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C6C1F" w:rsidRPr="003E7C3D" w:rsidRDefault="008C6C1F" w:rsidP="001E0B1E">
      <w:pPr>
        <w:pBdr>
          <w:bottom w:val="single" w:sz="4" w:space="1" w:color="auto"/>
        </w:pBdr>
        <w:rPr>
          <w:rFonts w:ascii="Trebuchet MS" w:hAnsi="Trebuchet MS" w:cs="Arial"/>
          <w:sz w:val="24"/>
          <w:szCs w:val="24"/>
        </w:rPr>
      </w:pPr>
      <w:bookmarkStart w:id="0" w:name="_GoBack"/>
      <w:r>
        <w:rPr>
          <w:noProof/>
          <w:lang w:val="en-US" w:eastAsia="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2" o:spid="_x0000_s1026" type="#_x0000_t75" alt="3. government of bulgaria.JPG" style="position:absolute;margin-left:352.6pt;margin-top:-2.7pt;width:100.85pt;height:67.65pt;z-index:251656704;visibility:visible">
            <v:imagedata r:id="rId7" o:title=""/>
            <w10:wrap type="square"/>
          </v:shape>
        </w:pict>
      </w:r>
      <w:r>
        <w:rPr>
          <w:noProof/>
          <w:lang w:val="en-US" w:eastAsia="en-US"/>
        </w:rPr>
        <w:pict>
          <v:shape id="Picture 23" o:spid="_x0000_s1027" type="#_x0000_t75" alt="1. european union ERDF.JPG" style="position:absolute;margin-left:-.05pt;margin-top:-2.7pt;width:89.5pt;height:1in;z-index:251654656;visibility:visible">
            <v:imagedata r:id="rId8" o:title=""/>
            <w10:wrap type="square"/>
          </v:shape>
        </w:pict>
      </w:r>
      <w:r>
        <w:rPr>
          <w:noProof/>
          <w:lang w:val="en-US" w:eastAsia="en-US"/>
        </w:rPr>
        <w:pict>
          <v:shape id="Picture 19" o:spid="_x0000_s1028" type="#_x0000_t75" alt="2. government of romania.JPG" style="position:absolute;margin-left:170pt;margin-top:.15pt;width:98.55pt;height:62.45pt;z-index:251655680;visibility:visible">
            <v:imagedata r:id="rId9" o:title=""/>
            <w10:wrap type="square"/>
          </v:shape>
        </w:pict>
      </w:r>
    </w:p>
    <w:p w:rsidR="008C6C1F" w:rsidRPr="003E7C3D" w:rsidRDefault="008C6C1F" w:rsidP="001E0B1E">
      <w:pPr>
        <w:pBdr>
          <w:bottom w:val="single" w:sz="4" w:space="1" w:color="auto"/>
        </w:pBdr>
        <w:rPr>
          <w:rFonts w:ascii="Trebuchet MS" w:hAnsi="Trebuchet MS" w:cs="Arial"/>
          <w:sz w:val="24"/>
          <w:szCs w:val="24"/>
        </w:rPr>
      </w:pPr>
    </w:p>
    <w:p w:rsidR="008C6C1F" w:rsidRPr="003E7C3D" w:rsidRDefault="008C6C1F" w:rsidP="001E0B1E">
      <w:pPr>
        <w:pBdr>
          <w:bottom w:val="single" w:sz="4" w:space="1" w:color="auto"/>
        </w:pBdr>
        <w:rPr>
          <w:rFonts w:ascii="Trebuchet MS" w:hAnsi="Trebuchet MS" w:cs="Arial"/>
          <w:sz w:val="24"/>
          <w:szCs w:val="24"/>
        </w:rPr>
      </w:pPr>
    </w:p>
    <w:p w:rsidR="008C6C1F" w:rsidRPr="003E7C3D" w:rsidRDefault="008C6C1F" w:rsidP="001E0B1E">
      <w:pPr>
        <w:pBdr>
          <w:bottom w:val="single" w:sz="4" w:space="1" w:color="auto"/>
        </w:pBdr>
        <w:rPr>
          <w:rFonts w:ascii="Trebuchet MS" w:hAnsi="Trebuchet MS" w:cs="Arial"/>
          <w:sz w:val="24"/>
          <w:szCs w:val="24"/>
        </w:rPr>
      </w:pPr>
    </w:p>
    <w:p w:rsidR="008C6C1F" w:rsidRPr="003E7C3D" w:rsidRDefault="008C6C1F" w:rsidP="001E0B1E">
      <w:pPr>
        <w:pBdr>
          <w:bottom w:val="single" w:sz="4" w:space="1" w:color="auto"/>
        </w:pBdr>
        <w:rPr>
          <w:rFonts w:ascii="Trebuchet MS" w:hAnsi="Trebuchet MS" w:cs="Arial"/>
          <w:sz w:val="24"/>
          <w:szCs w:val="24"/>
        </w:rPr>
      </w:pPr>
    </w:p>
    <w:p w:rsidR="008C6C1F" w:rsidRPr="003E7C3D" w:rsidRDefault="008C6C1F" w:rsidP="001E0B1E">
      <w:pPr>
        <w:pBdr>
          <w:bottom w:val="single" w:sz="4" w:space="1" w:color="auto"/>
        </w:pBdr>
        <w:rPr>
          <w:rFonts w:ascii="Trebuchet MS" w:hAnsi="Trebuchet MS" w:cs="Arial"/>
          <w:sz w:val="24"/>
          <w:szCs w:val="24"/>
        </w:rPr>
      </w:pPr>
    </w:p>
    <w:p w:rsidR="008C6C1F" w:rsidRPr="003E7C3D" w:rsidRDefault="008C6C1F" w:rsidP="001E0B1E">
      <w:pPr>
        <w:pBdr>
          <w:bottom w:val="single" w:sz="4" w:space="1" w:color="auto"/>
        </w:pBdr>
        <w:rPr>
          <w:rFonts w:ascii="Trebuchet MS" w:hAnsi="Trebuchet MS" w:cs="Arial"/>
          <w:sz w:val="24"/>
          <w:szCs w:val="24"/>
        </w:rPr>
      </w:pPr>
    </w:p>
    <w:p w:rsidR="008C6C1F" w:rsidRPr="003E7C3D" w:rsidRDefault="008C6C1F" w:rsidP="001E0B1E">
      <w:pPr>
        <w:jc w:val="center"/>
        <w:rPr>
          <w:rFonts w:ascii="Trebuchet MS" w:hAnsi="Trebuchet MS" w:cs="Arial"/>
          <w:b/>
          <w:sz w:val="24"/>
          <w:szCs w:val="24"/>
        </w:rPr>
      </w:pPr>
    </w:p>
    <w:bookmarkEnd w:id="0"/>
    <w:p w:rsidR="008C6C1F" w:rsidRPr="003E7C3D" w:rsidRDefault="008C6C1F" w:rsidP="001E0B1E">
      <w:pPr>
        <w:jc w:val="center"/>
        <w:rPr>
          <w:rFonts w:ascii="Trebuchet MS" w:hAnsi="Trebuchet MS" w:cs="Arial"/>
          <w:b/>
          <w:sz w:val="24"/>
          <w:szCs w:val="24"/>
        </w:rPr>
      </w:pPr>
    </w:p>
    <w:p w:rsidR="008C6C1F" w:rsidRPr="003E7C3D" w:rsidRDefault="008C6C1F" w:rsidP="001E0B1E">
      <w:pPr>
        <w:jc w:val="center"/>
        <w:rPr>
          <w:rFonts w:ascii="Trebuchet MS" w:hAnsi="Trebuchet MS" w:cs="Arial"/>
          <w:b/>
          <w:sz w:val="24"/>
          <w:szCs w:val="24"/>
        </w:rPr>
      </w:pPr>
    </w:p>
    <w:p w:rsidR="008C6C1F" w:rsidRPr="003E7C3D" w:rsidRDefault="008C6C1F" w:rsidP="001E0B1E">
      <w:pPr>
        <w:jc w:val="center"/>
        <w:rPr>
          <w:rFonts w:ascii="Trebuchet MS" w:hAnsi="Trebuchet MS" w:cs="Arial"/>
          <w:b/>
          <w:sz w:val="24"/>
          <w:szCs w:val="24"/>
        </w:rPr>
      </w:pPr>
      <w:r w:rsidRPr="003E7C3D">
        <w:rPr>
          <w:rFonts w:ascii="Trebuchet MS" w:hAnsi="Trebuchet MS" w:cs="Arial"/>
          <w:b/>
          <w:sz w:val="24"/>
          <w:szCs w:val="24"/>
        </w:rPr>
        <w:t xml:space="preserve">Evaluare de mediu </w:t>
      </w:r>
    </w:p>
    <w:p w:rsidR="008C6C1F" w:rsidRPr="003E7C3D" w:rsidRDefault="008C6C1F" w:rsidP="001E0B1E">
      <w:pPr>
        <w:jc w:val="center"/>
        <w:rPr>
          <w:rFonts w:ascii="Trebuchet MS" w:hAnsi="Trebuchet MS" w:cs="Arial"/>
          <w:b/>
          <w:sz w:val="24"/>
          <w:szCs w:val="24"/>
        </w:rPr>
      </w:pPr>
      <w:r w:rsidRPr="003E7C3D">
        <w:rPr>
          <w:rFonts w:ascii="Trebuchet MS" w:hAnsi="Trebuchet MS" w:cs="Arial"/>
          <w:b/>
          <w:sz w:val="24"/>
          <w:szCs w:val="24"/>
        </w:rPr>
        <w:t>pentru</w:t>
      </w:r>
    </w:p>
    <w:p w:rsidR="008C6C1F" w:rsidRPr="003E7C3D" w:rsidRDefault="008C6C1F" w:rsidP="001E0B1E">
      <w:pPr>
        <w:ind w:left="-284"/>
        <w:jc w:val="center"/>
        <w:rPr>
          <w:rFonts w:ascii="Trebuchet MS" w:hAnsi="Trebuchet MS"/>
          <w:b/>
          <w:sz w:val="24"/>
          <w:szCs w:val="24"/>
        </w:rPr>
      </w:pPr>
      <w:r w:rsidRPr="003E7C3D">
        <w:rPr>
          <w:rFonts w:ascii="Trebuchet MS" w:hAnsi="Trebuchet MS"/>
          <w:b/>
          <w:sz w:val="24"/>
          <w:szCs w:val="24"/>
        </w:rPr>
        <w:t>Programul de Cooperare Transfrontalieră România – Bulgaria 2014-2020</w:t>
      </w:r>
    </w:p>
    <w:p w:rsidR="008C6C1F" w:rsidRPr="003E7C3D" w:rsidRDefault="008C6C1F" w:rsidP="001E0B1E">
      <w:pPr>
        <w:ind w:left="-284"/>
        <w:jc w:val="center"/>
        <w:rPr>
          <w:rFonts w:ascii="Trebuchet MS" w:hAnsi="Trebuchet MS" w:cs="Arial"/>
          <w:b/>
          <w:sz w:val="24"/>
          <w:szCs w:val="24"/>
        </w:rPr>
      </w:pPr>
      <w:r w:rsidRPr="003E7C3D">
        <w:rPr>
          <w:rFonts w:ascii="Trebuchet MS" w:hAnsi="Trebuchet MS" w:cs="Arial"/>
          <w:b/>
          <w:sz w:val="24"/>
          <w:szCs w:val="24"/>
        </w:rPr>
        <w:br/>
      </w:r>
    </w:p>
    <w:p w:rsidR="008C6C1F" w:rsidRPr="003E7C3D" w:rsidRDefault="008C6C1F" w:rsidP="001E0B1E">
      <w:pPr>
        <w:jc w:val="center"/>
        <w:rPr>
          <w:rFonts w:ascii="Trebuchet MS" w:hAnsi="Trebuchet MS" w:cs="Arial"/>
          <w:sz w:val="24"/>
          <w:szCs w:val="24"/>
        </w:rPr>
      </w:pPr>
    </w:p>
    <w:p w:rsidR="008C6C1F" w:rsidRPr="003E7C3D" w:rsidRDefault="008C6C1F" w:rsidP="001E0B1E">
      <w:pPr>
        <w:jc w:val="center"/>
        <w:rPr>
          <w:rFonts w:ascii="Trebuchet MS" w:hAnsi="Trebuchet MS" w:cs="Arial"/>
          <w:sz w:val="24"/>
          <w:szCs w:val="24"/>
        </w:rPr>
      </w:pPr>
    </w:p>
    <w:p w:rsidR="008C6C1F" w:rsidRPr="003E7C3D" w:rsidRDefault="008C6C1F" w:rsidP="001E0B1E">
      <w:pPr>
        <w:jc w:val="center"/>
        <w:rPr>
          <w:rFonts w:ascii="Trebuchet MS" w:hAnsi="Trebuchet MS" w:cs="Arial"/>
          <w:b/>
          <w:sz w:val="24"/>
          <w:szCs w:val="24"/>
        </w:rPr>
      </w:pPr>
      <w:r w:rsidRPr="003E7C3D">
        <w:rPr>
          <w:rFonts w:ascii="Trebuchet MS" w:hAnsi="Trebuchet MS" w:cs="Arial"/>
          <w:b/>
          <w:sz w:val="24"/>
          <w:szCs w:val="24"/>
        </w:rPr>
        <w:t xml:space="preserve">RAPORT DE MEDIU </w:t>
      </w:r>
    </w:p>
    <w:p w:rsidR="008C6C1F" w:rsidRPr="003E7C3D" w:rsidRDefault="008C6C1F" w:rsidP="001E0B1E">
      <w:pPr>
        <w:jc w:val="center"/>
        <w:rPr>
          <w:rFonts w:ascii="Trebuchet MS" w:hAnsi="Trebuchet MS" w:cs="Arial"/>
          <w:sz w:val="24"/>
          <w:szCs w:val="24"/>
        </w:rPr>
      </w:pPr>
    </w:p>
    <w:p w:rsidR="008C6C1F" w:rsidRPr="003E7C3D" w:rsidRDefault="008C6C1F" w:rsidP="001E0B1E">
      <w:pPr>
        <w:jc w:val="center"/>
        <w:rPr>
          <w:rFonts w:ascii="Trebuchet MS" w:hAnsi="Trebuchet MS" w:cs="Arial"/>
          <w:sz w:val="24"/>
          <w:szCs w:val="24"/>
        </w:rPr>
      </w:pPr>
    </w:p>
    <w:p w:rsidR="008C6C1F" w:rsidRPr="003E7C3D" w:rsidRDefault="008C6C1F" w:rsidP="001E0B1E">
      <w:pPr>
        <w:jc w:val="center"/>
        <w:rPr>
          <w:rFonts w:ascii="Trebuchet MS" w:hAnsi="Trebuchet MS" w:cs="Arial"/>
          <w:sz w:val="24"/>
          <w:szCs w:val="24"/>
        </w:rPr>
      </w:pPr>
    </w:p>
    <w:p w:rsidR="008C6C1F" w:rsidRPr="003E7C3D" w:rsidRDefault="008C6C1F" w:rsidP="001E0B1E">
      <w:pPr>
        <w:jc w:val="center"/>
        <w:rPr>
          <w:rFonts w:ascii="Trebuchet MS" w:hAnsi="Trebuchet MS" w:cs="Arial"/>
          <w:b/>
          <w:sz w:val="24"/>
          <w:szCs w:val="24"/>
        </w:rPr>
      </w:pPr>
      <w:r w:rsidRPr="003E7C3D">
        <w:rPr>
          <w:rFonts w:ascii="Trebuchet MS" w:hAnsi="Trebuchet MS" w:cs="Arial"/>
          <w:b/>
          <w:sz w:val="24"/>
          <w:szCs w:val="24"/>
        </w:rPr>
        <w:t>11 august 2014</w:t>
      </w:r>
    </w:p>
    <w:p w:rsidR="008C6C1F" w:rsidRPr="003E7C3D" w:rsidRDefault="008C6C1F" w:rsidP="001E0B1E">
      <w:pPr>
        <w:jc w:val="center"/>
        <w:rPr>
          <w:rFonts w:ascii="Trebuchet MS" w:hAnsi="Trebuchet MS" w:cs="Arial"/>
          <w:sz w:val="24"/>
          <w:szCs w:val="24"/>
        </w:rPr>
      </w:pPr>
    </w:p>
    <w:p w:rsidR="008C6C1F" w:rsidRPr="003E7C3D" w:rsidRDefault="008C6C1F" w:rsidP="001E0B1E">
      <w:pPr>
        <w:jc w:val="center"/>
        <w:rPr>
          <w:rFonts w:ascii="Trebuchet MS" w:hAnsi="Trebuchet MS" w:cs="Arial"/>
          <w:sz w:val="24"/>
          <w:szCs w:val="24"/>
        </w:rPr>
      </w:pPr>
    </w:p>
    <w:p w:rsidR="008C6C1F" w:rsidRPr="003E7C3D" w:rsidRDefault="008C6C1F" w:rsidP="001E0B1E">
      <w:pPr>
        <w:jc w:val="center"/>
        <w:rPr>
          <w:rFonts w:ascii="Trebuchet MS" w:hAnsi="Trebuchet MS" w:cs="Arial"/>
          <w:sz w:val="24"/>
          <w:szCs w:val="24"/>
        </w:rPr>
      </w:pPr>
    </w:p>
    <w:p w:rsidR="008C6C1F" w:rsidRPr="003E7C3D" w:rsidRDefault="008C6C1F" w:rsidP="001E0B1E">
      <w:pPr>
        <w:jc w:val="center"/>
        <w:rPr>
          <w:rFonts w:ascii="Trebuchet MS" w:hAnsi="Trebuchet MS" w:cs="Arial"/>
          <w:sz w:val="24"/>
          <w:szCs w:val="24"/>
        </w:rPr>
      </w:pPr>
    </w:p>
    <w:p w:rsidR="008C6C1F" w:rsidRPr="003E7C3D" w:rsidRDefault="008C6C1F" w:rsidP="001E0B1E">
      <w:pPr>
        <w:jc w:val="center"/>
        <w:rPr>
          <w:rFonts w:ascii="Trebuchet MS" w:hAnsi="Trebuchet MS" w:cs="Arial"/>
          <w:sz w:val="24"/>
          <w:szCs w:val="24"/>
        </w:rPr>
      </w:pPr>
    </w:p>
    <w:p w:rsidR="008C6C1F" w:rsidRPr="003E7C3D" w:rsidRDefault="008C6C1F" w:rsidP="001E0B1E">
      <w:pPr>
        <w:jc w:val="center"/>
        <w:rPr>
          <w:rFonts w:ascii="Trebuchet MS" w:hAnsi="Trebuchet MS" w:cs="Arial"/>
          <w:sz w:val="24"/>
          <w:szCs w:val="24"/>
        </w:rPr>
      </w:pPr>
    </w:p>
    <w:p w:rsidR="008C6C1F" w:rsidRPr="003E7C3D" w:rsidRDefault="008C6C1F" w:rsidP="001E0B1E">
      <w:pPr>
        <w:jc w:val="center"/>
        <w:rPr>
          <w:rFonts w:ascii="Trebuchet MS" w:hAnsi="Trebuchet MS" w:cs="Arial"/>
          <w:sz w:val="24"/>
          <w:szCs w:val="24"/>
        </w:rPr>
      </w:pPr>
      <w:r>
        <w:rPr>
          <w:noProof/>
          <w:lang w:val="en-US" w:eastAsia="en-US"/>
        </w:rPr>
        <w:pict>
          <v:shape id="Picture 16" o:spid="_x0000_s1029" type="#_x0000_t75" alt="5. Cross Border Cooperation Programme.JPG" style="position:absolute;left:0;text-align:left;margin-left:323.65pt;margin-top:17.75pt;width:117.35pt;height:66.8pt;z-index:251659776;visibility:visible">
            <v:imagedata r:id="rId10" o:title=""/>
            <w10:wrap type="square"/>
          </v:shape>
        </w:pict>
      </w:r>
    </w:p>
    <w:p w:rsidR="008C6C1F" w:rsidRPr="003E7C3D" w:rsidRDefault="008C6C1F" w:rsidP="001E0B1E">
      <w:pPr>
        <w:jc w:val="center"/>
        <w:rPr>
          <w:rFonts w:ascii="Trebuchet MS" w:hAnsi="Trebuchet MS" w:cs="Arial"/>
          <w:sz w:val="24"/>
          <w:szCs w:val="24"/>
        </w:rPr>
      </w:pPr>
      <w:r>
        <w:rPr>
          <w:noProof/>
          <w:lang w:val="en-US" w:eastAsia="en-US"/>
        </w:rPr>
        <w:pict>
          <v:shape id="Picture 2" o:spid="_x0000_s1030" type="#_x0000_t75" style="position:absolute;left:0;text-align:left;margin-left:-.05pt;margin-top:.95pt;width:141.75pt;height:64.6pt;z-index:251657728;visibility:visible">
            <v:imagedata r:id="rId11" o:title=""/>
            <w10:wrap type="square"/>
          </v:shape>
        </w:pict>
      </w:r>
    </w:p>
    <w:p w:rsidR="008C6C1F" w:rsidRPr="003E7C3D" w:rsidRDefault="008C6C1F" w:rsidP="001E0B1E">
      <w:pPr>
        <w:jc w:val="center"/>
        <w:rPr>
          <w:rFonts w:ascii="Trebuchet MS" w:hAnsi="Trebuchet MS" w:cs="Arial"/>
          <w:sz w:val="24"/>
          <w:szCs w:val="24"/>
        </w:rPr>
      </w:pPr>
    </w:p>
    <w:p w:rsidR="008C6C1F" w:rsidRPr="003E7C3D" w:rsidRDefault="008C6C1F" w:rsidP="001E0B1E">
      <w:pPr>
        <w:pStyle w:val="Heading5"/>
        <w:numPr>
          <w:ilvl w:val="0"/>
          <w:numId w:val="0"/>
        </w:numPr>
        <w:rPr>
          <w:rFonts w:ascii="Trebuchet MS" w:hAnsi="Trebuchet MS" w:cs="Arial"/>
          <w:sz w:val="24"/>
          <w:szCs w:val="24"/>
          <w:lang w:val="ro-RO"/>
        </w:rPr>
      </w:pPr>
    </w:p>
    <w:p w:rsidR="008C6C1F" w:rsidRPr="003E7C3D" w:rsidRDefault="008C6C1F" w:rsidP="001E0B1E">
      <w:pPr>
        <w:rPr>
          <w:rStyle w:val="Strong"/>
          <w:rFonts w:ascii="Trebuchet MS" w:hAnsi="Trebuchet MS" w:cs="Arial"/>
          <w:bCs/>
          <w:sz w:val="24"/>
          <w:szCs w:val="24"/>
        </w:rPr>
      </w:pPr>
      <w:r>
        <w:rPr>
          <w:noProof/>
          <w:lang w:val="en-US" w:eastAsia="en-US"/>
        </w:rPr>
        <w:pict>
          <v:shape id="Picture 131" o:spid="_x0000_s1031" type="#_x0000_t75" alt="oear_logo_rgb_rot_klein_freigestellt_300dpi" style="position:absolute;margin-left:-107.35pt;margin-top:11.15pt;width:45.85pt;height:22.15pt;z-index:251658752;visibility:visible">
            <v:imagedata r:id="rId12" o:title=""/>
          </v:shape>
        </w:pict>
      </w:r>
    </w:p>
    <w:p w:rsidR="008C6C1F" w:rsidRPr="003E7C3D" w:rsidRDefault="008C6C1F" w:rsidP="001E0B1E">
      <w:pPr>
        <w:pStyle w:val="Heading5"/>
        <w:numPr>
          <w:ilvl w:val="0"/>
          <w:numId w:val="0"/>
        </w:numPr>
        <w:rPr>
          <w:rFonts w:ascii="Trebuchet MS" w:hAnsi="Trebuchet MS" w:cs="Arial"/>
          <w:sz w:val="24"/>
          <w:szCs w:val="24"/>
          <w:lang w:val="ro-RO"/>
        </w:rPr>
      </w:pPr>
    </w:p>
    <w:p w:rsidR="008C6C1F" w:rsidRPr="003E7C3D" w:rsidRDefault="008C6C1F" w:rsidP="001E0B1E">
      <w:pPr>
        <w:rPr>
          <w:rFonts w:ascii="Trebuchet MS" w:hAnsi="Trebuchet MS" w:cs="Arial"/>
          <w:sz w:val="24"/>
          <w:szCs w:val="24"/>
        </w:rPr>
        <w:sectPr w:rsidR="008C6C1F" w:rsidRPr="003E7C3D" w:rsidSect="006E0380">
          <w:headerReference w:type="default" r:id="rId13"/>
          <w:footerReference w:type="default" r:id="rId14"/>
          <w:footerReference w:type="first" r:id="rId15"/>
          <w:pgSz w:w="11906" w:h="16838" w:code="9"/>
          <w:pgMar w:top="1134" w:right="992" w:bottom="284" w:left="1701" w:header="709" w:footer="709" w:gutter="0"/>
          <w:cols w:space="708"/>
          <w:titlePg/>
          <w:docGrid w:linePitch="360"/>
        </w:sectPr>
      </w:pPr>
    </w:p>
    <w:p w:rsidR="008C6C1F" w:rsidRPr="003E7C3D" w:rsidRDefault="008C6C1F" w:rsidP="001E0B1E">
      <w:pPr>
        <w:shd w:val="clear" w:color="auto" w:fill="B6DDE8"/>
        <w:rPr>
          <w:rFonts w:ascii="Trebuchet MS" w:hAnsi="Trebuchet MS"/>
          <w:b/>
          <w:sz w:val="24"/>
          <w:szCs w:val="24"/>
        </w:rPr>
      </w:pPr>
      <w:bookmarkStart w:id="1" w:name="_Toc327816298"/>
      <w:bookmarkStart w:id="2" w:name="_Toc327816407"/>
      <w:r w:rsidRPr="003E7C3D">
        <w:rPr>
          <w:rFonts w:ascii="Trebuchet MS" w:hAnsi="Trebuchet MS"/>
          <w:b/>
          <w:sz w:val="24"/>
          <w:szCs w:val="24"/>
        </w:rPr>
        <w:t>Datele de identificare a Proiectului</w:t>
      </w:r>
    </w:p>
    <w:tbl>
      <w:tblPr>
        <w:tblW w:w="8790" w:type="dxa"/>
        <w:tblInd w:w="108" w:type="dxa"/>
        <w:tblLayout w:type="fixed"/>
        <w:tblLook w:val="01E0"/>
      </w:tblPr>
      <w:tblGrid>
        <w:gridCol w:w="2250"/>
        <w:gridCol w:w="6540"/>
      </w:tblGrid>
      <w:tr w:rsidR="008C6C1F" w:rsidRPr="003E7C3D" w:rsidTr="00363AAB">
        <w:trPr>
          <w:trHeight w:val="670"/>
        </w:trPr>
        <w:tc>
          <w:tcPr>
            <w:tcW w:w="2250" w:type="dxa"/>
          </w:tcPr>
          <w:p w:rsidR="008C6C1F" w:rsidRPr="003E7C3D" w:rsidRDefault="008C6C1F" w:rsidP="001E0B1E">
            <w:pPr>
              <w:spacing w:before="0"/>
              <w:ind w:right="158"/>
              <w:jc w:val="both"/>
              <w:rPr>
                <w:rFonts w:ascii="Trebuchet MS" w:eastAsia="Batang" w:hAnsi="Trebuchet MS"/>
                <w:b/>
                <w:sz w:val="24"/>
                <w:szCs w:val="24"/>
              </w:rPr>
            </w:pPr>
            <w:r w:rsidRPr="003E7C3D">
              <w:rPr>
                <w:rFonts w:ascii="Trebuchet MS" w:eastAsia="Batang" w:hAnsi="Trebuchet MS"/>
                <w:b/>
                <w:sz w:val="24"/>
                <w:szCs w:val="24"/>
              </w:rPr>
              <w:t xml:space="preserve">Denumirea Proiectului: </w:t>
            </w:r>
          </w:p>
        </w:tc>
        <w:tc>
          <w:tcPr>
            <w:tcW w:w="6540" w:type="dxa"/>
          </w:tcPr>
          <w:p w:rsidR="008C6C1F" w:rsidRPr="003E7C3D" w:rsidRDefault="008C6C1F" w:rsidP="001E0B1E">
            <w:pPr>
              <w:spacing w:before="0"/>
              <w:ind w:right="159"/>
              <w:jc w:val="both"/>
              <w:rPr>
                <w:rFonts w:ascii="Trebuchet MS" w:hAnsi="Trebuchet MS"/>
                <w:b/>
                <w:i/>
                <w:sz w:val="24"/>
                <w:szCs w:val="24"/>
              </w:rPr>
            </w:pPr>
            <w:r w:rsidRPr="003E7C3D">
              <w:rPr>
                <w:rFonts w:ascii="Trebuchet MS" w:hAnsi="Trebuchet MS"/>
                <w:b/>
                <w:i/>
                <w:sz w:val="24"/>
                <w:szCs w:val="24"/>
              </w:rPr>
              <w:t xml:space="preserve">”Evaluare Ex-ante </w:t>
            </w:r>
            <w:r w:rsidRPr="003E7C3D">
              <w:rPr>
                <w:rFonts w:ascii="Tahoma" w:hAnsi="Tahoma" w:cs="Tahoma"/>
                <w:b/>
                <w:i/>
                <w:sz w:val="24"/>
                <w:szCs w:val="24"/>
              </w:rPr>
              <w:t>ș</w:t>
            </w:r>
            <w:r w:rsidRPr="003E7C3D">
              <w:rPr>
                <w:rFonts w:ascii="Trebuchet MS" w:hAnsi="Trebuchet MS"/>
                <w:b/>
                <w:i/>
                <w:sz w:val="24"/>
                <w:szCs w:val="24"/>
              </w:rPr>
              <w:t>i Evaluare Strategică de Mediu pentru Programul de Cooperare Transfrontalieră România - Bulgaria 2014-2020”</w:t>
            </w:r>
          </w:p>
          <w:p w:rsidR="008C6C1F" w:rsidRPr="003E7C3D" w:rsidRDefault="008C6C1F" w:rsidP="001E0B1E">
            <w:pPr>
              <w:spacing w:before="0"/>
              <w:ind w:right="158"/>
              <w:jc w:val="both"/>
              <w:rPr>
                <w:rFonts w:ascii="Trebuchet MS" w:eastAsia="Batang" w:hAnsi="Trebuchet MS"/>
                <w:i/>
                <w:sz w:val="24"/>
                <w:szCs w:val="24"/>
              </w:rPr>
            </w:pPr>
          </w:p>
        </w:tc>
      </w:tr>
      <w:tr w:rsidR="008C6C1F" w:rsidRPr="003E7C3D" w:rsidTr="00363AAB">
        <w:tc>
          <w:tcPr>
            <w:tcW w:w="2250" w:type="dxa"/>
          </w:tcPr>
          <w:p w:rsidR="008C6C1F" w:rsidRPr="003E7C3D" w:rsidRDefault="008C6C1F" w:rsidP="001E0B1E">
            <w:pPr>
              <w:pStyle w:val="BodyText"/>
              <w:spacing w:before="0" w:after="0"/>
              <w:ind w:right="158"/>
              <w:rPr>
                <w:rFonts w:ascii="Trebuchet MS" w:hAnsi="Trebuchet MS"/>
                <w:b/>
                <w:sz w:val="24"/>
                <w:szCs w:val="24"/>
                <w:lang w:eastAsia="en-US"/>
              </w:rPr>
            </w:pPr>
            <w:r w:rsidRPr="003E7C3D">
              <w:rPr>
                <w:rFonts w:ascii="Trebuchet MS" w:hAnsi="Trebuchet MS"/>
                <w:b/>
                <w:sz w:val="24"/>
                <w:szCs w:val="24"/>
                <w:lang w:eastAsia="en-US"/>
              </w:rPr>
              <w:t xml:space="preserve">Număr Contract: </w:t>
            </w:r>
          </w:p>
        </w:tc>
        <w:tc>
          <w:tcPr>
            <w:tcW w:w="6540" w:type="dxa"/>
          </w:tcPr>
          <w:p w:rsidR="008C6C1F" w:rsidRPr="003E7C3D" w:rsidRDefault="008C6C1F" w:rsidP="001E0B1E">
            <w:pPr>
              <w:pStyle w:val="BodyText"/>
              <w:spacing w:before="0" w:after="0"/>
              <w:ind w:right="158"/>
              <w:rPr>
                <w:rFonts w:ascii="Trebuchet MS" w:hAnsi="Trebuchet MS"/>
                <w:sz w:val="24"/>
                <w:szCs w:val="24"/>
                <w:lang w:eastAsia="en-US"/>
              </w:rPr>
            </w:pPr>
            <w:r w:rsidRPr="003E7C3D">
              <w:rPr>
                <w:rFonts w:ascii="Trebuchet MS" w:hAnsi="Trebuchet MS"/>
                <w:sz w:val="24"/>
                <w:szCs w:val="24"/>
              </w:rPr>
              <w:t>11716/19.09.2013</w:t>
            </w:r>
          </w:p>
        </w:tc>
      </w:tr>
      <w:tr w:rsidR="008C6C1F" w:rsidRPr="003E7C3D" w:rsidTr="00363AAB">
        <w:tc>
          <w:tcPr>
            <w:tcW w:w="2250" w:type="dxa"/>
          </w:tcPr>
          <w:p w:rsidR="008C6C1F" w:rsidRPr="003E7C3D" w:rsidRDefault="008C6C1F" w:rsidP="001E0B1E">
            <w:pPr>
              <w:spacing w:before="0"/>
              <w:ind w:right="160"/>
              <w:jc w:val="both"/>
              <w:rPr>
                <w:rFonts w:ascii="Trebuchet MS" w:eastAsia="Batang" w:hAnsi="Trebuchet MS"/>
                <w:sz w:val="24"/>
                <w:szCs w:val="24"/>
              </w:rPr>
            </w:pPr>
            <w:r w:rsidRPr="003E7C3D">
              <w:rPr>
                <w:rFonts w:ascii="Trebuchet MS" w:eastAsia="Batang" w:hAnsi="Trebuchet MS"/>
                <w:b/>
                <w:sz w:val="24"/>
                <w:szCs w:val="24"/>
              </w:rPr>
              <w:t xml:space="preserve">Autoritate Contractantă: </w:t>
            </w:r>
          </w:p>
        </w:tc>
        <w:tc>
          <w:tcPr>
            <w:tcW w:w="6540" w:type="dxa"/>
          </w:tcPr>
          <w:p w:rsidR="008C6C1F" w:rsidRPr="003E7C3D" w:rsidRDefault="008C6C1F" w:rsidP="001E0B1E">
            <w:pPr>
              <w:spacing w:before="0"/>
              <w:ind w:right="158"/>
              <w:jc w:val="both"/>
              <w:rPr>
                <w:rFonts w:ascii="Trebuchet MS" w:eastAsia="Batang" w:hAnsi="Trebuchet MS"/>
                <w:b/>
                <w:sz w:val="24"/>
                <w:szCs w:val="24"/>
              </w:rPr>
            </w:pPr>
            <w:r w:rsidRPr="003E7C3D">
              <w:rPr>
                <w:rFonts w:ascii="Trebuchet MS" w:eastAsia="Batang" w:hAnsi="Trebuchet MS"/>
                <w:b/>
                <w:sz w:val="24"/>
                <w:szCs w:val="24"/>
              </w:rPr>
              <w:t>Biroul Regional de Cooperare Transfrontalieră Călăra</w:t>
            </w:r>
            <w:r w:rsidRPr="003E7C3D">
              <w:rPr>
                <w:rFonts w:ascii="Tahoma" w:eastAsia="Batang" w:hAnsi="Tahoma" w:cs="Tahoma"/>
                <w:b/>
                <w:sz w:val="24"/>
                <w:szCs w:val="24"/>
              </w:rPr>
              <w:t>ș</w:t>
            </w:r>
            <w:r w:rsidRPr="003E7C3D">
              <w:rPr>
                <w:rFonts w:ascii="Trebuchet MS" w:eastAsia="Batang" w:hAnsi="Trebuchet MS"/>
                <w:b/>
                <w:sz w:val="24"/>
                <w:szCs w:val="24"/>
              </w:rPr>
              <w:t xml:space="preserve">i pentru Frontiera România-Bulgaria </w:t>
            </w:r>
          </w:p>
          <w:p w:rsidR="008C6C1F" w:rsidRPr="003E7C3D" w:rsidRDefault="008C6C1F" w:rsidP="001E0B1E">
            <w:pPr>
              <w:spacing w:before="0"/>
              <w:ind w:right="158"/>
              <w:jc w:val="both"/>
              <w:rPr>
                <w:rFonts w:ascii="Trebuchet MS" w:eastAsia="Batang" w:hAnsi="Trebuchet MS"/>
                <w:sz w:val="24"/>
                <w:szCs w:val="24"/>
              </w:rPr>
            </w:pPr>
            <w:r w:rsidRPr="003E7C3D">
              <w:rPr>
                <w:rFonts w:ascii="Trebuchet MS" w:eastAsia="Batang" w:hAnsi="Trebuchet MS"/>
                <w:sz w:val="24"/>
                <w:szCs w:val="24"/>
              </w:rPr>
              <w:t>Zona Chiciu, din cadrul clădirii principale de Pa</w:t>
            </w:r>
            <w:r w:rsidRPr="003E7C3D">
              <w:rPr>
                <w:rFonts w:ascii="Tahoma" w:eastAsia="Batang" w:hAnsi="Tahoma" w:cs="Tahoma"/>
                <w:sz w:val="24"/>
                <w:szCs w:val="24"/>
              </w:rPr>
              <w:t>ș</w:t>
            </w:r>
            <w:r w:rsidRPr="003E7C3D">
              <w:rPr>
                <w:rFonts w:ascii="Trebuchet MS" w:eastAsia="Batang" w:hAnsi="Trebuchet MS"/>
                <w:sz w:val="24"/>
                <w:szCs w:val="24"/>
              </w:rPr>
              <w:t xml:space="preserve">apoarte </w:t>
            </w:r>
            <w:r w:rsidRPr="003E7C3D">
              <w:rPr>
                <w:rFonts w:ascii="Tahoma" w:eastAsia="Batang" w:hAnsi="Tahoma" w:cs="Tahoma"/>
                <w:sz w:val="24"/>
                <w:szCs w:val="24"/>
              </w:rPr>
              <w:t>ș</w:t>
            </w:r>
            <w:r w:rsidRPr="003E7C3D">
              <w:rPr>
                <w:rFonts w:ascii="Trebuchet MS" w:eastAsia="Batang" w:hAnsi="Trebuchet MS"/>
                <w:sz w:val="24"/>
                <w:szCs w:val="24"/>
              </w:rPr>
              <w:t>i Serviciul Public de Transport al Bunurilor - CBC Călăra</w:t>
            </w:r>
            <w:r w:rsidRPr="003E7C3D">
              <w:rPr>
                <w:rFonts w:ascii="Tahoma" w:eastAsia="Batang" w:hAnsi="Tahoma" w:cs="Tahoma"/>
                <w:sz w:val="24"/>
                <w:szCs w:val="24"/>
              </w:rPr>
              <w:t>ș</w:t>
            </w:r>
            <w:r w:rsidRPr="003E7C3D">
              <w:rPr>
                <w:rFonts w:ascii="Trebuchet MS" w:eastAsia="Batang" w:hAnsi="Trebuchet MS"/>
                <w:sz w:val="24"/>
                <w:szCs w:val="24"/>
              </w:rPr>
              <w:t>i (Romania) – Silistra (Bulgaria), Jude</w:t>
            </w:r>
            <w:r w:rsidRPr="003E7C3D">
              <w:rPr>
                <w:rFonts w:ascii="Tahoma" w:eastAsia="Batang" w:hAnsi="Tahoma" w:cs="Tahoma"/>
                <w:sz w:val="24"/>
                <w:szCs w:val="24"/>
              </w:rPr>
              <w:t>ț</w:t>
            </w:r>
            <w:r w:rsidRPr="003E7C3D">
              <w:rPr>
                <w:rFonts w:ascii="Trebuchet MS" w:eastAsia="Batang" w:hAnsi="Trebuchet MS"/>
                <w:sz w:val="24"/>
                <w:szCs w:val="24"/>
              </w:rPr>
              <w:t>ul Călăra</w:t>
            </w:r>
            <w:r w:rsidRPr="003E7C3D">
              <w:rPr>
                <w:rFonts w:ascii="Tahoma" w:eastAsia="Batang" w:hAnsi="Tahoma" w:cs="Tahoma"/>
                <w:sz w:val="24"/>
                <w:szCs w:val="24"/>
              </w:rPr>
              <w:t>ș</w:t>
            </w:r>
            <w:r w:rsidRPr="003E7C3D">
              <w:rPr>
                <w:rFonts w:ascii="Trebuchet MS" w:eastAsia="Batang" w:hAnsi="Trebuchet MS"/>
                <w:sz w:val="24"/>
                <w:szCs w:val="24"/>
              </w:rPr>
              <w:t xml:space="preserve">i </w:t>
            </w:r>
          </w:p>
          <w:p w:rsidR="008C6C1F" w:rsidRPr="003E7C3D" w:rsidRDefault="008C6C1F" w:rsidP="001E0B1E">
            <w:pPr>
              <w:spacing w:before="0"/>
              <w:ind w:right="158"/>
              <w:jc w:val="both"/>
              <w:rPr>
                <w:rFonts w:ascii="Trebuchet MS" w:eastAsia="Batang" w:hAnsi="Trebuchet MS"/>
                <w:sz w:val="24"/>
                <w:szCs w:val="24"/>
              </w:rPr>
            </w:pPr>
            <w:r w:rsidRPr="003E7C3D">
              <w:rPr>
                <w:rFonts w:ascii="Trebuchet MS" w:eastAsia="Batang" w:hAnsi="Trebuchet MS"/>
                <w:sz w:val="24"/>
                <w:szCs w:val="24"/>
              </w:rPr>
              <w:t>Număr de telefon. + 40 242 313 091, Fax: + 40 242 231 3092</w:t>
            </w:r>
          </w:p>
          <w:p w:rsidR="008C6C1F" w:rsidRPr="003E7C3D" w:rsidRDefault="008C6C1F" w:rsidP="001E0B1E">
            <w:pPr>
              <w:spacing w:before="0"/>
              <w:ind w:right="158"/>
              <w:jc w:val="both"/>
              <w:rPr>
                <w:rFonts w:ascii="Trebuchet MS" w:eastAsia="Batang" w:hAnsi="Trebuchet MS"/>
                <w:sz w:val="24"/>
                <w:szCs w:val="24"/>
              </w:rPr>
            </w:pPr>
            <w:hyperlink r:id="rId16" w:history="1">
              <w:r w:rsidRPr="003E7C3D">
                <w:rPr>
                  <w:rStyle w:val="Hyperlink"/>
                  <w:rFonts w:ascii="Trebuchet MS" w:eastAsia="Batang" w:hAnsi="Trebuchet MS"/>
                  <w:sz w:val="24"/>
                  <w:szCs w:val="24"/>
                </w:rPr>
                <w:t>www.calarasicbc.ro</w:t>
              </w:r>
            </w:hyperlink>
            <w:r w:rsidRPr="003E7C3D">
              <w:rPr>
                <w:rFonts w:ascii="Trebuchet MS" w:eastAsia="Batang" w:hAnsi="Trebuchet MS"/>
                <w:sz w:val="24"/>
                <w:szCs w:val="24"/>
              </w:rPr>
              <w:t>/www.cbcromaniabulgaria.eu</w:t>
            </w:r>
          </w:p>
        </w:tc>
      </w:tr>
      <w:tr w:rsidR="008C6C1F" w:rsidRPr="003E7C3D" w:rsidTr="00363AAB">
        <w:trPr>
          <w:trHeight w:val="1210"/>
        </w:trPr>
        <w:tc>
          <w:tcPr>
            <w:tcW w:w="2250" w:type="dxa"/>
          </w:tcPr>
          <w:p w:rsidR="008C6C1F" w:rsidRPr="003E7C3D" w:rsidRDefault="008C6C1F" w:rsidP="001E0B1E">
            <w:pPr>
              <w:spacing w:before="0"/>
              <w:ind w:right="160"/>
              <w:jc w:val="both"/>
              <w:rPr>
                <w:rFonts w:ascii="Trebuchet MS" w:eastAsia="Batang" w:hAnsi="Trebuchet MS"/>
                <w:b/>
                <w:sz w:val="24"/>
                <w:szCs w:val="24"/>
              </w:rPr>
            </w:pPr>
          </w:p>
          <w:p w:rsidR="008C6C1F" w:rsidRPr="003E7C3D" w:rsidRDefault="008C6C1F" w:rsidP="001E0B1E">
            <w:pPr>
              <w:spacing w:before="0"/>
              <w:ind w:right="160"/>
              <w:rPr>
                <w:rFonts w:ascii="Trebuchet MS" w:eastAsia="Batang" w:hAnsi="Trebuchet MS"/>
                <w:b/>
                <w:sz w:val="24"/>
                <w:szCs w:val="24"/>
              </w:rPr>
            </w:pPr>
            <w:r w:rsidRPr="003E7C3D">
              <w:rPr>
                <w:rFonts w:ascii="Trebuchet MS" w:eastAsia="Batang" w:hAnsi="Trebuchet MS"/>
                <w:b/>
                <w:sz w:val="24"/>
                <w:szCs w:val="24"/>
              </w:rPr>
              <w:t>Persoană de contact:</w:t>
            </w:r>
          </w:p>
        </w:tc>
        <w:tc>
          <w:tcPr>
            <w:tcW w:w="6540" w:type="dxa"/>
          </w:tcPr>
          <w:p w:rsidR="008C6C1F" w:rsidRPr="003E7C3D" w:rsidRDefault="008C6C1F" w:rsidP="001E0B1E">
            <w:pPr>
              <w:spacing w:before="0"/>
              <w:ind w:right="160"/>
              <w:jc w:val="both"/>
              <w:rPr>
                <w:rFonts w:ascii="Trebuchet MS" w:eastAsia="Batang" w:hAnsi="Trebuchet MS"/>
                <w:b/>
                <w:sz w:val="24"/>
                <w:szCs w:val="24"/>
              </w:rPr>
            </w:pPr>
          </w:p>
          <w:p w:rsidR="008C6C1F" w:rsidRPr="003E7C3D" w:rsidRDefault="008C6C1F" w:rsidP="001E0B1E">
            <w:pPr>
              <w:spacing w:before="0"/>
              <w:ind w:right="158"/>
              <w:jc w:val="both"/>
              <w:rPr>
                <w:rFonts w:ascii="Trebuchet MS" w:eastAsia="Batang" w:hAnsi="Trebuchet MS"/>
                <w:sz w:val="24"/>
                <w:szCs w:val="24"/>
              </w:rPr>
            </w:pPr>
            <w:r w:rsidRPr="003E7C3D">
              <w:rPr>
                <w:rFonts w:ascii="Trebuchet MS" w:eastAsia="Batang" w:hAnsi="Trebuchet MS"/>
                <w:b/>
                <w:sz w:val="24"/>
                <w:szCs w:val="24"/>
              </w:rPr>
              <w:t>Nicoleta MINCU</w:t>
            </w:r>
            <w:r w:rsidRPr="003E7C3D">
              <w:rPr>
                <w:rFonts w:ascii="Trebuchet MS" w:eastAsia="Batang" w:hAnsi="Trebuchet MS"/>
                <w:sz w:val="24"/>
                <w:szCs w:val="24"/>
              </w:rPr>
              <w:t xml:space="preserve"> – Director Executiv</w:t>
            </w:r>
          </w:p>
          <w:p w:rsidR="008C6C1F" w:rsidRPr="003E7C3D" w:rsidRDefault="008C6C1F" w:rsidP="001E0B1E">
            <w:pPr>
              <w:spacing w:before="0"/>
              <w:ind w:right="158"/>
              <w:jc w:val="both"/>
              <w:rPr>
                <w:rFonts w:ascii="Trebuchet MS" w:eastAsia="Batang" w:hAnsi="Trebuchet MS"/>
                <w:sz w:val="24"/>
                <w:szCs w:val="24"/>
              </w:rPr>
            </w:pPr>
            <w:r w:rsidRPr="003E7C3D">
              <w:rPr>
                <w:rFonts w:ascii="Trebuchet MS" w:eastAsia="Batang" w:hAnsi="Trebuchet MS"/>
                <w:b/>
                <w:sz w:val="24"/>
                <w:szCs w:val="24"/>
              </w:rPr>
              <w:t>Bogdan MU</w:t>
            </w:r>
            <w:r w:rsidRPr="003E7C3D">
              <w:rPr>
                <w:rFonts w:ascii="Tahoma" w:eastAsia="Batang" w:hAnsi="Tahoma" w:cs="Tahoma"/>
                <w:b/>
                <w:sz w:val="24"/>
                <w:szCs w:val="24"/>
              </w:rPr>
              <w:t>Ș</w:t>
            </w:r>
            <w:r w:rsidRPr="003E7C3D">
              <w:rPr>
                <w:rFonts w:ascii="Trebuchet MS" w:eastAsia="Batang" w:hAnsi="Trebuchet MS"/>
                <w:b/>
                <w:sz w:val="24"/>
                <w:szCs w:val="24"/>
              </w:rPr>
              <w:t xml:space="preserve">AT – </w:t>
            </w:r>
            <w:r w:rsidRPr="003E7C3D">
              <w:rPr>
                <w:rFonts w:ascii="Trebuchet MS" w:eastAsia="Batang" w:hAnsi="Trebuchet MS"/>
                <w:sz w:val="24"/>
                <w:szCs w:val="24"/>
              </w:rPr>
              <w:t xml:space="preserve">Director Secretariat Tehnic Comun pentru Programul de Cooperare Transfrontalieră România - Bulgaria 2007-2013 </w:t>
            </w:r>
          </w:p>
          <w:p w:rsidR="008C6C1F" w:rsidRPr="003E7C3D" w:rsidRDefault="008C6C1F" w:rsidP="001E0B1E">
            <w:pPr>
              <w:spacing w:before="0"/>
              <w:ind w:right="160"/>
              <w:jc w:val="both"/>
              <w:rPr>
                <w:rFonts w:ascii="Trebuchet MS" w:eastAsia="Batang" w:hAnsi="Trebuchet MS"/>
                <w:sz w:val="24"/>
                <w:szCs w:val="24"/>
              </w:rPr>
            </w:pPr>
          </w:p>
        </w:tc>
      </w:tr>
      <w:tr w:rsidR="008C6C1F" w:rsidRPr="003E7C3D" w:rsidTr="00363AAB">
        <w:tc>
          <w:tcPr>
            <w:tcW w:w="2250" w:type="dxa"/>
          </w:tcPr>
          <w:p w:rsidR="008C6C1F" w:rsidRPr="003E7C3D" w:rsidRDefault="008C6C1F" w:rsidP="001E0B1E">
            <w:pPr>
              <w:spacing w:before="0"/>
              <w:ind w:right="158"/>
              <w:rPr>
                <w:rFonts w:ascii="Trebuchet MS" w:eastAsia="Batang" w:hAnsi="Trebuchet MS"/>
                <w:b/>
                <w:sz w:val="24"/>
                <w:szCs w:val="24"/>
              </w:rPr>
            </w:pPr>
            <w:r w:rsidRPr="003E7C3D">
              <w:rPr>
                <w:rFonts w:ascii="Trebuchet MS" w:eastAsia="Batang" w:hAnsi="Trebuchet MS"/>
                <w:b/>
                <w:sz w:val="24"/>
                <w:szCs w:val="24"/>
              </w:rPr>
              <w:t>Autoritate de Implementare:</w:t>
            </w:r>
          </w:p>
          <w:p w:rsidR="008C6C1F" w:rsidRPr="003E7C3D" w:rsidRDefault="008C6C1F" w:rsidP="001E0B1E">
            <w:pPr>
              <w:spacing w:before="0"/>
              <w:ind w:right="158"/>
              <w:jc w:val="both"/>
              <w:rPr>
                <w:rFonts w:ascii="Trebuchet MS" w:eastAsia="Batang" w:hAnsi="Trebuchet MS"/>
                <w:b/>
                <w:sz w:val="24"/>
                <w:szCs w:val="24"/>
              </w:rPr>
            </w:pPr>
          </w:p>
          <w:p w:rsidR="008C6C1F" w:rsidRPr="003E7C3D" w:rsidRDefault="008C6C1F" w:rsidP="001E0B1E">
            <w:pPr>
              <w:spacing w:before="0"/>
              <w:ind w:right="158"/>
              <w:jc w:val="both"/>
              <w:rPr>
                <w:rFonts w:ascii="Trebuchet MS" w:eastAsia="Batang" w:hAnsi="Trebuchet MS"/>
                <w:b/>
                <w:sz w:val="24"/>
                <w:szCs w:val="24"/>
              </w:rPr>
            </w:pPr>
          </w:p>
          <w:p w:rsidR="008C6C1F" w:rsidRPr="003E7C3D" w:rsidRDefault="008C6C1F" w:rsidP="001E0B1E">
            <w:pPr>
              <w:spacing w:before="0"/>
              <w:ind w:right="158"/>
              <w:jc w:val="both"/>
              <w:rPr>
                <w:rFonts w:ascii="Trebuchet MS" w:eastAsia="Batang" w:hAnsi="Trebuchet MS"/>
                <w:b/>
                <w:sz w:val="24"/>
                <w:szCs w:val="24"/>
              </w:rPr>
            </w:pPr>
          </w:p>
          <w:p w:rsidR="008C6C1F" w:rsidRPr="003E7C3D" w:rsidRDefault="008C6C1F" w:rsidP="001E0B1E">
            <w:pPr>
              <w:spacing w:before="0"/>
              <w:ind w:right="158"/>
              <w:jc w:val="both"/>
              <w:rPr>
                <w:rFonts w:ascii="Trebuchet MS" w:eastAsia="Batang" w:hAnsi="Trebuchet MS"/>
                <w:b/>
                <w:sz w:val="24"/>
                <w:szCs w:val="24"/>
              </w:rPr>
            </w:pPr>
          </w:p>
          <w:p w:rsidR="008C6C1F" w:rsidRPr="003E7C3D" w:rsidRDefault="008C6C1F" w:rsidP="001E0B1E">
            <w:pPr>
              <w:spacing w:before="0"/>
              <w:ind w:right="158"/>
              <w:jc w:val="both"/>
              <w:rPr>
                <w:rFonts w:ascii="Trebuchet MS" w:eastAsia="Batang" w:hAnsi="Trebuchet MS"/>
                <w:b/>
                <w:sz w:val="24"/>
                <w:szCs w:val="24"/>
              </w:rPr>
            </w:pPr>
          </w:p>
          <w:p w:rsidR="008C6C1F" w:rsidRPr="003E7C3D" w:rsidRDefault="008C6C1F" w:rsidP="001E0B1E">
            <w:pPr>
              <w:spacing w:before="0"/>
              <w:ind w:right="158"/>
              <w:rPr>
                <w:rFonts w:ascii="Trebuchet MS" w:eastAsia="Batang" w:hAnsi="Trebuchet MS"/>
                <w:b/>
                <w:sz w:val="24"/>
                <w:szCs w:val="24"/>
              </w:rPr>
            </w:pPr>
            <w:r w:rsidRPr="003E7C3D">
              <w:rPr>
                <w:rFonts w:ascii="Trebuchet MS" w:eastAsia="Batang" w:hAnsi="Trebuchet MS"/>
                <w:b/>
                <w:sz w:val="24"/>
                <w:szCs w:val="24"/>
              </w:rPr>
              <w:t>Persoană de contact:</w:t>
            </w:r>
          </w:p>
        </w:tc>
        <w:tc>
          <w:tcPr>
            <w:tcW w:w="6540" w:type="dxa"/>
          </w:tcPr>
          <w:p w:rsidR="008C6C1F" w:rsidRPr="003E7C3D" w:rsidRDefault="008C6C1F" w:rsidP="001E0B1E">
            <w:pPr>
              <w:spacing w:before="0"/>
              <w:ind w:right="158"/>
              <w:jc w:val="both"/>
              <w:rPr>
                <w:rFonts w:ascii="Trebuchet MS" w:eastAsia="Batang" w:hAnsi="Trebuchet MS"/>
                <w:sz w:val="24"/>
                <w:szCs w:val="24"/>
              </w:rPr>
            </w:pPr>
            <w:r w:rsidRPr="003E7C3D">
              <w:rPr>
                <w:rFonts w:ascii="Trebuchet MS" w:eastAsia="Batang" w:hAnsi="Trebuchet MS"/>
                <w:b/>
                <w:sz w:val="24"/>
                <w:szCs w:val="24"/>
              </w:rPr>
              <w:t xml:space="preserve">Ministerul Dezvoltării Regionale </w:t>
            </w:r>
            <w:r w:rsidRPr="003E7C3D">
              <w:rPr>
                <w:rFonts w:ascii="Tahoma" w:eastAsia="Batang" w:hAnsi="Tahoma" w:cs="Tahoma"/>
                <w:b/>
                <w:sz w:val="24"/>
                <w:szCs w:val="24"/>
              </w:rPr>
              <w:t>ș</w:t>
            </w:r>
            <w:r w:rsidRPr="003E7C3D">
              <w:rPr>
                <w:rFonts w:ascii="Trebuchet MS" w:eastAsia="Batang" w:hAnsi="Trebuchet MS"/>
                <w:b/>
                <w:sz w:val="24"/>
                <w:szCs w:val="24"/>
              </w:rPr>
              <w:t>i Administra</w:t>
            </w:r>
            <w:r w:rsidRPr="003E7C3D">
              <w:rPr>
                <w:rFonts w:ascii="Tahoma" w:eastAsia="Batang" w:hAnsi="Tahoma" w:cs="Tahoma"/>
                <w:b/>
                <w:sz w:val="24"/>
                <w:szCs w:val="24"/>
              </w:rPr>
              <w:t>ț</w:t>
            </w:r>
            <w:r w:rsidRPr="003E7C3D">
              <w:rPr>
                <w:rFonts w:ascii="Trebuchet MS" w:eastAsia="Batang" w:hAnsi="Trebuchet MS"/>
                <w:b/>
                <w:sz w:val="24"/>
                <w:szCs w:val="24"/>
              </w:rPr>
              <w:t>iei Publice (MDRAP)</w:t>
            </w:r>
            <w:r w:rsidRPr="003E7C3D">
              <w:rPr>
                <w:rFonts w:ascii="Trebuchet MS" w:eastAsia="Batang" w:hAnsi="Trebuchet MS"/>
                <w:sz w:val="24"/>
                <w:szCs w:val="24"/>
              </w:rPr>
              <w:t xml:space="preserve"> – </w:t>
            </w:r>
            <w:r w:rsidRPr="003E7C3D">
              <w:rPr>
                <w:rFonts w:ascii="Trebuchet MS" w:eastAsia="Batang" w:hAnsi="Trebuchet MS"/>
                <w:b/>
                <w:sz w:val="24"/>
                <w:szCs w:val="24"/>
              </w:rPr>
              <w:t>Autoritatea de Management pentru Programul de Cooperare Transfrontalieră România-Bulgaria 2007-2013</w:t>
            </w:r>
            <w:r w:rsidRPr="003E7C3D">
              <w:rPr>
                <w:rFonts w:ascii="Trebuchet MS" w:eastAsia="Batang" w:hAnsi="Trebuchet MS"/>
                <w:sz w:val="24"/>
                <w:szCs w:val="24"/>
              </w:rPr>
              <w:t xml:space="preserve"> </w:t>
            </w:r>
          </w:p>
          <w:p w:rsidR="008C6C1F" w:rsidRPr="003E7C3D" w:rsidRDefault="008C6C1F" w:rsidP="001E0B1E">
            <w:pPr>
              <w:spacing w:before="0"/>
              <w:ind w:right="158"/>
              <w:jc w:val="both"/>
              <w:rPr>
                <w:rFonts w:ascii="Trebuchet MS" w:eastAsia="Batang" w:hAnsi="Trebuchet MS"/>
                <w:sz w:val="24"/>
                <w:szCs w:val="24"/>
              </w:rPr>
            </w:pPr>
            <w:r w:rsidRPr="003E7C3D">
              <w:rPr>
                <w:rFonts w:ascii="Trebuchet MS" w:eastAsia="Batang" w:hAnsi="Trebuchet MS"/>
                <w:sz w:val="24"/>
                <w:szCs w:val="24"/>
              </w:rPr>
              <w:t>Strada Apolodor, nr. 17, Bucure</w:t>
            </w:r>
            <w:r w:rsidRPr="003E7C3D">
              <w:rPr>
                <w:rFonts w:ascii="Tahoma" w:eastAsia="Batang" w:hAnsi="Tahoma" w:cs="Tahoma"/>
                <w:sz w:val="24"/>
                <w:szCs w:val="24"/>
              </w:rPr>
              <w:t>ș</w:t>
            </w:r>
            <w:r w:rsidRPr="003E7C3D">
              <w:rPr>
                <w:rFonts w:ascii="Trebuchet MS" w:eastAsia="Batang" w:hAnsi="Trebuchet MS"/>
                <w:sz w:val="24"/>
                <w:szCs w:val="24"/>
              </w:rPr>
              <w:t xml:space="preserve">ti </w:t>
            </w:r>
          </w:p>
          <w:p w:rsidR="008C6C1F" w:rsidRPr="003E7C3D" w:rsidRDefault="008C6C1F" w:rsidP="001E0B1E">
            <w:pPr>
              <w:spacing w:before="0"/>
              <w:ind w:right="158"/>
              <w:jc w:val="both"/>
              <w:rPr>
                <w:rFonts w:ascii="Trebuchet MS" w:eastAsia="Batang" w:hAnsi="Trebuchet MS"/>
                <w:sz w:val="24"/>
                <w:szCs w:val="24"/>
              </w:rPr>
            </w:pPr>
            <w:r w:rsidRPr="003E7C3D">
              <w:rPr>
                <w:rFonts w:ascii="Trebuchet MS" w:eastAsia="Batang" w:hAnsi="Trebuchet MS"/>
                <w:sz w:val="24"/>
                <w:szCs w:val="24"/>
              </w:rPr>
              <w:t>Număr de telefon: 004 0737 244 509; 0372 111 339; Fax: 004 0372 111 456</w:t>
            </w:r>
          </w:p>
          <w:p w:rsidR="008C6C1F" w:rsidRPr="003E7C3D" w:rsidRDefault="008C6C1F" w:rsidP="001E0B1E">
            <w:pPr>
              <w:spacing w:before="0"/>
              <w:ind w:right="158"/>
              <w:jc w:val="both"/>
              <w:rPr>
                <w:rFonts w:ascii="Trebuchet MS" w:eastAsia="Batang" w:hAnsi="Trebuchet MS"/>
                <w:sz w:val="24"/>
                <w:szCs w:val="24"/>
              </w:rPr>
            </w:pPr>
            <w:hyperlink r:id="rId17" w:tgtFrame="_blank" w:history="1">
              <w:r w:rsidRPr="003E7C3D">
                <w:rPr>
                  <w:rFonts w:ascii="Trebuchet MS" w:eastAsia="Batang" w:hAnsi="Trebuchet MS"/>
                  <w:sz w:val="24"/>
                  <w:szCs w:val="24"/>
                </w:rPr>
                <w:t>www.cbcromaniabulgaria.eu</w:t>
              </w:r>
            </w:hyperlink>
          </w:p>
          <w:p w:rsidR="008C6C1F" w:rsidRPr="003E7C3D" w:rsidRDefault="008C6C1F" w:rsidP="001E0B1E">
            <w:pPr>
              <w:spacing w:before="0"/>
              <w:ind w:right="158"/>
              <w:jc w:val="both"/>
              <w:rPr>
                <w:rFonts w:ascii="Trebuchet MS" w:eastAsia="Batang" w:hAnsi="Trebuchet MS"/>
                <w:sz w:val="24"/>
                <w:szCs w:val="24"/>
              </w:rPr>
            </w:pPr>
          </w:p>
          <w:p w:rsidR="008C6C1F" w:rsidRPr="003E7C3D" w:rsidRDefault="008C6C1F" w:rsidP="00FA5399">
            <w:pPr>
              <w:spacing w:before="0"/>
              <w:ind w:right="158"/>
              <w:jc w:val="both"/>
              <w:rPr>
                <w:rFonts w:ascii="Trebuchet MS" w:eastAsia="Batang" w:hAnsi="Trebuchet MS"/>
                <w:sz w:val="24"/>
                <w:szCs w:val="24"/>
              </w:rPr>
            </w:pPr>
            <w:r w:rsidRPr="003E7C3D">
              <w:rPr>
                <w:rFonts w:ascii="Trebuchet MS" w:eastAsia="Batang" w:hAnsi="Trebuchet MS"/>
                <w:b/>
                <w:sz w:val="24"/>
                <w:szCs w:val="24"/>
              </w:rPr>
              <w:t>Ioana GLĂVAN</w:t>
            </w:r>
            <w:r w:rsidRPr="003E7C3D">
              <w:rPr>
                <w:rFonts w:ascii="Trebuchet MS" w:eastAsia="Batang" w:hAnsi="Trebuchet MS"/>
                <w:sz w:val="24"/>
                <w:szCs w:val="24"/>
              </w:rPr>
              <w:t xml:space="preserve"> – </w:t>
            </w:r>
            <w:r w:rsidRPr="003E7C3D">
              <w:rPr>
                <w:rFonts w:ascii="Tahoma" w:eastAsia="Batang" w:hAnsi="Tahoma" w:cs="Tahoma"/>
                <w:sz w:val="24"/>
                <w:szCs w:val="24"/>
              </w:rPr>
              <w:t>Ș</w:t>
            </w:r>
            <w:r w:rsidRPr="003E7C3D">
              <w:rPr>
                <w:rFonts w:ascii="Trebuchet MS" w:eastAsia="Batang" w:hAnsi="Trebuchet MS"/>
                <w:sz w:val="24"/>
                <w:szCs w:val="24"/>
              </w:rPr>
              <w:t>ef Serviciu</w:t>
            </w:r>
          </w:p>
        </w:tc>
      </w:tr>
      <w:tr w:rsidR="008C6C1F" w:rsidRPr="003E7C3D" w:rsidTr="00363AAB">
        <w:tc>
          <w:tcPr>
            <w:tcW w:w="2250" w:type="dxa"/>
          </w:tcPr>
          <w:p w:rsidR="008C6C1F" w:rsidRPr="003E7C3D" w:rsidRDefault="008C6C1F" w:rsidP="001E0B1E">
            <w:pPr>
              <w:pStyle w:val="BodyText"/>
              <w:spacing w:before="0" w:after="0"/>
              <w:ind w:right="158"/>
              <w:rPr>
                <w:rFonts w:ascii="Trebuchet MS" w:hAnsi="Trebuchet MS"/>
                <w:b/>
                <w:sz w:val="24"/>
                <w:szCs w:val="24"/>
                <w:lang w:eastAsia="en-US"/>
              </w:rPr>
            </w:pPr>
            <w:r w:rsidRPr="003E7C3D">
              <w:rPr>
                <w:rFonts w:ascii="Trebuchet MS" w:hAnsi="Trebuchet MS"/>
                <w:b/>
                <w:sz w:val="24"/>
                <w:szCs w:val="24"/>
                <w:lang w:eastAsia="en-US"/>
              </w:rPr>
              <w:t>Contractor:</w:t>
            </w:r>
          </w:p>
        </w:tc>
        <w:tc>
          <w:tcPr>
            <w:tcW w:w="6540" w:type="dxa"/>
          </w:tcPr>
          <w:p w:rsidR="008C6C1F" w:rsidRPr="003E7C3D" w:rsidRDefault="008C6C1F" w:rsidP="001E0B1E">
            <w:pPr>
              <w:pStyle w:val="BodyText"/>
              <w:spacing w:before="0" w:after="0"/>
              <w:ind w:right="158"/>
              <w:jc w:val="both"/>
              <w:rPr>
                <w:rFonts w:ascii="Trebuchet MS" w:hAnsi="Trebuchet MS"/>
                <w:b/>
                <w:sz w:val="24"/>
                <w:szCs w:val="24"/>
                <w:lang w:eastAsia="en-US"/>
              </w:rPr>
            </w:pPr>
            <w:r w:rsidRPr="003E7C3D">
              <w:rPr>
                <w:rFonts w:ascii="Trebuchet MS" w:hAnsi="Trebuchet MS"/>
                <w:b/>
                <w:sz w:val="24"/>
                <w:szCs w:val="24"/>
                <w:lang w:eastAsia="en-US"/>
              </w:rPr>
              <w:t>International Consulting Expertise srl (ICE) (</w:t>
            </w:r>
            <w:r w:rsidRPr="003E7C3D">
              <w:rPr>
                <w:rFonts w:ascii="Trebuchet MS" w:hAnsi="Trebuchet MS"/>
                <w:sz w:val="24"/>
                <w:szCs w:val="24"/>
                <w:lang w:eastAsia="en-US"/>
              </w:rPr>
              <w:t>Ter</w:t>
            </w:r>
            <w:r w:rsidRPr="003E7C3D">
              <w:rPr>
                <w:rFonts w:ascii="Tahoma" w:hAnsi="Tahoma" w:cs="Tahoma"/>
                <w:sz w:val="24"/>
                <w:szCs w:val="24"/>
                <w:lang w:eastAsia="en-US"/>
              </w:rPr>
              <w:t>ț</w:t>
            </w:r>
            <w:r w:rsidRPr="003E7C3D">
              <w:rPr>
                <w:rFonts w:ascii="Trebuchet MS" w:hAnsi="Trebuchet MS"/>
                <w:sz w:val="24"/>
                <w:szCs w:val="24"/>
                <w:lang w:eastAsia="en-US"/>
              </w:rPr>
              <w:t xml:space="preserve"> sus</w:t>
            </w:r>
            <w:r w:rsidRPr="003E7C3D">
              <w:rPr>
                <w:rFonts w:ascii="Tahoma" w:hAnsi="Tahoma" w:cs="Tahoma"/>
                <w:sz w:val="24"/>
                <w:szCs w:val="24"/>
                <w:lang w:eastAsia="en-US"/>
              </w:rPr>
              <w:t>ț</w:t>
            </w:r>
            <w:r w:rsidRPr="003E7C3D">
              <w:rPr>
                <w:rFonts w:ascii="Trebuchet MS" w:hAnsi="Trebuchet MS"/>
                <w:sz w:val="24"/>
                <w:szCs w:val="24"/>
                <w:lang w:eastAsia="en-US"/>
              </w:rPr>
              <w:t>inător capacitate tehnică:</w:t>
            </w:r>
            <w:r w:rsidRPr="003E7C3D">
              <w:rPr>
                <w:rFonts w:ascii="Trebuchet MS" w:hAnsi="Trebuchet MS"/>
                <w:b/>
                <w:sz w:val="24"/>
                <w:szCs w:val="24"/>
                <w:lang w:eastAsia="en-US"/>
              </w:rPr>
              <w:t xml:space="preserve"> ÖAR Regionalberatung GmbH)</w:t>
            </w:r>
          </w:p>
          <w:p w:rsidR="008C6C1F" w:rsidRPr="003E7C3D" w:rsidRDefault="008C6C1F" w:rsidP="001E0B1E">
            <w:pPr>
              <w:pStyle w:val="BodyText"/>
              <w:spacing w:before="0" w:after="0"/>
              <w:ind w:right="158"/>
              <w:rPr>
                <w:rFonts w:ascii="Trebuchet MS" w:hAnsi="Trebuchet MS"/>
                <w:sz w:val="24"/>
                <w:szCs w:val="24"/>
                <w:lang w:eastAsia="en-US"/>
              </w:rPr>
            </w:pPr>
            <w:r w:rsidRPr="003E7C3D">
              <w:rPr>
                <w:rFonts w:ascii="Trebuchet MS" w:hAnsi="Trebuchet MS"/>
                <w:sz w:val="24"/>
                <w:szCs w:val="24"/>
                <w:lang w:eastAsia="en-US"/>
              </w:rPr>
              <w:t xml:space="preserve">Vasile </w:t>
            </w:r>
            <w:r w:rsidRPr="003E7C3D">
              <w:rPr>
                <w:rFonts w:ascii="Trebuchet MS" w:eastAsia="Batang" w:hAnsi="Trebuchet MS"/>
                <w:sz w:val="24"/>
                <w:szCs w:val="24"/>
              </w:rPr>
              <w:t>Lascăr nr. 42-44, etaj 7, apt.17-18, Sector 2, Bucure</w:t>
            </w:r>
            <w:r w:rsidRPr="003E7C3D">
              <w:rPr>
                <w:rFonts w:ascii="Tahoma" w:eastAsia="Batang" w:hAnsi="Tahoma" w:cs="Tahoma"/>
                <w:sz w:val="24"/>
                <w:szCs w:val="24"/>
              </w:rPr>
              <w:t>ș</w:t>
            </w:r>
            <w:r w:rsidRPr="003E7C3D">
              <w:rPr>
                <w:rFonts w:ascii="Trebuchet MS" w:eastAsia="Batang" w:hAnsi="Trebuchet MS"/>
                <w:sz w:val="24"/>
                <w:szCs w:val="24"/>
              </w:rPr>
              <w:t>ti</w:t>
            </w:r>
          </w:p>
        </w:tc>
      </w:tr>
      <w:tr w:rsidR="008C6C1F" w:rsidRPr="003E7C3D" w:rsidTr="00363AAB">
        <w:tc>
          <w:tcPr>
            <w:tcW w:w="2250" w:type="dxa"/>
          </w:tcPr>
          <w:p w:rsidR="008C6C1F" w:rsidRPr="003E7C3D" w:rsidRDefault="008C6C1F" w:rsidP="001E0B1E">
            <w:pPr>
              <w:pStyle w:val="BodyText"/>
              <w:spacing w:before="0" w:after="0"/>
              <w:ind w:right="158"/>
              <w:rPr>
                <w:rFonts w:ascii="Trebuchet MS" w:hAnsi="Trebuchet MS"/>
                <w:sz w:val="24"/>
                <w:szCs w:val="24"/>
                <w:lang w:eastAsia="en-US"/>
              </w:rPr>
            </w:pPr>
          </w:p>
        </w:tc>
        <w:tc>
          <w:tcPr>
            <w:tcW w:w="6540" w:type="dxa"/>
          </w:tcPr>
          <w:p w:rsidR="008C6C1F" w:rsidRPr="003E7C3D" w:rsidRDefault="008C6C1F" w:rsidP="001E0B1E">
            <w:pPr>
              <w:spacing w:before="0"/>
              <w:ind w:right="158"/>
              <w:jc w:val="both"/>
              <w:rPr>
                <w:rFonts w:ascii="Trebuchet MS" w:eastAsia="Batang" w:hAnsi="Trebuchet MS"/>
                <w:sz w:val="24"/>
                <w:szCs w:val="24"/>
              </w:rPr>
            </w:pPr>
            <w:r w:rsidRPr="003E7C3D">
              <w:rPr>
                <w:rFonts w:ascii="Trebuchet MS" w:eastAsia="Batang" w:hAnsi="Trebuchet MS"/>
                <w:sz w:val="24"/>
                <w:szCs w:val="24"/>
              </w:rPr>
              <w:t>Număr de telefon: 021 201 65 14 / 021 201 65 15, Fax: 021 211 01 81</w:t>
            </w:r>
          </w:p>
          <w:p w:rsidR="008C6C1F" w:rsidRPr="003E7C3D" w:rsidRDefault="008C6C1F" w:rsidP="001E0B1E">
            <w:pPr>
              <w:spacing w:before="0"/>
              <w:ind w:right="158"/>
              <w:jc w:val="both"/>
              <w:rPr>
                <w:rFonts w:ascii="Trebuchet MS" w:eastAsia="Batang" w:hAnsi="Trebuchet MS"/>
                <w:sz w:val="24"/>
                <w:szCs w:val="24"/>
              </w:rPr>
            </w:pPr>
            <w:r w:rsidRPr="003E7C3D">
              <w:rPr>
                <w:rFonts w:ascii="Trebuchet MS" w:hAnsi="Trebuchet MS"/>
                <w:sz w:val="24"/>
                <w:szCs w:val="24"/>
              </w:rPr>
              <w:t xml:space="preserve">Email: </w:t>
            </w:r>
            <w:hyperlink r:id="rId18" w:history="1">
              <w:r w:rsidRPr="003E7C3D">
                <w:rPr>
                  <w:rFonts w:ascii="Trebuchet MS" w:hAnsi="Trebuchet MS"/>
                  <w:sz w:val="24"/>
                  <w:szCs w:val="24"/>
                </w:rPr>
                <w:t>office@iceconsult.ro</w:t>
              </w:r>
            </w:hyperlink>
            <w:r w:rsidRPr="003E7C3D">
              <w:rPr>
                <w:rFonts w:ascii="Trebuchet MS" w:hAnsi="Trebuchet MS"/>
                <w:sz w:val="24"/>
                <w:szCs w:val="24"/>
              </w:rPr>
              <w:t>, www.iceconsult.ro</w:t>
            </w:r>
          </w:p>
        </w:tc>
      </w:tr>
      <w:tr w:rsidR="008C6C1F" w:rsidRPr="003E7C3D" w:rsidTr="00363AAB">
        <w:tc>
          <w:tcPr>
            <w:tcW w:w="2250" w:type="dxa"/>
          </w:tcPr>
          <w:p w:rsidR="008C6C1F" w:rsidRPr="003E7C3D" w:rsidRDefault="008C6C1F" w:rsidP="001E0B1E">
            <w:pPr>
              <w:pStyle w:val="BodyText"/>
              <w:spacing w:before="0" w:after="0"/>
              <w:ind w:right="158"/>
              <w:rPr>
                <w:rFonts w:ascii="Trebuchet MS" w:hAnsi="Trebuchet MS"/>
                <w:b/>
                <w:sz w:val="24"/>
                <w:szCs w:val="24"/>
                <w:lang w:eastAsia="en-US"/>
              </w:rPr>
            </w:pPr>
          </w:p>
          <w:p w:rsidR="008C6C1F" w:rsidRPr="003E7C3D" w:rsidRDefault="008C6C1F" w:rsidP="001E0B1E">
            <w:pPr>
              <w:pStyle w:val="BodyText"/>
              <w:spacing w:before="0" w:after="0"/>
              <w:ind w:right="158"/>
              <w:rPr>
                <w:rFonts w:ascii="Trebuchet MS" w:hAnsi="Trebuchet MS"/>
                <w:b/>
                <w:sz w:val="24"/>
                <w:szCs w:val="24"/>
                <w:lang w:eastAsia="en-US"/>
              </w:rPr>
            </w:pPr>
            <w:r w:rsidRPr="003E7C3D">
              <w:rPr>
                <w:rFonts w:ascii="Trebuchet MS" w:eastAsia="Batang" w:hAnsi="Trebuchet MS"/>
                <w:b/>
                <w:sz w:val="24"/>
                <w:szCs w:val="24"/>
              </w:rPr>
              <w:t>Persoană de contact</w:t>
            </w:r>
            <w:r w:rsidRPr="003E7C3D">
              <w:rPr>
                <w:rFonts w:ascii="Trebuchet MS" w:hAnsi="Trebuchet MS"/>
                <w:b/>
                <w:sz w:val="24"/>
                <w:szCs w:val="24"/>
                <w:lang w:eastAsia="en-US"/>
              </w:rPr>
              <w:t>:</w:t>
            </w:r>
          </w:p>
        </w:tc>
        <w:tc>
          <w:tcPr>
            <w:tcW w:w="6540" w:type="dxa"/>
          </w:tcPr>
          <w:p w:rsidR="008C6C1F" w:rsidRPr="003E7C3D" w:rsidRDefault="008C6C1F" w:rsidP="001E0B1E">
            <w:pPr>
              <w:pStyle w:val="BalloonText"/>
              <w:spacing w:before="0"/>
              <w:ind w:right="158"/>
              <w:jc w:val="both"/>
              <w:rPr>
                <w:rFonts w:ascii="Trebuchet MS" w:eastAsia="Batang" w:hAnsi="Trebuchet MS"/>
                <w:sz w:val="24"/>
                <w:szCs w:val="24"/>
                <w:lang w:val="ro-RO" w:eastAsia="de-AT"/>
              </w:rPr>
            </w:pPr>
          </w:p>
          <w:p w:rsidR="008C6C1F" w:rsidRPr="003E7C3D" w:rsidRDefault="008C6C1F" w:rsidP="001E0B1E">
            <w:pPr>
              <w:pStyle w:val="BalloonText"/>
              <w:spacing w:before="0"/>
              <w:ind w:right="158"/>
              <w:jc w:val="both"/>
              <w:rPr>
                <w:rFonts w:ascii="Trebuchet MS" w:eastAsia="Batang" w:hAnsi="Trebuchet MS"/>
                <w:sz w:val="24"/>
                <w:szCs w:val="24"/>
                <w:lang w:val="ro-RO" w:eastAsia="de-AT"/>
              </w:rPr>
            </w:pPr>
            <w:r w:rsidRPr="003E7C3D">
              <w:rPr>
                <w:rFonts w:ascii="Trebuchet MS" w:eastAsia="Batang" w:hAnsi="Trebuchet MS"/>
                <w:b/>
                <w:sz w:val="24"/>
                <w:szCs w:val="24"/>
                <w:lang w:val="ro-RO" w:eastAsia="de-AT"/>
              </w:rPr>
              <w:t>Maria TIMOFTE</w:t>
            </w:r>
            <w:r w:rsidRPr="003E7C3D">
              <w:rPr>
                <w:rFonts w:ascii="Trebuchet MS" w:eastAsia="Batang" w:hAnsi="Trebuchet MS"/>
                <w:sz w:val="24"/>
                <w:szCs w:val="24"/>
                <w:lang w:val="ro-RO" w:eastAsia="de-AT"/>
              </w:rPr>
              <w:t xml:space="preserve"> – Director Departament Management de Contract </w:t>
            </w:r>
          </w:p>
          <w:p w:rsidR="008C6C1F" w:rsidRPr="003E7C3D" w:rsidRDefault="008C6C1F" w:rsidP="001E0B1E">
            <w:pPr>
              <w:pStyle w:val="BalloonText"/>
              <w:spacing w:before="0"/>
              <w:ind w:right="158"/>
              <w:jc w:val="both"/>
              <w:rPr>
                <w:rFonts w:ascii="Trebuchet MS" w:eastAsia="Batang" w:hAnsi="Trebuchet MS"/>
                <w:sz w:val="24"/>
                <w:szCs w:val="24"/>
                <w:lang w:val="ro-RO" w:eastAsia="de-AT"/>
              </w:rPr>
            </w:pPr>
            <w:r w:rsidRPr="003E7C3D">
              <w:rPr>
                <w:rFonts w:ascii="Trebuchet MS" w:eastAsia="Batang" w:hAnsi="Trebuchet MS"/>
                <w:sz w:val="24"/>
                <w:szCs w:val="24"/>
                <w:lang w:val="ro-RO" w:eastAsia="de-AT"/>
              </w:rPr>
              <w:t xml:space="preserve">Număr de telefon: 0731 019412, </w:t>
            </w:r>
          </w:p>
          <w:p w:rsidR="008C6C1F" w:rsidRPr="003E7C3D" w:rsidRDefault="008C6C1F" w:rsidP="001E0B1E">
            <w:pPr>
              <w:pStyle w:val="BalloonText"/>
              <w:spacing w:before="0"/>
              <w:ind w:right="158"/>
              <w:jc w:val="both"/>
              <w:rPr>
                <w:rFonts w:ascii="Trebuchet MS" w:eastAsia="Batang" w:hAnsi="Trebuchet MS"/>
                <w:sz w:val="24"/>
                <w:szCs w:val="24"/>
                <w:lang w:val="ro-RO" w:eastAsia="de-AT"/>
              </w:rPr>
            </w:pPr>
            <w:r w:rsidRPr="003E7C3D">
              <w:rPr>
                <w:rFonts w:ascii="Trebuchet MS" w:eastAsia="Batang" w:hAnsi="Trebuchet MS"/>
                <w:sz w:val="24"/>
                <w:szCs w:val="24"/>
                <w:lang w:val="ro-RO" w:eastAsia="de-AT"/>
              </w:rPr>
              <w:t xml:space="preserve">E-mail: </w:t>
            </w:r>
            <w:hyperlink r:id="rId19" w:history="1">
              <w:r w:rsidRPr="003E7C3D">
                <w:rPr>
                  <w:rStyle w:val="Hyperlink"/>
                  <w:rFonts w:ascii="Trebuchet MS" w:eastAsia="Batang" w:hAnsi="Trebuchet MS"/>
                  <w:sz w:val="24"/>
                  <w:szCs w:val="24"/>
                  <w:lang w:val="ro-RO" w:eastAsia="de-AT"/>
                </w:rPr>
                <w:t>maria.timofte@eco3.ro</w:t>
              </w:r>
            </w:hyperlink>
            <w:r w:rsidRPr="003E7C3D">
              <w:rPr>
                <w:rFonts w:ascii="Trebuchet MS" w:eastAsia="Batang" w:hAnsi="Trebuchet MS"/>
                <w:sz w:val="24"/>
                <w:szCs w:val="24"/>
                <w:lang w:val="ro-RO" w:eastAsia="de-AT"/>
              </w:rPr>
              <w:t xml:space="preserve"> </w:t>
            </w:r>
          </w:p>
        </w:tc>
      </w:tr>
    </w:tbl>
    <w:p w:rsidR="008C6C1F" w:rsidRPr="003E7C3D" w:rsidRDefault="008C6C1F" w:rsidP="001E0B1E">
      <w:pPr>
        <w:jc w:val="both"/>
        <w:rPr>
          <w:rFonts w:ascii="Trebuchet MS" w:hAnsi="Trebuchet MS"/>
          <w:color w:val="000000"/>
          <w:sz w:val="24"/>
          <w:szCs w:val="24"/>
        </w:rPr>
      </w:pPr>
      <w:r w:rsidRPr="003E7C3D">
        <w:rPr>
          <w:rFonts w:ascii="Trebuchet MS" w:hAnsi="Trebuchet MS"/>
          <w:color w:val="000000"/>
          <w:sz w:val="24"/>
          <w:szCs w:val="24"/>
        </w:rPr>
        <w:t>Prezentul raport a fost elaborat de către echipa de asisten</w:t>
      </w:r>
      <w:r w:rsidRPr="003E7C3D">
        <w:rPr>
          <w:rFonts w:ascii="Tahoma" w:hAnsi="Tahoma" w:cs="Tahoma"/>
          <w:color w:val="000000"/>
          <w:sz w:val="24"/>
          <w:szCs w:val="24"/>
        </w:rPr>
        <w:t>ț</w:t>
      </w:r>
      <w:r w:rsidRPr="003E7C3D">
        <w:rPr>
          <w:rFonts w:ascii="Trebuchet MS" w:hAnsi="Trebuchet MS"/>
          <w:color w:val="000000"/>
          <w:sz w:val="24"/>
          <w:szCs w:val="24"/>
        </w:rPr>
        <w:t xml:space="preserve">ă tehnică formată din Svetla TRAYCHEVA </w:t>
      </w:r>
      <w:r w:rsidRPr="003E7C3D">
        <w:rPr>
          <w:rFonts w:ascii="Tahoma" w:hAnsi="Tahoma" w:cs="Tahoma"/>
          <w:color w:val="000000"/>
          <w:sz w:val="24"/>
          <w:szCs w:val="24"/>
        </w:rPr>
        <w:t>ș</w:t>
      </w:r>
      <w:r w:rsidRPr="003E7C3D">
        <w:rPr>
          <w:rFonts w:ascii="Trebuchet MS" w:hAnsi="Trebuchet MS"/>
          <w:color w:val="000000"/>
          <w:sz w:val="24"/>
          <w:szCs w:val="24"/>
        </w:rPr>
        <w:t>i Marilena PĂTRA</w:t>
      </w:r>
      <w:r w:rsidRPr="003E7C3D">
        <w:rPr>
          <w:rFonts w:ascii="Tahoma" w:hAnsi="Tahoma" w:cs="Tahoma"/>
          <w:color w:val="000000"/>
          <w:sz w:val="24"/>
          <w:szCs w:val="24"/>
        </w:rPr>
        <w:t>Ș</w:t>
      </w:r>
      <w:r w:rsidRPr="003E7C3D">
        <w:rPr>
          <w:rFonts w:ascii="Trebuchet MS" w:hAnsi="Trebuchet MS"/>
          <w:color w:val="000000"/>
          <w:sz w:val="24"/>
          <w:szCs w:val="24"/>
        </w:rPr>
        <w:t>CU - Exper</w:t>
      </w:r>
      <w:r w:rsidRPr="003E7C3D">
        <w:rPr>
          <w:rFonts w:ascii="Tahoma" w:hAnsi="Tahoma" w:cs="Tahoma"/>
          <w:color w:val="000000"/>
          <w:sz w:val="24"/>
          <w:szCs w:val="24"/>
        </w:rPr>
        <w:t>ț</w:t>
      </w:r>
      <w:r w:rsidRPr="003E7C3D">
        <w:rPr>
          <w:rFonts w:ascii="Trebuchet MS" w:hAnsi="Trebuchet MS"/>
          <w:color w:val="000000"/>
          <w:sz w:val="24"/>
          <w:szCs w:val="24"/>
        </w:rPr>
        <w:t xml:space="preserve">ii Evaluare Strategică de Mediu. Constatările, concluziile </w:t>
      </w:r>
      <w:r w:rsidRPr="003E7C3D">
        <w:rPr>
          <w:rFonts w:ascii="Tahoma" w:hAnsi="Tahoma" w:cs="Tahoma"/>
          <w:color w:val="000000"/>
          <w:sz w:val="24"/>
          <w:szCs w:val="24"/>
        </w:rPr>
        <w:t>ș</w:t>
      </w:r>
      <w:r w:rsidRPr="003E7C3D">
        <w:rPr>
          <w:rFonts w:ascii="Trebuchet MS" w:hAnsi="Trebuchet MS"/>
          <w:color w:val="000000"/>
          <w:sz w:val="24"/>
          <w:szCs w:val="24"/>
        </w:rPr>
        <w:t>i interpretările exprimate în acest document apar</w:t>
      </w:r>
      <w:r w:rsidRPr="003E7C3D">
        <w:rPr>
          <w:rFonts w:ascii="Tahoma" w:hAnsi="Tahoma" w:cs="Tahoma"/>
          <w:color w:val="000000"/>
          <w:sz w:val="24"/>
          <w:szCs w:val="24"/>
        </w:rPr>
        <w:t>ț</w:t>
      </w:r>
      <w:r w:rsidRPr="003E7C3D">
        <w:rPr>
          <w:rFonts w:ascii="Trebuchet MS" w:hAnsi="Trebuchet MS"/>
          <w:color w:val="000000"/>
          <w:sz w:val="24"/>
          <w:szCs w:val="24"/>
        </w:rPr>
        <w:t xml:space="preserve">in exclusiv autorilor </w:t>
      </w:r>
      <w:r w:rsidRPr="003E7C3D">
        <w:rPr>
          <w:rFonts w:ascii="Tahoma" w:hAnsi="Tahoma" w:cs="Tahoma"/>
          <w:color w:val="000000"/>
          <w:sz w:val="24"/>
          <w:szCs w:val="24"/>
        </w:rPr>
        <w:t>ș</w:t>
      </w:r>
      <w:r w:rsidRPr="003E7C3D">
        <w:rPr>
          <w:rFonts w:ascii="Trebuchet MS" w:hAnsi="Trebuchet MS"/>
          <w:color w:val="000000"/>
          <w:sz w:val="24"/>
          <w:szCs w:val="24"/>
        </w:rPr>
        <w:t xml:space="preserve">i nu reflectă în niciun mod politicile </w:t>
      </w:r>
      <w:r w:rsidRPr="003E7C3D">
        <w:rPr>
          <w:rFonts w:ascii="Tahoma" w:hAnsi="Tahoma" w:cs="Tahoma"/>
          <w:color w:val="000000"/>
          <w:sz w:val="24"/>
          <w:szCs w:val="24"/>
        </w:rPr>
        <w:t>ș</w:t>
      </w:r>
      <w:r w:rsidRPr="003E7C3D">
        <w:rPr>
          <w:rFonts w:ascii="Trebuchet MS" w:hAnsi="Trebuchet MS"/>
          <w:color w:val="000000"/>
          <w:sz w:val="24"/>
          <w:szCs w:val="24"/>
        </w:rPr>
        <w:t>i opinia Comisiei Europene sau ale unor ter</w:t>
      </w:r>
      <w:r w:rsidRPr="003E7C3D">
        <w:rPr>
          <w:rFonts w:ascii="Tahoma" w:hAnsi="Tahoma" w:cs="Tahoma"/>
          <w:color w:val="000000"/>
          <w:sz w:val="24"/>
          <w:szCs w:val="24"/>
        </w:rPr>
        <w:t>ț</w:t>
      </w:r>
      <w:r w:rsidRPr="003E7C3D">
        <w:rPr>
          <w:rFonts w:ascii="Trebuchet MS" w:hAnsi="Trebuchet MS"/>
          <w:color w:val="000000"/>
          <w:sz w:val="24"/>
          <w:szCs w:val="24"/>
        </w:rPr>
        <w:t>e păr</w:t>
      </w:r>
      <w:r w:rsidRPr="003E7C3D">
        <w:rPr>
          <w:rFonts w:ascii="Tahoma" w:hAnsi="Tahoma" w:cs="Tahoma"/>
          <w:color w:val="000000"/>
          <w:sz w:val="24"/>
          <w:szCs w:val="24"/>
        </w:rPr>
        <w:t>ț</w:t>
      </w:r>
      <w:r w:rsidRPr="003E7C3D">
        <w:rPr>
          <w:rFonts w:ascii="Trebuchet MS" w:hAnsi="Trebuchet MS"/>
          <w:color w:val="000000"/>
          <w:sz w:val="24"/>
          <w:szCs w:val="24"/>
        </w:rPr>
        <w:t>i.</w:t>
      </w:r>
    </w:p>
    <w:p w:rsidR="008C6C1F" w:rsidRPr="003E7C3D" w:rsidRDefault="008C6C1F" w:rsidP="001E0B1E">
      <w:pPr>
        <w:rPr>
          <w:rFonts w:ascii="Trebuchet MS" w:hAnsi="Trebuchet MS" w:cs="Arial"/>
          <w:b/>
          <w:sz w:val="24"/>
          <w:szCs w:val="24"/>
        </w:rPr>
      </w:pPr>
      <w:r w:rsidRPr="003E7C3D">
        <w:rPr>
          <w:rFonts w:ascii="Trebuchet MS" w:hAnsi="Trebuchet MS" w:cs="Arial"/>
          <w:b/>
          <w:sz w:val="24"/>
          <w:szCs w:val="24"/>
        </w:rPr>
        <w:br w:type="page"/>
        <w:t>Cuprins</w:t>
      </w:r>
    </w:p>
    <w:p w:rsidR="008C6C1F" w:rsidRPr="003E7C3D" w:rsidRDefault="008C6C1F" w:rsidP="001E0B1E">
      <w:pPr>
        <w:pStyle w:val="TOC2"/>
        <w:spacing w:before="0"/>
        <w:ind w:right="-67"/>
        <w:jc w:val="both"/>
        <w:rPr>
          <w:rStyle w:val="Hyperlink"/>
          <w:rFonts w:ascii="Trebuchet MS" w:hAnsi="Trebuchet MS" w:cs="Arial"/>
          <w:sz w:val="24"/>
          <w:szCs w:val="24"/>
        </w:rPr>
      </w:pPr>
    </w:p>
    <w:p w:rsidR="008C6C1F" w:rsidRPr="003E7C3D" w:rsidRDefault="008C6C1F">
      <w:pPr>
        <w:pStyle w:val="TOC1"/>
        <w:rPr>
          <w:rFonts w:ascii="Trebuchet MS" w:hAnsi="Trebuchet MS" w:cs="Times New Roman"/>
          <w:b w:val="0"/>
          <w:bCs w:val="0"/>
          <w:szCs w:val="22"/>
          <w:lang w:eastAsia="en-US"/>
        </w:rPr>
      </w:pPr>
      <w:r w:rsidRPr="003E7C3D">
        <w:rPr>
          <w:rFonts w:ascii="Trebuchet MS" w:hAnsi="Trebuchet MS" w:cs="Arial"/>
          <w:sz w:val="24"/>
          <w:szCs w:val="24"/>
        </w:rPr>
        <w:fldChar w:fldCharType="begin"/>
      </w:r>
      <w:r w:rsidRPr="003E7C3D">
        <w:rPr>
          <w:rFonts w:ascii="Trebuchet MS" w:hAnsi="Trebuchet MS" w:cs="Arial"/>
          <w:sz w:val="24"/>
          <w:szCs w:val="24"/>
        </w:rPr>
        <w:instrText xml:space="preserve"> TOC \o "1-4" \h \z \u </w:instrText>
      </w:r>
      <w:r w:rsidRPr="003E7C3D">
        <w:rPr>
          <w:rFonts w:ascii="Trebuchet MS" w:hAnsi="Trebuchet MS" w:cs="Arial"/>
          <w:sz w:val="24"/>
          <w:szCs w:val="24"/>
        </w:rPr>
        <w:fldChar w:fldCharType="separate"/>
      </w:r>
      <w:hyperlink w:anchor="_Toc390948174" w:history="1">
        <w:r w:rsidRPr="003E7C3D">
          <w:rPr>
            <w:rStyle w:val="Hyperlink"/>
            <w:rFonts w:ascii="Trebuchet MS" w:hAnsi="Trebuchet MS" w:cs="Helvetica"/>
          </w:rPr>
          <w:t>1</w:t>
        </w:r>
        <w:r w:rsidRPr="003E7C3D">
          <w:rPr>
            <w:rFonts w:ascii="Trebuchet MS" w:hAnsi="Trebuchet MS" w:cs="Times New Roman"/>
            <w:b w:val="0"/>
            <w:bCs w:val="0"/>
            <w:szCs w:val="22"/>
            <w:lang w:eastAsia="en-US"/>
          </w:rPr>
          <w:tab/>
        </w:r>
        <w:r w:rsidRPr="003E7C3D">
          <w:rPr>
            <w:rStyle w:val="Hyperlink"/>
            <w:rFonts w:ascii="Trebuchet MS" w:hAnsi="Trebuchet MS" w:cs="Helvetica"/>
          </w:rPr>
          <w:t>Introducere</w:t>
        </w:r>
        <w:r w:rsidRPr="003E7C3D">
          <w:rPr>
            <w:rFonts w:ascii="Trebuchet MS" w:hAnsi="Trebuchet MS"/>
            <w:webHidden/>
          </w:rPr>
          <w:tab/>
        </w:r>
        <w:r w:rsidRPr="003E7C3D">
          <w:rPr>
            <w:rFonts w:ascii="Trebuchet MS" w:hAnsi="Trebuchet MS"/>
            <w:webHidden/>
          </w:rPr>
          <w:fldChar w:fldCharType="begin"/>
        </w:r>
        <w:r w:rsidRPr="003E7C3D">
          <w:rPr>
            <w:rFonts w:ascii="Trebuchet MS" w:hAnsi="Trebuchet MS"/>
            <w:webHidden/>
          </w:rPr>
          <w:instrText xml:space="preserve"> PAGEREF _Toc390948174 \h </w:instrText>
        </w:r>
        <w:r w:rsidRPr="003E7C3D">
          <w:rPr>
            <w:rFonts w:ascii="Trebuchet MS" w:hAnsi="Trebuchet MS"/>
            <w:webHidden/>
          </w:rPr>
        </w:r>
        <w:r w:rsidRPr="003E7C3D">
          <w:rPr>
            <w:rFonts w:ascii="Trebuchet MS" w:hAnsi="Trebuchet MS"/>
            <w:webHidden/>
          </w:rPr>
          <w:fldChar w:fldCharType="separate"/>
        </w:r>
        <w:r w:rsidRPr="003E7C3D">
          <w:rPr>
            <w:rFonts w:ascii="Trebuchet MS" w:hAnsi="Trebuchet MS"/>
            <w:noProof/>
            <w:webHidden/>
          </w:rPr>
          <w:t>17</w:t>
        </w:r>
        <w:r w:rsidRPr="003E7C3D">
          <w:rPr>
            <w:rFonts w:ascii="Trebuchet MS" w:hAnsi="Trebuchet MS"/>
            <w:webHidden/>
          </w:rPr>
          <w:fldChar w:fldCharType="end"/>
        </w:r>
      </w:hyperlink>
    </w:p>
    <w:p w:rsidR="008C6C1F" w:rsidRPr="003E7C3D" w:rsidRDefault="008C6C1F">
      <w:pPr>
        <w:pStyle w:val="TOC2"/>
        <w:rPr>
          <w:rFonts w:ascii="Trebuchet MS" w:hAnsi="Trebuchet MS" w:cs="Times New Roman"/>
          <w:iCs w:val="0"/>
          <w:szCs w:val="22"/>
          <w:lang w:eastAsia="en-US"/>
        </w:rPr>
      </w:pPr>
      <w:hyperlink w:anchor="_Toc390948175" w:history="1">
        <w:r w:rsidRPr="003E7C3D">
          <w:rPr>
            <w:rStyle w:val="Hyperlink"/>
            <w:rFonts w:ascii="Trebuchet MS" w:hAnsi="Trebuchet MS" w:cs="Helvetica"/>
          </w:rPr>
          <w:t>1.1</w:t>
        </w:r>
        <w:r w:rsidRPr="003E7C3D">
          <w:rPr>
            <w:rFonts w:ascii="Trebuchet MS" w:hAnsi="Trebuchet MS" w:cs="Times New Roman"/>
            <w:iCs w:val="0"/>
            <w:szCs w:val="22"/>
            <w:lang w:eastAsia="en-US"/>
          </w:rPr>
          <w:tab/>
        </w:r>
        <w:r w:rsidRPr="003E7C3D">
          <w:rPr>
            <w:rStyle w:val="Hyperlink"/>
            <w:rFonts w:ascii="Trebuchet MS" w:hAnsi="Trebuchet MS" w:cs="Helvetica"/>
          </w:rPr>
          <w:t>1.1 Prezentarea Titularului Programului</w:t>
        </w:r>
        <w:r w:rsidRPr="003E7C3D">
          <w:rPr>
            <w:rFonts w:ascii="Trebuchet MS" w:hAnsi="Trebuchet MS"/>
            <w:webHidden/>
          </w:rPr>
          <w:tab/>
        </w:r>
        <w:r w:rsidRPr="003E7C3D">
          <w:rPr>
            <w:rFonts w:ascii="Trebuchet MS" w:hAnsi="Trebuchet MS"/>
            <w:webHidden/>
          </w:rPr>
          <w:fldChar w:fldCharType="begin"/>
        </w:r>
        <w:r w:rsidRPr="003E7C3D">
          <w:rPr>
            <w:rFonts w:ascii="Trebuchet MS" w:hAnsi="Trebuchet MS"/>
            <w:webHidden/>
          </w:rPr>
          <w:instrText xml:space="preserve"> PAGEREF _Toc390948175 \h </w:instrText>
        </w:r>
        <w:r w:rsidRPr="003E7C3D">
          <w:rPr>
            <w:rFonts w:ascii="Trebuchet MS" w:hAnsi="Trebuchet MS"/>
            <w:webHidden/>
          </w:rPr>
        </w:r>
        <w:r w:rsidRPr="003E7C3D">
          <w:rPr>
            <w:rFonts w:ascii="Trebuchet MS" w:hAnsi="Trebuchet MS"/>
            <w:webHidden/>
          </w:rPr>
          <w:fldChar w:fldCharType="separate"/>
        </w:r>
        <w:r w:rsidRPr="003E7C3D">
          <w:rPr>
            <w:rFonts w:ascii="Trebuchet MS" w:hAnsi="Trebuchet MS"/>
            <w:noProof/>
            <w:webHidden/>
          </w:rPr>
          <w:t>17</w:t>
        </w:r>
        <w:r w:rsidRPr="003E7C3D">
          <w:rPr>
            <w:rFonts w:ascii="Trebuchet MS" w:hAnsi="Trebuchet MS"/>
            <w:webHidden/>
          </w:rPr>
          <w:fldChar w:fldCharType="end"/>
        </w:r>
      </w:hyperlink>
    </w:p>
    <w:p w:rsidR="008C6C1F" w:rsidRPr="003E7C3D" w:rsidRDefault="008C6C1F">
      <w:pPr>
        <w:pStyle w:val="TOC2"/>
        <w:rPr>
          <w:rFonts w:ascii="Trebuchet MS" w:hAnsi="Trebuchet MS" w:cs="Times New Roman"/>
          <w:iCs w:val="0"/>
          <w:szCs w:val="22"/>
          <w:lang w:eastAsia="en-US"/>
        </w:rPr>
      </w:pPr>
      <w:hyperlink w:anchor="_Toc390948176" w:history="1">
        <w:r w:rsidRPr="003E7C3D">
          <w:rPr>
            <w:rStyle w:val="Hyperlink"/>
            <w:rFonts w:ascii="Trebuchet MS" w:hAnsi="Trebuchet MS" w:cs="Helvetica"/>
          </w:rPr>
          <w:t>1.2</w:t>
        </w:r>
        <w:r w:rsidRPr="003E7C3D">
          <w:rPr>
            <w:rFonts w:ascii="Trebuchet MS" w:hAnsi="Trebuchet MS" w:cs="Times New Roman"/>
            <w:iCs w:val="0"/>
            <w:szCs w:val="22"/>
            <w:lang w:eastAsia="en-US"/>
          </w:rPr>
          <w:tab/>
        </w:r>
        <w:r w:rsidRPr="003E7C3D">
          <w:rPr>
            <w:rStyle w:val="Hyperlink"/>
            <w:rFonts w:ascii="Trebuchet MS" w:hAnsi="Trebuchet MS" w:cs="Helvetica"/>
          </w:rPr>
          <w:t>Istoricul Elaborării Programului</w:t>
        </w:r>
        <w:r w:rsidRPr="003E7C3D">
          <w:rPr>
            <w:rFonts w:ascii="Trebuchet MS" w:hAnsi="Trebuchet MS"/>
            <w:webHidden/>
          </w:rPr>
          <w:tab/>
        </w:r>
        <w:r w:rsidRPr="003E7C3D">
          <w:rPr>
            <w:rFonts w:ascii="Trebuchet MS" w:hAnsi="Trebuchet MS"/>
            <w:webHidden/>
          </w:rPr>
          <w:fldChar w:fldCharType="begin"/>
        </w:r>
        <w:r w:rsidRPr="003E7C3D">
          <w:rPr>
            <w:rFonts w:ascii="Trebuchet MS" w:hAnsi="Trebuchet MS"/>
            <w:webHidden/>
          </w:rPr>
          <w:instrText xml:space="preserve"> PAGEREF _Toc390948176 \h </w:instrText>
        </w:r>
        <w:r w:rsidRPr="003E7C3D">
          <w:rPr>
            <w:rFonts w:ascii="Trebuchet MS" w:hAnsi="Trebuchet MS"/>
            <w:webHidden/>
          </w:rPr>
        </w:r>
        <w:r w:rsidRPr="003E7C3D">
          <w:rPr>
            <w:rFonts w:ascii="Trebuchet MS" w:hAnsi="Trebuchet MS"/>
            <w:webHidden/>
          </w:rPr>
          <w:fldChar w:fldCharType="separate"/>
        </w:r>
        <w:r w:rsidRPr="003E7C3D">
          <w:rPr>
            <w:rFonts w:ascii="Trebuchet MS" w:hAnsi="Trebuchet MS"/>
            <w:noProof/>
            <w:webHidden/>
          </w:rPr>
          <w:t>18</w:t>
        </w:r>
        <w:r w:rsidRPr="003E7C3D">
          <w:rPr>
            <w:rFonts w:ascii="Trebuchet MS" w:hAnsi="Trebuchet MS"/>
            <w:webHidden/>
          </w:rPr>
          <w:fldChar w:fldCharType="end"/>
        </w:r>
      </w:hyperlink>
    </w:p>
    <w:p w:rsidR="008C6C1F" w:rsidRPr="003E7C3D" w:rsidRDefault="008C6C1F">
      <w:pPr>
        <w:pStyle w:val="TOC2"/>
        <w:rPr>
          <w:rFonts w:ascii="Trebuchet MS" w:hAnsi="Trebuchet MS" w:cs="Times New Roman"/>
          <w:iCs w:val="0"/>
          <w:szCs w:val="22"/>
          <w:lang w:eastAsia="en-US"/>
        </w:rPr>
      </w:pPr>
      <w:hyperlink w:anchor="_Toc390948177" w:history="1">
        <w:r w:rsidRPr="003E7C3D">
          <w:rPr>
            <w:rStyle w:val="Hyperlink"/>
            <w:rFonts w:ascii="Trebuchet MS" w:hAnsi="Trebuchet MS" w:cs="Helvetica"/>
          </w:rPr>
          <w:t>1.3</w:t>
        </w:r>
        <w:r w:rsidRPr="003E7C3D">
          <w:rPr>
            <w:rFonts w:ascii="Trebuchet MS" w:hAnsi="Trebuchet MS" w:cs="Times New Roman"/>
            <w:iCs w:val="0"/>
            <w:szCs w:val="22"/>
            <w:lang w:eastAsia="en-US"/>
          </w:rPr>
          <w:tab/>
        </w:r>
        <w:r w:rsidRPr="003E7C3D">
          <w:rPr>
            <w:rStyle w:val="Hyperlink"/>
            <w:rFonts w:ascii="Trebuchet MS" w:hAnsi="Trebuchet MS" w:cs="Helvetica"/>
          </w:rPr>
          <w:t xml:space="preserve">Metodologie </w:t>
        </w:r>
        <w:r w:rsidRPr="003E7C3D">
          <w:rPr>
            <w:rStyle w:val="Hyperlink"/>
            <w:rFonts w:ascii="Tahoma" w:hAnsi="Tahoma" w:cs="Tahoma"/>
          </w:rPr>
          <w:t>ș</w:t>
        </w:r>
        <w:r w:rsidRPr="003E7C3D">
          <w:rPr>
            <w:rStyle w:val="Hyperlink"/>
            <w:rFonts w:ascii="Trebuchet MS" w:hAnsi="Trebuchet MS" w:cs="Helvetica"/>
          </w:rPr>
          <w:t>i Cadru Legal</w:t>
        </w:r>
        <w:r w:rsidRPr="003E7C3D">
          <w:rPr>
            <w:rFonts w:ascii="Trebuchet MS" w:hAnsi="Trebuchet MS"/>
            <w:webHidden/>
          </w:rPr>
          <w:tab/>
        </w:r>
        <w:r w:rsidRPr="003E7C3D">
          <w:rPr>
            <w:rFonts w:ascii="Trebuchet MS" w:hAnsi="Trebuchet MS"/>
            <w:webHidden/>
          </w:rPr>
          <w:fldChar w:fldCharType="begin"/>
        </w:r>
        <w:r w:rsidRPr="003E7C3D">
          <w:rPr>
            <w:rFonts w:ascii="Trebuchet MS" w:hAnsi="Trebuchet MS"/>
            <w:webHidden/>
          </w:rPr>
          <w:instrText xml:space="preserve"> PAGEREF _Toc390948177 \h </w:instrText>
        </w:r>
        <w:r w:rsidRPr="003E7C3D">
          <w:rPr>
            <w:rFonts w:ascii="Trebuchet MS" w:hAnsi="Trebuchet MS"/>
            <w:webHidden/>
          </w:rPr>
        </w:r>
        <w:r w:rsidRPr="003E7C3D">
          <w:rPr>
            <w:rFonts w:ascii="Trebuchet MS" w:hAnsi="Trebuchet MS"/>
            <w:webHidden/>
          </w:rPr>
          <w:fldChar w:fldCharType="separate"/>
        </w:r>
        <w:r w:rsidRPr="003E7C3D">
          <w:rPr>
            <w:rFonts w:ascii="Trebuchet MS" w:hAnsi="Trebuchet MS"/>
            <w:noProof/>
            <w:webHidden/>
          </w:rPr>
          <w:t>19</w:t>
        </w:r>
        <w:r w:rsidRPr="003E7C3D">
          <w:rPr>
            <w:rFonts w:ascii="Trebuchet MS" w:hAnsi="Trebuchet MS"/>
            <w:webHidden/>
          </w:rPr>
          <w:fldChar w:fldCharType="end"/>
        </w:r>
      </w:hyperlink>
    </w:p>
    <w:p w:rsidR="008C6C1F" w:rsidRPr="003E7C3D" w:rsidRDefault="008C6C1F">
      <w:pPr>
        <w:pStyle w:val="TOC3"/>
        <w:rPr>
          <w:rFonts w:ascii="Trebuchet MS" w:hAnsi="Trebuchet MS" w:cs="Times New Roman"/>
          <w:szCs w:val="22"/>
          <w:lang w:eastAsia="en-US"/>
        </w:rPr>
      </w:pPr>
      <w:hyperlink w:anchor="_Toc390948178" w:history="1">
        <w:r w:rsidRPr="003E7C3D">
          <w:rPr>
            <w:rStyle w:val="Hyperlink"/>
            <w:rFonts w:ascii="Trebuchet MS" w:hAnsi="Trebuchet MS" w:cs="Helvetica"/>
          </w:rPr>
          <w:t>1.3.1</w:t>
        </w:r>
        <w:r w:rsidRPr="003E7C3D">
          <w:rPr>
            <w:rFonts w:ascii="Trebuchet MS" w:hAnsi="Trebuchet MS" w:cs="Times New Roman"/>
            <w:szCs w:val="22"/>
            <w:lang w:eastAsia="en-US"/>
          </w:rPr>
          <w:tab/>
        </w:r>
        <w:r w:rsidRPr="003E7C3D">
          <w:rPr>
            <w:rStyle w:val="Hyperlink"/>
            <w:rFonts w:ascii="Trebuchet MS" w:hAnsi="Trebuchet MS" w:cs="Helvetica"/>
          </w:rPr>
          <w:t xml:space="preserve">Politici </w:t>
        </w:r>
        <w:r w:rsidRPr="003E7C3D">
          <w:rPr>
            <w:rStyle w:val="Hyperlink"/>
            <w:rFonts w:ascii="Tahoma" w:hAnsi="Tahoma" w:cs="Tahoma"/>
          </w:rPr>
          <w:t>ș</w:t>
        </w:r>
        <w:r w:rsidRPr="003E7C3D">
          <w:rPr>
            <w:rStyle w:val="Hyperlink"/>
            <w:rFonts w:ascii="Trebuchet MS" w:hAnsi="Trebuchet MS" w:cs="Helvetica"/>
          </w:rPr>
          <w:t>i obiective de protec</w:t>
        </w:r>
        <w:r w:rsidRPr="003E7C3D">
          <w:rPr>
            <w:rStyle w:val="Hyperlink"/>
            <w:rFonts w:ascii="Tahoma" w:hAnsi="Tahoma" w:cs="Tahoma"/>
          </w:rPr>
          <w:t>ț</w:t>
        </w:r>
        <w:r w:rsidRPr="003E7C3D">
          <w:rPr>
            <w:rStyle w:val="Hyperlink"/>
            <w:rFonts w:ascii="Trebuchet MS" w:hAnsi="Trebuchet MS" w:cs="Helvetica"/>
          </w:rPr>
          <w:t>ie a mediului</w:t>
        </w:r>
        <w:r w:rsidRPr="003E7C3D">
          <w:rPr>
            <w:rFonts w:ascii="Trebuchet MS" w:hAnsi="Trebuchet MS"/>
            <w:webHidden/>
          </w:rPr>
          <w:tab/>
        </w:r>
        <w:r w:rsidRPr="003E7C3D">
          <w:rPr>
            <w:rFonts w:ascii="Trebuchet MS" w:hAnsi="Trebuchet MS"/>
            <w:webHidden/>
          </w:rPr>
          <w:fldChar w:fldCharType="begin"/>
        </w:r>
        <w:r w:rsidRPr="003E7C3D">
          <w:rPr>
            <w:rFonts w:ascii="Trebuchet MS" w:hAnsi="Trebuchet MS"/>
            <w:webHidden/>
          </w:rPr>
          <w:instrText xml:space="preserve"> PAGEREF _Toc390948178 \h </w:instrText>
        </w:r>
        <w:r w:rsidRPr="003E7C3D">
          <w:rPr>
            <w:rFonts w:ascii="Trebuchet MS" w:hAnsi="Trebuchet MS"/>
            <w:webHidden/>
          </w:rPr>
        </w:r>
        <w:r w:rsidRPr="003E7C3D">
          <w:rPr>
            <w:rFonts w:ascii="Trebuchet MS" w:hAnsi="Trebuchet MS"/>
            <w:webHidden/>
          </w:rPr>
          <w:fldChar w:fldCharType="separate"/>
        </w:r>
        <w:r w:rsidRPr="003E7C3D">
          <w:rPr>
            <w:rFonts w:ascii="Trebuchet MS" w:hAnsi="Trebuchet MS"/>
            <w:noProof/>
            <w:webHidden/>
          </w:rPr>
          <w:t>19</w:t>
        </w:r>
        <w:r w:rsidRPr="003E7C3D">
          <w:rPr>
            <w:rFonts w:ascii="Trebuchet MS" w:hAnsi="Trebuchet MS"/>
            <w:webHidden/>
          </w:rPr>
          <w:fldChar w:fldCharType="end"/>
        </w:r>
      </w:hyperlink>
    </w:p>
    <w:p w:rsidR="008C6C1F" w:rsidRPr="003E7C3D" w:rsidRDefault="008C6C1F">
      <w:pPr>
        <w:pStyle w:val="TOC3"/>
        <w:rPr>
          <w:rFonts w:ascii="Trebuchet MS" w:hAnsi="Trebuchet MS" w:cs="Times New Roman"/>
          <w:szCs w:val="22"/>
          <w:lang w:eastAsia="en-US"/>
        </w:rPr>
      </w:pPr>
      <w:hyperlink w:anchor="_Toc390948179" w:history="1">
        <w:r w:rsidRPr="003E7C3D">
          <w:rPr>
            <w:rStyle w:val="Hyperlink"/>
            <w:rFonts w:ascii="Trebuchet MS" w:hAnsi="Trebuchet MS" w:cs="Helvetica"/>
          </w:rPr>
          <w:t>1.3.2</w:t>
        </w:r>
        <w:r w:rsidRPr="003E7C3D">
          <w:rPr>
            <w:rFonts w:ascii="Trebuchet MS" w:hAnsi="Trebuchet MS" w:cs="Times New Roman"/>
            <w:szCs w:val="22"/>
            <w:lang w:eastAsia="en-US"/>
          </w:rPr>
          <w:tab/>
        </w:r>
        <w:r w:rsidRPr="003E7C3D">
          <w:rPr>
            <w:rStyle w:val="Hyperlink"/>
            <w:rFonts w:ascii="Trebuchet MS" w:hAnsi="Trebuchet MS" w:cs="Helvetica"/>
          </w:rPr>
          <w:t>Cadrul Legal pentru SEA</w:t>
        </w:r>
        <w:r w:rsidRPr="003E7C3D">
          <w:rPr>
            <w:rFonts w:ascii="Trebuchet MS" w:hAnsi="Trebuchet MS"/>
            <w:webHidden/>
          </w:rPr>
          <w:tab/>
        </w:r>
        <w:r w:rsidRPr="003E7C3D">
          <w:rPr>
            <w:rFonts w:ascii="Trebuchet MS" w:hAnsi="Trebuchet MS"/>
            <w:webHidden/>
          </w:rPr>
          <w:fldChar w:fldCharType="begin"/>
        </w:r>
        <w:r w:rsidRPr="003E7C3D">
          <w:rPr>
            <w:rFonts w:ascii="Trebuchet MS" w:hAnsi="Trebuchet MS"/>
            <w:webHidden/>
          </w:rPr>
          <w:instrText xml:space="preserve"> PAGEREF _Toc390948179 \h </w:instrText>
        </w:r>
        <w:r w:rsidRPr="003E7C3D">
          <w:rPr>
            <w:rFonts w:ascii="Trebuchet MS" w:hAnsi="Trebuchet MS"/>
            <w:webHidden/>
          </w:rPr>
        </w:r>
        <w:r w:rsidRPr="003E7C3D">
          <w:rPr>
            <w:rFonts w:ascii="Trebuchet MS" w:hAnsi="Trebuchet MS"/>
            <w:webHidden/>
          </w:rPr>
          <w:fldChar w:fldCharType="separate"/>
        </w:r>
        <w:r w:rsidRPr="003E7C3D">
          <w:rPr>
            <w:rFonts w:ascii="Trebuchet MS" w:hAnsi="Trebuchet MS"/>
            <w:noProof/>
            <w:webHidden/>
          </w:rPr>
          <w:t>20</w:t>
        </w:r>
        <w:r w:rsidRPr="003E7C3D">
          <w:rPr>
            <w:rFonts w:ascii="Trebuchet MS" w:hAnsi="Trebuchet MS"/>
            <w:webHidden/>
          </w:rPr>
          <w:fldChar w:fldCharType="end"/>
        </w:r>
      </w:hyperlink>
    </w:p>
    <w:p w:rsidR="008C6C1F" w:rsidRPr="003E7C3D" w:rsidRDefault="008C6C1F">
      <w:pPr>
        <w:pStyle w:val="TOC3"/>
        <w:rPr>
          <w:rFonts w:ascii="Trebuchet MS" w:hAnsi="Trebuchet MS" w:cs="Times New Roman"/>
          <w:szCs w:val="22"/>
          <w:lang w:eastAsia="en-US"/>
        </w:rPr>
      </w:pPr>
      <w:hyperlink w:anchor="_Toc390948180" w:history="1">
        <w:r w:rsidRPr="003E7C3D">
          <w:rPr>
            <w:rStyle w:val="Hyperlink"/>
            <w:rFonts w:ascii="Trebuchet MS" w:hAnsi="Trebuchet MS" w:cs="Helvetica"/>
          </w:rPr>
          <w:t>1.3.3</w:t>
        </w:r>
        <w:r w:rsidRPr="003E7C3D">
          <w:rPr>
            <w:rFonts w:ascii="Trebuchet MS" w:hAnsi="Trebuchet MS" w:cs="Times New Roman"/>
            <w:szCs w:val="22"/>
            <w:lang w:eastAsia="en-US"/>
          </w:rPr>
          <w:tab/>
        </w:r>
        <w:r w:rsidRPr="003E7C3D">
          <w:rPr>
            <w:rStyle w:val="Hyperlink"/>
            <w:rFonts w:ascii="Trebuchet MS" w:hAnsi="Trebuchet MS" w:cs="Helvetica"/>
          </w:rPr>
          <w:t>Abordare metodologica</w:t>
        </w:r>
        <w:r w:rsidRPr="003E7C3D">
          <w:rPr>
            <w:rFonts w:ascii="Trebuchet MS" w:hAnsi="Trebuchet MS"/>
            <w:webHidden/>
          </w:rPr>
          <w:tab/>
        </w:r>
        <w:r w:rsidRPr="003E7C3D">
          <w:rPr>
            <w:rFonts w:ascii="Trebuchet MS" w:hAnsi="Trebuchet MS"/>
            <w:webHidden/>
          </w:rPr>
          <w:fldChar w:fldCharType="begin"/>
        </w:r>
        <w:r w:rsidRPr="003E7C3D">
          <w:rPr>
            <w:rFonts w:ascii="Trebuchet MS" w:hAnsi="Trebuchet MS"/>
            <w:webHidden/>
          </w:rPr>
          <w:instrText xml:space="preserve"> PAGEREF _Toc390948180 \h </w:instrText>
        </w:r>
        <w:r w:rsidRPr="003E7C3D">
          <w:rPr>
            <w:rFonts w:ascii="Trebuchet MS" w:hAnsi="Trebuchet MS"/>
            <w:webHidden/>
          </w:rPr>
        </w:r>
        <w:r w:rsidRPr="003E7C3D">
          <w:rPr>
            <w:rFonts w:ascii="Trebuchet MS" w:hAnsi="Trebuchet MS"/>
            <w:webHidden/>
          </w:rPr>
          <w:fldChar w:fldCharType="separate"/>
        </w:r>
        <w:r w:rsidRPr="003E7C3D">
          <w:rPr>
            <w:rFonts w:ascii="Trebuchet MS" w:hAnsi="Trebuchet MS"/>
            <w:noProof/>
            <w:webHidden/>
          </w:rPr>
          <w:t>22</w:t>
        </w:r>
        <w:r w:rsidRPr="003E7C3D">
          <w:rPr>
            <w:rFonts w:ascii="Trebuchet MS" w:hAnsi="Trebuchet MS"/>
            <w:webHidden/>
          </w:rPr>
          <w:fldChar w:fldCharType="end"/>
        </w:r>
      </w:hyperlink>
    </w:p>
    <w:p w:rsidR="008C6C1F" w:rsidRPr="003E7C3D" w:rsidRDefault="008C6C1F">
      <w:pPr>
        <w:pStyle w:val="TOC3"/>
        <w:rPr>
          <w:rFonts w:ascii="Trebuchet MS" w:hAnsi="Trebuchet MS" w:cs="Times New Roman"/>
          <w:szCs w:val="22"/>
          <w:lang w:eastAsia="en-US"/>
        </w:rPr>
      </w:pPr>
      <w:hyperlink w:anchor="_Toc390948181" w:history="1">
        <w:r w:rsidRPr="003E7C3D">
          <w:rPr>
            <w:rStyle w:val="Hyperlink"/>
            <w:rFonts w:ascii="Trebuchet MS" w:hAnsi="Trebuchet MS" w:cs="Helvetica"/>
          </w:rPr>
          <w:t>1.3.4</w:t>
        </w:r>
        <w:r w:rsidRPr="003E7C3D">
          <w:rPr>
            <w:rFonts w:ascii="Trebuchet MS" w:hAnsi="Trebuchet MS" w:cs="Times New Roman"/>
            <w:szCs w:val="22"/>
            <w:lang w:eastAsia="en-US"/>
          </w:rPr>
          <w:tab/>
        </w:r>
        <w:r w:rsidRPr="003E7C3D">
          <w:rPr>
            <w:rStyle w:val="Hyperlink"/>
            <w:rFonts w:ascii="Trebuchet MS" w:hAnsi="Trebuchet MS" w:cs="Helvetica"/>
          </w:rPr>
          <w:t>Metode de evaluare a mediului</w:t>
        </w:r>
        <w:r w:rsidRPr="003E7C3D">
          <w:rPr>
            <w:rFonts w:ascii="Trebuchet MS" w:hAnsi="Trebuchet MS"/>
            <w:webHidden/>
          </w:rPr>
          <w:tab/>
        </w:r>
        <w:r w:rsidRPr="003E7C3D">
          <w:rPr>
            <w:rFonts w:ascii="Trebuchet MS" w:hAnsi="Trebuchet MS"/>
            <w:webHidden/>
          </w:rPr>
          <w:fldChar w:fldCharType="begin"/>
        </w:r>
        <w:r w:rsidRPr="003E7C3D">
          <w:rPr>
            <w:rFonts w:ascii="Trebuchet MS" w:hAnsi="Trebuchet MS"/>
            <w:webHidden/>
          </w:rPr>
          <w:instrText xml:space="preserve"> PAGEREF _Toc390948181 \h </w:instrText>
        </w:r>
        <w:r w:rsidRPr="003E7C3D">
          <w:rPr>
            <w:rFonts w:ascii="Trebuchet MS" w:hAnsi="Trebuchet MS"/>
            <w:webHidden/>
          </w:rPr>
        </w:r>
        <w:r w:rsidRPr="003E7C3D">
          <w:rPr>
            <w:rFonts w:ascii="Trebuchet MS" w:hAnsi="Trebuchet MS"/>
            <w:webHidden/>
          </w:rPr>
          <w:fldChar w:fldCharType="separate"/>
        </w:r>
        <w:r w:rsidRPr="003E7C3D">
          <w:rPr>
            <w:rFonts w:ascii="Trebuchet MS" w:hAnsi="Trebuchet MS"/>
            <w:noProof/>
            <w:webHidden/>
          </w:rPr>
          <w:t>23</w:t>
        </w:r>
        <w:r w:rsidRPr="003E7C3D">
          <w:rPr>
            <w:rFonts w:ascii="Trebuchet MS" w:hAnsi="Trebuchet MS"/>
            <w:webHidden/>
          </w:rPr>
          <w:fldChar w:fldCharType="end"/>
        </w:r>
      </w:hyperlink>
    </w:p>
    <w:p w:rsidR="008C6C1F" w:rsidRPr="003E7C3D" w:rsidRDefault="008C6C1F">
      <w:pPr>
        <w:pStyle w:val="TOC1"/>
        <w:rPr>
          <w:rFonts w:ascii="Trebuchet MS" w:hAnsi="Trebuchet MS" w:cs="Times New Roman"/>
          <w:b w:val="0"/>
          <w:bCs w:val="0"/>
          <w:szCs w:val="22"/>
          <w:lang w:eastAsia="en-US"/>
        </w:rPr>
      </w:pPr>
      <w:hyperlink w:anchor="_Toc390948182" w:history="1">
        <w:r w:rsidRPr="003E7C3D">
          <w:rPr>
            <w:rStyle w:val="Hyperlink"/>
            <w:rFonts w:ascii="Trebuchet MS" w:hAnsi="Trebuchet MS" w:cs="Helvetica"/>
          </w:rPr>
          <w:t>2</w:t>
        </w:r>
        <w:r w:rsidRPr="003E7C3D">
          <w:rPr>
            <w:rFonts w:ascii="Trebuchet MS" w:hAnsi="Trebuchet MS" w:cs="Times New Roman"/>
            <w:b w:val="0"/>
            <w:bCs w:val="0"/>
            <w:szCs w:val="22"/>
            <w:lang w:eastAsia="en-US"/>
          </w:rPr>
          <w:tab/>
        </w:r>
        <w:r w:rsidRPr="003E7C3D">
          <w:rPr>
            <w:rStyle w:val="Hyperlink"/>
            <w:rFonts w:ascii="Trebuchet MS" w:hAnsi="Trebuchet MS" w:cs="Helvetica"/>
          </w:rPr>
          <w:t>Descrierea Programului de Cooperare Transfrontalieră România - Bulgaria 2014-2020</w:t>
        </w:r>
        <w:r w:rsidRPr="003E7C3D">
          <w:rPr>
            <w:rFonts w:ascii="Trebuchet MS" w:hAnsi="Trebuchet MS"/>
            <w:webHidden/>
          </w:rPr>
          <w:tab/>
        </w:r>
        <w:r w:rsidRPr="003E7C3D">
          <w:rPr>
            <w:rFonts w:ascii="Trebuchet MS" w:hAnsi="Trebuchet MS"/>
            <w:webHidden/>
          </w:rPr>
          <w:fldChar w:fldCharType="begin"/>
        </w:r>
        <w:r w:rsidRPr="003E7C3D">
          <w:rPr>
            <w:rFonts w:ascii="Trebuchet MS" w:hAnsi="Trebuchet MS"/>
            <w:webHidden/>
          </w:rPr>
          <w:instrText xml:space="preserve"> PAGEREF _Toc390948182 \h </w:instrText>
        </w:r>
        <w:r w:rsidRPr="003E7C3D">
          <w:rPr>
            <w:rFonts w:ascii="Trebuchet MS" w:hAnsi="Trebuchet MS"/>
            <w:webHidden/>
          </w:rPr>
        </w:r>
        <w:r w:rsidRPr="003E7C3D">
          <w:rPr>
            <w:rFonts w:ascii="Trebuchet MS" w:hAnsi="Trebuchet MS"/>
            <w:webHidden/>
          </w:rPr>
          <w:fldChar w:fldCharType="separate"/>
        </w:r>
        <w:r w:rsidRPr="003E7C3D">
          <w:rPr>
            <w:rFonts w:ascii="Trebuchet MS" w:hAnsi="Trebuchet MS"/>
            <w:noProof/>
            <w:webHidden/>
          </w:rPr>
          <w:t>24</w:t>
        </w:r>
        <w:r w:rsidRPr="003E7C3D">
          <w:rPr>
            <w:rFonts w:ascii="Trebuchet MS" w:hAnsi="Trebuchet MS"/>
            <w:webHidden/>
          </w:rPr>
          <w:fldChar w:fldCharType="end"/>
        </w:r>
      </w:hyperlink>
    </w:p>
    <w:p w:rsidR="008C6C1F" w:rsidRPr="003E7C3D" w:rsidRDefault="008C6C1F">
      <w:pPr>
        <w:pStyle w:val="TOC2"/>
        <w:rPr>
          <w:rFonts w:ascii="Trebuchet MS" w:hAnsi="Trebuchet MS" w:cs="Times New Roman"/>
          <w:iCs w:val="0"/>
          <w:szCs w:val="22"/>
          <w:lang w:eastAsia="en-US"/>
        </w:rPr>
      </w:pPr>
      <w:hyperlink w:anchor="_Toc390948183" w:history="1">
        <w:r w:rsidRPr="003E7C3D">
          <w:rPr>
            <w:rStyle w:val="Hyperlink"/>
            <w:rFonts w:ascii="Trebuchet MS" w:hAnsi="Trebuchet MS" w:cs="Helvetica"/>
          </w:rPr>
          <w:t>2.2</w:t>
        </w:r>
        <w:r w:rsidRPr="003E7C3D">
          <w:rPr>
            <w:rFonts w:ascii="Trebuchet MS" w:hAnsi="Trebuchet MS" w:cs="Times New Roman"/>
            <w:iCs w:val="0"/>
            <w:szCs w:val="22"/>
            <w:lang w:eastAsia="en-US"/>
          </w:rPr>
          <w:tab/>
        </w:r>
        <w:r w:rsidRPr="003E7C3D">
          <w:rPr>
            <w:rStyle w:val="Hyperlink"/>
            <w:rFonts w:ascii="Trebuchet MS" w:hAnsi="Trebuchet MS" w:cs="Helvetica"/>
          </w:rPr>
          <w:t>Con</w:t>
        </w:r>
        <w:r w:rsidRPr="003E7C3D">
          <w:rPr>
            <w:rStyle w:val="Hyperlink"/>
            <w:rFonts w:ascii="Tahoma" w:hAnsi="Tahoma" w:cs="Tahoma"/>
          </w:rPr>
          <w:t>ț</w:t>
        </w:r>
        <w:r w:rsidRPr="003E7C3D">
          <w:rPr>
            <w:rStyle w:val="Hyperlink"/>
            <w:rFonts w:ascii="Trebuchet MS" w:hAnsi="Trebuchet MS" w:cs="Helvetica"/>
          </w:rPr>
          <w:t>inutul Programului</w:t>
        </w:r>
        <w:r w:rsidRPr="003E7C3D">
          <w:rPr>
            <w:rFonts w:ascii="Trebuchet MS" w:hAnsi="Trebuchet MS"/>
            <w:webHidden/>
          </w:rPr>
          <w:tab/>
        </w:r>
        <w:r w:rsidRPr="003E7C3D">
          <w:rPr>
            <w:rFonts w:ascii="Trebuchet MS" w:hAnsi="Trebuchet MS"/>
            <w:webHidden/>
          </w:rPr>
          <w:fldChar w:fldCharType="begin"/>
        </w:r>
        <w:r w:rsidRPr="003E7C3D">
          <w:rPr>
            <w:rFonts w:ascii="Trebuchet MS" w:hAnsi="Trebuchet MS"/>
            <w:webHidden/>
          </w:rPr>
          <w:instrText xml:space="preserve"> PAGEREF _Toc390948183 \h </w:instrText>
        </w:r>
        <w:r w:rsidRPr="003E7C3D">
          <w:rPr>
            <w:rFonts w:ascii="Trebuchet MS" w:hAnsi="Trebuchet MS"/>
            <w:webHidden/>
          </w:rPr>
        </w:r>
        <w:r w:rsidRPr="003E7C3D">
          <w:rPr>
            <w:rFonts w:ascii="Trebuchet MS" w:hAnsi="Trebuchet MS"/>
            <w:webHidden/>
          </w:rPr>
          <w:fldChar w:fldCharType="separate"/>
        </w:r>
        <w:r w:rsidRPr="003E7C3D">
          <w:rPr>
            <w:rFonts w:ascii="Trebuchet MS" w:hAnsi="Trebuchet MS"/>
            <w:noProof/>
            <w:webHidden/>
          </w:rPr>
          <w:t>24</w:t>
        </w:r>
        <w:r w:rsidRPr="003E7C3D">
          <w:rPr>
            <w:rFonts w:ascii="Trebuchet MS" w:hAnsi="Trebuchet MS"/>
            <w:webHidden/>
          </w:rPr>
          <w:fldChar w:fldCharType="end"/>
        </w:r>
      </w:hyperlink>
    </w:p>
    <w:p w:rsidR="008C6C1F" w:rsidRPr="003E7C3D" w:rsidRDefault="008C6C1F">
      <w:pPr>
        <w:pStyle w:val="TOC3"/>
        <w:rPr>
          <w:rFonts w:ascii="Trebuchet MS" w:hAnsi="Trebuchet MS" w:cs="Times New Roman"/>
          <w:szCs w:val="22"/>
          <w:lang w:eastAsia="en-US"/>
        </w:rPr>
      </w:pPr>
      <w:hyperlink w:anchor="_Toc390948184" w:history="1">
        <w:r w:rsidRPr="003E7C3D">
          <w:rPr>
            <w:rStyle w:val="Hyperlink"/>
            <w:rFonts w:ascii="Trebuchet MS" w:hAnsi="Trebuchet MS" w:cs="Helvetica"/>
          </w:rPr>
          <w:t>2.1.1</w:t>
        </w:r>
        <w:r w:rsidRPr="003E7C3D">
          <w:rPr>
            <w:rFonts w:ascii="Trebuchet MS" w:hAnsi="Trebuchet MS" w:cs="Times New Roman"/>
            <w:szCs w:val="22"/>
            <w:lang w:eastAsia="en-US"/>
          </w:rPr>
          <w:tab/>
        </w:r>
        <w:r w:rsidRPr="003E7C3D">
          <w:rPr>
            <w:rStyle w:val="Hyperlink"/>
            <w:rFonts w:ascii="Trebuchet MS" w:hAnsi="Trebuchet MS" w:cs="Helvetica"/>
          </w:rPr>
          <w:t>Introducere</w:t>
        </w:r>
        <w:r w:rsidRPr="003E7C3D">
          <w:rPr>
            <w:rFonts w:ascii="Trebuchet MS" w:hAnsi="Trebuchet MS"/>
            <w:webHidden/>
          </w:rPr>
          <w:tab/>
        </w:r>
        <w:r w:rsidRPr="003E7C3D">
          <w:rPr>
            <w:rFonts w:ascii="Trebuchet MS" w:hAnsi="Trebuchet MS"/>
            <w:webHidden/>
          </w:rPr>
          <w:fldChar w:fldCharType="begin"/>
        </w:r>
        <w:r w:rsidRPr="003E7C3D">
          <w:rPr>
            <w:rFonts w:ascii="Trebuchet MS" w:hAnsi="Trebuchet MS"/>
            <w:webHidden/>
          </w:rPr>
          <w:instrText xml:space="preserve"> PAGEREF _Toc390948184 \h </w:instrText>
        </w:r>
        <w:r w:rsidRPr="003E7C3D">
          <w:rPr>
            <w:rFonts w:ascii="Trebuchet MS" w:hAnsi="Trebuchet MS"/>
            <w:webHidden/>
          </w:rPr>
        </w:r>
        <w:r w:rsidRPr="003E7C3D">
          <w:rPr>
            <w:rFonts w:ascii="Trebuchet MS" w:hAnsi="Trebuchet MS"/>
            <w:webHidden/>
          </w:rPr>
          <w:fldChar w:fldCharType="separate"/>
        </w:r>
        <w:r w:rsidRPr="003E7C3D">
          <w:rPr>
            <w:rFonts w:ascii="Trebuchet MS" w:hAnsi="Trebuchet MS"/>
            <w:noProof/>
            <w:webHidden/>
          </w:rPr>
          <w:t>24</w:t>
        </w:r>
        <w:r w:rsidRPr="003E7C3D">
          <w:rPr>
            <w:rFonts w:ascii="Trebuchet MS" w:hAnsi="Trebuchet MS"/>
            <w:webHidden/>
          </w:rPr>
          <w:fldChar w:fldCharType="end"/>
        </w:r>
      </w:hyperlink>
    </w:p>
    <w:p w:rsidR="008C6C1F" w:rsidRPr="003E7C3D" w:rsidRDefault="008C6C1F">
      <w:pPr>
        <w:pStyle w:val="TOC3"/>
        <w:rPr>
          <w:rFonts w:ascii="Trebuchet MS" w:hAnsi="Trebuchet MS" w:cs="Times New Roman"/>
          <w:szCs w:val="22"/>
          <w:lang w:eastAsia="en-US"/>
        </w:rPr>
      </w:pPr>
      <w:hyperlink w:anchor="_Toc390948185" w:history="1">
        <w:r w:rsidRPr="003E7C3D">
          <w:rPr>
            <w:rStyle w:val="Hyperlink"/>
            <w:rFonts w:ascii="Trebuchet MS" w:hAnsi="Trebuchet MS" w:cs="Helvetica"/>
          </w:rPr>
          <w:t>2.1.2</w:t>
        </w:r>
        <w:r w:rsidRPr="003E7C3D">
          <w:rPr>
            <w:rFonts w:ascii="Trebuchet MS" w:hAnsi="Trebuchet MS" w:cs="Times New Roman"/>
            <w:szCs w:val="22"/>
            <w:lang w:eastAsia="en-US"/>
          </w:rPr>
          <w:tab/>
        </w:r>
        <w:r w:rsidRPr="003E7C3D">
          <w:rPr>
            <w:rStyle w:val="Hyperlink"/>
            <w:rFonts w:ascii="Trebuchet MS" w:hAnsi="Trebuchet MS" w:cs="Helvetica"/>
          </w:rPr>
          <w:t>Zona geografica eligibilă</w:t>
        </w:r>
        <w:r w:rsidRPr="003E7C3D">
          <w:rPr>
            <w:rFonts w:ascii="Trebuchet MS" w:hAnsi="Trebuchet MS"/>
            <w:webHidden/>
          </w:rPr>
          <w:tab/>
        </w:r>
        <w:r w:rsidRPr="003E7C3D">
          <w:rPr>
            <w:rFonts w:ascii="Trebuchet MS" w:hAnsi="Trebuchet MS"/>
            <w:webHidden/>
          </w:rPr>
          <w:fldChar w:fldCharType="begin"/>
        </w:r>
        <w:r w:rsidRPr="003E7C3D">
          <w:rPr>
            <w:rFonts w:ascii="Trebuchet MS" w:hAnsi="Trebuchet MS"/>
            <w:webHidden/>
          </w:rPr>
          <w:instrText xml:space="preserve"> PAGEREF _Toc390948185 \h </w:instrText>
        </w:r>
        <w:r w:rsidRPr="003E7C3D">
          <w:rPr>
            <w:rFonts w:ascii="Trebuchet MS" w:hAnsi="Trebuchet MS"/>
            <w:webHidden/>
          </w:rPr>
        </w:r>
        <w:r w:rsidRPr="003E7C3D">
          <w:rPr>
            <w:rFonts w:ascii="Trebuchet MS" w:hAnsi="Trebuchet MS"/>
            <w:webHidden/>
          </w:rPr>
          <w:fldChar w:fldCharType="separate"/>
        </w:r>
        <w:r w:rsidRPr="003E7C3D">
          <w:rPr>
            <w:rFonts w:ascii="Trebuchet MS" w:hAnsi="Trebuchet MS"/>
            <w:noProof/>
            <w:webHidden/>
          </w:rPr>
          <w:t>24</w:t>
        </w:r>
        <w:r w:rsidRPr="003E7C3D">
          <w:rPr>
            <w:rFonts w:ascii="Trebuchet MS" w:hAnsi="Trebuchet MS"/>
            <w:webHidden/>
          </w:rPr>
          <w:fldChar w:fldCharType="end"/>
        </w:r>
      </w:hyperlink>
    </w:p>
    <w:p w:rsidR="008C6C1F" w:rsidRPr="003E7C3D" w:rsidRDefault="008C6C1F">
      <w:pPr>
        <w:pStyle w:val="TOC3"/>
        <w:rPr>
          <w:rFonts w:ascii="Trebuchet MS" w:hAnsi="Trebuchet MS" w:cs="Times New Roman"/>
          <w:szCs w:val="22"/>
          <w:lang w:eastAsia="en-US"/>
        </w:rPr>
      </w:pPr>
      <w:hyperlink w:anchor="_Toc390948186" w:history="1">
        <w:r w:rsidRPr="003E7C3D">
          <w:rPr>
            <w:rStyle w:val="Hyperlink"/>
            <w:rFonts w:ascii="Trebuchet MS" w:hAnsi="Trebuchet MS" w:cs="Helvetica"/>
          </w:rPr>
          <w:t>2.1.3</w:t>
        </w:r>
        <w:r w:rsidRPr="003E7C3D">
          <w:rPr>
            <w:rFonts w:ascii="Trebuchet MS" w:hAnsi="Trebuchet MS" w:cs="Times New Roman"/>
            <w:szCs w:val="22"/>
            <w:lang w:eastAsia="en-US"/>
          </w:rPr>
          <w:tab/>
        </w:r>
        <w:r w:rsidRPr="003E7C3D">
          <w:rPr>
            <w:rStyle w:val="Hyperlink"/>
            <w:rFonts w:ascii="Trebuchet MS" w:hAnsi="Trebuchet MS" w:cs="Helvetica"/>
          </w:rPr>
          <w:t>Perioada relevanta de timp</w:t>
        </w:r>
        <w:r w:rsidRPr="003E7C3D">
          <w:rPr>
            <w:rFonts w:ascii="Trebuchet MS" w:hAnsi="Trebuchet MS"/>
            <w:webHidden/>
          </w:rPr>
          <w:tab/>
        </w:r>
        <w:r w:rsidRPr="003E7C3D">
          <w:rPr>
            <w:rFonts w:ascii="Trebuchet MS" w:hAnsi="Trebuchet MS"/>
            <w:webHidden/>
          </w:rPr>
          <w:fldChar w:fldCharType="begin"/>
        </w:r>
        <w:r w:rsidRPr="003E7C3D">
          <w:rPr>
            <w:rFonts w:ascii="Trebuchet MS" w:hAnsi="Trebuchet MS"/>
            <w:webHidden/>
          </w:rPr>
          <w:instrText xml:space="preserve"> PAGEREF _Toc390948186 \h </w:instrText>
        </w:r>
        <w:r w:rsidRPr="003E7C3D">
          <w:rPr>
            <w:rFonts w:ascii="Trebuchet MS" w:hAnsi="Trebuchet MS"/>
            <w:webHidden/>
          </w:rPr>
        </w:r>
        <w:r w:rsidRPr="003E7C3D">
          <w:rPr>
            <w:rFonts w:ascii="Trebuchet MS" w:hAnsi="Trebuchet MS"/>
            <w:webHidden/>
          </w:rPr>
          <w:fldChar w:fldCharType="separate"/>
        </w:r>
        <w:r w:rsidRPr="003E7C3D">
          <w:rPr>
            <w:rFonts w:ascii="Trebuchet MS" w:hAnsi="Trebuchet MS"/>
            <w:noProof/>
            <w:webHidden/>
          </w:rPr>
          <w:t>25</w:t>
        </w:r>
        <w:r w:rsidRPr="003E7C3D">
          <w:rPr>
            <w:rFonts w:ascii="Trebuchet MS" w:hAnsi="Trebuchet MS"/>
            <w:webHidden/>
          </w:rPr>
          <w:fldChar w:fldCharType="end"/>
        </w:r>
      </w:hyperlink>
    </w:p>
    <w:p w:rsidR="008C6C1F" w:rsidRPr="003E7C3D" w:rsidRDefault="008C6C1F">
      <w:pPr>
        <w:pStyle w:val="TOC2"/>
        <w:rPr>
          <w:rFonts w:ascii="Trebuchet MS" w:hAnsi="Trebuchet MS" w:cs="Times New Roman"/>
          <w:iCs w:val="0"/>
          <w:szCs w:val="22"/>
          <w:lang w:eastAsia="en-US"/>
        </w:rPr>
      </w:pPr>
      <w:hyperlink w:anchor="_Toc390948187" w:history="1">
        <w:r w:rsidRPr="003E7C3D">
          <w:rPr>
            <w:rStyle w:val="Hyperlink"/>
            <w:rFonts w:ascii="Trebuchet MS" w:hAnsi="Trebuchet MS" w:cs="Helvetica"/>
          </w:rPr>
          <w:t>2.3</w:t>
        </w:r>
        <w:r w:rsidRPr="003E7C3D">
          <w:rPr>
            <w:rFonts w:ascii="Trebuchet MS" w:hAnsi="Trebuchet MS" w:cs="Times New Roman"/>
            <w:iCs w:val="0"/>
            <w:szCs w:val="22"/>
            <w:lang w:eastAsia="en-US"/>
          </w:rPr>
          <w:tab/>
        </w:r>
        <w:r w:rsidRPr="003E7C3D">
          <w:rPr>
            <w:rStyle w:val="Hyperlink"/>
            <w:rFonts w:ascii="Trebuchet MS" w:hAnsi="Trebuchet MS" w:cs="Helvetica"/>
          </w:rPr>
          <w:t>Principalele Obiective ale Programului</w:t>
        </w:r>
        <w:r w:rsidRPr="003E7C3D">
          <w:rPr>
            <w:rFonts w:ascii="Trebuchet MS" w:hAnsi="Trebuchet MS"/>
            <w:webHidden/>
          </w:rPr>
          <w:tab/>
        </w:r>
        <w:r w:rsidRPr="003E7C3D">
          <w:rPr>
            <w:rFonts w:ascii="Trebuchet MS" w:hAnsi="Trebuchet MS"/>
            <w:webHidden/>
          </w:rPr>
          <w:fldChar w:fldCharType="begin"/>
        </w:r>
        <w:r w:rsidRPr="003E7C3D">
          <w:rPr>
            <w:rFonts w:ascii="Trebuchet MS" w:hAnsi="Trebuchet MS"/>
            <w:webHidden/>
          </w:rPr>
          <w:instrText xml:space="preserve"> PAGEREF _Toc390948187 \h </w:instrText>
        </w:r>
        <w:r w:rsidRPr="003E7C3D">
          <w:rPr>
            <w:rFonts w:ascii="Trebuchet MS" w:hAnsi="Trebuchet MS"/>
            <w:webHidden/>
          </w:rPr>
        </w:r>
        <w:r w:rsidRPr="003E7C3D">
          <w:rPr>
            <w:rFonts w:ascii="Trebuchet MS" w:hAnsi="Trebuchet MS"/>
            <w:webHidden/>
          </w:rPr>
          <w:fldChar w:fldCharType="separate"/>
        </w:r>
        <w:r w:rsidRPr="003E7C3D">
          <w:rPr>
            <w:rFonts w:ascii="Trebuchet MS" w:hAnsi="Trebuchet MS"/>
            <w:noProof/>
            <w:webHidden/>
          </w:rPr>
          <w:t>25</w:t>
        </w:r>
        <w:r w:rsidRPr="003E7C3D">
          <w:rPr>
            <w:rFonts w:ascii="Trebuchet MS" w:hAnsi="Trebuchet MS"/>
            <w:webHidden/>
          </w:rPr>
          <w:fldChar w:fldCharType="end"/>
        </w:r>
      </w:hyperlink>
    </w:p>
    <w:p w:rsidR="008C6C1F" w:rsidRPr="003E7C3D" w:rsidRDefault="008C6C1F">
      <w:pPr>
        <w:pStyle w:val="TOC2"/>
        <w:rPr>
          <w:rFonts w:ascii="Trebuchet MS" w:hAnsi="Trebuchet MS" w:cs="Times New Roman"/>
          <w:iCs w:val="0"/>
          <w:szCs w:val="22"/>
          <w:lang w:eastAsia="en-US"/>
        </w:rPr>
      </w:pPr>
      <w:hyperlink w:anchor="_Toc390948188" w:history="1">
        <w:r w:rsidRPr="003E7C3D">
          <w:rPr>
            <w:rStyle w:val="Hyperlink"/>
            <w:rFonts w:ascii="Trebuchet MS" w:hAnsi="Trebuchet MS" w:cs="Helvetica"/>
          </w:rPr>
          <w:t>2.4</w:t>
        </w:r>
        <w:r w:rsidRPr="003E7C3D">
          <w:rPr>
            <w:rFonts w:ascii="Trebuchet MS" w:hAnsi="Trebuchet MS" w:cs="Times New Roman"/>
            <w:iCs w:val="0"/>
            <w:szCs w:val="22"/>
            <w:lang w:eastAsia="en-US"/>
          </w:rPr>
          <w:tab/>
        </w:r>
        <w:r w:rsidRPr="003E7C3D">
          <w:rPr>
            <w:rStyle w:val="Hyperlink"/>
            <w:rFonts w:ascii="Trebuchet MS" w:hAnsi="Trebuchet MS" w:cs="Helvetica"/>
          </w:rPr>
          <w:t>Ac</w:t>
        </w:r>
        <w:r w:rsidRPr="003E7C3D">
          <w:rPr>
            <w:rStyle w:val="Hyperlink"/>
            <w:rFonts w:ascii="Tahoma" w:hAnsi="Tahoma" w:cs="Tahoma"/>
          </w:rPr>
          <w:t>ț</w:t>
        </w:r>
        <w:r w:rsidRPr="003E7C3D">
          <w:rPr>
            <w:rStyle w:val="Hyperlink"/>
            <w:rFonts w:ascii="Trebuchet MS" w:hAnsi="Trebuchet MS" w:cs="Helvetica"/>
          </w:rPr>
          <w:t>iuni/ măsuri indicative în cadrul Axelor Prioritare</w:t>
        </w:r>
        <w:r w:rsidRPr="003E7C3D">
          <w:rPr>
            <w:rFonts w:ascii="Trebuchet MS" w:hAnsi="Trebuchet MS"/>
            <w:webHidden/>
          </w:rPr>
          <w:tab/>
        </w:r>
        <w:r w:rsidRPr="003E7C3D">
          <w:rPr>
            <w:rFonts w:ascii="Trebuchet MS" w:hAnsi="Trebuchet MS"/>
            <w:webHidden/>
          </w:rPr>
          <w:fldChar w:fldCharType="begin"/>
        </w:r>
        <w:r w:rsidRPr="003E7C3D">
          <w:rPr>
            <w:rFonts w:ascii="Trebuchet MS" w:hAnsi="Trebuchet MS"/>
            <w:webHidden/>
          </w:rPr>
          <w:instrText xml:space="preserve"> PAGEREF _Toc390948188 \h </w:instrText>
        </w:r>
        <w:r w:rsidRPr="003E7C3D">
          <w:rPr>
            <w:rFonts w:ascii="Trebuchet MS" w:hAnsi="Trebuchet MS"/>
            <w:webHidden/>
          </w:rPr>
        </w:r>
        <w:r w:rsidRPr="003E7C3D">
          <w:rPr>
            <w:rFonts w:ascii="Trebuchet MS" w:hAnsi="Trebuchet MS"/>
            <w:webHidden/>
          </w:rPr>
          <w:fldChar w:fldCharType="separate"/>
        </w:r>
        <w:r w:rsidRPr="003E7C3D">
          <w:rPr>
            <w:rFonts w:ascii="Trebuchet MS" w:hAnsi="Trebuchet MS"/>
            <w:noProof/>
            <w:webHidden/>
          </w:rPr>
          <w:t>27</w:t>
        </w:r>
        <w:r w:rsidRPr="003E7C3D">
          <w:rPr>
            <w:rFonts w:ascii="Trebuchet MS" w:hAnsi="Trebuchet MS"/>
            <w:webHidden/>
          </w:rPr>
          <w:fldChar w:fldCharType="end"/>
        </w:r>
      </w:hyperlink>
    </w:p>
    <w:p w:rsidR="008C6C1F" w:rsidRPr="003E7C3D" w:rsidRDefault="008C6C1F">
      <w:pPr>
        <w:pStyle w:val="TOC3"/>
        <w:rPr>
          <w:rFonts w:ascii="Trebuchet MS" w:hAnsi="Trebuchet MS" w:cs="Times New Roman"/>
          <w:szCs w:val="22"/>
          <w:lang w:eastAsia="en-US"/>
        </w:rPr>
      </w:pPr>
      <w:hyperlink w:anchor="_Toc390948189" w:history="1">
        <w:r w:rsidRPr="003E7C3D">
          <w:rPr>
            <w:rStyle w:val="Hyperlink"/>
            <w:rFonts w:ascii="Trebuchet MS" w:hAnsi="Trebuchet MS" w:cs="Helvetica"/>
          </w:rPr>
          <w:t>2.3.1</w:t>
        </w:r>
        <w:r w:rsidRPr="003E7C3D">
          <w:rPr>
            <w:rFonts w:ascii="Trebuchet MS" w:hAnsi="Trebuchet MS" w:cs="Times New Roman"/>
            <w:szCs w:val="22"/>
            <w:lang w:eastAsia="en-US"/>
          </w:rPr>
          <w:tab/>
        </w:r>
        <w:r w:rsidRPr="003E7C3D">
          <w:rPr>
            <w:rStyle w:val="Hyperlink"/>
            <w:rFonts w:ascii="Trebuchet MS" w:hAnsi="Trebuchet MS" w:cs="Helvetica"/>
          </w:rPr>
          <w:t>Ac</w:t>
        </w:r>
        <w:r w:rsidRPr="003E7C3D">
          <w:rPr>
            <w:rStyle w:val="Hyperlink"/>
            <w:rFonts w:ascii="Tahoma" w:hAnsi="Tahoma" w:cs="Tahoma"/>
          </w:rPr>
          <w:t>ț</w:t>
        </w:r>
        <w:r w:rsidRPr="003E7C3D">
          <w:rPr>
            <w:rStyle w:val="Hyperlink"/>
            <w:rFonts w:ascii="Trebuchet MS" w:hAnsi="Trebuchet MS" w:cs="Helvetica"/>
          </w:rPr>
          <w:t>iuni în cadrul Axei Prioritare 1: O regiune bine conectată</w:t>
        </w:r>
        <w:r w:rsidRPr="003E7C3D">
          <w:rPr>
            <w:rFonts w:ascii="Trebuchet MS" w:hAnsi="Trebuchet MS"/>
            <w:webHidden/>
          </w:rPr>
          <w:tab/>
        </w:r>
        <w:r w:rsidRPr="003E7C3D">
          <w:rPr>
            <w:rFonts w:ascii="Trebuchet MS" w:hAnsi="Trebuchet MS"/>
            <w:webHidden/>
          </w:rPr>
          <w:fldChar w:fldCharType="begin"/>
        </w:r>
        <w:r w:rsidRPr="003E7C3D">
          <w:rPr>
            <w:rFonts w:ascii="Trebuchet MS" w:hAnsi="Trebuchet MS"/>
            <w:webHidden/>
          </w:rPr>
          <w:instrText xml:space="preserve"> PAGEREF _Toc390948189 \h </w:instrText>
        </w:r>
        <w:r w:rsidRPr="003E7C3D">
          <w:rPr>
            <w:rFonts w:ascii="Trebuchet MS" w:hAnsi="Trebuchet MS"/>
            <w:webHidden/>
          </w:rPr>
        </w:r>
        <w:r w:rsidRPr="003E7C3D">
          <w:rPr>
            <w:rFonts w:ascii="Trebuchet MS" w:hAnsi="Trebuchet MS"/>
            <w:webHidden/>
          </w:rPr>
          <w:fldChar w:fldCharType="separate"/>
        </w:r>
        <w:r w:rsidRPr="003E7C3D">
          <w:rPr>
            <w:rFonts w:ascii="Trebuchet MS" w:hAnsi="Trebuchet MS"/>
            <w:noProof/>
            <w:webHidden/>
          </w:rPr>
          <w:t>27</w:t>
        </w:r>
        <w:r w:rsidRPr="003E7C3D">
          <w:rPr>
            <w:rFonts w:ascii="Trebuchet MS" w:hAnsi="Trebuchet MS"/>
            <w:webHidden/>
          </w:rPr>
          <w:fldChar w:fldCharType="end"/>
        </w:r>
      </w:hyperlink>
    </w:p>
    <w:p w:rsidR="008C6C1F" w:rsidRPr="003E7C3D" w:rsidRDefault="008C6C1F">
      <w:pPr>
        <w:pStyle w:val="TOC3"/>
        <w:rPr>
          <w:rFonts w:ascii="Trebuchet MS" w:hAnsi="Trebuchet MS" w:cs="Times New Roman"/>
          <w:szCs w:val="22"/>
          <w:lang w:eastAsia="en-US"/>
        </w:rPr>
      </w:pPr>
      <w:hyperlink w:anchor="_Toc390948190" w:history="1">
        <w:r w:rsidRPr="003E7C3D">
          <w:rPr>
            <w:rStyle w:val="Hyperlink"/>
            <w:rFonts w:ascii="Trebuchet MS" w:hAnsi="Trebuchet MS" w:cs="Helvetica"/>
          </w:rPr>
          <w:t>2.3.2</w:t>
        </w:r>
        <w:r w:rsidRPr="003E7C3D">
          <w:rPr>
            <w:rFonts w:ascii="Trebuchet MS" w:hAnsi="Trebuchet MS" w:cs="Times New Roman"/>
            <w:szCs w:val="22"/>
            <w:lang w:eastAsia="en-US"/>
          </w:rPr>
          <w:tab/>
        </w:r>
        <w:r w:rsidRPr="003E7C3D">
          <w:rPr>
            <w:rStyle w:val="Hyperlink"/>
            <w:rFonts w:ascii="Trebuchet MS" w:hAnsi="Trebuchet MS" w:cs="Helvetica"/>
          </w:rPr>
          <w:t>Ac</w:t>
        </w:r>
        <w:r w:rsidRPr="003E7C3D">
          <w:rPr>
            <w:rStyle w:val="Hyperlink"/>
            <w:rFonts w:ascii="Tahoma" w:hAnsi="Tahoma" w:cs="Tahoma"/>
          </w:rPr>
          <w:t>ț</w:t>
        </w:r>
        <w:r w:rsidRPr="003E7C3D">
          <w:rPr>
            <w:rStyle w:val="Hyperlink"/>
            <w:rFonts w:ascii="Trebuchet MS" w:hAnsi="Trebuchet MS" w:cs="Helvetica"/>
          </w:rPr>
          <w:t>iuni în cadrul axei prioritare 2: O regiune verde</w:t>
        </w:r>
        <w:r w:rsidRPr="003E7C3D">
          <w:rPr>
            <w:rFonts w:ascii="Trebuchet MS" w:hAnsi="Trebuchet MS"/>
            <w:webHidden/>
          </w:rPr>
          <w:tab/>
        </w:r>
        <w:r w:rsidRPr="003E7C3D">
          <w:rPr>
            <w:rFonts w:ascii="Trebuchet MS" w:hAnsi="Trebuchet MS"/>
            <w:webHidden/>
          </w:rPr>
          <w:fldChar w:fldCharType="begin"/>
        </w:r>
        <w:r w:rsidRPr="003E7C3D">
          <w:rPr>
            <w:rFonts w:ascii="Trebuchet MS" w:hAnsi="Trebuchet MS"/>
            <w:webHidden/>
          </w:rPr>
          <w:instrText xml:space="preserve"> PAGEREF _Toc390948190 \h </w:instrText>
        </w:r>
        <w:r w:rsidRPr="003E7C3D">
          <w:rPr>
            <w:rFonts w:ascii="Trebuchet MS" w:hAnsi="Trebuchet MS"/>
            <w:webHidden/>
          </w:rPr>
        </w:r>
        <w:r w:rsidRPr="003E7C3D">
          <w:rPr>
            <w:rFonts w:ascii="Trebuchet MS" w:hAnsi="Trebuchet MS"/>
            <w:webHidden/>
          </w:rPr>
          <w:fldChar w:fldCharType="separate"/>
        </w:r>
        <w:r w:rsidRPr="003E7C3D">
          <w:rPr>
            <w:rFonts w:ascii="Trebuchet MS" w:hAnsi="Trebuchet MS"/>
            <w:noProof/>
            <w:webHidden/>
          </w:rPr>
          <w:t>30</w:t>
        </w:r>
        <w:r w:rsidRPr="003E7C3D">
          <w:rPr>
            <w:rFonts w:ascii="Trebuchet MS" w:hAnsi="Trebuchet MS"/>
            <w:webHidden/>
          </w:rPr>
          <w:fldChar w:fldCharType="end"/>
        </w:r>
      </w:hyperlink>
    </w:p>
    <w:p w:rsidR="008C6C1F" w:rsidRPr="003E7C3D" w:rsidRDefault="008C6C1F">
      <w:pPr>
        <w:pStyle w:val="TOC3"/>
        <w:rPr>
          <w:rFonts w:ascii="Trebuchet MS" w:hAnsi="Trebuchet MS" w:cs="Times New Roman"/>
          <w:szCs w:val="22"/>
          <w:lang w:eastAsia="en-US"/>
        </w:rPr>
      </w:pPr>
      <w:hyperlink w:anchor="_Toc390948191" w:history="1">
        <w:r w:rsidRPr="003E7C3D">
          <w:rPr>
            <w:rStyle w:val="Hyperlink"/>
            <w:rFonts w:ascii="Trebuchet MS" w:hAnsi="Trebuchet MS" w:cs="Helvetica"/>
          </w:rPr>
          <w:t>2.3.3</w:t>
        </w:r>
        <w:r w:rsidRPr="003E7C3D">
          <w:rPr>
            <w:rFonts w:ascii="Trebuchet MS" w:hAnsi="Trebuchet MS" w:cs="Times New Roman"/>
            <w:szCs w:val="22"/>
            <w:lang w:eastAsia="en-US"/>
          </w:rPr>
          <w:tab/>
        </w:r>
        <w:r w:rsidRPr="003E7C3D">
          <w:rPr>
            <w:rStyle w:val="Hyperlink"/>
            <w:rFonts w:ascii="Trebuchet MS" w:hAnsi="Trebuchet MS" w:cs="Helvetica"/>
          </w:rPr>
          <w:t>Ac</w:t>
        </w:r>
        <w:r w:rsidRPr="003E7C3D">
          <w:rPr>
            <w:rStyle w:val="Hyperlink"/>
            <w:rFonts w:ascii="Tahoma" w:hAnsi="Tahoma" w:cs="Tahoma"/>
          </w:rPr>
          <w:t>ț</w:t>
        </w:r>
        <w:r w:rsidRPr="003E7C3D">
          <w:rPr>
            <w:rStyle w:val="Hyperlink"/>
            <w:rFonts w:ascii="Trebuchet MS" w:hAnsi="Trebuchet MS" w:cs="Helvetica"/>
          </w:rPr>
          <w:t>iuni în cadrul axei prioritare 3: O regiune sigură</w:t>
        </w:r>
        <w:r w:rsidRPr="003E7C3D">
          <w:rPr>
            <w:rFonts w:ascii="Trebuchet MS" w:hAnsi="Trebuchet MS"/>
            <w:webHidden/>
          </w:rPr>
          <w:tab/>
        </w:r>
        <w:r w:rsidRPr="003E7C3D">
          <w:rPr>
            <w:rFonts w:ascii="Trebuchet MS" w:hAnsi="Trebuchet MS"/>
            <w:webHidden/>
          </w:rPr>
          <w:fldChar w:fldCharType="begin"/>
        </w:r>
        <w:r w:rsidRPr="003E7C3D">
          <w:rPr>
            <w:rFonts w:ascii="Trebuchet MS" w:hAnsi="Trebuchet MS"/>
            <w:webHidden/>
          </w:rPr>
          <w:instrText xml:space="preserve"> PAGEREF _Toc390948191 \h </w:instrText>
        </w:r>
        <w:r w:rsidRPr="003E7C3D">
          <w:rPr>
            <w:rFonts w:ascii="Trebuchet MS" w:hAnsi="Trebuchet MS"/>
            <w:webHidden/>
          </w:rPr>
        </w:r>
        <w:r w:rsidRPr="003E7C3D">
          <w:rPr>
            <w:rFonts w:ascii="Trebuchet MS" w:hAnsi="Trebuchet MS"/>
            <w:webHidden/>
          </w:rPr>
          <w:fldChar w:fldCharType="separate"/>
        </w:r>
        <w:r w:rsidRPr="003E7C3D">
          <w:rPr>
            <w:rFonts w:ascii="Trebuchet MS" w:hAnsi="Trebuchet MS"/>
            <w:noProof/>
            <w:webHidden/>
          </w:rPr>
          <w:t>33</w:t>
        </w:r>
        <w:r w:rsidRPr="003E7C3D">
          <w:rPr>
            <w:rFonts w:ascii="Trebuchet MS" w:hAnsi="Trebuchet MS"/>
            <w:webHidden/>
          </w:rPr>
          <w:fldChar w:fldCharType="end"/>
        </w:r>
      </w:hyperlink>
    </w:p>
    <w:p w:rsidR="008C6C1F" w:rsidRPr="003E7C3D" w:rsidRDefault="008C6C1F">
      <w:pPr>
        <w:pStyle w:val="TOC3"/>
        <w:rPr>
          <w:rFonts w:ascii="Trebuchet MS" w:hAnsi="Trebuchet MS" w:cs="Times New Roman"/>
          <w:szCs w:val="22"/>
          <w:lang w:eastAsia="en-US"/>
        </w:rPr>
      </w:pPr>
      <w:hyperlink w:anchor="_Toc390948192" w:history="1">
        <w:r w:rsidRPr="003E7C3D">
          <w:rPr>
            <w:rStyle w:val="Hyperlink"/>
            <w:rFonts w:ascii="Trebuchet MS" w:hAnsi="Trebuchet MS" w:cs="Helvetica"/>
          </w:rPr>
          <w:t>2.3.4</w:t>
        </w:r>
        <w:r w:rsidRPr="003E7C3D">
          <w:rPr>
            <w:rFonts w:ascii="Trebuchet MS" w:hAnsi="Trebuchet MS" w:cs="Times New Roman"/>
            <w:szCs w:val="22"/>
            <w:lang w:eastAsia="en-US"/>
          </w:rPr>
          <w:tab/>
        </w:r>
        <w:r w:rsidRPr="003E7C3D">
          <w:rPr>
            <w:rStyle w:val="Hyperlink"/>
            <w:rFonts w:ascii="Trebuchet MS" w:hAnsi="Trebuchet MS" w:cs="Helvetica"/>
          </w:rPr>
          <w:t>Ac</w:t>
        </w:r>
        <w:r w:rsidRPr="003E7C3D">
          <w:rPr>
            <w:rStyle w:val="Hyperlink"/>
            <w:rFonts w:ascii="Tahoma" w:hAnsi="Tahoma" w:cs="Tahoma"/>
          </w:rPr>
          <w:t>ț</w:t>
        </w:r>
        <w:r w:rsidRPr="003E7C3D">
          <w:rPr>
            <w:rStyle w:val="Hyperlink"/>
            <w:rFonts w:ascii="Trebuchet MS" w:hAnsi="Trebuchet MS" w:cs="Helvetica"/>
          </w:rPr>
          <w:t>iuni in cadrul axei prioritare 4: O regiune calificată şi inclusivă</w:t>
        </w:r>
        <w:r w:rsidRPr="003E7C3D">
          <w:rPr>
            <w:rFonts w:ascii="Trebuchet MS" w:hAnsi="Trebuchet MS"/>
            <w:webHidden/>
          </w:rPr>
          <w:tab/>
        </w:r>
        <w:r w:rsidRPr="003E7C3D">
          <w:rPr>
            <w:rFonts w:ascii="Trebuchet MS" w:hAnsi="Trebuchet MS"/>
            <w:webHidden/>
          </w:rPr>
          <w:fldChar w:fldCharType="begin"/>
        </w:r>
        <w:r w:rsidRPr="003E7C3D">
          <w:rPr>
            <w:rFonts w:ascii="Trebuchet MS" w:hAnsi="Trebuchet MS"/>
            <w:webHidden/>
          </w:rPr>
          <w:instrText xml:space="preserve"> PAGEREF _Toc390948192 \h </w:instrText>
        </w:r>
        <w:r w:rsidRPr="003E7C3D">
          <w:rPr>
            <w:rFonts w:ascii="Trebuchet MS" w:hAnsi="Trebuchet MS"/>
            <w:webHidden/>
          </w:rPr>
        </w:r>
        <w:r w:rsidRPr="003E7C3D">
          <w:rPr>
            <w:rFonts w:ascii="Trebuchet MS" w:hAnsi="Trebuchet MS"/>
            <w:webHidden/>
          </w:rPr>
          <w:fldChar w:fldCharType="separate"/>
        </w:r>
        <w:r w:rsidRPr="003E7C3D">
          <w:rPr>
            <w:rFonts w:ascii="Trebuchet MS" w:hAnsi="Trebuchet MS"/>
            <w:noProof/>
            <w:webHidden/>
          </w:rPr>
          <w:t>34</w:t>
        </w:r>
        <w:r w:rsidRPr="003E7C3D">
          <w:rPr>
            <w:rFonts w:ascii="Trebuchet MS" w:hAnsi="Trebuchet MS"/>
            <w:webHidden/>
          </w:rPr>
          <w:fldChar w:fldCharType="end"/>
        </w:r>
      </w:hyperlink>
    </w:p>
    <w:p w:rsidR="008C6C1F" w:rsidRPr="003E7C3D" w:rsidRDefault="008C6C1F">
      <w:pPr>
        <w:pStyle w:val="TOC3"/>
        <w:rPr>
          <w:rFonts w:ascii="Trebuchet MS" w:hAnsi="Trebuchet MS" w:cs="Times New Roman"/>
          <w:szCs w:val="22"/>
          <w:lang w:eastAsia="en-US"/>
        </w:rPr>
      </w:pPr>
      <w:hyperlink w:anchor="_Toc390948193" w:history="1">
        <w:r w:rsidRPr="003E7C3D">
          <w:rPr>
            <w:rStyle w:val="Hyperlink"/>
            <w:rFonts w:ascii="Trebuchet MS" w:hAnsi="Trebuchet MS" w:cs="Helvetica"/>
          </w:rPr>
          <w:t>2.3.5</w:t>
        </w:r>
        <w:r w:rsidRPr="003E7C3D">
          <w:rPr>
            <w:rFonts w:ascii="Trebuchet MS" w:hAnsi="Trebuchet MS" w:cs="Times New Roman"/>
            <w:szCs w:val="22"/>
            <w:lang w:eastAsia="en-US"/>
          </w:rPr>
          <w:tab/>
        </w:r>
        <w:r w:rsidRPr="003E7C3D">
          <w:rPr>
            <w:rStyle w:val="Hyperlink"/>
            <w:rFonts w:ascii="Trebuchet MS" w:hAnsi="Trebuchet MS" w:cs="Helvetica"/>
          </w:rPr>
          <w:t>Ac</w:t>
        </w:r>
        <w:r w:rsidRPr="003E7C3D">
          <w:rPr>
            <w:rStyle w:val="Hyperlink"/>
            <w:rFonts w:ascii="Tahoma" w:hAnsi="Tahoma" w:cs="Tahoma"/>
          </w:rPr>
          <w:t>ț</w:t>
        </w:r>
        <w:r w:rsidRPr="003E7C3D">
          <w:rPr>
            <w:rStyle w:val="Hyperlink"/>
            <w:rFonts w:ascii="Trebuchet MS" w:hAnsi="Trebuchet MS" w:cs="Helvetica"/>
          </w:rPr>
          <w:t>iuni la axa prioritară 5: O regiune eficienta</w:t>
        </w:r>
        <w:r w:rsidRPr="003E7C3D">
          <w:rPr>
            <w:rFonts w:ascii="Trebuchet MS" w:hAnsi="Trebuchet MS"/>
            <w:webHidden/>
          </w:rPr>
          <w:tab/>
        </w:r>
        <w:r w:rsidRPr="003E7C3D">
          <w:rPr>
            <w:rFonts w:ascii="Trebuchet MS" w:hAnsi="Trebuchet MS"/>
            <w:webHidden/>
          </w:rPr>
          <w:fldChar w:fldCharType="begin"/>
        </w:r>
        <w:r w:rsidRPr="003E7C3D">
          <w:rPr>
            <w:rFonts w:ascii="Trebuchet MS" w:hAnsi="Trebuchet MS"/>
            <w:webHidden/>
          </w:rPr>
          <w:instrText xml:space="preserve"> PAGEREF _Toc390948193 \h </w:instrText>
        </w:r>
        <w:r w:rsidRPr="003E7C3D">
          <w:rPr>
            <w:rFonts w:ascii="Trebuchet MS" w:hAnsi="Trebuchet MS"/>
            <w:webHidden/>
          </w:rPr>
        </w:r>
        <w:r w:rsidRPr="003E7C3D">
          <w:rPr>
            <w:rFonts w:ascii="Trebuchet MS" w:hAnsi="Trebuchet MS"/>
            <w:webHidden/>
          </w:rPr>
          <w:fldChar w:fldCharType="separate"/>
        </w:r>
        <w:r w:rsidRPr="003E7C3D">
          <w:rPr>
            <w:rFonts w:ascii="Trebuchet MS" w:hAnsi="Trebuchet MS"/>
            <w:noProof/>
            <w:webHidden/>
          </w:rPr>
          <w:t>36</w:t>
        </w:r>
        <w:r w:rsidRPr="003E7C3D">
          <w:rPr>
            <w:rFonts w:ascii="Trebuchet MS" w:hAnsi="Trebuchet MS"/>
            <w:webHidden/>
          </w:rPr>
          <w:fldChar w:fldCharType="end"/>
        </w:r>
      </w:hyperlink>
    </w:p>
    <w:p w:rsidR="008C6C1F" w:rsidRPr="003E7C3D" w:rsidRDefault="008C6C1F">
      <w:pPr>
        <w:pStyle w:val="TOC2"/>
        <w:rPr>
          <w:rFonts w:ascii="Trebuchet MS" w:hAnsi="Trebuchet MS" w:cs="Times New Roman"/>
          <w:iCs w:val="0"/>
          <w:szCs w:val="22"/>
          <w:lang w:eastAsia="en-US"/>
        </w:rPr>
      </w:pPr>
      <w:hyperlink w:anchor="_Toc390948194" w:history="1">
        <w:r w:rsidRPr="003E7C3D">
          <w:rPr>
            <w:rStyle w:val="Hyperlink"/>
            <w:rFonts w:ascii="Trebuchet MS" w:hAnsi="Trebuchet MS" w:cs="Helvetica"/>
          </w:rPr>
          <w:t>2.5</w:t>
        </w:r>
        <w:r w:rsidRPr="003E7C3D">
          <w:rPr>
            <w:rFonts w:ascii="Trebuchet MS" w:hAnsi="Trebuchet MS" w:cs="Times New Roman"/>
            <w:iCs w:val="0"/>
            <w:szCs w:val="22"/>
            <w:lang w:eastAsia="en-US"/>
          </w:rPr>
          <w:tab/>
        </w:r>
        <w:r w:rsidRPr="003E7C3D">
          <w:rPr>
            <w:rStyle w:val="Hyperlink"/>
            <w:rFonts w:ascii="Trebuchet MS" w:hAnsi="Trebuchet MS" w:cs="Helvetica"/>
          </w:rPr>
          <w:t>Rela</w:t>
        </w:r>
        <w:r w:rsidRPr="003E7C3D">
          <w:rPr>
            <w:rStyle w:val="Hyperlink"/>
            <w:rFonts w:ascii="Tahoma" w:hAnsi="Tahoma" w:cs="Tahoma"/>
          </w:rPr>
          <w:t>ț</w:t>
        </w:r>
        <w:r w:rsidRPr="003E7C3D">
          <w:rPr>
            <w:rStyle w:val="Hyperlink"/>
            <w:rFonts w:ascii="Trebuchet MS" w:hAnsi="Trebuchet MS" w:cs="Helvetica"/>
          </w:rPr>
          <w:t>ia cu alte planuri şi programe relevante</w:t>
        </w:r>
        <w:r w:rsidRPr="003E7C3D">
          <w:rPr>
            <w:rFonts w:ascii="Trebuchet MS" w:hAnsi="Trebuchet MS"/>
            <w:webHidden/>
          </w:rPr>
          <w:tab/>
        </w:r>
        <w:r w:rsidRPr="003E7C3D">
          <w:rPr>
            <w:rFonts w:ascii="Trebuchet MS" w:hAnsi="Trebuchet MS"/>
            <w:webHidden/>
          </w:rPr>
          <w:fldChar w:fldCharType="begin"/>
        </w:r>
        <w:r w:rsidRPr="003E7C3D">
          <w:rPr>
            <w:rFonts w:ascii="Trebuchet MS" w:hAnsi="Trebuchet MS"/>
            <w:webHidden/>
          </w:rPr>
          <w:instrText xml:space="preserve"> PAGEREF _Toc390948194 \h </w:instrText>
        </w:r>
        <w:r w:rsidRPr="003E7C3D">
          <w:rPr>
            <w:rFonts w:ascii="Trebuchet MS" w:hAnsi="Trebuchet MS"/>
            <w:webHidden/>
          </w:rPr>
        </w:r>
        <w:r w:rsidRPr="003E7C3D">
          <w:rPr>
            <w:rFonts w:ascii="Trebuchet MS" w:hAnsi="Trebuchet MS"/>
            <w:webHidden/>
          </w:rPr>
          <w:fldChar w:fldCharType="separate"/>
        </w:r>
        <w:r w:rsidRPr="003E7C3D">
          <w:rPr>
            <w:rFonts w:ascii="Trebuchet MS" w:hAnsi="Trebuchet MS"/>
            <w:noProof/>
            <w:webHidden/>
          </w:rPr>
          <w:t>38</w:t>
        </w:r>
        <w:r w:rsidRPr="003E7C3D">
          <w:rPr>
            <w:rFonts w:ascii="Trebuchet MS" w:hAnsi="Trebuchet MS"/>
            <w:webHidden/>
          </w:rPr>
          <w:fldChar w:fldCharType="end"/>
        </w:r>
      </w:hyperlink>
    </w:p>
    <w:p w:rsidR="008C6C1F" w:rsidRPr="003E7C3D" w:rsidRDefault="008C6C1F">
      <w:pPr>
        <w:pStyle w:val="TOC3"/>
        <w:rPr>
          <w:rFonts w:ascii="Trebuchet MS" w:hAnsi="Trebuchet MS" w:cs="Times New Roman"/>
          <w:szCs w:val="22"/>
          <w:lang w:eastAsia="en-US"/>
        </w:rPr>
      </w:pPr>
      <w:hyperlink w:anchor="_Toc390948195" w:history="1">
        <w:r w:rsidRPr="003E7C3D">
          <w:rPr>
            <w:rStyle w:val="Hyperlink"/>
            <w:rFonts w:ascii="Trebuchet MS" w:hAnsi="Trebuchet MS" w:cs="Helvetica"/>
          </w:rPr>
          <w:t>2.3.1</w:t>
        </w:r>
        <w:r w:rsidRPr="003E7C3D">
          <w:rPr>
            <w:rFonts w:ascii="Trebuchet MS" w:hAnsi="Trebuchet MS" w:cs="Times New Roman"/>
            <w:szCs w:val="22"/>
            <w:lang w:eastAsia="en-US"/>
          </w:rPr>
          <w:tab/>
        </w:r>
        <w:r w:rsidRPr="003E7C3D">
          <w:rPr>
            <w:rStyle w:val="Hyperlink"/>
            <w:rFonts w:ascii="Trebuchet MS" w:hAnsi="Trebuchet MS" w:cs="Helvetica"/>
          </w:rPr>
          <w:t>Principalele Documente Strategice la Nivel European</w:t>
        </w:r>
        <w:r w:rsidRPr="003E7C3D">
          <w:rPr>
            <w:rFonts w:ascii="Trebuchet MS" w:hAnsi="Trebuchet MS"/>
            <w:webHidden/>
          </w:rPr>
          <w:tab/>
        </w:r>
        <w:r w:rsidRPr="003E7C3D">
          <w:rPr>
            <w:rFonts w:ascii="Trebuchet MS" w:hAnsi="Trebuchet MS"/>
            <w:webHidden/>
          </w:rPr>
          <w:fldChar w:fldCharType="begin"/>
        </w:r>
        <w:r w:rsidRPr="003E7C3D">
          <w:rPr>
            <w:rFonts w:ascii="Trebuchet MS" w:hAnsi="Trebuchet MS"/>
            <w:webHidden/>
          </w:rPr>
          <w:instrText xml:space="preserve"> PAGEREF _Toc390948195 \h </w:instrText>
        </w:r>
        <w:r w:rsidRPr="003E7C3D">
          <w:rPr>
            <w:rFonts w:ascii="Trebuchet MS" w:hAnsi="Trebuchet MS"/>
            <w:webHidden/>
          </w:rPr>
        </w:r>
        <w:r w:rsidRPr="003E7C3D">
          <w:rPr>
            <w:rFonts w:ascii="Trebuchet MS" w:hAnsi="Trebuchet MS"/>
            <w:webHidden/>
          </w:rPr>
          <w:fldChar w:fldCharType="separate"/>
        </w:r>
        <w:r w:rsidRPr="003E7C3D">
          <w:rPr>
            <w:rFonts w:ascii="Trebuchet MS" w:hAnsi="Trebuchet MS"/>
            <w:noProof/>
            <w:webHidden/>
          </w:rPr>
          <w:t>39</w:t>
        </w:r>
        <w:r w:rsidRPr="003E7C3D">
          <w:rPr>
            <w:rFonts w:ascii="Trebuchet MS" w:hAnsi="Trebuchet MS"/>
            <w:webHidden/>
          </w:rPr>
          <w:fldChar w:fldCharType="end"/>
        </w:r>
      </w:hyperlink>
    </w:p>
    <w:p w:rsidR="008C6C1F" w:rsidRPr="003E7C3D" w:rsidRDefault="008C6C1F">
      <w:pPr>
        <w:pStyle w:val="TOC3"/>
        <w:rPr>
          <w:rFonts w:ascii="Trebuchet MS" w:hAnsi="Trebuchet MS" w:cs="Times New Roman"/>
          <w:szCs w:val="22"/>
          <w:lang w:eastAsia="en-US"/>
        </w:rPr>
      </w:pPr>
      <w:hyperlink w:anchor="_Toc390948196" w:history="1">
        <w:r w:rsidRPr="003E7C3D">
          <w:rPr>
            <w:rStyle w:val="Hyperlink"/>
            <w:rFonts w:ascii="Trebuchet MS" w:hAnsi="Trebuchet MS" w:cs="Helvetica"/>
          </w:rPr>
          <w:t>2.3.2</w:t>
        </w:r>
        <w:r w:rsidRPr="003E7C3D">
          <w:rPr>
            <w:rFonts w:ascii="Trebuchet MS" w:hAnsi="Trebuchet MS" w:cs="Times New Roman"/>
            <w:szCs w:val="22"/>
            <w:lang w:eastAsia="en-US"/>
          </w:rPr>
          <w:tab/>
        </w:r>
        <w:r w:rsidRPr="003E7C3D">
          <w:rPr>
            <w:rStyle w:val="Hyperlink"/>
            <w:rFonts w:ascii="Trebuchet MS" w:hAnsi="Trebuchet MS" w:cs="Helvetica"/>
          </w:rPr>
          <w:t>Strategii, Programe şi Planuri Na</w:t>
        </w:r>
        <w:r w:rsidRPr="003E7C3D">
          <w:rPr>
            <w:rStyle w:val="Hyperlink"/>
            <w:rFonts w:ascii="Tahoma" w:hAnsi="Tahoma" w:cs="Tahoma"/>
          </w:rPr>
          <w:t>ț</w:t>
        </w:r>
        <w:r w:rsidRPr="003E7C3D">
          <w:rPr>
            <w:rStyle w:val="Hyperlink"/>
            <w:rFonts w:ascii="Trebuchet MS" w:hAnsi="Trebuchet MS" w:cs="Helvetica"/>
          </w:rPr>
          <w:t>ionale în Romania</w:t>
        </w:r>
        <w:r w:rsidRPr="003E7C3D">
          <w:rPr>
            <w:rFonts w:ascii="Trebuchet MS" w:hAnsi="Trebuchet MS"/>
            <w:webHidden/>
          </w:rPr>
          <w:tab/>
        </w:r>
        <w:r w:rsidRPr="003E7C3D">
          <w:rPr>
            <w:rFonts w:ascii="Trebuchet MS" w:hAnsi="Trebuchet MS"/>
            <w:webHidden/>
          </w:rPr>
          <w:fldChar w:fldCharType="begin"/>
        </w:r>
        <w:r w:rsidRPr="003E7C3D">
          <w:rPr>
            <w:rFonts w:ascii="Trebuchet MS" w:hAnsi="Trebuchet MS"/>
            <w:webHidden/>
          </w:rPr>
          <w:instrText xml:space="preserve"> PAGEREF _Toc390948196 \h </w:instrText>
        </w:r>
        <w:r w:rsidRPr="003E7C3D">
          <w:rPr>
            <w:rFonts w:ascii="Trebuchet MS" w:hAnsi="Trebuchet MS"/>
            <w:webHidden/>
          </w:rPr>
        </w:r>
        <w:r w:rsidRPr="003E7C3D">
          <w:rPr>
            <w:rFonts w:ascii="Trebuchet MS" w:hAnsi="Trebuchet MS"/>
            <w:webHidden/>
          </w:rPr>
          <w:fldChar w:fldCharType="separate"/>
        </w:r>
        <w:r w:rsidRPr="003E7C3D">
          <w:rPr>
            <w:rFonts w:ascii="Trebuchet MS" w:hAnsi="Trebuchet MS"/>
            <w:noProof/>
            <w:webHidden/>
          </w:rPr>
          <w:t>40</w:t>
        </w:r>
        <w:r w:rsidRPr="003E7C3D">
          <w:rPr>
            <w:rFonts w:ascii="Trebuchet MS" w:hAnsi="Trebuchet MS"/>
            <w:webHidden/>
          </w:rPr>
          <w:fldChar w:fldCharType="end"/>
        </w:r>
      </w:hyperlink>
    </w:p>
    <w:p w:rsidR="008C6C1F" w:rsidRPr="003E7C3D" w:rsidRDefault="008C6C1F">
      <w:pPr>
        <w:pStyle w:val="TOC3"/>
        <w:rPr>
          <w:rFonts w:ascii="Trebuchet MS" w:hAnsi="Trebuchet MS" w:cs="Times New Roman"/>
          <w:szCs w:val="22"/>
          <w:lang w:eastAsia="en-US"/>
        </w:rPr>
      </w:pPr>
      <w:hyperlink w:anchor="_Toc390948197" w:history="1">
        <w:r w:rsidRPr="003E7C3D">
          <w:rPr>
            <w:rStyle w:val="Hyperlink"/>
            <w:rFonts w:ascii="Trebuchet MS" w:hAnsi="Trebuchet MS" w:cs="Helvetica"/>
          </w:rPr>
          <w:t>2.3.3</w:t>
        </w:r>
        <w:r w:rsidRPr="003E7C3D">
          <w:rPr>
            <w:rFonts w:ascii="Trebuchet MS" w:hAnsi="Trebuchet MS" w:cs="Times New Roman"/>
            <w:szCs w:val="22"/>
            <w:lang w:eastAsia="en-US"/>
          </w:rPr>
          <w:tab/>
        </w:r>
        <w:r w:rsidRPr="003E7C3D">
          <w:rPr>
            <w:rStyle w:val="Hyperlink"/>
            <w:rFonts w:ascii="Trebuchet MS" w:hAnsi="Trebuchet MS" w:cs="Helvetica"/>
          </w:rPr>
          <w:t xml:space="preserve">Programe, planuri </w:t>
        </w:r>
        <w:r w:rsidRPr="003E7C3D">
          <w:rPr>
            <w:rStyle w:val="Hyperlink"/>
            <w:rFonts w:ascii="Tahoma" w:hAnsi="Tahoma" w:cs="Tahoma"/>
          </w:rPr>
          <w:t>ș</w:t>
        </w:r>
        <w:r w:rsidRPr="003E7C3D">
          <w:rPr>
            <w:rStyle w:val="Hyperlink"/>
            <w:rFonts w:ascii="Trebuchet MS" w:hAnsi="Trebuchet MS" w:cs="Helvetica"/>
          </w:rPr>
          <w:t>i strategii na</w:t>
        </w:r>
        <w:r w:rsidRPr="003E7C3D">
          <w:rPr>
            <w:rStyle w:val="Hyperlink"/>
            <w:rFonts w:ascii="Tahoma" w:hAnsi="Tahoma" w:cs="Tahoma"/>
          </w:rPr>
          <w:t>ț</w:t>
        </w:r>
        <w:r w:rsidRPr="003E7C3D">
          <w:rPr>
            <w:rStyle w:val="Hyperlink"/>
            <w:rFonts w:ascii="Trebuchet MS" w:hAnsi="Trebuchet MS" w:cs="Helvetica"/>
          </w:rPr>
          <w:t xml:space="preserve">ionale </w:t>
        </w:r>
        <w:r w:rsidRPr="003E7C3D">
          <w:rPr>
            <w:rStyle w:val="Hyperlink"/>
            <w:rFonts w:ascii="Tahoma" w:hAnsi="Tahoma" w:cs="Tahoma"/>
          </w:rPr>
          <w:t>ș</w:t>
        </w:r>
        <w:r w:rsidRPr="003E7C3D">
          <w:rPr>
            <w:rStyle w:val="Hyperlink"/>
            <w:rFonts w:ascii="Trebuchet MS" w:hAnsi="Trebuchet MS" w:cs="Helvetica"/>
          </w:rPr>
          <w:t>i regionale în Bulgaria</w:t>
        </w:r>
        <w:r w:rsidRPr="003E7C3D">
          <w:rPr>
            <w:rFonts w:ascii="Trebuchet MS" w:hAnsi="Trebuchet MS"/>
            <w:webHidden/>
          </w:rPr>
          <w:tab/>
        </w:r>
        <w:r w:rsidRPr="003E7C3D">
          <w:rPr>
            <w:rFonts w:ascii="Trebuchet MS" w:hAnsi="Trebuchet MS"/>
            <w:webHidden/>
          </w:rPr>
          <w:fldChar w:fldCharType="begin"/>
        </w:r>
        <w:r w:rsidRPr="003E7C3D">
          <w:rPr>
            <w:rFonts w:ascii="Trebuchet MS" w:hAnsi="Trebuchet MS"/>
            <w:webHidden/>
          </w:rPr>
          <w:instrText xml:space="preserve"> PAGEREF _Toc390948197 \h </w:instrText>
        </w:r>
        <w:r w:rsidRPr="003E7C3D">
          <w:rPr>
            <w:rFonts w:ascii="Trebuchet MS" w:hAnsi="Trebuchet MS"/>
            <w:webHidden/>
          </w:rPr>
        </w:r>
        <w:r w:rsidRPr="003E7C3D">
          <w:rPr>
            <w:rFonts w:ascii="Trebuchet MS" w:hAnsi="Trebuchet MS"/>
            <w:webHidden/>
          </w:rPr>
          <w:fldChar w:fldCharType="separate"/>
        </w:r>
        <w:r w:rsidRPr="003E7C3D">
          <w:rPr>
            <w:rFonts w:ascii="Trebuchet MS" w:hAnsi="Trebuchet MS"/>
            <w:noProof/>
            <w:webHidden/>
          </w:rPr>
          <w:t>67</w:t>
        </w:r>
        <w:r w:rsidRPr="003E7C3D">
          <w:rPr>
            <w:rFonts w:ascii="Trebuchet MS" w:hAnsi="Trebuchet MS"/>
            <w:webHidden/>
          </w:rPr>
          <w:fldChar w:fldCharType="end"/>
        </w:r>
      </w:hyperlink>
    </w:p>
    <w:p w:rsidR="008C6C1F" w:rsidRPr="003E7C3D" w:rsidRDefault="008C6C1F">
      <w:pPr>
        <w:pStyle w:val="TOC1"/>
        <w:rPr>
          <w:rFonts w:ascii="Trebuchet MS" w:hAnsi="Trebuchet MS" w:cs="Times New Roman"/>
          <w:b w:val="0"/>
          <w:bCs w:val="0"/>
          <w:szCs w:val="22"/>
          <w:lang w:eastAsia="en-US"/>
        </w:rPr>
      </w:pPr>
      <w:hyperlink w:anchor="_Toc390948198" w:history="1">
        <w:r w:rsidRPr="003E7C3D">
          <w:rPr>
            <w:rStyle w:val="Hyperlink"/>
            <w:rFonts w:ascii="Trebuchet MS" w:hAnsi="Trebuchet MS" w:cs="Helvetica"/>
          </w:rPr>
          <w:t>3</w:t>
        </w:r>
        <w:r w:rsidRPr="003E7C3D">
          <w:rPr>
            <w:rFonts w:ascii="Trebuchet MS" w:hAnsi="Trebuchet MS" w:cs="Times New Roman"/>
            <w:b w:val="0"/>
            <w:bCs w:val="0"/>
            <w:szCs w:val="22"/>
            <w:lang w:eastAsia="en-US"/>
          </w:rPr>
          <w:tab/>
        </w:r>
        <w:r w:rsidRPr="003E7C3D">
          <w:rPr>
            <w:rStyle w:val="Hyperlink"/>
            <w:rFonts w:ascii="Trebuchet MS" w:hAnsi="Trebuchet MS" w:cs="Helvetica"/>
          </w:rPr>
          <w:t>Aspecte relevante ale stării actuale a mediului şi ale evolu</w:t>
        </w:r>
        <w:r w:rsidRPr="003E7C3D">
          <w:rPr>
            <w:rStyle w:val="Hyperlink"/>
            <w:rFonts w:ascii="Tahoma" w:hAnsi="Tahoma" w:cs="Tahoma"/>
          </w:rPr>
          <w:t>ț</w:t>
        </w:r>
        <w:r w:rsidRPr="003E7C3D">
          <w:rPr>
            <w:rStyle w:val="Hyperlink"/>
            <w:rFonts w:ascii="Trebuchet MS" w:hAnsi="Trebuchet MS" w:cs="Helvetica"/>
          </w:rPr>
          <w:t>iei sale probabile în situa</w:t>
        </w:r>
        <w:r w:rsidRPr="003E7C3D">
          <w:rPr>
            <w:rStyle w:val="Hyperlink"/>
            <w:rFonts w:ascii="Tahoma" w:hAnsi="Tahoma" w:cs="Tahoma"/>
          </w:rPr>
          <w:t>ț</w:t>
        </w:r>
        <w:r w:rsidRPr="003E7C3D">
          <w:rPr>
            <w:rStyle w:val="Hyperlink"/>
            <w:rFonts w:ascii="Trebuchet MS" w:hAnsi="Trebuchet MS" w:cs="Helvetica"/>
          </w:rPr>
          <w:t>ia neimplementării programului</w:t>
        </w:r>
        <w:r w:rsidRPr="003E7C3D">
          <w:rPr>
            <w:rFonts w:ascii="Trebuchet MS" w:hAnsi="Trebuchet MS"/>
            <w:webHidden/>
          </w:rPr>
          <w:tab/>
        </w:r>
        <w:r w:rsidRPr="003E7C3D">
          <w:rPr>
            <w:rFonts w:ascii="Trebuchet MS" w:hAnsi="Trebuchet MS"/>
            <w:webHidden/>
          </w:rPr>
          <w:fldChar w:fldCharType="begin"/>
        </w:r>
        <w:r w:rsidRPr="003E7C3D">
          <w:rPr>
            <w:rFonts w:ascii="Trebuchet MS" w:hAnsi="Trebuchet MS"/>
            <w:webHidden/>
          </w:rPr>
          <w:instrText xml:space="preserve"> PAGEREF _Toc390948198 \h </w:instrText>
        </w:r>
        <w:r w:rsidRPr="003E7C3D">
          <w:rPr>
            <w:rFonts w:ascii="Trebuchet MS" w:hAnsi="Trebuchet MS"/>
            <w:webHidden/>
          </w:rPr>
        </w:r>
        <w:r w:rsidRPr="003E7C3D">
          <w:rPr>
            <w:rFonts w:ascii="Trebuchet MS" w:hAnsi="Trebuchet MS"/>
            <w:webHidden/>
          </w:rPr>
          <w:fldChar w:fldCharType="separate"/>
        </w:r>
        <w:r w:rsidRPr="003E7C3D">
          <w:rPr>
            <w:rFonts w:ascii="Trebuchet MS" w:hAnsi="Trebuchet MS"/>
            <w:noProof/>
            <w:webHidden/>
          </w:rPr>
          <w:t>86</w:t>
        </w:r>
        <w:r w:rsidRPr="003E7C3D">
          <w:rPr>
            <w:rFonts w:ascii="Trebuchet MS" w:hAnsi="Trebuchet MS"/>
            <w:webHidden/>
          </w:rPr>
          <w:fldChar w:fldCharType="end"/>
        </w:r>
      </w:hyperlink>
    </w:p>
    <w:p w:rsidR="008C6C1F" w:rsidRPr="003E7C3D" w:rsidRDefault="008C6C1F">
      <w:pPr>
        <w:pStyle w:val="TOC2"/>
        <w:rPr>
          <w:rFonts w:ascii="Trebuchet MS" w:hAnsi="Trebuchet MS" w:cs="Times New Roman"/>
          <w:iCs w:val="0"/>
          <w:szCs w:val="22"/>
          <w:lang w:eastAsia="en-US"/>
        </w:rPr>
      </w:pPr>
      <w:hyperlink w:anchor="_Toc390948199" w:history="1">
        <w:r w:rsidRPr="003E7C3D">
          <w:rPr>
            <w:rStyle w:val="Hyperlink"/>
            <w:rFonts w:ascii="Trebuchet MS" w:hAnsi="Trebuchet MS" w:cs="Helvetica"/>
          </w:rPr>
          <w:t>3.1</w:t>
        </w:r>
        <w:r w:rsidRPr="003E7C3D">
          <w:rPr>
            <w:rFonts w:ascii="Trebuchet MS" w:hAnsi="Trebuchet MS" w:cs="Times New Roman"/>
            <w:iCs w:val="0"/>
            <w:szCs w:val="22"/>
            <w:lang w:eastAsia="en-US"/>
          </w:rPr>
          <w:tab/>
        </w:r>
        <w:r w:rsidRPr="003E7C3D">
          <w:rPr>
            <w:rStyle w:val="Hyperlink"/>
            <w:rFonts w:ascii="Trebuchet MS" w:hAnsi="Trebuchet MS" w:cs="Helvetica"/>
          </w:rPr>
          <w:t>Aspecte generale</w:t>
        </w:r>
        <w:r w:rsidRPr="003E7C3D">
          <w:rPr>
            <w:rFonts w:ascii="Trebuchet MS" w:hAnsi="Trebuchet MS"/>
            <w:webHidden/>
          </w:rPr>
          <w:tab/>
        </w:r>
        <w:r w:rsidRPr="003E7C3D">
          <w:rPr>
            <w:rFonts w:ascii="Trebuchet MS" w:hAnsi="Trebuchet MS"/>
            <w:webHidden/>
          </w:rPr>
          <w:fldChar w:fldCharType="begin"/>
        </w:r>
        <w:r w:rsidRPr="003E7C3D">
          <w:rPr>
            <w:rFonts w:ascii="Trebuchet MS" w:hAnsi="Trebuchet MS"/>
            <w:webHidden/>
          </w:rPr>
          <w:instrText xml:space="preserve"> PAGEREF _Toc390948199 \h </w:instrText>
        </w:r>
        <w:r w:rsidRPr="003E7C3D">
          <w:rPr>
            <w:rFonts w:ascii="Trebuchet MS" w:hAnsi="Trebuchet MS"/>
            <w:webHidden/>
          </w:rPr>
        </w:r>
        <w:r w:rsidRPr="003E7C3D">
          <w:rPr>
            <w:rFonts w:ascii="Trebuchet MS" w:hAnsi="Trebuchet MS"/>
            <w:webHidden/>
          </w:rPr>
          <w:fldChar w:fldCharType="separate"/>
        </w:r>
        <w:r w:rsidRPr="003E7C3D">
          <w:rPr>
            <w:rFonts w:ascii="Trebuchet MS" w:hAnsi="Trebuchet MS"/>
            <w:noProof/>
            <w:webHidden/>
          </w:rPr>
          <w:t>86</w:t>
        </w:r>
        <w:r w:rsidRPr="003E7C3D">
          <w:rPr>
            <w:rFonts w:ascii="Trebuchet MS" w:hAnsi="Trebuchet MS"/>
            <w:webHidden/>
          </w:rPr>
          <w:fldChar w:fldCharType="end"/>
        </w:r>
      </w:hyperlink>
    </w:p>
    <w:p w:rsidR="008C6C1F" w:rsidRPr="003E7C3D" w:rsidRDefault="008C6C1F">
      <w:pPr>
        <w:pStyle w:val="TOC3"/>
        <w:rPr>
          <w:rFonts w:ascii="Trebuchet MS" w:hAnsi="Trebuchet MS" w:cs="Times New Roman"/>
          <w:szCs w:val="22"/>
          <w:lang w:eastAsia="en-US"/>
        </w:rPr>
      </w:pPr>
      <w:hyperlink w:anchor="_Toc390948200" w:history="1">
        <w:r w:rsidRPr="003E7C3D">
          <w:rPr>
            <w:rStyle w:val="Hyperlink"/>
            <w:rFonts w:ascii="Trebuchet MS" w:hAnsi="Trebuchet MS" w:cs="Helvetica"/>
          </w:rPr>
          <w:t>3.1.1</w:t>
        </w:r>
        <w:r w:rsidRPr="003E7C3D">
          <w:rPr>
            <w:rFonts w:ascii="Trebuchet MS" w:hAnsi="Trebuchet MS" w:cs="Times New Roman"/>
            <w:szCs w:val="22"/>
            <w:lang w:eastAsia="en-US"/>
          </w:rPr>
          <w:tab/>
        </w:r>
        <w:r w:rsidRPr="003E7C3D">
          <w:rPr>
            <w:rStyle w:val="Hyperlink"/>
            <w:rFonts w:ascii="Trebuchet MS" w:hAnsi="Trebuchet MS" w:cs="Helvetica"/>
          </w:rPr>
          <w:t>Aria geografica posibil a fi afectata</w:t>
        </w:r>
        <w:r w:rsidRPr="003E7C3D">
          <w:rPr>
            <w:rFonts w:ascii="Trebuchet MS" w:hAnsi="Trebuchet MS"/>
            <w:webHidden/>
          </w:rPr>
          <w:tab/>
        </w:r>
        <w:r w:rsidRPr="003E7C3D">
          <w:rPr>
            <w:rFonts w:ascii="Trebuchet MS" w:hAnsi="Trebuchet MS"/>
            <w:webHidden/>
          </w:rPr>
          <w:fldChar w:fldCharType="begin"/>
        </w:r>
        <w:r w:rsidRPr="003E7C3D">
          <w:rPr>
            <w:rFonts w:ascii="Trebuchet MS" w:hAnsi="Trebuchet MS"/>
            <w:webHidden/>
          </w:rPr>
          <w:instrText xml:space="preserve"> PAGEREF _Toc390948200 \h </w:instrText>
        </w:r>
        <w:r w:rsidRPr="003E7C3D">
          <w:rPr>
            <w:rFonts w:ascii="Trebuchet MS" w:hAnsi="Trebuchet MS"/>
            <w:webHidden/>
          </w:rPr>
        </w:r>
        <w:r w:rsidRPr="003E7C3D">
          <w:rPr>
            <w:rFonts w:ascii="Trebuchet MS" w:hAnsi="Trebuchet MS"/>
            <w:webHidden/>
          </w:rPr>
          <w:fldChar w:fldCharType="separate"/>
        </w:r>
        <w:r w:rsidRPr="003E7C3D">
          <w:rPr>
            <w:rFonts w:ascii="Trebuchet MS" w:hAnsi="Trebuchet MS"/>
            <w:noProof/>
            <w:webHidden/>
          </w:rPr>
          <w:t>86</w:t>
        </w:r>
        <w:r w:rsidRPr="003E7C3D">
          <w:rPr>
            <w:rFonts w:ascii="Trebuchet MS" w:hAnsi="Trebuchet MS"/>
            <w:webHidden/>
          </w:rPr>
          <w:fldChar w:fldCharType="end"/>
        </w:r>
      </w:hyperlink>
    </w:p>
    <w:p w:rsidR="008C6C1F" w:rsidRPr="003E7C3D" w:rsidRDefault="008C6C1F">
      <w:pPr>
        <w:pStyle w:val="TOC3"/>
        <w:rPr>
          <w:rFonts w:ascii="Trebuchet MS" w:hAnsi="Trebuchet MS" w:cs="Times New Roman"/>
          <w:szCs w:val="22"/>
          <w:lang w:eastAsia="en-US"/>
        </w:rPr>
      </w:pPr>
      <w:hyperlink w:anchor="_Toc390948201" w:history="1">
        <w:r w:rsidRPr="003E7C3D">
          <w:rPr>
            <w:rStyle w:val="Hyperlink"/>
            <w:rFonts w:ascii="Trebuchet MS" w:hAnsi="Trebuchet MS" w:cs="Helvetica"/>
          </w:rPr>
          <w:t>3.1.2</w:t>
        </w:r>
        <w:r w:rsidRPr="003E7C3D">
          <w:rPr>
            <w:rFonts w:ascii="Trebuchet MS" w:hAnsi="Trebuchet MS" w:cs="Times New Roman"/>
            <w:szCs w:val="22"/>
            <w:lang w:eastAsia="en-US"/>
          </w:rPr>
          <w:tab/>
        </w:r>
        <w:r w:rsidRPr="003E7C3D">
          <w:rPr>
            <w:rStyle w:val="Hyperlink"/>
            <w:rFonts w:ascii="Trebuchet MS" w:hAnsi="Trebuchet MS" w:cs="Helvetica"/>
          </w:rPr>
          <w:t>Dimensiunea popula</w:t>
        </w:r>
        <w:r w:rsidRPr="003E7C3D">
          <w:rPr>
            <w:rStyle w:val="Hyperlink"/>
            <w:rFonts w:ascii="Tahoma" w:hAnsi="Tahoma" w:cs="Tahoma"/>
          </w:rPr>
          <w:t>ț</w:t>
        </w:r>
        <w:r w:rsidRPr="003E7C3D">
          <w:rPr>
            <w:rStyle w:val="Hyperlink"/>
            <w:rFonts w:ascii="Trebuchet MS" w:hAnsi="Trebuchet MS" w:cs="Helvetica"/>
          </w:rPr>
          <w:t>iei posibil a fi afectata</w:t>
        </w:r>
        <w:r w:rsidRPr="003E7C3D">
          <w:rPr>
            <w:rFonts w:ascii="Trebuchet MS" w:hAnsi="Trebuchet MS"/>
            <w:webHidden/>
          </w:rPr>
          <w:tab/>
        </w:r>
        <w:r w:rsidRPr="003E7C3D">
          <w:rPr>
            <w:rFonts w:ascii="Trebuchet MS" w:hAnsi="Trebuchet MS"/>
            <w:webHidden/>
          </w:rPr>
          <w:fldChar w:fldCharType="begin"/>
        </w:r>
        <w:r w:rsidRPr="003E7C3D">
          <w:rPr>
            <w:rFonts w:ascii="Trebuchet MS" w:hAnsi="Trebuchet MS"/>
            <w:webHidden/>
          </w:rPr>
          <w:instrText xml:space="preserve"> PAGEREF _Toc390948201 \h </w:instrText>
        </w:r>
        <w:r w:rsidRPr="003E7C3D">
          <w:rPr>
            <w:rFonts w:ascii="Trebuchet MS" w:hAnsi="Trebuchet MS"/>
            <w:webHidden/>
          </w:rPr>
        </w:r>
        <w:r w:rsidRPr="003E7C3D">
          <w:rPr>
            <w:rFonts w:ascii="Trebuchet MS" w:hAnsi="Trebuchet MS"/>
            <w:webHidden/>
          </w:rPr>
          <w:fldChar w:fldCharType="separate"/>
        </w:r>
        <w:r w:rsidRPr="003E7C3D">
          <w:rPr>
            <w:rFonts w:ascii="Trebuchet MS" w:hAnsi="Trebuchet MS"/>
            <w:noProof/>
            <w:webHidden/>
          </w:rPr>
          <w:t>87</w:t>
        </w:r>
        <w:r w:rsidRPr="003E7C3D">
          <w:rPr>
            <w:rFonts w:ascii="Trebuchet MS" w:hAnsi="Trebuchet MS"/>
            <w:webHidden/>
          </w:rPr>
          <w:fldChar w:fldCharType="end"/>
        </w:r>
      </w:hyperlink>
    </w:p>
    <w:p w:rsidR="008C6C1F" w:rsidRPr="003E7C3D" w:rsidRDefault="008C6C1F">
      <w:pPr>
        <w:pStyle w:val="TOC2"/>
        <w:rPr>
          <w:rFonts w:ascii="Trebuchet MS" w:hAnsi="Trebuchet MS" w:cs="Times New Roman"/>
          <w:iCs w:val="0"/>
          <w:szCs w:val="22"/>
          <w:lang w:eastAsia="en-US"/>
        </w:rPr>
      </w:pPr>
      <w:hyperlink w:anchor="_Toc390948202" w:history="1">
        <w:r w:rsidRPr="003E7C3D">
          <w:rPr>
            <w:rStyle w:val="Hyperlink"/>
            <w:rFonts w:ascii="Trebuchet MS" w:hAnsi="Trebuchet MS" w:cs="Helvetica"/>
          </w:rPr>
          <w:t>3.2</w:t>
        </w:r>
        <w:r w:rsidRPr="003E7C3D">
          <w:rPr>
            <w:rFonts w:ascii="Trebuchet MS" w:hAnsi="Trebuchet MS" w:cs="Times New Roman"/>
            <w:iCs w:val="0"/>
            <w:szCs w:val="22"/>
            <w:lang w:eastAsia="en-US"/>
          </w:rPr>
          <w:tab/>
        </w:r>
        <w:r w:rsidRPr="003E7C3D">
          <w:rPr>
            <w:rStyle w:val="Hyperlink"/>
            <w:rFonts w:ascii="Trebuchet MS" w:hAnsi="Trebuchet MS" w:cs="Helvetica"/>
          </w:rPr>
          <w:t>Starea actuala a mediului</w:t>
        </w:r>
        <w:r w:rsidRPr="003E7C3D">
          <w:rPr>
            <w:rFonts w:ascii="Trebuchet MS" w:hAnsi="Trebuchet MS"/>
            <w:webHidden/>
          </w:rPr>
          <w:tab/>
        </w:r>
        <w:r w:rsidRPr="003E7C3D">
          <w:rPr>
            <w:rFonts w:ascii="Trebuchet MS" w:hAnsi="Trebuchet MS"/>
            <w:webHidden/>
          </w:rPr>
          <w:fldChar w:fldCharType="begin"/>
        </w:r>
        <w:r w:rsidRPr="003E7C3D">
          <w:rPr>
            <w:rFonts w:ascii="Trebuchet MS" w:hAnsi="Trebuchet MS"/>
            <w:webHidden/>
          </w:rPr>
          <w:instrText xml:space="preserve"> PAGEREF _Toc390948202 \h </w:instrText>
        </w:r>
        <w:r w:rsidRPr="003E7C3D">
          <w:rPr>
            <w:rFonts w:ascii="Trebuchet MS" w:hAnsi="Trebuchet MS"/>
            <w:webHidden/>
          </w:rPr>
        </w:r>
        <w:r w:rsidRPr="003E7C3D">
          <w:rPr>
            <w:rFonts w:ascii="Trebuchet MS" w:hAnsi="Trebuchet MS"/>
            <w:webHidden/>
          </w:rPr>
          <w:fldChar w:fldCharType="separate"/>
        </w:r>
        <w:r w:rsidRPr="003E7C3D">
          <w:rPr>
            <w:rFonts w:ascii="Trebuchet MS" w:hAnsi="Trebuchet MS"/>
            <w:noProof/>
            <w:webHidden/>
          </w:rPr>
          <w:t>87</w:t>
        </w:r>
        <w:r w:rsidRPr="003E7C3D">
          <w:rPr>
            <w:rFonts w:ascii="Trebuchet MS" w:hAnsi="Trebuchet MS"/>
            <w:webHidden/>
          </w:rPr>
          <w:fldChar w:fldCharType="end"/>
        </w:r>
      </w:hyperlink>
    </w:p>
    <w:p w:rsidR="008C6C1F" w:rsidRPr="003E7C3D" w:rsidRDefault="008C6C1F">
      <w:pPr>
        <w:pStyle w:val="TOC3"/>
        <w:rPr>
          <w:rFonts w:ascii="Trebuchet MS" w:hAnsi="Trebuchet MS" w:cs="Times New Roman"/>
          <w:szCs w:val="22"/>
          <w:lang w:eastAsia="en-US"/>
        </w:rPr>
      </w:pPr>
      <w:hyperlink w:anchor="_Toc390948203" w:history="1">
        <w:r w:rsidRPr="003E7C3D">
          <w:rPr>
            <w:rStyle w:val="Hyperlink"/>
            <w:rFonts w:ascii="Trebuchet MS" w:hAnsi="Trebuchet MS" w:cs="Helvetica"/>
          </w:rPr>
          <w:t>3.2.1</w:t>
        </w:r>
        <w:r w:rsidRPr="003E7C3D">
          <w:rPr>
            <w:rFonts w:ascii="Trebuchet MS" w:hAnsi="Trebuchet MS" w:cs="Times New Roman"/>
            <w:szCs w:val="22"/>
            <w:lang w:eastAsia="en-US"/>
          </w:rPr>
          <w:tab/>
        </w:r>
        <w:r w:rsidRPr="003E7C3D">
          <w:rPr>
            <w:rStyle w:val="Hyperlink"/>
            <w:rFonts w:ascii="Trebuchet MS" w:hAnsi="Trebuchet MS" w:cs="Helvetica"/>
          </w:rPr>
          <w:t xml:space="preserve">Geologie </w:t>
        </w:r>
        <w:r w:rsidRPr="003E7C3D">
          <w:rPr>
            <w:rStyle w:val="Hyperlink"/>
            <w:rFonts w:ascii="Tahoma" w:hAnsi="Tahoma" w:cs="Tahoma"/>
          </w:rPr>
          <w:t>ș</w:t>
        </w:r>
        <w:r w:rsidRPr="003E7C3D">
          <w:rPr>
            <w:rStyle w:val="Hyperlink"/>
            <w:rFonts w:ascii="Trebuchet MS" w:hAnsi="Trebuchet MS" w:cs="Helvetica"/>
          </w:rPr>
          <w:t>i relief</w:t>
        </w:r>
        <w:r w:rsidRPr="003E7C3D">
          <w:rPr>
            <w:rFonts w:ascii="Trebuchet MS" w:hAnsi="Trebuchet MS"/>
            <w:webHidden/>
          </w:rPr>
          <w:tab/>
        </w:r>
        <w:r w:rsidRPr="003E7C3D">
          <w:rPr>
            <w:rFonts w:ascii="Trebuchet MS" w:hAnsi="Trebuchet MS"/>
            <w:webHidden/>
          </w:rPr>
          <w:fldChar w:fldCharType="begin"/>
        </w:r>
        <w:r w:rsidRPr="003E7C3D">
          <w:rPr>
            <w:rFonts w:ascii="Trebuchet MS" w:hAnsi="Trebuchet MS"/>
            <w:webHidden/>
          </w:rPr>
          <w:instrText xml:space="preserve"> PAGEREF _Toc390948203 \h </w:instrText>
        </w:r>
        <w:r w:rsidRPr="003E7C3D">
          <w:rPr>
            <w:rFonts w:ascii="Trebuchet MS" w:hAnsi="Trebuchet MS"/>
            <w:webHidden/>
          </w:rPr>
        </w:r>
        <w:r w:rsidRPr="003E7C3D">
          <w:rPr>
            <w:rFonts w:ascii="Trebuchet MS" w:hAnsi="Trebuchet MS"/>
            <w:webHidden/>
          </w:rPr>
          <w:fldChar w:fldCharType="separate"/>
        </w:r>
        <w:r w:rsidRPr="003E7C3D">
          <w:rPr>
            <w:rFonts w:ascii="Trebuchet MS" w:hAnsi="Trebuchet MS"/>
            <w:noProof/>
            <w:webHidden/>
          </w:rPr>
          <w:t>87</w:t>
        </w:r>
        <w:r w:rsidRPr="003E7C3D">
          <w:rPr>
            <w:rFonts w:ascii="Trebuchet MS" w:hAnsi="Trebuchet MS"/>
            <w:webHidden/>
          </w:rPr>
          <w:fldChar w:fldCharType="end"/>
        </w:r>
      </w:hyperlink>
    </w:p>
    <w:p w:rsidR="008C6C1F" w:rsidRPr="003E7C3D" w:rsidRDefault="008C6C1F">
      <w:pPr>
        <w:pStyle w:val="TOC3"/>
        <w:rPr>
          <w:rFonts w:ascii="Trebuchet MS" w:hAnsi="Trebuchet MS" w:cs="Times New Roman"/>
          <w:szCs w:val="22"/>
          <w:lang w:eastAsia="en-US"/>
        </w:rPr>
      </w:pPr>
      <w:hyperlink w:anchor="_Toc390948204" w:history="1">
        <w:r w:rsidRPr="003E7C3D">
          <w:rPr>
            <w:rStyle w:val="Hyperlink"/>
            <w:rFonts w:ascii="Trebuchet MS" w:hAnsi="Trebuchet MS" w:cs="Helvetica"/>
          </w:rPr>
          <w:t>3.2.2</w:t>
        </w:r>
        <w:r w:rsidRPr="003E7C3D">
          <w:rPr>
            <w:rFonts w:ascii="Trebuchet MS" w:hAnsi="Trebuchet MS" w:cs="Times New Roman"/>
            <w:szCs w:val="22"/>
            <w:lang w:eastAsia="en-US"/>
          </w:rPr>
          <w:tab/>
        </w:r>
        <w:r w:rsidRPr="003E7C3D">
          <w:rPr>
            <w:rStyle w:val="Hyperlink"/>
            <w:rFonts w:ascii="Trebuchet MS" w:hAnsi="Trebuchet MS" w:cs="Helvetica"/>
          </w:rPr>
          <w:t xml:space="preserve">Clima </w:t>
        </w:r>
        <w:r w:rsidRPr="003E7C3D">
          <w:rPr>
            <w:rStyle w:val="Hyperlink"/>
            <w:rFonts w:ascii="Tahoma" w:hAnsi="Tahoma" w:cs="Tahoma"/>
          </w:rPr>
          <w:t>ș</w:t>
        </w:r>
        <w:r w:rsidRPr="003E7C3D">
          <w:rPr>
            <w:rStyle w:val="Hyperlink"/>
            <w:rFonts w:ascii="Trebuchet MS" w:hAnsi="Trebuchet MS" w:cs="Helvetica"/>
          </w:rPr>
          <w:t>i calitatea aerului</w:t>
        </w:r>
        <w:r w:rsidRPr="003E7C3D">
          <w:rPr>
            <w:rFonts w:ascii="Trebuchet MS" w:hAnsi="Trebuchet MS"/>
            <w:webHidden/>
          </w:rPr>
          <w:tab/>
        </w:r>
        <w:r w:rsidRPr="003E7C3D">
          <w:rPr>
            <w:rFonts w:ascii="Trebuchet MS" w:hAnsi="Trebuchet MS"/>
            <w:webHidden/>
          </w:rPr>
          <w:fldChar w:fldCharType="begin"/>
        </w:r>
        <w:r w:rsidRPr="003E7C3D">
          <w:rPr>
            <w:rFonts w:ascii="Trebuchet MS" w:hAnsi="Trebuchet MS"/>
            <w:webHidden/>
          </w:rPr>
          <w:instrText xml:space="preserve"> PAGEREF _Toc390948204 \h </w:instrText>
        </w:r>
        <w:r w:rsidRPr="003E7C3D">
          <w:rPr>
            <w:rFonts w:ascii="Trebuchet MS" w:hAnsi="Trebuchet MS"/>
            <w:webHidden/>
          </w:rPr>
        </w:r>
        <w:r w:rsidRPr="003E7C3D">
          <w:rPr>
            <w:rFonts w:ascii="Trebuchet MS" w:hAnsi="Trebuchet MS"/>
            <w:webHidden/>
          </w:rPr>
          <w:fldChar w:fldCharType="separate"/>
        </w:r>
        <w:r w:rsidRPr="003E7C3D">
          <w:rPr>
            <w:rFonts w:ascii="Trebuchet MS" w:hAnsi="Trebuchet MS"/>
            <w:noProof/>
            <w:webHidden/>
          </w:rPr>
          <w:t>89</w:t>
        </w:r>
        <w:r w:rsidRPr="003E7C3D">
          <w:rPr>
            <w:rFonts w:ascii="Trebuchet MS" w:hAnsi="Trebuchet MS"/>
            <w:webHidden/>
          </w:rPr>
          <w:fldChar w:fldCharType="end"/>
        </w:r>
      </w:hyperlink>
    </w:p>
    <w:p w:rsidR="008C6C1F" w:rsidRPr="003E7C3D" w:rsidRDefault="008C6C1F">
      <w:pPr>
        <w:pStyle w:val="TOC3"/>
        <w:rPr>
          <w:rFonts w:ascii="Trebuchet MS" w:hAnsi="Trebuchet MS" w:cs="Times New Roman"/>
          <w:szCs w:val="22"/>
          <w:lang w:eastAsia="en-US"/>
        </w:rPr>
      </w:pPr>
      <w:hyperlink w:anchor="_Toc390948205" w:history="1">
        <w:r w:rsidRPr="003E7C3D">
          <w:rPr>
            <w:rStyle w:val="Hyperlink"/>
            <w:rFonts w:ascii="Trebuchet MS" w:hAnsi="Trebuchet MS" w:cs="Helvetica"/>
          </w:rPr>
          <w:t>3.2.3</w:t>
        </w:r>
        <w:r w:rsidRPr="003E7C3D">
          <w:rPr>
            <w:rFonts w:ascii="Trebuchet MS" w:hAnsi="Trebuchet MS" w:cs="Times New Roman"/>
            <w:szCs w:val="22"/>
            <w:lang w:eastAsia="en-US"/>
          </w:rPr>
          <w:tab/>
        </w:r>
        <w:r w:rsidRPr="003E7C3D">
          <w:rPr>
            <w:rStyle w:val="Hyperlink"/>
            <w:rFonts w:ascii="Trebuchet MS" w:hAnsi="Trebuchet MS" w:cs="Helvetica"/>
          </w:rPr>
          <w:t>Apa</w:t>
        </w:r>
        <w:r w:rsidRPr="003E7C3D">
          <w:rPr>
            <w:rFonts w:ascii="Trebuchet MS" w:hAnsi="Trebuchet MS"/>
            <w:webHidden/>
          </w:rPr>
          <w:tab/>
        </w:r>
        <w:r w:rsidRPr="003E7C3D">
          <w:rPr>
            <w:rFonts w:ascii="Trebuchet MS" w:hAnsi="Trebuchet MS"/>
            <w:webHidden/>
          </w:rPr>
          <w:fldChar w:fldCharType="begin"/>
        </w:r>
        <w:r w:rsidRPr="003E7C3D">
          <w:rPr>
            <w:rFonts w:ascii="Trebuchet MS" w:hAnsi="Trebuchet MS"/>
            <w:webHidden/>
          </w:rPr>
          <w:instrText xml:space="preserve"> PAGEREF _Toc390948205 \h </w:instrText>
        </w:r>
        <w:r w:rsidRPr="003E7C3D">
          <w:rPr>
            <w:rFonts w:ascii="Trebuchet MS" w:hAnsi="Trebuchet MS"/>
            <w:webHidden/>
          </w:rPr>
        </w:r>
        <w:r w:rsidRPr="003E7C3D">
          <w:rPr>
            <w:rFonts w:ascii="Trebuchet MS" w:hAnsi="Trebuchet MS"/>
            <w:webHidden/>
          </w:rPr>
          <w:fldChar w:fldCharType="separate"/>
        </w:r>
        <w:r w:rsidRPr="003E7C3D">
          <w:rPr>
            <w:rFonts w:ascii="Trebuchet MS" w:hAnsi="Trebuchet MS"/>
            <w:noProof/>
            <w:webHidden/>
          </w:rPr>
          <w:t>96</w:t>
        </w:r>
        <w:r w:rsidRPr="003E7C3D">
          <w:rPr>
            <w:rFonts w:ascii="Trebuchet MS" w:hAnsi="Trebuchet MS"/>
            <w:webHidden/>
          </w:rPr>
          <w:fldChar w:fldCharType="end"/>
        </w:r>
      </w:hyperlink>
    </w:p>
    <w:p w:rsidR="008C6C1F" w:rsidRPr="003E7C3D" w:rsidRDefault="008C6C1F">
      <w:pPr>
        <w:pStyle w:val="TOC3"/>
        <w:rPr>
          <w:rFonts w:ascii="Trebuchet MS" w:hAnsi="Trebuchet MS" w:cs="Times New Roman"/>
          <w:szCs w:val="22"/>
          <w:lang w:eastAsia="en-US"/>
        </w:rPr>
      </w:pPr>
      <w:hyperlink w:anchor="_Toc390948206" w:history="1">
        <w:r w:rsidRPr="003E7C3D">
          <w:rPr>
            <w:rStyle w:val="Hyperlink"/>
            <w:rFonts w:ascii="Trebuchet MS" w:hAnsi="Trebuchet MS" w:cs="Helvetica"/>
          </w:rPr>
          <w:t>3.2.4</w:t>
        </w:r>
        <w:r w:rsidRPr="003E7C3D">
          <w:rPr>
            <w:rFonts w:ascii="Trebuchet MS" w:hAnsi="Trebuchet MS" w:cs="Times New Roman"/>
            <w:szCs w:val="22"/>
            <w:lang w:eastAsia="en-US"/>
          </w:rPr>
          <w:tab/>
        </w:r>
        <w:r w:rsidRPr="003E7C3D">
          <w:rPr>
            <w:rStyle w:val="Hyperlink"/>
            <w:rFonts w:ascii="Trebuchet MS" w:hAnsi="Trebuchet MS" w:cs="Helvetica"/>
          </w:rPr>
          <w:t xml:space="preserve">Solul </w:t>
        </w:r>
        <w:r w:rsidRPr="003E7C3D">
          <w:rPr>
            <w:rStyle w:val="Hyperlink"/>
            <w:rFonts w:ascii="Tahoma" w:hAnsi="Tahoma" w:cs="Tahoma"/>
          </w:rPr>
          <w:t>ș</w:t>
        </w:r>
        <w:r w:rsidRPr="003E7C3D">
          <w:rPr>
            <w:rStyle w:val="Hyperlink"/>
            <w:rFonts w:ascii="Trebuchet MS" w:hAnsi="Trebuchet MS" w:cs="Helvetica"/>
          </w:rPr>
          <w:t>i utilizarea acestuia</w:t>
        </w:r>
        <w:r w:rsidRPr="003E7C3D">
          <w:rPr>
            <w:rFonts w:ascii="Trebuchet MS" w:hAnsi="Trebuchet MS"/>
            <w:webHidden/>
          </w:rPr>
          <w:tab/>
        </w:r>
        <w:r w:rsidRPr="003E7C3D">
          <w:rPr>
            <w:rFonts w:ascii="Trebuchet MS" w:hAnsi="Trebuchet MS"/>
            <w:webHidden/>
          </w:rPr>
          <w:fldChar w:fldCharType="begin"/>
        </w:r>
        <w:r w:rsidRPr="003E7C3D">
          <w:rPr>
            <w:rFonts w:ascii="Trebuchet MS" w:hAnsi="Trebuchet MS"/>
            <w:webHidden/>
          </w:rPr>
          <w:instrText xml:space="preserve"> PAGEREF _Toc390948206 \h </w:instrText>
        </w:r>
        <w:r w:rsidRPr="003E7C3D">
          <w:rPr>
            <w:rFonts w:ascii="Trebuchet MS" w:hAnsi="Trebuchet MS"/>
            <w:webHidden/>
          </w:rPr>
        </w:r>
        <w:r w:rsidRPr="003E7C3D">
          <w:rPr>
            <w:rFonts w:ascii="Trebuchet MS" w:hAnsi="Trebuchet MS"/>
            <w:webHidden/>
          </w:rPr>
          <w:fldChar w:fldCharType="separate"/>
        </w:r>
        <w:r w:rsidRPr="003E7C3D">
          <w:rPr>
            <w:rFonts w:ascii="Trebuchet MS" w:hAnsi="Trebuchet MS"/>
            <w:noProof/>
            <w:webHidden/>
          </w:rPr>
          <w:t>111</w:t>
        </w:r>
        <w:r w:rsidRPr="003E7C3D">
          <w:rPr>
            <w:rFonts w:ascii="Trebuchet MS" w:hAnsi="Trebuchet MS"/>
            <w:webHidden/>
          </w:rPr>
          <w:fldChar w:fldCharType="end"/>
        </w:r>
      </w:hyperlink>
    </w:p>
    <w:p w:rsidR="008C6C1F" w:rsidRPr="003E7C3D" w:rsidRDefault="008C6C1F">
      <w:pPr>
        <w:pStyle w:val="TOC3"/>
        <w:rPr>
          <w:rFonts w:ascii="Trebuchet MS" w:hAnsi="Trebuchet MS" w:cs="Times New Roman"/>
          <w:szCs w:val="22"/>
          <w:lang w:eastAsia="en-US"/>
        </w:rPr>
      </w:pPr>
      <w:hyperlink w:anchor="_Toc390948207" w:history="1">
        <w:r w:rsidRPr="003E7C3D">
          <w:rPr>
            <w:rStyle w:val="Hyperlink"/>
            <w:rFonts w:ascii="Trebuchet MS" w:hAnsi="Trebuchet MS" w:cs="Helvetica"/>
          </w:rPr>
          <w:t>3.2.5</w:t>
        </w:r>
        <w:r w:rsidRPr="003E7C3D">
          <w:rPr>
            <w:rFonts w:ascii="Trebuchet MS" w:hAnsi="Trebuchet MS" w:cs="Times New Roman"/>
            <w:szCs w:val="22"/>
            <w:lang w:eastAsia="en-US"/>
          </w:rPr>
          <w:tab/>
        </w:r>
        <w:r w:rsidRPr="003E7C3D">
          <w:rPr>
            <w:rStyle w:val="Hyperlink"/>
            <w:rFonts w:ascii="Trebuchet MS" w:hAnsi="Trebuchet MS" w:cs="Helvetica"/>
          </w:rPr>
          <w:t>Peisajul</w:t>
        </w:r>
        <w:r w:rsidRPr="003E7C3D">
          <w:rPr>
            <w:rFonts w:ascii="Trebuchet MS" w:hAnsi="Trebuchet MS"/>
            <w:webHidden/>
          </w:rPr>
          <w:tab/>
        </w:r>
        <w:r w:rsidRPr="003E7C3D">
          <w:rPr>
            <w:rFonts w:ascii="Trebuchet MS" w:hAnsi="Trebuchet MS"/>
            <w:webHidden/>
          </w:rPr>
          <w:fldChar w:fldCharType="begin"/>
        </w:r>
        <w:r w:rsidRPr="003E7C3D">
          <w:rPr>
            <w:rFonts w:ascii="Trebuchet MS" w:hAnsi="Trebuchet MS"/>
            <w:webHidden/>
          </w:rPr>
          <w:instrText xml:space="preserve"> PAGEREF _Toc390948207 \h </w:instrText>
        </w:r>
        <w:r w:rsidRPr="003E7C3D">
          <w:rPr>
            <w:rFonts w:ascii="Trebuchet MS" w:hAnsi="Trebuchet MS"/>
            <w:webHidden/>
          </w:rPr>
        </w:r>
        <w:r w:rsidRPr="003E7C3D">
          <w:rPr>
            <w:rFonts w:ascii="Trebuchet MS" w:hAnsi="Trebuchet MS"/>
            <w:webHidden/>
          </w:rPr>
          <w:fldChar w:fldCharType="separate"/>
        </w:r>
        <w:r w:rsidRPr="003E7C3D">
          <w:rPr>
            <w:rFonts w:ascii="Trebuchet MS" w:hAnsi="Trebuchet MS"/>
            <w:noProof/>
            <w:webHidden/>
          </w:rPr>
          <w:t>116</w:t>
        </w:r>
        <w:r w:rsidRPr="003E7C3D">
          <w:rPr>
            <w:rFonts w:ascii="Trebuchet MS" w:hAnsi="Trebuchet MS"/>
            <w:webHidden/>
          </w:rPr>
          <w:fldChar w:fldCharType="end"/>
        </w:r>
      </w:hyperlink>
    </w:p>
    <w:p w:rsidR="008C6C1F" w:rsidRPr="003E7C3D" w:rsidRDefault="008C6C1F">
      <w:pPr>
        <w:pStyle w:val="TOC3"/>
        <w:rPr>
          <w:rFonts w:ascii="Trebuchet MS" w:hAnsi="Trebuchet MS" w:cs="Times New Roman"/>
          <w:szCs w:val="22"/>
          <w:lang w:eastAsia="en-US"/>
        </w:rPr>
      </w:pPr>
      <w:hyperlink w:anchor="_Toc390948208" w:history="1">
        <w:r w:rsidRPr="003E7C3D">
          <w:rPr>
            <w:rStyle w:val="Hyperlink"/>
            <w:rFonts w:ascii="Trebuchet MS" w:hAnsi="Trebuchet MS" w:cs="Helvetica"/>
          </w:rPr>
          <w:t>3.2.6</w:t>
        </w:r>
        <w:r w:rsidRPr="003E7C3D">
          <w:rPr>
            <w:rFonts w:ascii="Trebuchet MS" w:hAnsi="Trebuchet MS" w:cs="Times New Roman"/>
            <w:szCs w:val="22"/>
            <w:lang w:eastAsia="en-US"/>
          </w:rPr>
          <w:tab/>
        </w:r>
        <w:r w:rsidRPr="003E7C3D">
          <w:rPr>
            <w:rStyle w:val="Hyperlink"/>
            <w:rFonts w:ascii="Trebuchet MS" w:hAnsi="Trebuchet MS" w:cs="Helvetica"/>
          </w:rPr>
          <w:t>Biodiversitatea</w:t>
        </w:r>
        <w:r w:rsidRPr="003E7C3D">
          <w:rPr>
            <w:rFonts w:ascii="Trebuchet MS" w:hAnsi="Trebuchet MS"/>
            <w:webHidden/>
          </w:rPr>
          <w:tab/>
        </w:r>
        <w:r w:rsidRPr="003E7C3D">
          <w:rPr>
            <w:rFonts w:ascii="Trebuchet MS" w:hAnsi="Trebuchet MS"/>
            <w:webHidden/>
          </w:rPr>
          <w:fldChar w:fldCharType="begin"/>
        </w:r>
        <w:r w:rsidRPr="003E7C3D">
          <w:rPr>
            <w:rFonts w:ascii="Trebuchet MS" w:hAnsi="Trebuchet MS"/>
            <w:webHidden/>
          </w:rPr>
          <w:instrText xml:space="preserve"> PAGEREF _Toc390948208 \h </w:instrText>
        </w:r>
        <w:r w:rsidRPr="003E7C3D">
          <w:rPr>
            <w:rFonts w:ascii="Trebuchet MS" w:hAnsi="Trebuchet MS"/>
            <w:webHidden/>
          </w:rPr>
        </w:r>
        <w:r w:rsidRPr="003E7C3D">
          <w:rPr>
            <w:rFonts w:ascii="Trebuchet MS" w:hAnsi="Trebuchet MS"/>
            <w:webHidden/>
          </w:rPr>
          <w:fldChar w:fldCharType="separate"/>
        </w:r>
        <w:r w:rsidRPr="003E7C3D">
          <w:rPr>
            <w:rFonts w:ascii="Trebuchet MS" w:hAnsi="Trebuchet MS"/>
            <w:noProof/>
            <w:webHidden/>
          </w:rPr>
          <w:t>119</w:t>
        </w:r>
        <w:r w:rsidRPr="003E7C3D">
          <w:rPr>
            <w:rFonts w:ascii="Trebuchet MS" w:hAnsi="Trebuchet MS"/>
            <w:webHidden/>
          </w:rPr>
          <w:fldChar w:fldCharType="end"/>
        </w:r>
      </w:hyperlink>
    </w:p>
    <w:p w:rsidR="008C6C1F" w:rsidRPr="003E7C3D" w:rsidRDefault="008C6C1F">
      <w:pPr>
        <w:pStyle w:val="TOC3"/>
        <w:rPr>
          <w:rFonts w:ascii="Trebuchet MS" w:hAnsi="Trebuchet MS" w:cs="Times New Roman"/>
          <w:szCs w:val="22"/>
          <w:lang w:eastAsia="en-US"/>
        </w:rPr>
      </w:pPr>
      <w:hyperlink w:anchor="_Toc390948209" w:history="1">
        <w:r w:rsidRPr="003E7C3D">
          <w:rPr>
            <w:rStyle w:val="Hyperlink"/>
            <w:rFonts w:ascii="Trebuchet MS" w:hAnsi="Trebuchet MS"/>
            <w:lang w:eastAsia="en-US"/>
          </w:rPr>
          <w:t>3.2.6.1 Flora şi fauna</w:t>
        </w:r>
        <w:r w:rsidRPr="003E7C3D">
          <w:rPr>
            <w:rFonts w:ascii="Trebuchet MS" w:hAnsi="Trebuchet MS"/>
            <w:webHidden/>
          </w:rPr>
          <w:tab/>
        </w:r>
        <w:r w:rsidRPr="003E7C3D">
          <w:rPr>
            <w:rFonts w:ascii="Trebuchet MS" w:hAnsi="Trebuchet MS"/>
            <w:webHidden/>
          </w:rPr>
          <w:fldChar w:fldCharType="begin"/>
        </w:r>
        <w:r w:rsidRPr="003E7C3D">
          <w:rPr>
            <w:rFonts w:ascii="Trebuchet MS" w:hAnsi="Trebuchet MS"/>
            <w:webHidden/>
          </w:rPr>
          <w:instrText xml:space="preserve"> PAGEREF _Toc390948209 \h </w:instrText>
        </w:r>
        <w:r w:rsidRPr="003E7C3D">
          <w:rPr>
            <w:rFonts w:ascii="Trebuchet MS" w:hAnsi="Trebuchet MS"/>
            <w:webHidden/>
          </w:rPr>
        </w:r>
        <w:r w:rsidRPr="003E7C3D">
          <w:rPr>
            <w:rFonts w:ascii="Trebuchet MS" w:hAnsi="Trebuchet MS"/>
            <w:webHidden/>
          </w:rPr>
          <w:fldChar w:fldCharType="separate"/>
        </w:r>
        <w:r w:rsidRPr="003E7C3D">
          <w:rPr>
            <w:rFonts w:ascii="Trebuchet MS" w:hAnsi="Trebuchet MS"/>
            <w:noProof/>
            <w:webHidden/>
          </w:rPr>
          <w:t>119</w:t>
        </w:r>
        <w:r w:rsidRPr="003E7C3D">
          <w:rPr>
            <w:rFonts w:ascii="Trebuchet MS" w:hAnsi="Trebuchet MS"/>
            <w:webHidden/>
          </w:rPr>
          <w:fldChar w:fldCharType="end"/>
        </w:r>
      </w:hyperlink>
    </w:p>
    <w:p w:rsidR="008C6C1F" w:rsidRPr="003E7C3D" w:rsidRDefault="008C6C1F">
      <w:pPr>
        <w:pStyle w:val="TOC3"/>
        <w:rPr>
          <w:rFonts w:ascii="Trebuchet MS" w:hAnsi="Trebuchet MS" w:cs="Times New Roman"/>
          <w:szCs w:val="22"/>
          <w:lang w:eastAsia="en-US"/>
        </w:rPr>
      </w:pPr>
      <w:hyperlink w:anchor="_Toc390948210" w:history="1">
        <w:r w:rsidRPr="003E7C3D">
          <w:rPr>
            <w:rStyle w:val="Hyperlink"/>
            <w:rFonts w:ascii="Trebuchet MS" w:hAnsi="Trebuchet MS"/>
            <w:lang w:eastAsia="en-US"/>
          </w:rPr>
          <w:t>3.2.6.2</w:t>
        </w:r>
        <w:r w:rsidRPr="003E7C3D">
          <w:rPr>
            <w:rFonts w:ascii="Trebuchet MS" w:hAnsi="Trebuchet MS" w:cs="Times New Roman"/>
            <w:szCs w:val="22"/>
            <w:lang w:eastAsia="en-US"/>
          </w:rPr>
          <w:tab/>
        </w:r>
        <w:r w:rsidRPr="003E7C3D">
          <w:rPr>
            <w:rStyle w:val="Hyperlink"/>
            <w:rFonts w:ascii="Trebuchet MS" w:hAnsi="Trebuchet MS"/>
            <w:lang w:eastAsia="en-US"/>
          </w:rPr>
          <w:t xml:space="preserve">Mediul marin </w:t>
        </w:r>
        <w:r w:rsidRPr="003E7C3D">
          <w:rPr>
            <w:rStyle w:val="Hyperlink"/>
            <w:rFonts w:ascii="Tahoma" w:hAnsi="Tahoma" w:cs="Tahoma"/>
            <w:lang w:eastAsia="en-US"/>
          </w:rPr>
          <w:t>ș</w:t>
        </w:r>
        <w:r w:rsidRPr="003E7C3D">
          <w:rPr>
            <w:rStyle w:val="Hyperlink"/>
            <w:rFonts w:ascii="Trebuchet MS" w:hAnsi="Trebuchet MS"/>
            <w:lang w:eastAsia="en-US"/>
          </w:rPr>
          <w:t>i costier</w:t>
        </w:r>
        <w:r w:rsidRPr="003E7C3D">
          <w:rPr>
            <w:rFonts w:ascii="Trebuchet MS" w:hAnsi="Trebuchet MS"/>
            <w:webHidden/>
          </w:rPr>
          <w:tab/>
        </w:r>
        <w:r w:rsidRPr="003E7C3D">
          <w:rPr>
            <w:rFonts w:ascii="Trebuchet MS" w:hAnsi="Trebuchet MS"/>
            <w:webHidden/>
          </w:rPr>
          <w:fldChar w:fldCharType="begin"/>
        </w:r>
        <w:r w:rsidRPr="003E7C3D">
          <w:rPr>
            <w:rFonts w:ascii="Trebuchet MS" w:hAnsi="Trebuchet MS"/>
            <w:webHidden/>
          </w:rPr>
          <w:instrText xml:space="preserve"> PAGEREF _Toc390948210 \h </w:instrText>
        </w:r>
        <w:r w:rsidRPr="003E7C3D">
          <w:rPr>
            <w:rFonts w:ascii="Trebuchet MS" w:hAnsi="Trebuchet MS"/>
            <w:webHidden/>
          </w:rPr>
        </w:r>
        <w:r w:rsidRPr="003E7C3D">
          <w:rPr>
            <w:rFonts w:ascii="Trebuchet MS" w:hAnsi="Trebuchet MS"/>
            <w:webHidden/>
          </w:rPr>
          <w:fldChar w:fldCharType="separate"/>
        </w:r>
        <w:r w:rsidRPr="003E7C3D">
          <w:rPr>
            <w:rFonts w:ascii="Trebuchet MS" w:hAnsi="Trebuchet MS"/>
            <w:noProof/>
            <w:webHidden/>
          </w:rPr>
          <w:t>126</w:t>
        </w:r>
        <w:r w:rsidRPr="003E7C3D">
          <w:rPr>
            <w:rFonts w:ascii="Trebuchet MS" w:hAnsi="Trebuchet MS"/>
            <w:webHidden/>
          </w:rPr>
          <w:fldChar w:fldCharType="end"/>
        </w:r>
      </w:hyperlink>
    </w:p>
    <w:p w:rsidR="008C6C1F" w:rsidRPr="003E7C3D" w:rsidRDefault="008C6C1F">
      <w:pPr>
        <w:pStyle w:val="TOC3"/>
        <w:rPr>
          <w:rFonts w:ascii="Trebuchet MS" w:hAnsi="Trebuchet MS" w:cs="Times New Roman"/>
          <w:szCs w:val="22"/>
          <w:lang w:eastAsia="en-US"/>
        </w:rPr>
      </w:pPr>
      <w:hyperlink w:anchor="_Toc390948211" w:history="1">
        <w:r w:rsidRPr="003E7C3D">
          <w:rPr>
            <w:rStyle w:val="Hyperlink"/>
            <w:rFonts w:ascii="Trebuchet MS" w:hAnsi="Trebuchet MS"/>
            <w:lang w:eastAsia="en-US"/>
          </w:rPr>
          <w:t>3.2.6.3 Arii protejate</w:t>
        </w:r>
        <w:r w:rsidRPr="003E7C3D">
          <w:rPr>
            <w:rFonts w:ascii="Trebuchet MS" w:hAnsi="Trebuchet MS"/>
            <w:webHidden/>
          </w:rPr>
          <w:tab/>
        </w:r>
        <w:r w:rsidRPr="003E7C3D">
          <w:rPr>
            <w:rFonts w:ascii="Trebuchet MS" w:hAnsi="Trebuchet MS"/>
            <w:webHidden/>
          </w:rPr>
          <w:fldChar w:fldCharType="begin"/>
        </w:r>
        <w:r w:rsidRPr="003E7C3D">
          <w:rPr>
            <w:rFonts w:ascii="Trebuchet MS" w:hAnsi="Trebuchet MS"/>
            <w:webHidden/>
          </w:rPr>
          <w:instrText xml:space="preserve"> PAGEREF _Toc390948211 \h </w:instrText>
        </w:r>
        <w:r w:rsidRPr="003E7C3D">
          <w:rPr>
            <w:rFonts w:ascii="Trebuchet MS" w:hAnsi="Trebuchet MS"/>
            <w:webHidden/>
          </w:rPr>
        </w:r>
        <w:r w:rsidRPr="003E7C3D">
          <w:rPr>
            <w:rFonts w:ascii="Trebuchet MS" w:hAnsi="Trebuchet MS"/>
            <w:webHidden/>
          </w:rPr>
          <w:fldChar w:fldCharType="separate"/>
        </w:r>
        <w:r w:rsidRPr="003E7C3D">
          <w:rPr>
            <w:rFonts w:ascii="Trebuchet MS" w:hAnsi="Trebuchet MS"/>
            <w:noProof/>
            <w:webHidden/>
          </w:rPr>
          <w:t>129</w:t>
        </w:r>
        <w:r w:rsidRPr="003E7C3D">
          <w:rPr>
            <w:rFonts w:ascii="Trebuchet MS" w:hAnsi="Trebuchet MS"/>
            <w:webHidden/>
          </w:rPr>
          <w:fldChar w:fldCharType="end"/>
        </w:r>
      </w:hyperlink>
    </w:p>
    <w:p w:rsidR="008C6C1F" w:rsidRPr="003E7C3D" w:rsidRDefault="008C6C1F">
      <w:pPr>
        <w:pStyle w:val="TOC3"/>
        <w:rPr>
          <w:rFonts w:ascii="Trebuchet MS" w:hAnsi="Trebuchet MS" w:cs="Times New Roman"/>
          <w:szCs w:val="22"/>
          <w:lang w:eastAsia="en-US"/>
        </w:rPr>
      </w:pPr>
      <w:hyperlink w:anchor="_Toc390948212" w:history="1">
        <w:r w:rsidRPr="003E7C3D">
          <w:rPr>
            <w:rStyle w:val="Hyperlink"/>
            <w:rFonts w:ascii="Trebuchet MS" w:hAnsi="Trebuchet MS" w:cs="Helvetica"/>
          </w:rPr>
          <w:t>3.2.7</w:t>
        </w:r>
        <w:r w:rsidRPr="003E7C3D">
          <w:rPr>
            <w:rFonts w:ascii="Trebuchet MS" w:hAnsi="Trebuchet MS" w:cs="Times New Roman"/>
            <w:szCs w:val="22"/>
            <w:lang w:eastAsia="en-US"/>
          </w:rPr>
          <w:tab/>
        </w:r>
        <w:r w:rsidRPr="003E7C3D">
          <w:rPr>
            <w:rStyle w:val="Hyperlink"/>
            <w:rFonts w:ascii="Trebuchet MS" w:hAnsi="Trebuchet MS" w:cs="Helvetica"/>
          </w:rPr>
          <w:t>Patrimoniul cultural</w:t>
        </w:r>
        <w:r w:rsidRPr="003E7C3D">
          <w:rPr>
            <w:rFonts w:ascii="Trebuchet MS" w:hAnsi="Trebuchet MS"/>
            <w:webHidden/>
          </w:rPr>
          <w:tab/>
        </w:r>
        <w:r w:rsidRPr="003E7C3D">
          <w:rPr>
            <w:rFonts w:ascii="Trebuchet MS" w:hAnsi="Trebuchet MS"/>
            <w:webHidden/>
          </w:rPr>
          <w:fldChar w:fldCharType="begin"/>
        </w:r>
        <w:r w:rsidRPr="003E7C3D">
          <w:rPr>
            <w:rFonts w:ascii="Trebuchet MS" w:hAnsi="Trebuchet MS"/>
            <w:webHidden/>
          </w:rPr>
          <w:instrText xml:space="preserve"> PAGEREF _Toc390948212 \h </w:instrText>
        </w:r>
        <w:r w:rsidRPr="003E7C3D">
          <w:rPr>
            <w:rFonts w:ascii="Trebuchet MS" w:hAnsi="Trebuchet MS"/>
            <w:webHidden/>
          </w:rPr>
        </w:r>
        <w:r w:rsidRPr="003E7C3D">
          <w:rPr>
            <w:rFonts w:ascii="Trebuchet MS" w:hAnsi="Trebuchet MS"/>
            <w:webHidden/>
          </w:rPr>
          <w:fldChar w:fldCharType="separate"/>
        </w:r>
        <w:r w:rsidRPr="003E7C3D">
          <w:rPr>
            <w:rFonts w:ascii="Trebuchet MS" w:hAnsi="Trebuchet MS"/>
            <w:noProof/>
            <w:webHidden/>
          </w:rPr>
          <w:t>132</w:t>
        </w:r>
        <w:r w:rsidRPr="003E7C3D">
          <w:rPr>
            <w:rFonts w:ascii="Trebuchet MS" w:hAnsi="Trebuchet MS"/>
            <w:webHidden/>
          </w:rPr>
          <w:fldChar w:fldCharType="end"/>
        </w:r>
      </w:hyperlink>
    </w:p>
    <w:p w:rsidR="008C6C1F" w:rsidRPr="003E7C3D" w:rsidRDefault="008C6C1F">
      <w:pPr>
        <w:pStyle w:val="TOC3"/>
        <w:rPr>
          <w:rFonts w:ascii="Trebuchet MS" w:hAnsi="Trebuchet MS" w:cs="Times New Roman"/>
          <w:szCs w:val="22"/>
          <w:lang w:eastAsia="en-US"/>
        </w:rPr>
      </w:pPr>
      <w:hyperlink w:anchor="_Toc390948213" w:history="1">
        <w:r w:rsidRPr="003E7C3D">
          <w:rPr>
            <w:rStyle w:val="Hyperlink"/>
            <w:rFonts w:ascii="Trebuchet MS" w:hAnsi="Trebuchet MS" w:cs="Helvetica"/>
          </w:rPr>
          <w:t>3.2.9</w:t>
        </w:r>
        <w:r w:rsidRPr="003E7C3D">
          <w:rPr>
            <w:rFonts w:ascii="Trebuchet MS" w:hAnsi="Trebuchet MS" w:cs="Times New Roman"/>
            <w:szCs w:val="22"/>
            <w:lang w:eastAsia="en-US"/>
          </w:rPr>
          <w:tab/>
        </w:r>
        <w:r w:rsidRPr="003E7C3D">
          <w:rPr>
            <w:rStyle w:val="Hyperlink"/>
            <w:rFonts w:ascii="Trebuchet MS" w:hAnsi="Trebuchet MS" w:cs="Helvetica"/>
          </w:rPr>
          <w:t>De</w:t>
        </w:r>
        <w:r w:rsidRPr="003E7C3D">
          <w:rPr>
            <w:rStyle w:val="Hyperlink"/>
            <w:rFonts w:ascii="Tahoma" w:hAnsi="Tahoma" w:cs="Tahoma"/>
          </w:rPr>
          <w:t>ș</w:t>
        </w:r>
        <w:r w:rsidRPr="003E7C3D">
          <w:rPr>
            <w:rStyle w:val="Hyperlink"/>
            <w:rFonts w:ascii="Trebuchet MS" w:hAnsi="Trebuchet MS" w:cs="Helvetica"/>
          </w:rPr>
          <w:t>euri</w:t>
        </w:r>
        <w:r w:rsidRPr="003E7C3D">
          <w:rPr>
            <w:rFonts w:ascii="Trebuchet MS" w:hAnsi="Trebuchet MS"/>
            <w:webHidden/>
          </w:rPr>
          <w:tab/>
        </w:r>
        <w:r w:rsidRPr="003E7C3D">
          <w:rPr>
            <w:rFonts w:ascii="Trebuchet MS" w:hAnsi="Trebuchet MS"/>
            <w:webHidden/>
          </w:rPr>
          <w:fldChar w:fldCharType="begin"/>
        </w:r>
        <w:r w:rsidRPr="003E7C3D">
          <w:rPr>
            <w:rFonts w:ascii="Trebuchet MS" w:hAnsi="Trebuchet MS"/>
            <w:webHidden/>
          </w:rPr>
          <w:instrText xml:space="preserve"> PAGEREF _Toc390948213 \h </w:instrText>
        </w:r>
        <w:r w:rsidRPr="003E7C3D">
          <w:rPr>
            <w:rFonts w:ascii="Trebuchet MS" w:hAnsi="Trebuchet MS"/>
            <w:webHidden/>
          </w:rPr>
        </w:r>
        <w:r w:rsidRPr="003E7C3D">
          <w:rPr>
            <w:rFonts w:ascii="Trebuchet MS" w:hAnsi="Trebuchet MS"/>
            <w:webHidden/>
          </w:rPr>
          <w:fldChar w:fldCharType="separate"/>
        </w:r>
        <w:r w:rsidRPr="003E7C3D">
          <w:rPr>
            <w:rFonts w:ascii="Trebuchet MS" w:hAnsi="Trebuchet MS"/>
            <w:noProof/>
            <w:webHidden/>
          </w:rPr>
          <w:t>147</w:t>
        </w:r>
        <w:r w:rsidRPr="003E7C3D">
          <w:rPr>
            <w:rFonts w:ascii="Trebuchet MS" w:hAnsi="Trebuchet MS"/>
            <w:webHidden/>
          </w:rPr>
          <w:fldChar w:fldCharType="end"/>
        </w:r>
      </w:hyperlink>
    </w:p>
    <w:p w:rsidR="008C6C1F" w:rsidRPr="003E7C3D" w:rsidRDefault="008C6C1F">
      <w:pPr>
        <w:pStyle w:val="TOC3"/>
        <w:rPr>
          <w:rFonts w:ascii="Trebuchet MS" w:hAnsi="Trebuchet MS" w:cs="Times New Roman"/>
          <w:szCs w:val="22"/>
          <w:lang w:eastAsia="en-US"/>
        </w:rPr>
      </w:pPr>
      <w:hyperlink w:anchor="_Toc390948214" w:history="1">
        <w:r w:rsidRPr="003E7C3D">
          <w:rPr>
            <w:rStyle w:val="Hyperlink"/>
            <w:rFonts w:ascii="Trebuchet MS" w:hAnsi="Trebuchet MS" w:cs="Helvetica"/>
          </w:rPr>
          <w:t>3.2.10</w:t>
        </w:r>
        <w:r w:rsidRPr="003E7C3D">
          <w:rPr>
            <w:rFonts w:ascii="Trebuchet MS" w:hAnsi="Trebuchet MS" w:cs="Times New Roman"/>
            <w:szCs w:val="22"/>
            <w:lang w:eastAsia="en-US"/>
          </w:rPr>
          <w:tab/>
        </w:r>
        <w:r w:rsidRPr="003E7C3D">
          <w:rPr>
            <w:rStyle w:val="Hyperlink"/>
            <w:rFonts w:ascii="Trebuchet MS" w:hAnsi="Trebuchet MS" w:cs="Helvetica"/>
          </w:rPr>
          <w:t>Popula</w:t>
        </w:r>
        <w:r w:rsidRPr="003E7C3D">
          <w:rPr>
            <w:rStyle w:val="Hyperlink"/>
            <w:rFonts w:ascii="Tahoma" w:hAnsi="Tahoma" w:cs="Tahoma"/>
          </w:rPr>
          <w:t>ț</w:t>
        </w:r>
        <w:r w:rsidRPr="003E7C3D">
          <w:rPr>
            <w:rStyle w:val="Hyperlink"/>
            <w:rFonts w:ascii="Trebuchet MS" w:hAnsi="Trebuchet MS" w:cs="Helvetica"/>
          </w:rPr>
          <w:t xml:space="preserve">ia </w:t>
        </w:r>
        <w:r w:rsidRPr="003E7C3D">
          <w:rPr>
            <w:rStyle w:val="Hyperlink"/>
            <w:rFonts w:ascii="Tahoma" w:hAnsi="Tahoma" w:cs="Tahoma"/>
          </w:rPr>
          <w:t>ș</w:t>
        </w:r>
        <w:r w:rsidRPr="003E7C3D">
          <w:rPr>
            <w:rStyle w:val="Hyperlink"/>
            <w:rFonts w:ascii="Trebuchet MS" w:hAnsi="Trebuchet MS" w:cs="Helvetica"/>
          </w:rPr>
          <w:t>i sănătatea umana</w:t>
        </w:r>
        <w:r w:rsidRPr="003E7C3D">
          <w:rPr>
            <w:rFonts w:ascii="Trebuchet MS" w:hAnsi="Trebuchet MS"/>
            <w:webHidden/>
          </w:rPr>
          <w:tab/>
        </w:r>
        <w:r w:rsidRPr="003E7C3D">
          <w:rPr>
            <w:rFonts w:ascii="Trebuchet MS" w:hAnsi="Trebuchet MS"/>
            <w:webHidden/>
          </w:rPr>
          <w:fldChar w:fldCharType="begin"/>
        </w:r>
        <w:r w:rsidRPr="003E7C3D">
          <w:rPr>
            <w:rFonts w:ascii="Trebuchet MS" w:hAnsi="Trebuchet MS"/>
            <w:webHidden/>
          </w:rPr>
          <w:instrText xml:space="preserve"> PAGEREF _Toc390948214 \h </w:instrText>
        </w:r>
        <w:r w:rsidRPr="003E7C3D">
          <w:rPr>
            <w:rFonts w:ascii="Trebuchet MS" w:hAnsi="Trebuchet MS"/>
            <w:webHidden/>
          </w:rPr>
        </w:r>
        <w:r w:rsidRPr="003E7C3D">
          <w:rPr>
            <w:rFonts w:ascii="Trebuchet MS" w:hAnsi="Trebuchet MS"/>
            <w:webHidden/>
          </w:rPr>
          <w:fldChar w:fldCharType="separate"/>
        </w:r>
        <w:r w:rsidRPr="003E7C3D">
          <w:rPr>
            <w:rFonts w:ascii="Trebuchet MS" w:hAnsi="Trebuchet MS"/>
            <w:noProof/>
            <w:webHidden/>
          </w:rPr>
          <w:t>152</w:t>
        </w:r>
        <w:r w:rsidRPr="003E7C3D">
          <w:rPr>
            <w:rFonts w:ascii="Trebuchet MS" w:hAnsi="Trebuchet MS"/>
            <w:webHidden/>
          </w:rPr>
          <w:fldChar w:fldCharType="end"/>
        </w:r>
      </w:hyperlink>
    </w:p>
    <w:p w:rsidR="008C6C1F" w:rsidRPr="003E7C3D" w:rsidRDefault="008C6C1F">
      <w:pPr>
        <w:pStyle w:val="TOC2"/>
        <w:rPr>
          <w:rFonts w:ascii="Trebuchet MS" w:hAnsi="Trebuchet MS" w:cs="Times New Roman"/>
          <w:iCs w:val="0"/>
          <w:szCs w:val="22"/>
          <w:lang w:eastAsia="en-US"/>
        </w:rPr>
      </w:pPr>
      <w:hyperlink w:anchor="_Toc390948215" w:history="1">
        <w:r w:rsidRPr="003E7C3D">
          <w:rPr>
            <w:rStyle w:val="Hyperlink"/>
            <w:rFonts w:ascii="Trebuchet MS" w:hAnsi="Trebuchet MS" w:cs="Helvetica"/>
          </w:rPr>
          <w:t>3.3</w:t>
        </w:r>
        <w:r w:rsidRPr="003E7C3D">
          <w:rPr>
            <w:rFonts w:ascii="Trebuchet MS" w:hAnsi="Trebuchet MS" w:cs="Times New Roman"/>
            <w:iCs w:val="0"/>
            <w:szCs w:val="22"/>
            <w:lang w:eastAsia="en-US"/>
          </w:rPr>
          <w:tab/>
        </w:r>
        <w:r w:rsidRPr="003E7C3D">
          <w:rPr>
            <w:rStyle w:val="Hyperlink"/>
            <w:rFonts w:ascii="Trebuchet MS" w:hAnsi="Trebuchet MS" w:cs="Helvetica"/>
          </w:rPr>
          <w:t>Evolu</w:t>
        </w:r>
        <w:r w:rsidRPr="003E7C3D">
          <w:rPr>
            <w:rStyle w:val="Hyperlink"/>
            <w:rFonts w:ascii="Tahoma" w:hAnsi="Tahoma" w:cs="Tahoma"/>
          </w:rPr>
          <w:t>ț</w:t>
        </w:r>
        <w:r w:rsidRPr="003E7C3D">
          <w:rPr>
            <w:rStyle w:val="Hyperlink"/>
            <w:rFonts w:ascii="Trebuchet MS" w:hAnsi="Trebuchet MS" w:cs="Helvetica"/>
          </w:rPr>
          <w:t>ia probabilă fără implementarea programului</w:t>
        </w:r>
        <w:r w:rsidRPr="003E7C3D">
          <w:rPr>
            <w:rFonts w:ascii="Trebuchet MS" w:hAnsi="Trebuchet MS"/>
            <w:webHidden/>
          </w:rPr>
          <w:tab/>
        </w:r>
        <w:r w:rsidRPr="003E7C3D">
          <w:rPr>
            <w:rFonts w:ascii="Trebuchet MS" w:hAnsi="Trebuchet MS"/>
            <w:webHidden/>
          </w:rPr>
          <w:fldChar w:fldCharType="begin"/>
        </w:r>
        <w:r w:rsidRPr="003E7C3D">
          <w:rPr>
            <w:rFonts w:ascii="Trebuchet MS" w:hAnsi="Trebuchet MS"/>
            <w:webHidden/>
          </w:rPr>
          <w:instrText xml:space="preserve"> PAGEREF _Toc390948215 \h </w:instrText>
        </w:r>
        <w:r w:rsidRPr="003E7C3D">
          <w:rPr>
            <w:rFonts w:ascii="Trebuchet MS" w:hAnsi="Trebuchet MS"/>
            <w:webHidden/>
          </w:rPr>
        </w:r>
        <w:r w:rsidRPr="003E7C3D">
          <w:rPr>
            <w:rFonts w:ascii="Trebuchet MS" w:hAnsi="Trebuchet MS"/>
            <w:webHidden/>
          </w:rPr>
          <w:fldChar w:fldCharType="separate"/>
        </w:r>
        <w:r w:rsidRPr="003E7C3D">
          <w:rPr>
            <w:rFonts w:ascii="Trebuchet MS" w:hAnsi="Trebuchet MS"/>
            <w:noProof/>
            <w:webHidden/>
          </w:rPr>
          <w:t>169</w:t>
        </w:r>
        <w:r w:rsidRPr="003E7C3D">
          <w:rPr>
            <w:rFonts w:ascii="Trebuchet MS" w:hAnsi="Trebuchet MS"/>
            <w:webHidden/>
          </w:rPr>
          <w:fldChar w:fldCharType="end"/>
        </w:r>
      </w:hyperlink>
    </w:p>
    <w:p w:rsidR="008C6C1F" w:rsidRPr="003E7C3D" w:rsidRDefault="008C6C1F">
      <w:pPr>
        <w:pStyle w:val="TOC3"/>
        <w:rPr>
          <w:rFonts w:ascii="Trebuchet MS" w:hAnsi="Trebuchet MS" w:cs="Times New Roman"/>
          <w:szCs w:val="22"/>
          <w:lang w:eastAsia="en-US"/>
        </w:rPr>
      </w:pPr>
      <w:hyperlink w:anchor="_Toc390948216" w:history="1">
        <w:r w:rsidRPr="003E7C3D">
          <w:rPr>
            <w:rStyle w:val="Hyperlink"/>
            <w:rFonts w:ascii="Trebuchet MS" w:hAnsi="Trebuchet MS" w:cs="Helvetica"/>
          </w:rPr>
          <w:t>3.3.1</w:t>
        </w:r>
        <w:r w:rsidRPr="003E7C3D">
          <w:rPr>
            <w:rFonts w:ascii="Trebuchet MS" w:hAnsi="Trebuchet MS" w:cs="Times New Roman"/>
            <w:szCs w:val="22"/>
            <w:lang w:eastAsia="en-US"/>
          </w:rPr>
          <w:tab/>
        </w:r>
        <w:r w:rsidRPr="003E7C3D">
          <w:rPr>
            <w:rStyle w:val="Hyperlink"/>
            <w:rFonts w:ascii="Trebuchet MS" w:hAnsi="Trebuchet MS" w:cs="Helvetica"/>
          </w:rPr>
          <w:t xml:space="preserve">Climă </w:t>
        </w:r>
        <w:r w:rsidRPr="003E7C3D">
          <w:rPr>
            <w:rStyle w:val="Hyperlink"/>
            <w:rFonts w:ascii="Tahoma" w:hAnsi="Tahoma" w:cs="Tahoma"/>
          </w:rPr>
          <w:t>ș</w:t>
        </w:r>
        <w:r w:rsidRPr="003E7C3D">
          <w:rPr>
            <w:rStyle w:val="Hyperlink"/>
            <w:rFonts w:ascii="Trebuchet MS" w:hAnsi="Trebuchet MS" w:cs="Helvetica"/>
          </w:rPr>
          <w:t>i calitatea aerului</w:t>
        </w:r>
        <w:r w:rsidRPr="003E7C3D">
          <w:rPr>
            <w:rFonts w:ascii="Trebuchet MS" w:hAnsi="Trebuchet MS"/>
            <w:webHidden/>
          </w:rPr>
          <w:tab/>
        </w:r>
        <w:r w:rsidRPr="003E7C3D">
          <w:rPr>
            <w:rFonts w:ascii="Trebuchet MS" w:hAnsi="Trebuchet MS"/>
            <w:webHidden/>
          </w:rPr>
          <w:fldChar w:fldCharType="begin"/>
        </w:r>
        <w:r w:rsidRPr="003E7C3D">
          <w:rPr>
            <w:rFonts w:ascii="Trebuchet MS" w:hAnsi="Trebuchet MS"/>
            <w:webHidden/>
          </w:rPr>
          <w:instrText xml:space="preserve"> PAGEREF _Toc390948216 \h </w:instrText>
        </w:r>
        <w:r w:rsidRPr="003E7C3D">
          <w:rPr>
            <w:rFonts w:ascii="Trebuchet MS" w:hAnsi="Trebuchet MS"/>
            <w:webHidden/>
          </w:rPr>
        </w:r>
        <w:r w:rsidRPr="003E7C3D">
          <w:rPr>
            <w:rFonts w:ascii="Trebuchet MS" w:hAnsi="Trebuchet MS"/>
            <w:webHidden/>
          </w:rPr>
          <w:fldChar w:fldCharType="separate"/>
        </w:r>
        <w:r w:rsidRPr="003E7C3D">
          <w:rPr>
            <w:rFonts w:ascii="Trebuchet MS" w:hAnsi="Trebuchet MS"/>
            <w:noProof/>
            <w:webHidden/>
          </w:rPr>
          <w:t>169</w:t>
        </w:r>
        <w:r w:rsidRPr="003E7C3D">
          <w:rPr>
            <w:rFonts w:ascii="Trebuchet MS" w:hAnsi="Trebuchet MS"/>
            <w:webHidden/>
          </w:rPr>
          <w:fldChar w:fldCharType="end"/>
        </w:r>
      </w:hyperlink>
    </w:p>
    <w:p w:rsidR="008C6C1F" w:rsidRPr="003E7C3D" w:rsidRDefault="008C6C1F">
      <w:pPr>
        <w:pStyle w:val="TOC3"/>
        <w:rPr>
          <w:rFonts w:ascii="Trebuchet MS" w:hAnsi="Trebuchet MS" w:cs="Times New Roman"/>
          <w:szCs w:val="22"/>
          <w:lang w:eastAsia="en-US"/>
        </w:rPr>
      </w:pPr>
      <w:hyperlink w:anchor="_Toc390948217" w:history="1">
        <w:r w:rsidRPr="003E7C3D">
          <w:rPr>
            <w:rStyle w:val="Hyperlink"/>
            <w:rFonts w:ascii="Trebuchet MS" w:hAnsi="Trebuchet MS" w:cs="Helvetica"/>
          </w:rPr>
          <w:t>Apa</w:t>
        </w:r>
        <w:r w:rsidRPr="003E7C3D">
          <w:rPr>
            <w:rFonts w:ascii="Trebuchet MS" w:hAnsi="Trebuchet MS"/>
            <w:webHidden/>
          </w:rPr>
          <w:tab/>
        </w:r>
        <w:r w:rsidRPr="003E7C3D">
          <w:rPr>
            <w:rFonts w:ascii="Trebuchet MS" w:hAnsi="Trebuchet MS"/>
            <w:webHidden/>
          </w:rPr>
          <w:fldChar w:fldCharType="begin"/>
        </w:r>
        <w:r w:rsidRPr="003E7C3D">
          <w:rPr>
            <w:rFonts w:ascii="Trebuchet MS" w:hAnsi="Trebuchet MS"/>
            <w:webHidden/>
          </w:rPr>
          <w:instrText xml:space="preserve"> PAGEREF _Toc390948217 \h </w:instrText>
        </w:r>
        <w:r w:rsidRPr="003E7C3D">
          <w:rPr>
            <w:rFonts w:ascii="Trebuchet MS" w:hAnsi="Trebuchet MS"/>
            <w:webHidden/>
          </w:rPr>
        </w:r>
        <w:r w:rsidRPr="003E7C3D">
          <w:rPr>
            <w:rFonts w:ascii="Trebuchet MS" w:hAnsi="Trebuchet MS"/>
            <w:webHidden/>
          </w:rPr>
          <w:fldChar w:fldCharType="separate"/>
        </w:r>
        <w:r w:rsidRPr="003E7C3D">
          <w:rPr>
            <w:rFonts w:ascii="Trebuchet MS" w:hAnsi="Trebuchet MS"/>
            <w:noProof/>
            <w:webHidden/>
          </w:rPr>
          <w:t>169</w:t>
        </w:r>
        <w:r w:rsidRPr="003E7C3D">
          <w:rPr>
            <w:rFonts w:ascii="Trebuchet MS" w:hAnsi="Trebuchet MS"/>
            <w:webHidden/>
          </w:rPr>
          <w:fldChar w:fldCharType="end"/>
        </w:r>
      </w:hyperlink>
    </w:p>
    <w:p w:rsidR="008C6C1F" w:rsidRPr="003E7C3D" w:rsidRDefault="008C6C1F">
      <w:pPr>
        <w:pStyle w:val="TOC3"/>
        <w:rPr>
          <w:rFonts w:ascii="Trebuchet MS" w:hAnsi="Trebuchet MS" w:cs="Times New Roman"/>
          <w:szCs w:val="22"/>
          <w:lang w:eastAsia="en-US"/>
        </w:rPr>
      </w:pPr>
      <w:hyperlink w:anchor="_Toc390948218" w:history="1">
        <w:r w:rsidRPr="003E7C3D">
          <w:rPr>
            <w:rStyle w:val="Hyperlink"/>
            <w:rFonts w:ascii="Trebuchet MS" w:hAnsi="Trebuchet MS" w:cs="Helvetica"/>
          </w:rPr>
          <w:t>3.3.3</w:t>
        </w:r>
        <w:r w:rsidRPr="003E7C3D">
          <w:rPr>
            <w:rFonts w:ascii="Trebuchet MS" w:hAnsi="Trebuchet MS" w:cs="Times New Roman"/>
            <w:szCs w:val="22"/>
            <w:lang w:eastAsia="en-US"/>
          </w:rPr>
          <w:tab/>
        </w:r>
        <w:r w:rsidRPr="003E7C3D">
          <w:rPr>
            <w:rStyle w:val="Hyperlink"/>
            <w:rFonts w:ascii="Trebuchet MS" w:hAnsi="Trebuchet MS" w:cs="Helvetica"/>
          </w:rPr>
          <w:t>Sol</w:t>
        </w:r>
        <w:r w:rsidRPr="003E7C3D">
          <w:rPr>
            <w:rFonts w:ascii="Trebuchet MS" w:hAnsi="Trebuchet MS"/>
            <w:webHidden/>
          </w:rPr>
          <w:tab/>
        </w:r>
        <w:r w:rsidRPr="003E7C3D">
          <w:rPr>
            <w:rFonts w:ascii="Trebuchet MS" w:hAnsi="Trebuchet MS"/>
            <w:webHidden/>
          </w:rPr>
          <w:fldChar w:fldCharType="begin"/>
        </w:r>
        <w:r w:rsidRPr="003E7C3D">
          <w:rPr>
            <w:rFonts w:ascii="Trebuchet MS" w:hAnsi="Trebuchet MS"/>
            <w:webHidden/>
          </w:rPr>
          <w:instrText xml:space="preserve"> PAGEREF _Toc390948218 \h </w:instrText>
        </w:r>
        <w:r w:rsidRPr="003E7C3D">
          <w:rPr>
            <w:rFonts w:ascii="Trebuchet MS" w:hAnsi="Trebuchet MS"/>
            <w:webHidden/>
          </w:rPr>
        </w:r>
        <w:r w:rsidRPr="003E7C3D">
          <w:rPr>
            <w:rFonts w:ascii="Trebuchet MS" w:hAnsi="Trebuchet MS"/>
            <w:webHidden/>
          </w:rPr>
          <w:fldChar w:fldCharType="separate"/>
        </w:r>
        <w:r w:rsidRPr="003E7C3D">
          <w:rPr>
            <w:rFonts w:ascii="Trebuchet MS" w:hAnsi="Trebuchet MS"/>
            <w:noProof/>
            <w:webHidden/>
          </w:rPr>
          <w:t>170</w:t>
        </w:r>
        <w:r w:rsidRPr="003E7C3D">
          <w:rPr>
            <w:rFonts w:ascii="Trebuchet MS" w:hAnsi="Trebuchet MS"/>
            <w:webHidden/>
          </w:rPr>
          <w:fldChar w:fldCharType="end"/>
        </w:r>
      </w:hyperlink>
    </w:p>
    <w:p w:rsidR="008C6C1F" w:rsidRPr="003E7C3D" w:rsidRDefault="008C6C1F">
      <w:pPr>
        <w:pStyle w:val="TOC3"/>
        <w:rPr>
          <w:rFonts w:ascii="Trebuchet MS" w:hAnsi="Trebuchet MS" w:cs="Times New Roman"/>
          <w:szCs w:val="22"/>
          <w:lang w:eastAsia="en-US"/>
        </w:rPr>
      </w:pPr>
      <w:hyperlink w:anchor="_Toc390948219" w:history="1">
        <w:r w:rsidRPr="003E7C3D">
          <w:rPr>
            <w:rStyle w:val="Hyperlink"/>
            <w:rFonts w:ascii="Trebuchet MS" w:hAnsi="Trebuchet MS" w:cs="Helvetica"/>
          </w:rPr>
          <w:t>3.3.4</w:t>
        </w:r>
        <w:r w:rsidRPr="003E7C3D">
          <w:rPr>
            <w:rFonts w:ascii="Trebuchet MS" w:hAnsi="Trebuchet MS" w:cs="Times New Roman"/>
            <w:szCs w:val="22"/>
            <w:lang w:eastAsia="en-US"/>
          </w:rPr>
          <w:tab/>
        </w:r>
        <w:r w:rsidRPr="003E7C3D">
          <w:rPr>
            <w:rStyle w:val="Hyperlink"/>
            <w:rFonts w:ascii="Trebuchet MS" w:hAnsi="Trebuchet MS" w:cs="Helvetica"/>
          </w:rPr>
          <w:t>Peisaj</w:t>
        </w:r>
        <w:r w:rsidRPr="003E7C3D">
          <w:rPr>
            <w:rFonts w:ascii="Trebuchet MS" w:hAnsi="Trebuchet MS"/>
            <w:webHidden/>
          </w:rPr>
          <w:tab/>
        </w:r>
        <w:r w:rsidRPr="003E7C3D">
          <w:rPr>
            <w:rFonts w:ascii="Trebuchet MS" w:hAnsi="Trebuchet MS"/>
            <w:webHidden/>
          </w:rPr>
          <w:fldChar w:fldCharType="begin"/>
        </w:r>
        <w:r w:rsidRPr="003E7C3D">
          <w:rPr>
            <w:rFonts w:ascii="Trebuchet MS" w:hAnsi="Trebuchet MS"/>
            <w:webHidden/>
          </w:rPr>
          <w:instrText xml:space="preserve"> PAGEREF _Toc390948219 \h </w:instrText>
        </w:r>
        <w:r w:rsidRPr="003E7C3D">
          <w:rPr>
            <w:rFonts w:ascii="Trebuchet MS" w:hAnsi="Trebuchet MS"/>
            <w:webHidden/>
          </w:rPr>
        </w:r>
        <w:r w:rsidRPr="003E7C3D">
          <w:rPr>
            <w:rFonts w:ascii="Trebuchet MS" w:hAnsi="Trebuchet MS"/>
            <w:webHidden/>
          </w:rPr>
          <w:fldChar w:fldCharType="separate"/>
        </w:r>
        <w:r w:rsidRPr="003E7C3D">
          <w:rPr>
            <w:rFonts w:ascii="Trebuchet MS" w:hAnsi="Trebuchet MS"/>
            <w:noProof/>
            <w:webHidden/>
          </w:rPr>
          <w:t>170</w:t>
        </w:r>
        <w:r w:rsidRPr="003E7C3D">
          <w:rPr>
            <w:rFonts w:ascii="Trebuchet MS" w:hAnsi="Trebuchet MS"/>
            <w:webHidden/>
          </w:rPr>
          <w:fldChar w:fldCharType="end"/>
        </w:r>
      </w:hyperlink>
    </w:p>
    <w:p w:rsidR="008C6C1F" w:rsidRPr="003E7C3D" w:rsidRDefault="008C6C1F">
      <w:pPr>
        <w:pStyle w:val="TOC3"/>
        <w:rPr>
          <w:rFonts w:ascii="Trebuchet MS" w:hAnsi="Trebuchet MS" w:cs="Times New Roman"/>
          <w:szCs w:val="22"/>
          <w:lang w:eastAsia="en-US"/>
        </w:rPr>
      </w:pPr>
      <w:hyperlink w:anchor="_Toc390948220" w:history="1">
        <w:r w:rsidRPr="003E7C3D">
          <w:rPr>
            <w:rStyle w:val="Hyperlink"/>
            <w:rFonts w:ascii="Trebuchet MS" w:hAnsi="Trebuchet MS" w:cs="Helvetica"/>
          </w:rPr>
          <w:t>3.3.5</w:t>
        </w:r>
        <w:r w:rsidRPr="003E7C3D">
          <w:rPr>
            <w:rFonts w:ascii="Trebuchet MS" w:hAnsi="Trebuchet MS" w:cs="Times New Roman"/>
            <w:szCs w:val="22"/>
            <w:lang w:eastAsia="en-US"/>
          </w:rPr>
          <w:tab/>
        </w:r>
        <w:r w:rsidRPr="003E7C3D">
          <w:rPr>
            <w:rStyle w:val="Hyperlink"/>
            <w:rFonts w:ascii="Trebuchet MS" w:hAnsi="Trebuchet MS" w:cs="Helvetica"/>
          </w:rPr>
          <w:t>Biodiversitate</w:t>
        </w:r>
        <w:r w:rsidRPr="003E7C3D">
          <w:rPr>
            <w:rFonts w:ascii="Trebuchet MS" w:hAnsi="Trebuchet MS"/>
            <w:webHidden/>
          </w:rPr>
          <w:tab/>
        </w:r>
        <w:r w:rsidRPr="003E7C3D">
          <w:rPr>
            <w:rFonts w:ascii="Trebuchet MS" w:hAnsi="Trebuchet MS"/>
            <w:webHidden/>
          </w:rPr>
          <w:fldChar w:fldCharType="begin"/>
        </w:r>
        <w:r w:rsidRPr="003E7C3D">
          <w:rPr>
            <w:rFonts w:ascii="Trebuchet MS" w:hAnsi="Trebuchet MS"/>
            <w:webHidden/>
          </w:rPr>
          <w:instrText xml:space="preserve"> PAGEREF _Toc390948220 \h </w:instrText>
        </w:r>
        <w:r w:rsidRPr="003E7C3D">
          <w:rPr>
            <w:rFonts w:ascii="Trebuchet MS" w:hAnsi="Trebuchet MS"/>
            <w:webHidden/>
          </w:rPr>
        </w:r>
        <w:r w:rsidRPr="003E7C3D">
          <w:rPr>
            <w:rFonts w:ascii="Trebuchet MS" w:hAnsi="Trebuchet MS"/>
            <w:webHidden/>
          </w:rPr>
          <w:fldChar w:fldCharType="separate"/>
        </w:r>
        <w:r w:rsidRPr="003E7C3D">
          <w:rPr>
            <w:rFonts w:ascii="Trebuchet MS" w:hAnsi="Trebuchet MS"/>
            <w:noProof/>
            <w:webHidden/>
          </w:rPr>
          <w:t>171</w:t>
        </w:r>
        <w:r w:rsidRPr="003E7C3D">
          <w:rPr>
            <w:rFonts w:ascii="Trebuchet MS" w:hAnsi="Trebuchet MS"/>
            <w:webHidden/>
          </w:rPr>
          <w:fldChar w:fldCharType="end"/>
        </w:r>
      </w:hyperlink>
    </w:p>
    <w:p w:rsidR="008C6C1F" w:rsidRPr="003E7C3D" w:rsidRDefault="008C6C1F">
      <w:pPr>
        <w:pStyle w:val="TOC3"/>
        <w:rPr>
          <w:rFonts w:ascii="Trebuchet MS" w:hAnsi="Trebuchet MS" w:cs="Times New Roman"/>
          <w:szCs w:val="22"/>
          <w:lang w:eastAsia="en-US"/>
        </w:rPr>
      </w:pPr>
      <w:hyperlink w:anchor="_Toc390948221" w:history="1">
        <w:r w:rsidRPr="003E7C3D">
          <w:rPr>
            <w:rStyle w:val="Hyperlink"/>
            <w:rFonts w:ascii="Trebuchet MS" w:hAnsi="Trebuchet MS" w:cs="Helvetica"/>
          </w:rPr>
          <w:t>3.3.6</w:t>
        </w:r>
        <w:r w:rsidRPr="003E7C3D">
          <w:rPr>
            <w:rFonts w:ascii="Trebuchet MS" w:hAnsi="Trebuchet MS" w:cs="Times New Roman"/>
            <w:szCs w:val="22"/>
            <w:lang w:eastAsia="en-US"/>
          </w:rPr>
          <w:tab/>
        </w:r>
        <w:r w:rsidRPr="003E7C3D">
          <w:rPr>
            <w:rStyle w:val="Hyperlink"/>
            <w:rFonts w:ascii="Trebuchet MS" w:hAnsi="Trebuchet MS" w:cs="Helvetica"/>
          </w:rPr>
          <w:t>Patrimoniu Cultural</w:t>
        </w:r>
        <w:r w:rsidRPr="003E7C3D">
          <w:rPr>
            <w:rFonts w:ascii="Trebuchet MS" w:hAnsi="Trebuchet MS"/>
            <w:webHidden/>
          </w:rPr>
          <w:tab/>
        </w:r>
        <w:r w:rsidRPr="003E7C3D">
          <w:rPr>
            <w:rFonts w:ascii="Trebuchet MS" w:hAnsi="Trebuchet MS"/>
            <w:webHidden/>
          </w:rPr>
          <w:fldChar w:fldCharType="begin"/>
        </w:r>
        <w:r w:rsidRPr="003E7C3D">
          <w:rPr>
            <w:rFonts w:ascii="Trebuchet MS" w:hAnsi="Trebuchet MS"/>
            <w:webHidden/>
          </w:rPr>
          <w:instrText xml:space="preserve"> PAGEREF _Toc390948221 \h </w:instrText>
        </w:r>
        <w:r w:rsidRPr="003E7C3D">
          <w:rPr>
            <w:rFonts w:ascii="Trebuchet MS" w:hAnsi="Trebuchet MS"/>
            <w:webHidden/>
          </w:rPr>
        </w:r>
        <w:r w:rsidRPr="003E7C3D">
          <w:rPr>
            <w:rFonts w:ascii="Trebuchet MS" w:hAnsi="Trebuchet MS"/>
            <w:webHidden/>
          </w:rPr>
          <w:fldChar w:fldCharType="separate"/>
        </w:r>
        <w:r w:rsidRPr="003E7C3D">
          <w:rPr>
            <w:rFonts w:ascii="Trebuchet MS" w:hAnsi="Trebuchet MS"/>
            <w:noProof/>
            <w:webHidden/>
          </w:rPr>
          <w:t>171</w:t>
        </w:r>
        <w:r w:rsidRPr="003E7C3D">
          <w:rPr>
            <w:rFonts w:ascii="Trebuchet MS" w:hAnsi="Trebuchet MS"/>
            <w:webHidden/>
          </w:rPr>
          <w:fldChar w:fldCharType="end"/>
        </w:r>
      </w:hyperlink>
    </w:p>
    <w:p w:rsidR="008C6C1F" w:rsidRPr="003E7C3D" w:rsidRDefault="008C6C1F">
      <w:pPr>
        <w:pStyle w:val="TOC3"/>
        <w:rPr>
          <w:rFonts w:ascii="Trebuchet MS" w:hAnsi="Trebuchet MS" w:cs="Times New Roman"/>
          <w:szCs w:val="22"/>
          <w:lang w:eastAsia="en-US"/>
        </w:rPr>
      </w:pPr>
      <w:hyperlink w:anchor="_Toc390948222" w:history="1">
        <w:r w:rsidRPr="003E7C3D">
          <w:rPr>
            <w:rStyle w:val="Hyperlink"/>
            <w:rFonts w:ascii="Trebuchet MS" w:hAnsi="Trebuchet MS" w:cs="Helvetica"/>
          </w:rPr>
          <w:t>3.3.7</w:t>
        </w:r>
        <w:r w:rsidRPr="003E7C3D">
          <w:rPr>
            <w:rFonts w:ascii="Trebuchet MS" w:hAnsi="Trebuchet MS" w:cs="Times New Roman"/>
            <w:szCs w:val="22"/>
            <w:lang w:eastAsia="en-US"/>
          </w:rPr>
          <w:tab/>
        </w:r>
        <w:r w:rsidRPr="003E7C3D">
          <w:rPr>
            <w:rStyle w:val="Hyperlink"/>
            <w:rFonts w:ascii="Trebuchet MS" w:hAnsi="Trebuchet MS" w:cs="Helvetica"/>
          </w:rPr>
          <w:t>De</w:t>
        </w:r>
        <w:r w:rsidRPr="003E7C3D">
          <w:rPr>
            <w:rStyle w:val="Hyperlink"/>
            <w:rFonts w:ascii="Tahoma" w:hAnsi="Tahoma" w:cs="Tahoma"/>
          </w:rPr>
          <w:t>ș</w:t>
        </w:r>
        <w:r w:rsidRPr="003E7C3D">
          <w:rPr>
            <w:rStyle w:val="Hyperlink"/>
            <w:rFonts w:ascii="Trebuchet MS" w:hAnsi="Trebuchet MS" w:cs="Helvetica"/>
          </w:rPr>
          <w:t>euri</w:t>
        </w:r>
        <w:r w:rsidRPr="003E7C3D">
          <w:rPr>
            <w:rFonts w:ascii="Trebuchet MS" w:hAnsi="Trebuchet MS"/>
            <w:webHidden/>
          </w:rPr>
          <w:tab/>
        </w:r>
        <w:r w:rsidRPr="003E7C3D">
          <w:rPr>
            <w:rFonts w:ascii="Trebuchet MS" w:hAnsi="Trebuchet MS"/>
            <w:webHidden/>
          </w:rPr>
          <w:fldChar w:fldCharType="begin"/>
        </w:r>
        <w:r w:rsidRPr="003E7C3D">
          <w:rPr>
            <w:rFonts w:ascii="Trebuchet MS" w:hAnsi="Trebuchet MS"/>
            <w:webHidden/>
          </w:rPr>
          <w:instrText xml:space="preserve"> PAGEREF _Toc390948222 \h </w:instrText>
        </w:r>
        <w:r w:rsidRPr="003E7C3D">
          <w:rPr>
            <w:rFonts w:ascii="Trebuchet MS" w:hAnsi="Trebuchet MS"/>
            <w:webHidden/>
          </w:rPr>
        </w:r>
        <w:r w:rsidRPr="003E7C3D">
          <w:rPr>
            <w:rFonts w:ascii="Trebuchet MS" w:hAnsi="Trebuchet MS"/>
            <w:webHidden/>
          </w:rPr>
          <w:fldChar w:fldCharType="separate"/>
        </w:r>
        <w:r w:rsidRPr="003E7C3D">
          <w:rPr>
            <w:rFonts w:ascii="Trebuchet MS" w:hAnsi="Trebuchet MS"/>
            <w:noProof/>
            <w:webHidden/>
          </w:rPr>
          <w:t>172</w:t>
        </w:r>
        <w:r w:rsidRPr="003E7C3D">
          <w:rPr>
            <w:rFonts w:ascii="Trebuchet MS" w:hAnsi="Trebuchet MS"/>
            <w:webHidden/>
          </w:rPr>
          <w:fldChar w:fldCharType="end"/>
        </w:r>
      </w:hyperlink>
    </w:p>
    <w:p w:rsidR="008C6C1F" w:rsidRPr="003E7C3D" w:rsidRDefault="008C6C1F">
      <w:pPr>
        <w:pStyle w:val="TOC3"/>
        <w:rPr>
          <w:rFonts w:ascii="Trebuchet MS" w:hAnsi="Trebuchet MS" w:cs="Times New Roman"/>
          <w:szCs w:val="22"/>
          <w:lang w:eastAsia="en-US"/>
        </w:rPr>
      </w:pPr>
      <w:hyperlink w:anchor="_Toc390948223" w:history="1">
        <w:r w:rsidRPr="003E7C3D">
          <w:rPr>
            <w:rStyle w:val="Hyperlink"/>
            <w:rFonts w:ascii="Trebuchet MS" w:hAnsi="Trebuchet MS" w:cs="Helvetica"/>
          </w:rPr>
          <w:t>3.3.8</w:t>
        </w:r>
        <w:r w:rsidRPr="003E7C3D">
          <w:rPr>
            <w:rFonts w:ascii="Trebuchet MS" w:hAnsi="Trebuchet MS" w:cs="Times New Roman"/>
            <w:szCs w:val="22"/>
            <w:lang w:eastAsia="en-US"/>
          </w:rPr>
          <w:tab/>
        </w:r>
        <w:r w:rsidRPr="003E7C3D">
          <w:rPr>
            <w:rStyle w:val="Hyperlink"/>
            <w:rFonts w:ascii="Trebuchet MS" w:hAnsi="Trebuchet MS" w:cs="Helvetica"/>
          </w:rPr>
          <w:t>Bunuri materiale</w:t>
        </w:r>
        <w:r w:rsidRPr="003E7C3D">
          <w:rPr>
            <w:rFonts w:ascii="Trebuchet MS" w:hAnsi="Trebuchet MS"/>
            <w:webHidden/>
          </w:rPr>
          <w:tab/>
        </w:r>
        <w:r w:rsidRPr="003E7C3D">
          <w:rPr>
            <w:rFonts w:ascii="Trebuchet MS" w:hAnsi="Trebuchet MS"/>
            <w:webHidden/>
          </w:rPr>
          <w:fldChar w:fldCharType="begin"/>
        </w:r>
        <w:r w:rsidRPr="003E7C3D">
          <w:rPr>
            <w:rFonts w:ascii="Trebuchet MS" w:hAnsi="Trebuchet MS"/>
            <w:webHidden/>
          </w:rPr>
          <w:instrText xml:space="preserve"> PAGEREF _Toc390948223 \h </w:instrText>
        </w:r>
        <w:r w:rsidRPr="003E7C3D">
          <w:rPr>
            <w:rFonts w:ascii="Trebuchet MS" w:hAnsi="Trebuchet MS"/>
            <w:webHidden/>
          </w:rPr>
        </w:r>
        <w:r w:rsidRPr="003E7C3D">
          <w:rPr>
            <w:rFonts w:ascii="Trebuchet MS" w:hAnsi="Trebuchet MS"/>
            <w:webHidden/>
          </w:rPr>
          <w:fldChar w:fldCharType="separate"/>
        </w:r>
        <w:r w:rsidRPr="003E7C3D">
          <w:rPr>
            <w:rFonts w:ascii="Trebuchet MS" w:hAnsi="Trebuchet MS"/>
            <w:noProof/>
            <w:webHidden/>
          </w:rPr>
          <w:t>172</w:t>
        </w:r>
        <w:r w:rsidRPr="003E7C3D">
          <w:rPr>
            <w:rFonts w:ascii="Trebuchet MS" w:hAnsi="Trebuchet MS"/>
            <w:webHidden/>
          </w:rPr>
          <w:fldChar w:fldCharType="end"/>
        </w:r>
      </w:hyperlink>
    </w:p>
    <w:p w:rsidR="008C6C1F" w:rsidRPr="003E7C3D" w:rsidRDefault="008C6C1F">
      <w:pPr>
        <w:pStyle w:val="TOC3"/>
        <w:rPr>
          <w:rFonts w:ascii="Trebuchet MS" w:hAnsi="Trebuchet MS" w:cs="Times New Roman"/>
          <w:szCs w:val="22"/>
          <w:lang w:eastAsia="en-US"/>
        </w:rPr>
      </w:pPr>
      <w:hyperlink w:anchor="_Toc390948224" w:history="1">
        <w:r w:rsidRPr="003E7C3D">
          <w:rPr>
            <w:rStyle w:val="Hyperlink"/>
            <w:rFonts w:ascii="Trebuchet MS" w:hAnsi="Trebuchet MS" w:cs="Helvetica"/>
          </w:rPr>
          <w:t>3.3.9</w:t>
        </w:r>
        <w:r w:rsidRPr="003E7C3D">
          <w:rPr>
            <w:rFonts w:ascii="Trebuchet MS" w:hAnsi="Trebuchet MS" w:cs="Times New Roman"/>
            <w:szCs w:val="22"/>
            <w:lang w:eastAsia="en-US"/>
          </w:rPr>
          <w:tab/>
        </w:r>
        <w:r w:rsidRPr="003E7C3D">
          <w:rPr>
            <w:rStyle w:val="Hyperlink"/>
            <w:rFonts w:ascii="Trebuchet MS" w:hAnsi="Trebuchet MS" w:cs="Helvetica"/>
          </w:rPr>
          <w:t xml:space="preserve"> Popula</w:t>
        </w:r>
        <w:r w:rsidRPr="003E7C3D">
          <w:rPr>
            <w:rStyle w:val="Hyperlink"/>
            <w:rFonts w:ascii="Tahoma" w:hAnsi="Tahoma" w:cs="Tahoma"/>
          </w:rPr>
          <w:t>ț</w:t>
        </w:r>
        <w:r w:rsidRPr="003E7C3D">
          <w:rPr>
            <w:rStyle w:val="Hyperlink"/>
            <w:rFonts w:ascii="Trebuchet MS" w:hAnsi="Trebuchet MS" w:cs="Helvetica"/>
          </w:rPr>
          <w:t xml:space="preserve">ie </w:t>
        </w:r>
        <w:r w:rsidRPr="003E7C3D">
          <w:rPr>
            <w:rStyle w:val="Hyperlink"/>
            <w:rFonts w:ascii="Tahoma" w:hAnsi="Tahoma" w:cs="Tahoma"/>
          </w:rPr>
          <w:t>ș</w:t>
        </w:r>
        <w:r w:rsidRPr="003E7C3D">
          <w:rPr>
            <w:rStyle w:val="Hyperlink"/>
            <w:rFonts w:ascii="Trebuchet MS" w:hAnsi="Trebuchet MS" w:cs="Helvetica"/>
          </w:rPr>
          <w:t>i sănătate umană</w:t>
        </w:r>
        <w:r w:rsidRPr="003E7C3D">
          <w:rPr>
            <w:rFonts w:ascii="Trebuchet MS" w:hAnsi="Trebuchet MS"/>
            <w:webHidden/>
          </w:rPr>
          <w:tab/>
        </w:r>
        <w:r w:rsidRPr="003E7C3D">
          <w:rPr>
            <w:rFonts w:ascii="Trebuchet MS" w:hAnsi="Trebuchet MS"/>
            <w:webHidden/>
          </w:rPr>
          <w:fldChar w:fldCharType="begin"/>
        </w:r>
        <w:r w:rsidRPr="003E7C3D">
          <w:rPr>
            <w:rFonts w:ascii="Trebuchet MS" w:hAnsi="Trebuchet MS"/>
            <w:webHidden/>
          </w:rPr>
          <w:instrText xml:space="preserve"> PAGEREF _Toc390948224 \h </w:instrText>
        </w:r>
        <w:r w:rsidRPr="003E7C3D">
          <w:rPr>
            <w:rFonts w:ascii="Trebuchet MS" w:hAnsi="Trebuchet MS"/>
            <w:webHidden/>
          </w:rPr>
        </w:r>
        <w:r w:rsidRPr="003E7C3D">
          <w:rPr>
            <w:rFonts w:ascii="Trebuchet MS" w:hAnsi="Trebuchet MS"/>
            <w:webHidden/>
          </w:rPr>
          <w:fldChar w:fldCharType="separate"/>
        </w:r>
        <w:r w:rsidRPr="003E7C3D">
          <w:rPr>
            <w:rFonts w:ascii="Trebuchet MS" w:hAnsi="Trebuchet MS"/>
            <w:noProof/>
            <w:webHidden/>
          </w:rPr>
          <w:t>172</w:t>
        </w:r>
        <w:r w:rsidRPr="003E7C3D">
          <w:rPr>
            <w:rFonts w:ascii="Trebuchet MS" w:hAnsi="Trebuchet MS"/>
            <w:webHidden/>
          </w:rPr>
          <w:fldChar w:fldCharType="end"/>
        </w:r>
      </w:hyperlink>
    </w:p>
    <w:p w:rsidR="008C6C1F" w:rsidRPr="003E7C3D" w:rsidRDefault="008C6C1F">
      <w:pPr>
        <w:pStyle w:val="TOC1"/>
        <w:rPr>
          <w:rFonts w:ascii="Trebuchet MS" w:hAnsi="Trebuchet MS" w:cs="Times New Roman"/>
          <w:b w:val="0"/>
          <w:bCs w:val="0"/>
          <w:szCs w:val="22"/>
          <w:lang w:eastAsia="en-US"/>
        </w:rPr>
      </w:pPr>
      <w:hyperlink w:anchor="_Toc390948225" w:history="1">
        <w:r w:rsidRPr="003E7C3D">
          <w:rPr>
            <w:rStyle w:val="Hyperlink"/>
            <w:rFonts w:ascii="Trebuchet MS" w:hAnsi="Trebuchet MS" w:cs="Helvetica"/>
          </w:rPr>
          <w:t>4</w:t>
        </w:r>
        <w:r w:rsidRPr="003E7C3D">
          <w:rPr>
            <w:rFonts w:ascii="Trebuchet MS" w:hAnsi="Trebuchet MS" w:cs="Times New Roman"/>
            <w:b w:val="0"/>
            <w:bCs w:val="0"/>
            <w:szCs w:val="22"/>
            <w:lang w:eastAsia="en-US"/>
          </w:rPr>
          <w:tab/>
        </w:r>
        <w:r w:rsidRPr="003E7C3D">
          <w:rPr>
            <w:rStyle w:val="Hyperlink"/>
            <w:rFonts w:ascii="Trebuchet MS" w:hAnsi="Trebuchet MS" w:cs="Helvetica"/>
          </w:rPr>
          <w:t>Caracteristici de mediu ale zonelor care ar putea fi afectate semnificativ</w:t>
        </w:r>
        <w:r w:rsidRPr="003E7C3D">
          <w:rPr>
            <w:rFonts w:ascii="Trebuchet MS" w:hAnsi="Trebuchet MS"/>
            <w:webHidden/>
          </w:rPr>
          <w:tab/>
        </w:r>
        <w:r w:rsidRPr="003E7C3D">
          <w:rPr>
            <w:rFonts w:ascii="Trebuchet MS" w:hAnsi="Trebuchet MS"/>
            <w:webHidden/>
          </w:rPr>
          <w:fldChar w:fldCharType="begin"/>
        </w:r>
        <w:r w:rsidRPr="003E7C3D">
          <w:rPr>
            <w:rFonts w:ascii="Trebuchet MS" w:hAnsi="Trebuchet MS"/>
            <w:webHidden/>
          </w:rPr>
          <w:instrText xml:space="preserve"> PAGEREF _Toc390948225 \h </w:instrText>
        </w:r>
        <w:r w:rsidRPr="003E7C3D">
          <w:rPr>
            <w:rFonts w:ascii="Trebuchet MS" w:hAnsi="Trebuchet MS"/>
            <w:webHidden/>
          </w:rPr>
        </w:r>
        <w:r w:rsidRPr="003E7C3D">
          <w:rPr>
            <w:rFonts w:ascii="Trebuchet MS" w:hAnsi="Trebuchet MS"/>
            <w:webHidden/>
          </w:rPr>
          <w:fldChar w:fldCharType="separate"/>
        </w:r>
        <w:r w:rsidRPr="003E7C3D">
          <w:rPr>
            <w:rFonts w:ascii="Trebuchet MS" w:hAnsi="Trebuchet MS"/>
            <w:noProof/>
            <w:webHidden/>
          </w:rPr>
          <w:t>173</w:t>
        </w:r>
        <w:r w:rsidRPr="003E7C3D">
          <w:rPr>
            <w:rFonts w:ascii="Trebuchet MS" w:hAnsi="Trebuchet MS"/>
            <w:webHidden/>
          </w:rPr>
          <w:fldChar w:fldCharType="end"/>
        </w:r>
      </w:hyperlink>
    </w:p>
    <w:p w:rsidR="008C6C1F" w:rsidRPr="003E7C3D" w:rsidRDefault="008C6C1F">
      <w:pPr>
        <w:pStyle w:val="TOC2"/>
        <w:rPr>
          <w:rFonts w:ascii="Trebuchet MS" w:hAnsi="Trebuchet MS" w:cs="Times New Roman"/>
          <w:iCs w:val="0"/>
          <w:szCs w:val="22"/>
          <w:lang w:eastAsia="en-US"/>
        </w:rPr>
      </w:pPr>
      <w:hyperlink w:anchor="_Toc390948226" w:history="1">
        <w:r w:rsidRPr="003E7C3D">
          <w:rPr>
            <w:rStyle w:val="Hyperlink"/>
            <w:rFonts w:ascii="Trebuchet MS" w:hAnsi="Trebuchet MS" w:cs="Helvetica"/>
          </w:rPr>
          <w:t>4.1</w:t>
        </w:r>
        <w:r w:rsidRPr="003E7C3D">
          <w:rPr>
            <w:rFonts w:ascii="Trebuchet MS" w:hAnsi="Trebuchet MS" w:cs="Times New Roman"/>
            <w:iCs w:val="0"/>
            <w:szCs w:val="22"/>
            <w:lang w:eastAsia="en-US"/>
          </w:rPr>
          <w:tab/>
        </w:r>
        <w:r w:rsidRPr="003E7C3D">
          <w:rPr>
            <w:rStyle w:val="Hyperlink"/>
            <w:rFonts w:ascii="Trebuchet MS" w:hAnsi="Trebuchet MS" w:cs="Helvetica"/>
          </w:rPr>
          <w:t xml:space="preserve">Peisaje </w:t>
        </w:r>
        <w:r w:rsidRPr="003E7C3D">
          <w:rPr>
            <w:rStyle w:val="Hyperlink"/>
            <w:rFonts w:ascii="Tahoma" w:hAnsi="Tahoma" w:cs="Tahoma"/>
          </w:rPr>
          <w:t>ș</w:t>
        </w:r>
        <w:r w:rsidRPr="003E7C3D">
          <w:rPr>
            <w:rStyle w:val="Hyperlink"/>
            <w:rFonts w:ascii="Trebuchet MS" w:hAnsi="Trebuchet MS" w:cs="Helvetica"/>
          </w:rPr>
          <w:t>i arii cu statut de protec</w:t>
        </w:r>
        <w:r w:rsidRPr="003E7C3D">
          <w:rPr>
            <w:rStyle w:val="Hyperlink"/>
            <w:rFonts w:ascii="Tahoma" w:hAnsi="Tahoma" w:cs="Tahoma"/>
          </w:rPr>
          <w:t>ț</w:t>
        </w:r>
        <w:r w:rsidRPr="003E7C3D">
          <w:rPr>
            <w:rStyle w:val="Hyperlink"/>
            <w:rFonts w:ascii="Trebuchet MS" w:hAnsi="Trebuchet MS" w:cs="Helvetica"/>
          </w:rPr>
          <w:t>ie recunoscut la nivel International</w:t>
        </w:r>
        <w:r w:rsidRPr="003E7C3D">
          <w:rPr>
            <w:rFonts w:ascii="Trebuchet MS" w:hAnsi="Trebuchet MS"/>
            <w:webHidden/>
          </w:rPr>
          <w:tab/>
        </w:r>
        <w:r w:rsidRPr="003E7C3D">
          <w:rPr>
            <w:rFonts w:ascii="Trebuchet MS" w:hAnsi="Trebuchet MS"/>
            <w:webHidden/>
          </w:rPr>
          <w:fldChar w:fldCharType="begin"/>
        </w:r>
        <w:r w:rsidRPr="003E7C3D">
          <w:rPr>
            <w:rFonts w:ascii="Trebuchet MS" w:hAnsi="Trebuchet MS"/>
            <w:webHidden/>
          </w:rPr>
          <w:instrText xml:space="preserve"> PAGEREF _Toc390948226 \h </w:instrText>
        </w:r>
        <w:r w:rsidRPr="003E7C3D">
          <w:rPr>
            <w:rFonts w:ascii="Trebuchet MS" w:hAnsi="Trebuchet MS"/>
            <w:webHidden/>
          </w:rPr>
        </w:r>
        <w:r w:rsidRPr="003E7C3D">
          <w:rPr>
            <w:rFonts w:ascii="Trebuchet MS" w:hAnsi="Trebuchet MS"/>
            <w:webHidden/>
          </w:rPr>
          <w:fldChar w:fldCharType="separate"/>
        </w:r>
        <w:r w:rsidRPr="003E7C3D">
          <w:rPr>
            <w:rFonts w:ascii="Trebuchet MS" w:hAnsi="Trebuchet MS"/>
            <w:noProof/>
            <w:webHidden/>
          </w:rPr>
          <w:t>173</w:t>
        </w:r>
        <w:r w:rsidRPr="003E7C3D">
          <w:rPr>
            <w:rFonts w:ascii="Trebuchet MS" w:hAnsi="Trebuchet MS"/>
            <w:webHidden/>
          </w:rPr>
          <w:fldChar w:fldCharType="end"/>
        </w:r>
      </w:hyperlink>
    </w:p>
    <w:p w:rsidR="008C6C1F" w:rsidRPr="003E7C3D" w:rsidRDefault="008C6C1F">
      <w:pPr>
        <w:pStyle w:val="TOC2"/>
        <w:rPr>
          <w:rFonts w:ascii="Trebuchet MS" w:hAnsi="Trebuchet MS" w:cs="Times New Roman"/>
          <w:iCs w:val="0"/>
          <w:szCs w:val="22"/>
          <w:lang w:eastAsia="en-US"/>
        </w:rPr>
      </w:pPr>
      <w:hyperlink w:anchor="_Toc390948227" w:history="1">
        <w:r w:rsidRPr="003E7C3D">
          <w:rPr>
            <w:rStyle w:val="Hyperlink"/>
            <w:rFonts w:ascii="Trebuchet MS" w:hAnsi="Trebuchet MS" w:cs="Helvetica"/>
          </w:rPr>
          <w:t>4.2</w:t>
        </w:r>
        <w:r w:rsidRPr="003E7C3D">
          <w:rPr>
            <w:rFonts w:ascii="Trebuchet MS" w:hAnsi="Trebuchet MS" w:cs="Times New Roman"/>
            <w:iCs w:val="0"/>
            <w:szCs w:val="22"/>
            <w:lang w:eastAsia="en-US"/>
          </w:rPr>
          <w:tab/>
        </w:r>
        <w:r w:rsidRPr="003E7C3D">
          <w:rPr>
            <w:rStyle w:val="Hyperlink"/>
            <w:rFonts w:ascii="Trebuchet MS" w:hAnsi="Trebuchet MS" w:cs="Helvetica"/>
          </w:rPr>
          <w:t xml:space="preserve">Peisaje </w:t>
        </w:r>
        <w:r w:rsidRPr="003E7C3D">
          <w:rPr>
            <w:rStyle w:val="Hyperlink"/>
            <w:rFonts w:ascii="Tahoma" w:hAnsi="Tahoma" w:cs="Tahoma"/>
          </w:rPr>
          <w:t>ș</w:t>
        </w:r>
        <w:r w:rsidRPr="003E7C3D">
          <w:rPr>
            <w:rStyle w:val="Hyperlink"/>
            <w:rFonts w:ascii="Trebuchet MS" w:hAnsi="Trebuchet MS" w:cs="Helvetica"/>
          </w:rPr>
          <w:t>i situri NATURA 2000</w:t>
        </w:r>
        <w:r w:rsidRPr="003E7C3D">
          <w:rPr>
            <w:rFonts w:ascii="Trebuchet MS" w:hAnsi="Trebuchet MS"/>
            <w:webHidden/>
          </w:rPr>
          <w:tab/>
        </w:r>
        <w:r w:rsidRPr="003E7C3D">
          <w:rPr>
            <w:rFonts w:ascii="Trebuchet MS" w:hAnsi="Trebuchet MS"/>
            <w:webHidden/>
          </w:rPr>
          <w:fldChar w:fldCharType="begin"/>
        </w:r>
        <w:r w:rsidRPr="003E7C3D">
          <w:rPr>
            <w:rFonts w:ascii="Trebuchet MS" w:hAnsi="Trebuchet MS"/>
            <w:webHidden/>
          </w:rPr>
          <w:instrText xml:space="preserve"> PAGEREF _Toc390948227 \h </w:instrText>
        </w:r>
        <w:r w:rsidRPr="003E7C3D">
          <w:rPr>
            <w:rFonts w:ascii="Trebuchet MS" w:hAnsi="Trebuchet MS"/>
            <w:webHidden/>
          </w:rPr>
        </w:r>
        <w:r w:rsidRPr="003E7C3D">
          <w:rPr>
            <w:rFonts w:ascii="Trebuchet MS" w:hAnsi="Trebuchet MS"/>
            <w:webHidden/>
          </w:rPr>
          <w:fldChar w:fldCharType="separate"/>
        </w:r>
        <w:r w:rsidRPr="003E7C3D">
          <w:rPr>
            <w:rFonts w:ascii="Trebuchet MS" w:hAnsi="Trebuchet MS"/>
            <w:noProof/>
            <w:webHidden/>
          </w:rPr>
          <w:t>175</w:t>
        </w:r>
        <w:r w:rsidRPr="003E7C3D">
          <w:rPr>
            <w:rFonts w:ascii="Trebuchet MS" w:hAnsi="Trebuchet MS"/>
            <w:webHidden/>
          </w:rPr>
          <w:fldChar w:fldCharType="end"/>
        </w:r>
      </w:hyperlink>
    </w:p>
    <w:p w:rsidR="008C6C1F" w:rsidRPr="003E7C3D" w:rsidRDefault="008C6C1F">
      <w:pPr>
        <w:pStyle w:val="TOC2"/>
        <w:rPr>
          <w:rFonts w:ascii="Trebuchet MS" w:hAnsi="Trebuchet MS" w:cs="Times New Roman"/>
          <w:iCs w:val="0"/>
          <w:szCs w:val="22"/>
          <w:lang w:eastAsia="en-US"/>
        </w:rPr>
      </w:pPr>
      <w:hyperlink w:anchor="_Toc390948228" w:history="1">
        <w:r w:rsidRPr="003E7C3D">
          <w:rPr>
            <w:rStyle w:val="Hyperlink"/>
            <w:rFonts w:ascii="Trebuchet MS" w:hAnsi="Trebuchet MS" w:cs="Helvetica"/>
          </w:rPr>
          <w:t>4.3</w:t>
        </w:r>
        <w:r w:rsidRPr="003E7C3D">
          <w:rPr>
            <w:rFonts w:ascii="Trebuchet MS" w:hAnsi="Trebuchet MS" w:cs="Times New Roman"/>
            <w:iCs w:val="0"/>
            <w:szCs w:val="22"/>
            <w:lang w:eastAsia="en-US"/>
          </w:rPr>
          <w:tab/>
        </w:r>
        <w:r w:rsidRPr="003E7C3D">
          <w:rPr>
            <w:rStyle w:val="Hyperlink"/>
            <w:rFonts w:ascii="Trebuchet MS" w:hAnsi="Trebuchet MS" w:cs="Helvetica"/>
          </w:rPr>
          <w:t xml:space="preserve">Peisaje </w:t>
        </w:r>
        <w:r w:rsidRPr="003E7C3D">
          <w:rPr>
            <w:rStyle w:val="Hyperlink"/>
            <w:rFonts w:ascii="Tahoma" w:hAnsi="Tahoma" w:cs="Tahoma"/>
          </w:rPr>
          <w:t>ș</w:t>
        </w:r>
        <w:r w:rsidRPr="003E7C3D">
          <w:rPr>
            <w:rStyle w:val="Hyperlink"/>
            <w:rFonts w:ascii="Trebuchet MS" w:hAnsi="Trebuchet MS" w:cs="Helvetica"/>
          </w:rPr>
          <w:t>i zone cu statut de arii naturale protejate</w:t>
        </w:r>
        <w:r w:rsidRPr="003E7C3D">
          <w:rPr>
            <w:rFonts w:ascii="Trebuchet MS" w:hAnsi="Trebuchet MS"/>
            <w:webHidden/>
          </w:rPr>
          <w:tab/>
        </w:r>
        <w:r w:rsidRPr="003E7C3D">
          <w:rPr>
            <w:rFonts w:ascii="Trebuchet MS" w:hAnsi="Trebuchet MS"/>
            <w:webHidden/>
          </w:rPr>
          <w:fldChar w:fldCharType="begin"/>
        </w:r>
        <w:r w:rsidRPr="003E7C3D">
          <w:rPr>
            <w:rFonts w:ascii="Trebuchet MS" w:hAnsi="Trebuchet MS"/>
            <w:webHidden/>
          </w:rPr>
          <w:instrText xml:space="preserve"> PAGEREF _Toc390948228 \h </w:instrText>
        </w:r>
        <w:r w:rsidRPr="003E7C3D">
          <w:rPr>
            <w:rFonts w:ascii="Trebuchet MS" w:hAnsi="Trebuchet MS"/>
            <w:webHidden/>
          </w:rPr>
        </w:r>
        <w:r w:rsidRPr="003E7C3D">
          <w:rPr>
            <w:rFonts w:ascii="Trebuchet MS" w:hAnsi="Trebuchet MS"/>
            <w:webHidden/>
          </w:rPr>
          <w:fldChar w:fldCharType="separate"/>
        </w:r>
        <w:r w:rsidRPr="003E7C3D">
          <w:rPr>
            <w:rFonts w:ascii="Trebuchet MS" w:hAnsi="Trebuchet MS"/>
            <w:noProof/>
            <w:webHidden/>
          </w:rPr>
          <w:t>176</w:t>
        </w:r>
        <w:r w:rsidRPr="003E7C3D">
          <w:rPr>
            <w:rFonts w:ascii="Trebuchet MS" w:hAnsi="Trebuchet MS"/>
            <w:webHidden/>
          </w:rPr>
          <w:fldChar w:fldCharType="end"/>
        </w:r>
      </w:hyperlink>
    </w:p>
    <w:p w:rsidR="008C6C1F" w:rsidRPr="003E7C3D" w:rsidRDefault="008C6C1F">
      <w:pPr>
        <w:pStyle w:val="TOC2"/>
        <w:rPr>
          <w:rFonts w:ascii="Trebuchet MS" w:hAnsi="Trebuchet MS" w:cs="Times New Roman"/>
          <w:iCs w:val="0"/>
          <w:szCs w:val="22"/>
          <w:lang w:eastAsia="en-US"/>
        </w:rPr>
      </w:pPr>
      <w:hyperlink w:anchor="_Toc390948229" w:history="1">
        <w:r w:rsidRPr="003E7C3D">
          <w:rPr>
            <w:rStyle w:val="Hyperlink"/>
            <w:rFonts w:ascii="Trebuchet MS" w:hAnsi="Trebuchet MS" w:cs="Helvetica"/>
          </w:rPr>
          <w:t>4.4</w:t>
        </w:r>
        <w:r w:rsidRPr="003E7C3D">
          <w:rPr>
            <w:rFonts w:ascii="Trebuchet MS" w:hAnsi="Trebuchet MS" w:cs="Times New Roman"/>
            <w:iCs w:val="0"/>
            <w:szCs w:val="22"/>
            <w:lang w:eastAsia="en-US"/>
          </w:rPr>
          <w:tab/>
        </w:r>
        <w:r w:rsidRPr="003E7C3D">
          <w:rPr>
            <w:rStyle w:val="Hyperlink"/>
            <w:rFonts w:ascii="Trebuchet MS" w:hAnsi="Trebuchet MS" w:cs="Helvetica"/>
          </w:rPr>
          <w:t>Zone pentru prelevarea apei destinate consumului uman</w:t>
        </w:r>
        <w:r w:rsidRPr="003E7C3D">
          <w:rPr>
            <w:rFonts w:ascii="Trebuchet MS" w:hAnsi="Trebuchet MS"/>
            <w:webHidden/>
          </w:rPr>
          <w:tab/>
        </w:r>
        <w:r w:rsidRPr="003E7C3D">
          <w:rPr>
            <w:rFonts w:ascii="Trebuchet MS" w:hAnsi="Trebuchet MS"/>
            <w:webHidden/>
          </w:rPr>
          <w:fldChar w:fldCharType="begin"/>
        </w:r>
        <w:r w:rsidRPr="003E7C3D">
          <w:rPr>
            <w:rFonts w:ascii="Trebuchet MS" w:hAnsi="Trebuchet MS"/>
            <w:webHidden/>
          </w:rPr>
          <w:instrText xml:space="preserve"> PAGEREF _Toc390948229 \h </w:instrText>
        </w:r>
        <w:r w:rsidRPr="003E7C3D">
          <w:rPr>
            <w:rFonts w:ascii="Trebuchet MS" w:hAnsi="Trebuchet MS"/>
            <w:webHidden/>
          </w:rPr>
        </w:r>
        <w:r w:rsidRPr="003E7C3D">
          <w:rPr>
            <w:rFonts w:ascii="Trebuchet MS" w:hAnsi="Trebuchet MS"/>
            <w:webHidden/>
          </w:rPr>
          <w:fldChar w:fldCharType="separate"/>
        </w:r>
        <w:r w:rsidRPr="003E7C3D">
          <w:rPr>
            <w:rFonts w:ascii="Trebuchet MS" w:hAnsi="Trebuchet MS"/>
            <w:noProof/>
            <w:webHidden/>
          </w:rPr>
          <w:t>177</w:t>
        </w:r>
        <w:r w:rsidRPr="003E7C3D">
          <w:rPr>
            <w:rFonts w:ascii="Trebuchet MS" w:hAnsi="Trebuchet MS"/>
            <w:webHidden/>
          </w:rPr>
          <w:fldChar w:fldCharType="end"/>
        </w:r>
      </w:hyperlink>
    </w:p>
    <w:p w:rsidR="008C6C1F" w:rsidRPr="003E7C3D" w:rsidRDefault="008C6C1F">
      <w:pPr>
        <w:pStyle w:val="TOC2"/>
        <w:rPr>
          <w:rFonts w:ascii="Trebuchet MS" w:hAnsi="Trebuchet MS" w:cs="Times New Roman"/>
          <w:iCs w:val="0"/>
          <w:szCs w:val="22"/>
          <w:lang w:eastAsia="en-US"/>
        </w:rPr>
      </w:pPr>
      <w:hyperlink w:anchor="_Toc390948230" w:history="1">
        <w:r w:rsidRPr="003E7C3D">
          <w:rPr>
            <w:rStyle w:val="Hyperlink"/>
            <w:rFonts w:ascii="Trebuchet MS" w:hAnsi="Trebuchet MS" w:cs="Helvetica"/>
          </w:rPr>
          <w:t>4.5</w:t>
        </w:r>
        <w:r w:rsidRPr="003E7C3D">
          <w:rPr>
            <w:rFonts w:ascii="Trebuchet MS" w:hAnsi="Trebuchet MS" w:cs="Times New Roman"/>
            <w:iCs w:val="0"/>
            <w:szCs w:val="22"/>
            <w:lang w:eastAsia="en-US"/>
          </w:rPr>
          <w:tab/>
        </w:r>
        <w:r w:rsidRPr="003E7C3D">
          <w:rPr>
            <w:rStyle w:val="Hyperlink"/>
            <w:rFonts w:ascii="Trebuchet MS" w:hAnsi="Trebuchet MS" w:cs="Helvetica"/>
          </w:rPr>
          <w:t>Corpuri de apă desemnate pentru agrement, inclusiv zonele desemnate ca ape pentru îmbăiere</w:t>
        </w:r>
        <w:r w:rsidRPr="003E7C3D">
          <w:rPr>
            <w:rFonts w:ascii="Trebuchet MS" w:hAnsi="Trebuchet MS"/>
            <w:webHidden/>
          </w:rPr>
          <w:tab/>
        </w:r>
        <w:r w:rsidRPr="003E7C3D">
          <w:rPr>
            <w:rFonts w:ascii="Trebuchet MS" w:hAnsi="Trebuchet MS"/>
            <w:webHidden/>
          </w:rPr>
          <w:fldChar w:fldCharType="begin"/>
        </w:r>
        <w:r w:rsidRPr="003E7C3D">
          <w:rPr>
            <w:rFonts w:ascii="Trebuchet MS" w:hAnsi="Trebuchet MS"/>
            <w:webHidden/>
          </w:rPr>
          <w:instrText xml:space="preserve"> PAGEREF _Toc390948230 \h </w:instrText>
        </w:r>
        <w:r w:rsidRPr="003E7C3D">
          <w:rPr>
            <w:rFonts w:ascii="Trebuchet MS" w:hAnsi="Trebuchet MS"/>
            <w:webHidden/>
          </w:rPr>
        </w:r>
        <w:r w:rsidRPr="003E7C3D">
          <w:rPr>
            <w:rFonts w:ascii="Trebuchet MS" w:hAnsi="Trebuchet MS"/>
            <w:webHidden/>
          </w:rPr>
          <w:fldChar w:fldCharType="separate"/>
        </w:r>
        <w:r w:rsidRPr="003E7C3D">
          <w:rPr>
            <w:rFonts w:ascii="Trebuchet MS" w:hAnsi="Trebuchet MS"/>
            <w:noProof/>
            <w:webHidden/>
          </w:rPr>
          <w:t>182</w:t>
        </w:r>
        <w:r w:rsidRPr="003E7C3D">
          <w:rPr>
            <w:rFonts w:ascii="Trebuchet MS" w:hAnsi="Trebuchet MS"/>
            <w:webHidden/>
          </w:rPr>
          <w:fldChar w:fldCharType="end"/>
        </w:r>
      </w:hyperlink>
    </w:p>
    <w:p w:rsidR="008C6C1F" w:rsidRPr="003E7C3D" w:rsidRDefault="008C6C1F">
      <w:pPr>
        <w:pStyle w:val="TOC2"/>
        <w:rPr>
          <w:rFonts w:ascii="Trebuchet MS" w:hAnsi="Trebuchet MS" w:cs="Times New Roman"/>
          <w:iCs w:val="0"/>
          <w:szCs w:val="22"/>
          <w:lang w:eastAsia="en-US"/>
        </w:rPr>
      </w:pPr>
      <w:hyperlink w:anchor="_Toc390948231" w:history="1">
        <w:r w:rsidRPr="003E7C3D">
          <w:rPr>
            <w:rStyle w:val="Hyperlink"/>
            <w:rFonts w:ascii="Trebuchet MS" w:hAnsi="Trebuchet MS" w:cs="Helvetica"/>
          </w:rPr>
          <w:t>4.6</w:t>
        </w:r>
        <w:r w:rsidRPr="003E7C3D">
          <w:rPr>
            <w:rFonts w:ascii="Trebuchet MS" w:hAnsi="Trebuchet MS" w:cs="Times New Roman"/>
            <w:iCs w:val="0"/>
            <w:szCs w:val="22"/>
            <w:lang w:eastAsia="en-US"/>
          </w:rPr>
          <w:tab/>
        </w:r>
        <w:r w:rsidRPr="003E7C3D">
          <w:rPr>
            <w:rStyle w:val="Hyperlink"/>
            <w:rFonts w:ascii="Trebuchet MS" w:hAnsi="Trebuchet MS" w:cs="Helvetica"/>
          </w:rPr>
          <w:t>Zonele desemnate pentru protec</w:t>
        </w:r>
        <w:r w:rsidRPr="003E7C3D">
          <w:rPr>
            <w:rStyle w:val="Hyperlink"/>
            <w:rFonts w:ascii="Tahoma" w:hAnsi="Tahoma" w:cs="Tahoma"/>
          </w:rPr>
          <w:t>ț</w:t>
        </w:r>
        <w:r w:rsidRPr="003E7C3D">
          <w:rPr>
            <w:rStyle w:val="Hyperlink"/>
            <w:rFonts w:ascii="Trebuchet MS" w:hAnsi="Trebuchet MS" w:cs="Helvetica"/>
          </w:rPr>
          <w:t>ia speciilor acvatice de însemnătate economică</w:t>
        </w:r>
        <w:r w:rsidRPr="003E7C3D">
          <w:rPr>
            <w:rFonts w:ascii="Trebuchet MS" w:hAnsi="Trebuchet MS"/>
            <w:webHidden/>
          </w:rPr>
          <w:tab/>
        </w:r>
        <w:r w:rsidRPr="003E7C3D">
          <w:rPr>
            <w:rFonts w:ascii="Trebuchet MS" w:hAnsi="Trebuchet MS"/>
            <w:webHidden/>
          </w:rPr>
          <w:fldChar w:fldCharType="begin"/>
        </w:r>
        <w:r w:rsidRPr="003E7C3D">
          <w:rPr>
            <w:rFonts w:ascii="Trebuchet MS" w:hAnsi="Trebuchet MS"/>
            <w:webHidden/>
          </w:rPr>
          <w:instrText xml:space="preserve"> PAGEREF _Toc390948231 \h </w:instrText>
        </w:r>
        <w:r w:rsidRPr="003E7C3D">
          <w:rPr>
            <w:rFonts w:ascii="Trebuchet MS" w:hAnsi="Trebuchet MS"/>
            <w:webHidden/>
          </w:rPr>
        </w:r>
        <w:r w:rsidRPr="003E7C3D">
          <w:rPr>
            <w:rFonts w:ascii="Trebuchet MS" w:hAnsi="Trebuchet MS"/>
            <w:webHidden/>
          </w:rPr>
          <w:fldChar w:fldCharType="separate"/>
        </w:r>
        <w:r w:rsidRPr="003E7C3D">
          <w:rPr>
            <w:rFonts w:ascii="Trebuchet MS" w:hAnsi="Trebuchet MS"/>
            <w:noProof/>
            <w:webHidden/>
          </w:rPr>
          <w:t>183</w:t>
        </w:r>
        <w:r w:rsidRPr="003E7C3D">
          <w:rPr>
            <w:rFonts w:ascii="Trebuchet MS" w:hAnsi="Trebuchet MS"/>
            <w:webHidden/>
          </w:rPr>
          <w:fldChar w:fldCharType="end"/>
        </w:r>
      </w:hyperlink>
    </w:p>
    <w:p w:rsidR="008C6C1F" w:rsidRPr="003E7C3D" w:rsidRDefault="008C6C1F">
      <w:pPr>
        <w:pStyle w:val="TOC2"/>
        <w:rPr>
          <w:rFonts w:ascii="Trebuchet MS" w:hAnsi="Trebuchet MS" w:cs="Times New Roman"/>
          <w:iCs w:val="0"/>
          <w:szCs w:val="22"/>
          <w:lang w:eastAsia="en-US"/>
        </w:rPr>
      </w:pPr>
      <w:hyperlink w:anchor="_Toc390948232" w:history="1">
        <w:r w:rsidRPr="003E7C3D">
          <w:rPr>
            <w:rStyle w:val="Hyperlink"/>
            <w:rFonts w:ascii="Trebuchet MS" w:hAnsi="Trebuchet MS" w:cs="Helvetica"/>
          </w:rPr>
          <w:t>4.7</w:t>
        </w:r>
        <w:r w:rsidRPr="003E7C3D">
          <w:rPr>
            <w:rFonts w:ascii="Trebuchet MS" w:hAnsi="Trebuchet MS" w:cs="Times New Roman"/>
            <w:iCs w:val="0"/>
            <w:szCs w:val="22"/>
            <w:lang w:eastAsia="en-US"/>
          </w:rPr>
          <w:tab/>
        </w:r>
        <w:r w:rsidRPr="003E7C3D">
          <w:rPr>
            <w:rStyle w:val="Hyperlink"/>
            <w:rFonts w:ascii="Trebuchet MS" w:hAnsi="Trebuchet MS" w:cs="Helvetica"/>
          </w:rPr>
          <w:t>Zonele cu ape sensibile la nutrien</w:t>
        </w:r>
        <w:r w:rsidRPr="003E7C3D">
          <w:rPr>
            <w:rStyle w:val="Hyperlink"/>
            <w:rFonts w:ascii="Tahoma" w:hAnsi="Tahoma" w:cs="Tahoma"/>
          </w:rPr>
          <w:t>ț</w:t>
        </w:r>
        <w:r w:rsidRPr="003E7C3D">
          <w:rPr>
            <w:rStyle w:val="Hyperlink"/>
            <w:rFonts w:ascii="Trebuchet MS" w:hAnsi="Trebuchet MS" w:cs="Helvetica"/>
          </w:rPr>
          <w:t>i, inclusiv zonele vulnerabile</w:t>
        </w:r>
        <w:r w:rsidRPr="003E7C3D">
          <w:rPr>
            <w:rFonts w:ascii="Trebuchet MS" w:hAnsi="Trebuchet MS"/>
            <w:webHidden/>
          </w:rPr>
          <w:tab/>
        </w:r>
        <w:r w:rsidRPr="003E7C3D">
          <w:rPr>
            <w:rFonts w:ascii="Trebuchet MS" w:hAnsi="Trebuchet MS"/>
            <w:webHidden/>
          </w:rPr>
          <w:fldChar w:fldCharType="begin"/>
        </w:r>
        <w:r w:rsidRPr="003E7C3D">
          <w:rPr>
            <w:rFonts w:ascii="Trebuchet MS" w:hAnsi="Trebuchet MS"/>
            <w:webHidden/>
          </w:rPr>
          <w:instrText xml:space="preserve"> PAGEREF _Toc390948232 \h </w:instrText>
        </w:r>
        <w:r w:rsidRPr="003E7C3D">
          <w:rPr>
            <w:rFonts w:ascii="Trebuchet MS" w:hAnsi="Trebuchet MS"/>
            <w:webHidden/>
          </w:rPr>
        </w:r>
        <w:r w:rsidRPr="003E7C3D">
          <w:rPr>
            <w:rFonts w:ascii="Trebuchet MS" w:hAnsi="Trebuchet MS"/>
            <w:webHidden/>
          </w:rPr>
          <w:fldChar w:fldCharType="separate"/>
        </w:r>
        <w:r w:rsidRPr="003E7C3D">
          <w:rPr>
            <w:rFonts w:ascii="Trebuchet MS" w:hAnsi="Trebuchet MS"/>
            <w:noProof/>
            <w:webHidden/>
          </w:rPr>
          <w:t>185</w:t>
        </w:r>
        <w:r w:rsidRPr="003E7C3D">
          <w:rPr>
            <w:rFonts w:ascii="Trebuchet MS" w:hAnsi="Trebuchet MS"/>
            <w:webHidden/>
          </w:rPr>
          <w:fldChar w:fldCharType="end"/>
        </w:r>
      </w:hyperlink>
    </w:p>
    <w:p w:rsidR="008C6C1F" w:rsidRPr="003E7C3D" w:rsidRDefault="008C6C1F">
      <w:pPr>
        <w:pStyle w:val="TOC3"/>
        <w:rPr>
          <w:rFonts w:ascii="Trebuchet MS" w:hAnsi="Trebuchet MS" w:cs="Times New Roman"/>
          <w:szCs w:val="22"/>
          <w:lang w:eastAsia="en-US"/>
        </w:rPr>
      </w:pPr>
      <w:hyperlink w:anchor="_Toc390948233" w:history="1">
        <w:r w:rsidRPr="003E7C3D">
          <w:rPr>
            <w:rStyle w:val="Hyperlink"/>
            <w:rFonts w:ascii="Trebuchet MS" w:hAnsi="Trebuchet MS" w:cs="Helvetica"/>
          </w:rPr>
          <w:t>Zone sensibile</w:t>
        </w:r>
        <w:r w:rsidRPr="003E7C3D">
          <w:rPr>
            <w:rFonts w:ascii="Trebuchet MS" w:hAnsi="Trebuchet MS"/>
            <w:webHidden/>
          </w:rPr>
          <w:tab/>
        </w:r>
        <w:r w:rsidRPr="003E7C3D">
          <w:rPr>
            <w:rFonts w:ascii="Trebuchet MS" w:hAnsi="Trebuchet MS"/>
            <w:webHidden/>
          </w:rPr>
          <w:fldChar w:fldCharType="begin"/>
        </w:r>
        <w:r w:rsidRPr="003E7C3D">
          <w:rPr>
            <w:rFonts w:ascii="Trebuchet MS" w:hAnsi="Trebuchet MS"/>
            <w:webHidden/>
          </w:rPr>
          <w:instrText xml:space="preserve"> PAGEREF _Toc390948233 \h </w:instrText>
        </w:r>
        <w:r w:rsidRPr="003E7C3D">
          <w:rPr>
            <w:rFonts w:ascii="Trebuchet MS" w:hAnsi="Trebuchet MS"/>
            <w:webHidden/>
          </w:rPr>
        </w:r>
        <w:r w:rsidRPr="003E7C3D">
          <w:rPr>
            <w:rFonts w:ascii="Trebuchet MS" w:hAnsi="Trebuchet MS"/>
            <w:webHidden/>
          </w:rPr>
          <w:fldChar w:fldCharType="separate"/>
        </w:r>
        <w:r w:rsidRPr="003E7C3D">
          <w:rPr>
            <w:rFonts w:ascii="Trebuchet MS" w:hAnsi="Trebuchet MS"/>
            <w:noProof/>
            <w:webHidden/>
          </w:rPr>
          <w:t>185</w:t>
        </w:r>
        <w:r w:rsidRPr="003E7C3D">
          <w:rPr>
            <w:rFonts w:ascii="Trebuchet MS" w:hAnsi="Trebuchet MS"/>
            <w:webHidden/>
          </w:rPr>
          <w:fldChar w:fldCharType="end"/>
        </w:r>
      </w:hyperlink>
    </w:p>
    <w:p w:rsidR="008C6C1F" w:rsidRPr="003E7C3D" w:rsidRDefault="008C6C1F">
      <w:pPr>
        <w:pStyle w:val="TOC3"/>
        <w:rPr>
          <w:rFonts w:ascii="Trebuchet MS" w:hAnsi="Trebuchet MS" w:cs="Times New Roman"/>
          <w:szCs w:val="22"/>
          <w:lang w:eastAsia="en-US"/>
        </w:rPr>
      </w:pPr>
      <w:hyperlink w:anchor="_Toc390948234" w:history="1">
        <w:r w:rsidRPr="003E7C3D">
          <w:rPr>
            <w:rStyle w:val="Hyperlink"/>
            <w:rFonts w:ascii="Trebuchet MS" w:hAnsi="Trebuchet MS" w:cs="Helvetica"/>
          </w:rPr>
          <w:t>Zone vulnerabile</w:t>
        </w:r>
        <w:r w:rsidRPr="003E7C3D">
          <w:rPr>
            <w:rFonts w:ascii="Trebuchet MS" w:hAnsi="Trebuchet MS"/>
            <w:webHidden/>
          </w:rPr>
          <w:tab/>
        </w:r>
        <w:r w:rsidRPr="003E7C3D">
          <w:rPr>
            <w:rFonts w:ascii="Trebuchet MS" w:hAnsi="Trebuchet MS"/>
            <w:webHidden/>
          </w:rPr>
          <w:fldChar w:fldCharType="begin"/>
        </w:r>
        <w:r w:rsidRPr="003E7C3D">
          <w:rPr>
            <w:rFonts w:ascii="Trebuchet MS" w:hAnsi="Trebuchet MS"/>
            <w:webHidden/>
          </w:rPr>
          <w:instrText xml:space="preserve"> PAGEREF _Toc390948234 \h </w:instrText>
        </w:r>
        <w:r w:rsidRPr="003E7C3D">
          <w:rPr>
            <w:rFonts w:ascii="Trebuchet MS" w:hAnsi="Trebuchet MS"/>
            <w:webHidden/>
          </w:rPr>
        </w:r>
        <w:r w:rsidRPr="003E7C3D">
          <w:rPr>
            <w:rFonts w:ascii="Trebuchet MS" w:hAnsi="Trebuchet MS"/>
            <w:webHidden/>
          </w:rPr>
          <w:fldChar w:fldCharType="separate"/>
        </w:r>
        <w:r w:rsidRPr="003E7C3D">
          <w:rPr>
            <w:rFonts w:ascii="Trebuchet MS" w:hAnsi="Trebuchet MS"/>
            <w:noProof/>
            <w:webHidden/>
          </w:rPr>
          <w:t>186</w:t>
        </w:r>
        <w:r w:rsidRPr="003E7C3D">
          <w:rPr>
            <w:rFonts w:ascii="Trebuchet MS" w:hAnsi="Trebuchet MS"/>
            <w:webHidden/>
          </w:rPr>
          <w:fldChar w:fldCharType="end"/>
        </w:r>
      </w:hyperlink>
    </w:p>
    <w:p w:rsidR="008C6C1F" w:rsidRPr="003E7C3D" w:rsidRDefault="008C6C1F">
      <w:pPr>
        <w:pStyle w:val="TOC1"/>
        <w:rPr>
          <w:rFonts w:ascii="Trebuchet MS" w:hAnsi="Trebuchet MS" w:cs="Times New Roman"/>
          <w:b w:val="0"/>
          <w:bCs w:val="0"/>
          <w:szCs w:val="22"/>
          <w:lang w:eastAsia="en-US"/>
        </w:rPr>
      </w:pPr>
      <w:hyperlink w:anchor="_Toc390948235" w:history="1">
        <w:r w:rsidRPr="003E7C3D">
          <w:rPr>
            <w:rStyle w:val="Hyperlink"/>
            <w:rFonts w:ascii="Trebuchet MS" w:hAnsi="Trebuchet MS" w:cs="Helvetica"/>
          </w:rPr>
          <w:t>5</w:t>
        </w:r>
        <w:r w:rsidRPr="003E7C3D">
          <w:rPr>
            <w:rFonts w:ascii="Trebuchet MS" w:hAnsi="Trebuchet MS" w:cs="Times New Roman"/>
            <w:b w:val="0"/>
            <w:bCs w:val="0"/>
            <w:szCs w:val="22"/>
            <w:lang w:eastAsia="en-US"/>
          </w:rPr>
          <w:tab/>
        </w:r>
        <w:r w:rsidRPr="003E7C3D">
          <w:rPr>
            <w:rStyle w:val="Hyperlink"/>
            <w:rFonts w:ascii="Trebuchet MS" w:hAnsi="Trebuchet MS" w:cs="Helvetica"/>
          </w:rPr>
          <w:t>Probleme de mediu existente</w:t>
        </w:r>
        <w:r w:rsidRPr="003E7C3D">
          <w:rPr>
            <w:rFonts w:ascii="Trebuchet MS" w:hAnsi="Trebuchet MS"/>
            <w:webHidden/>
          </w:rPr>
          <w:tab/>
        </w:r>
        <w:r w:rsidRPr="003E7C3D">
          <w:rPr>
            <w:rFonts w:ascii="Trebuchet MS" w:hAnsi="Trebuchet MS"/>
            <w:webHidden/>
          </w:rPr>
          <w:fldChar w:fldCharType="begin"/>
        </w:r>
        <w:r w:rsidRPr="003E7C3D">
          <w:rPr>
            <w:rFonts w:ascii="Trebuchet MS" w:hAnsi="Trebuchet MS"/>
            <w:webHidden/>
          </w:rPr>
          <w:instrText xml:space="preserve"> PAGEREF _Toc390948235 \h </w:instrText>
        </w:r>
        <w:r w:rsidRPr="003E7C3D">
          <w:rPr>
            <w:rFonts w:ascii="Trebuchet MS" w:hAnsi="Trebuchet MS"/>
            <w:webHidden/>
          </w:rPr>
        </w:r>
        <w:r w:rsidRPr="003E7C3D">
          <w:rPr>
            <w:rFonts w:ascii="Trebuchet MS" w:hAnsi="Trebuchet MS"/>
            <w:webHidden/>
          </w:rPr>
          <w:fldChar w:fldCharType="separate"/>
        </w:r>
        <w:r w:rsidRPr="003E7C3D">
          <w:rPr>
            <w:rFonts w:ascii="Trebuchet MS" w:hAnsi="Trebuchet MS"/>
            <w:noProof/>
            <w:webHidden/>
          </w:rPr>
          <w:t>187</w:t>
        </w:r>
        <w:r w:rsidRPr="003E7C3D">
          <w:rPr>
            <w:rFonts w:ascii="Trebuchet MS" w:hAnsi="Trebuchet MS"/>
            <w:webHidden/>
          </w:rPr>
          <w:fldChar w:fldCharType="end"/>
        </w:r>
      </w:hyperlink>
    </w:p>
    <w:p w:rsidR="008C6C1F" w:rsidRPr="003E7C3D" w:rsidRDefault="008C6C1F">
      <w:pPr>
        <w:pStyle w:val="TOC2"/>
        <w:rPr>
          <w:rFonts w:ascii="Trebuchet MS" w:hAnsi="Trebuchet MS" w:cs="Times New Roman"/>
          <w:iCs w:val="0"/>
          <w:szCs w:val="22"/>
          <w:lang w:eastAsia="en-US"/>
        </w:rPr>
      </w:pPr>
      <w:hyperlink w:anchor="_Toc390948236" w:history="1">
        <w:r w:rsidRPr="003E7C3D">
          <w:rPr>
            <w:rStyle w:val="Hyperlink"/>
            <w:rFonts w:ascii="Trebuchet MS" w:hAnsi="Trebuchet MS" w:cs="Helvetica"/>
          </w:rPr>
          <w:t>5.1</w:t>
        </w:r>
        <w:r w:rsidRPr="003E7C3D">
          <w:rPr>
            <w:rFonts w:ascii="Trebuchet MS" w:hAnsi="Trebuchet MS" w:cs="Times New Roman"/>
            <w:iCs w:val="0"/>
            <w:szCs w:val="22"/>
            <w:lang w:eastAsia="en-US"/>
          </w:rPr>
          <w:tab/>
        </w:r>
        <w:r w:rsidRPr="003E7C3D">
          <w:rPr>
            <w:rStyle w:val="Hyperlink"/>
            <w:rFonts w:ascii="Trebuchet MS" w:hAnsi="Trebuchet MS" w:cs="Helvetica"/>
          </w:rPr>
          <w:t xml:space="preserve">Clima </w:t>
        </w:r>
        <w:r w:rsidRPr="003E7C3D">
          <w:rPr>
            <w:rStyle w:val="Hyperlink"/>
            <w:rFonts w:ascii="Tahoma" w:hAnsi="Tahoma" w:cs="Tahoma"/>
          </w:rPr>
          <w:t>ș</w:t>
        </w:r>
        <w:r w:rsidRPr="003E7C3D">
          <w:rPr>
            <w:rStyle w:val="Hyperlink"/>
            <w:rFonts w:ascii="Trebuchet MS" w:hAnsi="Trebuchet MS" w:cs="Helvetica"/>
          </w:rPr>
          <w:t>i calitatea aerului</w:t>
        </w:r>
        <w:r w:rsidRPr="003E7C3D">
          <w:rPr>
            <w:rFonts w:ascii="Trebuchet MS" w:hAnsi="Trebuchet MS"/>
            <w:webHidden/>
          </w:rPr>
          <w:tab/>
        </w:r>
        <w:r w:rsidRPr="003E7C3D">
          <w:rPr>
            <w:rFonts w:ascii="Trebuchet MS" w:hAnsi="Trebuchet MS"/>
            <w:webHidden/>
          </w:rPr>
          <w:fldChar w:fldCharType="begin"/>
        </w:r>
        <w:r w:rsidRPr="003E7C3D">
          <w:rPr>
            <w:rFonts w:ascii="Trebuchet MS" w:hAnsi="Trebuchet MS"/>
            <w:webHidden/>
          </w:rPr>
          <w:instrText xml:space="preserve"> PAGEREF _Toc390948236 \h </w:instrText>
        </w:r>
        <w:r w:rsidRPr="003E7C3D">
          <w:rPr>
            <w:rFonts w:ascii="Trebuchet MS" w:hAnsi="Trebuchet MS"/>
            <w:webHidden/>
          </w:rPr>
        </w:r>
        <w:r w:rsidRPr="003E7C3D">
          <w:rPr>
            <w:rFonts w:ascii="Trebuchet MS" w:hAnsi="Trebuchet MS"/>
            <w:webHidden/>
          </w:rPr>
          <w:fldChar w:fldCharType="separate"/>
        </w:r>
        <w:r w:rsidRPr="003E7C3D">
          <w:rPr>
            <w:rFonts w:ascii="Trebuchet MS" w:hAnsi="Trebuchet MS"/>
            <w:noProof/>
            <w:webHidden/>
          </w:rPr>
          <w:t>187</w:t>
        </w:r>
        <w:r w:rsidRPr="003E7C3D">
          <w:rPr>
            <w:rFonts w:ascii="Trebuchet MS" w:hAnsi="Trebuchet MS"/>
            <w:webHidden/>
          </w:rPr>
          <w:fldChar w:fldCharType="end"/>
        </w:r>
      </w:hyperlink>
    </w:p>
    <w:p w:rsidR="008C6C1F" w:rsidRPr="003E7C3D" w:rsidRDefault="008C6C1F">
      <w:pPr>
        <w:pStyle w:val="TOC2"/>
        <w:rPr>
          <w:rFonts w:ascii="Trebuchet MS" w:hAnsi="Trebuchet MS" w:cs="Times New Roman"/>
          <w:iCs w:val="0"/>
          <w:szCs w:val="22"/>
          <w:lang w:eastAsia="en-US"/>
        </w:rPr>
      </w:pPr>
      <w:hyperlink w:anchor="_Toc390948237" w:history="1">
        <w:r w:rsidRPr="003E7C3D">
          <w:rPr>
            <w:rStyle w:val="Hyperlink"/>
            <w:rFonts w:ascii="Trebuchet MS" w:hAnsi="Trebuchet MS" w:cs="Helvetica"/>
          </w:rPr>
          <w:t>5.2</w:t>
        </w:r>
        <w:r w:rsidRPr="003E7C3D">
          <w:rPr>
            <w:rFonts w:ascii="Trebuchet MS" w:hAnsi="Trebuchet MS" w:cs="Times New Roman"/>
            <w:iCs w:val="0"/>
            <w:szCs w:val="22"/>
            <w:lang w:eastAsia="en-US"/>
          </w:rPr>
          <w:tab/>
        </w:r>
        <w:r w:rsidRPr="003E7C3D">
          <w:rPr>
            <w:rStyle w:val="Hyperlink"/>
            <w:rFonts w:ascii="Trebuchet MS" w:hAnsi="Trebuchet MS" w:cs="Helvetica"/>
          </w:rPr>
          <w:t>Apa</w:t>
        </w:r>
        <w:r w:rsidRPr="003E7C3D">
          <w:rPr>
            <w:rFonts w:ascii="Trebuchet MS" w:hAnsi="Trebuchet MS"/>
            <w:webHidden/>
          </w:rPr>
          <w:tab/>
        </w:r>
        <w:r w:rsidRPr="003E7C3D">
          <w:rPr>
            <w:rFonts w:ascii="Trebuchet MS" w:hAnsi="Trebuchet MS"/>
            <w:webHidden/>
          </w:rPr>
          <w:fldChar w:fldCharType="begin"/>
        </w:r>
        <w:r w:rsidRPr="003E7C3D">
          <w:rPr>
            <w:rFonts w:ascii="Trebuchet MS" w:hAnsi="Trebuchet MS"/>
            <w:webHidden/>
          </w:rPr>
          <w:instrText xml:space="preserve"> PAGEREF _Toc390948237 \h </w:instrText>
        </w:r>
        <w:r w:rsidRPr="003E7C3D">
          <w:rPr>
            <w:rFonts w:ascii="Trebuchet MS" w:hAnsi="Trebuchet MS"/>
            <w:webHidden/>
          </w:rPr>
        </w:r>
        <w:r w:rsidRPr="003E7C3D">
          <w:rPr>
            <w:rFonts w:ascii="Trebuchet MS" w:hAnsi="Trebuchet MS"/>
            <w:webHidden/>
          </w:rPr>
          <w:fldChar w:fldCharType="separate"/>
        </w:r>
        <w:r w:rsidRPr="003E7C3D">
          <w:rPr>
            <w:rFonts w:ascii="Trebuchet MS" w:hAnsi="Trebuchet MS"/>
            <w:noProof/>
            <w:webHidden/>
          </w:rPr>
          <w:t>188</w:t>
        </w:r>
        <w:r w:rsidRPr="003E7C3D">
          <w:rPr>
            <w:rFonts w:ascii="Trebuchet MS" w:hAnsi="Trebuchet MS"/>
            <w:webHidden/>
          </w:rPr>
          <w:fldChar w:fldCharType="end"/>
        </w:r>
      </w:hyperlink>
    </w:p>
    <w:p w:rsidR="008C6C1F" w:rsidRPr="003E7C3D" w:rsidRDefault="008C6C1F">
      <w:pPr>
        <w:pStyle w:val="TOC3"/>
        <w:rPr>
          <w:rFonts w:ascii="Trebuchet MS" w:hAnsi="Trebuchet MS" w:cs="Times New Roman"/>
          <w:szCs w:val="22"/>
          <w:lang w:eastAsia="en-US"/>
        </w:rPr>
      </w:pPr>
      <w:hyperlink w:anchor="_Toc390948238" w:history="1">
        <w:r w:rsidRPr="003E7C3D">
          <w:rPr>
            <w:rStyle w:val="Hyperlink"/>
            <w:rFonts w:ascii="Trebuchet MS" w:hAnsi="Trebuchet MS" w:cs="Helvetica"/>
          </w:rPr>
          <w:t>5.2.1</w:t>
        </w:r>
        <w:r w:rsidRPr="003E7C3D">
          <w:rPr>
            <w:rFonts w:ascii="Trebuchet MS" w:hAnsi="Trebuchet MS" w:cs="Times New Roman"/>
            <w:szCs w:val="22"/>
            <w:lang w:eastAsia="en-US"/>
          </w:rPr>
          <w:tab/>
        </w:r>
        <w:r w:rsidRPr="003E7C3D">
          <w:rPr>
            <w:rStyle w:val="Hyperlink"/>
            <w:rFonts w:ascii="Trebuchet MS" w:hAnsi="Trebuchet MS" w:cs="Helvetica"/>
          </w:rPr>
          <w:t>Apa de suprafa</w:t>
        </w:r>
        <w:r w:rsidRPr="003E7C3D">
          <w:rPr>
            <w:rStyle w:val="Hyperlink"/>
            <w:rFonts w:ascii="Tahoma" w:hAnsi="Tahoma" w:cs="Tahoma"/>
          </w:rPr>
          <w:t>ț</w:t>
        </w:r>
        <w:r w:rsidRPr="003E7C3D">
          <w:rPr>
            <w:rStyle w:val="Hyperlink"/>
            <w:rFonts w:ascii="Trebuchet MS" w:hAnsi="Trebuchet MS" w:cs="Helvetica"/>
          </w:rPr>
          <w:t>a</w:t>
        </w:r>
        <w:r w:rsidRPr="003E7C3D">
          <w:rPr>
            <w:rFonts w:ascii="Trebuchet MS" w:hAnsi="Trebuchet MS"/>
            <w:webHidden/>
          </w:rPr>
          <w:tab/>
        </w:r>
        <w:r w:rsidRPr="003E7C3D">
          <w:rPr>
            <w:rFonts w:ascii="Trebuchet MS" w:hAnsi="Trebuchet MS"/>
            <w:webHidden/>
          </w:rPr>
          <w:fldChar w:fldCharType="begin"/>
        </w:r>
        <w:r w:rsidRPr="003E7C3D">
          <w:rPr>
            <w:rFonts w:ascii="Trebuchet MS" w:hAnsi="Trebuchet MS"/>
            <w:webHidden/>
          </w:rPr>
          <w:instrText xml:space="preserve"> PAGEREF _Toc390948238 \h </w:instrText>
        </w:r>
        <w:r w:rsidRPr="003E7C3D">
          <w:rPr>
            <w:rFonts w:ascii="Trebuchet MS" w:hAnsi="Trebuchet MS"/>
            <w:webHidden/>
          </w:rPr>
        </w:r>
        <w:r w:rsidRPr="003E7C3D">
          <w:rPr>
            <w:rFonts w:ascii="Trebuchet MS" w:hAnsi="Trebuchet MS"/>
            <w:webHidden/>
          </w:rPr>
          <w:fldChar w:fldCharType="separate"/>
        </w:r>
        <w:r w:rsidRPr="003E7C3D">
          <w:rPr>
            <w:rFonts w:ascii="Trebuchet MS" w:hAnsi="Trebuchet MS"/>
            <w:noProof/>
            <w:webHidden/>
          </w:rPr>
          <w:t>188</w:t>
        </w:r>
        <w:r w:rsidRPr="003E7C3D">
          <w:rPr>
            <w:rFonts w:ascii="Trebuchet MS" w:hAnsi="Trebuchet MS"/>
            <w:webHidden/>
          </w:rPr>
          <w:fldChar w:fldCharType="end"/>
        </w:r>
      </w:hyperlink>
    </w:p>
    <w:p w:rsidR="008C6C1F" w:rsidRPr="003E7C3D" w:rsidRDefault="008C6C1F">
      <w:pPr>
        <w:pStyle w:val="TOC3"/>
        <w:rPr>
          <w:rFonts w:ascii="Trebuchet MS" w:hAnsi="Trebuchet MS" w:cs="Times New Roman"/>
          <w:szCs w:val="22"/>
          <w:lang w:eastAsia="en-US"/>
        </w:rPr>
      </w:pPr>
      <w:hyperlink w:anchor="_Toc390948239" w:history="1">
        <w:r w:rsidRPr="003E7C3D">
          <w:rPr>
            <w:rStyle w:val="Hyperlink"/>
            <w:rFonts w:ascii="Trebuchet MS" w:hAnsi="Trebuchet MS" w:cs="Helvetica"/>
          </w:rPr>
          <w:t>Apa subterană</w:t>
        </w:r>
        <w:r w:rsidRPr="003E7C3D">
          <w:rPr>
            <w:rFonts w:ascii="Trebuchet MS" w:hAnsi="Trebuchet MS"/>
            <w:webHidden/>
          </w:rPr>
          <w:tab/>
        </w:r>
        <w:r w:rsidRPr="003E7C3D">
          <w:rPr>
            <w:rFonts w:ascii="Trebuchet MS" w:hAnsi="Trebuchet MS"/>
            <w:webHidden/>
          </w:rPr>
          <w:fldChar w:fldCharType="begin"/>
        </w:r>
        <w:r w:rsidRPr="003E7C3D">
          <w:rPr>
            <w:rFonts w:ascii="Trebuchet MS" w:hAnsi="Trebuchet MS"/>
            <w:webHidden/>
          </w:rPr>
          <w:instrText xml:space="preserve"> PAGEREF _Toc390948239 \h </w:instrText>
        </w:r>
        <w:r w:rsidRPr="003E7C3D">
          <w:rPr>
            <w:rFonts w:ascii="Trebuchet MS" w:hAnsi="Trebuchet MS"/>
            <w:webHidden/>
          </w:rPr>
        </w:r>
        <w:r w:rsidRPr="003E7C3D">
          <w:rPr>
            <w:rFonts w:ascii="Trebuchet MS" w:hAnsi="Trebuchet MS"/>
            <w:webHidden/>
          </w:rPr>
          <w:fldChar w:fldCharType="separate"/>
        </w:r>
        <w:r w:rsidRPr="003E7C3D">
          <w:rPr>
            <w:rFonts w:ascii="Trebuchet MS" w:hAnsi="Trebuchet MS"/>
            <w:noProof/>
            <w:webHidden/>
          </w:rPr>
          <w:t>189</w:t>
        </w:r>
        <w:r w:rsidRPr="003E7C3D">
          <w:rPr>
            <w:rFonts w:ascii="Trebuchet MS" w:hAnsi="Trebuchet MS"/>
            <w:webHidden/>
          </w:rPr>
          <w:fldChar w:fldCharType="end"/>
        </w:r>
      </w:hyperlink>
    </w:p>
    <w:p w:rsidR="008C6C1F" w:rsidRPr="003E7C3D" w:rsidRDefault="008C6C1F">
      <w:pPr>
        <w:pStyle w:val="TOC2"/>
        <w:rPr>
          <w:rFonts w:ascii="Trebuchet MS" w:hAnsi="Trebuchet MS" w:cs="Times New Roman"/>
          <w:iCs w:val="0"/>
          <w:szCs w:val="22"/>
          <w:lang w:eastAsia="en-US"/>
        </w:rPr>
      </w:pPr>
      <w:hyperlink w:anchor="_Toc390948240" w:history="1">
        <w:r w:rsidRPr="003E7C3D">
          <w:rPr>
            <w:rStyle w:val="Hyperlink"/>
            <w:rFonts w:ascii="Trebuchet MS" w:hAnsi="Trebuchet MS" w:cs="Helvetica"/>
          </w:rPr>
          <w:t>5.3</w:t>
        </w:r>
        <w:r w:rsidRPr="003E7C3D">
          <w:rPr>
            <w:rFonts w:ascii="Trebuchet MS" w:hAnsi="Trebuchet MS" w:cs="Times New Roman"/>
            <w:iCs w:val="0"/>
            <w:szCs w:val="22"/>
            <w:lang w:eastAsia="en-US"/>
          </w:rPr>
          <w:tab/>
        </w:r>
        <w:r w:rsidRPr="003E7C3D">
          <w:rPr>
            <w:rStyle w:val="Hyperlink"/>
            <w:rFonts w:ascii="Trebuchet MS" w:hAnsi="Trebuchet MS" w:cs="Helvetica"/>
          </w:rPr>
          <w:t>Sol</w:t>
        </w:r>
        <w:r w:rsidRPr="003E7C3D">
          <w:rPr>
            <w:rFonts w:ascii="Trebuchet MS" w:hAnsi="Trebuchet MS"/>
            <w:webHidden/>
          </w:rPr>
          <w:tab/>
        </w:r>
        <w:r w:rsidRPr="003E7C3D">
          <w:rPr>
            <w:rFonts w:ascii="Trebuchet MS" w:hAnsi="Trebuchet MS"/>
            <w:webHidden/>
          </w:rPr>
          <w:fldChar w:fldCharType="begin"/>
        </w:r>
        <w:r w:rsidRPr="003E7C3D">
          <w:rPr>
            <w:rFonts w:ascii="Trebuchet MS" w:hAnsi="Trebuchet MS"/>
            <w:webHidden/>
          </w:rPr>
          <w:instrText xml:space="preserve"> PAGEREF _Toc390948240 \h </w:instrText>
        </w:r>
        <w:r w:rsidRPr="003E7C3D">
          <w:rPr>
            <w:rFonts w:ascii="Trebuchet MS" w:hAnsi="Trebuchet MS"/>
            <w:webHidden/>
          </w:rPr>
        </w:r>
        <w:r w:rsidRPr="003E7C3D">
          <w:rPr>
            <w:rFonts w:ascii="Trebuchet MS" w:hAnsi="Trebuchet MS"/>
            <w:webHidden/>
          </w:rPr>
          <w:fldChar w:fldCharType="separate"/>
        </w:r>
        <w:r w:rsidRPr="003E7C3D">
          <w:rPr>
            <w:rFonts w:ascii="Trebuchet MS" w:hAnsi="Trebuchet MS"/>
            <w:noProof/>
            <w:webHidden/>
          </w:rPr>
          <w:t>190</w:t>
        </w:r>
        <w:r w:rsidRPr="003E7C3D">
          <w:rPr>
            <w:rFonts w:ascii="Trebuchet MS" w:hAnsi="Trebuchet MS"/>
            <w:webHidden/>
          </w:rPr>
          <w:fldChar w:fldCharType="end"/>
        </w:r>
      </w:hyperlink>
    </w:p>
    <w:p w:rsidR="008C6C1F" w:rsidRPr="003E7C3D" w:rsidRDefault="008C6C1F">
      <w:pPr>
        <w:pStyle w:val="TOC2"/>
        <w:rPr>
          <w:rFonts w:ascii="Trebuchet MS" w:hAnsi="Trebuchet MS" w:cs="Times New Roman"/>
          <w:iCs w:val="0"/>
          <w:szCs w:val="22"/>
          <w:lang w:eastAsia="en-US"/>
        </w:rPr>
      </w:pPr>
      <w:hyperlink w:anchor="_Toc390948241" w:history="1">
        <w:r w:rsidRPr="003E7C3D">
          <w:rPr>
            <w:rStyle w:val="Hyperlink"/>
            <w:rFonts w:ascii="Trebuchet MS" w:hAnsi="Trebuchet MS" w:cs="Helvetica"/>
          </w:rPr>
          <w:t>5.4</w:t>
        </w:r>
        <w:r w:rsidRPr="003E7C3D">
          <w:rPr>
            <w:rFonts w:ascii="Trebuchet MS" w:hAnsi="Trebuchet MS" w:cs="Times New Roman"/>
            <w:iCs w:val="0"/>
            <w:szCs w:val="22"/>
            <w:lang w:eastAsia="en-US"/>
          </w:rPr>
          <w:tab/>
        </w:r>
        <w:r w:rsidRPr="003E7C3D">
          <w:rPr>
            <w:rStyle w:val="Hyperlink"/>
            <w:rFonts w:ascii="Trebuchet MS" w:hAnsi="Trebuchet MS" w:cs="Helvetica"/>
          </w:rPr>
          <w:t>Peisaj</w:t>
        </w:r>
        <w:r w:rsidRPr="003E7C3D">
          <w:rPr>
            <w:rFonts w:ascii="Trebuchet MS" w:hAnsi="Trebuchet MS"/>
            <w:webHidden/>
          </w:rPr>
          <w:tab/>
        </w:r>
        <w:r w:rsidRPr="003E7C3D">
          <w:rPr>
            <w:rFonts w:ascii="Trebuchet MS" w:hAnsi="Trebuchet MS"/>
            <w:webHidden/>
          </w:rPr>
          <w:fldChar w:fldCharType="begin"/>
        </w:r>
        <w:r w:rsidRPr="003E7C3D">
          <w:rPr>
            <w:rFonts w:ascii="Trebuchet MS" w:hAnsi="Trebuchet MS"/>
            <w:webHidden/>
          </w:rPr>
          <w:instrText xml:space="preserve"> PAGEREF _Toc390948241 \h </w:instrText>
        </w:r>
        <w:r w:rsidRPr="003E7C3D">
          <w:rPr>
            <w:rFonts w:ascii="Trebuchet MS" w:hAnsi="Trebuchet MS"/>
            <w:webHidden/>
          </w:rPr>
        </w:r>
        <w:r w:rsidRPr="003E7C3D">
          <w:rPr>
            <w:rFonts w:ascii="Trebuchet MS" w:hAnsi="Trebuchet MS"/>
            <w:webHidden/>
          </w:rPr>
          <w:fldChar w:fldCharType="separate"/>
        </w:r>
        <w:r w:rsidRPr="003E7C3D">
          <w:rPr>
            <w:rFonts w:ascii="Trebuchet MS" w:hAnsi="Trebuchet MS"/>
            <w:noProof/>
            <w:webHidden/>
          </w:rPr>
          <w:t>191</w:t>
        </w:r>
        <w:r w:rsidRPr="003E7C3D">
          <w:rPr>
            <w:rFonts w:ascii="Trebuchet MS" w:hAnsi="Trebuchet MS"/>
            <w:webHidden/>
          </w:rPr>
          <w:fldChar w:fldCharType="end"/>
        </w:r>
      </w:hyperlink>
    </w:p>
    <w:p w:rsidR="008C6C1F" w:rsidRPr="003E7C3D" w:rsidRDefault="008C6C1F">
      <w:pPr>
        <w:pStyle w:val="TOC2"/>
        <w:rPr>
          <w:rFonts w:ascii="Trebuchet MS" w:hAnsi="Trebuchet MS" w:cs="Times New Roman"/>
          <w:iCs w:val="0"/>
          <w:szCs w:val="22"/>
          <w:lang w:eastAsia="en-US"/>
        </w:rPr>
      </w:pPr>
      <w:hyperlink w:anchor="_Toc390948242" w:history="1">
        <w:r w:rsidRPr="003E7C3D">
          <w:rPr>
            <w:rStyle w:val="Hyperlink"/>
            <w:rFonts w:ascii="Trebuchet MS" w:hAnsi="Trebuchet MS" w:cs="Helvetica"/>
          </w:rPr>
          <w:t>5.5</w:t>
        </w:r>
        <w:r w:rsidRPr="003E7C3D">
          <w:rPr>
            <w:rFonts w:ascii="Trebuchet MS" w:hAnsi="Trebuchet MS" w:cs="Times New Roman"/>
            <w:iCs w:val="0"/>
            <w:szCs w:val="22"/>
            <w:lang w:eastAsia="en-US"/>
          </w:rPr>
          <w:tab/>
        </w:r>
        <w:r w:rsidRPr="003E7C3D">
          <w:rPr>
            <w:rStyle w:val="Hyperlink"/>
            <w:rFonts w:ascii="Trebuchet MS" w:hAnsi="Trebuchet MS" w:cs="Helvetica"/>
          </w:rPr>
          <w:t>Biodiversitate</w:t>
        </w:r>
        <w:r w:rsidRPr="003E7C3D">
          <w:rPr>
            <w:rFonts w:ascii="Trebuchet MS" w:hAnsi="Trebuchet MS"/>
            <w:webHidden/>
          </w:rPr>
          <w:tab/>
        </w:r>
        <w:r w:rsidRPr="003E7C3D">
          <w:rPr>
            <w:rFonts w:ascii="Trebuchet MS" w:hAnsi="Trebuchet MS"/>
            <w:webHidden/>
          </w:rPr>
          <w:fldChar w:fldCharType="begin"/>
        </w:r>
        <w:r w:rsidRPr="003E7C3D">
          <w:rPr>
            <w:rFonts w:ascii="Trebuchet MS" w:hAnsi="Trebuchet MS"/>
            <w:webHidden/>
          </w:rPr>
          <w:instrText xml:space="preserve"> PAGEREF _Toc390948242 \h </w:instrText>
        </w:r>
        <w:r w:rsidRPr="003E7C3D">
          <w:rPr>
            <w:rFonts w:ascii="Trebuchet MS" w:hAnsi="Trebuchet MS"/>
            <w:webHidden/>
          </w:rPr>
        </w:r>
        <w:r w:rsidRPr="003E7C3D">
          <w:rPr>
            <w:rFonts w:ascii="Trebuchet MS" w:hAnsi="Trebuchet MS"/>
            <w:webHidden/>
          </w:rPr>
          <w:fldChar w:fldCharType="separate"/>
        </w:r>
        <w:r w:rsidRPr="003E7C3D">
          <w:rPr>
            <w:rFonts w:ascii="Trebuchet MS" w:hAnsi="Trebuchet MS"/>
            <w:noProof/>
            <w:webHidden/>
          </w:rPr>
          <w:t>193</w:t>
        </w:r>
        <w:r w:rsidRPr="003E7C3D">
          <w:rPr>
            <w:rFonts w:ascii="Trebuchet MS" w:hAnsi="Trebuchet MS"/>
            <w:webHidden/>
          </w:rPr>
          <w:fldChar w:fldCharType="end"/>
        </w:r>
      </w:hyperlink>
    </w:p>
    <w:p w:rsidR="008C6C1F" w:rsidRPr="003E7C3D" w:rsidRDefault="008C6C1F">
      <w:pPr>
        <w:pStyle w:val="TOC3"/>
        <w:rPr>
          <w:rFonts w:ascii="Trebuchet MS" w:hAnsi="Trebuchet MS" w:cs="Times New Roman"/>
          <w:szCs w:val="22"/>
          <w:lang w:eastAsia="en-US"/>
        </w:rPr>
      </w:pPr>
      <w:hyperlink w:anchor="_Toc390948243" w:history="1">
        <w:r w:rsidRPr="003E7C3D">
          <w:rPr>
            <w:rStyle w:val="Hyperlink"/>
            <w:rFonts w:ascii="Trebuchet MS" w:hAnsi="Trebuchet MS" w:cs="Helvetica"/>
          </w:rPr>
          <w:t xml:space="preserve">Flora </w:t>
        </w:r>
        <w:r w:rsidRPr="003E7C3D">
          <w:rPr>
            <w:rStyle w:val="Hyperlink"/>
            <w:rFonts w:ascii="Tahoma" w:hAnsi="Tahoma" w:cs="Tahoma"/>
          </w:rPr>
          <w:t>ș</w:t>
        </w:r>
        <w:r w:rsidRPr="003E7C3D">
          <w:rPr>
            <w:rStyle w:val="Hyperlink"/>
            <w:rFonts w:ascii="Trebuchet MS" w:hAnsi="Trebuchet MS" w:cs="Helvetica"/>
          </w:rPr>
          <w:t>i fauna</w:t>
        </w:r>
        <w:r w:rsidRPr="003E7C3D">
          <w:rPr>
            <w:rFonts w:ascii="Trebuchet MS" w:hAnsi="Trebuchet MS"/>
            <w:webHidden/>
          </w:rPr>
          <w:tab/>
        </w:r>
        <w:r w:rsidRPr="003E7C3D">
          <w:rPr>
            <w:rFonts w:ascii="Trebuchet MS" w:hAnsi="Trebuchet MS"/>
            <w:webHidden/>
          </w:rPr>
          <w:fldChar w:fldCharType="begin"/>
        </w:r>
        <w:r w:rsidRPr="003E7C3D">
          <w:rPr>
            <w:rFonts w:ascii="Trebuchet MS" w:hAnsi="Trebuchet MS"/>
            <w:webHidden/>
          </w:rPr>
          <w:instrText xml:space="preserve"> PAGEREF _Toc390948243 \h </w:instrText>
        </w:r>
        <w:r w:rsidRPr="003E7C3D">
          <w:rPr>
            <w:rFonts w:ascii="Trebuchet MS" w:hAnsi="Trebuchet MS"/>
            <w:webHidden/>
          </w:rPr>
        </w:r>
        <w:r w:rsidRPr="003E7C3D">
          <w:rPr>
            <w:rFonts w:ascii="Trebuchet MS" w:hAnsi="Trebuchet MS"/>
            <w:webHidden/>
          </w:rPr>
          <w:fldChar w:fldCharType="separate"/>
        </w:r>
        <w:r w:rsidRPr="003E7C3D">
          <w:rPr>
            <w:rFonts w:ascii="Trebuchet MS" w:hAnsi="Trebuchet MS"/>
            <w:noProof/>
            <w:webHidden/>
          </w:rPr>
          <w:t>193</w:t>
        </w:r>
        <w:r w:rsidRPr="003E7C3D">
          <w:rPr>
            <w:rFonts w:ascii="Trebuchet MS" w:hAnsi="Trebuchet MS"/>
            <w:webHidden/>
          </w:rPr>
          <w:fldChar w:fldCharType="end"/>
        </w:r>
      </w:hyperlink>
    </w:p>
    <w:p w:rsidR="008C6C1F" w:rsidRPr="003E7C3D" w:rsidRDefault="008C6C1F">
      <w:pPr>
        <w:pStyle w:val="TOC3"/>
        <w:rPr>
          <w:rFonts w:ascii="Trebuchet MS" w:hAnsi="Trebuchet MS" w:cs="Times New Roman"/>
          <w:szCs w:val="22"/>
          <w:lang w:eastAsia="en-US"/>
        </w:rPr>
      </w:pPr>
      <w:hyperlink w:anchor="_Toc390948244" w:history="1">
        <w:r w:rsidRPr="003E7C3D">
          <w:rPr>
            <w:rStyle w:val="Hyperlink"/>
            <w:rFonts w:ascii="Trebuchet MS" w:hAnsi="Trebuchet MS" w:cs="Helvetica"/>
          </w:rPr>
          <w:t>Zone desemnate</w:t>
        </w:r>
        <w:r w:rsidRPr="003E7C3D">
          <w:rPr>
            <w:rFonts w:ascii="Trebuchet MS" w:hAnsi="Trebuchet MS"/>
            <w:webHidden/>
          </w:rPr>
          <w:tab/>
        </w:r>
        <w:r w:rsidRPr="003E7C3D">
          <w:rPr>
            <w:rFonts w:ascii="Trebuchet MS" w:hAnsi="Trebuchet MS"/>
            <w:webHidden/>
          </w:rPr>
          <w:fldChar w:fldCharType="begin"/>
        </w:r>
        <w:r w:rsidRPr="003E7C3D">
          <w:rPr>
            <w:rFonts w:ascii="Trebuchet MS" w:hAnsi="Trebuchet MS"/>
            <w:webHidden/>
          </w:rPr>
          <w:instrText xml:space="preserve"> PAGEREF _Toc390948244 \h </w:instrText>
        </w:r>
        <w:r w:rsidRPr="003E7C3D">
          <w:rPr>
            <w:rFonts w:ascii="Trebuchet MS" w:hAnsi="Trebuchet MS"/>
            <w:webHidden/>
          </w:rPr>
        </w:r>
        <w:r w:rsidRPr="003E7C3D">
          <w:rPr>
            <w:rFonts w:ascii="Trebuchet MS" w:hAnsi="Trebuchet MS"/>
            <w:webHidden/>
          </w:rPr>
          <w:fldChar w:fldCharType="separate"/>
        </w:r>
        <w:r w:rsidRPr="003E7C3D">
          <w:rPr>
            <w:rFonts w:ascii="Trebuchet MS" w:hAnsi="Trebuchet MS"/>
            <w:noProof/>
            <w:webHidden/>
          </w:rPr>
          <w:t>193</w:t>
        </w:r>
        <w:r w:rsidRPr="003E7C3D">
          <w:rPr>
            <w:rFonts w:ascii="Trebuchet MS" w:hAnsi="Trebuchet MS"/>
            <w:webHidden/>
          </w:rPr>
          <w:fldChar w:fldCharType="end"/>
        </w:r>
      </w:hyperlink>
    </w:p>
    <w:p w:rsidR="008C6C1F" w:rsidRPr="003E7C3D" w:rsidRDefault="008C6C1F">
      <w:pPr>
        <w:pStyle w:val="TOC2"/>
        <w:rPr>
          <w:rFonts w:ascii="Trebuchet MS" w:hAnsi="Trebuchet MS" w:cs="Times New Roman"/>
          <w:iCs w:val="0"/>
          <w:szCs w:val="22"/>
          <w:lang w:eastAsia="en-US"/>
        </w:rPr>
      </w:pPr>
      <w:hyperlink w:anchor="_Toc390948245" w:history="1">
        <w:r w:rsidRPr="003E7C3D">
          <w:rPr>
            <w:rStyle w:val="Hyperlink"/>
            <w:rFonts w:ascii="Trebuchet MS" w:hAnsi="Trebuchet MS" w:cs="Helvetica"/>
          </w:rPr>
          <w:t>5.6</w:t>
        </w:r>
        <w:r w:rsidRPr="003E7C3D">
          <w:rPr>
            <w:rFonts w:ascii="Trebuchet MS" w:hAnsi="Trebuchet MS" w:cs="Times New Roman"/>
            <w:iCs w:val="0"/>
            <w:szCs w:val="22"/>
            <w:lang w:eastAsia="en-US"/>
          </w:rPr>
          <w:tab/>
        </w:r>
        <w:r w:rsidRPr="003E7C3D">
          <w:rPr>
            <w:rStyle w:val="Hyperlink"/>
            <w:rFonts w:ascii="Trebuchet MS" w:hAnsi="Trebuchet MS" w:cs="Helvetica"/>
          </w:rPr>
          <w:t>Patrimoniul cultural</w:t>
        </w:r>
        <w:r w:rsidRPr="003E7C3D">
          <w:rPr>
            <w:rFonts w:ascii="Trebuchet MS" w:hAnsi="Trebuchet MS"/>
            <w:webHidden/>
          </w:rPr>
          <w:tab/>
        </w:r>
        <w:r w:rsidRPr="003E7C3D">
          <w:rPr>
            <w:rFonts w:ascii="Trebuchet MS" w:hAnsi="Trebuchet MS"/>
            <w:webHidden/>
          </w:rPr>
          <w:fldChar w:fldCharType="begin"/>
        </w:r>
        <w:r w:rsidRPr="003E7C3D">
          <w:rPr>
            <w:rFonts w:ascii="Trebuchet MS" w:hAnsi="Trebuchet MS"/>
            <w:webHidden/>
          </w:rPr>
          <w:instrText xml:space="preserve"> PAGEREF _Toc390948245 \h </w:instrText>
        </w:r>
        <w:r w:rsidRPr="003E7C3D">
          <w:rPr>
            <w:rFonts w:ascii="Trebuchet MS" w:hAnsi="Trebuchet MS"/>
            <w:webHidden/>
          </w:rPr>
        </w:r>
        <w:r w:rsidRPr="003E7C3D">
          <w:rPr>
            <w:rFonts w:ascii="Trebuchet MS" w:hAnsi="Trebuchet MS"/>
            <w:webHidden/>
          </w:rPr>
          <w:fldChar w:fldCharType="separate"/>
        </w:r>
        <w:r w:rsidRPr="003E7C3D">
          <w:rPr>
            <w:rFonts w:ascii="Trebuchet MS" w:hAnsi="Trebuchet MS"/>
            <w:noProof/>
            <w:webHidden/>
          </w:rPr>
          <w:t>195</w:t>
        </w:r>
        <w:r w:rsidRPr="003E7C3D">
          <w:rPr>
            <w:rFonts w:ascii="Trebuchet MS" w:hAnsi="Trebuchet MS"/>
            <w:webHidden/>
          </w:rPr>
          <w:fldChar w:fldCharType="end"/>
        </w:r>
      </w:hyperlink>
    </w:p>
    <w:p w:rsidR="008C6C1F" w:rsidRPr="003E7C3D" w:rsidRDefault="008C6C1F">
      <w:pPr>
        <w:pStyle w:val="TOC2"/>
        <w:rPr>
          <w:rFonts w:ascii="Trebuchet MS" w:hAnsi="Trebuchet MS" w:cs="Times New Roman"/>
          <w:iCs w:val="0"/>
          <w:szCs w:val="22"/>
          <w:lang w:eastAsia="en-US"/>
        </w:rPr>
      </w:pPr>
      <w:hyperlink w:anchor="_Toc390948246" w:history="1">
        <w:r w:rsidRPr="003E7C3D">
          <w:rPr>
            <w:rStyle w:val="Hyperlink"/>
            <w:rFonts w:ascii="Trebuchet MS" w:hAnsi="Trebuchet MS" w:cs="Helvetica"/>
          </w:rPr>
          <w:t>5.7</w:t>
        </w:r>
        <w:r w:rsidRPr="003E7C3D">
          <w:rPr>
            <w:rFonts w:ascii="Trebuchet MS" w:hAnsi="Trebuchet MS" w:cs="Times New Roman"/>
            <w:iCs w:val="0"/>
            <w:szCs w:val="22"/>
            <w:lang w:eastAsia="en-US"/>
          </w:rPr>
          <w:tab/>
        </w:r>
        <w:r w:rsidRPr="003E7C3D">
          <w:rPr>
            <w:rStyle w:val="Hyperlink"/>
            <w:rFonts w:ascii="Trebuchet MS" w:hAnsi="Trebuchet MS" w:cs="Helvetica"/>
          </w:rPr>
          <w:t>De</w:t>
        </w:r>
        <w:r w:rsidRPr="003E7C3D">
          <w:rPr>
            <w:rStyle w:val="Hyperlink"/>
            <w:rFonts w:ascii="Tahoma" w:hAnsi="Tahoma" w:cs="Tahoma"/>
          </w:rPr>
          <w:t>ș</w:t>
        </w:r>
        <w:r w:rsidRPr="003E7C3D">
          <w:rPr>
            <w:rStyle w:val="Hyperlink"/>
            <w:rFonts w:ascii="Trebuchet MS" w:hAnsi="Trebuchet MS" w:cs="Helvetica"/>
          </w:rPr>
          <w:t>euri</w:t>
        </w:r>
        <w:r w:rsidRPr="003E7C3D">
          <w:rPr>
            <w:rFonts w:ascii="Trebuchet MS" w:hAnsi="Trebuchet MS"/>
            <w:webHidden/>
          </w:rPr>
          <w:tab/>
        </w:r>
        <w:r w:rsidRPr="003E7C3D">
          <w:rPr>
            <w:rFonts w:ascii="Trebuchet MS" w:hAnsi="Trebuchet MS"/>
            <w:webHidden/>
          </w:rPr>
          <w:fldChar w:fldCharType="begin"/>
        </w:r>
        <w:r w:rsidRPr="003E7C3D">
          <w:rPr>
            <w:rFonts w:ascii="Trebuchet MS" w:hAnsi="Trebuchet MS"/>
            <w:webHidden/>
          </w:rPr>
          <w:instrText xml:space="preserve"> PAGEREF _Toc390948246 \h </w:instrText>
        </w:r>
        <w:r w:rsidRPr="003E7C3D">
          <w:rPr>
            <w:rFonts w:ascii="Trebuchet MS" w:hAnsi="Trebuchet MS"/>
            <w:webHidden/>
          </w:rPr>
        </w:r>
        <w:r w:rsidRPr="003E7C3D">
          <w:rPr>
            <w:rFonts w:ascii="Trebuchet MS" w:hAnsi="Trebuchet MS"/>
            <w:webHidden/>
          </w:rPr>
          <w:fldChar w:fldCharType="separate"/>
        </w:r>
        <w:r w:rsidRPr="003E7C3D">
          <w:rPr>
            <w:rFonts w:ascii="Trebuchet MS" w:hAnsi="Trebuchet MS"/>
            <w:noProof/>
            <w:webHidden/>
          </w:rPr>
          <w:t>195</w:t>
        </w:r>
        <w:r w:rsidRPr="003E7C3D">
          <w:rPr>
            <w:rFonts w:ascii="Trebuchet MS" w:hAnsi="Trebuchet MS"/>
            <w:webHidden/>
          </w:rPr>
          <w:fldChar w:fldCharType="end"/>
        </w:r>
      </w:hyperlink>
    </w:p>
    <w:p w:rsidR="008C6C1F" w:rsidRPr="003E7C3D" w:rsidRDefault="008C6C1F">
      <w:pPr>
        <w:pStyle w:val="TOC2"/>
        <w:rPr>
          <w:rFonts w:ascii="Trebuchet MS" w:hAnsi="Trebuchet MS" w:cs="Times New Roman"/>
          <w:iCs w:val="0"/>
          <w:szCs w:val="22"/>
          <w:lang w:eastAsia="en-US"/>
        </w:rPr>
      </w:pPr>
      <w:hyperlink w:anchor="_Toc390948247" w:history="1">
        <w:r w:rsidRPr="003E7C3D">
          <w:rPr>
            <w:rStyle w:val="Hyperlink"/>
            <w:rFonts w:ascii="Trebuchet MS" w:hAnsi="Trebuchet MS" w:cs="Helvetica"/>
          </w:rPr>
          <w:t>5.8</w:t>
        </w:r>
        <w:r w:rsidRPr="003E7C3D">
          <w:rPr>
            <w:rFonts w:ascii="Trebuchet MS" w:hAnsi="Trebuchet MS" w:cs="Times New Roman"/>
            <w:iCs w:val="0"/>
            <w:szCs w:val="22"/>
            <w:lang w:eastAsia="en-US"/>
          </w:rPr>
          <w:tab/>
        </w:r>
        <w:r w:rsidRPr="003E7C3D">
          <w:rPr>
            <w:rStyle w:val="Hyperlink"/>
            <w:rFonts w:ascii="Trebuchet MS" w:hAnsi="Trebuchet MS" w:cs="Helvetica"/>
          </w:rPr>
          <w:t>Bunuri materiale</w:t>
        </w:r>
        <w:r w:rsidRPr="003E7C3D">
          <w:rPr>
            <w:rFonts w:ascii="Trebuchet MS" w:hAnsi="Trebuchet MS"/>
            <w:webHidden/>
          </w:rPr>
          <w:tab/>
        </w:r>
        <w:r w:rsidRPr="003E7C3D">
          <w:rPr>
            <w:rFonts w:ascii="Trebuchet MS" w:hAnsi="Trebuchet MS"/>
            <w:webHidden/>
          </w:rPr>
          <w:fldChar w:fldCharType="begin"/>
        </w:r>
        <w:r w:rsidRPr="003E7C3D">
          <w:rPr>
            <w:rFonts w:ascii="Trebuchet MS" w:hAnsi="Trebuchet MS"/>
            <w:webHidden/>
          </w:rPr>
          <w:instrText xml:space="preserve"> PAGEREF _Toc390948247 \h </w:instrText>
        </w:r>
        <w:r w:rsidRPr="003E7C3D">
          <w:rPr>
            <w:rFonts w:ascii="Trebuchet MS" w:hAnsi="Trebuchet MS"/>
            <w:webHidden/>
          </w:rPr>
        </w:r>
        <w:r w:rsidRPr="003E7C3D">
          <w:rPr>
            <w:rFonts w:ascii="Trebuchet MS" w:hAnsi="Trebuchet MS"/>
            <w:webHidden/>
          </w:rPr>
          <w:fldChar w:fldCharType="separate"/>
        </w:r>
        <w:r w:rsidRPr="003E7C3D">
          <w:rPr>
            <w:rFonts w:ascii="Trebuchet MS" w:hAnsi="Trebuchet MS"/>
            <w:noProof/>
            <w:webHidden/>
          </w:rPr>
          <w:t>197</w:t>
        </w:r>
        <w:r w:rsidRPr="003E7C3D">
          <w:rPr>
            <w:rFonts w:ascii="Trebuchet MS" w:hAnsi="Trebuchet MS"/>
            <w:webHidden/>
          </w:rPr>
          <w:fldChar w:fldCharType="end"/>
        </w:r>
      </w:hyperlink>
    </w:p>
    <w:p w:rsidR="008C6C1F" w:rsidRPr="003E7C3D" w:rsidRDefault="008C6C1F">
      <w:pPr>
        <w:pStyle w:val="TOC2"/>
        <w:rPr>
          <w:rFonts w:ascii="Trebuchet MS" w:hAnsi="Trebuchet MS" w:cs="Times New Roman"/>
          <w:iCs w:val="0"/>
          <w:szCs w:val="22"/>
          <w:lang w:eastAsia="en-US"/>
        </w:rPr>
      </w:pPr>
      <w:hyperlink w:anchor="_Toc390948248" w:history="1">
        <w:r w:rsidRPr="003E7C3D">
          <w:rPr>
            <w:rStyle w:val="Hyperlink"/>
            <w:rFonts w:ascii="Trebuchet MS" w:hAnsi="Trebuchet MS" w:cs="Helvetica"/>
          </w:rPr>
          <w:t>5.9</w:t>
        </w:r>
        <w:r w:rsidRPr="003E7C3D">
          <w:rPr>
            <w:rFonts w:ascii="Trebuchet MS" w:hAnsi="Trebuchet MS" w:cs="Times New Roman"/>
            <w:iCs w:val="0"/>
            <w:szCs w:val="22"/>
            <w:lang w:eastAsia="en-US"/>
          </w:rPr>
          <w:tab/>
        </w:r>
        <w:r w:rsidRPr="003E7C3D">
          <w:rPr>
            <w:rStyle w:val="Hyperlink"/>
            <w:rFonts w:ascii="Trebuchet MS" w:hAnsi="Trebuchet MS" w:cs="Helvetica"/>
          </w:rPr>
          <w:t>Popula</w:t>
        </w:r>
        <w:r w:rsidRPr="003E7C3D">
          <w:rPr>
            <w:rStyle w:val="Hyperlink"/>
            <w:rFonts w:ascii="Tahoma" w:hAnsi="Tahoma" w:cs="Tahoma"/>
          </w:rPr>
          <w:t>ț</w:t>
        </w:r>
        <w:r w:rsidRPr="003E7C3D">
          <w:rPr>
            <w:rStyle w:val="Hyperlink"/>
            <w:rFonts w:ascii="Trebuchet MS" w:hAnsi="Trebuchet MS" w:cs="Helvetica"/>
          </w:rPr>
          <w:t xml:space="preserve">ie </w:t>
        </w:r>
        <w:r w:rsidRPr="003E7C3D">
          <w:rPr>
            <w:rStyle w:val="Hyperlink"/>
            <w:rFonts w:ascii="Tahoma" w:hAnsi="Tahoma" w:cs="Tahoma"/>
          </w:rPr>
          <w:t>ș</w:t>
        </w:r>
        <w:r w:rsidRPr="003E7C3D">
          <w:rPr>
            <w:rStyle w:val="Hyperlink"/>
            <w:rFonts w:ascii="Trebuchet MS" w:hAnsi="Trebuchet MS" w:cs="Helvetica"/>
          </w:rPr>
          <w:t>i sănătate umană</w:t>
        </w:r>
        <w:r w:rsidRPr="003E7C3D">
          <w:rPr>
            <w:rFonts w:ascii="Trebuchet MS" w:hAnsi="Trebuchet MS"/>
            <w:webHidden/>
          </w:rPr>
          <w:tab/>
        </w:r>
        <w:r w:rsidRPr="003E7C3D">
          <w:rPr>
            <w:rFonts w:ascii="Trebuchet MS" w:hAnsi="Trebuchet MS"/>
            <w:webHidden/>
          </w:rPr>
          <w:fldChar w:fldCharType="begin"/>
        </w:r>
        <w:r w:rsidRPr="003E7C3D">
          <w:rPr>
            <w:rFonts w:ascii="Trebuchet MS" w:hAnsi="Trebuchet MS"/>
            <w:webHidden/>
          </w:rPr>
          <w:instrText xml:space="preserve"> PAGEREF _Toc390948248 \h </w:instrText>
        </w:r>
        <w:r w:rsidRPr="003E7C3D">
          <w:rPr>
            <w:rFonts w:ascii="Trebuchet MS" w:hAnsi="Trebuchet MS"/>
            <w:webHidden/>
          </w:rPr>
        </w:r>
        <w:r w:rsidRPr="003E7C3D">
          <w:rPr>
            <w:rFonts w:ascii="Trebuchet MS" w:hAnsi="Trebuchet MS"/>
            <w:webHidden/>
          </w:rPr>
          <w:fldChar w:fldCharType="separate"/>
        </w:r>
        <w:r w:rsidRPr="003E7C3D">
          <w:rPr>
            <w:rFonts w:ascii="Trebuchet MS" w:hAnsi="Trebuchet MS"/>
            <w:noProof/>
            <w:webHidden/>
          </w:rPr>
          <w:t>198</w:t>
        </w:r>
        <w:r w:rsidRPr="003E7C3D">
          <w:rPr>
            <w:rFonts w:ascii="Trebuchet MS" w:hAnsi="Trebuchet MS"/>
            <w:webHidden/>
          </w:rPr>
          <w:fldChar w:fldCharType="end"/>
        </w:r>
      </w:hyperlink>
    </w:p>
    <w:p w:rsidR="008C6C1F" w:rsidRPr="003E7C3D" w:rsidRDefault="008C6C1F">
      <w:pPr>
        <w:pStyle w:val="TOC1"/>
        <w:rPr>
          <w:rFonts w:ascii="Trebuchet MS" w:hAnsi="Trebuchet MS" w:cs="Times New Roman"/>
          <w:b w:val="0"/>
          <w:bCs w:val="0"/>
          <w:szCs w:val="22"/>
          <w:lang w:eastAsia="en-US"/>
        </w:rPr>
      </w:pPr>
      <w:hyperlink w:anchor="_Toc390948249" w:history="1">
        <w:r w:rsidRPr="003E7C3D">
          <w:rPr>
            <w:rStyle w:val="Hyperlink"/>
            <w:rFonts w:ascii="Trebuchet MS" w:hAnsi="Trebuchet MS" w:cs="Helvetica"/>
          </w:rPr>
          <w:t>6</w:t>
        </w:r>
        <w:r w:rsidRPr="003E7C3D">
          <w:rPr>
            <w:rFonts w:ascii="Trebuchet MS" w:hAnsi="Trebuchet MS" w:cs="Times New Roman"/>
            <w:b w:val="0"/>
            <w:bCs w:val="0"/>
            <w:szCs w:val="22"/>
            <w:lang w:eastAsia="en-US"/>
          </w:rPr>
          <w:tab/>
        </w:r>
        <w:r w:rsidRPr="003E7C3D">
          <w:rPr>
            <w:rStyle w:val="Hyperlink"/>
            <w:rFonts w:ascii="Trebuchet MS" w:hAnsi="Trebuchet MS" w:cs="Helvetica"/>
          </w:rPr>
          <w:t>Obiective de Protecţie a Mediului</w:t>
        </w:r>
        <w:r w:rsidRPr="003E7C3D">
          <w:rPr>
            <w:rFonts w:ascii="Trebuchet MS" w:hAnsi="Trebuchet MS"/>
            <w:webHidden/>
          </w:rPr>
          <w:tab/>
        </w:r>
        <w:r w:rsidRPr="003E7C3D">
          <w:rPr>
            <w:rFonts w:ascii="Trebuchet MS" w:hAnsi="Trebuchet MS"/>
            <w:webHidden/>
          </w:rPr>
          <w:fldChar w:fldCharType="begin"/>
        </w:r>
        <w:r w:rsidRPr="003E7C3D">
          <w:rPr>
            <w:rFonts w:ascii="Trebuchet MS" w:hAnsi="Trebuchet MS"/>
            <w:webHidden/>
          </w:rPr>
          <w:instrText xml:space="preserve"> PAGEREF _Toc390948249 \h </w:instrText>
        </w:r>
        <w:r w:rsidRPr="003E7C3D">
          <w:rPr>
            <w:rFonts w:ascii="Trebuchet MS" w:hAnsi="Trebuchet MS"/>
            <w:webHidden/>
          </w:rPr>
        </w:r>
        <w:r w:rsidRPr="003E7C3D">
          <w:rPr>
            <w:rFonts w:ascii="Trebuchet MS" w:hAnsi="Trebuchet MS"/>
            <w:webHidden/>
          </w:rPr>
          <w:fldChar w:fldCharType="separate"/>
        </w:r>
        <w:r w:rsidRPr="003E7C3D">
          <w:rPr>
            <w:rFonts w:ascii="Trebuchet MS" w:hAnsi="Trebuchet MS"/>
            <w:noProof/>
            <w:webHidden/>
          </w:rPr>
          <w:t>199</w:t>
        </w:r>
        <w:r w:rsidRPr="003E7C3D">
          <w:rPr>
            <w:rFonts w:ascii="Trebuchet MS" w:hAnsi="Trebuchet MS"/>
            <w:webHidden/>
          </w:rPr>
          <w:fldChar w:fldCharType="end"/>
        </w:r>
      </w:hyperlink>
    </w:p>
    <w:p w:rsidR="008C6C1F" w:rsidRPr="003E7C3D" w:rsidRDefault="008C6C1F">
      <w:pPr>
        <w:pStyle w:val="TOC2"/>
        <w:rPr>
          <w:rFonts w:ascii="Trebuchet MS" w:hAnsi="Trebuchet MS" w:cs="Times New Roman"/>
          <w:iCs w:val="0"/>
          <w:szCs w:val="22"/>
          <w:lang w:eastAsia="en-US"/>
        </w:rPr>
      </w:pPr>
      <w:hyperlink w:anchor="_Toc390948250" w:history="1">
        <w:r w:rsidRPr="003E7C3D">
          <w:rPr>
            <w:rStyle w:val="Hyperlink"/>
            <w:rFonts w:ascii="Trebuchet MS" w:hAnsi="Trebuchet MS" w:cs="Helvetica"/>
          </w:rPr>
          <w:t>6.1</w:t>
        </w:r>
        <w:r w:rsidRPr="003E7C3D">
          <w:rPr>
            <w:rFonts w:ascii="Trebuchet MS" w:hAnsi="Trebuchet MS" w:cs="Times New Roman"/>
            <w:iCs w:val="0"/>
            <w:szCs w:val="22"/>
            <w:lang w:eastAsia="en-US"/>
          </w:rPr>
          <w:tab/>
        </w:r>
        <w:r w:rsidRPr="003E7C3D">
          <w:rPr>
            <w:rStyle w:val="Hyperlink"/>
            <w:rFonts w:ascii="Trebuchet MS" w:hAnsi="Trebuchet MS" w:cs="Helvetica"/>
          </w:rPr>
          <w:t>Obiective de protec</w:t>
        </w:r>
        <w:r w:rsidRPr="003E7C3D">
          <w:rPr>
            <w:rStyle w:val="Hyperlink"/>
            <w:rFonts w:ascii="Tahoma" w:hAnsi="Tahoma" w:cs="Tahoma"/>
          </w:rPr>
          <w:t>ț</w:t>
        </w:r>
        <w:r w:rsidRPr="003E7C3D">
          <w:rPr>
            <w:rStyle w:val="Hyperlink"/>
            <w:rFonts w:ascii="Trebuchet MS" w:hAnsi="Trebuchet MS" w:cs="Helvetica"/>
          </w:rPr>
          <w:t>ie a mediului la nivel na</w:t>
        </w:r>
        <w:r w:rsidRPr="003E7C3D">
          <w:rPr>
            <w:rStyle w:val="Hyperlink"/>
            <w:rFonts w:ascii="Tahoma" w:hAnsi="Tahoma" w:cs="Tahoma"/>
          </w:rPr>
          <w:t>ț</w:t>
        </w:r>
        <w:r w:rsidRPr="003E7C3D">
          <w:rPr>
            <w:rStyle w:val="Hyperlink"/>
            <w:rFonts w:ascii="Trebuchet MS" w:hAnsi="Trebuchet MS" w:cs="Helvetica"/>
          </w:rPr>
          <w:t>ional</w:t>
        </w:r>
        <w:r w:rsidRPr="003E7C3D">
          <w:rPr>
            <w:rFonts w:ascii="Trebuchet MS" w:hAnsi="Trebuchet MS"/>
            <w:webHidden/>
          </w:rPr>
          <w:tab/>
        </w:r>
        <w:r w:rsidRPr="003E7C3D">
          <w:rPr>
            <w:rFonts w:ascii="Trebuchet MS" w:hAnsi="Trebuchet MS"/>
            <w:webHidden/>
          </w:rPr>
          <w:fldChar w:fldCharType="begin"/>
        </w:r>
        <w:r w:rsidRPr="003E7C3D">
          <w:rPr>
            <w:rFonts w:ascii="Trebuchet MS" w:hAnsi="Trebuchet MS"/>
            <w:webHidden/>
          </w:rPr>
          <w:instrText xml:space="preserve"> PAGEREF _Toc390948250 \h </w:instrText>
        </w:r>
        <w:r w:rsidRPr="003E7C3D">
          <w:rPr>
            <w:rFonts w:ascii="Trebuchet MS" w:hAnsi="Trebuchet MS"/>
            <w:webHidden/>
          </w:rPr>
        </w:r>
        <w:r w:rsidRPr="003E7C3D">
          <w:rPr>
            <w:rFonts w:ascii="Trebuchet MS" w:hAnsi="Trebuchet MS"/>
            <w:webHidden/>
          </w:rPr>
          <w:fldChar w:fldCharType="separate"/>
        </w:r>
        <w:r w:rsidRPr="003E7C3D">
          <w:rPr>
            <w:rFonts w:ascii="Trebuchet MS" w:hAnsi="Trebuchet MS"/>
            <w:noProof/>
            <w:webHidden/>
          </w:rPr>
          <w:t>199</w:t>
        </w:r>
        <w:r w:rsidRPr="003E7C3D">
          <w:rPr>
            <w:rFonts w:ascii="Trebuchet MS" w:hAnsi="Trebuchet MS"/>
            <w:webHidden/>
          </w:rPr>
          <w:fldChar w:fldCharType="end"/>
        </w:r>
      </w:hyperlink>
    </w:p>
    <w:p w:rsidR="008C6C1F" w:rsidRPr="003E7C3D" w:rsidRDefault="008C6C1F">
      <w:pPr>
        <w:pStyle w:val="TOC2"/>
        <w:rPr>
          <w:rFonts w:ascii="Trebuchet MS" w:hAnsi="Trebuchet MS" w:cs="Times New Roman"/>
          <w:iCs w:val="0"/>
          <w:szCs w:val="22"/>
          <w:lang w:eastAsia="en-US"/>
        </w:rPr>
      </w:pPr>
      <w:hyperlink w:anchor="_Toc390948251" w:history="1">
        <w:r w:rsidRPr="003E7C3D">
          <w:rPr>
            <w:rStyle w:val="Hyperlink"/>
            <w:rFonts w:ascii="Trebuchet MS" w:hAnsi="Trebuchet MS" w:cs="Helvetica"/>
          </w:rPr>
          <w:t>6.2</w:t>
        </w:r>
        <w:r w:rsidRPr="003E7C3D">
          <w:rPr>
            <w:rFonts w:ascii="Trebuchet MS" w:hAnsi="Trebuchet MS" w:cs="Times New Roman"/>
            <w:iCs w:val="0"/>
            <w:szCs w:val="22"/>
            <w:lang w:eastAsia="en-US"/>
          </w:rPr>
          <w:tab/>
        </w:r>
        <w:r w:rsidRPr="003E7C3D">
          <w:rPr>
            <w:rStyle w:val="Hyperlink"/>
            <w:rFonts w:ascii="Trebuchet MS" w:hAnsi="Trebuchet MS" w:cs="Helvetica"/>
          </w:rPr>
          <w:t>6.2 Obiective de protec</w:t>
        </w:r>
        <w:r w:rsidRPr="003E7C3D">
          <w:rPr>
            <w:rStyle w:val="Hyperlink"/>
            <w:rFonts w:ascii="Tahoma" w:hAnsi="Tahoma" w:cs="Tahoma"/>
          </w:rPr>
          <w:t>ț</w:t>
        </w:r>
        <w:r w:rsidRPr="003E7C3D">
          <w:rPr>
            <w:rStyle w:val="Hyperlink"/>
            <w:rFonts w:ascii="Trebuchet MS" w:hAnsi="Trebuchet MS" w:cs="Helvetica"/>
          </w:rPr>
          <w:t>ie a mediului la nivel european</w:t>
        </w:r>
        <w:r w:rsidRPr="003E7C3D">
          <w:rPr>
            <w:rFonts w:ascii="Trebuchet MS" w:hAnsi="Trebuchet MS"/>
            <w:webHidden/>
          </w:rPr>
          <w:tab/>
        </w:r>
        <w:r w:rsidRPr="003E7C3D">
          <w:rPr>
            <w:rFonts w:ascii="Trebuchet MS" w:hAnsi="Trebuchet MS"/>
            <w:webHidden/>
          </w:rPr>
          <w:fldChar w:fldCharType="begin"/>
        </w:r>
        <w:r w:rsidRPr="003E7C3D">
          <w:rPr>
            <w:rFonts w:ascii="Trebuchet MS" w:hAnsi="Trebuchet MS"/>
            <w:webHidden/>
          </w:rPr>
          <w:instrText xml:space="preserve"> PAGEREF _Toc390948251 \h </w:instrText>
        </w:r>
        <w:r w:rsidRPr="003E7C3D">
          <w:rPr>
            <w:rFonts w:ascii="Trebuchet MS" w:hAnsi="Trebuchet MS"/>
            <w:webHidden/>
          </w:rPr>
        </w:r>
        <w:r w:rsidRPr="003E7C3D">
          <w:rPr>
            <w:rFonts w:ascii="Trebuchet MS" w:hAnsi="Trebuchet MS"/>
            <w:webHidden/>
          </w:rPr>
          <w:fldChar w:fldCharType="separate"/>
        </w:r>
        <w:r w:rsidRPr="003E7C3D">
          <w:rPr>
            <w:rFonts w:ascii="Trebuchet MS" w:hAnsi="Trebuchet MS"/>
            <w:noProof/>
            <w:webHidden/>
          </w:rPr>
          <w:t>212</w:t>
        </w:r>
        <w:r w:rsidRPr="003E7C3D">
          <w:rPr>
            <w:rFonts w:ascii="Trebuchet MS" w:hAnsi="Trebuchet MS"/>
            <w:webHidden/>
          </w:rPr>
          <w:fldChar w:fldCharType="end"/>
        </w:r>
      </w:hyperlink>
    </w:p>
    <w:p w:rsidR="008C6C1F" w:rsidRPr="003E7C3D" w:rsidRDefault="008C6C1F">
      <w:pPr>
        <w:pStyle w:val="TOC2"/>
        <w:rPr>
          <w:rFonts w:ascii="Trebuchet MS" w:hAnsi="Trebuchet MS" w:cs="Times New Roman"/>
          <w:iCs w:val="0"/>
          <w:szCs w:val="22"/>
          <w:lang w:eastAsia="en-US"/>
        </w:rPr>
      </w:pPr>
      <w:hyperlink w:anchor="_Toc390948252" w:history="1">
        <w:r w:rsidRPr="003E7C3D">
          <w:rPr>
            <w:rStyle w:val="Hyperlink"/>
            <w:rFonts w:ascii="Trebuchet MS" w:hAnsi="Trebuchet MS" w:cs="Helvetica"/>
          </w:rPr>
          <w:t>6.3</w:t>
        </w:r>
        <w:r w:rsidRPr="003E7C3D">
          <w:rPr>
            <w:rFonts w:ascii="Trebuchet MS" w:hAnsi="Trebuchet MS" w:cs="Times New Roman"/>
            <w:iCs w:val="0"/>
            <w:szCs w:val="22"/>
            <w:lang w:eastAsia="en-US"/>
          </w:rPr>
          <w:tab/>
        </w:r>
        <w:r w:rsidRPr="003E7C3D">
          <w:rPr>
            <w:rStyle w:val="Hyperlink"/>
            <w:rFonts w:ascii="Trebuchet MS" w:hAnsi="Trebuchet MS" w:cs="Helvetica"/>
          </w:rPr>
          <w:t>6.3 Obiective de protec</w:t>
        </w:r>
        <w:r w:rsidRPr="003E7C3D">
          <w:rPr>
            <w:rStyle w:val="Hyperlink"/>
            <w:rFonts w:ascii="Tahoma" w:hAnsi="Tahoma" w:cs="Tahoma"/>
          </w:rPr>
          <w:t>ț</w:t>
        </w:r>
        <w:r w:rsidRPr="003E7C3D">
          <w:rPr>
            <w:rStyle w:val="Hyperlink"/>
            <w:rFonts w:ascii="Trebuchet MS" w:hAnsi="Trebuchet MS" w:cs="Helvetica"/>
          </w:rPr>
          <w:t>ie a mediului la nivel interna</w:t>
        </w:r>
        <w:r w:rsidRPr="003E7C3D">
          <w:rPr>
            <w:rStyle w:val="Hyperlink"/>
            <w:rFonts w:ascii="Tahoma" w:hAnsi="Tahoma" w:cs="Tahoma"/>
          </w:rPr>
          <w:t>ț</w:t>
        </w:r>
        <w:r w:rsidRPr="003E7C3D">
          <w:rPr>
            <w:rStyle w:val="Hyperlink"/>
            <w:rFonts w:ascii="Trebuchet MS" w:hAnsi="Trebuchet MS" w:cs="Helvetica"/>
          </w:rPr>
          <w:t>ional</w:t>
        </w:r>
        <w:r w:rsidRPr="003E7C3D">
          <w:rPr>
            <w:rFonts w:ascii="Trebuchet MS" w:hAnsi="Trebuchet MS"/>
            <w:webHidden/>
          </w:rPr>
          <w:tab/>
        </w:r>
        <w:r w:rsidRPr="003E7C3D">
          <w:rPr>
            <w:rFonts w:ascii="Trebuchet MS" w:hAnsi="Trebuchet MS"/>
            <w:webHidden/>
          </w:rPr>
          <w:fldChar w:fldCharType="begin"/>
        </w:r>
        <w:r w:rsidRPr="003E7C3D">
          <w:rPr>
            <w:rFonts w:ascii="Trebuchet MS" w:hAnsi="Trebuchet MS"/>
            <w:webHidden/>
          </w:rPr>
          <w:instrText xml:space="preserve"> PAGEREF _Toc390948252 \h </w:instrText>
        </w:r>
        <w:r w:rsidRPr="003E7C3D">
          <w:rPr>
            <w:rFonts w:ascii="Trebuchet MS" w:hAnsi="Trebuchet MS"/>
            <w:webHidden/>
          </w:rPr>
        </w:r>
        <w:r w:rsidRPr="003E7C3D">
          <w:rPr>
            <w:rFonts w:ascii="Trebuchet MS" w:hAnsi="Trebuchet MS"/>
            <w:webHidden/>
          </w:rPr>
          <w:fldChar w:fldCharType="separate"/>
        </w:r>
        <w:r w:rsidRPr="003E7C3D">
          <w:rPr>
            <w:rFonts w:ascii="Trebuchet MS" w:hAnsi="Trebuchet MS"/>
            <w:noProof/>
            <w:webHidden/>
          </w:rPr>
          <w:t>213</w:t>
        </w:r>
        <w:r w:rsidRPr="003E7C3D">
          <w:rPr>
            <w:rFonts w:ascii="Trebuchet MS" w:hAnsi="Trebuchet MS"/>
            <w:webHidden/>
          </w:rPr>
          <w:fldChar w:fldCharType="end"/>
        </w:r>
      </w:hyperlink>
    </w:p>
    <w:p w:rsidR="008C6C1F" w:rsidRPr="003E7C3D" w:rsidRDefault="008C6C1F">
      <w:pPr>
        <w:pStyle w:val="TOC1"/>
        <w:rPr>
          <w:rFonts w:ascii="Trebuchet MS" w:hAnsi="Trebuchet MS" w:cs="Times New Roman"/>
          <w:b w:val="0"/>
          <w:bCs w:val="0"/>
          <w:szCs w:val="22"/>
          <w:lang w:eastAsia="en-US"/>
        </w:rPr>
      </w:pPr>
      <w:hyperlink w:anchor="_Toc390948253" w:history="1">
        <w:r w:rsidRPr="003E7C3D">
          <w:rPr>
            <w:rStyle w:val="Hyperlink"/>
            <w:rFonts w:ascii="Trebuchet MS" w:hAnsi="Trebuchet MS" w:cs="Helvetica"/>
          </w:rPr>
          <w:t>7</w:t>
        </w:r>
        <w:r w:rsidRPr="003E7C3D">
          <w:rPr>
            <w:rFonts w:ascii="Trebuchet MS" w:hAnsi="Trebuchet MS" w:cs="Times New Roman"/>
            <w:b w:val="0"/>
            <w:bCs w:val="0"/>
            <w:szCs w:val="22"/>
            <w:lang w:eastAsia="en-US"/>
          </w:rPr>
          <w:tab/>
        </w:r>
        <w:r w:rsidRPr="003E7C3D">
          <w:rPr>
            <w:rStyle w:val="Hyperlink"/>
            <w:rFonts w:ascii="Trebuchet MS" w:hAnsi="Trebuchet MS" w:cs="Helvetica"/>
          </w:rPr>
          <w:t>Impactul asupra mediului</w:t>
        </w:r>
        <w:r w:rsidRPr="003E7C3D">
          <w:rPr>
            <w:rFonts w:ascii="Trebuchet MS" w:hAnsi="Trebuchet MS"/>
            <w:webHidden/>
          </w:rPr>
          <w:tab/>
        </w:r>
        <w:r w:rsidRPr="003E7C3D">
          <w:rPr>
            <w:rFonts w:ascii="Trebuchet MS" w:hAnsi="Trebuchet MS"/>
            <w:webHidden/>
          </w:rPr>
          <w:fldChar w:fldCharType="begin"/>
        </w:r>
        <w:r w:rsidRPr="003E7C3D">
          <w:rPr>
            <w:rFonts w:ascii="Trebuchet MS" w:hAnsi="Trebuchet MS"/>
            <w:webHidden/>
          </w:rPr>
          <w:instrText xml:space="preserve"> PAGEREF _Toc390948253 \h </w:instrText>
        </w:r>
        <w:r w:rsidRPr="003E7C3D">
          <w:rPr>
            <w:rFonts w:ascii="Trebuchet MS" w:hAnsi="Trebuchet MS"/>
            <w:webHidden/>
          </w:rPr>
        </w:r>
        <w:r w:rsidRPr="003E7C3D">
          <w:rPr>
            <w:rFonts w:ascii="Trebuchet MS" w:hAnsi="Trebuchet MS"/>
            <w:webHidden/>
          </w:rPr>
          <w:fldChar w:fldCharType="separate"/>
        </w:r>
        <w:r w:rsidRPr="003E7C3D">
          <w:rPr>
            <w:rFonts w:ascii="Trebuchet MS" w:hAnsi="Trebuchet MS"/>
            <w:noProof/>
            <w:webHidden/>
          </w:rPr>
          <w:t>214</w:t>
        </w:r>
        <w:r w:rsidRPr="003E7C3D">
          <w:rPr>
            <w:rFonts w:ascii="Trebuchet MS" w:hAnsi="Trebuchet MS"/>
            <w:webHidden/>
          </w:rPr>
          <w:fldChar w:fldCharType="end"/>
        </w:r>
      </w:hyperlink>
    </w:p>
    <w:p w:rsidR="008C6C1F" w:rsidRPr="003E7C3D" w:rsidRDefault="008C6C1F">
      <w:pPr>
        <w:pStyle w:val="TOC2"/>
        <w:rPr>
          <w:rFonts w:ascii="Trebuchet MS" w:hAnsi="Trebuchet MS" w:cs="Times New Roman"/>
          <w:iCs w:val="0"/>
          <w:szCs w:val="22"/>
          <w:lang w:eastAsia="en-US"/>
        </w:rPr>
      </w:pPr>
      <w:hyperlink w:anchor="_Toc390948254" w:history="1">
        <w:r w:rsidRPr="003E7C3D">
          <w:rPr>
            <w:rStyle w:val="Hyperlink"/>
            <w:rFonts w:ascii="Trebuchet MS" w:hAnsi="Trebuchet MS" w:cs="Helvetica"/>
          </w:rPr>
          <w:t>7.2</w:t>
        </w:r>
        <w:r w:rsidRPr="003E7C3D">
          <w:rPr>
            <w:rFonts w:ascii="Trebuchet MS" w:hAnsi="Trebuchet MS" w:cs="Times New Roman"/>
            <w:iCs w:val="0"/>
            <w:szCs w:val="22"/>
            <w:lang w:eastAsia="en-US"/>
          </w:rPr>
          <w:tab/>
        </w:r>
        <w:r w:rsidRPr="003E7C3D">
          <w:rPr>
            <w:rStyle w:val="Hyperlink"/>
            <w:rFonts w:ascii="Trebuchet MS" w:hAnsi="Trebuchet MS" w:cs="Helvetica"/>
          </w:rPr>
          <w:t>7.1 Efectele semnificative probabile incipiente ale programului</w:t>
        </w:r>
        <w:r w:rsidRPr="003E7C3D">
          <w:rPr>
            <w:rFonts w:ascii="Trebuchet MS" w:hAnsi="Trebuchet MS"/>
            <w:webHidden/>
          </w:rPr>
          <w:tab/>
        </w:r>
        <w:r w:rsidRPr="003E7C3D">
          <w:rPr>
            <w:rFonts w:ascii="Trebuchet MS" w:hAnsi="Trebuchet MS"/>
            <w:webHidden/>
          </w:rPr>
          <w:fldChar w:fldCharType="begin"/>
        </w:r>
        <w:r w:rsidRPr="003E7C3D">
          <w:rPr>
            <w:rFonts w:ascii="Trebuchet MS" w:hAnsi="Trebuchet MS"/>
            <w:webHidden/>
          </w:rPr>
          <w:instrText xml:space="preserve"> PAGEREF _Toc390948254 \h </w:instrText>
        </w:r>
        <w:r w:rsidRPr="003E7C3D">
          <w:rPr>
            <w:rFonts w:ascii="Trebuchet MS" w:hAnsi="Trebuchet MS"/>
            <w:webHidden/>
          </w:rPr>
        </w:r>
        <w:r w:rsidRPr="003E7C3D">
          <w:rPr>
            <w:rFonts w:ascii="Trebuchet MS" w:hAnsi="Trebuchet MS"/>
            <w:webHidden/>
          </w:rPr>
          <w:fldChar w:fldCharType="separate"/>
        </w:r>
        <w:r w:rsidRPr="003E7C3D">
          <w:rPr>
            <w:rFonts w:ascii="Trebuchet MS" w:hAnsi="Trebuchet MS"/>
            <w:noProof/>
            <w:webHidden/>
          </w:rPr>
          <w:t>214</w:t>
        </w:r>
        <w:r w:rsidRPr="003E7C3D">
          <w:rPr>
            <w:rFonts w:ascii="Trebuchet MS" w:hAnsi="Trebuchet MS"/>
            <w:webHidden/>
          </w:rPr>
          <w:fldChar w:fldCharType="end"/>
        </w:r>
      </w:hyperlink>
    </w:p>
    <w:p w:rsidR="008C6C1F" w:rsidRPr="003E7C3D" w:rsidRDefault="008C6C1F">
      <w:pPr>
        <w:pStyle w:val="TOC2"/>
        <w:rPr>
          <w:rFonts w:ascii="Trebuchet MS" w:hAnsi="Trebuchet MS" w:cs="Times New Roman"/>
          <w:iCs w:val="0"/>
          <w:szCs w:val="22"/>
          <w:lang w:eastAsia="en-US"/>
        </w:rPr>
      </w:pPr>
      <w:hyperlink w:anchor="_Toc390948255" w:history="1">
        <w:r w:rsidRPr="003E7C3D">
          <w:rPr>
            <w:rStyle w:val="Hyperlink"/>
            <w:rFonts w:ascii="Trebuchet MS" w:hAnsi="Trebuchet MS" w:cs="Helvetica"/>
          </w:rPr>
          <w:t>7.3</w:t>
        </w:r>
        <w:r w:rsidRPr="003E7C3D">
          <w:rPr>
            <w:rFonts w:ascii="Trebuchet MS" w:hAnsi="Trebuchet MS" w:cs="Times New Roman"/>
            <w:iCs w:val="0"/>
            <w:szCs w:val="22"/>
            <w:lang w:eastAsia="en-US"/>
          </w:rPr>
          <w:tab/>
        </w:r>
        <w:r w:rsidRPr="003E7C3D">
          <w:rPr>
            <w:rStyle w:val="Hyperlink"/>
            <w:rFonts w:ascii="Trebuchet MS" w:hAnsi="Trebuchet MS" w:cs="Helvetica"/>
          </w:rPr>
          <w:t>Efecte Cumulative</w:t>
        </w:r>
        <w:r w:rsidRPr="003E7C3D">
          <w:rPr>
            <w:rFonts w:ascii="Trebuchet MS" w:hAnsi="Trebuchet MS"/>
            <w:webHidden/>
          </w:rPr>
          <w:tab/>
        </w:r>
        <w:r w:rsidRPr="003E7C3D">
          <w:rPr>
            <w:rFonts w:ascii="Trebuchet MS" w:hAnsi="Trebuchet MS"/>
            <w:webHidden/>
          </w:rPr>
          <w:fldChar w:fldCharType="begin"/>
        </w:r>
        <w:r w:rsidRPr="003E7C3D">
          <w:rPr>
            <w:rFonts w:ascii="Trebuchet MS" w:hAnsi="Trebuchet MS"/>
            <w:webHidden/>
          </w:rPr>
          <w:instrText xml:space="preserve"> PAGEREF _Toc390948255 \h </w:instrText>
        </w:r>
        <w:r w:rsidRPr="003E7C3D">
          <w:rPr>
            <w:rFonts w:ascii="Trebuchet MS" w:hAnsi="Trebuchet MS"/>
            <w:webHidden/>
          </w:rPr>
        </w:r>
        <w:r w:rsidRPr="003E7C3D">
          <w:rPr>
            <w:rFonts w:ascii="Trebuchet MS" w:hAnsi="Trebuchet MS"/>
            <w:webHidden/>
          </w:rPr>
          <w:fldChar w:fldCharType="separate"/>
        </w:r>
        <w:r w:rsidRPr="003E7C3D">
          <w:rPr>
            <w:rFonts w:ascii="Trebuchet MS" w:hAnsi="Trebuchet MS"/>
            <w:noProof/>
            <w:webHidden/>
          </w:rPr>
          <w:t>248</w:t>
        </w:r>
        <w:r w:rsidRPr="003E7C3D">
          <w:rPr>
            <w:rFonts w:ascii="Trebuchet MS" w:hAnsi="Trebuchet MS"/>
            <w:webHidden/>
          </w:rPr>
          <w:fldChar w:fldCharType="end"/>
        </w:r>
      </w:hyperlink>
    </w:p>
    <w:p w:rsidR="008C6C1F" w:rsidRPr="003E7C3D" w:rsidRDefault="008C6C1F">
      <w:pPr>
        <w:pStyle w:val="TOC2"/>
        <w:rPr>
          <w:rFonts w:ascii="Trebuchet MS" w:hAnsi="Trebuchet MS" w:cs="Times New Roman"/>
          <w:iCs w:val="0"/>
          <w:szCs w:val="22"/>
          <w:lang w:eastAsia="en-US"/>
        </w:rPr>
      </w:pPr>
      <w:hyperlink w:anchor="_Toc390948256" w:history="1">
        <w:r w:rsidRPr="003E7C3D">
          <w:rPr>
            <w:rStyle w:val="Hyperlink"/>
            <w:rFonts w:ascii="Trebuchet MS" w:hAnsi="Trebuchet MS" w:cs="Helvetica"/>
          </w:rPr>
          <w:t>7.4</w:t>
        </w:r>
        <w:r w:rsidRPr="003E7C3D">
          <w:rPr>
            <w:rFonts w:ascii="Trebuchet MS" w:hAnsi="Trebuchet MS" w:cs="Times New Roman"/>
            <w:iCs w:val="0"/>
            <w:szCs w:val="22"/>
            <w:lang w:eastAsia="en-US"/>
          </w:rPr>
          <w:tab/>
        </w:r>
        <w:r w:rsidRPr="003E7C3D">
          <w:rPr>
            <w:rStyle w:val="Hyperlink"/>
            <w:rFonts w:ascii="Trebuchet MS" w:hAnsi="Trebuchet MS" w:cs="Helvetica"/>
          </w:rPr>
          <w:t>Impact Transfrontalier</w:t>
        </w:r>
        <w:r w:rsidRPr="003E7C3D">
          <w:rPr>
            <w:rFonts w:ascii="Trebuchet MS" w:hAnsi="Trebuchet MS"/>
            <w:webHidden/>
          </w:rPr>
          <w:tab/>
        </w:r>
        <w:r w:rsidRPr="003E7C3D">
          <w:rPr>
            <w:rFonts w:ascii="Trebuchet MS" w:hAnsi="Trebuchet MS"/>
            <w:webHidden/>
          </w:rPr>
          <w:fldChar w:fldCharType="begin"/>
        </w:r>
        <w:r w:rsidRPr="003E7C3D">
          <w:rPr>
            <w:rFonts w:ascii="Trebuchet MS" w:hAnsi="Trebuchet MS"/>
            <w:webHidden/>
          </w:rPr>
          <w:instrText xml:space="preserve"> PAGEREF _Toc390948256 \h </w:instrText>
        </w:r>
        <w:r w:rsidRPr="003E7C3D">
          <w:rPr>
            <w:rFonts w:ascii="Trebuchet MS" w:hAnsi="Trebuchet MS"/>
            <w:webHidden/>
          </w:rPr>
        </w:r>
        <w:r w:rsidRPr="003E7C3D">
          <w:rPr>
            <w:rFonts w:ascii="Trebuchet MS" w:hAnsi="Trebuchet MS"/>
            <w:webHidden/>
          </w:rPr>
          <w:fldChar w:fldCharType="separate"/>
        </w:r>
        <w:r w:rsidRPr="003E7C3D">
          <w:rPr>
            <w:rFonts w:ascii="Trebuchet MS" w:hAnsi="Trebuchet MS"/>
            <w:noProof/>
            <w:webHidden/>
          </w:rPr>
          <w:t>249</w:t>
        </w:r>
        <w:r w:rsidRPr="003E7C3D">
          <w:rPr>
            <w:rFonts w:ascii="Trebuchet MS" w:hAnsi="Trebuchet MS"/>
            <w:webHidden/>
          </w:rPr>
          <w:fldChar w:fldCharType="end"/>
        </w:r>
      </w:hyperlink>
    </w:p>
    <w:p w:rsidR="008C6C1F" w:rsidRPr="003E7C3D" w:rsidRDefault="008C6C1F">
      <w:pPr>
        <w:pStyle w:val="TOC1"/>
        <w:rPr>
          <w:rFonts w:ascii="Trebuchet MS" w:hAnsi="Trebuchet MS" w:cs="Times New Roman"/>
          <w:b w:val="0"/>
          <w:bCs w:val="0"/>
          <w:szCs w:val="22"/>
          <w:lang w:eastAsia="en-US"/>
        </w:rPr>
      </w:pPr>
      <w:hyperlink w:anchor="_Toc390948257" w:history="1">
        <w:r w:rsidRPr="003E7C3D">
          <w:rPr>
            <w:rStyle w:val="Hyperlink"/>
            <w:rFonts w:ascii="Trebuchet MS" w:hAnsi="Trebuchet MS" w:cs="Helvetica"/>
          </w:rPr>
          <w:t>8</w:t>
        </w:r>
        <w:r w:rsidRPr="003E7C3D">
          <w:rPr>
            <w:rFonts w:ascii="Trebuchet MS" w:hAnsi="Trebuchet MS" w:cs="Times New Roman"/>
            <w:b w:val="0"/>
            <w:bCs w:val="0"/>
            <w:szCs w:val="22"/>
            <w:lang w:eastAsia="en-US"/>
          </w:rPr>
          <w:tab/>
        </w:r>
        <w:r w:rsidRPr="003E7C3D">
          <w:rPr>
            <w:rStyle w:val="Hyperlink"/>
            <w:rFonts w:ascii="Trebuchet MS" w:hAnsi="Trebuchet MS" w:cs="Helvetica"/>
          </w:rPr>
          <w:t>Măsuri de atenuare</w:t>
        </w:r>
        <w:r w:rsidRPr="003E7C3D">
          <w:rPr>
            <w:rFonts w:ascii="Trebuchet MS" w:hAnsi="Trebuchet MS"/>
            <w:webHidden/>
          </w:rPr>
          <w:tab/>
        </w:r>
        <w:r w:rsidRPr="003E7C3D">
          <w:rPr>
            <w:rFonts w:ascii="Trebuchet MS" w:hAnsi="Trebuchet MS"/>
            <w:webHidden/>
          </w:rPr>
          <w:fldChar w:fldCharType="begin"/>
        </w:r>
        <w:r w:rsidRPr="003E7C3D">
          <w:rPr>
            <w:rFonts w:ascii="Trebuchet MS" w:hAnsi="Trebuchet MS"/>
            <w:webHidden/>
          </w:rPr>
          <w:instrText xml:space="preserve"> PAGEREF _Toc390948257 \h </w:instrText>
        </w:r>
        <w:r w:rsidRPr="003E7C3D">
          <w:rPr>
            <w:rFonts w:ascii="Trebuchet MS" w:hAnsi="Trebuchet MS"/>
            <w:webHidden/>
          </w:rPr>
        </w:r>
        <w:r w:rsidRPr="003E7C3D">
          <w:rPr>
            <w:rFonts w:ascii="Trebuchet MS" w:hAnsi="Trebuchet MS"/>
            <w:webHidden/>
          </w:rPr>
          <w:fldChar w:fldCharType="separate"/>
        </w:r>
        <w:r w:rsidRPr="003E7C3D">
          <w:rPr>
            <w:rFonts w:ascii="Trebuchet MS" w:hAnsi="Trebuchet MS"/>
            <w:noProof/>
            <w:webHidden/>
          </w:rPr>
          <w:t>251</w:t>
        </w:r>
        <w:r w:rsidRPr="003E7C3D">
          <w:rPr>
            <w:rFonts w:ascii="Trebuchet MS" w:hAnsi="Trebuchet MS"/>
            <w:webHidden/>
          </w:rPr>
          <w:fldChar w:fldCharType="end"/>
        </w:r>
      </w:hyperlink>
    </w:p>
    <w:p w:rsidR="008C6C1F" w:rsidRPr="003E7C3D" w:rsidRDefault="008C6C1F">
      <w:pPr>
        <w:pStyle w:val="TOC2"/>
        <w:rPr>
          <w:rFonts w:ascii="Trebuchet MS" w:hAnsi="Trebuchet MS" w:cs="Times New Roman"/>
          <w:iCs w:val="0"/>
          <w:szCs w:val="22"/>
          <w:lang w:eastAsia="en-US"/>
        </w:rPr>
      </w:pPr>
      <w:hyperlink w:anchor="_Toc390948258" w:history="1">
        <w:r w:rsidRPr="003E7C3D">
          <w:rPr>
            <w:rStyle w:val="Hyperlink"/>
            <w:rFonts w:ascii="Trebuchet MS" w:hAnsi="Trebuchet MS" w:cs="Helvetica"/>
          </w:rPr>
          <w:t>8.1</w:t>
        </w:r>
        <w:r w:rsidRPr="003E7C3D">
          <w:rPr>
            <w:rFonts w:ascii="Trebuchet MS" w:hAnsi="Trebuchet MS" w:cs="Times New Roman"/>
            <w:iCs w:val="0"/>
            <w:szCs w:val="22"/>
            <w:lang w:eastAsia="en-US"/>
          </w:rPr>
          <w:tab/>
        </w:r>
        <w:r w:rsidRPr="003E7C3D">
          <w:rPr>
            <w:rStyle w:val="Hyperlink"/>
            <w:rFonts w:ascii="Trebuchet MS" w:hAnsi="Trebuchet MS" w:cs="Helvetica"/>
          </w:rPr>
          <w:t>Măsuri generale</w:t>
        </w:r>
        <w:r w:rsidRPr="003E7C3D">
          <w:rPr>
            <w:rFonts w:ascii="Trebuchet MS" w:hAnsi="Trebuchet MS"/>
            <w:webHidden/>
          </w:rPr>
          <w:tab/>
        </w:r>
        <w:r w:rsidRPr="003E7C3D">
          <w:rPr>
            <w:rFonts w:ascii="Trebuchet MS" w:hAnsi="Trebuchet MS"/>
            <w:webHidden/>
          </w:rPr>
          <w:fldChar w:fldCharType="begin"/>
        </w:r>
        <w:r w:rsidRPr="003E7C3D">
          <w:rPr>
            <w:rFonts w:ascii="Trebuchet MS" w:hAnsi="Trebuchet MS"/>
            <w:webHidden/>
          </w:rPr>
          <w:instrText xml:space="preserve"> PAGEREF _Toc390948258 \h </w:instrText>
        </w:r>
        <w:r w:rsidRPr="003E7C3D">
          <w:rPr>
            <w:rFonts w:ascii="Trebuchet MS" w:hAnsi="Trebuchet MS"/>
            <w:webHidden/>
          </w:rPr>
        </w:r>
        <w:r w:rsidRPr="003E7C3D">
          <w:rPr>
            <w:rFonts w:ascii="Trebuchet MS" w:hAnsi="Trebuchet MS"/>
            <w:webHidden/>
          </w:rPr>
          <w:fldChar w:fldCharType="separate"/>
        </w:r>
        <w:r w:rsidRPr="003E7C3D">
          <w:rPr>
            <w:rFonts w:ascii="Trebuchet MS" w:hAnsi="Trebuchet MS"/>
            <w:noProof/>
            <w:webHidden/>
          </w:rPr>
          <w:t>251</w:t>
        </w:r>
        <w:r w:rsidRPr="003E7C3D">
          <w:rPr>
            <w:rFonts w:ascii="Trebuchet MS" w:hAnsi="Trebuchet MS"/>
            <w:webHidden/>
          </w:rPr>
          <w:fldChar w:fldCharType="end"/>
        </w:r>
      </w:hyperlink>
    </w:p>
    <w:p w:rsidR="008C6C1F" w:rsidRPr="003E7C3D" w:rsidRDefault="008C6C1F">
      <w:pPr>
        <w:pStyle w:val="TOC2"/>
        <w:rPr>
          <w:rFonts w:ascii="Trebuchet MS" w:hAnsi="Trebuchet MS" w:cs="Times New Roman"/>
          <w:iCs w:val="0"/>
          <w:szCs w:val="22"/>
          <w:lang w:eastAsia="en-US"/>
        </w:rPr>
      </w:pPr>
      <w:hyperlink w:anchor="_Toc390948259" w:history="1">
        <w:r w:rsidRPr="003E7C3D">
          <w:rPr>
            <w:rStyle w:val="Hyperlink"/>
            <w:rFonts w:ascii="Trebuchet MS" w:hAnsi="Trebuchet MS" w:cs="Helvetica"/>
          </w:rPr>
          <w:t>8.2</w:t>
        </w:r>
        <w:r w:rsidRPr="003E7C3D">
          <w:rPr>
            <w:rFonts w:ascii="Trebuchet MS" w:hAnsi="Trebuchet MS" w:cs="Times New Roman"/>
            <w:iCs w:val="0"/>
            <w:szCs w:val="22"/>
            <w:lang w:eastAsia="en-US"/>
          </w:rPr>
          <w:tab/>
        </w:r>
        <w:r w:rsidRPr="003E7C3D">
          <w:rPr>
            <w:rStyle w:val="Hyperlink"/>
            <w:rFonts w:ascii="Trebuchet MS" w:hAnsi="Trebuchet MS" w:cs="Helvetica"/>
          </w:rPr>
          <w:t>Măsuri specifice (pe Axe prioritare)</w:t>
        </w:r>
        <w:r w:rsidRPr="003E7C3D">
          <w:rPr>
            <w:rFonts w:ascii="Trebuchet MS" w:hAnsi="Trebuchet MS"/>
            <w:webHidden/>
          </w:rPr>
          <w:tab/>
        </w:r>
        <w:r w:rsidRPr="003E7C3D">
          <w:rPr>
            <w:rFonts w:ascii="Trebuchet MS" w:hAnsi="Trebuchet MS"/>
            <w:webHidden/>
          </w:rPr>
          <w:fldChar w:fldCharType="begin"/>
        </w:r>
        <w:r w:rsidRPr="003E7C3D">
          <w:rPr>
            <w:rFonts w:ascii="Trebuchet MS" w:hAnsi="Trebuchet MS"/>
            <w:webHidden/>
          </w:rPr>
          <w:instrText xml:space="preserve"> PAGEREF _Toc390948259 \h </w:instrText>
        </w:r>
        <w:r w:rsidRPr="003E7C3D">
          <w:rPr>
            <w:rFonts w:ascii="Trebuchet MS" w:hAnsi="Trebuchet MS"/>
            <w:webHidden/>
          </w:rPr>
        </w:r>
        <w:r w:rsidRPr="003E7C3D">
          <w:rPr>
            <w:rFonts w:ascii="Trebuchet MS" w:hAnsi="Trebuchet MS"/>
            <w:webHidden/>
          </w:rPr>
          <w:fldChar w:fldCharType="separate"/>
        </w:r>
        <w:r w:rsidRPr="003E7C3D">
          <w:rPr>
            <w:rFonts w:ascii="Trebuchet MS" w:hAnsi="Trebuchet MS"/>
            <w:noProof/>
            <w:webHidden/>
          </w:rPr>
          <w:t>253</w:t>
        </w:r>
        <w:r w:rsidRPr="003E7C3D">
          <w:rPr>
            <w:rFonts w:ascii="Trebuchet MS" w:hAnsi="Trebuchet MS"/>
            <w:webHidden/>
          </w:rPr>
          <w:fldChar w:fldCharType="end"/>
        </w:r>
      </w:hyperlink>
    </w:p>
    <w:p w:rsidR="008C6C1F" w:rsidRPr="003E7C3D" w:rsidRDefault="008C6C1F">
      <w:pPr>
        <w:pStyle w:val="TOC1"/>
        <w:rPr>
          <w:rFonts w:ascii="Trebuchet MS" w:hAnsi="Trebuchet MS" w:cs="Times New Roman"/>
          <w:b w:val="0"/>
          <w:bCs w:val="0"/>
          <w:szCs w:val="22"/>
          <w:lang w:eastAsia="en-US"/>
        </w:rPr>
      </w:pPr>
      <w:hyperlink w:anchor="_Toc390948260" w:history="1">
        <w:r w:rsidRPr="003E7C3D">
          <w:rPr>
            <w:rStyle w:val="Hyperlink"/>
            <w:rFonts w:ascii="Trebuchet MS" w:hAnsi="Trebuchet MS" w:cs="Helvetica"/>
          </w:rPr>
          <w:t>9</w:t>
        </w:r>
        <w:r w:rsidRPr="003E7C3D">
          <w:rPr>
            <w:rFonts w:ascii="Trebuchet MS" w:hAnsi="Trebuchet MS" w:cs="Times New Roman"/>
            <w:b w:val="0"/>
            <w:bCs w:val="0"/>
            <w:szCs w:val="22"/>
            <w:lang w:eastAsia="en-US"/>
          </w:rPr>
          <w:tab/>
        </w:r>
        <w:r w:rsidRPr="003E7C3D">
          <w:rPr>
            <w:rStyle w:val="Hyperlink"/>
            <w:rFonts w:ascii="Trebuchet MS" w:hAnsi="Trebuchet MS" w:cs="Helvetica"/>
          </w:rPr>
          <w:t>Alternative</w:t>
        </w:r>
        <w:r w:rsidRPr="003E7C3D">
          <w:rPr>
            <w:rFonts w:ascii="Trebuchet MS" w:hAnsi="Trebuchet MS"/>
            <w:webHidden/>
          </w:rPr>
          <w:tab/>
        </w:r>
        <w:r w:rsidRPr="003E7C3D">
          <w:rPr>
            <w:rFonts w:ascii="Trebuchet MS" w:hAnsi="Trebuchet MS"/>
            <w:webHidden/>
          </w:rPr>
          <w:fldChar w:fldCharType="begin"/>
        </w:r>
        <w:r w:rsidRPr="003E7C3D">
          <w:rPr>
            <w:rFonts w:ascii="Trebuchet MS" w:hAnsi="Trebuchet MS"/>
            <w:webHidden/>
          </w:rPr>
          <w:instrText xml:space="preserve"> PAGEREF _Toc390948260 \h </w:instrText>
        </w:r>
        <w:r w:rsidRPr="003E7C3D">
          <w:rPr>
            <w:rFonts w:ascii="Trebuchet MS" w:hAnsi="Trebuchet MS"/>
            <w:webHidden/>
          </w:rPr>
        </w:r>
        <w:r w:rsidRPr="003E7C3D">
          <w:rPr>
            <w:rFonts w:ascii="Trebuchet MS" w:hAnsi="Trebuchet MS"/>
            <w:webHidden/>
          </w:rPr>
          <w:fldChar w:fldCharType="separate"/>
        </w:r>
        <w:r w:rsidRPr="003E7C3D">
          <w:rPr>
            <w:rFonts w:ascii="Trebuchet MS" w:hAnsi="Trebuchet MS"/>
            <w:noProof/>
            <w:webHidden/>
          </w:rPr>
          <w:t>256</w:t>
        </w:r>
        <w:r w:rsidRPr="003E7C3D">
          <w:rPr>
            <w:rFonts w:ascii="Trebuchet MS" w:hAnsi="Trebuchet MS"/>
            <w:webHidden/>
          </w:rPr>
          <w:fldChar w:fldCharType="end"/>
        </w:r>
      </w:hyperlink>
    </w:p>
    <w:p w:rsidR="008C6C1F" w:rsidRPr="003E7C3D" w:rsidRDefault="008C6C1F">
      <w:pPr>
        <w:pStyle w:val="TOC1"/>
        <w:rPr>
          <w:rFonts w:ascii="Trebuchet MS" w:hAnsi="Trebuchet MS" w:cs="Times New Roman"/>
          <w:b w:val="0"/>
          <w:bCs w:val="0"/>
          <w:szCs w:val="22"/>
          <w:lang w:eastAsia="en-US"/>
        </w:rPr>
      </w:pPr>
      <w:hyperlink w:anchor="_Toc390948261" w:history="1">
        <w:r w:rsidRPr="003E7C3D">
          <w:rPr>
            <w:rStyle w:val="Hyperlink"/>
            <w:rFonts w:ascii="Trebuchet MS" w:hAnsi="Trebuchet MS" w:cs="Helvetica"/>
          </w:rPr>
          <w:t>10</w:t>
        </w:r>
        <w:r w:rsidRPr="003E7C3D">
          <w:rPr>
            <w:rFonts w:ascii="Trebuchet MS" w:hAnsi="Trebuchet MS" w:cs="Times New Roman"/>
            <w:b w:val="0"/>
            <w:bCs w:val="0"/>
            <w:szCs w:val="22"/>
            <w:lang w:eastAsia="en-US"/>
          </w:rPr>
          <w:tab/>
        </w:r>
        <w:r w:rsidRPr="003E7C3D">
          <w:rPr>
            <w:rStyle w:val="Hyperlink"/>
            <w:rFonts w:ascii="Trebuchet MS" w:hAnsi="Trebuchet MS" w:cs="Helvetica"/>
          </w:rPr>
          <w:t>Dificultă</w:t>
        </w:r>
        <w:r w:rsidRPr="003E7C3D">
          <w:rPr>
            <w:rStyle w:val="Hyperlink"/>
            <w:rFonts w:ascii="Tahoma" w:hAnsi="Tahoma" w:cs="Tahoma"/>
          </w:rPr>
          <w:t>ț</w:t>
        </w:r>
        <w:r w:rsidRPr="003E7C3D">
          <w:rPr>
            <w:rStyle w:val="Hyperlink"/>
            <w:rFonts w:ascii="Trebuchet MS" w:hAnsi="Trebuchet MS" w:cs="Helvetica"/>
          </w:rPr>
          <w:t>i</w:t>
        </w:r>
        <w:r w:rsidRPr="003E7C3D">
          <w:rPr>
            <w:rFonts w:ascii="Trebuchet MS" w:hAnsi="Trebuchet MS"/>
            <w:webHidden/>
          </w:rPr>
          <w:tab/>
        </w:r>
        <w:r w:rsidRPr="003E7C3D">
          <w:rPr>
            <w:rFonts w:ascii="Trebuchet MS" w:hAnsi="Trebuchet MS"/>
            <w:webHidden/>
          </w:rPr>
          <w:fldChar w:fldCharType="begin"/>
        </w:r>
        <w:r w:rsidRPr="003E7C3D">
          <w:rPr>
            <w:rFonts w:ascii="Trebuchet MS" w:hAnsi="Trebuchet MS"/>
            <w:webHidden/>
          </w:rPr>
          <w:instrText xml:space="preserve"> PAGEREF _Toc390948261 \h </w:instrText>
        </w:r>
        <w:r w:rsidRPr="003E7C3D">
          <w:rPr>
            <w:rFonts w:ascii="Trebuchet MS" w:hAnsi="Trebuchet MS"/>
            <w:webHidden/>
          </w:rPr>
        </w:r>
        <w:r w:rsidRPr="003E7C3D">
          <w:rPr>
            <w:rFonts w:ascii="Trebuchet MS" w:hAnsi="Trebuchet MS"/>
            <w:webHidden/>
          </w:rPr>
          <w:fldChar w:fldCharType="separate"/>
        </w:r>
        <w:r w:rsidRPr="003E7C3D">
          <w:rPr>
            <w:rFonts w:ascii="Trebuchet MS" w:hAnsi="Trebuchet MS"/>
            <w:noProof/>
            <w:webHidden/>
          </w:rPr>
          <w:t>260</w:t>
        </w:r>
        <w:r w:rsidRPr="003E7C3D">
          <w:rPr>
            <w:rFonts w:ascii="Trebuchet MS" w:hAnsi="Trebuchet MS"/>
            <w:webHidden/>
          </w:rPr>
          <w:fldChar w:fldCharType="end"/>
        </w:r>
      </w:hyperlink>
    </w:p>
    <w:p w:rsidR="008C6C1F" w:rsidRPr="003E7C3D" w:rsidRDefault="008C6C1F">
      <w:pPr>
        <w:pStyle w:val="TOC1"/>
        <w:rPr>
          <w:rFonts w:ascii="Trebuchet MS" w:hAnsi="Trebuchet MS" w:cs="Times New Roman"/>
          <w:b w:val="0"/>
          <w:bCs w:val="0"/>
          <w:szCs w:val="22"/>
          <w:lang w:eastAsia="en-US"/>
        </w:rPr>
      </w:pPr>
      <w:hyperlink w:anchor="_Toc390948262" w:history="1">
        <w:r w:rsidRPr="003E7C3D">
          <w:rPr>
            <w:rStyle w:val="Hyperlink"/>
            <w:rFonts w:ascii="Trebuchet MS" w:hAnsi="Trebuchet MS" w:cs="Helvetica"/>
          </w:rPr>
          <w:t>11</w:t>
        </w:r>
        <w:r w:rsidRPr="003E7C3D">
          <w:rPr>
            <w:rFonts w:ascii="Trebuchet MS" w:hAnsi="Trebuchet MS" w:cs="Times New Roman"/>
            <w:b w:val="0"/>
            <w:bCs w:val="0"/>
            <w:szCs w:val="22"/>
            <w:lang w:eastAsia="en-US"/>
          </w:rPr>
          <w:tab/>
        </w:r>
        <w:r w:rsidRPr="003E7C3D">
          <w:rPr>
            <w:rStyle w:val="Hyperlink"/>
            <w:rFonts w:ascii="Trebuchet MS" w:hAnsi="Trebuchet MS" w:cs="Helvetica"/>
          </w:rPr>
          <w:t>Monitorizare</w:t>
        </w:r>
        <w:r w:rsidRPr="003E7C3D">
          <w:rPr>
            <w:rFonts w:ascii="Trebuchet MS" w:hAnsi="Trebuchet MS"/>
            <w:webHidden/>
          </w:rPr>
          <w:tab/>
        </w:r>
        <w:r w:rsidRPr="003E7C3D">
          <w:rPr>
            <w:rFonts w:ascii="Trebuchet MS" w:hAnsi="Trebuchet MS"/>
            <w:webHidden/>
          </w:rPr>
          <w:fldChar w:fldCharType="begin"/>
        </w:r>
        <w:r w:rsidRPr="003E7C3D">
          <w:rPr>
            <w:rFonts w:ascii="Trebuchet MS" w:hAnsi="Trebuchet MS"/>
            <w:webHidden/>
          </w:rPr>
          <w:instrText xml:space="preserve"> PAGEREF _Toc390948262 \h </w:instrText>
        </w:r>
        <w:r w:rsidRPr="003E7C3D">
          <w:rPr>
            <w:rFonts w:ascii="Trebuchet MS" w:hAnsi="Trebuchet MS"/>
            <w:webHidden/>
          </w:rPr>
        </w:r>
        <w:r w:rsidRPr="003E7C3D">
          <w:rPr>
            <w:rFonts w:ascii="Trebuchet MS" w:hAnsi="Trebuchet MS"/>
            <w:webHidden/>
          </w:rPr>
          <w:fldChar w:fldCharType="separate"/>
        </w:r>
        <w:r w:rsidRPr="003E7C3D">
          <w:rPr>
            <w:rFonts w:ascii="Trebuchet MS" w:hAnsi="Trebuchet MS"/>
            <w:noProof/>
            <w:webHidden/>
          </w:rPr>
          <w:t>261</w:t>
        </w:r>
        <w:r w:rsidRPr="003E7C3D">
          <w:rPr>
            <w:rFonts w:ascii="Trebuchet MS" w:hAnsi="Trebuchet MS"/>
            <w:webHidden/>
          </w:rPr>
          <w:fldChar w:fldCharType="end"/>
        </w:r>
      </w:hyperlink>
    </w:p>
    <w:p w:rsidR="008C6C1F" w:rsidRPr="003E7C3D" w:rsidRDefault="008C6C1F">
      <w:pPr>
        <w:pStyle w:val="TOC1"/>
        <w:rPr>
          <w:rFonts w:ascii="Trebuchet MS" w:hAnsi="Trebuchet MS" w:cs="Times New Roman"/>
          <w:b w:val="0"/>
          <w:bCs w:val="0"/>
          <w:szCs w:val="22"/>
          <w:lang w:eastAsia="en-US"/>
        </w:rPr>
      </w:pPr>
      <w:hyperlink w:anchor="_Toc390948263" w:history="1">
        <w:r w:rsidRPr="003E7C3D">
          <w:rPr>
            <w:rStyle w:val="Hyperlink"/>
            <w:rFonts w:ascii="Trebuchet MS" w:hAnsi="Trebuchet MS" w:cs="Helvetica"/>
          </w:rPr>
          <w:t>12</w:t>
        </w:r>
        <w:r w:rsidRPr="003E7C3D">
          <w:rPr>
            <w:rFonts w:ascii="Trebuchet MS" w:hAnsi="Trebuchet MS" w:cs="Times New Roman"/>
            <w:b w:val="0"/>
            <w:bCs w:val="0"/>
            <w:szCs w:val="22"/>
            <w:lang w:eastAsia="en-US"/>
          </w:rPr>
          <w:tab/>
        </w:r>
        <w:r w:rsidRPr="003E7C3D">
          <w:rPr>
            <w:rStyle w:val="Hyperlink"/>
            <w:rFonts w:ascii="Trebuchet MS" w:hAnsi="Trebuchet MS" w:cs="Helvetica"/>
          </w:rPr>
          <w:t>Concluzii</w:t>
        </w:r>
        <w:r w:rsidRPr="003E7C3D">
          <w:rPr>
            <w:rFonts w:ascii="Trebuchet MS" w:hAnsi="Trebuchet MS"/>
            <w:webHidden/>
          </w:rPr>
          <w:tab/>
        </w:r>
        <w:r w:rsidRPr="003E7C3D">
          <w:rPr>
            <w:rFonts w:ascii="Trebuchet MS" w:hAnsi="Trebuchet MS"/>
            <w:webHidden/>
          </w:rPr>
          <w:fldChar w:fldCharType="begin"/>
        </w:r>
        <w:r w:rsidRPr="003E7C3D">
          <w:rPr>
            <w:rFonts w:ascii="Trebuchet MS" w:hAnsi="Trebuchet MS"/>
            <w:webHidden/>
          </w:rPr>
          <w:instrText xml:space="preserve"> PAGEREF _Toc390948263 \h </w:instrText>
        </w:r>
        <w:r w:rsidRPr="003E7C3D">
          <w:rPr>
            <w:rFonts w:ascii="Trebuchet MS" w:hAnsi="Trebuchet MS"/>
            <w:webHidden/>
          </w:rPr>
        </w:r>
        <w:r w:rsidRPr="003E7C3D">
          <w:rPr>
            <w:rFonts w:ascii="Trebuchet MS" w:hAnsi="Trebuchet MS"/>
            <w:webHidden/>
          </w:rPr>
          <w:fldChar w:fldCharType="separate"/>
        </w:r>
        <w:r w:rsidRPr="003E7C3D">
          <w:rPr>
            <w:rFonts w:ascii="Trebuchet MS" w:hAnsi="Trebuchet MS"/>
            <w:noProof/>
            <w:webHidden/>
          </w:rPr>
          <w:t>268</w:t>
        </w:r>
        <w:r w:rsidRPr="003E7C3D">
          <w:rPr>
            <w:rFonts w:ascii="Trebuchet MS" w:hAnsi="Trebuchet MS"/>
            <w:webHidden/>
          </w:rPr>
          <w:fldChar w:fldCharType="end"/>
        </w:r>
      </w:hyperlink>
    </w:p>
    <w:p w:rsidR="008C6C1F" w:rsidRPr="003E7C3D" w:rsidRDefault="008C6C1F">
      <w:pPr>
        <w:pStyle w:val="TOC1"/>
        <w:rPr>
          <w:rFonts w:ascii="Trebuchet MS" w:hAnsi="Trebuchet MS" w:cs="Times New Roman"/>
          <w:b w:val="0"/>
          <w:bCs w:val="0"/>
          <w:szCs w:val="22"/>
          <w:lang w:eastAsia="en-US"/>
        </w:rPr>
      </w:pPr>
      <w:hyperlink w:anchor="_Toc390948264" w:history="1">
        <w:r w:rsidRPr="003E7C3D">
          <w:rPr>
            <w:rStyle w:val="Hyperlink"/>
            <w:rFonts w:ascii="Trebuchet MS" w:hAnsi="Trebuchet MS" w:cs="Helvetica"/>
          </w:rPr>
          <w:t>13</w:t>
        </w:r>
        <w:r w:rsidRPr="003E7C3D">
          <w:rPr>
            <w:rFonts w:ascii="Trebuchet MS" w:hAnsi="Trebuchet MS" w:cs="Times New Roman"/>
            <w:b w:val="0"/>
            <w:bCs w:val="0"/>
            <w:szCs w:val="22"/>
            <w:lang w:eastAsia="en-US"/>
          </w:rPr>
          <w:tab/>
        </w:r>
        <w:r w:rsidRPr="003E7C3D">
          <w:rPr>
            <w:rStyle w:val="Hyperlink"/>
            <w:rFonts w:ascii="Trebuchet MS" w:hAnsi="Trebuchet MS" w:cs="Helvetica"/>
          </w:rPr>
          <w:t>Rezumat netehnic</w:t>
        </w:r>
        <w:r w:rsidRPr="003E7C3D">
          <w:rPr>
            <w:rFonts w:ascii="Trebuchet MS" w:hAnsi="Trebuchet MS"/>
            <w:webHidden/>
          </w:rPr>
          <w:tab/>
        </w:r>
        <w:r w:rsidRPr="003E7C3D">
          <w:rPr>
            <w:rFonts w:ascii="Trebuchet MS" w:hAnsi="Trebuchet MS"/>
            <w:webHidden/>
          </w:rPr>
          <w:fldChar w:fldCharType="begin"/>
        </w:r>
        <w:r w:rsidRPr="003E7C3D">
          <w:rPr>
            <w:rFonts w:ascii="Trebuchet MS" w:hAnsi="Trebuchet MS"/>
            <w:webHidden/>
          </w:rPr>
          <w:instrText xml:space="preserve"> PAGEREF _Toc390948264 \h </w:instrText>
        </w:r>
        <w:r w:rsidRPr="003E7C3D">
          <w:rPr>
            <w:rFonts w:ascii="Trebuchet MS" w:hAnsi="Trebuchet MS"/>
            <w:webHidden/>
          </w:rPr>
        </w:r>
        <w:r w:rsidRPr="003E7C3D">
          <w:rPr>
            <w:rFonts w:ascii="Trebuchet MS" w:hAnsi="Trebuchet MS"/>
            <w:webHidden/>
          </w:rPr>
          <w:fldChar w:fldCharType="separate"/>
        </w:r>
        <w:r w:rsidRPr="003E7C3D">
          <w:rPr>
            <w:rFonts w:ascii="Trebuchet MS" w:hAnsi="Trebuchet MS"/>
            <w:noProof/>
            <w:webHidden/>
          </w:rPr>
          <w:t>269</w:t>
        </w:r>
        <w:r w:rsidRPr="003E7C3D">
          <w:rPr>
            <w:rFonts w:ascii="Trebuchet MS" w:hAnsi="Trebuchet MS"/>
            <w:webHidden/>
          </w:rPr>
          <w:fldChar w:fldCharType="end"/>
        </w:r>
      </w:hyperlink>
    </w:p>
    <w:p w:rsidR="008C6C1F" w:rsidRPr="003E7C3D" w:rsidRDefault="008C6C1F">
      <w:pPr>
        <w:pStyle w:val="TOC2"/>
        <w:rPr>
          <w:rFonts w:ascii="Trebuchet MS" w:hAnsi="Trebuchet MS" w:cs="Times New Roman"/>
          <w:iCs w:val="0"/>
          <w:szCs w:val="22"/>
          <w:lang w:eastAsia="en-US"/>
        </w:rPr>
      </w:pPr>
      <w:hyperlink w:anchor="_Toc390948265" w:history="1">
        <w:r w:rsidRPr="003E7C3D">
          <w:rPr>
            <w:rStyle w:val="Hyperlink"/>
            <w:rFonts w:ascii="Trebuchet MS" w:hAnsi="Trebuchet MS" w:cs="Helvetica"/>
          </w:rPr>
          <w:t>13.1 Introducere</w:t>
        </w:r>
        <w:r w:rsidRPr="003E7C3D">
          <w:rPr>
            <w:rFonts w:ascii="Trebuchet MS" w:hAnsi="Trebuchet MS"/>
            <w:webHidden/>
          </w:rPr>
          <w:tab/>
        </w:r>
        <w:r w:rsidRPr="003E7C3D">
          <w:rPr>
            <w:rFonts w:ascii="Trebuchet MS" w:hAnsi="Trebuchet MS"/>
            <w:webHidden/>
          </w:rPr>
          <w:fldChar w:fldCharType="begin"/>
        </w:r>
        <w:r w:rsidRPr="003E7C3D">
          <w:rPr>
            <w:rFonts w:ascii="Trebuchet MS" w:hAnsi="Trebuchet MS"/>
            <w:webHidden/>
          </w:rPr>
          <w:instrText xml:space="preserve"> PAGEREF _Toc390948265 \h </w:instrText>
        </w:r>
        <w:r w:rsidRPr="003E7C3D">
          <w:rPr>
            <w:rFonts w:ascii="Trebuchet MS" w:hAnsi="Trebuchet MS"/>
            <w:webHidden/>
          </w:rPr>
        </w:r>
        <w:r w:rsidRPr="003E7C3D">
          <w:rPr>
            <w:rFonts w:ascii="Trebuchet MS" w:hAnsi="Trebuchet MS"/>
            <w:webHidden/>
          </w:rPr>
          <w:fldChar w:fldCharType="separate"/>
        </w:r>
        <w:r w:rsidRPr="003E7C3D">
          <w:rPr>
            <w:rFonts w:ascii="Trebuchet MS" w:hAnsi="Trebuchet MS"/>
            <w:noProof/>
            <w:webHidden/>
          </w:rPr>
          <w:t>269</w:t>
        </w:r>
        <w:r w:rsidRPr="003E7C3D">
          <w:rPr>
            <w:rFonts w:ascii="Trebuchet MS" w:hAnsi="Trebuchet MS"/>
            <w:webHidden/>
          </w:rPr>
          <w:fldChar w:fldCharType="end"/>
        </w:r>
      </w:hyperlink>
    </w:p>
    <w:p w:rsidR="008C6C1F" w:rsidRPr="003E7C3D" w:rsidRDefault="008C6C1F">
      <w:pPr>
        <w:pStyle w:val="TOC2"/>
        <w:rPr>
          <w:rFonts w:ascii="Trebuchet MS" w:hAnsi="Trebuchet MS" w:cs="Times New Roman"/>
          <w:iCs w:val="0"/>
          <w:szCs w:val="22"/>
          <w:lang w:eastAsia="en-US"/>
        </w:rPr>
      </w:pPr>
      <w:hyperlink w:anchor="_Toc390948266" w:history="1">
        <w:r w:rsidRPr="003E7C3D">
          <w:rPr>
            <w:rStyle w:val="Hyperlink"/>
            <w:rFonts w:ascii="Trebuchet MS" w:hAnsi="Trebuchet MS" w:cs="Helvetica"/>
          </w:rPr>
          <w:t>13.2</w:t>
        </w:r>
        <w:r w:rsidRPr="003E7C3D">
          <w:rPr>
            <w:rFonts w:ascii="Trebuchet MS" w:hAnsi="Trebuchet MS" w:cs="Times New Roman"/>
            <w:iCs w:val="0"/>
            <w:szCs w:val="22"/>
            <w:lang w:eastAsia="en-US"/>
          </w:rPr>
          <w:tab/>
        </w:r>
        <w:r w:rsidRPr="003E7C3D">
          <w:rPr>
            <w:rStyle w:val="Hyperlink"/>
            <w:rFonts w:ascii="Trebuchet MS" w:hAnsi="Trebuchet MS" w:cs="Helvetica"/>
          </w:rPr>
          <w:t>Descrierea Programului de Cooperare Transfrontalieră România - Bulgaria</w:t>
        </w:r>
        <w:r w:rsidRPr="003E7C3D">
          <w:rPr>
            <w:rFonts w:ascii="Trebuchet MS" w:hAnsi="Trebuchet MS"/>
            <w:webHidden/>
          </w:rPr>
          <w:tab/>
        </w:r>
        <w:r w:rsidRPr="003E7C3D">
          <w:rPr>
            <w:rFonts w:ascii="Trebuchet MS" w:hAnsi="Trebuchet MS"/>
            <w:webHidden/>
          </w:rPr>
          <w:fldChar w:fldCharType="begin"/>
        </w:r>
        <w:r w:rsidRPr="003E7C3D">
          <w:rPr>
            <w:rFonts w:ascii="Trebuchet MS" w:hAnsi="Trebuchet MS"/>
            <w:webHidden/>
          </w:rPr>
          <w:instrText xml:space="preserve"> PAGEREF _Toc390948266 \h </w:instrText>
        </w:r>
        <w:r w:rsidRPr="003E7C3D">
          <w:rPr>
            <w:rFonts w:ascii="Trebuchet MS" w:hAnsi="Trebuchet MS"/>
            <w:webHidden/>
          </w:rPr>
        </w:r>
        <w:r w:rsidRPr="003E7C3D">
          <w:rPr>
            <w:rFonts w:ascii="Trebuchet MS" w:hAnsi="Trebuchet MS"/>
            <w:webHidden/>
          </w:rPr>
          <w:fldChar w:fldCharType="separate"/>
        </w:r>
        <w:r w:rsidRPr="003E7C3D">
          <w:rPr>
            <w:rFonts w:ascii="Trebuchet MS" w:hAnsi="Trebuchet MS"/>
            <w:noProof/>
            <w:webHidden/>
          </w:rPr>
          <w:t>270</w:t>
        </w:r>
        <w:r w:rsidRPr="003E7C3D">
          <w:rPr>
            <w:rFonts w:ascii="Trebuchet MS" w:hAnsi="Trebuchet MS"/>
            <w:webHidden/>
          </w:rPr>
          <w:fldChar w:fldCharType="end"/>
        </w:r>
      </w:hyperlink>
    </w:p>
    <w:p w:rsidR="008C6C1F" w:rsidRPr="003E7C3D" w:rsidRDefault="008C6C1F">
      <w:pPr>
        <w:pStyle w:val="TOC2"/>
        <w:rPr>
          <w:rFonts w:ascii="Trebuchet MS" w:hAnsi="Trebuchet MS" w:cs="Times New Roman"/>
          <w:iCs w:val="0"/>
          <w:szCs w:val="22"/>
          <w:lang w:eastAsia="en-US"/>
        </w:rPr>
      </w:pPr>
      <w:hyperlink w:anchor="_Toc390948267" w:history="1">
        <w:r w:rsidRPr="003E7C3D">
          <w:rPr>
            <w:rStyle w:val="Hyperlink"/>
            <w:rFonts w:ascii="Trebuchet MS" w:hAnsi="Trebuchet MS" w:cs="Helvetica"/>
          </w:rPr>
          <w:t>13.3</w:t>
        </w:r>
        <w:r w:rsidRPr="003E7C3D">
          <w:rPr>
            <w:rFonts w:ascii="Trebuchet MS" w:hAnsi="Trebuchet MS" w:cs="Times New Roman"/>
            <w:iCs w:val="0"/>
            <w:szCs w:val="22"/>
            <w:lang w:eastAsia="en-US"/>
          </w:rPr>
          <w:tab/>
        </w:r>
        <w:r w:rsidRPr="003E7C3D">
          <w:rPr>
            <w:rStyle w:val="Hyperlink"/>
            <w:rFonts w:ascii="Trebuchet MS" w:hAnsi="Trebuchet MS" w:cs="Helvetica"/>
          </w:rPr>
          <w:t>Aspecte relevante ale stării actuale a mediului şi ale evolu</w:t>
        </w:r>
        <w:r w:rsidRPr="003E7C3D">
          <w:rPr>
            <w:rStyle w:val="Hyperlink"/>
            <w:rFonts w:ascii="Tahoma" w:hAnsi="Tahoma" w:cs="Tahoma"/>
          </w:rPr>
          <w:t>ț</w:t>
        </w:r>
        <w:r w:rsidRPr="003E7C3D">
          <w:rPr>
            <w:rStyle w:val="Hyperlink"/>
            <w:rFonts w:ascii="Trebuchet MS" w:hAnsi="Trebuchet MS" w:cs="Trebuchet MS"/>
          </w:rPr>
          <w:t>iei sale probabile</w:t>
        </w:r>
        <w:r w:rsidRPr="003E7C3D">
          <w:rPr>
            <w:rStyle w:val="Hyperlink"/>
            <w:rFonts w:ascii="Trebuchet MS" w:hAnsi="Trebuchet MS" w:cs="Helvetica"/>
          </w:rPr>
          <w:t xml:space="preserve"> în situa</w:t>
        </w:r>
        <w:r w:rsidRPr="003E7C3D">
          <w:rPr>
            <w:rStyle w:val="Hyperlink"/>
            <w:rFonts w:ascii="Tahoma" w:hAnsi="Tahoma" w:cs="Tahoma"/>
          </w:rPr>
          <w:t>ț</w:t>
        </w:r>
        <w:r w:rsidRPr="003E7C3D">
          <w:rPr>
            <w:rStyle w:val="Hyperlink"/>
            <w:rFonts w:ascii="Trebuchet MS" w:hAnsi="Trebuchet MS" w:cs="Trebuchet MS"/>
          </w:rPr>
          <w:t>ia</w:t>
        </w:r>
        <w:r w:rsidRPr="003E7C3D">
          <w:rPr>
            <w:rStyle w:val="Hyperlink"/>
            <w:rFonts w:ascii="Trebuchet MS" w:hAnsi="Trebuchet MS" w:cs="Helvetica"/>
          </w:rPr>
          <w:t xml:space="preserve"> neimplementării programului</w:t>
        </w:r>
        <w:r w:rsidRPr="003E7C3D">
          <w:rPr>
            <w:rFonts w:ascii="Trebuchet MS" w:hAnsi="Trebuchet MS"/>
            <w:webHidden/>
          </w:rPr>
          <w:tab/>
        </w:r>
        <w:r w:rsidRPr="003E7C3D">
          <w:rPr>
            <w:rFonts w:ascii="Trebuchet MS" w:hAnsi="Trebuchet MS"/>
            <w:webHidden/>
          </w:rPr>
          <w:fldChar w:fldCharType="begin"/>
        </w:r>
        <w:r w:rsidRPr="003E7C3D">
          <w:rPr>
            <w:rFonts w:ascii="Trebuchet MS" w:hAnsi="Trebuchet MS"/>
            <w:webHidden/>
          </w:rPr>
          <w:instrText xml:space="preserve"> PAGEREF _Toc390948267 \h </w:instrText>
        </w:r>
        <w:r w:rsidRPr="003E7C3D">
          <w:rPr>
            <w:rFonts w:ascii="Trebuchet MS" w:hAnsi="Trebuchet MS"/>
            <w:webHidden/>
          </w:rPr>
        </w:r>
        <w:r w:rsidRPr="003E7C3D">
          <w:rPr>
            <w:rFonts w:ascii="Trebuchet MS" w:hAnsi="Trebuchet MS"/>
            <w:webHidden/>
          </w:rPr>
          <w:fldChar w:fldCharType="separate"/>
        </w:r>
        <w:r w:rsidRPr="003E7C3D">
          <w:rPr>
            <w:rFonts w:ascii="Trebuchet MS" w:hAnsi="Trebuchet MS"/>
            <w:noProof/>
            <w:webHidden/>
          </w:rPr>
          <w:t>273</w:t>
        </w:r>
        <w:r w:rsidRPr="003E7C3D">
          <w:rPr>
            <w:rFonts w:ascii="Trebuchet MS" w:hAnsi="Trebuchet MS"/>
            <w:webHidden/>
          </w:rPr>
          <w:fldChar w:fldCharType="end"/>
        </w:r>
      </w:hyperlink>
    </w:p>
    <w:p w:rsidR="008C6C1F" w:rsidRPr="003E7C3D" w:rsidRDefault="008C6C1F">
      <w:pPr>
        <w:pStyle w:val="TOC2"/>
        <w:rPr>
          <w:rFonts w:ascii="Trebuchet MS" w:hAnsi="Trebuchet MS" w:cs="Times New Roman"/>
          <w:iCs w:val="0"/>
          <w:szCs w:val="22"/>
          <w:lang w:eastAsia="en-US"/>
        </w:rPr>
      </w:pPr>
      <w:hyperlink w:anchor="_Toc390948268" w:history="1">
        <w:r w:rsidRPr="003E7C3D">
          <w:rPr>
            <w:rStyle w:val="Hyperlink"/>
            <w:rFonts w:ascii="Trebuchet MS" w:hAnsi="Trebuchet MS" w:cs="Helvetica"/>
          </w:rPr>
          <w:t>13.4</w:t>
        </w:r>
        <w:r w:rsidRPr="003E7C3D">
          <w:rPr>
            <w:rFonts w:ascii="Trebuchet MS" w:hAnsi="Trebuchet MS" w:cs="Times New Roman"/>
            <w:iCs w:val="0"/>
            <w:szCs w:val="22"/>
            <w:lang w:eastAsia="en-US"/>
          </w:rPr>
          <w:tab/>
        </w:r>
        <w:r w:rsidRPr="003E7C3D">
          <w:rPr>
            <w:rStyle w:val="Hyperlink"/>
            <w:rFonts w:ascii="Trebuchet MS" w:hAnsi="Trebuchet MS" w:cs="Helvetica"/>
          </w:rPr>
          <w:t>Caracteristici de mediu ale zonelor care ar putea fi afectate semnificativ</w:t>
        </w:r>
        <w:r w:rsidRPr="003E7C3D">
          <w:rPr>
            <w:rFonts w:ascii="Trebuchet MS" w:hAnsi="Trebuchet MS"/>
            <w:webHidden/>
          </w:rPr>
          <w:tab/>
        </w:r>
        <w:r w:rsidRPr="003E7C3D">
          <w:rPr>
            <w:rFonts w:ascii="Trebuchet MS" w:hAnsi="Trebuchet MS"/>
            <w:webHidden/>
          </w:rPr>
          <w:fldChar w:fldCharType="begin"/>
        </w:r>
        <w:r w:rsidRPr="003E7C3D">
          <w:rPr>
            <w:rFonts w:ascii="Trebuchet MS" w:hAnsi="Trebuchet MS"/>
            <w:webHidden/>
          </w:rPr>
          <w:instrText xml:space="preserve"> PAGEREF _Toc390948268 \h </w:instrText>
        </w:r>
        <w:r w:rsidRPr="003E7C3D">
          <w:rPr>
            <w:rFonts w:ascii="Trebuchet MS" w:hAnsi="Trebuchet MS"/>
            <w:webHidden/>
          </w:rPr>
        </w:r>
        <w:r w:rsidRPr="003E7C3D">
          <w:rPr>
            <w:rFonts w:ascii="Trebuchet MS" w:hAnsi="Trebuchet MS"/>
            <w:webHidden/>
          </w:rPr>
          <w:fldChar w:fldCharType="separate"/>
        </w:r>
        <w:r w:rsidRPr="003E7C3D">
          <w:rPr>
            <w:rFonts w:ascii="Trebuchet MS" w:hAnsi="Trebuchet MS"/>
            <w:noProof/>
            <w:webHidden/>
          </w:rPr>
          <w:t>274</w:t>
        </w:r>
        <w:r w:rsidRPr="003E7C3D">
          <w:rPr>
            <w:rFonts w:ascii="Trebuchet MS" w:hAnsi="Trebuchet MS"/>
            <w:webHidden/>
          </w:rPr>
          <w:fldChar w:fldCharType="end"/>
        </w:r>
      </w:hyperlink>
    </w:p>
    <w:p w:rsidR="008C6C1F" w:rsidRPr="003E7C3D" w:rsidRDefault="008C6C1F">
      <w:pPr>
        <w:pStyle w:val="TOC2"/>
        <w:rPr>
          <w:rFonts w:ascii="Trebuchet MS" w:hAnsi="Trebuchet MS" w:cs="Times New Roman"/>
          <w:iCs w:val="0"/>
          <w:szCs w:val="22"/>
          <w:lang w:eastAsia="en-US"/>
        </w:rPr>
      </w:pPr>
      <w:hyperlink w:anchor="_Toc390948269" w:history="1">
        <w:r w:rsidRPr="003E7C3D">
          <w:rPr>
            <w:rStyle w:val="Hyperlink"/>
            <w:rFonts w:ascii="Trebuchet MS" w:hAnsi="Trebuchet MS" w:cs="Helvetica"/>
          </w:rPr>
          <w:t>13.5</w:t>
        </w:r>
        <w:r w:rsidRPr="003E7C3D">
          <w:rPr>
            <w:rFonts w:ascii="Trebuchet MS" w:hAnsi="Trebuchet MS" w:cs="Times New Roman"/>
            <w:iCs w:val="0"/>
            <w:szCs w:val="22"/>
            <w:lang w:eastAsia="en-US"/>
          </w:rPr>
          <w:tab/>
        </w:r>
        <w:r w:rsidRPr="003E7C3D">
          <w:rPr>
            <w:rStyle w:val="Hyperlink"/>
            <w:rFonts w:ascii="Trebuchet MS" w:hAnsi="Trebuchet MS" w:cs="Helvetica"/>
          </w:rPr>
          <w:t>Probleme de mediu existente</w:t>
        </w:r>
        <w:r w:rsidRPr="003E7C3D">
          <w:rPr>
            <w:rFonts w:ascii="Trebuchet MS" w:hAnsi="Trebuchet MS"/>
            <w:webHidden/>
          </w:rPr>
          <w:tab/>
        </w:r>
        <w:r w:rsidRPr="003E7C3D">
          <w:rPr>
            <w:rFonts w:ascii="Trebuchet MS" w:hAnsi="Trebuchet MS"/>
            <w:webHidden/>
          </w:rPr>
          <w:fldChar w:fldCharType="begin"/>
        </w:r>
        <w:r w:rsidRPr="003E7C3D">
          <w:rPr>
            <w:rFonts w:ascii="Trebuchet MS" w:hAnsi="Trebuchet MS"/>
            <w:webHidden/>
          </w:rPr>
          <w:instrText xml:space="preserve"> PAGEREF _Toc390948269 \h </w:instrText>
        </w:r>
        <w:r w:rsidRPr="003E7C3D">
          <w:rPr>
            <w:rFonts w:ascii="Trebuchet MS" w:hAnsi="Trebuchet MS"/>
            <w:webHidden/>
          </w:rPr>
        </w:r>
        <w:r w:rsidRPr="003E7C3D">
          <w:rPr>
            <w:rFonts w:ascii="Trebuchet MS" w:hAnsi="Trebuchet MS"/>
            <w:webHidden/>
          </w:rPr>
          <w:fldChar w:fldCharType="separate"/>
        </w:r>
        <w:r w:rsidRPr="003E7C3D">
          <w:rPr>
            <w:rFonts w:ascii="Trebuchet MS" w:hAnsi="Trebuchet MS"/>
            <w:noProof/>
            <w:webHidden/>
          </w:rPr>
          <w:t>274</w:t>
        </w:r>
        <w:r w:rsidRPr="003E7C3D">
          <w:rPr>
            <w:rFonts w:ascii="Trebuchet MS" w:hAnsi="Trebuchet MS"/>
            <w:webHidden/>
          </w:rPr>
          <w:fldChar w:fldCharType="end"/>
        </w:r>
      </w:hyperlink>
    </w:p>
    <w:p w:rsidR="008C6C1F" w:rsidRPr="003E7C3D" w:rsidRDefault="008C6C1F">
      <w:pPr>
        <w:pStyle w:val="TOC2"/>
        <w:rPr>
          <w:rFonts w:ascii="Trebuchet MS" w:hAnsi="Trebuchet MS" w:cs="Times New Roman"/>
          <w:iCs w:val="0"/>
          <w:szCs w:val="22"/>
          <w:lang w:eastAsia="en-US"/>
        </w:rPr>
      </w:pPr>
      <w:hyperlink w:anchor="_Toc390948270" w:history="1">
        <w:r w:rsidRPr="003E7C3D">
          <w:rPr>
            <w:rStyle w:val="Hyperlink"/>
            <w:rFonts w:ascii="Trebuchet MS" w:hAnsi="Trebuchet MS" w:cs="Helvetica"/>
          </w:rPr>
          <w:t>13.6</w:t>
        </w:r>
        <w:r w:rsidRPr="003E7C3D">
          <w:rPr>
            <w:rFonts w:ascii="Trebuchet MS" w:hAnsi="Trebuchet MS" w:cs="Times New Roman"/>
            <w:iCs w:val="0"/>
            <w:szCs w:val="22"/>
            <w:lang w:eastAsia="en-US"/>
          </w:rPr>
          <w:tab/>
        </w:r>
        <w:r w:rsidRPr="003E7C3D">
          <w:rPr>
            <w:rStyle w:val="Hyperlink"/>
            <w:rFonts w:ascii="Trebuchet MS" w:hAnsi="Trebuchet MS" w:cs="Helvetica"/>
          </w:rPr>
          <w:t>Obiective de Protecţie a Mediului</w:t>
        </w:r>
        <w:r w:rsidRPr="003E7C3D">
          <w:rPr>
            <w:rFonts w:ascii="Trebuchet MS" w:hAnsi="Trebuchet MS"/>
            <w:webHidden/>
          </w:rPr>
          <w:tab/>
        </w:r>
        <w:r w:rsidRPr="003E7C3D">
          <w:rPr>
            <w:rFonts w:ascii="Trebuchet MS" w:hAnsi="Trebuchet MS"/>
            <w:webHidden/>
          </w:rPr>
          <w:fldChar w:fldCharType="begin"/>
        </w:r>
        <w:r w:rsidRPr="003E7C3D">
          <w:rPr>
            <w:rFonts w:ascii="Trebuchet MS" w:hAnsi="Trebuchet MS"/>
            <w:webHidden/>
          </w:rPr>
          <w:instrText xml:space="preserve"> PAGEREF _Toc390948270 \h </w:instrText>
        </w:r>
        <w:r w:rsidRPr="003E7C3D">
          <w:rPr>
            <w:rFonts w:ascii="Trebuchet MS" w:hAnsi="Trebuchet MS"/>
            <w:webHidden/>
          </w:rPr>
        </w:r>
        <w:r w:rsidRPr="003E7C3D">
          <w:rPr>
            <w:rFonts w:ascii="Trebuchet MS" w:hAnsi="Trebuchet MS"/>
            <w:webHidden/>
          </w:rPr>
          <w:fldChar w:fldCharType="separate"/>
        </w:r>
        <w:r w:rsidRPr="003E7C3D">
          <w:rPr>
            <w:rFonts w:ascii="Trebuchet MS" w:hAnsi="Trebuchet MS"/>
            <w:noProof/>
            <w:webHidden/>
          </w:rPr>
          <w:t>275</w:t>
        </w:r>
        <w:r w:rsidRPr="003E7C3D">
          <w:rPr>
            <w:rFonts w:ascii="Trebuchet MS" w:hAnsi="Trebuchet MS"/>
            <w:webHidden/>
          </w:rPr>
          <w:fldChar w:fldCharType="end"/>
        </w:r>
      </w:hyperlink>
    </w:p>
    <w:p w:rsidR="008C6C1F" w:rsidRPr="003E7C3D" w:rsidRDefault="008C6C1F">
      <w:pPr>
        <w:pStyle w:val="TOC2"/>
        <w:rPr>
          <w:rFonts w:ascii="Trebuchet MS" w:hAnsi="Trebuchet MS" w:cs="Times New Roman"/>
          <w:iCs w:val="0"/>
          <w:szCs w:val="22"/>
          <w:lang w:eastAsia="en-US"/>
        </w:rPr>
      </w:pPr>
      <w:hyperlink w:anchor="_Toc390948271" w:history="1">
        <w:r w:rsidRPr="003E7C3D">
          <w:rPr>
            <w:rStyle w:val="Hyperlink"/>
            <w:rFonts w:ascii="Trebuchet MS" w:hAnsi="Trebuchet MS" w:cs="Helvetica"/>
          </w:rPr>
          <w:t>13.7</w:t>
        </w:r>
        <w:r w:rsidRPr="003E7C3D">
          <w:rPr>
            <w:rFonts w:ascii="Trebuchet MS" w:hAnsi="Trebuchet MS" w:cs="Times New Roman"/>
            <w:iCs w:val="0"/>
            <w:szCs w:val="22"/>
            <w:lang w:eastAsia="en-US"/>
          </w:rPr>
          <w:tab/>
        </w:r>
        <w:r w:rsidRPr="003E7C3D">
          <w:rPr>
            <w:rStyle w:val="Hyperlink"/>
            <w:rFonts w:ascii="Trebuchet MS" w:hAnsi="Trebuchet MS" w:cs="Helvetica"/>
          </w:rPr>
          <w:t>Impactul asupra mediului</w:t>
        </w:r>
        <w:r w:rsidRPr="003E7C3D">
          <w:rPr>
            <w:rFonts w:ascii="Trebuchet MS" w:hAnsi="Trebuchet MS"/>
            <w:webHidden/>
          </w:rPr>
          <w:tab/>
        </w:r>
        <w:r w:rsidRPr="003E7C3D">
          <w:rPr>
            <w:rFonts w:ascii="Trebuchet MS" w:hAnsi="Trebuchet MS"/>
            <w:webHidden/>
          </w:rPr>
          <w:fldChar w:fldCharType="begin"/>
        </w:r>
        <w:r w:rsidRPr="003E7C3D">
          <w:rPr>
            <w:rFonts w:ascii="Trebuchet MS" w:hAnsi="Trebuchet MS"/>
            <w:webHidden/>
          </w:rPr>
          <w:instrText xml:space="preserve"> PAGEREF _Toc390948271 \h </w:instrText>
        </w:r>
        <w:r w:rsidRPr="003E7C3D">
          <w:rPr>
            <w:rFonts w:ascii="Trebuchet MS" w:hAnsi="Trebuchet MS"/>
            <w:webHidden/>
          </w:rPr>
        </w:r>
        <w:r w:rsidRPr="003E7C3D">
          <w:rPr>
            <w:rFonts w:ascii="Trebuchet MS" w:hAnsi="Trebuchet MS"/>
            <w:webHidden/>
          </w:rPr>
          <w:fldChar w:fldCharType="separate"/>
        </w:r>
        <w:r w:rsidRPr="003E7C3D">
          <w:rPr>
            <w:rFonts w:ascii="Trebuchet MS" w:hAnsi="Trebuchet MS"/>
            <w:noProof/>
            <w:webHidden/>
          </w:rPr>
          <w:t>275</w:t>
        </w:r>
        <w:r w:rsidRPr="003E7C3D">
          <w:rPr>
            <w:rFonts w:ascii="Trebuchet MS" w:hAnsi="Trebuchet MS"/>
            <w:webHidden/>
          </w:rPr>
          <w:fldChar w:fldCharType="end"/>
        </w:r>
      </w:hyperlink>
    </w:p>
    <w:p w:rsidR="008C6C1F" w:rsidRPr="003E7C3D" w:rsidRDefault="008C6C1F">
      <w:pPr>
        <w:pStyle w:val="TOC2"/>
        <w:rPr>
          <w:rFonts w:ascii="Trebuchet MS" w:hAnsi="Trebuchet MS" w:cs="Times New Roman"/>
          <w:iCs w:val="0"/>
          <w:szCs w:val="22"/>
          <w:lang w:eastAsia="en-US"/>
        </w:rPr>
      </w:pPr>
      <w:hyperlink w:anchor="_Toc390948272" w:history="1">
        <w:r w:rsidRPr="003E7C3D">
          <w:rPr>
            <w:rStyle w:val="Hyperlink"/>
            <w:rFonts w:ascii="Trebuchet MS" w:hAnsi="Trebuchet MS" w:cs="Helvetica"/>
          </w:rPr>
          <w:t>13.8</w:t>
        </w:r>
        <w:r w:rsidRPr="003E7C3D">
          <w:rPr>
            <w:rFonts w:ascii="Trebuchet MS" w:hAnsi="Trebuchet MS" w:cs="Times New Roman"/>
            <w:iCs w:val="0"/>
            <w:szCs w:val="22"/>
            <w:lang w:eastAsia="en-US"/>
          </w:rPr>
          <w:tab/>
        </w:r>
        <w:r w:rsidRPr="003E7C3D">
          <w:rPr>
            <w:rStyle w:val="Hyperlink"/>
            <w:rFonts w:ascii="Trebuchet MS" w:hAnsi="Trebuchet MS" w:cs="Helvetica"/>
          </w:rPr>
          <w:t>Măsuri de atenuare</w:t>
        </w:r>
        <w:r w:rsidRPr="003E7C3D">
          <w:rPr>
            <w:rFonts w:ascii="Trebuchet MS" w:hAnsi="Trebuchet MS"/>
            <w:webHidden/>
          </w:rPr>
          <w:tab/>
        </w:r>
        <w:r w:rsidRPr="003E7C3D">
          <w:rPr>
            <w:rFonts w:ascii="Trebuchet MS" w:hAnsi="Trebuchet MS"/>
            <w:webHidden/>
          </w:rPr>
          <w:fldChar w:fldCharType="begin"/>
        </w:r>
        <w:r w:rsidRPr="003E7C3D">
          <w:rPr>
            <w:rFonts w:ascii="Trebuchet MS" w:hAnsi="Trebuchet MS"/>
            <w:webHidden/>
          </w:rPr>
          <w:instrText xml:space="preserve"> PAGEREF _Toc390948272 \h </w:instrText>
        </w:r>
        <w:r w:rsidRPr="003E7C3D">
          <w:rPr>
            <w:rFonts w:ascii="Trebuchet MS" w:hAnsi="Trebuchet MS"/>
            <w:webHidden/>
          </w:rPr>
        </w:r>
        <w:r w:rsidRPr="003E7C3D">
          <w:rPr>
            <w:rFonts w:ascii="Trebuchet MS" w:hAnsi="Trebuchet MS"/>
            <w:webHidden/>
          </w:rPr>
          <w:fldChar w:fldCharType="separate"/>
        </w:r>
        <w:r w:rsidRPr="003E7C3D">
          <w:rPr>
            <w:rFonts w:ascii="Trebuchet MS" w:hAnsi="Trebuchet MS"/>
            <w:noProof/>
            <w:webHidden/>
          </w:rPr>
          <w:t>276</w:t>
        </w:r>
        <w:r w:rsidRPr="003E7C3D">
          <w:rPr>
            <w:rFonts w:ascii="Trebuchet MS" w:hAnsi="Trebuchet MS"/>
            <w:webHidden/>
          </w:rPr>
          <w:fldChar w:fldCharType="end"/>
        </w:r>
      </w:hyperlink>
    </w:p>
    <w:p w:rsidR="008C6C1F" w:rsidRPr="003E7C3D" w:rsidRDefault="008C6C1F">
      <w:pPr>
        <w:pStyle w:val="TOC2"/>
        <w:rPr>
          <w:rFonts w:ascii="Trebuchet MS" w:hAnsi="Trebuchet MS" w:cs="Times New Roman"/>
          <w:iCs w:val="0"/>
          <w:szCs w:val="22"/>
          <w:lang w:eastAsia="en-US"/>
        </w:rPr>
      </w:pPr>
      <w:hyperlink w:anchor="_Toc390948273" w:history="1">
        <w:r w:rsidRPr="003E7C3D">
          <w:rPr>
            <w:rStyle w:val="Hyperlink"/>
            <w:rFonts w:ascii="Trebuchet MS" w:hAnsi="Trebuchet MS" w:cs="Helvetica"/>
          </w:rPr>
          <w:t>13.9</w:t>
        </w:r>
        <w:r w:rsidRPr="003E7C3D">
          <w:rPr>
            <w:rFonts w:ascii="Trebuchet MS" w:hAnsi="Trebuchet MS" w:cs="Times New Roman"/>
            <w:iCs w:val="0"/>
            <w:szCs w:val="22"/>
            <w:lang w:eastAsia="en-US"/>
          </w:rPr>
          <w:tab/>
        </w:r>
        <w:r w:rsidRPr="003E7C3D">
          <w:rPr>
            <w:rStyle w:val="Hyperlink"/>
            <w:rFonts w:ascii="Trebuchet MS" w:hAnsi="Trebuchet MS" w:cs="Helvetica"/>
          </w:rPr>
          <w:t>Alternative</w:t>
        </w:r>
        <w:r w:rsidRPr="003E7C3D">
          <w:rPr>
            <w:rFonts w:ascii="Trebuchet MS" w:hAnsi="Trebuchet MS"/>
            <w:webHidden/>
          </w:rPr>
          <w:tab/>
        </w:r>
        <w:r w:rsidRPr="003E7C3D">
          <w:rPr>
            <w:rFonts w:ascii="Trebuchet MS" w:hAnsi="Trebuchet MS"/>
            <w:webHidden/>
          </w:rPr>
          <w:fldChar w:fldCharType="begin"/>
        </w:r>
        <w:r w:rsidRPr="003E7C3D">
          <w:rPr>
            <w:rFonts w:ascii="Trebuchet MS" w:hAnsi="Trebuchet MS"/>
            <w:webHidden/>
          </w:rPr>
          <w:instrText xml:space="preserve"> PAGEREF _Toc390948273 \h </w:instrText>
        </w:r>
        <w:r w:rsidRPr="003E7C3D">
          <w:rPr>
            <w:rFonts w:ascii="Trebuchet MS" w:hAnsi="Trebuchet MS"/>
            <w:webHidden/>
          </w:rPr>
        </w:r>
        <w:r w:rsidRPr="003E7C3D">
          <w:rPr>
            <w:rFonts w:ascii="Trebuchet MS" w:hAnsi="Trebuchet MS"/>
            <w:webHidden/>
          </w:rPr>
          <w:fldChar w:fldCharType="separate"/>
        </w:r>
        <w:r w:rsidRPr="003E7C3D">
          <w:rPr>
            <w:rFonts w:ascii="Trebuchet MS" w:hAnsi="Trebuchet MS"/>
            <w:noProof/>
            <w:webHidden/>
          </w:rPr>
          <w:t>276</w:t>
        </w:r>
        <w:r w:rsidRPr="003E7C3D">
          <w:rPr>
            <w:rFonts w:ascii="Trebuchet MS" w:hAnsi="Trebuchet MS"/>
            <w:webHidden/>
          </w:rPr>
          <w:fldChar w:fldCharType="end"/>
        </w:r>
      </w:hyperlink>
    </w:p>
    <w:p w:rsidR="008C6C1F" w:rsidRPr="003E7C3D" w:rsidRDefault="008C6C1F">
      <w:pPr>
        <w:pStyle w:val="TOC2"/>
        <w:rPr>
          <w:rFonts w:ascii="Trebuchet MS" w:hAnsi="Trebuchet MS" w:cs="Times New Roman"/>
          <w:iCs w:val="0"/>
          <w:szCs w:val="22"/>
          <w:lang w:eastAsia="en-US"/>
        </w:rPr>
      </w:pPr>
      <w:hyperlink w:anchor="_Toc390948274" w:history="1">
        <w:r w:rsidRPr="003E7C3D">
          <w:rPr>
            <w:rStyle w:val="Hyperlink"/>
            <w:rFonts w:ascii="Trebuchet MS" w:hAnsi="Trebuchet MS" w:cs="Helvetica"/>
          </w:rPr>
          <w:t>13.10</w:t>
        </w:r>
        <w:r w:rsidRPr="003E7C3D">
          <w:rPr>
            <w:rFonts w:ascii="Trebuchet MS" w:hAnsi="Trebuchet MS" w:cs="Times New Roman"/>
            <w:iCs w:val="0"/>
            <w:szCs w:val="22"/>
            <w:lang w:eastAsia="en-US"/>
          </w:rPr>
          <w:tab/>
        </w:r>
        <w:r w:rsidRPr="003E7C3D">
          <w:rPr>
            <w:rStyle w:val="Hyperlink"/>
            <w:rFonts w:ascii="Trebuchet MS" w:hAnsi="Trebuchet MS" w:cs="Helvetica"/>
          </w:rPr>
          <w:t>Dificultă</w:t>
        </w:r>
        <w:r w:rsidRPr="003E7C3D">
          <w:rPr>
            <w:rStyle w:val="Hyperlink"/>
            <w:rFonts w:ascii="Tahoma" w:hAnsi="Tahoma" w:cs="Tahoma"/>
          </w:rPr>
          <w:t>ț</w:t>
        </w:r>
        <w:r w:rsidRPr="003E7C3D">
          <w:rPr>
            <w:rStyle w:val="Hyperlink"/>
            <w:rFonts w:ascii="Trebuchet MS" w:hAnsi="Trebuchet MS" w:cs="Helvetica"/>
          </w:rPr>
          <w:t>i</w:t>
        </w:r>
        <w:r w:rsidRPr="003E7C3D">
          <w:rPr>
            <w:rFonts w:ascii="Trebuchet MS" w:hAnsi="Trebuchet MS"/>
            <w:webHidden/>
          </w:rPr>
          <w:tab/>
        </w:r>
        <w:r w:rsidRPr="003E7C3D">
          <w:rPr>
            <w:rFonts w:ascii="Trebuchet MS" w:hAnsi="Trebuchet MS"/>
            <w:webHidden/>
          </w:rPr>
          <w:fldChar w:fldCharType="begin"/>
        </w:r>
        <w:r w:rsidRPr="003E7C3D">
          <w:rPr>
            <w:rFonts w:ascii="Trebuchet MS" w:hAnsi="Trebuchet MS"/>
            <w:webHidden/>
          </w:rPr>
          <w:instrText xml:space="preserve"> PAGEREF _Toc390948274 \h </w:instrText>
        </w:r>
        <w:r w:rsidRPr="003E7C3D">
          <w:rPr>
            <w:rFonts w:ascii="Trebuchet MS" w:hAnsi="Trebuchet MS"/>
            <w:webHidden/>
          </w:rPr>
        </w:r>
        <w:r w:rsidRPr="003E7C3D">
          <w:rPr>
            <w:rFonts w:ascii="Trebuchet MS" w:hAnsi="Trebuchet MS"/>
            <w:webHidden/>
          </w:rPr>
          <w:fldChar w:fldCharType="separate"/>
        </w:r>
        <w:r w:rsidRPr="003E7C3D">
          <w:rPr>
            <w:rFonts w:ascii="Trebuchet MS" w:hAnsi="Trebuchet MS"/>
            <w:noProof/>
            <w:webHidden/>
          </w:rPr>
          <w:t>276</w:t>
        </w:r>
        <w:r w:rsidRPr="003E7C3D">
          <w:rPr>
            <w:rFonts w:ascii="Trebuchet MS" w:hAnsi="Trebuchet MS"/>
            <w:webHidden/>
          </w:rPr>
          <w:fldChar w:fldCharType="end"/>
        </w:r>
      </w:hyperlink>
    </w:p>
    <w:p w:rsidR="008C6C1F" w:rsidRPr="003E7C3D" w:rsidRDefault="008C6C1F">
      <w:pPr>
        <w:pStyle w:val="TOC2"/>
        <w:rPr>
          <w:rFonts w:ascii="Trebuchet MS" w:hAnsi="Trebuchet MS" w:cs="Times New Roman"/>
          <w:iCs w:val="0"/>
          <w:szCs w:val="22"/>
          <w:lang w:eastAsia="en-US"/>
        </w:rPr>
      </w:pPr>
      <w:hyperlink w:anchor="_Toc390948275" w:history="1">
        <w:r w:rsidRPr="003E7C3D">
          <w:rPr>
            <w:rStyle w:val="Hyperlink"/>
            <w:rFonts w:ascii="Trebuchet MS" w:hAnsi="Trebuchet MS" w:cs="Helvetica"/>
          </w:rPr>
          <w:t>13.11</w:t>
        </w:r>
        <w:r w:rsidRPr="003E7C3D">
          <w:rPr>
            <w:rFonts w:ascii="Trebuchet MS" w:hAnsi="Trebuchet MS" w:cs="Times New Roman"/>
            <w:iCs w:val="0"/>
            <w:szCs w:val="22"/>
            <w:lang w:eastAsia="en-US"/>
          </w:rPr>
          <w:tab/>
        </w:r>
        <w:r w:rsidRPr="003E7C3D">
          <w:rPr>
            <w:rStyle w:val="Hyperlink"/>
            <w:rFonts w:ascii="Trebuchet MS" w:hAnsi="Trebuchet MS" w:cs="Helvetica"/>
          </w:rPr>
          <w:t>Monitorizare</w:t>
        </w:r>
        <w:r w:rsidRPr="003E7C3D">
          <w:rPr>
            <w:rFonts w:ascii="Trebuchet MS" w:hAnsi="Trebuchet MS"/>
            <w:webHidden/>
          </w:rPr>
          <w:tab/>
        </w:r>
        <w:r w:rsidRPr="003E7C3D">
          <w:rPr>
            <w:rFonts w:ascii="Trebuchet MS" w:hAnsi="Trebuchet MS"/>
            <w:webHidden/>
          </w:rPr>
          <w:fldChar w:fldCharType="begin"/>
        </w:r>
        <w:r w:rsidRPr="003E7C3D">
          <w:rPr>
            <w:rFonts w:ascii="Trebuchet MS" w:hAnsi="Trebuchet MS"/>
            <w:webHidden/>
          </w:rPr>
          <w:instrText xml:space="preserve"> PAGEREF _Toc390948275 \h </w:instrText>
        </w:r>
        <w:r w:rsidRPr="003E7C3D">
          <w:rPr>
            <w:rFonts w:ascii="Trebuchet MS" w:hAnsi="Trebuchet MS"/>
            <w:webHidden/>
          </w:rPr>
        </w:r>
        <w:r w:rsidRPr="003E7C3D">
          <w:rPr>
            <w:rFonts w:ascii="Trebuchet MS" w:hAnsi="Trebuchet MS"/>
            <w:webHidden/>
          </w:rPr>
          <w:fldChar w:fldCharType="separate"/>
        </w:r>
        <w:r w:rsidRPr="003E7C3D">
          <w:rPr>
            <w:rFonts w:ascii="Trebuchet MS" w:hAnsi="Trebuchet MS"/>
            <w:noProof/>
            <w:webHidden/>
          </w:rPr>
          <w:t>277</w:t>
        </w:r>
        <w:r w:rsidRPr="003E7C3D">
          <w:rPr>
            <w:rFonts w:ascii="Trebuchet MS" w:hAnsi="Trebuchet MS"/>
            <w:webHidden/>
          </w:rPr>
          <w:fldChar w:fldCharType="end"/>
        </w:r>
      </w:hyperlink>
    </w:p>
    <w:p w:rsidR="008C6C1F" w:rsidRPr="003E7C3D" w:rsidRDefault="008C6C1F">
      <w:pPr>
        <w:pStyle w:val="TOC2"/>
        <w:rPr>
          <w:rFonts w:ascii="Trebuchet MS" w:hAnsi="Trebuchet MS" w:cs="Times New Roman"/>
          <w:iCs w:val="0"/>
          <w:szCs w:val="22"/>
          <w:lang w:eastAsia="en-US"/>
        </w:rPr>
      </w:pPr>
      <w:hyperlink w:anchor="_Toc390948276" w:history="1">
        <w:r w:rsidRPr="003E7C3D">
          <w:rPr>
            <w:rStyle w:val="Hyperlink"/>
            <w:rFonts w:ascii="Trebuchet MS" w:hAnsi="Trebuchet MS" w:cs="Helvetica"/>
          </w:rPr>
          <w:t>13.12</w:t>
        </w:r>
        <w:r w:rsidRPr="003E7C3D">
          <w:rPr>
            <w:rFonts w:ascii="Trebuchet MS" w:hAnsi="Trebuchet MS" w:cs="Times New Roman"/>
            <w:iCs w:val="0"/>
            <w:szCs w:val="22"/>
            <w:lang w:eastAsia="en-US"/>
          </w:rPr>
          <w:tab/>
        </w:r>
        <w:r w:rsidRPr="003E7C3D">
          <w:rPr>
            <w:rStyle w:val="Hyperlink"/>
            <w:rFonts w:ascii="Trebuchet MS" w:hAnsi="Trebuchet MS" w:cs="Helvetica"/>
          </w:rPr>
          <w:t>Concluzii</w:t>
        </w:r>
        <w:r w:rsidRPr="003E7C3D">
          <w:rPr>
            <w:rFonts w:ascii="Trebuchet MS" w:hAnsi="Trebuchet MS"/>
            <w:webHidden/>
          </w:rPr>
          <w:tab/>
        </w:r>
        <w:r w:rsidRPr="003E7C3D">
          <w:rPr>
            <w:rFonts w:ascii="Trebuchet MS" w:hAnsi="Trebuchet MS"/>
            <w:webHidden/>
          </w:rPr>
          <w:fldChar w:fldCharType="begin"/>
        </w:r>
        <w:r w:rsidRPr="003E7C3D">
          <w:rPr>
            <w:rFonts w:ascii="Trebuchet MS" w:hAnsi="Trebuchet MS"/>
            <w:webHidden/>
          </w:rPr>
          <w:instrText xml:space="preserve"> PAGEREF _Toc390948276 \h </w:instrText>
        </w:r>
        <w:r w:rsidRPr="003E7C3D">
          <w:rPr>
            <w:rFonts w:ascii="Trebuchet MS" w:hAnsi="Trebuchet MS"/>
            <w:webHidden/>
          </w:rPr>
        </w:r>
        <w:r w:rsidRPr="003E7C3D">
          <w:rPr>
            <w:rFonts w:ascii="Trebuchet MS" w:hAnsi="Trebuchet MS"/>
            <w:webHidden/>
          </w:rPr>
          <w:fldChar w:fldCharType="separate"/>
        </w:r>
        <w:r w:rsidRPr="003E7C3D">
          <w:rPr>
            <w:rFonts w:ascii="Trebuchet MS" w:hAnsi="Trebuchet MS"/>
            <w:noProof/>
            <w:webHidden/>
          </w:rPr>
          <w:t>277</w:t>
        </w:r>
        <w:r w:rsidRPr="003E7C3D">
          <w:rPr>
            <w:rFonts w:ascii="Trebuchet MS" w:hAnsi="Trebuchet MS"/>
            <w:webHidden/>
          </w:rPr>
          <w:fldChar w:fldCharType="end"/>
        </w:r>
      </w:hyperlink>
    </w:p>
    <w:p w:rsidR="008C6C1F" w:rsidRPr="003E7C3D" w:rsidRDefault="008C6C1F" w:rsidP="001E0B1E">
      <w:pPr>
        <w:spacing w:before="40"/>
        <w:ind w:firstLine="562"/>
        <w:jc w:val="both"/>
        <w:rPr>
          <w:rFonts w:ascii="Trebuchet MS" w:hAnsi="Trebuchet MS" w:cs="Arial"/>
          <w:b/>
          <w:sz w:val="24"/>
          <w:szCs w:val="24"/>
        </w:rPr>
      </w:pPr>
      <w:r w:rsidRPr="003E7C3D">
        <w:rPr>
          <w:rFonts w:ascii="Trebuchet MS" w:hAnsi="Trebuchet MS" w:cs="Arial"/>
          <w:sz w:val="24"/>
          <w:szCs w:val="24"/>
        </w:rPr>
        <w:fldChar w:fldCharType="end"/>
      </w:r>
    </w:p>
    <w:p w:rsidR="008C6C1F" w:rsidRPr="003E7C3D" w:rsidRDefault="008C6C1F" w:rsidP="001E0B1E">
      <w:pPr>
        <w:spacing w:before="40"/>
        <w:jc w:val="both"/>
        <w:rPr>
          <w:rFonts w:ascii="Trebuchet MS" w:hAnsi="Trebuchet MS" w:cs="Arial"/>
          <w:b/>
          <w:sz w:val="24"/>
          <w:szCs w:val="24"/>
        </w:rPr>
      </w:pPr>
      <w:r w:rsidRPr="003E7C3D">
        <w:rPr>
          <w:rFonts w:ascii="Trebuchet MS" w:hAnsi="Trebuchet MS" w:cs="Arial"/>
          <w:b/>
          <w:sz w:val="24"/>
          <w:szCs w:val="24"/>
        </w:rPr>
        <w:t xml:space="preserve">Anexe </w:t>
      </w:r>
    </w:p>
    <w:p w:rsidR="008C6C1F" w:rsidRPr="003E7C3D" w:rsidRDefault="008C6C1F" w:rsidP="001E0B1E">
      <w:pPr>
        <w:spacing w:before="40"/>
        <w:ind w:left="562"/>
        <w:jc w:val="both"/>
        <w:rPr>
          <w:rFonts w:ascii="Trebuchet MS" w:hAnsi="Trebuchet MS" w:cs="Arial"/>
          <w:sz w:val="24"/>
          <w:szCs w:val="24"/>
        </w:rPr>
      </w:pPr>
    </w:p>
    <w:p w:rsidR="008C6C1F" w:rsidRPr="003E7C3D" w:rsidRDefault="008C6C1F" w:rsidP="001E0B1E">
      <w:pPr>
        <w:spacing w:before="40"/>
        <w:jc w:val="both"/>
        <w:rPr>
          <w:rFonts w:ascii="Trebuchet MS" w:hAnsi="Trebuchet MS" w:cs="Arial"/>
          <w:b/>
          <w:sz w:val="24"/>
          <w:szCs w:val="24"/>
        </w:rPr>
      </w:pPr>
    </w:p>
    <w:p w:rsidR="008C6C1F" w:rsidRPr="003E7C3D" w:rsidRDefault="008C6C1F" w:rsidP="001E0B1E">
      <w:pPr>
        <w:rPr>
          <w:rFonts w:ascii="Trebuchet MS" w:hAnsi="Trebuchet MS" w:cs="Arial"/>
          <w:sz w:val="24"/>
          <w:szCs w:val="24"/>
          <w:lang w:eastAsia="en-US"/>
        </w:rPr>
      </w:pPr>
    </w:p>
    <w:p w:rsidR="008C6C1F" w:rsidRPr="003E7C3D" w:rsidRDefault="008C6C1F" w:rsidP="001E0B1E">
      <w:pPr>
        <w:spacing w:before="40"/>
        <w:jc w:val="both"/>
        <w:rPr>
          <w:rFonts w:ascii="Trebuchet MS" w:hAnsi="Trebuchet MS" w:cs="Arial"/>
          <w:b/>
          <w:sz w:val="24"/>
          <w:szCs w:val="24"/>
        </w:rPr>
      </w:pPr>
      <w:r w:rsidRPr="003E7C3D">
        <w:rPr>
          <w:rFonts w:ascii="Trebuchet MS" w:hAnsi="Trebuchet MS" w:cs="Arial"/>
          <w:b/>
          <w:sz w:val="24"/>
          <w:szCs w:val="24"/>
        </w:rPr>
        <w:br w:type="page"/>
      </w:r>
    </w:p>
    <w:p w:rsidR="008C6C1F" w:rsidRPr="003E7C3D" w:rsidRDefault="008C6C1F" w:rsidP="001E0B1E">
      <w:pPr>
        <w:autoSpaceDE w:val="0"/>
        <w:autoSpaceDN w:val="0"/>
        <w:adjustRightInd w:val="0"/>
        <w:spacing w:before="0"/>
        <w:jc w:val="center"/>
        <w:rPr>
          <w:rFonts w:ascii="Trebuchet MS" w:hAnsi="Trebuchet MS" w:cs="Arial"/>
          <w:b/>
          <w:sz w:val="24"/>
          <w:szCs w:val="24"/>
        </w:rPr>
      </w:pPr>
      <w:r w:rsidRPr="003E7C3D">
        <w:rPr>
          <w:rFonts w:ascii="Trebuchet MS" w:hAnsi="Trebuchet MS" w:cs="Arial"/>
          <w:b/>
          <w:sz w:val="24"/>
          <w:szCs w:val="24"/>
        </w:rPr>
        <w:t>ACRONIME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
        <w:gridCol w:w="2087"/>
        <w:gridCol w:w="7194"/>
      </w:tblGrid>
      <w:tr w:rsidR="008C6C1F" w:rsidRPr="003E7C3D" w:rsidTr="00363AAB">
        <w:trPr>
          <w:tblHeader/>
        </w:trPr>
        <w:tc>
          <w:tcPr>
            <w:tcW w:w="2088" w:type="dxa"/>
            <w:gridSpan w:val="2"/>
            <w:tcBorders>
              <w:top w:val="double" w:sz="4" w:space="0" w:color="auto"/>
              <w:left w:val="double" w:sz="4" w:space="0" w:color="auto"/>
              <w:bottom w:val="double" w:sz="4" w:space="0" w:color="auto"/>
            </w:tcBorders>
            <w:shd w:val="clear" w:color="auto" w:fill="CCCCCC"/>
          </w:tcPr>
          <w:p w:rsidR="008C6C1F" w:rsidRPr="003E7C3D" w:rsidRDefault="008C6C1F" w:rsidP="001E0B1E">
            <w:pPr>
              <w:autoSpaceDE w:val="0"/>
              <w:autoSpaceDN w:val="0"/>
              <w:adjustRightInd w:val="0"/>
              <w:jc w:val="center"/>
              <w:rPr>
                <w:rFonts w:ascii="Trebuchet MS" w:hAnsi="Trebuchet MS" w:cs="Arial"/>
                <w:b/>
                <w:sz w:val="24"/>
                <w:szCs w:val="24"/>
              </w:rPr>
            </w:pPr>
          </w:p>
          <w:p w:rsidR="008C6C1F" w:rsidRPr="003E7C3D" w:rsidRDefault="008C6C1F" w:rsidP="001E0B1E">
            <w:pPr>
              <w:autoSpaceDE w:val="0"/>
              <w:autoSpaceDN w:val="0"/>
              <w:adjustRightInd w:val="0"/>
              <w:jc w:val="center"/>
              <w:rPr>
                <w:rFonts w:ascii="Trebuchet MS" w:hAnsi="Trebuchet MS" w:cs="Arial"/>
                <w:b/>
                <w:sz w:val="24"/>
                <w:szCs w:val="24"/>
              </w:rPr>
            </w:pPr>
            <w:r w:rsidRPr="003E7C3D">
              <w:rPr>
                <w:rFonts w:ascii="Trebuchet MS" w:hAnsi="Trebuchet MS" w:cs="Arial"/>
                <w:b/>
                <w:sz w:val="24"/>
                <w:szCs w:val="24"/>
              </w:rPr>
              <w:t>Acronim</w:t>
            </w:r>
            <w:r w:rsidRPr="003E7C3D">
              <w:rPr>
                <w:rStyle w:val="FootnoteReference"/>
                <w:rFonts w:ascii="Trebuchet MS" w:hAnsi="Trebuchet MS" w:cs="Arial"/>
                <w:b/>
                <w:sz w:val="24"/>
                <w:szCs w:val="24"/>
              </w:rPr>
              <w:footnoteReference w:id="2"/>
            </w:r>
          </w:p>
        </w:tc>
        <w:tc>
          <w:tcPr>
            <w:tcW w:w="7198" w:type="dxa"/>
            <w:tcBorders>
              <w:top w:val="double" w:sz="4" w:space="0" w:color="auto"/>
              <w:bottom w:val="double" w:sz="4" w:space="0" w:color="auto"/>
              <w:right w:val="double" w:sz="4" w:space="0" w:color="auto"/>
            </w:tcBorders>
            <w:shd w:val="clear" w:color="auto" w:fill="CCCCCC"/>
          </w:tcPr>
          <w:p w:rsidR="008C6C1F" w:rsidRPr="003E7C3D" w:rsidRDefault="008C6C1F" w:rsidP="001E0B1E">
            <w:pPr>
              <w:autoSpaceDE w:val="0"/>
              <w:autoSpaceDN w:val="0"/>
              <w:adjustRightInd w:val="0"/>
              <w:jc w:val="center"/>
              <w:rPr>
                <w:rFonts w:ascii="Trebuchet MS" w:hAnsi="Trebuchet MS" w:cs="Arial"/>
                <w:b/>
                <w:sz w:val="24"/>
                <w:szCs w:val="24"/>
              </w:rPr>
            </w:pPr>
          </w:p>
          <w:p w:rsidR="008C6C1F" w:rsidRPr="003E7C3D" w:rsidRDefault="008C6C1F" w:rsidP="001E0B1E">
            <w:pPr>
              <w:autoSpaceDE w:val="0"/>
              <w:autoSpaceDN w:val="0"/>
              <w:adjustRightInd w:val="0"/>
              <w:jc w:val="center"/>
              <w:rPr>
                <w:rFonts w:ascii="Trebuchet MS" w:hAnsi="Trebuchet MS" w:cs="Arial"/>
                <w:b/>
                <w:sz w:val="24"/>
                <w:szCs w:val="24"/>
              </w:rPr>
            </w:pPr>
            <w:r w:rsidRPr="003E7C3D">
              <w:rPr>
                <w:rFonts w:ascii="Trebuchet MS" w:hAnsi="Trebuchet MS" w:cs="Arial"/>
                <w:b/>
                <w:sz w:val="24"/>
                <w:szCs w:val="24"/>
              </w:rPr>
              <w:t>Defini</w:t>
            </w:r>
            <w:r w:rsidRPr="003E7C3D">
              <w:rPr>
                <w:rFonts w:ascii="Tahoma" w:hAnsi="Tahoma" w:cs="Tahoma"/>
                <w:b/>
                <w:sz w:val="24"/>
                <w:szCs w:val="24"/>
              </w:rPr>
              <w:t>ț</w:t>
            </w:r>
            <w:r w:rsidRPr="003E7C3D">
              <w:rPr>
                <w:rFonts w:ascii="Trebuchet MS" w:hAnsi="Trebuchet MS" w:cs="Arial"/>
                <w:b/>
                <w:sz w:val="24"/>
                <w:szCs w:val="24"/>
              </w:rPr>
              <w:t>ie</w:t>
            </w:r>
          </w:p>
        </w:tc>
      </w:tr>
      <w:tr w:rsidR="008C6C1F" w:rsidRPr="003E7C3D" w:rsidTr="0025254B">
        <w:tc>
          <w:tcPr>
            <w:tcW w:w="2088" w:type="dxa"/>
            <w:gridSpan w:val="2"/>
            <w:tcBorders>
              <w:left w:val="double" w:sz="4" w:space="0" w:color="auto"/>
            </w:tcBorders>
          </w:tcPr>
          <w:p w:rsidR="008C6C1F" w:rsidRPr="003E7C3D" w:rsidRDefault="008C6C1F" w:rsidP="001E0B1E">
            <w:pPr>
              <w:autoSpaceDE w:val="0"/>
              <w:autoSpaceDN w:val="0"/>
              <w:adjustRightInd w:val="0"/>
              <w:jc w:val="center"/>
              <w:rPr>
                <w:rFonts w:ascii="Trebuchet MS" w:hAnsi="Trebuchet MS" w:cs="Arial"/>
                <w:b/>
                <w:sz w:val="24"/>
                <w:szCs w:val="24"/>
              </w:rPr>
            </w:pPr>
            <w:r w:rsidRPr="003E7C3D">
              <w:rPr>
                <w:rFonts w:ascii="Trebuchet MS" w:hAnsi="Trebuchet MS"/>
                <w:b/>
                <w:sz w:val="24"/>
                <w:szCs w:val="24"/>
              </w:rPr>
              <w:t xml:space="preserve">ADR </w:t>
            </w:r>
          </w:p>
        </w:tc>
        <w:tc>
          <w:tcPr>
            <w:tcW w:w="7198" w:type="dxa"/>
            <w:tcBorders>
              <w:right w:val="double" w:sz="4" w:space="0" w:color="auto"/>
            </w:tcBorders>
          </w:tcPr>
          <w:p w:rsidR="008C6C1F" w:rsidRPr="003E7C3D" w:rsidRDefault="008C6C1F" w:rsidP="001E0B1E">
            <w:pPr>
              <w:autoSpaceDE w:val="0"/>
              <w:autoSpaceDN w:val="0"/>
              <w:adjustRightInd w:val="0"/>
              <w:rPr>
                <w:rFonts w:ascii="Trebuchet MS" w:hAnsi="Trebuchet MS" w:cs="Arial"/>
                <w:i/>
                <w:color w:val="000000"/>
                <w:sz w:val="24"/>
                <w:szCs w:val="24"/>
              </w:rPr>
            </w:pPr>
            <w:r w:rsidRPr="003E7C3D">
              <w:rPr>
                <w:rFonts w:ascii="Trebuchet MS" w:hAnsi="Trebuchet MS" w:cs="Arial"/>
                <w:i/>
                <w:color w:val="000000"/>
                <w:sz w:val="24"/>
                <w:szCs w:val="24"/>
              </w:rPr>
              <w:t>Valoare medie zilnica (Average daily rate)</w:t>
            </w:r>
          </w:p>
        </w:tc>
      </w:tr>
      <w:tr w:rsidR="008C6C1F" w:rsidRPr="003E7C3D" w:rsidTr="00363AAB">
        <w:tc>
          <w:tcPr>
            <w:tcW w:w="2088" w:type="dxa"/>
            <w:gridSpan w:val="2"/>
            <w:tcBorders>
              <w:left w:val="double" w:sz="4" w:space="0" w:color="auto"/>
            </w:tcBorders>
          </w:tcPr>
          <w:p w:rsidR="008C6C1F" w:rsidRPr="003E7C3D" w:rsidRDefault="008C6C1F" w:rsidP="001E0B1E">
            <w:pPr>
              <w:autoSpaceDE w:val="0"/>
              <w:autoSpaceDN w:val="0"/>
              <w:adjustRightInd w:val="0"/>
              <w:jc w:val="center"/>
              <w:rPr>
                <w:rFonts w:ascii="Trebuchet MS" w:hAnsi="Trebuchet MS" w:cs="Arial"/>
                <w:b/>
                <w:sz w:val="24"/>
                <w:szCs w:val="24"/>
              </w:rPr>
            </w:pPr>
            <w:r w:rsidRPr="003E7C3D">
              <w:rPr>
                <w:rFonts w:ascii="Trebuchet MS" w:hAnsi="Trebuchet MS"/>
                <w:b/>
                <w:sz w:val="24"/>
                <w:szCs w:val="24"/>
              </w:rPr>
              <w:t xml:space="preserve">AHR </w:t>
            </w:r>
          </w:p>
        </w:tc>
        <w:tc>
          <w:tcPr>
            <w:tcW w:w="7198" w:type="dxa"/>
            <w:tcBorders>
              <w:right w:val="double" w:sz="4" w:space="0" w:color="auto"/>
            </w:tcBorders>
          </w:tcPr>
          <w:p w:rsidR="008C6C1F" w:rsidRPr="003E7C3D" w:rsidRDefault="008C6C1F" w:rsidP="001E0B1E">
            <w:pPr>
              <w:autoSpaceDE w:val="0"/>
              <w:autoSpaceDN w:val="0"/>
              <w:adjustRightInd w:val="0"/>
              <w:rPr>
                <w:rFonts w:ascii="Trebuchet MS" w:hAnsi="Trebuchet MS" w:cs="Arial"/>
                <w:i/>
                <w:color w:val="000000"/>
                <w:sz w:val="24"/>
                <w:szCs w:val="24"/>
              </w:rPr>
            </w:pPr>
            <w:r w:rsidRPr="003E7C3D">
              <w:rPr>
                <w:rFonts w:ascii="Trebuchet MS" w:hAnsi="Trebuchet MS" w:cs="Arial"/>
                <w:i/>
                <w:color w:val="000000"/>
                <w:sz w:val="24"/>
                <w:szCs w:val="24"/>
              </w:rPr>
              <w:t>Valoare medie orara (Average hourly rate)</w:t>
            </w:r>
          </w:p>
        </w:tc>
      </w:tr>
      <w:tr w:rsidR="008C6C1F" w:rsidRPr="003E7C3D" w:rsidTr="00363AAB">
        <w:tc>
          <w:tcPr>
            <w:tcW w:w="2088" w:type="dxa"/>
            <w:gridSpan w:val="2"/>
            <w:tcBorders>
              <w:left w:val="double" w:sz="4" w:space="0" w:color="auto"/>
            </w:tcBorders>
          </w:tcPr>
          <w:p w:rsidR="008C6C1F" w:rsidRPr="003E7C3D" w:rsidRDefault="008C6C1F" w:rsidP="001E0B1E">
            <w:pPr>
              <w:autoSpaceDE w:val="0"/>
              <w:autoSpaceDN w:val="0"/>
              <w:adjustRightInd w:val="0"/>
              <w:jc w:val="center"/>
              <w:rPr>
                <w:rFonts w:ascii="Trebuchet MS" w:hAnsi="Trebuchet MS" w:cs="Arial"/>
                <w:b/>
                <w:sz w:val="24"/>
                <w:szCs w:val="24"/>
              </w:rPr>
            </w:pPr>
            <w:r w:rsidRPr="003E7C3D">
              <w:rPr>
                <w:rFonts w:ascii="Trebuchet MS" w:hAnsi="Trebuchet MS"/>
                <w:b/>
                <w:sz w:val="24"/>
                <w:szCs w:val="24"/>
              </w:rPr>
              <w:t xml:space="preserve">AYR </w:t>
            </w:r>
          </w:p>
        </w:tc>
        <w:tc>
          <w:tcPr>
            <w:tcW w:w="7198" w:type="dxa"/>
            <w:tcBorders>
              <w:right w:val="double" w:sz="4" w:space="0" w:color="auto"/>
            </w:tcBorders>
          </w:tcPr>
          <w:p w:rsidR="008C6C1F" w:rsidRPr="003E7C3D" w:rsidRDefault="008C6C1F" w:rsidP="001E0B1E">
            <w:pPr>
              <w:autoSpaceDE w:val="0"/>
              <w:autoSpaceDN w:val="0"/>
              <w:adjustRightInd w:val="0"/>
              <w:rPr>
                <w:rFonts w:ascii="Trebuchet MS" w:hAnsi="Trebuchet MS" w:cs="Arial"/>
                <w:i/>
                <w:color w:val="000000"/>
                <w:sz w:val="24"/>
                <w:szCs w:val="24"/>
              </w:rPr>
            </w:pPr>
            <w:r w:rsidRPr="003E7C3D">
              <w:rPr>
                <w:rFonts w:ascii="Trebuchet MS" w:hAnsi="Trebuchet MS" w:cs="Arial"/>
                <w:i/>
                <w:color w:val="000000"/>
                <w:sz w:val="24"/>
                <w:szCs w:val="24"/>
              </w:rPr>
              <w:t>Valoare medie anuala (Average yearly rate)</w:t>
            </w:r>
          </w:p>
        </w:tc>
      </w:tr>
      <w:tr w:rsidR="008C6C1F" w:rsidRPr="003E7C3D" w:rsidTr="00363AAB">
        <w:tc>
          <w:tcPr>
            <w:tcW w:w="2088" w:type="dxa"/>
            <w:gridSpan w:val="2"/>
            <w:tcBorders>
              <w:left w:val="double" w:sz="4" w:space="0" w:color="auto"/>
            </w:tcBorders>
          </w:tcPr>
          <w:p w:rsidR="008C6C1F" w:rsidRPr="003E7C3D" w:rsidRDefault="008C6C1F" w:rsidP="001E0B1E">
            <w:pPr>
              <w:autoSpaceDE w:val="0"/>
              <w:autoSpaceDN w:val="0"/>
              <w:adjustRightInd w:val="0"/>
              <w:jc w:val="center"/>
              <w:rPr>
                <w:rFonts w:ascii="Trebuchet MS" w:hAnsi="Trebuchet MS" w:cs="Arial"/>
                <w:b/>
                <w:sz w:val="24"/>
                <w:szCs w:val="24"/>
              </w:rPr>
            </w:pPr>
            <w:r w:rsidRPr="003E7C3D">
              <w:rPr>
                <w:rFonts w:ascii="Trebuchet MS" w:hAnsi="Trebuchet MS" w:cs="Arial"/>
                <w:b/>
                <w:sz w:val="24"/>
                <w:szCs w:val="24"/>
              </w:rPr>
              <w:t>BD</w:t>
            </w:r>
          </w:p>
        </w:tc>
        <w:tc>
          <w:tcPr>
            <w:tcW w:w="7198" w:type="dxa"/>
            <w:tcBorders>
              <w:right w:val="double" w:sz="4" w:space="0" w:color="auto"/>
            </w:tcBorders>
          </w:tcPr>
          <w:p w:rsidR="008C6C1F" w:rsidRPr="003E7C3D" w:rsidRDefault="008C6C1F" w:rsidP="001E0B1E">
            <w:pPr>
              <w:autoSpaceDE w:val="0"/>
              <w:autoSpaceDN w:val="0"/>
              <w:adjustRightInd w:val="0"/>
              <w:rPr>
                <w:rFonts w:ascii="Trebuchet MS" w:hAnsi="Trebuchet MS" w:cs="Arial"/>
                <w:i/>
                <w:color w:val="000000"/>
                <w:sz w:val="24"/>
                <w:szCs w:val="24"/>
              </w:rPr>
            </w:pPr>
            <w:r w:rsidRPr="003E7C3D">
              <w:rPr>
                <w:rFonts w:ascii="Trebuchet MS" w:hAnsi="Trebuchet MS" w:cs="Arial"/>
                <w:i/>
                <w:color w:val="000000"/>
                <w:sz w:val="24"/>
                <w:szCs w:val="24"/>
              </w:rPr>
              <w:t>Direc</w:t>
            </w:r>
            <w:r w:rsidRPr="003E7C3D">
              <w:rPr>
                <w:rFonts w:ascii="Tahoma" w:hAnsi="Tahoma" w:cs="Tahoma"/>
                <w:i/>
                <w:color w:val="000000"/>
                <w:sz w:val="24"/>
                <w:szCs w:val="24"/>
              </w:rPr>
              <w:t>ț</w:t>
            </w:r>
            <w:r w:rsidRPr="003E7C3D">
              <w:rPr>
                <w:rFonts w:ascii="Trebuchet MS" w:hAnsi="Trebuchet MS" w:cs="Arial"/>
                <w:i/>
                <w:color w:val="000000"/>
                <w:sz w:val="24"/>
                <w:szCs w:val="24"/>
              </w:rPr>
              <w:t>ie de bazin (Basin Directorate)</w:t>
            </w:r>
          </w:p>
        </w:tc>
      </w:tr>
      <w:tr w:rsidR="008C6C1F" w:rsidRPr="003E7C3D" w:rsidTr="00363AAB">
        <w:tc>
          <w:tcPr>
            <w:tcW w:w="2088" w:type="dxa"/>
            <w:gridSpan w:val="2"/>
            <w:tcBorders>
              <w:left w:val="double" w:sz="4" w:space="0" w:color="auto"/>
            </w:tcBorders>
          </w:tcPr>
          <w:p w:rsidR="008C6C1F" w:rsidRPr="003E7C3D" w:rsidRDefault="008C6C1F" w:rsidP="001E0B1E">
            <w:pPr>
              <w:autoSpaceDE w:val="0"/>
              <w:autoSpaceDN w:val="0"/>
              <w:adjustRightInd w:val="0"/>
              <w:jc w:val="center"/>
              <w:rPr>
                <w:rFonts w:ascii="Trebuchet MS" w:hAnsi="Trebuchet MS" w:cs="Arial"/>
                <w:b/>
                <w:sz w:val="24"/>
                <w:szCs w:val="24"/>
              </w:rPr>
            </w:pPr>
            <w:r w:rsidRPr="003E7C3D">
              <w:rPr>
                <w:rFonts w:ascii="Trebuchet MS" w:hAnsi="Trebuchet MS" w:cs="Arial"/>
                <w:b/>
                <w:sz w:val="24"/>
                <w:szCs w:val="24"/>
              </w:rPr>
              <w:t>BDA</w:t>
            </w:r>
          </w:p>
        </w:tc>
        <w:tc>
          <w:tcPr>
            <w:tcW w:w="7198" w:type="dxa"/>
            <w:tcBorders>
              <w:right w:val="double" w:sz="4" w:space="0" w:color="auto"/>
            </w:tcBorders>
          </w:tcPr>
          <w:p w:rsidR="008C6C1F" w:rsidRPr="003E7C3D" w:rsidRDefault="008C6C1F" w:rsidP="001E0B1E">
            <w:pPr>
              <w:autoSpaceDE w:val="0"/>
              <w:autoSpaceDN w:val="0"/>
              <w:adjustRightInd w:val="0"/>
              <w:rPr>
                <w:rFonts w:ascii="Trebuchet MS" w:hAnsi="Trebuchet MS" w:cs="Arial"/>
                <w:i/>
                <w:color w:val="000000"/>
                <w:sz w:val="24"/>
                <w:szCs w:val="24"/>
              </w:rPr>
            </w:pPr>
            <w:r w:rsidRPr="003E7C3D">
              <w:rPr>
                <w:rFonts w:ascii="Trebuchet MS" w:hAnsi="Trebuchet MS" w:cs="Arial"/>
                <w:i/>
                <w:color w:val="000000"/>
                <w:sz w:val="24"/>
                <w:szCs w:val="24"/>
              </w:rPr>
              <w:t xml:space="preserve"> (Biological Diversity Act)</w:t>
            </w:r>
          </w:p>
        </w:tc>
      </w:tr>
      <w:tr w:rsidR="008C6C1F" w:rsidRPr="003E7C3D" w:rsidTr="00363AAB">
        <w:tc>
          <w:tcPr>
            <w:tcW w:w="2088" w:type="dxa"/>
            <w:gridSpan w:val="2"/>
            <w:tcBorders>
              <w:left w:val="double" w:sz="4" w:space="0" w:color="auto"/>
            </w:tcBorders>
          </w:tcPr>
          <w:p w:rsidR="008C6C1F" w:rsidRPr="003E7C3D" w:rsidRDefault="008C6C1F" w:rsidP="001E0B1E">
            <w:pPr>
              <w:autoSpaceDE w:val="0"/>
              <w:autoSpaceDN w:val="0"/>
              <w:adjustRightInd w:val="0"/>
              <w:jc w:val="center"/>
              <w:rPr>
                <w:rFonts w:ascii="Trebuchet MS" w:hAnsi="Trebuchet MS" w:cs="Arial"/>
                <w:b/>
                <w:sz w:val="24"/>
                <w:szCs w:val="24"/>
              </w:rPr>
            </w:pPr>
            <w:r w:rsidRPr="003E7C3D">
              <w:rPr>
                <w:rFonts w:ascii="Trebuchet MS" w:hAnsi="Trebuchet MS" w:cs="Arial"/>
                <w:b/>
                <w:sz w:val="24"/>
                <w:szCs w:val="24"/>
              </w:rPr>
              <w:t xml:space="preserve">BDW </w:t>
            </w:r>
          </w:p>
        </w:tc>
        <w:tc>
          <w:tcPr>
            <w:tcW w:w="7198" w:type="dxa"/>
            <w:tcBorders>
              <w:right w:val="double" w:sz="4" w:space="0" w:color="auto"/>
            </w:tcBorders>
          </w:tcPr>
          <w:p w:rsidR="008C6C1F" w:rsidRPr="003E7C3D" w:rsidRDefault="008C6C1F" w:rsidP="001E0B1E">
            <w:pPr>
              <w:autoSpaceDE w:val="0"/>
              <w:autoSpaceDN w:val="0"/>
              <w:adjustRightInd w:val="0"/>
              <w:rPr>
                <w:rFonts w:ascii="Trebuchet MS" w:hAnsi="Trebuchet MS" w:cs="Arial"/>
                <w:i/>
                <w:color w:val="000000"/>
                <w:sz w:val="24"/>
                <w:szCs w:val="24"/>
              </w:rPr>
            </w:pPr>
            <w:r w:rsidRPr="003E7C3D">
              <w:rPr>
                <w:rFonts w:ascii="Trebuchet MS" w:hAnsi="Trebuchet MS" w:cs="Arial"/>
                <w:i/>
                <w:color w:val="000000"/>
                <w:sz w:val="24"/>
                <w:szCs w:val="24"/>
              </w:rPr>
              <w:t>Deseuri biodegradabile (Biodegradable waste</w:t>
            </w:r>
            <w:r w:rsidRPr="003E7C3D">
              <w:rPr>
                <w:rFonts w:ascii="Trebuchet MS" w:hAnsi="Trebuchet MS"/>
                <w:b/>
                <w:sz w:val="24"/>
                <w:szCs w:val="24"/>
              </w:rPr>
              <w:t>)</w:t>
            </w:r>
          </w:p>
        </w:tc>
      </w:tr>
      <w:tr w:rsidR="008C6C1F" w:rsidRPr="003E7C3D" w:rsidTr="0025254B">
        <w:tc>
          <w:tcPr>
            <w:tcW w:w="2088" w:type="dxa"/>
            <w:gridSpan w:val="2"/>
            <w:tcBorders>
              <w:left w:val="double" w:sz="4" w:space="0" w:color="auto"/>
            </w:tcBorders>
          </w:tcPr>
          <w:p w:rsidR="008C6C1F" w:rsidRPr="003E7C3D" w:rsidRDefault="008C6C1F" w:rsidP="001E0B1E">
            <w:pPr>
              <w:autoSpaceDE w:val="0"/>
              <w:autoSpaceDN w:val="0"/>
              <w:adjustRightInd w:val="0"/>
              <w:jc w:val="center"/>
              <w:rPr>
                <w:rFonts w:ascii="Trebuchet MS" w:hAnsi="Trebuchet MS" w:cs="Arial"/>
                <w:b/>
                <w:sz w:val="24"/>
                <w:szCs w:val="24"/>
              </w:rPr>
            </w:pPr>
            <w:r w:rsidRPr="003E7C3D">
              <w:rPr>
                <w:rFonts w:ascii="Trebuchet MS" w:hAnsi="Trebuchet MS" w:cs="Arial"/>
                <w:b/>
                <w:sz w:val="24"/>
                <w:szCs w:val="24"/>
              </w:rPr>
              <w:t>BG</w:t>
            </w:r>
          </w:p>
        </w:tc>
        <w:tc>
          <w:tcPr>
            <w:tcW w:w="7198" w:type="dxa"/>
            <w:tcBorders>
              <w:right w:val="double" w:sz="4" w:space="0" w:color="auto"/>
            </w:tcBorders>
          </w:tcPr>
          <w:p w:rsidR="008C6C1F" w:rsidRPr="003E7C3D" w:rsidRDefault="008C6C1F" w:rsidP="001E0B1E">
            <w:pPr>
              <w:autoSpaceDE w:val="0"/>
              <w:autoSpaceDN w:val="0"/>
              <w:adjustRightInd w:val="0"/>
              <w:rPr>
                <w:rFonts w:ascii="Trebuchet MS" w:hAnsi="Trebuchet MS" w:cs="Arial"/>
                <w:i/>
                <w:color w:val="000000"/>
                <w:sz w:val="24"/>
                <w:szCs w:val="24"/>
              </w:rPr>
            </w:pPr>
            <w:r w:rsidRPr="003E7C3D">
              <w:rPr>
                <w:rFonts w:ascii="Trebuchet MS" w:hAnsi="Trebuchet MS" w:cs="Arial"/>
                <w:i/>
                <w:color w:val="000000"/>
                <w:sz w:val="24"/>
                <w:szCs w:val="24"/>
              </w:rPr>
              <w:t>Bulgaria</w:t>
            </w:r>
          </w:p>
        </w:tc>
      </w:tr>
      <w:tr w:rsidR="008C6C1F" w:rsidRPr="003E7C3D" w:rsidTr="00363AAB">
        <w:tc>
          <w:tcPr>
            <w:tcW w:w="2088" w:type="dxa"/>
            <w:gridSpan w:val="2"/>
            <w:tcBorders>
              <w:left w:val="double" w:sz="4" w:space="0" w:color="auto"/>
            </w:tcBorders>
          </w:tcPr>
          <w:p w:rsidR="008C6C1F" w:rsidRPr="003E7C3D" w:rsidRDefault="008C6C1F" w:rsidP="001E0B1E">
            <w:pPr>
              <w:autoSpaceDE w:val="0"/>
              <w:autoSpaceDN w:val="0"/>
              <w:adjustRightInd w:val="0"/>
              <w:jc w:val="center"/>
              <w:rPr>
                <w:rFonts w:ascii="Trebuchet MS" w:hAnsi="Trebuchet MS" w:cs="Arial"/>
                <w:b/>
                <w:sz w:val="24"/>
                <w:szCs w:val="24"/>
              </w:rPr>
            </w:pPr>
            <w:r w:rsidRPr="003E7C3D">
              <w:rPr>
                <w:rFonts w:ascii="Trebuchet MS" w:hAnsi="Trebuchet MS" w:cs="Arial"/>
                <w:b/>
                <w:sz w:val="24"/>
                <w:szCs w:val="24"/>
              </w:rPr>
              <w:t xml:space="preserve">BSBD </w:t>
            </w:r>
          </w:p>
        </w:tc>
        <w:tc>
          <w:tcPr>
            <w:tcW w:w="7198" w:type="dxa"/>
            <w:tcBorders>
              <w:right w:val="double" w:sz="4" w:space="0" w:color="auto"/>
            </w:tcBorders>
          </w:tcPr>
          <w:p w:rsidR="008C6C1F" w:rsidRPr="003E7C3D" w:rsidRDefault="008C6C1F" w:rsidP="001E0B1E">
            <w:pPr>
              <w:autoSpaceDE w:val="0"/>
              <w:autoSpaceDN w:val="0"/>
              <w:adjustRightInd w:val="0"/>
              <w:rPr>
                <w:rFonts w:ascii="Trebuchet MS" w:hAnsi="Trebuchet MS" w:cs="Arial"/>
                <w:i/>
                <w:color w:val="000000"/>
                <w:sz w:val="24"/>
                <w:szCs w:val="24"/>
              </w:rPr>
            </w:pPr>
            <w:r w:rsidRPr="003E7C3D">
              <w:rPr>
                <w:rFonts w:ascii="Trebuchet MS" w:hAnsi="Trebuchet MS" w:cs="Arial"/>
                <w:i/>
                <w:color w:val="000000"/>
                <w:sz w:val="24"/>
                <w:szCs w:val="24"/>
              </w:rPr>
              <w:t>Direc</w:t>
            </w:r>
            <w:r w:rsidRPr="003E7C3D">
              <w:rPr>
                <w:rFonts w:ascii="Tahoma" w:hAnsi="Tahoma" w:cs="Tahoma"/>
                <w:i/>
                <w:color w:val="000000"/>
                <w:sz w:val="24"/>
                <w:szCs w:val="24"/>
              </w:rPr>
              <w:t>ț</w:t>
            </w:r>
            <w:r w:rsidRPr="003E7C3D">
              <w:rPr>
                <w:rFonts w:ascii="Trebuchet MS" w:hAnsi="Trebuchet MS" w:cs="Arial"/>
                <w:i/>
                <w:color w:val="000000"/>
                <w:sz w:val="24"/>
                <w:szCs w:val="24"/>
              </w:rPr>
              <w:t>ia de bazin a Marii Negre (Black Sea Basin Directorate)</w:t>
            </w:r>
          </w:p>
        </w:tc>
      </w:tr>
      <w:tr w:rsidR="008C6C1F" w:rsidRPr="003E7C3D" w:rsidTr="00363AAB">
        <w:tc>
          <w:tcPr>
            <w:tcW w:w="2088" w:type="dxa"/>
            <w:gridSpan w:val="2"/>
            <w:tcBorders>
              <w:left w:val="double" w:sz="4" w:space="0" w:color="auto"/>
            </w:tcBorders>
          </w:tcPr>
          <w:p w:rsidR="008C6C1F" w:rsidRPr="003E7C3D" w:rsidRDefault="008C6C1F" w:rsidP="001E0B1E">
            <w:pPr>
              <w:autoSpaceDE w:val="0"/>
              <w:autoSpaceDN w:val="0"/>
              <w:adjustRightInd w:val="0"/>
              <w:jc w:val="center"/>
              <w:rPr>
                <w:rFonts w:ascii="Trebuchet MS" w:hAnsi="Trebuchet MS" w:cs="Arial"/>
                <w:b/>
                <w:sz w:val="24"/>
                <w:szCs w:val="24"/>
              </w:rPr>
            </w:pPr>
            <w:r w:rsidRPr="003E7C3D">
              <w:rPr>
                <w:rFonts w:ascii="Trebuchet MS" w:hAnsi="Trebuchet MS" w:cs="Arial"/>
                <w:b/>
                <w:sz w:val="24"/>
                <w:szCs w:val="24"/>
              </w:rPr>
              <w:t>CBC</w:t>
            </w:r>
          </w:p>
        </w:tc>
        <w:tc>
          <w:tcPr>
            <w:tcW w:w="7198" w:type="dxa"/>
            <w:tcBorders>
              <w:right w:val="double" w:sz="4" w:space="0" w:color="auto"/>
            </w:tcBorders>
          </w:tcPr>
          <w:p w:rsidR="008C6C1F" w:rsidRPr="003E7C3D" w:rsidRDefault="008C6C1F" w:rsidP="001E0B1E">
            <w:pPr>
              <w:autoSpaceDE w:val="0"/>
              <w:autoSpaceDN w:val="0"/>
              <w:adjustRightInd w:val="0"/>
              <w:rPr>
                <w:rFonts w:ascii="Trebuchet MS" w:hAnsi="Trebuchet MS" w:cs="Arial"/>
                <w:i/>
                <w:color w:val="000000"/>
                <w:sz w:val="24"/>
                <w:szCs w:val="24"/>
              </w:rPr>
            </w:pPr>
            <w:r w:rsidRPr="003E7C3D">
              <w:rPr>
                <w:rFonts w:ascii="Trebuchet MS" w:hAnsi="Trebuchet MS" w:cs="Arial"/>
                <w:i/>
                <w:color w:val="000000"/>
                <w:sz w:val="24"/>
                <w:szCs w:val="24"/>
                <w:lang w:eastAsia="en-US"/>
              </w:rPr>
              <w:t>Cooperare Transfrontalieră</w:t>
            </w:r>
            <w:r w:rsidRPr="003E7C3D">
              <w:rPr>
                <w:rFonts w:ascii="Trebuchet MS" w:hAnsi="Trebuchet MS" w:cs="Arial"/>
                <w:i/>
                <w:color w:val="000000"/>
                <w:sz w:val="24"/>
                <w:szCs w:val="24"/>
              </w:rPr>
              <w:t xml:space="preserve"> (Cross Border Cooperation)</w:t>
            </w:r>
          </w:p>
        </w:tc>
      </w:tr>
      <w:tr w:rsidR="008C6C1F" w:rsidRPr="003E7C3D" w:rsidTr="00363AAB">
        <w:tc>
          <w:tcPr>
            <w:tcW w:w="2088" w:type="dxa"/>
            <w:gridSpan w:val="2"/>
            <w:tcBorders>
              <w:left w:val="double" w:sz="4" w:space="0" w:color="auto"/>
            </w:tcBorders>
          </w:tcPr>
          <w:p w:rsidR="008C6C1F" w:rsidRPr="003E7C3D" w:rsidRDefault="008C6C1F" w:rsidP="001E0B1E">
            <w:pPr>
              <w:autoSpaceDE w:val="0"/>
              <w:autoSpaceDN w:val="0"/>
              <w:adjustRightInd w:val="0"/>
              <w:jc w:val="center"/>
              <w:rPr>
                <w:rFonts w:ascii="Trebuchet MS" w:hAnsi="Trebuchet MS" w:cs="Arial"/>
                <w:b/>
                <w:sz w:val="24"/>
                <w:szCs w:val="24"/>
              </w:rPr>
            </w:pPr>
            <w:r w:rsidRPr="003E7C3D">
              <w:rPr>
                <w:rFonts w:ascii="Trebuchet MS" w:hAnsi="Trebuchet MS" w:cs="Arial"/>
                <w:b/>
                <w:sz w:val="24"/>
                <w:szCs w:val="24"/>
              </w:rPr>
              <w:t>CBD</w:t>
            </w:r>
          </w:p>
        </w:tc>
        <w:tc>
          <w:tcPr>
            <w:tcW w:w="7198" w:type="dxa"/>
            <w:tcBorders>
              <w:right w:val="double" w:sz="4" w:space="0" w:color="auto"/>
            </w:tcBorders>
          </w:tcPr>
          <w:p w:rsidR="008C6C1F" w:rsidRPr="003E7C3D" w:rsidRDefault="008C6C1F" w:rsidP="001E0B1E">
            <w:pPr>
              <w:autoSpaceDE w:val="0"/>
              <w:autoSpaceDN w:val="0"/>
              <w:adjustRightInd w:val="0"/>
              <w:rPr>
                <w:rFonts w:ascii="Trebuchet MS" w:hAnsi="Trebuchet MS" w:cs="Arial"/>
                <w:i/>
                <w:sz w:val="24"/>
                <w:szCs w:val="24"/>
              </w:rPr>
            </w:pPr>
            <w:r w:rsidRPr="003E7C3D">
              <w:rPr>
                <w:rFonts w:ascii="Trebuchet MS" w:hAnsi="Trebuchet MS" w:cs="Arial"/>
                <w:i/>
                <w:color w:val="000000"/>
                <w:sz w:val="24"/>
                <w:szCs w:val="24"/>
                <w:lang w:eastAsia="en-US"/>
              </w:rPr>
              <w:t>Conven</w:t>
            </w:r>
            <w:r w:rsidRPr="003E7C3D">
              <w:rPr>
                <w:rFonts w:ascii="Tahoma" w:hAnsi="Tahoma" w:cs="Tahoma"/>
                <w:i/>
                <w:color w:val="000000"/>
                <w:sz w:val="24"/>
                <w:szCs w:val="24"/>
                <w:lang w:eastAsia="en-US"/>
              </w:rPr>
              <w:t>ț</w:t>
            </w:r>
            <w:r w:rsidRPr="003E7C3D">
              <w:rPr>
                <w:rFonts w:ascii="Trebuchet MS" w:hAnsi="Trebuchet MS" w:cs="Arial"/>
                <w:i/>
                <w:color w:val="000000"/>
                <w:sz w:val="24"/>
                <w:szCs w:val="24"/>
                <w:lang w:eastAsia="en-US"/>
              </w:rPr>
              <w:t>ia cu privire la Diversitatea Biologică</w:t>
            </w:r>
          </w:p>
        </w:tc>
      </w:tr>
      <w:tr w:rsidR="008C6C1F" w:rsidRPr="003E7C3D" w:rsidTr="00363AAB">
        <w:tc>
          <w:tcPr>
            <w:tcW w:w="2088" w:type="dxa"/>
            <w:gridSpan w:val="2"/>
            <w:tcBorders>
              <w:left w:val="double" w:sz="4" w:space="0" w:color="auto"/>
            </w:tcBorders>
          </w:tcPr>
          <w:p w:rsidR="008C6C1F" w:rsidRPr="003E7C3D" w:rsidRDefault="008C6C1F" w:rsidP="001E0B1E">
            <w:pPr>
              <w:autoSpaceDE w:val="0"/>
              <w:autoSpaceDN w:val="0"/>
              <w:adjustRightInd w:val="0"/>
              <w:jc w:val="center"/>
              <w:rPr>
                <w:rFonts w:ascii="Trebuchet MS" w:hAnsi="Trebuchet MS" w:cs="Arial"/>
                <w:b/>
                <w:sz w:val="24"/>
                <w:szCs w:val="24"/>
              </w:rPr>
            </w:pPr>
          </w:p>
          <w:p w:rsidR="008C6C1F" w:rsidRPr="003E7C3D" w:rsidRDefault="008C6C1F" w:rsidP="001E0B1E">
            <w:pPr>
              <w:autoSpaceDE w:val="0"/>
              <w:autoSpaceDN w:val="0"/>
              <w:adjustRightInd w:val="0"/>
              <w:jc w:val="center"/>
              <w:rPr>
                <w:rFonts w:ascii="Trebuchet MS" w:hAnsi="Trebuchet MS" w:cs="Arial"/>
                <w:b/>
                <w:sz w:val="24"/>
                <w:szCs w:val="24"/>
              </w:rPr>
            </w:pPr>
            <w:r w:rsidRPr="003E7C3D">
              <w:rPr>
                <w:rFonts w:ascii="Trebuchet MS" w:hAnsi="Trebuchet MS" w:cs="Arial"/>
                <w:b/>
                <w:sz w:val="24"/>
                <w:szCs w:val="24"/>
              </w:rPr>
              <w:t>CF</w:t>
            </w:r>
          </w:p>
        </w:tc>
        <w:tc>
          <w:tcPr>
            <w:tcW w:w="7198" w:type="dxa"/>
            <w:tcBorders>
              <w:right w:val="double" w:sz="4" w:space="0" w:color="auto"/>
            </w:tcBorders>
          </w:tcPr>
          <w:p w:rsidR="008C6C1F" w:rsidRPr="003E7C3D" w:rsidRDefault="008C6C1F" w:rsidP="001E0B1E">
            <w:pPr>
              <w:autoSpaceDE w:val="0"/>
              <w:autoSpaceDN w:val="0"/>
              <w:adjustRightInd w:val="0"/>
              <w:rPr>
                <w:rFonts w:ascii="Trebuchet MS" w:hAnsi="Trebuchet MS" w:cs="Arial"/>
                <w:i/>
                <w:color w:val="000000"/>
                <w:sz w:val="24"/>
                <w:szCs w:val="24"/>
                <w:lang w:eastAsia="en-US"/>
              </w:rPr>
            </w:pPr>
            <w:r w:rsidRPr="003E7C3D">
              <w:rPr>
                <w:rFonts w:ascii="Trebuchet MS" w:hAnsi="Trebuchet MS" w:cs="Arial"/>
                <w:i/>
                <w:color w:val="000000"/>
                <w:sz w:val="24"/>
                <w:szCs w:val="24"/>
                <w:lang w:eastAsia="en-US"/>
              </w:rPr>
              <w:t>Fondul de Coeziune, instrument structural care sprijină Statele Membre în vederea reducerii disparită</w:t>
            </w:r>
            <w:r w:rsidRPr="003E7C3D">
              <w:rPr>
                <w:rFonts w:ascii="Tahoma" w:hAnsi="Tahoma" w:cs="Tahoma"/>
                <w:i/>
                <w:color w:val="000000"/>
                <w:sz w:val="24"/>
                <w:szCs w:val="24"/>
                <w:lang w:eastAsia="en-US"/>
              </w:rPr>
              <w:t>ț</w:t>
            </w:r>
            <w:r w:rsidRPr="003E7C3D">
              <w:rPr>
                <w:rFonts w:ascii="Trebuchet MS" w:hAnsi="Trebuchet MS" w:cs="Arial"/>
                <w:i/>
                <w:color w:val="000000"/>
                <w:sz w:val="24"/>
                <w:szCs w:val="24"/>
                <w:lang w:eastAsia="en-US"/>
              </w:rPr>
              <w:t xml:space="preserve">ilor economice </w:t>
            </w:r>
            <w:r w:rsidRPr="003E7C3D">
              <w:rPr>
                <w:rFonts w:ascii="Tahoma" w:hAnsi="Tahoma" w:cs="Tahoma"/>
                <w:i/>
                <w:color w:val="000000"/>
                <w:sz w:val="24"/>
                <w:szCs w:val="24"/>
                <w:lang w:eastAsia="en-US"/>
              </w:rPr>
              <w:t>ș</w:t>
            </w:r>
            <w:r w:rsidRPr="003E7C3D">
              <w:rPr>
                <w:rFonts w:ascii="Trebuchet MS" w:hAnsi="Trebuchet MS" w:cs="Arial"/>
                <w:i/>
                <w:color w:val="000000"/>
                <w:sz w:val="24"/>
                <w:szCs w:val="24"/>
                <w:lang w:eastAsia="en-US"/>
              </w:rPr>
              <w:t xml:space="preserve">i sociale </w:t>
            </w:r>
            <w:r w:rsidRPr="003E7C3D">
              <w:rPr>
                <w:rFonts w:ascii="Tahoma" w:hAnsi="Tahoma" w:cs="Tahoma"/>
                <w:i/>
                <w:color w:val="000000"/>
                <w:sz w:val="24"/>
                <w:szCs w:val="24"/>
                <w:lang w:eastAsia="en-US"/>
              </w:rPr>
              <w:t>ș</w:t>
            </w:r>
            <w:r w:rsidRPr="003E7C3D">
              <w:rPr>
                <w:rFonts w:ascii="Trebuchet MS" w:hAnsi="Trebuchet MS" w:cs="Arial"/>
                <w:i/>
                <w:color w:val="000000"/>
                <w:sz w:val="24"/>
                <w:szCs w:val="24"/>
                <w:lang w:eastAsia="en-US"/>
              </w:rPr>
              <w:t>i în vederea stabilizării economiilor acestora încă din 1994. Fondul de Coeziune finan</w:t>
            </w:r>
            <w:r w:rsidRPr="003E7C3D">
              <w:rPr>
                <w:rFonts w:ascii="Tahoma" w:hAnsi="Tahoma" w:cs="Tahoma"/>
                <w:i/>
                <w:color w:val="000000"/>
                <w:sz w:val="24"/>
                <w:szCs w:val="24"/>
                <w:lang w:eastAsia="en-US"/>
              </w:rPr>
              <w:t>ț</w:t>
            </w:r>
            <w:r w:rsidRPr="003E7C3D">
              <w:rPr>
                <w:rFonts w:ascii="Trebuchet MS" w:hAnsi="Trebuchet MS" w:cs="Arial"/>
                <w:i/>
                <w:color w:val="000000"/>
                <w:sz w:val="24"/>
                <w:szCs w:val="24"/>
                <w:lang w:eastAsia="en-US"/>
              </w:rPr>
              <w:t xml:space="preserve">ează proiecte de infrastructură ample în sectoarele transport </w:t>
            </w:r>
            <w:r w:rsidRPr="003E7C3D">
              <w:rPr>
                <w:rFonts w:ascii="Tahoma" w:hAnsi="Tahoma" w:cs="Tahoma"/>
                <w:i/>
                <w:color w:val="000000"/>
                <w:sz w:val="24"/>
                <w:szCs w:val="24"/>
                <w:lang w:eastAsia="en-US"/>
              </w:rPr>
              <w:t>ș</w:t>
            </w:r>
            <w:r w:rsidRPr="003E7C3D">
              <w:rPr>
                <w:rFonts w:ascii="Trebuchet MS" w:hAnsi="Trebuchet MS" w:cs="Arial"/>
                <w:i/>
                <w:color w:val="000000"/>
                <w:sz w:val="24"/>
                <w:szCs w:val="24"/>
                <w:lang w:eastAsia="en-US"/>
              </w:rPr>
              <w:t>i mediu.</w:t>
            </w:r>
          </w:p>
        </w:tc>
      </w:tr>
      <w:tr w:rsidR="008C6C1F" w:rsidRPr="003E7C3D" w:rsidTr="00363AAB">
        <w:tc>
          <w:tcPr>
            <w:tcW w:w="2088" w:type="dxa"/>
            <w:gridSpan w:val="2"/>
            <w:tcBorders>
              <w:left w:val="double" w:sz="4" w:space="0" w:color="auto"/>
            </w:tcBorders>
          </w:tcPr>
          <w:p w:rsidR="008C6C1F" w:rsidRPr="003E7C3D" w:rsidRDefault="008C6C1F" w:rsidP="001E0B1E">
            <w:pPr>
              <w:autoSpaceDE w:val="0"/>
              <w:autoSpaceDN w:val="0"/>
              <w:adjustRightInd w:val="0"/>
              <w:jc w:val="center"/>
              <w:rPr>
                <w:rFonts w:ascii="Trebuchet MS" w:hAnsi="Trebuchet MS" w:cs="Arial"/>
                <w:b/>
                <w:sz w:val="24"/>
                <w:szCs w:val="24"/>
              </w:rPr>
            </w:pPr>
            <w:r w:rsidRPr="003E7C3D">
              <w:rPr>
                <w:rFonts w:ascii="Trebuchet MS" w:hAnsi="Trebuchet MS" w:cs="Arial"/>
                <w:b/>
                <w:sz w:val="24"/>
                <w:szCs w:val="24"/>
              </w:rPr>
              <w:t>CRS</w:t>
            </w:r>
          </w:p>
        </w:tc>
        <w:tc>
          <w:tcPr>
            <w:tcW w:w="7198" w:type="dxa"/>
            <w:tcBorders>
              <w:right w:val="double" w:sz="4" w:space="0" w:color="auto"/>
            </w:tcBorders>
          </w:tcPr>
          <w:p w:rsidR="008C6C1F" w:rsidRPr="003E7C3D" w:rsidRDefault="008C6C1F" w:rsidP="001E0B1E">
            <w:pPr>
              <w:autoSpaceDE w:val="0"/>
              <w:autoSpaceDN w:val="0"/>
              <w:adjustRightInd w:val="0"/>
              <w:rPr>
                <w:rFonts w:ascii="Trebuchet MS" w:hAnsi="Trebuchet MS" w:cs="Arial"/>
                <w:i/>
                <w:sz w:val="24"/>
                <w:szCs w:val="24"/>
              </w:rPr>
            </w:pPr>
            <w:r w:rsidRPr="003E7C3D">
              <w:rPr>
                <w:rFonts w:ascii="Trebuchet MS" w:hAnsi="Trebuchet MS" w:cs="Arial"/>
                <w:i/>
                <w:sz w:val="24"/>
                <w:szCs w:val="24"/>
              </w:rPr>
              <w:t>Recomandări specifice tarii (Country Specific Recommendations)</w:t>
            </w:r>
          </w:p>
        </w:tc>
      </w:tr>
      <w:tr w:rsidR="008C6C1F" w:rsidRPr="003E7C3D" w:rsidTr="00363AAB">
        <w:tc>
          <w:tcPr>
            <w:tcW w:w="2088" w:type="dxa"/>
            <w:gridSpan w:val="2"/>
            <w:tcBorders>
              <w:left w:val="double" w:sz="4" w:space="0" w:color="auto"/>
            </w:tcBorders>
          </w:tcPr>
          <w:p w:rsidR="008C6C1F" w:rsidRPr="003E7C3D" w:rsidRDefault="008C6C1F" w:rsidP="001E0B1E">
            <w:pPr>
              <w:autoSpaceDE w:val="0"/>
              <w:autoSpaceDN w:val="0"/>
              <w:adjustRightInd w:val="0"/>
              <w:jc w:val="center"/>
              <w:rPr>
                <w:rFonts w:ascii="Trebuchet MS" w:hAnsi="Trebuchet MS" w:cs="Arial"/>
                <w:b/>
                <w:sz w:val="24"/>
                <w:szCs w:val="24"/>
              </w:rPr>
            </w:pPr>
            <w:r w:rsidRPr="003E7C3D">
              <w:rPr>
                <w:rFonts w:ascii="Trebuchet MS" w:hAnsi="Trebuchet MS" w:cs="Arial"/>
                <w:b/>
                <w:sz w:val="24"/>
                <w:szCs w:val="24"/>
              </w:rPr>
              <w:t xml:space="preserve">DRBD </w:t>
            </w:r>
          </w:p>
        </w:tc>
        <w:tc>
          <w:tcPr>
            <w:tcW w:w="7198" w:type="dxa"/>
            <w:tcBorders>
              <w:right w:val="double" w:sz="4" w:space="0" w:color="auto"/>
            </w:tcBorders>
          </w:tcPr>
          <w:p w:rsidR="008C6C1F" w:rsidRPr="003E7C3D" w:rsidRDefault="008C6C1F" w:rsidP="001E0B1E">
            <w:pPr>
              <w:autoSpaceDE w:val="0"/>
              <w:autoSpaceDN w:val="0"/>
              <w:adjustRightInd w:val="0"/>
              <w:rPr>
                <w:rFonts w:ascii="Trebuchet MS" w:hAnsi="Trebuchet MS" w:cs="Arial"/>
                <w:i/>
                <w:sz w:val="24"/>
                <w:szCs w:val="24"/>
              </w:rPr>
            </w:pPr>
            <w:r w:rsidRPr="003E7C3D">
              <w:rPr>
                <w:rFonts w:ascii="Trebuchet MS" w:hAnsi="Trebuchet MS" w:cs="Arial"/>
                <w:i/>
                <w:color w:val="000000"/>
                <w:sz w:val="24"/>
                <w:szCs w:val="24"/>
              </w:rPr>
              <w:t>Direc</w:t>
            </w:r>
            <w:r w:rsidRPr="003E7C3D">
              <w:rPr>
                <w:rFonts w:ascii="Tahoma" w:hAnsi="Tahoma" w:cs="Tahoma"/>
                <w:i/>
                <w:color w:val="000000"/>
                <w:sz w:val="24"/>
                <w:szCs w:val="24"/>
              </w:rPr>
              <w:t>ț</w:t>
            </w:r>
            <w:r w:rsidRPr="003E7C3D">
              <w:rPr>
                <w:rFonts w:ascii="Trebuchet MS" w:hAnsi="Trebuchet MS" w:cs="Arial"/>
                <w:i/>
                <w:color w:val="000000"/>
                <w:sz w:val="24"/>
                <w:szCs w:val="24"/>
              </w:rPr>
              <w:t>ia de bazin a regiunii Dunarii (</w:t>
            </w:r>
            <w:r w:rsidRPr="003E7C3D">
              <w:rPr>
                <w:rFonts w:ascii="Trebuchet MS" w:hAnsi="Trebuchet MS" w:cs="Arial"/>
                <w:i/>
                <w:sz w:val="24"/>
                <w:szCs w:val="24"/>
              </w:rPr>
              <w:t>Danube Region Basin Directorate)</w:t>
            </w:r>
          </w:p>
        </w:tc>
      </w:tr>
      <w:tr w:rsidR="008C6C1F" w:rsidRPr="003E7C3D" w:rsidTr="00363AAB">
        <w:tc>
          <w:tcPr>
            <w:tcW w:w="2088" w:type="dxa"/>
            <w:gridSpan w:val="2"/>
            <w:tcBorders>
              <w:left w:val="double" w:sz="4" w:space="0" w:color="auto"/>
            </w:tcBorders>
          </w:tcPr>
          <w:p w:rsidR="008C6C1F" w:rsidRPr="003E7C3D" w:rsidRDefault="008C6C1F" w:rsidP="001E0B1E">
            <w:pPr>
              <w:autoSpaceDE w:val="0"/>
              <w:autoSpaceDN w:val="0"/>
              <w:adjustRightInd w:val="0"/>
              <w:jc w:val="center"/>
              <w:rPr>
                <w:rFonts w:ascii="Trebuchet MS" w:hAnsi="Trebuchet MS" w:cs="Arial"/>
                <w:b/>
                <w:sz w:val="24"/>
                <w:szCs w:val="24"/>
              </w:rPr>
            </w:pPr>
            <w:r w:rsidRPr="003E7C3D">
              <w:rPr>
                <w:rFonts w:ascii="Trebuchet MS" w:hAnsi="Trebuchet MS" w:cs="Arial"/>
                <w:b/>
                <w:sz w:val="24"/>
                <w:szCs w:val="24"/>
              </w:rPr>
              <w:t>EC</w:t>
            </w:r>
          </w:p>
        </w:tc>
        <w:tc>
          <w:tcPr>
            <w:tcW w:w="7198" w:type="dxa"/>
            <w:tcBorders>
              <w:right w:val="double" w:sz="4" w:space="0" w:color="auto"/>
            </w:tcBorders>
          </w:tcPr>
          <w:p w:rsidR="008C6C1F" w:rsidRPr="003E7C3D" w:rsidRDefault="008C6C1F" w:rsidP="001E0B1E">
            <w:pPr>
              <w:autoSpaceDE w:val="0"/>
              <w:autoSpaceDN w:val="0"/>
              <w:adjustRightInd w:val="0"/>
              <w:rPr>
                <w:rFonts w:ascii="Trebuchet MS" w:hAnsi="Trebuchet MS" w:cs="Arial"/>
                <w:b/>
                <w:i/>
                <w:sz w:val="24"/>
                <w:szCs w:val="24"/>
              </w:rPr>
            </w:pPr>
            <w:r w:rsidRPr="003E7C3D">
              <w:rPr>
                <w:rFonts w:ascii="Trebuchet MS" w:hAnsi="Trebuchet MS" w:cs="Arial"/>
                <w:i/>
                <w:sz w:val="24"/>
                <w:szCs w:val="24"/>
              </w:rPr>
              <w:t>Comisia Europeana (European Commission.)</w:t>
            </w:r>
          </w:p>
        </w:tc>
      </w:tr>
      <w:tr w:rsidR="008C6C1F" w:rsidRPr="003E7C3D" w:rsidTr="00363AAB">
        <w:tc>
          <w:tcPr>
            <w:tcW w:w="2088" w:type="dxa"/>
            <w:gridSpan w:val="2"/>
            <w:tcBorders>
              <w:left w:val="double" w:sz="4" w:space="0" w:color="auto"/>
            </w:tcBorders>
          </w:tcPr>
          <w:p w:rsidR="008C6C1F" w:rsidRPr="003E7C3D" w:rsidRDefault="008C6C1F" w:rsidP="001E0B1E">
            <w:pPr>
              <w:autoSpaceDE w:val="0"/>
              <w:autoSpaceDN w:val="0"/>
              <w:adjustRightInd w:val="0"/>
              <w:jc w:val="center"/>
              <w:rPr>
                <w:rFonts w:ascii="Trebuchet MS" w:hAnsi="Trebuchet MS" w:cs="Arial"/>
                <w:b/>
                <w:sz w:val="24"/>
                <w:szCs w:val="24"/>
              </w:rPr>
            </w:pPr>
            <w:r w:rsidRPr="003E7C3D">
              <w:rPr>
                <w:rFonts w:ascii="Trebuchet MS" w:hAnsi="Trebuchet MS" w:cs="Arial"/>
                <w:b/>
                <w:sz w:val="24"/>
                <w:szCs w:val="24"/>
              </w:rPr>
              <w:t>EEA</w:t>
            </w:r>
          </w:p>
        </w:tc>
        <w:tc>
          <w:tcPr>
            <w:tcW w:w="7198" w:type="dxa"/>
            <w:tcBorders>
              <w:right w:val="double" w:sz="4" w:space="0" w:color="auto"/>
            </w:tcBorders>
          </w:tcPr>
          <w:p w:rsidR="008C6C1F" w:rsidRPr="003E7C3D" w:rsidRDefault="008C6C1F" w:rsidP="001E0B1E">
            <w:pPr>
              <w:autoSpaceDE w:val="0"/>
              <w:autoSpaceDN w:val="0"/>
              <w:adjustRightInd w:val="0"/>
              <w:rPr>
                <w:rFonts w:ascii="Trebuchet MS" w:hAnsi="Trebuchet MS" w:cs="Arial"/>
                <w:i/>
                <w:sz w:val="24"/>
                <w:szCs w:val="24"/>
              </w:rPr>
            </w:pPr>
            <w:r w:rsidRPr="003E7C3D">
              <w:rPr>
                <w:rFonts w:ascii="Trebuchet MS" w:hAnsi="Trebuchet MS" w:cs="Arial"/>
                <w:i/>
                <w:sz w:val="24"/>
                <w:szCs w:val="24"/>
              </w:rPr>
              <w:t>European Environmental Agency/ Executive Environmental Agency</w:t>
            </w:r>
          </w:p>
        </w:tc>
      </w:tr>
      <w:tr w:rsidR="008C6C1F" w:rsidRPr="003E7C3D" w:rsidTr="00363AAB">
        <w:tc>
          <w:tcPr>
            <w:tcW w:w="2088" w:type="dxa"/>
            <w:gridSpan w:val="2"/>
            <w:tcBorders>
              <w:left w:val="double" w:sz="4" w:space="0" w:color="auto"/>
            </w:tcBorders>
          </w:tcPr>
          <w:p w:rsidR="008C6C1F" w:rsidRPr="003E7C3D" w:rsidRDefault="008C6C1F" w:rsidP="001E0B1E">
            <w:pPr>
              <w:autoSpaceDE w:val="0"/>
              <w:autoSpaceDN w:val="0"/>
              <w:adjustRightInd w:val="0"/>
              <w:jc w:val="center"/>
              <w:rPr>
                <w:rFonts w:ascii="Trebuchet MS" w:hAnsi="Trebuchet MS" w:cs="Arial"/>
                <w:b/>
                <w:sz w:val="24"/>
                <w:szCs w:val="24"/>
              </w:rPr>
            </w:pPr>
            <w:r w:rsidRPr="003E7C3D">
              <w:rPr>
                <w:rFonts w:ascii="Trebuchet MS" w:hAnsi="Trebuchet MS" w:cs="Arial"/>
                <w:b/>
                <w:sz w:val="24"/>
                <w:szCs w:val="24"/>
              </w:rPr>
              <w:t>EPA</w:t>
            </w:r>
          </w:p>
        </w:tc>
        <w:tc>
          <w:tcPr>
            <w:tcW w:w="7198" w:type="dxa"/>
            <w:tcBorders>
              <w:right w:val="double" w:sz="4" w:space="0" w:color="auto"/>
            </w:tcBorders>
          </w:tcPr>
          <w:p w:rsidR="008C6C1F" w:rsidRPr="003E7C3D" w:rsidRDefault="008C6C1F" w:rsidP="001E0B1E">
            <w:pPr>
              <w:autoSpaceDE w:val="0"/>
              <w:autoSpaceDN w:val="0"/>
              <w:adjustRightInd w:val="0"/>
              <w:rPr>
                <w:rFonts w:ascii="Trebuchet MS" w:hAnsi="Trebuchet MS" w:cs="Arial"/>
                <w:i/>
                <w:sz w:val="24"/>
                <w:szCs w:val="24"/>
              </w:rPr>
            </w:pPr>
            <w:r w:rsidRPr="003E7C3D">
              <w:rPr>
                <w:rFonts w:ascii="Trebuchet MS" w:hAnsi="Trebuchet MS" w:cs="Arial"/>
                <w:i/>
                <w:sz w:val="24"/>
                <w:szCs w:val="24"/>
              </w:rPr>
              <w:t>Legea protec</w:t>
            </w:r>
            <w:r w:rsidRPr="003E7C3D">
              <w:rPr>
                <w:rFonts w:ascii="Tahoma" w:hAnsi="Tahoma" w:cs="Tahoma"/>
                <w:i/>
                <w:sz w:val="24"/>
                <w:szCs w:val="24"/>
              </w:rPr>
              <w:t>ț</w:t>
            </w:r>
            <w:r w:rsidRPr="003E7C3D">
              <w:rPr>
                <w:rFonts w:ascii="Trebuchet MS" w:hAnsi="Trebuchet MS" w:cs="Arial"/>
                <w:i/>
                <w:sz w:val="24"/>
                <w:szCs w:val="24"/>
              </w:rPr>
              <w:t>iei Mediului (Environmental Protection Act)</w:t>
            </w:r>
          </w:p>
        </w:tc>
      </w:tr>
      <w:tr w:rsidR="008C6C1F" w:rsidRPr="003E7C3D" w:rsidTr="00363AAB">
        <w:tc>
          <w:tcPr>
            <w:tcW w:w="2088" w:type="dxa"/>
            <w:gridSpan w:val="2"/>
            <w:tcBorders>
              <w:left w:val="double" w:sz="4" w:space="0" w:color="auto"/>
            </w:tcBorders>
          </w:tcPr>
          <w:p w:rsidR="008C6C1F" w:rsidRPr="003E7C3D" w:rsidRDefault="008C6C1F" w:rsidP="001E0B1E">
            <w:pPr>
              <w:autoSpaceDE w:val="0"/>
              <w:autoSpaceDN w:val="0"/>
              <w:adjustRightInd w:val="0"/>
              <w:jc w:val="center"/>
              <w:rPr>
                <w:rFonts w:ascii="Trebuchet MS" w:hAnsi="Trebuchet MS" w:cs="Arial"/>
                <w:b/>
                <w:sz w:val="24"/>
                <w:szCs w:val="24"/>
              </w:rPr>
            </w:pPr>
            <w:r w:rsidRPr="003E7C3D">
              <w:rPr>
                <w:rFonts w:ascii="Trebuchet MS" w:hAnsi="Trebuchet MS" w:cs="Arial"/>
                <w:b/>
                <w:sz w:val="24"/>
                <w:szCs w:val="24"/>
              </w:rPr>
              <w:t>ERDF</w:t>
            </w:r>
          </w:p>
        </w:tc>
        <w:tc>
          <w:tcPr>
            <w:tcW w:w="7198" w:type="dxa"/>
            <w:tcBorders>
              <w:right w:val="double" w:sz="4" w:space="0" w:color="auto"/>
            </w:tcBorders>
          </w:tcPr>
          <w:p w:rsidR="008C6C1F" w:rsidRPr="003E7C3D" w:rsidRDefault="008C6C1F" w:rsidP="001E0B1E">
            <w:pPr>
              <w:autoSpaceDE w:val="0"/>
              <w:autoSpaceDN w:val="0"/>
              <w:adjustRightInd w:val="0"/>
              <w:rPr>
                <w:rFonts w:ascii="Trebuchet MS" w:hAnsi="Trebuchet MS" w:cs="Arial"/>
                <w:i/>
                <w:color w:val="000000"/>
                <w:sz w:val="24"/>
                <w:szCs w:val="24"/>
                <w:lang w:eastAsia="en-US"/>
              </w:rPr>
            </w:pPr>
            <w:r w:rsidRPr="003E7C3D">
              <w:rPr>
                <w:rFonts w:ascii="Trebuchet MS" w:hAnsi="Trebuchet MS" w:cs="Arial"/>
                <w:i/>
                <w:color w:val="000000"/>
                <w:sz w:val="24"/>
                <w:szCs w:val="24"/>
                <w:lang w:eastAsia="en-US"/>
              </w:rPr>
              <w:t xml:space="preserve">Fondul European de Dezvoltare Regională, unul dintre Fondurile Structurale. Principalul obiectiv al acestui fond este de a promova coeziunea economică </w:t>
            </w:r>
            <w:r w:rsidRPr="003E7C3D">
              <w:rPr>
                <w:rFonts w:ascii="Tahoma" w:hAnsi="Tahoma" w:cs="Tahoma"/>
                <w:i/>
                <w:color w:val="000000"/>
                <w:sz w:val="24"/>
                <w:szCs w:val="24"/>
                <w:lang w:eastAsia="en-US"/>
              </w:rPr>
              <w:t>ș</w:t>
            </w:r>
            <w:r w:rsidRPr="003E7C3D">
              <w:rPr>
                <w:rFonts w:ascii="Trebuchet MS" w:hAnsi="Trebuchet MS" w:cs="Arial"/>
                <w:i/>
                <w:color w:val="000000"/>
                <w:sz w:val="24"/>
                <w:szCs w:val="24"/>
                <w:lang w:eastAsia="en-US"/>
              </w:rPr>
              <w:t>i socială la nivelul Uniunii Europene prin reducerea dezechilibrelor dintre regiuni sau grupuri sociale.</w:t>
            </w:r>
          </w:p>
        </w:tc>
      </w:tr>
      <w:tr w:rsidR="008C6C1F" w:rsidRPr="003E7C3D" w:rsidTr="00363AAB">
        <w:tc>
          <w:tcPr>
            <w:tcW w:w="2088" w:type="dxa"/>
            <w:gridSpan w:val="2"/>
            <w:tcBorders>
              <w:left w:val="double" w:sz="4" w:space="0" w:color="auto"/>
            </w:tcBorders>
          </w:tcPr>
          <w:p w:rsidR="008C6C1F" w:rsidRPr="003E7C3D" w:rsidRDefault="008C6C1F" w:rsidP="001E0B1E">
            <w:pPr>
              <w:autoSpaceDE w:val="0"/>
              <w:autoSpaceDN w:val="0"/>
              <w:adjustRightInd w:val="0"/>
              <w:jc w:val="center"/>
              <w:rPr>
                <w:rFonts w:ascii="Trebuchet MS" w:hAnsi="Trebuchet MS" w:cs="Arial"/>
                <w:b/>
                <w:sz w:val="24"/>
                <w:szCs w:val="24"/>
              </w:rPr>
            </w:pPr>
            <w:r w:rsidRPr="003E7C3D">
              <w:rPr>
                <w:rFonts w:ascii="Trebuchet MS" w:hAnsi="Trebuchet MS" w:cs="Arial"/>
                <w:b/>
                <w:sz w:val="24"/>
                <w:szCs w:val="24"/>
              </w:rPr>
              <w:t>ESF</w:t>
            </w:r>
          </w:p>
        </w:tc>
        <w:tc>
          <w:tcPr>
            <w:tcW w:w="7198" w:type="dxa"/>
            <w:tcBorders>
              <w:right w:val="double" w:sz="4" w:space="0" w:color="auto"/>
            </w:tcBorders>
          </w:tcPr>
          <w:p w:rsidR="008C6C1F" w:rsidRPr="003E7C3D" w:rsidRDefault="008C6C1F" w:rsidP="001E0B1E">
            <w:pPr>
              <w:autoSpaceDE w:val="0"/>
              <w:autoSpaceDN w:val="0"/>
              <w:adjustRightInd w:val="0"/>
              <w:rPr>
                <w:rFonts w:ascii="Trebuchet MS" w:hAnsi="Trebuchet MS" w:cs="Arial"/>
                <w:i/>
                <w:color w:val="000000"/>
                <w:sz w:val="24"/>
                <w:szCs w:val="24"/>
                <w:lang w:eastAsia="en-US"/>
              </w:rPr>
            </w:pPr>
            <w:r w:rsidRPr="003E7C3D">
              <w:rPr>
                <w:rFonts w:ascii="Trebuchet MS" w:hAnsi="Trebuchet MS" w:cs="Arial"/>
                <w:i/>
                <w:color w:val="000000"/>
                <w:sz w:val="24"/>
                <w:szCs w:val="24"/>
                <w:lang w:eastAsia="en-US"/>
              </w:rPr>
              <w:t>Fondul Social European, unul dintre Fondurile Structurale ce are ca scop îndeplinirea obiectivelor strategice ale politicii de ocupare a for</w:t>
            </w:r>
            <w:r w:rsidRPr="003E7C3D">
              <w:rPr>
                <w:rFonts w:ascii="Tahoma" w:hAnsi="Tahoma" w:cs="Tahoma"/>
                <w:i/>
                <w:color w:val="000000"/>
                <w:sz w:val="24"/>
                <w:szCs w:val="24"/>
                <w:lang w:eastAsia="en-US"/>
              </w:rPr>
              <w:t>ț</w:t>
            </w:r>
            <w:r w:rsidRPr="003E7C3D">
              <w:rPr>
                <w:rFonts w:ascii="Trebuchet MS" w:hAnsi="Trebuchet MS" w:cs="Arial"/>
                <w:i/>
                <w:color w:val="000000"/>
                <w:sz w:val="24"/>
                <w:szCs w:val="24"/>
                <w:lang w:eastAsia="en-US"/>
              </w:rPr>
              <w:t>ei de muncă la nivelul Uniunii Europene.</w:t>
            </w:r>
          </w:p>
        </w:tc>
      </w:tr>
      <w:tr w:rsidR="008C6C1F" w:rsidRPr="003E7C3D" w:rsidTr="00363AAB">
        <w:tc>
          <w:tcPr>
            <w:tcW w:w="2088" w:type="dxa"/>
            <w:gridSpan w:val="2"/>
            <w:tcBorders>
              <w:left w:val="double" w:sz="4" w:space="0" w:color="auto"/>
            </w:tcBorders>
          </w:tcPr>
          <w:p w:rsidR="008C6C1F" w:rsidRPr="003E7C3D" w:rsidRDefault="008C6C1F" w:rsidP="001E0B1E">
            <w:pPr>
              <w:autoSpaceDE w:val="0"/>
              <w:autoSpaceDN w:val="0"/>
              <w:adjustRightInd w:val="0"/>
              <w:jc w:val="center"/>
              <w:rPr>
                <w:rFonts w:ascii="Trebuchet MS" w:hAnsi="Trebuchet MS" w:cs="Arial"/>
                <w:b/>
                <w:sz w:val="24"/>
                <w:szCs w:val="24"/>
              </w:rPr>
            </w:pPr>
            <w:r w:rsidRPr="003E7C3D">
              <w:rPr>
                <w:rFonts w:ascii="Trebuchet MS" w:hAnsi="Trebuchet MS" w:cs="Arial"/>
                <w:b/>
                <w:sz w:val="24"/>
                <w:szCs w:val="24"/>
              </w:rPr>
              <w:t>EU</w:t>
            </w:r>
          </w:p>
        </w:tc>
        <w:tc>
          <w:tcPr>
            <w:tcW w:w="7198" w:type="dxa"/>
            <w:tcBorders>
              <w:right w:val="double" w:sz="4" w:space="0" w:color="auto"/>
            </w:tcBorders>
          </w:tcPr>
          <w:p w:rsidR="008C6C1F" w:rsidRPr="003E7C3D" w:rsidRDefault="008C6C1F" w:rsidP="001E0B1E">
            <w:pPr>
              <w:autoSpaceDE w:val="0"/>
              <w:autoSpaceDN w:val="0"/>
              <w:adjustRightInd w:val="0"/>
              <w:rPr>
                <w:rFonts w:ascii="Trebuchet MS" w:hAnsi="Trebuchet MS" w:cs="Arial"/>
                <w:i/>
                <w:sz w:val="24"/>
                <w:szCs w:val="24"/>
              </w:rPr>
            </w:pPr>
            <w:r w:rsidRPr="003E7C3D">
              <w:rPr>
                <w:rFonts w:ascii="Trebuchet MS" w:hAnsi="Trebuchet MS" w:cs="Arial"/>
                <w:i/>
                <w:sz w:val="24"/>
                <w:szCs w:val="24"/>
              </w:rPr>
              <w:t>Uniunea Europeana (European Union)</w:t>
            </w:r>
          </w:p>
        </w:tc>
      </w:tr>
      <w:tr w:rsidR="008C6C1F" w:rsidRPr="003E7C3D" w:rsidTr="00363AAB">
        <w:tc>
          <w:tcPr>
            <w:tcW w:w="2088" w:type="dxa"/>
            <w:gridSpan w:val="2"/>
            <w:tcBorders>
              <w:left w:val="double" w:sz="4" w:space="0" w:color="auto"/>
            </w:tcBorders>
          </w:tcPr>
          <w:p w:rsidR="008C6C1F" w:rsidRPr="003E7C3D" w:rsidRDefault="008C6C1F" w:rsidP="001E0B1E">
            <w:pPr>
              <w:autoSpaceDE w:val="0"/>
              <w:autoSpaceDN w:val="0"/>
              <w:adjustRightInd w:val="0"/>
              <w:jc w:val="center"/>
              <w:rPr>
                <w:rFonts w:ascii="Trebuchet MS" w:hAnsi="Trebuchet MS" w:cs="Arial"/>
                <w:b/>
                <w:sz w:val="24"/>
                <w:szCs w:val="24"/>
              </w:rPr>
            </w:pPr>
            <w:r w:rsidRPr="003E7C3D">
              <w:rPr>
                <w:rFonts w:ascii="Trebuchet MS" w:hAnsi="Trebuchet MS" w:cs="Arial"/>
                <w:b/>
                <w:sz w:val="24"/>
                <w:szCs w:val="24"/>
              </w:rPr>
              <w:t>EU ETS</w:t>
            </w:r>
          </w:p>
        </w:tc>
        <w:tc>
          <w:tcPr>
            <w:tcW w:w="7198" w:type="dxa"/>
            <w:tcBorders>
              <w:right w:val="double" w:sz="4" w:space="0" w:color="auto"/>
            </w:tcBorders>
          </w:tcPr>
          <w:p w:rsidR="008C6C1F" w:rsidRPr="003E7C3D" w:rsidRDefault="008C6C1F" w:rsidP="001E0B1E">
            <w:pPr>
              <w:autoSpaceDE w:val="0"/>
              <w:autoSpaceDN w:val="0"/>
              <w:adjustRightInd w:val="0"/>
              <w:rPr>
                <w:rFonts w:ascii="Trebuchet MS" w:hAnsi="Trebuchet MS" w:cs="Arial"/>
                <w:i/>
                <w:sz w:val="24"/>
                <w:szCs w:val="24"/>
              </w:rPr>
            </w:pPr>
            <w:r w:rsidRPr="003E7C3D">
              <w:rPr>
                <w:rFonts w:ascii="Trebuchet MS" w:hAnsi="Trebuchet MS" w:cs="Arial"/>
                <w:i/>
                <w:sz w:val="24"/>
                <w:szCs w:val="24"/>
              </w:rPr>
              <w:t>Sistemul de Comercializare a Emisiilor la nivelul Uniunii Europene (The European Union Emission Trading System)</w:t>
            </w:r>
          </w:p>
        </w:tc>
      </w:tr>
      <w:tr w:rsidR="008C6C1F" w:rsidRPr="003E7C3D" w:rsidTr="00363AAB">
        <w:tc>
          <w:tcPr>
            <w:tcW w:w="2088" w:type="dxa"/>
            <w:gridSpan w:val="2"/>
            <w:tcBorders>
              <w:left w:val="double" w:sz="4" w:space="0" w:color="auto"/>
            </w:tcBorders>
          </w:tcPr>
          <w:p w:rsidR="008C6C1F" w:rsidRPr="003E7C3D" w:rsidRDefault="008C6C1F" w:rsidP="001E0B1E">
            <w:pPr>
              <w:autoSpaceDE w:val="0"/>
              <w:autoSpaceDN w:val="0"/>
              <w:adjustRightInd w:val="0"/>
              <w:jc w:val="center"/>
              <w:rPr>
                <w:rFonts w:ascii="Trebuchet MS" w:hAnsi="Trebuchet MS" w:cs="Arial"/>
                <w:b/>
                <w:color w:val="000000"/>
                <w:sz w:val="24"/>
                <w:szCs w:val="24"/>
              </w:rPr>
            </w:pPr>
            <w:r w:rsidRPr="003E7C3D">
              <w:rPr>
                <w:rFonts w:ascii="Trebuchet MS" w:hAnsi="Trebuchet MS"/>
                <w:b/>
                <w:sz w:val="24"/>
                <w:szCs w:val="24"/>
              </w:rPr>
              <w:t>FRMP</w:t>
            </w:r>
          </w:p>
        </w:tc>
        <w:tc>
          <w:tcPr>
            <w:tcW w:w="7198" w:type="dxa"/>
            <w:tcBorders>
              <w:right w:val="double" w:sz="4" w:space="0" w:color="auto"/>
            </w:tcBorders>
          </w:tcPr>
          <w:p w:rsidR="008C6C1F" w:rsidRPr="003E7C3D" w:rsidRDefault="008C6C1F" w:rsidP="001E0B1E">
            <w:pPr>
              <w:autoSpaceDE w:val="0"/>
              <w:autoSpaceDN w:val="0"/>
              <w:adjustRightInd w:val="0"/>
              <w:rPr>
                <w:rFonts w:ascii="Trebuchet MS" w:hAnsi="Trebuchet MS" w:cs="Arial"/>
                <w:i/>
                <w:color w:val="000000"/>
                <w:sz w:val="24"/>
                <w:szCs w:val="24"/>
              </w:rPr>
            </w:pPr>
            <w:r w:rsidRPr="003E7C3D">
              <w:rPr>
                <w:rFonts w:ascii="Trebuchet MS" w:hAnsi="Trebuchet MS" w:cs="Arial"/>
                <w:i/>
                <w:sz w:val="24"/>
                <w:szCs w:val="24"/>
              </w:rPr>
              <w:t>Planuri de management al riscului de inunda</w:t>
            </w:r>
            <w:r w:rsidRPr="003E7C3D">
              <w:rPr>
                <w:rFonts w:ascii="Tahoma" w:hAnsi="Tahoma" w:cs="Tahoma"/>
                <w:i/>
                <w:sz w:val="24"/>
                <w:szCs w:val="24"/>
              </w:rPr>
              <w:t>ț</w:t>
            </w:r>
            <w:r w:rsidRPr="003E7C3D">
              <w:rPr>
                <w:rFonts w:ascii="Trebuchet MS" w:hAnsi="Trebuchet MS" w:cs="Arial"/>
                <w:i/>
                <w:sz w:val="24"/>
                <w:szCs w:val="24"/>
              </w:rPr>
              <w:t>ii (Flood Risk Management Plans)</w:t>
            </w:r>
          </w:p>
        </w:tc>
      </w:tr>
      <w:tr w:rsidR="008C6C1F" w:rsidRPr="003E7C3D" w:rsidTr="00363AAB">
        <w:tc>
          <w:tcPr>
            <w:tcW w:w="2088" w:type="dxa"/>
            <w:gridSpan w:val="2"/>
            <w:tcBorders>
              <w:left w:val="double" w:sz="4" w:space="0" w:color="auto"/>
            </w:tcBorders>
          </w:tcPr>
          <w:p w:rsidR="008C6C1F" w:rsidRPr="003E7C3D" w:rsidRDefault="008C6C1F" w:rsidP="001E0B1E">
            <w:pPr>
              <w:autoSpaceDE w:val="0"/>
              <w:autoSpaceDN w:val="0"/>
              <w:adjustRightInd w:val="0"/>
              <w:jc w:val="center"/>
              <w:rPr>
                <w:rFonts w:ascii="Trebuchet MS" w:hAnsi="Trebuchet MS" w:cs="Arial"/>
                <w:b/>
                <w:color w:val="000000"/>
                <w:sz w:val="24"/>
                <w:szCs w:val="24"/>
              </w:rPr>
            </w:pPr>
            <w:r w:rsidRPr="003E7C3D">
              <w:rPr>
                <w:rFonts w:ascii="Trebuchet MS" w:hAnsi="Trebuchet MS"/>
                <w:b/>
                <w:sz w:val="24"/>
                <w:szCs w:val="24"/>
              </w:rPr>
              <w:t xml:space="preserve">GHG </w:t>
            </w:r>
          </w:p>
        </w:tc>
        <w:tc>
          <w:tcPr>
            <w:tcW w:w="7198" w:type="dxa"/>
            <w:tcBorders>
              <w:right w:val="double" w:sz="4" w:space="0" w:color="auto"/>
            </w:tcBorders>
          </w:tcPr>
          <w:p w:rsidR="008C6C1F" w:rsidRPr="003E7C3D" w:rsidRDefault="008C6C1F" w:rsidP="001E0B1E">
            <w:pPr>
              <w:autoSpaceDE w:val="0"/>
              <w:autoSpaceDN w:val="0"/>
              <w:adjustRightInd w:val="0"/>
              <w:rPr>
                <w:rFonts w:ascii="Trebuchet MS" w:hAnsi="Trebuchet MS" w:cs="Arial"/>
                <w:i/>
                <w:color w:val="000000"/>
                <w:sz w:val="24"/>
                <w:szCs w:val="24"/>
              </w:rPr>
            </w:pPr>
            <w:r w:rsidRPr="003E7C3D">
              <w:rPr>
                <w:rFonts w:ascii="Trebuchet MS" w:hAnsi="Trebuchet MS" w:cs="Arial"/>
                <w:i/>
                <w:color w:val="000000"/>
                <w:sz w:val="24"/>
                <w:szCs w:val="24"/>
              </w:rPr>
              <w:t>Gaze cu efect de sera (Greenhouse ga)s</w:t>
            </w:r>
          </w:p>
        </w:tc>
      </w:tr>
      <w:tr w:rsidR="008C6C1F" w:rsidRPr="003E7C3D" w:rsidTr="00363AAB">
        <w:tc>
          <w:tcPr>
            <w:tcW w:w="2088" w:type="dxa"/>
            <w:gridSpan w:val="2"/>
            <w:tcBorders>
              <w:left w:val="double" w:sz="4" w:space="0" w:color="auto"/>
            </w:tcBorders>
          </w:tcPr>
          <w:p w:rsidR="008C6C1F" w:rsidRPr="003E7C3D" w:rsidRDefault="008C6C1F" w:rsidP="001E0B1E">
            <w:pPr>
              <w:autoSpaceDE w:val="0"/>
              <w:autoSpaceDN w:val="0"/>
              <w:adjustRightInd w:val="0"/>
              <w:jc w:val="center"/>
              <w:rPr>
                <w:rFonts w:ascii="Trebuchet MS" w:hAnsi="Trebuchet MS" w:cs="Arial"/>
                <w:b/>
                <w:color w:val="000000"/>
                <w:sz w:val="24"/>
                <w:szCs w:val="24"/>
              </w:rPr>
            </w:pPr>
            <w:r w:rsidRPr="003E7C3D">
              <w:rPr>
                <w:rFonts w:ascii="Trebuchet MS" w:hAnsi="Trebuchet MS" w:cs="Arial"/>
                <w:b/>
                <w:color w:val="000000"/>
                <w:sz w:val="24"/>
                <w:szCs w:val="24"/>
              </w:rPr>
              <w:t>GWB</w:t>
            </w:r>
          </w:p>
        </w:tc>
        <w:tc>
          <w:tcPr>
            <w:tcW w:w="7198" w:type="dxa"/>
            <w:tcBorders>
              <w:right w:val="double" w:sz="4" w:space="0" w:color="auto"/>
            </w:tcBorders>
          </w:tcPr>
          <w:p w:rsidR="008C6C1F" w:rsidRPr="003E7C3D" w:rsidRDefault="008C6C1F" w:rsidP="001E0B1E">
            <w:pPr>
              <w:autoSpaceDE w:val="0"/>
              <w:autoSpaceDN w:val="0"/>
              <w:adjustRightInd w:val="0"/>
              <w:rPr>
                <w:rFonts w:ascii="Trebuchet MS" w:hAnsi="Trebuchet MS" w:cs="Arial"/>
                <w:i/>
                <w:color w:val="000000"/>
                <w:sz w:val="24"/>
                <w:szCs w:val="24"/>
              </w:rPr>
            </w:pPr>
            <w:r w:rsidRPr="003E7C3D">
              <w:rPr>
                <w:rFonts w:ascii="Trebuchet MS" w:hAnsi="Trebuchet MS" w:cs="Arial"/>
                <w:i/>
                <w:color w:val="000000"/>
                <w:sz w:val="24"/>
                <w:szCs w:val="24"/>
              </w:rPr>
              <w:t>Corp de apa subterana (Groundwater body)</w:t>
            </w:r>
          </w:p>
        </w:tc>
      </w:tr>
      <w:tr w:rsidR="008C6C1F" w:rsidRPr="003E7C3D" w:rsidTr="00363AAB">
        <w:tc>
          <w:tcPr>
            <w:tcW w:w="2088" w:type="dxa"/>
            <w:gridSpan w:val="2"/>
            <w:tcBorders>
              <w:left w:val="double" w:sz="4" w:space="0" w:color="auto"/>
            </w:tcBorders>
          </w:tcPr>
          <w:p w:rsidR="008C6C1F" w:rsidRPr="003E7C3D" w:rsidRDefault="008C6C1F" w:rsidP="001E0B1E">
            <w:pPr>
              <w:autoSpaceDE w:val="0"/>
              <w:autoSpaceDN w:val="0"/>
              <w:adjustRightInd w:val="0"/>
              <w:jc w:val="center"/>
              <w:rPr>
                <w:rFonts w:ascii="Trebuchet MS" w:hAnsi="Trebuchet MS" w:cs="Arial"/>
                <w:b/>
                <w:color w:val="000000"/>
                <w:sz w:val="24"/>
                <w:szCs w:val="24"/>
              </w:rPr>
            </w:pPr>
            <w:r w:rsidRPr="003E7C3D">
              <w:rPr>
                <w:rFonts w:ascii="Trebuchet MS" w:hAnsi="Trebuchet MS" w:cs="Arial"/>
                <w:b/>
                <w:color w:val="000000"/>
                <w:sz w:val="24"/>
                <w:szCs w:val="24"/>
              </w:rPr>
              <w:t>GWP</w:t>
            </w:r>
          </w:p>
        </w:tc>
        <w:tc>
          <w:tcPr>
            <w:tcW w:w="7198" w:type="dxa"/>
            <w:tcBorders>
              <w:right w:val="double" w:sz="4" w:space="0" w:color="auto"/>
            </w:tcBorders>
          </w:tcPr>
          <w:p w:rsidR="008C6C1F" w:rsidRPr="003E7C3D" w:rsidRDefault="008C6C1F" w:rsidP="001E0B1E">
            <w:pPr>
              <w:autoSpaceDE w:val="0"/>
              <w:autoSpaceDN w:val="0"/>
              <w:adjustRightInd w:val="0"/>
              <w:rPr>
                <w:rFonts w:ascii="Trebuchet MS" w:hAnsi="Trebuchet MS" w:cs="Arial"/>
                <w:i/>
                <w:color w:val="000000"/>
                <w:sz w:val="24"/>
                <w:szCs w:val="24"/>
              </w:rPr>
            </w:pPr>
            <w:r w:rsidRPr="003E7C3D">
              <w:rPr>
                <w:rFonts w:ascii="Trebuchet MS" w:hAnsi="Trebuchet MS" w:cs="Arial"/>
                <w:i/>
                <w:color w:val="000000"/>
                <w:sz w:val="24"/>
                <w:szCs w:val="24"/>
              </w:rPr>
              <w:t>Poten</w:t>
            </w:r>
            <w:r w:rsidRPr="003E7C3D">
              <w:rPr>
                <w:rFonts w:ascii="Tahoma" w:hAnsi="Tahoma" w:cs="Tahoma"/>
                <w:i/>
                <w:color w:val="000000"/>
                <w:sz w:val="24"/>
                <w:szCs w:val="24"/>
              </w:rPr>
              <w:t>ț</w:t>
            </w:r>
            <w:r w:rsidRPr="003E7C3D">
              <w:rPr>
                <w:rFonts w:ascii="Trebuchet MS" w:hAnsi="Trebuchet MS" w:cs="Arial"/>
                <w:i/>
                <w:color w:val="000000"/>
                <w:sz w:val="24"/>
                <w:szCs w:val="24"/>
              </w:rPr>
              <w:t>ial de Încălzire Globală (Global warming potential)</w:t>
            </w:r>
          </w:p>
        </w:tc>
      </w:tr>
      <w:tr w:rsidR="008C6C1F" w:rsidRPr="003E7C3D" w:rsidTr="00363AAB">
        <w:tc>
          <w:tcPr>
            <w:tcW w:w="2088" w:type="dxa"/>
            <w:gridSpan w:val="2"/>
            <w:tcBorders>
              <w:left w:val="double" w:sz="4" w:space="0" w:color="auto"/>
            </w:tcBorders>
          </w:tcPr>
          <w:p w:rsidR="008C6C1F" w:rsidRPr="003E7C3D" w:rsidRDefault="008C6C1F" w:rsidP="001E0B1E">
            <w:pPr>
              <w:autoSpaceDE w:val="0"/>
              <w:autoSpaceDN w:val="0"/>
              <w:adjustRightInd w:val="0"/>
              <w:jc w:val="center"/>
              <w:rPr>
                <w:rFonts w:ascii="Trebuchet MS" w:hAnsi="Trebuchet MS" w:cs="Arial"/>
                <w:b/>
                <w:color w:val="000000"/>
                <w:sz w:val="24"/>
                <w:szCs w:val="24"/>
              </w:rPr>
            </w:pPr>
            <w:r w:rsidRPr="003E7C3D">
              <w:rPr>
                <w:rFonts w:ascii="Trebuchet MS" w:hAnsi="Trebuchet MS" w:cs="Arial"/>
                <w:b/>
                <w:sz w:val="24"/>
                <w:szCs w:val="24"/>
              </w:rPr>
              <w:t>ICZM</w:t>
            </w:r>
          </w:p>
        </w:tc>
        <w:tc>
          <w:tcPr>
            <w:tcW w:w="7198" w:type="dxa"/>
            <w:tcBorders>
              <w:right w:val="double" w:sz="4" w:space="0" w:color="auto"/>
            </w:tcBorders>
          </w:tcPr>
          <w:p w:rsidR="008C6C1F" w:rsidRPr="003E7C3D" w:rsidRDefault="008C6C1F" w:rsidP="001E0B1E">
            <w:pPr>
              <w:autoSpaceDE w:val="0"/>
              <w:autoSpaceDN w:val="0"/>
              <w:adjustRightInd w:val="0"/>
              <w:rPr>
                <w:rFonts w:ascii="Trebuchet MS" w:hAnsi="Trebuchet MS" w:cs="Arial"/>
                <w:i/>
                <w:color w:val="000000"/>
                <w:sz w:val="24"/>
                <w:szCs w:val="24"/>
              </w:rPr>
            </w:pPr>
            <w:r w:rsidRPr="003E7C3D">
              <w:rPr>
                <w:rFonts w:ascii="Trebuchet MS" w:hAnsi="Trebuchet MS" w:cs="Arial"/>
                <w:i/>
                <w:color w:val="000000"/>
                <w:sz w:val="24"/>
                <w:szCs w:val="24"/>
              </w:rPr>
              <w:t>Managementul integrat al zonei costiere (Integrated Coastal Zone Management</w:t>
            </w:r>
            <w:r w:rsidRPr="003E7C3D">
              <w:rPr>
                <w:rFonts w:ascii="Trebuchet MS" w:hAnsi="Trebuchet MS" w:cs="Arial"/>
                <w:sz w:val="24"/>
                <w:szCs w:val="24"/>
              </w:rPr>
              <w:t>)</w:t>
            </w:r>
          </w:p>
        </w:tc>
      </w:tr>
      <w:tr w:rsidR="008C6C1F" w:rsidRPr="003E7C3D" w:rsidTr="00363AAB">
        <w:tc>
          <w:tcPr>
            <w:tcW w:w="2088" w:type="dxa"/>
            <w:gridSpan w:val="2"/>
            <w:tcBorders>
              <w:left w:val="double" w:sz="4" w:space="0" w:color="auto"/>
            </w:tcBorders>
          </w:tcPr>
          <w:p w:rsidR="008C6C1F" w:rsidRPr="003E7C3D" w:rsidRDefault="008C6C1F" w:rsidP="001E0B1E">
            <w:pPr>
              <w:autoSpaceDE w:val="0"/>
              <w:autoSpaceDN w:val="0"/>
              <w:adjustRightInd w:val="0"/>
              <w:jc w:val="center"/>
              <w:rPr>
                <w:rFonts w:ascii="Trebuchet MS" w:hAnsi="Trebuchet MS" w:cs="Arial"/>
                <w:b/>
                <w:color w:val="000000"/>
                <w:sz w:val="24"/>
                <w:szCs w:val="24"/>
              </w:rPr>
            </w:pPr>
            <w:r w:rsidRPr="003E7C3D">
              <w:rPr>
                <w:rFonts w:ascii="Trebuchet MS" w:hAnsi="Trebuchet MS" w:cs="Arial"/>
                <w:b/>
                <w:color w:val="000000"/>
                <w:sz w:val="24"/>
                <w:szCs w:val="24"/>
              </w:rPr>
              <w:t>IP</w:t>
            </w:r>
          </w:p>
        </w:tc>
        <w:tc>
          <w:tcPr>
            <w:tcW w:w="7198" w:type="dxa"/>
            <w:tcBorders>
              <w:right w:val="double" w:sz="4" w:space="0" w:color="auto"/>
            </w:tcBorders>
          </w:tcPr>
          <w:p w:rsidR="008C6C1F" w:rsidRPr="003E7C3D" w:rsidRDefault="008C6C1F" w:rsidP="001E0B1E">
            <w:pPr>
              <w:autoSpaceDE w:val="0"/>
              <w:autoSpaceDN w:val="0"/>
              <w:adjustRightInd w:val="0"/>
              <w:rPr>
                <w:rFonts w:ascii="Trebuchet MS" w:hAnsi="Trebuchet MS" w:cs="Arial"/>
                <w:i/>
                <w:color w:val="000000"/>
                <w:sz w:val="24"/>
                <w:szCs w:val="24"/>
              </w:rPr>
            </w:pPr>
            <w:r w:rsidRPr="003E7C3D">
              <w:rPr>
                <w:rFonts w:ascii="Trebuchet MS" w:hAnsi="Trebuchet MS" w:cs="Arial"/>
                <w:i/>
                <w:color w:val="000000"/>
                <w:sz w:val="24"/>
                <w:szCs w:val="24"/>
              </w:rPr>
              <w:t>Investi</w:t>
            </w:r>
            <w:r w:rsidRPr="003E7C3D">
              <w:rPr>
                <w:rFonts w:ascii="Tahoma" w:hAnsi="Tahoma" w:cs="Tahoma"/>
                <w:i/>
                <w:color w:val="000000"/>
                <w:sz w:val="24"/>
                <w:szCs w:val="24"/>
              </w:rPr>
              <w:t>ț</w:t>
            </w:r>
            <w:r w:rsidRPr="003E7C3D">
              <w:rPr>
                <w:rFonts w:ascii="Trebuchet MS" w:hAnsi="Trebuchet MS" w:cs="Arial"/>
                <w:i/>
                <w:color w:val="000000"/>
                <w:sz w:val="24"/>
                <w:szCs w:val="24"/>
              </w:rPr>
              <w:t>ie prioritară (Investment Priority)</w:t>
            </w:r>
          </w:p>
        </w:tc>
      </w:tr>
      <w:tr w:rsidR="008C6C1F" w:rsidRPr="003E7C3D" w:rsidTr="00363AAB">
        <w:tc>
          <w:tcPr>
            <w:tcW w:w="2088" w:type="dxa"/>
            <w:gridSpan w:val="2"/>
            <w:tcBorders>
              <w:left w:val="double" w:sz="4" w:space="0" w:color="auto"/>
            </w:tcBorders>
          </w:tcPr>
          <w:p w:rsidR="008C6C1F" w:rsidRPr="003E7C3D" w:rsidRDefault="008C6C1F" w:rsidP="001E0B1E">
            <w:pPr>
              <w:autoSpaceDE w:val="0"/>
              <w:autoSpaceDN w:val="0"/>
              <w:adjustRightInd w:val="0"/>
              <w:jc w:val="center"/>
              <w:rPr>
                <w:rFonts w:ascii="Trebuchet MS" w:hAnsi="Trebuchet MS" w:cs="Arial"/>
                <w:b/>
                <w:sz w:val="24"/>
                <w:szCs w:val="24"/>
              </w:rPr>
            </w:pPr>
            <w:r w:rsidRPr="003E7C3D">
              <w:rPr>
                <w:rFonts w:ascii="Trebuchet MS" w:hAnsi="Trebuchet MS" w:cs="Arial"/>
                <w:b/>
                <w:color w:val="000000"/>
                <w:sz w:val="24"/>
                <w:szCs w:val="24"/>
              </w:rPr>
              <w:t>IPCC</w:t>
            </w:r>
          </w:p>
        </w:tc>
        <w:tc>
          <w:tcPr>
            <w:tcW w:w="7198" w:type="dxa"/>
            <w:tcBorders>
              <w:right w:val="double" w:sz="4" w:space="0" w:color="auto"/>
            </w:tcBorders>
          </w:tcPr>
          <w:p w:rsidR="008C6C1F" w:rsidRPr="003E7C3D" w:rsidRDefault="008C6C1F" w:rsidP="001E0B1E">
            <w:pPr>
              <w:autoSpaceDE w:val="0"/>
              <w:autoSpaceDN w:val="0"/>
              <w:adjustRightInd w:val="0"/>
              <w:rPr>
                <w:rFonts w:ascii="Trebuchet MS" w:hAnsi="Trebuchet MS" w:cs="Arial"/>
                <w:i/>
                <w:sz w:val="24"/>
                <w:szCs w:val="24"/>
              </w:rPr>
            </w:pPr>
            <w:r w:rsidRPr="003E7C3D">
              <w:rPr>
                <w:rFonts w:ascii="Trebuchet MS" w:hAnsi="Trebuchet MS" w:cs="Arial"/>
                <w:i/>
                <w:sz w:val="24"/>
                <w:szCs w:val="24"/>
              </w:rPr>
              <w:t>Panel Interguvernamental în domeniul Schimbărilor Climatice (Intergovernmental Panel on Climate Change)</w:t>
            </w:r>
          </w:p>
        </w:tc>
      </w:tr>
      <w:tr w:rsidR="008C6C1F" w:rsidRPr="003E7C3D" w:rsidTr="00363AAB">
        <w:tc>
          <w:tcPr>
            <w:tcW w:w="2088" w:type="dxa"/>
            <w:gridSpan w:val="2"/>
            <w:tcBorders>
              <w:left w:val="double" w:sz="4" w:space="0" w:color="auto"/>
            </w:tcBorders>
          </w:tcPr>
          <w:p w:rsidR="008C6C1F" w:rsidRPr="003E7C3D" w:rsidRDefault="008C6C1F" w:rsidP="001E0B1E">
            <w:pPr>
              <w:autoSpaceDE w:val="0"/>
              <w:autoSpaceDN w:val="0"/>
              <w:adjustRightInd w:val="0"/>
              <w:jc w:val="center"/>
              <w:rPr>
                <w:rFonts w:ascii="Trebuchet MS" w:hAnsi="Trebuchet MS" w:cs="Arial"/>
                <w:b/>
                <w:color w:val="000000"/>
                <w:sz w:val="24"/>
                <w:szCs w:val="24"/>
              </w:rPr>
            </w:pPr>
            <w:r w:rsidRPr="003E7C3D">
              <w:rPr>
                <w:rFonts w:ascii="Trebuchet MS" w:hAnsi="Trebuchet MS" w:cs="Arial"/>
                <w:b/>
                <w:sz w:val="24"/>
                <w:szCs w:val="24"/>
              </w:rPr>
              <w:t>IRBM</w:t>
            </w:r>
          </w:p>
        </w:tc>
        <w:tc>
          <w:tcPr>
            <w:tcW w:w="7198" w:type="dxa"/>
            <w:tcBorders>
              <w:right w:val="double" w:sz="4" w:space="0" w:color="auto"/>
            </w:tcBorders>
          </w:tcPr>
          <w:p w:rsidR="008C6C1F" w:rsidRPr="003E7C3D" w:rsidRDefault="008C6C1F" w:rsidP="001E0B1E">
            <w:pPr>
              <w:autoSpaceDE w:val="0"/>
              <w:autoSpaceDN w:val="0"/>
              <w:adjustRightInd w:val="0"/>
              <w:rPr>
                <w:rFonts w:ascii="Trebuchet MS" w:hAnsi="Trebuchet MS" w:cs="Arial"/>
                <w:i/>
                <w:color w:val="000000"/>
                <w:sz w:val="24"/>
                <w:szCs w:val="24"/>
              </w:rPr>
            </w:pPr>
            <w:r w:rsidRPr="003E7C3D">
              <w:rPr>
                <w:rFonts w:ascii="Trebuchet MS" w:hAnsi="Trebuchet MS" w:cs="Arial"/>
                <w:i/>
                <w:sz w:val="24"/>
                <w:szCs w:val="24"/>
              </w:rPr>
              <w:t>Managementul integrat al bazinului hidrografic (Integrated River Basin Management)</w:t>
            </w:r>
          </w:p>
        </w:tc>
      </w:tr>
      <w:tr w:rsidR="008C6C1F" w:rsidRPr="003E7C3D" w:rsidTr="00363AAB">
        <w:tc>
          <w:tcPr>
            <w:tcW w:w="2088" w:type="dxa"/>
            <w:gridSpan w:val="2"/>
            <w:tcBorders>
              <w:left w:val="double" w:sz="4" w:space="0" w:color="auto"/>
            </w:tcBorders>
          </w:tcPr>
          <w:p w:rsidR="008C6C1F" w:rsidRPr="003E7C3D" w:rsidRDefault="008C6C1F" w:rsidP="001E0B1E">
            <w:pPr>
              <w:autoSpaceDE w:val="0"/>
              <w:autoSpaceDN w:val="0"/>
              <w:adjustRightInd w:val="0"/>
              <w:jc w:val="center"/>
              <w:rPr>
                <w:rFonts w:ascii="Trebuchet MS" w:hAnsi="Trebuchet MS" w:cs="Arial"/>
                <w:b/>
                <w:color w:val="000000"/>
                <w:sz w:val="24"/>
                <w:szCs w:val="24"/>
              </w:rPr>
            </w:pPr>
            <w:r w:rsidRPr="003E7C3D">
              <w:rPr>
                <w:rFonts w:ascii="Trebuchet MS" w:hAnsi="Trebuchet MS" w:cs="Arial"/>
                <w:b/>
                <w:color w:val="000000"/>
                <w:sz w:val="24"/>
                <w:szCs w:val="24"/>
              </w:rPr>
              <w:t>MOECC</w:t>
            </w:r>
          </w:p>
        </w:tc>
        <w:tc>
          <w:tcPr>
            <w:tcW w:w="7198" w:type="dxa"/>
            <w:tcBorders>
              <w:right w:val="double" w:sz="4" w:space="0" w:color="auto"/>
            </w:tcBorders>
          </w:tcPr>
          <w:p w:rsidR="008C6C1F" w:rsidRPr="003E7C3D" w:rsidRDefault="008C6C1F" w:rsidP="001E0B1E">
            <w:pPr>
              <w:autoSpaceDE w:val="0"/>
              <w:autoSpaceDN w:val="0"/>
              <w:adjustRightInd w:val="0"/>
              <w:rPr>
                <w:rFonts w:ascii="Trebuchet MS" w:hAnsi="Trebuchet MS" w:cs="Arial"/>
                <w:i/>
                <w:color w:val="000000"/>
                <w:sz w:val="24"/>
                <w:szCs w:val="24"/>
              </w:rPr>
            </w:pPr>
            <w:r w:rsidRPr="003E7C3D">
              <w:rPr>
                <w:rFonts w:ascii="Trebuchet MS" w:hAnsi="Trebuchet MS" w:cs="Arial"/>
                <w:i/>
                <w:color w:val="000000"/>
                <w:sz w:val="24"/>
                <w:szCs w:val="24"/>
              </w:rPr>
              <w:t xml:space="preserve">Ministerul Mediului </w:t>
            </w:r>
            <w:r w:rsidRPr="003E7C3D">
              <w:rPr>
                <w:rFonts w:ascii="Tahoma" w:hAnsi="Tahoma" w:cs="Tahoma"/>
                <w:i/>
                <w:color w:val="000000"/>
                <w:sz w:val="24"/>
                <w:szCs w:val="24"/>
              </w:rPr>
              <w:t>ș</w:t>
            </w:r>
            <w:r w:rsidRPr="003E7C3D">
              <w:rPr>
                <w:rFonts w:ascii="Trebuchet MS" w:hAnsi="Trebuchet MS" w:cs="Arial"/>
                <w:i/>
                <w:color w:val="000000"/>
                <w:sz w:val="24"/>
                <w:szCs w:val="24"/>
              </w:rPr>
              <w:t>i Schimbărilor Climatice (Ministry of Environment and Climate Change)</w:t>
            </w:r>
          </w:p>
        </w:tc>
      </w:tr>
      <w:tr w:rsidR="008C6C1F" w:rsidRPr="003E7C3D" w:rsidTr="00363AAB">
        <w:tc>
          <w:tcPr>
            <w:tcW w:w="2088" w:type="dxa"/>
            <w:gridSpan w:val="2"/>
            <w:tcBorders>
              <w:left w:val="double" w:sz="4" w:space="0" w:color="auto"/>
            </w:tcBorders>
          </w:tcPr>
          <w:p w:rsidR="008C6C1F" w:rsidRPr="003E7C3D" w:rsidRDefault="008C6C1F" w:rsidP="001E0B1E">
            <w:pPr>
              <w:autoSpaceDE w:val="0"/>
              <w:autoSpaceDN w:val="0"/>
              <w:adjustRightInd w:val="0"/>
              <w:jc w:val="center"/>
              <w:rPr>
                <w:rFonts w:ascii="Trebuchet MS" w:hAnsi="Trebuchet MS" w:cs="Arial"/>
                <w:b/>
                <w:color w:val="000000"/>
                <w:sz w:val="24"/>
                <w:szCs w:val="24"/>
              </w:rPr>
            </w:pPr>
            <w:r w:rsidRPr="003E7C3D">
              <w:rPr>
                <w:rFonts w:ascii="Trebuchet MS" w:hAnsi="Trebuchet MS" w:cs="Arial"/>
                <w:b/>
                <w:color w:val="000000"/>
                <w:sz w:val="24"/>
                <w:szCs w:val="24"/>
              </w:rPr>
              <w:t>MOEW</w:t>
            </w:r>
          </w:p>
        </w:tc>
        <w:tc>
          <w:tcPr>
            <w:tcW w:w="7198" w:type="dxa"/>
            <w:tcBorders>
              <w:right w:val="double" w:sz="4" w:space="0" w:color="auto"/>
            </w:tcBorders>
          </w:tcPr>
          <w:p w:rsidR="008C6C1F" w:rsidRPr="003E7C3D" w:rsidRDefault="008C6C1F" w:rsidP="001E0B1E">
            <w:pPr>
              <w:autoSpaceDE w:val="0"/>
              <w:autoSpaceDN w:val="0"/>
              <w:adjustRightInd w:val="0"/>
              <w:rPr>
                <w:rFonts w:ascii="Trebuchet MS" w:hAnsi="Trebuchet MS" w:cs="Arial"/>
                <w:b/>
                <w:i/>
                <w:color w:val="000000"/>
                <w:sz w:val="24"/>
                <w:szCs w:val="24"/>
              </w:rPr>
            </w:pPr>
            <w:r w:rsidRPr="003E7C3D">
              <w:rPr>
                <w:rFonts w:ascii="Trebuchet MS" w:hAnsi="Trebuchet MS" w:cs="Arial"/>
                <w:i/>
                <w:color w:val="000000"/>
                <w:sz w:val="24"/>
                <w:szCs w:val="24"/>
              </w:rPr>
              <w:t xml:space="preserve">Ministerul Mediului </w:t>
            </w:r>
            <w:r w:rsidRPr="003E7C3D">
              <w:rPr>
                <w:rFonts w:ascii="Tahoma" w:hAnsi="Tahoma" w:cs="Tahoma"/>
                <w:i/>
                <w:color w:val="000000"/>
                <w:sz w:val="24"/>
                <w:szCs w:val="24"/>
              </w:rPr>
              <w:t>ș</w:t>
            </w:r>
            <w:r w:rsidRPr="003E7C3D">
              <w:rPr>
                <w:rFonts w:ascii="Trebuchet MS" w:hAnsi="Trebuchet MS" w:cs="Arial"/>
                <w:i/>
                <w:color w:val="000000"/>
                <w:sz w:val="24"/>
                <w:szCs w:val="24"/>
              </w:rPr>
              <w:t>i Apei (Ministry of Environment and Water)</w:t>
            </w:r>
          </w:p>
        </w:tc>
      </w:tr>
      <w:tr w:rsidR="008C6C1F" w:rsidRPr="003E7C3D" w:rsidDel="00852966" w:rsidTr="00363AAB">
        <w:tc>
          <w:tcPr>
            <w:tcW w:w="2088" w:type="dxa"/>
            <w:gridSpan w:val="2"/>
            <w:tcBorders>
              <w:left w:val="double" w:sz="4" w:space="0" w:color="auto"/>
            </w:tcBorders>
          </w:tcPr>
          <w:p w:rsidR="008C6C1F" w:rsidRPr="003E7C3D" w:rsidRDefault="008C6C1F" w:rsidP="001E0B1E">
            <w:pPr>
              <w:autoSpaceDE w:val="0"/>
              <w:autoSpaceDN w:val="0"/>
              <w:adjustRightInd w:val="0"/>
              <w:jc w:val="center"/>
              <w:rPr>
                <w:rFonts w:ascii="Trebuchet MS" w:hAnsi="Trebuchet MS" w:cs="Arial"/>
                <w:b/>
                <w:color w:val="000000"/>
                <w:sz w:val="24"/>
                <w:szCs w:val="24"/>
              </w:rPr>
            </w:pPr>
            <w:r w:rsidRPr="003E7C3D">
              <w:rPr>
                <w:rFonts w:ascii="Trebuchet MS" w:hAnsi="Trebuchet MS" w:cs="Arial"/>
                <w:b/>
                <w:sz w:val="24"/>
                <w:szCs w:val="24"/>
              </w:rPr>
              <w:t>NAPCC</w:t>
            </w:r>
          </w:p>
        </w:tc>
        <w:tc>
          <w:tcPr>
            <w:tcW w:w="7198" w:type="dxa"/>
            <w:tcBorders>
              <w:right w:val="double" w:sz="4" w:space="0" w:color="auto"/>
            </w:tcBorders>
          </w:tcPr>
          <w:p w:rsidR="008C6C1F" w:rsidRPr="003E7C3D" w:rsidRDefault="008C6C1F" w:rsidP="001E0B1E">
            <w:pPr>
              <w:autoSpaceDE w:val="0"/>
              <w:autoSpaceDN w:val="0"/>
              <w:adjustRightInd w:val="0"/>
              <w:rPr>
                <w:rFonts w:ascii="Trebuchet MS" w:hAnsi="Trebuchet MS" w:cs="Arial"/>
                <w:i/>
                <w:color w:val="000000"/>
                <w:sz w:val="24"/>
                <w:szCs w:val="24"/>
              </w:rPr>
            </w:pPr>
            <w:r w:rsidRPr="003E7C3D">
              <w:rPr>
                <w:rFonts w:ascii="Trebuchet MS" w:hAnsi="Trebuchet MS" w:cs="Arial"/>
                <w:i/>
                <w:color w:val="000000"/>
                <w:sz w:val="24"/>
                <w:szCs w:val="24"/>
              </w:rPr>
              <w:t>Planul Na</w:t>
            </w:r>
            <w:r w:rsidRPr="003E7C3D">
              <w:rPr>
                <w:rFonts w:ascii="Tahoma" w:hAnsi="Tahoma" w:cs="Tahoma"/>
                <w:i/>
                <w:color w:val="000000"/>
                <w:sz w:val="24"/>
                <w:szCs w:val="24"/>
              </w:rPr>
              <w:t>ț</w:t>
            </w:r>
            <w:r w:rsidRPr="003E7C3D">
              <w:rPr>
                <w:rFonts w:ascii="Trebuchet MS" w:hAnsi="Trebuchet MS" w:cs="Arial"/>
                <w:i/>
                <w:color w:val="000000"/>
                <w:sz w:val="24"/>
                <w:szCs w:val="24"/>
              </w:rPr>
              <w:t>ional privind schimbările climatice (National Action Plan on Climate Change)</w:t>
            </w:r>
            <w:r w:rsidRPr="003E7C3D">
              <w:rPr>
                <w:rFonts w:ascii="Trebuchet MS" w:hAnsi="Trebuchet MS"/>
                <w:b/>
                <w:sz w:val="24"/>
                <w:szCs w:val="24"/>
              </w:rPr>
              <w:t xml:space="preserve"> </w:t>
            </w:r>
          </w:p>
        </w:tc>
      </w:tr>
      <w:tr w:rsidR="008C6C1F" w:rsidRPr="003E7C3D" w:rsidDel="00852966" w:rsidTr="00363AAB">
        <w:tc>
          <w:tcPr>
            <w:tcW w:w="2088" w:type="dxa"/>
            <w:gridSpan w:val="2"/>
            <w:tcBorders>
              <w:left w:val="double" w:sz="4" w:space="0" w:color="auto"/>
            </w:tcBorders>
          </w:tcPr>
          <w:p w:rsidR="008C6C1F" w:rsidRPr="003E7C3D" w:rsidRDefault="008C6C1F" w:rsidP="001E0B1E">
            <w:pPr>
              <w:autoSpaceDE w:val="0"/>
              <w:autoSpaceDN w:val="0"/>
              <w:adjustRightInd w:val="0"/>
              <w:jc w:val="center"/>
              <w:rPr>
                <w:rFonts w:ascii="Trebuchet MS" w:hAnsi="Trebuchet MS" w:cs="Arial"/>
                <w:b/>
                <w:color w:val="000000"/>
                <w:sz w:val="24"/>
                <w:szCs w:val="24"/>
              </w:rPr>
            </w:pPr>
            <w:r w:rsidRPr="003E7C3D">
              <w:rPr>
                <w:rFonts w:ascii="Trebuchet MS" w:hAnsi="Trebuchet MS" w:cs="Arial"/>
                <w:b/>
                <w:color w:val="000000"/>
                <w:sz w:val="24"/>
                <w:szCs w:val="24"/>
              </w:rPr>
              <w:t>NCR</w:t>
            </w:r>
          </w:p>
        </w:tc>
        <w:tc>
          <w:tcPr>
            <w:tcW w:w="7198" w:type="dxa"/>
            <w:tcBorders>
              <w:right w:val="double" w:sz="4" w:space="0" w:color="auto"/>
            </w:tcBorders>
          </w:tcPr>
          <w:p w:rsidR="008C6C1F" w:rsidRPr="003E7C3D" w:rsidRDefault="008C6C1F" w:rsidP="001E0B1E">
            <w:pPr>
              <w:autoSpaceDE w:val="0"/>
              <w:autoSpaceDN w:val="0"/>
              <w:adjustRightInd w:val="0"/>
              <w:rPr>
                <w:rFonts w:ascii="Trebuchet MS" w:hAnsi="Trebuchet MS" w:cs="Arial"/>
                <w:i/>
                <w:color w:val="000000"/>
                <w:sz w:val="24"/>
                <w:szCs w:val="24"/>
              </w:rPr>
            </w:pPr>
            <w:r w:rsidRPr="003E7C3D">
              <w:rPr>
                <w:rFonts w:ascii="Trebuchet MS" w:hAnsi="Trebuchet MS" w:cs="Arial"/>
                <w:i/>
                <w:color w:val="000000"/>
                <w:sz w:val="24"/>
                <w:szCs w:val="24"/>
              </w:rPr>
              <w:t>Regiunea central-nordică (North Central Region)</w:t>
            </w:r>
          </w:p>
        </w:tc>
      </w:tr>
      <w:tr w:rsidR="008C6C1F" w:rsidRPr="003E7C3D" w:rsidDel="00852966" w:rsidTr="00363AAB">
        <w:tc>
          <w:tcPr>
            <w:tcW w:w="2088" w:type="dxa"/>
            <w:gridSpan w:val="2"/>
            <w:tcBorders>
              <w:left w:val="double" w:sz="4" w:space="0" w:color="auto"/>
            </w:tcBorders>
          </w:tcPr>
          <w:p w:rsidR="008C6C1F" w:rsidRPr="003E7C3D" w:rsidRDefault="008C6C1F" w:rsidP="001E0B1E">
            <w:pPr>
              <w:autoSpaceDE w:val="0"/>
              <w:autoSpaceDN w:val="0"/>
              <w:adjustRightInd w:val="0"/>
              <w:jc w:val="center"/>
              <w:rPr>
                <w:rFonts w:ascii="Trebuchet MS" w:hAnsi="Trebuchet MS" w:cs="Arial"/>
                <w:b/>
                <w:color w:val="000000"/>
                <w:sz w:val="24"/>
                <w:szCs w:val="24"/>
              </w:rPr>
            </w:pPr>
            <w:r w:rsidRPr="003E7C3D">
              <w:rPr>
                <w:rFonts w:ascii="Trebuchet MS" w:hAnsi="Trebuchet MS" w:cs="Arial"/>
                <w:b/>
                <w:color w:val="000000"/>
                <w:sz w:val="24"/>
                <w:szCs w:val="24"/>
              </w:rPr>
              <w:t>NCV</w:t>
            </w:r>
          </w:p>
        </w:tc>
        <w:tc>
          <w:tcPr>
            <w:tcW w:w="7198" w:type="dxa"/>
            <w:tcBorders>
              <w:right w:val="double" w:sz="4" w:space="0" w:color="auto"/>
            </w:tcBorders>
          </w:tcPr>
          <w:p w:rsidR="008C6C1F" w:rsidRPr="003E7C3D" w:rsidRDefault="008C6C1F" w:rsidP="001E0B1E">
            <w:pPr>
              <w:autoSpaceDE w:val="0"/>
              <w:autoSpaceDN w:val="0"/>
              <w:adjustRightInd w:val="0"/>
              <w:rPr>
                <w:rFonts w:ascii="Trebuchet MS" w:hAnsi="Trebuchet MS" w:cs="Arial"/>
                <w:i/>
                <w:color w:val="000000"/>
                <w:sz w:val="24"/>
                <w:szCs w:val="24"/>
              </w:rPr>
            </w:pPr>
            <w:r w:rsidRPr="003E7C3D">
              <w:rPr>
                <w:rFonts w:ascii="Trebuchet MS" w:hAnsi="Trebuchet MS" w:cs="Arial"/>
                <w:i/>
                <w:color w:val="000000"/>
                <w:sz w:val="24"/>
                <w:szCs w:val="24"/>
              </w:rPr>
              <w:t>Valori culturale na</w:t>
            </w:r>
            <w:r w:rsidRPr="003E7C3D">
              <w:rPr>
                <w:rFonts w:ascii="Tahoma" w:hAnsi="Tahoma" w:cs="Tahoma"/>
                <w:i/>
                <w:color w:val="000000"/>
                <w:sz w:val="24"/>
                <w:szCs w:val="24"/>
              </w:rPr>
              <w:t>ț</w:t>
            </w:r>
            <w:r w:rsidRPr="003E7C3D">
              <w:rPr>
                <w:rFonts w:ascii="Trebuchet MS" w:hAnsi="Trebuchet MS" w:cs="Arial"/>
                <w:i/>
                <w:color w:val="000000"/>
                <w:sz w:val="24"/>
                <w:szCs w:val="24"/>
              </w:rPr>
              <w:t>ionale (National Cultural Valuables</w:t>
            </w:r>
            <w:r w:rsidRPr="003E7C3D">
              <w:rPr>
                <w:rFonts w:ascii="Trebuchet MS" w:hAnsi="Trebuchet MS" w:cs="Arial"/>
                <w:color w:val="000000"/>
                <w:sz w:val="24"/>
                <w:szCs w:val="24"/>
              </w:rPr>
              <w:t>)</w:t>
            </w:r>
          </w:p>
        </w:tc>
      </w:tr>
      <w:tr w:rsidR="008C6C1F" w:rsidRPr="003E7C3D" w:rsidDel="00852966" w:rsidTr="00363AAB">
        <w:tc>
          <w:tcPr>
            <w:tcW w:w="2088" w:type="dxa"/>
            <w:gridSpan w:val="2"/>
            <w:tcBorders>
              <w:left w:val="double" w:sz="4" w:space="0" w:color="auto"/>
            </w:tcBorders>
          </w:tcPr>
          <w:p w:rsidR="008C6C1F" w:rsidRPr="003E7C3D" w:rsidRDefault="008C6C1F" w:rsidP="001E0B1E">
            <w:pPr>
              <w:autoSpaceDE w:val="0"/>
              <w:autoSpaceDN w:val="0"/>
              <w:adjustRightInd w:val="0"/>
              <w:jc w:val="center"/>
              <w:rPr>
                <w:rFonts w:ascii="Trebuchet MS" w:hAnsi="Trebuchet MS" w:cs="Arial"/>
                <w:b/>
                <w:color w:val="000000"/>
                <w:sz w:val="24"/>
                <w:szCs w:val="24"/>
              </w:rPr>
            </w:pPr>
            <w:r w:rsidRPr="003E7C3D">
              <w:rPr>
                <w:rFonts w:ascii="Trebuchet MS" w:hAnsi="Trebuchet MS" w:cs="Arial"/>
                <w:b/>
                <w:color w:val="000000"/>
                <w:sz w:val="24"/>
                <w:szCs w:val="24"/>
              </w:rPr>
              <w:t>NDP</w:t>
            </w:r>
          </w:p>
        </w:tc>
        <w:tc>
          <w:tcPr>
            <w:tcW w:w="7198" w:type="dxa"/>
            <w:tcBorders>
              <w:right w:val="double" w:sz="4" w:space="0" w:color="auto"/>
            </w:tcBorders>
          </w:tcPr>
          <w:p w:rsidR="008C6C1F" w:rsidRPr="003E7C3D" w:rsidRDefault="008C6C1F" w:rsidP="001E0B1E">
            <w:pPr>
              <w:autoSpaceDE w:val="0"/>
              <w:autoSpaceDN w:val="0"/>
              <w:adjustRightInd w:val="0"/>
              <w:rPr>
                <w:rFonts w:ascii="Trebuchet MS" w:hAnsi="Trebuchet MS" w:cs="Arial"/>
                <w:i/>
                <w:color w:val="000000"/>
                <w:sz w:val="24"/>
                <w:szCs w:val="24"/>
              </w:rPr>
            </w:pPr>
            <w:r w:rsidRPr="003E7C3D">
              <w:rPr>
                <w:rFonts w:ascii="Trebuchet MS" w:hAnsi="Trebuchet MS" w:cs="Arial"/>
                <w:i/>
                <w:color w:val="000000"/>
                <w:sz w:val="24"/>
                <w:szCs w:val="24"/>
              </w:rPr>
              <w:t>Program na</w:t>
            </w:r>
            <w:r w:rsidRPr="003E7C3D">
              <w:rPr>
                <w:rFonts w:ascii="Tahoma" w:hAnsi="Tahoma" w:cs="Tahoma"/>
                <w:i/>
                <w:color w:val="000000"/>
                <w:sz w:val="24"/>
                <w:szCs w:val="24"/>
              </w:rPr>
              <w:t>ț</w:t>
            </w:r>
            <w:r w:rsidRPr="003E7C3D">
              <w:rPr>
                <w:rFonts w:ascii="Trebuchet MS" w:hAnsi="Trebuchet MS" w:cs="Arial"/>
                <w:i/>
                <w:color w:val="000000"/>
                <w:sz w:val="24"/>
                <w:szCs w:val="24"/>
              </w:rPr>
              <w:t>ional de dezvoltare (National Development Programme</w:t>
            </w:r>
            <w:r w:rsidRPr="003E7C3D">
              <w:rPr>
                <w:rFonts w:ascii="Trebuchet MS" w:hAnsi="Trebuchet MS" w:cs="Arial"/>
                <w:sz w:val="24"/>
                <w:szCs w:val="24"/>
              </w:rPr>
              <w:t>)</w:t>
            </w:r>
          </w:p>
        </w:tc>
      </w:tr>
      <w:tr w:rsidR="008C6C1F" w:rsidRPr="003E7C3D" w:rsidDel="00852966" w:rsidTr="00363AAB">
        <w:tc>
          <w:tcPr>
            <w:tcW w:w="2088" w:type="dxa"/>
            <w:gridSpan w:val="2"/>
            <w:tcBorders>
              <w:left w:val="double" w:sz="4" w:space="0" w:color="auto"/>
            </w:tcBorders>
          </w:tcPr>
          <w:p w:rsidR="008C6C1F" w:rsidRPr="003E7C3D" w:rsidRDefault="008C6C1F" w:rsidP="001E0B1E">
            <w:pPr>
              <w:autoSpaceDE w:val="0"/>
              <w:autoSpaceDN w:val="0"/>
              <w:adjustRightInd w:val="0"/>
              <w:jc w:val="center"/>
              <w:rPr>
                <w:rFonts w:ascii="Trebuchet MS" w:hAnsi="Trebuchet MS" w:cs="Arial"/>
                <w:b/>
                <w:color w:val="000000"/>
                <w:sz w:val="24"/>
                <w:szCs w:val="24"/>
              </w:rPr>
            </w:pPr>
            <w:r w:rsidRPr="003E7C3D">
              <w:rPr>
                <w:rFonts w:ascii="Trebuchet MS" w:hAnsi="Trebuchet MS" w:cs="Arial"/>
                <w:b/>
                <w:color w:val="000000"/>
                <w:sz w:val="24"/>
                <w:szCs w:val="24"/>
              </w:rPr>
              <w:t>NES</w:t>
            </w:r>
          </w:p>
        </w:tc>
        <w:tc>
          <w:tcPr>
            <w:tcW w:w="7198" w:type="dxa"/>
            <w:tcBorders>
              <w:right w:val="double" w:sz="4" w:space="0" w:color="auto"/>
            </w:tcBorders>
          </w:tcPr>
          <w:p w:rsidR="008C6C1F" w:rsidRPr="003E7C3D" w:rsidRDefault="008C6C1F" w:rsidP="001E0B1E">
            <w:pPr>
              <w:autoSpaceDE w:val="0"/>
              <w:autoSpaceDN w:val="0"/>
              <w:adjustRightInd w:val="0"/>
              <w:rPr>
                <w:rFonts w:ascii="Trebuchet MS" w:hAnsi="Trebuchet MS" w:cs="Arial"/>
                <w:i/>
                <w:color w:val="000000"/>
                <w:sz w:val="24"/>
                <w:szCs w:val="24"/>
              </w:rPr>
            </w:pPr>
            <w:r w:rsidRPr="003E7C3D">
              <w:rPr>
                <w:rFonts w:ascii="Trebuchet MS" w:hAnsi="Trebuchet MS" w:cs="Arial"/>
                <w:i/>
                <w:color w:val="000000"/>
                <w:sz w:val="24"/>
                <w:szCs w:val="24"/>
              </w:rPr>
              <w:t>Strategie na</w:t>
            </w:r>
            <w:r w:rsidRPr="003E7C3D">
              <w:rPr>
                <w:rFonts w:ascii="Tahoma" w:hAnsi="Tahoma" w:cs="Tahoma"/>
                <w:i/>
                <w:color w:val="000000"/>
                <w:sz w:val="24"/>
                <w:szCs w:val="24"/>
              </w:rPr>
              <w:t>ț</w:t>
            </w:r>
            <w:r w:rsidRPr="003E7C3D">
              <w:rPr>
                <w:rFonts w:ascii="Trebuchet MS" w:hAnsi="Trebuchet MS" w:cs="Arial"/>
                <w:i/>
                <w:color w:val="000000"/>
                <w:sz w:val="24"/>
                <w:szCs w:val="24"/>
              </w:rPr>
              <w:t>ională de mediu (National Environmental Strategy</w:t>
            </w:r>
            <w:r w:rsidRPr="003E7C3D">
              <w:rPr>
                <w:rFonts w:ascii="Trebuchet MS" w:hAnsi="Trebuchet MS"/>
                <w:sz w:val="24"/>
                <w:szCs w:val="24"/>
              </w:rPr>
              <w:t>)</w:t>
            </w:r>
          </w:p>
        </w:tc>
      </w:tr>
      <w:tr w:rsidR="008C6C1F" w:rsidRPr="003E7C3D" w:rsidDel="00852966" w:rsidTr="00363AAB">
        <w:tc>
          <w:tcPr>
            <w:tcW w:w="2088" w:type="dxa"/>
            <w:gridSpan w:val="2"/>
            <w:tcBorders>
              <w:left w:val="double" w:sz="4" w:space="0" w:color="auto"/>
            </w:tcBorders>
          </w:tcPr>
          <w:p w:rsidR="008C6C1F" w:rsidRPr="003E7C3D" w:rsidRDefault="008C6C1F" w:rsidP="001E0B1E">
            <w:pPr>
              <w:autoSpaceDE w:val="0"/>
              <w:autoSpaceDN w:val="0"/>
              <w:adjustRightInd w:val="0"/>
              <w:jc w:val="center"/>
              <w:rPr>
                <w:rFonts w:ascii="Trebuchet MS" w:hAnsi="Trebuchet MS" w:cs="Arial"/>
                <w:b/>
                <w:color w:val="000000"/>
                <w:sz w:val="24"/>
                <w:szCs w:val="24"/>
              </w:rPr>
            </w:pPr>
            <w:r w:rsidRPr="003E7C3D">
              <w:rPr>
                <w:rFonts w:ascii="Trebuchet MS" w:hAnsi="Trebuchet MS" w:cs="Arial"/>
                <w:b/>
                <w:color w:val="000000"/>
                <w:sz w:val="24"/>
                <w:szCs w:val="24"/>
              </w:rPr>
              <w:t>NER</w:t>
            </w:r>
          </w:p>
        </w:tc>
        <w:tc>
          <w:tcPr>
            <w:tcW w:w="7198" w:type="dxa"/>
            <w:tcBorders>
              <w:right w:val="double" w:sz="4" w:space="0" w:color="auto"/>
            </w:tcBorders>
          </w:tcPr>
          <w:p w:rsidR="008C6C1F" w:rsidRPr="003E7C3D" w:rsidRDefault="008C6C1F" w:rsidP="001E0B1E">
            <w:pPr>
              <w:autoSpaceDE w:val="0"/>
              <w:autoSpaceDN w:val="0"/>
              <w:adjustRightInd w:val="0"/>
              <w:rPr>
                <w:rFonts w:ascii="Trebuchet MS" w:hAnsi="Trebuchet MS" w:cs="Arial"/>
                <w:i/>
                <w:color w:val="000000"/>
                <w:sz w:val="24"/>
                <w:szCs w:val="24"/>
              </w:rPr>
            </w:pPr>
            <w:r w:rsidRPr="003E7C3D">
              <w:rPr>
                <w:rFonts w:ascii="Trebuchet MS" w:hAnsi="Trebuchet MS" w:cs="Arial"/>
                <w:i/>
                <w:color w:val="000000"/>
                <w:sz w:val="24"/>
                <w:szCs w:val="24"/>
              </w:rPr>
              <w:t>Regiunea nord-est (North East Region)</w:t>
            </w:r>
          </w:p>
        </w:tc>
      </w:tr>
      <w:tr w:rsidR="008C6C1F" w:rsidRPr="003E7C3D" w:rsidDel="00852966" w:rsidTr="00363AAB">
        <w:tc>
          <w:tcPr>
            <w:tcW w:w="2088" w:type="dxa"/>
            <w:gridSpan w:val="2"/>
            <w:tcBorders>
              <w:left w:val="double" w:sz="4" w:space="0" w:color="auto"/>
            </w:tcBorders>
          </w:tcPr>
          <w:p w:rsidR="008C6C1F" w:rsidRPr="003E7C3D" w:rsidRDefault="008C6C1F" w:rsidP="001E0B1E">
            <w:pPr>
              <w:autoSpaceDE w:val="0"/>
              <w:autoSpaceDN w:val="0"/>
              <w:adjustRightInd w:val="0"/>
              <w:jc w:val="center"/>
              <w:rPr>
                <w:rFonts w:ascii="Trebuchet MS" w:hAnsi="Trebuchet MS" w:cs="Arial"/>
                <w:b/>
                <w:color w:val="000000"/>
                <w:sz w:val="24"/>
                <w:szCs w:val="24"/>
              </w:rPr>
            </w:pPr>
            <w:r w:rsidRPr="003E7C3D">
              <w:rPr>
                <w:rFonts w:ascii="Trebuchet MS" w:hAnsi="Trebuchet MS" w:cs="Arial"/>
                <w:b/>
                <w:color w:val="000000"/>
                <w:sz w:val="24"/>
                <w:szCs w:val="24"/>
              </w:rPr>
              <w:t xml:space="preserve">NIMH </w:t>
            </w:r>
          </w:p>
        </w:tc>
        <w:tc>
          <w:tcPr>
            <w:tcW w:w="7198" w:type="dxa"/>
            <w:tcBorders>
              <w:right w:val="double" w:sz="4" w:space="0" w:color="auto"/>
            </w:tcBorders>
          </w:tcPr>
          <w:p w:rsidR="008C6C1F" w:rsidRPr="003E7C3D" w:rsidRDefault="008C6C1F" w:rsidP="001E0B1E">
            <w:pPr>
              <w:autoSpaceDE w:val="0"/>
              <w:autoSpaceDN w:val="0"/>
              <w:adjustRightInd w:val="0"/>
              <w:rPr>
                <w:rFonts w:ascii="Trebuchet MS" w:hAnsi="Trebuchet MS" w:cs="Arial"/>
                <w:i/>
                <w:color w:val="000000"/>
                <w:sz w:val="24"/>
                <w:szCs w:val="24"/>
              </w:rPr>
            </w:pPr>
            <w:r w:rsidRPr="003E7C3D">
              <w:rPr>
                <w:rFonts w:ascii="Trebuchet MS" w:hAnsi="Trebuchet MS" w:cs="Arial"/>
                <w:i/>
                <w:color w:val="000000"/>
                <w:sz w:val="24"/>
                <w:szCs w:val="24"/>
              </w:rPr>
              <w:t xml:space="preserve">Institutul National de Meteorologie </w:t>
            </w:r>
            <w:r w:rsidRPr="003E7C3D">
              <w:rPr>
                <w:rFonts w:ascii="Tahoma" w:hAnsi="Tahoma" w:cs="Tahoma"/>
                <w:i/>
                <w:color w:val="000000"/>
                <w:sz w:val="24"/>
                <w:szCs w:val="24"/>
              </w:rPr>
              <w:t>ș</w:t>
            </w:r>
            <w:r w:rsidRPr="003E7C3D">
              <w:rPr>
                <w:rFonts w:ascii="Trebuchet MS" w:hAnsi="Trebuchet MS" w:cs="Arial"/>
                <w:i/>
                <w:color w:val="000000"/>
                <w:sz w:val="24"/>
                <w:szCs w:val="24"/>
              </w:rPr>
              <w:t>i Hidrologie (National Institute of Meteorology and Hydrology)</w:t>
            </w:r>
          </w:p>
        </w:tc>
      </w:tr>
      <w:tr w:rsidR="008C6C1F" w:rsidRPr="003E7C3D" w:rsidDel="00852966" w:rsidTr="00363AAB">
        <w:tc>
          <w:tcPr>
            <w:tcW w:w="2088" w:type="dxa"/>
            <w:gridSpan w:val="2"/>
            <w:tcBorders>
              <w:left w:val="double" w:sz="4" w:space="0" w:color="auto"/>
            </w:tcBorders>
          </w:tcPr>
          <w:p w:rsidR="008C6C1F" w:rsidRPr="003E7C3D" w:rsidDel="00852966" w:rsidRDefault="008C6C1F" w:rsidP="001E0B1E">
            <w:pPr>
              <w:autoSpaceDE w:val="0"/>
              <w:autoSpaceDN w:val="0"/>
              <w:adjustRightInd w:val="0"/>
              <w:jc w:val="center"/>
              <w:rPr>
                <w:rFonts w:ascii="Trebuchet MS" w:hAnsi="Trebuchet MS" w:cs="Arial"/>
                <w:b/>
                <w:color w:val="000000"/>
                <w:sz w:val="24"/>
                <w:szCs w:val="24"/>
              </w:rPr>
            </w:pPr>
            <w:r w:rsidRPr="003E7C3D">
              <w:rPr>
                <w:rFonts w:ascii="Trebuchet MS" w:hAnsi="Trebuchet MS" w:cs="Arial"/>
                <w:b/>
                <w:color w:val="000000"/>
                <w:sz w:val="24"/>
                <w:szCs w:val="24"/>
              </w:rPr>
              <w:t>NRDS</w:t>
            </w:r>
          </w:p>
        </w:tc>
        <w:tc>
          <w:tcPr>
            <w:tcW w:w="7198" w:type="dxa"/>
            <w:tcBorders>
              <w:right w:val="double" w:sz="4" w:space="0" w:color="auto"/>
            </w:tcBorders>
          </w:tcPr>
          <w:p w:rsidR="008C6C1F" w:rsidRPr="003E7C3D" w:rsidDel="00852966" w:rsidRDefault="008C6C1F" w:rsidP="001E0B1E">
            <w:pPr>
              <w:autoSpaceDE w:val="0"/>
              <w:autoSpaceDN w:val="0"/>
              <w:adjustRightInd w:val="0"/>
              <w:rPr>
                <w:rFonts w:ascii="Trebuchet MS" w:hAnsi="Trebuchet MS" w:cs="Arial"/>
                <w:i/>
                <w:color w:val="000000"/>
                <w:sz w:val="24"/>
                <w:szCs w:val="24"/>
              </w:rPr>
            </w:pPr>
            <w:r w:rsidRPr="003E7C3D">
              <w:rPr>
                <w:rFonts w:ascii="Trebuchet MS" w:hAnsi="Trebuchet MS" w:cs="Arial"/>
                <w:i/>
                <w:color w:val="000000"/>
                <w:sz w:val="24"/>
                <w:szCs w:val="24"/>
              </w:rPr>
              <w:t>Strategia de dezvoltare regională (National Regional Development Strategy)</w:t>
            </w:r>
            <w:r w:rsidRPr="003E7C3D">
              <w:rPr>
                <w:rFonts w:ascii="Trebuchet MS" w:hAnsi="Trebuchet MS" w:cs="Arial"/>
                <w:sz w:val="24"/>
                <w:szCs w:val="24"/>
              </w:rPr>
              <w:t xml:space="preserve"> </w:t>
            </w:r>
          </w:p>
        </w:tc>
      </w:tr>
      <w:tr w:rsidR="008C6C1F" w:rsidRPr="003E7C3D" w:rsidDel="00852966" w:rsidTr="00363AAB">
        <w:tc>
          <w:tcPr>
            <w:tcW w:w="2088" w:type="dxa"/>
            <w:gridSpan w:val="2"/>
            <w:tcBorders>
              <w:left w:val="double" w:sz="4" w:space="0" w:color="auto"/>
            </w:tcBorders>
          </w:tcPr>
          <w:p w:rsidR="008C6C1F" w:rsidRPr="003E7C3D" w:rsidRDefault="008C6C1F" w:rsidP="001E0B1E">
            <w:pPr>
              <w:autoSpaceDE w:val="0"/>
              <w:autoSpaceDN w:val="0"/>
              <w:adjustRightInd w:val="0"/>
              <w:jc w:val="center"/>
              <w:rPr>
                <w:rFonts w:ascii="Trebuchet MS" w:hAnsi="Trebuchet MS" w:cs="Arial"/>
                <w:b/>
                <w:sz w:val="24"/>
                <w:szCs w:val="24"/>
              </w:rPr>
            </w:pPr>
            <w:r w:rsidRPr="003E7C3D">
              <w:rPr>
                <w:rFonts w:ascii="Trebuchet MS" w:hAnsi="Trebuchet MS" w:cs="Arial"/>
                <w:b/>
                <w:sz w:val="24"/>
                <w:szCs w:val="24"/>
              </w:rPr>
              <w:t xml:space="preserve">NSDF </w:t>
            </w:r>
          </w:p>
        </w:tc>
        <w:tc>
          <w:tcPr>
            <w:tcW w:w="7198" w:type="dxa"/>
            <w:tcBorders>
              <w:right w:val="double" w:sz="4" w:space="0" w:color="auto"/>
            </w:tcBorders>
          </w:tcPr>
          <w:p w:rsidR="008C6C1F" w:rsidRPr="003E7C3D" w:rsidRDefault="008C6C1F" w:rsidP="001E0B1E">
            <w:pPr>
              <w:autoSpaceDE w:val="0"/>
              <w:autoSpaceDN w:val="0"/>
              <w:adjustRightInd w:val="0"/>
              <w:rPr>
                <w:rFonts w:ascii="Trebuchet MS" w:hAnsi="Trebuchet MS" w:cs="Arial"/>
                <w:i/>
                <w:color w:val="000000"/>
                <w:sz w:val="24"/>
                <w:szCs w:val="24"/>
              </w:rPr>
            </w:pPr>
            <w:r w:rsidRPr="003E7C3D">
              <w:rPr>
                <w:rFonts w:ascii="Trebuchet MS" w:hAnsi="Trebuchet MS" w:cs="Arial"/>
                <w:i/>
                <w:color w:val="000000"/>
                <w:sz w:val="24"/>
                <w:szCs w:val="24"/>
              </w:rPr>
              <w:t>Strategia na</w:t>
            </w:r>
            <w:r w:rsidRPr="003E7C3D">
              <w:rPr>
                <w:rFonts w:ascii="Tahoma" w:hAnsi="Tahoma" w:cs="Tahoma"/>
                <w:i/>
                <w:color w:val="000000"/>
                <w:sz w:val="24"/>
                <w:szCs w:val="24"/>
              </w:rPr>
              <w:t>ț</w:t>
            </w:r>
            <w:r w:rsidRPr="003E7C3D">
              <w:rPr>
                <w:rFonts w:ascii="Trebuchet MS" w:hAnsi="Trebuchet MS" w:cs="Arial"/>
                <w:i/>
                <w:color w:val="000000"/>
                <w:sz w:val="24"/>
                <w:szCs w:val="24"/>
              </w:rPr>
              <w:t>ională pentru dezvoltarea silviculturii (National Strategy for the Development of Forestry</w:t>
            </w:r>
            <w:r w:rsidRPr="003E7C3D">
              <w:rPr>
                <w:rFonts w:ascii="Trebuchet MS" w:hAnsi="Trebuchet MS"/>
                <w:b/>
                <w:sz w:val="24"/>
                <w:szCs w:val="24"/>
              </w:rPr>
              <w:t>)</w:t>
            </w:r>
          </w:p>
        </w:tc>
      </w:tr>
      <w:tr w:rsidR="008C6C1F" w:rsidRPr="003E7C3D" w:rsidDel="00852966" w:rsidTr="00363AAB">
        <w:tc>
          <w:tcPr>
            <w:tcW w:w="2088" w:type="dxa"/>
            <w:gridSpan w:val="2"/>
            <w:tcBorders>
              <w:left w:val="double" w:sz="4" w:space="0" w:color="auto"/>
            </w:tcBorders>
          </w:tcPr>
          <w:p w:rsidR="008C6C1F" w:rsidRPr="003E7C3D" w:rsidRDefault="008C6C1F" w:rsidP="001E0B1E">
            <w:pPr>
              <w:autoSpaceDE w:val="0"/>
              <w:autoSpaceDN w:val="0"/>
              <w:adjustRightInd w:val="0"/>
              <w:jc w:val="center"/>
              <w:rPr>
                <w:rFonts w:ascii="Trebuchet MS" w:hAnsi="Trebuchet MS" w:cs="Arial"/>
                <w:b/>
                <w:color w:val="000000"/>
                <w:sz w:val="24"/>
                <w:szCs w:val="24"/>
              </w:rPr>
            </w:pPr>
            <w:r w:rsidRPr="003E7C3D">
              <w:rPr>
                <w:rFonts w:ascii="Trebuchet MS" w:hAnsi="Trebuchet MS" w:cs="Arial"/>
                <w:b/>
                <w:sz w:val="24"/>
                <w:szCs w:val="24"/>
              </w:rPr>
              <w:t xml:space="preserve">NSMDWS </w:t>
            </w:r>
          </w:p>
        </w:tc>
        <w:tc>
          <w:tcPr>
            <w:tcW w:w="7198" w:type="dxa"/>
            <w:tcBorders>
              <w:right w:val="double" w:sz="4" w:space="0" w:color="auto"/>
            </w:tcBorders>
          </w:tcPr>
          <w:p w:rsidR="008C6C1F" w:rsidRPr="003E7C3D" w:rsidRDefault="008C6C1F" w:rsidP="001E0B1E">
            <w:pPr>
              <w:autoSpaceDE w:val="0"/>
              <w:autoSpaceDN w:val="0"/>
              <w:adjustRightInd w:val="0"/>
              <w:rPr>
                <w:rFonts w:ascii="Trebuchet MS" w:hAnsi="Trebuchet MS" w:cs="Arial"/>
                <w:i/>
                <w:color w:val="000000"/>
                <w:sz w:val="24"/>
                <w:szCs w:val="24"/>
              </w:rPr>
            </w:pPr>
            <w:r w:rsidRPr="003E7C3D">
              <w:rPr>
                <w:rFonts w:ascii="Trebuchet MS" w:hAnsi="Trebuchet MS" w:cs="Arial"/>
                <w:i/>
                <w:color w:val="000000"/>
                <w:sz w:val="24"/>
                <w:szCs w:val="24"/>
              </w:rPr>
              <w:t>Strategia na</w:t>
            </w:r>
            <w:r w:rsidRPr="003E7C3D">
              <w:rPr>
                <w:rFonts w:ascii="Tahoma" w:hAnsi="Tahoma" w:cs="Tahoma"/>
                <w:i/>
                <w:color w:val="000000"/>
                <w:sz w:val="24"/>
                <w:szCs w:val="24"/>
              </w:rPr>
              <w:t>ț</w:t>
            </w:r>
            <w:r w:rsidRPr="003E7C3D">
              <w:rPr>
                <w:rFonts w:ascii="Trebuchet MS" w:hAnsi="Trebuchet MS" w:cs="Arial"/>
                <w:i/>
                <w:color w:val="000000"/>
                <w:sz w:val="24"/>
                <w:szCs w:val="24"/>
              </w:rPr>
              <w:t xml:space="preserve">ională pentru managementul </w:t>
            </w:r>
            <w:r w:rsidRPr="003E7C3D">
              <w:rPr>
                <w:rFonts w:ascii="Tahoma" w:hAnsi="Tahoma" w:cs="Tahoma"/>
                <w:i/>
                <w:color w:val="000000"/>
                <w:sz w:val="24"/>
                <w:szCs w:val="24"/>
              </w:rPr>
              <w:t>ș</w:t>
            </w:r>
            <w:r w:rsidRPr="003E7C3D">
              <w:rPr>
                <w:rFonts w:ascii="Trebuchet MS" w:hAnsi="Trebuchet MS" w:cs="Arial"/>
                <w:i/>
                <w:color w:val="000000"/>
                <w:sz w:val="24"/>
                <w:szCs w:val="24"/>
              </w:rPr>
              <w:t>i dezvoltarea sectorului apa (National Strategy for Management and Development of the Water Sector</w:t>
            </w:r>
            <w:r w:rsidRPr="003E7C3D">
              <w:rPr>
                <w:rFonts w:ascii="Trebuchet MS" w:hAnsi="Trebuchet MS"/>
                <w:b/>
                <w:sz w:val="24"/>
                <w:szCs w:val="24"/>
              </w:rPr>
              <w:t>)</w:t>
            </w:r>
          </w:p>
        </w:tc>
      </w:tr>
      <w:tr w:rsidR="008C6C1F" w:rsidRPr="003E7C3D" w:rsidDel="00852966" w:rsidTr="00363AAB">
        <w:tc>
          <w:tcPr>
            <w:tcW w:w="2088" w:type="dxa"/>
            <w:gridSpan w:val="2"/>
            <w:tcBorders>
              <w:left w:val="double" w:sz="4" w:space="0" w:color="auto"/>
            </w:tcBorders>
          </w:tcPr>
          <w:p w:rsidR="008C6C1F" w:rsidRPr="003E7C3D" w:rsidRDefault="008C6C1F" w:rsidP="001E0B1E">
            <w:pPr>
              <w:autoSpaceDE w:val="0"/>
              <w:autoSpaceDN w:val="0"/>
              <w:adjustRightInd w:val="0"/>
              <w:jc w:val="center"/>
              <w:rPr>
                <w:rFonts w:ascii="Trebuchet MS" w:hAnsi="Trebuchet MS" w:cs="Arial"/>
                <w:b/>
                <w:color w:val="000000"/>
                <w:sz w:val="24"/>
                <w:szCs w:val="24"/>
              </w:rPr>
            </w:pPr>
            <w:r w:rsidRPr="003E7C3D">
              <w:rPr>
                <w:rFonts w:ascii="Trebuchet MS" w:hAnsi="Trebuchet MS" w:cs="Arial"/>
                <w:b/>
                <w:color w:val="000000"/>
                <w:sz w:val="24"/>
                <w:szCs w:val="24"/>
              </w:rPr>
              <w:t>NWR</w:t>
            </w:r>
          </w:p>
        </w:tc>
        <w:tc>
          <w:tcPr>
            <w:tcW w:w="7198" w:type="dxa"/>
            <w:tcBorders>
              <w:right w:val="double" w:sz="4" w:space="0" w:color="auto"/>
            </w:tcBorders>
          </w:tcPr>
          <w:p w:rsidR="008C6C1F" w:rsidRPr="003E7C3D" w:rsidRDefault="008C6C1F" w:rsidP="001E0B1E">
            <w:pPr>
              <w:autoSpaceDE w:val="0"/>
              <w:autoSpaceDN w:val="0"/>
              <w:adjustRightInd w:val="0"/>
              <w:rPr>
                <w:rFonts w:ascii="Trebuchet MS" w:hAnsi="Trebuchet MS" w:cs="Arial"/>
                <w:i/>
                <w:color w:val="000000"/>
                <w:sz w:val="24"/>
                <w:szCs w:val="24"/>
              </w:rPr>
            </w:pPr>
            <w:r w:rsidRPr="003E7C3D">
              <w:rPr>
                <w:rFonts w:ascii="Trebuchet MS" w:hAnsi="Trebuchet MS" w:cs="Arial"/>
                <w:i/>
                <w:color w:val="000000"/>
                <w:sz w:val="24"/>
                <w:szCs w:val="24"/>
              </w:rPr>
              <w:t>Regiunea nord-vest (North West Region)</w:t>
            </w:r>
          </w:p>
        </w:tc>
      </w:tr>
      <w:tr w:rsidR="008C6C1F" w:rsidRPr="003E7C3D" w:rsidTr="00363AAB">
        <w:tc>
          <w:tcPr>
            <w:tcW w:w="2088" w:type="dxa"/>
            <w:gridSpan w:val="2"/>
            <w:tcBorders>
              <w:left w:val="double" w:sz="4" w:space="0" w:color="auto"/>
            </w:tcBorders>
          </w:tcPr>
          <w:p w:rsidR="008C6C1F" w:rsidRPr="003E7C3D" w:rsidRDefault="008C6C1F" w:rsidP="001E0B1E">
            <w:pPr>
              <w:autoSpaceDE w:val="0"/>
              <w:autoSpaceDN w:val="0"/>
              <w:adjustRightInd w:val="0"/>
              <w:jc w:val="center"/>
              <w:rPr>
                <w:rFonts w:ascii="Trebuchet MS" w:hAnsi="Trebuchet MS" w:cs="Arial"/>
                <w:b/>
                <w:sz w:val="24"/>
                <w:szCs w:val="24"/>
              </w:rPr>
            </w:pPr>
            <w:r w:rsidRPr="003E7C3D">
              <w:rPr>
                <w:rFonts w:ascii="Trebuchet MS" w:hAnsi="Trebuchet MS" w:cs="Arial"/>
                <w:b/>
                <w:sz w:val="24"/>
                <w:szCs w:val="24"/>
              </w:rPr>
              <w:t>OP</w:t>
            </w:r>
          </w:p>
        </w:tc>
        <w:tc>
          <w:tcPr>
            <w:tcW w:w="7198" w:type="dxa"/>
            <w:tcBorders>
              <w:right w:val="double" w:sz="4" w:space="0" w:color="auto"/>
            </w:tcBorders>
          </w:tcPr>
          <w:p w:rsidR="008C6C1F" w:rsidRPr="003E7C3D" w:rsidRDefault="008C6C1F" w:rsidP="001E0B1E">
            <w:pPr>
              <w:autoSpaceDE w:val="0"/>
              <w:autoSpaceDN w:val="0"/>
              <w:adjustRightInd w:val="0"/>
              <w:rPr>
                <w:rFonts w:ascii="Trebuchet MS" w:hAnsi="Trebuchet MS" w:cs="Arial"/>
                <w:i/>
                <w:sz w:val="24"/>
                <w:szCs w:val="24"/>
              </w:rPr>
            </w:pPr>
            <w:r w:rsidRPr="003E7C3D">
              <w:rPr>
                <w:rFonts w:ascii="Trebuchet MS" w:hAnsi="Trebuchet MS" w:cs="Arial"/>
                <w:i/>
                <w:sz w:val="24"/>
                <w:szCs w:val="24"/>
              </w:rPr>
              <w:t>Program opera</w:t>
            </w:r>
            <w:r w:rsidRPr="003E7C3D">
              <w:rPr>
                <w:rFonts w:ascii="Tahoma" w:hAnsi="Tahoma" w:cs="Tahoma"/>
                <w:i/>
                <w:sz w:val="24"/>
                <w:szCs w:val="24"/>
              </w:rPr>
              <w:t>ț</w:t>
            </w:r>
            <w:r w:rsidRPr="003E7C3D">
              <w:rPr>
                <w:rFonts w:ascii="Trebuchet MS" w:hAnsi="Trebuchet MS" w:cs="Arial"/>
                <w:i/>
                <w:sz w:val="24"/>
                <w:szCs w:val="24"/>
              </w:rPr>
              <w:t>ional (Operational Programme)</w:t>
            </w:r>
          </w:p>
        </w:tc>
      </w:tr>
      <w:tr w:rsidR="008C6C1F" w:rsidRPr="003E7C3D" w:rsidTr="00363AAB">
        <w:tc>
          <w:tcPr>
            <w:tcW w:w="2088" w:type="dxa"/>
            <w:gridSpan w:val="2"/>
            <w:tcBorders>
              <w:left w:val="double" w:sz="4" w:space="0" w:color="auto"/>
            </w:tcBorders>
          </w:tcPr>
          <w:p w:rsidR="008C6C1F" w:rsidRPr="003E7C3D" w:rsidRDefault="008C6C1F" w:rsidP="001E0B1E">
            <w:pPr>
              <w:autoSpaceDE w:val="0"/>
              <w:autoSpaceDN w:val="0"/>
              <w:adjustRightInd w:val="0"/>
              <w:jc w:val="center"/>
              <w:rPr>
                <w:rFonts w:ascii="Trebuchet MS" w:hAnsi="Trebuchet MS" w:cs="Arial"/>
                <w:b/>
                <w:sz w:val="24"/>
                <w:szCs w:val="24"/>
              </w:rPr>
            </w:pPr>
            <w:r w:rsidRPr="003E7C3D">
              <w:rPr>
                <w:rFonts w:ascii="Trebuchet MS" w:hAnsi="Trebuchet MS" w:cs="Arial"/>
                <w:b/>
                <w:sz w:val="24"/>
                <w:szCs w:val="24"/>
              </w:rPr>
              <w:t>OPE</w:t>
            </w:r>
          </w:p>
        </w:tc>
        <w:tc>
          <w:tcPr>
            <w:tcW w:w="7198" w:type="dxa"/>
            <w:tcBorders>
              <w:right w:val="double" w:sz="4" w:space="0" w:color="auto"/>
            </w:tcBorders>
          </w:tcPr>
          <w:p w:rsidR="008C6C1F" w:rsidRPr="003E7C3D" w:rsidRDefault="008C6C1F" w:rsidP="001E0B1E">
            <w:pPr>
              <w:autoSpaceDE w:val="0"/>
              <w:autoSpaceDN w:val="0"/>
              <w:adjustRightInd w:val="0"/>
              <w:rPr>
                <w:rFonts w:ascii="Trebuchet MS" w:hAnsi="Trebuchet MS" w:cs="Arial"/>
                <w:i/>
                <w:sz w:val="24"/>
                <w:szCs w:val="24"/>
              </w:rPr>
            </w:pPr>
            <w:r w:rsidRPr="003E7C3D">
              <w:rPr>
                <w:rFonts w:ascii="Trebuchet MS" w:hAnsi="Trebuchet MS" w:cs="Arial"/>
                <w:i/>
                <w:sz w:val="24"/>
                <w:szCs w:val="24"/>
              </w:rPr>
              <w:t>PO Mediu (OP Environment)</w:t>
            </w:r>
          </w:p>
        </w:tc>
      </w:tr>
      <w:tr w:rsidR="008C6C1F" w:rsidRPr="003E7C3D" w:rsidTr="00363AAB">
        <w:tc>
          <w:tcPr>
            <w:tcW w:w="2088" w:type="dxa"/>
            <w:gridSpan w:val="2"/>
            <w:tcBorders>
              <w:left w:val="double" w:sz="4" w:space="0" w:color="auto"/>
            </w:tcBorders>
          </w:tcPr>
          <w:p w:rsidR="008C6C1F" w:rsidRPr="003E7C3D" w:rsidRDefault="008C6C1F" w:rsidP="001E0B1E">
            <w:pPr>
              <w:autoSpaceDE w:val="0"/>
              <w:autoSpaceDN w:val="0"/>
              <w:adjustRightInd w:val="0"/>
              <w:jc w:val="center"/>
              <w:rPr>
                <w:rFonts w:ascii="Trebuchet MS" w:hAnsi="Trebuchet MS" w:cs="Arial"/>
                <w:b/>
                <w:sz w:val="24"/>
                <w:szCs w:val="24"/>
              </w:rPr>
            </w:pPr>
            <w:r w:rsidRPr="003E7C3D">
              <w:rPr>
                <w:rFonts w:ascii="Trebuchet MS" w:hAnsi="Trebuchet MS" w:cs="Arial"/>
                <w:b/>
                <w:sz w:val="24"/>
                <w:szCs w:val="24"/>
              </w:rPr>
              <w:t>OPGG</w:t>
            </w:r>
          </w:p>
        </w:tc>
        <w:tc>
          <w:tcPr>
            <w:tcW w:w="7198" w:type="dxa"/>
            <w:tcBorders>
              <w:right w:val="double" w:sz="4" w:space="0" w:color="auto"/>
            </w:tcBorders>
          </w:tcPr>
          <w:p w:rsidR="008C6C1F" w:rsidRPr="003E7C3D" w:rsidRDefault="008C6C1F" w:rsidP="001E0B1E">
            <w:pPr>
              <w:autoSpaceDE w:val="0"/>
              <w:autoSpaceDN w:val="0"/>
              <w:adjustRightInd w:val="0"/>
              <w:rPr>
                <w:rFonts w:ascii="Trebuchet MS" w:hAnsi="Trebuchet MS" w:cs="Arial"/>
                <w:i/>
                <w:sz w:val="24"/>
                <w:szCs w:val="24"/>
              </w:rPr>
            </w:pPr>
            <w:r w:rsidRPr="003E7C3D">
              <w:rPr>
                <w:rFonts w:ascii="Trebuchet MS" w:hAnsi="Trebuchet MS" w:cs="Arial"/>
                <w:i/>
                <w:sz w:val="24"/>
                <w:szCs w:val="24"/>
              </w:rPr>
              <w:t>PO Buna guvernare (OP Good Governance)</w:t>
            </w:r>
            <w:r w:rsidRPr="003E7C3D">
              <w:rPr>
                <w:rFonts w:ascii="Trebuchet MS" w:hAnsi="Trebuchet MS"/>
                <w:b/>
                <w:sz w:val="24"/>
                <w:szCs w:val="24"/>
              </w:rPr>
              <w:t xml:space="preserve"> </w:t>
            </w:r>
          </w:p>
        </w:tc>
      </w:tr>
      <w:tr w:rsidR="008C6C1F" w:rsidRPr="003E7C3D" w:rsidTr="00363AAB">
        <w:tc>
          <w:tcPr>
            <w:tcW w:w="2088" w:type="dxa"/>
            <w:gridSpan w:val="2"/>
            <w:tcBorders>
              <w:left w:val="double" w:sz="4" w:space="0" w:color="auto"/>
            </w:tcBorders>
          </w:tcPr>
          <w:p w:rsidR="008C6C1F" w:rsidRPr="003E7C3D" w:rsidRDefault="008C6C1F" w:rsidP="001E0B1E">
            <w:pPr>
              <w:autoSpaceDE w:val="0"/>
              <w:autoSpaceDN w:val="0"/>
              <w:adjustRightInd w:val="0"/>
              <w:jc w:val="center"/>
              <w:rPr>
                <w:rFonts w:ascii="Trebuchet MS" w:hAnsi="Trebuchet MS" w:cs="Arial"/>
                <w:b/>
                <w:sz w:val="24"/>
                <w:szCs w:val="24"/>
              </w:rPr>
            </w:pPr>
            <w:r w:rsidRPr="003E7C3D">
              <w:rPr>
                <w:rFonts w:ascii="Trebuchet MS" w:hAnsi="Trebuchet MS" w:cs="Arial"/>
                <w:b/>
                <w:sz w:val="24"/>
                <w:szCs w:val="24"/>
              </w:rPr>
              <w:t>OPHRD</w:t>
            </w:r>
          </w:p>
        </w:tc>
        <w:tc>
          <w:tcPr>
            <w:tcW w:w="7198" w:type="dxa"/>
            <w:tcBorders>
              <w:right w:val="double" w:sz="4" w:space="0" w:color="auto"/>
            </w:tcBorders>
          </w:tcPr>
          <w:p w:rsidR="008C6C1F" w:rsidRPr="003E7C3D" w:rsidRDefault="008C6C1F" w:rsidP="001E0B1E">
            <w:pPr>
              <w:autoSpaceDE w:val="0"/>
              <w:autoSpaceDN w:val="0"/>
              <w:adjustRightInd w:val="0"/>
              <w:rPr>
                <w:rFonts w:ascii="Trebuchet MS" w:hAnsi="Trebuchet MS" w:cs="Arial"/>
                <w:i/>
                <w:sz w:val="24"/>
                <w:szCs w:val="24"/>
              </w:rPr>
            </w:pPr>
            <w:r w:rsidRPr="003E7C3D">
              <w:rPr>
                <w:rFonts w:ascii="Trebuchet MS" w:hAnsi="Trebuchet MS" w:cs="Arial"/>
                <w:i/>
                <w:sz w:val="24"/>
                <w:szCs w:val="24"/>
              </w:rPr>
              <w:t xml:space="preserve">PO Dezvoltarea resurselor umane (OP Human Resource Development) </w:t>
            </w:r>
          </w:p>
        </w:tc>
      </w:tr>
      <w:tr w:rsidR="008C6C1F" w:rsidRPr="003E7C3D" w:rsidTr="00363AAB">
        <w:trPr>
          <w:gridBefore w:val="1"/>
        </w:trPr>
        <w:tc>
          <w:tcPr>
            <w:tcW w:w="2088" w:type="dxa"/>
            <w:tcBorders>
              <w:left w:val="double" w:sz="4" w:space="0" w:color="auto"/>
            </w:tcBorders>
          </w:tcPr>
          <w:p w:rsidR="008C6C1F" w:rsidRPr="003E7C3D" w:rsidRDefault="008C6C1F" w:rsidP="001E0B1E">
            <w:pPr>
              <w:autoSpaceDE w:val="0"/>
              <w:autoSpaceDN w:val="0"/>
              <w:adjustRightInd w:val="0"/>
              <w:jc w:val="center"/>
              <w:rPr>
                <w:rFonts w:ascii="Trebuchet MS" w:hAnsi="Trebuchet MS" w:cs="Arial"/>
                <w:b/>
                <w:sz w:val="24"/>
                <w:szCs w:val="24"/>
              </w:rPr>
            </w:pPr>
            <w:r w:rsidRPr="003E7C3D">
              <w:rPr>
                <w:rFonts w:ascii="Trebuchet MS" w:hAnsi="Trebuchet MS" w:cs="Arial"/>
                <w:b/>
                <w:sz w:val="24"/>
                <w:szCs w:val="24"/>
              </w:rPr>
              <w:t xml:space="preserve">OPIC </w:t>
            </w:r>
          </w:p>
        </w:tc>
        <w:tc>
          <w:tcPr>
            <w:tcW w:w="7198" w:type="dxa"/>
            <w:tcBorders>
              <w:right w:val="double" w:sz="4" w:space="0" w:color="auto"/>
            </w:tcBorders>
          </w:tcPr>
          <w:p w:rsidR="008C6C1F" w:rsidRPr="003E7C3D" w:rsidRDefault="008C6C1F" w:rsidP="001E0B1E">
            <w:pPr>
              <w:autoSpaceDE w:val="0"/>
              <w:autoSpaceDN w:val="0"/>
              <w:adjustRightInd w:val="0"/>
              <w:rPr>
                <w:rFonts w:ascii="Trebuchet MS" w:hAnsi="Trebuchet MS" w:cs="Arial"/>
                <w:i/>
                <w:sz w:val="24"/>
                <w:szCs w:val="24"/>
              </w:rPr>
            </w:pPr>
            <w:r w:rsidRPr="003E7C3D">
              <w:rPr>
                <w:rFonts w:ascii="Trebuchet MS" w:hAnsi="Trebuchet MS" w:cs="Arial"/>
                <w:i/>
                <w:sz w:val="24"/>
                <w:szCs w:val="24"/>
              </w:rPr>
              <w:t>PO Inova</w:t>
            </w:r>
            <w:r w:rsidRPr="003E7C3D">
              <w:rPr>
                <w:rFonts w:ascii="Tahoma" w:hAnsi="Tahoma" w:cs="Tahoma"/>
                <w:i/>
                <w:sz w:val="24"/>
                <w:szCs w:val="24"/>
              </w:rPr>
              <w:t>ț</w:t>
            </w:r>
            <w:r w:rsidRPr="003E7C3D">
              <w:rPr>
                <w:rFonts w:ascii="Trebuchet MS" w:hAnsi="Trebuchet MS" w:cs="Arial"/>
                <w:i/>
                <w:sz w:val="24"/>
                <w:szCs w:val="24"/>
              </w:rPr>
              <w:t xml:space="preserve">ie </w:t>
            </w:r>
            <w:r w:rsidRPr="003E7C3D">
              <w:rPr>
                <w:rFonts w:ascii="Tahoma" w:hAnsi="Tahoma" w:cs="Tahoma"/>
                <w:i/>
                <w:sz w:val="24"/>
                <w:szCs w:val="24"/>
              </w:rPr>
              <w:t>ș</w:t>
            </w:r>
            <w:r w:rsidRPr="003E7C3D">
              <w:rPr>
                <w:rFonts w:ascii="Trebuchet MS" w:hAnsi="Trebuchet MS" w:cs="Arial"/>
                <w:i/>
                <w:sz w:val="24"/>
                <w:szCs w:val="24"/>
              </w:rPr>
              <w:t>i competitivitate (OP Innovation and competitiveness</w:t>
            </w:r>
            <w:r w:rsidRPr="003E7C3D">
              <w:rPr>
                <w:rFonts w:ascii="Trebuchet MS" w:hAnsi="Trebuchet MS"/>
                <w:b/>
                <w:sz w:val="24"/>
                <w:szCs w:val="24"/>
              </w:rPr>
              <w:t>)</w:t>
            </w:r>
          </w:p>
        </w:tc>
      </w:tr>
      <w:tr w:rsidR="008C6C1F" w:rsidRPr="003E7C3D" w:rsidTr="00363AAB">
        <w:trPr>
          <w:gridBefore w:val="1"/>
        </w:trPr>
        <w:tc>
          <w:tcPr>
            <w:tcW w:w="2088" w:type="dxa"/>
            <w:tcBorders>
              <w:left w:val="double" w:sz="4" w:space="0" w:color="auto"/>
            </w:tcBorders>
          </w:tcPr>
          <w:p w:rsidR="008C6C1F" w:rsidRPr="003E7C3D" w:rsidRDefault="008C6C1F" w:rsidP="001E0B1E">
            <w:pPr>
              <w:autoSpaceDE w:val="0"/>
              <w:autoSpaceDN w:val="0"/>
              <w:adjustRightInd w:val="0"/>
              <w:jc w:val="center"/>
              <w:rPr>
                <w:rFonts w:ascii="Trebuchet MS" w:hAnsi="Trebuchet MS" w:cs="Arial"/>
                <w:b/>
                <w:sz w:val="24"/>
                <w:szCs w:val="24"/>
              </w:rPr>
            </w:pPr>
            <w:r w:rsidRPr="003E7C3D">
              <w:rPr>
                <w:rFonts w:ascii="Trebuchet MS" w:hAnsi="Trebuchet MS" w:cs="Arial"/>
                <w:b/>
                <w:sz w:val="24"/>
                <w:szCs w:val="24"/>
              </w:rPr>
              <w:t>OPRG</w:t>
            </w:r>
          </w:p>
        </w:tc>
        <w:tc>
          <w:tcPr>
            <w:tcW w:w="7198" w:type="dxa"/>
            <w:tcBorders>
              <w:right w:val="double" w:sz="4" w:space="0" w:color="auto"/>
            </w:tcBorders>
          </w:tcPr>
          <w:p w:rsidR="008C6C1F" w:rsidRPr="003E7C3D" w:rsidRDefault="008C6C1F" w:rsidP="001E0B1E">
            <w:pPr>
              <w:autoSpaceDE w:val="0"/>
              <w:autoSpaceDN w:val="0"/>
              <w:adjustRightInd w:val="0"/>
              <w:rPr>
                <w:rFonts w:ascii="Trebuchet MS" w:hAnsi="Trebuchet MS" w:cs="Arial"/>
                <w:i/>
                <w:sz w:val="24"/>
                <w:szCs w:val="24"/>
              </w:rPr>
            </w:pPr>
            <w:r w:rsidRPr="003E7C3D">
              <w:rPr>
                <w:rFonts w:ascii="Trebuchet MS" w:hAnsi="Trebuchet MS" w:cs="Arial"/>
                <w:i/>
                <w:sz w:val="24"/>
                <w:szCs w:val="24"/>
              </w:rPr>
              <w:t>PO Regiuni in cre</w:t>
            </w:r>
            <w:r w:rsidRPr="003E7C3D">
              <w:rPr>
                <w:rFonts w:ascii="Tahoma" w:hAnsi="Tahoma" w:cs="Tahoma"/>
                <w:i/>
                <w:sz w:val="24"/>
                <w:szCs w:val="24"/>
              </w:rPr>
              <w:t>ș</w:t>
            </w:r>
            <w:r w:rsidRPr="003E7C3D">
              <w:rPr>
                <w:rFonts w:ascii="Trebuchet MS" w:hAnsi="Trebuchet MS" w:cs="Arial"/>
                <w:i/>
                <w:sz w:val="24"/>
                <w:szCs w:val="24"/>
              </w:rPr>
              <w:t>tere (OP Regions in Growth)</w:t>
            </w:r>
          </w:p>
        </w:tc>
      </w:tr>
      <w:tr w:rsidR="008C6C1F" w:rsidRPr="003E7C3D" w:rsidTr="00363AAB">
        <w:trPr>
          <w:gridBefore w:val="1"/>
        </w:trPr>
        <w:tc>
          <w:tcPr>
            <w:tcW w:w="2088" w:type="dxa"/>
            <w:tcBorders>
              <w:left w:val="double" w:sz="4" w:space="0" w:color="auto"/>
            </w:tcBorders>
          </w:tcPr>
          <w:p w:rsidR="008C6C1F" w:rsidRPr="003E7C3D" w:rsidRDefault="008C6C1F" w:rsidP="001E0B1E">
            <w:pPr>
              <w:autoSpaceDE w:val="0"/>
              <w:autoSpaceDN w:val="0"/>
              <w:adjustRightInd w:val="0"/>
              <w:jc w:val="center"/>
              <w:rPr>
                <w:rFonts w:ascii="Trebuchet MS" w:hAnsi="Trebuchet MS" w:cs="Arial"/>
                <w:b/>
                <w:sz w:val="24"/>
                <w:szCs w:val="24"/>
              </w:rPr>
            </w:pPr>
            <w:r w:rsidRPr="003E7C3D">
              <w:rPr>
                <w:rFonts w:ascii="Trebuchet MS" w:hAnsi="Trebuchet MS" w:cs="Arial"/>
                <w:b/>
                <w:sz w:val="24"/>
                <w:szCs w:val="24"/>
              </w:rPr>
              <w:t xml:space="preserve">OPSEIG </w:t>
            </w:r>
          </w:p>
        </w:tc>
        <w:tc>
          <w:tcPr>
            <w:tcW w:w="7198" w:type="dxa"/>
            <w:tcBorders>
              <w:right w:val="double" w:sz="4" w:space="0" w:color="auto"/>
            </w:tcBorders>
          </w:tcPr>
          <w:p w:rsidR="008C6C1F" w:rsidRPr="003E7C3D" w:rsidRDefault="008C6C1F" w:rsidP="001E0B1E">
            <w:pPr>
              <w:autoSpaceDE w:val="0"/>
              <w:autoSpaceDN w:val="0"/>
              <w:adjustRightInd w:val="0"/>
              <w:rPr>
                <w:rFonts w:ascii="Trebuchet MS" w:hAnsi="Trebuchet MS" w:cs="Arial"/>
                <w:i/>
                <w:sz w:val="24"/>
                <w:szCs w:val="24"/>
              </w:rPr>
            </w:pPr>
            <w:r w:rsidRPr="003E7C3D">
              <w:rPr>
                <w:rFonts w:ascii="Trebuchet MS" w:hAnsi="Trebuchet MS" w:cs="Arial"/>
                <w:i/>
                <w:sz w:val="24"/>
                <w:szCs w:val="24"/>
              </w:rPr>
              <w:t xml:space="preserve">PO </w:t>
            </w:r>
            <w:r w:rsidRPr="003E7C3D">
              <w:rPr>
                <w:rFonts w:ascii="Tahoma" w:hAnsi="Tahoma" w:cs="Tahoma"/>
                <w:i/>
                <w:sz w:val="24"/>
                <w:szCs w:val="24"/>
              </w:rPr>
              <w:t>ș</w:t>
            </w:r>
            <w:r w:rsidRPr="003E7C3D">
              <w:rPr>
                <w:rFonts w:ascii="Trebuchet MS" w:hAnsi="Trebuchet MS" w:cs="Arial"/>
                <w:i/>
                <w:sz w:val="24"/>
                <w:szCs w:val="24"/>
              </w:rPr>
              <w:t>tiin</w:t>
            </w:r>
            <w:r w:rsidRPr="003E7C3D">
              <w:rPr>
                <w:rFonts w:ascii="Tahoma" w:hAnsi="Tahoma" w:cs="Tahoma"/>
                <w:i/>
                <w:sz w:val="24"/>
                <w:szCs w:val="24"/>
              </w:rPr>
              <w:t>ț</w:t>
            </w:r>
            <w:r w:rsidRPr="003E7C3D">
              <w:rPr>
                <w:rFonts w:ascii="Trebuchet MS" w:hAnsi="Trebuchet MS" w:cs="Arial"/>
                <w:i/>
                <w:sz w:val="24"/>
                <w:szCs w:val="24"/>
              </w:rPr>
              <w:t xml:space="preserve">ă </w:t>
            </w:r>
            <w:r w:rsidRPr="003E7C3D">
              <w:rPr>
                <w:rFonts w:ascii="Tahoma" w:hAnsi="Tahoma" w:cs="Tahoma"/>
                <w:i/>
                <w:sz w:val="24"/>
                <w:szCs w:val="24"/>
              </w:rPr>
              <w:t>ș</w:t>
            </w:r>
            <w:r w:rsidRPr="003E7C3D">
              <w:rPr>
                <w:rFonts w:ascii="Trebuchet MS" w:hAnsi="Trebuchet MS" w:cs="Arial"/>
                <w:i/>
                <w:sz w:val="24"/>
                <w:szCs w:val="24"/>
              </w:rPr>
              <w:t>i educa</w:t>
            </w:r>
            <w:r w:rsidRPr="003E7C3D">
              <w:rPr>
                <w:rFonts w:ascii="Tahoma" w:hAnsi="Tahoma" w:cs="Tahoma"/>
                <w:i/>
                <w:sz w:val="24"/>
                <w:szCs w:val="24"/>
              </w:rPr>
              <w:t>ț</w:t>
            </w:r>
            <w:r w:rsidRPr="003E7C3D">
              <w:rPr>
                <w:rFonts w:ascii="Trebuchet MS" w:hAnsi="Trebuchet MS" w:cs="Arial"/>
                <w:i/>
                <w:sz w:val="24"/>
                <w:szCs w:val="24"/>
              </w:rPr>
              <w:t>ie pentru cre</w:t>
            </w:r>
            <w:r w:rsidRPr="003E7C3D">
              <w:rPr>
                <w:rFonts w:ascii="Tahoma" w:hAnsi="Tahoma" w:cs="Tahoma"/>
                <w:i/>
                <w:sz w:val="24"/>
                <w:szCs w:val="24"/>
              </w:rPr>
              <w:t>ș</w:t>
            </w:r>
            <w:r w:rsidRPr="003E7C3D">
              <w:rPr>
                <w:rFonts w:ascii="Trebuchet MS" w:hAnsi="Trebuchet MS" w:cs="Arial"/>
                <w:i/>
                <w:sz w:val="24"/>
                <w:szCs w:val="24"/>
              </w:rPr>
              <w:t>tere inteligentă (OP Science and Education for Intelligent Growth</w:t>
            </w:r>
            <w:r w:rsidRPr="003E7C3D">
              <w:rPr>
                <w:rFonts w:ascii="Trebuchet MS" w:hAnsi="Trebuchet MS"/>
                <w:b/>
                <w:sz w:val="24"/>
                <w:szCs w:val="24"/>
              </w:rPr>
              <w:t>)</w:t>
            </w:r>
          </w:p>
        </w:tc>
      </w:tr>
      <w:tr w:rsidR="008C6C1F" w:rsidRPr="003E7C3D" w:rsidTr="00363AAB">
        <w:trPr>
          <w:gridBefore w:val="1"/>
        </w:trPr>
        <w:tc>
          <w:tcPr>
            <w:tcW w:w="2088" w:type="dxa"/>
            <w:tcBorders>
              <w:left w:val="double" w:sz="4" w:space="0" w:color="auto"/>
            </w:tcBorders>
          </w:tcPr>
          <w:p w:rsidR="008C6C1F" w:rsidRPr="003E7C3D" w:rsidRDefault="008C6C1F" w:rsidP="001E0B1E">
            <w:pPr>
              <w:autoSpaceDE w:val="0"/>
              <w:autoSpaceDN w:val="0"/>
              <w:adjustRightInd w:val="0"/>
              <w:jc w:val="center"/>
              <w:rPr>
                <w:rFonts w:ascii="Trebuchet MS" w:hAnsi="Trebuchet MS" w:cs="Arial"/>
                <w:b/>
                <w:sz w:val="24"/>
                <w:szCs w:val="24"/>
              </w:rPr>
            </w:pPr>
            <w:r w:rsidRPr="003E7C3D">
              <w:rPr>
                <w:rFonts w:ascii="Trebuchet MS" w:hAnsi="Trebuchet MS" w:cs="Arial"/>
                <w:b/>
                <w:sz w:val="24"/>
                <w:szCs w:val="24"/>
              </w:rPr>
              <w:t xml:space="preserve">OPTTI </w:t>
            </w:r>
          </w:p>
        </w:tc>
        <w:tc>
          <w:tcPr>
            <w:tcW w:w="7198" w:type="dxa"/>
            <w:tcBorders>
              <w:right w:val="double" w:sz="4" w:space="0" w:color="auto"/>
            </w:tcBorders>
          </w:tcPr>
          <w:p w:rsidR="008C6C1F" w:rsidRPr="003E7C3D" w:rsidRDefault="008C6C1F" w:rsidP="001E0B1E">
            <w:pPr>
              <w:autoSpaceDE w:val="0"/>
              <w:autoSpaceDN w:val="0"/>
              <w:adjustRightInd w:val="0"/>
              <w:rPr>
                <w:rFonts w:ascii="Trebuchet MS" w:hAnsi="Trebuchet MS" w:cs="Arial"/>
                <w:i/>
                <w:sz w:val="24"/>
                <w:szCs w:val="24"/>
              </w:rPr>
            </w:pPr>
            <w:r w:rsidRPr="003E7C3D">
              <w:rPr>
                <w:rFonts w:ascii="Trebuchet MS" w:hAnsi="Trebuchet MS" w:cs="Arial"/>
                <w:i/>
                <w:sz w:val="24"/>
                <w:szCs w:val="24"/>
              </w:rPr>
              <w:t xml:space="preserve">PO Transport </w:t>
            </w:r>
            <w:r w:rsidRPr="003E7C3D">
              <w:rPr>
                <w:rFonts w:ascii="Tahoma" w:hAnsi="Tahoma" w:cs="Tahoma"/>
                <w:i/>
                <w:sz w:val="24"/>
                <w:szCs w:val="24"/>
              </w:rPr>
              <w:t>ș</w:t>
            </w:r>
            <w:r w:rsidRPr="003E7C3D">
              <w:rPr>
                <w:rFonts w:ascii="Trebuchet MS" w:hAnsi="Trebuchet MS" w:cs="Arial"/>
                <w:i/>
                <w:sz w:val="24"/>
                <w:szCs w:val="24"/>
              </w:rPr>
              <w:t>i infrastructura de transport (OP Transport and Transport Infrastructure</w:t>
            </w:r>
            <w:r w:rsidRPr="003E7C3D">
              <w:rPr>
                <w:rFonts w:ascii="Trebuchet MS" w:hAnsi="Trebuchet MS"/>
                <w:b/>
                <w:sz w:val="24"/>
                <w:szCs w:val="24"/>
              </w:rPr>
              <w:t>)</w:t>
            </w:r>
          </w:p>
        </w:tc>
      </w:tr>
      <w:tr w:rsidR="008C6C1F" w:rsidRPr="003E7C3D" w:rsidTr="00363AAB">
        <w:trPr>
          <w:gridBefore w:val="1"/>
        </w:trPr>
        <w:tc>
          <w:tcPr>
            <w:tcW w:w="2088" w:type="dxa"/>
            <w:tcBorders>
              <w:left w:val="double" w:sz="4" w:space="0" w:color="auto"/>
            </w:tcBorders>
          </w:tcPr>
          <w:p w:rsidR="008C6C1F" w:rsidRPr="003E7C3D" w:rsidRDefault="008C6C1F" w:rsidP="001E0B1E">
            <w:pPr>
              <w:autoSpaceDE w:val="0"/>
              <w:autoSpaceDN w:val="0"/>
              <w:adjustRightInd w:val="0"/>
              <w:jc w:val="center"/>
              <w:rPr>
                <w:rFonts w:ascii="Trebuchet MS" w:hAnsi="Trebuchet MS" w:cs="Arial"/>
                <w:b/>
                <w:sz w:val="24"/>
                <w:szCs w:val="24"/>
              </w:rPr>
            </w:pPr>
            <w:r w:rsidRPr="003E7C3D">
              <w:rPr>
                <w:rFonts w:ascii="Trebuchet MS" w:hAnsi="Trebuchet MS" w:cs="Arial"/>
                <w:b/>
                <w:sz w:val="24"/>
                <w:szCs w:val="24"/>
              </w:rPr>
              <w:t>PAA</w:t>
            </w:r>
          </w:p>
        </w:tc>
        <w:tc>
          <w:tcPr>
            <w:tcW w:w="7198" w:type="dxa"/>
            <w:tcBorders>
              <w:right w:val="double" w:sz="4" w:space="0" w:color="auto"/>
            </w:tcBorders>
          </w:tcPr>
          <w:p w:rsidR="008C6C1F" w:rsidRPr="003E7C3D" w:rsidRDefault="008C6C1F" w:rsidP="001E0B1E">
            <w:pPr>
              <w:autoSpaceDE w:val="0"/>
              <w:autoSpaceDN w:val="0"/>
              <w:adjustRightInd w:val="0"/>
              <w:rPr>
                <w:rFonts w:ascii="Trebuchet MS" w:hAnsi="Trebuchet MS" w:cs="Arial"/>
                <w:i/>
                <w:sz w:val="24"/>
                <w:szCs w:val="24"/>
              </w:rPr>
            </w:pPr>
            <w:r w:rsidRPr="003E7C3D">
              <w:rPr>
                <w:rFonts w:ascii="Trebuchet MS" w:hAnsi="Trebuchet MS" w:cs="Arial"/>
                <w:i/>
                <w:sz w:val="24"/>
                <w:szCs w:val="24"/>
              </w:rPr>
              <w:t>Legea ariilor protejate (Protected Areas Act)</w:t>
            </w:r>
          </w:p>
        </w:tc>
      </w:tr>
      <w:tr w:rsidR="008C6C1F" w:rsidRPr="003E7C3D" w:rsidTr="00363AAB">
        <w:trPr>
          <w:gridBefore w:val="1"/>
        </w:trPr>
        <w:tc>
          <w:tcPr>
            <w:tcW w:w="2088" w:type="dxa"/>
            <w:tcBorders>
              <w:left w:val="double" w:sz="4" w:space="0" w:color="auto"/>
            </w:tcBorders>
          </w:tcPr>
          <w:p w:rsidR="008C6C1F" w:rsidRPr="003E7C3D" w:rsidRDefault="008C6C1F" w:rsidP="001E0B1E">
            <w:pPr>
              <w:autoSpaceDE w:val="0"/>
              <w:autoSpaceDN w:val="0"/>
              <w:adjustRightInd w:val="0"/>
              <w:jc w:val="center"/>
              <w:rPr>
                <w:rFonts w:ascii="Trebuchet MS" w:hAnsi="Trebuchet MS" w:cs="Arial"/>
                <w:b/>
                <w:sz w:val="24"/>
                <w:szCs w:val="24"/>
              </w:rPr>
            </w:pPr>
            <w:r w:rsidRPr="003E7C3D">
              <w:rPr>
                <w:rFonts w:ascii="Trebuchet MS" w:hAnsi="Trebuchet MS" w:cs="Arial"/>
                <w:b/>
                <w:sz w:val="24"/>
                <w:szCs w:val="24"/>
              </w:rPr>
              <w:t>PM</w:t>
            </w:r>
          </w:p>
        </w:tc>
        <w:tc>
          <w:tcPr>
            <w:tcW w:w="7198" w:type="dxa"/>
            <w:tcBorders>
              <w:right w:val="double" w:sz="4" w:space="0" w:color="auto"/>
            </w:tcBorders>
          </w:tcPr>
          <w:p w:rsidR="008C6C1F" w:rsidRPr="003E7C3D" w:rsidRDefault="008C6C1F" w:rsidP="001E0B1E">
            <w:pPr>
              <w:autoSpaceDE w:val="0"/>
              <w:autoSpaceDN w:val="0"/>
              <w:adjustRightInd w:val="0"/>
              <w:rPr>
                <w:rFonts w:ascii="Trebuchet MS" w:hAnsi="Trebuchet MS" w:cs="Arial"/>
                <w:i/>
                <w:sz w:val="24"/>
                <w:szCs w:val="24"/>
              </w:rPr>
            </w:pPr>
            <w:r w:rsidRPr="003E7C3D">
              <w:rPr>
                <w:rFonts w:ascii="Trebuchet MS" w:hAnsi="Trebuchet MS" w:cs="Arial"/>
                <w:i/>
                <w:sz w:val="24"/>
                <w:szCs w:val="24"/>
              </w:rPr>
              <w:t>Particule (Particular matter)</w:t>
            </w:r>
          </w:p>
        </w:tc>
      </w:tr>
      <w:tr w:rsidR="008C6C1F" w:rsidRPr="003E7C3D" w:rsidTr="00363AAB">
        <w:trPr>
          <w:gridBefore w:val="1"/>
        </w:trPr>
        <w:tc>
          <w:tcPr>
            <w:tcW w:w="2088" w:type="dxa"/>
            <w:tcBorders>
              <w:left w:val="double" w:sz="4" w:space="0" w:color="auto"/>
            </w:tcBorders>
          </w:tcPr>
          <w:p w:rsidR="008C6C1F" w:rsidRPr="003E7C3D" w:rsidRDefault="008C6C1F" w:rsidP="001E0B1E">
            <w:pPr>
              <w:autoSpaceDE w:val="0"/>
              <w:autoSpaceDN w:val="0"/>
              <w:adjustRightInd w:val="0"/>
              <w:jc w:val="center"/>
              <w:rPr>
                <w:rFonts w:ascii="Trebuchet MS" w:hAnsi="Trebuchet MS" w:cs="Arial"/>
                <w:b/>
                <w:sz w:val="24"/>
                <w:szCs w:val="24"/>
              </w:rPr>
            </w:pPr>
            <w:r w:rsidRPr="003E7C3D">
              <w:rPr>
                <w:rFonts w:ascii="Trebuchet MS" w:hAnsi="Trebuchet MS" w:cs="Arial"/>
                <w:b/>
                <w:sz w:val="24"/>
                <w:szCs w:val="24"/>
              </w:rPr>
              <w:t xml:space="preserve">PMAF </w:t>
            </w:r>
          </w:p>
        </w:tc>
        <w:tc>
          <w:tcPr>
            <w:tcW w:w="7198" w:type="dxa"/>
            <w:tcBorders>
              <w:right w:val="double" w:sz="4" w:space="0" w:color="auto"/>
            </w:tcBorders>
          </w:tcPr>
          <w:p w:rsidR="008C6C1F" w:rsidRPr="003E7C3D" w:rsidRDefault="008C6C1F" w:rsidP="001E0B1E">
            <w:pPr>
              <w:autoSpaceDE w:val="0"/>
              <w:autoSpaceDN w:val="0"/>
              <w:adjustRightInd w:val="0"/>
              <w:rPr>
                <w:rFonts w:ascii="Trebuchet MS" w:hAnsi="Trebuchet MS" w:cs="Arial"/>
                <w:i/>
                <w:sz w:val="24"/>
                <w:szCs w:val="24"/>
              </w:rPr>
            </w:pPr>
            <w:r w:rsidRPr="003E7C3D">
              <w:rPr>
                <w:rFonts w:ascii="Trebuchet MS" w:hAnsi="Trebuchet MS" w:cs="Arial"/>
                <w:i/>
                <w:sz w:val="24"/>
                <w:szCs w:val="24"/>
              </w:rPr>
              <w:t xml:space="preserve">Program pentru afaceri maritime </w:t>
            </w:r>
            <w:r w:rsidRPr="003E7C3D">
              <w:rPr>
                <w:rFonts w:ascii="Tahoma" w:hAnsi="Tahoma" w:cs="Tahoma"/>
                <w:i/>
                <w:sz w:val="24"/>
                <w:szCs w:val="24"/>
              </w:rPr>
              <w:t>ș</w:t>
            </w:r>
            <w:r w:rsidRPr="003E7C3D">
              <w:rPr>
                <w:rFonts w:ascii="Trebuchet MS" w:hAnsi="Trebuchet MS" w:cs="Arial"/>
                <w:i/>
                <w:sz w:val="24"/>
                <w:szCs w:val="24"/>
              </w:rPr>
              <w:t>i pescuit (Program for Maritime Affairs and Fisheries)</w:t>
            </w:r>
            <w:r w:rsidRPr="003E7C3D">
              <w:rPr>
                <w:rFonts w:ascii="Trebuchet MS" w:hAnsi="Trebuchet MS"/>
                <w:b/>
                <w:sz w:val="24"/>
                <w:szCs w:val="24"/>
              </w:rPr>
              <w:t xml:space="preserve"> </w:t>
            </w:r>
          </w:p>
        </w:tc>
      </w:tr>
      <w:tr w:rsidR="008C6C1F" w:rsidRPr="003E7C3D" w:rsidTr="00363AAB">
        <w:trPr>
          <w:gridBefore w:val="1"/>
        </w:trPr>
        <w:tc>
          <w:tcPr>
            <w:tcW w:w="2088" w:type="dxa"/>
            <w:tcBorders>
              <w:left w:val="double" w:sz="4" w:space="0" w:color="auto"/>
            </w:tcBorders>
          </w:tcPr>
          <w:p w:rsidR="008C6C1F" w:rsidRPr="003E7C3D" w:rsidRDefault="008C6C1F" w:rsidP="001E0B1E">
            <w:pPr>
              <w:autoSpaceDE w:val="0"/>
              <w:autoSpaceDN w:val="0"/>
              <w:adjustRightInd w:val="0"/>
              <w:jc w:val="center"/>
              <w:rPr>
                <w:rFonts w:ascii="Trebuchet MS" w:hAnsi="Trebuchet MS" w:cs="Arial"/>
                <w:b/>
                <w:sz w:val="24"/>
                <w:szCs w:val="24"/>
              </w:rPr>
            </w:pPr>
            <w:r w:rsidRPr="003E7C3D">
              <w:rPr>
                <w:rFonts w:ascii="Trebuchet MS" w:hAnsi="Trebuchet MS" w:cs="Arial"/>
                <w:b/>
                <w:sz w:val="24"/>
                <w:szCs w:val="24"/>
              </w:rPr>
              <w:t>PP</w:t>
            </w:r>
          </w:p>
        </w:tc>
        <w:tc>
          <w:tcPr>
            <w:tcW w:w="7198" w:type="dxa"/>
            <w:tcBorders>
              <w:right w:val="double" w:sz="4" w:space="0" w:color="auto"/>
            </w:tcBorders>
          </w:tcPr>
          <w:p w:rsidR="008C6C1F" w:rsidRPr="003E7C3D" w:rsidRDefault="008C6C1F" w:rsidP="001E0B1E">
            <w:pPr>
              <w:autoSpaceDE w:val="0"/>
              <w:autoSpaceDN w:val="0"/>
              <w:adjustRightInd w:val="0"/>
              <w:rPr>
                <w:rFonts w:ascii="Trebuchet MS" w:hAnsi="Trebuchet MS" w:cs="Arial"/>
                <w:i/>
                <w:sz w:val="24"/>
                <w:szCs w:val="24"/>
              </w:rPr>
            </w:pPr>
            <w:r w:rsidRPr="003E7C3D">
              <w:rPr>
                <w:rFonts w:ascii="Trebuchet MS" w:hAnsi="Trebuchet MS" w:cs="Arial"/>
                <w:i/>
                <w:sz w:val="24"/>
                <w:szCs w:val="24"/>
              </w:rPr>
              <w:t>Plan sau program (Plan or programme)</w:t>
            </w:r>
          </w:p>
        </w:tc>
      </w:tr>
      <w:tr w:rsidR="008C6C1F" w:rsidRPr="003E7C3D" w:rsidTr="00363AAB">
        <w:trPr>
          <w:gridBefore w:val="1"/>
        </w:trPr>
        <w:tc>
          <w:tcPr>
            <w:tcW w:w="2088" w:type="dxa"/>
            <w:tcBorders>
              <w:left w:val="double" w:sz="4" w:space="0" w:color="auto"/>
            </w:tcBorders>
          </w:tcPr>
          <w:p w:rsidR="008C6C1F" w:rsidRPr="003E7C3D" w:rsidRDefault="008C6C1F" w:rsidP="001E0B1E">
            <w:pPr>
              <w:autoSpaceDE w:val="0"/>
              <w:autoSpaceDN w:val="0"/>
              <w:adjustRightInd w:val="0"/>
              <w:jc w:val="center"/>
              <w:rPr>
                <w:rFonts w:ascii="Trebuchet MS" w:hAnsi="Trebuchet MS" w:cs="Arial"/>
                <w:b/>
                <w:sz w:val="24"/>
                <w:szCs w:val="24"/>
              </w:rPr>
            </w:pPr>
            <w:r w:rsidRPr="003E7C3D">
              <w:rPr>
                <w:rFonts w:ascii="Trebuchet MS" w:eastAsia="MS Gothic" w:hAnsi="Trebuchet MS" w:cs="Arial"/>
                <w:b/>
                <w:bCs/>
                <w:sz w:val="24"/>
                <w:szCs w:val="24"/>
              </w:rPr>
              <w:t xml:space="preserve">RAMAAQ </w:t>
            </w:r>
          </w:p>
        </w:tc>
        <w:tc>
          <w:tcPr>
            <w:tcW w:w="7198" w:type="dxa"/>
            <w:tcBorders>
              <w:right w:val="double" w:sz="4" w:space="0" w:color="auto"/>
            </w:tcBorders>
          </w:tcPr>
          <w:p w:rsidR="008C6C1F" w:rsidRPr="003E7C3D" w:rsidRDefault="008C6C1F" w:rsidP="001E0B1E">
            <w:pPr>
              <w:autoSpaceDE w:val="0"/>
              <w:autoSpaceDN w:val="0"/>
              <w:adjustRightInd w:val="0"/>
              <w:rPr>
                <w:rFonts w:ascii="Trebuchet MS" w:hAnsi="Trebuchet MS" w:cs="Arial"/>
                <w:i/>
                <w:sz w:val="24"/>
                <w:szCs w:val="24"/>
              </w:rPr>
            </w:pPr>
            <w:r w:rsidRPr="003E7C3D">
              <w:rPr>
                <w:rFonts w:ascii="Trebuchet MS" w:hAnsi="Trebuchet MS" w:cs="Arial"/>
                <w:i/>
                <w:sz w:val="24"/>
                <w:szCs w:val="24"/>
              </w:rPr>
              <w:t xml:space="preserve">Regiuni pentru evaluarea </w:t>
            </w:r>
            <w:r w:rsidRPr="003E7C3D">
              <w:rPr>
                <w:rFonts w:ascii="Tahoma" w:hAnsi="Tahoma" w:cs="Tahoma"/>
                <w:i/>
                <w:sz w:val="24"/>
                <w:szCs w:val="24"/>
              </w:rPr>
              <w:t>ș</w:t>
            </w:r>
            <w:r w:rsidRPr="003E7C3D">
              <w:rPr>
                <w:rFonts w:ascii="Trebuchet MS" w:hAnsi="Trebuchet MS" w:cs="Arial"/>
                <w:i/>
                <w:sz w:val="24"/>
                <w:szCs w:val="24"/>
              </w:rPr>
              <w:t>i managementul calită</w:t>
            </w:r>
            <w:r w:rsidRPr="003E7C3D">
              <w:rPr>
                <w:rFonts w:ascii="Tahoma" w:hAnsi="Tahoma" w:cs="Tahoma"/>
                <w:i/>
                <w:sz w:val="24"/>
                <w:szCs w:val="24"/>
              </w:rPr>
              <w:t>ț</w:t>
            </w:r>
            <w:r w:rsidRPr="003E7C3D">
              <w:rPr>
                <w:rFonts w:ascii="Trebuchet MS" w:hAnsi="Trebuchet MS" w:cs="Arial"/>
                <w:i/>
                <w:sz w:val="24"/>
                <w:szCs w:val="24"/>
              </w:rPr>
              <w:t>ii aerului (Regions for assessment and management of ambient air quality</w:t>
            </w:r>
            <w:r w:rsidRPr="003E7C3D">
              <w:rPr>
                <w:rFonts w:ascii="Trebuchet MS" w:hAnsi="Trebuchet MS"/>
                <w:color w:val="000000"/>
                <w:sz w:val="24"/>
                <w:szCs w:val="24"/>
              </w:rPr>
              <w:t>)</w:t>
            </w:r>
          </w:p>
        </w:tc>
      </w:tr>
      <w:tr w:rsidR="008C6C1F" w:rsidRPr="003E7C3D" w:rsidTr="0025254B">
        <w:trPr>
          <w:gridBefore w:val="1"/>
        </w:trPr>
        <w:tc>
          <w:tcPr>
            <w:tcW w:w="2088" w:type="dxa"/>
            <w:tcBorders>
              <w:left w:val="double" w:sz="4" w:space="0" w:color="auto"/>
            </w:tcBorders>
          </w:tcPr>
          <w:p w:rsidR="008C6C1F" w:rsidRPr="003E7C3D" w:rsidRDefault="008C6C1F" w:rsidP="001E0B1E">
            <w:pPr>
              <w:autoSpaceDE w:val="0"/>
              <w:autoSpaceDN w:val="0"/>
              <w:adjustRightInd w:val="0"/>
              <w:jc w:val="center"/>
              <w:rPr>
                <w:rFonts w:ascii="Trebuchet MS" w:hAnsi="Trebuchet MS" w:cs="Arial"/>
                <w:b/>
                <w:sz w:val="24"/>
                <w:szCs w:val="24"/>
              </w:rPr>
            </w:pPr>
            <w:r w:rsidRPr="003E7C3D">
              <w:rPr>
                <w:rFonts w:ascii="Trebuchet MS" w:hAnsi="Trebuchet MS" w:cs="Arial"/>
                <w:b/>
                <w:sz w:val="24"/>
                <w:szCs w:val="24"/>
              </w:rPr>
              <w:t xml:space="preserve">RBMP </w:t>
            </w:r>
          </w:p>
        </w:tc>
        <w:tc>
          <w:tcPr>
            <w:tcW w:w="7198" w:type="dxa"/>
            <w:tcBorders>
              <w:right w:val="double" w:sz="4" w:space="0" w:color="auto"/>
            </w:tcBorders>
          </w:tcPr>
          <w:p w:rsidR="008C6C1F" w:rsidRPr="003E7C3D" w:rsidRDefault="008C6C1F" w:rsidP="001E0B1E">
            <w:pPr>
              <w:autoSpaceDE w:val="0"/>
              <w:autoSpaceDN w:val="0"/>
              <w:adjustRightInd w:val="0"/>
              <w:rPr>
                <w:rFonts w:ascii="Trebuchet MS" w:hAnsi="Trebuchet MS" w:cs="Arial"/>
                <w:i/>
                <w:sz w:val="24"/>
                <w:szCs w:val="24"/>
              </w:rPr>
            </w:pPr>
            <w:r w:rsidRPr="003E7C3D">
              <w:rPr>
                <w:rFonts w:ascii="Trebuchet MS" w:hAnsi="Trebuchet MS" w:cs="Arial"/>
                <w:i/>
                <w:sz w:val="24"/>
                <w:szCs w:val="24"/>
              </w:rPr>
              <w:t>Plan de management al bazinului hidrografic (River Basins Management Plan)</w:t>
            </w:r>
          </w:p>
        </w:tc>
      </w:tr>
      <w:tr w:rsidR="008C6C1F" w:rsidRPr="003E7C3D" w:rsidTr="00363AAB">
        <w:trPr>
          <w:gridBefore w:val="1"/>
        </w:trPr>
        <w:tc>
          <w:tcPr>
            <w:tcW w:w="2088" w:type="dxa"/>
            <w:tcBorders>
              <w:left w:val="double" w:sz="4" w:space="0" w:color="auto"/>
            </w:tcBorders>
          </w:tcPr>
          <w:p w:rsidR="008C6C1F" w:rsidRPr="003E7C3D" w:rsidRDefault="008C6C1F" w:rsidP="001E0B1E">
            <w:pPr>
              <w:autoSpaceDE w:val="0"/>
              <w:autoSpaceDN w:val="0"/>
              <w:adjustRightInd w:val="0"/>
              <w:jc w:val="center"/>
              <w:rPr>
                <w:rFonts w:ascii="Trebuchet MS" w:hAnsi="Trebuchet MS" w:cs="Arial"/>
                <w:b/>
                <w:sz w:val="24"/>
                <w:szCs w:val="24"/>
              </w:rPr>
            </w:pPr>
            <w:r w:rsidRPr="003E7C3D">
              <w:rPr>
                <w:rFonts w:ascii="Trebuchet MS" w:hAnsi="Trebuchet MS" w:cs="Arial"/>
                <w:b/>
                <w:sz w:val="24"/>
                <w:szCs w:val="24"/>
              </w:rPr>
              <w:t>RO</w:t>
            </w:r>
          </w:p>
        </w:tc>
        <w:tc>
          <w:tcPr>
            <w:tcW w:w="7198" w:type="dxa"/>
            <w:tcBorders>
              <w:right w:val="double" w:sz="4" w:space="0" w:color="auto"/>
            </w:tcBorders>
          </w:tcPr>
          <w:p w:rsidR="008C6C1F" w:rsidRPr="003E7C3D" w:rsidRDefault="008C6C1F" w:rsidP="001E0B1E">
            <w:pPr>
              <w:autoSpaceDE w:val="0"/>
              <w:autoSpaceDN w:val="0"/>
              <w:adjustRightInd w:val="0"/>
              <w:rPr>
                <w:rFonts w:ascii="Trebuchet MS" w:hAnsi="Trebuchet MS" w:cs="Arial"/>
                <w:i/>
                <w:sz w:val="24"/>
                <w:szCs w:val="24"/>
              </w:rPr>
            </w:pPr>
            <w:r w:rsidRPr="003E7C3D">
              <w:rPr>
                <w:rFonts w:ascii="Trebuchet MS" w:hAnsi="Trebuchet MS" w:cs="Arial"/>
                <w:i/>
                <w:sz w:val="24"/>
                <w:szCs w:val="24"/>
              </w:rPr>
              <w:t>Romania</w:t>
            </w:r>
          </w:p>
        </w:tc>
      </w:tr>
      <w:tr w:rsidR="008C6C1F" w:rsidRPr="003E7C3D" w:rsidTr="00363AAB">
        <w:trPr>
          <w:gridBefore w:val="1"/>
        </w:trPr>
        <w:tc>
          <w:tcPr>
            <w:tcW w:w="2088" w:type="dxa"/>
            <w:tcBorders>
              <w:left w:val="double" w:sz="4" w:space="0" w:color="auto"/>
            </w:tcBorders>
          </w:tcPr>
          <w:p w:rsidR="008C6C1F" w:rsidRPr="003E7C3D" w:rsidRDefault="008C6C1F" w:rsidP="001E0B1E">
            <w:pPr>
              <w:autoSpaceDE w:val="0"/>
              <w:autoSpaceDN w:val="0"/>
              <w:adjustRightInd w:val="0"/>
              <w:jc w:val="center"/>
              <w:rPr>
                <w:rFonts w:ascii="Trebuchet MS" w:hAnsi="Trebuchet MS" w:cs="Arial"/>
                <w:b/>
                <w:sz w:val="24"/>
                <w:szCs w:val="24"/>
              </w:rPr>
            </w:pPr>
            <w:r w:rsidRPr="003E7C3D">
              <w:rPr>
                <w:rFonts w:ascii="Trebuchet MS" w:hAnsi="Trebuchet MS" w:cs="Arial"/>
                <w:b/>
                <w:sz w:val="24"/>
                <w:szCs w:val="24"/>
              </w:rPr>
              <w:t>SAPEPRBS</w:t>
            </w:r>
          </w:p>
        </w:tc>
        <w:tc>
          <w:tcPr>
            <w:tcW w:w="7198" w:type="dxa"/>
            <w:tcBorders>
              <w:right w:val="double" w:sz="4" w:space="0" w:color="auto"/>
            </w:tcBorders>
          </w:tcPr>
          <w:p w:rsidR="008C6C1F" w:rsidRPr="003E7C3D" w:rsidRDefault="008C6C1F" w:rsidP="001E0B1E">
            <w:pPr>
              <w:tabs>
                <w:tab w:val="left" w:pos="1702"/>
              </w:tabs>
              <w:autoSpaceDE w:val="0"/>
              <w:autoSpaceDN w:val="0"/>
              <w:adjustRightInd w:val="0"/>
              <w:rPr>
                <w:rFonts w:ascii="Trebuchet MS" w:hAnsi="Trebuchet MS" w:cs="Arial"/>
                <w:i/>
                <w:sz w:val="24"/>
                <w:szCs w:val="24"/>
              </w:rPr>
            </w:pPr>
            <w:r w:rsidRPr="003E7C3D">
              <w:rPr>
                <w:rFonts w:ascii="Trebuchet MS" w:hAnsi="Trebuchet MS"/>
                <w:i/>
                <w:sz w:val="24"/>
                <w:szCs w:val="24"/>
              </w:rPr>
              <w:t>Plan de ac</w:t>
            </w:r>
            <w:r w:rsidRPr="003E7C3D">
              <w:rPr>
                <w:rFonts w:ascii="Tahoma" w:hAnsi="Tahoma" w:cs="Tahoma"/>
                <w:i/>
                <w:sz w:val="24"/>
                <w:szCs w:val="24"/>
              </w:rPr>
              <w:t>ț</w:t>
            </w:r>
            <w:r w:rsidRPr="003E7C3D">
              <w:rPr>
                <w:rFonts w:ascii="Trebuchet MS" w:hAnsi="Trebuchet MS"/>
                <w:i/>
                <w:sz w:val="24"/>
                <w:szCs w:val="24"/>
              </w:rPr>
              <w:t>iune strategic pentru protec</w:t>
            </w:r>
            <w:r w:rsidRPr="003E7C3D">
              <w:rPr>
                <w:rFonts w:ascii="Tahoma" w:hAnsi="Tahoma" w:cs="Tahoma"/>
                <w:i/>
                <w:sz w:val="24"/>
                <w:szCs w:val="24"/>
              </w:rPr>
              <w:t>ț</w:t>
            </w:r>
            <w:r w:rsidRPr="003E7C3D">
              <w:rPr>
                <w:rFonts w:ascii="Trebuchet MS" w:hAnsi="Trebuchet MS"/>
                <w:i/>
                <w:sz w:val="24"/>
                <w:szCs w:val="24"/>
              </w:rPr>
              <w:t xml:space="preserve">ia mediului </w:t>
            </w:r>
            <w:r w:rsidRPr="003E7C3D">
              <w:rPr>
                <w:rFonts w:ascii="Tahoma" w:hAnsi="Tahoma" w:cs="Tahoma"/>
                <w:i/>
                <w:sz w:val="24"/>
                <w:szCs w:val="24"/>
              </w:rPr>
              <w:t>ș</w:t>
            </w:r>
            <w:r w:rsidRPr="003E7C3D">
              <w:rPr>
                <w:rFonts w:ascii="Trebuchet MS" w:hAnsi="Trebuchet MS"/>
                <w:i/>
                <w:sz w:val="24"/>
                <w:szCs w:val="24"/>
              </w:rPr>
              <w:t>i reabilitarea Marii Negre (St</w:t>
            </w:r>
            <w:r w:rsidRPr="003E7C3D">
              <w:rPr>
                <w:rFonts w:ascii="Trebuchet MS" w:hAnsi="Trebuchet MS" w:cs="Arial"/>
                <w:i/>
                <w:sz w:val="24"/>
                <w:szCs w:val="24"/>
              </w:rPr>
              <w:t>rategic Action Plan for Environmental Protection and Rehabilitation of the Black Sea)</w:t>
            </w:r>
          </w:p>
        </w:tc>
      </w:tr>
      <w:tr w:rsidR="008C6C1F" w:rsidRPr="003E7C3D" w:rsidTr="0025254B">
        <w:trPr>
          <w:gridBefore w:val="1"/>
        </w:trPr>
        <w:tc>
          <w:tcPr>
            <w:tcW w:w="2088" w:type="dxa"/>
            <w:tcBorders>
              <w:left w:val="double" w:sz="4" w:space="0" w:color="auto"/>
            </w:tcBorders>
          </w:tcPr>
          <w:p w:rsidR="008C6C1F" w:rsidRPr="003E7C3D" w:rsidRDefault="008C6C1F" w:rsidP="001E0B1E">
            <w:pPr>
              <w:autoSpaceDE w:val="0"/>
              <w:autoSpaceDN w:val="0"/>
              <w:adjustRightInd w:val="0"/>
              <w:jc w:val="center"/>
              <w:rPr>
                <w:rFonts w:ascii="Trebuchet MS" w:hAnsi="Trebuchet MS" w:cs="Arial"/>
                <w:b/>
                <w:sz w:val="24"/>
                <w:szCs w:val="24"/>
              </w:rPr>
            </w:pPr>
            <w:r w:rsidRPr="003E7C3D">
              <w:rPr>
                <w:rFonts w:ascii="Trebuchet MS" w:hAnsi="Trebuchet MS" w:cs="Arial"/>
                <w:b/>
                <w:sz w:val="24"/>
                <w:szCs w:val="24"/>
              </w:rPr>
              <w:t>SCI</w:t>
            </w:r>
          </w:p>
        </w:tc>
        <w:tc>
          <w:tcPr>
            <w:tcW w:w="7198" w:type="dxa"/>
            <w:tcBorders>
              <w:right w:val="double" w:sz="4" w:space="0" w:color="auto"/>
            </w:tcBorders>
          </w:tcPr>
          <w:p w:rsidR="008C6C1F" w:rsidRPr="003E7C3D" w:rsidRDefault="008C6C1F" w:rsidP="001E0B1E">
            <w:pPr>
              <w:autoSpaceDE w:val="0"/>
              <w:autoSpaceDN w:val="0"/>
              <w:adjustRightInd w:val="0"/>
              <w:rPr>
                <w:rFonts w:ascii="Trebuchet MS" w:hAnsi="Trebuchet MS" w:cs="Arial"/>
                <w:i/>
                <w:sz w:val="24"/>
                <w:szCs w:val="24"/>
              </w:rPr>
            </w:pPr>
            <w:r w:rsidRPr="003E7C3D">
              <w:rPr>
                <w:rFonts w:ascii="Trebuchet MS" w:hAnsi="Trebuchet MS" w:cs="Arial"/>
                <w:i/>
                <w:sz w:val="24"/>
                <w:szCs w:val="24"/>
              </w:rPr>
              <w:t>Arii speciale de Conservare, desemnate în conformitate cu prevederile Directivei Habitate (Special Areas of Conservation designated under the Habitats Directive)</w:t>
            </w:r>
          </w:p>
        </w:tc>
      </w:tr>
      <w:tr w:rsidR="008C6C1F" w:rsidRPr="003E7C3D" w:rsidTr="00363AAB">
        <w:trPr>
          <w:gridBefore w:val="1"/>
        </w:trPr>
        <w:tc>
          <w:tcPr>
            <w:tcW w:w="2088" w:type="dxa"/>
            <w:tcBorders>
              <w:left w:val="double" w:sz="4" w:space="0" w:color="auto"/>
            </w:tcBorders>
          </w:tcPr>
          <w:p w:rsidR="008C6C1F" w:rsidRPr="003E7C3D" w:rsidRDefault="008C6C1F" w:rsidP="001E0B1E">
            <w:pPr>
              <w:autoSpaceDE w:val="0"/>
              <w:autoSpaceDN w:val="0"/>
              <w:adjustRightInd w:val="0"/>
              <w:jc w:val="center"/>
              <w:rPr>
                <w:rFonts w:ascii="Trebuchet MS" w:hAnsi="Trebuchet MS" w:cs="Arial"/>
                <w:b/>
                <w:sz w:val="24"/>
                <w:szCs w:val="24"/>
              </w:rPr>
            </w:pPr>
            <w:r w:rsidRPr="003E7C3D">
              <w:rPr>
                <w:rFonts w:ascii="Trebuchet MS" w:hAnsi="Trebuchet MS" w:cs="Arial"/>
                <w:b/>
                <w:sz w:val="24"/>
                <w:szCs w:val="24"/>
              </w:rPr>
              <w:t xml:space="preserve">SDTS </w:t>
            </w:r>
          </w:p>
        </w:tc>
        <w:tc>
          <w:tcPr>
            <w:tcW w:w="7198" w:type="dxa"/>
            <w:tcBorders>
              <w:right w:val="double" w:sz="4" w:space="0" w:color="auto"/>
            </w:tcBorders>
          </w:tcPr>
          <w:p w:rsidR="008C6C1F" w:rsidRPr="003E7C3D" w:rsidRDefault="008C6C1F" w:rsidP="001E0B1E">
            <w:pPr>
              <w:tabs>
                <w:tab w:val="left" w:pos="1702"/>
              </w:tabs>
              <w:autoSpaceDE w:val="0"/>
              <w:autoSpaceDN w:val="0"/>
              <w:adjustRightInd w:val="0"/>
              <w:rPr>
                <w:rFonts w:ascii="Trebuchet MS" w:hAnsi="Trebuchet MS" w:cs="Arial"/>
                <w:i/>
                <w:sz w:val="24"/>
                <w:szCs w:val="24"/>
              </w:rPr>
            </w:pPr>
            <w:r w:rsidRPr="003E7C3D">
              <w:rPr>
                <w:rFonts w:ascii="Trebuchet MS" w:hAnsi="Trebuchet MS" w:cs="Arial"/>
                <w:i/>
                <w:sz w:val="24"/>
                <w:szCs w:val="24"/>
              </w:rPr>
              <w:t>Strategia de dezvoltare a sistemului de transport (Strategy for the Development of the Transport System</w:t>
            </w:r>
            <w:r w:rsidRPr="003E7C3D">
              <w:rPr>
                <w:rFonts w:ascii="Trebuchet MS" w:hAnsi="Trebuchet MS"/>
                <w:b/>
                <w:sz w:val="24"/>
                <w:szCs w:val="24"/>
              </w:rPr>
              <w:t>)</w:t>
            </w:r>
          </w:p>
        </w:tc>
      </w:tr>
      <w:tr w:rsidR="008C6C1F" w:rsidRPr="003E7C3D" w:rsidTr="00363AAB">
        <w:trPr>
          <w:gridBefore w:val="1"/>
        </w:trPr>
        <w:tc>
          <w:tcPr>
            <w:tcW w:w="2088" w:type="dxa"/>
            <w:tcBorders>
              <w:left w:val="double" w:sz="4" w:space="0" w:color="auto"/>
            </w:tcBorders>
          </w:tcPr>
          <w:p w:rsidR="008C6C1F" w:rsidRPr="003E7C3D" w:rsidRDefault="008C6C1F" w:rsidP="001E0B1E">
            <w:pPr>
              <w:autoSpaceDE w:val="0"/>
              <w:autoSpaceDN w:val="0"/>
              <w:adjustRightInd w:val="0"/>
              <w:jc w:val="center"/>
              <w:rPr>
                <w:rFonts w:ascii="Trebuchet MS" w:hAnsi="Trebuchet MS" w:cs="Arial"/>
                <w:b/>
                <w:sz w:val="24"/>
                <w:szCs w:val="24"/>
              </w:rPr>
            </w:pPr>
            <w:r w:rsidRPr="003E7C3D">
              <w:rPr>
                <w:rFonts w:ascii="Trebuchet MS" w:hAnsi="Trebuchet MS" w:cs="Arial"/>
                <w:b/>
                <w:sz w:val="24"/>
                <w:szCs w:val="24"/>
              </w:rPr>
              <w:t>SEA</w:t>
            </w:r>
          </w:p>
        </w:tc>
        <w:tc>
          <w:tcPr>
            <w:tcW w:w="7198" w:type="dxa"/>
            <w:tcBorders>
              <w:right w:val="double" w:sz="4" w:space="0" w:color="auto"/>
            </w:tcBorders>
          </w:tcPr>
          <w:p w:rsidR="008C6C1F" w:rsidRPr="003E7C3D" w:rsidRDefault="008C6C1F" w:rsidP="001E0B1E">
            <w:pPr>
              <w:autoSpaceDE w:val="0"/>
              <w:autoSpaceDN w:val="0"/>
              <w:adjustRightInd w:val="0"/>
              <w:rPr>
                <w:rFonts w:ascii="Trebuchet MS" w:hAnsi="Trebuchet MS" w:cs="Arial"/>
                <w:i/>
                <w:sz w:val="24"/>
                <w:szCs w:val="24"/>
              </w:rPr>
            </w:pPr>
            <w:r w:rsidRPr="003E7C3D">
              <w:rPr>
                <w:rFonts w:ascii="Trebuchet MS" w:hAnsi="Trebuchet MS" w:cs="Arial"/>
                <w:i/>
                <w:sz w:val="24"/>
                <w:szCs w:val="24"/>
              </w:rPr>
              <w:t>Evaluare strategica de mediu (Strategic environmental assessment)</w:t>
            </w:r>
          </w:p>
        </w:tc>
      </w:tr>
      <w:tr w:rsidR="008C6C1F" w:rsidRPr="003E7C3D" w:rsidTr="00363AAB">
        <w:trPr>
          <w:gridBefore w:val="1"/>
        </w:trPr>
        <w:tc>
          <w:tcPr>
            <w:tcW w:w="2088" w:type="dxa"/>
            <w:tcBorders>
              <w:left w:val="double" w:sz="4" w:space="0" w:color="auto"/>
            </w:tcBorders>
          </w:tcPr>
          <w:p w:rsidR="008C6C1F" w:rsidRPr="003E7C3D" w:rsidRDefault="008C6C1F" w:rsidP="001E0B1E">
            <w:pPr>
              <w:autoSpaceDE w:val="0"/>
              <w:autoSpaceDN w:val="0"/>
              <w:adjustRightInd w:val="0"/>
              <w:jc w:val="center"/>
              <w:rPr>
                <w:rFonts w:ascii="Trebuchet MS" w:hAnsi="Trebuchet MS" w:cs="Arial"/>
                <w:b/>
                <w:sz w:val="24"/>
                <w:szCs w:val="24"/>
              </w:rPr>
            </w:pPr>
            <w:r w:rsidRPr="003E7C3D">
              <w:rPr>
                <w:rFonts w:ascii="Trebuchet MS" w:hAnsi="Trebuchet MS" w:cs="Arial"/>
                <w:b/>
                <w:sz w:val="24"/>
                <w:szCs w:val="24"/>
              </w:rPr>
              <w:t>SG</w:t>
            </w:r>
          </w:p>
        </w:tc>
        <w:tc>
          <w:tcPr>
            <w:tcW w:w="7198" w:type="dxa"/>
            <w:tcBorders>
              <w:right w:val="double" w:sz="4" w:space="0" w:color="auto"/>
            </w:tcBorders>
          </w:tcPr>
          <w:p w:rsidR="008C6C1F" w:rsidRPr="003E7C3D" w:rsidRDefault="008C6C1F" w:rsidP="001E0B1E">
            <w:pPr>
              <w:autoSpaceDE w:val="0"/>
              <w:autoSpaceDN w:val="0"/>
              <w:adjustRightInd w:val="0"/>
              <w:rPr>
                <w:rFonts w:ascii="Trebuchet MS" w:hAnsi="Trebuchet MS" w:cs="Arial"/>
                <w:i/>
                <w:sz w:val="24"/>
                <w:szCs w:val="24"/>
              </w:rPr>
            </w:pPr>
            <w:r w:rsidRPr="003E7C3D">
              <w:rPr>
                <w:rFonts w:ascii="Trebuchet MS" w:hAnsi="Trebuchet MS" w:cs="Arial"/>
                <w:i/>
                <w:sz w:val="24"/>
                <w:szCs w:val="24"/>
              </w:rPr>
              <w:t>Monitorul Oficial (State Gazette)</w:t>
            </w:r>
          </w:p>
        </w:tc>
      </w:tr>
      <w:tr w:rsidR="008C6C1F" w:rsidRPr="003E7C3D" w:rsidTr="00363AAB">
        <w:trPr>
          <w:gridBefore w:val="1"/>
        </w:trPr>
        <w:tc>
          <w:tcPr>
            <w:tcW w:w="2088" w:type="dxa"/>
            <w:tcBorders>
              <w:left w:val="double" w:sz="4" w:space="0" w:color="auto"/>
            </w:tcBorders>
          </w:tcPr>
          <w:p w:rsidR="008C6C1F" w:rsidRPr="003E7C3D" w:rsidRDefault="008C6C1F" w:rsidP="001E0B1E">
            <w:pPr>
              <w:autoSpaceDE w:val="0"/>
              <w:autoSpaceDN w:val="0"/>
              <w:adjustRightInd w:val="0"/>
              <w:jc w:val="center"/>
              <w:rPr>
                <w:rFonts w:ascii="Trebuchet MS" w:hAnsi="Trebuchet MS" w:cs="Arial"/>
                <w:b/>
                <w:sz w:val="24"/>
                <w:szCs w:val="24"/>
              </w:rPr>
            </w:pPr>
            <w:r w:rsidRPr="003E7C3D">
              <w:rPr>
                <w:rFonts w:ascii="Trebuchet MS" w:hAnsi="Trebuchet MS" w:cs="Arial"/>
                <w:b/>
                <w:sz w:val="24"/>
                <w:szCs w:val="24"/>
              </w:rPr>
              <w:t>SO</w:t>
            </w:r>
          </w:p>
        </w:tc>
        <w:tc>
          <w:tcPr>
            <w:tcW w:w="7198" w:type="dxa"/>
            <w:tcBorders>
              <w:right w:val="double" w:sz="4" w:space="0" w:color="auto"/>
            </w:tcBorders>
          </w:tcPr>
          <w:p w:rsidR="008C6C1F" w:rsidRPr="003E7C3D" w:rsidRDefault="008C6C1F" w:rsidP="001E0B1E">
            <w:pPr>
              <w:autoSpaceDE w:val="0"/>
              <w:autoSpaceDN w:val="0"/>
              <w:adjustRightInd w:val="0"/>
              <w:rPr>
                <w:rFonts w:ascii="Trebuchet MS" w:hAnsi="Trebuchet MS" w:cs="Arial"/>
                <w:i/>
                <w:sz w:val="24"/>
                <w:szCs w:val="24"/>
              </w:rPr>
            </w:pPr>
            <w:r w:rsidRPr="003E7C3D">
              <w:rPr>
                <w:rFonts w:ascii="Trebuchet MS" w:hAnsi="Trebuchet MS" w:cs="Arial"/>
                <w:i/>
                <w:sz w:val="24"/>
                <w:szCs w:val="24"/>
              </w:rPr>
              <w:t>Obiectiv strategic (Strategic Objective)</w:t>
            </w:r>
          </w:p>
        </w:tc>
      </w:tr>
      <w:tr w:rsidR="008C6C1F" w:rsidRPr="003E7C3D" w:rsidTr="00363AAB">
        <w:trPr>
          <w:gridBefore w:val="1"/>
        </w:trPr>
        <w:tc>
          <w:tcPr>
            <w:tcW w:w="2088" w:type="dxa"/>
            <w:tcBorders>
              <w:left w:val="double" w:sz="4" w:space="0" w:color="auto"/>
            </w:tcBorders>
          </w:tcPr>
          <w:p w:rsidR="008C6C1F" w:rsidRPr="003E7C3D" w:rsidRDefault="008C6C1F" w:rsidP="001E0B1E">
            <w:pPr>
              <w:autoSpaceDE w:val="0"/>
              <w:autoSpaceDN w:val="0"/>
              <w:adjustRightInd w:val="0"/>
              <w:jc w:val="center"/>
              <w:rPr>
                <w:rFonts w:ascii="Trebuchet MS" w:hAnsi="Trebuchet MS" w:cs="Arial"/>
                <w:b/>
                <w:sz w:val="24"/>
                <w:szCs w:val="24"/>
              </w:rPr>
            </w:pPr>
            <w:r w:rsidRPr="003E7C3D">
              <w:rPr>
                <w:rFonts w:ascii="Trebuchet MS" w:hAnsi="Trebuchet MS" w:cs="Arial"/>
                <w:b/>
                <w:sz w:val="24"/>
                <w:szCs w:val="24"/>
              </w:rPr>
              <w:t>SPA</w:t>
            </w:r>
          </w:p>
        </w:tc>
        <w:tc>
          <w:tcPr>
            <w:tcW w:w="7198" w:type="dxa"/>
            <w:tcBorders>
              <w:right w:val="double" w:sz="4" w:space="0" w:color="auto"/>
            </w:tcBorders>
          </w:tcPr>
          <w:p w:rsidR="008C6C1F" w:rsidRPr="003E7C3D" w:rsidRDefault="008C6C1F" w:rsidP="001E0B1E">
            <w:pPr>
              <w:autoSpaceDE w:val="0"/>
              <w:autoSpaceDN w:val="0"/>
              <w:adjustRightInd w:val="0"/>
              <w:rPr>
                <w:rFonts w:ascii="Trebuchet MS" w:hAnsi="Trebuchet MS" w:cs="Arial"/>
                <w:i/>
                <w:color w:val="000000"/>
                <w:sz w:val="24"/>
                <w:szCs w:val="24"/>
              </w:rPr>
            </w:pPr>
            <w:r w:rsidRPr="003E7C3D">
              <w:rPr>
                <w:rFonts w:ascii="Trebuchet MS" w:hAnsi="Trebuchet MS" w:cs="Arial"/>
                <w:i/>
                <w:color w:val="000000"/>
                <w:sz w:val="24"/>
                <w:szCs w:val="24"/>
              </w:rPr>
              <w:t>Arii de Protec</w:t>
            </w:r>
            <w:r w:rsidRPr="003E7C3D">
              <w:rPr>
                <w:rFonts w:ascii="Tahoma" w:hAnsi="Tahoma" w:cs="Tahoma"/>
                <w:i/>
                <w:color w:val="000000"/>
                <w:sz w:val="24"/>
                <w:szCs w:val="24"/>
              </w:rPr>
              <w:t>ț</w:t>
            </w:r>
            <w:r w:rsidRPr="003E7C3D">
              <w:rPr>
                <w:rFonts w:ascii="Trebuchet MS" w:hAnsi="Trebuchet MS" w:cs="Arial"/>
                <w:i/>
                <w:color w:val="000000"/>
                <w:sz w:val="24"/>
                <w:szCs w:val="24"/>
              </w:rPr>
              <w:t>ie Specială Avifaunistică, desemnate în conformitate cu prevederile Directivei Păsări (Special Protection Areas designated under the Birds Directive)</w:t>
            </w:r>
          </w:p>
        </w:tc>
      </w:tr>
      <w:tr w:rsidR="008C6C1F" w:rsidRPr="003E7C3D" w:rsidTr="00363AAB">
        <w:trPr>
          <w:gridBefore w:val="1"/>
        </w:trPr>
        <w:tc>
          <w:tcPr>
            <w:tcW w:w="2088" w:type="dxa"/>
            <w:tcBorders>
              <w:left w:val="double" w:sz="4" w:space="0" w:color="auto"/>
            </w:tcBorders>
          </w:tcPr>
          <w:p w:rsidR="008C6C1F" w:rsidRPr="003E7C3D" w:rsidRDefault="008C6C1F" w:rsidP="001E0B1E">
            <w:pPr>
              <w:autoSpaceDE w:val="0"/>
              <w:autoSpaceDN w:val="0"/>
              <w:adjustRightInd w:val="0"/>
              <w:jc w:val="center"/>
              <w:rPr>
                <w:rFonts w:ascii="Trebuchet MS" w:hAnsi="Trebuchet MS" w:cs="Arial"/>
                <w:b/>
                <w:color w:val="000000"/>
                <w:sz w:val="24"/>
                <w:szCs w:val="24"/>
              </w:rPr>
            </w:pPr>
            <w:r w:rsidRPr="003E7C3D">
              <w:rPr>
                <w:rFonts w:ascii="Trebuchet MS" w:hAnsi="Trebuchet MS" w:cs="Arial"/>
                <w:b/>
                <w:color w:val="000000"/>
                <w:sz w:val="24"/>
                <w:szCs w:val="24"/>
              </w:rPr>
              <w:t>TO</w:t>
            </w:r>
          </w:p>
        </w:tc>
        <w:tc>
          <w:tcPr>
            <w:tcW w:w="7198" w:type="dxa"/>
            <w:tcBorders>
              <w:right w:val="double" w:sz="4" w:space="0" w:color="auto"/>
            </w:tcBorders>
          </w:tcPr>
          <w:p w:rsidR="008C6C1F" w:rsidRPr="003E7C3D" w:rsidRDefault="008C6C1F" w:rsidP="001E0B1E">
            <w:pPr>
              <w:autoSpaceDE w:val="0"/>
              <w:autoSpaceDN w:val="0"/>
              <w:adjustRightInd w:val="0"/>
              <w:rPr>
                <w:rFonts w:ascii="Trebuchet MS" w:hAnsi="Trebuchet MS" w:cs="Arial"/>
                <w:i/>
                <w:color w:val="000000"/>
                <w:sz w:val="24"/>
                <w:szCs w:val="24"/>
              </w:rPr>
            </w:pPr>
            <w:r w:rsidRPr="003E7C3D">
              <w:rPr>
                <w:rFonts w:ascii="Trebuchet MS" w:hAnsi="Trebuchet MS" w:cs="Arial"/>
                <w:i/>
                <w:color w:val="000000"/>
                <w:sz w:val="24"/>
                <w:szCs w:val="24"/>
              </w:rPr>
              <w:t>Obiectiv tematic (Thematic Objective)</w:t>
            </w:r>
          </w:p>
        </w:tc>
      </w:tr>
      <w:tr w:rsidR="008C6C1F" w:rsidRPr="003E7C3D" w:rsidTr="00363AAB">
        <w:trPr>
          <w:gridBefore w:val="1"/>
        </w:trPr>
        <w:tc>
          <w:tcPr>
            <w:tcW w:w="2088" w:type="dxa"/>
            <w:tcBorders>
              <w:left w:val="double" w:sz="4" w:space="0" w:color="auto"/>
            </w:tcBorders>
          </w:tcPr>
          <w:p w:rsidR="008C6C1F" w:rsidRPr="003E7C3D" w:rsidRDefault="008C6C1F" w:rsidP="001E0B1E">
            <w:pPr>
              <w:autoSpaceDE w:val="0"/>
              <w:autoSpaceDN w:val="0"/>
              <w:adjustRightInd w:val="0"/>
              <w:jc w:val="center"/>
              <w:rPr>
                <w:rFonts w:ascii="Trebuchet MS" w:hAnsi="Trebuchet MS" w:cs="Arial"/>
                <w:b/>
                <w:sz w:val="24"/>
                <w:szCs w:val="24"/>
              </w:rPr>
            </w:pPr>
            <w:r w:rsidRPr="003E7C3D">
              <w:rPr>
                <w:rFonts w:ascii="Trebuchet MS" w:hAnsi="Trebuchet MS" w:cs="Arial"/>
                <w:b/>
                <w:color w:val="000000"/>
                <w:sz w:val="24"/>
                <w:szCs w:val="24"/>
              </w:rPr>
              <w:t>UNFCCC</w:t>
            </w:r>
          </w:p>
        </w:tc>
        <w:tc>
          <w:tcPr>
            <w:tcW w:w="7198" w:type="dxa"/>
            <w:tcBorders>
              <w:right w:val="double" w:sz="4" w:space="0" w:color="auto"/>
            </w:tcBorders>
          </w:tcPr>
          <w:p w:rsidR="008C6C1F" w:rsidRPr="003E7C3D" w:rsidRDefault="008C6C1F" w:rsidP="001E0B1E">
            <w:pPr>
              <w:autoSpaceDE w:val="0"/>
              <w:autoSpaceDN w:val="0"/>
              <w:adjustRightInd w:val="0"/>
              <w:rPr>
                <w:rFonts w:ascii="Trebuchet MS" w:hAnsi="Trebuchet MS" w:cs="Arial"/>
                <w:i/>
                <w:color w:val="000000"/>
                <w:sz w:val="24"/>
                <w:szCs w:val="24"/>
              </w:rPr>
            </w:pPr>
            <w:r w:rsidRPr="003E7C3D">
              <w:rPr>
                <w:rFonts w:ascii="Trebuchet MS" w:hAnsi="Trebuchet MS" w:cs="Arial"/>
                <w:i/>
                <w:color w:val="000000"/>
                <w:sz w:val="24"/>
                <w:szCs w:val="24"/>
              </w:rPr>
              <w:t>Conven</w:t>
            </w:r>
            <w:r w:rsidRPr="003E7C3D">
              <w:rPr>
                <w:rFonts w:ascii="Tahoma" w:hAnsi="Tahoma" w:cs="Tahoma"/>
                <w:i/>
                <w:color w:val="000000"/>
                <w:sz w:val="24"/>
                <w:szCs w:val="24"/>
              </w:rPr>
              <w:t>ț</w:t>
            </w:r>
            <w:r w:rsidRPr="003E7C3D">
              <w:rPr>
                <w:rFonts w:ascii="Trebuchet MS" w:hAnsi="Trebuchet MS" w:cs="Arial"/>
                <w:i/>
                <w:color w:val="000000"/>
                <w:sz w:val="24"/>
                <w:szCs w:val="24"/>
              </w:rPr>
              <w:t>ia Cadru a Na</w:t>
            </w:r>
            <w:r w:rsidRPr="003E7C3D">
              <w:rPr>
                <w:rFonts w:ascii="Tahoma" w:hAnsi="Tahoma" w:cs="Tahoma"/>
                <w:i/>
                <w:color w:val="000000"/>
                <w:sz w:val="24"/>
                <w:szCs w:val="24"/>
              </w:rPr>
              <w:t>ț</w:t>
            </w:r>
            <w:r w:rsidRPr="003E7C3D">
              <w:rPr>
                <w:rFonts w:ascii="Trebuchet MS" w:hAnsi="Trebuchet MS" w:cs="Arial"/>
                <w:i/>
                <w:color w:val="000000"/>
                <w:sz w:val="24"/>
                <w:szCs w:val="24"/>
              </w:rPr>
              <w:t>iunilor Unite cu privire la Schimbările Climatice (United Nations Framework Convention on Climate Change)</w:t>
            </w:r>
          </w:p>
        </w:tc>
      </w:tr>
      <w:tr w:rsidR="008C6C1F" w:rsidRPr="003E7C3D" w:rsidTr="00363AAB">
        <w:trPr>
          <w:gridBefore w:val="1"/>
        </w:trPr>
        <w:tc>
          <w:tcPr>
            <w:tcW w:w="2088" w:type="dxa"/>
            <w:tcBorders>
              <w:left w:val="double" w:sz="4" w:space="0" w:color="auto"/>
            </w:tcBorders>
          </w:tcPr>
          <w:p w:rsidR="008C6C1F" w:rsidRPr="003E7C3D" w:rsidRDefault="008C6C1F" w:rsidP="001E0B1E">
            <w:pPr>
              <w:autoSpaceDE w:val="0"/>
              <w:autoSpaceDN w:val="0"/>
              <w:adjustRightInd w:val="0"/>
              <w:jc w:val="center"/>
              <w:rPr>
                <w:rFonts w:ascii="Trebuchet MS" w:hAnsi="Trebuchet MS"/>
                <w:b/>
                <w:color w:val="000000"/>
                <w:sz w:val="24"/>
                <w:szCs w:val="24"/>
                <w:lang w:eastAsia="de-DE"/>
              </w:rPr>
            </w:pPr>
            <w:r w:rsidRPr="003E7C3D">
              <w:rPr>
                <w:rFonts w:ascii="Trebuchet MS" w:hAnsi="Trebuchet MS"/>
                <w:b/>
                <w:color w:val="000000"/>
                <w:sz w:val="24"/>
                <w:szCs w:val="24"/>
                <w:lang w:eastAsia="de-DE"/>
              </w:rPr>
              <w:t>WA</w:t>
            </w:r>
          </w:p>
        </w:tc>
        <w:tc>
          <w:tcPr>
            <w:tcW w:w="7198" w:type="dxa"/>
            <w:tcBorders>
              <w:right w:val="double" w:sz="4" w:space="0" w:color="auto"/>
            </w:tcBorders>
          </w:tcPr>
          <w:p w:rsidR="008C6C1F" w:rsidRPr="003E7C3D" w:rsidRDefault="008C6C1F" w:rsidP="001E0B1E">
            <w:pPr>
              <w:autoSpaceDE w:val="0"/>
              <w:autoSpaceDN w:val="0"/>
              <w:adjustRightInd w:val="0"/>
              <w:rPr>
                <w:rFonts w:ascii="Trebuchet MS" w:hAnsi="Trebuchet MS" w:cs="Arial"/>
                <w:i/>
                <w:color w:val="000000"/>
                <w:sz w:val="24"/>
                <w:szCs w:val="24"/>
              </w:rPr>
            </w:pPr>
            <w:r w:rsidRPr="003E7C3D">
              <w:rPr>
                <w:rFonts w:ascii="Trebuchet MS" w:hAnsi="Trebuchet MS" w:cs="Arial"/>
                <w:i/>
                <w:color w:val="000000"/>
                <w:sz w:val="24"/>
                <w:szCs w:val="24"/>
              </w:rPr>
              <w:t>Legea apelor (Water Act)</w:t>
            </w:r>
          </w:p>
        </w:tc>
      </w:tr>
      <w:tr w:rsidR="008C6C1F" w:rsidRPr="003E7C3D" w:rsidTr="00363AAB">
        <w:trPr>
          <w:gridBefore w:val="1"/>
        </w:trPr>
        <w:tc>
          <w:tcPr>
            <w:tcW w:w="2088" w:type="dxa"/>
            <w:tcBorders>
              <w:left w:val="double" w:sz="4" w:space="0" w:color="auto"/>
            </w:tcBorders>
          </w:tcPr>
          <w:p w:rsidR="008C6C1F" w:rsidRPr="003E7C3D" w:rsidRDefault="008C6C1F" w:rsidP="001E0B1E">
            <w:pPr>
              <w:autoSpaceDE w:val="0"/>
              <w:autoSpaceDN w:val="0"/>
              <w:adjustRightInd w:val="0"/>
              <w:jc w:val="center"/>
              <w:rPr>
                <w:rFonts w:ascii="Trebuchet MS" w:hAnsi="Trebuchet MS"/>
                <w:b/>
                <w:color w:val="000000"/>
                <w:sz w:val="24"/>
                <w:szCs w:val="24"/>
                <w:lang w:eastAsia="de-DE"/>
              </w:rPr>
            </w:pPr>
            <w:r w:rsidRPr="003E7C3D">
              <w:rPr>
                <w:rFonts w:ascii="Trebuchet MS" w:hAnsi="Trebuchet MS" w:cs="Arial"/>
                <w:b/>
                <w:color w:val="000000"/>
                <w:sz w:val="24"/>
                <w:szCs w:val="24"/>
              </w:rPr>
              <w:t>WBA</w:t>
            </w:r>
          </w:p>
        </w:tc>
        <w:tc>
          <w:tcPr>
            <w:tcW w:w="7198" w:type="dxa"/>
            <w:tcBorders>
              <w:right w:val="double" w:sz="4" w:space="0" w:color="auto"/>
            </w:tcBorders>
          </w:tcPr>
          <w:p w:rsidR="008C6C1F" w:rsidRPr="003E7C3D" w:rsidRDefault="008C6C1F" w:rsidP="001E0B1E">
            <w:pPr>
              <w:autoSpaceDE w:val="0"/>
              <w:autoSpaceDN w:val="0"/>
              <w:adjustRightInd w:val="0"/>
              <w:rPr>
                <w:rFonts w:ascii="Trebuchet MS" w:hAnsi="Trebuchet MS" w:cs="Arial"/>
                <w:i/>
                <w:color w:val="000000"/>
                <w:sz w:val="24"/>
                <w:szCs w:val="24"/>
              </w:rPr>
            </w:pPr>
            <w:r w:rsidRPr="003E7C3D">
              <w:rPr>
                <w:rFonts w:ascii="Trebuchet MS" w:hAnsi="Trebuchet MS" w:cs="Arial"/>
                <w:i/>
                <w:color w:val="000000"/>
                <w:sz w:val="24"/>
                <w:szCs w:val="24"/>
              </w:rPr>
              <w:t>Administra</w:t>
            </w:r>
            <w:r w:rsidRPr="003E7C3D">
              <w:rPr>
                <w:rFonts w:ascii="Tahoma" w:hAnsi="Tahoma" w:cs="Tahoma"/>
                <w:i/>
                <w:color w:val="000000"/>
                <w:sz w:val="24"/>
                <w:szCs w:val="24"/>
              </w:rPr>
              <w:t>ț</w:t>
            </w:r>
            <w:r w:rsidRPr="003E7C3D">
              <w:rPr>
                <w:rFonts w:ascii="Trebuchet MS" w:hAnsi="Trebuchet MS" w:cs="Arial"/>
                <w:i/>
                <w:color w:val="000000"/>
                <w:sz w:val="24"/>
                <w:szCs w:val="24"/>
              </w:rPr>
              <w:t>ia Bazinală de Apa-RO/ Administra</w:t>
            </w:r>
            <w:r w:rsidRPr="003E7C3D">
              <w:rPr>
                <w:rFonts w:ascii="Tahoma" w:hAnsi="Tahoma" w:cs="Tahoma"/>
                <w:i/>
                <w:color w:val="000000"/>
                <w:sz w:val="24"/>
                <w:szCs w:val="24"/>
              </w:rPr>
              <w:t>ț</w:t>
            </w:r>
            <w:r w:rsidRPr="003E7C3D">
              <w:rPr>
                <w:rFonts w:ascii="Trebuchet MS" w:hAnsi="Trebuchet MS" w:cs="Arial"/>
                <w:i/>
                <w:color w:val="000000"/>
                <w:sz w:val="24"/>
                <w:szCs w:val="24"/>
              </w:rPr>
              <w:t>ia Bazinului Hidrografic-BG (Water Basin Administration</w:t>
            </w:r>
            <w:r w:rsidRPr="003E7C3D">
              <w:rPr>
                <w:rFonts w:ascii="Trebuchet MS" w:hAnsi="Trebuchet MS" w:cs="Arial"/>
                <w:color w:val="000000"/>
                <w:sz w:val="24"/>
                <w:szCs w:val="24"/>
              </w:rPr>
              <w:t>)</w:t>
            </w:r>
          </w:p>
        </w:tc>
      </w:tr>
      <w:tr w:rsidR="008C6C1F" w:rsidRPr="003E7C3D" w:rsidTr="00363AAB">
        <w:trPr>
          <w:gridBefore w:val="1"/>
        </w:trPr>
        <w:tc>
          <w:tcPr>
            <w:tcW w:w="2088" w:type="dxa"/>
            <w:tcBorders>
              <w:left w:val="double" w:sz="4" w:space="0" w:color="auto"/>
            </w:tcBorders>
          </w:tcPr>
          <w:p w:rsidR="008C6C1F" w:rsidRPr="003E7C3D" w:rsidRDefault="008C6C1F" w:rsidP="001E0B1E">
            <w:pPr>
              <w:autoSpaceDE w:val="0"/>
              <w:autoSpaceDN w:val="0"/>
              <w:adjustRightInd w:val="0"/>
              <w:jc w:val="center"/>
              <w:rPr>
                <w:rFonts w:ascii="Trebuchet MS" w:hAnsi="Trebuchet MS" w:cs="Arial"/>
                <w:b/>
                <w:color w:val="000000"/>
                <w:sz w:val="24"/>
                <w:szCs w:val="24"/>
              </w:rPr>
            </w:pPr>
            <w:r w:rsidRPr="003E7C3D">
              <w:rPr>
                <w:rFonts w:ascii="Trebuchet MS" w:hAnsi="Trebuchet MS"/>
                <w:b/>
                <w:color w:val="000000"/>
                <w:sz w:val="24"/>
                <w:szCs w:val="24"/>
                <w:lang w:eastAsia="de-DE"/>
              </w:rPr>
              <w:t>WFD</w:t>
            </w:r>
          </w:p>
        </w:tc>
        <w:tc>
          <w:tcPr>
            <w:tcW w:w="7198" w:type="dxa"/>
            <w:tcBorders>
              <w:right w:val="double" w:sz="4" w:space="0" w:color="auto"/>
            </w:tcBorders>
          </w:tcPr>
          <w:p w:rsidR="008C6C1F" w:rsidRPr="003E7C3D" w:rsidRDefault="008C6C1F" w:rsidP="001E0B1E">
            <w:pPr>
              <w:autoSpaceDE w:val="0"/>
              <w:autoSpaceDN w:val="0"/>
              <w:adjustRightInd w:val="0"/>
              <w:rPr>
                <w:rFonts w:ascii="Trebuchet MS" w:hAnsi="Trebuchet MS" w:cs="Arial"/>
                <w:i/>
                <w:color w:val="000000"/>
                <w:sz w:val="24"/>
                <w:szCs w:val="24"/>
              </w:rPr>
            </w:pPr>
            <w:r w:rsidRPr="003E7C3D">
              <w:rPr>
                <w:rFonts w:ascii="Trebuchet MS" w:hAnsi="Trebuchet MS" w:cs="Arial"/>
                <w:i/>
                <w:color w:val="000000"/>
                <w:sz w:val="24"/>
                <w:szCs w:val="24"/>
              </w:rPr>
              <w:t>Directiva Cadru Apă (Water Framework Directive)</w:t>
            </w:r>
          </w:p>
        </w:tc>
      </w:tr>
      <w:tr w:rsidR="008C6C1F" w:rsidRPr="003E7C3D" w:rsidTr="00363AAB">
        <w:trPr>
          <w:gridBefore w:val="1"/>
        </w:trPr>
        <w:tc>
          <w:tcPr>
            <w:tcW w:w="2088" w:type="dxa"/>
            <w:tcBorders>
              <w:left w:val="double" w:sz="4" w:space="0" w:color="auto"/>
            </w:tcBorders>
          </w:tcPr>
          <w:p w:rsidR="008C6C1F" w:rsidRPr="003E7C3D" w:rsidRDefault="008C6C1F" w:rsidP="001E0B1E">
            <w:pPr>
              <w:autoSpaceDE w:val="0"/>
              <w:autoSpaceDN w:val="0"/>
              <w:adjustRightInd w:val="0"/>
              <w:jc w:val="center"/>
              <w:rPr>
                <w:rFonts w:ascii="Trebuchet MS" w:hAnsi="Trebuchet MS" w:cs="Arial"/>
                <w:b/>
                <w:sz w:val="24"/>
                <w:szCs w:val="24"/>
              </w:rPr>
            </w:pPr>
            <w:r w:rsidRPr="003E7C3D">
              <w:rPr>
                <w:rFonts w:ascii="Trebuchet MS" w:hAnsi="Trebuchet MS" w:cs="Arial"/>
                <w:b/>
                <w:sz w:val="24"/>
                <w:szCs w:val="24"/>
              </w:rPr>
              <w:t>WSS</w:t>
            </w:r>
          </w:p>
        </w:tc>
        <w:tc>
          <w:tcPr>
            <w:tcW w:w="7198" w:type="dxa"/>
            <w:tcBorders>
              <w:right w:val="double" w:sz="4" w:space="0" w:color="auto"/>
            </w:tcBorders>
          </w:tcPr>
          <w:p w:rsidR="008C6C1F" w:rsidRPr="003E7C3D" w:rsidRDefault="008C6C1F" w:rsidP="001E0B1E">
            <w:pPr>
              <w:autoSpaceDE w:val="0"/>
              <w:autoSpaceDN w:val="0"/>
              <w:adjustRightInd w:val="0"/>
              <w:rPr>
                <w:rFonts w:ascii="Trebuchet MS" w:hAnsi="Trebuchet MS" w:cs="Arial"/>
                <w:i/>
                <w:color w:val="000000"/>
                <w:sz w:val="24"/>
                <w:szCs w:val="24"/>
              </w:rPr>
            </w:pPr>
            <w:r w:rsidRPr="003E7C3D">
              <w:rPr>
                <w:rFonts w:ascii="Trebuchet MS" w:hAnsi="Trebuchet MS" w:cs="Arial"/>
                <w:i/>
                <w:color w:val="000000"/>
                <w:sz w:val="24"/>
                <w:szCs w:val="24"/>
              </w:rPr>
              <w:t xml:space="preserve">Alimentare cu apă </w:t>
            </w:r>
            <w:r w:rsidRPr="003E7C3D">
              <w:rPr>
                <w:rFonts w:ascii="Tahoma" w:hAnsi="Tahoma" w:cs="Tahoma"/>
                <w:i/>
                <w:color w:val="000000"/>
                <w:sz w:val="24"/>
                <w:szCs w:val="24"/>
              </w:rPr>
              <w:t>ș</w:t>
            </w:r>
            <w:r w:rsidRPr="003E7C3D">
              <w:rPr>
                <w:rFonts w:ascii="Trebuchet MS" w:hAnsi="Trebuchet MS" w:cs="Arial"/>
                <w:i/>
                <w:color w:val="000000"/>
                <w:sz w:val="24"/>
                <w:szCs w:val="24"/>
              </w:rPr>
              <w:t>i canalizare (Water Supply and Sewerage)</w:t>
            </w:r>
          </w:p>
        </w:tc>
      </w:tr>
      <w:tr w:rsidR="008C6C1F" w:rsidRPr="003E7C3D" w:rsidTr="00363AAB">
        <w:trPr>
          <w:gridBefore w:val="1"/>
        </w:trPr>
        <w:tc>
          <w:tcPr>
            <w:tcW w:w="2088" w:type="dxa"/>
            <w:tcBorders>
              <w:left w:val="double" w:sz="4" w:space="0" w:color="auto"/>
              <w:bottom w:val="double" w:sz="4" w:space="0" w:color="auto"/>
            </w:tcBorders>
          </w:tcPr>
          <w:p w:rsidR="008C6C1F" w:rsidRPr="003E7C3D" w:rsidRDefault="008C6C1F" w:rsidP="001E0B1E">
            <w:pPr>
              <w:autoSpaceDE w:val="0"/>
              <w:autoSpaceDN w:val="0"/>
              <w:adjustRightInd w:val="0"/>
              <w:jc w:val="center"/>
              <w:rPr>
                <w:rFonts w:ascii="Trebuchet MS" w:hAnsi="Trebuchet MS"/>
                <w:b/>
                <w:color w:val="000000"/>
                <w:sz w:val="24"/>
                <w:szCs w:val="24"/>
                <w:lang w:eastAsia="de-DE"/>
              </w:rPr>
            </w:pPr>
            <w:r w:rsidRPr="003E7C3D">
              <w:rPr>
                <w:rFonts w:ascii="Trebuchet MS" w:hAnsi="Trebuchet MS" w:cs="Arial"/>
                <w:b/>
                <w:sz w:val="24"/>
                <w:szCs w:val="24"/>
              </w:rPr>
              <w:t>WWTP</w:t>
            </w:r>
          </w:p>
        </w:tc>
        <w:tc>
          <w:tcPr>
            <w:tcW w:w="7198" w:type="dxa"/>
            <w:tcBorders>
              <w:bottom w:val="double" w:sz="4" w:space="0" w:color="auto"/>
              <w:right w:val="double" w:sz="4" w:space="0" w:color="auto"/>
            </w:tcBorders>
          </w:tcPr>
          <w:p w:rsidR="008C6C1F" w:rsidRPr="003E7C3D" w:rsidRDefault="008C6C1F" w:rsidP="001E0B1E">
            <w:pPr>
              <w:autoSpaceDE w:val="0"/>
              <w:autoSpaceDN w:val="0"/>
              <w:adjustRightInd w:val="0"/>
              <w:rPr>
                <w:rFonts w:ascii="Trebuchet MS" w:hAnsi="Trebuchet MS" w:cs="Arial"/>
                <w:i/>
                <w:color w:val="000000"/>
                <w:sz w:val="24"/>
                <w:szCs w:val="24"/>
              </w:rPr>
            </w:pPr>
            <w:r w:rsidRPr="003E7C3D">
              <w:rPr>
                <w:rFonts w:ascii="Trebuchet MS" w:hAnsi="Trebuchet MS" w:cs="Arial"/>
                <w:i/>
                <w:color w:val="000000"/>
                <w:sz w:val="24"/>
                <w:szCs w:val="24"/>
              </w:rPr>
              <w:t>Sta</w:t>
            </w:r>
            <w:r w:rsidRPr="003E7C3D">
              <w:rPr>
                <w:rFonts w:ascii="Tahoma" w:hAnsi="Tahoma" w:cs="Tahoma"/>
                <w:i/>
                <w:color w:val="000000"/>
                <w:sz w:val="24"/>
                <w:szCs w:val="24"/>
              </w:rPr>
              <w:t>ț</w:t>
            </w:r>
            <w:r w:rsidRPr="003E7C3D">
              <w:rPr>
                <w:rFonts w:ascii="Trebuchet MS" w:hAnsi="Trebuchet MS" w:cs="Arial"/>
                <w:i/>
                <w:color w:val="000000"/>
                <w:sz w:val="24"/>
                <w:szCs w:val="24"/>
              </w:rPr>
              <w:t>ie de epurare a apei (Waste Water Treatment Plant)</w:t>
            </w:r>
          </w:p>
        </w:tc>
      </w:tr>
    </w:tbl>
    <w:p w:rsidR="008C6C1F" w:rsidRPr="003E7C3D" w:rsidRDefault="008C6C1F" w:rsidP="001E0B1E">
      <w:pPr>
        <w:autoSpaceDE w:val="0"/>
        <w:autoSpaceDN w:val="0"/>
        <w:adjustRightInd w:val="0"/>
        <w:spacing w:before="0"/>
        <w:jc w:val="center"/>
        <w:rPr>
          <w:rFonts w:ascii="Trebuchet MS" w:hAnsi="Trebuchet MS" w:cs="Arial"/>
          <w:b/>
          <w:sz w:val="24"/>
          <w:szCs w:val="24"/>
        </w:rPr>
      </w:pPr>
    </w:p>
    <w:p w:rsidR="008C6C1F" w:rsidRPr="003E7C3D" w:rsidRDefault="008C6C1F" w:rsidP="001E0B1E">
      <w:pPr>
        <w:autoSpaceDE w:val="0"/>
        <w:autoSpaceDN w:val="0"/>
        <w:adjustRightInd w:val="0"/>
        <w:spacing w:before="0"/>
        <w:jc w:val="center"/>
        <w:rPr>
          <w:rFonts w:ascii="Trebuchet MS" w:hAnsi="Trebuchet MS" w:cs="Arial"/>
          <w:b/>
          <w:sz w:val="24"/>
          <w:szCs w:val="24"/>
        </w:rPr>
      </w:pPr>
    </w:p>
    <w:p w:rsidR="008C6C1F" w:rsidRPr="003E7C3D" w:rsidRDefault="008C6C1F" w:rsidP="001E0B1E">
      <w:pPr>
        <w:autoSpaceDE w:val="0"/>
        <w:autoSpaceDN w:val="0"/>
        <w:adjustRightInd w:val="0"/>
        <w:spacing w:before="0"/>
        <w:jc w:val="center"/>
        <w:rPr>
          <w:rFonts w:ascii="Trebuchet MS" w:hAnsi="Trebuchet MS" w:cs="Arial"/>
          <w:b/>
          <w:sz w:val="24"/>
          <w:szCs w:val="24"/>
        </w:rPr>
      </w:pPr>
    </w:p>
    <w:p w:rsidR="008C6C1F" w:rsidRPr="003E7C3D" w:rsidRDefault="008C6C1F" w:rsidP="001E0B1E">
      <w:pPr>
        <w:autoSpaceDE w:val="0"/>
        <w:autoSpaceDN w:val="0"/>
        <w:adjustRightInd w:val="0"/>
        <w:spacing w:before="0"/>
        <w:jc w:val="center"/>
        <w:rPr>
          <w:rFonts w:ascii="Trebuchet MS" w:hAnsi="Trebuchet MS"/>
          <w:b/>
          <w:bCs/>
          <w:color w:val="000000"/>
          <w:sz w:val="24"/>
          <w:szCs w:val="24"/>
          <w:lang w:eastAsia="en-US"/>
        </w:rPr>
      </w:pPr>
      <w:r w:rsidRPr="003E7C3D">
        <w:rPr>
          <w:rFonts w:ascii="Trebuchet MS" w:hAnsi="Trebuchet MS" w:cs="Arial"/>
          <w:b/>
          <w:sz w:val="24"/>
          <w:szCs w:val="24"/>
        </w:rPr>
        <w:br w:type="page"/>
      </w:r>
      <w:r w:rsidRPr="003E7C3D">
        <w:rPr>
          <w:rFonts w:ascii="Trebuchet MS" w:hAnsi="Trebuchet MS"/>
          <w:b/>
          <w:sz w:val="24"/>
          <w:szCs w:val="24"/>
        </w:rPr>
        <w:t>GLOSAR DE TERMENI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28"/>
        <w:gridCol w:w="6758"/>
      </w:tblGrid>
      <w:tr w:rsidR="008C6C1F" w:rsidRPr="003E7C3D" w:rsidTr="00363AAB">
        <w:trPr>
          <w:tblHeader/>
        </w:trPr>
        <w:tc>
          <w:tcPr>
            <w:tcW w:w="2528" w:type="dxa"/>
            <w:tcBorders>
              <w:top w:val="double" w:sz="4" w:space="0" w:color="auto"/>
              <w:left w:val="double" w:sz="4" w:space="0" w:color="auto"/>
              <w:bottom w:val="double" w:sz="4" w:space="0" w:color="auto"/>
            </w:tcBorders>
            <w:shd w:val="clear" w:color="auto" w:fill="CCCCCC"/>
          </w:tcPr>
          <w:p w:rsidR="008C6C1F" w:rsidRPr="003E7C3D" w:rsidRDefault="008C6C1F" w:rsidP="001E0B1E">
            <w:pPr>
              <w:autoSpaceDE w:val="0"/>
              <w:autoSpaceDN w:val="0"/>
              <w:adjustRightInd w:val="0"/>
              <w:spacing w:before="0"/>
              <w:jc w:val="center"/>
              <w:rPr>
                <w:rFonts w:ascii="Trebuchet MS" w:hAnsi="Trebuchet MS"/>
                <w:b/>
                <w:bCs/>
                <w:color w:val="000000"/>
                <w:sz w:val="24"/>
                <w:szCs w:val="24"/>
                <w:lang w:eastAsia="en-US"/>
              </w:rPr>
            </w:pPr>
          </w:p>
          <w:p w:rsidR="008C6C1F" w:rsidRPr="003E7C3D" w:rsidRDefault="008C6C1F" w:rsidP="001E0B1E">
            <w:pPr>
              <w:autoSpaceDE w:val="0"/>
              <w:autoSpaceDN w:val="0"/>
              <w:adjustRightInd w:val="0"/>
              <w:spacing w:before="0"/>
              <w:jc w:val="center"/>
              <w:rPr>
                <w:rFonts w:ascii="Trebuchet MS" w:hAnsi="Trebuchet MS"/>
                <w:b/>
                <w:bCs/>
                <w:color w:val="000000"/>
                <w:sz w:val="24"/>
                <w:szCs w:val="24"/>
                <w:lang w:eastAsia="en-US"/>
              </w:rPr>
            </w:pPr>
            <w:r w:rsidRPr="003E7C3D">
              <w:rPr>
                <w:rFonts w:ascii="Trebuchet MS" w:hAnsi="Trebuchet MS"/>
                <w:b/>
                <w:bCs/>
                <w:color w:val="000000"/>
                <w:sz w:val="24"/>
                <w:szCs w:val="24"/>
                <w:lang w:eastAsia="en-US"/>
              </w:rPr>
              <w:t>Termen</w:t>
            </w:r>
            <w:r w:rsidRPr="003E7C3D">
              <w:rPr>
                <w:rStyle w:val="FootnoteReference"/>
                <w:rFonts w:ascii="Trebuchet MS" w:hAnsi="Trebuchet MS"/>
                <w:b/>
                <w:bCs/>
                <w:color w:val="000000"/>
                <w:sz w:val="24"/>
                <w:szCs w:val="24"/>
                <w:lang w:eastAsia="en-US"/>
              </w:rPr>
              <w:footnoteReference w:id="3"/>
            </w:r>
          </w:p>
        </w:tc>
        <w:tc>
          <w:tcPr>
            <w:tcW w:w="6758" w:type="dxa"/>
            <w:tcBorders>
              <w:top w:val="double" w:sz="4" w:space="0" w:color="auto"/>
              <w:bottom w:val="double" w:sz="4" w:space="0" w:color="auto"/>
              <w:right w:val="double" w:sz="4" w:space="0" w:color="auto"/>
            </w:tcBorders>
            <w:shd w:val="clear" w:color="auto" w:fill="CCCCCC"/>
          </w:tcPr>
          <w:p w:rsidR="008C6C1F" w:rsidRPr="003E7C3D" w:rsidRDefault="008C6C1F" w:rsidP="001E0B1E">
            <w:pPr>
              <w:autoSpaceDE w:val="0"/>
              <w:autoSpaceDN w:val="0"/>
              <w:adjustRightInd w:val="0"/>
              <w:spacing w:before="0"/>
              <w:jc w:val="center"/>
              <w:rPr>
                <w:rFonts w:ascii="Trebuchet MS" w:hAnsi="Trebuchet MS"/>
                <w:b/>
                <w:bCs/>
                <w:color w:val="000000"/>
                <w:sz w:val="24"/>
                <w:szCs w:val="24"/>
                <w:lang w:eastAsia="en-US"/>
              </w:rPr>
            </w:pPr>
          </w:p>
          <w:p w:rsidR="008C6C1F" w:rsidRPr="003E7C3D" w:rsidRDefault="008C6C1F" w:rsidP="001E0B1E">
            <w:pPr>
              <w:autoSpaceDE w:val="0"/>
              <w:autoSpaceDN w:val="0"/>
              <w:adjustRightInd w:val="0"/>
              <w:spacing w:before="0"/>
              <w:jc w:val="center"/>
              <w:rPr>
                <w:rFonts w:ascii="Trebuchet MS" w:hAnsi="Trebuchet MS"/>
                <w:b/>
                <w:bCs/>
                <w:color w:val="000000"/>
                <w:sz w:val="24"/>
                <w:szCs w:val="24"/>
                <w:lang w:eastAsia="en-US"/>
              </w:rPr>
            </w:pPr>
            <w:r w:rsidRPr="003E7C3D">
              <w:rPr>
                <w:rFonts w:ascii="Trebuchet MS" w:hAnsi="Trebuchet MS"/>
                <w:b/>
                <w:bCs/>
                <w:color w:val="000000"/>
                <w:sz w:val="24"/>
                <w:szCs w:val="24"/>
                <w:lang w:eastAsia="en-US"/>
              </w:rPr>
              <w:t>Defini</w:t>
            </w:r>
            <w:r w:rsidRPr="003E7C3D">
              <w:rPr>
                <w:rFonts w:ascii="Tahoma" w:hAnsi="Tahoma" w:cs="Tahoma"/>
                <w:b/>
                <w:bCs/>
                <w:color w:val="000000"/>
                <w:sz w:val="24"/>
                <w:szCs w:val="24"/>
                <w:lang w:eastAsia="en-US"/>
              </w:rPr>
              <w:t>ț</w:t>
            </w:r>
            <w:r w:rsidRPr="003E7C3D">
              <w:rPr>
                <w:rFonts w:ascii="Trebuchet MS" w:hAnsi="Trebuchet MS"/>
                <w:b/>
                <w:bCs/>
                <w:color w:val="000000"/>
                <w:sz w:val="24"/>
                <w:szCs w:val="24"/>
                <w:lang w:eastAsia="en-US"/>
              </w:rPr>
              <w:t>ie</w:t>
            </w:r>
            <w:r w:rsidRPr="003E7C3D">
              <w:rPr>
                <w:rStyle w:val="FootnoteReference"/>
                <w:rFonts w:ascii="Trebuchet MS" w:hAnsi="Trebuchet MS"/>
                <w:b/>
                <w:bCs/>
                <w:color w:val="000000"/>
                <w:sz w:val="24"/>
                <w:szCs w:val="24"/>
                <w:lang w:eastAsia="en-US"/>
              </w:rPr>
              <w:footnoteReference w:id="4"/>
            </w:r>
          </w:p>
        </w:tc>
      </w:tr>
      <w:tr w:rsidR="008C6C1F" w:rsidRPr="003E7C3D" w:rsidTr="00363AAB">
        <w:tc>
          <w:tcPr>
            <w:tcW w:w="2528" w:type="dxa"/>
            <w:tcBorders>
              <w:top w:val="double" w:sz="4" w:space="0" w:color="auto"/>
              <w:left w:val="double" w:sz="4" w:space="0" w:color="auto"/>
            </w:tcBorders>
          </w:tcPr>
          <w:p w:rsidR="008C6C1F" w:rsidRPr="003E7C3D" w:rsidRDefault="008C6C1F" w:rsidP="001E0B1E">
            <w:pPr>
              <w:autoSpaceDE w:val="0"/>
              <w:autoSpaceDN w:val="0"/>
              <w:adjustRightInd w:val="0"/>
              <w:spacing w:before="0"/>
              <w:rPr>
                <w:rFonts w:ascii="Trebuchet MS" w:hAnsi="Trebuchet MS"/>
                <w:b/>
                <w:bCs/>
                <w:color w:val="000000"/>
                <w:sz w:val="24"/>
                <w:szCs w:val="24"/>
                <w:lang w:eastAsia="en-US"/>
              </w:rPr>
            </w:pPr>
            <w:r w:rsidRPr="003E7C3D">
              <w:rPr>
                <w:rFonts w:ascii="Trebuchet MS" w:hAnsi="Trebuchet MS"/>
                <w:b/>
                <w:bCs/>
                <w:color w:val="000000"/>
                <w:sz w:val="24"/>
                <w:szCs w:val="24"/>
                <w:lang w:eastAsia="en-US"/>
              </w:rPr>
              <w:t>Adaptare</w:t>
            </w:r>
          </w:p>
          <w:p w:rsidR="008C6C1F" w:rsidRPr="003E7C3D" w:rsidRDefault="008C6C1F" w:rsidP="001E0B1E">
            <w:pPr>
              <w:autoSpaceDE w:val="0"/>
              <w:autoSpaceDN w:val="0"/>
              <w:adjustRightInd w:val="0"/>
              <w:spacing w:before="0"/>
              <w:rPr>
                <w:rFonts w:ascii="Trebuchet MS" w:hAnsi="Trebuchet MS"/>
                <w:b/>
                <w:bCs/>
                <w:color w:val="000000"/>
                <w:sz w:val="24"/>
                <w:szCs w:val="24"/>
                <w:lang w:eastAsia="en-US"/>
              </w:rPr>
            </w:pPr>
            <w:r w:rsidRPr="003E7C3D">
              <w:rPr>
                <w:rFonts w:ascii="Trebuchet MS" w:hAnsi="Trebuchet MS"/>
                <w:b/>
                <w:bCs/>
                <w:color w:val="000000"/>
                <w:sz w:val="24"/>
                <w:szCs w:val="24"/>
                <w:lang w:eastAsia="en-US"/>
              </w:rPr>
              <w:t>(la schimbările climatice)</w:t>
            </w:r>
          </w:p>
          <w:p w:rsidR="008C6C1F" w:rsidRPr="003E7C3D" w:rsidRDefault="008C6C1F" w:rsidP="001E0B1E">
            <w:pPr>
              <w:autoSpaceDE w:val="0"/>
              <w:autoSpaceDN w:val="0"/>
              <w:adjustRightInd w:val="0"/>
              <w:spacing w:before="0"/>
              <w:rPr>
                <w:rFonts w:ascii="Trebuchet MS" w:hAnsi="Trebuchet MS"/>
                <w:b/>
                <w:bCs/>
                <w:color w:val="000000"/>
                <w:sz w:val="24"/>
                <w:szCs w:val="24"/>
                <w:lang w:eastAsia="en-US"/>
              </w:rPr>
            </w:pPr>
          </w:p>
        </w:tc>
        <w:tc>
          <w:tcPr>
            <w:tcW w:w="6758" w:type="dxa"/>
            <w:tcBorders>
              <w:top w:val="double" w:sz="4" w:space="0" w:color="auto"/>
              <w:right w:val="double" w:sz="4" w:space="0" w:color="auto"/>
            </w:tcBorders>
          </w:tcPr>
          <w:p w:rsidR="008C6C1F" w:rsidRPr="003E7C3D" w:rsidRDefault="008C6C1F" w:rsidP="001E0B1E">
            <w:pPr>
              <w:autoSpaceDE w:val="0"/>
              <w:autoSpaceDN w:val="0"/>
              <w:adjustRightInd w:val="0"/>
              <w:spacing w:before="0"/>
              <w:jc w:val="both"/>
              <w:rPr>
                <w:rFonts w:ascii="Trebuchet MS" w:hAnsi="Trebuchet MS"/>
                <w:b/>
                <w:bCs/>
                <w:i/>
                <w:color w:val="000000"/>
                <w:sz w:val="24"/>
                <w:szCs w:val="24"/>
                <w:lang w:eastAsia="en-US"/>
              </w:rPr>
            </w:pPr>
            <w:r w:rsidRPr="003E7C3D">
              <w:rPr>
                <w:rFonts w:ascii="Trebuchet MS" w:hAnsi="Trebuchet MS"/>
                <w:i/>
                <w:color w:val="000000"/>
                <w:sz w:val="24"/>
                <w:szCs w:val="24"/>
                <w:lang w:eastAsia="en-US"/>
              </w:rPr>
              <w:t>Termenul este folosit pentru a descrie răspunsurile la efectele schimbărilor climatice. Grupul interguvernamental de exper</w:t>
            </w:r>
            <w:r w:rsidRPr="003E7C3D">
              <w:rPr>
                <w:rFonts w:ascii="Tahoma" w:hAnsi="Tahoma" w:cs="Tahoma"/>
                <w:i/>
                <w:color w:val="000000"/>
                <w:sz w:val="24"/>
                <w:szCs w:val="24"/>
                <w:lang w:eastAsia="en-US"/>
              </w:rPr>
              <w:t>ț</w:t>
            </w:r>
            <w:r w:rsidRPr="003E7C3D">
              <w:rPr>
                <w:rFonts w:ascii="Trebuchet MS" w:hAnsi="Trebuchet MS"/>
                <w:i/>
                <w:color w:val="000000"/>
                <w:sz w:val="24"/>
                <w:szCs w:val="24"/>
                <w:lang w:eastAsia="en-US"/>
              </w:rPr>
              <w:t>i privind schimbările climatice (IPCC), define</w:t>
            </w:r>
            <w:r w:rsidRPr="003E7C3D">
              <w:rPr>
                <w:rFonts w:ascii="Tahoma" w:hAnsi="Tahoma" w:cs="Tahoma"/>
                <w:i/>
                <w:color w:val="000000"/>
                <w:sz w:val="24"/>
                <w:szCs w:val="24"/>
                <w:lang w:eastAsia="en-US"/>
              </w:rPr>
              <w:t>ș</w:t>
            </w:r>
            <w:r w:rsidRPr="003E7C3D">
              <w:rPr>
                <w:rFonts w:ascii="Trebuchet MS" w:hAnsi="Trebuchet MS"/>
                <w:i/>
                <w:color w:val="000000"/>
                <w:sz w:val="24"/>
                <w:szCs w:val="24"/>
                <w:lang w:eastAsia="en-US"/>
              </w:rPr>
              <w:t>te adaptarea ca fiind "modificările suferite de sistemele naturale sau umane, ca răspuns la stimulii climatici reali sau previziona</w:t>
            </w:r>
            <w:r w:rsidRPr="003E7C3D">
              <w:rPr>
                <w:rFonts w:ascii="Tahoma" w:hAnsi="Tahoma" w:cs="Tahoma"/>
                <w:i/>
                <w:color w:val="000000"/>
                <w:sz w:val="24"/>
                <w:szCs w:val="24"/>
                <w:lang w:eastAsia="en-US"/>
              </w:rPr>
              <w:t>ț</w:t>
            </w:r>
            <w:r w:rsidRPr="003E7C3D">
              <w:rPr>
                <w:rFonts w:ascii="Trebuchet MS" w:hAnsi="Trebuchet MS"/>
                <w:i/>
                <w:color w:val="000000"/>
                <w:sz w:val="24"/>
                <w:szCs w:val="24"/>
                <w:lang w:eastAsia="en-US"/>
              </w:rPr>
              <w:t>i sau la efectele acestora, prin care se moderează impactul negativ sau se stimulează impactul benefic pe care stimulii sau efectele le-ar putea avea asupra acestor sisteme." Adaptarea poate fi, de asemenea, concepută ca fiind o metodă de aliniere la schimbările climatice.</w:t>
            </w:r>
          </w:p>
        </w:tc>
      </w:tr>
      <w:tr w:rsidR="008C6C1F" w:rsidRPr="003E7C3D" w:rsidTr="0025254B">
        <w:tc>
          <w:tcPr>
            <w:tcW w:w="2528" w:type="dxa"/>
            <w:tcBorders>
              <w:left w:val="double" w:sz="4" w:space="0" w:color="auto"/>
            </w:tcBorders>
          </w:tcPr>
          <w:p w:rsidR="008C6C1F" w:rsidRPr="003E7C3D" w:rsidRDefault="008C6C1F" w:rsidP="001E0B1E">
            <w:pPr>
              <w:autoSpaceDE w:val="0"/>
              <w:autoSpaceDN w:val="0"/>
              <w:adjustRightInd w:val="0"/>
              <w:spacing w:before="0"/>
              <w:rPr>
                <w:rFonts w:ascii="Trebuchet MS" w:hAnsi="Trebuchet MS"/>
                <w:b/>
                <w:bCs/>
                <w:sz w:val="24"/>
                <w:szCs w:val="24"/>
                <w:lang w:eastAsia="en-US"/>
              </w:rPr>
            </w:pPr>
            <w:r w:rsidRPr="003E7C3D">
              <w:rPr>
                <w:rFonts w:ascii="Trebuchet MS" w:hAnsi="Trebuchet MS"/>
                <w:b/>
                <w:bCs/>
                <w:sz w:val="24"/>
                <w:szCs w:val="24"/>
                <w:lang w:eastAsia="en-US"/>
              </w:rPr>
              <w:t>Atenuare (schimbări climatice)</w:t>
            </w:r>
          </w:p>
        </w:tc>
        <w:tc>
          <w:tcPr>
            <w:tcW w:w="6758" w:type="dxa"/>
            <w:tcBorders>
              <w:right w:val="double" w:sz="4" w:space="0" w:color="auto"/>
            </w:tcBorders>
          </w:tcPr>
          <w:p w:rsidR="008C6C1F" w:rsidRPr="003E7C3D" w:rsidRDefault="008C6C1F" w:rsidP="001E0B1E">
            <w:pPr>
              <w:autoSpaceDE w:val="0"/>
              <w:autoSpaceDN w:val="0"/>
              <w:adjustRightInd w:val="0"/>
              <w:spacing w:before="0"/>
              <w:jc w:val="both"/>
              <w:rPr>
                <w:rFonts w:ascii="Trebuchet MS" w:hAnsi="Trebuchet MS"/>
                <w:i/>
                <w:sz w:val="24"/>
                <w:szCs w:val="24"/>
                <w:lang w:eastAsia="en-US"/>
              </w:rPr>
            </w:pPr>
            <w:r w:rsidRPr="003E7C3D">
              <w:rPr>
                <w:rFonts w:ascii="Trebuchet MS" w:hAnsi="Trebuchet MS"/>
                <w:i/>
                <w:sz w:val="24"/>
                <w:szCs w:val="24"/>
                <w:lang w:eastAsia="en-US"/>
              </w:rPr>
              <w:t xml:space="preserve">Un termen folosit pentru a descrie procesul de reducere a emisiilor cu efect de seră care contribuie la schimbările climatice. Acest termen se referă </w:t>
            </w:r>
            <w:r w:rsidRPr="003E7C3D">
              <w:rPr>
                <w:rFonts w:ascii="Tahoma" w:hAnsi="Tahoma" w:cs="Tahoma"/>
                <w:i/>
                <w:sz w:val="24"/>
                <w:szCs w:val="24"/>
                <w:lang w:eastAsia="en-US"/>
              </w:rPr>
              <w:t>ș</w:t>
            </w:r>
            <w:r w:rsidRPr="003E7C3D">
              <w:rPr>
                <w:rFonts w:ascii="Trebuchet MS" w:hAnsi="Trebuchet MS"/>
                <w:i/>
                <w:sz w:val="24"/>
                <w:szCs w:val="24"/>
                <w:lang w:eastAsia="en-US"/>
              </w:rPr>
              <w:t xml:space="preserve">i la strategiile de reducere a emisiilor de gaze cu efect de seră </w:t>
            </w:r>
            <w:r w:rsidRPr="003E7C3D">
              <w:rPr>
                <w:rFonts w:ascii="Tahoma" w:hAnsi="Tahoma" w:cs="Tahoma"/>
                <w:i/>
                <w:sz w:val="24"/>
                <w:szCs w:val="24"/>
                <w:lang w:eastAsia="en-US"/>
              </w:rPr>
              <w:t>ș</w:t>
            </w:r>
            <w:r w:rsidRPr="003E7C3D">
              <w:rPr>
                <w:rFonts w:ascii="Trebuchet MS" w:hAnsi="Trebuchet MS"/>
                <w:i/>
                <w:sz w:val="24"/>
                <w:szCs w:val="24"/>
                <w:lang w:eastAsia="en-US"/>
              </w:rPr>
              <w:t>i sporirea instrumentelor de absorb</w:t>
            </w:r>
            <w:r w:rsidRPr="003E7C3D">
              <w:rPr>
                <w:rFonts w:ascii="Tahoma" w:hAnsi="Tahoma" w:cs="Tahoma"/>
                <w:i/>
                <w:sz w:val="24"/>
                <w:szCs w:val="24"/>
                <w:lang w:eastAsia="en-US"/>
              </w:rPr>
              <w:t>ț</w:t>
            </w:r>
            <w:r w:rsidRPr="003E7C3D">
              <w:rPr>
                <w:rFonts w:ascii="Trebuchet MS" w:hAnsi="Trebuchet MS"/>
                <w:i/>
                <w:sz w:val="24"/>
                <w:szCs w:val="24"/>
                <w:lang w:eastAsia="en-US"/>
              </w:rPr>
              <w:t>ie a gazelor cu efect de seră.</w:t>
            </w:r>
          </w:p>
        </w:tc>
      </w:tr>
      <w:tr w:rsidR="008C6C1F" w:rsidRPr="003E7C3D" w:rsidTr="0025254B">
        <w:tc>
          <w:tcPr>
            <w:tcW w:w="2528" w:type="dxa"/>
            <w:tcBorders>
              <w:left w:val="double" w:sz="4" w:space="0" w:color="auto"/>
            </w:tcBorders>
          </w:tcPr>
          <w:p w:rsidR="008C6C1F" w:rsidRPr="003E7C3D" w:rsidRDefault="008C6C1F" w:rsidP="001E0B1E">
            <w:pPr>
              <w:autoSpaceDE w:val="0"/>
              <w:autoSpaceDN w:val="0"/>
              <w:adjustRightInd w:val="0"/>
              <w:spacing w:before="0"/>
              <w:rPr>
                <w:rFonts w:ascii="Trebuchet MS" w:hAnsi="Trebuchet MS"/>
                <w:b/>
                <w:bCs/>
                <w:sz w:val="24"/>
                <w:szCs w:val="24"/>
                <w:lang w:eastAsia="en-US"/>
              </w:rPr>
            </w:pPr>
            <w:r w:rsidRPr="003E7C3D">
              <w:rPr>
                <w:rFonts w:ascii="Trebuchet MS" w:hAnsi="Trebuchet MS"/>
                <w:b/>
                <w:bCs/>
                <w:sz w:val="24"/>
                <w:szCs w:val="24"/>
                <w:lang w:eastAsia="en-US"/>
              </w:rPr>
              <w:t>Atenuare (Evaluarea Strategică de Mediu)</w:t>
            </w:r>
          </w:p>
        </w:tc>
        <w:tc>
          <w:tcPr>
            <w:tcW w:w="6758" w:type="dxa"/>
            <w:tcBorders>
              <w:right w:val="double" w:sz="4" w:space="0" w:color="auto"/>
            </w:tcBorders>
          </w:tcPr>
          <w:p w:rsidR="008C6C1F" w:rsidRPr="003E7C3D" w:rsidRDefault="008C6C1F" w:rsidP="001E0B1E">
            <w:pPr>
              <w:autoSpaceDE w:val="0"/>
              <w:autoSpaceDN w:val="0"/>
              <w:adjustRightInd w:val="0"/>
              <w:spacing w:before="0"/>
              <w:jc w:val="both"/>
              <w:rPr>
                <w:rFonts w:ascii="Trebuchet MS" w:hAnsi="Trebuchet MS"/>
                <w:i/>
                <w:sz w:val="24"/>
                <w:szCs w:val="24"/>
                <w:lang w:eastAsia="en-US"/>
              </w:rPr>
            </w:pPr>
            <w:r w:rsidRPr="003E7C3D">
              <w:rPr>
                <w:rFonts w:ascii="Trebuchet MS" w:hAnsi="Trebuchet MS"/>
                <w:i/>
                <w:sz w:val="24"/>
                <w:szCs w:val="24"/>
                <w:lang w:eastAsia="en-US"/>
              </w:rPr>
              <w:t xml:space="preserve">Măsuri de prevenire, reducere </w:t>
            </w:r>
            <w:r w:rsidRPr="003E7C3D">
              <w:rPr>
                <w:rFonts w:ascii="Tahoma" w:hAnsi="Tahoma" w:cs="Tahoma"/>
                <w:i/>
                <w:sz w:val="24"/>
                <w:szCs w:val="24"/>
                <w:lang w:eastAsia="en-US"/>
              </w:rPr>
              <w:t>ș</w:t>
            </w:r>
            <w:r w:rsidRPr="003E7C3D">
              <w:rPr>
                <w:rFonts w:ascii="Trebuchet MS" w:hAnsi="Trebuchet MS"/>
                <w:i/>
                <w:sz w:val="24"/>
                <w:szCs w:val="24"/>
                <w:lang w:eastAsia="en-US"/>
              </w:rPr>
              <w:t>i, pe cât posibil, compensare a oricăror efecte negative semnificative pe care le poate avea implementarea unui plan sau a unui program asupra mediului. (Directiva referitoare la Evaluarea Strategică de Mediu)</w:t>
            </w:r>
          </w:p>
        </w:tc>
      </w:tr>
      <w:tr w:rsidR="008C6C1F" w:rsidRPr="003E7C3D" w:rsidTr="0025254B">
        <w:tc>
          <w:tcPr>
            <w:tcW w:w="2528" w:type="dxa"/>
            <w:tcBorders>
              <w:left w:val="double" w:sz="4" w:space="0" w:color="auto"/>
            </w:tcBorders>
          </w:tcPr>
          <w:p w:rsidR="008C6C1F" w:rsidRPr="003E7C3D" w:rsidRDefault="008C6C1F" w:rsidP="001E0B1E">
            <w:pPr>
              <w:autoSpaceDE w:val="0"/>
              <w:autoSpaceDN w:val="0"/>
              <w:adjustRightInd w:val="0"/>
              <w:spacing w:before="0"/>
              <w:rPr>
                <w:rFonts w:ascii="Trebuchet MS" w:hAnsi="Trebuchet MS"/>
                <w:b/>
                <w:bCs/>
                <w:color w:val="000000"/>
                <w:sz w:val="24"/>
                <w:szCs w:val="24"/>
                <w:lang w:eastAsia="en-US"/>
              </w:rPr>
            </w:pPr>
            <w:r w:rsidRPr="003E7C3D">
              <w:rPr>
                <w:rFonts w:ascii="Trebuchet MS" w:hAnsi="Trebuchet MS"/>
                <w:b/>
                <w:bCs/>
                <w:color w:val="000000"/>
                <w:sz w:val="24"/>
                <w:szCs w:val="24"/>
                <w:lang w:eastAsia="en-US"/>
              </w:rPr>
              <w:t>Articolul 6(3)</w:t>
            </w:r>
          </w:p>
          <w:p w:rsidR="008C6C1F" w:rsidRPr="003E7C3D" w:rsidRDefault="008C6C1F" w:rsidP="001E0B1E">
            <w:pPr>
              <w:autoSpaceDE w:val="0"/>
              <w:autoSpaceDN w:val="0"/>
              <w:adjustRightInd w:val="0"/>
              <w:spacing w:before="0"/>
              <w:rPr>
                <w:rFonts w:ascii="Trebuchet MS" w:hAnsi="Trebuchet MS"/>
                <w:b/>
                <w:bCs/>
                <w:color w:val="000000"/>
                <w:sz w:val="24"/>
                <w:szCs w:val="24"/>
                <w:lang w:eastAsia="en-US"/>
              </w:rPr>
            </w:pPr>
            <w:r w:rsidRPr="003E7C3D">
              <w:rPr>
                <w:rFonts w:ascii="Trebuchet MS" w:hAnsi="Trebuchet MS"/>
                <w:b/>
                <w:bCs/>
                <w:color w:val="000000"/>
                <w:sz w:val="24"/>
                <w:szCs w:val="24"/>
                <w:lang w:eastAsia="en-US"/>
              </w:rPr>
              <w:t>Evaluarea adecvata</w:t>
            </w:r>
          </w:p>
        </w:tc>
        <w:tc>
          <w:tcPr>
            <w:tcW w:w="6758" w:type="dxa"/>
            <w:tcBorders>
              <w:right w:val="double" w:sz="4" w:space="0" w:color="auto"/>
            </w:tcBorders>
          </w:tcPr>
          <w:p w:rsidR="008C6C1F" w:rsidRPr="003E7C3D" w:rsidRDefault="008C6C1F" w:rsidP="001E0B1E">
            <w:pPr>
              <w:autoSpaceDE w:val="0"/>
              <w:autoSpaceDN w:val="0"/>
              <w:adjustRightInd w:val="0"/>
              <w:spacing w:before="0"/>
              <w:jc w:val="both"/>
              <w:rPr>
                <w:rFonts w:ascii="Trebuchet MS" w:hAnsi="Trebuchet MS"/>
                <w:i/>
                <w:color w:val="000000"/>
                <w:sz w:val="24"/>
                <w:szCs w:val="24"/>
                <w:lang w:eastAsia="en-US"/>
              </w:rPr>
            </w:pPr>
            <w:r w:rsidRPr="003E7C3D">
              <w:rPr>
                <w:rFonts w:ascii="Trebuchet MS" w:hAnsi="Trebuchet MS"/>
                <w:i/>
                <w:color w:val="000000"/>
                <w:sz w:val="24"/>
                <w:szCs w:val="24"/>
                <w:lang w:eastAsia="en-US"/>
              </w:rPr>
              <w:t xml:space="preserve">În Articolul 6(3) a Directivei Habitate se solicită realizarea unei evaluări adecvate. Planurile sau proiectele care nu au legătură directă cu managementul sitului ar putea avea un efect semnificativ asupra obiectivelor de conservare </w:t>
            </w:r>
            <w:r w:rsidRPr="003E7C3D">
              <w:rPr>
                <w:rFonts w:ascii="Tahoma" w:hAnsi="Tahoma" w:cs="Tahoma"/>
                <w:i/>
                <w:color w:val="000000"/>
                <w:sz w:val="24"/>
                <w:szCs w:val="24"/>
                <w:lang w:eastAsia="en-US"/>
              </w:rPr>
              <w:t>ș</w:t>
            </w:r>
            <w:r w:rsidRPr="003E7C3D">
              <w:rPr>
                <w:rFonts w:ascii="Trebuchet MS" w:hAnsi="Trebuchet MS"/>
                <w:i/>
                <w:color w:val="000000"/>
                <w:sz w:val="24"/>
                <w:szCs w:val="24"/>
                <w:lang w:eastAsia="en-US"/>
              </w:rPr>
              <w:t>i ar putea afecta, în ultimă instan</w:t>
            </w:r>
            <w:r w:rsidRPr="003E7C3D">
              <w:rPr>
                <w:rFonts w:ascii="Tahoma" w:hAnsi="Tahoma" w:cs="Tahoma"/>
                <w:i/>
                <w:color w:val="000000"/>
                <w:sz w:val="24"/>
                <w:szCs w:val="24"/>
                <w:lang w:eastAsia="en-US"/>
              </w:rPr>
              <w:t>ț</w:t>
            </w:r>
            <w:r w:rsidRPr="003E7C3D">
              <w:rPr>
                <w:rFonts w:ascii="Trebuchet MS" w:hAnsi="Trebuchet MS"/>
                <w:i/>
                <w:color w:val="000000"/>
                <w:sz w:val="24"/>
                <w:szCs w:val="24"/>
                <w:lang w:eastAsia="en-US"/>
              </w:rPr>
              <w:t>ă, integritatea sitului. Integritatea poate fi definită ca fiind capacitatea sitului de a sprijini în continuare habitatele sau speciile protejate. Anexa I a Directivei Habitate prezintă o listă completă a habitatelor protejate, iar Anexa II a aceea</w:t>
            </w:r>
            <w:r w:rsidRPr="003E7C3D">
              <w:rPr>
                <w:rFonts w:ascii="Tahoma" w:hAnsi="Tahoma" w:cs="Tahoma"/>
                <w:i/>
                <w:color w:val="000000"/>
                <w:sz w:val="24"/>
                <w:szCs w:val="24"/>
                <w:lang w:eastAsia="en-US"/>
              </w:rPr>
              <w:t>ș</w:t>
            </w:r>
            <w:r w:rsidRPr="003E7C3D">
              <w:rPr>
                <w:rFonts w:ascii="Trebuchet MS" w:hAnsi="Trebuchet MS"/>
                <w:i/>
                <w:color w:val="000000"/>
                <w:sz w:val="24"/>
                <w:szCs w:val="24"/>
                <w:lang w:eastAsia="en-US"/>
              </w:rPr>
              <w:t>i Directive prezintă lista completă a speciilor protejate.</w:t>
            </w:r>
          </w:p>
        </w:tc>
      </w:tr>
      <w:tr w:rsidR="008C6C1F" w:rsidRPr="003E7C3D" w:rsidTr="0025254B">
        <w:tc>
          <w:tcPr>
            <w:tcW w:w="2528" w:type="dxa"/>
            <w:tcBorders>
              <w:left w:val="double" w:sz="4" w:space="0" w:color="auto"/>
            </w:tcBorders>
          </w:tcPr>
          <w:p w:rsidR="008C6C1F" w:rsidRPr="003E7C3D" w:rsidRDefault="008C6C1F" w:rsidP="001E0B1E">
            <w:pPr>
              <w:autoSpaceDE w:val="0"/>
              <w:autoSpaceDN w:val="0"/>
              <w:adjustRightInd w:val="0"/>
              <w:spacing w:before="0"/>
              <w:rPr>
                <w:rFonts w:ascii="Trebuchet MS" w:hAnsi="Trebuchet MS"/>
                <w:b/>
                <w:bCs/>
                <w:color w:val="000000"/>
                <w:sz w:val="24"/>
                <w:szCs w:val="24"/>
                <w:lang w:eastAsia="en-US"/>
              </w:rPr>
            </w:pPr>
            <w:r w:rsidRPr="003E7C3D">
              <w:rPr>
                <w:rFonts w:ascii="Trebuchet MS" w:hAnsi="Trebuchet MS"/>
                <w:b/>
                <w:bCs/>
                <w:color w:val="000000"/>
                <w:sz w:val="24"/>
                <w:szCs w:val="24"/>
                <w:lang w:eastAsia="en-US"/>
              </w:rPr>
              <w:t>Biodiversitate</w:t>
            </w:r>
          </w:p>
        </w:tc>
        <w:tc>
          <w:tcPr>
            <w:tcW w:w="6758" w:type="dxa"/>
            <w:tcBorders>
              <w:right w:val="double" w:sz="4" w:space="0" w:color="auto"/>
            </w:tcBorders>
          </w:tcPr>
          <w:p w:rsidR="008C6C1F" w:rsidRPr="003E7C3D" w:rsidRDefault="008C6C1F" w:rsidP="001E0B1E">
            <w:pPr>
              <w:autoSpaceDE w:val="0"/>
              <w:autoSpaceDN w:val="0"/>
              <w:adjustRightInd w:val="0"/>
              <w:spacing w:before="0"/>
              <w:jc w:val="both"/>
              <w:rPr>
                <w:rFonts w:ascii="Trebuchet MS" w:hAnsi="Trebuchet MS"/>
                <w:i/>
                <w:color w:val="000000"/>
                <w:sz w:val="24"/>
                <w:szCs w:val="24"/>
                <w:lang w:eastAsia="en-US"/>
              </w:rPr>
            </w:pPr>
            <w:r w:rsidRPr="003E7C3D">
              <w:rPr>
                <w:rFonts w:ascii="Trebuchet MS" w:hAnsi="Trebuchet MS"/>
                <w:i/>
                <w:color w:val="000000"/>
                <w:sz w:val="24"/>
                <w:szCs w:val="24"/>
                <w:lang w:eastAsia="en-US"/>
              </w:rPr>
              <w:t>Conven</w:t>
            </w:r>
            <w:r w:rsidRPr="003E7C3D">
              <w:rPr>
                <w:rFonts w:ascii="Tahoma" w:hAnsi="Tahoma" w:cs="Tahoma"/>
                <w:i/>
                <w:color w:val="000000"/>
                <w:sz w:val="24"/>
                <w:szCs w:val="24"/>
                <w:lang w:eastAsia="en-US"/>
              </w:rPr>
              <w:t>ț</w:t>
            </w:r>
            <w:r w:rsidRPr="003E7C3D">
              <w:rPr>
                <w:rFonts w:ascii="Trebuchet MS" w:hAnsi="Trebuchet MS"/>
                <w:i/>
                <w:color w:val="000000"/>
                <w:sz w:val="24"/>
                <w:szCs w:val="24"/>
                <w:lang w:eastAsia="en-US"/>
              </w:rPr>
              <w:t>ia cu privire la Diversitatea Biologică (CBD) define</w:t>
            </w:r>
            <w:r w:rsidRPr="003E7C3D">
              <w:rPr>
                <w:rFonts w:ascii="Tahoma" w:hAnsi="Tahoma" w:cs="Tahoma"/>
                <w:i/>
                <w:color w:val="000000"/>
                <w:sz w:val="24"/>
                <w:szCs w:val="24"/>
                <w:lang w:eastAsia="en-US"/>
              </w:rPr>
              <w:t>ș</w:t>
            </w:r>
            <w:r w:rsidRPr="003E7C3D">
              <w:rPr>
                <w:rFonts w:ascii="Trebuchet MS" w:hAnsi="Trebuchet MS"/>
                <w:i/>
                <w:color w:val="000000"/>
                <w:sz w:val="24"/>
                <w:szCs w:val="24"/>
                <w:lang w:eastAsia="en-US"/>
              </w:rPr>
              <w:t>te astfel diversitatea biologică ‘</w:t>
            </w:r>
            <w:r w:rsidRPr="003E7C3D">
              <w:rPr>
                <w:rFonts w:ascii="Trebuchet MS" w:hAnsi="Trebuchet MS"/>
                <w:i/>
                <w:iCs/>
                <w:color w:val="000000"/>
                <w:sz w:val="24"/>
                <w:szCs w:val="24"/>
                <w:lang w:eastAsia="en-US"/>
              </w:rPr>
              <w:t>Diversitatea biologică înseamnă variabilitatea organismelor vii din toate sursele, inclusiv, printre altele, a ecosistemelor terestre, marine şi a altor ecosisteme acvatice şi a complexelor ecologice din care acestea fac parte; aceasta include diversitatea în cadrul speciilor, dintre specii şi a ecosistemelor</w:t>
            </w:r>
            <w:r w:rsidRPr="003E7C3D">
              <w:rPr>
                <w:rFonts w:ascii="Trebuchet MS" w:hAnsi="Trebuchet MS"/>
                <w:i/>
                <w:color w:val="000000"/>
                <w:sz w:val="24"/>
                <w:szCs w:val="24"/>
                <w:lang w:eastAsia="en-US"/>
              </w:rPr>
              <w:t>’ (Articolul 2).</w:t>
            </w:r>
          </w:p>
        </w:tc>
      </w:tr>
      <w:tr w:rsidR="008C6C1F" w:rsidRPr="003E7C3D" w:rsidTr="00363AAB">
        <w:tc>
          <w:tcPr>
            <w:tcW w:w="2528" w:type="dxa"/>
            <w:tcBorders>
              <w:left w:val="double" w:sz="4" w:space="0" w:color="auto"/>
            </w:tcBorders>
          </w:tcPr>
          <w:p w:rsidR="008C6C1F" w:rsidRPr="003E7C3D" w:rsidRDefault="008C6C1F" w:rsidP="001E0B1E">
            <w:pPr>
              <w:autoSpaceDE w:val="0"/>
              <w:autoSpaceDN w:val="0"/>
              <w:adjustRightInd w:val="0"/>
              <w:spacing w:before="0"/>
              <w:rPr>
                <w:rFonts w:ascii="Trebuchet MS" w:hAnsi="Trebuchet MS"/>
                <w:b/>
                <w:bCs/>
                <w:color w:val="000000"/>
                <w:sz w:val="24"/>
                <w:szCs w:val="24"/>
                <w:lang w:eastAsia="en-US"/>
              </w:rPr>
            </w:pPr>
            <w:r w:rsidRPr="003E7C3D">
              <w:rPr>
                <w:rFonts w:ascii="Trebuchet MS" w:hAnsi="Trebuchet MS"/>
                <w:b/>
                <w:bCs/>
                <w:color w:val="000000"/>
                <w:sz w:val="24"/>
                <w:szCs w:val="24"/>
                <w:lang w:eastAsia="en-US"/>
              </w:rPr>
              <w:t>Capacitate de adaptare</w:t>
            </w:r>
          </w:p>
        </w:tc>
        <w:tc>
          <w:tcPr>
            <w:tcW w:w="6758" w:type="dxa"/>
            <w:tcBorders>
              <w:right w:val="double" w:sz="4" w:space="0" w:color="auto"/>
            </w:tcBorders>
          </w:tcPr>
          <w:p w:rsidR="008C6C1F" w:rsidRPr="003E7C3D" w:rsidRDefault="008C6C1F" w:rsidP="001E0B1E">
            <w:pPr>
              <w:autoSpaceDE w:val="0"/>
              <w:autoSpaceDN w:val="0"/>
              <w:adjustRightInd w:val="0"/>
              <w:spacing w:before="0"/>
              <w:jc w:val="both"/>
              <w:rPr>
                <w:rFonts w:ascii="Trebuchet MS" w:hAnsi="Trebuchet MS"/>
                <w:i/>
                <w:color w:val="000000"/>
                <w:sz w:val="24"/>
                <w:szCs w:val="24"/>
                <w:lang w:eastAsia="en-US"/>
              </w:rPr>
            </w:pPr>
            <w:r w:rsidRPr="003E7C3D">
              <w:rPr>
                <w:rFonts w:ascii="Trebuchet MS" w:hAnsi="Trebuchet MS"/>
                <w:i/>
                <w:color w:val="000000"/>
                <w:sz w:val="24"/>
                <w:szCs w:val="24"/>
                <w:lang w:eastAsia="en-US"/>
              </w:rPr>
              <w:t>Capacitatea unui sistem de a se adapta la schimbările climatice (incluzând aici varia</w:t>
            </w:r>
            <w:r w:rsidRPr="003E7C3D">
              <w:rPr>
                <w:rFonts w:ascii="Tahoma" w:hAnsi="Tahoma" w:cs="Tahoma"/>
                <w:i/>
                <w:color w:val="000000"/>
                <w:sz w:val="24"/>
                <w:szCs w:val="24"/>
                <w:lang w:eastAsia="en-US"/>
              </w:rPr>
              <w:t>ț</w:t>
            </w:r>
            <w:r w:rsidRPr="003E7C3D">
              <w:rPr>
                <w:rFonts w:ascii="Trebuchet MS" w:hAnsi="Trebuchet MS"/>
                <w:i/>
                <w:color w:val="000000"/>
                <w:sz w:val="24"/>
                <w:szCs w:val="24"/>
                <w:lang w:eastAsia="en-US"/>
              </w:rPr>
              <w:t xml:space="preserve">ia climatului </w:t>
            </w:r>
            <w:r w:rsidRPr="003E7C3D">
              <w:rPr>
                <w:rFonts w:ascii="Tahoma" w:hAnsi="Tahoma" w:cs="Tahoma"/>
                <w:i/>
                <w:color w:val="000000"/>
                <w:sz w:val="24"/>
                <w:szCs w:val="24"/>
                <w:lang w:eastAsia="en-US"/>
              </w:rPr>
              <w:t>ș</w:t>
            </w:r>
            <w:r w:rsidRPr="003E7C3D">
              <w:rPr>
                <w:rFonts w:ascii="Trebuchet MS" w:hAnsi="Trebuchet MS"/>
                <w:i/>
                <w:color w:val="000000"/>
                <w:sz w:val="24"/>
                <w:szCs w:val="24"/>
                <w:lang w:eastAsia="en-US"/>
              </w:rPr>
              <w:t>i extremele de nivel moderat, de a beneficia de oportunită</w:t>
            </w:r>
            <w:r w:rsidRPr="003E7C3D">
              <w:rPr>
                <w:rFonts w:ascii="Tahoma" w:hAnsi="Tahoma" w:cs="Tahoma"/>
                <w:i/>
                <w:color w:val="000000"/>
                <w:sz w:val="24"/>
                <w:szCs w:val="24"/>
                <w:lang w:eastAsia="en-US"/>
              </w:rPr>
              <w:t>ț</w:t>
            </w:r>
            <w:r w:rsidRPr="003E7C3D">
              <w:rPr>
                <w:rFonts w:ascii="Trebuchet MS" w:hAnsi="Trebuchet MS"/>
                <w:i/>
                <w:color w:val="000000"/>
                <w:sz w:val="24"/>
                <w:szCs w:val="24"/>
                <w:lang w:eastAsia="en-US"/>
              </w:rPr>
              <w:t xml:space="preserve">i </w:t>
            </w:r>
            <w:r w:rsidRPr="003E7C3D">
              <w:rPr>
                <w:rFonts w:ascii="Tahoma" w:hAnsi="Tahoma" w:cs="Tahoma"/>
                <w:i/>
                <w:color w:val="000000"/>
                <w:sz w:val="24"/>
                <w:szCs w:val="24"/>
                <w:lang w:eastAsia="en-US"/>
              </w:rPr>
              <w:t>ș</w:t>
            </w:r>
            <w:r w:rsidRPr="003E7C3D">
              <w:rPr>
                <w:rFonts w:ascii="Trebuchet MS" w:hAnsi="Trebuchet MS"/>
                <w:i/>
                <w:color w:val="000000"/>
                <w:sz w:val="24"/>
                <w:szCs w:val="24"/>
                <w:lang w:eastAsia="en-US"/>
              </w:rPr>
              <w:t>i de a face fa</w:t>
            </w:r>
            <w:r w:rsidRPr="003E7C3D">
              <w:rPr>
                <w:rFonts w:ascii="Tahoma" w:hAnsi="Tahoma" w:cs="Tahoma"/>
                <w:i/>
                <w:color w:val="000000"/>
                <w:sz w:val="24"/>
                <w:szCs w:val="24"/>
                <w:lang w:eastAsia="en-US"/>
              </w:rPr>
              <w:t>ț</w:t>
            </w:r>
            <w:r w:rsidRPr="003E7C3D">
              <w:rPr>
                <w:rFonts w:ascii="Trebuchet MS" w:hAnsi="Trebuchet MS"/>
                <w:i/>
                <w:color w:val="000000"/>
                <w:sz w:val="24"/>
                <w:szCs w:val="24"/>
                <w:lang w:eastAsia="en-US"/>
              </w:rPr>
              <w:t>ă consecin</w:t>
            </w:r>
            <w:r w:rsidRPr="003E7C3D">
              <w:rPr>
                <w:rFonts w:ascii="Tahoma" w:hAnsi="Tahoma" w:cs="Tahoma"/>
                <w:i/>
                <w:color w:val="000000"/>
                <w:sz w:val="24"/>
                <w:szCs w:val="24"/>
                <w:lang w:eastAsia="en-US"/>
              </w:rPr>
              <w:t>ț</w:t>
            </w:r>
            <w:r w:rsidRPr="003E7C3D">
              <w:rPr>
                <w:rFonts w:ascii="Trebuchet MS" w:hAnsi="Trebuchet MS"/>
                <w:i/>
                <w:color w:val="000000"/>
                <w:sz w:val="24"/>
                <w:szCs w:val="24"/>
                <w:lang w:eastAsia="en-US"/>
              </w:rPr>
              <w:t xml:space="preserve">elor. </w:t>
            </w:r>
            <w:r w:rsidRPr="003E7C3D">
              <w:rPr>
                <w:rFonts w:ascii="Trebuchet MS" w:hAnsi="Trebuchet MS"/>
                <w:i/>
                <w:sz w:val="24"/>
                <w:szCs w:val="24"/>
                <w:lang w:eastAsia="en-US"/>
              </w:rPr>
              <w:t>(Glosar : CLIMATE-ADAPT)</w:t>
            </w:r>
          </w:p>
        </w:tc>
      </w:tr>
      <w:tr w:rsidR="008C6C1F" w:rsidRPr="003E7C3D" w:rsidTr="0025254B">
        <w:tc>
          <w:tcPr>
            <w:tcW w:w="2528" w:type="dxa"/>
            <w:tcBorders>
              <w:left w:val="double" w:sz="4" w:space="0" w:color="auto"/>
            </w:tcBorders>
          </w:tcPr>
          <w:p w:rsidR="008C6C1F" w:rsidRPr="003E7C3D" w:rsidRDefault="008C6C1F" w:rsidP="001E0B1E">
            <w:pPr>
              <w:autoSpaceDE w:val="0"/>
              <w:autoSpaceDN w:val="0"/>
              <w:adjustRightInd w:val="0"/>
              <w:spacing w:before="0"/>
              <w:rPr>
                <w:rFonts w:ascii="Trebuchet MS" w:hAnsi="Trebuchet MS"/>
                <w:b/>
                <w:bCs/>
                <w:color w:val="000000"/>
                <w:sz w:val="24"/>
                <w:szCs w:val="24"/>
                <w:lang w:eastAsia="en-US"/>
              </w:rPr>
            </w:pPr>
            <w:r w:rsidRPr="003E7C3D">
              <w:rPr>
                <w:rFonts w:ascii="Trebuchet MS" w:hAnsi="Trebuchet MS"/>
                <w:b/>
                <w:bCs/>
                <w:color w:val="000000"/>
                <w:sz w:val="24"/>
                <w:szCs w:val="24"/>
                <w:lang w:eastAsia="en-US"/>
              </w:rPr>
              <w:t>Clima</w:t>
            </w:r>
          </w:p>
        </w:tc>
        <w:tc>
          <w:tcPr>
            <w:tcW w:w="6758" w:type="dxa"/>
            <w:tcBorders>
              <w:right w:val="double" w:sz="4" w:space="0" w:color="auto"/>
            </w:tcBorders>
          </w:tcPr>
          <w:p w:rsidR="008C6C1F" w:rsidRPr="003E7C3D" w:rsidRDefault="008C6C1F" w:rsidP="001E0B1E">
            <w:pPr>
              <w:autoSpaceDE w:val="0"/>
              <w:autoSpaceDN w:val="0"/>
              <w:adjustRightInd w:val="0"/>
              <w:spacing w:before="0"/>
              <w:jc w:val="both"/>
              <w:rPr>
                <w:rFonts w:ascii="Trebuchet MS" w:hAnsi="Trebuchet MS"/>
                <w:i/>
                <w:color w:val="000000"/>
                <w:sz w:val="24"/>
                <w:szCs w:val="24"/>
                <w:lang w:eastAsia="en-US"/>
              </w:rPr>
            </w:pPr>
            <w:r w:rsidRPr="003E7C3D">
              <w:rPr>
                <w:rFonts w:ascii="Trebuchet MS" w:hAnsi="Trebuchet MS"/>
                <w:i/>
                <w:color w:val="000000"/>
                <w:sz w:val="24"/>
                <w:szCs w:val="24"/>
                <w:lang w:eastAsia="en-US"/>
              </w:rPr>
              <w:t>De obicei definită ca fiind "condi</w:t>
            </w:r>
            <w:r w:rsidRPr="003E7C3D">
              <w:rPr>
                <w:rFonts w:ascii="Tahoma" w:hAnsi="Tahoma" w:cs="Tahoma"/>
                <w:i/>
                <w:color w:val="000000"/>
                <w:sz w:val="24"/>
                <w:szCs w:val="24"/>
                <w:lang w:eastAsia="en-US"/>
              </w:rPr>
              <w:t>ț</w:t>
            </w:r>
            <w:r w:rsidRPr="003E7C3D">
              <w:rPr>
                <w:rFonts w:ascii="Trebuchet MS" w:hAnsi="Trebuchet MS"/>
                <w:i/>
                <w:color w:val="000000"/>
                <w:sz w:val="24"/>
                <w:szCs w:val="24"/>
                <w:lang w:eastAsia="en-US"/>
              </w:rPr>
              <w:t>iile mediu standard", sau, în termeni mai riguro</w:t>
            </w:r>
            <w:r w:rsidRPr="003E7C3D">
              <w:rPr>
                <w:rFonts w:ascii="Tahoma" w:hAnsi="Tahoma" w:cs="Tahoma"/>
                <w:i/>
                <w:color w:val="000000"/>
                <w:sz w:val="24"/>
                <w:szCs w:val="24"/>
                <w:lang w:eastAsia="en-US"/>
              </w:rPr>
              <w:t>ș</w:t>
            </w:r>
            <w:r w:rsidRPr="003E7C3D">
              <w:rPr>
                <w:rFonts w:ascii="Trebuchet MS" w:hAnsi="Trebuchet MS"/>
                <w:i/>
                <w:color w:val="000000"/>
                <w:sz w:val="24"/>
                <w:szCs w:val="24"/>
                <w:lang w:eastAsia="en-US"/>
              </w:rPr>
              <w:t xml:space="preserve">i, descrierea statistică a mediei </w:t>
            </w:r>
            <w:r w:rsidRPr="003E7C3D">
              <w:rPr>
                <w:rFonts w:ascii="Tahoma" w:hAnsi="Tahoma" w:cs="Tahoma"/>
                <w:i/>
                <w:color w:val="000000"/>
                <w:sz w:val="24"/>
                <w:szCs w:val="24"/>
                <w:lang w:eastAsia="en-US"/>
              </w:rPr>
              <w:t>ș</w:t>
            </w:r>
            <w:r w:rsidRPr="003E7C3D">
              <w:rPr>
                <w:rFonts w:ascii="Trebuchet MS" w:hAnsi="Trebuchet MS"/>
                <w:i/>
                <w:color w:val="000000"/>
                <w:sz w:val="24"/>
                <w:szCs w:val="24"/>
                <w:lang w:eastAsia="en-US"/>
              </w:rPr>
              <w:t>i modului în care oscilează un număr relevant de variabile cum ar fi de exemplu, temperatura, precipita</w:t>
            </w:r>
            <w:r w:rsidRPr="003E7C3D">
              <w:rPr>
                <w:rFonts w:ascii="Tahoma" w:hAnsi="Tahoma" w:cs="Tahoma"/>
                <w:i/>
                <w:color w:val="000000"/>
                <w:sz w:val="24"/>
                <w:szCs w:val="24"/>
                <w:lang w:eastAsia="en-US"/>
              </w:rPr>
              <w:t>ț</w:t>
            </w:r>
            <w:r w:rsidRPr="003E7C3D">
              <w:rPr>
                <w:rFonts w:ascii="Trebuchet MS" w:hAnsi="Trebuchet MS"/>
                <w:i/>
                <w:color w:val="000000"/>
                <w:sz w:val="24"/>
                <w:szCs w:val="24"/>
                <w:lang w:eastAsia="en-US"/>
              </w:rPr>
              <w:t>iile, vântul, pe o anumită perioadă de timp. Perioada conven</w:t>
            </w:r>
            <w:r w:rsidRPr="003E7C3D">
              <w:rPr>
                <w:rFonts w:ascii="Tahoma" w:hAnsi="Tahoma" w:cs="Tahoma"/>
                <w:i/>
                <w:color w:val="000000"/>
                <w:sz w:val="24"/>
                <w:szCs w:val="24"/>
                <w:lang w:eastAsia="en-US"/>
              </w:rPr>
              <w:t>ț</w:t>
            </w:r>
            <w:r w:rsidRPr="003E7C3D">
              <w:rPr>
                <w:rFonts w:ascii="Trebuchet MS" w:hAnsi="Trebuchet MS"/>
                <w:i/>
                <w:color w:val="000000"/>
                <w:sz w:val="24"/>
                <w:szCs w:val="24"/>
                <w:lang w:eastAsia="en-US"/>
              </w:rPr>
              <w:t>ională de timp alocată pentru analiza comparativă a condi</w:t>
            </w:r>
            <w:r w:rsidRPr="003E7C3D">
              <w:rPr>
                <w:rFonts w:ascii="Tahoma" w:hAnsi="Tahoma" w:cs="Tahoma"/>
                <w:i/>
                <w:color w:val="000000"/>
                <w:sz w:val="24"/>
                <w:szCs w:val="24"/>
                <w:lang w:eastAsia="en-US"/>
              </w:rPr>
              <w:t>ț</w:t>
            </w:r>
            <w:r w:rsidRPr="003E7C3D">
              <w:rPr>
                <w:rFonts w:ascii="Trebuchet MS" w:hAnsi="Trebuchet MS"/>
                <w:i/>
                <w:color w:val="000000"/>
                <w:sz w:val="24"/>
                <w:szCs w:val="24"/>
                <w:lang w:eastAsia="en-US"/>
              </w:rPr>
              <w:t>iilor meteorologice este de 30 de ani, conform prevederilor Organiza</w:t>
            </w:r>
            <w:r w:rsidRPr="003E7C3D">
              <w:rPr>
                <w:rFonts w:ascii="Tahoma" w:hAnsi="Tahoma" w:cs="Tahoma"/>
                <w:i/>
                <w:color w:val="000000"/>
                <w:sz w:val="24"/>
                <w:szCs w:val="24"/>
                <w:lang w:eastAsia="en-US"/>
              </w:rPr>
              <w:t>ț</w:t>
            </w:r>
            <w:r w:rsidRPr="003E7C3D">
              <w:rPr>
                <w:rFonts w:ascii="Trebuchet MS" w:hAnsi="Trebuchet MS"/>
                <w:i/>
                <w:color w:val="000000"/>
                <w:sz w:val="24"/>
                <w:szCs w:val="24"/>
                <w:lang w:eastAsia="en-US"/>
              </w:rPr>
              <w:t>iei Meteorologice Mondiale (OMM). (Modificat de Grupul interguvernamental de exper</w:t>
            </w:r>
            <w:r w:rsidRPr="003E7C3D">
              <w:rPr>
                <w:rFonts w:ascii="Tahoma" w:hAnsi="Tahoma" w:cs="Tahoma"/>
                <w:i/>
                <w:color w:val="000000"/>
                <w:sz w:val="24"/>
                <w:szCs w:val="24"/>
                <w:lang w:eastAsia="en-US"/>
              </w:rPr>
              <w:t>ț</w:t>
            </w:r>
            <w:r w:rsidRPr="003E7C3D">
              <w:rPr>
                <w:rFonts w:ascii="Trebuchet MS" w:hAnsi="Trebuchet MS"/>
                <w:i/>
                <w:color w:val="000000"/>
                <w:sz w:val="24"/>
                <w:szCs w:val="24"/>
                <w:lang w:eastAsia="en-US"/>
              </w:rPr>
              <w:t>i privind schimbările climatice)</w:t>
            </w:r>
          </w:p>
        </w:tc>
      </w:tr>
      <w:tr w:rsidR="008C6C1F" w:rsidRPr="003E7C3D" w:rsidTr="0025254B">
        <w:tc>
          <w:tcPr>
            <w:tcW w:w="2528" w:type="dxa"/>
            <w:tcBorders>
              <w:left w:val="double" w:sz="4" w:space="0" w:color="auto"/>
            </w:tcBorders>
          </w:tcPr>
          <w:p w:rsidR="008C6C1F" w:rsidRPr="003E7C3D" w:rsidRDefault="008C6C1F" w:rsidP="001E0B1E">
            <w:pPr>
              <w:autoSpaceDE w:val="0"/>
              <w:autoSpaceDN w:val="0"/>
              <w:adjustRightInd w:val="0"/>
              <w:spacing w:before="0"/>
              <w:rPr>
                <w:rFonts w:ascii="Trebuchet MS" w:hAnsi="Trebuchet MS"/>
                <w:b/>
                <w:bCs/>
                <w:color w:val="000000"/>
                <w:sz w:val="24"/>
                <w:szCs w:val="24"/>
                <w:lang w:eastAsia="en-US"/>
              </w:rPr>
            </w:pPr>
            <w:r w:rsidRPr="003E7C3D">
              <w:rPr>
                <w:rFonts w:ascii="Trebuchet MS" w:hAnsi="Trebuchet MS"/>
                <w:b/>
                <w:bCs/>
                <w:sz w:val="24"/>
                <w:szCs w:val="24"/>
                <w:lang w:eastAsia="en-US"/>
              </w:rPr>
              <w:t>Decizie de împăr</w:t>
            </w:r>
            <w:r w:rsidRPr="003E7C3D">
              <w:rPr>
                <w:rFonts w:ascii="Tahoma" w:hAnsi="Tahoma" w:cs="Tahoma"/>
                <w:b/>
                <w:bCs/>
                <w:sz w:val="24"/>
                <w:szCs w:val="24"/>
                <w:lang w:eastAsia="en-US"/>
              </w:rPr>
              <w:t>ț</w:t>
            </w:r>
            <w:r w:rsidRPr="003E7C3D">
              <w:rPr>
                <w:rFonts w:ascii="Trebuchet MS" w:hAnsi="Trebuchet MS"/>
                <w:b/>
                <w:bCs/>
                <w:sz w:val="24"/>
                <w:szCs w:val="24"/>
                <w:lang w:eastAsia="en-US"/>
              </w:rPr>
              <w:t>ire a efortului</w:t>
            </w:r>
          </w:p>
        </w:tc>
        <w:tc>
          <w:tcPr>
            <w:tcW w:w="6758" w:type="dxa"/>
            <w:tcBorders>
              <w:right w:val="double" w:sz="4" w:space="0" w:color="auto"/>
            </w:tcBorders>
          </w:tcPr>
          <w:p w:rsidR="008C6C1F" w:rsidRPr="003E7C3D" w:rsidRDefault="008C6C1F" w:rsidP="001E0B1E">
            <w:pPr>
              <w:autoSpaceDE w:val="0"/>
              <w:autoSpaceDN w:val="0"/>
              <w:adjustRightInd w:val="0"/>
              <w:spacing w:before="0"/>
              <w:jc w:val="both"/>
              <w:rPr>
                <w:rFonts w:ascii="Trebuchet MS" w:hAnsi="Trebuchet MS"/>
                <w:i/>
                <w:color w:val="000000"/>
                <w:sz w:val="24"/>
                <w:szCs w:val="24"/>
                <w:lang w:eastAsia="en-US"/>
              </w:rPr>
            </w:pPr>
            <w:r w:rsidRPr="003E7C3D">
              <w:rPr>
                <w:rFonts w:ascii="Trebuchet MS" w:hAnsi="Trebuchet MS"/>
                <w:i/>
                <w:color w:val="000000"/>
                <w:sz w:val="24"/>
                <w:szCs w:val="24"/>
                <w:lang w:eastAsia="en-US"/>
              </w:rPr>
              <w:t>O decizie care stabile</w:t>
            </w:r>
            <w:r w:rsidRPr="003E7C3D">
              <w:rPr>
                <w:rFonts w:ascii="Tahoma" w:hAnsi="Tahoma" w:cs="Tahoma"/>
                <w:i/>
                <w:color w:val="000000"/>
                <w:sz w:val="24"/>
                <w:szCs w:val="24"/>
                <w:lang w:eastAsia="en-US"/>
              </w:rPr>
              <w:t>ș</w:t>
            </w:r>
            <w:r w:rsidRPr="003E7C3D">
              <w:rPr>
                <w:rFonts w:ascii="Trebuchet MS" w:hAnsi="Trebuchet MS"/>
                <w:i/>
                <w:color w:val="000000"/>
                <w:sz w:val="24"/>
                <w:szCs w:val="24"/>
                <w:lang w:eastAsia="en-US"/>
              </w:rPr>
              <w:t>te obiectivele anuale de emisii de gaze cu efect de seră cu caracter obligatoriu pentru statele membre pentru perioada 2013-2020. Aceste emisii obiective se referă la sectoarele care nu sunt incluse în Sistemul UE de comercializare a emisiilor (ETS) - cum ar fi de exemplu, transporturile, construc</w:t>
            </w:r>
            <w:r w:rsidRPr="003E7C3D">
              <w:rPr>
                <w:rFonts w:ascii="Tahoma" w:hAnsi="Tahoma" w:cs="Tahoma"/>
                <w:i/>
                <w:color w:val="000000"/>
                <w:sz w:val="24"/>
                <w:szCs w:val="24"/>
                <w:lang w:eastAsia="en-US"/>
              </w:rPr>
              <w:t>ț</w:t>
            </w:r>
            <w:r w:rsidRPr="003E7C3D">
              <w:rPr>
                <w:rFonts w:ascii="Trebuchet MS" w:hAnsi="Trebuchet MS"/>
                <w:i/>
                <w:color w:val="000000"/>
                <w:sz w:val="24"/>
                <w:szCs w:val="24"/>
                <w:lang w:eastAsia="en-US"/>
              </w:rPr>
              <w:t xml:space="preserve">iile, agricultura </w:t>
            </w:r>
            <w:r w:rsidRPr="003E7C3D">
              <w:rPr>
                <w:rFonts w:ascii="Tahoma" w:hAnsi="Tahoma" w:cs="Tahoma"/>
                <w:i/>
                <w:color w:val="000000"/>
                <w:sz w:val="24"/>
                <w:szCs w:val="24"/>
                <w:lang w:eastAsia="en-US"/>
              </w:rPr>
              <w:t>ș</w:t>
            </w:r>
            <w:r w:rsidRPr="003E7C3D">
              <w:rPr>
                <w:rFonts w:ascii="Trebuchet MS" w:hAnsi="Trebuchet MS"/>
                <w:i/>
                <w:color w:val="000000"/>
                <w:sz w:val="24"/>
                <w:szCs w:val="24"/>
                <w:lang w:eastAsia="en-US"/>
              </w:rPr>
              <w:t>i de</w:t>
            </w:r>
            <w:r w:rsidRPr="003E7C3D">
              <w:rPr>
                <w:rFonts w:ascii="Tahoma" w:hAnsi="Tahoma" w:cs="Tahoma"/>
                <w:i/>
                <w:color w:val="000000"/>
                <w:sz w:val="24"/>
                <w:szCs w:val="24"/>
                <w:lang w:eastAsia="en-US"/>
              </w:rPr>
              <w:t>ș</w:t>
            </w:r>
            <w:r w:rsidRPr="003E7C3D">
              <w:rPr>
                <w:rFonts w:ascii="Trebuchet MS" w:hAnsi="Trebuchet MS"/>
                <w:i/>
                <w:color w:val="000000"/>
                <w:sz w:val="24"/>
                <w:szCs w:val="24"/>
                <w:lang w:eastAsia="en-US"/>
              </w:rPr>
              <w:t xml:space="preserve">eurile. Această decizie face parte dintr-un pachet de politici </w:t>
            </w:r>
            <w:r w:rsidRPr="003E7C3D">
              <w:rPr>
                <w:rFonts w:ascii="Tahoma" w:hAnsi="Tahoma" w:cs="Tahoma"/>
                <w:i/>
                <w:color w:val="000000"/>
                <w:sz w:val="24"/>
                <w:szCs w:val="24"/>
                <w:lang w:eastAsia="en-US"/>
              </w:rPr>
              <w:t>ș</w:t>
            </w:r>
            <w:r w:rsidRPr="003E7C3D">
              <w:rPr>
                <w:rFonts w:ascii="Trebuchet MS" w:hAnsi="Trebuchet MS"/>
                <w:i/>
                <w:color w:val="000000"/>
                <w:sz w:val="24"/>
                <w:szCs w:val="24"/>
                <w:lang w:eastAsia="en-US"/>
              </w:rPr>
              <w:t xml:space="preserve">i măsuri legate de schimbările climatice </w:t>
            </w:r>
            <w:r w:rsidRPr="003E7C3D">
              <w:rPr>
                <w:rFonts w:ascii="Tahoma" w:hAnsi="Tahoma" w:cs="Tahoma"/>
                <w:i/>
                <w:color w:val="000000"/>
                <w:sz w:val="24"/>
                <w:szCs w:val="24"/>
                <w:lang w:eastAsia="en-US"/>
              </w:rPr>
              <w:t>ș</w:t>
            </w:r>
            <w:r w:rsidRPr="003E7C3D">
              <w:rPr>
                <w:rFonts w:ascii="Trebuchet MS" w:hAnsi="Trebuchet MS"/>
                <w:i/>
                <w:color w:val="000000"/>
                <w:sz w:val="24"/>
                <w:szCs w:val="24"/>
                <w:lang w:eastAsia="en-US"/>
              </w:rPr>
              <w:t xml:space="preserve">i energie, care contribuie la transformarea Europei într-o economie cu emisii scăzute de dioxid de carbon </w:t>
            </w:r>
            <w:r w:rsidRPr="003E7C3D">
              <w:rPr>
                <w:rFonts w:ascii="Tahoma" w:hAnsi="Tahoma" w:cs="Tahoma"/>
                <w:i/>
                <w:color w:val="000000"/>
                <w:sz w:val="24"/>
                <w:szCs w:val="24"/>
                <w:lang w:eastAsia="en-US"/>
              </w:rPr>
              <w:t>ș</w:t>
            </w:r>
            <w:r w:rsidRPr="003E7C3D">
              <w:rPr>
                <w:rFonts w:ascii="Trebuchet MS" w:hAnsi="Trebuchet MS"/>
                <w:i/>
                <w:color w:val="000000"/>
                <w:sz w:val="24"/>
                <w:szCs w:val="24"/>
                <w:lang w:eastAsia="en-US"/>
              </w:rPr>
              <w:t>i îmbunătă</w:t>
            </w:r>
            <w:r w:rsidRPr="003E7C3D">
              <w:rPr>
                <w:rFonts w:ascii="Tahoma" w:hAnsi="Tahoma" w:cs="Tahoma"/>
                <w:i/>
                <w:color w:val="000000"/>
                <w:sz w:val="24"/>
                <w:szCs w:val="24"/>
                <w:lang w:eastAsia="en-US"/>
              </w:rPr>
              <w:t>ț</w:t>
            </w:r>
            <w:r w:rsidRPr="003E7C3D">
              <w:rPr>
                <w:rFonts w:ascii="Trebuchet MS" w:hAnsi="Trebuchet MS"/>
                <w:i/>
                <w:color w:val="000000"/>
                <w:sz w:val="24"/>
                <w:szCs w:val="24"/>
                <w:lang w:eastAsia="en-US"/>
              </w:rPr>
              <w:t>esc nivelul de securitate energetică.</w:t>
            </w:r>
          </w:p>
        </w:tc>
      </w:tr>
      <w:tr w:rsidR="008C6C1F" w:rsidRPr="003E7C3D" w:rsidTr="0025254B">
        <w:tc>
          <w:tcPr>
            <w:tcW w:w="2528" w:type="dxa"/>
            <w:tcBorders>
              <w:left w:val="double" w:sz="4" w:space="0" w:color="auto"/>
            </w:tcBorders>
          </w:tcPr>
          <w:p w:rsidR="008C6C1F" w:rsidRPr="003E7C3D" w:rsidRDefault="008C6C1F" w:rsidP="001E0B1E">
            <w:pPr>
              <w:autoSpaceDE w:val="0"/>
              <w:autoSpaceDN w:val="0"/>
              <w:adjustRightInd w:val="0"/>
              <w:spacing w:before="0"/>
              <w:rPr>
                <w:rFonts w:ascii="Trebuchet MS" w:hAnsi="Trebuchet MS"/>
                <w:b/>
                <w:bCs/>
                <w:sz w:val="24"/>
                <w:szCs w:val="24"/>
                <w:lang w:eastAsia="en-US"/>
              </w:rPr>
            </w:pPr>
            <w:r w:rsidRPr="003E7C3D">
              <w:rPr>
                <w:rFonts w:ascii="Trebuchet MS" w:hAnsi="Trebuchet MS"/>
                <w:b/>
                <w:bCs/>
                <w:sz w:val="24"/>
                <w:szCs w:val="24"/>
                <w:lang w:eastAsia="en-US"/>
              </w:rPr>
              <w:t>Directiva Habitate</w:t>
            </w:r>
          </w:p>
        </w:tc>
        <w:tc>
          <w:tcPr>
            <w:tcW w:w="6758" w:type="dxa"/>
            <w:tcBorders>
              <w:right w:val="double" w:sz="4" w:space="0" w:color="auto"/>
            </w:tcBorders>
          </w:tcPr>
          <w:p w:rsidR="008C6C1F" w:rsidRPr="003E7C3D" w:rsidRDefault="008C6C1F" w:rsidP="001E0B1E">
            <w:pPr>
              <w:autoSpaceDE w:val="0"/>
              <w:autoSpaceDN w:val="0"/>
              <w:adjustRightInd w:val="0"/>
              <w:spacing w:before="0"/>
              <w:jc w:val="both"/>
              <w:rPr>
                <w:rFonts w:ascii="Trebuchet MS" w:hAnsi="Trebuchet MS"/>
                <w:i/>
                <w:sz w:val="24"/>
                <w:szCs w:val="24"/>
                <w:lang w:eastAsia="en-US"/>
              </w:rPr>
            </w:pPr>
            <w:r w:rsidRPr="003E7C3D">
              <w:rPr>
                <w:rFonts w:ascii="Trebuchet MS" w:hAnsi="Trebuchet MS"/>
                <w:i/>
                <w:sz w:val="24"/>
                <w:szCs w:val="24"/>
                <w:lang w:eastAsia="en-US"/>
              </w:rPr>
              <w:t xml:space="preserve">Directiva 92/43/CEE a Consiliului din 21 mai 1992 privind conservarea habitatelor naturale </w:t>
            </w:r>
            <w:r w:rsidRPr="003E7C3D">
              <w:rPr>
                <w:rFonts w:ascii="Tahoma" w:hAnsi="Tahoma" w:cs="Tahoma"/>
                <w:i/>
                <w:sz w:val="24"/>
                <w:szCs w:val="24"/>
                <w:lang w:eastAsia="en-US"/>
              </w:rPr>
              <w:t>ș</w:t>
            </w:r>
            <w:r w:rsidRPr="003E7C3D">
              <w:rPr>
                <w:rFonts w:ascii="Trebuchet MS" w:hAnsi="Trebuchet MS"/>
                <w:i/>
                <w:sz w:val="24"/>
                <w:szCs w:val="24"/>
                <w:lang w:eastAsia="en-US"/>
              </w:rPr>
              <w:t xml:space="preserve">i a speciilor de faună </w:t>
            </w:r>
            <w:r w:rsidRPr="003E7C3D">
              <w:rPr>
                <w:rFonts w:ascii="Tahoma" w:hAnsi="Tahoma" w:cs="Tahoma"/>
                <w:i/>
                <w:sz w:val="24"/>
                <w:szCs w:val="24"/>
                <w:lang w:eastAsia="en-US"/>
              </w:rPr>
              <w:t>ș</w:t>
            </w:r>
            <w:r w:rsidRPr="003E7C3D">
              <w:rPr>
                <w:rFonts w:ascii="Trebuchet MS" w:hAnsi="Trebuchet MS"/>
                <w:i/>
                <w:sz w:val="24"/>
                <w:szCs w:val="24"/>
                <w:lang w:eastAsia="en-US"/>
              </w:rPr>
              <w:t>i floră sălbatică, astfel cum a fost modificată, JO L 206, 22.7.1992, p. 7.</w:t>
            </w:r>
          </w:p>
        </w:tc>
      </w:tr>
      <w:tr w:rsidR="008C6C1F" w:rsidRPr="003E7C3D" w:rsidTr="0025254B">
        <w:tc>
          <w:tcPr>
            <w:tcW w:w="2528" w:type="dxa"/>
            <w:tcBorders>
              <w:left w:val="double" w:sz="4" w:space="0" w:color="auto"/>
            </w:tcBorders>
          </w:tcPr>
          <w:p w:rsidR="008C6C1F" w:rsidRPr="003E7C3D" w:rsidRDefault="008C6C1F" w:rsidP="001E0B1E">
            <w:pPr>
              <w:autoSpaceDE w:val="0"/>
              <w:autoSpaceDN w:val="0"/>
              <w:adjustRightInd w:val="0"/>
              <w:spacing w:before="0"/>
              <w:rPr>
                <w:rFonts w:ascii="Trebuchet MS" w:hAnsi="Trebuchet MS"/>
                <w:b/>
                <w:bCs/>
                <w:sz w:val="24"/>
                <w:szCs w:val="24"/>
                <w:lang w:eastAsia="en-US"/>
              </w:rPr>
            </w:pPr>
            <w:r w:rsidRPr="003E7C3D">
              <w:rPr>
                <w:rFonts w:ascii="Trebuchet MS" w:hAnsi="Trebuchet MS"/>
                <w:b/>
                <w:bCs/>
                <w:sz w:val="24"/>
                <w:szCs w:val="24"/>
                <w:lang w:eastAsia="en-US"/>
              </w:rPr>
              <w:t>Directiva Inunda</w:t>
            </w:r>
            <w:r w:rsidRPr="003E7C3D">
              <w:rPr>
                <w:rFonts w:ascii="Tahoma" w:hAnsi="Tahoma" w:cs="Tahoma"/>
                <w:b/>
                <w:bCs/>
                <w:sz w:val="24"/>
                <w:szCs w:val="24"/>
                <w:lang w:eastAsia="en-US"/>
              </w:rPr>
              <w:t>ț</w:t>
            </w:r>
            <w:r w:rsidRPr="003E7C3D">
              <w:rPr>
                <w:rFonts w:ascii="Trebuchet MS" w:hAnsi="Trebuchet MS"/>
                <w:b/>
                <w:bCs/>
                <w:sz w:val="24"/>
                <w:szCs w:val="24"/>
                <w:lang w:eastAsia="en-US"/>
              </w:rPr>
              <w:t>ii</w:t>
            </w:r>
          </w:p>
        </w:tc>
        <w:tc>
          <w:tcPr>
            <w:tcW w:w="6758" w:type="dxa"/>
            <w:tcBorders>
              <w:right w:val="double" w:sz="4" w:space="0" w:color="auto"/>
            </w:tcBorders>
          </w:tcPr>
          <w:p w:rsidR="008C6C1F" w:rsidRPr="003E7C3D" w:rsidRDefault="008C6C1F" w:rsidP="001E0B1E">
            <w:pPr>
              <w:autoSpaceDE w:val="0"/>
              <w:autoSpaceDN w:val="0"/>
              <w:adjustRightInd w:val="0"/>
              <w:spacing w:before="0"/>
              <w:jc w:val="both"/>
              <w:rPr>
                <w:rFonts w:ascii="Trebuchet MS" w:hAnsi="Trebuchet MS"/>
                <w:i/>
                <w:sz w:val="24"/>
                <w:szCs w:val="24"/>
                <w:lang w:eastAsia="en-US"/>
              </w:rPr>
            </w:pPr>
            <w:r w:rsidRPr="003E7C3D">
              <w:rPr>
                <w:rFonts w:ascii="Trebuchet MS" w:hAnsi="Trebuchet MS"/>
                <w:i/>
                <w:sz w:val="24"/>
                <w:szCs w:val="24"/>
                <w:lang w:eastAsia="en-US"/>
              </w:rPr>
              <w:t xml:space="preserve">Directiva 2007/60/CE privind evaluarea </w:t>
            </w:r>
            <w:r w:rsidRPr="003E7C3D">
              <w:rPr>
                <w:rFonts w:ascii="Tahoma" w:hAnsi="Tahoma" w:cs="Tahoma"/>
                <w:i/>
                <w:sz w:val="24"/>
                <w:szCs w:val="24"/>
                <w:lang w:eastAsia="en-US"/>
              </w:rPr>
              <w:t>ș</w:t>
            </w:r>
            <w:r w:rsidRPr="003E7C3D">
              <w:rPr>
                <w:rFonts w:ascii="Trebuchet MS" w:hAnsi="Trebuchet MS"/>
                <w:i/>
                <w:sz w:val="24"/>
                <w:szCs w:val="24"/>
                <w:lang w:eastAsia="en-US"/>
              </w:rPr>
              <w:t>i gestionarea riscurilor de inunda</w:t>
            </w:r>
            <w:r w:rsidRPr="003E7C3D">
              <w:rPr>
                <w:rFonts w:ascii="Tahoma" w:hAnsi="Tahoma" w:cs="Tahoma"/>
                <w:i/>
                <w:sz w:val="24"/>
                <w:szCs w:val="24"/>
                <w:lang w:eastAsia="en-US"/>
              </w:rPr>
              <w:t>ț</w:t>
            </w:r>
            <w:r w:rsidRPr="003E7C3D">
              <w:rPr>
                <w:rFonts w:ascii="Trebuchet MS" w:hAnsi="Trebuchet MS"/>
                <w:i/>
                <w:sz w:val="24"/>
                <w:szCs w:val="24"/>
                <w:lang w:eastAsia="en-US"/>
              </w:rPr>
              <w:t xml:space="preserve">ii, JO L288, 6.11.2007, p. 27, impune statelor membre să evalueze dacă liniile de coastă </w:t>
            </w:r>
            <w:r w:rsidRPr="003E7C3D">
              <w:rPr>
                <w:rFonts w:ascii="Tahoma" w:hAnsi="Tahoma" w:cs="Tahoma"/>
                <w:i/>
                <w:sz w:val="24"/>
                <w:szCs w:val="24"/>
                <w:lang w:eastAsia="en-US"/>
              </w:rPr>
              <w:t>ș</w:t>
            </w:r>
            <w:r w:rsidRPr="003E7C3D">
              <w:rPr>
                <w:rFonts w:ascii="Trebuchet MS" w:hAnsi="Trebuchet MS"/>
                <w:i/>
                <w:sz w:val="24"/>
                <w:szCs w:val="24"/>
                <w:lang w:eastAsia="en-US"/>
              </w:rPr>
              <w:t>i cursurile de apă sunt expuse riscului de inunda</w:t>
            </w:r>
            <w:r w:rsidRPr="003E7C3D">
              <w:rPr>
                <w:rFonts w:ascii="Tahoma" w:hAnsi="Tahoma" w:cs="Tahoma"/>
                <w:i/>
                <w:sz w:val="24"/>
                <w:szCs w:val="24"/>
                <w:lang w:eastAsia="en-US"/>
              </w:rPr>
              <w:t>ț</w:t>
            </w:r>
            <w:r w:rsidRPr="003E7C3D">
              <w:rPr>
                <w:rFonts w:ascii="Trebuchet MS" w:hAnsi="Trebuchet MS"/>
                <w:i/>
                <w:sz w:val="24"/>
                <w:szCs w:val="24"/>
                <w:lang w:eastAsia="en-US"/>
              </w:rPr>
              <w:t>ii, să mapeze dimensiunea inunda</w:t>
            </w:r>
            <w:r w:rsidRPr="003E7C3D">
              <w:rPr>
                <w:rFonts w:ascii="Tahoma" w:hAnsi="Tahoma" w:cs="Tahoma"/>
                <w:i/>
                <w:sz w:val="24"/>
                <w:szCs w:val="24"/>
                <w:lang w:eastAsia="en-US"/>
              </w:rPr>
              <w:t>ț</w:t>
            </w:r>
            <w:r w:rsidRPr="003E7C3D">
              <w:rPr>
                <w:rFonts w:ascii="Trebuchet MS" w:hAnsi="Trebuchet MS"/>
                <w:i/>
                <w:sz w:val="24"/>
                <w:szCs w:val="24"/>
                <w:lang w:eastAsia="en-US"/>
              </w:rPr>
              <w:t xml:space="preserve">iilor, a bunurilor </w:t>
            </w:r>
            <w:r w:rsidRPr="003E7C3D">
              <w:rPr>
                <w:rFonts w:ascii="Tahoma" w:hAnsi="Tahoma" w:cs="Tahoma"/>
                <w:i/>
                <w:sz w:val="24"/>
                <w:szCs w:val="24"/>
                <w:lang w:eastAsia="en-US"/>
              </w:rPr>
              <w:t>ș</w:t>
            </w:r>
            <w:r w:rsidRPr="003E7C3D">
              <w:rPr>
                <w:rFonts w:ascii="Trebuchet MS" w:hAnsi="Trebuchet MS"/>
                <w:i/>
                <w:sz w:val="24"/>
                <w:szCs w:val="24"/>
                <w:lang w:eastAsia="en-US"/>
              </w:rPr>
              <w:t>i oamenilor care se află în situa</w:t>
            </w:r>
            <w:r w:rsidRPr="003E7C3D">
              <w:rPr>
                <w:rFonts w:ascii="Tahoma" w:hAnsi="Tahoma" w:cs="Tahoma"/>
                <w:i/>
                <w:sz w:val="24"/>
                <w:szCs w:val="24"/>
                <w:lang w:eastAsia="en-US"/>
              </w:rPr>
              <w:t>ț</w:t>
            </w:r>
            <w:r w:rsidRPr="003E7C3D">
              <w:rPr>
                <w:rFonts w:ascii="Trebuchet MS" w:hAnsi="Trebuchet MS"/>
                <w:i/>
                <w:sz w:val="24"/>
                <w:szCs w:val="24"/>
                <w:lang w:eastAsia="en-US"/>
              </w:rPr>
              <w:t xml:space="preserve">ii de risc în aceste zone, precum </w:t>
            </w:r>
            <w:r w:rsidRPr="003E7C3D">
              <w:rPr>
                <w:rFonts w:ascii="Tahoma" w:hAnsi="Tahoma" w:cs="Tahoma"/>
                <w:i/>
                <w:sz w:val="24"/>
                <w:szCs w:val="24"/>
                <w:lang w:eastAsia="en-US"/>
              </w:rPr>
              <w:t>ș</w:t>
            </w:r>
            <w:r w:rsidRPr="003E7C3D">
              <w:rPr>
                <w:rFonts w:ascii="Trebuchet MS" w:hAnsi="Trebuchet MS"/>
                <w:i/>
                <w:sz w:val="24"/>
                <w:szCs w:val="24"/>
                <w:lang w:eastAsia="en-US"/>
              </w:rPr>
              <w:t xml:space="preserve">i să ia măsuri adecvate </w:t>
            </w:r>
            <w:r w:rsidRPr="003E7C3D">
              <w:rPr>
                <w:rFonts w:ascii="Tahoma" w:hAnsi="Tahoma" w:cs="Tahoma"/>
                <w:i/>
                <w:sz w:val="24"/>
                <w:szCs w:val="24"/>
                <w:lang w:eastAsia="en-US"/>
              </w:rPr>
              <w:t>ș</w:t>
            </w:r>
            <w:r w:rsidRPr="003E7C3D">
              <w:rPr>
                <w:rFonts w:ascii="Trebuchet MS" w:hAnsi="Trebuchet MS"/>
                <w:i/>
                <w:sz w:val="24"/>
                <w:szCs w:val="24"/>
                <w:lang w:eastAsia="en-US"/>
              </w:rPr>
              <w:t>i coordonate pentru a reduce acest risc de inunda</w:t>
            </w:r>
            <w:r w:rsidRPr="003E7C3D">
              <w:rPr>
                <w:rFonts w:ascii="Tahoma" w:hAnsi="Tahoma" w:cs="Tahoma"/>
                <w:i/>
                <w:sz w:val="24"/>
                <w:szCs w:val="24"/>
                <w:lang w:eastAsia="en-US"/>
              </w:rPr>
              <w:t>ț</w:t>
            </w:r>
            <w:r w:rsidRPr="003E7C3D">
              <w:rPr>
                <w:rFonts w:ascii="Trebuchet MS" w:hAnsi="Trebuchet MS"/>
                <w:i/>
                <w:sz w:val="24"/>
                <w:szCs w:val="24"/>
                <w:lang w:eastAsia="en-US"/>
              </w:rPr>
              <w:t xml:space="preserve">ii. Directiva consolidează </w:t>
            </w:r>
            <w:r w:rsidRPr="003E7C3D">
              <w:rPr>
                <w:rFonts w:ascii="Tahoma" w:hAnsi="Tahoma" w:cs="Tahoma"/>
                <w:i/>
                <w:sz w:val="24"/>
                <w:szCs w:val="24"/>
                <w:lang w:eastAsia="en-US"/>
              </w:rPr>
              <w:t>ș</w:t>
            </w:r>
            <w:r w:rsidRPr="003E7C3D">
              <w:rPr>
                <w:rFonts w:ascii="Trebuchet MS" w:hAnsi="Trebuchet MS"/>
                <w:i/>
                <w:sz w:val="24"/>
                <w:szCs w:val="24"/>
                <w:lang w:eastAsia="en-US"/>
              </w:rPr>
              <w:t>i drepturile publicului de a avea acces la aceste informa</w:t>
            </w:r>
            <w:r w:rsidRPr="003E7C3D">
              <w:rPr>
                <w:rFonts w:ascii="Tahoma" w:hAnsi="Tahoma" w:cs="Tahoma"/>
                <w:i/>
                <w:sz w:val="24"/>
                <w:szCs w:val="24"/>
                <w:lang w:eastAsia="en-US"/>
              </w:rPr>
              <w:t>ț</w:t>
            </w:r>
            <w:r w:rsidRPr="003E7C3D">
              <w:rPr>
                <w:rFonts w:ascii="Trebuchet MS" w:hAnsi="Trebuchet MS"/>
                <w:i/>
                <w:sz w:val="24"/>
                <w:szCs w:val="24"/>
                <w:lang w:eastAsia="en-US"/>
              </w:rPr>
              <w:t xml:space="preserve">ii </w:t>
            </w:r>
            <w:r w:rsidRPr="003E7C3D">
              <w:rPr>
                <w:rFonts w:ascii="Tahoma" w:hAnsi="Tahoma" w:cs="Tahoma"/>
                <w:i/>
                <w:sz w:val="24"/>
                <w:szCs w:val="24"/>
                <w:lang w:eastAsia="en-US"/>
              </w:rPr>
              <w:t>ș</w:t>
            </w:r>
            <w:r w:rsidRPr="003E7C3D">
              <w:rPr>
                <w:rFonts w:ascii="Trebuchet MS" w:hAnsi="Trebuchet MS"/>
                <w:i/>
                <w:sz w:val="24"/>
                <w:szCs w:val="24"/>
                <w:lang w:eastAsia="en-US"/>
              </w:rPr>
              <w:t>i de a avea dreptul de a î</w:t>
            </w:r>
            <w:r w:rsidRPr="003E7C3D">
              <w:rPr>
                <w:rFonts w:ascii="Tahoma" w:hAnsi="Tahoma" w:cs="Tahoma"/>
                <w:i/>
                <w:sz w:val="24"/>
                <w:szCs w:val="24"/>
                <w:lang w:eastAsia="en-US"/>
              </w:rPr>
              <w:t>ș</w:t>
            </w:r>
            <w:r w:rsidRPr="003E7C3D">
              <w:rPr>
                <w:rFonts w:ascii="Trebuchet MS" w:hAnsi="Trebuchet MS"/>
                <w:i/>
                <w:sz w:val="24"/>
                <w:szCs w:val="24"/>
                <w:lang w:eastAsia="en-US"/>
              </w:rPr>
              <w:t>i spune părerea în timpul procesului de planificare.</w:t>
            </w:r>
          </w:p>
        </w:tc>
      </w:tr>
      <w:tr w:rsidR="008C6C1F" w:rsidRPr="003E7C3D" w:rsidTr="0025254B">
        <w:tc>
          <w:tcPr>
            <w:tcW w:w="2528" w:type="dxa"/>
            <w:tcBorders>
              <w:left w:val="double" w:sz="4" w:space="0" w:color="auto"/>
            </w:tcBorders>
          </w:tcPr>
          <w:p w:rsidR="008C6C1F" w:rsidRPr="003E7C3D" w:rsidRDefault="008C6C1F" w:rsidP="001E0B1E">
            <w:pPr>
              <w:autoSpaceDE w:val="0"/>
              <w:autoSpaceDN w:val="0"/>
              <w:adjustRightInd w:val="0"/>
              <w:spacing w:before="0"/>
              <w:rPr>
                <w:rFonts w:ascii="Trebuchet MS" w:hAnsi="Trebuchet MS"/>
                <w:b/>
                <w:bCs/>
                <w:color w:val="000000"/>
                <w:sz w:val="24"/>
                <w:szCs w:val="24"/>
                <w:lang w:eastAsia="en-US"/>
              </w:rPr>
            </w:pPr>
            <w:r w:rsidRPr="003E7C3D">
              <w:rPr>
                <w:rFonts w:ascii="Trebuchet MS" w:hAnsi="Trebuchet MS"/>
                <w:b/>
                <w:bCs/>
                <w:color w:val="000000"/>
                <w:sz w:val="24"/>
                <w:szCs w:val="24"/>
                <w:lang w:eastAsia="en-US"/>
              </w:rPr>
              <w:t>Directiva Păsări</w:t>
            </w:r>
          </w:p>
        </w:tc>
        <w:tc>
          <w:tcPr>
            <w:tcW w:w="6758" w:type="dxa"/>
            <w:tcBorders>
              <w:right w:val="double" w:sz="4" w:space="0" w:color="auto"/>
            </w:tcBorders>
          </w:tcPr>
          <w:p w:rsidR="008C6C1F" w:rsidRPr="003E7C3D" w:rsidRDefault="008C6C1F" w:rsidP="001E0B1E">
            <w:pPr>
              <w:autoSpaceDE w:val="0"/>
              <w:autoSpaceDN w:val="0"/>
              <w:adjustRightInd w:val="0"/>
              <w:spacing w:before="0"/>
              <w:jc w:val="both"/>
              <w:rPr>
                <w:rFonts w:ascii="Trebuchet MS" w:hAnsi="Trebuchet MS"/>
                <w:i/>
                <w:color w:val="000000"/>
                <w:sz w:val="24"/>
                <w:szCs w:val="24"/>
                <w:lang w:eastAsia="en-US"/>
              </w:rPr>
            </w:pPr>
            <w:r w:rsidRPr="003E7C3D">
              <w:rPr>
                <w:rFonts w:ascii="Trebuchet MS" w:hAnsi="Trebuchet MS"/>
                <w:i/>
                <w:color w:val="000000"/>
                <w:sz w:val="24"/>
                <w:szCs w:val="24"/>
                <w:lang w:eastAsia="en-US"/>
              </w:rPr>
              <w:t xml:space="preserve">Directiva 2009/147/CE a Parlamentului European </w:t>
            </w:r>
            <w:r w:rsidRPr="003E7C3D">
              <w:rPr>
                <w:rFonts w:ascii="Tahoma" w:hAnsi="Tahoma" w:cs="Tahoma"/>
                <w:i/>
                <w:color w:val="000000"/>
                <w:sz w:val="24"/>
                <w:szCs w:val="24"/>
                <w:lang w:eastAsia="en-US"/>
              </w:rPr>
              <w:t>ș</w:t>
            </w:r>
            <w:r w:rsidRPr="003E7C3D">
              <w:rPr>
                <w:rFonts w:ascii="Trebuchet MS" w:hAnsi="Trebuchet MS"/>
                <w:i/>
                <w:color w:val="000000"/>
                <w:sz w:val="24"/>
                <w:szCs w:val="24"/>
                <w:lang w:eastAsia="en-US"/>
              </w:rPr>
              <w:t>i Consiliului din data de 30 noiembrie 2009 privind conservarea păsărilor sălbatice [versiune codificată], Monitorul Oficial L 20, 26.1.2010, p. 7.</w:t>
            </w:r>
          </w:p>
        </w:tc>
      </w:tr>
      <w:tr w:rsidR="008C6C1F" w:rsidRPr="003E7C3D" w:rsidTr="0025254B">
        <w:tc>
          <w:tcPr>
            <w:tcW w:w="2528" w:type="dxa"/>
            <w:tcBorders>
              <w:left w:val="double" w:sz="4" w:space="0" w:color="auto"/>
            </w:tcBorders>
          </w:tcPr>
          <w:p w:rsidR="008C6C1F" w:rsidRPr="003E7C3D" w:rsidRDefault="008C6C1F" w:rsidP="001E0B1E">
            <w:pPr>
              <w:autoSpaceDE w:val="0"/>
              <w:autoSpaceDN w:val="0"/>
              <w:adjustRightInd w:val="0"/>
              <w:spacing w:before="0"/>
              <w:rPr>
                <w:rFonts w:ascii="Trebuchet MS" w:hAnsi="Trebuchet MS"/>
                <w:b/>
                <w:bCs/>
                <w:sz w:val="24"/>
                <w:szCs w:val="24"/>
                <w:lang w:eastAsia="en-US"/>
              </w:rPr>
            </w:pPr>
            <w:r w:rsidRPr="003E7C3D">
              <w:rPr>
                <w:rFonts w:ascii="Trebuchet MS" w:hAnsi="Trebuchet MS"/>
                <w:b/>
                <w:bCs/>
                <w:sz w:val="24"/>
                <w:szCs w:val="24"/>
                <w:lang w:eastAsia="en-US"/>
              </w:rPr>
              <w:t>Directiva referitoare la Evaluarea Strategică de Mediu (SEA)</w:t>
            </w:r>
          </w:p>
        </w:tc>
        <w:tc>
          <w:tcPr>
            <w:tcW w:w="6758" w:type="dxa"/>
            <w:tcBorders>
              <w:right w:val="double" w:sz="4" w:space="0" w:color="auto"/>
            </w:tcBorders>
          </w:tcPr>
          <w:p w:rsidR="008C6C1F" w:rsidRPr="003E7C3D" w:rsidRDefault="008C6C1F" w:rsidP="001E0B1E">
            <w:pPr>
              <w:autoSpaceDE w:val="0"/>
              <w:autoSpaceDN w:val="0"/>
              <w:adjustRightInd w:val="0"/>
              <w:spacing w:before="0"/>
              <w:jc w:val="both"/>
              <w:rPr>
                <w:rFonts w:ascii="Trebuchet MS" w:hAnsi="Trebuchet MS"/>
                <w:i/>
                <w:color w:val="000000"/>
                <w:sz w:val="24"/>
                <w:szCs w:val="24"/>
                <w:lang w:eastAsia="en-US"/>
              </w:rPr>
            </w:pPr>
            <w:r w:rsidRPr="003E7C3D">
              <w:rPr>
                <w:rFonts w:ascii="Trebuchet MS" w:hAnsi="Trebuchet MS"/>
                <w:i/>
                <w:sz w:val="24"/>
                <w:szCs w:val="24"/>
                <w:lang w:eastAsia="en-US"/>
              </w:rPr>
              <w:t xml:space="preserve">Directiva 2001/42/CE privind evaluarea efectelor anumitor planuri </w:t>
            </w:r>
            <w:r w:rsidRPr="003E7C3D">
              <w:rPr>
                <w:rFonts w:ascii="Tahoma" w:hAnsi="Tahoma" w:cs="Tahoma"/>
                <w:i/>
                <w:sz w:val="24"/>
                <w:szCs w:val="24"/>
                <w:lang w:eastAsia="en-US"/>
              </w:rPr>
              <w:t>ș</w:t>
            </w:r>
            <w:r w:rsidRPr="003E7C3D">
              <w:rPr>
                <w:rFonts w:ascii="Trebuchet MS" w:hAnsi="Trebuchet MS"/>
                <w:i/>
                <w:sz w:val="24"/>
                <w:szCs w:val="24"/>
                <w:lang w:eastAsia="en-US"/>
              </w:rPr>
              <w:t xml:space="preserve">i programe asupra mediului, JO L 197, 21.7.2001, p.30. Prin această Directivă se solicită evaluarea efectelor de mediu pe care le poate avea o gamă largă de planuri </w:t>
            </w:r>
            <w:r w:rsidRPr="003E7C3D">
              <w:rPr>
                <w:rFonts w:ascii="Tahoma" w:hAnsi="Tahoma" w:cs="Tahoma"/>
                <w:i/>
                <w:sz w:val="24"/>
                <w:szCs w:val="24"/>
                <w:lang w:eastAsia="en-US"/>
              </w:rPr>
              <w:t>ș</w:t>
            </w:r>
            <w:r w:rsidRPr="003E7C3D">
              <w:rPr>
                <w:rFonts w:ascii="Trebuchet MS" w:hAnsi="Trebuchet MS"/>
                <w:i/>
                <w:sz w:val="24"/>
                <w:szCs w:val="24"/>
                <w:lang w:eastAsia="en-US"/>
              </w:rPr>
              <w:t xml:space="preserve">i programe, pentru ca aceste să poată fi luate în calcul în momentul elaborării planurilor </w:t>
            </w:r>
            <w:r w:rsidRPr="003E7C3D">
              <w:rPr>
                <w:rFonts w:ascii="Tahoma" w:hAnsi="Tahoma" w:cs="Tahoma"/>
                <w:i/>
                <w:sz w:val="24"/>
                <w:szCs w:val="24"/>
                <w:lang w:eastAsia="en-US"/>
              </w:rPr>
              <w:t>ș</w:t>
            </w:r>
            <w:r w:rsidRPr="003E7C3D">
              <w:rPr>
                <w:rFonts w:ascii="Trebuchet MS" w:hAnsi="Trebuchet MS"/>
                <w:i/>
                <w:sz w:val="24"/>
                <w:szCs w:val="24"/>
                <w:lang w:eastAsia="en-US"/>
              </w:rPr>
              <w:t xml:space="preserve">i ulterior adoptate în timp util. Publicul trebuie să fie, de asemenea, consultat cu privire la proiectele de planuri </w:t>
            </w:r>
            <w:r w:rsidRPr="003E7C3D">
              <w:rPr>
                <w:rFonts w:ascii="Tahoma" w:hAnsi="Tahoma" w:cs="Tahoma"/>
                <w:i/>
                <w:sz w:val="24"/>
                <w:szCs w:val="24"/>
                <w:lang w:eastAsia="en-US"/>
              </w:rPr>
              <w:t>ș</w:t>
            </w:r>
            <w:r w:rsidRPr="003E7C3D">
              <w:rPr>
                <w:rFonts w:ascii="Trebuchet MS" w:hAnsi="Trebuchet MS"/>
                <w:i/>
                <w:sz w:val="24"/>
                <w:szCs w:val="24"/>
                <w:lang w:eastAsia="en-US"/>
              </w:rPr>
              <w:t>i evaluarea de mediu, iar opiniile lor trebuie luate în considerare.</w:t>
            </w:r>
          </w:p>
        </w:tc>
      </w:tr>
      <w:tr w:rsidR="008C6C1F" w:rsidRPr="003E7C3D" w:rsidTr="0025254B">
        <w:tc>
          <w:tcPr>
            <w:tcW w:w="2528" w:type="dxa"/>
            <w:tcBorders>
              <w:left w:val="double" w:sz="4" w:space="0" w:color="auto"/>
            </w:tcBorders>
          </w:tcPr>
          <w:p w:rsidR="008C6C1F" w:rsidRPr="003E7C3D" w:rsidRDefault="008C6C1F" w:rsidP="001E0B1E">
            <w:pPr>
              <w:autoSpaceDE w:val="0"/>
              <w:autoSpaceDN w:val="0"/>
              <w:adjustRightInd w:val="0"/>
              <w:spacing w:before="0"/>
              <w:rPr>
                <w:rFonts w:ascii="Trebuchet MS" w:hAnsi="Trebuchet MS"/>
                <w:b/>
                <w:bCs/>
                <w:sz w:val="24"/>
                <w:szCs w:val="24"/>
                <w:lang w:eastAsia="en-US"/>
              </w:rPr>
            </w:pPr>
            <w:r w:rsidRPr="003E7C3D">
              <w:rPr>
                <w:rFonts w:ascii="Trebuchet MS" w:hAnsi="Trebuchet MS"/>
                <w:b/>
                <w:bCs/>
                <w:sz w:val="24"/>
                <w:szCs w:val="24"/>
                <w:lang w:eastAsia="en-US"/>
              </w:rPr>
              <w:t xml:space="preserve">Directiva referitoare la Impactul asupra Mediului </w:t>
            </w:r>
          </w:p>
        </w:tc>
        <w:tc>
          <w:tcPr>
            <w:tcW w:w="6758" w:type="dxa"/>
            <w:tcBorders>
              <w:right w:val="double" w:sz="4" w:space="0" w:color="auto"/>
            </w:tcBorders>
          </w:tcPr>
          <w:p w:rsidR="008C6C1F" w:rsidRPr="003E7C3D" w:rsidRDefault="008C6C1F" w:rsidP="001E0B1E">
            <w:pPr>
              <w:autoSpaceDE w:val="0"/>
              <w:autoSpaceDN w:val="0"/>
              <w:adjustRightInd w:val="0"/>
              <w:spacing w:before="0"/>
              <w:jc w:val="both"/>
              <w:rPr>
                <w:rFonts w:ascii="Trebuchet MS" w:hAnsi="Trebuchet MS"/>
                <w:i/>
                <w:sz w:val="24"/>
                <w:szCs w:val="24"/>
                <w:lang w:eastAsia="en-US"/>
              </w:rPr>
            </w:pPr>
            <w:r w:rsidRPr="003E7C3D">
              <w:rPr>
                <w:rFonts w:ascii="Trebuchet MS" w:hAnsi="Trebuchet MS"/>
                <w:i/>
                <w:sz w:val="24"/>
                <w:szCs w:val="24"/>
                <w:lang w:eastAsia="en-US"/>
              </w:rPr>
              <w:t xml:space="preserve">Directiva 2011/92/UE privind evaluarea efectelor anumitor proiecte publice </w:t>
            </w:r>
            <w:r w:rsidRPr="003E7C3D">
              <w:rPr>
                <w:rFonts w:ascii="Tahoma" w:hAnsi="Tahoma" w:cs="Tahoma"/>
                <w:i/>
                <w:sz w:val="24"/>
                <w:szCs w:val="24"/>
                <w:lang w:eastAsia="en-US"/>
              </w:rPr>
              <w:t>ș</w:t>
            </w:r>
            <w:r w:rsidRPr="003E7C3D">
              <w:rPr>
                <w:rFonts w:ascii="Trebuchet MS" w:hAnsi="Trebuchet MS"/>
                <w:i/>
                <w:sz w:val="24"/>
                <w:szCs w:val="24"/>
                <w:lang w:eastAsia="en-US"/>
              </w:rPr>
              <w:t xml:space="preserve">i private asupra mediului [codificare], JO L 26, 28.1.2012, p. 1. Directiva EIA prevede ca statele membre </w:t>
            </w:r>
            <w:r w:rsidRPr="003E7C3D">
              <w:rPr>
                <w:rFonts w:ascii="Trebuchet MS" w:hAnsi="Trebuchet MS"/>
                <w:i/>
                <w:sz w:val="24"/>
                <w:szCs w:val="24"/>
                <w:lang w:eastAsia="en-US"/>
              </w:rPr>
              <w:br/>
              <w:t>să se asigure că, înainte de ob</w:t>
            </w:r>
            <w:r w:rsidRPr="003E7C3D">
              <w:rPr>
                <w:rFonts w:ascii="Tahoma" w:hAnsi="Tahoma" w:cs="Tahoma"/>
                <w:i/>
                <w:sz w:val="24"/>
                <w:szCs w:val="24"/>
                <w:lang w:eastAsia="en-US"/>
              </w:rPr>
              <w:t>ț</w:t>
            </w:r>
            <w:r w:rsidRPr="003E7C3D">
              <w:rPr>
                <w:rFonts w:ascii="Trebuchet MS" w:hAnsi="Trebuchet MS"/>
                <w:i/>
                <w:sz w:val="24"/>
                <w:szCs w:val="24"/>
                <w:lang w:eastAsia="en-US"/>
              </w:rPr>
              <w:t>inerea acordului de dezvoltare, proiectele care ar putea avea efecte semnificative asupra mediului, din cauza naturii, mărimii sau localizării acestora au fost supuse unei evaluări a efectelor asupra mediului.</w:t>
            </w:r>
          </w:p>
        </w:tc>
      </w:tr>
      <w:tr w:rsidR="008C6C1F" w:rsidRPr="003E7C3D" w:rsidTr="0025254B">
        <w:tc>
          <w:tcPr>
            <w:tcW w:w="2528" w:type="dxa"/>
            <w:tcBorders>
              <w:left w:val="double" w:sz="4" w:space="0" w:color="auto"/>
            </w:tcBorders>
          </w:tcPr>
          <w:p w:rsidR="008C6C1F" w:rsidRPr="003E7C3D" w:rsidRDefault="008C6C1F" w:rsidP="001E0B1E">
            <w:pPr>
              <w:autoSpaceDE w:val="0"/>
              <w:autoSpaceDN w:val="0"/>
              <w:adjustRightInd w:val="0"/>
              <w:spacing w:before="0"/>
              <w:rPr>
                <w:rFonts w:ascii="Trebuchet MS" w:hAnsi="Trebuchet MS"/>
                <w:b/>
                <w:bCs/>
                <w:color w:val="000000"/>
                <w:sz w:val="24"/>
                <w:szCs w:val="24"/>
                <w:lang w:eastAsia="en-US"/>
              </w:rPr>
            </w:pPr>
            <w:r w:rsidRPr="003E7C3D">
              <w:rPr>
                <w:rFonts w:ascii="Trebuchet MS" w:hAnsi="Trebuchet MS"/>
                <w:b/>
                <w:bCs/>
                <w:color w:val="000000"/>
                <w:sz w:val="24"/>
                <w:szCs w:val="24"/>
                <w:lang w:eastAsia="en-US"/>
              </w:rPr>
              <w:t xml:space="preserve">Echivalent CO2 </w:t>
            </w:r>
          </w:p>
        </w:tc>
        <w:tc>
          <w:tcPr>
            <w:tcW w:w="6758" w:type="dxa"/>
            <w:tcBorders>
              <w:right w:val="double" w:sz="4" w:space="0" w:color="auto"/>
            </w:tcBorders>
          </w:tcPr>
          <w:p w:rsidR="008C6C1F" w:rsidRPr="003E7C3D" w:rsidRDefault="008C6C1F" w:rsidP="001E0B1E">
            <w:pPr>
              <w:autoSpaceDE w:val="0"/>
              <w:autoSpaceDN w:val="0"/>
              <w:adjustRightInd w:val="0"/>
              <w:spacing w:before="0"/>
              <w:jc w:val="both"/>
              <w:rPr>
                <w:rFonts w:ascii="Trebuchet MS" w:hAnsi="Trebuchet MS"/>
                <w:i/>
                <w:color w:val="000000"/>
                <w:sz w:val="24"/>
                <w:szCs w:val="24"/>
                <w:lang w:eastAsia="en-US"/>
              </w:rPr>
            </w:pPr>
            <w:r w:rsidRPr="003E7C3D">
              <w:rPr>
                <w:rFonts w:ascii="Trebuchet MS" w:hAnsi="Trebuchet MS"/>
                <w:i/>
                <w:color w:val="000000"/>
                <w:sz w:val="24"/>
                <w:szCs w:val="24"/>
                <w:lang w:eastAsia="en-US"/>
              </w:rPr>
              <w:t>Măsură metrică folosită pentru a compara emisiile de gaze cu efect de seră pe baza poten</w:t>
            </w:r>
            <w:r w:rsidRPr="003E7C3D">
              <w:rPr>
                <w:rFonts w:ascii="Tahoma" w:hAnsi="Tahoma" w:cs="Tahoma"/>
                <w:i/>
                <w:color w:val="000000"/>
                <w:sz w:val="24"/>
                <w:szCs w:val="24"/>
                <w:lang w:eastAsia="en-US"/>
              </w:rPr>
              <w:t>ț</w:t>
            </w:r>
            <w:r w:rsidRPr="003E7C3D">
              <w:rPr>
                <w:rFonts w:ascii="Trebuchet MS" w:hAnsi="Trebuchet MS"/>
                <w:i/>
                <w:color w:val="000000"/>
                <w:sz w:val="24"/>
                <w:szCs w:val="24"/>
                <w:lang w:eastAsia="en-US"/>
              </w:rPr>
              <w:t>ialului de încălzire globală (GWP). Echivalentele emisiilor de dioxid de carbon se exprimă de obicei în "milioane de tone metrice de echivalen</w:t>
            </w:r>
            <w:r w:rsidRPr="003E7C3D">
              <w:rPr>
                <w:rFonts w:ascii="Tahoma" w:hAnsi="Tahoma" w:cs="Tahoma"/>
                <w:i/>
                <w:color w:val="000000"/>
                <w:sz w:val="24"/>
                <w:szCs w:val="24"/>
                <w:lang w:eastAsia="en-US"/>
              </w:rPr>
              <w:t>ț</w:t>
            </w:r>
            <w:r w:rsidRPr="003E7C3D">
              <w:rPr>
                <w:rFonts w:ascii="Trebuchet MS" w:hAnsi="Trebuchet MS"/>
                <w:i/>
                <w:color w:val="000000"/>
                <w:sz w:val="24"/>
                <w:szCs w:val="24"/>
                <w:lang w:eastAsia="en-US"/>
              </w:rPr>
              <w:t>i de dioxid de carbon (MMTCDE)".</w:t>
            </w:r>
          </w:p>
        </w:tc>
      </w:tr>
      <w:tr w:rsidR="008C6C1F" w:rsidRPr="003E7C3D" w:rsidTr="0025254B">
        <w:tc>
          <w:tcPr>
            <w:tcW w:w="2528" w:type="dxa"/>
            <w:tcBorders>
              <w:left w:val="double" w:sz="4" w:space="0" w:color="auto"/>
            </w:tcBorders>
          </w:tcPr>
          <w:p w:rsidR="008C6C1F" w:rsidRPr="003E7C3D" w:rsidRDefault="008C6C1F" w:rsidP="001E0B1E">
            <w:pPr>
              <w:autoSpaceDE w:val="0"/>
              <w:autoSpaceDN w:val="0"/>
              <w:adjustRightInd w:val="0"/>
              <w:spacing w:before="0"/>
              <w:rPr>
                <w:rFonts w:ascii="Trebuchet MS" w:hAnsi="Trebuchet MS"/>
                <w:b/>
                <w:bCs/>
                <w:color w:val="000000"/>
                <w:sz w:val="24"/>
                <w:szCs w:val="24"/>
                <w:lang w:eastAsia="en-US"/>
              </w:rPr>
            </w:pPr>
            <w:r w:rsidRPr="003E7C3D">
              <w:rPr>
                <w:rFonts w:ascii="Trebuchet MS" w:hAnsi="Trebuchet MS"/>
                <w:b/>
                <w:bCs/>
                <w:color w:val="000000"/>
                <w:sz w:val="24"/>
                <w:szCs w:val="24"/>
                <w:lang w:eastAsia="en-US"/>
              </w:rPr>
              <w:t>Efecte cumulative</w:t>
            </w:r>
          </w:p>
        </w:tc>
        <w:tc>
          <w:tcPr>
            <w:tcW w:w="6758" w:type="dxa"/>
            <w:tcBorders>
              <w:right w:val="double" w:sz="4" w:space="0" w:color="auto"/>
            </w:tcBorders>
          </w:tcPr>
          <w:p w:rsidR="008C6C1F" w:rsidRPr="003E7C3D" w:rsidRDefault="008C6C1F" w:rsidP="001E0B1E">
            <w:pPr>
              <w:autoSpaceDE w:val="0"/>
              <w:autoSpaceDN w:val="0"/>
              <w:adjustRightInd w:val="0"/>
              <w:spacing w:before="0"/>
              <w:jc w:val="both"/>
              <w:rPr>
                <w:rFonts w:ascii="Trebuchet MS" w:hAnsi="Trebuchet MS"/>
                <w:i/>
                <w:color w:val="000000"/>
                <w:sz w:val="24"/>
                <w:szCs w:val="24"/>
                <w:lang w:eastAsia="en-US"/>
              </w:rPr>
            </w:pPr>
            <w:r w:rsidRPr="003E7C3D">
              <w:rPr>
                <w:rFonts w:ascii="Trebuchet MS" w:hAnsi="Trebuchet MS"/>
                <w:i/>
                <w:color w:val="000000"/>
                <w:sz w:val="24"/>
                <w:szCs w:val="24"/>
                <w:lang w:eastAsia="en-US"/>
              </w:rPr>
              <w:t>Efectele incrementale ale ac</w:t>
            </w:r>
            <w:r w:rsidRPr="003E7C3D">
              <w:rPr>
                <w:rFonts w:ascii="Tahoma" w:hAnsi="Tahoma" w:cs="Tahoma"/>
                <w:i/>
                <w:color w:val="000000"/>
                <w:sz w:val="24"/>
                <w:szCs w:val="24"/>
                <w:lang w:eastAsia="en-US"/>
              </w:rPr>
              <w:t>ț</w:t>
            </w:r>
            <w:r w:rsidRPr="003E7C3D">
              <w:rPr>
                <w:rFonts w:ascii="Trebuchet MS" w:hAnsi="Trebuchet MS"/>
                <w:i/>
                <w:color w:val="000000"/>
                <w:sz w:val="24"/>
                <w:szCs w:val="24"/>
                <w:lang w:eastAsia="en-US"/>
              </w:rPr>
              <w:t>iunilor unui plan / program, cumulate cu alte ac</w:t>
            </w:r>
            <w:r w:rsidRPr="003E7C3D">
              <w:rPr>
                <w:rFonts w:ascii="Tahoma" w:hAnsi="Tahoma" w:cs="Tahoma"/>
                <w:i/>
                <w:color w:val="000000"/>
                <w:sz w:val="24"/>
                <w:szCs w:val="24"/>
                <w:lang w:eastAsia="en-US"/>
              </w:rPr>
              <w:t>ț</w:t>
            </w:r>
            <w:r w:rsidRPr="003E7C3D">
              <w:rPr>
                <w:rFonts w:ascii="Trebuchet MS" w:hAnsi="Trebuchet MS"/>
                <w:i/>
                <w:color w:val="000000"/>
                <w:sz w:val="24"/>
                <w:szCs w:val="24"/>
                <w:lang w:eastAsia="en-US"/>
              </w:rPr>
              <w:t>iuni trecute, prezente sau, în limite rezonabile, viitoare prognozabile. Efectele cumulative pot fi rezultatul ac</w:t>
            </w:r>
            <w:r w:rsidRPr="003E7C3D">
              <w:rPr>
                <w:rFonts w:ascii="Tahoma" w:hAnsi="Tahoma" w:cs="Tahoma"/>
                <w:i/>
                <w:color w:val="000000"/>
                <w:sz w:val="24"/>
                <w:szCs w:val="24"/>
                <w:lang w:eastAsia="en-US"/>
              </w:rPr>
              <w:t>ț</w:t>
            </w:r>
            <w:r w:rsidRPr="003E7C3D">
              <w:rPr>
                <w:rFonts w:ascii="Trebuchet MS" w:hAnsi="Trebuchet MS"/>
                <w:i/>
                <w:color w:val="000000"/>
                <w:sz w:val="24"/>
                <w:szCs w:val="24"/>
                <w:lang w:eastAsia="en-US"/>
              </w:rPr>
              <w:t>iunilor individuale minore, dar devin semnificative la nivel colectiv atunci când au loc într-o perioadă de timp.</w:t>
            </w:r>
          </w:p>
        </w:tc>
      </w:tr>
      <w:tr w:rsidR="008C6C1F" w:rsidRPr="003E7C3D" w:rsidTr="0025254B">
        <w:tc>
          <w:tcPr>
            <w:tcW w:w="2528" w:type="dxa"/>
            <w:tcBorders>
              <w:left w:val="double" w:sz="4" w:space="0" w:color="auto"/>
            </w:tcBorders>
          </w:tcPr>
          <w:p w:rsidR="008C6C1F" w:rsidRPr="003E7C3D" w:rsidRDefault="008C6C1F" w:rsidP="001E0B1E">
            <w:pPr>
              <w:autoSpaceDE w:val="0"/>
              <w:autoSpaceDN w:val="0"/>
              <w:adjustRightInd w:val="0"/>
              <w:spacing w:before="0"/>
              <w:rPr>
                <w:rFonts w:ascii="Trebuchet MS" w:hAnsi="Trebuchet MS"/>
                <w:b/>
                <w:bCs/>
                <w:color w:val="000000"/>
                <w:sz w:val="24"/>
                <w:szCs w:val="24"/>
                <w:lang w:eastAsia="en-US"/>
              </w:rPr>
            </w:pPr>
            <w:r w:rsidRPr="003E7C3D">
              <w:rPr>
                <w:rFonts w:ascii="Trebuchet MS" w:hAnsi="Trebuchet MS"/>
                <w:b/>
                <w:bCs/>
                <w:color w:val="000000"/>
                <w:sz w:val="24"/>
                <w:szCs w:val="24"/>
                <w:lang w:eastAsia="en-US"/>
              </w:rPr>
              <w:t>Efecte directe</w:t>
            </w:r>
          </w:p>
        </w:tc>
        <w:tc>
          <w:tcPr>
            <w:tcW w:w="6758" w:type="dxa"/>
            <w:tcBorders>
              <w:right w:val="double" w:sz="4" w:space="0" w:color="auto"/>
            </w:tcBorders>
          </w:tcPr>
          <w:p w:rsidR="008C6C1F" w:rsidRPr="003E7C3D" w:rsidRDefault="008C6C1F" w:rsidP="001E0B1E">
            <w:pPr>
              <w:autoSpaceDE w:val="0"/>
              <w:autoSpaceDN w:val="0"/>
              <w:adjustRightInd w:val="0"/>
              <w:spacing w:before="0"/>
              <w:jc w:val="both"/>
              <w:rPr>
                <w:rFonts w:ascii="Trebuchet MS" w:hAnsi="Trebuchet MS"/>
                <w:i/>
                <w:color w:val="000000"/>
                <w:sz w:val="24"/>
                <w:szCs w:val="24"/>
                <w:lang w:eastAsia="en-US"/>
              </w:rPr>
            </w:pPr>
            <w:r w:rsidRPr="003E7C3D">
              <w:rPr>
                <w:rFonts w:ascii="Trebuchet MS" w:hAnsi="Trebuchet MS"/>
                <w:i/>
                <w:color w:val="000000"/>
                <w:sz w:val="24"/>
                <w:szCs w:val="24"/>
                <w:lang w:eastAsia="en-US"/>
              </w:rPr>
              <w:t>Efecte asupra mediului cauzate în mod direct de punerea în aplicare a unui plan / program.</w:t>
            </w:r>
          </w:p>
        </w:tc>
      </w:tr>
      <w:tr w:rsidR="008C6C1F" w:rsidRPr="003E7C3D" w:rsidTr="0025254B">
        <w:tc>
          <w:tcPr>
            <w:tcW w:w="2528" w:type="dxa"/>
            <w:tcBorders>
              <w:left w:val="double" w:sz="4" w:space="0" w:color="auto"/>
            </w:tcBorders>
          </w:tcPr>
          <w:p w:rsidR="008C6C1F" w:rsidRPr="003E7C3D" w:rsidRDefault="008C6C1F" w:rsidP="001E0B1E">
            <w:pPr>
              <w:autoSpaceDE w:val="0"/>
              <w:autoSpaceDN w:val="0"/>
              <w:adjustRightInd w:val="0"/>
              <w:spacing w:before="0"/>
              <w:rPr>
                <w:rFonts w:ascii="Trebuchet MS" w:hAnsi="Trebuchet MS"/>
                <w:b/>
                <w:bCs/>
                <w:sz w:val="24"/>
                <w:szCs w:val="24"/>
                <w:lang w:eastAsia="en-US"/>
              </w:rPr>
            </w:pPr>
            <w:r w:rsidRPr="003E7C3D">
              <w:rPr>
                <w:rFonts w:ascii="Trebuchet MS" w:hAnsi="Trebuchet MS"/>
                <w:b/>
                <w:bCs/>
                <w:sz w:val="24"/>
                <w:szCs w:val="24"/>
                <w:lang w:eastAsia="en-US"/>
              </w:rPr>
              <w:t>Efecte indirecte</w:t>
            </w:r>
          </w:p>
        </w:tc>
        <w:tc>
          <w:tcPr>
            <w:tcW w:w="6758" w:type="dxa"/>
            <w:tcBorders>
              <w:right w:val="double" w:sz="4" w:space="0" w:color="auto"/>
            </w:tcBorders>
          </w:tcPr>
          <w:p w:rsidR="008C6C1F" w:rsidRPr="003E7C3D" w:rsidRDefault="008C6C1F" w:rsidP="001E0B1E">
            <w:pPr>
              <w:autoSpaceDE w:val="0"/>
              <w:autoSpaceDN w:val="0"/>
              <w:adjustRightInd w:val="0"/>
              <w:spacing w:before="0"/>
              <w:jc w:val="both"/>
              <w:rPr>
                <w:rFonts w:ascii="Trebuchet MS" w:hAnsi="Trebuchet MS"/>
                <w:i/>
                <w:sz w:val="24"/>
                <w:szCs w:val="24"/>
                <w:lang w:eastAsia="en-US"/>
              </w:rPr>
            </w:pPr>
            <w:r w:rsidRPr="003E7C3D">
              <w:rPr>
                <w:rFonts w:ascii="Trebuchet MS" w:hAnsi="Trebuchet MS"/>
                <w:i/>
                <w:sz w:val="24"/>
                <w:szCs w:val="24"/>
                <w:lang w:eastAsia="en-US"/>
              </w:rPr>
              <w:t>Efecte care apar departe de locul sau momentul imediat, cauzate de implementarea unui plan sau program, de exemplu, carierele de agregate transportate în alte loca</w:t>
            </w:r>
            <w:r w:rsidRPr="003E7C3D">
              <w:rPr>
                <w:rFonts w:ascii="Tahoma" w:hAnsi="Tahoma" w:cs="Tahoma"/>
                <w:i/>
                <w:sz w:val="24"/>
                <w:szCs w:val="24"/>
                <w:lang w:eastAsia="en-US"/>
              </w:rPr>
              <w:t>ț</w:t>
            </w:r>
            <w:r w:rsidRPr="003E7C3D">
              <w:rPr>
                <w:rFonts w:ascii="Trebuchet MS" w:hAnsi="Trebuchet MS"/>
                <w:i/>
                <w:sz w:val="24"/>
                <w:szCs w:val="24"/>
                <w:lang w:eastAsia="en-US"/>
              </w:rPr>
              <w:t>ii, ca urmare a punerii în aplicare a unor noi propuneri de drum incluse în plan sau program (a se vedea, de asemenea, efectele secundare).</w:t>
            </w:r>
          </w:p>
        </w:tc>
      </w:tr>
      <w:tr w:rsidR="008C6C1F" w:rsidRPr="003E7C3D" w:rsidTr="0025254B">
        <w:trPr>
          <w:trHeight w:val="1254"/>
        </w:trPr>
        <w:tc>
          <w:tcPr>
            <w:tcW w:w="2528" w:type="dxa"/>
            <w:tcBorders>
              <w:left w:val="double" w:sz="4" w:space="0" w:color="auto"/>
            </w:tcBorders>
          </w:tcPr>
          <w:p w:rsidR="008C6C1F" w:rsidRPr="003E7C3D" w:rsidRDefault="008C6C1F" w:rsidP="001E0B1E">
            <w:pPr>
              <w:autoSpaceDE w:val="0"/>
              <w:autoSpaceDN w:val="0"/>
              <w:adjustRightInd w:val="0"/>
              <w:spacing w:before="0"/>
              <w:rPr>
                <w:rFonts w:ascii="Trebuchet MS" w:hAnsi="Trebuchet MS"/>
                <w:b/>
                <w:bCs/>
                <w:sz w:val="24"/>
                <w:szCs w:val="24"/>
                <w:lang w:eastAsia="en-US"/>
              </w:rPr>
            </w:pPr>
            <w:r w:rsidRPr="003E7C3D">
              <w:rPr>
                <w:rFonts w:ascii="Trebuchet MS" w:hAnsi="Trebuchet MS"/>
                <w:b/>
                <w:bCs/>
                <w:sz w:val="24"/>
                <w:szCs w:val="24"/>
                <w:lang w:eastAsia="en-US"/>
              </w:rPr>
              <w:t>Efecte reziduale</w:t>
            </w:r>
          </w:p>
        </w:tc>
        <w:tc>
          <w:tcPr>
            <w:tcW w:w="6758" w:type="dxa"/>
            <w:tcBorders>
              <w:right w:val="double" w:sz="4" w:space="0" w:color="auto"/>
            </w:tcBorders>
          </w:tcPr>
          <w:p w:rsidR="008C6C1F" w:rsidRPr="003E7C3D" w:rsidRDefault="008C6C1F" w:rsidP="001E0B1E">
            <w:pPr>
              <w:autoSpaceDE w:val="0"/>
              <w:autoSpaceDN w:val="0"/>
              <w:adjustRightInd w:val="0"/>
              <w:spacing w:before="0"/>
              <w:jc w:val="both"/>
              <w:rPr>
                <w:rFonts w:ascii="Trebuchet MS" w:hAnsi="Trebuchet MS"/>
                <w:i/>
                <w:sz w:val="24"/>
                <w:szCs w:val="24"/>
                <w:lang w:eastAsia="en-US"/>
              </w:rPr>
            </w:pPr>
            <w:r w:rsidRPr="003E7C3D">
              <w:rPr>
                <w:rFonts w:ascii="Trebuchet MS" w:hAnsi="Trebuchet MS"/>
                <w:i/>
                <w:sz w:val="24"/>
                <w:szCs w:val="24"/>
                <w:lang w:eastAsia="en-US"/>
              </w:rPr>
              <w:t>Capacitatea unui sistem social sau ecologic de a absorbi perturbările, păstrând în acela</w:t>
            </w:r>
            <w:r w:rsidRPr="003E7C3D">
              <w:rPr>
                <w:rFonts w:ascii="Tahoma" w:hAnsi="Tahoma" w:cs="Tahoma"/>
                <w:i/>
                <w:sz w:val="24"/>
                <w:szCs w:val="24"/>
                <w:lang w:eastAsia="en-US"/>
              </w:rPr>
              <w:t>ș</w:t>
            </w:r>
            <w:r w:rsidRPr="003E7C3D">
              <w:rPr>
                <w:rFonts w:ascii="Trebuchet MS" w:hAnsi="Trebuchet MS"/>
                <w:i/>
                <w:sz w:val="24"/>
                <w:szCs w:val="24"/>
                <w:lang w:eastAsia="en-US"/>
              </w:rPr>
              <w:t>i timp aceea</w:t>
            </w:r>
            <w:r w:rsidRPr="003E7C3D">
              <w:rPr>
                <w:rFonts w:ascii="Tahoma" w:hAnsi="Tahoma" w:cs="Tahoma"/>
                <w:i/>
                <w:sz w:val="24"/>
                <w:szCs w:val="24"/>
                <w:lang w:eastAsia="en-US"/>
              </w:rPr>
              <w:t>ș</w:t>
            </w:r>
            <w:r w:rsidRPr="003E7C3D">
              <w:rPr>
                <w:rFonts w:ascii="Trebuchet MS" w:hAnsi="Trebuchet MS"/>
                <w:i/>
                <w:sz w:val="24"/>
                <w:szCs w:val="24"/>
                <w:lang w:eastAsia="en-US"/>
              </w:rPr>
              <w:t xml:space="preserve">i structură de bază </w:t>
            </w:r>
            <w:r w:rsidRPr="003E7C3D">
              <w:rPr>
                <w:rFonts w:ascii="Tahoma" w:hAnsi="Tahoma" w:cs="Tahoma"/>
                <w:i/>
                <w:sz w:val="24"/>
                <w:szCs w:val="24"/>
                <w:lang w:eastAsia="en-US"/>
              </w:rPr>
              <w:t>ș</w:t>
            </w:r>
            <w:r w:rsidRPr="003E7C3D">
              <w:rPr>
                <w:rFonts w:ascii="Trebuchet MS" w:hAnsi="Trebuchet MS"/>
                <w:i/>
                <w:sz w:val="24"/>
                <w:szCs w:val="24"/>
                <w:lang w:eastAsia="en-US"/>
              </w:rPr>
              <w:t>i modalită</w:t>
            </w:r>
            <w:r w:rsidRPr="003E7C3D">
              <w:rPr>
                <w:rFonts w:ascii="Tahoma" w:hAnsi="Tahoma" w:cs="Tahoma"/>
                <w:i/>
                <w:sz w:val="24"/>
                <w:szCs w:val="24"/>
                <w:lang w:eastAsia="en-US"/>
              </w:rPr>
              <w:t>ț</w:t>
            </w:r>
            <w:r w:rsidRPr="003E7C3D">
              <w:rPr>
                <w:rFonts w:ascii="Trebuchet MS" w:hAnsi="Trebuchet MS"/>
                <w:i/>
                <w:sz w:val="24"/>
                <w:szCs w:val="24"/>
                <w:lang w:eastAsia="en-US"/>
              </w:rPr>
              <w:t>ile de func</w:t>
            </w:r>
            <w:r w:rsidRPr="003E7C3D">
              <w:rPr>
                <w:rFonts w:ascii="Tahoma" w:hAnsi="Tahoma" w:cs="Tahoma"/>
                <w:i/>
                <w:sz w:val="24"/>
                <w:szCs w:val="24"/>
                <w:lang w:eastAsia="en-US"/>
              </w:rPr>
              <w:t>ț</w:t>
            </w:r>
            <w:r w:rsidRPr="003E7C3D">
              <w:rPr>
                <w:rFonts w:ascii="Trebuchet MS" w:hAnsi="Trebuchet MS"/>
                <w:i/>
                <w:sz w:val="24"/>
                <w:szCs w:val="24"/>
                <w:lang w:eastAsia="en-US"/>
              </w:rPr>
              <w:t>ionare ini</w:t>
            </w:r>
            <w:r w:rsidRPr="003E7C3D">
              <w:rPr>
                <w:rFonts w:ascii="Tahoma" w:hAnsi="Tahoma" w:cs="Tahoma"/>
                <w:i/>
                <w:sz w:val="24"/>
                <w:szCs w:val="24"/>
                <w:lang w:eastAsia="en-US"/>
              </w:rPr>
              <w:t>ț</w:t>
            </w:r>
            <w:r w:rsidRPr="003E7C3D">
              <w:rPr>
                <w:rFonts w:ascii="Trebuchet MS" w:hAnsi="Trebuchet MS"/>
                <w:i/>
                <w:sz w:val="24"/>
                <w:szCs w:val="24"/>
                <w:lang w:eastAsia="en-US"/>
              </w:rPr>
              <w:t xml:space="preserve">iale, precum </w:t>
            </w:r>
            <w:r w:rsidRPr="003E7C3D">
              <w:rPr>
                <w:rFonts w:ascii="Tahoma" w:hAnsi="Tahoma" w:cs="Tahoma"/>
                <w:i/>
                <w:sz w:val="24"/>
                <w:szCs w:val="24"/>
                <w:lang w:eastAsia="en-US"/>
              </w:rPr>
              <w:t>ș</w:t>
            </w:r>
            <w:r w:rsidRPr="003E7C3D">
              <w:rPr>
                <w:rFonts w:ascii="Trebuchet MS" w:hAnsi="Trebuchet MS"/>
                <w:i/>
                <w:sz w:val="24"/>
                <w:szCs w:val="24"/>
                <w:lang w:eastAsia="en-US"/>
              </w:rPr>
              <w:t xml:space="preserve">i capacitatea sa de a se auto-organiza </w:t>
            </w:r>
            <w:r w:rsidRPr="003E7C3D">
              <w:rPr>
                <w:rFonts w:ascii="Tahoma" w:hAnsi="Tahoma" w:cs="Tahoma"/>
                <w:i/>
                <w:sz w:val="24"/>
                <w:szCs w:val="24"/>
                <w:lang w:eastAsia="en-US"/>
              </w:rPr>
              <w:t>ș</w:t>
            </w:r>
            <w:r w:rsidRPr="003E7C3D">
              <w:rPr>
                <w:rFonts w:ascii="Trebuchet MS" w:hAnsi="Trebuchet MS"/>
                <w:i/>
                <w:sz w:val="24"/>
                <w:szCs w:val="24"/>
                <w:lang w:eastAsia="en-US"/>
              </w:rPr>
              <w:t xml:space="preserve">i adapta la presiuni </w:t>
            </w:r>
            <w:r w:rsidRPr="003E7C3D">
              <w:rPr>
                <w:rFonts w:ascii="Tahoma" w:hAnsi="Tahoma" w:cs="Tahoma"/>
                <w:i/>
                <w:sz w:val="24"/>
                <w:szCs w:val="24"/>
                <w:lang w:eastAsia="en-US"/>
              </w:rPr>
              <w:t>ș</w:t>
            </w:r>
            <w:r w:rsidRPr="003E7C3D">
              <w:rPr>
                <w:rFonts w:ascii="Trebuchet MS" w:hAnsi="Trebuchet MS"/>
                <w:i/>
                <w:sz w:val="24"/>
                <w:szCs w:val="24"/>
                <w:lang w:eastAsia="en-US"/>
              </w:rPr>
              <w:t>i la schimbări. Există diferite moduri de clasificare a rezisten</w:t>
            </w:r>
            <w:r w:rsidRPr="003E7C3D">
              <w:rPr>
                <w:rFonts w:ascii="Tahoma" w:hAnsi="Tahoma" w:cs="Tahoma"/>
                <w:i/>
                <w:sz w:val="24"/>
                <w:szCs w:val="24"/>
                <w:lang w:eastAsia="en-US"/>
              </w:rPr>
              <w:t>ț</w:t>
            </w:r>
            <w:r w:rsidRPr="003E7C3D">
              <w:rPr>
                <w:rFonts w:ascii="Trebuchet MS" w:hAnsi="Trebuchet MS"/>
                <w:i/>
                <w:sz w:val="24"/>
                <w:szCs w:val="24"/>
                <w:lang w:eastAsia="en-US"/>
              </w:rPr>
              <w:t>ei sistemelor; programul de cercetare al Planificării Spa</w:t>
            </w:r>
            <w:r w:rsidRPr="003E7C3D">
              <w:rPr>
                <w:rFonts w:ascii="Tahoma" w:hAnsi="Tahoma" w:cs="Tahoma"/>
                <w:i/>
                <w:sz w:val="24"/>
                <w:szCs w:val="24"/>
                <w:lang w:eastAsia="en-US"/>
              </w:rPr>
              <w:t>ț</w:t>
            </w:r>
            <w:r w:rsidRPr="003E7C3D">
              <w:rPr>
                <w:rFonts w:ascii="Trebuchet MS" w:hAnsi="Trebuchet MS"/>
                <w:i/>
                <w:sz w:val="24"/>
                <w:szCs w:val="24"/>
                <w:lang w:eastAsia="en-US"/>
              </w:rPr>
              <w:t>iale a Schimbărilor Climatice din Olanda oferă o listă. (Adaptat conform Glosarului CLIMATE - ADAPT). Acest concept poate fi de asemenea descris ca fiind suma schimbărilor la care un sistem poate rezista fără a î</w:t>
            </w:r>
            <w:r w:rsidRPr="003E7C3D">
              <w:rPr>
                <w:rFonts w:ascii="Tahoma" w:hAnsi="Tahoma" w:cs="Tahoma"/>
                <w:i/>
                <w:sz w:val="24"/>
                <w:szCs w:val="24"/>
                <w:lang w:eastAsia="en-US"/>
              </w:rPr>
              <w:t>ș</w:t>
            </w:r>
            <w:r w:rsidRPr="003E7C3D">
              <w:rPr>
                <w:rFonts w:ascii="Trebuchet MS" w:hAnsi="Trebuchet MS"/>
                <w:i/>
                <w:sz w:val="24"/>
                <w:szCs w:val="24"/>
                <w:lang w:eastAsia="en-US"/>
              </w:rPr>
              <w:t xml:space="preserve">i modifica starea. </w:t>
            </w:r>
          </w:p>
        </w:tc>
      </w:tr>
      <w:tr w:rsidR="008C6C1F" w:rsidRPr="003E7C3D" w:rsidTr="0025254B">
        <w:tc>
          <w:tcPr>
            <w:tcW w:w="2528" w:type="dxa"/>
            <w:tcBorders>
              <w:left w:val="double" w:sz="4" w:space="0" w:color="auto"/>
            </w:tcBorders>
          </w:tcPr>
          <w:p w:rsidR="008C6C1F" w:rsidRPr="003E7C3D" w:rsidRDefault="008C6C1F" w:rsidP="001E0B1E">
            <w:pPr>
              <w:autoSpaceDE w:val="0"/>
              <w:autoSpaceDN w:val="0"/>
              <w:adjustRightInd w:val="0"/>
              <w:spacing w:before="0"/>
              <w:rPr>
                <w:rFonts w:ascii="Trebuchet MS" w:hAnsi="Trebuchet MS"/>
                <w:b/>
                <w:bCs/>
                <w:sz w:val="24"/>
                <w:szCs w:val="24"/>
                <w:lang w:eastAsia="en-US"/>
              </w:rPr>
            </w:pPr>
            <w:r w:rsidRPr="003E7C3D">
              <w:rPr>
                <w:rFonts w:ascii="Trebuchet MS" w:hAnsi="Trebuchet MS"/>
                <w:b/>
                <w:bCs/>
                <w:sz w:val="24"/>
                <w:szCs w:val="24"/>
                <w:lang w:eastAsia="en-US"/>
              </w:rPr>
              <w:t>Efecte secundare</w:t>
            </w:r>
          </w:p>
        </w:tc>
        <w:tc>
          <w:tcPr>
            <w:tcW w:w="6758" w:type="dxa"/>
            <w:tcBorders>
              <w:right w:val="double" w:sz="4" w:space="0" w:color="auto"/>
            </w:tcBorders>
          </w:tcPr>
          <w:p w:rsidR="008C6C1F" w:rsidRPr="003E7C3D" w:rsidRDefault="008C6C1F" w:rsidP="001E0B1E">
            <w:pPr>
              <w:autoSpaceDE w:val="0"/>
              <w:autoSpaceDN w:val="0"/>
              <w:adjustRightInd w:val="0"/>
              <w:spacing w:before="0"/>
              <w:jc w:val="both"/>
              <w:rPr>
                <w:rFonts w:ascii="Trebuchet MS" w:hAnsi="Trebuchet MS"/>
                <w:i/>
                <w:sz w:val="24"/>
                <w:szCs w:val="24"/>
                <w:lang w:eastAsia="en-US"/>
              </w:rPr>
            </w:pPr>
            <w:r w:rsidRPr="003E7C3D">
              <w:rPr>
                <w:rFonts w:ascii="Trebuchet MS" w:hAnsi="Trebuchet MS"/>
                <w:i/>
                <w:sz w:val="24"/>
                <w:szCs w:val="24"/>
                <w:lang w:eastAsia="en-US"/>
              </w:rPr>
              <w:t>Efecte care apar ca urmare a unui efect primar sau ca urmare a unui proces complex (vezi, de asemenea, efectele indirecte).</w:t>
            </w:r>
          </w:p>
        </w:tc>
      </w:tr>
      <w:tr w:rsidR="008C6C1F" w:rsidRPr="003E7C3D" w:rsidTr="0025254B">
        <w:tc>
          <w:tcPr>
            <w:tcW w:w="2528" w:type="dxa"/>
            <w:tcBorders>
              <w:left w:val="double" w:sz="4" w:space="0" w:color="auto"/>
            </w:tcBorders>
          </w:tcPr>
          <w:p w:rsidR="008C6C1F" w:rsidRPr="003E7C3D" w:rsidRDefault="008C6C1F" w:rsidP="001E0B1E">
            <w:pPr>
              <w:autoSpaceDE w:val="0"/>
              <w:autoSpaceDN w:val="0"/>
              <w:adjustRightInd w:val="0"/>
              <w:spacing w:before="0"/>
              <w:rPr>
                <w:rFonts w:ascii="Trebuchet MS" w:hAnsi="Trebuchet MS"/>
                <w:b/>
                <w:bCs/>
                <w:sz w:val="24"/>
                <w:szCs w:val="24"/>
                <w:lang w:eastAsia="en-US"/>
              </w:rPr>
            </w:pPr>
            <w:r w:rsidRPr="003E7C3D">
              <w:rPr>
                <w:rFonts w:ascii="Trebuchet MS" w:hAnsi="Trebuchet MS"/>
                <w:b/>
                <w:bCs/>
                <w:sz w:val="24"/>
                <w:szCs w:val="24"/>
                <w:lang w:eastAsia="en-US"/>
              </w:rPr>
              <w:t>Efecte semnificative</w:t>
            </w:r>
          </w:p>
        </w:tc>
        <w:tc>
          <w:tcPr>
            <w:tcW w:w="6758" w:type="dxa"/>
            <w:tcBorders>
              <w:right w:val="double" w:sz="4" w:space="0" w:color="auto"/>
            </w:tcBorders>
          </w:tcPr>
          <w:p w:rsidR="008C6C1F" w:rsidRPr="003E7C3D" w:rsidRDefault="008C6C1F" w:rsidP="001E0B1E">
            <w:pPr>
              <w:autoSpaceDE w:val="0"/>
              <w:autoSpaceDN w:val="0"/>
              <w:adjustRightInd w:val="0"/>
              <w:spacing w:before="0"/>
              <w:jc w:val="both"/>
              <w:rPr>
                <w:rFonts w:ascii="Trebuchet MS" w:hAnsi="Trebuchet MS"/>
                <w:i/>
                <w:sz w:val="24"/>
                <w:szCs w:val="24"/>
                <w:lang w:eastAsia="en-US"/>
              </w:rPr>
            </w:pPr>
            <w:r w:rsidRPr="003E7C3D">
              <w:rPr>
                <w:rFonts w:ascii="Trebuchet MS" w:hAnsi="Trebuchet MS"/>
                <w:i/>
                <w:sz w:val="24"/>
                <w:szCs w:val="24"/>
                <w:lang w:eastAsia="en-US"/>
              </w:rPr>
              <w:t>Efecte semnificative ale unui program sau plan, de exemplu, o func</w:t>
            </w:r>
            <w:r w:rsidRPr="003E7C3D">
              <w:rPr>
                <w:rFonts w:ascii="Tahoma" w:hAnsi="Tahoma" w:cs="Tahoma"/>
                <w:i/>
                <w:sz w:val="24"/>
                <w:szCs w:val="24"/>
                <w:lang w:eastAsia="en-US"/>
              </w:rPr>
              <w:t>ț</w:t>
            </w:r>
            <w:r w:rsidRPr="003E7C3D">
              <w:rPr>
                <w:rFonts w:ascii="Trebuchet MS" w:hAnsi="Trebuchet MS"/>
                <w:i/>
                <w:sz w:val="24"/>
                <w:szCs w:val="24"/>
                <w:lang w:eastAsia="en-US"/>
              </w:rPr>
              <w:t xml:space="preserve">ie nu doar de mărime sau dimensiune de efect, dar de natura, sensibilitatea </w:t>
            </w:r>
            <w:r w:rsidRPr="003E7C3D">
              <w:rPr>
                <w:rFonts w:ascii="Tahoma" w:hAnsi="Tahoma" w:cs="Tahoma"/>
                <w:i/>
                <w:sz w:val="24"/>
                <w:szCs w:val="24"/>
                <w:lang w:eastAsia="en-US"/>
              </w:rPr>
              <w:t>ș</w:t>
            </w:r>
            <w:r w:rsidRPr="003E7C3D">
              <w:rPr>
                <w:rFonts w:ascii="Trebuchet MS" w:hAnsi="Trebuchet MS"/>
                <w:i/>
                <w:sz w:val="24"/>
                <w:szCs w:val="24"/>
                <w:lang w:eastAsia="en-US"/>
              </w:rPr>
              <w:t>i dimensiunea receptorului</w:t>
            </w:r>
          </w:p>
        </w:tc>
      </w:tr>
      <w:tr w:rsidR="008C6C1F" w:rsidRPr="003E7C3D" w:rsidTr="0025254B">
        <w:tc>
          <w:tcPr>
            <w:tcW w:w="2528" w:type="dxa"/>
            <w:tcBorders>
              <w:left w:val="double" w:sz="4" w:space="0" w:color="auto"/>
            </w:tcBorders>
          </w:tcPr>
          <w:p w:rsidR="008C6C1F" w:rsidRPr="003E7C3D" w:rsidRDefault="008C6C1F" w:rsidP="001E0B1E">
            <w:pPr>
              <w:autoSpaceDE w:val="0"/>
              <w:autoSpaceDN w:val="0"/>
              <w:adjustRightInd w:val="0"/>
              <w:spacing w:before="0"/>
              <w:rPr>
                <w:rFonts w:ascii="Trebuchet MS" w:hAnsi="Trebuchet MS"/>
                <w:b/>
                <w:bCs/>
                <w:sz w:val="24"/>
                <w:szCs w:val="24"/>
                <w:lang w:eastAsia="en-US"/>
              </w:rPr>
            </w:pPr>
            <w:r w:rsidRPr="003E7C3D">
              <w:rPr>
                <w:rFonts w:ascii="Trebuchet MS" w:hAnsi="Trebuchet MS"/>
                <w:b/>
                <w:bCs/>
                <w:sz w:val="24"/>
                <w:szCs w:val="24"/>
                <w:lang w:eastAsia="en-US"/>
              </w:rPr>
              <w:t>Efecte sinergice</w:t>
            </w:r>
          </w:p>
        </w:tc>
        <w:tc>
          <w:tcPr>
            <w:tcW w:w="6758" w:type="dxa"/>
            <w:tcBorders>
              <w:right w:val="double" w:sz="4" w:space="0" w:color="auto"/>
            </w:tcBorders>
          </w:tcPr>
          <w:p w:rsidR="008C6C1F" w:rsidRPr="003E7C3D" w:rsidRDefault="008C6C1F" w:rsidP="001E0B1E">
            <w:pPr>
              <w:autoSpaceDE w:val="0"/>
              <w:autoSpaceDN w:val="0"/>
              <w:adjustRightInd w:val="0"/>
              <w:spacing w:before="0"/>
              <w:jc w:val="both"/>
              <w:rPr>
                <w:rFonts w:ascii="Trebuchet MS" w:hAnsi="Trebuchet MS"/>
                <w:i/>
                <w:sz w:val="24"/>
                <w:szCs w:val="24"/>
                <w:lang w:eastAsia="en-US"/>
              </w:rPr>
            </w:pPr>
            <w:r w:rsidRPr="003E7C3D">
              <w:rPr>
                <w:rFonts w:ascii="Trebuchet MS" w:hAnsi="Trebuchet MS"/>
                <w:i/>
                <w:sz w:val="24"/>
                <w:szCs w:val="24"/>
                <w:lang w:eastAsia="en-US"/>
              </w:rPr>
              <w:t>Efecte ce interac</w:t>
            </w:r>
            <w:r w:rsidRPr="003E7C3D">
              <w:rPr>
                <w:rFonts w:ascii="Tahoma" w:hAnsi="Tahoma" w:cs="Tahoma"/>
                <w:i/>
                <w:sz w:val="24"/>
                <w:szCs w:val="24"/>
                <w:lang w:eastAsia="en-US"/>
              </w:rPr>
              <w:t>ț</w:t>
            </w:r>
            <w:r w:rsidRPr="003E7C3D">
              <w:rPr>
                <w:rFonts w:ascii="Trebuchet MS" w:hAnsi="Trebuchet MS"/>
                <w:i/>
                <w:sz w:val="24"/>
                <w:szCs w:val="24"/>
                <w:lang w:eastAsia="en-US"/>
              </w:rPr>
              <w:t>ionează în vederea producerii unui efect total mai mare (sau mai mic) decât suma efectelor individuale. Efecte cumulative ce rezultă atunci când interac</w:t>
            </w:r>
            <w:r w:rsidRPr="003E7C3D">
              <w:rPr>
                <w:rFonts w:ascii="Tahoma" w:hAnsi="Tahoma" w:cs="Tahoma"/>
                <w:i/>
                <w:sz w:val="24"/>
                <w:szCs w:val="24"/>
                <w:lang w:eastAsia="en-US"/>
              </w:rPr>
              <w:t>ț</w:t>
            </w:r>
            <w:r w:rsidRPr="003E7C3D">
              <w:rPr>
                <w:rFonts w:ascii="Trebuchet MS" w:hAnsi="Trebuchet MS"/>
                <w:i/>
                <w:sz w:val="24"/>
                <w:szCs w:val="24"/>
                <w:lang w:eastAsia="en-US"/>
              </w:rPr>
              <w:t xml:space="preserve">iunea dintre mai multe tipuri de impact este mai puternică decât suma tipurilor de impact considerate izolat. </w:t>
            </w:r>
          </w:p>
        </w:tc>
      </w:tr>
      <w:tr w:rsidR="008C6C1F" w:rsidRPr="003E7C3D" w:rsidTr="0025254B">
        <w:tc>
          <w:tcPr>
            <w:tcW w:w="2528" w:type="dxa"/>
            <w:tcBorders>
              <w:left w:val="double" w:sz="4" w:space="0" w:color="auto"/>
            </w:tcBorders>
          </w:tcPr>
          <w:p w:rsidR="008C6C1F" w:rsidRPr="003E7C3D" w:rsidRDefault="008C6C1F" w:rsidP="001E0B1E">
            <w:pPr>
              <w:autoSpaceDE w:val="0"/>
              <w:autoSpaceDN w:val="0"/>
              <w:adjustRightInd w:val="0"/>
              <w:spacing w:before="0"/>
              <w:rPr>
                <w:rFonts w:ascii="Trebuchet MS" w:hAnsi="Trebuchet MS"/>
                <w:b/>
                <w:bCs/>
                <w:sz w:val="24"/>
                <w:szCs w:val="24"/>
                <w:lang w:eastAsia="en-US"/>
              </w:rPr>
            </w:pPr>
            <w:r w:rsidRPr="003E7C3D">
              <w:rPr>
                <w:rFonts w:ascii="Trebuchet MS" w:hAnsi="Trebuchet MS"/>
                <w:b/>
                <w:bCs/>
                <w:sz w:val="24"/>
                <w:szCs w:val="24"/>
                <w:lang w:eastAsia="en-US"/>
              </w:rPr>
              <w:t>Fauna</w:t>
            </w:r>
          </w:p>
        </w:tc>
        <w:tc>
          <w:tcPr>
            <w:tcW w:w="6758" w:type="dxa"/>
            <w:tcBorders>
              <w:right w:val="double" w:sz="4" w:space="0" w:color="auto"/>
            </w:tcBorders>
          </w:tcPr>
          <w:p w:rsidR="008C6C1F" w:rsidRPr="003E7C3D" w:rsidRDefault="008C6C1F" w:rsidP="001E0B1E">
            <w:pPr>
              <w:autoSpaceDE w:val="0"/>
              <w:autoSpaceDN w:val="0"/>
              <w:adjustRightInd w:val="0"/>
              <w:spacing w:before="0"/>
              <w:jc w:val="both"/>
              <w:rPr>
                <w:rFonts w:ascii="Trebuchet MS" w:hAnsi="Trebuchet MS"/>
                <w:i/>
                <w:sz w:val="24"/>
                <w:szCs w:val="24"/>
                <w:lang w:eastAsia="en-US"/>
              </w:rPr>
            </w:pPr>
            <w:r w:rsidRPr="003E7C3D">
              <w:rPr>
                <w:rFonts w:ascii="Trebuchet MS" w:hAnsi="Trebuchet MS"/>
                <w:i/>
                <w:sz w:val="24"/>
                <w:szCs w:val="24"/>
                <w:lang w:eastAsia="en-US"/>
              </w:rPr>
              <w:t>Animalele dintr-o anumită regiune sau dintr-un anumit habitat.</w:t>
            </w:r>
          </w:p>
        </w:tc>
      </w:tr>
      <w:tr w:rsidR="008C6C1F" w:rsidRPr="003E7C3D" w:rsidTr="0025254B">
        <w:tc>
          <w:tcPr>
            <w:tcW w:w="2528" w:type="dxa"/>
            <w:tcBorders>
              <w:left w:val="double" w:sz="4" w:space="0" w:color="auto"/>
            </w:tcBorders>
          </w:tcPr>
          <w:p w:rsidR="008C6C1F" w:rsidRPr="003E7C3D" w:rsidRDefault="008C6C1F" w:rsidP="001E0B1E">
            <w:pPr>
              <w:autoSpaceDE w:val="0"/>
              <w:autoSpaceDN w:val="0"/>
              <w:adjustRightInd w:val="0"/>
              <w:spacing w:before="0"/>
              <w:rPr>
                <w:rFonts w:ascii="Trebuchet MS" w:hAnsi="Trebuchet MS"/>
                <w:b/>
                <w:bCs/>
                <w:sz w:val="24"/>
                <w:szCs w:val="24"/>
                <w:lang w:eastAsia="en-US"/>
              </w:rPr>
            </w:pPr>
            <w:r w:rsidRPr="003E7C3D">
              <w:rPr>
                <w:rFonts w:ascii="Trebuchet MS" w:hAnsi="Trebuchet MS"/>
                <w:b/>
                <w:bCs/>
                <w:sz w:val="24"/>
                <w:szCs w:val="24"/>
                <w:lang w:eastAsia="en-US"/>
              </w:rPr>
              <w:t>Flora</w:t>
            </w:r>
          </w:p>
        </w:tc>
        <w:tc>
          <w:tcPr>
            <w:tcW w:w="6758" w:type="dxa"/>
            <w:tcBorders>
              <w:right w:val="double" w:sz="4" w:space="0" w:color="auto"/>
            </w:tcBorders>
          </w:tcPr>
          <w:p w:rsidR="008C6C1F" w:rsidRPr="003E7C3D" w:rsidRDefault="008C6C1F" w:rsidP="001E0B1E">
            <w:pPr>
              <w:autoSpaceDE w:val="0"/>
              <w:autoSpaceDN w:val="0"/>
              <w:adjustRightInd w:val="0"/>
              <w:spacing w:before="0"/>
              <w:jc w:val="both"/>
              <w:rPr>
                <w:rFonts w:ascii="Trebuchet MS" w:hAnsi="Trebuchet MS"/>
                <w:i/>
                <w:sz w:val="24"/>
                <w:szCs w:val="24"/>
                <w:lang w:eastAsia="en-US"/>
              </w:rPr>
            </w:pPr>
            <w:r w:rsidRPr="003E7C3D">
              <w:rPr>
                <w:rFonts w:ascii="Trebuchet MS" w:hAnsi="Trebuchet MS"/>
                <w:i/>
                <w:sz w:val="24"/>
                <w:szCs w:val="24"/>
                <w:lang w:eastAsia="en-US"/>
              </w:rPr>
              <w:t>Plantele dintr-o anumită regiune sau dintr-un anumit habitat.</w:t>
            </w:r>
          </w:p>
        </w:tc>
      </w:tr>
      <w:tr w:rsidR="008C6C1F" w:rsidRPr="003E7C3D" w:rsidTr="0025254B">
        <w:tc>
          <w:tcPr>
            <w:tcW w:w="2528" w:type="dxa"/>
            <w:tcBorders>
              <w:left w:val="double" w:sz="4" w:space="0" w:color="auto"/>
            </w:tcBorders>
          </w:tcPr>
          <w:p w:rsidR="008C6C1F" w:rsidRPr="003E7C3D" w:rsidRDefault="008C6C1F" w:rsidP="001E0B1E">
            <w:pPr>
              <w:autoSpaceDE w:val="0"/>
              <w:autoSpaceDN w:val="0"/>
              <w:adjustRightInd w:val="0"/>
              <w:spacing w:before="0"/>
              <w:rPr>
                <w:rFonts w:ascii="Trebuchet MS" w:hAnsi="Trebuchet MS"/>
                <w:b/>
                <w:bCs/>
                <w:sz w:val="24"/>
                <w:szCs w:val="24"/>
                <w:lang w:eastAsia="en-US"/>
              </w:rPr>
            </w:pPr>
            <w:r w:rsidRPr="003E7C3D">
              <w:rPr>
                <w:rFonts w:ascii="Trebuchet MS" w:hAnsi="Trebuchet MS"/>
                <w:b/>
                <w:bCs/>
                <w:sz w:val="24"/>
                <w:szCs w:val="24"/>
                <w:lang w:eastAsia="en-US"/>
              </w:rPr>
              <w:t>Gaz cu efect de seră</w:t>
            </w:r>
          </w:p>
          <w:p w:rsidR="008C6C1F" w:rsidRPr="003E7C3D" w:rsidRDefault="008C6C1F" w:rsidP="001E0B1E">
            <w:pPr>
              <w:autoSpaceDE w:val="0"/>
              <w:autoSpaceDN w:val="0"/>
              <w:adjustRightInd w:val="0"/>
              <w:spacing w:before="0"/>
              <w:rPr>
                <w:rFonts w:ascii="Trebuchet MS" w:hAnsi="Trebuchet MS"/>
                <w:b/>
                <w:bCs/>
                <w:sz w:val="24"/>
                <w:szCs w:val="24"/>
                <w:lang w:eastAsia="en-US"/>
              </w:rPr>
            </w:pPr>
            <w:r w:rsidRPr="003E7C3D">
              <w:rPr>
                <w:rFonts w:ascii="Trebuchet MS" w:hAnsi="Trebuchet MS"/>
                <w:b/>
                <w:bCs/>
                <w:sz w:val="24"/>
                <w:szCs w:val="24"/>
                <w:lang w:eastAsia="en-US"/>
              </w:rPr>
              <w:t>(GHG)</w:t>
            </w:r>
          </w:p>
        </w:tc>
        <w:tc>
          <w:tcPr>
            <w:tcW w:w="6758" w:type="dxa"/>
            <w:tcBorders>
              <w:right w:val="double" w:sz="4" w:space="0" w:color="auto"/>
            </w:tcBorders>
          </w:tcPr>
          <w:p w:rsidR="008C6C1F" w:rsidRPr="003E7C3D" w:rsidRDefault="008C6C1F" w:rsidP="001E0B1E">
            <w:pPr>
              <w:autoSpaceDE w:val="0"/>
              <w:autoSpaceDN w:val="0"/>
              <w:adjustRightInd w:val="0"/>
              <w:spacing w:before="0"/>
              <w:jc w:val="both"/>
              <w:rPr>
                <w:rFonts w:ascii="Trebuchet MS" w:hAnsi="Trebuchet MS"/>
                <w:i/>
                <w:sz w:val="24"/>
                <w:szCs w:val="24"/>
                <w:lang w:eastAsia="en-US"/>
              </w:rPr>
            </w:pPr>
            <w:r w:rsidRPr="003E7C3D">
              <w:rPr>
                <w:rFonts w:ascii="Trebuchet MS" w:hAnsi="Trebuchet MS"/>
                <w:i/>
                <w:sz w:val="24"/>
                <w:szCs w:val="24"/>
                <w:lang w:eastAsia="en-US"/>
              </w:rPr>
              <w:t>Orice gaz atmosferic (fie natural sau antropic la origine), care absoarbe radia</w:t>
            </w:r>
            <w:r w:rsidRPr="003E7C3D">
              <w:rPr>
                <w:rFonts w:ascii="Tahoma" w:hAnsi="Tahoma" w:cs="Tahoma"/>
                <w:i/>
                <w:sz w:val="24"/>
                <w:szCs w:val="24"/>
                <w:lang w:eastAsia="en-US"/>
              </w:rPr>
              <w:t>ț</w:t>
            </w:r>
            <w:r w:rsidRPr="003E7C3D">
              <w:rPr>
                <w:rFonts w:ascii="Trebuchet MS" w:hAnsi="Trebuchet MS"/>
                <w:i/>
                <w:sz w:val="24"/>
                <w:szCs w:val="24"/>
                <w:lang w:eastAsia="en-US"/>
              </w:rPr>
              <w:t>ia termică emisă de suprafa</w:t>
            </w:r>
            <w:r w:rsidRPr="003E7C3D">
              <w:rPr>
                <w:rFonts w:ascii="Tahoma" w:hAnsi="Tahoma" w:cs="Tahoma"/>
                <w:i/>
                <w:sz w:val="24"/>
                <w:szCs w:val="24"/>
                <w:lang w:eastAsia="en-US"/>
              </w:rPr>
              <w:t>ț</w:t>
            </w:r>
            <w:r w:rsidRPr="003E7C3D">
              <w:rPr>
                <w:rFonts w:ascii="Trebuchet MS" w:hAnsi="Trebuchet MS"/>
                <w:i/>
                <w:sz w:val="24"/>
                <w:szCs w:val="24"/>
                <w:lang w:eastAsia="en-US"/>
              </w:rPr>
              <w:t xml:space="preserve">a Pământului. Aceasta captează căldura în atmosferă </w:t>
            </w:r>
            <w:r w:rsidRPr="003E7C3D">
              <w:rPr>
                <w:rFonts w:ascii="Tahoma" w:hAnsi="Tahoma" w:cs="Tahoma"/>
                <w:i/>
                <w:sz w:val="24"/>
                <w:szCs w:val="24"/>
                <w:lang w:eastAsia="en-US"/>
              </w:rPr>
              <w:t>ș</w:t>
            </w:r>
            <w:r w:rsidRPr="003E7C3D">
              <w:rPr>
                <w:rFonts w:ascii="Trebuchet MS" w:hAnsi="Trebuchet MS"/>
                <w:i/>
                <w:sz w:val="24"/>
                <w:szCs w:val="24"/>
                <w:lang w:eastAsia="en-US"/>
              </w:rPr>
              <w:t>i păstrează la suprafa</w:t>
            </w:r>
            <w:r w:rsidRPr="003E7C3D">
              <w:rPr>
                <w:rFonts w:ascii="Tahoma" w:hAnsi="Tahoma" w:cs="Tahoma"/>
                <w:i/>
                <w:sz w:val="24"/>
                <w:szCs w:val="24"/>
                <w:lang w:eastAsia="en-US"/>
              </w:rPr>
              <w:t>ț</w:t>
            </w:r>
            <w:r w:rsidRPr="003E7C3D">
              <w:rPr>
                <w:rFonts w:ascii="Trebuchet MS" w:hAnsi="Trebuchet MS"/>
                <w:i/>
                <w:sz w:val="24"/>
                <w:szCs w:val="24"/>
                <w:lang w:eastAsia="en-US"/>
              </w:rPr>
              <w:t>ă o temperatură mai caldă decât ar fi posibil prin alte moduri.</w:t>
            </w:r>
          </w:p>
        </w:tc>
      </w:tr>
      <w:tr w:rsidR="008C6C1F" w:rsidRPr="003E7C3D" w:rsidTr="0025254B">
        <w:tc>
          <w:tcPr>
            <w:tcW w:w="2528" w:type="dxa"/>
            <w:tcBorders>
              <w:left w:val="double" w:sz="4" w:space="0" w:color="auto"/>
            </w:tcBorders>
          </w:tcPr>
          <w:p w:rsidR="008C6C1F" w:rsidRPr="003E7C3D" w:rsidRDefault="008C6C1F" w:rsidP="001E0B1E">
            <w:pPr>
              <w:autoSpaceDE w:val="0"/>
              <w:autoSpaceDN w:val="0"/>
              <w:adjustRightInd w:val="0"/>
              <w:spacing w:before="0"/>
              <w:rPr>
                <w:rFonts w:ascii="Trebuchet MS" w:hAnsi="Trebuchet MS"/>
                <w:b/>
                <w:bCs/>
                <w:sz w:val="24"/>
                <w:szCs w:val="24"/>
                <w:lang w:eastAsia="en-US"/>
              </w:rPr>
            </w:pPr>
            <w:r w:rsidRPr="003E7C3D">
              <w:rPr>
                <w:rFonts w:ascii="Trebuchet MS" w:hAnsi="Trebuchet MS"/>
                <w:b/>
                <w:bCs/>
                <w:sz w:val="24"/>
                <w:szCs w:val="24"/>
                <w:lang w:eastAsia="en-US"/>
              </w:rPr>
              <w:t>Indicator proxy</w:t>
            </w:r>
          </w:p>
        </w:tc>
        <w:tc>
          <w:tcPr>
            <w:tcW w:w="6758" w:type="dxa"/>
            <w:tcBorders>
              <w:right w:val="double" w:sz="4" w:space="0" w:color="auto"/>
            </w:tcBorders>
          </w:tcPr>
          <w:p w:rsidR="008C6C1F" w:rsidRPr="003E7C3D" w:rsidRDefault="008C6C1F" w:rsidP="001E0B1E">
            <w:pPr>
              <w:autoSpaceDE w:val="0"/>
              <w:autoSpaceDN w:val="0"/>
              <w:adjustRightInd w:val="0"/>
              <w:spacing w:before="0"/>
              <w:jc w:val="both"/>
              <w:rPr>
                <w:rFonts w:ascii="Trebuchet MS" w:hAnsi="Trebuchet MS"/>
                <w:i/>
                <w:color w:val="000000"/>
                <w:sz w:val="24"/>
                <w:szCs w:val="24"/>
                <w:lang w:eastAsia="en-US"/>
              </w:rPr>
            </w:pPr>
            <w:r w:rsidRPr="003E7C3D">
              <w:rPr>
                <w:rFonts w:ascii="Trebuchet MS" w:hAnsi="Trebuchet MS"/>
                <w:i/>
                <w:color w:val="000000"/>
                <w:sz w:val="24"/>
                <w:szCs w:val="24"/>
                <w:lang w:eastAsia="en-US"/>
              </w:rPr>
              <w:t>Măsură indirectă care aproximează sau reprezintă un fenomen în absen</w:t>
            </w:r>
            <w:r w:rsidRPr="003E7C3D">
              <w:rPr>
                <w:rFonts w:ascii="Tahoma" w:hAnsi="Tahoma" w:cs="Tahoma"/>
                <w:i/>
                <w:color w:val="000000"/>
                <w:sz w:val="24"/>
                <w:szCs w:val="24"/>
                <w:lang w:eastAsia="en-US"/>
              </w:rPr>
              <w:t>ț</w:t>
            </w:r>
            <w:r w:rsidRPr="003E7C3D">
              <w:rPr>
                <w:rFonts w:ascii="Trebuchet MS" w:hAnsi="Trebuchet MS"/>
                <w:i/>
                <w:color w:val="000000"/>
                <w:sz w:val="24"/>
                <w:szCs w:val="24"/>
                <w:lang w:eastAsia="en-US"/>
              </w:rPr>
              <w:t>a unei măsuri directe.</w:t>
            </w:r>
          </w:p>
        </w:tc>
      </w:tr>
      <w:tr w:rsidR="008C6C1F" w:rsidRPr="003E7C3D" w:rsidTr="0025254B">
        <w:tc>
          <w:tcPr>
            <w:tcW w:w="2528" w:type="dxa"/>
            <w:tcBorders>
              <w:left w:val="double" w:sz="4" w:space="0" w:color="auto"/>
            </w:tcBorders>
          </w:tcPr>
          <w:p w:rsidR="008C6C1F" w:rsidRPr="003E7C3D" w:rsidRDefault="008C6C1F" w:rsidP="001E0B1E">
            <w:pPr>
              <w:autoSpaceDE w:val="0"/>
              <w:autoSpaceDN w:val="0"/>
              <w:adjustRightInd w:val="0"/>
              <w:spacing w:before="0"/>
              <w:rPr>
                <w:rFonts w:ascii="Trebuchet MS" w:hAnsi="Trebuchet MS"/>
                <w:b/>
                <w:bCs/>
                <w:sz w:val="24"/>
                <w:szCs w:val="24"/>
                <w:lang w:eastAsia="en-US"/>
              </w:rPr>
            </w:pPr>
            <w:r w:rsidRPr="003E7C3D">
              <w:rPr>
                <w:rFonts w:ascii="Trebuchet MS" w:hAnsi="Trebuchet MS"/>
                <w:b/>
                <w:bCs/>
                <w:sz w:val="24"/>
                <w:szCs w:val="24"/>
                <w:lang w:eastAsia="en-US"/>
              </w:rPr>
              <w:t>Infrastructura verde</w:t>
            </w:r>
          </w:p>
        </w:tc>
        <w:tc>
          <w:tcPr>
            <w:tcW w:w="6758" w:type="dxa"/>
            <w:tcBorders>
              <w:right w:val="double" w:sz="4" w:space="0" w:color="auto"/>
            </w:tcBorders>
          </w:tcPr>
          <w:p w:rsidR="008C6C1F" w:rsidRPr="003E7C3D" w:rsidRDefault="008C6C1F" w:rsidP="001E0B1E">
            <w:pPr>
              <w:autoSpaceDE w:val="0"/>
              <w:autoSpaceDN w:val="0"/>
              <w:adjustRightInd w:val="0"/>
              <w:spacing w:before="0"/>
              <w:jc w:val="both"/>
              <w:rPr>
                <w:rFonts w:ascii="Trebuchet MS" w:hAnsi="Trebuchet MS"/>
                <w:i/>
                <w:sz w:val="24"/>
                <w:szCs w:val="24"/>
                <w:lang w:eastAsia="en-US"/>
              </w:rPr>
            </w:pPr>
            <w:r w:rsidRPr="003E7C3D">
              <w:rPr>
                <w:rFonts w:ascii="Trebuchet MS" w:hAnsi="Trebuchet MS"/>
                <w:i/>
                <w:sz w:val="24"/>
                <w:szCs w:val="24"/>
                <w:lang w:eastAsia="en-US"/>
              </w:rPr>
              <w:t>Infrastructura verde serve</w:t>
            </w:r>
            <w:r w:rsidRPr="003E7C3D">
              <w:rPr>
                <w:rFonts w:ascii="Tahoma" w:hAnsi="Tahoma" w:cs="Tahoma"/>
                <w:i/>
                <w:sz w:val="24"/>
                <w:szCs w:val="24"/>
                <w:lang w:eastAsia="en-US"/>
              </w:rPr>
              <w:t>ș</w:t>
            </w:r>
            <w:r w:rsidRPr="003E7C3D">
              <w:rPr>
                <w:rFonts w:ascii="Trebuchet MS" w:hAnsi="Trebuchet MS"/>
                <w:i/>
                <w:sz w:val="24"/>
                <w:szCs w:val="24"/>
                <w:lang w:eastAsia="en-US"/>
              </w:rPr>
              <w:t xml:space="preserve">te intereselor oamenilor </w:t>
            </w:r>
            <w:r w:rsidRPr="003E7C3D">
              <w:rPr>
                <w:rFonts w:ascii="Tahoma" w:hAnsi="Tahoma" w:cs="Tahoma"/>
                <w:i/>
                <w:sz w:val="24"/>
                <w:szCs w:val="24"/>
                <w:lang w:eastAsia="en-US"/>
              </w:rPr>
              <w:t>ș</w:t>
            </w:r>
            <w:r w:rsidRPr="003E7C3D">
              <w:rPr>
                <w:rFonts w:ascii="Trebuchet MS" w:hAnsi="Trebuchet MS"/>
                <w:i/>
                <w:sz w:val="24"/>
                <w:szCs w:val="24"/>
                <w:lang w:eastAsia="en-US"/>
              </w:rPr>
              <w:t>i naturii în acela</w:t>
            </w:r>
            <w:r w:rsidRPr="003E7C3D">
              <w:rPr>
                <w:rFonts w:ascii="Tahoma" w:hAnsi="Tahoma" w:cs="Tahoma"/>
                <w:i/>
                <w:sz w:val="24"/>
                <w:szCs w:val="24"/>
                <w:lang w:eastAsia="en-US"/>
              </w:rPr>
              <w:t>ș</w:t>
            </w:r>
            <w:r w:rsidRPr="003E7C3D">
              <w:rPr>
                <w:rFonts w:ascii="Trebuchet MS" w:hAnsi="Trebuchet MS"/>
                <w:i/>
                <w:sz w:val="24"/>
                <w:szCs w:val="24"/>
                <w:lang w:eastAsia="en-US"/>
              </w:rPr>
              <w:t>i timp. Aceasta poate fi definită ca fiind o re</w:t>
            </w:r>
            <w:r w:rsidRPr="003E7C3D">
              <w:rPr>
                <w:rFonts w:ascii="Tahoma" w:hAnsi="Tahoma" w:cs="Tahoma"/>
                <w:i/>
                <w:sz w:val="24"/>
                <w:szCs w:val="24"/>
                <w:lang w:eastAsia="en-US"/>
              </w:rPr>
              <w:t>ț</w:t>
            </w:r>
            <w:r w:rsidRPr="003E7C3D">
              <w:rPr>
                <w:rFonts w:ascii="Trebuchet MS" w:hAnsi="Trebuchet MS"/>
                <w:i/>
                <w:sz w:val="24"/>
                <w:szCs w:val="24"/>
                <w:lang w:eastAsia="en-US"/>
              </w:rPr>
              <w:t>ea de spa</w:t>
            </w:r>
            <w:r w:rsidRPr="003E7C3D">
              <w:rPr>
                <w:rFonts w:ascii="Tahoma" w:hAnsi="Tahoma" w:cs="Tahoma"/>
                <w:i/>
                <w:sz w:val="24"/>
                <w:szCs w:val="24"/>
                <w:lang w:eastAsia="en-US"/>
              </w:rPr>
              <w:t>ț</w:t>
            </w:r>
            <w:r w:rsidRPr="003E7C3D">
              <w:rPr>
                <w:rFonts w:ascii="Trebuchet MS" w:hAnsi="Trebuchet MS"/>
                <w:i/>
                <w:sz w:val="24"/>
                <w:szCs w:val="24"/>
                <w:lang w:eastAsia="en-US"/>
              </w:rPr>
              <w:t>ii verzi de înaltă calitate care con</w:t>
            </w:r>
            <w:r w:rsidRPr="003E7C3D">
              <w:rPr>
                <w:rFonts w:ascii="Tahoma" w:hAnsi="Tahoma" w:cs="Tahoma"/>
                <w:i/>
                <w:sz w:val="24"/>
                <w:szCs w:val="24"/>
                <w:lang w:eastAsia="en-US"/>
              </w:rPr>
              <w:t>ț</w:t>
            </w:r>
            <w:r w:rsidRPr="003E7C3D">
              <w:rPr>
                <w:rFonts w:ascii="Trebuchet MS" w:hAnsi="Trebuchet MS"/>
                <w:i/>
                <w:sz w:val="24"/>
                <w:szCs w:val="24"/>
                <w:lang w:eastAsia="en-US"/>
              </w:rPr>
              <w:t xml:space="preserve">ine </w:t>
            </w:r>
            <w:r w:rsidRPr="003E7C3D">
              <w:rPr>
                <w:rFonts w:ascii="Tahoma" w:hAnsi="Tahoma" w:cs="Tahoma"/>
                <w:i/>
                <w:sz w:val="24"/>
                <w:szCs w:val="24"/>
                <w:lang w:eastAsia="en-US"/>
              </w:rPr>
              <w:t>ș</w:t>
            </w:r>
            <w:r w:rsidRPr="003E7C3D">
              <w:rPr>
                <w:rFonts w:ascii="Trebuchet MS" w:hAnsi="Trebuchet MS"/>
                <w:i/>
                <w:sz w:val="24"/>
                <w:szCs w:val="24"/>
                <w:lang w:eastAsia="en-US"/>
              </w:rPr>
              <w:t xml:space="preserve">i alte caracteristici de mediu planificate </w:t>
            </w:r>
            <w:r w:rsidRPr="003E7C3D">
              <w:rPr>
                <w:rFonts w:ascii="Tahoma" w:hAnsi="Tahoma" w:cs="Tahoma"/>
                <w:i/>
                <w:sz w:val="24"/>
                <w:szCs w:val="24"/>
                <w:lang w:eastAsia="en-US"/>
              </w:rPr>
              <w:t>ș</w:t>
            </w:r>
            <w:r w:rsidRPr="003E7C3D">
              <w:rPr>
                <w:rFonts w:ascii="Trebuchet MS" w:hAnsi="Trebuchet MS"/>
                <w:i/>
                <w:sz w:val="24"/>
                <w:szCs w:val="24"/>
                <w:lang w:eastAsia="en-US"/>
              </w:rPr>
              <w:t xml:space="preserve">i livrate strategic. Infrastructura verde cuprinde zonele naturale </w:t>
            </w:r>
            <w:r w:rsidRPr="003E7C3D">
              <w:rPr>
                <w:rFonts w:ascii="Tahoma" w:hAnsi="Tahoma" w:cs="Tahoma"/>
                <w:i/>
                <w:sz w:val="24"/>
                <w:szCs w:val="24"/>
                <w:lang w:eastAsia="en-US"/>
              </w:rPr>
              <w:t>ș</w:t>
            </w:r>
            <w:r w:rsidRPr="003E7C3D">
              <w:rPr>
                <w:rFonts w:ascii="Trebuchet MS" w:hAnsi="Trebuchet MS"/>
                <w:i/>
                <w:sz w:val="24"/>
                <w:szCs w:val="24"/>
                <w:lang w:eastAsia="en-US"/>
              </w:rPr>
              <w:t xml:space="preserve">i semi-naturale, caracteristici </w:t>
            </w:r>
            <w:r w:rsidRPr="003E7C3D">
              <w:rPr>
                <w:rFonts w:ascii="Tahoma" w:hAnsi="Tahoma" w:cs="Tahoma"/>
                <w:i/>
                <w:sz w:val="24"/>
                <w:szCs w:val="24"/>
                <w:lang w:eastAsia="en-US"/>
              </w:rPr>
              <w:t>ș</w:t>
            </w:r>
            <w:r w:rsidRPr="003E7C3D">
              <w:rPr>
                <w:rFonts w:ascii="Trebuchet MS" w:hAnsi="Trebuchet MS"/>
                <w:i/>
                <w:sz w:val="24"/>
                <w:szCs w:val="24"/>
                <w:lang w:eastAsia="en-US"/>
              </w:rPr>
              <w:t>i spa</w:t>
            </w:r>
            <w:r w:rsidRPr="003E7C3D">
              <w:rPr>
                <w:rFonts w:ascii="Tahoma" w:hAnsi="Tahoma" w:cs="Tahoma"/>
                <w:i/>
                <w:sz w:val="24"/>
                <w:szCs w:val="24"/>
                <w:lang w:eastAsia="en-US"/>
              </w:rPr>
              <w:t>ț</w:t>
            </w:r>
            <w:r w:rsidRPr="003E7C3D">
              <w:rPr>
                <w:rFonts w:ascii="Trebuchet MS" w:hAnsi="Trebuchet MS"/>
                <w:i/>
                <w:sz w:val="24"/>
                <w:szCs w:val="24"/>
                <w:lang w:eastAsia="en-US"/>
              </w:rPr>
              <w:t xml:space="preserve">ii verzi în zonele rurale </w:t>
            </w:r>
            <w:r w:rsidRPr="003E7C3D">
              <w:rPr>
                <w:rFonts w:ascii="Tahoma" w:hAnsi="Tahoma" w:cs="Tahoma"/>
                <w:i/>
                <w:sz w:val="24"/>
                <w:szCs w:val="24"/>
                <w:lang w:eastAsia="en-US"/>
              </w:rPr>
              <w:t>ș</w:t>
            </w:r>
            <w:r w:rsidRPr="003E7C3D">
              <w:rPr>
                <w:rFonts w:ascii="Trebuchet MS" w:hAnsi="Trebuchet MS"/>
                <w:i/>
                <w:sz w:val="24"/>
                <w:szCs w:val="24"/>
                <w:lang w:eastAsia="en-US"/>
              </w:rPr>
              <w:t xml:space="preserve">i urbane, terestre, de apă dulce, de coastă </w:t>
            </w:r>
            <w:r w:rsidRPr="003E7C3D">
              <w:rPr>
                <w:rFonts w:ascii="Tahoma" w:hAnsi="Tahoma" w:cs="Tahoma"/>
                <w:i/>
                <w:sz w:val="24"/>
                <w:szCs w:val="24"/>
                <w:lang w:eastAsia="en-US"/>
              </w:rPr>
              <w:t>ș</w:t>
            </w:r>
            <w:r w:rsidRPr="003E7C3D">
              <w:rPr>
                <w:rFonts w:ascii="Trebuchet MS" w:hAnsi="Trebuchet MS"/>
                <w:i/>
                <w:sz w:val="24"/>
                <w:szCs w:val="24"/>
                <w:lang w:eastAsia="en-US"/>
              </w:rPr>
              <w:t xml:space="preserve">i marine. Infrastructura trebuie proiectată </w:t>
            </w:r>
            <w:r w:rsidRPr="003E7C3D">
              <w:rPr>
                <w:rFonts w:ascii="Tahoma" w:hAnsi="Tahoma" w:cs="Tahoma"/>
                <w:i/>
                <w:sz w:val="24"/>
                <w:szCs w:val="24"/>
                <w:lang w:eastAsia="en-US"/>
              </w:rPr>
              <w:t>ș</w:t>
            </w:r>
            <w:r w:rsidRPr="003E7C3D">
              <w:rPr>
                <w:rFonts w:ascii="Trebuchet MS" w:hAnsi="Trebuchet MS"/>
                <w:i/>
                <w:sz w:val="24"/>
                <w:szCs w:val="24"/>
                <w:lang w:eastAsia="en-US"/>
              </w:rPr>
              <w:t>i administrată în calitate de resursă multifunc</w:t>
            </w:r>
            <w:r w:rsidRPr="003E7C3D">
              <w:rPr>
                <w:rFonts w:ascii="Tahoma" w:hAnsi="Tahoma" w:cs="Tahoma"/>
                <w:i/>
                <w:sz w:val="24"/>
                <w:szCs w:val="24"/>
                <w:lang w:eastAsia="en-US"/>
              </w:rPr>
              <w:t>ț</w:t>
            </w:r>
            <w:r w:rsidRPr="003E7C3D">
              <w:rPr>
                <w:rFonts w:ascii="Trebuchet MS" w:hAnsi="Trebuchet MS"/>
                <w:i/>
                <w:sz w:val="24"/>
                <w:szCs w:val="24"/>
                <w:lang w:eastAsia="en-US"/>
              </w:rPr>
              <w:t xml:space="preserve">ională, capabilă să ofere o gamă largă de beneficii </w:t>
            </w:r>
            <w:r w:rsidRPr="003E7C3D">
              <w:rPr>
                <w:rFonts w:ascii="Tahoma" w:hAnsi="Tahoma" w:cs="Tahoma"/>
                <w:i/>
                <w:sz w:val="24"/>
                <w:szCs w:val="24"/>
                <w:lang w:eastAsia="en-US"/>
              </w:rPr>
              <w:t>ș</w:t>
            </w:r>
            <w:r w:rsidRPr="003E7C3D">
              <w:rPr>
                <w:rFonts w:ascii="Trebuchet MS" w:hAnsi="Trebuchet MS"/>
                <w:i/>
                <w:sz w:val="24"/>
                <w:szCs w:val="24"/>
                <w:lang w:eastAsia="en-US"/>
              </w:rPr>
              <w:t>i servicii. Ariile protejate sub forma siturilor Natura 2000 se află la baza conceptului de infrastructură verde.</w:t>
            </w:r>
          </w:p>
        </w:tc>
      </w:tr>
      <w:tr w:rsidR="008C6C1F" w:rsidRPr="003E7C3D" w:rsidTr="0025254B">
        <w:tc>
          <w:tcPr>
            <w:tcW w:w="2528" w:type="dxa"/>
            <w:tcBorders>
              <w:left w:val="double" w:sz="4" w:space="0" w:color="auto"/>
            </w:tcBorders>
          </w:tcPr>
          <w:p w:rsidR="008C6C1F" w:rsidRPr="003E7C3D" w:rsidRDefault="008C6C1F" w:rsidP="001E0B1E">
            <w:pPr>
              <w:autoSpaceDE w:val="0"/>
              <w:autoSpaceDN w:val="0"/>
              <w:adjustRightInd w:val="0"/>
              <w:spacing w:before="0"/>
              <w:rPr>
                <w:rFonts w:ascii="Trebuchet MS" w:hAnsi="Trebuchet MS"/>
                <w:b/>
                <w:bCs/>
                <w:sz w:val="24"/>
                <w:szCs w:val="24"/>
                <w:lang w:eastAsia="en-US"/>
              </w:rPr>
            </w:pPr>
            <w:r w:rsidRPr="003E7C3D">
              <w:rPr>
                <w:rFonts w:ascii="Trebuchet MS" w:hAnsi="Trebuchet MS"/>
                <w:b/>
                <w:bCs/>
                <w:sz w:val="24"/>
                <w:szCs w:val="24"/>
                <w:lang w:eastAsia="en-US"/>
              </w:rPr>
              <w:t>Maladaptare</w:t>
            </w:r>
          </w:p>
        </w:tc>
        <w:tc>
          <w:tcPr>
            <w:tcW w:w="6758" w:type="dxa"/>
            <w:tcBorders>
              <w:right w:val="double" w:sz="4" w:space="0" w:color="auto"/>
            </w:tcBorders>
          </w:tcPr>
          <w:p w:rsidR="008C6C1F" w:rsidRPr="003E7C3D" w:rsidRDefault="008C6C1F" w:rsidP="001E0B1E">
            <w:pPr>
              <w:autoSpaceDE w:val="0"/>
              <w:autoSpaceDN w:val="0"/>
              <w:adjustRightInd w:val="0"/>
              <w:spacing w:before="0"/>
              <w:jc w:val="both"/>
              <w:rPr>
                <w:rFonts w:ascii="Trebuchet MS" w:hAnsi="Trebuchet MS"/>
                <w:i/>
                <w:sz w:val="24"/>
                <w:szCs w:val="24"/>
                <w:lang w:eastAsia="en-US"/>
              </w:rPr>
            </w:pPr>
            <w:r w:rsidRPr="003E7C3D">
              <w:rPr>
                <w:rFonts w:ascii="Trebuchet MS" w:hAnsi="Trebuchet MS"/>
                <w:i/>
                <w:sz w:val="24"/>
                <w:szCs w:val="24"/>
                <w:lang w:eastAsia="en-US"/>
              </w:rPr>
              <w:t>O ac</w:t>
            </w:r>
            <w:r w:rsidRPr="003E7C3D">
              <w:rPr>
                <w:rFonts w:ascii="Tahoma" w:hAnsi="Tahoma" w:cs="Tahoma"/>
                <w:i/>
                <w:sz w:val="24"/>
                <w:szCs w:val="24"/>
                <w:lang w:eastAsia="en-US"/>
              </w:rPr>
              <w:t>ț</w:t>
            </w:r>
            <w:r w:rsidRPr="003E7C3D">
              <w:rPr>
                <w:rFonts w:ascii="Trebuchet MS" w:hAnsi="Trebuchet MS"/>
                <w:i/>
                <w:sz w:val="24"/>
                <w:szCs w:val="24"/>
                <w:lang w:eastAsia="en-US"/>
              </w:rPr>
              <w:t>iune sau proces care are ca efect cre</w:t>
            </w:r>
            <w:r w:rsidRPr="003E7C3D">
              <w:rPr>
                <w:rFonts w:ascii="Tahoma" w:hAnsi="Tahoma" w:cs="Tahoma"/>
                <w:i/>
                <w:sz w:val="24"/>
                <w:szCs w:val="24"/>
                <w:lang w:eastAsia="en-US"/>
              </w:rPr>
              <w:t>ș</w:t>
            </w:r>
            <w:r w:rsidRPr="003E7C3D">
              <w:rPr>
                <w:rFonts w:ascii="Trebuchet MS" w:hAnsi="Trebuchet MS"/>
                <w:i/>
                <w:sz w:val="24"/>
                <w:szCs w:val="24"/>
                <w:lang w:eastAsia="en-US"/>
              </w:rPr>
              <w:t>terea nivelului de vulnerabilitate la riscurile produse de schimbările climatice. Ac</w:t>
            </w:r>
            <w:r w:rsidRPr="003E7C3D">
              <w:rPr>
                <w:rFonts w:ascii="Tahoma" w:hAnsi="Tahoma" w:cs="Tahoma"/>
                <w:i/>
                <w:sz w:val="24"/>
                <w:szCs w:val="24"/>
                <w:lang w:eastAsia="en-US"/>
              </w:rPr>
              <w:t>ț</w:t>
            </w:r>
            <w:r w:rsidRPr="003E7C3D">
              <w:rPr>
                <w:rFonts w:ascii="Trebuchet MS" w:hAnsi="Trebuchet MS"/>
                <w:i/>
                <w:sz w:val="24"/>
                <w:szCs w:val="24"/>
                <w:lang w:eastAsia="en-US"/>
              </w:rPr>
              <w:t xml:space="preserve">iunile </w:t>
            </w:r>
            <w:r w:rsidRPr="003E7C3D">
              <w:rPr>
                <w:rFonts w:ascii="Tahoma" w:hAnsi="Tahoma" w:cs="Tahoma"/>
                <w:i/>
                <w:sz w:val="24"/>
                <w:szCs w:val="24"/>
                <w:lang w:eastAsia="en-US"/>
              </w:rPr>
              <w:t>ș</w:t>
            </w:r>
            <w:r w:rsidRPr="003E7C3D">
              <w:rPr>
                <w:rFonts w:ascii="Trebuchet MS" w:hAnsi="Trebuchet MS"/>
                <w:i/>
                <w:sz w:val="24"/>
                <w:szCs w:val="24"/>
                <w:lang w:eastAsia="en-US"/>
              </w:rPr>
              <w:t xml:space="preserve">i procesele dezadaptative includ adesea politicile de dezvoltare planificate </w:t>
            </w:r>
            <w:r w:rsidRPr="003E7C3D">
              <w:rPr>
                <w:rFonts w:ascii="Tahoma" w:hAnsi="Tahoma" w:cs="Tahoma"/>
                <w:i/>
                <w:sz w:val="24"/>
                <w:szCs w:val="24"/>
                <w:lang w:eastAsia="en-US"/>
              </w:rPr>
              <w:t>ș</w:t>
            </w:r>
            <w:r w:rsidRPr="003E7C3D">
              <w:rPr>
                <w:rFonts w:ascii="Trebuchet MS" w:hAnsi="Trebuchet MS"/>
                <w:i/>
                <w:sz w:val="24"/>
                <w:szCs w:val="24"/>
                <w:lang w:eastAsia="en-US"/>
              </w:rPr>
              <w:t>i măsurile care oferă câ</w:t>
            </w:r>
            <w:r w:rsidRPr="003E7C3D">
              <w:rPr>
                <w:rFonts w:ascii="Tahoma" w:hAnsi="Tahoma" w:cs="Tahoma"/>
                <w:i/>
                <w:sz w:val="24"/>
                <w:szCs w:val="24"/>
                <w:lang w:eastAsia="en-US"/>
              </w:rPr>
              <w:t>ș</w:t>
            </w:r>
            <w:r w:rsidRPr="003E7C3D">
              <w:rPr>
                <w:rFonts w:ascii="Trebuchet MS" w:hAnsi="Trebuchet MS"/>
                <w:i/>
                <w:sz w:val="24"/>
                <w:szCs w:val="24"/>
                <w:lang w:eastAsia="en-US"/>
              </w:rPr>
              <w:t xml:space="preserve">tiguri de scurtă durată sau de beneficii economice, dar creste vulnerabilitatea pe termen mediu </w:t>
            </w:r>
            <w:r w:rsidRPr="003E7C3D">
              <w:rPr>
                <w:rFonts w:ascii="Tahoma" w:hAnsi="Tahoma" w:cs="Tahoma"/>
                <w:i/>
                <w:sz w:val="24"/>
                <w:szCs w:val="24"/>
                <w:lang w:eastAsia="en-US"/>
              </w:rPr>
              <w:t>ș</w:t>
            </w:r>
            <w:r w:rsidRPr="003E7C3D">
              <w:rPr>
                <w:rFonts w:ascii="Trebuchet MS" w:hAnsi="Trebuchet MS"/>
                <w:i/>
                <w:sz w:val="24"/>
                <w:szCs w:val="24"/>
                <w:lang w:eastAsia="en-US"/>
              </w:rPr>
              <w:t>i pe termen lung</w:t>
            </w:r>
          </w:p>
        </w:tc>
      </w:tr>
      <w:tr w:rsidR="008C6C1F" w:rsidRPr="003E7C3D" w:rsidTr="00363AAB">
        <w:tc>
          <w:tcPr>
            <w:tcW w:w="2528" w:type="dxa"/>
            <w:tcBorders>
              <w:left w:val="double" w:sz="4" w:space="0" w:color="auto"/>
            </w:tcBorders>
          </w:tcPr>
          <w:p w:rsidR="008C6C1F" w:rsidRPr="003E7C3D" w:rsidRDefault="008C6C1F" w:rsidP="001E0B1E">
            <w:pPr>
              <w:autoSpaceDE w:val="0"/>
              <w:autoSpaceDN w:val="0"/>
              <w:adjustRightInd w:val="0"/>
              <w:spacing w:before="0"/>
              <w:rPr>
                <w:rFonts w:ascii="Trebuchet MS" w:hAnsi="Trebuchet MS"/>
                <w:b/>
                <w:bCs/>
                <w:color w:val="000000"/>
                <w:sz w:val="24"/>
                <w:szCs w:val="24"/>
                <w:lang w:eastAsia="en-US"/>
              </w:rPr>
            </w:pPr>
            <w:r w:rsidRPr="003E7C3D">
              <w:rPr>
                <w:rFonts w:ascii="Trebuchet MS" w:hAnsi="Trebuchet MS"/>
                <w:b/>
                <w:bCs/>
                <w:color w:val="000000"/>
                <w:sz w:val="24"/>
                <w:szCs w:val="24"/>
                <w:lang w:eastAsia="en-US"/>
              </w:rPr>
              <w:t>Management adaptiv</w:t>
            </w:r>
          </w:p>
          <w:p w:rsidR="008C6C1F" w:rsidRPr="003E7C3D" w:rsidRDefault="008C6C1F" w:rsidP="001E0B1E">
            <w:pPr>
              <w:autoSpaceDE w:val="0"/>
              <w:autoSpaceDN w:val="0"/>
              <w:adjustRightInd w:val="0"/>
              <w:spacing w:before="0"/>
              <w:rPr>
                <w:rFonts w:ascii="Trebuchet MS" w:hAnsi="Trebuchet MS"/>
                <w:b/>
                <w:bCs/>
                <w:color w:val="000000"/>
                <w:sz w:val="24"/>
                <w:szCs w:val="24"/>
                <w:lang w:eastAsia="en-US"/>
              </w:rPr>
            </w:pPr>
          </w:p>
        </w:tc>
        <w:tc>
          <w:tcPr>
            <w:tcW w:w="6758" w:type="dxa"/>
            <w:tcBorders>
              <w:right w:val="double" w:sz="4" w:space="0" w:color="auto"/>
            </w:tcBorders>
          </w:tcPr>
          <w:p w:rsidR="008C6C1F" w:rsidRPr="003E7C3D" w:rsidRDefault="008C6C1F" w:rsidP="001E0B1E">
            <w:pPr>
              <w:autoSpaceDE w:val="0"/>
              <w:autoSpaceDN w:val="0"/>
              <w:adjustRightInd w:val="0"/>
              <w:spacing w:before="0"/>
              <w:jc w:val="both"/>
              <w:rPr>
                <w:rFonts w:ascii="Trebuchet MS" w:hAnsi="Trebuchet MS"/>
                <w:i/>
                <w:color w:val="000000"/>
                <w:sz w:val="24"/>
                <w:szCs w:val="24"/>
                <w:lang w:eastAsia="en-US"/>
              </w:rPr>
            </w:pPr>
            <w:r w:rsidRPr="003E7C3D">
              <w:rPr>
                <w:rFonts w:ascii="Trebuchet MS" w:hAnsi="Trebuchet MS"/>
                <w:i/>
                <w:color w:val="000000"/>
                <w:sz w:val="24"/>
                <w:szCs w:val="24"/>
                <w:lang w:eastAsia="en-US"/>
              </w:rPr>
              <w:t>Proces sistematic de îmbunătă</w:t>
            </w:r>
            <w:r w:rsidRPr="003E7C3D">
              <w:rPr>
                <w:rFonts w:ascii="Tahoma" w:hAnsi="Tahoma" w:cs="Tahoma"/>
                <w:i/>
                <w:color w:val="000000"/>
                <w:sz w:val="24"/>
                <w:szCs w:val="24"/>
                <w:lang w:eastAsia="en-US"/>
              </w:rPr>
              <w:t>ț</w:t>
            </w:r>
            <w:r w:rsidRPr="003E7C3D">
              <w:rPr>
                <w:rFonts w:ascii="Trebuchet MS" w:hAnsi="Trebuchet MS"/>
                <w:i/>
                <w:color w:val="000000"/>
                <w:sz w:val="24"/>
                <w:szCs w:val="24"/>
                <w:lang w:eastAsia="en-US"/>
              </w:rPr>
              <w:t xml:space="preserve">ire continuă a politicilor </w:t>
            </w:r>
            <w:r w:rsidRPr="003E7C3D">
              <w:rPr>
                <w:rFonts w:ascii="Tahoma" w:hAnsi="Tahoma" w:cs="Tahoma"/>
                <w:i/>
                <w:color w:val="000000"/>
                <w:sz w:val="24"/>
                <w:szCs w:val="24"/>
                <w:lang w:eastAsia="en-US"/>
              </w:rPr>
              <w:t>ș</w:t>
            </w:r>
            <w:r w:rsidRPr="003E7C3D">
              <w:rPr>
                <w:rFonts w:ascii="Trebuchet MS" w:hAnsi="Trebuchet MS"/>
                <w:i/>
                <w:color w:val="000000"/>
                <w:sz w:val="24"/>
                <w:szCs w:val="24"/>
                <w:lang w:eastAsia="en-US"/>
              </w:rPr>
              <w:t xml:space="preserve">i practicilor de management prin aplicarea rezultatelor politicilor </w:t>
            </w:r>
            <w:r w:rsidRPr="003E7C3D">
              <w:rPr>
                <w:rFonts w:ascii="Tahoma" w:hAnsi="Tahoma" w:cs="Tahoma"/>
                <w:i/>
                <w:color w:val="000000"/>
                <w:sz w:val="24"/>
                <w:szCs w:val="24"/>
                <w:lang w:eastAsia="en-US"/>
              </w:rPr>
              <w:t>ș</w:t>
            </w:r>
            <w:r w:rsidRPr="003E7C3D">
              <w:rPr>
                <w:rFonts w:ascii="Trebuchet MS" w:hAnsi="Trebuchet MS"/>
                <w:i/>
                <w:color w:val="000000"/>
                <w:sz w:val="24"/>
                <w:szCs w:val="24"/>
                <w:lang w:eastAsia="en-US"/>
              </w:rPr>
              <w:t>i practicilor anterioare.</w:t>
            </w:r>
          </w:p>
        </w:tc>
      </w:tr>
      <w:tr w:rsidR="008C6C1F" w:rsidRPr="003E7C3D" w:rsidTr="00363AAB">
        <w:tc>
          <w:tcPr>
            <w:tcW w:w="2528" w:type="dxa"/>
            <w:tcBorders>
              <w:left w:val="double" w:sz="4" w:space="0" w:color="auto"/>
            </w:tcBorders>
          </w:tcPr>
          <w:p w:rsidR="008C6C1F" w:rsidRPr="003E7C3D" w:rsidRDefault="008C6C1F" w:rsidP="001E0B1E">
            <w:pPr>
              <w:autoSpaceDE w:val="0"/>
              <w:autoSpaceDN w:val="0"/>
              <w:adjustRightInd w:val="0"/>
              <w:spacing w:before="0"/>
              <w:rPr>
                <w:rFonts w:ascii="Trebuchet MS" w:hAnsi="Trebuchet MS"/>
                <w:b/>
                <w:bCs/>
                <w:color w:val="000000"/>
                <w:sz w:val="24"/>
                <w:szCs w:val="24"/>
                <w:lang w:eastAsia="en-US"/>
              </w:rPr>
            </w:pPr>
            <w:r w:rsidRPr="003E7C3D">
              <w:rPr>
                <w:rFonts w:ascii="Trebuchet MS" w:hAnsi="Trebuchet MS"/>
                <w:b/>
                <w:bCs/>
                <w:color w:val="000000"/>
                <w:sz w:val="24"/>
                <w:szCs w:val="24"/>
                <w:lang w:eastAsia="en-US"/>
              </w:rPr>
              <w:t xml:space="preserve">Masuri compensatorii </w:t>
            </w:r>
          </w:p>
        </w:tc>
        <w:tc>
          <w:tcPr>
            <w:tcW w:w="6758" w:type="dxa"/>
            <w:tcBorders>
              <w:right w:val="double" w:sz="4" w:space="0" w:color="auto"/>
            </w:tcBorders>
          </w:tcPr>
          <w:p w:rsidR="008C6C1F" w:rsidRPr="003E7C3D" w:rsidRDefault="008C6C1F" w:rsidP="001E0B1E">
            <w:pPr>
              <w:autoSpaceDE w:val="0"/>
              <w:autoSpaceDN w:val="0"/>
              <w:adjustRightInd w:val="0"/>
              <w:spacing w:before="0"/>
              <w:jc w:val="both"/>
              <w:rPr>
                <w:rFonts w:ascii="Trebuchet MS" w:hAnsi="Trebuchet MS"/>
                <w:i/>
                <w:color w:val="000000"/>
                <w:sz w:val="24"/>
                <w:szCs w:val="24"/>
                <w:lang w:eastAsia="en-US"/>
              </w:rPr>
            </w:pPr>
            <w:r w:rsidRPr="003E7C3D">
              <w:rPr>
                <w:rFonts w:ascii="Trebuchet MS" w:hAnsi="Trebuchet MS"/>
                <w:i/>
                <w:color w:val="000000"/>
                <w:sz w:val="24"/>
                <w:szCs w:val="24"/>
                <w:lang w:eastAsia="en-US"/>
              </w:rPr>
              <w:t xml:space="preserve">Măsurile luate în vederea compensării impacturilor semnificative de tip rezidual, adverse care nu pot fi evitate, minimizate </w:t>
            </w:r>
            <w:r w:rsidRPr="003E7C3D">
              <w:rPr>
                <w:rFonts w:ascii="Tahoma" w:hAnsi="Tahoma" w:cs="Tahoma"/>
                <w:i/>
                <w:color w:val="000000"/>
                <w:sz w:val="24"/>
                <w:szCs w:val="24"/>
                <w:lang w:eastAsia="en-US"/>
              </w:rPr>
              <w:t>ș</w:t>
            </w:r>
            <w:r w:rsidRPr="003E7C3D">
              <w:rPr>
                <w:rFonts w:ascii="Trebuchet MS" w:hAnsi="Trebuchet MS"/>
                <w:i/>
                <w:color w:val="000000"/>
                <w:sz w:val="24"/>
                <w:szCs w:val="24"/>
                <w:lang w:eastAsia="en-US"/>
              </w:rPr>
              <w:t>i / sau reduse sau restaurate, în scopul de a evita orice pierdere "no-net-loss" sau de a realiza un "câ</w:t>
            </w:r>
            <w:r w:rsidRPr="003E7C3D">
              <w:rPr>
                <w:rFonts w:ascii="Tahoma" w:hAnsi="Tahoma" w:cs="Tahoma"/>
                <w:i/>
                <w:color w:val="000000"/>
                <w:sz w:val="24"/>
                <w:szCs w:val="24"/>
                <w:lang w:eastAsia="en-US"/>
              </w:rPr>
              <w:t>ș</w:t>
            </w:r>
            <w:r w:rsidRPr="003E7C3D">
              <w:rPr>
                <w:rFonts w:ascii="Trebuchet MS" w:hAnsi="Trebuchet MS"/>
                <w:i/>
                <w:color w:val="000000"/>
                <w:sz w:val="24"/>
                <w:szCs w:val="24"/>
                <w:lang w:eastAsia="en-US"/>
              </w:rPr>
              <w:t>tig net" din punct de vedere al biodiversită</w:t>
            </w:r>
            <w:r w:rsidRPr="003E7C3D">
              <w:rPr>
                <w:rFonts w:ascii="Tahoma" w:hAnsi="Tahoma" w:cs="Tahoma"/>
                <w:i/>
                <w:color w:val="000000"/>
                <w:sz w:val="24"/>
                <w:szCs w:val="24"/>
                <w:lang w:eastAsia="en-US"/>
              </w:rPr>
              <w:t>ț</w:t>
            </w:r>
            <w:r w:rsidRPr="003E7C3D">
              <w:rPr>
                <w:rFonts w:ascii="Trebuchet MS" w:hAnsi="Trebuchet MS"/>
                <w:i/>
                <w:color w:val="000000"/>
                <w:sz w:val="24"/>
                <w:szCs w:val="24"/>
                <w:lang w:eastAsia="en-US"/>
              </w:rPr>
              <w:t>ii. Compensarea se poate realiza sub forma unor interven</w:t>
            </w:r>
            <w:r w:rsidRPr="003E7C3D">
              <w:rPr>
                <w:rFonts w:ascii="Tahoma" w:hAnsi="Tahoma" w:cs="Tahoma"/>
                <w:i/>
                <w:color w:val="000000"/>
                <w:sz w:val="24"/>
                <w:szCs w:val="24"/>
                <w:lang w:eastAsia="en-US"/>
              </w:rPr>
              <w:t>ț</w:t>
            </w:r>
            <w:r w:rsidRPr="003E7C3D">
              <w:rPr>
                <w:rFonts w:ascii="Trebuchet MS" w:hAnsi="Trebuchet MS"/>
                <w:i/>
                <w:color w:val="000000"/>
                <w:sz w:val="24"/>
                <w:szCs w:val="24"/>
                <w:lang w:eastAsia="en-US"/>
              </w:rPr>
              <w:t>ii pozitive de management, cum ar fi restaurarea habitatelor degradate, blocarea procesului de degradare sau evitarea riscurilor, protejarea zonelor cu risc iminent sau prognozat de pierdere a biodiversită</w:t>
            </w:r>
            <w:r w:rsidRPr="003E7C3D">
              <w:rPr>
                <w:rFonts w:ascii="Tahoma" w:hAnsi="Tahoma" w:cs="Tahoma"/>
                <w:i/>
                <w:color w:val="000000"/>
                <w:sz w:val="24"/>
                <w:szCs w:val="24"/>
                <w:lang w:eastAsia="en-US"/>
              </w:rPr>
              <w:t>ț</w:t>
            </w:r>
            <w:r w:rsidRPr="003E7C3D">
              <w:rPr>
                <w:rFonts w:ascii="Trebuchet MS" w:hAnsi="Trebuchet MS"/>
                <w:i/>
                <w:color w:val="000000"/>
                <w:sz w:val="24"/>
                <w:szCs w:val="24"/>
                <w:lang w:eastAsia="en-US"/>
              </w:rPr>
              <w:t>ii.</w:t>
            </w:r>
          </w:p>
        </w:tc>
      </w:tr>
      <w:tr w:rsidR="008C6C1F" w:rsidRPr="003E7C3D" w:rsidTr="0025254B">
        <w:tc>
          <w:tcPr>
            <w:tcW w:w="2528" w:type="dxa"/>
            <w:tcBorders>
              <w:left w:val="double" w:sz="4" w:space="0" w:color="auto"/>
            </w:tcBorders>
          </w:tcPr>
          <w:p w:rsidR="008C6C1F" w:rsidRPr="003E7C3D" w:rsidRDefault="008C6C1F" w:rsidP="001E0B1E">
            <w:pPr>
              <w:autoSpaceDE w:val="0"/>
              <w:autoSpaceDN w:val="0"/>
              <w:adjustRightInd w:val="0"/>
              <w:spacing w:before="0"/>
              <w:rPr>
                <w:rFonts w:ascii="Trebuchet MS" w:hAnsi="Trebuchet MS"/>
                <w:b/>
                <w:bCs/>
                <w:sz w:val="24"/>
                <w:szCs w:val="24"/>
                <w:lang w:eastAsia="en-US"/>
              </w:rPr>
            </w:pPr>
            <w:r w:rsidRPr="003E7C3D">
              <w:rPr>
                <w:rFonts w:ascii="Trebuchet MS" w:hAnsi="Trebuchet MS"/>
                <w:b/>
                <w:bCs/>
                <w:sz w:val="24"/>
                <w:szCs w:val="24"/>
                <w:lang w:eastAsia="en-US"/>
              </w:rPr>
              <w:t>Măsuri "Fără Regrete"</w:t>
            </w:r>
          </w:p>
          <w:p w:rsidR="008C6C1F" w:rsidRPr="003E7C3D" w:rsidRDefault="008C6C1F" w:rsidP="001E0B1E">
            <w:pPr>
              <w:autoSpaceDE w:val="0"/>
              <w:autoSpaceDN w:val="0"/>
              <w:adjustRightInd w:val="0"/>
              <w:spacing w:before="0"/>
              <w:rPr>
                <w:rFonts w:ascii="Trebuchet MS" w:hAnsi="Trebuchet MS"/>
                <w:b/>
                <w:bCs/>
                <w:sz w:val="24"/>
                <w:szCs w:val="24"/>
                <w:highlight w:val="magenta"/>
                <w:lang w:eastAsia="en-US"/>
              </w:rPr>
            </w:pPr>
          </w:p>
        </w:tc>
        <w:tc>
          <w:tcPr>
            <w:tcW w:w="6758" w:type="dxa"/>
            <w:tcBorders>
              <w:right w:val="double" w:sz="4" w:space="0" w:color="auto"/>
            </w:tcBorders>
          </w:tcPr>
          <w:p w:rsidR="008C6C1F" w:rsidRPr="003E7C3D" w:rsidRDefault="008C6C1F" w:rsidP="001E0B1E">
            <w:pPr>
              <w:autoSpaceDE w:val="0"/>
              <w:autoSpaceDN w:val="0"/>
              <w:adjustRightInd w:val="0"/>
              <w:spacing w:before="0"/>
              <w:jc w:val="both"/>
              <w:rPr>
                <w:rFonts w:ascii="Trebuchet MS" w:hAnsi="Trebuchet MS"/>
                <w:i/>
                <w:sz w:val="24"/>
                <w:szCs w:val="24"/>
                <w:lang w:eastAsia="en-US"/>
              </w:rPr>
            </w:pPr>
            <w:r w:rsidRPr="003E7C3D">
              <w:rPr>
                <w:rFonts w:ascii="Trebuchet MS" w:hAnsi="Trebuchet MS"/>
                <w:i/>
                <w:sz w:val="24"/>
                <w:szCs w:val="24"/>
                <w:lang w:eastAsia="en-US"/>
              </w:rPr>
              <w:t>Măsurile "fără regrete", sunt activită</w:t>
            </w:r>
            <w:r w:rsidRPr="003E7C3D">
              <w:rPr>
                <w:rFonts w:ascii="Tahoma" w:hAnsi="Tahoma" w:cs="Tahoma"/>
                <w:i/>
                <w:sz w:val="24"/>
                <w:szCs w:val="24"/>
                <w:lang w:eastAsia="en-US"/>
              </w:rPr>
              <w:t>ț</w:t>
            </w:r>
            <w:r w:rsidRPr="003E7C3D">
              <w:rPr>
                <w:rFonts w:ascii="Trebuchet MS" w:hAnsi="Trebuchet MS"/>
                <w:i/>
                <w:sz w:val="24"/>
                <w:szCs w:val="24"/>
                <w:lang w:eastAsia="en-US"/>
              </w:rPr>
              <w:t xml:space="preserve">i care aduc beneficii chiar </w:t>
            </w:r>
            <w:r w:rsidRPr="003E7C3D">
              <w:rPr>
                <w:rFonts w:ascii="Tahoma" w:hAnsi="Tahoma" w:cs="Tahoma"/>
                <w:i/>
                <w:sz w:val="24"/>
                <w:szCs w:val="24"/>
                <w:lang w:eastAsia="en-US"/>
              </w:rPr>
              <w:t>ș</w:t>
            </w:r>
            <w:r w:rsidRPr="003E7C3D">
              <w:rPr>
                <w:rFonts w:ascii="Trebuchet MS" w:hAnsi="Trebuchet MS"/>
                <w:i/>
                <w:sz w:val="24"/>
                <w:szCs w:val="24"/>
                <w:lang w:eastAsia="en-US"/>
              </w:rPr>
              <w:t>i în absen</w:t>
            </w:r>
            <w:r w:rsidRPr="003E7C3D">
              <w:rPr>
                <w:rFonts w:ascii="Tahoma" w:hAnsi="Tahoma" w:cs="Tahoma"/>
                <w:i/>
                <w:sz w:val="24"/>
                <w:szCs w:val="24"/>
                <w:lang w:eastAsia="en-US"/>
              </w:rPr>
              <w:t>ț</w:t>
            </w:r>
            <w:r w:rsidRPr="003E7C3D">
              <w:rPr>
                <w:rFonts w:ascii="Trebuchet MS" w:hAnsi="Trebuchet MS"/>
                <w:i/>
                <w:sz w:val="24"/>
                <w:szCs w:val="24"/>
                <w:lang w:eastAsia="en-US"/>
              </w:rPr>
              <w:t>a schimbărilor climatice. În multe loca</w:t>
            </w:r>
            <w:r w:rsidRPr="003E7C3D">
              <w:rPr>
                <w:rFonts w:ascii="Tahoma" w:hAnsi="Tahoma" w:cs="Tahoma"/>
                <w:i/>
                <w:sz w:val="24"/>
                <w:szCs w:val="24"/>
                <w:lang w:eastAsia="en-US"/>
              </w:rPr>
              <w:t>ț</w:t>
            </w:r>
            <w:r w:rsidRPr="003E7C3D">
              <w:rPr>
                <w:rFonts w:ascii="Trebuchet MS" w:hAnsi="Trebuchet MS"/>
                <w:i/>
                <w:sz w:val="24"/>
                <w:szCs w:val="24"/>
                <w:lang w:eastAsia="en-US"/>
              </w:rPr>
              <w:t>ii, implementarea acestor ac</w:t>
            </w:r>
            <w:r w:rsidRPr="003E7C3D">
              <w:rPr>
                <w:rFonts w:ascii="Tahoma" w:hAnsi="Tahoma" w:cs="Tahoma"/>
                <w:i/>
                <w:sz w:val="24"/>
                <w:szCs w:val="24"/>
                <w:lang w:eastAsia="en-US"/>
              </w:rPr>
              <w:t>ț</w:t>
            </w:r>
            <w:r w:rsidRPr="003E7C3D">
              <w:rPr>
                <w:rFonts w:ascii="Trebuchet MS" w:hAnsi="Trebuchet MS"/>
                <w:i/>
                <w:sz w:val="24"/>
                <w:szCs w:val="24"/>
                <w:lang w:eastAsia="en-US"/>
              </w:rPr>
              <w:t>iuni constituie un prim pas extrem de eficient pentru o strategie de adaptare pe termen lung. De exemplu, controlul scurgerilor din conductele de apă sau men</w:t>
            </w:r>
            <w:r w:rsidRPr="003E7C3D">
              <w:rPr>
                <w:rFonts w:ascii="Tahoma" w:hAnsi="Tahoma" w:cs="Tahoma"/>
                <w:i/>
                <w:sz w:val="24"/>
                <w:szCs w:val="24"/>
                <w:lang w:eastAsia="en-US"/>
              </w:rPr>
              <w:t>ț</w:t>
            </w:r>
            <w:r w:rsidRPr="003E7C3D">
              <w:rPr>
                <w:rFonts w:ascii="Trebuchet MS" w:hAnsi="Trebuchet MS"/>
                <w:i/>
                <w:sz w:val="24"/>
                <w:szCs w:val="24"/>
                <w:lang w:eastAsia="en-US"/>
              </w:rPr>
              <w:t>inerea canalelor de drenaj este aproape întotdeauna considerată a fi o investi</w:t>
            </w:r>
            <w:r w:rsidRPr="003E7C3D">
              <w:rPr>
                <w:rFonts w:ascii="Tahoma" w:hAnsi="Tahoma" w:cs="Tahoma"/>
                <w:i/>
                <w:sz w:val="24"/>
                <w:szCs w:val="24"/>
                <w:lang w:eastAsia="en-US"/>
              </w:rPr>
              <w:t>ț</w:t>
            </w:r>
            <w:r w:rsidRPr="003E7C3D">
              <w:rPr>
                <w:rFonts w:ascii="Trebuchet MS" w:hAnsi="Trebuchet MS"/>
                <w:i/>
                <w:sz w:val="24"/>
                <w:szCs w:val="24"/>
                <w:lang w:eastAsia="en-US"/>
              </w:rPr>
              <w:t xml:space="preserve">ie foarte bună din punct de vedere al analizei cost-beneficiu, chiar </w:t>
            </w:r>
            <w:r w:rsidRPr="003E7C3D">
              <w:rPr>
                <w:rFonts w:ascii="Tahoma" w:hAnsi="Tahoma" w:cs="Tahoma"/>
                <w:i/>
                <w:sz w:val="24"/>
                <w:szCs w:val="24"/>
                <w:lang w:eastAsia="en-US"/>
              </w:rPr>
              <w:t>ș</w:t>
            </w:r>
            <w:r w:rsidRPr="003E7C3D">
              <w:rPr>
                <w:rFonts w:ascii="Trebuchet MS" w:hAnsi="Trebuchet MS"/>
                <w:i/>
                <w:sz w:val="24"/>
                <w:szCs w:val="24"/>
                <w:lang w:eastAsia="en-US"/>
              </w:rPr>
              <w:t>i în absen</w:t>
            </w:r>
            <w:r w:rsidRPr="003E7C3D">
              <w:rPr>
                <w:rFonts w:ascii="Tahoma" w:hAnsi="Tahoma" w:cs="Tahoma"/>
                <w:i/>
                <w:sz w:val="24"/>
                <w:szCs w:val="24"/>
                <w:lang w:eastAsia="en-US"/>
              </w:rPr>
              <w:t>ț</w:t>
            </w:r>
            <w:r w:rsidRPr="003E7C3D">
              <w:rPr>
                <w:rFonts w:ascii="Trebuchet MS" w:hAnsi="Trebuchet MS"/>
                <w:i/>
                <w:sz w:val="24"/>
                <w:szCs w:val="24"/>
                <w:lang w:eastAsia="en-US"/>
              </w:rPr>
              <w:t>a schimbărilor climatice. (pagina web CLIMATE-ADAPT)</w:t>
            </w:r>
          </w:p>
        </w:tc>
      </w:tr>
      <w:tr w:rsidR="008C6C1F" w:rsidRPr="003E7C3D" w:rsidTr="0025254B">
        <w:tc>
          <w:tcPr>
            <w:tcW w:w="2528" w:type="dxa"/>
            <w:tcBorders>
              <w:left w:val="double" w:sz="4" w:space="0" w:color="auto"/>
            </w:tcBorders>
          </w:tcPr>
          <w:p w:rsidR="008C6C1F" w:rsidRPr="003E7C3D" w:rsidRDefault="008C6C1F" w:rsidP="001E0B1E">
            <w:pPr>
              <w:autoSpaceDE w:val="0"/>
              <w:autoSpaceDN w:val="0"/>
              <w:adjustRightInd w:val="0"/>
              <w:spacing w:before="0"/>
              <w:rPr>
                <w:rFonts w:ascii="Trebuchet MS" w:hAnsi="Trebuchet MS"/>
                <w:b/>
                <w:bCs/>
                <w:sz w:val="24"/>
                <w:szCs w:val="24"/>
                <w:lang w:eastAsia="en-US"/>
              </w:rPr>
            </w:pPr>
            <w:r w:rsidRPr="003E7C3D">
              <w:rPr>
                <w:rFonts w:ascii="Trebuchet MS" w:hAnsi="Trebuchet MS"/>
                <w:b/>
                <w:bCs/>
                <w:sz w:val="24"/>
                <w:szCs w:val="24"/>
                <w:lang w:eastAsia="en-US"/>
              </w:rPr>
              <w:t>Natura 2000</w:t>
            </w:r>
          </w:p>
        </w:tc>
        <w:tc>
          <w:tcPr>
            <w:tcW w:w="6758" w:type="dxa"/>
            <w:tcBorders>
              <w:right w:val="double" w:sz="4" w:space="0" w:color="auto"/>
            </w:tcBorders>
          </w:tcPr>
          <w:p w:rsidR="008C6C1F" w:rsidRPr="003E7C3D" w:rsidRDefault="008C6C1F" w:rsidP="001E0B1E">
            <w:pPr>
              <w:autoSpaceDE w:val="0"/>
              <w:autoSpaceDN w:val="0"/>
              <w:adjustRightInd w:val="0"/>
              <w:spacing w:before="0"/>
              <w:jc w:val="both"/>
              <w:rPr>
                <w:rFonts w:ascii="Trebuchet MS" w:hAnsi="Trebuchet MS"/>
                <w:i/>
                <w:sz w:val="24"/>
                <w:szCs w:val="24"/>
                <w:lang w:eastAsia="en-US"/>
              </w:rPr>
            </w:pPr>
            <w:r w:rsidRPr="003E7C3D">
              <w:rPr>
                <w:rFonts w:ascii="Trebuchet MS" w:hAnsi="Trebuchet MS"/>
                <w:i/>
                <w:sz w:val="24"/>
                <w:szCs w:val="24"/>
                <w:lang w:eastAsia="en-US"/>
              </w:rPr>
              <w:t>O re</w:t>
            </w:r>
            <w:r w:rsidRPr="003E7C3D">
              <w:rPr>
                <w:rFonts w:ascii="Tahoma" w:hAnsi="Tahoma" w:cs="Tahoma"/>
                <w:i/>
                <w:sz w:val="24"/>
                <w:szCs w:val="24"/>
                <w:lang w:eastAsia="en-US"/>
              </w:rPr>
              <w:t>ț</w:t>
            </w:r>
            <w:r w:rsidRPr="003E7C3D">
              <w:rPr>
                <w:rFonts w:ascii="Trebuchet MS" w:hAnsi="Trebuchet MS"/>
                <w:i/>
                <w:sz w:val="24"/>
                <w:szCs w:val="24"/>
                <w:lang w:eastAsia="en-US"/>
              </w:rPr>
              <w:t>ea europeană de arii naturale protejate desemnate în conformitate cu Directiva Habitate. Scopul re</w:t>
            </w:r>
            <w:r w:rsidRPr="003E7C3D">
              <w:rPr>
                <w:rFonts w:ascii="Tahoma" w:hAnsi="Tahoma" w:cs="Tahoma"/>
                <w:i/>
                <w:sz w:val="24"/>
                <w:szCs w:val="24"/>
                <w:lang w:eastAsia="en-US"/>
              </w:rPr>
              <w:t>ț</w:t>
            </w:r>
            <w:r w:rsidRPr="003E7C3D">
              <w:rPr>
                <w:rFonts w:ascii="Trebuchet MS" w:hAnsi="Trebuchet MS"/>
                <w:i/>
                <w:sz w:val="24"/>
                <w:szCs w:val="24"/>
                <w:lang w:eastAsia="en-US"/>
              </w:rPr>
              <w:t>elei este de a asigura supravie</w:t>
            </w:r>
            <w:r w:rsidRPr="003E7C3D">
              <w:rPr>
                <w:rFonts w:ascii="Tahoma" w:hAnsi="Tahoma" w:cs="Tahoma"/>
                <w:i/>
                <w:sz w:val="24"/>
                <w:szCs w:val="24"/>
                <w:lang w:eastAsia="en-US"/>
              </w:rPr>
              <w:t>ț</w:t>
            </w:r>
            <w:r w:rsidRPr="003E7C3D">
              <w:rPr>
                <w:rFonts w:ascii="Trebuchet MS" w:hAnsi="Trebuchet MS"/>
                <w:i/>
                <w:sz w:val="24"/>
                <w:szCs w:val="24"/>
                <w:lang w:eastAsia="en-US"/>
              </w:rPr>
              <w:t xml:space="preserve">uirea pe termen lung a speciilor </w:t>
            </w:r>
            <w:r w:rsidRPr="003E7C3D">
              <w:rPr>
                <w:rFonts w:ascii="Tahoma" w:hAnsi="Tahoma" w:cs="Tahoma"/>
                <w:i/>
                <w:sz w:val="24"/>
                <w:szCs w:val="24"/>
                <w:lang w:eastAsia="en-US"/>
              </w:rPr>
              <w:t>ș</w:t>
            </w:r>
            <w:r w:rsidRPr="003E7C3D">
              <w:rPr>
                <w:rFonts w:ascii="Trebuchet MS" w:hAnsi="Trebuchet MS"/>
                <w:i/>
                <w:sz w:val="24"/>
                <w:szCs w:val="24"/>
                <w:lang w:eastAsia="en-US"/>
              </w:rPr>
              <w:t xml:space="preserve">i habitatelor mai valoroase </w:t>
            </w:r>
            <w:r w:rsidRPr="003E7C3D">
              <w:rPr>
                <w:rFonts w:ascii="Tahoma" w:hAnsi="Tahoma" w:cs="Tahoma"/>
                <w:i/>
                <w:sz w:val="24"/>
                <w:szCs w:val="24"/>
                <w:lang w:eastAsia="en-US"/>
              </w:rPr>
              <w:t>ș</w:t>
            </w:r>
            <w:r w:rsidRPr="003E7C3D">
              <w:rPr>
                <w:rFonts w:ascii="Trebuchet MS" w:hAnsi="Trebuchet MS"/>
                <w:i/>
                <w:sz w:val="24"/>
                <w:szCs w:val="24"/>
                <w:lang w:eastAsia="en-US"/>
              </w:rPr>
              <w:t>i amenin</w:t>
            </w:r>
            <w:r w:rsidRPr="003E7C3D">
              <w:rPr>
                <w:rFonts w:ascii="Tahoma" w:hAnsi="Tahoma" w:cs="Tahoma"/>
                <w:i/>
                <w:sz w:val="24"/>
                <w:szCs w:val="24"/>
                <w:lang w:eastAsia="en-US"/>
              </w:rPr>
              <w:t>ț</w:t>
            </w:r>
            <w:r w:rsidRPr="003E7C3D">
              <w:rPr>
                <w:rFonts w:ascii="Trebuchet MS" w:hAnsi="Trebuchet MS"/>
                <w:i/>
                <w:sz w:val="24"/>
                <w:szCs w:val="24"/>
                <w:lang w:eastAsia="en-US"/>
              </w:rPr>
              <w:t>ate din Europa. Această re</w:t>
            </w:r>
            <w:r w:rsidRPr="003E7C3D">
              <w:rPr>
                <w:rFonts w:ascii="Tahoma" w:hAnsi="Tahoma" w:cs="Tahoma"/>
                <w:i/>
                <w:sz w:val="24"/>
                <w:szCs w:val="24"/>
                <w:lang w:eastAsia="en-US"/>
              </w:rPr>
              <w:t>ț</w:t>
            </w:r>
            <w:r w:rsidRPr="003E7C3D">
              <w:rPr>
                <w:rFonts w:ascii="Trebuchet MS" w:hAnsi="Trebuchet MS"/>
                <w:i/>
                <w:sz w:val="24"/>
                <w:szCs w:val="24"/>
                <w:lang w:eastAsia="en-US"/>
              </w:rPr>
              <w:t xml:space="preserve">ea este formată din arii speciale de conservare (SCI) desemnate de către statele membre în conformitate cu Directiva Habitate </w:t>
            </w:r>
            <w:r w:rsidRPr="003E7C3D">
              <w:rPr>
                <w:rFonts w:ascii="Tahoma" w:hAnsi="Tahoma" w:cs="Tahoma"/>
                <w:i/>
                <w:sz w:val="24"/>
                <w:szCs w:val="24"/>
                <w:lang w:eastAsia="en-US"/>
              </w:rPr>
              <w:t>ș</w:t>
            </w:r>
            <w:r w:rsidRPr="003E7C3D">
              <w:rPr>
                <w:rFonts w:ascii="Trebuchet MS" w:hAnsi="Trebuchet MS"/>
                <w:i/>
                <w:sz w:val="24"/>
                <w:szCs w:val="24"/>
                <w:lang w:eastAsia="en-US"/>
              </w:rPr>
              <w:t>i din arii de protec</w:t>
            </w:r>
            <w:r w:rsidRPr="003E7C3D">
              <w:rPr>
                <w:rFonts w:ascii="Tahoma" w:hAnsi="Tahoma" w:cs="Tahoma"/>
                <w:i/>
                <w:sz w:val="24"/>
                <w:szCs w:val="24"/>
                <w:lang w:eastAsia="en-US"/>
              </w:rPr>
              <w:t>ț</w:t>
            </w:r>
            <w:r w:rsidRPr="003E7C3D">
              <w:rPr>
                <w:rFonts w:ascii="Trebuchet MS" w:hAnsi="Trebuchet MS"/>
                <w:i/>
                <w:sz w:val="24"/>
                <w:szCs w:val="24"/>
                <w:lang w:eastAsia="en-US"/>
              </w:rPr>
              <w:t>ie specială avifaunistica (SPA) desemnate în temeiul Directivei Păsări.</w:t>
            </w:r>
          </w:p>
        </w:tc>
      </w:tr>
      <w:tr w:rsidR="008C6C1F" w:rsidRPr="003E7C3D" w:rsidTr="0025254B">
        <w:tc>
          <w:tcPr>
            <w:tcW w:w="2528" w:type="dxa"/>
            <w:tcBorders>
              <w:left w:val="double" w:sz="4" w:space="0" w:color="auto"/>
            </w:tcBorders>
          </w:tcPr>
          <w:p w:rsidR="008C6C1F" w:rsidRPr="003E7C3D" w:rsidRDefault="008C6C1F" w:rsidP="001E0B1E">
            <w:pPr>
              <w:autoSpaceDE w:val="0"/>
              <w:autoSpaceDN w:val="0"/>
              <w:adjustRightInd w:val="0"/>
              <w:spacing w:before="0"/>
              <w:rPr>
                <w:rFonts w:ascii="Trebuchet MS" w:hAnsi="Trebuchet MS"/>
                <w:b/>
                <w:bCs/>
                <w:sz w:val="24"/>
                <w:szCs w:val="24"/>
                <w:lang w:eastAsia="en-US"/>
              </w:rPr>
            </w:pPr>
            <w:r w:rsidRPr="003E7C3D">
              <w:rPr>
                <w:rFonts w:ascii="Trebuchet MS" w:hAnsi="Trebuchet MS"/>
                <w:b/>
                <w:bCs/>
                <w:sz w:val="24"/>
                <w:szCs w:val="24"/>
                <w:lang w:eastAsia="en-US"/>
              </w:rPr>
              <w:t>Nivel de sensibilitate</w:t>
            </w:r>
          </w:p>
        </w:tc>
        <w:tc>
          <w:tcPr>
            <w:tcW w:w="6758" w:type="dxa"/>
            <w:tcBorders>
              <w:right w:val="double" w:sz="4" w:space="0" w:color="auto"/>
            </w:tcBorders>
          </w:tcPr>
          <w:p w:rsidR="008C6C1F" w:rsidRPr="003E7C3D" w:rsidRDefault="008C6C1F" w:rsidP="001E0B1E">
            <w:pPr>
              <w:autoSpaceDE w:val="0"/>
              <w:autoSpaceDN w:val="0"/>
              <w:adjustRightInd w:val="0"/>
              <w:spacing w:before="0"/>
              <w:jc w:val="both"/>
              <w:rPr>
                <w:rFonts w:ascii="Trebuchet MS" w:hAnsi="Trebuchet MS"/>
                <w:i/>
                <w:sz w:val="24"/>
                <w:szCs w:val="24"/>
                <w:lang w:eastAsia="en-US"/>
              </w:rPr>
            </w:pPr>
            <w:r w:rsidRPr="003E7C3D">
              <w:rPr>
                <w:rFonts w:ascii="Trebuchet MS" w:hAnsi="Trebuchet MS"/>
                <w:i/>
                <w:sz w:val="24"/>
                <w:szCs w:val="24"/>
                <w:lang w:eastAsia="en-US"/>
              </w:rPr>
              <w:t>Gradul în care un sistem este afectat de stimuli climatici, fie negativ, fie pozitiv. Efectul poate fi direct (de exemplu, o modificare a randamentului culturilor, ca răspuns la o schimbare a mediei, intervalului sau variabilită</w:t>
            </w:r>
            <w:r w:rsidRPr="003E7C3D">
              <w:rPr>
                <w:rFonts w:ascii="Tahoma" w:hAnsi="Tahoma" w:cs="Tahoma"/>
                <w:i/>
                <w:sz w:val="24"/>
                <w:szCs w:val="24"/>
                <w:lang w:eastAsia="en-US"/>
              </w:rPr>
              <w:t>ț</w:t>
            </w:r>
            <w:r w:rsidRPr="003E7C3D">
              <w:rPr>
                <w:rFonts w:ascii="Trebuchet MS" w:hAnsi="Trebuchet MS"/>
                <w:i/>
                <w:sz w:val="24"/>
                <w:szCs w:val="24"/>
                <w:lang w:eastAsia="en-US"/>
              </w:rPr>
              <w:t>ii temperaturii) sau indirect (de exemplu, daunele cauzate de cre</w:t>
            </w:r>
            <w:r w:rsidRPr="003E7C3D">
              <w:rPr>
                <w:rFonts w:ascii="Tahoma" w:hAnsi="Tahoma" w:cs="Tahoma"/>
                <w:i/>
                <w:sz w:val="24"/>
                <w:szCs w:val="24"/>
                <w:lang w:eastAsia="en-US"/>
              </w:rPr>
              <w:t>ș</w:t>
            </w:r>
            <w:r w:rsidRPr="003E7C3D">
              <w:rPr>
                <w:rFonts w:ascii="Trebuchet MS" w:hAnsi="Trebuchet MS"/>
                <w:i/>
                <w:sz w:val="24"/>
                <w:szCs w:val="24"/>
                <w:lang w:eastAsia="en-US"/>
              </w:rPr>
              <w:t>terea frecven</w:t>
            </w:r>
            <w:r w:rsidRPr="003E7C3D">
              <w:rPr>
                <w:rFonts w:ascii="Tahoma" w:hAnsi="Tahoma" w:cs="Tahoma"/>
                <w:i/>
                <w:sz w:val="24"/>
                <w:szCs w:val="24"/>
                <w:lang w:eastAsia="en-US"/>
              </w:rPr>
              <w:t>ț</w:t>
            </w:r>
            <w:r w:rsidRPr="003E7C3D">
              <w:rPr>
                <w:rFonts w:ascii="Trebuchet MS" w:hAnsi="Trebuchet MS"/>
                <w:i/>
                <w:sz w:val="24"/>
                <w:szCs w:val="24"/>
                <w:lang w:eastAsia="en-US"/>
              </w:rPr>
              <w:t>ei inunda</w:t>
            </w:r>
            <w:r w:rsidRPr="003E7C3D">
              <w:rPr>
                <w:rFonts w:ascii="Tahoma" w:hAnsi="Tahoma" w:cs="Tahoma"/>
                <w:i/>
                <w:sz w:val="24"/>
                <w:szCs w:val="24"/>
                <w:lang w:eastAsia="en-US"/>
              </w:rPr>
              <w:t>ț</w:t>
            </w:r>
            <w:r w:rsidRPr="003E7C3D">
              <w:rPr>
                <w:rFonts w:ascii="Trebuchet MS" w:hAnsi="Trebuchet MS"/>
                <w:i/>
                <w:sz w:val="24"/>
                <w:szCs w:val="24"/>
                <w:lang w:eastAsia="en-US"/>
              </w:rPr>
              <w:t>iilor de coastă din cauza cre</w:t>
            </w:r>
            <w:r w:rsidRPr="003E7C3D">
              <w:rPr>
                <w:rFonts w:ascii="Tahoma" w:hAnsi="Tahoma" w:cs="Tahoma"/>
                <w:i/>
                <w:sz w:val="24"/>
                <w:szCs w:val="24"/>
                <w:lang w:eastAsia="en-US"/>
              </w:rPr>
              <w:t>ș</w:t>
            </w:r>
            <w:r w:rsidRPr="003E7C3D">
              <w:rPr>
                <w:rFonts w:ascii="Trebuchet MS" w:hAnsi="Trebuchet MS"/>
                <w:i/>
                <w:sz w:val="24"/>
                <w:szCs w:val="24"/>
                <w:lang w:eastAsia="en-US"/>
              </w:rPr>
              <w:t>terii nivelului mării).</w:t>
            </w:r>
          </w:p>
        </w:tc>
      </w:tr>
      <w:tr w:rsidR="008C6C1F" w:rsidRPr="003E7C3D" w:rsidTr="0025254B">
        <w:tc>
          <w:tcPr>
            <w:tcW w:w="2528" w:type="dxa"/>
            <w:tcBorders>
              <w:left w:val="double" w:sz="4" w:space="0" w:color="auto"/>
            </w:tcBorders>
          </w:tcPr>
          <w:p w:rsidR="008C6C1F" w:rsidRPr="003E7C3D" w:rsidRDefault="008C6C1F" w:rsidP="001E0B1E">
            <w:pPr>
              <w:autoSpaceDE w:val="0"/>
              <w:autoSpaceDN w:val="0"/>
              <w:adjustRightInd w:val="0"/>
              <w:spacing w:before="0"/>
              <w:rPr>
                <w:rFonts w:ascii="Trebuchet MS" w:hAnsi="Trebuchet MS"/>
                <w:b/>
                <w:bCs/>
                <w:sz w:val="24"/>
                <w:szCs w:val="24"/>
                <w:highlight w:val="magenta"/>
                <w:lang w:eastAsia="en-US"/>
              </w:rPr>
            </w:pPr>
            <w:r w:rsidRPr="003E7C3D">
              <w:rPr>
                <w:rFonts w:ascii="Trebuchet MS" w:hAnsi="Trebuchet MS"/>
                <w:b/>
                <w:bCs/>
                <w:sz w:val="24"/>
                <w:szCs w:val="24"/>
                <w:lang w:eastAsia="en-US"/>
              </w:rPr>
              <w:t>Principiul "No-net-loss" (Nici o pierdere netă de biodiversitate)</w:t>
            </w:r>
          </w:p>
        </w:tc>
        <w:tc>
          <w:tcPr>
            <w:tcW w:w="6758" w:type="dxa"/>
            <w:tcBorders>
              <w:right w:val="double" w:sz="4" w:space="0" w:color="auto"/>
            </w:tcBorders>
          </w:tcPr>
          <w:p w:rsidR="008C6C1F" w:rsidRPr="003E7C3D" w:rsidRDefault="008C6C1F" w:rsidP="001E0B1E">
            <w:pPr>
              <w:autoSpaceDE w:val="0"/>
              <w:autoSpaceDN w:val="0"/>
              <w:adjustRightInd w:val="0"/>
              <w:spacing w:before="0"/>
              <w:jc w:val="both"/>
              <w:rPr>
                <w:rFonts w:ascii="Trebuchet MS" w:hAnsi="Trebuchet MS"/>
                <w:i/>
                <w:sz w:val="24"/>
                <w:szCs w:val="24"/>
                <w:lang w:eastAsia="en-US"/>
              </w:rPr>
            </w:pPr>
            <w:r w:rsidRPr="003E7C3D">
              <w:rPr>
                <w:rFonts w:ascii="Trebuchet MS" w:hAnsi="Trebuchet MS"/>
                <w:i/>
                <w:sz w:val="24"/>
                <w:szCs w:val="24"/>
                <w:lang w:eastAsia="en-US"/>
              </w:rPr>
              <w:t>Punctul în care avantajele pe care biodiversitatea le ob</w:t>
            </w:r>
            <w:r w:rsidRPr="003E7C3D">
              <w:rPr>
                <w:rFonts w:ascii="Tahoma" w:hAnsi="Tahoma" w:cs="Tahoma"/>
                <w:i/>
                <w:sz w:val="24"/>
                <w:szCs w:val="24"/>
                <w:lang w:eastAsia="en-US"/>
              </w:rPr>
              <w:t>ț</w:t>
            </w:r>
            <w:r w:rsidRPr="003E7C3D">
              <w:rPr>
                <w:rFonts w:ascii="Trebuchet MS" w:hAnsi="Trebuchet MS"/>
                <w:i/>
                <w:sz w:val="24"/>
                <w:szCs w:val="24"/>
                <w:lang w:eastAsia="en-US"/>
              </w:rPr>
              <w:t>ine din activită</w:t>
            </w:r>
            <w:r w:rsidRPr="003E7C3D">
              <w:rPr>
                <w:rFonts w:ascii="Tahoma" w:hAnsi="Tahoma" w:cs="Tahoma"/>
                <w:i/>
                <w:sz w:val="24"/>
                <w:szCs w:val="24"/>
                <w:lang w:eastAsia="en-US"/>
              </w:rPr>
              <w:t>ț</w:t>
            </w:r>
            <w:r w:rsidRPr="003E7C3D">
              <w:rPr>
                <w:rFonts w:ascii="Trebuchet MS" w:hAnsi="Trebuchet MS"/>
                <w:i/>
                <w:sz w:val="24"/>
                <w:szCs w:val="24"/>
                <w:lang w:eastAsia="en-US"/>
              </w:rPr>
              <w:t xml:space="preserve">ile de conservare compensează pierderile de biodiversitate datorate impactului unui proiect de dezvoltare specific, astfel încât nu există nici o reducere netă globală la nivel de tipologie, cantitate </w:t>
            </w:r>
            <w:r w:rsidRPr="003E7C3D">
              <w:rPr>
                <w:rFonts w:ascii="Tahoma" w:hAnsi="Tahoma" w:cs="Tahoma"/>
                <w:i/>
                <w:sz w:val="24"/>
                <w:szCs w:val="24"/>
                <w:lang w:eastAsia="en-US"/>
              </w:rPr>
              <w:t>ș</w:t>
            </w:r>
            <w:r w:rsidRPr="003E7C3D">
              <w:rPr>
                <w:rFonts w:ascii="Trebuchet MS" w:hAnsi="Trebuchet MS"/>
                <w:i/>
                <w:sz w:val="24"/>
                <w:szCs w:val="24"/>
                <w:lang w:eastAsia="en-US"/>
              </w:rPr>
              <w:t>i stare (sau calitate) a biodiversită</w:t>
            </w:r>
            <w:r w:rsidRPr="003E7C3D">
              <w:rPr>
                <w:rFonts w:ascii="Tahoma" w:hAnsi="Tahoma" w:cs="Tahoma"/>
                <w:i/>
                <w:sz w:val="24"/>
                <w:szCs w:val="24"/>
                <w:lang w:eastAsia="en-US"/>
              </w:rPr>
              <w:t>ț</w:t>
            </w:r>
            <w:r w:rsidRPr="003E7C3D">
              <w:rPr>
                <w:rFonts w:ascii="Trebuchet MS" w:hAnsi="Trebuchet MS"/>
                <w:i/>
                <w:sz w:val="24"/>
                <w:szCs w:val="24"/>
                <w:lang w:eastAsia="en-US"/>
              </w:rPr>
              <w:t>ii în spa</w:t>
            </w:r>
            <w:r w:rsidRPr="003E7C3D">
              <w:rPr>
                <w:rFonts w:ascii="Tahoma" w:hAnsi="Tahoma" w:cs="Tahoma"/>
                <w:i/>
                <w:sz w:val="24"/>
                <w:szCs w:val="24"/>
                <w:lang w:eastAsia="en-US"/>
              </w:rPr>
              <w:t>ț</w:t>
            </w:r>
            <w:r w:rsidRPr="003E7C3D">
              <w:rPr>
                <w:rFonts w:ascii="Trebuchet MS" w:hAnsi="Trebuchet MS"/>
                <w:i/>
                <w:sz w:val="24"/>
                <w:szCs w:val="24"/>
                <w:lang w:eastAsia="en-US"/>
              </w:rPr>
              <w:t xml:space="preserve">iu </w:t>
            </w:r>
            <w:r w:rsidRPr="003E7C3D">
              <w:rPr>
                <w:rFonts w:ascii="Tahoma" w:hAnsi="Tahoma" w:cs="Tahoma"/>
                <w:i/>
                <w:sz w:val="24"/>
                <w:szCs w:val="24"/>
                <w:lang w:eastAsia="en-US"/>
              </w:rPr>
              <w:t>ș</w:t>
            </w:r>
            <w:r w:rsidRPr="003E7C3D">
              <w:rPr>
                <w:rFonts w:ascii="Trebuchet MS" w:hAnsi="Trebuchet MS"/>
                <w:i/>
                <w:sz w:val="24"/>
                <w:szCs w:val="24"/>
                <w:lang w:eastAsia="en-US"/>
              </w:rPr>
              <w:t>i timp. Un câ</w:t>
            </w:r>
            <w:r w:rsidRPr="003E7C3D">
              <w:rPr>
                <w:rFonts w:ascii="Tahoma" w:hAnsi="Tahoma" w:cs="Tahoma"/>
                <w:i/>
                <w:sz w:val="24"/>
                <w:szCs w:val="24"/>
                <w:lang w:eastAsia="en-US"/>
              </w:rPr>
              <w:t>ș</w:t>
            </w:r>
            <w:r w:rsidRPr="003E7C3D">
              <w:rPr>
                <w:rFonts w:ascii="Trebuchet MS" w:hAnsi="Trebuchet MS"/>
                <w:i/>
                <w:sz w:val="24"/>
                <w:szCs w:val="24"/>
                <w:lang w:eastAsia="en-US"/>
              </w:rPr>
              <w:t>tig net înseamnă rezultatul când câ</w:t>
            </w:r>
            <w:r w:rsidRPr="003E7C3D">
              <w:rPr>
                <w:rFonts w:ascii="Tahoma" w:hAnsi="Tahoma" w:cs="Tahoma"/>
                <w:i/>
                <w:sz w:val="24"/>
                <w:szCs w:val="24"/>
                <w:lang w:eastAsia="en-US"/>
              </w:rPr>
              <w:t>ș</w:t>
            </w:r>
            <w:r w:rsidRPr="003E7C3D">
              <w:rPr>
                <w:rFonts w:ascii="Trebuchet MS" w:hAnsi="Trebuchet MS"/>
                <w:i/>
                <w:sz w:val="24"/>
                <w:szCs w:val="24"/>
                <w:lang w:eastAsia="en-US"/>
              </w:rPr>
              <w:t>tigurile de biodiversitate depă</w:t>
            </w:r>
            <w:r w:rsidRPr="003E7C3D">
              <w:rPr>
                <w:rFonts w:ascii="Tahoma" w:hAnsi="Tahoma" w:cs="Tahoma"/>
                <w:i/>
                <w:sz w:val="24"/>
                <w:szCs w:val="24"/>
                <w:lang w:eastAsia="en-US"/>
              </w:rPr>
              <w:t>ș</w:t>
            </w:r>
            <w:r w:rsidRPr="003E7C3D">
              <w:rPr>
                <w:rFonts w:ascii="Trebuchet MS" w:hAnsi="Trebuchet MS"/>
                <w:i/>
                <w:sz w:val="24"/>
                <w:szCs w:val="24"/>
                <w:lang w:eastAsia="en-US"/>
              </w:rPr>
              <w:t>esc o anumită succesiune de pierderi. Conceptul de biodiversitate "no-net" se află la baza principiului de compensare. (Programul de compensare a biodiversită</w:t>
            </w:r>
            <w:r w:rsidRPr="003E7C3D">
              <w:rPr>
                <w:rFonts w:ascii="Tahoma" w:hAnsi="Tahoma" w:cs="Tahoma"/>
                <w:i/>
                <w:sz w:val="24"/>
                <w:szCs w:val="24"/>
                <w:lang w:eastAsia="en-US"/>
              </w:rPr>
              <w:t>ț</w:t>
            </w:r>
            <w:r w:rsidRPr="003E7C3D">
              <w:rPr>
                <w:rFonts w:ascii="Trebuchet MS" w:hAnsi="Trebuchet MS"/>
                <w:i/>
                <w:sz w:val="24"/>
                <w:szCs w:val="24"/>
                <w:lang w:eastAsia="en-US"/>
              </w:rPr>
              <w:t xml:space="preserve">ii </w:t>
            </w:r>
            <w:r w:rsidRPr="003E7C3D">
              <w:rPr>
                <w:rFonts w:ascii="Tahoma" w:hAnsi="Tahoma" w:cs="Tahoma"/>
                <w:i/>
                <w:sz w:val="24"/>
                <w:szCs w:val="24"/>
                <w:lang w:eastAsia="en-US"/>
              </w:rPr>
              <w:t>ș</w:t>
            </w:r>
            <w:r w:rsidRPr="003E7C3D">
              <w:rPr>
                <w:rFonts w:ascii="Trebuchet MS" w:hAnsi="Trebuchet MS"/>
                <w:i/>
                <w:sz w:val="24"/>
                <w:szCs w:val="24"/>
                <w:lang w:eastAsia="en-US"/>
              </w:rPr>
              <w:t>i afacerilor)</w:t>
            </w:r>
          </w:p>
        </w:tc>
      </w:tr>
      <w:tr w:rsidR="008C6C1F" w:rsidRPr="003E7C3D" w:rsidTr="0025254B">
        <w:tc>
          <w:tcPr>
            <w:tcW w:w="2528" w:type="dxa"/>
            <w:tcBorders>
              <w:left w:val="double" w:sz="4" w:space="0" w:color="auto"/>
            </w:tcBorders>
          </w:tcPr>
          <w:p w:rsidR="008C6C1F" w:rsidRPr="003E7C3D" w:rsidRDefault="008C6C1F" w:rsidP="001E0B1E">
            <w:pPr>
              <w:autoSpaceDE w:val="0"/>
              <w:autoSpaceDN w:val="0"/>
              <w:adjustRightInd w:val="0"/>
              <w:spacing w:before="0"/>
              <w:rPr>
                <w:rFonts w:ascii="Trebuchet MS" w:hAnsi="Trebuchet MS"/>
                <w:b/>
                <w:bCs/>
                <w:sz w:val="24"/>
                <w:szCs w:val="24"/>
                <w:lang w:eastAsia="en-US"/>
              </w:rPr>
            </w:pPr>
            <w:r w:rsidRPr="003E7C3D">
              <w:rPr>
                <w:rFonts w:ascii="Trebuchet MS" w:hAnsi="Trebuchet MS"/>
                <w:b/>
                <w:bCs/>
                <w:sz w:val="24"/>
                <w:szCs w:val="24"/>
                <w:lang w:eastAsia="en-US"/>
              </w:rPr>
              <w:t>Principiul precau</w:t>
            </w:r>
            <w:r w:rsidRPr="003E7C3D">
              <w:rPr>
                <w:rFonts w:ascii="Tahoma" w:hAnsi="Tahoma" w:cs="Tahoma"/>
                <w:b/>
                <w:bCs/>
                <w:sz w:val="24"/>
                <w:szCs w:val="24"/>
                <w:lang w:eastAsia="en-US"/>
              </w:rPr>
              <w:t>ț</w:t>
            </w:r>
            <w:r w:rsidRPr="003E7C3D">
              <w:rPr>
                <w:rFonts w:ascii="Trebuchet MS" w:hAnsi="Trebuchet MS"/>
                <w:b/>
                <w:bCs/>
                <w:sz w:val="24"/>
                <w:szCs w:val="24"/>
                <w:lang w:eastAsia="en-US"/>
              </w:rPr>
              <w:t>iei</w:t>
            </w:r>
          </w:p>
        </w:tc>
        <w:tc>
          <w:tcPr>
            <w:tcW w:w="6758" w:type="dxa"/>
            <w:tcBorders>
              <w:right w:val="double" w:sz="4" w:space="0" w:color="auto"/>
            </w:tcBorders>
          </w:tcPr>
          <w:p w:rsidR="008C6C1F" w:rsidRPr="003E7C3D" w:rsidRDefault="008C6C1F" w:rsidP="001E0B1E">
            <w:pPr>
              <w:autoSpaceDE w:val="0"/>
              <w:autoSpaceDN w:val="0"/>
              <w:adjustRightInd w:val="0"/>
              <w:spacing w:before="0"/>
              <w:jc w:val="both"/>
              <w:rPr>
                <w:rFonts w:ascii="Trebuchet MS" w:hAnsi="Trebuchet MS"/>
                <w:i/>
                <w:sz w:val="24"/>
                <w:szCs w:val="24"/>
                <w:lang w:eastAsia="en-US"/>
              </w:rPr>
            </w:pPr>
            <w:r w:rsidRPr="003E7C3D">
              <w:rPr>
                <w:rFonts w:ascii="Trebuchet MS" w:hAnsi="Trebuchet MS"/>
                <w:i/>
                <w:sz w:val="24"/>
                <w:szCs w:val="24"/>
                <w:lang w:eastAsia="en-US"/>
              </w:rPr>
              <w:t>Principiu adoptate de Conferin</w:t>
            </w:r>
            <w:r w:rsidRPr="003E7C3D">
              <w:rPr>
                <w:rFonts w:ascii="Tahoma" w:hAnsi="Tahoma" w:cs="Tahoma"/>
                <w:i/>
                <w:sz w:val="24"/>
                <w:szCs w:val="24"/>
                <w:lang w:eastAsia="en-US"/>
              </w:rPr>
              <w:t>ț</w:t>
            </w:r>
            <w:r w:rsidRPr="003E7C3D">
              <w:rPr>
                <w:rFonts w:ascii="Trebuchet MS" w:hAnsi="Trebuchet MS"/>
                <w:i/>
                <w:sz w:val="24"/>
                <w:szCs w:val="24"/>
                <w:lang w:eastAsia="en-US"/>
              </w:rPr>
              <w:t>a Organiza</w:t>
            </w:r>
            <w:r w:rsidRPr="003E7C3D">
              <w:rPr>
                <w:rFonts w:ascii="Tahoma" w:hAnsi="Tahoma" w:cs="Tahoma"/>
                <w:i/>
                <w:sz w:val="24"/>
                <w:szCs w:val="24"/>
                <w:lang w:eastAsia="en-US"/>
              </w:rPr>
              <w:t>ț</w:t>
            </w:r>
            <w:r w:rsidRPr="003E7C3D">
              <w:rPr>
                <w:rFonts w:ascii="Trebuchet MS" w:hAnsi="Trebuchet MS"/>
                <w:i/>
                <w:sz w:val="24"/>
                <w:szCs w:val="24"/>
                <w:lang w:eastAsia="en-US"/>
              </w:rPr>
              <w:t>iei Na</w:t>
            </w:r>
            <w:r w:rsidRPr="003E7C3D">
              <w:rPr>
                <w:rFonts w:ascii="Tahoma" w:hAnsi="Tahoma" w:cs="Tahoma"/>
                <w:i/>
                <w:sz w:val="24"/>
                <w:szCs w:val="24"/>
                <w:lang w:eastAsia="en-US"/>
              </w:rPr>
              <w:t>ț</w:t>
            </w:r>
            <w:r w:rsidRPr="003E7C3D">
              <w:rPr>
                <w:rFonts w:ascii="Trebuchet MS" w:hAnsi="Trebuchet MS"/>
                <w:i/>
                <w:sz w:val="24"/>
                <w:szCs w:val="24"/>
                <w:lang w:eastAsia="en-US"/>
              </w:rPr>
              <w:t xml:space="preserve">iunilor Unite pentru mediu </w:t>
            </w:r>
            <w:r w:rsidRPr="003E7C3D">
              <w:rPr>
                <w:rFonts w:ascii="Tahoma" w:hAnsi="Tahoma" w:cs="Tahoma"/>
                <w:i/>
                <w:sz w:val="24"/>
                <w:szCs w:val="24"/>
                <w:lang w:eastAsia="en-US"/>
              </w:rPr>
              <w:t>ș</w:t>
            </w:r>
            <w:r w:rsidRPr="003E7C3D">
              <w:rPr>
                <w:rFonts w:ascii="Trebuchet MS" w:hAnsi="Trebuchet MS"/>
                <w:i/>
                <w:sz w:val="24"/>
                <w:szCs w:val="24"/>
                <w:lang w:eastAsia="en-US"/>
              </w:rPr>
              <w:t>i dezvoltare (1992), care, pentru a proteja mediul, recomandă aplicarea unei abordări precaute pe scară largă, ceea ce înseamnă că în cazul în care există amenin</w:t>
            </w:r>
            <w:r w:rsidRPr="003E7C3D">
              <w:rPr>
                <w:rFonts w:ascii="Tahoma" w:hAnsi="Tahoma" w:cs="Tahoma"/>
                <w:i/>
                <w:sz w:val="24"/>
                <w:szCs w:val="24"/>
                <w:lang w:eastAsia="en-US"/>
              </w:rPr>
              <w:t>ț</w:t>
            </w:r>
            <w:r w:rsidRPr="003E7C3D">
              <w:rPr>
                <w:rFonts w:ascii="Trebuchet MS" w:hAnsi="Trebuchet MS"/>
                <w:i/>
                <w:sz w:val="24"/>
                <w:szCs w:val="24"/>
                <w:lang w:eastAsia="en-US"/>
              </w:rPr>
              <w:t xml:space="preserve">ări grave sau ireversibile pentru mediu, lipsa certitudinii </w:t>
            </w:r>
            <w:r w:rsidRPr="003E7C3D">
              <w:rPr>
                <w:rFonts w:ascii="Tahoma" w:hAnsi="Tahoma" w:cs="Tahoma"/>
                <w:i/>
                <w:sz w:val="24"/>
                <w:szCs w:val="24"/>
                <w:lang w:eastAsia="en-US"/>
              </w:rPr>
              <w:t>ș</w:t>
            </w:r>
            <w:r w:rsidRPr="003E7C3D">
              <w:rPr>
                <w:rFonts w:ascii="Trebuchet MS" w:hAnsi="Trebuchet MS"/>
                <w:i/>
                <w:sz w:val="24"/>
                <w:szCs w:val="24"/>
                <w:lang w:eastAsia="en-US"/>
              </w:rPr>
              <w:t>tiin</w:t>
            </w:r>
            <w:r w:rsidRPr="003E7C3D">
              <w:rPr>
                <w:rFonts w:ascii="Tahoma" w:hAnsi="Tahoma" w:cs="Tahoma"/>
                <w:i/>
                <w:sz w:val="24"/>
                <w:szCs w:val="24"/>
                <w:lang w:eastAsia="en-US"/>
              </w:rPr>
              <w:t>ț</w:t>
            </w:r>
            <w:r w:rsidRPr="003E7C3D">
              <w:rPr>
                <w:rFonts w:ascii="Trebuchet MS" w:hAnsi="Trebuchet MS"/>
                <w:i/>
                <w:sz w:val="24"/>
                <w:szCs w:val="24"/>
                <w:lang w:eastAsia="en-US"/>
              </w:rPr>
              <w:t>ifice totale nu ar trebui să reprezinte un motiv pentru amânarea implementării unor măsuri de prevenire eficiente din punct de vedere al costurilor (Glosar Spa</w:t>
            </w:r>
            <w:r w:rsidRPr="003E7C3D">
              <w:rPr>
                <w:rFonts w:ascii="Tahoma" w:hAnsi="Tahoma" w:cs="Tahoma"/>
                <w:i/>
                <w:sz w:val="24"/>
                <w:szCs w:val="24"/>
                <w:lang w:eastAsia="en-US"/>
              </w:rPr>
              <w:t>ț</w:t>
            </w:r>
            <w:r w:rsidRPr="003E7C3D">
              <w:rPr>
                <w:rFonts w:ascii="Trebuchet MS" w:hAnsi="Trebuchet MS"/>
                <w:i/>
                <w:sz w:val="24"/>
                <w:szCs w:val="24"/>
                <w:lang w:eastAsia="en-US"/>
              </w:rPr>
              <w:t>iu Economic European)</w:t>
            </w:r>
          </w:p>
        </w:tc>
      </w:tr>
      <w:tr w:rsidR="008C6C1F" w:rsidRPr="003E7C3D" w:rsidTr="0025254B">
        <w:tc>
          <w:tcPr>
            <w:tcW w:w="2528" w:type="dxa"/>
            <w:tcBorders>
              <w:left w:val="double" w:sz="4" w:space="0" w:color="auto"/>
            </w:tcBorders>
          </w:tcPr>
          <w:p w:rsidR="008C6C1F" w:rsidRPr="003E7C3D" w:rsidRDefault="008C6C1F" w:rsidP="001E0B1E">
            <w:pPr>
              <w:autoSpaceDE w:val="0"/>
              <w:autoSpaceDN w:val="0"/>
              <w:adjustRightInd w:val="0"/>
              <w:spacing w:before="0"/>
              <w:rPr>
                <w:rFonts w:ascii="Trebuchet MS" w:hAnsi="Trebuchet MS"/>
                <w:b/>
                <w:bCs/>
                <w:sz w:val="24"/>
                <w:szCs w:val="24"/>
                <w:lang w:eastAsia="en-US"/>
              </w:rPr>
            </w:pPr>
            <w:r w:rsidRPr="003E7C3D">
              <w:rPr>
                <w:rFonts w:ascii="Trebuchet MS" w:hAnsi="Trebuchet MS"/>
                <w:b/>
                <w:bCs/>
                <w:sz w:val="24"/>
                <w:szCs w:val="24"/>
                <w:lang w:eastAsia="en-US"/>
              </w:rPr>
              <w:t>Programul European referitor la Schimbările Climatice</w:t>
            </w:r>
          </w:p>
        </w:tc>
        <w:tc>
          <w:tcPr>
            <w:tcW w:w="6758" w:type="dxa"/>
            <w:tcBorders>
              <w:right w:val="double" w:sz="4" w:space="0" w:color="auto"/>
            </w:tcBorders>
          </w:tcPr>
          <w:p w:rsidR="008C6C1F" w:rsidRPr="003E7C3D" w:rsidRDefault="008C6C1F" w:rsidP="001E0B1E">
            <w:pPr>
              <w:autoSpaceDE w:val="0"/>
              <w:autoSpaceDN w:val="0"/>
              <w:adjustRightInd w:val="0"/>
              <w:spacing w:before="0"/>
              <w:jc w:val="both"/>
              <w:rPr>
                <w:rFonts w:ascii="Trebuchet MS" w:hAnsi="Trebuchet MS"/>
                <w:i/>
                <w:sz w:val="24"/>
                <w:szCs w:val="24"/>
                <w:lang w:eastAsia="en-US"/>
              </w:rPr>
            </w:pPr>
            <w:r w:rsidRPr="003E7C3D">
              <w:rPr>
                <w:rFonts w:ascii="Trebuchet MS" w:hAnsi="Trebuchet MS"/>
                <w:i/>
                <w:sz w:val="24"/>
                <w:szCs w:val="24"/>
                <w:lang w:eastAsia="en-US"/>
              </w:rPr>
              <w:t xml:space="preserve">Program lansat de către Comisia Europeană în iunie 2000. </w:t>
            </w:r>
            <w:r w:rsidRPr="003E7C3D">
              <w:rPr>
                <w:rStyle w:val="longtext"/>
                <w:rFonts w:ascii="Trebuchet MS" w:hAnsi="Trebuchet MS"/>
                <w:i/>
                <w:sz w:val="24"/>
                <w:szCs w:val="24"/>
                <w:shd w:val="clear" w:color="auto" w:fill="FFFFFF"/>
              </w:rPr>
              <w:t xml:space="preserve">Scopul său este de a identifica </w:t>
            </w:r>
            <w:r w:rsidRPr="003E7C3D">
              <w:rPr>
                <w:rStyle w:val="longtext"/>
                <w:rFonts w:ascii="Tahoma" w:hAnsi="Tahoma" w:cs="Tahoma"/>
                <w:i/>
                <w:sz w:val="24"/>
                <w:szCs w:val="24"/>
                <w:shd w:val="clear" w:color="auto" w:fill="FFFFFF"/>
              </w:rPr>
              <w:t>ș</w:t>
            </w:r>
            <w:r w:rsidRPr="003E7C3D">
              <w:rPr>
                <w:rStyle w:val="longtext"/>
                <w:rFonts w:ascii="Trebuchet MS" w:hAnsi="Trebuchet MS"/>
                <w:i/>
                <w:sz w:val="24"/>
                <w:szCs w:val="24"/>
                <w:shd w:val="clear" w:color="auto" w:fill="FFFFFF"/>
              </w:rPr>
              <w:t>i dezvolta toate elementele necesare ale strategiei UE pentru punerea în aplicare a Protocolului de la Kyoto.</w:t>
            </w:r>
          </w:p>
        </w:tc>
      </w:tr>
      <w:tr w:rsidR="008C6C1F" w:rsidRPr="003E7C3D" w:rsidTr="0025254B">
        <w:tc>
          <w:tcPr>
            <w:tcW w:w="2528" w:type="dxa"/>
            <w:tcBorders>
              <w:left w:val="double" w:sz="4" w:space="0" w:color="auto"/>
            </w:tcBorders>
          </w:tcPr>
          <w:p w:rsidR="008C6C1F" w:rsidRPr="003E7C3D" w:rsidRDefault="008C6C1F" w:rsidP="001E0B1E">
            <w:pPr>
              <w:autoSpaceDE w:val="0"/>
              <w:autoSpaceDN w:val="0"/>
              <w:adjustRightInd w:val="0"/>
              <w:spacing w:before="0"/>
              <w:rPr>
                <w:rFonts w:ascii="Trebuchet MS" w:hAnsi="Trebuchet MS"/>
                <w:b/>
                <w:bCs/>
                <w:sz w:val="24"/>
                <w:szCs w:val="24"/>
                <w:lang w:eastAsia="en-US"/>
              </w:rPr>
            </w:pPr>
            <w:r w:rsidRPr="003E7C3D">
              <w:rPr>
                <w:rFonts w:ascii="Trebuchet MS" w:hAnsi="Trebuchet MS"/>
                <w:b/>
                <w:bCs/>
                <w:sz w:val="24"/>
                <w:szCs w:val="24"/>
                <w:lang w:eastAsia="en-US"/>
              </w:rPr>
              <w:t>Protocolul de la Kyoto</w:t>
            </w:r>
          </w:p>
        </w:tc>
        <w:tc>
          <w:tcPr>
            <w:tcW w:w="6758" w:type="dxa"/>
            <w:tcBorders>
              <w:right w:val="double" w:sz="4" w:space="0" w:color="auto"/>
            </w:tcBorders>
          </w:tcPr>
          <w:p w:rsidR="008C6C1F" w:rsidRPr="003E7C3D" w:rsidRDefault="008C6C1F" w:rsidP="001E0B1E">
            <w:pPr>
              <w:autoSpaceDE w:val="0"/>
              <w:autoSpaceDN w:val="0"/>
              <w:adjustRightInd w:val="0"/>
              <w:spacing w:before="0"/>
              <w:jc w:val="both"/>
              <w:rPr>
                <w:rFonts w:ascii="Trebuchet MS" w:hAnsi="Trebuchet MS"/>
                <w:i/>
                <w:sz w:val="24"/>
                <w:szCs w:val="24"/>
                <w:lang w:eastAsia="en-US"/>
              </w:rPr>
            </w:pPr>
            <w:r w:rsidRPr="003E7C3D">
              <w:rPr>
                <w:rFonts w:ascii="Trebuchet MS" w:hAnsi="Trebuchet MS"/>
                <w:i/>
                <w:sz w:val="24"/>
                <w:szCs w:val="24"/>
                <w:lang w:eastAsia="en-US"/>
              </w:rPr>
              <w:t>Protocolul de la Kyoto la Conven</w:t>
            </w:r>
            <w:r w:rsidRPr="003E7C3D">
              <w:rPr>
                <w:rFonts w:ascii="Tahoma" w:hAnsi="Tahoma" w:cs="Tahoma"/>
                <w:i/>
                <w:sz w:val="24"/>
                <w:szCs w:val="24"/>
                <w:lang w:eastAsia="en-US"/>
              </w:rPr>
              <w:t>ț</w:t>
            </w:r>
            <w:r w:rsidRPr="003E7C3D">
              <w:rPr>
                <w:rFonts w:ascii="Trebuchet MS" w:hAnsi="Trebuchet MS"/>
                <w:i/>
                <w:sz w:val="24"/>
                <w:szCs w:val="24"/>
                <w:lang w:eastAsia="en-US"/>
              </w:rPr>
              <w:t>ia-Cadru a Organiza</w:t>
            </w:r>
            <w:r w:rsidRPr="003E7C3D">
              <w:rPr>
                <w:rFonts w:ascii="Tahoma" w:hAnsi="Tahoma" w:cs="Tahoma"/>
                <w:i/>
                <w:sz w:val="24"/>
                <w:szCs w:val="24"/>
                <w:lang w:eastAsia="en-US"/>
              </w:rPr>
              <w:t>ț</w:t>
            </w:r>
            <w:r w:rsidRPr="003E7C3D">
              <w:rPr>
                <w:rFonts w:ascii="Trebuchet MS" w:hAnsi="Trebuchet MS"/>
                <w:i/>
                <w:sz w:val="24"/>
                <w:szCs w:val="24"/>
                <w:lang w:eastAsia="en-US"/>
              </w:rPr>
              <w:t>iei Na</w:t>
            </w:r>
            <w:r w:rsidRPr="003E7C3D">
              <w:rPr>
                <w:rFonts w:ascii="Tahoma" w:hAnsi="Tahoma" w:cs="Tahoma"/>
                <w:i/>
                <w:sz w:val="24"/>
                <w:szCs w:val="24"/>
                <w:lang w:eastAsia="en-US"/>
              </w:rPr>
              <w:t>ț</w:t>
            </w:r>
            <w:r w:rsidRPr="003E7C3D">
              <w:rPr>
                <w:rFonts w:ascii="Trebuchet MS" w:hAnsi="Trebuchet MS"/>
                <w:i/>
                <w:sz w:val="24"/>
                <w:szCs w:val="24"/>
                <w:lang w:eastAsia="en-US"/>
              </w:rPr>
              <w:t>iunilor Unite privind Schimbările Climatice (UNFCCC), a fost adoptată în 1997 (Kyoto, Japonia). Acesta con</w:t>
            </w:r>
            <w:r w:rsidRPr="003E7C3D">
              <w:rPr>
                <w:rFonts w:ascii="Tahoma" w:hAnsi="Tahoma" w:cs="Tahoma"/>
                <w:i/>
                <w:sz w:val="24"/>
                <w:szCs w:val="24"/>
                <w:lang w:eastAsia="en-US"/>
              </w:rPr>
              <w:t>ț</w:t>
            </w:r>
            <w:r w:rsidRPr="003E7C3D">
              <w:rPr>
                <w:rFonts w:ascii="Trebuchet MS" w:hAnsi="Trebuchet MS"/>
                <w:i/>
                <w:sz w:val="24"/>
                <w:szCs w:val="24"/>
                <w:lang w:eastAsia="en-US"/>
              </w:rPr>
              <w:t>ine angajamente obligatorii din punct de vedere legal, în plus fa</w:t>
            </w:r>
            <w:r w:rsidRPr="003E7C3D">
              <w:rPr>
                <w:rFonts w:ascii="Tahoma" w:hAnsi="Tahoma" w:cs="Tahoma"/>
                <w:i/>
                <w:sz w:val="24"/>
                <w:szCs w:val="24"/>
                <w:lang w:eastAsia="en-US"/>
              </w:rPr>
              <w:t>ț</w:t>
            </w:r>
            <w:r w:rsidRPr="003E7C3D">
              <w:rPr>
                <w:rFonts w:ascii="Trebuchet MS" w:hAnsi="Trebuchet MS"/>
                <w:i/>
                <w:sz w:val="24"/>
                <w:szCs w:val="24"/>
                <w:lang w:eastAsia="en-US"/>
              </w:rPr>
              <w:t xml:space="preserve">ă de cele incluse în UNFCCC. </w:t>
            </w:r>
            <w:r w:rsidRPr="003E7C3D">
              <w:rPr>
                <w:rFonts w:ascii="Tahoma" w:hAnsi="Tahoma" w:cs="Tahoma"/>
                <w:i/>
                <w:sz w:val="24"/>
                <w:szCs w:val="24"/>
                <w:lang w:eastAsia="en-US"/>
              </w:rPr>
              <w:t>Ț</w:t>
            </w:r>
            <w:r w:rsidRPr="003E7C3D">
              <w:rPr>
                <w:rFonts w:ascii="Trebuchet MS" w:hAnsi="Trebuchet MS"/>
                <w:i/>
                <w:sz w:val="24"/>
                <w:szCs w:val="24"/>
                <w:lang w:eastAsia="en-US"/>
              </w:rPr>
              <w:t xml:space="preserve">ările prezentate în anexa B a Protocolului (cele mai multe </w:t>
            </w:r>
            <w:r w:rsidRPr="003E7C3D">
              <w:rPr>
                <w:rFonts w:ascii="Tahoma" w:hAnsi="Tahoma" w:cs="Tahoma"/>
                <w:i/>
                <w:sz w:val="24"/>
                <w:szCs w:val="24"/>
                <w:lang w:eastAsia="en-US"/>
              </w:rPr>
              <w:t>ț</w:t>
            </w:r>
            <w:r w:rsidRPr="003E7C3D">
              <w:rPr>
                <w:rFonts w:ascii="Trebuchet MS" w:hAnsi="Trebuchet MS"/>
                <w:i/>
                <w:sz w:val="24"/>
                <w:szCs w:val="24"/>
                <w:lang w:eastAsia="en-US"/>
              </w:rPr>
              <w:t>ări fiind membre ai Organiza</w:t>
            </w:r>
            <w:r w:rsidRPr="003E7C3D">
              <w:rPr>
                <w:rFonts w:ascii="Tahoma" w:hAnsi="Tahoma" w:cs="Tahoma"/>
                <w:i/>
                <w:sz w:val="24"/>
                <w:szCs w:val="24"/>
                <w:lang w:eastAsia="en-US"/>
              </w:rPr>
              <w:t>ț</w:t>
            </w:r>
            <w:r w:rsidRPr="003E7C3D">
              <w:rPr>
                <w:rFonts w:ascii="Trebuchet MS" w:hAnsi="Trebuchet MS"/>
                <w:i/>
                <w:sz w:val="24"/>
                <w:szCs w:val="24"/>
                <w:lang w:eastAsia="en-US"/>
              </w:rPr>
              <w:t xml:space="preserve">iei Europene pentru cooperare </w:t>
            </w:r>
            <w:r w:rsidRPr="003E7C3D">
              <w:rPr>
                <w:rFonts w:ascii="Tahoma" w:hAnsi="Tahoma" w:cs="Tahoma"/>
                <w:i/>
                <w:sz w:val="24"/>
                <w:szCs w:val="24"/>
                <w:lang w:eastAsia="en-US"/>
              </w:rPr>
              <w:t>ș</w:t>
            </w:r>
            <w:r w:rsidRPr="003E7C3D">
              <w:rPr>
                <w:rFonts w:ascii="Trebuchet MS" w:hAnsi="Trebuchet MS"/>
                <w:i/>
                <w:sz w:val="24"/>
                <w:szCs w:val="24"/>
                <w:lang w:eastAsia="en-US"/>
              </w:rPr>
              <w:t xml:space="preserve">i dezvoltare </w:t>
            </w:r>
            <w:r w:rsidRPr="003E7C3D">
              <w:rPr>
                <w:rFonts w:ascii="Tahoma" w:hAnsi="Tahoma" w:cs="Tahoma"/>
                <w:i/>
                <w:sz w:val="24"/>
                <w:szCs w:val="24"/>
                <w:lang w:eastAsia="en-US"/>
              </w:rPr>
              <w:t>ș</w:t>
            </w:r>
            <w:r w:rsidRPr="003E7C3D">
              <w:rPr>
                <w:rFonts w:ascii="Trebuchet MS" w:hAnsi="Trebuchet MS"/>
                <w:i/>
                <w:sz w:val="24"/>
                <w:szCs w:val="24"/>
                <w:lang w:eastAsia="en-US"/>
              </w:rPr>
              <w:t xml:space="preserve">i EITS) au agreat să reducă emisiile antropice de gaze cu efect de seră (CO2, CH4, N2O, HFC, PFC, </w:t>
            </w:r>
            <w:r w:rsidRPr="003E7C3D">
              <w:rPr>
                <w:rFonts w:ascii="Tahoma" w:hAnsi="Tahoma" w:cs="Tahoma"/>
                <w:i/>
                <w:sz w:val="24"/>
                <w:szCs w:val="24"/>
                <w:lang w:eastAsia="en-US"/>
              </w:rPr>
              <w:t>ș</w:t>
            </w:r>
            <w:r w:rsidRPr="003E7C3D">
              <w:rPr>
                <w:rFonts w:ascii="Trebuchet MS" w:hAnsi="Trebuchet MS"/>
                <w:i/>
                <w:sz w:val="24"/>
                <w:szCs w:val="24"/>
                <w:lang w:eastAsia="en-US"/>
              </w:rPr>
              <w:t>i SF6), cu cel pu</w:t>
            </w:r>
            <w:r w:rsidRPr="003E7C3D">
              <w:rPr>
                <w:rFonts w:ascii="Tahoma" w:hAnsi="Tahoma" w:cs="Tahoma"/>
                <w:i/>
                <w:sz w:val="24"/>
                <w:szCs w:val="24"/>
                <w:lang w:eastAsia="en-US"/>
              </w:rPr>
              <w:t>ț</w:t>
            </w:r>
            <w:r w:rsidRPr="003E7C3D">
              <w:rPr>
                <w:rFonts w:ascii="Trebuchet MS" w:hAnsi="Trebuchet MS"/>
                <w:i/>
                <w:sz w:val="24"/>
                <w:szCs w:val="24"/>
                <w:lang w:eastAsia="en-US"/>
              </w:rPr>
              <w:t>in 5% sub nivelurile din 1990 în perioada 2008 - 2012.</w:t>
            </w:r>
          </w:p>
        </w:tc>
      </w:tr>
      <w:tr w:rsidR="008C6C1F" w:rsidRPr="003E7C3D" w:rsidTr="0025254B">
        <w:tc>
          <w:tcPr>
            <w:tcW w:w="2528" w:type="dxa"/>
            <w:tcBorders>
              <w:left w:val="double" w:sz="4" w:space="0" w:color="auto"/>
            </w:tcBorders>
          </w:tcPr>
          <w:p w:rsidR="008C6C1F" w:rsidRPr="003E7C3D" w:rsidRDefault="008C6C1F" w:rsidP="001E0B1E">
            <w:pPr>
              <w:autoSpaceDE w:val="0"/>
              <w:autoSpaceDN w:val="0"/>
              <w:adjustRightInd w:val="0"/>
              <w:spacing w:before="0"/>
              <w:rPr>
                <w:rFonts w:ascii="Trebuchet MS" w:hAnsi="Trebuchet MS"/>
                <w:b/>
                <w:bCs/>
                <w:sz w:val="24"/>
                <w:szCs w:val="24"/>
                <w:lang w:eastAsia="en-US"/>
              </w:rPr>
            </w:pPr>
            <w:r w:rsidRPr="003E7C3D">
              <w:rPr>
                <w:rFonts w:ascii="Trebuchet MS" w:hAnsi="Trebuchet MS"/>
                <w:b/>
                <w:bCs/>
                <w:sz w:val="24"/>
                <w:szCs w:val="24"/>
                <w:lang w:eastAsia="en-US"/>
              </w:rPr>
              <w:t>Randament maxim durabil</w:t>
            </w:r>
          </w:p>
          <w:p w:rsidR="008C6C1F" w:rsidRPr="003E7C3D" w:rsidRDefault="008C6C1F" w:rsidP="001E0B1E">
            <w:pPr>
              <w:autoSpaceDE w:val="0"/>
              <w:autoSpaceDN w:val="0"/>
              <w:adjustRightInd w:val="0"/>
              <w:spacing w:before="0"/>
              <w:rPr>
                <w:rFonts w:ascii="Trebuchet MS" w:hAnsi="Trebuchet MS"/>
                <w:b/>
                <w:bCs/>
                <w:sz w:val="24"/>
                <w:szCs w:val="24"/>
                <w:lang w:eastAsia="en-US"/>
              </w:rPr>
            </w:pPr>
            <w:r w:rsidRPr="003E7C3D">
              <w:rPr>
                <w:rFonts w:ascii="Trebuchet MS" w:hAnsi="Trebuchet MS"/>
                <w:b/>
                <w:bCs/>
                <w:sz w:val="24"/>
                <w:szCs w:val="24"/>
                <w:lang w:eastAsia="en-US"/>
              </w:rPr>
              <w:t>(MSY)</w:t>
            </w:r>
          </w:p>
        </w:tc>
        <w:tc>
          <w:tcPr>
            <w:tcW w:w="6758" w:type="dxa"/>
            <w:tcBorders>
              <w:right w:val="double" w:sz="4" w:space="0" w:color="auto"/>
            </w:tcBorders>
          </w:tcPr>
          <w:p w:rsidR="008C6C1F" w:rsidRPr="003E7C3D" w:rsidRDefault="008C6C1F" w:rsidP="001E0B1E">
            <w:pPr>
              <w:autoSpaceDE w:val="0"/>
              <w:autoSpaceDN w:val="0"/>
              <w:adjustRightInd w:val="0"/>
              <w:spacing w:before="0"/>
              <w:jc w:val="both"/>
              <w:rPr>
                <w:rFonts w:ascii="Trebuchet MS" w:hAnsi="Trebuchet MS"/>
                <w:i/>
                <w:sz w:val="24"/>
                <w:szCs w:val="24"/>
                <w:lang w:eastAsia="en-US"/>
              </w:rPr>
            </w:pPr>
            <w:r w:rsidRPr="003E7C3D">
              <w:rPr>
                <w:rFonts w:ascii="Trebuchet MS" w:hAnsi="Trebuchet MS"/>
                <w:i/>
                <w:sz w:val="24"/>
                <w:szCs w:val="24"/>
                <w:lang w:eastAsia="en-US"/>
              </w:rPr>
              <w:t>Randamentului maxim durabil (MSY) este cea mai mare valoare medie pe termen lung a randamentului, care poate fi extrasă dintr-un stoc sau complex de valori în care prevalează condi</w:t>
            </w:r>
            <w:r w:rsidRPr="003E7C3D">
              <w:rPr>
                <w:rFonts w:ascii="Tahoma" w:hAnsi="Tahoma" w:cs="Tahoma"/>
                <w:i/>
                <w:sz w:val="24"/>
                <w:szCs w:val="24"/>
                <w:lang w:eastAsia="en-US"/>
              </w:rPr>
              <w:t>ț</w:t>
            </w:r>
            <w:r w:rsidRPr="003E7C3D">
              <w:rPr>
                <w:rFonts w:ascii="Trebuchet MS" w:hAnsi="Trebuchet MS"/>
                <w:i/>
                <w:sz w:val="24"/>
                <w:szCs w:val="24"/>
                <w:lang w:eastAsia="en-US"/>
              </w:rPr>
              <w:t xml:space="preserve">iile ecologice </w:t>
            </w:r>
            <w:r w:rsidRPr="003E7C3D">
              <w:rPr>
                <w:rFonts w:ascii="Tahoma" w:hAnsi="Tahoma" w:cs="Tahoma"/>
                <w:i/>
                <w:sz w:val="24"/>
                <w:szCs w:val="24"/>
                <w:lang w:eastAsia="en-US"/>
              </w:rPr>
              <w:t>ș</w:t>
            </w:r>
            <w:r w:rsidRPr="003E7C3D">
              <w:rPr>
                <w:rFonts w:ascii="Trebuchet MS" w:hAnsi="Trebuchet MS"/>
                <w:i/>
                <w:sz w:val="24"/>
                <w:szCs w:val="24"/>
                <w:lang w:eastAsia="en-US"/>
              </w:rPr>
              <w:t>i de mediu.</w:t>
            </w:r>
          </w:p>
        </w:tc>
      </w:tr>
      <w:tr w:rsidR="008C6C1F" w:rsidRPr="003E7C3D" w:rsidTr="0025254B">
        <w:tc>
          <w:tcPr>
            <w:tcW w:w="2528" w:type="dxa"/>
            <w:tcBorders>
              <w:left w:val="double" w:sz="4" w:space="0" w:color="auto"/>
            </w:tcBorders>
          </w:tcPr>
          <w:p w:rsidR="008C6C1F" w:rsidRPr="003E7C3D" w:rsidRDefault="008C6C1F" w:rsidP="001E0B1E">
            <w:pPr>
              <w:autoSpaceDE w:val="0"/>
              <w:autoSpaceDN w:val="0"/>
              <w:adjustRightInd w:val="0"/>
              <w:spacing w:before="0"/>
              <w:rPr>
                <w:rFonts w:ascii="Trebuchet MS" w:hAnsi="Trebuchet MS"/>
                <w:b/>
                <w:bCs/>
                <w:sz w:val="24"/>
                <w:szCs w:val="24"/>
                <w:lang w:eastAsia="en-US"/>
              </w:rPr>
            </w:pPr>
            <w:r w:rsidRPr="003E7C3D">
              <w:rPr>
                <w:rFonts w:ascii="Trebuchet MS" w:hAnsi="Trebuchet MS"/>
                <w:b/>
                <w:bCs/>
                <w:sz w:val="24"/>
                <w:szCs w:val="24"/>
                <w:lang w:eastAsia="en-US"/>
              </w:rPr>
              <w:t>Raport de mediu</w:t>
            </w:r>
          </w:p>
        </w:tc>
        <w:tc>
          <w:tcPr>
            <w:tcW w:w="6758" w:type="dxa"/>
            <w:tcBorders>
              <w:right w:val="double" w:sz="4" w:space="0" w:color="auto"/>
            </w:tcBorders>
          </w:tcPr>
          <w:p w:rsidR="008C6C1F" w:rsidRPr="003E7C3D" w:rsidRDefault="008C6C1F" w:rsidP="001E0B1E">
            <w:pPr>
              <w:autoSpaceDE w:val="0"/>
              <w:autoSpaceDN w:val="0"/>
              <w:adjustRightInd w:val="0"/>
              <w:spacing w:before="0"/>
              <w:jc w:val="both"/>
              <w:rPr>
                <w:rFonts w:ascii="Trebuchet MS" w:hAnsi="Trebuchet MS"/>
                <w:i/>
                <w:sz w:val="24"/>
                <w:szCs w:val="24"/>
                <w:lang w:eastAsia="en-US"/>
              </w:rPr>
            </w:pPr>
            <w:r w:rsidRPr="003E7C3D">
              <w:rPr>
                <w:rFonts w:ascii="Trebuchet MS" w:hAnsi="Trebuchet MS"/>
                <w:i/>
                <w:sz w:val="24"/>
                <w:szCs w:val="24"/>
                <w:lang w:eastAsia="en-US"/>
              </w:rPr>
              <w:t xml:space="preserve">Document solicitat conform prevederilor Directivei referitoare la Evaluarea Strategică de Mediu, ca parte a unei evaluări de mediu, în care se identifică, descrie </w:t>
            </w:r>
            <w:r w:rsidRPr="003E7C3D">
              <w:rPr>
                <w:rFonts w:ascii="Tahoma" w:hAnsi="Tahoma" w:cs="Tahoma"/>
                <w:i/>
                <w:sz w:val="24"/>
                <w:szCs w:val="24"/>
                <w:lang w:eastAsia="en-US"/>
              </w:rPr>
              <w:t>ș</w:t>
            </w:r>
            <w:r w:rsidRPr="003E7C3D">
              <w:rPr>
                <w:rFonts w:ascii="Trebuchet MS" w:hAnsi="Trebuchet MS"/>
                <w:i/>
                <w:sz w:val="24"/>
                <w:szCs w:val="24"/>
                <w:lang w:eastAsia="en-US"/>
              </w:rPr>
              <w:t>i evaluează posibilele efecte semnificative pe care implementarea unui plan / program le poate avea asupra mediului. Directiva referitoare la Evaluarea Strategică de Mediu prevede că raportul de mediu reprezintă partea din documenta</w:t>
            </w:r>
            <w:r w:rsidRPr="003E7C3D">
              <w:rPr>
                <w:rFonts w:ascii="Tahoma" w:hAnsi="Tahoma" w:cs="Tahoma"/>
                <w:i/>
                <w:sz w:val="24"/>
                <w:szCs w:val="24"/>
                <w:lang w:eastAsia="en-US"/>
              </w:rPr>
              <w:t>ț</w:t>
            </w:r>
            <w:r w:rsidRPr="003E7C3D">
              <w:rPr>
                <w:rFonts w:ascii="Trebuchet MS" w:hAnsi="Trebuchet MS"/>
                <w:i/>
                <w:sz w:val="24"/>
                <w:szCs w:val="24"/>
                <w:lang w:eastAsia="en-US"/>
              </w:rPr>
              <w:t xml:space="preserve">ia planului sau programului </w:t>
            </w:r>
            <w:r w:rsidRPr="003E7C3D">
              <w:rPr>
                <w:rFonts w:ascii="Tahoma" w:hAnsi="Tahoma" w:cs="Tahoma"/>
                <w:i/>
                <w:sz w:val="24"/>
                <w:szCs w:val="24"/>
                <w:lang w:eastAsia="en-US"/>
              </w:rPr>
              <w:t>ș</w:t>
            </w:r>
            <w:r w:rsidRPr="003E7C3D">
              <w:rPr>
                <w:rFonts w:ascii="Trebuchet MS" w:hAnsi="Trebuchet MS"/>
                <w:i/>
                <w:sz w:val="24"/>
                <w:szCs w:val="24"/>
                <w:lang w:eastAsia="en-US"/>
              </w:rPr>
              <w:t>i con</w:t>
            </w:r>
            <w:r w:rsidRPr="003E7C3D">
              <w:rPr>
                <w:rFonts w:ascii="Tahoma" w:hAnsi="Tahoma" w:cs="Tahoma"/>
                <w:i/>
                <w:sz w:val="24"/>
                <w:szCs w:val="24"/>
                <w:lang w:eastAsia="en-US"/>
              </w:rPr>
              <w:t>ț</w:t>
            </w:r>
            <w:r w:rsidRPr="003E7C3D">
              <w:rPr>
                <w:rFonts w:ascii="Trebuchet MS" w:hAnsi="Trebuchet MS"/>
                <w:i/>
                <w:sz w:val="24"/>
                <w:szCs w:val="24"/>
                <w:lang w:eastAsia="en-US"/>
              </w:rPr>
              <w:t>ine informa</w:t>
            </w:r>
            <w:r w:rsidRPr="003E7C3D">
              <w:rPr>
                <w:rFonts w:ascii="Tahoma" w:hAnsi="Tahoma" w:cs="Tahoma"/>
                <w:i/>
                <w:sz w:val="24"/>
                <w:szCs w:val="24"/>
                <w:lang w:eastAsia="en-US"/>
              </w:rPr>
              <w:t>ț</w:t>
            </w:r>
            <w:r w:rsidRPr="003E7C3D">
              <w:rPr>
                <w:rFonts w:ascii="Trebuchet MS" w:hAnsi="Trebuchet MS"/>
                <w:i/>
                <w:sz w:val="24"/>
                <w:szCs w:val="24"/>
                <w:lang w:eastAsia="en-US"/>
              </w:rPr>
              <w:t xml:space="preserve">iile prevăzute la articolul 5 </w:t>
            </w:r>
            <w:r w:rsidRPr="003E7C3D">
              <w:rPr>
                <w:rFonts w:ascii="Tahoma" w:hAnsi="Tahoma" w:cs="Tahoma"/>
                <w:i/>
                <w:sz w:val="24"/>
                <w:szCs w:val="24"/>
                <w:lang w:eastAsia="en-US"/>
              </w:rPr>
              <w:t>ș</w:t>
            </w:r>
            <w:r w:rsidRPr="003E7C3D">
              <w:rPr>
                <w:rFonts w:ascii="Trebuchet MS" w:hAnsi="Trebuchet MS"/>
                <w:i/>
                <w:sz w:val="24"/>
                <w:szCs w:val="24"/>
                <w:lang w:eastAsia="en-US"/>
              </w:rPr>
              <w:t>i în anexa I.</w:t>
            </w:r>
          </w:p>
        </w:tc>
      </w:tr>
      <w:tr w:rsidR="008C6C1F" w:rsidRPr="003E7C3D" w:rsidTr="0025254B">
        <w:tc>
          <w:tcPr>
            <w:tcW w:w="2528" w:type="dxa"/>
            <w:tcBorders>
              <w:left w:val="double" w:sz="4" w:space="0" w:color="auto"/>
            </w:tcBorders>
          </w:tcPr>
          <w:p w:rsidR="008C6C1F" w:rsidRPr="003E7C3D" w:rsidRDefault="008C6C1F" w:rsidP="001E0B1E">
            <w:pPr>
              <w:autoSpaceDE w:val="0"/>
              <w:autoSpaceDN w:val="0"/>
              <w:adjustRightInd w:val="0"/>
              <w:spacing w:before="0"/>
              <w:rPr>
                <w:rFonts w:ascii="Trebuchet MS" w:hAnsi="Trebuchet MS"/>
                <w:b/>
                <w:bCs/>
                <w:color w:val="000000"/>
                <w:sz w:val="24"/>
                <w:szCs w:val="24"/>
                <w:lang w:eastAsia="en-US"/>
              </w:rPr>
            </w:pPr>
            <w:r w:rsidRPr="003E7C3D">
              <w:rPr>
                <w:rFonts w:ascii="Trebuchet MS" w:hAnsi="Trebuchet MS"/>
                <w:b/>
                <w:bCs/>
                <w:color w:val="000000"/>
                <w:sz w:val="24"/>
                <w:szCs w:val="24"/>
                <w:lang w:eastAsia="en-US"/>
              </w:rPr>
              <w:t>Rezervor de carbon</w:t>
            </w:r>
          </w:p>
        </w:tc>
        <w:tc>
          <w:tcPr>
            <w:tcW w:w="6758" w:type="dxa"/>
            <w:tcBorders>
              <w:right w:val="double" w:sz="4" w:space="0" w:color="auto"/>
            </w:tcBorders>
          </w:tcPr>
          <w:p w:rsidR="008C6C1F" w:rsidRPr="003E7C3D" w:rsidRDefault="008C6C1F" w:rsidP="001E0B1E">
            <w:pPr>
              <w:autoSpaceDE w:val="0"/>
              <w:autoSpaceDN w:val="0"/>
              <w:adjustRightInd w:val="0"/>
              <w:spacing w:before="0"/>
              <w:jc w:val="both"/>
              <w:rPr>
                <w:rFonts w:ascii="Trebuchet MS" w:hAnsi="Trebuchet MS"/>
                <w:i/>
                <w:color w:val="000000"/>
                <w:sz w:val="24"/>
                <w:szCs w:val="24"/>
                <w:lang w:eastAsia="en-US"/>
              </w:rPr>
            </w:pPr>
            <w:r w:rsidRPr="003E7C3D">
              <w:rPr>
                <w:rFonts w:ascii="Trebuchet MS" w:hAnsi="Trebuchet MS"/>
                <w:i/>
                <w:color w:val="000000"/>
                <w:sz w:val="24"/>
                <w:szCs w:val="24"/>
                <w:lang w:eastAsia="en-US"/>
              </w:rPr>
              <w:t xml:space="preserve">Absorbant de carbon (de obicei sub formă de CO2). Rezervoarele natural de carbon include pădurile </w:t>
            </w:r>
            <w:r w:rsidRPr="003E7C3D">
              <w:rPr>
                <w:rFonts w:ascii="Tahoma" w:hAnsi="Tahoma" w:cs="Tahoma"/>
                <w:i/>
                <w:color w:val="000000"/>
                <w:sz w:val="24"/>
                <w:szCs w:val="24"/>
                <w:lang w:eastAsia="en-US"/>
              </w:rPr>
              <w:t>ș</w:t>
            </w:r>
            <w:r w:rsidRPr="003E7C3D">
              <w:rPr>
                <w:rFonts w:ascii="Trebuchet MS" w:hAnsi="Trebuchet MS"/>
                <w:i/>
                <w:color w:val="000000"/>
                <w:sz w:val="24"/>
                <w:szCs w:val="24"/>
                <w:lang w:eastAsia="en-US"/>
              </w:rPr>
              <w:t xml:space="preserve">i alte ecosisteme care absorb carbonul, eliminându-l astfel din atmosferă </w:t>
            </w:r>
            <w:r w:rsidRPr="003E7C3D">
              <w:rPr>
                <w:rFonts w:ascii="Tahoma" w:hAnsi="Tahoma" w:cs="Tahoma"/>
                <w:i/>
                <w:color w:val="000000"/>
                <w:sz w:val="24"/>
                <w:szCs w:val="24"/>
                <w:lang w:eastAsia="en-US"/>
              </w:rPr>
              <w:t>ș</w:t>
            </w:r>
            <w:r w:rsidRPr="003E7C3D">
              <w:rPr>
                <w:rFonts w:ascii="Trebuchet MS" w:hAnsi="Trebuchet MS"/>
                <w:i/>
                <w:color w:val="000000"/>
                <w:sz w:val="24"/>
                <w:szCs w:val="24"/>
                <w:lang w:eastAsia="en-US"/>
              </w:rPr>
              <w:t>i producând emisii CO2. (Defini</w:t>
            </w:r>
            <w:r w:rsidRPr="003E7C3D">
              <w:rPr>
                <w:rFonts w:ascii="Tahoma" w:hAnsi="Tahoma" w:cs="Tahoma"/>
                <w:i/>
                <w:color w:val="000000"/>
                <w:sz w:val="24"/>
                <w:szCs w:val="24"/>
                <w:lang w:eastAsia="en-US"/>
              </w:rPr>
              <w:t>ț</w:t>
            </w:r>
            <w:r w:rsidRPr="003E7C3D">
              <w:rPr>
                <w:rFonts w:ascii="Trebuchet MS" w:hAnsi="Trebuchet MS"/>
                <w:i/>
                <w:color w:val="000000"/>
                <w:sz w:val="24"/>
                <w:szCs w:val="24"/>
                <w:lang w:eastAsia="en-US"/>
              </w:rPr>
              <w:t>ie adaptată conform Glosarului</w:t>
            </w:r>
            <w:r w:rsidRPr="003E7C3D">
              <w:rPr>
                <w:rFonts w:ascii="Trebuchet MS" w:hAnsi="Trebuchet MS"/>
                <w:i/>
                <w:sz w:val="24"/>
                <w:szCs w:val="24"/>
                <w:lang w:eastAsia="en-US"/>
              </w:rPr>
              <w:t xml:space="preserve"> Spa</w:t>
            </w:r>
            <w:r w:rsidRPr="003E7C3D">
              <w:rPr>
                <w:rFonts w:ascii="Tahoma" w:hAnsi="Tahoma" w:cs="Tahoma"/>
                <w:i/>
                <w:sz w:val="24"/>
                <w:szCs w:val="24"/>
                <w:lang w:eastAsia="en-US"/>
              </w:rPr>
              <w:t>ț</w:t>
            </w:r>
            <w:r w:rsidRPr="003E7C3D">
              <w:rPr>
                <w:rFonts w:ascii="Trebuchet MS" w:hAnsi="Trebuchet MS"/>
                <w:i/>
                <w:sz w:val="24"/>
                <w:szCs w:val="24"/>
                <w:lang w:eastAsia="en-US"/>
              </w:rPr>
              <w:t>iului Economic European</w:t>
            </w:r>
            <w:r w:rsidRPr="003E7C3D">
              <w:rPr>
                <w:rFonts w:ascii="Trebuchet MS" w:hAnsi="Trebuchet MS"/>
                <w:i/>
                <w:color w:val="000000"/>
                <w:sz w:val="24"/>
                <w:szCs w:val="24"/>
                <w:lang w:eastAsia="en-US"/>
              </w:rPr>
              <w:t>)</w:t>
            </w:r>
          </w:p>
        </w:tc>
      </w:tr>
      <w:tr w:rsidR="008C6C1F" w:rsidRPr="003E7C3D" w:rsidTr="0025254B">
        <w:tc>
          <w:tcPr>
            <w:tcW w:w="2528" w:type="dxa"/>
            <w:tcBorders>
              <w:left w:val="double" w:sz="4" w:space="0" w:color="auto"/>
            </w:tcBorders>
          </w:tcPr>
          <w:p w:rsidR="008C6C1F" w:rsidRPr="003E7C3D" w:rsidRDefault="008C6C1F" w:rsidP="001E0B1E">
            <w:pPr>
              <w:autoSpaceDE w:val="0"/>
              <w:autoSpaceDN w:val="0"/>
              <w:adjustRightInd w:val="0"/>
              <w:spacing w:before="0"/>
              <w:rPr>
                <w:rFonts w:ascii="Trebuchet MS" w:hAnsi="Trebuchet MS"/>
                <w:b/>
                <w:bCs/>
                <w:sz w:val="24"/>
                <w:szCs w:val="24"/>
                <w:lang w:eastAsia="en-US"/>
              </w:rPr>
            </w:pPr>
            <w:r w:rsidRPr="003E7C3D">
              <w:rPr>
                <w:rFonts w:ascii="Trebuchet MS" w:hAnsi="Trebuchet MS"/>
                <w:b/>
                <w:bCs/>
                <w:sz w:val="24"/>
                <w:szCs w:val="24"/>
                <w:lang w:eastAsia="en-US"/>
              </w:rPr>
              <w:t xml:space="preserve">Schema de Comercializare a Emisiilor </w:t>
            </w:r>
            <w:r w:rsidRPr="003E7C3D">
              <w:rPr>
                <w:rFonts w:ascii="Tahoma" w:hAnsi="Tahoma" w:cs="Tahoma"/>
                <w:b/>
                <w:bCs/>
                <w:sz w:val="24"/>
                <w:szCs w:val="24"/>
                <w:lang w:eastAsia="en-US"/>
              </w:rPr>
              <w:t>ș</w:t>
            </w:r>
            <w:r w:rsidRPr="003E7C3D">
              <w:rPr>
                <w:rFonts w:ascii="Trebuchet MS" w:hAnsi="Trebuchet MS"/>
                <w:b/>
                <w:bCs/>
                <w:sz w:val="24"/>
                <w:szCs w:val="24"/>
                <w:lang w:eastAsia="en-US"/>
              </w:rPr>
              <w:t xml:space="preserve">i Sistemul UE de Comercializare a Emisiilor </w:t>
            </w:r>
          </w:p>
          <w:p w:rsidR="008C6C1F" w:rsidRPr="003E7C3D" w:rsidRDefault="008C6C1F" w:rsidP="001E0B1E">
            <w:pPr>
              <w:autoSpaceDE w:val="0"/>
              <w:autoSpaceDN w:val="0"/>
              <w:adjustRightInd w:val="0"/>
              <w:spacing w:before="0"/>
              <w:rPr>
                <w:rFonts w:ascii="Trebuchet MS" w:hAnsi="Trebuchet MS"/>
                <w:b/>
                <w:bCs/>
                <w:sz w:val="24"/>
                <w:szCs w:val="24"/>
                <w:lang w:eastAsia="en-US"/>
              </w:rPr>
            </w:pPr>
            <w:r w:rsidRPr="003E7C3D">
              <w:rPr>
                <w:rFonts w:ascii="Trebuchet MS" w:hAnsi="Trebuchet MS"/>
                <w:b/>
                <w:bCs/>
                <w:sz w:val="24"/>
                <w:szCs w:val="24"/>
                <w:lang w:eastAsia="en-US"/>
              </w:rPr>
              <w:t>(EU ETS)</w:t>
            </w:r>
          </w:p>
        </w:tc>
        <w:tc>
          <w:tcPr>
            <w:tcW w:w="6758" w:type="dxa"/>
            <w:tcBorders>
              <w:right w:val="double" w:sz="4" w:space="0" w:color="auto"/>
            </w:tcBorders>
          </w:tcPr>
          <w:p w:rsidR="008C6C1F" w:rsidRPr="003E7C3D" w:rsidRDefault="008C6C1F" w:rsidP="001E0B1E">
            <w:pPr>
              <w:autoSpaceDE w:val="0"/>
              <w:autoSpaceDN w:val="0"/>
              <w:adjustRightInd w:val="0"/>
              <w:spacing w:before="0"/>
              <w:jc w:val="both"/>
              <w:rPr>
                <w:rFonts w:ascii="Trebuchet MS" w:hAnsi="Trebuchet MS"/>
                <w:i/>
                <w:sz w:val="24"/>
                <w:szCs w:val="24"/>
                <w:lang w:eastAsia="en-US"/>
              </w:rPr>
            </w:pPr>
            <w:r w:rsidRPr="003E7C3D">
              <w:rPr>
                <w:rFonts w:ascii="Trebuchet MS" w:hAnsi="Trebuchet MS"/>
                <w:i/>
                <w:sz w:val="24"/>
                <w:szCs w:val="24"/>
                <w:lang w:eastAsia="en-US"/>
              </w:rPr>
              <w:t>Mecanism de pia</w:t>
            </w:r>
            <w:r w:rsidRPr="003E7C3D">
              <w:rPr>
                <w:rFonts w:ascii="Tahoma" w:hAnsi="Tahoma" w:cs="Tahoma"/>
                <w:i/>
                <w:sz w:val="24"/>
                <w:szCs w:val="24"/>
                <w:lang w:eastAsia="en-US"/>
              </w:rPr>
              <w:t>ț</w:t>
            </w:r>
            <w:r w:rsidRPr="003E7C3D">
              <w:rPr>
                <w:rFonts w:ascii="Trebuchet MS" w:hAnsi="Trebuchet MS"/>
                <w:i/>
                <w:sz w:val="24"/>
                <w:szCs w:val="24"/>
                <w:lang w:eastAsia="en-US"/>
              </w:rPr>
              <w:t>ă care permite acelor organisme (</w:t>
            </w:r>
            <w:r w:rsidRPr="003E7C3D">
              <w:rPr>
                <w:rFonts w:ascii="Tahoma" w:hAnsi="Tahoma" w:cs="Tahoma"/>
                <w:i/>
                <w:sz w:val="24"/>
                <w:szCs w:val="24"/>
                <w:lang w:eastAsia="en-US"/>
              </w:rPr>
              <w:t>ț</w:t>
            </w:r>
            <w:r w:rsidRPr="003E7C3D">
              <w:rPr>
                <w:rFonts w:ascii="Trebuchet MS" w:hAnsi="Trebuchet MS"/>
                <w:i/>
                <w:sz w:val="24"/>
                <w:szCs w:val="24"/>
                <w:lang w:eastAsia="en-US"/>
              </w:rPr>
              <w:t>ări, companii sau fabrici de produc</w:t>
            </w:r>
            <w:r w:rsidRPr="003E7C3D">
              <w:rPr>
                <w:rFonts w:ascii="Tahoma" w:hAnsi="Tahoma" w:cs="Tahoma"/>
                <w:i/>
                <w:sz w:val="24"/>
                <w:szCs w:val="24"/>
                <w:lang w:eastAsia="en-US"/>
              </w:rPr>
              <w:t>ț</w:t>
            </w:r>
            <w:r w:rsidRPr="003E7C3D">
              <w:rPr>
                <w:rFonts w:ascii="Trebuchet MS" w:hAnsi="Trebuchet MS"/>
                <w:i/>
                <w:sz w:val="24"/>
                <w:szCs w:val="24"/>
                <w:lang w:eastAsia="en-US"/>
              </w:rPr>
              <w:t xml:space="preserve">ie) care emit gaze cu efect de seră în atmosferă, să cumpere </w:t>
            </w:r>
            <w:r w:rsidRPr="003E7C3D">
              <w:rPr>
                <w:rFonts w:ascii="Tahoma" w:hAnsi="Tahoma" w:cs="Tahoma"/>
                <w:i/>
                <w:sz w:val="24"/>
                <w:szCs w:val="24"/>
                <w:lang w:eastAsia="en-US"/>
              </w:rPr>
              <w:t>ș</w:t>
            </w:r>
            <w:r w:rsidRPr="003E7C3D">
              <w:rPr>
                <w:rFonts w:ascii="Trebuchet MS" w:hAnsi="Trebuchet MS"/>
                <w:i/>
                <w:sz w:val="24"/>
                <w:szCs w:val="24"/>
                <w:lang w:eastAsia="en-US"/>
              </w:rPr>
              <w:t>i să vândă aceste emisii (în conformitate cu autoriza</w:t>
            </w:r>
            <w:r w:rsidRPr="003E7C3D">
              <w:rPr>
                <w:rFonts w:ascii="Tahoma" w:hAnsi="Tahoma" w:cs="Tahoma"/>
                <w:i/>
                <w:sz w:val="24"/>
                <w:szCs w:val="24"/>
                <w:lang w:eastAsia="en-US"/>
              </w:rPr>
              <w:t>ț</w:t>
            </w:r>
            <w:r w:rsidRPr="003E7C3D">
              <w:rPr>
                <w:rFonts w:ascii="Trebuchet MS" w:hAnsi="Trebuchet MS"/>
                <w:i/>
                <w:sz w:val="24"/>
                <w:szCs w:val="24"/>
                <w:lang w:eastAsia="en-US"/>
              </w:rPr>
              <w:t xml:space="preserve">iile </w:t>
            </w:r>
            <w:r w:rsidRPr="003E7C3D">
              <w:rPr>
                <w:rFonts w:ascii="Tahoma" w:hAnsi="Tahoma" w:cs="Tahoma"/>
                <w:i/>
                <w:sz w:val="24"/>
                <w:szCs w:val="24"/>
                <w:lang w:eastAsia="en-US"/>
              </w:rPr>
              <w:t>ș</w:t>
            </w:r>
            <w:r w:rsidRPr="003E7C3D">
              <w:rPr>
                <w:rFonts w:ascii="Trebuchet MS" w:hAnsi="Trebuchet MS"/>
                <w:i/>
                <w:sz w:val="24"/>
                <w:szCs w:val="24"/>
                <w:lang w:eastAsia="en-US"/>
              </w:rPr>
              <w:t xml:space="preserve">i aprobările în vigoare) între ei. Emisiile se referă la eliberarea gazelor cu efect de seră </w:t>
            </w:r>
            <w:r w:rsidRPr="003E7C3D">
              <w:rPr>
                <w:rFonts w:ascii="Tahoma" w:hAnsi="Tahoma" w:cs="Tahoma"/>
                <w:i/>
                <w:sz w:val="24"/>
                <w:szCs w:val="24"/>
                <w:lang w:eastAsia="en-US"/>
              </w:rPr>
              <w:t>ș</w:t>
            </w:r>
            <w:r w:rsidRPr="003E7C3D">
              <w:rPr>
                <w:rFonts w:ascii="Trebuchet MS" w:hAnsi="Trebuchet MS"/>
                <w:i/>
                <w:sz w:val="24"/>
                <w:szCs w:val="24"/>
                <w:lang w:eastAsia="en-US"/>
              </w:rPr>
              <w:t xml:space="preserve">i precursorilor în atmosferă într-o anumită zonă </w:t>
            </w:r>
            <w:r w:rsidRPr="003E7C3D">
              <w:rPr>
                <w:rFonts w:ascii="Tahoma" w:hAnsi="Tahoma" w:cs="Tahoma"/>
                <w:i/>
                <w:sz w:val="24"/>
                <w:szCs w:val="24"/>
                <w:lang w:eastAsia="en-US"/>
              </w:rPr>
              <w:t>ș</w:t>
            </w:r>
            <w:r w:rsidRPr="003E7C3D">
              <w:rPr>
                <w:rFonts w:ascii="Trebuchet MS" w:hAnsi="Trebuchet MS"/>
                <w:i/>
                <w:sz w:val="24"/>
                <w:szCs w:val="24"/>
                <w:lang w:eastAsia="en-US"/>
              </w:rPr>
              <w:t>i pe o anumită perioadă de timp. Sistemul UE de Comercializare a Emisiilor se bazează pe principiul conform căruia stabilirea unui pre</w:t>
            </w:r>
            <w:r w:rsidRPr="003E7C3D">
              <w:rPr>
                <w:rFonts w:ascii="Tahoma" w:hAnsi="Tahoma" w:cs="Tahoma"/>
                <w:i/>
                <w:sz w:val="24"/>
                <w:szCs w:val="24"/>
                <w:lang w:eastAsia="en-US"/>
              </w:rPr>
              <w:t>ț</w:t>
            </w:r>
            <w:r w:rsidRPr="003E7C3D">
              <w:rPr>
                <w:rFonts w:ascii="Trebuchet MS" w:hAnsi="Trebuchet MS"/>
                <w:i/>
                <w:sz w:val="24"/>
                <w:szCs w:val="24"/>
                <w:lang w:eastAsia="en-US"/>
              </w:rPr>
              <w:t xml:space="preserve"> pentru carbon contribuie la crearea celei mai eficiente metode de a reduce în mod semnificativ emisiile de gaze cu efect de seră la nivel global, măsură necesară pentru ca schimbările climatice să nu poată atinge niveluri periculoase.</w:t>
            </w:r>
          </w:p>
        </w:tc>
      </w:tr>
      <w:tr w:rsidR="008C6C1F" w:rsidRPr="003E7C3D" w:rsidTr="0025254B">
        <w:tc>
          <w:tcPr>
            <w:tcW w:w="2528" w:type="dxa"/>
            <w:tcBorders>
              <w:left w:val="double" w:sz="4" w:space="0" w:color="auto"/>
            </w:tcBorders>
          </w:tcPr>
          <w:p w:rsidR="008C6C1F" w:rsidRPr="003E7C3D" w:rsidRDefault="008C6C1F" w:rsidP="001E0B1E">
            <w:pPr>
              <w:autoSpaceDE w:val="0"/>
              <w:autoSpaceDN w:val="0"/>
              <w:adjustRightInd w:val="0"/>
              <w:spacing w:before="0"/>
              <w:rPr>
                <w:rFonts w:ascii="Trebuchet MS" w:hAnsi="Trebuchet MS"/>
                <w:b/>
                <w:bCs/>
                <w:color w:val="000000"/>
                <w:sz w:val="24"/>
                <w:szCs w:val="24"/>
                <w:lang w:eastAsia="en-US"/>
              </w:rPr>
            </w:pPr>
            <w:r w:rsidRPr="003E7C3D">
              <w:rPr>
                <w:rFonts w:ascii="Trebuchet MS" w:hAnsi="Trebuchet MS"/>
                <w:b/>
                <w:bCs/>
                <w:color w:val="000000"/>
                <w:sz w:val="24"/>
                <w:szCs w:val="24"/>
                <w:lang w:eastAsia="en-US"/>
              </w:rPr>
              <w:t>Schimbare climatică</w:t>
            </w:r>
          </w:p>
        </w:tc>
        <w:tc>
          <w:tcPr>
            <w:tcW w:w="6758" w:type="dxa"/>
            <w:tcBorders>
              <w:right w:val="double" w:sz="4" w:space="0" w:color="auto"/>
            </w:tcBorders>
          </w:tcPr>
          <w:p w:rsidR="008C6C1F" w:rsidRPr="003E7C3D" w:rsidRDefault="008C6C1F" w:rsidP="001E0B1E">
            <w:pPr>
              <w:autoSpaceDE w:val="0"/>
              <w:autoSpaceDN w:val="0"/>
              <w:adjustRightInd w:val="0"/>
              <w:spacing w:before="0"/>
              <w:jc w:val="both"/>
              <w:rPr>
                <w:rFonts w:ascii="Trebuchet MS" w:hAnsi="Trebuchet MS"/>
                <w:i/>
                <w:color w:val="000000"/>
                <w:sz w:val="24"/>
                <w:szCs w:val="24"/>
                <w:lang w:eastAsia="en-US"/>
              </w:rPr>
            </w:pPr>
            <w:r w:rsidRPr="003E7C3D">
              <w:rPr>
                <w:rFonts w:ascii="Trebuchet MS" w:hAnsi="Trebuchet MS"/>
                <w:i/>
                <w:color w:val="000000"/>
                <w:sz w:val="24"/>
                <w:szCs w:val="24"/>
                <w:lang w:eastAsia="en-US"/>
              </w:rPr>
              <w:t>Grupul interguvernamental de exper</w:t>
            </w:r>
            <w:r w:rsidRPr="003E7C3D">
              <w:rPr>
                <w:rFonts w:ascii="Tahoma" w:hAnsi="Tahoma" w:cs="Tahoma"/>
                <w:i/>
                <w:color w:val="000000"/>
                <w:sz w:val="24"/>
                <w:szCs w:val="24"/>
                <w:lang w:eastAsia="en-US"/>
              </w:rPr>
              <w:t>ț</w:t>
            </w:r>
            <w:r w:rsidRPr="003E7C3D">
              <w:rPr>
                <w:rFonts w:ascii="Trebuchet MS" w:hAnsi="Trebuchet MS"/>
                <w:i/>
                <w:color w:val="000000"/>
                <w:sz w:val="24"/>
                <w:szCs w:val="24"/>
                <w:lang w:eastAsia="en-US"/>
              </w:rPr>
              <w:t>i privind schimbările climatice define</w:t>
            </w:r>
            <w:r w:rsidRPr="003E7C3D">
              <w:rPr>
                <w:rFonts w:ascii="Tahoma" w:hAnsi="Tahoma" w:cs="Tahoma"/>
                <w:i/>
                <w:color w:val="000000"/>
                <w:sz w:val="24"/>
                <w:szCs w:val="24"/>
                <w:lang w:eastAsia="en-US"/>
              </w:rPr>
              <w:t>ș</w:t>
            </w:r>
            <w:r w:rsidRPr="003E7C3D">
              <w:rPr>
                <w:rFonts w:ascii="Trebuchet MS" w:hAnsi="Trebuchet MS"/>
                <w:i/>
                <w:color w:val="000000"/>
                <w:sz w:val="24"/>
                <w:szCs w:val="24"/>
                <w:lang w:eastAsia="en-US"/>
              </w:rPr>
              <w:t>te schimbările climatice ca fiind "... orice modificare a climei de-a lungul timpului, fie din cauza variabilită</w:t>
            </w:r>
            <w:r w:rsidRPr="003E7C3D">
              <w:rPr>
                <w:rFonts w:ascii="Tahoma" w:hAnsi="Tahoma" w:cs="Tahoma"/>
                <w:i/>
                <w:color w:val="000000"/>
                <w:sz w:val="24"/>
                <w:szCs w:val="24"/>
                <w:lang w:eastAsia="en-US"/>
              </w:rPr>
              <w:t>ț</w:t>
            </w:r>
            <w:r w:rsidRPr="003E7C3D">
              <w:rPr>
                <w:rFonts w:ascii="Trebuchet MS" w:hAnsi="Trebuchet MS"/>
                <w:i/>
                <w:color w:val="000000"/>
                <w:sz w:val="24"/>
                <w:szCs w:val="24"/>
                <w:lang w:eastAsia="en-US"/>
              </w:rPr>
              <w:t>ii naturale, sau ca rezultat al activită</w:t>
            </w:r>
            <w:r w:rsidRPr="003E7C3D">
              <w:rPr>
                <w:rFonts w:ascii="Tahoma" w:hAnsi="Tahoma" w:cs="Tahoma"/>
                <w:i/>
                <w:color w:val="000000"/>
                <w:sz w:val="24"/>
                <w:szCs w:val="24"/>
                <w:lang w:eastAsia="en-US"/>
              </w:rPr>
              <w:t>ț</w:t>
            </w:r>
            <w:r w:rsidRPr="003E7C3D">
              <w:rPr>
                <w:rFonts w:ascii="Trebuchet MS" w:hAnsi="Trebuchet MS"/>
                <w:i/>
                <w:color w:val="000000"/>
                <w:sz w:val="24"/>
                <w:szCs w:val="24"/>
                <w:lang w:eastAsia="en-US"/>
              </w:rPr>
              <w:t>ii umane." Conven</w:t>
            </w:r>
            <w:r w:rsidRPr="003E7C3D">
              <w:rPr>
                <w:rFonts w:ascii="Tahoma" w:hAnsi="Tahoma" w:cs="Tahoma"/>
                <w:i/>
                <w:color w:val="000000"/>
                <w:sz w:val="24"/>
                <w:szCs w:val="24"/>
                <w:lang w:eastAsia="en-US"/>
              </w:rPr>
              <w:t>ț</w:t>
            </w:r>
            <w:r w:rsidRPr="003E7C3D">
              <w:rPr>
                <w:rFonts w:ascii="Trebuchet MS" w:hAnsi="Trebuchet MS"/>
                <w:i/>
                <w:color w:val="000000"/>
                <w:sz w:val="24"/>
                <w:szCs w:val="24"/>
                <w:lang w:eastAsia="en-US"/>
              </w:rPr>
              <w:t>ia cadru a Na</w:t>
            </w:r>
            <w:r w:rsidRPr="003E7C3D">
              <w:rPr>
                <w:rFonts w:ascii="Tahoma" w:hAnsi="Tahoma" w:cs="Tahoma"/>
                <w:i/>
                <w:color w:val="000000"/>
                <w:sz w:val="24"/>
                <w:szCs w:val="24"/>
                <w:lang w:eastAsia="en-US"/>
              </w:rPr>
              <w:t>ț</w:t>
            </w:r>
            <w:r w:rsidRPr="003E7C3D">
              <w:rPr>
                <w:rFonts w:ascii="Trebuchet MS" w:hAnsi="Trebuchet MS"/>
                <w:i/>
                <w:color w:val="000000"/>
                <w:sz w:val="24"/>
                <w:szCs w:val="24"/>
                <w:lang w:eastAsia="en-US"/>
              </w:rPr>
              <w:t>iunilor Unite privind schimbările climatice (UNFCCC), define</w:t>
            </w:r>
            <w:r w:rsidRPr="003E7C3D">
              <w:rPr>
                <w:rFonts w:ascii="Tahoma" w:hAnsi="Tahoma" w:cs="Tahoma"/>
                <w:i/>
                <w:color w:val="000000"/>
                <w:sz w:val="24"/>
                <w:szCs w:val="24"/>
                <w:lang w:eastAsia="en-US"/>
              </w:rPr>
              <w:t>ș</w:t>
            </w:r>
            <w:r w:rsidRPr="003E7C3D">
              <w:rPr>
                <w:rFonts w:ascii="Trebuchet MS" w:hAnsi="Trebuchet MS"/>
                <w:i/>
                <w:color w:val="000000"/>
                <w:sz w:val="24"/>
                <w:szCs w:val="24"/>
                <w:lang w:eastAsia="en-US"/>
              </w:rPr>
              <w:t>te în mod specific acest concept ca fiind influen</w:t>
            </w:r>
            <w:r w:rsidRPr="003E7C3D">
              <w:rPr>
                <w:rFonts w:ascii="Tahoma" w:hAnsi="Tahoma" w:cs="Tahoma"/>
                <w:i/>
                <w:color w:val="000000"/>
                <w:sz w:val="24"/>
                <w:szCs w:val="24"/>
                <w:lang w:eastAsia="en-US"/>
              </w:rPr>
              <w:t>ț</w:t>
            </w:r>
            <w:r w:rsidRPr="003E7C3D">
              <w:rPr>
                <w:rFonts w:ascii="Trebuchet MS" w:hAnsi="Trebuchet MS"/>
                <w:i/>
                <w:color w:val="000000"/>
                <w:sz w:val="24"/>
                <w:szCs w:val="24"/>
                <w:lang w:eastAsia="en-US"/>
              </w:rPr>
              <w:t>ată de factorul uman, fiind astfel: "o schimbare a climei atribuită direct sau indirect activită</w:t>
            </w:r>
            <w:r w:rsidRPr="003E7C3D">
              <w:rPr>
                <w:rFonts w:ascii="Tahoma" w:hAnsi="Tahoma" w:cs="Tahoma"/>
                <w:i/>
                <w:color w:val="000000"/>
                <w:sz w:val="24"/>
                <w:szCs w:val="24"/>
                <w:lang w:eastAsia="en-US"/>
              </w:rPr>
              <w:t>ț</w:t>
            </w:r>
            <w:r w:rsidRPr="003E7C3D">
              <w:rPr>
                <w:rFonts w:ascii="Trebuchet MS" w:hAnsi="Trebuchet MS"/>
                <w:i/>
                <w:color w:val="000000"/>
                <w:sz w:val="24"/>
                <w:szCs w:val="24"/>
                <w:lang w:eastAsia="en-US"/>
              </w:rPr>
              <w:t>ii umane care alterează compozi</w:t>
            </w:r>
            <w:r w:rsidRPr="003E7C3D">
              <w:rPr>
                <w:rFonts w:ascii="Tahoma" w:hAnsi="Tahoma" w:cs="Tahoma"/>
                <w:i/>
                <w:color w:val="000000"/>
                <w:sz w:val="24"/>
                <w:szCs w:val="24"/>
                <w:lang w:eastAsia="en-US"/>
              </w:rPr>
              <w:t>ț</w:t>
            </w:r>
            <w:r w:rsidRPr="003E7C3D">
              <w:rPr>
                <w:rFonts w:ascii="Trebuchet MS" w:hAnsi="Trebuchet MS"/>
                <w:i/>
                <w:color w:val="000000"/>
                <w:sz w:val="24"/>
                <w:szCs w:val="24"/>
                <w:lang w:eastAsia="en-US"/>
              </w:rPr>
              <w:t xml:space="preserve">ia atmosferei la nivel global </w:t>
            </w:r>
            <w:r w:rsidRPr="003E7C3D">
              <w:rPr>
                <w:rFonts w:ascii="Tahoma" w:hAnsi="Tahoma" w:cs="Tahoma"/>
                <w:i/>
                <w:color w:val="000000"/>
                <w:sz w:val="24"/>
                <w:szCs w:val="24"/>
                <w:lang w:eastAsia="en-US"/>
              </w:rPr>
              <w:t>ș</w:t>
            </w:r>
            <w:r w:rsidRPr="003E7C3D">
              <w:rPr>
                <w:rFonts w:ascii="Trebuchet MS" w:hAnsi="Trebuchet MS"/>
                <w:i/>
                <w:color w:val="000000"/>
                <w:sz w:val="24"/>
                <w:szCs w:val="24"/>
                <w:lang w:eastAsia="en-US"/>
              </w:rPr>
              <w:t>i care se cumulează cu variabilitatea naturală a climei, observată pe o perioadă de timp comparabilă."</w:t>
            </w:r>
          </w:p>
        </w:tc>
      </w:tr>
      <w:tr w:rsidR="008C6C1F" w:rsidRPr="003E7C3D" w:rsidTr="00363AAB">
        <w:tc>
          <w:tcPr>
            <w:tcW w:w="2528" w:type="dxa"/>
            <w:tcBorders>
              <w:left w:val="double" w:sz="4" w:space="0" w:color="auto"/>
            </w:tcBorders>
          </w:tcPr>
          <w:p w:rsidR="008C6C1F" w:rsidRPr="003E7C3D" w:rsidRDefault="008C6C1F" w:rsidP="001E0B1E">
            <w:pPr>
              <w:autoSpaceDE w:val="0"/>
              <w:autoSpaceDN w:val="0"/>
              <w:adjustRightInd w:val="0"/>
              <w:spacing w:before="0"/>
              <w:rPr>
                <w:rFonts w:ascii="Trebuchet MS" w:hAnsi="Trebuchet MS"/>
                <w:b/>
                <w:bCs/>
                <w:color w:val="000000"/>
                <w:sz w:val="24"/>
                <w:szCs w:val="24"/>
                <w:lang w:eastAsia="en-US"/>
              </w:rPr>
            </w:pPr>
            <w:r w:rsidRPr="003E7C3D">
              <w:rPr>
                <w:rFonts w:ascii="Trebuchet MS" w:hAnsi="Trebuchet MS"/>
                <w:b/>
                <w:bCs/>
                <w:color w:val="000000"/>
                <w:sz w:val="24"/>
                <w:szCs w:val="24"/>
                <w:lang w:eastAsia="en-US"/>
              </w:rPr>
              <w:t>Sechestrarea carbonului</w:t>
            </w:r>
          </w:p>
          <w:p w:rsidR="008C6C1F" w:rsidRPr="003E7C3D" w:rsidRDefault="008C6C1F" w:rsidP="001E0B1E">
            <w:pPr>
              <w:autoSpaceDE w:val="0"/>
              <w:autoSpaceDN w:val="0"/>
              <w:adjustRightInd w:val="0"/>
              <w:spacing w:before="0"/>
              <w:rPr>
                <w:rFonts w:ascii="Trebuchet MS" w:hAnsi="Trebuchet MS"/>
                <w:b/>
                <w:bCs/>
                <w:color w:val="000000"/>
                <w:sz w:val="24"/>
                <w:szCs w:val="24"/>
                <w:lang w:eastAsia="en-US"/>
              </w:rPr>
            </w:pPr>
          </w:p>
        </w:tc>
        <w:tc>
          <w:tcPr>
            <w:tcW w:w="6758" w:type="dxa"/>
            <w:tcBorders>
              <w:right w:val="double" w:sz="4" w:space="0" w:color="auto"/>
            </w:tcBorders>
          </w:tcPr>
          <w:p w:rsidR="008C6C1F" w:rsidRPr="003E7C3D" w:rsidRDefault="008C6C1F" w:rsidP="001E0B1E">
            <w:pPr>
              <w:autoSpaceDE w:val="0"/>
              <w:autoSpaceDN w:val="0"/>
              <w:adjustRightInd w:val="0"/>
              <w:spacing w:before="0"/>
              <w:jc w:val="both"/>
              <w:rPr>
                <w:rFonts w:ascii="Trebuchet MS" w:hAnsi="Trebuchet MS"/>
                <w:i/>
                <w:color w:val="000000"/>
                <w:sz w:val="24"/>
                <w:szCs w:val="24"/>
                <w:lang w:eastAsia="en-US"/>
              </w:rPr>
            </w:pPr>
            <w:r w:rsidRPr="003E7C3D">
              <w:rPr>
                <w:rFonts w:ascii="Trebuchet MS" w:hAnsi="Trebuchet MS"/>
                <w:i/>
                <w:color w:val="000000"/>
                <w:sz w:val="24"/>
                <w:szCs w:val="24"/>
                <w:lang w:eastAsia="en-US"/>
              </w:rPr>
              <w:t xml:space="preserve">Eliminarea carbonului din atmosferă </w:t>
            </w:r>
            <w:r w:rsidRPr="003E7C3D">
              <w:rPr>
                <w:rFonts w:ascii="Tahoma" w:hAnsi="Tahoma" w:cs="Tahoma"/>
                <w:i/>
                <w:color w:val="000000"/>
                <w:sz w:val="24"/>
                <w:szCs w:val="24"/>
                <w:lang w:eastAsia="en-US"/>
              </w:rPr>
              <w:t>ș</w:t>
            </w:r>
            <w:r w:rsidRPr="003E7C3D">
              <w:rPr>
                <w:rFonts w:ascii="Trebuchet MS" w:hAnsi="Trebuchet MS"/>
                <w:i/>
                <w:color w:val="000000"/>
                <w:sz w:val="24"/>
                <w:szCs w:val="24"/>
                <w:lang w:eastAsia="en-US"/>
              </w:rPr>
              <w:t>i stocarea acestuia în rezervoare de carbon (cum ar fi de exemplu oceane, păduri sau soluri) prin procese fizice sau biologice, cum ar fi de exemplu fotosinteza.</w:t>
            </w:r>
          </w:p>
        </w:tc>
      </w:tr>
      <w:tr w:rsidR="008C6C1F" w:rsidRPr="003E7C3D" w:rsidTr="00363AAB">
        <w:tc>
          <w:tcPr>
            <w:tcW w:w="2528" w:type="dxa"/>
            <w:tcBorders>
              <w:left w:val="double" w:sz="4" w:space="0" w:color="auto"/>
            </w:tcBorders>
          </w:tcPr>
          <w:p w:rsidR="008C6C1F" w:rsidRPr="003E7C3D" w:rsidRDefault="008C6C1F" w:rsidP="001E0B1E">
            <w:pPr>
              <w:autoSpaceDE w:val="0"/>
              <w:autoSpaceDN w:val="0"/>
              <w:adjustRightInd w:val="0"/>
              <w:spacing w:before="0"/>
              <w:rPr>
                <w:rFonts w:ascii="Trebuchet MS" w:hAnsi="Trebuchet MS"/>
                <w:b/>
                <w:bCs/>
                <w:color w:val="000000"/>
                <w:sz w:val="24"/>
                <w:szCs w:val="24"/>
                <w:lang w:eastAsia="en-US"/>
              </w:rPr>
            </w:pPr>
            <w:r w:rsidRPr="003E7C3D">
              <w:rPr>
                <w:rFonts w:ascii="Trebuchet MS" w:hAnsi="Trebuchet MS"/>
                <w:b/>
                <w:bCs/>
                <w:color w:val="000000"/>
                <w:sz w:val="24"/>
                <w:szCs w:val="24"/>
                <w:lang w:eastAsia="en-US"/>
              </w:rPr>
              <w:t>Servicii ecosistem</w:t>
            </w:r>
          </w:p>
        </w:tc>
        <w:tc>
          <w:tcPr>
            <w:tcW w:w="6758" w:type="dxa"/>
            <w:tcBorders>
              <w:right w:val="double" w:sz="4" w:space="0" w:color="auto"/>
            </w:tcBorders>
          </w:tcPr>
          <w:p w:rsidR="008C6C1F" w:rsidRPr="003E7C3D" w:rsidRDefault="008C6C1F" w:rsidP="001E0B1E">
            <w:pPr>
              <w:autoSpaceDE w:val="0"/>
              <w:autoSpaceDN w:val="0"/>
              <w:adjustRightInd w:val="0"/>
              <w:spacing w:before="0"/>
              <w:jc w:val="both"/>
              <w:rPr>
                <w:rFonts w:ascii="Trebuchet MS" w:hAnsi="Trebuchet MS"/>
                <w:i/>
                <w:color w:val="000000"/>
                <w:sz w:val="24"/>
                <w:szCs w:val="24"/>
                <w:lang w:eastAsia="en-US"/>
              </w:rPr>
            </w:pPr>
            <w:r w:rsidRPr="003E7C3D">
              <w:rPr>
                <w:rFonts w:ascii="Trebuchet MS" w:hAnsi="Trebuchet MS"/>
                <w:i/>
                <w:color w:val="000000"/>
                <w:sz w:val="24"/>
                <w:szCs w:val="24"/>
                <w:lang w:eastAsia="en-US"/>
              </w:rPr>
              <w:t xml:space="preserve">Studiul "Economia Ecosistemelor </w:t>
            </w:r>
            <w:r w:rsidRPr="003E7C3D">
              <w:rPr>
                <w:rFonts w:ascii="Tahoma" w:hAnsi="Tahoma" w:cs="Tahoma"/>
                <w:i/>
                <w:color w:val="000000"/>
                <w:sz w:val="24"/>
                <w:szCs w:val="24"/>
                <w:lang w:eastAsia="en-US"/>
              </w:rPr>
              <w:t>ș</w:t>
            </w:r>
            <w:r w:rsidRPr="003E7C3D">
              <w:rPr>
                <w:rFonts w:ascii="Trebuchet MS" w:hAnsi="Trebuchet MS"/>
                <w:i/>
                <w:color w:val="000000"/>
                <w:sz w:val="24"/>
                <w:szCs w:val="24"/>
                <w:lang w:eastAsia="en-US"/>
              </w:rPr>
              <w:t>i Biodiversitatea” (TEEB) define</w:t>
            </w:r>
            <w:r w:rsidRPr="003E7C3D">
              <w:rPr>
                <w:rFonts w:ascii="Tahoma" w:hAnsi="Tahoma" w:cs="Tahoma"/>
                <w:i/>
                <w:color w:val="000000"/>
                <w:sz w:val="24"/>
                <w:szCs w:val="24"/>
                <w:lang w:eastAsia="en-US"/>
              </w:rPr>
              <w:t>ș</w:t>
            </w:r>
            <w:r w:rsidRPr="003E7C3D">
              <w:rPr>
                <w:rFonts w:ascii="Trebuchet MS" w:hAnsi="Trebuchet MS"/>
                <w:i/>
                <w:color w:val="000000"/>
                <w:sz w:val="24"/>
                <w:szCs w:val="24"/>
                <w:lang w:eastAsia="en-US"/>
              </w:rPr>
              <w:t xml:space="preserve">te serviciile ecosistemelor ca fiind: "beneficiile pe care oamenii le primesc de la ecosisteme". </w:t>
            </w:r>
            <w:r w:rsidRPr="003E7C3D">
              <w:rPr>
                <w:rFonts w:ascii="Trebuchet MS" w:hAnsi="Trebuchet MS"/>
                <w:i/>
                <w:color w:val="000000"/>
                <w:sz w:val="24"/>
                <w:szCs w:val="24"/>
                <w:lang w:eastAsia="en-US"/>
              </w:rPr>
              <w:br/>
              <w:t>Studiu stabile</w:t>
            </w:r>
            <w:r w:rsidRPr="003E7C3D">
              <w:rPr>
                <w:rFonts w:ascii="Tahoma" w:hAnsi="Tahoma" w:cs="Tahoma"/>
                <w:i/>
                <w:color w:val="000000"/>
                <w:sz w:val="24"/>
                <w:szCs w:val="24"/>
                <w:lang w:eastAsia="en-US"/>
              </w:rPr>
              <w:t>ș</w:t>
            </w:r>
            <w:r w:rsidRPr="003E7C3D">
              <w:rPr>
                <w:rFonts w:ascii="Trebuchet MS" w:hAnsi="Trebuchet MS"/>
                <w:i/>
                <w:color w:val="000000"/>
                <w:sz w:val="24"/>
                <w:szCs w:val="24"/>
                <w:lang w:eastAsia="en-US"/>
              </w:rPr>
              <w:t>te de asemenea punctul de plecare al dependen</w:t>
            </w:r>
            <w:r w:rsidRPr="003E7C3D">
              <w:rPr>
                <w:rFonts w:ascii="Tahoma" w:hAnsi="Tahoma" w:cs="Tahoma"/>
                <w:i/>
                <w:color w:val="000000"/>
                <w:sz w:val="24"/>
                <w:szCs w:val="24"/>
                <w:lang w:eastAsia="en-US"/>
              </w:rPr>
              <w:t>ț</w:t>
            </w:r>
            <w:r w:rsidRPr="003E7C3D">
              <w:rPr>
                <w:rFonts w:ascii="Trebuchet MS" w:hAnsi="Trebuchet MS"/>
                <w:i/>
                <w:color w:val="000000"/>
                <w:sz w:val="24"/>
                <w:szCs w:val="24"/>
                <w:lang w:eastAsia="en-US"/>
              </w:rPr>
              <w:t>ei naturii umane de mediul natural. Studiul realizat la nivel european se bazează pe evaluarea Na</w:t>
            </w:r>
            <w:r w:rsidRPr="003E7C3D">
              <w:rPr>
                <w:rFonts w:ascii="Tahoma" w:hAnsi="Tahoma" w:cs="Tahoma"/>
                <w:i/>
                <w:color w:val="000000"/>
                <w:sz w:val="24"/>
                <w:szCs w:val="24"/>
                <w:lang w:eastAsia="en-US"/>
              </w:rPr>
              <w:t>ț</w:t>
            </w:r>
            <w:r w:rsidRPr="003E7C3D">
              <w:rPr>
                <w:rFonts w:ascii="Trebuchet MS" w:hAnsi="Trebuchet MS"/>
                <w:i/>
                <w:color w:val="000000"/>
                <w:sz w:val="24"/>
                <w:szCs w:val="24"/>
                <w:lang w:eastAsia="en-US"/>
              </w:rPr>
              <w:t xml:space="preserve">iunilor Unite (Millennium </w:t>
            </w:r>
            <w:r w:rsidRPr="003E7C3D">
              <w:rPr>
                <w:rFonts w:ascii="Trebuchet MS" w:hAnsi="Trebuchet MS" w:cs="Arial"/>
                <w:i/>
                <w:color w:val="000000"/>
                <w:sz w:val="24"/>
                <w:szCs w:val="24"/>
                <w:lang w:eastAsia="en-US"/>
              </w:rPr>
              <w:t>Ecosystem Assessment)</w:t>
            </w:r>
            <w:r w:rsidRPr="003E7C3D">
              <w:rPr>
                <w:rFonts w:ascii="Trebuchet MS" w:hAnsi="Trebuchet MS"/>
                <w:i/>
                <w:color w:val="000000"/>
                <w:sz w:val="24"/>
                <w:szCs w:val="24"/>
                <w:lang w:eastAsia="en-US"/>
              </w:rPr>
              <w:t xml:space="preserve">, care a definit patru categorii de servicii ale ecosistemelor care contribuie la bunăstarea umană: </w:t>
            </w:r>
            <w:r w:rsidRPr="003E7C3D">
              <w:rPr>
                <w:rFonts w:ascii="Trebuchet MS" w:hAnsi="Trebuchet MS"/>
                <w:i/>
                <w:color w:val="000000"/>
                <w:sz w:val="24"/>
                <w:szCs w:val="24"/>
                <w:lang w:eastAsia="en-US"/>
              </w:rPr>
              <w:br/>
              <w:t xml:space="preserve">• servicii de aprovizionare de exemplu, alimente sălbatice, culturi, apă proaspătă </w:t>
            </w:r>
            <w:r w:rsidRPr="003E7C3D">
              <w:rPr>
                <w:rFonts w:ascii="Tahoma" w:hAnsi="Tahoma" w:cs="Tahoma"/>
                <w:i/>
                <w:color w:val="000000"/>
                <w:sz w:val="24"/>
                <w:szCs w:val="24"/>
                <w:lang w:eastAsia="en-US"/>
              </w:rPr>
              <w:t>ș</w:t>
            </w:r>
            <w:r w:rsidRPr="003E7C3D">
              <w:rPr>
                <w:rFonts w:ascii="Trebuchet MS" w:hAnsi="Trebuchet MS"/>
                <w:i/>
                <w:color w:val="000000"/>
                <w:sz w:val="24"/>
                <w:szCs w:val="24"/>
                <w:lang w:eastAsia="en-US"/>
              </w:rPr>
              <w:t xml:space="preserve">i medicamente derivate din plante; </w:t>
            </w:r>
            <w:r w:rsidRPr="003E7C3D">
              <w:rPr>
                <w:rFonts w:ascii="Trebuchet MS" w:hAnsi="Trebuchet MS"/>
                <w:i/>
                <w:color w:val="000000"/>
                <w:sz w:val="24"/>
                <w:szCs w:val="24"/>
                <w:lang w:eastAsia="en-US"/>
              </w:rPr>
              <w:br/>
              <w:t>• servicii de reglare, de exemplu filtrarea de poluan</w:t>
            </w:r>
            <w:r w:rsidRPr="003E7C3D">
              <w:rPr>
                <w:rFonts w:ascii="Tahoma" w:hAnsi="Tahoma" w:cs="Tahoma"/>
                <w:i/>
                <w:color w:val="000000"/>
                <w:sz w:val="24"/>
                <w:szCs w:val="24"/>
                <w:lang w:eastAsia="en-US"/>
              </w:rPr>
              <w:t>ț</w:t>
            </w:r>
            <w:r w:rsidRPr="003E7C3D">
              <w:rPr>
                <w:rFonts w:ascii="Trebuchet MS" w:hAnsi="Trebuchet MS"/>
                <w:i/>
                <w:color w:val="000000"/>
                <w:sz w:val="24"/>
                <w:szCs w:val="24"/>
                <w:lang w:eastAsia="en-US"/>
              </w:rPr>
              <w:t xml:space="preserve">i de către zonele umede, reglarea climei prin stocarea carbonului, polenizarea </w:t>
            </w:r>
            <w:r w:rsidRPr="003E7C3D">
              <w:rPr>
                <w:rFonts w:ascii="Tahoma" w:hAnsi="Tahoma" w:cs="Tahoma"/>
                <w:i/>
                <w:color w:val="000000"/>
                <w:sz w:val="24"/>
                <w:szCs w:val="24"/>
                <w:lang w:eastAsia="en-US"/>
              </w:rPr>
              <w:t>ș</w:t>
            </w:r>
            <w:r w:rsidRPr="003E7C3D">
              <w:rPr>
                <w:rFonts w:ascii="Trebuchet MS" w:hAnsi="Trebuchet MS"/>
                <w:i/>
                <w:color w:val="000000"/>
                <w:sz w:val="24"/>
                <w:szCs w:val="24"/>
                <w:lang w:eastAsia="en-US"/>
              </w:rPr>
              <w:t>i protec</w:t>
            </w:r>
            <w:r w:rsidRPr="003E7C3D">
              <w:rPr>
                <w:rFonts w:ascii="Tahoma" w:hAnsi="Tahoma" w:cs="Tahoma"/>
                <w:i/>
                <w:color w:val="000000"/>
                <w:sz w:val="24"/>
                <w:szCs w:val="24"/>
                <w:lang w:eastAsia="en-US"/>
              </w:rPr>
              <w:t>ț</w:t>
            </w:r>
            <w:r w:rsidRPr="003E7C3D">
              <w:rPr>
                <w:rFonts w:ascii="Trebuchet MS" w:hAnsi="Trebuchet MS"/>
                <w:i/>
                <w:color w:val="000000"/>
                <w:sz w:val="24"/>
                <w:szCs w:val="24"/>
                <w:lang w:eastAsia="en-US"/>
              </w:rPr>
              <w:t xml:space="preserve">ia împotriva dezastrelor; </w:t>
            </w:r>
            <w:r w:rsidRPr="003E7C3D">
              <w:rPr>
                <w:rFonts w:ascii="Trebuchet MS" w:hAnsi="Trebuchet MS"/>
                <w:i/>
                <w:color w:val="000000"/>
                <w:sz w:val="24"/>
                <w:szCs w:val="24"/>
                <w:lang w:eastAsia="en-US"/>
              </w:rPr>
              <w:br/>
              <w:t xml:space="preserve">• servicii culturale, de exemplu recreere, valori spirituale </w:t>
            </w:r>
            <w:r w:rsidRPr="003E7C3D">
              <w:rPr>
                <w:rFonts w:ascii="Tahoma" w:hAnsi="Tahoma" w:cs="Tahoma"/>
                <w:i/>
                <w:color w:val="000000"/>
                <w:sz w:val="24"/>
                <w:szCs w:val="24"/>
                <w:lang w:eastAsia="en-US"/>
              </w:rPr>
              <w:t>ș</w:t>
            </w:r>
            <w:r w:rsidRPr="003E7C3D">
              <w:rPr>
                <w:rFonts w:ascii="Trebuchet MS" w:hAnsi="Trebuchet MS"/>
                <w:i/>
                <w:color w:val="000000"/>
                <w:sz w:val="24"/>
                <w:szCs w:val="24"/>
                <w:lang w:eastAsia="en-US"/>
              </w:rPr>
              <w:t>i estetice, educa</w:t>
            </w:r>
            <w:r w:rsidRPr="003E7C3D">
              <w:rPr>
                <w:rFonts w:ascii="Tahoma" w:hAnsi="Tahoma" w:cs="Tahoma"/>
                <w:i/>
                <w:color w:val="000000"/>
                <w:sz w:val="24"/>
                <w:szCs w:val="24"/>
                <w:lang w:eastAsia="en-US"/>
              </w:rPr>
              <w:t>ț</w:t>
            </w:r>
            <w:r w:rsidRPr="003E7C3D">
              <w:rPr>
                <w:rFonts w:ascii="Trebuchet MS" w:hAnsi="Trebuchet MS"/>
                <w:i/>
                <w:color w:val="000000"/>
                <w:sz w:val="24"/>
                <w:szCs w:val="24"/>
                <w:lang w:eastAsia="en-US"/>
              </w:rPr>
              <w:t xml:space="preserve">ie; </w:t>
            </w:r>
            <w:r w:rsidRPr="003E7C3D">
              <w:rPr>
                <w:rFonts w:ascii="Trebuchet MS" w:hAnsi="Trebuchet MS"/>
                <w:i/>
                <w:color w:val="000000"/>
                <w:sz w:val="24"/>
                <w:szCs w:val="24"/>
                <w:lang w:eastAsia="en-US"/>
              </w:rPr>
              <w:br/>
              <w:t xml:space="preserve">• servicii de sprijin, de exemplu formarea solului, fotosinteza </w:t>
            </w:r>
            <w:r w:rsidRPr="003E7C3D">
              <w:rPr>
                <w:rFonts w:ascii="Tahoma" w:hAnsi="Tahoma" w:cs="Tahoma"/>
                <w:i/>
                <w:color w:val="000000"/>
                <w:sz w:val="24"/>
                <w:szCs w:val="24"/>
                <w:lang w:eastAsia="en-US"/>
              </w:rPr>
              <w:t>ș</w:t>
            </w:r>
            <w:r w:rsidRPr="003E7C3D">
              <w:rPr>
                <w:rFonts w:ascii="Trebuchet MS" w:hAnsi="Trebuchet MS"/>
                <w:i/>
                <w:color w:val="000000"/>
                <w:sz w:val="24"/>
                <w:szCs w:val="24"/>
                <w:lang w:eastAsia="en-US"/>
              </w:rPr>
              <w:t>i circularea nutrien</w:t>
            </w:r>
            <w:r w:rsidRPr="003E7C3D">
              <w:rPr>
                <w:rFonts w:ascii="Tahoma" w:hAnsi="Tahoma" w:cs="Tahoma"/>
                <w:i/>
                <w:color w:val="000000"/>
                <w:sz w:val="24"/>
                <w:szCs w:val="24"/>
                <w:lang w:eastAsia="en-US"/>
              </w:rPr>
              <w:t>ț</w:t>
            </w:r>
            <w:r w:rsidRPr="003E7C3D">
              <w:rPr>
                <w:rFonts w:ascii="Trebuchet MS" w:hAnsi="Trebuchet MS"/>
                <w:i/>
                <w:color w:val="000000"/>
                <w:sz w:val="24"/>
                <w:szCs w:val="24"/>
                <w:lang w:eastAsia="en-US"/>
              </w:rPr>
              <w:t>ilor. (TEEB, 2010)</w:t>
            </w:r>
          </w:p>
        </w:tc>
      </w:tr>
      <w:tr w:rsidR="008C6C1F" w:rsidRPr="003E7C3D" w:rsidTr="0025254B">
        <w:tc>
          <w:tcPr>
            <w:tcW w:w="2528" w:type="dxa"/>
            <w:tcBorders>
              <w:left w:val="double" w:sz="4" w:space="0" w:color="auto"/>
            </w:tcBorders>
          </w:tcPr>
          <w:p w:rsidR="008C6C1F" w:rsidRPr="003E7C3D" w:rsidRDefault="008C6C1F" w:rsidP="001E0B1E">
            <w:pPr>
              <w:autoSpaceDE w:val="0"/>
              <w:autoSpaceDN w:val="0"/>
              <w:adjustRightInd w:val="0"/>
              <w:spacing w:before="0"/>
              <w:rPr>
                <w:rFonts w:ascii="Trebuchet MS" w:hAnsi="Trebuchet MS"/>
                <w:b/>
                <w:bCs/>
                <w:color w:val="000000"/>
                <w:sz w:val="24"/>
                <w:szCs w:val="24"/>
                <w:lang w:eastAsia="en-US"/>
              </w:rPr>
            </w:pPr>
            <w:r w:rsidRPr="003E7C3D">
              <w:rPr>
                <w:rFonts w:ascii="Trebuchet MS" w:hAnsi="Trebuchet MS"/>
                <w:b/>
                <w:bCs/>
                <w:color w:val="000000"/>
                <w:sz w:val="24"/>
                <w:szCs w:val="24"/>
                <w:lang w:eastAsia="en-US"/>
              </w:rPr>
              <w:t>Valoare de Referin</w:t>
            </w:r>
            <w:r w:rsidRPr="003E7C3D">
              <w:rPr>
                <w:rFonts w:ascii="Tahoma" w:hAnsi="Tahoma" w:cs="Tahoma"/>
                <w:b/>
                <w:bCs/>
                <w:color w:val="000000"/>
                <w:sz w:val="24"/>
                <w:szCs w:val="24"/>
                <w:lang w:eastAsia="en-US"/>
              </w:rPr>
              <w:t>ț</w:t>
            </w:r>
            <w:r w:rsidRPr="003E7C3D">
              <w:rPr>
                <w:rFonts w:ascii="Trebuchet MS" w:hAnsi="Trebuchet MS"/>
                <w:b/>
                <w:bCs/>
                <w:color w:val="000000"/>
                <w:sz w:val="24"/>
                <w:szCs w:val="24"/>
                <w:lang w:eastAsia="en-US"/>
              </w:rPr>
              <w:t>ă</w:t>
            </w:r>
          </w:p>
        </w:tc>
        <w:tc>
          <w:tcPr>
            <w:tcW w:w="6758" w:type="dxa"/>
            <w:tcBorders>
              <w:right w:val="double" w:sz="4" w:space="0" w:color="auto"/>
            </w:tcBorders>
          </w:tcPr>
          <w:p w:rsidR="008C6C1F" w:rsidRPr="003E7C3D" w:rsidRDefault="008C6C1F" w:rsidP="001E0B1E">
            <w:pPr>
              <w:autoSpaceDE w:val="0"/>
              <w:autoSpaceDN w:val="0"/>
              <w:adjustRightInd w:val="0"/>
              <w:spacing w:before="0"/>
              <w:jc w:val="both"/>
              <w:rPr>
                <w:rFonts w:ascii="Trebuchet MS" w:hAnsi="Trebuchet MS"/>
                <w:i/>
                <w:color w:val="000000"/>
                <w:sz w:val="24"/>
                <w:szCs w:val="24"/>
                <w:highlight w:val="yellow"/>
                <w:lang w:eastAsia="en-US"/>
              </w:rPr>
            </w:pPr>
            <w:r w:rsidRPr="003E7C3D">
              <w:rPr>
                <w:rFonts w:ascii="Trebuchet MS" w:hAnsi="Trebuchet MS"/>
                <w:i/>
                <w:color w:val="000000"/>
                <w:sz w:val="24"/>
                <w:szCs w:val="24"/>
                <w:lang w:eastAsia="en-US"/>
              </w:rPr>
              <w:t xml:space="preserve">O descriere a stării prezente </w:t>
            </w:r>
            <w:r w:rsidRPr="003E7C3D">
              <w:rPr>
                <w:rFonts w:ascii="Tahoma" w:hAnsi="Tahoma" w:cs="Tahoma"/>
                <w:i/>
                <w:color w:val="000000"/>
                <w:sz w:val="24"/>
                <w:szCs w:val="24"/>
                <w:lang w:eastAsia="en-US"/>
              </w:rPr>
              <w:t>ș</w:t>
            </w:r>
            <w:r w:rsidRPr="003E7C3D">
              <w:rPr>
                <w:rFonts w:ascii="Trebuchet MS" w:hAnsi="Trebuchet MS"/>
                <w:i/>
                <w:color w:val="000000"/>
                <w:sz w:val="24"/>
                <w:szCs w:val="24"/>
                <w:lang w:eastAsia="en-US"/>
              </w:rPr>
              <w:t xml:space="preserve">i viitoare, în cazul în care nu se implementează planul sau programul (PP), având în vedere modificările produse de evenimentele naturale </w:t>
            </w:r>
            <w:r w:rsidRPr="003E7C3D">
              <w:rPr>
                <w:rFonts w:ascii="Tahoma" w:hAnsi="Tahoma" w:cs="Tahoma"/>
                <w:i/>
                <w:color w:val="000000"/>
                <w:sz w:val="24"/>
                <w:szCs w:val="24"/>
                <w:lang w:eastAsia="en-US"/>
              </w:rPr>
              <w:t>ș</w:t>
            </w:r>
            <w:r w:rsidRPr="003E7C3D">
              <w:rPr>
                <w:rFonts w:ascii="Trebuchet MS" w:hAnsi="Trebuchet MS"/>
                <w:i/>
                <w:color w:val="000000"/>
                <w:sz w:val="24"/>
                <w:szCs w:val="24"/>
                <w:lang w:eastAsia="en-US"/>
              </w:rPr>
              <w:t>i de acte activită</w:t>
            </w:r>
            <w:r w:rsidRPr="003E7C3D">
              <w:rPr>
                <w:rFonts w:ascii="Tahoma" w:hAnsi="Tahoma" w:cs="Tahoma"/>
                <w:i/>
                <w:color w:val="000000"/>
                <w:sz w:val="24"/>
                <w:szCs w:val="24"/>
                <w:lang w:eastAsia="en-US"/>
              </w:rPr>
              <w:t>ț</w:t>
            </w:r>
            <w:r w:rsidRPr="003E7C3D">
              <w:rPr>
                <w:rFonts w:ascii="Trebuchet MS" w:hAnsi="Trebuchet MS"/>
                <w:i/>
                <w:color w:val="000000"/>
                <w:sz w:val="24"/>
                <w:szCs w:val="24"/>
                <w:lang w:eastAsia="en-US"/>
              </w:rPr>
              <w:t>i realizate de oameni.</w:t>
            </w:r>
          </w:p>
        </w:tc>
      </w:tr>
      <w:tr w:rsidR="008C6C1F" w:rsidRPr="003E7C3D" w:rsidTr="00363AAB">
        <w:tc>
          <w:tcPr>
            <w:tcW w:w="2528" w:type="dxa"/>
            <w:tcBorders>
              <w:left w:val="double" w:sz="4" w:space="0" w:color="auto"/>
              <w:bottom w:val="double" w:sz="4" w:space="0" w:color="auto"/>
            </w:tcBorders>
          </w:tcPr>
          <w:p w:rsidR="008C6C1F" w:rsidRPr="003E7C3D" w:rsidRDefault="008C6C1F" w:rsidP="001E0B1E">
            <w:pPr>
              <w:autoSpaceDE w:val="0"/>
              <w:autoSpaceDN w:val="0"/>
              <w:adjustRightInd w:val="0"/>
              <w:spacing w:before="0"/>
              <w:rPr>
                <w:rFonts w:ascii="Trebuchet MS" w:hAnsi="Trebuchet MS"/>
                <w:b/>
                <w:bCs/>
                <w:sz w:val="24"/>
                <w:szCs w:val="24"/>
                <w:lang w:eastAsia="en-US"/>
              </w:rPr>
            </w:pPr>
            <w:r w:rsidRPr="003E7C3D">
              <w:rPr>
                <w:rFonts w:ascii="Trebuchet MS" w:hAnsi="Trebuchet MS"/>
                <w:b/>
                <w:bCs/>
                <w:sz w:val="24"/>
                <w:szCs w:val="24"/>
                <w:lang w:eastAsia="en-US"/>
              </w:rPr>
              <w:t>Vulnerabilitate</w:t>
            </w:r>
          </w:p>
        </w:tc>
        <w:tc>
          <w:tcPr>
            <w:tcW w:w="6758" w:type="dxa"/>
            <w:tcBorders>
              <w:bottom w:val="double" w:sz="4" w:space="0" w:color="auto"/>
              <w:right w:val="double" w:sz="4" w:space="0" w:color="auto"/>
            </w:tcBorders>
          </w:tcPr>
          <w:p w:rsidR="008C6C1F" w:rsidRPr="003E7C3D" w:rsidRDefault="008C6C1F" w:rsidP="001E0B1E">
            <w:pPr>
              <w:autoSpaceDE w:val="0"/>
              <w:autoSpaceDN w:val="0"/>
              <w:adjustRightInd w:val="0"/>
              <w:spacing w:before="0"/>
              <w:jc w:val="both"/>
              <w:rPr>
                <w:rFonts w:ascii="Trebuchet MS" w:hAnsi="Trebuchet MS"/>
                <w:i/>
                <w:sz w:val="24"/>
                <w:szCs w:val="24"/>
                <w:lang w:eastAsia="en-US"/>
              </w:rPr>
            </w:pPr>
            <w:r w:rsidRPr="003E7C3D">
              <w:rPr>
                <w:rFonts w:ascii="Trebuchet MS" w:hAnsi="Trebuchet MS"/>
                <w:i/>
                <w:color w:val="000000"/>
                <w:sz w:val="24"/>
                <w:szCs w:val="24"/>
                <w:lang w:eastAsia="en-US"/>
              </w:rPr>
              <w:t>Nivelul în care un sistem este vulnerabil sau nu poate face fa</w:t>
            </w:r>
            <w:r w:rsidRPr="003E7C3D">
              <w:rPr>
                <w:rFonts w:ascii="Tahoma" w:hAnsi="Tahoma" w:cs="Tahoma"/>
                <w:i/>
                <w:color w:val="000000"/>
                <w:sz w:val="24"/>
                <w:szCs w:val="24"/>
                <w:lang w:eastAsia="en-US"/>
              </w:rPr>
              <w:t>ț</w:t>
            </w:r>
            <w:r w:rsidRPr="003E7C3D">
              <w:rPr>
                <w:rFonts w:ascii="Trebuchet MS" w:hAnsi="Trebuchet MS"/>
                <w:i/>
                <w:color w:val="000000"/>
                <w:sz w:val="24"/>
                <w:szCs w:val="24"/>
                <w:lang w:eastAsia="en-US"/>
              </w:rPr>
              <w:t xml:space="preserve">ă efectelor adverse ale schimbărilor climatice, incluzând aici variabilitatea climatică </w:t>
            </w:r>
            <w:r w:rsidRPr="003E7C3D">
              <w:rPr>
                <w:rFonts w:ascii="Tahoma" w:hAnsi="Tahoma" w:cs="Tahoma"/>
                <w:i/>
                <w:color w:val="000000"/>
                <w:sz w:val="24"/>
                <w:szCs w:val="24"/>
                <w:lang w:eastAsia="en-US"/>
              </w:rPr>
              <w:t>ș</w:t>
            </w:r>
            <w:r w:rsidRPr="003E7C3D">
              <w:rPr>
                <w:rFonts w:ascii="Trebuchet MS" w:hAnsi="Trebuchet MS"/>
                <w:i/>
                <w:color w:val="000000"/>
                <w:sz w:val="24"/>
                <w:szCs w:val="24"/>
                <w:lang w:eastAsia="en-US"/>
              </w:rPr>
              <w:t>i extremele. Vulnerabilitatea reprezintă o func</w:t>
            </w:r>
            <w:r w:rsidRPr="003E7C3D">
              <w:rPr>
                <w:rFonts w:ascii="Tahoma" w:hAnsi="Tahoma" w:cs="Tahoma"/>
                <w:i/>
                <w:color w:val="000000"/>
                <w:sz w:val="24"/>
                <w:szCs w:val="24"/>
                <w:lang w:eastAsia="en-US"/>
              </w:rPr>
              <w:t>ț</w:t>
            </w:r>
            <w:r w:rsidRPr="003E7C3D">
              <w:rPr>
                <w:rFonts w:ascii="Trebuchet MS" w:hAnsi="Trebuchet MS"/>
                <w:i/>
                <w:color w:val="000000"/>
                <w:sz w:val="24"/>
                <w:szCs w:val="24"/>
                <w:lang w:eastAsia="en-US"/>
              </w:rPr>
              <w:t xml:space="preserve">ie de natura, magnitudinea </w:t>
            </w:r>
            <w:r w:rsidRPr="003E7C3D">
              <w:rPr>
                <w:rFonts w:ascii="Tahoma" w:hAnsi="Tahoma" w:cs="Tahoma"/>
                <w:i/>
                <w:color w:val="000000"/>
                <w:sz w:val="24"/>
                <w:szCs w:val="24"/>
                <w:lang w:eastAsia="en-US"/>
              </w:rPr>
              <w:t>ș</w:t>
            </w:r>
            <w:r w:rsidRPr="003E7C3D">
              <w:rPr>
                <w:rFonts w:ascii="Trebuchet MS" w:hAnsi="Trebuchet MS"/>
                <w:i/>
                <w:color w:val="000000"/>
                <w:sz w:val="24"/>
                <w:szCs w:val="24"/>
                <w:lang w:eastAsia="en-US"/>
              </w:rPr>
              <w:t xml:space="preserve">i dimensiunea schimbării climatice </w:t>
            </w:r>
            <w:r w:rsidRPr="003E7C3D">
              <w:rPr>
                <w:rFonts w:ascii="Tahoma" w:hAnsi="Tahoma" w:cs="Tahoma"/>
                <w:i/>
                <w:color w:val="000000"/>
                <w:sz w:val="24"/>
                <w:szCs w:val="24"/>
                <w:lang w:eastAsia="en-US"/>
              </w:rPr>
              <w:t>ș</w:t>
            </w:r>
            <w:r w:rsidRPr="003E7C3D">
              <w:rPr>
                <w:rFonts w:ascii="Trebuchet MS" w:hAnsi="Trebuchet MS"/>
                <w:i/>
                <w:color w:val="000000"/>
                <w:sz w:val="24"/>
                <w:szCs w:val="24"/>
                <w:lang w:eastAsia="en-US"/>
              </w:rPr>
              <w:t>i varia</w:t>
            </w:r>
            <w:r w:rsidRPr="003E7C3D">
              <w:rPr>
                <w:rFonts w:ascii="Tahoma" w:hAnsi="Tahoma" w:cs="Tahoma"/>
                <w:i/>
                <w:color w:val="000000"/>
                <w:sz w:val="24"/>
                <w:szCs w:val="24"/>
                <w:lang w:eastAsia="en-US"/>
              </w:rPr>
              <w:t>ț</w:t>
            </w:r>
            <w:r w:rsidRPr="003E7C3D">
              <w:rPr>
                <w:rFonts w:ascii="Trebuchet MS" w:hAnsi="Trebuchet MS"/>
                <w:i/>
                <w:color w:val="000000"/>
                <w:sz w:val="24"/>
                <w:szCs w:val="24"/>
                <w:lang w:eastAsia="en-US"/>
              </w:rPr>
              <w:t xml:space="preserve">iei la care este expus un sistem, sensibilitatea acestuia </w:t>
            </w:r>
            <w:r w:rsidRPr="003E7C3D">
              <w:rPr>
                <w:rFonts w:ascii="Tahoma" w:hAnsi="Tahoma" w:cs="Tahoma"/>
                <w:i/>
                <w:color w:val="000000"/>
                <w:sz w:val="24"/>
                <w:szCs w:val="24"/>
                <w:lang w:eastAsia="en-US"/>
              </w:rPr>
              <w:t>ș</w:t>
            </w:r>
            <w:r w:rsidRPr="003E7C3D">
              <w:rPr>
                <w:rFonts w:ascii="Trebuchet MS" w:hAnsi="Trebuchet MS"/>
                <w:i/>
                <w:color w:val="000000"/>
                <w:sz w:val="24"/>
                <w:szCs w:val="24"/>
                <w:lang w:eastAsia="en-US"/>
              </w:rPr>
              <w:t xml:space="preserve">i capacitatea de adaptare a acestuia. </w:t>
            </w:r>
            <w:r w:rsidRPr="003E7C3D">
              <w:rPr>
                <w:rFonts w:ascii="Trebuchet MS" w:hAnsi="Trebuchet MS"/>
                <w:i/>
                <w:sz w:val="24"/>
                <w:szCs w:val="24"/>
                <w:lang w:eastAsia="en-US"/>
              </w:rPr>
              <w:t>(Glosar CLIMATE-ADAPT)</w:t>
            </w:r>
          </w:p>
        </w:tc>
      </w:tr>
    </w:tbl>
    <w:p w:rsidR="008C6C1F" w:rsidRPr="003E7C3D" w:rsidRDefault="008C6C1F" w:rsidP="001E0B1E">
      <w:pPr>
        <w:autoSpaceDE w:val="0"/>
        <w:autoSpaceDN w:val="0"/>
        <w:adjustRightInd w:val="0"/>
        <w:spacing w:before="0"/>
        <w:jc w:val="both"/>
        <w:rPr>
          <w:rFonts w:ascii="Trebuchet MS" w:hAnsi="Trebuchet MS"/>
          <w:color w:val="000000"/>
          <w:sz w:val="24"/>
          <w:szCs w:val="24"/>
          <w:lang w:eastAsia="en-US"/>
        </w:rPr>
      </w:pPr>
    </w:p>
    <w:p w:rsidR="008C6C1F" w:rsidRPr="003E7C3D" w:rsidRDefault="008C6C1F" w:rsidP="001E0B1E">
      <w:pPr>
        <w:autoSpaceDE w:val="0"/>
        <w:autoSpaceDN w:val="0"/>
        <w:adjustRightInd w:val="0"/>
        <w:spacing w:before="0"/>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br w:type="page"/>
      </w:r>
    </w:p>
    <w:p w:rsidR="008C6C1F" w:rsidRPr="003E7C3D" w:rsidRDefault="008C6C1F" w:rsidP="00047F22">
      <w:pPr>
        <w:pStyle w:val="Heading1"/>
        <w:numPr>
          <w:ilvl w:val="0"/>
          <w:numId w:val="7"/>
        </w:numPr>
        <w:rPr>
          <w:lang w:val="ro-RO"/>
        </w:rPr>
      </w:pPr>
      <w:bookmarkStart w:id="3" w:name="_Toc390948174"/>
      <w:bookmarkStart w:id="4" w:name="_Toc354521023"/>
      <w:bookmarkStart w:id="5" w:name="_Toc335932100"/>
      <w:bookmarkStart w:id="6" w:name="_Toc335932101"/>
      <w:bookmarkEnd w:id="1"/>
      <w:bookmarkEnd w:id="2"/>
      <w:r w:rsidRPr="003E7C3D">
        <w:rPr>
          <w:lang w:val="ro-RO"/>
        </w:rPr>
        <w:t>Introducere</w:t>
      </w:r>
      <w:bookmarkEnd w:id="3"/>
    </w:p>
    <w:p w:rsidR="008C6C1F" w:rsidRPr="003E7C3D" w:rsidRDefault="008C6C1F" w:rsidP="00047F22">
      <w:pPr>
        <w:pStyle w:val="Heading2"/>
        <w:numPr>
          <w:ilvl w:val="1"/>
          <w:numId w:val="58"/>
        </w:numPr>
      </w:pPr>
      <w:bookmarkStart w:id="7" w:name="_Toc390948175"/>
      <w:r w:rsidRPr="003E7C3D">
        <w:t>Prezentarea Titularului Programului</w:t>
      </w:r>
      <w:bookmarkEnd w:id="7"/>
      <w:r w:rsidRPr="003E7C3D">
        <w:t xml:space="preserve"> </w:t>
      </w:r>
    </w:p>
    <w:p w:rsidR="008C6C1F" w:rsidRPr="003E7C3D" w:rsidRDefault="008C6C1F" w:rsidP="001E0B1E">
      <w:pPr>
        <w:jc w:val="both"/>
        <w:rPr>
          <w:rFonts w:ascii="Trebuchet MS" w:hAnsi="Trebuchet MS" w:cs="Arial"/>
          <w:sz w:val="24"/>
          <w:szCs w:val="24"/>
          <w:lang w:eastAsia="en-US"/>
        </w:rPr>
      </w:pPr>
      <w:r w:rsidRPr="003E7C3D">
        <w:rPr>
          <w:rFonts w:ascii="Trebuchet MS" w:hAnsi="Trebuchet MS" w:cs="Arial"/>
          <w:sz w:val="24"/>
          <w:szCs w:val="24"/>
          <w:lang w:eastAsia="en-US"/>
        </w:rPr>
        <w:t xml:space="preserve">Autoritatea de Management a </w:t>
      </w:r>
      <w:r w:rsidRPr="003E7C3D">
        <w:rPr>
          <w:rFonts w:ascii="Trebuchet MS" w:hAnsi="Trebuchet MS" w:cs="Arial"/>
          <w:i/>
          <w:sz w:val="24"/>
          <w:szCs w:val="24"/>
        </w:rPr>
        <w:t>Programului de Cooperare Transfrontalieră România - Bulgaria (PCT RO-BG) 2014-2020</w:t>
      </w:r>
      <w:r w:rsidRPr="003E7C3D">
        <w:rPr>
          <w:rFonts w:ascii="Trebuchet MS" w:hAnsi="Trebuchet MS" w:cs="Arial"/>
          <w:sz w:val="24"/>
          <w:szCs w:val="24"/>
          <w:lang w:eastAsia="en-US"/>
        </w:rPr>
        <w:t xml:space="preserve"> este Ministerul Dezvoltării Regionale </w:t>
      </w:r>
      <w:r w:rsidRPr="003E7C3D">
        <w:rPr>
          <w:rFonts w:ascii="Tahoma" w:hAnsi="Tahoma" w:cs="Tahoma"/>
          <w:sz w:val="24"/>
          <w:szCs w:val="24"/>
          <w:lang w:eastAsia="en-US"/>
        </w:rPr>
        <w:t>ș</w:t>
      </w:r>
      <w:r w:rsidRPr="003E7C3D">
        <w:rPr>
          <w:rFonts w:ascii="Trebuchet MS" w:hAnsi="Trebuchet MS" w:cs="Arial"/>
          <w:sz w:val="24"/>
          <w:szCs w:val="24"/>
          <w:lang w:eastAsia="en-US"/>
        </w:rPr>
        <w:t>i Administra</w:t>
      </w:r>
      <w:r w:rsidRPr="003E7C3D">
        <w:rPr>
          <w:rFonts w:ascii="Tahoma" w:hAnsi="Tahoma" w:cs="Tahoma"/>
          <w:sz w:val="24"/>
          <w:szCs w:val="24"/>
          <w:lang w:eastAsia="en-US"/>
        </w:rPr>
        <w:t>ț</w:t>
      </w:r>
      <w:r w:rsidRPr="003E7C3D">
        <w:rPr>
          <w:rFonts w:ascii="Trebuchet MS" w:hAnsi="Trebuchet MS" w:cs="Arial"/>
          <w:sz w:val="24"/>
          <w:szCs w:val="24"/>
          <w:lang w:eastAsia="en-US"/>
        </w:rPr>
        <w:t>iei Publice din Romania. Autoritatea na</w:t>
      </w:r>
      <w:r w:rsidRPr="003E7C3D">
        <w:rPr>
          <w:rFonts w:ascii="Tahoma" w:hAnsi="Tahoma" w:cs="Tahoma"/>
          <w:sz w:val="24"/>
          <w:szCs w:val="24"/>
          <w:lang w:eastAsia="en-US"/>
        </w:rPr>
        <w:t>ț</w:t>
      </w:r>
      <w:r w:rsidRPr="003E7C3D">
        <w:rPr>
          <w:rFonts w:ascii="Trebuchet MS" w:hAnsi="Trebuchet MS" w:cs="Arial"/>
          <w:sz w:val="24"/>
          <w:szCs w:val="24"/>
          <w:lang w:eastAsia="en-US"/>
        </w:rPr>
        <w:t>ională este Ministerul Dezvoltării Regionale din Bulgaria. Detaliile de contact sunt listate in Tabelul 1-1.</w:t>
      </w:r>
    </w:p>
    <w:p w:rsidR="008C6C1F" w:rsidRPr="003E7C3D" w:rsidRDefault="008C6C1F" w:rsidP="001E0B1E">
      <w:pPr>
        <w:rPr>
          <w:rFonts w:ascii="Trebuchet MS" w:hAnsi="Trebuchet MS" w:cs="Arial"/>
          <w:b/>
          <w:sz w:val="24"/>
          <w:szCs w:val="24"/>
        </w:rPr>
      </w:pPr>
      <w:r w:rsidRPr="003E7C3D">
        <w:rPr>
          <w:rFonts w:ascii="Trebuchet MS" w:hAnsi="Trebuchet MS" w:cs="Arial"/>
          <w:b/>
          <w:sz w:val="24"/>
          <w:szCs w:val="24"/>
        </w:rPr>
        <w:t>Table 1-1: Autorită</w:t>
      </w:r>
      <w:r w:rsidRPr="003E7C3D">
        <w:rPr>
          <w:rFonts w:ascii="Tahoma" w:hAnsi="Tahoma" w:cs="Tahoma"/>
          <w:b/>
          <w:sz w:val="24"/>
          <w:szCs w:val="24"/>
        </w:rPr>
        <w:t>ț</w:t>
      </w:r>
      <w:r w:rsidRPr="003E7C3D">
        <w:rPr>
          <w:rFonts w:ascii="Trebuchet MS" w:hAnsi="Trebuchet MS" w:cs="Arial"/>
          <w:b/>
          <w:sz w:val="24"/>
          <w:szCs w:val="24"/>
        </w:rPr>
        <w:t xml:space="preserve">i cheie al programului </w:t>
      </w:r>
    </w:p>
    <w:tbl>
      <w:tblPr>
        <w:tblW w:w="92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54"/>
        <w:gridCol w:w="7337"/>
      </w:tblGrid>
      <w:tr w:rsidR="008C6C1F" w:rsidRPr="003E7C3D" w:rsidTr="00363AAB">
        <w:trPr>
          <w:trHeight w:val="505"/>
          <w:tblHeader/>
          <w:jc w:val="center"/>
        </w:trPr>
        <w:tc>
          <w:tcPr>
            <w:tcW w:w="1954" w:type="dxa"/>
            <w:tcBorders>
              <w:top w:val="double" w:sz="4" w:space="0" w:color="auto"/>
              <w:left w:val="double" w:sz="4" w:space="0" w:color="auto"/>
              <w:bottom w:val="double" w:sz="4" w:space="0" w:color="auto"/>
              <w:right w:val="double" w:sz="4" w:space="0" w:color="auto"/>
            </w:tcBorders>
            <w:shd w:val="clear" w:color="auto" w:fill="CCCCCC"/>
          </w:tcPr>
          <w:p w:rsidR="008C6C1F" w:rsidRPr="003E7C3D" w:rsidRDefault="008C6C1F" w:rsidP="001E0B1E">
            <w:pPr>
              <w:jc w:val="center"/>
              <w:rPr>
                <w:rFonts w:ascii="Trebuchet MS" w:hAnsi="Trebuchet MS" w:cs="Arial"/>
                <w:b/>
                <w:sz w:val="24"/>
                <w:szCs w:val="24"/>
              </w:rPr>
            </w:pPr>
            <w:r w:rsidRPr="003E7C3D">
              <w:rPr>
                <w:rFonts w:ascii="Trebuchet MS" w:hAnsi="Trebuchet MS" w:cs="Arial"/>
                <w:b/>
                <w:sz w:val="24"/>
                <w:szCs w:val="24"/>
              </w:rPr>
              <w:t>Func</w:t>
            </w:r>
            <w:r w:rsidRPr="003E7C3D">
              <w:rPr>
                <w:rFonts w:ascii="Tahoma" w:hAnsi="Tahoma" w:cs="Tahoma"/>
                <w:b/>
                <w:sz w:val="24"/>
                <w:szCs w:val="24"/>
              </w:rPr>
              <w:t>ț</w:t>
            </w:r>
            <w:r w:rsidRPr="003E7C3D">
              <w:rPr>
                <w:rFonts w:ascii="Trebuchet MS" w:hAnsi="Trebuchet MS" w:cs="Arial"/>
                <w:b/>
                <w:sz w:val="24"/>
                <w:szCs w:val="24"/>
              </w:rPr>
              <w:t>ie</w:t>
            </w:r>
          </w:p>
        </w:tc>
        <w:tc>
          <w:tcPr>
            <w:tcW w:w="7337" w:type="dxa"/>
            <w:tcBorders>
              <w:top w:val="double" w:sz="4" w:space="0" w:color="auto"/>
              <w:left w:val="double" w:sz="4" w:space="0" w:color="auto"/>
              <w:bottom w:val="double" w:sz="4" w:space="0" w:color="auto"/>
              <w:right w:val="double" w:sz="4" w:space="0" w:color="auto"/>
            </w:tcBorders>
            <w:shd w:val="clear" w:color="auto" w:fill="CCCCCC"/>
          </w:tcPr>
          <w:p w:rsidR="008C6C1F" w:rsidRPr="003E7C3D" w:rsidRDefault="008C6C1F" w:rsidP="001E0B1E">
            <w:pPr>
              <w:jc w:val="center"/>
              <w:rPr>
                <w:rFonts w:ascii="Trebuchet MS" w:hAnsi="Trebuchet MS" w:cs="Arial"/>
                <w:b/>
                <w:sz w:val="24"/>
                <w:szCs w:val="24"/>
              </w:rPr>
            </w:pPr>
            <w:r w:rsidRPr="003E7C3D">
              <w:rPr>
                <w:rFonts w:ascii="Trebuchet MS" w:hAnsi="Trebuchet MS" w:cs="Arial"/>
                <w:b/>
                <w:sz w:val="24"/>
                <w:szCs w:val="24"/>
              </w:rPr>
              <w:t xml:space="preserve">Detalii de Contact </w:t>
            </w:r>
          </w:p>
        </w:tc>
      </w:tr>
      <w:tr w:rsidR="008C6C1F" w:rsidRPr="003E7C3D" w:rsidTr="00363AAB">
        <w:trPr>
          <w:jc w:val="center"/>
        </w:trPr>
        <w:tc>
          <w:tcPr>
            <w:tcW w:w="1954" w:type="dxa"/>
            <w:tcBorders>
              <w:left w:val="double" w:sz="4" w:space="0" w:color="auto"/>
              <w:right w:val="double" w:sz="4" w:space="0" w:color="auto"/>
            </w:tcBorders>
            <w:shd w:val="clear" w:color="auto" w:fill="E0E0E0"/>
          </w:tcPr>
          <w:p w:rsidR="008C6C1F" w:rsidRPr="003E7C3D" w:rsidRDefault="008C6C1F" w:rsidP="001E0B1E">
            <w:pPr>
              <w:rPr>
                <w:rFonts w:ascii="Trebuchet MS" w:hAnsi="Trebuchet MS" w:cs="Arial"/>
                <w:b/>
                <w:sz w:val="24"/>
                <w:szCs w:val="24"/>
              </w:rPr>
            </w:pPr>
            <w:r w:rsidRPr="003E7C3D">
              <w:rPr>
                <w:rFonts w:ascii="Trebuchet MS" w:hAnsi="Trebuchet MS"/>
                <w:b/>
                <w:sz w:val="24"/>
                <w:szCs w:val="24"/>
              </w:rPr>
              <w:t>Autoritatea de Management</w:t>
            </w:r>
          </w:p>
        </w:tc>
        <w:tc>
          <w:tcPr>
            <w:tcW w:w="7337" w:type="dxa"/>
            <w:tcBorders>
              <w:left w:val="double" w:sz="4" w:space="0" w:color="auto"/>
              <w:right w:val="double" w:sz="4" w:space="0" w:color="auto"/>
            </w:tcBorders>
          </w:tcPr>
          <w:p w:rsidR="008C6C1F" w:rsidRPr="003E7C3D" w:rsidRDefault="008C6C1F" w:rsidP="001E0B1E">
            <w:pPr>
              <w:spacing w:before="0"/>
              <w:rPr>
                <w:rFonts w:ascii="Trebuchet MS" w:hAnsi="Trebuchet MS"/>
                <w:b/>
                <w:color w:val="000000"/>
                <w:sz w:val="24"/>
                <w:szCs w:val="24"/>
              </w:rPr>
            </w:pPr>
            <w:r w:rsidRPr="003E7C3D">
              <w:rPr>
                <w:rFonts w:ascii="Trebuchet MS" w:hAnsi="Trebuchet MS"/>
                <w:b/>
                <w:color w:val="000000"/>
                <w:sz w:val="24"/>
                <w:szCs w:val="24"/>
              </w:rPr>
              <w:t xml:space="preserve">Ministerul Dezvoltării Regionale </w:t>
            </w:r>
            <w:r w:rsidRPr="003E7C3D">
              <w:rPr>
                <w:rFonts w:ascii="Tahoma" w:hAnsi="Tahoma" w:cs="Tahoma"/>
                <w:b/>
                <w:color w:val="000000"/>
                <w:sz w:val="24"/>
                <w:szCs w:val="24"/>
              </w:rPr>
              <w:t>ș</w:t>
            </w:r>
            <w:r w:rsidRPr="003E7C3D">
              <w:rPr>
                <w:rFonts w:ascii="Trebuchet MS" w:hAnsi="Trebuchet MS"/>
                <w:b/>
                <w:color w:val="000000"/>
                <w:sz w:val="24"/>
                <w:szCs w:val="24"/>
              </w:rPr>
              <w:t>i Administra</w:t>
            </w:r>
            <w:r w:rsidRPr="003E7C3D">
              <w:rPr>
                <w:rFonts w:ascii="Tahoma" w:hAnsi="Tahoma" w:cs="Tahoma"/>
                <w:b/>
                <w:color w:val="000000"/>
                <w:sz w:val="24"/>
                <w:szCs w:val="24"/>
              </w:rPr>
              <w:t>ț</w:t>
            </w:r>
            <w:r w:rsidRPr="003E7C3D">
              <w:rPr>
                <w:rFonts w:ascii="Trebuchet MS" w:hAnsi="Trebuchet MS"/>
                <w:b/>
                <w:color w:val="000000"/>
                <w:sz w:val="24"/>
                <w:szCs w:val="24"/>
              </w:rPr>
              <w:t xml:space="preserve">iei Publice </w:t>
            </w:r>
          </w:p>
          <w:p w:rsidR="008C6C1F" w:rsidRPr="003E7C3D" w:rsidRDefault="008C6C1F" w:rsidP="001E0B1E">
            <w:pPr>
              <w:rPr>
                <w:rFonts w:ascii="Trebuchet MS" w:hAnsi="Trebuchet MS"/>
                <w:color w:val="000000"/>
                <w:sz w:val="24"/>
                <w:szCs w:val="24"/>
              </w:rPr>
            </w:pPr>
            <w:r w:rsidRPr="003E7C3D">
              <w:rPr>
                <w:rFonts w:ascii="Trebuchet MS" w:hAnsi="Trebuchet MS"/>
                <w:color w:val="000000"/>
                <w:sz w:val="24"/>
                <w:szCs w:val="24"/>
              </w:rPr>
              <w:t>Adresă: Strada Apolodor nr. 17, Sector 5, 050741 Bucure</w:t>
            </w:r>
            <w:r w:rsidRPr="003E7C3D">
              <w:rPr>
                <w:rFonts w:ascii="Tahoma" w:hAnsi="Tahoma" w:cs="Tahoma"/>
                <w:color w:val="000000"/>
                <w:sz w:val="24"/>
                <w:szCs w:val="24"/>
              </w:rPr>
              <w:t>ș</w:t>
            </w:r>
            <w:r w:rsidRPr="003E7C3D">
              <w:rPr>
                <w:rFonts w:ascii="Trebuchet MS" w:hAnsi="Trebuchet MS"/>
                <w:color w:val="000000"/>
                <w:sz w:val="24"/>
                <w:szCs w:val="24"/>
              </w:rPr>
              <w:t xml:space="preserve">ti, România; </w:t>
            </w:r>
          </w:p>
          <w:p w:rsidR="008C6C1F" w:rsidRPr="003E7C3D" w:rsidRDefault="008C6C1F" w:rsidP="001E0B1E">
            <w:pPr>
              <w:rPr>
                <w:rFonts w:ascii="Trebuchet MS" w:hAnsi="Trebuchet MS"/>
                <w:color w:val="000000"/>
                <w:sz w:val="24"/>
                <w:szCs w:val="24"/>
              </w:rPr>
            </w:pPr>
            <w:hyperlink r:id="rId20" w:history="1">
              <w:r w:rsidRPr="003E7C3D">
                <w:rPr>
                  <w:rFonts w:ascii="Trebuchet MS" w:hAnsi="Trebuchet MS"/>
                  <w:color w:val="000000"/>
                  <w:sz w:val="24"/>
                  <w:szCs w:val="24"/>
                </w:rPr>
                <w:t>www.mdrap.ro</w:t>
              </w:r>
            </w:hyperlink>
            <w:r w:rsidRPr="003E7C3D">
              <w:rPr>
                <w:rFonts w:ascii="Trebuchet MS" w:hAnsi="Trebuchet MS"/>
                <w:color w:val="000000"/>
                <w:sz w:val="24"/>
                <w:szCs w:val="24"/>
              </w:rPr>
              <w:t xml:space="preserve">; </w:t>
            </w:r>
            <w:hyperlink r:id="rId21" w:history="1">
              <w:r w:rsidRPr="003E7C3D">
                <w:rPr>
                  <w:rFonts w:ascii="Trebuchet MS" w:hAnsi="Trebuchet MS"/>
                  <w:color w:val="000000"/>
                  <w:sz w:val="24"/>
                  <w:szCs w:val="24"/>
                </w:rPr>
                <w:t>www.cbcromaniabulgaria.eu</w:t>
              </w:r>
            </w:hyperlink>
          </w:p>
          <w:p w:rsidR="008C6C1F" w:rsidRPr="003E7C3D" w:rsidRDefault="008C6C1F" w:rsidP="001E0B1E">
            <w:pPr>
              <w:rPr>
                <w:rFonts w:ascii="Trebuchet MS" w:hAnsi="Trebuchet MS"/>
                <w:color w:val="000000"/>
                <w:sz w:val="24"/>
                <w:szCs w:val="24"/>
              </w:rPr>
            </w:pPr>
            <w:r w:rsidRPr="003E7C3D">
              <w:rPr>
                <w:rFonts w:ascii="Trebuchet MS" w:hAnsi="Trebuchet MS"/>
                <w:color w:val="000000"/>
                <w:sz w:val="24"/>
                <w:szCs w:val="24"/>
              </w:rPr>
              <w:t xml:space="preserve">Director Autoritate de Management: D-na Iulia HERTOG      </w:t>
            </w:r>
          </w:p>
          <w:p w:rsidR="008C6C1F" w:rsidRPr="003E7C3D" w:rsidRDefault="008C6C1F" w:rsidP="001E0B1E">
            <w:pPr>
              <w:rPr>
                <w:rFonts w:ascii="Trebuchet MS" w:hAnsi="Trebuchet MS"/>
                <w:color w:val="000000"/>
                <w:sz w:val="24"/>
                <w:szCs w:val="24"/>
              </w:rPr>
            </w:pPr>
            <w:r w:rsidRPr="003E7C3D">
              <w:rPr>
                <w:rFonts w:ascii="Trebuchet MS" w:hAnsi="Trebuchet MS"/>
                <w:color w:val="000000"/>
                <w:sz w:val="24"/>
                <w:szCs w:val="24"/>
              </w:rPr>
              <w:t xml:space="preserve">Persoane de contact:                         </w:t>
            </w:r>
          </w:p>
          <w:p w:rsidR="008C6C1F" w:rsidRPr="003E7C3D" w:rsidRDefault="008C6C1F" w:rsidP="001E0B1E">
            <w:pPr>
              <w:rPr>
                <w:rFonts w:ascii="Trebuchet MS" w:hAnsi="Trebuchet MS"/>
                <w:color w:val="000000"/>
                <w:sz w:val="24"/>
                <w:szCs w:val="24"/>
              </w:rPr>
            </w:pPr>
            <w:r w:rsidRPr="003E7C3D">
              <w:rPr>
                <w:rFonts w:ascii="Trebuchet MS" w:hAnsi="Trebuchet MS"/>
                <w:color w:val="000000"/>
                <w:sz w:val="24"/>
                <w:szCs w:val="24"/>
              </w:rPr>
              <w:t xml:space="preserve">1. Ioana Glăvan, </w:t>
            </w:r>
            <w:r w:rsidRPr="003E7C3D">
              <w:rPr>
                <w:rFonts w:ascii="Tahoma" w:hAnsi="Tahoma" w:cs="Tahoma"/>
                <w:color w:val="000000"/>
                <w:sz w:val="24"/>
                <w:szCs w:val="24"/>
              </w:rPr>
              <w:t>ș</w:t>
            </w:r>
            <w:r w:rsidRPr="003E7C3D">
              <w:rPr>
                <w:rFonts w:ascii="Trebuchet MS" w:hAnsi="Trebuchet MS"/>
                <w:color w:val="000000"/>
                <w:sz w:val="24"/>
                <w:szCs w:val="24"/>
              </w:rPr>
              <w:t>ef unitate</w:t>
            </w:r>
          </w:p>
          <w:p w:rsidR="008C6C1F" w:rsidRPr="003E7C3D" w:rsidRDefault="008C6C1F" w:rsidP="001E0B1E">
            <w:pPr>
              <w:rPr>
                <w:rFonts w:ascii="Trebuchet MS" w:hAnsi="Trebuchet MS"/>
                <w:color w:val="000000"/>
                <w:sz w:val="24"/>
                <w:szCs w:val="24"/>
              </w:rPr>
            </w:pPr>
            <w:r w:rsidRPr="003E7C3D">
              <w:rPr>
                <w:rFonts w:ascii="Trebuchet MS" w:hAnsi="Trebuchet MS"/>
                <w:color w:val="000000"/>
                <w:sz w:val="24"/>
                <w:szCs w:val="24"/>
              </w:rPr>
              <w:t xml:space="preserve">2. Ana Varnaiote, manager public </w:t>
            </w:r>
          </w:p>
          <w:p w:rsidR="008C6C1F" w:rsidRPr="003E7C3D" w:rsidRDefault="008C6C1F" w:rsidP="001E0B1E">
            <w:pPr>
              <w:rPr>
                <w:rFonts w:ascii="Trebuchet MS" w:hAnsi="Trebuchet MS"/>
                <w:color w:val="000000"/>
                <w:sz w:val="24"/>
                <w:szCs w:val="24"/>
              </w:rPr>
            </w:pPr>
            <w:r w:rsidRPr="003E7C3D">
              <w:rPr>
                <w:rFonts w:ascii="Trebuchet MS" w:hAnsi="Trebuchet MS"/>
                <w:color w:val="000000"/>
                <w:sz w:val="24"/>
                <w:szCs w:val="24"/>
              </w:rPr>
              <w:t xml:space="preserve">3. Simona Vătafu, manager public </w:t>
            </w:r>
          </w:p>
          <w:p w:rsidR="008C6C1F" w:rsidRPr="003E7C3D" w:rsidRDefault="008C6C1F" w:rsidP="001E0B1E">
            <w:pPr>
              <w:rPr>
                <w:rFonts w:ascii="Trebuchet MS" w:hAnsi="Trebuchet MS"/>
                <w:color w:val="000000"/>
                <w:sz w:val="24"/>
                <w:szCs w:val="24"/>
              </w:rPr>
            </w:pPr>
            <w:r w:rsidRPr="003E7C3D">
              <w:rPr>
                <w:rFonts w:ascii="Trebuchet MS" w:hAnsi="Trebuchet MS"/>
                <w:color w:val="000000"/>
                <w:sz w:val="24"/>
                <w:szCs w:val="24"/>
              </w:rPr>
              <w:t>4. Mihaela Piroi, consilier</w:t>
            </w:r>
          </w:p>
          <w:p w:rsidR="008C6C1F" w:rsidRPr="003E7C3D" w:rsidRDefault="008C6C1F" w:rsidP="001E0B1E">
            <w:pPr>
              <w:rPr>
                <w:rFonts w:ascii="Trebuchet MS" w:hAnsi="Trebuchet MS"/>
                <w:color w:val="000000"/>
                <w:sz w:val="24"/>
                <w:szCs w:val="24"/>
              </w:rPr>
            </w:pPr>
            <w:r w:rsidRPr="003E7C3D">
              <w:rPr>
                <w:rFonts w:ascii="Trebuchet MS" w:hAnsi="Trebuchet MS"/>
                <w:color w:val="000000"/>
                <w:sz w:val="24"/>
                <w:szCs w:val="24"/>
              </w:rPr>
              <w:t xml:space="preserve">5. Marcela Glodeanu, manager public </w:t>
            </w:r>
          </w:p>
          <w:p w:rsidR="008C6C1F" w:rsidRPr="003E7C3D" w:rsidRDefault="008C6C1F" w:rsidP="001E0B1E">
            <w:pPr>
              <w:rPr>
                <w:rFonts w:ascii="Trebuchet MS" w:hAnsi="Trebuchet MS"/>
                <w:color w:val="000000"/>
                <w:sz w:val="24"/>
                <w:szCs w:val="24"/>
              </w:rPr>
            </w:pPr>
            <w:r w:rsidRPr="003E7C3D">
              <w:rPr>
                <w:rFonts w:ascii="Trebuchet MS" w:hAnsi="Trebuchet MS"/>
                <w:color w:val="000000"/>
                <w:sz w:val="24"/>
                <w:szCs w:val="24"/>
              </w:rPr>
              <w:t>6. Valentina Vi</w:t>
            </w:r>
            <w:r w:rsidRPr="003E7C3D">
              <w:rPr>
                <w:rFonts w:ascii="Tahoma" w:hAnsi="Tahoma" w:cs="Tahoma"/>
                <w:bCs/>
                <w:color w:val="000000"/>
                <w:sz w:val="24"/>
                <w:szCs w:val="24"/>
              </w:rPr>
              <w:t>ș</w:t>
            </w:r>
            <w:r w:rsidRPr="003E7C3D">
              <w:rPr>
                <w:rFonts w:ascii="Trebuchet MS" w:hAnsi="Trebuchet MS"/>
                <w:color w:val="000000"/>
                <w:sz w:val="24"/>
                <w:szCs w:val="24"/>
              </w:rPr>
              <w:t>an, consilier</w:t>
            </w:r>
          </w:p>
          <w:p w:rsidR="008C6C1F" w:rsidRPr="003E7C3D" w:rsidRDefault="008C6C1F" w:rsidP="001E0B1E">
            <w:pPr>
              <w:rPr>
                <w:rFonts w:ascii="Trebuchet MS" w:hAnsi="Trebuchet MS"/>
                <w:color w:val="000000"/>
                <w:sz w:val="24"/>
                <w:szCs w:val="24"/>
              </w:rPr>
            </w:pPr>
            <w:r w:rsidRPr="003E7C3D">
              <w:rPr>
                <w:rFonts w:ascii="Trebuchet MS" w:hAnsi="Trebuchet MS"/>
                <w:color w:val="000000"/>
                <w:sz w:val="24"/>
                <w:szCs w:val="24"/>
              </w:rPr>
              <w:t>7. Anca Simion, consilier</w:t>
            </w:r>
          </w:p>
          <w:p w:rsidR="008C6C1F" w:rsidRPr="003E7C3D" w:rsidRDefault="008C6C1F" w:rsidP="001E0B1E">
            <w:pPr>
              <w:rPr>
                <w:rFonts w:ascii="Trebuchet MS" w:hAnsi="Trebuchet MS" w:cs="Arial"/>
                <w:color w:val="000000"/>
                <w:sz w:val="24"/>
                <w:szCs w:val="24"/>
              </w:rPr>
            </w:pPr>
            <w:r w:rsidRPr="003E7C3D">
              <w:rPr>
                <w:rFonts w:ascii="Trebuchet MS" w:hAnsi="Trebuchet MS"/>
                <w:color w:val="000000"/>
                <w:sz w:val="24"/>
                <w:szCs w:val="24"/>
              </w:rPr>
              <w:t xml:space="preserve">Număr de telefon: +40 372 111 339 ; Fax: 004 0372 111 456                  E-mailuri: </w:t>
            </w:r>
            <w:hyperlink r:id="rId22" w:history="1">
              <w:r w:rsidRPr="003E7C3D">
                <w:rPr>
                  <w:rFonts w:ascii="Trebuchet MS" w:hAnsi="Trebuchet MS"/>
                  <w:color w:val="000000"/>
                  <w:sz w:val="24"/>
                  <w:szCs w:val="24"/>
                </w:rPr>
                <w:t>robg@mdrap.ro</w:t>
              </w:r>
            </w:hyperlink>
            <w:r w:rsidRPr="003E7C3D">
              <w:rPr>
                <w:rFonts w:ascii="Trebuchet MS" w:hAnsi="Trebuchet MS"/>
                <w:color w:val="000000"/>
                <w:sz w:val="24"/>
                <w:szCs w:val="24"/>
              </w:rPr>
              <w:t xml:space="preserve">; </w:t>
            </w:r>
            <w:hyperlink r:id="rId23" w:history="1">
              <w:r w:rsidRPr="003E7C3D">
                <w:rPr>
                  <w:rFonts w:ascii="Trebuchet MS" w:hAnsi="Trebuchet MS"/>
                  <w:color w:val="000000"/>
                  <w:sz w:val="24"/>
                  <w:szCs w:val="24"/>
                </w:rPr>
                <w:t>ioana.glavan@mdrap.ro</w:t>
              </w:r>
            </w:hyperlink>
            <w:r w:rsidRPr="003E7C3D">
              <w:rPr>
                <w:rFonts w:ascii="Trebuchet MS" w:hAnsi="Trebuchet MS"/>
                <w:color w:val="000000"/>
                <w:sz w:val="24"/>
                <w:szCs w:val="24"/>
              </w:rPr>
              <w:t xml:space="preserve">; </w:t>
            </w:r>
            <w:hyperlink r:id="rId24" w:tgtFrame="_blank" w:history="1">
              <w:r w:rsidRPr="003E7C3D">
                <w:rPr>
                  <w:rFonts w:ascii="Trebuchet MS" w:hAnsi="Trebuchet MS"/>
                  <w:color w:val="000000"/>
                  <w:sz w:val="24"/>
                  <w:szCs w:val="24"/>
                </w:rPr>
                <w:t>ana.varnaiote@mdrap.ro</w:t>
              </w:r>
            </w:hyperlink>
            <w:r w:rsidRPr="003E7C3D">
              <w:rPr>
                <w:rFonts w:ascii="Trebuchet MS" w:hAnsi="Trebuchet MS"/>
                <w:color w:val="000000"/>
                <w:sz w:val="24"/>
                <w:szCs w:val="24"/>
              </w:rPr>
              <w:t xml:space="preserve">; </w:t>
            </w:r>
            <w:hyperlink r:id="rId25" w:tgtFrame="_blank" w:history="1">
              <w:r w:rsidRPr="003E7C3D">
                <w:rPr>
                  <w:rFonts w:ascii="Trebuchet MS" w:hAnsi="Trebuchet MS"/>
                  <w:color w:val="000000"/>
                  <w:sz w:val="24"/>
                  <w:szCs w:val="24"/>
                </w:rPr>
                <w:t>simona.vatafu@mdrap.ro</w:t>
              </w:r>
            </w:hyperlink>
            <w:r w:rsidRPr="003E7C3D">
              <w:rPr>
                <w:rFonts w:ascii="Trebuchet MS" w:hAnsi="Trebuchet MS"/>
                <w:color w:val="000000"/>
                <w:sz w:val="24"/>
                <w:szCs w:val="24"/>
              </w:rPr>
              <w:t xml:space="preserve">; </w:t>
            </w:r>
            <w:hyperlink r:id="rId26" w:tgtFrame="_blank" w:history="1">
              <w:r w:rsidRPr="003E7C3D">
                <w:rPr>
                  <w:rFonts w:ascii="Trebuchet MS" w:hAnsi="Trebuchet MS"/>
                  <w:color w:val="000000"/>
                  <w:sz w:val="24"/>
                  <w:szCs w:val="24"/>
                </w:rPr>
                <w:t>mihaela.piroi@mdrap.ro</w:t>
              </w:r>
            </w:hyperlink>
            <w:r w:rsidRPr="003E7C3D">
              <w:rPr>
                <w:rFonts w:ascii="Trebuchet MS" w:hAnsi="Trebuchet MS"/>
                <w:color w:val="000000"/>
                <w:sz w:val="24"/>
                <w:szCs w:val="24"/>
              </w:rPr>
              <w:t xml:space="preserve">; </w:t>
            </w:r>
            <w:hyperlink r:id="rId27" w:history="1">
              <w:r w:rsidRPr="003E7C3D">
                <w:rPr>
                  <w:rFonts w:ascii="Trebuchet MS" w:hAnsi="Trebuchet MS"/>
                  <w:color w:val="000000"/>
                  <w:sz w:val="24"/>
                  <w:szCs w:val="24"/>
                </w:rPr>
                <w:t>marcela.glodeanu@mdrap.ro</w:t>
              </w:r>
            </w:hyperlink>
            <w:r w:rsidRPr="003E7C3D">
              <w:rPr>
                <w:rFonts w:ascii="Trebuchet MS" w:hAnsi="Trebuchet MS"/>
                <w:color w:val="000000"/>
                <w:sz w:val="24"/>
                <w:szCs w:val="24"/>
              </w:rPr>
              <w:t xml:space="preserve">; </w:t>
            </w:r>
            <w:hyperlink r:id="rId28" w:tgtFrame="_blank" w:history="1">
              <w:r w:rsidRPr="003E7C3D">
                <w:rPr>
                  <w:rFonts w:ascii="Trebuchet MS" w:hAnsi="Trebuchet MS"/>
                  <w:color w:val="000000"/>
                  <w:sz w:val="24"/>
                  <w:szCs w:val="24"/>
                </w:rPr>
                <w:t>valentina.visan@mdrap.ro</w:t>
              </w:r>
            </w:hyperlink>
            <w:r w:rsidRPr="003E7C3D">
              <w:rPr>
                <w:rFonts w:ascii="Trebuchet MS" w:hAnsi="Trebuchet MS"/>
                <w:color w:val="000000"/>
                <w:sz w:val="24"/>
                <w:szCs w:val="24"/>
              </w:rPr>
              <w:t xml:space="preserve">; </w:t>
            </w:r>
            <w:hyperlink r:id="rId29" w:tgtFrame="_blank" w:history="1">
              <w:r w:rsidRPr="003E7C3D">
                <w:rPr>
                  <w:rFonts w:ascii="Trebuchet MS" w:hAnsi="Trebuchet MS"/>
                  <w:color w:val="000000"/>
                  <w:sz w:val="24"/>
                  <w:szCs w:val="24"/>
                </w:rPr>
                <w:t>anca.simion@mdrap.ro</w:t>
              </w:r>
            </w:hyperlink>
            <w:r w:rsidRPr="003E7C3D">
              <w:rPr>
                <w:rFonts w:ascii="Trebuchet MS" w:hAnsi="Trebuchet MS" w:cs="Arial"/>
                <w:color w:val="000000"/>
                <w:sz w:val="24"/>
                <w:szCs w:val="24"/>
              </w:rPr>
              <w:t xml:space="preserve"> </w:t>
            </w:r>
          </w:p>
        </w:tc>
      </w:tr>
      <w:tr w:rsidR="008C6C1F" w:rsidRPr="003E7C3D" w:rsidTr="00363AAB">
        <w:trPr>
          <w:jc w:val="center"/>
        </w:trPr>
        <w:tc>
          <w:tcPr>
            <w:tcW w:w="1954" w:type="dxa"/>
            <w:tcBorders>
              <w:left w:val="double" w:sz="4" w:space="0" w:color="auto"/>
              <w:right w:val="double" w:sz="4" w:space="0" w:color="auto"/>
            </w:tcBorders>
            <w:shd w:val="clear" w:color="auto" w:fill="E0E0E0"/>
          </w:tcPr>
          <w:p w:rsidR="008C6C1F" w:rsidRPr="003E7C3D" w:rsidRDefault="008C6C1F" w:rsidP="001E0B1E">
            <w:pPr>
              <w:rPr>
                <w:rFonts w:ascii="Trebuchet MS" w:hAnsi="Trebuchet MS" w:cs="Arial"/>
                <w:b/>
                <w:sz w:val="24"/>
                <w:szCs w:val="24"/>
              </w:rPr>
            </w:pPr>
            <w:r w:rsidRPr="003E7C3D">
              <w:rPr>
                <w:rFonts w:ascii="Trebuchet MS" w:hAnsi="Trebuchet MS"/>
                <w:b/>
                <w:sz w:val="24"/>
                <w:szCs w:val="24"/>
              </w:rPr>
              <w:t>Autoritatea Na</w:t>
            </w:r>
            <w:r w:rsidRPr="003E7C3D">
              <w:rPr>
                <w:rFonts w:ascii="Tahoma" w:hAnsi="Tahoma" w:cs="Tahoma"/>
                <w:b/>
                <w:sz w:val="24"/>
                <w:szCs w:val="24"/>
              </w:rPr>
              <w:t>ț</w:t>
            </w:r>
            <w:r w:rsidRPr="003E7C3D">
              <w:rPr>
                <w:rFonts w:ascii="Trebuchet MS" w:hAnsi="Trebuchet MS"/>
                <w:b/>
                <w:sz w:val="24"/>
                <w:szCs w:val="24"/>
              </w:rPr>
              <w:t>ională</w:t>
            </w:r>
          </w:p>
        </w:tc>
        <w:tc>
          <w:tcPr>
            <w:tcW w:w="7337" w:type="dxa"/>
            <w:tcBorders>
              <w:left w:val="double" w:sz="4" w:space="0" w:color="auto"/>
              <w:right w:val="double" w:sz="4" w:space="0" w:color="auto"/>
            </w:tcBorders>
          </w:tcPr>
          <w:p w:rsidR="008C6C1F" w:rsidRPr="003E7C3D" w:rsidRDefault="008C6C1F" w:rsidP="001E0B1E">
            <w:pPr>
              <w:spacing w:before="0"/>
              <w:rPr>
                <w:rFonts w:ascii="Trebuchet MS" w:hAnsi="Trebuchet MS"/>
                <w:b/>
                <w:color w:val="000000"/>
                <w:sz w:val="24"/>
                <w:szCs w:val="24"/>
              </w:rPr>
            </w:pPr>
            <w:r w:rsidRPr="003E7C3D">
              <w:rPr>
                <w:rFonts w:ascii="Trebuchet MS" w:hAnsi="Trebuchet MS"/>
                <w:b/>
                <w:color w:val="000000"/>
                <w:sz w:val="24"/>
                <w:szCs w:val="24"/>
              </w:rPr>
              <w:t xml:space="preserve">Ministerul Dezvoltării Regionale </w:t>
            </w:r>
          </w:p>
          <w:p w:rsidR="008C6C1F" w:rsidRPr="003E7C3D" w:rsidRDefault="008C6C1F" w:rsidP="001E0B1E">
            <w:pPr>
              <w:spacing w:before="0"/>
              <w:rPr>
                <w:rFonts w:ascii="Trebuchet MS" w:hAnsi="Trebuchet MS"/>
                <w:color w:val="000000"/>
                <w:sz w:val="24"/>
                <w:szCs w:val="24"/>
              </w:rPr>
            </w:pPr>
            <w:r w:rsidRPr="003E7C3D">
              <w:rPr>
                <w:rFonts w:ascii="Trebuchet MS" w:hAnsi="Trebuchet MS"/>
                <w:color w:val="000000"/>
                <w:sz w:val="24"/>
                <w:szCs w:val="24"/>
              </w:rPr>
              <w:t xml:space="preserve">Adresa: 1202 Sofia, str. Kiril </w:t>
            </w:r>
            <w:r w:rsidRPr="003E7C3D">
              <w:rPr>
                <w:rFonts w:ascii="Tahoma" w:hAnsi="Tahoma" w:cs="Tahoma"/>
                <w:color w:val="000000"/>
                <w:sz w:val="24"/>
                <w:szCs w:val="24"/>
              </w:rPr>
              <w:t>ș</w:t>
            </w:r>
            <w:r w:rsidRPr="003E7C3D">
              <w:rPr>
                <w:rFonts w:ascii="Trebuchet MS" w:hAnsi="Trebuchet MS"/>
                <w:color w:val="000000"/>
                <w:sz w:val="24"/>
                <w:szCs w:val="24"/>
              </w:rPr>
              <w:t>i Metodiy, nr. 17-19 , Bulgaria</w:t>
            </w:r>
          </w:p>
          <w:p w:rsidR="008C6C1F" w:rsidRPr="003E7C3D" w:rsidRDefault="008C6C1F" w:rsidP="001E0B1E">
            <w:pPr>
              <w:spacing w:before="0"/>
              <w:rPr>
                <w:rFonts w:ascii="Trebuchet MS" w:hAnsi="Trebuchet MS"/>
                <w:color w:val="000000"/>
                <w:sz w:val="24"/>
                <w:szCs w:val="24"/>
              </w:rPr>
            </w:pPr>
            <w:hyperlink r:id="rId30" w:history="1">
              <w:r w:rsidRPr="003E7C3D">
                <w:rPr>
                  <w:rFonts w:ascii="Trebuchet MS" w:hAnsi="Trebuchet MS"/>
                  <w:sz w:val="24"/>
                  <w:szCs w:val="24"/>
                </w:rPr>
                <w:t>www.mrrb.government.bg</w:t>
              </w:r>
            </w:hyperlink>
          </w:p>
          <w:p w:rsidR="008C6C1F" w:rsidRPr="003E7C3D" w:rsidRDefault="008C6C1F" w:rsidP="001E0B1E">
            <w:pPr>
              <w:spacing w:before="0"/>
              <w:rPr>
                <w:rFonts w:ascii="Trebuchet MS" w:hAnsi="Trebuchet MS"/>
                <w:color w:val="000000"/>
                <w:sz w:val="24"/>
                <w:szCs w:val="24"/>
              </w:rPr>
            </w:pPr>
            <w:r w:rsidRPr="003E7C3D">
              <w:rPr>
                <w:rFonts w:ascii="Trebuchet MS" w:hAnsi="Trebuchet MS"/>
                <w:color w:val="000000"/>
                <w:sz w:val="24"/>
                <w:szCs w:val="24"/>
              </w:rPr>
              <w:t xml:space="preserve">Contacte:                                                  </w:t>
            </w:r>
          </w:p>
          <w:p w:rsidR="008C6C1F" w:rsidRPr="003E7C3D" w:rsidRDefault="008C6C1F" w:rsidP="001E0B1E">
            <w:pPr>
              <w:spacing w:before="0"/>
              <w:rPr>
                <w:rFonts w:ascii="Trebuchet MS" w:hAnsi="Trebuchet MS"/>
                <w:color w:val="000000"/>
                <w:sz w:val="24"/>
                <w:szCs w:val="24"/>
              </w:rPr>
            </w:pPr>
            <w:r w:rsidRPr="003E7C3D">
              <w:rPr>
                <w:rFonts w:ascii="Trebuchet MS" w:hAnsi="Trebuchet MS"/>
                <w:color w:val="000000"/>
                <w:sz w:val="24"/>
                <w:szCs w:val="24"/>
              </w:rPr>
              <w:t xml:space="preserve">1. Dimana Sadonkova, Director General Adjunct, Conducerea Directiei Generale de Cooperare Teritoriala </w:t>
            </w:r>
          </w:p>
          <w:p w:rsidR="008C6C1F" w:rsidRPr="003E7C3D" w:rsidRDefault="008C6C1F" w:rsidP="001E0B1E">
            <w:pPr>
              <w:spacing w:before="0"/>
              <w:rPr>
                <w:rFonts w:ascii="Trebuchet MS" w:hAnsi="Trebuchet MS"/>
                <w:color w:val="000000"/>
                <w:sz w:val="24"/>
                <w:szCs w:val="24"/>
              </w:rPr>
            </w:pPr>
            <w:r w:rsidRPr="003E7C3D">
              <w:rPr>
                <w:rFonts w:ascii="Trebuchet MS" w:hAnsi="Trebuchet MS"/>
                <w:color w:val="000000"/>
                <w:sz w:val="24"/>
                <w:szCs w:val="24"/>
              </w:rPr>
              <w:t xml:space="preserve">Phone: +359 9405 673; e-mail: </w:t>
            </w:r>
            <w:hyperlink r:id="rId31" w:history="1">
              <w:r w:rsidRPr="003E7C3D">
                <w:rPr>
                  <w:rFonts w:ascii="Trebuchet MS" w:hAnsi="Trebuchet MS"/>
                  <w:color w:val="000000"/>
                  <w:sz w:val="24"/>
                  <w:szCs w:val="24"/>
                </w:rPr>
                <w:t>DSadonkova@mrrb.government.bg</w:t>
              </w:r>
            </w:hyperlink>
          </w:p>
          <w:p w:rsidR="008C6C1F" w:rsidRPr="003E7C3D" w:rsidRDefault="008C6C1F" w:rsidP="001E0B1E">
            <w:pPr>
              <w:spacing w:before="0"/>
              <w:rPr>
                <w:rFonts w:ascii="Trebuchet MS" w:hAnsi="Trebuchet MS"/>
                <w:color w:val="000000"/>
                <w:sz w:val="24"/>
                <w:szCs w:val="24"/>
              </w:rPr>
            </w:pPr>
            <w:r w:rsidRPr="003E7C3D">
              <w:rPr>
                <w:rFonts w:ascii="Trebuchet MS" w:hAnsi="Trebuchet MS"/>
                <w:color w:val="000000"/>
                <w:sz w:val="24"/>
                <w:szCs w:val="24"/>
              </w:rPr>
              <w:t xml:space="preserve">2. Milen Obretenov, </w:t>
            </w:r>
            <w:r w:rsidRPr="003E7C3D">
              <w:rPr>
                <w:rFonts w:ascii="Tahoma" w:hAnsi="Tahoma" w:cs="Tahoma"/>
                <w:color w:val="000000"/>
                <w:sz w:val="24"/>
                <w:szCs w:val="24"/>
              </w:rPr>
              <w:t>Ș</w:t>
            </w:r>
            <w:r w:rsidRPr="003E7C3D">
              <w:rPr>
                <w:rFonts w:ascii="Trebuchet MS" w:hAnsi="Trebuchet MS"/>
                <w:color w:val="000000"/>
                <w:sz w:val="24"/>
                <w:szCs w:val="24"/>
              </w:rPr>
              <w:t>ef de Department, Conducerea Direc</w:t>
            </w:r>
            <w:r w:rsidRPr="003E7C3D">
              <w:rPr>
                <w:rFonts w:ascii="Tahoma" w:hAnsi="Tahoma" w:cs="Tahoma"/>
                <w:color w:val="000000"/>
                <w:sz w:val="24"/>
                <w:szCs w:val="24"/>
              </w:rPr>
              <w:t>ț</w:t>
            </w:r>
            <w:r w:rsidRPr="003E7C3D">
              <w:rPr>
                <w:rFonts w:ascii="Trebuchet MS" w:hAnsi="Trebuchet MS"/>
                <w:color w:val="000000"/>
                <w:sz w:val="24"/>
                <w:szCs w:val="24"/>
              </w:rPr>
              <w:t xml:space="preserve">iei Generale de Cooperare Teritorială </w:t>
            </w:r>
          </w:p>
          <w:p w:rsidR="008C6C1F" w:rsidRPr="003E7C3D" w:rsidRDefault="008C6C1F" w:rsidP="001E0B1E">
            <w:pPr>
              <w:spacing w:before="0"/>
              <w:rPr>
                <w:rFonts w:ascii="Trebuchet MS" w:hAnsi="Trebuchet MS"/>
                <w:color w:val="000000"/>
                <w:sz w:val="24"/>
                <w:szCs w:val="24"/>
              </w:rPr>
            </w:pPr>
            <w:r w:rsidRPr="003E7C3D">
              <w:rPr>
                <w:rFonts w:ascii="Trebuchet MS" w:hAnsi="Trebuchet MS"/>
                <w:color w:val="000000"/>
                <w:sz w:val="24"/>
                <w:szCs w:val="24"/>
              </w:rPr>
              <w:t xml:space="preserve">Numar e telefon: +359 9405 592; </w:t>
            </w:r>
          </w:p>
          <w:p w:rsidR="008C6C1F" w:rsidRPr="003E7C3D" w:rsidRDefault="008C6C1F" w:rsidP="001E0B1E">
            <w:pPr>
              <w:spacing w:before="0"/>
              <w:rPr>
                <w:rFonts w:ascii="Trebuchet MS" w:hAnsi="Trebuchet MS"/>
                <w:b/>
                <w:color w:val="000000"/>
                <w:sz w:val="24"/>
                <w:szCs w:val="24"/>
              </w:rPr>
            </w:pPr>
            <w:r w:rsidRPr="003E7C3D">
              <w:rPr>
                <w:rFonts w:ascii="Trebuchet MS" w:hAnsi="Trebuchet MS"/>
                <w:color w:val="000000"/>
                <w:sz w:val="24"/>
                <w:szCs w:val="24"/>
              </w:rPr>
              <w:t>e-mail: MObretenov@mrrb.government.bg</w:t>
            </w:r>
          </w:p>
        </w:tc>
      </w:tr>
      <w:tr w:rsidR="008C6C1F" w:rsidRPr="003E7C3D" w:rsidTr="00363AAB">
        <w:trPr>
          <w:jc w:val="center"/>
        </w:trPr>
        <w:tc>
          <w:tcPr>
            <w:tcW w:w="1954" w:type="dxa"/>
            <w:tcBorders>
              <w:left w:val="double" w:sz="4" w:space="0" w:color="auto"/>
              <w:right w:val="double" w:sz="4" w:space="0" w:color="auto"/>
            </w:tcBorders>
            <w:shd w:val="clear" w:color="auto" w:fill="E0E0E0"/>
          </w:tcPr>
          <w:p w:rsidR="008C6C1F" w:rsidRPr="003E7C3D" w:rsidRDefault="008C6C1F" w:rsidP="001E0B1E">
            <w:pPr>
              <w:rPr>
                <w:rFonts w:ascii="Trebuchet MS" w:hAnsi="Trebuchet MS" w:cs="Arial"/>
                <w:b/>
                <w:sz w:val="24"/>
                <w:szCs w:val="24"/>
              </w:rPr>
            </w:pPr>
            <w:r w:rsidRPr="003E7C3D">
              <w:rPr>
                <w:rFonts w:ascii="Trebuchet MS" w:hAnsi="Trebuchet MS"/>
                <w:b/>
                <w:sz w:val="24"/>
                <w:szCs w:val="24"/>
              </w:rPr>
              <w:t>Institu</w:t>
            </w:r>
            <w:r w:rsidRPr="003E7C3D">
              <w:rPr>
                <w:rFonts w:ascii="Tahoma" w:hAnsi="Tahoma" w:cs="Tahoma"/>
                <w:b/>
                <w:sz w:val="24"/>
                <w:szCs w:val="24"/>
              </w:rPr>
              <w:t>ț</w:t>
            </w:r>
            <w:r w:rsidRPr="003E7C3D">
              <w:rPr>
                <w:rFonts w:ascii="Trebuchet MS" w:hAnsi="Trebuchet MS"/>
                <w:b/>
                <w:sz w:val="24"/>
                <w:szCs w:val="24"/>
              </w:rPr>
              <w:t>ia care aprobă documentul</w:t>
            </w:r>
          </w:p>
        </w:tc>
        <w:tc>
          <w:tcPr>
            <w:tcW w:w="7337" w:type="dxa"/>
            <w:tcBorders>
              <w:left w:val="double" w:sz="4" w:space="0" w:color="auto"/>
              <w:right w:val="double" w:sz="4" w:space="0" w:color="auto"/>
            </w:tcBorders>
          </w:tcPr>
          <w:p w:rsidR="008C6C1F" w:rsidRPr="003E7C3D" w:rsidRDefault="008C6C1F" w:rsidP="001E0B1E">
            <w:pPr>
              <w:spacing w:before="0"/>
              <w:rPr>
                <w:rFonts w:ascii="Trebuchet MS" w:hAnsi="Trebuchet MS"/>
                <w:b/>
                <w:color w:val="000000"/>
                <w:sz w:val="24"/>
                <w:szCs w:val="24"/>
              </w:rPr>
            </w:pPr>
            <w:r w:rsidRPr="003E7C3D">
              <w:rPr>
                <w:rFonts w:ascii="Trebuchet MS" w:hAnsi="Trebuchet MS"/>
                <w:b/>
                <w:color w:val="000000"/>
                <w:sz w:val="24"/>
                <w:szCs w:val="24"/>
              </w:rPr>
              <w:t>Comisia Europeana</w:t>
            </w:r>
          </w:p>
          <w:p w:rsidR="008C6C1F" w:rsidRPr="003E7C3D" w:rsidRDefault="008C6C1F" w:rsidP="001E0B1E">
            <w:pPr>
              <w:spacing w:before="0"/>
              <w:rPr>
                <w:rFonts w:ascii="Trebuchet MS" w:hAnsi="Trebuchet MS"/>
                <w:color w:val="000000"/>
                <w:sz w:val="24"/>
                <w:szCs w:val="24"/>
              </w:rPr>
            </w:pPr>
            <w:r w:rsidRPr="003E7C3D">
              <w:rPr>
                <w:rFonts w:ascii="Trebuchet MS" w:hAnsi="Trebuchet MS"/>
                <w:color w:val="000000"/>
                <w:sz w:val="24"/>
                <w:szCs w:val="24"/>
              </w:rPr>
              <w:t>DG REGIO; DG ENVIRONMENT</w:t>
            </w:r>
          </w:p>
        </w:tc>
      </w:tr>
    </w:tbl>
    <w:p w:rsidR="008C6C1F" w:rsidRPr="003E7C3D" w:rsidRDefault="008C6C1F" w:rsidP="00047F22">
      <w:pPr>
        <w:pStyle w:val="Heading2"/>
        <w:numPr>
          <w:ilvl w:val="1"/>
          <w:numId w:val="58"/>
        </w:numPr>
      </w:pPr>
      <w:bookmarkStart w:id="8" w:name="_Toc390948176"/>
      <w:r w:rsidRPr="003E7C3D">
        <w:t>Istoricul Elaborării Programului</w:t>
      </w:r>
      <w:bookmarkEnd w:id="8"/>
      <w:r w:rsidRPr="003E7C3D">
        <w:t xml:space="preserve"> </w:t>
      </w:r>
    </w:p>
    <w:p w:rsidR="008C6C1F" w:rsidRPr="003E7C3D" w:rsidRDefault="008C6C1F" w:rsidP="001E0B1E">
      <w:pPr>
        <w:autoSpaceDE w:val="0"/>
        <w:autoSpaceDN w:val="0"/>
        <w:adjustRightInd w:val="0"/>
        <w:jc w:val="both"/>
        <w:rPr>
          <w:rFonts w:ascii="Trebuchet MS" w:hAnsi="Trebuchet MS"/>
          <w:sz w:val="24"/>
          <w:szCs w:val="24"/>
        </w:rPr>
      </w:pPr>
      <w:r w:rsidRPr="003E7C3D">
        <w:rPr>
          <w:rFonts w:ascii="Trebuchet MS" w:hAnsi="Trebuchet MS"/>
          <w:sz w:val="24"/>
          <w:szCs w:val="24"/>
        </w:rPr>
        <w:t>Întreaga strategie a programului a fost formulată ca răspuns direct la Strategia UE 2020 pentru o cre</w:t>
      </w:r>
      <w:r w:rsidRPr="003E7C3D">
        <w:rPr>
          <w:rFonts w:ascii="Tahoma" w:hAnsi="Tahoma" w:cs="Tahoma"/>
          <w:sz w:val="24"/>
          <w:szCs w:val="24"/>
        </w:rPr>
        <w:t>ș</w:t>
      </w:r>
      <w:r w:rsidRPr="003E7C3D">
        <w:rPr>
          <w:rFonts w:ascii="Trebuchet MS" w:hAnsi="Trebuchet MS"/>
          <w:sz w:val="24"/>
          <w:szCs w:val="24"/>
        </w:rPr>
        <w:t>tere inteligentă, durabilă şi inclusivă. În cadrul Strategiei UE 2020, UE a stabilit un set de obiective ambi</w:t>
      </w:r>
      <w:r w:rsidRPr="003E7C3D">
        <w:rPr>
          <w:rFonts w:ascii="Tahoma" w:hAnsi="Tahoma" w:cs="Tahoma"/>
          <w:sz w:val="24"/>
          <w:szCs w:val="24"/>
        </w:rPr>
        <w:t>ț</w:t>
      </w:r>
      <w:r w:rsidRPr="003E7C3D">
        <w:rPr>
          <w:rFonts w:ascii="Trebuchet MS" w:hAnsi="Trebuchet MS"/>
          <w:sz w:val="24"/>
          <w:szCs w:val="24"/>
        </w:rPr>
        <w:t>ioase care să fie atinse până în 2020 în cinci direc</w:t>
      </w:r>
      <w:r w:rsidRPr="003E7C3D">
        <w:rPr>
          <w:rFonts w:ascii="Tahoma" w:hAnsi="Tahoma" w:cs="Tahoma"/>
          <w:sz w:val="24"/>
          <w:szCs w:val="24"/>
        </w:rPr>
        <w:t>ț</w:t>
      </w:r>
      <w:r w:rsidRPr="003E7C3D">
        <w:rPr>
          <w:rFonts w:ascii="Trebuchet MS" w:hAnsi="Trebuchet MS"/>
          <w:sz w:val="24"/>
          <w:szCs w:val="24"/>
        </w:rPr>
        <w:t>ii principale:</w:t>
      </w:r>
    </w:p>
    <w:p w:rsidR="008C6C1F" w:rsidRPr="003E7C3D" w:rsidRDefault="008C6C1F" w:rsidP="00047F22">
      <w:pPr>
        <w:numPr>
          <w:ilvl w:val="0"/>
          <w:numId w:val="44"/>
        </w:numPr>
        <w:autoSpaceDE w:val="0"/>
        <w:autoSpaceDN w:val="0"/>
        <w:adjustRightInd w:val="0"/>
        <w:jc w:val="both"/>
        <w:rPr>
          <w:rFonts w:ascii="Trebuchet MS" w:hAnsi="Trebuchet MS"/>
          <w:sz w:val="24"/>
          <w:szCs w:val="24"/>
        </w:rPr>
      </w:pPr>
      <w:r w:rsidRPr="003E7C3D">
        <w:rPr>
          <w:rFonts w:ascii="Trebuchet MS" w:hAnsi="Trebuchet MS"/>
          <w:sz w:val="24"/>
          <w:szCs w:val="24"/>
        </w:rPr>
        <w:t>Utilizarea for</w:t>
      </w:r>
      <w:r w:rsidRPr="003E7C3D">
        <w:rPr>
          <w:rFonts w:ascii="Tahoma" w:hAnsi="Tahoma" w:cs="Tahoma"/>
          <w:sz w:val="24"/>
          <w:szCs w:val="24"/>
        </w:rPr>
        <w:t>ț</w:t>
      </w:r>
      <w:r w:rsidRPr="003E7C3D">
        <w:rPr>
          <w:rFonts w:ascii="Trebuchet MS" w:hAnsi="Trebuchet MS"/>
          <w:sz w:val="24"/>
          <w:szCs w:val="24"/>
        </w:rPr>
        <w:t>ei de muncă: 75% din popula</w:t>
      </w:r>
      <w:r w:rsidRPr="003E7C3D">
        <w:rPr>
          <w:rFonts w:ascii="Tahoma" w:hAnsi="Tahoma" w:cs="Tahoma"/>
          <w:sz w:val="24"/>
          <w:szCs w:val="24"/>
        </w:rPr>
        <w:t>ț</w:t>
      </w:r>
      <w:r w:rsidRPr="003E7C3D">
        <w:rPr>
          <w:rFonts w:ascii="Trebuchet MS" w:hAnsi="Trebuchet MS"/>
          <w:sz w:val="24"/>
          <w:szCs w:val="24"/>
        </w:rPr>
        <w:t>ia cu vârste intre 20-64 ani să fie angajată;</w:t>
      </w:r>
    </w:p>
    <w:p w:rsidR="008C6C1F" w:rsidRPr="003E7C3D" w:rsidRDefault="008C6C1F" w:rsidP="00047F22">
      <w:pPr>
        <w:numPr>
          <w:ilvl w:val="0"/>
          <w:numId w:val="44"/>
        </w:numPr>
        <w:autoSpaceDE w:val="0"/>
        <w:autoSpaceDN w:val="0"/>
        <w:adjustRightInd w:val="0"/>
        <w:jc w:val="both"/>
        <w:rPr>
          <w:rFonts w:ascii="Trebuchet MS" w:hAnsi="Trebuchet MS"/>
          <w:sz w:val="24"/>
          <w:szCs w:val="24"/>
        </w:rPr>
      </w:pPr>
      <w:r w:rsidRPr="003E7C3D">
        <w:rPr>
          <w:rFonts w:ascii="Trebuchet MS" w:hAnsi="Trebuchet MS"/>
          <w:sz w:val="24"/>
          <w:szCs w:val="24"/>
        </w:rPr>
        <w:t>Cercetarea şi dezvoltarea (C&amp;D): 3% din GDP să fie investi</w:t>
      </w:r>
      <w:r w:rsidRPr="003E7C3D">
        <w:rPr>
          <w:rFonts w:ascii="Tahoma" w:hAnsi="Tahoma" w:cs="Tahoma"/>
          <w:sz w:val="24"/>
          <w:szCs w:val="24"/>
        </w:rPr>
        <w:t>ț</w:t>
      </w:r>
      <w:r w:rsidRPr="003E7C3D">
        <w:rPr>
          <w:rFonts w:ascii="Trebuchet MS" w:hAnsi="Trebuchet MS"/>
          <w:sz w:val="24"/>
          <w:szCs w:val="24"/>
        </w:rPr>
        <w:t>i în C&amp;D;</w:t>
      </w:r>
    </w:p>
    <w:p w:rsidR="008C6C1F" w:rsidRPr="003E7C3D" w:rsidRDefault="008C6C1F" w:rsidP="00047F22">
      <w:pPr>
        <w:numPr>
          <w:ilvl w:val="0"/>
          <w:numId w:val="44"/>
        </w:numPr>
        <w:autoSpaceDE w:val="0"/>
        <w:autoSpaceDN w:val="0"/>
        <w:adjustRightInd w:val="0"/>
        <w:jc w:val="both"/>
        <w:rPr>
          <w:rFonts w:ascii="Trebuchet MS" w:hAnsi="Trebuchet MS"/>
          <w:sz w:val="24"/>
          <w:szCs w:val="24"/>
        </w:rPr>
      </w:pPr>
      <w:r w:rsidRPr="003E7C3D">
        <w:rPr>
          <w:rFonts w:ascii="Trebuchet MS" w:hAnsi="Trebuchet MS"/>
          <w:sz w:val="24"/>
          <w:szCs w:val="24"/>
        </w:rPr>
        <w:t>Schimbările climatice şi energia durabilă: emisii de gaze cu efect de seră cu 20% (sau 30%, în condi</w:t>
      </w:r>
      <w:r w:rsidRPr="003E7C3D">
        <w:rPr>
          <w:rFonts w:ascii="Tahoma" w:hAnsi="Tahoma" w:cs="Tahoma"/>
          <w:sz w:val="24"/>
          <w:szCs w:val="24"/>
        </w:rPr>
        <w:t>ț</w:t>
      </w:r>
      <w:r w:rsidRPr="003E7C3D">
        <w:rPr>
          <w:rFonts w:ascii="Trebuchet MS" w:hAnsi="Trebuchet MS"/>
          <w:sz w:val="24"/>
          <w:szCs w:val="24"/>
        </w:rPr>
        <w:t>ii bune) mai mici decât în 1990, 2-% energie din surse regenerabile, 20% cre</w:t>
      </w:r>
      <w:r w:rsidRPr="003E7C3D">
        <w:rPr>
          <w:rFonts w:ascii="Tahoma" w:hAnsi="Tahoma" w:cs="Tahoma"/>
          <w:sz w:val="24"/>
          <w:szCs w:val="24"/>
        </w:rPr>
        <w:t>ș</w:t>
      </w:r>
      <w:r w:rsidRPr="003E7C3D">
        <w:rPr>
          <w:rFonts w:ascii="Trebuchet MS" w:hAnsi="Trebuchet MS"/>
          <w:sz w:val="24"/>
          <w:szCs w:val="24"/>
        </w:rPr>
        <w:t>terea eficientei energetice;</w:t>
      </w:r>
    </w:p>
    <w:p w:rsidR="008C6C1F" w:rsidRPr="003E7C3D" w:rsidRDefault="008C6C1F" w:rsidP="00047F22">
      <w:pPr>
        <w:numPr>
          <w:ilvl w:val="0"/>
          <w:numId w:val="44"/>
        </w:numPr>
        <w:autoSpaceDE w:val="0"/>
        <w:autoSpaceDN w:val="0"/>
        <w:adjustRightInd w:val="0"/>
        <w:jc w:val="both"/>
        <w:rPr>
          <w:rFonts w:ascii="Trebuchet MS" w:hAnsi="Trebuchet MS"/>
          <w:sz w:val="24"/>
          <w:szCs w:val="24"/>
        </w:rPr>
      </w:pPr>
      <w:r w:rsidRPr="003E7C3D">
        <w:rPr>
          <w:rFonts w:ascii="Trebuchet MS" w:hAnsi="Trebuchet MS"/>
          <w:sz w:val="24"/>
          <w:szCs w:val="24"/>
        </w:rPr>
        <w:t>Educa</w:t>
      </w:r>
      <w:r w:rsidRPr="003E7C3D">
        <w:rPr>
          <w:rFonts w:ascii="Tahoma" w:hAnsi="Tahoma" w:cs="Tahoma"/>
          <w:sz w:val="24"/>
          <w:szCs w:val="24"/>
        </w:rPr>
        <w:t>ț</w:t>
      </w:r>
      <w:r w:rsidRPr="003E7C3D">
        <w:rPr>
          <w:rFonts w:ascii="Trebuchet MS" w:hAnsi="Trebuchet MS"/>
          <w:sz w:val="24"/>
          <w:szCs w:val="24"/>
        </w:rPr>
        <w:t xml:space="preserve">ie: reducerea ratelor de abandon </w:t>
      </w:r>
      <w:r w:rsidRPr="003E7C3D">
        <w:rPr>
          <w:rFonts w:ascii="Tahoma" w:hAnsi="Tahoma" w:cs="Tahoma"/>
          <w:sz w:val="24"/>
          <w:szCs w:val="24"/>
        </w:rPr>
        <w:t>ș</w:t>
      </w:r>
      <w:r w:rsidRPr="003E7C3D">
        <w:rPr>
          <w:rFonts w:ascii="Trebuchet MS" w:hAnsi="Trebuchet MS"/>
          <w:sz w:val="24"/>
          <w:szCs w:val="24"/>
        </w:rPr>
        <w:t xml:space="preserve">colar timpuriu sub 10% </w:t>
      </w:r>
      <w:r w:rsidRPr="003E7C3D">
        <w:rPr>
          <w:rFonts w:ascii="Tahoma" w:hAnsi="Tahoma" w:cs="Tahoma"/>
          <w:sz w:val="24"/>
          <w:szCs w:val="24"/>
        </w:rPr>
        <w:t>ș</w:t>
      </w:r>
      <w:r w:rsidRPr="003E7C3D">
        <w:rPr>
          <w:rFonts w:ascii="Trebuchet MS" w:hAnsi="Trebuchet MS"/>
          <w:sz w:val="24"/>
          <w:szCs w:val="24"/>
        </w:rPr>
        <w:t>i cel pu</w:t>
      </w:r>
      <w:r w:rsidRPr="003E7C3D">
        <w:rPr>
          <w:rFonts w:ascii="Tahoma" w:hAnsi="Tahoma" w:cs="Tahoma"/>
          <w:sz w:val="24"/>
          <w:szCs w:val="24"/>
        </w:rPr>
        <w:t>ț</w:t>
      </w:r>
      <w:r w:rsidRPr="003E7C3D">
        <w:rPr>
          <w:rFonts w:ascii="Trebuchet MS" w:hAnsi="Trebuchet MS"/>
          <w:sz w:val="24"/>
          <w:szCs w:val="24"/>
        </w:rPr>
        <w:t>in 40% din popula</w:t>
      </w:r>
      <w:r w:rsidRPr="003E7C3D">
        <w:rPr>
          <w:rFonts w:ascii="Tahoma" w:hAnsi="Tahoma" w:cs="Tahoma"/>
          <w:sz w:val="24"/>
          <w:szCs w:val="24"/>
        </w:rPr>
        <w:t>ț</w:t>
      </w:r>
      <w:r w:rsidRPr="003E7C3D">
        <w:rPr>
          <w:rFonts w:ascii="Trebuchet MS" w:hAnsi="Trebuchet MS"/>
          <w:sz w:val="24"/>
          <w:szCs w:val="24"/>
        </w:rPr>
        <w:t>ia de 30-34 ani sa realizeze un nivel ter</w:t>
      </w:r>
      <w:r w:rsidRPr="003E7C3D">
        <w:rPr>
          <w:rFonts w:ascii="Tahoma" w:hAnsi="Tahoma" w:cs="Tahoma"/>
          <w:sz w:val="24"/>
          <w:szCs w:val="24"/>
        </w:rPr>
        <w:t>ț</w:t>
      </w:r>
      <w:r w:rsidRPr="003E7C3D">
        <w:rPr>
          <w:rFonts w:ascii="Trebuchet MS" w:hAnsi="Trebuchet MS"/>
          <w:sz w:val="24"/>
          <w:szCs w:val="24"/>
        </w:rPr>
        <w:t>iar de educa</w:t>
      </w:r>
      <w:r w:rsidRPr="003E7C3D">
        <w:rPr>
          <w:rFonts w:ascii="Tahoma" w:hAnsi="Tahoma" w:cs="Tahoma"/>
          <w:sz w:val="24"/>
          <w:szCs w:val="24"/>
        </w:rPr>
        <w:t>ț</w:t>
      </w:r>
      <w:r w:rsidRPr="003E7C3D">
        <w:rPr>
          <w:rFonts w:ascii="Trebuchet MS" w:hAnsi="Trebuchet MS"/>
          <w:sz w:val="24"/>
          <w:szCs w:val="24"/>
        </w:rPr>
        <w:t>ie;</w:t>
      </w:r>
    </w:p>
    <w:p w:rsidR="008C6C1F" w:rsidRPr="003E7C3D" w:rsidRDefault="008C6C1F" w:rsidP="00047F22">
      <w:pPr>
        <w:numPr>
          <w:ilvl w:val="0"/>
          <w:numId w:val="44"/>
        </w:numPr>
        <w:autoSpaceDE w:val="0"/>
        <w:autoSpaceDN w:val="0"/>
        <w:adjustRightInd w:val="0"/>
        <w:jc w:val="both"/>
        <w:rPr>
          <w:rFonts w:ascii="Trebuchet MS" w:hAnsi="Trebuchet MS"/>
          <w:sz w:val="24"/>
          <w:szCs w:val="24"/>
        </w:rPr>
      </w:pPr>
      <w:r w:rsidRPr="003E7C3D">
        <w:rPr>
          <w:rFonts w:ascii="Trebuchet MS" w:hAnsi="Trebuchet MS"/>
          <w:sz w:val="24"/>
          <w:szCs w:val="24"/>
        </w:rPr>
        <w:t xml:space="preserve">Lupta împotriva sărăciei </w:t>
      </w:r>
      <w:r w:rsidRPr="003E7C3D">
        <w:rPr>
          <w:rFonts w:ascii="Tahoma" w:hAnsi="Tahoma" w:cs="Tahoma"/>
          <w:sz w:val="24"/>
          <w:szCs w:val="24"/>
        </w:rPr>
        <w:t>ș</w:t>
      </w:r>
      <w:r w:rsidRPr="003E7C3D">
        <w:rPr>
          <w:rFonts w:ascii="Trebuchet MS" w:hAnsi="Trebuchet MS"/>
          <w:sz w:val="24"/>
          <w:szCs w:val="24"/>
        </w:rPr>
        <w:t>i excluziunii sociale: cel pu</w:t>
      </w:r>
      <w:r w:rsidRPr="003E7C3D">
        <w:rPr>
          <w:rFonts w:ascii="Tahoma" w:hAnsi="Tahoma" w:cs="Tahoma"/>
          <w:sz w:val="24"/>
          <w:szCs w:val="24"/>
        </w:rPr>
        <w:t>ț</w:t>
      </w:r>
      <w:r w:rsidRPr="003E7C3D">
        <w:rPr>
          <w:rFonts w:ascii="Trebuchet MS" w:hAnsi="Trebuchet MS"/>
          <w:sz w:val="24"/>
          <w:szCs w:val="24"/>
        </w:rPr>
        <w:t>in cu 20 milioane mai pu</w:t>
      </w:r>
      <w:r w:rsidRPr="003E7C3D">
        <w:rPr>
          <w:rFonts w:ascii="Tahoma" w:hAnsi="Tahoma" w:cs="Tahoma"/>
          <w:sz w:val="24"/>
          <w:szCs w:val="24"/>
        </w:rPr>
        <w:t>ț</w:t>
      </w:r>
      <w:r w:rsidRPr="003E7C3D">
        <w:rPr>
          <w:rFonts w:ascii="Trebuchet MS" w:hAnsi="Trebuchet MS"/>
          <w:sz w:val="24"/>
          <w:szCs w:val="24"/>
        </w:rPr>
        <w:t>ină popul</w:t>
      </w:r>
      <w:r w:rsidRPr="003E7C3D">
        <w:rPr>
          <w:rFonts w:ascii="Trebuchet MS" w:hAnsi="Trebuchet MS" w:cs="Tahoma"/>
          <w:sz w:val="24"/>
          <w:szCs w:val="24"/>
        </w:rPr>
        <w:t>a</w:t>
      </w:r>
      <w:r w:rsidRPr="003E7C3D">
        <w:rPr>
          <w:rFonts w:ascii="Tahoma" w:hAnsi="Tahoma" w:cs="Tahoma"/>
          <w:sz w:val="24"/>
          <w:szCs w:val="24"/>
        </w:rPr>
        <w:t>ț</w:t>
      </w:r>
      <w:r w:rsidRPr="003E7C3D">
        <w:rPr>
          <w:rFonts w:ascii="Trebuchet MS" w:hAnsi="Trebuchet MS"/>
          <w:sz w:val="24"/>
          <w:szCs w:val="24"/>
        </w:rPr>
        <w:t>ie în sau amenin</w:t>
      </w:r>
      <w:r w:rsidRPr="003E7C3D">
        <w:rPr>
          <w:rFonts w:ascii="Tahoma" w:hAnsi="Tahoma" w:cs="Tahoma"/>
          <w:sz w:val="24"/>
          <w:szCs w:val="24"/>
        </w:rPr>
        <w:t>ț</w:t>
      </w:r>
      <w:r w:rsidRPr="003E7C3D">
        <w:rPr>
          <w:rFonts w:ascii="Trebuchet MS" w:hAnsi="Trebuchet MS"/>
          <w:sz w:val="24"/>
          <w:szCs w:val="24"/>
        </w:rPr>
        <w:t xml:space="preserve">ată de sărăcie </w:t>
      </w:r>
      <w:r w:rsidRPr="003E7C3D">
        <w:rPr>
          <w:rFonts w:ascii="Tahoma" w:hAnsi="Tahoma" w:cs="Tahoma"/>
          <w:sz w:val="24"/>
          <w:szCs w:val="24"/>
        </w:rPr>
        <w:t>ș</w:t>
      </w:r>
      <w:r w:rsidRPr="003E7C3D">
        <w:rPr>
          <w:rFonts w:ascii="Trebuchet MS" w:hAnsi="Trebuchet MS"/>
          <w:sz w:val="24"/>
          <w:szCs w:val="24"/>
        </w:rPr>
        <w:t>i excludere sociala.</w:t>
      </w:r>
    </w:p>
    <w:p w:rsidR="008C6C1F" w:rsidRPr="003E7C3D" w:rsidRDefault="008C6C1F" w:rsidP="001E0B1E">
      <w:pPr>
        <w:autoSpaceDE w:val="0"/>
        <w:autoSpaceDN w:val="0"/>
        <w:adjustRightInd w:val="0"/>
        <w:jc w:val="both"/>
        <w:rPr>
          <w:rFonts w:ascii="Trebuchet MS" w:hAnsi="Trebuchet MS"/>
          <w:sz w:val="24"/>
          <w:szCs w:val="24"/>
        </w:rPr>
      </w:pPr>
      <w:r w:rsidRPr="003E7C3D">
        <w:rPr>
          <w:rFonts w:ascii="Trebuchet MS" w:hAnsi="Trebuchet MS"/>
          <w:sz w:val="24"/>
          <w:szCs w:val="24"/>
        </w:rPr>
        <w:t xml:space="preserve">În acest cadru, Programul de Cooperare Transfrontalieră România – Bulgaria 2014-2020 tinde să extindă orizonturile regiunilor, bazată pe rezultate concrete </w:t>
      </w:r>
      <w:r w:rsidRPr="003E7C3D">
        <w:rPr>
          <w:rFonts w:ascii="Tahoma" w:hAnsi="Tahoma" w:cs="Tahoma"/>
          <w:sz w:val="24"/>
          <w:szCs w:val="24"/>
        </w:rPr>
        <w:t>ș</w:t>
      </w:r>
      <w:r w:rsidRPr="003E7C3D">
        <w:rPr>
          <w:rFonts w:ascii="Trebuchet MS" w:hAnsi="Trebuchet MS"/>
          <w:sz w:val="24"/>
          <w:szCs w:val="24"/>
        </w:rPr>
        <w:t>i permi</w:t>
      </w:r>
      <w:r w:rsidRPr="003E7C3D">
        <w:rPr>
          <w:rFonts w:ascii="Tahoma" w:hAnsi="Tahoma" w:cs="Tahoma"/>
          <w:sz w:val="24"/>
          <w:szCs w:val="24"/>
        </w:rPr>
        <w:t>ț</w:t>
      </w:r>
      <w:r w:rsidRPr="003E7C3D">
        <w:rPr>
          <w:rFonts w:ascii="Trebuchet MS" w:hAnsi="Trebuchet MS"/>
          <w:sz w:val="24"/>
          <w:szCs w:val="24"/>
        </w:rPr>
        <w:t xml:space="preserve">ând ariei să fie o regiune în care să se trăiască, să se studieze, să se muncească, să se facă turism </w:t>
      </w:r>
      <w:r w:rsidRPr="003E7C3D">
        <w:rPr>
          <w:rFonts w:ascii="Tahoma" w:hAnsi="Tahoma" w:cs="Tahoma"/>
          <w:sz w:val="24"/>
          <w:szCs w:val="24"/>
        </w:rPr>
        <w:t>ș</w:t>
      </w:r>
      <w:r w:rsidRPr="003E7C3D">
        <w:rPr>
          <w:rFonts w:ascii="Trebuchet MS" w:hAnsi="Trebuchet MS"/>
          <w:sz w:val="24"/>
          <w:szCs w:val="24"/>
        </w:rPr>
        <w:t>i să se investească. Programul trebuie să sus</w:t>
      </w:r>
      <w:r w:rsidRPr="003E7C3D">
        <w:rPr>
          <w:rFonts w:ascii="Tahoma" w:hAnsi="Tahoma" w:cs="Tahoma"/>
          <w:sz w:val="24"/>
          <w:szCs w:val="24"/>
        </w:rPr>
        <w:t>ț</w:t>
      </w:r>
      <w:r w:rsidRPr="003E7C3D">
        <w:rPr>
          <w:rFonts w:ascii="Trebuchet MS" w:hAnsi="Trebuchet MS"/>
          <w:sz w:val="24"/>
          <w:szCs w:val="24"/>
        </w:rPr>
        <w:t>ină procesul de creare a comunită</w:t>
      </w:r>
      <w:r w:rsidRPr="003E7C3D">
        <w:rPr>
          <w:rFonts w:ascii="Tahoma" w:hAnsi="Tahoma" w:cs="Tahoma"/>
          <w:sz w:val="24"/>
          <w:szCs w:val="24"/>
        </w:rPr>
        <w:t>ț</w:t>
      </w:r>
      <w:r w:rsidRPr="003E7C3D">
        <w:rPr>
          <w:rFonts w:ascii="Trebuchet MS" w:hAnsi="Trebuchet MS"/>
          <w:sz w:val="24"/>
          <w:szCs w:val="24"/>
        </w:rPr>
        <w:t xml:space="preserve">ilor competitive </w:t>
      </w:r>
      <w:r w:rsidRPr="003E7C3D">
        <w:rPr>
          <w:rFonts w:ascii="Tahoma" w:hAnsi="Tahoma" w:cs="Tahoma"/>
          <w:sz w:val="24"/>
          <w:szCs w:val="24"/>
        </w:rPr>
        <w:t>ș</w:t>
      </w:r>
      <w:r w:rsidRPr="003E7C3D">
        <w:rPr>
          <w:rFonts w:ascii="Trebuchet MS" w:hAnsi="Trebuchet MS"/>
          <w:sz w:val="24"/>
          <w:szCs w:val="24"/>
        </w:rPr>
        <w:t>i durabile, întărind inova</w:t>
      </w:r>
      <w:r w:rsidRPr="003E7C3D">
        <w:rPr>
          <w:rFonts w:ascii="Tahoma" w:hAnsi="Tahoma" w:cs="Tahoma"/>
          <w:sz w:val="24"/>
          <w:szCs w:val="24"/>
        </w:rPr>
        <w:t>ț</w:t>
      </w:r>
      <w:r w:rsidRPr="003E7C3D">
        <w:rPr>
          <w:rFonts w:ascii="Trebuchet MS" w:hAnsi="Trebuchet MS"/>
          <w:sz w:val="24"/>
          <w:szCs w:val="24"/>
        </w:rPr>
        <w:t xml:space="preserve">ia </w:t>
      </w:r>
      <w:r w:rsidRPr="003E7C3D">
        <w:rPr>
          <w:rFonts w:ascii="Tahoma" w:hAnsi="Tahoma" w:cs="Tahoma"/>
          <w:sz w:val="24"/>
          <w:szCs w:val="24"/>
        </w:rPr>
        <w:t>ș</w:t>
      </w:r>
      <w:r w:rsidRPr="003E7C3D">
        <w:rPr>
          <w:rFonts w:ascii="Trebuchet MS" w:hAnsi="Trebuchet MS"/>
          <w:sz w:val="24"/>
          <w:szCs w:val="24"/>
        </w:rPr>
        <w:t>i dimensionând, intr-un mod eficient din punct de vedere al resurselor, doar ini</w:t>
      </w:r>
      <w:r w:rsidRPr="003E7C3D">
        <w:rPr>
          <w:rFonts w:ascii="Tahoma" w:hAnsi="Tahoma" w:cs="Tahoma"/>
          <w:sz w:val="24"/>
          <w:szCs w:val="24"/>
        </w:rPr>
        <w:t>ț</w:t>
      </w:r>
      <w:r w:rsidRPr="003E7C3D">
        <w:rPr>
          <w:rFonts w:ascii="Trebuchet MS" w:hAnsi="Trebuchet MS"/>
          <w:sz w:val="24"/>
          <w:szCs w:val="24"/>
        </w:rPr>
        <w:t xml:space="preserve">iativele </w:t>
      </w:r>
      <w:r w:rsidRPr="003E7C3D">
        <w:rPr>
          <w:rFonts w:ascii="Tahoma" w:hAnsi="Tahoma" w:cs="Tahoma"/>
          <w:sz w:val="24"/>
          <w:szCs w:val="24"/>
        </w:rPr>
        <w:t>ș</w:t>
      </w:r>
      <w:r w:rsidRPr="003E7C3D">
        <w:rPr>
          <w:rFonts w:ascii="Trebuchet MS" w:hAnsi="Trebuchet MS"/>
          <w:sz w:val="24"/>
          <w:szCs w:val="24"/>
        </w:rPr>
        <w:t>i oportunită</w:t>
      </w:r>
      <w:r w:rsidRPr="003E7C3D">
        <w:rPr>
          <w:rFonts w:ascii="Tahoma" w:hAnsi="Tahoma" w:cs="Tahoma"/>
          <w:sz w:val="24"/>
          <w:szCs w:val="24"/>
        </w:rPr>
        <w:t>ț</w:t>
      </w:r>
      <w:r w:rsidRPr="003E7C3D">
        <w:rPr>
          <w:rFonts w:ascii="Trebuchet MS" w:hAnsi="Trebuchet MS"/>
          <w:sz w:val="24"/>
          <w:szCs w:val="24"/>
        </w:rPr>
        <w:t>ile de cre</w:t>
      </w:r>
      <w:r w:rsidRPr="003E7C3D">
        <w:rPr>
          <w:rFonts w:ascii="Tahoma" w:hAnsi="Tahoma" w:cs="Tahoma"/>
          <w:sz w:val="24"/>
          <w:szCs w:val="24"/>
        </w:rPr>
        <w:t>ș</w:t>
      </w:r>
      <w:r w:rsidRPr="003E7C3D">
        <w:rPr>
          <w:rFonts w:ascii="Trebuchet MS" w:hAnsi="Trebuchet MS"/>
          <w:sz w:val="24"/>
          <w:szCs w:val="24"/>
        </w:rPr>
        <w:t xml:space="preserve">tere bazate pe dezvoltarea pe verticala </w:t>
      </w:r>
      <w:r w:rsidRPr="003E7C3D">
        <w:rPr>
          <w:rFonts w:ascii="Tahoma" w:hAnsi="Tahoma" w:cs="Tahoma"/>
          <w:sz w:val="24"/>
          <w:szCs w:val="24"/>
        </w:rPr>
        <w:t>ș</w:t>
      </w:r>
      <w:r w:rsidRPr="003E7C3D">
        <w:rPr>
          <w:rFonts w:ascii="Trebuchet MS" w:hAnsi="Trebuchet MS"/>
          <w:sz w:val="24"/>
          <w:szCs w:val="24"/>
        </w:rPr>
        <w:t>i orizontala a zonei de baza, coridorul Dunăre/ Marea Neagra.</w:t>
      </w:r>
    </w:p>
    <w:p w:rsidR="008C6C1F" w:rsidRPr="003E7C3D" w:rsidRDefault="008C6C1F" w:rsidP="001E0B1E">
      <w:pPr>
        <w:autoSpaceDE w:val="0"/>
        <w:autoSpaceDN w:val="0"/>
        <w:adjustRightInd w:val="0"/>
        <w:jc w:val="both"/>
        <w:rPr>
          <w:rFonts w:ascii="Trebuchet MS" w:hAnsi="Trebuchet MS"/>
          <w:sz w:val="24"/>
          <w:szCs w:val="24"/>
        </w:rPr>
      </w:pPr>
      <w:r w:rsidRPr="003E7C3D">
        <w:rPr>
          <w:rFonts w:ascii="Trebuchet MS" w:hAnsi="Trebuchet MS"/>
          <w:sz w:val="24"/>
          <w:szCs w:val="24"/>
        </w:rPr>
        <w:t xml:space="preserve">De aceea, conform “Cadrului Strategic Comun” al UE, au fost selectate 5 Obiective Tematice (OT)din cele 11 corespunzătoare prioritarilor Strategiei Europa 2020, cu scopul de a rezolva principalele provocări </w:t>
      </w:r>
      <w:r w:rsidRPr="003E7C3D">
        <w:rPr>
          <w:rFonts w:ascii="Tahoma" w:hAnsi="Tahoma" w:cs="Tahoma"/>
          <w:sz w:val="24"/>
          <w:szCs w:val="24"/>
        </w:rPr>
        <w:t>ș</w:t>
      </w:r>
      <w:r w:rsidRPr="003E7C3D">
        <w:rPr>
          <w:rFonts w:ascii="Trebuchet MS" w:hAnsi="Trebuchet MS"/>
          <w:sz w:val="24"/>
          <w:szCs w:val="24"/>
        </w:rPr>
        <w:t>i necesita</w:t>
      </w:r>
      <w:r w:rsidRPr="003E7C3D">
        <w:rPr>
          <w:rFonts w:ascii="Tahoma" w:hAnsi="Tahoma" w:cs="Tahoma"/>
          <w:sz w:val="24"/>
          <w:szCs w:val="24"/>
        </w:rPr>
        <w:t>ț</w:t>
      </w:r>
      <w:r w:rsidRPr="003E7C3D">
        <w:rPr>
          <w:rFonts w:ascii="Trebuchet MS" w:hAnsi="Trebuchet MS"/>
          <w:sz w:val="24"/>
          <w:szCs w:val="24"/>
        </w:rPr>
        <w:t>i identificate.</w:t>
      </w:r>
    </w:p>
    <w:p w:rsidR="008C6C1F" w:rsidRPr="003E7C3D" w:rsidRDefault="008C6C1F" w:rsidP="001E0B1E">
      <w:pPr>
        <w:autoSpaceDE w:val="0"/>
        <w:autoSpaceDN w:val="0"/>
        <w:adjustRightInd w:val="0"/>
        <w:jc w:val="both"/>
        <w:rPr>
          <w:rFonts w:ascii="Trebuchet MS" w:hAnsi="Trebuchet MS"/>
          <w:sz w:val="24"/>
          <w:szCs w:val="24"/>
        </w:rPr>
      </w:pPr>
      <w:r w:rsidRPr="003E7C3D">
        <w:rPr>
          <w:rFonts w:ascii="Trebuchet MS" w:hAnsi="Trebuchet MS"/>
          <w:sz w:val="24"/>
          <w:szCs w:val="24"/>
        </w:rPr>
        <w:t>Pentru fiecare Obiectiv Tematic au fost selectate priorită</w:t>
      </w:r>
      <w:r w:rsidRPr="003E7C3D">
        <w:rPr>
          <w:rFonts w:ascii="Tahoma" w:hAnsi="Tahoma" w:cs="Tahoma"/>
          <w:sz w:val="24"/>
          <w:szCs w:val="24"/>
        </w:rPr>
        <w:t>ț</w:t>
      </w:r>
      <w:r w:rsidRPr="003E7C3D">
        <w:rPr>
          <w:rFonts w:ascii="Trebuchet MS" w:hAnsi="Trebuchet MS"/>
          <w:sz w:val="24"/>
          <w:szCs w:val="24"/>
        </w:rPr>
        <w:t>i de investi</w:t>
      </w:r>
      <w:r w:rsidRPr="003E7C3D">
        <w:rPr>
          <w:rFonts w:ascii="Tahoma" w:hAnsi="Tahoma" w:cs="Tahoma"/>
          <w:sz w:val="24"/>
          <w:szCs w:val="24"/>
        </w:rPr>
        <w:t>ț</w:t>
      </w:r>
      <w:r w:rsidRPr="003E7C3D">
        <w:rPr>
          <w:rFonts w:ascii="Trebuchet MS" w:hAnsi="Trebuchet MS"/>
          <w:sz w:val="24"/>
          <w:szCs w:val="24"/>
        </w:rPr>
        <w:t xml:space="preserve">ii specifice dintre cele predefinite. La baza selectării Obiectivelor Tematice </w:t>
      </w:r>
      <w:r w:rsidRPr="003E7C3D">
        <w:rPr>
          <w:rFonts w:ascii="Tahoma" w:hAnsi="Tahoma" w:cs="Tahoma"/>
          <w:sz w:val="24"/>
          <w:szCs w:val="24"/>
        </w:rPr>
        <w:t>ș</w:t>
      </w:r>
      <w:r w:rsidRPr="003E7C3D">
        <w:rPr>
          <w:rFonts w:ascii="Trebuchet MS" w:hAnsi="Trebuchet MS"/>
          <w:sz w:val="24"/>
          <w:szCs w:val="24"/>
        </w:rPr>
        <w:t>i a Priorită</w:t>
      </w:r>
      <w:r w:rsidRPr="003E7C3D">
        <w:rPr>
          <w:rFonts w:ascii="Tahoma" w:hAnsi="Tahoma" w:cs="Tahoma"/>
          <w:sz w:val="24"/>
          <w:szCs w:val="24"/>
        </w:rPr>
        <w:t>ț</w:t>
      </w:r>
      <w:r w:rsidRPr="003E7C3D">
        <w:rPr>
          <w:rFonts w:ascii="Trebuchet MS" w:hAnsi="Trebuchet MS"/>
          <w:sz w:val="24"/>
          <w:szCs w:val="24"/>
        </w:rPr>
        <w:t>ilor de Investi</w:t>
      </w:r>
      <w:r w:rsidRPr="003E7C3D">
        <w:rPr>
          <w:rFonts w:ascii="Tahoma" w:hAnsi="Tahoma" w:cs="Tahoma"/>
          <w:sz w:val="24"/>
          <w:szCs w:val="24"/>
        </w:rPr>
        <w:t>ț</w:t>
      </w:r>
      <w:r w:rsidRPr="003E7C3D">
        <w:rPr>
          <w:rFonts w:ascii="Trebuchet MS" w:hAnsi="Trebuchet MS"/>
          <w:sz w:val="24"/>
          <w:szCs w:val="24"/>
        </w:rPr>
        <w:t>ii au fost:</w:t>
      </w:r>
    </w:p>
    <w:p w:rsidR="008C6C1F" w:rsidRPr="003E7C3D" w:rsidRDefault="008C6C1F" w:rsidP="00047F22">
      <w:pPr>
        <w:pStyle w:val="ListParagraph"/>
        <w:numPr>
          <w:ilvl w:val="0"/>
          <w:numId w:val="20"/>
        </w:numPr>
        <w:spacing w:before="60"/>
        <w:ind w:left="1037" w:hanging="357"/>
        <w:jc w:val="both"/>
        <w:rPr>
          <w:rFonts w:ascii="Trebuchet MS" w:hAnsi="Trebuchet MS"/>
          <w:sz w:val="24"/>
          <w:szCs w:val="24"/>
          <w:lang w:val="ro-RO"/>
        </w:rPr>
      </w:pPr>
      <w:r w:rsidRPr="003E7C3D">
        <w:rPr>
          <w:rFonts w:ascii="Trebuchet MS" w:hAnsi="Trebuchet MS"/>
          <w:sz w:val="24"/>
          <w:szCs w:val="24"/>
          <w:lang w:val="ro-RO"/>
        </w:rPr>
        <w:t xml:space="preserve">Rezultatele Analizei Teritoriale a zonei transfrontaliere </w:t>
      </w:r>
    </w:p>
    <w:p w:rsidR="008C6C1F" w:rsidRPr="003E7C3D" w:rsidRDefault="008C6C1F" w:rsidP="00047F22">
      <w:pPr>
        <w:pStyle w:val="ListParagraph"/>
        <w:numPr>
          <w:ilvl w:val="0"/>
          <w:numId w:val="20"/>
        </w:numPr>
        <w:spacing w:before="60"/>
        <w:ind w:left="1037" w:hanging="357"/>
        <w:jc w:val="both"/>
        <w:rPr>
          <w:rFonts w:ascii="Trebuchet MS" w:hAnsi="Trebuchet MS"/>
          <w:sz w:val="24"/>
          <w:szCs w:val="24"/>
          <w:lang w:val="ro-RO"/>
        </w:rPr>
      </w:pPr>
      <w:r w:rsidRPr="003E7C3D">
        <w:rPr>
          <w:rFonts w:ascii="Trebuchet MS" w:hAnsi="Trebuchet MS"/>
          <w:sz w:val="24"/>
          <w:szCs w:val="24"/>
          <w:lang w:val="ro-RO"/>
        </w:rPr>
        <w:t>Lec</w:t>
      </w:r>
      <w:r w:rsidRPr="003E7C3D">
        <w:rPr>
          <w:rFonts w:ascii="Tahoma" w:hAnsi="Tahoma" w:cs="Tahoma"/>
          <w:sz w:val="24"/>
          <w:szCs w:val="24"/>
          <w:lang w:val="ro-RO"/>
        </w:rPr>
        <w:t>ț</w:t>
      </w:r>
      <w:r w:rsidRPr="003E7C3D">
        <w:rPr>
          <w:rFonts w:ascii="Trebuchet MS" w:hAnsi="Trebuchet MS"/>
          <w:sz w:val="24"/>
          <w:szCs w:val="24"/>
          <w:lang w:val="ro-RO"/>
        </w:rPr>
        <w:t>iile învă</w:t>
      </w:r>
      <w:r w:rsidRPr="003E7C3D">
        <w:rPr>
          <w:rFonts w:ascii="Tahoma" w:hAnsi="Tahoma" w:cs="Tahoma"/>
          <w:sz w:val="24"/>
          <w:szCs w:val="24"/>
          <w:lang w:val="ro-RO"/>
        </w:rPr>
        <w:t>ț</w:t>
      </w:r>
      <w:r w:rsidRPr="003E7C3D">
        <w:rPr>
          <w:rFonts w:ascii="Trebuchet MS" w:hAnsi="Trebuchet MS"/>
          <w:sz w:val="24"/>
          <w:szCs w:val="24"/>
          <w:lang w:val="ro-RO"/>
        </w:rPr>
        <w:t xml:space="preserve">ate în perioada 2007-2013 </w:t>
      </w:r>
    </w:p>
    <w:p w:rsidR="008C6C1F" w:rsidRPr="003E7C3D" w:rsidRDefault="008C6C1F" w:rsidP="00047F22">
      <w:pPr>
        <w:pStyle w:val="ListParagraph"/>
        <w:numPr>
          <w:ilvl w:val="0"/>
          <w:numId w:val="20"/>
        </w:numPr>
        <w:spacing w:before="60"/>
        <w:ind w:left="1037" w:hanging="357"/>
        <w:jc w:val="both"/>
        <w:rPr>
          <w:rFonts w:ascii="Trebuchet MS" w:hAnsi="Trebuchet MS"/>
          <w:sz w:val="24"/>
          <w:szCs w:val="24"/>
          <w:lang w:val="ro-RO"/>
        </w:rPr>
      </w:pPr>
      <w:r w:rsidRPr="003E7C3D">
        <w:rPr>
          <w:rFonts w:ascii="Trebuchet MS" w:hAnsi="Trebuchet MS"/>
          <w:sz w:val="24"/>
          <w:szCs w:val="24"/>
          <w:lang w:val="ro-RO"/>
        </w:rPr>
        <w:t>Complementaritatea cu alte programe europene, na</w:t>
      </w:r>
      <w:r w:rsidRPr="003E7C3D">
        <w:rPr>
          <w:rFonts w:ascii="Tahoma" w:hAnsi="Tahoma" w:cs="Tahoma"/>
          <w:sz w:val="24"/>
          <w:szCs w:val="24"/>
          <w:lang w:val="ro-RO"/>
        </w:rPr>
        <w:t>ț</w:t>
      </w:r>
      <w:r w:rsidRPr="003E7C3D">
        <w:rPr>
          <w:rFonts w:ascii="Trebuchet MS" w:hAnsi="Trebuchet MS"/>
          <w:sz w:val="24"/>
          <w:szCs w:val="24"/>
          <w:lang w:val="ro-RO"/>
        </w:rPr>
        <w:t xml:space="preserve">ionale, regionale </w:t>
      </w:r>
      <w:r w:rsidRPr="003E7C3D">
        <w:rPr>
          <w:rFonts w:ascii="Tahoma" w:hAnsi="Tahoma" w:cs="Tahoma"/>
          <w:sz w:val="24"/>
          <w:szCs w:val="24"/>
          <w:lang w:val="ro-RO"/>
        </w:rPr>
        <w:t>ș</w:t>
      </w:r>
      <w:r w:rsidRPr="003E7C3D">
        <w:rPr>
          <w:rFonts w:ascii="Trebuchet MS" w:hAnsi="Trebuchet MS"/>
          <w:sz w:val="24"/>
          <w:szCs w:val="24"/>
          <w:lang w:val="ro-RO"/>
        </w:rPr>
        <w:t>i transna</w:t>
      </w:r>
      <w:r w:rsidRPr="003E7C3D">
        <w:rPr>
          <w:rFonts w:ascii="Tahoma" w:hAnsi="Tahoma" w:cs="Tahoma"/>
          <w:sz w:val="24"/>
          <w:szCs w:val="24"/>
          <w:lang w:val="ro-RO"/>
        </w:rPr>
        <w:t>ț</w:t>
      </w:r>
      <w:r w:rsidRPr="003E7C3D">
        <w:rPr>
          <w:rFonts w:ascii="Trebuchet MS" w:hAnsi="Trebuchet MS"/>
          <w:sz w:val="24"/>
          <w:szCs w:val="24"/>
          <w:lang w:val="ro-RO"/>
        </w:rPr>
        <w:t xml:space="preserve">ionale </w:t>
      </w:r>
    </w:p>
    <w:p w:rsidR="008C6C1F" w:rsidRPr="003E7C3D" w:rsidRDefault="008C6C1F" w:rsidP="00047F22">
      <w:pPr>
        <w:pStyle w:val="ListParagraph"/>
        <w:numPr>
          <w:ilvl w:val="0"/>
          <w:numId w:val="20"/>
        </w:numPr>
        <w:spacing w:before="60"/>
        <w:ind w:left="1037" w:hanging="357"/>
        <w:jc w:val="both"/>
        <w:rPr>
          <w:rFonts w:ascii="Trebuchet MS" w:hAnsi="Trebuchet MS" w:cs="Helvetica"/>
          <w:sz w:val="24"/>
          <w:szCs w:val="24"/>
          <w:lang w:val="ro-RO" w:eastAsia="en-US"/>
        </w:rPr>
      </w:pPr>
      <w:r w:rsidRPr="003E7C3D">
        <w:rPr>
          <w:rFonts w:ascii="Trebuchet MS" w:hAnsi="Trebuchet MS"/>
          <w:sz w:val="24"/>
          <w:szCs w:val="24"/>
          <w:lang w:val="ro-RO"/>
        </w:rPr>
        <w:t>Specificită</w:t>
      </w:r>
      <w:r w:rsidRPr="003E7C3D">
        <w:rPr>
          <w:rFonts w:ascii="Tahoma" w:hAnsi="Tahoma" w:cs="Tahoma"/>
          <w:sz w:val="24"/>
          <w:szCs w:val="24"/>
          <w:lang w:val="ro-RO"/>
        </w:rPr>
        <w:t>ț</w:t>
      </w:r>
      <w:r w:rsidRPr="003E7C3D">
        <w:rPr>
          <w:rFonts w:ascii="Trebuchet MS" w:hAnsi="Trebuchet MS"/>
          <w:sz w:val="24"/>
          <w:szCs w:val="24"/>
          <w:lang w:val="ro-RO"/>
        </w:rPr>
        <w:t>ile programelor de cooperare transfrontaliera conform Regulamentului (UE) nr. 1299/2013</w:t>
      </w:r>
    </w:p>
    <w:p w:rsidR="008C6C1F" w:rsidRPr="003E7C3D" w:rsidRDefault="008C6C1F" w:rsidP="001E0B1E">
      <w:pPr>
        <w:autoSpaceDE w:val="0"/>
        <w:autoSpaceDN w:val="0"/>
        <w:adjustRightInd w:val="0"/>
        <w:jc w:val="both"/>
        <w:rPr>
          <w:rFonts w:ascii="Trebuchet MS" w:hAnsi="Trebuchet MS"/>
          <w:sz w:val="24"/>
          <w:szCs w:val="24"/>
        </w:rPr>
      </w:pPr>
      <w:r w:rsidRPr="003E7C3D">
        <w:rPr>
          <w:rFonts w:ascii="Trebuchet MS" w:hAnsi="Trebuchet MS"/>
          <w:sz w:val="24"/>
          <w:szCs w:val="24"/>
        </w:rPr>
        <w:t xml:space="preserve">Strategia </w:t>
      </w:r>
      <w:r w:rsidRPr="003E7C3D">
        <w:rPr>
          <w:rFonts w:ascii="Trebuchet MS" w:hAnsi="Trebuchet MS" w:cs="Arial"/>
          <w:sz w:val="24"/>
          <w:szCs w:val="24"/>
        </w:rPr>
        <w:t>Programului de Cooperare Transfrontalieră România – Bulgaria 2014-2020 se bazează pe cinci Obiective Tematice (OT) care sunt aliniate cu aspectele identificate ca fiind cele mai de dorit pentru a fi rezolvate prin cooperare transfrontaliera</w:t>
      </w:r>
      <w:r w:rsidRPr="003E7C3D">
        <w:rPr>
          <w:rFonts w:ascii="Trebuchet MS" w:hAnsi="Trebuchet MS"/>
          <w:sz w:val="24"/>
          <w:szCs w:val="24"/>
        </w:rPr>
        <w:t xml:space="preserve">: </w:t>
      </w:r>
    </w:p>
    <w:p w:rsidR="008C6C1F" w:rsidRPr="003E7C3D" w:rsidRDefault="008C6C1F" w:rsidP="001E0B1E">
      <w:pPr>
        <w:autoSpaceDE w:val="0"/>
        <w:autoSpaceDN w:val="0"/>
        <w:adjustRightInd w:val="0"/>
        <w:spacing w:before="60" w:after="60"/>
        <w:rPr>
          <w:rFonts w:ascii="Trebuchet MS" w:hAnsi="Trebuchet MS" w:cs="EUAlbertina"/>
          <w:color w:val="000000"/>
          <w:sz w:val="24"/>
          <w:szCs w:val="24"/>
          <w:lang w:eastAsia="en-US"/>
        </w:rPr>
      </w:pPr>
    </w:p>
    <w:p w:rsidR="008C6C1F" w:rsidRPr="003E7C3D" w:rsidRDefault="008C6C1F" w:rsidP="00047F22">
      <w:pPr>
        <w:pStyle w:val="ListParagraph"/>
        <w:numPr>
          <w:ilvl w:val="0"/>
          <w:numId w:val="20"/>
        </w:numPr>
        <w:spacing w:before="60"/>
        <w:ind w:left="1037" w:hanging="357"/>
        <w:jc w:val="both"/>
        <w:rPr>
          <w:rFonts w:ascii="Trebuchet MS" w:eastAsia="MS Mincho" w:hAnsi="Trebuchet MS"/>
          <w:b/>
          <w:sz w:val="24"/>
          <w:szCs w:val="24"/>
          <w:lang w:val="ro-RO"/>
        </w:rPr>
      </w:pPr>
      <w:r w:rsidRPr="003E7C3D">
        <w:rPr>
          <w:rFonts w:ascii="Trebuchet MS" w:eastAsia="MS Mincho" w:hAnsi="Trebuchet MS"/>
          <w:b/>
          <w:sz w:val="24"/>
          <w:szCs w:val="24"/>
          <w:lang w:val="ro-RO"/>
        </w:rPr>
        <w:t xml:space="preserve">Obiectivul tematic 5: Promovarea adaptării la schimbările climatice, a prevenirii şi gestionarii riscului. </w:t>
      </w:r>
    </w:p>
    <w:p w:rsidR="008C6C1F" w:rsidRPr="003E7C3D" w:rsidRDefault="008C6C1F" w:rsidP="00047F22">
      <w:pPr>
        <w:pStyle w:val="ListParagraph"/>
        <w:numPr>
          <w:ilvl w:val="0"/>
          <w:numId w:val="20"/>
        </w:numPr>
        <w:spacing w:before="60"/>
        <w:ind w:left="1037" w:hanging="357"/>
        <w:jc w:val="both"/>
        <w:rPr>
          <w:rFonts w:ascii="Trebuchet MS" w:hAnsi="Trebuchet MS"/>
          <w:b/>
          <w:sz w:val="24"/>
          <w:szCs w:val="24"/>
          <w:lang w:val="ro-RO"/>
        </w:rPr>
      </w:pPr>
      <w:r w:rsidRPr="003E7C3D">
        <w:rPr>
          <w:rFonts w:ascii="Trebuchet MS" w:eastAsia="MS Mincho" w:hAnsi="Trebuchet MS"/>
          <w:b/>
          <w:sz w:val="24"/>
          <w:szCs w:val="24"/>
          <w:lang w:val="ro-RO"/>
        </w:rPr>
        <w:t>Obiectivul tematic 6: Conservarea şi protec</w:t>
      </w:r>
      <w:r w:rsidRPr="003E7C3D">
        <w:rPr>
          <w:rFonts w:ascii="Tahoma" w:eastAsia="MS Mincho" w:hAnsi="Tahoma" w:cs="Tahoma"/>
          <w:b/>
          <w:sz w:val="24"/>
          <w:szCs w:val="24"/>
          <w:lang w:val="ro-RO"/>
        </w:rPr>
        <w:t>ț</w:t>
      </w:r>
      <w:r w:rsidRPr="003E7C3D">
        <w:rPr>
          <w:rFonts w:ascii="Trebuchet MS" w:eastAsia="MS Mincho" w:hAnsi="Trebuchet MS"/>
          <w:b/>
          <w:sz w:val="24"/>
          <w:szCs w:val="24"/>
          <w:lang w:val="ro-RO"/>
        </w:rPr>
        <w:t>ia mediului şi promovarea utilizării eficiente a resurselor.</w:t>
      </w:r>
    </w:p>
    <w:p w:rsidR="008C6C1F" w:rsidRPr="003E7C3D" w:rsidRDefault="008C6C1F" w:rsidP="00047F22">
      <w:pPr>
        <w:pStyle w:val="ListParagraph"/>
        <w:numPr>
          <w:ilvl w:val="0"/>
          <w:numId w:val="20"/>
        </w:numPr>
        <w:spacing w:before="60"/>
        <w:ind w:left="1037" w:hanging="357"/>
        <w:jc w:val="both"/>
        <w:rPr>
          <w:rFonts w:ascii="Trebuchet MS" w:hAnsi="Trebuchet MS"/>
          <w:b/>
          <w:sz w:val="24"/>
          <w:szCs w:val="24"/>
          <w:lang w:val="ro-RO"/>
        </w:rPr>
      </w:pPr>
      <w:r w:rsidRPr="003E7C3D">
        <w:rPr>
          <w:rFonts w:ascii="Trebuchet MS" w:eastAsia="MS Mincho" w:hAnsi="Trebuchet MS"/>
          <w:b/>
          <w:sz w:val="24"/>
          <w:szCs w:val="24"/>
          <w:lang w:val="ro-RO"/>
        </w:rPr>
        <w:t xml:space="preserve">Obiectivul tematic 7: Promovarea sistemelor de transport durabile </w:t>
      </w:r>
      <w:r w:rsidRPr="003E7C3D">
        <w:rPr>
          <w:rFonts w:ascii="Tahoma" w:eastAsia="MS Mincho" w:hAnsi="Tahoma" w:cs="Tahoma"/>
          <w:b/>
          <w:sz w:val="24"/>
          <w:szCs w:val="24"/>
          <w:lang w:val="ro-RO"/>
        </w:rPr>
        <w:t>ș</w:t>
      </w:r>
      <w:r w:rsidRPr="003E7C3D">
        <w:rPr>
          <w:rFonts w:ascii="Trebuchet MS" w:eastAsia="MS Mincho" w:hAnsi="Trebuchet MS"/>
          <w:b/>
          <w:sz w:val="24"/>
          <w:szCs w:val="24"/>
          <w:lang w:val="ro-RO"/>
        </w:rPr>
        <w:t>i eliminarea blocajelor din cadrul infrastructurilor re</w:t>
      </w:r>
      <w:r w:rsidRPr="003E7C3D">
        <w:rPr>
          <w:rFonts w:ascii="Tahoma" w:eastAsia="MS Mincho" w:hAnsi="Tahoma" w:cs="Tahoma"/>
          <w:b/>
          <w:sz w:val="24"/>
          <w:szCs w:val="24"/>
          <w:lang w:val="ro-RO"/>
        </w:rPr>
        <w:t>ț</w:t>
      </w:r>
      <w:r w:rsidRPr="003E7C3D">
        <w:rPr>
          <w:rFonts w:ascii="Trebuchet MS" w:eastAsia="MS Mincho" w:hAnsi="Trebuchet MS"/>
          <w:b/>
          <w:sz w:val="24"/>
          <w:szCs w:val="24"/>
          <w:lang w:val="ro-RO"/>
        </w:rPr>
        <w:t>elelor majore.</w:t>
      </w:r>
    </w:p>
    <w:p w:rsidR="008C6C1F" w:rsidRPr="003E7C3D" w:rsidRDefault="008C6C1F" w:rsidP="00047F22">
      <w:pPr>
        <w:pStyle w:val="ListParagraph"/>
        <w:numPr>
          <w:ilvl w:val="0"/>
          <w:numId w:val="20"/>
        </w:numPr>
        <w:spacing w:before="60"/>
        <w:ind w:left="1037" w:hanging="357"/>
        <w:jc w:val="both"/>
        <w:rPr>
          <w:rFonts w:ascii="Trebuchet MS" w:hAnsi="Trebuchet MS"/>
          <w:b/>
          <w:sz w:val="24"/>
          <w:szCs w:val="24"/>
          <w:lang w:val="ro-RO"/>
        </w:rPr>
      </w:pPr>
      <w:r w:rsidRPr="003E7C3D">
        <w:rPr>
          <w:rFonts w:ascii="Trebuchet MS" w:eastAsia="MS Mincho" w:hAnsi="Trebuchet MS"/>
          <w:b/>
          <w:sz w:val="24"/>
          <w:szCs w:val="24"/>
          <w:lang w:val="ro-RO"/>
        </w:rPr>
        <w:t>Obiectivul tematic 8: Promovarea ocupării for</w:t>
      </w:r>
      <w:r w:rsidRPr="003E7C3D">
        <w:rPr>
          <w:rFonts w:ascii="Tahoma" w:eastAsia="MS Mincho" w:hAnsi="Tahoma" w:cs="Tahoma"/>
          <w:b/>
          <w:sz w:val="24"/>
          <w:szCs w:val="24"/>
          <w:lang w:val="ro-RO"/>
        </w:rPr>
        <w:t>ț</w:t>
      </w:r>
      <w:r w:rsidRPr="003E7C3D">
        <w:rPr>
          <w:rFonts w:ascii="Trebuchet MS" w:eastAsia="MS Mincho" w:hAnsi="Trebuchet MS"/>
          <w:b/>
          <w:sz w:val="24"/>
          <w:szCs w:val="24"/>
          <w:lang w:val="ro-RO"/>
        </w:rPr>
        <w:t xml:space="preserve">ei de munca sustenabile </w:t>
      </w:r>
      <w:r w:rsidRPr="003E7C3D">
        <w:rPr>
          <w:rFonts w:ascii="Tahoma" w:eastAsia="MS Mincho" w:hAnsi="Tahoma" w:cs="Tahoma"/>
          <w:b/>
          <w:sz w:val="24"/>
          <w:szCs w:val="24"/>
          <w:lang w:val="ro-RO"/>
        </w:rPr>
        <w:t>ș</w:t>
      </w:r>
      <w:r w:rsidRPr="003E7C3D">
        <w:rPr>
          <w:rFonts w:ascii="Trebuchet MS" w:eastAsia="MS Mincho" w:hAnsi="Trebuchet MS"/>
          <w:b/>
          <w:sz w:val="24"/>
          <w:szCs w:val="24"/>
          <w:lang w:val="ro-RO"/>
        </w:rPr>
        <w:t xml:space="preserve">i de calitate </w:t>
      </w:r>
      <w:r w:rsidRPr="003E7C3D">
        <w:rPr>
          <w:rFonts w:ascii="Tahoma" w:eastAsia="MS Mincho" w:hAnsi="Tahoma" w:cs="Tahoma"/>
          <w:b/>
          <w:sz w:val="24"/>
          <w:szCs w:val="24"/>
          <w:lang w:val="ro-RO"/>
        </w:rPr>
        <w:t>ș</w:t>
      </w:r>
      <w:r w:rsidRPr="003E7C3D">
        <w:rPr>
          <w:rFonts w:ascii="Trebuchet MS" w:eastAsia="MS Mincho" w:hAnsi="Trebuchet MS"/>
          <w:b/>
          <w:sz w:val="24"/>
          <w:szCs w:val="24"/>
          <w:lang w:val="ro-RO"/>
        </w:rPr>
        <w:t>i sprijinirea mobilită</w:t>
      </w:r>
      <w:r w:rsidRPr="003E7C3D">
        <w:rPr>
          <w:rFonts w:ascii="Tahoma" w:eastAsia="MS Mincho" w:hAnsi="Tahoma" w:cs="Tahoma"/>
          <w:b/>
          <w:sz w:val="24"/>
          <w:szCs w:val="24"/>
          <w:lang w:val="ro-RO"/>
        </w:rPr>
        <w:t>ț</w:t>
      </w:r>
      <w:r w:rsidRPr="003E7C3D">
        <w:rPr>
          <w:rFonts w:ascii="Trebuchet MS" w:eastAsia="MS Mincho" w:hAnsi="Trebuchet MS"/>
          <w:b/>
          <w:sz w:val="24"/>
          <w:szCs w:val="24"/>
          <w:lang w:val="ro-RO"/>
        </w:rPr>
        <w:t>ii forţei de muncă.</w:t>
      </w:r>
    </w:p>
    <w:p w:rsidR="008C6C1F" w:rsidRPr="003E7C3D" w:rsidRDefault="008C6C1F" w:rsidP="00047F22">
      <w:pPr>
        <w:pStyle w:val="ListParagraph"/>
        <w:numPr>
          <w:ilvl w:val="0"/>
          <w:numId w:val="20"/>
        </w:numPr>
        <w:spacing w:before="60"/>
        <w:ind w:left="1037" w:hanging="357"/>
        <w:jc w:val="both"/>
        <w:rPr>
          <w:rFonts w:ascii="Trebuchet MS" w:hAnsi="Trebuchet MS"/>
          <w:b/>
          <w:sz w:val="24"/>
          <w:szCs w:val="24"/>
          <w:lang w:val="ro-RO"/>
        </w:rPr>
      </w:pPr>
      <w:r w:rsidRPr="003E7C3D">
        <w:rPr>
          <w:rFonts w:ascii="Trebuchet MS" w:hAnsi="Trebuchet MS" w:cs="EUAlbertina"/>
          <w:b/>
          <w:color w:val="000000"/>
          <w:sz w:val="24"/>
          <w:szCs w:val="24"/>
          <w:lang w:val="ro-RO" w:eastAsia="en-US"/>
        </w:rPr>
        <w:t>Obiectivul tematic 11: Consolidarea capacită</w:t>
      </w:r>
      <w:r w:rsidRPr="003E7C3D">
        <w:rPr>
          <w:rFonts w:ascii="Tahoma" w:hAnsi="Tahoma" w:cs="Tahoma"/>
          <w:b/>
          <w:color w:val="000000"/>
          <w:sz w:val="24"/>
          <w:szCs w:val="24"/>
          <w:lang w:val="ro-RO" w:eastAsia="en-US"/>
        </w:rPr>
        <w:t>ț</w:t>
      </w:r>
      <w:r w:rsidRPr="003E7C3D">
        <w:rPr>
          <w:rFonts w:ascii="Trebuchet MS" w:hAnsi="Trebuchet MS" w:cs="EUAlbertina"/>
          <w:b/>
          <w:color w:val="000000"/>
          <w:sz w:val="24"/>
          <w:szCs w:val="24"/>
          <w:lang w:val="ro-RO" w:eastAsia="en-US"/>
        </w:rPr>
        <w:t>ii institu</w:t>
      </w:r>
      <w:r w:rsidRPr="003E7C3D">
        <w:rPr>
          <w:rFonts w:ascii="Tahoma" w:hAnsi="Tahoma" w:cs="Tahoma"/>
          <w:b/>
          <w:color w:val="000000"/>
          <w:sz w:val="24"/>
          <w:szCs w:val="24"/>
          <w:lang w:val="ro-RO" w:eastAsia="en-US"/>
        </w:rPr>
        <w:t>ț</w:t>
      </w:r>
      <w:r w:rsidRPr="003E7C3D">
        <w:rPr>
          <w:rFonts w:ascii="Trebuchet MS" w:hAnsi="Trebuchet MS" w:cs="EUAlbertina"/>
          <w:b/>
          <w:color w:val="000000"/>
          <w:sz w:val="24"/>
          <w:szCs w:val="24"/>
          <w:lang w:val="ro-RO" w:eastAsia="en-US"/>
        </w:rPr>
        <w:t>ionale a autorită</w:t>
      </w:r>
      <w:r w:rsidRPr="003E7C3D">
        <w:rPr>
          <w:rFonts w:ascii="Tahoma" w:hAnsi="Tahoma" w:cs="Tahoma"/>
          <w:b/>
          <w:color w:val="000000"/>
          <w:sz w:val="24"/>
          <w:szCs w:val="24"/>
          <w:lang w:val="ro-RO" w:eastAsia="en-US"/>
        </w:rPr>
        <w:t>ț</w:t>
      </w:r>
      <w:r w:rsidRPr="003E7C3D">
        <w:rPr>
          <w:rFonts w:ascii="Trebuchet MS" w:hAnsi="Trebuchet MS" w:cs="EUAlbertina"/>
          <w:b/>
          <w:color w:val="000000"/>
          <w:sz w:val="24"/>
          <w:szCs w:val="24"/>
          <w:lang w:val="ro-RO" w:eastAsia="en-US"/>
        </w:rPr>
        <w:t xml:space="preserve">ilor publice </w:t>
      </w:r>
      <w:r w:rsidRPr="003E7C3D">
        <w:rPr>
          <w:rFonts w:ascii="Tahoma" w:hAnsi="Tahoma" w:cs="Tahoma"/>
          <w:b/>
          <w:color w:val="000000"/>
          <w:sz w:val="24"/>
          <w:szCs w:val="24"/>
          <w:lang w:val="ro-RO" w:eastAsia="en-US"/>
        </w:rPr>
        <w:t>ș</w:t>
      </w:r>
      <w:r w:rsidRPr="003E7C3D">
        <w:rPr>
          <w:rFonts w:ascii="Trebuchet MS" w:hAnsi="Trebuchet MS" w:cs="EUAlbertina"/>
          <w:b/>
          <w:color w:val="000000"/>
          <w:sz w:val="24"/>
          <w:szCs w:val="24"/>
          <w:lang w:val="ro-RO" w:eastAsia="en-US"/>
        </w:rPr>
        <w:t xml:space="preserve">i a persoanelor interesate </w:t>
      </w:r>
      <w:r w:rsidRPr="003E7C3D">
        <w:rPr>
          <w:rFonts w:ascii="Tahoma" w:hAnsi="Tahoma" w:cs="Tahoma"/>
          <w:b/>
          <w:color w:val="000000"/>
          <w:sz w:val="24"/>
          <w:szCs w:val="24"/>
          <w:lang w:val="ro-RO" w:eastAsia="en-US"/>
        </w:rPr>
        <w:t>ș</w:t>
      </w:r>
      <w:r w:rsidRPr="003E7C3D">
        <w:rPr>
          <w:rFonts w:ascii="Trebuchet MS" w:hAnsi="Trebuchet MS" w:cs="EUAlbertina"/>
          <w:b/>
          <w:color w:val="000000"/>
          <w:sz w:val="24"/>
          <w:szCs w:val="24"/>
          <w:lang w:val="ro-RO" w:eastAsia="en-US"/>
        </w:rPr>
        <w:t>i a unei administra</w:t>
      </w:r>
      <w:r w:rsidRPr="003E7C3D">
        <w:rPr>
          <w:rFonts w:ascii="Tahoma" w:hAnsi="Tahoma" w:cs="Tahoma"/>
          <w:b/>
          <w:color w:val="000000"/>
          <w:sz w:val="24"/>
          <w:szCs w:val="24"/>
          <w:lang w:val="ro-RO" w:eastAsia="en-US"/>
        </w:rPr>
        <w:t>ț</w:t>
      </w:r>
      <w:r w:rsidRPr="003E7C3D">
        <w:rPr>
          <w:rFonts w:ascii="Trebuchet MS" w:hAnsi="Trebuchet MS" w:cs="EUAlbertina"/>
          <w:b/>
          <w:color w:val="000000"/>
          <w:sz w:val="24"/>
          <w:szCs w:val="24"/>
          <w:lang w:val="ro-RO" w:eastAsia="en-US"/>
        </w:rPr>
        <w:t>ii publice eficiente.</w:t>
      </w:r>
    </w:p>
    <w:p w:rsidR="008C6C1F" w:rsidRPr="003E7C3D" w:rsidRDefault="008C6C1F" w:rsidP="001E0B1E">
      <w:pPr>
        <w:autoSpaceDE w:val="0"/>
        <w:autoSpaceDN w:val="0"/>
        <w:adjustRightInd w:val="0"/>
        <w:spacing w:before="0"/>
        <w:jc w:val="both"/>
        <w:rPr>
          <w:rFonts w:ascii="Trebuchet MS" w:hAnsi="Trebuchet MS" w:cs="Arial"/>
          <w:sz w:val="24"/>
          <w:szCs w:val="24"/>
        </w:rPr>
      </w:pPr>
    </w:p>
    <w:p w:rsidR="008C6C1F" w:rsidRPr="003E7C3D" w:rsidRDefault="008C6C1F" w:rsidP="001E0B1E">
      <w:pPr>
        <w:autoSpaceDE w:val="0"/>
        <w:autoSpaceDN w:val="0"/>
        <w:adjustRightInd w:val="0"/>
        <w:spacing w:before="0"/>
        <w:jc w:val="both"/>
        <w:rPr>
          <w:rFonts w:ascii="Trebuchet MS" w:hAnsi="Trebuchet MS" w:cs="Arial"/>
          <w:sz w:val="24"/>
          <w:szCs w:val="24"/>
        </w:rPr>
      </w:pPr>
      <w:r w:rsidRPr="003E7C3D">
        <w:rPr>
          <w:rFonts w:ascii="Trebuchet MS" w:hAnsi="Trebuchet MS" w:cs="Arial"/>
          <w:sz w:val="24"/>
          <w:szCs w:val="24"/>
        </w:rPr>
        <w:t>Obiectivele Tematice (OT) selectate au fost transpuse in cinci axe prioritare, in cadrul cărora au fost identificate Priorită</w:t>
      </w:r>
      <w:r w:rsidRPr="003E7C3D">
        <w:rPr>
          <w:rFonts w:ascii="Tahoma" w:hAnsi="Tahoma" w:cs="Tahoma"/>
          <w:sz w:val="24"/>
          <w:szCs w:val="24"/>
        </w:rPr>
        <w:t>ț</w:t>
      </w:r>
      <w:r w:rsidRPr="003E7C3D">
        <w:rPr>
          <w:rFonts w:ascii="Trebuchet MS" w:hAnsi="Trebuchet MS" w:cs="Arial"/>
          <w:sz w:val="24"/>
          <w:szCs w:val="24"/>
        </w:rPr>
        <w:t>ile de Investi</w:t>
      </w:r>
      <w:r w:rsidRPr="003E7C3D">
        <w:rPr>
          <w:rFonts w:ascii="Tahoma" w:hAnsi="Tahoma" w:cs="Tahoma"/>
          <w:sz w:val="24"/>
          <w:szCs w:val="24"/>
        </w:rPr>
        <w:t>ț</w:t>
      </w:r>
      <w:r w:rsidRPr="003E7C3D">
        <w:rPr>
          <w:rFonts w:ascii="Trebuchet MS" w:hAnsi="Trebuchet MS" w:cs="Arial"/>
          <w:sz w:val="24"/>
          <w:szCs w:val="24"/>
        </w:rPr>
        <w:t>ii (PI) care reflecta necesită</w:t>
      </w:r>
      <w:r w:rsidRPr="003E7C3D">
        <w:rPr>
          <w:rFonts w:ascii="Tahoma" w:hAnsi="Tahoma" w:cs="Tahoma"/>
          <w:sz w:val="24"/>
          <w:szCs w:val="24"/>
        </w:rPr>
        <w:t>ț</w:t>
      </w:r>
      <w:r w:rsidRPr="003E7C3D">
        <w:rPr>
          <w:rFonts w:ascii="Trebuchet MS" w:hAnsi="Trebuchet MS" w:cs="Arial"/>
          <w:sz w:val="24"/>
          <w:szCs w:val="24"/>
        </w:rPr>
        <w:t xml:space="preserve">ile </w:t>
      </w:r>
      <w:r w:rsidRPr="003E7C3D">
        <w:rPr>
          <w:rFonts w:ascii="Tahoma" w:hAnsi="Tahoma" w:cs="Tahoma"/>
          <w:sz w:val="24"/>
          <w:szCs w:val="24"/>
        </w:rPr>
        <w:t>ș</w:t>
      </w:r>
      <w:r w:rsidRPr="003E7C3D">
        <w:rPr>
          <w:rFonts w:ascii="Trebuchet MS" w:hAnsi="Trebuchet MS" w:cs="Arial"/>
          <w:sz w:val="24"/>
          <w:szCs w:val="24"/>
        </w:rPr>
        <w:t>i provocările identificate in analiza situa</w:t>
      </w:r>
      <w:r w:rsidRPr="003E7C3D">
        <w:rPr>
          <w:rFonts w:ascii="Tahoma" w:hAnsi="Tahoma" w:cs="Tahoma"/>
          <w:sz w:val="24"/>
          <w:szCs w:val="24"/>
        </w:rPr>
        <w:t>ț</w:t>
      </w:r>
      <w:r w:rsidRPr="003E7C3D">
        <w:rPr>
          <w:rFonts w:ascii="Trebuchet MS" w:hAnsi="Trebuchet MS" w:cs="Arial"/>
          <w:sz w:val="24"/>
          <w:szCs w:val="24"/>
        </w:rPr>
        <w:t xml:space="preserve">iei din zona programului. Pentru fiecare PI au fost definite cate unul sau doua obiectiv specific (OS). </w:t>
      </w:r>
    </w:p>
    <w:p w:rsidR="008C6C1F" w:rsidRPr="003E7C3D" w:rsidRDefault="008C6C1F" w:rsidP="001E0B1E">
      <w:pPr>
        <w:autoSpaceDE w:val="0"/>
        <w:autoSpaceDN w:val="0"/>
        <w:adjustRightInd w:val="0"/>
        <w:spacing w:before="60" w:after="60"/>
        <w:rPr>
          <w:rFonts w:ascii="Trebuchet MS" w:hAnsi="Trebuchet MS" w:cs="EUAlbertina"/>
          <w:color w:val="000000"/>
          <w:sz w:val="24"/>
          <w:szCs w:val="24"/>
          <w:lang w:eastAsia="en-US"/>
        </w:rPr>
      </w:pPr>
    </w:p>
    <w:p w:rsidR="008C6C1F" w:rsidRPr="003E7C3D" w:rsidRDefault="008C6C1F" w:rsidP="00047F22">
      <w:pPr>
        <w:pStyle w:val="Heading2"/>
        <w:numPr>
          <w:ilvl w:val="1"/>
          <w:numId w:val="58"/>
        </w:numPr>
      </w:pPr>
      <w:bookmarkStart w:id="9" w:name="_Toc390948177"/>
      <w:r w:rsidRPr="003E7C3D">
        <w:t xml:space="preserve">Metodologie </w:t>
      </w:r>
      <w:r w:rsidRPr="003E7C3D">
        <w:rPr>
          <w:rFonts w:ascii="Tahoma" w:hAnsi="Tahoma" w:cs="Tahoma"/>
        </w:rPr>
        <w:t>ș</w:t>
      </w:r>
      <w:r w:rsidRPr="003E7C3D">
        <w:t>i Cadru Legal</w:t>
      </w:r>
      <w:bookmarkEnd w:id="9"/>
      <w:r w:rsidRPr="003E7C3D">
        <w:t xml:space="preserve"> </w:t>
      </w:r>
    </w:p>
    <w:p w:rsidR="008C6C1F" w:rsidRPr="003E7C3D" w:rsidRDefault="008C6C1F" w:rsidP="007D0F8B">
      <w:pPr>
        <w:pStyle w:val="Heading3"/>
        <w:rPr>
          <w:rFonts w:ascii="Trebuchet MS" w:hAnsi="Trebuchet MS"/>
        </w:rPr>
      </w:pPr>
      <w:bookmarkStart w:id="10" w:name="_Toc390948178"/>
      <w:r w:rsidRPr="003E7C3D">
        <w:rPr>
          <w:rFonts w:ascii="Trebuchet MS" w:hAnsi="Trebuchet MS"/>
        </w:rPr>
        <w:t>1.3.1</w:t>
      </w:r>
      <w:r w:rsidRPr="003E7C3D">
        <w:rPr>
          <w:rFonts w:ascii="Trebuchet MS" w:hAnsi="Trebuchet MS"/>
        </w:rPr>
        <w:tab/>
        <w:t xml:space="preserve">Politici </w:t>
      </w:r>
      <w:r w:rsidRPr="003E7C3D">
        <w:rPr>
          <w:rFonts w:ascii="Tahoma" w:hAnsi="Tahoma" w:cs="Tahoma"/>
        </w:rPr>
        <w:t>ș</w:t>
      </w:r>
      <w:r w:rsidRPr="003E7C3D">
        <w:rPr>
          <w:rFonts w:ascii="Trebuchet MS" w:hAnsi="Trebuchet MS"/>
        </w:rPr>
        <w:t>i obiective de protec</w:t>
      </w:r>
      <w:r w:rsidRPr="003E7C3D">
        <w:rPr>
          <w:rFonts w:ascii="Tahoma" w:hAnsi="Tahoma" w:cs="Tahoma"/>
        </w:rPr>
        <w:t>ț</w:t>
      </w:r>
      <w:r w:rsidRPr="003E7C3D">
        <w:rPr>
          <w:rFonts w:ascii="Trebuchet MS" w:hAnsi="Trebuchet MS"/>
        </w:rPr>
        <w:t>ie a mediului</w:t>
      </w:r>
      <w:bookmarkEnd w:id="10"/>
      <w:r w:rsidRPr="003E7C3D">
        <w:rPr>
          <w:rFonts w:ascii="Trebuchet MS" w:hAnsi="Trebuchet MS"/>
        </w:rPr>
        <w:t xml:space="preserve"> </w:t>
      </w:r>
    </w:p>
    <w:p w:rsidR="008C6C1F" w:rsidRPr="003E7C3D" w:rsidRDefault="008C6C1F" w:rsidP="001E0B1E">
      <w:pPr>
        <w:rPr>
          <w:rFonts w:ascii="Trebuchet MS" w:hAnsi="Trebuchet MS"/>
          <w:sz w:val="24"/>
          <w:szCs w:val="24"/>
          <w:highlight w:val="cyan"/>
        </w:rPr>
      </w:pPr>
    </w:p>
    <w:p w:rsidR="008C6C1F" w:rsidRPr="003E7C3D" w:rsidRDefault="008C6C1F" w:rsidP="001E0B1E">
      <w:pPr>
        <w:autoSpaceDE w:val="0"/>
        <w:autoSpaceDN w:val="0"/>
        <w:adjustRightInd w:val="0"/>
        <w:spacing w:before="0"/>
        <w:jc w:val="both"/>
        <w:rPr>
          <w:rFonts w:ascii="Trebuchet MS" w:hAnsi="Trebuchet MS" w:cs="Arial"/>
          <w:sz w:val="24"/>
          <w:szCs w:val="24"/>
        </w:rPr>
      </w:pPr>
      <w:r w:rsidRPr="003E7C3D">
        <w:rPr>
          <w:rFonts w:ascii="Trebuchet MS" w:hAnsi="Trebuchet MS" w:cs="Arial"/>
          <w:sz w:val="24"/>
          <w:szCs w:val="24"/>
        </w:rPr>
        <w:t>Obiectivele de protec</w:t>
      </w:r>
      <w:r w:rsidRPr="003E7C3D">
        <w:rPr>
          <w:rFonts w:ascii="Tahoma" w:hAnsi="Tahoma" w:cs="Tahoma"/>
          <w:sz w:val="24"/>
          <w:szCs w:val="24"/>
        </w:rPr>
        <w:t>ț</w:t>
      </w:r>
      <w:r w:rsidRPr="003E7C3D">
        <w:rPr>
          <w:rFonts w:ascii="Trebuchet MS" w:hAnsi="Trebuchet MS" w:cs="Arial"/>
          <w:sz w:val="24"/>
          <w:szCs w:val="24"/>
        </w:rPr>
        <w:t>ie a mediului la nivel interna</w:t>
      </w:r>
      <w:r w:rsidRPr="003E7C3D">
        <w:rPr>
          <w:rFonts w:ascii="Tahoma" w:hAnsi="Tahoma" w:cs="Tahoma"/>
          <w:sz w:val="24"/>
          <w:szCs w:val="24"/>
        </w:rPr>
        <w:t>ț</w:t>
      </w:r>
      <w:r w:rsidRPr="003E7C3D">
        <w:rPr>
          <w:rFonts w:ascii="Trebuchet MS" w:hAnsi="Trebuchet MS" w:cs="Arial"/>
          <w:sz w:val="24"/>
          <w:szCs w:val="24"/>
        </w:rPr>
        <w:t>ional/ comunitar sunt reflectate în conven</w:t>
      </w:r>
      <w:r w:rsidRPr="003E7C3D">
        <w:rPr>
          <w:rFonts w:ascii="Tahoma" w:hAnsi="Tahoma" w:cs="Tahoma"/>
          <w:sz w:val="24"/>
          <w:szCs w:val="24"/>
        </w:rPr>
        <w:t>ț</w:t>
      </w:r>
      <w:r w:rsidRPr="003E7C3D">
        <w:rPr>
          <w:rFonts w:ascii="Trebuchet MS" w:hAnsi="Trebuchet MS" w:cs="Arial"/>
          <w:sz w:val="24"/>
          <w:szCs w:val="24"/>
        </w:rPr>
        <w:t>iile interna</w:t>
      </w:r>
      <w:r w:rsidRPr="003E7C3D">
        <w:rPr>
          <w:rFonts w:ascii="Tahoma" w:hAnsi="Tahoma" w:cs="Tahoma"/>
          <w:sz w:val="24"/>
          <w:szCs w:val="24"/>
        </w:rPr>
        <w:t>ț</w:t>
      </w:r>
      <w:r w:rsidRPr="003E7C3D">
        <w:rPr>
          <w:rFonts w:ascii="Trebuchet MS" w:hAnsi="Trebuchet MS" w:cs="Arial"/>
          <w:sz w:val="24"/>
          <w:szCs w:val="24"/>
        </w:rPr>
        <w:t xml:space="preserve">ionale </w:t>
      </w:r>
      <w:r w:rsidRPr="003E7C3D">
        <w:rPr>
          <w:rFonts w:ascii="Tahoma" w:hAnsi="Tahoma" w:cs="Tahoma"/>
          <w:sz w:val="24"/>
          <w:szCs w:val="24"/>
        </w:rPr>
        <w:t>ș</w:t>
      </w:r>
      <w:r w:rsidRPr="003E7C3D">
        <w:rPr>
          <w:rFonts w:ascii="Trebuchet MS" w:hAnsi="Trebuchet MS" w:cs="Arial"/>
          <w:sz w:val="24"/>
          <w:szCs w:val="24"/>
        </w:rPr>
        <w:t xml:space="preserve">i politicile Uniunii Europene cu privire la mediu </w:t>
      </w:r>
      <w:r w:rsidRPr="003E7C3D">
        <w:rPr>
          <w:rFonts w:ascii="Tahoma" w:hAnsi="Tahoma" w:cs="Tahoma"/>
          <w:sz w:val="24"/>
          <w:szCs w:val="24"/>
        </w:rPr>
        <w:t>ș</w:t>
      </w:r>
      <w:r w:rsidRPr="003E7C3D">
        <w:rPr>
          <w:rFonts w:ascii="Trebuchet MS" w:hAnsi="Trebuchet MS" w:cs="Arial"/>
          <w:sz w:val="24"/>
          <w:szCs w:val="24"/>
        </w:rPr>
        <w:t>i dezvoltare durabilă. Raportul de Evaluare Strategică de Mediu va trece in revista obiectivele de protec</w:t>
      </w:r>
      <w:r w:rsidRPr="003E7C3D">
        <w:rPr>
          <w:rFonts w:ascii="Tahoma" w:hAnsi="Tahoma" w:cs="Tahoma"/>
          <w:sz w:val="24"/>
          <w:szCs w:val="24"/>
        </w:rPr>
        <w:t>ț</w:t>
      </w:r>
      <w:r w:rsidRPr="003E7C3D">
        <w:rPr>
          <w:rFonts w:ascii="Trebuchet MS" w:hAnsi="Trebuchet MS" w:cs="Arial"/>
          <w:sz w:val="24"/>
          <w:szCs w:val="24"/>
        </w:rPr>
        <w:t>ie a mediului la nivel interna</w:t>
      </w:r>
      <w:r w:rsidRPr="003E7C3D">
        <w:rPr>
          <w:rFonts w:ascii="Tahoma" w:hAnsi="Tahoma" w:cs="Tahoma"/>
          <w:sz w:val="24"/>
          <w:szCs w:val="24"/>
        </w:rPr>
        <w:t>ț</w:t>
      </w:r>
      <w:r w:rsidRPr="003E7C3D">
        <w:rPr>
          <w:rFonts w:ascii="Trebuchet MS" w:hAnsi="Trebuchet MS" w:cs="Arial"/>
          <w:sz w:val="24"/>
          <w:szCs w:val="24"/>
        </w:rPr>
        <w:t xml:space="preserve">ional/ comunitar, relevante pentru Programul de Cooperare Transfrontalieră România - Bulgaria 2014-2020 </w:t>
      </w:r>
      <w:r w:rsidRPr="003E7C3D">
        <w:rPr>
          <w:rFonts w:ascii="Tahoma" w:hAnsi="Tahoma" w:cs="Tahoma"/>
          <w:sz w:val="24"/>
          <w:szCs w:val="24"/>
        </w:rPr>
        <w:t>ș</w:t>
      </w:r>
      <w:r w:rsidRPr="003E7C3D">
        <w:rPr>
          <w:rFonts w:ascii="Trebuchet MS" w:hAnsi="Trebuchet MS" w:cs="Arial"/>
          <w:sz w:val="24"/>
          <w:szCs w:val="24"/>
        </w:rPr>
        <w:t xml:space="preserve">i va evalua modul în care aceste obiective </w:t>
      </w:r>
      <w:r w:rsidRPr="003E7C3D">
        <w:rPr>
          <w:rFonts w:ascii="Tahoma" w:hAnsi="Tahoma" w:cs="Tahoma"/>
          <w:sz w:val="24"/>
          <w:szCs w:val="24"/>
        </w:rPr>
        <w:t>ș</w:t>
      </w:r>
      <w:r w:rsidRPr="003E7C3D">
        <w:rPr>
          <w:rFonts w:ascii="Trebuchet MS" w:hAnsi="Trebuchet MS" w:cs="Arial"/>
          <w:sz w:val="24"/>
          <w:szCs w:val="24"/>
        </w:rPr>
        <w:t>i orice considera</w:t>
      </w:r>
      <w:r w:rsidRPr="003E7C3D">
        <w:rPr>
          <w:rFonts w:ascii="Tahoma" w:hAnsi="Tahoma" w:cs="Tahoma"/>
          <w:sz w:val="24"/>
          <w:szCs w:val="24"/>
        </w:rPr>
        <w:t>ț</w:t>
      </w:r>
      <w:r w:rsidRPr="003E7C3D">
        <w:rPr>
          <w:rFonts w:ascii="Trebuchet MS" w:hAnsi="Trebuchet MS" w:cs="Arial"/>
          <w:sz w:val="24"/>
          <w:szCs w:val="24"/>
        </w:rPr>
        <w:t>ii legate de mediu au fost luate în considerare în timpul pregătirii programului.</w:t>
      </w:r>
    </w:p>
    <w:p w:rsidR="008C6C1F" w:rsidRPr="003E7C3D" w:rsidRDefault="008C6C1F" w:rsidP="001E0B1E">
      <w:pPr>
        <w:autoSpaceDE w:val="0"/>
        <w:autoSpaceDN w:val="0"/>
        <w:adjustRightInd w:val="0"/>
        <w:spacing w:before="0"/>
        <w:jc w:val="both"/>
        <w:rPr>
          <w:rFonts w:ascii="Trebuchet MS" w:hAnsi="Trebuchet MS" w:cs="Arial"/>
          <w:sz w:val="24"/>
          <w:szCs w:val="24"/>
        </w:rPr>
      </w:pPr>
    </w:p>
    <w:p w:rsidR="008C6C1F" w:rsidRPr="003E7C3D" w:rsidRDefault="008C6C1F" w:rsidP="001E0B1E">
      <w:pPr>
        <w:autoSpaceDE w:val="0"/>
        <w:autoSpaceDN w:val="0"/>
        <w:adjustRightInd w:val="0"/>
        <w:spacing w:before="0"/>
        <w:jc w:val="both"/>
        <w:rPr>
          <w:rFonts w:ascii="Trebuchet MS" w:hAnsi="Trebuchet MS" w:cs="Arial"/>
          <w:sz w:val="24"/>
          <w:szCs w:val="24"/>
        </w:rPr>
      </w:pPr>
      <w:r w:rsidRPr="003E7C3D">
        <w:rPr>
          <w:rFonts w:ascii="Trebuchet MS" w:hAnsi="Trebuchet MS" w:cs="Arial"/>
          <w:sz w:val="24"/>
          <w:szCs w:val="24"/>
        </w:rPr>
        <w:t>Obiectivele-cheie de protec</w:t>
      </w:r>
      <w:r w:rsidRPr="003E7C3D">
        <w:rPr>
          <w:rFonts w:ascii="Tahoma" w:hAnsi="Tahoma" w:cs="Tahoma"/>
          <w:sz w:val="24"/>
          <w:szCs w:val="24"/>
        </w:rPr>
        <w:t>ț</w:t>
      </w:r>
      <w:r w:rsidRPr="003E7C3D">
        <w:rPr>
          <w:rFonts w:ascii="Trebuchet MS" w:hAnsi="Trebuchet MS" w:cs="Arial"/>
          <w:sz w:val="24"/>
          <w:szCs w:val="24"/>
        </w:rPr>
        <w:t xml:space="preserve">ie a mediului la </w:t>
      </w:r>
      <w:r w:rsidRPr="003E7C3D">
        <w:rPr>
          <w:rFonts w:ascii="Trebuchet MS" w:hAnsi="Trebuchet MS" w:cs="Arial"/>
          <w:b/>
          <w:sz w:val="24"/>
          <w:szCs w:val="24"/>
        </w:rPr>
        <w:t>nivel interna</w:t>
      </w:r>
      <w:r w:rsidRPr="003E7C3D">
        <w:rPr>
          <w:rFonts w:ascii="Tahoma" w:hAnsi="Tahoma" w:cs="Tahoma"/>
          <w:b/>
          <w:sz w:val="24"/>
          <w:szCs w:val="24"/>
        </w:rPr>
        <w:t>ț</w:t>
      </w:r>
      <w:r w:rsidRPr="003E7C3D">
        <w:rPr>
          <w:rFonts w:ascii="Trebuchet MS" w:hAnsi="Trebuchet MS" w:cs="Arial"/>
          <w:b/>
          <w:sz w:val="24"/>
          <w:szCs w:val="24"/>
        </w:rPr>
        <w:t xml:space="preserve">ional / comunitar </w:t>
      </w:r>
      <w:r w:rsidRPr="003E7C3D">
        <w:rPr>
          <w:rFonts w:ascii="Trebuchet MS" w:hAnsi="Trebuchet MS" w:cs="Arial"/>
          <w:sz w:val="24"/>
          <w:szCs w:val="24"/>
        </w:rPr>
        <w:t xml:space="preserve">trebuie să le includă pe cele prezentate în strategii cheie, programe </w:t>
      </w:r>
      <w:r w:rsidRPr="003E7C3D">
        <w:rPr>
          <w:rFonts w:ascii="Tahoma" w:hAnsi="Tahoma" w:cs="Tahoma"/>
          <w:sz w:val="24"/>
          <w:szCs w:val="24"/>
        </w:rPr>
        <w:t>ș</w:t>
      </w:r>
      <w:r w:rsidRPr="003E7C3D">
        <w:rPr>
          <w:rFonts w:ascii="Trebuchet MS" w:hAnsi="Trebuchet MS" w:cs="Arial"/>
          <w:sz w:val="24"/>
          <w:szCs w:val="24"/>
        </w:rPr>
        <w:t>i planuri, cum ar fi: Strategia "Europa 2020", Strategia Uniunii Europene în domeniul biodiversită</w:t>
      </w:r>
      <w:r w:rsidRPr="003E7C3D">
        <w:rPr>
          <w:rFonts w:ascii="Tahoma" w:hAnsi="Tahoma" w:cs="Tahoma"/>
          <w:sz w:val="24"/>
          <w:szCs w:val="24"/>
        </w:rPr>
        <w:t>ț</w:t>
      </w:r>
      <w:r w:rsidRPr="003E7C3D">
        <w:rPr>
          <w:rFonts w:ascii="Trebuchet MS" w:hAnsi="Trebuchet MS" w:cs="Arial"/>
          <w:sz w:val="24"/>
          <w:szCs w:val="24"/>
        </w:rPr>
        <w:t xml:space="preserve">ii pentru 2020, Cartea albă a Uniunii Europene privind adaptarea la schimbările climatice, etc. </w:t>
      </w:r>
    </w:p>
    <w:p w:rsidR="008C6C1F" w:rsidRPr="003E7C3D" w:rsidRDefault="008C6C1F" w:rsidP="001E0B1E">
      <w:pPr>
        <w:autoSpaceDE w:val="0"/>
        <w:autoSpaceDN w:val="0"/>
        <w:adjustRightInd w:val="0"/>
        <w:spacing w:before="0"/>
        <w:jc w:val="both"/>
        <w:rPr>
          <w:rFonts w:ascii="Trebuchet MS" w:hAnsi="Trebuchet MS" w:cs="Arial"/>
          <w:sz w:val="24"/>
          <w:szCs w:val="24"/>
        </w:rPr>
      </w:pPr>
    </w:p>
    <w:p w:rsidR="008C6C1F" w:rsidRPr="003E7C3D" w:rsidRDefault="008C6C1F" w:rsidP="001E0B1E">
      <w:pPr>
        <w:autoSpaceDE w:val="0"/>
        <w:autoSpaceDN w:val="0"/>
        <w:adjustRightInd w:val="0"/>
        <w:spacing w:before="0"/>
        <w:jc w:val="both"/>
        <w:rPr>
          <w:rFonts w:ascii="Trebuchet MS" w:hAnsi="Trebuchet MS" w:cs="Arial"/>
          <w:sz w:val="24"/>
          <w:szCs w:val="24"/>
        </w:rPr>
      </w:pPr>
      <w:r w:rsidRPr="003E7C3D">
        <w:rPr>
          <w:rFonts w:ascii="Trebuchet MS" w:hAnsi="Trebuchet MS" w:cs="Arial"/>
          <w:sz w:val="24"/>
          <w:szCs w:val="24"/>
        </w:rPr>
        <w:t>Obiectivele de protec</w:t>
      </w:r>
      <w:r w:rsidRPr="003E7C3D">
        <w:rPr>
          <w:rFonts w:ascii="Tahoma" w:hAnsi="Tahoma" w:cs="Tahoma"/>
          <w:sz w:val="24"/>
          <w:szCs w:val="24"/>
        </w:rPr>
        <w:t>ț</w:t>
      </w:r>
      <w:r w:rsidRPr="003E7C3D">
        <w:rPr>
          <w:rFonts w:ascii="Trebuchet MS" w:hAnsi="Trebuchet MS" w:cs="Arial"/>
          <w:sz w:val="24"/>
          <w:szCs w:val="24"/>
        </w:rPr>
        <w:t>ie a mediului la nivel na</w:t>
      </w:r>
      <w:r w:rsidRPr="003E7C3D">
        <w:rPr>
          <w:rFonts w:ascii="Tahoma" w:hAnsi="Tahoma" w:cs="Tahoma"/>
          <w:sz w:val="24"/>
          <w:szCs w:val="24"/>
        </w:rPr>
        <w:t>ț</w:t>
      </w:r>
      <w:r w:rsidRPr="003E7C3D">
        <w:rPr>
          <w:rFonts w:ascii="Trebuchet MS" w:hAnsi="Trebuchet MS" w:cs="Arial"/>
          <w:sz w:val="24"/>
          <w:szCs w:val="24"/>
        </w:rPr>
        <w:t xml:space="preserve">ional, atât pentru România, cât </w:t>
      </w:r>
      <w:r w:rsidRPr="003E7C3D">
        <w:rPr>
          <w:rFonts w:ascii="Tahoma" w:hAnsi="Tahoma" w:cs="Tahoma"/>
          <w:sz w:val="24"/>
          <w:szCs w:val="24"/>
        </w:rPr>
        <w:t>ș</w:t>
      </w:r>
      <w:r w:rsidRPr="003E7C3D">
        <w:rPr>
          <w:rFonts w:ascii="Trebuchet MS" w:hAnsi="Trebuchet MS" w:cs="Arial"/>
          <w:sz w:val="24"/>
          <w:szCs w:val="24"/>
        </w:rPr>
        <w:t xml:space="preserve">i pentru Bulgaria vor fi, de asemenea, prioritizate, după caz </w:t>
      </w:r>
      <w:r w:rsidRPr="003E7C3D">
        <w:rPr>
          <w:rFonts w:ascii="Tahoma" w:hAnsi="Tahoma" w:cs="Tahoma"/>
          <w:sz w:val="24"/>
          <w:szCs w:val="24"/>
        </w:rPr>
        <w:t>ș</w:t>
      </w:r>
      <w:r w:rsidRPr="003E7C3D">
        <w:rPr>
          <w:rFonts w:ascii="Trebuchet MS" w:hAnsi="Trebuchet MS" w:cs="Arial"/>
          <w:sz w:val="24"/>
          <w:szCs w:val="24"/>
        </w:rPr>
        <w:t xml:space="preserve">i luate în considerare pentru finalizarea evaluării strategice de mediu </w:t>
      </w:r>
      <w:r w:rsidRPr="003E7C3D">
        <w:rPr>
          <w:rFonts w:ascii="Tahoma" w:hAnsi="Tahoma" w:cs="Tahoma"/>
          <w:sz w:val="24"/>
          <w:szCs w:val="24"/>
        </w:rPr>
        <w:t>ș</w:t>
      </w:r>
      <w:r w:rsidRPr="003E7C3D">
        <w:rPr>
          <w:rFonts w:ascii="Trebuchet MS" w:hAnsi="Trebuchet MS" w:cs="Arial"/>
          <w:sz w:val="24"/>
          <w:szCs w:val="24"/>
        </w:rPr>
        <w:t>i a programului de cooperare transfrontalieră.</w:t>
      </w:r>
    </w:p>
    <w:p w:rsidR="008C6C1F" w:rsidRPr="003E7C3D" w:rsidRDefault="008C6C1F" w:rsidP="001E0B1E">
      <w:pPr>
        <w:autoSpaceDE w:val="0"/>
        <w:autoSpaceDN w:val="0"/>
        <w:adjustRightInd w:val="0"/>
        <w:spacing w:before="0"/>
        <w:jc w:val="both"/>
        <w:rPr>
          <w:rFonts w:ascii="Trebuchet MS" w:hAnsi="Trebuchet MS" w:cs="Arial"/>
          <w:b/>
          <w:sz w:val="24"/>
          <w:szCs w:val="24"/>
        </w:rPr>
      </w:pPr>
    </w:p>
    <w:p w:rsidR="008C6C1F" w:rsidRPr="003E7C3D" w:rsidRDefault="008C6C1F" w:rsidP="001E0B1E">
      <w:pPr>
        <w:autoSpaceDE w:val="0"/>
        <w:autoSpaceDN w:val="0"/>
        <w:adjustRightInd w:val="0"/>
        <w:spacing w:before="0"/>
        <w:jc w:val="both"/>
        <w:rPr>
          <w:rFonts w:ascii="Trebuchet MS" w:hAnsi="Trebuchet MS" w:cs="Arial"/>
          <w:sz w:val="24"/>
          <w:szCs w:val="24"/>
        </w:rPr>
      </w:pPr>
      <w:r w:rsidRPr="003E7C3D">
        <w:rPr>
          <w:rFonts w:ascii="Trebuchet MS" w:hAnsi="Trebuchet MS" w:cs="Arial"/>
          <w:b/>
          <w:sz w:val="24"/>
          <w:szCs w:val="24"/>
        </w:rPr>
        <w:t>În cazul României</w:t>
      </w:r>
      <w:r w:rsidRPr="003E7C3D">
        <w:rPr>
          <w:rFonts w:ascii="Trebuchet MS" w:hAnsi="Trebuchet MS" w:cs="Arial"/>
          <w:sz w:val="24"/>
          <w:szCs w:val="24"/>
        </w:rPr>
        <w:t>, Strategia Na</w:t>
      </w:r>
      <w:r w:rsidRPr="003E7C3D">
        <w:rPr>
          <w:rFonts w:ascii="Tahoma" w:hAnsi="Tahoma" w:cs="Tahoma"/>
          <w:sz w:val="24"/>
          <w:szCs w:val="24"/>
        </w:rPr>
        <w:t>ț</w:t>
      </w:r>
      <w:r w:rsidRPr="003E7C3D">
        <w:rPr>
          <w:rFonts w:ascii="Trebuchet MS" w:hAnsi="Trebuchet MS" w:cs="Arial"/>
          <w:sz w:val="24"/>
          <w:szCs w:val="24"/>
        </w:rPr>
        <w:t>ională de Dezvoltare Durabilă 2013-2020-2030, împreună cu alte documente de programare strategică legate de protec</w:t>
      </w:r>
      <w:r w:rsidRPr="003E7C3D">
        <w:rPr>
          <w:rFonts w:ascii="Tahoma" w:hAnsi="Tahoma" w:cs="Tahoma"/>
          <w:sz w:val="24"/>
          <w:szCs w:val="24"/>
        </w:rPr>
        <w:t>ț</w:t>
      </w:r>
      <w:r w:rsidRPr="003E7C3D">
        <w:rPr>
          <w:rFonts w:ascii="Trebuchet MS" w:hAnsi="Trebuchet MS" w:cs="Arial"/>
          <w:sz w:val="24"/>
          <w:szCs w:val="24"/>
        </w:rPr>
        <w:t>ia mediului, cum ar fi: Strategia Na</w:t>
      </w:r>
      <w:r w:rsidRPr="003E7C3D">
        <w:rPr>
          <w:rFonts w:ascii="Tahoma" w:hAnsi="Tahoma" w:cs="Tahoma"/>
          <w:sz w:val="24"/>
          <w:szCs w:val="24"/>
        </w:rPr>
        <w:t>ț</w:t>
      </w:r>
      <w:r w:rsidRPr="003E7C3D">
        <w:rPr>
          <w:rFonts w:ascii="Trebuchet MS" w:hAnsi="Trebuchet MS" w:cs="Arial"/>
          <w:sz w:val="24"/>
          <w:szCs w:val="24"/>
        </w:rPr>
        <w:t>ională privind biodiversitatea 2013 - 2020, Strategia Na</w:t>
      </w:r>
      <w:r w:rsidRPr="003E7C3D">
        <w:rPr>
          <w:rFonts w:ascii="Tahoma" w:hAnsi="Tahoma" w:cs="Tahoma"/>
          <w:sz w:val="24"/>
          <w:szCs w:val="24"/>
        </w:rPr>
        <w:t>ț</w:t>
      </w:r>
      <w:r w:rsidRPr="003E7C3D">
        <w:rPr>
          <w:rFonts w:ascii="Trebuchet MS" w:hAnsi="Trebuchet MS" w:cs="Arial"/>
          <w:sz w:val="24"/>
          <w:szCs w:val="24"/>
        </w:rPr>
        <w:t>ională privind schimbările climatice 2013 - 2020, etc. vor fi luate în considerare, ca fiind relevante pentru prioritizarea obiectivelor de protec</w:t>
      </w:r>
      <w:r w:rsidRPr="003E7C3D">
        <w:rPr>
          <w:rFonts w:ascii="Tahoma" w:hAnsi="Tahoma" w:cs="Tahoma"/>
          <w:sz w:val="24"/>
          <w:szCs w:val="24"/>
        </w:rPr>
        <w:t>ț</w:t>
      </w:r>
      <w:r w:rsidRPr="003E7C3D">
        <w:rPr>
          <w:rFonts w:ascii="Trebuchet MS" w:hAnsi="Trebuchet MS" w:cs="Arial"/>
          <w:sz w:val="24"/>
          <w:szCs w:val="24"/>
        </w:rPr>
        <w:t>ie a mediului stabilite la nivel na</w:t>
      </w:r>
      <w:r w:rsidRPr="003E7C3D">
        <w:rPr>
          <w:rFonts w:ascii="Tahoma" w:hAnsi="Tahoma" w:cs="Tahoma"/>
          <w:sz w:val="24"/>
          <w:szCs w:val="24"/>
        </w:rPr>
        <w:t>ț</w:t>
      </w:r>
      <w:r w:rsidRPr="003E7C3D">
        <w:rPr>
          <w:rFonts w:ascii="Trebuchet MS" w:hAnsi="Trebuchet MS" w:cs="Arial"/>
          <w:sz w:val="24"/>
          <w:szCs w:val="24"/>
        </w:rPr>
        <w:t xml:space="preserve">ional, armonizate cu obiectivul programului. </w:t>
      </w:r>
    </w:p>
    <w:p w:rsidR="008C6C1F" w:rsidRPr="003E7C3D" w:rsidRDefault="008C6C1F" w:rsidP="001E0B1E">
      <w:pPr>
        <w:autoSpaceDE w:val="0"/>
        <w:autoSpaceDN w:val="0"/>
        <w:adjustRightInd w:val="0"/>
        <w:spacing w:before="0"/>
        <w:jc w:val="both"/>
        <w:rPr>
          <w:rFonts w:ascii="Trebuchet MS" w:hAnsi="Trebuchet MS" w:cs="Arial"/>
          <w:b/>
          <w:sz w:val="24"/>
          <w:szCs w:val="24"/>
        </w:rPr>
      </w:pPr>
    </w:p>
    <w:p w:rsidR="008C6C1F" w:rsidRPr="003E7C3D" w:rsidRDefault="008C6C1F" w:rsidP="001E0B1E">
      <w:pPr>
        <w:autoSpaceDE w:val="0"/>
        <w:autoSpaceDN w:val="0"/>
        <w:adjustRightInd w:val="0"/>
        <w:spacing w:before="0"/>
        <w:jc w:val="both"/>
        <w:rPr>
          <w:rFonts w:ascii="Trebuchet MS" w:hAnsi="Trebuchet MS" w:cs="Arial"/>
          <w:sz w:val="24"/>
          <w:szCs w:val="24"/>
        </w:rPr>
      </w:pPr>
      <w:r w:rsidRPr="003E7C3D">
        <w:rPr>
          <w:rFonts w:ascii="Trebuchet MS" w:hAnsi="Trebuchet MS" w:cs="Arial"/>
          <w:b/>
          <w:sz w:val="24"/>
          <w:szCs w:val="24"/>
        </w:rPr>
        <w:t>În cazul Bulgariei</w:t>
      </w:r>
      <w:r w:rsidRPr="003E7C3D">
        <w:rPr>
          <w:rFonts w:ascii="Trebuchet MS" w:hAnsi="Trebuchet MS" w:cs="Arial"/>
          <w:sz w:val="24"/>
          <w:szCs w:val="24"/>
        </w:rPr>
        <w:t>, Programul Na</w:t>
      </w:r>
      <w:r w:rsidRPr="003E7C3D">
        <w:rPr>
          <w:rFonts w:ascii="Tahoma" w:hAnsi="Tahoma" w:cs="Tahoma"/>
          <w:sz w:val="24"/>
          <w:szCs w:val="24"/>
        </w:rPr>
        <w:t>ț</w:t>
      </w:r>
      <w:r w:rsidRPr="003E7C3D">
        <w:rPr>
          <w:rFonts w:ascii="Trebuchet MS" w:hAnsi="Trebuchet MS" w:cs="Arial"/>
          <w:sz w:val="24"/>
          <w:szCs w:val="24"/>
        </w:rPr>
        <w:t>ional de Dezvoltare, Strategia de Dezvoltare Regionala 2012-2020, împreună cu alte documente cum ar fi Strategia Districtuală pentru Dezvoltare Regionala 2014-2020, Programul pentru Dezvoltarea Zonelor Rurale 2014-2020, Conceptul National pentru Amenajarea Teritoriului pentru perioada 2013-2025, Programul de Reformă Na</w:t>
      </w:r>
      <w:r w:rsidRPr="003E7C3D">
        <w:rPr>
          <w:rFonts w:ascii="Tahoma" w:hAnsi="Tahoma" w:cs="Tahoma"/>
          <w:sz w:val="24"/>
          <w:szCs w:val="24"/>
        </w:rPr>
        <w:t>ț</w:t>
      </w:r>
      <w:r w:rsidRPr="003E7C3D">
        <w:rPr>
          <w:rFonts w:ascii="Trebuchet MS" w:hAnsi="Trebuchet MS" w:cs="Arial"/>
          <w:sz w:val="24"/>
          <w:szCs w:val="24"/>
        </w:rPr>
        <w:t xml:space="preserve">ională în implementarea Strategiei Europa 2020 sunt documentele strategice călăuzitoare </w:t>
      </w:r>
      <w:r w:rsidRPr="003E7C3D">
        <w:rPr>
          <w:rFonts w:ascii="Tahoma" w:hAnsi="Tahoma" w:cs="Tahoma"/>
          <w:sz w:val="24"/>
          <w:szCs w:val="24"/>
        </w:rPr>
        <w:t>ș</w:t>
      </w:r>
      <w:r w:rsidRPr="003E7C3D">
        <w:rPr>
          <w:rFonts w:ascii="Trebuchet MS" w:hAnsi="Trebuchet MS" w:cs="Arial"/>
          <w:sz w:val="24"/>
          <w:szCs w:val="24"/>
        </w:rPr>
        <w:t>i de programare care specifica obiectivele politicilor de dezvoltare ale tarii pentru perioada următoare. Strategia Na</w:t>
      </w:r>
      <w:r w:rsidRPr="003E7C3D">
        <w:rPr>
          <w:rFonts w:ascii="Tahoma" w:hAnsi="Tahoma" w:cs="Tahoma"/>
          <w:sz w:val="24"/>
          <w:szCs w:val="24"/>
        </w:rPr>
        <w:t>ț</w:t>
      </w:r>
      <w:r w:rsidRPr="003E7C3D">
        <w:rPr>
          <w:rFonts w:ascii="Trebuchet MS" w:hAnsi="Trebuchet MS" w:cs="Arial"/>
          <w:sz w:val="24"/>
          <w:szCs w:val="24"/>
        </w:rPr>
        <w:t>ională pentru Protec</w:t>
      </w:r>
      <w:r w:rsidRPr="003E7C3D">
        <w:rPr>
          <w:rFonts w:ascii="Tahoma" w:hAnsi="Tahoma" w:cs="Tahoma"/>
          <w:sz w:val="24"/>
          <w:szCs w:val="24"/>
        </w:rPr>
        <w:t>ț</w:t>
      </w:r>
      <w:r w:rsidRPr="003E7C3D">
        <w:rPr>
          <w:rFonts w:ascii="Trebuchet MS" w:hAnsi="Trebuchet MS" w:cs="Arial"/>
          <w:sz w:val="24"/>
          <w:szCs w:val="24"/>
        </w:rPr>
        <w:t>ia Biodiversită</w:t>
      </w:r>
      <w:r w:rsidRPr="003E7C3D">
        <w:rPr>
          <w:rFonts w:ascii="Tahoma" w:hAnsi="Tahoma" w:cs="Tahoma"/>
          <w:sz w:val="24"/>
          <w:szCs w:val="24"/>
        </w:rPr>
        <w:t>ț</w:t>
      </w:r>
      <w:r w:rsidRPr="003E7C3D">
        <w:rPr>
          <w:rFonts w:ascii="Trebuchet MS" w:hAnsi="Trebuchet MS" w:cs="Arial"/>
          <w:sz w:val="24"/>
          <w:szCs w:val="24"/>
        </w:rPr>
        <w:t xml:space="preserve">ii, Strategia Energetica a Bulgariei pana in 2020 </w:t>
      </w:r>
      <w:r w:rsidRPr="003E7C3D">
        <w:rPr>
          <w:rFonts w:ascii="Tahoma" w:hAnsi="Tahoma" w:cs="Tahoma"/>
          <w:sz w:val="24"/>
          <w:szCs w:val="24"/>
        </w:rPr>
        <w:t>ș</w:t>
      </w:r>
      <w:r w:rsidRPr="003E7C3D">
        <w:rPr>
          <w:rFonts w:ascii="Trebuchet MS" w:hAnsi="Trebuchet MS" w:cs="Arial"/>
          <w:sz w:val="24"/>
          <w:szCs w:val="24"/>
        </w:rPr>
        <w:t>i alte documente strategice prezentate mai jos in detaliu, au fost, de asemenea, luate in considera</w:t>
      </w:r>
      <w:r w:rsidRPr="003E7C3D">
        <w:rPr>
          <w:rFonts w:ascii="Tahoma" w:hAnsi="Tahoma" w:cs="Tahoma"/>
          <w:sz w:val="24"/>
          <w:szCs w:val="24"/>
        </w:rPr>
        <w:t>ț</w:t>
      </w:r>
      <w:r w:rsidRPr="003E7C3D">
        <w:rPr>
          <w:rFonts w:ascii="Trebuchet MS" w:hAnsi="Trebuchet MS" w:cs="Arial"/>
          <w:sz w:val="24"/>
          <w:szCs w:val="24"/>
        </w:rPr>
        <w:t>ie in analiza SEA a conformării Programului cu angajamentele na</w:t>
      </w:r>
      <w:r w:rsidRPr="003E7C3D">
        <w:rPr>
          <w:rFonts w:ascii="Tahoma" w:hAnsi="Tahoma" w:cs="Tahoma"/>
          <w:sz w:val="24"/>
          <w:szCs w:val="24"/>
        </w:rPr>
        <w:t>ț</w:t>
      </w:r>
      <w:r w:rsidRPr="003E7C3D">
        <w:rPr>
          <w:rFonts w:ascii="Trebuchet MS" w:hAnsi="Trebuchet MS" w:cs="Arial"/>
          <w:sz w:val="24"/>
          <w:szCs w:val="24"/>
        </w:rPr>
        <w:t xml:space="preserve">ionale. </w:t>
      </w:r>
    </w:p>
    <w:p w:rsidR="008C6C1F" w:rsidRPr="003E7C3D" w:rsidRDefault="008C6C1F" w:rsidP="001E0B1E">
      <w:pPr>
        <w:autoSpaceDE w:val="0"/>
        <w:autoSpaceDN w:val="0"/>
        <w:adjustRightInd w:val="0"/>
        <w:spacing w:before="0"/>
        <w:jc w:val="both"/>
        <w:rPr>
          <w:rFonts w:ascii="Trebuchet MS" w:hAnsi="Trebuchet MS" w:cs="Arial"/>
          <w:sz w:val="24"/>
          <w:szCs w:val="24"/>
        </w:rPr>
      </w:pPr>
    </w:p>
    <w:p w:rsidR="008C6C1F" w:rsidRPr="003E7C3D" w:rsidRDefault="008C6C1F" w:rsidP="001E0B1E">
      <w:pPr>
        <w:autoSpaceDE w:val="0"/>
        <w:autoSpaceDN w:val="0"/>
        <w:adjustRightInd w:val="0"/>
        <w:spacing w:before="0"/>
        <w:jc w:val="both"/>
        <w:rPr>
          <w:rFonts w:ascii="Trebuchet MS" w:hAnsi="Trebuchet MS" w:cs="Arial"/>
          <w:sz w:val="24"/>
          <w:szCs w:val="24"/>
        </w:rPr>
      </w:pPr>
      <w:r w:rsidRPr="003E7C3D">
        <w:rPr>
          <w:rFonts w:ascii="Trebuchet MS" w:hAnsi="Trebuchet MS" w:cs="Arial"/>
          <w:sz w:val="24"/>
          <w:szCs w:val="24"/>
        </w:rPr>
        <w:t xml:space="preserve">Raportul SEA analizează conformarea şi compatibilitatea prevederilor Programului de Cooperare Transfrontalieră România – Bulgaria 2014-2020 cu obiectivele acestor documente, ca </w:t>
      </w:r>
      <w:r w:rsidRPr="003E7C3D">
        <w:rPr>
          <w:rFonts w:ascii="Tahoma" w:hAnsi="Tahoma" w:cs="Tahoma"/>
          <w:sz w:val="24"/>
          <w:szCs w:val="24"/>
        </w:rPr>
        <w:t>ș</w:t>
      </w:r>
      <w:r w:rsidRPr="003E7C3D">
        <w:rPr>
          <w:rFonts w:ascii="Trebuchet MS" w:hAnsi="Trebuchet MS" w:cs="Arial"/>
          <w:sz w:val="24"/>
          <w:szCs w:val="24"/>
        </w:rPr>
        <w:t xml:space="preserve">i cu multe alte planuri </w:t>
      </w:r>
      <w:r w:rsidRPr="003E7C3D">
        <w:rPr>
          <w:rFonts w:ascii="Tahoma" w:hAnsi="Tahoma" w:cs="Tahoma"/>
          <w:sz w:val="24"/>
          <w:szCs w:val="24"/>
        </w:rPr>
        <w:t>ș</w:t>
      </w:r>
      <w:r w:rsidRPr="003E7C3D">
        <w:rPr>
          <w:rFonts w:ascii="Trebuchet MS" w:hAnsi="Trebuchet MS" w:cs="Arial"/>
          <w:sz w:val="24"/>
          <w:szCs w:val="24"/>
        </w:rPr>
        <w:t>i programe, identificate in etapa de definire a domeniului. Programul trebuie sa se conformeze, de asemenea, cu legisla</w:t>
      </w:r>
      <w:r w:rsidRPr="003E7C3D">
        <w:rPr>
          <w:rFonts w:ascii="Tahoma" w:hAnsi="Tahoma" w:cs="Tahoma"/>
          <w:sz w:val="24"/>
          <w:szCs w:val="24"/>
        </w:rPr>
        <w:t>ț</w:t>
      </w:r>
      <w:r w:rsidRPr="003E7C3D">
        <w:rPr>
          <w:rFonts w:ascii="Trebuchet MS" w:hAnsi="Trebuchet MS" w:cs="Arial"/>
          <w:sz w:val="24"/>
          <w:szCs w:val="24"/>
        </w:rPr>
        <w:t>ia na</w:t>
      </w:r>
      <w:r w:rsidRPr="003E7C3D">
        <w:rPr>
          <w:rFonts w:ascii="Tahoma" w:hAnsi="Tahoma" w:cs="Tahoma"/>
          <w:sz w:val="24"/>
          <w:szCs w:val="24"/>
        </w:rPr>
        <w:t>ț</w:t>
      </w:r>
      <w:r w:rsidRPr="003E7C3D">
        <w:rPr>
          <w:rFonts w:ascii="Trebuchet MS" w:hAnsi="Trebuchet MS" w:cs="Arial"/>
          <w:sz w:val="24"/>
          <w:szCs w:val="24"/>
        </w:rPr>
        <w:t xml:space="preserve">ională relevantă pentru evaluare. </w:t>
      </w:r>
    </w:p>
    <w:p w:rsidR="008C6C1F" w:rsidRPr="003E7C3D" w:rsidRDefault="008C6C1F" w:rsidP="001E0B1E">
      <w:pPr>
        <w:autoSpaceDE w:val="0"/>
        <w:autoSpaceDN w:val="0"/>
        <w:adjustRightInd w:val="0"/>
        <w:spacing w:before="0"/>
        <w:jc w:val="both"/>
        <w:rPr>
          <w:rFonts w:ascii="Trebuchet MS" w:hAnsi="Trebuchet MS" w:cs="Arial"/>
          <w:sz w:val="24"/>
          <w:szCs w:val="24"/>
        </w:rPr>
      </w:pPr>
    </w:p>
    <w:p w:rsidR="008C6C1F" w:rsidRPr="003E7C3D" w:rsidRDefault="008C6C1F" w:rsidP="007D0F8B">
      <w:pPr>
        <w:pStyle w:val="Heading3"/>
        <w:rPr>
          <w:rFonts w:ascii="Trebuchet MS" w:hAnsi="Trebuchet MS"/>
        </w:rPr>
      </w:pPr>
      <w:bookmarkStart w:id="11" w:name="_Toc390948179"/>
      <w:r w:rsidRPr="003E7C3D">
        <w:rPr>
          <w:rFonts w:ascii="Trebuchet MS" w:hAnsi="Trebuchet MS"/>
        </w:rPr>
        <w:t>1.3.2</w:t>
      </w:r>
      <w:r w:rsidRPr="003E7C3D">
        <w:rPr>
          <w:rFonts w:ascii="Trebuchet MS" w:hAnsi="Trebuchet MS"/>
        </w:rPr>
        <w:tab/>
        <w:t>Cadrul Legal pentru SEA</w:t>
      </w:r>
      <w:bookmarkEnd w:id="11"/>
      <w:r w:rsidRPr="003E7C3D">
        <w:rPr>
          <w:rFonts w:ascii="Trebuchet MS" w:hAnsi="Trebuchet MS"/>
        </w:rPr>
        <w:t xml:space="preserve"> </w:t>
      </w:r>
    </w:p>
    <w:p w:rsidR="008C6C1F" w:rsidRPr="003E7C3D" w:rsidRDefault="008C6C1F" w:rsidP="001E0B1E">
      <w:pPr>
        <w:rPr>
          <w:rFonts w:ascii="Trebuchet MS" w:hAnsi="Trebuchet MS"/>
          <w:sz w:val="24"/>
          <w:szCs w:val="24"/>
        </w:rPr>
      </w:pPr>
    </w:p>
    <w:p w:rsidR="008C6C1F" w:rsidRPr="003E7C3D" w:rsidRDefault="008C6C1F" w:rsidP="001E0B1E">
      <w:pPr>
        <w:spacing w:before="0"/>
        <w:jc w:val="both"/>
        <w:rPr>
          <w:rFonts w:ascii="Trebuchet MS" w:eastAsia="Times CY" w:hAnsi="Trebuchet MS" w:cs="Arial"/>
          <w:sz w:val="24"/>
          <w:szCs w:val="24"/>
          <w:lang w:eastAsia="ar-SA"/>
        </w:rPr>
      </w:pPr>
      <w:r w:rsidRPr="003E7C3D">
        <w:rPr>
          <w:rFonts w:ascii="Trebuchet MS" w:eastAsia="Times CY" w:hAnsi="Trebuchet MS" w:cs="Arial"/>
          <w:sz w:val="24"/>
          <w:szCs w:val="24"/>
          <w:lang w:eastAsia="ar-SA"/>
        </w:rPr>
        <w:t>Evaluarea Strategică de Mediu se va realiza în conformitate cu dispozi</w:t>
      </w:r>
      <w:r w:rsidRPr="003E7C3D">
        <w:rPr>
          <w:rFonts w:ascii="Tahoma" w:eastAsia="Times CY" w:hAnsi="Tahoma" w:cs="Tahoma"/>
          <w:sz w:val="24"/>
          <w:szCs w:val="24"/>
          <w:lang w:eastAsia="ar-SA"/>
        </w:rPr>
        <w:t>ț</w:t>
      </w:r>
      <w:r w:rsidRPr="003E7C3D">
        <w:rPr>
          <w:rFonts w:ascii="Trebuchet MS" w:eastAsia="Times CY" w:hAnsi="Trebuchet MS" w:cs="Arial"/>
          <w:sz w:val="24"/>
          <w:szCs w:val="24"/>
          <w:lang w:eastAsia="ar-SA"/>
        </w:rPr>
        <w:t xml:space="preserve">iile Directivei 2001/42/CE a Parlamentului European </w:t>
      </w:r>
      <w:r w:rsidRPr="003E7C3D">
        <w:rPr>
          <w:rFonts w:ascii="Tahoma" w:eastAsia="Times CY" w:hAnsi="Tahoma" w:cs="Tahoma"/>
          <w:sz w:val="24"/>
          <w:szCs w:val="24"/>
          <w:lang w:eastAsia="ar-SA"/>
        </w:rPr>
        <w:t>ș</w:t>
      </w:r>
      <w:r w:rsidRPr="003E7C3D">
        <w:rPr>
          <w:rFonts w:ascii="Trebuchet MS" w:eastAsia="Times CY" w:hAnsi="Trebuchet MS" w:cs="Arial"/>
          <w:sz w:val="24"/>
          <w:szCs w:val="24"/>
          <w:lang w:eastAsia="ar-SA"/>
        </w:rPr>
        <w:t xml:space="preserve">i a Consiliului din 27 iunie 2001 privind evaluarea efectelor anumitor planuri </w:t>
      </w:r>
      <w:r w:rsidRPr="003E7C3D">
        <w:rPr>
          <w:rFonts w:ascii="Tahoma" w:eastAsia="Times CY" w:hAnsi="Tahoma" w:cs="Tahoma"/>
          <w:sz w:val="24"/>
          <w:szCs w:val="24"/>
          <w:lang w:eastAsia="ar-SA"/>
        </w:rPr>
        <w:t>ș</w:t>
      </w:r>
      <w:r w:rsidRPr="003E7C3D">
        <w:rPr>
          <w:rFonts w:ascii="Trebuchet MS" w:eastAsia="Times CY" w:hAnsi="Trebuchet MS" w:cs="Arial"/>
          <w:sz w:val="24"/>
          <w:szCs w:val="24"/>
          <w:lang w:eastAsia="ar-SA"/>
        </w:rPr>
        <w:t>i programe asupra mediului (Directiva referitoare la Evaluarea Strategică de Mediu), a</w:t>
      </w:r>
      <w:r w:rsidRPr="003E7C3D">
        <w:rPr>
          <w:rFonts w:ascii="Tahoma" w:eastAsia="Times CY" w:hAnsi="Tahoma" w:cs="Tahoma"/>
          <w:sz w:val="24"/>
          <w:szCs w:val="24"/>
          <w:lang w:eastAsia="ar-SA"/>
        </w:rPr>
        <w:t>ș</w:t>
      </w:r>
      <w:r w:rsidRPr="003E7C3D">
        <w:rPr>
          <w:rFonts w:ascii="Trebuchet MS" w:eastAsia="Times CY" w:hAnsi="Trebuchet MS" w:cs="Arial"/>
          <w:sz w:val="24"/>
          <w:szCs w:val="24"/>
          <w:lang w:eastAsia="ar-SA"/>
        </w:rPr>
        <w:t>a cum sunt transpuse în legisla</w:t>
      </w:r>
      <w:r w:rsidRPr="003E7C3D">
        <w:rPr>
          <w:rFonts w:ascii="Tahoma" w:eastAsia="Times CY" w:hAnsi="Tahoma" w:cs="Tahoma"/>
          <w:sz w:val="24"/>
          <w:szCs w:val="24"/>
          <w:lang w:eastAsia="ar-SA"/>
        </w:rPr>
        <w:t>ț</w:t>
      </w:r>
      <w:r w:rsidRPr="003E7C3D">
        <w:rPr>
          <w:rFonts w:ascii="Trebuchet MS" w:eastAsia="Times CY" w:hAnsi="Trebuchet MS" w:cs="Arial"/>
          <w:sz w:val="24"/>
          <w:szCs w:val="24"/>
          <w:lang w:eastAsia="ar-SA"/>
        </w:rPr>
        <w:t>iile na</w:t>
      </w:r>
      <w:r w:rsidRPr="003E7C3D">
        <w:rPr>
          <w:rFonts w:ascii="Tahoma" w:eastAsia="Times CY" w:hAnsi="Tahoma" w:cs="Tahoma"/>
          <w:sz w:val="24"/>
          <w:szCs w:val="24"/>
          <w:lang w:eastAsia="ar-SA"/>
        </w:rPr>
        <w:t>ț</w:t>
      </w:r>
      <w:r w:rsidRPr="003E7C3D">
        <w:rPr>
          <w:rFonts w:ascii="Trebuchet MS" w:eastAsia="Times CY" w:hAnsi="Trebuchet MS" w:cs="Arial"/>
          <w:sz w:val="24"/>
          <w:szCs w:val="24"/>
          <w:lang w:eastAsia="ar-SA"/>
        </w:rPr>
        <w:t xml:space="preserve">ionale de către România </w:t>
      </w:r>
      <w:r w:rsidRPr="003E7C3D">
        <w:rPr>
          <w:rFonts w:ascii="Tahoma" w:eastAsia="Times CY" w:hAnsi="Tahoma" w:cs="Tahoma"/>
          <w:sz w:val="24"/>
          <w:szCs w:val="24"/>
          <w:lang w:eastAsia="ar-SA"/>
        </w:rPr>
        <w:t>ș</w:t>
      </w:r>
      <w:r w:rsidRPr="003E7C3D">
        <w:rPr>
          <w:rFonts w:ascii="Trebuchet MS" w:eastAsia="Times CY" w:hAnsi="Trebuchet MS" w:cs="Arial"/>
          <w:sz w:val="24"/>
          <w:szCs w:val="24"/>
          <w:lang w:eastAsia="ar-SA"/>
        </w:rPr>
        <w:t>i Bulgaria.</w:t>
      </w:r>
    </w:p>
    <w:p w:rsidR="008C6C1F" w:rsidRPr="003E7C3D" w:rsidRDefault="008C6C1F" w:rsidP="001E0B1E">
      <w:pPr>
        <w:spacing w:before="0"/>
        <w:jc w:val="both"/>
        <w:rPr>
          <w:rFonts w:ascii="Trebuchet MS" w:eastAsia="Times CY" w:hAnsi="Trebuchet MS" w:cs="Arial"/>
          <w:sz w:val="24"/>
          <w:szCs w:val="24"/>
          <w:lang w:eastAsia="ar-SA"/>
        </w:rPr>
      </w:pPr>
    </w:p>
    <w:p w:rsidR="008C6C1F" w:rsidRPr="003E7C3D" w:rsidRDefault="008C6C1F" w:rsidP="001E0B1E">
      <w:pPr>
        <w:spacing w:before="0"/>
        <w:jc w:val="both"/>
        <w:rPr>
          <w:rFonts w:ascii="Trebuchet MS" w:eastAsia="Times CY" w:hAnsi="Trebuchet MS" w:cs="Arial"/>
          <w:sz w:val="24"/>
          <w:szCs w:val="24"/>
          <w:lang w:eastAsia="ar-SA"/>
        </w:rPr>
      </w:pPr>
      <w:r w:rsidRPr="003E7C3D">
        <w:rPr>
          <w:rFonts w:ascii="Trebuchet MS" w:eastAsia="Times CY" w:hAnsi="Trebuchet MS" w:cs="Arial"/>
          <w:sz w:val="24"/>
          <w:szCs w:val="24"/>
          <w:lang w:eastAsia="ar-SA"/>
        </w:rPr>
        <w:t>În plus, Evaluarea Strategică de Mediu se va realiza cu respectarea prevederilor prezentate în următoarele documente:</w:t>
      </w:r>
    </w:p>
    <w:p w:rsidR="008C6C1F" w:rsidRPr="003E7C3D" w:rsidRDefault="008C6C1F" w:rsidP="00047F22">
      <w:pPr>
        <w:numPr>
          <w:ilvl w:val="0"/>
          <w:numId w:val="12"/>
        </w:numPr>
        <w:jc w:val="both"/>
        <w:rPr>
          <w:rFonts w:ascii="Trebuchet MS" w:hAnsi="Trebuchet MS" w:cs="Arial"/>
          <w:sz w:val="24"/>
          <w:szCs w:val="24"/>
        </w:rPr>
      </w:pPr>
      <w:r w:rsidRPr="003E7C3D">
        <w:rPr>
          <w:rFonts w:ascii="Trebuchet MS" w:hAnsi="Trebuchet MS" w:cs="Arial"/>
          <w:sz w:val="24"/>
          <w:szCs w:val="24"/>
        </w:rPr>
        <w:t xml:space="preserve">Ghidul Comisiei Europene CE cu privire la punerea în aplicare a Directivei 2001/42/CE privind evaluarea efectelor anumitor planuri </w:t>
      </w:r>
      <w:r w:rsidRPr="003E7C3D">
        <w:rPr>
          <w:rFonts w:ascii="Tahoma" w:hAnsi="Tahoma" w:cs="Tahoma"/>
          <w:sz w:val="24"/>
          <w:szCs w:val="24"/>
        </w:rPr>
        <w:t>ș</w:t>
      </w:r>
      <w:r w:rsidRPr="003E7C3D">
        <w:rPr>
          <w:rFonts w:ascii="Trebuchet MS" w:hAnsi="Trebuchet MS" w:cs="Arial"/>
          <w:sz w:val="24"/>
          <w:szCs w:val="24"/>
        </w:rPr>
        <w:t>i programe asupra mediului;</w:t>
      </w:r>
    </w:p>
    <w:p w:rsidR="008C6C1F" w:rsidRPr="003E7C3D" w:rsidRDefault="008C6C1F" w:rsidP="00047F22">
      <w:pPr>
        <w:numPr>
          <w:ilvl w:val="0"/>
          <w:numId w:val="12"/>
        </w:numPr>
        <w:jc w:val="both"/>
        <w:rPr>
          <w:rFonts w:ascii="Trebuchet MS" w:hAnsi="Trebuchet MS" w:cs="Arial"/>
          <w:sz w:val="24"/>
          <w:szCs w:val="24"/>
        </w:rPr>
      </w:pPr>
      <w:r w:rsidRPr="003E7C3D">
        <w:rPr>
          <w:rFonts w:ascii="Trebuchet MS" w:hAnsi="Trebuchet MS" w:cs="Arial"/>
          <w:sz w:val="24"/>
          <w:szCs w:val="24"/>
        </w:rPr>
        <w:t xml:space="preserve">Directiva 92/43/CEE a Consiliului din 21 mai 1992 privind conservarea habitatelor naturale </w:t>
      </w:r>
      <w:r w:rsidRPr="003E7C3D">
        <w:rPr>
          <w:rFonts w:ascii="Tahoma" w:hAnsi="Tahoma" w:cs="Tahoma"/>
          <w:sz w:val="24"/>
          <w:szCs w:val="24"/>
        </w:rPr>
        <w:t>ș</w:t>
      </w:r>
      <w:r w:rsidRPr="003E7C3D">
        <w:rPr>
          <w:rFonts w:ascii="Trebuchet MS" w:hAnsi="Trebuchet MS" w:cs="Arial"/>
          <w:sz w:val="24"/>
          <w:szCs w:val="24"/>
        </w:rPr>
        <w:t xml:space="preserve">i a speciilor de faună </w:t>
      </w:r>
      <w:r w:rsidRPr="003E7C3D">
        <w:rPr>
          <w:rFonts w:ascii="Tahoma" w:hAnsi="Tahoma" w:cs="Tahoma"/>
          <w:sz w:val="24"/>
          <w:szCs w:val="24"/>
        </w:rPr>
        <w:t>ș</w:t>
      </w:r>
      <w:r w:rsidRPr="003E7C3D">
        <w:rPr>
          <w:rFonts w:ascii="Trebuchet MS" w:hAnsi="Trebuchet MS" w:cs="Arial"/>
          <w:sz w:val="24"/>
          <w:szCs w:val="24"/>
        </w:rPr>
        <w:t>i floră sălbatică, cu modificările ulterioare;</w:t>
      </w:r>
    </w:p>
    <w:p w:rsidR="008C6C1F" w:rsidRPr="003E7C3D" w:rsidRDefault="008C6C1F" w:rsidP="00047F22">
      <w:pPr>
        <w:numPr>
          <w:ilvl w:val="0"/>
          <w:numId w:val="12"/>
        </w:numPr>
        <w:jc w:val="both"/>
        <w:rPr>
          <w:rFonts w:ascii="Trebuchet MS" w:hAnsi="Trebuchet MS" w:cs="Arial"/>
          <w:sz w:val="24"/>
          <w:szCs w:val="24"/>
        </w:rPr>
      </w:pPr>
      <w:r w:rsidRPr="003E7C3D">
        <w:rPr>
          <w:rFonts w:ascii="Trebuchet MS" w:hAnsi="Trebuchet MS" w:cs="Arial"/>
          <w:sz w:val="24"/>
          <w:szCs w:val="24"/>
        </w:rPr>
        <w:t xml:space="preserve">Evaluarea planurilor </w:t>
      </w:r>
      <w:r w:rsidRPr="003E7C3D">
        <w:rPr>
          <w:rFonts w:ascii="Tahoma" w:hAnsi="Tahoma" w:cs="Tahoma"/>
          <w:sz w:val="24"/>
          <w:szCs w:val="24"/>
        </w:rPr>
        <w:t>ș</w:t>
      </w:r>
      <w:r w:rsidRPr="003E7C3D">
        <w:rPr>
          <w:rFonts w:ascii="Trebuchet MS" w:hAnsi="Trebuchet MS" w:cs="Arial"/>
          <w:sz w:val="24"/>
          <w:szCs w:val="24"/>
        </w:rPr>
        <w:t>i proiectelor care afectează în mod semnificativ siturile Natura 2000 - 2002, orientări metodologice cu privire la dispozi</w:t>
      </w:r>
      <w:r w:rsidRPr="003E7C3D">
        <w:rPr>
          <w:rFonts w:ascii="Tahoma" w:hAnsi="Tahoma" w:cs="Tahoma"/>
          <w:sz w:val="24"/>
          <w:szCs w:val="24"/>
        </w:rPr>
        <w:t>ț</w:t>
      </w:r>
      <w:r w:rsidRPr="003E7C3D">
        <w:rPr>
          <w:rFonts w:ascii="Trebuchet MS" w:hAnsi="Trebuchet MS" w:cs="Arial"/>
          <w:sz w:val="24"/>
          <w:szCs w:val="24"/>
        </w:rPr>
        <w:t xml:space="preserve">iile articolului 6 alineatul (3) </w:t>
      </w:r>
      <w:r w:rsidRPr="003E7C3D">
        <w:rPr>
          <w:rFonts w:ascii="Tahoma" w:hAnsi="Tahoma" w:cs="Tahoma"/>
          <w:sz w:val="24"/>
          <w:szCs w:val="24"/>
        </w:rPr>
        <w:t>ș</w:t>
      </w:r>
      <w:r w:rsidRPr="003E7C3D">
        <w:rPr>
          <w:rFonts w:ascii="Trebuchet MS" w:hAnsi="Trebuchet MS" w:cs="Arial"/>
          <w:sz w:val="24"/>
          <w:szCs w:val="24"/>
        </w:rPr>
        <w:t>i (4) din Directiva Habitate 92/43/CEE;</w:t>
      </w:r>
    </w:p>
    <w:p w:rsidR="008C6C1F" w:rsidRPr="003E7C3D" w:rsidRDefault="008C6C1F" w:rsidP="00047F22">
      <w:pPr>
        <w:numPr>
          <w:ilvl w:val="0"/>
          <w:numId w:val="12"/>
        </w:numPr>
        <w:jc w:val="both"/>
        <w:rPr>
          <w:rFonts w:ascii="Trebuchet MS" w:hAnsi="Trebuchet MS" w:cs="Arial"/>
          <w:sz w:val="24"/>
          <w:szCs w:val="24"/>
        </w:rPr>
      </w:pPr>
      <w:r w:rsidRPr="003E7C3D">
        <w:rPr>
          <w:rFonts w:ascii="Trebuchet MS" w:hAnsi="Trebuchet MS" w:cs="Arial"/>
          <w:sz w:val="24"/>
          <w:szCs w:val="24"/>
        </w:rPr>
        <w:t>Manualul referitor la Evaluarea Strategică de Mediu pentru politica de coeziune 2007-2013 "(SEA Handbook) - ianuarie 2006, Re</w:t>
      </w:r>
      <w:r w:rsidRPr="003E7C3D">
        <w:rPr>
          <w:rFonts w:ascii="Tahoma" w:hAnsi="Tahoma" w:cs="Tahoma"/>
          <w:sz w:val="24"/>
          <w:szCs w:val="24"/>
        </w:rPr>
        <w:t>ț</w:t>
      </w:r>
      <w:r w:rsidRPr="003E7C3D">
        <w:rPr>
          <w:rFonts w:ascii="Trebuchet MS" w:hAnsi="Trebuchet MS" w:cs="Arial"/>
          <w:sz w:val="24"/>
          <w:szCs w:val="24"/>
        </w:rPr>
        <w:t>eaua de "Ecologizare a Programelor de Dezvoltare Regională";</w:t>
      </w:r>
    </w:p>
    <w:p w:rsidR="008C6C1F" w:rsidRPr="003E7C3D" w:rsidRDefault="008C6C1F" w:rsidP="00047F22">
      <w:pPr>
        <w:numPr>
          <w:ilvl w:val="0"/>
          <w:numId w:val="12"/>
        </w:numPr>
        <w:jc w:val="both"/>
        <w:rPr>
          <w:rFonts w:ascii="Trebuchet MS" w:hAnsi="Trebuchet MS" w:cs="Arial"/>
          <w:sz w:val="24"/>
          <w:szCs w:val="24"/>
        </w:rPr>
      </w:pPr>
      <w:r w:rsidRPr="003E7C3D">
        <w:rPr>
          <w:rFonts w:ascii="Trebuchet MS" w:hAnsi="Trebuchet MS" w:cs="Arial"/>
          <w:sz w:val="24"/>
          <w:szCs w:val="24"/>
        </w:rPr>
        <w:t xml:space="preserve">Ghid privind integrarea schimbărilor climatice </w:t>
      </w:r>
      <w:r w:rsidRPr="003E7C3D">
        <w:rPr>
          <w:rFonts w:ascii="Tahoma" w:hAnsi="Tahoma" w:cs="Tahoma"/>
          <w:sz w:val="24"/>
          <w:szCs w:val="24"/>
        </w:rPr>
        <w:t>ș</w:t>
      </w:r>
      <w:r w:rsidRPr="003E7C3D">
        <w:rPr>
          <w:rFonts w:ascii="Trebuchet MS" w:hAnsi="Trebuchet MS" w:cs="Arial"/>
          <w:sz w:val="24"/>
          <w:szCs w:val="24"/>
        </w:rPr>
        <w:t>i a biodiversită</w:t>
      </w:r>
      <w:r w:rsidRPr="003E7C3D">
        <w:rPr>
          <w:rFonts w:ascii="Tahoma" w:hAnsi="Tahoma" w:cs="Tahoma"/>
          <w:sz w:val="24"/>
          <w:szCs w:val="24"/>
        </w:rPr>
        <w:t>ț</w:t>
      </w:r>
      <w:r w:rsidRPr="003E7C3D">
        <w:rPr>
          <w:rFonts w:ascii="Trebuchet MS" w:hAnsi="Trebuchet MS" w:cs="Arial"/>
          <w:sz w:val="24"/>
          <w:szCs w:val="24"/>
        </w:rPr>
        <w:t>ii în evaluarea strategică de mediu - UE, 2013;</w:t>
      </w:r>
    </w:p>
    <w:p w:rsidR="008C6C1F" w:rsidRPr="003E7C3D" w:rsidRDefault="008C6C1F" w:rsidP="00047F22">
      <w:pPr>
        <w:numPr>
          <w:ilvl w:val="0"/>
          <w:numId w:val="12"/>
        </w:numPr>
        <w:jc w:val="both"/>
        <w:rPr>
          <w:rFonts w:ascii="Trebuchet MS" w:hAnsi="Trebuchet MS" w:cs="Arial"/>
          <w:sz w:val="24"/>
          <w:szCs w:val="24"/>
        </w:rPr>
      </w:pPr>
      <w:r w:rsidRPr="003E7C3D">
        <w:rPr>
          <w:rFonts w:ascii="Trebuchet MS" w:hAnsi="Trebuchet MS" w:cs="Arial"/>
          <w:sz w:val="24"/>
          <w:szCs w:val="24"/>
        </w:rPr>
        <w:t>Conven</w:t>
      </w:r>
      <w:r w:rsidRPr="003E7C3D">
        <w:rPr>
          <w:rFonts w:ascii="Tahoma" w:hAnsi="Tahoma" w:cs="Tahoma"/>
          <w:sz w:val="24"/>
          <w:szCs w:val="24"/>
        </w:rPr>
        <w:t>ț</w:t>
      </w:r>
      <w:r w:rsidRPr="003E7C3D">
        <w:rPr>
          <w:rFonts w:ascii="Trebuchet MS" w:hAnsi="Trebuchet MS" w:cs="Arial"/>
          <w:sz w:val="24"/>
          <w:szCs w:val="24"/>
        </w:rPr>
        <w:t>ia privind evaluarea impactului asupra mediului în context transfrontalier (Conven</w:t>
      </w:r>
      <w:r w:rsidRPr="003E7C3D">
        <w:rPr>
          <w:rFonts w:ascii="Tahoma" w:hAnsi="Tahoma" w:cs="Tahoma"/>
          <w:sz w:val="24"/>
          <w:szCs w:val="24"/>
        </w:rPr>
        <w:t>ț</w:t>
      </w:r>
      <w:r w:rsidRPr="003E7C3D">
        <w:rPr>
          <w:rFonts w:ascii="Trebuchet MS" w:hAnsi="Trebuchet MS" w:cs="Arial"/>
          <w:sz w:val="24"/>
          <w:szCs w:val="24"/>
        </w:rPr>
        <w:t xml:space="preserve">ia EIA), adoptată la Espoo, Finlanda, la 25 februarie 1991, ratificată de România prin Legea nr. 22 din 22 februarie 2001 </w:t>
      </w:r>
      <w:r w:rsidRPr="003E7C3D">
        <w:rPr>
          <w:rFonts w:ascii="Tahoma" w:hAnsi="Tahoma" w:cs="Tahoma"/>
          <w:sz w:val="24"/>
          <w:szCs w:val="24"/>
        </w:rPr>
        <w:t>ș</w:t>
      </w:r>
      <w:r w:rsidRPr="003E7C3D">
        <w:rPr>
          <w:rFonts w:ascii="Trebuchet MS" w:hAnsi="Trebuchet MS" w:cs="Arial"/>
          <w:sz w:val="24"/>
          <w:szCs w:val="24"/>
        </w:rPr>
        <w:t>i ratificată de Bulgaria printr-o lege (SG. 86/1999) ;</w:t>
      </w:r>
    </w:p>
    <w:p w:rsidR="008C6C1F" w:rsidRPr="003E7C3D" w:rsidRDefault="008C6C1F" w:rsidP="00047F22">
      <w:pPr>
        <w:numPr>
          <w:ilvl w:val="0"/>
          <w:numId w:val="12"/>
        </w:numPr>
        <w:jc w:val="both"/>
        <w:rPr>
          <w:rFonts w:ascii="Trebuchet MS" w:hAnsi="Trebuchet MS" w:cs="Arial"/>
          <w:sz w:val="24"/>
          <w:szCs w:val="24"/>
        </w:rPr>
      </w:pPr>
      <w:r w:rsidRPr="003E7C3D">
        <w:rPr>
          <w:rFonts w:ascii="Trebuchet MS" w:hAnsi="Trebuchet MS" w:cs="Arial"/>
          <w:sz w:val="24"/>
          <w:szCs w:val="24"/>
        </w:rPr>
        <w:t>Protocolul privind evaluarea strategică de mediu la Conven</w:t>
      </w:r>
      <w:r w:rsidRPr="003E7C3D">
        <w:rPr>
          <w:rFonts w:ascii="Tahoma" w:hAnsi="Tahoma" w:cs="Tahoma"/>
          <w:sz w:val="24"/>
          <w:szCs w:val="24"/>
        </w:rPr>
        <w:t>ț</w:t>
      </w:r>
      <w:r w:rsidRPr="003E7C3D">
        <w:rPr>
          <w:rFonts w:ascii="Trebuchet MS" w:hAnsi="Trebuchet MS" w:cs="Arial"/>
          <w:sz w:val="24"/>
          <w:szCs w:val="24"/>
        </w:rPr>
        <w:t xml:space="preserve">ia privind evaluarea impactului asupra mediului în context transfrontalier, adoptată la Kiev, Ucraina, la 21 mai 2003, ratificată de România prin Legea nr. 349 din 18 noiembrie 2009 </w:t>
      </w:r>
      <w:r w:rsidRPr="003E7C3D">
        <w:rPr>
          <w:rFonts w:ascii="Tahoma" w:hAnsi="Tahoma" w:cs="Tahoma"/>
          <w:sz w:val="24"/>
          <w:szCs w:val="24"/>
        </w:rPr>
        <w:t>ș</w:t>
      </w:r>
      <w:r w:rsidRPr="003E7C3D">
        <w:rPr>
          <w:rFonts w:ascii="Trebuchet MS" w:hAnsi="Trebuchet MS" w:cs="Arial"/>
          <w:sz w:val="24"/>
          <w:szCs w:val="24"/>
        </w:rPr>
        <w:t>i ratificată de Bulgaria printr-o lege (SG, 97/2006).</w:t>
      </w:r>
    </w:p>
    <w:p w:rsidR="008C6C1F" w:rsidRPr="003E7C3D" w:rsidRDefault="008C6C1F" w:rsidP="001E0B1E">
      <w:pPr>
        <w:spacing w:before="0"/>
        <w:jc w:val="both"/>
        <w:rPr>
          <w:rFonts w:ascii="Trebuchet MS" w:eastAsia="Times CY" w:hAnsi="Trebuchet MS" w:cs="Arial"/>
          <w:sz w:val="24"/>
          <w:szCs w:val="24"/>
          <w:lang w:eastAsia="ar-SA"/>
        </w:rPr>
      </w:pPr>
    </w:p>
    <w:p w:rsidR="008C6C1F" w:rsidRPr="003E7C3D" w:rsidRDefault="008C6C1F" w:rsidP="001E0B1E">
      <w:pPr>
        <w:spacing w:before="0"/>
        <w:jc w:val="both"/>
        <w:rPr>
          <w:rFonts w:ascii="Trebuchet MS" w:eastAsia="Times CY" w:hAnsi="Trebuchet MS" w:cs="Arial"/>
          <w:sz w:val="24"/>
          <w:szCs w:val="24"/>
          <w:lang w:eastAsia="ar-SA"/>
        </w:rPr>
      </w:pPr>
      <w:r w:rsidRPr="003E7C3D">
        <w:rPr>
          <w:rFonts w:ascii="Trebuchet MS" w:eastAsia="Times CY" w:hAnsi="Trebuchet MS" w:cs="Arial"/>
          <w:sz w:val="24"/>
          <w:szCs w:val="24"/>
          <w:lang w:eastAsia="ar-SA"/>
        </w:rPr>
        <w:t>Legisla</w:t>
      </w:r>
      <w:r w:rsidRPr="003E7C3D">
        <w:rPr>
          <w:rFonts w:ascii="Tahoma" w:eastAsia="Times CY" w:hAnsi="Tahoma" w:cs="Tahoma"/>
          <w:sz w:val="24"/>
          <w:szCs w:val="24"/>
          <w:lang w:eastAsia="ar-SA"/>
        </w:rPr>
        <w:t>ț</w:t>
      </w:r>
      <w:r w:rsidRPr="003E7C3D">
        <w:rPr>
          <w:rFonts w:ascii="Trebuchet MS" w:eastAsia="Times CY" w:hAnsi="Trebuchet MS" w:cs="Arial"/>
          <w:sz w:val="24"/>
          <w:szCs w:val="24"/>
          <w:lang w:eastAsia="ar-SA"/>
        </w:rPr>
        <w:t>ia na</w:t>
      </w:r>
      <w:r w:rsidRPr="003E7C3D">
        <w:rPr>
          <w:rFonts w:ascii="Tahoma" w:eastAsia="Times CY" w:hAnsi="Tahoma" w:cs="Tahoma"/>
          <w:sz w:val="24"/>
          <w:szCs w:val="24"/>
          <w:lang w:eastAsia="ar-SA"/>
        </w:rPr>
        <w:t>ț</w:t>
      </w:r>
      <w:r w:rsidRPr="003E7C3D">
        <w:rPr>
          <w:rFonts w:ascii="Trebuchet MS" w:eastAsia="Times CY" w:hAnsi="Trebuchet MS" w:cs="Arial"/>
          <w:sz w:val="24"/>
          <w:szCs w:val="24"/>
          <w:lang w:eastAsia="ar-SA"/>
        </w:rPr>
        <w:t xml:space="preserve">ională specifică, manualele </w:t>
      </w:r>
      <w:r w:rsidRPr="003E7C3D">
        <w:rPr>
          <w:rFonts w:ascii="Tahoma" w:eastAsia="Times CY" w:hAnsi="Tahoma" w:cs="Tahoma"/>
          <w:sz w:val="24"/>
          <w:szCs w:val="24"/>
          <w:lang w:eastAsia="ar-SA"/>
        </w:rPr>
        <w:t>ș</w:t>
      </w:r>
      <w:r w:rsidRPr="003E7C3D">
        <w:rPr>
          <w:rFonts w:ascii="Trebuchet MS" w:eastAsia="Times CY" w:hAnsi="Trebuchet MS" w:cs="Arial"/>
          <w:sz w:val="24"/>
          <w:szCs w:val="24"/>
          <w:lang w:eastAsia="ar-SA"/>
        </w:rPr>
        <w:t xml:space="preserve">i ghidurile elaborate de România </w:t>
      </w:r>
      <w:r w:rsidRPr="003E7C3D">
        <w:rPr>
          <w:rFonts w:ascii="Tahoma" w:eastAsia="Times CY" w:hAnsi="Tahoma" w:cs="Tahoma"/>
          <w:sz w:val="24"/>
          <w:szCs w:val="24"/>
          <w:lang w:eastAsia="ar-SA"/>
        </w:rPr>
        <w:t>ș</w:t>
      </w:r>
      <w:r w:rsidRPr="003E7C3D">
        <w:rPr>
          <w:rFonts w:ascii="Trebuchet MS" w:eastAsia="Times CY" w:hAnsi="Trebuchet MS" w:cs="Arial"/>
          <w:sz w:val="24"/>
          <w:szCs w:val="24"/>
          <w:lang w:eastAsia="ar-SA"/>
        </w:rPr>
        <w:t>i Bulgaria sunt, de asemenea, luate în considerare. Lista de documente-cheie legate de realizarea evaluării strategice de mediu este prezentată în căsu</w:t>
      </w:r>
      <w:r w:rsidRPr="003E7C3D">
        <w:rPr>
          <w:rFonts w:ascii="Tahoma" w:eastAsia="Times CY" w:hAnsi="Tahoma" w:cs="Tahoma"/>
          <w:sz w:val="24"/>
          <w:szCs w:val="24"/>
          <w:lang w:eastAsia="ar-SA"/>
        </w:rPr>
        <w:t>ț</w:t>
      </w:r>
      <w:r w:rsidRPr="003E7C3D">
        <w:rPr>
          <w:rFonts w:ascii="Trebuchet MS" w:eastAsia="Times CY" w:hAnsi="Trebuchet MS" w:cs="Arial"/>
          <w:sz w:val="24"/>
          <w:szCs w:val="24"/>
          <w:lang w:eastAsia="ar-SA"/>
        </w:rPr>
        <w:t xml:space="preserve">ele 1 </w:t>
      </w:r>
      <w:r w:rsidRPr="003E7C3D">
        <w:rPr>
          <w:rFonts w:ascii="Tahoma" w:eastAsia="Times CY" w:hAnsi="Tahoma" w:cs="Tahoma"/>
          <w:sz w:val="24"/>
          <w:szCs w:val="24"/>
          <w:lang w:eastAsia="ar-SA"/>
        </w:rPr>
        <w:t>ș</w:t>
      </w:r>
      <w:r w:rsidRPr="003E7C3D">
        <w:rPr>
          <w:rFonts w:ascii="Trebuchet MS" w:eastAsia="Times CY" w:hAnsi="Trebuchet MS" w:cs="Arial"/>
          <w:sz w:val="24"/>
          <w:szCs w:val="24"/>
          <w:lang w:eastAsia="ar-SA"/>
        </w:rPr>
        <w:t>i 2 de mai jos.</w:t>
      </w:r>
    </w:p>
    <w:p w:rsidR="008C6C1F" w:rsidRPr="003E7C3D" w:rsidRDefault="008C6C1F" w:rsidP="00ED7DC2">
      <w:pPr>
        <w:rPr>
          <w:rFonts w:ascii="Trebuchet MS" w:hAnsi="Trebuchet MS" w:cs="Arial"/>
          <w:i/>
          <w:sz w:val="24"/>
          <w:szCs w:val="24"/>
        </w:rPr>
      </w:pPr>
    </w:p>
    <w:p w:rsidR="008C6C1F" w:rsidRPr="003E7C3D" w:rsidRDefault="008C6C1F" w:rsidP="001E0B1E">
      <w:pPr>
        <w:jc w:val="right"/>
        <w:rPr>
          <w:rFonts w:ascii="Trebuchet MS" w:hAnsi="Trebuchet MS" w:cs="Arial"/>
          <w:i/>
          <w:sz w:val="24"/>
          <w:szCs w:val="24"/>
        </w:rPr>
      </w:pPr>
      <w:r w:rsidRPr="003E7C3D">
        <w:rPr>
          <w:rFonts w:ascii="Trebuchet MS" w:hAnsi="Trebuchet MS" w:cs="Arial"/>
          <w:i/>
          <w:sz w:val="24"/>
          <w:szCs w:val="24"/>
        </w:rPr>
        <w:t>Caseta 1-1: Legisla</w:t>
      </w:r>
      <w:r w:rsidRPr="003E7C3D">
        <w:rPr>
          <w:rFonts w:ascii="Tahoma" w:hAnsi="Tahoma" w:cs="Tahoma"/>
          <w:i/>
          <w:sz w:val="24"/>
          <w:szCs w:val="24"/>
        </w:rPr>
        <w:t>ț</w:t>
      </w:r>
      <w:r w:rsidRPr="003E7C3D">
        <w:rPr>
          <w:rFonts w:ascii="Trebuchet MS" w:hAnsi="Trebuchet MS" w:cs="Arial"/>
          <w:i/>
          <w:sz w:val="24"/>
          <w:szCs w:val="24"/>
        </w:rPr>
        <w:t>ie Cadru Relevanta – România</w:t>
      </w:r>
      <w:r w:rsidRPr="003E7C3D">
        <w:rPr>
          <w:rFonts w:ascii="Trebuchet MS" w:hAnsi="Trebuchet MS" w:cs="Arial"/>
          <w:i/>
          <w:sz w:val="24"/>
          <w:szCs w:val="24"/>
        </w:rPr>
        <w:br/>
      </w:r>
    </w:p>
    <w:tbl>
      <w:tblPr>
        <w:tblW w:w="0" w:type="auto"/>
        <w:tblBorders>
          <w:top w:val="double" w:sz="4" w:space="0" w:color="auto"/>
          <w:left w:val="double" w:sz="4" w:space="0" w:color="auto"/>
          <w:bottom w:val="double" w:sz="4" w:space="0" w:color="auto"/>
          <w:right w:val="double" w:sz="4" w:space="0" w:color="auto"/>
        </w:tblBorders>
        <w:tblLook w:val="01E0"/>
      </w:tblPr>
      <w:tblGrid>
        <w:gridCol w:w="9286"/>
      </w:tblGrid>
      <w:tr w:rsidR="008C6C1F" w:rsidRPr="003E7C3D" w:rsidTr="002541EA">
        <w:tc>
          <w:tcPr>
            <w:tcW w:w="9286" w:type="dxa"/>
            <w:tcBorders>
              <w:top w:val="double" w:sz="4" w:space="0" w:color="auto"/>
              <w:bottom w:val="double" w:sz="4" w:space="0" w:color="auto"/>
            </w:tcBorders>
            <w:shd w:val="clear" w:color="auto" w:fill="E5DFEC"/>
          </w:tcPr>
          <w:p w:rsidR="008C6C1F" w:rsidRPr="003E7C3D" w:rsidRDefault="008C6C1F" w:rsidP="00ED7DC2">
            <w:pPr>
              <w:jc w:val="both"/>
              <w:rPr>
                <w:rFonts w:ascii="Trebuchet MS" w:hAnsi="Trebuchet MS" w:cs="Arial"/>
                <w:sz w:val="24"/>
                <w:szCs w:val="24"/>
              </w:rPr>
            </w:pPr>
            <w:r w:rsidRPr="003E7C3D">
              <w:rPr>
                <w:rFonts w:ascii="Trebuchet MS" w:hAnsi="Trebuchet MS" w:cs="Arial"/>
                <w:sz w:val="24"/>
                <w:szCs w:val="24"/>
              </w:rPr>
              <w:t xml:space="preserve">Cadrul legal românesc </w:t>
            </w:r>
            <w:r w:rsidRPr="003E7C3D">
              <w:rPr>
                <w:rFonts w:ascii="Tahoma" w:hAnsi="Tahoma" w:cs="Tahoma"/>
                <w:sz w:val="24"/>
                <w:szCs w:val="24"/>
              </w:rPr>
              <w:t>ș</w:t>
            </w:r>
            <w:r w:rsidRPr="003E7C3D">
              <w:rPr>
                <w:rFonts w:ascii="Trebuchet MS" w:hAnsi="Trebuchet MS" w:cs="Arial"/>
                <w:sz w:val="24"/>
                <w:szCs w:val="24"/>
              </w:rPr>
              <w:t>i Documente relevante referitoare la realizarea Evaluării Strategice de Mediu:</w:t>
            </w:r>
          </w:p>
          <w:p w:rsidR="008C6C1F" w:rsidRPr="003E7C3D" w:rsidRDefault="008C6C1F" w:rsidP="00ED7DC2">
            <w:pPr>
              <w:jc w:val="both"/>
              <w:rPr>
                <w:rFonts w:ascii="Trebuchet MS" w:hAnsi="Trebuchet MS" w:cs="Arial"/>
                <w:sz w:val="24"/>
                <w:szCs w:val="24"/>
              </w:rPr>
            </w:pPr>
            <w:r w:rsidRPr="003E7C3D">
              <w:rPr>
                <w:rFonts w:ascii="Trebuchet MS" w:hAnsi="Trebuchet MS" w:cs="Arial"/>
                <w:sz w:val="24"/>
                <w:szCs w:val="24"/>
              </w:rPr>
              <w:t>- Legea protec</w:t>
            </w:r>
            <w:r w:rsidRPr="003E7C3D">
              <w:rPr>
                <w:rFonts w:ascii="Tahoma" w:hAnsi="Tahoma" w:cs="Tahoma"/>
                <w:sz w:val="24"/>
                <w:szCs w:val="24"/>
              </w:rPr>
              <w:t>ț</w:t>
            </w:r>
            <w:r w:rsidRPr="003E7C3D">
              <w:rPr>
                <w:rFonts w:ascii="Trebuchet MS" w:hAnsi="Trebuchet MS" w:cs="Arial"/>
                <w:sz w:val="24"/>
                <w:szCs w:val="24"/>
              </w:rPr>
              <w:t>iei mediului - promulgată prin Ordonan</w:t>
            </w:r>
            <w:r w:rsidRPr="003E7C3D">
              <w:rPr>
                <w:rFonts w:ascii="Tahoma" w:hAnsi="Tahoma" w:cs="Tahoma"/>
                <w:sz w:val="24"/>
                <w:szCs w:val="24"/>
              </w:rPr>
              <w:t>ț</w:t>
            </w:r>
            <w:r w:rsidRPr="003E7C3D">
              <w:rPr>
                <w:rFonts w:ascii="Trebuchet MS" w:hAnsi="Trebuchet MS" w:cs="Arial"/>
                <w:sz w:val="24"/>
                <w:szCs w:val="24"/>
              </w:rPr>
              <w:t>a de Urgen</w:t>
            </w:r>
            <w:r w:rsidRPr="003E7C3D">
              <w:rPr>
                <w:rFonts w:ascii="Tahoma" w:hAnsi="Tahoma" w:cs="Tahoma"/>
                <w:sz w:val="24"/>
                <w:szCs w:val="24"/>
              </w:rPr>
              <w:t>ț</w:t>
            </w:r>
            <w:r w:rsidRPr="003E7C3D">
              <w:rPr>
                <w:rFonts w:ascii="Trebuchet MS" w:hAnsi="Trebuchet MS" w:cs="Arial"/>
                <w:sz w:val="24"/>
                <w:szCs w:val="24"/>
              </w:rPr>
              <w:t xml:space="preserve">ă a Guvernului (OU ) nr . 195/2005, aprobată </w:t>
            </w:r>
            <w:r w:rsidRPr="003E7C3D">
              <w:rPr>
                <w:rFonts w:ascii="Tahoma" w:hAnsi="Tahoma" w:cs="Tahoma"/>
                <w:sz w:val="24"/>
                <w:szCs w:val="24"/>
              </w:rPr>
              <w:t>ș</w:t>
            </w:r>
            <w:r w:rsidRPr="003E7C3D">
              <w:rPr>
                <w:rFonts w:ascii="Trebuchet MS" w:hAnsi="Trebuchet MS" w:cs="Arial"/>
                <w:sz w:val="24"/>
                <w:szCs w:val="24"/>
              </w:rPr>
              <w:t xml:space="preserve">i modificată prin Legea nr. 265/2006 </w:t>
            </w:r>
            <w:r w:rsidRPr="003E7C3D">
              <w:rPr>
                <w:rFonts w:ascii="Tahoma" w:hAnsi="Tahoma" w:cs="Tahoma"/>
                <w:sz w:val="24"/>
                <w:szCs w:val="24"/>
              </w:rPr>
              <w:t>ș</w:t>
            </w:r>
            <w:r w:rsidRPr="003E7C3D">
              <w:rPr>
                <w:rFonts w:ascii="Trebuchet MS" w:hAnsi="Trebuchet MS" w:cs="Arial"/>
                <w:sz w:val="24"/>
                <w:szCs w:val="24"/>
              </w:rPr>
              <w:t>i modificată în continuare prin Ordonan</w:t>
            </w:r>
            <w:r w:rsidRPr="003E7C3D">
              <w:rPr>
                <w:rFonts w:ascii="Tahoma" w:hAnsi="Tahoma" w:cs="Tahoma"/>
                <w:sz w:val="24"/>
                <w:szCs w:val="24"/>
              </w:rPr>
              <w:t>ț</w:t>
            </w:r>
            <w:r w:rsidRPr="003E7C3D">
              <w:rPr>
                <w:rFonts w:ascii="Trebuchet MS" w:hAnsi="Trebuchet MS" w:cs="Arial"/>
                <w:sz w:val="24"/>
                <w:szCs w:val="24"/>
              </w:rPr>
              <w:t>ele de Urgen</w:t>
            </w:r>
            <w:r w:rsidRPr="003E7C3D">
              <w:rPr>
                <w:rFonts w:ascii="Tahoma" w:hAnsi="Tahoma" w:cs="Tahoma"/>
                <w:sz w:val="24"/>
                <w:szCs w:val="24"/>
              </w:rPr>
              <w:t>ț</w:t>
            </w:r>
            <w:r w:rsidRPr="003E7C3D">
              <w:rPr>
                <w:rFonts w:ascii="Trebuchet MS" w:hAnsi="Trebuchet MS" w:cs="Arial"/>
                <w:sz w:val="24"/>
                <w:szCs w:val="24"/>
              </w:rPr>
              <w:t xml:space="preserve">ă ale Guvernului nr. 57/2007, 114/2007 </w:t>
            </w:r>
            <w:r w:rsidRPr="003E7C3D">
              <w:rPr>
                <w:rFonts w:ascii="Tahoma" w:hAnsi="Tahoma" w:cs="Tahoma"/>
                <w:sz w:val="24"/>
                <w:szCs w:val="24"/>
              </w:rPr>
              <w:t>ș</w:t>
            </w:r>
            <w:r w:rsidRPr="003E7C3D">
              <w:rPr>
                <w:rFonts w:ascii="Trebuchet MS" w:hAnsi="Trebuchet MS" w:cs="Arial"/>
                <w:sz w:val="24"/>
                <w:szCs w:val="24"/>
              </w:rPr>
              <w:t>i 164/2008;</w:t>
            </w:r>
          </w:p>
          <w:p w:rsidR="008C6C1F" w:rsidRPr="003E7C3D" w:rsidRDefault="008C6C1F" w:rsidP="00ED7DC2">
            <w:pPr>
              <w:jc w:val="both"/>
              <w:rPr>
                <w:rFonts w:ascii="Trebuchet MS" w:hAnsi="Trebuchet MS" w:cs="Arial"/>
                <w:sz w:val="24"/>
                <w:szCs w:val="24"/>
              </w:rPr>
            </w:pPr>
            <w:r w:rsidRPr="003E7C3D">
              <w:rPr>
                <w:rFonts w:ascii="Trebuchet MS" w:hAnsi="Trebuchet MS" w:cs="Arial"/>
                <w:sz w:val="24"/>
                <w:szCs w:val="24"/>
              </w:rPr>
              <w:t>- Legisla</w:t>
            </w:r>
            <w:r w:rsidRPr="003E7C3D">
              <w:rPr>
                <w:rFonts w:ascii="Tahoma" w:hAnsi="Tahoma" w:cs="Tahoma"/>
                <w:sz w:val="24"/>
                <w:szCs w:val="24"/>
              </w:rPr>
              <w:t>ț</w:t>
            </w:r>
            <w:r w:rsidRPr="003E7C3D">
              <w:rPr>
                <w:rFonts w:ascii="Trebuchet MS" w:hAnsi="Trebuchet MS" w:cs="Arial"/>
                <w:sz w:val="24"/>
                <w:szCs w:val="24"/>
              </w:rPr>
              <w:t xml:space="preserve">ia privind regimul ariilor naturale protejate, conservarea habitatelor naturale </w:t>
            </w:r>
            <w:r w:rsidRPr="003E7C3D">
              <w:rPr>
                <w:rFonts w:ascii="Tahoma" w:hAnsi="Tahoma" w:cs="Tahoma"/>
                <w:sz w:val="24"/>
                <w:szCs w:val="24"/>
              </w:rPr>
              <w:t>ș</w:t>
            </w:r>
            <w:r w:rsidRPr="003E7C3D">
              <w:rPr>
                <w:rFonts w:ascii="Trebuchet MS" w:hAnsi="Trebuchet MS" w:cs="Arial"/>
                <w:sz w:val="24"/>
                <w:szCs w:val="24"/>
              </w:rPr>
              <w:t xml:space="preserve">i a florei </w:t>
            </w:r>
            <w:r w:rsidRPr="003E7C3D">
              <w:rPr>
                <w:rFonts w:ascii="Tahoma" w:hAnsi="Tahoma" w:cs="Tahoma"/>
                <w:sz w:val="24"/>
                <w:szCs w:val="24"/>
              </w:rPr>
              <w:t>ș</w:t>
            </w:r>
            <w:r w:rsidRPr="003E7C3D">
              <w:rPr>
                <w:rFonts w:ascii="Trebuchet MS" w:hAnsi="Trebuchet MS" w:cs="Arial"/>
                <w:sz w:val="24"/>
                <w:szCs w:val="24"/>
              </w:rPr>
              <w:t>i faunei sălbatice (care transpun Directiva 92/43/CEE, cu modificările sale) - promulgate prin Ordonan</w:t>
            </w:r>
            <w:r w:rsidRPr="003E7C3D">
              <w:rPr>
                <w:rFonts w:ascii="Tahoma" w:hAnsi="Tahoma" w:cs="Tahoma"/>
                <w:sz w:val="24"/>
                <w:szCs w:val="24"/>
              </w:rPr>
              <w:t>ț</w:t>
            </w:r>
            <w:r w:rsidRPr="003E7C3D">
              <w:rPr>
                <w:rFonts w:ascii="Trebuchet MS" w:hAnsi="Trebuchet MS" w:cs="Arial"/>
                <w:sz w:val="24"/>
                <w:szCs w:val="24"/>
              </w:rPr>
              <w:t>a de Urgen</w:t>
            </w:r>
            <w:r w:rsidRPr="003E7C3D">
              <w:rPr>
                <w:rFonts w:ascii="Tahoma" w:hAnsi="Tahoma" w:cs="Tahoma"/>
                <w:sz w:val="24"/>
                <w:szCs w:val="24"/>
              </w:rPr>
              <w:t>ț</w:t>
            </w:r>
            <w:r w:rsidRPr="003E7C3D">
              <w:rPr>
                <w:rFonts w:ascii="Trebuchet MS" w:hAnsi="Trebuchet MS" w:cs="Arial"/>
                <w:sz w:val="24"/>
                <w:szCs w:val="24"/>
              </w:rPr>
              <w:t xml:space="preserve">ă a Guvernului (OUG) nr . 57/2007, aprobată </w:t>
            </w:r>
            <w:r w:rsidRPr="003E7C3D">
              <w:rPr>
                <w:rFonts w:ascii="Tahoma" w:hAnsi="Tahoma" w:cs="Tahoma"/>
                <w:sz w:val="24"/>
                <w:szCs w:val="24"/>
              </w:rPr>
              <w:t>ș</w:t>
            </w:r>
            <w:r w:rsidRPr="003E7C3D">
              <w:rPr>
                <w:rFonts w:ascii="Trebuchet MS" w:hAnsi="Trebuchet MS" w:cs="Arial"/>
                <w:sz w:val="24"/>
                <w:szCs w:val="24"/>
              </w:rPr>
              <w:t>i modificată prin Legea nr. 49/2011;</w:t>
            </w:r>
          </w:p>
          <w:p w:rsidR="008C6C1F" w:rsidRPr="003E7C3D" w:rsidRDefault="008C6C1F" w:rsidP="00ED7DC2">
            <w:pPr>
              <w:jc w:val="both"/>
              <w:rPr>
                <w:rFonts w:ascii="Trebuchet MS" w:hAnsi="Trebuchet MS" w:cs="Arial"/>
                <w:sz w:val="24"/>
                <w:szCs w:val="24"/>
              </w:rPr>
            </w:pPr>
            <w:r w:rsidRPr="003E7C3D">
              <w:rPr>
                <w:rFonts w:ascii="Trebuchet MS" w:hAnsi="Trebuchet MS" w:cs="Arial"/>
                <w:sz w:val="24"/>
                <w:szCs w:val="24"/>
              </w:rPr>
              <w:t>- Orientare metodologică privind evaluarea adecvată a efectelor poten</w:t>
            </w:r>
            <w:r w:rsidRPr="003E7C3D">
              <w:rPr>
                <w:rFonts w:ascii="Tahoma" w:hAnsi="Tahoma" w:cs="Tahoma"/>
                <w:sz w:val="24"/>
                <w:szCs w:val="24"/>
              </w:rPr>
              <w:t>ț</w:t>
            </w:r>
            <w:r w:rsidRPr="003E7C3D">
              <w:rPr>
                <w:rFonts w:ascii="Trebuchet MS" w:hAnsi="Trebuchet MS" w:cs="Arial"/>
                <w:sz w:val="24"/>
                <w:szCs w:val="24"/>
              </w:rPr>
              <w:t xml:space="preserve">ialelor planuri / programe </w:t>
            </w:r>
            <w:r w:rsidRPr="003E7C3D">
              <w:rPr>
                <w:rFonts w:ascii="Tahoma" w:hAnsi="Tahoma" w:cs="Tahoma"/>
                <w:sz w:val="24"/>
                <w:szCs w:val="24"/>
              </w:rPr>
              <w:t>ș</w:t>
            </w:r>
            <w:r w:rsidRPr="003E7C3D">
              <w:rPr>
                <w:rFonts w:ascii="Trebuchet MS" w:hAnsi="Trebuchet MS" w:cs="Arial"/>
                <w:sz w:val="24"/>
                <w:szCs w:val="24"/>
              </w:rPr>
              <w:t>i proiectelor asupra ariilor naturale protejate de interes comunitar - aprobată prin Ordinul Ministrului nr. 19/2010;</w:t>
            </w:r>
          </w:p>
          <w:p w:rsidR="008C6C1F" w:rsidRPr="003E7C3D" w:rsidRDefault="008C6C1F" w:rsidP="00ED7DC2">
            <w:pPr>
              <w:jc w:val="both"/>
              <w:rPr>
                <w:rFonts w:ascii="Trebuchet MS" w:hAnsi="Trebuchet MS" w:cs="Arial"/>
                <w:sz w:val="24"/>
                <w:szCs w:val="24"/>
              </w:rPr>
            </w:pPr>
            <w:r w:rsidRPr="003E7C3D">
              <w:rPr>
                <w:rFonts w:ascii="Trebuchet MS" w:hAnsi="Trebuchet MS" w:cs="Arial"/>
                <w:sz w:val="24"/>
                <w:szCs w:val="24"/>
              </w:rPr>
              <w:t xml:space="preserve">- Hotărârea Guvernului nr. 1076/2004 privind procedura de realizare a evaluării de mediu (SEA ) pentru planuri </w:t>
            </w:r>
            <w:r w:rsidRPr="003E7C3D">
              <w:rPr>
                <w:rFonts w:ascii="Tahoma" w:hAnsi="Tahoma" w:cs="Tahoma"/>
                <w:sz w:val="24"/>
                <w:szCs w:val="24"/>
              </w:rPr>
              <w:t>ș</w:t>
            </w:r>
            <w:r w:rsidRPr="003E7C3D">
              <w:rPr>
                <w:rFonts w:ascii="Trebuchet MS" w:hAnsi="Trebuchet MS" w:cs="Arial"/>
                <w:sz w:val="24"/>
                <w:szCs w:val="24"/>
              </w:rPr>
              <w:t>i programe (transpunere a Directivei 2001/42/CE) ;</w:t>
            </w:r>
          </w:p>
          <w:p w:rsidR="008C6C1F" w:rsidRPr="003E7C3D" w:rsidRDefault="008C6C1F" w:rsidP="00ED7DC2">
            <w:pPr>
              <w:jc w:val="both"/>
              <w:rPr>
                <w:rFonts w:ascii="Trebuchet MS" w:hAnsi="Trebuchet MS" w:cs="Arial"/>
                <w:sz w:val="24"/>
                <w:szCs w:val="24"/>
              </w:rPr>
            </w:pPr>
            <w:r w:rsidRPr="003E7C3D">
              <w:rPr>
                <w:rFonts w:ascii="Trebuchet MS" w:hAnsi="Trebuchet MS" w:cs="Arial"/>
                <w:sz w:val="24"/>
                <w:szCs w:val="24"/>
              </w:rPr>
              <w:t xml:space="preserve">- "Manualul referitor la finalizarea evaluării de mediu pentru planuri </w:t>
            </w:r>
            <w:r w:rsidRPr="003E7C3D">
              <w:rPr>
                <w:rFonts w:ascii="Tahoma" w:hAnsi="Tahoma" w:cs="Tahoma"/>
                <w:sz w:val="24"/>
                <w:szCs w:val="24"/>
              </w:rPr>
              <w:t>ș</w:t>
            </w:r>
            <w:r w:rsidRPr="003E7C3D">
              <w:rPr>
                <w:rFonts w:ascii="Trebuchet MS" w:hAnsi="Trebuchet MS" w:cs="Arial"/>
                <w:sz w:val="24"/>
                <w:szCs w:val="24"/>
              </w:rPr>
              <w:t>i programe" - 2006, aprobat prin Ordinul Ministrului nr. 117/2006;</w:t>
            </w:r>
          </w:p>
          <w:p w:rsidR="008C6C1F" w:rsidRPr="003E7C3D" w:rsidRDefault="008C6C1F" w:rsidP="00ED7DC2">
            <w:pPr>
              <w:jc w:val="both"/>
              <w:rPr>
                <w:rFonts w:ascii="Trebuchet MS" w:hAnsi="Trebuchet MS" w:cs="Arial"/>
                <w:sz w:val="24"/>
                <w:szCs w:val="24"/>
              </w:rPr>
            </w:pPr>
            <w:r w:rsidRPr="003E7C3D">
              <w:rPr>
                <w:rFonts w:ascii="Trebuchet MS" w:hAnsi="Trebuchet MS" w:cs="Arial"/>
                <w:sz w:val="24"/>
                <w:szCs w:val="24"/>
              </w:rPr>
              <w:t>- "Ghid Generic de evaluare strategică de mediu" - 2007, completată de echipa Ramboll Consortium în cadrul proiectului "Consolidarea capacită</w:t>
            </w:r>
            <w:r w:rsidRPr="003E7C3D">
              <w:rPr>
                <w:rFonts w:ascii="Tahoma" w:hAnsi="Tahoma" w:cs="Tahoma"/>
                <w:sz w:val="24"/>
                <w:szCs w:val="24"/>
              </w:rPr>
              <w:t>ț</w:t>
            </w:r>
            <w:r w:rsidRPr="003E7C3D">
              <w:rPr>
                <w:rFonts w:ascii="Trebuchet MS" w:hAnsi="Trebuchet MS" w:cs="Arial"/>
                <w:sz w:val="24"/>
                <w:szCs w:val="24"/>
              </w:rPr>
              <w:t>ii institu</w:t>
            </w:r>
            <w:r w:rsidRPr="003E7C3D">
              <w:rPr>
                <w:rFonts w:ascii="Tahoma" w:hAnsi="Tahoma" w:cs="Tahoma"/>
                <w:sz w:val="24"/>
                <w:szCs w:val="24"/>
              </w:rPr>
              <w:t>ț</w:t>
            </w:r>
            <w:r w:rsidRPr="003E7C3D">
              <w:rPr>
                <w:rFonts w:ascii="Trebuchet MS" w:hAnsi="Trebuchet MS" w:cs="Arial"/>
                <w:sz w:val="24"/>
                <w:szCs w:val="24"/>
              </w:rPr>
              <w:t xml:space="preserve">ionale pentru implementarea </w:t>
            </w:r>
            <w:r w:rsidRPr="003E7C3D">
              <w:rPr>
                <w:rFonts w:ascii="Tahoma" w:hAnsi="Tahoma" w:cs="Tahoma"/>
                <w:sz w:val="24"/>
                <w:szCs w:val="24"/>
              </w:rPr>
              <w:t>ș</w:t>
            </w:r>
            <w:r w:rsidRPr="003E7C3D">
              <w:rPr>
                <w:rFonts w:ascii="Trebuchet MS" w:hAnsi="Trebuchet MS" w:cs="Arial"/>
                <w:sz w:val="24"/>
                <w:szCs w:val="24"/>
              </w:rPr>
              <w:t xml:space="preserve">i aplicarea Evaluărilor Strategice de Mediu </w:t>
            </w:r>
            <w:r w:rsidRPr="003E7C3D">
              <w:rPr>
                <w:rFonts w:ascii="Tahoma" w:hAnsi="Tahoma" w:cs="Tahoma"/>
                <w:sz w:val="24"/>
                <w:szCs w:val="24"/>
              </w:rPr>
              <w:t>ș</w:t>
            </w:r>
            <w:r w:rsidRPr="003E7C3D">
              <w:rPr>
                <w:rFonts w:ascii="Trebuchet MS" w:hAnsi="Trebuchet MS" w:cs="Arial"/>
                <w:sz w:val="24"/>
                <w:szCs w:val="24"/>
              </w:rPr>
              <w:t>i raportarea Directivelor " - EuropeAid/121491/D/SER/RO (PHARE 2004 / 016 - 772.03 0.03);</w:t>
            </w:r>
          </w:p>
          <w:p w:rsidR="008C6C1F" w:rsidRPr="003E7C3D" w:rsidRDefault="008C6C1F" w:rsidP="00ED7DC2">
            <w:pPr>
              <w:jc w:val="both"/>
              <w:rPr>
                <w:rFonts w:ascii="Trebuchet MS" w:hAnsi="Trebuchet MS" w:cs="Arial"/>
                <w:sz w:val="24"/>
                <w:szCs w:val="24"/>
              </w:rPr>
            </w:pPr>
            <w:r w:rsidRPr="003E7C3D">
              <w:rPr>
                <w:rFonts w:ascii="Trebuchet MS" w:hAnsi="Trebuchet MS" w:cs="Arial"/>
                <w:sz w:val="24"/>
                <w:szCs w:val="24"/>
              </w:rPr>
              <w:t xml:space="preserve">- Linii directoare privind evaluarea strategică de mediu pentru următoarele sectoare: planificarea utilizării terenurilor; de transport </w:t>
            </w:r>
            <w:r w:rsidRPr="003E7C3D">
              <w:rPr>
                <w:rFonts w:ascii="Tahoma" w:hAnsi="Tahoma" w:cs="Tahoma"/>
                <w:sz w:val="24"/>
                <w:szCs w:val="24"/>
              </w:rPr>
              <w:t>ș</w:t>
            </w:r>
            <w:r w:rsidRPr="003E7C3D">
              <w:rPr>
                <w:rFonts w:ascii="Trebuchet MS" w:hAnsi="Trebuchet MS" w:cs="Arial"/>
                <w:sz w:val="24"/>
                <w:szCs w:val="24"/>
              </w:rPr>
              <w:t>i energie - 2007, completate de către echipa Ramboll Consortium în cadrul proiectului " Consolidarea capacită</w:t>
            </w:r>
            <w:r w:rsidRPr="003E7C3D">
              <w:rPr>
                <w:rFonts w:ascii="Tahoma" w:hAnsi="Tahoma" w:cs="Tahoma"/>
                <w:sz w:val="24"/>
                <w:szCs w:val="24"/>
              </w:rPr>
              <w:t>ț</w:t>
            </w:r>
            <w:r w:rsidRPr="003E7C3D">
              <w:rPr>
                <w:rFonts w:ascii="Trebuchet MS" w:hAnsi="Trebuchet MS" w:cs="Arial"/>
                <w:sz w:val="24"/>
                <w:szCs w:val="24"/>
              </w:rPr>
              <w:t>ii institu</w:t>
            </w:r>
            <w:r w:rsidRPr="003E7C3D">
              <w:rPr>
                <w:rFonts w:ascii="Tahoma" w:hAnsi="Tahoma" w:cs="Tahoma"/>
                <w:sz w:val="24"/>
                <w:szCs w:val="24"/>
              </w:rPr>
              <w:t>ț</w:t>
            </w:r>
            <w:r w:rsidRPr="003E7C3D">
              <w:rPr>
                <w:rFonts w:ascii="Trebuchet MS" w:hAnsi="Trebuchet MS" w:cs="Arial"/>
                <w:sz w:val="24"/>
                <w:szCs w:val="24"/>
              </w:rPr>
              <w:t xml:space="preserve">ionale pentru implementarea </w:t>
            </w:r>
            <w:r w:rsidRPr="003E7C3D">
              <w:rPr>
                <w:rFonts w:ascii="Tahoma" w:hAnsi="Tahoma" w:cs="Tahoma"/>
                <w:sz w:val="24"/>
                <w:szCs w:val="24"/>
              </w:rPr>
              <w:t>ș</w:t>
            </w:r>
            <w:r w:rsidRPr="003E7C3D">
              <w:rPr>
                <w:rFonts w:ascii="Trebuchet MS" w:hAnsi="Trebuchet MS" w:cs="Arial"/>
                <w:sz w:val="24"/>
                <w:szCs w:val="24"/>
              </w:rPr>
              <w:t xml:space="preserve">i aplicarea Evaluărilor Strategice de Mediu </w:t>
            </w:r>
            <w:r w:rsidRPr="003E7C3D">
              <w:rPr>
                <w:rFonts w:ascii="Tahoma" w:hAnsi="Tahoma" w:cs="Tahoma"/>
                <w:sz w:val="24"/>
                <w:szCs w:val="24"/>
              </w:rPr>
              <w:t>ș</w:t>
            </w:r>
            <w:r w:rsidRPr="003E7C3D">
              <w:rPr>
                <w:rFonts w:ascii="Trebuchet MS" w:hAnsi="Trebuchet MS" w:cs="Arial"/>
                <w:sz w:val="24"/>
                <w:szCs w:val="24"/>
              </w:rPr>
              <w:t>i raportarea Directivelor " - EuropeAid/121491/D/SER / RO (PHARE 2004 / 016 - 772.03.03).</w:t>
            </w:r>
          </w:p>
        </w:tc>
      </w:tr>
    </w:tbl>
    <w:p w:rsidR="008C6C1F" w:rsidRPr="003E7C3D" w:rsidRDefault="008C6C1F" w:rsidP="001E0B1E">
      <w:pPr>
        <w:rPr>
          <w:rFonts w:ascii="Trebuchet MS" w:hAnsi="Trebuchet MS" w:cs="Arial"/>
          <w:sz w:val="24"/>
          <w:szCs w:val="24"/>
          <w:highlight w:val="cyan"/>
        </w:rPr>
      </w:pPr>
    </w:p>
    <w:p w:rsidR="008C6C1F" w:rsidRPr="003E7C3D" w:rsidRDefault="008C6C1F" w:rsidP="001E0B1E">
      <w:pPr>
        <w:jc w:val="right"/>
        <w:rPr>
          <w:rFonts w:ascii="Trebuchet MS" w:hAnsi="Trebuchet MS" w:cs="Arial"/>
          <w:i/>
          <w:sz w:val="24"/>
          <w:szCs w:val="24"/>
        </w:rPr>
      </w:pPr>
      <w:r w:rsidRPr="003E7C3D">
        <w:rPr>
          <w:rFonts w:ascii="Trebuchet MS" w:hAnsi="Trebuchet MS" w:cs="Arial"/>
          <w:i/>
          <w:sz w:val="24"/>
          <w:szCs w:val="24"/>
        </w:rPr>
        <w:t>Caseta 1-2: Legisla</w:t>
      </w:r>
      <w:r w:rsidRPr="003E7C3D">
        <w:rPr>
          <w:rFonts w:ascii="Tahoma" w:hAnsi="Tahoma" w:cs="Tahoma"/>
          <w:i/>
          <w:sz w:val="24"/>
          <w:szCs w:val="24"/>
        </w:rPr>
        <w:t>ț</w:t>
      </w:r>
      <w:r w:rsidRPr="003E7C3D">
        <w:rPr>
          <w:rFonts w:ascii="Trebuchet MS" w:hAnsi="Trebuchet MS" w:cs="Arial"/>
          <w:i/>
          <w:sz w:val="24"/>
          <w:szCs w:val="24"/>
        </w:rPr>
        <w:t xml:space="preserve">ie Cadru Relevanta – Bulgaria </w:t>
      </w:r>
      <w:r w:rsidRPr="003E7C3D">
        <w:rPr>
          <w:rFonts w:ascii="Trebuchet MS" w:hAnsi="Trebuchet MS" w:cs="Arial"/>
          <w:i/>
          <w:sz w:val="24"/>
          <w:szCs w:val="24"/>
        </w:rPr>
        <w:br/>
      </w:r>
    </w:p>
    <w:tbl>
      <w:tblPr>
        <w:tblW w:w="9286" w:type="dxa"/>
        <w:tblBorders>
          <w:top w:val="double" w:sz="4" w:space="0" w:color="auto"/>
          <w:left w:val="double" w:sz="4" w:space="0" w:color="auto"/>
          <w:bottom w:val="double" w:sz="4" w:space="0" w:color="auto"/>
          <w:right w:val="double" w:sz="4" w:space="0" w:color="auto"/>
        </w:tblBorders>
        <w:tblLook w:val="01E0"/>
      </w:tblPr>
      <w:tblGrid>
        <w:gridCol w:w="9286"/>
      </w:tblGrid>
      <w:tr w:rsidR="008C6C1F" w:rsidRPr="003E7C3D" w:rsidTr="00ED7DC2">
        <w:tc>
          <w:tcPr>
            <w:tcW w:w="9286" w:type="dxa"/>
            <w:tcBorders>
              <w:top w:val="double" w:sz="4" w:space="0" w:color="auto"/>
              <w:bottom w:val="double" w:sz="4" w:space="0" w:color="auto"/>
            </w:tcBorders>
            <w:shd w:val="clear" w:color="auto" w:fill="E5DFEC"/>
          </w:tcPr>
          <w:p w:rsidR="008C6C1F" w:rsidRPr="003E7C3D" w:rsidRDefault="008C6C1F" w:rsidP="00ED7DC2">
            <w:pPr>
              <w:jc w:val="both"/>
              <w:rPr>
                <w:rFonts w:ascii="Trebuchet MS" w:hAnsi="Trebuchet MS" w:cs="Arial"/>
                <w:sz w:val="24"/>
                <w:szCs w:val="24"/>
              </w:rPr>
            </w:pPr>
            <w:r w:rsidRPr="003E7C3D">
              <w:rPr>
                <w:rFonts w:ascii="Trebuchet MS" w:hAnsi="Trebuchet MS" w:cs="Arial"/>
                <w:sz w:val="24"/>
                <w:szCs w:val="24"/>
              </w:rPr>
              <w:t xml:space="preserve">Cadrul legal in Bulgaria </w:t>
            </w:r>
            <w:r w:rsidRPr="003E7C3D">
              <w:rPr>
                <w:rFonts w:ascii="Tahoma" w:hAnsi="Tahoma" w:cs="Tahoma"/>
                <w:sz w:val="24"/>
                <w:szCs w:val="24"/>
              </w:rPr>
              <w:t>ș</w:t>
            </w:r>
            <w:r w:rsidRPr="003E7C3D">
              <w:rPr>
                <w:rFonts w:ascii="Trebuchet MS" w:hAnsi="Trebuchet MS" w:cs="Arial"/>
                <w:sz w:val="24"/>
                <w:szCs w:val="24"/>
              </w:rPr>
              <w:t>i documente relevante referitoare la realizarea Evaluărilor Strategice de Mediu sunt:</w:t>
            </w:r>
          </w:p>
          <w:p w:rsidR="008C6C1F" w:rsidRPr="003E7C3D" w:rsidRDefault="008C6C1F" w:rsidP="00ED7DC2">
            <w:pPr>
              <w:jc w:val="both"/>
              <w:rPr>
                <w:rFonts w:ascii="Trebuchet MS" w:hAnsi="Trebuchet MS" w:cs="Arial"/>
                <w:sz w:val="24"/>
                <w:szCs w:val="24"/>
              </w:rPr>
            </w:pPr>
            <w:r w:rsidRPr="003E7C3D">
              <w:rPr>
                <w:rFonts w:ascii="Trebuchet MS" w:hAnsi="Trebuchet MS" w:cs="Arial"/>
                <w:sz w:val="24"/>
                <w:szCs w:val="24"/>
              </w:rPr>
              <w:t xml:space="preserve">- "Manual pentru Evaluarea de mediu a planurilor </w:t>
            </w:r>
            <w:r w:rsidRPr="003E7C3D">
              <w:rPr>
                <w:rFonts w:ascii="Tahoma" w:hAnsi="Tahoma" w:cs="Tahoma"/>
                <w:sz w:val="24"/>
                <w:szCs w:val="24"/>
              </w:rPr>
              <w:t>ș</w:t>
            </w:r>
            <w:r w:rsidRPr="003E7C3D">
              <w:rPr>
                <w:rFonts w:ascii="Trebuchet MS" w:hAnsi="Trebuchet MS" w:cs="Arial"/>
                <w:sz w:val="24"/>
                <w:szCs w:val="24"/>
              </w:rPr>
              <w:t>i programelor în Bulgaria", 2002, elaborat de către Consor</w:t>
            </w:r>
            <w:r w:rsidRPr="003E7C3D">
              <w:rPr>
                <w:rFonts w:ascii="Tahoma" w:hAnsi="Tahoma" w:cs="Tahoma"/>
                <w:sz w:val="24"/>
                <w:szCs w:val="24"/>
              </w:rPr>
              <w:t>ț</w:t>
            </w:r>
            <w:r w:rsidRPr="003E7C3D">
              <w:rPr>
                <w:rFonts w:ascii="Trebuchet MS" w:hAnsi="Trebuchet MS" w:cs="Arial"/>
                <w:sz w:val="24"/>
                <w:szCs w:val="24"/>
              </w:rPr>
              <w:t xml:space="preserve">iu cu participarea POVVIK OOS </w:t>
            </w:r>
            <w:r w:rsidRPr="003E7C3D">
              <w:rPr>
                <w:rFonts w:ascii="Tahoma" w:hAnsi="Tahoma" w:cs="Tahoma"/>
                <w:sz w:val="24"/>
                <w:szCs w:val="24"/>
              </w:rPr>
              <w:t>ș</w:t>
            </w:r>
            <w:r w:rsidRPr="003E7C3D">
              <w:rPr>
                <w:rFonts w:ascii="Trebuchet MS" w:hAnsi="Trebuchet MS" w:cs="Arial"/>
                <w:sz w:val="24"/>
                <w:szCs w:val="24"/>
              </w:rPr>
              <w:t xml:space="preserve">i cu colaborarea </w:t>
            </w:r>
            <w:r w:rsidRPr="003E7C3D">
              <w:rPr>
                <w:rFonts w:ascii="Tahoma" w:hAnsi="Tahoma" w:cs="Tahoma"/>
                <w:sz w:val="24"/>
                <w:szCs w:val="24"/>
              </w:rPr>
              <w:t>ș</w:t>
            </w:r>
            <w:r w:rsidRPr="003E7C3D">
              <w:rPr>
                <w:rFonts w:ascii="Trebuchet MS" w:hAnsi="Trebuchet MS" w:cs="Arial"/>
                <w:sz w:val="24"/>
                <w:szCs w:val="24"/>
              </w:rPr>
              <w:t xml:space="preserve">i sprijinul editorial al Ministerului Mediului </w:t>
            </w:r>
            <w:r w:rsidRPr="003E7C3D">
              <w:rPr>
                <w:rFonts w:ascii="Tahoma" w:hAnsi="Tahoma" w:cs="Tahoma"/>
                <w:sz w:val="24"/>
                <w:szCs w:val="24"/>
              </w:rPr>
              <w:t>ș</w:t>
            </w:r>
            <w:r w:rsidRPr="003E7C3D">
              <w:rPr>
                <w:rFonts w:ascii="Trebuchet MS" w:hAnsi="Trebuchet MS" w:cs="Arial"/>
                <w:sz w:val="24"/>
                <w:szCs w:val="24"/>
              </w:rPr>
              <w:t>i Gospodăririi Apelor, Bulgaria.</w:t>
            </w:r>
          </w:p>
          <w:p w:rsidR="008C6C1F" w:rsidRPr="003E7C3D" w:rsidRDefault="008C6C1F" w:rsidP="00ED7DC2">
            <w:pPr>
              <w:jc w:val="both"/>
              <w:rPr>
                <w:rFonts w:ascii="Trebuchet MS" w:hAnsi="Trebuchet MS" w:cs="Arial"/>
                <w:sz w:val="24"/>
                <w:szCs w:val="24"/>
              </w:rPr>
            </w:pPr>
            <w:r w:rsidRPr="003E7C3D">
              <w:rPr>
                <w:rFonts w:ascii="Trebuchet MS" w:hAnsi="Trebuchet MS" w:cs="Arial"/>
                <w:sz w:val="24"/>
                <w:szCs w:val="24"/>
              </w:rPr>
              <w:t>- Legea Protec</w:t>
            </w:r>
            <w:r w:rsidRPr="003E7C3D">
              <w:rPr>
                <w:rFonts w:ascii="Tahoma" w:hAnsi="Tahoma" w:cs="Tahoma"/>
                <w:sz w:val="24"/>
                <w:szCs w:val="24"/>
              </w:rPr>
              <w:t>ț</w:t>
            </w:r>
            <w:r w:rsidRPr="003E7C3D">
              <w:rPr>
                <w:rFonts w:ascii="Trebuchet MS" w:hAnsi="Trebuchet MS" w:cs="Arial"/>
                <w:sz w:val="24"/>
                <w:szCs w:val="24"/>
              </w:rPr>
              <w:t>iei Mediului (EPA) - promulgată în SG, topic 91/2002, modificat ultima dată în SG 66/2013;</w:t>
            </w:r>
          </w:p>
          <w:p w:rsidR="008C6C1F" w:rsidRPr="003E7C3D" w:rsidRDefault="008C6C1F" w:rsidP="00ED7DC2">
            <w:pPr>
              <w:jc w:val="both"/>
              <w:rPr>
                <w:rFonts w:ascii="Trebuchet MS" w:hAnsi="Trebuchet MS" w:cs="Arial"/>
                <w:sz w:val="24"/>
                <w:szCs w:val="24"/>
              </w:rPr>
            </w:pPr>
            <w:r w:rsidRPr="003E7C3D">
              <w:rPr>
                <w:rFonts w:ascii="Trebuchet MS" w:hAnsi="Trebuchet MS" w:cs="Arial"/>
                <w:sz w:val="24"/>
                <w:szCs w:val="24"/>
              </w:rPr>
              <w:t>- Ordonan</w:t>
            </w:r>
            <w:r w:rsidRPr="003E7C3D">
              <w:rPr>
                <w:rFonts w:ascii="Tahoma" w:hAnsi="Tahoma" w:cs="Tahoma"/>
                <w:sz w:val="24"/>
                <w:szCs w:val="24"/>
              </w:rPr>
              <w:t>ț</w:t>
            </w:r>
            <w:r w:rsidRPr="003E7C3D">
              <w:rPr>
                <w:rFonts w:ascii="Trebuchet MS" w:hAnsi="Trebuchet MS" w:cs="Arial"/>
                <w:sz w:val="24"/>
                <w:szCs w:val="24"/>
              </w:rPr>
              <w:t>a pentru condi</w:t>
            </w:r>
            <w:r w:rsidRPr="003E7C3D">
              <w:rPr>
                <w:rFonts w:ascii="Tahoma" w:hAnsi="Tahoma" w:cs="Tahoma"/>
                <w:sz w:val="24"/>
                <w:szCs w:val="24"/>
              </w:rPr>
              <w:t>ț</w:t>
            </w:r>
            <w:r w:rsidRPr="003E7C3D">
              <w:rPr>
                <w:rFonts w:ascii="Trebuchet MS" w:hAnsi="Trebuchet MS" w:cs="Arial"/>
                <w:sz w:val="24"/>
                <w:szCs w:val="24"/>
              </w:rPr>
              <w:t xml:space="preserve">iile </w:t>
            </w:r>
            <w:r w:rsidRPr="003E7C3D">
              <w:rPr>
                <w:rFonts w:ascii="Tahoma" w:hAnsi="Tahoma" w:cs="Tahoma"/>
                <w:sz w:val="24"/>
                <w:szCs w:val="24"/>
              </w:rPr>
              <w:t>ș</w:t>
            </w:r>
            <w:r w:rsidRPr="003E7C3D">
              <w:rPr>
                <w:rFonts w:ascii="Trebuchet MS" w:hAnsi="Trebuchet MS" w:cs="Arial"/>
                <w:sz w:val="24"/>
                <w:szCs w:val="24"/>
              </w:rPr>
              <w:t xml:space="preserve">i ordinea de pregătire a evaluării de mediu ale planurilor </w:t>
            </w:r>
            <w:r w:rsidRPr="003E7C3D">
              <w:rPr>
                <w:rFonts w:ascii="Tahoma" w:hAnsi="Tahoma" w:cs="Tahoma"/>
                <w:sz w:val="24"/>
                <w:szCs w:val="24"/>
              </w:rPr>
              <w:t>ș</w:t>
            </w:r>
            <w:r w:rsidRPr="003E7C3D">
              <w:rPr>
                <w:rFonts w:ascii="Trebuchet MS" w:hAnsi="Trebuchet MS" w:cs="Arial"/>
                <w:sz w:val="24"/>
                <w:szCs w:val="24"/>
              </w:rPr>
              <w:t>i programelor (Ordonan</w:t>
            </w:r>
            <w:r w:rsidRPr="003E7C3D">
              <w:rPr>
                <w:rFonts w:ascii="Tahoma" w:hAnsi="Tahoma" w:cs="Tahoma"/>
                <w:sz w:val="24"/>
                <w:szCs w:val="24"/>
              </w:rPr>
              <w:t>ț</w:t>
            </w:r>
            <w:r w:rsidRPr="003E7C3D">
              <w:rPr>
                <w:rFonts w:ascii="Trebuchet MS" w:hAnsi="Trebuchet MS" w:cs="Arial"/>
                <w:sz w:val="24"/>
                <w:szCs w:val="24"/>
              </w:rPr>
              <w:t>a EA) - promulgate în SG, topic 57/2004, modificat ultima dată în SG 94/2012;</w:t>
            </w:r>
          </w:p>
          <w:p w:rsidR="008C6C1F" w:rsidRPr="003E7C3D" w:rsidRDefault="008C6C1F" w:rsidP="00ED7DC2">
            <w:pPr>
              <w:jc w:val="both"/>
              <w:rPr>
                <w:rFonts w:ascii="Trebuchet MS" w:hAnsi="Trebuchet MS" w:cs="Arial"/>
                <w:sz w:val="24"/>
                <w:szCs w:val="24"/>
              </w:rPr>
            </w:pPr>
            <w:r w:rsidRPr="003E7C3D">
              <w:rPr>
                <w:rFonts w:ascii="Trebuchet MS" w:hAnsi="Trebuchet MS" w:cs="Arial"/>
                <w:sz w:val="24"/>
                <w:szCs w:val="24"/>
              </w:rPr>
              <w:t>- Legea privind Diversitatea Biologică (BDA) - promulgat în SG, topic 77/2002, modificat ultima dată în SG 66/2013;</w:t>
            </w:r>
          </w:p>
          <w:p w:rsidR="008C6C1F" w:rsidRPr="003E7C3D" w:rsidRDefault="008C6C1F" w:rsidP="00ED7DC2">
            <w:pPr>
              <w:jc w:val="both"/>
              <w:rPr>
                <w:rFonts w:ascii="Trebuchet MS" w:hAnsi="Trebuchet MS" w:cs="Arial"/>
                <w:sz w:val="24"/>
                <w:szCs w:val="24"/>
              </w:rPr>
            </w:pPr>
            <w:r w:rsidRPr="003E7C3D">
              <w:rPr>
                <w:rFonts w:ascii="Trebuchet MS" w:hAnsi="Trebuchet MS" w:cs="Arial"/>
                <w:sz w:val="24"/>
                <w:szCs w:val="24"/>
              </w:rPr>
              <w:t>- Legea Apelor – promulgata in SG, topic 67/1999, modificata ultima data SG 26/2014;</w:t>
            </w:r>
          </w:p>
          <w:p w:rsidR="008C6C1F" w:rsidRPr="003E7C3D" w:rsidRDefault="008C6C1F" w:rsidP="00ED7DC2">
            <w:pPr>
              <w:jc w:val="both"/>
              <w:rPr>
                <w:rFonts w:ascii="Trebuchet MS" w:hAnsi="Trebuchet MS" w:cs="Arial"/>
                <w:sz w:val="24"/>
                <w:szCs w:val="24"/>
              </w:rPr>
            </w:pPr>
            <w:r w:rsidRPr="003E7C3D">
              <w:rPr>
                <w:rFonts w:ascii="Trebuchet MS" w:hAnsi="Trebuchet MS" w:cs="Arial"/>
                <w:sz w:val="24"/>
                <w:szCs w:val="24"/>
              </w:rPr>
              <w:t>- Ordonan</w:t>
            </w:r>
            <w:r w:rsidRPr="003E7C3D">
              <w:rPr>
                <w:rFonts w:ascii="Tahoma" w:hAnsi="Tahoma" w:cs="Tahoma"/>
                <w:sz w:val="24"/>
                <w:szCs w:val="24"/>
              </w:rPr>
              <w:t>ț</w:t>
            </w:r>
            <w:r w:rsidRPr="003E7C3D">
              <w:rPr>
                <w:rFonts w:ascii="Trebuchet MS" w:hAnsi="Trebuchet MS" w:cs="Arial"/>
                <w:sz w:val="24"/>
                <w:szCs w:val="24"/>
              </w:rPr>
              <w:t>a pentru condi</w:t>
            </w:r>
            <w:r w:rsidRPr="003E7C3D">
              <w:rPr>
                <w:rFonts w:ascii="Tahoma" w:hAnsi="Tahoma" w:cs="Tahoma"/>
                <w:sz w:val="24"/>
                <w:szCs w:val="24"/>
              </w:rPr>
              <w:t>ț</w:t>
            </w:r>
            <w:r w:rsidRPr="003E7C3D">
              <w:rPr>
                <w:rFonts w:ascii="Trebuchet MS" w:hAnsi="Trebuchet MS" w:cs="Arial"/>
                <w:sz w:val="24"/>
                <w:szCs w:val="24"/>
              </w:rPr>
              <w:t xml:space="preserve">iile </w:t>
            </w:r>
            <w:r w:rsidRPr="003E7C3D">
              <w:rPr>
                <w:rFonts w:ascii="Tahoma" w:hAnsi="Tahoma" w:cs="Tahoma"/>
                <w:sz w:val="24"/>
                <w:szCs w:val="24"/>
              </w:rPr>
              <w:t>ș</w:t>
            </w:r>
            <w:r w:rsidRPr="003E7C3D">
              <w:rPr>
                <w:rFonts w:ascii="Trebuchet MS" w:hAnsi="Trebuchet MS" w:cs="Arial"/>
                <w:sz w:val="24"/>
                <w:szCs w:val="24"/>
              </w:rPr>
              <w:t xml:space="preserve">i ordinea de executare a evaluării corespunzătoare planurilor, programelor, proiectele </w:t>
            </w:r>
            <w:r w:rsidRPr="003E7C3D">
              <w:rPr>
                <w:rFonts w:ascii="Tahoma" w:hAnsi="Tahoma" w:cs="Tahoma"/>
                <w:sz w:val="24"/>
                <w:szCs w:val="24"/>
              </w:rPr>
              <w:t>ș</w:t>
            </w:r>
            <w:r w:rsidRPr="003E7C3D">
              <w:rPr>
                <w:rFonts w:ascii="Trebuchet MS" w:hAnsi="Trebuchet MS" w:cs="Arial"/>
                <w:sz w:val="24"/>
                <w:szCs w:val="24"/>
              </w:rPr>
              <w:t>i propunerilor de investi</w:t>
            </w:r>
            <w:r w:rsidRPr="003E7C3D">
              <w:rPr>
                <w:rFonts w:ascii="Tahoma" w:hAnsi="Tahoma" w:cs="Tahoma"/>
                <w:sz w:val="24"/>
                <w:szCs w:val="24"/>
              </w:rPr>
              <w:t>ț</w:t>
            </w:r>
            <w:r w:rsidRPr="003E7C3D">
              <w:rPr>
                <w:rFonts w:ascii="Trebuchet MS" w:hAnsi="Trebuchet MS" w:cs="Arial"/>
                <w:sz w:val="24"/>
                <w:szCs w:val="24"/>
              </w:rPr>
              <w:t>ii în func</w:t>
            </w:r>
            <w:r w:rsidRPr="003E7C3D">
              <w:rPr>
                <w:rFonts w:ascii="Tahoma" w:hAnsi="Tahoma" w:cs="Tahoma"/>
                <w:sz w:val="24"/>
                <w:szCs w:val="24"/>
              </w:rPr>
              <w:t>ț</w:t>
            </w:r>
            <w:r w:rsidRPr="003E7C3D">
              <w:rPr>
                <w:rFonts w:ascii="Trebuchet MS" w:hAnsi="Trebuchet MS" w:cs="Arial"/>
                <w:sz w:val="24"/>
                <w:szCs w:val="24"/>
              </w:rPr>
              <w:t>ie de obiectivele de conservare a siturilor de protec</w:t>
            </w:r>
            <w:r w:rsidRPr="003E7C3D">
              <w:rPr>
                <w:rFonts w:ascii="Tahoma" w:hAnsi="Tahoma" w:cs="Tahoma"/>
                <w:sz w:val="24"/>
                <w:szCs w:val="24"/>
              </w:rPr>
              <w:t>ț</w:t>
            </w:r>
            <w:r w:rsidRPr="003E7C3D">
              <w:rPr>
                <w:rFonts w:ascii="Trebuchet MS" w:hAnsi="Trebuchet MS" w:cs="Arial"/>
                <w:sz w:val="24"/>
                <w:szCs w:val="24"/>
              </w:rPr>
              <w:t>ie (Ordonan</w:t>
            </w:r>
            <w:r w:rsidRPr="003E7C3D">
              <w:rPr>
                <w:rFonts w:ascii="Tahoma" w:hAnsi="Tahoma" w:cs="Tahoma"/>
                <w:sz w:val="24"/>
                <w:szCs w:val="24"/>
              </w:rPr>
              <w:t>ț</w:t>
            </w:r>
            <w:r w:rsidRPr="003E7C3D">
              <w:rPr>
                <w:rFonts w:ascii="Trebuchet MS" w:hAnsi="Trebuchet MS" w:cs="Arial"/>
                <w:sz w:val="24"/>
                <w:szCs w:val="24"/>
              </w:rPr>
              <w:t>a AA) – promulgat în SG, topic 73/2007, modificat ultima dată în SG 94/2012.</w:t>
            </w:r>
          </w:p>
        </w:tc>
      </w:tr>
    </w:tbl>
    <w:p w:rsidR="008C6C1F" w:rsidRPr="003E7C3D" w:rsidRDefault="008C6C1F" w:rsidP="001E0B1E">
      <w:pPr>
        <w:jc w:val="right"/>
        <w:rPr>
          <w:rFonts w:ascii="Trebuchet MS" w:hAnsi="Trebuchet MS" w:cs="Arial"/>
          <w:sz w:val="24"/>
          <w:szCs w:val="24"/>
          <w:highlight w:val="cyan"/>
        </w:rPr>
      </w:pPr>
      <w:r w:rsidRPr="003E7C3D">
        <w:rPr>
          <w:rFonts w:ascii="Trebuchet MS" w:hAnsi="Trebuchet MS" w:cs="Arial"/>
          <w:i/>
          <w:sz w:val="24"/>
          <w:szCs w:val="24"/>
          <w:highlight w:val="cyan"/>
        </w:rPr>
        <w:br/>
      </w:r>
    </w:p>
    <w:p w:rsidR="008C6C1F" w:rsidRPr="003E7C3D" w:rsidRDefault="008C6C1F" w:rsidP="007D0F8B">
      <w:pPr>
        <w:pStyle w:val="Heading3"/>
        <w:rPr>
          <w:rFonts w:ascii="Trebuchet MS" w:hAnsi="Trebuchet MS"/>
        </w:rPr>
      </w:pPr>
      <w:bookmarkStart w:id="12" w:name="_Toc390948180"/>
      <w:r w:rsidRPr="003E7C3D">
        <w:rPr>
          <w:rFonts w:ascii="Trebuchet MS" w:hAnsi="Trebuchet MS"/>
        </w:rPr>
        <w:t>1.3.3</w:t>
      </w:r>
      <w:r w:rsidRPr="003E7C3D">
        <w:rPr>
          <w:rFonts w:ascii="Trebuchet MS" w:hAnsi="Trebuchet MS"/>
        </w:rPr>
        <w:tab/>
        <w:t>Abordare metodologica</w:t>
      </w:r>
      <w:bookmarkEnd w:id="12"/>
    </w:p>
    <w:p w:rsidR="008C6C1F" w:rsidRPr="003E7C3D" w:rsidRDefault="008C6C1F" w:rsidP="001E0B1E">
      <w:pPr>
        <w:rPr>
          <w:rFonts w:ascii="Trebuchet MS" w:hAnsi="Trebuchet MS"/>
        </w:rPr>
      </w:pPr>
    </w:p>
    <w:p w:rsidR="008C6C1F" w:rsidRPr="003E7C3D" w:rsidRDefault="008C6C1F" w:rsidP="001E0B1E">
      <w:pPr>
        <w:autoSpaceDE w:val="0"/>
        <w:autoSpaceDN w:val="0"/>
        <w:adjustRightInd w:val="0"/>
        <w:spacing w:before="0"/>
        <w:jc w:val="both"/>
        <w:rPr>
          <w:rFonts w:ascii="Trebuchet MS" w:hAnsi="Trebuchet MS" w:cs="Arial"/>
          <w:sz w:val="24"/>
          <w:szCs w:val="24"/>
        </w:rPr>
      </w:pPr>
      <w:r w:rsidRPr="003E7C3D">
        <w:rPr>
          <w:rFonts w:ascii="Trebuchet MS" w:hAnsi="Trebuchet MS" w:cs="Arial"/>
          <w:sz w:val="24"/>
          <w:szCs w:val="24"/>
        </w:rPr>
        <w:t>In linie cu prevederile articolului 5(4) Directivei SEA 2001/43/CE, procesul de definire a domeniului a fost parcurs pentru a identifica con</w:t>
      </w:r>
      <w:r w:rsidRPr="003E7C3D">
        <w:rPr>
          <w:rFonts w:ascii="Tahoma" w:hAnsi="Tahoma" w:cs="Tahoma"/>
          <w:sz w:val="24"/>
          <w:szCs w:val="24"/>
        </w:rPr>
        <w:t>ț</w:t>
      </w:r>
      <w:r w:rsidRPr="003E7C3D">
        <w:rPr>
          <w:rFonts w:ascii="Trebuchet MS" w:hAnsi="Trebuchet MS" w:cs="Arial"/>
          <w:sz w:val="24"/>
          <w:szCs w:val="24"/>
        </w:rPr>
        <w:t>inutul şi nivelul de detaliere al informa</w:t>
      </w:r>
      <w:r w:rsidRPr="003E7C3D">
        <w:rPr>
          <w:rFonts w:ascii="Tahoma" w:hAnsi="Tahoma" w:cs="Tahoma"/>
          <w:sz w:val="24"/>
          <w:szCs w:val="24"/>
        </w:rPr>
        <w:t>ț</w:t>
      </w:r>
      <w:r w:rsidRPr="003E7C3D">
        <w:rPr>
          <w:rFonts w:ascii="Trebuchet MS" w:hAnsi="Trebuchet MS" w:cs="Arial"/>
          <w:sz w:val="24"/>
          <w:szCs w:val="24"/>
        </w:rPr>
        <w:t>iilor care trebuie incluse în raportul de Mediu. În acest scop, a fost realizat un Raport de Încadrare/ Definire a Domeniului supus consultării autorităţilor relevante. Toate recomandările şi comentariile primite au fost integrate in documentul revizuit (final) şi luate în considera</w:t>
      </w:r>
      <w:r w:rsidRPr="003E7C3D">
        <w:rPr>
          <w:rFonts w:ascii="Tahoma" w:hAnsi="Tahoma" w:cs="Tahoma"/>
          <w:sz w:val="24"/>
          <w:szCs w:val="24"/>
        </w:rPr>
        <w:t>ț</w:t>
      </w:r>
      <w:r w:rsidRPr="003E7C3D">
        <w:rPr>
          <w:rFonts w:ascii="Trebuchet MS" w:hAnsi="Trebuchet MS" w:cs="Arial"/>
          <w:sz w:val="24"/>
          <w:szCs w:val="24"/>
        </w:rPr>
        <w:t>ie în acest raport de Mediu.</w:t>
      </w:r>
    </w:p>
    <w:p w:rsidR="008C6C1F" w:rsidRPr="003E7C3D" w:rsidRDefault="008C6C1F" w:rsidP="001E0B1E">
      <w:pPr>
        <w:autoSpaceDE w:val="0"/>
        <w:autoSpaceDN w:val="0"/>
        <w:adjustRightInd w:val="0"/>
        <w:spacing w:before="0"/>
        <w:jc w:val="both"/>
        <w:rPr>
          <w:rFonts w:ascii="Trebuchet MS" w:hAnsi="Trebuchet MS" w:cs="Arial"/>
          <w:sz w:val="24"/>
          <w:szCs w:val="24"/>
        </w:rPr>
      </w:pPr>
    </w:p>
    <w:p w:rsidR="008C6C1F" w:rsidRPr="003E7C3D" w:rsidRDefault="008C6C1F" w:rsidP="001E0B1E">
      <w:pPr>
        <w:autoSpaceDE w:val="0"/>
        <w:autoSpaceDN w:val="0"/>
        <w:adjustRightInd w:val="0"/>
        <w:spacing w:before="0"/>
        <w:jc w:val="both"/>
        <w:rPr>
          <w:rFonts w:ascii="Trebuchet MS" w:hAnsi="Trebuchet MS" w:cs="Arial"/>
          <w:sz w:val="24"/>
          <w:szCs w:val="24"/>
        </w:rPr>
      </w:pPr>
      <w:r w:rsidRPr="003E7C3D">
        <w:rPr>
          <w:rFonts w:ascii="Trebuchet MS" w:hAnsi="Trebuchet MS" w:cs="Arial"/>
          <w:sz w:val="24"/>
          <w:szCs w:val="24"/>
        </w:rPr>
        <w:t xml:space="preserve">Metodele </w:t>
      </w:r>
      <w:r w:rsidRPr="003E7C3D">
        <w:rPr>
          <w:rFonts w:ascii="Tahoma" w:hAnsi="Tahoma" w:cs="Tahoma"/>
          <w:sz w:val="24"/>
          <w:szCs w:val="24"/>
        </w:rPr>
        <w:t>ș</w:t>
      </w:r>
      <w:r w:rsidRPr="003E7C3D">
        <w:rPr>
          <w:rFonts w:ascii="Trebuchet MS" w:hAnsi="Trebuchet MS" w:cs="Arial"/>
          <w:sz w:val="24"/>
          <w:szCs w:val="24"/>
        </w:rPr>
        <w:t xml:space="preserve">i tehnicile prevăzute pentru evaluarea de mediu </w:t>
      </w:r>
      <w:r w:rsidRPr="003E7C3D">
        <w:rPr>
          <w:rFonts w:ascii="Tahoma" w:hAnsi="Tahoma" w:cs="Tahoma"/>
          <w:sz w:val="24"/>
          <w:szCs w:val="24"/>
        </w:rPr>
        <w:t>ș</w:t>
      </w:r>
      <w:r w:rsidRPr="003E7C3D">
        <w:rPr>
          <w:rFonts w:ascii="Trebuchet MS" w:hAnsi="Trebuchet MS" w:cs="Arial"/>
          <w:sz w:val="24"/>
          <w:szCs w:val="24"/>
        </w:rPr>
        <w:t>i pentru finalizarea rapoartelor de mediu sunt cele men</w:t>
      </w:r>
      <w:r w:rsidRPr="003E7C3D">
        <w:rPr>
          <w:rFonts w:ascii="Tahoma" w:hAnsi="Tahoma" w:cs="Tahoma"/>
          <w:sz w:val="24"/>
          <w:szCs w:val="24"/>
        </w:rPr>
        <w:t>ț</w:t>
      </w:r>
      <w:r w:rsidRPr="003E7C3D">
        <w:rPr>
          <w:rFonts w:ascii="Trebuchet MS" w:hAnsi="Trebuchet MS" w:cs="Arial"/>
          <w:sz w:val="24"/>
          <w:szCs w:val="24"/>
        </w:rPr>
        <w:t xml:space="preserve">ionate în ghiduri </w:t>
      </w:r>
      <w:r w:rsidRPr="003E7C3D">
        <w:rPr>
          <w:rFonts w:ascii="Tahoma" w:hAnsi="Tahoma" w:cs="Tahoma"/>
          <w:sz w:val="24"/>
          <w:szCs w:val="24"/>
        </w:rPr>
        <w:t>ș</w:t>
      </w:r>
      <w:r w:rsidRPr="003E7C3D">
        <w:rPr>
          <w:rFonts w:ascii="Trebuchet MS" w:hAnsi="Trebuchet MS" w:cs="Arial"/>
          <w:sz w:val="24"/>
          <w:szCs w:val="24"/>
        </w:rPr>
        <w:t>i manualele prezentate în sec</w:t>
      </w:r>
      <w:r w:rsidRPr="003E7C3D">
        <w:rPr>
          <w:rFonts w:ascii="Tahoma" w:hAnsi="Tahoma" w:cs="Tahoma"/>
          <w:sz w:val="24"/>
          <w:szCs w:val="24"/>
        </w:rPr>
        <w:t>ț</w:t>
      </w:r>
      <w:r w:rsidRPr="003E7C3D">
        <w:rPr>
          <w:rFonts w:ascii="Trebuchet MS" w:hAnsi="Trebuchet MS" w:cs="Arial"/>
          <w:sz w:val="24"/>
          <w:szCs w:val="24"/>
        </w:rPr>
        <w:t>iunile anterioare, în special în următoarele documente:</w:t>
      </w:r>
    </w:p>
    <w:p w:rsidR="008C6C1F" w:rsidRPr="003E7C3D" w:rsidRDefault="008C6C1F" w:rsidP="00047F22">
      <w:pPr>
        <w:numPr>
          <w:ilvl w:val="0"/>
          <w:numId w:val="12"/>
        </w:numPr>
        <w:jc w:val="both"/>
        <w:rPr>
          <w:rFonts w:ascii="Trebuchet MS" w:hAnsi="Trebuchet MS" w:cs="Arial"/>
          <w:sz w:val="24"/>
          <w:szCs w:val="24"/>
        </w:rPr>
      </w:pPr>
      <w:r w:rsidRPr="003E7C3D">
        <w:rPr>
          <w:rFonts w:ascii="Trebuchet MS" w:hAnsi="Trebuchet MS" w:cs="Arial"/>
          <w:sz w:val="24"/>
          <w:szCs w:val="24"/>
        </w:rPr>
        <w:t>Manualul referitor la Evaluarea Strategică de Mediu pentru politica de coeziune 2007-2013” (Manualul referitor la Evaluarea Strategică de Mediu) – ianuarie 2006, Re</w:t>
      </w:r>
      <w:r w:rsidRPr="003E7C3D">
        <w:rPr>
          <w:rFonts w:ascii="Tahoma" w:hAnsi="Tahoma" w:cs="Tahoma"/>
          <w:sz w:val="24"/>
          <w:szCs w:val="24"/>
        </w:rPr>
        <w:t>ț</w:t>
      </w:r>
      <w:r w:rsidRPr="003E7C3D">
        <w:rPr>
          <w:rFonts w:ascii="Trebuchet MS" w:hAnsi="Trebuchet MS" w:cs="Arial"/>
          <w:sz w:val="24"/>
          <w:szCs w:val="24"/>
        </w:rPr>
        <w:t xml:space="preserve">eaua “Programelor Ecologice de Dezvoltare Regională”; </w:t>
      </w:r>
    </w:p>
    <w:p w:rsidR="008C6C1F" w:rsidRPr="003E7C3D" w:rsidRDefault="008C6C1F" w:rsidP="00047F22">
      <w:pPr>
        <w:numPr>
          <w:ilvl w:val="0"/>
          <w:numId w:val="12"/>
        </w:numPr>
        <w:jc w:val="both"/>
        <w:rPr>
          <w:rFonts w:ascii="Trebuchet MS" w:hAnsi="Trebuchet MS" w:cs="Arial"/>
          <w:sz w:val="24"/>
          <w:szCs w:val="24"/>
        </w:rPr>
      </w:pPr>
      <w:r w:rsidRPr="003E7C3D">
        <w:rPr>
          <w:rFonts w:ascii="Trebuchet MS" w:eastAsia="EUAlbertina-Bold-Identity-H" w:hAnsi="Trebuchet MS" w:cs="Arial"/>
          <w:bCs/>
          <w:snapToGrid w:val="0"/>
          <w:sz w:val="24"/>
          <w:szCs w:val="24"/>
          <w:lang w:eastAsia="en-US"/>
        </w:rPr>
        <w:t xml:space="preserve">Ghidul referitor la Integrarea Schimbărilor Climatice </w:t>
      </w:r>
      <w:r w:rsidRPr="003E7C3D">
        <w:rPr>
          <w:rFonts w:ascii="Tahoma" w:eastAsia="EUAlbertina-Bold-Identity-H" w:hAnsi="Tahoma" w:cs="Tahoma"/>
          <w:bCs/>
          <w:snapToGrid w:val="0"/>
          <w:sz w:val="24"/>
          <w:szCs w:val="24"/>
          <w:lang w:eastAsia="en-US"/>
        </w:rPr>
        <w:t>ș</w:t>
      </w:r>
      <w:r w:rsidRPr="003E7C3D">
        <w:rPr>
          <w:rFonts w:ascii="Trebuchet MS" w:eastAsia="EUAlbertina-Bold-Identity-H" w:hAnsi="Trebuchet MS" w:cs="Arial"/>
          <w:bCs/>
          <w:snapToGrid w:val="0"/>
          <w:sz w:val="24"/>
          <w:szCs w:val="24"/>
          <w:lang w:eastAsia="en-US"/>
        </w:rPr>
        <w:t>i Biodiversită</w:t>
      </w:r>
      <w:r w:rsidRPr="003E7C3D">
        <w:rPr>
          <w:rFonts w:ascii="Tahoma" w:eastAsia="EUAlbertina-Bold-Identity-H" w:hAnsi="Tahoma" w:cs="Tahoma"/>
          <w:bCs/>
          <w:snapToGrid w:val="0"/>
          <w:sz w:val="24"/>
          <w:szCs w:val="24"/>
          <w:lang w:eastAsia="en-US"/>
        </w:rPr>
        <w:t>ț</w:t>
      </w:r>
      <w:r w:rsidRPr="003E7C3D">
        <w:rPr>
          <w:rFonts w:ascii="Trebuchet MS" w:eastAsia="EUAlbertina-Bold-Identity-H" w:hAnsi="Trebuchet MS" w:cs="Arial"/>
          <w:bCs/>
          <w:snapToGrid w:val="0"/>
          <w:sz w:val="24"/>
          <w:szCs w:val="24"/>
          <w:lang w:eastAsia="en-US"/>
        </w:rPr>
        <w:t>ii în Evaluarea Strategică de Mediu – Uniunea Europeană, 2013;</w:t>
      </w:r>
    </w:p>
    <w:p w:rsidR="008C6C1F" w:rsidRPr="003E7C3D" w:rsidRDefault="008C6C1F" w:rsidP="001E0B1E">
      <w:pPr>
        <w:jc w:val="both"/>
        <w:rPr>
          <w:rFonts w:ascii="Trebuchet MS" w:hAnsi="Trebuchet MS" w:cs="Arial"/>
          <w:sz w:val="24"/>
          <w:szCs w:val="24"/>
          <w:highlight w:val="cyan"/>
          <w:lang w:eastAsia="en-US"/>
        </w:rPr>
      </w:pPr>
    </w:p>
    <w:p w:rsidR="008C6C1F" w:rsidRPr="003E7C3D" w:rsidRDefault="008C6C1F" w:rsidP="001E0B1E">
      <w:pPr>
        <w:autoSpaceDE w:val="0"/>
        <w:autoSpaceDN w:val="0"/>
        <w:adjustRightInd w:val="0"/>
        <w:spacing w:before="0"/>
        <w:jc w:val="both"/>
        <w:rPr>
          <w:rFonts w:ascii="Trebuchet MS" w:hAnsi="Trebuchet MS" w:cs="Arial"/>
          <w:sz w:val="24"/>
          <w:szCs w:val="24"/>
        </w:rPr>
      </w:pPr>
      <w:r w:rsidRPr="003E7C3D">
        <w:rPr>
          <w:rFonts w:ascii="Trebuchet MS" w:hAnsi="Trebuchet MS" w:cs="Arial"/>
          <w:sz w:val="24"/>
          <w:szCs w:val="24"/>
        </w:rPr>
        <w:t>Pentru a permite identificarea interac</w:t>
      </w:r>
      <w:r w:rsidRPr="003E7C3D">
        <w:rPr>
          <w:rFonts w:ascii="Tahoma" w:hAnsi="Tahoma" w:cs="Tahoma"/>
          <w:sz w:val="24"/>
          <w:szCs w:val="24"/>
        </w:rPr>
        <w:t>ț</w:t>
      </w:r>
      <w:r w:rsidRPr="003E7C3D">
        <w:rPr>
          <w:rFonts w:ascii="Trebuchet MS" w:hAnsi="Trebuchet MS" w:cs="Arial"/>
          <w:sz w:val="24"/>
          <w:szCs w:val="24"/>
        </w:rPr>
        <w:t>iunilor între Program şi mediu, SEA include o analiza a condi</w:t>
      </w:r>
      <w:r w:rsidRPr="003E7C3D">
        <w:rPr>
          <w:rFonts w:ascii="Tahoma" w:hAnsi="Tahoma" w:cs="Tahoma"/>
          <w:sz w:val="24"/>
          <w:szCs w:val="24"/>
        </w:rPr>
        <w:t>ț</w:t>
      </w:r>
      <w:r w:rsidRPr="003E7C3D">
        <w:rPr>
          <w:rFonts w:ascii="Trebuchet MS" w:hAnsi="Trebuchet MS" w:cs="Arial"/>
          <w:sz w:val="24"/>
          <w:szCs w:val="24"/>
        </w:rPr>
        <w:t>iilor existente (de referin</w:t>
      </w:r>
      <w:r w:rsidRPr="003E7C3D">
        <w:rPr>
          <w:rFonts w:ascii="Tahoma" w:hAnsi="Tahoma" w:cs="Tahoma"/>
          <w:sz w:val="24"/>
          <w:szCs w:val="24"/>
        </w:rPr>
        <w:t>ț</w:t>
      </w:r>
      <w:r w:rsidRPr="003E7C3D">
        <w:rPr>
          <w:rFonts w:ascii="Trebuchet MS" w:hAnsi="Trebuchet MS" w:cs="Arial"/>
          <w:sz w:val="24"/>
          <w:szCs w:val="24"/>
        </w:rPr>
        <w:t>ă) a componentelor şi factorilor de mediu şi evaluează obiective Programului în raport cu acestea.</w:t>
      </w:r>
    </w:p>
    <w:p w:rsidR="008C6C1F" w:rsidRPr="003E7C3D" w:rsidRDefault="008C6C1F" w:rsidP="001E0B1E">
      <w:pPr>
        <w:autoSpaceDE w:val="0"/>
        <w:autoSpaceDN w:val="0"/>
        <w:adjustRightInd w:val="0"/>
        <w:spacing w:before="0"/>
        <w:jc w:val="both"/>
        <w:rPr>
          <w:rFonts w:ascii="Trebuchet MS" w:hAnsi="Trebuchet MS" w:cs="Arial"/>
          <w:sz w:val="24"/>
          <w:szCs w:val="24"/>
        </w:rPr>
      </w:pPr>
    </w:p>
    <w:p w:rsidR="008C6C1F" w:rsidRPr="003E7C3D" w:rsidRDefault="008C6C1F" w:rsidP="001E0B1E">
      <w:pPr>
        <w:autoSpaceDE w:val="0"/>
        <w:autoSpaceDN w:val="0"/>
        <w:adjustRightInd w:val="0"/>
        <w:spacing w:before="0"/>
        <w:jc w:val="both"/>
        <w:rPr>
          <w:rFonts w:ascii="Trebuchet MS" w:hAnsi="Trebuchet MS" w:cs="Arial"/>
          <w:sz w:val="24"/>
          <w:szCs w:val="24"/>
        </w:rPr>
      </w:pPr>
      <w:r w:rsidRPr="003E7C3D">
        <w:rPr>
          <w:rFonts w:ascii="Trebuchet MS" w:hAnsi="Trebuchet MS" w:cs="Arial"/>
          <w:sz w:val="24"/>
          <w:szCs w:val="24"/>
        </w:rPr>
        <w:t xml:space="preserve">Raportul SEA analizează şi evaluează efectele semnificative probabile asupra mediului, inclusiv efecte secundare, cumulative, sinergice, pe termen scurt, mediu </w:t>
      </w:r>
      <w:r w:rsidRPr="003E7C3D">
        <w:rPr>
          <w:rFonts w:ascii="Tahoma" w:hAnsi="Tahoma" w:cs="Tahoma"/>
          <w:sz w:val="24"/>
          <w:szCs w:val="24"/>
        </w:rPr>
        <w:t>ș</w:t>
      </w:r>
      <w:r w:rsidRPr="003E7C3D">
        <w:rPr>
          <w:rFonts w:ascii="Trebuchet MS" w:hAnsi="Trebuchet MS" w:cs="Arial"/>
          <w:sz w:val="24"/>
          <w:szCs w:val="24"/>
        </w:rPr>
        <w:t xml:space="preserve">i lung, permanente </w:t>
      </w:r>
      <w:r w:rsidRPr="003E7C3D">
        <w:rPr>
          <w:rFonts w:ascii="Tahoma" w:hAnsi="Tahoma" w:cs="Tahoma"/>
          <w:sz w:val="24"/>
          <w:szCs w:val="24"/>
        </w:rPr>
        <w:t>ș</w:t>
      </w:r>
      <w:r w:rsidRPr="003E7C3D">
        <w:rPr>
          <w:rFonts w:ascii="Trebuchet MS" w:hAnsi="Trebuchet MS" w:cs="Arial"/>
          <w:sz w:val="24"/>
          <w:szCs w:val="24"/>
        </w:rPr>
        <w:t>i temporare, pozitive şi negative ale activită</w:t>
      </w:r>
      <w:r w:rsidRPr="003E7C3D">
        <w:rPr>
          <w:rFonts w:ascii="Tahoma" w:hAnsi="Tahoma" w:cs="Tahoma"/>
          <w:sz w:val="24"/>
          <w:szCs w:val="24"/>
        </w:rPr>
        <w:t>ț</w:t>
      </w:r>
      <w:r w:rsidRPr="003E7C3D">
        <w:rPr>
          <w:rFonts w:ascii="Trebuchet MS" w:hAnsi="Trebuchet MS" w:cs="Arial"/>
          <w:sz w:val="24"/>
          <w:szCs w:val="24"/>
        </w:rPr>
        <w:t>ilor propuse sub axele prioritare ale Programului de Cooperare Transfrontaliera Romania-Bulgaria 2014-2020, care sunt discutate pe componente separate (biodiversitate, sol, apa, aer, etc.).</w:t>
      </w:r>
    </w:p>
    <w:p w:rsidR="008C6C1F" w:rsidRPr="003E7C3D" w:rsidRDefault="008C6C1F" w:rsidP="001E0B1E">
      <w:pPr>
        <w:autoSpaceDE w:val="0"/>
        <w:autoSpaceDN w:val="0"/>
        <w:adjustRightInd w:val="0"/>
        <w:spacing w:before="0"/>
        <w:jc w:val="both"/>
        <w:rPr>
          <w:rFonts w:ascii="Trebuchet MS" w:hAnsi="Trebuchet MS" w:cs="Arial"/>
          <w:sz w:val="24"/>
          <w:szCs w:val="24"/>
        </w:rPr>
      </w:pPr>
    </w:p>
    <w:p w:rsidR="008C6C1F" w:rsidRPr="003E7C3D" w:rsidRDefault="008C6C1F" w:rsidP="001E0B1E">
      <w:pPr>
        <w:autoSpaceDE w:val="0"/>
        <w:autoSpaceDN w:val="0"/>
        <w:adjustRightInd w:val="0"/>
        <w:spacing w:before="0"/>
        <w:jc w:val="both"/>
        <w:rPr>
          <w:rFonts w:ascii="Trebuchet MS" w:hAnsi="Trebuchet MS" w:cs="Arial"/>
          <w:sz w:val="24"/>
          <w:szCs w:val="24"/>
        </w:rPr>
      </w:pPr>
      <w:r w:rsidRPr="003E7C3D">
        <w:rPr>
          <w:rFonts w:ascii="Trebuchet MS" w:hAnsi="Trebuchet MS" w:cs="Arial"/>
          <w:sz w:val="24"/>
          <w:szCs w:val="24"/>
        </w:rPr>
        <w:t>Pentru a conferi documentului de programare calitatea referitoare la protec</w:t>
      </w:r>
      <w:r w:rsidRPr="003E7C3D">
        <w:rPr>
          <w:rFonts w:ascii="Tahoma" w:hAnsi="Tahoma" w:cs="Tahoma"/>
          <w:sz w:val="24"/>
          <w:szCs w:val="24"/>
        </w:rPr>
        <w:t>ț</w:t>
      </w:r>
      <w:r w:rsidRPr="003E7C3D">
        <w:rPr>
          <w:rFonts w:ascii="Trebuchet MS" w:hAnsi="Trebuchet MS" w:cs="Arial"/>
          <w:sz w:val="24"/>
          <w:szCs w:val="24"/>
        </w:rPr>
        <w:t>ia mediului, la dispozi</w:t>
      </w:r>
      <w:r w:rsidRPr="003E7C3D">
        <w:rPr>
          <w:rFonts w:ascii="Tahoma" w:hAnsi="Tahoma" w:cs="Tahoma"/>
          <w:sz w:val="24"/>
          <w:szCs w:val="24"/>
        </w:rPr>
        <w:t>ț</w:t>
      </w:r>
      <w:r w:rsidRPr="003E7C3D">
        <w:rPr>
          <w:rFonts w:ascii="Trebuchet MS" w:hAnsi="Trebuchet MS" w:cs="Arial"/>
          <w:sz w:val="24"/>
          <w:szCs w:val="24"/>
        </w:rPr>
        <w:t>ia echipei de programare sunt furnizate recomandări bazate pe analiza SEA, privind modalitatea de tratare a impactului asupra mediului, inclusiv masuri pentru a preveni, reduce sau elimina efectele adverse. De asemenea, au fost luate in considerare alternative, inclusiv op</w:t>
      </w:r>
      <w:r w:rsidRPr="003E7C3D">
        <w:rPr>
          <w:rFonts w:ascii="Tahoma" w:hAnsi="Tahoma" w:cs="Tahoma"/>
          <w:sz w:val="24"/>
          <w:szCs w:val="24"/>
        </w:rPr>
        <w:t>ț</w:t>
      </w:r>
      <w:r w:rsidRPr="003E7C3D">
        <w:rPr>
          <w:rFonts w:ascii="Trebuchet MS" w:hAnsi="Trebuchet MS" w:cs="Arial"/>
          <w:sz w:val="24"/>
          <w:szCs w:val="24"/>
        </w:rPr>
        <w:t>iunea „ZERO”, care se define</w:t>
      </w:r>
      <w:r w:rsidRPr="003E7C3D">
        <w:rPr>
          <w:rFonts w:ascii="Tahoma" w:hAnsi="Tahoma" w:cs="Tahoma"/>
          <w:sz w:val="24"/>
          <w:szCs w:val="24"/>
        </w:rPr>
        <w:t>ș</w:t>
      </w:r>
      <w:r w:rsidRPr="003E7C3D">
        <w:rPr>
          <w:rFonts w:ascii="Trebuchet MS" w:hAnsi="Trebuchet MS" w:cs="Arial"/>
          <w:sz w:val="24"/>
          <w:szCs w:val="24"/>
        </w:rPr>
        <w:t>te ca „referin</w:t>
      </w:r>
      <w:r w:rsidRPr="003E7C3D">
        <w:rPr>
          <w:rFonts w:ascii="Tahoma" w:hAnsi="Tahoma" w:cs="Tahoma"/>
          <w:sz w:val="24"/>
          <w:szCs w:val="24"/>
        </w:rPr>
        <w:t>ț</w:t>
      </w:r>
      <w:r w:rsidRPr="003E7C3D">
        <w:rPr>
          <w:rFonts w:ascii="Trebuchet MS" w:hAnsi="Trebuchet MS" w:cs="Arial"/>
          <w:sz w:val="24"/>
          <w:szCs w:val="24"/>
        </w:rPr>
        <w:t>ă” pentru întregul proces de evaluare.</w:t>
      </w:r>
    </w:p>
    <w:p w:rsidR="008C6C1F" w:rsidRPr="003E7C3D" w:rsidRDefault="008C6C1F" w:rsidP="001E0B1E">
      <w:pPr>
        <w:autoSpaceDE w:val="0"/>
        <w:autoSpaceDN w:val="0"/>
        <w:adjustRightInd w:val="0"/>
        <w:spacing w:before="0"/>
        <w:jc w:val="both"/>
        <w:rPr>
          <w:rFonts w:ascii="Trebuchet MS" w:hAnsi="Trebuchet MS" w:cs="Arial"/>
          <w:sz w:val="24"/>
          <w:szCs w:val="24"/>
        </w:rPr>
      </w:pPr>
    </w:p>
    <w:p w:rsidR="008C6C1F" w:rsidRPr="003E7C3D" w:rsidRDefault="008C6C1F" w:rsidP="007D0F8B">
      <w:pPr>
        <w:pStyle w:val="Heading3"/>
        <w:rPr>
          <w:rFonts w:ascii="Trebuchet MS" w:hAnsi="Trebuchet MS"/>
        </w:rPr>
      </w:pPr>
      <w:bookmarkStart w:id="13" w:name="_Toc390948181"/>
      <w:r w:rsidRPr="003E7C3D">
        <w:rPr>
          <w:rFonts w:ascii="Trebuchet MS" w:hAnsi="Trebuchet MS"/>
        </w:rPr>
        <w:t>1.3.4</w:t>
      </w:r>
      <w:r w:rsidRPr="003E7C3D">
        <w:rPr>
          <w:rFonts w:ascii="Trebuchet MS" w:hAnsi="Trebuchet MS"/>
        </w:rPr>
        <w:tab/>
        <w:t>Metode de evaluare a mediului</w:t>
      </w:r>
      <w:bookmarkEnd w:id="13"/>
      <w:r w:rsidRPr="003E7C3D">
        <w:rPr>
          <w:rFonts w:ascii="Trebuchet MS" w:hAnsi="Trebuchet MS"/>
        </w:rPr>
        <w:t xml:space="preserve"> </w:t>
      </w:r>
    </w:p>
    <w:p w:rsidR="008C6C1F" w:rsidRPr="003E7C3D" w:rsidRDefault="008C6C1F" w:rsidP="001E0B1E">
      <w:pPr>
        <w:rPr>
          <w:rFonts w:ascii="Trebuchet MS" w:hAnsi="Trebuchet MS"/>
        </w:rPr>
      </w:pPr>
    </w:p>
    <w:p w:rsidR="008C6C1F" w:rsidRPr="003E7C3D" w:rsidRDefault="008C6C1F" w:rsidP="001E0B1E">
      <w:pPr>
        <w:autoSpaceDE w:val="0"/>
        <w:autoSpaceDN w:val="0"/>
        <w:adjustRightInd w:val="0"/>
        <w:spacing w:before="0"/>
        <w:jc w:val="both"/>
        <w:rPr>
          <w:rFonts w:ascii="Trebuchet MS" w:hAnsi="Trebuchet MS" w:cs="Arial"/>
          <w:sz w:val="24"/>
          <w:szCs w:val="24"/>
          <w:lang w:eastAsia="en-US"/>
        </w:rPr>
      </w:pPr>
      <w:r w:rsidRPr="003E7C3D">
        <w:rPr>
          <w:rFonts w:ascii="Trebuchet MS" w:hAnsi="Trebuchet MS" w:cs="Arial"/>
          <w:sz w:val="24"/>
          <w:szCs w:val="24"/>
          <w:lang w:eastAsia="en-US"/>
        </w:rPr>
        <w:t>Evaluarea Strategică de Mediu va evalua posibilul impact asupra mediului legat de priorită</w:t>
      </w:r>
      <w:r w:rsidRPr="003E7C3D">
        <w:rPr>
          <w:rFonts w:ascii="Tahoma" w:hAnsi="Tahoma" w:cs="Tahoma"/>
          <w:sz w:val="24"/>
          <w:szCs w:val="24"/>
          <w:lang w:eastAsia="en-US"/>
        </w:rPr>
        <w:t>ț</w:t>
      </w:r>
      <w:r w:rsidRPr="003E7C3D">
        <w:rPr>
          <w:rFonts w:ascii="Trebuchet MS" w:hAnsi="Trebuchet MS" w:cs="Arial"/>
          <w:sz w:val="24"/>
          <w:szCs w:val="24"/>
          <w:lang w:eastAsia="en-US"/>
        </w:rPr>
        <w:t xml:space="preserve">ile Programului de Cooperare Transfrontalieră România - Bulgaria 2014-2020 </w:t>
      </w:r>
      <w:r w:rsidRPr="003E7C3D">
        <w:rPr>
          <w:rFonts w:ascii="Tahoma" w:hAnsi="Tahoma" w:cs="Tahoma"/>
          <w:sz w:val="24"/>
          <w:szCs w:val="24"/>
          <w:lang w:eastAsia="en-US"/>
        </w:rPr>
        <w:t>ș</w:t>
      </w:r>
      <w:r w:rsidRPr="003E7C3D">
        <w:rPr>
          <w:rFonts w:ascii="Trebuchet MS" w:hAnsi="Trebuchet MS" w:cs="Arial"/>
          <w:sz w:val="24"/>
          <w:szCs w:val="24"/>
          <w:lang w:eastAsia="en-US"/>
        </w:rPr>
        <w:t>i va prezenta recomandări cu privire la metodele de îmbunătă</w:t>
      </w:r>
      <w:r w:rsidRPr="003E7C3D">
        <w:rPr>
          <w:rFonts w:ascii="Tahoma" w:hAnsi="Tahoma" w:cs="Tahoma"/>
          <w:sz w:val="24"/>
          <w:szCs w:val="24"/>
          <w:lang w:eastAsia="en-US"/>
        </w:rPr>
        <w:t>ț</w:t>
      </w:r>
      <w:r w:rsidRPr="003E7C3D">
        <w:rPr>
          <w:rFonts w:ascii="Trebuchet MS" w:hAnsi="Trebuchet MS" w:cs="Arial"/>
          <w:sz w:val="24"/>
          <w:szCs w:val="24"/>
          <w:lang w:eastAsia="en-US"/>
        </w:rPr>
        <w:t>ire a calită</w:t>
      </w:r>
      <w:r w:rsidRPr="003E7C3D">
        <w:rPr>
          <w:rFonts w:ascii="Tahoma" w:hAnsi="Tahoma" w:cs="Tahoma"/>
          <w:sz w:val="24"/>
          <w:szCs w:val="24"/>
          <w:lang w:eastAsia="en-US"/>
        </w:rPr>
        <w:t>ț</w:t>
      </w:r>
      <w:r w:rsidRPr="003E7C3D">
        <w:rPr>
          <w:rFonts w:ascii="Trebuchet MS" w:hAnsi="Trebuchet MS" w:cs="Arial"/>
          <w:sz w:val="24"/>
          <w:szCs w:val="24"/>
          <w:lang w:eastAsia="en-US"/>
        </w:rPr>
        <w:t>ii Programului, din punct de vedere al aspectelor legate de mediu.</w:t>
      </w:r>
    </w:p>
    <w:p w:rsidR="008C6C1F" w:rsidRPr="003E7C3D" w:rsidRDefault="008C6C1F" w:rsidP="001E0B1E">
      <w:pPr>
        <w:autoSpaceDE w:val="0"/>
        <w:autoSpaceDN w:val="0"/>
        <w:adjustRightInd w:val="0"/>
        <w:spacing w:before="0"/>
        <w:jc w:val="both"/>
        <w:rPr>
          <w:rFonts w:ascii="Trebuchet MS" w:hAnsi="Trebuchet MS" w:cs="Arial"/>
          <w:sz w:val="24"/>
          <w:szCs w:val="24"/>
        </w:rPr>
      </w:pPr>
    </w:p>
    <w:p w:rsidR="008C6C1F" w:rsidRPr="003E7C3D" w:rsidRDefault="008C6C1F" w:rsidP="001E0B1E">
      <w:pPr>
        <w:autoSpaceDE w:val="0"/>
        <w:autoSpaceDN w:val="0"/>
        <w:adjustRightInd w:val="0"/>
        <w:spacing w:before="0"/>
        <w:jc w:val="both"/>
        <w:rPr>
          <w:rFonts w:ascii="Trebuchet MS" w:hAnsi="Trebuchet MS" w:cs="Arial"/>
          <w:sz w:val="24"/>
          <w:szCs w:val="24"/>
        </w:rPr>
      </w:pPr>
      <w:r w:rsidRPr="003E7C3D">
        <w:rPr>
          <w:rFonts w:ascii="Trebuchet MS" w:hAnsi="Trebuchet MS" w:cs="Arial"/>
          <w:sz w:val="24"/>
          <w:szCs w:val="24"/>
        </w:rPr>
        <w:t xml:space="preserve">Evaluarea aspectelor legate de mediu </w:t>
      </w:r>
      <w:r w:rsidRPr="003E7C3D">
        <w:rPr>
          <w:rFonts w:ascii="Tahoma" w:hAnsi="Tahoma" w:cs="Tahoma"/>
          <w:sz w:val="24"/>
          <w:szCs w:val="24"/>
        </w:rPr>
        <w:t>ș</w:t>
      </w:r>
      <w:r w:rsidRPr="003E7C3D">
        <w:rPr>
          <w:rFonts w:ascii="Trebuchet MS" w:hAnsi="Trebuchet MS" w:cs="Arial"/>
          <w:sz w:val="24"/>
          <w:szCs w:val="24"/>
        </w:rPr>
        <w:t>i întrebările/ indicatorii de orientare in cazul în care Programul nu se implementează vor reprezenta alternativa “zero, care va fi definită ca “valoare de referin</w:t>
      </w:r>
      <w:r w:rsidRPr="003E7C3D">
        <w:rPr>
          <w:rFonts w:ascii="Tahoma" w:hAnsi="Tahoma" w:cs="Tahoma"/>
          <w:sz w:val="24"/>
          <w:szCs w:val="24"/>
        </w:rPr>
        <w:t>ț</w:t>
      </w:r>
      <w:r w:rsidRPr="003E7C3D">
        <w:rPr>
          <w:rFonts w:ascii="Trebuchet MS" w:hAnsi="Trebuchet MS" w:cs="Arial"/>
          <w:sz w:val="24"/>
          <w:szCs w:val="24"/>
        </w:rPr>
        <w:t>ă” în cadrul procesului general de evaluare.</w:t>
      </w:r>
    </w:p>
    <w:p w:rsidR="008C6C1F" w:rsidRPr="003E7C3D" w:rsidRDefault="008C6C1F" w:rsidP="001E0B1E">
      <w:pPr>
        <w:autoSpaceDE w:val="0"/>
        <w:autoSpaceDN w:val="0"/>
        <w:adjustRightInd w:val="0"/>
        <w:spacing w:before="0"/>
        <w:jc w:val="both"/>
        <w:rPr>
          <w:rFonts w:ascii="Trebuchet MS" w:hAnsi="Trebuchet MS" w:cs="Arial"/>
          <w:sz w:val="24"/>
          <w:szCs w:val="24"/>
        </w:rPr>
      </w:pPr>
    </w:p>
    <w:p w:rsidR="008C6C1F" w:rsidRPr="003E7C3D" w:rsidRDefault="008C6C1F" w:rsidP="001E0B1E">
      <w:pPr>
        <w:autoSpaceDE w:val="0"/>
        <w:autoSpaceDN w:val="0"/>
        <w:adjustRightInd w:val="0"/>
        <w:spacing w:before="0"/>
        <w:jc w:val="both"/>
        <w:rPr>
          <w:rFonts w:ascii="Trebuchet MS" w:hAnsi="Trebuchet MS" w:cs="Arial"/>
          <w:sz w:val="24"/>
          <w:szCs w:val="24"/>
        </w:rPr>
      </w:pPr>
      <w:r w:rsidRPr="003E7C3D">
        <w:rPr>
          <w:rFonts w:ascii="Trebuchet MS" w:hAnsi="Trebuchet MS" w:cs="Arial"/>
          <w:sz w:val="24"/>
          <w:szCs w:val="24"/>
        </w:rPr>
        <w:t xml:space="preserve">Efectele pozitive </w:t>
      </w:r>
      <w:r w:rsidRPr="003E7C3D">
        <w:rPr>
          <w:rFonts w:ascii="Tahoma" w:hAnsi="Tahoma" w:cs="Tahoma"/>
          <w:sz w:val="24"/>
          <w:szCs w:val="24"/>
        </w:rPr>
        <w:t>ș</w:t>
      </w:r>
      <w:r w:rsidRPr="003E7C3D">
        <w:rPr>
          <w:rFonts w:ascii="Trebuchet MS" w:hAnsi="Trebuchet MS" w:cs="Arial"/>
          <w:sz w:val="24"/>
          <w:szCs w:val="24"/>
        </w:rPr>
        <w:t>i negative ale diferitelor priorită</w:t>
      </w:r>
      <w:r w:rsidRPr="003E7C3D">
        <w:rPr>
          <w:rFonts w:ascii="Tahoma" w:hAnsi="Tahoma" w:cs="Tahoma"/>
          <w:sz w:val="24"/>
          <w:szCs w:val="24"/>
        </w:rPr>
        <w:t>ț</w:t>
      </w:r>
      <w:r w:rsidRPr="003E7C3D">
        <w:rPr>
          <w:rFonts w:ascii="Trebuchet MS" w:hAnsi="Trebuchet MS" w:cs="Arial"/>
          <w:sz w:val="24"/>
          <w:szCs w:val="24"/>
        </w:rPr>
        <w:t xml:space="preserve">i </w:t>
      </w:r>
      <w:r w:rsidRPr="003E7C3D">
        <w:rPr>
          <w:rFonts w:ascii="Tahoma" w:hAnsi="Tahoma" w:cs="Tahoma"/>
          <w:sz w:val="24"/>
          <w:szCs w:val="24"/>
        </w:rPr>
        <w:t>ș</w:t>
      </w:r>
      <w:r w:rsidRPr="003E7C3D">
        <w:rPr>
          <w:rFonts w:ascii="Trebuchet MS" w:hAnsi="Trebuchet MS" w:cs="Arial"/>
          <w:sz w:val="24"/>
          <w:szCs w:val="24"/>
        </w:rPr>
        <w:t xml:space="preserve">i obiective ale Programului vor fi prezentate pe scurt, într-o </w:t>
      </w:r>
      <w:r w:rsidRPr="003E7C3D">
        <w:rPr>
          <w:rFonts w:ascii="Trebuchet MS" w:hAnsi="Trebuchet MS" w:cs="Arial"/>
          <w:b/>
          <w:sz w:val="24"/>
          <w:szCs w:val="24"/>
        </w:rPr>
        <w:t>matrice de evaluare</w:t>
      </w:r>
      <w:r w:rsidRPr="003E7C3D">
        <w:rPr>
          <w:rFonts w:ascii="Trebuchet MS" w:hAnsi="Trebuchet MS" w:cs="Arial"/>
          <w:sz w:val="24"/>
          <w:szCs w:val="24"/>
        </w:rPr>
        <w:t xml:space="preserve"> prezentată mai jos: </w:t>
      </w:r>
    </w:p>
    <w:p w:rsidR="008C6C1F" w:rsidRPr="003E7C3D" w:rsidRDefault="008C6C1F" w:rsidP="001E0B1E">
      <w:pPr>
        <w:autoSpaceDE w:val="0"/>
        <w:autoSpaceDN w:val="0"/>
        <w:adjustRightInd w:val="0"/>
        <w:spacing w:before="0"/>
        <w:jc w:val="both"/>
        <w:rPr>
          <w:rFonts w:ascii="Trebuchet MS" w:hAnsi="Trebuchet MS" w:cs="Arial"/>
          <w:b/>
          <w:sz w:val="24"/>
          <w:szCs w:val="24"/>
        </w:rPr>
      </w:pPr>
    </w:p>
    <w:p w:rsidR="008C6C1F" w:rsidRPr="003E7C3D" w:rsidRDefault="008C6C1F" w:rsidP="001E0B1E">
      <w:pPr>
        <w:autoSpaceDE w:val="0"/>
        <w:autoSpaceDN w:val="0"/>
        <w:adjustRightInd w:val="0"/>
        <w:spacing w:before="0"/>
        <w:jc w:val="both"/>
        <w:rPr>
          <w:rFonts w:ascii="Trebuchet MS" w:hAnsi="Trebuchet MS" w:cs="Arial"/>
          <w:b/>
          <w:sz w:val="24"/>
          <w:szCs w:val="24"/>
        </w:rPr>
      </w:pPr>
      <w:r w:rsidRPr="003E7C3D">
        <w:rPr>
          <w:rFonts w:ascii="Trebuchet MS" w:hAnsi="Trebuchet MS" w:cs="Arial"/>
          <w:b/>
          <w:sz w:val="24"/>
          <w:szCs w:val="24"/>
        </w:rPr>
        <w:tab/>
        <w:t>Tabelul 1-2: Matrice de evaluare</w:t>
      </w:r>
    </w:p>
    <w:tbl>
      <w:tblPr>
        <w:tblW w:w="0" w:type="auto"/>
        <w:jc w:val="center"/>
        <w:tblInd w:w="70"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CellMar>
          <w:left w:w="70" w:type="dxa"/>
          <w:right w:w="70" w:type="dxa"/>
        </w:tblCellMar>
        <w:tblLook w:val="0000"/>
      </w:tblPr>
      <w:tblGrid>
        <w:gridCol w:w="637"/>
        <w:gridCol w:w="7230"/>
      </w:tblGrid>
      <w:tr w:rsidR="008C6C1F" w:rsidRPr="003E7C3D" w:rsidTr="007567F6">
        <w:trPr>
          <w:jc w:val="center"/>
        </w:trPr>
        <w:tc>
          <w:tcPr>
            <w:tcW w:w="637" w:type="dxa"/>
            <w:tcBorders>
              <w:top w:val="double" w:sz="4" w:space="0" w:color="auto"/>
            </w:tcBorders>
            <w:shd w:val="clear" w:color="auto" w:fill="00FF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7230" w:type="dxa"/>
            <w:tcBorders>
              <w:top w:val="double" w:sz="4" w:space="0" w:color="auto"/>
            </w:tcBorders>
            <w:vAlign w:val="center"/>
          </w:tcPr>
          <w:p w:rsidR="008C6C1F" w:rsidRPr="003E7C3D" w:rsidRDefault="008C6C1F" w:rsidP="001E0B1E">
            <w:pPr>
              <w:pStyle w:val="BodyText"/>
              <w:spacing w:before="30" w:after="30"/>
              <w:rPr>
                <w:rFonts w:ascii="Trebuchet MS" w:hAnsi="Trebuchet MS" w:cs="Arial"/>
                <w:iCs/>
                <w:sz w:val="24"/>
                <w:szCs w:val="24"/>
              </w:rPr>
            </w:pPr>
            <w:r w:rsidRPr="003E7C3D">
              <w:rPr>
                <w:rFonts w:ascii="Trebuchet MS" w:hAnsi="Trebuchet MS" w:cs="Arial"/>
                <w:iCs/>
                <w:sz w:val="24"/>
                <w:szCs w:val="24"/>
              </w:rPr>
              <w:t xml:space="preserve">Impact pozitiv previzionat asupra subiectului protejat </w:t>
            </w:r>
          </w:p>
        </w:tc>
      </w:tr>
      <w:tr w:rsidR="008C6C1F" w:rsidRPr="003E7C3D" w:rsidTr="007567F6">
        <w:trPr>
          <w:jc w:val="center"/>
        </w:trPr>
        <w:tc>
          <w:tcPr>
            <w:tcW w:w="637" w:type="dxa"/>
            <w:shd w:val="clear" w:color="auto" w:fill="CCFFCC"/>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7230" w:type="dxa"/>
            <w:vAlign w:val="center"/>
          </w:tcPr>
          <w:p w:rsidR="008C6C1F" w:rsidRPr="003E7C3D" w:rsidRDefault="008C6C1F" w:rsidP="001E0B1E">
            <w:pPr>
              <w:pStyle w:val="BodyText"/>
              <w:spacing w:before="30" w:after="30"/>
              <w:rPr>
                <w:rFonts w:ascii="Trebuchet MS" w:hAnsi="Trebuchet MS" w:cs="Arial"/>
                <w:iCs/>
                <w:sz w:val="24"/>
                <w:szCs w:val="24"/>
              </w:rPr>
            </w:pPr>
            <w:r w:rsidRPr="003E7C3D">
              <w:rPr>
                <w:rFonts w:ascii="Trebuchet MS" w:hAnsi="Trebuchet MS" w:cs="Arial"/>
                <w:iCs/>
                <w:sz w:val="24"/>
                <w:szCs w:val="24"/>
              </w:rPr>
              <w:t>Tendin</w:t>
            </w:r>
            <w:r w:rsidRPr="003E7C3D">
              <w:rPr>
                <w:rFonts w:ascii="Tahoma" w:hAnsi="Tahoma" w:cs="Tahoma"/>
                <w:iCs/>
                <w:sz w:val="24"/>
                <w:szCs w:val="24"/>
              </w:rPr>
              <w:t>ț</w:t>
            </w:r>
            <w:r w:rsidRPr="003E7C3D">
              <w:rPr>
                <w:rFonts w:ascii="Trebuchet MS" w:hAnsi="Trebuchet MS" w:cs="Arial"/>
                <w:iCs/>
                <w:sz w:val="24"/>
                <w:szCs w:val="24"/>
              </w:rPr>
              <w:t xml:space="preserve">a de a avea ca rezultat un impact pozitiv asupra subiectului protejat </w:t>
            </w:r>
          </w:p>
        </w:tc>
      </w:tr>
      <w:tr w:rsidR="008C6C1F" w:rsidRPr="003E7C3D" w:rsidTr="007567F6">
        <w:trPr>
          <w:jc w:val="center"/>
        </w:trPr>
        <w:tc>
          <w:tcPr>
            <w:tcW w:w="637" w:type="dxa"/>
            <w:shd w:val="clear" w:color="auto" w:fill="D9D9D9"/>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7230" w:type="dxa"/>
            <w:vAlign w:val="center"/>
          </w:tcPr>
          <w:p w:rsidR="008C6C1F" w:rsidRPr="003E7C3D" w:rsidRDefault="008C6C1F" w:rsidP="001E0B1E">
            <w:pPr>
              <w:pStyle w:val="BodyText"/>
              <w:spacing w:before="30" w:after="30"/>
              <w:rPr>
                <w:rFonts w:ascii="Trebuchet MS" w:hAnsi="Trebuchet MS" w:cs="Arial"/>
                <w:iCs/>
                <w:sz w:val="24"/>
                <w:szCs w:val="24"/>
              </w:rPr>
            </w:pPr>
            <w:r w:rsidRPr="003E7C3D">
              <w:rPr>
                <w:rFonts w:ascii="Trebuchet MS" w:hAnsi="Trebuchet MS" w:cs="Arial"/>
                <w:iCs/>
                <w:sz w:val="24"/>
                <w:szCs w:val="24"/>
              </w:rPr>
              <w:t xml:space="preserve">Impact previzionat nul sau neglijabil </w:t>
            </w:r>
          </w:p>
        </w:tc>
      </w:tr>
      <w:tr w:rsidR="008C6C1F" w:rsidRPr="003E7C3D" w:rsidTr="007567F6">
        <w:trPr>
          <w:jc w:val="center"/>
        </w:trPr>
        <w:tc>
          <w:tcPr>
            <w:tcW w:w="637" w:type="dxa"/>
            <w:shd w:val="clear" w:color="auto" w:fill="99CCFF"/>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7230" w:type="dxa"/>
            <w:vAlign w:val="center"/>
          </w:tcPr>
          <w:p w:rsidR="008C6C1F" w:rsidRPr="003E7C3D" w:rsidRDefault="008C6C1F" w:rsidP="001E0B1E">
            <w:pPr>
              <w:pStyle w:val="BodyText"/>
              <w:spacing w:before="30" w:after="30"/>
              <w:rPr>
                <w:rFonts w:ascii="Trebuchet MS" w:hAnsi="Trebuchet MS" w:cs="Arial"/>
                <w:iCs/>
                <w:sz w:val="24"/>
                <w:szCs w:val="24"/>
              </w:rPr>
            </w:pPr>
            <w:r w:rsidRPr="003E7C3D">
              <w:rPr>
                <w:rFonts w:ascii="Trebuchet MS" w:hAnsi="Trebuchet MS" w:cs="Arial"/>
                <w:iCs/>
                <w:sz w:val="24"/>
                <w:szCs w:val="24"/>
              </w:rPr>
              <w:t xml:space="preserve">Per total, impact nul sau neglijabil previzionat, având în vedere faptul că impactul pozitiv </w:t>
            </w:r>
            <w:r w:rsidRPr="003E7C3D">
              <w:rPr>
                <w:rFonts w:ascii="Tahoma" w:hAnsi="Tahoma" w:cs="Tahoma"/>
                <w:iCs/>
                <w:sz w:val="24"/>
                <w:szCs w:val="24"/>
              </w:rPr>
              <w:t>ș</w:t>
            </w:r>
            <w:r w:rsidRPr="003E7C3D">
              <w:rPr>
                <w:rFonts w:ascii="Trebuchet MS" w:hAnsi="Trebuchet MS" w:cs="Arial"/>
                <w:iCs/>
                <w:sz w:val="24"/>
                <w:szCs w:val="24"/>
              </w:rPr>
              <w:t>i impactul negative se anulează reciproc</w:t>
            </w:r>
          </w:p>
        </w:tc>
      </w:tr>
      <w:tr w:rsidR="008C6C1F" w:rsidRPr="003E7C3D" w:rsidTr="007567F6">
        <w:trPr>
          <w:jc w:val="center"/>
        </w:trPr>
        <w:tc>
          <w:tcPr>
            <w:tcW w:w="637" w:type="dxa"/>
            <w:shd w:val="clear" w:color="auto" w:fill="FFCC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7230" w:type="dxa"/>
            <w:vAlign w:val="center"/>
          </w:tcPr>
          <w:p w:rsidR="008C6C1F" w:rsidRPr="003E7C3D" w:rsidRDefault="008C6C1F" w:rsidP="001E0B1E">
            <w:pPr>
              <w:pStyle w:val="BodyText"/>
              <w:spacing w:before="30" w:after="30"/>
              <w:rPr>
                <w:rFonts w:ascii="Trebuchet MS" w:hAnsi="Trebuchet MS" w:cs="Arial"/>
                <w:iCs/>
                <w:sz w:val="24"/>
                <w:szCs w:val="24"/>
              </w:rPr>
            </w:pPr>
            <w:r w:rsidRPr="003E7C3D">
              <w:rPr>
                <w:rFonts w:ascii="Trebuchet MS" w:hAnsi="Trebuchet MS" w:cs="Arial"/>
                <w:iCs/>
                <w:sz w:val="24"/>
                <w:szCs w:val="24"/>
              </w:rPr>
              <w:t>Tendin</w:t>
            </w:r>
            <w:r w:rsidRPr="003E7C3D">
              <w:rPr>
                <w:rFonts w:ascii="Tahoma" w:hAnsi="Tahoma" w:cs="Tahoma"/>
                <w:iCs/>
                <w:sz w:val="24"/>
                <w:szCs w:val="24"/>
              </w:rPr>
              <w:t>ț</w:t>
            </w:r>
            <w:r w:rsidRPr="003E7C3D">
              <w:rPr>
                <w:rFonts w:ascii="Trebuchet MS" w:hAnsi="Trebuchet MS" w:cs="Arial"/>
                <w:iCs/>
                <w:sz w:val="24"/>
                <w:szCs w:val="24"/>
              </w:rPr>
              <w:t xml:space="preserve">a de a avea ca rezultat un impact negativ asupra subiectului protejat </w:t>
            </w:r>
          </w:p>
        </w:tc>
      </w:tr>
      <w:tr w:rsidR="008C6C1F" w:rsidRPr="003E7C3D" w:rsidTr="007567F6">
        <w:trPr>
          <w:jc w:val="center"/>
        </w:trPr>
        <w:tc>
          <w:tcPr>
            <w:tcW w:w="637" w:type="dxa"/>
            <w:shd w:val="clear" w:color="auto" w:fill="FF66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7230" w:type="dxa"/>
            <w:vAlign w:val="center"/>
          </w:tcPr>
          <w:p w:rsidR="008C6C1F" w:rsidRPr="003E7C3D" w:rsidRDefault="008C6C1F" w:rsidP="001E0B1E">
            <w:pPr>
              <w:pStyle w:val="BodyText"/>
              <w:spacing w:before="30" w:after="30"/>
              <w:rPr>
                <w:rFonts w:ascii="Trebuchet MS" w:hAnsi="Trebuchet MS" w:cs="Arial"/>
                <w:iCs/>
                <w:sz w:val="24"/>
                <w:szCs w:val="24"/>
              </w:rPr>
            </w:pPr>
            <w:r w:rsidRPr="003E7C3D">
              <w:rPr>
                <w:rFonts w:ascii="Trebuchet MS" w:hAnsi="Trebuchet MS" w:cs="Arial"/>
                <w:iCs/>
                <w:sz w:val="24"/>
                <w:szCs w:val="24"/>
              </w:rPr>
              <w:t xml:space="preserve">Impact negativ previzionat asupra subiectului protejat </w:t>
            </w:r>
          </w:p>
        </w:tc>
      </w:tr>
      <w:tr w:rsidR="008C6C1F" w:rsidRPr="003E7C3D" w:rsidTr="007567F6">
        <w:trPr>
          <w:jc w:val="center"/>
        </w:trPr>
        <w:tc>
          <w:tcPr>
            <w:tcW w:w="637" w:type="dxa"/>
            <w:tcBorders>
              <w:bottom w:val="double" w:sz="4" w:space="0" w:color="auto"/>
            </w:tcBorders>
            <w:shd w:val="clear" w:color="auto" w:fill="A6A6A6"/>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7230" w:type="dxa"/>
            <w:tcBorders>
              <w:bottom w:val="double" w:sz="4" w:space="0" w:color="auto"/>
            </w:tcBorders>
            <w:vAlign w:val="center"/>
          </w:tcPr>
          <w:p w:rsidR="008C6C1F" w:rsidRPr="003E7C3D" w:rsidRDefault="008C6C1F" w:rsidP="001E0B1E">
            <w:pPr>
              <w:pStyle w:val="BodyText"/>
              <w:spacing w:before="30" w:after="30"/>
              <w:rPr>
                <w:rFonts w:ascii="Trebuchet MS" w:hAnsi="Trebuchet MS" w:cs="Arial"/>
                <w:iCs/>
                <w:sz w:val="24"/>
                <w:szCs w:val="24"/>
              </w:rPr>
            </w:pPr>
            <w:r w:rsidRPr="003E7C3D">
              <w:rPr>
                <w:rFonts w:ascii="Trebuchet MS" w:hAnsi="Trebuchet MS" w:cs="Arial"/>
                <w:iCs/>
                <w:sz w:val="24"/>
                <w:szCs w:val="24"/>
              </w:rPr>
              <w:t>Se previzionează apari</w:t>
            </w:r>
            <w:r w:rsidRPr="003E7C3D">
              <w:rPr>
                <w:rFonts w:ascii="Tahoma" w:hAnsi="Tahoma" w:cs="Tahoma"/>
                <w:iCs/>
                <w:sz w:val="24"/>
                <w:szCs w:val="24"/>
              </w:rPr>
              <w:t>ț</w:t>
            </w:r>
            <w:r w:rsidRPr="003E7C3D">
              <w:rPr>
                <w:rFonts w:ascii="Trebuchet MS" w:hAnsi="Trebuchet MS" w:cs="Arial"/>
                <w:iCs/>
                <w:sz w:val="24"/>
                <w:szCs w:val="24"/>
              </w:rPr>
              <w:t xml:space="preserve">ia unui impact asupra subiectului protejat, dar din cauza nivelului de abstractizare a Programului, evaluarea acestuia nu este posibilă. </w:t>
            </w:r>
          </w:p>
        </w:tc>
      </w:tr>
    </w:tbl>
    <w:p w:rsidR="008C6C1F" w:rsidRPr="003E7C3D" w:rsidRDefault="008C6C1F" w:rsidP="001E0B1E">
      <w:pPr>
        <w:autoSpaceDE w:val="0"/>
        <w:autoSpaceDN w:val="0"/>
        <w:adjustRightInd w:val="0"/>
        <w:spacing w:before="0"/>
        <w:jc w:val="both"/>
        <w:rPr>
          <w:rFonts w:ascii="Trebuchet MS" w:hAnsi="Trebuchet MS" w:cs="Arial"/>
          <w:sz w:val="24"/>
          <w:szCs w:val="24"/>
          <w:lang w:eastAsia="en-US"/>
        </w:rPr>
      </w:pPr>
      <w:r w:rsidRPr="003E7C3D">
        <w:rPr>
          <w:rFonts w:ascii="Trebuchet MS" w:hAnsi="Trebuchet MS" w:cs="Arial"/>
          <w:sz w:val="24"/>
          <w:szCs w:val="24"/>
          <w:lang w:eastAsia="en-US"/>
        </w:rPr>
        <w:br/>
        <w:t>Matricea de evaluare va lua în considerare priorită</w:t>
      </w:r>
      <w:r w:rsidRPr="003E7C3D">
        <w:rPr>
          <w:rFonts w:ascii="Tahoma" w:hAnsi="Tahoma" w:cs="Tahoma"/>
          <w:sz w:val="24"/>
          <w:szCs w:val="24"/>
          <w:lang w:eastAsia="en-US"/>
        </w:rPr>
        <w:t>ț</w:t>
      </w:r>
      <w:r w:rsidRPr="003E7C3D">
        <w:rPr>
          <w:rFonts w:ascii="Trebuchet MS" w:hAnsi="Trebuchet MS" w:cs="Arial"/>
          <w:sz w:val="24"/>
          <w:szCs w:val="24"/>
          <w:lang w:eastAsia="en-US"/>
        </w:rPr>
        <w:t xml:space="preserve">ile programului </w:t>
      </w:r>
      <w:r w:rsidRPr="003E7C3D">
        <w:rPr>
          <w:rFonts w:ascii="Tahoma" w:hAnsi="Tahoma" w:cs="Tahoma"/>
          <w:sz w:val="24"/>
          <w:szCs w:val="24"/>
          <w:lang w:eastAsia="en-US"/>
        </w:rPr>
        <w:t>ș</w:t>
      </w:r>
      <w:r w:rsidRPr="003E7C3D">
        <w:rPr>
          <w:rFonts w:ascii="Trebuchet MS" w:hAnsi="Trebuchet MS" w:cs="Arial"/>
          <w:sz w:val="24"/>
          <w:szCs w:val="24"/>
          <w:lang w:eastAsia="en-US"/>
        </w:rPr>
        <w:t>i domeniile de activitate ilustrate mai jos, cu titlu de exemplu:</w:t>
      </w:r>
    </w:p>
    <w:p w:rsidR="008C6C1F" w:rsidRPr="003E7C3D" w:rsidRDefault="008C6C1F" w:rsidP="001E0B1E">
      <w:pPr>
        <w:autoSpaceDE w:val="0"/>
        <w:autoSpaceDN w:val="0"/>
        <w:adjustRightInd w:val="0"/>
        <w:spacing w:before="0"/>
        <w:jc w:val="both"/>
        <w:rPr>
          <w:rFonts w:ascii="Trebuchet MS" w:hAnsi="Trebuchet MS" w:cs="Arial"/>
          <w:sz w:val="24"/>
          <w:szCs w:val="24"/>
          <w:lang w:eastAsia="en-US"/>
        </w:rPr>
      </w:pPr>
    </w:p>
    <w:p w:rsidR="008C6C1F" w:rsidRPr="003E7C3D" w:rsidRDefault="008C6C1F" w:rsidP="001E0B1E">
      <w:pPr>
        <w:autoSpaceDE w:val="0"/>
        <w:autoSpaceDN w:val="0"/>
        <w:adjustRightInd w:val="0"/>
        <w:spacing w:before="0"/>
        <w:ind w:firstLine="709"/>
        <w:jc w:val="both"/>
        <w:rPr>
          <w:rFonts w:ascii="Trebuchet MS" w:hAnsi="Trebuchet MS" w:cs="Arial"/>
          <w:b/>
          <w:sz w:val="24"/>
          <w:szCs w:val="24"/>
          <w:lang w:eastAsia="en-US"/>
        </w:rPr>
      </w:pPr>
      <w:r w:rsidRPr="003E7C3D">
        <w:rPr>
          <w:rFonts w:ascii="Trebuchet MS" w:hAnsi="Trebuchet MS" w:cs="Arial"/>
          <w:b/>
          <w:sz w:val="24"/>
          <w:szCs w:val="24"/>
          <w:lang w:eastAsia="en-US"/>
        </w:rPr>
        <w:t>Tabelul 1-3: Utilizarea tabelului creat prin matrice (exemplu)</w:t>
      </w:r>
    </w:p>
    <w:tbl>
      <w:tblPr>
        <w:tblW w:w="8005" w:type="dxa"/>
        <w:jc w:val="center"/>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521"/>
        <w:gridCol w:w="1884"/>
        <w:gridCol w:w="515"/>
        <w:gridCol w:w="510"/>
        <w:gridCol w:w="515"/>
        <w:gridCol w:w="510"/>
        <w:gridCol w:w="510"/>
        <w:gridCol w:w="510"/>
        <w:gridCol w:w="510"/>
        <w:gridCol w:w="510"/>
        <w:gridCol w:w="510"/>
      </w:tblGrid>
      <w:tr w:rsidR="008C6C1F" w:rsidRPr="003E7C3D" w:rsidTr="007567F6">
        <w:trPr>
          <w:jc w:val="center"/>
        </w:trPr>
        <w:tc>
          <w:tcPr>
            <w:tcW w:w="1780" w:type="dxa"/>
            <w:vMerge w:val="restart"/>
            <w:tcBorders>
              <w:top w:val="double" w:sz="4" w:space="0" w:color="auto"/>
              <w:left w:val="double" w:sz="4" w:space="0" w:color="auto"/>
              <w:right w:val="double" w:sz="4" w:space="0" w:color="auto"/>
            </w:tcBorders>
            <w:vAlign w:val="center"/>
          </w:tcPr>
          <w:p w:rsidR="008C6C1F" w:rsidRPr="003E7C3D" w:rsidRDefault="008C6C1F" w:rsidP="001E0B1E">
            <w:pPr>
              <w:spacing w:before="30" w:after="30"/>
              <w:jc w:val="center"/>
              <w:rPr>
                <w:rFonts w:ascii="Trebuchet MS" w:hAnsi="Trebuchet MS" w:cs="Arial"/>
                <w:b/>
                <w:sz w:val="24"/>
                <w:szCs w:val="24"/>
              </w:rPr>
            </w:pPr>
            <w:r w:rsidRPr="003E7C3D">
              <w:rPr>
                <w:rFonts w:ascii="Trebuchet MS" w:hAnsi="Trebuchet MS" w:cs="Arial"/>
                <w:b/>
                <w:sz w:val="24"/>
                <w:szCs w:val="24"/>
              </w:rPr>
              <w:t>Subiectul protejat</w:t>
            </w:r>
          </w:p>
        </w:tc>
        <w:tc>
          <w:tcPr>
            <w:tcW w:w="2452" w:type="dxa"/>
            <w:vMerge w:val="restart"/>
            <w:tcBorders>
              <w:top w:val="double" w:sz="4" w:space="0" w:color="auto"/>
              <w:right w:val="double" w:sz="4" w:space="0" w:color="auto"/>
            </w:tcBorders>
            <w:vAlign w:val="center"/>
          </w:tcPr>
          <w:p w:rsidR="008C6C1F" w:rsidRPr="003E7C3D" w:rsidRDefault="008C6C1F" w:rsidP="001E0B1E">
            <w:pPr>
              <w:spacing w:before="30" w:after="30"/>
              <w:jc w:val="center"/>
              <w:rPr>
                <w:rFonts w:ascii="Trebuchet MS" w:hAnsi="Trebuchet MS" w:cs="Arial"/>
                <w:b/>
                <w:sz w:val="24"/>
                <w:szCs w:val="24"/>
              </w:rPr>
            </w:pPr>
            <w:r w:rsidRPr="003E7C3D">
              <w:rPr>
                <w:rFonts w:ascii="Trebuchet MS" w:hAnsi="Trebuchet MS" w:cs="Arial"/>
                <w:b/>
                <w:sz w:val="24"/>
                <w:szCs w:val="24"/>
              </w:rPr>
              <w:t>Indicator</w:t>
            </w:r>
          </w:p>
        </w:tc>
        <w:tc>
          <w:tcPr>
            <w:tcW w:w="833" w:type="dxa"/>
            <w:gridSpan w:val="2"/>
            <w:tcBorders>
              <w:top w:val="double" w:sz="4" w:space="0" w:color="auto"/>
              <w:right w:val="double" w:sz="4" w:space="0" w:color="auto"/>
            </w:tcBorders>
            <w:vAlign w:val="center"/>
          </w:tcPr>
          <w:p w:rsidR="008C6C1F" w:rsidRPr="003E7C3D" w:rsidRDefault="008C6C1F" w:rsidP="001E0B1E">
            <w:pPr>
              <w:spacing w:before="30" w:after="30"/>
              <w:jc w:val="center"/>
              <w:rPr>
                <w:rFonts w:ascii="Trebuchet MS" w:hAnsi="Trebuchet MS" w:cs="Arial"/>
                <w:b/>
                <w:sz w:val="24"/>
                <w:szCs w:val="24"/>
              </w:rPr>
            </w:pPr>
            <w:r w:rsidRPr="003E7C3D">
              <w:rPr>
                <w:rFonts w:ascii="Trebuchet MS" w:hAnsi="Trebuchet MS" w:cs="Arial"/>
                <w:b/>
                <w:sz w:val="24"/>
                <w:szCs w:val="24"/>
              </w:rPr>
              <w:t>P1</w:t>
            </w:r>
          </w:p>
        </w:tc>
        <w:tc>
          <w:tcPr>
            <w:tcW w:w="832" w:type="dxa"/>
            <w:gridSpan w:val="2"/>
            <w:tcBorders>
              <w:top w:val="double" w:sz="4" w:space="0" w:color="auto"/>
              <w:left w:val="double" w:sz="4" w:space="0" w:color="auto"/>
              <w:right w:val="double" w:sz="4" w:space="0" w:color="auto"/>
            </w:tcBorders>
            <w:vAlign w:val="center"/>
          </w:tcPr>
          <w:p w:rsidR="008C6C1F" w:rsidRPr="003E7C3D" w:rsidRDefault="008C6C1F" w:rsidP="001E0B1E">
            <w:pPr>
              <w:spacing w:before="30" w:after="30"/>
              <w:jc w:val="center"/>
              <w:rPr>
                <w:rFonts w:ascii="Trebuchet MS" w:hAnsi="Trebuchet MS" w:cs="Arial"/>
                <w:b/>
                <w:sz w:val="24"/>
                <w:szCs w:val="24"/>
              </w:rPr>
            </w:pPr>
            <w:r w:rsidRPr="003E7C3D">
              <w:rPr>
                <w:rFonts w:ascii="Trebuchet MS" w:hAnsi="Trebuchet MS" w:cs="Arial"/>
                <w:b/>
                <w:sz w:val="24"/>
                <w:szCs w:val="24"/>
              </w:rPr>
              <w:t>P2</w:t>
            </w:r>
          </w:p>
        </w:tc>
        <w:tc>
          <w:tcPr>
            <w:tcW w:w="1228" w:type="dxa"/>
            <w:gridSpan w:val="3"/>
            <w:tcBorders>
              <w:top w:val="double" w:sz="4" w:space="0" w:color="auto"/>
              <w:left w:val="double" w:sz="4" w:space="0" w:color="auto"/>
              <w:right w:val="double" w:sz="4" w:space="0" w:color="auto"/>
            </w:tcBorders>
            <w:vAlign w:val="center"/>
          </w:tcPr>
          <w:p w:rsidR="008C6C1F" w:rsidRPr="003E7C3D" w:rsidRDefault="008C6C1F" w:rsidP="001E0B1E">
            <w:pPr>
              <w:spacing w:before="30" w:after="30"/>
              <w:jc w:val="center"/>
              <w:rPr>
                <w:rFonts w:ascii="Trebuchet MS" w:hAnsi="Trebuchet MS" w:cs="Arial"/>
                <w:b/>
                <w:sz w:val="24"/>
                <w:szCs w:val="24"/>
              </w:rPr>
            </w:pPr>
            <w:r w:rsidRPr="003E7C3D">
              <w:rPr>
                <w:rFonts w:ascii="Trebuchet MS" w:hAnsi="Trebuchet MS" w:cs="Arial"/>
                <w:b/>
                <w:sz w:val="24"/>
                <w:szCs w:val="24"/>
              </w:rPr>
              <w:t>P3</w:t>
            </w:r>
          </w:p>
        </w:tc>
        <w:tc>
          <w:tcPr>
            <w:tcW w:w="880" w:type="dxa"/>
            <w:gridSpan w:val="2"/>
            <w:tcBorders>
              <w:top w:val="double" w:sz="4" w:space="0" w:color="auto"/>
              <w:left w:val="double" w:sz="4" w:space="0" w:color="auto"/>
              <w:right w:val="double" w:sz="4" w:space="0" w:color="auto"/>
            </w:tcBorders>
            <w:vAlign w:val="center"/>
          </w:tcPr>
          <w:p w:rsidR="008C6C1F" w:rsidRPr="003E7C3D" w:rsidRDefault="008C6C1F" w:rsidP="001E0B1E">
            <w:pPr>
              <w:spacing w:before="30" w:after="30"/>
              <w:jc w:val="center"/>
              <w:rPr>
                <w:rFonts w:ascii="Trebuchet MS" w:hAnsi="Trebuchet MS" w:cs="Arial"/>
                <w:b/>
                <w:sz w:val="24"/>
                <w:szCs w:val="24"/>
              </w:rPr>
            </w:pPr>
            <w:r w:rsidRPr="003E7C3D">
              <w:rPr>
                <w:rFonts w:ascii="Trebuchet MS" w:hAnsi="Trebuchet MS" w:cs="Arial"/>
                <w:b/>
                <w:sz w:val="24"/>
                <w:szCs w:val="24"/>
              </w:rPr>
              <w:t>P4</w:t>
            </w:r>
          </w:p>
        </w:tc>
      </w:tr>
      <w:tr w:rsidR="008C6C1F" w:rsidRPr="003E7C3D" w:rsidTr="007567F6">
        <w:trPr>
          <w:jc w:val="center"/>
        </w:trPr>
        <w:tc>
          <w:tcPr>
            <w:tcW w:w="1780" w:type="dxa"/>
            <w:vMerge/>
            <w:tcBorders>
              <w:left w:val="double" w:sz="4" w:space="0" w:color="auto"/>
              <w:bottom w:val="double" w:sz="4" w:space="0" w:color="auto"/>
              <w:right w:val="double" w:sz="4" w:space="0" w:color="auto"/>
            </w:tcBorders>
            <w:vAlign w:val="center"/>
          </w:tcPr>
          <w:p w:rsidR="008C6C1F" w:rsidRPr="003E7C3D" w:rsidRDefault="008C6C1F" w:rsidP="001E0B1E">
            <w:pPr>
              <w:spacing w:before="30" w:after="30"/>
              <w:jc w:val="center"/>
              <w:rPr>
                <w:rFonts w:ascii="Trebuchet MS" w:hAnsi="Trebuchet MS" w:cs="Arial"/>
                <w:b/>
                <w:sz w:val="24"/>
                <w:szCs w:val="24"/>
              </w:rPr>
            </w:pPr>
          </w:p>
        </w:tc>
        <w:tc>
          <w:tcPr>
            <w:tcW w:w="2452" w:type="dxa"/>
            <w:vMerge/>
            <w:tcBorders>
              <w:bottom w:val="double" w:sz="4" w:space="0" w:color="auto"/>
              <w:right w:val="double" w:sz="4" w:space="0" w:color="auto"/>
            </w:tcBorders>
            <w:vAlign w:val="center"/>
          </w:tcPr>
          <w:p w:rsidR="008C6C1F" w:rsidRPr="003E7C3D" w:rsidRDefault="008C6C1F" w:rsidP="001E0B1E">
            <w:pPr>
              <w:spacing w:before="30" w:after="30"/>
              <w:jc w:val="center"/>
              <w:rPr>
                <w:rFonts w:ascii="Trebuchet MS" w:hAnsi="Trebuchet MS" w:cs="Arial"/>
                <w:b/>
                <w:sz w:val="24"/>
                <w:szCs w:val="24"/>
              </w:rPr>
            </w:pPr>
          </w:p>
        </w:tc>
        <w:tc>
          <w:tcPr>
            <w:tcW w:w="417" w:type="dxa"/>
            <w:tcBorders>
              <w:bottom w:val="double" w:sz="4" w:space="0" w:color="auto"/>
            </w:tcBorders>
            <w:vAlign w:val="center"/>
          </w:tcPr>
          <w:p w:rsidR="008C6C1F" w:rsidRPr="003E7C3D" w:rsidRDefault="008C6C1F" w:rsidP="001E0B1E">
            <w:pPr>
              <w:spacing w:before="30" w:after="30"/>
              <w:jc w:val="center"/>
              <w:rPr>
                <w:rFonts w:ascii="Trebuchet MS" w:hAnsi="Trebuchet MS" w:cs="Arial"/>
                <w:b/>
                <w:sz w:val="24"/>
                <w:szCs w:val="24"/>
              </w:rPr>
            </w:pPr>
            <w:r w:rsidRPr="003E7C3D">
              <w:rPr>
                <w:rFonts w:ascii="Trebuchet MS" w:hAnsi="Trebuchet MS" w:cs="Arial"/>
                <w:b/>
                <w:sz w:val="24"/>
                <w:szCs w:val="24"/>
              </w:rPr>
              <w:t>1.1</w:t>
            </w:r>
          </w:p>
        </w:tc>
        <w:tc>
          <w:tcPr>
            <w:tcW w:w="416" w:type="dxa"/>
            <w:tcBorders>
              <w:bottom w:val="double" w:sz="4" w:space="0" w:color="auto"/>
              <w:right w:val="double" w:sz="4" w:space="0" w:color="auto"/>
            </w:tcBorders>
            <w:vAlign w:val="center"/>
          </w:tcPr>
          <w:p w:rsidR="008C6C1F" w:rsidRPr="003E7C3D" w:rsidRDefault="008C6C1F" w:rsidP="001E0B1E">
            <w:pPr>
              <w:spacing w:before="30" w:after="30"/>
              <w:jc w:val="center"/>
              <w:rPr>
                <w:rFonts w:ascii="Trebuchet MS" w:hAnsi="Trebuchet MS" w:cs="Arial"/>
                <w:b/>
                <w:sz w:val="24"/>
                <w:szCs w:val="24"/>
              </w:rPr>
            </w:pPr>
            <w:r w:rsidRPr="003E7C3D">
              <w:rPr>
                <w:rFonts w:ascii="Trebuchet MS" w:hAnsi="Trebuchet MS" w:cs="Arial"/>
                <w:b/>
                <w:sz w:val="24"/>
                <w:szCs w:val="24"/>
              </w:rPr>
              <w:t>1.2</w:t>
            </w:r>
          </w:p>
        </w:tc>
        <w:tc>
          <w:tcPr>
            <w:tcW w:w="416" w:type="dxa"/>
            <w:tcBorders>
              <w:left w:val="double" w:sz="4" w:space="0" w:color="auto"/>
              <w:bottom w:val="double" w:sz="4" w:space="0" w:color="auto"/>
            </w:tcBorders>
            <w:vAlign w:val="center"/>
          </w:tcPr>
          <w:p w:rsidR="008C6C1F" w:rsidRPr="003E7C3D" w:rsidRDefault="008C6C1F" w:rsidP="001E0B1E">
            <w:pPr>
              <w:spacing w:before="30" w:after="30"/>
              <w:jc w:val="center"/>
              <w:rPr>
                <w:rFonts w:ascii="Trebuchet MS" w:hAnsi="Trebuchet MS" w:cs="Arial"/>
                <w:b/>
                <w:sz w:val="24"/>
                <w:szCs w:val="24"/>
              </w:rPr>
            </w:pPr>
            <w:r w:rsidRPr="003E7C3D">
              <w:rPr>
                <w:rFonts w:ascii="Trebuchet MS" w:hAnsi="Trebuchet MS" w:cs="Arial"/>
                <w:b/>
                <w:sz w:val="24"/>
                <w:szCs w:val="24"/>
              </w:rPr>
              <w:t>2.1</w:t>
            </w:r>
          </w:p>
        </w:tc>
        <w:tc>
          <w:tcPr>
            <w:tcW w:w="416" w:type="dxa"/>
            <w:tcBorders>
              <w:bottom w:val="double" w:sz="4" w:space="0" w:color="auto"/>
              <w:right w:val="double" w:sz="4" w:space="0" w:color="auto"/>
            </w:tcBorders>
            <w:vAlign w:val="center"/>
          </w:tcPr>
          <w:p w:rsidR="008C6C1F" w:rsidRPr="003E7C3D" w:rsidRDefault="008C6C1F" w:rsidP="001E0B1E">
            <w:pPr>
              <w:spacing w:before="30" w:after="30"/>
              <w:jc w:val="center"/>
              <w:rPr>
                <w:rFonts w:ascii="Trebuchet MS" w:hAnsi="Trebuchet MS" w:cs="Arial"/>
                <w:b/>
                <w:sz w:val="24"/>
                <w:szCs w:val="24"/>
              </w:rPr>
            </w:pPr>
            <w:r w:rsidRPr="003E7C3D">
              <w:rPr>
                <w:rFonts w:ascii="Trebuchet MS" w:hAnsi="Trebuchet MS" w:cs="Arial"/>
                <w:b/>
                <w:sz w:val="24"/>
                <w:szCs w:val="24"/>
              </w:rPr>
              <w:t>2.2</w:t>
            </w:r>
          </w:p>
        </w:tc>
        <w:tc>
          <w:tcPr>
            <w:tcW w:w="416" w:type="dxa"/>
            <w:tcBorders>
              <w:left w:val="double" w:sz="4" w:space="0" w:color="auto"/>
              <w:bottom w:val="double" w:sz="4" w:space="0" w:color="auto"/>
            </w:tcBorders>
            <w:vAlign w:val="center"/>
          </w:tcPr>
          <w:p w:rsidR="008C6C1F" w:rsidRPr="003E7C3D" w:rsidRDefault="008C6C1F" w:rsidP="001E0B1E">
            <w:pPr>
              <w:spacing w:before="30" w:after="30"/>
              <w:jc w:val="center"/>
              <w:rPr>
                <w:rFonts w:ascii="Trebuchet MS" w:hAnsi="Trebuchet MS" w:cs="Arial"/>
                <w:b/>
                <w:sz w:val="24"/>
                <w:szCs w:val="24"/>
              </w:rPr>
            </w:pPr>
            <w:r w:rsidRPr="003E7C3D">
              <w:rPr>
                <w:rFonts w:ascii="Trebuchet MS" w:hAnsi="Trebuchet MS" w:cs="Arial"/>
                <w:b/>
                <w:sz w:val="24"/>
                <w:szCs w:val="24"/>
              </w:rPr>
              <w:t>3.1</w:t>
            </w:r>
          </w:p>
        </w:tc>
        <w:tc>
          <w:tcPr>
            <w:tcW w:w="416" w:type="dxa"/>
            <w:tcBorders>
              <w:bottom w:val="double" w:sz="4" w:space="0" w:color="auto"/>
            </w:tcBorders>
            <w:vAlign w:val="center"/>
          </w:tcPr>
          <w:p w:rsidR="008C6C1F" w:rsidRPr="003E7C3D" w:rsidRDefault="008C6C1F" w:rsidP="001E0B1E">
            <w:pPr>
              <w:spacing w:before="30" w:after="30"/>
              <w:jc w:val="center"/>
              <w:rPr>
                <w:rFonts w:ascii="Trebuchet MS" w:hAnsi="Trebuchet MS" w:cs="Arial"/>
                <w:b/>
                <w:sz w:val="24"/>
                <w:szCs w:val="24"/>
              </w:rPr>
            </w:pPr>
            <w:r w:rsidRPr="003E7C3D">
              <w:rPr>
                <w:rFonts w:ascii="Trebuchet MS" w:hAnsi="Trebuchet MS" w:cs="Arial"/>
                <w:b/>
                <w:sz w:val="24"/>
                <w:szCs w:val="24"/>
              </w:rPr>
              <w:t>3.2</w:t>
            </w:r>
          </w:p>
        </w:tc>
        <w:tc>
          <w:tcPr>
            <w:tcW w:w="396" w:type="dxa"/>
            <w:tcBorders>
              <w:bottom w:val="double" w:sz="4" w:space="0" w:color="auto"/>
              <w:right w:val="double" w:sz="4" w:space="0" w:color="auto"/>
            </w:tcBorders>
          </w:tcPr>
          <w:p w:rsidR="008C6C1F" w:rsidRPr="003E7C3D" w:rsidRDefault="008C6C1F" w:rsidP="001E0B1E">
            <w:pPr>
              <w:spacing w:before="30" w:after="30"/>
              <w:jc w:val="center"/>
              <w:rPr>
                <w:rFonts w:ascii="Trebuchet MS" w:hAnsi="Trebuchet MS" w:cs="Arial"/>
                <w:b/>
                <w:sz w:val="24"/>
                <w:szCs w:val="24"/>
              </w:rPr>
            </w:pPr>
            <w:r w:rsidRPr="003E7C3D">
              <w:rPr>
                <w:rFonts w:ascii="Trebuchet MS" w:hAnsi="Trebuchet MS" w:cs="Arial"/>
                <w:b/>
                <w:sz w:val="24"/>
                <w:szCs w:val="24"/>
              </w:rPr>
              <w:t>3.3</w:t>
            </w:r>
          </w:p>
        </w:tc>
        <w:tc>
          <w:tcPr>
            <w:tcW w:w="464" w:type="dxa"/>
            <w:tcBorders>
              <w:left w:val="double" w:sz="4" w:space="0" w:color="auto"/>
              <w:bottom w:val="double" w:sz="4" w:space="0" w:color="auto"/>
            </w:tcBorders>
            <w:vAlign w:val="center"/>
          </w:tcPr>
          <w:p w:rsidR="008C6C1F" w:rsidRPr="003E7C3D" w:rsidRDefault="008C6C1F" w:rsidP="001E0B1E">
            <w:pPr>
              <w:spacing w:before="30" w:after="30"/>
              <w:jc w:val="center"/>
              <w:rPr>
                <w:rFonts w:ascii="Trebuchet MS" w:hAnsi="Trebuchet MS" w:cs="Arial"/>
                <w:b/>
                <w:sz w:val="24"/>
                <w:szCs w:val="24"/>
              </w:rPr>
            </w:pPr>
            <w:r w:rsidRPr="003E7C3D">
              <w:rPr>
                <w:rFonts w:ascii="Trebuchet MS" w:hAnsi="Trebuchet MS" w:cs="Arial"/>
                <w:b/>
                <w:sz w:val="24"/>
                <w:szCs w:val="24"/>
              </w:rPr>
              <w:t>4.1</w:t>
            </w:r>
          </w:p>
        </w:tc>
        <w:tc>
          <w:tcPr>
            <w:tcW w:w="416" w:type="dxa"/>
            <w:tcBorders>
              <w:bottom w:val="double" w:sz="4" w:space="0" w:color="auto"/>
              <w:right w:val="double" w:sz="4" w:space="0" w:color="auto"/>
            </w:tcBorders>
            <w:vAlign w:val="center"/>
          </w:tcPr>
          <w:p w:rsidR="008C6C1F" w:rsidRPr="003E7C3D" w:rsidRDefault="008C6C1F" w:rsidP="001E0B1E">
            <w:pPr>
              <w:spacing w:before="30" w:after="30"/>
              <w:jc w:val="center"/>
              <w:rPr>
                <w:rFonts w:ascii="Trebuchet MS" w:hAnsi="Trebuchet MS" w:cs="Arial"/>
                <w:b/>
                <w:sz w:val="24"/>
                <w:szCs w:val="24"/>
              </w:rPr>
            </w:pPr>
            <w:r w:rsidRPr="003E7C3D">
              <w:rPr>
                <w:rFonts w:ascii="Trebuchet MS" w:hAnsi="Trebuchet MS" w:cs="Arial"/>
                <w:b/>
                <w:sz w:val="24"/>
                <w:szCs w:val="24"/>
              </w:rPr>
              <w:t>4.2</w:t>
            </w:r>
          </w:p>
        </w:tc>
      </w:tr>
      <w:tr w:rsidR="008C6C1F" w:rsidRPr="003E7C3D" w:rsidTr="007567F6">
        <w:trPr>
          <w:jc w:val="center"/>
        </w:trPr>
        <w:tc>
          <w:tcPr>
            <w:tcW w:w="1780" w:type="dxa"/>
            <w:tcBorders>
              <w:top w:val="double" w:sz="4" w:space="0" w:color="auto"/>
              <w:left w:val="double" w:sz="4" w:space="0" w:color="auto"/>
              <w:bottom w:val="double" w:sz="4" w:space="0" w:color="auto"/>
              <w:right w:val="double" w:sz="4" w:space="0" w:color="auto"/>
            </w:tcBorders>
            <w:vAlign w:val="center"/>
          </w:tcPr>
          <w:p w:rsidR="008C6C1F" w:rsidRPr="003E7C3D" w:rsidRDefault="008C6C1F" w:rsidP="001E0B1E">
            <w:pPr>
              <w:spacing w:before="30" w:after="30"/>
              <w:jc w:val="center"/>
              <w:rPr>
                <w:rFonts w:ascii="Trebuchet MS" w:hAnsi="Trebuchet MS" w:cs="Arial"/>
                <w:sz w:val="24"/>
                <w:szCs w:val="24"/>
              </w:rPr>
            </w:pPr>
            <w:r w:rsidRPr="003E7C3D">
              <w:rPr>
                <w:rFonts w:ascii="Trebuchet MS" w:hAnsi="Trebuchet MS" w:cs="Arial"/>
                <w:sz w:val="24"/>
                <w:szCs w:val="24"/>
              </w:rPr>
              <w:t>xxx</w:t>
            </w:r>
          </w:p>
        </w:tc>
        <w:tc>
          <w:tcPr>
            <w:tcW w:w="2452" w:type="dxa"/>
            <w:tcBorders>
              <w:top w:val="double" w:sz="4" w:space="0" w:color="auto"/>
              <w:bottom w:val="double" w:sz="4" w:space="0" w:color="auto"/>
              <w:right w:val="double" w:sz="4" w:space="0" w:color="auto"/>
            </w:tcBorders>
            <w:vAlign w:val="center"/>
          </w:tcPr>
          <w:p w:rsidR="008C6C1F" w:rsidRPr="003E7C3D" w:rsidRDefault="008C6C1F" w:rsidP="001E0B1E">
            <w:pPr>
              <w:spacing w:before="30" w:after="30"/>
              <w:jc w:val="center"/>
              <w:rPr>
                <w:rFonts w:ascii="Trebuchet MS" w:hAnsi="Trebuchet MS" w:cs="Arial"/>
                <w:sz w:val="24"/>
                <w:szCs w:val="24"/>
              </w:rPr>
            </w:pPr>
            <w:r w:rsidRPr="003E7C3D">
              <w:rPr>
                <w:rFonts w:ascii="Trebuchet MS" w:hAnsi="Trebuchet MS" w:cs="Arial"/>
                <w:sz w:val="24"/>
                <w:szCs w:val="24"/>
              </w:rPr>
              <w:t>xxxx</w:t>
            </w:r>
          </w:p>
        </w:tc>
        <w:tc>
          <w:tcPr>
            <w:tcW w:w="417" w:type="dxa"/>
            <w:tcBorders>
              <w:top w:val="double" w:sz="4" w:space="0" w:color="auto"/>
              <w:left w:val="double" w:sz="4" w:space="0" w:color="auto"/>
              <w:bottom w:val="double" w:sz="4" w:space="0" w:color="auto"/>
              <w:right w:val="double" w:sz="4" w:space="0" w:color="auto"/>
            </w:tcBorders>
            <w:shd w:val="clear" w:color="auto" w:fill="CCFFCC"/>
            <w:vAlign w:val="center"/>
          </w:tcPr>
          <w:p w:rsidR="008C6C1F" w:rsidRPr="003E7C3D" w:rsidRDefault="008C6C1F" w:rsidP="001E0B1E">
            <w:pPr>
              <w:spacing w:before="30" w:after="30"/>
              <w:jc w:val="center"/>
              <w:rPr>
                <w:rFonts w:ascii="Trebuchet MS" w:hAnsi="Trebuchet MS" w:cs="Arial"/>
                <w:b/>
                <w:bCs/>
                <w:sz w:val="24"/>
                <w:szCs w:val="24"/>
              </w:rPr>
            </w:pPr>
            <w:r w:rsidRPr="003E7C3D">
              <w:rPr>
                <w:rFonts w:ascii="Trebuchet MS" w:hAnsi="Trebuchet MS" w:cs="Arial"/>
                <w:b/>
                <w:bCs/>
                <w:sz w:val="24"/>
                <w:szCs w:val="24"/>
              </w:rPr>
              <w:t>0/+</w:t>
            </w:r>
          </w:p>
        </w:tc>
        <w:tc>
          <w:tcPr>
            <w:tcW w:w="416" w:type="dxa"/>
            <w:tcBorders>
              <w:top w:val="double" w:sz="4" w:space="0" w:color="auto"/>
              <w:left w:val="double" w:sz="4" w:space="0" w:color="auto"/>
              <w:bottom w:val="double" w:sz="4" w:space="0" w:color="auto"/>
              <w:right w:val="double" w:sz="4" w:space="0" w:color="auto"/>
            </w:tcBorders>
            <w:shd w:val="clear" w:color="auto" w:fill="00FF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416" w:type="dxa"/>
            <w:tcBorders>
              <w:top w:val="double" w:sz="4" w:space="0" w:color="auto"/>
              <w:left w:val="double" w:sz="4" w:space="0" w:color="auto"/>
              <w:bottom w:val="double" w:sz="4" w:space="0" w:color="auto"/>
              <w:right w:val="double" w:sz="4" w:space="0" w:color="auto"/>
            </w:tcBorders>
            <w:shd w:val="clear" w:color="auto" w:fill="CCFFCC"/>
            <w:vAlign w:val="center"/>
          </w:tcPr>
          <w:p w:rsidR="008C6C1F" w:rsidRPr="003E7C3D" w:rsidRDefault="008C6C1F" w:rsidP="001E0B1E">
            <w:pPr>
              <w:spacing w:before="30" w:after="30"/>
              <w:jc w:val="center"/>
              <w:rPr>
                <w:rFonts w:ascii="Trebuchet MS" w:hAnsi="Trebuchet MS" w:cs="Arial"/>
                <w:b/>
                <w:bCs/>
                <w:sz w:val="24"/>
                <w:szCs w:val="24"/>
              </w:rPr>
            </w:pPr>
            <w:r w:rsidRPr="003E7C3D">
              <w:rPr>
                <w:rFonts w:ascii="Trebuchet MS" w:hAnsi="Trebuchet MS" w:cs="Arial"/>
                <w:b/>
                <w:bCs/>
                <w:sz w:val="24"/>
                <w:szCs w:val="24"/>
              </w:rPr>
              <w:t>0/+</w:t>
            </w:r>
          </w:p>
        </w:tc>
        <w:tc>
          <w:tcPr>
            <w:tcW w:w="416" w:type="dxa"/>
            <w:tcBorders>
              <w:top w:val="double" w:sz="4" w:space="0" w:color="auto"/>
              <w:left w:val="double" w:sz="4" w:space="0" w:color="auto"/>
              <w:bottom w:val="double" w:sz="4" w:space="0" w:color="auto"/>
              <w:right w:val="double" w:sz="4" w:space="0" w:color="auto"/>
            </w:tcBorders>
            <w:shd w:val="clear" w:color="auto" w:fill="D9D9D9"/>
            <w:vAlign w:val="center"/>
          </w:tcPr>
          <w:p w:rsidR="008C6C1F" w:rsidRPr="003E7C3D" w:rsidRDefault="008C6C1F" w:rsidP="001E0B1E">
            <w:pPr>
              <w:spacing w:before="30" w:after="30"/>
              <w:jc w:val="center"/>
              <w:rPr>
                <w:rFonts w:ascii="Trebuchet MS" w:hAnsi="Trebuchet MS" w:cs="Arial"/>
                <w:b/>
                <w:bCs/>
                <w:sz w:val="24"/>
                <w:szCs w:val="24"/>
              </w:rPr>
            </w:pPr>
            <w:r w:rsidRPr="003E7C3D">
              <w:rPr>
                <w:rFonts w:ascii="Trebuchet MS" w:hAnsi="Trebuchet MS" w:cs="Arial"/>
                <w:b/>
                <w:bCs/>
                <w:sz w:val="24"/>
                <w:szCs w:val="24"/>
              </w:rPr>
              <w:t>/</w:t>
            </w:r>
          </w:p>
        </w:tc>
        <w:tc>
          <w:tcPr>
            <w:tcW w:w="416" w:type="dxa"/>
            <w:tcBorders>
              <w:top w:val="double" w:sz="4" w:space="0" w:color="auto"/>
              <w:left w:val="double" w:sz="4" w:space="0" w:color="auto"/>
              <w:bottom w:val="double" w:sz="4" w:space="0" w:color="auto"/>
              <w:right w:val="double" w:sz="4" w:space="0" w:color="auto"/>
            </w:tcBorders>
            <w:shd w:val="clear" w:color="auto" w:fill="D9D9D9"/>
            <w:vAlign w:val="center"/>
          </w:tcPr>
          <w:p w:rsidR="008C6C1F" w:rsidRPr="003E7C3D" w:rsidRDefault="008C6C1F" w:rsidP="001E0B1E">
            <w:pPr>
              <w:spacing w:before="30" w:after="30"/>
              <w:jc w:val="center"/>
              <w:rPr>
                <w:rFonts w:ascii="Trebuchet MS" w:hAnsi="Trebuchet MS" w:cs="Arial"/>
                <w:b/>
                <w:bCs/>
                <w:sz w:val="24"/>
                <w:szCs w:val="24"/>
              </w:rPr>
            </w:pPr>
            <w:r w:rsidRPr="003E7C3D">
              <w:rPr>
                <w:rFonts w:ascii="Trebuchet MS" w:hAnsi="Trebuchet MS" w:cs="Arial"/>
                <w:b/>
                <w:bCs/>
                <w:sz w:val="24"/>
                <w:szCs w:val="24"/>
              </w:rPr>
              <w:t>/</w:t>
            </w:r>
          </w:p>
        </w:tc>
        <w:tc>
          <w:tcPr>
            <w:tcW w:w="416" w:type="dxa"/>
            <w:tcBorders>
              <w:top w:val="double" w:sz="4" w:space="0" w:color="auto"/>
              <w:left w:val="double" w:sz="4" w:space="0" w:color="auto"/>
              <w:bottom w:val="double" w:sz="4" w:space="0" w:color="auto"/>
              <w:right w:val="double" w:sz="4" w:space="0" w:color="auto"/>
            </w:tcBorders>
            <w:shd w:val="clear" w:color="auto" w:fill="D9D9D9"/>
            <w:vAlign w:val="center"/>
          </w:tcPr>
          <w:p w:rsidR="008C6C1F" w:rsidRPr="003E7C3D" w:rsidRDefault="008C6C1F" w:rsidP="001E0B1E">
            <w:pPr>
              <w:spacing w:before="30" w:after="30"/>
              <w:jc w:val="center"/>
              <w:rPr>
                <w:rFonts w:ascii="Trebuchet MS" w:hAnsi="Trebuchet MS" w:cs="Arial"/>
                <w:b/>
                <w:bCs/>
                <w:sz w:val="24"/>
                <w:szCs w:val="24"/>
              </w:rPr>
            </w:pPr>
            <w:r w:rsidRPr="003E7C3D">
              <w:rPr>
                <w:rFonts w:ascii="Trebuchet MS" w:hAnsi="Trebuchet MS" w:cs="Arial"/>
                <w:b/>
                <w:bCs/>
                <w:sz w:val="24"/>
                <w:szCs w:val="24"/>
              </w:rPr>
              <w:t>/</w:t>
            </w:r>
          </w:p>
        </w:tc>
        <w:tc>
          <w:tcPr>
            <w:tcW w:w="396" w:type="dxa"/>
            <w:tcBorders>
              <w:top w:val="double" w:sz="4" w:space="0" w:color="auto"/>
              <w:left w:val="double" w:sz="4" w:space="0" w:color="auto"/>
              <w:bottom w:val="double" w:sz="4" w:space="0" w:color="auto"/>
              <w:right w:val="double" w:sz="4" w:space="0" w:color="auto"/>
            </w:tcBorders>
            <w:shd w:val="clear" w:color="auto" w:fill="D9D9D9"/>
            <w:vAlign w:val="center"/>
          </w:tcPr>
          <w:p w:rsidR="008C6C1F" w:rsidRPr="003E7C3D" w:rsidRDefault="008C6C1F" w:rsidP="001E0B1E">
            <w:pPr>
              <w:spacing w:before="30" w:after="30"/>
              <w:jc w:val="center"/>
              <w:rPr>
                <w:rFonts w:ascii="Trebuchet MS" w:hAnsi="Trebuchet MS" w:cs="Arial"/>
                <w:b/>
                <w:bCs/>
                <w:sz w:val="24"/>
                <w:szCs w:val="24"/>
              </w:rPr>
            </w:pPr>
            <w:r w:rsidRPr="003E7C3D">
              <w:rPr>
                <w:rFonts w:ascii="Trebuchet MS" w:hAnsi="Trebuchet MS" w:cs="Arial"/>
                <w:b/>
                <w:bCs/>
                <w:sz w:val="24"/>
                <w:szCs w:val="24"/>
              </w:rPr>
              <w:t>/</w:t>
            </w:r>
          </w:p>
        </w:tc>
        <w:tc>
          <w:tcPr>
            <w:tcW w:w="464" w:type="dxa"/>
            <w:tcBorders>
              <w:top w:val="double" w:sz="4" w:space="0" w:color="auto"/>
              <w:left w:val="double" w:sz="4" w:space="0" w:color="auto"/>
              <w:bottom w:val="double" w:sz="4" w:space="0" w:color="auto"/>
              <w:right w:val="double" w:sz="4" w:space="0" w:color="auto"/>
            </w:tcBorders>
            <w:shd w:val="clear" w:color="auto" w:fill="D9D9D9"/>
            <w:vAlign w:val="center"/>
          </w:tcPr>
          <w:p w:rsidR="008C6C1F" w:rsidRPr="003E7C3D" w:rsidRDefault="008C6C1F" w:rsidP="001E0B1E">
            <w:pPr>
              <w:spacing w:before="30" w:after="30"/>
              <w:jc w:val="center"/>
              <w:rPr>
                <w:rFonts w:ascii="Trebuchet MS" w:hAnsi="Trebuchet MS" w:cs="Arial"/>
                <w:b/>
                <w:bCs/>
                <w:sz w:val="24"/>
                <w:szCs w:val="24"/>
              </w:rPr>
            </w:pPr>
            <w:r w:rsidRPr="003E7C3D">
              <w:rPr>
                <w:rFonts w:ascii="Trebuchet MS" w:hAnsi="Trebuchet MS" w:cs="Arial"/>
                <w:b/>
                <w:bCs/>
                <w:sz w:val="24"/>
                <w:szCs w:val="24"/>
              </w:rPr>
              <w:t>/</w:t>
            </w:r>
          </w:p>
        </w:tc>
        <w:tc>
          <w:tcPr>
            <w:tcW w:w="416" w:type="dxa"/>
            <w:tcBorders>
              <w:top w:val="double" w:sz="4" w:space="0" w:color="auto"/>
              <w:left w:val="double" w:sz="4" w:space="0" w:color="auto"/>
              <w:bottom w:val="double" w:sz="4" w:space="0" w:color="auto"/>
              <w:right w:val="double" w:sz="4" w:space="0" w:color="auto"/>
            </w:tcBorders>
            <w:shd w:val="clear" w:color="auto" w:fill="D9D9D9"/>
            <w:vAlign w:val="center"/>
          </w:tcPr>
          <w:p w:rsidR="008C6C1F" w:rsidRPr="003E7C3D" w:rsidRDefault="008C6C1F" w:rsidP="001E0B1E">
            <w:pPr>
              <w:spacing w:before="30" w:after="30"/>
              <w:jc w:val="center"/>
              <w:rPr>
                <w:rFonts w:ascii="Trebuchet MS" w:hAnsi="Trebuchet MS" w:cs="Arial"/>
                <w:b/>
                <w:bCs/>
                <w:sz w:val="24"/>
                <w:szCs w:val="24"/>
              </w:rPr>
            </w:pPr>
            <w:r w:rsidRPr="003E7C3D">
              <w:rPr>
                <w:rFonts w:ascii="Trebuchet MS" w:hAnsi="Trebuchet MS" w:cs="Arial"/>
                <w:b/>
                <w:bCs/>
                <w:sz w:val="24"/>
                <w:szCs w:val="24"/>
              </w:rPr>
              <w:t>/</w:t>
            </w:r>
          </w:p>
        </w:tc>
      </w:tr>
    </w:tbl>
    <w:p w:rsidR="008C6C1F" w:rsidRPr="003E7C3D" w:rsidRDefault="008C6C1F" w:rsidP="001E0B1E">
      <w:pPr>
        <w:autoSpaceDE w:val="0"/>
        <w:autoSpaceDN w:val="0"/>
        <w:adjustRightInd w:val="0"/>
        <w:spacing w:before="0"/>
        <w:jc w:val="both"/>
        <w:rPr>
          <w:rFonts w:ascii="Trebuchet MS" w:hAnsi="Trebuchet MS" w:cs="Arial"/>
          <w:sz w:val="24"/>
          <w:szCs w:val="24"/>
          <w:lang w:eastAsia="en-US"/>
        </w:rPr>
      </w:pPr>
      <w:r w:rsidRPr="003E7C3D">
        <w:rPr>
          <w:rFonts w:ascii="Trebuchet MS" w:hAnsi="Trebuchet MS" w:cs="Arial"/>
          <w:sz w:val="24"/>
          <w:szCs w:val="24"/>
          <w:lang w:eastAsia="en-US"/>
        </w:rPr>
        <w:br/>
        <w:t>Pe lângă această matrice, se va realiza o descriere calitativă a posibilelor efecte pozitive sau negative, induse de priorită</w:t>
      </w:r>
      <w:r w:rsidRPr="003E7C3D">
        <w:rPr>
          <w:rFonts w:ascii="Tahoma" w:hAnsi="Tahoma" w:cs="Tahoma"/>
          <w:sz w:val="24"/>
          <w:szCs w:val="24"/>
          <w:lang w:eastAsia="en-US"/>
        </w:rPr>
        <w:t>ț</w:t>
      </w:r>
      <w:r w:rsidRPr="003E7C3D">
        <w:rPr>
          <w:rFonts w:ascii="Trebuchet MS" w:hAnsi="Trebuchet MS" w:cs="Arial"/>
          <w:sz w:val="24"/>
          <w:szCs w:val="24"/>
          <w:lang w:eastAsia="en-US"/>
        </w:rPr>
        <w:t xml:space="preserve">ile </w:t>
      </w:r>
      <w:r w:rsidRPr="003E7C3D">
        <w:rPr>
          <w:rFonts w:ascii="Tahoma" w:hAnsi="Tahoma" w:cs="Tahoma"/>
          <w:sz w:val="24"/>
          <w:szCs w:val="24"/>
          <w:lang w:eastAsia="en-US"/>
        </w:rPr>
        <w:t>ș</w:t>
      </w:r>
      <w:r w:rsidRPr="003E7C3D">
        <w:rPr>
          <w:rFonts w:ascii="Trebuchet MS" w:hAnsi="Trebuchet MS" w:cs="Arial"/>
          <w:sz w:val="24"/>
          <w:szCs w:val="24"/>
          <w:lang w:eastAsia="en-US"/>
        </w:rPr>
        <w:t>i sub-priorită</w:t>
      </w:r>
      <w:r w:rsidRPr="003E7C3D">
        <w:rPr>
          <w:rFonts w:ascii="Tahoma" w:hAnsi="Tahoma" w:cs="Tahoma"/>
          <w:sz w:val="24"/>
          <w:szCs w:val="24"/>
          <w:lang w:eastAsia="en-US"/>
        </w:rPr>
        <w:t>ț</w:t>
      </w:r>
      <w:r w:rsidRPr="003E7C3D">
        <w:rPr>
          <w:rFonts w:ascii="Trebuchet MS" w:hAnsi="Trebuchet MS" w:cs="Arial"/>
          <w:sz w:val="24"/>
          <w:szCs w:val="24"/>
          <w:lang w:eastAsia="en-US"/>
        </w:rPr>
        <w:t xml:space="preserve">ile programului, </w:t>
      </w:r>
      <w:r w:rsidRPr="003E7C3D">
        <w:rPr>
          <w:rFonts w:ascii="Tahoma" w:hAnsi="Tahoma" w:cs="Tahoma"/>
          <w:sz w:val="24"/>
          <w:szCs w:val="24"/>
          <w:lang w:eastAsia="en-US"/>
        </w:rPr>
        <w:t>ș</w:t>
      </w:r>
      <w:r w:rsidRPr="003E7C3D">
        <w:rPr>
          <w:rFonts w:ascii="Trebuchet MS" w:hAnsi="Trebuchet MS" w:cs="Arial"/>
          <w:sz w:val="24"/>
          <w:szCs w:val="24"/>
          <w:lang w:eastAsia="en-US"/>
        </w:rPr>
        <w:t>i se vor propune măsuri de îmbunătă</w:t>
      </w:r>
      <w:r w:rsidRPr="003E7C3D">
        <w:rPr>
          <w:rFonts w:ascii="Tahoma" w:hAnsi="Tahoma" w:cs="Tahoma"/>
          <w:sz w:val="24"/>
          <w:szCs w:val="24"/>
          <w:lang w:eastAsia="en-US"/>
        </w:rPr>
        <w:t>ț</w:t>
      </w:r>
      <w:r w:rsidRPr="003E7C3D">
        <w:rPr>
          <w:rFonts w:ascii="Trebuchet MS" w:hAnsi="Trebuchet MS" w:cs="Arial"/>
          <w:sz w:val="24"/>
          <w:szCs w:val="24"/>
          <w:lang w:eastAsia="en-US"/>
        </w:rPr>
        <w:t xml:space="preserve">ire necesare. Se vor evalua efectele directe, indirecte </w:t>
      </w:r>
      <w:r w:rsidRPr="003E7C3D">
        <w:rPr>
          <w:rFonts w:ascii="Tahoma" w:hAnsi="Tahoma" w:cs="Tahoma"/>
          <w:sz w:val="24"/>
          <w:szCs w:val="24"/>
          <w:lang w:eastAsia="en-US"/>
        </w:rPr>
        <w:t>ș</w:t>
      </w:r>
      <w:r w:rsidRPr="003E7C3D">
        <w:rPr>
          <w:rFonts w:ascii="Trebuchet MS" w:hAnsi="Trebuchet MS" w:cs="Arial"/>
          <w:sz w:val="24"/>
          <w:szCs w:val="24"/>
          <w:lang w:eastAsia="en-US"/>
        </w:rPr>
        <w:t>i cumulative. Baza evaluării va fi reprezentată de cuno</w:t>
      </w:r>
      <w:r w:rsidRPr="003E7C3D">
        <w:rPr>
          <w:rFonts w:ascii="Tahoma" w:hAnsi="Tahoma" w:cs="Tahoma"/>
          <w:sz w:val="24"/>
          <w:szCs w:val="24"/>
          <w:lang w:eastAsia="en-US"/>
        </w:rPr>
        <w:t>ș</w:t>
      </w:r>
      <w:r w:rsidRPr="003E7C3D">
        <w:rPr>
          <w:rFonts w:ascii="Trebuchet MS" w:hAnsi="Trebuchet MS" w:cs="Arial"/>
          <w:sz w:val="24"/>
          <w:szCs w:val="24"/>
          <w:lang w:eastAsia="en-US"/>
        </w:rPr>
        <w:t>tin</w:t>
      </w:r>
      <w:r w:rsidRPr="003E7C3D">
        <w:rPr>
          <w:rFonts w:ascii="Tahoma" w:hAnsi="Tahoma" w:cs="Tahoma"/>
          <w:sz w:val="24"/>
          <w:szCs w:val="24"/>
          <w:lang w:eastAsia="en-US"/>
        </w:rPr>
        <w:t>ț</w:t>
      </w:r>
      <w:r w:rsidRPr="003E7C3D">
        <w:rPr>
          <w:rFonts w:ascii="Trebuchet MS" w:hAnsi="Trebuchet MS" w:cs="Arial"/>
          <w:sz w:val="24"/>
          <w:szCs w:val="24"/>
          <w:lang w:eastAsia="en-US"/>
        </w:rPr>
        <w:t xml:space="preserve">ele </w:t>
      </w:r>
      <w:r w:rsidRPr="003E7C3D">
        <w:rPr>
          <w:rFonts w:ascii="Tahoma" w:hAnsi="Tahoma" w:cs="Tahoma"/>
          <w:sz w:val="24"/>
          <w:szCs w:val="24"/>
          <w:lang w:eastAsia="en-US"/>
        </w:rPr>
        <w:t>ș</w:t>
      </w:r>
      <w:r w:rsidRPr="003E7C3D">
        <w:rPr>
          <w:rFonts w:ascii="Trebuchet MS" w:hAnsi="Trebuchet MS" w:cs="Arial"/>
          <w:sz w:val="24"/>
          <w:szCs w:val="24"/>
          <w:lang w:eastAsia="en-US"/>
        </w:rPr>
        <w:t xml:space="preserve">i expertiza echipei de proiect. </w:t>
      </w:r>
    </w:p>
    <w:p w:rsidR="008C6C1F" w:rsidRPr="003E7C3D" w:rsidRDefault="008C6C1F" w:rsidP="001E0B1E">
      <w:pPr>
        <w:autoSpaceDE w:val="0"/>
        <w:autoSpaceDN w:val="0"/>
        <w:adjustRightInd w:val="0"/>
        <w:spacing w:before="0"/>
        <w:jc w:val="both"/>
        <w:rPr>
          <w:rFonts w:ascii="Trebuchet MS" w:hAnsi="Trebuchet MS" w:cs="Arial"/>
          <w:sz w:val="24"/>
          <w:szCs w:val="24"/>
          <w:lang w:eastAsia="en-US"/>
        </w:rPr>
      </w:pPr>
    </w:p>
    <w:p w:rsidR="008C6C1F" w:rsidRPr="003E7C3D" w:rsidRDefault="008C6C1F" w:rsidP="001E0B1E">
      <w:pPr>
        <w:autoSpaceDE w:val="0"/>
        <w:autoSpaceDN w:val="0"/>
        <w:adjustRightInd w:val="0"/>
        <w:spacing w:before="0"/>
        <w:jc w:val="both"/>
        <w:rPr>
          <w:rFonts w:ascii="Trebuchet MS" w:hAnsi="Trebuchet MS" w:cs="Arial"/>
          <w:sz w:val="24"/>
          <w:szCs w:val="24"/>
        </w:rPr>
      </w:pPr>
      <w:r w:rsidRPr="003E7C3D">
        <w:rPr>
          <w:rFonts w:ascii="Trebuchet MS" w:hAnsi="Trebuchet MS" w:cs="Arial"/>
          <w:b/>
          <w:sz w:val="24"/>
          <w:szCs w:val="24"/>
        </w:rPr>
        <w:t xml:space="preserve">Nivelul de detaliu al evaluării </w:t>
      </w:r>
      <w:r w:rsidRPr="003E7C3D">
        <w:rPr>
          <w:rFonts w:ascii="Trebuchet MS" w:hAnsi="Trebuchet MS" w:cs="Arial"/>
          <w:sz w:val="24"/>
          <w:szCs w:val="24"/>
        </w:rPr>
        <w:t xml:space="preserve">va fi determinat de nivelul de detaliu al Programului. </w:t>
      </w:r>
    </w:p>
    <w:p w:rsidR="008C6C1F" w:rsidRPr="003E7C3D" w:rsidRDefault="008C6C1F" w:rsidP="001E0B1E">
      <w:pPr>
        <w:autoSpaceDE w:val="0"/>
        <w:autoSpaceDN w:val="0"/>
        <w:adjustRightInd w:val="0"/>
        <w:spacing w:before="0"/>
        <w:jc w:val="both"/>
        <w:rPr>
          <w:rFonts w:ascii="Trebuchet MS" w:hAnsi="Trebuchet MS" w:cs="Arial"/>
          <w:sz w:val="24"/>
          <w:szCs w:val="24"/>
          <w:lang w:eastAsia="en-US"/>
        </w:rPr>
      </w:pPr>
      <w:r w:rsidRPr="003E7C3D">
        <w:rPr>
          <w:rFonts w:ascii="Trebuchet MS" w:hAnsi="Trebuchet MS" w:cs="Arial"/>
          <w:sz w:val="24"/>
          <w:szCs w:val="24"/>
        </w:rPr>
        <w:t>După analiza masurilor eviden</w:t>
      </w:r>
      <w:r w:rsidRPr="003E7C3D">
        <w:rPr>
          <w:rFonts w:ascii="Tahoma" w:hAnsi="Tahoma" w:cs="Tahoma"/>
          <w:sz w:val="24"/>
          <w:szCs w:val="24"/>
        </w:rPr>
        <w:t>ț</w:t>
      </w:r>
      <w:r w:rsidRPr="003E7C3D">
        <w:rPr>
          <w:rFonts w:ascii="Trebuchet MS" w:hAnsi="Trebuchet MS" w:cs="Arial"/>
          <w:sz w:val="24"/>
          <w:szCs w:val="24"/>
        </w:rPr>
        <w:t xml:space="preserve">iate în </w:t>
      </w:r>
      <w:r w:rsidRPr="003E7C3D">
        <w:rPr>
          <w:rFonts w:ascii="Trebuchet MS" w:hAnsi="Trebuchet MS" w:cs="Arial"/>
          <w:sz w:val="24"/>
          <w:szCs w:val="24"/>
          <w:lang w:eastAsia="en-US"/>
        </w:rPr>
        <w:t>Programul de Cooperare Transfrontalieră România - Bulgaria 2014-2020, raportul SEA estimează efectele a</w:t>
      </w:r>
      <w:r w:rsidRPr="003E7C3D">
        <w:rPr>
          <w:rFonts w:ascii="Tahoma" w:hAnsi="Tahoma" w:cs="Tahoma"/>
          <w:sz w:val="24"/>
          <w:szCs w:val="24"/>
          <w:lang w:eastAsia="en-US"/>
        </w:rPr>
        <w:t>ș</w:t>
      </w:r>
      <w:r w:rsidRPr="003E7C3D">
        <w:rPr>
          <w:rFonts w:ascii="Trebuchet MS" w:hAnsi="Trebuchet MS" w:cs="Arial"/>
          <w:sz w:val="24"/>
          <w:szCs w:val="24"/>
          <w:lang w:eastAsia="en-US"/>
        </w:rPr>
        <w:t>teptate asupra obiectivelor de protec</w:t>
      </w:r>
      <w:r w:rsidRPr="003E7C3D">
        <w:rPr>
          <w:rFonts w:ascii="Tahoma" w:hAnsi="Tahoma" w:cs="Tahoma"/>
          <w:sz w:val="24"/>
          <w:szCs w:val="24"/>
          <w:lang w:eastAsia="en-US"/>
        </w:rPr>
        <w:t>ț</w:t>
      </w:r>
      <w:r w:rsidRPr="003E7C3D">
        <w:rPr>
          <w:rFonts w:ascii="Trebuchet MS" w:hAnsi="Trebuchet MS" w:cs="Arial"/>
          <w:sz w:val="24"/>
          <w:szCs w:val="24"/>
          <w:lang w:eastAsia="en-US"/>
        </w:rPr>
        <w:t>ie a mediului. Vor fi stabilite masuri adi</w:t>
      </w:r>
      <w:r w:rsidRPr="003E7C3D">
        <w:rPr>
          <w:rFonts w:ascii="Tahoma" w:hAnsi="Tahoma" w:cs="Tahoma"/>
          <w:sz w:val="24"/>
          <w:szCs w:val="24"/>
          <w:lang w:eastAsia="en-US"/>
        </w:rPr>
        <w:t>ț</w:t>
      </w:r>
      <w:r w:rsidRPr="003E7C3D">
        <w:rPr>
          <w:rFonts w:ascii="Trebuchet MS" w:hAnsi="Trebuchet MS" w:cs="Arial"/>
          <w:sz w:val="24"/>
          <w:szCs w:val="24"/>
          <w:lang w:eastAsia="en-US"/>
        </w:rPr>
        <w:t>ionale pentru prevenirea, reducerea şi, pe cat posibil, anihilarea oricăror efecte adverse asupra mediului, rezultate din implementarea Programului de Cooperare Transfrontalieră România - Bulgaria 2014-2020, ca şi pentru a preveni sau reduce posibilele efectele asupra sănătă</w:t>
      </w:r>
      <w:r w:rsidRPr="003E7C3D">
        <w:rPr>
          <w:rFonts w:ascii="Tahoma" w:hAnsi="Tahoma" w:cs="Tahoma"/>
          <w:sz w:val="24"/>
          <w:szCs w:val="24"/>
          <w:lang w:eastAsia="en-US"/>
        </w:rPr>
        <w:t>ț</w:t>
      </w:r>
      <w:r w:rsidRPr="003E7C3D">
        <w:rPr>
          <w:rFonts w:ascii="Trebuchet MS" w:hAnsi="Trebuchet MS" w:cs="Arial"/>
          <w:sz w:val="24"/>
          <w:szCs w:val="24"/>
          <w:lang w:eastAsia="en-US"/>
        </w:rPr>
        <w:t>ii umane. Ulterior vor fi stabilite masurile necesare pentru monitorizarea implementării Programului de Cooperare Transfrontalieră România – Bulgaria 2014-2020.</w:t>
      </w:r>
    </w:p>
    <w:p w:rsidR="008C6C1F" w:rsidRPr="003E7C3D" w:rsidRDefault="008C6C1F" w:rsidP="001E0B1E">
      <w:pPr>
        <w:autoSpaceDE w:val="0"/>
        <w:autoSpaceDN w:val="0"/>
        <w:adjustRightInd w:val="0"/>
        <w:spacing w:before="0"/>
        <w:jc w:val="both"/>
        <w:rPr>
          <w:rFonts w:ascii="Trebuchet MS" w:hAnsi="Trebuchet MS" w:cs="Arial"/>
          <w:sz w:val="24"/>
          <w:szCs w:val="24"/>
        </w:rPr>
      </w:pPr>
    </w:p>
    <w:p w:rsidR="008C6C1F" w:rsidRPr="003E7C3D" w:rsidRDefault="008C6C1F" w:rsidP="00047F22">
      <w:pPr>
        <w:pStyle w:val="Heading1"/>
        <w:numPr>
          <w:ilvl w:val="0"/>
          <w:numId w:val="7"/>
        </w:numPr>
        <w:rPr>
          <w:lang w:val="ro-RO"/>
        </w:rPr>
      </w:pPr>
      <w:bookmarkStart w:id="14" w:name="_Toc148326761"/>
      <w:bookmarkStart w:id="15" w:name="_Toc148326990"/>
      <w:bookmarkStart w:id="16" w:name="_Toc390948182"/>
      <w:bookmarkStart w:id="17" w:name="_Toc349865863"/>
      <w:bookmarkStart w:id="18" w:name="_Toc149038558"/>
      <w:bookmarkEnd w:id="14"/>
      <w:bookmarkEnd w:id="15"/>
      <w:r w:rsidRPr="003E7C3D">
        <w:rPr>
          <w:lang w:val="ro-RO"/>
        </w:rPr>
        <w:t>Descrierea Programului de Cooperare Transfrontalieră România - Bulgaria 2014-2020</w:t>
      </w:r>
      <w:bookmarkEnd w:id="16"/>
      <w:r w:rsidRPr="003E7C3D">
        <w:rPr>
          <w:lang w:val="ro-RO"/>
        </w:rPr>
        <w:t xml:space="preserve"> </w:t>
      </w:r>
      <w:bookmarkEnd w:id="17"/>
    </w:p>
    <w:p w:rsidR="008C6C1F" w:rsidRPr="003E7C3D" w:rsidRDefault="008C6C1F" w:rsidP="00E857A4">
      <w:pPr>
        <w:rPr>
          <w:rFonts w:ascii="Trebuchet MS" w:hAnsi="Trebuchet MS"/>
        </w:rPr>
      </w:pPr>
    </w:p>
    <w:p w:rsidR="008C6C1F" w:rsidRPr="003E7C3D" w:rsidRDefault="008C6C1F" w:rsidP="0008183B">
      <w:pPr>
        <w:pStyle w:val="Heading2"/>
        <w:numPr>
          <w:ilvl w:val="1"/>
          <w:numId w:val="125"/>
        </w:numPr>
      </w:pPr>
      <w:bookmarkStart w:id="19" w:name="_Toc390948183"/>
      <w:r w:rsidRPr="003E7C3D">
        <w:t xml:space="preserve"> Con</w:t>
      </w:r>
      <w:r w:rsidRPr="003E7C3D">
        <w:rPr>
          <w:rFonts w:ascii="Tahoma" w:hAnsi="Tahoma" w:cs="Tahoma"/>
        </w:rPr>
        <w:t>ț</w:t>
      </w:r>
      <w:r w:rsidRPr="003E7C3D">
        <w:t>inutul Programului</w:t>
      </w:r>
      <w:bookmarkEnd w:id="19"/>
    </w:p>
    <w:p w:rsidR="008C6C1F" w:rsidRPr="003E7C3D" w:rsidRDefault="008C6C1F" w:rsidP="007D0F8B">
      <w:pPr>
        <w:pStyle w:val="Heading3"/>
        <w:rPr>
          <w:rFonts w:ascii="Trebuchet MS" w:hAnsi="Trebuchet MS"/>
        </w:rPr>
      </w:pPr>
      <w:bookmarkStart w:id="20" w:name="_Toc390948184"/>
      <w:r w:rsidRPr="003E7C3D">
        <w:rPr>
          <w:rFonts w:ascii="Trebuchet MS" w:hAnsi="Trebuchet MS"/>
        </w:rPr>
        <w:t>2.1.1</w:t>
      </w:r>
      <w:r w:rsidRPr="003E7C3D">
        <w:rPr>
          <w:rFonts w:ascii="Trebuchet MS" w:hAnsi="Trebuchet MS"/>
        </w:rPr>
        <w:tab/>
        <w:t>Introducere</w:t>
      </w:r>
      <w:bookmarkEnd w:id="20"/>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 xml:space="preserve">Primul proiect al programului a fost transmis echipei SEA pe data de 1 aprilie 2014, iar versiunea finală în data de 8 iulie 2014.  </w:t>
      </w:r>
    </w:p>
    <w:p w:rsidR="008C6C1F" w:rsidRPr="003E7C3D" w:rsidRDefault="008C6C1F" w:rsidP="001E0B1E">
      <w:pPr>
        <w:rPr>
          <w:rFonts w:ascii="Trebuchet MS" w:hAnsi="Trebuchet MS" w:cs="Arial"/>
          <w:b/>
          <w:sz w:val="24"/>
          <w:szCs w:val="24"/>
        </w:rPr>
      </w:pPr>
      <w:r w:rsidRPr="003E7C3D">
        <w:rPr>
          <w:rFonts w:ascii="Trebuchet MS" w:hAnsi="Trebuchet MS" w:cs="Arial"/>
          <w:b/>
          <w:sz w:val="24"/>
          <w:szCs w:val="24"/>
        </w:rPr>
        <w:t>Tabelul 2-1: Date relevante</w:t>
      </w:r>
    </w:p>
    <w:tbl>
      <w:tblPr>
        <w:tblW w:w="92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57"/>
        <w:gridCol w:w="7334"/>
      </w:tblGrid>
      <w:tr w:rsidR="008C6C1F" w:rsidRPr="003E7C3D" w:rsidTr="00363AAB">
        <w:trPr>
          <w:trHeight w:val="505"/>
          <w:tblHeader/>
          <w:jc w:val="center"/>
        </w:trPr>
        <w:tc>
          <w:tcPr>
            <w:tcW w:w="1957" w:type="dxa"/>
            <w:tcBorders>
              <w:top w:val="double" w:sz="4" w:space="0" w:color="auto"/>
              <w:left w:val="double" w:sz="4" w:space="0" w:color="auto"/>
              <w:bottom w:val="double" w:sz="4" w:space="0" w:color="auto"/>
              <w:right w:val="double" w:sz="4" w:space="0" w:color="auto"/>
            </w:tcBorders>
            <w:shd w:val="clear" w:color="auto" w:fill="CCCCCC"/>
          </w:tcPr>
          <w:p w:rsidR="008C6C1F" w:rsidRPr="003E7C3D" w:rsidRDefault="008C6C1F" w:rsidP="001E0B1E">
            <w:pPr>
              <w:jc w:val="center"/>
              <w:rPr>
                <w:rFonts w:ascii="Trebuchet MS" w:hAnsi="Trebuchet MS" w:cs="Arial"/>
                <w:b/>
                <w:sz w:val="24"/>
                <w:szCs w:val="24"/>
              </w:rPr>
            </w:pPr>
            <w:r w:rsidRPr="003E7C3D">
              <w:rPr>
                <w:rFonts w:ascii="Trebuchet MS" w:hAnsi="Trebuchet MS" w:cs="Arial"/>
                <w:b/>
                <w:sz w:val="24"/>
                <w:szCs w:val="24"/>
              </w:rPr>
              <w:t>Aspect</w:t>
            </w:r>
          </w:p>
        </w:tc>
        <w:tc>
          <w:tcPr>
            <w:tcW w:w="7334" w:type="dxa"/>
            <w:tcBorders>
              <w:top w:val="double" w:sz="4" w:space="0" w:color="auto"/>
              <w:left w:val="double" w:sz="4" w:space="0" w:color="auto"/>
              <w:bottom w:val="double" w:sz="4" w:space="0" w:color="auto"/>
              <w:right w:val="double" w:sz="4" w:space="0" w:color="auto"/>
            </w:tcBorders>
            <w:shd w:val="clear" w:color="auto" w:fill="CCCCCC"/>
          </w:tcPr>
          <w:p w:rsidR="008C6C1F" w:rsidRPr="003E7C3D" w:rsidRDefault="008C6C1F" w:rsidP="001E0B1E">
            <w:pPr>
              <w:jc w:val="center"/>
              <w:rPr>
                <w:rFonts w:ascii="Trebuchet MS" w:hAnsi="Trebuchet MS" w:cs="Arial"/>
                <w:b/>
                <w:sz w:val="24"/>
                <w:szCs w:val="24"/>
              </w:rPr>
            </w:pPr>
            <w:r w:rsidRPr="003E7C3D">
              <w:rPr>
                <w:rFonts w:ascii="Trebuchet MS" w:hAnsi="Trebuchet MS" w:cs="Arial"/>
                <w:b/>
                <w:sz w:val="24"/>
                <w:szCs w:val="24"/>
              </w:rPr>
              <w:t>Descriere</w:t>
            </w:r>
          </w:p>
        </w:tc>
      </w:tr>
      <w:tr w:rsidR="008C6C1F" w:rsidRPr="003E7C3D" w:rsidTr="00363AAB">
        <w:trPr>
          <w:jc w:val="center"/>
        </w:trPr>
        <w:tc>
          <w:tcPr>
            <w:tcW w:w="1957" w:type="dxa"/>
            <w:tcBorders>
              <w:left w:val="double" w:sz="4" w:space="0" w:color="auto"/>
              <w:right w:val="double" w:sz="4" w:space="0" w:color="auto"/>
            </w:tcBorders>
            <w:shd w:val="clear" w:color="auto" w:fill="E0E0E0"/>
          </w:tcPr>
          <w:p w:rsidR="008C6C1F" w:rsidRPr="003E7C3D" w:rsidRDefault="008C6C1F" w:rsidP="001E0B1E">
            <w:pPr>
              <w:rPr>
                <w:rFonts w:ascii="Trebuchet MS" w:hAnsi="Trebuchet MS"/>
                <w:b/>
                <w:sz w:val="24"/>
                <w:szCs w:val="24"/>
              </w:rPr>
            </w:pPr>
            <w:r w:rsidRPr="003E7C3D">
              <w:rPr>
                <w:rFonts w:ascii="Trebuchet MS" w:hAnsi="Trebuchet MS"/>
                <w:b/>
                <w:sz w:val="24"/>
                <w:szCs w:val="24"/>
              </w:rPr>
              <w:t>Sector</w:t>
            </w:r>
          </w:p>
          <w:p w:rsidR="008C6C1F" w:rsidRPr="003E7C3D" w:rsidRDefault="008C6C1F" w:rsidP="001E0B1E">
            <w:pPr>
              <w:rPr>
                <w:rFonts w:ascii="Trebuchet MS" w:hAnsi="Trebuchet MS"/>
                <w:b/>
                <w:sz w:val="24"/>
                <w:szCs w:val="24"/>
              </w:rPr>
            </w:pPr>
          </w:p>
        </w:tc>
        <w:tc>
          <w:tcPr>
            <w:tcW w:w="7334" w:type="dxa"/>
            <w:tcBorders>
              <w:left w:val="double" w:sz="4" w:space="0" w:color="auto"/>
              <w:right w:val="double" w:sz="4" w:space="0" w:color="auto"/>
            </w:tcBorders>
          </w:tcPr>
          <w:p w:rsidR="008C6C1F" w:rsidRPr="003E7C3D" w:rsidRDefault="008C6C1F" w:rsidP="001E0B1E">
            <w:pPr>
              <w:rPr>
                <w:rFonts w:ascii="Trebuchet MS" w:hAnsi="Trebuchet MS"/>
                <w:sz w:val="24"/>
                <w:szCs w:val="24"/>
              </w:rPr>
            </w:pPr>
            <w:r w:rsidRPr="003E7C3D">
              <w:rPr>
                <w:rFonts w:ascii="Trebuchet MS" w:hAnsi="Trebuchet MS"/>
                <w:sz w:val="24"/>
                <w:szCs w:val="24"/>
              </w:rPr>
              <w:t>Dezvoltare regională/ cooperare teritorială europeană</w:t>
            </w:r>
          </w:p>
        </w:tc>
      </w:tr>
      <w:tr w:rsidR="008C6C1F" w:rsidRPr="003E7C3D" w:rsidTr="00363AAB">
        <w:trPr>
          <w:jc w:val="center"/>
        </w:trPr>
        <w:tc>
          <w:tcPr>
            <w:tcW w:w="1957" w:type="dxa"/>
            <w:tcBorders>
              <w:left w:val="double" w:sz="4" w:space="0" w:color="auto"/>
              <w:right w:val="double" w:sz="4" w:space="0" w:color="auto"/>
            </w:tcBorders>
            <w:shd w:val="clear" w:color="auto" w:fill="D9D9D9"/>
          </w:tcPr>
          <w:p w:rsidR="008C6C1F" w:rsidRPr="003E7C3D" w:rsidRDefault="008C6C1F" w:rsidP="001E0B1E">
            <w:pPr>
              <w:rPr>
                <w:rFonts w:ascii="Trebuchet MS" w:hAnsi="Trebuchet MS"/>
                <w:b/>
                <w:sz w:val="24"/>
                <w:szCs w:val="24"/>
              </w:rPr>
            </w:pPr>
            <w:r w:rsidRPr="003E7C3D">
              <w:rPr>
                <w:rFonts w:ascii="Trebuchet MS" w:hAnsi="Trebuchet MS"/>
                <w:b/>
                <w:sz w:val="24"/>
                <w:szCs w:val="24"/>
              </w:rPr>
              <w:t>Zone ce pot fi afectate</w:t>
            </w:r>
          </w:p>
        </w:tc>
        <w:tc>
          <w:tcPr>
            <w:tcW w:w="7334" w:type="dxa"/>
            <w:tcBorders>
              <w:left w:val="double" w:sz="4" w:space="0" w:color="auto"/>
              <w:right w:val="double" w:sz="4" w:space="0" w:color="auto"/>
            </w:tcBorders>
          </w:tcPr>
          <w:p w:rsidR="008C6C1F" w:rsidRPr="003E7C3D" w:rsidRDefault="008C6C1F" w:rsidP="001E0B1E">
            <w:pPr>
              <w:rPr>
                <w:rFonts w:ascii="Trebuchet MS" w:hAnsi="Trebuchet MS"/>
                <w:sz w:val="24"/>
                <w:szCs w:val="24"/>
              </w:rPr>
            </w:pPr>
            <w:r w:rsidRPr="003E7C3D">
              <w:rPr>
                <w:rFonts w:ascii="Trebuchet MS" w:hAnsi="Trebuchet MS"/>
                <w:sz w:val="24"/>
                <w:szCs w:val="24"/>
              </w:rPr>
              <w:t>Aproximativ 69 285 km</w:t>
            </w:r>
            <w:r w:rsidRPr="003E7C3D">
              <w:rPr>
                <w:rFonts w:ascii="Trebuchet MS" w:hAnsi="Trebuchet MS"/>
                <w:sz w:val="24"/>
                <w:szCs w:val="24"/>
                <w:vertAlign w:val="superscript"/>
              </w:rPr>
              <w:t>2</w:t>
            </w:r>
            <w:r w:rsidRPr="003E7C3D">
              <w:rPr>
                <w:rFonts w:ascii="Trebuchet MS" w:hAnsi="Trebuchet MS"/>
                <w:sz w:val="24"/>
                <w:szCs w:val="24"/>
              </w:rPr>
              <w:t>, din care 56,75 % apar</w:t>
            </w:r>
            <w:r w:rsidRPr="003E7C3D">
              <w:rPr>
                <w:rFonts w:ascii="Tahoma" w:hAnsi="Tahoma" w:cs="Tahoma"/>
                <w:sz w:val="24"/>
                <w:szCs w:val="24"/>
              </w:rPr>
              <w:t>ț</w:t>
            </w:r>
            <w:r w:rsidRPr="003E7C3D">
              <w:rPr>
                <w:rFonts w:ascii="Trebuchet MS" w:hAnsi="Trebuchet MS"/>
                <w:sz w:val="24"/>
                <w:szCs w:val="24"/>
              </w:rPr>
              <w:t>in României (39 320 km</w:t>
            </w:r>
            <w:r w:rsidRPr="003E7C3D">
              <w:rPr>
                <w:rFonts w:ascii="Trebuchet MS" w:hAnsi="Trebuchet MS"/>
                <w:sz w:val="24"/>
                <w:szCs w:val="24"/>
                <w:vertAlign w:val="superscript"/>
              </w:rPr>
              <w:t>2</w:t>
            </w:r>
            <w:r w:rsidRPr="003E7C3D">
              <w:rPr>
                <w:rFonts w:ascii="Trebuchet MS" w:hAnsi="Trebuchet MS"/>
                <w:sz w:val="24"/>
                <w:szCs w:val="24"/>
              </w:rPr>
              <w:t xml:space="preserve">) </w:t>
            </w:r>
            <w:r w:rsidRPr="003E7C3D">
              <w:rPr>
                <w:rFonts w:ascii="Tahoma" w:hAnsi="Tahoma" w:cs="Tahoma"/>
                <w:sz w:val="24"/>
                <w:szCs w:val="24"/>
              </w:rPr>
              <w:t>ș</w:t>
            </w:r>
            <w:r w:rsidRPr="003E7C3D">
              <w:rPr>
                <w:rFonts w:ascii="Trebuchet MS" w:hAnsi="Trebuchet MS"/>
                <w:sz w:val="24"/>
                <w:szCs w:val="24"/>
              </w:rPr>
              <w:t>i 43,25% Bulgariei (29 965 km</w:t>
            </w:r>
            <w:r w:rsidRPr="003E7C3D">
              <w:rPr>
                <w:rFonts w:ascii="Trebuchet MS" w:hAnsi="Trebuchet MS"/>
                <w:sz w:val="24"/>
                <w:szCs w:val="24"/>
                <w:vertAlign w:val="superscript"/>
              </w:rPr>
              <w:t>2</w:t>
            </w:r>
            <w:r w:rsidRPr="003E7C3D">
              <w:rPr>
                <w:rFonts w:ascii="Trebuchet MS" w:hAnsi="Trebuchet MS"/>
                <w:sz w:val="24"/>
                <w:szCs w:val="24"/>
              </w:rPr>
              <w:t>).</w:t>
            </w:r>
          </w:p>
        </w:tc>
      </w:tr>
      <w:tr w:rsidR="008C6C1F" w:rsidRPr="003E7C3D" w:rsidTr="00363AAB">
        <w:trPr>
          <w:jc w:val="center"/>
        </w:trPr>
        <w:tc>
          <w:tcPr>
            <w:tcW w:w="1957" w:type="dxa"/>
            <w:tcBorders>
              <w:left w:val="double" w:sz="4" w:space="0" w:color="auto"/>
              <w:bottom w:val="double" w:sz="4" w:space="0" w:color="auto"/>
              <w:right w:val="double" w:sz="4" w:space="0" w:color="auto"/>
            </w:tcBorders>
            <w:shd w:val="clear" w:color="auto" w:fill="D9D9D9"/>
          </w:tcPr>
          <w:p w:rsidR="008C6C1F" w:rsidRPr="003E7C3D" w:rsidRDefault="008C6C1F" w:rsidP="001E0B1E">
            <w:pPr>
              <w:rPr>
                <w:rFonts w:ascii="Trebuchet MS" w:hAnsi="Trebuchet MS"/>
                <w:b/>
                <w:sz w:val="24"/>
                <w:szCs w:val="24"/>
              </w:rPr>
            </w:pPr>
            <w:r w:rsidRPr="003E7C3D">
              <w:rPr>
                <w:rFonts w:ascii="Trebuchet MS" w:hAnsi="Trebuchet MS"/>
                <w:b/>
                <w:sz w:val="24"/>
                <w:szCs w:val="24"/>
              </w:rPr>
              <w:t>Popula</w:t>
            </w:r>
            <w:r w:rsidRPr="003E7C3D">
              <w:rPr>
                <w:rFonts w:ascii="Tahoma" w:hAnsi="Tahoma" w:cs="Tahoma"/>
                <w:b/>
                <w:sz w:val="24"/>
                <w:szCs w:val="24"/>
              </w:rPr>
              <w:t>ț</w:t>
            </w:r>
            <w:r w:rsidRPr="003E7C3D">
              <w:rPr>
                <w:rFonts w:ascii="Trebuchet MS" w:hAnsi="Trebuchet MS"/>
                <w:b/>
                <w:sz w:val="24"/>
                <w:szCs w:val="24"/>
              </w:rPr>
              <w:t>ie</w:t>
            </w:r>
          </w:p>
        </w:tc>
        <w:tc>
          <w:tcPr>
            <w:tcW w:w="7334" w:type="dxa"/>
            <w:tcBorders>
              <w:left w:val="double" w:sz="4" w:space="0" w:color="auto"/>
              <w:bottom w:val="double" w:sz="4" w:space="0" w:color="auto"/>
              <w:right w:val="double" w:sz="4" w:space="0" w:color="auto"/>
            </w:tcBorders>
          </w:tcPr>
          <w:p w:rsidR="008C6C1F" w:rsidRPr="003E7C3D" w:rsidRDefault="008C6C1F" w:rsidP="001E0B1E">
            <w:pPr>
              <w:rPr>
                <w:rFonts w:ascii="Trebuchet MS" w:hAnsi="Trebuchet MS" w:cs="Arial"/>
                <w:sz w:val="24"/>
                <w:szCs w:val="24"/>
              </w:rPr>
            </w:pPr>
            <w:r w:rsidRPr="003E7C3D">
              <w:rPr>
                <w:rFonts w:ascii="Trebuchet MS" w:hAnsi="Trebuchet MS"/>
                <w:sz w:val="24"/>
                <w:szCs w:val="24"/>
              </w:rPr>
              <w:t>5 milioane de locuitori</w:t>
            </w:r>
          </w:p>
        </w:tc>
      </w:tr>
    </w:tbl>
    <w:p w:rsidR="008C6C1F" w:rsidRPr="003E7C3D" w:rsidRDefault="008C6C1F" w:rsidP="001E0B1E">
      <w:pPr>
        <w:jc w:val="both"/>
        <w:rPr>
          <w:rFonts w:ascii="Trebuchet MS" w:hAnsi="Trebuchet MS" w:cs="Arial"/>
          <w:sz w:val="24"/>
          <w:szCs w:val="24"/>
        </w:rPr>
      </w:pPr>
    </w:p>
    <w:p w:rsidR="008C6C1F" w:rsidRPr="003E7C3D" w:rsidRDefault="008C6C1F" w:rsidP="007D0F8B">
      <w:pPr>
        <w:pStyle w:val="Heading3"/>
        <w:rPr>
          <w:rFonts w:ascii="Trebuchet MS" w:hAnsi="Trebuchet MS"/>
        </w:rPr>
      </w:pPr>
      <w:bookmarkStart w:id="21" w:name="_Toc390948185"/>
      <w:r w:rsidRPr="003E7C3D">
        <w:rPr>
          <w:rFonts w:ascii="Trebuchet MS" w:hAnsi="Trebuchet MS"/>
        </w:rPr>
        <w:t>2.1.2</w:t>
      </w:r>
      <w:r w:rsidRPr="003E7C3D">
        <w:rPr>
          <w:rFonts w:ascii="Trebuchet MS" w:hAnsi="Trebuchet MS"/>
        </w:rPr>
        <w:tab/>
        <w:t>Zona geografica eligibilă</w:t>
      </w:r>
      <w:bookmarkEnd w:id="21"/>
    </w:p>
    <w:p w:rsidR="008C6C1F" w:rsidRPr="003E7C3D" w:rsidRDefault="008C6C1F" w:rsidP="007D0F8B">
      <w:pPr>
        <w:pStyle w:val="Heading3"/>
        <w:rPr>
          <w:rFonts w:ascii="Trebuchet MS" w:hAnsi="Trebuchet MS"/>
        </w:rPr>
      </w:pPr>
      <w:r w:rsidRPr="003E7C3D">
        <w:rPr>
          <w:rFonts w:ascii="Trebuchet MS" w:hAnsi="Trebuchet MS"/>
        </w:rPr>
        <w:t xml:space="preserve"> </w:t>
      </w:r>
    </w:p>
    <w:p w:rsidR="008C6C1F" w:rsidRPr="003E7C3D" w:rsidRDefault="008C6C1F" w:rsidP="001E0B1E">
      <w:pPr>
        <w:autoSpaceDE w:val="0"/>
        <w:autoSpaceDN w:val="0"/>
        <w:adjustRightInd w:val="0"/>
        <w:spacing w:before="0"/>
        <w:jc w:val="both"/>
        <w:rPr>
          <w:rFonts w:ascii="Trebuchet MS" w:hAnsi="Trebuchet MS" w:cs="Arial"/>
          <w:sz w:val="24"/>
          <w:szCs w:val="24"/>
          <w:lang w:eastAsia="en-US"/>
        </w:rPr>
      </w:pPr>
      <w:r w:rsidRPr="003E7C3D">
        <w:rPr>
          <w:rFonts w:ascii="Trebuchet MS" w:hAnsi="Trebuchet MS" w:cs="Arial"/>
          <w:sz w:val="24"/>
          <w:szCs w:val="24"/>
          <w:lang w:eastAsia="en-US"/>
        </w:rPr>
        <w:t>Zona eligibilă a Programului de Cooperare Transfrontalieră România-Bulgaria include 15 unită</w:t>
      </w:r>
      <w:r w:rsidRPr="003E7C3D">
        <w:rPr>
          <w:rFonts w:ascii="Tahoma" w:hAnsi="Tahoma" w:cs="Tahoma"/>
          <w:sz w:val="24"/>
          <w:szCs w:val="24"/>
          <w:lang w:eastAsia="en-US"/>
        </w:rPr>
        <w:t>ț</w:t>
      </w:r>
      <w:r w:rsidRPr="003E7C3D">
        <w:rPr>
          <w:rFonts w:ascii="Trebuchet MS" w:hAnsi="Trebuchet MS" w:cs="Arial"/>
          <w:sz w:val="24"/>
          <w:szCs w:val="24"/>
          <w:lang w:eastAsia="en-US"/>
        </w:rPr>
        <w:t xml:space="preserve">i administrative (nivelul NUTS III) din cadrul a 6 regiuni (nivelul NUTS II), după cum urmează: </w:t>
      </w:r>
    </w:p>
    <w:p w:rsidR="008C6C1F" w:rsidRPr="003E7C3D" w:rsidRDefault="008C6C1F" w:rsidP="00047F22">
      <w:pPr>
        <w:numPr>
          <w:ilvl w:val="0"/>
          <w:numId w:val="9"/>
        </w:numPr>
        <w:suppressAutoHyphens/>
        <w:spacing w:before="0" w:after="120"/>
        <w:jc w:val="both"/>
        <w:rPr>
          <w:rFonts w:ascii="Trebuchet MS" w:hAnsi="Trebuchet MS" w:cs="Arial"/>
          <w:sz w:val="24"/>
          <w:szCs w:val="24"/>
          <w:lang w:eastAsia="en-US"/>
        </w:rPr>
      </w:pPr>
      <w:r w:rsidRPr="003E7C3D">
        <w:rPr>
          <w:rFonts w:ascii="Trebuchet MS" w:hAnsi="Trebuchet MS" w:cs="Arial"/>
          <w:sz w:val="24"/>
          <w:szCs w:val="24"/>
          <w:lang w:eastAsia="en-US"/>
        </w:rPr>
        <w:t>în România (Jude</w:t>
      </w:r>
      <w:r w:rsidRPr="003E7C3D">
        <w:rPr>
          <w:rFonts w:ascii="Tahoma" w:hAnsi="Tahoma" w:cs="Tahoma"/>
          <w:sz w:val="24"/>
          <w:szCs w:val="24"/>
          <w:lang w:eastAsia="en-US"/>
        </w:rPr>
        <w:t>ț</w:t>
      </w:r>
      <w:r w:rsidRPr="003E7C3D">
        <w:rPr>
          <w:rFonts w:ascii="Trebuchet MS" w:hAnsi="Trebuchet MS" w:cs="Arial"/>
          <w:sz w:val="24"/>
          <w:szCs w:val="24"/>
          <w:lang w:eastAsia="en-US"/>
        </w:rPr>
        <w:t>ele): Mehedin</w:t>
      </w:r>
      <w:r w:rsidRPr="003E7C3D">
        <w:rPr>
          <w:rFonts w:ascii="Tahoma" w:hAnsi="Tahoma" w:cs="Tahoma"/>
          <w:sz w:val="24"/>
          <w:szCs w:val="24"/>
          <w:lang w:eastAsia="en-US"/>
        </w:rPr>
        <w:t>ț</w:t>
      </w:r>
      <w:r w:rsidRPr="003E7C3D">
        <w:rPr>
          <w:rFonts w:ascii="Trebuchet MS" w:hAnsi="Trebuchet MS" w:cs="Arial"/>
          <w:sz w:val="24"/>
          <w:szCs w:val="24"/>
          <w:lang w:eastAsia="en-US"/>
        </w:rPr>
        <w:t>i, Dolj, Olt, Teleorman, Giurgiu, Călăra</w:t>
      </w:r>
      <w:r w:rsidRPr="003E7C3D">
        <w:rPr>
          <w:rFonts w:ascii="Tahoma" w:hAnsi="Tahoma" w:cs="Tahoma"/>
          <w:sz w:val="24"/>
          <w:szCs w:val="24"/>
          <w:lang w:eastAsia="en-US"/>
        </w:rPr>
        <w:t>ș</w:t>
      </w:r>
      <w:r w:rsidRPr="003E7C3D">
        <w:rPr>
          <w:rFonts w:ascii="Trebuchet MS" w:hAnsi="Trebuchet MS" w:cs="Arial"/>
          <w:sz w:val="24"/>
          <w:szCs w:val="24"/>
          <w:lang w:eastAsia="en-US"/>
        </w:rPr>
        <w:t>i, Constanta</w:t>
      </w:r>
      <w:r w:rsidRPr="003E7C3D">
        <w:rPr>
          <w:rStyle w:val="FootnoteReference"/>
          <w:rFonts w:ascii="Trebuchet MS" w:hAnsi="Trebuchet MS" w:cs="Arial"/>
          <w:sz w:val="24"/>
          <w:szCs w:val="24"/>
          <w:lang w:eastAsia="en-US"/>
        </w:rPr>
        <w:footnoteReference w:id="5"/>
      </w:r>
      <w:r w:rsidRPr="003E7C3D">
        <w:rPr>
          <w:rFonts w:ascii="Trebuchet MS" w:hAnsi="Trebuchet MS" w:cs="Arial"/>
          <w:sz w:val="24"/>
          <w:szCs w:val="24"/>
          <w:lang w:eastAsia="en-US"/>
        </w:rPr>
        <w:t xml:space="preserve"> </w:t>
      </w:r>
      <w:r w:rsidRPr="003E7C3D">
        <w:rPr>
          <w:rFonts w:ascii="Tahoma" w:hAnsi="Tahoma" w:cs="Tahoma"/>
          <w:sz w:val="24"/>
          <w:szCs w:val="24"/>
          <w:lang w:eastAsia="en-US"/>
        </w:rPr>
        <w:t>ș</w:t>
      </w:r>
      <w:r w:rsidRPr="003E7C3D">
        <w:rPr>
          <w:rFonts w:ascii="Trebuchet MS" w:hAnsi="Trebuchet MS" w:cs="Arial"/>
          <w:sz w:val="24"/>
          <w:szCs w:val="24"/>
          <w:lang w:eastAsia="en-US"/>
        </w:rPr>
        <w:t>i</w:t>
      </w:r>
    </w:p>
    <w:p w:rsidR="008C6C1F" w:rsidRPr="003E7C3D" w:rsidRDefault="008C6C1F" w:rsidP="00047F22">
      <w:pPr>
        <w:numPr>
          <w:ilvl w:val="0"/>
          <w:numId w:val="9"/>
        </w:numPr>
        <w:suppressAutoHyphens/>
        <w:spacing w:before="0" w:after="120"/>
        <w:jc w:val="both"/>
        <w:rPr>
          <w:rFonts w:ascii="Trebuchet MS" w:hAnsi="Trebuchet MS" w:cs="Arial"/>
          <w:sz w:val="24"/>
          <w:szCs w:val="24"/>
          <w:lang w:eastAsia="en-US"/>
        </w:rPr>
      </w:pPr>
      <w:r w:rsidRPr="003E7C3D">
        <w:rPr>
          <w:rFonts w:ascii="Trebuchet MS" w:hAnsi="Trebuchet MS" w:cs="Arial"/>
          <w:sz w:val="24"/>
          <w:szCs w:val="24"/>
          <w:lang w:eastAsia="en-US"/>
        </w:rPr>
        <w:t xml:space="preserve">în Bulgaria (Districtele): </w:t>
      </w:r>
      <w:r w:rsidRPr="003E7C3D">
        <w:rPr>
          <w:rFonts w:ascii="Trebuchet MS" w:hAnsi="Trebuchet MS" w:cs="Arial"/>
          <w:sz w:val="24"/>
          <w:szCs w:val="24"/>
        </w:rPr>
        <w:t>Vidin, Vraca, Montana, Plevne, Veliko Târnovo, Ruse, Silistra, Dobrich</w:t>
      </w:r>
      <w:r w:rsidRPr="003E7C3D">
        <w:rPr>
          <w:rStyle w:val="FootnoteReference"/>
          <w:rFonts w:ascii="Trebuchet MS" w:hAnsi="Trebuchet MS" w:cs="Arial"/>
          <w:sz w:val="24"/>
          <w:szCs w:val="24"/>
        </w:rPr>
        <w:footnoteReference w:id="6"/>
      </w:r>
    </w:p>
    <w:p w:rsidR="008C6C1F" w:rsidRPr="003E7C3D" w:rsidRDefault="008C6C1F" w:rsidP="00E857A4">
      <w:pPr>
        <w:suppressAutoHyphens/>
        <w:spacing w:before="0" w:after="120"/>
        <w:ind w:left="720"/>
        <w:jc w:val="both"/>
        <w:rPr>
          <w:rFonts w:ascii="Trebuchet MS" w:hAnsi="Trebuchet MS" w:cs="Arial"/>
          <w:sz w:val="24"/>
          <w:szCs w:val="24"/>
          <w:lang w:eastAsia="en-US"/>
        </w:rPr>
      </w:pPr>
    </w:p>
    <w:p w:rsidR="008C6C1F" w:rsidRPr="003E7C3D" w:rsidRDefault="008C6C1F" w:rsidP="007D0F8B">
      <w:pPr>
        <w:pStyle w:val="Heading3"/>
        <w:rPr>
          <w:rFonts w:ascii="Trebuchet MS" w:hAnsi="Trebuchet MS"/>
        </w:rPr>
      </w:pPr>
      <w:bookmarkStart w:id="22" w:name="_Toc149038557"/>
      <w:bookmarkStart w:id="23" w:name="_Toc390948186"/>
      <w:r w:rsidRPr="003E7C3D">
        <w:rPr>
          <w:rFonts w:ascii="Trebuchet MS" w:hAnsi="Trebuchet MS"/>
        </w:rPr>
        <w:t>2.1.3</w:t>
      </w:r>
      <w:r w:rsidRPr="003E7C3D">
        <w:rPr>
          <w:rFonts w:ascii="Trebuchet MS" w:hAnsi="Trebuchet MS"/>
        </w:rPr>
        <w:tab/>
        <w:t>Perioada relevanta de timp</w:t>
      </w:r>
      <w:bookmarkEnd w:id="22"/>
      <w:bookmarkEnd w:id="23"/>
    </w:p>
    <w:p w:rsidR="008C6C1F" w:rsidRPr="003E7C3D" w:rsidRDefault="008C6C1F" w:rsidP="00E857A4">
      <w:pPr>
        <w:rPr>
          <w:rFonts w:ascii="Trebuchet MS" w:hAnsi="Trebuchet MS"/>
        </w:rPr>
      </w:pPr>
    </w:p>
    <w:p w:rsidR="008C6C1F" w:rsidRPr="003E7C3D" w:rsidRDefault="008C6C1F" w:rsidP="001E0B1E">
      <w:pPr>
        <w:autoSpaceDE w:val="0"/>
        <w:autoSpaceDN w:val="0"/>
        <w:adjustRightInd w:val="0"/>
        <w:spacing w:before="0"/>
        <w:jc w:val="both"/>
        <w:rPr>
          <w:rFonts w:ascii="Trebuchet MS" w:hAnsi="Trebuchet MS" w:cs="Arial"/>
          <w:sz w:val="24"/>
          <w:szCs w:val="24"/>
          <w:lang w:eastAsia="en-US"/>
        </w:rPr>
      </w:pPr>
      <w:r w:rsidRPr="003E7C3D">
        <w:rPr>
          <w:rFonts w:ascii="Trebuchet MS" w:hAnsi="Trebuchet MS" w:cs="Arial"/>
          <w:sz w:val="24"/>
          <w:szCs w:val="24"/>
          <w:lang w:eastAsia="en-US"/>
        </w:rPr>
        <w:t>Perioada de timp analizată, pentru care se vor evalua efectele pozitive şi negative ale programului, este 2014-2020 plus circa trei ani, până la finalizarea proiectelor; în concluzie, perioada relevantă de timp este 2014-2023.</w:t>
      </w:r>
    </w:p>
    <w:p w:rsidR="008C6C1F" w:rsidRPr="003E7C3D" w:rsidRDefault="008C6C1F" w:rsidP="001E0B1E">
      <w:pPr>
        <w:jc w:val="both"/>
        <w:rPr>
          <w:rFonts w:ascii="Trebuchet MS" w:hAnsi="Trebuchet MS" w:cs="Arial"/>
          <w:sz w:val="24"/>
          <w:szCs w:val="24"/>
        </w:rPr>
      </w:pPr>
    </w:p>
    <w:p w:rsidR="008C6C1F" w:rsidRPr="003E7C3D" w:rsidRDefault="008C6C1F" w:rsidP="00047F22">
      <w:pPr>
        <w:pStyle w:val="Heading2"/>
        <w:numPr>
          <w:ilvl w:val="1"/>
          <w:numId w:val="58"/>
        </w:numPr>
      </w:pPr>
      <w:bookmarkStart w:id="24" w:name="_Toc390948187"/>
      <w:r w:rsidRPr="003E7C3D">
        <w:t>Principalele Obiective ale Programului</w:t>
      </w:r>
      <w:bookmarkEnd w:id="24"/>
      <w:r w:rsidRPr="003E7C3D">
        <w:t xml:space="preserve"> </w:t>
      </w:r>
    </w:p>
    <w:p w:rsidR="008C6C1F" w:rsidRPr="003E7C3D" w:rsidRDefault="008C6C1F" w:rsidP="000B4271">
      <w:pPr>
        <w:spacing w:before="60"/>
        <w:ind w:left="432"/>
        <w:jc w:val="both"/>
        <w:rPr>
          <w:rFonts w:ascii="Trebuchet MS" w:eastAsia="MS Mincho" w:hAnsi="Trebuchet MS"/>
          <w:b/>
          <w:sz w:val="24"/>
          <w:szCs w:val="24"/>
        </w:rPr>
      </w:pPr>
    </w:p>
    <w:p w:rsidR="008C6C1F" w:rsidRPr="003E7C3D" w:rsidRDefault="008C6C1F" w:rsidP="000B4271">
      <w:pPr>
        <w:numPr>
          <w:ilvl w:val="0"/>
          <w:numId w:val="134"/>
        </w:numPr>
        <w:spacing w:before="60"/>
        <w:jc w:val="both"/>
        <w:rPr>
          <w:rFonts w:ascii="Trebuchet MS" w:eastAsia="MS Mincho" w:hAnsi="Trebuchet MS"/>
          <w:b/>
          <w:sz w:val="24"/>
          <w:szCs w:val="24"/>
        </w:rPr>
      </w:pPr>
      <w:r w:rsidRPr="003E7C3D">
        <w:rPr>
          <w:rFonts w:ascii="Trebuchet MS" w:eastAsia="MS Mincho" w:hAnsi="Trebuchet MS"/>
          <w:b/>
          <w:sz w:val="24"/>
          <w:szCs w:val="24"/>
        </w:rPr>
        <w:t xml:space="preserve">Obiectivul tematic 5: Promovarea adaptării la schimbările climatice, a prevenirii şi gestionarii riscului. </w:t>
      </w:r>
    </w:p>
    <w:p w:rsidR="008C6C1F" w:rsidRPr="003E7C3D" w:rsidRDefault="008C6C1F" w:rsidP="000B4271">
      <w:pPr>
        <w:numPr>
          <w:ilvl w:val="0"/>
          <w:numId w:val="134"/>
        </w:numPr>
        <w:spacing w:before="60"/>
        <w:jc w:val="both"/>
        <w:rPr>
          <w:rFonts w:ascii="Trebuchet MS" w:hAnsi="Trebuchet MS"/>
          <w:b/>
          <w:sz w:val="24"/>
          <w:szCs w:val="24"/>
        </w:rPr>
      </w:pPr>
      <w:r w:rsidRPr="003E7C3D">
        <w:rPr>
          <w:rFonts w:ascii="Trebuchet MS" w:eastAsia="MS Mincho" w:hAnsi="Trebuchet MS"/>
          <w:b/>
          <w:sz w:val="24"/>
          <w:szCs w:val="24"/>
        </w:rPr>
        <w:t>Obiectivul tematic 6: Conservarea şi protec</w:t>
      </w:r>
      <w:r w:rsidRPr="003E7C3D">
        <w:rPr>
          <w:rFonts w:ascii="Tahoma" w:eastAsia="MS Mincho" w:hAnsi="Tahoma" w:cs="Tahoma"/>
          <w:b/>
          <w:sz w:val="24"/>
          <w:szCs w:val="24"/>
        </w:rPr>
        <w:t>ț</w:t>
      </w:r>
      <w:r w:rsidRPr="003E7C3D">
        <w:rPr>
          <w:rFonts w:ascii="Trebuchet MS" w:eastAsia="MS Mincho" w:hAnsi="Trebuchet MS"/>
          <w:b/>
          <w:sz w:val="24"/>
          <w:szCs w:val="24"/>
        </w:rPr>
        <w:t>ia mediului şi promovarea utilizării eficiente a resurselor.</w:t>
      </w:r>
    </w:p>
    <w:p w:rsidR="008C6C1F" w:rsidRPr="003E7C3D" w:rsidRDefault="008C6C1F" w:rsidP="000B4271">
      <w:pPr>
        <w:numPr>
          <w:ilvl w:val="0"/>
          <w:numId w:val="134"/>
        </w:numPr>
        <w:spacing w:before="60"/>
        <w:jc w:val="both"/>
        <w:rPr>
          <w:rFonts w:ascii="Trebuchet MS" w:hAnsi="Trebuchet MS"/>
          <w:b/>
          <w:sz w:val="24"/>
          <w:szCs w:val="24"/>
        </w:rPr>
      </w:pPr>
      <w:r w:rsidRPr="003E7C3D">
        <w:rPr>
          <w:rFonts w:ascii="Trebuchet MS" w:eastAsia="MS Mincho" w:hAnsi="Trebuchet MS"/>
          <w:b/>
          <w:sz w:val="24"/>
          <w:szCs w:val="24"/>
        </w:rPr>
        <w:t xml:space="preserve">Obiectivul tematic 7: Promovarea sistemelor de transport durabile </w:t>
      </w:r>
      <w:r w:rsidRPr="003E7C3D">
        <w:rPr>
          <w:rFonts w:ascii="Tahoma" w:eastAsia="MS Mincho" w:hAnsi="Tahoma" w:cs="Tahoma"/>
          <w:b/>
          <w:sz w:val="24"/>
          <w:szCs w:val="24"/>
        </w:rPr>
        <w:t>ș</w:t>
      </w:r>
      <w:r w:rsidRPr="003E7C3D">
        <w:rPr>
          <w:rFonts w:ascii="Trebuchet MS" w:eastAsia="MS Mincho" w:hAnsi="Trebuchet MS"/>
          <w:b/>
          <w:sz w:val="24"/>
          <w:szCs w:val="24"/>
        </w:rPr>
        <w:t>i eliminarea blocajelor din cadrul infrastructurilor re</w:t>
      </w:r>
      <w:r w:rsidRPr="003E7C3D">
        <w:rPr>
          <w:rFonts w:ascii="Tahoma" w:eastAsia="MS Mincho" w:hAnsi="Tahoma" w:cs="Tahoma"/>
          <w:b/>
          <w:sz w:val="24"/>
          <w:szCs w:val="24"/>
        </w:rPr>
        <w:t>ț</w:t>
      </w:r>
      <w:r w:rsidRPr="003E7C3D">
        <w:rPr>
          <w:rFonts w:ascii="Trebuchet MS" w:eastAsia="MS Mincho" w:hAnsi="Trebuchet MS"/>
          <w:b/>
          <w:sz w:val="24"/>
          <w:szCs w:val="24"/>
        </w:rPr>
        <w:t>elelor majore.</w:t>
      </w:r>
    </w:p>
    <w:p w:rsidR="008C6C1F" w:rsidRPr="003E7C3D" w:rsidRDefault="008C6C1F" w:rsidP="000B4271">
      <w:pPr>
        <w:numPr>
          <w:ilvl w:val="0"/>
          <w:numId w:val="134"/>
        </w:numPr>
        <w:spacing w:before="60"/>
        <w:jc w:val="both"/>
        <w:rPr>
          <w:rFonts w:ascii="Trebuchet MS" w:hAnsi="Trebuchet MS"/>
          <w:b/>
          <w:sz w:val="24"/>
          <w:szCs w:val="24"/>
        </w:rPr>
      </w:pPr>
      <w:r w:rsidRPr="003E7C3D">
        <w:rPr>
          <w:rFonts w:ascii="Trebuchet MS" w:eastAsia="MS Mincho" w:hAnsi="Trebuchet MS"/>
          <w:b/>
          <w:sz w:val="24"/>
          <w:szCs w:val="24"/>
        </w:rPr>
        <w:t>Obiectivul tematic 8: Promovarea ocupării for</w:t>
      </w:r>
      <w:r w:rsidRPr="003E7C3D">
        <w:rPr>
          <w:rFonts w:ascii="Tahoma" w:eastAsia="MS Mincho" w:hAnsi="Tahoma" w:cs="Tahoma"/>
          <w:b/>
          <w:sz w:val="24"/>
          <w:szCs w:val="24"/>
        </w:rPr>
        <w:t>ț</w:t>
      </w:r>
      <w:r w:rsidRPr="003E7C3D">
        <w:rPr>
          <w:rFonts w:ascii="Trebuchet MS" w:eastAsia="MS Mincho" w:hAnsi="Trebuchet MS"/>
          <w:b/>
          <w:sz w:val="24"/>
          <w:szCs w:val="24"/>
        </w:rPr>
        <w:t xml:space="preserve">ei de munca sustenabile </w:t>
      </w:r>
      <w:r w:rsidRPr="003E7C3D">
        <w:rPr>
          <w:rFonts w:ascii="Tahoma" w:eastAsia="MS Mincho" w:hAnsi="Tahoma" w:cs="Tahoma"/>
          <w:b/>
          <w:sz w:val="24"/>
          <w:szCs w:val="24"/>
        </w:rPr>
        <w:t>ș</w:t>
      </w:r>
      <w:r w:rsidRPr="003E7C3D">
        <w:rPr>
          <w:rFonts w:ascii="Trebuchet MS" w:eastAsia="MS Mincho" w:hAnsi="Trebuchet MS"/>
          <w:b/>
          <w:sz w:val="24"/>
          <w:szCs w:val="24"/>
        </w:rPr>
        <w:t xml:space="preserve">i de calitate </w:t>
      </w:r>
      <w:r w:rsidRPr="003E7C3D">
        <w:rPr>
          <w:rFonts w:ascii="Tahoma" w:eastAsia="MS Mincho" w:hAnsi="Tahoma" w:cs="Tahoma"/>
          <w:b/>
          <w:sz w:val="24"/>
          <w:szCs w:val="24"/>
        </w:rPr>
        <w:t>ș</w:t>
      </w:r>
      <w:r w:rsidRPr="003E7C3D">
        <w:rPr>
          <w:rFonts w:ascii="Trebuchet MS" w:eastAsia="MS Mincho" w:hAnsi="Trebuchet MS"/>
          <w:b/>
          <w:sz w:val="24"/>
          <w:szCs w:val="24"/>
        </w:rPr>
        <w:t>i sprijinirea mobilită</w:t>
      </w:r>
      <w:r w:rsidRPr="003E7C3D">
        <w:rPr>
          <w:rFonts w:ascii="Tahoma" w:eastAsia="MS Mincho" w:hAnsi="Tahoma" w:cs="Tahoma"/>
          <w:b/>
          <w:sz w:val="24"/>
          <w:szCs w:val="24"/>
        </w:rPr>
        <w:t>ț</w:t>
      </w:r>
      <w:r w:rsidRPr="003E7C3D">
        <w:rPr>
          <w:rFonts w:ascii="Trebuchet MS" w:eastAsia="MS Mincho" w:hAnsi="Trebuchet MS"/>
          <w:b/>
          <w:sz w:val="24"/>
          <w:szCs w:val="24"/>
        </w:rPr>
        <w:t>ii forţei de muncă.</w:t>
      </w:r>
    </w:p>
    <w:p w:rsidR="008C6C1F" w:rsidRPr="003E7C3D" w:rsidRDefault="008C6C1F" w:rsidP="000B4271">
      <w:pPr>
        <w:numPr>
          <w:ilvl w:val="0"/>
          <w:numId w:val="134"/>
        </w:numPr>
        <w:spacing w:before="60"/>
        <w:jc w:val="both"/>
        <w:rPr>
          <w:rFonts w:ascii="Trebuchet MS" w:hAnsi="Trebuchet MS"/>
          <w:b/>
          <w:sz w:val="24"/>
          <w:szCs w:val="24"/>
        </w:rPr>
      </w:pPr>
      <w:r w:rsidRPr="003E7C3D">
        <w:rPr>
          <w:rFonts w:ascii="Trebuchet MS" w:hAnsi="Trebuchet MS" w:cs="EUAlbertina"/>
          <w:b/>
          <w:color w:val="000000"/>
          <w:sz w:val="24"/>
          <w:szCs w:val="24"/>
          <w:lang w:eastAsia="en-US"/>
        </w:rPr>
        <w:t>Obiectivul tematic 11: Consolidarea capacită</w:t>
      </w:r>
      <w:r w:rsidRPr="003E7C3D">
        <w:rPr>
          <w:rFonts w:ascii="Tahoma" w:hAnsi="Tahoma" w:cs="Tahoma"/>
          <w:b/>
          <w:color w:val="000000"/>
          <w:sz w:val="24"/>
          <w:szCs w:val="24"/>
          <w:lang w:eastAsia="en-US"/>
        </w:rPr>
        <w:t>ț</w:t>
      </w:r>
      <w:r w:rsidRPr="003E7C3D">
        <w:rPr>
          <w:rFonts w:ascii="Trebuchet MS" w:hAnsi="Trebuchet MS" w:cs="EUAlbertina"/>
          <w:b/>
          <w:color w:val="000000"/>
          <w:sz w:val="24"/>
          <w:szCs w:val="24"/>
          <w:lang w:eastAsia="en-US"/>
        </w:rPr>
        <w:t>ii institu</w:t>
      </w:r>
      <w:r w:rsidRPr="003E7C3D">
        <w:rPr>
          <w:rFonts w:ascii="Tahoma" w:hAnsi="Tahoma" w:cs="Tahoma"/>
          <w:b/>
          <w:color w:val="000000"/>
          <w:sz w:val="24"/>
          <w:szCs w:val="24"/>
          <w:lang w:eastAsia="en-US"/>
        </w:rPr>
        <w:t>ț</w:t>
      </w:r>
      <w:r w:rsidRPr="003E7C3D">
        <w:rPr>
          <w:rFonts w:ascii="Trebuchet MS" w:hAnsi="Trebuchet MS" w:cs="EUAlbertina"/>
          <w:b/>
          <w:color w:val="000000"/>
          <w:sz w:val="24"/>
          <w:szCs w:val="24"/>
          <w:lang w:eastAsia="en-US"/>
        </w:rPr>
        <w:t>ionale a autorită</w:t>
      </w:r>
      <w:r w:rsidRPr="003E7C3D">
        <w:rPr>
          <w:rFonts w:ascii="Tahoma" w:hAnsi="Tahoma" w:cs="Tahoma"/>
          <w:b/>
          <w:color w:val="000000"/>
          <w:sz w:val="24"/>
          <w:szCs w:val="24"/>
          <w:lang w:eastAsia="en-US"/>
        </w:rPr>
        <w:t>ț</w:t>
      </w:r>
      <w:r w:rsidRPr="003E7C3D">
        <w:rPr>
          <w:rFonts w:ascii="Trebuchet MS" w:hAnsi="Trebuchet MS" w:cs="EUAlbertina"/>
          <w:b/>
          <w:color w:val="000000"/>
          <w:sz w:val="24"/>
          <w:szCs w:val="24"/>
          <w:lang w:eastAsia="en-US"/>
        </w:rPr>
        <w:t xml:space="preserve">ilor publice </w:t>
      </w:r>
      <w:r w:rsidRPr="003E7C3D">
        <w:rPr>
          <w:rFonts w:ascii="Tahoma" w:hAnsi="Tahoma" w:cs="Tahoma"/>
          <w:b/>
          <w:color w:val="000000"/>
          <w:sz w:val="24"/>
          <w:szCs w:val="24"/>
          <w:lang w:eastAsia="en-US"/>
        </w:rPr>
        <w:t>ș</w:t>
      </w:r>
      <w:r w:rsidRPr="003E7C3D">
        <w:rPr>
          <w:rFonts w:ascii="Trebuchet MS" w:hAnsi="Trebuchet MS" w:cs="EUAlbertina"/>
          <w:b/>
          <w:color w:val="000000"/>
          <w:sz w:val="24"/>
          <w:szCs w:val="24"/>
          <w:lang w:eastAsia="en-US"/>
        </w:rPr>
        <w:t xml:space="preserve">i a persoanelor interesate </w:t>
      </w:r>
      <w:r w:rsidRPr="003E7C3D">
        <w:rPr>
          <w:rFonts w:ascii="Tahoma" w:hAnsi="Tahoma" w:cs="Tahoma"/>
          <w:b/>
          <w:color w:val="000000"/>
          <w:sz w:val="24"/>
          <w:szCs w:val="24"/>
          <w:lang w:eastAsia="en-US"/>
        </w:rPr>
        <w:t>ș</w:t>
      </w:r>
      <w:r w:rsidRPr="003E7C3D">
        <w:rPr>
          <w:rFonts w:ascii="Trebuchet MS" w:hAnsi="Trebuchet MS" w:cs="EUAlbertina"/>
          <w:b/>
          <w:color w:val="000000"/>
          <w:sz w:val="24"/>
          <w:szCs w:val="24"/>
          <w:lang w:eastAsia="en-US"/>
        </w:rPr>
        <w:t>i a unei administra</w:t>
      </w:r>
      <w:r w:rsidRPr="003E7C3D">
        <w:rPr>
          <w:rFonts w:ascii="Tahoma" w:hAnsi="Tahoma" w:cs="Tahoma"/>
          <w:b/>
          <w:color w:val="000000"/>
          <w:sz w:val="24"/>
          <w:szCs w:val="24"/>
          <w:lang w:eastAsia="en-US"/>
        </w:rPr>
        <w:t>ț</w:t>
      </w:r>
      <w:r w:rsidRPr="003E7C3D">
        <w:rPr>
          <w:rFonts w:ascii="Trebuchet MS" w:hAnsi="Trebuchet MS" w:cs="EUAlbertina"/>
          <w:b/>
          <w:color w:val="000000"/>
          <w:sz w:val="24"/>
          <w:szCs w:val="24"/>
          <w:lang w:eastAsia="en-US"/>
        </w:rPr>
        <w:t>ii publice eficiente.</w:t>
      </w:r>
    </w:p>
    <w:p w:rsidR="008C6C1F" w:rsidRPr="003E7C3D" w:rsidRDefault="008C6C1F" w:rsidP="001E0B1E">
      <w:pPr>
        <w:autoSpaceDE w:val="0"/>
        <w:autoSpaceDN w:val="0"/>
        <w:adjustRightInd w:val="0"/>
        <w:spacing w:before="0"/>
        <w:jc w:val="both"/>
        <w:rPr>
          <w:rFonts w:ascii="Trebuchet MS" w:hAnsi="Trebuchet MS" w:cs="Arial"/>
          <w:sz w:val="24"/>
          <w:szCs w:val="24"/>
          <w:lang w:eastAsia="en-US"/>
        </w:rPr>
      </w:pPr>
    </w:p>
    <w:p w:rsidR="008C6C1F" w:rsidRPr="003E7C3D" w:rsidRDefault="008C6C1F" w:rsidP="001E0B1E">
      <w:pPr>
        <w:autoSpaceDE w:val="0"/>
        <w:autoSpaceDN w:val="0"/>
        <w:adjustRightInd w:val="0"/>
        <w:spacing w:before="0"/>
        <w:jc w:val="both"/>
        <w:rPr>
          <w:rFonts w:ascii="Trebuchet MS" w:hAnsi="Trebuchet MS" w:cs="Arial"/>
          <w:sz w:val="24"/>
          <w:szCs w:val="24"/>
          <w:lang w:eastAsia="en-US"/>
        </w:rPr>
      </w:pPr>
    </w:p>
    <w:p w:rsidR="008C6C1F" w:rsidRPr="003E7C3D" w:rsidRDefault="008C6C1F" w:rsidP="001E0B1E">
      <w:pPr>
        <w:autoSpaceDE w:val="0"/>
        <w:autoSpaceDN w:val="0"/>
        <w:adjustRightInd w:val="0"/>
        <w:spacing w:before="0"/>
        <w:jc w:val="both"/>
        <w:rPr>
          <w:rFonts w:ascii="Trebuchet MS" w:hAnsi="Trebuchet MS" w:cs="Arial"/>
          <w:sz w:val="24"/>
          <w:szCs w:val="24"/>
          <w:lang w:eastAsia="en-US"/>
        </w:rPr>
      </w:pPr>
      <w:r w:rsidRPr="003E7C3D">
        <w:rPr>
          <w:rFonts w:ascii="Trebuchet MS" w:hAnsi="Trebuchet MS" w:cs="Arial"/>
          <w:sz w:val="24"/>
          <w:szCs w:val="24"/>
          <w:lang w:eastAsia="en-US"/>
        </w:rPr>
        <w:t>Obiectivul Programului de Cooperare Transfrontalieră România-Bulgaria 2014-2020 este să contribuie la dezvoltarea integrata a zonei, iar aceasta contribuie la coeziunea teritoriala în cadrul UE. Axele prioritare identificate în acest scop, împreuna cu priorită</w:t>
      </w:r>
      <w:r w:rsidRPr="003E7C3D">
        <w:rPr>
          <w:rFonts w:ascii="Tahoma" w:hAnsi="Tahoma" w:cs="Tahoma"/>
          <w:sz w:val="24"/>
          <w:szCs w:val="24"/>
          <w:lang w:eastAsia="en-US"/>
        </w:rPr>
        <w:t>ț</w:t>
      </w:r>
      <w:r w:rsidRPr="003E7C3D">
        <w:rPr>
          <w:rFonts w:ascii="Trebuchet MS" w:hAnsi="Trebuchet MS" w:cs="Arial"/>
          <w:sz w:val="24"/>
          <w:szCs w:val="24"/>
          <w:lang w:eastAsia="en-US"/>
        </w:rPr>
        <w:t>ile de investi</w:t>
      </w:r>
      <w:r w:rsidRPr="003E7C3D">
        <w:rPr>
          <w:rFonts w:ascii="Tahoma" w:hAnsi="Tahoma" w:cs="Tahoma"/>
          <w:sz w:val="24"/>
          <w:szCs w:val="24"/>
          <w:lang w:eastAsia="en-US"/>
        </w:rPr>
        <w:t>ț</w:t>
      </w:r>
      <w:r w:rsidRPr="003E7C3D">
        <w:rPr>
          <w:rFonts w:ascii="Trebuchet MS" w:hAnsi="Trebuchet MS" w:cs="Arial"/>
          <w:sz w:val="24"/>
          <w:szCs w:val="24"/>
          <w:lang w:eastAsia="en-US"/>
        </w:rPr>
        <w:t>ii şi obiectivele specifice, a</w:t>
      </w:r>
      <w:r w:rsidRPr="003E7C3D">
        <w:rPr>
          <w:rFonts w:ascii="Tahoma" w:hAnsi="Tahoma" w:cs="Tahoma"/>
          <w:sz w:val="24"/>
          <w:szCs w:val="24"/>
          <w:lang w:eastAsia="en-US"/>
        </w:rPr>
        <w:t>ș</w:t>
      </w:r>
      <w:r w:rsidRPr="003E7C3D">
        <w:rPr>
          <w:rFonts w:ascii="Trebuchet MS" w:hAnsi="Trebuchet MS" w:cs="Arial"/>
          <w:sz w:val="24"/>
          <w:szCs w:val="24"/>
          <w:lang w:eastAsia="en-US"/>
        </w:rPr>
        <w:t>a cum sunt listate în proiectul programului din 5 iunie 2014, sunt următoarele:</w:t>
      </w:r>
    </w:p>
    <w:p w:rsidR="008C6C1F" w:rsidRPr="003E7C3D" w:rsidRDefault="008C6C1F" w:rsidP="001E0B1E">
      <w:pPr>
        <w:suppressAutoHyphens/>
        <w:ind w:left="360"/>
        <w:jc w:val="center"/>
        <w:rPr>
          <w:rFonts w:ascii="Trebuchet MS" w:hAnsi="Trebuchet MS" w:cs="Arial"/>
          <w:b/>
          <w:sz w:val="24"/>
          <w:szCs w:val="24"/>
          <w:lang w:eastAsia="en-US"/>
        </w:rPr>
      </w:pPr>
      <w:r w:rsidRPr="003E7C3D">
        <w:rPr>
          <w:rFonts w:ascii="Trebuchet MS" w:hAnsi="Trebuchet MS" w:cs="Arial"/>
          <w:b/>
          <w:sz w:val="24"/>
          <w:szCs w:val="24"/>
          <w:lang w:eastAsia="en-US"/>
        </w:rPr>
        <w:t xml:space="preserve">Axa Prioritara 1: O regiune bine conectată </w:t>
      </w:r>
    </w:p>
    <w:p w:rsidR="008C6C1F" w:rsidRPr="003E7C3D" w:rsidRDefault="008C6C1F" w:rsidP="001E0B1E">
      <w:pPr>
        <w:suppressAutoHyphens/>
        <w:jc w:val="both"/>
        <w:rPr>
          <w:rFonts w:ascii="Trebuchet MS" w:hAnsi="Trebuchet MS" w:cs="Arial"/>
          <w:sz w:val="24"/>
          <w:szCs w:val="24"/>
          <w:lang w:eastAsia="en-US"/>
        </w:rPr>
      </w:pPr>
      <w:r w:rsidRPr="003E7C3D">
        <w:rPr>
          <w:rFonts w:ascii="Trebuchet MS" w:hAnsi="Trebuchet MS" w:cs="Arial"/>
          <w:sz w:val="24"/>
          <w:szCs w:val="24"/>
          <w:lang w:eastAsia="en-US"/>
        </w:rPr>
        <w:t xml:space="preserve">Corespunde “OT 7: </w:t>
      </w:r>
      <w:r w:rsidRPr="003E7C3D">
        <w:rPr>
          <w:rFonts w:ascii="Trebuchet MS" w:hAnsi="Trebuchet MS" w:cs="Arial"/>
          <w:i/>
          <w:sz w:val="24"/>
          <w:szCs w:val="24"/>
          <w:lang w:eastAsia="en-US"/>
        </w:rPr>
        <w:t xml:space="preserve">promovarea sistemelor de transport durabile </w:t>
      </w:r>
      <w:r w:rsidRPr="003E7C3D">
        <w:rPr>
          <w:rFonts w:ascii="Tahoma" w:hAnsi="Tahoma" w:cs="Tahoma"/>
          <w:i/>
          <w:sz w:val="24"/>
          <w:szCs w:val="24"/>
          <w:lang w:eastAsia="en-US"/>
        </w:rPr>
        <w:t>ș</w:t>
      </w:r>
      <w:r w:rsidRPr="003E7C3D">
        <w:rPr>
          <w:rFonts w:ascii="Trebuchet MS" w:hAnsi="Trebuchet MS" w:cs="Arial"/>
          <w:i/>
          <w:sz w:val="24"/>
          <w:szCs w:val="24"/>
          <w:lang w:eastAsia="en-US"/>
        </w:rPr>
        <w:t>i eliminarea blocajelor din cadrul infrastructurilor re</w:t>
      </w:r>
      <w:r w:rsidRPr="003E7C3D">
        <w:rPr>
          <w:rFonts w:ascii="Tahoma" w:hAnsi="Tahoma" w:cs="Tahoma"/>
          <w:i/>
          <w:sz w:val="24"/>
          <w:szCs w:val="24"/>
          <w:lang w:eastAsia="en-US"/>
        </w:rPr>
        <w:t>ț</w:t>
      </w:r>
      <w:r w:rsidRPr="003E7C3D">
        <w:rPr>
          <w:rFonts w:ascii="Trebuchet MS" w:hAnsi="Trebuchet MS" w:cs="Arial"/>
          <w:i/>
          <w:sz w:val="24"/>
          <w:szCs w:val="24"/>
          <w:lang w:eastAsia="en-US"/>
        </w:rPr>
        <w:t>elelor majore</w:t>
      </w:r>
      <w:r w:rsidRPr="003E7C3D">
        <w:rPr>
          <w:rFonts w:ascii="Trebuchet MS" w:hAnsi="Trebuchet MS" w:cs="Arial"/>
          <w:sz w:val="24"/>
          <w:szCs w:val="24"/>
          <w:lang w:eastAsia="en-US"/>
        </w:rPr>
        <w:t>” din obiectivele tematice definite prin Regulamentul UE 1301/2014, Art.5. În cadrul acestei Axe Prioritate au fost selectate 2 priorităţi de investi</w:t>
      </w:r>
      <w:r w:rsidRPr="003E7C3D">
        <w:rPr>
          <w:rFonts w:ascii="Tahoma" w:hAnsi="Tahoma" w:cs="Tahoma"/>
          <w:sz w:val="24"/>
          <w:szCs w:val="24"/>
          <w:lang w:eastAsia="en-US"/>
        </w:rPr>
        <w:t>ț</w:t>
      </w:r>
      <w:r w:rsidRPr="003E7C3D">
        <w:rPr>
          <w:rFonts w:ascii="Trebuchet MS" w:hAnsi="Trebuchet MS" w:cs="Arial"/>
          <w:sz w:val="24"/>
          <w:szCs w:val="24"/>
          <w:lang w:eastAsia="en-US"/>
        </w:rPr>
        <w:t xml:space="preserve">ii: PI-7b </w:t>
      </w:r>
      <w:r w:rsidRPr="003E7C3D">
        <w:rPr>
          <w:rFonts w:ascii="Tahoma" w:hAnsi="Tahoma" w:cs="Tahoma"/>
          <w:sz w:val="24"/>
          <w:szCs w:val="24"/>
          <w:lang w:eastAsia="en-US"/>
        </w:rPr>
        <w:t>ș</w:t>
      </w:r>
      <w:r w:rsidRPr="003E7C3D">
        <w:rPr>
          <w:rFonts w:ascii="Trebuchet MS" w:hAnsi="Trebuchet MS" w:cs="Arial"/>
          <w:sz w:val="24"/>
          <w:szCs w:val="24"/>
          <w:lang w:eastAsia="en-US"/>
        </w:rPr>
        <w:t>i PI-7c şi au fost definite obiectivele specifice OS 1.1 şi, respectiv, OS 1.2.</w:t>
      </w:r>
    </w:p>
    <w:p w:rsidR="008C6C1F" w:rsidRPr="003E7C3D" w:rsidRDefault="008C6C1F" w:rsidP="001E0B1E">
      <w:pPr>
        <w:suppressAutoHyphens/>
        <w:jc w:val="both"/>
        <w:rPr>
          <w:rFonts w:ascii="Trebuchet MS" w:hAnsi="Trebuchet MS" w:cs="Arial"/>
          <w:b/>
          <w:sz w:val="24"/>
          <w:szCs w:val="24"/>
          <w:lang w:eastAsia="en-US"/>
        </w:rPr>
      </w:pPr>
    </w:p>
    <w:p w:rsidR="008C6C1F" w:rsidRPr="003E7C3D" w:rsidRDefault="008C6C1F" w:rsidP="00047F22">
      <w:pPr>
        <w:numPr>
          <w:ilvl w:val="0"/>
          <w:numId w:val="64"/>
        </w:numPr>
        <w:suppressAutoHyphens/>
        <w:jc w:val="both"/>
        <w:rPr>
          <w:rFonts w:ascii="Trebuchet MS" w:hAnsi="Trebuchet MS" w:cs="Arial"/>
          <w:sz w:val="24"/>
          <w:szCs w:val="24"/>
          <w:lang w:eastAsia="en-US"/>
        </w:rPr>
      </w:pPr>
      <w:r w:rsidRPr="003E7C3D">
        <w:rPr>
          <w:rFonts w:ascii="Trebuchet MS" w:hAnsi="Trebuchet MS" w:cs="Arial"/>
          <w:b/>
          <w:sz w:val="24"/>
          <w:szCs w:val="24"/>
          <w:lang w:eastAsia="en-US"/>
        </w:rPr>
        <w:t>PI-7b</w:t>
      </w:r>
      <w:r w:rsidRPr="003E7C3D">
        <w:rPr>
          <w:rFonts w:ascii="Trebuchet MS" w:hAnsi="Trebuchet MS" w:cs="Arial"/>
          <w:b/>
          <w:bCs/>
          <w:sz w:val="24"/>
          <w:szCs w:val="24"/>
          <w:lang w:eastAsia="en-US"/>
        </w:rPr>
        <w:t>: stimularea mobilită</w:t>
      </w:r>
      <w:r w:rsidRPr="003E7C3D">
        <w:rPr>
          <w:rFonts w:ascii="Tahoma" w:hAnsi="Tahoma" w:cs="Tahoma"/>
          <w:b/>
          <w:bCs/>
          <w:sz w:val="24"/>
          <w:szCs w:val="24"/>
          <w:lang w:eastAsia="en-US"/>
        </w:rPr>
        <w:t>ț</w:t>
      </w:r>
      <w:r w:rsidRPr="003E7C3D">
        <w:rPr>
          <w:rFonts w:ascii="Trebuchet MS" w:hAnsi="Trebuchet MS" w:cs="Arial"/>
          <w:b/>
          <w:bCs/>
          <w:sz w:val="24"/>
          <w:szCs w:val="24"/>
          <w:lang w:eastAsia="en-US"/>
        </w:rPr>
        <w:t xml:space="preserve">ii regionale prin conectarea nodurilor secundare </w:t>
      </w:r>
      <w:r w:rsidRPr="003E7C3D">
        <w:rPr>
          <w:rFonts w:ascii="Tahoma" w:hAnsi="Tahoma" w:cs="Tahoma"/>
          <w:b/>
          <w:bCs/>
          <w:sz w:val="24"/>
          <w:szCs w:val="24"/>
          <w:lang w:eastAsia="en-US"/>
        </w:rPr>
        <w:t>ș</w:t>
      </w:r>
      <w:r w:rsidRPr="003E7C3D">
        <w:rPr>
          <w:rFonts w:ascii="Trebuchet MS" w:hAnsi="Trebuchet MS" w:cs="Arial"/>
          <w:b/>
          <w:bCs/>
          <w:sz w:val="24"/>
          <w:szCs w:val="24"/>
          <w:lang w:eastAsia="en-US"/>
        </w:rPr>
        <w:t>i ter</w:t>
      </w:r>
      <w:r w:rsidRPr="003E7C3D">
        <w:rPr>
          <w:rFonts w:ascii="Tahoma" w:hAnsi="Tahoma" w:cs="Tahoma"/>
          <w:b/>
          <w:bCs/>
          <w:sz w:val="24"/>
          <w:szCs w:val="24"/>
          <w:lang w:eastAsia="en-US"/>
        </w:rPr>
        <w:t>ț</w:t>
      </w:r>
      <w:r w:rsidRPr="003E7C3D">
        <w:rPr>
          <w:rFonts w:ascii="Trebuchet MS" w:hAnsi="Trebuchet MS" w:cs="Arial"/>
          <w:b/>
          <w:bCs/>
          <w:sz w:val="24"/>
          <w:szCs w:val="24"/>
          <w:lang w:eastAsia="en-US"/>
        </w:rPr>
        <w:t xml:space="preserve">iare la infrastructura TEN-T, inclusiv a nodurilor multimodale </w:t>
      </w:r>
    </w:p>
    <w:p w:rsidR="008C6C1F" w:rsidRPr="003E7C3D" w:rsidRDefault="008C6C1F" w:rsidP="001E0B1E">
      <w:pPr>
        <w:suppressAutoHyphens/>
        <w:ind w:left="1418"/>
        <w:jc w:val="both"/>
        <w:rPr>
          <w:rFonts w:ascii="Trebuchet MS" w:hAnsi="Trebuchet MS" w:cs="Arial"/>
          <w:i/>
          <w:sz w:val="24"/>
          <w:szCs w:val="24"/>
          <w:lang w:eastAsia="en-US"/>
        </w:rPr>
      </w:pPr>
      <w:r w:rsidRPr="003E7C3D">
        <w:rPr>
          <w:rFonts w:ascii="Trebuchet MS" w:hAnsi="Trebuchet MS" w:cs="Arial"/>
          <w:b/>
          <w:sz w:val="24"/>
          <w:szCs w:val="24"/>
          <w:lang w:eastAsia="en-US"/>
        </w:rPr>
        <w:t>OS 1.1:</w:t>
      </w:r>
      <w:r w:rsidRPr="003E7C3D">
        <w:rPr>
          <w:rFonts w:ascii="Trebuchet MS" w:hAnsi="Trebuchet MS" w:cs="Arial"/>
          <w:sz w:val="24"/>
          <w:szCs w:val="24"/>
          <w:lang w:eastAsia="en-US"/>
        </w:rPr>
        <w:t xml:space="preserve"> </w:t>
      </w:r>
      <w:r w:rsidRPr="003E7C3D">
        <w:rPr>
          <w:rFonts w:ascii="Trebuchet MS" w:hAnsi="Trebuchet MS" w:cs="Arial"/>
          <w:i/>
          <w:sz w:val="24"/>
          <w:szCs w:val="24"/>
          <w:lang w:eastAsia="en-US"/>
        </w:rPr>
        <w:t xml:space="preserve">Sprijinirea procesului de planificare, dezvoltare </w:t>
      </w:r>
      <w:r w:rsidRPr="003E7C3D">
        <w:rPr>
          <w:rFonts w:ascii="Tahoma" w:hAnsi="Tahoma" w:cs="Tahoma"/>
          <w:i/>
          <w:sz w:val="24"/>
          <w:szCs w:val="24"/>
          <w:lang w:eastAsia="en-US"/>
        </w:rPr>
        <w:t>ș</w:t>
      </w:r>
      <w:r w:rsidRPr="003E7C3D">
        <w:rPr>
          <w:rFonts w:ascii="Trebuchet MS" w:hAnsi="Trebuchet MS" w:cs="Arial"/>
          <w:i/>
          <w:sz w:val="24"/>
          <w:szCs w:val="24"/>
          <w:lang w:eastAsia="en-US"/>
        </w:rPr>
        <w:t>i coordonare a sistemelor de transport transfrontaliere în vederea asigurării unor mai bune conexiuni la re</w:t>
      </w:r>
      <w:r w:rsidRPr="003E7C3D">
        <w:rPr>
          <w:rFonts w:ascii="Tahoma" w:hAnsi="Tahoma" w:cs="Tahoma"/>
          <w:i/>
          <w:sz w:val="24"/>
          <w:szCs w:val="24"/>
          <w:lang w:eastAsia="en-US"/>
        </w:rPr>
        <w:t>ț</w:t>
      </w:r>
      <w:r w:rsidRPr="003E7C3D">
        <w:rPr>
          <w:rFonts w:ascii="Trebuchet MS" w:hAnsi="Trebuchet MS" w:cs="Arial"/>
          <w:i/>
          <w:sz w:val="24"/>
          <w:szCs w:val="24"/>
          <w:lang w:eastAsia="en-US"/>
        </w:rPr>
        <w:t>elele de transport TEN-T.</w:t>
      </w:r>
    </w:p>
    <w:p w:rsidR="008C6C1F" w:rsidRPr="003E7C3D" w:rsidRDefault="008C6C1F" w:rsidP="001E0B1E">
      <w:pPr>
        <w:suppressAutoHyphens/>
        <w:ind w:left="1418"/>
        <w:jc w:val="both"/>
        <w:rPr>
          <w:rFonts w:ascii="Trebuchet MS" w:hAnsi="Trebuchet MS" w:cs="Arial"/>
          <w:sz w:val="24"/>
          <w:szCs w:val="24"/>
          <w:lang w:eastAsia="en-US"/>
        </w:rPr>
      </w:pPr>
    </w:p>
    <w:p w:rsidR="008C6C1F" w:rsidRPr="003E7C3D" w:rsidRDefault="008C6C1F" w:rsidP="00047F22">
      <w:pPr>
        <w:numPr>
          <w:ilvl w:val="0"/>
          <w:numId w:val="64"/>
        </w:numPr>
        <w:suppressAutoHyphens/>
        <w:jc w:val="both"/>
        <w:rPr>
          <w:rFonts w:ascii="Trebuchet MS" w:hAnsi="Trebuchet MS" w:cs="Arial"/>
          <w:b/>
          <w:bCs/>
          <w:sz w:val="24"/>
          <w:szCs w:val="24"/>
          <w:lang w:eastAsia="en-US"/>
        </w:rPr>
      </w:pPr>
      <w:r w:rsidRPr="003E7C3D">
        <w:rPr>
          <w:rFonts w:ascii="Trebuchet MS" w:hAnsi="Trebuchet MS" w:cs="Arial"/>
          <w:b/>
          <w:bCs/>
          <w:sz w:val="24"/>
          <w:szCs w:val="24"/>
          <w:lang w:eastAsia="en-US"/>
        </w:rPr>
        <w:t xml:space="preserve">PI-7c: dezvoltarea </w:t>
      </w:r>
      <w:r w:rsidRPr="003E7C3D">
        <w:rPr>
          <w:rFonts w:ascii="Tahoma" w:hAnsi="Tahoma" w:cs="Tahoma"/>
          <w:b/>
          <w:bCs/>
          <w:sz w:val="24"/>
          <w:szCs w:val="24"/>
          <w:lang w:eastAsia="en-US"/>
        </w:rPr>
        <w:t>ș</w:t>
      </w:r>
      <w:r w:rsidRPr="003E7C3D">
        <w:rPr>
          <w:rFonts w:ascii="Trebuchet MS" w:hAnsi="Trebuchet MS" w:cs="Arial"/>
          <w:b/>
          <w:bCs/>
          <w:sz w:val="24"/>
          <w:szCs w:val="24"/>
          <w:lang w:eastAsia="en-US"/>
        </w:rPr>
        <w:t>i îmbunătă</w:t>
      </w:r>
      <w:r w:rsidRPr="003E7C3D">
        <w:rPr>
          <w:rFonts w:ascii="Tahoma" w:hAnsi="Tahoma" w:cs="Tahoma"/>
          <w:b/>
          <w:bCs/>
          <w:sz w:val="24"/>
          <w:szCs w:val="24"/>
          <w:lang w:eastAsia="en-US"/>
        </w:rPr>
        <w:t>ț</w:t>
      </w:r>
      <w:r w:rsidRPr="003E7C3D">
        <w:rPr>
          <w:rFonts w:ascii="Trebuchet MS" w:hAnsi="Trebuchet MS" w:cs="Arial"/>
          <w:b/>
          <w:bCs/>
          <w:sz w:val="24"/>
          <w:szCs w:val="24"/>
          <w:lang w:eastAsia="en-US"/>
        </w:rPr>
        <w:t xml:space="preserve">irea unor sisteme de transport care respectă mediul, inclusiv a celor cu zgomot redus, </w:t>
      </w:r>
      <w:r w:rsidRPr="003E7C3D">
        <w:rPr>
          <w:rFonts w:ascii="Tahoma" w:hAnsi="Tahoma" w:cs="Tahoma"/>
          <w:b/>
          <w:bCs/>
          <w:sz w:val="24"/>
          <w:szCs w:val="24"/>
          <w:lang w:eastAsia="en-US"/>
        </w:rPr>
        <w:t>ș</w:t>
      </w:r>
      <w:r w:rsidRPr="003E7C3D">
        <w:rPr>
          <w:rFonts w:ascii="Trebuchet MS" w:hAnsi="Trebuchet MS" w:cs="Arial"/>
          <w:b/>
          <w:bCs/>
          <w:sz w:val="24"/>
          <w:szCs w:val="24"/>
          <w:lang w:eastAsia="en-US"/>
        </w:rPr>
        <w:t xml:space="preserve">i care au emisii reduse de carbon, inclusiv a căilor navigabile interioare </w:t>
      </w:r>
      <w:r w:rsidRPr="003E7C3D">
        <w:rPr>
          <w:rFonts w:ascii="Tahoma" w:hAnsi="Tahoma" w:cs="Tahoma"/>
          <w:b/>
          <w:bCs/>
          <w:sz w:val="24"/>
          <w:szCs w:val="24"/>
          <w:lang w:eastAsia="en-US"/>
        </w:rPr>
        <w:t>ș</w:t>
      </w:r>
      <w:r w:rsidRPr="003E7C3D">
        <w:rPr>
          <w:rFonts w:ascii="Trebuchet MS" w:hAnsi="Trebuchet MS" w:cs="Arial"/>
          <w:b/>
          <w:bCs/>
          <w:sz w:val="24"/>
          <w:szCs w:val="24"/>
          <w:lang w:eastAsia="en-US"/>
        </w:rPr>
        <w:t xml:space="preserve">i a sistemelor de transport maritim, a porturilor, a legăturilor multimodale </w:t>
      </w:r>
      <w:r w:rsidRPr="003E7C3D">
        <w:rPr>
          <w:rFonts w:ascii="Tahoma" w:hAnsi="Tahoma" w:cs="Tahoma"/>
          <w:b/>
          <w:bCs/>
          <w:sz w:val="24"/>
          <w:szCs w:val="24"/>
          <w:lang w:eastAsia="en-US"/>
        </w:rPr>
        <w:t>ș</w:t>
      </w:r>
      <w:r w:rsidRPr="003E7C3D">
        <w:rPr>
          <w:rFonts w:ascii="Trebuchet MS" w:hAnsi="Trebuchet MS" w:cs="Arial"/>
          <w:b/>
          <w:bCs/>
          <w:sz w:val="24"/>
          <w:szCs w:val="24"/>
          <w:lang w:eastAsia="en-US"/>
        </w:rPr>
        <w:t xml:space="preserve">i infrastructurilor aeroportuare, cu scopul de a promova mobilitatea durabilă la nivel regional </w:t>
      </w:r>
      <w:r w:rsidRPr="003E7C3D">
        <w:rPr>
          <w:rFonts w:ascii="Tahoma" w:hAnsi="Tahoma" w:cs="Tahoma"/>
          <w:b/>
          <w:bCs/>
          <w:sz w:val="24"/>
          <w:szCs w:val="24"/>
          <w:lang w:eastAsia="en-US"/>
        </w:rPr>
        <w:t>ș</w:t>
      </w:r>
      <w:r w:rsidRPr="003E7C3D">
        <w:rPr>
          <w:rFonts w:ascii="Trebuchet MS" w:hAnsi="Trebuchet MS" w:cs="Arial"/>
          <w:b/>
          <w:bCs/>
          <w:sz w:val="24"/>
          <w:szCs w:val="24"/>
          <w:lang w:eastAsia="en-US"/>
        </w:rPr>
        <w:t>i local</w:t>
      </w:r>
    </w:p>
    <w:p w:rsidR="008C6C1F" w:rsidRPr="003E7C3D" w:rsidRDefault="008C6C1F" w:rsidP="001E0B1E">
      <w:pPr>
        <w:suppressAutoHyphens/>
        <w:ind w:left="1418"/>
        <w:jc w:val="both"/>
        <w:rPr>
          <w:rFonts w:ascii="Trebuchet MS" w:hAnsi="Trebuchet MS" w:cs="Arial"/>
          <w:sz w:val="24"/>
          <w:szCs w:val="24"/>
          <w:lang w:eastAsia="en-US"/>
        </w:rPr>
      </w:pPr>
      <w:r w:rsidRPr="003E7C3D">
        <w:rPr>
          <w:rFonts w:ascii="Trebuchet MS" w:hAnsi="Trebuchet MS" w:cs="Arial"/>
          <w:b/>
          <w:sz w:val="24"/>
          <w:szCs w:val="24"/>
          <w:lang w:eastAsia="en-US"/>
        </w:rPr>
        <w:t>OS 1.2:</w:t>
      </w:r>
      <w:r w:rsidRPr="003E7C3D">
        <w:rPr>
          <w:rFonts w:ascii="Trebuchet MS" w:hAnsi="Trebuchet MS" w:cs="Arial"/>
          <w:sz w:val="24"/>
          <w:szCs w:val="24"/>
          <w:lang w:eastAsia="en-US"/>
        </w:rPr>
        <w:t xml:space="preserve"> Cre</w:t>
      </w:r>
      <w:r w:rsidRPr="003E7C3D">
        <w:rPr>
          <w:rFonts w:ascii="Tahoma" w:hAnsi="Tahoma" w:cs="Tahoma"/>
          <w:sz w:val="24"/>
          <w:szCs w:val="24"/>
          <w:lang w:eastAsia="en-US"/>
        </w:rPr>
        <w:t>ș</w:t>
      </w:r>
      <w:r w:rsidRPr="003E7C3D">
        <w:rPr>
          <w:rFonts w:ascii="Trebuchet MS" w:hAnsi="Trebuchet MS" w:cs="Arial"/>
          <w:sz w:val="24"/>
          <w:szCs w:val="24"/>
          <w:lang w:eastAsia="en-US"/>
        </w:rPr>
        <w:t>terea nivelului de coordonare privind siguran</w:t>
      </w:r>
      <w:r w:rsidRPr="003E7C3D">
        <w:rPr>
          <w:rFonts w:ascii="Tahoma" w:hAnsi="Tahoma" w:cs="Tahoma"/>
          <w:sz w:val="24"/>
          <w:szCs w:val="24"/>
          <w:lang w:eastAsia="en-US"/>
        </w:rPr>
        <w:t>ț</w:t>
      </w:r>
      <w:r w:rsidRPr="003E7C3D">
        <w:rPr>
          <w:rFonts w:ascii="Trebuchet MS" w:hAnsi="Trebuchet MS" w:cs="Arial"/>
          <w:sz w:val="24"/>
          <w:szCs w:val="24"/>
          <w:lang w:eastAsia="en-US"/>
        </w:rPr>
        <w:t xml:space="preserve">a transportului </w:t>
      </w:r>
    </w:p>
    <w:p w:rsidR="008C6C1F" w:rsidRPr="003E7C3D" w:rsidRDefault="008C6C1F" w:rsidP="001E0B1E">
      <w:pPr>
        <w:suppressAutoHyphens/>
        <w:ind w:left="1418"/>
        <w:jc w:val="both"/>
        <w:rPr>
          <w:rFonts w:ascii="Trebuchet MS" w:hAnsi="Trebuchet MS" w:cs="Arial"/>
          <w:sz w:val="24"/>
          <w:szCs w:val="24"/>
          <w:lang w:eastAsia="en-US"/>
        </w:rPr>
      </w:pPr>
    </w:p>
    <w:p w:rsidR="008C6C1F" w:rsidRPr="003E7C3D" w:rsidRDefault="008C6C1F" w:rsidP="001E0B1E">
      <w:pPr>
        <w:suppressAutoHyphens/>
        <w:ind w:left="360"/>
        <w:jc w:val="center"/>
        <w:rPr>
          <w:rFonts w:ascii="Trebuchet MS" w:hAnsi="Trebuchet MS" w:cs="Arial"/>
          <w:b/>
          <w:sz w:val="24"/>
          <w:szCs w:val="24"/>
          <w:lang w:eastAsia="en-US"/>
        </w:rPr>
      </w:pPr>
      <w:r w:rsidRPr="003E7C3D">
        <w:rPr>
          <w:rFonts w:ascii="Trebuchet MS" w:hAnsi="Trebuchet MS" w:cs="Arial"/>
          <w:b/>
          <w:sz w:val="24"/>
          <w:szCs w:val="24"/>
          <w:lang w:eastAsia="en-US"/>
        </w:rPr>
        <w:t>Axa Prioritara 2: O regiune verde</w:t>
      </w:r>
    </w:p>
    <w:p w:rsidR="008C6C1F" w:rsidRPr="003E7C3D" w:rsidRDefault="008C6C1F" w:rsidP="001E0B1E">
      <w:pPr>
        <w:suppressAutoHyphens/>
        <w:jc w:val="both"/>
        <w:rPr>
          <w:rFonts w:ascii="Trebuchet MS" w:hAnsi="Trebuchet MS" w:cs="Arial"/>
          <w:sz w:val="24"/>
          <w:szCs w:val="24"/>
          <w:lang w:eastAsia="en-US"/>
        </w:rPr>
      </w:pPr>
      <w:r w:rsidRPr="003E7C3D">
        <w:rPr>
          <w:rFonts w:ascii="Trebuchet MS" w:hAnsi="Trebuchet MS" w:cs="Arial"/>
          <w:sz w:val="24"/>
          <w:szCs w:val="24"/>
          <w:lang w:eastAsia="en-US"/>
        </w:rPr>
        <w:t>Corespunde “</w:t>
      </w:r>
      <w:r w:rsidRPr="003E7C3D">
        <w:rPr>
          <w:rFonts w:ascii="Trebuchet MS" w:hAnsi="Trebuchet MS" w:cs="Arial"/>
          <w:i/>
          <w:sz w:val="24"/>
          <w:szCs w:val="24"/>
          <w:lang w:eastAsia="en-US"/>
        </w:rPr>
        <w:t xml:space="preserve">OT 6: conservarea </w:t>
      </w:r>
      <w:r w:rsidRPr="003E7C3D">
        <w:rPr>
          <w:rFonts w:ascii="Tahoma" w:hAnsi="Tahoma" w:cs="Tahoma"/>
          <w:i/>
          <w:sz w:val="24"/>
          <w:szCs w:val="24"/>
          <w:lang w:eastAsia="en-US"/>
        </w:rPr>
        <w:t>ș</w:t>
      </w:r>
      <w:r w:rsidRPr="003E7C3D">
        <w:rPr>
          <w:rFonts w:ascii="Trebuchet MS" w:hAnsi="Trebuchet MS" w:cs="Arial"/>
          <w:i/>
          <w:sz w:val="24"/>
          <w:szCs w:val="24"/>
          <w:lang w:eastAsia="en-US"/>
        </w:rPr>
        <w:t>i protec</w:t>
      </w:r>
      <w:r w:rsidRPr="003E7C3D">
        <w:rPr>
          <w:rFonts w:ascii="Tahoma" w:hAnsi="Tahoma" w:cs="Tahoma"/>
          <w:i/>
          <w:sz w:val="24"/>
          <w:szCs w:val="24"/>
          <w:lang w:eastAsia="en-US"/>
        </w:rPr>
        <w:t>ț</w:t>
      </w:r>
      <w:r w:rsidRPr="003E7C3D">
        <w:rPr>
          <w:rFonts w:ascii="Trebuchet MS" w:hAnsi="Trebuchet MS" w:cs="Arial"/>
          <w:i/>
          <w:sz w:val="24"/>
          <w:szCs w:val="24"/>
          <w:lang w:eastAsia="en-US"/>
        </w:rPr>
        <w:t xml:space="preserve">ia mediului </w:t>
      </w:r>
      <w:r w:rsidRPr="003E7C3D">
        <w:rPr>
          <w:rFonts w:ascii="Tahoma" w:hAnsi="Tahoma" w:cs="Tahoma"/>
          <w:i/>
          <w:sz w:val="24"/>
          <w:szCs w:val="24"/>
          <w:lang w:eastAsia="en-US"/>
        </w:rPr>
        <w:t>ș</w:t>
      </w:r>
      <w:r w:rsidRPr="003E7C3D">
        <w:rPr>
          <w:rFonts w:ascii="Trebuchet MS" w:hAnsi="Trebuchet MS" w:cs="Arial"/>
          <w:i/>
          <w:sz w:val="24"/>
          <w:szCs w:val="24"/>
          <w:lang w:eastAsia="en-US"/>
        </w:rPr>
        <w:t>i promovarea utilizării eficiente a resurselor</w:t>
      </w:r>
      <w:r w:rsidRPr="003E7C3D">
        <w:rPr>
          <w:rFonts w:ascii="Trebuchet MS" w:hAnsi="Trebuchet MS" w:cs="Arial"/>
          <w:sz w:val="24"/>
          <w:szCs w:val="24"/>
          <w:lang w:eastAsia="en-US"/>
        </w:rPr>
        <w:t>” din obiectivele tematice definite prin Regulamentul UE 1301/2014, Art.5. În cadrul acestei Axe Prioritate au fost selectate 2 priorităţi de investi</w:t>
      </w:r>
      <w:r w:rsidRPr="003E7C3D">
        <w:rPr>
          <w:rFonts w:ascii="Tahoma" w:hAnsi="Tahoma" w:cs="Tahoma"/>
          <w:sz w:val="24"/>
          <w:szCs w:val="24"/>
          <w:lang w:eastAsia="en-US"/>
        </w:rPr>
        <w:t>ț</w:t>
      </w:r>
      <w:r w:rsidRPr="003E7C3D">
        <w:rPr>
          <w:rFonts w:ascii="Trebuchet MS" w:hAnsi="Trebuchet MS" w:cs="Arial"/>
          <w:sz w:val="24"/>
          <w:szCs w:val="24"/>
          <w:lang w:eastAsia="en-US"/>
        </w:rPr>
        <w:t xml:space="preserve">ii: PI-6c </w:t>
      </w:r>
      <w:r w:rsidRPr="003E7C3D">
        <w:rPr>
          <w:rFonts w:ascii="Tahoma" w:hAnsi="Tahoma" w:cs="Tahoma"/>
          <w:sz w:val="24"/>
          <w:szCs w:val="24"/>
          <w:lang w:eastAsia="en-US"/>
        </w:rPr>
        <w:t>ș</w:t>
      </w:r>
      <w:r w:rsidRPr="003E7C3D">
        <w:rPr>
          <w:rFonts w:ascii="Trebuchet MS" w:hAnsi="Trebuchet MS" w:cs="Arial"/>
          <w:sz w:val="24"/>
          <w:szCs w:val="24"/>
          <w:lang w:eastAsia="en-US"/>
        </w:rPr>
        <w:t xml:space="preserve">i PI-6d, pentru care au fost definite obiectivele specifice OS 2.1 şi, respectiv, OS 2.2. </w:t>
      </w:r>
    </w:p>
    <w:p w:rsidR="008C6C1F" w:rsidRPr="003E7C3D" w:rsidRDefault="008C6C1F" w:rsidP="00047F22">
      <w:pPr>
        <w:numPr>
          <w:ilvl w:val="0"/>
          <w:numId w:val="64"/>
        </w:numPr>
        <w:suppressAutoHyphens/>
        <w:jc w:val="both"/>
        <w:rPr>
          <w:rFonts w:ascii="Trebuchet MS" w:hAnsi="Trebuchet MS" w:cs="Arial"/>
          <w:b/>
          <w:bCs/>
          <w:sz w:val="24"/>
          <w:szCs w:val="24"/>
          <w:lang w:eastAsia="en-US"/>
        </w:rPr>
      </w:pPr>
      <w:r w:rsidRPr="003E7C3D">
        <w:rPr>
          <w:rFonts w:ascii="Trebuchet MS" w:hAnsi="Trebuchet MS" w:cs="Arial"/>
          <w:b/>
          <w:bCs/>
          <w:sz w:val="24"/>
          <w:szCs w:val="24"/>
          <w:lang w:eastAsia="en-US"/>
        </w:rPr>
        <w:t xml:space="preserve">PI-6c: conservarea, protejarea, promovarea </w:t>
      </w:r>
      <w:r w:rsidRPr="003E7C3D">
        <w:rPr>
          <w:rFonts w:ascii="Tahoma" w:hAnsi="Tahoma" w:cs="Tahoma"/>
          <w:b/>
          <w:bCs/>
          <w:sz w:val="24"/>
          <w:szCs w:val="24"/>
          <w:lang w:eastAsia="en-US"/>
        </w:rPr>
        <w:t>ș</w:t>
      </w:r>
      <w:r w:rsidRPr="003E7C3D">
        <w:rPr>
          <w:rFonts w:ascii="Trebuchet MS" w:hAnsi="Trebuchet MS" w:cs="Arial"/>
          <w:b/>
          <w:bCs/>
          <w:sz w:val="24"/>
          <w:szCs w:val="24"/>
          <w:lang w:eastAsia="en-US"/>
        </w:rPr>
        <w:t xml:space="preserve">i dezvoltarea patrimoniului natural </w:t>
      </w:r>
      <w:r w:rsidRPr="003E7C3D">
        <w:rPr>
          <w:rFonts w:ascii="Tahoma" w:hAnsi="Tahoma" w:cs="Tahoma"/>
          <w:b/>
          <w:bCs/>
          <w:sz w:val="24"/>
          <w:szCs w:val="24"/>
          <w:lang w:eastAsia="en-US"/>
        </w:rPr>
        <w:t>ș</w:t>
      </w:r>
      <w:r w:rsidRPr="003E7C3D">
        <w:rPr>
          <w:rFonts w:ascii="Trebuchet MS" w:hAnsi="Trebuchet MS" w:cs="Arial"/>
          <w:b/>
          <w:bCs/>
          <w:sz w:val="24"/>
          <w:szCs w:val="24"/>
          <w:lang w:eastAsia="en-US"/>
        </w:rPr>
        <w:t>i cultural.</w:t>
      </w:r>
    </w:p>
    <w:p w:rsidR="008C6C1F" w:rsidRPr="003E7C3D" w:rsidRDefault="008C6C1F" w:rsidP="001E0B1E">
      <w:pPr>
        <w:suppressAutoHyphens/>
        <w:ind w:left="1418"/>
        <w:jc w:val="both"/>
        <w:rPr>
          <w:rFonts w:ascii="Trebuchet MS" w:hAnsi="Trebuchet MS" w:cs="Arial"/>
          <w:bCs/>
          <w:i/>
          <w:sz w:val="24"/>
          <w:szCs w:val="24"/>
          <w:lang w:eastAsia="en-US"/>
        </w:rPr>
      </w:pPr>
      <w:r w:rsidRPr="003E7C3D">
        <w:rPr>
          <w:rFonts w:ascii="Trebuchet MS" w:hAnsi="Trebuchet MS" w:cs="Arial"/>
          <w:b/>
          <w:bCs/>
          <w:sz w:val="24"/>
          <w:szCs w:val="24"/>
          <w:lang w:eastAsia="en-US"/>
        </w:rPr>
        <w:t>OS 2.1:</w:t>
      </w:r>
      <w:r w:rsidRPr="003E7C3D">
        <w:rPr>
          <w:rFonts w:ascii="Trebuchet MS" w:hAnsi="Trebuchet MS" w:cs="Arial"/>
          <w:bCs/>
          <w:i/>
          <w:sz w:val="24"/>
          <w:szCs w:val="24"/>
          <w:lang w:eastAsia="en-US"/>
        </w:rPr>
        <w:t xml:space="preserve"> Îmbunătă</w:t>
      </w:r>
      <w:r w:rsidRPr="003E7C3D">
        <w:rPr>
          <w:rFonts w:ascii="Tahoma" w:hAnsi="Tahoma" w:cs="Tahoma"/>
          <w:bCs/>
          <w:i/>
          <w:sz w:val="24"/>
          <w:szCs w:val="24"/>
          <w:lang w:eastAsia="en-US"/>
        </w:rPr>
        <w:t>ț</w:t>
      </w:r>
      <w:r w:rsidRPr="003E7C3D">
        <w:rPr>
          <w:rFonts w:ascii="Trebuchet MS" w:hAnsi="Trebuchet MS" w:cs="Arial"/>
          <w:bCs/>
          <w:i/>
          <w:sz w:val="24"/>
          <w:szCs w:val="24"/>
          <w:lang w:eastAsia="en-US"/>
        </w:rPr>
        <w:t>irea utilizării durabile a resurselor şi patrimoniului natural şi a patrimoniului cultural.</w:t>
      </w:r>
    </w:p>
    <w:p w:rsidR="008C6C1F" w:rsidRPr="003E7C3D" w:rsidRDefault="008C6C1F" w:rsidP="00047F22">
      <w:pPr>
        <w:numPr>
          <w:ilvl w:val="0"/>
          <w:numId w:val="64"/>
        </w:numPr>
        <w:suppressAutoHyphens/>
        <w:jc w:val="both"/>
        <w:rPr>
          <w:rFonts w:ascii="Trebuchet MS" w:hAnsi="Trebuchet MS" w:cs="Arial"/>
          <w:b/>
          <w:bCs/>
          <w:sz w:val="24"/>
          <w:szCs w:val="24"/>
          <w:lang w:eastAsia="en-US"/>
        </w:rPr>
      </w:pPr>
      <w:r w:rsidRPr="003E7C3D">
        <w:rPr>
          <w:rFonts w:ascii="Trebuchet MS" w:hAnsi="Trebuchet MS" w:cs="Arial"/>
          <w:b/>
          <w:bCs/>
          <w:sz w:val="24"/>
          <w:szCs w:val="24"/>
          <w:lang w:eastAsia="en-US"/>
        </w:rPr>
        <w:t xml:space="preserve">PI-6d: protejarea </w:t>
      </w:r>
      <w:r w:rsidRPr="003E7C3D">
        <w:rPr>
          <w:rFonts w:ascii="Tahoma" w:hAnsi="Tahoma" w:cs="Tahoma"/>
          <w:b/>
          <w:bCs/>
          <w:sz w:val="24"/>
          <w:szCs w:val="24"/>
          <w:lang w:eastAsia="en-US"/>
        </w:rPr>
        <w:t>ș</w:t>
      </w:r>
      <w:r w:rsidRPr="003E7C3D">
        <w:rPr>
          <w:rFonts w:ascii="Trebuchet MS" w:hAnsi="Trebuchet MS" w:cs="Arial"/>
          <w:b/>
          <w:bCs/>
          <w:sz w:val="24"/>
          <w:szCs w:val="24"/>
          <w:lang w:eastAsia="en-US"/>
        </w:rPr>
        <w:t>i refacerea biodiversită</w:t>
      </w:r>
      <w:r w:rsidRPr="003E7C3D">
        <w:rPr>
          <w:rFonts w:ascii="Tahoma" w:hAnsi="Tahoma" w:cs="Tahoma"/>
          <w:b/>
          <w:bCs/>
          <w:sz w:val="24"/>
          <w:szCs w:val="24"/>
          <w:lang w:eastAsia="en-US"/>
        </w:rPr>
        <w:t>ț</w:t>
      </w:r>
      <w:r w:rsidRPr="003E7C3D">
        <w:rPr>
          <w:rFonts w:ascii="Trebuchet MS" w:hAnsi="Trebuchet MS" w:cs="Arial"/>
          <w:b/>
          <w:bCs/>
          <w:sz w:val="24"/>
          <w:szCs w:val="24"/>
          <w:lang w:eastAsia="en-US"/>
        </w:rPr>
        <w:t xml:space="preserve">ii </w:t>
      </w:r>
      <w:r w:rsidRPr="003E7C3D">
        <w:rPr>
          <w:rFonts w:ascii="Tahoma" w:hAnsi="Tahoma" w:cs="Tahoma"/>
          <w:b/>
          <w:bCs/>
          <w:sz w:val="24"/>
          <w:szCs w:val="24"/>
          <w:lang w:eastAsia="en-US"/>
        </w:rPr>
        <w:t>ș</w:t>
      </w:r>
      <w:r w:rsidRPr="003E7C3D">
        <w:rPr>
          <w:rFonts w:ascii="Trebuchet MS" w:hAnsi="Trebuchet MS" w:cs="Arial"/>
          <w:b/>
          <w:bCs/>
          <w:sz w:val="24"/>
          <w:szCs w:val="24"/>
          <w:lang w:eastAsia="en-US"/>
        </w:rPr>
        <w:t xml:space="preserve">i a solurilor, precum </w:t>
      </w:r>
      <w:r w:rsidRPr="003E7C3D">
        <w:rPr>
          <w:rFonts w:ascii="Tahoma" w:hAnsi="Tahoma" w:cs="Tahoma"/>
          <w:b/>
          <w:bCs/>
          <w:sz w:val="24"/>
          <w:szCs w:val="24"/>
          <w:lang w:eastAsia="en-US"/>
        </w:rPr>
        <w:t>ș</w:t>
      </w:r>
      <w:r w:rsidRPr="003E7C3D">
        <w:rPr>
          <w:rFonts w:ascii="Trebuchet MS" w:hAnsi="Trebuchet MS" w:cs="Arial"/>
          <w:b/>
          <w:bCs/>
          <w:sz w:val="24"/>
          <w:szCs w:val="24"/>
          <w:lang w:eastAsia="en-US"/>
        </w:rPr>
        <w:t xml:space="preserve">i promovarea unor servicii ecosistemice, inclusiv prin Natura 2000 </w:t>
      </w:r>
      <w:r w:rsidRPr="003E7C3D">
        <w:rPr>
          <w:rFonts w:ascii="Tahoma" w:hAnsi="Tahoma" w:cs="Tahoma"/>
          <w:b/>
          <w:bCs/>
          <w:sz w:val="24"/>
          <w:szCs w:val="24"/>
          <w:lang w:eastAsia="en-US"/>
        </w:rPr>
        <w:t>ș</w:t>
      </w:r>
      <w:r w:rsidRPr="003E7C3D">
        <w:rPr>
          <w:rFonts w:ascii="Trebuchet MS" w:hAnsi="Trebuchet MS" w:cs="Arial"/>
          <w:b/>
          <w:bCs/>
          <w:sz w:val="24"/>
          <w:szCs w:val="24"/>
          <w:lang w:eastAsia="en-US"/>
        </w:rPr>
        <w:t>i infrastructuri ecologice</w:t>
      </w:r>
    </w:p>
    <w:p w:rsidR="008C6C1F" w:rsidRPr="003E7C3D" w:rsidRDefault="008C6C1F" w:rsidP="001E0B1E">
      <w:pPr>
        <w:suppressAutoHyphens/>
        <w:ind w:left="1418"/>
        <w:jc w:val="both"/>
        <w:rPr>
          <w:rFonts w:ascii="Trebuchet MS" w:hAnsi="Trebuchet MS" w:cs="Arial"/>
          <w:b/>
          <w:bCs/>
          <w:sz w:val="24"/>
          <w:szCs w:val="24"/>
          <w:lang w:eastAsia="en-US"/>
        </w:rPr>
      </w:pPr>
      <w:r w:rsidRPr="003E7C3D">
        <w:rPr>
          <w:rFonts w:ascii="Trebuchet MS" w:hAnsi="Trebuchet MS" w:cs="Arial"/>
          <w:b/>
          <w:bCs/>
          <w:sz w:val="24"/>
          <w:szCs w:val="24"/>
          <w:lang w:eastAsia="en-US"/>
        </w:rPr>
        <w:t xml:space="preserve">OS 2.2: </w:t>
      </w:r>
      <w:r w:rsidRPr="003E7C3D">
        <w:rPr>
          <w:rFonts w:ascii="Trebuchet MS" w:hAnsi="Trebuchet MS" w:cs="Arial"/>
          <w:bCs/>
          <w:i/>
          <w:sz w:val="24"/>
          <w:szCs w:val="24"/>
          <w:lang w:eastAsia="en-US"/>
        </w:rPr>
        <w:t>Îmbunătă</w:t>
      </w:r>
      <w:r w:rsidRPr="003E7C3D">
        <w:rPr>
          <w:rFonts w:ascii="Tahoma" w:hAnsi="Tahoma" w:cs="Tahoma"/>
          <w:bCs/>
          <w:i/>
          <w:sz w:val="24"/>
          <w:szCs w:val="24"/>
          <w:lang w:eastAsia="en-US"/>
        </w:rPr>
        <w:t>ț</w:t>
      </w:r>
      <w:r w:rsidRPr="003E7C3D">
        <w:rPr>
          <w:rFonts w:ascii="Trebuchet MS" w:hAnsi="Trebuchet MS" w:cs="Arial"/>
          <w:bCs/>
          <w:i/>
          <w:sz w:val="24"/>
          <w:szCs w:val="24"/>
          <w:lang w:eastAsia="en-US"/>
        </w:rPr>
        <w:t>irea managementului durabil al ecosistemelor din zona transfrontaliera</w:t>
      </w:r>
      <w:r w:rsidRPr="003E7C3D">
        <w:rPr>
          <w:rFonts w:ascii="Trebuchet MS" w:hAnsi="Trebuchet MS" w:cs="Arial"/>
          <w:b/>
          <w:bCs/>
          <w:sz w:val="24"/>
          <w:szCs w:val="24"/>
          <w:lang w:eastAsia="en-US"/>
        </w:rPr>
        <w:t xml:space="preserve"> </w:t>
      </w:r>
    </w:p>
    <w:p w:rsidR="008C6C1F" w:rsidRPr="003E7C3D" w:rsidRDefault="008C6C1F" w:rsidP="001E0B1E">
      <w:pPr>
        <w:suppressAutoHyphens/>
        <w:ind w:left="360"/>
        <w:jc w:val="both"/>
        <w:rPr>
          <w:rFonts w:ascii="Trebuchet MS" w:hAnsi="Trebuchet MS" w:cs="Arial"/>
          <w:b/>
          <w:bCs/>
          <w:sz w:val="24"/>
          <w:szCs w:val="24"/>
          <w:lang w:eastAsia="en-US"/>
        </w:rPr>
      </w:pPr>
    </w:p>
    <w:p w:rsidR="008C6C1F" w:rsidRPr="003E7C3D" w:rsidRDefault="008C6C1F" w:rsidP="001E0B1E">
      <w:pPr>
        <w:suppressAutoHyphens/>
        <w:ind w:left="360"/>
        <w:jc w:val="center"/>
        <w:rPr>
          <w:rFonts w:ascii="Trebuchet MS" w:hAnsi="Trebuchet MS" w:cs="Arial"/>
          <w:b/>
          <w:sz w:val="24"/>
          <w:szCs w:val="24"/>
        </w:rPr>
      </w:pPr>
      <w:r w:rsidRPr="003E7C3D">
        <w:rPr>
          <w:rFonts w:ascii="Trebuchet MS" w:hAnsi="Trebuchet MS" w:cs="Arial"/>
          <w:b/>
          <w:sz w:val="24"/>
          <w:szCs w:val="24"/>
          <w:lang w:eastAsia="en-US"/>
        </w:rPr>
        <w:t xml:space="preserve">Axa Prioritara </w:t>
      </w:r>
      <w:r w:rsidRPr="003E7C3D">
        <w:rPr>
          <w:rFonts w:ascii="Trebuchet MS" w:hAnsi="Trebuchet MS" w:cs="Arial"/>
          <w:b/>
          <w:sz w:val="24"/>
          <w:szCs w:val="24"/>
        </w:rPr>
        <w:t>3: O regiune sigura</w:t>
      </w:r>
    </w:p>
    <w:p w:rsidR="008C6C1F" w:rsidRPr="003E7C3D" w:rsidRDefault="008C6C1F" w:rsidP="001E0B1E">
      <w:pPr>
        <w:suppressAutoHyphens/>
        <w:jc w:val="both"/>
        <w:rPr>
          <w:rFonts w:ascii="Trebuchet MS" w:hAnsi="Trebuchet MS" w:cs="Arial"/>
          <w:sz w:val="24"/>
          <w:szCs w:val="24"/>
          <w:lang w:eastAsia="en-US"/>
        </w:rPr>
      </w:pPr>
      <w:r w:rsidRPr="003E7C3D">
        <w:rPr>
          <w:rFonts w:ascii="Trebuchet MS" w:hAnsi="Trebuchet MS" w:cs="Arial"/>
          <w:sz w:val="24"/>
          <w:szCs w:val="24"/>
          <w:lang w:eastAsia="en-US"/>
        </w:rPr>
        <w:t>Corespunde “</w:t>
      </w:r>
      <w:r w:rsidRPr="003E7C3D">
        <w:rPr>
          <w:rFonts w:ascii="Trebuchet MS" w:hAnsi="Trebuchet MS" w:cs="Arial"/>
          <w:i/>
          <w:sz w:val="24"/>
          <w:szCs w:val="24"/>
          <w:lang w:eastAsia="en-US"/>
        </w:rPr>
        <w:t xml:space="preserve">OT 5: promovarea adaptării la schimbările climatice, a prevenirii </w:t>
      </w:r>
      <w:r w:rsidRPr="003E7C3D">
        <w:rPr>
          <w:rFonts w:ascii="Tahoma" w:hAnsi="Tahoma" w:cs="Tahoma"/>
          <w:i/>
          <w:sz w:val="24"/>
          <w:szCs w:val="24"/>
          <w:lang w:eastAsia="en-US"/>
        </w:rPr>
        <w:t>ș</w:t>
      </w:r>
      <w:r w:rsidRPr="003E7C3D">
        <w:rPr>
          <w:rFonts w:ascii="Trebuchet MS" w:hAnsi="Trebuchet MS" w:cs="Arial"/>
          <w:i/>
          <w:sz w:val="24"/>
          <w:szCs w:val="24"/>
          <w:lang w:eastAsia="en-US"/>
        </w:rPr>
        <w:t>i a gestionării riscurilor</w:t>
      </w:r>
      <w:r w:rsidRPr="003E7C3D">
        <w:rPr>
          <w:rFonts w:ascii="Trebuchet MS" w:hAnsi="Trebuchet MS" w:cs="Arial"/>
          <w:sz w:val="24"/>
          <w:szCs w:val="24"/>
          <w:lang w:eastAsia="en-US"/>
        </w:rPr>
        <w:t>” din obiectivele tematice definite prin Regulamentul UE 1301/2014, Art.5. In cadrul acestei Axe Prioritate a fost selectata o prioritate de investi</w:t>
      </w:r>
      <w:r w:rsidRPr="003E7C3D">
        <w:rPr>
          <w:rFonts w:ascii="Tahoma" w:hAnsi="Tahoma" w:cs="Tahoma"/>
          <w:sz w:val="24"/>
          <w:szCs w:val="24"/>
          <w:lang w:eastAsia="en-US"/>
        </w:rPr>
        <w:t>ț</w:t>
      </w:r>
      <w:r w:rsidRPr="003E7C3D">
        <w:rPr>
          <w:rFonts w:ascii="Trebuchet MS" w:hAnsi="Trebuchet MS" w:cs="Arial"/>
          <w:sz w:val="24"/>
          <w:szCs w:val="24"/>
          <w:lang w:eastAsia="en-US"/>
        </w:rPr>
        <w:t xml:space="preserve">ii: PI-5b, pentru care a fost definit obiectivul specific OS 3.1. </w:t>
      </w:r>
    </w:p>
    <w:p w:rsidR="008C6C1F" w:rsidRPr="003E7C3D" w:rsidRDefault="008C6C1F" w:rsidP="00047F22">
      <w:pPr>
        <w:numPr>
          <w:ilvl w:val="0"/>
          <w:numId w:val="64"/>
        </w:numPr>
        <w:suppressAutoHyphens/>
        <w:jc w:val="both"/>
        <w:rPr>
          <w:rFonts w:ascii="Trebuchet MS" w:hAnsi="Trebuchet MS" w:cs="Arial"/>
          <w:b/>
          <w:bCs/>
          <w:sz w:val="24"/>
          <w:szCs w:val="24"/>
          <w:lang w:eastAsia="en-US"/>
        </w:rPr>
      </w:pPr>
      <w:r w:rsidRPr="003E7C3D">
        <w:rPr>
          <w:rFonts w:ascii="Trebuchet MS" w:hAnsi="Trebuchet MS" w:cs="Arial"/>
          <w:b/>
          <w:bCs/>
          <w:sz w:val="24"/>
          <w:szCs w:val="24"/>
          <w:lang w:eastAsia="en-US"/>
        </w:rPr>
        <w:t>PI-5b: promovarea investi</w:t>
      </w:r>
      <w:r w:rsidRPr="003E7C3D">
        <w:rPr>
          <w:rFonts w:ascii="Tahoma" w:hAnsi="Tahoma" w:cs="Tahoma"/>
          <w:b/>
          <w:bCs/>
          <w:sz w:val="24"/>
          <w:szCs w:val="24"/>
          <w:lang w:eastAsia="en-US"/>
        </w:rPr>
        <w:t>ț</w:t>
      </w:r>
      <w:r w:rsidRPr="003E7C3D">
        <w:rPr>
          <w:rFonts w:ascii="Trebuchet MS" w:hAnsi="Trebuchet MS" w:cs="Arial"/>
          <w:b/>
          <w:bCs/>
          <w:sz w:val="24"/>
          <w:szCs w:val="24"/>
          <w:lang w:eastAsia="en-US"/>
        </w:rPr>
        <w:t>iilor destinate abordării unor riscuri specifice, asigurarea rezisten</w:t>
      </w:r>
      <w:r w:rsidRPr="003E7C3D">
        <w:rPr>
          <w:rFonts w:ascii="Tahoma" w:hAnsi="Tahoma" w:cs="Tahoma"/>
          <w:b/>
          <w:bCs/>
          <w:sz w:val="24"/>
          <w:szCs w:val="24"/>
          <w:lang w:eastAsia="en-US"/>
        </w:rPr>
        <w:t>ț</w:t>
      </w:r>
      <w:r w:rsidRPr="003E7C3D">
        <w:rPr>
          <w:rFonts w:ascii="Trebuchet MS" w:hAnsi="Trebuchet MS" w:cs="Arial"/>
          <w:b/>
          <w:bCs/>
          <w:sz w:val="24"/>
          <w:szCs w:val="24"/>
          <w:lang w:eastAsia="en-US"/>
        </w:rPr>
        <w:t>ei în fa</w:t>
      </w:r>
      <w:r w:rsidRPr="003E7C3D">
        <w:rPr>
          <w:rFonts w:ascii="Tahoma" w:hAnsi="Tahoma" w:cs="Tahoma"/>
          <w:b/>
          <w:bCs/>
          <w:sz w:val="24"/>
          <w:szCs w:val="24"/>
          <w:lang w:eastAsia="en-US"/>
        </w:rPr>
        <w:t>ț</w:t>
      </w:r>
      <w:r w:rsidRPr="003E7C3D">
        <w:rPr>
          <w:rFonts w:ascii="Trebuchet MS" w:hAnsi="Trebuchet MS" w:cs="Arial"/>
          <w:b/>
          <w:bCs/>
          <w:sz w:val="24"/>
          <w:szCs w:val="24"/>
          <w:lang w:eastAsia="en-US"/>
        </w:rPr>
        <w:t xml:space="preserve">a dezastrelor </w:t>
      </w:r>
      <w:r w:rsidRPr="003E7C3D">
        <w:rPr>
          <w:rFonts w:ascii="Tahoma" w:hAnsi="Tahoma" w:cs="Tahoma"/>
          <w:b/>
          <w:bCs/>
          <w:sz w:val="24"/>
          <w:szCs w:val="24"/>
          <w:lang w:eastAsia="en-US"/>
        </w:rPr>
        <w:t>ș</w:t>
      </w:r>
      <w:r w:rsidRPr="003E7C3D">
        <w:rPr>
          <w:rFonts w:ascii="Trebuchet MS" w:hAnsi="Trebuchet MS" w:cs="Arial"/>
          <w:b/>
          <w:bCs/>
          <w:sz w:val="24"/>
          <w:szCs w:val="24"/>
          <w:lang w:eastAsia="en-US"/>
        </w:rPr>
        <w:t>i dezvoltarea unor sisteme de gestionare a dezastrelor</w:t>
      </w:r>
    </w:p>
    <w:p w:rsidR="008C6C1F" w:rsidRPr="003E7C3D" w:rsidRDefault="008C6C1F" w:rsidP="001E0B1E">
      <w:pPr>
        <w:suppressAutoHyphens/>
        <w:ind w:left="1418"/>
        <w:jc w:val="both"/>
        <w:rPr>
          <w:rFonts w:ascii="Trebuchet MS" w:hAnsi="Trebuchet MS" w:cs="Arial"/>
          <w:bCs/>
          <w:i/>
          <w:sz w:val="24"/>
          <w:szCs w:val="24"/>
          <w:lang w:eastAsia="en-US"/>
        </w:rPr>
      </w:pPr>
      <w:r w:rsidRPr="003E7C3D">
        <w:rPr>
          <w:rFonts w:ascii="Trebuchet MS" w:hAnsi="Trebuchet MS" w:cs="Arial"/>
          <w:b/>
          <w:bCs/>
          <w:i/>
          <w:sz w:val="24"/>
          <w:szCs w:val="24"/>
          <w:lang w:eastAsia="en-US"/>
        </w:rPr>
        <w:t>OS 3.1:</w:t>
      </w:r>
      <w:r w:rsidRPr="003E7C3D">
        <w:rPr>
          <w:rFonts w:ascii="Trebuchet MS" w:hAnsi="Trebuchet MS" w:cs="Arial"/>
          <w:bCs/>
          <w:i/>
          <w:sz w:val="24"/>
          <w:szCs w:val="24"/>
          <w:lang w:eastAsia="en-US"/>
        </w:rPr>
        <w:t xml:space="preserve"> Îmbunătă</w:t>
      </w:r>
      <w:r w:rsidRPr="003E7C3D">
        <w:rPr>
          <w:rFonts w:ascii="Tahoma" w:hAnsi="Tahoma" w:cs="Tahoma"/>
          <w:bCs/>
          <w:i/>
          <w:sz w:val="24"/>
          <w:szCs w:val="24"/>
          <w:lang w:eastAsia="en-US"/>
        </w:rPr>
        <w:t>ț</w:t>
      </w:r>
      <w:r w:rsidRPr="003E7C3D">
        <w:rPr>
          <w:rFonts w:ascii="Trebuchet MS" w:hAnsi="Trebuchet MS" w:cs="Arial"/>
          <w:bCs/>
          <w:i/>
          <w:sz w:val="24"/>
          <w:szCs w:val="24"/>
          <w:lang w:eastAsia="en-US"/>
        </w:rPr>
        <w:t>irea managementului comun al riscului în regiunea transfrontalieră.</w:t>
      </w:r>
    </w:p>
    <w:p w:rsidR="008C6C1F" w:rsidRPr="003E7C3D" w:rsidRDefault="008C6C1F" w:rsidP="001E0B1E">
      <w:pPr>
        <w:suppressAutoHyphens/>
        <w:ind w:left="360"/>
        <w:jc w:val="both"/>
        <w:rPr>
          <w:rFonts w:ascii="Trebuchet MS" w:hAnsi="Trebuchet MS" w:cs="Arial"/>
          <w:b/>
          <w:sz w:val="24"/>
          <w:szCs w:val="24"/>
        </w:rPr>
      </w:pPr>
    </w:p>
    <w:p w:rsidR="008C6C1F" w:rsidRPr="003E7C3D" w:rsidRDefault="008C6C1F" w:rsidP="001E0B1E">
      <w:pPr>
        <w:suppressAutoHyphens/>
        <w:ind w:left="360"/>
        <w:jc w:val="center"/>
        <w:rPr>
          <w:rFonts w:ascii="Trebuchet MS" w:hAnsi="Trebuchet MS" w:cs="Arial"/>
          <w:b/>
          <w:sz w:val="24"/>
          <w:szCs w:val="24"/>
        </w:rPr>
      </w:pPr>
      <w:r w:rsidRPr="003E7C3D">
        <w:rPr>
          <w:rFonts w:ascii="Trebuchet MS" w:hAnsi="Trebuchet MS" w:cs="Arial"/>
          <w:b/>
          <w:sz w:val="24"/>
          <w:szCs w:val="24"/>
          <w:lang w:eastAsia="en-US"/>
        </w:rPr>
        <w:t xml:space="preserve">Axa Prioritara </w:t>
      </w:r>
      <w:r w:rsidRPr="003E7C3D">
        <w:rPr>
          <w:rFonts w:ascii="Trebuchet MS" w:hAnsi="Trebuchet MS" w:cs="Arial"/>
          <w:b/>
          <w:sz w:val="24"/>
          <w:szCs w:val="24"/>
        </w:rPr>
        <w:t>4: O regiune calificată şi inclusivă</w:t>
      </w:r>
    </w:p>
    <w:p w:rsidR="008C6C1F" w:rsidRPr="003E7C3D" w:rsidRDefault="008C6C1F" w:rsidP="001E0B1E">
      <w:pPr>
        <w:suppressAutoHyphens/>
        <w:jc w:val="both"/>
        <w:rPr>
          <w:rFonts w:ascii="Trebuchet MS" w:hAnsi="Trebuchet MS" w:cs="Arial"/>
          <w:sz w:val="24"/>
          <w:szCs w:val="24"/>
          <w:lang w:eastAsia="en-US"/>
        </w:rPr>
      </w:pPr>
      <w:r w:rsidRPr="003E7C3D">
        <w:rPr>
          <w:rFonts w:ascii="Trebuchet MS" w:hAnsi="Trebuchet MS" w:cs="Arial"/>
          <w:sz w:val="24"/>
          <w:szCs w:val="24"/>
          <w:lang w:eastAsia="en-US"/>
        </w:rPr>
        <w:t>Corespunde “</w:t>
      </w:r>
      <w:r w:rsidRPr="003E7C3D">
        <w:rPr>
          <w:rFonts w:ascii="Trebuchet MS" w:hAnsi="Trebuchet MS" w:cs="Arial"/>
          <w:i/>
          <w:sz w:val="24"/>
          <w:szCs w:val="24"/>
          <w:lang w:eastAsia="en-US"/>
        </w:rPr>
        <w:t>OT8: promovarea ocupării for</w:t>
      </w:r>
      <w:r w:rsidRPr="003E7C3D">
        <w:rPr>
          <w:rFonts w:ascii="Tahoma" w:hAnsi="Tahoma" w:cs="Tahoma"/>
          <w:i/>
          <w:sz w:val="24"/>
          <w:szCs w:val="24"/>
          <w:lang w:eastAsia="en-US"/>
        </w:rPr>
        <w:t>ț</w:t>
      </w:r>
      <w:r w:rsidRPr="003E7C3D">
        <w:rPr>
          <w:rFonts w:ascii="Trebuchet MS" w:hAnsi="Trebuchet MS" w:cs="Arial"/>
          <w:i/>
          <w:sz w:val="24"/>
          <w:szCs w:val="24"/>
          <w:lang w:eastAsia="en-US"/>
        </w:rPr>
        <w:t xml:space="preserve">ei de muncă sustenabile </w:t>
      </w:r>
      <w:r w:rsidRPr="003E7C3D">
        <w:rPr>
          <w:rFonts w:ascii="Tahoma" w:hAnsi="Tahoma" w:cs="Tahoma"/>
          <w:i/>
          <w:sz w:val="24"/>
          <w:szCs w:val="24"/>
          <w:lang w:eastAsia="en-US"/>
        </w:rPr>
        <w:t>ș</w:t>
      </w:r>
      <w:r w:rsidRPr="003E7C3D">
        <w:rPr>
          <w:rFonts w:ascii="Trebuchet MS" w:hAnsi="Trebuchet MS" w:cs="Arial"/>
          <w:i/>
          <w:sz w:val="24"/>
          <w:szCs w:val="24"/>
          <w:lang w:eastAsia="en-US"/>
        </w:rPr>
        <w:t xml:space="preserve">i de calitate </w:t>
      </w:r>
      <w:r w:rsidRPr="003E7C3D">
        <w:rPr>
          <w:rFonts w:ascii="Tahoma" w:hAnsi="Tahoma" w:cs="Tahoma"/>
          <w:i/>
          <w:sz w:val="24"/>
          <w:szCs w:val="24"/>
          <w:lang w:eastAsia="en-US"/>
        </w:rPr>
        <w:t>ș</w:t>
      </w:r>
      <w:r w:rsidRPr="003E7C3D">
        <w:rPr>
          <w:rFonts w:ascii="Trebuchet MS" w:hAnsi="Trebuchet MS" w:cs="Arial"/>
          <w:i/>
          <w:sz w:val="24"/>
          <w:szCs w:val="24"/>
          <w:lang w:eastAsia="en-US"/>
        </w:rPr>
        <w:t>i sprijinirea mobilită</w:t>
      </w:r>
      <w:r w:rsidRPr="003E7C3D">
        <w:rPr>
          <w:rFonts w:ascii="Tahoma" w:hAnsi="Tahoma" w:cs="Tahoma"/>
          <w:i/>
          <w:sz w:val="24"/>
          <w:szCs w:val="24"/>
          <w:lang w:eastAsia="en-US"/>
        </w:rPr>
        <w:t>ț</w:t>
      </w:r>
      <w:r w:rsidRPr="003E7C3D">
        <w:rPr>
          <w:rFonts w:ascii="Trebuchet MS" w:hAnsi="Trebuchet MS" w:cs="Arial"/>
          <w:i/>
          <w:sz w:val="24"/>
          <w:szCs w:val="24"/>
          <w:lang w:eastAsia="en-US"/>
        </w:rPr>
        <w:t>ii for</w:t>
      </w:r>
      <w:r w:rsidRPr="003E7C3D">
        <w:rPr>
          <w:rFonts w:ascii="Tahoma" w:hAnsi="Tahoma" w:cs="Tahoma"/>
          <w:i/>
          <w:sz w:val="24"/>
          <w:szCs w:val="24"/>
          <w:lang w:eastAsia="en-US"/>
        </w:rPr>
        <w:t>ț</w:t>
      </w:r>
      <w:r w:rsidRPr="003E7C3D">
        <w:rPr>
          <w:rFonts w:ascii="Trebuchet MS" w:hAnsi="Trebuchet MS" w:cs="Arial"/>
          <w:i/>
          <w:sz w:val="24"/>
          <w:szCs w:val="24"/>
          <w:lang w:eastAsia="en-US"/>
        </w:rPr>
        <w:t>ei de muncă</w:t>
      </w:r>
      <w:r w:rsidRPr="003E7C3D">
        <w:rPr>
          <w:rFonts w:ascii="Trebuchet MS" w:hAnsi="Trebuchet MS" w:cs="Arial"/>
          <w:sz w:val="24"/>
          <w:szCs w:val="24"/>
          <w:lang w:eastAsia="en-US"/>
        </w:rPr>
        <w:t>” din obiectivele tematice definite prin Regulamentul UE 1301/2014, Art.5. In cadrul acestei Axe Prioritate a fost selectata 1 Prioritate de Investi</w:t>
      </w:r>
      <w:r w:rsidRPr="003E7C3D">
        <w:rPr>
          <w:rFonts w:ascii="Tahoma" w:hAnsi="Tahoma" w:cs="Tahoma"/>
          <w:sz w:val="24"/>
          <w:szCs w:val="24"/>
          <w:lang w:eastAsia="en-US"/>
        </w:rPr>
        <w:t>ț</w:t>
      </w:r>
      <w:r w:rsidRPr="003E7C3D">
        <w:rPr>
          <w:rFonts w:ascii="Trebuchet MS" w:hAnsi="Trebuchet MS" w:cs="Arial"/>
          <w:sz w:val="24"/>
          <w:szCs w:val="24"/>
          <w:lang w:eastAsia="en-US"/>
        </w:rPr>
        <w:t>ii: PI-8 (CTE</w:t>
      </w:r>
      <w:r w:rsidRPr="003E7C3D">
        <w:rPr>
          <w:rStyle w:val="FootnoteReference"/>
          <w:rFonts w:ascii="Trebuchet MS" w:hAnsi="Trebuchet MS" w:cs="Arial"/>
          <w:sz w:val="24"/>
          <w:szCs w:val="24"/>
          <w:lang w:eastAsia="en-US"/>
        </w:rPr>
        <w:footnoteReference w:id="7"/>
      </w:r>
      <w:r w:rsidRPr="003E7C3D">
        <w:rPr>
          <w:rFonts w:ascii="Trebuchet MS" w:hAnsi="Trebuchet MS" w:cs="Arial"/>
          <w:sz w:val="24"/>
          <w:szCs w:val="24"/>
          <w:lang w:eastAsia="en-US"/>
        </w:rPr>
        <w:t xml:space="preserve">–i), pentru care a fost definit obiectivul specific OS 4.1. </w:t>
      </w:r>
    </w:p>
    <w:p w:rsidR="008C6C1F" w:rsidRPr="003E7C3D" w:rsidRDefault="008C6C1F" w:rsidP="00047F22">
      <w:pPr>
        <w:numPr>
          <w:ilvl w:val="0"/>
          <w:numId w:val="64"/>
        </w:numPr>
        <w:suppressAutoHyphens/>
        <w:jc w:val="both"/>
        <w:rPr>
          <w:rFonts w:ascii="Trebuchet MS" w:hAnsi="Trebuchet MS" w:cs="Arial"/>
          <w:b/>
          <w:bCs/>
          <w:sz w:val="24"/>
          <w:szCs w:val="24"/>
          <w:lang w:eastAsia="en-US"/>
        </w:rPr>
      </w:pPr>
      <w:r w:rsidRPr="003E7C3D">
        <w:rPr>
          <w:rFonts w:ascii="Trebuchet MS" w:hAnsi="Trebuchet MS" w:cs="Arial"/>
          <w:b/>
          <w:bCs/>
          <w:sz w:val="24"/>
          <w:szCs w:val="24"/>
          <w:lang w:eastAsia="en-US"/>
        </w:rPr>
        <w:t>PI-8 (ETC (i)): promovarea sustenabilită</w:t>
      </w:r>
      <w:r w:rsidRPr="003E7C3D">
        <w:rPr>
          <w:rFonts w:ascii="Tahoma" w:hAnsi="Tahoma" w:cs="Tahoma"/>
          <w:b/>
          <w:bCs/>
          <w:sz w:val="24"/>
          <w:szCs w:val="24"/>
          <w:lang w:eastAsia="en-US"/>
        </w:rPr>
        <w:t>ț</w:t>
      </w:r>
      <w:r w:rsidRPr="003E7C3D">
        <w:rPr>
          <w:rFonts w:ascii="Trebuchet MS" w:hAnsi="Trebuchet MS" w:cs="Arial"/>
          <w:b/>
          <w:bCs/>
          <w:sz w:val="24"/>
          <w:szCs w:val="24"/>
          <w:lang w:eastAsia="en-US"/>
        </w:rPr>
        <w:t xml:space="preserve">ii </w:t>
      </w:r>
      <w:r w:rsidRPr="003E7C3D">
        <w:rPr>
          <w:rFonts w:ascii="Tahoma" w:hAnsi="Tahoma" w:cs="Tahoma"/>
          <w:b/>
          <w:bCs/>
          <w:sz w:val="24"/>
          <w:szCs w:val="24"/>
          <w:lang w:eastAsia="en-US"/>
        </w:rPr>
        <w:t>ș</w:t>
      </w:r>
      <w:r w:rsidRPr="003E7C3D">
        <w:rPr>
          <w:rFonts w:ascii="Trebuchet MS" w:hAnsi="Trebuchet MS" w:cs="Arial"/>
          <w:b/>
          <w:bCs/>
          <w:sz w:val="24"/>
          <w:szCs w:val="24"/>
          <w:lang w:eastAsia="en-US"/>
        </w:rPr>
        <w:t>i calită</w:t>
      </w:r>
      <w:r w:rsidRPr="003E7C3D">
        <w:rPr>
          <w:rFonts w:ascii="Tahoma" w:hAnsi="Tahoma" w:cs="Tahoma"/>
          <w:b/>
          <w:bCs/>
          <w:sz w:val="24"/>
          <w:szCs w:val="24"/>
          <w:lang w:eastAsia="en-US"/>
        </w:rPr>
        <w:t>ț</w:t>
      </w:r>
      <w:r w:rsidRPr="003E7C3D">
        <w:rPr>
          <w:rFonts w:ascii="Trebuchet MS" w:hAnsi="Trebuchet MS" w:cs="Arial"/>
          <w:b/>
          <w:bCs/>
          <w:sz w:val="24"/>
          <w:szCs w:val="24"/>
          <w:lang w:eastAsia="en-US"/>
        </w:rPr>
        <w:t xml:space="preserve">ii locurilor de muncă </w:t>
      </w:r>
      <w:r w:rsidRPr="003E7C3D">
        <w:rPr>
          <w:rFonts w:ascii="Tahoma" w:hAnsi="Tahoma" w:cs="Tahoma"/>
          <w:b/>
          <w:bCs/>
          <w:sz w:val="24"/>
          <w:szCs w:val="24"/>
          <w:lang w:eastAsia="en-US"/>
        </w:rPr>
        <w:t>ș</w:t>
      </w:r>
      <w:r w:rsidRPr="003E7C3D">
        <w:rPr>
          <w:rFonts w:ascii="Trebuchet MS" w:hAnsi="Trebuchet MS" w:cs="Arial"/>
          <w:b/>
          <w:bCs/>
          <w:sz w:val="24"/>
          <w:szCs w:val="24"/>
          <w:lang w:eastAsia="en-US"/>
        </w:rPr>
        <w:t>i sprijinirea mobilită</w:t>
      </w:r>
      <w:r w:rsidRPr="003E7C3D">
        <w:rPr>
          <w:rFonts w:ascii="Tahoma" w:hAnsi="Tahoma" w:cs="Tahoma"/>
          <w:b/>
          <w:bCs/>
          <w:sz w:val="24"/>
          <w:szCs w:val="24"/>
          <w:lang w:eastAsia="en-US"/>
        </w:rPr>
        <w:t>ț</w:t>
      </w:r>
      <w:r w:rsidRPr="003E7C3D">
        <w:rPr>
          <w:rFonts w:ascii="Trebuchet MS" w:hAnsi="Trebuchet MS" w:cs="Arial"/>
          <w:b/>
          <w:bCs/>
          <w:sz w:val="24"/>
          <w:szCs w:val="24"/>
          <w:lang w:eastAsia="en-US"/>
        </w:rPr>
        <w:t>ii for</w:t>
      </w:r>
      <w:r w:rsidRPr="003E7C3D">
        <w:rPr>
          <w:rFonts w:ascii="Tahoma" w:hAnsi="Tahoma" w:cs="Tahoma"/>
          <w:b/>
          <w:bCs/>
          <w:sz w:val="24"/>
          <w:szCs w:val="24"/>
          <w:lang w:eastAsia="en-US"/>
        </w:rPr>
        <w:t>ț</w:t>
      </w:r>
      <w:r w:rsidRPr="003E7C3D">
        <w:rPr>
          <w:rFonts w:ascii="Trebuchet MS" w:hAnsi="Trebuchet MS" w:cs="Arial"/>
          <w:b/>
          <w:bCs/>
          <w:sz w:val="24"/>
          <w:szCs w:val="24"/>
          <w:lang w:eastAsia="en-US"/>
        </w:rPr>
        <w:t>ei de muncă prin integrarea pie</w:t>
      </w:r>
      <w:r w:rsidRPr="003E7C3D">
        <w:rPr>
          <w:rFonts w:ascii="Tahoma" w:hAnsi="Tahoma" w:cs="Tahoma"/>
          <w:b/>
          <w:bCs/>
          <w:sz w:val="24"/>
          <w:szCs w:val="24"/>
          <w:lang w:eastAsia="en-US"/>
        </w:rPr>
        <w:t>ț</w:t>
      </w:r>
      <w:r w:rsidRPr="003E7C3D">
        <w:rPr>
          <w:rFonts w:ascii="Trebuchet MS" w:hAnsi="Trebuchet MS" w:cs="Arial"/>
          <w:b/>
          <w:bCs/>
          <w:sz w:val="24"/>
          <w:szCs w:val="24"/>
          <w:lang w:eastAsia="en-US"/>
        </w:rPr>
        <w:t>elor for</w:t>
      </w:r>
      <w:r w:rsidRPr="003E7C3D">
        <w:rPr>
          <w:rFonts w:ascii="Tahoma" w:hAnsi="Tahoma" w:cs="Tahoma"/>
          <w:b/>
          <w:bCs/>
          <w:sz w:val="24"/>
          <w:szCs w:val="24"/>
          <w:lang w:eastAsia="en-US"/>
        </w:rPr>
        <w:t>ț</w:t>
      </w:r>
      <w:r w:rsidRPr="003E7C3D">
        <w:rPr>
          <w:rFonts w:ascii="Trebuchet MS" w:hAnsi="Trebuchet MS" w:cs="Arial"/>
          <w:b/>
          <w:bCs/>
          <w:sz w:val="24"/>
          <w:szCs w:val="24"/>
          <w:lang w:eastAsia="en-US"/>
        </w:rPr>
        <w:t>ei de muncă transfrontaliere, inclusiv mobilitatea transfrontalieră, ini</w:t>
      </w:r>
      <w:r w:rsidRPr="003E7C3D">
        <w:rPr>
          <w:rFonts w:ascii="Tahoma" w:hAnsi="Tahoma" w:cs="Tahoma"/>
          <w:b/>
          <w:bCs/>
          <w:sz w:val="24"/>
          <w:szCs w:val="24"/>
          <w:lang w:eastAsia="en-US"/>
        </w:rPr>
        <w:t>ț</w:t>
      </w:r>
      <w:r w:rsidRPr="003E7C3D">
        <w:rPr>
          <w:rFonts w:ascii="Trebuchet MS" w:hAnsi="Trebuchet MS" w:cs="Arial"/>
          <w:b/>
          <w:bCs/>
          <w:sz w:val="24"/>
          <w:szCs w:val="24"/>
          <w:lang w:eastAsia="en-US"/>
        </w:rPr>
        <w:t>iativele comune locale în domeniul ocupării for</w:t>
      </w:r>
      <w:r w:rsidRPr="003E7C3D">
        <w:rPr>
          <w:rFonts w:ascii="Tahoma" w:hAnsi="Tahoma" w:cs="Tahoma"/>
          <w:b/>
          <w:bCs/>
          <w:sz w:val="24"/>
          <w:szCs w:val="24"/>
          <w:lang w:eastAsia="en-US"/>
        </w:rPr>
        <w:t>ț</w:t>
      </w:r>
      <w:r w:rsidRPr="003E7C3D">
        <w:rPr>
          <w:rFonts w:ascii="Trebuchet MS" w:hAnsi="Trebuchet MS" w:cs="Arial"/>
          <w:b/>
          <w:bCs/>
          <w:sz w:val="24"/>
          <w:szCs w:val="24"/>
          <w:lang w:eastAsia="en-US"/>
        </w:rPr>
        <w:t xml:space="preserve">ei de muncă, servicii de informare </w:t>
      </w:r>
      <w:r w:rsidRPr="003E7C3D">
        <w:rPr>
          <w:rFonts w:ascii="Tahoma" w:hAnsi="Tahoma" w:cs="Tahoma"/>
          <w:b/>
          <w:bCs/>
          <w:sz w:val="24"/>
          <w:szCs w:val="24"/>
          <w:lang w:eastAsia="en-US"/>
        </w:rPr>
        <w:t>ș</w:t>
      </w:r>
      <w:r w:rsidRPr="003E7C3D">
        <w:rPr>
          <w:rFonts w:ascii="Trebuchet MS" w:hAnsi="Trebuchet MS" w:cs="Arial"/>
          <w:b/>
          <w:bCs/>
          <w:sz w:val="24"/>
          <w:szCs w:val="24"/>
          <w:lang w:eastAsia="en-US"/>
        </w:rPr>
        <w:t xml:space="preserve">i de consiliere </w:t>
      </w:r>
      <w:r w:rsidRPr="003E7C3D">
        <w:rPr>
          <w:rFonts w:ascii="Tahoma" w:hAnsi="Tahoma" w:cs="Tahoma"/>
          <w:b/>
          <w:bCs/>
          <w:sz w:val="24"/>
          <w:szCs w:val="24"/>
          <w:lang w:eastAsia="en-US"/>
        </w:rPr>
        <w:t>ș</w:t>
      </w:r>
      <w:r w:rsidRPr="003E7C3D">
        <w:rPr>
          <w:rFonts w:ascii="Trebuchet MS" w:hAnsi="Trebuchet MS" w:cs="Arial"/>
          <w:b/>
          <w:bCs/>
          <w:sz w:val="24"/>
          <w:szCs w:val="24"/>
          <w:lang w:eastAsia="en-US"/>
        </w:rPr>
        <w:t>i formarea comuna</w:t>
      </w:r>
    </w:p>
    <w:p w:rsidR="008C6C1F" w:rsidRPr="003E7C3D" w:rsidRDefault="008C6C1F" w:rsidP="0057256C">
      <w:pPr>
        <w:suppressAutoHyphens/>
        <w:ind w:left="1418"/>
        <w:jc w:val="both"/>
        <w:rPr>
          <w:rFonts w:ascii="Trebuchet MS" w:hAnsi="Trebuchet MS" w:cs="Arial"/>
          <w:bCs/>
          <w:i/>
          <w:sz w:val="24"/>
          <w:szCs w:val="24"/>
          <w:lang w:eastAsia="en-US"/>
        </w:rPr>
      </w:pPr>
      <w:r w:rsidRPr="003E7C3D">
        <w:rPr>
          <w:rFonts w:ascii="Trebuchet MS" w:hAnsi="Trebuchet MS" w:cs="Arial"/>
          <w:b/>
          <w:bCs/>
          <w:i/>
          <w:sz w:val="24"/>
          <w:szCs w:val="24"/>
          <w:lang w:eastAsia="en-US"/>
        </w:rPr>
        <w:t>OS 4.1</w:t>
      </w:r>
      <w:r w:rsidRPr="003E7C3D">
        <w:rPr>
          <w:rFonts w:ascii="Trebuchet MS" w:hAnsi="Trebuchet MS" w:cs="Arial"/>
          <w:bCs/>
          <w:i/>
          <w:sz w:val="24"/>
          <w:szCs w:val="24"/>
          <w:lang w:eastAsia="en-US"/>
        </w:rPr>
        <w:t>: Crearea unei zone transfrontaliere integrate în privin</w:t>
      </w:r>
      <w:r w:rsidRPr="003E7C3D">
        <w:rPr>
          <w:rFonts w:ascii="Tahoma" w:hAnsi="Tahoma" w:cs="Tahoma"/>
          <w:bCs/>
          <w:i/>
          <w:sz w:val="24"/>
          <w:szCs w:val="24"/>
          <w:lang w:eastAsia="en-US"/>
        </w:rPr>
        <w:t>ț</w:t>
      </w:r>
      <w:r w:rsidRPr="003E7C3D">
        <w:rPr>
          <w:rFonts w:ascii="Trebuchet MS" w:hAnsi="Trebuchet MS" w:cs="Arial"/>
          <w:bCs/>
          <w:i/>
          <w:sz w:val="24"/>
          <w:szCs w:val="24"/>
          <w:lang w:eastAsia="en-US"/>
        </w:rPr>
        <w:t xml:space="preserve">a ocupării </w:t>
      </w:r>
      <w:r w:rsidRPr="003E7C3D">
        <w:rPr>
          <w:rFonts w:ascii="Tahoma" w:hAnsi="Tahoma" w:cs="Tahoma"/>
          <w:bCs/>
          <w:i/>
          <w:sz w:val="24"/>
          <w:szCs w:val="24"/>
          <w:lang w:eastAsia="en-US"/>
        </w:rPr>
        <w:t>ș</w:t>
      </w:r>
      <w:r w:rsidRPr="003E7C3D">
        <w:rPr>
          <w:rFonts w:ascii="Trebuchet MS" w:hAnsi="Trebuchet MS" w:cs="Arial"/>
          <w:bCs/>
          <w:i/>
          <w:sz w:val="24"/>
          <w:szCs w:val="24"/>
          <w:lang w:eastAsia="en-US"/>
        </w:rPr>
        <w:t>i mobilită</w:t>
      </w:r>
      <w:r w:rsidRPr="003E7C3D">
        <w:rPr>
          <w:rFonts w:ascii="Tahoma" w:hAnsi="Tahoma" w:cs="Tahoma"/>
          <w:bCs/>
          <w:i/>
          <w:sz w:val="24"/>
          <w:szCs w:val="24"/>
          <w:lang w:eastAsia="en-US"/>
        </w:rPr>
        <w:t>ț</w:t>
      </w:r>
      <w:r w:rsidRPr="003E7C3D">
        <w:rPr>
          <w:rFonts w:ascii="Trebuchet MS" w:hAnsi="Trebuchet MS" w:cs="Arial"/>
          <w:bCs/>
          <w:i/>
          <w:sz w:val="24"/>
          <w:szCs w:val="24"/>
          <w:lang w:eastAsia="en-US"/>
        </w:rPr>
        <w:t>ii for</w:t>
      </w:r>
      <w:r w:rsidRPr="003E7C3D">
        <w:rPr>
          <w:rFonts w:ascii="Tahoma" w:hAnsi="Tahoma" w:cs="Tahoma"/>
          <w:bCs/>
          <w:i/>
          <w:sz w:val="24"/>
          <w:szCs w:val="24"/>
          <w:lang w:eastAsia="en-US"/>
        </w:rPr>
        <w:t>ț</w:t>
      </w:r>
      <w:r w:rsidRPr="003E7C3D">
        <w:rPr>
          <w:rFonts w:ascii="Trebuchet MS" w:hAnsi="Trebuchet MS" w:cs="Arial"/>
          <w:bCs/>
          <w:i/>
          <w:sz w:val="24"/>
          <w:szCs w:val="24"/>
          <w:lang w:eastAsia="en-US"/>
        </w:rPr>
        <w:t>ei de munca</w:t>
      </w:r>
    </w:p>
    <w:p w:rsidR="008C6C1F" w:rsidRPr="003E7C3D" w:rsidRDefault="008C6C1F" w:rsidP="0057256C">
      <w:pPr>
        <w:suppressAutoHyphens/>
        <w:ind w:left="1418"/>
        <w:jc w:val="both"/>
        <w:rPr>
          <w:rFonts w:ascii="Trebuchet MS" w:hAnsi="Trebuchet MS" w:cs="Arial"/>
          <w:bCs/>
          <w:i/>
          <w:sz w:val="24"/>
          <w:szCs w:val="24"/>
          <w:lang w:eastAsia="en-US"/>
        </w:rPr>
      </w:pPr>
    </w:p>
    <w:p w:rsidR="008C6C1F" w:rsidRPr="003E7C3D" w:rsidRDefault="008C6C1F" w:rsidP="001E0B1E">
      <w:pPr>
        <w:suppressAutoHyphens/>
        <w:ind w:left="360"/>
        <w:jc w:val="center"/>
        <w:rPr>
          <w:rFonts w:ascii="Trebuchet MS" w:hAnsi="Trebuchet MS" w:cs="Arial"/>
          <w:b/>
          <w:sz w:val="24"/>
          <w:szCs w:val="24"/>
        </w:rPr>
      </w:pPr>
      <w:r w:rsidRPr="003E7C3D">
        <w:rPr>
          <w:rFonts w:ascii="Trebuchet MS" w:hAnsi="Trebuchet MS" w:cs="Arial"/>
          <w:b/>
          <w:sz w:val="24"/>
          <w:szCs w:val="24"/>
          <w:lang w:eastAsia="en-US"/>
        </w:rPr>
        <w:t xml:space="preserve">Axa Prioritara </w:t>
      </w:r>
      <w:r w:rsidRPr="003E7C3D">
        <w:rPr>
          <w:rFonts w:ascii="Trebuchet MS" w:hAnsi="Trebuchet MS" w:cs="Arial"/>
          <w:b/>
          <w:sz w:val="24"/>
          <w:szCs w:val="24"/>
        </w:rPr>
        <w:t xml:space="preserve">5: O regiune eficienta </w:t>
      </w:r>
    </w:p>
    <w:p w:rsidR="008C6C1F" w:rsidRPr="003E7C3D" w:rsidRDefault="008C6C1F" w:rsidP="001E0B1E">
      <w:pPr>
        <w:suppressAutoHyphens/>
        <w:jc w:val="both"/>
        <w:rPr>
          <w:rFonts w:ascii="Trebuchet MS" w:hAnsi="Trebuchet MS" w:cs="Arial"/>
          <w:sz w:val="24"/>
          <w:szCs w:val="24"/>
          <w:lang w:eastAsia="en-US"/>
        </w:rPr>
      </w:pPr>
      <w:r w:rsidRPr="003E7C3D">
        <w:rPr>
          <w:rFonts w:ascii="Trebuchet MS" w:hAnsi="Trebuchet MS" w:cs="Arial"/>
          <w:sz w:val="24"/>
          <w:szCs w:val="24"/>
          <w:lang w:eastAsia="en-US"/>
        </w:rPr>
        <w:t>Corespunde “</w:t>
      </w:r>
      <w:r w:rsidRPr="003E7C3D">
        <w:rPr>
          <w:rFonts w:ascii="Trebuchet MS" w:hAnsi="Trebuchet MS" w:cs="Arial"/>
          <w:i/>
          <w:sz w:val="24"/>
          <w:szCs w:val="24"/>
          <w:lang w:eastAsia="en-US"/>
        </w:rPr>
        <w:t>OT 11: consolidarea capacită</w:t>
      </w:r>
      <w:r w:rsidRPr="003E7C3D">
        <w:rPr>
          <w:rFonts w:ascii="Tahoma" w:hAnsi="Tahoma" w:cs="Tahoma"/>
          <w:i/>
          <w:sz w:val="24"/>
          <w:szCs w:val="24"/>
          <w:lang w:eastAsia="en-US"/>
        </w:rPr>
        <w:t>ț</w:t>
      </w:r>
      <w:r w:rsidRPr="003E7C3D">
        <w:rPr>
          <w:rFonts w:ascii="Trebuchet MS" w:hAnsi="Trebuchet MS" w:cs="Arial"/>
          <w:i/>
          <w:sz w:val="24"/>
          <w:szCs w:val="24"/>
          <w:lang w:eastAsia="en-US"/>
        </w:rPr>
        <w:t>ii institu</w:t>
      </w:r>
      <w:r w:rsidRPr="003E7C3D">
        <w:rPr>
          <w:rFonts w:ascii="Tahoma" w:hAnsi="Tahoma" w:cs="Tahoma"/>
          <w:i/>
          <w:sz w:val="24"/>
          <w:szCs w:val="24"/>
          <w:lang w:eastAsia="en-US"/>
        </w:rPr>
        <w:t>ț</w:t>
      </w:r>
      <w:r w:rsidRPr="003E7C3D">
        <w:rPr>
          <w:rFonts w:ascii="Trebuchet MS" w:hAnsi="Trebuchet MS" w:cs="Arial"/>
          <w:i/>
          <w:sz w:val="24"/>
          <w:szCs w:val="24"/>
          <w:lang w:eastAsia="en-US"/>
        </w:rPr>
        <w:t>ionale a autorită</w:t>
      </w:r>
      <w:r w:rsidRPr="003E7C3D">
        <w:rPr>
          <w:rFonts w:ascii="Tahoma" w:hAnsi="Tahoma" w:cs="Tahoma"/>
          <w:i/>
          <w:sz w:val="24"/>
          <w:szCs w:val="24"/>
          <w:lang w:eastAsia="en-US"/>
        </w:rPr>
        <w:t>ț</w:t>
      </w:r>
      <w:r w:rsidRPr="003E7C3D">
        <w:rPr>
          <w:rFonts w:ascii="Trebuchet MS" w:hAnsi="Trebuchet MS" w:cs="Arial"/>
          <w:i/>
          <w:sz w:val="24"/>
          <w:szCs w:val="24"/>
          <w:lang w:eastAsia="en-US"/>
        </w:rPr>
        <w:t xml:space="preserve">ilor publice </w:t>
      </w:r>
      <w:r w:rsidRPr="003E7C3D">
        <w:rPr>
          <w:rFonts w:ascii="Tahoma" w:hAnsi="Tahoma" w:cs="Tahoma"/>
          <w:i/>
          <w:sz w:val="24"/>
          <w:szCs w:val="24"/>
          <w:lang w:eastAsia="en-US"/>
        </w:rPr>
        <w:t>ș</w:t>
      </w:r>
      <w:r w:rsidRPr="003E7C3D">
        <w:rPr>
          <w:rFonts w:ascii="Trebuchet MS" w:hAnsi="Trebuchet MS" w:cs="Arial"/>
          <w:i/>
          <w:sz w:val="24"/>
          <w:szCs w:val="24"/>
          <w:lang w:eastAsia="en-US"/>
        </w:rPr>
        <w:t xml:space="preserve">i a persoanelor interesate </w:t>
      </w:r>
      <w:r w:rsidRPr="003E7C3D">
        <w:rPr>
          <w:rFonts w:ascii="Tahoma" w:hAnsi="Tahoma" w:cs="Tahoma"/>
          <w:i/>
          <w:sz w:val="24"/>
          <w:szCs w:val="24"/>
          <w:lang w:eastAsia="en-US"/>
        </w:rPr>
        <w:t>ș</w:t>
      </w:r>
      <w:r w:rsidRPr="003E7C3D">
        <w:rPr>
          <w:rFonts w:ascii="Trebuchet MS" w:hAnsi="Trebuchet MS" w:cs="Arial"/>
          <w:i/>
          <w:sz w:val="24"/>
          <w:szCs w:val="24"/>
          <w:lang w:eastAsia="en-US"/>
        </w:rPr>
        <w:t>i a unei administra</w:t>
      </w:r>
      <w:r w:rsidRPr="003E7C3D">
        <w:rPr>
          <w:rFonts w:ascii="Tahoma" w:hAnsi="Tahoma" w:cs="Tahoma"/>
          <w:i/>
          <w:sz w:val="24"/>
          <w:szCs w:val="24"/>
          <w:lang w:eastAsia="en-US"/>
        </w:rPr>
        <w:t>ț</w:t>
      </w:r>
      <w:r w:rsidRPr="003E7C3D">
        <w:rPr>
          <w:rFonts w:ascii="Trebuchet MS" w:hAnsi="Trebuchet MS" w:cs="Arial"/>
          <w:i/>
          <w:sz w:val="24"/>
          <w:szCs w:val="24"/>
          <w:lang w:eastAsia="en-US"/>
        </w:rPr>
        <w:t>ii publice eficiente</w:t>
      </w:r>
      <w:r w:rsidRPr="003E7C3D">
        <w:rPr>
          <w:rFonts w:ascii="Trebuchet MS" w:hAnsi="Trebuchet MS" w:cs="Arial"/>
          <w:sz w:val="24"/>
          <w:szCs w:val="24"/>
          <w:lang w:eastAsia="en-US"/>
        </w:rPr>
        <w:t>” din obiectivele tematice definite prin Regulamentul UE 1301/2014, Art.5. In cadrul acestei Axe Prioritate a fost selectata o prioritate de investi</w:t>
      </w:r>
      <w:r w:rsidRPr="003E7C3D">
        <w:rPr>
          <w:rFonts w:ascii="Tahoma" w:hAnsi="Tahoma" w:cs="Tahoma"/>
          <w:sz w:val="24"/>
          <w:szCs w:val="24"/>
          <w:lang w:eastAsia="en-US"/>
        </w:rPr>
        <w:t>ț</w:t>
      </w:r>
      <w:r w:rsidRPr="003E7C3D">
        <w:rPr>
          <w:rFonts w:ascii="Trebuchet MS" w:hAnsi="Trebuchet MS" w:cs="Arial"/>
          <w:sz w:val="24"/>
          <w:szCs w:val="24"/>
          <w:lang w:eastAsia="en-US"/>
        </w:rPr>
        <w:t>ii: PI-11 (CTE</w:t>
      </w:r>
      <w:r w:rsidRPr="003E7C3D">
        <w:rPr>
          <w:rStyle w:val="FootnoteReference"/>
          <w:rFonts w:ascii="Trebuchet MS" w:hAnsi="Trebuchet MS" w:cs="Arial"/>
          <w:sz w:val="24"/>
          <w:szCs w:val="24"/>
          <w:lang w:eastAsia="en-US"/>
        </w:rPr>
        <w:footnoteReference w:id="8"/>
      </w:r>
      <w:r w:rsidRPr="003E7C3D">
        <w:rPr>
          <w:rFonts w:ascii="Trebuchet MS" w:hAnsi="Trebuchet MS" w:cs="Arial"/>
          <w:sz w:val="24"/>
          <w:szCs w:val="24"/>
          <w:lang w:eastAsia="en-US"/>
        </w:rPr>
        <w:t xml:space="preserve">–iv), pentru care a fost definit obiectivul specific OS 5.1. </w:t>
      </w:r>
    </w:p>
    <w:p w:rsidR="008C6C1F" w:rsidRPr="003E7C3D" w:rsidRDefault="008C6C1F" w:rsidP="001E0B1E">
      <w:pPr>
        <w:autoSpaceDE w:val="0"/>
        <w:autoSpaceDN w:val="0"/>
        <w:adjustRightInd w:val="0"/>
        <w:spacing w:before="0"/>
        <w:jc w:val="both"/>
        <w:rPr>
          <w:rFonts w:ascii="Trebuchet MS" w:hAnsi="Trebuchet MS" w:cs="Arial"/>
          <w:sz w:val="24"/>
          <w:szCs w:val="24"/>
          <w:lang w:eastAsia="en-US"/>
        </w:rPr>
      </w:pPr>
    </w:p>
    <w:p w:rsidR="008C6C1F" w:rsidRPr="003E7C3D" w:rsidRDefault="008C6C1F" w:rsidP="00047F22">
      <w:pPr>
        <w:numPr>
          <w:ilvl w:val="0"/>
          <w:numId w:val="64"/>
        </w:numPr>
        <w:suppressAutoHyphens/>
        <w:jc w:val="both"/>
        <w:rPr>
          <w:rFonts w:ascii="Trebuchet MS" w:hAnsi="Trebuchet MS" w:cs="Arial"/>
          <w:b/>
          <w:bCs/>
          <w:sz w:val="24"/>
          <w:szCs w:val="24"/>
          <w:lang w:eastAsia="en-US"/>
        </w:rPr>
      </w:pPr>
      <w:r w:rsidRPr="003E7C3D">
        <w:rPr>
          <w:rFonts w:ascii="Trebuchet MS" w:hAnsi="Trebuchet MS" w:cs="Arial"/>
          <w:b/>
          <w:bCs/>
          <w:sz w:val="24"/>
          <w:szCs w:val="24"/>
          <w:lang w:eastAsia="en-US"/>
        </w:rPr>
        <w:t>PI-11 (ETC (iv)): consolidarea capacită</w:t>
      </w:r>
      <w:r w:rsidRPr="003E7C3D">
        <w:rPr>
          <w:rFonts w:ascii="Tahoma" w:hAnsi="Tahoma" w:cs="Tahoma"/>
          <w:b/>
          <w:bCs/>
          <w:sz w:val="24"/>
          <w:szCs w:val="24"/>
          <w:lang w:eastAsia="en-US"/>
        </w:rPr>
        <w:t>ț</w:t>
      </w:r>
      <w:r w:rsidRPr="003E7C3D">
        <w:rPr>
          <w:rFonts w:ascii="Trebuchet MS" w:hAnsi="Trebuchet MS" w:cs="Arial"/>
          <w:b/>
          <w:bCs/>
          <w:sz w:val="24"/>
          <w:szCs w:val="24"/>
          <w:lang w:eastAsia="en-US"/>
        </w:rPr>
        <w:t>ii institu</w:t>
      </w:r>
      <w:r w:rsidRPr="003E7C3D">
        <w:rPr>
          <w:rFonts w:ascii="Tahoma" w:hAnsi="Tahoma" w:cs="Tahoma"/>
          <w:b/>
          <w:bCs/>
          <w:sz w:val="24"/>
          <w:szCs w:val="24"/>
          <w:lang w:eastAsia="en-US"/>
        </w:rPr>
        <w:t>ț</w:t>
      </w:r>
      <w:r w:rsidRPr="003E7C3D">
        <w:rPr>
          <w:rFonts w:ascii="Trebuchet MS" w:hAnsi="Trebuchet MS" w:cs="Arial"/>
          <w:b/>
          <w:bCs/>
          <w:sz w:val="24"/>
          <w:szCs w:val="24"/>
          <w:lang w:eastAsia="en-US"/>
        </w:rPr>
        <w:t>ionale a autorită</w:t>
      </w:r>
      <w:r w:rsidRPr="003E7C3D">
        <w:rPr>
          <w:rFonts w:ascii="Tahoma" w:hAnsi="Tahoma" w:cs="Tahoma"/>
          <w:b/>
          <w:bCs/>
          <w:sz w:val="24"/>
          <w:szCs w:val="24"/>
          <w:lang w:eastAsia="en-US"/>
        </w:rPr>
        <w:t>ț</w:t>
      </w:r>
      <w:r w:rsidRPr="003E7C3D">
        <w:rPr>
          <w:rFonts w:ascii="Trebuchet MS" w:hAnsi="Trebuchet MS" w:cs="Arial"/>
          <w:b/>
          <w:bCs/>
          <w:sz w:val="24"/>
          <w:szCs w:val="24"/>
          <w:lang w:eastAsia="en-US"/>
        </w:rPr>
        <w:t xml:space="preserve">ilor publice </w:t>
      </w:r>
      <w:r w:rsidRPr="003E7C3D">
        <w:rPr>
          <w:rFonts w:ascii="Tahoma" w:hAnsi="Tahoma" w:cs="Tahoma"/>
          <w:b/>
          <w:bCs/>
          <w:sz w:val="24"/>
          <w:szCs w:val="24"/>
          <w:lang w:eastAsia="en-US"/>
        </w:rPr>
        <w:t>ș</w:t>
      </w:r>
      <w:r w:rsidRPr="003E7C3D">
        <w:rPr>
          <w:rFonts w:ascii="Trebuchet MS" w:hAnsi="Trebuchet MS" w:cs="Arial"/>
          <w:b/>
          <w:bCs/>
          <w:sz w:val="24"/>
          <w:szCs w:val="24"/>
          <w:lang w:eastAsia="en-US"/>
        </w:rPr>
        <w:t>i a păr</w:t>
      </w:r>
      <w:r w:rsidRPr="003E7C3D">
        <w:rPr>
          <w:rFonts w:ascii="Tahoma" w:hAnsi="Tahoma" w:cs="Tahoma"/>
          <w:b/>
          <w:bCs/>
          <w:sz w:val="24"/>
          <w:szCs w:val="24"/>
          <w:lang w:eastAsia="en-US"/>
        </w:rPr>
        <w:t>ț</w:t>
      </w:r>
      <w:r w:rsidRPr="003E7C3D">
        <w:rPr>
          <w:rFonts w:ascii="Trebuchet MS" w:hAnsi="Trebuchet MS" w:cs="Arial"/>
          <w:b/>
          <w:bCs/>
          <w:sz w:val="24"/>
          <w:szCs w:val="24"/>
          <w:lang w:eastAsia="en-US"/>
        </w:rPr>
        <w:t xml:space="preserve">ilor interesate </w:t>
      </w:r>
      <w:r w:rsidRPr="003E7C3D">
        <w:rPr>
          <w:rFonts w:ascii="Tahoma" w:hAnsi="Tahoma" w:cs="Tahoma"/>
          <w:b/>
          <w:bCs/>
          <w:sz w:val="24"/>
          <w:szCs w:val="24"/>
          <w:lang w:eastAsia="en-US"/>
        </w:rPr>
        <w:t>ș</w:t>
      </w:r>
      <w:r w:rsidRPr="003E7C3D">
        <w:rPr>
          <w:rFonts w:ascii="Trebuchet MS" w:hAnsi="Trebuchet MS" w:cs="Arial"/>
          <w:b/>
          <w:bCs/>
          <w:sz w:val="24"/>
          <w:szCs w:val="24"/>
          <w:lang w:eastAsia="en-US"/>
        </w:rPr>
        <w:t>i o administra</w:t>
      </w:r>
      <w:r w:rsidRPr="003E7C3D">
        <w:rPr>
          <w:rFonts w:ascii="Tahoma" w:hAnsi="Tahoma" w:cs="Tahoma"/>
          <w:b/>
          <w:bCs/>
          <w:sz w:val="24"/>
          <w:szCs w:val="24"/>
          <w:lang w:eastAsia="en-US"/>
        </w:rPr>
        <w:t>ț</w:t>
      </w:r>
      <w:r w:rsidRPr="003E7C3D">
        <w:rPr>
          <w:rFonts w:ascii="Trebuchet MS" w:hAnsi="Trebuchet MS" w:cs="Arial"/>
          <w:b/>
          <w:bCs/>
          <w:sz w:val="24"/>
          <w:szCs w:val="24"/>
          <w:lang w:eastAsia="en-US"/>
        </w:rPr>
        <w:t xml:space="preserve">ie publică eficientă prin promovarea cooperării juridice </w:t>
      </w:r>
      <w:r w:rsidRPr="003E7C3D">
        <w:rPr>
          <w:rFonts w:ascii="Tahoma" w:hAnsi="Tahoma" w:cs="Tahoma"/>
          <w:b/>
          <w:bCs/>
          <w:sz w:val="24"/>
          <w:szCs w:val="24"/>
          <w:lang w:eastAsia="en-US"/>
        </w:rPr>
        <w:t>ș</w:t>
      </w:r>
      <w:r w:rsidRPr="003E7C3D">
        <w:rPr>
          <w:rFonts w:ascii="Trebuchet MS" w:hAnsi="Trebuchet MS" w:cs="Arial"/>
          <w:b/>
          <w:bCs/>
          <w:sz w:val="24"/>
          <w:szCs w:val="24"/>
          <w:lang w:eastAsia="en-US"/>
        </w:rPr>
        <w:t xml:space="preserve">i administrative </w:t>
      </w:r>
      <w:r w:rsidRPr="003E7C3D">
        <w:rPr>
          <w:rFonts w:ascii="Tahoma" w:hAnsi="Tahoma" w:cs="Tahoma"/>
          <w:b/>
          <w:bCs/>
          <w:sz w:val="24"/>
          <w:szCs w:val="24"/>
          <w:lang w:eastAsia="en-US"/>
        </w:rPr>
        <w:t>ș</w:t>
      </w:r>
      <w:r w:rsidRPr="003E7C3D">
        <w:rPr>
          <w:rFonts w:ascii="Trebuchet MS" w:hAnsi="Trebuchet MS" w:cs="Arial"/>
          <w:b/>
          <w:bCs/>
          <w:sz w:val="24"/>
          <w:szCs w:val="24"/>
          <w:lang w:eastAsia="en-US"/>
        </w:rPr>
        <w:t>i a cooperării între cetă</w:t>
      </w:r>
      <w:r w:rsidRPr="003E7C3D">
        <w:rPr>
          <w:rFonts w:ascii="Tahoma" w:hAnsi="Tahoma" w:cs="Tahoma"/>
          <w:b/>
          <w:bCs/>
          <w:sz w:val="24"/>
          <w:szCs w:val="24"/>
          <w:lang w:eastAsia="en-US"/>
        </w:rPr>
        <w:t>ț</w:t>
      </w:r>
      <w:r w:rsidRPr="003E7C3D">
        <w:rPr>
          <w:rFonts w:ascii="Trebuchet MS" w:hAnsi="Trebuchet MS" w:cs="Arial"/>
          <w:b/>
          <w:bCs/>
          <w:sz w:val="24"/>
          <w:szCs w:val="24"/>
          <w:lang w:eastAsia="en-US"/>
        </w:rPr>
        <w:t xml:space="preserve">eni </w:t>
      </w:r>
      <w:r w:rsidRPr="003E7C3D">
        <w:rPr>
          <w:rFonts w:ascii="Tahoma" w:hAnsi="Tahoma" w:cs="Tahoma"/>
          <w:b/>
          <w:bCs/>
          <w:sz w:val="24"/>
          <w:szCs w:val="24"/>
          <w:lang w:eastAsia="en-US"/>
        </w:rPr>
        <w:t>ș</w:t>
      </w:r>
      <w:r w:rsidRPr="003E7C3D">
        <w:rPr>
          <w:rFonts w:ascii="Trebuchet MS" w:hAnsi="Trebuchet MS" w:cs="Arial"/>
          <w:b/>
          <w:bCs/>
          <w:sz w:val="24"/>
          <w:szCs w:val="24"/>
          <w:lang w:eastAsia="en-US"/>
        </w:rPr>
        <w:t>i institu</w:t>
      </w:r>
      <w:r w:rsidRPr="003E7C3D">
        <w:rPr>
          <w:rFonts w:ascii="Tahoma" w:hAnsi="Tahoma" w:cs="Tahoma"/>
          <w:b/>
          <w:bCs/>
          <w:sz w:val="24"/>
          <w:szCs w:val="24"/>
          <w:lang w:eastAsia="en-US"/>
        </w:rPr>
        <w:t>ț</w:t>
      </w:r>
      <w:r w:rsidRPr="003E7C3D">
        <w:rPr>
          <w:rFonts w:ascii="Trebuchet MS" w:hAnsi="Trebuchet MS" w:cs="Arial"/>
          <w:b/>
          <w:bCs/>
          <w:sz w:val="24"/>
          <w:szCs w:val="24"/>
          <w:lang w:eastAsia="en-US"/>
        </w:rPr>
        <w:t>ii.</w:t>
      </w:r>
    </w:p>
    <w:p w:rsidR="008C6C1F" w:rsidRPr="003E7C3D" w:rsidRDefault="008C6C1F" w:rsidP="001E0B1E">
      <w:pPr>
        <w:autoSpaceDE w:val="0"/>
        <w:autoSpaceDN w:val="0"/>
        <w:adjustRightInd w:val="0"/>
        <w:spacing w:before="0"/>
        <w:jc w:val="both"/>
        <w:rPr>
          <w:rFonts w:ascii="Trebuchet MS" w:hAnsi="Trebuchet MS" w:cs="Arial"/>
          <w:sz w:val="24"/>
          <w:szCs w:val="24"/>
          <w:lang w:eastAsia="en-US"/>
        </w:rPr>
      </w:pPr>
      <w:r w:rsidRPr="003E7C3D">
        <w:rPr>
          <w:rFonts w:ascii="Trebuchet MS" w:hAnsi="Trebuchet MS" w:cs="Arial"/>
          <w:sz w:val="24"/>
          <w:szCs w:val="24"/>
          <w:lang w:eastAsia="en-US"/>
        </w:rPr>
        <w:tab/>
      </w:r>
    </w:p>
    <w:p w:rsidR="008C6C1F" w:rsidRPr="003E7C3D" w:rsidRDefault="008C6C1F" w:rsidP="001E0B1E">
      <w:pPr>
        <w:suppressAutoHyphens/>
        <w:ind w:left="1418"/>
        <w:jc w:val="both"/>
        <w:rPr>
          <w:rFonts w:ascii="Trebuchet MS" w:hAnsi="Trebuchet MS" w:cs="Arial"/>
          <w:bCs/>
          <w:i/>
          <w:sz w:val="24"/>
          <w:szCs w:val="24"/>
          <w:lang w:eastAsia="en-US"/>
        </w:rPr>
      </w:pPr>
      <w:r w:rsidRPr="003E7C3D">
        <w:rPr>
          <w:rFonts w:ascii="Trebuchet MS" w:hAnsi="Trebuchet MS" w:cs="Arial"/>
          <w:b/>
          <w:bCs/>
          <w:i/>
          <w:sz w:val="24"/>
          <w:szCs w:val="24"/>
          <w:lang w:eastAsia="en-US"/>
        </w:rPr>
        <w:t>OS 5.1:</w:t>
      </w:r>
      <w:r w:rsidRPr="003E7C3D">
        <w:rPr>
          <w:rFonts w:ascii="Trebuchet MS" w:hAnsi="Trebuchet MS" w:cs="Arial"/>
          <w:bCs/>
          <w:i/>
          <w:sz w:val="24"/>
          <w:szCs w:val="24"/>
          <w:lang w:eastAsia="en-US"/>
        </w:rPr>
        <w:t xml:space="preserve"> Cre</w:t>
      </w:r>
      <w:r w:rsidRPr="003E7C3D">
        <w:rPr>
          <w:rFonts w:ascii="Tahoma" w:hAnsi="Tahoma" w:cs="Tahoma"/>
          <w:bCs/>
          <w:i/>
          <w:sz w:val="24"/>
          <w:szCs w:val="24"/>
          <w:lang w:eastAsia="en-US"/>
        </w:rPr>
        <w:t>ș</w:t>
      </w:r>
      <w:r w:rsidRPr="003E7C3D">
        <w:rPr>
          <w:rFonts w:ascii="Trebuchet MS" w:hAnsi="Trebuchet MS" w:cs="Arial"/>
          <w:bCs/>
          <w:i/>
          <w:sz w:val="24"/>
          <w:szCs w:val="24"/>
          <w:lang w:eastAsia="en-US"/>
        </w:rPr>
        <w:t>terea capacita</w:t>
      </w:r>
      <w:r w:rsidRPr="003E7C3D">
        <w:rPr>
          <w:rFonts w:ascii="Tahoma" w:hAnsi="Tahoma" w:cs="Tahoma"/>
          <w:bCs/>
          <w:i/>
          <w:sz w:val="24"/>
          <w:szCs w:val="24"/>
          <w:lang w:eastAsia="en-US"/>
        </w:rPr>
        <w:t>ț</w:t>
      </w:r>
      <w:r w:rsidRPr="003E7C3D">
        <w:rPr>
          <w:rFonts w:ascii="Trebuchet MS" w:hAnsi="Trebuchet MS" w:cs="Arial"/>
          <w:bCs/>
          <w:i/>
          <w:sz w:val="24"/>
          <w:szCs w:val="24"/>
          <w:lang w:eastAsia="en-US"/>
        </w:rPr>
        <w:t>ii de cooperare şi a eficientei institu</w:t>
      </w:r>
      <w:r w:rsidRPr="003E7C3D">
        <w:rPr>
          <w:rFonts w:ascii="Tahoma" w:hAnsi="Tahoma" w:cs="Tahoma"/>
          <w:bCs/>
          <w:i/>
          <w:sz w:val="24"/>
          <w:szCs w:val="24"/>
          <w:lang w:eastAsia="en-US"/>
        </w:rPr>
        <w:t>ț</w:t>
      </w:r>
      <w:r w:rsidRPr="003E7C3D">
        <w:rPr>
          <w:rFonts w:ascii="Trebuchet MS" w:hAnsi="Trebuchet MS" w:cs="Arial"/>
          <w:bCs/>
          <w:i/>
          <w:sz w:val="24"/>
          <w:szCs w:val="24"/>
          <w:lang w:eastAsia="en-US"/>
        </w:rPr>
        <w:t>iilor publice în contextul cooperării transfrontaliere.</w:t>
      </w:r>
    </w:p>
    <w:p w:rsidR="008C6C1F" w:rsidRPr="003E7C3D" w:rsidRDefault="008C6C1F" w:rsidP="003A48DC">
      <w:pPr>
        <w:suppressAutoHyphens/>
        <w:jc w:val="both"/>
        <w:rPr>
          <w:rFonts w:ascii="Trebuchet MS" w:hAnsi="Trebuchet MS" w:cs="Arial"/>
          <w:bCs/>
          <w:i/>
          <w:sz w:val="24"/>
          <w:szCs w:val="24"/>
          <w:lang w:eastAsia="en-US"/>
        </w:rPr>
      </w:pPr>
    </w:p>
    <w:p w:rsidR="008C6C1F" w:rsidRPr="003E7C3D" w:rsidRDefault="008C6C1F" w:rsidP="00F86953">
      <w:pPr>
        <w:suppressAutoHyphens/>
        <w:jc w:val="both"/>
        <w:rPr>
          <w:rFonts w:ascii="Trebuchet MS" w:hAnsi="Trebuchet MS" w:cs="Arial"/>
          <w:sz w:val="24"/>
          <w:szCs w:val="24"/>
          <w:lang w:eastAsia="en-US"/>
        </w:rPr>
      </w:pPr>
      <w:r w:rsidRPr="003E7C3D">
        <w:rPr>
          <w:rFonts w:ascii="Trebuchet MS" w:hAnsi="Trebuchet MS" w:cs="Arial"/>
          <w:sz w:val="24"/>
          <w:szCs w:val="24"/>
          <w:lang w:eastAsia="en-US"/>
        </w:rPr>
        <w:t>Ilustrarea grafic[ a acestor Axe Prioritare, a Priorităţilor de Investiţii şi a Obiectivelor Specifice este furnizat[ in Figura 1-1 de mai jos.</w:t>
      </w:r>
    </w:p>
    <w:p w:rsidR="008C6C1F" w:rsidRPr="003E7C3D" w:rsidRDefault="008C6C1F" w:rsidP="00F86953">
      <w:pPr>
        <w:suppressAutoHyphens/>
        <w:jc w:val="both"/>
        <w:rPr>
          <w:rFonts w:ascii="Trebuchet MS" w:hAnsi="Trebuchet MS" w:cs="Arial"/>
          <w:sz w:val="24"/>
          <w:szCs w:val="24"/>
          <w:lang w:eastAsia="en-US"/>
        </w:rPr>
      </w:pPr>
      <w:r w:rsidRPr="003E7C3D">
        <w:rPr>
          <w:rFonts w:ascii="Trebuchet MS" w:hAnsi="Trebuchet MS" w:cs="Arial"/>
          <w:sz w:val="24"/>
          <w:szCs w:val="24"/>
          <w:lang w:eastAsia="en-US"/>
        </w:rPr>
        <w:t>O axa prioritara dedicata asistenţei tehnice este, de asemenea, inclusă în Program. Asistenţa tehnică va asigura bunul management şi o buna implementare a Programului. Asisten</w:t>
      </w:r>
      <w:r w:rsidRPr="003E7C3D">
        <w:rPr>
          <w:rFonts w:ascii="Tahoma" w:hAnsi="Tahoma" w:cs="Tahoma"/>
          <w:sz w:val="24"/>
          <w:szCs w:val="24"/>
          <w:lang w:eastAsia="en-US"/>
        </w:rPr>
        <w:t>ț</w:t>
      </w:r>
      <w:r w:rsidRPr="003E7C3D">
        <w:rPr>
          <w:rFonts w:ascii="Trebuchet MS" w:hAnsi="Trebuchet MS" w:cs="Arial"/>
          <w:sz w:val="24"/>
          <w:szCs w:val="24"/>
          <w:lang w:eastAsia="en-US"/>
        </w:rPr>
        <w:t>a tehnică va finan</w:t>
      </w:r>
      <w:r w:rsidRPr="003E7C3D">
        <w:rPr>
          <w:rFonts w:ascii="Tahoma" w:hAnsi="Tahoma" w:cs="Tahoma"/>
          <w:sz w:val="24"/>
          <w:szCs w:val="24"/>
          <w:lang w:eastAsia="en-US"/>
        </w:rPr>
        <w:t>ț</w:t>
      </w:r>
      <w:r w:rsidRPr="003E7C3D">
        <w:rPr>
          <w:rFonts w:ascii="Trebuchet MS" w:hAnsi="Trebuchet MS" w:cs="Arial"/>
          <w:sz w:val="24"/>
          <w:szCs w:val="24"/>
          <w:lang w:eastAsia="en-US"/>
        </w:rPr>
        <w:t>a, pe de-o parte, ac</w:t>
      </w:r>
      <w:r w:rsidRPr="003E7C3D">
        <w:rPr>
          <w:rFonts w:ascii="Tahoma" w:hAnsi="Tahoma" w:cs="Tahoma"/>
          <w:sz w:val="24"/>
          <w:szCs w:val="24"/>
          <w:lang w:eastAsia="en-US"/>
        </w:rPr>
        <w:t>ț</w:t>
      </w:r>
      <w:r w:rsidRPr="003E7C3D">
        <w:rPr>
          <w:rFonts w:ascii="Trebuchet MS" w:hAnsi="Trebuchet MS" w:cs="Arial"/>
          <w:sz w:val="24"/>
          <w:szCs w:val="24"/>
          <w:lang w:eastAsia="en-US"/>
        </w:rPr>
        <w:t>iuni care sa vizează capacitatea solicitan</w:t>
      </w:r>
      <w:r w:rsidRPr="003E7C3D">
        <w:rPr>
          <w:rFonts w:ascii="Tahoma" w:hAnsi="Tahoma" w:cs="Tahoma"/>
          <w:sz w:val="24"/>
          <w:szCs w:val="24"/>
          <w:lang w:eastAsia="en-US"/>
        </w:rPr>
        <w:t>ț</w:t>
      </w:r>
      <w:r w:rsidRPr="003E7C3D">
        <w:rPr>
          <w:rFonts w:ascii="Trebuchet MS" w:hAnsi="Trebuchet MS" w:cs="Arial"/>
          <w:sz w:val="24"/>
          <w:szCs w:val="24"/>
          <w:lang w:eastAsia="en-US"/>
        </w:rPr>
        <w:t>ilor şi beneficiarilor să pregătească aplicaţii şi să folosească fondurile Programului si, pe de alta parte, ac</w:t>
      </w:r>
      <w:r w:rsidRPr="003E7C3D">
        <w:rPr>
          <w:rFonts w:ascii="Tahoma" w:hAnsi="Tahoma" w:cs="Tahoma"/>
          <w:sz w:val="24"/>
          <w:szCs w:val="24"/>
          <w:lang w:eastAsia="en-US"/>
        </w:rPr>
        <w:t>ț</w:t>
      </w:r>
      <w:r w:rsidRPr="003E7C3D">
        <w:rPr>
          <w:rFonts w:ascii="Trebuchet MS" w:hAnsi="Trebuchet MS" w:cs="Arial"/>
          <w:sz w:val="24"/>
          <w:szCs w:val="24"/>
          <w:lang w:eastAsia="en-US"/>
        </w:rPr>
        <w:t>iuni care îmbunată</w:t>
      </w:r>
      <w:r w:rsidRPr="003E7C3D">
        <w:rPr>
          <w:rFonts w:ascii="Tahoma" w:hAnsi="Tahoma" w:cs="Tahoma"/>
          <w:sz w:val="24"/>
          <w:szCs w:val="24"/>
          <w:lang w:eastAsia="en-US"/>
        </w:rPr>
        <w:t>ț</w:t>
      </w:r>
      <w:r w:rsidRPr="003E7C3D">
        <w:rPr>
          <w:rFonts w:ascii="Trebuchet MS" w:hAnsi="Trebuchet MS" w:cs="Arial"/>
          <w:sz w:val="24"/>
          <w:szCs w:val="24"/>
          <w:lang w:eastAsia="en-US"/>
        </w:rPr>
        <w:t>esc procedurile administrative asigurând verificarea adecvată a ie</w:t>
      </w:r>
      <w:r w:rsidRPr="003E7C3D">
        <w:rPr>
          <w:rFonts w:ascii="Tahoma" w:hAnsi="Tahoma" w:cs="Tahoma"/>
          <w:sz w:val="24"/>
          <w:szCs w:val="24"/>
          <w:lang w:eastAsia="en-US"/>
        </w:rPr>
        <w:t>ș</w:t>
      </w:r>
      <w:r w:rsidRPr="003E7C3D">
        <w:rPr>
          <w:rFonts w:ascii="Trebuchet MS" w:hAnsi="Trebuchet MS" w:cs="Arial"/>
          <w:sz w:val="24"/>
          <w:szCs w:val="24"/>
          <w:lang w:eastAsia="en-US"/>
        </w:rPr>
        <w:t xml:space="preserve">irilor </w:t>
      </w:r>
      <w:r w:rsidRPr="003E7C3D">
        <w:rPr>
          <w:rFonts w:ascii="Tahoma" w:hAnsi="Tahoma" w:cs="Tahoma"/>
          <w:sz w:val="24"/>
          <w:szCs w:val="24"/>
          <w:lang w:eastAsia="en-US"/>
        </w:rPr>
        <w:t>ș</w:t>
      </w:r>
      <w:r w:rsidRPr="003E7C3D">
        <w:rPr>
          <w:rFonts w:ascii="Trebuchet MS" w:hAnsi="Trebuchet MS" w:cs="Arial"/>
          <w:sz w:val="24"/>
          <w:szCs w:val="24"/>
          <w:lang w:eastAsia="en-US"/>
        </w:rPr>
        <w:t xml:space="preserve">i rezultatelor din punct de vedere calitativ </w:t>
      </w:r>
      <w:r w:rsidRPr="003E7C3D">
        <w:rPr>
          <w:rFonts w:ascii="Tahoma" w:hAnsi="Tahoma" w:cs="Tahoma"/>
          <w:sz w:val="24"/>
          <w:szCs w:val="24"/>
          <w:lang w:eastAsia="en-US"/>
        </w:rPr>
        <w:t>ș</w:t>
      </w:r>
      <w:r w:rsidRPr="003E7C3D">
        <w:rPr>
          <w:rFonts w:ascii="Trebuchet MS" w:hAnsi="Trebuchet MS" w:cs="Arial"/>
          <w:sz w:val="24"/>
          <w:szCs w:val="24"/>
          <w:lang w:eastAsia="en-US"/>
        </w:rPr>
        <w:t>i cantitativ. Activită</w:t>
      </w:r>
      <w:r w:rsidRPr="003E7C3D">
        <w:rPr>
          <w:rFonts w:ascii="Tahoma" w:hAnsi="Tahoma" w:cs="Tahoma"/>
          <w:sz w:val="24"/>
          <w:szCs w:val="24"/>
          <w:lang w:eastAsia="en-US"/>
        </w:rPr>
        <w:t>ț</w:t>
      </w:r>
      <w:r w:rsidRPr="003E7C3D">
        <w:rPr>
          <w:rFonts w:ascii="Trebuchet MS" w:hAnsi="Trebuchet MS" w:cs="Arial"/>
          <w:sz w:val="24"/>
          <w:szCs w:val="24"/>
          <w:lang w:eastAsia="en-US"/>
        </w:rPr>
        <w:t>ile implementate sub această axă prioritară nu vor avea impact asupra mediului, de aceea această axă prioritară nu va fi analizată în următoarele sec</w:t>
      </w:r>
      <w:r w:rsidRPr="003E7C3D">
        <w:rPr>
          <w:rFonts w:ascii="Tahoma" w:hAnsi="Tahoma" w:cs="Tahoma"/>
          <w:sz w:val="24"/>
          <w:szCs w:val="24"/>
          <w:lang w:eastAsia="en-US"/>
        </w:rPr>
        <w:t>ț</w:t>
      </w:r>
      <w:r w:rsidRPr="003E7C3D">
        <w:rPr>
          <w:rFonts w:ascii="Trebuchet MS" w:hAnsi="Trebuchet MS" w:cs="Arial"/>
          <w:sz w:val="24"/>
          <w:szCs w:val="24"/>
          <w:lang w:eastAsia="en-US"/>
        </w:rPr>
        <w:t xml:space="preserve">iuni. </w:t>
      </w:r>
    </w:p>
    <w:p w:rsidR="008C6C1F" w:rsidRPr="003E7C3D" w:rsidRDefault="008C6C1F" w:rsidP="003A48DC">
      <w:pPr>
        <w:suppressAutoHyphens/>
        <w:jc w:val="both"/>
        <w:rPr>
          <w:rFonts w:ascii="Trebuchet MS" w:hAnsi="Trebuchet MS" w:cs="Arial"/>
          <w:sz w:val="24"/>
          <w:szCs w:val="24"/>
          <w:lang w:eastAsia="en-US"/>
        </w:rPr>
        <w:sectPr w:rsidR="008C6C1F" w:rsidRPr="003E7C3D" w:rsidSect="00451DA4">
          <w:footerReference w:type="default" r:id="rId32"/>
          <w:pgSz w:w="11906" w:h="16838" w:code="9"/>
          <w:pgMar w:top="1418" w:right="1418" w:bottom="1134" w:left="1418" w:header="425" w:footer="323" w:gutter="0"/>
          <w:cols w:space="708"/>
          <w:docGrid w:linePitch="360"/>
        </w:sectPr>
      </w:pPr>
    </w:p>
    <w:p w:rsidR="008C6C1F" w:rsidRPr="003E7C3D" w:rsidRDefault="008C6C1F" w:rsidP="003A48DC">
      <w:pPr>
        <w:autoSpaceDE w:val="0"/>
        <w:autoSpaceDN w:val="0"/>
        <w:adjustRightInd w:val="0"/>
        <w:jc w:val="both"/>
        <w:rPr>
          <w:rFonts w:ascii="Trebuchet MS" w:hAnsi="Trebuchet MS" w:cs="Arial"/>
          <w:b/>
          <w:szCs w:val="22"/>
          <w:highlight w:val="yellow"/>
        </w:rPr>
      </w:pPr>
      <w:r w:rsidRPr="003E7C3D">
        <w:rPr>
          <w:rFonts w:ascii="Trebuchet MS" w:hAnsi="Trebuchet MS" w:cs="Arial"/>
          <w:b/>
          <w:szCs w:val="22"/>
        </w:rPr>
        <w:t>Figura 1-1: Axe prioritare, Priorită</w:t>
      </w:r>
      <w:r w:rsidRPr="003E7C3D">
        <w:rPr>
          <w:rFonts w:ascii="Tahoma" w:hAnsi="Tahoma" w:cs="Tahoma"/>
          <w:b/>
          <w:szCs w:val="22"/>
        </w:rPr>
        <w:t>ț</w:t>
      </w:r>
      <w:r w:rsidRPr="003E7C3D">
        <w:rPr>
          <w:rFonts w:ascii="Trebuchet MS" w:hAnsi="Trebuchet MS" w:cs="Arial"/>
          <w:b/>
          <w:szCs w:val="22"/>
        </w:rPr>
        <w:t>i de Investi</w:t>
      </w:r>
      <w:r w:rsidRPr="003E7C3D">
        <w:rPr>
          <w:rFonts w:ascii="Tahoma" w:hAnsi="Tahoma" w:cs="Tahoma"/>
          <w:b/>
          <w:szCs w:val="22"/>
        </w:rPr>
        <w:t>ț</w:t>
      </w:r>
      <w:r w:rsidRPr="003E7C3D">
        <w:rPr>
          <w:rFonts w:ascii="Trebuchet MS" w:hAnsi="Trebuchet MS" w:cs="Arial"/>
          <w:b/>
          <w:szCs w:val="22"/>
        </w:rPr>
        <w:t xml:space="preserve">ii </w:t>
      </w:r>
      <w:r w:rsidRPr="003E7C3D">
        <w:rPr>
          <w:rFonts w:ascii="Tahoma" w:hAnsi="Tahoma" w:cs="Tahoma"/>
          <w:b/>
          <w:szCs w:val="22"/>
        </w:rPr>
        <w:t>ș</w:t>
      </w:r>
      <w:r w:rsidRPr="003E7C3D">
        <w:rPr>
          <w:rFonts w:ascii="Trebuchet MS" w:hAnsi="Trebuchet MS" w:cs="Arial"/>
          <w:b/>
          <w:szCs w:val="22"/>
        </w:rPr>
        <w:t xml:space="preserve">i Obiective Specifice ale Programului </w:t>
      </w:r>
    </w:p>
    <w:p w:rsidR="008C6C1F" w:rsidRPr="003E7C3D" w:rsidRDefault="008C6C1F" w:rsidP="001E0B1E">
      <w:pPr>
        <w:suppressAutoHyphens/>
        <w:ind w:left="1418"/>
        <w:jc w:val="both"/>
        <w:rPr>
          <w:rFonts w:ascii="Trebuchet MS" w:hAnsi="Trebuchet MS" w:cs="Arial"/>
          <w:bCs/>
          <w:i/>
          <w:sz w:val="24"/>
          <w:szCs w:val="24"/>
          <w:lang w:eastAsia="en-US"/>
        </w:rPr>
      </w:pPr>
      <w:r>
        <w:rPr>
          <w:noProof/>
          <w:lang w:val="en-US" w:eastAsia="en-US"/>
        </w:rPr>
        <w:pict>
          <v:group id="Group 64" o:spid="_x0000_s1032" style="position:absolute;left:0;text-align:left;margin-left:-54.05pt;margin-top:23.2pt;width:790.5pt;height:469.5pt;z-index:251660800" coordorigin="330,2250" coordsize="15810,93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">
            <v:shapetype id="_x0000_t202" coordsize="21600,21600" o:spt="202" path="m,l,21600r21600,l21600,xe">
              <v:stroke joinstyle="miter"/>
              <v:path gradientshapeok="t" o:connecttype="rect"/>
            </v:shapetype>
            <v:shape id="Text Box 34" o:spid="_x0000_s1033" type="#_x0000_t202" style="position:absolute;left:6360;top:2250;width:4650;height:6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65gMQA&#10;AADbAAAADwAAAGRycy9kb3ducmV2LnhtbESP3WoCMRSE7wu+QzhC72rWKl1djSLFQkvxwp8HOG6O&#10;m8XkZNnEdfv2TaHg5TAz3zDLde+s6KgNtWcF41EGgrj0uuZKwen48TIDESKyRuuZFPxQgPVq8LTE&#10;Qvs776k7xEokCIcCFZgYm0LKUBpyGEa+IU7exbcOY5JtJXWL9wR3Vr5m2Zt0WHNaMNjQu6Hyerg5&#10;BVO7P+fmu7NbU/t8Mv2a77pcK/U87DcLEJH6+Aj/tz+1gskY/r6kHy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SOuYDEAAAA2wAAAA8AAAAAAAAAAAAAAAAAmAIAAGRycy9k&#10;b3ducmV2LnhtbFBLBQYAAAAABAAEAPUAAACJAwAAAAA=&#10;" fillcolor="#f2dbdb">
              <v:textbox>
                <w:txbxContent>
                  <w:p w:rsidR="008C6C1F" w:rsidRPr="00621CB0" w:rsidRDefault="008C6C1F" w:rsidP="008620ED">
                    <w:pPr>
                      <w:jc w:val="center"/>
                      <w:rPr>
                        <w:rFonts w:ascii="Trebuchet MS" w:hAnsi="Trebuchet MS"/>
                      </w:rPr>
                    </w:pPr>
                    <w:r>
                      <w:rPr>
                        <w:rFonts w:ascii="Trebuchet MS" w:hAnsi="Trebuchet MS"/>
                      </w:rPr>
                      <w:t>PCT România-Bulgaria 2014-2020</w:t>
                    </w:r>
                  </w:p>
                </w:txbxContent>
              </v:textbox>
            </v:shape>
            <v:shape id="Text Box 36" o:spid="_x0000_s1034" type="#_x0000_t202" style="position:absolute;left:5205;top:3075;width:2325;height:9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1Ja+cMA&#10;AADbAAAADwAAAGRycy9kb3ducmV2LnhtbESP0YrCMBRE34X9h3AFX0RTlXWlmpZFEXxY2Nr1Ay7N&#10;tS02N6WJWv/eLAg+DjNzhtmkvWnEjTpXW1Ywm0YgiAuray4VnP72kxUI55E1NpZJwYMcpMnHYIOx&#10;tnc+0i33pQgQdjEqqLxvYyldUZFBN7UtcfDOtjPog+xKqTu8B7hp5DyKltJgzWGhwpa2FRWX/GoU&#10;5JeMHr/jvVt+0mG7+7KObPaj1GjYf69BeOr9O/xqH7SCxRz+v4QfIJ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1Ja+cMAAADbAAAADwAAAAAAAAAAAAAAAACYAgAAZHJzL2Rv&#10;d25yZXYueG1sUEsFBgAAAAAEAAQA9QAAAIgDAAAAAA==&#10;" fillcolor="#f2dbdb">
              <v:textbox>
                <w:txbxContent>
                  <w:p w:rsidR="008C6C1F" w:rsidRPr="00621CB0" w:rsidRDefault="008C6C1F" w:rsidP="008620ED">
                    <w:pPr>
                      <w:jc w:val="center"/>
                      <w:rPr>
                        <w:rFonts w:ascii="Trebuchet MS" w:hAnsi="Trebuchet MS"/>
                      </w:rPr>
                    </w:pPr>
                    <w:r w:rsidRPr="00621CB0">
                      <w:rPr>
                        <w:rFonts w:ascii="Trebuchet MS" w:hAnsi="Trebuchet MS"/>
                      </w:rPr>
                      <w:t xml:space="preserve">Axa Prioritară </w:t>
                    </w:r>
                    <w:r>
                      <w:rPr>
                        <w:rFonts w:ascii="Trebuchet MS" w:hAnsi="Trebuchet MS"/>
                      </w:rPr>
                      <w:t>2</w:t>
                    </w:r>
                  </w:p>
                  <w:p w:rsidR="008C6C1F" w:rsidRDefault="008C6C1F" w:rsidP="008620ED">
                    <w:pPr>
                      <w:jc w:val="center"/>
                      <w:rPr>
                        <w:rFonts w:ascii="Trebuchet MS" w:hAnsi="Trebuchet MS"/>
                      </w:rPr>
                    </w:pPr>
                    <w:r w:rsidRPr="00621CB0">
                      <w:rPr>
                        <w:rFonts w:ascii="Trebuchet MS" w:hAnsi="Trebuchet MS"/>
                      </w:rPr>
                      <w:t xml:space="preserve"> O regiune verde</w:t>
                    </w:r>
                  </w:p>
                  <w:p w:rsidR="008C6C1F" w:rsidRPr="00621CB0" w:rsidRDefault="008C6C1F" w:rsidP="008620ED">
                    <w:pPr>
                      <w:rPr>
                        <w:rFonts w:ascii="Trebuchet MS" w:hAnsi="Trebuchet MS"/>
                      </w:rPr>
                    </w:pPr>
                  </w:p>
                </w:txbxContent>
              </v:textbox>
            </v:shape>
            <v:shape id="Text Box 37" o:spid="_x0000_s1035" type="#_x0000_t202" style="position:absolute;left:8745;top:3075;width:2085;height:9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7/YsQA&#10;AADbAAAADwAAAGRycy9kb3ducmV2LnhtbESP0WqDQBRE3wP9h+UW+hLi2oaaYt1IsQTyUKgx+YCL&#10;e6sS966422j+vlsI5HGYmTNMls+mFxcaXWdZwXMUgyCure64UXA67lZvIJxH1thbJgVXcpBvHxYZ&#10;ptpOfKBL5RsRIOxSVNB6P6RSurolgy6yA3Hwfuxo0Ac5NlKPOAW46eVLHCfSYMdhocWBipbqc/Vr&#10;FFTnkq7fy51LXmlffG6sI1t+KfX0OH+8g/A0+3v41t5rBes1/H8JP0B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Ae/2LEAAAA2wAAAA8AAAAAAAAAAAAAAAAAmAIAAGRycy9k&#10;b3ducmV2LnhtbFBLBQYAAAAABAAEAPUAAACJAwAAAAA=&#10;" fillcolor="#f2dbdb">
              <v:textbox>
                <w:txbxContent>
                  <w:p w:rsidR="008C6C1F" w:rsidRPr="00621CB0" w:rsidRDefault="008C6C1F" w:rsidP="008620ED">
                    <w:pPr>
                      <w:jc w:val="center"/>
                      <w:rPr>
                        <w:rFonts w:ascii="Trebuchet MS" w:hAnsi="Trebuchet MS"/>
                      </w:rPr>
                    </w:pPr>
                    <w:r w:rsidRPr="00621CB0">
                      <w:rPr>
                        <w:rFonts w:ascii="Trebuchet MS" w:hAnsi="Trebuchet MS"/>
                      </w:rPr>
                      <w:t xml:space="preserve">Axa Prioritară </w:t>
                    </w:r>
                    <w:r>
                      <w:rPr>
                        <w:rFonts w:ascii="Trebuchet MS" w:hAnsi="Trebuchet MS"/>
                      </w:rPr>
                      <w:t>3</w:t>
                    </w:r>
                  </w:p>
                  <w:p w:rsidR="008C6C1F" w:rsidRPr="00621CB0" w:rsidRDefault="008C6C1F" w:rsidP="008620ED">
                    <w:pPr>
                      <w:jc w:val="center"/>
                      <w:rPr>
                        <w:rFonts w:ascii="Trebuchet MS" w:hAnsi="Trebuchet MS"/>
                      </w:rPr>
                    </w:pPr>
                    <w:r w:rsidRPr="00621CB0">
                      <w:rPr>
                        <w:rFonts w:ascii="Trebuchet MS" w:hAnsi="Trebuchet MS"/>
                      </w:rPr>
                      <w:t xml:space="preserve"> O </w:t>
                    </w:r>
                    <w:r w:rsidRPr="007355FF">
                      <w:t>regiune sigură</w:t>
                    </w:r>
                  </w:p>
                </w:txbxContent>
              </v:textbox>
            </v:shape>
            <v:shape id="Text Box 38" o:spid="_x0000_s1036" type="#_x0000_t202" style="position:absolute;left:13800;top:3075;width:2340;height:9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nFsQA&#10;AADbAAAADwAAAGRycy9kb3ducmV2LnhtbESP3WrCQBSE7wu+w3IK3pS6UesPqZtQIoIXgpr6AIfs&#10;MQlmz4bs1sS37xaEXg4z8w2zSQfTiDt1rrasYDqJQBAXVtdcKrh8797XIJxH1thYJgUPcpAmo5cN&#10;xtr2fKZ77ksRIOxiVFB538ZSuqIig25iW+LgXW1n0AfZlVJ32Ae4aeQsipbSYM1hocKWsoqKW/5j&#10;FOS3Ez2Obzu3XNA+266sI3s6KDV+Hb4+QXga/H/42d5rBfMP+PsSfoBM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3ZxbEAAAA2wAAAA8AAAAAAAAAAAAAAAAAmAIAAGRycy9k&#10;b3ducmV2LnhtbFBLBQYAAAAABAAEAPUAAACJAwAAAAA=&#10;" fillcolor="#f2dbdb">
              <v:textbox>
                <w:txbxContent>
                  <w:p w:rsidR="008C6C1F" w:rsidRPr="00621CB0" w:rsidRDefault="008C6C1F" w:rsidP="008620ED">
                    <w:pPr>
                      <w:jc w:val="center"/>
                      <w:rPr>
                        <w:rFonts w:ascii="Trebuchet MS" w:hAnsi="Trebuchet MS"/>
                      </w:rPr>
                    </w:pPr>
                    <w:r w:rsidRPr="00621CB0">
                      <w:rPr>
                        <w:rFonts w:ascii="Trebuchet MS" w:hAnsi="Trebuchet MS"/>
                      </w:rPr>
                      <w:t xml:space="preserve">Axa Prioritară </w:t>
                    </w:r>
                    <w:r>
                      <w:rPr>
                        <w:rFonts w:ascii="Trebuchet MS" w:hAnsi="Trebuchet MS"/>
                      </w:rPr>
                      <w:t>5</w:t>
                    </w:r>
                  </w:p>
                  <w:p w:rsidR="008C6C1F" w:rsidRPr="00621CB0" w:rsidRDefault="008C6C1F" w:rsidP="008620ED">
                    <w:pPr>
                      <w:jc w:val="center"/>
                      <w:rPr>
                        <w:rFonts w:ascii="Trebuchet MS" w:hAnsi="Trebuchet MS"/>
                      </w:rPr>
                    </w:pPr>
                    <w:r w:rsidRPr="00621CB0">
                      <w:rPr>
                        <w:rFonts w:ascii="Trebuchet MS" w:hAnsi="Trebuchet MS"/>
                      </w:rPr>
                      <w:t xml:space="preserve"> </w:t>
                    </w:r>
                    <w:r w:rsidRPr="00280737">
                      <w:rPr>
                        <w:rFonts w:ascii="Trebuchet MS" w:hAnsi="Trebuchet MS"/>
                      </w:rPr>
                      <w:t>O regiune eficientă</w:t>
                    </w:r>
                  </w:p>
                </w:txbxContent>
              </v:textbox>
            </v:shape>
            <v:shape id="Text Box 39" o:spid="_x0000_s1037" type="#_x0000_t202" style="position:absolute;left:10950;top:3075;width:2685;height:11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vCjcMA&#10;AADbAAAADwAAAGRycy9kb3ducmV2LnhtbESP3YrCMBSE7xd8h3CEvVk0XcUfqqmIInixYK0+wKE5&#10;tqXNSWmyWt9+Iyx4OczMN8x605tG3KlzlWUF3+MIBHFudcWFguvlMFqCcB5ZY2OZFDzJwSYZfKwx&#10;1vbBZ7pnvhABwi5GBaX3bSyly0sy6Ma2JQ7ezXYGfZBdIXWHjwA3jZxE0VwarDgslNjSrqS8zn6N&#10;gqxO6Xn6Orj5jI67/cI6sumPUp/DfrsC4an37/B/+6gVTGfw+hJ+gE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LvCjcMAAADbAAAADwAAAAAAAAAAAAAAAACYAgAAZHJzL2Rv&#10;d25yZXYueG1sUEsFBgAAAAAEAAQA9QAAAIgDAAAAAA==&#10;" fillcolor="#f2dbdb">
              <v:textbox>
                <w:txbxContent>
                  <w:p w:rsidR="008C6C1F" w:rsidRPr="00621CB0" w:rsidRDefault="008C6C1F" w:rsidP="008620ED">
                    <w:pPr>
                      <w:jc w:val="center"/>
                      <w:rPr>
                        <w:rFonts w:ascii="Trebuchet MS" w:hAnsi="Trebuchet MS"/>
                      </w:rPr>
                    </w:pPr>
                    <w:r w:rsidRPr="00621CB0">
                      <w:rPr>
                        <w:rFonts w:ascii="Trebuchet MS" w:hAnsi="Trebuchet MS"/>
                      </w:rPr>
                      <w:t xml:space="preserve">Axa Prioritară </w:t>
                    </w:r>
                    <w:r>
                      <w:rPr>
                        <w:rFonts w:ascii="Trebuchet MS" w:hAnsi="Trebuchet MS"/>
                      </w:rPr>
                      <w:t>4</w:t>
                    </w:r>
                  </w:p>
                  <w:p w:rsidR="008C6C1F" w:rsidRPr="00621CB0" w:rsidRDefault="008C6C1F" w:rsidP="008620ED">
                    <w:pPr>
                      <w:jc w:val="center"/>
                      <w:rPr>
                        <w:rFonts w:ascii="Trebuchet MS" w:hAnsi="Trebuchet MS"/>
                      </w:rPr>
                    </w:pPr>
                    <w:r w:rsidRPr="00280737">
                      <w:rPr>
                        <w:rFonts w:ascii="Trebuchet MS" w:hAnsi="Trebuchet MS"/>
                      </w:rPr>
                      <w:t>O regiune calificată şi inclusivă</w:t>
                    </w:r>
                  </w:p>
                </w:txbxContent>
              </v:textbox>
            </v:shape>
            <v:shape id="Text Box 40" o:spid="_x0000_s1038" type="#_x0000_t202" style="position:absolute;left:330;top:4215;width:1845;height:31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RAUMMA&#10;AADbAAAADwAAAGRycy9kb3ducmV2LnhtbESPT4vCMBTE74LfITzBm6aroNI1lUWoeJFdWy/eHs3r&#10;H7Z5KU3U+u03grDHYWZ+w2x3g2nFnXrXWFbwMY9AEBdWN1wpuOTpbAPCeWSNrWVS8CQHu2Q82mKs&#10;7YPPdM98JQKEXYwKau+7WEpX1GTQzW1HHLzS9gZ9kH0ldY+PADetXETRShpsOCzU2NG+puI3uxkF&#10;h5/0ZJfXbN26A/sq7fLv8pgrNZ0MX58gPA3+P/xuH7WC5QpeX8IPkMk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CRAUMMAAADbAAAADwAAAAAAAAAAAAAAAACYAgAAZHJzL2Rv&#10;d25yZXYueG1sUEsFBgAAAAAEAAQA9QAAAIgDAAAAAA==&#10;" fillcolor="#dbe5f1">
              <v:textbox>
                <w:txbxContent>
                  <w:p w:rsidR="008C6C1F" w:rsidRPr="00280737" w:rsidRDefault="008C6C1F" w:rsidP="008620ED">
                    <w:pPr>
                      <w:suppressAutoHyphens/>
                      <w:jc w:val="center"/>
                      <w:rPr>
                        <w:rFonts w:ascii="Trebuchet MS" w:hAnsi="Trebuchet MS" w:cs="Arial"/>
                        <w:bCs/>
                        <w:sz w:val="20"/>
                        <w:lang w:eastAsia="en-US"/>
                      </w:rPr>
                    </w:pPr>
                    <w:r w:rsidRPr="00280737">
                      <w:rPr>
                        <w:rFonts w:ascii="Trebuchet MS" w:hAnsi="Trebuchet MS" w:cs="Arial"/>
                        <w:sz w:val="20"/>
                        <w:lang w:eastAsia="en-US"/>
                      </w:rPr>
                      <w:t>PI-7b</w:t>
                    </w:r>
                    <w:r w:rsidRPr="00280737">
                      <w:rPr>
                        <w:rFonts w:ascii="Trebuchet MS" w:hAnsi="Trebuchet MS" w:cs="Arial"/>
                        <w:bCs/>
                        <w:sz w:val="20"/>
                        <w:lang w:eastAsia="en-US"/>
                      </w:rPr>
                      <w:t>: stimularea mobilită</w:t>
                    </w:r>
                    <w:r w:rsidRPr="00280737">
                      <w:rPr>
                        <w:rFonts w:ascii="Tahoma" w:hAnsi="Tahoma" w:cs="Tahoma"/>
                        <w:bCs/>
                        <w:sz w:val="20"/>
                        <w:lang w:eastAsia="en-US"/>
                      </w:rPr>
                      <w:t>ț</w:t>
                    </w:r>
                    <w:r w:rsidRPr="00280737">
                      <w:rPr>
                        <w:rFonts w:ascii="Trebuchet MS" w:hAnsi="Trebuchet MS" w:cs="Arial"/>
                        <w:bCs/>
                        <w:sz w:val="20"/>
                        <w:lang w:eastAsia="en-US"/>
                      </w:rPr>
                      <w:t xml:space="preserve">ii regionale prin conectarea nodurilor secundare </w:t>
                    </w:r>
                    <w:r w:rsidRPr="00280737">
                      <w:rPr>
                        <w:rFonts w:ascii="Tahoma" w:hAnsi="Tahoma" w:cs="Tahoma"/>
                        <w:bCs/>
                        <w:sz w:val="20"/>
                        <w:lang w:eastAsia="en-US"/>
                      </w:rPr>
                      <w:t>ș</w:t>
                    </w:r>
                    <w:r w:rsidRPr="00280737">
                      <w:rPr>
                        <w:rFonts w:ascii="Trebuchet MS" w:hAnsi="Trebuchet MS" w:cs="Arial"/>
                        <w:bCs/>
                        <w:sz w:val="20"/>
                        <w:lang w:eastAsia="en-US"/>
                      </w:rPr>
                      <w:t>i ter</w:t>
                    </w:r>
                    <w:r w:rsidRPr="00280737">
                      <w:rPr>
                        <w:rFonts w:ascii="Tahoma" w:hAnsi="Tahoma" w:cs="Tahoma"/>
                        <w:bCs/>
                        <w:sz w:val="20"/>
                        <w:lang w:eastAsia="en-US"/>
                      </w:rPr>
                      <w:t>ț</w:t>
                    </w:r>
                    <w:r w:rsidRPr="00280737">
                      <w:rPr>
                        <w:rFonts w:ascii="Trebuchet MS" w:hAnsi="Trebuchet MS" w:cs="Arial"/>
                        <w:bCs/>
                        <w:sz w:val="20"/>
                        <w:lang w:eastAsia="en-US"/>
                      </w:rPr>
                      <w:t>iare la infrastructura TEN-T, inclusiv a nodurilor multimodale</w:t>
                    </w:r>
                  </w:p>
                  <w:p w:rsidR="008C6C1F" w:rsidRDefault="008C6C1F" w:rsidP="008620ED"/>
                </w:txbxContent>
              </v:textbox>
            </v:shape>
            <v:shape id="Text Box 41" o:spid="_x0000_s1039" type="#_x0000_t202" style="position:absolute;left:2280;top:4215;width:2100;height:58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jly8MA&#10;AADbAAAADwAAAGRycy9kb3ducmV2LnhtbESPT4vCMBTE7wt+h/AEb2u6CipdU1mEihdxbb14ezSv&#10;f9jmpTRR67c3woLHYWZ+w6w3g2nFjXrXWFbwNY1AEBdWN1wpOOfp5wqE88gaW8uk4EEONsnoY42x&#10;tnc+0S3zlQgQdjEqqL3vYildUZNBN7UdcfBK2xv0QfaV1D3eA9y0chZFC2mw4bBQY0fbmoq/7GoU&#10;7H7Tg51fsmXrduyrtMuP5T5XajIefr5BeBr8O/zf3msF8yW8voQfIJ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2jly8MAAADbAAAADwAAAAAAAAAAAAAAAACYAgAAZHJzL2Rv&#10;d25yZXYueG1sUEsFBgAAAAAEAAQA9QAAAIgDAAAAAA==&#10;" fillcolor="#dbe5f1">
              <v:textbox>
                <w:txbxContent>
                  <w:p w:rsidR="008C6C1F" w:rsidRPr="00280737" w:rsidRDefault="008C6C1F" w:rsidP="008620ED">
                    <w:pPr>
                      <w:suppressAutoHyphens/>
                      <w:jc w:val="center"/>
                      <w:rPr>
                        <w:rFonts w:ascii="Trebuchet MS" w:hAnsi="Trebuchet MS" w:cs="Arial"/>
                        <w:bCs/>
                        <w:sz w:val="20"/>
                        <w:lang w:eastAsia="en-US"/>
                      </w:rPr>
                    </w:pPr>
                    <w:r w:rsidRPr="00280737">
                      <w:rPr>
                        <w:rFonts w:ascii="Trebuchet MS" w:hAnsi="Trebuchet MS" w:cs="Arial"/>
                        <w:bCs/>
                        <w:sz w:val="20"/>
                        <w:lang w:eastAsia="en-US"/>
                      </w:rPr>
                      <w:t xml:space="preserve">PI-7c: dezvoltarea </w:t>
                    </w:r>
                    <w:r w:rsidRPr="00280737">
                      <w:rPr>
                        <w:rFonts w:ascii="Tahoma" w:hAnsi="Tahoma" w:cs="Tahoma"/>
                        <w:bCs/>
                        <w:sz w:val="20"/>
                        <w:lang w:eastAsia="en-US"/>
                      </w:rPr>
                      <w:t>ș</w:t>
                    </w:r>
                    <w:r w:rsidRPr="00280737">
                      <w:rPr>
                        <w:rFonts w:ascii="Trebuchet MS" w:hAnsi="Trebuchet MS" w:cs="Arial"/>
                        <w:bCs/>
                        <w:sz w:val="20"/>
                        <w:lang w:eastAsia="en-US"/>
                      </w:rPr>
                      <w:t>i îmbunătă</w:t>
                    </w:r>
                    <w:r w:rsidRPr="00280737">
                      <w:rPr>
                        <w:rFonts w:ascii="Tahoma" w:hAnsi="Tahoma" w:cs="Tahoma"/>
                        <w:bCs/>
                        <w:sz w:val="20"/>
                        <w:lang w:eastAsia="en-US"/>
                      </w:rPr>
                      <w:t>ț</w:t>
                    </w:r>
                    <w:r w:rsidRPr="00280737">
                      <w:rPr>
                        <w:rFonts w:ascii="Trebuchet MS" w:hAnsi="Trebuchet MS" w:cs="Arial"/>
                        <w:bCs/>
                        <w:sz w:val="20"/>
                        <w:lang w:eastAsia="en-US"/>
                      </w:rPr>
                      <w:t xml:space="preserve">irea unor sisteme de transport care respectă mediul, inclusiv a celor cu zgomot redus, </w:t>
                    </w:r>
                    <w:r w:rsidRPr="00280737">
                      <w:rPr>
                        <w:rFonts w:ascii="Tahoma" w:hAnsi="Tahoma" w:cs="Tahoma"/>
                        <w:bCs/>
                        <w:sz w:val="20"/>
                        <w:lang w:eastAsia="en-US"/>
                      </w:rPr>
                      <w:t>ș</w:t>
                    </w:r>
                    <w:r w:rsidRPr="00280737">
                      <w:rPr>
                        <w:rFonts w:ascii="Trebuchet MS" w:hAnsi="Trebuchet MS" w:cs="Arial"/>
                        <w:bCs/>
                        <w:sz w:val="20"/>
                        <w:lang w:eastAsia="en-US"/>
                      </w:rPr>
                      <w:t xml:space="preserve">i care au emisii reduse de carbon, inclusiv a căilor navigabile interioare </w:t>
                    </w:r>
                    <w:r w:rsidRPr="00280737">
                      <w:rPr>
                        <w:rFonts w:ascii="Tahoma" w:hAnsi="Tahoma" w:cs="Tahoma"/>
                        <w:bCs/>
                        <w:sz w:val="20"/>
                        <w:lang w:eastAsia="en-US"/>
                      </w:rPr>
                      <w:t>ș</w:t>
                    </w:r>
                    <w:r w:rsidRPr="00280737">
                      <w:rPr>
                        <w:rFonts w:ascii="Trebuchet MS" w:hAnsi="Trebuchet MS" w:cs="Arial"/>
                        <w:bCs/>
                        <w:sz w:val="20"/>
                        <w:lang w:eastAsia="en-US"/>
                      </w:rPr>
                      <w:t xml:space="preserve">i a sistemelor de transport maritim, a porturilor, a legăturilor multimodale </w:t>
                    </w:r>
                    <w:r w:rsidRPr="00280737">
                      <w:rPr>
                        <w:rFonts w:ascii="Tahoma" w:hAnsi="Tahoma" w:cs="Tahoma"/>
                        <w:bCs/>
                        <w:sz w:val="20"/>
                        <w:lang w:eastAsia="en-US"/>
                      </w:rPr>
                      <w:t>ș</w:t>
                    </w:r>
                    <w:r w:rsidRPr="00280737">
                      <w:rPr>
                        <w:rFonts w:ascii="Trebuchet MS" w:hAnsi="Trebuchet MS" w:cs="Arial"/>
                        <w:bCs/>
                        <w:sz w:val="20"/>
                        <w:lang w:eastAsia="en-US"/>
                      </w:rPr>
                      <w:t xml:space="preserve">i infrastructurilor aeroportuare, cu scopul de a promova mobilitatea durabilă la nivel regional </w:t>
                    </w:r>
                    <w:r w:rsidRPr="00280737">
                      <w:rPr>
                        <w:rFonts w:ascii="Tahoma" w:hAnsi="Tahoma" w:cs="Tahoma"/>
                        <w:bCs/>
                        <w:sz w:val="20"/>
                        <w:lang w:eastAsia="en-US"/>
                      </w:rPr>
                      <w:t>ș</w:t>
                    </w:r>
                    <w:r w:rsidRPr="00280737">
                      <w:rPr>
                        <w:rFonts w:ascii="Trebuchet MS" w:hAnsi="Trebuchet MS" w:cs="Arial"/>
                        <w:bCs/>
                        <w:sz w:val="20"/>
                        <w:lang w:eastAsia="en-US"/>
                      </w:rPr>
                      <w:t>i local</w:t>
                    </w:r>
                  </w:p>
                  <w:p w:rsidR="008C6C1F" w:rsidRPr="00280737" w:rsidRDefault="008C6C1F" w:rsidP="008620ED">
                    <w:pPr>
                      <w:rPr>
                        <w:rFonts w:ascii="Trebuchet MS" w:hAnsi="Trebuchet MS"/>
                        <w:sz w:val="20"/>
                      </w:rPr>
                    </w:pPr>
                  </w:p>
                </w:txbxContent>
              </v:textbox>
            </v:shape>
            <v:shape id="Text Box 42" o:spid="_x0000_s1040" type="#_x0000_t202" style="position:absolute;left:330;top:7530;width:1845;height:375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Ty6L4A&#10;AADbAAAADwAAAGRycy9kb3ducmV2LnhtbERPS4vCMBC+C/6HMMLedOouiFSj+GBdwdP6Og/N2Bab&#10;SWli7f57cxD2+PG958vOVqrlxpdONIxHCSiWzJlScg3n0/dwCsoHEkOVE9bwxx6Wi35vTqlxT/nl&#10;9hhyFUPEp6ShCKFOEX1WsCU/cjVL5G6usRQibHI0DT1juK3wM0kmaKmU2FBQzZuCs/vxYTWcVtda&#10;brvDOmk5/7mEKe63iFp/DLrVDFTgLvyL3+690fAVx8Yv8Qfg4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vU8ui+AAAA2wAAAA8AAAAAAAAAAAAAAAAAmAIAAGRycy9kb3ducmV2&#10;LnhtbFBLBQYAAAAABAAEAPUAAACDAwAAAAA=&#10;" fillcolor="#fde9d9">
              <v:textbox>
                <w:txbxContent>
                  <w:p w:rsidR="008C6C1F" w:rsidRPr="00280737" w:rsidRDefault="008C6C1F" w:rsidP="008620ED">
                    <w:pPr>
                      <w:jc w:val="center"/>
                      <w:rPr>
                        <w:rFonts w:ascii="Trebuchet MS" w:hAnsi="Trebuchet MS" w:cs="Arial"/>
                        <w:sz w:val="20"/>
                        <w:lang w:eastAsia="en-US"/>
                      </w:rPr>
                    </w:pPr>
                    <w:r w:rsidRPr="00280737">
                      <w:rPr>
                        <w:rFonts w:ascii="Trebuchet MS" w:hAnsi="Trebuchet MS" w:cs="Arial"/>
                        <w:bCs/>
                        <w:sz w:val="20"/>
                        <w:lang w:eastAsia="en-US"/>
                      </w:rPr>
                      <w:t xml:space="preserve">OS 1.1: Sprijinirea procesului de planificare, dezvoltare </w:t>
                    </w:r>
                    <w:r w:rsidRPr="00280737">
                      <w:rPr>
                        <w:rFonts w:ascii="Tahoma" w:hAnsi="Tahoma" w:cs="Tahoma"/>
                        <w:bCs/>
                        <w:sz w:val="20"/>
                        <w:lang w:eastAsia="en-US"/>
                      </w:rPr>
                      <w:t>ș</w:t>
                    </w:r>
                    <w:r w:rsidRPr="00280737">
                      <w:rPr>
                        <w:rFonts w:ascii="Trebuchet MS" w:hAnsi="Trebuchet MS" w:cs="Arial"/>
                        <w:bCs/>
                        <w:sz w:val="20"/>
                        <w:lang w:eastAsia="en-US"/>
                      </w:rPr>
                      <w:t>i coordonare a sistemelor de transport transfrontaliere în vederea asigurării unor mai bune conexiuni la</w:t>
                    </w:r>
                    <w:r w:rsidRPr="00280737">
                      <w:rPr>
                        <w:rFonts w:ascii="Trebuchet MS" w:hAnsi="Trebuchet MS" w:cs="Arial"/>
                        <w:sz w:val="20"/>
                        <w:lang w:eastAsia="en-US"/>
                      </w:rPr>
                      <w:t xml:space="preserve"> re</w:t>
                    </w:r>
                    <w:r w:rsidRPr="00280737">
                      <w:rPr>
                        <w:rFonts w:ascii="Tahoma" w:hAnsi="Tahoma" w:cs="Tahoma"/>
                        <w:sz w:val="20"/>
                        <w:lang w:eastAsia="en-US"/>
                      </w:rPr>
                      <w:t>ț</w:t>
                    </w:r>
                    <w:r>
                      <w:rPr>
                        <w:rFonts w:ascii="Trebuchet MS" w:hAnsi="Trebuchet MS" w:cs="Arial"/>
                        <w:sz w:val="20"/>
                        <w:lang w:eastAsia="en-US"/>
                      </w:rPr>
                      <w:t>elele de transport TEN-T</w:t>
                    </w:r>
                  </w:p>
                  <w:p w:rsidR="008C6C1F" w:rsidRPr="00280737" w:rsidRDefault="008C6C1F" w:rsidP="008620ED">
                    <w:pPr>
                      <w:rPr>
                        <w:rFonts w:ascii="Trebuchet MS" w:hAnsi="Trebuchet MS"/>
                      </w:rPr>
                    </w:pPr>
                  </w:p>
                </w:txbxContent>
              </v:textbox>
            </v:shape>
            <v:shape id="Text Box 43" o:spid="_x0000_s1041" type="#_x0000_t202" style="position:absolute;left:2280;top:10200;width:2100;height:14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hXc8IA&#10;AADbAAAADwAAAGRycy9kb3ducmV2LnhtbESPX2vCQBDE3wW/w7FC3+rGCqKpp2iLVeiTf9rnJbcm&#10;obm9kLvG+O09QfBxmJnfMPNlZyvVcuNLJxpGwwQUS+ZMKbmG03HzOgXlA4mhyglruLKH5aLfm1Nq&#10;3EX23B5CriJEfEoaihDqFNFnBVvyQ1ezRO/sGkshyiZH09Alwm2Fb0kyQUulxIWCav4oOPs7/FsN&#10;x9VvLeev73XScr79CVPcfSJq/TLoVu+gAnfhGX60d0bDeAb3L/EH4O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mFdzwgAAANsAAAAPAAAAAAAAAAAAAAAAAJgCAABkcnMvZG93&#10;bnJldi54bWxQSwUGAAAAAAQABAD1AAAAhwMAAAAA&#10;" fillcolor="#fde9d9">
              <v:textbox>
                <w:txbxContent>
                  <w:p w:rsidR="008C6C1F" w:rsidRPr="00B7229A" w:rsidRDefault="008C6C1F" w:rsidP="008620ED">
                    <w:pPr>
                      <w:jc w:val="center"/>
                      <w:rPr>
                        <w:rFonts w:ascii="Trebuchet MS" w:hAnsi="Trebuchet MS" w:cs="Arial"/>
                        <w:bCs/>
                        <w:sz w:val="20"/>
                        <w:lang w:eastAsia="en-US"/>
                      </w:rPr>
                    </w:pPr>
                    <w:r w:rsidRPr="00B7229A">
                      <w:rPr>
                        <w:rFonts w:ascii="Trebuchet MS" w:hAnsi="Trebuchet MS" w:cs="Arial"/>
                        <w:bCs/>
                        <w:sz w:val="20"/>
                        <w:lang w:eastAsia="en-US"/>
                      </w:rPr>
                      <w:t>OS 1.2: Cre</w:t>
                    </w:r>
                    <w:r w:rsidRPr="00B7229A">
                      <w:rPr>
                        <w:rFonts w:ascii="Tahoma" w:hAnsi="Tahoma" w:cs="Tahoma"/>
                        <w:bCs/>
                        <w:sz w:val="20"/>
                        <w:lang w:eastAsia="en-US"/>
                      </w:rPr>
                      <w:t>ș</w:t>
                    </w:r>
                    <w:r w:rsidRPr="00B7229A">
                      <w:rPr>
                        <w:rFonts w:ascii="Trebuchet MS" w:hAnsi="Trebuchet MS" w:cs="Arial"/>
                        <w:bCs/>
                        <w:sz w:val="20"/>
                        <w:lang w:eastAsia="en-US"/>
                      </w:rPr>
                      <w:t>terea nivelului de coordonare privind siguran</w:t>
                    </w:r>
                    <w:r w:rsidRPr="00B7229A">
                      <w:rPr>
                        <w:rFonts w:ascii="Tahoma" w:hAnsi="Tahoma" w:cs="Tahoma"/>
                        <w:bCs/>
                        <w:sz w:val="20"/>
                        <w:lang w:eastAsia="en-US"/>
                      </w:rPr>
                      <w:t>ț</w:t>
                    </w:r>
                    <w:r w:rsidRPr="00B7229A">
                      <w:rPr>
                        <w:rFonts w:ascii="Trebuchet MS" w:hAnsi="Trebuchet MS" w:cs="Arial"/>
                        <w:bCs/>
                        <w:sz w:val="20"/>
                        <w:lang w:eastAsia="en-US"/>
                      </w:rPr>
                      <w:t xml:space="preserve">a transportului </w:t>
                    </w:r>
                  </w:p>
                  <w:p w:rsidR="008C6C1F" w:rsidRPr="00280737" w:rsidRDefault="008C6C1F" w:rsidP="008620ED">
                    <w:pPr>
                      <w:jc w:val="center"/>
                      <w:rPr>
                        <w:rFonts w:ascii="Trebuchet MS" w:hAnsi="Trebuchet MS" w:cs="Arial"/>
                        <w:sz w:val="20"/>
                        <w:lang w:eastAsia="en-US"/>
                      </w:rPr>
                    </w:pPr>
                  </w:p>
                  <w:p w:rsidR="008C6C1F" w:rsidRPr="00280737" w:rsidRDefault="008C6C1F" w:rsidP="008620ED">
                    <w:pPr>
                      <w:rPr>
                        <w:rFonts w:ascii="Trebuchet MS" w:hAnsi="Trebuchet MS"/>
                      </w:rPr>
                    </w:pPr>
                  </w:p>
                </w:txbxContent>
              </v:textbox>
            </v:shape>
            <v:shape id="Text Box 44" o:spid="_x0000_s1042" type="#_x0000_t202" style="position:absolute;left:4650;top:4215;width:1710;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cOwsEA&#10;AADbAAAADwAAAGRycy9kb3ducmV2LnhtbERPz2vCMBS+D/wfwhvsNtM5maMaRYSKF3G2XnZ7NM+2&#10;2LyUJGu7/94cBI8f3+/VZjSt6Mn5xrKCj2kCgri0uuFKwaXI3r9B+ICssbVMCv7Jw2Y9eVlhqu3A&#10;Z+rzUIkYwj5FBXUIXSqlL2sy6Ke2I47c1TqDIUJXSe1wiOGmlbMk+ZIGG44NNXa0q6m85X9Gwf4n&#10;O9rP33zR+j2HKuuK0/VQKPX2Om6XIAKN4Sl+uA9awTyuj1/iD5DrO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yHDsLBAAAA2wAAAA8AAAAAAAAAAAAAAAAAmAIAAGRycy9kb3du&#10;cmV2LnhtbFBLBQYAAAAABAAEAPUAAACGAwAAAAA=&#10;" fillcolor="#dbe5f1">
              <v:textbox>
                <w:txbxContent>
                  <w:p w:rsidR="008C6C1F" w:rsidRPr="00B7229A" w:rsidRDefault="008C6C1F" w:rsidP="008620ED">
                    <w:pPr>
                      <w:suppressAutoHyphens/>
                      <w:jc w:val="center"/>
                      <w:rPr>
                        <w:rFonts w:ascii="Trebuchet MS" w:hAnsi="Trebuchet MS" w:cs="Arial"/>
                        <w:bCs/>
                        <w:sz w:val="20"/>
                        <w:lang w:eastAsia="en-US"/>
                      </w:rPr>
                    </w:pPr>
                    <w:r w:rsidRPr="00B7229A">
                      <w:rPr>
                        <w:rFonts w:ascii="Trebuchet MS" w:hAnsi="Trebuchet MS" w:cs="Arial"/>
                        <w:bCs/>
                        <w:sz w:val="20"/>
                        <w:lang w:eastAsia="en-US"/>
                      </w:rPr>
                      <w:t xml:space="preserve">PI-6c: conservarea, protejarea, promovarea </w:t>
                    </w:r>
                    <w:r w:rsidRPr="00B7229A">
                      <w:rPr>
                        <w:rFonts w:ascii="Tahoma" w:hAnsi="Tahoma" w:cs="Tahoma"/>
                        <w:bCs/>
                        <w:sz w:val="20"/>
                        <w:lang w:eastAsia="en-US"/>
                      </w:rPr>
                      <w:t>ș</w:t>
                    </w:r>
                    <w:r w:rsidRPr="00B7229A">
                      <w:rPr>
                        <w:rFonts w:ascii="Trebuchet MS" w:hAnsi="Trebuchet MS" w:cs="Arial"/>
                        <w:bCs/>
                        <w:sz w:val="20"/>
                        <w:lang w:eastAsia="en-US"/>
                      </w:rPr>
                      <w:t xml:space="preserve">i dezvoltarea patrimoniului natural </w:t>
                    </w:r>
                    <w:r w:rsidRPr="00B7229A">
                      <w:rPr>
                        <w:rFonts w:ascii="Tahoma" w:hAnsi="Tahoma" w:cs="Tahoma"/>
                        <w:bCs/>
                        <w:sz w:val="20"/>
                        <w:lang w:eastAsia="en-US"/>
                      </w:rPr>
                      <w:t>ș</w:t>
                    </w:r>
                    <w:r w:rsidRPr="00B7229A">
                      <w:rPr>
                        <w:rFonts w:ascii="Trebuchet MS" w:hAnsi="Trebuchet MS" w:cs="Arial"/>
                        <w:bCs/>
                        <w:sz w:val="20"/>
                        <w:lang w:eastAsia="en-US"/>
                      </w:rPr>
                      <w:t>i cultural</w:t>
                    </w:r>
                  </w:p>
                  <w:p w:rsidR="008C6C1F" w:rsidRDefault="008C6C1F" w:rsidP="008620ED"/>
                </w:txbxContent>
              </v:textbox>
            </v:shape>
            <v:shape id="Text Box 45" o:spid="_x0000_s1043" type="#_x0000_t202" style="position:absolute;left:4650;top:6615;width:1620;height:25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goCMIA&#10;AADbAAAADwAAAGRycy9kb3ducmV2LnhtbESPS4vCQBCE7wv+h6EXvK0dRUSio7iKD9jT+thzk2mT&#10;sJmekBlj/PeOsLDHoqq+oubLzlaq5caXTjQMBwkolsyZUnIN59P2YwrKBxJDlRPW8GAPy0XvbU6p&#10;cXf55vYYchUh4lPSUIRQp4g+K9iSH7iaJXpX11gKUTY5mobuEW4rHCXJBC2VEhcKqnldcPZ7vFkN&#10;p9VPLdfd12fScr6/hCkeNoha99+71QxU4C78h//aB6NhPITXl/gDcPE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6CgIwgAAANsAAAAPAAAAAAAAAAAAAAAAAJgCAABkcnMvZG93&#10;bnJldi54bWxQSwUGAAAAAAQABAD1AAAAhwMAAAAA&#10;" fillcolor="#fde9d9">
              <v:textbox>
                <w:txbxContent>
                  <w:p w:rsidR="008C6C1F" w:rsidRPr="00B7229A" w:rsidRDefault="008C6C1F" w:rsidP="008620ED">
                    <w:pPr>
                      <w:jc w:val="center"/>
                      <w:rPr>
                        <w:rFonts w:ascii="Trebuchet MS" w:hAnsi="Trebuchet MS" w:cs="Arial"/>
                        <w:bCs/>
                        <w:sz w:val="20"/>
                        <w:lang w:eastAsia="en-US"/>
                      </w:rPr>
                    </w:pPr>
                    <w:r w:rsidRPr="00B7229A">
                      <w:rPr>
                        <w:rFonts w:ascii="Trebuchet MS" w:hAnsi="Trebuchet MS" w:cs="Arial"/>
                        <w:b/>
                        <w:bCs/>
                        <w:sz w:val="20"/>
                        <w:lang w:eastAsia="en-US"/>
                      </w:rPr>
                      <w:t>OS 2.1:</w:t>
                    </w:r>
                    <w:r w:rsidRPr="00B7229A">
                      <w:rPr>
                        <w:rFonts w:ascii="Trebuchet MS" w:hAnsi="Trebuchet MS" w:cs="Arial"/>
                        <w:bCs/>
                        <w:sz w:val="20"/>
                        <w:lang w:eastAsia="en-US"/>
                      </w:rPr>
                      <w:t xml:space="preserve"> Îmbunătă</w:t>
                    </w:r>
                    <w:r w:rsidRPr="00B7229A">
                      <w:rPr>
                        <w:rFonts w:ascii="Tahoma" w:hAnsi="Tahoma" w:cs="Tahoma"/>
                        <w:bCs/>
                        <w:sz w:val="20"/>
                        <w:lang w:eastAsia="en-US"/>
                      </w:rPr>
                      <w:t>ț</w:t>
                    </w:r>
                    <w:r w:rsidRPr="00B7229A">
                      <w:rPr>
                        <w:rFonts w:ascii="Trebuchet MS" w:hAnsi="Trebuchet MS" w:cs="Arial"/>
                        <w:bCs/>
                        <w:sz w:val="20"/>
                        <w:lang w:eastAsia="en-US"/>
                      </w:rPr>
                      <w:t>irea utilizării durabile a resurselor şi patrimoniului natural şi a</w:t>
                    </w:r>
                    <w:r w:rsidRPr="00B7229A">
                      <w:rPr>
                        <w:rFonts w:ascii="Trebuchet MS" w:hAnsi="Trebuchet MS" w:cs="Arial"/>
                        <w:bCs/>
                        <w:i/>
                        <w:sz w:val="20"/>
                        <w:lang w:eastAsia="en-US"/>
                      </w:rPr>
                      <w:t xml:space="preserve"> </w:t>
                    </w:r>
                    <w:r w:rsidRPr="00B7229A">
                      <w:rPr>
                        <w:rFonts w:ascii="Trebuchet MS" w:hAnsi="Trebuchet MS" w:cs="Arial"/>
                        <w:bCs/>
                        <w:sz w:val="20"/>
                        <w:lang w:eastAsia="en-US"/>
                      </w:rPr>
                      <w:t>patrimoniului cultural</w:t>
                    </w:r>
                  </w:p>
                  <w:p w:rsidR="008C6C1F" w:rsidRPr="00280737" w:rsidRDefault="008C6C1F" w:rsidP="008620ED">
                    <w:pPr>
                      <w:jc w:val="center"/>
                      <w:rPr>
                        <w:rFonts w:ascii="Trebuchet MS" w:hAnsi="Trebuchet MS" w:cs="Arial"/>
                        <w:sz w:val="20"/>
                        <w:lang w:eastAsia="en-US"/>
                      </w:rPr>
                    </w:pPr>
                  </w:p>
                  <w:p w:rsidR="008C6C1F" w:rsidRPr="00280737" w:rsidRDefault="008C6C1F" w:rsidP="008620ED">
                    <w:pPr>
                      <w:rPr>
                        <w:rFonts w:ascii="Trebuchet MS" w:hAnsi="Trebuchet MS"/>
                      </w:rPr>
                    </w:pPr>
                  </w:p>
                </w:txbxContent>
              </v:textbox>
            </v:shape>
            <v:shape id="Text Box 46" o:spid="_x0000_s1044" type="#_x0000_t202" style="position:absolute;left:6555;top:4215;width:1860;height:331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k1LsQA&#10;AADbAAAADwAAAGRycy9kb3ducmV2LnhtbESPT2vCQBTE7wW/w/IEb3WjllrSrCKFiJfSmnjp7ZF9&#10;+UOzb0N2m8Rv7xYEj8PM/IZJ9pNpxUC9aywrWC0jEMSF1Q1XCi55+vwGwnlkja1lUnAlB/vd7CnB&#10;WNuRzzRkvhIBwi5GBbX3XSylK2oy6Ja2Iw5eaXuDPsi+krrHMcBNK9dR9CoNNhwWauzoo6biN/sz&#10;Co7f6afd/GTb1h3ZV2mXf5WnXKnFfDq8g/A0+Uf43j5pBS9r+P8SfoDc3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MZNS7EAAAA2wAAAA8AAAAAAAAAAAAAAAAAmAIAAGRycy9k&#10;b3ducmV2LnhtbFBLBQYAAAAABAAEAPUAAACJAwAAAAA=&#10;" fillcolor="#dbe5f1">
              <v:textbox>
                <w:txbxContent>
                  <w:p w:rsidR="008C6C1F" w:rsidRPr="00B7229A" w:rsidRDefault="008C6C1F" w:rsidP="008620ED">
                    <w:pPr>
                      <w:suppressAutoHyphens/>
                      <w:jc w:val="center"/>
                      <w:rPr>
                        <w:rFonts w:ascii="Trebuchet MS" w:hAnsi="Trebuchet MS" w:cs="Arial"/>
                        <w:bCs/>
                        <w:sz w:val="20"/>
                        <w:lang w:eastAsia="en-US"/>
                      </w:rPr>
                    </w:pPr>
                    <w:r w:rsidRPr="00B7229A">
                      <w:rPr>
                        <w:rFonts w:ascii="Trebuchet MS" w:hAnsi="Trebuchet MS" w:cs="Arial"/>
                        <w:bCs/>
                        <w:sz w:val="20"/>
                        <w:lang w:eastAsia="en-US"/>
                      </w:rPr>
                      <w:t xml:space="preserve">PI-6d: protejarea </w:t>
                    </w:r>
                    <w:r w:rsidRPr="00B7229A">
                      <w:rPr>
                        <w:rFonts w:ascii="Tahoma" w:hAnsi="Tahoma" w:cs="Tahoma"/>
                        <w:bCs/>
                        <w:sz w:val="20"/>
                        <w:lang w:eastAsia="en-US"/>
                      </w:rPr>
                      <w:t>ș</w:t>
                    </w:r>
                    <w:r w:rsidRPr="00B7229A">
                      <w:rPr>
                        <w:rFonts w:ascii="Trebuchet MS" w:hAnsi="Trebuchet MS" w:cs="Arial"/>
                        <w:bCs/>
                        <w:sz w:val="20"/>
                        <w:lang w:eastAsia="en-US"/>
                      </w:rPr>
                      <w:t>i refacerea biodiversită</w:t>
                    </w:r>
                    <w:r w:rsidRPr="00B7229A">
                      <w:rPr>
                        <w:rFonts w:ascii="Tahoma" w:hAnsi="Tahoma" w:cs="Tahoma"/>
                        <w:bCs/>
                        <w:sz w:val="20"/>
                        <w:lang w:eastAsia="en-US"/>
                      </w:rPr>
                      <w:t>ț</w:t>
                    </w:r>
                    <w:r w:rsidRPr="00B7229A">
                      <w:rPr>
                        <w:rFonts w:ascii="Trebuchet MS" w:hAnsi="Trebuchet MS" w:cs="Arial"/>
                        <w:bCs/>
                        <w:sz w:val="20"/>
                        <w:lang w:eastAsia="en-US"/>
                      </w:rPr>
                      <w:t xml:space="preserve">ii </w:t>
                    </w:r>
                    <w:r w:rsidRPr="00B7229A">
                      <w:rPr>
                        <w:rFonts w:ascii="Tahoma" w:hAnsi="Tahoma" w:cs="Tahoma"/>
                        <w:bCs/>
                        <w:sz w:val="20"/>
                        <w:lang w:eastAsia="en-US"/>
                      </w:rPr>
                      <w:t>ș</w:t>
                    </w:r>
                    <w:r w:rsidRPr="00B7229A">
                      <w:rPr>
                        <w:rFonts w:ascii="Trebuchet MS" w:hAnsi="Trebuchet MS" w:cs="Arial"/>
                        <w:bCs/>
                        <w:sz w:val="20"/>
                        <w:lang w:eastAsia="en-US"/>
                      </w:rPr>
                      <w:t xml:space="preserve">i a solurilor, precum </w:t>
                    </w:r>
                    <w:r w:rsidRPr="00B7229A">
                      <w:rPr>
                        <w:rFonts w:ascii="Tahoma" w:hAnsi="Tahoma" w:cs="Tahoma"/>
                        <w:bCs/>
                        <w:sz w:val="20"/>
                        <w:lang w:eastAsia="en-US"/>
                      </w:rPr>
                      <w:t>ș</w:t>
                    </w:r>
                    <w:r w:rsidRPr="00B7229A">
                      <w:rPr>
                        <w:rFonts w:ascii="Trebuchet MS" w:hAnsi="Trebuchet MS" w:cs="Arial"/>
                        <w:bCs/>
                        <w:sz w:val="20"/>
                        <w:lang w:eastAsia="en-US"/>
                      </w:rPr>
                      <w:t xml:space="preserve">i promovarea unor servicii ecosistemice, inclusiv prin Natura 2000 </w:t>
                    </w:r>
                    <w:r w:rsidRPr="00B7229A">
                      <w:rPr>
                        <w:rFonts w:ascii="Tahoma" w:hAnsi="Tahoma" w:cs="Tahoma"/>
                        <w:bCs/>
                        <w:sz w:val="20"/>
                        <w:lang w:eastAsia="en-US"/>
                      </w:rPr>
                      <w:t>ș</w:t>
                    </w:r>
                    <w:r w:rsidRPr="00B7229A">
                      <w:rPr>
                        <w:rFonts w:ascii="Trebuchet MS" w:hAnsi="Trebuchet MS" w:cs="Arial"/>
                        <w:bCs/>
                        <w:sz w:val="20"/>
                        <w:lang w:eastAsia="en-US"/>
                      </w:rPr>
                      <w:t>i infrastructuri ecologice</w:t>
                    </w:r>
                  </w:p>
                  <w:p w:rsidR="008C6C1F" w:rsidRPr="00280737" w:rsidRDefault="008C6C1F" w:rsidP="008620ED">
                    <w:pPr>
                      <w:rPr>
                        <w:rFonts w:ascii="Trebuchet MS" w:hAnsi="Trebuchet MS"/>
                        <w:sz w:val="20"/>
                      </w:rPr>
                    </w:pPr>
                  </w:p>
                </w:txbxContent>
              </v:textbox>
            </v:shape>
            <v:shape id="Text Box 47" o:spid="_x0000_s1045" type="#_x0000_t202" style="position:absolute;left:6555;top:7755;width:1755;height:195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YT5MMA&#10;AADbAAAADwAAAGRycy9kb3ducmV2LnhtbESPS2sCQRCE7wH/w9BCbrFXDSIbZ0UNJoInH8m52el9&#10;kJ2eZWeybv59JhDwWFTVV9RqPdhG9dz52omG6SQBxZI7U0up4XrZPy1B+UBiqHHCGn7YwzobPawo&#10;Ne4mJ+7PoVQRIj4lDVUIbYro84ot+YlrWaJXuM5SiLIr0XR0i3Db4CxJFmiplrhQUcu7ivOv87fV&#10;cNl8tlK8HbdJz+X7R1ji4RVR68fxsHkBFXgI9/B/+2A0PM/h70v8AZj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XYT5MMAAADbAAAADwAAAAAAAAAAAAAAAACYAgAAZHJzL2Rv&#10;d25yZXYueG1sUEsFBgAAAAAEAAQA9QAAAIgDAAAAAA==&#10;" fillcolor="#fde9d9">
              <v:textbox>
                <w:txbxContent>
                  <w:p w:rsidR="008C6C1F" w:rsidRPr="00B7229A" w:rsidRDefault="008C6C1F" w:rsidP="008620ED">
                    <w:pPr>
                      <w:jc w:val="center"/>
                      <w:rPr>
                        <w:rFonts w:ascii="Trebuchet MS" w:hAnsi="Trebuchet MS" w:cs="Arial"/>
                        <w:bCs/>
                        <w:sz w:val="20"/>
                        <w:lang w:eastAsia="en-US"/>
                      </w:rPr>
                    </w:pPr>
                    <w:r w:rsidRPr="00B7229A">
                      <w:rPr>
                        <w:rFonts w:ascii="Trebuchet MS" w:hAnsi="Trebuchet MS" w:cs="Arial"/>
                        <w:bCs/>
                        <w:sz w:val="20"/>
                        <w:lang w:eastAsia="en-US"/>
                      </w:rPr>
                      <w:t>S 2.2: Îmbunătă</w:t>
                    </w:r>
                    <w:r w:rsidRPr="00B7229A">
                      <w:rPr>
                        <w:rFonts w:ascii="Tahoma" w:hAnsi="Tahoma" w:cs="Tahoma"/>
                        <w:bCs/>
                        <w:sz w:val="20"/>
                        <w:lang w:eastAsia="en-US"/>
                      </w:rPr>
                      <w:t>ț</w:t>
                    </w:r>
                    <w:r w:rsidRPr="00B7229A">
                      <w:rPr>
                        <w:rFonts w:ascii="Trebuchet MS" w:hAnsi="Trebuchet MS" w:cs="Arial"/>
                        <w:bCs/>
                        <w:sz w:val="20"/>
                        <w:lang w:eastAsia="en-US"/>
                      </w:rPr>
                      <w:t xml:space="preserve">irea managementului durabil al ecosistemelor din zona transfrontaliera  </w:t>
                    </w:r>
                  </w:p>
                  <w:p w:rsidR="008C6C1F" w:rsidRPr="00280737" w:rsidRDefault="008C6C1F" w:rsidP="008620ED">
                    <w:pPr>
                      <w:jc w:val="center"/>
                      <w:rPr>
                        <w:rFonts w:ascii="Trebuchet MS" w:hAnsi="Trebuchet MS" w:cs="Arial"/>
                        <w:sz w:val="20"/>
                        <w:lang w:eastAsia="en-US"/>
                      </w:rPr>
                    </w:pPr>
                  </w:p>
                  <w:p w:rsidR="008C6C1F" w:rsidRPr="00280737" w:rsidRDefault="008C6C1F" w:rsidP="008620ED">
                    <w:pPr>
                      <w:rPr>
                        <w:rFonts w:ascii="Trebuchet MS" w:hAnsi="Trebuchet MS"/>
                      </w:rPr>
                    </w:pPr>
                  </w:p>
                </w:txbxContent>
              </v:textbox>
            </v:shape>
            <v:shape id="Text Box 48" o:spid="_x0000_s1046" type="#_x0000_t202" style="position:absolute;left:8730;top:4215;width:2100;height:31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hnwMMA&#10;AADbAAAADwAAAGRycy9kb3ducmV2LnhtbESPT4vCMBTE78J+h/AW9qbpShGpRtEF2b2o+Af0+Gie&#10;bbF5KU22rX56Iwgeh5n5DTOdd6YUDdWusKzgexCBIE6tLjhTcDys+mMQziNrLC2Tghs5mM8+elNM&#10;tG15R83eZyJA2CWoIPe+SqR0aU4G3cBWxMG72NqgD7LOpK6xDXBTymEUjaTBgsNCjhX95JRe9/9G&#10;QXpyZzzc2uVYb0bFbxXL5r7eKvX12S0mIDx1/h1+tf+0gjiG55fwA+Ts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chnwMMAAADbAAAADwAAAAAAAAAAAAAAAACYAgAAZHJzL2Rv&#10;d25yZXYueG1sUEsFBgAAAAAEAAQA9QAAAIgDAAAAAA==&#10;" fillcolor="#dbe5f1">
              <v:textbox>
                <w:txbxContent>
                  <w:p w:rsidR="008C6C1F" w:rsidRPr="004745EB" w:rsidRDefault="008C6C1F" w:rsidP="008620ED">
                    <w:pPr>
                      <w:suppressAutoHyphens/>
                      <w:jc w:val="center"/>
                      <w:rPr>
                        <w:rFonts w:ascii="Trebuchet MS" w:hAnsi="Trebuchet MS" w:cs="Arial"/>
                        <w:bCs/>
                        <w:sz w:val="20"/>
                        <w:lang w:eastAsia="en-US"/>
                      </w:rPr>
                    </w:pPr>
                    <w:r w:rsidRPr="004745EB">
                      <w:rPr>
                        <w:rFonts w:ascii="Trebuchet MS" w:hAnsi="Trebuchet MS" w:cs="Arial"/>
                        <w:bCs/>
                        <w:sz w:val="20"/>
                        <w:lang w:eastAsia="en-US"/>
                      </w:rPr>
                      <w:t>PI-5b: promovarea investi</w:t>
                    </w:r>
                    <w:r w:rsidRPr="004745EB">
                      <w:rPr>
                        <w:rFonts w:ascii="Tahoma" w:hAnsi="Tahoma" w:cs="Tahoma"/>
                        <w:bCs/>
                        <w:sz w:val="20"/>
                        <w:lang w:eastAsia="en-US"/>
                      </w:rPr>
                      <w:t>ț</w:t>
                    </w:r>
                    <w:r w:rsidRPr="004745EB">
                      <w:rPr>
                        <w:rFonts w:ascii="Trebuchet MS" w:hAnsi="Trebuchet MS" w:cs="Arial"/>
                        <w:bCs/>
                        <w:sz w:val="20"/>
                        <w:lang w:eastAsia="en-US"/>
                      </w:rPr>
                      <w:t>iilor destinate abordării unor riscuri specifice, asigurarea rezisten</w:t>
                    </w:r>
                    <w:r w:rsidRPr="004745EB">
                      <w:rPr>
                        <w:rFonts w:ascii="Tahoma" w:hAnsi="Tahoma" w:cs="Tahoma"/>
                        <w:bCs/>
                        <w:sz w:val="20"/>
                        <w:lang w:eastAsia="en-US"/>
                      </w:rPr>
                      <w:t>ț</w:t>
                    </w:r>
                    <w:r w:rsidRPr="004745EB">
                      <w:rPr>
                        <w:rFonts w:ascii="Trebuchet MS" w:hAnsi="Trebuchet MS" w:cs="Arial"/>
                        <w:bCs/>
                        <w:sz w:val="20"/>
                        <w:lang w:eastAsia="en-US"/>
                      </w:rPr>
                      <w:t>ei în fa</w:t>
                    </w:r>
                    <w:r w:rsidRPr="004745EB">
                      <w:rPr>
                        <w:rFonts w:ascii="Tahoma" w:hAnsi="Tahoma" w:cs="Tahoma"/>
                        <w:bCs/>
                        <w:sz w:val="20"/>
                        <w:lang w:eastAsia="en-US"/>
                      </w:rPr>
                      <w:t>ț</w:t>
                    </w:r>
                    <w:r w:rsidRPr="004745EB">
                      <w:rPr>
                        <w:rFonts w:ascii="Trebuchet MS" w:hAnsi="Trebuchet MS" w:cs="Arial"/>
                        <w:bCs/>
                        <w:sz w:val="20"/>
                        <w:lang w:eastAsia="en-US"/>
                      </w:rPr>
                      <w:t xml:space="preserve">a dezastrelor </w:t>
                    </w:r>
                    <w:r w:rsidRPr="004745EB">
                      <w:rPr>
                        <w:rFonts w:ascii="Tahoma" w:hAnsi="Tahoma" w:cs="Tahoma"/>
                        <w:bCs/>
                        <w:sz w:val="20"/>
                        <w:lang w:eastAsia="en-US"/>
                      </w:rPr>
                      <w:t>ș</w:t>
                    </w:r>
                    <w:r w:rsidRPr="004745EB">
                      <w:rPr>
                        <w:rFonts w:ascii="Trebuchet MS" w:hAnsi="Trebuchet MS" w:cs="Arial"/>
                        <w:bCs/>
                        <w:sz w:val="20"/>
                        <w:lang w:eastAsia="en-US"/>
                      </w:rPr>
                      <w:t>i dezvoltarea unor sisteme de gestionare a dezastrelor</w:t>
                    </w:r>
                  </w:p>
                </w:txbxContent>
              </v:textbox>
            </v:shape>
            <v:shape id="Text Box 49" o:spid="_x0000_s1047" type="#_x0000_t202" style="position:absolute;left:8730;top:7530;width:2100;height:195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rPSMMA&#10;AADbAAAADwAAAGRycy9kb3ducmV2LnhtbESP0WrCQBRE3wv+w3IF3+pGUdHUVUSwiPVFzQfcZm+y&#10;wezdkN3G9O+7BcHHYWbOMOttb2vRUesrxwom4wQEce50xaWC7HZ4X4LwAVlj7ZgU/JKH7WbwtsZU&#10;uwdfqLuGUkQI+xQVmBCaVEqfG7Lox64hjl7hWoshyraUusVHhNtaTpNkIS1WHBcMNrQ3lN+vP1bB&#10;/FKdi+9Jdv80J5ydvrhYJVmn1GjY7z5ABOrDK/xsH7WC2Rz+v8QfID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ArPSMMAAADbAAAADwAAAAAAAAAAAAAAAACYAgAAZHJzL2Rv&#10;d25yZXYueG1sUEsFBgAAAAAEAAQA9QAAAIgDAAAAAA==&#10;" fillcolor="#fde9d9">
              <v:textbox>
                <w:txbxContent>
                  <w:p w:rsidR="008C6C1F" w:rsidRPr="00280737" w:rsidRDefault="008C6C1F" w:rsidP="008620ED">
                    <w:pPr>
                      <w:jc w:val="center"/>
                      <w:rPr>
                        <w:rFonts w:ascii="Trebuchet MS" w:hAnsi="Trebuchet MS" w:cs="Arial"/>
                        <w:sz w:val="20"/>
                        <w:lang w:eastAsia="en-US"/>
                      </w:rPr>
                    </w:pPr>
                    <w:r w:rsidRPr="004745EB">
                      <w:rPr>
                        <w:rFonts w:ascii="Trebuchet MS" w:hAnsi="Trebuchet MS" w:cs="Arial"/>
                        <w:bCs/>
                        <w:sz w:val="20"/>
                        <w:lang w:eastAsia="en-US"/>
                      </w:rPr>
                      <w:t>OS 3.1: Îmbunătă</w:t>
                    </w:r>
                    <w:r w:rsidRPr="004745EB">
                      <w:rPr>
                        <w:rFonts w:ascii="Tahoma" w:hAnsi="Tahoma" w:cs="Tahoma"/>
                        <w:bCs/>
                        <w:sz w:val="20"/>
                        <w:lang w:eastAsia="en-US"/>
                      </w:rPr>
                      <w:t>ț</w:t>
                    </w:r>
                    <w:r w:rsidRPr="004745EB">
                      <w:rPr>
                        <w:rFonts w:ascii="Trebuchet MS" w:hAnsi="Trebuchet MS" w:cs="Arial"/>
                        <w:bCs/>
                        <w:sz w:val="20"/>
                        <w:lang w:eastAsia="en-US"/>
                      </w:rPr>
                      <w:t>irea managementului în comun al riscului în regiunea transfrontalieră</w:t>
                    </w:r>
                  </w:p>
                  <w:p w:rsidR="008C6C1F" w:rsidRPr="00280737" w:rsidRDefault="008C6C1F" w:rsidP="008620ED">
                    <w:pPr>
                      <w:rPr>
                        <w:rFonts w:ascii="Trebuchet MS" w:hAnsi="Trebuchet MS"/>
                      </w:rPr>
                    </w:pPr>
                  </w:p>
                </w:txbxContent>
              </v:textbox>
            </v:shape>
            <v:shape id="Text Box 50" o:spid="_x0000_s1048" type="#_x0000_t202" style="position:absolute;left:11280;top:4395;width:2100;height:49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ZcLMMA&#10;AADbAAAADwAAAGRycy9kb3ducmV2LnhtbESPT4vCMBTE7wt+h/AEb2vqIkWqUVRY9LIu/gE9Pppn&#10;W2xeShPbup/eLAgeh5n5DTNbdKYUDdWusKxgNIxAEKdWF5wpOB2/PycgnEfWWFomBQ9ysJj3PmaY&#10;aNvynpqDz0SAsEtQQe59lUjp0pwMuqGtiIN3tbVBH2SdSV1jG+CmlF9RFEuDBYeFHCta55TeDnej&#10;ID27Cx4f7Wqid3Gxqcay+fv5VWrQ75ZTEJ46/w6/2lutYBzD/5fwA+T8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lZcLMMAAADbAAAADwAAAAAAAAAAAAAAAACYAgAAZHJzL2Rv&#10;d25yZXYueG1sUEsFBgAAAAAEAAQA9QAAAIgDAAAAAA==&#10;" fillcolor="#dbe5f1">
              <v:textbox>
                <w:txbxContent>
                  <w:p w:rsidR="008C6C1F" w:rsidRPr="004745EB" w:rsidRDefault="008C6C1F" w:rsidP="008620ED">
                    <w:pPr>
                      <w:suppressAutoHyphens/>
                      <w:jc w:val="center"/>
                      <w:rPr>
                        <w:rFonts w:ascii="Trebuchet MS" w:hAnsi="Trebuchet MS" w:cs="Arial"/>
                        <w:bCs/>
                        <w:sz w:val="20"/>
                        <w:lang w:eastAsia="en-US"/>
                      </w:rPr>
                    </w:pPr>
                    <w:r>
                      <w:rPr>
                        <w:rFonts w:ascii="Trebuchet MS" w:hAnsi="Trebuchet MS" w:cs="Arial"/>
                        <w:bCs/>
                        <w:sz w:val="20"/>
                        <w:lang w:eastAsia="en-US"/>
                      </w:rPr>
                      <w:t>PI-8 (ETC (i))</w:t>
                    </w:r>
                    <w:r w:rsidRPr="004745EB">
                      <w:rPr>
                        <w:rFonts w:ascii="Trebuchet MS" w:hAnsi="Trebuchet MS" w:cs="Arial"/>
                        <w:bCs/>
                        <w:sz w:val="20"/>
                        <w:lang w:eastAsia="en-US"/>
                      </w:rPr>
                      <w:t xml:space="preserve"> promovarea sustenabilită</w:t>
                    </w:r>
                    <w:r w:rsidRPr="004745EB">
                      <w:rPr>
                        <w:rFonts w:ascii="Tahoma" w:hAnsi="Tahoma" w:cs="Tahoma"/>
                        <w:bCs/>
                        <w:sz w:val="20"/>
                        <w:lang w:eastAsia="en-US"/>
                      </w:rPr>
                      <w:t>ț</w:t>
                    </w:r>
                    <w:r w:rsidRPr="004745EB">
                      <w:rPr>
                        <w:rFonts w:ascii="Trebuchet MS" w:hAnsi="Trebuchet MS" w:cs="Arial"/>
                        <w:bCs/>
                        <w:sz w:val="20"/>
                        <w:lang w:eastAsia="en-US"/>
                      </w:rPr>
                      <w:t xml:space="preserve">ii </w:t>
                    </w:r>
                    <w:r w:rsidRPr="004745EB">
                      <w:rPr>
                        <w:rFonts w:ascii="Tahoma" w:hAnsi="Tahoma" w:cs="Tahoma"/>
                        <w:bCs/>
                        <w:sz w:val="20"/>
                        <w:lang w:eastAsia="en-US"/>
                      </w:rPr>
                      <w:t>ș</w:t>
                    </w:r>
                    <w:r w:rsidRPr="004745EB">
                      <w:rPr>
                        <w:rFonts w:ascii="Trebuchet MS" w:hAnsi="Trebuchet MS" w:cs="Arial"/>
                        <w:bCs/>
                        <w:sz w:val="20"/>
                        <w:lang w:eastAsia="en-US"/>
                      </w:rPr>
                      <w:t>i calită</w:t>
                    </w:r>
                    <w:r w:rsidRPr="004745EB">
                      <w:rPr>
                        <w:rFonts w:ascii="Tahoma" w:hAnsi="Tahoma" w:cs="Tahoma"/>
                        <w:bCs/>
                        <w:sz w:val="20"/>
                        <w:lang w:eastAsia="en-US"/>
                      </w:rPr>
                      <w:t>ț</w:t>
                    </w:r>
                    <w:r w:rsidRPr="004745EB">
                      <w:rPr>
                        <w:rFonts w:ascii="Trebuchet MS" w:hAnsi="Trebuchet MS" w:cs="Arial"/>
                        <w:bCs/>
                        <w:sz w:val="20"/>
                        <w:lang w:eastAsia="en-US"/>
                      </w:rPr>
                      <w:t xml:space="preserve">ii locurilor de muncă </w:t>
                    </w:r>
                    <w:r w:rsidRPr="004745EB">
                      <w:rPr>
                        <w:rFonts w:ascii="Tahoma" w:hAnsi="Tahoma" w:cs="Tahoma"/>
                        <w:bCs/>
                        <w:sz w:val="20"/>
                        <w:lang w:eastAsia="en-US"/>
                      </w:rPr>
                      <w:t>ș</w:t>
                    </w:r>
                    <w:r w:rsidRPr="004745EB">
                      <w:rPr>
                        <w:rFonts w:ascii="Trebuchet MS" w:hAnsi="Trebuchet MS" w:cs="Arial"/>
                        <w:bCs/>
                        <w:sz w:val="20"/>
                        <w:lang w:eastAsia="en-US"/>
                      </w:rPr>
                      <w:t>i sprijinirea mobilită</w:t>
                    </w:r>
                    <w:r w:rsidRPr="004745EB">
                      <w:rPr>
                        <w:rFonts w:ascii="Tahoma" w:hAnsi="Tahoma" w:cs="Tahoma"/>
                        <w:bCs/>
                        <w:sz w:val="20"/>
                        <w:lang w:eastAsia="en-US"/>
                      </w:rPr>
                      <w:t>ț</w:t>
                    </w:r>
                    <w:r w:rsidRPr="004745EB">
                      <w:rPr>
                        <w:rFonts w:ascii="Trebuchet MS" w:hAnsi="Trebuchet MS" w:cs="Arial"/>
                        <w:bCs/>
                        <w:sz w:val="20"/>
                        <w:lang w:eastAsia="en-US"/>
                      </w:rPr>
                      <w:t>ii for</w:t>
                    </w:r>
                    <w:r w:rsidRPr="004745EB">
                      <w:rPr>
                        <w:rFonts w:ascii="Tahoma" w:hAnsi="Tahoma" w:cs="Tahoma"/>
                        <w:bCs/>
                        <w:sz w:val="20"/>
                        <w:lang w:eastAsia="en-US"/>
                      </w:rPr>
                      <w:t>ț</w:t>
                    </w:r>
                    <w:r w:rsidRPr="004745EB">
                      <w:rPr>
                        <w:rFonts w:ascii="Trebuchet MS" w:hAnsi="Trebuchet MS" w:cs="Arial"/>
                        <w:bCs/>
                        <w:sz w:val="20"/>
                        <w:lang w:eastAsia="en-US"/>
                      </w:rPr>
                      <w:t>ei de muncă prin integrarea pie</w:t>
                    </w:r>
                    <w:r w:rsidRPr="004745EB">
                      <w:rPr>
                        <w:rFonts w:ascii="Tahoma" w:hAnsi="Tahoma" w:cs="Tahoma"/>
                        <w:bCs/>
                        <w:sz w:val="20"/>
                        <w:lang w:eastAsia="en-US"/>
                      </w:rPr>
                      <w:t>ț</w:t>
                    </w:r>
                    <w:r w:rsidRPr="004745EB">
                      <w:rPr>
                        <w:rFonts w:ascii="Trebuchet MS" w:hAnsi="Trebuchet MS" w:cs="Arial"/>
                        <w:bCs/>
                        <w:sz w:val="20"/>
                        <w:lang w:eastAsia="en-US"/>
                      </w:rPr>
                      <w:t>elor for</w:t>
                    </w:r>
                    <w:r w:rsidRPr="004745EB">
                      <w:rPr>
                        <w:rFonts w:ascii="Tahoma" w:hAnsi="Tahoma" w:cs="Tahoma"/>
                        <w:bCs/>
                        <w:sz w:val="20"/>
                        <w:lang w:eastAsia="en-US"/>
                      </w:rPr>
                      <w:t>ț</w:t>
                    </w:r>
                    <w:r w:rsidRPr="004745EB">
                      <w:rPr>
                        <w:rFonts w:ascii="Trebuchet MS" w:hAnsi="Trebuchet MS" w:cs="Arial"/>
                        <w:bCs/>
                        <w:sz w:val="20"/>
                        <w:lang w:eastAsia="en-US"/>
                      </w:rPr>
                      <w:t>ei de muncă transfrontaliere, inclusiv mobilitatea transfrontalieră, ini</w:t>
                    </w:r>
                    <w:r w:rsidRPr="004745EB">
                      <w:rPr>
                        <w:rFonts w:ascii="Tahoma" w:hAnsi="Tahoma" w:cs="Tahoma"/>
                        <w:bCs/>
                        <w:sz w:val="20"/>
                        <w:lang w:eastAsia="en-US"/>
                      </w:rPr>
                      <w:t>ț</w:t>
                    </w:r>
                    <w:r w:rsidRPr="004745EB">
                      <w:rPr>
                        <w:rFonts w:ascii="Trebuchet MS" w:hAnsi="Trebuchet MS" w:cs="Arial"/>
                        <w:bCs/>
                        <w:sz w:val="20"/>
                        <w:lang w:eastAsia="en-US"/>
                      </w:rPr>
                      <w:t>iativele comune locale în domeniul ocupării for</w:t>
                    </w:r>
                    <w:r w:rsidRPr="004745EB">
                      <w:rPr>
                        <w:rFonts w:ascii="Tahoma" w:hAnsi="Tahoma" w:cs="Tahoma"/>
                        <w:bCs/>
                        <w:sz w:val="20"/>
                        <w:lang w:eastAsia="en-US"/>
                      </w:rPr>
                      <w:t>ț</w:t>
                    </w:r>
                    <w:r w:rsidRPr="004745EB">
                      <w:rPr>
                        <w:rFonts w:ascii="Trebuchet MS" w:hAnsi="Trebuchet MS" w:cs="Arial"/>
                        <w:bCs/>
                        <w:sz w:val="20"/>
                        <w:lang w:eastAsia="en-US"/>
                      </w:rPr>
                      <w:t xml:space="preserve">ei de muncă, servicii de informare </w:t>
                    </w:r>
                    <w:r w:rsidRPr="004745EB">
                      <w:rPr>
                        <w:rFonts w:ascii="Tahoma" w:hAnsi="Tahoma" w:cs="Tahoma"/>
                        <w:bCs/>
                        <w:sz w:val="20"/>
                        <w:lang w:eastAsia="en-US"/>
                      </w:rPr>
                      <w:t>ș</w:t>
                    </w:r>
                    <w:r w:rsidRPr="004745EB">
                      <w:rPr>
                        <w:rFonts w:ascii="Trebuchet MS" w:hAnsi="Trebuchet MS" w:cs="Arial"/>
                        <w:bCs/>
                        <w:sz w:val="20"/>
                        <w:lang w:eastAsia="en-US"/>
                      </w:rPr>
                      <w:t xml:space="preserve">i de consiliere </w:t>
                    </w:r>
                    <w:r w:rsidRPr="004745EB">
                      <w:rPr>
                        <w:rFonts w:ascii="Tahoma" w:hAnsi="Tahoma" w:cs="Tahoma"/>
                        <w:bCs/>
                        <w:sz w:val="20"/>
                        <w:lang w:eastAsia="en-US"/>
                      </w:rPr>
                      <w:t>ș</w:t>
                    </w:r>
                    <w:r w:rsidRPr="004745EB">
                      <w:rPr>
                        <w:rFonts w:ascii="Trebuchet MS" w:hAnsi="Trebuchet MS" w:cs="Arial"/>
                        <w:bCs/>
                        <w:sz w:val="20"/>
                        <w:lang w:eastAsia="en-US"/>
                      </w:rPr>
                      <w:t>i formarea comuna</w:t>
                    </w:r>
                  </w:p>
                </w:txbxContent>
              </v:textbox>
            </v:shape>
            <v:shape id="Text Box 51" o:spid="_x0000_s1049" type="#_x0000_t202" style="position:absolute;left:11385;top:9555;width:1995;height:20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5T0pMMA&#10;AADbAAAADwAAAGRycy9kb3ducmV2LnhtbESP0WrCQBRE3wv+w3IF3+pGsVWjq0hBKdYXNR9wzd5k&#10;g9m7IbuN8e+7hUIfh5k5w6y3va1FR62vHCuYjBMQxLnTFZcKsuv+dQHCB2SNtWNS8CQP283gZY2p&#10;dg8+U3cJpYgQ9ikqMCE0qZQ+N2TRj11DHL3CtRZDlG0pdYuPCLe1nCbJu7RYcVww2NCHofx++bYK&#10;3s7VqbhNsvvBHHF2/OJimWSdUqNhv1uBCNSH//Bf+1MrmM3h90v8AXL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5T0pMMAAADbAAAADwAAAAAAAAAAAAAAAACYAgAAZHJzL2Rv&#10;d25yZXYueG1sUEsFBgAAAAAEAAQA9QAAAIgDAAAAAA==&#10;" fillcolor="#fde9d9">
              <v:textbox>
                <w:txbxContent>
                  <w:p w:rsidR="008C6C1F" w:rsidRPr="00280737" w:rsidRDefault="008C6C1F" w:rsidP="008620ED">
                    <w:pPr>
                      <w:jc w:val="center"/>
                      <w:rPr>
                        <w:rFonts w:ascii="Trebuchet MS" w:hAnsi="Trebuchet MS"/>
                      </w:rPr>
                    </w:pPr>
                    <w:r w:rsidRPr="004745EB">
                      <w:rPr>
                        <w:rFonts w:ascii="Trebuchet MS" w:hAnsi="Trebuchet MS" w:cs="Arial"/>
                        <w:bCs/>
                        <w:sz w:val="20"/>
                        <w:lang w:eastAsia="en-US"/>
                      </w:rPr>
                      <w:t>OS 4.1: Crearea unei zone transfrontaliere integrate în privin</w:t>
                    </w:r>
                    <w:r w:rsidRPr="004745EB">
                      <w:rPr>
                        <w:rFonts w:ascii="Tahoma" w:hAnsi="Tahoma" w:cs="Tahoma"/>
                        <w:bCs/>
                        <w:sz w:val="20"/>
                        <w:lang w:eastAsia="en-US"/>
                      </w:rPr>
                      <w:t>ț</w:t>
                    </w:r>
                    <w:r w:rsidRPr="004745EB">
                      <w:rPr>
                        <w:rFonts w:ascii="Trebuchet MS" w:hAnsi="Trebuchet MS" w:cs="Arial"/>
                        <w:bCs/>
                        <w:sz w:val="20"/>
                        <w:lang w:eastAsia="en-US"/>
                      </w:rPr>
                      <w:t xml:space="preserve">a ocupării </w:t>
                    </w:r>
                    <w:r w:rsidRPr="004745EB">
                      <w:rPr>
                        <w:rFonts w:ascii="Tahoma" w:hAnsi="Tahoma" w:cs="Tahoma"/>
                        <w:bCs/>
                        <w:sz w:val="20"/>
                        <w:lang w:eastAsia="en-US"/>
                      </w:rPr>
                      <w:t>ș</w:t>
                    </w:r>
                    <w:r w:rsidRPr="004745EB">
                      <w:rPr>
                        <w:rFonts w:ascii="Trebuchet MS" w:hAnsi="Trebuchet MS" w:cs="Arial"/>
                        <w:bCs/>
                        <w:sz w:val="20"/>
                        <w:lang w:eastAsia="en-US"/>
                      </w:rPr>
                      <w:t>i mobilită</w:t>
                    </w:r>
                    <w:r w:rsidRPr="004745EB">
                      <w:rPr>
                        <w:rFonts w:ascii="Tahoma" w:hAnsi="Tahoma" w:cs="Tahoma"/>
                        <w:bCs/>
                        <w:sz w:val="20"/>
                        <w:lang w:eastAsia="en-US"/>
                      </w:rPr>
                      <w:t>ț</w:t>
                    </w:r>
                    <w:r w:rsidRPr="004745EB">
                      <w:rPr>
                        <w:rFonts w:ascii="Trebuchet MS" w:hAnsi="Trebuchet MS" w:cs="Arial"/>
                        <w:bCs/>
                        <w:sz w:val="20"/>
                        <w:lang w:eastAsia="en-US"/>
                      </w:rPr>
                      <w:t>ii for</w:t>
                    </w:r>
                    <w:r w:rsidRPr="004745EB">
                      <w:rPr>
                        <w:rFonts w:ascii="Tahoma" w:hAnsi="Tahoma" w:cs="Tahoma"/>
                        <w:bCs/>
                        <w:sz w:val="20"/>
                        <w:lang w:eastAsia="en-US"/>
                      </w:rPr>
                      <w:t>ț</w:t>
                    </w:r>
                    <w:r w:rsidRPr="004745EB">
                      <w:rPr>
                        <w:rFonts w:ascii="Trebuchet MS" w:hAnsi="Trebuchet MS" w:cs="Arial"/>
                        <w:bCs/>
                        <w:sz w:val="20"/>
                        <w:lang w:eastAsia="en-US"/>
                      </w:rPr>
                      <w:t>ei de munca</w:t>
                    </w:r>
                  </w:p>
                </w:txbxContent>
              </v:textbox>
            </v:shape>
            <v:shape id="Text Box 52" o:spid="_x0000_s1050" type="#_x0000_t202" style="position:absolute;left:13800;top:4395;width:2100;height:361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VtxcIA&#10;AADbAAAADwAAAGRycy9kb3ducmV2LnhtbERPy2qDQBTdB/oPwy10F8eWIGIdpS2UdJOUPCBdXpxb&#10;lTp3xJmoyddnFoUsD+edl7PpxEiDay0reI5iEMSV1S3XCo6Hz2UKwnlkjZ1lUnAhB2XxsMgx03bi&#10;HY17X4sQwi5DBY33fSalqxoy6CLbEwfu1w4GfYBDLfWAUwg3nXyJ40QabDk0NNjTR0PV3/5sFFQn&#10;94OHy/Se6m3SrvuVHK+bb6WeHue3VxCeZn8X/7u/tIJVGBu+hB8gi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hW3FwgAAANsAAAAPAAAAAAAAAAAAAAAAAJgCAABkcnMvZG93&#10;bnJldi54bWxQSwUGAAAAAAQABAD1AAAAhwMAAAAA&#10;" fillcolor="#dbe5f1">
              <v:textbox>
                <w:txbxContent>
                  <w:p w:rsidR="008C6C1F" w:rsidRPr="004745EB" w:rsidRDefault="008C6C1F" w:rsidP="008620ED">
                    <w:pPr>
                      <w:suppressAutoHyphens/>
                      <w:jc w:val="center"/>
                      <w:rPr>
                        <w:rFonts w:ascii="Trebuchet MS" w:hAnsi="Trebuchet MS" w:cs="Arial"/>
                        <w:bCs/>
                        <w:sz w:val="20"/>
                        <w:lang w:eastAsia="en-US"/>
                      </w:rPr>
                    </w:pPr>
                    <w:r>
                      <w:rPr>
                        <w:rFonts w:ascii="Trebuchet MS" w:hAnsi="Trebuchet MS" w:cs="Arial"/>
                        <w:bCs/>
                        <w:sz w:val="20"/>
                        <w:lang w:eastAsia="en-US"/>
                      </w:rPr>
                      <w:t>PI-11 (ETC (iv))</w:t>
                    </w:r>
                    <w:r w:rsidRPr="00556DA5">
                      <w:rPr>
                        <w:rFonts w:ascii="Trebuchet MS" w:hAnsi="Trebuchet MS" w:cs="Arial"/>
                        <w:bCs/>
                        <w:sz w:val="20"/>
                        <w:lang w:eastAsia="en-US"/>
                      </w:rPr>
                      <w:t xml:space="preserve"> consolidarea capacită</w:t>
                    </w:r>
                    <w:r w:rsidRPr="00556DA5">
                      <w:rPr>
                        <w:rFonts w:ascii="Tahoma" w:hAnsi="Tahoma" w:cs="Tahoma"/>
                        <w:bCs/>
                        <w:sz w:val="20"/>
                        <w:lang w:eastAsia="en-US"/>
                      </w:rPr>
                      <w:t>ț</w:t>
                    </w:r>
                    <w:r w:rsidRPr="00556DA5">
                      <w:rPr>
                        <w:rFonts w:ascii="Trebuchet MS" w:hAnsi="Trebuchet MS" w:cs="Arial"/>
                        <w:bCs/>
                        <w:sz w:val="20"/>
                        <w:lang w:eastAsia="en-US"/>
                      </w:rPr>
                      <w:t>ii institu</w:t>
                    </w:r>
                    <w:r w:rsidRPr="00556DA5">
                      <w:rPr>
                        <w:rFonts w:ascii="Tahoma" w:hAnsi="Tahoma" w:cs="Tahoma"/>
                        <w:bCs/>
                        <w:sz w:val="20"/>
                        <w:lang w:eastAsia="en-US"/>
                      </w:rPr>
                      <w:t>ț</w:t>
                    </w:r>
                    <w:r w:rsidRPr="00556DA5">
                      <w:rPr>
                        <w:rFonts w:ascii="Trebuchet MS" w:hAnsi="Trebuchet MS" w:cs="Arial"/>
                        <w:bCs/>
                        <w:sz w:val="20"/>
                        <w:lang w:eastAsia="en-US"/>
                      </w:rPr>
                      <w:t>ionale a autorită</w:t>
                    </w:r>
                    <w:r w:rsidRPr="00556DA5">
                      <w:rPr>
                        <w:rFonts w:ascii="Tahoma" w:hAnsi="Tahoma" w:cs="Tahoma"/>
                        <w:bCs/>
                        <w:sz w:val="20"/>
                        <w:lang w:eastAsia="en-US"/>
                      </w:rPr>
                      <w:t>ț</w:t>
                    </w:r>
                    <w:r w:rsidRPr="00556DA5">
                      <w:rPr>
                        <w:rFonts w:ascii="Trebuchet MS" w:hAnsi="Trebuchet MS" w:cs="Arial"/>
                        <w:bCs/>
                        <w:sz w:val="20"/>
                        <w:lang w:eastAsia="en-US"/>
                      </w:rPr>
                      <w:t xml:space="preserve">ilor publice </w:t>
                    </w:r>
                    <w:r w:rsidRPr="00556DA5">
                      <w:rPr>
                        <w:rFonts w:ascii="Tahoma" w:hAnsi="Tahoma" w:cs="Tahoma"/>
                        <w:bCs/>
                        <w:sz w:val="20"/>
                        <w:lang w:eastAsia="en-US"/>
                      </w:rPr>
                      <w:t>ș</w:t>
                    </w:r>
                    <w:r w:rsidRPr="00556DA5">
                      <w:rPr>
                        <w:rFonts w:ascii="Trebuchet MS" w:hAnsi="Trebuchet MS" w:cs="Arial"/>
                        <w:bCs/>
                        <w:sz w:val="20"/>
                        <w:lang w:eastAsia="en-US"/>
                      </w:rPr>
                      <w:t>i a păr</w:t>
                    </w:r>
                    <w:r w:rsidRPr="00556DA5">
                      <w:rPr>
                        <w:rFonts w:ascii="Tahoma" w:hAnsi="Tahoma" w:cs="Tahoma"/>
                        <w:bCs/>
                        <w:sz w:val="20"/>
                        <w:lang w:eastAsia="en-US"/>
                      </w:rPr>
                      <w:t>ț</w:t>
                    </w:r>
                    <w:r w:rsidRPr="00556DA5">
                      <w:rPr>
                        <w:rFonts w:ascii="Trebuchet MS" w:hAnsi="Trebuchet MS" w:cs="Arial"/>
                        <w:bCs/>
                        <w:sz w:val="20"/>
                        <w:lang w:eastAsia="en-US"/>
                      </w:rPr>
                      <w:t xml:space="preserve">ilor interesate </w:t>
                    </w:r>
                    <w:r w:rsidRPr="00556DA5">
                      <w:rPr>
                        <w:rFonts w:ascii="Tahoma" w:hAnsi="Tahoma" w:cs="Tahoma"/>
                        <w:bCs/>
                        <w:sz w:val="20"/>
                        <w:lang w:eastAsia="en-US"/>
                      </w:rPr>
                      <w:t>ș</w:t>
                    </w:r>
                    <w:r w:rsidRPr="00556DA5">
                      <w:rPr>
                        <w:rFonts w:ascii="Trebuchet MS" w:hAnsi="Trebuchet MS" w:cs="Arial"/>
                        <w:bCs/>
                        <w:sz w:val="20"/>
                        <w:lang w:eastAsia="en-US"/>
                      </w:rPr>
                      <w:t>i o administra</w:t>
                    </w:r>
                    <w:r w:rsidRPr="00556DA5">
                      <w:rPr>
                        <w:rFonts w:ascii="Tahoma" w:hAnsi="Tahoma" w:cs="Tahoma"/>
                        <w:bCs/>
                        <w:sz w:val="20"/>
                        <w:lang w:eastAsia="en-US"/>
                      </w:rPr>
                      <w:t>ț</w:t>
                    </w:r>
                    <w:r w:rsidRPr="00556DA5">
                      <w:rPr>
                        <w:rFonts w:ascii="Trebuchet MS" w:hAnsi="Trebuchet MS" w:cs="Arial"/>
                        <w:bCs/>
                        <w:sz w:val="20"/>
                        <w:lang w:eastAsia="en-US"/>
                      </w:rPr>
                      <w:t xml:space="preserve">ie publică eficientă prin promovarea cooperării juridice </w:t>
                    </w:r>
                    <w:r w:rsidRPr="00556DA5">
                      <w:rPr>
                        <w:rFonts w:ascii="Tahoma" w:hAnsi="Tahoma" w:cs="Tahoma"/>
                        <w:bCs/>
                        <w:sz w:val="20"/>
                        <w:lang w:eastAsia="en-US"/>
                      </w:rPr>
                      <w:t>ș</w:t>
                    </w:r>
                    <w:r w:rsidRPr="00556DA5">
                      <w:rPr>
                        <w:rFonts w:ascii="Trebuchet MS" w:hAnsi="Trebuchet MS" w:cs="Arial"/>
                        <w:bCs/>
                        <w:sz w:val="20"/>
                        <w:lang w:eastAsia="en-US"/>
                      </w:rPr>
                      <w:t xml:space="preserve">i administrative </w:t>
                    </w:r>
                    <w:r w:rsidRPr="00556DA5">
                      <w:rPr>
                        <w:rFonts w:ascii="Tahoma" w:hAnsi="Tahoma" w:cs="Tahoma"/>
                        <w:bCs/>
                        <w:sz w:val="20"/>
                        <w:lang w:eastAsia="en-US"/>
                      </w:rPr>
                      <w:t>ș</w:t>
                    </w:r>
                    <w:r w:rsidRPr="00556DA5">
                      <w:rPr>
                        <w:rFonts w:ascii="Trebuchet MS" w:hAnsi="Trebuchet MS" w:cs="Arial"/>
                        <w:bCs/>
                        <w:sz w:val="20"/>
                        <w:lang w:eastAsia="en-US"/>
                      </w:rPr>
                      <w:t>i a cooperării între cetă</w:t>
                    </w:r>
                    <w:r w:rsidRPr="00556DA5">
                      <w:rPr>
                        <w:rFonts w:ascii="Tahoma" w:hAnsi="Tahoma" w:cs="Tahoma"/>
                        <w:bCs/>
                        <w:sz w:val="20"/>
                        <w:lang w:eastAsia="en-US"/>
                      </w:rPr>
                      <w:t>ț</w:t>
                    </w:r>
                    <w:r w:rsidRPr="00556DA5">
                      <w:rPr>
                        <w:rFonts w:ascii="Trebuchet MS" w:hAnsi="Trebuchet MS" w:cs="Arial"/>
                        <w:bCs/>
                        <w:sz w:val="20"/>
                        <w:lang w:eastAsia="en-US"/>
                      </w:rPr>
                      <w:t xml:space="preserve">eni </w:t>
                    </w:r>
                    <w:r w:rsidRPr="00556DA5">
                      <w:rPr>
                        <w:rFonts w:ascii="Tahoma" w:hAnsi="Tahoma" w:cs="Tahoma"/>
                        <w:bCs/>
                        <w:sz w:val="20"/>
                        <w:lang w:eastAsia="en-US"/>
                      </w:rPr>
                      <w:t>ș</w:t>
                    </w:r>
                    <w:r w:rsidRPr="00556DA5">
                      <w:rPr>
                        <w:rFonts w:ascii="Trebuchet MS" w:hAnsi="Trebuchet MS" w:cs="Arial"/>
                        <w:bCs/>
                        <w:sz w:val="20"/>
                        <w:lang w:eastAsia="en-US"/>
                      </w:rPr>
                      <w:t>i institu</w:t>
                    </w:r>
                    <w:r w:rsidRPr="00556DA5">
                      <w:rPr>
                        <w:rFonts w:ascii="Tahoma" w:hAnsi="Tahoma" w:cs="Tahoma"/>
                        <w:bCs/>
                        <w:sz w:val="20"/>
                        <w:lang w:eastAsia="en-US"/>
                      </w:rPr>
                      <w:t>ț</w:t>
                    </w:r>
                    <w:r w:rsidRPr="00556DA5">
                      <w:rPr>
                        <w:rFonts w:ascii="Trebuchet MS" w:hAnsi="Trebuchet MS" w:cs="Arial"/>
                        <w:bCs/>
                        <w:sz w:val="20"/>
                        <w:lang w:eastAsia="en-US"/>
                      </w:rPr>
                      <w:t>ii</w:t>
                    </w:r>
                  </w:p>
                </w:txbxContent>
              </v:textbox>
            </v:shape>
            <v:shape id="Text Box 54" o:spid="_x0000_s1051" type="#_x0000_t202" style="position:absolute;left:13890;top:8220;width:2010;height:250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fFTcMA&#10;AADbAAAADwAAAGRycy9kb3ducmV2LnhtbESP0WrCQBRE3wv+w3IF3+rGokWjq0ihUrQvaj7gmr3J&#10;BrN3Q3Yb0793BcHHYWbOMKtNb2vRUesrxwom4wQEce50xaWC7Pz9PgfhA7LG2jEp+CcPm/XgbYWp&#10;djc+UncKpYgQ9ikqMCE0qZQ+N2TRj11DHL3CtRZDlG0pdYu3CLe1/EiST2mx4rhgsKEvQ/n19GcV&#10;zI7Vb3GZZNed2eN0f+BikWSdUqNhv12CCNSHV/jZ/tEKpgt4fIk/QK7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UfFTcMAAADbAAAADwAAAAAAAAAAAAAAAACYAgAAZHJzL2Rv&#10;d25yZXYueG1sUEsFBgAAAAAEAAQA9QAAAIgDAAAAAA==&#10;" fillcolor="#fde9d9">
              <v:textbox>
                <w:txbxContent>
                  <w:p w:rsidR="008C6C1F" w:rsidRPr="00280737" w:rsidRDefault="008C6C1F" w:rsidP="008620ED">
                    <w:pPr>
                      <w:jc w:val="center"/>
                      <w:rPr>
                        <w:rFonts w:ascii="Trebuchet MS" w:hAnsi="Trebuchet MS"/>
                      </w:rPr>
                    </w:pPr>
                    <w:r w:rsidRPr="00556DA5">
                      <w:rPr>
                        <w:rFonts w:ascii="Trebuchet MS" w:hAnsi="Trebuchet MS" w:cs="Arial"/>
                        <w:bCs/>
                        <w:sz w:val="20"/>
                        <w:lang w:eastAsia="en-US"/>
                      </w:rPr>
                      <w:t>OS 5.1: Cre</w:t>
                    </w:r>
                    <w:r w:rsidRPr="00556DA5">
                      <w:rPr>
                        <w:rFonts w:ascii="Tahoma" w:hAnsi="Tahoma" w:cs="Tahoma"/>
                        <w:bCs/>
                        <w:sz w:val="20"/>
                        <w:lang w:eastAsia="en-US"/>
                      </w:rPr>
                      <w:t>ș</w:t>
                    </w:r>
                    <w:r w:rsidRPr="00556DA5">
                      <w:rPr>
                        <w:rFonts w:ascii="Trebuchet MS" w:hAnsi="Trebuchet MS" w:cs="Arial"/>
                        <w:bCs/>
                        <w:sz w:val="20"/>
                        <w:lang w:eastAsia="en-US"/>
                      </w:rPr>
                      <w:t>terea capacita</w:t>
                    </w:r>
                    <w:r w:rsidRPr="00556DA5">
                      <w:rPr>
                        <w:rFonts w:ascii="Tahoma" w:hAnsi="Tahoma" w:cs="Tahoma"/>
                        <w:bCs/>
                        <w:sz w:val="20"/>
                        <w:lang w:eastAsia="en-US"/>
                      </w:rPr>
                      <w:t>ț</w:t>
                    </w:r>
                    <w:r w:rsidRPr="00556DA5">
                      <w:rPr>
                        <w:rFonts w:ascii="Trebuchet MS" w:hAnsi="Trebuchet MS" w:cs="Arial"/>
                        <w:bCs/>
                        <w:sz w:val="20"/>
                        <w:lang w:eastAsia="en-US"/>
                      </w:rPr>
                      <w:t>ii de cooperare şi a eficientei institu</w:t>
                    </w:r>
                    <w:r w:rsidRPr="00556DA5">
                      <w:rPr>
                        <w:rFonts w:ascii="Tahoma" w:hAnsi="Tahoma" w:cs="Tahoma"/>
                        <w:bCs/>
                        <w:sz w:val="20"/>
                        <w:lang w:eastAsia="en-US"/>
                      </w:rPr>
                      <w:t>ț</w:t>
                    </w:r>
                    <w:r w:rsidRPr="00556DA5">
                      <w:rPr>
                        <w:rFonts w:ascii="Trebuchet MS" w:hAnsi="Trebuchet MS" w:cs="Arial"/>
                        <w:bCs/>
                        <w:sz w:val="20"/>
                        <w:lang w:eastAsia="en-US"/>
                      </w:rPr>
                      <w:t>iilor publice în contextul cooperării transfrontaliere</w:t>
                    </w:r>
                  </w:p>
                </w:txbxContent>
              </v:textbox>
            </v:shape>
            <v:shape id="Text Box 63" o:spid="_x0000_s1052" type="#_x0000_t202" style="position:absolute;left:1140;top:3075;width:2790;height:9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h35u8EA&#10;AADbAAAADwAAAGRycy9kb3ducmV2LnhtbERP3WrCMBS+F3yHcITd2VSn66xGGWODiexCtwc4a45N&#10;MTkpTVa7t18uBC8/vv/NbnBW9NSFxrOCWZaDIK68brhW8P31Pn0GESKyRuuZFPxRgN12PNpgqf2V&#10;j9SfYi1SCIcSFZgY21LKUBlyGDLfEifu7DuHMcGulrrDawp3Vs7z/Ek6bDg1GGzp1VB1Of06BQt7&#10;/CnMobdvpvHF42K/+uwLrdTDZHhZg4g0xLv45v7QCpZpffqSfoDc/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Yd+bvBAAAA2wAAAA8AAAAAAAAAAAAAAAAAmAIAAGRycy9kb3du&#10;cmV2LnhtbFBLBQYAAAAABAAEAPUAAACGAwAAAAA=&#10;" fillcolor="#f2dbdb">
              <v:textbox>
                <w:txbxContent>
                  <w:p w:rsidR="008C6C1F" w:rsidRPr="00621CB0" w:rsidRDefault="008C6C1F" w:rsidP="008620ED">
                    <w:pPr>
                      <w:jc w:val="center"/>
                      <w:rPr>
                        <w:rFonts w:ascii="Trebuchet MS" w:hAnsi="Trebuchet MS"/>
                      </w:rPr>
                    </w:pPr>
                    <w:r w:rsidRPr="00621CB0">
                      <w:rPr>
                        <w:rFonts w:ascii="Trebuchet MS" w:hAnsi="Trebuchet MS"/>
                      </w:rPr>
                      <w:t>Axa Prioritară 1</w:t>
                    </w:r>
                  </w:p>
                  <w:p w:rsidR="008C6C1F" w:rsidRDefault="008C6C1F" w:rsidP="008620ED">
                    <w:pPr>
                      <w:jc w:val="center"/>
                      <w:rPr>
                        <w:rFonts w:ascii="Trebuchet MS" w:hAnsi="Trebuchet MS"/>
                      </w:rPr>
                    </w:pPr>
                    <w:r w:rsidRPr="00621CB0">
                      <w:rPr>
                        <w:rFonts w:ascii="Trebuchet MS" w:hAnsi="Trebuchet MS"/>
                      </w:rPr>
                      <w:t>O regiune bine</w:t>
                    </w:r>
                    <w:r w:rsidRPr="007355FF">
                      <w:t xml:space="preserve"> conectată</w:t>
                    </w:r>
                  </w:p>
                  <w:p w:rsidR="008C6C1F" w:rsidRPr="00621CB0" w:rsidRDefault="008C6C1F" w:rsidP="008620ED">
                    <w:pPr>
                      <w:rPr>
                        <w:rFonts w:ascii="Trebuchet MS" w:hAnsi="Trebuchet MS"/>
                      </w:rPr>
                    </w:pPr>
                  </w:p>
                </w:txbxContent>
              </v:textbox>
            </v:shape>
          </v:group>
        </w:pict>
      </w:r>
    </w:p>
    <w:p w:rsidR="008C6C1F" w:rsidRPr="003E7C3D" w:rsidRDefault="008C6C1F" w:rsidP="001E0B1E">
      <w:pPr>
        <w:suppressAutoHyphens/>
        <w:ind w:left="1418"/>
        <w:jc w:val="both"/>
        <w:rPr>
          <w:rFonts w:ascii="Trebuchet MS" w:hAnsi="Trebuchet MS" w:cs="Arial"/>
          <w:bCs/>
          <w:i/>
          <w:sz w:val="24"/>
          <w:szCs w:val="24"/>
          <w:lang w:eastAsia="en-US"/>
        </w:rPr>
        <w:sectPr w:rsidR="008C6C1F" w:rsidRPr="003E7C3D" w:rsidSect="003A48DC">
          <w:pgSz w:w="16838" w:h="11906" w:orient="landscape" w:code="9"/>
          <w:pgMar w:top="1411" w:right="1138" w:bottom="1411" w:left="1411" w:header="432" w:footer="317" w:gutter="0"/>
          <w:cols w:space="708"/>
          <w:docGrid w:linePitch="360"/>
        </w:sectPr>
      </w:pPr>
    </w:p>
    <w:p w:rsidR="008C6C1F" w:rsidRPr="003E7C3D" w:rsidRDefault="008C6C1F" w:rsidP="001E0B1E">
      <w:pPr>
        <w:suppressAutoHyphens/>
        <w:ind w:left="1418"/>
        <w:jc w:val="both"/>
        <w:rPr>
          <w:rFonts w:ascii="Trebuchet MS" w:hAnsi="Trebuchet MS" w:cs="Arial"/>
          <w:bCs/>
          <w:i/>
          <w:sz w:val="24"/>
          <w:szCs w:val="24"/>
          <w:lang w:eastAsia="en-US"/>
        </w:rPr>
      </w:pPr>
    </w:p>
    <w:p w:rsidR="008C6C1F" w:rsidRPr="003E7C3D" w:rsidRDefault="008C6C1F" w:rsidP="003A48DC">
      <w:pPr>
        <w:pStyle w:val="Heading2"/>
        <w:numPr>
          <w:ilvl w:val="0"/>
          <w:numId w:val="0"/>
        </w:numPr>
      </w:pPr>
      <w:bookmarkStart w:id="25" w:name="_Toc390948188"/>
      <w:r w:rsidRPr="003E7C3D">
        <w:t>2.3</w:t>
      </w:r>
      <w:r w:rsidRPr="003E7C3D">
        <w:tab/>
        <w:t>Ac</w:t>
      </w:r>
      <w:r w:rsidRPr="003E7C3D">
        <w:rPr>
          <w:rFonts w:ascii="Tahoma" w:hAnsi="Tahoma" w:cs="Tahoma"/>
        </w:rPr>
        <w:t>ț</w:t>
      </w:r>
      <w:r w:rsidRPr="003E7C3D">
        <w:t>iuni/ măsuri indicative în cadrul Axelor Prioritare</w:t>
      </w:r>
      <w:bookmarkEnd w:id="25"/>
      <w:r w:rsidRPr="003E7C3D">
        <w:t xml:space="preserve"> </w:t>
      </w:r>
    </w:p>
    <w:p w:rsidR="008C6C1F" w:rsidRPr="003E7C3D" w:rsidRDefault="008C6C1F" w:rsidP="001E0B1E">
      <w:pPr>
        <w:suppressAutoHyphens/>
        <w:ind w:left="1418"/>
        <w:jc w:val="both"/>
        <w:rPr>
          <w:rFonts w:ascii="Trebuchet MS" w:hAnsi="Trebuchet MS" w:cs="Arial"/>
          <w:bCs/>
          <w:i/>
          <w:sz w:val="24"/>
          <w:szCs w:val="24"/>
          <w:highlight w:val="yellow"/>
          <w:lang w:eastAsia="en-US"/>
        </w:rPr>
      </w:pPr>
    </w:p>
    <w:p w:rsidR="008C6C1F" w:rsidRPr="003E7C3D" w:rsidRDefault="008C6C1F" w:rsidP="007D0F8B">
      <w:pPr>
        <w:pStyle w:val="Heading3"/>
        <w:rPr>
          <w:rFonts w:ascii="Trebuchet MS" w:hAnsi="Trebuchet MS"/>
          <w:color w:val="000000"/>
        </w:rPr>
      </w:pPr>
      <w:bookmarkStart w:id="26" w:name="_Toc389640761"/>
      <w:bookmarkStart w:id="27" w:name="_Toc390948189"/>
      <w:r w:rsidRPr="003E7C3D">
        <w:rPr>
          <w:rFonts w:ascii="Trebuchet MS" w:hAnsi="Trebuchet MS"/>
        </w:rPr>
        <w:t>2.3.1</w:t>
      </w:r>
      <w:r w:rsidRPr="003E7C3D">
        <w:rPr>
          <w:rFonts w:ascii="Trebuchet MS" w:hAnsi="Trebuchet MS"/>
        </w:rPr>
        <w:tab/>
        <w:t>Ac</w:t>
      </w:r>
      <w:r w:rsidRPr="003E7C3D">
        <w:rPr>
          <w:rFonts w:ascii="Tahoma" w:hAnsi="Tahoma" w:cs="Tahoma"/>
        </w:rPr>
        <w:t>ț</w:t>
      </w:r>
      <w:r w:rsidRPr="003E7C3D">
        <w:rPr>
          <w:rFonts w:ascii="Trebuchet MS" w:hAnsi="Trebuchet MS"/>
        </w:rPr>
        <w:t>iuni în cadrul Axei Prioritare 1</w:t>
      </w:r>
      <w:bookmarkEnd w:id="26"/>
      <w:r w:rsidRPr="003E7C3D">
        <w:rPr>
          <w:rFonts w:ascii="Trebuchet MS" w:hAnsi="Trebuchet MS"/>
        </w:rPr>
        <w:t>: O regiune bine conectată</w:t>
      </w:r>
      <w:bookmarkEnd w:id="27"/>
    </w:p>
    <w:p w:rsidR="008C6C1F" w:rsidRPr="003E7C3D" w:rsidRDefault="008C6C1F" w:rsidP="001E0B1E">
      <w:pPr>
        <w:jc w:val="both"/>
        <w:rPr>
          <w:rFonts w:ascii="Trebuchet MS" w:hAnsi="Trebuchet MS" w:cs="Arial"/>
          <w:i/>
          <w:sz w:val="24"/>
          <w:szCs w:val="24"/>
          <w:lang w:eastAsia="en-US"/>
        </w:rPr>
      </w:pPr>
      <w:r w:rsidRPr="003E7C3D">
        <w:rPr>
          <w:rFonts w:ascii="Trebuchet MS" w:hAnsi="Trebuchet MS" w:cs="Arial"/>
          <w:b/>
          <w:sz w:val="24"/>
          <w:szCs w:val="24"/>
        </w:rPr>
        <w:t>Obiectiv specific 1.1:</w:t>
      </w:r>
      <w:r w:rsidRPr="003E7C3D">
        <w:rPr>
          <w:rFonts w:ascii="Trebuchet MS" w:hAnsi="Trebuchet MS" w:cs="Arial"/>
          <w:color w:val="000000"/>
          <w:sz w:val="24"/>
          <w:szCs w:val="24"/>
        </w:rPr>
        <w:t xml:space="preserve"> </w:t>
      </w:r>
      <w:r w:rsidRPr="003E7C3D">
        <w:rPr>
          <w:rFonts w:ascii="Trebuchet MS" w:hAnsi="Trebuchet MS" w:cs="Arial"/>
          <w:i/>
          <w:sz w:val="24"/>
          <w:szCs w:val="24"/>
          <w:lang w:eastAsia="en-US"/>
        </w:rPr>
        <w:t xml:space="preserve">Sprijinirea procesului de planificare, dezvoltare </w:t>
      </w:r>
      <w:r w:rsidRPr="003E7C3D">
        <w:rPr>
          <w:rFonts w:ascii="Tahoma" w:hAnsi="Tahoma" w:cs="Tahoma"/>
          <w:i/>
          <w:sz w:val="24"/>
          <w:szCs w:val="24"/>
          <w:lang w:eastAsia="en-US"/>
        </w:rPr>
        <w:t>ș</w:t>
      </w:r>
      <w:r w:rsidRPr="003E7C3D">
        <w:rPr>
          <w:rFonts w:ascii="Trebuchet MS" w:hAnsi="Trebuchet MS" w:cs="Arial"/>
          <w:i/>
          <w:sz w:val="24"/>
          <w:szCs w:val="24"/>
          <w:lang w:eastAsia="en-US"/>
        </w:rPr>
        <w:t>i coordonare a sistemelor de transport transfrontaliere in vederea asigurării unor mai bune conexiuni la re</w:t>
      </w:r>
      <w:r w:rsidRPr="003E7C3D">
        <w:rPr>
          <w:rFonts w:ascii="Tahoma" w:hAnsi="Tahoma" w:cs="Tahoma"/>
          <w:i/>
          <w:sz w:val="24"/>
          <w:szCs w:val="24"/>
          <w:lang w:eastAsia="en-US"/>
        </w:rPr>
        <w:t>ț</w:t>
      </w:r>
      <w:r w:rsidRPr="003E7C3D">
        <w:rPr>
          <w:rFonts w:ascii="Trebuchet MS" w:hAnsi="Trebuchet MS" w:cs="Arial"/>
          <w:i/>
          <w:sz w:val="24"/>
          <w:szCs w:val="24"/>
          <w:lang w:eastAsia="en-US"/>
        </w:rPr>
        <w:t>elele de transport TEN-T.</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Sus</w:t>
      </w:r>
      <w:r w:rsidRPr="003E7C3D">
        <w:rPr>
          <w:rFonts w:ascii="Tahoma" w:hAnsi="Tahoma" w:cs="Tahoma"/>
          <w:sz w:val="24"/>
          <w:szCs w:val="24"/>
        </w:rPr>
        <w:t>ț</w:t>
      </w:r>
      <w:r w:rsidRPr="003E7C3D">
        <w:rPr>
          <w:rFonts w:ascii="Trebuchet MS" w:hAnsi="Trebuchet MS" w:cs="Arial"/>
          <w:sz w:val="24"/>
          <w:szCs w:val="24"/>
        </w:rPr>
        <w:t>inerea acordată prin acest obiectiv specific contribuie la dezvoltarea sistemului de transport transfrontalier şi la implementarea solu</w:t>
      </w:r>
      <w:r w:rsidRPr="003E7C3D">
        <w:rPr>
          <w:rFonts w:ascii="Tahoma" w:hAnsi="Tahoma" w:cs="Tahoma"/>
          <w:sz w:val="24"/>
          <w:szCs w:val="24"/>
        </w:rPr>
        <w:t>ț</w:t>
      </w:r>
      <w:r w:rsidRPr="003E7C3D">
        <w:rPr>
          <w:rFonts w:ascii="Trebuchet MS" w:hAnsi="Trebuchet MS" w:cs="Arial"/>
          <w:sz w:val="24"/>
          <w:szCs w:val="24"/>
        </w:rPr>
        <w:t>iilor comune şi a cadrului institu</w:t>
      </w:r>
      <w:r w:rsidRPr="003E7C3D">
        <w:rPr>
          <w:rFonts w:ascii="Tahoma" w:hAnsi="Tahoma" w:cs="Tahoma"/>
          <w:sz w:val="24"/>
          <w:szCs w:val="24"/>
        </w:rPr>
        <w:t>ț</w:t>
      </w:r>
      <w:r w:rsidRPr="003E7C3D">
        <w:rPr>
          <w:rFonts w:ascii="Trebuchet MS" w:hAnsi="Trebuchet MS" w:cs="Arial"/>
          <w:sz w:val="24"/>
          <w:szCs w:val="24"/>
        </w:rPr>
        <w:t xml:space="preserve">ional, legal şi de politici, obligatoriu pentru crearea şi dezvoltarea unei zone transfrontaliere de transport integrat </w:t>
      </w:r>
      <w:r w:rsidRPr="003E7C3D">
        <w:rPr>
          <w:rFonts w:ascii="Tahoma" w:hAnsi="Tahoma" w:cs="Tahoma"/>
          <w:sz w:val="24"/>
          <w:szCs w:val="24"/>
        </w:rPr>
        <w:t>ș</w:t>
      </w:r>
      <w:r w:rsidRPr="003E7C3D">
        <w:rPr>
          <w:rFonts w:ascii="Trebuchet MS" w:hAnsi="Trebuchet MS" w:cs="Arial"/>
          <w:sz w:val="24"/>
          <w:szCs w:val="24"/>
        </w:rPr>
        <w:t xml:space="preserve">i/sau „prietenos pentru mobilitate”. </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Masuri non-structurale („soft”) şi masuri structurale („hard) sunt eligibile în limita bugetului alocat acestui obiectiv specific, dacă răspund ambelor necesită</w:t>
      </w:r>
      <w:r w:rsidRPr="003E7C3D">
        <w:rPr>
          <w:rFonts w:ascii="Tahoma" w:hAnsi="Tahoma" w:cs="Tahoma"/>
          <w:sz w:val="24"/>
          <w:szCs w:val="24"/>
        </w:rPr>
        <w:t>ț</w:t>
      </w:r>
      <w:r w:rsidRPr="003E7C3D">
        <w:rPr>
          <w:rFonts w:ascii="Trebuchet MS" w:hAnsi="Trebuchet MS" w:cs="Arial"/>
          <w:sz w:val="24"/>
          <w:szCs w:val="24"/>
        </w:rPr>
        <w:t>ii de a îmbunătăţi accesul la re</w:t>
      </w:r>
      <w:r w:rsidRPr="003E7C3D">
        <w:rPr>
          <w:rFonts w:ascii="Tahoma" w:hAnsi="Tahoma" w:cs="Tahoma"/>
          <w:sz w:val="24"/>
          <w:szCs w:val="24"/>
        </w:rPr>
        <w:t>ț</w:t>
      </w:r>
      <w:r w:rsidRPr="003E7C3D">
        <w:rPr>
          <w:rFonts w:ascii="Trebuchet MS" w:hAnsi="Trebuchet MS" w:cs="Arial"/>
          <w:sz w:val="24"/>
          <w:szCs w:val="24"/>
        </w:rPr>
        <w:t>eaua de transport TEN-T. Toate activită</w:t>
      </w:r>
      <w:r w:rsidRPr="003E7C3D">
        <w:rPr>
          <w:rFonts w:ascii="Tahoma" w:hAnsi="Tahoma" w:cs="Tahoma"/>
          <w:sz w:val="24"/>
          <w:szCs w:val="24"/>
        </w:rPr>
        <w:t>ț</w:t>
      </w:r>
      <w:r w:rsidRPr="003E7C3D">
        <w:rPr>
          <w:rFonts w:ascii="Trebuchet MS" w:hAnsi="Trebuchet MS" w:cs="Arial"/>
          <w:sz w:val="24"/>
          <w:szCs w:val="24"/>
        </w:rPr>
        <w:t>ile nestructurale finan</w:t>
      </w:r>
      <w:r w:rsidRPr="003E7C3D">
        <w:rPr>
          <w:rFonts w:ascii="Tahoma" w:hAnsi="Tahoma" w:cs="Tahoma"/>
          <w:sz w:val="24"/>
          <w:szCs w:val="24"/>
        </w:rPr>
        <w:t>ț</w:t>
      </w:r>
      <w:r w:rsidRPr="003E7C3D">
        <w:rPr>
          <w:rFonts w:ascii="Trebuchet MS" w:hAnsi="Trebuchet MS" w:cs="Arial"/>
          <w:sz w:val="24"/>
          <w:szCs w:val="24"/>
        </w:rPr>
        <w:t>ate în cadrul acestui obiectiv specific (dezvoltare şi implementare de strategii, schimburi de cuno</w:t>
      </w:r>
      <w:r w:rsidRPr="003E7C3D">
        <w:rPr>
          <w:rFonts w:ascii="Tahoma" w:hAnsi="Tahoma" w:cs="Tahoma"/>
          <w:sz w:val="24"/>
          <w:szCs w:val="24"/>
        </w:rPr>
        <w:t>ș</w:t>
      </w:r>
      <w:r w:rsidRPr="003E7C3D">
        <w:rPr>
          <w:rFonts w:ascii="Trebuchet MS" w:hAnsi="Trebuchet MS" w:cs="Arial"/>
          <w:sz w:val="24"/>
          <w:szCs w:val="24"/>
        </w:rPr>
        <w:t>tin</w:t>
      </w:r>
      <w:r w:rsidRPr="003E7C3D">
        <w:rPr>
          <w:rFonts w:ascii="Tahoma" w:hAnsi="Tahoma" w:cs="Tahoma"/>
          <w:sz w:val="24"/>
          <w:szCs w:val="24"/>
        </w:rPr>
        <w:t>ț</w:t>
      </w:r>
      <w:r w:rsidRPr="003E7C3D">
        <w:rPr>
          <w:rFonts w:ascii="Trebuchet MS" w:hAnsi="Trebuchet MS" w:cs="Arial"/>
          <w:sz w:val="24"/>
          <w:szCs w:val="24"/>
        </w:rPr>
        <w:t>e, instrumente şi aplica</w:t>
      </w:r>
      <w:r w:rsidRPr="003E7C3D">
        <w:rPr>
          <w:rFonts w:ascii="Tahoma" w:hAnsi="Tahoma" w:cs="Tahoma"/>
          <w:sz w:val="24"/>
          <w:szCs w:val="24"/>
        </w:rPr>
        <w:t>ț</w:t>
      </w:r>
      <w:r w:rsidRPr="003E7C3D">
        <w:rPr>
          <w:rFonts w:ascii="Trebuchet MS" w:hAnsi="Trebuchet MS" w:cs="Arial"/>
          <w:sz w:val="24"/>
          <w:szCs w:val="24"/>
        </w:rPr>
        <w:t>ii pilot pentru îmbunătăţirea mobilită</w:t>
      </w:r>
      <w:r w:rsidRPr="003E7C3D">
        <w:rPr>
          <w:rFonts w:ascii="Tahoma" w:hAnsi="Tahoma" w:cs="Tahoma"/>
          <w:sz w:val="24"/>
          <w:szCs w:val="24"/>
        </w:rPr>
        <w:t>ț</w:t>
      </w:r>
      <w:r w:rsidRPr="003E7C3D">
        <w:rPr>
          <w:rFonts w:ascii="Trebuchet MS" w:hAnsi="Trebuchet MS" w:cs="Arial"/>
          <w:sz w:val="24"/>
          <w:szCs w:val="24"/>
        </w:rPr>
        <w:t>ii şi accesibilită</w:t>
      </w:r>
      <w:r w:rsidRPr="003E7C3D">
        <w:rPr>
          <w:rFonts w:ascii="Tahoma" w:hAnsi="Tahoma" w:cs="Tahoma"/>
          <w:sz w:val="24"/>
          <w:szCs w:val="24"/>
        </w:rPr>
        <w:t>ț</w:t>
      </w:r>
      <w:r w:rsidRPr="003E7C3D">
        <w:rPr>
          <w:rFonts w:ascii="Trebuchet MS" w:hAnsi="Trebuchet MS" w:cs="Arial"/>
          <w:sz w:val="24"/>
          <w:szCs w:val="24"/>
        </w:rPr>
        <w:t>ii transfrontaliere etc.) sunt preconizate a fi pa</w:t>
      </w:r>
      <w:r w:rsidRPr="003E7C3D">
        <w:rPr>
          <w:rFonts w:ascii="Tahoma" w:hAnsi="Tahoma" w:cs="Tahoma"/>
          <w:sz w:val="24"/>
          <w:szCs w:val="24"/>
        </w:rPr>
        <w:t>ș</w:t>
      </w:r>
      <w:r w:rsidRPr="003E7C3D">
        <w:rPr>
          <w:rFonts w:ascii="Trebuchet MS" w:hAnsi="Trebuchet MS" w:cs="Arial"/>
          <w:sz w:val="24"/>
          <w:szCs w:val="24"/>
        </w:rPr>
        <w:t>i clari către investi</w:t>
      </w:r>
      <w:r w:rsidRPr="003E7C3D">
        <w:rPr>
          <w:rFonts w:ascii="Tahoma" w:hAnsi="Tahoma" w:cs="Tahoma"/>
          <w:sz w:val="24"/>
          <w:szCs w:val="24"/>
        </w:rPr>
        <w:t>ț</w:t>
      </w:r>
      <w:r w:rsidRPr="003E7C3D">
        <w:rPr>
          <w:rFonts w:ascii="Trebuchet MS" w:hAnsi="Trebuchet MS" w:cs="Arial"/>
          <w:sz w:val="24"/>
          <w:szCs w:val="24"/>
        </w:rPr>
        <w:t>ii directe în accesibilitatea zonei transfrontaliere, în asigurarea coerenţei strategiilor/ master-planurilor na</w:t>
      </w:r>
      <w:r w:rsidRPr="003E7C3D">
        <w:rPr>
          <w:rFonts w:ascii="Tahoma" w:hAnsi="Tahoma" w:cs="Tahoma"/>
          <w:sz w:val="24"/>
          <w:szCs w:val="24"/>
        </w:rPr>
        <w:t>ț</w:t>
      </w:r>
      <w:r w:rsidRPr="003E7C3D">
        <w:rPr>
          <w:rFonts w:ascii="Trebuchet MS" w:hAnsi="Trebuchet MS" w:cs="Arial"/>
          <w:sz w:val="24"/>
          <w:szCs w:val="24"/>
        </w:rPr>
        <w:t>ionale de investi</w:t>
      </w:r>
      <w:r w:rsidRPr="003E7C3D">
        <w:rPr>
          <w:rFonts w:ascii="Tahoma" w:hAnsi="Tahoma" w:cs="Tahoma"/>
          <w:sz w:val="24"/>
          <w:szCs w:val="24"/>
        </w:rPr>
        <w:t>ț</w:t>
      </w:r>
      <w:r w:rsidRPr="003E7C3D">
        <w:rPr>
          <w:rFonts w:ascii="Trebuchet MS" w:hAnsi="Trebuchet MS" w:cs="Arial"/>
          <w:sz w:val="24"/>
          <w:szCs w:val="24"/>
        </w:rPr>
        <w:t xml:space="preserve">ii în transport din ambele state,dar şi cu provocările </w:t>
      </w:r>
      <w:r w:rsidRPr="003E7C3D">
        <w:rPr>
          <w:rFonts w:ascii="Tahoma" w:hAnsi="Tahoma" w:cs="Tahoma"/>
          <w:sz w:val="24"/>
          <w:szCs w:val="24"/>
        </w:rPr>
        <w:t>ș</w:t>
      </w:r>
      <w:r w:rsidRPr="003E7C3D">
        <w:rPr>
          <w:rFonts w:ascii="Trebuchet MS" w:hAnsi="Trebuchet MS" w:cs="Arial"/>
          <w:sz w:val="24"/>
          <w:szCs w:val="24"/>
        </w:rPr>
        <w:t>i necesităţile accesibilită</w:t>
      </w:r>
      <w:r w:rsidRPr="003E7C3D">
        <w:rPr>
          <w:rFonts w:ascii="Tahoma" w:hAnsi="Tahoma" w:cs="Tahoma"/>
          <w:sz w:val="24"/>
          <w:szCs w:val="24"/>
        </w:rPr>
        <w:t>ț</w:t>
      </w:r>
      <w:r w:rsidRPr="003E7C3D">
        <w:rPr>
          <w:rFonts w:ascii="Trebuchet MS" w:hAnsi="Trebuchet MS" w:cs="Arial"/>
          <w:sz w:val="24"/>
          <w:szCs w:val="24"/>
        </w:rPr>
        <w:t xml:space="preserve">ii transfrontaliere. </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Luând în considerare situa</w:t>
      </w:r>
      <w:r w:rsidRPr="003E7C3D">
        <w:rPr>
          <w:rFonts w:ascii="Tahoma" w:hAnsi="Tahoma" w:cs="Tahoma"/>
          <w:sz w:val="24"/>
          <w:szCs w:val="24"/>
        </w:rPr>
        <w:t>ț</w:t>
      </w:r>
      <w:r w:rsidRPr="003E7C3D">
        <w:rPr>
          <w:rFonts w:ascii="Trebuchet MS" w:hAnsi="Trebuchet MS" w:cs="Arial"/>
          <w:sz w:val="24"/>
          <w:szCs w:val="24"/>
        </w:rPr>
        <w:t xml:space="preserve">ia socio-economică a zonei transfrontaliere ca </w:t>
      </w:r>
      <w:r w:rsidRPr="003E7C3D">
        <w:rPr>
          <w:rFonts w:ascii="Tahoma" w:hAnsi="Tahoma" w:cs="Tahoma"/>
          <w:sz w:val="24"/>
          <w:szCs w:val="24"/>
        </w:rPr>
        <w:t>ș</w:t>
      </w:r>
      <w:r w:rsidRPr="003E7C3D">
        <w:rPr>
          <w:rFonts w:ascii="Trebuchet MS" w:hAnsi="Trebuchet MS" w:cs="Arial"/>
          <w:sz w:val="24"/>
          <w:szCs w:val="24"/>
        </w:rPr>
        <w:t>i nevoile de asigurare a unei mobilită</w:t>
      </w:r>
      <w:r w:rsidRPr="003E7C3D">
        <w:rPr>
          <w:rFonts w:ascii="Tahoma" w:hAnsi="Tahoma" w:cs="Tahoma"/>
          <w:sz w:val="24"/>
          <w:szCs w:val="24"/>
        </w:rPr>
        <w:t>ț</w:t>
      </w:r>
      <w:r w:rsidRPr="003E7C3D">
        <w:rPr>
          <w:rFonts w:ascii="Trebuchet MS" w:hAnsi="Trebuchet MS" w:cs="Arial"/>
          <w:sz w:val="24"/>
          <w:szCs w:val="24"/>
        </w:rPr>
        <w:t>i crescute a for</w:t>
      </w:r>
      <w:r w:rsidRPr="003E7C3D">
        <w:rPr>
          <w:rFonts w:ascii="Tahoma" w:hAnsi="Tahoma" w:cs="Tahoma"/>
          <w:sz w:val="24"/>
          <w:szCs w:val="24"/>
        </w:rPr>
        <w:t>ț</w:t>
      </w:r>
      <w:r w:rsidRPr="003E7C3D">
        <w:rPr>
          <w:rFonts w:ascii="Trebuchet MS" w:hAnsi="Trebuchet MS" w:cs="Arial"/>
          <w:sz w:val="24"/>
          <w:szCs w:val="24"/>
        </w:rPr>
        <w:t>ei de muncă (urmărită ca obiectiv distinct de axa prioritara 4), accesibilitatea transfrontalieră va fi în</w:t>
      </w:r>
      <w:r w:rsidRPr="003E7C3D">
        <w:rPr>
          <w:rFonts w:ascii="Tahoma" w:hAnsi="Tahoma" w:cs="Tahoma"/>
          <w:sz w:val="24"/>
          <w:szCs w:val="24"/>
        </w:rPr>
        <w:t>ț</w:t>
      </w:r>
      <w:r w:rsidRPr="003E7C3D">
        <w:rPr>
          <w:rFonts w:ascii="Trebuchet MS" w:hAnsi="Trebuchet MS" w:cs="Arial"/>
          <w:sz w:val="24"/>
          <w:szCs w:val="24"/>
        </w:rPr>
        <w:t>eleasă ca „serviciu public”. Cre</w:t>
      </w:r>
      <w:r w:rsidRPr="003E7C3D">
        <w:rPr>
          <w:rFonts w:ascii="Tahoma" w:hAnsi="Tahoma" w:cs="Tahoma"/>
          <w:sz w:val="24"/>
          <w:szCs w:val="24"/>
        </w:rPr>
        <w:t>ș</w:t>
      </w:r>
      <w:r w:rsidRPr="003E7C3D">
        <w:rPr>
          <w:rFonts w:ascii="Trebuchet MS" w:hAnsi="Trebuchet MS" w:cs="Arial"/>
          <w:sz w:val="24"/>
          <w:szCs w:val="24"/>
        </w:rPr>
        <w:t>terea transportului public transfrontalier va beneficia astfel de aten</w:t>
      </w:r>
      <w:r w:rsidRPr="003E7C3D">
        <w:rPr>
          <w:rFonts w:ascii="Tahoma" w:hAnsi="Tahoma" w:cs="Tahoma"/>
          <w:sz w:val="24"/>
          <w:szCs w:val="24"/>
        </w:rPr>
        <w:t>ț</w:t>
      </w:r>
      <w:r w:rsidRPr="003E7C3D">
        <w:rPr>
          <w:rFonts w:ascii="Trebuchet MS" w:hAnsi="Trebuchet MS" w:cs="Arial"/>
          <w:sz w:val="24"/>
          <w:szCs w:val="24"/>
        </w:rPr>
        <w:t>ie specială în orice activitate finan</w:t>
      </w:r>
      <w:r w:rsidRPr="003E7C3D">
        <w:rPr>
          <w:rFonts w:ascii="Tahoma" w:hAnsi="Tahoma" w:cs="Tahoma"/>
          <w:sz w:val="24"/>
          <w:szCs w:val="24"/>
        </w:rPr>
        <w:t>ț</w:t>
      </w:r>
      <w:r w:rsidRPr="003E7C3D">
        <w:rPr>
          <w:rFonts w:ascii="Trebuchet MS" w:hAnsi="Trebuchet MS" w:cs="Arial"/>
          <w:sz w:val="24"/>
          <w:szCs w:val="24"/>
        </w:rPr>
        <w:t>ată în cadrul acestui obiectiv specific.</w:t>
      </w:r>
    </w:p>
    <w:p w:rsidR="008C6C1F" w:rsidRPr="003E7C3D" w:rsidRDefault="008C6C1F" w:rsidP="001E0B1E">
      <w:pPr>
        <w:spacing w:before="0"/>
        <w:ind w:left="-6"/>
        <w:jc w:val="both"/>
        <w:rPr>
          <w:rFonts w:ascii="Trebuchet MS" w:hAnsi="Trebuchet MS" w:cs="Arial"/>
          <w:sz w:val="24"/>
          <w:szCs w:val="24"/>
          <w:highlight w:val="lightGray"/>
        </w:rPr>
      </w:pPr>
    </w:p>
    <w:p w:rsidR="008C6C1F" w:rsidRPr="003E7C3D" w:rsidRDefault="008C6C1F" w:rsidP="00120BAB">
      <w:pPr>
        <w:spacing w:before="0"/>
        <w:ind w:left="-6"/>
        <w:jc w:val="both"/>
        <w:rPr>
          <w:rFonts w:ascii="Trebuchet MS" w:hAnsi="Trebuchet MS" w:cs="Arial"/>
          <w:sz w:val="24"/>
          <w:szCs w:val="24"/>
        </w:rPr>
      </w:pPr>
      <w:r w:rsidRPr="003E7C3D">
        <w:rPr>
          <w:rFonts w:ascii="Trebuchet MS" w:hAnsi="Trebuchet MS" w:cs="Arial"/>
          <w:sz w:val="24"/>
          <w:szCs w:val="24"/>
        </w:rPr>
        <w:t>Masurile indicative ce vor fi sus</w:t>
      </w:r>
      <w:r w:rsidRPr="003E7C3D">
        <w:rPr>
          <w:rFonts w:ascii="Tahoma" w:hAnsi="Tahoma" w:cs="Tahoma"/>
          <w:sz w:val="24"/>
          <w:szCs w:val="24"/>
        </w:rPr>
        <w:t>ț</w:t>
      </w:r>
      <w:r w:rsidRPr="003E7C3D">
        <w:rPr>
          <w:rFonts w:ascii="Trebuchet MS" w:hAnsi="Trebuchet MS" w:cs="Arial"/>
          <w:sz w:val="24"/>
          <w:szCs w:val="24"/>
        </w:rPr>
        <w:t>inute în cadrul acestui obiectiv specific sunt:</w:t>
      </w:r>
    </w:p>
    <w:p w:rsidR="008C6C1F" w:rsidRPr="003E7C3D" w:rsidRDefault="008C6C1F" w:rsidP="001E0B1E">
      <w:pPr>
        <w:ind w:left="-6"/>
        <w:rPr>
          <w:rFonts w:ascii="Trebuchet MS" w:hAnsi="Trebuchet MS" w:cs="Arial"/>
          <w:b/>
          <w:sz w:val="24"/>
          <w:szCs w:val="24"/>
          <w:u w:val="single"/>
        </w:rPr>
      </w:pPr>
      <w:r w:rsidRPr="003E7C3D">
        <w:rPr>
          <w:rFonts w:ascii="Trebuchet MS" w:hAnsi="Trebuchet MS" w:cs="Arial"/>
          <w:b/>
          <w:sz w:val="24"/>
          <w:szCs w:val="24"/>
          <w:u w:val="single"/>
        </w:rPr>
        <w:t>Măsuri non-structurale:</w:t>
      </w:r>
    </w:p>
    <w:p w:rsidR="008C6C1F" w:rsidRPr="003E7C3D" w:rsidRDefault="008C6C1F" w:rsidP="001E0B1E">
      <w:pPr>
        <w:ind w:left="-6"/>
        <w:rPr>
          <w:rFonts w:ascii="Trebuchet MS" w:hAnsi="Trebuchet MS" w:cs="Arial"/>
          <w:b/>
          <w:sz w:val="24"/>
          <w:szCs w:val="24"/>
        </w:rPr>
      </w:pPr>
    </w:p>
    <w:p w:rsidR="008C6C1F" w:rsidRPr="003E7C3D" w:rsidRDefault="008C6C1F" w:rsidP="00047F22">
      <w:pPr>
        <w:numPr>
          <w:ilvl w:val="0"/>
          <w:numId w:val="33"/>
        </w:numPr>
        <w:spacing w:before="0"/>
        <w:ind w:left="406" w:hanging="412"/>
        <w:jc w:val="both"/>
        <w:rPr>
          <w:rFonts w:ascii="Trebuchet MS" w:hAnsi="Trebuchet MS" w:cs="Arial"/>
          <w:sz w:val="24"/>
          <w:szCs w:val="24"/>
        </w:rPr>
      </w:pPr>
      <w:r w:rsidRPr="003E7C3D">
        <w:rPr>
          <w:rFonts w:ascii="Trebuchet MS" w:hAnsi="Trebuchet MS" w:cs="Arial"/>
          <w:sz w:val="24"/>
          <w:szCs w:val="24"/>
        </w:rPr>
        <w:t>Dezvoltarea în comun de solu</w:t>
      </w:r>
      <w:r w:rsidRPr="003E7C3D">
        <w:rPr>
          <w:rFonts w:ascii="Tahoma" w:hAnsi="Tahoma" w:cs="Tahoma"/>
          <w:sz w:val="24"/>
          <w:szCs w:val="24"/>
        </w:rPr>
        <w:t>ț</w:t>
      </w:r>
      <w:r w:rsidRPr="003E7C3D">
        <w:rPr>
          <w:rFonts w:ascii="Trebuchet MS" w:hAnsi="Trebuchet MS" w:cs="Arial"/>
          <w:sz w:val="24"/>
          <w:szCs w:val="24"/>
        </w:rPr>
        <w:t>ii bazate pe ac</w:t>
      </w:r>
      <w:r w:rsidRPr="003E7C3D">
        <w:rPr>
          <w:rFonts w:ascii="Tahoma" w:hAnsi="Tahoma" w:cs="Tahoma"/>
          <w:sz w:val="24"/>
          <w:szCs w:val="24"/>
        </w:rPr>
        <w:t>ț</w:t>
      </w:r>
      <w:r w:rsidRPr="003E7C3D">
        <w:rPr>
          <w:rFonts w:ascii="Trebuchet MS" w:hAnsi="Trebuchet MS" w:cs="Arial"/>
          <w:sz w:val="24"/>
          <w:szCs w:val="24"/>
        </w:rPr>
        <w:t xml:space="preserve">iune, de planuri de management, strategii, studii de fezabilitate, evaluări ale impactului asupra mediului etc., legate de proiecte de lucrări de infrastructură publică (căi navigabile, drumuri etc.) în vederea racordării nodurilor secundare </w:t>
      </w:r>
      <w:r w:rsidRPr="003E7C3D">
        <w:rPr>
          <w:rFonts w:ascii="Tahoma" w:hAnsi="Tahoma" w:cs="Tahoma"/>
          <w:sz w:val="24"/>
          <w:szCs w:val="24"/>
        </w:rPr>
        <w:t>ș</w:t>
      </w:r>
      <w:r w:rsidRPr="003E7C3D">
        <w:rPr>
          <w:rFonts w:ascii="Trebuchet MS" w:hAnsi="Trebuchet MS" w:cs="Arial"/>
          <w:sz w:val="24"/>
          <w:szCs w:val="24"/>
        </w:rPr>
        <w:t>i ter</w:t>
      </w:r>
      <w:r w:rsidRPr="003E7C3D">
        <w:rPr>
          <w:rFonts w:ascii="Tahoma" w:hAnsi="Tahoma" w:cs="Tahoma"/>
          <w:sz w:val="24"/>
          <w:szCs w:val="24"/>
        </w:rPr>
        <w:t>ț</w:t>
      </w:r>
      <w:r w:rsidRPr="003E7C3D">
        <w:rPr>
          <w:rFonts w:ascii="Trebuchet MS" w:hAnsi="Trebuchet MS" w:cs="Arial"/>
          <w:sz w:val="24"/>
          <w:szCs w:val="24"/>
        </w:rPr>
        <w:t xml:space="preserve">iare la infrastructura TEN-T </w:t>
      </w:r>
      <w:r w:rsidRPr="003E7C3D">
        <w:rPr>
          <w:rFonts w:ascii="Tahoma" w:hAnsi="Tahoma" w:cs="Tahoma"/>
          <w:sz w:val="24"/>
          <w:szCs w:val="24"/>
        </w:rPr>
        <w:t>ș</w:t>
      </w:r>
      <w:r w:rsidRPr="003E7C3D">
        <w:rPr>
          <w:rFonts w:ascii="Trebuchet MS" w:hAnsi="Trebuchet MS" w:cs="Arial"/>
          <w:sz w:val="24"/>
          <w:szCs w:val="24"/>
        </w:rPr>
        <w:t xml:space="preserve">i reducerea duratei transportului </w:t>
      </w:r>
      <w:r w:rsidRPr="003E7C3D">
        <w:rPr>
          <w:rFonts w:ascii="Tahoma" w:hAnsi="Tahoma" w:cs="Tahoma"/>
          <w:sz w:val="24"/>
          <w:szCs w:val="24"/>
        </w:rPr>
        <w:t>ș</w:t>
      </w:r>
      <w:r w:rsidRPr="003E7C3D">
        <w:rPr>
          <w:rFonts w:ascii="Trebuchet MS" w:hAnsi="Trebuchet MS" w:cs="Arial"/>
          <w:sz w:val="24"/>
          <w:szCs w:val="24"/>
        </w:rPr>
        <w:t>i optimizarea logisticii;</w:t>
      </w:r>
    </w:p>
    <w:p w:rsidR="008C6C1F" w:rsidRPr="003E7C3D" w:rsidRDefault="008C6C1F" w:rsidP="00047F22">
      <w:pPr>
        <w:numPr>
          <w:ilvl w:val="0"/>
          <w:numId w:val="33"/>
        </w:numPr>
        <w:spacing w:before="0"/>
        <w:ind w:left="406" w:hanging="412"/>
        <w:jc w:val="both"/>
        <w:rPr>
          <w:rFonts w:ascii="Trebuchet MS" w:hAnsi="Trebuchet MS" w:cs="Arial"/>
          <w:sz w:val="24"/>
          <w:szCs w:val="24"/>
        </w:rPr>
      </w:pPr>
      <w:r w:rsidRPr="003E7C3D">
        <w:rPr>
          <w:rFonts w:ascii="Trebuchet MS" w:hAnsi="Trebuchet MS" w:cs="Arial"/>
          <w:sz w:val="24"/>
          <w:szCs w:val="24"/>
        </w:rPr>
        <w:t xml:space="preserve">Dezvoltarea de concepte, standarde </w:t>
      </w:r>
      <w:r w:rsidRPr="003E7C3D">
        <w:rPr>
          <w:rFonts w:ascii="Tahoma" w:hAnsi="Tahoma" w:cs="Tahoma"/>
          <w:sz w:val="24"/>
          <w:szCs w:val="24"/>
        </w:rPr>
        <w:t>ș</w:t>
      </w:r>
      <w:r w:rsidRPr="003E7C3D">
        <w:rPr>
          <w:rFonts w:ascii="Trebuchet MS" w:hAnsi="Trebuchet MS" w:cs="Arial"/>
          <w:sz w:val="24"/>
          <w:szCs w:val="24"/>
        </w:rPr>
        <w:t>i instrumente coordonate la nivel transfrontalier pentru îmbunătă</w:t>
      </w:r>
      <w:r w:rsidRPr="003E7C3D">
        <w:rPr>
          <w:rFonts w:ascii="Tahoma" w:hAnsi="Tahoma" w:cs="Tahoma"/>
          <w:sz w:val="24"/>
          <w:szCs w:val="24"/>
        </w:rPr>
        <w:t>ț</w:t>
      </w:r>
      <w:r w:rsidRPr="003E7C3D">
        <w:rPr>
          <w:rFonts w:ascii="Trebuchet MS" w:hAnsi="Trebuchet MS" w:cs="Arial"/>
          <w:sz w:val="24"/>
          <w:szCs w:val="24"/>
        </w:rPr>
        <w:t xml:space="preserve">irea serviciilor de mobilitate în interes public (ex. pentru grupurile dezavantajate, pentru regiunile în regres, etc.). </w:t>
      </w:r>
    </w:p>
    <w:p w:rsidR="008C6C1F" w:rsidRPr="003E7C3D" w:rsidRDefault="008C6C1F" w:rsidP="00047F22">
      <w:pPr>
        <w:numPr>
          <w:ilvl w:val="0"/>
          <w:numId w:val="33"/>
        </w:numPr>
        <w:spacing w:before="0"/>
        <w:ind w:left="406" w:hanging="412"/>
        <w:jc w:val="both"/>
        <w:rPr>
          <w:rFonts w:ascii="Trebuchet MS" w:hAnsi="Trebuchet MS" w:cs="Arial"/>
          <w:sz w:val="24"/>
          <w:szCs w:val="24"/>
        </w:rPr>
      </w:pPr>
      <w:r w:rsidRPr="003E7C3D">
        <w:rPr>
          <w:rFonts w:ascii="Trebuchet MS" w:hAnsi="Trebuchet MS" w:cs="Arial"/>
          <w:sz w:val="24"/>
          <w:szCs w:val="24"/>
        </w:rPr>
        <w:t>Facilitarea cooperării active între furnizorii de informa</w:t>
      </w:r>
      <w:r w:rsidRPr="003E7C3D">
        <w:rPr>
          <w:rFonts w:ascii="Tahoma" w:hAnsi="Tahoma" w:cs="Tahoma"/>
          <w:sz w:val="24"/>
          <w:szCs w:val="24"/>
        </w:rPr>
        <w:t>ț</w:t>
      </w:r>
      <w:r w:rsidRPr="003E7C3D">
        <w:rPr>
          <w:rFonts w:ascii="Trebuchet MS" w:hAnsi="Trebuchet MS" w:cs="Arial"/>
          <w:sz w:val="24"/>
          <w:szCs w:val="24"/>
        </w:rPr>
        <w:t xml:space="preserve">ii de trafic </w:t>
      </w:r>
      <w:r w:rsidRPr="003E7C3D">
        <w:rPr>
          <w:rFonts w:ascii="Tahoma" w:hAnsi="Tahoma" w:cs="Tahoma"/>
          <w:sz w:val="24"/>
          <w:szCs w:val="24"/>
        </w:rPr>
        <w:t>ș</w:t>
      </w:r>
      <w:r w:rsidRPr="003E7C3D">
        <w:rPr>
          <w:rFonts w:ascii="Trebuchet MS" w:hAnsi="Trebuchet MS" w:cs="Arial"/>
          <w:sz w:val="24"/>
          <w:szCs w:val="24"/>
        </w:rPr>
        <w:t xml:space="preserve">i călătorie </w:t>
      </w:r>
      <w:r w:rsidRPr="003E7C3D">
        <w:rPr>
          <w:rFonts w:ascii="Tahoma" w:hAnsi="Tahoma" w:cs="Tahoma"/>
          <w:sz w:val="24"/>
          <w:szCs w:val="24"/>
        </w:rPr>
        <w:t>ș</w:t>
      </w:r>
      <w:r w:rsidRPr="003E7C3D">
        <w:rPr>
          <w:rFonts w:ascii="Trebuchet MS" w:hAnsi="Trebuchet MS" w:cs="Arial"/>
          <w:sz w:val="24"/>
          <w:szCs w:val="24"/>
        </w:rPr>
        <w:t>i serviciile cu valoare adăugată în vederea îmbunătă</w:t>
      </w:r>
      <w:r w:rsidRPr="003E7C3D">
        <w:rPr>
          <w:rFonts w:ascii="Tahoma" w:hAnsi="Tahoma" w:cs="Tahoma"/>
          <w:sz w:val="24"/>
          <w:szCs w:val="24"/>
        </w:rPr>
        <w:t>ț</w:t>
      </w:r>
      <w:r w:rsidRPr="003E7C3D">
        <w:rPr>
          <w:rFonts w:ascii="Trebuchet MS" w:hAnsi="Trebuchet MS" w:cs="Arial"/>
          <w:sz w:val="24"/>
          <w:szCs w:val="24"/>
        </w:rPr>
        <w:t xml:space="preserve">irii transportului public local în zona transfrontalieră </w:t>
      </w:r>
      <w:r w:rsidRPr="003E7C3D">
        <w:rPr>
          <w:rFonts w:ascii="Tahoma" w:hAnsi="Tahoma" w:cs="Tahoma"/>
          <w:sz w:val="24"/>
          <w:szCs w:val="24"/>
        </w:rPr>
        <w:t>ș</w:t>
      </w:r>
      <w:r w:rsidRPr="003E7C3D">
        <w:rPr>
          <w:rFonts w:ascii="Trebuchet MS" w:hAnsi="Trebuchet MS" w:cs="Arial"/>
          <w:sz w:val="24"/>
          <w:szCs w:val="24"/>
        </w:rPr>
        <w:t>i a legăturii dintre ora</w:t>
      </w:r>
      <w:r w:rsidRPr="003E7C3D">
        <w:rPr>
          <w:rFonts w:ascii="Tahoma" w:hAnsi="Tahoma" w:cs="Tahoma"/>
          <w:sz w:val="24"/>
          <w:szCs w:val="24"/>
        </w:rPr>
        <w:t>ș</w:t>
      </w:r>
      <w:r w:rsidRPr="003E7C3D">
        <w:rPr>
          <w:rFonts w:ascii="Trebuchet MS" w:hAnsi="Trebuchet MS" w:cs="Arial"/>
          <w:sz w:val="24"/>
          <w:szCs w:val="24"/>
        </w:rPr>
        <w:t>ele înfră</w:t>
      </w:r>
      <w:r w:rsidRPr="003E7C3D">
        <w:rPr>
          <w:rFonts w:ascii="Tahoma" w:hAnsi="Tahoma" w:cs="Tahoma"/>
          <w:sz w:val="24"/>
          <w:szCs w:val="24"/>
        </w:rPr>
        <w:t>ț</w:t>
      </w:r>
      <w:r w:rsidRPr="003E7C3D">
        <w:rPr>
          <w:rFonts w:ascii="Trebuchet MS" w:hAnsi="Trebuchet MS" w:cs="Arial"/>
          <w:sz w:val="24"/>
          <w:szCs w:val="24"/>
        </w:rPr>
        <w:t>ite (ex. armonizarea orarelor, furnizarea de informa</w:t>
      </w:r>
      <w:r w:rsidRPr="003E7C3D">
        <w:rPr>
          <w:rFonts w:ascii="Tahoma" w:hAnsi="Tahoma" w:cs="Tahoma"/>
          <w:sz w:val="24"/>
          <w:szCs w:val="24"/>
        </w:rPr>
        <w:t>ț</w:t>
      </w:r>
      <w:r w:rsidRPr="003E7C3D">
        <w:rPr>
          <w:rFonts w:ascii="Trebuchet MS" w:hAnsi="Trebuchet MS" w:cs="Arial"/>
          <w:sz w:val="24"/>
          <w:szCs w:val="24"/>
        </w:rPr>
        <w:t>ii bilingve despre orarele de transport transfrontalier, operarea serviciilor de transport public transfrontalier, în special între ora</w:t>
      </w:r>
      <w:r w:rsidRPr="003E7C3D">
        <w:rPr>
          <w:rFonts w:ascii="Tahoma" w:hAnsi="Tahoma" w:cs="Tahoma"/>
          <w:sz w:val="24"/>
          <w:szCs w:val="24"/>
        </w:rPr>
        <w:t>ș</w:t>
      </w:r>
      <w:r w:rsidRPr="003E7C3D">
        <w:rPr>
          <w:rFonts w:ascii="Trebuchet MS" w:hAnsi="Trebuchet MS" w:cs="Arial"/>
          <w:sz w:val="24"/>
          <w:szCs w:val="24"/>
        </w:rPr>
        <w:t>ele înfră</w:t>
      </w:r>
      <w:r w:rsidRPr="003E7C3D">
        <w:rPr>
          <w:rFonts w:ascii="Tahoma" w:hAnsi="Tahoma" w:cs="Tahoma"/>
          <w:sz w:val="24"/>
          <w:szCs w:val="24"/>
        </w:rPr>
        <w:t>ț</w:t>
      </w:r>
      <w:r w:rsidRPr="003E7C3D">
        <w:rPr>
          <w:rFonts w:ascii="Trebuchet MS" w:hAnsi="Trebuchet MS" w:cs="Arial"/>
          <w:sz w:val="24"/>
          <w:szCs w:val="24"/>
        </w:rPr>
        <w:t>ite);</w:t>
      </w:r>
    </w:p>
    <w:p w:rsidR="008C6C1F" w:rsidRPr="003E7C3D" w:rsidRDefault="008C6C1F" w:rsidP="00047F22">
      <w:pPr>
        <w:numPr>
          <w:ilvl w:val="0"/>
          <w:numId w:val="33"/>
        </w:numPr>
        <w:spacing w:before="0"/>
        <w:ind w:left="406" w:hanging="412"/>
        <w:jc w:val="both"/>
        <w:rPr>
          <w:rFonts w:ascii="Trebuchet MS" w:hAnsi="Trebuchet MS" w:cs="Arial"/>
          <w:sz w:val="24"/>
          <w:szCs w:val="24"/>
        </w:rPr>
      </w:pPr>
      <w:r w:rsidRPr="003E7C3D">
        <w:rPr>
          <w:rFonts w:ascii="Trebuchet MS" w:hAnsi="Trebuchet MS" w:cs="Arial"/>
          <w:sz w:val="24"/>
          <w:szCs w:val="24"/>
        </w:rPr>
        <w:t>Schimburi de experien</w:t>
      </w:r>
      <w:r w:rsidRPr="003E7C3D">
        <w:rPr>
          <w:rFonts w:ascii="Tahoma" w:hAnsi="Tahoma" w:cs="Tahoma"/>
          <w:sz w:val="24"/>
          <w:szCs w:val="24"/>
        </w:rPr>
        <w:t>ț</w:t>
      </w:r>
      <w:r w:rsidRPr="003E7C3D">
        <w:rPr>
          <w:rFonts w:ascii="Trebuchet MS" w:hAnsi="Trebuchet MS" w:cs="Arial"/>
          <w:sz w:val="24"/>
          <w:szCs w:val="24"/>
        </w:rPr>
        <w:t xml:space="preserve">ă </w:t>
      </w:r>
      <w:r w:rsidRPr="003E7C3D">
        <w:rPr>
          <w:rFonts w:ascii="Tahoma" w:hAnsi="Tahoma" w:cs="Tahoma"/>
          <w:sz w:val="24"/>
          <w:szCs w:val="24"/>
        </w:rPr>
        <w:t>ș</w:t>
      </w:r>
      <w:r w:rsidRPr="003E7C3D">
        <w:rPr>
          <w:rFonts w:ascii="Trebuchet MS" w:hAnsi="Trebuchet MS" w:cs="Arial"/>
          <w:sz w:val="24"/>
          <w:szCs w:val="24"/>
        </w:rPr>
        <w:t>i cuno</w:t>
      </w:r>
      <w:r w:rsidRPr="003E7C3D">
        <w:rPr>
          <w:rFonts w:ascii="Tahoma" w:hAnsi="Tahoma" w:cs="Tahoma"/>
          <w:sz w:val="24"/>
          <w:szCs w:val="24"/>
        </w:rPr>
        <w:t>ș</w:t>
      </w:r>
      <w:r w:rsidRPr="003E7C3D">
        <w:rPr>
          <w:rFonts w:ascii="Trebuchet MS" w:hAnsi="Trebuchet MS" w:cs="Arial"/>
          <w:sz w:val="24"/>
          <w:szCs w:val="24"/>
        </w:rPr>
        <w:t>tin</w:t>
      </w:r>
      <w:r w:rsidRPr="003E7C3D">
        <w:rPr>
          <w:rFonts w:ascii="Tahoma" w:hAnsi="Tahoma" w:cs="Tahoma"/>
          <w:sz w:val="24"/>
          <w:szCs w:val="24"/>
        </w:rPr>
        <w:t>ț</w:t>
      </w:r>
      <w:r w:rsidRPr="003E7C3D">
        <w:rPr>
          <w:rFonts w:ascii="Trebuchet MS" w:hAnsi="Trebuchet MS" w:cs="Arial"/>
          <w:sz w:val="24"/>
          <w:szCs w:val="24"/>
        </w:rPr>
        <w:t>e, inclusiv de con</w:t>
      </w:r>
      <w:r w:rsidRPr="003E7C3D">
        <w:rPr>
          <w:rFonts w:ascii="Tahoma" w:hAnsi="Tahoma" w:cs="Tahoma"/>
          <w:sz w:val="24"/>
          <w:szCs w:val="24"/>
        </w:rPr>
        <w:t>ș</w:t>
      </w:r>
      <w:r w:rsidRPr="003E7C3D">
        <w:rPr>
          <w:rFonts w:ascii="Trebuchet MS" w:hAnsi="Trebuchet MS" w:cs="Arial"/>
          <w:sz w:val="24"/>
          <w:szCs w:val="24"/>
        </w:rPr>
        <w:t xml:space="preserve">tientizare (instruiri, seminare </w:t>
      </w:r>
      <w:r w:rsidRPr="003E7C3D">
        <w:rPr>
          <w:rFonts w:ascii="Tahoma" w:hAnsi="Tahoma" w:cs="Tahoma"/>
          <w:sz w:val="24"/>
          <w:szCs w:val="24"/>
        </w:rPr>
        <w:t>ș</w:t>
      </w:r>
      <w:r w:rsidRPr="003E7C3D">
        <w:rPr>
          <w:rFonts w:ascii="Trebuchet MS" w:hAnsi="Trebuchet MS" w:cs="Arial"/>
          <w:sz w:val="24"/>
          <w:szCs w:val="24"/>
        </w:rPr>
        <w:t>i ateliere) în domeniul măsurilor de siguran</w:t>
      </w:r>
      <w:r w:rsidRPr="003E7C3D">
        <w:rPr>
          <w:rFonts w:ascii="Tahoma" w:hAnsi="Tahoma" w:cs="Tahoma"/>
          <w:sz w:val="24"/>
          <w:szCs w:val="24"/>
        </w:rPr>
        <w:t>ț</w:t>
      </w:r>
      <w:r w:rsidRPr="003E7C3D">
        <w:rPr>
          <w:rFonts w:ascii="Trebuchet MS" w:hAnsi="Trebuchet MS" w:cs="Arial"/>
          <w:sz w:val="24"/>
          <w:szCs w:val="24"/>
        </w:rPr>
        <w:t>ă a circula</w:t>
      </w:r>
      <w:r w:rsidRPr="003E7C3D">
        <w:rPr>
          <w:rFonts w:ascii="Tahoma" w:hAnsi="Tahoma" w:cs="Tahoma"/>
          <w:sz w:val="24"/>
          <w:szCs w:val="24"/>
        </w:rPr>
        <w:t>ț</w:t>
      </w:r>
      <w:r w:rsidRPr="003E7C3D">
        <w:rPr>
          <w:rFonts w:ascii="Trebuchet MS" w:hAnsi="Trebuchet MS" w:cs="Arial"/>
          <w:sz w:val="24"/>
          <w:szCs w:val="24"/>
        </w:rPr>
        <w:t>iei în aria eligibilă (ex. îmbunătă</w:t>
      </w:r>
      <w:r w:rsidRPr="003E7C3D">
        <w:rPr>
          <w:rFonts w:ascii="Tahoma" w:hAnsi="Tahoma" w:cs="Tahoma"/>
          <w:sz w:val="24"/>
          <w:szCs w:val="24"/>
        </w:rPr>
        <w:t>ț</w:t>
      </w:r>
      <w:r w:rsidRPr="003E7C3D">
        <w:rPr>
          <w:rFonts w:ascii="Trebuchet MS" w:hAnsi="Trebuchet MS" w:cs="Arial"/>
          <w:sz w:val="24"/>
          <w:szCs w:val="24"/>
        </w:rPr>
        <w:t>irea configura</w:t>
      </w:r>
      <w:r w:rsidRPr="003E7C3D">
        <w:rPr>
          <w:rFonts w:ascii="Tahoma" w:hAnsi="Tahoma" w:cs="Tahoma"/>
          <w:sz w:val="24"/>
          <w:szCs w:val="24"/>
        </w:rPr>
        <w:t>ț</w:t>
      </w:r>
      <w:r w:rsidRPr="003E7C3D">
        <w:rPr>
          <w:rFonts w:ascii="Trebuchet MS" w:hAnsi="Trebuchet MS" w:cs="Arial"/>
          <w:sz w:val="24"/>
          <w:szCs w:val="24"/>
        </w:rPr>
        <w:t>iei re</w:t>
      </w:r>
      <w:r w:rsidRPr="003E7C3D">
        <w:rPr>
          <w:rFonts w:ascii="Tahoma" w:hAnsi="Tahoma" w:cs="Tahoma"/>
          <w:sz w:val="24"/>
          <w:szCs w:val="24"/>
        </w:rPr>
        <w:t>ț</w:t>
      </w:r>
      <w:r w:rsidRPr="003E7C3D">
        <w:rPr>
          <w:rFonts w:ascii="Trebuchet MS" w:hAnsi="Trebuchet MS" w:cs="Arial"/>
          <w:sz w:val="24"/>
          <w:szCs w:val="24"/>
        </w:rPr>
        <w:t>elei de trafic, introducerea de măsuri de calmare a circula</w:t>
      </w:r>
      <w:r w:rsidRPr="003E7C3D">
        <w:rPr>
          <w:rFonts w:ascii="Tahoma" w:hAnsi="Tahoma" w:cs="Tahoma"/>
          <w:sz w:val="24"/>
          <w:szCs w:val="24"/>
        </w:rPr>
        <w:t>ț</w:t>
      </w:r>
      <w:r w:rsidRPr="003E7C3D">
        <w:rPr>
          <w:rFonts w:ascii="Trebuchet MS" w:hAnsi="Trebuchet MS" w:cs="Arial"/>
          <w:sz w:val="24"/>
          <w:szCs w:val="24"/>
        </w:rPr>
        <w:t>iei, utilizarea sensurilor giratorii, camere for de control al vitezei, bariere de siguran</w:t>
      </w:r>
      <w:r w:rsidRPr="003E7C3D">
        <w:rPr>
          <w:rFonts w:ascii="Tahoma" w:hAnsi="Tahoma" w:cs="Tahoma"/>
          <w:sz w:val="24"/>
          <w:szCs w:val="24"/>
        </w:rPr>
        <w:t>ț</w:t>
      </w:r>
      <w:r w:rsidRPr="003E7C3D">
        <w:rPr>
          <w:rFonts w:ascii="Trebuchet MS" w:hAnsi="Trebuchet MS" w:cs="Arial"/>
          <w:sz w:val="24"/>
          <w:szCs w:val="24"/>
        </w:rPr>
        <w:t xml:space="preserve">ă </w:t>
      </w:r>
      <w:r w:rsidRPr="003E7C3D">
        <w:rPr>
          <w:rFonts w:ascii="Tahoma" w:hAnsi="Tahoma" w:cs="Tahoma"/>
          <w:sz w:val="24"/>
          <w:szCs w:val="24"/>
        </w:rPr>
        <w:t>ș</w:t>
      </w:r>
      <w:r w:rsidRPr="003E7C3D">
        <w:rPr>
          <w:rFonts w:ascii="Trebuchet MS" w:hAnsi="Trebuchet MS" w:cs="Arial"/>
          <w:sz w:val="24"/>
          <w:szCs w:val="24"/>
        </w:rPr>
        <w:t>i denivelări pentru reducerea vitezei, îmbunătă</w:t>
      </w:r>
      <w:r w:rsidRPr="003E7C3D">
        <w:rPr>
          <w:rFonts w:ascii="Tahoma" w:hAnsi="Tahoma" w:cs="Tahoma"/>
          <w:sz w:val="24"/>
          <w:szCs w:val="24"/>
        </w:rPr>
        <w:t>ț</w:t>
      </w:r>
      <w:r w:rsidRPr="003E7C3D">
        <w:rPr>
          <w:rFonts w:ascii="Trebuchet MS" w:hAnsi="Trebuchet MS" w:cs="Arial"/>
          <w:sz w:val="24"/>
          <w:szCs w:val="24"/>
        </w:rPr>
        <w:t>irea suprafe</w:t>
      </w:r>
      <w:r w:rsidRPr="003E7C3D">
        <w:rPr>
          <w:rFonts w:ascii="Tahoma" w:hAnsi="Tahoma" w:cs="Tahoma"/>
          <w:sz w:val="24"/>
          <w:szCs w:val="24"/>
        </w:rPr>
        <w:t>ț</w:t>
      </w:r>
      <w:r w:rsidRPr="003E7C3D">
        <w:rPr>
          <w:rFonts w:ascii="Trebuchet MS" w:hAnsi="Trebuchet MS" w:cs="Arial"/>
          <w:sz w:val="24"/>
          <w:szCs w:val="24"/>
        </w:rPr>
        <w:t>ei degradate a drumurilor pentru a evita de ex. accidentele pe vreme umedă, materiale de marcare retro-reflectante).</w:t>
      </w:r>
    </w:p>
    <w:p w:rsidR="008C6C1F" w:rsidRPr="003E7C3D" w:rsidRDefault="008C6C1F" w:rsidP="001E0B1E">
      <w:pPr>
        <w:rPr>
          <w:rFonts w:ascii="Trebuchet MS" w:hAnsi="Trebuchet MS"/>
          <w:b/>
          <w:sz w:val="24"/>
          <w:szCs w:val="24"/>
          <w:u w:val="single"/>
        </w:rPr>
      </w:pPr>
      <w:r w:rsidRPr="003E7C3D">
        <w:rPr>
          <w:rFonts w:ascii="Trebuchet MS" w:hAnsi="Trebuchet MS"/>
          <w:b/>
          <w:sz w:val="24"/>
          <w:szCs w:val="24"/>
          <w:u w:val="single"/>
        </w:rPr>
        <w:t>Masuri structurale:</w:t>
      </w:r>
    </w:p>
    <w:p w:rsidR="008C6C1F" w:rsidRPr="003E7C3D" w:rsidRDefault="008C6C1F" w:rsidP="00047F22">
      <w:pPr>
        <w:numPr>
          <w:ilvl w:val="0"/>
          <w:numId w:val="33"/>
        </w:numPr>
        <w:spacing w:before="0"/>
        <w:ind w:left="406" w:hanging="412"/>
        <w:jc w:val="both"/>
        <w:rPr>
          <w:rFonts w:ascii="Trebuchet MS" w:hAnsi="Trebuchet MS" w:cs="Arial"/>
          <w:sz w:val="24"/>
          <w:szCs w:val="24"/>
        </w:rPr>
      </w:pPr>
      <w:r w:rsidRPr="003E7C3D">
        <w:rPr>
          <w:rFonts w:ascii="Trebuchet MS" w:hAnsi="Trebuchet MS" w:cs="Arial"/>
          <w:sz w:val="24"/>
          <w:szCs w:val="24"/>
        </w:rPr>
        <w:t>Îmbunătă</w:t>
      </w:r>
      <w:r w:rsidRPr="003E7C3D">
        <w:rPr>
          <w:rFonts w:ascii="Tahoma" w:hAnsi="Tahoma" w:cs="Tahoma"/>
          <w:sz w:val="24"/>
          <w:szCs w:val="24"/>
        </w:rPr>
        <w:t>ț</w:t>
      </w:r>
      <w:r w:rsidRPr="003E7C3D">
        <w:rPr>
          <w:rFonts w:ascii="Trebuchet MS" w:hAnsi="Trebuchet MS" w:cs="Arial"/>
          <w:sz w:val="24"/>
          <w:szCs w:val="24"/>
        </w:rPr>
        <w:t>irea nodurilor transfrontaliere secundare şi ter</w:t>
      </w:r>
      <w:r w:rsidRPr="003E7C3D">
        <w:rPr>
          <w:rFonts w:ascii="Tahoma" w:hAnsi="Tahoma" w:cs="Tahoma"/>
          <w:sz w:val="24"/>
          <w:szCs w:val="24"/>
        </w:rPr>
        <w:t>ț</w:t>
      </w:r>
      <w:r w:rsidRPr="003E7C3D">
        <w:rPr>
          <w:rFonts w:ascii="Trebuchet MS" w:hAnsi="Trebuchet MS" w:cs="Arial"/>
          <w:sz w:val="24"/>
          <w:szCs w:val="24"/>
        </w:rPr>
        <w:t>iare de conexiune la infrastructura TEN-T (ex. îmbunătă</w:t>
      </w:r>
      <w:r w:rsidRPr="003E7C3D">
        <w:rPr>
          <w:rFonts w:ascii="Tahoma" w:hAnsi="Tahoma" w:cs="Tahoma"/>
          <w:sz w:val="24"/>
          <w:szCs w:val="24"/>
        </w:rPr>
        <w:t>ț</w:t>
      </w:r>
      <w:r w:rsidRPr="003E7C3D">
        <w:rPr>
          <w:rFonts w:ascii="Trebuchet MS" w:hAnsi="Trebuchet MS" w:cs="Arial"/>
          <w:sz w:val="24"/>
          <w:szCs w:val="24"/>
        </w:rPr>
        <w:t>irea calită</w:t>
      </w:r>
      <w:r w:rsidRPr="003E7C3D">
        <w:rPr>
          <w:rFonts w:ascii="Tahoma" w:hAnsi="Tahoma" w:cs="Tahoma"/>
          <w:sz w:val="24"/>
          <w:szCs w:val="24"/>
        </w:rPr>
        <w:t>ț</w:t>
      </w:r>
      <w:r w:rsidRPr="003E7C3D">
        <w:rPr>
          <w:rFonts w:ascii="Trebuchet MS" w:hAnsi="Trebuchet MS" w:cs="Arial"/>
          <w:sz w:val="24"/>
          <w:szCs w:val="24"/>
        </w:rPr>
        <w:t>ii drumurilor, îmbunătă</w:t>
      </w:r>
      <w:r w:rsidRPr="003E7C3D">
        <w:rPr>
          <w:rFonts w:ascii="Tahoma" w:hAnsi="Tahoma" w:cs="Tahoma"/>
          <w:sz w:val="24"/>
          <w:szCs w:val="24"/>
        </w:rPr>
        <w:t>ț</w:t>
      </w:r>
      <w:r w:rsidRPr="003E7C3D">
        <w:rPr>
          <w:rFonts w:ascii="Trebuchet MS" w:hAnsi="Trebuchet MS" w:cs="Arial"/>
          <w:sz w:val="24"/>
          <w:szCs w:val="24"/>
        </w:rPr>
        <w:t>irea/ construc</w:t>
      </w:r>
      <w:r w:rsidRPr="003E7C3D">
        <w:rPr>
          <w:rFonts w:ascii="Tahoma" w:hAnsi="Tahoma" w:cs="Tahoma"/>
          <w:sz w:val="24"/>
          <w:szCs w:val="24"/>
        </w:rPr>
        <w:t>ț</w:t>
      </w:r>
      <w:r w:rsidRPr="003E7C3D">
        <w:rPr>
          <w:rFonts w:ascii="Trebuchet MS" w:hAnsi="Trebuchet MS" w:cs="Arial"/>
          <w:sz w:val="24"/>
          <w:szCs w:val="24"/>
        </w:rPr>
        <w:t xml:space="preserve">ia de trasee pentru biciclete, adăposturi pentru biciclete, reabilitarea, modernizarea </w:t>
      </w:r>
      <w:r w:rsidRPr="003E7C3D">
        <w:rPr>
          <w:rFonts w:ascii="Tahoma" w:hAnsi="Tahoma" w:cs="Tahoma"/>
          <w:sz w:val="24"/>
          <w:szCs w:val="24"/>
        </w:rPr>
        <w:t>ș</w:t>
      </w:r>
      <w:r w:rsidRPr="003E7C3D">
        <w:rPr>
          <w:rFonts w:ascii="Trebuchet MS" w:hAnsi="Trebuchet MS" w:cs="Arial"/>
          <w:sz w:val="24"/>
          <w:szCs w:val="24"/>
        </w:rPr>
        <w:t>i extinderea infrastructurii rutiere);</w:t>
      </w:r>
    </w:p>
    <w:p w:rsidR="008C6C1F" w:rsidRPr="003E7C3D" w:rsidRDefault="008C6C1F" w:rsidP="001E0B1E">
      <w:pPr>
        <w:rPr>
          <w:rFonts w:ascii="Trebuchet MS" w:hAnsi="Trebuchet MS"/>
          <w:b/>
          <w:sz w:val="24"/>
          <w:szCs w:val="24"/>
          <w:u w:val="single"/>
        </w:rPr>
      </w:pPr>
      <w:r w:rsidRPr="003E7C3D">
        <w:rPr>
          <w:rFonts w:ascii="Trebuchet MS" w:hAnsi="Trebuchet MS"/>
          <w:b/>
          <w:sz w:val="24"/>
          <w:szCs w:val="24"/>
          <w:u w:val="single"/>
        </w:rPr>
        <w:t>Masuri integrate:</w:t>
      </w:r>
    </w:p>
    <w:p w:rsidR="008C6C1F" w:rsidRPr="003E7C3D" w:rsidRDefault="008C6C1F" w:rsidP="001E0B1E">
      <w:pPr>
        <w:rPr>
          <w:rFonts w:ascii="Trebuchet MS" w:hAnsi="Trebuchet MS"/>
          <w:b/>
          <w:sz w:val="24"/>
          <w:szCs w:val="24"/>
          <w:u w:val="single"/>
        </w:rPr>
      </w:pPr>
    </w:p>
    <w:p w:rsidR="008C6C1F" w:rsidRPr="003E7C3D" w:rsidRDefault="008C6C1F" w:rsidP="00047F22">
      <w:pPr>
        <w:numPr>
          <w:ilvl w:val="0"/>
          <w:numId w:val="33"/>
        </w:numPr>
        <w:spacing w:before="0"/>
        <w:ind w:left="406" w:hanging="412"/>
        <w:jc w:val="both"/>
        <w:rPr>
          <w:rFonts w:ascii="Trebuchet MS" w:hAnsi="Trebuchet MS" w:cs="Arial"/>
          <w:sz w:val="24"/>
          <w:szCs w:val="24"/>
        </w:rPr>
      </w:pPr>
      <w:r w:rsidRPr="003E7C3D">
        <w:rPr>
          <w:rFonts w:ascii="Trebuchet MS" w:hAnsi="Trebuchet MS" w:cs="Arial"/>
          <w:sz w:val="24"/>
          <w:szCs w:val="24"/>
        </w:rPr>
        <w:t>Stabilirea unui management comun al circula</w:t>
      </w:r>
      <w:r w:rsidRPr="003E7C3D">
        <w:rPr>
          <w:rFonts w:ascii="Tahoma" w:hAnsi="Tahoma" w:cs="Tahoma"/>
          <w:sz w:val="24"/>
          <w:szCs w:val="24"/>
        </w:rPr>
        <w:t>ț</w:t>
      </w:r>
      <w:r w:rsidRPr="003E7C3D">
        <w:rPr>
          <w:rFonts w:ascii="Trebuchet MS" w:hAnsi="Trebuchet MS" w:cs="Arial"/>
          <w:sz w:val="24"/>
          <w:szCs w:val="24"/>
        </w:rPr>
        <w:t xml:space="preserve">iei pentru mobilitatea inteligentă în zona transfrontalieră (ex. îndrumare de traseu, detectarea </w:t>
      </w:r>
      <w:r w:rsidRPr="003E7C3D">
        <w:rPr>
          <w:rFonts w:ascii="Tahoma" w:hAnsi="Tahoma" w:cs="Tahoma"/>
          <w:sz w:val="24"/>
          <w:szCs w:val="24"/>
        </w:rPr>
        <w:t>ș</w:t>
      </w:r>
      <w:r w:rsidRPr="003E7C3D">
        <w:rPr>
          <w:rFonts w:ascii="Trebuchet MS" w:hAnsi="Trebuchet MS" w:cs="Arial"/>
          <w:sz w:val="24"/>
          <w:szCs w:val="24"/>
        </w:rPr>
        <w:t>i managementul incidentelor/ urgen</w:t>
      </w:r>
      <w:r w:rsidRPr="003E7C3D">
        <w:rPr>
          <w:rFonts w:ascii="Tahoma" w:hAnsi="Tahoma" w:cs="Tahoma"/>
          <w:sz w:val="24"/>
          <w:szCs w:val="24"/>
        </w:rPr>
        <w:t>ț</w:t>
      </w:r>
      <w:r w:rsidRPr="003E7C3D">
        <w:rPr>
          <w:rFonts w:ascii="Trebuchet MS" w:hAnsi="Trebuchet MS" w:cs="Arial"/>
          <w:sz w:val="24"/>
          <w:szCs w:val="24"/>
        </w:rPr>
        <w:t>elor, studii de fluen</w:t>
      </w:r>
      <w:r w:rsidRPr="003E7C3D">
        <w:rPr>
          <w:rFonts w:ascii="Tahoma" w:hAnsi="Tahoma" w:cs="Tahoma"/>
          <w:sz w:val="24"/>
          <w:szCs w:val="24"/>
        </w:rPr>
        <w:t>ț</w:t>
      </w:r>
      <w:r w:rsidRPr="003E7C3D">
        <w:rPr>
          <w:rFonts w:ascii="Trebuchet MS" w:hAnsi="Trebuchet MS" w:cs="Arial"/>
          <w:sz w:val="24"/>
          <w:szCs w:val="24"/>
        </w:rPr>
        <w:t>ă a circula</w:t>
      </w:r>
      <w:r w:rsidRPr="003E7C3D">
        <w:rPr>
          <w:rFonts w:ascii="Tahoma" w:hAnsi="Tahoma" w:cs="Tahoma"/>
          <w:sz w:val="24"/>
          <w:szCs w:val="24"/>
        </w:rPr>
        <w:t>ț</w:t>
      </w:r>
      <w:r w:rsidRPr="003E7C3D">
        <w:rPr>
          <w:rFonts w:ascii="Trebuchet MS" w:hAnsi="Trebuchet MS" w:cs="Arial"/>
          <w:sz w:val="24"/>
          <w:szCs w:val="24"/>
        </w:rPr>
        <w:t>iei, măsuri de siguran</w:t>
      </w:r>
      <w:r w:rsidRPr="003E7C3D">
        <w:rPr>
          <w:rFonts w:ascii="Tahoma" w:hAnsi="Tahoma" w:cs="Tahoma"/>
          <w:sz w:val="24"/>
          <w:szCs w:val="24"/>
        </w:rPr>
        <w:t>ț</w:t>
      </w:r>
      <w:r w:rsidRPr="003E7C3D">
        <w:rPr>
          <w:rFonts w:ascii="Trebuchet MS" w:hAnsi="Trebuchet MS" w:cs="Arial"/>
          <w:sz w:val="24"/>
          <w:szCs w:val="24"/>
        </w:rPr>
        <w:t>ă în trafic, hăr</w:t>
      </w:r>
      <w:r w:rsidRPr="003E7C3D">
        <w:rPr>
          <w:rFonts w:ascii="Tahoma" w:hAnsi="Tahoma" w:cs="Tahoma"/>
          <w:sz w:val="24"/>
          <w:szCs w:val="24"/>
        </w:rPr>
        <w:t>ț</w:t>
      </w:r>
      <w:r w:rsidRPr="003E7C3D">
        <w:rPr>
          <w:rFonts w:ascii="Trebuchet MS" w:hAnsi="Trebuchet MS" w:cs="Arial"/>
          <w:sz w:val="24"/>
          <w:szCs w:val="24"/>
        </w:rPr>
        <w:t>i de puncte negre).</w:t>
      </w:r>
    </w:p>
    <w:p w:rsidR="008C6C1F" w:rsidRPr="003E7C3D" w:rsidRDefault="008C6C1F" w:rsidP="001E0B1E">
      <w:pPr>
        <w:jc w:val="both"/>
        <w:rPr>
          <w:rFonts w:ascii="Trebuchet MS" w:hAnsi="Trebuchet MS" w:cs="Arial"/>
          <w:b/>
          <w:sz w:val="24"/>
          <w:szCs w:val="24"/>
        </w:rPr>
      </w:pPr>
      <w:r w:rsidRPr="003E7C3D">
        <w:rPr>
          <w:rFonts w:ascii="Trebuchet MS" w:hAnsi="Trebuchet MS" w:cs="Arial"/>
          <w:b/>
          <w:sz w:val="24"/>
          <w:szCs w:val="24"/>
        </w:rPr>
        <w:t xml:space="preserve">Principalele grupuri </w:t>
      </w:r>
      <w:r w:rsidRPr="003E7C3D">
        <w:rPr>
          <w:rFonts w:ascii="Tahoma" w:hAnsi="Tahoma" w:cs="Tahoma"/>
          <w:b/>
          <w:sz w:val="24"/>
          <w:szCs w:val="24"/>
        </w:rPr>
        <w:t>ț</w:t>
      </w:r>
      <w:r w:rsidRPr="003E7C3D">
        <w:rPr>
          <w:rFonts w:ascii="Trebuchet MS" w:hAnsi="Trebuchet MS" w:cs="Arial"/>
          <w:b/>
          <w:sz w:val="24"/>
          <w:szCs w:val="24"/>
        </w:rPr>
        <w:t>intă</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 xml:space="preserve">Grupurile </w:t>
      </w:r>
      <w:r w:rsidRPr="003E7C3D">
        <w:rPr>
          <w:rFonts w:ascii="Tahoma" w:hAnsi="Tahoma" w:cs="Tahoma"/>
          <w:sz w:val="24"/>
          <w:szCs w:val="24"/>
        </w:rPr>
        <w:t>ț</w:t>
      </w:r>
      <w:r w:rsidRPr="003E7C3D">
        <w:rPr>
          <w:rFonts w:ascii="Trebuchet MS" w:hAnsi="Trebuchet MS" w:cs="Arial"/>
          <w:sz w:val="24"/>
          <w:szCs w:val="24"/>
        </w:rPr>
        <w:t xml:space="preserve">intă sunt foarte diverse </w:t>
      </w:r>
      <w:r w:rsidRPr="003E7C3D">
        <w:rPr>
          <w:rFonts w:ascii="Tahoma" w:hAnsi="Tahoma" w:cs="Tahoma"/>
          <w:sz w:val="24"/>
          <w:szCs w:val="24"/>
        </w:rPr>
        <w:t>ș</w:t>
      </w:r>
      <w:r w:rsidRPr="003E7C3D">
        <w:rPr>
          <w:rFonts w:ascii="Trebuchet MS" w:hAnsi="Trebuchet MS" w:cs="Arial"/>
          <w:sz w:val="24"/>
          <w:szCs w:val="24"/>
        </w:rPr>
        <w:t>i corespund tuturor factorilor interesa</w:t>
      </w:r>
      <w:r w:rsidRPr="003E7C3D">
        <w:rPr>
          <w:rFonts w:ascii="Tahoma" w:hAnsi="Tahoma" w:cs="Tahoma"/>
          <w:sz w:val="24"/>
          <w:szCs w:val="24"/>
        </w:rPr>
        <w:t>ț</w:t>
      </w:r>
      <w:r w:rsidRPr="003E7C3D">
        <w:rPr>
          <w:rFonts w:ascii="Trebuchet MS" w:hAnsi="Trebuchet MS" w:cs="Arial"/>
          <w:sz w:val="24"/>
          <w:szCs w:val="24"/>
        </w:rPr>
        <w:t xml:space="preserve">i de transport </w:t>
      </w:r>
      <w:r w:rsidRPr="003E7C3D">
        <w:rPr>
          <w:rFonts w:ascii="Tahoma" w:hAnsi="Tahoma" w:cs="Tahoma"/>
          <w:sz w:val="24"/>
          <w:szCs w:val="24"/>
        </w:rPr>
        <w:t>ș</w:t>
      </w:r>
      <w:r w:rsidRPr="003E7C3D">
        <w:rPr>
          <w:rFonts w:ascii="Trebuchet MS" w:hAnsi="Trebuchet MS" w:cs="Arial"/>
          <w:sz w:val="24"/>
          <w:szCs w:val="24"/>
        </w:rPr>
        <w:t>i mobilitate din aria transfrontalieră: de la diferite gupe de popula</w:t>
      </w:r>
      <w:r w:rsidRPr="003E7C3D">
        <w:rPr>
          <w:rFonts w:ascii="Tahoma" w:hAnsi="Tahoma" w:cs="Tahoma"/>
          <w:sz w:val="24"/>
          <w:szCs w:val="24"/>
        </w:rPr>
        <w:t>ț</w:t>
      </w:r>
      <w:r w:rsidRPr="003E7C3D">
        <w:rPr>
          <w:rFonts w:ascii="Trebuchet MS" w:hAnsi="Trebuchet MS" w:cs="Arial"/>
          <w:sz w:val="24"/>
          <w:szCs w:val="24"/>
        </w:rPr>
        <w:t>ie (naveti</w:t>
      </w:r>
      <w:r w:rsidRPr="003E7C3D">
        <w:rPr>
          <w:rFonts w:ascii="Tahoma" w:hAnsi="Tahoma" w:cs="Tahoma"/>
          <w:sz w:val="24"/>
          <w:szCs w:val="24"/>
        </w:rPr>
        <w:t>ș</w:t>
      </w:r>
      <w:r w:rsidRPr="003E7C3D">
        <w:rPr>
          <w:rFonts w:ascii="Trebuchet MS" w:hAnsi="Trebuchet MS" w:cs="Arial"/>
          <w:sz w:val="24"/>
          <w:szCs w:val="24"/>
        </w:rPr>
        <w:t>ti locali, turi</w:t>
      </w:r>
      <w:r w:rsidRPr="003E7C3D">
        <w:rPr>
          <w:rFonts w:ascii="Tahoma" w:hAnsi="Tahoma" w:cs="Tahoma"/>
          <w:sz w:val="24"/>
          <w:szCs w:val="24"/>
        </w:rPr>
        <w:t>ș</w:t>
      </w:r>
      <w:r w:rsidRPr="003E7C3D">
        <w:rPr>
          <w:rFonts w:ascii="Trebuchet MS" w:hAnsi="Trebuchet MS" w:cs="Arial"/>
          <w:sz w:val="24"/>
          <w:szCs w:val="24"/>
        </w:rPr>
        <w:t xml:space="preserve">ti de afaceri </w:t>
      </w:r>
      <w:r w:rsidRPr="003E7C3D">
        <w:rPr>
          <w:rFonts w:ascii="Tahoma" w:hAnsi="Tahoma" w:cs="Tahoma"/>
          <w:sz w:val="24"/>
          <w:szCs w:val="24"/>
        </w:rPr>
        <w:t>ș</w:t>
      </w:r>
      <w:r w:rsidRPr="003E7C3D">
        <w:rPr>
          <w:rFonts w:ascii="Trebuchet MS" w:hAnsi="Trebuchet MS" w:cs="Arial"/>
          <w:sz w:val="24"/>
          <w:szCs w:val="24"/>
        </w:rPr>
        <w:t>i de agrement, oameni de afaceri etc.) până la administra</w:t>
      </w:r>
      <w:r w:rsidRPr="003E7C3D">
        <w:rPr>
          <w:rFonts w:ascii="Tahoma" w:hAnsi="Tahoma" w:cs="Tahoma"/>
          <w:sz w:val="24"/>
          <w:szCs w:val="24"/>
        </w:rPr>
        <w:t>ț</w:t>
      </w:r>
      <w:r w:rsidRPr="003E7C3D">
        <w:rPr>
          <w:rFonts w:ascii="Trebuchet MS" w:hAnsi="Trebuchet MS" w:cs="Arial"/>
          <w:sz w:val="24"/>
          <w:szCs w:val="24"/>
        </w:rPr>
        <w:t>ii na</w:t>
      </w:r>
      <w:r w:rsidRPr="003E7C3D">
        <w:rPr>
          <w:rFonts w:ascii="Tahoma" w:hAnsi="Tahoma" w:cs="Tahoma"/>
          <w:sz w:val="24"/>
          <w:szCs w:val="24"/>
        </w:rPr>
        <w:t>ț</w:t>
      </w:r>
      <w:r w:rsidRPr="003E7C3D">
        <w:rPr>
          <w:rFonts w:ascii="Trebuchet MS" w:hAnsi="Trebuchet MS" w:cs="Arial"/>
          <w:sz w:val="24"/>
          <w:szCs w:val="24"/>
        </w:rPr>
        <w:t>ionale sau jude</w:t>
      </w:r>
      <w:r w:rsidRPr="003E7C3D">
        <w:rPr>
          <w:rFonts w:ascii="Tahoma" w:hAnsi="Tahoma" w:cs="Tahoma"/>
          <w:sz w:val="24"/>
          <w:szCs w:val="24"/>
        </w:rPr>
        <w:t>ț</w:t>
      </w:r>
      <w:r w:rsidRPr="003E7C3D">
        <w:rPr>
          <w:rFonts w:ascii="Trebuchet MS" w:hAnsi="Trebuchet MS" w:cs="Arial"/>
          <w:sz w:val="24"/>
          <w:szCs w:val="24"/>
        </w:rPr>
        <w:t xml:space="preserve">ene/ districtuale care răspund de planificarea infrastructurii, operatorii sistemelor de transport public </w:t>
      </w:r>
      <w:r w:rsidRPr="003E7C3D">
        <w:rPr>
          <w:rFonts w:ascii="Tahoma" w:hAnsi="Tahoma" w:cs="Tahoma"/>
          <w:sz w:val="24"/>
          <w:szCs w:val="24"/>
        </w:rPr>
        <w:t>ș</w:t>
      </w:r>
      <w:r w:rsidRPr="003E7C3D">
        <w:rPr>
          <w:rFonts w:ascii="Trebuchet MS" w:hAnsi="Trebuchet MS" w:cs="Arial"/>
          <w:sz w:val="24"/>
          <w:szCs w:val="24"/>
        </w:rPr>
        <w:t>i companiile private ale căror activită</w:t>
      </w:r>
      <w:r w:rsidRPr="003E7C3D">
        <w:rPr>
          <w:rFonts w:ascii="Tahoma" w:hAnsi="Tahoma" w:cs="Tahoma"/>
          <w:sz w:val="24"/>
          <w:szCs w:val="24"/>
        </w:rPr>
        <w:t>ț</w:t>
      </w:r>
      <w:r w:rsidRPr="003E7C3D">
        <w:rPr>
          <w:rFonts w:ascii="Trebuchet MS" w:hAnsi="Trebuchet MS" w:cs="Arial"/>
          <w:sz w:val="24"/>
          <w:szCs w:val="24"/>
        </w:rPr>
        <w:t>i depind puternic de accesibilitatea teritoriului transfrontalier.</w:t>
      </w:r>
    </w:p>
    <w:p w:rsidR="008C6C1F" w:rsidRPr="003E7C3D" w:rsidRDefault="008C6C1F" w:rsidP="001E0B1E">
      <w:pPr>
        <w:jc w:val="both"/>
        <w:rPr>
          <w:rFonts w:ascii="Trebuchet MS" w:hAnsi="Trebuchet MS" w:cs="Arial"/>
          <w:sz w:val="24"/>
          <w:szCs w:val="24"/>
        </w:rPr>
      </w:pPr>
      <w:r w:rsidRPr="003E7C3D">
        <w:rPr>
          <w:rFonts w:ascii="Trebuchet MS" w:hAnsi="Trebuchet MS" w:cs="Arial"/>
          <w:b/>
          <w:sz w:val="24"/>
          <w:szCs w:val="24"/>
        </w:rPr>
        <w:t xml:space="preserve">Indicatorii de realizare imediată comuni </w:t>
      </w:r>
      <w:r w:rsidRPr="003E7C3D">
        <w:rPr>
          <w:rFonts w:ascii="Tahoma" w:hAnsi="Tahoma" w:cs="Tahoma"/>
          <w:b/>
          <w:sz w:val="24"/>
          <w:szCs w:val="24"/>
        </w:rPr>
        <w:t>ș</w:t>
      </w:r>
      <w:r w:rsidRPr="003E7C3D">
        <w:rPr>
          <w:rFonts w:ascii="Trebuchet MS" w:hAnsi="Trebuchet MS" w:cs="Arial"/>
          <w:b/>
          <w:sz w:val="24"/>
          <w:szCs w:val="24"/>
        </w:rPr>
        <w:t>i specifici programului</w:t>
      </w:r>
      <w:r w:rsidRPr="003E7C3D">
        <w:rPr>
          <w:rFonts w:ascii="Trebuchet MS" w:hAnsi="Trebuchet MS" w:cs="Arial"/>
          <w:sz w:val="24"/>
          <w:szCs w:val="24"/>
        </w:rPr>
        <w:t xml:space="preserve"> pentru aceste ac</w:t>
      </w:r>
      <w:r w:rsidRPr="003E7C3D">
        <w:rPr>
          <w:rFonts w:ascii="Tahoma" w:hAnsi="Tahoma" w:cs="Tahoma"/>
          <w:sz w:val="24"/>
          <w:szCs w:val="24"/>
        </w:rPr>
        <w:t>ț</w:t>
      </w:r>
      <w:r w:rsidRPr="003E7C3D">
        <w:rPr>
          <w:rFonts w:ascii="Trebuchet MS" w:hAnsi="Trebuchet MS" w:cs="Arial"/>
          <w:sz w:val="24"/>
          <w:szCs w:val="24"/>
        </w:rPr>
        <w:t>iuni sunt:</w:t>
      </w:r>
    </w:p>
    <w:p w:rsidR="008C6C1F" w:rsidRPr="003E7C3D" w:rsidRDefault="008C6C1F" w:rsidP="00047F22">
      <w:pPr>
        <w:numPr>
          <w:ilvl w:val="0"/>
          <w:numId w:val="21"/>
        </w:numPr>
        <w:jc w:val="both"/>
        <w:rPr>
          <w:rFonts w:ascii="Trebuchet MS" w:hAnsi="Trebuchet MS" w:cs="Arial"/>
          <w:sz w:val="24"/>
          <w:szCs w:val="24"/>
        </w:rPr>
      </w:pPr>
      <w:r w:rsidRPr="003E7C3D">
        <w:rPr>
          <w:rFonts w:ascii="Trebuchet MS" w:hAnsi="Trebuchet MS" w:cs="Arial"/>
          <w:sz w:val="24"/>
          <w:szCs w:val="24"/>
        </w:rPr>
        <w:t>Lungimea totală a drumurilor reconstruite sau modernizate</w:t>
      </w:r>
    </w:p>
    <w:p w:rsidR="008C6C1F" w:rsidRPr="003E7C3D" w:rsidRDefault="008C6C1F" w:rsidP="00047F22">
      <w:pPr>
        <w:numPr>
          <w:ilvl w:val="0"/>
          <w:numId w:val="21"/>
        </w:numPr>
        <w:jc w:val="both"/>
        <w:rPr>
          <w:rFonts w:ascii="Trebuchet MS" w:hAnsi="Trebuchet MS" w:cs="Arial"/>
          <w:sz w:val="24"/>
          <w:szCs w:val="24"/>
        </w:rPr>
      </w:pPr>
      <w:r w:rsidRPr="003E7C3D">
        <w:rPr>
          <w:rFonts w:ascii="Trebuchet MS" w:hAnsi="Trebuchet MS" w:cs="Arial"/>
          <w:sz w:val="24"/>
          <w:szCs w:val="24"/>
        </w:rPr>
        <w:t xml:space="preserve">Numărul de mecanisme comune (ex. ghiduri de traseu, detectarea </w:t>
      </w:r>
      <w:r w:rsidRPr="003E7C3D">
        <w:rPr>
          <w:rFonts w:ascii="Tahoma" w:hAnsi="Tahoma" w:cs="Tahoma"/>
          <w:sz w:val="24"/>
          <w:szCs w:val="24"/>
        </w:rPr>
        <w:t>ș</w:t>
      </w:r>
      <w:r w:rsidRPr="003E7C3D">
        <w:rPr>
          <w:rFonts w:ascii="Trebuchet MS" w:hAnsi="Trebuchet MS" w:cs="Arial"/>
          <w:sz w:val="24"/>
          <w:szCs w:val="24"/>
        </w:rPr>
        <w:t>i managementul incidentelor/ urgen</w:t>
      </w:r>
      <w:r w:rsidRPr="003E7C3D">
        <w:rPr>
          <w:rFonts w:ascii="Tahoma" w:hAnsi="Tahoma" w:cs="Tahoma"/>
          <w:sz w:val="24"/>
          <w:szCs w:val="24"/>
        </w:rPr>
        <w:t>ț</w:t>
      </w:r>
      <w:r w:rsidRPr="003E7C3D">
        <w:rPr>
          <w:rFonts w:ascii="Trebuchet MS" w:hAnsi="Trebuchet MS" w:cs="Arial"/>
          <w:sz w:val="24"/>
          <w:szCs w:val="24"/>
        </w:rPr>
        <w:t>elor, studii de fluen</w:t>
      </w:r>
      <w:r w:rsidRPr="003E7C3D">
        <w:rPr>
          <w:rFonts w:ascii="Tahoma" w:hAnsi="Tahoma" w:cs="Tahoma"/>
          <w:sz w:val="24"/>
          <w:szCs w:val="24"/>
        </w:rPr>
        <w:t>ț</w:t>
      </w:r>
      <w:r w:rsidRPr="003E7C3D">
        <w:rPr>
          <w:rFonts w:ascii="Trebuchet MS" w:hAnsi="Trebuchet MS" w:cs="Arial"/>
          <w:sz w:val="24"/>
          <w:szCs w:val="24"/>
        </w:rPr>
        <w:t>ă a circula</w:t>
      </w:r>
      <w:r w:rsidRPr="003E7C3D">
        <w:rPr>
          <w:rFonts w:ascii="Tahoma" w:hAnsi="Tahoma" w:cs="Tahoma"/>
          <w:sz w:val="24"/>
          <w:szCs w:val="24"/>
        </w:rPr>
        <w:t>ț</w:t>
      </w:r>
      <w:r w:rsidRPr="003E7C3D">
        <w:rPr>
          <w:rFonts w:ascii="Trebuchet MS" w:hAnsi="Trebuchet MS" w:cs="Arial"/>
          <w:sz w:val="24"/>
          <w:szCs w:val="24"/>
        </w:rPr>
        <w:t>iei, studii de fezabilitate pentru aspecte de transport transfrontalier, măsuri de siguran</w:t>
      </w:r>
      <w:r w:rsidRPr="003E7C3D">
        <w:rPr>
          <w:rFonts w:ascii="Tahoma" w:hAnsi="Tahoma" w:cs="Tahoma"/>
          <w:sz w:val="24"/>
          <w:szCs w:val="24"/>
        </w:rPr>
        <w:t>ț</w:t>
      </w:r>
      <w:r w:rsidRPr="003E7C3D">
        <w:rPr>
          <w:rFonts w:ascii="Trebuchet MS" w:hAnsi="Trebuchet MS" w:cs="Arial"/>
          <w:sz w:val="24"/>
          <w:szCs w:val="24"/>
        </w:rPr>
        <w:t>ă a traficului, hăr</w:t>
      </w:r>
      <w:r w:rsidRPr="003E7C3D">
        <w:rPr>
          <w:rFonts w:ascii="Tahoma" w:hAnsi="Tahoma" w:cs="Tahoma"/>
          <w:sz w:val="24"/>
          <w:szCs w:val="24"/>
        </w:rPr>
        <w:t>ț</w:t>
      </w:r>
      <w:r w:rsidRPr="003E7C3D">
        <w:rPr>
          <w:rFonts w:ascii="Trebuchet MS" w:hAnsi="Trebuchet MS" w:cs="Arial"/>
          <w:sz w:val="24"/>
          <w:szCs w:val="24"/>
        </w:rPr>
        <w:t>i cu punctele negre, activităţi de cre</w:t>
      </w:r>
      <w:r w:rsidRPr="003E7C3D">
        <w:rPr>
          <w:rFonts w:ascii="Tahoma" w:hAnsi="Tahoma" w:cs="Tahoma"/>
          <w:sz w:val="24"/>
          <w:szCs w:val="24"/>
        </w:rPr>
        <w:t>ș</w:t>
      </w:r>
      <w:r w:rsidRPr="003E7C3D">
        <w:rPr>
          <w:rFonts w:ascii="Trebuchet MS" w:hAnsi="Trebuchet MS" w:cs="Arial"/>
          <w:sz w:val="24"/>
          <w:szCs w:val="24"/>
        </w:rPr>
        <w:t>tere a con</w:t>
      </w:r>
      <w:r w:rsidRPr="003E7C3D">
        <w:rPr>
          <w:rFonts w:ascii="Tahoma" w:hAnsi="Tahoma" w:cs="Tahoma"/>
          <w:sz w:val="24"/>
          <w:szCs w:val="24"/>
        </w:rPr>
        <w:t>ș</w:t>
      </w:r>
      <w:r w:rsidRPr="003E7C3D">
        <w:rPr>
          <w:rFonts w:ascii="Trebuchet MS" w:hAnsi="Trebuchet MS" w:cs="Arial"/>
          <w:sz w:val="24"/>
          <w:szCs w:val="24"/>
        </w:rPr>
        <w:t>tientizării) de facilitare a conectării nodurilor secundare/ter</w:t>
      </w:r>
      <w:r w:rsidRPr="003E7C3D">
        <w:rPr>
          <w:rFonts w:ascii="Tahoma" w:hAnsi="Tahoma" w:cs="Tahoma"/>
          <w:sz w:val="24"/>
          <w:szCs w:val="24"/>
        </w:rPr>
        <w:t>ț</w:t>
      </w:r>
      <w:r w:rsidRPr="003E7C3D">
        <w:rPr>
          <w:rFonts w:ascii="Trebuchet MS" w:hAnsi="Trebuchet MS" w:cs="Arial"/>
          <w:sz w:val="24"/>
          <w:szCs w:val="24"/>
        </w:rPr>
        <w:t xml:space="preserve">iare la infrastructura TEN-T </w:t>
      </w:r>
    </w:p>
    <w:p w:rsidR="008C6C1F" w:rsidRPr="003E7C3D" w:rsidRDefault="008C6C1F" w:rsidP="001E0B1E">
      <w:pPr>
        <w:jc w:val="both"/>
        <w:rPr>
          <w:rFonts w:ascii="Trebuchet MS" w:hAnsi="Trebuchet MS" w:cs="Arial"/>
          <w:sz w:val="24"/>
          <w:szCs w:val="24"/>
        </w:rPr>
      </w:pPr>
    </w:p>
    <w:p w:rsidR="008C6C1F" w:rsidRPr="003E7C3D" w:rsidRDefault="008C6C1F" w:rsidP="001E0B1E">
      <w:pPr>
        <w:jc w:val="both"/>
        <w:rPr>
          <w:rFonts w:ascii="Trebuchet MS" w:hAnsi="Trebuchet MS" w:cs="Arial"/>
          <w:i/>
          <w:sz w:val="24"/>
          <w:szCs w:val="24"/>
          <w:lang w:eastAsia="en-US"/>
        </w:rPr>
      </w:pPr>
      <w:r w:rsidRPr="003E7C3D">
        <w:rPr>
          <w:rFonts w:ascii="Trebuchet MS" w:hAnsi="Trebuchet MS" w:cs="Arial"/>
          <w:b/>
          <w:sz w:val="24"/>
          <w:szCs w:val="24"/>
          <w:lang w:eastAsia="en-US"/>
        </w:rPr>
        <w:t>Obiectiv specific 1.2:</w:t>
      </w:r>
      <w:r w:rsidRPr="003E7C3D">
        <w:rPr>
          <w:rFonts w:ascii="Trebuchet MS" w:hAnsi="Trebuchet MS" w:cs="Arial"/>
          <w:sz w:val="24"/>
          <w:szCs w:val="24"/>
          <w:lang w:eastAsia="en-US"/>
        </w:rPr>
        <w:t xml:space="preserve"> </w:t>
      </w:r>
      <w:r w:rsidRPr="003E7C3D">
        <w:rPr>
          <w:rFonts w:ascii="Trebuchet MS" w:hAnsi="Trebuchet MS" w:cs="Arial"/>
          <w:i/>
          <w:sz w:val="24"/>
          <w:szCs w:val="24"/>
          <w:lang w:eastAsia="en-US"/>
        </w:rPr>
        <w:t>Cre</w:t>
      </w:r>
      <w:r w:rsidRPr="003E7C3D">
        <w:rPr>
          <w:rFonts w:ascii="Tahoma" w:hAnsi="Tahoma" w:cs="Tahoma"/>
          <w:i/>
          <w:sz w:val="24"/>
          <w:szCs w:val="24"/>
          <w:lang w:eastAsia="en-US"/>
        </w:rPr>
        <w:t>ș</w:t>
      </w:r>
      <w:r w:rsidRPr="003E7C3D">
        <w:rPr>
          <w:rFonts w:ascii="Trebuchet MS" w:hAnsi="Trebuchet MS" w:cs="Arial"/>
          <w:i/>
          <w:sz w:val="24"/>
          <w:szCs w:val="24"/>
          <w:lang w:eastAsia="en-US"/>
        </w:rPr>
        <w:t>terea nivelului de coordonare privind siguran</w:t>
      </w:r>
      <w:r w:rsidRPr="003E7C3D">
        <w:rPr>
          <w:rFonts w:ascii="Tahoma" w:hAnsi="Tahoma" w:cs="Tahoma"/>
          <w:i/>
          <w:sz w:val="24"/>
          <w:szCs w:val="24"/>
          <w:lang w:eastAsia="en-US"/>
        </w:rPr>
        <w:t>ț</w:t>
      </w:r>
      <w:r w:rsidRPr="003E7C3D">
        <w:rPr>
          <w:rFonts w:ascii="Trebuchet MS" w:hAnsi="Trebuchet MS" w:cs="Arial"/>
          <w:i/>
          <w:sz w:val="24"/>
          <w:szCs w:val="24"/>
          <w:lang w:eastAsia="en-US"/>
        </w:rPr>
        <w:t>a transportului</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Ac</w:t>
      </w:r>
      <w:r w:rsidRPr="003E7C3D">
        <w:rPr>
          <w:rFonts w:ascii="Tahoma" w:hAnsi="Tahoma" w:cs="Tahoma"/>
          <w:sz w:val="24"/>
          <w:szCs w:val="24"/>
        </w:rPr>
        <w:t>ț</w:t>
      </w:r>
      <w:r w:rsidRPr="003E7C3D">
        <w:rPr>
          <w:rFonts w:ascii="Trebuchet MS" w:hAnsi="Trebuchet MS" w:cs="Arial"/>
          <w:sz w:val="24"/>
          <w:szCs w:val="24"/>
        </w:rPr>
        <w:t>iunile ce vor fi finan</w:t>
      </w:r>
      <w:r w:rsidRPr="003E7C3D">
        <w:rPr>
          <w:rFonts w:ascii="Tahoma" w:hAnsi="Tahoma" w:cs="Tahoma"/>
          <w:sz w:val="24"/>
          <w:szCs w:val="24"/>
        </w:rPr>
        <w:t>ț</w:t>
      </w:r>
      <w:r w:rsidRPr="003E7C3D">
        <w:rPr>
          <w:rFonts w:ascii="Trebuchet MS" w:hAnsi="Trebuchet MS" w:cs="Arial"/>
          <w:sz w:val="24"/>
          <w:szCs w:val="24"/>
        </w:rPr>
        <w:t>ate prin SO 1.2 vor căuta să încurajeze coordonarea transfrontalieră în vederea cre</w:t>
      </w:r>
      <w:r w:rsidRPr="003E7C3D">
        <w:rPr>
          <w:rFonts w:ascii="Tahoma" w:hAnsi="Tahoma" w:cs="Tahoma"/>
          <w:sz w:val="24"/>
          <w:szCs w:val="24"/>
        </w:rPr>
        <w:t>ș</w:t>
      </w:r>
      <w:r w:rsidRPr="003E7C3D">
        <w:rPr>
          <w:rFonts w:ascii="Trebuchet MS" w:hAnsi="Trebuchet MS" w:cs="Arial"/>
          <w:sz w:val="24"/>
          <w:szCs w:val="24"/>
        </w:rPr>
        <w:t>terii navigabilită</w:t>
      </w:r>
      <w:r w:rsidRPr="003E7C3D">
        <w:rPr>
          <w:rFonts w:ascii="Tahoma" w:hAnsi="Tahoma" w:cs="Tahoma"/>
          <w:sz w:val="24"/>
          <w:szCs w:val="24"/>
        </w:rPr>
        <w:t>ț</w:t>
      </w:r>
      <w:r w:rsidRPr="003E7C3D">
        <w:rPr>
          <w:rFonts w:ascii="Trebuchet MS" w:hAnsi="Trebuchet MS" w:cs="Arial"/>
          <w:sz w:val="24"/>
          <w:szCs w:val="24"/>
        </w:rPr>
        <w:t xml:space="preserve">ii pe Dunăre </w:t>
      </w:r>
      <w:r w:rsidRPr="003E7C3D">
        <w:rPr>
          <w:rFonts w:ascii="Tahoma" w:hAnsi="Tahoma" w:cs="Tahoma"/>
          <w:sz w:val="24"/>
          <w:szCs w:val="24"/>
        </w:rPr>
        <w:t>ș</w:t>
      </w:r>
      <w:r w:rsidRPr="003E7C3D">
        <w:rPr>
          <w:rFonts w:ascii="Trebuchet MS" w:hAnsi="Trebuchet MS" w:cs="Arial"/>
          <w:sz w:val="24"/>
          <w:szCs w:val="24"/>
        </w:rPr>
        <w:t xml:space="preserve">i a fluxurilor de pasageri </w:t>
      </w:r>
      <w:r w:rsidRPr="003E7C3D">
        <w:rPr>
          <w:rFonts w:ascii="Tahoma" w:hAnsi="Tahoma" w:cs="Tahoma"/>
          <w:sz w:val="24"/>
          <w:szCs w:val="24"/>
        </w:rPr>
        <w:t>ș</w:t>
      </w:r>
      <w:r w:rsidRPr="003E7C3D">
        <w:rPr>
          <w:rFonts w:ascii="Trebuchet MS" w:hAnsi="Trebuchet MS" w:cs="Arial"/>
          <w:sz w:val="24"/>
          <w:szCs w:val="24"/>
        </w:rPr>
        <w:t>i mărfuri în zona transfrontalieră pentru a transforma această regiune într-o „poartă dunăreană/maritimă” strategică ce va atrage investi</w:t>
      </w:r>
      <w:r w:rsidRPr="003E7C3D">
        <w:rPr>
          <w:rFonts w:ascii="Tahoma" w:hAnsi="Tahoma" w:cs="Tahoma"/>
          <w:sz w:val="24"/>
          <w:szCs w:val="24"/>
        </w:rPr>
        <w:t>ț</w:t>
      </w:r>
      <w:r w:rsidRPr="003E7C3D">
        <w:rPr>
          <w:rFonts w:ascii="Trebuchet MS" w:hAnsi="Trebuchet MS" w:cs="Arial"/>
          <w:sz w:val="24"/>
          <w:szCs w:val="24"/>
        </w:rPr>
        <w:t>ii în diferite domenii economice. Aceasta se va realiza prin sus</w:t>
      </w:r>
      <w:r w:rsidRPr="003E7C3D">
        <w:rPr>
          <w:rFonts w:ascii="Tahoma" w:hAnsi="Tahoma" w:cs="Tahoma"/>
          <w:sz w:val="24"/>
          <w:szCs w:val="24"/>
        </w:rPr>
        <w:t>ț</w:t>
      </w:r>
      <w:r w:rsidRPr="003E7C3D">
        <w:rPr>
          <w:rFonts w:ascii="Trebuchet MS" w:hAnsi="Trebuchet MS" w:cs="Arial"/>
          <w:sz w:val="24"/>
          <w:szCs w:val="24"/>
        </w:rPr>
        <w:t xml:space="preserve">inerea renovării </w:t>
      </w:r>
      <w:r w:rsidRPr="003E7C3D">
        <w:rPr>
          <w:rFonts w:ascii="Tahoma" w:hAnsi="Tahoma" w:cs="Tahoma"/>
          <w:sz w:val="24"/>
          <w:szCs w:val="24"/>
        </w:rPr>
        <w:t>ș</w:t>
      </w:r>
      <w:r w:rsidRPr="003E7C3D">
        <w:rPr>
          <w:rFonts w:ascii="Trebuchet MS" w:hAnsi="Trebuchet MS" w:cs="Arial"/>
          <w:sz w:val="24"/>
          <w:szCs w:val="24"/>
        </w:rPr>
        <w:t xml:space="preserve">i dezvoltării infrastructurii portuare </w:t>
      </w:r>
      <w:r w:rsidRPr="003E7C3D">
        <w:rPr>
          <w:rFonts w:ascii="Tahoma" w:hAnsi="Tahoma" w:cs="Tahoma"/>
          <w:sz w:val="24"/>
          <w:szCs w:val="24"/>
        </w:rPr>
        <w:t>ș</w:t>
      </w:r>
      <w:r w:rsidRPr="003E7C3D">
        <w:rPr>
          <w:rFonts w:ascii="Trebuchet MS" w:hAnsi="Trebuchet MS" w:cs="Arial"/>
          <w:sz w:val="24"/>
          <w:szCs w:val="24"/>
        </w:rPr>
        <w:t>i a măsurilor de îmbunătă</w:t>
      </w:r>
      <w:r w:rsidRPr="003E7C3D">
        <w:rPr>
          <w:rFonts w:ascii="Tahoma" w:hAnsi="Tahoma" w:cs="Tahoma"/>
          <w:sz w:val="24"/>
          <w:szCs w:val="24"/>
        </w:rPr>
        <w:t>ț</w:t>
      </w:r>
      <w:r w:rsidRPr="003E7C3D">
        <w:rPr>
          <w:rFonts w:ascii="Trebuchet MS" w:hAnsi="Trebuchet MS" w:cs="Arial"/>
          <w:sz w:val="24"/>
          <w:szCs w:val="24"/>
        </w:rPr>
        <w:t>ire a navigabilită</w:t>
      </w:r>
      <w:r w:rsidRPr="003E7C3D">
        <w:rPr>
          <w:rFonts w:ascii="Tahoma" w:hAnsi="Tahoma" w:cs="Tahoma"/>
          <w:sz w:val="24"/>
          <w:szCs w:val="24"/>
        </w:rPr>
        <w:t>ț</w:t>
      </w:r>
      <w:r w:rsidRPr="003E7C3D">
        <w:rPr>
          <w:rFonts w:ascii="Trebuchet MS" w:hAnsi="Trebuchet MS" w:cs="Arial"/>
          <w:sz w:val="24"/>
          <w:szCs w:val="24"/>
        </w:rPr>
        <w:t>ii Dunării, împiedicată de sedimente, modificarea albiei fluviului, varia</w:t>
      </w:r>
      <w:r w:rsidRPr="003E7C3D">
        <w:rPr>
          <w:rFonts w:ascii="Tahoma" w:hAnsi="Tahoma" w:cs="Tahoma"/>
          <w:sz w:val="24"/>
          <w:szCs w:val="24"/>
        </w:rPr>
        <w:t>ț</w:t>
      </w:r>
      <w:r w:rsidRPr="003E7C3D">
        <w:rPr>
          <w:rFonts w:ascii="Trebuchet MS" w:hAnsi="Trebuchet MS" w:cs="Arial"/>
          <w:sz w:val="24"/>
          <w:szCs w:val="24"/>
        </w:rPr>
        <w:t xml:space="preserve">iilor de nivel </w:t>
      </w:r>
      <w:r w:rsidRPr="003E7C3D">
        <w:rPr>
          <w:rFonts w:ascii="Tahoma" w:hAnsi="Tahoma" w:cs="Tahoma"/>
          <w:sz w:val="24"/>
          <w:szCs w:val="24"/>
        </w:rPr>
        <w:t>ș</w:t>
      </w:r>
      <w:r w:rsidRPr="003E7C3D">
        <w:rPr>
          <w:rFonts w:ascii="Trebuchet MS" w:hAnsi="Trebuchet MS" w:cs="Arial"/>
          <w:sz w:val="24"/>
          <w:szCs w:val="24"/>
        </w:rPr>
        <w:t>i debit, eroziunii malurilor, variabilită</w:t>
      </w:r>
      <w:r w:rsidRPr="003E7C3D">
        <w:rPr>
          <w:rFonts w:ascii="Tahoma" w:hAnsi="Tahoma" w:cs="Tahoma"/>
          <w:sz w:val="24"/>
          <w:szCs w:val="24"/>
        </w:rPr>
        <w:t>ț</w:t>
      </w:r>
      <w:r w:rsidRPr="003E7C3D">
        <w:rPr>
          <w:rFonts w:ascii="Trebuchet MS" w:hAnsi="Trebuchet MS" w:cs="Arial"/>
          <w:sz w:val="24"/>
          <w:szCs w:val="24"/>
        </w:rPr>
        <w:t xml:space="preserve">ii sezoniere a nivelului apei. Obiectivele vor fi realizate prin dezvoltarea </w:t>
      </w:r>
      <w:r w:rsidRPr="003E7C3D">
        <w:rPr>
          <w:rFonts w:ascii="Tahoma" w:hAnsi="Tahoma" w:cs="Tahoma"/>
          <w:sz w:val="24"/>
          <w:szCs w:val="24"/>
        </w:rPr>
        <w:t>ș</w:t>
      </w:r>
      <w:r w:rsidRPr="003E7C3D">
        <w:rPr>
          <w:rFonts w:ascii="Trebuchet MS" w:hAnsi="Trebuchet MS" w:cs="Arial"/>
          <w:sz w:val="24"/>
          <w:szCs w:val="24"/>
        </w:rPr>
        <w:t xml:space="preserve">i implementarea de strategii, concepte </w:t>
      </w:r>
      <w:r w:rsidRPr="003E7C3D">
        <w:rPr>
          <w:rFonts w:ascii="Tahoma" w:hAnsi="Tahoma" w:cs="Tahoma"/>
          <w:sz w:val="24"/>
          <w:szCs w:val="24"/>
        </w:rPr>
        <w:t>ș</w:t>
      </w:r>
      <w:r w:rsidRPr="003E7C3D">
        <w:rPr>
          <w:rFonts w:ascii="Trebuchet MS" w:hAnsi="Trebuchet MS" w:cs="Arial"/>
          <w:sz w:val="24"/>
          <w:szCs w:val="24"/>
        </w:rPr>
        <w:t>i instrumente coordonate de îmbunătă</w:t>
      </w:r>
      <w:r w:rsidRPr="003E7C3D">
        <w:rPr>
          <w:rFonts w:ascii="Tahoma" w:hAnsi="Tahoma" w:cs="Tahoma"/>
          <w:sz w:val="24"/>
          <w:szCs w:val="24"/>
        </w:rPr>
        <w:t>ț</w:t>
      </w:r>
      <w:r w:rsidRPr="003E7C3D">
        <w:rPr>
          <w:rFonts w:ascii="Trebuchet MS" w:hAnsi="Trebuchet MS" w:cs="Arial"/>
          <w:sz w:val="24"/>
          <w:szCs w:val="24"/>
        </w:rPr>
        <w:t>ire a navigabilită</w:t>
      </w:r>
      <w:r w:rsidRPr="003E7C3D">
        <w:rPr>
          <w:rFonts w:ascii="Tahoma" w:hAnsi="Tahoma" w:cs="Tahoma"/>
          <w:sz w:val="24"/>
          <w:szCs w:val="24"/>
        </w:rPr>
        <w:t>ț</w:t>
      </w:r>
      <w:r w:rsidRPr="003E7C3D">
        <w:rPr>
          <w:rFonts w:ascii="Trebuchet MS" w:hAnsi="Trebuchet MS" w:cs="Arial"/>
          <w:sz w:val="24"/>
          <w:szCs w:val="24"/>
        </w:rPr>
        <w:t xml:space="preserve">ii </w:t>
      </w:r>
      <w:r w:rsidRPr="003E7C3D">
        <w:rPr>
          <w:rFonts w:ascii="Tahoma" w:hAnsi="Tahoma" w:cs="Tahoma"/>
          <w:sz w:val="24"/>
          <w:szCs w:val="24"/>
        </w:rPr>
        <w:t>ș</w:t>
      </w:r>
      <w:r w:rsidRPr="003E7C3D">
        <w:rPr>
          <w:rFonts w:ascii="Trebuchet MS" w:hAnsi="Trebuchet MS" w:cs="Arial"/>
          <w:sz w:val="24"/>
          <w:szCs w:val="24"/>
        </w:rPr>
        <w:t xml:space="preserve">i reabilitare a infrastructurilor portuare (pentru a permite accesul zonelor învecinate la Dunăre </w:t>
      </w:r>
      <w:r w:rsidRPr="003E7C3D">
        <w:rPr>
          <w:rFonts w:ascii="Tahoma" w:hAnsi="Tahoma" w:cs="Tahoma"/>
          <w:sz w:val="24"/>
          <w:szCs w:val="24"/>
        </w:rPr>
        <w:t>ș</w:t>
      </w:r>
      <w:r w:rsidRPr="003E7C3D">
        <w:rPr>
          <w:rFonts w:ascii="Trebuchet MS" w:hAnsi="Trebuchet MS" w:cs="Arial"/>
          <w:sz w:val="24"/>
          <w:szCs w:val="24"/>
        </w:rPr>
        <w:t xml:space="preserve">i accesul de la Dunăre la resursele </w:t>
      </w:r>
      <w:r w:rsidRPr="003E7C3D">
        <w:rPr>
          <w:rFonts w:ascii="Tahoma" w:hAnsi="Tahoma" w:cs="Tahoma"/>
          <w:sz w:val="24"/>
          <w:szCs w:val="24"/>
        </w:rPr>
        <w:t>ș</w:t>
      </w:r>
      <w:r w:rsidRPr="003E7C3D">
        <w:rPr>
          <w:rFonts w:ascii="Trebuchet MS" w:hAnsi="Trebuchet MS" w:cs="Arial"/>
          <w:sz w:val="24"/>
          <w:szCs w:val="24"/>
        </w:rPr>
        <w:t xml:space="preserve">i obiectivele turistice din interiorul zonei transfrontaliere), întărind multimodalitatea în porturi </w:t>
      </w:r>
      <w:r w:rsidRPr="003E7C3D">
        <w:rPr>
          <w:rFonts w:ascii="Tahoma" w:hAnsi="Tahoma" w:cs="Tahoma"/>
          <w:sz w:val="24"/>
          <w:szCs w:val="24"/>
        </w:rPr>
        <w:t>ș</w:t>
      </w:r>
      <w:r w:rsidRPr="003E7C3D">
        <w:rPr>
          <w:rFonts w:ascii="Trebuchet MS" w:hAnsi="Trebuchet MS" w:cs="Arial"/>
          <w:sz w:val="24"/>
          <w:szCs w:val="24"/>
        </w:rPr>
        <w:t xml:space="preserve">i armonizând standardele </w:t>
      </w:r>
      <w:r w:rsidRPr="003E7C3D">
        <w:rPr>
          <w:rFonts w:ascii="Tahoma" w:hAnsi="Tahoma" w:cs="Tahoma"/>
          <w:sz w:val="24"/>
          <w:szCs w:val="24"/>
        </w:rPr>
        <w:t>ș</w:t>
      </w:r>
      <w:r w:rsidRPr="003E7C3D">
        <w:rPr>
          <w:rFonts w:ascii="Trebuchet MS" w:hAnsi="Trebuchet MS" w:cs="Arial"/>
          <w:sz w:val="24"/>
          <w:szCs w:val="24"/>
        </w:rPr>
        <w:t>i procedurile (de trecere a Dunării, de naviga</w:t>
      </w:r>
      <w:r w:rsidRPr="003E7C3D">
        <w:rPr>
          <w:rFonts w:ascii="Tahoma" w:hAnsi="Tahoma" w:cs="Tahoma"/>
          <w:sz w:val="24"/>
          <w:szCs w:val="24"/>
        </w:rPr>
        <w:t>ț</w:t>
      </w:r>
      <w:r w:rsidRPr="003E7C3D">
        <w:rPr>
          <w:rFonts w:ascii="Trebuchet MS" w:hAnsi="Trebuchet MS" w:cs="Arial"/>
          <w:sz w:val="24"/>
          <w:szCs w:val="24"/>
        </w:rPr>
        <w:t>ie în ambele sectoare na</w:t>
      </w:r>
      <w:r w:rsidRPr="003E7C3D">
        <w:rPr>
          <w:rFonts w:ascii="Tahoma" w:hAnsi="Tahoma" w:cs="Tahoma"/>
          <w:sz w:val="24"/>
          <w:szCs w:val="24"/>
        </w:rPr>
        <w:t>ț</w:t>
      </w:r>
      <w:r w:rsidRPr="003E7C3D">
        <w:rPr>
          <w:rFonts w:ascii="Trebuchet MS" w:hAnsi="Trebuchet MS" w:cs="Arial"/>
          <w:sz w:val="24"/>
          <w:szCs w:val="24"/>
        </w:rPr>
        <w:t xml:space="preserve">ionale, gestionare a traficului de mărfuri, înlesnirea turismului pe malurile fluviului </w:t>
      </w:r>
      <w:r w:rsidRPr="003E7C3D">
        <w:rPr>
          <w:rFonts w:ascii="Tahoma" w:hAnsi="Tahoma" w:cs="Tahoma"/>
          <w:sz w:val="24"/>
          <w:szCs w:val="24"/>
        </w:rPr>
        <w:t>ș</w:t>
      </w:r>
      <w:r w:rsidRPr="003E7C3D">
        <w:rPr>
          <w:rFonts w:ascii="Trebuchet MS" w:hAnsi="Trebuchet MS" w:cs="Arial"/>
          <w:sz w:val="24"/>
          <w:szCs w:val="24"/>
        </w:rPr>
        <w:t>i pe fluviu etc.). Ac</w:t>
      </w:r>
      <w:r w:rsidRPr="003E7C3D">
        <w:rPr>
          <w:rFonts w:ascii="Tahoma" w:hAnsi="Tahoma" w:cs="Tahoma"/>
          <w:sz w:val="24"/>
          <w:szCs w:val="24"/>
        </w:rPr>
        <w:t>ț</w:t>
      </w:r>
      <w:r w:rsidRPr="003E7C3D">
        <w:rPr>
          <w:rFonts w:ascii="Trebuchet MS" w:hAnsi="Trebuchet MS" w:cs="Arial"/>
          <w:sz w:val="24"/>
          <w:szCs w:val="24"/>
        </w:rPr>
        <w:t>iunile contribuie în plus la îmbunătă</w:t>
      </w:r>
      <w:r w:rsidRPr="003E7C3D">
        <w:rPr>
          <w:rFonts w:ascii="Tahoma" w:hAnsi="Tahoma" w:cs="Tahoma"/>
          <w:sz w:val="24"/>
          <w:szCs w:val="24"/>
        </w:rPr>
        <w:t>ț</w:t>
      </w:r>
      <w:r w:rsidRPr="003E7C3D">
        <w:rPr>
          <w:rFonts w:ascii="Trebuchet MS" w:hAnsi="Trebuchet MS" w:cs="Arial"/>
          <w:sz w:val="24"/>
          <w:szCs w:val="24"/>
        </w:rPr>
        <w:t xml:space="preserve">irea </w:t>
      </w:r>
      <w:r w:rsidRPr="003E7C3D">
        <w:rPr>
          <w:rFonts w:ascii="Tahoma" w:hAnsi="Tahoma" w:cs="Tahoma"/>
          <w:sz w:val="24"/>
          <w:szCs w:val="24"/>
        </w:rPr>
        <w:t>ș</w:t>
      </w:r>
      <w:r w:rsidRPr="003E7C3D">
        <w:rPr>
          <w:rFonts w:ascii="Trebuchet MS" w:hAnsi="Trebuchet MS" w:cs="Arial"/>
          <w:sz w:val="24"/>
          <w:szCs w:val="24"/>
        </w:rPr>
        <w:t xml:space="preserve">i testarea serviciilor de transport de mărfuri </w:t>
      </w:r>
      <w:r w:rsidRPr="003E7C3D">
        <w:rPr>
          <w:rFonts w:ascii="Tahoma" w:hAnsi="Tahoma" w:cs="Tahoma"/>
          <w:sz w:val="24"/>
          <w:szCs w:val="24"/>
        </w:rPr>
        <w:t>ș</w:t>
      </w:r>
      <w:r w:rsidRPr="003E7C3D">
        <w:rPr>
          <w:rFonts w:ascii="Trebuchet MS" w:hAnsi="Trebuchet MS" w:cs="Arial"/>
          <w:sz w:val="24"/>
          <w:szCs w:val="24"/>
        </w:rPr>
        <w:t>i planificării logistice, inclusiv aplica</w:t>
      </w:r>
      <w:r w:rsidRPr="003E7C3D">
        <w:rPr>
          <w:rFonts w:ascii="Tahoma" w:hAnsi="Tahoma" w:cs="Tahoma"/>
          <w:sz w:val="24"/>
          <w:szCs w:val="24"/>
        </w:rPr>
        <w:t>ț</w:t>
      </w:r>
      <w:r w:rsidRPr="003E7C3D">
        <w:rPr>
          <w:rFonts w:ascii="Trebuchet MS" w:hAnsi="Trebuchet MS" w:cs="Arial"/>
          <w:sz w:val="24"/>
          <w:szCs w:val="24"/>
        </w:rPr>
        <w:t>ii pilot, care se presupune că vor atrage investi</w:t>
      </w:r>
      <w:r w:rsidRPr="003E7C3D">
        <w:rPr>
          <w:rFonts w:ascii="Tahoma" w:hAnsi="Tahoma" w:cs="Tahoma"/>
          <w:sz w:val="24"/>
          <w:szCs w:val="24"/>
        </w:rPr>
        <w:t>ț</w:t>
      </w:r>
      <w:r w:rsidRPr="003E7C3D">
        <w:rPr>
          <w:rFonts w:ascii="Trebuchet MS" w:hAnsi="Trebuchet MS" w:cs="Arial"/>
          <w:sz w:val="24"/>
          <w:szCs w:val="24"/>
        </w:rPr>
        <w:t>ii în domeniu.</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 xml:space="preserve">Pentru a spori traficul de pasageri </w:t>
      </w:r>
      <w:r w:rsidRPr="003E7C3D">
        <w:rPr>
          <w:rFonts w:ascii="Tahoma" w:hAnsi="Tahoma" w:cs="Tahoma"/>
          <w:sz w:val="24"/>
          <w:szCs w:val="24"/>
        </w:rPr>
        <w:t>ș</w:t>
      </w:r>
      <w:r w:rsidRPr="003E7C3D">
        <w:rPr>
          <w:rFonts w:ascii="Trebuchet MS" w:hAnsi="Trebuchet MS" w:cs="Arial"/>
          <w:sz w:val="24"/>
          <w:szCs w:val="24"/>
        </w:rPr>
        <w:t>i de mărfuri pe Dunăre, nu va fi suficientă simpla îmbunătă</w:t>
      </w:r>
      <w:r w:rsidRPr="003E7C3D">
        <w:rPr>
          <w:rFonts w:ascii="Tahoma" w:hAnsi="Tahoma" w:cs="Tahoma"/>
          <w:sz w:val="24"/>
          <w:szCs w:val="24"/>
        </w:rPr>
        <w:t>ț</w:t>
      </w:r>
      <w:r w:rsidRPr="003E7C3D">
        <w:rPr>
          <w:rFonts w:ascii="Trebuchet MS" w:hAnsi="Trebuchet MS" w:cs="Arial"/>
          <w:sz w:val="24"/>
          <w:szCs w:val="24"/>
        </w:rPr>
        <w:t>ire a navigabilită</w:t>
      </w:r>
      <w:r w:rsidRPr="003E7C3D">
        <w:rPr>
          <w:rFonts w:ascii="Tahoma" w:hAnsi="Tahoma" w:cs="Tahoma"/>
          <w:sz w:val="24"/>
          <w:szCs w:val="24"/>
        </w:rPr>
        <w:t>ț</w:t>
      </w:r>
      <w:r w:rsidRPr="003E7C3D">
        <w:rPr>
          <w:rFonts w:ascii="Trebuchet MS" w:hAnsi="Trebuchet MS" w:cs="Arial"/>
          <w:sz w:val="24"/>
          <w:szCs w:val="24"/>
        </w:rPr>
        <w:t>ii. De aceea ac</w:t>
      </w:r>
      <w:r w:rsidRPr="003E7C3D">
        <w:rPr>
          <w:rFonts w:ascii="Tahoma" w:hAnsi="Tahoma" w:cs="Tahoma"/>
          <w:sz w:val="24"/>
          <w:szCs w:val="24"/>
        </w:rPr>
        <w:t>ț</w:t>
      </w:r>
      <w:r w:rsidRPr="003E7C3D">
        <w:rPr>
          <w:rFonts w:ascii="Trebuchet MS" w:hAnsi="Trebuchet MS" w:cs="Arial"/>
          <w:sz w:val="24"/>
          <w:szCs w:val="24"/>
        </w:rPr>
        <w:t>iunile sus</w:t>
      </w:r>
      <w:r w:rsidRPr="003E7C3D">
        <w:rPr>
          <w:rFonts w:ascii="Tahoma" w:hAnsi="Tahoma" w:cs="Tahoma"/>
          <w:sz w:val="24"/>
          <w:szCs w:val="24"/>
        </w:rPr>
        <w:t>ț</w:t>
      </w:r>
      <w:r w:rsidRPr="003E7C3D">
        <w:rPr>
          <w:rFonts w:ascii="Trebuchet MS" w:hAnsi="Trebuchet MS" w:cs="Arial"/>
          <w:sz w:val="24"/>
          <w:szCs w:val="24"/>
        </w:rPr>
        <w:t xml:space="preserve">inute vor include măsuri pentru porturile la Marea Neagră </w:t>
      </w:r>
      <w:r w:rsidRPr="003E7C3D">
        <w:rPr>
          <w:rFonts w:ascii="Tahoma" w:hAnsi="Tahoma" w:cs="Tahoma"/>
          <w:sz w:val="24"/>
          <w:szCs w:val="24"/>
        </w:rPr>
        <w:t>ș</w:t>
      </w:r>
      <w:r w:rsidRPr="003E7C3D">
        <w:rPr>
          <w:rFonts w:ascii="Trebuchet MS" w:hAnsi="Trebuchet MS" w:cs="Arial"/>
          <w:sz w:val="24"/>
          <w:szCs w:val="24"/>
        </w:rPr>
        <w:t xml:space="preserve">i navigabilitatea litoralului Mării Negre în interiorul zonei transfrontaliere, ca principal coridor de transport care să genereze </w:t>
      </w:r>
      <w:r w:rsidRPr="003E7C3D">
        <w:rPr>
          <w:rFonts w:ascii="Tahoma" w:hAnsi="Tahoma" w:cs="Tahoma"/>
          <w:sz w:val="24"/>
          <w:szCs w:val="24"/>
        </w:rPr>
        <w:t>ș</w:t>
      </w:r>
      <w:r w:rsidRPr="003E7C3D">
        <w:rPr>
          <w:rFonts w:ascii="Trebuchet MS" w:hAnsi="Trebuchet MS" w:cs="Arial"/>
          <w:sz w:val="24"/>
          <w:szCs w:val="24"/>
        </w:rPr>
        <w:t>i să confere relevan</w:t>
      </w:r>
      <w:r w:rsidRPr="003E7C3D">
        <w:rPr>
          <w:rFonts w:ascii="Tahoma" w:hAnsi="Tahoma" w:cs="Tahoma"/>
          <w:sz w:val="24"/>
          <w:szCs w:val="24"/>
        </w:rPr>
        <w:t>ț</w:t>
      </w:r>
      <w:r w:rsidRPr="003E7C3D">
        <w:rPr>
          <w:rFonts w:ascii="Trebuchet MS" w:hAnsi="Trebuchet MS" w:cs="Arial"/>
          <w:sz w:val="24"/>
          <w:szCs w:val="24"/>
        </w:rPr>
        <w:t xml:space="preserve">ă economică Dunării </w:t>
      </w:r>
    </w:p>
    <w:p w:rsidR="008C6C1F" w:rsidRPr="003E7C3D" w:rsidRDefault="008C6C1F" w:rsidP="001E0B1E">
      <w:pPr>
        <w:rPr>
          <w:rFonts w:ascii="Trebuchet MS" w:hAnsi="Trebuchet MS"/>
          <w:sz w:val="24"/>
          <w:szCs w:val="24"/>
        </w:rPr>
      </w:pPr>
      <w:r w:rsidRPr="003E7C3D">
        <w:rPr>
          <w:rFonts w:ascii="Trebuchet MS" w:hAnsi="Trebuchet MS"/>
          <w:sz w:val="24"/>
          <w:szCs w:val="24"/>
        </w:rPr>
        <w:t>Ac</w:t>
      </w:r>
      <w:r w:rsidRPr="003E7C3D">
        <w:rPr>
          <w:rFonts w:ascii="Tahoma" w:hAnsi="Tahoma" w:cs="Tahoma"/>
          <w:sz w:val="24"/>
          <w:szCs w:val="24"/>
        </w:rPr>
        <w:t>ț</w:t>
      </w:r>
      <w:r w:rsidRPr="003E7C3D">
        <w:rPr>
          <w:rFonts w:ascii="Trebuchet MS" w:hAnsi="Trebuchet MS"/>
          <w:sz w:val="24"/>
          <w:szCs w:val="24"/>
        </w:rPr>
        <w:t>iunile indicative care vor fi sus</w:t>
      </w:r>
      <w:r w:rsidRPr="003E7C3D">
        <w:rPr>
          <w:rFonts w:ascii="Tahoma" w:hAnsi="Tahoma" w:cs="Tahoma"/>
          <w:sz w:val="24"/>
          <w:szCs w:val="24"/>
        </w:rPr>
        <w:t>ț</w:t>
      </w:r>
      <w:r w:rsidRPr="003E7C3D">
        <w:rPr>
          <w:rFonts w:ascii="Trebuchet MS" w:hAnsi="Trebuchet MS"/>
          <w:sz w:val="24"/>
          <w:szCs w:val="24"/>
        </w:rPr>
        <w:t>inute în cadrul acestui obiectiv specific:</w:t>
      </w:r>
    </w:p>
    <w:p w:rsidR="008C6C1F" w:rsidRPr="003E7C3D" w:rsidRDefault="008C6C1F" w:rsidP="001E0B1E">
      <w:pPr>
        <w:rPr>
          <w:rFonts w:ascii="Trebuchet MS" w:hAnsi="Trebuchet MS"/>
          <w:b/>
          <w:sz w:val="24"/>
          <w:szCs w:val="24"/>
          <w:u w:val="single"/>
        </w:rPr>
      </w:pPr>
    </w:p>
    <w:p w:rsidR="008C6C1F" w:rsidRPr="003E7C3D" w:rsidRDefault="008C6C1F" w:rsidP="001E0B1E">
      <w:pPr>
        <w:rPr>
          <w:rFonts w:ascii="Trebuchet MS" w:hAnsi="Trebuchet MS"/>
          <w:b/>
          <w:sz w:val="24"/>
          <w:szCs w:val="24"/>
          <w:u w:val="single"/>
        </w:rPr>
      </w:pPr>
      <w:r w:rsidRPr="003E7C3D">
        <w:rPr>
          <w:rFonts w:ascii="Trebuchet MS" w:hAnsi="Trebuchet MS"/>
          <w:b/>
          <w:sz w:val="24"/>
          <w:szCs w:val="24"/>
          <w:u w:val="single"/>
        </w:rPr>
        <w:t>Măsuri non-structurale:</w:t>
      </w:r>
    </w:p>
    <w:p w:rsidR="008C6C1F" w:rsidRPr="003E7C3D" w:rsidRDefault="008C6C1F" w:rsidP="00047F22">
      <w:pPr>
        <w:numPr>
          <w:ilvl w:val="0"/>
          <w:numId w:val="65"/>
        </w:numPr>
        <w:spacing w:before="0"/>
        <w:ind w:left="449" w:hanging="450"/>
        <w:jc w:val="both"/>
        <w:rPr>
          <w:rFonts w:ascii="Trebuchet MS" w:hAnsi="Trebuchet MS"/>
          <w:sz w:val="24"/>
          <w:szCs w:val="24"/>
        </w:rPr>
      </w:pPr>
      <w:r w:rsidRPr="003E7C3D">
        <w:rPr>
          <w:rFonts w:ascii="Trebuchet MS" w:hAnsi="Trebuchet MS"/>
          <w:sz w:val="24"/>
          <w:szCs w:val="24"/>
        </w:rPr>
        <w:t>Activitate de con</w:t>
      </w:r>
      <w:r w:rsidRPr="003E7C3D">
        <w:rPr>
          <w:rFonts w:ascii="Tahoma" w:hAnsi="Tahoma" w:cs="Tahoma"/>
          <w:sz w:val="24"/>
          <w:szCs w:val="24"/>
        </w:rPr>
        <w:t>ș</w:t>
      </w:r>
      <w:r w:rsidRPr="003E7C3D">
        <w:rPr>
          <w:rFonts w:ascii="Trebuchet MS" w:hAnsi="Trebuchet MS"/>
          <w:sz w:val="24"/>
          <w:szCs w:val="24"/>
        </w:rPr>
        <w:t>tientizare privind importan</w:t>
      </w:r>
      <w:r w:rsidRPr="003E7C3D">
        <w:rPr>
          <w:rFonts w:ascii="Tahoma" w:hAnsi="Tahoma" w:cs="Tahoma"/>
          <w:sz w:val="24"/>
          <w:szCs w:val="24"/>
        </w:rPr>
        <w:t>ț</w:t>
      </w:r>
      <w:r w:rsidRPr="003E7C3D">
        <w:rPr>
          <w:rFonts w:ascii="Trebuchet MS" w:hAnsi="Trebuchet MS"/>
          <w:sz w:val="24"/>
          <w:szCs w:val="24"/>
        </w:rPr>
        <w:t xml:space="preserve">a dezvoltării </w:t>
      </w:r>
      <w:r w:rsidRPr="003E7C3D">
        <w:rPr>
          <w:rFonts w:ascii="Tahoma" w:hAnsi="Tahoma" w:cs="Tahoma"/>
          <w:sz w:val="24"/>
          <w:szCs w:val="24"/>
        </w:rPr>
        <w:t>ș</w:t>
      </w:r>
      <w:r w:rsidRPr="003E7C3D">
        <w:rPr>
          <w:rFonts w:ascii="Trebuchet MS" w:hAnsi="Trebuchet MS"/>
          <w:sz w:val="24"/>
          <w:szCs w:val="24"/>
        </w:rPr>
        <w:t>i îmbunătă</w:t>
      </w:r>
      <w:r w:rsidRPr="003E7C3D">
        <w:rPr>
          <w:rFonts w:ascii="Tahoma" w:hAnsi="Tahoma" w:cs="Tahoma"/>
          <w:sz w:val="24"/>
          <w:szCs w:val="24"/>
        </w:rPr>
        <w:t>ț</w:t>
      </w:r>
      <w:r w:rsidRPr="003E7C3D">
        <w:rPr>
          <w:rFonts w:ascii="Trebuchet MS" w:hAnsi="Trebuchet MS"/>
          <w:sz w:val="24"/>
          <w:szCs w:val="24"/>
        </w:rPr>
        <w:t>irii sistemelor de transport prietenoase cu mediul în zona transfrontalieră;</w:t>
      </w:r>
    </w:p>
    <w:p w:rsidR="008C6C1F" w:rsidRPr="003E7C3D" w:rsidRDefault="008C6C1F" w:rsidP="00047F22">
      <w:pPr>
        <w:numPr>
          <w:ilvl w:val="0"/>
          <w:numId w:val="65"/>
        </w:numPr>
        <w:spacing w:before="0"/>
        <w:ind w:left="449" w:hanging="450"/>
        <w:jc w:val="both"/>
        <w:rPr>
          <w:rFonts w:ascii="Trebuchet MS" w:hAnsi="Trebuchet MS"/>
          <w:sz w:val="24"/>
          <w:szCs w:val="24"/>
        </w:rPr>
      </w:pPr>
      <w:r w:rsidRPr="003E7C3D">
        <w:rPr>
          <w:rFonts w:ascii="Trebuchet MS" w:hAnsi="Trebuchet MS"/>
          <w:sz w:val="24"/>
          <w:szCs w:val="24"/>
        </w:rPr>
        <w:t>Activită</w:t>
      </w:r>
      <w:r w:rsidRPr="003E7C3D">
        <w:rPr>
          <w:rFonts w:ascii="Tahoma" w:hAnsi="Tahoma" w:cs="Tahoma"/>
          <w:sz w:val="24"/>
          <w:szCs w:val="24"/>
        </w:rPr>
        <w:t>ț</w:t>
      </w:r>
      <w:r w:rsidRPr="003E7C3D">
        <w:rPr>
          <w:rFonts w:ascii="Trebuchet MS" w:hAnsi="Trebuchet MS"/>
          <w:sz w:val="24"/>
          <w:szCs w:val="24"/>
        </w:rPr>
        <w:t>i de schimb de experien</w:t>
      </w:r>
      <w:r w:rsidRPr="003E7C3D">
        <w:rPr>
          <w:rFonts w:ascii="Tahoma" w:hAnsi="Tahoma" w:cs="Tahoma"/>
          <w:sz w:val="24"/>
          <w:szCs w:val="24"/>
        </w:rPr>
        <w:t>ț</w:t>
      </w:r>
      <w:r w:rsidRPr="003E7C3D">
        <w:rPr>
          <w:rFonts w:ascii="Trebuchet MS" w:hAnsi="Trebuchet MS"/>
          <w:sz w:val="24"/>
          <w:szCs w:val="24"/>
        </w:rPr>
        <w:t xml:space="preserve">ă, precum seminare comune, vizite de studiu, anchete </w:t>
      </w:r>
      <w:r w:rsidRPr="003E7C3D">
        <w:rPr>
          <w:rFonts w:ascii="Tahoma" w:hAnsi="Tahoma" w:cs="Tahoma"/>
          <w:sz w:val="24"/>
          <w:szCs w:val="24"/>
        </w:rPr>
        <w:t>ș</w:t>
      </w:r>
      <w:r w:rsidRPr="003E7C3D">
        <w:rPr>
          <w:rFonts w:ascii="Trebuchet MS" w:hAnsi="Trebuchet MS"/>
          <w:sz w:val="24"/>
          <w:szCs w:val="24"/>
        </w:rPr>
        <w:t>i instruiri care să conducă la implementarea de noi metode legate de managementul de iarnă.</w:t>
      </w:r>
    </w:p>
    <w:p w:rsidR="008C6C1F" w:rsidRPr="003E7C3D" w:rsidRDefault="008C6C1F" w:rsidP="001E0B1E">
      <w:pPr>
        <w:rPr>
          <w:rFonts w:ascii="Trebuchet MS" w:hAnsi="Trebuchet MS"/>
          <w:b/>
          <w:sz w:val="24"/>
          <w:szCs w:val="24"/>
          <w:u w:val="single"/>
        </w:rPr>
      </w:pPr>
      <w:r w:rsidRPr="003E7C3D">
        <w:rPr>
          <w:rFonts w:ascii="Trebuchet MS" w:hAnsi="Trebuchet MS"/>
          <w:b/>
          <w:sz w:val="24"/>
          <w:szCs w:val="24"/>
          <w:u w:val="single"/>
        </w:rPr>
        <w:t>Măsuri structurale:</w:t>
      </w:r>
    </w:p>
    <w:p w:rsidR="008C6C1F" w:rsidRPr="003E7C3D" w:rsidRDefault="008C6C1F" w:rsidP="00047F22">
      <w:pPr>
        <w:pStyle w:val="ListParagraph"/>
        <w:numPr>
          <w:ilvl w:val="0"/>
          <w:numId w:val="65"/>
        </w:numPr>
        <w:spacing w:before="60"/>
        <w:ind w:left="360"/>
        <w:jc w:val="both"/>
        <w:rPr>
          <w:rFonts w:ascii="Trebuchet MS" w:hAnsi="Trebuchet MS"/>
          <w:sz w:val="24"/>
          <w:szCs w:val="24"/>
          <w:lang w:val="ro-RO"/>
        </w:rPr>
      </w:pPr>
      <w:r w:rsidRPr="003E7C3D">
        <w:rPr>
          <w:rFonts w:ascii="Trebuchet MS" w:hAnsi="Trebuchet MS"/>
          <w:sz w:val="24"/>
          <w:szCs w:val="24"/>
          <w:lang w:val="ro-RO"/>
        </w:rPr>
        <w:t>Investi</w:t>
      </w:r>
      <w:r w:rsidRPr="003E7C3D">
        <w:rPr>
          <w:rFonts w:ascii="Tahoma" w:hAnsi="Tahoma" w:cs="Tahoma"/>
          <w:sz w:val="24"/>
          <w:szCs w:val="24"/>
          <w:lang w:val="ro-RO"/>
        </w:rPr>
        <w:t>ț</w:t>
      </w:r>
      <w:r w:rsidRPr="003E7C3D">
        <w:rPr>
          <w:rFonts w:ascii="Trebuchet MS" w:hAnsi="Trebuchet MS"/>
          <w:sz w:val="24"/>
          <w:szCs w:val="24"/>
          <w:lang w:val="ro-RO"/>
        </w:rPr>
        <w:t xml:space="preserve">ii (infrastructură </w:t>
      </w:r>
      <w:r w:rsidRPr="003E7C3D">
        <w:rPr>
          <w:rFonts w:ascii="Tahoma" w:hAnsi="Tahoma" w:cs="Tahoma"/>
          <w:sz w:val="24"/>
          <w:szCs w:val="24"/>
          <w:lang w:val="ro-RO"/>
        </w:rPr>
        <w:t>ș</w:t>
      </w:r>
      <w:r w:rsidRPr="003E7C3D">
        <w:rPr>
          <w:rFonts w:ascii="Trebuchet MS" w:hAnsi="Trebuchet MS"/>
          <w:sz w:val="24"/>
          <w:szCs w:val="24"/>
          <w:lang w:val="ro-RO"/>
        </w:rPr>
        <w:t>i echipamente) pentru îmbunătă</w:t>
      </w:r>
      <w:r w:rsidRPr="003E7C3D">
        <w:rPr>
          <w:rFonts w:ascii="Tahoma" w:hAnsi="Tahoma" w:cs="Tahoma"/>
          <w:sz w:val="24"/>
          <w:szCs w:val="24"/>
          <w:lang w:val="ro-RO"/>
        </w:rPr>
        <w:t>ț</w:t>
      </w:r>
      <w:r w:rsidRPr="003E7C3D">
        <w:rPr>
          <w:rFonts w:ascii="Trebuchet MS" w:hAnsi="Trebuchet MS"/>
          <w:sz w:val="24"/>
          <w:szCs w:val="24"/>
          <w:lang w:val="ro-RO"/>
        </w:rPr>
        <w:t xml:space="preserve">irea transportului fluvial de mărfuri </w:t>
      </w:r>
      <w:r w:rsidRPr="003E7C3D">
        <w:rPr>
          <w:rFonts w:ascii="Tahoma" w:hAnsi="Tahoma" w:cs="Tahoma"/>
          <w:sz w:val="24"/>
          <w:szCs w:val="24"/>
          <w:lang w:val="ro-RO"/>
        </w:rPr>
        <w:t>ș</w:t>
      </w:r>
      <w:r w:rsidRPr="003E7C3D">
        <w:rPr>
          <w:rFonts w:ascii="Trebuchet MS" w:hAnsi="Trebuchet MS"/>
          <w:sz w:val="24"/>
          <w:szCs w:val="24"/>
          <w:lang w:val="ro-RO"/>
        </w:rPr>
        <w:t>i de pasageri la nivel transfrontalier;</w:t>
      </w:r>
    </w:p>
    <w:p w:rsidR="008C6C1F" w:rsidRPr="003E7C3D" w:rsidRDefault="008C6C1F" w:rsidP="001E0B1E">
      <w:pPr>
        <w:rPr>
          <w:rFonts w:ascii="Trebuchet MS" w:hAnsi="Trebuchet MS"/>
          <w:b/>
          <w:sz w:val="24"/>
          <w:szCs w:val="24"/>
          <w:u w:val="single"/>
        </w:rPr>
      </w:pPr>
      <w:r w:rsidRPr="003E7C3D">
        <w:rPr>
          <w:rFonts w:ascii="Trebuchet MS" w:hAnsi="Trebuchet MS"/>
          <w:b/>
          <w:sz w:val="24"/>
          <w:szCs w:val="24"/>
          <w:u w:val="single"/>
        </w:rPr>
        <w:t>Măsuri integrate:</w:t>
      </w:r>
    </w:p>
    <w:p w:rsidR="008C6C1F" w:rsidRPr="003E7C3D" w:rsidRDefault="008C6C1F" w:rsidP="00047F22">
      <w:pPr>
        <w:numPr>
          <w:ilvl w:val="0"/>
          <w:numId w:val="65"/>
        </w:numPr>
        <w:spacing w:before="0"/>
        <w:ind w:left="449" w:hanging="450"/>
        <w:jc w:val="both"/>
        <w:rPr>
          <w:rFonts w:ascii="Trebuchet MS" w:hAnsi="Trebuchet MS"/>
          <w:sz w:val="24"/>
          <w:szCs w:val="24"/>
        </w:rPr>
      </w:pPr>
      <w:r w:rsidRPr="003E7C3D">
        <w:rPr>
          <w:rFonts w:ascii="Trebuchet MS" w:hAnsi="Trebuchet MS"/>
          <w:sz w:val="24"/>
          <w:szCs w:val="24"/>
        </w:rPr>
        <w:t xml:space="preserve">Dezvoltarea de planuri </w:t>
      </w:r>
      <w:r w:rsidRPr="003E7C3D">
        <w:rPr>
          <w:rFonts w:ascii="Tahoma" w:hAnsi="Tahoma" w:cs="Tahoma"/>
          <w:sz w:val="24"/>
          <w:szCs w:val="24"/>
        </w:rPr>
        <w:t>ș</w:t>
      </w:r>
      <w:r w:rsidRPr="003E7C3D">
        <w:rPr>
          <w:rFonts w:ascii="Trebuchet MS" w:hAnsi="Trebuchet MS"/>
          <w:sz w:val="24"/>
          <w:szCs w:val="24"/>
        </w:rPr>
        <w:t>i măsuri integrate de îmbunătă</w:t>
      </w:r>
      <w:r w:rsidRPr="003E7C3D">
        <w:rPr>
          <w:rFonts w:ascii="Tahoma" w:hAnsi="Tahoma" w:cs="Tahoma"/>
          <w:sz w:val="24"/>
          <w:szCs w:val="24"/>
        </w:rPr>
        <w:t>ț</w:t>
      </w:r>
      <w:r w:rsidRPr="003E7C3D">
        <w:rPr>
          <w:rFonts w:ascii="Trebuchet MS" w:hAnsi="Trebuchet MS"/>
          <w:sz w:val="24"/>
          <w:szCs w:val="24"/>
        </w:rPr>
        <w:t>ire a condi</w:t>
      </w:r>
      <w:r w:rsidRPr="003E7C3D">
        <w:rPr>
          <w:rFonts w:ascii="Tahoma" w:hAnsi="Tahoma" w:cs="Tahoma"/>
          <w:sz w:val="24"/>
          <w:szCs w:val="24"/>
        </w:rPr>
        <w:t>ț</w:t>
      </w:r>
      <w:r w:rsidRPr="003E7C3D">
        <w:rPr>
          <w:rFonts w:ascii="Trebuchet MS" w:hAnsi="Trebuchet MS"/>
          <w:sz w:val="24"/>
          <w:szCs w:val="24"/>
        </w:rPr>
        <w:t>iilor de naviga</w:t>
      </w:r>
      <w:r w:rsidRPr="003E7C3D">
        <w:rPr>
          <w:rFonts w:ascii="Tahoma" w:hAnsi="Tahoma" w:cs="Tahoma"/>
          <w:sz w:val="24"/>
          <w:szCs w:val="24"/>
        </w:rPr>
        <w:t>ț</w:t>
      </w:r>
      <w:r w:rsidRPr="003E7C3D">
        <w:rPr>
          <w:rFonts w:ascii="Trebuchet MS" w:hAnsi="Trebuchet MS"/>
          <w:sz w:val="24"/>
          <w:szCs w:val="24"/>
        </w:rPr>
        <w:t>ie pe sectorul comun al Dunării în zona transfrontalieră (ex., studii de fezabilitate comune, documenta</w:t>
      </w:r>
      <w:r w:rsidRPr="003E7C3D">
        <w:rPr>
          <w:rFonts w:ascii="Tahoma" w:hAnsi="Tahoma" w:cs="Tahoma"/>
          <w:sz w:val="24"/>
          <w:szCs w:val="24"/>
        </w:rPr>
        <w:t>ț</w:t>
      </w:r>
      <w:r w:rsidRPr="003E7C3D">
        <w:rPr>
          <w:rFonts w:ascii="Trebuchet MS" w:hAnsi="Trebuchet MS"/>
          <w:sz w:val="24"/>
          <w:szCs w:val="24"/>
        </w:rPr>
        <w:t xml:space="preserve">ii de proiect tehnic, studii de morfologie </w:t>
      </w:r>
      <w:r w:rsidRPr="003E7C3D">
        <w:rPr>
          <w:rFonts w:ascii="Tahoma" w:hAnsi="Tahoma" w:cs="Tahoma"/>
          <w:sz w:val="24"/>
          <w:szCs w:val="24"/>
        </w:rPr>
        <w:t>ș</w:t>
      </w:r>
      <w:r w:rsidRPr="003E7C3D">
        <w:rPr>
          <w:rFonts w:ascii="Trebuchet MS" w:hAnsi="Trebuchet MS"/>
          <w:sz w:val="24"/>
          <w:szCs w:val="24"/>
        </w:rPr>
        <w:t>i hidro-dinamică pentru studierea condi</w:t>
      </w:r>
      <w:r w:rsidRPr="003E7C3D">
        <w:rPr>
          <w:rFonts w:ascii="Tahoma" w:hAnsi="Tahoma" w:cs="Tahoma"/>
          <w:sz w:val="24"/>
          <w:szCs w:val="24"/>
        </w:rPr>
        <w:t>ț</w:t>
      </w:r>
      <w:r w:rsidRPr="003E7C3D">
        <w:rPr>
          <w:rFonts w:ascii="Trebuchet MS" w:hAnsi="Trebuchet MS"/>
          <w:sz w:val="24"/>
          <w:szCs w:val="24"/>
        </w:rPr>
        <w:t>iilor de acumulare a sedimentelor etc. La lucrări de regularizare a fluviului, unificarea sistemului de referin</w:t>
      </w:r>
      <w:r w:rsidRPr="003E7C3D">
        <w:rPr>
          <w:rFonts w:ascii="Tahoma" w:hAnsi="Tahoma" w:cs="Tahoma"/>
          <w:sz w:val="24"/>
          <w:szCs w:val="24"/>
        </w:rPr>
        <w:t>ț</w:t>
      </w:r>
      <w:r w:rsidRPr="003E7C3D">
        <w:rPr>
          <w:rFonts w:ascii="Trebuchet MS" w:hAnsi="Trebuchet MS"/>
          <w:sz w:val="24"/>
          <w:szCs w:val="24"/>
        </w:rPr>
        <w:t xml:space="preserve">ă utilizat în România </w:t>
      </w:r>
      <w:r w:rsidRPr="003E7C3D">
        <w:rPr>
          <w:rFonts w:ascii="Tahoma" w:hAnsi="Tahoma" w:cs="Tahoma"/>
          <w:sz w:val="24"/>
          <w:szCs w:val="24"/>
        </w:rPr>
        <w:t>ș</w:t>
      </w:r>
      <w:r w:rsidRPr="003E7C3D">
        <w:rPr>
          <w:rFonts w:ascii="Trebuchet MS" w:hAnsi="Trebuchet MS"/>
          <w:sz w:val="24"/>
          <w:szCs w:val="24"/>
        </w:rPr>
        <w:t xml:space="preserve">i Bulgaria privind Dunărea </w:t>
      </w:r>
      <w:r w:rsidRPr="003E7C3D">
        <w:rPr>
          <w:rFonts w:ascii="Tahoma" w:hAnsi="Tahoma" w:cs="Tahoma"/>
          <w:sz w:val="24"/>
          <w:szCs w:val="24"/>
        </w:rPr>
        <w:t>ș</w:t>
      </w:r>
      <w:r w:rsidRPr="003E7C3D">
        <w:rPr>
          <w:rFonts w:ascii="Trebuchet MS" w:hAnsi="Trebuchet MS"/>
          <w:sz w:val="24"/>
          <w:szCs w:val="24"/>
        </w:rPr>
        <w:t>i introducerea Sistemului Informatic Fluvial);</w:t>
      </w:r>
    </w:p>
    <w:p w:rsidR="008C6C1F" w:rsidRPr="003E7C3D" w:rsidRDefault="008C6C1F" w:rsidP="00047F22">
      <w:pPr>
        <w:numPr>
          <w:ilvl w:val="0"/>
          <w:numId w:val="65"/>
        </w:numPr>
        <w:spacing w:before="0"/>
        <w:ind w:left="360"/>
        <w:jc w:val="both"/>
        <w:rPr>
          <w:rFonts w:ascii="Trebuchet MS" w:hAnsi="Trebuchet MS"/>
          <w:sz w:val="24"/>
          <w:szCs w:val="24"/>
        </w:rPr>
      </w:pPr>
      <w:r w:rsidRPr="003E7C3D">
        <w:rPr>
          <w:rFonts w:ascii="Trebuchet MS" w:hAnsi="Trebuchet MS"/>
          <w:sz w:val="24"/>
          <w:szCs w:val="24"/>
        </w:rPr>
        <w:t xml:space="preserve">Dezvoltarea </w:t>
      </w:r>
      <w:r w:rsidRPr="003E7C3D">
        <w:rPr>
          <w:rFonts w:ascii="Tahoma" w:hAnsi="Tahoma" w:cs="Tahoma"/>
          <w:sz w:val="24"/>
          <w:szCs w:val="24"/>
        </w:rPr>
        <w:t>ș</w:t>
      </w:r>
      <w:r w:rsidRPr="003E7C3D">
        <w:rPr>
          <w:rFonts w:ascii="Trebuchet MS" w:hAnsi="Trebuchet MS"/>
          <w:sz w:val="24"/>
          <w:szCs w:val="24"/>
        </w:rPr>
        <w:t xml:space="preserve">i implementarea unor strategii, instrumente </w:t>
      </w:r>
      <w:r w:rsidRPr="003E7C3D">
        <w:rPr>
          <w:rFonts w:ascii="Tahoma" w:hAnsi="Tahoma" w:cs="Tahoma"/>
          <w:sz w:val="24"/>
          <w:szCs w:val="24"/>
        </w:rPr>
        <w:t>ș</w:t>
      </w:r>
      <w:r w:rsidRPr="003E7C3D">
        <w:rPr>
          <w:rFonts w:ascii="Trebuchet MS" w:hAnsi="Trebuchet MS"/>
          <w:sz w:val="24"/>
          <w:szCs w:val="24"/>
        </w:rPr>
        <w:t>i aplica</w:t>
      </w:r>
      <w:r w:rsidRPr="003E7C3D">
        <w:rPr>
          <w:rFonts w:ascii="Tahoma" w:hAnsi="Tahoma" w:cs="Tahoma"/>
          <w:sz w:val="24"/>
          <w:szCs w:val="24"/>
        </w:rPr>
        <w:t>ț</w:t>
      </w:r>
      <w:r w:rsidRPr="003E7C3D">
        <w:rPr>
          <w:rFonts w:ascii="Trebuchet MS" w:hAnsi="Trebuchet MS"/>
          <w:sz w:val="24"/>
          <w:szCs w:val="24"/>
        </w:rPr>
        <w:t>ii pilot coordonate în comun, pentru a îmbunătă</w:t>
      </w:r>
      <w:r w:rsidRPr="003E7C3D">
        <w:rPr>
          <w:rFonts w:ascii="Tahoma" w:hAnsi="Tahoma" w:cs="Tahoma"/>
          <w:sz w:val="24"/>
          <w:szCs w:val="24"/>
        </w:rPr>
        <w:t>ț</w:t>
      </w:r>
      <w:r w:rsidRPr="003E7C3D">
        <w:rPr>
          <w:rFonts w:ascii="Trebuchet MS" w:hAnsi="Trebuchet MS"/>
          <w:sz w:val="24"/>
          <w:szCs w:val="24"/>
        </w:rPr>
        <w:t xml:space="preserve">i dezvoltarea nodurilor multimodale </w:t>
      </w:r>
      <w:r w:rsidRPr="003E7C3D">
        <w:rPr>
          <w:rFonts w:ascii="Tahoma" w:hAnsi="Tahoma" w:cs="Tahoma"/>
          <w:sz w:val="24"/>
          <w:szCs w:val="24"/>
        </w:rPr>
        <w:t>ș</w:t>
      </w:r>
      <w:r w:rsidRPr="003E7C3D">
        <w:rPr>
          <w:rFonts w:ascii="Trebuchet MS" w:hAnsi="Trebuchet MS"/>
          <w:sz w:val="24"/>
          <w:szCs w:val="24"/>
        </w:rPr>
        <w:t>i a serviciilor portuare.</w:t>
      </w:r>
    </w:p>
    <w:p w:rsidR="008C6C1F" w:rsidRPr="003E7C3D" w:rsidRDefault="008C6C1F" w:rsidP="001E0B1E">
      <w:pPr>
        <w:spacing w:before="0"/>
        <w:jc w:val="both"/>
        <w:rPr>
          <w:rFonts w:ascii="Trebuchet MS" w:hAnsi="Trebuchet MS"/>
          <w:sz w:val="24"/>
          <w:szCs w:val="24"/>
        </w:rPr>
      </w:pPr>
    </w:p>
    <w:p w:rsidR="008C6C1F" w:rsidRPr="003E7C3D" w:rsidRDefault="008C6C1F" w:rsidP="001E0B1E">
      <w:pPr>
        <w:jc w:val="both"/>
        <w:rPr>
          <w:rFonts w:ascii="Trebuchet MS" w:hAnsi="Trebuchet MS" w:cs="Arial"/>
          <w:b/>
          <w:sz w:val="24"/>
          <w:szCs w:val="24"/>
        </w:rPr>
      </w:pPr>
      <w:r w:rsidRPr="003E7C3D">
        <w:rPr>
          <w:rFonts w:ascii="Trebuchet MS" w:hAnsi="Trebuchet MS" w:cs="Arial"/>
          <w:b/>
          <w:sz w:val="24"/>
          <w:szCs w:val="24"/>
        </w:rPr>
        <w:t xml:space="preserve">Principalele grupuri </w:t>
      </w:r>
      <w:r w:rsidRPr="003E7C3D">
        <w:rPr>
          <w:rFonts w:ascii="Tahoma" w:hAnsi="Tahoma" w:cs="Tahoma"/>
          <w:b/>
          <w:sz w:val="24"/>
          <w:szCs w:val="24"/>
        </w:rPr>
        <w:t>ț</w:t>
      </w:r>
      <w:r w:rsidRPr="003E7C3D">
        <w:rPr>
          <w:rFonts w:ascii="Trebuchet MS" w:hAnsi="Trebuchet MS" w:cs="Arial"/>
          <w:b/>
          <w:sz w:val="24"/>
          <w:szCs w:val="24"/>
        </w:rPr>
        <w:t>intă</w:t>
      </w:r>
    </w:p>
    <w:p w:rsidR="008C6C1F" w:rsidRPr="003E7C3D" w:rsidRDefault="008C6C1F" w:rsidP="001E0B1E">
      <w:pPr>
        <w:jc w:val="both"/>
        <w:rPr>
          <w:rFonts w:ascii="Trebuchet MS" w:hAnsi="Trebuchet MS" w:cs="Arial"/>
          <w:color w:val="000000"/>
          <w:sz w:val="24"/>
          <w:szCs w:val="24"/>
        </w:rPr>
      </w:pPr>
      <w:r w:rsidRPr="003E7C3D">
        <w:rPr>
          <w:rFonts w:ascii="Trebuchet MS" w:hAnsi="Trebuchet MS" w:cs="Arial"/>
          <w:sz w:val="24"/>
          <w:szCs w:val="24"/>
        </w:rPr>
        <w:t xml:space="preserve">Marea diversitate a </w:t>
      </w:r>
      <w:r w:rsidRPr="003E7C3D">
        <w:rPr>
          <w:rFonts w:ascii="Trebuchet MS" w:hAnsi="Trebuchet MS" w:cs="Arial"/>
          <w:b/>
          <w:sz w:val="24"/>
          <w:szCs w:val="24"/>
        </w:rPr>
        <w:t xml:space="preserve">grupurilor </w:t>
      </w:r>
      <w:r w:rsidRPr="003E7C3D">
        <w:rPr>
          <w:rFonts w:ascii="Tahoma" w:hAnsi="Tahoma" w:cs="Tahoma"/>
          <w:b/>
          <w:sz w:val="24"/>
          <w:szCs w:val="24"/>
        </w:rPr>
        <w:t>ț</w:t>
      </w:r>
      <w:r w:rsidRPr="003E7C3D">
        <w:rPr>
          <w:rFonts w:ascii="Trebuchet MS" w:hAnsi="Trebuchet MS" w:cs="Arial"/>
          <w:b/>
          <w:sz w:val="24"/>
          <w:szCs w:val="24"/>
        </w:rPr>
        <w:t>intă</w:t>
      </w:r>
      <w:r w:rsidRPr="003E7C3D">
        <w:rPr>
          <w:rFonts w:ascii="Trebuchet MS" w:hAnsi="Trebuchet MS" w:cs="Arial"/>
          <w:sz w:val="24"/>
          <w:szCs w:val="24"/>
        </w:rPr>
        <w:t xml:space="preserve"> pentru măsurile sus</w:t>
      </w:r>
      <w:r w:rsidRPr="003E7C3D">
        <w:rPr>
          <w:rFonts w:ascii="Tahoma" w:hAnsi="Tahoma" w:cs="Tahoma"/>
          <w:sz w:val="24"/>
          <w:szCs w:val="24"/>
        </w:rPr>
        <w:t>ț</w:t>
      </w:r>
      <w:r w:rsidRPr="003E7C3D">
        <w:rPr>
          <w:rFonts w:ascii="Trebuchet MS" w:hAnsi="Trebuchet MS" w:cs="Arial"/>
          <w:sz w:val="24"/>
          <w:szCs w:val="24"/>
        </w:rPr>
        <w:t xml:space="preserve">inute în cadrul acestui obiectiv include atât sectorul public cât </w:t>
      </w:r>
      <w:r w:rsidRPr="003E7C3D">
        <w:rPr>
          <w:rFonts w:ascii="Tahoma" w:hAnsi="Tahoma" w:cs="Tahoma"/>
          <w:sz w:val="24"/>
          <w:szCs w:val="24"/>
        </w:rPr>
        <w:t>ș</w:t>
      </w:r>
      <w:r w:rsidRPr="003E7C3D">
        <w:rPr>
          <w:rFonts w:ascii="Trebuchet MS" w:hAnsi="Trebuchet MS" w:cs="Arial"/>
          <w:sz w:val="24"/>
          <w:szCs w:val="24"/>
        </w:rPr>
        <w:t xml:space="preserve">i cel privat: furnizorii </w:t>
      </w:r>
      <w:r w:rsidRPr="003E7C3D">
        <w:rPr>
          <w:rFonts w:ascii="Tahoma" w:hAnsi="Tahoma" w:cs="Tahoma"/>
          <w:sz w:val="24"/>
          <w:szCs w:val="24"/>
        </w:rPr>
        <w:t>ș</w:t>
      </w:r>
      <w:r w:rsidRPr="003E7C3D">
        <w:rPr>
          <w:rFonts w:ascii="Trebuchet MS" w:hAnsi="Trebuchet MS" w:cs="Arial"/>
          <w:sz w:val="24"/>
          <w:szCs w:val="24"/>
        </w:rPr>
        <w:t xml:space="preserve">i operatorii de transport de pasageri </w:t>
      </w:r>
      <w:r w:rsidRPr="003E7C3D">
        <w:rPr>
          <w:rFonts w:ascii="Tahoma" w:hAnsi="Tahoma" w:cs="Tahoma"/>
          <w:sz w:val="24"/>
          <w:szCs w:val="24"/>
        </w:rPr>
        <w:t>ș</w:t>
      </w:r>
      <w:r w:rsidRPr="003E7C3D">
        <w:rPr>
          <w:rFonts w:ascii="Trebuchet MS" w:hAnsi="Trebuchet MS" w:cs="Arial"/>
          <w:sz w:val="24"/>
          <w:szCs w:val="24"/>
        </w:rPr>
        <w:t xml:space="preserve">i de mărfuri, servicii logistice (ex. întreprinderi feroviare, companii de navlosire, porturi, operatori de terminale, furnizori de servicii logistice/centre </w:t>
      </w:r>
      <w:r w:rsidRPr="003E7C3D">
        <w:rPr>
          <w:rFonts w:ascii="Tahoma" w:hAnsi="Tahoma" w:cs="Tahoma"/>
          <w:sz w:val="24"/>
          <w:szCs w:val="24"/>
        </w:rPr>
        <w:t>ș</w:t>
      </w:r>
      <w:r w:rsidRPr="003E7C3D">
        <w:rPr>
          <w:rFonts w:ascii="Trebuchet MS" w:hAnsi="Trebuchet MS" w:cs="Arial"/>
          <w:sz w:val="24"/>
          <w:szCs w:val="24"/>
        </w:rPr>
        <w:t>i platforme logistice), institu</w:t>
      </w:r>
      <w:r w:rsidRPr="003E7C3D">
        <w:rPr>
          <w:rFonts w:ascii="Tahoma" w:hAnsi="Tahoma" w:cs="Tahoma"/>
          <w:sz w:val="24"/>
          <w:szCs w:val="24"/>
        </w:rPr>
        <w:t>ț</w:t>
      </w:r>
      <w:r w:rsidRPr="003E7C3D">
        <w:rPr>
          <w:rFonts w:ascii="Trebuchet MS" w:hAnsi="Trebuchet MS" w:cs="Arial"/>
          <w:sz w:val="24"/>
          <w:szCs w:val="24"/>
        </w:rPr>
        <w:t xml:space="preserve">ii responsabile cu planificarea </w:t>
      </w:r>
      <w:r w:rsidRPr="003E7C3D">
        <w:rPr>
          <w:rFonts w:ascii="Tahoma" w:hAnsi="Tahoma" w:cs="Tahoma"/>
          <w:sz w:val="24"/>
          <w:szCs w:val="24"/>
        </w:rPr>
        <w:t>ș</w:t>
      </w:r>
      <w:r w:rsidRPr="003E7C3D">
        <w:rPr>
          <w:rFonts w:ascii="Trebuchet MS" w:hAnsi="Trebuchet MS" w:cs="Arial"/>
          <w:sz w:val="24"/>
          <w:szCs w:val="24"/>
        </w:rPr>
        <w:t xml:space="preserve">i gestionarea transportului de mărfuri </w:t>
      </w:r>
      <w:r w:rsidRPr="003E7C3D">
        <w:rPr>
          <w:rFonts w:ascii="Tahoma" w:hAnsi="Tahoma" w:cs="Tahoma"/>
          <w:sz w:val="24"/>
          <w:szCs w:val="24"/>
        </w:rPr>
        <w:t>ș</w:t>
      </w:r>
      <w:r w:rsidRPr="003E7C3D">
        <w:rPr>
          <w:rFonts w:ascii="Trebuchet MS" w:hAnsi="Trebuchet MS" w:cs="Arial"/>
          <w:sz w:val="24"/>
          <w:szCs w:val="24"/>
        </w:rPr>
        <w:t>i de pasageri, furnizorii de infrastructură publică, asocia</w:t>
      </w:r>
      <w:r w:rsidRPr="003E7C3D">
        <w:rPr>
          <w:rFonts w:ascii="Tahoma" w:hAnsi="Tahoma" w:cs="Tahoma"/>
          <w:sz w:val="24"/>
          <w:szCs w:val="24"/>
        </w:rPr>
        <w:t>ț</w:t>
      </w:r>
      <w:r w:rsidRPr="003E7C3D">
        <w:rPr>
          <w:rFonts w:ascii="Trebuchet MS" w:hAnsi="Trebuchet MS" w:cs="Arial"/>
          <w:sz w:val="24"/>
          <w:szCs w:val="24"/>
        </w:rPr>
        <w:t xml:space="preserve">iile de transport fluvial </w:t>
      </w:r>
      <w:r w:rsidRPr="003E7C3D">
        <w:rPr>
          <w:rFonts w:ascii="Tahoma" w:hAnsi="Tahoma" w:cs="Tahoma"/>
          <w:sz w:val="24"/>
          <w:szCs w:val="24"/>
        </w:rPr>
        <w:t>ș</w:t>
      </w:r>
      <w:r w:rsidRPr="003E7C3D">
        <w:rPr>
          <w:rFonts w:ascii="Trebuchet MS" w:hAnsi="Trebuchet MS" w:cs="Arial"/>
          <w:sz w:val="24"/>
          <w:szCs w:val="24"/>
        </w:rPr>
        <w:t>i în general to</w:t>
      </w:r>
      <w:r w:rsidRPr="003E7C3D">
        <w:rPr>
          <w:rFonts w:ascii="Tahoma" w:hAnsi="Tahoma" w:cs="Tahoma"/>
          <w:sz w:val="24"/>
          <w:szCs w:val="24"/>
        </w:rPr>
        <w:t>ț</w:t>
      </w:r>
      <w:r w:rsidRPr="003E7C3D">
        <w:rPr>
          <w:rFonts w:ascii="Trebuchet MS" w:hAnsi="Trebuchet MS" w:cs="Arial"/>
          <w:sz w:val="24"/>
          <w:szCs w:val="24"/>
        </w:rPr>
        <w:t>i factorii interesa</w:t>
      </w:r>
      <w:r w:rsidRPr="003E7C3D">
        <w:rPr>
          <w:rFonts w:ascii="Tahoma" w:hAnsi="Tahoma" w:cs="Tahoma"/>
          <w:sz w:val="24"/>
          <w:szCs w:val="24"/>
        </w:rPr>
        <w:t>ț</w:t>
      </w:r>
      <w:r w:rsidRPr="003E7C3D">
        <w:rPr>
          <w:rFonts w:ascii="Trebuchet MS" w:hAnsi="Trebuchet MS" w:cs="Arial"/>
          <w:sz w:val="24"/>
          <w:szCs w:val="24"/>
        </w:rPr>
        <w:t xml:space="preserve">i din sectoarele public </w:t>
      </w:r>
      <w:r w:rsidRPr="003E7C3D">
        <w:rPr>
          <w:rFonts w:ascii="Tahoma" w:hAnsi="Tahoma" w:cs="Tahoma"/>
          <w:sz w:val="24"/>
          <w:szCs w:val="24"/>
        </w:rPr>
        <w:t>ș</w:t>
      </w:r>
      <w:r w:rsidRPr="003E7C3D">
        <w:rPr>
          <w:rFonts w:ascii="Trebuchet MS" w:hAnsi="Trebuchet MS" w:cs="Arial"/>
          <w:sz w:val="24"/>
          <w:szCs w:val="24"/>
        </w:rPr>
        <w:t>i privat care pot beneficia de intensificarea activită</w:t>
      </w:r>
      <w:r w:rsidRPr="003E7C3D">
        <w:rPr>
          <w:rFonts w:ascii="Tahoma" w:hAnsi="Tahoma" w:cs="Tahoma"/>
          <w:sz w:val="24"/>
          <w:szCs w:val="24"/>
        </w:rPr>
        <w:t>ț</w:t>
      </w:r>
      <w:r w:rsidRPr="003E7C3D">
        <w:rPr>
          <w:rFonts w:ascii="Trebuchet MS" w:hAnsi="Trebuchet MS" w:cs="Arial"/>
          <w:sz w:val="24"/>
          <w:szCs w:val="24"/>
        </w:rPr>
        <w:t xml:space="preserve">ii de transport pe Dunăre </w:t>
      </w:r>
      <w:r w:rsidRPr="003E7C3D">
        <w:rPr>
          <w:rFonts w:ascii="Tahoma" w:hAnsi="Tahoma" w:cs="Tahoma"/>
          <w:sz w:val="24"/>
          <w:szCs w:val="24"/>
        </w:rPr>
        <w:t>ș</w:t>
      </w:r>
      <w:r w:rsidRPr="003E7C3D">
        <w:rPr>
          <w:rFonts w:ascii="Trebuchet MS" w:hAnsi="Trebuchet MS" w:cs="Arial"/>
          <w:sz w:val="24"/>
          <w:szCs w:val="24"/>
        </w:rPr>
        <w:t>i Marea Neagră.</w:t>
      </w:r>
    </w:p>
    <w:p w:rsidR="008C6C1F" w:rsidRPr="003E7C3D" w:rsidRDefault="008C6C1F" w:rsidP="001E0B1E">
      <w:pPr>
        <w:spacing w:before="0"/>
        <w:jc w:val="both"/>
        <w:rPr>
          <w:rFonts w:ascii="Trebuchet MS" w:hAnsi="Trebuchet MS"/>
          <w:sz w:val="24"/>
          <w:szCs w:val="24"/>
        </w:rPr>
      </w:pPr>
    </w:p>
    <w:p w:rsidR="008C6C1F" w:rsidRPr="003E7C3D" w:rsidRDefault="008C6C1F" w:rsidP="001E0B1E">
      <w:pPr>
        <w:jc w:val="both"/>
        <w:rPr>
          <w:rFonts w:ascii="Trebuchet MS" w:hAnsi="Trebuchet MS" w:cs="Arial"/>
          <w:sz w:val="24"/>
          <w:szCs w:val="24"/>
        </w:rPr>
      </w:pPr>
      <w:r w:rsidRPr="003E7C3D">
        <w:rPr>
          <w:rFonts w:ascii="Trebuchet MS" w:hAnsi="Trebuchet MS" w:cs="Arial"/>
          <w:b/>
          <w:color w:val="000000"/>
          <w:sz w:val="24"/>
          <w:szCs w:val="24"/>
        </w:rPr>
        <w:t>Indicatorii de realizare imediată</w:t>
      </w:r>
      <w:r w:rsidRPr="003E7C3D">
        <w:rPr>
          <w:rFonts w:ascii="Trebuchet MS" w:hAnsi="Trebuchet MS" w:cs="Arial"/>
          <w:color w:val="000000"/>
          <w:sz w:val="24"/>
          <w:szCs w:val="24"/>
        </w:rPr>
        <w:t xml:space="preserve"> comuni </w:t>
      </w:r>
      <w:r w:rsidRPr="003E7C3D">
        <w:rPr>
          <w:rFonts w:ascii="Tahoma" w:hAnsi="Tahoma" w:cs="Tahoma"/>
          <w:color w:val="000000"/>
          <w:sz w:val="24"/>
          <w:szCs w:val="24"/>
        </w:rPr>
        <w:t>ș</w:t>
      </w:r>
      <w:r w:rsidRPr="003E7C3D">
        <w:rPr>
          <w:rFonts w:ascii="Trebuchet MS" w:hAnsi="Trebuchet MS" w:cs="Arial"/>
          <w:color w:val="000000"/>
          <w:sz w:val="24"/>
          <w:szCs w:val="24"/>
        </w:rPr>
        <w:t>i specifici programului pentru aceste ac</w:t>
      </w:r>
      <w:r w:rsidRPr="003E7C3D">
        <w:rPr>
          <w:rFonts w:ascii="Tahoma" w:hAnsi="Tahoma" w:cs="Tahoma"/>
          <w:color w:val="000000"/>
          <w:sz w:val="24"/>
          <w:szCs w:val="24"/>
        </w:rPr>
        <w:t>ț</w:t>
      </w:r>
      <w:r w:rsidRPr="003E7C3D">
        <w:rPr>
          <w:rFonts w:ascii="Trebuchet MS" w:hAnsi="Trebuchet MS" w:cs="Arial"/>
          <w:color w:val="000000"/>
          <w:sz w:val="24"/>
          <w:szCs w:val="24"/>
        </w:rPr>
        <w:t>iuni sunt:</w:t>
      </w:r>
    </w:p>
    <w:p w:rsidR="008C6C1F" w:rsidRPr="003E7C3D" w:rsidRDefault="008C6C1F" w:rsidP="00047F22">
      <w:pPr>
        <w:numPr>
          <w:ilvl w:val="0"/>
          <w:numId w:val="64"/>
        </w:numPr>
        <w:jc w:val="both"/>
        <w:rPr>
          <w:rFonts w:ascii="Trebuchet MS" w:hAnsi="Trebuchet MS" w:cs="Arial"/>
          <w:b/>
          <w:sz w:val="24"/>
          <w:szCs w:val="24"/>
        </w:rPr>
      </w:pPr>
      <w:r w:rsidRPr="003E7C3D">
        <w:rPr>
          <w:rFonts w:ascii="Trebuchet MS" w:hAnsi="Trebuchet MS" w:cs="Arial"/>
          <w:sz w:val="24"/>
          <w:szCs w:val="24"/>
        </w:rPr>
        <w:t xml:space="preserve">Numărul de studii, strategii </w:t>
      </w:r>
      <w:r w:rsidRPr="003E7C3D">
        <w:rPr>
          <w:rFonts w:ascii="Tahoma" w:hAnsi="Tahoma" w:cs="Tahoma"/>
          <w:sz w:val="24"/>
          <w:szCs w:val="24"/>
        </w:rPr>
        <w:t>ș</w:t>
      </w:r>
      <w:r w:rsidRPr="003E7C3D">
        <w:rPr>
          <w:rFonts w:ascii="Trebuchet MS" w:hAnsi="Trebuchet MS" w:cs="Arial"/>
          <w:sz w:val="24"/>
          <w:szCs w:val="24"/>
        </w:rPr>
        <w:t>i planuri de ac</w:t>
      </w:r>
      <w:r w:rsidRPr="003E7C3D">
        <w:rPr>
          <w:rFonts w:ascii="Tahoma" w:hAnsi="Tahoma" w:cs="Tahoma"/>
          <w:sz w:val="24"/>
          <w:szCs w:val="24"/>
        </w:rPr>
        <w:t>ț</w:t>
      </w:r>
      <w:r w:rsidRPr="003E7C3D">
        <w:rPr>
          <w:rFonts w:ascii="Trebuchet MS" w:hAnsi="Trebuchet MS" w:cs="Arial"/>
          <w:sz w:val="24"/>
          <w:szCs w:val="24"/>
        </w:rPr>
        <w:t>iune de îmbunătă</w:t>
      </w:r>
      <w:r w:rsidRPr="003E7C3D">
        <w:rPr>
          <w:rFonts w:ascii="Tahoma" w:hAnsi="Tahoma" w:cs="Tahoma"/>
          <w:sz w:val="24"/>
          <w:szCs w:val="24"/>
        </w:rPr>
        <w:t>ț</w:t>
      </w:r>
      <w:r w:rsidRPr="003E7C3D">
        <w:rPr>
          <w:rFonts w:ascii="Trebuchet MS" w:hAnsi="Trebuchet MS" w:cs="Arial"/>
          <w:sz w:val="24"/>
          <w:szCs w:val="24"/>
        </w:rPr>
        <w:t>ire a siguran</w:t>
      </w:r>
      <w:r w:rsidRPr="003E7C3D">
        <w:rPr>
          <w:rFonts w:ascii="Tahoma" w:hAnsi="Tahoma" w:cs="Tahoma"/>
          <w:sz w:val="24"/>
          <w:szCs w:val="24"/>
        </w:rPr>
        <w:t>ț</w:t>
      </w:r>
      <w:r w:rsidRPr="003E7C3D">
        <w:rPr>
          <w:rFonts w:ascii="Trebuchet MS" w:hAnsi="Trebuchet MS" w:cs="Arial"/>
          <w:sz w:val="24"/>
          <w:szCs w:val="24"/>
        </w:rPr>
        <w:t>ei naviga</w:t>
      </w:r>
      <w:r w:rsidRPr="003E7C3D">
        <w:rPr>
          <w:rFonts w:ascii="Tahoma" w:hAnsi="Tahoma" w:cs="Tahoma"/>
          <w:sz w:val="24"/>
          <w:szCs w:val="24"/>
        </w:rPr>
        <w:t>ț</w:t>
      </w:r>
      <w:r w:rsidRPr="003E7C3D">
        <w:rPr>
          <w:rFonts w:ascii="Trebuchet MS" w:hAnsi="Trebuchet MS" w:cs="Arial"/>
          <w:sz w:val="24"/>
          <w:szCs w:val="24"/>
        </w:rPr>
        <w:t xml:space="preserve">iei pe Dunăre </w:t>
      </w:r>
      <w:r w:rsidRPr="003E7C3D">
        <w:rPr>
          <w:rFonts w:ascii="Tahoma" w:hAnsi="Tahoma" w:cs="Tahoma"/>
          <w:sz w:val="24"/>
          <w:szCs w:val="24"/>
        </w:rPr>
        <w:t>ș</w:t>
      </w:r>
      <w:r w:rsidRPr="003E7C3D">
        <w:rPr>
          <w:rFonts w:ascii="Trebuchet MS" w:hAnsi="Trebuchet MS" w:cs="Arial"/>
          <w:sz w:val="24"/>
          <w:szCs w:val="24"/>
        </w:rPr>
        <w:t>i Marea Neagră sus</w:t>
      </w:r>
      <w:r w:rsidRPr="003E7C3D">
        <w:rPr>
          <w:rFonts w:ascii="Tahoma" w:hAnsi="Tahoma" w:cs="Tahoma"/>
          <w:sz w:val="24"/>
          <w:szCs w:val="24"/>
        </w:rPr>
        <w:t>ț</w:t>
      </w:r>
      <w:r w:rsidRPr="003E7C3D">
        <w:rPr>
          <w:rFonts w:ascii="Trebuchet MS" w:hAnsi="Trebuchet MS" w:cs="Arial"/>
          <w:sz w:val="24"/>
          <w:szCs w:val="24"/>
        </w:rPr>
        <w:t>inute</w:t>
      </w:r>
      <w:r w:rsidRPr="003E7C3D">
        <w:rPr>
          <w:rFonts w:ascii="Trebuchet MS" w:hAnsi="Trebuchet MS" w:cs="Arial"/>
          <w:b/>
          <w:sz w:val="24"/>
          <w:szCs w:val="24"/>
        </w:rPr>
        <w:t xml:space="preserve"> </w:t>
      </w:r>
    </w:p>
    <w:p w:rsidR="008C6C1F" w:rsidRPr="003E7C3D" w:rsidRDefault="008C6C1F" w:rsidP="001E0B1E">
      <w:pPr>
        <w:rPr>
          <w:rFonts w:ascii="Trebuchet MS" w:hAnsi="Trebuchet MS" w:cs="Arial"/>
          <w:b/>
          <w:sz w:val="24"/>
          <w:szCs w:val="24"/>
          <w:highlight w:val="lightGray"/>
        </w:rPr>
      </w:pPr>
    </w:p>
    <w:p w:rsidR="008C6C1F" w:rsidRPr="003E7C3D" w:rsidRDefault="008C6C1F" w:rsidP="007D0F8B">
      <w:pPr>
        <w:pStyle w:val="Heading3"/>
        <w:rPr>
          <w:rFonts w:ascii="Trebuchet MS" w:hAnsi="Trebuchet MS"/>
          <w:color w:val="000000"/>
        </w:rPr>
      </w:pPr>
      <w:bookmarkStart w:id="28" w:name="_Toc390948190"/>
      <w:r w:rsidRPr="003E7C3D">
        <w:rPr>
          <w:rFonts w:ascii="Trebuchet MS" w:hAnsi="Trebuchet MS"/>
        </w:rPr>
        <w:t>2.3.2</w:t>
      </w:r>
      <w:r w:rsidRPr="003E7C3D">
        <w:rPr>
          <w:rFonts w:ascii="Trebuchet MS" w:hAnsi="Trebuchet MS"/>
        </w:rPr>
        <w:tab/>
        <w:t>Ac</w:t>
      </w:r>
      <w:r w:rsidRPr="003E7C3D">
        <w:rPr>
          <w:rFonts w:ascii="Tahoma" w:hAnsi="Tahoma" w:cs="Tahoma"/>
        </w:rPr>
        <w:t>ț</w:t>
      </w:r>
      <w:r w:rsidRPr="003E7C3D">
        <w:rPr>
          <w:rFonts w:ascii="Trebuchet MS" w:hAnsi="Trebuchet MS"/>
        </w:rPr>
        <w:t>iuni în cadrul axei prioritare 2: O regiune verde</w:t>
      </w:r>
      <w:bookmarkEnd w:id="28"/>
      <w:r w:rsidRPr="003E7C3D">
        <w:rPr>
          <w:rFonts w:ascii="Trebuchet MS" w:hAnsi="Trebuchet MS"/>
        </w:rPr>
        <w:t xml:space="preserve"> </w:t>
      </w:r>
    </w:p>
    <w:p w:rsidR="008C6C1F" w:rsidRPr="003E7C3D" w:rsidRDefault="008C6C1F" w:rsidP="001E0B1E">
      <w:pPr>
        <w:rPr>
          <w:rFonts w:ascii="Trebuchet MS" w:hAnsi="Trebuchet MS" w:cs="Arial"/>
          <w:b/>
          <w:sz w:val="24"/>
          <w:szCs w:val="24"/>
          <w:highlight w:val="lightGray"/>
        </w:rPr>
      </w:pPr>
    </w:p>
    <w:p w:rsidR="008C6C1F" w:rsidRPr="003E7C3D" w:rsidRDefault="008C6C1F" w:rsidP="001E0B1E">
      <w:pPr>
        <w:rPr>
          <w:rFonts w:ascii="Trebuchet MS" w:hAnsi="Trebuchet MS" w:cs="Arial"/>
          <w:sz w:val="24"/>
          <w:szCs w:val="24"/>
        </w:rPr>
      </w:pPr>
      <w:r w:rsidRPr="003E7C3D">
        <w:rPr>
          <w:rFonts w:ascii="Trebuchet MS" w:hAnsi="Trebuchet MS" w:cs="Arial"/>
          <w:b/>
          <w:sz w:val="24"/>
          <w:szCs w:val="24"/>
        </w:rPr>
        <w:t>Obiectiv specific 2.1:</w:t>
      </w:r>
      <w:r w:rsidRPr="003E7C3D">
        <w:rPr>
          <w:rFonts w:ascii="Trebuchet MS" w:hAnsi="Trebuchet MS" w:cs="Arial"/>
          <w:sz w:val="24"/>
          <w:szCs w:val="24"/>
        </w:rPr>
        <w:t xml:space="preserve"> </w:t>
      </w:r>
      <w:r w:rsidRPr="003E7C3D">
        <w:rPr>
          <w:rFonts w:ascii="Trebuchet MS" w:hAnsi="Trebuchet MS" w:cs="Arial"/>
          <w:bCs/>
          <w:i/>
          <w:sz w:val="24"/>
          <w:szCs w:val="24"/>
          <w:lang w:eastAsia="en-US"/>
        </w:rPr>
        <w:t xml:space="preserve">Îmbunătăţirea utilizării durabile a resurselor şi patrimoniului natural </w:t>
      </w:r>
      <w:r w:rsidRPr="003E7C3D">
        <w:rPr>
          <w:rFonts w:ascii="Tahoma" w:hAnsi="Tahoma" w:cs="Tahoma"/>
          <w:bCs/>
          <w:i/>
          <w:sz w:val="24"/>
          <w:szCs w:val="24"/>
          <w:lang w:eastAsia="en-US"/>
        </w:rPr>
        <w:t>ș</w:t>
      </w:r>
      <w:r w:rsidRPr="003E7C3D">
        <w:rPr>
          <w:rFonts w:ascii="Trebuchet MS" w:hAnsi="Trebuchet MS" w:cs="Arial"/>
          <w:bCs/>
          <w:i/>
          <w:sz w:val="24"/>
          <w:szCs w:val="24"/>
          <w:lang w:eastAsia="en-US"/>
        </w:rPr>
        <w:t>i a patrimoniului cultural</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Ac</w:t>
      </w:r>
      <w:r w:rsidRPr="003E7C3D">
        <w:rPr>
          <w:rFonts w:ascii="Tahoma" w:hAnsi="Tahoma" w:cs="Tahoma"/>
          <w:sz w:val="24"/>
          <w:szCs w:val="24"/>
        </w:rPr>
        <w:t>ț</w:t>
      </w:r>
      <w:r w:rsidRPr="003E7C3D">
        <w:rPr>
          <w:rFonts w:ascii="Trebuchet MS" w:hAnsi="Trebuchet MS" w:cs="Arial"/>
          <w:sz w:val="24"/>
          <w:szCs w:val="24"/>
        </w:rPr>
        <w:t>iunile prevăzute a fi sus</w:t>
      </w:r>
      <w:r w:rsidRPr="003E7C3D">
        <w:rPr>
          <w:rFonts w:ascii="Tahoma" w:hAnsi="Tahoma" w:cs="Tahoma"/>
          <w:sz w:val="24"/>
          <w:szCs w:val="24"/>
        </w:rPr>
        <w:t>ț</w:t>
      </w:r>
      <w:r w:rsidRPr="003E7C3D">
        <w:rPr>
          <w:rFonts w:ascii="Trebuchet MS" w:hAnsi="Trebuchet MS" w:cs="Arial"/>
          <w:sz w:val="24"/>
          <w:szCs w:val="24"/>
        </w:rPr>
        <w:t>inute în cadrul acestui obiectiv specific vor întări capacitatea actorilor relevan</w:t>
      </w:r>
      <w:r w:rsidRPr="003E7C3D">
        <w:rPr>
          <w:rFonts w:ascii="Tahoma" w:hAnsi="Tahoma" w:cs="Tahoma"/>
          <w:sz w:val="24"/>
          <w:szCs w:val="24"/>
        </w:rPr>
        <w:t>ț</w:t>
      </w:r>
      <w:r w:rsidRPr="003E7C3D">
        <w:rPr>
          <w:rFonts w:ascii="Trebuchet MS" w:hAnsi="Trebuchet MS" w:cs="Arial"/>
          <w:sz w:val="24"/>
          <w:szCs w:val="24"/>
        </w:rPr>
        <w:t xml:space="preserve">i de a reface, conserva </w:t>
      </w:r>
      <w:r w:rsidRPr="003E7C3D">
        <w:rPr>
          <w:rFonts w:ascii="Tahoma" w:hAnsi="Tahoma" w:cs="Tahoma"/>
          <w:sz w:val="24"/>
          <w:szCs w:val="24"/>
        </w:rPr>
        <w:t>ș</w:t>
      </w:r>
      <w:r w:rsidRPr="003E7C3D">
        <w:rPr>
          <w:rFonts w:ascii="Trebuchet MS" w:hAnsi="Trebuchet MS" w:cs="Arial"/>
          <w:sz w:val="24"/>
          <w:szCs w:val="24"/>
        </w:rPr>
        <w:t xml:space="preserve">i utiliza durabil patrimoniul cultural </w:t>
      </w:r>
      <w:r w:rsidRPr="003E7C3D">
        <w:rPr>
          <w:rFonts w:ascii="Tahoma" w:hAnsi="Tahoma" w:cs="Tahoma"/>
          <w:sz w:val="24"/>
          <w:szCs w:val="24"/>
        </w:rPr>
        <w:t>ș</w:t>
      </w:r>
      <w:r w:rsidRPr="003E7C3D">
        <w:rPr>
          <w:rFonts w:ascii="Trebuchet MS" w:hAnsi="Trebuchet MS" w:cs="Arial"/>
          <w:sz w:val="24"/>
          <w:szCs w:val="24"/>
        </w:rPr>
        <w:t xml:space="preserve">i natural al zonei transfrontaliere româno-bulgare. Accentul principal se va pune pe abordările de management comun ce vor asigura reducerea presiunilor actuale </w:t>
      </w:r>
      <w:r w:rsidRPr="003E7C3D">
        <w:rPr>
          <w:rFonts w:ascii="Tahoma" w:hAnsi="Tahoma" w:cs="Tahoma"/>
          <w:sz w:val="24"/>
          <w:szCs w:val="24"/>
        </w:rPr>
        <w:t>ș</w:t>
      </w:r>
      <w:r w:rsidRPr="003E7C3D">
        <w:rPr>
          <w:rFonts w:ascii="Trebuchet MS" w:hAnsi="Trebuchet MS" w:cs="Arial"/>
          <w:sz w:val="24"/>
          <w:szCs w:val="24"/>
        </w:rPr>
        <w:t xml:space="preserve">i vor evita conflictele de utilizare pe viitor (generate de exemplu de industrie, agricultura intensivă, schimbări climatice, transport etc.). Astfel, programul va susţine elaborarea de instrumente </w:t>
      </w:r>
      <w:r w:rsidRPr="003E7C3D">
        <w:rPr>
          <w:rFonts w:ascii="Tahoma" w:hAnsi="Tahoma" w:cs="Tahoma"/>
          <w:sz w:val="24"/>
          <w:szCs w:val="24"/>
        </w:rPr>
        <w:t>ș</w:t>
      </w:r>
      <w:r w:rsidRPr="003E7C3D">
        <w:rPr>
          <w:rFonts w:ascii="Trebuchet MS" w:hAnsi="Trebuchet MS" w:cs="Arial"/>
          <w:sz w:val="24"/>
          <w:szCs w:val="24"/>
        </w:rPr>
        <w:t xml:space="preserve">i tehnologii comune de management al zonelor </w:t>
      </w:r>
      <w:r w:rsidRPr="003E7C3D">
        <w:rPr>
          <w:rFonts w:ascii="Tahoma" w:hAnsi="Tahoma" w:cs="Tahoma"/>
          <w:sz w:val="24"/>
          <w:szCs w:val="24"/>
        </w:rPr>
        <w:t>ș</w:t>
      </w:r>
      <w:r w:rsidRPr="003E7C3D">
        <w:rPr>
          <w:rFonts w:ascii="Trebuchet MS" w:hAnsi="Trebuchet MS" w:cs="Arial"/>
          <w:sz w:val="24"/>
          <w:szCs w:val="24"/>
        </w:rPr>
        <w:t xml:space="preserve">i siturilor patrimoniului natural </w:t>
      </w:r>
      <w:r w:rsidRPr="003E7C3D">
        <w:rPr>
          <w:rFonts w:ascii="Tahoma" w:hAnsi="Tahoma" w:cs="Tahoma"/>
          <w:sz w:val="24"/>
          <w:szCs w:val="24"/>
        </w:rPr>
        <w:t>ș</w:t>
      </w:r>
      <w:r w:rsidRPr="003E7C3D">
        <w:rPr>
          <w:rFonts w:ascii="Trebuchet MS" w:hAnsi="Trebuchet MS" w:cs="Arial"/>
          <w:sz w:val="24"/>
          <w:szCs w:val="24"/>
        </w:rPr>
        <w:t xml:space="preserve">i cultural afectate, fie prin presiuni locale, fie datorită schimbărilor climatice. </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 xml:space="preserve">Managementul sustenabil al patrimoniului natural </w:t>
      </w:r>
      <w:r w:rsidRPr="003E7C3D">
        <w:rPr>
          <w:rFonts w:ascii="Tahoma" w:hAnsi="Tahoma" w:cs="Tahoma"/>
          <w:sz w:val="24"/>
          <w:szCs w:val="24"/>
        </w:rPr>
        <w:t>ș</w:t>
      </w:r>
      <w:r w:rsidRPr="003E7C3D">
        <w:rPr>
          <w:rFonts w:ascii="Trebuchet MS" w:hAnsi="Trebuchet MS" w:cs="Arial"/>
          <w:sz w:val="24"/>
          <w:szCs w:val="24"/>
        </w:rPr>
        <w:t>i cultural va fi întărit atât prin abordări comune care cer fiecărui partener na</w:t>
      </w:r>
      <w:r w:rsidRPr="003E7C3D">
        <w:rPr>
          <w:rFonts w:ascii="Tahoma" w:hAnsi="Tahoma" w:cs="Tahoma"/>
          <w:sz w:val="24"/>
          <w:szCs w:val="24"/>
        </w:rPr>
        <w:t>ț</w:t>
      </w:r>
      <w:r w:rsidRPr="003E7C3D">
        <w:rPr>
          <w:rFonts w:ascii="Trebuchet MS" w:hAnsi="Trebuchet MS" w:cs="Arial"/>
          <w:sz w:val="24"/>
          <w:szCs w:val="24"/>
        </w:rPr>
        <w:t>ional să î</w:t>
      </w:r>
      <w:r w:rsidRPr="003E7C3D">
        <w:rPr>
          <w:rFonts w:ascii="Tahoma" w:hAnsi="Tahoma" w:cs="Tahoma"/>
          <w:sz w:val="24"/>
          <w:szCs w:val="24"/>
        </w:rPr>
        <w:t>ș</w:t>
      </w:r>
      <w:r w:rsidRPr="003E7C3D">
        <w:rPr>
          <w:rFonts w:ascii="Trebuchet MS" w:hAnsi="Trebuchet MS" w:cs="Arial"/>
          <w:sz w:val="24"/>
          <w:szCs w:val="24"/>
        </w:rPr>
        <w:t xml:space="preserve">i eficientizeze procedurile </w:t>
      </w:r>
      <w:r w:rsidRPr="003E7C3D">
        <w:rPr>
          <w:rFonts w:ascii="Tahoma" w:hAnsi="Tahoma" w:cs="Tahoma"/>
          <w:sz w:val="24"/>
          <w:szCs w:val="24"/>
        </w:rPr>
        <w:t>ș</w:t>
      </w:r>
      <w:r w:rsidRPr="003E7C3D">
        <w:rPr>
          <w:rFonts w:ascii="Trebuchet MS" w:hAnsi="Trebuchet MS" w:cs="Arial"/>
          <w:sz w:val="24"/>
          <w:szCs w:val="24"/>
        </w:rPr>
        <w:t>i abordările bazate pe turism care să facă obligatorie relevan</w:t>
      </w:r>
      <w:r w:rsidRPr="003E7C3D">
        <w:rPr>
          <w:rFonts w:ascii="Tahoma" w:hAnsi="Tahoma" w:cs="Tahoma"/>
          <w:sz w:val="24"/>
          <w:szCs w:val="24"/>
        </w:rPr>
        <w:t>ț</w:t>
      </w:r>
      <w:r w:rsidRPr="003E7C3D">
        <w:rPr>
          <w:rFonts w:ascii="Trebuchet MS" w:hAnsi="Trebuchet MS" w:cs="Arial"/>
          <w:sz w:val="24"/>
          <w:szCs w:val="24"/>
        </w:rPr>
        <w:t>a economică locală a protec</w:t>
      </w:r>
      <w:r w:rsidRPr="003E7C3D">
        <w:rPr>
          <w:rFonts w:ascii="Tahoma" w:hAnsi="Tahoma" w:cs="Tahoma"/>
          <w:sz w:val="24"/>
          <w:szCs w:val="24"/>
        </w:rPr>
        <w:t>ț</w:t>
      </w:r>
      <w:r w:rsidRPr="003E7C3D">
        <w:rPr>
          <w:rFonts w:ascii="Trebuchet MS" w:hAnsi="Trebuchet MS" w:cs="Arial"/>
          <w:sz w:val="24"/>
          <w:szCs w:val="24"/>
        </w:rPr>
        <w:t xml:space="preserve">iei </w:t>
      </w:r>
      <w:r w:rsidRPr="003E7C3D">
        <w:rPr>
          <w:rFonts w:ascii="Tahoma" w:hAnsi="Tahoma" w:cs="Tahoma"/>
          <w:sz w:val="24"/>
          <w:szCs w:val="24"/>
        </w:rPr>
        <w:t>ș</w:t>
      </w:r>
      <w:r w:rsidRPr="003E7C3D">
        <w:rPr>
          <w:rFonts w:ascii="Trebuchet MS" w:hAnsi="Trebuchet MS" w:cs="Arial"/>
          <w:sz w:val="24"/>
          <w:szCs w:val="24"/>
        </w:rPr>
        <w:t xml:space="preserve">i conservării </w:t>
      </w:r>
      <w:r w:rsidRPr="003E7C3D">
        <w:rPr>
          <w:rFonts w:ascii="Tahoma" w:hAnsi="Tahoma" w:cs="Tahoma"/>
          <w:sz w:val="24"/>
          <w:szCs w:val="24"/>
        </w:rPr>
        <w:t>ș</w:t>
      </w:r>
      <w:r w:rsidRPr="003E7C3D">
        <w:rPr>
          <w:rFonts w:ascii="Trebuchet MS" w:hAnsi="Trebuchet MS" w:cs="Arial"/>
          <w:sz w:val="24"/>
          <w:szCs w:val="24"/>
        </w:rPr>
        <w:t>i să con</w:t>
      </w:r>
      <w:r w:rsidRPr="003E7C3D">
        <w:rPr>
          <w:rFonts w:ascii="Tahoma" w:hAnsi="Tahoma" w:cs="Tahoma"/>
          <w:sz w:val="24"/>
          <w:szCs w:val="24"/>
        </w:rPr>
        <w:t>ș</w:t>
      </w:r>
      <w:r w:rsidRPr="003E7C3D">
        <w:rPr>
          <w:rFonts w:ascii="Trebuchet MS" w:hAnsi="Trebuchet MS" w:cs="Arial"/>
          <w:sz w:val="24"/>
          <w:szCs w:val="24"/>
        </w:rPr>
        <w:t xml:space="preserve">tientizeze comunitatea cu privire la conservarea patrimoniului în interesul asigurării propriilor mijloace de trai. </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Câteva activită</w:t>
      </w:r>
      <w:r w:rsidRPr="003E7C3D">
        <w:rPr>
          <w:rFonts w:ascii="Tahoma" w:hAnsi="Tahoma" w:cs="Tahoma"/>
          <w:sz w:val="24"/>
          <w:szCs w:val="24"/>
        </w:rPr>
        <w:t>ț</w:t>
      </w:r>
      <w:r w:rsidRPr="003E7C3D">
        <w:rPr>
          <w:rFonts w:ascii="Trebuchet MS" w:hAnsi="Trebuchet MS" w:cs="Arial"/>
          <w:sz w:val="24"/>
          <w:szCs w:val="24"/>
        </w:rPr>
        <w:t>i indicative:</w:t>
      </w:r>
    </w:p>
    <w:p w:rsidR="008C6C1F" w:rsidRPr="003E7C3D" w:rsidRDefault="008C6C1F" w:rsidP="001E0B1E">
      <w:pPr>
        <w:jc w:val="both"/>
        <w:rPr>
          <w:rFonts w:ascii="Trebuchet MS" w:hAnsi="Trebuchet MS" w:cs="Arial"/>
          <w:sz w:val="24"/>
          <w:szCs w:val="24"/>
        </w:rPr>
      </w:pPr>
    </w:p>
    <w:p w:rsidR="008C6C1F" w:rsidRPr="003E7C3D" w:rsidRDefault="008C6C1F" w:rsidP="001E0B1E">
      <w:pPr>
        <w:spacing w:before="0" w:after="200"/>
        <w:rPr>
          <w:rFonts w:ascii="Trebuchet MS" w:hAnsi="Trebuchet MS"/>
          <w:b/>
          <w:sz w:val="24"/>
          <w:szCs w:val="24"/>
          <w:u w:val="single"/>
        </w:rPr>
      </w:pPr>
      <w:r w:rsidRPr="003E7C3D">
        <w:rPr>
          <w:rFonts w:ascii="Trebuchet MS" w:hAnsi="Trebuchet MS"/>
          <w:b/>
          <w:sz w:val="24"/>
          <w:szCs w:val="24"/>
          <w:u w:val="single"/>
        </w:rPr>
        <w:t>Masuri non-structurale</w:t>
      </w:r>
    </w:p>
    <w:p w:rsidR="008C6C1F" w:rsidRPr="003E7C3D" w:rsidRDefault="008C6C1F" w:rsidP="00047F22">
      <w:pPr>
        <w:numPr>
          <w:ilvl w:val="0"/>
          <w:numId w:val="24"/>
        </w:numPr>
        <w:spacing w:before="0" w:after="200"/>
        <w:jc w:val="both"/>
        <w:rPr>
          <w:rFonts w:ascii="Trebuchet MS" w:hAnsi="Trebuchet MS" w:cs="Arial"/>
          <w:sz w:val="24"/>
          <w:szCs w:val="24"/>
        </w:rPr>
      </w:pPr>
      <w:r w:rsidRPr="003E7C3D">
        <w:rPr>
          <w:rFonts w:ascii="Trebuchet MS" w:hAnsi="Trebuchet MS" w:cs="Arial"/>
          <w:sz w:val="24"/>
          <w:szCs w:val="24"/>
        </w:rPr>
        <w:t xml:space="preserve">Pregătirea în comun de studii, strategii, planuri de management etc. în domeniul conservării, dezvoltării </w:t>
      </w:r>
      <w:r w:rsidRPr="003E7C3D">
        <w:rPr>
          <w:rFonts w:ascii="Tahoma" w:hAnsi="Tahoma" w:cs="Tahoma"/>
          <w:sz w:val="24"/>
          <w:szCs w:val="24"/>
        </w:rPr>
        <w:t>ș</w:t>
      </w:r>
      <w:r w:rsidRPr="003E7C3D">
        <w:rPr>
          <w:rFonts w:ascii="Trebuchet MS" w:hAnsi="Trebuchet MS" w:cs="Arial"/>
          <w:sz w:val="24"/>
          <w:szCs w:val="24"/>
        </w:rPr>
        <w:t xml:space="preserve">i utilizării patrimoniului cultural/ natural </w:t>
      </w:r>
    </w:p>
    <w:p w:rsidR="008C6C1F" w:rsidRPr="003E7C3D" w:rsidRDefault="008C6C1F" w:rsidP="00047F22">
      <w:pPr>
        <w:numPr>
          <w:ilvl w:val="0"/>
          <w:numId w:val="24"/>
        </w:numPr>
        <w:spacing w:before="0" w:after="200"/>
        <w:jc w:val="both"/>
        <w:rPr>
          <w:rFonts w:ascii="Trebuchet MS" w:hAnsi="Trebuchet MS" w:cs="Arial"/>
          <w:sz w:val="24"/>
          <w:szCs w:val="24"/>
        </w:rPr>
      </w:pPr>
      <w:r w:rsidRPr="003E7C3D">
        <w:rPr>
          <w:rFonts w:ascii="Trebuchet MS" w:hAnsi="Trebuchet MS" w:cs="Arial"/>
          <w:sz w:val="24"/>
          <w:szCs w:val="24"/>
        </w:rPr>
        <w:t>Desfă</w:t>
      </w:r>
      <w:r w:rsidRPr="003E7C3D">
        <w:rPr>
          <w:rFonts w:ascii="Tahoma" w:hAnsi="Tahoma" w:cs="Tahoma"/>
          <w:sz w:val="24"/>
          <w:szCs w:val="24"/>
        </w:rPr>
        <w:t>ș</w:t>
      </w:r>
      <w:r w:rsidRPr="003E7C3D">
        <w:rPr>
          <w:rFonts w:ascii="Trebuchet MS" w:hAnsi="Trebuchet MS" w:cs="Arial"/>
          <w:sz w:val="24"/>
          <w:szCs w:val="24"/>
        </w:rPr>
        <w:t xml:space="preserve">urarea în comun de instruiri </w:t>
      </w:r>
      <w:r w:rsidRPr="003E7C3D">
        <w:rPr>
          <w:rFonts w:ascii="Tahoma" w:hAnsi="Tahoma" w:cs="Tahoma"/>
          <w:sz w:val="24"/>
          <w:szCs w:val="24"/>
        </w:rPr>
        <w:t>ș</w:t>
      </w:r>
      <w:r w:rsidRPr="003E7C3D">
        <w:rPr>
          <w:rFonts w:ascii="Trebuchet MS" w:hAnsi="Trebuchet MS" w:cs="Arial"/>
          <w:sz w:val="24"/>
          <w:szCs w:val="24"/>
        </w:rPr>
        <w:t>i campanii de con</w:t>
      </w:r>
      <w:r w:rsidRPr="003E7C3D">
        <w:rPr>
          <w:rFonts w:ascii="Tahoma" w:hAnsi="Tahoma" w:cs="Tahoma"/>
          <w:sz w:val="24"/>
          <w:szCs w:val="24"/>
        </w:rPr>
        <w:t>ș</w:t>
      </w:r>
      <w:r w:rsidRPr="003E7C3D">
        <w:rPr>
          <w:rFonts w:ascii="Trebuchet MS" w:hAnsi="Trebuchet MS" w:cs="Arial"/>
          <w:sz w:val="24"/>
          <w:szCs w:val="24"/>
        </w:rPr>
        <w:t>tientizare privind protec</w:t>
      </w:r>
      <w:r w:rsidRPr="003E7C3D">
        <w:rPr>
          <w:rFonts w:ascii="Tahoma" w:hAnsi="Tahoma" w:cs="Tahoma"/>
          <w:sz w:val="24"/>
          <w:szCs w:val="24"/>
        </w:rPr>
        <w:t>ț</w:t>
      </w:r>
      <w:r w:rsidRPr="003E7C3D">
        <w:rPr>
          <w:rFonts w:ascii="Trebuchet MS" w:hAnsi="Trebuchet MS" w:cs="Arial"/>
          <w:sz w:val="24"/>
          <w:szCs w:val="24"/>
        </w:rPr>
        <w:t xml:space="preserve">ia, promovarea </w:t>
      </w:r>
      <w:r w:rsidRPr="003E7C3D">
        <w:rPr>
          <w:rFonts w:ascii="Tahoma" w:hAnsi="Tahoma" w:cs="Tahoma"/>
          <w:sz w:val="24"/>
          <w:szCs w:val="24"/>
        </w:rPr>
        <w:t>ș</w:t>
      </w:r>
      <w:r w:rsidRPr="003E7C3D">
        <w:rPr>
          <w:rFonts w:ascii="Trebuchet MS" w:hAnsi="Trebuchet MS" w:cs="Arial"/>
          <w:sz w:val="24"/>
          <w:szCs w:val="24"/>
        </w:rPr>
        <w:t xml:space="preserve">i dezvoltarea patrimoniului natural </w:t>
      </w:r>
      <w:r w:rsidRPr="003E7C3D">
        <w:rPr>
          <w:rFonts w:ascii="Tahoma" w:hAnsi="Tahoma" w:cs="Tahoma"/>
          <w:sz w:val="24"/>
          <w:szCs w:val="24"/>
        </w:rPr>
        <w:t>ș</w:t>
      </w:r>
      <w:r w:rsidRPr="003E7C3D">
        <w:rPr>
          <w:rFonts w:ascii="Trebuchet MS" w:hAnsi="Trebuchet MS" w:cs="Arial"/>
          <w:sz w:val="24"/>
          <w:szCs w:val="24"/>
        </w:rPr>
        <w:t>i cultural</w:t>
      </w:r>
    </w:p>
    <w:p w:rsidR="008C6C1F" w:rsidRPr="003E7C3D" w:rsidRDefault="008C6C1F" w:rsidP="00047F22">
      <w:pPr>
        <w:numPr>
          <w:ilvl w:val="0"/>
          <w:numId w:val="24"/>
        </w:numPr>
        <w:spacing w:before="0" w:after="200"/>
        <w:jc w:val="both"/>
        <w:rPr>
          <w:rFonts w:ascii="Trebuchet MS" w:hAnsi="Trebuchet MS"/>
          <w:sz w:val="24"/>
          <w:szCs w:val="24"/>
        </w:rPr>
      </w:pPr>
      <w:r w:rsidRPr="003E7C3D">
        <w:rPr>
          <w:rFonts w:ascii="Trebuchet MS" w:hAnsi="Trebuchet MS" w:cs="Arial"/>
          <w:sz w:val="24"/>
          <w:szCs w:val="24"/>
        </w:rPr>
        <w:t xml:space="preserve">Păstrarea, promovarea </w:t>
      </w:r>
      <w:r w:rsidRPr="003E7C3D">
        <w:rPr>
          <w:rFonts w:ascii="Tahoma" w:hAnsi="Tahoma" w:cs="Tahoma"/>
          <w:sz w:val="24"/>
          <w:szCs w:val="24"/>
        </w:rPr>
        <w:t>ș</w:t>
      </w:r>
      <w:r w:rsidRPr="003E7C3D">
        <w:rPr>
          <w:rFonts w:ascii="Trebuchet MS" w:hAnsi="Trebuchet MS" w:cs="Arial"/>
          <w:sz w:val="24"/>
          <w:szCs w:val="24"/>
        </w:rPr>
        <w:t>i dezvoltarea patrimoniului cultural intangibil, în principal prin evenimente culturale cu dimensiune transfrontalieră</w:t>
      </w:r>
    </w:p>
    <w:p w:rsidR="008C6C1F" w:rsidRPr="003E7C3D" w:rsidRDefault="008C6C1F" w:rsidP="001E0B1E">
      <w:pPr>
        <w:spacing w:before="0" w:after="200"/>
        <w:ind w:left="720"/>
        <w:rPr>
          <w:rFonts w:ascii="Trebuchet MS" w:hAnsi="Trebuchet MS"/>
          <w:sz w:val="24"/>
          <w:szCs w:val="24"/>
        </w:rPr>
      </w:pPr>
    </w:p>
    <w:p w:rsidR="008C6C1F" w:rsidRPr="003E7C3D" w:rsidRDefault="008C6C1F" w:rsidP="001E0B1E">
      <w:pPr>
        <w:spacing w:before="0" w:after="200"/>
        <w:rPr>
          <w:rFonts w:ascii="Trebuchet MS" w:hAnsi="Trebuchet MS"/>
          <w:b/>
          <w:sz w:val="24"/>
          <w:szCs w:val="24"/>
          <w:u w:val="single"/>
        </w:rPr>
      </w:pPr>
      <w:r w:rsidRPr="003E7C3D">
        <w:rPr>
          <w:rFonts w:ascii="Trebuchet MS" w:hAnsi="Trebuchet MS"/>
          <w:b/>
          <w:sz w:val="24"/>
          <w:szCs w:val="24"/>
          <w:u w:val="single"/>
        </w:rPr>
        <w:t>Masuri structurale:</w:t>
      </w:r>
    </w:p>
    <w:p w:rsidR="008C6C1F" w:rsidRPr="003E7C3D" w:rsidRDefault="008C6C1F" w:rsidP="00047F22">
      <w:pPr>
        <w:numPr>
          <w:ilvl w:val="0"/>
          <w:numId w:val="24"/>
        </w:numPr>
        <w:spacing w:before="0" w:after="200"/>
        <w:jc w:val="both"/>
        <w:rPr>
          <w:rFonts w:ascii="Trebuchet MS" w:hAnsi="Trebuchet MS"/>
          <w:sz w:val="24"/>
          <w:szCs w:val="24"/>
        </w:rPr>
      </w:pPr>
      <w:r w:rsidRPr="003E7C3D">
        <w:rPr>
          <w:rFonts w:ascii="Trebuchet MS" w:hAnsi="Trebuchet MS" w:cs="Arial"/>
          <w:sz w:val="24"/>
          <w:szCs w:val="24"/>
        </w:rPr>
        <w:t>Sus</w:t>
      </w:r>
      <w:r w:rsidRPr="003E7C3D">
        <w:rPr>
          <w:rFonts w:ascii="Tahoma" w:hAnsi="Tahoma" w:cs="Tahoma"/>
          <w:sz w:val="24"/>
          <w:szCs w:val="24"/>
        </w:rPr>
        <w:t>ț</w:t>
      </w:r>
      <w:r w:rsidRPr="003E7C3D">
        <w:rPr>
          <w:rFonts w:ascii="Trebuchet MS" w:hAnsi="Trebuchet MS" w:cs="Arial"/>
          <w:sz w:val="24"/>
          <w:szCs w:val="24"/>
        </w:rPr>
        <w:t xml:space="preserve">inerea promovării </w:t>
      </w:r>
      <w:r w:rsidRPr="003E7C3D">
        <w:rPr>
          <w:rFonts w:ascii="Tahoma" w:hAnsi="Tahoma" w:cs="Tahoma"/>
          <w:sz w:val="24"/>
          <w:szCs w:val="24"/>
        </w:rPr>
        <w:t>ș</w:t>
      </w:r>
      <w:r w:rsidRPr="003E7C3D">
        <w:rPr>
          <w:rFonts w:ascii="Trebuchet MS" w:hAnsi="Trebuchet MS" w:cs="Arial"/>
          <w:sz w:val="24"/>
          <w:szCs w:val="24"/>
        </w:rPr>
        <w:t>i utilizării poten</w:t>
      </w:r>
      <w:r w:rsidRPr="003E7C3D">
        <w:rPr>
          <w:rFonts w:ascii="Tahoma" w:hAnsi="Tahoma" w:cs="Tahoma"/>
          <w:sz w:val="24"/>
          <w:szCs w:val="24"/>
        </w:rPr>
        <w:t>ț</w:t>
      </w:r>
      <w:r w:rsidRPr="003E7C3D">
        <w:rPr>
          <w:rFonts w:ascii="Trebuchet MS" w:hAnsi="Trebuchet MS" w:cs="Arial"/>
          <w:sz w:val="24"/>
          <w:szCs w:val="24"/>
        </w:rPr>
        <w:t>ialului patrimoniului cultural/ natural prin investi</w:t>
      </w:r>
      <w:r w:rsidRPr="003E7C3D">
        <w:rPr>
          <w:rFonts w:ascii="Tahoma" w:hAnsi="Tahoma" w:cs="Tahoma"/>
          <w:sz w:val="24"/>
          <w:szCs w:val="24"/>
        </w:rPr>
        <w:t>ț</w:t>
      </w:r>
      <w:r w:rsidRPr="003E7C3D">
        <w:rPr>
          <w:rFonts w:ascii="Trebuchet MS" w:hAnsi="Trebuchet MS" w:cs="Arial"/>
          <w:sz w:val="24"/>
          <w:szCs w:val="24"/>
        </w:rPr>
        <w:t>ii în infrastructura turistică durabilă comună</w:t>
      </w:r>
      <w:r w:rsidRPr="003E7C3D">
        <w:rPr>
          <w:rFonts w:ascii="Trebuchet MS" w:hAnsi="Trebuchet MS"/>
          <w:sz w:val="24"/>
          <w:szCs w:val="24"/>
        </w:rPr>
        <w:t xml:space="preserve"> </w:t>
      </w:r>
    </w:p>
    <w:p w:rsidR="008C6C1F" w:rsidRPr="003E7C3D" w:rsidRDefault="008C6C1F" w:rsidP="00047F22">
      <w:pPr>
        <w:numPr>
          <w:ilvl w:val="0"/>
          <w:numId w:val="24"/>
        </w:numPr>
        <w:spacing w:before="0" w:after="200"/>
        <w:jc w:val="both"/>
        <w:rPr>
          <w:rFonts w:ascii="Trebuchet MS" w:hAnsi="Trebuchet MS"/>
          <w:sz w:val="24"/>
          <w:szCs w:val="24"/>
        </w:rPr>
      </w:pPr>
      <w:r w:rsidRPr="003E7C3D">
        <w:rPr>
          <w:rFonts w:ascii="Trebuchet MS" w:hAnsi="Trebuchet MS" w:cs="Arial"/>
          <w:sz w:val="24"/>
          <w:szCs w:val="24"/>
        </w:rPr>
        <w:t xml:space="preserve">Modernizarea/construcţia de drumuri spre punctele de interes ale patrimoniului natural </w:t>
      </w:r>
      <w:r w:rsidRPr="003E7C3D">
        <w:rPr>
          <w:rFonts w:ascii="Tahoma" w:hAnsi="Tahoma" w:cs="Tahoma"/>
          <w:sz w:val="24"/>
          <w:szCs w:val="24"/>
        </w:rPr>
        <w:t>ș</w:t>
      </w:r>
      <w:r w:rsidRPr="003E7C3D">
        <w:rPr>
          <w:rFonts w:ascii="Trebuchet MS" w:hAnsi="Trebuchet MS" w:cs="Arial"/>
          <w:sz w:val="24"/>
          <w:szCs w:val="24"/>
        </w:rPr>
        <w:t>i cultural ce vor face parte din produsul turistic transfrontalier</w:t>
      </w:r>
    </w:p>
    <w:p w:rsidR="008C6C1F" w:rsidRPr="003E7C3D" w:rsidRDefault="008C6C1F" w:rsidP="00047F22">
      <w:pPr>
        <w:numPr>
          <w:ilvl w:val="0"/>
          <w:numId w:val="24"/>
        </w:numPr>
        <w:spacing w:before="0" w:after="200"/>
        <w:jc w:val="both"/>
        <w:rPr>
          <w:rFonts w:ascii="Trebuchet MS" w:hAnsi="Trebuchet MS"/>
          <w:sz w:val="24"/>
          <w:szCs w:val="24"/>
        </w:rPr>
      </w:pPr>
      <w:r w:rsidRPr="003E7C3D">
        <w:rPr>
          <w:rFonts w:ascii="Trebuchet MS" w:hAnsi="Trebuchet MS" w:cs="Arial"/>
          <w:sz w:val="24"/>
          <w:szCs w:val="24"/>
        </w:rPr>
        <w:t>Infrastructură culturală: reconstruc</w:t>
      </w:r>
      <w:r w:rsidRPr="003E7C3D">
        <w:rPr>
          <w:rFonts w:ascii="Tahoma" w:hAnsi="Tahoma" w:cs="Tahoma"/>
          <w:sz w:val="24"/>
          <w:szCs w:val="24"/>
        </w:rPr>
        <w:t>ț</w:t>
      </w:r>
      <w:r w:rsidRPr="003E7C3D">
        <w:rPr>
          <w:rFonts w:ascii="Trebuchet MS" w:hAnsi="Trebuchet MS" w:cs="Arial"/>
          <w:sz w:val="24"/>
          <w:szCs w:val="24"/>
        </w:rPr>
        <w:t xml:space="preserve">ie, recuperare </w:t>
      </w:r>
      <w:r w:rsidRPr="003E7C3D">
        <w:rPr>
          <w:rFonts w:ascii="Tahoma" w:hAnsi="Tahoma" w:cs="Tahoma"/>
          <w:sz w:val="24"/>
          <w:szCs w:val="24"/>
        </w:rPr>
        <w:t>ș</w:t>
      </w:r>
      <w:r w:rsidRPr="003E7C3D">
        <w:rPr>
          <w:rFonts w:ascii="Trebuchet MS" w:hAnsi="Trebuchet MS" w:cs="Arial"/>
          <w:sz w:val="24"/>
          <w:szCs w:val="24"/>
        </w:rPr>
        <w:t>i promovare a monumentelor culturale pe baza unor strategii/ concepte transfrontaliere relevante</w:t>
      </w:r>
      <w:r w:rsidRPr="003E7C3D">
        <w:rPr>
          <w:rFonts w:ascii="Trebuchet MS" w:hAnsi="Trebuchet MS"/>
          <w:sz w:val="24"/>
          <w:szCs w:val="24"/>
        </w:rPr>
        <w:t xml:space="preserve"> </w:t>
      </w:r>
    </w:p>
    <w:p w:rsidR="008C6C1F" w:rsidRPr="003E7C3D" w:rsidRDefault="008C6C1F" w:rsidP="001E0B1E">
      <w:pPr>
        <w:spacing w:before="0" w:after="200"/>
        <w:rPr>
          <w:rFonts w:ascii="Trebuchet MS" w:hAnsi="Trebuchet MS"/>
          <w:b/>
          <w:sz w:val="24"/>
          <w:szCs w:val="24"/>
          <w:u w:val="single"/>
        </w:rPr>
      </w:pPr>
      <w:r w:rsidRPr="003E7C3D">
        <w:rPr>
          <w:rFonts w:ascii="Trebuchet MS" w:hAnsi="Trebuchet MS"/>
          <w:b/>
          <w:sz w:val="24"/>
          <w:szCs w:val="24"/>
          <w:u w:val="single"/>
        </w:rPr>
        <w:t>Masuri integrate:</w:t>
      </w:r>
    </w:p>
    <w:p w:rsidR="008C6C1F" w:rsidRPr="003E7C3D" w:rsidRDefault="008C6C1F" w:rsidP="00047F22">
      <w:pPr>
        <w:numPr>
          <w:ilvl w:val="0"/>
          <w:numId w:val="24"/>
        </w:numPr>
        <w:spacing w:before="0" w:after="200"/>
        <w:jc w:val="both"/>
        <w:rPr>
          <w:rFonts w:ascii="Trebuchet MS" w:hAnsi="Trebuchet MS" w:cs="Arial"/>
          <w:sz w:val="24"/>
          <w:szCs w:val="24"/>
        </w:rPr>
      </w:pPr>
      <w:r w:rsidRPr="003E7C3D">
        <w:rPr>
          <w:rFonts w:ascii="Trebuchet MS" w:hAnsi="Trebuchet MS" w:cs="Arial"/>
          <w:sz w:val="24"/>
          <w:szCs w:val="24"/>
        </w:rPr>
        <w:t xml:space="preserve">Dezvoltarea în comun de produse </w:t>
      </w:r>
      <w:r w:rsidRPr="003E7C3D">
        <w:rPr>
          <w:rFonts w:ascii="Tahoma" w:hAnsi="Tahoma" w:cs="Tahoma"/>
          <w:sz w:val="24"/>
          <w:szCs w:val="24"/>
        </w:rPr>
        <w:t>ș</w:t>
      </w:r>
      <w:r w:rsidRPr="003E7C3D">
        <w:rPr>
          <w:rFonts w:ascii="Trebuchet MS" w:hAnsi="Trebuchet MS" w:cs="Arial"/>
          <w:sz w:val="24"/>
          <w:szCs w:val="24"/>
        </w:rPr>
        <w:t xml:space="preserve">i servicii turistice pe baza patrimoniului natural </w:t>
      </w:r>
      <w:r w:rsidRPr="003E7C3D">
        <w:rPr>
          <w:rFonts w:ascii="Tahoma" w:hAnsi="Tahoma" w:cs="Tahoma"/>
          <w:sz w:val="24"/>
          <w:szCs w:val="24"/>
        </w:rPr>
        <w:t>ș</w:t>
      </w:r>
      <w:r w:rsidRPr="003E7C3D">
        <w:rPr>
          <w:rFonts w:ascii="Trebuchet MS" w:hAnsi="Trebuchet MS" w:cs="Arial"/>
          <w:sz w:val="24"/>
          <w:szCs w:val="24"/>
        </w:rPr>
        <w:t xml:space="preserve">i cultural </w:t>
      </w:r>
      <w:r w:rsidRPr="003E7C3D">
        <w:rPr>
          <w:rFonts w:ascii="Tahoma" w:hAnsi="Tahoma" w:cs="Tahoma"/>
          <w:sz w:val="24"/>
          <w:szCs w:val="24"/>
        </w:rPr>
        <w:t>ș</w:t>
      </w:r>
      <w:r w:rsidRPr="003E7C3D">
        <w:rPr>
          <w:rFonts w:ascii="Trebuchet MS" w:hAnsi="Trebuchet MS" w:cs="Arial"/>
          <w:sz w:val="24"/>
          <w:szCs w:val="24"/>
        </w:rPr>
        <w:t xml:space="preserve">i promovare în comun </w:t>
      </w:r>
    </w:p>
    <w:p w:rsidR="008C6C1F" w:rsidRPr="003E7C3D" w:rsidRDefault="008C6C1F" w:rsidP="00047F22">
      <w:pPr>
        <w:numPr>
          <w:ilvl w:val="0"/>
          <w:numId w:val="24"/>
        </w:numPr>
        <w:spacing w:before="0" w:after="200"/>
        <w:jc w:val="both"/>
        <w:rPr>
          <w:rFonts w:ascii="Trebuchet MS" w:hAnsi="Trebuchet MS" w:cs="Arial"/>
          <w:sz w:val="24"/>
          <w:szCs w:val="24"/>
        </w:rPr>
      </w:pPr>
      <w:r w:rsidRPr="003E7C3D">
        <w:rPr>
          <w:rFonts w:ascii="Trebuchet MS" w:hAnsi="Trebuchet MS" w:cs="Arial"/>
          <w:sz w:val="24"/>
          <w:szCs w:val="24"/>
        </w:rPr>
        <w:t>Dezvoltarea/gestionarea în comun a parcurilor naturale, rezerva</w:t>
      </w:r>
      <w:r w:rsidRPr="003E7C3D">
        <w:rPr>
          <w:rFonts w:ascii="Tahoma" w:hAnsi="Tahoma" w:cs="Tahoma"/>
          <w:sz w:val="24"/>
          <w:szCs w:val="24"/>
        </w:rPr>
        <w:t>ț</w:t>
      </w:r>
      <w:r w:rsidRPr="003E7C3D">
        <w:rPr>
          <w:rFonts w:ascii="Trebuchet MS" w:hAnsi="Trebuchet MS" w:cs="Arial"/>
          <w:sz w:val="24"/>
          <w:szCs w:val="24"/>
        </w:rPr>
        <w:t xml:space="preserve">iilor naturale </w:t>
      </w:r>
      <w:r w:rsidRPr="003E7C3D">
        <w:rPr>
          <w:rFonts w:ascii="Tahoma" w:hAnsi="Tahoma" w:cs="Tahoma"/>
          <w:sz w:val="24"/>
          <w:szCs w:val="24"/>
        </w:rPr>
        <w:t>ș</w:t>
      </w:r>
      <w:r w:rsidRPr="003E7C3D">
        <w:rPr>
          <w:rFonts w:ascii="Trebuchet MS" w:hAnsi="Trebuchet MS" w:cs="Arial"/>
          <w:sz w:val="24"/>
          <w:szCs w:val="24"/>
        </w:rPr>
        <w:t>i a altor arii protejate</w:t>
      </w:r>
    </w:p>
    <w:p w:rsidR="008C6C1F" w:rsidRPr="003E7C3D" w:rsidRDefault="008C6C1F" w:rsidP="001E0B1E">
      <w:pPr>
        <w:jc w:val="both"/>
        <w:rPr>
          <w:rFonts w:ascii="Trebuchet MS" w:hAnsi="Trebuchet MS" w:cs="Arial"/>
          <w:b/>
          <w:sz w:val="24"/>
          <w:szCs w:val="24"/>
        </w:rPr>
      </w:pPr>
      <w:r w:rsidRPr="003E7C3D">
        <w:rPr>
          <w:rFonts w:ascii="Trebuchet MS" w:hAnsi="Trebuchet MS" w:cs="Arial"/>
          <w:b/>
          <w:sz w:val="24"/>
          <w:szCs w:val="24"/>
        </w:rPr>
        <w:t xml:space="preserve">Principalele grupuri </w:t>
      </w:r>
      <w:r w:rsidRPr="003E7C3D">
        <w:rPr>
          <w:rFonts w:ascii="Tahoma" w:hAnsi="Tahoma" w:cs="Tahoma"/>
          <w:b/>
          <w:sz w:val="24"/>
          <w:szCs w:val="24"/>
        </w:rPr>
        <w:t>ț</w:t>
      </w:r>
      <w:r w:rsidRPr="003E7C3D">
        <w:rPr>
          <w:rFonts w:ascii="Trebuchet MS" w:hAnsi="Trebuchet MS" w:cs="Arial"/>
          <w:b/>
          <w:sz w:val="24"/>
          <w:szCs w:val="24"/>
        </w:rPr>
        <w:t>intă</w:t>
      </w:r>
    </w:p>
    <w:p w:rsidR="008C6C1F" w:rsidRPr="003E7C3D" w:rsidRDefault="008C6C1F" w:rsidP="001E0B1E">
      <w:pPr>
        <w:jc w:val="both"/>
        <w:rPr>
          <w:rFonts w:ascii="Trebuchet MS" w:hAnsi="Trebuchet MS" w:cs="Arial"/>
          <w:color w:val="000000"/>
          <w:sz w:val="24"/>
          <w:szCs w:val="24"/>
        </w:rPr>
      </w:pPr>
      <w:r w:rsidRPr="003E7C3D">
        <w:rPr>
          <w:rFonts w:ascii="Trebuchet MS" w:hAnsi="Trebuchet MS" w:cs="Arial"/>
          <w:sz w:val="24"/>
          <w:szCs w:val="24"/>
        </w:rPr>
        <w:t>De</w:t>
      </w:r>
      <w:r w:rsidRPr="003E7C3D">
        <w:rPr>
          <w:rFonts w:ascii="Tahoma" w:hAnsi="Tahoma" w:cs="Tahoma"/>
          <w:sz w:val="24"/>
          <w:szCs w:val="24"/>
        </w:rPr>
        <w:t>ș</w:t>
      </w:r>
      <w:r w:rsidRPr="003E7C3D">
        <w:rPr>
          <w:rFonts w:ascii="Trebuchet MS" w:hAnsi="Trebuchet MS" w:cs="Arial"/>
          <w:sz w:val="24"/>
          <w:szCs w:val="24"/>
        </w:rPr>
        <w:t xml:space="preserve">i </w:t>
      </w:r>
      <w:r w:rsidRPr="003E7C3D">
        <w:rPr>
          <w:rFonts w:ascii="Trebuchet MS" w:hAnsi="Trebuchet MS" w:cs="Arial"/>
          <w:b/>
          <w:sz w:val="24"/>
          <w:szCs w:val="24"/>
        </w:rPr>
        <w:t xml:space="preserve">grupul </w:t>
      </w:r>
      <w:r w:rsidRPr="003E7C3D">
        <w:rPr>
          <w:rFonts w:ascii="Tahoma" w:hAnsi="Tahoma" w:cs="Tahoma"/>
          <w:b/>
          <w:sz w:val="24"/>
          <w:szCs w:val="24"/>
        </w:rPr>
        <w:t>ț</w:t>
      </w:r>
      <w:r w:rsidRPr="003E7C3D">
        <w:rPr>
          <w:rFonts w:ascii="Trebuchet MS" w:hAnsi="Trebuchet MS" w:cs="Arial"/>
          <w:b/>
          <w:sz w:val="24"/>
          <w:szCs w:val="24"/>
        </w:rPr>
        <w:t>intă</w:t>
      </w:r>
      <w:r w:rsidRPr="003E7C3D">
        <w:rPr>
          <w:rFonts w:ascii="Trebuchet MS" w:hAnsi="Trebuchet MS" w:cs="Arial"/>
          <w:sz w:val="24"/>
          <w:szCs w:val="24"/>
        </w:rPr>
        <w:t xml:space="preserve"> este foarte mare, incluzând locuitorii </w:t>
      </w:r>
      <w:r w:rsidRPr="003E7C3D">
        <w:rPr>
          <w:rFonts w:ascii="Tahoma" w:hAnsi="Tahoma" w:cs="Tahoma"/>
          <w:sz w:val="24"/>
          <w:szCs w:val="24"/>
        </w:rPr>
        <w:t>ș</w:t>
      </w:r>
      <w:r w:rsidRPr="003E7C3D">
        <w:rPr>
          <w:rFonts w:ascii="Trebuchet MS" w:hAnsi="Trebuchet MS" w:cs="Arial"/>
          <w:sz w:val="24"/>
          <w:szCs w:val="24"/>
        </w:rPr>
        <w:t>i vizitatorii zonei transfrontaliere (turi</w:t>
      </w:r>
      <w:r w:rsidRPr="003E7C3D">
        <w:rPr>
          <w:rFonts w:ascii="Tahoma" w:hAnsi="Tahoma" w:cs="Tahoma"/>
          <w:sz w:val="24"/>
          <w:szCs w:val="24"/>
        </w:rPr>
        <w:t>ș</w:t>
      </w:r>
      <w:r w:rsidRPr="003E7C3D">
        <w:rPr>
          <w:rFonts w:ascii="Trebuchet MS" w:hAnsi="Trebuchet MS" w:cs="Arial"/>
          <w:sz w:val="24"/>
          <w:szCs w:val="24"/>
        </w:rPr>
        <w:t xml:space="preserve">tii), unele grupuri specifice vor constitui </w:t>
      </w:r>
      <w:r w:rsidRPr="003E7C3D">
        <w:rPr>
          <w:rFonts w:ascii="Tahoma" w:hAnsi="Tahoma" w:cs="Tahoma"/>
          <w:sz w:val="24"/>
          <w:szCs w:val="24"/>
        </w:rPr>
        <w:t>ț</w:t>
      </w:r>
      <w:r w:rsidRPr="003E7C3D">
        <w:rPr>
          <w:rFonts w:ascii="Trebuchet MS" w:hAnsi="Trebuchet MS" w:cs="Arial"/>
          <w:sz w:val="24"/>
          <w:szCs w:val="24"/>
        </w:rPr>
        <w:t>inta principală a activită</w:t>
      </w:r>
      <w:r w:rsidRPr="003E7C3D">
        <w:rPr>
          <w:rFonts w:ascii="Tahoma" w:hAnsi="Tahoma" w:cs="Tahoma"/>
          <w:sz w:val="24"/>
          <w:szCs w:val="24"/>
        </w:rPr>
        <w:t>ț</w:t>
      </w:r>
      <w:r w:rsidRPr="003E7C3D">
        <w:rPr>
          <w:rFonts w:ascii="Trebuchet MS" w:hAnsi="Trebuchet MS" w:cs="Arial"/>
          <w:sz w:val="24"/>
          <w:szCs w:val="24"/>
        </w:rPr>
        <w:t>ilor de mai sus.</w:t>
      </w:r>
      <w:r w:rsidRPr="003E7C3D">
        <w:rPr>
          <w:rFonts w:ascii="Trebuchet MS" w:hAnsi="Trebuchet MS" w:cs="Arial"/>
          <w:color w:val="000000"/>
          <w:sz w:val="24"/>
          <w:szCs w:val="24"/>
        </w:rPr>
        <w:t xml:space="preserve"> Acestea sunt principalele grupuri active în elaborarea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implementarea politicilor din sectorul patrimoniului cultural </w:t>
      </w:r>
      <w:r w:rsidRPr="003E7C3D">
        <w:rPr>
          <w:rFonts w:ascii="Tahoma" w:hAnsi="Tahoma" w:cs="Tahoma"/>
          <w:color w:val="000000"/>
          <w:sz w:val="24"/>
          <w:szCs w:val="24"/>
        </w:rPr>
        <w:t>ș</w:t>
      </w:r>
      <w:r w:rsidRPr="003E7C3D">
        <w:rPr>
          <w:rFonts w:ascii="Trebuchet MS" w:hAnsi="Trebuchet MS" w:cs="Arial"/>
          <w:color w:val="000000"/>
          <w:sz w:val="24"/>
          <w:szCs w:val="24"/>
        </w:rPr>
        <w:t>i natural: administra</w:t>
      </w:r>
      <w:r w:rsidRPr="003E7C3D">
        <w:rPr>
          <w:rFonts w:ascii="Tahoma" w:hAnsi="Tahoma" w:cs="Tahoma"/>
          <w:color w:val="000000"/>
          <w:sz w:val="24"/>
          <w:szCs w:val="24"/>
        </w:rPr>
        <w:t>ț</w:t>
      </w:r>
      <w:r w:rsidRPr="003E7C3D">
        <w:rPr>
          <w:rFonts w:ascii="Trebuchet MS" w:hAnsi="Trebuchet MS" w:cs="Arial"/>
          <w:color w:val="000000"/>
          <w:sz w:val="24"/>
          <w:szCs w:val="24"/>
        </w:rPr>
        <w:t>iile publice relevante pentru sectoarele de protec</w:t>
      </w:r>
      <w:r w:rsidRPr="003E7C3D">
        <w:rPr>
          <w:rFonts w:ascii="Tahoma" w:hAnsi="Tahoma" w:cs="Tahoma"/>
          <w:color w:val="000000"/>
          <w:sz w:val="24"/>
          <w:szCs w:val="24"/>
        </w:rPr>
        <w:t>ț</w:t>
      </w:r>
      <w:r w:rsidRPr="003E7C3D">
        <w:rPr>
          <w:rFonts w:ascii="Trebuchet MS" w:hAnsi="Trebuchet MS" w:cs="Arial"/>
          <w:color w:val="000000"/>
          <w:sz w:val="24"/>
          <w:szCs w:val="24"/>
        </w:rPr>
        <w:t xml:space="preserve">ie a mediului </w:t>
      </w:r>
      <w:r w:rsidRPr="003E7C3D">
        <w:rPr>
          <w:rFonts w:ascii="Tahoma" w:hAnsi="Tahoma" w:cs="Tahoma"/>
          <w:color w:val="000000"/>
          <w:sz w:val="24"/>
          <w:szCs w:val="24"/>
        </w:rPr>
        <w:t>ș</w:t>
      </w:r>
      <w:r w:rsidRPr="003E7C3D">
        <w:rPr>
          <w:rFonts w:ascii="Trebuchet MS" w:hAnsi="Trebuchet MS" w:cs="Arial"/>
          <w:color w:val="000000"/>
          <w:sz w:val="24"/>
          <w:szCs w:val="24"/>
        </w:rPr>
        <w:t>i culturii, asocia</w:t>
      </w:r>
      <w:r w:rsidRPr="003E7C3D">
        <w:rPr>
          <w:rFonts w:ascii="Tahoma" w:hAnsi="Tahoma" w:cs="Tahoma"/>
          <w:color w:val="000000"/>
          <w:sz w:val="24"/>
          <w:szCs w:val="24"/>
        </w:rPr>
        <w:t>ț</w:t>
      </w:r>
      <w:r w:rsidRPr="003E7C3D">
        <w:rPr>
          <w:rFonts w:ascii="Trebuchet MS" w:hAnsi="Trebuchet MS" w:cs="Arial"/>
          <w:color w:val="000000"/>
          <w:sz w:val="24"/>
          <w:szCs w:val="24"/>
        </w:rPr>
        <w:t>iile implicate în protec</w:t>
      </w:r>
      <w:r w:rsidRPr="003E7C3D">
        <w:rPr>
          <w:rFonts w:ascii="Tahoma" w:hAnsi="Tahoma" w:cs="Tahoma"/>
          <w:color w:val="000000"/>
          <w:sz w:val="24"/>
          <w:szCs w:val="24"/>
        </w:rPr>
        <w:t>ț</w:t>
      </w:r>
      <w:r w:rsidRPr="003E7C3D">
        <w:rPr>
          <w:rFonts w:ascii="Trebuchet MS" w:hAnsi="Trebuchet MS" w:cs="Arial"/>
          <w:color w:val="000000"/>
          <w:sz w:val="24"/>
          <w:szCs w:val="24"/>
        </w:rPr>
        <w:t xml:space="preserve">ia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valorificarea patrimoniului </w:t>
      </w:r>
      <w:r w:rsidRPr="003E7C3D">
        <w:rPr>
          <w:rFonts w:ascii="Tahoma" w:hAnsi="Tahoma" w:cs="Tahoma"/>
          <w:color w:val="000000"/>
          <w:sz w:val="24"/>
          <w:szCs w:val="24"/>
        </w:rPr>
        <w:t>ș</w:t>
      </w:r>
      <w:r w:rsidRPr="003E7C3D">
        <w:rPr>
          <w:rFonts w:ascii="Trebuchet MS" w:hAnsi="Trebuchet MS" w:cs="Arial"/>
          <w:color w:val="000000"/>
          <w:sz w:val="24"/>
          <w:szCs w:val="24"/>
        </w:rPr>
        <w:t>i comunită</w:t>
      </w:r>
      <w:r w:rsidRPr="003E7C3D">
        <w:rPr>
          <w:rFonts w:ascii="Tahoma" w:hAnsi="Tahoma" w:cs="Tahoma"/>
          <w:color w:val="000000"/>
          <w:sz w:val="24"/>
          <w:szCs w:val="24"/>
        </w:rPr>
        <w:t>ț</w:t>
      </w:r>
      <w:r w:rsidRPr="003E7C3D">
        <w:rPr>
          <w:rFonts w:ascii="Trebuchet MS" w:hAnsi="Trebuchet MS" w:cs="Arial"/>
          <w:color w:val="000000"/>
          <w:sz w:val="24"/>
          <w:szCs w:val="24"/>
        </w:rPr>
        <w:t>ile locale care trăiesc în contact cu bunurile de patrimoniu,</w:t>
      </w:r>
    </w:p>
    <w:p w:rsidR="008C6C1F" w:rsidRPr="003E7C3D" w:rsidRDefault="008C6C1F" w:rsidP="001E0B1E">
      <w:pPr>
        <w:jc w:val="both"/>
        <w:rPr>
          <w:rFonts w:ascii="Trebuchet MS" w:hAnsi="Trebuchet MS" w:cs="Arial"/>
          <w:b/>
          <w:color w:val="000000"/>
          <w:sz w:val="24"/>
          <w:szCs w:val="24"/>
        </w:rPr>
      </w:pPr>
    </w:p>
    <w:p w:rsidR="008C6C1F" w:rsidRPr="003E7C3D" w:rsidRDefault="008C6C1F" w:rsidP="001E0B1E">
      <w:pPr>
        <w:jc w:val="both"/>
        <w:rPr>
          <w:rFonts w:ascii="Trebuchet MS" w:hAnsi="Trebuchet MS" w:cs="Arial"/>
          <w:sz w:val="24"/>
          <w:szCs w:val="24"/>
        </w:rPr>
      </w:pPr>
      <w:r w:rsidRPr="003E7C3D">
        <w:rPr>
          <w:rFonts w:ascii="Trebuchet MS" w:hAnsi="Trebuchet MS" w:cs="Arial"/>
          <w:b/>
          <w:color w:val="000000"/>
          <w:sz w:val="24"/>
          <w:szCs w:val="24"/>
        </w:rPr>
        <w:t>Indicatorii de realizare imediată</w:t>
      </w:r>
      <w:r w:rsidRPr="003E7C3D">
        <w:rPr>
          <w:rFonts w:ascii="Trebuchet MS" w:hAnsi="Trebuchet MS" w:cs="Arial"/>
          <w:color w:val="000000"/>
          <w:sz w:val="24"/>
          <w:szCs w:val="24"/>
        </w:rPr>
        <w:t xml:space="preserve"> </w:t>
      </w:r>
      <w:r w:rsidRPr="003E7C3D">
        <w:rPr>
          <w:rFonts w:ascii="Trebuchet MS" w:hAnsi="Trebuchet MS" w:cs="Arial"/>
          <w:b/>
          <w:color w:val="000000"/>
          <w:sz w:val="24"/>
          <w:szCs w:val="24"/>
        </w:rPr>
        <w:t xml:space="preserve">comuni </w:t>
      </w:r>
      <w:r w:rsidRPr="003E7C3D">
        <w:rPr>
          <w:rFonts w:ascii="Tahoma" w:hAnsi="Tahoma" w:cs="Tahoma"/>
          <w:b/>
          <w:color w:val="000000"/>
          <w:sz w:val="24"/>
          <w:szCs w:val="24"/>
        </w:rPr>
        <w:t>ș</w:t>
      </w:r>
      <w:r w:rsidRPr="003E7C3D">
        <w:rPr>
          <w:rFonts w:ascii="Trebuchet MS" w:hAnsi="Trebuchet MS" w:cs="Arial"/>
          <w:b/>
          <w:color w:val="000000"/>
          <w:sz w:val="24"/>
          <w:szCs w:val="24"/>
        </w:rPr>
        <w:t>i specifici programului</w:t>
      </w:r>
      <w:r w:rsidRPr="003E7C3D">
        <w:rPr>
          <w:rFonts w:ascii="Trebuchet MS" w:hAnsi="Trebuchet MS" w:cs="Arial"/>
          <w:color w:val="000000"/>
          <w:sz w:val="24"/>
          <w:szCs w:val="24"/>
        </w:rPr>
        <w:t xml:space="preserve"> pentru aceste ac</w:t>
      </w:r>
      <w:r w:rsidRPr="003E7C3D">
        <w:rPr>
          <w:rFonts w:ascii="Tahoma" w:hAnsi="Tahoma" w:cs="Tahoma"/>
          <w:color w:val="000000"/>
          <w:sz w:val="24"/>
          <w:szCs w:val="24"/>
        </w:rPr>
        <w:t>ț</w:t>
      </w:r>
      <w:r w:rsidRPr="003E7C3D">
        <w:rPr>
          <w:rFonts w:ascii="Trebuchet MS" w:hAnsi="Trebuchet MS" w:cs="Arial"/>
          <w:color w:val="000000"/>
          <w:sz w:val="24"/>
          <w:szCs w:val="24"/>
        </w:rPr>
        <w:t>iuni sunt:</w:t>
      </w:r>
    </w:p>
    <w:p w:rsidR="008C6C1F" w:rsidRPr="003E7C3D" w:rsidRDefault="008C6C1F" w:rsidP="00047F22">
      <w:pPr>
        <w:numPr>
          <w:ilvl w:val="0"/>
          <w:numId w:val="22"/>
        </w:numPr>
        <w:jc w:val="both"/>
        <w:rPr>
          <w:rFonts w:ascii="Trebuchet MS" w:hAnsi="Trebuchet MS" w:cs="Arial"/>
          <w:bCs/>
          <w:sz w:val="24"/>
          <w:szCs w:val="24"/>
        </w:rPr>
      </w:pPr>
      <w:r w:rsidRPr="003E7C3D">
        <w:rPr>
          <w:rFonts w:ascii="Trebuchet MS" w:hAnsi="Trebuchet MS" w:cs="Arial"/>
          <w:bCs/>
          <w:sz w:val="24"/>
          <w:szCs w:val="24"/>
        </w:rPr>
        <w:t>Cre</w:t>
      </w:r>
      <w:r w:rsidRPr="003E7C3D">
        <w:rPr>
          <w:rFonts w:ascii="Tahoma" w:hAnsi="Tahoma" w:cs="Tahoma"/>
          <w:bCs/>
          <w:sz w:val="24"/>
          <w:szCs w:val="24"/>
        </w:rPr>
        <w:t>ș</w:t>
      </w:r>
      <w:r w:rsidRPr="003E7C3D">
        <w:rPr>
          <w:rFonts w:ascii="Trebuchet MS" w:hAnsi="Trebuchet MS" w:cs="Arial"/>
          <w:bCs/>
          <w:sz w:val="24"/>
          <w:szCs w:val="24"/>
        </w:rPr>
        <w:t>terea numărului de vizite preconizate la siturile sus</w:t>
      </w:r>
      <w:r w:rsidRPr="003E7C3D">
        <w:rPr>
          <w:rFonts w:ascii="Tahoma" w:hAnsi="Tahoma" w:cs="Tahoma"/>
          <w:bCs/>
          <w:sz w:val="24"/>
          <w:szCs w:val="24"/>
        </w:rPr>
        <w:t>ț</w:t>
      </w:r>
      <w:r w:rsidRPr="003E7C3D">
        <w:rPr>
          <w:rFonts w:ascii="Trebuchet MS" w:hAnsi="Trebuchet MS" w:cs="Arial"/>
          <w:bCs/>
          <w:sz w:val="24"/>
          <w:szCs w:val="24"/>
        </w:rPr>
        <w:t xml:space="preserve">inute </w:t>
      </w:r>
      <w:r w:rsidRPr="003E7C3D">
        <w:rPr>
          <w:rFonts w:ascii="Tahoma" w:hAnsi="Tahoma" w:cs="Tahoma"/>
          <w:bCs/>
          <w:sz w:val="24"/>
          <w:szCs w:val="24"/>
        </w:rPr>
        <w:t>ș</w:t>
      </w:r>
      <w:r w:rsidRPr="003E7C3D">
        <w:rPr>
          <w:rFonts w:ascii="Trebuchet MS" w:hAnsi="Trebuchet MS" w:cs="Arial"/>
          <w:bCs/>
          <w:sz w:val="24"/>
          <w:szCs w:val="24"/>
        </w:rPr>
        <w:t xml:space="preserve">i obiectivele de patrimoniu cultural </w:t>
      </w:r>
      <w:r w:rsidRPr="003E7C3D">
        <w:rPr>
          <w:rFonts w:ascii="Tahoma" w:hAnsi="Tahoma" w:cs="Tahoma"/>
          <w:bCs/>
          <w:sz w:val="24"/>
          <w:szCs w:val="24"/>
        </w:rPr>
        <w:t>ș</w:t>
      </w:r>
      <w:r w:rsidRPr="003E7C3D">
        <w:rPr>
          <w:rFonts w:ascii="Trebuchet MS" w:hAnsi="Trebuchet MS" w:cs="Arial"/>
          <w:bCs/>
          <w:sz w:val="24"/>
          <w:szCs w:val="24"/>
        </w:rPr>
        <w:t>i natural</w:t>
      </w:r>
    </w:p>
    <w:p w:rsidR="008C6C1F" w:rsidRPr="003E7C3D" w:rsidRDefault="008C6C1F" w:rsidP="00047F22">
      <w:pPr>
        <w:numPr>
          <w:ilvl w:val="0"/>
          <w:numId w:val="22"/>
        </w:numPr>
        <w:jc w:val="both"/>
        <w:rPr>
          <w:rFonts w:ascii="Trebuchet MS" w:hAnsi="Trebuchet MS" w:cs="Arial"/>
          <w:sz w:val="24"/>
          <w:szCs w:val="24"/>
        </w:rPr>
      </w:pPr>
      <w:r w:rsidRPr="003E7C3D">
        <w:rPr>
          <w:rFonts w:ascii="Trebuchet MS" w:hAnsi="Trebuchet MS" w:cs="Arial"/>
          <w:bCs/>
          <w:sz w:val="24"/>
          <w:szCs w:val="24"/>
        </w:rPr>
        <w:t xml:space="preserve">Număr de produse /servicii turistice integrate create </w:t>
      </w:r>
    </w:p>
    <w:p w:rsidR="008C6C1F" w:rsidRPr="003E7C3D" w:rsidRDefault="008C6C1F" w:rsidP="00047F22">
      <w:pPr>
        <w:numPr>
          <w:ilvl w:val="0"/>
          <w:numId w:val="22"/>
        </w:numPr>
        <w:jc w:val="both"/>
        <w:rPr>
          <w:rFonts w:ascii="Trebuchet MS" w:hAnsi="Trebuchet MS" w:cs="Arial"/>
          <w:sz w:val="24"/>
          <w:szCs w:val="24"/>
        </w:rPr>
      </w:pPr>
      <w:r w:rsidRPr="003E7C3D">
        <w:rPr>
          <w:rFonts w:ascii="Trebuchet MS" w:hAnsi="Trebuchet MS" w:cs="Arial"/>
          <w:sz w:val="24"/>
          <w:szCs w:val="24"/>
        </w:rPr>
        <w:t>Numărul de strategii, politici sau planuri de management comune de valorificare (inclusiv con</w:t>
      </w:r>
      <w:r w:rsidRPr="003E7C3D">
        <w:rPr>
          <w:rFonts w:ascii="Tahoma" w:hAnsi="Tahoma" w:cs="Tahoma"/>
          <w:sz w:val="24"/>
          <w:szCs w:val="24"/>
        </w:rPr>
        <w:t>ș</w:t>
      </w:r>
      <w:r w:rsidRPr="003E7C3D">
        <w:rPr>
          <w:rFonts w:ascii="Trebuchet MS" w:hAnsi="Trebuchet MS" w:cs="Arial"/>
          <w:sz w:val="24"/>
          <w:szCs w:val="24"/>
        </w:rPr>
        <w:t xml:space="preserve">tientizare) a patrimoniului cultural </w:t>
      </w:r>
      <w:r w:rsidRPr="003E7C3D">
        <w:rPr>
          <w:rFonts w:ascii="Tahoma" w:hAnsi="Tahoma" w:cs="Tahoma"/>
          <w:sz w:val="24"/>
          <w:szCs w:val="24"/>
        </w:rPr>
        <w:t>ș</w:t>
      </w:r>
      <w:r w:rsidRPr="003E7C3D">
        <w:rPr>
          <w:rFonts w:ascii="Trebuchet MS" w:hAnsi="Trebuchet MS" w:cs="Arial"/>
          <w:sz w:val="24"/>
          <w:szCs w:val="24"/>
        </w:rPr>
        <w:t xml:space="preserve">i natural prin refacere </w:t>
      </w:r>
      <w:r w:rsidRPr="003E7C3D">
        <w:rPr>
          <w:rFonts w:ascii="Tahoma" w:hAnsi="Tahoma" w:cs="Tahoma"/>
          <w:sz w:val="24"/>
          <w:szCs w:val="24"/>
        </w:rPr>
        <w:t>ș</w:t>
      </w:r>
      <w:r w:rsidRPr="003E7C3D">
        <w:rPr>
          <w:rFonts w:ascii="Trebuchet MS" w:hAnsi="Trebuchet MS" w:cs="Arial"/>
          <w:sz w:val="24"/>
          <w:szCs w:val="24"/>
        </w:rPr>
        <w:t>i promovare în scopul utilizării economice sustenabile</w:t>
      </w:r>
    </w:p>
    <w:p w:rsidR="008C6C1F" w:rsidRPr="003E7C3D" w:rsidRDefault="008C6C1F" w:rsidP="001E0B1E">
      <w:pPr>
        <w:rPr>
          <w:rFonts w:ascii="Trebuchet MS" w:hAnsi="Trebuchet MS" w:cs="Arial"/>
          <w:sz w:val="24"/>
          <w:szCs w:val="24"/>
          <w:highlight w:val="lightGray"/>
        </w:rPr>
      </w:pPr>
    </w:p>
    <w:p w:rsidR="008C6C1F" w:rsidRPr="003E7C3D" w:rsidRDefault="008C6C1F" w:rsidP="001E0B1E">
      <w:pPr>
        <w:rPr>
          <w:rFonts w:ascii="Trebuchet MS" w:hAnsi="Trebuchet MS" w:cs="Arial"/>
          <w:b/>
          <w:sz w:val="24"/>
          <w:szCs w:val="24"/>
        </w:rPr>
      </w:pPr>
      <w:r w:rsidRPr="003E7C3D">
        <w:rPr>
          <w:rFonts w:ascii="Trebuchet MS" w:hAnsi="Trebuchet MS" w:cs="Arial"/>
          <w:b/>
          <w:sz w:val="24"/>
          <w:szCs w:val="24"/>
        </w:rPr>
        <w:t xml:space="preserve">Obiectiv specific 2.2: </w:t>
      </w:r>
      <w:r w:rsidRPr="003E7C3D">
        <w:rPr>
          <w:rFonts w:ascii="Trebuchet MS" w:hAnsi="Trebuchet MS" w:cs="Arial"/>
          <w:bCs/>
          <w:i/>
          <w:sz w:val="24"/>
          <w:szCs w:val="24"/>
          <w:lang w:eastAsia="en-US"/>
        </w:rPr>
        <w:t>Îmbunătă</w:t>
      </w:r>
      <w:r w:rsidRPr="003E7C3D">
        <w:rPr>
          <w:rFonts w:ascii="Tahoma" w:hAnsi="Tahoma" w:cs="Tahoma"/>
          <w:bCs/>
          <w:i/>
          <w:sz w:val="24"/>
          <w:szCs w:val="24"/>
          <w:lang w:eastAsia="en-US"/>
        </w:rPr>
        <w:t>ț</w:t>
      </w:r>
      <w:r w:rsidRPr="003E7C3D">
        <w:rPr>
          <w:rFonts w:ascii="Trebuchet MS" w:hAnsi="Trebuchet MS" w:cs="Arial"/>
          <w:bCs/>
          <w:i/>
          <w:sz w:val="24"/>
          <w:szCs w:val="24"/>
          <w:lang w:eastAsia="en-US"/>
        </w:rPr>
        <w:t>irea managementului durabil al ecosistemelor din zona transfrontaliera</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Cooperarea transfrontalieră în domeniul protec</w:t>
      </w:r>
      <w:r w:rsidRPr="003E7C3D">
        <w:rPr>
          <w:rFonts w:ascii="Tahoma" w:hAnsi="Tahoma" w:cs="Tahoma"/>
          <w:sz w:val="24"/>
          <w:szCs w:val="24"/>
        </w:rPr>
        <w:t>ț</w:t>
      </w:r>
      <w:r w:rsidRPr="003E7C3D">
        <w:rPr>
          <w:rFonts w:ascii="Trebuchet MS" w:hAnsi="Trebuchet MS" w:cs="Arial"/>
          <w:sz w:val="24"/>
          <w:szCs w:val="24"/>
        </w:rPr>
        <w:t>iei siturilor Natura 2000 poate aduce valoare adăugată deoarece multe dintre aceste situri sunt strâns conectate peste frontieră. Cooperarea transfrontalieră a diver</w:t>
      </w:r>
      <w:r w:rsidRPr="003E7C3D">
        <w:rPr>
          <w:rFonts w:ascii="Tahoma" w:hAnsi="Tahoma" w:cs="Tahoma"/>
          <w:sz w:val="24"/>
          <w:szCs w:val="24"/>
        </w:rPr>
        <w:t>ș</w:t>
      </w:r>
      <w:r w:rsidRPr="003E7C3D">
        <w:rPr>
          <w:rFonts w:ascii="Trebuchet MS" w:hAnsi="Trebuchet MS" w:cs="Arial"/>
          <w:sz w:val="24"/>
          <w:szCs w:val="24"/>
        </w:rPr>
        <w:t>ilor actori din domeniul protec</w:t>
      </w:r>
      <w:r w:rsidRPr="003E7C3D">
        <w:rPr>
          <w:rFonts w:ascii="Tahoma" w:hAnsi="Tahoma" w:cs="Tahoma"/>
          <w:sz w:val="24"/>
          <w:szCs w:val="24"/>
        </w:rPr>
        <w:t>ț</w:t>
      </w:r>
      <w:r w:rsidRPr="003E7C3D">
        <w:rPr>
          <w:rFonts w:ascii="Trebuchet MS" w:hAnsi="Trebuchet MS" w:cs="Arial"/>
          <w:sz w:val="24"/>
          <w:szCs w:val="24"/>
        </w:rPr>
        <w:t xml:space="preserve">iei mediului </w:t>
      </w:r>
      <w:r w:rsidRPr="003E7C3D">
        <w:rPr>
          <w:rFonts w:ascii="Tahoma" w:hAnsi="Tahoma" w:cs="Tahoma"/>
          <w:sz w:val="24"/>
          <w:szCs w:val="24"/>
        </w:rPr>
        <w:t>ș</w:t>
      </w:r>
      <w:r w:rsidRPr="003E7C3D">
        <w:rPr>
          <w:rFonts w:ascii="Trebuchet MS" w:hAnsi="Trebuchet MS" w:cs="Arial"/>
          <w:sz w:val="24"/>
          <w:szCs w:val="24"/>
        </w:rPr>
        <w:t>i promovării biodiversită</w:t>
      </w:r>
      <w:r w:rsidRPr="003E7C3D">
        <w:rPr>
          <w:rFonts w:ascii="Tahoma" w:hAnsi="Tahoma" w:cs="Tahoma"/>
          <w:sz w:val="24"/>
          <w:szCs w:val="24"/>
        </w:rPr>
        <w:t>ț</w:t>
      </w:r>
      <w:r w:rsidRPr="003E7C3D">
        <w:rPr>
          <w:rFonts w:ascii="Trebuchet MS" w:hAnsi="Trebuchet MS" w:cs="Arial"/>
          <w:sz w:val="24"/>
          <w:szCs w:val="24"/>
        </w:rPr>
        <w:t>ii poate rezolva mai bine problema cheie a conectivită</w:t>
      </w:r>
      <w:r w:rsidRPr="003E7C3D">
        <w:rPr>
          <w:rFonts w:ascii="Tahoma" w:hAnsi="Tahoma" w:cs="Tahoma"/>
          <w:sz w:val="24"/>
          <w:szCs w:val="24"/>
        </w:rPr>
        <w:t>ț</w:t>
      </w:r>
      <w:r w:rsidRPr="003E7C3D">
        <w:rPr>
          <w:rFonts w:ascii="Trebuchet MS" w:hAnsi="Trebuchet MS" w:cs="Arial"/>
          <w:sz w:val="24"/>
          <w:szCs w:val="24"/>
        </w:rPr>
        <w:t xml:space="preserve">ii ecosistemelor într-o regiune în care frontiera străbate elemente naturale majore precum fluviul Dunărea </w:t>
      </w:r>
      <w:r w:rsidRPr="003E7C3D">
        <w:rPr>
          <w:rFonts w:ascii="Tahoma" w:hAnsi="Tahoma" w:cs="Tahoma"/>
          <w:sz w:val="24"/>
          <w:szCs w:val="24"/>
        </w:rPr>
        <w:t>ș</w:t>
      </w:r>
      <w:r w:rsidRPr="003E7C3D">
        <w:rPr>
          <w:rFonts w:ascii="Trebuchet MS" w:hAnsi="Trebuchet MS" w:cs="Arial"/>
          <w:sz w:val="24"/>
          <w:szCs w:val="24"/>
        </w:rPr>
        <w:t xml:space="preserve">i litoralul Mării Negre. </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Ac</w:t>
      </w:r>
      <w:r w:rsidRPr="003E7C3D">
        <w:rPr>
          <w:rFonts w:ascii="Tahoma" w:hAnsi="Tahoma" w:cs="Tahoma"/>
          <w:sz w:val="24"/>
          <w:szCs w:val="24"/>
        </w:rPr>
        <w:t>ț</w:t>
      </w:r>
      <w:r w:rsidRPr="003E7C3D">
        <w:rPr>
          <w:rFonts w:ascii="Trebuchet MS" w:hAnsi="Trebuchet MS" w:cs="Arial"/>
          <w:sz w:val="24"/>
          <w:szCs w:val="24"/>
        </w:rPr>
        <w:t>iunile ce vor fi sus</w:t>
      </w:r>
      <w:r w:rsidRPr="003E7C3D">
        <w:rPr>
          <w:rFonts w:ascii="Tahoma" w:hAnsi="Tahoma" w:cs="Tahoma"/>
          <w:sz w:val="24"/>
          <w:szCs w:val="24"/>
        </w:rPr>
        <w:t>ț</w:t>
      </w:r>
      <w:r w:rsidRPr="003E7C3D">
        <w:rPr>
          <w:rFonts w:ascii="Trebuchet MS" w:hAnsi="Trebuchet MS" w:cs="Arial"/>
          <w:sz w:val="24"/>
          <w:szCs w:val="24"/>
        </w:rPr>
        <w:t>inute în cadrul acestui obiectiv specific vor utiliza cooperarea transfrontalieră pentru a se asigura că grani</w:t>
      </w:r>
      <w:r w:rsidRPr="003E7C3D">
        <w:rPr>
          <w:rFonts w:ascii="Tahoma" w:hAnsi="Tahoma" w:cs="Tahoma"/>
          <w:sz w:val="24"/>
          <w:szCs w:val="24"/>
        </w:rPr>
        <w:t>ț</w:t>
      </w:r>
      <w:r w:rsidRPr="003E7C3D">
        <w:rPr>
          <w:rFonts w:ascii="Trebuchet MS" w:hAnsi="Trebuchet MS" w:cs="Arial"/>
          <w:sz w:val="24"/>
          <w:szCs w:val="24"/>
        </w:rPr>
        <w:t xml:space="preserve">ele administrative </w:t>
      </w:r>
      <w:r w:rsidRPr="003E7C3D">
        <w:rPr>
          <w:rFonts w:ascii="Tahoma" w:hAnsi="Tahoma" w:cs="Tahoma"/>
          <w:sz w:val="24"/>
          <w:szCs w:val="24"/>
        </w:rPr>
        <w:t>ș</w:t>
      </w:r>
      <w:r w:rsidRPr="003E7C3D">
        <w:rPr>
          <w:rFonts w:ascii="Trebuchet MS" w:hAnsi="Trebuchet MS" w:cs="Arial"/>
          <w:sz w:val="24"/>
          <w:szCs w:val="24"/>
        </w:rPr>
        <w:t>i na</w:t>
      </w:r>
      <w:r w:rsidRPr="003E7C3D">
        <w:rPr>
          <w:rFonts w:ascii="Tahoma" w:hAnsi="Tahoma" w:cs="Tahoma"/>
          <w:sz w:val="24"/>
          <w:szCs w:val="24"/>
        </w:rPr>
        <w:t>ț</w:t>
      </w:r>
      <w:r w:rsidRPr="003E7C3D">
        <w:rPr>
          <w:rFonts w:ascii="Trebuchet MS" w:hAnsi="Trebuchet MS" w:cs="Arial"/>
          <w:sz w:val="24"/>
          <w:szCs w:val="24"/>
        </w:rPr>
        <w:t>ionale nu devin bariere în calea protec</w:t>
      </w:r>
      <w:r w:rsidRPr="003E7C3D">
        <w:rPr>
          <w:rFonts w:ascii="Tahoma" w:hAnsi="Tahoma" w:cs="Tahoma"/>
          <w:sz w:val="24"/>
          <w:szCs w:val="24"/>
        </w:rPr>
        <w:t>ț</w:t>
      </w:r>
      <w:r w:rsidRPr="003E7C3D">
        <w:rPr>
          <w:rFonts w:ascii="Trebuchet MS" w:hAnsi="Trebuchet MS" w:cs="Arial"/>
          <w:sz w:val="24"/>
          <w:szCs w:val="24"/>
        </w:rPr>
        <w:t xml:space="preserve">iei ecosistemelor </w:t>
      </w:r>
      <w:r w:rsidRPr="003E7C3D">
        <w:rPr>
          <w:rFonts w:ascii="Tahoma" w:hAnsi="Tahoma" w:cs="Tahoma"/>
          <w:sz w:val="24"/>
          <w:szCs w:val="24"/>
        </w:rPr>
        <w:t>ș</w:t>
      </w:r>
      <w:r w:rsidRPr="003E7C3D">
        <w:rPr>
          <w:rFonts w:ascii="Trebuchet MS" w:hAnsi="Trebuchet MS" w:cs="Arial"/>
          <w:sz w:val="24"/>
          <w:szCs w:val="24"/>
        </w:rPr>
        <w:t xml:space="preserve">i că managementul siturilor protejate (în special Natura 2000) poate deveni mai efectiv printr-o cooperare flexibilă </w:t>
      </w:r>
      <w:r w:rsidRPr="003E7C3D">
        <w:rPr>
          <w:rFonts w:ascii="Tahoma" w:hAnsi="Tahoma" w:cs="Tahoma"/>
          <w:sz w:val="24"/>
          <w:szCs w:val="24"/>
        </w:rPr>
        <w:t>ș</w:t>
      </w:r>
      <w:r w:rsidRPr="003E7C3D">
        <w:rPr>
          <w:rFonts w:ascii="Trebuchet MS" w:hAnsi="Trebuchet MS" w:cs="Arial"/>
          <w:sz w:val="24"/>
          <w:szCs w:val="24"/>
        </w:rPr>
        <w:t>i adaptativă. Dezvoltarea în comun, testarea (ac</w:t>
      </w:r>
      <w:r w:rsidRPr="003E7C3D">
        <w:rPr>
          <w:rFonts w:ascii="Tahoma" w:hAnsi="Tahoma" w:cs="Tahoma"/>
          <w:sz w:val="24"/>
          <w:szCs w:val="24"/>
        </w:rPr>
        <w:t>ț</w:t>
      </w:r>
      <w:r w:rsidRPr="003E7C3D">
        <w:rPr>
          <w:rFonts w:ascii="Trebuchet MS" w:hAnsi="Trebuchet MS" w:cs="Arial"/>
          <w:sz w:val="24"/>
          <w:szCs w:val="24"/>
        </w:rPr>
        <w:t xml:space="preserve">iuni pilot) </w:t>
      </w:r>
      <w:r w:rsidRPr="003E7C3D">
        <w:rPr>
          <w:rFonts w:ascii="Tahoma" w:hAnsi="Tahoma" w:cs="Tahoma"/>
          <w:sz w:val="24"/>
          <w:szCs w:val="24"/>
        </w:rPr>
        <w:t>ș</w:t>
      </w:r>
      <w:r w:rsidRPr="003E7C3D">
        <w:rPr>
          <w:rFonts w:ascii="Trebuchet MS" w:hAnsi="Trebuchet MS" w:cs="Arial"/>
          <w:sz w:val="24"/>
          <w:szCs w:val="24"/>
        </w:rPr>
        <w:t xml:space="preserve">i implementarea unor instrumente </w:t>
      </w:r>
      <w:r w:rsidRPr="003E7C3D">
        <w:rPr>
          <w:rFonts w:ascii="Tahoma" w:hAnsi="Tahoma" w:cs="Tahoma"/>
          <w:sz w:val="24"/>
          <w:szCs w:val="24"/>
        </w:rPr>
        <w:t>ș</w:t>
      </w:r>
      <w:r w:rsidRPr="003E7C3D">
        <w:rPr>
          <w:rFonts w:ascii="Trebuchet MS" w:hAnsi="Trebuchet MS" w:cs="Arial"/>
          <w:sz w:val="24"/>
          <w:szCs w:val="24"/>
        </w:rPr>
        <w:t>i mecanisme inovatoare pentru protec</w:t>
      </w:r>
      <w:r w:rsidRPr="003E7C3D">
        <w:rPr>
          <w:rFonts w:ascii="Tahoma" w:hAnsi="Tahoma" w:cs="Tahoma"/>
          <w:sz w:val="24"/>
          <w:szCs w:val="24"/>
        </w:rPr>
        <w:t>ț</w:t>
      </w:r>
      <w:r w:rsidRPr="003E7C3D">
        <w:rPr>
          <w:rFonts w:ascii="Trebuchet MS" w:hAnsi="Trebuchet MS" w:cs="Arial"/>
          <w:sz w:val="24"/>
          <w:szCs w:val="24"/>
        </w:rPr>
        <w:t xml:space="preserve">ia siturilor NATURA 2000 </w:t>
      </w:r>
      <w:r w:rsidRPr="003E7C3D">
        <w:rPr>
          <w:rFonts w:ascii="Tahoma" w:hAnsi="Tahoma" w:cs="Tahoma"/>
          <w:sz w:val="24"/>
          <w:szCs w:val="24"/>
        </w:rPr>
        <w:t>ș</w:t>
      </w:r>
      <w:r w:rsidRPr="003E7C3D">
        <w:rPr>
          <w:rFonts w:ascii="Trebuchet MS" w:hAnsi="Trebuchet MS" w:cs="Arial"/>
          <w:sz w:val="24"/>
          <w:szCs w:val="24"/>
        </w:rPr>
        <w:t>i reconectarea ecosistemelor în zona transfrontalieră vor fi sus</w:t>
      </w:r>
      <w:r w:rsidRPr="003E7C3D">
        <w:rPr>
          <w:rFonts w:ascii="Tahoma" w:hAnsi="Tahoma" w:cs="Tahoma"/>
          <w:sz w:val="24"/>
          <w:szCs w:val="24"/>
        </w:rPr>
        <w:t>ț</w:t>
      </w:r>
      <w:r w:rsidRPr="003E7C3D">
        <w:rPr>
          <w:rFonts w:ascii="Trebuchet MS" w:hAnsi="Trebuchet MS" w:cs="Arial"/>
          <w:sz w:val="24"/>
          <w:szCs w:val="24"/>
        </w:rPr>
        <w:t>inute prin program. Astfel se a căuta realizarea unei mai bune protec</w:t>
      </w:r>
      <w:r w:rsidRPr="003E7C3D">
        <w:rPr>
          <w:rFonts w:ascii="Tahoma" w:hAnsi="Tahoma" w:cs="Tahoma"/>
          <w:sz w:val="24"/>
          <w:szCs w:val="24"/>
        </w:rPr>
        <w:t>ț</w:t>
      </w:r>
      <w:r w:rsidRPr="003E7C3D">
        <w:rPr>
          <w:rFonts w:ascii="Trebuchet MS" w:hAnsi="Trebuchet MS" w:cs="Arial"/>
          <w:sz w:val="24"/>
          <w:szCs w:val="24"/>
        </w:rPr>
        <w:t>ii transfrontaliere a ecosistemelor, într-o zonă în care gradul de con</w:t>
      </w:r>
      <w:r w:rsidRPr="003E7C3D">
        <w:rPr>
          <w:rFonts w:ascii="Tahoma" w:hAnsi="Tahoma" w:cs="Tahoma"/>
          <w:sz w:val="24"/>
          <w:szCs w:val="24"/>
        </w:rPr>
        <w:t>ș</w:t>
      </w:r>
      <w:r w:rsidRPr="003E7C3D">
        <w:rPr>
          <w:rFonts w:ascii="Trebuchet MS" w:hAnsi="Trebuchet MS" w:cs="Arial"/>
          <w:sz w:val="24"/>
          <w:szCs w:val="24"/>
        </w:rPr>
        <w:t>tientizare a protec</w:t>
      </w:r>
      <w:r w:rsidRPr="003E7C3D">
        <w:rPr>
          <w:rFonts w:ascii="Tahoma" w:hAnsi="Tahoma" w:cs="Tahoma"/>
          <w:sz w:val="24"/>
          <w:szCs w:val="24"/>
        </w:rPr>
        <w:t>ț</w:t>
      </w:r>
      <w:r w:rsidRPr="003E7C3D">
        <w:rPr>
          <w:rFonts w:ascii="Trebuchet MS" w:hAnsi="Trebuchet MS" w:cs="Arial"/>
          <w:sz w:val="24"/>
          <w:szCs w:val="24"/>
        </w:rPr>
        <w:t>iei naturii este limitată, iar managementul presiunilor antropice rezultate este foarte dificil.</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Toate ac</w:t>
      </w:r>
      <w:r w:rsidRPr="003E7C3D">
        <w:rPr>
          <w:rFonts w:ascii="Tahoma" w:hAnsi="Tahoma" w:cs="Tahoma"/>
          <w:sz w:val="24"/>
          <w:szCs w:val="24"/>
        </w:rPr>
        <w:t>ț</w:t>
      </w:r>
      <w:r w:rsidRPr="003E7C3D">
        <w:rPr>
          <w:rFonts w:ascii="Trebuchet MS" w:hAnsi="Trebuchet MS" w:cs="Arial"/>
          <w:sz w:val="24"/>
          <w:szCs w:val="24"/>
        </w:rPr>
        <w:t>iunile sus</w:t>
      </w:r>
      <w:r w:rsidRPr="003E7C3D">
        <w:rPr>
          <w:rFonts w:ascii="Tahoma" w:hAnsi="Tahoma" w:cs="Tahoma"/>
          <w:sz w:val="24"/>
          <w:szCs w:val="24"/>
        </w:rPr>
        <w:t>ț</w:t>
      </w:r>
      <w:r w:rsidRPr="003E7C3D">
        <w:rPr>
          <w:rFonts w:ascii="Trebuchet MS" w:hAnsi="Trebuchet MS" w:cs="Arial"/>
          <w:sz w:val="24"/>
          <w:szCs w:val="24"/>
        </w:rPr>
        <w:t>inute caută să întărească capacitatea de management al mediului în zona transfrontalieră româno-bulgară:</w:t>
      </w:r>
    </w:p>
    <w:p w:rsidR="008C6C1F" w:rsidRPr="003E7C3D" w:rsidRDefault="008C6C1F" w:rsidP="001E0B1E">
      <w:pPr>
        <w:rPr>
          <w:rFonts w:ascii="Trebuchet MS" w:hAnsi="Trebuchet MS"/>
          <w:b/>
          <w:sz w:val="24"/>
          <w:szCs w:val="24"/>
          <w:u w:val="single"/>
        </w:rPr>
      </w:pPr>
      <w:r w:rsidRPr="003E7C3D">
        <w:rPr>
          <w:rFonts w:ascii="Trebuchet MS" w:hAnsi="Trebuchet MS"/>
          <w:b/>
          <w:sz w:val="24"/>
          <w:szCs w:val="24"/>
          <w:u w:val="single"/>
        </w:rPr>
        <w:t>Masuri non-structurale:</w:t>
      </w:r>
    </w:p>
    <w:p w:rsidR="008C6C1F" w:rsidRPr="003E7C3D" w:rsidRDefault="008C6C1F" w:rsidP="00047F22">
      <w:pPr>
        <w:numPr>
          <w:ilvl w:val="0"/>
          <w:numId w:val="66"/>
        </w:numPr>
        <w:spacing w:before="0" w:after="200"/>
        <w:jc w:val="both"/>
        <w:rPr>
          <w:rFonts w:ascii="Trebuchet MS" w:hAnsi="Trebuchet MS" w:cs="Arial"/>
          <w:sz w:val="24"/>
          <w:szCs w:val="24"/>
        </w:rPr>
      </w:pPr>
      <w:r w:rsidRPr="003E7C3D">
        <w:rPr>
          <w:rFonts w:ascii="Trebuchet MS" w:hAnsi="Trebuchet MS" w:cs="Arial"/>
          <w:sz w:val="24"/>
          <w:szCs w:val="24"/>
        </w:rPr>
        <w:t xml:space="preserve">Coordonarea transfrontalieră </w:t>
      </w:r>
      <w:r w:rsidRPr="003E7C3D">
        <w:rPr>
          <w:rFonts w:ascii="Tahoma" w:hAnsi="Tahoma" w:cs="Tahoma"/>
          <w:sz w:val="24"/>
          <w:szCs w:val="24"/>
        </w:rPr>
        <w:t>ș</w:t>
      </w:r>
      <w:r w:rsidRPr="003E7C3D">
        <w:rPr>
          <w:rFonts w:ascii="Trebuchet MS" w:hAnsi="Trebuchet MS" w:cs="Arial"/>
          <w:sz w:val="24"/>
          <w:szCs w:val="24"/>
        </w:rPr>
        <w:t>i schimbul de informa</w:t>
      </w:r>
      <w:r w:rsidRPr="003E7C3D">
        <w:rPr>
          <w:rFonts w:ascii="Tahoma" w:hAnsi="Tahoma" w:cs="Tahoma"/>
          <w:sz w:val="24"/>
          <w:szCs w:val="24"/>
        </w:rPr>
        <w:t>ț</w:t>
      </w:r>
      <w:r w:rsidRPr="003E7C3D">
        <w:rPr>
          <w:rFonts w:ascii="Trebuchet MS" w:hAnsi="Trebuchet MS" w:cs="Arial"/>
          <w:sz w:val="24"/>
          <w:szCs w:val="24"/>
        </w:rPr>
        <w:t xml:space="preserve">ii pentru întărirea implementării politicilor relevante (Directiva Cadru Apa), </w:t>
      </w:r>
      <w:r w:rsidRPr="003E7C3D">
        <w:rPr>
          <w:rFonts w:ascii="Tahoma" w:hAnsi="Tahoma" w:cs="Tahoma"/>
          <w:sz w:val="24"/>
          <w:szCs w:val="24"/>
        </w:rPr>
        <w:t>ș</w:t>
      </w:r>
      <w:r w:rsidRPr="003E7C3D">
        <w:rPr>
          <w:rFonts w:ascii="Trebuchet MS" w:hAnsi="Trebuchet MS" w:cs="Arial"/>
          <w:sz w:val="24"/>
          <w:szCs w:val="24"/>
        </w:rPr>
        <w:t>i conservarea biodiversită</w:t>
      </w:r>
      <w:r w:rsidRPr="003E7C3D">
        <w:rPr>
          <w:rFonts w:ascii="Tahoma" w:hAnsi="Tahoma" w:cs="Tahoma"/>
          <w:sz w:val="24"/>
          <w:szCs w:val="24"/>
        </w:rPr>
        <w:t>ț</w:t>
      </w:r>
      <w:r w:rsidRPr="003E7C3D">
        <w:rPr>
          <w:rFonts w:ascii="Trebuchet MS" w:hAnsi="Trebuchet MS" w:cs="Arial"/>
          <w:sz w:val="24"/>
          <w:szCs w:val="24"/>
        </w:rPr>
        <w:t xml:space="preserve">ii (Directiva Habitate </w:t>
      </w:r>
      <w:r w:rsidRPr="003E7C3D">
        <w:rPr>
          <w:rFonts w:ascii="Tahoma" w:hAnsi="Tahoma" w:cs="Tahoma"/>
          <w:sz w:val="24"/>
          <w:szCs w:val="24"/>
        </w:rPr>
        <w:t>ș</w:t>
      </w:r>
      <w:r w:rsidRPr="003E7C3D">
        <w:rPr>
          <w:rFonts w:ascii="Trebuchet MS" w:hAnsi="Trebuchet MS" w:cs="Arial"/>
          <w:sz w:val="24"/>
          <w:szCs w:val="24"/>
        </w:rPr>
        <w:t>i Directiva Păsări), organizarea transferului transfrontalier de cuno</w:t>
      </w:r>
      <w:r w:rsidRPr="003E7C3D">
        <w:rPr>
          <w:rFonts w:ascii="Tahoma" w:hAnsi="Tahoma" w:cs="Tahoma"/>
          <w:sz w:val="24"/>
          <w:szCs w:val="24"/>
        </w:rPr>
        <w:t>ș</w:t>
      </w:r>
      <w:r w:rsidRPr="003E7C3D">
        <w:rPr>
          <w:rFonts w:ascii="Trebuchet MS" w:hAnsi="Trebuchet MS" w:cs="Arial"/>
          <w:sz w:val="24"/>
          <w:szCs w:val="24"/>
        </w:rPr>
        <w:t>tin</w:t>
      </w:r>
      <w:r w:rsidRPr="003E7C3D">
        <w:rPr>
          <w:rFonts w:ascii="Tahoma" w:hAnsi="Tahoma" w:cs="Tahoma"/>
          <w:sz w:val="24"/>
          <w:szCs w:val="24"/>
        </w:rPr>
        <w:t>ț</w:t>
      </w:r>
      <w:r w:rsidRPr="003E7C3D">
        <w:rPr>
          <w:rFonts w:ascii="Trebuchet MS" w:hAnsi="Trebuchet MS" w:cs="Arial"/>
          <w:sz w:val="24"/>
          <w:szCs w:val="24"/>
        </w:rPr>
        <w:t>e, schimbul de exemple de bună practică, rela</w:t>
      </w:r>
      <w:r w:rsidRPr="003E7C3D">
        <w:rPr>
          <w:rFonts w:ascii="Tahoma" w:hAnsi="Tahoma" w:cs="Tahoma"/>
          <w:sz w:val="24"/>
          <w:szCs w:val="24"/>
        </w:rPr>
        <w:t>ț</w:t>
      </w:r>
      <w:r w:rsidRPr="003E7C3D">
        <w:rPr>
          <w:rFonts w:ascii="Trebuchet MS" w:hAnsi="Trebuchet MS" w:cs="Arial"/>
          <w:sz w:val="24"/>
          <w:szCs w:val="24"/>
        </w:rPr>
        <w:t xml:space="preserve">ionarea </w:t>
      </w:r>
      <w:r w:rsidRPr="003E7C3D">
        <w:rPr>
          <w:rFonts w:ascii="Tahoma" w:hAnsi="Tahoma" w:cs="Tahoma"/>
          <w:sz w:val="24"/>
          <w:szCs w:val="24"/>
        </w:rPr>
        <w:t>ș</w:t>
      </w:r>
      <w:r w:rsidRPr="003E7C3D">
        <w:rPr>
          <w:rFonts w:ascii="Trebuchet MS" w:hAnsi="Trebuchet MS" w:cs="Arial"/>
          <w:sz w:val="24"/>
          <w:szCs w:val="24"/>
        </w:rPr>
        <w:t>i dezvoltarea de inova</w:t>
      </w:r>
      <w:r w:rsidRPr="003E7C3D">
        <w:rPr>
          <w:rFonts w:ascii="Tahoma" w:hAnsi="Tahoma" w:cs="Tahoma"/>
          <w:sz w:val="24"/>
          <w:szCs w:val="24"/>
        </w:rPr>
        <w:t>ț</w:t>
      </w:r>
      <w:r w:rsidRPr="003E7C3D">
        <w:rPr>
          <w:rFonts w:ascii="Trebuchet MS" w:hAnsi="Trebuchet MS" w:cs="Arial"/>
          <w:sz w:val="24"/>
          <w:szCs w:val="24"/>
        </w:rPr>
        <w:t>ii privind protec</w:t>
      </w:r>
      <w:r w:rsidRPr="003E7C3D">
        <w:rPr>
          <w:rFonts w:ascii="Tahoma" w:hAnsi="Tahoma" w:cs="Tahoma"/>
          <w:sz w:val="24"/>
          <w:szCs w:val="24"/>
        </w:rPr>
        <w:t>ț</w:t>
      </w:r>
      <w:r w:rsidRPr="003E7C3D">
        <w:rPr>
          <w:rFonts w:ascii="Trebuchet MS" w:hAnsi="Trebuchet MS" w:cs="Arial"/>
          <w:sz w:val="24"/>
          <w:szCs w:val="24"/>
        </w:rPr>
        <w:t xml:space="preserve">ia/ conservarea ecosistemelor </w:t>
      </w:r>
    </w:p>
    <w:p w:rsidR="008C6C1F" w:rsidRPr="003E7C3D" w:rsidRDefault="008C6C1F" w:rsidP="00047F22">
      <w:pPr>
        <w:numPr>
          <w:ilvl w:val="0"/>
          <w:numId w:val="66"/>
        </w:numPr>
        <w:spacing w:before="0" w:after="200"/>
        <w:jc w:val="both"/>
        <w:rPr>
          <w:rFonts w:ascii="Trebuchet MS" w:hAnsi="Trebuchet MS" w:cs="Arial"/>
          <w:sz w:val="24"/>
          <w:szCs w:val="24"/>
        </w:rPr>
      </w:pPr>
      <w:r w:rsidRPr="003E7C3D">
        <w:rPr>
          <w:rFonts w:ascii="Trebuchet MS" w:hAnsi="Trebuchet MS" w:cs="Arial"/>
          <w:sz w:val="24"/>
          <w:szCs w:val="24"/>
        </w:rPr>
        <w:t xml:space="preserve">Protejarea ecosistemelor prin utilizarea clasificării, cartografierii </w:t>
      </w:r>
      <w:r w:rsidRPr="003E7C3D">
        <w:rPr>
          <w:rFonts w:ascii="Tahoma" w:hAnsi="Tahoma" w:cs="Tahoma"/>
          <w:sz w:val="24"/>
          <w:szCs w:val="24"/>
        </w:rPr>
        <w:t>ș</w:t>
      </w:r>
      <w:r w:rsidRPr="003E7C3D">
        <w:rPr>
          <w:rFonts w:ascii="Trebuchet MS" w:hAnsi="Trebuchet MS" w:cs="Arial"/>
          <w:sz w:val="24"/>
          <w:szCs w:val="24"/>
        </w:rPr>
        <w:t>i planificării spa</w:t>
      </w:r>
      <w:r w:rsidRPr="003E7C3D">
        <w:rPr>
          <w:rFonts w:ascii="Tahoma" w:hAnsi="Tahoma" w:cs="Tahoma"/>
          <w:sz w:val="24"/>
          <w:szCs w:val="24"/>
        </w:rPr>
        <w:t>ț</w:t>
      </w:r>
      <w:r w:rsidRPr="003E7C3D">
        <w:rPr>
          <w:rFonts w:ascii="Trebuchet MS" w:hAnsi="Trebuchet MS" w:cs="Arial"/>
          <w:sz w:val="24"/>
          <w:szCs w:val="24"/>
        </w:rPr>
        <w:t xml:space="preserve">iale </w:t>
      </w:r>
      <w:r w:rsidRPr="003E7C3D">
        <w:rPr>
          <w:rFonts w:ascii="Tahoma" w:hAnsi="Tahoma" w:cs="Tahoma"/>
          <w:sz w:val="24"/>
          <w:szCs w:val="24"/>
        </w:rPr>
        <w:t>ș</w:t>
      </w:r>
      <w:r w:rsidRPr="003E7C3D">
        <w:rPr>
          <w:rFonts w:ascii="Trebuchet MS" w:hAnsi="Trebuchet MS" w:cs="Arial"/>
          <w:sz w:val="24"/>
          <w:szCs w:val="24"/>
        </w:rPr>
        <w:t>i a altor măsuri structurale în cooperare în domeniul protec</w:t>
      </w:r>
      <w:r w:rsidRPr="003E7C3D">
        <w:rPr>
          <w:rFonts w:ascii="Tahoma" w:hAnsi="Tahoma" w:cs="Tahoma"/>
          <w:sz w:val="24"/>
          <w:szCs w:val="24"/>
        </w:rPr>
        <w:t>ț</w:t>
      </w:r>
      <w:r w:rsidRPr="003E7C3D">
        <w:rPr>
          <w:rFonts w:ascii="Trebuchet MS" w:hAnsi="Trebuchet MS" w:cs="Arial"/>
          <w:sz w:val="24"/>
          <w:szCs w:val="24"/>
        </w:rPr>
        <w:t xml:space="preserve">iei naturii </w:t>
      </w:r>
      <w:r w:rsidRPr="003E7C3D">
        <w:rPr>
          <w:rFonts w:ascii="Tahoma" w:hAnsi="Tahoma" w:cs="Tahoma"/>
          <w:sz w:val="24"/>
          <w:szCs w:val="24"/>
        </w:rPr>
        <w:t>ș</w:t>
      </w:r>
      <w:r w:rsidRPr="003E7C3D">
        <w:rPr>
          <w:rFonts w:ascii="Trebuchet MS" w:hAnsi="Trebuchet MS" w:cs="Arial"/>
          <w:sz w:val="24"/>
          <w:szCs w:val="24"/>
        </w:rPr>
        <w:t>i peisajelor</w:t>
      </w:r>
    </w:p>
    <w:p w:rsidR="008C6C1F" w:rsidRPr="003E7C3D" w:rsidRDefault="008C6C1F" w:rsidP="00047F22">
      <w:pPr>
        <w:numPr>
          <w:ilvl w:val="0"/>
          <w:numId w:val="66"/>
        </w:numPr>
        <w:spacing w:before="0" w:after="200"/>
        <w:jc w:val="both"/>
        <w:rPr>
          <w:rFonts w:ascii="Trebuchet MS" w:hAnsi="Trebuchet MS"/>
          <w:sz w:val="24"/>
          <w:szCs w:val="24"/>
        </w:rPr>
      </w:pPr>
      <w:r w:rsidRPr="003E7C3D">
        <w:rPr>
          <w:rFonts w:ascii="Trebuchet MS" w:hAnsi="Trebuchet MS" w:cs="Arial"/>
          <w:sz w:val="24"/>
          <w:szCs w:val="24"/>
        </w:rPr>
        <w:t xml:space="preserve">Pregătirea </w:t>
      </w:r>
      <w:r w:rsidRPr="003E7C3D">
        <w:rPr>
          <w:rFonts w:ascii="Tahoma" w:hAnsi="Tahoma" w:cs="Tahoma"/>
          <w:sz w:val="24"/>
          <w:szCs w:val="24"/>
        </w:rPr>
        <w:t>ș</w:t>
      </w:r>
      <w:r w:rsidRPr="003E7C3D">
        <w:rPr>
          <w:rFonts w:ascii="Trebuchet MS" w:hAnsi="Trebuchet MS" w:cs="Arial"/>
          <w:sz w:val="24"/>
          <w:szCs w:val="24"/>
        </w:rPr>
        <w:t>i implementarea de cercetări, studii, strategii, planuri comune legate de siturile Natura 2000</w:t>
      </w:r>
      <w:r w:rsidRPr="003E7C3D">
        <w:rPr>
          <w:rFonts w:ascii="Trebuchet MS" w:hAnsi="Trebuchet MS"/>
          <w:sz w:val="24"/>
          <w:szCs w:val="24"/>
        </w:rPr>
        <w:t xml:space="preserve"> </w:t>
      </w:r>
    </w:p>
    <w:p w:rsidR="008C6C1F" w:rsidRPr="003E7C3D" w:rsidRDefault="008C6C1F" w:rsidP="00047F22">
      <w:pPr>
        <w:numPr>
          <w:ilvl w:val="0"/>
          <w:numId w:val="66"/>
        </w:numPr>
        <w:spacing w:before="0" w:after="200"/>
        <w:jc w:val="both"/>
        <w:rPr>
          <w:rFonts w:ascii="Trebuchet MS" w:hAnsi="Trebuchet MS"/>
          <w:sz w:val="24"/>
          <w:szCs w:val="24"/>
        </w:rPr>
      </w:pPr>
      <w:r w:rsidRPr="003E7C3D">
        <w:rPr>
          <w:rFonts w:ascii="Trebuchet MS" w:hAnsi="Trebuchet MS" w:cs="Arial"/>
          <w:sz w:val="24"/>
          <w:szCs w:val="24"/>
        </w:rPr>
        <w:t>Activitate de con</w:t>
      </w:r>
      <w:r w:rsidRPr="003E7C3D">
        <w:rPr>
          <w:rFonts w:ascii="Tahoma" w:hAnsi="Tahoma" w:cs="Tahoma"/>
          <w:sz w:val="24"/>
          <w:szCs w:val="24"/>
        </w:rPr>
        <w:t>ș</w:t>
      </w:r>
      <w:r w:rsidRPr="003E7C3D">
        <w:rPr>
          <w:rFonts w:ascii="Trebuchet MS" w:hAnsi="Trebuchet MS" w:cs="Arial"/>
          <w:sz w:val="24"/>
          <w:szCs w:val="24"/>
        </w:rPr>
        <w:t>tientizare a publicului larg prin recunoa</w:t>
      </w:r>
      <w:r w:rsidRPr="003E7C3D">
        <w:rPr>
          <w:rFonts w:ascii="Tahoma" w:hAnsi="Tahoma" w:cs="Tahoma"/>
          <w:sz w:val="24"/>
          <w:szCs w:val="24"/>
        </w:rPr>
        <w:t>ș</w:t>
      </w:r>
      <w:r w:rsidRPr="003E7C3D">
        <w:rPr>
          <w:rFonts w:ascii="Trebuchet MS" w:hAnsi="Trebuchet MS" w:cs="Arial"/>
          <w:sz w:val="24"/>
          <w:szCs w:val="24"/>
        </w:rPr>
        <w:t xml:space="preserve">terea </w:t>
      </w:r>
      <w:r w:rsidRPr="003E7C3D">
        <w:rPr>
          <w:rFonts w:ascii="Tahoma" w:hAnsi="Tahoma" w:cs="Tahoma"/>
          <w:sz w:val="24"/>
          <w:szCs w:val="24"/>
        </w:rPr>
        <w:t>ș</w:t>
      </w:r>
      <w:r w:rsidRPr="003E7C3D">
        <w:rPr>
          <w:rFonts w:ascii="Trebuchet MS" w:hAnsi="Trebuchet MS" w:cs="Arial"/>
          <w:sz w:val="24"/>
          <w:szCs w:val="24"/>
        </w:rPr>
        <w:t>i promovarea poten</w:t>
      </w:r>
      <w:r w:rsidRPr="003E7C3D">
        <w:rPr>
          <w:rFonts w:ascii="Tahoma" w:hAnsi="Tahoma" w:cs="Tahoma"/>
          <w:sz w:val="24"/>
          <w:szCs w:val="24"/>
        </w:rPr>
        <w:t>ț</w:t>
      </w:r>
      <w:r w:rsidRPr="003E7C3D">
        <w:rPr>
          <w:rFonts w:ascii="Trebuchet MS" w:hAnsi="Trebuchet MS" w:cs="Arial"/>
          <w:sz w:val="24"/>
          <w:szCs w:val="24"/>
        </w:rPr>
        <w:t>ialului legat de siturile Natura 2000</w:t>
      </w:r>
    </w:p>
    <w:p w:rsidR="008C6C1F" w:rsidRPr="003E7C3D" w:rsidRDefault="008C6C1F" w:rsidP="00047F22">
      <w:pPr>
        <w:numPr>
          <w:ilvl w:val="0"/>
          <w:numId w:val="66"/>
        </w:numPr>
        <w:spacing w:before="0" w:after="200"/>
        <w:jc w:val="both"/>
        <w:rPr>
          <w:rFonts w:ascii="Trebuchet MS" w:hAnsi="Trebuchet MS"/>
          <w:sz w:val="24"/>
          <w:szCs w:val="24"/>
        </w:rPr>
      </w:pPr>
      <w:r w:rsidRPr="003E7C3D">
        <w:rPr>
          <w:rFonts w:ascii="Trebuchet MS" w:hAnsi="Trebuchet MS" w:cs="Arial"/>
          <w:sz w:val="24"/>
          <w:szCs w:val="24"/>
        </w:rPr>
        <w:t xml:space="preserve">Desemnarea în comun </w:t>
      </w:r>
      <w:r w:rsidRPr="003E7C3D">
        <w:rPr>
          <w:rFonts w:ascii="Tahoma" w:hAnsi="Tahoma" w:cs="Tahoma"/>
          <w:sz w:val="24"/>
          <w:szCs w:val="24"/>
        </w:rPr>
        <w:t>ș</w:t>
      </w:r>
      <w:r w:rsidRPr="003E7C3D">
        <w:rPr>
          <w:rFonts w:ascii="Trebuchet MS" w:hAnsi="Trebuchet MS" w:cs="Arial"/>
          <w:sz w:val="24"/>
          <w:szCs w:val="24"/>
        </w:rPr>
        <w:t xml:space="preserve">i managementul siturilor </w:t>
      </w:r>
      <w:r w:rsidRPr="003E7C3D">
        <w:rPr>
          <w:rFonts w:ascii="Tahoma" w:hAnsi="Tahoma" w:cs="Tahoma"/>
          <w:sz w:val="24"/>
          <w:szCs w:val="24"/>
        </w:rPr>
        <w:t>ș</w:t>
      </w:r>
      <w:r w:rsidRPr="003E7C3D">
        <w:rPr>
          <w:rFonts w:ascii="Trebuchet MS" w:hAnsi="Trebuchet MS" w:cs="Arial"/>
          <w:sz w:val="24"/>
          <w:szCs w:val="24"/>
        </w:rPr>
        <w:t>i speciilor protejate ale re</w:t>
      </w:r>
      <w:r w:rsidRPr="003E7C3D">
        <w:rPr>
          <w:rFonts w:ascii="Tahoma" w:hAnsi="Tahoma" w:cs="Tahoma"/>
          <w:sz w:val="24"/>
          <w:szCs w:val="24"/>
        </w:rPr>
        <w:t>ț</w:t>
      </w:r>
      <w:r w:rsidRPr="003E7C3D">
        <w:rPr>
          <w:rFonts w:ascii="Trebuchet MS" w:hAnsi="Trebuchet MS" w:cs="Arial"/>
          <w:sz w:val="24"/>
          <w:szCs w:val="24"/>
        </w:rPr>
        <w:t>elei Natura 2000</w:t>
      </w:r>
    </w:p>
    <w:p w:rsidR="008C6C1F" w:rsidRPr="003E7C3D" w:rsidRDefault="008C6C1F" w:rsidP="001E0B1E">
      <w:pPr>
        <w:rPr>
          <w:rFonts w:ascii="Trebuchet MS" w:hAnsi="Trebuchet MS"/>
          <w:b/>
          <w:sz w:val="24"/>
          <w:szCs w:val="24"/>
          <w:u w:val="single"/>
        </w:rPr>
      </w:pPr>
      <w:r w:rsidRPr="003E7C3D">
        <w:rPr>
          <w:rFonts w:ascii="Trebuchet MS" w:hAnsi="Trebuchet MS"/>
          <w:b/>
          <w:sz w:val="24"/>
          <w:szCs w:val="24"/>
          <w:u w:val="single"/>
        </w:rPr>
        <w:t>Masuri structurale:</w:t>
      </w:r>
    </w:p>
    <w:p w:rsidR="008C6C1F" w:rsidRPr="003E7C3D" w:rsidRDefault="008C6C1F" w:rsidP="00047F22">
      <w:pPr>
        <w:numPr>
          <w:ilvl w:val="0"/>
          <w:numId w:val="66"/>
        </w:numPr>
        <w:spacing w:before="0" w:after="200"/>
        <w:jc w:val="both"/>
        <w:rPr>
          <w:rFonts w:ascii="Trebuchet MS" w:hAnsi="Trebuchet MS" w:cs="Arial"/>
          <w:sz w:val="24"/>
          <w:szCs w:val="24"/>
        </w:rPr>
      </w:pPr>
      <w:r w:rsidRPr="003E7C3D">
        <w:rPr>
          <w:rFonts w:ascii="Trebuchet MS" w:hAnsi="Trebuchet MS" w:cs="Arial"/>
          <w:sz w:val="24"/>
          <w:szCs w:val="24"/>
        </w:rPr>
        <w:t>Sus</w:t>
      </w:r>
      <w:r w:rsidRPr="003E7C3D">
        <w:rPr>
          <w:rFonts w:ascii="Tahoma" w:hAnsi="Tahoma" w:cs="Tahoma"/>
          <w:sz w:val="24"/>
          <w:szCs w:val="24"/>
        </w:rPr>
        <w:t>ț</w:t>
      </w:r>
      <w:r w:rsidRPr="003E7C3D">
        <w:rPr>
          <w:rFonts w:ascii="Trebuchet MS" w:hAnsi="Trebuchet MS" w:cs="Arial"/>
          <w:sz w:val="24"/>
          <w:szCs w:val="24"/>
        </w:rPr>
        <w:t xml:space="preserve">inerea </w:t>
      </w:r>
      <w:r w:rsidRPr="003E7C3D">
        <w:rPr>
          <w:rFonts w:ascii="Tahoma" w:hAnsi="Tahoma" w:cs="Tahoma"/>
          <w:sz w:val="24"/>
          <w:szCs w:val="24"/>
        </w:rPr>
        <w:t>ș</w:t>
      </w:r>
      <w:r w:rsidRPr="003E7C3D">
        <w:rPr>
          <w:rFonts w:ascii="Trebuchet MS" w:hAnsi="Trebuchet MS" w:cs="Arial"/>
          <w:sz w:val="24"/>
          <w:szCs w:val="24"/>
        </w:rPr>
        <w:t>i promovarea investi</w:t>
      </w:r>
      <w:r w:rsidRPr="003E7C3D">
        <w:rPr>
          <w:rFonts w:ascii="Tahoma" w:hAnsi="Tahoma" w:cs="Tahoma"/>
          <w:sz w:val="24"/>
          <w:szCs w:val="24"/>
        </w:rPr>
        <w:t>ț</w:t>
      </w:r>
      <w:r w:rsidRPr="003E7C3D">
        <w:rPr>
          <w:rFonts w:ascii="Trebuchet MS" w:hAnsi="Trebuchet MS" w:cs="Arial"/>
          <w:sz w:val="24"/>
          <w:szCs w:val="24"/>
        </w:rPr>
        <w:t xml:space="preserve">iilor legate de infrastructura verde (ex. colectarea apei de ploaie, copertina verde de arbori în zona urbană, coridoare de conectare a habitatelor) </w:t>
      </w:r>
    </w:p>
    <w:p w:rsidR="008C6C1F" w:rsidRPr="003E7C3D" w:rsidRDefault="008C6C1F" w:rsidP="00047F22">
      <w:pPr>
        <w:numPr>
          <w:ilvl w:val="0"/>
          <w:numId w:val="66"/>
        </w:numPr>
        <w:spacing w:before="0" w:after="200"/>
        <w:jc w:val="both"/>
        <w:rPr>
          <w:rFonts w:ascii="Trebuchet MS" w:hAnsi="Trebuchet MS"/>
          <w:sz w:val="24"/>
          <w:szCs w:val="24"/>
        </w:rPr>
      </w:pPr>
      <w:r w:rsidRPr="003E7C3D">
        <w:rPr>
          <w:rFonts w:ascii="Trebuchet MS" w:hAnsi="Trebuchet MS"/>
          <w:sz w:val="24"/>
          <w:szCs w:val="24"/>
        </w:rPr>
        <w:t>Protejarea/ conservarea/ monitorizarea ecosistemelor, în special în siturile NATURA 2000 prin a</w:t>
      </w:r>
      <w:r w:rsidRPr="003E7C3D">
        <w:rPr>
          <w:rFonts w:ascii="Trebuchet MS" w:hAnsi="Trebuchet MS" w:cs="Arial"/>
          <w:sz w:val="24"/>
          <w:szCs w:val="24"/>
        </w:rPr>
        <w:t>chizi</w:t>
      </w:r>
      <w:r w:rsidRPr="003E7C3D">
        <w:rPr>
          <w:rFonts w:ascii="Tahoma" w:hAnsi="Tahoma" w:cs="Tahoma"/>
          <w:sz w:val="24"/>
          <w:szCs w:val="24"/>
        </w:rPr>
        <w:t>ț</w:t>
      </w:r>
      <w:r w:rsidRPr="003E7C3D">
        <w:rPr>
          <w:rFonts w:ascii="Trebuchet MS" w:hAnsi="Trebuchet MS" w:cs="Arial"/>
          <w:sz w:val="24"/>
          <w:szCs w:val="24"/>
        </w:rPr>
        <w:t>ionarea echipamentelor necesare</w:t>
      </w:r>
      <w:r w:rsidRPr="003E7C3D">
        <w:rPr>
          <w:rFonts w:ascii="Trebuchet MS" w:hAnsi="Trebuchet MS"/>
          <w:sz w:val="24"/>
          <w:szCs w:val="24"/>
        </w:rPr>
        <w:t>.</w:t>
      </w:r>
    </w:p>
    <w:p w:rsidR="008C6C1F" w:rsidRPr="003E7C3D" w:rsidRDefault="008C6C1F" w:rsidP="00047F22">
      <w:pPr>
        <w:numPr>
          <w:ilvl w:val="0"/>
          <w:numId w:val="66"/>
        </w:numPr>
        <w:spacing w:before="0" w:after="200"/>
        <w:jc w:val="both"/>
        <w:rPr>
          <w:rFonts w:ascii="Trebuchet MS" w:hAnsi="Trebuchet MS" w:cs="Arial"/>
          <w:sz w:val="24"/>
          <w:szCs w:val="24"/>
        </w:rPr>
      </w:pPr>
      <w:r w:rsidRPr="003E7C3D">
        <w:rPr>
          <w:rFonts w:ascii="Trebuchet MS" w:hAnsi="Trebuchet MS" w:cs="Arial"/>
          <w:sz w:val="24"/>
          <w:szCs w:val="24"/>
        </w:rPr>
        <w:t>Crearea/ întărirea infrastructurii coordonate transfrontalier de protec</w:t>
      </w:r>
      <w:r w:rsidRPr="003E7C3D">
        <w:rPr>
          <w:rFonts w:ascii="Tahoma" w:hAnsi="Tahoma" w:cs="Tahoma"/>
          <w:sz w:val="24"/>
          <w:szCs w:val="24"/>
        </w:rPr>
        <w:t>ț</w:t>
      </w:r>
      <w:r w:rsidRPr="003E7C3D">
        <w:rPr>
          <w:rFonts w:ascii="Trebuchet MS" w:hAnsi="Trebuchet MS" w:cs="Arial"/>
          <w:sz w:val="24"/>
          <w:szCs w:val="24"/>
        </w:rPr>
        <w:t>ie/ refacere a biodiversită</w:t>
      </w:r>
      <w:r w:rsidRPr="003E7C3D">
        <w:rPr>
          <w:rFonts w:ascii="Tahoma" w:hAnsi="Tahoma" w:cs="Tahoma"/>
          <w:sz w:val="24"/>
          <w:szCs w:val="24"/>
        </w:rPr>
        <w:t>ț</w:t>
      </w:r>
      <w:r w:rsidRPr="003E7C3D">
        <w:rPr>
          <w:rFonts w:ascii="Trebuchet MS" w:hAnsi="Trebuchet MS" w:cs="Arial"/>
          <w:sz w:val="24"/>
          <w:szCs w:val="24"/>
        </w:rPr>
        <w:t>ii/ solului/ promovează serviciile de ecosistem, inclusiv prin Natura 2000</w:t>
      </w:r>
    </w:p>
    <w:p w:rsidR="008C6C1F" w:rsidRPr="003E7C3D" w:rsidRDefault="008C6C1F" w:rsidP="001E0B1E">
      <w:pPr>
        <w:jc w:val="both"/>
        <w:rPr>
          <w:rFonts w:ascii="Trebuchet MS" w:hAnsi="Trebuchet MS" w:cs="Arial"/>
          <w:b/>
          <w:sz w:val="24"/>
          <w:szCs w:val="24"/>
        </w:rPr>
      </w:pPr>
      <w:r w:rsidRPr="003E7C3D">
        <w:rPr>
          <w:rFonts w:ascii="Trebuchet MS" w:hAnsi="Trebuchet MS" w:cs="Arial"/>
          <w:b/>
          <w:sz w:val="24"/>
          <w:szCs w:val="24"/>
        </w:rPr>
        <w:t xml:space="preserve">Principalele grupuri </w:t>
      </w:r>
      <w:r w:rsidRPr="003E7C3D">
        <w:rPr>
          <w:rFonts w:ascii="Tahoma" w:hAnsi="Tahoma" w:cs="Tahoma"/>
          <w:b/>
          <w:sz w:val="24"/>
          <w:szCs w:val="24"/>
        </w:rPr>
        <w:t>ț</w:t>
      </w:r>
      <w:r w:rsidRPr="003E7C3D">
        <w:rPr>
          <w:rFonts w:ascii="Trebuchet MS" w:hAnsi="Trebuchet MS" w:cs="Arial"/>
          <w:b/>
          <w:sz w:val="24"/>
          <w:szCs w:val="24"/>
        </w:rPr>
        <w:t>intă</w:t>
      </w:r>
    </w:p>
    <w:p w:rsidR="008C6C1F" w:rsidRPr="003E7C3D" w:rsidRDefault="008C6C1F" w:rsidP="001E0B1E">
      <w:pPr>
        <w:jc w:val="both"/>
        <w:rPr>
          <w:rFonts w:ascii="Trebuchet MS" w:hAnsi="Trebuchet MS" w:cs="Arial"/>
          <w:color w:val="000000"/>
          <w:sz w:val="24"/>
          <w:szCs w:val="24"/>
        </w:rPr>
      </w:pPr>
      <w:r w:rsidRPr="003E7C3D">
        <w:rPr>
          <w:rFonts w:ascii="Trebuchet MS" w:hAnsi="Trebuchet MS" w:cs="Arial"/>
          <w:b/>
          <w:sz w:val="24"/>
          <w:szCs w:val="24"/>
        </w:rPr>
        <w:t xml:space="preserve">Grupurile </w:t>
      </w:r>
      <w:r w:rsidRPr="003E7C3D">
        <w:rPr>
          <w:rFonts w:ascii="Tahoma" w:hAnsi="Tahoma" w:cs="Tahoma"/>
          <w:b/>
          <w:sz w:val="24"/>
          <w:szCs w:val="24"/>
        </w:rPr>
        <w:t>ț</w:t>
      </w:r>
      <w:r w:rsidRPr="003E7C3D">
        <w:rPr>
          <w:rFonts w:ascii="Trebuchet MS" w:hAnsi="Trebuchet MS" w:cs="Arial"/>
          <w:b/>
          <w:sz w:val="24"/>
          <w:szCs w:val="24"/>
        </w:rPr>
        <w:t>intă</w:t>
      </w:r>
      <w:r w:rsidRPr="003E7C3D">
        <w:rPr>
          <w:rFonts w:ascii="Trebuchet MS" w:hAnsi="Trebuchet MS" w:cs="Arial"/>
          <w:sz w:val="24"/>
          <w:szCs w:val="24"/>
        </w:rPr>
        <w:t xml:space="preserve"> reprezintă practic to</w:t>
      </w:r>
      <w:r w:rsidRPr="003E7C3D">
        <w:rPr>
          <w:rFonts w:ascii="Tahoma" w:hAnsi="Tahoma" w:cs="Tahoma"/>
          <w:sz w:val="24"/>
          <w:szCs w:val="24"/>
        </w:rPr>
        <w:t>ț</w:t>
      </w:r>
      <w:r w:rsidRPr="003E7C3D">
        <w:rPr>
          <w:rFonts w:ascii="Trebuchet MS" w:hAnsi="Trebuchet MS" w:cs="Arial"/>
          <w:sz w:val="24"/>
          <w:szCs w:val="24"/>
        </w:rPr>
        <w:t>i actorii implica</w:t>
      </w:r>
      <w:r w:rsidRPr="003E7C3D">
        <w:rPr>
          <w:rFonts w:ascii="Tahoma" w:hAnsi="Tahoma" w:cs="Tahoma"/>
          <w:sz w:val="24"/>
          <w:szCs w:val="24"/>
        </w:rPr>
        <w:t>ț</w:t>
      </w:r>
      <w:r w:rsidRPr="003E7C3D">
        <w:rPr>
          <w:rFonts w:ascii="Trebuchet MS" w:hAnsi="Trebuchet MS" w:cs="Arial"/>
          <w:sz w:val="24"/>
          <w:szCs w:val="24"/>
        </w:rPr>
        <w:t>i în protec</w:t>
      </w:r>
      <w:r w:rsidRPr="003E7C3D">
        <w:rPr>
          <w:rFonts w:ascii="Tahoma" w:hAnsi="Tahoma" w:cs="Tahoma"/>
          <w:sz w:val="24"/>
          <w:szCs w:val="24"/>
        </w:rPr>
        <w:t>ț</w:t>
      </w:r>
      <w:r w:rsidRPr="003E7C3D">
        <w:rPr>
          <w:rFonts w:ascii="Trebuchet MS" w:hAnsi="Trebuchet MS" w:cs="Arial"/>
          <w:sz w:val="24"/>
          <w:szCs w:val="24"/>
        </w:rPr>
        <w:t xml:space="preserve">ia mediului transfrontalier </w:t>
      </w:r>
      <w:r w:rsidRPr="003E7C3D">
        <w:rPr>
          <w:rFonts w:ascii="Tahoma" w:hAnsi="Tahoma" w:cs="Tahoma"/>
          <w:sz w:val="24"/>
          <w:szCs w:val="24"/>
        </w:rPr>
        <w:t>ș</w:t>
      </w:r>
      <w:r w:rsidRPr="003E7C3D">
        <w:rPr>
          <w:rFonts w:ascii="Trebuchet MS" w:hAnsi="Trebuchet MS" w:cs="Arial"/>
          <w:sz w:val="24"/>
          <w:szCs w:val="24"/>
        </w:rPr>
        <w:t>i promovarea serviciilor de ecosistem, de la administra</w:t>
      </w:r>
      <w:r w:rsidRPr="003E7C3D">
        <w:rPr>
          <w:rFonts w:ascii="Tahoma" w:hAnsi="Tahoma" w:cs="Tahoma"/>
          <w:sz w:val="24"/>
          <w:szCs w:val="24"/>
        </w:rPr>
        <w:t>ț</w:t>
      </w:r>
      <w:r w:rsidRPr="003E7C3D">
        <w:rPr>
          <w:rFonts w:ascii="Trebuchet MS" w:hAnsi="Trebuchet MS" w:cs="Arial"/>
          <w:sz w:val="24"/>
          <w:szCs w:val="24"/>
        </w:rPr>
        <w:t>ia publică la companiile private înregistrate sau care desfă</w:t>
      </w:r>
      <w:r w:rsidRPr="003E7C3D">
        <w:rPr>
          <w:rFonts w:ascii="Tahoma" w:hAnsi="Tahoma" w:cs="Tahoma"/>
          <w:sz w:val="24"/>
          <w:szCs w:val="24"/>
        </w:rPr>
        <w:t>ș</w:t>
      </w:r>
      <w:r w:rsidRPr="003E7C3D">
        <w:rPr>
          <w:rFonts w:ascii="Trebuchet MS" w:hAnsi="Trebuchet MS" w:cs="Arial"/>
          <w:sz w:val="24"/>
          <w:szCs w:val="24"/>
        </w:rPr>
        <w:t>oară activită</w:t>
      </w:r>
      <w:r w:rsidRPr="003E7C3D">
        <w:rPr>
          <w:rFonts w:ascii="Tahoma" w:hAnsi="Tahoma" w:cs="Tahoma"/>
          <w:sz w:val="24"/>
          <w:szCs w:val="24"/>
        </w:rPr>
        <w:t>ț</w:t>
      </w:r>
      <w:r w:rsidRPr="003E7C3D">
        <w:rPr>
          <w:rFonts w:ascii="Trebuchet MS" w:hAnsi="Trebuchet MS" w:cs="Arial"/>
          <w:sz w:val="24"/>
          <w:szCs w:val="24"/>
        </w:rPr>
        <w:t xml:space="preserve">i în aceste zone </w:t>
      </w:r>
      <w:r w:rsidRPr="003E7C3D">
        <w:rPr>
          <w:rFonts w:ascii="Tahoma" w:hAnsi="Tahoma" w:cs="Tahoma"/>
          <w:sz w:val="24"/>
          <w:szCs w:val="24"/>
        </w:rPr>
        <w:t>ș</w:t>
      </w:r>
      <w:r w:rsidRPr="003E7C3D">
        <w:rPr>
          <w:rFonts w:ascii="Trebuchet MS" w:hAnsi="Trebuchet MS" w:cs="Arial"/>
          <w:sz w:val="24"/>
          <w:szCs w:val="24"/>
        </w:rPr>
        <w:t>i de la ONG la locuitori sau cetă</w:t>
      </w:r>
      <w:r w:rsidRPr="003E7C3D">
        <w:rPr>
          <w:rFonts w:ascii="Tahoma" w:hAnsi="Tahoma" w:cs="Tahoma"/>
          <w:sz w:val="24"/>
          <w:szCs w:val="24"/>
        </w:rPr>
        <w:t>ț</w:t>
      </w:r>
      <w:r w:rsidRPr="003E7C3D">
        <w:rPr>
          <w:rFonts w:ascii="Trebuchet MS" w:hAnsi="Trebuchet MS" w:cs="Arial"/>
          <w:sz w:val="24"/>
          <w:szCs w:val="24"/>
        </w:rPr>
        <w:t>eni afla</w:t>
      </w:r>
      <w:r w:rsidRPr="003E7C3D">
        <w:rPr>
          <w:rFonts w:ascii="Tahoma" w:hAnsi="Tahoma" w:cs="Tahoma"/>
          <w:sz w:val="24"/>
          <w:szCs w:val="24"/>
        </w:rPr>
        <w:t>ț</w:t>
      </w:r>
      <w:r w:rsidRPr="003E7C3D">
        <w:rPr>
          <w:rFonts w:ascii="Trebuchet MS" w:hAnsi="Trebuchet MS" w:cs="Arial"/>
          <w:sz w:val="24"/>
          <w:szCs w:val="24"/>
        </w:rPr>
        <w:t>i în vizită.</w:t>
      </w:r>
    </w:p>
    <w:p w:rsidR="008C6C1F" w:rsidRPr="003E7C3D" w:rsidRDefault="008C6C1F" w:rsidP="001E0B1E">
      <w:pPr>
        <w:jc w:val="both"/>
        <w:rPr>
          <w:rFonts w:ascii="Trebuchet MS" w:hAnsi="Trebuchet MS" w:cs="Arial"/>
          <w:b/>
          <w:color w:val="000000"/>
          <w:sz w:val="24"/>
          <w:szCs w:val="24"/>
        </w:rPr>
      </w:pPr>
    </w:p>
    <w:p w:rsidR="008C6C1F" w:rsidRPr="003E7C3D" w:rsidRDefault="008C6C1F" w:rsidP="001E0B1E">
      <w:pPr>
        <w:jc w:val="both"/>
        <w:rPr>
          <w:rFonts w:ascii="Trebuchet MS" w:hAnsi="Trebuchet MS" w:cs="Arial"/>
          <w:sz w:val="24"/>
          <w:szCs w:val="24"/>
        </w:rPr>
      </w:pPr>
      <w:r w:rsidRPr="003E7C3D">
        <w:rPr>
          <w:rFonts w:ascii="Trebuchet MS" w:hAnsi="Trebuchet MS" w:cs="Arial"/>
          <w:b/>
          <w:color w:val="000000"/>
          <w:sz w:val="24"/>
          <w:szCs w:val="24"/>
        </w:rPr>
        <w:t>Indicatorii de realizare imediată</w:t>
      </w:r>
      <w:r w:rsidRPr="003E7C3D">
        <w:rPr>
          <w:rFonts w:ascii="Trebuchet MS" w:hAnsi="Trebuchet MS" w:cs="Arial"/>
          <w:color w:val="000000"/>
          <w:sz w:val="24"/>
          <w:szCs w:val="24"/>
        </w:rPr>
        <w:t xml:space="preserve"> pentru aceste ac</w:t>
      </w:r>
      <w:r w:rsidRPr="003E7C3D">
        <w:rPr>
          <w:rFonts w:ascii="Tahoma" w:hAnsi="Tahoma" w:cs="Tahoma"/>
          <w:color w:val="000000"/>
          <w:sz w:val="24"/>
          <w:szCs w:val="24"/>
        </w:rPr>
        <w:t>ț</w:t>
      </w:r>
      <w:r w:rsidRPr="003E7C3D">
        <w:rPr>
          <w:rFonts w:ascii="Trebuchet MS" w:hAnsi="Trebuchet MS" w:cs="Arial"/>
          <w:color w:val="000000"/>
          <w:sz w:val="24"/>
          <w:szCs w:val="24"/>
        </w:rPr>
        <w:t>iuni sunt:</w:t>
      </w:r>
    </w:p>
    <w:p w:rsidR="008C6C1F" w:rsidRPr="003E7C3D" w:rsidRDefault="008C6C1F" w:rsidP="00047F22">
      <w:pPr>
        <w:numPr>
          <w:ilvl w:val="0"/>
          <w:numId w:val="22"/>
        </w:numPr>
        <w:jc w:val="both"/>
        <w:rPr>
          <w:rFonts w:ascii="Trebuchet MS" w:hAnsi="Trebuchet MS" w:cs="Arial"/>
          <w:sz w:val="24"/>
          <w:szCs w:val="24"/>
        </w:rPr>
      </w:pPr>
      <w:r w:rsidRPr="003E7C3D">
        <w:rPr>
          <w:rFonts w:ascii="Trebuchet MS" w:hAnsi="Trebuchet MS" w:cs="Arial"/>
          <w:sz w:val="24"/>
          <w:szCs w:val="24"/>
        </w:rPr>
        <w:t>Suprafa</w:t>
      </w:r>
      <w:r w:rsidRPr="003E7C3D">
        <w:rPr>
          <w:rFonts w:ascii="Tahoma" w:hAnsi="Tahoma" w:cs="Tahoma"/>
          <w:sz w:val="24"/>
          <w:szCs w:val="24"/>
        </w:rPr>
        <w:t>ț</w:t>
      </w:r>
      <w:r w:rsidRPr="003E7C3D">
        <w:rPr>
          <w:rFonts w:ascii="Trebuchet MS" w:hAnsi="Trebuchet MS" w:cs="Arial"/>
          <w:sz w:val="24"/>
          <w:szCs w:val="24"/>
        </w:rPr>
        <w:t>a ocupată de habitate pentru a ajunge la o mai bună stare de conservare (ha)</w:t>
      </w:r>
    </w:p>
    <w:p w:rsidR="008C6C1F" w:rsidRPr="003E7C3D" w:rsidRDefault="008C6C1F" w:rsidP="00063488">
      <w:pPr>
        <w:ind w:left="720"/>
        <w:jc w:val="both"/>
        <w:rPr>
          <w:rFonts w:ascii="Trebuchet MS" w:hAnsi="Trebuchet MS" w:cs="Arial"/>
          <w:sz w:val="24"/>
          <w:szCs w:val="24"/>
        </w:rPr>
      </w:pPr>
    </w:p>
    <w:p w:rsidR="008C6C1F" w:rsidRPr="003E7C3D" w:rsidRDefault="008C6C1F" w:rsidP="007D0F8B">
      <w:pPr>
        <w:pStyle w:val="Heading3"/>
        <w:rPr>
          <w:rFonts w:ascii="Trebuchet MS" w:hAnsi="Trebuchet MS"/>
          <w:color w:val="000000"/>
        </w:rPr>
      </w:pPr>
      <w:bookmarkStart w:id="29" w:name="_Toc390948191"/>
      <w:r w:rsidRPr="003E7C3D">
        <w:rPr>
          <w:rFonts w:ascii="Trebuchet MS" w:hAnsi="Trebuchet MS"/>
        </w:rPr>
        <w:t>2.3.3</w:t>
      </w:r>
      <w:r w:rsidRPr="003E7C3D">
        <w:rPr>
          <w:rFonts w:ascii="Trebuchet MS" w:hAnsi="Trebuchet MS"/>
        </w:rPr>
        <w:tab/>
        <w:t>Ac</w:t>
      </w:r>
      <w:r w:rsidRPr="003E7C3D">
        <w:rPr>
          <w:rFonts w:ascii="Tahoma" w:hAnsi="Tahoma" w:cs="Tahoma"/>
        </w:rPr>
        <w:t>ț</w:t>
      </w:r>
      <w:r w:rsidRPr="003E7C3D">
        <w:rPr>
          <w:rFonts w:ascii="Trebuchet MS" w:hAnsi="Trebuchet MS"/>
        </w:rPr>
        <w:t>iuni în cadrul axei prioritare 3: O regiune sigură</w:t>
      </w:r>
      <w:bookmarkEnd w:id="29"/>
      <w:r w:rsidRPr="003E7C3D">
        <w:rPr>
          <w:rFonts w:ascii="Trebuchet MS" w:hAnsi="Trebuchet MS"/>
        </w:rPr>
        <w:t xml:space="preserve"> </w:t>
      </w:r>
    </w:p>
    <w:p w:rsidR="008C6C1F" w:rsidRPr="003E7C3D" w:rsidRDefault="008C6C1F" w:rsidP="001E0B1E">
      <w:pPr>
        <w:suppressAutoHyphens/>
        <w:jc w:val="both"/>
        <w:rPr>
          <w:rFonts w:ascii="Trebuchet MS" w:hAnsi="Trebuchet MS" w:cs="Arial"/>
          <w:bCs/>
          <w:i/>
          <w:sz w:val="24"/>
          <w:szCs w:val="24"/>
          <w:lang w:eastAsia="en-US"/>
        </w:rPr>
      </w:pPr>
      <w:r w:rsidRPr="003E7C3D">
        <w:rPr>
          <w:rFonts w:ascii="Trebuchet MS" w:hAnsi="Trebuchet MS" w:cs="Arial"/>
          <w:b/>
          <w:bCs/>
          <w:sz w:val="24"/>
          <w:szCs w:val="24"/>
          <w:lang w:eastAsia="en-US"/>
        </w:rPr>
        <w:t>Obiectivul specific 3.1:</w:t>
      </w:r>
      <w:r w:rsidRPr="003E7C3D">
        <w:rPr>
          <w:rFonts w:ascii="Trebuchet MS" w:hAnsi="Trebuchet MS" w:cs="Arial"/>
          <w:bCs/>
          <w:i/>
          <w:sz w:val="24"/>
          <w:szCs w:val="24"/>
          <w:lang w:eastAsia="en-US"/>
        </w:rPr>
        <w:t xml:space="preserve"> Îmbunătăţirea managementului comun al riscului în regiunea transfrontalieră.</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Ac</w:t>
      </w:r>
      <w:r w:rsidRPr="003E7C3D">
        <w:rPr>
          <w:rFonts w:ascii="Tahoma" w:hAnsi="Tahoma" w:cs="Tahoma"/>
          <w:sz w:val="24"/>
          <w:szCs w:val="24"/>
        </w:rPr>
        <w:t>ț</w:t>
      </w:r>
      <w:r w:rsidRPr="003E7C3D">
        <w:rPr>
          <w:rFonts w:ascii="Trebuchet MS" w:hAnsi="Trebuchet MS" w:cs="Arial"/>
          <w:sz w:val="24"/>
          <w:szCs w:val="24"/>
        </w:rPr>
        <w:t>iunile sus</w:t>
      </w:r>
      <w:r w:rsidRPr="003E7C3D">
        <w:rPr>
          <w:rFonts w:ascii="Tahoma" w:hAnsi="Tahoma" w:cs="Tahoma"/>
          <w:sz w:val="24"/>
          <w:szCs w:val="24"/>
        </w:rPr>
        <w:t>ț</w:t>
      </w:r>
      <w:r w:rsidRPr="003E7C3D">
        <w:rPr>
          <w:rFonts w:ascii="Trebuchet MS" w:hAnsi="Trebuchet MS" w:cs="Arial"/>
          <w:sz w:val="24"/>
          <w:szCs w:val="24"/>
        </w:rPr>
        <w:t>inute vor utiliza cadrul de cooperare transfrontalieră pentru a contribui la cre</w:t>
      </w:r>
      <w:r w:rsidRPr="003E7C3D">
        <w:rPr>
          <w:rFonts w:ascii="Tahoma" w:hAnsi="Tahoma" w:cs="Tahoma"/>
          <w:sz w:val="24"/>
          <w:szCs w:val="24"/>
        </w:rPr>
        <w:t>ș</w:t>
      </w:r>
      <w:r w:rsidRPr="003E7C3D">
        <w:rPr>
          <w:rFonts w:ascii="Trebuchet MS" w:hAnsi="Trebuchet MS" w:cs="Arial"/>
          <w:sz w:val="24"/>
          <w:szCs w:val="24"/>
        </w:rPr>
        <w:t>terea rezilien</w:t>
      </w:r>
      <w:r w:rsidRPr="003E7C3D">
        <w:rPr>
          <w:rFonts w:ascii="Tahoma" w:hAnsi="Tahoma" w:cs="Tahoma"/>
          <w:sz w:val="24"/>
          <w:szCs w:val="24"/>
        </w:rPr>
        <w:t>ț</w:t>
      </w:r>
      <w:r w:rsidRPr="003E7C3D">
        <w:rPr>
          <w:rFonts w:ascii="Trebuchet MS" w:hAnsi="Trebuchet MS" w:cs="Arial"/>
          <w:sz w:val="24"/>
          <w:szCs w:val="24"/>
        </w:rPr>
        <w:t>ei fa</w:t>
      </w:r>
      <w:r w:rsidRPr="003E7C3D">
        <w:rPr>
          <w:rFonts w:ascii="Tahoma" w:hAnsi="Tahoma" w:cs="Tahoma"/>
          <w:sz w:val="24"/>
          <w:szCs w:val="24"/>
        </w:rPr>
        <w:t>ț</w:t>
      </w:r>
      <w:r w:rsidRPr="003E7C3D">
        <w:rPr>
          <w:rFonts w:ascii="Trebuchet MS" w:hAnsi="Trebuchet MS" w:cs="Arial"/>
          <w:sz w:val="24"/>
          <w:szCs w:val="24"/>
        </w:rPr>
        <w:t xml:space="preserve">ă de dezastre </w:t>
      </w:r>
      <w:r w:rsidRPr="003E7C3D">
        <w:rPr>
          <w:rFonts w:ascii="Tahoma" w:hAnsi="Tahoma" w:cs="Tahoma"/>
          <w:sz w:val="24"/>
          <w:szCs w:val="24"/>
        </w:rPr>
        <w:t>ș</w:t>
      </w:r>
      <w:r w:rsidRPr="003E7C3D">
        <w:rPr>
          <w:rFonts w:ascii="Trebuchet MS" w:hAnsi="Trebuchet MS" w:cs="Arial"/>
          <w:sz w:val="24"/>
          <w:szCs w:val="24"/>
        </w:rPr>
        <w:t>i a capacită</w:t>
      </w:r>
      <w:r w:rsidRPr="003E7C3D">
        <w:rPr>
          <w:rFonts w:ascii="Tahoma" w:hAnsi="Tahoma" w:cs="Tahoma"/>
          <w:sz w:val="24"/>
          <w:szCs w:val="24"/>
        </w:rPr>
        <w:t>ț</w:t>
      </w:r>
      <w:r w:rsidRPr="003E7C3D">
        <w:rPr>
          <w:rFonts w:ascii="Trebuchet MS" w:hAnsi="Trebuchet MS" w:cs="Arial"/>
          <w:sz w:val="24"/>
          <w:szCs w:val="24"/>
        </w:rPr>
        <w:t>ii de reducere a impactului schimbărilor climatice. Ac</w:t>
      </w:r>
      <w:r w:rsidRPr="003E7C3D">
        <w:rPr>
          <w:rFonts w:ascii="Tahoma" w:hAnsi="Tahoma" w:cs="Tahoma"/>
          <w:sz w:val="24"/>
          <w:szCs w:val="24"/>
        </w:rPr>
        <w:t>ț</w:t>
      </w:r>
      <w:r w:rsidRPr="003E7C3D">
        <w:rPr>
          <w:rFonts w:ascii="Trebuchet MS" w:hAnsi="Trebuchet MS" w:cs="Arial"/>
          <w:sz w:val="24"/>
          <w:szCs w:val="24"/>
        </w:rPr>
        <w:t>iunile sus</w:t>
      </w:r>
      <w:r w:rsidRPr="003E7C3D">
        <w:rPr>
          <w:rFonts w:ascii="Tahoma" w:hAnsi="Tahoma" w:cs="Tahoma"/>
          <w:sz w:val="24"/>
          <w:szCs w:val="24"/>
        </w:rPr>
        <w:t>ț</w:t>
      </w:r>
      <w:r w:rsidRPr="003E7C3D">
        <w:rPr>
          <w:rFonts w:ascii="Trebuchet MS" w:hAnsi="Trebuchet MS" w:cs="Arial"/>
          <w:sz w:val="24"/>
          <w:szCs w:val="24"/>
        </w:rPr>
        <w:t xml:space="preserve">inute se axează pe planificarea şi implementarea în comun a măsurilor de monitorizare, prevenire </w:t>
      </w:r>
      <w:r w:rsidRPr="003E7C3D">
        <w:rPr>
          <w:rFonts w:ascii="Tahoma" w:hAnsi="Tahoma" w:cs="Tahoma"/>
          <w:sz w:val="24"/>
          <w:szCs w:val="24"/>
        </w:rPr>
        <w:t>ș</w:t>
      </w:r>
      <w:r w:rsidRPr="003E7C3D">
        <w:rPr>
          <w:rFonts w:ascii="Trebuchet MS" w:hAnsi="Trebuchet MS" w:cs="Arial"/>
          <w:sz w:val="24"/>
          <w:szCs w:val="24"/>
        </w:rPr>
        <w:t>i reducere a riscurilor de dezastre. Cooperarea în acest domeniu este esen</w:t>
      </w:r>
      <w:r w:rsidRPr="003E7C3D">
        <w:rPr>
          <w:rFonts w:ascii="Tahoma" w:hAnsi="Tahoma" w:cs="Tahoma"/>
          <w:sz w:val="24"/>
          <w:szCs w:val="24"/>
        </w:rPr>
        <w:t>ț</w:t>
      </w:r>
      <w:r w:rsidRPr="003E7C3D">
        <w:rPr>
          <w:rFonts w:ascii="Trebuchet MS" w:hAnsi="Trebuchet MS" w:cs="Arial"/>
          <w:sz w:val="24"/>
          <w:szCs w:val="24"/>
        </w:rPr>
        <w:t xml:space="preserve">ială, deoarece geografia zonei transfrontaliere </w:t>
      </w:r>
      <w:r w:rsidRPr="003E7C3D">
        <w:rPr>
          <w:rFonts w:ascii="Tahoma" w:hAnsi="Tahoma" w:cs="Tahoma"/>
          <w:sz w:val="24"/>
          <w:szCs w:val="24"/>
        </w:rPr>
        <w:t>ș</w:t>
      </w:r>
      <w:r w:rsidRPr="003E7C3D">
        <w:rPr>
          <w:rFonts w:ascii="Trebuchet MS" w:hAnsi="Trebuchet MS" w:cs="Arial"/>
          <w:sz w:val="24"/>
          <w:szCs w:val="24"/>
        </w:rPr>
        <w:t>i riscurile de dezastre asociate acesteia (mari inunda</w:t>
      </w:r>
      <w:r w:rsidRPr="003E7C3D">
        <w:rPr>
          <w:rFonts w:ascii="Tahoma" w:hAnsi="Tahoma" w:cs="Tahoma"/>
          <w:sz w:val="24"/>
          <w:szCs w:val="24"/>
        </w:rPr>
        <w:t>ț</w:t>
      </w:r>
      <w:r w:rsidRPr="003E7C3D">
        <w:rPr>
          <w:rFonts w:ascii="Trebuchet MS" w:hAnsi="Trebuchet MS" w:cs="Arial"/>
          <w:sz w:val="24"/>
          <w:szCs w:val="24"/>
        </w:rPr>
        <w:t xml:space="preserve">ii pe fluviu </w:t>
      </w:r>
      <w:r w:rsidRPr="003E7C3D">
        <w:rPr>
          <w:rFonts w:ascii="Tahoma" w:hAnsi="Tahoma" w:cs="Tahoma"/>
          <w:sz w:val="24"/>
          <w:szCs w:val="24"/>
        </w:rPr>
        <w:t>ș</w:t>
      </w:r>
      <w:r w:rsidRPr="003E7C3D">
        <w:rPr>
          <w:rFonts w:ascii="Trebuchet MS" w:hAnsi="Trebuchet MS" w:cs="Arial"/>
          <w:sz w:val="24"/>
          <w:szCs w:val="24"/>
        </w:rPr>
        <w:t xml:space="preserve">i alunecări de teren, valuri de căldură </w:t>
      </w:r>
      <w:r w:rsidRPr="003E7C3D">
        <w:rPr>
          <w:rFonts w:ascii="Tahoma" w:hAnsi="Tahoma" w:cs="Tahoma"/>
          <w:sz w:val="24"/>
          <w:szCs w:val="24"/>
        </w:rPr>
        <w:t>ș</w:t>
      </w:r>
      <w:r w:rsidRPr="003E7C3D">
        <w:rPr>
          <w:rFonts w:ascii="Trebuchet MS" w:hAnsi="Trebuchet MS" w:cs="Arial"/>
          <w:sz w:val="24"/>
          <w:szCs w:val="24"/>
        </w:rPr>
        <w:t xml:space="preserve">i incendii, cutremure </w:t>
      </w:r>
      <w:r w:rsidRPr="003E7C3D">
        <w:rPr>
          <w:rFonts w:ascii="Tahoma" w:hAnsi="Tahoma" w:cs="Tahoma"/>
          <w:sz w:val="24"/>
          <w:szCs w:val="24"/>
        </w:rPr>
        <w:t>ș</w:t>
      </w:r>
      <w:r w:rsidRPr="003E7C3D">
        <w:rPr>
          <w:rFonts w:ascii="Trebuchet MS" w:hAnsi="Trebuchet MS" w:cs="Arial"/>
          <w:sz w:val="24"/>
          <w:szCs w:val="24"/>
        </w:rPr>
        <w:t>i risc de dezastre industriale) indică o valoare adăugată clară a implementării măsurilor de rezilien</w:t>
      </w:r>
      <w:r w:rsidRPr="003E7C3D">
        <w:rPr>
          <w:rFonts w:ascii="Tahoma" w:hAnsi="Tahoma" w:cs="Tahoma"/>
          <w:sz w:val="24"/>
          <w:szCs w:val="24"/>
        </w:rPr>
        <w:t>ț</w:t>
      </w:r>
      <w:r w:rsidRPr="003E7C3D">
        <w:rPr>
          <w:rFonts w:ascii="Trebuchet MS" w:hAnsi="Trebuchet MS" w:cs="Arial"/>
          <w:sz w:val="24"/>
          <w:szCs w:val="24"/>
        </w:rPr>
        <w:t xml:space="preserve">ă la dezastru </w:t>
      </w:r>
      <w:r w:rsidRPr="003E7C3D">
        <w:rPr>
          <w:rFonts w:ascii="Tahoma" w:hAnsi="Tahoma" w:cs="Tahoma"/>
          <w:sz w:val="24"/>
          <w:szCs w:val="24"/>
        </w:rPr>
        <w:t>ș</w:t>
      </w:r>
      <w:r w:rsidRPr="003E7C3D">
        <w:rPr>
          <w:rFonts w:ascii="Trebuchet MS" w:hAnsi="Trebuchet MS" w:cs="Arial"/>
          <w:sz w:val="24"/>
          <w:szCs w:val="24"/>
        </w:rPr>
        <w:t>i de atenuare.</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Câteva exemple de ac</w:t>
      </w:r>
      <w:r w:rsidRPr="003E7C3D">
        <w:rPr>
          <w:rFonts w:ascii="Tahoma" w:hAnsi="Tahoma" w:cs="Tahoma"/>
          <w:sz w:val="24"/>
          <w:szCs w:val="24"/>
        </w:rPr>
        <w:t>ț</w:t>
      </w:r>
      <w:r w:rsidRPr="003E7C3D">
        <w:rPr>
          <w:rFonts w:ascii="Trebuchet MS" w:hAnsi="Trebuchet MS" w:cs="Arial"/>
          <w:sz w:val="24"/>
          <w:szCs w:val="24"/>
        </w:rPr>
        <w:t>iuni care sunt sus</w:t>
      </w:r>
      <w:r w:rsidRPr="003E7C3D">
        <w:rPr>
          <w:rFonts w:ascii="Tahoma" w:hAnsi="Tahoma" w:cs="Tahoma"/>
          <w:sz w:val="24"/>
          <w:szCs w:val="24"/>
        </w:rPr>
        <w:t>ț</w:t>
      </w:r>
      <w:r w:rsidRPr="003E7C3D">
        <w:rPr>
          <w:rFonts w:ascii="Trebuchet MS" w:hAnsi="Trebuchet MS" w:cs="Arial"/>
          <w:sz w:val="24"/>
          <w:szCs w:val="24"/>
        </w:rPr>
        <w:t xml:space="preserve">inute în cadrul acestui obiectiv specific: </w:t>
      </w:r>
    </w:p>
    <w:p w:rsidR="008C6C1F" w:rsidRPr="003E7C3D" w:rsidRDefault="008C6C1F" w:rsidP="001E0B1E">
      <w:pPr>
        <w:rPr>
          <w:rFonts w:ascii="Trebuchet MS" w:hAnsi="Trebuchet MS"/>
          <w:b/>
          <w:sz w:val="24"/>
          <w:szCs w:val="24"/>
          <w:u w:val="single"/>
        </w:rPr>
      </w:pPr>
      <w:r w:rsidRPr="003E7C3D">
        <w:rPr>
          <w:rFonts w:ascii="Trebuchet MS" w:hAnsi="Trebuchet MS"/>
          <w:b/>
          <w:sz w:val="24"/>
          <w:szCs w:val="24"/>
          <w:u w:val="single"/>
        </w:rPr>
        <w:t>Masuri non-structurale:</w:t>
      </w:r>
    </w:p>
    <w:p w:rsidR="008C6C1F" w:rsidRPr="003E7C3D" w:rsidRDefault="008C6C1F" w:rsidP="00047F22">
      <w:pPr>
        <w:numPr>
          <w:ilvl w:val="0"/>
          <w:numId w:val="34"/>
        </w:numPr>
        <w:spacing w:before="60"/>
        <w:jc w:val="both"/>
        <w:rPr>
          <w:rFonts w:ascii="Trebuchet MS" w:hAnsi="Trebuchet MS" w:cs="Arial"/>
          <w:sz w:val="24"/>
          <w:szCs w:val="24"/>
          <w:lang w:eastAsia="ar-SA"/>
        </w:rPr>
      </w:pPr>
      <w:r w:rsidRPr="003E7C3D">
        <w:rPr>
          <w:rFonts w:ascii="Trebuchet MS" w:hAnsi="Trebuchet MS" w:cs="Arial"/>
          <w:sz w:val="24"/>
          <w:szCs w:val="24"/>
          <w:lang w:eastAsia="ar-SA"/>
        </w:rPr>
        <w:t xml:space="preserve">Asigurarea unei mai bune coordonări </w:t>
      </w:r>
      <w:r w:rsidRPr="003E7C3D">
        <w:rPr>
          <w:rFonts w:ascii="Tahoma" w:hAnsi="Tahoma" w:cs="Tahoma"/>
          <w:sz w:val="24"/>
          <w:szCs w:val="24"/>
          <w:lang w:eastAsia="ar-SA"/>
        </w:rPr>
        <w:t>ș</w:t>
      </w:r>
      <w:r w:rsidRPr="003E7C3D">
        <w:rPr>
          <w:rFonts w:ascii="Trebuchet MS" w:hAnsi="Trebuchet MS" w:cs="Arial"/>
          <w:sz w:val="24"/>
          <w:szCs w:val="24"/>
          <w:lang w:eastAsia="ar-SA"/>
        </w:rPr>
        <w:t>i a reac</w:t>
      </w:r>
      <w:r w:rsidRPr="003E7C3D">
        <w:rPr>
          <w:rFonts w:ascii="Tahoma" w:hAnsi="Tahoma" w:cs="Tahoma"/>
          <w:sz w:val="24"/>
          <w:szCs w:val="24"/>
          <w:lang w:eastAsia="ar-SA"/>
        </w:rPr>
        <w:t>ț</w:t>
      </w:r>
      <w:r w:rsidRPr="003E7C3D">
        <w:rPr>
          <w:rFonts w:ascii="Trebuchet MS" w:hAnsi="Trebuchet MS" w:cs="Arial"/>
          <w:sz w:val="24"/>
          <w:szCs w:val="24"/>
          <w:lang w:eastAsia="ar-SA"/>
        </w:rPr>
        <w:t>iilor eficiente ale autorită</w:t>
      </w:r>
      <w:r w:rsidRPr="003E7C3D">
        <w:rPr>
          <w:rFonts w:ascii="Tahoma" w:hAnsi="Tahoma" w:cs="Tahoma"/>
          <w:sz w:val="24"/>
          <w:szCs w:val="24"/>
          <w:lang w:eastAsia="ar-SA"/>
        </w:rPr>
        <w:t>ț</w:t>
      </w:r>
      <w:r w:rsidRPr="003E7C3D">
        <w:rPr>
          <w:rFonts w:ascii="Trebuchet MS" w:hAnsi="Trebuchet MS" w:cs="Arial"/>
          <w:sz w:val="24"/>
          <w:szCs w:val="24"/>
          <w:lang w:eastAsia="ar-SA"/>
        </w:rPr>
        <w:t>ilor în situa</w:t>
      </w:r>
      <w:r w:rsidRPr="003E7C3D">
        <w:rPr>
          <w:rFonts w:ascii="Tahoma" w:hAnsi="Tahoma" w:cs="Tahoma"/>
          <w:sz w:val="24"/>
          <w:szCs w:val="24"/>
          <w:lang w:eastAsia="ar-SA"/>
        </w:rPr>
        <w:t>ț</w:t>
      </w:r>
      <w:r w:rsidRPr="003E7C3D">
        <w:rPr>
          <w:rFonts w:ascii="Trebuchet MS" w:hAnsi="Trebuchet MS" w:cs="Arial"/>
          <w:sz w:val="24"/>
          <w:szCs w:val="24"/>
          <w:lang w:eastAsia="ar-SA"/>
        </w:rPr>
        <w:t>iile de urgen</w:t>
      </w:r>
      <w:r w:rsidRPr="003E7C3D">
        <w:rPr>
          <w:rFonts w:ascii="Tahoma" w:hAnsi="Tahoma" w:cs="Tahoma"/>
          <w:sz w:val="24"/>
          <w:szCs w:val="24"/>
          <w:lang w:eastAsia="ar-SA"/>
        </w:rPr>
        <w:t>ț</w:t>
      </w:r>
      <w:r w:rsidRPr="003E7C3D">
        <w:rPr>
          <w:rFonts w:ascii="Trebuchet MS" w:hAnsi="Trebuchet MS" w:cs="Arial"/>
          <w:sz w:val="24"/>
          <w:szCs w:val="24"/>
          <w:lang w:eastAsia="ar-SA"/>
        </w:rPr>
        <w:t>ă cauzate de dezastre naturale (inunda</w:t>
      </w:r>
      <w:r w:rsidRPr="003E7C3D">
        <w:rPr>
          <w:rFonts w:ascii="Tahoma" w:hAnsi="Tahoma" w:cs="Tahoma"/>
          <w:sz w:val="24"/>
          <w:szCs w:val="24"/>
          <w:lang w:eastAsia="ar-SA"/>
        </w:rPr>
        <w:t>ț</w:t>
      </w:r>
      <w:r w:rsidRPr="003E7C3D">
        <w:rPr>
          <w:rFonts w:ascii="Trebuchet MS" w:hAnsi="Trebuchet MS" w:cs="Arial"/>
          <w:sz w:val="24"/>
          <w:szCs w:val="24"/>
          <w:lang w:eastAsia="ar-SA"/>
        </w:rPr>
        <w:t xml:space="preserve">ii, incendii, valuri de căldură, cutremure, furtuni) ca </w:t>
      </w:r>
      <w:r w:rsidRPr="003E7C3D">
        <w:rPr>
          <w:rFonts w:ascii="Tahoma" w:hAnsi="Tahoma" w:cs="Tahoma"/>
          <w:sz w:val="24"/>
          <w:szCs w:val="24"/>
          <w:lang w:eastAsia="ar-SA"/>
        </w:rPr>
        <w:t>ș</w:t>
      </w:r>
      <w:r w:rsidRPr="003E7C3D">
        <w:rPr>
          <w:rFonts w:ascii="Trebuchet MS" w:hAnsi="Trebuchet MS" w:cs="Arial"/>
          <w:sz w:val="24"/>
          <w:szCs w:val="24"/>
          <w:lang w:eastAsia="ar-SA"/>
        </w:rPr>
        <w:t>i stabilirea de reguli/ legisla</w:t>
      </w:r>
      <w:r w:rsidRPr="003E7C3D">
        <w:rPr>
          <w:rFonts w:ascii="Tahoma" w:hAnsi="Tahoma" w:cs="Tahoma"/>
          <w:sz w:val="24"/>
          <w:szCs w:val="24"/>
          <w:lang w:eastAsia="ar-SA"/>
        </w:rPr>
        <w:t>ț</w:t>
      </w:r>
      <w:r w:rsidRPr="003E7C3D">
        <w:rPr>
          <w:rFonts w:ascii="Trebuchet MS" w:hAnsi="Trebuchet MS" w:cs="Arial"/>
          <w:sz w:val="24"/>
          <w:szCs w:val="24"/>
          <w:lang w:eastAsia="ar-SA"/>
        </w:rPr>
        <w:t>ie comună privind defri</w:t>
      </w:r>
      <w:r w:rsidRPr="003E7C3D">
        <w:rPr>
          <w:rFonts w:ascii="Tahoma" w:hAnsi="Tahoma" w:cs="Tahoma"/>
          <w:sz w:val="24"/>
          <w:szCs w:val="24"/>
          <w:lang w:eastAsia="ar-SA"/>
        </w:rPr>
        <w:t>ș</w:t>
      </w:r>
      <w:r w:rsidRPr="003E7C3D">
        <w:rPr>
          <w:rFonts w:ascii="Trebuchet MS" w:hAnsi="Trebuchet MS" w:cs="Arial"/>
          <w:sz w:val="24"/>
          <w:szCs w:val="24"/>
          <w:lang w:eastAsia="ar-SA"/>
        </w:rPr>
        <w:t xml:space="preserve">ările </w:t>
      </w:r>
      <w:r w:rsidRPr="003E7C3D">
        <w:rPr>
          <w:rFonts w:ascii="Tahoma" w:hAnsi="Tahoma" w:cs="Tahoma"/>
          <w:sz w:val="24"/>
          <w:szCs w:val="24"/>
          <w:lang w:eastAsia="ar-SA"/>
        </w:rPr>
        <w:t>ș</w:t>
      </w:r>
      <w:r w:rsidRPr="003E7C3D">
        <w:rPr>
          <w:rFonts w:ascii="Trebuchet MS" w:hAnsi="Trebuchet MS" w:cs="Arial"/>
          <w:sz w:val="24"/>
          <w:szCs w:val="24"/>
          <w:lang w:eastAsia="ar-SA"/>
        </w:rPr>
        <w:t>i construc</w:t>
      </w:r>
      <w:r w:rsidRPr="003E7C3D">
        <w:rPr>
          <w:rFonts w:ascii="Tahoma" w:hAnsi="Tahoma" w:cs="Tahoma"/>
          <w:sz w:val="24"/>
          <w:szCs w:val="24"/>
          <w:lang w:eastAsia="ar-SA"/>
        </w:rPr>
        <w:t>ț</w:t>
      </w:r>
      <w:r w:rsidRPr="003E7C3D">
        <w:rPr>
          <w:rFonts w:ascii="Trebuchet MS" w:hAnsi="Trebuchet MS" w:cs="Arial"/>
          <w:sz w:val="24"/>
          <w:szCs w:val="24"/>
          <w:lang w:eastAsia="ar-SA"/>
        </w:rPr>
        <w:t xml:space="preserve">iile în zonele afectate de pericole naturale </w:t>
      </w:r>
      <w:r w:rsidRPr="003E7C3D">
        <w:rPr>
          <w:rFonts w:ascii="Tahoma" w:hAnsi="Tahoma" w:cs="Tahoma"/>
          <w:sz w:val="24"/>
          <w:szCs w:val="24"/>
          <w:lang w:eastAsia="ar-SA"/>
        </w:rPr>
        <w:t>ș</w:t>
      </w:r>
      <w:r w:rsidRPr="003E7C3D">
        <w:rPr>
          <w:rFonts w:ascii="Trebuchet MS" w:hAnsi="Trebuchet MS" w:cs="Arial"/>
          <w:sz w:val="24"/>
          <w:szCs w:val="24"/>
          <w:lang w:eastAsia="ar-SA"/>
        </w:rPr>
        <w:t>i antropice</w:t>
      </w:r>
    </w:p>
    <w:p w:rsidR="008C6C1F" w:rsidRPr="003E7C3D" w:rsidRDefault="008C6C1F" w:rsidP="00047F22">
      <w:pPr>
        <w:numPr>
          <w:ilvl w:val="0"/>
          <w:numId w:val="34"/>
        </w:numPr>
        <w:spacing w:before="60"/>
        <w:jc w:val="both"/>
        <w:rPr>
          <w:rFonts w:ascii="Trebuchet MS" w:hAnsi="Trebuchet MS" w:cs="Arial"/>
          <w:sz w:val="24"/>
          <w:szCs w:val="24"/>
          <w:lang w:eastAsia="ar-SA"/>
        </w:rPr>
      </w:pPr>
      <w:r w:rsidRPr="003E7C3D">
        <w:rPr>
          <w:rFonts w:ascii="Trebuchet MS" w:hAnsi="Trebuchet MS" w:cs="Arial"/>
          <w:sz w:val="24"/>
          <w:szCs w:val="24"/>
          <w:lang w:eastAsia="ar-SA"/>
        </w:rPr>
        <w:t xml:space="preserve">Stabilirea </w:t>
      </w:r>
      <w:r w:rsidRPr="003E7C3D">
        <w:rPr>
          <w:rFonts w:ascii="Tahoma" w:hAnsi="Tahoma" w:cs="Tahoma"/>
          <w:sz w:val="24"/>
          <w:szCs w:val="24"/>
          <w:lang w:eastAsia="ar-SA"/>
        </w:rPr>
        <w:t>ș</w:t>
      </w:r>
      <w:r w:rsidRPr="003E7C3D">
        <w:rPr>
          <w:rFonts w:ascii="Trebuchet MS" w:hAnsi="Trebuchet MS" w:cs="Arial"/>
          <w:sz w:val="24"/>
          <w:szCs w:val="24"/>
          <w:lang w:eastAsia="ar-SA"/>
        </w:rPr>
        <w:t xml:space="preserve">i integrarea unor standarde </w:t>
      </w:r>
      <w:r w:rsidRPr="003E7C3D">
        <w:rPr>
          <w:rFonts w:ascii="Tahoma" w:hAnsi="Tahoma" w:cs="Tahoma"/>
          <w:sz w:val="24"/>
          <w:szCs w:val="24"/>
          <w:lang w:eastAsia="ar-SA"/>
        </w:rPr>
        <w:t>ș</w:t>
      </w:r>
      <w:r w:rsidRPr="003E7C3D">
        <w:rPr>
          <w:rFonts w:ascii="Trebuchet MS" w:hAnsi="Trebuchet MS" w:cs="Arial"/>
          <w:sz w:val="24"/>
          <w:szCs w:val="24"/>
          <w:lang w:eastAsia="ar-SA"/>
        </w:rPr>
        <w:t>i sisteme armonizate de îmbunătă</w:t>
      </w:r>
      <w:r w:rsidRPr="003E7C3D">
        <w:rPr>
          <w:rFonts w:ascii="Tahoma" w:hAnsi="Tahoma" w:cs="Tahoma"/>
          <w:sz w:val="24"/>
          <w:szCs w:val="24"/>
          <w:lang w:eastAsia="ar-SA"/>
        </w:rPr>
        <w:t>ț</w:t>
      </w:r>
      <w:r w:rsidRPr="003E7C3D">
        <w:rPr>
          <w:rFonts w:ascii="Trebuchet MS" w:hAnsi="Trebuchet MS" w:cs="Arial"/>
          <w:sz w:val="24"/>
          <w:szCs w:val="24"/>
          <w:lang w:eastAsia="ar-SA"/>
        </w:rPr>
        <w:t xml:space="preserve">ire a prognozei </w:t>
      </w:r>
      <w:r w:rsidRPr="003E7C3D">
        <w:rPr>
          <w:rFonts w:ascii="Tahoma" w:hAnsi="Tahoma" w:cs="Tahoma"/>
          <w:sz w:val="24"/>
          <w:szCs w:val="24"/>
          <w:lang w:eastAsia="ar-SA"/>
        </w:rPr>
        <w:t>ș</w:t>
      </w:r>
      <w:r w:rsidRPr="003E7C3D">
        <w:rPr>
          <w:rFonts w:ascii="Trebuchet MS" w:hAnsi="Trebuchet MS" w:cs="Arial"/>
          <w:sz w:val="24"/>
          <w:szCs w:val="24"/>
          <w:lang w:eastAsia="ar-SA"/>
        </w:rPr>
        <w:t xml:space="preserve">i gestionare a pericolelor naturale </w:t>
      </w:r>
      <w:r w:rsidRPr="003E7C3D">
        <w:rPr>
          <w:rFonts w:ascii="Tahoma" w:hAnsi="Tahoma" w:cs="Tahoma"/>
          <w:sz w:val="24"/>
          <w:szCs w:val="24"/>
          <w:lang w:eastAsia="ar-SA"/>
        </w:rPr>
        <w:t>ș</w:t>
      </w:r>
      <w:r w:rsidRPr="003E7C3D">
        <w:rPr>
          <w:rFonts w:ascii="Trebuchet MS" w:hAnsi="Trebuchet MS" w:cs="Arial"/>
          <w:sz w:val="24"/>
          <w:szCs w:val="24"/>
          <w:lang w:eastAsia="ar-SA"/>
        </w:rPr>
        <w:t>i antropice în aria eligibilă (inunda</w:t>
      </w:r>
      <w:r w:rsidRPr="003E7C3D">
        <w:rPr>
          <w:rFonts w:ascii="Tahoma" w:hAnsi="Tahoma" w:cs="Tahoma"/>
          <w:sz w:val="24"/>
          <w:szCs w:val="24"/>
          <w:lang w:eastAsia="ar-SA"/>
        </w:rPr>
        <w:t>ț</w:t>
      </w:r>
      <w:r w:rsidRPr="003E7C3D">
        <w:rPr>
          <w:rFonts w:ascii="Trebuchet MS" w:hAnsi="Trebuchet MS" w:cs="Arial"/>
          <w:sz w:val="24"/>
          <w:szCs w:val="24"/>
          <w:lang w:eastAsia="ar-SA"/>
        </w:rPr>
        <w:t>ii, incendii, furtuni), inclusiv întocmirea/ actualizarea hăr</w:t>
      </w:r>
      <w:r w:rsidRPr="003E7C3D">
        <w:rPr>
          <w:rFonts w:ascii="Tahoma" w:hAnsi="Tahoma" w:cs="Tahoma"/>
          <w:sz w:val="24"/>
          <w:szCs w:val="24"/>
          <w:lang w:eastAsia="ar-SA"/>
        </w:rPr>
        <w:t>ț</w:t>
      </w:r>
      <w:r w:rsidRPr="003E7C3D">
        <w:rPr>
          <w:rFonts w:ascii="Trebuchet MS" w:hAnsi="Trebuchet MS" w:cs="Arial"/>
          <w:sz w:val="24"/>
          <w:szCs w:val="24"/>
          <w:lang w:eastAsia="ar-SA"/>
        </w:rPr>
        <w:t xml:space="preserve">ilor de pericole </w:t>
      </w:r>
      <w:r w:rsidRPr="003E7C3D">
        <w:rPr>
          <w:rFonts w:ascii="Tahoma" w:hAnsi="Tahoma" w:cs="Tahoma"/>
          <w:sz w:val="24"/>
          <w:szCs w:val="24"/>
          <w:lang w:eastAsia="ar-SA"/>
        </w:rPr>
        <w:t>ș</w:t>
      </w:r>
      <w:r w:rsidRPr="003E7C3D">
        <w:rPr>
          <w:rFonts w:ascii="Trebuchet MS" w:hAnsi="Trebuchet MS" w:cs="Arial"/>
          <w:sz w:val="24"/>
          <w:szCs w:val="24"/>
          <w:lang w:eastAsia="ar-SA"/>
        </w:rPr>
        <w:t>i solu</w:t>
      </w:r>
      <w:r w:rsidRPr="003E7C3D">
        <w:rPr>
          <w:rFonts w:ascii="Tahoma" w:hAnsi="Tahoma" w:cs="Tahoma"/>
          <w:sz w:val="24"/>
          <w:szCs w:val="24"/>
          <w:lang w:eastAsia="ar-SA"/>
        </w:rPr>
        <w:t>ț</w:t>
      </w:r>
      <w:r w:rsidRPr="003E7C3D">
        <w:rPr>
          <w:rFonts w:ascii="Trebuchet MS" w:hAnsi="Trebuchet MS" w:cs="Arial"/>
          <w:sz w:val="24"/>
          <w:szCs w:val="24"/>
          <w:lang w:eastAsia="ar-SA"/>
        </w:rPr>
        <w:t>iilor bazate pe ecosisteme (în lunci, conservarea zonelor umede, managementul pădurilor)</w:t>
      </w:r>
    </w:p>
    <w:p w:rsidR="008C6C1F" w:rsidRPr="003E7C3D" w:rsidRDefault="008C6C1F" w:rsidP="00047F22">
      <w:pPr>
        <w:numPr>
          <w:ilvl w:val="0"/>
          <w:numId w:val="34"/>
        </w:numPr>
        <w:spacing w:before="60"/>
        <w:jc w:val="both"/>
        <w:rPr>
          <w:rFonts w:ascii="Trebuchet MS" w:hAnsi="Trebuchet MS"/>
          <w:color w:val="000000"/>
          <w:sz w:val="24"/>
          <w:szCs w:val="24"/>
          <w:lang w:eastAsia="ar-SA"/>
        </w:rPr>
      </w:pPr>
      <w:r w:rsidRPr="003E7C3D">
        <w:rPr>
          <w:rFonts w:ascii="Trebuchet MS" w:hAnsi="Trebuchet MS" w:cs="Arial"/>
          <w:color w:val="000000"/>
          <w:sz w:val="24"/>
          <w:szCs w:val="24"/>
          <w:lang w:eastAsia="ar-SA"/>
        </w:rPr>
        <w:t xml:space="preserve">Stabilirea unor instrumente armonizate integrate de prevenire </w:t>
      </w:r>
      <w:r w:rsidRPr="003E7C3D">
        <w:rPr>
          <w:rFonts w:ascii="Tahoma" w:hAnsi="Tahoma" w:cs="Tahoma"/>
          <w:color w:val="000000"/>
          <w:sz w:val="24"/>
          <w:szCs w:val="24"/>
          <w:lang w:eastAsia="ar-SA"/>
        </w:rPr>
        <w:t>ș</w:t>
      </w:r>
      <w:r w:rsidRPr="003E7C3D">
        <w:rPr>
          <w:rFonts w:ascii="Trebuchet MS" w:hAnsi="Trebuchet MS" w:cs="Arial"/>
          <w:color w:val="000000"/>
          <w:sz w:val="24"/>
          <w:szCs w:val="24"/>
          <w:lang w:eastAsia="ar-SA"/>
        </w:rPr>
        <w:t xml:space="preserve">i reducere a riscurilor (inclusiv detectarea, sistemele de avertizare </w:t>
      </w:r>
      <w:r w:rsidRPr="003E7C3D">
        <w:rPr>
          <w:rFonts w:ascii="Tahoma" w:hAnsi="Tahoma" w:cs="Tahoma"/>
          <w:color w:val="000000"/>
          <w:sz w:val="24"/>
          <w:szCs w:val="24"/>
          <w:lang w:eastAsia="ar-SA"/>
        </w:rPr>
        <w:t>ș</w:t>
      </w:r>
      <w:r w:rsidRPr="003E7C3D">
        <w:rPr>
          <w:rFonts w:ascii="Trebuchet MS" w:hAnsi="Trebuchet MS" w:cs="Arial"/>
          <w:color w:val="000000"/>
          <w:sz w:val="24"/>
          <w:szCs w:val="24"/>
          <w:lang w:eastAsia="ar-SA"/>
        </w:rPr>
        <w:t xml:space="preserve">i alertare anticipată, cartografierea </w:t>
      </w:r>
      <w:r w:rsidRPr="003E7C3D">
        <w:rPr>
          <w:rFonts w:ascii="Tahoma" w:hAnsi="Tahoma" w:cs="Tahoma"/>
          <w:color w:val="000000"/>
          <w:sz w:val="24"/>
          <w:szCs w:val="24"/>
          <w:lang w:eastAsia="ar-SA"/>
        </w:rPr>
        <w:t>ș</w:t>
      </w:r>
      <w:r w:rsidRPr="003E7C3D">
        <w:rPr>
          <w:rFonts w:ascii="Trebuchet MS" w:hAnsi="Trebuchet MS" w:cs="Arial"/>
          <w:color w:val="000000"/>
          <w:sz w:val="24"/>
          <w:szCs w:val="24"/>
          <w:lang w:eastAsia="ar-SA"/>
        </w:rPr>
        <w:t>i evaluarea riscurilor) - crearea de structuri comune pentru situa</w:t>
      </w:r>
      <w:r w:rsidRPr="003E7C3D">
        <w:rPr>
          <w:rFonts w:ascii="Tahoma" w:hAnsi="Tahoma" w:cs="Tahoma"/>
          <w:color w:val="000000"/>
          <w:sz w:val="24"/>
          <w:szCs w:val="24"/>
          <w:lang w:eastAsia="ar-SA"/>
        </w:rPr>
        <w:t>ț</w:t>
      </w:r>
      <w:r w:rsidRPr="003E7C3D">
        <w:rPr>
          <w:rFonts w:ascii="Trebuchet MS" w:hAnsi="Trebuchet MS" w:cs="Arial"/>
          <w:color w:val="000000"/>
          <w:sz w:val="24"/>
          <w:szCs w:val="24"/>
          <w:lang w:eastAsia="ar-SA"/>
        </w:rPr>
        <w:t>ii de urgen</w:t>
      </w:r>
      <w:r w:rsidRPr="003E7C3D">
        <w:rPr>
          <w:rFonts w:ascii="Tahoma" w:hAnsi="Tahoma" w:cs="Tahoma"/>
          <w:color w:val="000000"/>
          <w:sz w:val="24"/>
          <w:szCs w:val="24"/>
          <w:lang w:eastAsia="ar-SA"/>
        </w:rPr>
        <w:t>ț</w:t>
      </w:r>
      <w:r w:rsidRPr="003E7C3D">
        <w:rPr>
          <w:rFonts w:ascii="Trebuchet MS" w:hAnsi="Trebuchet MS" w:cs="Arial"/>
          <w:color w:val="000000"/>
          <w:sz w:val="24"/>
          <w:szCs w:val="24"/>
          <w:lang w:eastAsia="ar-SA"/>
        </w:rPr>
        <w:t>ă, nea</w:t>
      </w:r>
      <w:r w:rsidRPr="003E7C3D">
        <w:rPr>
          <w:rFonts w:ascii="Tahoma" w:hAnsi="Tahoma" w:cs="Tahoma"/>
          <w:color w:val="000000"/>
          <w:sz w:val="24"/>
          <w:szCs w:val="24"/>
          <w:lang w:eastAsia="ar-SA"/>
        </w:rPr>
        <w:t>ș</w:t>
      </w:r>
      <w:r w:rsidRPr="003E7C3D">
        <w:rPr>
          <w:rFonts w:ascii="Trebuchet MS" w:hAnsi="Trebuchet MS" w:cs="Arial"/>
          <w:color w:val="000000"/>
          <w:sz w:val="24"/>
          <w:szCs w:val="24"/>
          <w:lang w:eastAsia="ar-SA"/>
        </w:rPr>
        <w:t>teptate (inclusiv unită</w:t>
      </w:r>
      <w:r w:rsidRPr="003E7C3D">
        <w:rPr>
          <w:rFonts w:ascii="Tahoma" w:hAnsi="Tahoma" w:cs="Tahoma"/>
          <w:color w:val="000000"/>
          <w:sz w:val="24"/>
          <w:szCs w:val="24"/>
          <w:lang w:eastAsia="ar-SA"/>
        </w:rPr>
        <w:t>ț</w:t>
      </w:r>
      <w:r w:rsidRPr="003E7C3D">
        <w:rPr>
          <w:rFonts w:ascii="Trebuchet MS" w:hAnsi="Trebuchet MS" w:cs="Arial"/>
          <w:color w:val="000000"/>
          <w:sz w:val="24"/>
          <w:szCs w:val="24"/>
          <w:lang w:eastAsia="ar-SA"/>
        </w:rPr>
        <w:t>i de interven</w:t>
      </w:r>
      <w:r w:rsidRPr="003E7C3D">
        <w:rPr>
          <w:rFonts w:ascii="Tahoma" w:hAnsi="Tahoma" w:cs="Tahoma"/>
          <w:color w:val="000000"/>
          <w:sz w:val="24"/>
          <w:szCs w:val="24"/>
          <w:lang w:eastAsia="ar-SA"/>
        </w:rPr>
        <w:t>ț</w:t>
      </w:r>
      <w:r w:rsidRPr="003E7C3D">
        <w:rPr>
          <w:rFonts w:ascii="Trebuchet MS" w:hAnsi="Trebuchet MS" w:cs="Arial"/>
          <w:color w:val="000000"/>
          <w:sz w:val="24"/>
          <w:szCs w:val="24"/>
          <w:lang w:eastAsia="ar-SA"/>
        </w:rPr>
        <w:t>ie super specializate/ module de protec</w:t>
      </w:r>
      <w:r w:rsidRPr="003E7C3D">
        <w:rPr>
          <w:rFonts w:ascii="Tahoma" w:hAnsi="Tahoma" w:cs="Tahoma"/>
          <w:color w:val="000000"/>
          <w:sz w:val="24"/>
          <w:szCs w:val="24"/>
          <w:lang w:eastAsia="ar-SA"/>
        </w:rPr>
        <w:t>ț</w:t>
      </w:r>
      <w:r w:rsidRPr="003E7C3D">
        <w:rPr>
          <w:rFonts w:ascii="Trebuchet MS" w:hAnsi="Trebuchet MS" w:cs="Arial"/>
          <w:color w:val="000000"/>
          <w:sz w:val="24"/>
          <w:szCs w:val="24"/>
          <w:lang w:eastAsia="ar-SA"/>
        </w:rPr>
        <w:t xml:space="preserve">ie civilă) </w:t>
      </w:r>
      <w:r w:rsidRPr="003E7C3D">
        <w:rPr>
          <w:rFonts w:ascii="Tahoma" w:hAnsi="Tahoma" w:cs="Tahoma"/>
          <w:color w:val="000000"/>
          <w:sz w:val="24"/>
          <w:szCs w:val="24"/>
          <w:lang w:eastAsia="ar-SA"/>
        </w:rPr>
        <w:t>ș</w:t>
      </w:r>
      <w:r w:rsidRPr="003E7C3D">
        <w:rPr>
          <w:rFonts w:ascii="Trebuchet MS" w:hAnsi="Trebuchet MS" w:cs="Arial"/>
          <w:color w:val="000000"/>
          <w:sz w:val="24"/>
          <w:szCs w:val="24"/>
          <w:lang w:eastAsia="ar-SA"/>
        </w:rPr>
        <w:t>i dezvoltarea de infrastructură transfrontalieră la scară mică la nivel regional în domeniul pregătirii pentru situa</w:t>
      </w:r>
      <w:r w:rsidRPr="003E7C3D">
        <w:rPr>
          <w:rFonts w:ascii="Tahoma" w:hAnsi="Tahoma" w:cs="Tahoma"/>
          <w:color w:val="000000"/>
          <w:sz w:val="24"/>
          <w:szCs w:val="24"/>
          <w:lang w:eastAsia="ar-SA"/>
        </w:rPr>
        <w:t>ț</w:t>
      </w:r>
      <w:r w:rsidRPr="003E7C3D">
        <w:rPr>
          <w:rFonts w:ascii="Trebuchet MS" w:hAnsi="Trebuchet MS" w:cs="Arial"/>
          <w:color w:val="000000"/>
          <w:sz w:val="24"/>
          <w:szCs w:val="24"/>
          <w:lang w:eastAsia="ar-SA"/>
        </w:rPr>
        <w:t>ii de urgen</w:t>
      </w:r>
      <w:r w:rsidRPr="003E7C3D">
        <w:rPr>
          <w:rFonts w:ascii="Tahoma" w:hAnsi="Tahoma" w:cs="Tahoma"/>
          <w:color w:val="000000"/>
          <w:sz w:val="24"/>
          <w:szCs w:val="24"/>
          <w:lang w:eastAsia="ar-SA"/>
        </w:rPr>
        <w:t>ț</w:t>
      </w:r>
      <w:r w:rsidRPr="003E7C3D">
        <w:rPr>
          <w:rFonts w:ascii="Trebuchet MS" w:hAnsi="Trebuchet MS" w:cs="Arial"/>
          <w:color w:val="000000"/>
          <w:sz w:val="24"/>
          <w:szCs w:val="24"/>
          <w:lang w:eastAsia="ar-SA"/>
        </w:rPr>
        <w:t>ă (ex. accidente de transport, dezastre etc.), inclusiv în caz de riscuri legate de apă (furtuni, fenomene termice extreme, incendii forestiere, secetă, inunda</w:t>
      </w:r>
      <w:r w:rsidRPr="003E7C3D">
        <w:rPr>
          <w:rFonts w:ascii="Tahoma" w:hAnsi="Tahoma" w:cs="Tahoma"/>
          <w:color w:val="000000"/>
          <w:sz w:val="24"/>
          <w:szCs w:val="24"/>
          <w:lang w:eastAsia="ar-SA"/>
        </w:rPr>
        <w:t>ț</w:t>
      </w:r>
      <w:r w:rsidRPr="003E7C3D">
        <w:rPr>
          <w:rFonts w:ascii="Trebuchet MS" w:hAnsi="Trebuchet MS" w:cs="Arial"/>
          <w:color w:val="000000"/>
          <w:sz w:val="24"/>
          <w:szCs w:val="24"/>
          <w:lang w:eastAsia="ar-SA"/>
        </w:rPr>
        <w:t xml:space="preserve">ii) </w:t>
      </w:r>
      <w:r w:rsidRPr="003E7C3D">
        <w:rPr>
          <w:rFonts w:ascii="Tahoma" w:hAnsi="Tahoma" w:cs="Tahoma"/>
          <w:color w:val="000000"/>
          <w:sz w:val="24"/>
          <w:szCs w:val="24"/>
          <w:lang w:eastAsia="ar-SA"/>
        </w:rPr>
        <w:t>ș</w:t>
      </w:r>
      <w:r w:rsidRPr="003E7C3D">
        <w:rPr>
          <w:rFonts w:ascii="Trebuchet MS" w:hAnsi="Trebuchet MS" w:cs="Arial"/>
          <w:color w:val="000000"/>
          <w:sz w:val="24"/>
          <w:szCs w:val="24"/>
          <w:lang w:eastAsia="ar-SA"/>
        </w:rPr>
        <w:t>i riscuri geografice (precum alunecările de teren, cutremure).</w:t>
      </w:r>
    </w:p>
    <w:p w:rsidR="008C6C1F" w:rsidRPr="003E7C3D" w:rsidRDefault="008C6C1F" w:rsidP="00047F22">
      <w:pPr>
        <w:numPr>
          <w:ilvl w:val="0"/>
          <w:numId w:val="34"/>
        </w:numPr>
        <w:spacing w:before="60"/>
        <w:jc w:val="both"/>
        <w:rPr>
          <w:rFonts w:ascii="Trebuchet MS" w:hAnsi="Trebuchet MS"/>
          <w:sz w:val="24"/>
          <w:szCs w:val="24"/>
          <w:lang w:eastAsia="ar-SA"/>
        </w:rPr>
      </w:pPr>
      <w:r w:rsidRPr="003E7C3D">
        <w:rPr>
          <w:rFonts w:ascii="Trebuchet MS" w:hAnsi="Trebuchet MS" w:cs="Arial"/>
          <w:color w:val="000000"/>
          <w:sz w:val="24"/>
          <w:szCs w:val="24"/>
          <w:lang w:eastAsia="ar-SA"/>
        </w:rPr>
        <w:t>Elaborarea de hăr</w:t>
      </w:r>
      <w:r w:rsidRPr="003E7C3D">
        <w:rPr>
          <w:rFonts w:ascii="Tahoma" w:hAnsi="Tahoma" w:cs="Tahoma"/>
          <w:color w:val="000000"/>
          <w:sz w:val="24"/>
          <w:szCs w:val="24"/>
          <w:lang w:eastAsia="ar-SA"/>
        </w:rPr>
        <w:t>ț</w:t>
      </w:r>
      <w:r w:rsidRPr="003E7C3D">
        <w:rPr>
          <w:rFonts w:ascii="Trebuchet MS" w:hAnsi="Trebuchet MS" w:cs="Arial"/>
          <w:color w:val="000000"/>
          <w:sz w:val="24"/>
          <w:szCs w:val="24"/>
          <w:lang w:eastAsia="ar-SA"/>
        </w:rPr>
        <w:t xml:space="preserve">i detaliate </w:t>
      </w:r>
      <w:r w:rsidRPr="003E7C3D">
        <w:rPr>
          <w:rFonts w:ascii="Tahoma" w:hAnsi="Tahoma" w:cs="Tahoma"/>
          <w:color w:val="000000"/>
          <w:sz w:val="24"/>
          <w:szCs w:val="24"/>
          <w:lang w:eastAsia="ar-SA"/>
        </w:rPr>
        <w:t>ș</w:t>
      </w:r>
      <w:r w:rsidRPr="003E7C3D">
        <w:rPr>
          <w:rFonts w:ascii="Trebuchet MS" w:hAnsi="Trebuchet MS" w:cs="Arial"/>
          <w:color w:val="000000"/>
          <w:sz w:val="24"/>
          <w:szCs w:val="24"/>
          <w:lang w:eastAsia="ar-SA"/>
        </w:rPr>
        <w:t xml:space="preserve">i baze de date comune cu indicarea riscurilor naturale </w:t>
      </w:r>
      <w:r w:rsidRPr="003E7C3D">
        <w:rPr>
          <w:rFonts w:ascii="Tahoma" w:hAnsi="Tahoma" w:cs="Tahoma"/>
          <w:color w:val="000000"/>
          <w:sz w:val="24"/>
          <w:szCs w:val="24"/>
          <w:lang w:eastAsia="ar-SA"/>
        </w:rPr>
        <w:t>ș</w:t>
      </w:r>
      <w:r w:rsidRPr="003E7C3D">
        <w:rPr>
          <w:rFonts w:ascii="Trebuchet MS" w:hAnsi="Trebuchet MS" w:cs="Arial"/>
          <w:color w:val="000000"/>
          <w:sz w:val="24"/>
          <w:szCs w:val="24"/>
          <w:lang w:eastAsia="ar-SA"/>
        </w:rPr>
        <w:t xml:space="preserve">i tehnologice </w:t>
      </w:r>
      <w:r w:rsidRPr="003E7C3D">
        <w:rPr>
          <w:rFonts w:ascii="Tahoma" w:hAnsi="Tahoma" w:cs="Tahoma"/>
          <w:color w:val="000000"/>
          <w:sz w:val="24"/>
          <w:szCs w:val="24"/>
          <w:lang w:eastAsia="ar-SA"/>
        </w:rPr>
        <w:t>ș</w:t>
      </w:r>
      <w:r w:rsidRPr="003E7C3D">
        <w:rPr>
          <w:rFonts w:ascii="Trebuchet MS" w:hAnsi="Trebuchet MS" w:cs="Arial"/>
          <w:color w:val="000000"/>
          <w:sz w:val="24"/>
          <w:szCs w:val="24"/>
          <w:lang w:eastAsia="ar-SA"/>
        </w:rPr>
        <w:t>i utilizarea terenurilor pentru autorită</w:t>
      </w:r>
      <w:r w:rsidRPr="003E7C3D">
        <w:rPr>
          <w:rFonts w:ascii="Tahoma" w:hAnsi="Tahoma" w:cs="Tahoma"/>
          <w:color w:val="000000"/>
          <w:sz w:val="24"/>
          <w:szCs w:val="24"/>
          <w:lang w:eastAsia="ar-SA"/>
        </w:rPr>
        <w:t>ț</w:t>
      </w:r>
      <w:r w:rsidRPr="003E7C3D">
        <w:rPr>
          <w:rFonts w:ascii="Trebuchet MS" w:hAnsi="Trebuchet MS" w:cs="Arial"/>
          <w:color w:val="000000"/>
          <w:sz w:val="24"/>
          <w:szCs w:val="24"/>
          <w:lang w:eastAsia="ar-SA"/>
        </w:rPr>
        <w:t>ile de planificare regionale, agen</w:t>
      </w:r>
      <w:r w:rsidRPr="003E7C3D">
        <w:rPr>
          <w:rFonts w:ascii="Tahoma" w:hAnsi="Tahoma" w:cs="Tahoma"/>
          <w:color w:val="000000"/>
          <w:sz w:val="24"/>
          <w:szCs w:val="24"/>
          <w:lang w:eastAsia="ar-SA"/>
        </w:rPr>
        <w:t>ț</w:t>
      </w:r>
      <w:r w:rsidRPr="003E7C3D">
        <w:rPr>
          <w:rFonts w:ascii="Trebuchet MS" w:hAnsi="Trebuchet MS" w:cs="Arial"/>
          <w:color w:val="000000"/>
          <w:sz w:val="24"/>
          <w:szCs w:val="24"/>
          <w:lang w:eastAsia="ar-SA"/>
        </w:rPr>
        <w:t xml:space="preserve">iile de mediu </w:t>
      </w:r>
      <w:r w:rsidRPr="003E7C3D">
        <w:rPr>
          <w:rFonts w:ascii="Tahoma" w:hAnsi="Tahoma" w:cs="Tahoma"/>
          <w:color w:val="000000"/>
          <w:sz w:val="24"/>
          <w:szCs w:val="24"/>
          <w:lang w:eastAsia="ar-SA"/>
        </w:rPr>
        <w:t>ș</w:t>
      </w:r>
      <w:r w:rsidRPr="003E7C3D">
        <w:rPr>
          <w:rFonts w:ascii="Trebuchet MS" w:hAnsi="Trebuchet MS" w:cs="Arial"/>
          <w:color w:val="000000"/>
          <w:sz w:val="24"/>
          <w:szCs w:val="24"/>
          <w:lang w:eastAsia="ar-SA"/>
        </w:rPr>
        <w:t>i serviciile de urgen</w:t>
      </w:r>
      <w:r w:rsidRPr="003E7C3D">
        <w:rPr>
          <w:rFonts w:ascii="Tahoma" w:hAnsi="Tahoma" w:cs="Tahoma"/>
          <w:color w:val="000000"/>
          <w:sz w:val="24"/>
          <w:szCs w:val="24"/>
          <w:lang w:eastAsia="ar-SA"/>
        </w:rPr>
        <w:t>ț</w:t>
      </w:r>
      <w:r w:rsidRPr="003E7C3D">
        <w:rPr>
          <w:rFonts w:ascii="Trebuchet MS" w:hAnsi="Trebuchet MS" w:cs="Arial"/>
          <w:color w:val="000000"/>
          <w:sz w:val="24"/>
          <w:szCs w:val="24"/>
          <w:lang w:eastAsia="ar-SA"/>
        </w:rPr>
        <w:t>a.</w:t>
      </w:r>
    </w:p>
    <w:p w:rsidR="008C6C1F" w:rsidRPr="003E7C3D" w:rsidRDefault="008C6C1F" w:rsidP="00047F22">
      <w:pPr>
        <w:numPr>
          <w:ilvl w:val="0"/>
          <w:numId w:val="34"/>
        </w:numPr>
        <w:spacing w:before="60"/>
        <w:jc w:val="both"/>
        <w:rPr>
          <w:rFonts w:ascii="Trebuchet MS" w:hAnsi="Trebuchet MS"/>
          <w:sz w:val="24"/>
          <w:szCs w:val="24"/>
          <w:lang w:eastAsia="ar-SA"/>
        </w:rPr>
      </w:pPr>
      <w:r w:rsidRPr="003E7C3D">
        <w:rPr>
          <w:rFonts w:ascii="Trebuchet MS" w:hAnsi="Trebuchet MS" w:cs="Arial"/>
          <w:color w:val="000000"/>
          <w:sz w:val="24"/>
          <w:szCs w:val="24"/>
          <w:lang w:eastAsia="ar-SA"/>
        </w:rPr>
        <w:t>Schimburi de experien</w:t>
      </w:r>
      <w:r w:rsidRPr="003E7C3D">
        <w:rPr>
          <w:rFonts w:ascii="Tahoma" w:hAnsi="Tahoma" w:cs="Tahoma"/>
          <w:color w:val="000000"/>
          <w:sz w:val="24"/>
          <w:szCs w:val="24"/>
          <w:lang w:eastAsia="ar-SA"/>
        </w:rPr>
        <w:t>ț</w:t>
      </w:r>
      <w:r w:rsidRPr="003E7C3D">
        <w:rPr>
          <w:rFonts w:ascii="Trebuchet MS" w:hAnsi="Trebuchet MS" w:cs="Arial"/>
          <w:color w:val="000000"/>
          <w:sz w:val="24"/>
          <w:szCs w:val="24"/>
          <w:lang w:eastAsia="ar-SA"/>
        </w:rPr>
        <w:t xml:space="preserve">ă </w:t>
      </w:r>
      <w:r w:rsidRPr="003E7C3D">
        <w:rPr>
          <w:rFonts w:ascii="Tahoma" w:hAnsi="Tahoma" w:cs="Tahoma"/>
          <w:color w:val="000000"/>
          <w:sz w:val="24"/>
          <w:szCs w:val="24"/>
          <w:lang w:eastAsia="ar-SA"/>
        </w:rPr>
        <w:t>ș</w:t>
      </w:r>
      <w:r w:rsidRPr="003E7C3D">
        <w:rPr>
          <w:rFonts w:ascii="Trebuchet MS" w:hAnsi="Trebuchet MS" w:cs="Arial"/>
          <w:color w:val="000000"/>
          <w:sz w:val="24"/>
          <w:szCs w:val="24"/>
          <w:lang w:eastAsia="ar-SA"/>
        </w:rPr>
        <w:t>i cuno</w:t>
      </w:r>
      <w:r w:rsidRPr="003E7C3D">
        <w:rPr>
          <w:rFonts w:ascii="Tahoma" w:hAnsi="Tahoma" w:cs="Tahoma"/>
          <w:color w:val="000000"/>
          <w:sz w:val="24"/>
          <w:szCs w:val="24"/>
          <w:lang w:eastAsia="ar-SA"/>
        </w:rPr>
        <w:t>ș</w:t>
      </w:r>
      <w:r w:rsidRPr="003E7C3D">
        <w:rPr>
          <w:rFonts w:ascii="Trebuchet MS" w:hAnsi="Trebuchet MS" w:cs="Arial"/>
          <w:color w:val="000000"/>
          <w:sz w:val="24"/>
          <w:szCs w:val="24"/>
          <w:lang w:eastAsia="ar-SA"/>
        </w:rPr>
        <w:t>tin</w:t>
      </w:r>
      <w:r w:rsidRPr="003E7C3D">
        <w:rPr>
          <w:rFonts w:ascii="Tahoma" w:hAnsi="Tahoma" w:cs="Tahoma"/>
          <w:color w:val="000000"/>
          <w:sz w:val="24"/>
          <w:szCs w:val="24"/>
          <w:lang w:eastAsia="ar-SA"/>
        </w:rPr>
        <w:t>ț</w:t>
      </w:r>
      <w:r w:rsidRPr="003E7C3D">
        <w:rPr>
          <w:rFonts w:ascii="Trebuchet MS" w:hAnsi="Trebuchet MS" w:cs="Arial"/>
          <w:color w:val="000000"/>
          <w:sz w:val="24"/>
          <w:szCs w:val="24"/>
          <w:lang w:eastAsia="ar-SA"/>
        </w:rPr>
        <w:t>e, inclusiv con</w:t>
      </w:r>
      <w:r w:rsidRPr="003E7C3D">
        <w:rPr>
          <w:rFonts w:ascii="Tahoma" w:hAnsi="Tahoma" w:cs="Tahoma"/>
          <w:color w:val="000000"/>
          <w:sz w:val="24"/>
          <w:szCs w:val="24"/>
          <w:lang w:eastAsia="ar-SA"/>
        </w:rPr>
        <w:t>ș</w:t>
      </w:r>
      <w:r w:rsidRPr="003E7C3D">
        <w:rPr>
          <w:rFonts w:ascii="Trebuchet MS" w:hAnsi="Trebuchet MS" w:cs="Arial"/>
          <w:color w:val="000000"/>
          <w:sz w:val="24"/>
          <w:szCs w:val="24"/>
          <w:lang w:eastAsia="ar-SA"/>
        </w:rPr>
        <w:t xml:space="preserve">tientizarea în domeniul prevenirii </w:t>
      </w:r>
      <w:r w:rsidRPr="003E7C3D">
        <w:rPr>
          <w:rFonts w:ascii="Tahoma" w:hAnsi="Tahoma" w:cs="Tahoma"/>
          <w:color w:val="000000"/>
          <w:sz w:val="24"/>
          <w:szCs w:val="24"/>
          <w:lang w:eastAsia="ar-SA"/>
        </w:rPr>
        <w:t>ș</w:t>
      </w:r>
      <w:r w:rsidRPr="003E7C3D">
        <w:rPr>
          <w:rFonts w:ascii="Trebuchet MS" w:hAnsi="Trebuchet MS" w:cs="Arial"/>
          <w:color w:val="000000"/>
          <w:sz w:val="24"/>
          <w:szCs w:val="24"/>
          <w:lang w:eastAsia="ar-SA"/>
        </w:rPr>
        <w:t xml:space="preserve">i managementului eficient al riscurilor în zona transfrontalieră (inclusiv programe de instruire </w:t>
      </w:r>
      <w:r w:rsidRPr="003E7C3D">
        <w:rPr>
          <w:rFonts w:ascii="Tahoma" w:hAnsi="Tahoma" w:cs="Tahoma"/>
          <w:color w:val="000000"/>
          <w:sz w:val="24"/>
          <w:szCs w:val="24"/>
          <w:lang w:eastAsia="ar-SA"/>
        </w:rPr>
        <w:t>ș</w:t>
      </w:r>
      <w:r w:rsidRPr="003E7C3D">
        <w:rPr>
          <w:rFonts w:ascii="Trebuchet MS" w:hAnsi="Trebuchet MS" w:cs="Arial"/>
          <w:color w:val="000000"/>
          <w:sz w:val="24"/>
          <w:szCs w:val="24"/>
          <w:lang w:eastAsia="ar-SA"/>
        </w:rPr>
        <w:t>i învă</w:t>
      </w:r>
      <w:r w:rsidRPr="003E7C3D">
        <w:rPr>
          <w:rFonts w:ascii="Tahoma" w:hAnsi="Tahoma" w:cs="Tahoma"/>
          <w:color w:val="000000"/>
          <w:sz w:val="24"/>
          <w:szCs w:val="24"/>
          <w:lang w:eastAsia="ar-SA"/>
        </w:rPr>
        <w:t>ț</w:t>
      </w:r>
      <w:r w:rsidRPr="003E7C3D">
        <w:rPr>
          <w:rFonts w:ascii="Trebuchet MS" w:hAnsi="Trebuchet MS" w:cs="Arial"/>
          <w:color w:val="000000"/>
          <w:sz w:val="24"/>
          <w:szCs w:val="24"/>
          <w:lang w:eastAsia="ar-SA"/>
        </w:rPr>
        <w:t>are, ini</w:t>
      </w:r>
      <w:r w:rsidRPr="003E7C3D">
        <w:rPr>
          <w:rFonts w:ascii="Tahoma" w:hAnsi="Tahoma" w:cs="Tahoma"/>
          <w:color w:val="000000"/>
          <w:sz w:val="24"/>
          <w:szCs w:val="24"/>
          <w:lang w:eastAsia="ar-SA"/>
        </w:rPr>
        <w:t>ț</w:t>
      </w:r>
      <w:r w:rsidRPr="003E7C3D">
        <w:rPr>
          <w:rFonts w:ascii="Trebuchet MS" w:hAnsi="Trebuchet MS" w:cs="Arial"/>
          <w:color w:val="000000"/>
          <w:sz w:val="24"/>
          <w:szCs w:val="24"/>
          <w:lang w:eastAsia="ar-SA"/>
        </w:rPr>
        <w:t>iative de formare pe bază comunitară, hăr</w:t>
      </w:r>
      <w:r w:rsidRPr="003E7C3D">
        <w:rPr>
          <w:rFonts w:ascii="Tahoma" w:hAnsi="Tahoma" w:cs="Tahoma"/>
          <w:color w:val="000000"/>
          <w:sz w:val="24"/>
          <w:szCs w:val="24"/>
          <w:lang w:eastAsia="ar-SA"/>
        </w:rPr>
        <w:t>ț</w:t>
      </w:r>
      <w:r w:rsidRPr="003E7C3D">
        <w:rPr>
          <w:rFonts w:ascii="Trebuchet MS" w:hAnsi="Trebuchet MS" w:cs="Arial"/>
          <w:color w:val="000000"/>
          <w:sz w:val="24"/>
          <w:szCs w:val="24"/>
          <w:lang w:eastAsia="ar-SA"/>
        </w:rPr>
        <w:t>i bilingve, bro</w:t>
      </w:r>
      <w:r w:rsidRPr="003E7C3D">
        <w:rPr>
          <w:rFonts w:ascii="Tahoma" w:hAnsi="Tahoma" w:cs="Tahoma"/>
          <w:color w:val="000000"/>
          <w:sz w:val="24"/>
          <w:szCs w:val="24"/>
          <w:lang w:eastAsia="ar-SA"/>
        </w:rPr>
        <w:t>ș</w:t>
      </w:r>
      <w:r w:rsidRPr="003E7C3D">
        <w:rPr>
          <w:rFonts w:ascii="Trebuchet MS" w:hAnsi="Trebuchet MS" w:cs="Arial"/>
          <w:color w:val="000000"/>
          <w:sz w:val="24"/>
          <w:szCs w:val="24"/>
          <w:lang w:eastAsia="ar-SA"/>
        </w:rPr>
        <w:t xml:space="preserve">uri despre pericolele naturale </w:t>
      </w:r>
      <w:r w:rsidRPr="003E7C3D">
        <w:rPr>
          <w:rFonts w:ascii="Tahoma" w:hAnsi="Tahoma" w:cs="Tahoma"/>
          <w:color w:val="000000"/>
          <w:sz w:val="24"/>
          <w:szCs w:val="24"/>
          <w:lang w:eastAsia="ar-SA"/>
        </w:rPr>
        <w:t>ș</w:t>
      </w:r>
      <w:r w:rsidRPr="003E7C3D">
        <w:rPr>
          <w:rFonts w:ascii="Trebuchet MS" w:hAnsi="Trebuchet MS" w:cs="Arial"/>
          <w:color w:val="000000"/>
          <w:sz w:val="24"/>
          <w:szCs w:val="24"/>
          <w:lang w:eastAsia="ar-SA"/>
        </w:rPr>
        <w:t xml:space="preserve">i antropice) destinate unor grupuri </w:t>
      </w:r>
      <w:r w:rsidRPr="003E7C3D">
        <w:rPr>
          <w:rFonts w:ascii="Tahoma" w:hAnsi="Tahoma" w:cs="Tahoma"/>
          <w:color w:val="000000"/>
          <w:sz w:val="24"/>
          <w:szCs w:val="24"/>
          <w:lang w:eastAsia="ar-SA"/>
        </w:rPr>
        <w:t>ț</w:t>
      </w:r>
      <w:r w:rsidRPr="003E7C3D">
        <w:rPr>
          <w:rFonts w:ascii="Trebuchet MS" w:hAnsi="Trebuchet MS" w:cs="Arial"/>
          <w:color w:val="000000"/>
          <w:sz w:val="24"/>
          <w:szCs w:val="24"/>
          <w:lang w:eastAsia="ar-SA"/>
        </w:rPr>
        <w:t>intă specifice (copii/tineri, planificatori ai dezvoltării, manageri ai situa</w:t>
      </w:r>
      <w:r w:rsidRPr="003E7C3D">
        <w:rPr>
          <w:rFonts w:ascii="Tahoma" w:hAnsi="Tahoma" w:cs="Tahoma"/>
          <w:color w:val="000000"/>
          <w:sz w:val="24"/>
          <w:szCs w:val="24"/>
          <w:lang w:eastAsia="ar-SA"/>
        </w:rPr>
        <w:t>ț</w:t>
      </w:r>
      <w:r w:rsidRPr="003E7C3D">
        <w:rPr>
          <w:rFonts w:ascii="Trebuchet MS" w:hAnsi="Trebuchet MS" w:cs="Arial"/>
          <w:color w:val="000000"/>
          <w:sz w:val="24"/>
          <w:szCs w:val="24"/>
          <w:lang w:eastAsia="ar-SA"/>
        </w:rPr>
        <w:t>iilor de urgen</w:t>
      </w:r>
      <w:r w:rsidRPr="003E7C3D">
        <w:rPr>
          <w:rFonts w:ascii="Tahoma" w:hAnsi="Tahoma" w:cs="Tahoma"/>
          <w:color w:val="000000"/>
          <w:sz w:val="24"/>
          <w:szCs w:val="24"/>
          <w:lang w:eastAsia="ar-SA"/>
        </w:rPr>
        <w:t>ț</w:t>
      </w:r>
      <w:r w:rsidRPr="003E7C3D">
        <w:rPr>
          <w:rFonts w:ascii="Trebuchet MS" w:hAnsi="Trebuchet MS" w:cs="Arial"/>
          <w:color w:val="000000"/>
          <w:sz w:val="24"/>
          <w:szCs w:val="24"/>
          <w:lang w:eastAsia="ar-SA"/>
        </w:rPr>
        <w:t>ă, oficiali ai administra</w:t>
      </w:r>
      <w:r w:rsidRPr="003E7C3D">
        <w:rPr>
          <w:rFonts w:ascii="Tahoma" w:hAnsi="Tahoma" w:cs="Tahoma"/>
          <w:color w:val="000000"/>
          <w:sz w:val="24"/>
          <w:szCs w:val="24"/>
          <w:lang w:eastAsia="ar-SA"/>
        </w:rPr>
        <w:t>ț</w:t>
      </w:r>
      <w:r w:rsidRPr="003E7C3D">
        <w:rPr>
          <w:rFonts w:ascii="Trebuchet MS" w:hAnsi="Trebuchet MS" w:cs="Arial"/>
          <w:color w:val="000000"/>
          <w:sz w:val="24"/>
          <w:szCs w:val="24"/>
          <w:lang w:eastAsia="ar-SA"/>
        </w:rPr>
        <w:t>iei publice locale etc.).</w:t>
      </w:r>
    </w:p>
    <w:p w:rsidR="008C6C1F" w:rsidRPr="003E7C3D" w:rsidRDefault="008C6C1F" w:rsidP="001E0B1E">
      <w:pPr>
        <w:spacing w:before="60"/>
        <w:ind w:left="720"/>
        <w:rPr>
          <w:rFonts w:ascii="Trebuchet MS" w:hAnsi="Trebuchet MS"/>
          <w:sz w:val="24"/>
          <w:szCs w:val="24"/>
          <w:lang w:eastAsia="ar-SA"/>
        </w:rPr>
      </w:pPr>
    </w:p>
    <w:p w:rsidR="008C6C1F" w:rsidRPr="003E7C3D" w:rsidRDefault="008C6C1F" w:rsidP="001E0B1E">
      <w:pPr>
        <w:spacing w:before="60"/>
        <w:ind w:left="720"/>
        <w:rPr>
          <w:rFonts w:ascii="Trebuchet MS" w:hAnsi="Trebuchet MS"/>
          <w:b/>
          <w:sz w:val="24"/>
          <w:szCs w:val="24"/>
          <w:u w:val="single"/>
          <w:lang w:eastAsia="ar-SA"/>
        </w:rPr>
      </w:pPr>
      <w:r w:rsidRPr="003E7C3D">
        <w:rPr>
          <w:rFonts w:ascii="Trebuchet MS" w:hAnsi="Trebuchet MS"/>
          <w:b/>
          <w:sz w:val="24"/>
          <w:szCs w:val="24"/>
          <w:u w:val="single"/>
        </w:rPr>
        <w:t>Masuri structurale</w:t>
      </w:r>
      <w:r w:rsidRPr="003E7C3D">
        <w:rPr>
          <w:rFonts w:ascii="Trebuchet MS" w:hAnsi="Trebuchet MS"/>
          <w:b/>
          <w:sz w:val="24"/>
          <w:szCs w:val="24"/>
          <w:u w:val="single"/>
          <w:lang w:eastAsia="ar-SA"/>
        </w:rPr>
        <w:t>:</w:t>
      </w:r>
    </w:p>
    <w:p w:rsidR="008C6C1F" w:rsidRPr="003E7C3D" w:rsidRDefault="008C6C1F" w:rsidP="00047F22">
      <w:pPr>
        <w:numPr>
          <w:ilvl w:val="0"/>
          <w:numId w:val="34"/>
        </w:numPr>
        <w:spacing w:before="60"/>
        <w:jc w:val="both"/>
        <w:rPr>
          <w:rFonts w:ascii="Trebuchet MS" w:hAnsi="Trebuchet MS"/>
          <w:sz w:val="24"/>
          <w:szCs w:val="24"/>
          <w:lang w:eastAsia="ar-SA"/>
        </w:rPr>
      </w:pPr>
      <w:r w:rsidRPr="003E7C3D">
        <w:rPr>
          <w:rFonts w:ascii="Trebuchet MS" w:hAnsi="Trebuchet MS" w:cs="Arial"/>
          <w:color w:val="000000"/>
          <w:sz w:val="24"/>
          <w:szCs w:val="24"/>
          <w:lang w:eastAsia="ar-SA"/>
        </w:rPr>
        <w:t>Îmbunătă</w:t>
      </w:r>
      <w:r w:rsidRPr="003E7C3D">
        <w:rPr>
          <w:rFonts w:ascii="Tahoma" w:hAnsi="Tahoma" w:cs="Tahoma"/>
          <w:color w:val="000000"/>
          <w:sz w:val="24"/>
          <w:szCs w:val="24"/>
          <w:lang w:eastAsia="ar-SA"/>
        </w:rPr>
        <w:t>ț</w:t>
      </w:r>
      <w:r w:rsidRPr="003E7C3D">
        <w:rPr>
          <w:rFonts w:ascii="Trebuchet MS" w:hAnsi="Trebuchet MS" w:cs="Arial"/>
          <w:color w:val="000000"/>
          <w:sz w:val="24"/>
          <w:szCs w:val="24"/>
          <w:lang w:eastAsia="ar-SA"/>
        </w:rPr>
        <w:t xml:space="preserve">irea terenului în regiunile cu nivel de risc de pericol înalt </w:t>
      </w:r>
      <w:r w:rsidRPr="003E7C3D">
        <w:rPr>
          <w:rFonts w:ascii="Tahoma" w:hAnsi="Tahoma" w:cs="Tahoma"/>
          <w:color w:val="000000"/>
          <w:sz w:val="24"/>
          <w:szCs w:val="24"/>
          <w:lang w:eastAsia="ar-SA"/>
        </w:rPr>
        <w:t>ș</w:t>
      </w:r>
      <w:r w:rsidRPr="003E7C3D">
        <w:rPr>
          <w:rFonts w:ascii="Trebuchet MS" w:hAnsi="Trebuchet MS" w:cs="Arial"/>
          <w:color w:val="000000"/>
          <w:sz w:val="24"/>
          <w:szCs w:val="24"/>
          <w:lang w:eastAsia="ar-SA"/>
        </w:rPr>
        <w:t xml:space="preserve">i mediu (inclusiv: salubrizarea </w:t>
      </w:r>
      <w:r w:rsidRPr="003E7C3D">
        <w:rPr>
          <w:rFonts w:ascii="Tahoma" w:hAnsi="Tahoma" w:cs="Tahoma"/>
          <w:color w:val="000000"/>
          <w:sz w:val="24"/>
          <w:szCs w:val="24"/>
          <w:lang w:eastAsia="ar-SA"/>
        </w:rPr>
        <w:t>ș</w:t>
      </w:r>
      <w:r w:rsidRPr="003E7C3D">
        <w:rPr>
          <w:rFonts w:ascii="Trebuchet MS" w:hAnsi="Trebuchet MS" w:cs="Arial"/>
          <w:color w:val="000000"/>
          <w:sz w:val="24"/>
          <w:szCs w:val="24"/>
          <w:lang w:eastAsia="ar-SA"/>
        </w:rPr>
        <w:t>i reîmpădurirea malurilor de râu, construc</w:t>
      </w:r>
      <w:r w:rsidRPr="003E7C3D">
        <w:rPr>
          <w:rFonts w:ascii="Tahoma" w:hAnsi="Tahoma" w:cs="Tahoma"/>
          <w:color w:val="000000"/>
          <w:sz w:val="24"/>
          <w:szCs w:val="24"/>
          <w:lang w:eastAsia="ar-SA"/>
        </w:rPr>
        <w:t>ț</w:t>
      </w:r>
      <w:r w:rsidRPr="003E7C3D">
        <w:rPr>
          <w:rFonts w:ascii="Trebuchet MS" w:hAnsi="Trebuchet MS" w:cs="Arial"/>
          <w:color w:val="000000"/>
          <w:sz w:val="24"/>
          <w:szCs w:val="24"/>
          <w:lang w:eastAsia="ar-SA"/>
        </w:rPr>
        <w:t xml:space="preserve">ia apărărilor de mal </w:t>
      </w:r>
      <w:r w:rsidRPr="003E7C3D">
        <w:rPr>
          <w:rFonts w:ascii="Tahoma" w:hAnsi="Tahoma" w:cs="Tahoma"/>
          <w:color w:val="000000"/>
          <w:sz w:val="24"/>
          <w:szCs w:val="24"/>
          <w:lang w:eastAsia="ar-SA"/>
        </w:rPr>
        <w:t>ș</w:t>
      </w:r>
      <w:r w:rsidRPr="003E7C3D">
        <w:rPr>
          <w:rFonts w:ascii="Trebuchet MS" w:hAnsi="Trebuchet MS" w:cs="Arial"/>
          <w:color w:val="000000"/>
          <w:sz w:val="24"/>
          <w:szCs w:val="24"/>
          <w:lang w:eastAsia="ar-SA"/>
        </w:rPr>
        <w:t>i de litoral (diguri, lacuri de acumulare) împădurirea/reîmpădurirea terenurilor vulnerabile nepermanente împotriva formării de toren</w:t>
      </w:r>
      <w:r w:rsidRPr="003E7C3D">
        <w:rPr>
          <w:rFonts w:ascii="Tahoma" w:hAnsi="Tahoma" w:cs="Tahoma"/>
          <w:color w:val="000000"/>
          <w:sz w:val="24"/>
          <w:szCs w:val="24"/>
          <w:lang w:eastAsia="ar-SA"/>
        </w:rPr>
        <w:t>ț</w:t>
      </w:r>
      <w:r w:rsidRPr="003E7C3D">
        <w:rPr>
          <w:rFonts w:ascii="Trebuchet MS" w:hAnsi="Trebuchet MS" w:cs="Arial"/>
          <w:color w:val="000000"/>
          <w:sz w:val="24"/>
          <w:szCs w:val="24"/>
          <w:lang w:eastAsia="ar-SA"/>
        </w:rPr>
        <w:t>i, reducerea tendin</w:t>
      </w:r>
      <w:r w:rsidRPr="003E7C3D">
        <w:rPr>
          <w:rFonts w:ascii="Tahoma" w:hAnsi="Tahoma" w:cs="Tahoma"/>
          <w:color w:val="000000"/>
          <w:sz w:val="24"/>
          <w:szCs w:val="24"/>
          <w:lang w:eastAsia="ar-SA"/>
        </w:rPr>
        <w:t>ț</w:t>
      </w:r>
      <w:r w:rsidRPr="003E7C3D">
        <w:rPr>
          <w:rFonts w:ascii="Trebuchet MS" w:hAnsi="Trebuchet MS" w:cs="Arial"/>
          <w:color w:val="000000"/>
          <w:sz w:val="24"/>
          <w:szCs w:val="24"/>
          <w:lang w:eastAsia="ar-SA"/>
        </w:rPr>
        <w:t>elor de de</w:t>
      </w:r>
      <w:r w:rsidRPr="003E7C3D">
        <w:rPr>
          <w:rFonts w:ascii="Tahoma" w:hAnsi="Tahoma" w:cs="Tahoma"/>
          <w:color w:val="000000"/>
          <w:sz w:val="24"/>
          <w:szCs w:val="24"/>
          <w:lang w:eastAsia="ar-SA"/>
        </w:rPr>
        <w:t>ș</w:t>
      </w:r>
      <w:r w:rsidRPr="003E7C3D">
        <w:rPr>
          <w:rFonts w:ascii="Trebuchet MS" w:hAnsi="Trebuchet MS" w:cs="Arial"/>
          <w:color w:val="000000"/>
          <w:sz w:val="24"/>
          <w:szCs w:val="24"/>
          <w:lang w:eastAsia="ar-SA"/>
        </w:rPr>
        <w:t xml:space="preserve">ertificare </w:t>
      </w:r>
      <w:r w:rsidRPr="003E7C3D">
        <w:rPr>
          <w:rFonts w:ascii="Tahoma" w:hAnsi="Tahoma" w:cs="Tahoma"/>
          <w:color w:val="000000"/>
          <w:sz w:val="24"/>
          <w:szCs w:val="24"/>
          <w:lang w:eastAsia="ar-SA"/>
        </w:rPr>
        <w:t>ș</w:t>
      </w:r>
      <w:r w:rsidRPr="003E7C3D">
        <w:rPr>
          <w:rFonts w:ascii="Trebuchet MS" w:hAnsi="Trebuchet MS" w:cs="Arial"/>
          <w:color w:val="000000"/>
          <w:sz w:val="24"/>
          <w:szCs w:val="24"/>
          <w:lang w:eastAsia="ar-SA"/>
        </w:rPr>
        <w:t>i a riscului înalt de secetă)</w:t>
      </w:r>
      <w:r w:rsidRPr="003E7C3D">
        <w:rPr>
          <w:rFonts w:ascii="Trebuchet MS" w:hAnsi="Trebuchet MS"/>
          <w:color w:val="000000"/>
          <w:sz w:val="24"/>
          <w:szCs w:val="24"/>
          <w:lang w:eastAsia="ar-SA"/>
        </w:rPr>
        <w:t>, replantarea pădurilor în lunci).</w:t>
      </w:r>
      <w:r w:rsidRPr="003E7C3D">
        <w:rPr>
          <w:rFonts w:ascii="Trebuchet MS" w:hAnsi="Trebuchet MS"/>
          <w:sz w:val="24"/>
          <w:szCs w:val="24"/>
        </w:rPr>
        <w:t xml:space="preserve"> </w:t>
      </w:r>
    </w:p>
    <w:p w:rsidR="008C6C1F" w:rsidRPr="003E7C3D" w:rsidRDefault="008C6C1F" w:rsidP="00047F22">
      <w:pPr>
        <w:numPr>
          <w:ilvl w:val="0"/>
          <w:numId w:val="34"/>
        </w:numPr>
        <w:spacing w:before="60"/>
        <w:jc w:val="both"/>
        <w:rPr>
          <w:rFonts w:ascii="Trebuchet MS" w:hAnsi="Trebuchet MS"/>
          <w:sz w:val="24"/>
          <w:szCs w:val="24"/>
          <w:lang w:eastAsia="ar-SA"/>
        </w:rPr>
      </w:pPr>
      <w:r w:rsidRPr="003E7C3D">
        <w:rPr>
          <w:rFonts w:ascii="Trebuchet MS" w:hAnsi="Trebuchet MS"/>
          <w:sz w:val="24"/>
          <w:szCs w:val="24"/>
        </w:rPr>
        <w:t>Sus</w:t>
      </w:r>
      <w:r w:rsidRPr="003E7C3D">
        <w:rPr>
          <w:rFonts w:ascii="Tahoma" w:hAnsi="Tahoma" w:cs="Tahoma"/>
          <w:sz w:val="24"/>
          <w:szCs w:val="24"/>
        </w:rPr>
        <w:t>ț</w:t>
      </w:r>
      <w:r w:rsidRPr="003E7C3D">
        <w:rPr>
          <w:rFonts w:ascii="Trebuchet MS" w:hAnsi="Trebuchet MS"/>
          <w:sz w:val="24"/>
          <w:szCs w:val="24"/>
        </w:rPr>
        <w:t>inerea şi promovarea investi</w:t>
      </w:r>
      <w:r w:rsidRPr="003E7C3D">
        <w:rPr>
          <w:rFonts w:ascii="Tahoma" w:hAnsi="Tahoma" w:cs="Tahoma"/>
          <w:sz w:val="24"/>
          <w:szCs w:val="24"/>
        </w:rPr>
        <w:t>ț</w:t>
      </w:r>
      <w:r w:rsidRPr="003E7C3D">
        <w:rPr>
          <w:rFonts w:ascii="Trebuchet MS" w:hAnsi="Trebuchet MS"/>
          <w:sz w:val="24"/>
          <w:szCs w:val="24"/>
        </w:rPr>
        <w:t xml:space="preserve">iilor transfrontaliere pentru infrastructura verde care reduce riscul şi atenuează dezastrele (ca sisteme de colectare a apei pluviale, epurare, etc. </w:t>
      </w:r>
    </w:p>
    <w:p w:rsidR="008C6C1F" w:rsidRPr="003E7C3D" w:rsidRDefault="008C6C1F" w:rsidP="001E0B1E">
      <w:pPr>
        <w:spacing w:before="60"/>
        <w:rPr>
          <w:rFonts w:ascii="Trebuchet MS" w:hAnsi="Trebuchet MS"/>
          <w:color w:val="000000"/>
          <w:sz w:val="24"/>
          <w:szCs w:val="24"/>
          <w:lang w:eastAsia="ar-SA"/>
        </w:rPr>
      </w:pPr>
    </w:p>
    <w:p w:rsidR="008C6C1F" w:rsidRPr="003E7C3D" w:rsidRDefault="008C6C1F" w:rsidP="001E0B1E">
      <w:pPr>
        <w:spacing w:before="60"/>
        <w:ind w:left="720"/>
        <w:rPr>
          <w:rFonts w:ascii="Trebuchet MS" w:hAnsi="Trebuchet MS"/>
          <w:b/>
          <w:color w:val="000000"/>
          <w:sz w:val="24"/>
          <w:szCs w:val="24"/>
          <w:u w:val="single"/>
          <w:lang w:eastAsia="ar-SA"/>
        </w:rPr>
      </w:pPr>
      <w:r w:rsidRPr="003E7C3D">
        <w:rPr>
          <w:rFonts w:ascii="Trebuchet MS" w:hAnsi="Trebuchet MS"/>
          <w:b/>
          <w:color w:val="000000"/>
          <w:sz w:val="24"/>
          <w:szCs w:val="24"/>
          <w:u w:val="single"/>
          <w:lang w:eastAsia="ar-SA"/>
        </w:rPr>
        <w:t>Masuri integrate:</w:t>
      </w:r>
    </w:p>
    <w:p w:rsidR="008C6C1F" w:rsidRPr="003E7C3D" w:rsidRDefault="008C6C1F" w:rsidP="00047F22">
      <w:pPr>
        <w:numPr>
          <w:ilvl w:val="0"/>
          <w:numId w:val="34"/>
        </w:numPr>
        <w:spacing w:before="60"/>
        <w:jc w:val="both"/>
        <w:rPr>
          <w:rFonts w:ascii="Trebuchet MS" w:hAnsi="Trebuchet MS"/>
          <w:sz w:val="24"/>
          <w:szCs w:val="24"/>
          <w:lang w:eastAsia="ar-SA"/>
        </w:rPr>
      </w:pPr>
      <w:r w:rsidRPr="003E7C3D">
        <w:rPr>
          <w:rFonts w:ascii="Trebuchet MS" w:hAnsi="Trebuchet MS"/>
          <w:sz w:val="24"/>
          <w:szCs w:val="24"/>
          <w:lang w:eastAsia="ar-SA"/>
        </w:rPr>
        <w:t>Măsurarea/monitorizarea parametrilor de mediu care sunt importan</w:t>
      </w:r>
      <w:r w:rsidRPr="003E7C3D">
        <w:rPr>
          <w:rFonts w:ascii="Tahoma" w:hAnsi="Tahoma" w:cs="Tahoma"/>
          <w:sz w:val="24"/>
          <w:szCs w:val="24"/>
          <w:lang w:eastAsia="ar-SA"/>
        </w:rPr>
        <w:t>ț</w:t>
      </w:r>
      <w:r w:rsidRPr="003E7C3D">
        <w:rPr>
          <w:rFonts w:ascii="Trebuchet MS" w:hAnsi="Trebuchet MS"/>
          <w:sz w:val="24"/>
          <w:szCs w:val="24"/>
          <w:lang w:eastAsia="ar-SA"/>
        </w:rPr>
        <w:t xml:space="preserve">i pentru avertizarea timpurie şi pentru măsurile de atenuare (ex. Nivelul emisiilor, calitatea apei, analize de sol </w:t>
      </w:r>
      <w:r w:rsidRPr="003E7C3D">
        <w:rPr>
          <w:rFonts w:ascii="Tahoma" w:hAnsi="Tahoma" w:cs="Tahoma"/>
          <w:sz w:val="24"/>
          <w:szCs w:val="24"/>
          <w:lang w:eastAsia="ar-SA"/>
        </w:rPr>
        <w:t>ș</w:t>
      </w:r>
      <w:r w:rsidRPr="003E7C3D">
        <w:rPr>
          <w:rFonts w:ascii="Trebuchet MS" w:hAnsi="Trebuchet MS"/>
          <w:sz w:val="24"/>
          <w:szCs w:val="24"/>
          <w:lang w:eastAsia="ar-SA"/>
        </w:rPr>
        <w:t>i probe de apa, etc.) prin achizi</w:t>
      </w:r>
      <w:r w:rsidRPr="003E7C3D">
        <w:rPr>
          <w:rFonts w:ascii="Tahoma" w:hAnsi="Tahoma" w:cs="Tahoma"/>
          <w:sz w:val="24"/>
          <w:szCs w:val="24"/>
          <w:lang w:eastAsia="ar-SA"/>
        </w:rPr>
        <w:t>ț</w:t>
      </w:r>
      <w:r w:rsidRPr="003E7C3D">
        <w:rPr>
          <w:rFonts w:ascii="Trebuchet MS" w:hAnsi="Trebuchet MS"/>
          <w:sz w:val="24"/>
          <w:szCs w:val="24"/>
          <w:lang w:eastAsia="ar-SA"/>
        </w:rPr>
        <w:t xml:space="preserve">ionarea in comun a echipamentelor </w:t>
      </w:r>
      <w:r w:rsidRPr="003E7C3D">
        <w:rPr>
          <w:rFonts w:ascii="Tahoma" w:hAnsi="Tahoma" w:cs="Tahoma"/>
          <w:sz w:val="24"/>
          <w:szCs w:val="24"/>
          <w:lang w:eastAsia="ar-SA"/>
        </w:rPr>
        <w:t>ș</w:t>
      </w:r>
      <w:r w:rsidRPr="003E7C3D">
        <w:rPr>
          <w:rFonts w:ascii="Trebuchet MS" w:hAnsi="Trebuchet MS"/>
          <w:sz w:val="24"/>
          <w:szCs w:val="24"/>
          <w:lang w:eastAsia="ar-SA"/>
        </w:rPr>
        <w:t>i prin evaluarea comuna a rezultatelor.</w:t>
      </w:r>
    </w:p>
    <w:p w:rsidR="008C6C1F" w:rsidRPr="003E7C3D" w:rsidRDefault="008C6C1F" w:rsidP="001E0B1E">
      <w:pPr>
        <w:jc w:val="both"/>
        <w:rPr>
          <w:rFonts w:ascii="Trebuchet MS" w:hAnsi="Trebuchet MS" w:cs="Arial"/>
          <w:sz w:val="24"/>
          <w:szCs w:val="24"/>
        </w:rPr>
      </w:pPr>
    </w:p>
    <w:p w:rsidR="008C6C1F" w:rsidRPr="003E7C3D" w:rsidRDefault="008C6C1F" w:rsidP="001E0B1E">
      <w:pPr>
        <w:jc w:val="both"/>
        <w:rPr>
          <w:rFonts w:ascii="Trebuchet MS" w:hAnsi="Trebuchet MS" w:cs="Arial"/>
          <w:b/>
          <w:sz w:val="24"/>
          <w:szCs w:val="24"/>
        </w:rPr>
      </w:pPr>
      <w:r w:rsidRPr="003E7C3D">
        <w:rPr>
          <w:rFonts w:ascii="Trebuchet MS" w:hAnsi="Trebuchet MS" w:cs="Arial"/>
          <w:b/>
          <w:sz w:val="24"/>
          <w:szCs w:val="24"/>
        </w:rPr>
        <w:t xml:space="preserve">Principalele grupuri </w:t>
      </w:r>
      <w:r w:rsidRPr="003E7C3D">
        <w:rPr>
          <w:rFonts w:ascii="Tahoma" w:hAnsi="Tahoma" w:cs="Tahoma"/>
          <w:b/>
          <w:sz w:val="24"/>
          <w:szCs w:val="24"/>
        </w:rPr>
        <w:t>ț</w:t>
      </w:r>
      <w:r w:rsidRPr="003E7C3D">
        <w:rPr>
          <w:rFonts w:ascii="Trebuchet MS" w:hAnsi="Trebuchet MS" w:cs="Arial"/>
          <w:b/>
          <w:sz w:val="24"/>
          <w:szCs w:val="24"/>
        </w:rPr>
        <w:t>intă</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 xml:space="preserve">Principalele grupuri </w:t>
      </w:r>
      <w:r w:rsidRPr="003E7C3D">
        <w:rPr>
          <w:rFonts w:ascii="Tahoma" w:hAnsi="Tahoma" w:cs="Tahoma"/>
          <w:sz w:val="24"/>
          <w:szCs w:val="24"/>
        </w:rPr>
        <w:t>ț</w:t>
      </w:r>
      <w:r w:rsidRPr="003E7C3D">
        <w:rPr>
          <w:rFonts w:ascii="Trebuchet MS" w:hAnsi="Trebuchet MS" w:cs="Arial"/>
          <w:sz w:val="24"/>
          <w:szCs w:val="24"/>
        </w:rPr>
        <w:t>intă pentru această măsură sunt popula</w:t>
      </w:r>
      <w:r w:rsidRPr="003E7C3D">
        <w:rPr>
          <w:rFonts w:ascii="Tahoma" w:hAnsi="Tahoma" w:cs="Tahoma"/>
          <w:sz w:val="24"/>
          <w:szCs w:val="24"/>
        </w:rPr>
        <w:t>ț</w:t>
      </w:r>
      <w:r w:rsidRPr="003E7C3D">
        <w:rPr>
          <w:rFonts w:ascii="Trebuchet MS" w:hAnsi="Trebuchet MS" w:cs="Arial"/>
          <w:sz w:val="24"/>
          <w:szCs w:val="24"/>
        </w:rPr>
        <w:t xml:space="preserve">ia de locuitori ai zonei transfrontaliere </w:t>
      </w:r>
      <w:r w:rsidRPr="003E7C3D">
        <w:rPr>
          <w:rFonts w:ascii="Tahoma" w:hAnsi="Tahoma" w:cs="Tahoma"/>
          <w:sz w:val="24"/>
          <w:szCs w:val="24"/>
        </w:rPr>
        <w:t>ș</w:t>
      </w:r>
      <w:r w:rsidRPr="003E7C3D">
        <w:rPr>
          <w:rFonts w:ascii="Trebuchet MS" w:hAnsi="Trebuchet MS" w:cs="Arial"/>
          <w:sz w:val="24"/>
          <w:szCs w:val="24"/>
        </w:rPr>
        <w:t>i institu</w:t>
      </w:r>
      <w:r w:rsidRPr="003E7C3D">
        <w:rPr>
          <w:rFonts w:ascii="Tahoma" w:hAnsi="Tahoma" w:cs="Tahoma"/>
          <w:sz w:val="24"/>
          <w:szCs w:val="24"/>
        </w:rPr>
        <w:t>ț</w:t>
      </w:r>
      <w:r w:rsidRPr="003E7C3D">
        <w:rPr>
          <w:rFonts w:ascii="Trebuchet MS" w:hAnsi="Trebuchet MS" w:cs="Arial"/>
          <w:sz w:val="24"/>
          <w:szCs w:val="24"/>
        </w:rPr>
        <w:t>iile care au obliga</w:t>
      </w:r>
      <w:r w:rsidRPr="003E7C3D">
        <w:rPr>
          <w:rFonts w:ascii="Tahoma" w:hAnsi="Tahoma" w:cs="Tahoma"/>
          <w:sz w:val="24"/>
          <w:szCs w:val="24"/>
        </w:rPr>
        <w:t>ț</w:t>
      </w:r>
      <w:r w:rsidRPr="003E7C3D">
        <w:rPr>
          <w:rFonts w:ascii="Trebuchet MS" w:hAnsi="Trebuchet MS" w:cs="Arial"/>
          <w:sz w:val="24"/>
          <w:szCs w:val="24"/>
        </w:rPr>
        <w:t xml:space="preserve">ia legală de a monitoriza, evalua </w:t>
      </w:r>
      <w:r w:rsidRPr="003E7C3D">
        <w:rPr>
          <w:rFonts w:ascii="Tahoma" w:hAnsi="Tahoma" w:cs="Tahoma"/>
          <w:sz w:val="24"/>
          <w:szCs w:val="24"/>
        </w:rPr>
        <w:t>ș</w:t>
      </w:r>
      <w:r w:rsidRPr="003E7C3D">
        <w:rPr>
          <w:rFonts w:ascii="Trebuchet MS" w:hAnsi="Trebuchet MS" w:cs="Arial"/>
          <w:sz w:val="24"/>
          <w:szCs w:val="24"/>
        </w:rPr>
        <w:t xml:space="preserve">i rezolva riscurile de dezastre </w:t>
      </w:r>
      <w:r w:rsidRPr="003E7C3D">
        <w:rPr>
          <w:rFonts w:ascii="Tahoma" w:hAnsi="Tahoma" w:cs="Tahoma"/>
          <w:sz w:val="24"/>
          <w:szCs w:val="24"/>
        </w:rPr>
        <w:t>ș</w:t>
      </w:r>
      <w:r w:rsidRPr="003E7C3D">
        <w:rPr>
          <w:rFonts w:ascii="Trebuchet MS" w:hAnsi="Trebuchet MS" w:cs="Arial"/>
          <w:sz w:val="24"/>
          <w:szCs w:val="24"/>
        </w:rPr>
        <w:t>i situa</w:t>
      </w:r>
      <w:r w:rsidRPr="003E7C3D">
        <w:rPr>
          <w:rFonts w:ascii="Tahoma" w:hAnsi="Tahoma" w:cs="Tahoma"/>
          <w:sz w:val="24"/>
          <w:szCs w:val="24"/>
        </w:rPr>
        <w:t>ț</w:t>
      </w:r>
      <w:r w:rsidRPr="003E7C3D">
        <w:rPr>
          <w:rFonts w:ascii="Trebuchet MS" w:hAnsi="Trebuchet MS" w:cs="Arial"/>
          <w:sz w:val="24"/>
          <w:szCs w:val="24"/>
        </w:rPr>
        <w:t>iile de urgen</w:t>
      </w:r>
      <w:r w:rsidRPr="003E7C3D">
        <w:rPr>
          <w:rFonts w:ascii="Tahoma" w:hAnsi="Tahoma" w:cs="Tahoma"/>
          <w:sz w:val="24"/>
          <w:szCs w:val="24"/>
        </w:rPr>
        <w:t>ț</w:t>
      </w:r>
      <w:r w:rsidRPr="003E7C3D">
        <w:rPr>
          <w:rFonts w:ascii="Trebuchet MS" w:hAnsi="Trebuchet MS" w:cs="Arial"/>
          <w:sz w:val="24"/>
          <w:szCs w:val="24"/>
        </w:rPr>
        <w:t>ă.</w:t>
      </w:r>
    </w:p>
    <w:p w:rsidR="008C6C1F" w:rsidRPr="003E7C3D" w:rsidRDefault="008C6C1F" w:rsidP="001E0B1E">
      <w:pPr>
        <w:jc w:val="both"/>
        <w:rPr>
          <w:rFonts w:ascii="Trebuchet MS" w:hAnsi="Trebuchet MS" w:cs="Arial"/>
          <w:b/>
          <w:sz w:val="24"/>
          <w:szCs w:val="24"/>
        </w:rPr>
      </w:pPr>
    </w:p>
    <w:p w:rsidR="008C6C1F" w:rsidRPr="003E7C3D" w:rsidRDefault="008C6C1F" w:rsidP="001E0B1E">
      <w:pPr>
        <w:jc w:val="both"/>
        <w:rPr>
          <w:rFonts w:ascii="Trebuchet MS" w:hAnsi="Trebuchet MS" w:cs="Arial"/>
          <w:sz w:val="24"/>
          <w:szCs w:val="24"/>
        </w:rPr>
      </w:pPr>
      <w:r w:rsidRPr="003E7C3D">
        <w:rPr>
          <w:rFonts w:ascii="Trebuchet MS" w:hAnsi="Trebuchet MS" w:cs="Arial"/>
          <w:b/>
          <w:sz w:val="24"/>
          <w:szCs w:val="24"/>
        </w:rPr>
        <w:t xml:space="preserve">Indicatorii de realizare imediată </w:t>
      </w:r>
      <w:r w:rsidRPr="003E7C3D">
        <w:rPr>
          <w:rFonts w:ascii="Tahoma" w:hAnsi="Tahoma" w:cs="Tahoma"/>
          <w:b/>
          <w:sz w:val="24"/>
          <w:szCs w:val="24"/>
        </w:rPr>
        <w:t>ș</w:t>
      </w:r>
      <w:r w:rsidRPr="003E7C3D">
        <w:rPr>
          <w:rFonts w:ascii="Trebuchet MS" w:hAnsi="Trebuchet MS" w:cs="Arial"/>
          <w:b/>
          <w:sz w:val="24"/>
          <w:szCs w:val="24"/>
        </w:rPr>
        <w:t xml:space="preserve">i specifici programului </w:t>
      </w:r>
      <w:r w:rsidRPr="003E7C3D">
        <w:rPr>
          <w:rFonts w:ascii="Trebuchet MS" w:hAnsi="Trebuchet MS" w:cs="Arial"/>
          <w:sz w:val="24"/>
          <w:szCs w:val="24"/>
        </w:rPr>
        <w:t>pentru aceste ac</w:t>
      </w:r>
      <w:r w:rsidRPr="003E7C3D">
        <w:rPr>
          <w:rFonts w:ascii="Tahoma" w:hAnsi="Tahoma" w:cs="Tahoma"/>
          <w:sz w:val="24"/>
          <w:szCs w:val="24"/>
        </w:rPr>
        <w:t>ț</w:t>
      </w:r>
      <w:r w:rsidRPr="003E7C3D">
        <w:rPr>
          <w:rFonts w:ascii="Trebuchet MS" w:hAnsi="Trebuchet MS" w:cs="Arial"/>
          <w:sz w:val="24"/>
          <w:szCs w:val="24"/>
        </w:rPr>
        <w:t>iuni sunt:</w:t>
      </w:r>
    </w:p>
    <w:p w:rsidR="008C6C1F" w:rsidRPr="003E7C3D" w:rsidRDefault="008C6C1F" w:rsidP="00047F22">
      <w:pPr>
        <w:numPr>
          <w:ilvl w:val="0"/>
          <w:numId w:val="22"/>
        </w:numPr>
        <w:jc w:val="both"/>
        <w:rPr>
          <w:rFonts w:ascii="Trebuchet MS" w:hAnsi="Trebuchet MS" w:cs="Arial"/>
          <w:sz w:val="24"/>
          <w:szCs w:val="24"/>
        </w:rPr>
      </w:pPr>
      <w:r w:rsidRPr="003E7C3D">
        <w:rPr>
          <w:rFonts w:ascii="Trebuchet MS" w:hAnsi="Trebuchet MS" w:cs="Arial"/>
          <w:sz w:val="24"/>
          <w:szCs w:val="24"/>
        </w:rPr>
        <w:t>Numărul de persoane care beneficiază de ac</w:t>
      </w:r>
      <w:r w:rsidRPr="003E7C3D">
        <w:rPr>
          <w:rFonts w:ascii="Tahoma" w:hAnsi="Tahoma" w:cs="Tahoma"/>
          <w:sz w:val="24"/>
          <w:szCs w:val="24"/>
        </w:rPr>
        <w:t>ț</w:t>
      </w:r>
      <w:r w:rsidRPr="003E7C3D">
        <w:rPr>
          <w:rFonts w:ascii="Trebuchet MS" w:hAnsi="Trebuchet MS" w:cs="Arial"/>
          <w:sz w:val="24"/>
          <w:szCs w:val="24"/>
        </w:rPr>
        <w:t xml:space="preserve">iuni de management al riscurilor </w:t>
      </w:r>
    </w:p>
    <w:p w:rsidR="008C6C1F" w:rsidRPr="003E7C3D" w:rsidRDefault="008C6C1F" w:rsidP="00047F22">
      <w:pPr>
        <w:numPr>
          <w:ilvl w:val="0"/>
          <w:numId w:val="22"/>
        </w:numPr>
        <w:jc w:val="both"/>
        <w:rPr>
          <w:rFonts w:ascii="Trebuchet MS" w:hAnsi="Trebuchet MS" w:cs="Arial"/>
          <w:sz w:val="24"/>
          <w:szCs w:val="24"/>
        </w:rPr>
      </w:pPr>
      <w:r w:rsidRPr="003E7C3D">
        <w:rPr>
          <w:rFonts w:ascii="Trebuchet MS" w:hAnsi="Trebuchet MS" w:cs="Arial"/>
          <w:sz w:val="24"/>
          <w:szCs w:val="24"/>
        </w:rPr>
        <w:t xml:space="preserve">Numărul de parteneriate comune în domeniul avertizării timpurii </w:t>
      </w:r>
      <w:r w:rsidRPr="003E7C3D">
        <w:rPr>
          <w:rFonts w:ascii="Tahoma" w:hAnsi="Tahoma" w:cs="Tahoma"/>
          <w:sz w:val="24"/>
          <w:szCs w:val="24"/>
        </w:rPr>
        <w:t>ș</w:t>
      </w:r>
      <w:r w:rsidRPr="003E7C3D">
        <w:rPr>
          <w:rFonts w:ascii="Trebuchet MS" w:hAnsi="Trebuchet MS" w:cs="Arial"/>
          <w:sz w:val="24"/>
          <w:szCs w:val="24"/>
        </w:rPr>
        <w:t>i interven</w:t>
      </w:r>
      <w:r w:rsidRPr="003E7C3D">
        <w:rPr>
          <w:rFonts w:ascii="Tahoma" w:hAnsi="Tahoma" w:cs="Tahoma"/>
          <w:sz w:val="24"/>
          <w:szCs w:val="24"/>
        </w:rPr>
        <w:t>ț</w:t>
      </w:r>
      <w:r w:rsidRPr="003E7C3D">
        <w:rPr>
          <w:rFonts w:ascii="Trebuchet MS" w:hAnsi="Trebuchet MS" w:cs="Arial"/>
          <w:sz w:val="24"/>
          <w:szCs w:val="24"/>
        </w:rPr>
        <w:t>iei comune în situa</w:t>
      </w:r>
      <w:r w:rsidRPr="003E7C3D">
        <w:rPr>
          <w:rFonts w:ascii="Tahoma" w:hAnsi="Tahoma" w:cs="Tahoma"/>
          <w:sz w:val="24"/>
          <w:szCs w:val="24"/>
        </w:rPr>
        <w:t>ț</w:t>
      </w:r>
      <w:r w:rsidRPr="003E7C3D">
        <w:rPr>
          <w:rFonts w:ascii="Trebuchet MS" w:hAnsi="Trebuchet MS" w:cs="Arial"/>
          <w:sz w:val="24"/>
          <w:szCs w:val="24"/>
        </w:rPr>
        <w:t>ii de urgen</w:t>
      </w:r>
      <w:r w:rsidRPr="003E7C3D">
        <w:rPr>
          <w:rFonts w:ascii="Tahoma" w:hAnsi="Tahoma" w:cs="Tahoma"/>
          <w:sz w:val="24"/>
          <w:szCs w:val="24"/>
        </w:rPr>
        <w:t>ț</w:t>
      </w:r>
      <w:r w:rsidRPr="003E7C3D">
        <w:rPr>
          <w:rFonts w:ascii="Trebuchet MS" w:hAnsi="Trebuchet MS" w:cs="Arial"/>
          <w:sz w:val="24"/>
          <w:szCs w:val="24"/>
        </w:rPr>
        <w:t>ă</w:t>
      </w:r>
    </w:p>
    <w:p w:rsidR="008C6C1F" w:rsidRPr="003E7C3D" w:rsidRDefault="008C6C1F" w:rsidP="001E0B1E">
      <w:pPr>
        <w:rPr>
          <w:rFonts w:ascii="Trebuchet MS" w:hAnsi="Trebuchet MS" w:cs="Arial"/>
          <w:sz w:val="24"/>
          <w:szCs w:val="24"/>
          <w:highlight w:val="lightGray"/>
        </w:rPr>
      </w:pPr>
    </w:p>
    <w:p w:rsidR="008C6C1F" w:rsidRPr="003E7C3D" w:rsidRDefault="008C6C1F" w:rsidP="007D0F8B">
      <w:pPr>
        <w:pStyle w:val="Heading3"/>
        <w:rPr>
          <w:rFonts w:ascii="Trebuchet MS" w:hAnsi="Trebuchet MS"/>
          <w:color w:val="000000"/>
        </w:rPr>
      </w:pPr>
      <w:bookmarkStart w:id="30" w:name="_Toc390948192"/>
      <w:r w:rsidRPr="003E7C3D">
        <w:rPr>
          <w:rFonts w:ascii="Trebuchet MS" w:hAnsi="Trebuchet MS"/>
        </w:rPr>
        <w:t>2.3.4</w:t>
      </w:r>
      <w:r w:rsidRPr="003E7C3D">
        <w:rPr>
          <w:rFonts w:ascii="Trebuchet MS" w:hAnsi="Trebuchet MS"/>
        </w:rPr>
        <w:tab/>
        <w:t>Ac</w:t>
      </w:r>
      <w:r w:rsidRPr="003E7C3D">
        <w:rPr>
          <w:rFonts w:ascii="Tahoma" w:hAnsi="Tahoma" w:cs="Tahoma"/>
        </w:rPr>
        <w:t>ț</w:t>
      </w:r>
      <w:r w:rsidRPr="003E7C3D">
        <w:rPr>
          <w:rFonts w:ascii="Trebuchet MS" w:hAnsi="Trebuchet MS"/>
        </w:rPr>
        <w:t>iuni in cadrul axei prioritare 4: O regiune calificată şi inclusivă</w:t>
      </w:r>
      <w:bookmarkEnd w:id="30"/>
      <w:r w:rsidRPr="003E7C3D">
        <w:rPr>
          <w:rFonts w:ascii="Trebuchet MS" w:hAnsi="Trebuchet MS"/>
        </w:rPr>
        <w:t xml:space="preserve"> </w:t>
      </w:r>
    </w:p>
    <w:p w:rsidR="008C6C1F" w:rsidRPr="003E7C3D" w:rsidRDefault="008C6C1F" w:rsidP="001E0B1E">
      <w:pPr>
        <w:suppressAutoHyphens/>
        <w:jc w:val="both"/>
        <w:rPr>
          <w:rFonts w:ascii="Trebuchet MS" w:hAnsi="Trebuchet MS" w:cs="Arial"/>
          <w:bCs/>
          <w:i/>
          <w:sz w:val="24"/>
          <w:szCs w:val="24"/>
          <w:lang w:eastAsia="en-US"/>
        </w:rPr>
      </w:pPr>
      <w:r w:rsidRPr="003E7C3D">
        <w:rPr>
          <w:rFonts w:ascii="Trebuchet MS" w:hAnsi="Trebuchet MS" w:cs="Arial"/>
          <w:b/>
          <w:bCs/>
          <w:sz w:val="24"/>
          <w:szCs w:val="24"/>
          <w:lang w:eastAsia="en-US"/>
        </w:rPr>
        <w:t>Obiectivul specific 4.1:</w:t>
      </w:r>
      <w:r w:rsidRPr="003E7C3D">
        <w:rPr>
          <w:rFonts w:ascii="Trebuchet MS" w:hAnsi="Trebuchet MS" w:cs="Arial"/>
          <w:bCs/>
          <w:i/>
          <w:sz w:val="24"/>
          <w:szCs w:val="24"/>
          <w:lang w:eastAsia="en-US"/>
        </w:rPr>
        <w:t xml:space="preserve"> Crearea unei zone transfrontaliere integrate în privin</w:t>
      </w:r>
      <w:r w:rsidRPr="003E7C3D">
        <w:rPr>
          <w:rFonts w:ascii="Tahoma" w:hAnsi="Tahoma" w:cs="Tahoma"/>
          <w:bCs/>
          <w:i/>
          <w:sz w:val="24"/>
          <w:szCs w:val="24"/>
          <w:lang w:eastAsia="en-US"/>
        </w:rPr>
        <w:t>ț</w:t>
      </w:r>
      <w:r w:rsidRPr="003E7C3D">
        <w:rPr>
          <w:rFonts w:ascii="Trebuchet MS" w:hAnsi="Trebuchet MS" w:cs="Arial"/>
          <w:bCs/>
          <w:i/>
          <w:sz w:val="24"/>
          <w:szCs w:val="24"/>
          <w:lang w:eastAsia="en-US"/>
        </w:rPr>
        <w:t>a ocupării şi mobilită</w:t>
      </w:r>
      <w:r w:rsidRPr="003E7C3D">
        <w:rPr>
          <w:rFonts w:ascii="Tahoma" w:hAnsi="Tahoma" w:cs="Tahoma"/>
          <w:bCs/>
          <w:i/>
          <w:sz w:val="24"/>
          <w:szCs w:val="24"/>
          <w:lang w:eastAsia="en-US"/>
        </w:rPr>
        <w:t>ț</w:t>
      </w:r>
      <w:r w:rsidRPr="003E7C3D">
        <w:rPr>
          <w:rFonts w:ascii="Trebuchet MS" w:hAnsi="Trebuchet MS" w:cs="Arial"/>
          <w:bCs/>
          <w:i/>
          <w:sz w:val="24"/>
          <w:szCs w:val="24"/>
          <w:lang w:eastAsia="en-US"/>
        </w:rPr>
        <w:t>ii for</w:t>
      </w:r>
      <w:r w:rsidRPr="003E7C3D">
        <w:rPr>
          <w:rFonts w:ascii="Tahoma" w:hAnsi="Tahoma" w:cs="Tahoma"/>
          <w:bCs/>
          <w:i/>
          <w:sz w:val="24"/>
          <w:szCs w:val="24"/>
          <w:lang w:eastAsia="en-US"/>
        </w:rPr>
        <w:t>ț</w:t>
      </w:r>
      <w:r w:rsidRPr="003E7C3D">
        <w:rPr>
          <w:rFonts w:ascii="Trebuchet MS" w:hAnsi="Trebuchet MS" w:cs="Arial"/>
          <w:bCs/>
          <w:i/>
          <w:sz w:val="24"/>
          <w:szCs w:val="24"/>
          <w:lang w:eastAsia="en-US"/>
        </w:rPr>
        <w:t>ei de muncă</w:t>
      </w:r>
    </w:p>
    <w:p w:rsidR="008C6C1F" w:rsidRPr="003E7C3D" w:rsidRDefault="008C6C1F" w:rsidP="001E0B1E">
      <w:pPr>
        <w:autoSpaceDE w:val="0"/>
        <w:autoSpaceDN w:val="0"/>
        <w:adjustRightInd w:val="0"/>
        <w:jc w:val="both"/>
        <w:rPr>
          <w:rFonts w:ascii="Trebuchet MS" w:hAnsi="Trebuchet MS" w:cs="Arial"/>
          <w:color w:val="000000"/>
          <w:sz w:val="24"/>
          <w:szCs w:val="24"/>
        </w:rPr>
      </w:pPr>
      <w:r w:rsidRPr="003E7C3D">
        <w:rPr>
          <w:rFonts w:ascii="Trebuchet MS" w:hAnsi="Trebuchet MS" w:cs="Arial"/>
          <w:sz w:val="24"/>
          <w:szCs w:val="24"/>
        </w:rPr>
        <w:t>Ac</w:t>
      </w:r>
      <w:r w:rsidRPr="003E7C3D">
        <w:rPr>
          <w:rFonts w:ascii="Tahoma" w:hAnsi="Tahoma" w:cs="Tahoma"/>
          <w:sz w:val="24"/>
          <w:szCs w:val="24"/>
        </w:rPr>
        <w:t>ț</w:t>
      </w:r>
      <w:r w:rsidRPr="003E7C3D">
        <w:rPr>
          <w:rFonts w:ascii="Trebuchet MS" w:hAnsi="Trebuchet MS" w:cs="Arial"/>
          <w:sz w:val="24"/>
          <w:szCs w:val="24"/>
        </w:rPr>
        <w:t>iunile ce vor fi sus</w:t>
      </w:r>
      <w:r w:rsidRPr="003E7C3D">
        <w:rPr>
          <w:rFonts w:ascii="Tahoma" w:hAnsi="Tahoma" w:cs="Tahoma"/>
          <w:sz w:val="24"/>
          <w:szCs w:val="24"/>
        </w:rPr>
        <w:t>ț</w:t>
      </w:r>
      <w:r w:rsidRPr="003E7C3D">
        <w:rPr>
          <w:rFonts w:ascii="Trebuchet MS" w:hAnsi="Trebuchet MS" w:cs="Arial"/>
          <w:sz w:val="24"/>
          <w:szCs w:val="24"/>
        </w:rPr>
        <w:t>inute în cadrul acestui obiectiv specific caută să încurajeze dezvoltarea unei pie</w:t>
      </w:r>
      <w:r w:rsidRPr="003E7C3D">
        <w:rPr>
          <w:rFonts w:ascii="Tahoma" w:hAnsi="Tahoma" w:cs="Tahoma"/>
          <w:sz w:val="24"/>
          <w:szCs w:val="24"/>
        </w:rPr>
        <w:t>ț</w:t>
      </w:r>
      <w:r w:rsidRPr="003E7C3D">
        <w:rPr>
          <w:rFonts w:ascii="Trebuchet MS" w:hAnsi="Trebuchet MS" w:cs="Arial"/>
          <w:sz w:val="24"/>
          <w:szCs w:val="24"/>
        </w:rPr>
        <w:t xml:space="preserve">e a muncii mai integrate în zona transfrontalieră </w:t>
      </w:r>
      <w:r w:rsidRPr="003E7C3D">
        <w:rPr>
          <w:rFonts w:ascii="Tahoma" w:hAnsi="Tahoma" w:cs="Tahoma"/>
          <w:sz w:val="24"/>
          <w:szCs w:val="24"/>
        </w:rPr>
        <w:t>ș</w:t>
      </w:r>
      <w:r w:rsidRPr="003E7C3D">
        <w:rPr>
          <w:rFonts w:ascii="Trebuchet MS" w:hAnsi="Trebuchet MS" w:cs="Arial"/>
          <w:sz w:val="24"/>
          <w:szCs w:val="24"/>
        </w:rPr>
        <w:t>i dezvoltarea de activită</w:t>
      </w:r>
      <w:r w:rsidRPr="003E7C3D">
        <w:rPr>
          <w:rFonts w:ascii="Tahoma" w:hAnsi="Tahoma" w:cs="Tahoma"/>
          <w:sz w:val="24"/>
          <w:szCs w:val="24"/>
        </w:rPr>
        <w:t>ț</w:t>
      </w:r>
      <w:r w:rsidRPr="003E7C3D">
        <w:rPr>
          <w:rFonts w:ascii="Trebuchet MS" w:hAnsi="Trebuchet MS" w:cs="Arial"/>
          <w:sz w:val="24"/>
          <w:szCs w:val="24"/>
        </w:rPr>
        <w:t>i transfrontaliere ale IMM (încurajând antreprenoriatul transfrontalier).</w:t>
      </w:r>
      <w:r w:rsidRPr="003E7C3D">
        <w:rPr>
          <w:rFonts w:ascii="Trebuchet MS" w:hAnsi="Trebuchet MS" w:cs="Arial"/>
          <w:color w:val="000000"/>
          <w:sz w:val="24"/>
          <w:szCs w:val="24"/>
        </w:rPr>
        <w:t xml:space="preserve"> Aceasta se va realiza în principal prin mecanisme de instruire </w:t>
      </w:r>
      <w:r w:rsidRPr="003E7C3D">
        <w:rPr>
          <w:rFonts w:ascii="Tahoma" w:hAnsi="Tahoma" w:cs="Tahoma"/>
          <w:color w:val="000000"/>
          <w:sz w:val="24"/>
          <w:szCs w:val="24"/>
        </w:rPr>
        <w:t>ș</w:t>
      </w:r>
      <w:r w:rsidRPr="003E7C3D">
        <w:rPr>
          <w:rFonts w:ascii="Trebuchet MS" w:hAnsi="Trebuchet MS" w:cs="Arial"/>
          <w:color w:val="000000"/>
          <w:sz w:val="24"/>
          <w:szCs w:val="24"/>
        </w:rPr>
        <w:t>i de sprijinire a for</w:t>
      </w:r>
      <w:r w:rsidRPr="003E7C3D">
        <w:rPr>
          <w:rFonts w:ascii="Tahoma" w:hAnsi="Tahoma" w:cs="Tahoma"/>
          <w:color w:val="000000"/>
          <w:sz w:val="24"/>
          <w:szCs w:val="24"/>
        </w:rPr>
        <w:t>ț</w:t>
      </w:r>
      <w:r w:rsidRPr="003E7C3D">
        <w:rPr>
          <w:rFonts w:ascii="Trebuchet MS" w:hAnsi="Trebuchet MS" w:cs="Arial"/>
          <w:color w:val="000000"/>
          <w:sz w:val="24"/>
          <w:szCs w:val="24"/>
        </w:rPr>
        <w:t xml:space="preserve">ei de muncă din zona transfrontalieră. </w:t>
      </w:r>
    </w:p>
    <w:p w:rsidR="008C6C1F" w:rsidRPr="003E7C3D" w:rsidRDefault="008C6C1F" w:rsidP="001E0B1E">
      <w:pPr>
        <w:autoSpaceDE w:val="0"/>
        <w:autoSpaceDN w:val="0"/>
        <w:adjustRightInd w:val="0"/>
        <w:jc w:val="both"/>
        <w:rPr>
          <w:rFonts w:ascii="Trebuchet MS" w:hAnsi="Trebuchet MS" w:cs="Arial"/>
          <w:color w:val="000000"/>
          <w:sz w:val="24"/>
          <w:szCs w:val="24"/>
        </w:rPr>
      </w:pPr>
      <w:r w:rsidRPr="003E7C3D">
        <w:rPr>
          <w:rFonts w:ascii="Trebuchet MS" w:hAnsi="Trebuchet MS" w:cs="Arial"/>
          <w:color w:val="000000"/>
          <w:sz w:val="24"/>
          <w:szCs w:val="24"/>
        </w:rPr>
        <w:t>Căutând să determine for</w:t>
      </w:r>
      <w:r w:rsidRPr="003E7C3D">
        <w:rPr>
          <w:rFonts w:ascii="Tahoma" w:hAnsi="Tahoma" w:cs="Tahoma"/>
          <w:color w:val="000000"/>
          <w:sz w:val="24"/>
          <w:szCs w:val="24"/>
        </w:rPr>
        <w:t>ț</w:t>
      </w:r>
      <w:r w:rsidRPr="003E7C3D">
        <w:rPr>
          <w:rFonts w:ascii="Trebuchet MS" w:hAnsi="Trebuchet MS" w:cs="Arial"/>
          <w:color w:val="000000"/>
          <w:sz w:val="24"/>
          <w:szCs w:val="24"/>
        </w:rPr>
        <w:t>a de muncă să profite de oportunită</w:t>
      </w:r>
      <w:r w:rsidRPr="003E7C3D">
        <w:rPr>
          <w:rFonts w:ascii="Tahoma" w:hAnsi="Tahoma" w:cs="Tahoma"/>
          <w:color w:val="000000"/>
          <w:sz w:val="24"/>
          <w:szCs w:val="24"/>
        </w:rPr>
        <w:t>ț</w:t>
      </w:r>
      <w:r w:rsidRPr="003E7C3D">
        <w:rPr>
          <w:rFonts w:ascii="Trebuchet MS" w:hAnsi="Trebuchet MS" w:cs="Arial"/>
          <w:color w:val="000000"/>
          <w:sz w:val="24"/>
          <w:szCs w:val="24"/>
        </w:rPr>
        <w:t xml:space="preserve">ile de ocupare </w:t>
      </w:r>
      <w:r w:rsidRPr="003E7C3D">
        <w:rPr>
          <w:rFonts w:ascii="Tahoma" w:hAnsi="Tahoma" w:cs="Tahoma"/>
          <w:color w:val="000000"/>
          <w:sz w:val="24"/>
          <w:szCs w:val="24"/>
        </w:rPr>
        <w:t>ș</w:t>
      </w:r>
      <w:r w:rsidRPr="003E7C3D">
        <w:rPr>
          <w:rFonts w:ascii="Trebuchet MS" w:hAnsi="Trebuchet MS" w:cs="Arial"/>
          <w:color w:val="000000"/>
          <w:sz w:val="24"/>
          <w:szCs w:val="24"/>
        </w:rPr>
        <w:t>i antreprenoriat transfrontaliere, sus</w:t>
      </w:r>
      <w:r w:rsidRPr="003E7C3D">
        <w:rPr>
          <w:rFonts w:ascii="Tahoma" w:hAnsi="Tahoma" w:cs="Tahoma"/>
          <w:color w:val="000000"/>
          <w:sz w:val="24"/>
          <w:szCs w:val="24"/>
        </w:rPr>
        <w:t>ț</w:t>
      </w:r>
      <w:r w:rsidRPr="003E7C3D">
        <w:rPr>
          <w:rFonts w:ascii="Trebuchet MS" w:hAnsi="Trebuchet MS" w:cs="Arial"/>
          <w:color w:val="000000"/>
          <w:sz w:val="24"/>
          <w:szCs w:val="24"/>
        </w:rPr>
        <w:t xml:space="preserve">inerea se va concentra în jurul a două aspecte principale: asigurarea deprinderilor adaptate resurselor </w:t>
      </w:r>
      <w:r w:rsidRPr="003E7C3D">
        <w:rPr>
          <w:rFonts w:ascii="Tahoma" w:hAnsi="Tahoma" w:cs="Tahoma"/>
          <w:color w:val="000000"/>
          <w:sz w:val="24"/>
          <w:szCs w:val="24"/>
        </w:rPr>
        <w:t>ș</w:t>
      </w:r>
      <w:r w:rsidRPr="003E7C3D">
        <w:rPr>
          <w:rFonts w:ascii="Trebuchet MS" w:hAnsi="Trebuchet MS" w:cs="Arial"/>
          <w:color w:val="000000"/>
          <w:sz w:val="24"/>
          <w:szCs w:val="24"/>
        </w:rPr>
        <w:t>i poten</w:t>
      </w:r>
      <w:r w:rsidRPr="003E7C3D">
        <w:rPr>
          <w:rFonts w:ascii="Tahoma" w:hAnsi="Tahoma" w:cs="Tahoma"/>
          <w:color w:val="000000"/>
          <w:sz w:val="24"/>
          <w:szCs w:val="24"/>
        </w:rPr>
        <w:t>ț</w:t>
      </w:r>
      <w:r w:rsidRPr="003E7C3D">
        <w:rPr>
          <w:rFonts w:ascii="Trebuchet MS" w:hAnsi="Trebuchet MS" w:cs="Arial"/>
          <w:color w:val="000000"/>
          <w:sz w:val="24"/>
          <w:szCs w:val="24"/>
        </w:rPr>
        <w:t>ialului economic transfrontalier (pentru descătu</w:t>
      </w:r>
      <w:r w:rsidRPr="003E7C3D">
        <w:rPr>
          <w:rFonts w:ascii="Tahoma" w:hAnsi="Tahoma" w:cs="Tahoma"/>
          <w:color w:val="000000"/>
          <w:sz w:val="24"/>
          <w:szCs w:val="24"/>
        </w:rPr>
        <w:t>ș</w:t>
      </w:r>
      <w:r w:rsidRPr="003E7C3D">
        <w:rPr>
          <w:rFonts w:ascii="Trebuchet MS" w:hAnsi="Trebuchet MS" w:cs="Arial"/>
          <w:color w:val="000000"/>
          <w:sz w:val="24"/>
          <w:szCs w:val="24"/>
        </w:rPr>
        <w:t>area poten</w:t>
      </w:r>
      <w:r w:rsidRPr="003E7C3D">
        <w:rPr>
          <w:rFonts w:ascii="Tahoma" w:hAnsi="Tahoma" w:cs="Tahoma"/>
          <w:color w:val="000000"/>
          <w:sz w:val="24"/>
          <w:szCs w:val="24"/>
        </w:rPr>
        <w:t>ț</w:t>
      </w:r>
      <w:r w:rsidRPr="003E7C3D">
        <w:rPr>
          <w:rFonts w:ascii="Trebuchet MS" w:hAnsi="Trebuchet MS" w:cs="Arial"/>
          <w:color w:val="000000"/>
          <w:sz w:val="24"/>
          <w:szCs w:val="24"/>
        </w:rPr>
        <w:t xml:space="preserve">ialului economic autentic endogen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sustenabil în zone în care nu pot fi dezvoltate IMM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antreprenoriate) </w:t>
      </w:r>
      <w:r w:rsidRPr="003E7C3D">
        <w:rPr>
          <w:rFonts w:ascii="Tahoma" w:hAnsi="Tahoma" w:cs="Tahoma"/>
          <w:color w:val="000000"/>
          <w:sz w:val="24"/>
          <w:szCs w:val="24"/>
        </w:rPr>
        <w:t>ș</w:t>
      </w:r>
      <w:r w:rsidRPr="003E7C3D">
        <w:rPr>
          <w:rFonts w:ascii="Trebuchet MS" w:hAnsi="Trebuchet MS" w:cs="Arial"/>
          <w:color w:val="000000"/>
          <w:sz w:val="24"/>
          <w:szCs w:val="24"/>
        </w:rPr>
        <w:t>i sus</w:t>
      </w:r>
      <w:r w:rsidRPr="003E7C3D">
        <w:rPr>
          <w:rFonts w:ascii="Tahoma" w:hAnsi="Tahoma" w:cs="Tahoma"/>
          <w:color w:val="000000"/>
          <w:sz w:val="24"/>
          <w:szCs w:val="24"/>
        </w:rPr>
        <w:t>ț</w:t>
      </w:r>
      <w:r w:rsidRPr="003E7C3D">
        <w:rPr>
          <w:rFonts w:ascii="Trebuchet MS" w:hAnsi="Trebuchet MS" w:cs="Arial"/>
          <w:color w:val="000000"/>
          <w:sz w:val="24"/>
          <w:szCs w:val="24"/>
        </w:rPr>
        <w:t>inerea măsurilor de facilitare a mobilită</w:t>
      </w:r>
      <w:r w:rsidRPr="003E7C3D">
        <w:rPr>
          <w:rFonts w:ascii="Tahoma" w:hAnsi="Tahoma" w:cs="Tahoma"/>
          <w:color w:val="000000"/>
          <w:sz w:val="24"/>
          <w:szCs w:val="24"/>
        </w:rPr>
        <w:t>ț</w:t>
      </w:r>
      <w:r w:rsidRPr="003E7C3D">
        <w:rPr>
          <w:rFonts w:ascii="Trebuchet MS" w:hAnsi="Trebuchet MS" w:cs="Arial"/>
          <w:color w:val="000000"/>
          <w:sz w:val="24"/>
          <w:szCs w:val="24"/>
        </w:rPr>
        <w:t xml:space="preserve">ii transfrontaliere (predarea limbilor, infrastructură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transport de trecere a frontierei etc.). </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Toate ac</w:t>
      </w:r>
      <w:r w:rsidRPr="003E7C3D">
        <w:rPr>
          <w:rFonts w:ascii="Tahoma" w:hAnsi="Tahoma" w:cs="Tahoma"/>
          <w:sz w:val="24"/>
          <w:szCs w:val="24"/>
        </w:rPr>
        <w:t>ț</w:t>
      </w:r>
      <w:r w:rsidRPr="003E7C3D">
        <w:rPr>
          <w:rFonts w:ascii="Trebuchet MS" w:hAnsi="Trebuchet MS" w:cs="Arial"/>
          <w:sz w:val="24"/>
          <w:szCs w:val="24"/>
        </w:rPr>
        <w:t>iunile ce vor fi sus</w:t>
      </w:r>
      <w:r w:rsidRPr="003E7C3D">
        <w:rPr>
          <w:rFonts w:ascii="Tahoma" w:hAnsi="Tahoma" w:cs="Tahoma"/>
          <w:sz w:val="24"/>
          <w:szCs w:val="24"/>
        </w:rPr>
        <w:t>ț</w:t>
      </w:r>
      <w:r w:rsidRPr="003E7C3D">
        <w:rPr>
          <w:rFonts w:ascii="Trebuchet MS" w:hAnsi="Trebuchet MS" w:cs="Arial"/>
          <w:sz w:val="24"/>
          <w:szCs w:val="24"/>
        </w:rPr>
        <w:t>inute vor contribui la îmbunătă</w:t>
      </w:r>
      <w:r w:rsidRPr="003E7C3D">
        <w:rPr>
          <w:rFonts w:ascii="Tahoma" w:hAnsi="Tahoma" w:cs="Tahoma"/>
          <w:sz w:val="24"/>
          <w:szCs w:val="24"/>
        </w:rPr>
        <w:t>ț</w:t>
      </w:r>
      <w:r w:rsidRPr="003E7C3D">
        <w:rPr>
          <w:rFonts w:ascii="Trebuchet MS" w:hAnsi="Trebuchet MS" w:cs="Arial"/>
          <w:sz w:val="24"/>
          <w:szCs w:val="24"/>
        </w:rPr>
        <w:t>irea integrării pie</w:t>
      </w:r>
      <w:r w:rsidRPr="003E7C3D">
        <w:rPr>
          <w:rFonts w:ascii="Tahoma" w:hAnsi="Tahoma" w:cs="Tahoma"/>
          <w:sz w:val="24"/>
          <w:szCs w:val="24"/>
        </w:rPr>
        <w:t>ț</w:t>
      </w:r>
      <w:r w:rsidRPr="003E7C3D">
        <w:rPr>
          <w:rFonts w:ascii="Trebuchet MS" w:hAnsi="Trebuchet MS" w:cs="Arial"/>
          <w:sz w:val="24"/>
          <w:szCs w:val="24"/>
        </w:rPr>
        <w:t xml:space="preserve">elor transfrontaliere ale muncii </w:t>
      </w:r>
      <w:r w:rsidRPr="003E7C3D">
        <w:rPr>
          <w:rFonts w:ascii="Tahoma" w:hAnsi="Tahoma" w:cs="Tahoma"/>
          <w:sz w:val="24"/>
          <w:szCs w:val="24"/>
        </w:rPr>
        <w:t>ș</w:t>
      </w:r>
      <w:r w:rsidRPr="003E7C3D">
        <w:rPr>
          <w:rFonts w:ascii="Trebuchet MS" w:hAnsi="Trebuchet MS" w:cs="Arial"/>
          <w:sz w:val="24"/>
          <w:szCs w:val="24"/>
        </w:rPr>
        <w:t>i a legăturilor dintre antreprenori dincolo de grani</w:t>
      </w:r>
      <w:r w:rsidRPr="003E7C3D">
        <w:rPr>
          <w:rFonts w:ascii="Tahoma" w:hAnsi="Tahoma" w:cs="Tahoma"/>
          <w:sz w:val="24"/>
          <w:szCs w:val="24"/>
        </w:rPr>
        <w:t>ț</w:t>
      </w:r>
      <w:r w:rsidRPr="003E7C3D">
        <w:rPr>
          <w:rFonts w:ascii="Trebuchet MS" w:hAnsi="Trebuchet MS" w:cs="Arial"/>
          <w:sz w:val="24"/>
          <w:szCs w:val="24"/>
        </w:rPr>
        <w:t xml:space="preserve">e. </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Exemple de ac</w:t>
      </w:r>
      <w:r w:rsidRPr="003E7C3D">
        <w:rPr>
          <w:rFonts w:ascii="Tahoma" w:hAnsi="Tahoma" w:cs="Tahoma"/>
          <w:sz w:val="24"/>
          <w:szCs w:val="24"/>
        </w:rPr>
        <w:t>ț</w:t>
      </w:r>
      <w:r w:rsidRPr="003E7C3D">
        <w:rPr>
          <w:rFonts w:ascii="Trebuchet MS" w:hAnsi="Trebuchet MS" w:cs="Arial"/>
          <w:sz w:val="24"/>
          <w:szCs w:val="24"/>
        </w:rPr>
        <w:t>iuni ce vor fi sus</w:t>
      </w:r>
      <w:r w:rsidRPr="003E7C3D">
        <w:rPr>
          <w:rFonts w:ascii="Tahoma" w:hAnsi="Tahoma" w:cs="Tahoma"/>
          <w:sz w:val="24"/>
          <w:szCs w:val="24"/>
        </w:rPr>
        <w:t>ț</w:t>
      </w:r>
      <w:r w:rsidRPr="003E7C3D">
        <w:rPr>
          <w:rFonts w:ascii="Trebuchet MS" w:hAnsi="Trebuchet MS" w:cs="Arial"/>
          <w:sz w:val="24"/>
          <w:szCs w:val="24"/>
        </w:rPr>
        <w:t xml:space="preserve">inute:  </w:t>
      </w:r>
    </w:p>
    <w:p w:rsidR="008C6C1F" w:rsidRPr="003E7C3D" w:rsidRDefault="008C6C1F" w:rsidP="001E0B1E">
      <w:pPr>
        <w:rPr>
          <w:rFonts w:ascii="Trebuchet MS" w:hAnsi="Trebuchet MS"/>
          <w:b/>
          <w:sz w:val="24"/>
          <w:szCs w:val="24"/>
          <w:u w:val="single"/>
        </w:rPr>
      </w:pPr>
      <w:r w:rsidRPr="003E7C3D">
        <w:rPr>
          <w:rFonts w:ascii="Trebuchet MS" w:hAnsi="Trebuchet MS"/>
          <w:b/>
          <w:sz w:val="24"/>
          <w:szCs w:val="24"/>
          <w:u w:val="single"/>
        </w:rPr>
        <w:t>Masuri non-structurale:</w:t>
      </w:r>
    </w:p>
    <w:p w:rsidR="008C6C1F" w:rsidRPr="003E7C3D" w:rsidRDefault="008C6C1F" w:rsidP="00047F22">
      <w:pPr>
        <w:numPr>
          <w:ilvl w:val="0"/>
          <w:numId w:val="67"/>
        </w:numPr>
        <w:spacing w:after="120"/>
        <w:jc w:val="both"/>
        <w:rPr>
          <w:rFonts w:ascii="Trebuchet MS" w:hAnsi="Trebuchet MS"/>
          <w:sz w:val="24"/>
          <w:szCs w:val="24"/>
        </w:rPr>
      </w:pPr>
      <w:r w:rsidRPr="003E7C3D">
        <w:rPr>
          <w:rFonts w:ascii="Trebuchet MS" w:hAnsi="Trebuchet MS" w:cs="Arial"/>
          <w:sz w:val="24"/>
          <w:szCs w:val="24"/>
        </w:rPr>
        <w:t>anticiparea oportunită</w:t>
      </w:r>
      <w:r w:rsidRPr="003E7C3D">
        <w:rPr>
          <w:rFonts w:ascii="Tahoma" w:hAnsi="Tahoma" w:cs="Tahoma"/>
          <w:sz w:val="24"/>
          <w:szCs w:val="24"/>
        </w:rPr>
        <w:t>ț</w:t>
      </w:r>
      <w:r w:rsidRPr="003E7C3D">
        <w:rPr>
          <w:rFonts w:ascii="Trebuchet MS" w:hAnsi="Trebuchet MS" w:cs="Arial"/>
          <w:sz w:val="24"/>
          <w:szCs w:val="24"/>
        </w:rPr>
        <w:t>ilor de ocupare pe termen lung create prin modificările structurale de pe pia</w:t>
      </w:r>
      <w:r w:rsidRPr="003E7C3D">
        <w:rPr>
          <w:rFonts w:ascii="Tahoma" w:hAnsi="Tahoma" w:cs="Tahoma"/>
          <w:sz w:val="24"/>
          <w:szCs w:val="24"/>
        </w:rPr>
        <w:t>ț</w:t>
      </w:r>
      <w:r w:rsidRPr="003E7C3D">
        <w:rPr>
          <w:rFonts w:ascii="Trebuchet MS" w:hAnsi="Trebuchet MS" w:cs="Arial"/>
          <w:sz w:val="24"/>
          <w:szCs w:val="24"/>
        </w:rPr>
        <w:t xml:space="preserve">a muncii </w:t>
      </w:r>
      <w:r w:rsidRPr="003E7C3D">
        <w:rPr>
          <w:rFonts w:ascii="Tahoma" w:hAnsi="Tahoma" w:cs="Tahoma"/>
          <w:sz w:val="24"/>
          <w:szCs w:val="24"/>
        </w:rPr>
        <w:t>ș</w:t>
      </w:r>
      <w:r w:rsidRPr="003E7C3D">
        <w:rPr>
          <w:rFonts w:ascii="Trebuchet MS" w:hAnsi="Trebuchet MS" w:cs="Arial"/>
          <w:sz w:val="24"/>
          <w:szCs w:val="24"/>
        </w:rPr>
        <w:t xml:space="preserve">i dezvoltarea serviciilor în domeniile îndrumării </w:t>
      </w:r>
      <w:r w:rsidRPr="003E7C3D">
        <w:rPr>
          <w:rFonts w:ascii="Tahoma" w:hAnsi="Tahoma" w:cs="Tahoma"/>
          <w:sz w:val="24"/>
          <w:szCs w:val="24"/>
        </w:rPr>
        <w:t>ș</w:t>
      </w:r>
      <w:r w:rsidRPr="003E7C3D">
        <w:rPr>
          <w:rFonts w:ascii="Trebuchet MS" w:hAnsi="Trebuchet MS" w:cs="Arial"/>
          <w:sz w:val="24"/>
          <w:szCs w:val="24"/>
        </w:rPr>
        <w:t>i învă</w:t>
      </w:r>
      <w:r w:rsidRPr="003E7C3D">
        <w:rPr>
          <w:rFonts w:ascii="Tahoma" w:hAnsi="Tahoma" w:cs="Tahoma"/>
          <w:sz w:val="24"/>
          <w:szCs w:val="24"/>
        </w:rPr>
        <w:t>ț</w:t>
      </w:r>
      <w:r w:rsidRPr="003E7C3D">
        <w:rPr>
          <w:rFonts w:ascii="Trebuchet MS" w:hAnsi="Trebuchet MS" w:cs="Arial"/>
          <w:sz w:val="24"/>
          <w:szCs w:val="24"/>
        </w:rPr>
        <w:t>ării pe tot parcursul vie</w:t>
      </w:r>
      <w:r w:rsidRPr="003E7C3D">
        <w:rPr>
          <w:rFonts w:ascii="Tahoma" w:hAnsi="Tahoma" w:cs="Tahoma"/>
          <w:sz w:val="24"/>
          <w:szCs w:val="24"/>
        </w:rPr>
        <w:t>ț</w:t>
      </w:r>
      <w:r w:rsidRPr="003E7C3D">
        <w:rPr>
          <w:rFonts w:ascii="Trebuchet MS" w:hAnsi="Trebuchet MS" w:cs="Arial"/>
          <w:sz w:val="24"/>
          <w:szCs w:val="24"/>
        </w:rPr>
        <w:t>ii pentru încurajarea tranzi</w:t>
      </w:r>
      <w:r w:rsidRPr="003E7C3D">
        <w:rPr>
          <w:rFonts w:ascii="Tahoma" w:hAnsi="Tahoma" w:cs="Tahoma"/>
          <w:sz w:val="24"/>
          <w:szCs w:val="24"/>
        </w:rPr>
        <w:t>ț</w:t>
      </w:r>
      <w:r w:rsidRPr="003E7C3D">
        <w:rPr>
          <w:rFonts w:ascii="Trebuchet MS" w:hAnsi="Trebuchet MS" w:cs="Arial"/>
          <w:sz w:val="24"/>
          <w:szCs w:val="24"/>
        </w:rPr>
        <w:t>iilor în carieră</w:t>
      </w:r>
    </w:p>
    <w:p w:rsidR="008C6C1F" w:rsidRPr="003E7C3D" w:rsidRDefault="008C6C1F" w:rsidP="00047F22">
      <w:pPr>
        <w:numPr>
          <w:ilvl w:val="0"/>
          <w:numId w:val="67"/>
        </w:numPr>
        <w:spacing w:after="120"/>
        <w:jc w:val="both"/>
        <w:rPr>
          <w:rFonts w:ascii="Trebuchet MS" w:hAnsi="Trebuchet MS"/>
          <w:sz w:val="24"/>
          <w:szCs w:val="24"/>
        </w:rPr>
      </w:pPr>
      <w:r w:rsidRPr="003E7C3D">
        <w:rPr>
          <w:rFonts w:ascii="Trebuchet MS" w:hAnsi="Trebuchet MS" w:cs="Arial"/>
          <w:sz w:val="24"/>
          <w:szCs w:val="24"/>
        </w:rPr>
        <w:t xml:space="preserve">dezvoltarea de strategii, planuri </w:t>
      </w:r>
      <w:r w:rsidRPr="003E7C3D">
        <w:rPr>
          <w:rFonts w:ascii="Tahoma" w:hAnsi="Tahoma" w:cs="Tahoma"/>
          <w:sz w:val="24"/>
          <w:szCs w:val="24"/>
        </w:rPr>
        <w:t>ș</w:t>
      </w:r>
      <w:r w:rsidRPr="003E7C3D">
        <w:rPr>
          <w:rFonts w:ascii="Trebuchet MS" w:hAnsi="Trebuchet MS" w:cs="Arial"/>
          <w:sz w:val="24"/>
          <w:szCs w:val="24"/>
        </w:rPr>
        <w:t>i studii comune referitoare la mobilitatea transfrontalieră şi identificarea principalelor ramuri ce pot activa mobilitatea for</w:t>
      </w:r>
      <w:r w:rsidRPr="003E7C3D">
        <w:rPr>
          <w:rFonts w:ascii="Tahoma" w:hAnsi="Tahoma" w:cs="Tahoma"/>
          <w:sz w:val="24"/>
          <w:szCs w:val="24"/>
        </w:rPr>
        <w:t>ț</w:t>
      </w:r>
      <w:r w:rsidRPr="003E7C3D">
        <w:rPr>
          <w:rFonts w:ascii="Trebuchet MS" w:hAnsi="Trebuchet MS" w:cs="Arial"/>
          <w:sz w:val="24"/>
          <w:szCs w:val="24"/>
        </w:rPr>
        <w:t xml:space="preserve">ei de muncă </w:t>
      </w:r>
    </w:p>
    <w:p w:rsidR="008C6C1F" w:rsidRPr="003E7C3D" w:rsidRDefault="008C6C1F" w:rsidP="00047F22">
      <w:pPr>
        <w:numPr>
          <w:ilvl w:val="0"/>
          <w:numId w:val="67"/>
        </w:numPr>
        <w:spacing w:after="120"/>
        <w:jc w:val="both"/>
        <w:rPr>
          <w:rFonts w:ascii="Trebuchet MS" w:hAnsi="Trebuchet MS"/>
          <w:sz w:val="24"/>
          <w:szCs w:val="24"/>
        </w:rPr>
      </w:pPr>
      <w:r w:rsidRPr="003E7C3D">
        <w:rPr>
          <w:rFonts w:ascii="Trebuchet MS" w:hAnsi="Trebuchet MS" w:cs="Arial"/>
          <w:sz w:val="24"/>
          <w:szCs w:val="24"/>
        </w:rPr>
        <w:t xml:space="preserve">colaborare în oferirea de servicii angajatorilor </w:t>
      </w:r>
      <w:r w:rsidRPr="003E7C3D">
        <w:rPr>
          <w:rFonts w:ascii="Tahoma" w:hAnsi="Tahoma" w:cs="Tahoma"/>
          <w:sz w:val="24"/>
          <w:szCs w:val="24"/>
        </w:rPr>
        <w:t>ș</w:t>
      </w:r>
      <w:r w:rsidRPr="003E7C3D">
        <w:rPr>
          <w:rFonts w:ascii="Trebuchet MS" w:hAnsi="Trebuchet MS" w:cs="Arial"/>
          <w:sz w:val="24"/>
          <w:szCs w:val="24"/>
        </w:rPr>
        <w:t>i stabilirea de parteneriate cu institu</w:t>
      </w:r>
      <w:r w:rsidRPr="003E7C3D">
        <w:rPr>
          <w:rFonts w:ascii="Tahoma" w:hAnsi="Tahoma" w:cs="Tahoma"/>
          <w:sz w:val="24"/>
          <w:szCs w:val="24"/>
        </w:rPr>
        <w:t>ț</w:t>
      </w:r>
      <w:r w:rsidRPr="003E7C3D">
        <w:rPr>
          <w:rFonts w:ascii="Trebuchet MS" w:hAnsi="Trebuchet MS" w:cs="Arial"/>
          <w:sz w:val="24"/>
          <w:szCs w:val="24"/>
        </w:rPr>
        <w:t>iile de învă</w:t>
      </w:r>
      <w:r w:rsidRPr="003E7C3D">
        <w:rPr>
          <w:rFonts w:ascii="Tahoma" w:hAnsi="Tahoma" w:cs="Tahoma"/>
          <w:sz w:val="24"/>
          <w:szCs w:val="24"/>
        </w:rPr>
        <w:t>ț</w:t>
      </w:r>
      <w:r w:rsidRPr="003E7C3D">
        <w:rPr>
          <w:rFonts w:ascii="Trebuchet MS" w:hAnsi="Trebuchet MS" w:cs="Arial"/>
          <w:sz w:val="24"/>
          <w:szCs w:val="24"/>
        </w:rPr>
        <w:t xml:space="preserve">ământ </w:t>
      </w:r>
      <w:r w:rsidRPr="003E7C3D">
        <w:rPr>
          <w:rFonts w:ascii="Tahoma" w:hAnsi="Tahoma" w:cs="Tahoma"/>
          <w:sz w:val="24"/>
          <w:szCs w:val="24"/>
        </w:rPr>
        <w:t>ș</w:t>
      </w:r>
      <w:r w:rsidRPr="003E7C3D">
        <w:rPr>
          <w:rFonts w:ascii="Trebuchet MS" w:hAnsi="Trebuchet MS" w:cs="Arial"/>
          <w:sz w:val="24"/>
          <w:szCs w:val="24"/>
        </w:rPr>
        <w:t xml:space="preserve">i alte servicii de ocupare pentru a organiza furnizarea de servicii flexibile, preventive </w:t>
      </w:r>
      <w:r w:rsidRPr="003E7C3D">
        <w:rPr>
          <w:rFonts w:ascii="Tahoma" w:hAnsi="Tahoma" w:cs="Tahoma"/>
          <w:sz w:val="24"/>
          <w:szCs w:val="24"/>
        </w:rPr>
        <w:t>ș</w:t>
      </w:r>
      <w:r w:rsidRPr="003E7C3D">
        <w:rPr>
          <w:rFonts w:ascii="Trebuchet MS" w:hAnsi="Trebuchet MS" w:cs="Arial"/>
          <w:sz w:val="24"/>
          <w:szCs w:val="24"/>
        </w:rPr>
        <w:t>i eficiente</w:t>
      </w:r>
      <w:r w:rsidRPr="003E7C3D">
        <w:rPr>
          <w:rFonts w:ascii="Trebuchet MS" w:hAnsi="Trebuchet MS"/>
          <w:sz w:val="24"/>
          <w:szCs w:val="24"/>
        </w:rPr>
        <w:t xml:space="preserve"> </w:t>
      </w:r>
    </w:p>
    <w:p w:rsidR="008C6C1F" w:rsidRPr="003E7C3D" w:rsidRDefault="008C6C1F" w:rsidP="00047F22">
      <w:pPr>
        <w:numPr>
          <w:ilvl w:val="0"/>
          <w:numId w:val="67"/>
        </w:numPr>
        <w:spacing w:after="120"/>
        <w:jc w:val="both"/>
        <w:rPr>
          <w:rFonts w:ascii="Trebuchet MS" w:hAnsi="Trebuchet MS"/>
          <w:sz w:val="24"/>
          <w:szCs w:val="24"/>
        </w:rPr>
      </w:pPr>
      <w:r w:rsidRPr="003E7C3D">
        <w:rPr>
          <w:rFonts w:ascii="Trebuchet MS" w:hAnsi="Trebuchet MS" w:cs="Arial"/>
          <w:sz w:val="24"/>
          <w:szCs w:val="24"/>
        </w:rPr>
        <w:t>oferirea de informa</w:t>
      </w:r>
      <w:r w:rsidRPr="003E7C3D">
        <w:rPr>
          <w:rFonts w:ascii="Tahoma" w:hAnsi="Tahoma" w:cs="Tahoma"/>
          <w:sz w:val="24"/>
          <w:szCs w:val="24"/>
        </w:rPr>
        <w:t>ț</w:t>
      </w:r>
      <w:r w:rsidRPr="003E7C3D">
        <w:rPr>
          <w:rFonts w:ascii="Trebuchet MS" w:hAnsi="Trebuchet MS" w:cs="Arial"/>
          <w:sz w:val="24"/>
          <w:szCs w:val="24"/>
        </w:rPr>
        <w:t>ii oficiale comprehensive cu privire la serviciile sociale, legisla</w:t>
      </w:r>
      <w:r w:rsidRPr="003E7C3D">
        <w:rPr>
          <w:rFonts w:ascii="Tahoma" w:hAnsi="Tahoma" w:cs="Tahoma"/>
          <w:sz w:val="24"/>
          <w:szCs w:val="24"/>
        </w:rPr>
        <w:t>ț</w:t>
      </w:r>
      <w:r w:rsidRPr="003E7C3D">
        <w:rPr>
          <w:rFonts w:ascii="Trebuchet MS" w:hAnsi="Trebuchet MS" w:cs="Arial"/>
          <w:sz w:val="24"/>
          <w:szCs w:val="24"/>
        </w:rPr>
        <w:t xml:space="preserve">ia muncii </w:t>
      </w:r>
      <w:r w:rsidRPr="003E7C3D">
        <w:rPr>
          <w:rFonts w:ascii="Tahoma" w:hAnsi="Tahoma" w:cs="Tahoma"/>
          <w:sz w:val="24"/>
          <w:szCs w:val="24"/>
        </w:rPr>
        <w:t>ș</w:t>
      </w:r>
      <w:r w:rsidRPr="003E7C3D">
        <w:rPr>
          <w:rFonts w:ascii="Trebuchet MS" w:hAnsi="Trebuchet MS" w:cs="Arial"/>
          <w:sz w:val="24"/>
          <w:szCs w:val="24"/>
        </w:rPr>
        <w:t>i aspectelor fiscale în regiunile de grani</w:t>
      </w:r>
      <w:r w:rsidRPr="003E7C3D">
        <w:rPr>
          <w:rFonts w:ascii="Tahoma" w:hAnsi="Tahoma" w:cs="Tahoma"/>
          <w:sz w:val="24"/>
          <w:szCs w:val="24"/>
        </w:rPr>
        <w:t>ț</w:t>
      </w:r>
      <w:r w:rsidRPr="003E7C3D">
        <w:rPr>
          <w:rFonts w:ascii="Trebuchet MS" w:hAnsi="Trebuchet MS" w:cs="Arial"/>
          <w:sz w:val="24"/>
          <w:szCs w:val="24"/>
        </w:rPr>
        <w:t xml:space="preserve">ă din România </w:t>
      </w:r>
      <w:r w:rsidRPr="003E7C3D">
        <w:rPr>
          <w:rFonts w:ascii="Tahoma" w:hAnsi="Tahoma" w:cs="Tahoma"/>
          <w:sz w:val="24"/>
          <w:szCs w:val="24"/>
        </w:rPr>
        <w:t>ș</w:t>
      </w:r>
      <w:r w:rsidRPr="003E7C3D">
        <w:rPr>
          <w:rFonts w:ascii="Trebuchet MS" w:hAnsi="Trebuchet MS" w:cs="Arial"/>
          <w:sz w:val="24"/>
          <w:szCs w:val="24"/>
        </w:rPr>
        <w:t xml:space="preserve">i Bulgaria, prin sesiuni de instruire periodică </w:t>
      </w:r>
      <w:r w:rsidRPr="003E7C3D">
        <w:rPr>
          <w:rFonts w:ascii="Tahoma" w:hAnsi="Tahoma" w:cs="Tahoma"/>
          <w:sz w:val="24"/>
          <w:szCs w:val="24"/>
        </w:rPr>
        <w:t>ș</w:t>
      </w:r>
      <w:r w:rsidRPr="003E7C3D">
        <w:rPr>
          <w:rFonts w:ascii="Trebuchet MS" w:hAnsi="Trebuchet MS" w:cs="Arial"/>
          <w:sz w:val="24"/>
          <w:szCs w:val="24"/>
        </w:rPr>
        <w:t>i cursuri despre reglementările legale relevante în vederea reducerii incertitudinilor unită</w:t>
      </w:r>
      <w:r w:rsidRPr="003E7C3D">
        <w:rPr>
          <w:rFonts w:ascii="Tahoma" w:hAnsi="Tahoma" w:cs="Tahoma"/>
          <w:sz w:val="24"/>
          <w:szCs w:val="24"/>
        </w:rPr>
        <w:t>ț</w:t>
      </w:r>
      <w:r w:rsidRPr="003E7C3D">
        <w:rPr>
          <w:rFonts w:ascii="Trebuchet MS" w:hAnsi="Trebuchet MS" w:cs="Arial"/>
          <w:sz w:val="24"/>
          <w:szCs w:val="24"/>
        </w:rPr>
        <w:t xml:space="preserve">ilor administrative </w:t>
      </w:r>
      <w:r w:rsidRPr="003E7C3D">
        <w:rPr>
          <w:rFonts w:ascii="Tahoma" w:hAnsi="Tahoma" w:cs="Tahoma"/>
          <w:sz w:val="24"/>
          <w:szCs w:val="24"/>
        </w:rPr>
        <w:t>ș</w:t>
      </w:r>
      <w:r w:rsidRPr="003E7C3D">
        <w:rPr>
          <w:rFonts w:ascii="Trebuchet MS" w:hAnsi="Trebuchet MS" w:cs="Arial"/>
          <w:sz w:val="24"/>
          <w:szCs w:val="24"/>
        </w:rPr>
        <w:t>i angajatorilor în ceea ce prive</w:t>
      </w:r>
      <w:r w:rsidRPr="003E7C3D">
        <w:rPr>
          <w:rFonts w:ascii="Tahoma" w:hAnsi="Tahoma" w:cs="Tahoma"/>
          <w:sz w:val="24"/>
          <w:szCs w:val="24"/>
        </w:rPr>
        <w:t>ș</w:t>
      </w:r>
      <w:r w:rsidRPr="003E7C3D">
        <w:rPr>
          <w:rFonts w:ascii="Trebuchet MS" w:hAnsi="Trebuchet MS" w:cs="Arial"/>
          <w:sz w:val="24"/>
          <w:szCs w:val="24"/>
        </w:rPr>
        <w:t xml:space="preserve">te modul de interpretare </w:t>
      </w:r>
      <w:r w:rsidRPr="003E7C3D">
        <w:rPr>
          <w:rFonts w:ascii="Tahoma" w:hAnsi="Tahoma" w:cs="Tahoma"/>
          <w:sz w:val="24"/>
          <w:szCs w:val="24"/>
        </w:rPr>
        <w:t>ș</w:t>
      </w:r>
      <w:r w:rsidRPr="003E7C3D">
        <w:rPr>
          <w:rFonts w:ascii="Trebuchet MS" w:hAnsi="Trebuchet MS" w:cs="Arial"/>
          <w:sz w:val="24"/>
          <w:szCs w:val="24"/>
        </w:rPr>
        <w:t>i aplicare a reglementărilor specifice</w:t>
      </w:r>
    </w:p>
    <w:p w:rsidR="008C6C1F" w:rsidRPr="003E7C3D" w:rsidRDefault="008C6C1F" w:rsidP="00047F22">
      <w:pPr>
        <w:numPr>
          <w:ilvl w:val="0"/>
          <w:numId w:val="67"/>
        </w:numPr>
        <w:spacing w:after="120"/>
        <w:jc w:val="both"/>
        <w:rPr>
          <w:rFonts w:ascii="Trebuchet MS" w:hAnsi="Trebuchet MS"/>
          <w:sz w:val="24"/>
          <w:szCs w:val="24"/>
        </w:rPr>
      </w:pPr>
      <w:r w:rsidRPr="003E7C3D">
        <w:rPr>
          <w:rFonts w:ascii="Trebuchet MS" w:hAnsi="Trebuchet MS" w:cs="Arial"/>
          <w:sz w:val="24"/>
          <w:szCs w:val="24"/>
        </w:rPr>
        <w:t xml:space="preserve">dezvoltarea </w:t>
      </w:r>
      <w:r w:rsidRPr="003E7C3D">
        <w:rPr>
          <w:rFonts w:ascii="Tahoma" w:hAnsi="Tahoma" w:cs="Tahoma"/>
          <w:sz w:val="24"/>
          <w:szCs w:val="24"/>
        </w:rPr>
        <w:t>ș</w:t>
      </w:r>
      <w:r w:rsidRPr="003E7C3D">
        <w:rPr>
          <w:rFonts w:ascii="Trebuchet MS" w:hAnsi="Trebuchet MS" w:cs="Arial"/>
          <w:sz w:val="24"/>
          <w:szCs w:val="24"/>
        </w:rPr>
        <w:t>i asigurarea de programe speciale comune de formare profesională în sectoarele în care nu există deprinderi specifice</w:t>
      </w:r>
      <w:r w:rsidRPr="003E7C3D">
        <w:rPr>
          <w:rFonts w:ascii="Trebuchet MS" w:hAnsi="Trebuchet MS"/>
          <w:sz w:val="24"/>
          <w:szCs w:val="24"/>
        </w:rPr>
        <w:t xml:space="preserve"> </w:t>
      </w:r>
    </w:p>
    <w:p w:rsidR="008C6C1F" w:rsidRPr="003E7C3D" w:rsidRDefault="008C6C1F" w:rsidP="00047F22">
      <w:pPr>
        <w:numPr>
          <w:ilvl w:val="0"/>
          <w:numId w:val="67"/>
        </w:numPr>
        <w:spacing w:after="120"/>
        <w:jc w:val="both"/>
        <w:rPr>
          <w:rFonts w:ascii="Trebuchet MS" w:hAnsi="Trebuchet MS"/>
          <w:sz w:val="24"/>
          <w:szCs w:val="24"/>
        </w:rPr>
      </w:pPr>
      <w:r w:rsidRPr="003E7C3D">
        <w:rPr>
          <w:rFonts w:ascii="Trebuchet MS" w:hAnsi="Trebuchet MS" w:cs="Arial"/>
          <w:sz w:val="24"/>
          <w:szCs w:val="24"/>
        </w:rPr>
        <w:t xml:space="preserve">instruire </w:t>
      </w:r>
      <w:r w:rsidRPr="003E7C3D">
        <w:rPr>
          <w:rFonts w:ascii="Tahoma" w:hAnsi="Tahoma" w:cs="Tahoma"/>
          <w:sz w:val="24"/>
          <w:szCs w:val="24"/>
        </w:rPr>
        <w:t>ș</w:t>
      </w:r>
      <w:r w:rsidRPr="003E7C3D">
        <w:rPr>
          <w:rFonts w:ascii="Trebuchet MS" w:hAnsi="Trebuchet MS" w:cs="Arial"/>
          <w:sz w:val="24"/>
          <w:szCs w:val="24"/>
        </w:rPr>
        <w:t>i sus</w:t>
      </w:r>
      <w:r w:rsidRPr="003E7C3D">
        <w:rPr>
          <w:rFonts w:ascii="Tahoma" w:hAnsi="Tahoma" w:cs="Tahoma"/>
          <w:sz w:val="24"/>
          <w:szCs w:val="24"/>
        </w:rPr>
        <w:t>ț</w:t>
      </w:r>
      <w:r w:rsidRPr="003E7C3D">
        <w:rPr>
          <w:rFonts w:ascii="Trebuchet MS" w:hAnsi="Trebuchet MS" w:cs="Arial"/>
          <w:sz w:val="24"/>
          <w:szCs w:val="24"/>
        </w:rPr>
        <w:t>inere comună, schimburi de bune practici pentru o mai bună integrare pe pia</w:t>
      </w:r>
      <w:r w:rsidRPr="003E7C3D">
        <w:rPr>
          <w:rFonts w:ascii="Tahoma" w:hAnsi="Tahoma" w:cs="Tahoma"/>
          <w:sz w:val="24"/>
          <w:szCs w:val="24"/>
        </w:rPr>
        <w:t>ț</w:t>
      </w:r>
      <w:r w:rsidRPr="003E7C3D">
        <w:rPr>
          <w:rFonts w:ascii="Trebuchet MS" w:hAnsi="Trebuchet MS" w:cs="Arial"/>
          <w:sz w:val="24"/>
          <w:szCs w:val="24"/>
        </w:rPr>
        <w:t xml:space="preserve">a muncii </w:t>
      </w:r>
    </w:p>
    <w:p w:rsidR="008C6C1F" w:rsidRPr="003E7C3D" w:rsidRDefault="008C6C1F" w:rsidP="00047F22">
      <w:pPr>
        <w:numPr>
          <w:ilvl w:val="0"/>
          <w:numId w:val="67"/>
        </w:numPr>
        <w:spacing w:after="120"/>
        <w:jc w:val="both"/>
        <w:rPr>
          <w:rFonts w:ascii="Trebuchet MS" w:hAnsi="Trebuchet MS"/>
          <w:sz w:val="24"/>
          <w:szCs w:val="24"/>
        </w:rPr>
      </w:pPr>
      <w:r w:rsidRPr="003E7C3D">
        <w:rPr>
          <w:rFonts w:ascii="Trebuchet MS" w:hAnsi="Trebuchet MS" w:cs="Arial"/>
          <w:sz w:val="24"/>
          <w:szCs w:val="24"/>
        </w:rPr>
        <w:t>ac</w:t>
      </w:r>
      <w:r w:rsidRPr="003E7C3D">
        <w:rPr>
          <w:rFonts w:ascii="Tahoma" w:hAnsi="Tahoma" w:cs="Tahoma"/>
          <w:sz w:val="24"/>
          <w:szCs w:val="24"/>
        </w:rPr>
        <w:t>ț</w:t>
      </w:r>
      <w:r w:rsidRPr="003E7C3D">
        <w:rPr>
          <w:rFonts w:ascii="Trebuchet MS" w:hAnsi="Trebuchet MS" w:cs="Arial"/>
          <w:sz w:val="24"/>
          <w:szCs w:val="24"/>
        </w:rPr>
        <w:t>iuni de con</w:t>
      </w:r>
      <w:r w:rsidRPr="003E7C3D">
        <w:rPr>
          <w:rFonts w:ascii="Tahoma" w:hAnsi="Tahoma" w:cs="Tahoma"/>
          <w:sz w:val="24"/>
          <w:szCs w:val="24"/>
        </w:rPr>
        <w:t>ș</w:t>
      </w:r>
      <w:r w:rsidRPr="003E7C3D">
        <w:rPr>
          <w:rFonts w:ascii="Trebuchet MS" w:hAnsi="Trebuchet MS" w:cs="Arial"/>
          <w:sz w:val="24"/>
          <w:szCs w:val="24"/>
        </w:rPr>
        <w:t>tientizare a oportunită</w:t>
      </w:r>
      <w:r w:rsidRPr="003E7C3D">
        <w:rPr>
          <w:rFonts w:ascii="Tahoma" w:hAnsi="Tahoma" w:cs="Tahoma"/>
          <w:sz w:val="24"/>
          <w:szCs w:val="24"/>
        </w:rPr>
        <w:t>ț</w:t>
      </w:r>
      <w:r w:rsidRPr="003E7C3D">
        <w:rPr>
          <w:rFonts w:ascii="Trebuchet MS" w:hAnsi="Trebuchet MS" w:cs="Arial"/>
          <w:sz w:val="24"/>
          <w:szCs w:val="24"/>
        </w:rPr>
        <w:t>ilor de ocupare în zona PCT RO-BG 2014-2020</w:t>
      </w:r>
    </w:p>
    <w:p w:rsidR="008C6C1F" w:rsidRPr="003E7C3D" w:rsidRDefault="008C6C1F" w:rsidP="00047F22">
      <w:pPr>
        <w:numPr>
          <w:ilvl w:val="0"/>
          <w:numId w:val="67"/>
        </w:numPr>
        <w:spacing w:after="120"/>
        <w:jc w:val="both"/>
        <w:rPr>
          <w:rFonts w:ascii="Trebuchet MS" w:hAnsi="Trebuchet MS"/>
          <w:sz w:val="24"/>
          <w:szCs w:val="24"/>
        </w:rPr>
      </w:pPr>
      <w:r w:rsidRPr="003E7C3D">
        <w:rPr>
          <w:rFonts w:ascii="Trebuchet MS" w:hAnsi="Trebuchet MS" w:cs="Arial"/>
          <w:sz w:val="24"/>
          <w:szCs w:val="24"/>
        </w:rPr>
        <w:t>oferirea unor cursuri speciale de limbă pentru angaja</w:t>
      </w:r>
      <w:r w:rsidRPr="003E7C3D">
        <w:rPr>
          <w:rFonts w:ascii="Tahoma" w:hAnsi="Tahoma" w:cs="Tahoma"/>
          <w:sz w:val="24"/>
          <w:szCs w:val="24"/>
        </w:rPr>
        <w:t>ț</w:t>
      </w:r>
      <w:r w:rsidRPr="003E7C3D">
        <w:rPr>
          <w:rFonts w:ascii="Trebuchet MS" w:hAnsi="Trebuchet MS" w:cs="Arial"/>
          <w:sz w:val="24"/>
          <w:szCs w:val="24"/>
        </w:rPr>
        <w:t xml:space="preserve">ii mobili </w:t>
      </w:r>
      <w:r w:rsidRPr="003E7C3D">
        <w:rPr>
          <w:rFonts w:ascii="Tahoma" w:hAnsi="Tahoma" w:cs="Tahoma"/>
          <w:sz w:val="24"/>
          <w:szCs w:val="24"/>
        </w:rPr>
        <w:t>ș</w:t>
      </w:r>
      <w:r w:rsidRPr="003E7C3D">
        <w:rPr>
          <w:rFonts w:ascii="Trebuchet MS" w:hAnsi="Trebuchet MS" w:cs="Arial"/>
          <w:sz w:val="24"/>
          <w:szCs w:val="24"/>
        </w:rPr>
        <w:t>i persoanelor în căutare de loc de muncă, ce vor cre</w:t>
      </w:r>
      <w:r w:rsidRPr="003E7C3D">
        <w:rPr>
          <w:rFonts w:ascii="Tahoma" w:hAnsi="Tahoma" w:cs="Tahoma"/>
          <w:sz w:val="24"/>
          <w:szCs w:val="24"/>
        </w:rPr>
        <w:t>ș</w:t>
      </w:r>
      <w:r w:rsidRPr="003E7C3D">
        <w:rPr>
          <w:rFonts w:ascii="Trebuchet MS" w:hAnsi="Trebuchet MS" w:cs="Arial"/>
          <w:sz w:val="24"/>
          <w:szCs w:val="24"/>
        </w:rPr>
        <w:t xml:space="preserve">te probabil </w:t>
      </w:r>
      <w:r w:rsidRPr="003E7C3D">
        <w:rPr>
          <w:rFonts w:ascii="Tahoma" w:hAnsi="Tahoma" w:cs="Tahoma"/>
          <w:sz w:val="24"/>
          <w:szCs w:val="24"/>
        </w:rPr>
        <w:t>ș</w:t>
      </w:r>
      <w:r w:rsidRPr="003E7C3D">
        <w:rPr>
          <w:rFonts w:ascii="Trebuchet MS" w:hAnsi="Trebuchet MS" w:cs="Arial"/>
          <w:sz w:val="24"/>
          <w:szCs w:val="24"/>
        </w:rPr>
        <w:t>ansele acestora de a găsi de lucru în zona eligibilă</w:t>
      </w:r>
      <w:r w:rsidRPr="003E7C3D">
        <w:rPr>
          <w:rFonts w:ascii="Trebuchet MS" w:hAnsi="Trebuchet MS"/>
          <w:sz w:val="24"/>
          <w:szCs w:val="24"/>
        </w:rPr>
        <w:t>.</w:t>
      </w:r>
    </w:p>
    <w:p w:rsidR="008C6C1F" w:rsidRPr="003E7C3D" w:rsidRDefault="008C6C1F" w:rsidP="001E0B1E">
      <w:pPr>
        <w:rPr>
          <w:rFonts w:ascii="Trebuchet MS" w:hAnsi="Trebuchet MS"/>
          <w:b/>
          <w:sz w:val="24"/>
          <w:szCs w:val="24"/>
          <w:u w:val="single"/>
        </w:rPr>
      </w:pPr>
      <w:r w:rsidRPr="003E7C3D">
        <w:rPr>
          <w:rFonts w:ascii="Trebuchet MS" w:hAnsi="Trebuchet MS"/>
          <w:b/>
          <w:sz w:val="24"/>
          <w:szCs w:val="24"/>
          <w:u w:val="single"/>
        </w:rPr>
        <w:t>Masuri structurale:</w:t>
      </w:r>
    </w:p>
    <w:p w:rsidR="008C6C1F" w:rsidRPr="003E7C3D" w:rsidRDefault="008C6C1F" w:rsidP="00047F22">
      <w:pPr>
        <w:pStyle w:val="ListParagraph"/>
        <w:numPr>
          <w:ilvl w:val="0"/>
          <w:numId w:val="67"/>
        </w:numPr>
        <w:spacing w:before="60"/>
        <w:jc w:val="both"/>
        <w:rPr>
          <w:rFonts w:ascii="Trebuchet MS" w:hAnsi="Trebuchet MS"/>
          <w:sz w:val="24"/>
          <w:szCs w:val="24"/>
          <w:lang w:val="ro-RO"/>
        </w:rPr>
      </w:pPr>
      <w:r w:rsidRPr="003E7C3D">
        <w:rPr>
          <w:rFonts w:ascii="Trebuchet MS" w:hAnsi="Trebuchet MS" w:cs="Arial"/>
          <w:sz w:val="24"/>
          <w:szCs w:val="24"/>
          <w:lang w:val="ro-RO"/>
        </w:rPr>
        <w:t>crearea/dezvoltarea infrastructurii de intensificare a mobilită</w:t>
      </w:r>
      <w:r w:rsidRPr="003E7C3D">
        <w:rPr>
          <w:rFonts w:ascii="Tahoma" w:hAnsi="Tahoma" w:cs="Tahoma"/>
          <w:sz w:val="24"/>
          <w:szCs w:val="24"/>
          <w:lang w:val="ro-RO"/>
        </w:rPr>
        <w:t>ț</w:t>
      </w:r>
      <w:r w:rsidRPr="003E7C3D">
        <w:rPr>
          <w:rFonts w:ascii="Trebuchet MS" w:hAnsi="Trebuchet MS" w:cs="Arial"/>
          <w:sz w:val="24"/>
          <w:szCs w:val="24"/>
          <w:lang w:val="ro-RO"/>
        </w:rPr>
        <w:t>ii for</w:t>
      </w:r>
      <w:r w:rsidRPr="003E7C3D">
        <w:rPr>
          <w:rFonts w:ascii="Tahoma" w:hAnsi="Tahoma" w:cs="Tahoma"/>
          <w:sz w:val="24"/>
          <w:szCs w:val="24"/>
          <w:lang w:val="ro-RO"/>
        </w:rPr>
        <w:t>ț</w:t>
      </w:r>
      <w:r w:rsidRPr="003E7C3D">
        <w:rPr>
          <w:rFonts w:ascii="Trebuchet MS" w:hAnsi="Trebuchet MS" w:cs="Arial"/>
          <w:sz w:val="24"/>
          <w:szCs w:val="24"/>
          <w:lang w:val="ro-RO"/>
        </w:rPr>
        <w:t>ei de muncă</w:t>
      </w:r>
    </w:p>
    <w:p w:rsidR="008C6C1F" w:rsidRPr="003E7C3D" w:rsidRDefault="008C6C1F" w:rsidP="001E0B1E">
      <w:pPr>
        <w:rPr>
          <w:rFonts w:ascii="Trebuchet MS" w:hAnsi="Trebuchet MS"/>
          <w:b/>
          <w:sz w:val="24"/>
          <w:szCs w:val="24"/>
          <w:u w:val="single"/>
        </w:rPr>
      </w:pPr>
      <w:r w:rsidRPr="003E7C3D">
        <w:rPr>
          <w:rFonts w:ascii="Trebuchet MS" w:hAnsi="Trebuchet MS"/>
          <w:b/>
          <w:sz w:val="24"/>
          <w:szCs w:val="24"/>
          <w:u w:val="single"/>
        </w:rPr>
        <w:t>Masuri integrate:</w:t>
      </w:r>
    </w:p>
    <w:p w:rsidR="008C6C1F" w:rsidRPr="003E7C3D" w:rsidRDefault="008C6C1F" w:rsidP="00047F22">
      <w:pPr>
        <w:numPr>
          <w:ilvl w:val="0"/>
          <w:numId w:val="67"/>
        </w:numPr>
        <w:spacing w:after="120"/>
        <w:jc w:val="both"/>
        <w:rPr>
          <w:rFonts w:ascii="Trebuchet MS" w:hAnsi="Trebuchet MS"/>
          <w:sz w:val="24"/>
          <w:szCs w:val="24"/>
        </w:rPr>
      </w:pPr>
      <w:r w:rsidRPr="003E7C3D">
        <w:rPr>
          <w:rFonts w:ascii="Trebuchet MS" w:hAnsi="Trebuchet MS" w:cs="Arial"/>
          <w:sz w:val="24"/>
          <w:szCs w:val="24"/>
        </w:rPr>
        <w:t xml:space="preserve">strategii </w:t>
      </w:r>
      <w:r w:rsidRPr="003E7C3D">
        <w:rPr>
          <w:rFonts w:ascii="Tahoma" w:hAnsi="Tahoma" w:cs="Tahoma"/>
          <w:sz w:val="24"/>
          <w:szCs w:val="24"/>
        </w:rPr>
        <w:t>ș</w:t>
      </w:r>
      <w:r w:rsidRPr="003E7C3D">
        <w:rPr>
          <w:rFonts w:ascii="Trebuchet MS" w:hAnsi="Trebuchet MS" w:cs="Arial"/>
          <w:sz w:val="24"/>
          <w:szCs w:val="24"/>
        </w:rPr>
        <w:t>i măsuri transfrontaliere de mai bună includere pe pia</w:t>
      </w:r>
      <w:r w:rsidRPr="003E7C3D">
        <w:rPr>
          <w:rFonts w:ascii="Tahoma" w:hAnsi="Tahoma" w:cs="Tahoma"/>
          <w:sz w:val="24"/>
          <w:szCs w:val="24"/>
        </w:rPr>
        <w:t>ț</w:t>
      </w:r>
      <w:r w:rsidRPr="003E7C3D">
        <w:rPr>
          <w:rFonts w:ascii="Trebuchet MS" w:hAnsi="Trebuchet MS" w:cs="Arial"/>
          <w:sz w:val="24"/>
          <w:szCs w:val="24"/>
        </w:rPr>
        <w:t>a muncii a categoriilor de popula</w:t>
      </w:r>
      <w:r w:rsidRPr="003E7C3D">
        <w:rPr>
          <w:rFonts w:ascii="Tahoma" w:hAnsi="Tahoma" w:cs="Tahoma"/>
          <w:sz w:val="24"/>
          <w:szCs w:val="24"/>
        </w:rPr>
        <w:t>ț</w:t>
      </w:r>
      <w:r w:rsidRPr="003E7C3D">
        <w:rPr>
          <w:rFonts w:ascii="Trebuchet MS" w:hAnsi="Trebuchet MS" w:cs="Arial"/>
          <w:sz w:val="24"/>
          <w:szCs w:val="24"/>
        </w:rPr>
        <w:t>ie defavorizate</w:t>
      </w:r>
      <w:r w:rsidRPr="003E7C3D">
        <w:rPr>
          <w:rFonts w:ascii="Trebuchet MS" w:hAnsi="Trebuchet MS"/>
          <w:sz w:val="24"/>
          <w:szCs w:val="24"/>
        </w:rPr>
        <w:t xml:space="preserve"> </w:t>
      </w:r>
    </w:p>
    <w:p w:rsidR="008C6C1F" w:rsidRPr="003E7C3D" w:rsidRDefault="008C6C1F" w:rsidP="00047F22">
      <w:pPr>
        <w:numPr>
          <w:ilvl w:val="0"/>
          <w:numId w:val="67"/>
        </w:numPr>
        <w:spacing w:after="120"/>
        <w:jc w:val="both"/>
        <w:rPr>
          <w:rFonts w:ascii="Trebuchet MS" w:hAnsi="Trebuchet MS"/>
          <w:sz w:val="24"/>
          <w:szCs w:val="24"/>
        </w:rPr>
      </w:pPr>
      <w:r w:rsidRPr="003E7C3D">
        <w:rPr>
          <w:rFonts w:ascii="Trebuchet MS" w:hAnsi="Trebuchet MS" w:cs="Arial"/>
          <w:sz w:val="24"/>
          <w:szCs w:val="24"/>
        </w:rPr>
        <w:t>dezvoltarea de informa</w:t>
      </w:r>
      <w:r w:rsidRPr="003E7C3D">
        <w:rPr>
          <w:rFonts w:ascii="Tahoma" w:hAnsi="Tahoma" w:cs="Tahoma"/>
          <w:sz w:val="24"/>
          <w:szCs w:val="24"/>
        </w:rPr>
        <w:t>ț</w:t>
      </w:r>
      <w:r w:rsidRPr="003E7C3D">
        <w:rPr>
          <w:rFonts w:ascii="Trebuchet MS" w:hAnsi="Trebuchet MS" w:cs="Arial"/>
          <w:sz w:val="24"/>
          <w:szCs w:val="24"/>
        </w:rPr>
        <w:t xml:space="preserve">ii </w:t>
      </w:r>
      <w:r w:rsidRPr="003E7C3D">
        <w:rPr>
          <w:rFonts w:ascii="Tahoma" w:hAnsi="Tahoma" w:cs="Tahoma"/>
          <w:sz w:val="24"/>
          <w:szCs w:val="24"/>
        </w:rPr>
        <w:t>ș</w:t>
      </w:r>
      <w:r w:rsidRPr="003E7C3D">
        <w:rPr>
          <w:rFonts w:ascii="Trebuchet MS" w:hAnsi="Trebuchet MS" w:cs="Arial"/>
          <w:sz w:val="24"/>
          <w:szCs w:val="24"/>
        </w:rPr>
        <w:t>i consultan</w:t>
      </w:r>
      <w:r w:rsidRPr="003E7C3D">
        <w:rPr>
          <w:rFonts w:ascii="Tahoma" w:hAnsi="Tahoma" w:cs="Tahoma"/>
          <w:sz w:val="24"/>
          <w:szCs w:val="24"/>
        </w:rPr>
        <w:t>ț</w:t>
      </w:r>
      <w:r w:rsidRPr="003E7C3D">
        <w:rPr>
          <w:rFonts w:ascii="Trebuchet MS" w:hAnsi="Trebuchet MS" w:cs="Arial"/>
          <w:sz w:val="24"/>
          <w:szCs w:val="24"/>
        </w:rPr>
        <w:t>ă pentru naveti</w:t>
      </w:r>
      <w:r w:rsidRPr="003E7C3D">
        <w:rPr>
          <w:rFonts w:ascii="Tahoma" w:hAnsi="Tahoma" w:cs="Tahoma"/>
          <w:sz w:val="24"/>
          <w:szCs w:val="24"/>
        </w:rPr>
        <w:t>ș</w:t>
      </w:r>
      <w:r w:rsidRPr="003E7C3D">
        <w:rPr>
          <w:rFonts w:ascii="Trebuchet MS" w:hAnsi="Trebuchet MS" w:cs="Arial"/>
          <w:sz w:val="24"/>
          <w:szCs w:val="24"/>
        </w:rPr>
        <w:t xml:space="preserve">tii transfrontalieri </w:t>
      </w:r>
      <w:r w:rsidRPr="003E7C3D">
        <w:rPr>
          <w:rFonts w:ascii="Tahoma" w:hAnsi="Tahoma" w:cs="Tahoma"/>
          <w:sz w:val="24"/>
          <w:szCs w:val="24"/>
        </w:rPr>
        <w:t>ș</w:t>
      </w:r>
      <w:r w:rsidRPr="003E7C3D">
        <w:rPr>
          <w:rFonts w:ascii="Trebuchet MS" w:hAnsi="Trebuchet MS" w:cs="Arial"/>
          <w:sz w:val="24"/>
          <w:szCs w:val="24"/>
        </w:rPr>
        <w:t>i angajatorii poten</w:t>
      </w:r>
      <w:r w:rsidRPr="003E7C3D">
        <w:rPr>
          <w:rFonts w:ascii="Tahoma" w:hAnsi="Tahoma" w:cs="Tahoma"/>
          <w:sz w:val="24"/>
          <w:szCs w:val="24"/>
        </w:rPr>
        <w:t>ț</w:t>
      </w:r>
      <w:r w:rsidRPr="003E7C3D">
        <w:rPr>
          <w:rFonts w:ascii="Trebuchet MS" w:hAnsi="Trebuchet MS" w:cs="Arial"/>
          <w:sz w:val="24"/>
          <w:szCs w:val="24"/>
        </w:rPr>
        <w:t xml:space="preserve">iali prin crearea </w:t>
      </w:r>
      <w:r w:rsidRPr="003E7C3D">
        <w:rPr>
          <w:rFonts w:ascii="Tahoma" w:hAnsi="Tahoma" w:cs="Tahoma"/>
          <w:sz w:val="24"/>
          <w:szCs w:val="24"/>
        </w:rPr>
        <w:t>ș</w:t>
      </w:r>
      <w:r w:rsidRPr="003E7C3D">
        <w:rPr>
          <w:rFonts w:ascii="Trebuchet MS" w:hAnsi="Trebuchet MS" w:cs="Arial"/>
          <w:sz w:val="24"/>
          <w:szCs w:val="24"/>
        </w:rPr>
        <w:t>i dezvoltarea de baze de date comune privind serviciile de mobilitate a for</w:t>
      </w:r>
      <w:r w:rsidRPr="003E7C3D">
        <w:rPr>
          <w:rFonts w:ascii="Tahoma" w:hAnsi="Tahoma" w:cs="Tahoma"/>
          <w:sz w:val="24"/>
          <w:szCs w:val="24"/>
        </w:rPr>
        <w:t>ț</w:t>
      </w:r>
      <w:r w:rsidRPr="003E7C3D">
        <w:rPr>
          <w:rFonts w:ascii="Trebuchet MS" w:hAnsi="Trebuchet MS" w:cs="Arial"/>
          <w:sz w:val="24"/>
          <w:szCs w:val="24"/>
        </w:rPr>
        <w:t>ei de muncă</w:t>
      </w:r>
    </w:p>
    <w:p w:rsidR="008C6C1F" w:rsidRPr="003E7C3D" w:rsidRDefault="008C6C1F" w:rsidP="00047F22">
      <w:pPr>
        <w:numPr>
          <w:ilvl w:val="0"/>
          <w:numId w:val="67"/>
        </w:numPr>
        <w:spacing w:after="120"/>
        <w:jc w:val="both"/>
        <w:rPr>
          <w:rFonts w:ascii="Trebuchet MS" w:hAnsi="Trebuchet MS"/>
          <w:sz w:val="24"/>
          <w:szCs w:val="24"/>
        </w:rPr>
      </w:pPr>
      <w:r w:rsidRPr="003E7C3D">
        <w:rPr>
          <w:rFonts w:ascii="Trebuchet MS" w:hAnsi="Trebuchet MS"/>
          <w:sz w:val="24"/>
          <w:szCs w:val="24"/>
        </w:rPr>
        <w:t>furnizarea de sprijin integrat, croit pe nevoile celor care căută locuri de munca de ambele păr</w:t>
      </w:r>
      <w:r w:rsidRPr="003E7C3D">
        <w:rPr>
          <w:rFonts w:ascii="Tahoma" w:hAnsi="Tahoma" w:cs="Tahoma"/>
          <w:sz w:val="24"/>
          <w:szCs w:val="24"/>
        </w:rPr>
        <w:t>ț</w:t>
      </w:r>
      <w:r w:rsidRPr="003E7C3D">
        <w:rPr>
          <w:rFonts w:ascii="Trebuchet MS" w:hAnsi="Trebuchet MS"/>
          <w:sz w:val="24"/>
          <w:szCs w:val="24"/>
        </w:rPr>
        <w:t xml:space="preserve">i ale frontierei, cu extinderea furnizării de servicii celor care îşi schimbă locul de munca sau celor inactivi care se întorc în câmpul muncii </w:t>
      </w:r>
    </w:p>
    <w:p w:rsidR="008C6C1F" w:rsidRPr="003E7C3D" w:rsidRDefault="008C6C1F" w:rsidP="00047F22">
      <w:pPr>
        <w:pStyle w:val="ListParagraph"/>
        <w:numPr>
          <w:ilvl w:val="0"/>
          <w:numId w:val="67"/>
        </w:numPr>
        <w:spacing w:before="60"/>
        <w:jc w:val="both"/>
        <w:rPr>
          <w:rFonts w:ascii="Trebuchet MS" w:hAnsi="Trebuchet MS"/>
          <w:sz w:val="24"/>
          <w:szCs w:val="24"/>
          <w:lang w:val="ro-RO"/>
        </w:rPr>
      </w:pPr>
      <w:r w:rsidRPr="003E7C3D">
        <w:rPr>
          <w:rFonts w:ascii="Trebuchet MS" w:hAnsi="Trebuchet MS" w:cs="Arial"/>
          <w:sz w:val="24"/>
          <w:szCs w:val="24"/>
          <w:lang w:val="ro-RO"/>
        </w:rPr>
        <w:t xml:space="preserve">crearea </w:t>
      </w:r>
      <w:r w:rsidRPr="003E7C3D">
        <w:rPr>
          <w:rFonts w:ascii="Tahoma" w:hAnsi="Tahoma" w:cs="Tahoma"/>
          <w:sz w:val="24"/>
          <w:szCs w:val="24"/>
          <w:lang w:val="ro-RO"/>
        </w:rPr>
        <w:t>ș</w:t>
      </w:r>
      <w:r w:rsidRPr="003E7C3D">
        <w:rPr>
          <w:rFonts w:ascii="Trebuchet MS" w:hAnsi="Trebuchet MS" w:cs="Arial"/>
          <w:sz w:val="24"/>
          <w:szCs w:val="24"/>
          <w:lang w:val="ro-RO"/>
        </w:rPr>
        <w:t xml:space="preserve">i dezvoltarea incubatoarelor de afaceri transfrontaliere </w:t>
      </w:r>
      <w:r w:rsidRPr="003E7C3D">
        <w:rPr>
          <w:rFonts w:ascii="Tahoma" w:hAnsi="Tahoma" w:cs="Tahoma"/>
          <w:sz w:val="24"/>
          <w:szCs w:val="24"/>
          <w:lang w:val="ro-RO"/>
        </w:rPr>
        <w:t>ș</w:t>
      </w:r>
      <w:r w:rsidRPr="003E7C3D">
        <w:rPr>
          <w:rFonts w:ascii="Trebuchet MS" w:hAnsi="Trebuchet MS" w:cs="Arial"/>
          <w:sz w:val="24"/>
          <w:szCs w:val="24"/>
          <w:lang w:val="ro-RO"/>
        </w:rPr>
        <w:t>i a incubatoarelor virtuale de promovare a locurilor de muncă pentru personalul de ambele păr</w:t>
      </w:r>
      <w:r w:rsidRPr="003E7C3D">
        <w:rPr>
          <w:rFonts w:ascii="Tahoma" w:hAnsi="Tahoma" w:cs="Tahoma"/>
          <w:sz w:val="24"/>
          <w:szCs w:val="24"/>
          <w:lang w:val="ro-RO"/>
        </w:rPr>
        <w:t>ț</w:t>
      </w:r>
      <w:r w:rsidRPr="003E7C3D">
        <w:rPr>
          <w:rFonts w:ascii="Trebuchet MS" w:hAnsi="Trebuchet MS" w:cs="Arial"/>
          <w:sz w:val="24"/>
          <w:szCs w:val="24"/>
          <w:lang w:val="ro-RO"/>
        </w:rPr>
        <w:t xml:space="preserve">i ale frontierei (companii bazate pe active locale </w:t>
      </w:r>
      <w:r w:rsidRPr="003E7C3D">
        <w:rPr>
          <w:rFonts w:ascii="Tahoma" w:hAnsi="Tahoma" w:cs="Tahoma"/>
          <w:sz w:val="24"/>
          <w:szCs w:val="24"/>
          <w:lang w:val="ro-RO"/>
        </w:rPr>
        <w:t>ș</w:t>
      </w:r>
      <w:r w:rsidRPr="003E7C3D">
        <w:rPr>
          <w:rFonts w:ascii="Trebuchet MS" w:hAnsi="Trebuchet MS" w:cs="Arial"/>
          <w:sz w:val="24"/>
          <w:szCs w:val="24"/>
          <w:lang w:val="ro-RO"/>
        </w:rPr>
        <w:t xml:space="preserve">i nevoi de servicii locale precum produse de turism de patrimoniu inovativ, turism nautic </w:t>
      </w:r>
      <w:r w:rsidRPr="003E7C3D">
        <w:rPr>
          <w:rFonts w:ascii="Tahoma" w:hAnsi="Tahoma" w:cs="Tahoma"/>
          <w:sz w:val="24"/>
          <w:szCs w:val="24"/>
          <w:lang w:val="ro-RO"/>
        </w:rPr>
        <w:t>ș</w:t>
      </w:r>
      <w:r w:rsidRPr="003E7C3D">
        <w:rPr>
          <w:rFonts w:ascii="Trebuchet MS" w:hAnsi="Trebuchet MS" w:cs="Arial"/>
          <w:sz w:val="24"/>
          <w:szCs w:val="24"/>
          <w:lang w:val="ro-RO"/>
        </w:rPr>
        <w:t xml:space="preserve">i acvatic </w:t>
      </w:r>
      <w:r w:rsidRPr="003E7C3D">
        <w:rPr>
          <w:rFonts w:ascii="Tahoma" w:hAnsi="Tahoma" w:cs="Tahoma"/>
          <w:sz w:val="24"/>
          <w:szCs w:val="24"/>
          <w:lang w:val="ro-RO"/>
        </w:rPr>
        <w:t>ș</w:t>
      </w:r>
      <w:r w:rsidRPr="003E7C3D">
        <w:rPr>
          <w:rFonts w:ascii="Trebuchet MS" w:hAnsi="Trebuchet MS" w:cs="Arial"/>
          <w:sz w:val="24"/>
          <w:szCs w:val="24"/>
          <w:lang w:val="ro-RO"/>
        </w:rPr>
        <w:t>i ecoturism localizate în regiune)</w:t>
      </w:r>
    </w:p>
    <w:p w:rsidR="008C6C1F" w:rsidRPr="003E7C3D" w:rsidRDefault="008C6C1F" w:rsidP="001E0B1E">
      <w:pPr>
        <w:jc w:val="both"/>
        <w:rPr>
          <w:rFonts w:ascii="Trebuchet MS" w:hAnsi="Trebuchet MS" w:cs="Arial"/>
          <w:sz w:val="24"/>
          <w:szCs w:val="24"/>
        </w:rPr>
      </w:pPr>
    </w:p>
    <w:p w:rsidR="008C6C1F" w:rsidRPr="003E7C3D" w:rsidRDefault="008C6C1F" w:rsidP="001E0B1E">
      <w:pPr>
        <w:jc w:val="both"/>
        <w:rPr>
          <w:rFonts w:ascii="Trebuchet MS" w:hAnsi="Trebuchet MS" w:cs="Arial"/>
          <w:b/>
          <w:sz w:val="24"/>
          <w:szCs w:val="24"/>
        </w:rPr>
      </w:pPr>
      <w:r w:rsidRPr="003E7C3D">
        <w:rPr>
          <w:rFonts w:ascii="Trebuchet MS" w:hAnsi="Trebuchet MS" w:cs="Arial"/>
          <w:b/>
          <w:sz w:val="24"/>
          <w:szCs w:val="24"/>
        </w:rPr>
        <w:t xml:space="preserve">Principalele grupuri </w:t>
      </w:r>
      <w:r w:rsidRPr="003E7C3D">
        <w:rPr>
          <w:rFonts w:ascii="Tahoma" w:hAnsi="Tahoma" w:cs="Tahoma"/>
          <w:b/>
          <w:sz w:val="24"/>
          <w:szCs w:val="24"/>
        </w:rPr>
        <w:t>ț</w:t>
      </w:r>
      <w:r w:rsidRPr="003E7C3D">
        <w:rPr>
          <w:rFonts w:ascii="Trebuchet MS" w:hAnsi="Trebuchet MS" w:cs="Arial"/>
          <w:b/>
          <w:sz w:val="24"/>
          <w:szCs w:val="24"/>
        </w:rPr>
        <w:t>intă</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 xml:space="preserve">Principalele grupuri </w:t>
      </w:r>
      <w:r w:rsidRPr="003E7C3D">
        <w:rPr>
          <w:rFonts w:ascii="Tahoma" w:hAnsi="Tahoma" w:cs="Tahoma"/>
          <w:sz w:val="24"/>
          <w:szCs w:val="24"/>
        </w:rPr>
        <w:t>ț</w:t>
      </w:r>
      <w:r w:rsidRPr="003E7C3D">
        <w:rPr>
          <w:rFonts w:ascii="Trebuchet MS" w:hAnsi="Trebuchet MS" w:cs="Arial"/>
          <w:sz w:val="24"/>
          <w:szCs w:val="24"/>
        </w:rPr>
        <w:t xml:space="preserve">intă pentru această axă vor fi persoanele apte de muncă inactive </w:t>
      </w:r>
      <w:r w:rsidRPr="003E7C3D">
        <w:rPr>
          <w:rFonts w:ascii="Tahoma" w:hAnsi="Tahoma" w:cs="Tahoma"/>
          <w:sz w:val="24"/>
          <w:szCs w:val="24"/>
        </w:rPr>
        <w:t>ș</w:t>
      </w:r>
      <w:r w:rsidRPr="003E7C3D">
        <w:rPr>
          <w:rFonts w:ascii="Trebuchet MS" w:hAnsi="Trebuchet MS" w:cs="Arial"/>
          <w:sz w:val="24"/>
          <w:szCs w:val="24"/>
        </w:rPr>
        <w:t xml:space="preserve">i antreprenorii din zona transfrontalieră. Cu toate acestea, persoanele în vârstă </w:t>
      </w:r>
      <w:r w:rsidRPr="003E7C3D">
        <w:rPr>
          <w:rFonts w:ascii="Tahoma" w:hAnsi="Tahoma" w:cs="Tahoma"/>
          <w:sz w:val="24"/>
          <w:szCs w:val="24"/>
        </w:rPr>
        <w:t>ș</w:t>
      </w:r>
      <w:r w:rsidRPr="003E7C3D">
        <w:rPr>
          <w:rFonts w:ascii="Trebuchet MS" w:hAnsi="Trebuchet MS" w:cs="Arial"/>
          <w:sz w:val="24"/>
          <w:szCs w:val="24"/>
        </w:rPr>
        <w:t>i tinerii vor fi de asemenea viza</w:t>
      </w:r>
      <w:r w:rsidRPr="003E7C3D">
        <w:rPr>
          <w:rFonts w:ascii="Tahoma" w:hAnsi="Tahoma" w:cs="Tahoma"/>
          <w:sz w:val="24"/>
          <w:szCs w:val="24"/>
        </w:rPr>
        <w:t>ț</w:t>
      </w:r>
      <w:r w:rsidRPr="003E7C3D">
        <w:rPr>
          <w:rFonts w:ascii="Trebuchet MS" w:hAnsi="Trebuchet MS" w:cs="Arial"/>
          <w:sz w:val="24"/>
          <w:szCs w:val="24"/>
        </w:rPr>
        <w:t>i deoarece sunt foarte importan</w:t>
      </w:r>
      <w:r w:rsidRPr="003E7C3D">
        <w:rPr>
          <w:rFonts w:ascii="Tahoma" w:hAnsi="Tahoma" w:cs="Tahoma"/>
          <w:sz w:val="24"/>
          <w:szCs w:val="24"/>
        </w:rPr>
        <w:t>ț</w:t>
      </w:r>
      <w:r w:rsidRPr="003E7C3D">
        <w:rPr>
          <w:rFonts w:ascii="Trebuchet MS" w:hAnsi="Trebuchet MS" w:cs="Arial"/>
          <w:sz w:val="24"/>
          <w:szCs w:val="24"/>
        </w:rPr>
        <w:t>i pentru asigurarea unor comunită</w:t>
      </w:r>
      <w:r w:rsidRPr="003E7C3D">
        <w:rPr>
          <w:rFonts w:ascii="Tahoma" w:hAnsi="Tahoma" w:cs="Tahoma"/>
          <w:sz w:val="24"/>
          <w:szCs w:val="24"/>
        </w:rPr>
        <w:t>ț</w:t>
      </w:r>
      <w:r w:rsidRPr="003E7C3D">
        <w:rPr>
          <w:rFonts w:ascii="Trebuchet MS" w:hAnsi="Trebuchet MS" w:cs="Arial"/>
          <w:sz w:val="24"/>
          <w:szCs w:val="24"/>
        </w:rPr>
        <w:t>i locale conectate (îmbătrânire activă, scăderea ratei de dependen</w:t>
      </w:r>
      <w:r w:rsidRPr="003E7C3D">
        <w:rPr>
          <w:rFonts w:ascii="Tahoma" w:hAnsi="Tahoma" w:cs="Tahoma"/>
          <w:sz w:val="24"/>
          <w:szCs w:val="24"/>
        </w:rPr>
        <w:t>ț</w:t>
      </w:r>
      <w:r w:rsidRPr="003E7C3D">
        <w:rPr>
          <w:rFonts w:ascii="Trebuchet MS" w:hAnsi="Trebuchet MS" w:cs="Arial"/>
          <w:sz w:val="24"/>
          <w:szCs w:val="24"/>
        </w:rPr>
        <w:t>ă, cre</w:t>
      </w:r>
      <w:r w:rsidRPr="003E7C3D">
        <w:rPr>
          <w:rFonts w:ascii="Tahoma" w:hAnsi="Tahoma" w:cs="Tahoma"/>
          <w:sz w:val="24"/>
          <w:szCs w:val="24"/>
        </w:rPr>
        <w:t>ș</w:t>
      </w:r>
      <w:r w:rsidRPr="003E7C3D">
        <w:rPr>
          <w:rFonts w:ascii="Trebuchet MS" w:hAnsi="Trebuchet MS" w:cs="Arial"/>
          <w:sz w:val="24"/>
          <w:szCs w:val="24"/>
        </w:rPr>
        <w:t xml:space="preserve">terea veniturilor) </w:t>
      </w:r>
      <w:r w:rsidRPr="003E7C3D">
        <w:rPr>
          <w:rFonts w:ascii="Tahoma" w:hAnsi="Tahoma" w:cs="Tahoma"/>
          <w:sz w:val="24"/>
          <w:szCs w:val="24"/>
        </w:rPr>
        <w:t>ș</w:t>
      </w:r>
      <w:r w:rsidRPr="003E7C3D">
        <w:rPr>
          <w:rFonts w:ascii="Trebuchet MS" w:hAnsi="Trebuchet MS" w:cs="Arial"/>
          <w:sz w:val="24"/>
          <w:szCs w:val="24"/>
        </w:rPr>
        <w:t>i reprezintă o for</w:t>
      </w:r>
      <w:r w:rsidRPr="003E7C3D">
        <w:rPr>
          <w:rFonts w:ascii="Tahoma" w:hAnsi="Tahoma" w:cs="Tahoma"/>
          <w:sz w:val="24"/>
          <w:szCs w:val="24"/>
        </w:rPr>
        <w:t>ț</w:t>
      </w:r>
      <w:r w:rsidRPr="003E7C3D">
        <w:rPr>
          <w:rFonts w:ascii="Trebuchet MS" w:hAnsi="Trebuchet MS" w:cs="Arial"/>
          <w:sz w:val="24"/>
          <w:szCs w:val="24"/>
        </w:rPr>
        <w:t xml:space="preserve">ă de muncă viitoare calificată </w:t>
      </w:r>
      <w:r w:rsidRPr="003E7C3D">
        <w:rPr>
          <w:rFonts w:ascii="Tahoma" w:hAnsi="Tahoma" w:cs="Tahoma"/>
          <w:sz w:val="24"/>
          <w:szCs w:val="24"/>
        </w:rPr>
        <w:t>ș</w:t>
      </w:r>
      <w:r w:rsidRPr="003E7C3D">
        <w:rPr>
          <w:rFonts w:ascii="Trebuchet MS" w:hAnsi="Trebuchet MS" w:cs="Arial"/>
          <w:sz w:val="24"/>
          <w:szCs w:val="24"/>
        </w:rPr>
        <w:t xml:space="preserve">i bine adaptată. </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 xml:space="preserve">Un accent important se va pune </w:t>
      </w:r>
      <w:r w:rsidRPr="003E7C3D">
        <w:rPr>
          <w:rFonts w:ascii="Tahoma" w:hAnsi="Tahoma" w:cs="Tahoma"/>
          <w:sz w:val="24"/>
          <w:szCs w:val="24"/>
        </w:rPr>
        <w:t>ș</w:t>
      </w:r>
      <w:r w:rsidRPr="003E7C3D">
        <w:rPr>
          <w:rFonts w:ascii="Trebuchet MS" w:hAnsi="Trebuchet MS" w:cs="Arial"/>
          <w:sz w:val="24"/>
          <w:szCs w:val="24"/>
        </w:rPr>
        <w:t>i pe persoanele care apar</w:t>
      </w:r>
      <w:r w:rsidRPr="003E7C3D">
        <w:rPr>
          <w:rFonts w:ascii="Tahoma" w:hAnsi="Tahoma" w:cs="Tahoma"/>
          <w:sz w:val="24"/>
          <w:szCs w:val="24"/>
        </w:rPr>
        <w:t>ț</w:t>
      </w:r>
      <w:r w:rsidRPr="003E7C3D">
        <w:rPr>
          <w:rFonts w:ascii="Trebuchet MS" w:hAnsi="Trebuchet MS" w:cs="Arial"/>
          <w:sz w:val="24"/>
          <w:szCs w:val="24"/>
        </w:rPr>
        <w:t>in grupurilor defavorizate (minorită</w:t>
      </w:r>
      <w:r w:rsidRPr="003E7C3D">
        <w:rPr>
          <w:rFonts w:ascii="Tahoma" w:hAnsi="Tahoma" w:cs="Tahoma"/>
          <w:sz w:val="24"/>
          <w:szCs w:val="24"/>
        </w:rPr>
        <w:t>ț</w:t>
      </w:r>
      <w:r w:rsidRPr="003E7C3D">
        <w:rPr>
          <w:rFonts w:ascii="Trebuchet MS" w:hAnsi="Trebuchet MS" w:cs="Arial"/>
          <w:sz w:val="24"/>
          <w:szCs w:val="24"/>
        </w:rPr>
        <w:t>i etnice, persoane cu dizabilită</w:t>
      </w:r>
      <w:r w:rsidRPr="003E7C3D">
        <w:rPr>
          <w:rFonts w:ascii="Tahoma" w:hAnsi="Tahoma" w:cs="Tahoma"/>
          <w:sz w:val="24"/>
          <w:szCs w:val="24"/>
        </w:rPr>
        <w:t>ț</w:t>
      </w:r>
      <w:r w:rsidRPr="003E7C3D">
        <w:rPr>
          <w:rFonts w:ascii="Trebuchet MS" w:hAnsi="Trebuchet MS" w:cs="Arial"/>
          <w:sz w:val="24"/>
          <w:szCs w:val="24"/>
        </w:rPr>
        <w:t xml:space="preserve">i etc.) </w:t>
      </w:r>
      <w:r w:rsidRPr="003E7C3D">
        <w:rPr>
          <w:rFonts w:ascii="Tahoma" w:hAnsi="Tahoma" w:cs="Tahoma"/>
          <w:sz w:val="24"/>
          <w:szCs w:val="24"/>
        </w:rPr>
        <w:t>ș</w:t>
      </w:r>
      <w:r w:rsidRPr="003E7C3D">
        <w:rPr>
          <w:rFonts w:ascii="Trebuchet MS" w:hAnsi="Trebuchet MS" w:cs="Arial"/>
          <w:sz w:val="24"/>
          <w:szCs w:val="24"/>
        </w:rPr>
        <w:t>i pe femei, pentru a cre</w:t>
      </w:r>
      <w:r w:rsidRPr="003E7C3D">
        <w:rPr>
          <w:rFonts w:ascii="Tahoma" w:hAnsi="Tahoma" w:cs="Tahoma"/>
          <w:sz w:val="24"/>
          <w:szCs w:val="24"/>
        </w:rPr>
        <w:t>ș</w:t>
      </w:r>
      <w:r w:rsidRPr="003E7C3D">
        <w:rPr>
          <w:rFonts w:ascii="Trebuchet MS" w:hAnsi="Trebuchet MS" w:cs="Arial"/>
          <w:sz w:val="24"/>
          <w:szCs w:val="24"/>
        </w:rPr>
        <w:t xml:space="preserve">te gradul de ocupare a acestora </w:t>
      </w:r>
      <w:r w:rsidRPr="003E7C3D">
        <w:rPr>
          <w:rFonts w:ascii="Tahoma" w:hAnsi="Tahoma" w:cs="Tahoma"/>
          <w:sz w:val="24"/>
          <w:szCs w:val="24"/>
        </w:rPr>
        <w:t>ș</w:t>
      </w:r>
      <w:r w:rsidRPr="003E7C3D">
        <w:rPr>
          <w:rFonts w:ascii="Trebuchet MS" w:hAnsi="Trebuchet MS" w:cs="Arial"/>
          <w:sz w:val="24"/>
          <w:szCs w:val="24"/>
        </w:rPr>
        <w:t>i a le permite să beneficieze de oportunită</w:t>
      </w:r>
      <w:r w:rsidRPr="003E7C3D">
        <w:rPr>
          <w:rFonts w:ascii="Tahoma" w:hAnsi="Tahoma" w:cs="Tahoma"/>
          <w:sz w:val="24"/>
          <w:szCs w:val="24"/>
        </w:rPr>
        <w:t>ț</w:t>
      </w:r>
      <w:r w:rsidRPr="003E7C3D">
        <w:rPr>
          <w:rFonts w:ascii="Trebuchet MS" w:hAnsi="Trebuchet MS" w:cs="Arial"/>
          <w:sz w:val="24"/>
          <w:szCs w:val="24"/>
        </w:rPr>
        <w:t xml:space="preserve">ile de ocupare transfrontaliere.  </w:t>
      </w:r>
    </w:p>
    <w:p w:rsidR="008C6C1F" w:rsidRPr="003E7C3D" w:rsidRDefault="008C6C1F" w:rsidP="001E0B1E">
      <w:pPr>
        <w:jc w:val="both"/>
        <w:rPr>
          <w:rFonts w:ascii="Trebuchet MS" w:hAnsi="Trebuchet MS" w:cs="Arial"/>
          <w:b/>
          <w:sz w:val="24"/>
          <w:szCs w:val="24"/>
        </w:rPr>
      </w:pPr>
    </w:p>
    <w:p w:rsidR="008C6C1F" w:rsidRPr="003E7C3D" w:rsidRDefault="008C6C1F" w:rsidP="001E0B1E">
      <w:pPr>
        <w:jc w:val="both"/>
        <w:rPr>
          <w:rFonts w:ascii="Trebuchet MS" w:hAnsi="Trebuchet MS" w:cs="Arial"/>
          <w:sz w:val="24"/>
          <w:szCs w:val="24"/>
        </w:rPr>
      </w:pPr>
      <w:r w:rsidRPr="003E7C3D">
        <w:rPr>
          <w:rFonts w:ascii="Trebuchet MS" w:hAnsi="Trebuchet MS" w:cs="Arial"/>
          <w:b/>
          <w:sz w:val="24"/>
          <w:szCs w:val="24"/>
        </w:rPr>
        <w:t xml:space="preserve">Indicatorii de realizare imediată comuni </w:t>
      </w:r>
      <w:r w:rsidRPr="003E7C3D">
        <w:rPr>
          <w:rFonts w:ascii="Tahoma" w:hAnsi="Tahoma" w:cs="Tahoma"/>
          <w:b/>
          <w:sz w:val="24"/>
          <w:szCs w:val="24"/>
        </w:rPr>
        <w:t>ș</w:t>
      </w:r>
      <w:r w:rsidRPr="003E7C3D">
        <w:rPr>
          <w:rFonts w:ascii="Trebuchet MS" w:hAnsi="Trebuchet MS" w:cs="Arial"/>
          <w:b/>
          <w:sz w:val="24"/>
          <w:szCs w:val="24"/>
        </w:rPr>
        <w:t>i specifici programului</w:t>
      </w:r>
      <w:r w:rsidRPr="003E7C3D">
        <w:rPr>
          <w:rFonts w:ascii="Trebuchet MS" w:hAnsi="Trebuchet MS" w:cs="Arial"/>
          <w:sz w:val="24"/>
          <w:szCs w:val="24"/>
        </w:rPr>
        <w:t xml:space="preserve"> pentru aceste ac</w:t>
      </w:r>
      <w:r w:rsidRPr="003E7C3D">
        <w:rPr>
          <w:rFonts w:ascii="Tahoma" w:hAnsi="Tahoma" w:cs="Tahoma"/>
          <w:sz w:val="24"/>
          <w:szCs w:val="24"/>
        </w:rPr>
        <w:t>ț</w:t>
      </w:r>
      <w:r w:rsidRPr="003E7C3D">
        <w:rPr>
          <w:rFonts w:ascii="Trebuchet MS" w:hAnsi="Trebuchet MS" w:cs="Arial"/>
          <w:sz w:val="24"/>
          <w:szCs w:val="24"/>
        </w:rPr>
        <w:t>iuni sunt:</w:t>
      </w:r>
    </w:p>
    <w:p w:rsidR="008C6C1F" w:rsidRPr="003E7C3D" w:rsidRDefault="008C6C1F" w:rsidP="00047F22">
      <w:pPr>
        <w:numPr>
          <w:ilvl w:val="0"/>
          <w:numId w:val="21"/>
        </w:numPr>
        <w:jc w:val="both"/>
        <w:rPr>
          <w:rFonts w:ascii="Trebuchet MS" w:hAnsi="Trebuchet MS" w:cs="Arial"/>
          <w:sz w:val="24"/>
          <w:szCs w:val="24"/>
        </w:rPr>
      </w:pPr>
      <w:r w:rsidRPr="003E7C3D">
        <w:rPr>
          <w:rFonts w:ascii="Trebuchet MS" w:hAnsi="Trebuchet MS" w:cs="Arial"/>
          <w:sz w:val="24"/>
          <w:szCs w:val="24"/>
        </w:rPr>
        <w:t>Numărul de ini</w:t>
      </w:r>
      <w:r w:rsidRPr="003E7C3D">
        <w:rPr>
          <w:rFonts w:ascii="Tahoma" w:hAnsi="Tahoma" w:cs="Tahoma"/>
          <w:sz w:val="24"/>
          <w:szCs w:val="24"/>
        </w:rPr>
        <w:t>ț</w:t>
      </w:r>
      <w:r w:rsidRPr="003E7C3D">
        <w:rPr>
          <w:rFonts w:ascii="Trebuchet MS" w:hAnsi="Trebuchet MS" w:cs="Arial"/>
          <w:sz w:val="24"/>
          <w:szCs w:val="24"/>
        </w:rPr>
        <w:t>iative (instruiri, scheme educa</w:t>
      </w:r>
      <w:r w:rsidRPr="003E7C3D">
        <w:rPr>
          <w:rFonts w:ascii="Tahoma" w:hAnsi="Tahoma" w:cs="Tahoma"/>
          <w:sz w:val="24"/>
          <w:szCs w:val="24"/>
        </w:rPr>
        <w:t>ț</w:t>
      </w:r>
      <w:r w:rsidRPr="003E7C3D">
        <w:rPr>
          <w:rFonts w:ascii="Trebuchet MS" w:hAnsi="Trebuchet MS" w:cs="Arial"/>
          <w:sz w:val="24"/>
          <w:szCs w:val="24"/>
        </w:rPr>
        <w:t>ionale, domenii pe internet, acorduri, re</w:t>
      </w:r>
      <w:r w:rsidRPr="003E7C3D">
        <w:rPr>
          <w:rFonts w:ascii="Tahoma" w:hAnsi="Tahoma" w:cs="Tahoma"/>
          <w:sz w:val="24"/>
          <w:szCs w:val="24"/>
        </w:rPr>
        <w:t>ț</w:t>
      </w:r>
      <w:r w:rsidRPr="003E7C3D">
        <w:rPr>
          <w:rFonts w:ascii="Trebuchet MS" w:hAnsi="Trebuchet MS" w:cs="Arial"/>
          <w:sz w:val="24"/>
          <w:szCs w:val="24"/>
        </w:rPr>
        <w:t>ele, oferte de munca, etc.) care activează mobilitatea for</w:t>
      </w:r>
      <w:r w:rsidRPr="003E7C3D">
        <w:rPr>
          <w:rFonts w:ascii="Tahoma" w:hAnsi="Tahoma" w:cs="Tahoma"/>
          <w:sz w:val="24"/>
          <w:szCs w:val="24"/>
        </w:rPr>
        <w:t>ț</w:t>
      </w:r>
      <w:r w:rsidRPr="003E7C3D">
        <w:rPr>
          <w:rFonts w:ascii="Trebuchet MS" w:hAnsi="Trebuchet MS" w:cs="Arial"/>
          <w:sz w:val="24"/>
          <w:szCs w:val="24"/>
        </w:rPr>
        <w:t>ei de munca în zona transfrontalieră</w:t>
      </w:r>
    </w:p>
    <w:p w:rsidR="008C6C1F" w:rsidRPr="003E7C3D" w:rsidRDefault="008C6C1F" w:rsidP="001E0B1E">
      <w:pPr>
        <w:rPr>
          <w:rFonts w:ascii="Trebuchet MS" w:hAnsi="Trebuchet MS"/>
          <w:sz w:val="24"/>
          <w:szCs w:val="24"/>
          <w:highlight w:val="cyan"/>
        </w:rPr>
      </w:pPr>
    </w:p>
    <w:p w:rsidR="008C6C1F" w:rsidRPr="003E7C3D" w:rsidRDefault="008C6C1F" w:rsidP="007D0F8B">
      <w:pPr>
        <w:pStyle w:val="Heading3"/>
        <w:rPr>
          <w:rFonts w:ascii="Trebuchet MS" w:hAnsi="Trebuchet MS"/>
          <w:color w:val="000000"/>
        </w:rPr>
      </w:pPr>
      <w:bookmarkStart w:id="31" w:name="_Toc390948193"/>
      <w:bookmarkStart w:id="32" w:name="_Toc389640762"/>
      <w:r w:rsidRPr="003E7C3D">
        <w:rPr>
          <w:rFonts w:ascii="Trebuchet MS" w:hAnsi="Trebuchet MS"/>
        </w:rPr>
        <w:t>2.3.5</w:t>
      </w:r>
      <w:r w:rsidRPr="003E7C3D">
        <w:rPr>
          <w:rFonts w:ascii="Trebuchet MS" w:hAnsi="Trebuchet MS"/>
        </w:rPr>
        <w:tab/>
        <w:t>Ac</w:t>
      </w:r>
      <w:r w:rsidRPr="003E7C3D">
        <w:rPr>
          <w:rFonts w:ascii="Tahoma" w:hAnsi="Tahoma" w:cs="Tahoma"/>
        </w:rPr>
        <w:t>ț</w:t>
      </w:r>
      <w:r w:rsidRPr="003E7C3D">
        <w:rPr>
          <w:rFonts w:ascii="Trebuchet MS" w:hAnsi="Trebuchet MS"/>
        </w:rPr>
        <w:t>iuni la axa prioritară 5: O regiune eficienta</w:t>
      </w:r>
      <w:bookmarkEnd w:id="31"/>
      <w:r w:rsidRPr="003E7C3D">
        <w:rPr>
          <w:rFonts w:ascii="Trebuchet MS" w:hAnsi="Trebuchet MS"/>
        </w:rPr>
        <w:t xml:space="preserve"> </w:t>
      </w:r>
      <w:bookmarkEnd w:id="32"/>
    </w:p>
    <w:p w:rsidR="008C6C1F" w:rsidRPr="003E7C3D" w:rsidRDefault="008C6C1F" w:rsidP="001E0B1E">
      <w:pPr>
        <w:suppressAutoHyphens/>
        <w:jc w:val="both"/>
        <w:rPr>
          <w:rFonts w:ascii="Trebuchet MS" w:hAnsi="Trebuchet MS" w:cs="Arial"/>
          <w:bCs/>
          <w:i/>
          <w:sz w:val="24"/>
          <w:szCs w:val="24"/>
          <w:lang w:eastAsia="en-US"/>
        </w:rPr>
      </w:pPr>
      <w:r w:rsidRPr="003E7C3D">
        <w:rPr>
          <w:rFonts w:ascii="Trebuchet MS" w:hAnsi="Trebuchet MS" w:cs="Arial"/>
          <w:b/>
          <w:sz w:val="24"/>
          <w:szCs w:val="24"/>
        </w:rPr>
        <w:t xml:space="preserve">Obiectiv specific </w:t>
      </w:r>
      <w:r w:rsidRPr="003E7C3D">
        <w:rPr>
          <w:rFonts w:ascii="Trebuchet MS" w:hAnsi="Trebuchet MS" w:cs="Arial"/>
          <w:b/>
          <w:bCs/>
          <w:i/>
          <w:sz w:val="24"/>
          <w:szCs w:val="24"/>
          <w:lang w:eastAsia="en-US"/>
        </w:rPr>
        <w:t>5.1:</w:t>
      </w:r>
      <w:r w:rsidRPr="003E7C3D">
        <w:rPr>
          <w:rFonts w:ascii="Trebuchet MS" w:hAnsi="Trebuchet MS" w:cs="Arial"/>
          <w:bCs/>
          <w:i/>
          <w:sz w:val="24"/>
          <w:szCs w:val="24"/>
          <w:lang w:eastAsia="en-US"/>
        </w:rPr>
        <w:t xml:space="preserve"> cre</w:t>
      </w:r>
      <w:r w:rsidRPr="003E7C3D">
        <w:rPr>
          <w:rFonts w:ascii="Tahoma" w:hAnsi="Tahoma" w:cs="Tahoma"/>
          <w:bCs/>
          <w:i/>
          <w:sz w:val="24"/>
          <w:szCs w:val="24"/>
          <w:lang w:eastAsia="en-US"/>
        </w:rPr>
        <w:t>ș</w:t>
      </w:r>
      <w:r w:rsidRPr="003E7C3D">
        <w:rPr>
          <w:rFonts w:ascii="Trebuchet MS" w:hAnsi="Trebuchet MS" w:cs="Arial"/>
          <w:bCs/>
          <w:i/>
          <w:sz w:val="24"/>
          <w:szCs w:val="24"/>
          <w:lang w:eastAsia="en-US"/>
        </w:rPr>
        <w:t>terea capacită</w:t>
      </w:r>
      <w:r w:rsidRPr="003E7C3D">
        <w:rPr>
          <w:rFonts w:ascii="Tahoma" w:hAnsi="Tahoma" w:cs="Tahoma"/>
          <w:bCs/>
          <w:i/>
          <w:sz w:val="24"/>
          <w:szCs w:val="24"/>
          <w:lang w:eastAsia="en-US"/>
        </w:rPr>
        <w:t>ț</w:t>
      </w:r>
      <w:r w:rsidRPr="003E7C3D">
        <w:rPr>
          <w:rFonts w:ascii="Trebuchet MS" w:hAnsi="Trebuchet MS" w:cs="Arial"/>
          <w:bCs/>
          <w:i/>
          <w:sz w:val="24"/>
          <w:szCs w:val="24"/>
          <w:lang w:eastAsia="en-US"/>
        </w:rPr>
        <w:t>ii de cooperare şi a eficienţei institu</w:t>
      </w:r>
      <w:r w:rsidRPr="003E7C3D">
        <w:rPr>
          <w:rFonts w:ascii="Tahoma" w:hAnsi="Tahoma" w:cs="Tahoma"/>
          <w:bCs/>
          <w:i/>
          <w:sz w:val="24"/>
          <w:szCs w:val="24"/>
          <w:lang w:eastAsia="en-US"/>
        </w:rPr>
        <w:t>ț</w:t>
      </w:r>
      <w:r w:rsidRPr="003E7C3D">
        <w:rPr>
          <w:rFonts w:ascii="Trebuchet MS" w:hAnsi="Trebuchet MS" w:cs="Arial"/>
          <w:bCs/>
          <w:i/>
          <w:sz w:val="24"/>
          <w:szCs w:val="24"/>
          <w:lang w:eastAsia="en-US"/>
        </w:rPr>
        <w:t>iilor publice în contextul cooperării transfrontaliere.</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Programul î</w:t>
      </w:r>
      <w:r w:rsidRPr="003E7C3D">
        <w:rPr>
          <w:rFonts w:ascii="Tahoma" w:hAnsi="Tahoma" w:cs="Tahoma"/>
          <w:sz w:val="24"/>
          <w:szCs w:val="24"/>
        </w:rPr>
        <w:t>ș</w:t>
      </w:r>
      <w:r w:rsidRPr="003E7C3D">
        <w:rPr>
          <w:rFonts w:ascii="Trebuchet MS" w:hAnsi="Trebuchet MS" w:cs="Arial"/>
          <w:sz w:val="24"/>
          <w:szCs w:val="24"/>
        </w:rPr>
        <w:t>i propune să sprijine instituţiile în men</w:t>
      </w:r>
      <w:r w:rsidRPr="003E7C3D">
        <w:rPr>
          <w:rFonts w:ascii="Tahoma" w:hAnsi="Tahoma" w:cs="Tahoma"/>
          <w:sz w:val="24"/>
          <w:szCs w:val="24"/>
        </w:rPr>
        <w:t>ț</w:t>
      </w:r>
      <w:r w:rsidRPr="003E7C3D">
        <w:rPr>
          <w:rFonts w:ascii="Trebuchet MS" w:hAnsi="Trebuchet MS" w:cs="Arial"/>
          <w:sz w:val="24"/>
          <w:szCs w:val="24"/>
        </w:rPr>
        <w:t xml:space="preserve">inerea </w:t>
      </w:r>
      <w:r w:rsidRPr="003E7C3D">
        <w:rPr>
          <w:rFonts w:ascii="Tahoma" w:hAnsi="Tahoma" w:cs="Tahoma"/>
          <w:sz w:val="24"/>
          <w:szCs w:val="24"/>
        </w:rPr>
        <w:t>ș</w:t>
      </w:r>
      <w:r w:rsidRPr="003E7C3D">
        <w:rPr>
          <w:rFonts w:ascii="Trebuchet MS" w:hAnsi="Trebuchet MS" w:cs="Arial"/>
          <w:sz w:val="24"/>
          <w:szCs w:val="24"/>
        </w:rPr>
        <w:t xml:space="preserve">i furnizarea unor politici </w:t>
      </w:r>
      <w:r w:rsidRPr="003E7C3D">
        <w:rPr>
          <w:rFonts w:ascii="Tahoma" w:hAnsi="Tahoma" w:cs="Tahoma"/>
          <w:sz w:val="24"/>
          <w:szCs w:val="24"/>
        </w:rPr>
        <w:t>ș</w:t>
      </w:r>
      <w:r w:rsidRPr="003E7C3D">
        <w:rPr>
          <w:rFonts w:ascii="Trebuchet MS" w:hAnsi="Trebuchet MS" w:cs="Arial"/>
          <w:sz w:val="24"/>
          <w:szCs w:val="24"/>
        </w:rPr>
        <w:t xml:space="preserve">i servicii mai eficiente, adaptabile </w:t>
      </w:r>
      <w:r w:rsidRPr="003E7C3D">
        <w:rPr>
          <w:rFonts w:ascii="Tahoma" w:hAnsi="Tahoma" w:cs="Tahoma"/>
          <w:sz w:val="24"/>
          <w:szCs w:val="24"/>
        </w:rPr>
        <w:t>ș</w:t>
      </w:r>
      <w:r w:rsidRPr="003E7C3D">
        <w:rPr>
          <w:rFonts w:ascii="Trebuchet MS" w:hAnsi="Trebuchet MS" w:cs="Arial"/>
          <w:sz w:val="24"/>
          <w:szCs w:val="24"/>
        </w:rPr>
        <w:t>i personalizate în regiunea transfrontalieră. De asemenea, se pune accent şi pe dezvoltarea de solu</w:t>
      </w:r>
      <w:r w:rsidRPr="003E7C3D">
        <w:rPr>
          <w:rFonts w:ascii="Tahoma" w:hAnsi="Tahoma" w:cs="Tahoma"/>
          <w:sz w:val="24"/>
          <w:szCs w:val="24"/>
        </w:rPr>
        <w:t>ț</w:t>
      </w:r>
      <w:r w:rsidRPr="003E7C3D">
        <w:rPr>
          <w:rFonts w:ascii="Trebuchet MS" w:hAnsi="Trebuchet MS" w:cs="Arial"/>
          <w:sz w:val="24"/>
          <w:szCs w:val="24"/>
        </w:rPr>
        <w:t xml:space="preserve">ii inovatoare privind cooperarea transfrontalieră şi guvernarea pe mai multe niveluri. </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Mai mult, ca rezultat al acestei îmbunătă</w:t>
      </w:r>
      <w:r w:rsidRPr="003E7C3D">
        <w:rPr>
          <w:rFonts w:ascii="Tahoma" w:hAnsi="Tahoma" w:cs="Tahoma"/>
          <w:sz w:val="24"/>
          <w:szCs w:val="24"/>
        </w:rPr>
        <w:t>ț</w:t>
      </w:r>
      <w:r w:rsidRPr="003E7C3D">
        <w:rPr>
          <w:rFonts w:ascii="Trebuchet MS" w:hAnsi="Trebuchet MS" w:cs="Arial"/>
          <w:sz w:val="24"/>
          <w:szCs w:val="24"/>
        </w:rPr>
        <w:t>iri a cooperării, programul se a</w:t>
      </w:r>
      <w:r w:rsidRPr="003E7C3D">
        <w:rPr>
          <w:rFonts w:ascii="Tahoma" w:hAnsi="Tahoma" w:cs="Tahoma"/>
          <w:sz w:val="24"/>
          <w:szCs w:val="24"/>
        </w:rPr>
        <w:t>ș</w:t>
      </w:r>
      <w:r w:rsidRPr="003E7C3D">
        <w:rPr>
          <w:rFonts w:ascii="Trebuchet MS" w:hAnsi="Trebuchet MS" w:cs="Arial"/>
          <w:sz w:val="24"/>
          <w:szCs w:val="24"/>
        </w:rPr>
        <w:t>teaptă ca actorii locali să colaboreze cu autorită</w:t>
      </w:r>
      <w:r w:rsidRPr="003E7C3D">
        <w:rPr>
          <w:rFonts w:ascii="Tahoma" w:hAnsi="Tahoma" w:cs="Tahoma"/>
          <w:sz w:val="24"/>
          <w:szCs w:val="24"/>
        </w:rPr>
        <w:t>ț</w:t>
      </w:r>
      <w:r w:rsidRPr="003E7C3D">
        <w:rPr>
          <w:rFonts w:ascii="Trebuchet MS" w:hAnsi="Trebuchet MS" w:cs="Arial"/>
          <w:sz w:val="24"/>
          <w:szCs w:val="24"/>
        </w:rPr>
        <w:t>ile publice în acest domeniu global al solu</w:t>
      </w:r>
      <w:r w:rsidRPr="003E7C3D">
        <w:rPr>
          <w:rFonts w:ascii="Tahoma" w:hAnsi="Tahoma" w:cs="Tahoma"/>
          <w:sz w:val="24"/>
          <w:szCs w:val="24"/>
        </w:rPr>
        <w:t>ț</w:t>
      </w:r>
      <w:r w:rsidRPr="003E7C3D">
        <w:rPr>
          <w:rFonts w:ascii="Trebuchet MS" w:hAnsi="Trebuchet MS" w:cs="Arial"/>
          <w:sz w:val="24"/>
          <w:szCs w:val="24"/>
        </w:rPr>
        <w:t>iilor inovatoare pentru servicii publice.</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Setul de ac</w:t>
      </w:r>
      <w:r w:rsidRPr="003E7C3D">
        <w:rPr>
          <w:rFonts w:ascii="Tahoma" w:hAnsi="Tahoma" w:cs="Tahoma"/>
          <w:sz w:val="24"/>
          <w:szCs w:val="24"/>
        </w:rPr>
        <w:t>ț</w:t>
      </w:r>
      <w:r w:rsidRPr="003E7C3D">
        <w:rPr>
          <w:rFonts w:ascii="Trebuchet MS" w:hAnsi="Trebuchet MS" w:cs="Arial"/>
          <w:sz w:val="24"/>
          <w:szCs w:val="24"/>
        </w:rPr>
        <w:t>iuni ce vor fi sus</w:t>
      </w:r>
      <w:r w:rsidRPr="003E7C3D">
        <w:rPr>
          <w:rFonts w:ascii="Tahoma" w:hAnsi="Tahoma" w:cs="Tahoma"/>
          <w:sz w:val="24"/>
          <w:szCs w:val="24"/>
        </w:rPr>
        <w:t>ț</w:t>
      </w:r>
      <w:r w:rsidRPr="003E7C3D">
        <w:rPr>
          <w:rFonts w:ascii="Trebuchet MS" w:hAnsi="Trebuchet MS" w:cs="Arial"/>
          <w:sz w:val="24"/>
          <w:szCs w:val="24"/>
        </w:rPr>
        <w:t>inute în zona transfrontalieră corespunde integral obiectivului specific „cre</w:t>
      </w:r>
      <w:r w:rsidRPr="003E7C3D">
        <w:rPr>
          <w:rFonts w:ascii="Tahoma" w:hAnsi="Tahoma" w:cs="Tahoma"/>
          <w:sz w:val="24"/>
          <w:szCs w:val="24"/>
        </w:rPr>
        <w:t>ș</w:t>
      </w:r>
      <w:r w:rsidRPr="003E7C3D">
        <w:rPr>
          <w:rFonts w:ascii="Trebuchet MS" w:hAnsi="Trebuchet MS" w:cs="Arial"/>
          <w:sz w:val="24"/>
          <w:szCs w:val="24"/>
        </w:rPr>
        <w:t>terea capacită</w:t>
      </w:r>
      <w:r w:rsidRPr="003E7C3D">
        <w:rPr>
          <w:rFonts w:ascii="Tahoma" w:hAnsi="Tahoma" w:cs="Tahoma"/>
          <w:sz w:val="24"/>
          <w:szCs w:val="24"/>
        </w:rPr>
        <w:t>ț</w:t>
      </w:r>
      <w:r w:rsidRPr="003E7C3D">
        <w:rPr>
          <w:rFonts w:ascii="Trebuchet MS" w:hAnsi="Trebuchet MS" w:cs="Arial"/>
          <w:sz w:val="24"/>
          <w:szCs w:val="24"/>
        </w:rPr>
        <w:t xml:space="preserve">ii de cooperare </w:t>
      </w:r>
      <w:r w:rsidRPr="003E7C3D">
        <w:rPr>
          <w:rFonts w:ascii="Tahoma" w:hAnsi="Tahoma" w:cs="Tahoma"/>
          <w:sz w:val="24"/>
          <w:szCs w:val="24"/>
        </w:rPr>
        <w:t>ș</w:t>
      </w:r>
      <w:r w:rsidRPr="003E7C3D">
        <w:rPr>
          <w:rFonts w:ascii="Trebuchet MS" w:hAnsi="Trebuchet MS" w:cs="Arial"/>
          <w:sz w:val="24"/>
          <w:szCs w:val="24"/>
        </w:rPr>
        <w:t>i a eficien</w:t>
      </w:r>
      <w:r w:rsidRPr="003E7C3D">
        <w:rPr>
          <w:rFonts w:ascii="Tahoma" w:hAnsi="Tahoma" w:cs="Tahoma"/>
          <w:sz w:val="24"/>
          <w:szCs w:val="24"/>
        </w:rPr>
        <w:t>ț</w:t>
      </w:r>
      <w:r w:rsidRPr="003E7C3D">
        <w:rPr>
          <w:rFonts w:ascii="Trebuchet MS" w:hAnsi="Trebuchet MS" w:cs="Arial"/>
          <w:sz w:val="24"/>
          <w:szCs w:val="24"/>
        </w:rPr>
        <w:t>ei institu</w:t>
      </w:r>
      <w:r w:rsidRPr="003E7C3D">
        <w:rPr>
          <w:rFonts w:ascii="Tahoma" w:hAnsi="Tahoma" w:cs="Tahoma"/>
          <w:sz w:val="24"/>
          <w:szCs w:val="24"/>
        </w:rPr>
        <w:t>ț</w:t>
      </w:r>
      <w:r w:rsidRPr="003E7C3D">
        <w:rPr>
          <w:rFonts w:ascii="Trebuchet MS" w:hAnsi="Trebuchet MS" w:cs="Arial"/>
          <w:sz w:val="24"/>
          <w:szCs w:val="24"/>
        </w:rPr>
        <w:t xml:space="preserve">iilor publice în contextul PCT” </w:t>
      </w:r>
      <w:r w:rsidRPr="003E7C3D">
        <w:rPr>
          <w:rFonts w:ascii="Tahoma" w:hAnsi="Tahoma" w:cs="Tahoma"/>
          <w:sz w:val="24"/>
          <w:szCs w:val="24"/>
        </w:rPr>
        <w:t>ș</w:t>
      </w:r>
      <w:r w:rsidRPr="003E7C3D">
        <w:rPr>
          <w:rFonts w:ascii="Trebuchet MS" w:hAnsi="Trebuchet MS" w:cs="Arial"/>
          <w:sz w:val="24"/>
          <w:szCs w:val="24"/>
        </w:rPr>
        <w:t xml:space="preserve">i prevede următoarele: </w:t>
      </w:r>
    </w:p>
    <w:p w:rsidR="008C6C1F" w:rsidRPr="003E7C3D" w:rsidRDefault="008C6C1F" w:rsidP="001E0B1E">
      <w:pPr>
        <w:rPr>
          <w:rFonts w:ascii="Trebuchet MS" w:hAnsi="Trebuchet MS"/>
          <w:b/>
          <w:sz w:val="24"/>
          <w:szCs w:val="24"/>
          <w:u w:val="single"/>
        </w:rPr>
      </w:pPr>
      <w:r w:rsidRPr="003E7C3D">
        <w:rPr>
          <w:rFonts w:ascii="Trebuchet MS" w:hAnsi="Trebuchet MS"/>
          <w:b/>
          <w:sz w:val="24"/>
          <w:szCs w:val="24"/>
          <w:u w:val="single"/>
        </w:rPr>
        <w:t>Masuri non-structurale:</w:t>
      </w:r>
    </w:p>
    <w:p w:rsidR="008C6C1F" w:rsidRPr="003E7C3D" w:rsidRDefault="008C6C1F" w:rsidP="00047F22">
      <w:pPr>
        <w:numPr>
          <w:ilvl w:val="0"/>
          <w:numId w:val="35"/>
        </w:numPr>
        <w:spacing w:after="120"/>
        <w:jc w:val="both"/>
        <w:rPr>
          <w:rFonts w:ascii="Trebuchet MS" w:hAnsi="Trebuchet MS"/>
          <w:sz w:val="24"/>
          <w:szCs w:val="24"/>
        </w:rPr>
      </w:pPr>
      <w:r w:rsidRPr="003E7C3D">
        <w:rPr>
          <w:rFonts w:ascii="Trebuchet MS" w:hAnsi="Trebuchet MS" w:cs="Arial"/>
          <w:sz w:val="24"/>
          <w:szCs w:val="24"/>
        </w:rPr>
        <w:t xml:space="preserve">Analiza </w:t>
      </w:r>
      <w:r w:rsidRPr="003E7C3D">
        <w:rPr>
          <w:rFonts w:ascii="Tahoma" w:hAnsi="Tahoma" w:cs="Tahoma"/>
          <w:sz w:val="24"/>
          <w:szCs w:val="24"/>
        </w:rPr>
        <w:t>ș</w:t>
      </w:r>
      <w:r w:rsidRPr="003E7C3D">
        <w:rPr>
          <w:rFonts w:ascii="Trebuchet MS" w:hAnsi="Trebuchet MS" w:cs="Arial"/>
          <w:sz w:val="24"/>
          <w:szCs w:val="24"/>
        </w:rPr>
        <w:t>i armonizarea cadrului de reglementare</w:t>
      </w:r>
      <w:r w:rsidRPr="003E7C3D">
        <w:rPr>
          <w:rFonts w:ascii="Trebuchet MS" w:hAnsi="Trebuchet MS"/>
          <w:sz w:val="24"/>
          <w:szCs w:val="24"/>
        </w:rPr>
        <w:t xml:space="preserve"> </w:t>
      </w:r>
    </w:p>
    <w:p w:rsidR="008C6C1F" w:rsidRPr="003E7C3D" w:rsidRDefault="008C6C1F" w:rsidP="00047F22">
      <w:pPr>
        <w:numPr>
          <w:ilvl w:val="0"/>
          <w:numId w:val="35"/>
        </w:numPr>
        <w:spacing w:after="120"/>
        <w:jc w:val="both"/>
        <w:rPr>
          <w:rFonts w:ascii="Trebuchet MS" w:hAnsi="Trebuchet MS"/>
          <w:sz w:val="24"/>
          <w:szCs w:val="24"/>
        </w:rPr>
      </w:pPr>
      <w:r w:rsidRPr="003E7C3D">
        <w:rPr>
          <w:rFonts w:ascii="Trebuchet MS" w:hAnsi="Trebuchet MS" w:cs="Arial"/>
          <w:sz w:val="24"/>
          <w:szCs w:val="24"/>
        </w:rPr>
        <w:t>Întărirea re</w:t>
      </w:r>
      <w:r w:rsidRPr="003E7C3D">
        <w:rPr>
          <w:rFonts w:ascii="Tahoma" w:hAnsi="Tahoma" w:cs="Tahoma"/>
          <w:sz w:val="24"/>
          <w:szCs w:val="24"/>
        </w:rPr>
        <w:t>ț</w:t>
      </w:r>
      <w:r w:rsidRPr="003E7C3D">
        <w:rPr>
          <w:rFonts w:ascii="Trebuchet MS" w:hAnsi="Trebuchet MS" w:cs="Arial"/>
          <w:sz w:val="24"/>
          <w:szCs w:val="24"/>
        </w:rPr>
        <w:t>elelor locale/regionale transfrontaliere</w:t>
      </w:r>
    </w:p>
    <w:p w:rsidR="008C6C1F" w:rsidRPr="003E7C3D" w:rsidRDefault="008C6C1F" w:rsidP="00047F22">
      <w:pPr>
        <w:numPr>
          <w:ilvl w:val="0"/>
          <w:numId w:val="35"/>
        </w:numPr>
        <w:spacing w:after="120"/>
        <w:jc w:val="both"/>
        <w:rPr>
          <w:rFonts w:ascii="Trebuchet MS" w:hAnsi="Trebuchet MS"/>
          <w:sz w:val="24"/>
          <w:szCs w:val="24"/>
        </w:rPr>
      </w:pPr>
      <w:r w:rsidRPr="003E7C3D">
        <w:rPr>
          <w:rFonts w:ascii="Trebuchet MS" w:hAnsi="Trebuchet MS" w:cs="Arial"/>
          <w:sz w:val="24"/>
          <w:szCs w:val="24"/>
        </w:rPr>
        <w:t xml:space="preserve">Elaborarea de strategii de implementare, dezvoltarea </w:t>
      </w:r>
      <w:r w:rsidRPr="003E7C3D">
        <w:rPr>
          <w:rFonts w:ascii="Tahoma" w:hAnsi="Tahoma" w:cs="Tahoma"/>
          <w:sz w:val="24"/>
          <w:szCs w:val="24"/>
        </w:rPr>
        <w:t>ș</w:t>
      </w:r>
      <w:r w:rsidRPr="003E7C3D">
        <w:rPr>
          <w:rFonts w:ascii="Trebuchet MS" w:hAnsi="Trebuchet MS" w:cs="Arial"/>
          <w:sz w:val="24"/>
          <w:szCs w:val="24"/>
        </w:rPr>
        <w:t xml:space="preserve">i transferul de modele </w:t>
      </w:r>
      <w:r w:rsidRPr="003E7C3D">
        <w:rPr>
          <w:rFonts w:ascii="Tahoma" w:hAnsi="Tahoma" w:cs="Tahoma"/>
          <w:sz w:val="24"/>
          <w:szCs w:val="24"/>
        </w:rPr>
        <w:t>ș</w:t>
      </w:r>
      <w:r w:rsidRPr="003E7C3D">
        <w:rPr>
          <w:rFonts w:ascii="Trebuchet MS" w:hAnsi="Trebuchet MS" w:cs="Arial"/>
          <w:sz w:val="24"/>
          <w:szCs w:val="24"/>
        </w:rPr>
        <w:t>i solu</w:t>
      </w:r>
      <w:r w:rsidRPr="003E7C3D">
        <w:rPr>
          <w:rFonts w:ascii="Tahoma" w:hAnsi="Tahoma" w:cs="Tahoma"/>
          <w:sz w:val="24"/>
          <w:szCs w:val="24"/>
        </w:rPr>
        <w:t>ț</w:t>
      </w:r>
      <w:r w:rsidRPr="003E7C3D">
        <w:rPr>
          <w:rFonts w:ascii="Trebuchet MS" w:hAnsi="Trebuchet MS" w:cs="Arial"/>
          <w:sz w:val="24"/>
          <w:szCs w:val="24"/>
        </w:rPr>
        <w:t xml:space="preserve">ii de bune practici (inclusiv bune practici de furnizare a serviciilor publice prin instrumente </w:t>
      </w:r>
      <w:r w:rsidRPr="003E7C3D">
        <w:rPr>
          <w:rFonts w:ascii="Tahoma" w:hAnsi="Tahoma" w:cs="Tahoma"/>
          <w:sz w:val="24"/>
          <w:szCs w:val="24"/>
        </w:rPr>
        <w:t>ș</w:t>
      </w:r>
      <w:r w:rsidRPr="003E7C3D">
        <w:rPr>
          <w:rFonts w:ascii="Trebuchet MS" w:hAnsi="Trebuchet MS" w:cs="Arial"/>
          <w:sz w:val="24"/>
          <w:szCs w:val="24"/>
        </w:rPr>
        <w:t xml:space="preserve">i metode de e-guvernare), modele organizatorice, instrumente de decizie </w:t>
      </w:r>
      <w:r w:rsidRPr="003E7C3D">
        <w:rPr>
          <w:rFonts w:ascii="Tahoma" w:hAnsi="Tahoma" w:cs="Tahoma"/>
          <w:sz w:val="24"/>
          <w:szCs w:val="24"/>
        </w:rPr>
        <w:t>ș</w:t>
      </w:r>
      <w:r w:rsidRPr="003E7C3D">
        <w:rPr>
          <w:rFonts w:ascii="Trebuchet MS" w:hAnsi="Trebuchet MS" w:cs="Arial"/>
          <w:sz w:val="24"/>
          <w:szCs w:val="24"/>
        </w:rPr>
        <w:t>i promovarea de ac</w:t>
      </w:r>
      <w:r w:rsidRPr="003E7C3D">
        <w:rPr>
          <w:rFonts w:ascii="Tahoma" w:hAnsi="Tahoma" w:cs="Tahoma"/>
          <w:sz w:val="24"/>
          <w:szCs w:val="24"/>
        </w:rPr>
        <w:t>ț</w:t>
      </w:r>
      <w:r w:rsidRPr="003E7C3D">
        <w:rPr>
          <w:rFonts w:ascii="Trebuchet MS" w:hAnsi="Trebuchet MS" w:cs="Arial"/>
          <w:sz w:val="24"/>
          <w:szCs w:val="24"/>
        </w:rPr>
        <w:t>iuni pilot pentru o mai bună participare a tuturor grupurilor societă</w:t>
      </w:r>
      <w:r w:rsidRPr="003E7C3D">
        <w:rPr>
          <w:rFonts w:ascii="Tahoma" w:hAnsi="Tahoma" w:cs="Tahoma"/>
          <w:sz w:val="24"/>
          <w:szCs w:val="24"/>
        </w:rPr>
        <w:t>ț</w:t>
      </w:r>
      <w:r w:rsidRPr="003E7C3D">
        <w:rPr>
          <w:rFonts w:ascii="Trebuchet MS" w:hAnsi="Trebuchet MS" w:cs="Arial"/>
          <w:sz w:val="24"/>
          <w:szCs w:val="24"/>
        </w:rPr>
        <w:t xml:space="preserve">ii civile la luarea deciziilor transfrontaliere </w:t>
      </w:r>
      <w:r w:rsidRPr="003E7C3D">
        <w:rPr>
          <w:rFonts w:ascii="Tahoma" w:hAnsi="Tahoma" w:cs="Tahoma"/>
          <w:sz w:val="24"/>
          <w:szCs w:val="24"/>
        </w:rPr>
        <w:t>ș</w:t>
      </w:r>
      <w:r w:rsidRPr="003E7C3D">
        <w:rPr>
          <w:rFonts w:ascii="Trebuchet MS" w:hAnsi="Trebuchet MS" w:cs="Arial"/>
          <w:sz w:val="24"/>
          <w:szCs w:val="24"/>
        </w:rPr>
        <w:t xml:space="preserve">i locale </w:t>
      </w:r>
      <w:r w:rsidRPr="003E7C3D">
        <w:rPr>
          <w:rFonts w:ascii="Tahoma" w:hAnsi="Tahoma" w:cs="Tahoma"/>
          <w:sz w:val="24"/>
          <w:szCs w:val="24"/>
        </w:rPr>
        <w:t>ș</w:t>
      </w:r>
      <w:r w:rsidRPr="003E7C3D">
        <w:rPr>
          <w:rFonts w:ascii="Trebuchet MS" w:hAnsi="Trebuchet MS" w:cs="Arial"/>
          <w:sz w:val="24"/>
          <w:szCs w:val="24"/>
        </w:rPr>
        <w:t>i la procesul de elaborare a politicilor</w:t>
      </w:r>
    </w:p>
    <w:p w:rsidR="008C6C1F" w:rsidRPr="003E7C3D" w:rsidRDefault="008C6C1F" w:rsidP="00047F22">
      <w:pPr>
        <w:numPr>
          <w:ilvl w:val="0"/>
          <w:numId w:val="35"/>
        </w:numPr>
        <w:spacing w:after="120"/>
        <w:jc w:val="both"/>
        <w:rPr>
          <w:rFonts w:ascii="Trebuchet MS" w:hAnsi="Trebuchet MS"/>
          <w:sz w:val="24"/>
          <w:szCs w:val="24"/>
        </w:rPr>
      </w:pPr>
      <w:r w:rsidRPr="003E7C3D">
        <w:rPr>
          <w:rFonts w:ascii="Trebuchet MS" w:hAnsi="Trebuchet MS" w:cs="Arial"/>
          <w:sz w:val="24"/>
          <w:szCs w:val="24"/>
        </w:rPr>
        <w:t xml:space="preserve">Coordonarea politicilor </w:t>
      </w:r>
      <w:r w:rsidRPr="003E7C3D">
        <w:rPr>
          <w:rFonts w:ascii="Tahoma" w:hAnsi="Tahoma" w:cs="Tahoma"/>
          <w:sz w:val="24"/>
          <w:szCs w:val="24"/>
        </w:rPr>
        <w:t>ș</w:t>
      </w:r>
      <w:r w:rsidRPr="003E7C3D">
        <w:rPr>
          <w:rFonts w:ascii="Trebuchet MS" w:hAnsi="Trebuchet MS" w:cs="Arial"/>
          <w:sz w:val="24"/>
          <w:szCs w:val="24"/>
        </w:rPr>
        <w:t>i investi</w:t>
      </w:r>
      <w:r w:rsidRPr="003E7C3D">
        <w:rPr>
          <w:rFonts w:ascii="Tahoma" w:hAnsi="Tahoma" w:cs="Tahoma"/>
          <w:sz w:val="24"/>
          <w:szCs w:val="24"/>
        </w:rPr>
        <w:t>ț</w:t>
      </w:r>
      <w:r w:rsidRPr="003E7C3D">
        <w:rPr>
          <w:rFonts w:ascii="Trebuchet MS" w:hAnsi="Trebuchet MS" w:cs="Arial"/>
          <w:sz w:val="24"/>
          <w:szCs w:val="24"/>
        </w:rPr>
        <w:t>iilor în aria de programului - dezvoltarea de abordări comune ale problemelor comune - în domenii precum politicile sociale, educa</w:t>
      </w:r>
      <w:r w:rsidRPr="003E7C3D">
        <w:rPr>
          <w:rFonts w:ascii="Tahoma" w:hAnsi="Tahoma" w:cs="Tahoma"/>
          <w:sz w:val="24"/>
          <w:szCs w:val="24"/>
        </w:rPr>
        <w:t>ț</w:t>
      </w:r>
      <w:r w:rsidRPr="003E7C3D">
        <w:rPr>
          <w:rFonts w:ascii="Trebuchet MS" w:hAnsi="Trebuchet MS" w:cs="Arial"/>
          <w:sz w:val="24"/>
          <w:szCs w:val="24"/>
        </w:rPr>
        <w:t>ie, sănătate, ocuparea for</w:t>
      </w:r>
      <w:r w:rsidRPr="003E7C3D">
        <w:rPr>
          <w:rFonts w:ascii="Tahoma" w:hAnsi="Tahoma" w:cs="Tahoma"/>
          <w:sz w:val="24"/>
          <w:szCs w:val="24"/>
        </w:rPr>
        <w:t>ț</w:t>
      </w:r>
      <w:r w:rsidRPr="003E7C3D">
        <w:rPr>
          <w:rFonts w:ascii="Trebuchet MS" w:hAnsi="Trebuchet MS" w:cs="Arial"/>
          <w:sz w:val="24"/>
          <w:szCs w:val="24"/>
        </w:rPr>
        <w:t xml:space="preserve">ei de muncă </w:t>
      </w:r>
      <w:r w:rsidRPr="003E7C3D">
        <w:rPr>
          <w:rFonts w:ascii="Tahoma" w:hAnsi="Tahoma" w:cs="Tahoma"/>
          <w:sz w:val="24"/>
          <w:szCs w:val="24"/>
        </w:rPr>
        <w:t>ș</w:t>
      </w:r>
      <w:r w:rsidRPr="003E7C3D">
        <w:rPr>
          <w:rFonts w:ascii="Trebuchet MS" w:hAnsi="Trebuchet MS" w:cs="Arial"/>
          <w:sz w:val="24"/>
          <w:szCs w:val="24"/>
        </w:rPr>
        <w:t>i vamă</w:t>
      </w:r>
    </w:p>
    <w:p w:rsidR="008C6C1F" w:rsidRPr="003E7C3D" w:rsidRDefault="008C6C1F" w:rsidP="00047F22">
      <w:pPr>
        <w:numPr>
          <w:ilvl w:val="0"/>
          <w:numId w:val="35"/>
        </w:numPr>
        <w:spacing w:after="120"/>
        <w:jc w:val="both"/>
        <w:rPr>
          <w:rFonts w:ascii="Trebuchet MS" w:hAnsi="Trebuchet MS"/>
          <w:sz w:val="24"/>
          <w:szCs w:val="24"/>
        </w:rPr>
      </w:pPr>
      <w:r w:rsidRPr="003E7C3D">
        <w:rPr>
          <w:rFonts w:ascii="Trebuchet MS" w:hAnsi="Trebuchet MS" w:cs="Arial"/>
          <w:sz w:val="24"/>
          <w:szCs w:val="24"/>
        </w:rPr>
        <w:t>Dezvoltarea de modele de cooperare institu</w:t>
      </w:r>
      <w:r w:rsidRPr="003E7C3D">
        <w:rPr>
          <w:rFonts w:ascii="Tahoma" w:hAnsi="Tahoma" w:cs="Tahoma"/>
          <w:sz w:val="24"/>
          <w:szCs w:val="24"/>
        </w:rPr>
        <w:t>ț</w:t>
      </w:r>
      <w:r w:rsidRPr="003E7C3D">
        <w:rPr>
          <w:rFonts w:ascii="Trebuchet MS" w:hAnsi="Trebuchet MS" w:cs="Arial"/>
          <w:sz w:val="24"/>
          <w:szCs w:val="24"/>
        </w:rPr>
        <w:t xml:space="preserve">ională </w:t>
      </w:r>
      <w:r w:rsidRPr="003E7C3D">
        <w:rPr>
          <w:rFonts w:ascii="Tahoma" w:hAnsi="Tahoma" w:cs="Tahoma"/>
          <w:sz w:val="24"/>
          <w:szCs w:val="24"/>
        </w:rPr>
        <w:t>ș</w:t>
      </w:r>
      <w:r w:rsidRPr="003E7C3D">
        <w:rPr>
          <w:rFonts w:ascii="Trebuchet MS" w:hAnsi="Trebuchet MS" w:cs="Arial"/>
          <w:sz w:val="24"/>
          <w:szCs w:val="24"/>
        </w:rPr>
        <w:t>i de organizare spa</w:t>
      </w:r>
      <w:r w:rsidRPr="003E7C3D">
        <w:rPr>
          <w:rFonts w:ascii="Tahoma" w:hAnsi="Tahoma" w:cs="Tahoma"/>
          <w:sz w:val="24"/>
          <w:szCs w:val="24"/>
        </w:rPr>
        <w:t>ț</w:t>
      </w:r>
      <w:r w:rsidRPr="003E7C3D">
        <w:rPr>
          <w:rFonts w:ascii="Trebuchet MS" w:hAnsi="Trebuchet MS" w:cs="Arial"/>
          <w:sz w:val="24"/>
          <w:szCs w:val="24"/>
        </w:rPr>
        <w:t xml:space="preserve">ială pentru </w:t>
      </w:r>
      <w:r w:rsidRPr="003E7C3D">
        <w:rPr>
          <w:rFonts w:ascii="Tahoma" w:hAnsi="Tahoma" w:cs="Tahoma"/>
          <w:sz w:val="24"/>
          <w:szCs w:val="24"/>
        </w:rPr>
        <w:t>ș</w:t>
      </w:r>
      <w:r w:rsidRPr="003E7C3D">
        <w:rPr>
          <w:rFonts w:ascii="Trebuchet MS" w:hAnsi="Trebuchet MS" w:cs="Arial"/>
          <w:sz w:val="24"/>
          <w:szCs w:val="24"/>
        </w:rPr>
        <w:t>i între diferite tipuri teritoriale</w:t>
      </w:r>
      <w:r w:rsidRPr="003E7C3D">
        <w:rPr>
          <w:rFonts w:ascii="Trebuchet MS" w:hAnsi="Trebuchet MS"/>
          <w:sz w:val="24"/>
          <w:szCs w:val="24"/>
        </w:rPr>
        <w:t xml:space="preserve"> </w:t>
      </w:r>
    </w:p>
    <w:p w:rsidR="008C6C1F" w:rsidRPr="003E7C3D" w:rsidRDefault="008C6C1F" w:rsidP="00047F22">
      <w:pPr>
        <w:numPr>
          <w:ilvl w:val="0"/>
          <w:numId w:val="35"/>
        </w:numPr>
        <w:spacing w:after="120"/>
        <w:jc w:val="both"/>
        <w:rPr>
          <w:rFonts w:ascii="Trebuchet MS" w:hAnsi="Trebuchet MS"/>
          <w:sz w:val="24"/>
          <w:szCs w:val="24"/>
        </w:rPr>
      </w:pPr>
      <w:r w:rsidRPr="003E7C3D">
        <w:rPr>
          <w:rFonts w:ascii="Trebuchet MS" w:hAnsi="Trebuchet MS"/>
          <w:sz w:val="24"/>
          <w:szCs w:val="24"/>
        </w:rPr>
        <w:t>Instruirea personalului institu</w:t>
      </w:r>
      <w:r w:rsidRPr="003E7C3D">
        <w:rPr>
          <w:rFonts w:ascii="Tahoma" w:hAnsi="Tahoma" w:cs="Tahoma"/>
          <w:sz w:val="24"/>
          <w:szCs w:val="24"/>
        </w:rPr>
        <w:t>ț</w:t>
      </w:r>
      <w:r w:rsidRPr="003E7C3D">
        <w:rPr>
          <w:rFonts w:ascii="Trebuchet MS" w:hAnsi="Trebuchet MS"/>
          <w:sz w:val="24"/>
          <w:szCs w:val="24"/>
        </w:rPr>
        <w:t xml:space="preserve">iilor pentru </w:t>
      </w:r>
      <w:r w:rsidRPr="003E7C3D">
        <w:rPr>
          <w:rFonts w:ascii="Trebuchet MS" w:hAnsi="Trebuchet MS" w:cs="Arial"/>
          <w:sz w:val="24"/>
          <w:szCs w:val="24"/>
        </w:rPr>
        <w:t>cre</w:t>
      </w:r>
      <w:r w:rsidRPr="003E7C3D">
        <w:rPr>
          <w:rFonts w:ascii="Tahoma" w:hAnsi="Tahoma" w:cs="Tahoma"/>
          <w:sz w:val="24"/>
          <w:szCs w:val="24"/>
        </w:rPr>
        <w:t>ș</w:t>
      </w:r>
      <w:r w:rsidRPr="003E7C3D">
        <w:rPr>
          <w:rFonts w:ascii="Trebuchet MS" w:hAnsi="Trebuchet MS" w:cs="Arial"/>
          <w:sz w:val="24"/>
          <w:szCs w:val="24"/>
        </w:rPr>
        <w:t>terea capacită</w:t>
      </w:r>
      <w:r w:rsidRPr="003E7C3D">
        <w:rPr>
          <w:rFonts w:ascii="Tahoma" w:hAnsi="Tahoma" w:cs="Tahoma"/>
          <w:sz w:val="24"/>
          <w:szCs w:val="24"/>
        </w:rPr>
        <w:t>ț</w:t>
      </w:r>
      <w:r w:rsidRPr="003E7C3D">
        <w:rPr>
          <w:rFonts w:ascii="Trebuchet MS" w:hAnsi="Trebuchet MS" w:cs="Arial"/>
          <w:sz w:val="24"/>
          <w:szCs w:val="24"/>
        </w:rPr>
        <w:t xml:space="preserve">ii de a implementa reforme </w:t>
      </w:r>
      <w:r w:rsidRPr="003E7C3D">
        <w:rPr>
          <w:rFonts w:ascii="Tahoma" w:hAnsi="Tahoma" w:cs="Tahoma"/>
          <w:sz w:val="24"/>
          <w:szCs w:val="24"/>
        </w:rPr>
        <w:t>ș</w:t>
      </w:r>
      <w:r w:rsidRPr="003E7C3D">
        <w:rPr>
          <w:rFonts w:ascii="Trebuchet MS" w:hAnsi="Trebuchet MS" w:cs="Arial"/>
          <w:sz w:val="24"/>
          <w:szCs w:val="24"/>
        </w:rPr>
        <w:t>i programe de investi</w:t>
      </w:r>
      <w:r w:rsidRPr="003E7C3D">
        <w:rPr>
          <w:rFonts w:ascii="Tahoma" w:hAnsi="Tahoma" w:cs="Tahoma"/>
          <w:sz w:val="24"/>
          <w:szCs w:val="24"/>
        </w:rPr>
        <w:t>ț</w:t>
      </w:r>
      <w:r w:rsidRPr="003E7C3D">
        <w:rPr>
          <w:rFonts w:ascii="Trebuchet MS" w:hAnsi="Trebuchet MS" w:cs="Arial"/>
          <w:sz w:val="24"/>
          <w:szCs w:val="24"/>
        </w:rPr>
        <w:t>ii publice în contextul cooperării transfrontaliere</w:t>
      </w:r>
    </w:p>
    <w:p w:rsidR="008C6C1F" w:rsidRPr="003E7C3D" w:rsidRDefault="008C6C1F" w:rsidP="00047F22">
      <w:pPr>
        <w:numPr>
          <w:ilvl w:val="0"/>
          <w:numId w:val="35"/>
        </w:numPr>
        <w:spacing w:after="120"/>
        <w:jc w:val="both"/>
        <w:rPr>
          <w:rFonts w:ascii="Trebuchet MS" w:hAnsi="Trebuchet MS"/>
          <w:sz w:val="24"/>
          <w:szCs w:val="24"/>
        </w:rPr>
      </w:pPr>
      <w:r w:rsidRPr="003E7C3D">
        <w:rPr>
          <w:rFonts w:ascii="Trebuchet MS" w:hAnsi="Trebuchet MS" w:cs="Arial"/>
          <w:sz w:val="24"/>
          <w:szCs w:val="24"/>
        </w:rPr>
        <w:t xml:space="preserve">Elaborarea de modele transfrontaliere de proiectare, testare, extindere, comparare </w:t>
      </w:r>
      <w:r w:rsidRPr="003E7C3D">
        <w:rPr>
          <w:rFonts w:ascii="Tahoma" w:hAnsi="Tahoma" w:cs="Tahoma"/>
          <w:sz w:val="24"/>
          <w:szCs w:val="24"/>
        </w:rPr>
        <w:t>ș</w:t>
      </w:r>
      <w:r w:rsidRPr="003E7C3D">
        <w:rPr>
          <w:rFonts w:ascii="Trebuchet MS" w:hAnsi="Trebuchet MS" w:cs="Arial"/>
          <w:sz w:val="24"/>
          <w:szCs w:val="24"/>
        </w:rPr>
        <w:t>i evaluare a inova</w:t>
      </w:r>
      <w:r w:rsidRPr="003E7C3D">
        <w:rPr>
          <w:rFonts w:ascii="Tahoma" w:hAnsi="Tahoma" w:cs="Tahoma"/>
          <w:sz w:val="24"/>
          <w:szCs w:val="24"/>
        </w:rPr>
        <w:t>ț</w:t>
      </w:r>
      <w:r w:rsidRPr="003E7C3D">
        <w:rPr>
          <w:rFonts w:ascii="Trebuchet MS" w:hAnsi="Trebuchet MS" w:cs="Arial"/>
          <w:sz w:val="24"/>
          <w:szCs w:val="24"/>
        </w:rPr>
        <w:t>iilor (instrumente, procese, actori, organiza</w:t>
      </w:r>
      <w:r w:rsidRPr="003E7C3D">
        <w:rPr>
          <w:rFonts w:ascii="Tahoma" w:hAnsi="Tahoma" w:cs="Tahoma"/>
          <w:sz w:val="24"/>
          <w:szCs w:val="24"/>
        </w:rPr>
        <w:t>ț</w:t>
      </w:r>
      <w:r w:rsidRPr="003E7C3D">
        <w:rPr>
          <w:rFonts w:ascii="Trebuchet MS" w:hAnsi="Trebuchet MS" w:cs="Arial"/>
          <w:sz w:val="24"/>
          <w:szCs w:val="24"/>
        </w:rPr>
        <w:t xml:space="preserve">ii </w:t>
      </w:r>
      <w:r w:rsidRPr="003E7C3D">
        <w:rPr>
          <w:rFonts w:ascii="Tahoma" w:hAnsi="Tahoma" w:cs="Tahoma"/>
          <w:sz w:val="24"/>
          <w:szCs w:val="24"/>
        </w:rPr>
        <w:t>ș</w:t>
      </w:r>
      <w:r w:rsidRPr="003E7C3D">
        <w:rPr>
          <w:rFonts w:ascii="Trebuchet MS" w:hAnsi="Trebuchet MS" w:cs="Arial"/>
          <w:sz w:val="24"/>
          <w:szCs w:val="24"/>
        </w:rPr>
        <w:t>i interfe</w:t>
      </w:r>
      <w:r w:rsidRPr="003E7C3D">
        <w:rPr>
          <w:rFonts w:ascii="Tahoma" w:hAnsi="Tahoma" w:cs="Tahoma"/>
          <w:sz w:val="24"/>
          <w:szCs w:val="24"/>
        </w:rPr>
        <w:t>ț</w:t>
      </w:r>
      <w:r w:rsidRPr="003E7C3D">
        <w:rPr>
          <w:rFonts w:ascii="Trebuchet MS" w:hAnsi="Trebuchet MS" w:cs="Arial"/>
          <w:sz w:val="24"/>
          <w:szCs w:val="24"/>
        </w:rPr>
        <w:t xml:space="preserve">e) în domeniul serviciilor de interes general, serviciilor sociale </w:t>
      </w:r>
      <w:r w:rsidRPr="003E7C3D">
        <w:rPr>
          <w:rFonts w:ascii="Tahoma" w:hAnsi="Tahoma" w:cs="Tahoma"/>
          <w:sz w:val="24"/>
          <w:szCs w:val="24"/>
        </w:rPr>
        <w:t>ș</w:t>
      </w:r>
      <w:r w:rsidRPr="003E7C3D">
        <w:rPr>
          <w:rFonts w:ascii="Trebuchet MS" w:hAnsi="Trebuchet MS" w:cs="Arial"/>
          <w:sz w:val="24"/>
          <w:szCs w:val="24"/>
        </w:rPr>
        <w:t>i administra</w:t>
      </w:r>
      <w:r w:rsidRPr="003E7C3D">
        <w:rPr>
          <w:rFonts w:ascii="Tahoma" w:hAnsi="Tahoma" w:cs="Tahoma"/>
          <w:sz w:val="24"/>
          <w:szCs w:val="24"/>
        </w:rPr>
        <w:t>ț</w:t>
      </w:r>
      <w:r w:rsidRPr="003E7C3D">
        <w:rPr>
          <w:rFonts w:ascii="Trebuchet MS" w:hAnsi="Trebuchet MS" w:cs="Arial"/>
          <w:sz w:val="24"/>
          <w:szCs w:val="24"/>
        </w:rPr>
        <w:t>iei publice</w:t>
      </w:r>
    </w:p>
    <w:p w:rsidR="008C6C1F" w:rsidRPr="003E7C3D" w:rsidRDefault="008C6C1F" w:rsidP="00047F22">
      <w:pPr>
        <w:numPr>
          <w:ilvl w:val="0"/>
          <w:numId w:val="35"/>
        </w:numPr>
        <w:spacing w:after="120"/>
        <w:jc w:val="both"/>
        <w:rPr>
          <w:rFonts w:ascii="Trebuchet MS" w:hAnsi="Trebuchet MS"/>
          <w:sz w:val="24"/>
          <w:szCs w:val="24"/>
        </w:rPr>
      </w:pPr>
      <w:r w:rsidRPr="003E7C3D">
        <w:rPr>
          <w:rFonts w:ascii="Trebuchet MS" w:hAnsi="Trebuchet MS" w:cs="Arial"/>
          <w:sz w:val="24"/>
          <w:szCs w:val="24"/>
        </w:rPr>
        <w:t xml:space="preserve">Extinderea specializării în domeniul dezvoltării </w:t>
      </w:r>
      <w:r w:rsidRPr="003E7C3D">
        <w:rPr>
          <w:rFonts w:ascii="Tahoma" w:hAnsi="Tahoma" w:cs="Tahoma"/>
          <w:sz w:val="24"/>
          <w:szCs w:val="24"/>
        </w:rPr>
        <w:t>ș</w:t>
      </w:r>
      <w:r w:rsidRPr="003E7C3D">
        <w:rPr>
          <w:rFonts w:ascii="Trebuchet MS" w:hAnsi="Trebuchet MS" w:cs="Arial"/>
          <w:sz w:val="24"/>
          <w:szCs w:val="24"/>
        </w:rPr>
        <w:t xml:space="preserve">i implementării politicilor de cooperare transfrontaliera </w:t>
      </w:r>
    </w:p>
    <w:p w:rsidR="008C6C1F" w:rsidRPr="003E7C3D" w:rsidRDefault="008C6C1F" w:rsidP="00047F22">
      <w:pPr>
        <w:numPr>
          <w:ilvl w:val="0"/>
          <w:numId w:val="35"/>
        </w:numPr>
        <w:spacing w:after="120"/>
        <w:jc w:val="both"/>
        <w:rPr>
          <w:rFonts w:ascii="Trebuchet MS" w:hAnsi="Trebuchet MS"/>
          <w:sz w:val="24"/>
          <w:szCs w:val="24"/>
        </w:rPr>
      </w:pPr>
      <w:r w:rsidRPr="003E7C3D">
        <w:rPr>
          <w:rFonts w:ascii="Trebuchet MS" w:hAnsi="Trebuchet MS" w:cs="Arial"/>
          <w:sz w:val="24"/>
          <w:szCs w:val="24"/>
        </w:rPr>
        <w:t>Cre</w:t>
      </w:r>
      <w:r w:rsidRPr="003E7C3D">
        <w:rPr>
          <w:rFonts w:ascii="Tahoma" w:hAnsi="Tahoma" w:cs="Tahoma"/>
          <w:sz w:val="24"/>
          <w:szCs w:val="24"/>
        </w:rPr>
        <w:t>ș</w:t>
      </w:r>
      <w:r w:rsidRPr="003E7C3D">
        <w:rPr>
          <w:rFonts w:ascii="Trebuchet MS" w:hAnsi="Trebuchet MS" w:cs="Arial"/>
          <w:sz w:val="24"/>
          <w:szCs w:val="24"/>
        </w:rPr>
        <w:t>terea con</w:t>
      </w:r>
      <w:r w:rsidRPr="003E7C3D">
        <w:rPr>
          <w:rFonts w:ascii="Tahoma" w:hAnsi="Tahoma" w:cs="Tahoma"/>
          <w:sz w:val="24"/>
          <w:szCs w:val="24"/>
        </w:rPr>
        <w:t>ș</w:t>
      </w:r>
      <w:r w:rsidRPr="003E7C3D">
        <w:rPr>
          <w:rFonts w:ascii="Trebuchet MS" w:hAnsi="Trebuchet MS" w:cs="Arial"/>
          <w:sz w:val="24"/>
          <w:szCs w:val="24"/>
        </w:rPr>
        <w:t>tientizării privind oportunită</w:t>
      </w:r>
      <w:r w:rsidRPr="003E7C3D">
        <w:rPr>
          <w:rFonts w:ascii="Tahoma" w:hAnsi="Tahoma" w:cs="Tahoma"/>
          <w:sz w:val="24"/>
          <w:szCs w:val="24"/>
        </w:rPr>
        <w:t>ț</w:t>
      </w:r>
      <w:r w:rsidRPr="003E7C3D">
        <w:rPr>
          <w:rFonts w:ascii="Trebuchet MS" w:hAnsi="Trebuchet MS" w:cs="Arial"/>
          <w:sz w:val="24"/>
          <w:szCs w:val="24"/>
        </w:rPr>
        <w:t>ile transfrontaliere (inclusiv ocupare, îngrijirea sănătă</w:t>
      </w:r>
      <w:r w:rsidRPr="003E7C3D">
        <w:rPr>
          <w:rFonts w:ascii="Tahoma" w:hAnsi="Tahoma" w:cs="Tahoma"/>
          <w:sz w:val="24"/>
          <w:szCs w:val="24"/>
        </w:rPr>
        <w:t>ț</w:t>
      </w:r>
      <w:r w:rsidRPr="003E7C3D">
        <w:rPr>
          <w:rFonts w:ascii="Trebuchet MS" w:hAnsi="Trebuchet MS" w:cs="Arial"/>
          <w:sz w:val="24"/>
          <w:szCs w:val="24"/>
        </w:rPr>
        <w:t>ii, educa</w:t>
      </w:r>
      <w:r w:rsidRPr="003E7C3D">
        <w:rPr>
          <w:rFonts w:ascii="Tahoma" w:hAnsi="Tahoma" w:cs="Tahoma"/>
          <w:sz w:val="24"/>
          <w:szCs w:val="24"/>
        </w:rPr>
        <w:t>ț</w:t>
      </w:r>
      <w:r w:rsidRPr="003E7C3D">
        <w:rPr>
          <w:rFonts w:ascii="Trebuchet MS" w:hAnsi="Trebuchet MS" w:cs="Arial"/>
          <w:sz w:val="24"/>
          <w:szCs w:val="24"/>
        </w:rPr>
        <w:t xml:space="preserve">ie </w:t>
      </w:r>
      <w:r w:rsidRPr="003E7C3D">
        <w:rPr>
          <w:rFonts w:ascii="Tahoma" w:hAnsi="Tahoma" w:cs="Tahoma"/>
          <w:sz w:val="24"/>
          <w:szCs w:val="24"/>
        </w:rPr>
        <w:t>ș</w:t>
      </w:r>
      <w:r w:rsidRPr="003E7C3D">
        <w:rPr>
          <w:rFonts w:ascii="Trebuchet MS" w:hAnsi="Trebuchet MS" w:cs="Arial"/>
          <w:sz w:val="24"/>
          <w:szCs w:val="24"/>
        </w:rPr>
        <w:t>.a.).</w:t>
      </w:r>
    </w:p>
    <w:p w:rsidR="008C6C1F" w:rsidRPr="003E7C3D" w:rsidRDefault="008C6C1F" w:rsidP="001E0B1E">
      <w:pPr>
        <w:rPr>
          <w:rFonts w:ascii="Trebuchet MS" w:hAnsi="Trebuchet MS"/>
          <w:b/>
          <w:sz w:val="24"/>
          <w:szCs w:val="24"/>
          <w:u w:val="single"/>
        </w:rPr>
      </w:pPr>
    </w:p>
    <w:p w:rsidR="008C6C1F" w:rsidRPr="003E7C3D" w:rsidRDefault="008C6C1F" w:rsidP="001E0B1E">
      <w:pPr>
        <w:rPr>
          <w:rFonts w:ascii="Trebuchet MS" w:hAnsi="Trebuchet MS"/>
          <w:b/>
          <w:sz w:val="24"/>
          <w:szCs w:val="24"/>
          <w:u w:val="single"/>
        </w:rPr>
      </w:pPr>
      <w:r w:rsidRPr="003E7C3D">
        <w:rPr>
          <w:rFonts w:ascii="Trebuchet MS" w:hAnsi="Trebuchet MS"/>
          <w:b/>
          <w:sz w:val="24"/>
          <w:szCs w:val="24"/>
          <w:u w:val="single"/>
        </w:rPr>
        <w:t>Masuri integrate:</w:t>
      </w:r>
    </w:p>
    <w:p w:rsidR="008C6C1F" w:rsidRPr="003E7C3D" w:rsidRDefault="008C6C1F" w:rsidP="00047F22">
      <w:pPr>
        <w:numPr>
          <w:ilvl w:val="0"/>
          <w:numId w:val="35"/>
        </w:numPr>
        <w:spacing w:after="120"/>
        <w:jc w:val="both"/>
        <w:rPr>
          <w:rFonts w:ascii="Trebuchet MS" w:hAnsi="Trebuchet MS"/>
          <w:sz w:val="24"/>
          <w:szCs w:val="24"/>
        </w:rPr>
      </w:pPr>
      <w:r w:rsidRPr="003E7C3D">
        <w:rPr>
          <w:rFonts w:ascii="Trebuchet MS" w:hAnsi="Trebuchet MS" w:cs="Arial"/>
          <w:sz w:val="24"/>
          <w:szCs w:val="24"/>
        </w:rPr>
        <w:t xml:space="preserve"> Sus</w:t>
      </w:r>
      <w:r w:rsidRPr="003E7C3D">
        <w:rPr>
          <w:rFonts w:ascii="Tahoma" w:hAnsi="Tahoma" w:cs="Tahoma"/>
          <w:sz w:val="24"/>
          <w:szCs w:val="24"/>
        </w:rPr>
        <w:t>ț</w:t>
      </w:r>
      <w:r w:rsidRPr="003E7C3D">
        <w:rPr>
          <w:rFonts w:ascii="Trebuchet MS" w:hAnsi="Trebuchet MS" w:cs="Arial"/>
          <w:sz w:val="24"/>
          <w:szCs w:val="24"/>
        </w:rPr>
        <w:t>inerea modernizări serviciilor publice în domenii precum vama, politicile sociale, educa</w:t>
      </w:r>
      <w:r w:rsidRPr="003E7C3D">
        <w:rPr>
          <w:rFonts w:ascii="Tahoma" w:hAnsi="Tahoma" w:cs="Tahoma"/>
          <w:sz w:val="24"/>
          <w:szCs w:val="24"/>
        </w:rPr>
        <w:t>ț</w:t>
      </w:r>
      <w:r w:rsidRPr="003E7C3D">
        <w:rPr>
          <w:rFonts w:ascii="Trebuchet MS" w:hAnsi="Trebuchet MS" w:cs="Arial"/>
          <w:sz w:val="24"/>
          <w:szCs w:val="24"/>
        </w:rPr>
        <w:t xml:space="preserve">ia, sănătatea </w:t>
      </w:r>
      <w:r w:rsidRPr="003E7C3D">
        <w:rPr>
          <w:rFonts w:ascii="Tahoma" w:hAnsi="Tahoma" w:cs="Tahoma"/>
          <w:sz w:val="24"/>
          <w:szCs w:val="24"/>
        </w:rPr>
        <w:t>ș</w:t>
      </w:r>
      <w:r w:rsidRPr="003E7C3D">
        <w:rPr>
          <w:rFonts w:ascii="Trebuchet MS" w:hAnsi="Trebuchet MS" w:cs="Arial"/>
          <w:sz w:val="24"/>
          <w:szCs w:val="24"/>
        </w:rPr>
        <w:t>i ocuparea for</w:t>
      </w:r>
      <w:r w:rsidRPr="003E7C3D">
        <w:rPr>
          <w:rFonts w:ascii="Tahoma" w:hAnsi="Tahoma" w:cs="Tahoma"/>
          <w:sz w:val="24"/>
          <w:szCs w:val="24"/>
        </w:rPr>
        <w:t>ț</w:t>
      </w:r>
      <w:r w:rsidRPr="003E7C3D">
        <w:rPr>
          <w:rFonts w:ascii="Trebuchet MS" w:hAnsi="Trebuchet MS" w:cs="Arial"/>
          <w:sz w:val="24"/>
          <w:szCs w:val="24"/>
        </w:rPr>
        <w:t>ei de muncă (inclusiv prin achizi</w:t>
      </w:r>
      <w:r w:rsidRPr="003E7C3D">
        <w:rPr>
          <w:rFonts w:ascii="Tahoma" w:hAnsi="Tahoma" w:cs="Tahoma"/>
          <w:sz w:val="24"/>
          <w:szCs w:val="24"/>
        </w:rPr>
        <w:t>ț</w:t>
      </w:r>
      <w:r w:rsidRPr="003E7C3D">
        <w:rPr>
          <w:rFonts w:ascii="Trebuchet MS" w:hAnsi="Trebuchet MS" w:cs="Arial"/>
          <w:sz w:val="24"/>
          <w:szCs w:val="24"/>
        </w:rPr>
        <w:t xml:space="preserve">ionarea de echipamente </w:t>
      </w:r>
      <w:r w:rsidRPr="003E7C3D">
        <w:rPr>
          <w:rFonts w:ascii="Tahoma" w:hAnsi="Tahoma" w:cs="Tahoma"/>
          <w:sz w:val="24"/>
          <w:szCs w:val="24"/>
        </w:rPr>
        <w:t>ș</w:t>
      </w:r>
      <w:r w:rsidRPr="003E7C3D">
        <w:rPr>
          <w:rFonts w:ascii="Trebuchet MS" w:hAnsi="Trebuchet MS" w:cs="Arial"/>
          <w:sz w:val="24"/>
          <w:szCs w:val="24"/>
        </w:rPr>
        <w:t>i dezvoltarea infrastructurii)</w:t>
      </w:r>
    </w:p>
    <w:p w:rsidR="008C6C1F" w:rsidRPr="003E7C3D" w:rsidRDefault="008C6C1F" w:rsidP="00047F22">
      <w:pPr>
        <w:numPr>
          <w:ilvl w:val="0"/>
          <w:numId w:val="35"/>
        </w:numPr>
        <w:spacing w:after="120"/>
        <w:jc w:val="both"/>
        <w:rPr>
          <w:rFonts w:ascii="Trebuchet MS" w:hAnsi="Trebuchet MS"/>
          <w:sz w:val="24"/>
          <w:szCs w:val="24"/>
        </w:rPr>
      </w:pPr>
      <w:r w:rsidRPr="003E7C3D">
        <w:rPr>
          <w:rFonts w:ascii="Trebuchet MS" w:hAnsi="Trebuchet MS" w:cs="Arial"/>
          <w:sz w:val="24"/>
          <w:szCs w:val="24"/>
        </w:rPr>
        <w:t xml:space="preserve"> Dezvoltarea de structuri, sisteme </w:t>
      </w:r>
      <w:r w:rsidRPr="003E7C3D">
        <w:rPr>
          <w:rFonts w:ascii="Tahoma" w:hAnsi="Tahoma" w:cs="Tahoma"/>
          <w:sz w:val="24"/>
          <w:szCs w:val="24"/>
        </w:rPr>
        <w:t>ș</w:t>
      </w:r>
      <w:r w:rsidRPr="003E7C3D">
        <w:rPr>
          <w:rFonts w:ascii="Trebuchet MS" w:hAnsi="Trebuchet MS" w:cs="Arial"/>
          <w:sz w:val="24"/>
          <w:szCs w:val="24"/>
        </w:rPr>
        <w:t xml:space="preserve">i instrumente comun care să asigure continuitatea </w:t>
      </w:r>
      <w:r w:rsidRPr="003E7C3D">
        <w:rPr>
          <w:rFonts w:ascii="Tahoma" w:hAnsi="Tahoma" w:cs="Tahoma"/>
          <w:sz w:val="24"/>
          <w:szCs w:val="24"/>
        </w:rPr>
        <w:t>ș</w:t>
      </w:r>
      <w:r w:rsidRPr="003E7C3D">
        <w:rPr>
          <w:rFonts w:ascii="Trebuchet MS" w:hAnsi="Trebuchet MS" w:cs="Arial"/>
          <w:sz w:val="24"/>
          <w:szCs w:val="24"/>
        </w:rPr>
        <w:t>i să permită maturizarea treptată a cooperării transfrontaliere în zona programului</w:t>
      </w:r>
    </w:p>
    <w:p w:rsidR="008C6C1F" w:rsidRPr="003E7C3D" w:rsidRDefault="008C6C1F" w:rsidP="00047F22">
      <w:pPr>
        <w:numPr>
          <w:ilvl w:val="0"/>
          <w:numId w:val="35"/>
        </w:numPr>
        <w:spacing w:after="120"/>
        <w:jc w:val="both"/>
        <w:rPr>
          <w:rFonts w:ascii="Trebuchet MS" w:hAnsi="Trebuchet MS"/>
          <w:sz w:val="24"/>
          <w:szCs w:val="24"/>
        </w:rPr>
      </w:pPr>
      <w:r w:rsidRPr="003E7C3D">
        <w:rPr>
          <w:rFonts w:ascii="Trebuchet MS" w:hAnsi="Trebuchet MS" w:cs="Arial"/>
          <w:sz w:val="24"/>
          <w:szCs w:val="24"/>
        </w:rPr>
        <w:t xml:space="preserve"> Ac</w:t>
      </w:r>
      <w:r w:rsidRPr="003E7C3D">
        <w:rPr>
          <w:rFonts w:ascii="Tahoma" w:hAnsi="Tahoma" w:cs="Tahoma"/>
          <w:sz w:val="24"/>
          <w:szCs w:val="24"/>
        </w:rPr>
        <w:t>ț</w:t>
      </w:r>
      <w:r w:rsidRPr="003E7C3D">
        <w:rPr>
          <w:rFonts w:ascii="Trebuchet MS" w:hAnsi="Trebuchet MS" w:cs="Arial"/>
          <w:sz w:val="24"/>
          <w:szCs w:val="24"/>
        </w:rPr>
        <w:t>iuni de promovare a reducerii poverii administrative pentru cetă</w:t>
      </w:r>
      <w:r w:rsidRPr="003E7C3D">
        <w:rPr>
          <w:rFonts w:ascii="Tahoma" w:hAnsi="Tahoma" w:cs="Tahoma"/>
          <w:sz w:val="24"/>
          <w:szCs w:val="24"/>
        </w:rPr>
        <w:t>ț</w:t>
      </w:r>
      <w:r w:rsidRPr="003E7C3D">
        <w:rPr>
          <w:rFonts w:ascii="Trebuchet MS" w:hAnsi="Trebuchet MS" w:cs="Arial"/>
          <w:sz w:val="24"/>
          <w:szCs w:val="24"/>
        </w:rPr>
        <w:t>eni</w:t>
      </w:r>
    </w:p>
    <w:p w:rsidR="008C6C1F" w:rsidRPr="003E7C3D" w:rsidRDefault="008C6C1F" w:rsidP="001E0B1E">
      <w:pPr>
        <w:jc w:val="both"/>
        <w:rPr>
          <w:rFonts w:ascii="Trebuchet MS" w:hAnsi="Trebuchet MS" w:cs="Arial"/>
          <w:sz w:val="24"/>
          <w:szCs w:val="24"/>
        </w:rPr>
      </w:pPr>
    </w:p>
    <w:p w:rsidR="008C6C1F" w:rsidRPr="003E7C3D" w:rsidRDefault="008C6C1F" w:rsidP="001E0B1E">
      <w:pPr>
        <w:jc w:val="both"/>
        <w:rPr>
          <w:rFonts w:ascii="Trebuchet MS" w:hAnsi="Trebuchet MS"/>
          <w:b/>
          <w:sz w:val="24"/>
          <w:szCs w:val="24"/>
        </w:rPr>
      </w:pPr>
      <w:r w:rsidRPr="003E7C3D">
        <w:rPr>
          <w:rFonts w:ascii="Trebuchet MS" w:hAnsi="Trebuchet MS"/>
          <w:b/>
          <w:sz w:val="24"/>
          <w:szCs w:val="24"/>
        </w:rPr>
        <w:t xml:space="preserve">Principalele grupuri </w:t>
      </w:r>
      <w:r w:rsidRPr="003E7C3D">
        <w:rPr>
          <w:rFonts w:ascii="Tahoma" w:hAnsi="Tahoma" w:cs="Tahoma"/>
          <w:b/>
          <w:sz w:val="24"/>
          <w:szCs w:val="24"/>
        </w:rPr>
        <w:t>ț</w:t>
      </w:r>
      <w:r w:rsidRPr="003E7C3D">
        <w:rPr>
          <w:rFonts w:ascii="Trebuchet MS" w:hAnsi="Trebuchet MS"/>
          <w:b/>
          <w:sz w:val="24"/>
          <w:szCs w:val="24"/>
        </w:rPr>
        <w:t>intă</w:t>
      </w:r>
    </w:p>
    <w:p w:rsidR="008C6C1F" w:rsidRPr="003E7C3D" w:rsidRDefault="008C6C1F" w:rsidP="001E0B1E">
      <w:pPr>
        <w:jc w:val="both"/>
        <w:rPr>
          <w:rFonts w:ascii="Trebuchet MS" w:hAnsi="Trebuchet MS"/>
          <w:sz w:val="24"/>
          <w:szCs w:val="24"/>
        </w:rPr>
      </w:pPr>
      <w:r w:rsidRPr="003E7C3D">
        <w:rPr>
          <w:rFonts w:ascii="Trebuchet MS" w:hAnsi="Trebuchet MS"/>
          <w:sz w:val="24"/>
          <w:szCs w:val="24"/>
        </w:rPr>
        <w:t>Beneficiarii acestor axe prioritare sunt orice fel de institu</w:t>
      </w:r>
      <w:r w:rsidRPr="003E7C3D">
        <w:rPr>
          <w:rFonts w:ascii="Tahoma" w:hAnsi="Tahoma" w:cs="Tahoma"/>
          <w:sz w:val="24"/>
          <w:szCs w:val="24"/>
        </w:rPr>
        <w:t>ț</w:t>
      </w:r>
      <w:r w:rsidRPr="003E7C3D">
        <w:rPr>
          <w:rFonts w:ascii="Trebuchet MS" w:hAnsi="Trebuchet MS"/>
          <w:sz w:val="24"/>
          <w:szCs w:val="24"/>
        </w:rPr>
        <w:t>ii publice sau organiza</w:t>
      </w:r>
      <w:r w:rsidRPr="003E7C3D">
        <w:rPr>
          <w:rFonts w:ascii="Tahoma" w:hAnsi="Tahoma" w:cs="Tahoma"/>
          <w:sz w:val="24"/>
          <w:szCs w:val="24"/>
        </w:rPr>
        <w:t>ț</w:t>
      </w:r>
      <w:r w:rsidRPr="003E7C3D">
        <w:rPr>
          <w:rFonts w:ascii="Trebuchet MS" w:hAnsi="Trebuchet MS"/>
          <w:sz w:val="24"/>
          <w:szCs w:val="24"/>
        </w:rPr>
        <w:t>ii de servicii publice (orice organiza</w:t>
      </w:r>
      <w:r w:rsidRPr="003E7C3D">
        <w:rPr>
          <w:rFonts w:ascii="Tahoma" w:hAnsi="Tahoma" w:cs="Tahoma"/>
          <w:sz w:val="24"/>
          <w:szCs w:val="24"/>
        </w:rPr>
        <w:t>ț</w:t>
      </w:r>
      <w:r w:rsidRPr="003E7C3D">
        <w:rPr>
          <w:rFonts w:ascii="Trebuchet MS" w:hAnsi="Trebuchet MS"/>
          <w:sz w:val="24"/>
          <w:szCs w:val="24"/>
        </w:rPr>
        <w:t>ie non-profit cu personalitate de drept privat sau public care furnizează un serviciu public potrivit legii). Având în vedere faptul că aceasta reprezintă un grup foarte mare de beneficiari care este totu</w:t>
      </w:r>
      <w:r w:rsidRPr="003E7C3D">
        <w:rPr>
          <w:rFonts w:ascii="Tahoma" w:hAnsi="Tahoma" w:cs="Tahoma"/>
          <w:sz w:val="24"/>
          <w:szCs w:val="24"/>
        </w:rPr>
        <w:t>ș</w:t>
      </w:r>
      <w:r w:rsidRPr="003E7C3D">
        <w:rPr>
          <w:rFonts w:ascii="Trebuchet MS" w:hAnsi="Trebuchet MS"/>
          <w:sz w:val="24"/>
          <w:szCs w:val="24"/>
        </w:rPr>
        <w:t xml:space="preserve">i foarte bine definit, grupul </w:t>
      </w:r>
      <w:r w:rsidRPr="003E7C3D">
        <w:rPr>
          <w:rFonts w:ascii="Tahoma" w:hAnsi="Tahoma" w:cs="Tahoma"/>
          <w:sz w:val="24"/>
          <w:szCs w:val="24"/>
        </w:rPr>
        <w:t>ț</w:t>
      </w:r>
      <w:r w:rsidRPr="003E7C3D">
        <w:rPr>
          <w:rFonts w:ascii="Trebuchet MS" w:hAnsi="Trebuchet MS"/>
          <w:sz w:val="24"/>
          <w:szCs w:val="24"/>
        </w:rPr>
        <w:t>intă al activită</w:t>
      </w:r>
      <w:r w:rsidRPr="003E7C3D">
        <w:rPr>
          <w:rFonts w:ascii="Tahoma" w:hAnsi="Tahoma" w:cs="Tahoma"/>
          <w:sz w:val="24"/>
          <w:szCs w:val="24"/>
        </w:rPr>
        <w:t>ț</w:t>
      </w:r>
      <w:r w:rsidRPr="003E7C3D">
        <w:rPr>
          <w:rFonts w:ascii="Trebuchet MS" w:hAnsi="Trebuchet MS"/>
          <w:sz w:val="24"/>
          <w:szCs w:val="24"/>
        </w:rPr>
        <w:t>ilor finan</w:t>
      </w:r>
      <w:r w:rsidRPr="003E7C3D">
        <w:rPr>
          <w:rFonts w:ascii="Tahoma" w:hAnsi="Tahoma" w:cs="Tahoma"/>
          <w:sz w:val="24"/>
          <w:szCs w:val="24"/>
        </w:rPr>
        <w:t>ț</w:t>
      </w:r>
      <w:r w:rsidRPr="003E7C3D">
        <w:rPr>
          <w:rFonts w:ascii="Trebuchet MS" w:hAnsi="Trebuchet MS"/>
          <w:sz w:val="24"/>
          <w:szCs w:val="24"/>
        </w:rPr>
        <w:t xml:space="preserve">ate prin această axă este identic cu grupul de beneficiari. </w:t>
      </w:r>
    </w:p>
    <w:p w:rsidR="008C6C1F" w:rsidRPr="003E7C3D" w:rsidRDefault="008C6C1F" w:rsidP="001E0B1E">
      <w:pPr>
        <w:jc w:val="both"/>
        <w:rPr>
          <w:rFonts w:ascii="Trebuchet MS" w:hAnsi="Trebuchet MS"/>
          <w:sz w:val="24"/>
          <w:szCs w:val="24"/>
        </w:rPr>
      </w:pPr>
      <w:r w:rsidRPr="003E7C3D">
        <w:rPr>
          <w:rFonts w:ascii="Trebuchet MS" w:hAnsi="Trebuchet MS"/>
          <w:sz w:val="24"/>
          <w:szCs w:val="24"/>
        </w:rPr>
        <w:t xml:space="preserve">Grupurile ţintă şi potenţialii beneficiari pot fi clasificaţi astfel: </w:t>
      </w:r>
    </w:p>
    <w:p w:rsidR="008C6C1F" w:rsidRPr="003E7C3D" w:rsidRDefault="008C6C1F" w:rsidP="00047F22">
      <w:pPr>
        <w:pStyle w:val="ListParagraph"/>
        <w:numPr>
          <w:ilvl w:val="0"/>
          <w:numId w:val="20"/>
        </w:numPr>
        <w:spacing w:before="60"/>
        <w:jc w:val="both"/>
        <w:rPr>
          <w:rFonts w:ascii="Trebuchet MS" w:hAnsi="Trebuchet MS"/>
          <w:sz w:val="24"/>
          <w:szCs w:val="24"/>
          <w:lang w:val="ro-RO"/>
        </w:rPr>
      </w:pPr>
      <w:r w:rsidRPr="003E7C3D">
        <w:rPr>
          <w:rFonts w:ascii="Trebuchet MS" w:hAnsi="Trebuchet MS"/>
          <w:sz w:val="24"/>
          <w:szCs w:val="24"/>
          <w:lang w:val="ro-RO"/>
        </w:rPr>
        <w:t>Autorităţi publice locale (ex. municipalită</w:t>
      </w:r>
      <w:r w:rsidRPr="003E7C3D">
        <w:rPr>
          <w:rFonts w:ascii="Tahoma" w:hAnsi="Tahoma" w:cs="Tahoma"/>
          <w:sz w:val="24"/>
          <w:szCs w:val="24"/>
          <w:lang w:val="ro-RO"/>
        </w:rPr>
        <w:t>ț</w:t>
      </w:r>
      <w:r w:rsidRPr="003E7C3D">
        <w:rPr>
          <w:rFonts w:ascii="Trebuchet MS" w:hAnsi="Trebuchet MS"/>
          <w:sz w:val="24"/>
          <w:szCs w:val="24"/>
          <w:lang w:val="ro-RO"/>
        </w:rPr>
        <w:t>i, consilii jude</w:t>
      </w:r>
      <w:r w:rsidRPr="003E7C3D">
        <w:rPr>
          <w:rFonts w:ascii="Tahoma" w:hAnsi="Tahoma" w:cs="Tahoma"/>
          <w:sz w:val="24"/>
          <w:szCs w:val="24"/>
          <w:lang w:val="ro-RO"/>
        </w:rPr>
        <w:t>ț</w:t>
      </w:r>
      <w:r w:rsidRPr="003E7C3D">
        <w:rPr>
          <w:rFonts w:ascii="Trebuchet MS" w:hAnsi="Trebuchet MS"/>
          <w:sz w:val="24"/>
          <w:szCs w:val="24"/>
          <w:lang w:val="ro-RO"/>
        </w:rPr>
        <w:t>ene, administra</w:t>
      </w:r>
      <w:r w:rsidRPr="003E7C3D">
        <w:rPr>
          <w:rFonts w:ascii="Tahoma" w:hAnsi="Tahoma" w:cs="Tahoma"/>
          <w:sz w:val="24"/>
          <w:szCs w:val="24"/>
          <w:lang w:val="ro-RO"/>
        </w:rPr>
        <w:t>ț</w:t>
      </w:r>
      <w:r w:rsidRPr="003E7C3D">
        <w:rPr>
          <w:rFonts w:ascii="Trebuchet MS" w:hAnsi="Trebuchet MS"/>
          <w:sz w:val="24"/>
          <w:szCs w:val="24"/>
          <w:lang w:val="ro-RO"/>
        </w:rPr>
        <w:t xml:space="preserve">ii districtuale) </w:t>
      </w:r>
    </w:p>
    <w:p w:rsidR="008C6C1F" w:rsidRPr="003E7C3D" w:rsidRDefault="008C6C1F" w:rsidP="00047F22">
      <w:pPr>
        <w:pStyle w:val="ListParagraph"/>
        <w:numPr>
          <w:ilvl w:val="0"/>
          <w:numId w:val="20"/>
        </w:numPr>
        <w:spacing w:before="60"/>
        <w:jc w:val="both"/>
        <w:rPr>
          <w:rFonts w:ascii="Trebuchet MS" w:hAnsi="Trebuchet MS"/>
          <w:sz w:val="24"/>
          <w:szCs w:val="24"/>
          <w:lang w:val="ro-RO"/>
        </w:rPr>
      </w:pPr>
      <w:r w:rsidRPr="003E7C3D">
        <w:rPr>
          <w:rFonts w:ascii="Trebuchet MS" w:hAnsi="Trebuchet MS"/>
          <w:sz w:val="24"/>
          <w:szCs w:val="24"/>
          <w:lang w:val="ro-RO"/>
        </w:rPr>
        <w:t>Institu</w:t>
      </w:r>
      <w:r w:rsidRPr="003E7C3D">
        <w:rPr>
          <w:rFonts w:ascii="Tahoma" w:hAnsi="Tahoma" w:cs="Tahoma"/>
          <w:sz w:val="24"/>
          <w:szCs w:val="24"/>
          <w:lang w:val="ro-RO"/>
        </w:rPr>
        <w:t>ț</w:t>
      </w:r>
      <w:r w:rsidRPr="003E7C3D">
        <w:rPr>
          <w:rFonts w:ascii="Trebuchet MS" w:hAnsi="Trebuchet MS"/>
          <w:sz w:val="24"/>
          <w:szCs w:val="24"/>
          <w:lang w:val="ro-RO"/>
        </w:rPr>
        <w:t>ii publice cu competen</w:t>
      </w:r>
      <w:r w:rsidRPr="003E7C3D">
        <w:rPr>
          <w:rFonts w:ascii="Tahoma" w:hAnsi="Tahoma" w:cs="Tahoma"/>
          <w:sz w:val="24"/>
          <w:szCs w:val="24"/>
          <w:lang w:val="ro-RO"/>
        </w:rPr>
        <w:t>ț</w:t>
      </w:r>
      <w:r w:rsidRPr="003E7C3D">
        <w:rPr>
          <w:rFonts w:ascii="Trebuchet MS" w:hAnsi="Trebuchet MS"/>
          <w:sz w:val="24"/>
          <w:szCs w:val="24"/>
          <w:lang w:val="ro-RO"/>
        </w:rPr>
        <w:t xml:space="preserve">e sectoriale cheie în zona transfrontalieră </w:t>
      </w:r>
      <w:r w:rsidRPr="003E7C3D">
        <w:rPr>
          <w:rFonts w:ascii="Tahoma" w:hAnsi="Tahoma" w:cs="Tahoma"/>
          <w:sz w:val="24"/>
          <w:szCs w:val="24"/>
          <w:lang w:val="ro-RO"/>
        </w:rPr>
        <w:t>ș</w:t>
      </w:r>
      <w:r w:rsidRPr="003E7C3D">
        <w:rPr>
          <w:rFonts w:ascii="Trebuchet MS" w:hAnsi="Trebuchet MS"/>
          <w:sz w:val="24"/>
          <w:szCs w:val="24"/>
          <w:lang w:val="ro-RO"/>
        </w:rPr>
        <w:t>i organismele lor locale (ex. administra</w:t>
      </w:r>
      <w:r w:rsidRPr="003E7C3D">
        <w:rPr>
          <w:rFonts w:ascii="Tahoma" w:hAnsi="Tahoma" w:cs="Tahoma"/>
          <w:sz w:val="24"/>
          <w:szCs w:val="24"/>
          <w:lang w:val="ro-RO"/>
        </w:rPr>
        <w:t>ț</w:t>
      </w:r>
      <w:r w:rsidRPr="003E7C3D">
        <w:rPr>
          <w:rFonts w:ascii="Trebuchet MS" w:hAnsi="Trebuchet MS"/>
          <w:sz w:val="24"/>
          <w:szCs w:val="24"/>
          <w:lang w:val="ro-RO"/>
        </w:rPr>
        <w:t>ii bazinele, agen</w:t>
      </w:r>
      <w:r w:rsidRPr="003E7C3D">
        <w:rPr>
          <w:rFonts w:ascii="Tahoma" w:hAnsi="Tahoma" w:cs="Tahoma"/>
          <w:sz w:val="24"/>
          <w:szCs w:val="24"/>
          <w:lang w:val="ro-RO"/>
        </w:rPr>
        <w:t>ț</w:t>
      </w:r>
      <w:r w:rsidRPr="003E7C3D">
        <w:rPr>
          <w:rFonts w:ascii="Trebuchet MS" w:hAnsi="Trebuchet MS"/>
          <w:sz w:val="24"/>
          <w:szCs w:val="24"/>
          <w:lang w:val="ro-RO"/>
        </w:rPr>
        <w:t xml:space="preserve">ii </w:t>
      </w:r>
      <w:r w:rsidRPr="003E7C3D">
        <w:rPr>
          <w:rFonts w:ascii="Tahoma" w:hAnsi="Tahoma" w:cs="Tahoma"/>
          <w:sz w:val="24"/>
          <w:szCs w:val="24"/>
          <w:lang w:val="ro-RO"/>
        </w:rPr>
        <w:t>ș</w:t>
      </w:r>
      <w:r w:rsidRPr="003E7C3D">
        <w:rPr>
          <w:rFonts w:ascii="Trebuchet MS" w:hAnsi="Trebuchet MS"/>
          <w:sz w:val="24"/>
          <w:szCs w:val="24"/>
          <w:lang w:val="ro-RO"/>
        </w:rPr>
        <w:t>i inspectorate de protec</w:t>
      </w:r>
      <w:r w:rsidRPr="003E7C3D">
        <w:rPr>
          <w:rFonts w:ascii="Tahoma" w:hAnsi="Tahoma" w:cs="Tahoma"/>
          <w:sz w:val="24"/>
          <w:szCs w:val="24"/>
          <w:lang w:val="ro-RO"/>
        </w:rPr>
        <w:t>ț</w:t>
      </w:r>
      <w:r w:rsidRPr="003E7C3D">
        <w:rPr>
          <w:rFonts w:ascii="Trebuchet MS" w:hAnsi="Trebuchet MS"/>
          <w:sz w:val="24"/>
          <w:szCs w:val="24"/>
          <w:lang w:val="ro-RO"/>
        </w:rPr>
        <w:t>ie a mediului, administra</w:t>
      </w:r>
      <w:r w:rsidRPr="003E7C3D">
        <w:rPr>
          <w:rFonts w:ascii="Tahoma" w:hAnsi="Tahoma" w:cs="Tahoma"/>
          <w:sz w:val="24"/>
          <w:szCs w:val="24"/>
          <w:lang w:val="ro-RO"/>
        </w:rPr>
        <w:t>ț</w:t>
      </w:r>
      <w:r w:rsidRPr="003E7C3D">
        <w:rPr>
          <w:rFonts w:ascii="Trebuchet MS" w:hAnsi="Trebuchet MS"/>
          <w:sz w:val="24"/>
          <w:szCs w:val="24"/>
          <w:lang w:val="ro-RO"/>
        </w:rPr>
        <w:t>ia publică de silvicultură, administra</w:t>
      </w:r>
      <w:r w:rsidRPr="003E7C3D">
        <w:rPr>
          <w:rFonts w:ascii="Tahoma" w:hAnsi="Tahoma" w:cs="Tahoma"/>
          <w:sz w:val="24"/>
          <w:szCs w:val="24"/>
          <w:lang w:val="ro-RO"/>
        </w:rPr>
        <w:t>ț</w:t>
      </w:r>
      <w:r w:rsidRPr="003E7C3D">
        <w:rPr>
          <w:rFonts w:ascii="Trebuchet MS" w:hAnsi="Trebuchet MS"/>
          <w:sz w:val="24"/>
          <w:szCs w:val="24"/>
          <w:lang w:val="ro-RO"/>
        </w:rPr>
        <w:t>iile/ institutele de îmbunătă</w:t>
      </w:r>
      <w:r w:rsidRPr="003E7C3D">
        <w:rPr>
          <w:rFonts w:ascii="Tahoma" w:hAnsi="Tahoma" w:cs="Tahoma"/>
          <w:sz w:val="24"/>
          <w:szCs w:val="24"/>
          <w:lang w:val="ro-RO"/>
        </w:rPr>
        <w:t>ț</w:t>
      </w:r>
      <w:r w:rsidRPr="003E7C3D">
        <w:rPr>
          <w:rFonts w:ascii="Trebuchet MS" w:hAnsi="Trebuchet MS"/>
          <w:sz w:val="24"/>
          <w:szCs w:val="24"/>
          <w:lang w:val="ro-RO"/>
        </w:rPr>
        <w:t>iri funciare, agen</w:t>
      </w:r>
      <w:r w:rsidRPr="003E7C3D">
        <w:rPr>
          <w:rFonts w:ascii="Tahoma" w:hAnsi="Tahoma" w:cs="Tahoma"/>
          <w:sz w:val="24"/>
          <w:szCs w:val="24"/>
          <w:lang w:val="ro-RO"/>
        </w:rPr>
        <w:t>ț</w:t>
      </w:r>
      <w:r w:rsidRPr="003E7C3D">
        <w:rPr>
          <w:rFonts w:ascii="Trebuchet MS" w:hAnsi="Trebuchet MS"/>
          <w:sz w:val="24"/>
          <w:szCs w:val="24"/>
          <w:lang w:val="ro-RO"/>
        </w:rPr>
        <w:t xml:space="preserve">iile meteorologice publice).  </w:t>
      </w:r>
    </w:p>
    <w:p w:rsidR="008C6C1F" w:rsidRPr="003E7C3D" w:rsidRDefault="008C6C1F" w:rsidP="00047F22">
      <w:pPr>
        <w:pStyle w:val="ListParagraph"/>
        <w:numPr>
          <w:ilvl w:val="0"/>
          <w:numId w:val="20"/>
        </w:numPr>
        <w:spacing w:before="60"/>
        <w:jc w:val="both"/>
        <w:rPr>
          <w:rFonts w:ascii="Trebuchet MS" w:hAnsi="Trebuchet MS"/>
          <w:sz w:val="24"/>
          <w:szCs w:val="24"/>
          <w:lang w:val="ro-RO"/>
        </w:rPr>
      </w:pPr>
      <w:r w:rsidRPr="003E7C3D">
        <w:rPr>
          <w:rFonts w:ascii="Trebuchet MS" w:hAnsi="Trebuchet MS"/>
          <w:sz w:val="24"/>
          <w:szCs w:val="24"/>
          <w:lang w:val="ro-RO"/>
        </w:rPr>
        <w:t>ONG-uri cu activitate relevantă în zona transfrontalieră (sănătate, îngrijire bătrâni, copii, servicii de transport handicapa</w:t>
      </w:r>
      <w:r w:rsidRPr="003E7C3D">
        <w:rPr>
          <w:rFonts w:ascii="Tahoma" w:hAnsi="Tahoma" w:cs="Tahoma"/>
          <w:sz w:val="24"/>
          <w:szCs w:val="24"/>
          <w:lang w:val="ro-RO"/>
        </w:rPr>
        <w:t>ț</w:t>
      </w:r>
      <w:r w:rsidRPr="003E7C3D">
        <w:rPr>
          <w:rFonts w:ascii="Trebuchet MS" w:hAnsi="Trebuchet MS"/>
          <w:sz w:val="24"/>
          <w:szCs w:val="24"/>
          <w:lang w:val="ro-RO"/>
        </w:rPr>
        <w:t>i, alte servicii pentru persoane cu dificultă</w:t>
      </w:r>
      <w:r w:rsidRPr="003E7C3D">
        <w:rPr>
          <w:rFonts w:ascii="Tahoma" w:hAnsi="Tahoma" w:cs="Tahoma"/>
          <w:sz w:val="24"/>
          <w:szCs w:val="24"/>
          <w:lang w:val="ro-RO"/>
        </w:rPr>
        <w:t>ț</w:t>
      </w:r>
      <w:r w:rsidRPr="003E7C3D">
        <w:rPr>
          <w:rFonts w:ascii="Trebuchet MS" w:hAnsi="Trebuchet MS"/>
          <w:sz w:val="24"/>
          <w:szCs w:val="24"/>
          <w:lang w:val="ro-RO"/>
        </w:rPr>
        <w:t>i socio-economice, etc.).</w:t>
      </w:r>
    </w:p>
    <w:p w:rsidR="008C6C1F" w:rsidRPr="003E7C3D" w:rsidRDefault="008C6C1F" w:rsidP="00047F22">
      <w:pPr>
        <w:pStyle w:val="ListParagraph"/>
        <w:numPr>
          <w:ilvl w:val="0"/>
          <w:numId w:val="20"/>
        </w:numPr>
        <w:spacing w:before="60"/>
        <w:jc w:val="both"/>
        <w:rPr>
          <w:rFonts w:ascii="Trebuchet MS" w:hAnsi="Trebuchet MS"/>
          <w:sz w:val="24"/>
          <w:szCs w:val="24"/>
          <w:lang w:val="ro-RO"/>
        </w:rPr>
      </w:pPr>
      <w:r w:rsidRPr="003E7C3D">
        <w:rPr>
          <w:rFonts w:ascii="Trebuchet MS" w:hAnsi="Trebuchet MS"/>
          <w:sz w:val="24"/>
          <w:szCs w:val="24"/>
          <w:lang w:val="ro-RO"/>
        </w:rPr>
        <w:t>Organismele descentralizate ale institu</w:t>
      </w:r>
      <w:r w:rsidRPr="003E7C3D">
        <w:rPr>
          <w:rFonts w:ascii="Tahoma" w:hAnsi="Tahoma" w:cs="Tahoma"/>
          <w:sz w:val="24"/>
          <w:szCs w:val="24"/>
          <w:lang w:val="ro-RO"/>
        </w:rPr>
        <w:t>ț</w:t>
      </w:r>
      <w:r w:rsidRPr="003E7C3D">
        <w:rPr>
          <w:rFonts w:ascii="Trebuchet MS" w:hAnsi="Trebuchet MS"/>
          <w:sz w:val="24"/>
          <w:szCs w:val="24"/>
          <w:lang w:val="ro-RO"/>
        </w:rPr>
        <w:t>iilor publice precum vamă, poli</w:t>
      </w:r>
      <w:r w:rsidRPr="003E7C3D">
        <w:rPr>
          <w:rFonts w:ascii="Tahoma" w:hAnsi="Tahoma" w:cs="Tahoma"/>
          <w:sz w:val="24"/>
          <w:szCs w:val="24"/>
          <w:lang w:val="ro-RO"/>
        </w:rPr>
        <w:t>ț</w:t>
      </w:r>
      <w:r w:rsidRPr="003E7C3D">
        <w:rPr>
          <w:rFonts w:ascii="Trebuchet MS" w:hAnsi="Trebuchet MS"/>
          <w:sz w:val="24"/>
          <w:szCs w:val="24"/>
          <w:lang w:val="ro-RO"/>
        </w:rPr>
        <w:t>ie de frontieră, agen</w:t>
      </w:r>
      <w:r w:rsidRPr="003E7C3D">
        <w:rPr>
          <w:rFonts w:ascii="Tahoma" w:hAnsi="Tahoma" w:cs="Tahoma"/>
          <w:sz w:val="24"/>
          <w:szCs w:val="24"/>
          <w:lang w:val="ro-RO"/>
        </w:rPr>
        <w:t>ț</w:t>
      </w:r>
      <w:r w:rsidRPr="003E7C3D">
        <w:rPr>
          <w:rFonts w:ascii="Trebuchet MS" w:hAnsi="Trebuchet MS"/>
          <w:sz w:val="24"/>
          <w:szCs w:val="24"/>
          <w:lang w:val="ro-RO"/>
        </w:rPr>
        <w:t>ii pentru ocuparea for</w:t>
      </w:r>
      <w:r w:rsidRPr="003E7C3D">
        <w:rPr>
          <w:rFonts w:ascii="Tahoma" w:hAnsi="Tahoma" w:cs="Tahoma"/>
          <w:sz w:val="24"/>
          <w:szCs w:val="24"/>
          <w:lang w:val="ro-RO"/>
        </w:rPr>
        <w:t>ț</w:t>
      </w:r>
      <w:r w:rsidRPr="003E7C3D">
        <w:rPr>
          <w:rFonts w:ascii="Trebuchet MS" w:hAnsi="Trebuchet MS"/>
          <w:sz w:val="24"/>
          <w:szCs w:val="24"/>
          <w:lang w:val="ro-RO"/>
        </w:rPr>
        <w:t xml:space="preserve">ei de muncă, inspectorate </w:t>
      </w:r>
      <w:r w:rsidRPr="003E7C3D">
        <w:rPr>
          <w:rFonts w:ascii="Tahoma" w:hAnsi="Tahoma" w:cs="Tahoma"/>
          <w:sz w:val="24"/>
          <w:szCs w:val="24"/>
          <w:lang w:val="ro-RO"/>
        </w:rPr>
        <w:t>ș</w:t>
      </w:r>
      <w:r w:rsidRPr="003E7C3D">
        <w:rPr>
          <w:rFonts w:ascii="Trebuchet MS" w:hAnsi="Trebuchet MS"/>
          <w:sz w:val="24"/>
          <w:szCs w:val="24"/>
          <w:lang w:val="ro-RO"/>
        </w:rPr>
        <w:t>colare, direc</w:t>
      </w:r>
      <w:r w:rsidRPr="003E7C3D">
        <w:rPr>
          <w:rFonts w:ascii="Tahoma" w:hAnsi="Tahoma" w:cs="Tahoma"/>
          <w:sz w:val="24"/>
          <w:szCs w:val="24"/>
          <w:lang w:val="ro-RO"/>
        </w:rPr>
        <w:t>ț</w:t>
      </w:r>
      <w:r w:rsidRPr="003E7C3D">
        <w:rPr>
          <w:rFonts w:ascii="Trebuchet MS" w:hAnsi="Trebuchet MS"/>
          <w:sz w:val="24"/>
          <w:szCs w:val="24"/>
          <w:lang w:val="ro-RO"/>
        </w:rPr>
        <w:t>ii de sănătate etc.</w:t>
      </w:r>
    </w:p>
    <w:p w:rsidR="008C6C1F" w:rsidRPr="003E7C3D" w:rsidRDefault="008C6C1F" w:rsidP="00047F22">
      <w:pPr>
        <w:pStyle w:val="ListParagraph"/>
        <w:numPr>
          <w:ilvl w:val="0"/>
          <w:numId w:val="20"/>
        </w:numPr>
        <w:spacing w:before="60"/>
        <w:jc w:val="both"/>
        <w:rPr>
          <w:rFonts w:ascii="Trebuchet MS" w:hAnsi="Trebuchet MS"/>
          <w:sz w:val="24"/>
          <w:szCs w:val="24"/>
          <w:lang w:val="ro-RO"/>
        </w:rPr>
      </w:pPr>
      <w:r w:rsidRPr="003E7C3D">
        <w:rPr>
          <w:rFonts w:ascii="Trebuchet MS" w:hAnsi="Trebuchet MS"/>
          <w:sz w:val="24"/>
          <w:szCs w:val="24"/>
          <w:lang w:val="ro-RO"/>
        </w:rPr>
        <w:t>Institu</w:t>
      </w:r>
      <w:r w:rsidRPr="003E7C3D">
        <w:rPr>
          <w:rFonts w:ascii="Tahoma" w:hAnsi="Tahoma" w:cs="Tahoma"/>
          <w:sz w:val="24"/>
          <w:szCs w:val="24"/>
          <w:lang w:val="ro-RO"/>
        </w:rPr>
        <w:t>ț</w:t>
      </w:r>
      <w:r w:rsidRPr="003E7C3D">
        <w:rPr>
          <w:rFonts w:ascii="Trebuchet MS" w:hAnsi="Trebuchet MS"/>
          <w:sz w:val="24"/>
          <w:szCs w:val="24"/>
          <w:lang w:val="ro-RO"/>
        </w:rPr>
        <w:t>ii publice care furnizează servicii publice precum: spitale, universită</w:t>
      </w:r>
      <w:r w:rsidRPr="003E7C3D">
        <w:rPr>
          <w:rFonts w:ascii="Tahoma" w:hAnsi="Tahoma" w:cs="Tahoma"/>
          <w:sz w:val="24"/>
          <w:szCs w:val="24"/>
          <w:lang w:val="ro-RO"/>
        </w:rPr>
        <w:t>ț</w:t>
      </w:r>
      <w:r w:rsidRPr="003E7C3D">
        <w:rPr>
          <w:rFonts w:ascii="Trebuchet MS" w:hAnsi="Trebuchet MS"/>
          <w:sz w:val="24"/>
          <w:szCs w:val="24"/>
          <w:lang w:val="ro-RO"/>
        </w:rPr>
        <w:t>i, licee, şcoli, dispensare medicale, institu</w:t>
      </w:r>
      <w:r w:rsidRPr="003E7C3D">
        <w:rPr>
          <w:rFonts w:ascii="Tahoma" w:hAnsi="Tahoma" w:cs="Tahoma"/>
          <w:sz w:val="24"/>
          <w:szCs w:val="24"/>
          <w:lang w:val="ro-RO"/>
        </w:rPr>
        <w:t>ț</w:t>
      </w:r>
      <w:r w:rsidRPr="003E7C3D">
        <w:rPr>
          <w:rFonts w:ascii="Trebuchet MS" w:hAnsi="Trebuchet MS"/>
          <w:sz w:val="24"/>
          <w:szCs w:val="24"/>
          <w:lang w:val="ro-RO"/>
        </w:rPr>
        <w:t>ii de servicii sociale.</w:t>
      </w:r>
    </w:p>
    <w:p w:rsidR="008C6C1F" w:rsidRPr="003E7C3D" w:rsidRDefault="008C6C1F" w:rsidP="001E0B1E">
      <w:pPr>
        <w:jc w:val="both"/>
        <w:rPr>
          <w:rFonts w:ascii="Trebuchet MS" w:hAnsi="Trebuchet MS"/>
          <w:b/>
          <w:sz w:val="24"/>
          <w:szCs w:val="24"/>
          <w:highlight w:val="cyan"/>
        </w:rPr>
      </w:pPr>
    </w:p>
    <w:p w:rsidR="008C6C1F" w:rsidRPr="003E7C3D" w:rsidRDefault="008C6C1F" w:rsidP="001E0B1E">
      <w:pPr>
        <w:jc w:val="both"/>
        <w:rPr>
          <w:rFonts w:ascii="Trebuchet MS" w:hAnsi="Trebuchet MS" w:cs="Arial"/>
          <w:sz w:val="24"/>
          <w:szCs w:val="24"/>
        </w:rPr>
      </w:pPr>
      <w:r w:rsidRPr="003E7C3D">
        <w:rPr>
          <w:rFonts w:ascii="Trebuchet MS" w:hAnsi="Trebuchet MS" w:cs="Arial"/>
          <w:b/>
          <w:sz w:val="24"/>
          <w:szCs w:val="24"/>
        </w:rPr>
        <w:t xml:space="preserve">Indicatorii de realizare imediată </w:t>
      </w:r>
      <w:r w:rsidRPr="003E7C3D">
        <w:rPr>
          <w:rFonts w:ascii="Trebuchet MS" w:hAnsi="Trebuchet MS" w:cs="Arial"/>
          <w:sz w:val="24"/>
          <w:szCs w:val="24"/>
        </w:rPr>
        <w:t>pentru aceste ac</w:t>
      </w:r>
      <w:r w:rsidRPr="003E7C3D">
        <w:rPr>
          <w:rFonts w:ascii="Tahoma" w:hAnsi="Tahoma" w:cs="Tahoma"/>
          <w:sz w:val="24"/>
          <w:szCs w:val="24"/>
        </w:rPr>
        <w:t>ț</w:t>
      </w:r>
      <w:r w:rsidRPr="003E7C3D">
        <w:rPr>
          <w:rFonts w:ascii="Trebuchet MS" w:hAnsi="Trebuchet MS" w:cs="Arial"/>
          <w:sz w:val="24"/>
          <w:szCs w:val="24"/>
        </w:rPr>
        <w:t>iuni sunt:</w:t>
      </w:r>
    </w:p>
    <w:p w:rsidR="008C6C1F" w:rsidRPr="003E7C3D" w:rsidRDefault="008C6C1F" w:rsidP="00047F22">
      <w:pPr>
        <w:numPr>
          <w:ilvl w:val="0"/>
          <w:numId w:val="22"/>
        </w:numPr>
        <w:jc w:val="both"/>
        <w:rPr>
          <w:rFonts w:ascii="Trebuchet MS" w:hAnsi="Trebuchet MS" w:cs="Arial"/>
          <w:sz w:val="24"/>
          <w:szCs w:val="24"/>
        </w:rPr>
      </w:pPr>
      <w:r w:rsidRPr="003E7C3D">
        <w:rPr>
          <w:rFonts w:ascii="Trebuchet MS" w:hAnsi="Trebuchet MS" w:cs="Arial"/>
          <w:sz w:val="24"/>
          <w:szCs w:val="24"/>
        </w:rPr>
        <w:t>Număr de mecanisme transfrontaliere (sus</w:t>
      </w:r>
      <w:r w:rsidRPr="003E7C3D">
        <w:rPr>
          <w:rFonts w:ascii="Tahoma" w:hAnsi="Tahoma" w:cs="Tahoma"/>
          <w:sz w:val="24"/>
          <w:szCs w:val="24"/>
        </w:rPr>
        <w:t>ț</w:t>
      </w:r>
      <w:r w:rsidRPr="003E7C3D">
        <w:rPr>
          <w:rFonts w:ascii="Trebuchet MS" w:hAnsi="Trebuchet MS" w:cs="Arial"/>
          <w:sz w:val="24"/>
          <w:szCs w:val="24"/>
        </w:rPr>
        <w:t>inute) (acord, re</w:t>
      </w:r>
      <w:r w:rsidRPr="003E7C3D">
        <w:rPr>
          <w:rFonts w:ascii="Tahoma" w:hAnsi="Tahoma" w:cs="Tahoma"/>
          <w:sz w:val="24"/>
          <w:szCs w:val="24"/>
        </w:rPr>
        <w:t>ț</w:t>
      </w:r>
      <w:r w:rsidRPr="003E7C3D">
        <w:rPr>
          <w:rFonts w:ascii="Trebuchet MS" w:hAnsi="Trebuchet MS" w:cs="Arial"/>
          <w:sz w:val="24"/>
          <w:szCs w:val="24"/>
        </w:rPr>
        <w:t>ele, reglementări, studii. politici, strategii, cooperări, schimburi de informa</w:t>
      </w:r>
      <w:r w:rsidRPr="003E7C3D">
        <w:rPr>
          <w:rFonts w:ascii="Tahoma" w:hAnsi="Tahoma" w:cs="Tahoma"/>
          <w:sz w:val="24"/>
          <w:szCs w:val="24"/>
        </w:rPr>
        <w:t>ț</w:t>
      </w:r>
      <w:r w:rsidRPr="003E7C3D">
        <w:rPr>
          <w:rFonts w:ascii="Trebuchet MS" w:hAnsi="Trebuchet MS" w:cs="Arial"/>
          <w:sz w:val="24"/>
          <w:szCs w:val="24"/>
        </w:rPr>
        <w:t>ii, instrumente) de sporire a capacită</w:t>
      </w:r>
      <w:r w:rsidRPr="003E7C3D">
        <w:rPr>
          <w:rFonts w:ascii="Tahoma" w:hAnsi="Tahoma" w:cs="Tahoma"/>
          <w:sz w:val="24"/>
          <w:szCs w:val="24"/>
        </w:rPr>
        <w:t>ț</w:t>
      </w:r>
      <w:r w:rsidRPr="003E7C3D">
        <w:rPr>
          <w:rFonts w:ascii="Trebuchet MS" w:hAnsi="Trebuchet MS" w:cs="Arial"/>
          <w:sz w:val="24"/>
          <w:szCs w:val="24"/>
        </w:rPr>
        <w:t>ii de cooperare</w:t>
      </w:r>
    </w:p>
    <w:p w:rsidR="008C6C1F" w:rsidRPr="003E7C3D" w:rsidRDefault="008C6C1F" w:rsidP="001E0B1E">
      <w:pPr>
        <w:rPr>
          <w:rFonts w:ascii="Trebuchet MS" w:hAnsi="Trebuchet MS"/>
          <w:sz w:val="24"/>
          <w:szCs w:val="24"/>
          <w:highlight w:val="cyan"/>
        </w:rPr>
      </w:pPr>
    </w:p>
    <w:p w:rsidR="008C6C1F" w:rsidRPr="003E7C3D" w:rsidRDefault="008C6C1F" w:rsidP="0008183B">
      <w:pPr>
        <w:pStyle w:val="Heading2"/>
        <w:numPr>
          <w:ilvl w:val="1"/>
          <w:numId w:val="126"/>
        </w:numPr>
      </w:pPr>
      <w:bookmarkStart w:id="33" w:name="_Toc390948194"/>
      <w:r w:rsidRPr="003E7C3D">
        <w:t xml:space="preserve"> Rela</w:t>
      </w:r>
      <w:r w:rsidRPr="003E7C3D">
        <w:rPr>
          <w:rFonts w:ascii="Tahoma" w:hAnsi="Tahoma" w:cs="Tahoma"/>
        </w:rPr>
        <w:t>ț</w:t>
      </w:r>
      <w:r w:rsidRPr="003E7C3D">
        <w:t>ia cu alte planuri şi programe relevante</w:t>
      </w:r>
      <w:bookmarkEnd w:id="33"/>
      <w:r w:rsidRPr="003E7C3D">
        <w:t xml:space="preserve"> </w:t>
      </w:r>
    </w:p>
    <w:p w:rsidR="008C6C1F" w:rsidRPr="003E7C3D" w:rsidRDefault="008C6C1F" w:rsidP="001E0B1E">
      <w:pPr>
        <w:autoSpaceDE w:val="0"/>
        <w:autoSpaceDN w:val="0"/>
        <w:adjustRightInd w:val="0"/>
        <w:spacing w:before="100" w:beforeAutospacing="1" w:after="100" w:afterAutospacing="1"/>
        <w:ind w:right="15"/>
        <w:jc w:val="both"/>
        <w:rPr>
          <w:rFonts w:ascii="Trebuchet MS" w:hAnsi="Trebuchet MS" w:cs="Arial"/>
          <w:sz w:val="24"/>
          <w:szCs w:val="24"/>
        </w:rPr>
      </w:pPr>
      <w:r w:rsidRPr="003E7C3D">
        <w:rPr>
          <w:rFonts w:ascii="Trebuchet MS" w:hAnsi="Trebuchet MS" w:cs="Arial"/>
          <w:sz w:val="24"/>
          <w:szCs w:val="24"/>
        </w:rPr>
        <w:t>Legislaţia referitoare la SEA cere analizarea documentelor strategice care au relevanţă pentru programul evaluat. Aceste documente strategice sunt relevante atunci când stabilesc condi</w:t>
      </w:r>
      <w:r w:rsidRPr="003E7C3D">
        <w:rPr>
          <w:rFonts w:ascii="Tahoma" w:hAnsi="Tahoma" w:cs="Tahoma"/>
          <w:sz w:val="24"/>
          <w:szCs w:val="24"/>
        </w:rPr>
        <w:t>ț</w:t>
      </w:r>
      <w:r w:rsidRPr="003E7C3D">
        <w:rPr>
          <w:rFonts w:ascii="Trebuchet MS" w:hAnsi="Trebuchet MS" w:cs="Arial"/>
          <w:sz w:val="24"/>
          <w:szCs w:val="24"/>
        </w:rPr>
        <w:t xml:space="preserve">ii şi aspecte care trebuie să fie reflectate corespunzător în programul evaluat sau îl pot influenţa. </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Identificarea relaţiilor dintre diferite documente strategice relevante şi programul supus evaluării serve</w:t>
      </w:r>
      <w:r w:rsidRPr="003E7C3D">
        <w:rPr>
          <w:rFonts w:ascii="Tahoma" w:hAnsi="Tahoma" w:cs="Tahoma"/>
          <w:sz w:val="24"/>
          <w:szCs w:val="24"/>
        </w:rPr>
        <w:t>ș</w:t>
      </w:r>
      <w:r w:rsidRPr="003E7C3D">
        <w:rPr>
          <w:rFonts w:ascii="Trebuchet MS" w:hAnsi="Trebuchet MS" w:cs="Arial"/>
          <w:sz w:val="24"/>
          <w:szCs w:val="24"/>
        </w:rPr>
        <w:t>te următoarelor scopuri:</w:t>
      </w:r>
    </w:p>
    <w:p w:rsidR="008C6C1F" w:rsidRPr="003E7C3D" w:rsidRDefault="008C6C1F" w:rsidP="001E0B1E">
      <w:pPr>
        <w:rPr>
          <w:rFonts w:ascii="Trebuchet MS" w:hAnsi="Trebuchet MS" w:cs="Arial"/>
          <w:sz w:val="24"/>
          <w:szCs w:val="24"/>
        </w:rPr>
      </w:pPr>
    </w:p>
    <w:p w:rsidR="008C6C1F" w:rsidRPr="003E7C3D" w:rsidRDefault="008C6C1F" w:rsidP="00047F22">
      <w:pPr>
        <w:numPr>
          <w:ilvl w:val="0"/>
          <w:numId w:val="96"/>
        </w:numPr>
        <w:spacing w:before="0"/>
        <w:jc w:val="both"/>
        <w:rPr>
          <w:rFonts w:ascii="Trebuchet MS" w:hAnsi="Trebuchet MS" w:cs="Arial"/>
          <w:sz w:val="24"/>
          <w:szCs w:val="24"/>
        </w:rPr>
      </w:pPr>
      <w:r w:rsidRPr="003E7C3D">
        <w:rPr>
          <w:rFonts w:ascii="Trebuchet MS" w:hAnsi="Trebuchet MS" w:cs="Arial"/>
          <w:sz w:val="24"/>
          <w:szCs w:val="24"/>
        </w:rPr>
        <w:t>Identificarea existenţei eventualelor sinergii sau potenţiale neconcordanţe şi constrângeri;</w:t>
      </w:r>
    </w:p>
    <w:p w:rsidR="008C6C1F" w:rsidRPr="003E7C3D" w:rsidRDefault="008C6C1F" w:rsidP="00047F22">
      <w:pPr>
        <w:numPr>
          <w:ilvl w:val="0"/>
          <w:numId w:val="96"/>
        </w:numPr>
        <w:spacing w:before="0"/>
        <w:jc w:val="both"/>
        <w:rPr>
          <w:rFonts w:ascii="Trebuchet MS" w:hAnsi="Trebuchet MS" w:cs="Arial"/>
          <w:sz w:val="24"/>
          <w:szCs w:val="24"/>
        </w:rPr>
      </w:pPr>
      <w:r w:rsidRPr="003E7C3D">
        <w:rPr>
          <w:rFonts w:ascii="Trebuchet MS" w:hAnsi="Trebuchet MS" w:cs="Arial"/>
          <w:sz w:val="24"/>
          <w:szCs w:val="24"/>
        </w:rPr>
        <w:t>identificarea aspectelor care au fost deja tratate în alte politici, planuri, programe sau proiecte;</w:t>
      </w:r>
    </w:p>
    <w:p w:rsidR="008C6C1F" w:rsidRPr="003E7C3D" w:rsidRDefault="008C6C1F" w:rsidP="00047F22">
      <w:pPr>
        <w:numPr>
          <w:ilvl w:val="0"/>
          <w:numId w:val="96"/>
        </w:numPr>
        <w:spacing w:before="0"/>
        <w:jc w:val="both"/>
        <w:rPr>
          <w:rFonts w:ascii="Trebuchet MS" w:hAnsi="Trebuchet MS" w:cs="Arial"/>
          <w:sz w:val="24"/>
          <w:szCs w:val="24"/>
        </w:rPr>
      </w:pPr>
      <w:r w:rsidRPr="003E7C3D">
        <w:rPr>
          <w:rFonts w:ascii="Trebuchet MS" w:hAnsi="Trebuchet MS" w:cs="Arial"/>
          <w:sz w:val="24"/>
          <w:szCs w:val="24"/>
        </w:rPr>
        <w:t>verificarea informaţiilor de mediu colectate pentru o SEA efectuată pentru alte politici, planuri, programe sau proiecte, care pot fi utilizate pentru SEA programului evaluat;</w:t>
      </w:r>
    </w:p>
    <w:p w:rsidR="008C6C1F" w:rsidRPr="003E7C3D" w:rsidRDefault="008C6C1F" w:rsidP="00047F22">
      <w:pPr>
        <w:numPr>
          <w:ilvl w:val="0"/>
          <w:numId w:val="96"/>
        </w:numPr>
        <w:spacing w:before="0"/>
        <w:jc w:val="both"/>
        <w:rPr>
          <w:rFonts w:ascii="Trebuchet MS" w:hAnsi="Trebuchet MS" w:cs="Arial"/>
          <w:sz w:val="24"/>
          <w:szCs w:val="24"/>
        </w:rPr>
      </w:pPr>
      <w:r w:rsidRPr="003E7C3D">
        <w:rPr>
          <w:rFonts w:ascii="Trebuchet MS" w:hAnsi="Trebuchet MS" w:cs="Arial"/>
          <w:sz w:val="24"/>
          <w:szCs w:val="24"/>
        </w:rPr>
        <w:t xml:space="preserve">considerarea efectelor cumulative asupra receptorilor cheie în urma implementării mai multor planuri/programe conectate, pentru a fundamenta evaluarea opţiunilor alternative şi a formelor specifice de impact ale planului evaluat. </w:t>
      </w:r>
    </w:p>
    <w:p w:rsidR="008C6C1F" w:rsidRPr="003E7C3D" w:rsidRDefault="008C6C1F" w:rsidP="001E0B1E">
      <w:pPr>
        <w:autoSpaceDE w:val="0"/>
        <w:autoSpaceDN w:val="0"/>
        <w:adjustRightInd w:val="0"/>
        <w:jc w:val="both"/>
        <w:rPr>
          <w:rFonts w:ascii="Trebuchet MS" w:hAnsi="Trebuchet MS" w:cs="Arial"/>
          <w:sz w:val="24"/>
          <w:szCs w:val="24"/>
        </w:rPr>
      </w:pP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Planurile, programele şi strategiile care ar putea interac</w:t>
      </w:r>
      <w:r w:rsidRPr="003E7C3D">
        <w:rPr>
          <w:rFonts w:ascii="Tahoma" w:hAnsi="Tahoma" w:cs="Tahoma"/>
          <w:sz w:val="24"/>
          <w:szCs w:val="24"/>
        </w:rPr>
        <w:t>ț</w:t>
      </w:r>
      <w:r w:rsidRPr="003E7C3D">
        <w:rPr>
          <w:rFonts w:ascii="Trebuchet MS" w:hAnsi="Trebuchet MS" w:cs="Arial"/>
          <w:sz w:val="24"/>
          <w:szCs w:val="24"/>
        </w:rPr>
        <w:t>iona cu Programul de Cooperare Transfrontalieră România – Bulgaria 2014-2020 sunt analizate în sec</w:t>
      </w:r>
      <w:r w:rsidRPr="003E7C3D">
        <w:rPr>
          <w:rFonts w:ascii="Tahoma" w:hAnsi="Tahoma" w:cs="Tahoma"/>
          <w:sz w:val="24"/>
          <w:szCs w:val="24"/>
        </w:rPr>
        <w:t>ț</w:t>
      </w:r>
      <w:r w:rsidRPr="003E7C3D">
        <w:rPr>
          <w:rFonts w:ascii="Trebuchet MS" w:hAnsi="Trebuchet MS" w:cs="Arial"/>
          <w:sz w:val="24"/>
          <w:szCs w:val="24"/>
        </w:rPr>
        <w:t>iunile următoare.</w:t>
      </w:r>
    </w:p>
    <w:p w:rsidR="008C6C1F" w:rsidRPr="003E7C3D" w:rsidRDefault="008C6C1F" w:rsidP="007D0F8B">
      <w:pPr>
        <w:pStyle w:val="Heading3"/>
        <w:rPr>
          <w:rFonts w:ascii="Trebuchet MS" w:hAnsi="Trebuchet MS"/>
        </w:rPr>
      </w:pPr>
      <w:bookmarkStart w:id="34" w:name="_Toc390948195"/>
      <w:r w:rsidRPr="003E7C3D">
        <w:rPr>
          <w:rFonts w:ascii="Trebuchet MS" w:hAnsi="Trebuchet MS"/>
        </w:rPr>
        <w:t>2.4.1</w:t>
      </w:r>
      <w:r w:rsidRPr="003E7C3D">
        <w:rPr>
          <w:rFonts w:ascii="Trebuchet MS" w:hAnsi="Trebuchet MS"/>
        </w:rPr>
        <w:tab/>
        <w:t>Principalele Documente Strategice la Nivel European</w:t>
      </w:r>
      <w:bookmarkEnd w:id="34"/>
      <w:r w:rsidRPr="003E7C3D">
        <w:rPr>
          <w:rFonts w:ascii="Trebuchet MS" w:hAnsi="Trebuchet MS"/>
        </w:rPr>
        <w:t xml:space="preserve"> </w:t>
      </w:r>
    </w:p>
    <w:p w:rsidR="008C6C1F" w:rsidRPr="003E7C3D" w:rsidRDefault="008C6C1F" w:rsidP="001E0B1E">
      <w:pPr>
        <w:jc w:val="both"/>
        <w:rPr>
          <w:rFonts w:ascii="Trebuchet MS" w:hAnsi="Trebuchet MS" w:cs="Arial"/>
          <w:b/>
          <w:sz w:val="24"/>
          <w:szCs w:val="24"/>
        </w:rPr>
      </w:pPr>
      <w:r w:rsidRPr="003E7C3D">
        <w:rPr>
          <w:rFonts w:ascii="Trebuchet MS" w:hAnsi="Trebuchet MS" w:cs="Arial"/>
          <w:b/>
          <w:sz w:val="24"/>
          <w:szCs w:val="24"/>
        </w:rPr>
        <w:t>1. Europa 2020: O strategie europeana pentru o cre</w:t>
      </w:r>
      <w:r w:rsidRPr="003E7C3D">
        <w:rPr>
          <w:rFonts w:ascii="Tahoma" w:hAnsi="Tahoma" w:cs="Tahoma"/>
          <w:b/>
          <w:sz w:val="24"/>
          <w:szCs w:val="24"/>
        </w:rPr>
        <w:t>ș</w:t>
      </w:r>
      <w:r w:rsidRPr="003E7C3D">
        <w:rPr>
          <w:rFonts w:ascii="Trebuchet MS" w:hAnsi="Trebuchet MS" w:cs="Arial"/>
          <w:b/>
          <w:sz w:val="24"/>
          <w:szCs w:val="24"/>
        </w:rPr>
        <w:t xml:space="preserve">tere inteligenta, durabilă şi inclusivă </w:t>
      </w:r>
    </w:p>
    <w:p w:rsidR="008C6C1F" w:rsidRPr="003E7C3D" w:rsidRDefault="008C6C1F" w:rsidP="001E0B1E">
      <w:pPr>
        <w:autoSpaceDE w:val="0"/>
        <w:autoSpaceDN w:val="0"/>
        <w:adjustRightInd w:val="0"/>
        <w:spacing w:before="0"/>
        <w:jc w:val="both"/>
        <w:rPr>
          <w:rFonts w:ascii="Trebuchet MS" w:hAnsi="Trebuchet MS" w:cs="Arial"/>
          <w:b/>
          <w:bCs/>
          <w:sz w:val="24"/>
          <w:szCs w:val="24"/>
          <w:lang w:eastAsia="en-US"/>
        </w:rPr>
      </w:pPr>
    </w:p>
    <w:p w:rsidR="008C6C1F" w:rsidRPr="003E7C3D" w:rsidRDefault="008C6C1F" w:rsidP="001E0B1E">
      <w:pPr>
        <w:jc w:val="both"/>
        <w:rPr>
          <w:rFonts w:ascii="Trebuchet MS" w:hAnsi="Trebuchet MS" w:cs="Arial"/>
          <w:sz w:val="24"/>
          <w:szCs w:val="24"/>
        </w:rPr>
      </w:pPr>
      <w:r w:rsidRPr="003E7C3D">
        <w:rPr>
          <w:rFonts w:ascii="Trebuchet MS" w:hAnsi="Trebuchet MS" w:cs="Arial"/>
          <w:b/>
          <w:sz w:val="24"/>
          <w:szCs w:val="24"/>
        </w:rPr>
        <w:t>Strategia Europa 2020</w:t>
      </w:r>
      <w:r w:rsidRPr="003E7C3D">
        <w:rPr>
          <w:rFonts w:ascii="Trebuchet MS" w:hAnsi="Trebuchet MS" w:cs="Arial"/>
          <w:sz w:val="24"/>
          <w:szCs w:val="24"/>
        </w:rPr>
        <w:t xml:space="preserve"> (EU 2020) este strategia Uniunii Europene prin care se urmăreşte, în principal, depăşirea crizei care continuă să afecteze economia europeană. Strategia îşi propune să elimine deficienţele modelului actual de dezvoltare şi să creeze condiţii favorabile pentru o creştere economică mai inteligentă, mai durabilă şi mai favorabilă incluziunii. Pentru ca acest lucru să fie posibil, Uniunea Europeană şi-a fixat 5 obiective esenţiale pe care intenţionează să le atingă în acest deceniu. Ele acoperă domenii precum ocuparea forţei de muncă, educaţia, cercetarea şi inovarea, incluziunea socială şi reducerea sărăciei şi energia/clima. </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Strategia Europa 2020 propune trei priorităţi care se susţin reciproc:</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1. creşterea inteligentă – dezvoltarea unei economii bazate pe cunoaştere şi inovare;</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2. creşterea durabilă – promovarea unei economii mai eficiente din punctul de vedere al utilizării resurselor, mai ecologice şi mai competitive;</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3. creşterea favorabilă incluziunii – promovarea unei economii cu o rată ridicată a ocupării forţei de muncă, care să asigure coeziunea socială şi teritorială.</w:t>
      </w:r>
    </w:p>
    <w:p w:rsidR="008C6C1F" w:rsidRPr="003E7C3D" w:rsidRDefault="008C6C1F" w:rsidP="001E0B1E">
      <w:pPr>
        <w:autoSpaceDE w:val="0"/>
        <w:autoSpaceDN w:val="0"/>
        <w:adjustRightInd w:val="0"/>
        <w:spacing w:before="0"/>
        <w:rPr>
          <w:rFonts w:ascii="Trebuchet MS" w:hAnsi="Trebuchet MS" w:cs="TimesNewRomanPSMT"/>
          <w:sz w:val="24"/>
          <w:szCs w:val="24"/>
          <w:lang w:eastAsia="en-US"/>
        </w:rPr>
      </w:pPr>
    </w:p>
    <w:p w:rsidR="008C6C1F" w:rsidRPr="003E7C3D" w:rsidRDefault="008C6C1F" w:rsidP="001E0B1E">
      <w:pPr>
        <w:rPr>
          <w:rFonts w:ascii="Trebuchet MS" w:hAnsi="Trebuchet MS"/>
          <w:b/>
          <w:sz w:val="24"/>
          <w:szCs w:val="24"/>
        </w:rPr>
      </w:pPr>
      <w:r w:rsidRPr="003E7C3D">
        <w:rPr>
          <w:rFonts w:ascii="Trebuchet MS" w:hAnsi="Trebuchet MS"/>
          <w:b/>
          <w:sz w:val="24"/>
          <w:szCs w:val="24"/>
        </w:rPr>
        <w:t>2. Strategia UE privind adaptarea la schimbările climatice</w:t>
      </w:r>
    </w:p>
    <w:p w:rsidR="008C6C1F" w:rsidRPr="003E7C3D" w:rsidRDefault="008C6C1F" w:rsidP="001E0B1E">
      <w:pPr>
        <w:autoSpaceDE w:val="0"/>
        <w:autoSpaceDN w:val="0"/>
        <w:adjustRightInd w:val="0"/>
        <w:jc w:val="both"/>
        <w:rPr>
          <w:rFonts w:ascii="Trebuchet MS" w:hAnsi="Trebuchet MS" w:cs="Arial"/>
          <w:sz w:val="24"/>
          <w:szCs w:val="24"/>
        </w:rPr>
      </w:pPr>
      <w:r w:rsidRPr="003E7C3D">
        <w:rPr>
          <w:rFonts w:ascii="Trebuchet MS" w:hAnsi="Trebuchet MS" w:cs="Arial"/>
          <w:sz w:val="24"/>
          <w:szCs w:val="24"/>
        </w:rPr>
        <w:t>Scopul general al Strategiei UE de adaptare este de a contribui la o Europă mai rezilientă fa</w:t>
      </w:r>
      <w:r w:rsidRPr="003E7C3D">
        <w:rPr>
          <w:rFonts w:ascii="Tahoma" w:hAnsi="Tahoma" w:cs="Tahoma"/>
          <w:sz w:val="24"/>
          <w:szCs w:val="24"/>
        </w:rPr>
        <w:t>ț</w:t>
      </w:r>
      <w:r w:rsidRPr="003E7C3D">
        <w:rPr>
          <w:rFonts w:ascii="Trebuchet MS" w:hAnsi="Trebuchet MS" w:cs="Arial"/>
          <w:sz w:val="24"/>
          <w:szCs w:val="24"/>
        </w:rPr>
        <w:t xml:space="preserve">ă de climă. Aceasta înseamnă întărirea pregătirii </w:t>
      </w:r>
      <w:r w:rsidRPr="003E7C3D">
        <w:rPr>
          <w:rFonts w:ascii="Tahoma" w:hAnsi="Tahoma" w:cs="Tahoma"/>
          <w:sz w:val="24"/>
          <w:szCs w:val="24"/>
        </w:rPr>
        <w:t>ș</w:t>
      </w:r>
      <w:r w:rsidRPr="003E7C3D">
        <w:rPr>
          <w:rFonts w:ascii="Trebuchet MS" w:hAnsi="Trebuchet MS" w:cs="Arial"/>
          <w:sz w:val="24"/>
          <w:szCs w:val="24"/>
        </w:rPr>
        <w:t>i capacită</w:t>
      </w:r>
      <w:r w:rsidRPr="003E7C3D">
        <w:rPr>
          <w:rFonts w:ascii="Tahoma" w:hAnsi="Tahoma" w:cs="Tahoma"/>
          <w:sz w:val="24"/>
          <w:szCs w:val="24"/>
        </w:rPr>
        <w:t>ț</w:t>
      </w:r>
      <w:r w:rsidRPr="003E7C3D">
        <w:rPr>
          <w:rFonts w:ascii="Trebuchet MS" w:hAnsi="Trebuchet MS" w:cs="Arial"/>
          <w:sz w:val="24"/>
          <w:szCs w:val="24"/>
        </w:rPr>
        <w:t>ii de a răspunde la impactul schimbărilor climatice la nivelul local, regional, na</w:t>
      </w:r>
      <w:r w:rsidRPr="003E7C3D">
        <w:rPr>
          <w:rFonts w:ascii="Tahoma" w:hAnsi="Tahoma" w:cs="Tahoma"/>
          <w:sz w:val="24"/>
          <w:szCs w:val="24"/>
        </w:rPr>
        <w:t>ț</w:t>
      </w:r>
      <w:r w:rsidRPr="003E7C3D">
        <w:rPr>
          <w:rFonts w:ascii="Trebuchet MS" w:hAnsi="Trebuchet MS" w:cs="Arial"/>
          <w:sz w:val="24"/>
          <w:szCs w:val="24"/>
        </w:rPr>
        <w:t xml:space="preserve">ional, </w:t>
      </w:r>
      <w:r w:rsidRPr="003E7C3D">
        <w:rPr>
          <w:rFonts w:ascii="Tahoma" w:hAnsi="Tahoma" w:cs="Tahoma"/>
          <w:sz w:val="24"/>
          <w:szCs w:val="24"/>
        </w:rPr>
        <w:t>ș</w:t>
      </w:r>
      <w:r w:rsidRPr="003E7C3D">
        <w:rPr>
          <w:rFonts w:ascii="Trebuchet MS" w:hAnsi="Trebuchet MS" w:cs="Arial"/>
          <w:sz w:val="24"/>
          <w:szCs w:val="24"/>
        </w:rPr>
        <w:t xml:space="preserve">i UE, dezvoltarea unei abordări coerente </w:t>
      </w:r>
      <w:r w:rsidRPr="003E7C3D">
        <w:rPr>
          <w:rFonts w:ascii="Tahoma" w:hAnsi="Tahoma" w:cs="Tahoma"/>
          <w:sz w:val="24"/>
          <w:szCs w:val="24"/>
        </w:rPr>
        <w:t>ș</w:t>
      </w:r>
      <w:r w:rsidRPr="003E7C3D">
        <w:rPr>
          <w:rFonts w:ascii="Trebuchet MS" w:hAnsi="Trebuchet MS" w:cs="Arial"/>
          <w:sz w:val="24"/>
          <w:szCs w:val="24"/>
        </w:rPr>
        <w:t>i îmbunătă</w:t>
      </w:r>
      <w:r w:rsidRPr="003E7C3D">
        <w:rPr>
          <w:rFonts w:ascii="Tahoma" w:hAnsi="Tahoma" w:cs="Tahoma"/>
          <w:sz w:val="24"/>
          <w:szCs w:val="24"/>
        </w:rPr>
        <w:t>ț</w:t>
      </w:r>
      <w:r w:rsidRPr="003E7C3D">
        <w:rPr>
          <w:rFonts w:ascii="Trebuchet MS" w:hAnsi="Trebuchet MS" w:cs="Arial"/>
          <w:sz w:val="24"/>
          <w:szCs w:val="24"/>
        </w:rPr>
        <w:t>irea coordonării.</w:t>
      </w:r>
    </w:p>
    <w:p w:rsidR="008C6C1F" w:rsidRPr="003E7C3D" w:rsidRDefault="008C6C1F" w:rsidP="001E0B1E">
      <w:pPr>
        <w:autoSpaceDE w:val="0"/>
        <w:autoSpaceDN w:val="0"/>
        <w:adjustRightInd w:val="0"/>
        <w:jc w:val="both"/>
        <w:rPr>
          <w:rFonts w:ascii="Trebuchet MS" w:hAnsi="Trebuchet MS" w:cs="Arial"/>
          <w:sz w:val="24"/>
          <w:szCs w:val="24"/>
        </w:rPr>
      </w:pPr>
      <w:r w:rsidRPr="003E7C3D">
        <w:rPr>
          <w:rFonts w:ascii="Trebuchet MS" w:hAnsi="Trebuchet MS" w:cs="Arial"/>
          <w:sz w:val="24"/>
          <w:szCs w:val="24"/>
        </w:rPr>
        <w:t xml:space="preserve">Strategia expune un cadru </w:t>
      </w:r>
      <w:r w:rsidRPr="003E7C3D">
        <w:rPr>
          <w:rFonts w:ascii="Tahoma" w:hAnsi="Tahoma" w:cs="Tahoma"/>
          <w:sz w:val="24"/>
          <w:szCs w:val="24"/>
        </w:rPr>
        <w:t>ș</w:t>
      </w:r>
      <w:r w:rsidRPr="003E7C3D">
        <w:rPr>
          <w:rFonts w:ascii="Trebuchet MS" w:hAnsi="Trebuchet MS" w:cs="Arial"/>
          <w:sz w:val="24"/>
          <w:szCs w:val="24"/>
        </w:rPr>
        <w:t xml:space="preserve">i mecanisme de aducere a pregătirii UE pentru impactul actual </w:t>
      </w:r>
      <w:r w:rsidRPr="003E7C3D">
        <w:rPr>
          <w:rFonts w:ascii="Tahoma" w:hAnsi="Tahoma" w:cs="Tahoma"/>
          <w:sz w:val="24"/>
          <w:szCs w:val="24"/>
        </w:rPr>
        <w:t>ș</w:t>
      </w:r>
      <w:r w:rsidRPr="003E7C3D">
        <w:rPr>
          <w:rFonts w:ascii="Trebuchet MS" w:hAnsi="Trebuchet MS" w:cs="Arial"/>
          <w:sz w:val="24"/>
          <w:szCs w:val="24"/>
        </w:rPr>
        <w:t>i viitor al schimbărilor climatice la un nivel superior. Î</w:t>
      </w:r>
      <w:r w:rsidRPr="003E7C3D">
        <w:rPr>
          <w:rFonts w:ascii="Tahoma" w:hAnsi="Tahoma" w:cs="Tahoma"/>
          <w:sz w:val="24"/>
          <w:szCs w:val="24"/>
        </w:rPr>
        <w:t>ș</w:t>
      </w:r>
      <w:r w:rsidRPr="003E7C3D">
        <w:rPr>
          <w:rFonts w:ascii="Trebuchet MS" w:hAnsi="Trebuchet MS" w:cs="Arial"/>
          <w:sz w:val="24"/>
          <w:szCs w:val="24"/>
        </w:rPr>
        <w:t xml:space="preserve">i propune să realizeze aceasta prin încurajarea </w:t>
      </w:r>
      <w:r w:rsidRPr="003E7C3D">
        <w:rPr>
          <w:rFonts w:ascii="Tahoma" w:hAnsi="Tahoma" w:cs="Tahoma"/>
          <w:sz w:val="24"/>
          <w:szCs w:val="24"/>
        </w:rPr>
        <w:t>ș</w:t>
      </w:r>
      <w:r w:rsidRPr="003E7C3D">
        <w:rPr>
          <w:rFonts w:ascii="Trebuchet MS" w:hAnsi="Trebuchet MS" w:cs="Arial"/>
          <w:sz w:val="24"/>
          <w:szCs w:val="24"/>
        </w:rPr>
        <w:t>i sus</w:t>
      </w:r>
      <w:r w:rsidRPr="003E7C3D">
        <w:rPr>
          <w:rFonts w:ascii="Tahoma" w:hAnsi="Tahoma" w:cs="Tahoma"/>
          <w:sz w:val="24"/>
          <w:szCs w:val="24"/>
        </w:rPr>
        <w:t>ț</w:t>
      </w:r>
      <w:r w:rsidRPr="003E7C3D">
        <w:rPr>
          <w:rFonts w:ascii="Trebuchet MS" w:hAnsi="Trebuchet MS" w:cs="Arial"/>
          <w:sz w:val="24"/>
          <w:szCs w:val="24"/>
        </w:rPr>
        <w:t>inerea ac</w:t>
      </w:r>
      <w:r w:rsidRPr="003E7C3D">
        <w:rPr>
          <w:rFonts w:ascii="Tahoma" w:hAnsi="Tahoma" w:cs="Tahoma"/>
          <w:sz w:val="24"/>
          <w:szCs w:val="24"/>
        </w:rPr>
        <w:t>ț</w:t>
      </w:r>
      <w:r w:rsidRPr="003E7C3D">
        <w:rPr>
          <w:rFonts w:ascii="Trebuchet MS" w:hAnsi="Trebuchet MS" w:cs="Arial"/>
          <w:sz w:val="24"/>
          <w:szCs w:val="24"/>
        </w:rPr>
        <w:t xml:space="preserve">iunilor de adaptare ale statelor membre UE, prin crearea unei baze de decizie mai informată privind adaptarea în anii viitori </w:t>
      </w:r>
      <w:r w:rsidRPr="003E7C3D">
        <w:rPr>
          <w:rFonts w:ascii="Tahoma" w:hAnsi="Tahoma" w:cs="Tahoma"/>
          <w:sz w:val="24"/>
          <w:szCs w:val="24"/>
        </w:rPr>
        <w:t>ș</w:t>
      </w:r>
      <w:r w:rsidRPr="003E7C3D">
        <w:rPr>
          <w:rFonts w:ascii="Trebuchet MS" w:hAnsi="Trebuchet MS" w:cs="Arial"/>
          <w:sz w:val="24"/>
          <w:szCs w:val="24"/>
        </w:rPr>
        <w:t>i prin cre</w:t>
      </w:r>
      <w:r w:rsidRPr="003E7C3D">
        <w:rPr>
          <w:rFonts w:ascii="Tahoma" w:hAnsi="Tahoma" w:cs="Tahoma"/>
          <w:sz w:val="24"/>
          <w:szCs w:val="24"/>
        </w:rPr>
        <w:t>ș</w:t>
      </w:r>
      <w:r w:rsidRPr="003E7C3D">
        <w:rPr>
          <w:rFonts w:ascii="Trebuchet MS" w:hAnsi="Trebuchet MS" w:cs="Arial"/>
          <w:sz w:val="24"/>
          <w:szCs w:val="24"/>
        </w:rPr>
        <w:t>terea rezilien</w:t>
      </w:r>
      <w:r w:rsidRPr="003E7C3D">
        <w:rPr>
          <w:rFonts w:ascii="Tahoma" w:hAnsi="Tahoma" w:cs="Tahoma"/>
          <w:sz w:val="24"/>
          <w:szCs w:val="24"/>
        </w:rPr>
        <w:t>ț</w:t>
      </w:r>
      <w:r w:rsidRPr="003E7C3D">
        <w:rPr>
          <w:rFonts w:ascii="Trebuchet MS" w:hAnsi="Trebuchet MS" w:cs="Arial"/>
          <w:sz w:val="24"/>
          <w:szCs w:val="24"/>
        </w:rPr>
        <w:t xml:space="preserve">ei sectoarelor economice </w:t>
      </w:r>
      <w:r w:rsidRPr="003E7C3D">
        <w:rPr>
          <w:rFonts w:ascii="Tahoma" w:hAnsi="Tahoma" w:cs="Tahoma"/>
          <w:sz w:val="24"/>
          <w:szCs w:val="24"/>
        </w:rPr>
        <w:t>ș</w:t>
      </w:r>
      <w:r w:rsidRPr="003E7C3D">
        <w:rPr>
          <w:rFonts w:ascii="Trebuchet MS" w:hAnsi="Trebuchet MS" w:cs="Arial"/>
          <w:sz w:val="24"/>
          <w:szCs w:val="24"/>
        </w:rPr>
        <w:t>i politice fa</w:t>
      </w:r>
      <w:r w:rsidRPr="003E7C3D">
        <w:rPr>
          <w:rFonts w:ascii="Tahoma" w:hAnsi="Tahoma" w:cs="Tahoma"/>
          <w:sz w:val="24"/>
          <w:szCs w:val="24"/>
        </w:rPr>
        <w:t>ț</w:t>
      </w:r>
      <w:r w:rsidRPr="003E7C3D">
        <w:rPr>
          <w:rFonts w:ascii="Trebuchet MS" w:hAnsi="Trebuchet MS" w:cs="Arial"/>
          <w:sz w:val="24"/>
          <w:szCs w:val="24"/>
        </w:rPr>
        <w:t>ă de efectele schimbărilor climatice.</w:t>
      </w:r>
    </w:p>
    <w:p w:rsidR="008C6C1F" w:rsidRPr="003E7C3D" w:rsidRDefault="008C6C1F" w:rsidP="001E0B1E">
      <w:pPr>
        <w:autoSpaceDE w:val="0"/>
        <w:autoSpaceDN w:val="0"/>
        <w:adjustRightInd w:val="0"/>
        <w:jc w:val="both"/>
        <w:rPr>
          <w:rFonts w:ascii="Trebuchet MS" w:hAnsi="Trebuchet MS" w:cs="Arial"/>
          <w:sz w:val="24"/>
          <w:szCs w:val="24"/>
        </w:rPr>
      </w:pPr>
      <w:r w:rsidRPr="003E7C3D">
        <w:rPr>
          <w:rFonts w:ascii="Trebuchet MS" w:hAnsi="Trebuchet MS" w:cs="Arial"/>
          <w:sz w:val="24"/>
          <w:szCs w:val="24"/>
        </w:rPr>
        <w:t xml:space="preserve">PCT RO-BG 2014-2020 va contribui la îndeplinirea obiectivelor strategice relevante prin Axa prioritară 1, mai specific prin IP 2 (Dezvoltarea unor sisteme de transport nedăunătoare mediului </w:t>
      </w:r>
      <w:r w:rsidRPr="003E7C3D">
        <w:rPr>
          <w:rFonts w:ascii="Tahoma" w:hAnsi="Tahoma" w:cs="Tahoma"/>
          <w:sz w:val="24"/>
          <w:szCs w:val="24"/>
        </w:rPr>
        <w:t>ș</w:t>
      </w:r>
      <w:r w:rsidRPr="003E7C3D">
        <w:rPr>
          <w:rFonts w:ascii="Trebuchet MS" w:hAnsi="Trebuchet MS" w:cs="Arial"/>
          <w:sz w:val="24"/>
          <w:szCs w:val="24"/>
        </w:rPr>
        <w:t xml:space="preserve">i cu carbon redus, inclusiv transport fluvial </w:t>
      </w:r>
      <w:r w:rsidRPr="003E7C3D">
        <w:rPr>
          <w:rFonts w:ascii="Tahoma" w:hAnsi="Tahoma" w:cs="Tahoma"/>
          <w:sz w:val="24"/>
          <w:szCs w:val="24"/>
        </w:rPr>
        <w:t>ș</w:t>
      </w:r>
      <w:r w:rsidRPr="003E7C3D">
        <w:rPr>
          <w:rFonts w:ascii="Trebuchet MS" w:hAnsi="Trebuchet MS" w:cs="Arial"/>
          <w:sz w:val="24"/>
          <w:szCs w:val="24"/>
        </w:rPr>
        <w:t xml:space="preserve">i maritim, a porturilor </w:t>
      </w:r>
      <w:r w:rsidRPr="003E7C3D">
        <w:rPr>
          <w:rFonts w:ascii="Tahoma" w:hAnsi="Tahoma" w:cs="Tahoma"/>
          <w:sz w:val="24"/>
          <w:szCs w:val="24"/>
        </w:rPr>
        <w:t>ș</w:t>
      </w:r>
      <w:r w:rsidRPr="003E7C3D">
        <w:rPr>
          <w:rFonts w:ascii="Trebuchet MS" w:hAnsi="Trebuchet MS" w:cs="Arial"/>
          <w:sz w:val="24"/>
          <w:szCs w:val="24"/>
        </w:rPr>
        <w:t xml:space="preserve">i legăturilor multimodale) </w:t>
      </w:r>
      <w:r w:rsidRPr="003E7C3D">
        <w:rPr>
          <w:rFonts w:ascii="Tahoma" w:hAnsi="Tahoma" w:cs="Tahoma"/>
          <w:sz w:val="24"/>
          <w:szCs w:val="24"/>
        </w:rPr>
        <w:t>ș</w:t>
      </w:r>
      <w:r w:rsidRPr="003E7C3D">
        <w:rPr>
          <w:rFonts w:ascii="Trebuchet MS" w:hAnsi="Trebuchet MS" w:cs="Arial"/>
          <w:sz w:val="24"/>
          <w:szCs w:val="24"/>
        </w:rPr>
        <w:t>i prin Axa prioritară 2 (în particular IP2 - Protec</w:t>
      </w:r>
      <w:r w:rsidRPr="003E7C3D">
        <w:rPr>
          <w:rFonts w:ascii="Tahoma" w:hAnsi="Tahoma" w:cs="Tahoma"/>
          <w:sz w:val="24"/>
          <w:szCs w:val="24"/>
        </w:rPr>
        <w:t>ț</w:t>
      </w:r>
      <w:r w:rsidRPr="003E7C3D">
        <w:rPr>
          <w:rFonts w:ascii="Trebuchet MS" w:hAnsi="Trebuchet MS" w:cs="Arial"/>
          <w:sz w:val="24"/>
          <w:szCs w:val="24"/>
        </w:rPr>
        <w:t xml:space="preserve">ia </w:t>
      </w:r>
      <w:r w:rsidRPr="003E7C3D">
        <w:rPr>
          <w:rFonts w:ascii="Tahoma" w:hAnsi="Tahoma" w:cs="Tahoma"/>
          <w:sz w:val="24"/>
          <w:szCs w:val="24"/>
        </w:rPr>
        <w:t>ș</w:t>
      </w:r>
      <w:r w:rsidRPr="003E7C3D">
        <w:rPr>
          <w:rFonts w:ascii="Trebuchet MS" w:hAnsi="Trebuchet MS" w:cs="Arial"/>
          <w:sz w:val="24"/>
          <w:szCs w:val="24"/>
        </w:rPr>
        <w:t>i refacerea biodiversită</w:t>
      </w:r>
      <w:r w:rsidRPr="003E7C3D">
        <w:rPr>
          <w:rFonts w:ascii="Tahoma" w:hAnsi="Tahoma" w:cs="Tahoma"/>
          <w:sz w:val="24"/>
          <w:szCs w:val="24"/>
        </w:rPr>
        <w:t>ț</w:t>
      </w:r>
      <w:r w:rsidRPr="003E7C3D">
        <w:rPr>
          <w:rFonts w:ascii="Trebuchet MS" w:hAnsi="Trebuchet MS" w:cs="Arial"/>
          <w:sz w:val="24"/>
          <w:szCs w:val="24"/>
        </w:rPr>
        <w:t>ii, protec</w:t>
      </w:r>
      <w:r w:rsidRPr="003E7C3D">
        <w:rPr>
          <w:rFonts w:ascii="Tahoma" w:hAnsi="Tahoma" w:cs="Tahoma"/>
          <w:sz w:val="24"/>
          <w:szCs w:val="24"/>
        </w:rPr>
        <w:t>ț</w:t>
      </w:r>
      <w:r w:rsidRPr="003E7C3D">
        <w:rPr>
          <w:rFonts w:ascii="Trebuchet MS" w:hAnsi="Trebuchet MS" w:cs="Arial"/>
          <w:sz w:val="24"/>
          <w:szCs w:val="24"/>
        </w:rPr>
        <w:t xml:space="preserve">ia solului </w:t>
      </w:r>
      <w:r w:rsidRPr="003E7C3D">
        <w:rPr>
          <w:rFonts w:ascii="Tahoma" w:hAnsi="Tahoma" w:cs="Tahoma"/>
          <w:sz w:val="24"/>
          <w:szCs w:val="24"/>
        </w:rPr>
        <w:t>ș</w:t>
      </w:r>
      <w:r w:rsidRPr="003E7C3D">
        <w:rPr>
          <w:rFonts w:ascii="Trebuchet MS" w:hAnsi="Trebuchet MS" w:cs="Arial"/>
          <w:sz w:val="24"/>
          <w:szCs w:val="24"/>
        </w:rPr>
        <w:t xml:space="preserve">i refacerea </w:t>
      </w:r>
      <w:r w:rsidRPr="003E7C3D">
        <w:rPr>
          <w:rFonts w:ascii="Tahoma" w:hAnsi="Tahoma" w:cs="Tahoma"/>
          <w:sz w:val="24"/>
          <w:szCs w:val="24"/>
        </w:rPr>
        <w:t>ș</w:t>
      </w:r>
      <w:r w:rsidRPr="003E7C3D">
        <w:rPr>
          <w:rFonts w:ascii="Trebuchet MS" w:hAnsi="Trebuchet MS" w:cs="Arial"/>
          <w:sz w:val="24"/>
          <w:szCs w:val="24"/>
        </w:rPr>
        <w:t>i promovarea serviciilor de ecosistem inclusiv a re</w:t>
      </w:r>
      <w:r w:rsidRPr="003E7C3D">
        <w:rPr>
          <w:rFonts w:ascii="Tahoma" w:hAnsi="Tahoma" w:cs="Tahoma"/>
          <w:sz w:val="24"/>
          <w:szCs w:val="24"/>
        </w:rPr>
        <w:t>ț</w:t>
      </w:r>
      <w:r w:rsidRPr="003E7C3D">
        <w:rPr>
          <w:rFonts w:ascii="Trebuchet MS" w:hAnsi="Trebuchet MS" w:cs="Arial"/>
          <w:sz w:val="24"/>
          <w:szCs w:val="24"/>
        </w:rPr>
        <w:t xml:space="preserve">elei Natura 2000 </w:t>
      </w:r>
      <w:r w:rsidRPr="003E7C3D">
        <w:rPr>
          <w:rFonts w:ascii="Tahoma" w:hAnsi="Tahoma" w:cs="Tahoma"/>
          <w:sz w:val="24"/>
          <w:szCs w:val="24"/>
        </w:rPr>
        <w:t>ș</w:t>
      </w:r>
      <w:r w:rsidRPr="003E7C3D">
        <w:rPr>
          <w:rFonts w:ascii="Trebuchet MS" w:hAnsi="Trebuchet MS" w:cs="Arial"/>
          <w:sz w:val="24"/>
          <w:szCs w:val="24"/>
        </w:rPr>
        <w:t xml:space="preserve">i infrastructurilor verzi) </w:t>
      </w:r>
      <w:r w:rsidRPr="003E7C3D">
        <w:rPr>
          <w:rFonts w:ascii="Tahoma" w:hAnsi="Tahoma" w:cs="Tahoma"/>
          <w:sz w:val="24"/>
          <w:szCs w:val="24"/>
        </w:rPr>
        <w:t>ș</w:t>
      </w:r>
      <w:r w:rsidRPr="003E7C3D">
        <w:rPr>
          <w:rFonts w:ascii="Trebuchet MS" w:hAnsi="Trebuchet MS" w:cs="Arial"/>
          <w:sz w:val="24"/>
          <w:szCs w:val="24"/>
        </w:rPr>
        <w:t>i Axa prioritară 3 (IP 1- Promovarea investi</w:t>
      </w:r>
      <w:r w:rsidRPr="003E7C3D">
        <w:rPr>
          <w:rFonts w:ascii="Tahoma" w:hAnsi="Tahoma" w:cs="Tahoma"/>
          <w:sz w:val="24"/>
          <w:szCs w:val="24"/>
        </w:rPr>
        <w:t>ț</w:t>
      </w:r>
      <w:r w:rsidRPr="003E7C3D">
        <w:rPr>
          <w:rFonts w:ascii="Trebuchet MS" w:hAnsi="Trebuchet MS" w:cs="Arial"/>
          <w:sz w:val="24"/>
          <w:szCs w:val="24"/>
        </w:rPr>
        <w:t>iilor adresate unor riscuri specifice, asigurând rezilien</w:t>
      </w:r>
      <w:r w:rsidRPr="003E7C3D">
        <w:rPr>
          <w:rFonts w:ascii="Tahoma" w:hAnsi="Tahoma" w:cs="Tahoma"/>
          <w:sz w:val="24"/>
          <w:szCs w:val="24"/>
        </w:rPr>
        <w:t>ț</w:t>
      </w:r>
      <w:r w:rsidRPr="003E7C3D">
        <w:rPr>
          <w:rFonts w:ascii="Trebuchet MS" w:hAnsi="Trebuchet MS" w:cs="Arial"/>
          <w:sz w:val="24"/>
          <w:szCs w:val="24"/>
        </w:rPr>
        <w:t xml:space="preserve">a la dezastre </w:t>
      </w:r>
      <w:r w:rsidRPr="003E7C3D">
        <w:rPr>
          <w:rFonts w:ascii="Tahoma" w:hAnsi="Tahoma" w:cs="Tahoma"/>
          <w:sz w:val="24"/>
          <w:szCs w:val="24"/>
        </w:rPr>
        <w:t>ș</w:t>
      </w:r>
      <w:r w:rsidRPr="003E7C3D">
        <w:rPr>
          <w:rFonts w:ascii="Trebuchet MS" w:hAnsi="Trebuchet MS" w:cs="Arial"/>
          <w:sz w:val="24"/>
          <w:szCs w:val="24"/>
        </w:rPr>
        <w:t>i dezvoltarea sistemelor de management al dezastrelor).</w:t>
      </w:r>
    </w:p>
    <w:p w:rsidR="008C6C1F" w:rsidRPr="003E7C3D" w:rsidRDefault="008C6C1F" w:rsidP="001E0B1E">
      <w:pPr>
        <w:autoSpaceDE w:val="0"/>
        <w:autoSpaceDN w:val="0"/>
        <w:adjustRightInd w:val="0"/>
        <w:jc w:val="both"/>
        <w:rPr>
          <w:rFonts w:ascii="Trebuchet MS" w:hAnsi="Trebuchet MS" w:cs="Arial"/>
          <w:sz w:val="24"/>
          <w:szCs w:val="24"/>
        </w:rPr>
      </w:pPr>
    </w:p>
    <w:p w:rsidR="008C6C1F" w:rsidRPr="003E7C3D" w:rsidRDefault="008C6C1F" w:rsidP="001E0B1E">
      <w:pPr>
        <w:autoSpaceDE w:val="0"/>
        <w:autoSpaceDN w:val="0"/>
        <w:adjustRightInd w:val="0"/>
        <w:spacing w:before="0"/>
        <w:rPr>
          <w:rFonts w:ascii="Trebuchet MS" w:hAnsi="Trebuchet MS" w:cs="Cambria"/>
          <w:b/>
          <w:sz w:val="24"/>
          <w:szCs w:val="24"/>
          <w:lang w:eastAsia="en-US"/>
        </w:rPr>
      </w:pPr>
      <w:r w:rsidRPr="003E7C3D">
        <w:rPr>
          <w:rFonts w:ascii="Trebuchet MS" w:hAnsi="Trebuchet MS" w:cs="Cambria"/>
          <w:b/>
          <w:sz w:val="24"/>
          <w:szCs w:val="24"/>
          <w:lang w:eastAsia="en-US"/>
        </w:rPr>
        <w:t>3. Al 7-lea Program de ac</w:t>
      </w:r>
      <w:r w:rsidRPr="003E7C3D">
        <w:rPr>
          <w:rFonts w:ascii="Tahoma" w:hAnsi="Tahoma" w:cs="Tahoma"/>
          <w:b/>
          <w:sz w:val="24"/>
          <w:szCs w:val="24"/>
          <w:lang w:eastAsia="en-US"/>
        </w:rPr>
        <w:t>ț</w:t>
      </w:r>
      <w:r w:rsidRPr="003E7C3D">
        <w:rPr>
          <w:rFonts w:ascii="Trebuchet MS" w:hAnsi="Trebuchet MS" w:cs="Cambria"/>
          <w:b/>
          <w:sz w:val="24"/>
          <w:szCs w:val="24"/>
          <w:lang w:eastAsia="en-US"/>
        </w:rPr>
        <w:t>iune pentru mediu al UE</w:t>
      </w:r>
    </w:p>
    <w:p w:rsidR="008C6C1F" w:rsidRPr="003E7C3D" w:rsidRDefault="008C6C1F" w:rsidP="001E0B1E">
      <w:pPr>
        <w:autoSpaceDE w:val="0"/>
        <w:autoSpaceDN w:val="0"/>
        <w:adjustRightInd w:val="0"/>
        <w:spacing w:before="0"/>
        <w:jc w:val="both"/>
        <w:rPr>
          <w:rFonts w:ascii="Trebuchet MS" w:hAnsi="Trebuchet MS" w:cs="Cambria"/>
          <w:sz w:val="24"/>
          <w:szCs w:val="24"/>
          <w:lang w:eastAsia="en-US"/>
        </w:rPr>
      </w:pPr>
      <w:r w:rsidRPr="003E7C3D">
        <w:rPr>
          <w:rFonts w:ascii="Trebuchet MS" w:hAnsi="Trebuchet MS" w:cs="Cambria"/>
          <w:sz w:val="24"/>
          <w:szCs w:val="24"/>
          <w:lang w:eastAsia="en-US"/>
        </w:rPr>
        <w:t>Programele de ac</w:t>
      </w:r>
      <w:r w:rsidRPr="003E7C3D">
        <w:rPr>
          <w:rFonts w:ascii="Tahoma" w:hAnsi="Tahoma" w:cs="Tahoma"/>
          <w:sz w:val="24"/>
          <w:szCs w:val="24"/>
          <w:lang w:eastAsia="en-US"/>
        </w:rPr>
        <w:t>ț</w:t>
      </w:r>
      <w:r w:rsidRPr="003E7C3D">
        <w:rPr>
          <w:rFonts w:ascii="Trebuchet MS" w:hAnsi="Trebuchet MS" w:cs="Cambria"/>
          <w:sz w:val="24"/>
          <w:szCs w:val="24"/>
          <w:lang w:eastAsia="en-US"/>
        </w:rPr>
        <w:t>iune pentru mediu au orientat dezvoltarea politicii UE în domeniul mediului încă de la începutul anilor 1970. Al 6-lea Program de acţiune pentru mediu s-a încheiat în iulie 2012. Ca răspuns la cererea păr</w:t>
      </w:r>
      <w:r w:rsidRPr="003E7C3D">
        <w:rPr>
          <w:rFonts w:ascii="Tahoma" w:hAnsi="Tahoma" w:cs="Tahoma"/>
          <w:sz w:val="24"/>
          <w:szCs w:val="24"/>
          <w:lang w:eastAsia="en-US"/>
        </w:rPr>
        <w:t>ț</w:t>
      </w:r>
      <w:r w:rsidRPr="003E7C3D">
        <w:rPr>
          <w:rFonts w:ascii="Trebuchet MS" w:hAnsi="Trebuchet MS" w:cs="Cambria"/>
          <w:sz w:val="24"/>
          <w:szCs w:val="24"/>
          <w:lang w:eastAsia="en-US"/>
        </w:rPr>
        <w:t xml:space="preserve">ilor interesate, inclusiv a Consiliului </w:t>
      </w:r>
      <w:r w:rsidRPr="003E7C3D">
        <w:rPr>
          <w:rFonts w:ascii="Tahoma" w:hAnsi="Tahoma" w:cs="Tahoma"/>
          <w:sz w:val="24"/>
          <w:szCs w:val="24"/>
          <w:lang w:eastAsia="en-US"/>
        </w:rPr>
        <w:t>ș</w:t>
      </w:r>
      <w:r w:rsidRPr="003E7C3D">
        <w:rPr>
          <w:rFonts w:ascii="Trebuchet MS" w:hAnsi="Trebuchet MS" w:cs="Cambria"/>
          <w:sz w:val="24"/>
          <w:szCs w:val="24"/>
          <w:lang w:eastAsia="en-US"/>
        </w:rPr>
        <w:t>i a Parlamentului European, Comisia Europeană a lansat, la sfâr</w:t>
      </w:r>
      <w:r w:rsidRPr="003E7C3D">
        <w:rPr>
          <w:rFonts w:ascii="Tahoma" w:hAnsi="Tahoma" w:cs="Tahoma"/>
          <w:sz w:val="24"/>
          <w:szCs w:val="24"/>
          <w:lang w:eastAsia="en-US"/>
        </w:rPr>
        <w:t>ș</w:t>
      </w:r>
      <w:r w:rsidRPr="003E7C3D">
        <w:rPr>
          <w:rFonts w:ascii="Trebuchet MS" w:hAnsi="Trebuchet MS" w:cs="Cambria"/>
          <w:sz w:val="24"/>
          <w:szCs w:val="24"/>
          <w:lang w:eastAsia="en-US"/>
        </w:rPr>
        <w:t>itul anului 2012 al 7-lea Program de ac</w:t>
      </w:r>
      <w:r w:rsidRPr="003E7C3D">
        <w:rPr>
          <w:rFonts w:ascii="Tahoma" w:hAnsi="Tahoma" w:cs="Tahoma"/>
          <w:sz w:val="24"/>
          <w:szCs w:val="24"/>
          <w:lang w:eastAsia="en-US"/>
        </w:rPr>
        <w:t>ț</w:t>
      </w:r>
      <w:r w:rsidRPr="003E7C3D">
        <w:rPr>
          <w:rFonts w:ascii="Trebuchet MS" w:hAnsi="Trebuchet MS" w:cs="Cambria"/>
          <w:sz w:val="24"/>
          <w:szCs w:val="24"/>
          <w:lang w:eastAsia="en-US"/>
        </w:rPr>
        <w:t>iune pentru mediu prin care s-a stabilit cadrul general pentru politica de mediu a Uniunii până la sfâr</w:t>
      </w:r>
      <w:r w:rsidRPr="003E7C3D">
        <w:rPr>
          <w:rFonts w:ascii="Tahoma" w:hAnsi="Tahoma" w:cs="Tahoma"/>
          <w:sz w:val="24"/>
          <w:szCs w:val="24"/>
          <w:lang w:eastAsia="en-US"/>
        </w:rPr>
        <w:t>ș</w:t>
      </w:r>
      <w:r w:rsidRPr="003E7C3D">
        <w:rPr>
          <w:rFonts w:ascii="Trebuchet MS" w:hAnsi="Trebuchet MS" w:cs="Cambria"/>
          <w:sz w:val="24"/>
          <w:szCs w:val="24"/>
          <w:lang w:eastAsia="en-US"/>
        </w:rPr>
        <w:t xml:space="preserve">itul deceniului. </w:t>
      </w:r>
    </w:p>
    <w:p w:rsidR="008C6C1F" w:rsidRPr="003E7C3D" w:rsidRDefault="008C6C1F" w:rsidP="001E0B1E">
      <w:pPr>
        <w:autoSpaceDE w:val="0"/>
        <w:autoSpaceDN w:val="0"/>
        <w:adjustRightInd w:val="0"/>
        <w:spacing w:before="0"/>
        <w:jc w:val="both"/>
        <w:rPr>
          <w:rFonts w:ascii="Trebuchet MS" w:hAnsi="Trebuchet MS" w:cs="Cambria"/>
          <w:sz w:val="24"/>
          <w:szCs w:val="24"/>
          <w:lang w:eastAsia="en-US"/>
        </w:rPr>
      </w:pPr>
    </w:p>
    <w:p w:rsidR="008C6C1F" w:rsidRPr="003E7C3D" w:rsidRDefault="008C6C1F" w:rsidP="001E0B1E">
      <w:pPr>
        <w:autoSpaceDE w:val="0"/>
        <w:autoSpaceDN w:val="0"/>
        <w:adjustRightInd w:val="0"/>
        <w:spacing w:before="0"/>
        <w:jc w:val="both"/>
        <w:rPr>
          <w:rFonts w:ascii="Trebuchet MS" w:hAnsi="Trebuchet MS" w:cs="Cambria"/>
          <w:sz w:val="24"/>
          <w:szCs w:val="24"/>
          <w:lang w:eastAsia="en-US"/>
        </w:rPr>
      </w:pPr>
      <w:r w:rsidRPr="003E7C3D">
        <w:rPr>
          <w:rFonts w:ascii="Trebuchet MS" w:hAnsi="Trebuchet MS" w:cs="Cambria"/>
          <w:sz w:val="24"/>
          <w:szCs w:val="24"/>
          <w:lang w:eastAsia="en-US"/>
        </w:rPr>
        <w:t>Titlul său – „</w:t>
      </w:r>
      <w:r w:rsidRPr="003E7C3D">
        <w:rPr>
          <w:rFonts w:ascii="Trebuchet MS" w:hAnsi="Trebuchet MS" w:cs="Cambria,BoldItalic"/>
          <w:b/>
          <w:bCs/>
          <w:i/>
          <w:iCs/>
          <w:sz w:val="24"/>
          <w:szCs w:val="24"/>
          <w:lang w:eastAsia="en-US"/>
        </w:rPr>
        <w:t xml:space="preserve">O viaţă bună, în limitele planetei noastre” </w:t>
      </w:r>
      <w:r w:rsidRPr="003E7C3D">
        <w:rPr>
          <w:rFonts w:ascii="Trebuchet MS" w:hAnsi="Trebuchet MS" w:cs="Cambria"/>
          <w:sz w:val="24"/>
          <w:szCs w:val="24"/>
          <w:lang w:eastAsia="en-US"/>
        </w:rPr>
        <w:t xml:space="preserve">– subliniază importanţa care marchează în anii următori consolidarea rezistenţei ecologice a Europei </w:t>
      </w:r>
      <w:r w:rsidRPr="003E7C3D">
        <w:rPr>
          <w:rFonts w:ascii="Tahoma" w:hAnsi="Tahoma" w:cs="Tahoma"/>
          <w:sz w:val="24"/>
          <w:szCs w:val="24"/>
          <w:lang w:eastAsia="en-US"/>
        </w:rPr>
        <w:t>ș</w:t>
      </w:r>
      <w:r w:rsidRPr="003E7C3D">
        <w:rPr>
          <w:rFonts w:ascii="Trebuchet MS" w:hAnsi="Trebuchet MS" w:cs="Cambria"/>
          <w:sz w:val="24"/>
          <w:szCs w:val="24"/>
          <w:lang w:eastAsia="en-US"/>
        </w:rPr>
        <w:t>i eforturile pentru protejarea capitalului natural, stimularea utilizării eficiente a resurselor, cre</w:t>
      </w:r>
      <w:r w:rsidRPr="003E7C3D">
        <w:rPr>
          <w:rFonts w:ascii="Tahoma" w:hAnsi="Tahoma" w:cs="Tahoma"/>
          <w:sz w:val="24"/>
          <w:szCs w:val="24"/>
          <w:lang w:eastAsia="en-US"/>
        </w:rPr>
        <w:t>ș</w:t>
      </w:r>
      <w:r w:rsidRPr="003E7C3D">
        <w:rPr>
          <w:rFonts w:ascii="Trebuchet MS" w:hAnsi="Trebuchet MS" w:cs="Cambria"/>
          <w:sz w:val="24"/>
          <w:szCs w:val="24"/>
          <w:lang w:eastAsia="en-US"/>
        </w:rPr>
        <w:t xml:space="preserve">terea </w:t>
      </w:r>
      <w:r w:rsidRPr="003E7C3D">
        <w:rPr>
          <w:rFonts w:ascii="Tahoma" w:hAnsi="Tahoma" w:cs="Tahoma"/>
          <w:sz w:val="24"/>
          <w:szCs w:val="24"/>
          <w:lang w:eastAsia="en-US"/>
        </w:rPr>
        <w:t>ș</w:t>
      </w:r>
      <w:r w:rsidRPr="003E7C3D">
        <w:rPr>
          <w:rFonts w:ascii="Trebuchet MS" w:hAnsi="Trebuchet MS" w:cs="Cambria"/>
          <w:sz w:val="24"/>
          <w:szCs w:val="24"/>
          <w:lang w:eastAsia="en-US"/>
        </w:rPr>
        <w:t>i inova</w:t>
      </w:r>
      <w:r w:rsidRPr="003E7C3D">
        <w:rPr>
          <w:rFonts w:ascii="Tahoma" w:hAnsi="Tahoma" w:cs="Tahoma"/>
          <w:sz w:val="24"/>
          <w:szCs w:val="24"/>
          <w:lang w:eastAsia="en-US"/>
        </w:rPr>
        <w:t>ț</w:t>
      </w:r>
      <w:r w:rsidRPr="003E7C3D">
        <w:rPr>
          <w:rFonts w:ascii="Trebuchet MS" w:hAnsi="Trebuchet MS" w:cs="Cambria"/>
          <w:sz w:val="24"/>
          <w:szCs w:val="24"/>
          <w:lang w:eastAsia="en-US"/>
        </w:rPr>
        <w:t xml:space="preserve">ia cu emisii scăzute de carbon </w:t>
      </w:r>
      <w:r w:rsidRPr="003E7C3D">
        <w:rPr>
          <w:rFonts w:ascii="Tahoma" w:hAnsi="Tahoma" w:cs="Tahoma"/>
          <w:sz w:val="24"/>
          <w:szCs w:val="24"/>
          <w:lang w:eastAsia="en-US"/>
        </w:rPr>
        <w:t>ș</w:t>
      </w:r>
      <w:r w:rsidRPr="003E7C3D">
        <w:rPr>
          <w:rFonts w:ascii="Trebuchet MS" w:hAnsi="Trebuchet MS" w:cs="Cambria"/>
          <w:sz w:val="24"/>
          <w:szCs w:val="24"/>
          <w:lang w:eastAsia="en-US"/>
        </w:rPr>
        <w:t>i protejarea sănătă</w:t>
      </w:r>
      <w:r w:rsidRPr="003E7C3D">
        <w:rPr>
          <w:rFonts w:ascii="Tahoma" w:hAnsi="Tahoma" w:cs="Tahoma"/>
          <w:sz w:val="24"/>
          <w:szCs w:val="24"/>
          <w:lang w:eastAsia="en-US"/>
        </w:rPr>
        <w:t>ț</w:t>
      </w:r>
      <w:r w:rsidRPr="003E7C3D">
        <w:rPr>
          <w:rFonts w:ascii="Trebuchet MS" w:hAnsi="Trebuchet MS" w:cs="Cambria"/>
          <w:sz w:val="24"/>
          <w:szCs w:val="24"/>
          <w:lang w:eastAsia="en-US"/>
        </w:rPr>
        <w:t xml:space="preserve">ii </w:t>
      </w:r>
      <w:r w:rsidRPr="003E7C3D">
        <w:rPr>
          <w:rFonts w:ascii="Tahoma" w:hAnsi="Tahoma" w:cs="Tahoma"/>
          <w:sz w:val="24"/>
          <w:szCs w:val="24"/>
          <w:lang w:eastAsia="en-US"/>
        </w:rPr>
        <w:t>ș</w:t>
      </w:r>
      <w:r w:rsidRPr="003E7C3D">
        <w:rPr>
          <w:rFonts w:ascii="Trebuchet MS" w:hAnsi="Trebuchet MS" w:cs="Cambria"/>
          <w:sz w:val="24"/>
          <w:szCs w:val="24"/>
          <w:lang w:eastAsia="en-US"/>
        </w:rPr>
        <w:t>i bunăstării popula</w:t>
      </w:r>
      <w:r w:rsidRPr="003E7C3D">
        <w:rPr>
          <w:rFonts w:ascii="Tahoma" w:hAnsi="Tahoma" w:cs="Tahoma"/>
          <w:sz w:val="24"/>
          <w:szCs w:val="24"/>
          <w:lang w:eastAsia="en-US"/>
        </w:rPr>
        <w:t>ț</w:t>
      </w:r>
      <w:r w:rsidRPr="003E7C3D">
        <w:rPr>
          <w:rFonts w:ascii="Trebuchet MS" w:hAnsi="Trebuchet MS" w:cs="Cambria"/>
          <w:sz w:val="24"/>
          <w:szCs w:val="24"/>
          <w:lang w:eastAsia="en-US"/>
        </w:rPr>
        <w:t xml:space="preserve">iei – respectând limitele naturale ale Pământului. </w:t>
      </w:r>
    </w:p>
    <w:p w:rsidR="008C6C1F" w:rsidRPr="003E7C3D" w:rsidRDefault="008C6C1F" w:rsidP="001E0B1E">
      <w:pPr>
        <w:autoSpaceDE w:val="0"/>
        <w:autoSpaceDN w:val="0"/>
        <w:adjustRightInd w:val="0"/>
        <w:spacing w:before="0"/>
        <w:jc w:val="both"/>
        <w:rPr>
          <w:rFonts w:ascii="Trebuchet MS" w:hAnsi="Trebuchet MS" w:cs="Cambria"/>
          <w:sz w:val="24"/>
          <w:szCs w:val="24"/>
          <w:lang w:eastAsia="en-US"/>
        </w:rPr>
      </w:pPr>
      <w:r w:rsidRPr="003E7C3D">
        <w:rPr>
          <w:rFonts w:ascii="Trebuchet MS" w:hAnsi="Trebuchet MS" w:cs="Cambria"/>
          <w:sz w:val="24"/>
          <w:szCs w:val="24"/>
          <w:lang w:eastAsia="en-US"/>
        </w:rPr>
        <w:t>Programul de acţiune stabile</w:t>
      </w:r>
      <w:r w:rsidRPr="003E7C3D">
        <w:rPr>
          <w:rFonts w:ascii="Tahoma" w:hAnsi="Tahoma" w:cs="Tahoma"/>
          <w:sz w:val="24"/>
          <w:szCs w:val="24"/>
          <w:lang w:eastAsia="en-US"/>
        </w:rPr>
        <w:t>ș</w:t>
      </w:r>
      <w:r w:rsidRPr="003E7C3D">
        <w:rPr>
          <w:rFonts w:ascii="Trebuchet MS" w:hAnsi="Trebuchet MS" w:cs="Cambria"/>
          <w:sz w:val="24"/>
          <w:szCs w:val="24"/>
          <w:lang w:eastAsia="en-US"/>
        </w:rPr>
        <w:t xml:space="preserve">te </w:t>
      </w:r>
      <w:r w:rsidRPr="003E7C3D">
        <w:rPr>
          <w:rFonts w:ascii="Trebuchet MS" w:hAnsi="Trebuchet MS" w:cs="Cambria"/>
          <w:b/>
          <w:sz w:val="24"/>
          <w:szCs w:val="24"/>
          <w:lang w:eastAsia="en-US"/>
        </w:rPr>
        <w:t>nouă obiective prioritare</w:t>
      </w:r>
      <w:r w:rsidRPr="003E7C3D">
        <w:rPr>
          <w:rFonts w:ascii="Trebuchet MS" w:hAnsi="Trebuchet MS" w:cs="Cambria"/>
          <w:sz w:val="24"/>
          <w:szCs w:val="24"/>
          <w:lang w:eastAsia="en-US"/>
        </w:rPr>
        <w:t xml:space="preserve"> pentru UE până în 2020:</w:t>
      </w:r>
    </w:p>
    <w:p w:rsidR="008C6C1F" w:rsidRPr="003E7C3D" w:rsidRDefault="008C6C1F" w:rsidP="00047F22">
      <w:pPr>
        <w:numPr>
          <w:ilvl w:val="0"/>
          <w:numId w:val="45"/>
        </w:numPr>
        <w:autoSpaceDE w:val="0"/>
        <w:autoSpaceDN w:val="0"/>
        <w:adjustRightInd w:val="0"/>
        <w:spacing w:before="0"/>
        <w:jc w:val="both"/>
        <w:rPr>
          <w:rFonts w:ascii="Trebuchet MS" w:hAnsi="Trebuchet MS" w:cs="Cambria"/>
          <w:sz w:val="24"/>
          <w:szCs w:val="24"/>
          <w:lang w:eastAsia="en-US"/>
        </w:rPr>
      </w:pPr>
      <w:r w:rsidRPr="003E7C3D">
        <w:rPr>
          <w:rFonts w:ascii="Trebuchet MS" w:hAnsi="Trebuchet MS" w:cs="Cambria"/>
          <w:sz w:val="24"/>
          <w:szCs w:val="24"/>
          <w:lang w:eastAsia="en-US"/>
        </w:rPr>
        <w:t xml:space="preserve">protejarea, conservarea </w:t>
      </w:r>
      <w:r w:rsidRPr="003E7C3D">
        <w:rPr>
          <w:rFonts w:ascii="Tahoma" w:hAnsi="Tahoma" w:cs="Tahoma"/>
          <w:sz w:val="24"/>
          <w:szCs w:val="24"/>
          <w:lang w:eastAsia="en-US"/>
        </w:rPr>
        <w:t>ș</w:t>
      </w:r>
      <w:r w:rsidRPr="003E7C3D">
        <w:rPr>
          <w:rFonts w:ascii="Trebuchet MS" w:hAnsi="Trebuchet MS" w:cs="Cambria"/>
          <w:sz w:val="24"/>
          <w:szCs w:val="24"/>
          <w:lang w:eastAsia="en-US"/>
        </w:rPr>
        <w:t>i sporirea capitalul natural al UE;</w:t>
      </w:r>
    </w:p>
    <w:p w:rsidR="008C6C1F" w:rsidRPr="003E7C3D" w:rsidRDefault="008C6C1F" w:rsidP="00047F22">
      <w:pPr>
        <w:numPr>
          <w:ilvl w:val="0"/>
          <w:numId w:val="45"/>
        </w:numPr>
        <w:autoSpaceDE w:val="0"/>
        <w:autoSpaceDN w:val="0"/>
        <w:adjustRightInd w:val="0"/>
        <w:spacing w:before="0"/>
        <w:jc w:val="both"/>
        <w:rPr>
          <w:rFonts w:ascii="Trebuchet MS" w:hAnsi="Trebuchet MS" w:cs="Cambria"/>
          <w:sz w:val="24"/>
          <w:szCs w:val="24"/>
          <w:lang w:eastAsia="en-US"/>
        </w:rPr>
      </w:pPr>
      <w:r w:rsidRPr="003E7C3D">
        <w:rPr>
          <w:rFonts w:ascii="Trebuchet MS" w:hAnsi="Trebuchet MS" w:cs="Cambria"/>
          <w:sz w:val="24"/>
          <w:szCs w:val="24"/>
          <w:lang w:eastAsia="en-US"/>
        </w:rPr>
        <w:t xml:space="preserve">orientarea Uniunii către o economie eficienta din punct de vedere al utilizării resurselor, verde </w:t>
      </w:r>
      <w:r w:rsidRPr="003E7C3D">
        <w:rPr>
          <w:rFonts w:ascii="Tahoma" w:hAnsi="Tahoma" w:cs="Tahoma"/>
          <w:sz w:val="24"/>
          <w:szCs w:val="24"/>
          <w:lang w:eastAsia="en-US"/>
        </w:rPr>
        <w:t>ș</w:t>
      </w:r>
      <w:r w:rsidRPr="003E7C3D">
        <w:rPr>
          <w:rFonts w:ascii="Trebuchet MS" w:hAnsi="Trebuchet MS" w:cs="Cambria"/>
          <w:sz w:val="24"/>
          <w:szCs w:val="24"/>
          <w:lang w:eastAsia="en-US"/>
        </w:rPr>
        <w:t>i competitiva, cu emisii reduse de carbon;</w:t>
      </w:r>
    </w:p>
    <w:p w:rsidR="008C6C1F" w:rsidRPr="003E7C3D" w:rsidRDefault="008C6C1F" w:rsidP="00047F22">
      <w:pPr>
        <w:numPr>
          <w:ilvl w:val="0"/>
          <w:numId w:val="45"/>
        </w:numPr>
        <w:autoSpaceDE w:val="0"/>
        <w:autoSpaceDN w:val="0"/>
        <w:adjustRightInd w:val="0"/>
        <w:spacing w:before="0"/>
        <w:jc w:val="both"/>
        <w:rPr>
          <w:rFonts w:ascii="Trebuchet MS" w:hAnsi="Trebuchet MS" w:cs="Cambria"/>
          <w:sz w:val="24"/>
          <w:szCs w:val="24"/>
          <w:lang w:eastAsia="en-US"/>
        </w:rPr>
      </w:pPr>
      <w:r w:rsidRPr="003E7C3D">
        <w:rPr>
          <w:rFonts w:ascii="Trebuchet MS" w:hAnsi="Trebuchet MS" w:cs="Cambria"/>
          <w:sz w:val="24"/>
          <w:szCs w:val="24"/>
          <w:lang w:eastAsia="en-US"/>
        </w:rPr>
        <w:t>protejarea cetă</w:t>
      </w:r>
      <w:r w:rsidRPr="003E7C3D">
        <w:rPr>
          <w:rFonts w:ascii="Tahoma" w:hAnsi="Tahoma" w:cs="Tahoma"/>
          <w:sz w:val="24"/>
          <w:szCs w:val="24"/>
          <w:lang w:eastAsia="en-US"/>
        </w:rPr>
        <w:t>ț</w:t>
      </w:r>
      <w:r w:rsidRPr="003E7C3D">
        <w:rPr>
          <w:rFonts w:ascii="Trebuchet MS" w:hAnsi="Trebuchet MS" w:cs="Cambria"/>
          <w:sz w:val="24"/>
          <w:szCs w:val="24"/>
          <w:lang w:eastAsia="en-US"/>
        </w:rPr>
        <w:t xml:space="preserve">enilor Uniunii de presiunile exercitate asupra mediului </w:t>
      </w:r>
      <w:r w:rsidRPr="003E7C3D">
        <w:rPr>
          <w:rFonts w:ascii="Tahoma" w:hAnsi="Tahoma" w:cs="Tahoma"/>
          <w:sz w:val="24"/>
          <w:szCs w:val="24"/>
          <w:lang w:eastAsia="en-US"/>
        </w:rPr>
        <w:t>ș</w:t>
      </w:r>
      <w:r w:rsidRPr="003E7C3D">
        <w:rPr>
          <w:rFonts w:ascii="Trebuchet MS" w:hAnsi="Trebuchet MS" w:cs="Cambria"/>
          <w:sz w:val="24"/>
          <w:szCs w:val="24"/>
          <w:lang w:eastAsia="en-US"/>
        </w:rPr>
        <w:t xml:space="preserve">i de riscurile pentru sănătate </w:t>
      </w:r>
      <w:r w:rsidRPr="003E7C3D">
        <w:rPr>
          <w:rFonts w:ascii="Tahoma" w:hAnsi="Tahoma" w:cs="Tahoma"/>
          <w:sz w:val="24"/>
          <w:szCs w:val="24"/>
          <w:lang w:eastAsia="en-US"/>
        </w:rPr>
        <w:t>ș</w:t>
      </w:r>
      <w:r w:rsidRPr="003E7C3D">
        <w:rPr>
          <w:rFonts w:ascii="Trebuchet MS" w:hAnsi="Trebuchet MS" w:cs="Cambria"/>
          <w:sz w:val="24"/>
          <w:szCs w:val="24"/>
          <w:lang w:eastAsia="en-US"/>
        </w:rPr>
        <w:t>i bunăstare;</w:t>
      </w:r>
    </w:p>
    <w:p w:rsidR="008C6C1F" w:rsidRPr="003E7C3D" w:rsidRDefault="008C6C1F" w:rsidP="00047F22">
      <w:pPr>
        <w:numPr>
          <w:ilvl w:val="0"/>
          <w:numId w:val="45"/>
        </w:numPr>
        <w:autoSpaceDE w:val="0"/>
        <w:autoSpaceDN w:val="0"/>
        <w:adjustRightInd w:val="0"/>
        <w:spacing w:before="0"/>
        <w:jc w:val="both"/>
        <w:rPr>
          <w:rFonts w:ascii="Trebuchet MS" w:hAnsi="Trebuchet MS" w:cs="Cambria"/>
          <w:sz w:val="24"/>
          <w:szCs w:val="24"/>
          <w:lang w:eastAsia="en-US"/>
        </w:rPr>
      </w:pPr>
      <w:r w:rsidRPr="003E7C3D">
        <w:rPr>
          <w:rFonts w:ascii="Trebuchet MS" w:hAnsi="Trebuchet MS" w:cs="Cambria"/>
          <w:sz w:val="24"/>
          <w:szCs w:val="24"/>
          <w:lang w:eastAsia="en-US"/>
        </w:rPr>
        <w:t>maximizarea beneficiilor legisla</w:t>
      </w:r>
      <w:r w:rsidRPr="003E7C3D">
        <w:rPr>
          <w:rFonts w:ascii="Tahoma" w:hAnsi="Tahoma" w:cs="Tahoma"/>
          <w:sz w:val="24"/>
          <w:szCs w:val="24"/>
          <w:lang w:eastAsia="en-US"/>
        </w:rPr>
        <w:t>ț</w:t>
      </w:r>
      <w:r w:rsidRPr="003E7C3D">
        <w:rPr>
          <w:rFonts w:ascii="Trebuchet MS" w:hAnsi="Trebuchet MS" w:cs="Cambria"/>
          <w:sz w:val="24"/>
          <w:szCs w:val="24"/>
          <w:lang w:eastAsia="en-US"/>
        </w:rPr>
        <w:t>iei de mediu la nivelul Uniunii prin îmbunătă</w:t>
      </w:r>
      <w:r w:rsidRPr="003E7C3D">
        <w:rPr>
          <w:rFonts w:ascii="Tahoma" w:hAnsi="Tahoma" w:cs="Tahoma"/>
          <w:sz w:val="24"/>
          <w:szCs w:val="24"/>
          <w:lang w:eastAsia="en-US"/>
        </w:rPr>
        <w:t>ț</w:t>
      </w:r>
      <w:r w:rsidRPr="003E7C3D">
        <w:rPr>
          <w:rFonts w:ascii="Trebuchet MS" w:hAnsi="Trebuchet MS" w:cs="Cambria"/>
          <w:sz w:val="24"/>
          <w:szCs w:val="24"/>
          <w:lang w:eastAsia="en-US"/>
        </w:rPr>
        <w:t>irea implementării;</w:t>
      </w:r>
    </w:p>
    <w:p w:rsidR="008C6C1F" w:rsidRPr="003E7C3D" w:rsidRDefault="008C6C1F" w:rsidP="00047F22">
      <w:pPr>
        <w:numPr>
          <w:ilvl w:val="0"/>
          <w:numId w:val="45"/>
        </w:numPr>
        <w:autoSpaceDE w:val="0"/>
        <w:autoSpaceDN w:val="0"/>
        <w:adjustRightInd w:val="0"/>
        <w:spacing w:before="0"/>
        <w:jc w:val="both"/>
        <w:rPr>
          <w:rFonts w:ascii="Trebuchet MS" w:hAnsi="Trebuchet MS" w:cs="Cambria"/>
          <w:sz w:val="24"/>
          <w:szCs w:val="24"/>
          <w:lang w:eastAsia="en-US"/>
        </w:rPr>
      </w:pPr>
      <w:r w:rsidRPr="003E7C3D">
        <w:rPr>
          <w:rFonts w:ascii="Trebuchet MS" w:hAnsi="Trebuchet MS" w:cs="Cambria"/>
          <w:sz w:val="24"/>
          <w:szCs w:val="24"/>
          <w:lang w:eastAsia="en-US"/>
        </w:rPr>
        <w:t>cre</w:t>
      </w:r>
      <w:r w:rsidRPr="003E7C3D">
        <w:rPr>
          <w:rFonts w:ascii="Tahoma" w:hAnsi="Tahoma" w:cs="Tahoma"/>
          <w:sz w:val="24"/>
          <w:szCs w:val="24"/>
          <w:lang w:eastAsia="en-US"/>
        </w:rPr>
        <w:t>ș</w:t>
      </w:r>
      <w:r w:rsidRPr="003E7C3D">
        <w:rPr>
          <w:rFonts w:ascii="Trebuchet MS" w:hAnsi="Trebuchet MS" w:cs="Cambria"/>
          <w:sz w:val="24"/>
          <w:szCs w:val="24"/>
          <w:lang w:eastAsia="en-US"/>
        </w:rPr>
        <w:t>terea cuno</w:t>
      </w:r>
      <w:r w:rsidRPr="003E7C3D">
        <w:rPr>
          <w:rFonts w:ascii="Tahoma" w:hAnsi="Tahoma" w:cs="Tahoma"/>
          <w:sz w:val="24"/>
          <w:szCs w:val="24"/>
          <w:lang w:eastAsia="en-US"/>
        </w:rPr>
        <w:t>ș</w:t>
      </w:r>
      <w:r w:rsidRPr="003E7C3D">
        <w:rPr>
          <w:rFonts w:ascii="Trebuchet MS" w:hAnsi="Trebuchet MS" w:cs="Cambria"/>
          <w:sz w:val="24"/>
          <w:szCs w:val="24"/>
          <w:lang w:eastAsia="en-US"/>
        </w:rPr>
        <w:t>tin</w:t>
      </w:r>
      <w:r w:rsidRPr="003E7C3D">
        <w:rPr>
          <w:rFonts w:ascii="Tahoma" w:hAnsi="Tahoma" w:cs="Tahoma"/>
          <w:sz w:val="24"/>
          <w:szCs w:val="24"/>
          <w:lang w:eastAsia="en-US"/>
        </w:rPr>
        <w:t>ț</w:t>
      </w:r>
      <w:r w:rsidRPr="003E7C3D">
        <w:rPr>
          <w:rFonts w:ascii="Trebuchet MS" w:hAnsi="Trebuchet MS" w:cs="Cambria"/>
          <w:sz w:val="24"/>
          <w:szCs w:val="24"/>
          <w:lang w:eastAsia="en-US"/>
        </w:rPr>
        <w:t xml:space="preserve">elor despre mediu </w:t>
      </w:r>
      <w:r w:rsidRPr="003E7C3D">
        <w:rPr>
          <w:rFonts w:ascii="Tahoma" w:hAnsi="Tahoma" w:cs="Tahoma"/>
          <w:sz w:val="24"/>
          <w:szCs w:val="24"/>
          <w:lang w:eastAsia="en-US"/>
        </w:rPr>
        <w:t>ș</w:t>
      </w:r>
      <w:r w:rsidRPr="003E7C3D">
        <w:rPr>
          <w:rFonts w:ascii="Trebuchet MS" w:hAnsi="Trebuchet MS" w:cs="Cambria"/>
          <w:sz w:val="24"/>
          <w:szCs w:val="24"/>
          <w:lang w:eastAsia="en-US"/>
        </w:rPr>
        <w:t>i lărgirea bazei de eviden</w:t>
      </w:r>
      <w:r w:rsidRPr="003E7C3D">
        <w:rPr>
          <w:rFonts w:ascii="Tahoma" w:hAnsi="Tahoma" w:cs="Tahoma"/>
          <w:sz w:val="24"/>
          <w:szCs w:val="24"/>
          <w:lang w:eastAsia="en-US"/>
        </w:rPr>
        <w:t>ț</w:t>
      </w:r>
      <w:r w:rsidRPr="003E7C3D">
        <w:rPr>
          <w:rFonts w:ascii="Trebuchet MS" w:hAnsi="Trebuchet MS" w:cs="Cambria"/>
          <w:sz w:val="24"/>
          <w:szCs w:val="24"/>
          <w:lang w:eastAsia="en-US"/>
        </w:rPr>
        <w:t>ă pentru politici;</w:t>
      </w:r>
    </w:p>
    <w:p w:rsidR="008C6C1F" w:rsidRPr="003E7C3D" w:rsidRDefault="008C6C1F" w:rsidP="00047F22">
      <w:pPr>
        <w:numPr>
          <w:ilvl w:val="0"/>
          <w:numId w:val="45"/>
        </w:numPr>
        <w:autoSpaceDE w:val="0"/>
        <w:autoSpaceDN w:val="0"/>
        <w:adjustRightInd w:val="0"/>
        <w:spacing w:before="0"/>
        <w:jc w:val="both"/>
        <w:rPr>
          <w:rFonts w:ascii="Trebuchet MS" w:hAnsi="Trebuchet MS" w:cs="Cambria"/>
          <w:sz w:val="24"/>
          <w:szCs w:val="24"/>
          <w:lang w:eastAsia="en-US"/>
        </w:rPr>
      </w:pPr>
      <w:r w:rsidRPr="003E7C3D">
        <w:rPr>
          <w:rFonts w:ascii="Trebuchet MS" w:hAnsi="Trebuchet MS" w:cs="Cambria"/>
          <w:sz w:val="24"/>
          <w:szCs w:val="24"/>
          <w:lang w:eastAsia="en-US"/>
        </w:rPr>
        <w:t>asigurarea investi</w:t>
      </w:r>
      <w:r w:rsidRPr="003E7C3D">
        <w:rPr>
          <w:rFonts w:ascii="Tahoma" w:hAnsi="Tahoma" w:cs="Tahoma"/>
          <w:sz w:val="24"/>
          <w:szCs w:val="24"/>
          <w:lang w:eastAsia="en-US"/>
        </w:rPr>
        <w:t>ț</w:t>
      </w:r>
      <w:r w:rsidRPr="003E7C3D">
        <w:rPr>
          <w:rFonts w:ascii="Trebuchet MS" w:hAnsi="Trebuchet MS" w:cs="Cambria"/>
          <w:sz w:val="24"/>
          <w:szCs w:val="24"/>
          <w:lang w:eastAsia="en-US"/>
        </w:rPr>
        <w:t xml:space="preserve">iilor pentru mediu </w:t>
      </w:r>
      <w:r w:rsidRPr="003E7C3D">
        <w:rPr>
          <w:rFonts w:ascii="Tahoma" w:hAnsi="Tahoma" w:cs="Tahoma"/>
          <w:sz w:val="24"/>
          <w:szCs w:val="24"/>
          <w:lang w:eastAsia="en-US"/>
        </w:rPr>
        <w:t>ș</w:t>
      </w:r>
      <w:r w:rsidRPr="003E7C3D">
        <w:rPr>
          <w:rFonts w:ascii="Trebuchet MS" w:hAnsi="Trebuchet MS" w:cs="Cambria"/>
          <w:sz w:val="24"/>
          <w:szCs w:val="24"/>
          <w:lang w:eastAsia="en-US"/>
        </w:rPr>
        <w:t xml:space="preserve">i politici climatice </w:t>
      </w:r>
      <w:r w:rsidRPr="003E7C3D">
        <w:rPr>
          <w:rFonts w:ascii="Tahoma" w:hAnsi="Tahoma" w:cs="Tahoma"/>
          <w:sz w:val="24"/>
          <w:szCs w:val="24"/>
          <w:lang w:eastAsia="en-US"/>
        </w:rPr>
        <w:t>ș</w:t>
      </w:r>
      <w:r w:rsidRPr="003E7C3D">
        <w:rPr>
          <w:rFonts w:ascii="Trebuchet MS" w:hAnsi="Trebuchet MS" w:cs="Cambria"/>
          <w:sz w:val="24"/>
          <w:szCs w:val="24"/>
          <w:lang w:eastAsia="en-US"/>
        </w:rPr>
        <w:t>i contabilizarea costurilor de mediu ai oricăror activită</w:t>
      </w:r>
      <w:r w:rsidRPr="003E7C3D">
        <w:rPr>
          <w:rFonts w:ascii="Tahoma" w:hAnsi="Tahoma" w:cs="Tahoma"/>
          <w:sz w:val="24"/>
          <w:szCs w:val="24"/>
          <w:lang w:eastAsia="en-US"/>
        </w:rPr>
        <w:t>ț</w:t>
      </w:r>
      <w:r w:rsidRPr="003E7C3D">
        <w:rPr>
          <w:rFonts w:ascii="Trebuchet MS" w:hAnsi="Trebuchet MS" w:cs="Cambria"/>
          <w:sz w:val="24"/>
          <w:szCs w:val="24"/>
          <w:lang w:eastAsia="en-US"/>
        </w:rPr>
        <w:t>i ale societă</w:t>
      </w:r>
      <w:r w:rsidRPr="003E7C3D">
        <w:rPr>
          <w:rFonts w:ascii="Tahoma" w:hAnsi="Tahoma" w:cs="Tahoma"/>
          <w:sz w:val="24"/>
          <w:szCs w:val="24"/>
          <w:lang w:eastAsia="en-US"/>
        </w:rPr>
        <w:t>ț</w:t>
      </w:r>
      <w:r w:rsidRPr="003E7C3D">
        <w:rPr>
          <w:rFonts w:ascii="Trebuchet MS" w:hAnsi="Trebuchet MS" w:cs="Cambria"/>
          <w:sz w:val="24"/>
          <w:szCs w:val="24"/>
          <w:lang w:eastAsia="en-US"/>
        </w:rPr>
        <w:t>ii;</w:t>
      </w:r>
    </w:p>
    <w:p w:rsidR="008C6C1F" w:rsidRPr="003E7C3D" w:rsidRDefault="008C6C1F" w:rsidP="00047F22">
      <w:pPr>
        <w:numPr>
          <w:ilvl w:val="0"/>
          <w:numId w:val="45"/>
        </w:numPr>
        <w:autoSpaceDE w:val="0"/>
        <w:autoSpaceDN w:val="0"/>
        <w:adjustRightInd w:val="0"/>
        <w:spacing w:before="0"/>
        <w:jc w:val="both"/>
        <w:rPr>
          <w:rFonts w:ascii="Trebuchet MS" w:hAnsi="Trebuchet MS" w:cs="Cambria"/>
          <w:sz w:val="24"/>
          <w:szCs w:val="24"/>
          <w:lang w:eastAsia="en-US"/>
        </w:rPr>
      </w:pPr>
      <w:r w:rsidRPr="003E7C3D">
        <w:rPr>
          <w:rFonts w:ascii="Trebuchet MS" w:hAnsi="Trebuchet MS" w:cs="Cambria"/>
          <w:sz w:val="24"/>
          <w:szCs w:val="24"/>
          <w:lang w:eastAsia="en-US"/>
        </w:rPr>
        <w:t xml:space="preserve">integrarea mai buna a grijii pentru mediu în alte arii de politici </w:t>
      </w:r>
      <w:r w:rsidRPr="003E7C3D">
        <w:rPr>
          <w:rFonts w:ascii="Tahoma" w:hAnsi="Tahoma" w:cs="Tahoma"/>
          <w:sz w:val="24"/>
          <w:szCs w:val="24"/>
          <w:lang w:eastAsia="en-US"/>
        </w:rPr>
        <w:t>ș</w:t>
      </w:r>
      <w:r w:rsidRPr="003E7C3D">
        <w:rPr>
          <w:rFonts w:ascii="Trebuchet MS" w:hAnsi="Trebuchet MS" w:cs="Cambria"/>
          <w:sz w:val="24"/>
          <w:szCs w:val="24"/>
          <w:lang w:eastAsia="en-US"/>
        </w:rPr>
        <w:t>i asigurarea coerentei la crearea de noi politici;</w:t>
      </w:r>
    </w:p>
    <w:p w:rsidR="008C6C1F" w:rsidRPr="003E7C3D" w:rsidRDefault="008C6C1F" w:rsidP="00047F22">
      <w:pPr>
        <w:numPr>
          <w:ilvl w:val="0"/>
          <w:numId w:val="45"/>
        </w:numPr>
        <w:autoSpaceDE w:val="0"/>
        <w:autoSpaceDN w:val="0"/>
        <w:adjustRightInd w:val="0"/>
        <w:spacing w:before="0"/>
        <w:jc w:val="both"/>
        <w:rPr>
          <w:rFonts w:ascii="Trebuchet MS" w:hAnsi="Trebuchet MS" w:cs="Cambria"/>
          <w:sz w:val="24"/>
          <w:szCs w:val="24"/>
          <w:lang w:eastAsia="en-US"/>
        </w:rPr>
      </w:pPr>
      <w:r w:rsidRPr="003E7C3D">
        <w:rPr>
          <w:rFonts w:ascii="Trebuchet MS" w:hAnsi="Trebuchet MS" w:cs="Cambria"/>
          <w:sz w:val="24"/>
          <w:szCs w:val="24"/>
          <w:lang w:eastAsia="en-US"/>
        </w:rPr>
        <w:t>transformarea mai durabila a ora</w:t>
      </w:r>
      <w:r w:rsidRPr="003E7C3D">
        <w:rPr>
          <w:rFonts w:ascii="Tahoma" w:hAnsi="Tahoma" w:cs="Tahoma"/>
          <w:sz w:val="24"/>
          <w:szCs w:val="24"/>
          <w:lang w:eastAsia="en-US"/>
        </w:rPr>
        <w:t>ș</w:t>
      </w:r>
      <w:r w:rsidRPr="003E7C3D">
        <w:rPr>
          <w:rFonts w:ascii="Trebuchet MS" w:hAnsi="Trebuchet MS" w:cs="Cambria"/>
          <w:sz w:val="24"/>
          <w:szCs w:val="24"/>
          <w:lang w:eastAsia="en-US"/>
        </w:rPr>
        <w:t>elor Uniunii;</w:t>
      </w:r>
    </w:p>
    <w:p w:rsidR="008C6C1F" w:rsidRPr="003E7C3D" w:rsidRDefault="008C6C1F" w:rsidP="00047F22">
      <w:pPr>
        <w:numPr>
          <w:ilvl w:val="0"/>
          <w:numId w:val="45"/>
        </w:numPr>
        <w:autoSpaceDE w:val="0"/>
        <w:autoSpaceDN w:val="0"/>
        <w:adjustRightInd w:val="0"/>
        <w:spacing w:before="0"/>
        <w:jc w:val="both"/>
        <w:rPr>
          <w:rFonts w:ascii="Trebuchet MS" w:hAnsi="Trebuchet MS" w:cs="Arial"/>
          <w:color w:val="000000"/>
          <w:szCs w:val="22"/>
        </w:rPr>
      </w:pPr>
      <w:r w:rsidRPr="003E7C3D">
        <w:rPr>
          <w:rFonts w:ascii="Trebuchet MS" w:hAnsi="Trebuchet MS" w:cs="Cambria"/>
          <w:sz w:val="24"/>
          <w:szCs w:val="24"/>
          <w:lang w:eastAsia="en-US"/>
        </w:rPr>
        <w:t>ajutarea Uniunii pentru rezolvarea mai eficientă a problemelor interna</w:t>
      </w:r>
      <w:r w:rsidRPr="003E7C3D">
        <w:rPr>
          <w:rFonts w:ascii="Tahoma" w:hAnsi="Tahoma" w:cs="Tahoma"/>
          <w:sz w:val="24"/>
          <w:szCs w:val="24"/>
          <w:lang w:eastAsia="en-US"/>
        </w:rPr>
        <w:t>ț</w:t>
      </w:r>
      <w:r w:rsidRPr="003E7C3D">
        <w:rPr>
          <w:rFonts w:ascii="Trebuchet MS" w:hAnsi="Trebuchet MS" w:cs="Cambria"/>
          <w:sz w:val="24"/>
          <w:szCs w:val="24"/>
          <w:lang w:eastAsia="en-US"/>
        </w:rPr>
        <w:t xml:space="preserve">ionale de mediu </w:t>
      </w:r>
      <w:r w:rsidRPr="003E7C3D">
        <w:rPr>
          <w:rFonts w:ascii="Tahoma" w:hAnsi="Tahoma" w:cs="Tahoma"/>
          <w:sz w:val="24"/>
          <w:szCs w:val="24"/>
          <w:lang w:eastAsia="en-US"/>
        </w:rPr>
        <w:t>ș</w:t>
      </w:r>
      <w:r w:rsidRPr="003E7C3D">
        <w:rPr>
          <w:rFonts w:ascii="Trebuchet MS" w:hAnsi="Trebuchet MS" w:cs="Cambria"/>
          <w:sz w:val="24"/>
          <w:szCs w:val="24"/>
          <w:lang w:eastAsia="en-US"/>
        </w:rPr>
        <w:t xml:space="preserve">i schimbări climatice. </w:t>
      </w:r>
    </w:p>
    <w:p w:rsidR="008C6C1F" w:rsidRPr="003E7C3D" w:rsidRDefault="008C6C1F" w:rsidP="001E0B1E">
      <w:pPr>
        <w:autoSpaceDE w:val="0"/>
        <w:autoSpaceDN w:val="0"/>
        <w:adjustRightInd w:val="0"/>
        <w:spacing w:before="0"/>
        <w:jc w:val="both"/>
        <w:rPr>
          <w:rFonts w:ascii="Trebuchet MS" w:hAnsi="Trebuchet MS" w:cs="Cambria"/>
          <w:sz w:val="24"/>
          <w:szCs w:val="24"/>
          <w:lang w:eastAsia="en-US"/>
        </w:rPr>
      </w:pPr>
    </w:p>
    <w:p w:rsidR="008C6C1F" w:rsidRPr="003E7C3D" w:rsidRDefault="008C6C1F" w:rsidP="001E0B1E">
      <w:pPr>
        <w:autoSpaceDE w:val="0"/>
        <w:autoSpaceDN w:val="0"/>
        <w:adjustRightInd w:val="0"/>
        <w:spacing w:before="0"/>
        <w:jc w:val="both"/>
        <w:rPr>
          <w:rFonts w:ascii="Trebuchet MS" w:hAnsi="Trebuchet MS" w:cs="Cambria"/>
          <w:sz w:val="24"/>
          <w:szCs w:val="24"/>
          <w:lang w:eastAsia="en-US"/>
        </w:rPr>
      </w:pPr>
      <w:r w:rsidRPr="003E7C3D">
        <w:rPr>
          <w:rFonts w:ascii="Trebuchet MS" w:hAnsi="Trebuchet MS" w:cs="Cambria"/>
          <w:sz w:val="24"/>
          <w:szCs w:val="24"/>
          <w:lang w:eastAsia="en-US"/>
        </w:rPr>
        <w:t>Spre deosebire de programele anterioare, atingerea acestor obiective nu va depinde de noi iniţiative legislative majore, dar va necesita punerea corectă în aplicare a aspectelor asupra cărora s-a convenit deja.</w:t>
      </w:r>
    </w:p>
    <w:p w:rsidR="008C6C1F" w:rsidRPr="003E7C3D" w:rsidRDefault="008C6C1F" w:rsidP="001E0B1E">
      <w:pPr>
        <w:autoSpaceDE w:val="0"/>
        <w:autoSpaceDN w:val="0"/>
        <w:adjustRightInd w:val="0"/>
        <w:spacing w:before="0"/>
        <w:jc w:val="both"/>
        <w:rPr>
          <w:rFonts w:ascii="Trebuchet MS" w:hAnsi="Trebuchet MS" w:cs="Cambria"/>
          <w:sz w:val="24"/>
          <w:szCs w:val="24"/>
          <w:lang w:eastAsia="en-US"/>
        </w:rPr>
      </w:pPr>
    </w:p>
    <w:p w:rsidR="008C6C1F" w:rsidRPr="003E7C3D" w:rsidRDefault="008C6C1F" w:rsidP="001E0B1E">
      <w:pPr>
        <w:autoSpaceDE w:val="0"/>
        <w:autoSpaceDN w:val="0"/>
        <w:adjustRightInd w:val="0"/>
        <w:spacing w:before="0"/>
        <w:jc w:val="both"/>
        <w:rPr>
          <w:rFonts w:ascii="Trebuchet MS" w:hAnsi="Trebuchet MS" w:cs="Arial"/>
          <w:sz w:val="24"/>
          <w:szCs w:val="24"/>
        </w:rPr>
      </w:pPr>
      <w:r w:rsidRPr="003E7C3D">
        <w:rPr>
          <w:rFonts w:ascii="Trebuchet MS" w:hAnsi="Trebuchet MS" w:cs="Cambria"/>
          <w:sz w:val="24"/>
          <w:szCs w:val="24"/>
          <w:lang w:eastAsia="en-US"/>
        </w:rPr>
        <w:t>Noul program de ac</w:t>
      </w:r>
      <w:r w:rsidRPr="003E7C3D">
        <w:rPr>
          <w:rFonts w:ascii="Tahoma" w:hAnsi="Tahoma" w:cs="Tahoma"/>
          <w:sz w:val="24"/>
          <w:szCs w:val="24"/>
          <w:lang w:eastAsia="en-US"/>
        </w:rPr>
        <w:t>ț</w:t>
      </w:r>
      <w:r w:rsidRPr="003E7C3D">
        <w:rPr>
          <w:rFonts w:ascii="Trebuchet MS" w:hAnsi="Trebuchet MS" w:cs="Cambria"/>
          <w:sz w:val="24"/>
          <w:szCs w:val="24"/>
          <w:lang w:eastAsia="en-US"/>
        </w:rPr>
        <w:t>iune pentru mediu - „</w:t>
      </w:r>
      <w:r w:rsidRPr="003E7C3D">
        <w:rPr>
          <w:rFonts w:ascii="Trebuchet MS" w:hAnsi="Trebuchet MS" w:cs="Cambria,BoldItalic"/>
          <w:b/>
          <w:bCs/>
          <w:i/>
          <w:iCs/>
          <w:sz w:val="24"/>
          <w:szCs w:val="24"/>
          <w:lang w:eastAsia="en-US"/>
        </w:rPr>
        <w:t xml:space="preserve">O viaţă bună, în limitele planetei noastre”, </w:t>
      </w:r>
      <w:r w:rsidRPr="003E7C3D">
        <w:rPr>
          <w:rFonts w:ascii="Trebuchet MS" w:hAnsi="Trebuchet MS" w:cs="Cambria"/>
          <w:sz w:val="24"/>
          <w:szCs w:val="24"/>
          <w:lang w:eastAsia="en-US"/>
        </w:rPr>
        <w:t>propus de Comisie stabile</w:t>
      </w:r>
      <w:r w:rsidRPr="003E7C3D">
        <w:rPr>
          <w:rFonts w:ascii="Tahoma" w:hAnsi="Tahoma" w:cs="Tahoma"/>
          <w:sz w:val="24"/>
          <w:szCs w:val="24"/>
          <w:lang w:eastAsia="en-US"/>
        </w:rPr>
        <w:t>ș</w:t>
      </w:r>
      <w:r w:rsidRPr="003E7C3D">
        <w:rPr>
          <w:rFonts w:ascii="Trebuchet MS" w:hAnsi="Trebuchet MS" w:cs="Cambria"/>
          <w:sz w:val="24"/>
          <w:szCs w:val="24"/>
          <w:lang w:eastAsia="en-US"/>
        </w:rPr>
        <w:t>te o strategie de mediu pe termen lung, suficient de flexibilă pentru a face fa</w:t>
      </w:r>
      <w:r w:rsidRPr="003E7C3D">
        <w:rPr>
          <w:rFonts w:ascii="Tahoma" w:hAnsi="Tahoma" w:cs="Tahoma"/>
          <w:sz w:val="24"/>
          <w:szCs w:val="24"/>
          <w:lang w:eastAsia="en-US"/>
        </w:rPr>
        <w:t>ț</w:t>
      </w:r>
      <w:r w:rsidRPr="003E7C3D">
        <w:rPr>
          <w:rFonts w:ascii="Trebuchet MS" w:hAnsi="Trebuchet MS" w:cs="Cambria"/>
          <w:sz w:val="24"/>
          <w:szCs w:val="24"/>
          <w:lang w:eastAsia="en-US"/>
        </w:rPr>
        <w:t>ă provocărilor viitoare.</w:t>
      </w:r>
    </w:p>
    <w:p w:rsidR="008C6C1F" w:rsidRPr="003E7C3D" w:rsidRDefault="008C6C1F" w:rsidP="000E3F12">
      <w:pPr>
        <w:autoSpaceDE w:val="0"/>
        <w:autoSpaceDN w:val="0"/>
        <w:adjustRightInd w:val="0"/>
        <w:jc w:val="both"/>
        <w:rPr>
          <w:rFonts w:ascii="Trebuchet MS" w:hAnsi="Trebuchet MS" w:cs="Arial"/>
          <w:b/>
          <w:color w:val="000000"/>
          <w:sz w:val="24"/>
          <w:szCs w:val="24"/>
        </w:rPr>
      </w:pPr>
      <w:r w:rsidRPr="003E7C3D">
        <w:rPr>
          <w:rFonts w:ascii="Trebuchet MS" w:hAnsi="Trebuchet MS" w:cs="Arial"/>
          <w:b/>
          <w:color w:val="000000"/>
          <w:sz w:val="24"/>
          <w:szCs w:val="24"/>
        </w:rPr>
        <w:t>Strategia UE privind Biodiversitatea pentru 2020</w:t>
      </w:r>
    </w:p>
    <w:p w:rsidR="008C6C1F" w:rsidRPr="003E7C3D" w:rsidRDefault="008C6C1F" w:rsidP="000E3F12">
      <w:pPr>
        <w:autoSpaceDE w:val="0"/>
        <w:autoSpaceDN w:val="0"/>
        <w:adjustRightInd w:val="0"/>
        <w:jc w:val="both"/>
        <w:rPr>
          <w:rFonts w:ascii="Trebuchet MS" w:hAnsi="Trebuchet MS" w:cs="Arial"/>
          <w:color w:val="000000"/>
          <w:sz w:val="24"/>
          <w:szCs w:val="24"/>
        </w:rPr>
      </w:pPr>
      <w:r w:rsidRPr="003E7C3D">
        <w:rPr>
          <w:rFonts w:ascii="Trebuchet MS" w:hAnsi="Trebuchet MS" w:cs="Arial"/>
          <w:color w:val="000000"/>
          <w:sz w:val="24"/>
          <w:szCs w:val="24"/>
        </w:rPr>
        <w:t>Aceasta strategie urmăre</w:t>
      </w:r>
      <w:r w:rsidRPr="003E7C3D">
        <w:rPr>
          <w:rFonts w:ascii="Tahoma" w:hAnsi="Tahoma" w:cs="Tahoma"/>
          <w:color w:val="000000"/>
          <w:sz w:val="24"/>
          <w:szCs w:val="24"/>
        </w:rPr>
        <w:t>ș</w:t>
      </w:r>
      <w:r w:rsidRPr="003E7C3D">
        <w:rPr>
          <w:rFonts w:ascii="Trebuchet MS" w:hAnsi="Trebuchet MS" w:cs="Arial"/>
          <w:color w:val="000000"/>
          <w:sz w:val="24"/>
          <w:szCs w:val="24"/>
        </w:rPr>
        <w:t>te să oprească piererea biodiversită</w:t>
      </w:r>
      <w:r w:rsidRPr="003E7C3D">
        <w:rPr>
          <w:rFonts w:ascii="Tahoma" w:hAnsi="Tahoma" w:cs="Tahoma"/>
          <w:color w:val="000000"/>
          <w:sz w:val="24"/>
          <w:szCs w:val="24"/>
        </w:rPr>
        <w:t>ț</w:t>
      </w:r>
      <w:r w:rsidRPr="003E7C3D">
        <w:rPr>
          <w:rFonts w:ascii="Trebuchet MS" w:hAnsi="Trebuchet MS" w:cs="Arial"/>
          <w:color w:val="000000"/>
          <w:sz w:val="24"/>
          <w:szCs w:val="24"/>
        </w:rPr>
        <w:t xml:space="preserve">ii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degradarea ecosistemelor in UE până in 2020, prin identificarea a </w:t>
      </w:r>
      <w:r w:rsidRPr="003E7C3D">
        <w:rPr>
          <w:rFonts w:ascii="Tahoma" w:hAnsi="Tahoma" w:cs="Tahoma"/>
          <w:color w:val="000000"/>
          <w:sz w:val="24"/>
          <w:szCs w:val="24"/>
        </w:rPr>
        <w:t>ș</w:t>
      </w:r>
      <w:r w:rsidRPr="003E7C3D">
        <w:rPr>
          <w:rFonts w:ascii="Trebuchet MS" w:hAnsi="Trebuchet MS" w:cs="Arial"/>
          <w:color w:val="000000"/>
          <w:sz w:val="24"/>
          <w:szCs w:val="24"/>
        </w:rPr>
        <w:t xml:space="preserve">ase </w:t>
      </w:r>
      <w:r w:rsidRPr="003E7C3D">
        <w:rPr>
          <w:rFonts w:ascii="Tahoma" w:hAnsi="Tahoma" w:cs="Tahoma"/>
          <w:color w:val="000000"/>
          <w:sz w:val="24"/>
          <w:szCs w:val="24"/>
        </w:rPr>
        <w:t>ț</w:t>
      </w:r>
      <w:r w:rsidRPr="003E7C3D">
        <w:rPr>
          <w:rFonts w:ascii="Trebuchet MS" w:hAnsi="Trebuchet MS" w:cs="Arial"/>
          <w:color w:val="000000"/>
          <w:sz w:val="24"/>
          <w:szCs w:val="24"/>
        </w:rPr>
        <w:t>inte prioritare:</w:t>
      </w:r>
    </w:p>
    <w:p w:rsidR="008C6C1F" w:rsidRPr="003E7C3D" w:rsidRDefault="008C6C1F" w:rsidP="00047F22">
      <w:pPr>
        <w:numPr>
          <w:ilvl w:val="0"/>
          <w:numId w:val="45"/>
        </w:numPr>
        <w:autoSpaceDE w:val="0"/>
        <w:autoSpaceDN w:val="0"/>
        <w:adjustRightInd w:val="0"/>
        <w:spacing w:before="0"/>
        <w:jc w:val="both"/>
        <w:rPr>
          <w:rFonts w:ascii="Trebuchet MS" w:hAnsi="Trebuchet MS" w:cs="Arial"/>
          <w:color w:val="000000"/>
          <w:sz w:val="24"/>
          <w:szCs w:val="24"/>
        </w:rPr>
      </w:pPr>
      <w:r w:rsidRPr="003E7C3D">
        <w:rPr>
          <w:rFonts w:ascii="Trebuchet MS" w:hAnsi="Trebuchet MS" w:cs="Arial"/>
          <w:color w:val="000000"/>
          <w:sz w:val="24"/>
          <w:szCs w:val="24"/>
        </w:rPr>
        <w:t xml:space="preserve">conservarea </w:t>
      </w:r>
      <w:r w:rsidRPr="003E7C3D">
        <w:rPr>
          <w:rFonts w:ascii="Tahoma" w:hAnsi="Tahoma" w:cs="Tahoma"/>
          <w:color w:val="000000"/>
          <w:sz w:val="24"/>
          <w:szCs w:val="24"/>
        </w:rPr>
        <w:t>ș</w:t>
      </w:r>
      <w:r w:rsidRPr="003E7C3D">
        <w:rPr>
          <w:rFonts w:ascii="Trebuchet MS" w:hAnsi="Trebuchet MS" w:cs="Arial"/>
          <w:color w:val="000000"/>
          <w:sz w:val="24"/>
          <w:szCs w:val="24"/>
        </w:rPr>
        <w:t>i restaurarea naturii;</w:t>
      </w:r>
    </w:p>
    <w:p w:rsidR="008C6C1F" w:rsidRPr="003E7C3D" w:rsidRDefault="008C6C1F" w:rsidP="00047F22">
      <w:pPr>
        <w:numPr>
          <w:ilvl w:val="0"/>
          <w:numId w:val="45"/>
        </w:numPr>
        <w:autoSpaceDE w:val="0"/>
        <w:autoSpaceDN w:val="0"/>
        <w:adjustRightInd w:val="0"/>
        <w:spacing w:before="0"/>
        <w:jc w:val="both"/>
        <w:rPr>
          <w:rFonts w:ascii="Trebuchet MS" w:hAnsi="Trebuchet MS"/>
          <w:sz w:val="24"/>
          <w:szCs w:val="24"/>
        </w:rPr>
      </w:pPr>
      <w:r w:rsidRPr="003E7C3D">
        <w:rPr>
          <w:rFonts w:ascii="Trebuchet MS" w:hAnsi="Trebuchet MS" w:cs="Arial"/>
          <w:bCs/>
          <w:color w:val="000000"/>
          <w:sz w:val="24"/>
          <w:szCs w:val="24"/>
        </w:rPr>
        <w:t>men</w:t>
      </w:r>
      <w:r w:rsidRPr="003E7C3D">
        <w:rPr>
          <w:rFonts w:ascii="Tahoma" w:hAnsi="Tahoma" w:cs="Tahoma"/>
          <w:bCs/>
          <w:color w:val="000000"/>
          <w:sz w:val="24"/>
          <w:szCs w:val="24"/>
        </w:rPr>
        <w:t>ț</w:t>
      </w:r>
      <w:r w:rsidRPr="003E7C3D">
        <w:rPr>
          <w:rFonts w:ascii="Trebuchet MS" w:hAnsi="Trebuchet MS" w:cs="Arial"/>
          <w:bCs/>
          <w:color w:val="000000"/>
          <w:sz w:val="24"/>
          <w:szCs w:val="24"/>
        </w:rPr>
        <w:t xml:space="preserve">inerea </w:t>
      </w:r>
      <w:r w:rsidRPr="003E7C3D">
        <w:rPr>
          <w:rFonts w:ascii="Tahoma" w:hAnsi="Tahoma" w:cs="Tahoma"/>
          <w:bCs/>
          <w:color w:val="000000"/>
          <w:sz w:val="24"/>
          <w:szCs w:val="24"/>
        </w:rPr>
        <w:t>ș</w:t>
      </w:r>
      <w:r w:rsidRPr="003E7C3D">
        <w:rPr>
          <w:rFonts w:ascii="Trebuchet MS" w:hAnsi="Trebuchet MS" w:cs="Arial"/>
          <w:bCs/>
          <w:color w:val="000000"/>
          <w:sz w:val="24"/>
          <w:szCs w:val="24"/>
        </w:rPr>
        <w:t>i îmbunătă</w:t>
      </w:r>
      <w:r w:rsidRPr="003E7C3D">
        <w:rPr>
          <w:rFonts w:ascii="Tahoma" w:hAnsi="Tahoma" w:cs="Tahoma"/>
          <w:bCs/>
          <w:color w:val="000000"/>
          <w:sz w:val="24"/>
          <w:szCs w:val="24"/>
        </w:rPr>
        <w:t>ț</w:t>
      </w:r>
      <w:r w:rsidRPr="003E7C3D">
        <w:rPr>
          <w:rFonts w:ascii="Trebuchet MS" w:hAnsi="Trebuchet MS" w:cs="Arial"/>
          <w:bCs/>
          <w:color w:val="000000"/>
          <w:sz w:val="24"/>
          <w:szCs w:val="24"/>
        </w:rPr>
        <w:t xml:space="preserve">irea ecosistemelor </w:t>
      </w:r>
      <w:r w:rsidRPr="003E7C3D">
        <w:rPr>
          <w:rFonts w:ascii="Tahoma" w:hAnsi="Tahoma" w:cs="Tahoma"/>
          <w:bCs/>
          <w:color w:val="000000"/>
          <w:sz w:val="24"/>
          <w:szCs w:val="24"/>
        </w:rPr>
        <w:t>ș</w:t>
      </w:r>
      <w:r w:rsidRPr="003E7C3D">
        <w:rPr>
          <w:rFonts w:ascii="Trebuchet MS" w:hAnsi="Trebuchet MS" w:cs="Arial"/>
          <w:bCs/>
          <w:color w:val="000000"/>
          <w:sz w:val="24"/>
          <w:szCs w:val="24"/>
        </w:rPr>
        <w:t>i a func</w:t>
      </w:r>
      <w:r w:rsidRPr="003E7C3D">
        <w:rPr>
          <w:rFonts w:ascii="Tahoma" w:hAnsi="Tahoma" w:cs="Tahoma"/>
          <w:bCs/>
          <w:color w:val="000000"/>
          <w:sz w:val="24"/>
          <w:szCs w:val="24"/>
        </w:rPr>
        <w:t>ț</w:t>
      </w:r>
      <w:r w:rsidRPr="003E7C3D">
        <w:rPr>
          <w:rFonts w:ascii="Trebuchet MS" w:hAnsi="Trebuchet MS" w:cs="Arial"/>
          <w:bCs/>
          <w:color w:val="000000"/>
          <w:sz w:val="24"/>
          <w:szCs w:val="24"/>
        </w:rPr>
        <w:t>iilor acestora;</w:t>
      </w:r>
    </w:p>
    <w:p w:rsidR="008C6C1F" w:rsidRPr="003E7C3D" w:rsidRDefault="008C6C1F" w:rsidP="00047F22">
      <w:pPr>
        <w:numPr>
          <w:ilvl w:val="0"/>
          <w:numId w:val="45"/>
        </w:numPr>
        <w:autoSpaceDE w:val="0"/>
        <w:autoSpaceDN w:val="0"/>
        <w:adjustRightInd w:val="0"/>
        <w:spacing w:before="0"/>
        <w:jc w:val="both"/>
        <w:rPr>
          <w:rFonts w:ascii="Trebuchet MS" w:hAnsi="Trebuchet MS"/>
          <w:sz w:val="24"/>
          <w:szCs w:val="24"/>
        </w:rPr>
      </w:pPr>
      <w:r w:rsidRPr="003E7C3D">
        <w:rPr>
          <w:rFonts w:ascii="Trebuchet MS" w:hAnsi="Trebuchet MS" w:cs="Arial"/>
          <w:bCs/>
          <w:color w:val="000000"/>
          <w:sz w:val="24"/>
          <w:szCs w:val="24"/>
        </w:rPr>
        <w:t>asigurarea durabilită</w:t>
      </w:r>
      <w:r w:rsidRPr="003E7C3D">
        <w:rPr>
          <w:rFonts w:ascii="Tahoma" w:hAnsi="Tahoma" w:cs="Tahoma"/>
          <w:bCs/>
          <w:color w:val="000000"/>
          <w:sz w:val="24"/>
          <w:szCs w:val="24"/>
        </w:rPr>
        <w:t>ț</w:t>
      </w:r>
      <w:r w:rsidRPr="003E7C3D">
        <w:rPr>
          <w:rFonts w:ascii="Trebuchet MS" w:hAnsi="Trebuchet MS" w:cs="Arial"/>
          <w:bCs/>
          <w:color w:val="000000"/>
          <w:sz w:val="24"/>
          <w:szCs w:val="24"/>
        </w:rPr>
        <w:t xml:space="preserve">ii agriculturii </w:t>
      </w:r>
      <w:r w:rsidRPr="003E7C3D">
        <w:rPr>
          <w:rFonts w:ascii="Tahoma" w:hAnsi="Tahoma" w:cs="Tahoma"/>
          <w:bCs/>
          <w:color w:val="000000"/>
          <w:sz w:val="24"/>
          <w:szCs w:val="24"/>
        </w:rPr>
        <w:t>ș</w:t>
      </w:r>
      <w:r w:rsidRPr="003E7C3D">
        <w:rPr>
          <w:rFonts w:ascii="Trebuchet MS" w:hAnsi="Trebuchet MS" w:cs="Arial"/>
          <w:bCs/>
          <w:color w:val="000000"/>
          <w:sz w:val="24"/>
          <w:szCs w:val="24"/>
        </w:rPr>
        <w:t>i silviculturii;</w:t>
      </w:r>
    </w:p>
    <w:p w:rsidR="008C6C1F" w:rsidRPr="003E7C3D" w:rsidRDefault="008C6C1F" w:rsidP="00047F22">
      <w:pPr>
        <w:numPr>
          <w:ilvl w:val="0"/>
          <w:numId w:val="45"/>
        </w:numPr>
        <w:autoSpaceDE w:val="0"/>
        <w:autoSpaceDN w:val="0"/>
        <w:adjustRightInd w:val="0"/>
        <w:spacing w:before="0"/>
        <w:jc w:val="both"/>
        <w:rPr>
          <w:rFonts w:ascii="Trebuchet MS" w:hAnsi="Trebuchet MS"/>
          <w:sz w:val="24"/>
          <w:szCs w:val="24"/>
        </w:rPr>
      </w:pPr>
      <w:r w:rsidRPr="003E7C3D">
        <w:rPr>
          <w:rFonts w:ascii="Trebuchet MS" w:hAnsi="Trebuchet MS" w:cs="Arial"/>
          <w:bCs/>
          <w:color w:val="000000"/>
          <w:sz w:val="24"/>
          <w:szCs w:val="24"/>
        </w:rPr>
        <w:t>asigurarea utilizării durabile a resurselor de pescuit;</w:t>
      </w:r>
    </w:p>
    <w:p w:rsidR="008C6C1F" w:rsidRPr="003E7C3D" w:rsidRDefault="008C6C1F" w:rsidP="00047F22">
      <w:pPr>
        <w:numPr>
          <w:ilvl w:val="0"/>
          <w:numId w:val="45"/>
        </w:numPr>
        <w:autoSpaceDE w:val="0"/>
        <w:autoSpaceDN w:val="0"/>
        <w:adjustRightInd w:val="0"/>
        <w:spacing w:before="0"/>
        <w:jc w:val="both"/>
        <w:rPr>
          <w:rFonts w:ascii="Trebuchet MS" w:hAnsi="Trebuchet MS"/>
          <w:sz w:val="24"/>
          <w:szCs w:val="24"/>
        </w:rPr>
      </w:pPr>
      <w:r w:rsidRPr="003E7C3D">
        <w:rPr>
          <w:rFonts w:ascii="Trebuchet MS" w:hAnsi="Trebuchet MS" w:cs="Arial"/>
          <w:bCs/>
          <w:color w:val="000000"/>
          <w:sz w:val="24"/>
          <w:szCs w:val="24"/>
        </w:rPr>
        <w:t>combaterea speciilor invazive;</w:t>
      </w:r>
    </w:p>
    <w:p w:rsidR="008C6C1F" w:rsidRPr="003E7C3D" w:rsidRDefault="008C6C1F" w:rsidP="00047F22">
      <w:pPr>
        <w:numPr>
          <w:ilvl w:val="0"/>
          <w:numId w:val="45"/>
        </w:numPr>
        <w:autoSpaceDE w:val="0"/>
        <w:autoSpaceDN w:val="0"/>
        <w:adjustRightInd w:val="0"/>
        <w:spacing w:before="0"/>
        <w:jc w:val="both"/>
        <w:rPr>
          <w:rFonts w:ascii="Trebuchet MS" w:hAnsi="Trebuchet MS" w:cs="Arial"/>
          <w:color w:val="000000"/>
          <w:sz w:val="24"/>
          <w:szCs w:val="24"/>
        </w:rPr>
      </w:pPr>
      <w:r w:rsidRPr="003E7C3D">
        <w:rPr>
          <w:rFonts w:ascii="Trebuchet MS" w:hAnsi="Trebuchet MS" w:cs="Arial"/>
          <w:bCs/>
          <w:color w:val="000000"/>
          <w:sz w:val="24"/>
          <w:szCs w:val="24"/>
        </w:rPr>
        <w:t>rezolvarea crizei globale a biodiversită</w:t>
      </w:r>
      <w:r w:rsidRPr="003E7C3D">
        <w:rPr>
          <w:rFonts w:ascii="Tahoma" w:hAnsi="Tahoma" w:cs="Tahoma"/>
          <w:bCs/>
          <w:color w:val="000000"/>
          <w:sz w:val="24"/>
          <w:szCs w:val="24"/>
        </w:rPr>
        <w:t>ț</w:t>
      </w:r>
      <w:r w:rsidRPr="003E7C3D">
        <w:rPr>
          <w:rFonts w:ascii="Trebuchet MS" w:hAnsi="Trebuchet MS" w:cs="Arial"/>
          <w:bCs/>
          <w:color w:val="000000"/>
          <w:sz w:val="24"/>
          <w:szCs w:val="24"/>
        </w:rPr>
        <w:t>ii.</w:t>
      </w:r>
    </w:p>
    <w:p w:rsidR="008C6C1F" w:rsidRPr="003E7C3D" w:rsidRDefault="008C6C1F" w:rsidP="000E3F12">
      <w:pPr>
        <w:autoSpaceDE w:val="0"/>
        <w:autoSpaceDN w:val="0"/>
        <w:adjustRightInd w:val="0"/>
        <w:jc w:val="both"/>
        <w:rPr>
          <w:rFonts w:ascii="Trebuchet MS" w:hAnsi="Trebuchet MS" w:cs="Arial"/>
          <w:color w:val="000000"/>
          <w:sz w:val="24"/>
          <w:szCs w:val="24"/>
        </w:rPr>
      </w:pPr>
      <w:r w:rsidRPr="003E7C3D">
        <w:rPr>
          <w:rFonts w:ascii="Trebuchet MS" w:hAnsi="Trebuchet MS" w:cs="Arial"/>
          <w:color w:val="000000"/>
          <w:sz w:val="24"/>
          <w:szCs w:val="24"/>
        </w:rPr>
        <w:t xml:space="preserve">Această strategie este parte integrantă a Strategiei Europa 2020 </w:t>
      </w:r>
      <w:r w:rsidRPr="003E7C3D">
        <w:rPr>
          <w:rFonts w:ascii="Tahoma" w:hAnsi="Tahoma" w:cs="Tahoma"/>
          <w:color w:val="000000"/>
          <w:sz w:val="24"/>
          <w:szCs w:val="24"/>
        </w:rPr>
        <w:t>ș</w:t>
      </w:r>
      <w:r w:rsidRPr="003E7C3D">
        <w:rPr>
          <w:rFonts w:ascii="Trebuchet MS" w:hAnsi="Trebuchet MS" w:cs="Arial"/>
          <w:color w:val="000000"/>
          <w:sz w:val="24"/>
          <w:szCs w:val="24"/>
        </w:rPr>
        <w:t>i, în particular, a ini</w:t>
      </w:r>
      <w:r w:rsidRPr="003E7C3D">
        <w:rPr>
          <w:rFonts w:ascii="Tahoma" w:hAnsi="Tahoma" w:cs="Tahoma"/>
          <w:color w:val="000000"/>
          <w:sz w:val="24"/>
          <w:szCs w:val="24"/>
        </w:rPr>
        <w:t>ț</w:t>
      </w:r>
      <w:r w:rsidRPr="003E7C3D">
        <w:rPr>
          <w:rFonts w:ascii="Trebuchet MS" w:hAnsi="Trebuchet MS" w:cs="Arial"/>
          <w:color w:val="000000"/>
          <w:sz w:val="24"/>
          <w:szCs w:val="24"/>
        </w:rPr>
        <w:t>iativei de referin</w:t>
      </w:r>
      <w:r w:rsidRPr="003E7C3D">
        <w:rPr>
          <w:rFonts w:ascii="Tahoma" w:hAnsi="Tahoma" w:cs="Tahoma"/>
          <w:color w:val="000000"/>
          <w:sz w:val="24"/>
          <w:szCs w:val="24"/>
        </w:rPr>
        <w:t>ț</w:t>
      </w:r>
      <w:r w:rsidRPr="003E7C3D">
        <w:rPr>
          <w:rFonts w:ascii="Trebuchet MS" w:hAnsi="Trebuchet MS" w:cs="Arial"/>
          <w:color w:val="000000"/>
          <w:sz w:val="24"/>
          <w:szCs w:val="24"/>
        </w:rPr>
        <w:t xml:space="preserve">a intitulata “O Europa eficientă din punct de vedere al utilizării resurselor”. </w:t>
      </w:r>
    </w:p>
    <w:p w:rsidR="008C6C1F" w:rsidRPr="003E7C3D" w:rsidRDefault="008C6C1F" w:rsidP="001E0B1E">
      <w:pPr>
        <w:autoSpaceDE w:val="0"/>
        <w:autoSpaceDN w:val="0"/>
        <w:adjustRightInd w:val="0"/>
        <w:jc w:val="both"/>
        <w:rPr>
          <w:rFonts w:ascii="Trebuchet MS" w:hAnsi="Trebuchet MS" w:cs="Arial"/>
          <w:sz w:val="24"/>
          <w:szCs w:val="24"/>
          <w:highlight w:val="cyan"/>
        </w:rPr>
      </w:pPr>
    </w:p>
    <w:p w:rsidR="008C6C1F" w:rsidRPr="003E7C3D" w:rsidRDefault="008C6C1F" w:rsidP="007D0F8B">
      <w:pPr>
        <w:pStyle w:val="Heading3"/>
        <w:rPr>
          <w:rFonts w:ascii="Trebuchet MS" w:hAnsi="Trebuchet MS"/>
        </w:rPr>
      </w:pPr>
      <w:bookmarkStart w:id="35" w:name="_Toc390948196"/>
      <w:r w:rsidRPr="003E7C3D">
        <w:rPr>
          <w:rFonts w:ascii="Trebuchet MS" w:hAnsi="Trebuchet MS"/>
        </w:rPr>
        <w:t>2.4.2</w:t>
      </w:r>
      <w:r w:rsidRPr="003E7C3D">
        <w:rPr>
          <w:rFonts w:ascii="Trebuchet MS" w:hAnsi="Trebuchet MS"/>
        </w:rPr>
        <w:tab/>
        <w:t>Strategii, Programe şi Planuri Na</w:t>
      </w:r>
      <w:r w:rsidRPr="003E7C3D">
        <w:rPr>
          <w:rFonts w:ascii="Tahoma" w:hAnsi="Tahoma" w:cs="Tahoma"/>
        </w:rPr>
        <w:t>ț</w:t>
      </w:r>
      <w:r w:rsidRPr="003E7C3D">
        <w:rPr>
          <w:rFonts w:ascii="Trebuchet MS" w:hAnsi="Trebuchet MS"/>
        </w:rPr>
        <w:t>ionale în Romania</w:t>
      </w:r>
      <w:bookmarkEnd w:id="35"/>
      <w:r w:rsidRPr="003E7C3D">
        <w:rPr>
          <w:rFonts w:ascii="Trebuchet MS" w:hAnsi="Trebuchet MS"/>
        </w:rPr>
        <w:t xml:space="preserve"> </w:t>
      </w:r>
    </w:p>
    <w:p w:rsidR="008C6C1F" w:rsidRPr="003E7C3D" w:rsidRDefault="008C6C1F" w:rsidP="001E0B1E">
      <w:pPr>
        <w:rPr>
          <w:rFonts w:ascii="Trebuchet MS" w:hAnsi="Trebuchet MS"/>
          <w:b/>
          <w:sz w:val="24"/>
          <w:szCs w:val="24"/>
        </w:rPr>
      </w:pPr>
      <w:r w:rsidRPr="003E7C3D">
        <w:rPr>
          <w:rFonts w:ascii="Trebuchet MS" w:hAnsi="Trebuchet MS"/>
          <w:b/>
          <w:sz w:val="24"/>
          <w:szCs w:val="24"/>
        </w:rPr>
        <w:t>Strategia Na</w:t>
      </w:r>
      <w:r w:rsidRPr="003E7C3D">
        <w:rPr>
          <w:rFonts w:ascii="Tahoma" w:hAnsi="Tahoma" w:cs="Tahoma"/>
          <w:b/>
          <w:sz w:val="24"/>
          <w:szCs w:val="24"/>
        </w:rPr>
        <w:t>ț</w:t>
      </w:r>
      <w:r w:rsidRPr="003E7C3D">
        <w:rPr>
          <w:rFonts w:ascii="Trebuchet MS" w:hAnsi="Trebuchet MS"/>
          <w:b/>
          <w:sz w:val="24"/>
          <w:szCs w:val="24"/>
        </w:rPr>
        <w:t xml:space="preserve">ională pentru Dezvoltare Durabila a României 2013-2020-2030 </w:t>
      </w:r>
    </w:p>
    <w:p w:rsidR="008C6C1F" w:rsidRPr="003E7C3D" w:rsidRDefault="008C6C1F" w:rsidP="001E0B1E">
      <w:pPr>
        <w:rPr>
          <w:rFonts w:ascii="Trebuchet MS" w:hAnsi="Trebuchet MS"/>
          <w:b/>
          <w:sz w:val="24"/>
          <w:szCs w:val="24"/>
        </w:rPr>
      </w:pPr>
    </w:p>
    <w:p w:rsidR="008C6C1F" w:rsidRPr="003E7C3D" w:rsidRDefault="008C6C1F" w:rsidP="001E0B1E">
      <w:pPr>
        <w:autoSpaceDE w:val="0"/>
        <w:autoSpaceDN w:val="0"/>
        <w:adjustRightInd w:val="0"/>
        <w:spacing w:before="0"/>
        <w:jc w:val="both"/>
        <w:rPr>
          <w:rFonts w:ascii="Trebuchet MS" w:hAnsi="Trebuchet MS" w:cs="Arial"/>
          <w:bCs/>
          <w:color w:val="000000"/>
          <w:sz w:val="24"/>
          <w:szCs w:val="24"/>
          <w:lang w:eastAsia="en-US"/>
        </w:rPr>
      </w:pPr>
      <w:r w:rsidRPr="003E7C3D">
        <w:rPr>
          <w:rFonts w:ascii="Trebuchet MS" w:hAnsi="Trebuchet MS" w:cs="Arial"/>
          <w:bCs/>
          <w:color w:val="000000"/>
          <w:sz w:val="24"/>
          <w:szCs w:val="24"/>
          <w:lang w:eastAsia="en-US"/>
        </w:rPr>
        <w:t xml:space="preserve">Strategia naţională pentru dezvoltare durabilă a României (2013-2020-2030) (SNDD) a fost elaborată de Ministerului Mediului şi Dezvoltării Durabile împreună cu United Nations Development Programme România (UNDP România). </w:t>
      </w:r>
    </w:p>
    <w:p w:rsidR="008C6C1F" w:rsidRPr="003E7C3D" w:rsidRDefault="008C6C1F" w:rsidP="001E0B1E">
      <w:pPr>
        <w:autoSpaceDE w:val="0"/>
        <w:autoSpaceDN w:val="0"/>
        <w:adjustRightInd w:val="0"/>
        <w:spacing w:before="0"/>
        <w:jc w:val="both"/>
        <w:rPr>
          <w:rFonts w:ascii="Trebuchet MS" w:hAnsi="Trebuchet MS" w:cs="Arial"/>
          <w:bCs/>
          <w:color w:val="000000"/>
          <w:sz w:val="24"/>
          <w:szCs w:val="24"/>
          <w:lang w:eastAsia="en-US"/>
        </w:rPr>
      </w:pPr>
    </w:p>
    <w:p w:rsidR="008C6C1F" w:rsidRPr="003E7C3D" w:rsidRDefault="008C6C1F" w:rsidP="001E0B1E">
      <w:pPr>
        <w:autoSpaceDE w:val="0"/>
        <w:autoSpaceDN w:val="0"/>
        <w:adjustRightInd w:val="0"/>
        <w:spacing w:before="0"/>
        <w:jc w:val="both"/>
        <w:rPr>
          <w:rFonts w:ascii="Trebuchet MS" w:hAnsi="Trebuchet MS" w:cs="Arial"/>
          <w:bCs/>
          <w:color w:val="000000"/>
          <w:sz w:val="24"/>
          <w:szCs w:val="24"/>
          <w:lang w:eastAsia="en-US"/>
        </w:rPr>
      </w:pPr>
      <w:r w:rsidRPr="003E7C3D">
        <w:rPr>
          <w:rFonts w:ascii="Trebuchet MS" w:hAnsi="Trebuchet MS" w:cs="Arial"/>
          <w:bCs/>
          <w:sz w:val="24"/>
          <w:szCs w:val="24"/>
          <w:lang w:eastAsia="en-US"/>
        </w:rPr>
        <w:t>Aşa cum se menţionează în documentul final, aprobat prin Hotărârea Guvernului nr. 1.216/2007 pentru aprobarea Memorandumului de înţelegere dintre Autoritatea publică</w:t>
      </w:r>
      <w:r w:rsidRPr="003E7C3D">
        <w:rPr>
          <w:rFonts w:ascii="Trebuchet MS" w:hAnsi="Trebuchet MS" w:cs="Arial"/>
          <w:bCs/>
          <w:color w:val="000000"/>
          <w:sz w:val="24"/>
          <w:szCs w:val="24"/>
          <w:lang w:eastAsia="en-US"/>
        </w:rPr>
        <w:t xml:space="preserve"> centrală pentru protecţia mediului şi Programul Naţiunilor Unite pentru Dezvoltare în România privind revizuirea Strategiei naţionale pentru dezvoltare durabilă, SNDD a avut in vedere:</w:t>
      </w:r>
    </w:p>
    <w:p w:rsidR="008C6C1F" w:rsidRPr="003E7C3D" w:rsidRDefault="008C6C1F" w:rsidP="00047F22">
      <w:pPr>
        <w:numPr>
          <w:ilvl w:val="0"/>
          <w:numId w:val="97"/>
        </w:numPr>
        <w:autoSpaceDE w:val="0"/>
        <w:autoSpaceDN w:val="0"/>
        <w:adjustRightInd w:val="0"/>
        <w:spacing w:before="0"/>
        <w:jc w:val="both"/>
        <w:rPr>
          <w:rFonts w:ascii="Trebuchet MS" w:hAnsi="Trebuchet MS" w:cs="Arial"/>
          <w:bCs/>
          <w:color w:val="000000"/>
          <w:sz w:val="24"/>
          <w:szCs w:val="24"/>
          <w:lang w:eastAsia="en-US"/>
        </w:rPr>
      </w:pPr>
      <w:r w:rsidRPr="003E7C3D">
        <w:rPr>
          <w:rFonts w:ascii="Trebuchet MS" w:hAnsi="Trebuchet MS" w:cs="Arial"/>
          <w:bCs/>
          <w:color w:val="000000"/>
          <w:sz w:val="24"/>
          <w:szCs w:val="24"/>
          <w:lang w:eastAsia="en-US"/>
        </w:rPr>
        <w:t>corelarea raţională a obiectivelor de dezvoltare, inclusiv a programelor investiţionale, cu capacitatea de susţinere a capitalului natural;</w:t>
      </w:r>
    </w:p>
    <w:p w:rsidR="008C6C1F" w:rsidRPr="003E7C3D" w:rsidRDefault="008C6C1F" w:rsidP="00047F22">
      <w:pPr>
        <w:numPr>
          <w:ilvl w:val="0"/>
          <w:numId w:val="97"/>
        </w:numPr>
        <w:autoSpaceDE w:val="0"/>
        <w:autoSpaceDN w:val="0"/>
        <w:adjustRightInd w:val="0"/>
        <w:spacing w:before="0"/>
        <w:jc w:val="both"/>
        <w:rPr>
          <w:rFonts w:ascii="Trebuchet MS" w:hAnsi="Trebuchet MS" w:cs="Arial"/>
          <w:bCs/>
          <w:color w:val="000000"/>
          <w:sz w:val="24"/>
          <w:szCs w:val="24"/>
          <w:lang w:eastAsia="en-US"/>
        </w:rPr>
      </w:pPr>
      <w:r w:rsidRPr="003E7C3D">
        <w:rPr>
          <w:rFonts w:ascii="Trebuchet MS" w:hAnsi="Trebuchet MS" w:cs="Arial"/>
          <w:bCs/>
          <w:color w:val="000000"/>
          <w:sz w:val="24"/>
          <w:szCs w:val="24"/>
          <w:lang w:eastAsia="en-US"/>
        </w:rPr>
        <w:t>folosirea celor mai bune tehnologii disponibile, din punct de vedere economic şi ecologic, în deciziile investiţionale din fonduri publice; introducerea fermă a criteriilor de eco-eficienţă în toate activităţile de producţie sau servicii;</w:t>
      </w:r>
    </w:p>
    <w:p w:rsidR="008C6C1F" w:rsidRPr="003E7C3D" w:rsidRDefault="008C6C1F" w:rsidP="00047F22">
      <w:pPr>
        <w:numPr>
          <w:ilvl w:val="0"/>
          <w:numId w:val="97"/>
        </w:numPr>
        <w:autoSpaceDE w:val="0"/>
        <w:autoSpaceDN w:val="0"/>
        <w:adjustRightInd w:val="0"/>
        <w:spacing w:before="0"/>
        <w:jc w:val="both"/>
        <w:rPr>
          <w:rFonts w:ascii="Trebuchet MS" w:hAnsi="Trebuchet MS" w:cs="Arial"/>
          <w:bCs/>
          <w:color w:val="000000"/>
          <w:sz w:val="24"/>
          <w:szCs w:val="24"/>
          <w:lang w:eastAsia="en-US"/>
        </w:rPr>
      </w:pPr>
      <w:r w:rsidRPr="003E7C3D">
        <w:rPr>
          <w:rFonts w:ascii="Trebuchet MS" w:hAnsi="Trebuchet MS" w:cs="Arial"/>
          <w:bCs/>
          <w:color w:val="000000"/>
          <w:sz w:val="24"/>
          <w:szCs w:val="24"/>
          <w:lang w:eastAsia="en-US"/>
        </w:rPr>
        <w:t>anticiparea efectelor schimbărilor climatice şi elaborarea atât a unor soluţii de adaptare pe termen lung, cât şi a unor planuri de măsuri de contingenţă intersectoriale, cuprinzând portofolii de soluţii alternative pentru situaţii de criză generate de fenomene naturale sau antropice.</w:t>
      </w:r>
    </w:p>
    <w:p w:rsidR="008C6C1F" w:rsidRPr="003E7C3D" w:rsidRDefault="008C6C1F" w:rsidP="001E0B1E">
      <w:pPr>
        <w:autoSpaceDE w:val="0"/>
        <w:autoSpaceDN w:val="0"/>
        <w:adjustRightInd w:val="0"/>
        <w:spacing w:before="0"/>
        <w:jc w:val="both"/>
        <w:rPr>
          <w:rFonts w:ascii="Trebuchet MS" w:hAnsi="Trebuchet MS" w:cs="Arial"/>
          <w:bCs/>
          <w:color w:val="000000"/>
          <w:sz w:val="24"/>
          <w:szCs w:val="24"/>
          <w:lang w:eastAsia="en-US"/>
        </w:rPr>
      </w:pPr>
    </w:p>
    <w:p w:rsidR="008C6C1F" w:rsidRPr="003E7C3D" w:rsidRDefault="008C6C1F" w:rsidP="001E0B1E">
      <w:pPr>
        <w:autoSpaceDE w:val="0"/>
        <w:autoSpaceDN w:val="0"/>
        <w:adjustRightInd w:val="0"/>
        <w:spacing w:before="0"/>
        <w:jc w:val="both"/>
        <w:rPr>
          <w:rFonts w:ascii="Trebuchet MS" w:hAnsi="Trebuchet MS" w:cs="Arial"/>
          <w:bCs/>
          <w:color w:val="000000"/>
          <w:sz w:val="24"/>
          <w:szCs w:val="24"/>
          <w:lang w:eastAsia="en-US"/>
        </w:rPr>
      </w:pPr>
      <w:r w:rsidRPr="003E7C3D">
        <w:rPr>
          <w:rFonts w:ascii="Trebuchet MS" w:hAnsi="Trebuchet MS" w:cs="Arial"/>
          <w:b/>
          <w:bCs/>
          <w:color w:val="000000"/>
          <w:sz w:val="24"/>
          <w:szCs w:val="24"/>
          <w:lang w:eastAsia="en-US"/>
        </w:rPr>
        <w:t>Obiective strategice SNDD</w:t>
      </w:r>
      <w:r w:rsidRPr="003E7C3D">
        <w:rPr>
          <w:rFonts w:ascii="Trebuchet MS" w:hAnsi="Trebuchet MS" w:cs="Arial"/>
          <w:bCs/>
          <w:color w:val="000000"/>
          <w:sz w:val="24"/>
          <w:szCs w:val="24"/>
          <w:lang w:eastAsia="en-US"/>
        </w:rPr>
        <w:t>:</w:t>
      </w:r>
    </w:p>
    <w:p w:rsidR="008C6C1F" w:rsidRPr="003E7C3D" w:rsidRDefault="008C6C1F" w:rsidP="001E0B1E">
      <w:pPr>
        <w:autoSpaceDE w:val="0"/>
        <w:autoSpaceDN w:val="0"/>
        <w:adjustRightInd w:val="0"/>
        <w:spacing w:before="0"/>
        <w:jc w:val="both"/>
        <w:rPr>
          <w:rFonts w:ascii="Trebuchet MS" w:hAnsi="Trebuchet MS" w:cs="Arial"/>
          <w:bCs/>
          <w:color w:val="000000"/>
          <w:sz w:val="24"/>
          <w:szCs w:val="24"/>
          <w:lang w:eastAsia="en-US"/>
        </w:rPr>
      </w:pPr>
    </w:p>
    <w:p w:rsidR="008C6C1F" w:rsidRPr="003E7C3D" w:rsidRDefault="008C6C1F" w:rsidP="00047F22">
      <w:pPr>
        <w:numPr>
          <w:ilvl w:val="0"/>
          <w:numId w:val="98"/>
        </w:numPr>
        <w:autoSpaceDE w:val="0"/>
        <w:autoSpaceDN w:val="0"/>
        <w:adjustRightInd w:val="0"/>
        <w:spacing w:before="0"/>
        <w:jc w:val="both"/>
        <w:rPr>
          <w:rFonts w:ascii="Trebuchet MS" w:hAnsi="Trebuchet MS" w:cs="Arial"/>
          <w:bCs/>
          <w:color w:val="000000"/>
          <w:sz w:val="24"/>
          <w:szCs w:val="24"/>
          <w:lang w:eastAsia="en-US"/>
        </w:rPr>
      </w:pPr>
      <w:r w:rsidRPr="003E7C3D">
        <w:rPr>
          <w:rFonts w:ascii="Trebuchet MS" w:hAnsi="Trebuchet MS" w:cs="Arial"/>
          <w:bCs/>
          <w:color w:val="000000"/>
          <w:sz w:val="24"/>
          <w:szCs w:val="24"/>
          <w:lang w:eastAsia="en-US"/>
        </w:rPr>
        <w:t>Orizont 2013: Încorporarea organică a principiilor şi practicilor dezvoltării durabile în ansamblul programelor şi politicilor publice ale României ca SM al UE.</w:t>
      </w:r>
    </w:p>
    <w:p w:rsidR="008C6C1F" w:rsidRPr="003E7C3D" w:rsidRDefault="008C6C1F" w:rsidP="00047F22">
      <w:pPr>
        <w:numPr>
          <w:ilvl w:val="0"/>
          <w:numId w:val="98"/>
        </w:numPr>
        <w:autoSpaceDE w:val="0"/>
        <w:autoSpaceDN w:val="0"/>
        <w:adjustRightInd w:val="0"/>
        <w:spacing w:before="0"/>
        <w:jc w:val="both"/>
        <w:rPr>
          <w:rFonts w:ascii="Trebuchet MS" w:hAnsi="Trebuchet MS" w:cs="Arial"/>
          <w:bCs/>
          <w:color w:val="000000"/>
          <w:sz w:val="24"/>
          <w:szCs w:val="24"/>
          <w:lang w:eastAsia="en-US"/>
        </w:rPr>
      </w:pPr>
      <w:r w:rsidRPr="003E7C3D">
        <w:rPr>
          <w:rFonts w:ascii="Trebuchet MS" w:hAnsi="Trebuchet MS" w:cs="Arial"/>
          <w:bCs/>
          <w:color w:val="000000"/>
          <w:sz w:val="24"/>
          <w:szCs w:val="24"/>
          <w:lang w:eastAsia="en-US"/>
        </w:rPr>
        <w:t>Orizont 2020: Atingerea nivelului mediu actual al ţărilor UE la principalii indicatori ai dezvoltării durabile.</w:t>
      </w:r>
    </w:p>
    <w:p w:rsidR="008C6C1F" w:rsidRPr="003E7C3D" w:rsidRDefault="008C6C1F" w:rsidP="00047F22">
      <w:pPr>
        <w:numPr>
          <w:ilvl w:val="0"/>
          <w:numId w:val="98"/>
        </w:numPr>
        <w:autoSpaceDE w:val="0"/>
        <w:autoSpaceDN w:val="0"/>
        <w:adjustRightInd w:val="0"/>
        <w:spacing w:before="0"/>
        <w:jc w:val="both"/>
        <w:rPr>
          <w:rFonts w:ascii="Trebuchet MS" w:hAnsi="Trebuchet MS" w:cs="Arial"/>
          <w:sz w:val="24"/>
          <w:szCs w:val="24"/>
        </w:rPr>
      </w:pPr>
      <w:r w:rsidRPr="003E7C3D">
        <w:rPr>
          <w:rFonts w:ascii="Trebuchet MS" w:hAnsi="Trebuchet MS" w:cs="Arial"/>
          <w:bCs/>
          <w:color w:val="000000"/>
          <w:sz w:val="24"/>
          <w:szCs w:val="24"/>
          <w:lang w:eastAsia="en-US"/>
        </w:rPr>
        <w:t>Orizont 2030: Apropierea semnificativă a României de nivelul mediu din acel an al SM ale UE din punctul de vedere al indicatorilor dezvoltării durabile.</w:t>
      </w:r>
    </w:p>
    <w:p w:rsidR="008C6C1F" w:rsidRPr="003E7C3D" w:rsidRDefault="008C6C1F" w:rsidP="00AC5C1F">
      <w:pPr>
        <w:autoSpaceDE w:val="0"/>
        <w:autoSpaceDN w:val="0"/>
        <w:adjustRightInd w:val="0"/>
        <w:spacing w:before="0"/>
        <w:jc w:val="both"/>
        <w:rPr>
          <w:rFonts w:ascii="Trebuchet MS" w:hAnsi="Trebuchet MS" w:cs="Arial"/>
          <w:bCs/>
          <w:color w:val="000000"/>
          <w:sz w:val="24"/>
          <w:szCs w:val="24"/>
          <w:lang w:eastAsia="en-US"/>
        </w:rPr>
      </w:pPr>
    </w:p>
    <w:p w:rsidR="008C6C1F" w:rsidRPr="003E7C3D" w:rsidRDefault="008C6C1F" w:rsidP="001E0B1E">
      <w:pPr>
        <w:autoSpaceDE w:val="0"/>
        <w:autoSpaceDN w:val="0"/>
        <w:adjustRightInd w:val="0"/>
        <w:spacing w:before="0"/>
        <w:jc w:val="both"/>
        <w:rPr>
          <w:rFonts w:ascii="Trebuchet MS" w:hAnsi="Trebuchet MS" w:cs="Arial"/>
          <w:bCs/>
          <w:color w:val="000000"/>
          <w:sz w:val="24"/>
          <w:szCs w:val="24"/>
          <w:lang w:eastAsia="en-US"/>
        </w:rPr>
      </w:pPr>
      <w:r w:rsidRPr="003E7C3D">
        <w:rPr>
          <w:rFonts w:ascii="Trebuchet MS" w:hAnsi="Trebuchet MS" w:cs="Arial"/>
          <w:b/>
          <w:bCs/>
          <w:color w:val="000000"/>
          <w:sz w:val="24"/>
          <w:szCs w:val="24"/>
          <w:lang w:eastAsia="en-US"/>
        </w:rPr>
        <w:t>Direcţiile principale de acţiune</w:t>
      </w:r>
      <w:r w:rsidRPr="003E7C3D">
        <w:rPr>
          <w:rFonts w:ascii="Trebuchet MS" w:hAnsi="Trebuchet MS" w:cs="Arial"/>
          <w:bCs/>
          <w:color w:val="000000"/>
          <w:sz w:val="24"/>
          <w:szCs w:val="24"/>
          <w:lang w:eastAsia="en-US"/>
        </w:rPr>
        <w:t>, detaliate pe sectoare şi orizonturi de timp sunt:</w:t>
      </w:r>
    </w:p>
    <w:p w:rsidR="008C6C1F" w:rsidRPr="003E7C3D" w:rsidRDefault="008C6C1F" w:rsidP="00047F22">
      <w:pPr>
        <w:numPr>
          <w:ilvl w:val="0"/>
          <w:numId w:val="99"/>
        </w:numPr>
        <w:autoSpaceDE w:val="0"/>
        <w:autoSpaceDN w:val="0"/>
        <w:adjustRightInd w:val="0"/>
        <w:spacing w:before="0"/>
        <w:jc w:val="both"/>
        <w:rPr>
          <w:rFonts w:ascii="Trebuchet MS" w:hAnsi="Trebuchet MS" w:cs="Arial"/>
          <w:bCs/>
          <w:color w:val="000000"/>
          <w:sz w:val="24"/>
          <w:szCs w:val="24"/>
          <w:lang w:eastAsia="en-US"/>
        </w:rPr>
      </w:pPr>
      <w:r w:rsidRPr="003E7C3D">
        <w:rPr>
          <w:rFonts w:ascii="Trebuchet MS" w:hAnsi="Trebuchet MS" w:cs="Arial"/>
          <w:bCs/>
          <w:color w:val="000000"/>
          <w:sz w:val="24"/>
          <w:szCs w:val="24"/>
          <w:lang w:eastAsia="en-US"/>
        </w:rPr>
        <w:t xml:space="preserve">Corelarea raţională a obiectivelor de dezvoltare, inclusiv a programelor investiţionale în profil inter-sectorial şi regional, cu potenţialul şi capacitatea de susţinere a capitalului natural; </w:t>
      </w:r>
    </w:p>
    <w:p w:rsidR="008C6C1F" w:rsidRPr="003E7C3D" w:rsidRDefault="008C6C1F" w:rsidP="00047F22">
      <w:pPr>
        <w:numPr>
          <w:ilvl w:val="0"/>
          <w:numId w:val="99"/>
        </w:numPr>
        <w:autoSpaceDE w:val="0"/>
        <w:autoSpaceDN w:val="0"/>
        <w:adjustRightInd w:val="0"/>
        <w:spacing w:before="0"/>
        <w:jc w:val="both"/>
        <w:rPr>
          <w:rFonts w:ascii="Trebuchet MS" w:hAnsi="Trebuchet MS" w:cs="Arial"/>
          <w:bCs/>
          <w:color w:val="000000"/>
          <w:sz w:val="24"/>
          <w:szCs w:val="24"/>
          <w:lang w:eastAsia="en-US"/>
        </w:rPr>
      </w:pPr>
      <w:r w:rsidRPr="003E7C3D">
        <w:rPr>
          <w:rFonts w:ascii="Trebuchet MS" w:hAnsi="Trebuchet MS" w:cs="Arial"/>
          <w:bCs/>
          <w:color w:val="000000"/>
          <w:sz w:val="24"/>
          <w:szCs w:val="24"/>
          <w:lang w:eastAsia="en-US"/>
        </w:rPr>
        <w:t xml:space="preserve">Modernizarea accelerată a sistemelor de educaţie şi formare profesională, sănătate publică şi servicii sociale, ţinând seama de evoluţiile demografice şi de impactul acestora pe piaţa muncii; </w:t>
      </w:r>
    </w:p>
    <w:p w:rsidR="008C6C1F" w:rsidRPr="003E7C3D" w:rsidRDefault="008C6C1F" w:rsidP="00047F22">
      <w:pPr>
        <w:numPr>
          <w:ilvl w:val="0"/>
          <w:numId w:val="99"/>
        </w:numPr>
        <w:autoSpaceDE w:val="0"/>
        <w:autoSpaceDN w:val="0"/>
        <w:adjustRightInd w:val="0"/>
        <w:spacing w:before="0"/>
        <w:jc w:val="both"/>
        <w:rPr>
          <w:rFonts w:ascii="Trebuchet MS" w:hAnsi="Trebuchet MS" w:cs="Arial"/>
          <w:bCs/>
          <w:color w:val="000000"/>
          <w:sz w:val="24"/>
          <w:szCs w:val="24"/>
          <w:lang w:eastAsia="en-US"/>
        </w:rPr>
      </w:pPr>
      <w:r w:rsidRPr="003E7C3D">
        <w:rPr>
          <w:rFonts w:ascii="Trebuchet MS" w:hAnsi="Trebuchet MS" w:cs="Arial"/>
          <w:bCs/>
          <w:color w:val="000000"/>
          <w:sz w:val="24"/>
          <w:szCs w:val="24"/>
          <w:lang w:eastAsia="en-US"/>
        </w:rPr>
        <w:t xml:space="preserve">Folosirea generalizată a celor mai bune tehnologii existente, din punct de vedere economic şi ecologic, în deciziile investiţionale; introducerea fermă a criteriilor de eco-eficienţă în toate activităţile de producţie şi servicii; </w:t>
      </w:r>
    </w:p>
    <w:p w:rsidR="008C6C1F" w:rsidRPr="003E7C3D" w:rsidRDefault="008C6C1F" w:rsidP="00047F22">
      <w:pPr>
        <w:numPr>
          <w:ilvl w:val="0"/>
          <w:numId w:val="99"/>
        </w:numPr>
        <w:autoSpaceDE w:val="0"/>
        <w:autoSpaceDN w:val="0"/>
        <w:adjustRightInd w:val="0"/>
        <w:spacing w:before="0"/>
        <w:jc w:val="both"/>
        <w:rPr>
          <w:rFonts w:ascii="Trebuchet MS" w:hAnsi="Trebuchet MS" w:cs="Arial"/>
          <w:bCs/>
          <w:color w:val="000000"/>
          <w:sz w:val="24"/>
          <w:szCs w:val="24"/>
          <w:lang w:eastAsia="en-US"/>
        </w:rPr>
      </w:pPr>
      <w:r w:rsidRPr="003E7C3D">
        <w:rPr>
          <w:rFonts w:ascii="Trebuchet MS" w:hAnsi="Trebuchet MS" w:cs="Arial"/>
          <w:bCs/>
          <w:color w:val="000000"/>
          <w:sz w:val="24"/>
          <w:szCs w:val="24"/>
          <w:lang w:eastAsia="en-US"/>
        </w:rPr>
        <w:t xml:space="preserve">Anticiparea efectelor schimbărilor climatice şi elaborarea din timp a unor planuri de măsuri pentru situaţii de criză generate de fenomene naturale sau antropice; </w:t>
      </w:r>
    </w:p>
    <w:p w:rsidR="008C6C1F" w:rsidRPr="003E7C3D" w:rsidRDefault="008C6C1F" w:rsidP="00047F22">
      <w:pPr>
        <w:numPr>
          <w:ilvl w:val="0"/>
          <w:numId w:val="99"/>
        </w:numPr>
        <w:autoSpaceDE w:val="0"/>
        <w:autoSpaceDN w:val="0"/>
        <w:adjustRightInd w:val="0"/>
        <w:spacing w:before="0"/>
        <w:jc w:val="both"/>
        <w:rPr>
          <w:rFonts w:ascii="Trebuchet MS" w:hAnsi="Trebuchet MS" w:cs="Arial"/>
          <w:bCs/>
          <w:color w:val="000000"/>
          <w:sz w:val="24"/>
          <w:szCs w:val="24"/>
          <w:lang w:eastAsia="en-US"/>
        </w:rPr>
      </w:pPr>
      <w:r w:rsidRPr="003E7C3D">
        <w:rPr>
          <w:rFonts w:ascii="Trebuchet MS" w:hAnsi="Trebuchet MS" w:cs="Arial"/>
          <w:bCs/>
          <w:color w:val="000000"/>
          <w:sz w:val="24"/>
          <w:szCs w:val="24"/>
          <w:lang w:eastAsia="en-US"/>
        </w:rPr>
        <w:t xml:space="preserve">Asigurarea securităţii şi siguranţei alimentare prin valorificarea avantajelor comparative ale României, fără a face rabat de la exigenţele privind menţinerea fertilităţii solului, conservarea biodiversităţii şi protejarea mediului; </w:t>
      </w:r>
    </w:p>
    <w:p w:rsidR="008C6C1F" w:rsidRPr="003E7C3D" w:rsidRDefault="008C6C1F" w:rsidP="00047F22">
      <w:pPr>
        <w:numPr>
          <w:ilvl w:val="0"/>
          <w:numId w:val="99"/>
        </w:numPr>
        <w:autoSpaceDE w:val="0"/>
        <w:autoSpaceDN w:val="0"/>
        <w:adjustRightInd w:val="0"/>
        <w:spacing w:before="0"/>
        <w:jc w:val="both"/>
        <w:rPr>
          <w:rFonts w:ascii="Trebuchet MS" w:hAnsi="Trebuchet MS" w:cs="Arial"/>
          <w:bCs/>
          <w:color w:val="000000"/>
          <w:sz w:val="24"/>
          <w:szCs w:val="24"/>
          <w:lang w:eastAsia="en-US"/>
        </w:rPr>
      </w:pPr>
      <w:r w:rsidRPr="003E7C3D">
        <w:rPr>
          <w:rFonts w:ascii="Trebuchet MS" w:hAnsi="Trebuchet MS" w:cs="Arial"/>
          <w:bCs/>
          <w:color w:val="000000"/>
          <w:sz w:val="24"/>
          <w:szCs w:val="24"/>
          <w:lang w:eastAsia="en-US"/>
        </w:rPr>
        <w:t xml:space="preserve">Identificarea unor surse suplimentare de finanţare pentru realizarea unor proiecte şi programe de anvergură, în special în domeniile infrastructurii, energiei, protecţiei mediului, siguranţei alimentare, educaţiei, sănătăţii şi serviciilor sociale; </w:t>
      </w:r>
    </w:p>
    <w:p w:rsidR="008C6C1F" w:rsidRPr="003E7C3D" w:rsidRDefault="008C6C1F" w:rsidP="00047F22">
      <w:pPr>
        <w:numPr>
          <w:ilvl w:val="0"/>
          <w:numId w:val="99"/>
        </w:numPr>
        <w:autoSpaceDE w:val="0"/>
        <w:autoSpaceDN w:val="0"/>
        <w:adjustRightInd w:val="0"/>
        <w:spacing w:before="0"/>
        <w:jc w:val="both"/>
        <w:rPr>
          <w:rFonts w:ascii="Trebuchet MS" w:hAnsi="Trebuchet MS" w:cs="Arial"/>
          <w:bCs/>
          <w:i/>
          <w:color w:val="000000"/>
          <w:sz w:val="24"/>
          <w:szCs w:val="24"/>
          <w:lang w:eastAsia="en-US"/>
        </w:rPr>
      </w:pPr>
      <w:r w:rsidRPr="003E7C3D">
        <w:rPr>
          <w:rFonts w:ascii="Trebuchet MS" w:hAnsi="Trebuchet MS" w:cs="Arial"/>
          <w:bCs/>
          <w:color w:val="000000"/>
          <w:sz w:val="24"/>
          <w:szCs w:val="24"/>
          <w:lang w:eastAsia="en-US"/>
        </w:rPr>
        <w:t>Protecţia şi punerea în valoare a patrimoniului cultural şi natural naţional; racordarea la normele şi standardele europene privind calitatea vieţii</w:t>
      </w:r>
      <w:r w:rsidRPr="003E7C3D">
        <w:rPr>
          <w:rFonts w:ascii="Trebuchet MS" w:hAnsi="Trebuchet MS" w:cs="Arial"/>
          <w:bCs/>
          <w:i/>
          <w:color w:val="000000"/>
          <w:sz w:val="24"/>
          <w:szCs w:val="24"/>
          <w:lang w:eastAsia="en-US"/>
        </w:rPr>
        <w:t xml:space="preserve">. </w:t>
      </w:r>
    </w:p>
    <w:p w:rsidR="008C6C1F" w:rsidRPr="003E7C3D" w:rsidRDefault="008C6C1F" w:rsidP="001E0B1E">
      <w:pPr>
        <w:autoSpaceDE w:val="0"/>
        <w:autoSpaceDN w:val="0"/>
        <w:adjustRightInd w:val="0"/>
        <w:spacing w:before="0"/>
        <w:jc w:val="both"/>
        <w:rPr>
          <w:rFonts w:ascii="Trebuchet MS" w:hAnsi="Trebuchet MS" w:cs="Arial"/>
          <w:bCs/>
          <w:sz w:val="24"/>
          <w:szCs w:val="24"/>
          <w:lang w:eastAsia="en-US"/>
        </w:rPr>
      </w:pPr>
    </w:p>
    <w:p w:rsidR="008C6C1F" w:rsidRPr="003E7C3D" w:rsidRDefault="008C6C1F" w:rsidP="001E0B1E">
      <w:pPr>
        <w:autoSpaceDE w:val="0"/>
        <w:autoSpaceDN w:val="0"/>
        <w:adjustRightInd w:val="0"/>
        <w:spacing w:before="0"/>
        <w:jc w:val="both"/>
        <w:rPr>
          <w:rFonts w:ascii="Trebuchet MS" w:hAnsi="Trebuchet MS" w:cs="Arial"/>
          <w:bCs/>
          <w:sz w:val="24"/>
          <w:szCs w:val="24"/>
          <w:lang w:eastAsia="en-US"/>
        </w:rPr>
      </w:pPr>
      <w:r w:rsidRPr="003E7C3D">
        <w:rPr>
          <w:rFonts w:ascii="Trebuchet MS" w:hAnsi="Trebuchet MS" w:cs="Arial"/>
          <w:bCs/>
          <w:sz w:val="24"/>
          <w:szCs w:val="24"/>
          <w:lang w:eastAsia="en-US"/>
        </w:rPr>
        <w:t>Relevant pentru PCT RO-BG 2014-2020 este obiectivul na</w:t>
      </w:r>
      <w:r w:rsidRPr="003E7C3D">
        <w:rPr>
          <w:rFonts w:ascii="Tahoma" w:hAnsi="Tahoma" w:cs="Tahoma"/>
          <w:bCs/>
          <w:sz w:val="24"/>
          <w:szCs w:val="24"/>
          <w:lang w:eastAsia="en-US"/>
        </w:rPr>
        <w:t>ț</w:t>
      </w:r>
      <w:r w:rsidRPr="003E7C3D">
        <w:rPr>
          <w:rFonts w:ascii="Trebuchet MS" w:hAnsi="Trebuchet MS" w:cs="Arial"/>
          <w:bCs/>
          <w:sz w:val="24"/>
          <w:szCs w:val="24"/>
          <w:lang w:eastAsia="en-US"/>
        </w:rPr>
        <w:t xml:space="preserve">ional stabilit pentru Orizontul 2020, care însumează practic o lista de obiective generale legate de eficienţă energetică şi resursele regenerabile, pe de o parte şi schimbările climatice şi măsurile de adaptare la schimbări climatice pe de alta parte. </w:t>
      </w:r>
    </w:p>
    <w:p w:rsidR="008C6C1F" w:rsidRPr="003E7C3D" w:rsidRDefault="008C6C1F" w:rsidP="001E0B1E">
      <w:pPr>
        <w:autoSpaceDE w:val="0"/>
        <w:autoSpaceDN w:val="0"/>
        <w:adjustRightInd w:val="0"/>
        <w:spacing w:before="0"/>
        <w:rPr>
          <w:rFonts w:ascii="Trebuchet MS" w:hAnsi="Trebuchet MS" w:cs="Arial"/>
          <w:b/>
          <w:bCs/>
          <w:i/>
          <w:sz w:val="24"/>
          <w:szCs w:val="24"/>
          <w:lang w:eastAsia="en-US"/>
        </w:rPr>
      </w:pPr>
    </w:p>
    <w:p w:rsidR="008C6C1F" w:rsidRPr="003E7C3D" w:rsidRDefault="008C6C1F" w:rsidP="001E0B1E">
      <w:pPr>
        <w:autoSpaceDE w:val="0"/>
        <w:autoSpaceDN w:val="0"/>
        <w:adjustRightInd w:val="0"/>
        <w:spacing w:before="0"/>
        <w:rPr>
          <w:rFonts w:ascii="Trebuchet MS" w:hAnsi="Trebuchet MS" w:cs="Arial"/>
          <w:bCs/>
          <w:i/>
          <w:iCs/>
          <w:sz w:val="24"/>
          <w:szCs w:val="24"/>
          <w:lang w:eastAsia="en-US"/>
        </w:rPr>
      </w:pPr>
      <w:r w:rsidRPr="003E7C3D">
        <w:rPr>
          <w:rFonts w:ascii="Trebuchet MS" w:hAnsi="Trebuchet MS" w:cs="Arial"/>
          <w:bCs/>
          <w:i/>
          <w:sz w:val="24"/>
          <w:szCs w:val="24"/>
          <w:lang w:eastAsia="en-US"/>
        </w:rPr>
        <w:t xml:space="preserve">Orizont 2020. </w:t>
      </w:r>
      <w:r w:rsidRPr="003E7C3D">
        <w:rPr>
          <w:rFonts w:ascii="Trebuchet MS" w:hAnsi="Trebuchet MS" w:cs="Arial"/>
          <w:bCs/>
          <w:i/>
          <w:iCs/>
          <w:sz w:val="24"/>
          <w:szCs w:val="24"/>
          <w:lang w:eastAsia="en-US"/>
        </w:rPr>
        <w:t xml:space="preserve">Obiectiv naţional: </w:t>
      </w:r>
    </w:p>
    <w:p w:rsidR="008C6C1F" w:rsidRPr="003E7C3D" w:rsidRDefault="008C6C1F" w:rsidP="001E0B1E">
      <w:pPr>
        <w:autoSpaceDE w:val="0"/>
        <w:autoSpaceDN w:val="0"/>
        <w:adjustRightInd w:val="0"/>
        <w:spacing w:before="0"/>
        <w:rPr>
          <w:rFonts w:ascii="Trebuchet MS" w:hAnsi="Trebuchet MS" w:cs="Arial"/>
          <w:b/>
          <w:bCs/>
          <w:i/>
          <w:iCs/>
          <w:sz w:val="24"/>
          <w:szCs w:val="24"/>
          <w:lang w:eastAsia="en-US"/>
        </w:rPr>
      </w:pPr>
    </w:p>
    <w:p w:rsidR="008C6C1F" w:rsidRPr="003E7C3D" w:rsidRDefault="008C6C1F" w:rsidP="00047F22">
      <w:pPr>
        <w:numPr>
          <w:ilvl w:val="0"/>
          <w:numId w:val="72"/>
        </w:numPr>
        <w:autoSpaceDE w:val="0"/>
        <w:autoSpaceDN w:val="0"/>
        <w:adjustRightInd w:val="0"/>
        <w:spacing w:before="0"/>
        <w:jc w:val="both"/>
        <w:rPr>
          <w:rFonts w:ascii="Trebuchet MS" w:hAnsi="Trebuchet MS" w:cs="Arial"/>
          <w:bCs/>
          <w:iCs/>
          <w:sz w:val="24"/>
          <w:szCs w:val="24"/>
          <w:lang w:eastAsia="en-US"/>
        </w:rPr>
      </w:pPr>
      <w:r w:rsidRPr="003E7C3D">
        <w:rPr>
          <w:rFonts w:ascii="Trebuchet MS" w:hAnsi="Trebuchet MS" w:cs="Arial"/>
          <w:bCs/>
          <w:iCs/>
          <w:sz w:val="24"/>
          <w:szCs w:val="24"/>
          <w:lang w:eastAsia="en-US"/>
        </w:rPr>
        <w:t xml:space="preserve">Asigurarea funcţionării eficiente </w:t>
      </w:r>
      <w:r w:rsidRPr="003E7C3D">
        <w:rPr>
          <w:rFonts w:ascii="Tahoma" w:hAnsi="Tahoma" w:cs="Tahoma"/>
          <w:bCs/>
          <w:iCs/>
          <w:sz w:val="24"/>
          <w:szCs w:val="24"/>
          <w:lang w:eastAsia="en-US"/>
        </w:rPr>
        <w:t>ș</w:t>
      </w:r>
      <w:r w:rsidRPr="003E7C3D">
        <w:rPr>
          <w:rFonts w:ascii="Trebuchet MS" w:hAnsi="Trebuchet MS" w:cs="Arial"/>
          <w:bCs/>
          <w:iCs/>
          <w:sz w:val="24"/>
          <w:szCs w:val="24"/>
          <w:lang w:eastAsia="en-US"/>
        </w:rPr>
        <w:t xml:space="preserve">i în condiţii de siguranţă a sistemului energetic naţional, atingerea nivelului mediu actual al UE în privinţa intensităţii </w:t>
      </w:r>
      <w:r w:rsidRPr="003E7C3D">
        <w:rPr>
          <w:rFonts w:ascii="Tahoma" w:hAnsi="Tahoma" w:cs="Tahoma"/>
          <w:bCs/>
          <w:iCs/>
          <w:sz w:val="24"/>
          <w:szCs w:val="24"/>
          <w:lang w:eastAsia="en-US"/>
        </w:rPr>
        <w:t>ș</w:t>
      </w:r>
      <w:r w:rsidRPr="003E7C3D">
        <w:rPr>
          <w:rFonts w:ascii="Trebuchet MS" w:hAnsi="Trebuchet MS" w:cs="Arial"/>
          <w:bCs/>
          <w:iCs/>
          <w:sz w:val="24"/>
          <w:szCs w:val="24"/>
          <w:lang w:eastAsia="en-US"/>
        </w:rPr>
        <w:t xml:space="preserve">i eficienţei energetice; </w:t>
      </w:r>
    </w:p>
    <w:p w:rsidR="008C6C1F" w:rsidRPr="003E7C3D" w:rsidRDefault="008C6C1F" w:rsidP="00047F22">
      <w:pPr>
        <w:numPr>
          <w:ilvl w:val="0"/>
          <w:numId w:val="72"/>
        </w:numPr>
        <w:autoSpaceDE w:val="0"/>
        <w:autoSpaceDN w:val="0"/>
        <w:adjustRightInd w:val="0"/>
        <w:spacing w:before="0"/>
        <w:jc w:val="both"/>
        <w:rPr>
          <w:rFonts w:ascii="Trebuchet MS" w:hAnsi="Trebuchet MS" w:cs="Arial"/>
          <w:bCs/>
          <w:iCs/>
          <w:sz w:val="24"/>
          <w:szCs w:val="24"/>
          <w:lang w:eastAsia="en-US"/>
        </w:rPr>
      </w:pPr>
      <w:r w:rsidRPr="003E7C3D">
        <w:rPr>
          <w:rFonts w:ascii="Trebuchet MS" w:hAnsi="Trebuchet MS" w:cs="Arial"/>
          <w:bCs/>
          <w:iCs/>
          <w:sz w:val="24"/>
          <w:szCs w:val="24"/>
          <w:lang w:eastAsia="en-US"/>
        </w:rPr>
        <w:t xml:space="preserve">Îndeplinirea obligaţiilor asumate de România în cadrul pachetului legislativ „Schimbări climatice </w:t>
      </w:r>
      <w:r w:rsidRPr="003E7C3D">
        <w:rPr>
          <w:rFonts w:ascii="Tahoma" w:hAnsi="Tahoma" w:cs="Tahoma"/>
          <w:bCs/>
          <w:iCs/>
          <w:sz w:val="24"/>
          <w:szCs w:val="24"/>
          <w:lang w:eastAsia="en-US"/>
        </w:rPr>
        <w:t>ș</w:t>
      </w:r>
      <w:r w:rsidRPr="003E7C3D">
        <w:rPr>
          <w:rFonts w:ascii="Trebuchet MS" w:hAnsi="Trebuchet MS" w:cs="Arial"/>
          <w:bCs/>
          <w:iCs/>
          <w:sz w:val="24"/>
          <w:szCs w:val="24"/>
          <w:lang w:eastAsia="en-US"/>
        </w:rPr>
        <w:t xml:space="preserve">i energie din surse regenerabile” </w:t>
      </w:r>
      <w:r w:rsidRPr="003E7C3D">
        <w:rPr>
          <w:rFonts w:ascii="Tahoma" w:hAnsi="Tahoma" w:cs="Tahoma"/>
          <w:bCs/>
          <w:iCs/>
          <w:sz w:val="24"/>
          <w:szCs w:val="24"/>
          <w:lang w:eastAsia="en-US"/>
        </w:rPr>
        <w:t>ș</w:t>
      </w:r>
      <w:r w:rsidRPr="003E7C3D">
        <w:rPr>
          <w:rFonts w:ascii="Trebuchet MS" w:hAnsi="Trebuchet MS" w:cs="Arial"/>
          <w:bCs/>
          <w:iCs/>
          <w:sz w:val="24"/>
          <w:szCs w:val="24"/>
          <w:lang w:eastAsia="en-US"/>
        </w:rPr>
        <w:t>i la nivel internaţional în urma adoptării unui nou acord global în domeniu;</w:t>
      </w:r>
    </w:p>
    <w:p w:rsidR="008C6C1F" w:rsidRPr="003E7C3D" w:rsidRDefault="008C6C1F" w:rsidP="00047F22">
      <w:pPr>
        <w:numPr>
          <w:ilvl w:val="0"/>
          <w:numId w:val="72"/>
        </w:numPr>
        <w:autoSpaceDE w:val="0"/>
        <w:autoSpaceDN w:val="0"/>
        <w:adjustRightInd w:val="0"/>
        <w:spacing w:before="0"/>
        <w:jc w:val="both"/>
        <w:rPr>
          <w:rFonts w:ascii="Trebuchet MS" w:hAnsi="Trebuchet MS" w:cs="Arial"/>
          <w:bCs/>
          <w:iCs/>
          <w:sz w:val="24"/>
          <w:szCs w:val="24"/>
          <w:lang w:eastAsia="en-US"/>
        </w:rPr>
      </w:pPr>
      <w:r w:rsidRPr="003E7C3D">
        <w:rPr>
          <w:rFonts w:ascii="Trebuchet MS" w:hAnsi="Trebuchet MS" w:cs="Arial"/>
          <w:bCs/>
          <w:iCs/>
          <w:sz w:val="24"/>
          <w:szCs w:val="24"/>
          <w:lang w:eastAsia="en-US"/>
        </w:rPr>
        <w:t xml:space="preserve">Promovarea </w:t>
      </w:r>
      <w:r w:rsidRPr="003E7C3D">
        <w:rPr>
          <w:rFonts w:ascii="Tahoma" w:hAnsi="Tahoma" w:cs="Tahoma"/>
          <w:bCs/>
          <w:iCs/>
          <w:sz w:val="24"/>
          <w:szCs w:val="24"/>
          <w:lang w:eastAsia="en-US"/>
        </w:rPr>
        <w:t>ș</w:t>
      </w:r>
      <w:r w:rsidRPr="003E7C3D">
        <w:rPr>
          <w:rFonts w:ascii="Trebuchet MS" w:hAnsi="Trebuchet MS" w:cs="Arial"/>
          <w:bCs/>
          <w:iCs/>
          <w:sz w:val="24"/>
          <w:szCs w:val="24"/>
          <w:lang w:eastAsia="en-US"/>
        </w:rPr>
        <w:t xml:space="preserve">i aplicarea unor măsuri de adaptare la efectele schimbărilor climatice </w:t>
      </w:r>
      <w:r w:rsidRPr="003E7C3D">
        <w:rPr>
          <w:rFonts w:ascii="Tahoma" w:hAnsi="Tahoma" w:cs="Tahoma"/>
          <w:bCs/>
          <w:iCs/>
          <w:sz w:val="24"/>
          <w:szCs w:val="24"/>
          <w:lang w:eastAsia="en-US"/>
        </w:rPr>
        <w:t>ș</w:t>
      </w:r>
      <w:r w:rsidRPr="003E7C3D">
        <w:rPr>
          <w:rFonts w:ascii="Trebuchet MS" w:hAnsi="Trebuchet MS" w:cs="Arial"/>
          <w:bCs/>
          <w:iCs/>
          <w:sz w:val="24"/>
          <w:szCs w:val="24"/>
          <w:lang w:eastAsia="en-US"/>
        </w:rPr>
        <w:t>i respectarea principiilor dezvoltării durabile.</w:t>
      </w:r>
    </w:p>
    <w:p w:rsidR="008C6C1F" w:rsidRPr="003E7C3D" w:rsidRDefault="008C6C1F" w:rsidP="001E0B1E">
      <w:pPr>
        <w:autoSpaceDE w:val="0"/>
        <w:autoSpaceDN w:val="0"/>
        <w:adjustRightInd w:val="0"/>
        <w:spacing w:before="0"/>
        <w:rPr>
          <w:rFonts w:ascii="Trebuchet MS" w:hAnsi="Trebuchet MS" w:cs="Arial"/>
          <w:bCs/>
          <w:iCs/>
          <w:sz w:val="24"/>
          <w:szCs w:val="24"/>
          <w:lang w:eastAsia="en-US"/>
        </w:rPr>
      </w:pPr>
    </w:p>
    <w:p w:rsidR="008C6C1F" w:rsidRPr="003E7C3D" w:rsidRDefault="008C6C1F" w:rsidP="001E0B1E">
      <w:pPr>
        <w:autoSpaceDE w:val="0"/>
        <w:autoSpaceDN w:val="0"/>
        <w:adjustRightInd w:val="0"/>
        <w:spacing w:before="0"/>
        <w:rPr>
          <w:rFonts w:ascii="Trebuchet MS" w:hAnsi="Trebuchet MS" w:cs="Arial"/>
          <w:bCs/>
          <w:i/>
          <w:iCs/>
          <w:sz w:val="24"/>
          <w:szCs w:val="24"/>
          <w:lang w:eastAsia="en-US"/>
        </w:rPr>
      </w:pPr>
      <w:r w:rsidRPr="003E7C3D">
        <w:rPr>
          <w:rFonts w:ascii="Trebuchet MS" w:hAnsi="Trebuchet MS" w:cs="Arial"/>
          <w:bCs/>
          <w:i/>
          <w:iCs/>
          <w:sz w:val="24"/>
          <w:szCs w:val="24"/>
          <w:lang w:eastAsia="en-US"/>
        </w:rPr>
        <w:t>Ac</w:t>
      </w:r>
      <w:r w:rsidRPr="003E7C3D">
        <w:rPr>
          <w:rFonts w:ascii="Tahoma" w:hAnsi="Tahoma" w:cs="Tahoma"/>
          <w:bCs/>
          <w:i/>
          <w:iCs/>
          <w:sz w:val="24"/>
          <w:szCs w:val="24"/>
          <w:lang w:eastAsia="en-US"/>
        </w:rPr>
        <w:t>ț</w:t>
      </w:r>
      <w:r w:rsidRPr="003E7C3D">
        <w:rPr>
          <w:rFonts w:ascii="Trebuchet MS" w:hAnsi="Trebuchet MS" w:cs="Arial"/>
          <w:bCs/>
          <w:i/>
          <w:iCs/>
          <w:sz w:val="24"/>
          <w:szCs w:val="24"/>
          <w:lang w:eastAsia="en-US"/>
        </w:rPr>
        <w:t>iuni:</w:t>
      </w:r>
    </w:p>
    <w:p w:rsidR="008C6C1F" w:rsidRPr="003E7C3D" w:rsidRDefault="008C6C1F" w:rsidP="00047F22">
      <w:pPr>
        <w:numPr>
          <w:ilvl w:val="0"/>
          <w:numId w:val="73"/>
        </w:numPr>
        <w:autoSpaceDE w:val="0"/>
        <w:autoSpaceDN w:val="0"/>
        <w:adjustRightInd w:val="0"/>
        <w:spacing w:before="0"/>
        <w:jc w:val="both"/>
        <w:rPr>
          <w:rFonts w:ascii="Trebuchet MS" w:hAnsi="Trebuchet MS" w:cs="Arial"/>
          <w:sz w:val="24"/>
          <w:szCs w:val="24"/>
          <w:lang w:eastAsia="en-US"/>
        </w:rPr>
      </w:pPr>
      <w:r w:rsidRPr="003E7C3D">
        <w:rPr>
          <w:rFonts w:ascii="Trebuchet MS" w:hAnsi="Trebuchet MS" w:cs="Arial"/>
          <w:sz w:val="24"/>
          <w:szCs w:val="24"/>
          <w:lang w:eastAsia="en-US"/>
        </w:rPr>
        <w:t>Integrarea adaptării la efectele schimbărilor climatice în momentul aplicării şi al modificării legislaţiei şi politicilor actuale şi viitoare;</w:t>
      </w:r>
    </w:p>
    <w:p w:rsidR="008C6C1F" w:rsidRPr="003E7C3D" w:rsidRDefault="008C6C1F" w:rsidP="00047F22">
      <w:pPr>
        <w:numPr>
          <w:ilvl w:val="0"/>
          <w:numId w:val="73"/>
        </w:numPr>
        <w:autoSpaceDE w:val="0"/>
        <w:autoSpaceDN w:val="0"/>
        <w:adjustRightInd w:val="0"/>
        <w:spacing w:before="0"/>
        <w:rPr>
          <w:rFonts w:ascii="Trebuchet MS" w:hAnsi="Trebuchet MS" w:cs="Arial"/>
          <w:sz w:val="24"/>
          <w:szCs w:val="24"/>
          <w:lang w:eastAsia="en-US"/>
        </w:rPr>
      </w:pPr>
      <w:r w:rsidRPr="003E7C3D">
        <w:rPr>
          <w:rFonts w:ascii="Trebuchet MS" w:hAnsi="Trebuchet MS" w:cs="Arial"/>
          <w:sz w:val="24"/>
          <w:szCs w:val="24"/>
          <w:lang w:eastAsia="en-US"/>
        </w:rPr>
        <w:t>Revizuirea bugetului, a tuturor strategiilor şi programelor naţionale astfel încât să se asigure includerea aspectelor privind adaptarea în politicile sectoriale;</w:t>
      </w:r>
    </w:p>
    <w:p w:rsidR="008C6C1F" w:rsidRPr="003E7C3D" w:rsidRDefault="008C6C1F" w:rsidP="00047F22">
      <w:pPr>
        <w:numPr>
          <w:ilvl w:val="0"/>
          <w:numId w:val="73"/>
        </w:numPr>
        <w:autoSpaceDE w:val="0"/>
        <w:autoSpaceDN w:val="0"/>
        <w:adjustRightInd w:val="0"/>
        <w:spacing w:before="0"/>
        <w:jc w:val="both"/>
        <w:rPr>
          <w:rFonts w:ascii="Trebuchet MS" w:hAnsi="Trebuchet MS" w:cs="Arial"/>
          <w:sz w:val="24"/>
          <w:szCs w:val="24"/>
          <w:lang w:eastAsia="en-US"/>
        </w:rPr>
      </w:pPr>
      <w:r w:rsidRPr="003E7C3D">
        <w:rPr>
          <w:rFonts w:ascii="Trebuchet MS" w:hAnsi="Trebuchet MS" w:cs="Arial"/>
          <w:sz w:val="24"/>
          <w:szCs w:val="24"/>
          <w:lang w:eastAsia="en-US"/>
        </w:rPr>
        <w:t xml:space="preserve">Stabilirea căilor de comunicare în vederea implementării măsurilor de adaptare la nivel local. O mare parte din deciziile care influenţează în mod direct sau indirect adaptarea la schimbările climatice se iau la nivel local; </w:t>
      </w:r>
    </w:p>
    <w:p w:rsidR="008C6C1F" w:rsidRPr="003E7C3D" w:rsidRDefault="008C6C1F" w:rsidP="00047F22">
      <w:pPr>
        <w:numPr>
          <w:ilvl w:val="0"/>
          <w:numId w:val="73"/>
        </w:numPr>
        <w:autoSpaceDE w:val="0"/>
        <w:autoSpaceDN w:val="0"/>
        <w:adjustRightInd w:val="0"/>
        <w:spacing w:before="0"/>
        <w:jc w:val="both"/>
        <w:rPr>
          <w:rFonts w:ascii="Trebuchet MS" w:hAnsi="Trebuchet MS" w:cs="Arial"/>
          <w:sz w:val="24"/>
          <w:szCs w:val="24"/>
          <w:lang w:eastAsia="en-US"/>
        </w:rPr>
      </w:pPr>
      <w:r w:rsidRPr="003E7C3D">
        <w:rPr>
          <w:rFonts w:ascii="Trebuchet MS" w:hAnsi="Trebuchet MS" w:cs="Arial"/>
          <w:sz w:val="24"/>
          <w:szCs w:val="24"/>
          <w:lang w:eastAsia="en-US"/>
        </w:rPr>
        <w:t>Creşterea gradului de conştientizare privind adaptarea la efectele schimbărilor climatice. Schimbările de comportament în cadrul societăţilor şi comunităţilor depind într-o mare măsură de gradul de conştientizare a problemei.</w:t>
      </w:r>
    </w:p>
    <w:p w:rsidR="008C6C1F" w:rsidRPr="003E7C3D" w:rsidRDefault="008C6C1F" w:rsidP="001E0B1E">
      <w:pPr>
        <w:rPr>
          <w:rFonts w:ascii="Trebuchet MS" w:hAnsi="Trebuchet MS"/>
          <w:b/>
          <w:sz w:val="24"/>
          <w:szCs w:val="24"/>
        </w:rPr>
      </w:pPr>
      <w:r w:rsidRPr="003E7C3D">
        <w:rPr>
          <w:rFonts w:ascii="Trebuchet MS" w:hAnsi="Trebuchet MS"/>
          <w:b/>
          <w:sz w:val="24"/>
          <w:szCs w:val="24"/>
        </w:rPr>
        <w:t>Strategia Na</w:t>
      </w:r>
      <w:r w:rsidRPr="003E7C3D">
        <w:rPr>
          <w:rFonts w:ascii="Tahoma" w:hAnsi="Tahoma" w:cs="Tahoma"/>
          <w:b/>
          <w:sz w:val="24"/>
          <w:szCs w:val="24"/>
        </w:rPr>
        <w:t>ț</w:t>
      </w:r>
      <w:r w:rsidRPr="003E7C3D">
        <w:rPr>
          <w:rFonts w:ascii="Trebuchet MS" w:hAnsi="Trebuchet MS"/>
          <w:b/>
          <w:sz w:val="24"/>
          <w:szCs w:val="24"/>
        </w:rPr>
        <w:t>ională privind Schimbările Climatice (Romania) 2013 – 2020</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 xml:space="preserve">Politica naţională de reducere a emisiilor GES urmăreşte abordarea europeană, respectiv pe de o parte, asigurarea participării unei părţi a operatorilor economici la aplicarea schemei de comercializare a certificatelor de emisii GES şi pe de altă parte, adoptarea unor politici şi măsuri la nivel sectorial în aşa fel încât la nivel naţional emisiile GES aferente acestor sectoare să respecte traiectoria liniară a limitelor de emisie stabilite prin aplicarea Deciziei nr. 406/2009/CE. </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 xml:space="preserve">Obiectivele privind emisiile GES au fost prezentate pe următoarele sectoare economice: </w:t>
      </w:r>
    </w:p>
    <w:p w:rsidR="008C6C1F" w:rsidRPr="003E7C3D" w:rsidRDefault="008C6C1F" w:rsidP="00047F22">
      <w:pPr>
        <w:numPr>
          <w:ilvl w:val="0"/>
          <w:numId w:val="36"/>
        </w:numPr>
        <w:jc w:val="both"/>
        <w:rPr>
          <w:rFonts w:ascii="Trebuchet MS" w:hAnsi="Trebuchet MS" w:cs="Arial"/>
          <w:sz w:val="24"/>
          <w:szCs w:val="24"/>
        </w:rPr>
      </w:pPr>
      <w:r w:rsidRPr="003E7C3D">
        <w:rPr>
          <w:rFonts w:ascii="Trebuchet MS" w:hAnsi="Trebuchet MS" w:cs="Arial"/>
          <w:sz w:val="24"/>
          <w:szCs w:val="24"/>
        </w:rPr>
        <w:t xml:space="preserve">Energie </w:t>
      </w:r>
    </w:p>
    <w:p w:rsidR="008C6C1F" w:rsidRPr="003E7C3D" w:rsidRDefault="008C6C1F" w:rsidP="00047F22">
      <w:pPr>
        <w:numPr>
          <w:ilvl w:val="0"/>
          <w:numId w:val="36"/>
        </w:numPr>
        <w:jc w:val="both"/>
        <w:rPr>
          <w:rFonts w:ascii="Trebuchet MS" w:hAnsi="Trebuchet MS" w:cs="Arial"/>
          <w:sz w:val="24"/>
          <w:szCs w:val="24"/>
        </w:rPr>
      </w:pPr>
      <w:r w:rsidRPr="003E7C3D">
        <w:rPr>
          <w:rFonts w:ascii="Trebuchet MS" w:hAnsi="Trebuchet MS" w:cs="Arial"/>
          <w:sz w:val="24"/>
          <w:szCs w:val="24"/>
        </w:rPr>
        <w:t xml:space="preserve">Procese Industriale </w:t>
      </w:r>
    </w:p>
    <w:p w:rsidR="008C6C1F" w:rsidRPr="003E7C3D" w:rsidRDefault="008C6C1F" w:rsidP="00047F22">
      <w:pPr>
        <w:numPr>
          <w:ilvl w:val="0"/>
          <w:numId w:val="36"/>
        </w:numPr>
        <w:jc w:val="both"/>
        <w:rPr>
          <w:rFonts w:ascii="Trebuchet MS" w:hAnsi="Trebuchet MS" w:cs="Arial"/>
          <w:sz w:val="24"/>
          <w:szCs w:val="24"/>
        </w:rPr>
      </w:pPr>
      <w:r w:rsidRPr="003E7C3D">
        <w:rPr>
          <w:rFonts w:ascii="Trebuchet MS" w:hAnsi="Trebuchet MS" w:cs="Arial"/>
          <w:sz w:val="24"/>
          <w:szCs w:val="24"/>
        </w:rPr>
        <w:t>Utilizarea altor produse şi solven</w:t>
      </w:r>
      <w:r w:rsidRPr="003E7C3D">
        <w:rPr>
          <w:rFonts w:ascii="Tahoma" w:hAnsi="Tahoma" w:cs="Tahoma"/>
          <w:sz w:val="24"/>
          <w:szCs w:val="24"/>
        </w:rPr>
        <w:t>ț</w:t>
      </w:r>
      <w:r w:rsidRPr="003E7C3D">
        <w:rPr>
          <w:rFonts w:ascii="Trebuchet MS" w:hAnsi="Trebuchet MS" w:cs="Arial"/>
          <w:sz w:val="24"/>
          <w:szCs w:val="24"/>
        </w:rPr>
        <w:t>i</w:t>
      </w:r>
    </w:p>
    <w:p w:rsidR="008C6C1F" w:rsidRPr="003E7C3D" w:rsidRDefault="008C6C1F" w:rsidP="00047F22">
      <w:pPr>
        <w:numPr>
          <w:ilvl w:val="0"/>
          <w:numId w:val="36"/>
        </w:numPr>
        <w:jc w:val="both"/>
        <w:rPr>
          <w:rFonts w:ascii="Trebuchet MS" w:hAnsi="Trebuchet MS" w:cs="Arial"/>
          <w:sz w:val="24"/>
          <w:szCs w:val="24"/>
        </w:rPr>
      </w:pPr>
      <w:r w:rsidRPr="003E7C3D">
        <w:rPr>
          <w:rFonts w:ascii="Trebuchet MS" w:hAnsi="Trebuchet MS" w:cs="Arial"/>
          <w:sz w:val="24"/>
          <w:szCs w:val="24"/>
        </w:rPr>
        <w:t xml:space="preserve">Agricultură </w:t>
      </w:r>
    </w:p>
    <w:p w:rsidR="008C6C1F" w:rsidRPr="003E7C3D" w:rsidRDefault="008C6C1F" w:rsidP="00047F22">
      <w:pPr>
        <w:numPr>
          <w:ilvl w:val="0"/>
          <w:numId w:val="36"/>
        </w:numPr>
        <w:jc w:val="both"/>
        <w:rPr>
          <w:rFonts w:ascii="Trebuchet MS" w:hAnsi="Trebuchet MS" w:cs="Arial"/>
          <w:sz w:val="24"/>
          <w:szCs w:val="24"/>
        </w:rPr>
      </w:pPr>
      <w:r w:rsidRPr="003E7C3D">
        <w:rPr>
          <w:rFonts w:ascii="Trebuchet MS" w:hAnsi="Trebuchet MS" w:cs="Arial"/>
          <w:sz w:val="24"/>
          <w:szCs w:val="24"/>
        </w:rPr>
        <w:t xml:space="preserve">Utilizarea Terenurilor, Schimbarea Utilizării Terenurilor, Silvicultură </w:t>
      </w:r>
    </w:p>
    <w:p w:rsidR="008C6C1F" w:rsidRPr="003E7C3D" w:rsidRDefault="008C6C1F" w:rsidP="00047F22">
      <w:pPr>
        <w:numPr>
          <w:ilvl w:val="0"/>
          <w:numId w:val="36"/>
        </w:numPr>
        <w:jc w:val="both"/>
        <w:rPr>
          <w:rFonts w:ascii="Trebuchet MS" w:hAnsi="Trebuchet MS" w:cs="Arial"/>
          <w:sz w:val="24"/>
          <w:szCs w:val="24"/>
        </w:rPr>
      </w:pPr>
      <w:r w:rsidRPr="003E7C3D">
        <w:rPr>
          <w:rFonts w:ascii="Trebuchet MS" w:hAnsi="Trebuchet MS" w:cs="Arial"/>
          <w:sz w:val="24"/>
          <w:szCs w:val="24"/>
        </w:rPr>
        <w:t xml:space="preserve">Gestiunea deşeurilor </w:t>
      </w:r>
    </w:p>
    <w:p w:rsidR="008C6C1F" w:rsidRPr="003E7C3D" w:rsidRDefault="008C6C1F" w:rsidP="001E0B1E">
      <w:pPr>
        <w:ind w:left="360"/>
        <w:jc w:val="both"/>
        <w:rPr>
          <w:rFonts w:ascii="Trebuchet MS" w:hAnsi="Trebuchet MS" w:cs="Arial"/>
          <w:sz w:val="24"/>
          <w:szCs w:val="24"/>
          <w:highlight w:val="cyan"/>
        </w:rPr>
      </w:pP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 xml:space="preserve">La nivel naţional limitarea şi reducerea emisiilor se vor realiza prin aplicarea Schemei de Comercializare a Certificatelor de Emisii GES (EU ETS) şi prin aplicarea prevederilor incluse în Decizia nr. 406/2009. </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 xml:space="preserve">Schema de Comercializare a Certificatelor de Emisii GES (EU ETS) reglementează emisiile provenite de instalaţiile cu capacitate de producţie şi emisii considerabile din sectoarele Energie şi Procese Industriale. </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Pentru optimizarea planificării reducerilor de emisii GES provenind din celelalte surse care nu sunt sub incidenţa schemei EU ETS este necesară o corelare a planurilor sectoriale de emisii anuale din sursele reglementate prin aplicarea Deciziei nr. 406/2009/CE (non EU ETS), cu luarea în considerare a emisiilor şi a potenţialului de reducere al fiecărui sector în parte, precum şi priorităţile naţionale de dezvoltare economică.</w:t>
      </w:r>
    </w:p>
    <w:p w:rsidR="008C6C1F" w:rsidRPr="003E7C3D" w:rsidRDefault="008C6C1F" w:rsidP="001E0B1E">
      <w:pPr>
        <w:rPr>
          <w:rFonts w:ascii="Trebuchet MS" w:hAnsi="Trebuchet MS"/>
          <w:b/>
          <w:sz w:val="24"/>
          <w:szCs w:val="24"/>
        </w:rPr>
      </w:pPr>
    </w:p>
    <w:p w:rsidR="008C6C1F" w:rsidRPr="003E7C3D" w:rsidRDefault="008C6C1F" w:rsidP="00047F22">
      <w:pPr>
        <w:numPr>
          <w:ilvl w:val="0"/>
          <w:numId w:val="74"/>
        </w:numPr>
        <w:autoSpaceDE w:val="0"/>
        <w:autoSpaceDN w:val="0"/>
        <w:adjustRightInd w:val="0"/>
        <w:spacing w:before="0"/>
        <w:rPr>
          <w:rFonts w:ascii="Trebuchet MS" w:hAnsi="Trebuchet MS" w:cs="Arial"/>
          <w:b/>
          <w:bCs/>
          <w:color w:val="000000"/>
          <w:sz w:val="24"/>
          <w:szCs w:val="24"/>
          <w:lang w:eastAsia="en-US"/>
        </w:rPr>
      </w:pPr>
      <w:r w:rsidRPr="003E7C3D">
        <w:rPr>
          <w:rFonts w:ascii="Trebuchet MS" w:hAnsi="Trebuchet MS" w:cs="Arial"/>
          <w:b/>
          <w:bCs/>
          <w:color w:val="000000"/>
          <w:sz w:val="24"/>
          <w:szCs w:val="24"/>
          <w:lang w:eastAsia="en-US"/>
        </w:rPr>
        <w:t xml:space="preserve">Generarea energiei electrice şi termice </w:t>
      </w:r>
    </w:p>
    <w:p w:rsidR="008C6C1F" w:rsidRPr="003E7C3D" w:rsidRDefault="008C6C1F" w:rsidP="00D960B3">
      <w:pPr>
        <w:autoSpaceDE w:val="0"/>
        <w:autoSpaceDN w:val="0"/>
        <w:adjustRightInd w:val="0"/>
        <w:spacing w:before="0"/>
        <w:ind w:left="720"/>
        <w:rPr>
          <w:rFonts w:ascii="Trebuchet MS" w:hAnsi="Trebuchet MS" w:cs="Arial"/>
          <w:color w:val="000000"/>
          <w:sz w:val="24"/>
          <w:szCs w:val="24"/>
          <w:lang w:eastAsia="en-US"/>
        </w:rPr>
      </w:pPr>
    </w:p>
    <w:p w:rsidR="008C6C1F" w:rsidRPr="003E7C3D" w:rsidRDefault="008C6C1F" w:rsidP="001E0B1E">
      <w:pPr>
        <w:autoSpaceDE w:val="0"/>
        <w:autoSpaceDN w:val="0"/>
        <w:adjustRightInd w:val="0"/>
        <w:spacing w:before="0"/>
        <w:rPr>
          <w:rFonts w:ascii="Trebuchet MS" w:hAnsi="Trebuchet MS" w:cs="Arial"/>
          <w:color w:val="000000"/>
          <w:sz w:val="24"/>
          <w:szCs w:val="24"/>
          <w:lang w:eastAsia="en-US"/>
        </w:rPr>
      </w:pPr>
      <w:r w:rsidRPr="003E7C3D">
        <w:rPr>
          <w:rFonts w:ascii="Trebuchet MS" w:hAnsi="Trebuchet MS" w:cs="Arial"/>
          <w:b/>
          <w:bCs/>
          <w:color w:val="000000"/>
          <w:sz w:val="24"/>
          <w:szCs w:val="24"/>
          <w:lang w:eastAsia="en-US"/>
        </w:rPr>
        <w:t xml:space="preserve">Obiectivele strategice propuse pentru generarea energiei electrice şi termice : </w:t>
      </w:r>
    </w:p>
    <w:p w:rsidR="008C6C1F" w:rsidRPr="003E7C3D" w:rsidRDefault="008C6C1F" w:rsidP="001E0B1E">
      <w:pPr>
        <w:autoSpaceDE w:val="0"/>
        <w:autoSpaceDN w:val="0"/>
        <w:adjustRightInd w:val="0"/>
        <w:spacing w:before="0"/>
        <w:rPr>
          <w:rFonts w:ascii="Trebuchet MS" w:hAnsi="Trebuchet MS" w:cs="Arial"/>
          <w:i/>
          <w:iCs/>
          <w:color w:val="000000"/>
          <w:sz w:val="24"/>
          <w:szCs w:val="24"/>
          <w:lang w:eastAsia="en-US"/>
        </w:rPr>
      </w:pPr>
    </w:p>
    <w:p w:rsidR="008C6C1F" w:rsidRPr="003E7C3D" w:rsidRDefault="008C6C1F" w:rsidP="00D960B3">
      <w:pPr>
        <w:autoSpaceDE w:val="0"/>
        <w:autoSpaceDN w:val="0"/>
        <w:adjustRightInd w:val="0"/>
        <w:spacing w:before="0"/>
        <w:jc w:val="both"/>
        <w:rPr>
          <w:rFonts w:ascii="Trebuchet MS" w:hAnsi="Trebuchet MS" w:cs="Arial"/>
          <w:color w:val="000000"/>
          <w:sz w:val="24"/>
          <w:szCs w:val="24"/>
          <w:lang w:eastAsia="en-US"/>
        </w:rPr>
      </w:pPr>
      <w:r w:rsidRPr="003E7C3D">
        <w:rPr>
          <w:rFonts w:ascii="Trebuchet MS" w:hAnsi="Trebuchet MS" w:cs="Arial"/>
          <w:i/>
          <w:iCs/>
          <w:color w:val="000000"/>
          <w:sz w:val="24"/>
          <w:szCs w:val="24"/>
          <w:lang w:eastAsia="en-US"/>
        </w:rPr>
        <w:t xml:space="preserve">A. Dezvoltarea unei strategii sectoriale privind reducerea emisiilor de gaze cu efect de seră </w:t>
      </w:r>
    </w:p>
    <w:p w:rsidR="008C6C1F" w:rsidRPr="003E7C3D" w:rsidRDefault="008C6C1F" w:rsidP="001E0B1E">
      <w:pPr>
        <w:autoSpaceDE w:val="0"/>
        <w:autoSpaceDN w:val="0"/>
        <w:adjustRightInd w:val="0"/>
        <w:spacing w:before="0"/>
        <w:rPr>
          <w:rFonts w:ascii="Trebuchet MS" w:hAnsi="Trebuchet MS"/>
          <w:color w:val="000000"/>
          <w:sz w:val="24"/>
          <w:szCs w:val="24"/>
          <w:lang w:eastAsia="en-US"/>
        </w:rPr>
      </w:pPr>
    </w:p>
    <w:p w:rsidR="008C6C1F" w:rsidRPr="003E7C3D" w:rsidRDefault="008C6C1F" w:rsidP="001E0B1E">
      <w:pPr>
        <w:autoSpaceDE w:val="0"/>
        <w:autoSpaceDN w:val="0"/>
        <w:adjustRightInd w:val="0"/>
        <w:spacing w:before="0"/>
        <w:rPr>
          <w:rFonts w:ascii="Trebuchet MS" w:hAnsi="Trebuchet MS" w:cs="Arial"/>
          <w:i/>
          <w:iCs/>
          <w:color w:val="000000"/>
          <w:sz w:val="24"/>
          <w:szCs w:val="24"/>
          <w:lang w:eastAsia="en-US"/>
        </w:rPr>
      </w:pPr>
      <w:r w:rsidRPr="003E7C3D">
        <w:rPr>
          <w:rFonts w:ascii="Trebuchet MS" w:hAnsi="Trebuchet MS" w:cs="Arial"/>
          <w:i/>
          <w:iCs/>
          <w:color w:val="000000"/>
          <w:sz w:val="24"/>
          <w:szCs w:val="24"/>
          <w:lang w:eastAsia="en-US"/>
        </w:rPr>
        <w:t xml:space="preserve">B. Valorificarea resurselor de energie regenerabilă </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 xml:space="preserve">Prin pachetul legislativ Schimbări Climatice – Energie s-a promovat Directiva 28/2009/CE în vederea stabilirii unui cadru legislativ pentru promovarea energiei din surse regenerabile şi a unor obiective obligatorii privind ponderea energiei din surse regenerabile în cadrul consumului final de energie incluzând şi în domeniul de transporturi. </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 xml:space="preserve">Contribuţia ţării noastre la atingerea în anul 2020 a obiectivului european reprezintă un procent minim de 24% din consumul final de energie să fie generat din surse regenerabile de energie (RES). </w:t>
      </w:r>
    </w:p>
    <w:p w:rsidR="008C6C1F" w:rsidRPr="003E7C3D" w:rsidRDefault="008C6C1F" w:rsidP="001E0B1E">
      <w:pPr>
        <w:jc w:val="both"/>
        <w:rPr>
          <w:rFonts w:ascii="Trebuchet MS" w:hAnsi="Trebuchet MS" w:cs="Arial"/>
          <w:i/>
          <w:sz w:val="24"/>
          <w:szCs w:val="24"/>
        </w:rPr>
      </w:pPr>
      <w:r w:rsidRPr="003E7C3D">
        <w:rPr>
          <w:rFonts w:ascii="Trebuchet MS" w:hAnsi="Trebuchet MS" w:cs="Arial"/>
          <w:i/>
          <w:sz w:val="24"/>
          <w:szCs w:val="24"/>
        </w:rPr>
        <w:t xml:space="preserve">Principalele obiective de valorificare RES sunt: </w:t>
      </w:r>
    </w:p>
    <w:p w:rsidR="008C6C1F" w:rsidRPr="003E7C3D" w:rsidRDefault="008C6C1F" w:rsidP="00047F22">
      <w:pPr>
        <w:numPr>
          <w:ilvl w:val="0"/>
          <w:numId w:val="37"/>
        </w:numPr>
        <w:jc w:val="both"/>
        <w:rPr>
          <w:rFonts w:ascii="Trebuchet MS" w:hAnsi="Trebuchet MS" w:cs="Arial"/>
          <w:sz w:val="24"/>
          <w:szCs w:val="24"/>
        </w:rPr>
      </w:pPr>
      <w:r w:rsidRPr="003E7C3D">
        <w:rPr>
          <w:rFonts w:ascii="Trebuchet MS" w:hAnsi="Trebuchet MS" w:cs="Arial"/>
          <w:sz w:val="24"/>
          <w:szCs w:val="24"/>
        </w:rPr>
        <w:t xml:space="preserve">Integrarea surselor regenerabile de energie în structura sistemului energetic naţional; </w:t>
      </w:r>
    </w:p>
    <w:p w:rsidR="008C6C1F" w:rsidRPr="003E7C3D" w:rsidRDefault="008C6C1F" w:rsidP="00047F22">
      <w:pPr>
        <w:numPr>
          <w:ilvl w:val="0"/>
          <w:numId w:val="37"/>
        </w:numPr>
        <w:jc w:val="both"/>
        <w:rPr>
          <w:rFonts w:ascii="Trebuchet MS" w:hAnsi="Trebuchet MS" w:cs="Arial"/>
          <w:sz w:val="24"/>
          <w:szCs w:val="24"/>
        </w:rPr>
      </w:pPr>
      <w:r w:rsidRPr="003E7C3D">
        <w:rPr>
          <w:rFonts w:ascii="Trebuchet MS" w:hAnsi="Trebuchet MS" w:cs="Arial"/>
          <w:sz w:val="24"/>
          <w:szCs w:val="24"/>
        </w:rPr>
        <w:t xml:space="preserve">Eliminarea barierelor tehnico-funcţionale şi psiho-sociale din procesul de valorificare a surselor regenerabile de energie şi încadrarea în limitele elementelor de cost şi eficienţă economică; </w:t>
      </w:r>
    </w:p>
    <w:p w:rsidR="008C6C1F" w:rsidRPr="003E7C3D" w:rsidRDefault="008C6C1F" w:rsidP="00047F22">
      <w:pPr>
        <w:numPr>
          <w:ilvl w:val="0"/>
          <w:numId w:val="37"/>
        </w:numPr>
        <w:jc w:val="both"/>
        <w:rPr>
          <w:rFonts w:ascii="Trebuchet MS" w:hAnsi="Trebuchet MS" w:cs="Arial"/>
          <w:sz w:val="24"/>
          <w:szCs w:val="24"/>
        </w:rPr>
      </w:pPr>
      <w:r w:rsidRPr="003E7C3D">
        <w:rPr>
          <w:rFonts w:ascii="Trebuchet MS" w:hAnsi="Trebuchet MS" w:cs="Arial"/>
          <w:sz w:val="24"/>
          <w:szCs w:val="24"/>
        </w:rPr>
        <w:t xml:space="preserve">Promovarea investiţiilor private şi crearea condiţiilor de facilitare a accesului capitalului străin pe piaţa surselor regenerabile; </w:t>
      </w:r>
    </w:p>
    <w:p w:rsidR="008C6C1F" w:rsidRPr="003E7C3D" w:rsidRDefault="008C6C1F" w:rsidP="00047F22">
      <w:pPr>
        <w:numPr>
          <w:ilvl w:val="0"/>
          <w:numId w:val="37"/>
        </w:numPr>
        <w:jc w:val="both"/>
        <w:rPr>
          <w:rFonts w:ascii="Trebuchet MS" w:hAnsi="Trebuchet MS" w:cs="Arial"/>
          <w:sz w:val="24"/>
          <w:szCs w:val="24"/>
        </w:rPr>
      </w:pPr>
      <w:r w:rsidRPr="003E7C3D">
        <w:rPr>
          <w:rFonts w:ascii="Trebuchet MS" w:hAnsi="Trebuchet MS" w:cs="Arial"/>
          <w:sz w:val="24"/>
          <w:szCs w:val="24"/>
        </w:rPr>
        <w:t xml:space="preserve">Promovarea unor politici sectoriale care să asigure securitatea energetică prin creşterea ponderii energiilor regenerabile în consumul final de energie, diminuând gradul de dependenţă al economiei naţionale de importurile de energie primară; </w:t>
      </w:r>
    </w:p>
    <w:p w:rsidR="008C6C1F" w:rsidRPr="003E7C3D" w:rsidRDefault="008C6C1F" w:rsidP="00047F22">
      <w:pPr>
        <w:numPr>
          <w:ilvl w:val="0"/>
          <w:numId w:val="37"/>
        </w:numPr>
        <w:jc w:val="both"/>
        <w:rPr>
          <w:rFonts w:ascii="Trebuchet MS" w:hAnsi="Trebuchet MS" w:cs="Arial"/>
          <w:sz w:val="24"/>
          <w:szCs w:val="24"/>
        </w:rPr>
      </w:pPr>
      <w:r w:rsidRPr="003E7C3D">
        <w:rPr>
          <w:rFonts w:ascii="Trebuchet MS" w:hAnsi="Trebuchet MS" w:cs="Arial"/>
          <w:sz w:val="24"/>
          <w:szCs w:val="24"/>
        </w:rPr>
        <w:t xml:space="preserve">Asigurarea alimentării cu energie în comunităţile izolate prin valorificarea potenţialului resurselor locale de energie; </w:t>
      </w:r>
    </w:p>
    <w:p w:rsidR="008C6C1F" w:rsidRPr="003E7C3D" w:rsidRDefault="008C6C1F" w:rsidP="00047F22">
      <w:pPr>
        <w:numPr>
          <w:ilvl w:val="0"/>
          <w:numId w:val="37"/>
        </w:numPr>
        <w:jc w:val="both"/>
        <w:rPr>
          <w:rFonts w:ascii="Trebuchet MS" w:hAnsi="Trebuchet MS" w:cs="Arial"/>
          <w:sz w:val="24"/>
          <w:szCs w:val="24"/>
        </w:rPr>
      </w:pPr>
      <w:r w:rsidRPr="003E7C3D">
        <w:rPr>
          <w:rFonts w:ascii="Trebuchet MS" w:hAnsi="Trebuchet MS" w:cs="Arial"/>
          <w:sz w:val="24"/>
          <w:szCs w:val="24"/>
        </w:rPr>
        <w:t>Asigurarea condiţiilor de participare a României la piaţa europeană de "Certificate verzi" pentru energia din surse regenerabile (atunci când aceasta pia</w:t>
      </w:r>
      <w:r w:rsidRPr="003E7C3D">
        <w:rPr>
          <w:rFonts w:ascii="Tahoma" w:hAnsi="Tahoma" w:cs="Tahoma"/>
          <w:sz w:val="24"/>
          <w:szCs w:val="24"/>
        </w:rPr>
        <w:t>ț</w:t>
      </w:r>
      <w:r w:rsidRPr="003E7C3D">
        <w:rPr>
          <w:rFonts w:ascii="Trebuchet MS" w:hAnsi="Trebuchet MS" w:cs="Arial"/>
          <w:sz w:val="24"/>
          <w:szCs w:val="24"/>
        </w:rPr>
        <w:t xml:space="preserve">ă va exista). </w:t>
      </w:r>
    </w:p>
    <w:p w:rsidR="008C6C1F" w:rsidRPr="003E7C3D" w:rsidRDefault="008C6C1F" w:rsidP="001E0B1E">
      <w:pPr>
        <w:autoSpaceDE w:val="0"/>
        <w:autoSpaceDN w:val="0"/>
        <w:adjustRightInd w:val="0"/>
        <w:spacing w:before="0"/>
        <w:rPr>
          <w:rFonts w:ascii="Trebuchet MS" w:hAnsi="Trebuchet MS"/>
          <w:color w:val="000000"/>
          <w:sz w:val="24"/>
          <w:szCs w:val="24"/>
          <w:lang w:eastAsia="en-US"/>
        </w:rPr>
      </w:pPr>
    </w:p>
    <w:p w:rsidR="008C6C1F" w:rsidRPr="003E7C3D" w:rsidRDefault="008C6C1F" w:rsidP="001E0B1E">
      <w:pPr>
        <w:autoSpaceDE w:val="0"/>
        <w:autoSpaceDN w:val="0"/>
        <w:adjustRightInd w:val="0"/>
        <w:spacing w:before="0"/>
        <w:rPr>
          <w:rFonts w:ascii="Trebuchet MS" w:hAnsi="Trebuchet MS" w:cs="Arial"/>
          <w:i/>
          <w:iCs/>
          <w:color w:val="000000"/>
          <w:sz w:val="24"/>
          <w:szCs w:val="24"/>
          <w:lang w:eastAsia="en-US"/>
        </w:rPr>
      </w:pPr>
      <w:r w:rsidRPr="003E7C3D">
        <w:rPr>
          <w:rFonts w:ascii="Trebuchet MS" w:hAnsi="Trebuchet MS" w:cs="Arial"/>
          <w:i/>
          <w:iCs/>
          <w:color w:val="000000"/>
          <w:sz w:val="24"/>
          <w:szCs w:val="24"/>
          <w:lang w:eastAsia="en-US"/>
        </w:rPr>
        <w:t xml:space="preserve">C. Promovarea Sistemelor Inteligente pentru producerea, transportul, distribuţia şi consumul energiei electrice </w:t>
      </w:r>
    </w:p>
    <w:p w:rsidR="008C6C1F" w:rsidRPr="003E7C3D" w:rsidRDefault="008C6C1F" w:rsidP="001E0B1E">
      <w:pPr>
        <w:autoSpaceDE w:val="0"/>
        <w:autoSpaceDN w:val="0"/>
        <w:adjustRightInd w:val="0"/>
        <w:spacing w:before="0"/>
        <w:rPr>
          <w:rFonts w:ascii="Trebuchet MS" w:hAnsi="Trebuchet MS" w:cs="Arial"/>
          <w:i/>
          <w:iCs/>
          <w:color w:val="000000"/>
          <w:sz w:val="24"/>
          <w:szCs w:val="24"/>
          <w:lang w:eastAsia="en-US"/>
        </w:rPr>
      </w:pPr>
    </w:p>
    <w:p w:rsidR="008C6C1F" w:rsidRPr="003E7C3D" w:rsidRDefault="008C6C1F" w:rsidP="001E0B1E">
      <w:pPr>
        <w:autoSpaceDE w:val="0"/>
        <w:autoSpaceDN w:val="0"/>
        <w:adjustRightInd w:val="0"/>
        <w:spacing w:before="0"/>
        <w:jc w:val="both"/>
        <w:rPr>
          <w:rFonts w:ascii="Trebuchet MS" w:hAnsi="Trebuchet MS" w:cs="Arial"/>
          <w:sz w:val="24"/>
          <w:szCs w:val="24"/>
        </w:rPr>
      </w:pPr>
      <w:r w:rsidRPr="003E7C3D">
        <w:rPr>
          <w:rFonts w:ascii="Trebuchet MS" w:hAnsi="Trebuchet MS" w:cs="Arial"/>
          <w:sz w:val="24"/>
          <w:szCs w:val="24"/>
        </w:rPr>
        <w:t xml:space="preserve">Sistemele inteligente permit dezvoltarea activităţilor de producere a energiei electrice la locul de consum, cu livrare în Sistem atunci când consumul propriu este mai mic decât cantitatea de energie produsă şi cu absorbire din Sistem atunci când consumul depăşeşte cantitatea de energie produsă. Aceste sisteme sunt gestionate prin instrumente moderne de tehnologie a informaţiei şi conduc la importante reduceri de emisii de gaze cu efect de seră. </w:t>
      </w:r>
    </w:p>
    <w:p w:rsidR="008C6C1F" w:rsidRPr="003E7C3D" w:rsidRDefault="008C6C1F" w:rsidP="001E0B1E">
      <w:pPr>
        <w:autoSpaceDE w:val="0"/>
        <w:autoSpaceDN w:val="0"/>
        <w:adjustRightInd w:val="0"/>
        <w:spacing w:before="0"/>
        <w:rPr>
          <w:rFonts w:ascii="Trebuchet MS" w:hAnsi="Trebuchet MS" w:cs="Arial"/>
          <w:i/>
          <w:iCs/>
          <w:color w:val="000000"/>
          <w:sz w:val="24"/>
          <w:szCs w:val="24"/>
          <w:lang w:eastAsia="en-US"/>
        </w:rPr>
      </w:pPr>
    </w:p>
    <w:p w:rsidR="008C6C1F" w:rsidRPr="003E7C3D" w:rsidRDefault="008C6C1F" w:rsidP="001E0B1E">
      <w:pPr>
        <w:autoSpaceDE w:val="0"/>
        <w:autoSpaceDN w:val="0"/>
        <w:adjustRightInd w:val="0"/>
        <w:spacing w:before="0"/>
        <w:rPr>
          <w:rFonts w:ascii="Trebuchet MS" w:hAnsi="Trebuchet MS" w:cs="Arial"/>
          <w:i/>
          <w:iCs/>
          <w:color w:val="000000"/>
          <w:sz w:val="24"/>
          <w:szCs w:val="24"/>
          <w:lang w:eastAsia="en-US"/>
        </w:rPr>
      </w:pPr>
      <w:r w:rsidRPr="003E7C3D">
        <w:rPr>
          <w:rFonts w:ascii="Trebuchet MS" w:hAnsi="Trebuchet MS" w:cs="Arial"/>
          <w:i/>
          <w:iCs/>
          <w:color w:val="000000"/>
          <w:sz w:val="24"/>
          <w:szCs w:val="24"/>
          <w:lang w:eastAsia="en-US"/>
        </w:rPr>
        <w:t xml:space="preserve">D. Îmbunătăţirea eficienţei energetice </w:t>
      </w:r>
    </w:p>
    <w:p w:rsidR="008C6C1F" w:rsidRPr="003E7C3D" w:rsidRDefault="008C6C1F" w:rsidP="001E0B1E">
      <w:pPr>
        <w:autoSpaceDE w:val="0"/>
        <w:autoSpaceDN w:val="0"/>
        <w:adjustRightInd w:val="0"/>
        <w:spacing w:before="0"/>
        <w:rPr>
          <w:rFonts w:ascii="Trebuchet MS" w:hAnsi="Trebuchet MS" w:cs="Arial"/>
          <w:i/>
          <w:iCs/>
          <w:color w:val="000000"/>
          <w:sz w:val="24"/>
          <w:szCs w:val="24"/>
          <w:lang w:eastAsia="en-US"/>
        </w:rPr>
      </w:pPr>
    </w:p>
    <w:p w:rsidR="008C6C1F" w:rsidRPr="003E7C3D" w:rsidRDefault="008C6C1F" w:rsidP="001E0B1E">
      <w:pPr>
        <w:autoSpaceDE w:val="0"/>
        <w:autoSpaceDN w:val="0"/>
        <w:adjustRightInd w:val="0"/>
        <w:spacing w:before="0"/>
        <w:jc w:val="both"/>
        <w:rPr>
          <w:rFonts w:ascii="Trebuchet MS" w:hAnsi="Trebuchet MS" w:cs="Arial"/>
          <w:sz w:val="24"/>
          <w:szCs w:val="24"/>
        </w:rPr>
      </w:pPr>
      <w:r w:rsidRPr="003E7C3D">
        <w:rPr>
          <w:rFonts w:ascii="Trebuchet MS" w:hAnsi="Trebuchet MS" w:cs="Arial"/>
          <w:sz w:val="24"/>
          <w:szCs w:val="24"/>
        </w:rPr>
        <w:t xml:space="preserve">Extinderea perioadei de aplicare a Programului naţional de eficienţă energetică va asigura cofinanţarea proiectelor de investiţii privind creşterea eficienţei energetice în sectoarele încălzirii urbane, al reabilitării clădirilor publice şi al iluminatului public. </w:t>
      </w:r>
    </w:p>
    <w:p w:rsidR="008C6C1F" w:rsidRPr="003E7C3D" w:rsidRDefault="008C6C1F" w:rsidP="001E0B1E">
      <w:pPr>
        <w:autoSpaceDE w:val="0"/>
        <w:autoSpaceDN w:val="0"/>
        <w:adjustRightInd w:val="0"/>
        <w:spacing w:before="0"/>
        <w:jc w:val="both"/>
        <w:rPr>
          <w:rFonts w:ascii="Trebuchet MS" w:hAnsi="Trebuchet MS" w:cs="Arial"/>
          <w:sz w:val="24"/>
          <w:szCs w:val="24"/>
        </w:rPr>
      </w:pPr>
    </w:p>
    <w:p w:rsidR="008C6C1F" w:rsidRPr="003E7C3D" w:rsidRDefault="008C6C1F" w:rsidP="001E0B1E">
      <w:pPr>
        <w:autoSpaceDE w:val="0"/>
        <w:autoSpaceDN w:val="0"/>
        <w:adjustRightInd w:val="0"/>
        <w:spacing w:before="0"/>
        <w:jc w:val="both"/>
        <w:rPr>
          <w:rFonts w:ascii="Trebuchet MS" w:hAnsi="Trebuchet MS" w:cs="Arial"/>
          <w:sz w:val="24"/>
          <w:szCs w:val="24"/>
        </w:rPr>
      </w:pPr>
      <w:r w:rsidRPr="003E7C3D">
        <w:rPr>
          <w:rFonts w:ascii="Trebuchet MS" w:hAnsi="Trebuchet MS" w:cs="Arial"/>
          <w:sz w:val="24"/>
          <w:szCs w:val="24"/>
        </w:rPr>
        <w:t xml:space="preserve">Prin acest Program se asigura şi acoperirea costurilor legate de reabilitarea reţelelor de transport şi distribuţie a energiei termice. S-a avut în vedere faptul că prezenţa cofinanţării statului va contribui la creşterea atractivităţii proiectelor şi astfel se va crea posibilitatea atragerii unor surse de finanţare suplimentare din partea sectorului privat. </w:t>
      </w:r>
    </w:p>
    <w:p w:rsidR="008C6C1F" w:rsidRPr="003E7C3D" w:rsidRDefault="008C6C1F" w:rsidP="001E0B1E">
      <w:pPr>
        <w:autoSpaceDE w:val="0"/>
        <w:autoSpaceDN w:val="0"/>
        <w:adjustRightInd w:val="0"/>
        <w:spacing w:before="0"/>
        <w:jc w:val="both"/>
        <w:rPr>
          <w:rFonts w:ascii="Trebuchet MS" w:hAnsi="Trebuchet MS" w:cs="Arial"/>
          <w:sz w:val="24"/>
          <w:szCs w:val="24"/>
        </w:rPr>
      </w:pPr>
    </w:p>
    <w:p w:rsidR="008C6C1F" w:rsidRPr="003E7C3D" w:rsidRDefault="008C6C1F" w:rsidP="001E0B1E">
      <w:pPr>
        <w:autoSpaceDE w:val="0"/>
        <w:autoSpaceDN w:val="0"/>
        <w:adjustRightInd w:val="0"/>
        <w:spacing w:before="0"/>
        <w:jc w:val="both"/>
        <w:rPr>
          <w:rFonts w:ascii="Trebuchet MS" w:hAnsi="Trebuchet MS" w:cs="Arial"/>
          <w:sz w:val="24"/>
          <w:szCs w:val="24"/>
        </w:rPr>
      </w:pPr>
      <w:r w:rsidRPr="003E7C3D">
        <w:rPr>
          <w:rFonts w:ascii="Trebuchet MS" w:hAnsi="Trebuchet MS" w:cs="Arial"/>
          <w:sz w:val="24"/>
          <w:szCs w:val="24"/>
        </w:rPr>
        <w:t xml:space="preserve">De asemenea, prin investiţii judicioase în reabilitarea sistemelor de iluminat se pune în evidenţă un potenţial important de economisire a energiei electrice. Energia electrică economisită va putea fi utilizată în zona de iluminat public din diferite oraşe sau comune. </w:t>
      </w:r>
    </w:p>
    <w:p w:rsidR="008C6C1F" w:rsidRPr="003E7C3D" w:rsidRDefault="008C6C1F" w:rsidP="001E0B1E">
      <w:pPr>
        <w:autoSpaceDE w:val="0"/>
        <w:autoSpaceDN w:val="0"/>
        <w:adjustRightInd w:val="0"/>
        <w:spacing w:before="0"/>
        <w:rPr>
          <w:rFonts w:ascii="Trebuchet MS" w:hAnsi="Trebuchet MS"/>
          <w:i/>
          <w:iCs/>
          <w:sz w:val="24"/>
          <w:szCs w:val="24"/>
          <w:lang w:eastAsia="en-US"/>
        </w:rPr>
      </w:pPr>
    </w:p>
    <w:p w:rsidR="008C6C1F" w:rsidRPr="003E7C3D" w:rsidRDefault="008C6C1F" w:rsidP="001E0B1E">
      <w:pPr>
        <w:autoSpaceDE w:val="0"/>
        <w:autoSpaceDN w:val="0"/>
        <w:adjustRightInd w:val="0"/>
        <w:spacing w:before="0"/>
        <w:rPr>
          <w:rFonts w:ascii="Trebuchet MS" w:hAnsi="Trebuchet MS" w:cs="Arial"/>
          <w:i/>
          <w:iCs/>
          <w:color w:val="000000"/>
          <w:sz w:val="24"/>
          <w:szCs w:val="24"/>
          <w:lang w:eastAsia="en-US"/>
        </w:rPr>
      </w:pPr>
      <w:r w:rsidRPr="003E7C3D">
        <w:rPr>
          <w:rFonts w:ascii="Trebuchet MS" w:hAnsi="Trebuchet MS" w:cs="Arial"/>
          <w:i/>
          <w:iCs/>
          <w:color w:val="000000"/>
          <w:sz w:val="24"/>
          <w:szCs w:val="24"/>
          <w:lang w:eastAsia="en-US"/>
        </w:rPr>
        <w:t xml:space="preserve">E. Realizarea de investiţii în instalaţii şi echipamente pentru întreprinderile din industrie care să conducă la economii de energie </w:t>
      </w:r>
    </w:p>
    <w:p w:rsidR="008C6C1F" w:rsidRPr="003E7C3D" w:rsidRDefault="008C6C1F" w:rsidP="001E0B1E">
      <w:pPr>
        <w:autoSpaceDE w:val="0"/>
        <w:autoSpaceDN w:val="0"/>
        <w:adjustRightInd w:val="0"/>
        <w:spacing w:before="0"/>
        <w:rPr>
          <w:rFonts w:ascii="Trebuchet MS" w:hAnsi="Trebuchet MS" w:cs="Arial"/>
          <w:i/>
          <w:iCs/>
          <w:color w:val="000000"/>
          <w:sz w:val="24"/>
          <w:szCs w:val="24"/>
          <w:lang w:eastAsia="en-US"/>
        </w:rPr>
      </w:pPr>
    </w:p>
    <w:p w:rsidR="008C6C1F" w:rsidRPr="003E7C3D" w:rsidRDefault="008C6C1F" w:rsidP="001E0B1E">
      <w:pPr>
        <w:autoSpaceDE w:val="0"/>
        <w:autoSpaceDN w:val="0"/>
        <w:adjustRightInd w:val="0"/>
        <w:spacing w:before="0"/>
        <w:jc w:val="both"/>
        <w:rPr>
          <w:rFonts w:ascii="Trebuchet MS" w:hAnsi="Trebuchet MS" w:cs="Arial"/>
          <w:sz w:val="24"/>
          <w:szCs w:val="24"/>
        </w:rPr>
      </w:pPr>
      <w:r w:rsidRPr="003E7C3D">
        <w:rPr>
          <w:rFonts w:ascii="Trebuchet MS" w:hAnsi="Trebuchet MS" w:cs="Arial"/>
          <w:sz w:val="24"/>
          <w:szCs w:val="24"/>
        </w:rPr>
        <w:t xml:space="preserve">La nivelul operatorilor economici, investiţiile în instalaţii sau echipamente cu consum mai mic de energie, în scopul obţinerii unei economii de energie au ca rezultat reducerea consumului final de energie, şi implicit la scăderea emisiilor GES. </w:t>
      </w:r>
    </w:p>
    <w:p w:rsidR="008C6C1F" w:rsidRPr="003E7C3D" w:rsidRDefault="008C6C1F" w:rsidP="001E0B1E">
      <w:pPr>
        <w:autoSpaceDE w:val="0"/>
        <w:autoSpaceDN w:val="0"/>
        <w:adjustRightInd w:val="0"/>
        <w:spacing w:before="0"/>
        <w:jc w:val="both"/>
        <w:rPr>
          <w:rFonts w:ascii="Trebuchet MS" w:hAnsi="Trebuchet MS" w:cs="Arial"/>
          <w:sz w:val="24"/>
          <w:szCs w:val="24"/>
        </w:rPr>
      </w:pPr>
    </w:p>
    <w:p w:rsidR="008C6C1F" w:rsidRPr="003E7C3D" w:rsidRDefault="008C6C1F" w:rsidP="001E0B1E">
      <w:pPr>
        <w:autoSpaceDE w:val="0"/>
        <w:autoSpaceDN w:val="0"/>
        <w:adjustRightInd w:val="0"/>
        <w:spacing w:before="0"/>
        <w:jc w:val="both"/>
        <w:rPr>
          <w:rFonts w:ascii="Trebuchet MS" w:hAnsi="Trebuchet MS" w:cs="Arial"/>
          <w:sz w:val="24"/>
          <w:szCs w:val="24"/>
        </w:rPr>
      </w:pPr>
      <w:r w:rsidRPr="003E7C3D">
        <w:rPr>
          <w:rFonts w:ascii="Trebuchet MS" w:hAnsi="Trebuchet MS" w:cs="Arial"/>
          <w:sz w:val="24"/>
          <w:szCs w:val="24"/>
        </w:rPr>
        <w:t xml:space="preserve">Finanţarea acestor acţiuni va fi facilitată de Ministerul Economiei, Comerţului şi Mediului de Afaceri, care va asigura linii de finanţare din instrumentele financiare europene. </w:t>
      </w:r>
    </w:p>
    <w:p w:rsidR="008C6C1F" w:rsidRPr="003E7C3D" w:rsidRDefault="008C6C1F" w:rsidP="001E0B1E">
      <w:pPr>
        <w:autoSpaceDE w:val="0"/>
        <w:autoSpaceDN w:val="0"/>
        <w:adjustRightInd w:val="0"/>
        <w:spacing w:before="0"/>
        <w:jc w:val="both"/>
        <w:rPr>
          <w:rFonts w:ascii="Trebuchet MS" w:hAnsi="Trebuchet MS" w:cs="Arial"/>
          <w:sz w:val="24"/>
          <w:szCs w:val="24"/>
        </w:rPr>
      </w:pPr>
    </w:p>
    <w:p w:rsidR="008C6C1F" w:rsidRPr="003E7C3D" w:rsidRDefault="008C6C1F" w:rsidP="001E0B1E">
      <w:pPr>
        <w:autoSpaceDE w:val="0"/>
        <w:autoSpaceDN w:val="0"/>
        <w:adjustRightInd w:val="0"/>
        <w:spacing w:before="0"/>
        <w:rPr>
          <w:rFonts w:ascii="Trebuchet MS" w:hAnsi="Trebuchet MS" w:cs="Arial"/>
          <w:i/>
          <w:iCs/>
          <w:color w:val="000000"/>
          <w:sz w:val="24"/>
          <w:szCs w:val="24"/>
          <w:lang w:eastAsia="en-US"/>
        </w:rPr>
      </w:pPr>
      <w:r w:rsidRPr="003E7C3D">
        <w:rPr>
          <w:rFonts w:ascii="Trebuchet MS" w:hAnsi="Trebuchet MS" w:cs="Arial"/>
          <w:i/>
          <w:iCs/>
          <w:color w:val="000000"/>
          <w:sz w:val="24"/>
          <w:szCs w:val="24"/>
          <w:lang w:eastAsia="en-US"/>
        </w:rPr>
        <w:t xml:space="preserve">F. Creşterea eficienţei energetice în sectorul Agricultură </w:t>
      </w:r>
    </w:p>
    <w:p w:rsidR="008C6C1F" w:rsidRPr="003E7C3D" w:rsidRDefault="008C6C1F" w:rsidP="001E0B1E">
      <w:pPr>
        <w:autoSpaceDE w:val="0"/>
        <w:autoSpaceDN w:val="0"/>
        <w:adjustRightInd w:val="0"/>
        <w:spacing w:before="0"/>
        <w:rPr>
          <w:rFonts w:ascii="Trebuchet MS" w:hAnsi="Trebuchet MS" w:cs="Arial"/>
          <w:i/>
          <w:iCs/>
          <w:color w:val="000000"/>
          <w:sz w:val="24"/>
          <w:szCs w:val="24"/>
          <w:lang w:eastAsia="en-US"/>
        </w:rPr>
      </w:pPr>
    </w:p>
    <w:p w:rsidR="008C6C1F" w:rsidRPr="003E7C3D" w:rsidRDefault="008C6C1F" w:rsidP="001E0B1E">
      <w:pPr>
        <w:autoSpaceDE w:val="0"/>
        <w:autoSpaceDN w:val="0"/>
        <w:adjustRightInd w:val="0"/>
        <w:spacing w:before="0"/>
        <w:jc w:val="both"/>
        <w:rPr>
          <w:rFonts w:ascii="Trebuchet MS" w:hAnsi="Trebuchet MS" w:cs="Arial"/>
          <w:sz w:val="24"/>
          <w:szCs w:val="24"/>
        </w:rPr>
      </w:pPr>
      <w:r w:rsidRPr="003E7C3D">
        <w:rPr>
          <w:rFonts w:ascii="Trebuchet MS" w:hAnsi="Trebuchet MS" w:cs="Arial"/>
          <w:sz w:val="24"/>
          <w:szCs w:val="24"/>
        </w:rPr>
        <w:t>Se va asigura utilizarea bio-carburan</w:t>
      </w:r>
      <w:r w:rsidRPr="003E7C3D">
        <w:rPr>
          <w:rFonts w:ascii="Tahoma" w:hAnsi="Tahoma" w:cs="Tahoma"/>
          <w:sz w:val="24"/>
          <w:szCs w:val="24"/>
        </w:rPr>
        <w:t>ț</w:t>
      </w:r>
      <w:r w:rsidRPr="003E7C3D">
        <w:rPr>
          <w:rFonts w:ascii="Trebuchet MS" w:hAnsi="Trebuchet MS" w:cs="Arial"/>
          <w:sz w:val="24"/>
          <w:szCs w:val="24"/>
        </w:rPr>
        <w:t xml:space="preserve">ilor la executarea lucrărilor agricole mecanizate precum şi la lucrările de îmbunătăţiri funciare. </w:t>
      </w:r>
    </w:p>
    <w:p w:rsidR="008C6C1F" w:rsidRPr="003E7C3D" w:rsidRDefault="008C6C1F" w:rsidP="001E0B1E">
      <w:pPr>
        <w:autoSpaceDE w:val="0"/>
        <w:autoSpaceDN w:val="0"/>
        <w:adjustRightInd w:val="0"/>
        <w:spacing w:before="0"/>
        <w:jc w:val="both"/>
        <w:rPr>
          <w:rFonts w:ascii="Trebuchet MS" w:hAnsi="Trebuchet MS" w:cs="Arial"/>
          <w:sz w:val="24"/>
          <w:szCs w:val="24"/>
        </w:rPr>
      </w:pPr>
    </w:p>
    <w:p w:rsidR="008C6C1F" w:rsidRPr="003E7C3D" w:rsidRDefault="008C6C1F" w:rsidP="001E0B1E">
      <w:pPr>
        <w:autoSpaceDE w:val="0"/>
        <w:autoSpaceDN w:val="0"/>
        <w:adjustRightInd w:val="0"/>
        <w:spacing w:before="0"/>
        <w:jc w:val="both"/>
        <w:rPr>
          <w:rFonts w:ascii="Trebuchet MS" w:hAnsi="Trebuchet MS" w:cs="Arial"/>
          <w:sz w:val="24"/>
          <w:szCs w:val="24"/>
        </w:rPr>
      </w:pPr>
      <w:r w:rsidRPr="003E7C3D">
        <w:rPr>
          <w:rFonts w:ascii="Trebuchet MS" w:hAnsi="Trebuchet MS" w:cs="Arial"/>
          <w:sz w:val="24"/>
          <w:szCs w:val="24"/>
        </w:rPr>
        <w:t xml:space="preserve">Totodată se va asigura logistica de transport a acesteia, în scopul minimizării distanţelor de transport pentru eficientizarea consumului de combustibili clasici şi biocarburanţi. </w:t>
      </w:r>
    </w:p>
    <w:p w:rsidR="008C6C1F" w:rsidRPr="003E7C3D" w:rsidRDefault="008C6C1F" w:rsidP="001E0B1E">
      <w:pPr>
        <w:autoSpaceDE w:val="0"/>
        <w:autoSpaceDN w:val="0"/>
        <w:adjustRightInd w:val="0"/>
        <w:spacing w:before="0"/>
        <w:rPr>
          <w:rFonts w:ascii="Trebuchet MS" w:hAnsi="Trebuchet MS"/>
          <w:i/>
          <w:iCs/>
          <w:sz w:val="24"/>
          <w:szCs w:val="24"/>
          <w:lang w:eastAsia="en-US"/>
        </w:rPr>
      </w:pPr>
    </w:p>
    <w:p w:rsidR="008C6C1F" w:rsidRPr="003E7C3D" w:rsidRDefault="008C6C1F" w:rsidP="001E0B1E">
      <w:pPr>
        <w:autoSpaceDE w:val="0"/>
        <w:autoSpaceDN w:val="0"/>
        <w:adjustRightInd w:val="0"/>
        <w:spacing w:before="0"/>
        <w:rPr>
          <w:rFonts w:ascii="Trebuchet MS" w:hAnsi="Trebuchet MS" w:cs="Arial"/>
          <w:i/>
          <w:iCs/>
          <w:color w:val="000000"/>
          <w:sz w:val="24"/>
          <w:szCs w:val="24"/>
          <w:lang w:eastAsia="en-US"/>
        </w:rPr>
      </w:pPr>
      <w:r w:rsidRPr="003E7C3D">
        <w:rPr>
          <w:rFonts w:ascii="Trebuchet MS" w:hAnsi="Trebuchet MS" w:cs="Arial"/>
          <w:i/>
          <w:iCs/>
          <w:color w:val="000000"/>
          <w:sz w:val="24"/>
          <w:szCs w:val="24"/>
          <w:lang w:eastAsia="en-US"/>
        </w:rPr>
        <w:t xml:space="preserve">G. Proiectare ecologică </w:t>
      </w:r>
    </w:p>
    <w:p w:rsidR="008C6C1F" w:rsidRPr="003E7C3D" w:rsidRDefault="008C6C1F" w:rsidP="001E0B1E">
      <w:pPr>
        <w:autoSpaceDE w:val="0"/>
        <w:autoSpaceDN w:val="0"/>
        <w:adjustRightInd w:val="0"/>
        <w:spacing w:before="0"/>
        <w:rPr>
          <w:rFonts w:ascii="Trebuchet MS" w:hAnsi="Trebuchet MS" w:cs="Arial"/>
          <w:i/>
          <w:iCs/>
          <w:color w:val="000000"/>
          <w:sz w:val="24"/>
          <w:szCs w:val="24"/>
          <w:lang w:eastAsia="en-US"/>
        </w:rPr>
      </w:pPr>
    </w:p>
    <w:p w:rsidR="008C6C1F" w:rsidRPr="003E7C3D" w:rsidRDefault="008C6C1F" w:rsidP="001E0B1E">
      <w:pPr>
        <w:autoSpaceDE w:val="0"/>
        <w:autoSpaceDN w:val="0"/>
        <w:adjustRightInd w:val="0"/>
        <w:spacing w:before="0"/>
        <w:jc w:val="both"/>
        <w:rPr>
          <w:rFonts w:ascii="Trebuchet MS" w:hAnsi="Trebuchet MS" w:cs="Arial"/>
          <w:sz w:val="24"/>
          <w:szCs w:val="24"/>
        </w:rPr>
      </w:pPr>
      <w:r w:rsidRPr="003E7C3D">
        <w:rPr>
          <w:rFonts w:ascii="Trebuchet MS" w:hAnsi="Trebuchet MS" w:cs="Arial"/>
          <w:sz w:val="24"/>
          <w:szCs w:val="24"/>
        </w:rPr>
        <w:t xml:space="preserve">Aplicarea cerinţelor de proiectare ecologică privind performanţa energetică a produselor cu impact energetic va avea ca efect creşterea eficienţei energetice, ceea ce va avea un impact macroeconomic pozitiv, dat fiind faptul că economisirea energiei constituie cel mai eficient mijloc, din punct de vedere al costurilor, de a creşte siguranţa în alimentarea cu energie şi de a reduce dependenţa de importuri. Acest demers va contribui, în mod semnificativ la atingerea obiectivului stabilit la nivel comunitar de creştere a eficienţei energetice cu 20% până în 2020. </w:t>
      </w:r>
    </w:p>
    <w:p w:rsidR="008C6C1F" w:rsidRPr="003E7C3D" w:rsidRDefault="008C6C1F" w:rsidP="001E0B1E">
      <w:pPr>
        <w:autoSpaceDE w:val="0"/>
        <w:autoSpaceDN w:val="0"/>
        <w:adjustRightInd w:val="0"/>
        <w:spacing w:before="0"/>
        <w:jc w:val="both"/>
        <w:rPr>
          <w:rFonts w:ascii="Trebuchet MS" w:hAnsi="Trebuchet MS" w:cs="Arial"/>
          <w:sz w:val="24"/>
          <w:szCs w:val="24"/>
        </w:rPr>
      </w:pPr>
    </w:p>
    <w:p w:rsidR="008C6C1F" w:rsidRPr="003E7C3D" w:rsidRDefault="008C6C1F" w:rsidP="001E0B1E">
      <w:pPr>
        <w:autoSpaceDE w:val="0"/>
        <w:autoSpaceDN w:val="0"/>
        <w:adjustRightInd w:val="0"/>
        <w:spacing w:before="0"/>
        <w:rPr>
          <w:rFonts w:ascii="Trebuchet MS" w:hAnsi="Trebuchet MS" w:cs="Arial"/>
          <w:i/>
          <w:iCs/>
          <w:color w:val="000000"/>
          <w:sz w:val="24"/>
          <w:szCs w:val="24"/>
          <w:lang w:eastAsia="en-US"/>
        </w:rPr>
      </w:pPr>
      <w:r w:rsidRPr="003E7C3D">
        <w:rPr>
          <w:rFonts w:ascii="Trebuchet MS" w:hAnsi="Trebuchet MS" w:cs="Arial"/>
          <w:i/>
          <w:iCs/>
          <w:color w:val="000000"/>
          <w:sz w:val="24"/>
          <w:szCs w:val="24"/>
          <w:lang w:eastAsia="en-US"/>
        </w:rPr>
        <w:t>H. Promovarea cogenerării de înaltă eficienţă</w:t>
      </w:r>
    </w:p>
    <w:p w:rsidR="008C6C1F" w:rsidRPr="003E7C3D" w:rsidRDefault="008C6C1F" w:rsidP="001E0B1E">
      <w:pPr>
        <w:autoSpaceDE w:val="0"/>
        <w:autoSpaceDN w:val="0"/>
        <w:adjustRightInd w:val="0"/>
        <w:spacing w:before="0"/>
        <w:rPr>
          <w:rFonts w:ascii="Trebuchet MS" w:hAnsi="Trebuchet MS" w:cs="Arial"/>
          <w:i/>
          <w:iCs/>
          <w:color w:val="000000"/>
          <w:sz w:val="24"/>
          <w:szCs w:val="24"/>
          <w:lang w:eastAsia="en-US"/>
        </w:rPr>
      </w:pPr>
      <w:r w:rsidRPr="003E7C3D">
        <w:rPr>
          <w:rFonts w:ascii="Trebuchet MS" w:hAnsi="Trebuchet MS" w:cs="Arial"/>
          <w:i/>
          <w:iCs/>
          <w:color w:val="000000"/>
          <w:sz w:val="24"/>
          <w:szCs w:val="24"/>
          <w:lang w:eastAsia="en-US"/>
        </w:rPr>
        <w:t xml:space="preserve"> </w:t>
      </w:r>
    </w:p>
    <w:p w:rsidR="008C6C1F" w:rsidRPr="003E7C3D" w:rsidRDefault="008C6C1F" w:rsidP="001E0B1E">
      <w:pPr>
        <w:autoSpaceDE w:val="0"/>
        <w:autoSpaceDN w:val="0"/>
        <w:adjustRightInd w:val="0"/>
        <w:spacing w:before="0"/>
        <w:jc w:val="both"/>
        <w:rPr>
          <w:rFonts w:ascii="Trebuchet MS" w:hAnsi="Trebuchet MS" w:cs="Arial"/>
          <w:sz w:val="24"/>
          <w:szCs w:val="24"/>
        </w:rPr>
      </w:pPr>
      <w:r w:rsidRPr="003E7C3D">
        <w:rPr>
          <w:rFonts w:ascii="Trebuchet MS" w:hAnsi="Trebuchet MS" w:cs="Arial"/>
          <w:sz w:val="24"/>
          <w:szCs w:val="24"/>
        </w:rPr>
        <w:t xml:space="preserve">Începând cu data de 1 aprilie 2011, a devenit operaţională schema de ajutor de stat pentru promovarea cogenerării de înaltă eficienţă, care va fi aplicată până în 2023. Schema prevede acordarea unui sprijin financiar producătorilor de energie electrică şi termică ce deţin sau exploatează comercial centrale de cogenerare de înaltă eficienţă care realizează economii de combustibil de cel puţin 10% faţă de producerea separată. </w:t>
      </w:r>
    </w:p>
    <w:p w:rsidR="008C6C1F" w:rsidRPr="003E7C3D" w:rsidRDefault="008C6C1F" w:rsidP="001E0B1E">
      <w:pPr>
        <w:autoSpaceDE w:val="0"/>
        <w:autoSpaceDN w:val="0"/>
        <w:adjustRightInd w:val="0"/>
        <w:spacing w:before="0"/>
        <w:rPr>
          <w:rFonts w:ascii="Trebuchet MS" w:hAnsi="Trebuchet MS"/>
          <w:sz w:val="24"/>
          <w:szCs w:val="24"/>
          <w:lang w:eastAsia="en-US"/>
        </w:rPr>
      </w:pPr>
    </w:p>
    <w:p w:rsidR="008C6C1F" w:rsidRPr="003E7C3D" w:rsidRDefault="008C6C1F" w:rsidP="001E0B1E">
      <w:pPr>
        <w:autoSpaceDE w:val="0"/>
        <w:autoSpaceDN w:val="0"/>
        <w:adjustRightInd w:val="0"/>
        <w:spacing w:before="0"/>
        <w:rPr>
          <w:rFonts w:ascii="Trebuchet MS" w:hAnsi="Trebuchet MS" w:cs="Arial"/>
          <w:i/>
          <w:iCs/>
          <w:color w:val="000000"/>
          <w:sz w:val="24"/>
          <w:szCs w:val="24"/>
          <w:lang w:eastAsia="en-US"/>
        </w:rPr>
      </w:pPr>
      <w:r w:rsidRPr="003E7C3D">
        <w:rPr>
          <w:rFonts w:ascii="Trebuchet MS" w:hAnsi="Trebuchet MS" w:cs="Arial"/>
          <w:i/>
          <w:iCs/>
          <w:color w:val="000000"/>
          <w:sz w:val="24"/>
          <w:szCs w:val="24"/>
          <w:lang w:eastAsia="en-US"/>
        </w:rPr>
        <w:t>I. Captarea şi stocarea carbonului (Carbon Capture and Storage – CCS) în România</w:t>
      </w:r>
    </w:p>
    <w:p w:rsidR="008C6C1F" w:rsidRPr="003E7C3D" w:rsidRDefault="008C6C1F" w:rsidP="001E0B1E">
      <w:pPr>
        <w:autoSpaceDE w:val="0"/>
        <w:autoSpaceDN w:val="0"/>
        <w:adjustRightInd w:val="0"/>
        <w:spacing w:before="0"/>
        <w:rPr>
          <w:rFonts w:ascii="Trebuchet MS" w:hAnsi="Trebuchet MS" w:cs="Arial"/>
          <w:i/>
          <w:iCs/>
          <w:color w:val="000000"/>
          <w:sz w:val="24"/>
          <w:szCs w:val="24"/>
          <w:lang w:eastAsia="en-US"/>
        </w:rPr>
      </w:pPr>
      <w:r w:rsidRPr="003E7C3D">
        <w:rPr>
          <w:rFonts w:ascii="Trebuchet MS" w:hAnsi="Trebuchet MS" w:cs="Arial"/>
          <w:i/>
          <w:iCs/>
          <w:color w:val="000000"/>
          <w:sz w:val="24"/>
          <w:szCs w:val="24"/>
          <w:lang w:eastAsia="en-US"/>
        </w:rPr>
        <w:t xml:space="preserve"> </w:t>
      </w:r>
    </w:p>
    <w:p w:rsidR="008C6C1F" w:rsidRPr="003E7C3D" w:rsidRDefault="008C6C1F" w:rsidP="001E0B1E">
      <w:pPr>
        <w:autoSpaceDE w:val="0"/>
        <w:autoSpaceDN w:val="0"/>
        <w:adjustRightInd w:val="0"/>
        <w:spacing w:before="0"/>
        <w:jc w:val="both"/>
        <w:rPr>
          <w:rFonts w:ascii="Trebuchet MS" w:hAnsi="Trebuchet MS" w:cs="Arial"/>
          <w:sz w:val="24"/>
          <w:szCs w:val="24"/>
        </w:rPr>
      </w:pPr>
      <w:r w:rsidRPr="003E7C3D">
        <w:rPr>
          <w:rFonts w:ascii="Trebuchet MS" w:hAnsi="Trebuchet MS" w:cs="Arial"/>
          <w:sz w:val="24"/>
          <w:szCs w:val="24"/>
        </w:rPr>
        <w:t xml:space="preserve">Având în vedere că sistemul energetic naţional se bazează în mare măsură pe utilizarea combustibililor fosili şi că modificarea acestei situaţii nu se poate face rapid, implementarea tehnologiilor de captare şi stocare geologică a dioxidului de carbon va facilita tranziţia de la un mix energetic în care combustibilii fosili predomină către un mix energetic în care aceştia să aibă o pondere redusă. Obiectivul captării şi stocării geologice a dioxidului de carbon este acela de a reduce emisiile de dioxid de carbon în atmosferă provenite de la sursele importante de emisie din generarea energiei. </w:t>
      </w:r>
    </w:p>
    <w:p w:rsidR="008C6C1F" w:rsidRPr="003E7C3D" w:rsidRDefault="008C6C1F" w:rsidP="001E0B1E">
      <w:pPr>
        <w:autoSpaceDE w:val="0"/>
        <w:autoSpaceDN w:val="0"/>
        <w:adjustRightInd w:val="0"/>
        <w:spacing w:before="0"/>
        <w:rPr>
          <w:rFonts w:ascii="Trebuchet MS" w:hAnsi="Trebuchet MS" w:cs="Arial"/>
          <w:i/>
          <w:iCs/>
          <w:color w:val="000000"/>
          <w:sz w:val="24"/>
          <w:szCs w:val="24"/>
          <w:lang w:eastAsia="en-US"/>
        </w:rPr>
      </w:pPr>
    </w:p>
    <w:p w:rsidR="008C6C1F" w:rsidRPr="003E7C3D" w:rsidRDefault="008C6C1F" w:rsidP="001E0B1E">
      <w:pPr>
        <w:autoSpaceDE w:val="0"/>
        <w:autoSpaceDN w:val="0"/>
        <w:adjustRightInd w:val="0"/>
        <w:spacing w:before="0"/>
        <w:rPr>
          <w:rFonts w:ascii="Trebuchet MS" w:hAnsi="Trebuchet MS" w:cs="Arial"/>
          <w:i/>
          <w:iCs/>
          <w:color w:val="000000"/>
          <w:sz w:val="24"/>
          <w:szCs w:val="24"/>
          <w:lang w:eastAsia="en-US"/>
        </w:rPr>
      </w:pPr>
      <w:r w:rsidRPr="003E7C3D">
        <w:rPr>
          <w:rFonts w:ascii="Trebuchet MS" w:hAnsi="Trebuchet MS" w:cs="Arial"/>
          <w:i/>
          <w:iCs/>
          <w:color w:val="000000"/>
          <w:sz w:val="24"/>
          <w:szCs w:val="24"/>
          <w:lang w:eastAsia="en-US"/>
        </w:rPr>
        <w:t xml:space="preserve">J. Continuarea campaniilor de informare a populaţiei şi mediului de afaceri privind importanţa creşterii eficienţei energetice </w:t>
      </w:r>
    </w:p>
    <w:p w:rsidR="008C6C1F" w:rsidRPr="003E7C3D" w:rsidRDefault="008C6C1F" w:rsidP="001E0B1E">
      <w:pPr>
        <w:autoSpaceDE w:val="0"/>
        <w:autoSpaceDN w:val="0"/>
        <w:adjustRightInd w:val="0"/>
        <w:spacing w:before="0"/>
        <w:rPr>
          <w:rFonts w:ascii="Trebuchet MS" w:hAnsi="Trebuchet MS" w:cs="Arial"/>
          <w:b/>
          <w:bCs/>
          <w:color w:val="000000"/>
          <w:sz w:val="24"/>
          <w:szCs w:val="24"/>
          <w:lang w:eastAsia="en-US"/>
        </w:rPr>
      </w:pPr>
    </w:p>
    <w:p w:rsidR="008C6C1F" w:rsidRPr="003E7C3D" w:rsidRDefault="008C6C1F" w:rsidP="001E0B1E">
      <w:pPr>
        <w:autoSpaceDE w:val="0"/>
        <w:autoSpaceDN w:val="0"/>
        <w:adjustRightInd w:val="0"/>
        <w:spacing w:before="0"/>
        <w:rPr>
          <w:rFonts w:ascii="Trebuchet MS" w:hAnsi="Trebuchet MS" w:cs="Arial"/>
          <w:b/>
          <w:bCs/>
          <w:color w:val="000000"/>
          <w:sz w:val="24"/>
          <w:szCs w:val="24"/>
          <w:lang w:eastAsia="en-US"/>
        </w:rPr>
      </w:pPr>
    </w:p>
    <w:p w:rsidR="008C6C1F" w:rsidRPr="003E7C3D" w:rsidRDefault="008C6C1F" w:rsidP="001E0B1E">
      <w:pPr>
        <w:autoSpaceDE w:val="0"/>
        <w:autoSpaceDN w:val="0"/>
        <w:adjustRightInd w:val="0"/>
        <w:spacing w:before="0"/>
        <w:rPr>
          <w:rFonts w:ascii="Trebuchet MS" w:hAnsi="Trebuchet MS" w:cs="Arial"/>
          <w:b/>
          <w:bCs/>
          <w:color w:val="000000"/>
          <w:sz w:val="24"/>
          <w:szCs w:val="24"/>
          <w:lang w:eastAsia="en-US"/>
        </w:rPr>
      </w:pPr>
    </w:p>
    <w:p w:rsidR="008C6C1F" w:rsidRPr="003E7C3D" w:rsidRDefault="008C6C1F" w:rsidP="001E0B1E">
      <w:pPr>
        <w:autoSpaceDE w:val="0"/>
        <w:autoSpaceDN w:val="0"/>
        <w:adjustRightInd w:val="0"/>
        <w:spacing w:before="0"/>
        <w:rPr>
          <w:rFonts w:ascii="Trebuchet MS" w:hAnsi="Trebuchet MS" w:cs="Arial"/>
          <w:b/>
          <w:bCs/>
          <w:color w:val="000000"/>
          <w:sz w:val="24"/>
          <w:szCs w:val="24"/>
          <w:lang w:eastAsia="en-US"/>
        </w:rPr>
      </w:pPr>
      <w:r w:rsidRPr="003E7C3D">
        <w:rPr>
          <w:rFonts w:ascii="Trebuchet MS" w:hAnsi="Trebuchet MS" w:cs="Arial"/>
          <w:b/>
          <w:bCs/>
          <w:color w:val="000000"/>
          <w:sz w:val="24"/>
          <w:szCs w:val="24"/>
          <w:lang w:eastAsia="en-US"/>
        </w:rPr>
        <w:t xml:space="preserve">2.Transport </w:t>
      </w:r>
    </w:p>
    <w:p w:rsidR="008C6C1F" w:rsidRPr="003E7C3D" w:rsidRDefault="008C6C1F" w:rsidP="001E0B1E">
      <w:pPr>
        <w:autoSpaceDE w:val="0"/>
        <w:autoSpaceDN w:val="0"/>
        <w:adjustRightInd w:val="0"/>
        <w:spacing w:before="0"/>
        <w:rPr>
          <w:rFonts w:ascii="Trebuchet MS" w:hAnsi="Trebuchet MS" w:cs="Arial"/>
          <w:color w:val="000000"/>
          <w:sz w:val="24"/>
          <w:szCs w:val="24"/>
          <w:lang w:eastAsia="en-US"/>
        </w:rPr>
      </w:pPr>
    </w:p>
    <w:p w:rsidR="008C6C1F" w:rsidRPr="003E7C3D" w:rsidRDefault="008C6C1F" w:rsidP="001E0B1E">
      <w:pPr>
        <w:autoSpaceDE w:val="0"/>
        <w:autoSpaceDN w:val="0"/>
        <w:adjustRightInd w:val="0"/>
        <w:spacing w:before="0"/>
        <w:jc w:val="both"/>
        <w:rPr>
          <w:rFonts w:ascii="Trebuchet MS" w:hAnsi="Trebuchet MS" w:cs="Arial"/>
          <w:sz w:val="24"/>
          <w:szCs w:val="24"/>
        </w:rPr>
      </w:pPr>
      <w:r w:rsidRPr="003E7C3D">
        <w:rPr>
          <w:rFonts w:ascii="Trebuchet MS" w:hAnsi="Trebuchet MS" w:cs="Arial"/>
          <w:sz w:val="24"/>
          <w:szCs w:val="24"/>
        </w:rPr>
        <w:t>Obiectivul general în domeniul legat de Transport îl reprezintă:</w:t>
      </w:r>
    </w:p>
    <w:p w:rsidR="008C6C1F" w:rsidRPr="003E7C3D" w:rsidRDefault="008C6C1F" w:rsidP="001E0B1E">
      <w:pPr>
        <w:autoSpaceDE w:val="0"/>
        <w:autoSpaceDN w:val="0"/>
        <w:adjustRightInd w:val="0"/>
        <w:spacing w:before="0"/>
        <w:jc w:val="both"/>
        <w:rPr>
          <w:rFonts w:ascii="Trebuchet MS" w:hAnsi="Trebuchet MS" w:cs="Arial"/>
          <w:sz w:val="24"/>
          <w:szCs w:val="24"/>
        </w:rPr>
      </w:pPr>
    </w:p>
    <w:p w:rsidR="008C6C1F" w:rsidRPr="003E7C3D" w:rsidRDefault="008C6C1F" w:rsidP="001E0B1E">
      <w:pPr>
        <w:autoSpaceDE w:val="0"/>
        <w:autoSpaceDN w:val="0"/>
        <w:adjustRightInd w:val="0"/>
        <w:spacing w:before="0"/>
        <w:jc w:val="both"/>
        <w:rPr>
          <w:rFonts w:ascii="Trebuchet MS" w:hAnsi="Trebuchet MS"/>
          <w:i/>
          <w:sz w:val="24"/>
          <w:szCs w:val="24"/>
        </w:rPr>
      </w:pPr>
      <w:r w:rsidRPr="003E7C3D">
        <w:rPr>
          <w:rFonts w:ascii="Trebuchet MS" w:hAnsi="Trebuchet MS" w:cs="Arial"/>
          <w:i/>
          <w:sz w:val="24"/>
          <w:szCs w:val="24"/>
        </w:rPr>
        <w:t xml:space="preserve">dezvoltarea unui sistem durabil care să îmbunătăţească coeziunea socială, accesul în zonele periferice, reducerea impactului asupra mediului (inclusiv reducerea de emisii de gaze cu efect de seră), care să promoveze competitivitatea economică prin îmbunătăţirea infrastructurii, asigurarea unui mix optim de </w:t>
      </w:r>
      <w:r w:rsidRPr="003E7C3D">
        <w:rPr>
          <w:rFonts w:ascii="Trebuchet MS" w:hAnsi="Trebuchet MS"/>
          <w:i/>
          <w:sz w:val="24"/>
          <w:szCs w:val="24"/>
        </w:rPr>
        <w:t>combustibil şi utilizarea tehnologiei informaţiei şi comunicaţiilor în vederea eficientizării sectorului.</w:t>
      </w:r>
    </w:p>
    <w:p w:rsidR="008C6C1F" w:rsidRPr="003E7C3D" w:rsidRDefault="008C6C1F" w:rsidP="001E0B1E">
      <w:pPr>
        <w:autoSpaceDE w:val="0"/>
        <w:autoSpaceDN w:val="0"/>
        <w:adjustRightInd w:val="0"/>
        <w:spacing w:before="0"/>
        <w:jc w:val="both"/>
        <w:rPr>
          <w:rFonts w:ascii="Trebuchet MS" w:hAnsi="Trebuchet MS" w:cs="Arial"/>
          <w:i/>
          <w:sz w:val="24"/>
          <w:szCs w:val="24"/>
        </w:rPr>
      </w:pPr>
    </w:p>
    <w:p w:rsidR="008C6C1F" w:rsidRPr="003E7C3D" w:rsidRDefault="008C6C1F" w:rsidP="001E0B1E">
      <w:pPr>
        <w:autoSpaceDE w:val="0"/>
        <w:autoSpaceDN w:val="0"/>
        <w:adjustRightInd w:val="0"/>
        <w:spacing w:before="0"/>
        <w:rPr>
          <w:rFonts w:ascii="Trebuchet MS" w:hAnsi="Trebuchet MS" w:cs="Arial"/>
          <w:b/>
          <w:bCs/>
          <w:color w:val="000000"/>
          <w:sz w:val="24"/>
          <w:szCs w:val="24"/>
          <w:lang w:eastAsia="en-US"/>
        </w:rPr>
      </w:pPr>
      <w:r w:rsidRPr="003E7C3D">
        <w:rPr>
          <w:rFonts w:ascii="Trebuchet MS" w:hAnsi="Trebuchet MS" w:cs="Arial"/>
          <w:b/>
          <w:bCs/>
          <w:color w:val="000000"/>
          <w:sz w:val="24"/>
          <w:szCs w:val="24"/>
          <w:lang w:eastAsia="en-US"/>
        </w:rPr>
        <w:t xml:space="preserve">Obiectiv general la nivelul UE: </w:t>
      </w:r>
    </w:p>
    <w:p w:rsidR="008C6C1F" w:rsidRPr="003E7C3D" w:rsidRDefault="008C6C1F" w:rsidP="001E0B1E">
      <w:pPr>
        <w:autoSpaceDE w:val="0"/>
        <w:autoSpaceDN w:val="0"/>
        <w:adjustRightInd w:val="0"/>
        <w:spacing w:before="0"/>
        <w:rPr>
          <w:rFonts w:ascii="Trebuchet MS" w:hAnsi="Trebuchet MS" w:cs="Arial"/>
          <w:color w:val="000000"/>
          <w:sz w:val="24"/>
          <w:szCs w:val="24"/>
          <w:lang w:eastAsia="en-US"/>
        </w:rPr>
      </w:pPr>
    </w:p>
    <w:p w:rsidR="008C6C1F" w:rsidRPr="003E7C3D" w:rsidRDefault="008C6C1F" w:rsidP="001E0B1E">
      <w:pPr>
        <w:autoSpaceDE w:val="0"/>
        <w:autoSpaceDN w:val="0"/>
        <w:adjustRightInd w:val="0"/>
        <w:spacing w:before="0"/>
        <w:jc w:val="both"/>
        <w:rPr>
          <w:rFonts w:ascii="Trebuchet MS" w:hAnsi="Trebuchet MS" w:cs="Arial"/>
          <w:sz w:val="24"/>
          <w:szCs w:val="24"/>
        </w:rPr>
      </w:pPr>
      <w:r w:rsidRPr="003E7C3D">
        <w:rPr>
          <w:rFonts w:ascii="Trebuchet MS" w:hAnsi="Trebuchet MS" w:cs="Arial"/>
          <w:sz w:val="24"/>
          <w:szCs w:val="24"/>
        </w:rPr>
        <w:t>La nivelul anului 2030 se preconizează o reducere de 20% a emisiilor GES comparativ cu nivelul din 2008 şi cu 60% în anul 2050 comparativ cu nivelul de emisii din anul 1990. (conform Cartei Albe a Transporturilor 2050).</w:t>
      </w:r>
    </w:p>
    <w:p w:rsidR="008C6C1F" w:rsidRPr="003E7C3D" w:rsidRDefault="008C6C1F" w:rsidP="001E0B1E">
      <w:pPr>
        <w:autoSpaceDE w:val="0"/>
        <w:autoSpaceDN w:val="0"/>
        <w:adjustRightInd w:val="0"/>
        <w:spacing w:before="0"/>
        <w:jc w:val="both"/>
        <w:rPr>
          <w:rFonts w:ascii="Trebuchet MS" w:hAnsi="Trebuchet MS" w:cs="Arial"/>
          <w:sz w:val="24"/>
          <w:szCs w:val="24"/>
        </w:rPr>
      </w:pPr>
    </w:p>
    <w:p w:rsidR="008C6C1F" w:rsidRPr="003E7C3D" w:rsidRDefault="008C6C1F" w:rsidP="001E0B1E">
      <w:pPr>
        <w:autoSpaceDE w:val="0"/>
        <w:autoSpaceDN w:val="0"/>
        <w:adjustRightInd w:val="0"/>
        <w:spacing w:before="0"/>
        <w:rPr>
          <w:rFonts w:ascii="Trebuchet MS" w:hAnsi="Trebuchet MS" w:cs="Arial"/>
          <w:b/>
          <w:bCs/>
          <w:color w:val="000000"/>
          <w:sz w:val="24"/>
          <w:szCs w:val="24"/>
          <w:lang w:eastAsia="en-US"/>
        </w:rPr>
      </w:pPr>
      <w:r w:rsidRPr="003E7C3D">
        <w:rPr>
          <w:rFonts w:ascii="Trebuchet MS" w:hAnsi="Trebuchet MS" w:cs="Arial"/>
          <w:b/>
          <w:bCs/>
          <w:color w:val="000000"/>
          <w:sz w:val="24"/>
          <w:szCs w:val="24"/>
          <w:lang w:eastAsia="en-US"/>
        </w:rPr>
        <w:t xml:space="preserve">Obiective strategice </w:t>
      </w:r>
    </w:p>
    <w:p w:rsidR="008C6C1F" w:rsidRPr="003E7C3D" w:rsidRDefault="008C6C1F" w:rsidP="001E0B1E">
      <w:pPr>
        <w:autoSpaceDE w:val="0"/>
        <w:autoSpaceDN w:val="0"/>
        <w:adjustRightInd w:val="0"/>
        <w:spacing w:before="0"/>
        <w:rPr>
          <w:rFonts w:ascii="Trebuchet MS" w:hAnsi="Trebuchet MS" w:cs="Arial"/>
          <w:color w:val="000000"/>
          <w:sz w:val="24"/>
          <w:szCs w:val="24"/>
          <w:lang w:eastAsia="en-US"/>
        </w:rPr>
      </w:pPr>
    </w:p>
    <w:p w:rsidR="008C6C1F" w:rsidRPr="003E7C3D" w:rsidRDefault="008C6C1F" w:rsidP="001E0B1E">
      <w:pPr>
        <w:autoSpaceDE w:val="0"/>
        <w:autoSpaceDN w:val="0"/>
        <w:adjustRightInd w:val="0"/>
        <w:spacing w:before="0"/>
        <w:rPr>
          <w:rFonts w:ascii="Trebuchet MS" w:hAnsi="Trebuchet MS" w:cs="Arial"/>
          <w:i/>
          <w:iCs/>
          <w:color w:val="000000"/>
          <w:sz w:val="24"/>
          <w:szCs w:val="24"/>
          <w:lang w:eastAsia="en-US"/>
        </w:rPr>
      </w:pPr>
      <w:r w:rsidRPr="003E7C3D">
        <w:rPr>
          <w:rFonts w:ascii="Trebuchet MS" w:hAnsi="Trebuchet MS" w:cs="Arial"/>
          <w:i/>
          <w:iCs/>
          <w:color w:val="000000"/>
          <w:sz w:val="24"/>
          <w:szCs w:val="24"/>
          <w:lang w:eastAsia="en-US"/>
        </w:rPr>
        <w:t xml:space="preserve">A. Dezvoltarea unei strategii sectoriale privind reducerea emisiilor de gaze cu efect de seră </w:t>
      </w:r>
    </w:p>
    <w:p w:rsidR="008C6C1F" w:rsidRPr="003E7C3D" w:rsidRDefault="008C6C1F" w:rsidP="001E0B1E">
      <w:pPr>
        <w:autoSpaceDE w:val="0"/>
        <w:autoSpaceDN w:val="0"/>
        <w:adjustRightInd w:val="0"/>
        <w:spacing w:before="0"/>
        <w:rPr>
          <w:rFonts w:ascii="Trebuchet MS" w:hAnsi="Trebuchet MS" w:cs="Arial"/>
          <w:color w:val="000000"/>
          <w:sz w:val="24"/>
          <w:szCs w:val="24"/>
          <w:lang w:eastAsia="en-US"/>
        </w:rPr>
      </w:pPr>
    </w:p>
    <w:p w:rsidR="008C6C1F" w:rsidRPr="003E7C3D" w:rsidRDefault="008C6C1F" w:rsidP="001E0B1E">
      <w:pPr>
        <w:autoSpaceDE w:val="0"/>
        <w:autoSpaceDN w:val="0"/>
        <w:adjustRightInd w:val="0"/>
        <w:spacing w:before="0"/>
        <w:jc w:val="both"/>
        <w:rPr>
          <w:rFonts w:ascii="Trebuchet MS" w:hAnsi="Trebuchet MS" w:cs="Arial"/>
          <w:sz w:val="24"/>
          <w:szCs w:val="24"/>
        </w:rPr>
      </w:pPr>
      <w:r w:rsidRPr="003E7C3D">
        <w:rPr>
          <w:rFonts w:ascii="Trebuchet MS" w:hAnsi="Trebuchet MS" w:cs="Arial"/>
          <w:sz w:val="24"/>
          <w:szCs w:val="24"/>
        </w:rPr>
        <w:t xml:space="preserve">Promovarea măsurilor de reducere a emisiilor GES şi planificarea sectorială a emisiilor în vederea atingerii obiectivelor de reducere asumate pe plan internaţional şi european necesită un grad ridicat de profesionalism din partea autorităţilor administraţiei publice; ameliorarea pregătirii profesionale in domeniu se va realiza prin promovarea şi finanţarea unor programe/proiecte corespunzătoare de pregătire profesională şi schimb de experienţă cu ţările cu experienţă ridicată în acest domeniu. </w:t>
      </w:r>
    </w:p>
    <w:p w:rsidR="008C6C1F" w:rsidRPr="003E7C3D" w:rsidRDefault="008C6C1F" w:rsidP="001E0B1E">
      <w:pPr>
        <w:autoSpaceDE w:val="0"/>
        <w:autoSpaceDN w:val="0"/>
        <w:adjustRightInd w:val="0"/>
        <w:spacing w:before="0"/>
        <w:rPr>
          <w:rFonts w:ascii="Trebuchet MS" w:hAnsi="Trebuchet MS"/>
          <w:i/>
          <w:iCs/>
          <w:color w:val="000000"/>
          <w:sz w:val="24"/>
          <w:szCs w:val="24"/>
          <w:lang w:eastAsia="en-US"/>
        </w:rPr>
      </w:pPr>
    </w:p>
    <w:p w:rsidR="008C6C1F" w:rsidRPr="003E7C3D" w:rsidRDefault="008C6C1F" w:rsidP="001E0B1E">
      <w:pPr>
        <w:autoSpaceDE w:val="0"/>
        <w:autoSpaceDN w:val="0"/>
        <w:adjustRightInd w:val="0"/>
        <w:spacing w:before="0"/>
        <w:rPr>
          <w:rFonts w:ascii="Trebuchet MS" w:hAnsi="Trebuchet MS" w:cs="Arial"/>
          <w:i/>
          <w:iCs/>
          <w:color w:val="000000"/>
          <w:sz w:val="24"/>
          <w:szCs w:val="24"/>
          <w:lang w:eastAsia="en-US"/>
        </w:rPr>
      </w:pPr>
      <w:r w:rsidRPr="003E7C3D">
        <w:rPr>
          <w:rFonts w:ascii="Trebuchet MS" w:hAnsi="Trebuchet MS" w:cs="Arial"/>
          <w:i/>
          <w:iCs/>
          <w:color w:val="000000"/>
          <w:sz w:val="24"/>
          <w:szCs w:val="24"/>
          <w:lang w:eastAsia="en-US"/>
        </w:rPr>
        <w:t xml:space="preserve">B. Reducerea transportului rutier </w:t>
      </w:r>
    </w:p>
    <w:p w:rsidR="008C6C1F" w:rsidRPr="003E7C3D" w:rsidRDefault="008C6C1F" w:rsidP="001E0B1E">
      <w:pPr>
        <w:autoSpaceDE w:val="0"/>
        <w:autoSpaceDN w:val="0"/>
        <w:adjustRightInd w:val="0"/>
        <w:spacing w:before="0"/>
        <w:rPr>
          <w:rFonts w:ascii="Trebuchet MS" w:hAnsi="Trebuchet MS" w:cs="Arial"/>
          <w:i/>
          <w:iCs/>
          <w:color w:val="000000"/>
          <w:sz w:val="24"/>
          <w:szCs w:val="24"/>
          <w:lang w:eastAsia="en-US"/>
        </w:rPr>
      </w:pPr>
    </w:p>
    <w:p w:rsidR="008C6C1F" w:rsidRPr="003E7C3D" w:rsidRDefault="008C6C1F" w:rsidP="001E0B1E">
      <w:pPr>
        <w:autoSpaceDE w:val="0"/>
        <w:autoSpaceDN w:val="0"/>
        <w:adjustRightInd w:val="0"/>
        <w:spacing w:before="0"/>
        <w:jc w:val="both"/>
        <w:rPr>
          <w:rFonts w:ascii="Trebuchet MS" w:hAnsi="Trebuchet MS" w:cs="Arial"/>
          <w:sz w:val="24"/>
          <w:szCs w:val="24"/>
        </w:rPr>
      </w:pPr>
      <w:r w:rsidRPr="003E7C3D">
        <w:rPr>
          <w:rFonts w:ascii="Trebuchet MS" w:hAnsi="Trebuchet MS" w:cs="Arial"/>
          <w:sz w:val="24"/>
          <w:szCs w:val="24"/>
        </w:rPr>
        <w:t xml:space="preserve">Un rol important în reducerea emisiilor de gaze cu efect de seră în domeniul de transport îl joacă transportul rutier. Pentru acest segment de transport se vor optimiza mijloacele de transport în comun (trenuri, autobuze, troleibuze, tramvaie), infrastructura necesară pentru o bună eficientizare a funcţionării acestora şi vor fi încurajate formele de transport alternativ (ciclismul, car-pooling, car-sharing etc.) pentru a reprezenta o alternativă atractivă pentru transportul motorizat individual. </w:t>
      </w:r>
    </w:p>
    <w:p w:rsidR="008C6C1F" w:rsidRPr="003E7C3D" w:rsidRDefault="008C6C1F" w:rsidP="001E0B1E">
      <w:pPr>
        <w:autoSpaceDE w:val="0"/>
        <w:autoSpaceDN w:val="0"/>
        <w:adjustRightInd w:val="0"/>
        <w:spacing w:before="0"/>
        <w:jc w:val="both"/>
        <w:rPr>
          <w:rFonts w:ascii="Trebuchet MS" w:hAnsi="Trebuchet MS" w:cs="Arial"/>
          <w:sz w:val="24"/>
          <w:szCs w:val="24"/>
        </w:rPr>
      </w:pPr>
    </w:p>
    <w:p w:rsidR="008C6C1F" w:rsidRPr="003E7C3D" w:rsidRDefault="008C6C1F" w:rsidP="001E0B1E">
      <w:pPr>
        <w:autoSpaceDE w:val="0"/>
        <w:autoSpaceDN w:val="0"/>
        <w:adjustRightInd w:val="0"/>
        <w:spacing w:before="0"/>
        <w:jc w:val="both"/>
        <w:rPr>
          <w:rFonts w:ascii="Trebuchet MS" w:hAnsi="Trebuchet MS" w:cs="Arial"/>
          <w:sz w:val="24"/>
          <w:szCs w:val="24"/>
        </w:rPr>
      </w:pPr>
      <w:r w:rsidRPr="003E7C3D">
        <w:rPr>
          <w:rFonts w:ascii="Trebuchet MS" w:hAnsi="Trebuchet MS" w:cs="Arial"/>
          <w:sz w:val="24"/>
          <w:szCs w:val="24"/>
        </w:rPr>
        <w:t xml:space="preserve">Pentru reducerea transportului rutier de marfă se are în vedere îmbunătăţirea şi eficientizarea infrastructurii feroviare precum şi oferirea de stimulente pentru utilizarea acestei forme de transport. De asemenea un rol important îl va juca dezvoltarea infrastructurii de transport intermodal. </w:t>
      </w:r>
    </w:p>
    <w:p w:rsidR="008C6C1F" w:rsidRPr="003E7C3D" w:rsidRDefault="008C6C1F" w:rsidP="001E0B1E">
      <w:pPr>
        <w:autoSpaceDE w:val="0"/>
        <w:autoSpaceDN w:val="0"/>
        <w:adjustRightInd w:val="0"/>
        <w:spacing w:before="0"/>
        <w:rPr>
          <w:rFonts w:ascii="Trebuchet MS" w:hAnsi="Trebuchet MS"/>
          <w:color w:val="000000"/>
          <w:sz w:val="24"/>
          <w:szCs w:val="24"/>
          <w:lang w:eastAsia="en-US"/>
        </w:rPr>
      </w:pPr>
    </w:p>
    <w:p w:rsidR="008C6C1F" w:rsidRPr="003E7C3D" w:rsidRDefault="008C6C1F" w:rsidP="001E0B1E">
      <w:pPr>
        <w:autoSpaceDE w:val="0"/>
        <w:autoSpaceDN w:val="0"/>
        <w:adjustRightInd w:val="0"/>
        <w:spacing w:before="0"/>
        <w:rPr>
          <w:rFonts w:ascii="Trebuchet MS" w:hAnsi="Trebuchet MS" w:cs="Arial"/>
          <w:i/>
          <w:iCs/>
          <w:color w:val="000000"/>
          <w:sz w:val="24"/>
          <w:szCs w:val="24"/>
          <w:lang w:eastAsia="en-US"/>
        </w:rPr>
      </w:pPr>
      <w:r w:rsidRPr="003E7C3D">
        <w:rPr>
          <w:rFonts w:ascii="Trebuchet MS" w:hAnsi="Trebuchet MS" w:cs="Arial"/>
          <w:i/>
          <w:iCs/>
          <w:color w:val="000000"/>
          <w:sz w:val="24"/>
          <w:szCs w:val="24"/>
          <w:lang w:eastAsia="en-US"/>
        </w:rPr>
        <w:t xml:space="preserve">C. Utilizarea autovehiculelor prietenoase mediului </w:t>
      </w:r>
    </w:p>
    <w:p w:rsidR="008C6C1F" w:rsidRPr="003E7C3D" w:rsidRDefault="008C6C1F" w:rsidP="001E0B1E">
      <w:pPr>
        <w:autoSpaceDE w:val="0"/>
        <w:autoSpaceDN w:val="0"/>
        <w:adjustRightInd w:val="0"/>
        <w:spacing w:before="0"/>
        <w:rPr>
          <w:rFonts w:ascii="Trebuchet MS" w:hAnsi="Trebuchet MS" w:cs="Arial"/>
          <w:i/>
          <w:iCs/>
          <w:color w:val="000000"/>
          <w:sz w:val="24"/>
          <w:szCs w:val="24"/>
          <w:lang w:eastAsia="en-US"/>
        </w:rPr>
      </w:pPr>
    </w:p>
    <w:p w:rsidR="008C6C1F" w:rsidRPr="003E7C3D" w:rsidRDefault="008C6C1F" w:rsidP="001E0B1E">
      <w:pPr>
        <w:autoSpaceDE w:val="0"/>
        <w:autoSpaceDN w:val="0"/>
        <w:adjustRightInd w:val="0"/>
        <w:spacing w:before="0"/>
        <w:jc w:val="both"/>
        <w:rPr>
          <w:rFonts w:ascii="Trebuchet MS" w:hAnsi="Trebuchet MS" w:cs="Arial"/>
          <w:sz w:val="24"/>
          <w:szCs w:val="24"/>
        </w:rPr>
      </w:pPr>
      <w:r w:rsidRPr="003E7C3D">
        <w:rPr>
          <w:rFonts w:ascii="Trebuchet MS" w:hAnsi="Trebuchet MS" w:cs="Arial"/>
          <w:sz w:val="24"/>
          <w:szCs w:val="24"/>
        </w:rPr>
        <w:t>Transportul rutier urmăreşte utilizarea de autovehicule care produc un impact de mediu redus în raport cu autovehiculele echipate cu motoare convenţionale care utilizează benzină sau motorină.</w:t>
      </w:r>
    </w:p>
    <w:p w:rsidR="008C6C1F" w:rsidRPr="003E7C3D" w:rsidRDefault="008C6C1F" w:rsidP="001E0B1E">
      <w:pPr>
        <w:autoSpaceDE w:val="0"/>
        <w:autoSpaceDN w:val="0"/>
        <w:adjustRightInd w:val="0"/>
        <w:spacing w:before="0"/>
        <w:jc w:val="both"/>
        <w:rPr>
          <w:rFonts w:ascii="Trebuchet MS" w:hAnsi="Trebuchet MS" w:cs="Arial"/>
          <w:sz w:val="24"/>
          <w:szCs w:val="24"/>
        </w:rPr>
      </w:pPr>
    </w:p>
    <w:p w:rsidR="008C6C1F" w:rsidRPr="003E7C3D" w:rsidRDefault="008C6C1F" w:rsidP="001E0B1E">
      <w:pPr>
        <w:autoSpaceDE w:val="0"/>
        <w:autoSpaceDN w:val="0"/>
        <w:adjustRightInd w:val="0"/>
        <w:spacing w:before="0"/>
        <w:jc w:val="both"/>
        <w:rPr>
          <w:rFonts w:ascii="Trebuchet MS" w:hAnsi="Trebuchet MS"/>
          <w:sz w:val="24"/>
          <w:szCs w:val="24"/>
        </w:rPr>
      </w:pPr>
      <w:r w:rsidRPr="003E7C3D">
        <w:rPr>
          <w:rFonts w:ascii="Trebuchet MS" w:hAnsi="Trebuchet MS"/>
          <w:sz w:val="24"/>
          <w:szCs w:val="24"/>
        </w:rPr>
        <w:t>Un rol foarte important în realizarea reducerilor de emisii GES din transportul rutier îl joacă aplicarea prevederilor Directivei 2009/33/CE privind promovarea vehiculelor ”curate” şi eficiente din punct de vedere energetic, a Regulamentului 443/2009/CE, vizând emisiile de CO2 provenite de la autoturisme, care prevede atingerea unui prag de emisii la nivelul anului 2020 de 95 g CO2/km şi a Regulamentului 510/2011/CE, vizând emisiile de CO2 provenite de la vehiculele uşoare (furgonete), care stabile</w:t>
      </w:r>
      <w:r w:rsidRPr="003E7C3D">
        <w:rPr>
          <w:rFonts w:ascii="Tahoma" w:hAnsi="Tahoma" w:cs="Tahoma"/>
          <w:sz w:val="24"/>
          <w:szCs w:val="24"/>
        </w:rPr>
        <w:t>ș</w:t>
      </w:r>
      <w:r w:rsidRPr="003E7C3D">
        <w:rPr>
          <w:rFonts w:ascii="Trebuchet MS" w:hAnsi="Trebuchet MS"/>
          <w:sz w:val="24"/>
          <w:szCs w:val="24"/>
        </w:rPr>
        <w:t>te un prag de emisii pentru anul 2020 de 147 g CO2/km.</w:t>
      </w:r>
    </w:p>
    <w:p w:rsidR="008C6C1F" w:rsidRPr="003E7C3D" w:rsidRDefault="008C6C1F" w:rsidP="001E0B1E">
      <w:pPr>
        <w:autoSpaceDE w:val="0"/>
        <w:autoSpaceDN w:val="0"/>
        <w:adjustRightInd w:val="0"/>
        <w:spacing w:before="0"/>
        <w:jc w:val="both"/>
        <w:rPr>
          <w:rFonts w:ascii="Trebuchet MS" w:hAnsi="Trebuchet MS"/>
          <w:sz w:val="24"/>
          <w:szCs w:val="24"/>
        </w:rPr>
      </w:pPr>
    </w:p>
    <w:p w:rsidR="008C6C1F" w:rsidRPr="003E7C3D" w:rsidRDefault="008C6C1F" w:rsidP="001E0B1E">
      <w:pPr>
        <w:autoSpaceDE w:val="0"/>
        <w:autoSpaceDN w:val="0"/>
        <w:adjustRightInd w:val="0"/>
        <w:spacing w:before="0"/>
        <w:rPr>
          <w:rFonts w:ascii="Trebuchet MS" w:hAnsi="Trebuchet MS" w:cs="Arial"/>
          <w:i/>
          <w:iCs/>
          <w:color w:val="000000"/>
          <w:sz w:val="24"/>
          <w:szCs w:val="24"/>
          <w:lang w:eastAsia="en-US"/>
        </w:rPr>
      </w:pPr>
      <w:r w:rsidRPr="003E7C3D">
        <w:rPr>
          <w:rFonts w:ascii="Trebuchet MS" w:hAnsi="Trebuchet MS" w:cs="Arial"/>
          <w:i/>
          <w:iCs/>
          <w:color w:val="000000"/>
          <w:sz w:val="24"/>
          <w:szCs w:val="24"/>
          <w:lang w:eastAsia="en-US"/>
        </w:rPr>
        <w:t xml:space="preserve">D. Sisteme de transport inteligent (STI) </w:t>
      </w:r>
    </w:p>
    <w:p w:rsidR="008C6C1F" w:rsidRPr="003E7C3D" w:rsidRDefault="008C6C1F" w:rsidP="001E0B1E">
      <w:pPr>
        <w:autoSpaceDE w:val="0"/>
        <w:autoSpaceDN w:val="0"/>
        <w:adjustRightInd w:val="0"/>
        <w:spacing w:before="0"/>
        <w:rPr>
          <w:rFonts w:ascii="Trebuchet MS" w:hAnsi="Trebuchet MS" w:cs="Arial"/>
          <w:i/>
          <w:iCs/>
          <w:color w:val="000000"/>
          <w:sz w:val="24"/>
          <w:szCs w:val="24"/>
          <w:lang w:eastAsia="en-US"/>
        </w:rPr>
      </w:pPr>
    </w:p>
    <w:p w:rsidR="008C6C1F" w:rsidRPr="003E7C3D" w:rsidRDefault="008C6C1F" w:rsidP="001E0B1E">
      <w:pPr>
        <w:autoSpaceDE w:val="0"/>
        <w:autoSpaceDN w:val="0"/>
        <w:adjustRightInd w:val="0"/>
        <w:spacing w:before="0"/>
        <w:jc w:val="both"/>
        <w:rPr>
          <w:rFonts w:ascii="Trebuchet MS" w:hAnsi="Trebuchet MS"/>
          <w:sz w:val="24"/>
          <w:szCs w:val="24"/>
        </w:rPr>
      </w:pPr>
      <w:r w:rsidRPr="003E7C3D">
        <w:rPr>
          <w:rFonts w:ascii="Trebuchet MS" w:hAnsi="Trebuchet MS"/>
          <w:sz w:val="24"/>
          <w:szCs w:val="24"/>
        </w:rPr>
        <w:t xml:space="preserve">În transportul rutier domeniile de aplicaţie ale STI au fost identificate, ca fiind: </w:t>
      </w:r>
    </w:p>
    <w:p w:rsidR="008C6C1F" w:rsidRPr="003E7C3D" w:rsidRDefault="008C6C1F" w:rsidP="00047F22">
      <w:pPr>
        <w:numPr>
          <w:ilvl w:val="0"/>
          <w:numId w:val="75"/>
        </w:numPr>
        <w:autoSpaceDE w:val="0"/>
        <w:autoSpaceDN w:val="0"/>
        <w:adjustRightInd w:val="0"/>
        <w:spacing w:before="0"/>
        <w:jc w:val="both"/>
        <w:rPr>
          <w:rFonts w:ascii="Trebuchet MS" w:hAnsi="Trebuchet MS"/>
          <w:sz w:val="24"/>
          <w:szCs w:val="24"/>
        </w:rPr>
      </w:pPr>
      <w:r w:rsidRPr="003E7C3D">
        <w:rPr>
          <w:rFonts w:ascii="Trebuchet MS" w:hAnsi="Trebuchet MS"/>
          <w:sz w:val="24"/>
          <w:szCs w:val="24"/>
        </w:rPr>
        <w:t xml:space="preserve">Utilizarea optimă a datelor rutiere din trafic şi de călătorie; </w:t>
      </w:r>
    </w:p>
    <w:p w:rsidR="008C6C1F" w:rsidRPr="003E7C3D" w:rsidRDefault="008C6C1F" w:rsidP="00047F22">
      <w:pPr>
        <w:numPr>
          <w:ilvl w:val="0"/>
          <w:numId w:val="75"/>
        </w:numPr>
        <w:autoSpaceDE w:val="0"/>
        <w:autoSpaceDN w:val="0"/>
        <w:adjustRightInd w:val="0"/>
        <w:spacing w:before="0"/>
        <w:jc w:val="both"/>
        <w:rPr>
          <w:rFonts w:ascii="Trebuchet MS" w:hAnsi="Trebuchet MS"/>
          <w:sz w:val="24"/>
          <w:szCs w:val="24"/>
        </w:rPr>
      </w:pPr>
      <w:r w:rsidRPr="003E7C3D">
        <w:rPr>
          <w:rFonts w:ascii="Trebuchet MS" w:hAnsi="Trebuchet MS"/>
          <w:sz w:val="24"/>
          <w:szCs w:val="24"/>
        </w:rPr>
        <w:t xml:space="preserve">Dezvoltarea unui management al traficului şi al mărfurilor; </w:t>
      </w:r>
    </w:p>
    <w:p w:rsidR="008C6C1F" w:rsidRPr="003E7C3D" w:rsidRDefault="008C6C1F" w:rsidP="00047F22">
      <w:pPr>
        <w:numPr>
          <w:ilvl w:val="0"/>
          <w:numId w:val="75"/>
        </w:numPr>
        <w:autoSpaceDE w:val="0"/>
        <w:autoSpaceDN w:val="0"/>
        <w:adjustRightInd w:val="0"/>
        <w:spacing w:before="0"/>
        <w:jc w:val="both"/>
        <w:rPr>
          <w:rFonts w:ascii="Trebuchet MS" w:hAnsi="Trebuchet MS"/>
          <w:sz w:val="24"/>
          <w:szCs w:val="24"/>
        </w:rPr>
      </w:pPr>
      <w:r w:rsidRPr="003E7C3D">
        <w:rPr>
          <w:rFonts w:ascii="Trebuchet MS" w:hAnsi="Trebuchet MS"/>
          <w:sz w:val="24"/>
          <w:szCs w:val="24"/>
        </w:rPr>
        <w:t xml:space="preserve">Asigurarea siguranţei şi securităţii rutiere; </w:t>
      </w:r>
    </w:p>
    <w:p w:rsidR="008C6C1F" w:rsidRPr="003E7C3D" w:rsidRDefault="008C6C1F" w:rsidP="00047F22">
      <w:pPr>
        <w:numPr>
          <w:ilvl w:val="0"/>
          <w:numId w:val="75"/>
        </w:numPr>
        <w:autoSpaceDE w:val="0"/>
        <w:autoSpaceDN w:val="0"/>
        <w:adjustRightInd w:val="0"/>
        <w:spacing w:before="0"/>
        <w:jc w:val="both"/>
        <w:rPr>
          <w:rFonts w:ascii="Trebuchet MS" w:hAnsi="Trebuchet MS"/>
          <w:sz w:val="24"/>
          <w:szCs w:val="24"/>
        </w:rPr>
      </w:pPr>
      <w:r w:rsidRPr="003E7C3D">
        <w:rPr>
          <w:rFonts w:ascii="Trebuchet MS" w:hAnsi="Trebuchet MS"/>
          <w:sz w:val="24"/>
          <w:szCs w:val="24"/>
        </w:rPr>
        <w:t xml:space="preserve">Asigurarea legăturii vehiculului cu infrastructura de transport. </w:t>
      </w:r>
    </w:p>
    <w:p w:rsidR="008C6C1F" w:rsidRPr="003E7C3D" w:rsidRDefault="008C6C1F" w:rsidP="00B26F95">
      <w:pPr>
        <w:autoSpaceDE w:val="0"/>
        <w:autoSpaceDN w:val="0"/>
        <w:adjustRightInd w:val="0"/>
        <w:spacing w:before="0"/>
        <w:ind w:left="720"/>
        <w:jc w:val="both"/>
        <w:rPr>
          <w:rFonts w:ascii="Trebuchet MS" w:hAnsi="Trebuchet MS"/>
          <w:sz w:val="24"/>
          <w:szCs w:val="24"/>
        </w:rPr>
      </w:pPr>
    </w:p>
    <w:p w:rsidR="008C6C1F" w:rsidRPr="003E7C3D" w:rsidRDefault="008C6C1F" w:rsidP="001E0B1E">
      <w:pPr>
        <w:autoSpaceDE w:val="0"/>
        <w:autoSpaceDN w:val="0"/>
        <w:adjustRightInd w:val="0"/>
        <w:spacing w:before="0"/>
        <w:jc w:val="both"/>
        <w:rPr>
          <w:rFonts w:ascii="Trebuchet MS" w:hAnsi="Trebuchet MS"/>
          <w:sz w:val="24"/>
          <w:szCs w:val="24"/>
        </w:rPr>
      </w:pPr>
      <w:r w:rsidRPr="003E7C3D">
        <w:rPr>
          <w:rFonts w:ascii="Trebuchet MS" w:hAnsi="Trebuchet MS"/>
          <w:sz w:val="24"/>
          <w:szCs w:val="24"/>
        </w:rPr>
        <w:t xml:space="preserve">Promovarea sistemelor de transport inteligent vor contribui substanţial la optimizarea traficului de călători şi mărfuri, la reducerea intensităţii energetice şi implicit la diminuarea emisiilor de gaze cu efect de seră. </w:t>
      </w:r>
    </w:p>
    <w:p w:rsidR="008C6C1F" w:rsidRPr="003E7C3D" w:rsidRDefault="008C6C1F" w:rsidP="001E0B1E">
      <w:pPr>
        <w:autoSpaceDE w:val="0"/>
        <w:autoSpaceDN w:val="0"/>
        <w:adjustRightInd w:val="0"/>
        <w:spacing w:before="0"/>
        <w:rPr>
          <w:rFonts w:ascii="Trebuchet MS" w:hAnsi="Trebuchet MS"/>
          <w:color w:val="000000"/>
          <w:sz w:val="24"/>
          <w:szCs w:val="24"/>
          <w:lang w:eastAsia="en-US"/>
        </w:rPr>
      </w:pPr>
    </w:p>
    <w:p w:rsidR="008C6C1F" w:rsidRPr="003E7C3D" w:rsidRDefault="008C6C1F" w:rsidP="001E0B1E">
      <w:pPr>
        <w:autoSpaceDE w:val="0"/>
        <w:autoSpaceDN w:val="0"/>
        <w:adjustRightInd w:val="0"/>
        <w:spacing w:before="0"/>
        <w:rPr>
          <w:rFonts w:ascii="Trebuchet MS" w:hAnsi="Trebuchet MS" w:cs="Arial"/>
          <w:i/>
          <w:iCs/>
          <w:color w:val="000000"/>
          <w:sz w:val="24"/>
          <w:szCs w:val="24"/>
          <w:lang w:eastAsia="en-US"/>
        </w:rPr>
      </w:pPr>
      <w:r w:rsidRPr="003E7C3D">
        <w:rPr>
          <w:rFonts w:ascii="Trebuchet MS" w:hAnsi="Trebuchet MS" w:cs="Arial"/>
          <w:i/>
          <w:iCs/>
          <w:color w:val="000000"/>
          <w:sz w:val="24"/>
          <w:szCs w:val="24"/>
          <w:lang w:eastAsia="en-US"/>
        </w:rPr>
        <w:t xml:space="preserve">E. Eficientizarea transportului feroviar </w:t>
      </w:r>
    </w:p>
    <w:p w:rsidR="008C6C1F" w:rsidRPr="003E7C3D" w:rsidRDefault="008C6C1F" w:rsidP="001E0B1E">
      <w:pPr>
        <w:autoSpaceDE w:val="0"/>
        <w:autoSpaceDN w:val="0"/>
        <w:adjustRightInd w:val="0"/>
        <w:spacing w:before="0"/>
        <w:rPr>
          <w:rFonts w:ascii="Trebuchet MS" w:hAnsi="Trebuchet MS" w:cs="Arial"/>
          <w:i/>
          <w:iCs/>
          <w:color w:val="000000"/>
          <w:sz w:val="24"/>
          <w:szCs w:val="24"/>
          <w:lang w:eastAsia="en-US"/>
        </w:rPr>
      </w:pPr>
    </w:p>
    <w:p w:rsidR="008C6C1F" w:rsidRPr="003E7C3D" w:rsidRDefault="008C6C1F" w:rsidP="001E0B1E">
      <w:pPr>
        <w:autoSpaceDE w:val="0"/>
        <w:autoSpaceDN w:val="0"/>
        <w:adjustRightInd w:val="0"/>
        <w:spacing w:before="0"/>
        <w:jc w:val="both"/>
        <w:rPr>
          <w:rFonts w:ascii="Trebuchet MS" w:hAnsi="Trebuchet MS"/>
          <w:sz w:val="24"/>
          <w:szCs w:val="24"/>
        </w:rPr>
      </w:pPr>
      <w:r w:rsidRPr="003E7C3D">
        <w:rPr>
          <w:rFonts w:ascii="Trebuchet MS" w:hAnsi="Trebuchet MS"/>
          <w:sz w:val="24"/>
          <w:szCs w:val="24"/>
        </w:rPr>
        <w:t>Măsurile necesare pentru eficientizarea transportului feroviar vor viza atât îmbunătăţirea infrastructurii cât şi utilizarea de noi tehnologii cu emisii reduse de carbon. În acest sens se au în vedere următoarele:</w:t>
      </w:r>
    </w:p>
    <w:p w:rsidR="008C6C1F" w:rsidRPr="003E7C3D" w:rsidRDefault="008C6C1F" w:rsidP="001E0B1E">
      <w:pPr>
        <w:autoSpaceDE w:val="0"/>
        <w:autoSpaceDN w:val="0"/>
        <w:adjustRightInd w:val="0"/>
        <w:spacing w:before="0"/>
        <w:rPr>
          <w:rFonts w:ascii="Trebuchet MS" w:hAnsi="Trebuchet MS" w:cs="Arial"/>
          <w:b/>
          <w:color w:val="000000"/>
          <w:sz w:val="24"/>
          <w:szCs w:val="24"/>
          <w:lang w:eastAsia="en-US"/>
        </w:rPr>
      </w:pPr>
    </w:p>
    <w:p w:rsidR="008C6C1F" w:rsidRPr="003E7C3D" w:rsidRDefault="008C6C1F" w:rsidP="001E0B1E">
      <w:pPr>
        <w:autoSpaceDE w:val="0"/>
        <w:autoSpaceDN w:val="0"/>
        <w:adjustRightInd w:val="0"/>
        <w:spacing w:before="0"/>
        <w:rPr>
          <w:rFonts w:ascii="Trebuchet MS" w:hAnsi="Trebuchet MS" w:cs="Arial"/>
          <w:b/>
          <w:color w:val="000000"/>
          <w:sz w:val="24"/>
          <w:szCs w:val="24"/>
          <w:lang w:eastAsia="en-US"/>
        </w:rPr>
      </w:pPr>
      <w:r w:rsidRPr="003E7C3D">
        <w:rPr>
          <w:rFonts w:ascii="Trebuchet MS" w:hAnsi="Trebuchet MS" w:cs="Arial"/>
          <w:b/>
          <w:color w:val="000000"/>
          <w:sz w:val="24"/>
          <w:szCs w:val="24"/>
          <w:lang w:eastAsia="en-US"/>
        </w:rPr>
        <w:t xml:space="preserve">Infrastructura transportului feroviar </w:t>
      </w:r>
    </w:p>
    <w:p w:rsidR="008C6C1F" w:rsidRPr="003E7C3D" w:rsidRDefault="008C6C1F" w:rsidP="001E0B1E">
      <w:pPr>
        <w:autoSpaceDE w:val="0"/>
        <w:autoSpaceDN w:val="0"/>
        <w:adjustRightInd w:val="0"/>
        <w:spacing w:before="0"/>
        <w:rPr>
          <w:rFonts w:ascii="Trebuchet MS" w:hAnsi="Trebuchet MS" w:cs="Arial"/>
          <w:b/>
          <w:color w:val="000000"/>
          <w:sz w:val="24"/>
          <w:szCs w:val="24"/>
          <w:lang w:eastAsia="en-US"/>
        </w:rPr>
      </w:pPr>
    </w:p>
    <w:p w:rsidR="008C6C1F" w:rsidRPr="003E7C3D" w:rsidRDefault="008C6C1F" w:rsidP="00B26F95">
      <w:pPr>
        <w:autoSpaceDE w:val="0"/>
        <w:autoSpaceDN w:val="0"/>
        <w:adjustRightInd w:val="0"/>
        <w:spacing w:before="0"/>
        <w:jc w:val="both"/>
        <w:rPr>
          <w:rFonts w:ascii="Trebuchet MS" w:hAnsi="Trebuchet MS" w:cs="Arial"/>
          <w:b/>
          <w:i/>
          <w:color w:val="000000"/>
          <w:sz w:val="24"/>
          <w:szCs w:val="24"/>
          <w:lang w:eastAsia="en-US"/>
        </w:rPr>
      </w:pPr>
      <w:r w:rsidRPr="003E7C3D">
        <w:rPr>
          <w:rFonts w:ascii="Trebuchet MS" w:hAnsi="Trebuchet MS" w:cs="Arial"/>
          <w:b/>
          <w:i/>
          <w:color w:val="000000"/>
          <w:sz w:val="24"/>
          <w:szCs w:val="24"/>
          <w:lang w:eastAsia="en-US"/>
        </w:rPr>
        <w:t xml:space="preserve">Măsuri strategice de reducere directă a emisiilor de gaze cu efect de seră </w:t>
      </w:r>
    </w:p>
    <w:p w:rsidR="008C6C1F" w:rsidRPr="003E7C3D" w:rsidRDefault="008C6C1F" w:rsidP="00B26F95">
      <w:pPr>
        <w:autoSpaceDE w:val="0"/>
        <w:autoSpaceDN w:val="0"/>
        <w:adjustRightInd w:val="0"/>
        <w:spacing w:before="0"/>
        <w:jc w:val="both"/>
        <w:rPr>
          <w:rFonts w:ascii="Trebuchet MS" w:hAnsi="Trebuchet MS" w:cs="Arial"/>
          <w:b/>
          <w:i/>
          <w:color w:val="000000"/>
          <w:sz w:val="24"/>
          <w:szCs w:val="24"/>
          <w:lang w:eastAsia="en-US"/>
        </w:rPr>
      </w:pPr>
    </w:p>
    <w:p w:rsidR="008C6C1F" w:rsidRPr="003E7C3D" w:rsidRDefault="008C6C1F" w:rsidP="00047F22">
      <w:pPr>
        <w:numPr>
          <w:ilvl w:val="0"/>
          <w:numId w:val="38"/>
        </w:numPr>
        <w:autoSpaceDE w:val="0"/>
        <w:autoSpaceDN w:val="0"/>
        <w:adjustRightInd w:val="0"/>
        <w:spacing w:before="0" w:after="18"/>
        <w:jc w:val="both"/>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 xml:space="preserve">Integrarea reglementărilor privind protecţia mediului în procesul de proiectare, execuţie a lucrărilor de reabilitare a infrastructurii feroviare prin elaborarea studiilor de impact asupra mediului, documentaţiilor necesare obţinerii avizelor şi acordurilor de mediu (inclusiv Natura 2000), caietelor de sarcini pentru execuţie (construcţie); </w:t>
      </w:r>
    </w:p>
    <w:p w:rsidR="008C6C1F" w:rsidRPr="003E7C3D" w:rsidRDefault="008C6C1F" w:rsidP="00047F22">
      <w:pPr>
        <w:numPr>
          <w:ilvl w:val="0"/>
          <w:numId w:val="38"/>
        </w:numPr>
        <w:autoSpaceDE w:val="0"/>
        <w:autoSpaceDN w:val="0"/>
        <w:adjustRightInd w:val="0"/>
        <w:spacing w:before="0" w:after="18"/>
        <w:jc w:val="both"/>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 xml:space="preserve">Utilizarea informaţiilor furnizate de calculul amprentei de C02 în selectarea variantelor de proiectare pentru lucrările de reabilitare şi modernizare; </w:t>
      </w:r>
    </w:p>
    <w:p w:rsidR="008C6C1F" w:rsidRPr="003E7C3D" w:rsidRDefault="008C6C1F" w:rsidP="00047F22">
      <w:pPr>
        <w:numPr>
          <w:ilvl w:val="0"/>
          <w:numId w:val="38"/>
        </w:numPr>
        <w:autoSpaceDE w:val="0"/>
        <w:autoSpaceDN w:val="0"/>
        <w:adjustRightInd w:val="0"/>
        <w:spacing w:before="0" w:after="18"/>
        <w:jc w:val="both"/>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 xml:space="preserve">Implementarea eco-achiziţiilor publice care să promoveze dezvoltarea durabilă, respectiv reducerea emisiilor de carbon, </w:t>
      </w:r>
    </w:p>
    <w:p w:rsidR="008C6C1F" w:rsidRPr="003E7C3D" w:rsidRDefault="008C6C1F" w:rsidP="00047F22">
      <w:pPr>
        <w:numPr>
          <w:ilvl w:val="0"/>
          <w:numId w:val="38"/>
        </w:numPr>
        <w:autoSpaceDE w:val="0"/>
        <w:autoSpaceDN w:val="0"/>
        <w:adjustRightInd w:val="0"/>
        <w:spacing w:before="0" w:after="18"/>
        <w:jc w:val="both"/>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 xml:space="preserve">Implementarea sistemelor inteligente de transport, cu efect asupra siguranţei traficului, dar şi scăderii consumului de combustibil; </w:t>
      </w:r>
    </w:p>
    <w:p w:rsidR="008C6C1F" w:rsidRPr="003E7C3D" w:rsidRDefault="008C6C1F" w:rsidP="00047F22">
      <w:pPr>
        <w:numPr>
          <w:ilvl w:val="0"/>
          <w:numId w:val="38"/>
        </w:numPr>
        <w:autoSpaceDE w:val="0"/>
        <w:autoSpaceDN w:val="0"/>
        <w:adjustRightInd w:val="0"/>
        <w:spacing w:before="0" w:after="18"/>
        <w:jc w:val="both"/>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 xml:space="preserve">Utilizarea tehnologiilor din domeniul energiilor regenerabile, precum: instalaţii de încălzire interioare bazate pe tehnologia pompelor de căldură sau panourilor solare, asigurarea necesarului de energie electrică în staţiile de cale ferată bazată pe tehnologia panourilor fotovoltaice sau a altor forme de energie regenerabilă; </w:t>
      </w:r>
    </w:p>
    <w:p w:rsidR="008C6C1F" w:rsidRPr="003E7C3D" w:rsidRDefault="008C6C1F" w:rsidP="00047F22">
      <w:pPr>
        <w:numPr>
          <w:ilvl w:val="0"/>
          <w:numId w:val="38"/>
        </w:numPr>
        <w:autoSpaceDE w:val="0"/>
        <w:autoSpaceDN w:val="0"/>
        <w:adjustRightInd w:val="0"/>
        <w:spacing w:before="0" w:after="18"/>
        <w:jc w:val="both"/>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 xml:space="preserve">Modernizarea centralelor termice existente şi/sau înlocuirea acestora cu centrale cu randamente superioare; </w:t>
      </w:r>
    </w:p>
    <w:p w:rsidR="008C6C1F" w:rsidRPr="003E7C3D" w:rsidRDefault="008C6C1F" w:rsidP="00047F22">
      <w:pPr>
        <w:numPr>
          <w:ilvl w:val="0"/>
          <w:numId w:val="38"/>
        </w:numPr>
        <w:autoSpaceDE w:val="0"/>
        <w:autoSpaceDN w:val="0"/>
        <w:adjustRightInd w:val="0"/>
        <w:spacing w:before="0" w:after="18"/>
        <w:jc w:val="both"/>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 xml:space="preserve">Modernizarea parcului de utilaje grele folosite pentru întreţinerea cailor ferate, prin înlocuirea acestora cu utilaje cu performanţe superioare atât din punct de vedere tehnologic cât şi al mediului, ca urmare a casării celor cu o vechime de funcţionare mai mare de 20 ani; </w:t>
      </w:r>
    </w:p>
    <w:p w:rsidR="008C6C1F" w:rsidRPr="003E7C3D" w:rsidRDefault="008C6C1F" w:rsidP="00047F22">
      <w:pPr>
        <w:numPr>
          <w:ilvl w:val="0"/>
          <w:numId w:val="38"/>
        </w:numPr>
        <w:autoSpaceDE w:val="0"/>
        <w:autoSpaceDN w:val="0"/>
        <w:adjustRightInd w:val="0"/>
        <w:spacing w:before="0"/>
        <w:jc w:val="both"/>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 xml:space="preserve">Continuarea electrificării a cca. 900 km de cale ferată. Electrificarea secţiilor de circulaţie asigură condiţiile de înlocuire a tracţiunii diesel cu tracţiunea electrică. </w:t>
      </w:r>
    </w:p>
    <w:p w:rsidR="008C6C1F" w:rsidRPr="003E7C3D" w:rsidRDefault="008C6C1F" w:rsidP="001E0B1E">
      <w:pPr>
        <w:autoSpaceDE w:val="0"/>
        <w:autoSpaceDN w:val="0"/>
        <w:adjustRightInd w:val="0"/>
        <w:spacing w:before="0"/>
        <w:rPr>
          <w:rFonts w:ascii="Trebuchet MS" w:hAnsi="Trebuchet MS"/>
          <w:color w:val="000000"/>
          <w:sz w:val="24"/>
          <w:szCs w:val="24"/>
          <w:lang w:eastAsia="en-US"/>
        </w:rPr>
      </w:pPr>
    </w:p>
    <w:p w:rsidR="008C6C1F" w:rsidRPr="003E7C3D" w:rsidRDefault="008C6C1F" w:rsidP="00B26F95">
      <w:pPr>
        <w:autoSpaceDE w:val="0"/>
        <w:autoSpaceDN w:val="0"/>
        <w:adjustRightInd w:val="0"/>
        <w:spacing w:before="0"/>
        <w:jc w:val="both"/>
        <w:rPr>
          <w:rFonts w:ascii="Trebuchet MS" w:hAnsi="Trebuchet MS" w:cs="Arial"/>
          <w:b/>
          <w:i/>
          <w:color w:val="000000"/>
          <w:sz w:val="24"/>
          <w:szCs w:val="24"/>
          <w:lang w:eastAsia="en-US"/>
        </w:rPr>
      </w:pPr>
      <w:r w:rsidRPr="003E7C3D">
        <w:rPr>
          <w:rFonts w:ascii="Trebuchet MS" w:hAnsi="Trebuchet MS" w:cs="Arial"/>
          <w:b/>
          <w:i/>
          <w:color w:val="000000"/>
          <w:sz w:val="24"/>
          <w:szCs w:val="24"/>
          <w:lang w:eastAsia="en-US"/>
        </w:rPr>
        <w:t>Măsuri strategice pentru creşterea eficienţei energetice în transportul feroviar cu efect indirect de reducere a emisiilor de gaze cu efect de seră</w:t>
      </w:r>
    </w:p>
    <w:p w:rsidR="008C6C1F" w:rsidRPr="003E7C3D" w:rsidRDefault="008C6C1F" w:rsidP="00B26F95">
      <w:pPr>
        <w:autoSpaceDE w:val="0"/>
        <w:autoSpaceDN w:val="0"/>
        <w:adjustRightInd w:val="0"/>
        <w:spacing w:before="0"/>
        <w:jc w:val="both"/>
        <w:rPr>
          <w:rFonts w:ascii="Trebuchet MS" w:hAnsi="Trebuchet MS" w:cs="Arial"/>
          <w:b/>
          <w:i/>
          <w:color w:val="000000"/>
          <w:sz w:val="24"/>
          <w:szCs w:val="24"/>
          <w:lang w:eastAsia="en-US"/>
        </w:rPr>
      </w:pPr>
    </w:p>
    <w:p w:rsidR="008C6C1F" w:rsidRPr="003E7C3D" w:rsidRDefault="008C6C1F" w:rsidP="00047F22">
      <w:pPr>
        <w:numPr>
          <w:ilvl w:val="0"/>
          <w:numId w:val="38"/>
        </w:numPr>
        <w:autoSpaceDE w:val="0"/>
        <w:autoSpaceDN w:val="0"/>
        <w:adjustRightInd w:val="0"/>
        <w:spacing w:before="0" w:after="18"/>
        <w:jc w:val="both"/>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 xml:space="preserve">Utilizarea noilor tehnologii în domeniul iluminării interioare şi exterioare în staţiile de cale ferată (reducerea consumului de energie electrică cu 30-40% prin utilizarea surselor de lumină cu LED); </w:t>
      </w:r>
    </w:p>
    <w:p w:rsidR="008C6C1F" w:rsidRPr="003E7C3D" w:rsidRDefault="008C6C1F" w:rsidP="00047F22">
      <w:pPr>
        <w:numPr>
          <w:ilvl w:val="0"/>
          <w:numId w:val="38"/>
        </w:numPr>
        <w:autoSpaceDE w:val="0"/>
        <w:autoSpaceDN w:val="0"/>
        <w:adjustRightInd w:val="0"/>
        <w:spacing w:before="0" w:after="18"/>
        <w:jc w:val="both"/>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 xml:space="preserve">Instalaţii de iluminat în staţiile de cale ferată cu utilizarea panourilor fotovoltaice sau alte forme de energie regenerabilă. </w:t>
      </w:r>
    </w:p>
    <w:p w:rsidR="008C6C1F" w:rsidRPr="003E7C3D" w:rsidRDefault="008C6C1F" w:rsidP="00047F22">
      <w:pPr>
        <w:numPr>
          <w:ilvl w:val="0"/>
          <w:numId w:val="38"/>
        </w:numPr>
        <w:autoSpaceDE w:val="0"/>
        <w:autoSpaceDN w:val="0"/>
        <w:adjustRightInd w:val="0"/>
        <w:spacing w:before="0" w:after="18"/>
        <w:jc w:val="both"/>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 xml:space="preserve">modernizarea parcului de locomotive; </w:t>
      </w:r>
    </w:p>
    <w:p w:rsidR="008C6C1F" w:rsidRPr="003E7C3D" w:rsidRDefault="008C6C1F" w:rsidP="00047F22">
      <w:pPr>
        <w:numPr>
          <w:ilvl w:val="0"/>
          <w:numId w:val="38"/>
        </w:numPr>
        <w:autoSpaceDE w:val="0"/>
        <w:autoSpaceDN w:val="0"/>
        <w:adjustRightInd w:val="0"/>
        <w:spacing w:before="0" w:after="18"/>
        <w:jc w:val="both"/>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 xml:space="preserve">utilizarea de combustibil diesel de înaltă calitate şi cu performanţe ecologice ridicate; </w:t>
      </w:r>
    </w:p>
    <w:p w:rsidR="008C6C1F" w:rsidRPr="003E7C3D" w:rsidRDefault="008C6C1F" w:rsidP="00047F22">
      <w:pPr>
        <w:numPr>
          <w:ilvl w:val="0"/>
          <w:numId w:val="38"/>
        </w:numPr>
        <w:autoSpaceDE w:val="0"/>
        <w:autoSpaceDN w:val="0"/>
        <w:adjustRightInd w:val="0"/>
        <w:spacing w:before="0" w:after="18"/>
        <w:jc w:val="both"/>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 xml:space="preserve">instruirea mecanicilor de locomotivă pentru conducere eco-eficientă; </w:t>
      </w:r>
    </w:p>
    <w:p w:rsidR="008C6C1F" w:rsidRPr="003E7C3D" w:rsidRDefault="008C6C1F" w:rsidP="00047F22">
      <w:pPr>
        <w:numPr>
          <w:ilvl w:val="0"/>
          <w:numId w:val="38"/>
        </w:numPr>
        <w:autoSpaceDE w:val="0"/>
        <w:autoSpaceDN w:val="0"/>
        <w:adjustRightInd w:val="0"/>
        <w:spacing w:before="0" w:after="18"/>
        <w:jc w:val="both"/>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 xml:space="preserve">studierea posibilităţii reducerii timpilor morţi din procesele tehnologice; </w:t>
      </w:r>
    </w:p>
    <w:p w:rsidR="008C6C1F" w:rsidRPr="003E7C3D" w:rsidRDefault="008C6C1F" w:rsidP="001E0B1E">
      <w:pPr>
        <w:autoSpaceDE w:val="0"/>
        <w:autoSpaceDN w:val="0"/>
        <w:adjustRightInd w:val="0"/>
        <w:spacing w:before="0"/>
        <w:rPr>
          <w:rFonts w:ascii="Trebuchet MS" w:hAnsi="Trebuchet MS"/>
          <w:color w:val="000000"/>
          <w:sz w:val="24"/>
          <w:szCs w:val="24"/>
          <w:lang w:eastAsia="en-US"/>
        </w:rPr>
      </w:pPr>
    </w:p>
    <w:p w:rsidR="008C6C1F" w:rsidRPr="003E7C3D" w:rsidRDefault="008C6C1F" w:rsidP="001E0B1E">
      <w:pPr>
        <w:autoSpaceDE w:val="0"/>
        <w:autoSpaceDN w:val="0"/>
        <w:adjustRightInd w:val="0"/>
        <w:spacing w:before="0"/>
        <w:rPr>
          <w:rFonts w:ascii="Trebuchet MS" w:hAnsi="Trebuchet MS" w:cs="Arial"/>
          <w:b/>
          <w:color w:val="000000"/>
          <w:sz w:val="24"/>
          <w:szCs w:val="24"/>
          <w:lang w:eastAsia="en-US"/>
        </w:rPr>
      </w:pPr>
    </w:p>
    <w:p w:rsidR="008C6C1F" w:rsidRPr="003E7C3D" w:rsidRDefault="008C6C1F" w:rsidP="001E0B1E">
      <w:pPr>
        <w:autoSpaceDE w:val="0"/>
        <w:autoSpaceDN w:val="0"/>
        <w:adjustRightInd w:val="0"/>
        <w:spacing w:before="0"/>
        <w:rPr>
          <w:rFonts w:ascii="Trebuchet MS" w:hAnsi="Trebuchet MS" w:cs="Arial"/>
          <w:b/>
          <w:color w:val="000000"/>
          <w:sz w:val="24"/>
          <w:szCs w:val="24"/>
          <w:lang w:eastAsia="en-US"/>
        </w:rPr>
      </w:pPr>
      <w:r w:rsidRPr="003E7C3D">
        <w:rPr>
          <w:rFonts w:ascii="Trebuchet MS" w:hAnsi="Trebuchet MS" w:cs="Arial"/>
          <w:b/>
          <w:color w:val="000000"/>
          <w:sz w:val="24"/>
          <w:szCs w:val="24"/>
          <w:lang w:eastAsia="en-US"/>
        </w:rPr>
        <w:t xml:space="preserve">Transportul de călători </w:t>
      </w:r>
    </w:p>
    <w:p w:rsidR="008C6C1F" w:rsidRPr="003E7C3D" w:rsidRDefault="008C6C1F" w:rsidP="001E0B1E">
      <w:pPr>
        <w:autoSpaceDE w:val="0"/>
        <w:autoSpaceDN w:val="0"/>
        <w:adjustRightInd w:val="0"/>
        <w:spacing w:before="0"/>
        <w:rPr>
          <w:rFonts w:ascii="Trebuchet MS" w:hAnsi="Trebuchet MS" w:cs="Arial"/>
          <w:b/>
          <w:color w:val="000000"/>
          <w:sz w:val="24"/>
          <w:szCs w:val="24"/>
          <w:lang w:eastAsia="en-US"/>
        </w:rPr>
      </w:pPr>
    </w:p>
    <w:p w:rsidR="008C6C1F" w:rsidRPr="003E7C3D" w:rsidRDefault="008C6C1F" w:rsidP="001E0B1E">
      <w:pPr>
        <w:autoSpaceDE w:val="0"/>
        <w:autoSpaceDN w:val="0"/>
        <w:adjustRightInd w:val="0"/>
        <w:spacing w:before="0"/>
        <w:jc w:val="both"/>
        <w:rPr>
          <w:rFonts w:ascii="Trebuchet MS" w:hAnsi="Trebuchet MS"/>
          <w:sz w:val="24"/>
          <w:szCs w:val="24"/>
        </w:rPr>
      </w:pPr>
      <w:r w:rsidRPr="003E7C3D">
        <w:rPr>
          <w:rFonts w:ascii="Trebuchet MS" w:hAnsi="Trebuchet MS"/>
          <w:sz w:val="24"/>
          <w:szCs w:val="24"/>
        </w:rPr>
        <w:t xml:space="preserve">Strategia de mediu pentru transportul feroviar de călători se focalizează pe promovarea dezvoltării unui sistem durabil de transport feroviar de călători. </w:t>
      </w:r>
    </w:p>
    <w:p w:rsidR="008C6C1F" w:rsidRPr="003E7C3D" w:rsidRDefault="008C6C1F" w:rsidP="001E0B1E">
      <w:pPr>
        <w:autoSpaceDE w:val="0"/>
        <w:autoSpaceDN w:val="0"/>
        <w:adjustRightInd w:val="0"/>
        <w:spacing w:before="0"/>
        <w:jc w:val="both"/>
        <w:rPr>
          <w:rFonts w:ascii="Trebuchet MS" w:hAnsi="Trebuchet MS"/>
          <w:sz w:val="24"/>
          <w:szCs w:val="24"/>
        </w:rPr>
      </w:pPr>
      <w:r w:rsidRPr="003E7C3D">
        <w:rPr>
          <w:rFonts w:ascii="Trebuchet MS" w:hAnsi="Trebuchet MS"/>
          <w:sz w:val="24"/>
          <w:szCs w:val="24"/>
        </w:rPr>
        <w:t xml:space="preserve">Direcţia principală de acţiune pentru eficientizarea consumului de resurse şi a reducerii emisiilor de GES o constituie </w:t>
      </w:r>
      <w:r w:rsidRPr="003E7C3D">
        <w:rPr>
          <w:rFonts w:ascii="Trebuchet MS" w:hAnsi="Trebuchet MS"/>
          <w:b/>
          <w:sz w:val="24"/>
          <w:szCs w:val="24"/>
        </w:rPr>
        <w:t>modernizarea transportului feroviar de călători</w:t>
      </w:r>
      <w:r w:rsidRPr="003E7C3D">
        <w:rPr>
          <w:rFonts w:ascii="Trebuchet MS" w:hAnsi="Trebuchet MS"/>
          <w:sz w:val="24"/>
          <w:szCs w:val="24"/>
        </w:rPr>
        <w:t xml:space="preserve"> realizată prin:</w:t>
      </w:r>
    </w:p>
    <w:p w:rsidR="008C6C1F" w:rsidRPr="003E7C3D" w:rsidRDefault="008C6C1F" w:rsidP="00047F22">
      <w:pPr>
        <w:numPr>
          <w:ilvl w:val="0"/>
          <w:numId w:val="76"/>
        </w:numPr>
        <w:autoSpaceDE w:val="0"/>
        <w:autoSpaceDN w:val="0"/>
        <w:adjustRightInd w:val="0"/>
        <w:spacing w:before="0"/>
        <w:jc w:val="both"/>
        <w:rPr>
          <w:rFonts w:ascii="Trebuchet MS" w:hAnsi="Trebuchet MS"/>
          <w:sz w:val="24"/>
          <w:szCs w:val="24"/>
        </w:rPr>
      </w:pPr>
      <w:r w:rsidRPr="003E7C3D">
        <w:rPr>
          <w:rFonts w:ascii="Trebuchet MS" w:hAnsi="Trebuchet MS"/>
          <w:sz w:val="24"/>
          <w:szCs w:val="24"/>
        </w:rPr>
        <w:t xml:space="preserve">modernizarea parcului de material rulant şi </w:t>
      </w:r>
    </w:p>
    <w:p w:rsidR="008C6C1F" w:rsidRPr="003E7C3D" w:rsidRDefault="008C6C1F" w:rsidP="00047F22">
      <w:pPr>
        <w:numPr>
          <w:ilvl w:val="0"/>
          <w:numId w:val="76"/>
        </w:numPr>
        <w:autoSpaceDE w:val="0"/>
        <w:autoSpaceDN w:val="0"/>
        <w:adjustRightInd w:val="0"/>
        <w:spacing w:before="0"/>
        <w:jc w:val="both"/>
        <w:rPr>
          <w:rFonts w:ascii="Trebuchet MS" w:hAnsi="Trebuchet MS"/>
          <w:sz w:val="24"/>
          <w:szCs w:val="24"/>
        </w:rPr>
      </w:pPr>
      <w:r w:rsidRPr="003E7C3D">
        <w:rPr>
          <w:rFonts w:ascii="Trebuchet MS" w:hAnsi="Trebuchet MS"/>
          <w:sz w:val="24"/>
          <w:szCs w:val="24"/>
        </w:rPr>
        <w:t xml:space="preserve">achiziţionarea de material rulant cu performanţe energetice. </w:t>
      </w:r>
    </w:p>
    <w:p w:rsidR="008C6C1F" w:rsidRPr="003E7C3D" w:rsidRDefault="008C6C1F" w:rsidP="001E0B1E">
      <w:pPr>
        <w:autoSpaceDE w:val="0"/>
        <w:autoSpaceDN w:val="0"/>
        <w:adjustRightInd w:val="0"/>
        <w:spacing w:before="0"/>
        <w:rPr>
          <w:rFonts w:ascii="Trebuchet MS" w:hAnsi="Trebuchet MS"/>
          <w:color w:val="000000"/>
          <w:sz w:val="24"/>
          <w:szCs w:val="24"/>
          <w:lang w:eastAsia="en-US"/>
        </w:rPr>
      </w:pPr>
    </w:p>
    <w:p w:rsidR="008C6C1F" w:rsidRPr="003E7C3D" w:rsidRDefault="008C6C1F" w:rsidP="001E0B1E">
      <w:pPr>
        <w:autoSpaceDE w:val="0"/>
        <w:autoSpaceDN w:val="0"/>
        <w:adjustRightInd w:val="0"/>
        <w:spacing w:before="0"/>
        <w:rPr>
          <w:rFonts w:ascii="Trebuchet MS" w:hAnsi="Trebuchet MS" w:cs="Arial"/>
          <w:i/>
          <w:iCs/>
          <w:color w:val="000000"/>
          <w:sz w:val="24"/>
          <w:szCs w:val="24"/>
          <w:lang w:eastAsia="en-US"/>
        </w:rPr>
      </w:pPr>
      <w:r w:rsidRPr="003E7C3D">
        <w:rPr>
          <w:rFonts w:ascii="Trebuchet MS" w:hAnsi="Trebuchet MS" w:cs="Arial"/>
          <w:i/>
          <w:iCs/>
          <w:color w:val="000000"/>
          <w:sz w:val="24"/>
          <w:szCs w:val="24"/>
          <w:lang w:eastAsia="en-US"/>
        </w:rPr>
        <w:t xml:space="preserve">F. Reducerea emisiilor de gaze cu efect de seră în transportul aerian </w:t>
      </w:r>
    </w:p>
    <w:p w:rsidR="008C6C1F" w:rsidRPr="003E7C3D" w:rsidRDefault="008C6C1F" w:rsidP="001E0B1E">
      <w:pPr>
        <w:autoSpaceDE w:val="0"/>
        <w:autoSpaceDN w:val="0"/>
        <w:adjustRightInd w:val="0"/>
        <w:spacing w:before="0"/>
        <w:rPr>
          <w:rFonts w:ascii="Trebuchet MS" w:hAnsi="Trebuchet MS" w:cs="Arial"/>
          <w:i/>
          <w:iCs/>
          <w:color w:val="000000"/>
          <w:sz w:val="24"/>
          <w:szCs w:val="24"/>
          <w:lang w:eastAsia="en-US"/>
        </w:rPr>
      </w:pPr>
    </w:p>
    <w:p w:rsidR="008C6C1F" w:rsidRPr="003E7C3D" w:rsidRDefault="008C6C1F" w:rsidP="001E0B1E">
      <w:pPr>
        <w:autoSpaceDE w:val="0"/>
        <w:autoSpaceDN w:val="0"/>
        <w:adjustRightInd w:val="0"/>
        <w:spacing w:before="0"/>
        <w:jc w:val="both"/>
        <w:rPr>
          <w:rFonts w:ascii="Trebuchet MS" w:hAnsi="Trebuchet MS"/>
          <w:sz w:val="24"/>
          <w:szCs w:val="24"/>
        </w:rPr>
      </w:pPr>
      <w:r w:rsidRPr="003E7C3D">
        <w:rPr>
          <w:rFonts w:ascii="Trebuchet MS" w:hAnsi="Trebuchet MS"/>
          <w:sz w:val="24"/>
          <w:szCs w:val="24"/>
        </w:rPr>
        <w:t>În vederea reducerii emisiilor din acest sector, din anul 2013, sectorul de transport aerian a fost inclus în schema de comercializare a certificatelor de emisii printr-un amendament la Decizia 2003/87/CE care a fost transpus în legislaţia naţională prin HG 399/2010.</w:t>
      </w:r>
    </w:p>
    <w:p w:rsidR="008C6C1F" w:rsidRPr="003E7C3D" w:rsidRDefault="008C6C1F" w:rsidP="001E0B1E">
      <w:pPr>
        <w:autoSpaceDE w:val="0"/>
        <w:autoSpaceDN w:val="0"/>
        <w:adjustRightInd w:val="0"/>
        <w:spacing w:before="0"/>
        <w:jc w:val="both"/>
        <w:rPr>
          <w:rFonts w:ascii="Trebuchet MS" w:hAnsi="Trebuchet MS"/>
          <w:sz w:val="24"/>
          <w:szCs w:val="24"/>
        </w:rPr>
      </w:pPr>
    </w:p>
    <w:p w:rsidR="008C6C1F" w:rsidRPr="003E7C3D" w:rsidRDefault="008C6C1F" w:rsidP="001E0B1E">
      <w:pPr>
        <w:autoSpaceDE w:val="0"/>
        <w:autoSpaceDN w:val="0"/>
        <w:adjustRightInd w:val="0"/>
        <w:spacing w:before="0"/>
        <w:rPr>
          <w:rFonts w:ascii="Trebuchet MS" w:hAnsi="Trebuchet MS" w:cs="Arial"/>
          <w:i/>
          <w:iCs/>
          <w:color w:val="000000"/>
          <w:sz w:val="24"/>
          <w:szCs w:val="24"/>
          <w:lang w:eastAsia="en-US"/>
        </w:rPr>
      </w:pPr>
      <w:r w:rsidRPr="003E7C3D">
        <w:rPr>
          <w:rFonts w:ascii="Trebuchet MS" w:hAnsi="Trebuchet MS" w:cs="Arial"/>
          <w:i/>
          <w:iCs/>
          <w:color w:val="000000"/>
          <w:sz w:val="24"/>
          <w:szCs w:val="24"/>
          <w:lang w:eastAsia="en-US"/>
        </w:rPr>
        <w:t xml:space="preserve">G. Dezvoltarea Transportului Intermodal </w:t>
      </w:r>
    </w:p>
    <w:p w:rsidR="008C6C1F" w:rsidRPr="003E7C3D" w:rsidRDefault="008C6C1F" w:rsidP="001E0B1E">
      <w:pPr>
        <w:autoSpaceDE w:val="0"/>
        <w:autoSpaceDN w:val="0"/>
        <w:adjustRightInd w:val="0"/>
        <w:spacing w:before="0"/>
        <w:rPr>
          <w:rFonts w:ascii="Trebuchet MS" w:hAnsi="Trebuchet MS" w:cs="Arial"/>
          <w:i/>
          <w:iCs/>
          <w:color w:val="000000"/>
          <w:sz w:val="24"/>
          <w:szCs w:val="24"/>
          <w:lang w:eastAsia="en-US"/>
        </w:rPr>
      </w:pPr>
    </w:p>
    <w:p w:rsidR="008C6C1F" w:rsidRPr="003E7C3D" w:rsidRDefault="008C6C1F" w:rsidP="001E0B1E">
      <w:pPr>
        <w:autoSpaceDE w:val="0"/>
        <w:autoSpaceDN w:val="0"/>
        <w:adjustRightInd w:val="0"/>
        <w:spacing w:before="0"/>
        <w:jc w:val="both"/>
        <w:rPr>
          <w:rFonts w:ascii="Trebuchet MS" w:hAnsi="Trebuchet MS"/>
          <w:sz w:val="24"/>
          <w:szCs w:val="24"/>
        </w:rPr>
      </w:pPr>
      <w:r w:rsidRPr="003E7C3D">
        <w:rPr>
          <w:rFonts w:ascii="Trebuchet MS" w:hAnsi="Trebuchet MS"/>
          <w:sz w:val="24"/>
          <w:szCs w:val="24"/>
        </w:rPr>
        <w:t xml:space="preserve">Se va avea în vedere promovarea Strategiei de transport intermodal în România 2020, aprobată în 2011, care cuprinde următoarele măsuri: </w:t>
      </w:r>
    </w:p>
    <w:p w:rsidR="008C6C1F" w:rsidRPr="003E7C3D" w:rsidRDefault="008C6C1F" w:rsidP="00047F22">
      <w:pPr>
        <w:numPr>
          <w:ilvl w:val="0"/>
          <w:numId w:val="77"/>
        </w:numPr>
        <w:autoSpaceDE w:val="0"/>
        <w:autoSpaceDN w:val="0"/>
        <w:adjustRightInd w:val="0"/>
        <w:spacing w:before="0" w:after="18"/>
        <w:jc w:val="both"/>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 xml:space="preserve">Relansarea traficului de tip RO-LA. CFR Marfă a luat în considerare relansarea traficului RO-LA pe reţeaua CFR, după ce vor fi aplicate măsuri de susţinere a acestui tip de trafic prin aplicarea unor subvenţii guvernamentale. Ministerul Mediului şi Pădurilor (denumirea Ministerului Mediului şi Schimbărilor Climatice in 2011) a iniţiat în luna iulie 2011 primele măsuri pentru întocmirea Schemei de ajutor de stat privind transportul combinat tip RO-LA. </w:t>
      </w:r>
    </w:p>
    <w:p w:rsidR="008C6C1F" w:rsidRPr="003E7C3D" w:rsidRDefault="008C6C1F" w:rsidP="00047F22">
      <w:pPr>
        <w:numPr>
          <w:ilvl w:val="0"/>
          <w:numId w:val="77"/>
        </w:numPr>
        <w:autoSpaceDE w:val="0"/>
        <w:autoSpaceDN w:val="0"/>
        <w:adjustRightInd w:val="0"/>
        <w:spacing w:before="0"/>
        <w:jc w:val="both"/>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Modernizare terminale, construc</w:t>
      </w:r>
      <w:r w:rsidRPr="003E7C3D">
        <w:rPr>
          <w:rFonts w:ascii="Tahoma" w:hAnsi="Tahoma" w:cs="Tahoma"/>
          <w:color w:val="000000"/>
          <w:sz w:val="24"/>
          <w:szCs w:val="24"/>
          <w:lang w:eastAsia="en-US"/>
        </w:rPr>
        <w:t>ț</w:t>
      </w:r>
      <w:r w:rsidRPr="003E7C3D">
        <w:rPr>
          <w:rFonts w:ascii="Trebuchet MS" w:hAnsi="Trebuchet MS" w:cs="Arial"/>
          <w:color w:val="000000"/>
          <w:sz w:val="24"/>
          <w:szCs w:val="24"/>
          <w:lang w:eastAsia="en-US"/>
        </w:rPr>
        <w:t>ie terminale noi</w:t>
      </w:r>
    </w:p>
    <w:p w:rsidR="008C6C1F" w:rsidRPr="003E7C3D" w:rsidRDefault="008C6C1F" w:rsidP="00047F22">
      <w:pPr>
        <w:numPr>
          <w:ilvl w:val="0"/>
          <w:numId w:val="77"/>
        </w:numPr>
        <w:autoSpaceDE w:val="0"/>
        <w:autoSpaceDN w:val="0"/>
        <w:adjustRightInd w:val="0"/>
        <w:spacing w:before="0"/>
        <w:jc w:val="both"/>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 xml:space="preserve">Asigurarea parcului de vagoane pentru transportul combinat, prin repararea vagoanelor specializate pentru acest tip de trafic, astfel încât CFR Marfă să poată prelua la transport toate solicitările clienţilor. </w:t>
      </w:r>
    </w:p>
    <w:p w:rsidR="008C6C1F" w:rsidRPr="003E7C3D" w:rsidRDefault="008C6C1F" w:rsidP="001E0B1E">
      <w:pPr>
        <w:autoSpaceDE w:val="0"/>
        <w:autoSpaceDN w:val="0"/>
        <w:adjustRightInd w:val="0"/>
        <w:spacing w:before="0"/>
        <w:rPr>
          <w:rFonts w:ascii="Trebuchet MS" w:hAnsi="Trebuchet MS"/>
          <w:sz w:val="24"/>
          <w:szCs w:val="24"/>
          <w:lang w:eastAsia="en-US"/>
        </w:rPr>
      </w:pPr>
    </w:p>
    <w:p w:rsidR="008C6C1F" w:rsidRPr="003E7C3D" w:rsidRDefault="008C6C1F" w:rsidP="001E0B1E">
      <w:pPr>
        <w:autoSpaceDE w:val="0"/>
        <w:autoSpaceDN w:val="0"/>
        <w:adjustRightInd w:val="0"/>
        <w:spacing w:before="0"/>
        <w:rPr>
          <w:rFonts w:ascii="Trebuchet MS" w:hAnsi="Trebuchet MS" w:cs="Arial"/>
          <w:i/>
          <w:iCs/>
          <w:color w:val="000000"/>
          <w:sz w:val="24"/>
          <w:szCs w:val="24"/>
          <w:lang w:eastAsia="en-US"/>
        </w:rPr>
      </w:pPr>
      <w:r w:rsidRPr="003E7C3D">
        <w:rPr>
          <w:rFonts w:ascii="Trebuchet MS" w:hAnsi="Trebuchet MS" w:cs="Arial"/>
          <w:i/>
          <w:iCs/>
          <w:color w:val="000000"/>
          <w:sz w:val="24"/>
          <w:szCs w:val="24"/>
          <w:lang w:eastAsia="en-US"/>
        </w:rPr>
        <w:t>H. Utilizarea biocarburanţilor</w:t>
      </w:r>
    </w:p>
    <w:p w:rsidR="008C6C1F" w:rsidRPr="003E7C3D" w:rsidRDefault="008C6C1F" w:rsidP="001E0B1E">
      <w:pPr>
        <w:autoSpaceDE w:val="0"/>
        <w:autoSpaceDN w:val="0"/>
        <w:adjustRightInd w:val="0"/>
        <w:spacing w:before="0"/>
        <w:rPr>
          <w:rFonts w:ascii="Trebuchet MS" w:hAnsi="Trebuchet MS" w:cs="Arial"/>
          <w:i/>
          <w:iCs/>
          <w:color w:val="000000"/>
          <w:sz w:val="24"/>
          <w:szCs w:val="24"/>
          <w:lang w:eastAsia="en-US"/>
        </w:rPr>
      </w:pPr>
      <w:r w:rsidRPr="003E7C3D">
        <w:rPr>
          <w:rFonts w:ascii="Trebuchet MS" w:hAnsi="Trebuchet MS" w:cs="Arial"/>
          <w:i/>
          <w:iCs/>
          <w:color w:val="000000"/>
          <w:sz w:val="24"/>
          <w:szCs w:val="24"/>
          <w:lang w:eastAsia="en-US"/>
        </w:rPr>
        <w:t xml:space="preserve"> </w:t>
      </w:r>
    </w:p>
    <w:p w:rsidR="008C6C1F" w:rsidRPr="003E7C3D" w:rsidRDefault="008C6C1F" w:rsidP="001E0B1E">
      <w:pPr>
        <w:autoSpaceDE w:val="0"/>
        <w:autoSpaceDN w:val="0"/>
        <w:adjustRightInd w:val="0"/>
        <w:spacing w:before="0"/>
        <w:jc w:val="both"/>
        <w:rPr>
          <w:rFonts w:ascii="Trebuchet MS" w:hAnsi="Trebuchet MS"/>
          <w:sz w:val="24"/>
          <w:szCs w:val="24"/>
        </w:rPr>
      </w:pPr>
      <w:r w:rsidRPr="003E7C3D">
        <w:rPr>
          <w:rFonts w:ascii="Trebuchet MS" w:hAnsi="Trebuchet MS"/>
          <w:sz w:val="24"/>
          <w:szCs w:val="24"/>
        </w:rPr>
        <w:t xml:space="preserve">Nivelul obiectivului naţional privind ponderea energiei din surse regenerabile utilizatã în transporturi în anul 2020 este de cel puţin 10% din consumul naţional final. </w:t>
      </w:r>
    </w:p>
    <w:p w:rsidR="008C6C1F" w:rsidRPr="003E7C3D" w:rsidRDefault="008C6C1F" w:rsidP="001E0B1E">
      <w:pPr>
        <w:autoSpaceDE w:val="0"/>
        <w:autoSpaceDN w:val="0"/>
        <w:adjustRightInd w:val="0"/>
        <w:spacing w:before="0"/>
        <w:jc w:val="both"/>
        <w:rPr>
          <w:rFonts w:ascii="Trebuchet MS" w:hAnsi="Trebuchet MS"/>
          <w:sz w:val="24"/>
          <w:szCs w:val="24"/>
        </w:rPr>
      </w:pPr>
    </w:p>
    <w:p w:rsidR="008C6C1F" w:rsidRPr="003E7C3D" w:rsidRDefault="008C6C1F" w:rsidP="001E0B1E">
      <w:pPr>
        <w:autoSpaceDE w:val="0"/>
        <w:autoSpaceDN w:val="0"/>
        <w:adjustRightInd w:val="0"/>
        <w:spacing w:before="0"/>
        <w:jc w:val="both"/>
        <w:rPr>
          <w:rFonts w:ascii="Trebuchet MS" w:hAnsi="Trebuchet MS"/>
          <w:sz w:val="24"/>
          <w:szCs w:val="24"/>
        </w:rPr>
      </w:pPr>
      <w:r w:rsidRPr="003E7C3D">
        <w:rPr>
          <w:rFonts w:ascii="Trebuchet MS" w:hAnsi="Trebuchet MS"/>
          <w:sz w:val="24"/>
          <w:szCs w:val="24"/>
        </w:rPr>
        <w:t xml:space="preserve">Pentru realizarea acestui obiectiv, furnizorii de carburanţi au obligaţia de a introduce treptat pe piaţă benzină şi motorină cu un conţinut stabilit de biocarburanţi. </w:t>
      </w:r>
    </w:p>
    <w:p w:rsidR="008C6C1F" w:rsidRPr="003E7C3D" w:rsidRDefault="008C6C1F" w:rsidP="001E0B1E">
      <w:pPr>
        <w:autoSpaceDE w:val="0"/>
        <w:autoSpaceDN w:val="0"/>
        <w:adjustRightInd w:val="0"/>
        <w:spacing w:before="0"/>
        <w:jc w:val="both"/>
        <w:rPr>
          <w:rFonts w:ascii="Trebuchet MS" w:hAnsi="Trebuchet MS"/>
          <w:sz w:val="24"/>
          <w:szCs w:val="24"/>
        </w:rPr>
      </w:pPr>
    </w:p>
    <w:p w:rsidR="008C6C1F" w:rsidRPr="003E7C3D" w:rsidRDefault="008C6C1F" w:rsidP="001E0B1E">
      <w:pPr>
        <w:autoSpaceDE w:val="0"/>
        <w:autoSpaceDN w:val="0"/>
        <w:adjustRightInd w:val="0"/>
        <w:spacing w:before="0"/>
        <w:jc w:val="both"/>
        <w:rPr>
          <w:rFonts w:ascii="Trebuchet MS" w:hAnsi="Trebuchet MS"/>
          <w:sz w:val="24"/>
          <w:szCs w:val="24"/>
        </w:rPr>
      </w:pPr>
      <w:r w:rsidRPr="003E7C3D">
        <w:rPr>
          <w:rFonts w:ascii="Trebuchet MS" w:hAnsi="Trebuchet MS"/>
          <w:sz w:val="24"/>
          <w:szCs w:val="24"/>
        </w:rPr>
        <w:t xml:space="preserve">Biocarburanţii şi biolichidele se asigură din materii prime care îndeplinesc criteriile de durabilitate stabilite la nivel comunitar, indiferent de locul de provenienţă a materiei prime. </w:t>
      </w:r>
    </w:p>
    <w:p w:rsidR="008C6C1F" w:rsidRPr="003E7C3D" w:rsidRDefault="008C6C1F" w:rsidP="001E0B1E">
      <w:pPr>
        <w:autoSpaceDE w:val="0"/>
        <w:autoSpaceDN w:val="0"/>
        <w:adjustRightInd w:val="0"/>
        <w:spacing w:before="0"/>
        <w:jc w:val="both"/>
        <w:rPr>
          <w:rFonts w:ascii="Trebuchet MS" w:hAnsi="Trebuchet MS"/>
          <w:sz w:val="24"/>
          <w:szCs w:val="24"/>
        </w:rPr>
      </w:pPr>
    </w:p>
    <w:p w:rsidR="008C6C1F" w:rsidRPr="003E7C3D" w:rsidRDefault="008C6C1F" w:rsidP="001E0B1E">
      <w:pPr>
        <w:autoSpaceDE w:val="0"/>
        <w:autoSpaceDN w:val="0"/>
        <w:adjustRightInd w:val="0"/>
        <w:spacing w:before="0"/>
        <w:jc w:val="both"/>
        <w:rPr>
          <w:rFonts w:ascii="Trebuchet MS" w:hAnsi="Trebuchet MS"/>
          <w:sz w:val="24"/>
          <w:szCs w:val="24"/>
        </w:rPr>
      </w:pPr>
      <w:r w:rsidRPr="003E7C3D">
        <w:rPr>
          <w:rFonts w:ascii="Trebuchet MS" w:hAnsi="Trebuchet MS"/>
          <w:sz w:val="24"/>
          <w:szCs w:val="24"/>
        </w:rPr>
        <w:t xml:space="preserve">Ţintele de reducere a emisiilor de gaze cu efect de seră generate de utilizarea biocarburanţilor şi a biolichidelor, sunt următoarele: </w:t>
      </w:r>
    </w:p>
    <w:p w:rsidR="008C6C1F" w:rsidRPr="003E7C3D" w:rsidRDefault="008C6C1F" w:rsidP="00047F22">
      <w:pPr>
        <w:numPr>
          <w:ilvl w:val="0"/>
          <w:numId w:val="78"/>
        </w:numPr>
        <w:autoSpaceDE w:val="0"/>
        <w:autoSpaceDN w:val="0"/>
        <w:adjustRightInd w:val="0"/>
        <w:spacing w:before="0"/>
        <w:jc w:val="both"/>
        <w:rPr>
          <w:rFonts w:ascii="Trebuchet MS" w:hAnsi="Trebuchet MS"/>
          <w:sz w:val="24"/>
          <w:szCs w:val="24"/>
        </w:rPr>
      </w:pPr>
      <w:r w:rsidRPr="003E7C3D">
        <w:rPr>
          <w:rFonts w:ascii="Trebuchet MS" w:hAnsi="Trebuchet MS"/>
          <w:sz w:val="24"/>
          <w:szCs w:val="24"/>
        </w:rPr>
        <w:t xml:space="preserve">de minimum 35 %, începând cu data de 1 ianuarie 2012; </w:t>
      </w:r>
    </w:p>
    <w:p w:rsidR="008C6C1F" w:rsidRPr="003E7C3D" w:rsidRDefault="008C6C1F" w:rsidP="00047F22">
      <w:pPr>
        <w:numPr>
          <w:ilvl w:val="0"/>
          <w:numId w:val="78"/>
        </w:numPr>
        <w:autoSpaceDE w:val="0"/>
        <w:autoSpaceDN w:val="0"/>
        <w:adjustRightInd w:val="0"/>
        <w:spacing w:before="0"/>
        <w:jc w:val="both"/>
        <w:rPr>
          <w:rFonts w:ascii="Trebuchet MS" w:hAnsi="Trebuchet MS"/>
          <w:sz w:val="24"/>
          <w:szCs w:val="24"/>
        </w:rPr>
      </w:pPr>
      <w:r w:rsidRPr="003E7C3D">
        <w:rPr>
          <w:rFonts w:ascii="Trebuchet MS" w:hAnsi="Trebuchet MS"/>
          <w:sz w:val="24"/>
          <w:szCs w:val="24"/>
        </w:rPr>
        <w:t xml:space="preserve">de minimum 50%, începând cu data de 1 ianuarie 2017; </w:t>
      </w:r>
    </w:p>
    <w:p w:rsidR="008C6C1F" w:rsidRPr="003E7C3D" w:rsidRDefault="008C6C1F" w:rsidP="00047F22">
      <w:pPr>
        <w:numPr>
          <w:ilvl w:val="0"/>
          <w:numId w:val="78"/>
        </w:numPr>
        <w:autoSpaceDE w:val="0"/>
        <w:autoSpaceDN w:val="0"/>
        <w:adjustRightInd w:val="0"/>
        <w:spacing w:before="0"/>
        <w:jc w:val="both"/>
        <w:rPr>
          <w:rFonts w:ascii="Trebuchet MS" w:hAnsi="Trebuchet MS"/>
          <w:sz w:val="24"/>
          <w:szCs w:val="24"/>
        </w:rPr>
      </w:pPr>
      <w:r w:rsidRPr="003E7C3D">
        <w:rPr>
          <w:rFonts w:ascii="Trebuchet MS" w:hAnsi="Trebuchet MS"/>
          <w:sz w:val="24"/>
          <w:szCs w:val="24"/>
        </w:rPr>
        <w:t xml:space="preserve">de minimum 60%, începând cu data de 1 ianuarie 2018, în cazul biocarburanţilor produşi în instalaţii în care producţia a început la data de 1 ianuarie 2017 sau după această dată. </w:t>
      </w:r>
    </w:p>
    <w:p w:rsidR="008C6C1F" w:rsidRPr="003E7C3D" w:rsidRDefault="008C6C1F" w:rsidP="001E0B1E">
      <w:pPr>
        <w:autoSpaceDE w:val="0"/>
        <w:autoSpaceDN w:val="0"/>
        <w:adjustRightInd w:val="0"/>
        <w:spacing w:before="0"/>
        <w:jc w:val="both"/>
        <w:rPr>
          <w:rFonts w:ascii="Trebuchet MS" w:hAnsi="Trebuchet MS"/>
          <w:sz w:val="24"/>
          <w:szCs w:val="24"/>
        </w:rPr>
      </w:pPr>
    </w:p>
    <w:p w:rsidR="008C6C1F" w:rsidRPr="003E7C3D" w:rsidRDefault="008C6C1F" w:rsidP="001E0B1E">
      <w:pPr>
        <w:autoSpaceDE w:val="0"/>
        <w:autoSpaceDN w:val="0"/>
        <w:adjustRightInd w:val="0"/>
        <w:spacing w:before="0"/>
        <w:jc w:val="both"/>
        <w:rPr>
          <w:rFonts w:ascii="Trebuchet MS" w:hAnsi="Trebuchet MS"/>
          <w:sz w:val="24"/>
          <w:szCs w:val="24"/>
        </w:rPr>
      </w:pPr>
      <w:r w:rsidRPr="003E7C3D">
        <w:rPr>
          <w:rFonts w:ascii="Trebuchet MS" w:hAnsi="Trebuchet MS"/>
          <w:sz w:val="24"/>
          <w:szCs w:val="24"/>
        </w:rPr>
        <w:t xml:space="preserve">În ceea ce priveşte </w:t>
      </w:r>
      <w:r w:rsidRPr="003E7C3D">
        <w:rPr>
          <w:rFonts w:ascii="Trebuchet MS" w:hAnsi="Trebuchet MS"/>
          <w:b/>
          <w:sz w:val="24"/>
          <w:szCs w:val="24"/>
        </w:rPr>
        <w:t>transportul aerian</w:t>
      </w:r>
      <w:r w:rsidRPr="003E7C3D">
        <w:rPr>
          <w:rFonts w:ascii="Trebuchet MS" w:hAnsi="Trebuchet MS"/>
          <w:sz w:val="24"/>
          <w:szCs w:val="24"/>
        </w:rPr>
        <w:t xml:space="preserve"> ţinta este ca </w:t>
      </w:r>
      <w:r w:rsidRPr="003E7C3D">
        <w:rPr>
          <w:rFonts w:ascii="Trebuchet MS" w:hAnsi="Trebuchet MS"/>
          <w:b/>
          <w:sz w:val="24"/>
          <w:szCs w:val="24"/>
        </w:rPr>
        <w:t>cel puţin 40%</w:t>
      </w:r>
      <w:r w:rsidRPr="003E7C3D">
        <w:rPr>
          <w:rFonts w:ascii="Trebuchet MS" w:hAnsi="Trebuchet MS"/>
          <w:sz w:val="24"/>
          <w:szCs w:val="24"/>
        </w:rPr>
        <w:t xml:space="preserve"> din combustibil în anul 2050 să fie combustibil cu conţinut scăzut în carbon.</w:t>
      </w:r>
    </w:p>
    <w:p w:rsidR="008C6C1F" w:rsidRPr="003E7C3D" w:rsidRDefault="008C6C1F" w:rsidP="001E0B1E">
      <w:pPr>
        <w:autoSpaceDE w:val="0"/>
        <w:autoSpaceDN w:val="0"/>
        <w:adjustRightInd w:val="0"/>
        <w:spacing w:before="0"/>
        <w:jc w:val="both"/>
        <w:rPr>
          <w:rFonts w:ascii="Trebuchet MS" w:hAnsi="Trebuchet MS"/>
          <w:sz w:val="24"/>
          <w:szCs w:val="24"/>
        </w:rPr>
      </w:pPr>
    </w:p>
    <w:p w:rsidR="008C6C1F" w:rsidRPr="003E7C3D" w:rsidRDefault="008C6C1F" w:rsidP="001E0B1E">
      <w:pPr>
        <w:autoSpaceDE w:val="0"/>
        <w:autoSpaceDN w:val="0"/>
        <w:adjustRightInd w:val="0"/>
        <w:spacing w:before="0"/>
        <w:rPr>
          <w:rFonts w:ascii="Trebuchet MS" w:hAnsi="Trebuchet MS" w:cs="Arial"/>
          <w:i/>
          <w:iCs/>
          <w:color w:val="000000"/>
          <w:sz w:val="24"/>
          <w:szCs w:val="24"/>
          <w:lang w:eastAsia="en-US"/>
        </w:rPr>
      </w:pPr>
      <w:r w:rsidRPr="003E7C3D">
        <w:rPr>
          <w:rFonts w:ascii="Trebuchet MS" w:hAnsi="Trebuchet MS" w:cs="Arial"/>
          <w:i/>
          <w:iCs/>
          <w:color w:val="000000"/>
          <w:sz w:val="24"/>
          <w:szCs w:val="24"/>
          <w:lang w:eastAsia="en-US"/>
        </w:rPr>
        <w:t xml:space="preserve">I. Taxe </w:t>
      </w:r>
    </w:p>
    <w:p w:rsidR="008C6C1F" w:rsidRPr="003E7C3D" w:rsidRDefault="008C6C1F" w:rsidP="001E0B1E">
      <w:pPr>
        <w:autoSpaceDE w:val="0"/>
        <w:autoSpaceDN w:val="0"/>
        <w:adjustRightInd w:val="0"/>
        <w:spacing w:before="0"/>
        <w:rPr>
          <w:rFonts w:ascii="Trebuchet MS" w:hAnsi="Trebuchet MS" w:cs="Arial"/>
          <w:i/>
          <w:iCs/>
          <w:color w:val="000000"/>
          <w:sz w:val="24"/>
          <w:szCs w:val="24"/>
          <w:lang w:eastAsia="en-US"/>
        </w:rPr>
      </w:pPr>
    </w:p>
    <w:p w:rsidR="008C6C1F" w:rsidRPr="003E7C3D" w:rsidRDefault="008C6C1F" w:rsidP="001E0B1E">
      <w:pPr>
        <w:autoSpaceDE w:val="0"/>
        <w:autoSpaceDN w:val="0"/>
        <w:adjustRightInd w:val="0"/>
        <w:spacing w:before="0"/>
        <w:jc w:val="both"/>
        <w:rPr>
          <w:rFonts w:ascii="Trebuchet MS" w:hAnsi="Trebuchet MS"/>
          <w:sz w:val="24"/>
          <w:szCs w:val="24"/>
        </w:rPr>
      </w:pPr>
      <w:r w:rsidRPr="003E7C3D">
        <w:rPr>
          <w:rFonts w:ascii="Trebuchet MS" w:hAnsi="Trebuchet MS"/>
          <w:sz w:val="24"/>
          <w:szCs w:val="24"/>
        </w:rPr>
        <w:t xml:space="preserve">Ţinând cont de prevederile Directivei 1999/62/CE a Parlamentului European şi a Consiliului privind aplicarea taxelor la vehiculele grele de marfă pentru utilizarea anumitor infrastructuri, denumită în continuare Directiva Eurovigneta, aplicarea ei în România încurajează utilizarea vehiculelor mai puţin poluante şi care nu deteriorează infrastructura rutieră. </w:t>
      </w:r>
    </w:p>
    <w:p w:rsidR="008C6C1F" w:rsidRPr="003E7C3D" w:rsidRDefault="008C6C1F" w:rsidP="001E0B1E">
      <w:pPr>
        <w:autoSpaceDE w:val="0"/>
        <w:autoSpaceDN w:val="0"/>
        <w:adjustRightInd w:val="0"/>
        <w:spacing w:before="0"/>
        <w:jc w:val="both"/>
        <w:rPr>
          <w:rFonts w:ascii="Trebuchet MS" w:hAnsi="Trebuchet MS"/>
          <w:sz w:val="24"/>
          <w:szCs w:val="24"/>
        </w:rPr>
      </w:pPr>
    </w:p>
    <w:p w:rsidR="008C6C1F" w:rsidRPr="003E7C3D" w:rsidRDefault="008C6C1F" w:rsidP="001E0B1E">
      <w:pPr>
        <w:autoSpaceDE w:val="0"/>
        <w:autoSpaceDN w:val="0"/>
        <w:adjustRightInd w:val="0"/>
        <w:spacing w:before="0"/>
        <w:jc w:val="both"/>
        <w:rPr>
          <w:rFonts w:ascii="Trebuchet MS" w:hAnsi="Trebuchet MS"/>
          <w:sz w:val="24"/>
          <w:szCs w:val="24"/>
        </w:rPr>
      </w:pPr>
      <w:r w:rsidRPr="003E7C3D">
        <w:rPr>
          <w:rFonts w:ascii="Trebuchet MS" w:hAnsi="Trebuchet MS"/>
          <w:sz w:val="24"/>
          <w:szCs w:val="24"/>
        </w:rPr>
        <w:t xml:space="preserve">Guvernul României a prevăzut reduceri de taxe pentru cei care achiziţionează maşini hibride în vederea încurajării achiziţionării de astfel de vehicule, iar dezvoltarea parcului de asemenea maşini trebuie stimulat şi în continuare. </w:t>
      </w:r>
    </w:p>
    <w:p w:rsidR="008C6C1F" w:rsidRPr="003E7C3D" w:rsidRDefault="008C6C1F" w:rsidP="001E0B1E">
      <w:pPr>
        <w:autoSpaceDE w:val="0"/>
        <w:autoSpaceDN w:val="0"/>
        <w:adjustRightInd w:val="0"/>
        <w:spacing w:before="0"/>
        <w:rPr>
          <w:rFonts w:ascii="Trebuchet MS" w:hAnsi="Trebuchet MS"/>
          <w:i/>
          <w:iCs/>
          <w:color w:val="000000"/>
          <w:sz w:val="24"/>
          <w:szCs w:val="24"/>
          <w:lang w:eastAsia="en-US"/>
        </w:rPr>
      </w:pPr>
    </w:p>
    <w:p w:rsidR="008C6C1F" w:rsidRPr="003E7C3D" w:rsidRDefault="008C6C1F" w:rsidP="001E0B1E">
      <w:pPr>
        <w:autoSpaceDE w:val="0"/>
        <w:autoSpaceDN w:val="0"/>
        <w:adjustRightInd w:val="0"/>
        <w:spacing w:before="0"/>
        <w:rPr>
          <w:rFonts w:ascii="Trebuchet MS" w:hAnsi="Trebuchet MS" w:cs="Arial"/>
          <w:i/>
          <w:iCs/>
          <w:color w:val="000000"/>
          <w:sz w:val="24"/>
          <w:szCs w:val="24"/>
          <w:lang w:eastAsia="en-US"/>
        </w:rPr>
      </w:pPr>
      <w:r w:rsidRPr="003E7C3D">
        <w:rPr>
          <w:rFonts w:ascii="Trebuchet MS" w:hAnsi="Trebuchet MS" w:cs="Arial"/>
          <w:i/>
          <w:iCs/>
          <w:color w:val="000000"/>
          <w:sz w:val="24"/>
          <w:szCs w:val="24"/>
          <w:lang w:eastAsia="en-US"/>
        </w:rPr>
        <w:t xml:space="preserve">J. Încurajarea şi promovarea transportului nemotorizat </w:t>
      </w:r>
    </w:p>
    <w:p w:rsidR="008C6C1F" w:rsidRPr="003E7C3D" w:rsidRDefault="008C6C1F" w:rsidP="001E0B1E">
      <w:pPr>
        <w:autoSpaceDE w:val="0"/>
        <w:autoSpaceDN w:val="0"/>
        <w:adjustRightInd w:val="0"/>
        <w:spacing w:before="0"/>
        <w:rPr>
          <w:rFonts w:ascii="Trebuchet MS" w:hAnsi="Trebuchet MS" w:cs="Arial"/>
          <w:i/>
          <w:iCs/>
          <w:color w:val="000000"/>
          <w:sz w:val="24"/>
          <w:szCs w:val="24"/>
          <w:lang w:eastAsia="en-US"/>
        </w:rPr>
      </w:pPr>
    </w:p>
    <w:p w:rsidR="008C6C1F" w:rsidRPr="003E7C3D" w:rsidRDefault="008C6C1F" w:rsidP="001E0B1E">
      <w:pPr>
        <w:autoSpaceDE w:val="0"/>
        <w:autoSpaceDN w:val="0"/>
        <w:adjustRightInd w:val="0"/>
        <w:spacing w:before="0"/>
        <w:jc w:val="both"/>
        <w:rPr>
          <w:rFonts w:ascii="Trebuchet MS" w:hAnsi="Trebuchet MS"/>
          <w:sz w:val="24"/>
          <w:szCs w:val="24"/>
        </w:rPr>
      </w:pPr>
      <w:r w:rsidRPr="003E7C3D">
        <w:rPr>
          <w:rFonts w:ascii="Trebuchet MS" w:hAnsi="Trebuchet MS"/>
          <w:sz w:val="24"/>
          <w:szCs w:val="24"/>
        </w:rPr>
        <w:t xml:space="preserve">Trecerea la o politică naţională de încurajare a transportului nemotorizat şi dezvoltarea unei infrastructuri adecvate pentru ciclism (piste de biciclete, rasteluri de depozitare,vagoane/ compartimente speciale pentru biciclete la metrou şi în trenuri etc.) conduce la reducerea transportului motorizat rutier şi implicit la reducerea emisiilor GES. </w:t>
      </w:r>
    </w:p>
    <w:p w:rsidR="008C6C1F" w:rsidRPr="003E7C3D" w:rsidRDefault="008C6C1F" w:rsidP="001E0B1E">
      <w:pPr>
        <w:autoSpaceDE w:val="0"/>
        <w:autoSpaceDN w:val="0"/>
        <w:adjustRightInd w:val="0"/>
        <w:spacing w:before="0"/>
        <w:jc w:val="both"/>
        <w:rPr>
          <w:rFonts w:ascii="Trebuchet MS" w:hAnsi="Trebuchet MS"/>
          <w:sz w:val="24"/>
          <w:szCs w:val="24"/>
        </w:rPr>
      </w:pPr>
    </w:p>
    <w:p w:rsidR="008C6C1F" w:rsidRPr="003E7C3D" w:rsidRDefault="008C6C1F" w:rsidP="001E0B1E">
      <w:pPr>
        <w:autoSpaceDE w:val="0"/>
        <w:autoSpaceDN w:val="0"/>
        <w:adjustRightInd w:val="0"/>
        <w:spacing w:before="0"/>
        <w:rPr>
          <w:rFonts w:ascii="Trebuchet MS" w:hAnsi="Trebuchet MS"/>
          <w:sz w:val="24"/>
          <w:szCs w:val="24"/>
        </w:rPr>
      </w:pPr>
      <w:r w:rsidRPr="003E7C3D">
        <w:rPr>
          <w:rFonts w:ascii="Trebuchet MS" w:hAnsi="Trebuchet MS"/>
          <w:sz w:val="24"/>
          <w:szCs w:val="24"/>
        </w:rPr>
        <w:t xml:space="preserve">Ţinând cont că susţinerea ciclismului sportiv constituie o posibilitate de dezvoltare a unui turism durabil, promovarea unei pistei ciclabile între ţările dunărene, reprezintă un obiectiv important. </w:t>
      </w:r>
    </w:p>
    <w:p w:rsidR="008C6C1F" w:rsidRPr="003E7C3D" w:rsidRDefault="008C6C1F" w:rsidP="001E0B1E">
      <w:pPr>
        <w:autoSpaceDE w:val="0"/>
        <w:autoSpaceDN w:val="0"/>
        <w:adjustRightInd w:val="0"/>
        <w:spacing w:before="0"/>
        <w:rPr>
          <w:rFonts w:ascii="Trebuchet MS" w:hAnsi="Trebuchet MS"/>
          <w:i/>
          <w:iCs/>
          <w:color w:val="000000"/>
          <w:sz w:val="24"/>
          <w:szCs w:val="24"/>
          <w:lang w:eastAsia="en-US"/>
        </w:rPr>
      </w:pPr>
    </w:p>
    <w:p w:rsidR="008C6C1F" w:rsidRPr="003E7C3D" w:rsidRDefault="008C6C1F" w:rsidP="001E0B1E">
      <w:pPr>
        <w:autoSpaceDE w:val="0"/>
        <w:autoSpaceDN w:val="0"/>
        <w:adjustRightInd w:val="0"/>
        <w:spacing w:before="0"/>
        <w:rPr>
          <w:rFonts w:ascii="Trebuchet MS" w:hAnsi="Trebuchet MS" w:cs="Arial"/>
          <w:i/>
          <w:iCs/>
          <w:color w:val="000000"/>
          <w:sz w:val="24"/>
          <w:szCs w:val="24"/>
          <w:lang w:eastAsia="en-US"/>
        </w:rPr>
      </w:pPr>
      <w:r w:rsidRPr="003E7C3D">
        <w:rPr>
          <w:rFonts w:ascii="Trebuchet MS" w:hAnsi="Trebuchet MS" w:cs="Arial"/>
          <w:i/>
          <w:iCs/>
          <w:color w:val="000000"/>
          <w:sz w:val="24"/>
          <w:szCs w:val="24"/>
          <w:lang w:eastAsia="en-US"/>
        </w:rPr>
        <w:t>K. Stimularea cercetării şi dezvoltării în vederea reducerii emisiilor de gaze cu efect de seră în sectorul transporturi</w:t>
      </w:r>
    </w:p>
    <w:p w:rsidR="008C6C1F" w:rsidRPr="003E7C3D" w:rsidRDefault="008C6C1F" w:rsidP="001E0B1E">
      <w:pPr>
        <w:autoSpaceDE w:val="0"/>
        <w:autoSpaceDN w:val="0"/>
        <w:adjustRightInd w:val="0"/>
        <w:spacing w:before="0"/>
        <w:rPr>
          <w:rFonts w:ascii="Trebuchet MS" w:hAnsi="Trebuchet MS" w:cs="Arial"/>
          <w:i/>
          <w:iCs/>
          <w:color w:val="000000"/>
          <w:sz w:val="24"/>
          <w:szCs w:val="24"/>
          <w:lang w:eastAsia="en-US"/>
        </w:rPr>
      </w:pPr>
      <w:r w:rsidRPr="003E7C3D">
        <w:rPr>
          <w:rFonts w:ascii="Trebuchet MS" w:hAnsi="Trebuchet MS" w:cs="Arial"/>
          <w:i/>
          <w:iCs/>
          <w:color w:val="000000"/>
          <w:sz w:val="24"/>
          <w:szCs w:val="24"/>
          <w:lang w:eastAsia="en-US"/>
        </w:rPr>
        <w:t xml:space="preserve"> </w:t>
      </w:r>
    </w:p>
    <w:p w:rsidR="008C6C1F" w:rsidRPr="003E7C3D" w:rsidRDefault="008C6C1F" w:rsidP="001E0B1E">
      <w:pPr>
        <w:autoSpaceDE w:val="0"/>
        <w:autoSpaceDN w:val="0"/>
        <w:adjustRightInd w:val="0"/>
        <w:spacing w:before="0"/>
        <w:jc w:val="both"/>
        <w:rPr>
          <w:rFonts w:ascii="Trebuchet MS" w:hAnsi="Trebuchet MS"/>
          <w:sz w:val="24"/>
          <w:szCs w:val="24"/>
        </w:rPr>
      </w:pPr>
      <w:r w:rsidRPr="003E7C3D">
        <w:rPr>
          <w:rFonts w:ascii="Trebuchet MS" w:hAnsi="Trebuchet MS"/>
          <w:sz w:val="24"/>
          <w:szCs w:val="24"/>
        </w:rPr>
        <w:t xml:space="preserve">Guvernul va asigura finanţarea unor activităţi de cercetare şi dezvoltare care să urmărească următoarele: </w:t>
      </w:r>
    </w:p>
    <w:p w:rsidR="008C6C1F" w:rsidRPr="003E7C3D" w:rsidRDefault="008C6C1F" w:rsidP="00047F22">
      <w:pPr>
        <w:numPr>
          <w:ilvl w:val="0"/>
          <w:numId w:val="79"/>
        </w:numPr>
        <w:autoSpaceDE w:val="0"/>
        <w:autoSpaceDN w:val="0"/>
        <w:adjustRightInd w:val="0"/>
        <w:spacing w:before="0"/>
        <w:jc w:val="both"/>
        <w:rPr>
          <w:rFonts w:ascii="Trebuchet MS" w:hAnsi="Trebuchet MS"/>
          <w:sz w:val="24"/>
          <w:szCs w:val="24"/>
        </w:rPr>
      </w:pPr>
      <w:r w:rsidRPr="003E7C3D">
        <w:rPr>
          <w:rFonts w:ascii="Trebuchet MS" w:hAnsi="Trebuchet MS"/>
          <w:sz w:val="24"/>
          <w:szCs w:val="24"/>
        </w:rPr>
        <w:t xml:space="preserve">Încurajarea şi asigurarea corespunzătoare a activităţilor de cercetare aplicată, urmărind găsirea soluţiilor pentru utilizarea biocarburanţilor, dezvoltarea tehnologiilor noi de transport, planificare urbană etc. </w:t>
      </w:r>
    </w:p>
    <w:p w:rsidR="008C6C1F" w:rsidRPr="003E7C3D" w:rsidRDefault="008C6C1F" w:rsidP="00047F22">
      <w:pPr>
        <w:numPr>
          <w:ilvl w:val="0"/>
          <w:numId w:val="79"/>
        </w:numPr>
        <w:autoSpaceDE w:val="0"/>
        <w:autoSpaceDN w:val="0"/>
        <w:adjustRightInd w:val="0"/>
        <w:spacing w:before="0"/>
        <w:jc w:val="both"/>
        <w:rPr>
          <w:rFonts w:ascii="Trebuchet MS" w:hAnsi="Trebuchet MS"/>
          <w:sz w:val="24"/>
          <w:szCs w:val="24"/>
        </w:rPr>
      </w:pPr>
      <w:r w:rsidRPr="003E7C3D">
        <w:rPr>
          <w:rFonts w:ascii="Trebuchet MS" w:hAnsi="Trebuchet MS"/>
          <w:sz w:val="24"/>
          <w:szCs w:val="24"/>
        </w:rPr>
        <w:t xml:space="preserve">Încurajarea mediului academic de a aplica pe proiecte finanţate din diferite surse pentru realizarea studiilor de cercetare privind gradul de poluare în marile aglomerări urbane, pentru a informa publicul şi autorităţile centrale privind măsurile ce se impun pentru reducerea poluării </w:t>
      </w:r>
    </w:p>
    <w:p w:rsidR="008C6C1F" w:rsidRPr="003E7C3D" w:rsidRDefault="008C6C1F" w:rsidP="001E0B1E">
      <w:pPr>
        <w:autoSpaceDE w:val="0"/>
        <w:autoSpaceDN w:val="0"/>
        <w:adjustRightInd w:val="0"/>
        <w:spacing w:before="0"/>
        <w:jc w:val="both"/>
        <w:rPr>
          <w:rFonts w:ascii="Trebuchet MS" w:hAnsi="Trebuchet MS"/>
          <w:sz w:val="24"/>
          <w:szCs w:val="24"/>
        </w:rPr>
      </w:pPr>
    </w:p>
    <w:p w:rsidR="008C6C1F" w:rsidRPr="003E7C3D" w:rsidRDefault="008C6C1F" w:rsidP="001E0B1E">
      <w:pPr>
        <w:autoSpaceDE w:val="0"/>
        <w:autoSpaceDN w:val="0"/>
        <w:adjustRightInd w:val="0"/>
        <w:spacing w:before="0"/>
        <w:jc w:val="both"/>
        <w:rPr>
          <w:rFonts w:ascii="Trebuchet MS" w:hAnsi="Trebuchet MS"/>
          <w:sz w:val="24"/>
          <w:szCs w:val="24"/>
        </w:rPr>
      </w:pPr>
      <w:r w:rsidRPr="003E7C3D">
        <w:rPr>
          <w:rFonts w:ascii="Trebuchet MS" w:hAnsi="Trebuchet MS"/>
          <w:sz w:val="24"/>
          <w:szCs w:val="24"/>
        </w:rPr>
        <w:t>Un exemplu în acest sens îl constituie Platforma Naţională pentru Maşina Electrică (PNME) organism în subordinea Guvernului României, sprijinit de reprezentanţi ai industriei şi ai mediului universitar cu preocupări în domeniu.</w:t>
      </w:r>
    </w:p>
    <w:p w:rsidR="008C6C1F" w:rsidRPr="003E7C3D" w:rsidRDefault="008C6C1F" w:rsidP="001E0B1E">
      <w:pPr>
        <w:autoSpaceDE w:val="0"/>
        <w:autoSpaceDN w:val="0"/>
        <w:adjustRightInd w:val="0"/>
        <w:spacing w:before="0"/>
        <w:jc w:val="both"/>
        <w:rPr>
          <w:rFonts w:ascii="Trebuchet MS" w:hAnsi="Trebuchet MS"/>
          <w:sz w:val="24"/>
          <w:szCs w:val="24"/>
        </w:rPr>
      </w:pPr>
    </w:p>
    <w:p w:rsidR="008C6C1F" w:rsidRPr="003E7C3D" w:rsidRDefault="008C6C1F" w:rsidP="001E0B1E">
      <w:pPr>
        <w:autoSpaceDE w:val="0"/>
        <w:autoSpaceDN w:val="0"/>
        <w:adjustRightInd w:val="0"/>
        <w:spacing w:before="0"/>
        <w:rPr>
          <w:rFonts w:ascii="Trebuchet MS" w:hAnsi="Trebuchet MS" w:cs="Arial"/>
          <w:i/>
          <w:iCs/>
          <w:color w:val="000000"/>
          <w:sz w:val="24"/>
          <w:szCs w:val="24"/>
          <w:lang w:eastAsia="en-US"/>
        </w:rPr>
      </w:pPr>
      <w:r w:rsidRPr="003E7C3D">
        <w:rPr>
          <w:rFonts w:ascii="Trebuchet MS" w:hAnsi="Trebuchet MS" w:cs="Arial"/>
          <w:i/>
          <w:iCs/>
          <w:color w:val="000000"/>
          <w:sz w:val="24"/>
          <w:szCs w:val="24"/>
          <w:lang w:eastAsia="en-US"/>
        </w:rPr>
        <w:t xml:space="preserve">L. Îmbunătăţirea performanţelor în domeniul transportului urban </w:t>
      </w:r>
    </w:p>
    <w:p w:rsidR="008C6C1F" w:rsidRPr="003E7C3D" w:rsidRDefault="008C6C1F" w:rsidP="001E0B1E">
      <w:pPr>
        <w:autoSpaceDE w:val="0"/>
        <w:autoSpaceDN w:val="0"/>
        <w:adjustRightInd w:val="0"/>
        <w:spacing w:before="0"/>
        <w:jc w:val="both"/>
        <w:rPr>
          <w:rFonts w:ascii="Trebuchet MS" w:hAnsi="Trebuchet MS"/>
          <w:sz w:val="24"/>
          <w:szCs w:val="24"/>
        </w:rPr>
      </w:pPr>
      <w:r w:rsidRPr="003E7C3D">
        <w:rPr>
          <w:rFonts w:ascii="Trebuchet MS" w:hAnsi="Trebuchet MS"/>
          <w:sz w:val="24"/>
          <w:szCs w:val="24"/>
        </w:rPr>
        <w:t>Trecerea la un transport durabil, prietenos mediului în zonele urbane este una din obliga</w:t>
      </w:r>
      <w:r w:rsidRPr="003E7C3D">
        <w:rPr>
          <w:rFonts w:ascii="Tahoma" w:hAnsi="Tahoma" w:cs="Tahoma"/>
          <w:sz w:val="24"/>
          <w:szCs w:val="24"/>
        </w:rPr>
        <w:t>ț</w:t>
      </w:r>
      <w:r w:rsidRPr="003E7C3D">
        <w:rPr>
          <w:rFonts w:ascii="Trebuchet MS" w:hAnsi="Trebuchet MS"/>
          <w:sz w:val="24"/>
          <w:szCs w:val="24"/>
        </w:rPr>
        <w:t xml:space="preserve">iile ce ne revin conform Planului de acţiune privind mobilitatea urbană, adoptat de Comisia Europeană în 2009. În acest sens se are în vedere trecerea la o dezvoltare urbană integrată şi realizarea unui plan de transport integrat care să aibă în vedere reducerea nevoi de transport, diversificarea şi îmbunătăţirea modalităţilor de transport mai puţin poluante, crearea şi aplicarea sistemelor de transport inteligente şi eficientizarea consumurilor de carburanţi. </w:t>
      </w:r>
    </w:p>
    <w:p w:rsidR="008C6C1F" w:rsidRPr="003E7C3D" w:rsidRDefault="008C6C1F" w:rsidP="001E0B1E">
      <w:pPr>
        <w:autoSpaceDE w:val="0"/>
        <w:autoSpaceDN w:val="0"/>
        <w:adjustRightInd w:val="0"/>
        <w:spacing w:before="0"/>
        <w:rPr>
          <w:rFonts w:ascii="Trebuchet MS" w:hAnsi="Trebuchet MS" w:cs="Arial"/>
          <w:i/>
          <w:iCs/>
          <w:color w:val="000000"/>
          <w:sz w:val="24"/>
          <w:szCs w:val="24"/>
          <w:lang w:eastAsia="en-US"/>
        </w:rPr>
      </w:pPr>
    </w:p>
    <w:p w:rsidR="008C6C1F" w:rsidRPr="003E7C3D" w:rsidRDefault="008C6C1F" w:rsidP="001E0B1E">
      <w:pPr>
        <w:autoSpaceDE w:val="0"/>
        <w:autoSpaceDN w:val="0"/>
        <w:adjustRightInd w:val="0"/>
        <w:spacing w:before="0"/>
        <w:rPr>
          <w:rFonts w:ascii="Trebuchet MS" w:hAnsi="Trebuchet MS" w:cs="Arial"/>
          <w:i/>
          <w:iCs/>
          <w:color w:val="000000"/>
          <w:sz w:val="24"/>
          <w:szCs w:val="24"/>
          <w:lang w:eastAsia="en-US"/>
        </w:rPr>
      </w:pPr>
      <w:r w:rsidRPr="003E7C3D">
        <w:rPr>
          <w:rFonts w:ascii="Trebuchet MS" w:hAnsi="Trebuchet MS" w:cs="Arial"/>
          <w:i/>
          <w:iCs/>
          <w:color w:val="000000"/>
          <w:sz w:val="24"/>
          <w:szCs w:val="24"/>
          <w:lang w:eastAsia="en-US"/>
        </w:rPr>
        <w:t>M. Informare şi conştientizare</w:t>
      </w:r>
    </w:p>
    <w:p w:rsidR="008C6C1F" w:rsidRPr="003E7C3D" w:rsidRDefault="008C6C1F" w:rsidP="001E0B1E">
      <w:pPr>
        <w:autoSpaceDE w:val="0"/>
        <w:autoSpaceDN w:val="0"/>
        <w:adjustRightInd w:val="0"/>
        <w:spacing w:before="0"/>
        <w:rPr>
          <w:rFonts w:ascii="Trebuchet MS" w:hAnsi="Trebuchet MS" w:cs="Arial"/>
          <w:i/>
          <w:iCs/>
          <w:color w:val="000000"/>
          <w:sz w:val="24"/>
          <w:szCs w:val="24"/>
          <w:lang w:eastAsia="en-US"/>
        </w:rPr>
      </w:pPr>
      <w:r w:rsidRPr="003E7C3D">
        <w:rPr>
          <w:rFonts w:ascii="Trebuchet MS" w:hAnsi="Trebuchet MS" w:cs="Arial"/>
          <w:i/>
          <w:iCs/>
          <w:color w:val="000000"/>
          <w:sz w:val="24"/>
          <w:szCs w:val="24"/>
          <w:lang w:eastAsia="en-US"/>
        </w:rPr>
        <w:t xml:space="preserve"> </w:t>
      </w:r>
    </w:p>
    <w:p w:rsidR="008C6C1F" w:rsidRPr="003E7C3D" w:rsidRDefault="008C6C1F" w:rsidP="001E0B1E">
      <w:pPr>
        <w:autoSpaceDE w:val="0"/>
        <w:autoSpaceDN w:val="0"/>
        <w:adjustRightInd w:val="0"/>
        <w:spacing w:before="0"/>
        <w:jc w:val="both"/>
        <w:rPr>
          <w:rFonts w:ascii="Trebuchet MS" w:hAnsi="Trebuchet MS"/>
          <w:sz w:val="24"/>
          <w:szCs w:val="24"/>
        </w:rPr>
      </w:pPr>
      <w:r w:rsidRPr="003E7C3D">
        <w:rPr>
          <w:rFonts w:ascii="Trebuchet MS" w:hAnsi="Trebuchet MS"/>
          <w:sz w:val="24"/>
          <w:szCs w:val="24"/>
        </w:rPr>
        <w:t xml:space="preserve">O componentă importantă a reducerii emisiilor de gaze cu efect de seră în sectorul de transport îl constituie informarea şi conştientizarea publicului. Programele de informare şi conştientizare se vor adresa utilizatorului final cu scopul facilitării introducerii în acest sector a mijloacelor de transport mai puţin poluante şi limitării transportului rutier. </w:t>
      </w:r>
    </w:p>
    <w:p w:rsidR="008C6C1F" w:rsidRPr="003E7C3D" w:rsidRDefault="008C6C1F" w:rsidP="001E0B1E">
      <w:pPr>
        <w:autoSpaceDE w:val="0"/>
        <w:autoSpaceDN w:val="0"/>
        <w:adjustRightInd w:val="0"/>
        <w:spacing w:before="0"/>
        <w:rPr>
          <w:rFonts w:ascii="Trebuchet MS" w:hAnsi="Trebuchet MS"/>
          <w:b/>
          <w:bCs/>
          <w:color w:val="000000"/>
          <w:sz w:val="24"/>
          <w:szCs w:val="24"/>
          <w:lang w:eastAsia="en-US"/>
        </w:rPr>
      </w:pPr>
    </w:p>
    <w:p w:rsidR="008C6C1F" w:rsidRPr="003E7C3D" w:rsidRDefault="008C6C1F" w:rsidP="001E0B1E">
      <w:pPr>
        <w:autoSpaceDE w:val="0"/>
        <w:autoSpaceDN w:val="0"/>
        <w:adjustRightInd w:val="0"/>
        <w:spacing w:before="0"/>
        <w:rPr>
          <w:rFonts w:ascii="Trebuchet MS" w:hAnsi="Trebuchet MS" w:cs="Arial"/>
          <w:b/>
          <w:bCs/>
          <w:color w:val="000000"/>
          <w:sz w:val="24"/>
          <w:szCs w:val="24"/>
          <w:lang w:eastAsia="en-US"/>
        </w:rPr>
      </w:pPr>
      <w:r w:rsidRPr="003E7C3D">
        <w:rPr>
          <w:rFonts w:ascii="Trebuchet MS" w:hAnsi="Trebuchet MS" w:cs="Arial"/>
          <w:b/>
          <w:bCs/>
          <w:color w:val="000000"/>
          <w:sz w:val="24"/>
          <w:szCs w:val="24"/>
          <w:lang w:eastAsia="en-US"/>
        </w:rPr>
        <w:t>3. Spaţiu locativ şi dezvoltare urbană</w:t>
      </w:r>
    </w:p>
    <w:p w:rsidR="008C6C1F" w:rsidRPr="003E7C3D" w:rsidRDefault="008C6C1F" w:rsidP="001E0B1E">
      <w:pPr>
        <w:autoSpaceDE w:val="0"/>
        <w:autoSpaceDN w:val="0"/>
        <w:adjustRightInd w:val="0"/>
        <w:spacing w:before="0"/>
        <w:rPr>
          <w:rFonts w:ascii="Trebuchet MS" w:hAnsi="Trebuchet MS" w:cs="Arial"/>
          <w:color w:val="000000"/>
          <w:sz w:val="24"/>
          <w:szCs w:val="24"/>
          <w:lang w:eastAsia="en-US"/>
        </w:rPr>
      </w:pPr>
      <w:r w:rsidRPr="003E7C3D">
        <w:rPr>
          <w:rFonts w:ascii="Trebuchet MS" w:hAnsi="Trebuchet MS" w:cs="Arial"/>
          <w:b/>
          <w:bCs/>
          <w:color w:val="000000"/>
          <w:sz w:val="24"/>
          <w:szCs w:val="24"/>
          <w:lang w:eastAsia="en-US"/>
        </w:rPr>
        <w:t xml:space="preserve"> </w:t>
      </w:r>
    </w:p>
    <w:p w:rsidR="008C6C1F" w:rsidRPr="003E7C3D" w:rsidRDefault="008C6C1F" w:rsidP="001E0B1E">
      <w:pPr>
        <w:autoSpaceDE w:val="0"/>
        <w:autoSpaceDN w:val="0"/>
        <w:adjustRightInd w:val="0"/>
        <w:spacing w:before="0"/>
        <w:jc w:val="both"/>
        <w:rPr>
          <w:rFonts w:ascii="Trebuchet MS" w:hAnsi="Trebuchet MS"/>
          <w:sz w:val="24"/>
          <w:szCs w:val="24"/>
        </w:rPr>
      </w:pPr>
      <w:r w:rsidRPr="003E7C3D">
        <w:rPr>
          <w:rFonts w:ascii="Trebuchet MS" w:hAnsi="Trebuchet MS"/>
          <w:sz w:val="24"/>
          <w:szCs w:val="24"/>
        </w:rPr>
        <w:t xml:space="preserve">Amenajarea teritoriului constituie un instrument important pentru evoluţia societăţii, reprezentând practic expresia spaţială a politicilor economice, sociale şi ecologice ale acesteia. </w:t>
      </w:r>
    </w:p>
    <w:p w:rsidR="008C6C1F" w:rsidRPr="003E7C3D" w:rsidRDefault="008C6C1F" w:rsidP="001E0B1E">
      <w:pPr>
        <w:autoSpaceDE w:val="0"/>
        <w:autoSpaceDN w:val="0"/>
        <w:adjustRightInd w:val="0"/>
        <w:spacing w:before="0"/>
        <w:jc w:val="both"/>
        <w:rPr>
          <w:rFonts w:ascii="Trebuchet MS" w:hAnsi="Trebuchet MS"/>
          <w:sz w:val="24"/>
          <w:szCs w:val="24"/>
        </w:rPr>
      </w:pPr>
      <w:r w:rsidRPr="003E7C3D">
        <w:rPr>
          <w:rFonts w:ascii="Trebuchet MS" w:hAnsi="Trebuchet MS"/>
          <w:sz w:val="24"/>
          <w:szCs w:val="24"/>
        </w:rPr>
        <w:t>Sectorul rezidenţial are o pondere de 40% din consumul energetic al UE, oferind un potenţial deosebit pentru eficienţă energetică şi în consecinţă pentru reducerea emisiilor de gaze cu efect de seră.</w:t>
      </w:r>
    </w:p>
    <w:p w:rsidR="008C6C1F" w:rsidRPr="003E7C3D" w:rsidRDefault="008C6C1F" w:rsidP="001E0B1E">
      <w:pPr>
        <w:autoSpaceDE w:val="0"/>
        <w:autoSpaceDN w:val="0"/>
        <w:adjustRightInd w:val="0"/>
        <w:spacing w:before="0"/>
        <w:rPr>
          <w:rFonts w:ascii="Trebuchet MS" w:hAnsi="Trebuchet MS" w:cs="Arial"/>
          <w:b/>
          <w:bCs/>
          <w:i/>
          <w:color w:val="000000"/>
          <w:sz w:val="24"/>
          <w:szCs w:val="24"/>
          <w:lang w:eastAsia="en-US"/>
        </w:rPr>
      </w:pPr>
    </w:p>
    <w:p w:rsidR="008C6C1F" w:rsidRPr="003E7C3D" w:rsidRDefault="008C6C1F" w:rsidP="001E0B1E">
      <w:pPr>
        <w:autoSpaceDE w:val="0"/>
        <w:autoSpaceDN w:val="0"/>
        <w:adjustRightInd w:val="0"/>
        <w:spacing w:before="0"/>
        <w:rPr>
          <w:rFonts w:ascii="Trebuchet MS" w:hAnsi="Trebuchet MS" w:cs="Arial"/>
          <w:b/>
          <w:bCs/>
          <w:i/>
          <w:color w:val="000000"/>
          <w:sz w:val="24"/>
          <w:szCs w:val="24"/>
          <w:lang w:eastAsia="en-US"/>
        </w:rPr>
      </w:pPr>
      <w:r w:rsidRPr="003E7C3D">
        <w:rPr>
          <w:rFonts w:ascii="Trebuchet MS" w:hAnsi="Trebuchet MS" w:cs="Arial"/>
          <w:b/>
          <w:bCs/>
          <w:i/>
          <w:color w:val="000000"/>
          <w:sz w:val="24"/>
          <w:szCs w:val="24"/>
          <w:lang w:eastAsia="en-US"/>
        </w:rPr>
        <w:t>Obiectiv general</w:t>
      </w:r>
    </w:p>
    <w:p w:rsidR="008C6C1F" w:rsidRPr="003E7C3D" w:rsidRDefault="008C6C1F" w:rsidP="001E0B1E">
      <w:pPr>
        <w:autoSpaceDE w:val="0"/>
        <w:autoSpaceDN w:val="0"/>
        <w:adjustRightInd w:val="0"/>
        <w:spacing w:before="0"/>
        <w:rPr>
          <w:rFonts w:ascii="Trebuchet MS" w:hAnsi="Trebuchet MS" w:cs="Arial"/>
          <w:b/>
          <w:bCs/>
          <w:i/>
          <w:color w:val="000000"/>
          <w:sz w:val="24"/>
          <w:szCs w:val="24"/>
          <w:lang w:eastAsia="en-US"/>
        </w:rPr>
      </w:pPr>
      <w:r w:rsidRPr="003E7C3D">
        <w:rPr>
          <w:rFonts w:ascii="Trebuchet MS" w:hAnsi="Trebuchet MS" w:cs="Arial"/>
          <w:b/>
          <w:bCs/>
          <w:i/>
          <w:color w:val="000000"/>
          <w:sz w:val="24"/>
          <w:szCs w:val="24"/>
          <w:lang w:eastAsia="en-US"/>
        </w:rPr>
        <w:t xml:space="preserve"> </w:t>
      </w:r>
    </w:p>
    <w:p w:rsidR="008C6C1F" w:rsidRPr="003E7C3D" w:rsidRDefault="008C6C1F" w:rsidP="001E0B1E">
      <w:pPr>
        <w:autoSpaceDE w:val="0"/>
        <w:autoSpaceDN w:val="0"/>
        <w:adjustRightInd w:val="0"/>
        <w:spacing w:before="0"/>
        <w:jc w:val="both"/>
        <w:rPr>
          <w:rFonts w:ascii="Trebuchet MS" w:hAnsi="Trebuchet MS"/>
          <w:sz w:val="24"/>
          <w:szCs w:val="24"/>
        </w:rPr>
      </w:pPr>
      <w:r w:rsidRPr="003E7C3D">
        <w:rPr>
          <w:rFonts w:ascii="Trebuchet MS" w:hAnsi="Trebuchet MS"/>
          <w:sz w:val="24"/>
          <w:szCs w:val="24"/>
        </w:rPr>
        <w:t xml:space="preserve">Prin elaborarea planului naţional de acţiune privind eficienţa energetică s-a prevăzut o reducerea emisiilor de gaze cu efect de seră în sectorul rezidenţial cu 41,5 % (până în 2020 faţă de media 2001 – 2005) (PNAEE) </w:t>
      </w:r>
    </w:p>
    <w:p w:rsidR="008C6C1F" w:rsidRPr="003E7C3D" w:rsidRDefault="008C6C1F" w:rsidP="001E0B1E">
      <w:pPr>
        <w:autoSpaceDE w:val="0"/>
        <w:autoSpaceDN w:val="0"/>
        <w:adjustRightInd w:val="0"/>
        <w:spacing w:before="0"/>
        <w:rPr>
          <w:rFonts w:ascii="Trebuchet MS" w:hAnsi="Trebuchet MS" w:cs="Arial"/>
          <w:b/>
          <w:bCs/>
          <w:color w:val="000000"/>
          <w:sz w:val="24"/>
          <w:szCs w:val="24"/>
          <w:lang w:eastAsia="en-US"/>
        </w:rPr>
      </w:pPr>
    </w:p>
    <w:p w:rsidR="008C6C1F" w:rsidRPr="003E7C3D" w:rsidRDefault="008C6C1F" w:rsidP="00B26F95">
      <w:pPr>
        <w:autoSpaceDE w:val="0"/>
        <w:autoSpaceDN w:val="0"/>
        <w:adjustRightInd w:val="0"/>
        <w:spacing w:before="0"/>
        <w:jc w:val="both"/>
        <w:rPr>
          <w:rFonts w:ascii="Trebuchet MS" w:hAnsi="Trebuchet MS" w:cs="Arial"/>
          <w:color w:val="000000"/>
          <w:sz w:val="24"/>
          <w:szCs w:val="24"/>
          <w:lang w:eastAsia="en-US"/>
        </w:rPr>
      </w:pPr>
      <w:r w:rsidRPr="003E7C3D">
        <w:rPr>
          <w:rFonts w:ascii="Trebuchet MS" w:hAnsi="Trebuchet MS" w:cs="Arial"/>
          <w:b/>
          <w:bCs/>
          <w:color w:val="000000"/>
          <w:sz w:val="24"/>
          <w:szCs w:val="24"/>
          <w:lang w:eastAsia="en-US"/>
        </w:rPr>
        <w:t xml:space="preserve">Obiectivele specifice </w:t>
      </w:r>
      <w:r w:rsidRPr="003E7C3D">
        <w:rPr>
          <w:rFonts w:ascii="Trebuchet MS" w:hAnsi="Trebuchet MS" w:cs="Arial"/>
          <w:color w:val="000000"/>
          <w:sz w:val="24"/>
          <w:szCs w:val="24"/>
          <w:lang w:eastAsia="en-US"/>
        </w:rPr>
        <w:t xml:space="preserve">care vor contribui la atingerea obiectivului general sunt următoarele: </w:t>
      </w:r>
    </w:p>
    <w:p w:rsidR="008C6C1F" w:rsidRPr="003E7C3D" w:rsidRDefault="008C6C1F" w:rsidP="00047F22">
      <w:pPr>
        <w:numPr>
          <w:ilvl w:val="0"/>
          <w:numId w:val="80"/>
        </w:numPr>
        <w:jc w:val="both"/>
        <w:rPr>
          <w:rFonts w:ascii="Trebuchet MS" w:hAnsi="Trebuchet MS"/>
          <w:iCs/>
          <w:sz w:val="24"/>
          <w:szCs w:val="24"/>
        </w:rPr>
      </w:pPr>
      <w:r w:rsidRPr="003E7C3D">
        <w:rPr>
          <w:rFonts w:ascii="Trebuchet MS" w:hAnsi="Trebuchet MS"/>
          <w:iCs/>
          <w:sz w:val="24"/>
          <w:szCs w:val="24"/>
        </w:rPr>
        <w:t>Îmbunătă</w:t>
      </w:r>
      <w:r w:rsidRPr="003E7C3D">
        <w:rPr>
          <w:rFonts w:ascii="Tahoma" w:hAnsi="Tahoma" w:cs="Tahoma"/>
          <w:iCs/>
          <w:sz w:val="24"/>
          <w:szCs w:val="24"/>
        </w:rPr>
        <w:t>ț</w:t>
      </w:r>
      <w:r w:rsidRPr="003E7C3D">
        <w:rPr>
          <w:rFonts w:ascii="Trebuchet MS" w:hAnsi="Trebuchet MS"/>
          <w:iCs/>
          <w:sz w:val="24"/>
          <w:szCs w:val="24"/>
        </w:rPr>
        <w:t>irea performanţei termice a clădirilor</w:t>
      </w:r>
    </w:p>
    <w:p w:rsidR="008C6C1F" w:rsidRPr="003E7C3D" w:rsidRDefault="008C6C1F" w:rsidP="00047F22">
      <w:pPr>
        <w:numPr>
          <w:ilvl w:val="0"/>
          <w:numId w:val="80"/>
        </w:numPr>
        <w:jc w:val="both"/>
        <w:rPr>
          <w:rFonts w:ascii="Trebuchet MS" w:hAnsi="Trebuchet MS"/>
          <w:iCs/>
          <w:sz w:val="24"/>
          <w:szCs w:val="24"/>
        </w:rPr>
      </w:pPr>
      <w:r w:rsidRPr="003E7C3D">
        <w:rPr>
          <w:rFonts w:ascii="Trebuchet MS" w:hAnsi="Trebuchet MS"/>
          <w:iCs/>
          <w:sz w:val="24"/>
          <w:szCs w:val="24"/>
        </w:rPr>
        <w:t>Încurajarea dezvoltării de proiecte ce vizează casele ecologice, casele pasive şi/sau active</w:t>
      </w:r>
    </w:p>
    <w:p w:rsidR="008C6C1F" w:rsidRPr="003E7C3D" w:rsidRDefault="008C6C1F" w:rsidP="00047F22">
      <w:pPr>
        <w:numPr>
          <w:ilvl w:val="0"/>
          <w:numId w:val="80"/>
        </w:numPr>
        <w:jc w:val="both"/>
        <w:rPr>
          <w:rFonts w:ascii="Trebuchet MS" w:hAnsi="Trebuchet MS"/>
          <w:iCs/>
          <w:sz w:val="24"/>
          <w:szCs w:val="24"/>
        </w:rPr>
      </w:pPr>
      <w:r w:rsidRPr="003E7C3D">
        <w:rPr>
          <w:rFonts w:ascii="Trebuchet MS" w:hAnsi="Trebuchet MS"/>
          <w:iCs/>
          <w:sz w:val="24"/>
          <w:szCs w:val="24"/>
        </w:rPr>
        <w:t>Modernizarea infrastructurii de transport şi distribuţie a energiei termice în sisteme centralizate</w:t>
      </w:r>
    </w:p>
    <w:p w:rsidR="008C6C1F" w:rsidRPr="003E7C3D" w:rsidRDefault="008C6C1F" w:rsidP="00047F22">
      <w:pPr>
        <w:numPr>
          <w:ilvl w:val="0"/>
          <w:numId w:val="80"/>
        </w:numPr>
        <w:jc w:val="both"/>
        <w:rPr>
          <w:rFonts w:ascii="Trebuchet MS" w:hAnsi="Trebuchet MS"/>
          <w:iCs/>
          <w:sz w:val="24"/>
          <w:szCs w:val="24"/>
        </w:rPr>
      </w:pPr>
      <w:r w:rsidRPr="003E7C3D">
        <w:rPr>
          <w:rFonts w:ascii="Trebuchet MS" w:hAnsi="Trebuchet MS"/>
          <w:iCs/>
          <w:sz w:val="24"/>
          <w:szCs w:val="24"/>
        </w:rPr>
        <w:t>Program de sprijin pentru îmbunătăţirea eficienţei energetice în clădirile ocupate de persoanele cu venituri reduse</w:t>
      </w:r>
    </w:p>
    <w:p w:rsidR="008C6C1F" w:rsidRPr="003E7C3D" w:rsidRDefault="008C6C1F" w:rsidP="00047F22">
      <w:pPr>
        <w:numPr>
          <w:ilvl w:val="0"/>
          <w:numId w:val="80"/>
        </w:numPr>
        <w:jc w:val="both"/>
        <w:rPr>
          <w:rFonts w:ascii="Trebuchet MS" w:hAnsi="Trebuchet MS"/>
          <w:iCs/>
          <w:sz w:val="24"/>
          <w:szCs w:val="24"/>
        </w:rPr>
      </w:pPr>
      <w:r w:rsidRPr="003E7C3D">
        <w:rPr>
          <w:rFonts w:ascii="Trebuchet MS" w:hAnsi="Trebuchet MS"/>
          <w:iCs/>
          <w:sz w:val="24"/>
          <w:szCs w:val="24"/>
        </w:rPr>
        <w:t>Programe de încurajare a consumatorilor pentru achiziţionarea de articole electrice şi electrocasnice cu eficienţă energetică crescută</w:t>
      </w:r>
    </w:p>
    <w:p w:rsidR="008C6C1F" w:rsidRPr="003E7C3D" w:rsidRDefault="008C6C1F" w:rsidP="00047F22">
      <w:pPr>
        <w:numPr>
          <w:ilvl w:val="0"/>
          <w:numId w:val="80"/>
        </w:numPr>
        <w:jc w:val="both"/>
        <w:rPr>
          <w:rFonts w:ascii="Trebuchet MS" w:hAnsi="Trebuchet MS"/>
          <w:iCs/>
          <w:sz w:val="24"/>
          <w:szCs w:val="24"/>
        </w:rPr>
      </w:pPr>
      <w:r w:rsidRPr="003E7C3D">
        <w:rPr>
          <w:rFonts w:ascii="Trebuchet MS" w:hAnsi="Trebuchet MS"/>
          <w:iCs/>
          <w:sz w:val="24"/>
          <w:szCs w:val="24"/>
        </w:rPr>
        <w:t>Reducerea consumului de apă</w:t>
      </w:r>
    </w:p>
    <w:p w:rsidR="008C6C1F" w:rsidRPr="003E7C3D" w:rsidRDefault="008C6C1F" w:rsidP="00047F22">
      <w:pPr>
        <w:numPr>
          <w:ilvl w:val="0"/>
          <w:numId w:val="80"/>
        </w:numPr>
        <w:jc w:val="both"/>
        <w:rPr>
          <w:rFonts w:ascii="Trebuchet MS" w:hAnsi="Trebuchet MS"/>
          <w:iCs/>
          <w:sz w:val="24"/>
          <w:szCs w:val="24"/>
        </w:rPr>
      </w:pPr>
      <w:r w:rsidRPr="003E7C3D">
        <w:rPr>
          <w:rFonts w:ascii="Trebuchet MS" w:hAnsi="Trebuchet MS"/>
          <w:iCs/>
          <w:sz w:val="24"/>
          <w:szCs w:val="24"/>
        </w:rPr>
        <w:t>Programe de educare şi conştientizare a populaţiei</w:t>
      </w:r>
    </w:p>
    <w:p w:rsidR="008C6C1F" w:rsidRPr="003E7C3D" w:rsidRDefault="008C6C1F" w:rsidP="00047F22">
      <w:pPr>
        <w:numPr>
          <w:ilvl w:val="0"/>
          <w:numId w:val="80"/>
        </w:numPr>
        <w:jc w:val="both"/>
        <w:rPr>
          <w:rFonts w:ascii="Trebuchet MS" w:hAnsi="Trebuchet MS"/>
          <w:iCs/>
          <w:sz w:val="24"/>
          <w:szCs w:val="24"/>
        </w:rPr>
      </w:pPr>
      <w:r w:rsidRPr="003E7C3D">
        <w:rPr>
          <w:rFonts w:ascii="Trebuchet MS" w:hAnsi="Trebuchet MS"/>
          <w:iCs/>
          <w:sz w:val="24"/>
          <w:szCs w:val="24"/>
        </w:rPr>
        <w:t>Cre</w:t>
      </w:r>
      <w:r w:rsidRPr="003E7C3D">
        <w:rPr>
          <w:rFonts w:ascii="Tahoma" w:hAnsi="Tahoma" w:cs="Tahoma"/>
          <w:iCs/>
          <w:sz w:val="24"/>
          <w:szCs w:val="24"/>
        </w:rPr>
        <w:t>ș</w:t>
      </w:r>
      <w:r w:rsidRPr="003E7C3D">
        <w:rPr>
          <w:rFonts w:ascii="Trebuchet MS" w:hAnsi="Trebuchet MS"/>
          <w:iCs/>
          <w:sz w:val="24"/>
          <w:szCs w:val="24"/>
        </w:rPr>
        <w:t>terea suprafe</w:t>
      </w:r>
      <w:r w:rsidRPr="003E7C3D">
        <w:rPr>
          <w:rFonts w:ascii="Tahoma" w:hAnsi="Tahoma" w:cs="Tahoma"/>
          <w:iCs/>
          <w:sz w:val="24"/>
          <w:szCs w:val="24"/>
        </w:rPr>
        <w:t>ț</w:t>
      </w:r>
      <w:r w:rsidRPr="003E7C3D">
        <w:rPr>
          <w:rFonts w:ascii="Trebuchet MS" w:hAnsi="Trebuchet MS"/>
          <w:iCs/>
          <w:sz w:val="24"/>
          <w:szCs w:val="24"/>
        </w:rPr>
        <w:t>elor de spatii verzi in zonele urbane şi periurbane</w:t>
      </w:r>
    </w:p>
    <w:p w:rsidR="008C6C1F" w:rsidRPr="003E7C3D" w:rsidRDefault="008C6C1F" w:rsidP="001E0B1E">
      <w:pPr>
        <w:jc w:val="both"/>
        <w:rPr>
          <w:rFonts w:ascii="Trebuchet MS" w:hAnsi="Trebuchet MS"/>
          <w:iCs/>
          <w:sz w:val="24"/>
          <w:szCs w:val="24"/>
        </w:rPr>
      </w:pPr>
    </w:p>
    <w:p w:rsidR="008C6C1F" w:rsidRPr="003E7C3D" w:rsidRDefault="008C6C1F" w:rsidP="001E0B1E">
      <w:pPr>
        <w:jc w:val="both"/>
        <w:rPr>
          <w:rFonts w:ascii="Trebuchet MS" w:hAnsi="Trebuchet MS"/>
          <w:b/>
          <w:bCs/>
          <w:sz w:val="24"/>
          <w:szCs w:val="24"/>
        </w:rPr>
      </w:pPr>
      <w:r w:rsidRPr="003E7C3D">
        <w:rPr>
          <w:rFonts w:ascii="Trebuchet MS" w:hAnsi="Trebuchet MS"/>
          <w:b/>
          <w:bCs/>
          <w:sz w:val="24"/>
          <w:szCs w:val="24"/>
        </w:rPr>
        <w:t>4. Procese Industriale</w:t>
      </w:r>
    </w:p>
    <w:p w:rsidR="008C6C1F" w:rsidRPr="003E7C3D" w:rsidRDefault="008C6C1F" w:rsidP="001E0B1E">
      <w:pPr>
        <w:jc w:val="both"/>
        <w:rPr>
          <w:rFonts w:ascii="Trebuchet MS" w:hAnsi="Trebuchet MS"/>
          <w:b/>
          <w:bCs/>
          <w:sz w:val="24"/>
          <w:szCs w:val="24"/>
        </w:rPr>
      </w:pPr>
    </w:p>
    <w:p w:rsidR="008C6C1F" w:rsidRPr="003E7C3D" w:rsidRDefault="008C6C1F" w:rsidP="001E0B1E">
      <w:pPr>
        <w:autoSpaceDE w:val="0"/>
        <w:autoSpaceDN w:val="0"/>
        <w:adjustRightInd w:val="0"/>
        <w:spacing w:before="0"/>
        <w:rPr>
          <w:rFonts w:ascii="Trebuchet MS" w:hAnsi="Trebuchet MS" w:cs="Arial"/>
          <w:b/>
          <w:i/>
          <w:color w:val="000000"/>
          <w:sz w:val="24"/>
          <w:szCs w:val="24"/>
          <w:lang w:eastAsia="en-US"/>
        </w:rPr>
      </w:pPr>
      <w:r w:rsidRPr="003E7C3D">
        <w:rPr>
          <w:rFonts w:ascii="Trebuchet MS" w:hAnsi="Trebuchet MS" w:cs="Arial"/>
          <w:b/>
          <w:i/>
          <w:color w:val="000000"/>
          <w:sz w:val="24"/>
          <w:szCs w:val="24"/>
          <w:lang w:eastAsia="en-US"/>
        </w:rPr>
        <w:t xml:space="preserve">Obiective strategice: </w:t>
      </w:r>
    </w:p>
    <w:p w:rsidR="008C6C1F" w:rsidRPr="003E7C3D" w:rsidRDefault="008C6C1F" w:rsidP="00047F22">
      <w:pPr>
        <w:numPr>
          <w:ilvl w:val="0"/>
          <w:numId w:val="81"/>
        </w:numPr>
        <w:jc w:val="both"/>
        <w:rPr>
          <w:rFonts w:ascii="Trebuchet MS" w:hAnsi="Trebuchet MS"/>
          <w:iCs/>
          <w:sz w:val="24"/>
          <w:szCs w:val="24"/>
        </w:rPr>
      </w:pPr>
      <w:r w:rsidRPr="003E7C3D">
        <w:rPr>
          <w:rFonts w:ascii="Trebuchet MS" w:hAnsi="Trebuchet MS"/>
          <w:iCs/>
          <w:sz w:val="24"/>
          <w:szCs w:val="24"/>
        </w:rPr>
        <w:t>Dezvoltarea unei strategii sectoriale privind reducerea emisiilor de gaze cu efect de seră</w:t>
      </w:r>
    </w:p>
    <w:p w:rsidR="008C6C1F" w:rsidRPr="003E7C3D" w:rsidRDefault="008C6C1F" w:rsidP="00047F22">
      <w:pPr>
        <w:numPr>
          <w:ilvl w:val="0"/>
          <w:numId w:val="81"/>
        </w:numPr>
        <w:jc w:val="both"/>
        <w:rPr>
          <w:rFonts w:ascii="Trebuchet MS" w:hAnsi="Trebuchet MS"/>
          <w:iCs/>
          <w:sz w:val="24"/>
          <w:szCs w:val="24"/>
        </w:rPr>
      </w:pPr>
      <w:r w:rsidRPr="003E7C3D">
        <w:rPr>
          <w:rFonts w:ascii="Trebuchet MS" w:hAnsi="Trebuchet MS"/>
          <w:iCs/>
          <w:sz w:val="24"/>
          <w:szCs w:val="24"/>
        </w:rPr>
        <w:t>Includerea analizei privind emisiile de GES în cerinţele standard de evaluare a politicilor publice în domeniul economic pe perioada de aplicare şi post aplicare a politicii publice</w:t>
      </w:r>
    </w:p>
    <w:p w:rsidR="008C6C1F" w:rsidRPr="003E7C3D" w:rsidRDefault="008C6C1F" w:rsidP="00047F22">
      <w:pPr>
        <w:numPr>
          <w:ilvl w:val="0"/>
          <w:numId w:val="81"/>
        </w:numPr>
        <w:jc w:val="both"/>
        <w:rPr>
          <w:rFonts w:ascii="Trebuchet MS" w:hAnsi="Trebuchet MS"/>
          <w:iCs/>
          <w:sz w:val="24"/>
          <w:szCs w:val="24"/>
        </w:rPr>
      </w:pPr>
      <w:r w:rsidRPr="003E7C3D">
        <w:rPr>
          <w:rFonts w:ascii="Trebuchet MS" w:hAnsi="Trebuchet MS"/>
          <w:iCs/>
          <w:sz w:val="24"/>
          <w:szCs w:val="24"/>
        </w:rPr>
        <w:t>Promovarea tehnologiilor eficiente şi a industriilor curate, ţinându-se seama de punctele tari ale economiei româneşti</w:t>
      </w:r>
    </w:p>
    <w:p w:rsidR="008C6C1F" w:rsidRPr="003E7C3D" w:rsidRDefault="008C6C1F" w:rsidP="00047F22">
      <w:pPr>
        <w:numPr>
          <w:ilvl w:val="0"/>
          <w:numId w:val="81"/>
        </w:numPr>
        <w:jc w:val="both"/>
        <w:rPr>
          <w:rFonts w:ascii="Trebuchet MS" w:hAnsi="Trebuchet MS"/>
          <w:iCs/>
          <w:sz w:val="24"/>
          <w:szCs w:val="24"/>
        </w:rPr>
      </w:pPr>
      <w:r w:rsidRPr="003E7C3D">
        <w:rPr>
          <w:rFonts w:ascii="Trebuchet MS" w:hAnsi="Trebuchet MS"/>
          <w:iCs/>
          <w:sz w:val="24"/>
          <w:szCs w:val="24"/>
        </w:rPr>
        <w:t>Promovarea unor acorduri pe bază de voluntariat care să contribuie la accelerarea procesului de eficientizare a consumului de resurse în industrie</w:t>
      </w:r>
    </w:p>
    <w:p w:rsidR="008C6C1F" w:rsidRPr="003E7C3D" w:rsidRDefault="008C6C1F" w:rsidP="001E0B1E">
      <w:pPr>
        <w:autoSpaceDE w:val="0"/>
        <w:autoSpaceDN w:val="0"/>
        <w:adjustRightInd w:val="0"/>
        <w:spacing w:before="0"/>
        <w:rPr>
          <w:rFonts w:ascii="Trebuchet MS" w:hAnsi="Trebuchet MS"/>
          <w:b/>
          <w:bCs/>
          <w:color w:val="000000"/>
          <w:sz w:val="24"/>
          <w:szCs w:val="24"/>
          <w:lang w:eastAsia="en-US"/>
        </w:rPr>
      </w:pPr>
    </w:p>
    <w:p w:rsidR="008C6C1F" w:rsidRPr="003E7C3D" w:rsidRDefault="008C6C1F" w:rsidP="001E0B1E">
      <w:pPr>
        <w:jc w:val="both"/>
        <w:rPr>
          <w:rFonts w:ascii="Trebuchet MS" w:hAnsi="Trebuchet MS"/>
          <w:b/>
          <w:bCs/>
          <w:sz w:val="24"/>
          <w:szCs w:val="24"/>
        </w:rPr>
      </w:pPr>
      <w:r w:rsidRPr="003E7C3D">
        <w:rPr>
          <w:rFonts w:ascii="Trebuchet MS" w:hAnsi="Trebuchet MS"/>
          <w:b/>
          <w:bCs/>
          <w:sz w:val="24"/>
          <w:szCs w:val="24"/>
        </w:rPr>
        <w:t>5. Agricultura</w:t>
      </w:r>
    </w:p>
    <w:p w:rsidR="008C6C1F" w:rsidRPr="003E7C3D" w:rsidRDefault="008C6C1F" w:rsidP="001E0B1E">
      <w:pPr>
        <w:jc w:val="both"/>
        <w:rPr>
          <w:rFonts w:ascii="Trebuchet MS" w:hAnsi="Trebuchet MS"/>
          <w:b/>
          <w:bCs/>
          <w:color w:val="000000"/>
          <w:sz w:val="24"/>
          <w:szCs w:val="24"/>
          <w:lang w:eastAsia="en-US"/>
        </w:rPr>
      </w:pPr>
    </w:p>
    <w:p w:rsidR="008C6C1F" w:rsidRPr="003E7C3D" w:rsidRDefault="008C6C1F" w:rsidP="001E0B1E">
      <w:pPr>
        <w:autoSpaceDE w:val="0"/>
        <w:autoSpaceDN w:val="0"/>
        <w:adjustRightInd w:val="0"/>
        <w:spacing w:before="0"/>
        <w:rPr>
          <w:rFonts w:ascii="Trebuchet MS" w:hAnsi="Trebuchet MS" w:cs="Arial"/>
          <w:b/>
          <w:i/>
          <w:color w:val="000000"/>
          <w:sz w:val="24"/>
          <w:szCs w:val="24"/>
          <w:lang w:eastAsia="en-US"/>
        </w:rPr>
      </w:pPr>
      <w:r w:rsidRPr="003E7C3D">
        <w:rPr>
          <w:rFonts w:ascii="Trebuchet MS" w:hAnsi="Trebuchet MS" w:cs="Arial"/>
          <w:b/>
          <w:i/>
          <w:color w:val="000000"/>
          <w:sz w:val="24"/>
          <w:szCs w:val="24"/>
          <w:lang w:eastAsia="en-US"/>
        </w:rPr>
        <w:t xml:space="preserve">Obiective strategice </w:t>
      </w:r>
    </w:p>
    <w:p w:rsidR="008C6C1F" w:rsidRPr="003E7C3D" w:rsidRDefault="008C6C1F" w:rsidP="00047F22">
      <w:pPr>
        <w:numPr>
          <w:ilvl w:val="0"/>
          <w:numId w:val="82"/>
        </w:numPr>
        <w:jc w:val="both"/>
        <w:rPr>
          <w:rFonts w:ascii="Trebuchet MS" w:hAnsi="Trebuchet MS"/>
          <w:iCs/>
          <w:sz w:val="24"/>
          <w:szCs w:val="24"/>
        </w:rPr>
      </w:pPr>
      <w:r w:rsidRPr="003E7C3D">
        <w:rPr>
          <w:rFonts w:ascii="Trebuchet MS" w:hAnsi="Trebuchet MS"/>
          <w:iCs/>
          <w:sz w:val="24"/>
          <w:szCs w:val="24"/>
        </w:rPr>
        <w:t>Dezvoltarea unei strategii sectoriale privind reducerea emisiilor de gaze cu efect de seră</w:t>
      </w:r>
    </w:p>
    <w:p w:rsidR="008C6C1F" w:rsidRPr="003E7C3D" w:rsidRDefault="008C6C1F" w:rsidP="00047F22">
      <w:pPr>
        <w:numPr>
          <w:ilvl w:val="0"/>
          <w:numId w:val="82"/>
        </w:numPr>
        <w:jc w:val="both"/>
        <w:rPr>
          <w:rFonts w:ascii="Trebuchet MS" w:hAnsi="Trebuchet MS"/>
          <w:iCs/>
          <w:sz w:val="24"/>
          <w:szCs w:val="24"/>
        </w:rPr>
      </w:pPr>
      <w:r w:rsidRPr="003E7C3D">
        <w:rPr>
          <w:rFonts w:ascii="Trebuchet MS" w:hAnsi="Trebuchet MS"/>
          <w:iCs/>
          <w:sz w:val="24"/>
          <w:szCs w:val="24"/>
        </w:rPr>
        <w:t>Reducerea emisiilor provenite din activităţile specifice fermelor (metan şi protoxid de azot)</w:t>
      </w:r>
    </w:p>
    <w:p w:rsidR="008C6C1F" w:rsidRPr="003E7C3D" w:rsidRDefault="008C6C1F" w:rsidP="00047F22">
      <w:pPr>
        <w:numPr>
          <w:ilvl w:val="0"/>
          <w:numId w:val="82"/>
        </w:numPr>
        <w:jc w:val="both"/>
        <w:rPr>
          <w:rFonts w:ascii="Trebuchet MS" w:hAnsi="Trebuchet MS"/>
          <w:iCs/>
          <w:sz w:val="24"/>
          <w:szCs w:val="24"/>
        </w:rPr>
      </w:pPr>
      <w:r w:rsidRPr="003E7C3D">
        <w:rPr>
          <w:rFonts w:ascii="Trebuchet MS" w:hAnsi="Trebuchet MS"/>
          <w:iCs/>
          <w:sz w:val="24"/>
          <w:szCs w:val="24"/>
        </w:rPr>
        <w:t>Reducerea pierderilor de carbon din sol şi îmbunătăţirea capacităţii de absorbţie a acestuia</w:t>
      </w:r>
    </w:p>
    <w:p w:rsidR="008C6C1F" w:rsidRPr="003E7C3D" w:rsidRDefault="008C6C1F" w:rsidP="00047F22">
      <w:pPr>
        <w:numPr>
          <w:ilvl w:val="0"/>
          <w:numId w:val="82"/>
        </w:numPr>
        <w:jc w:val="both"/>
        <w:rPr>
          <w:rFonts w:ascii="Trebuchet MS" w:hAnsi="Trebuchet MS"/>
          <w:iCs/>
          <w:sz w:val="24"/>
          <w:szCs w:val="24"/>
        </w:rPr>
      </w:pPr>
      <w:r w:rsidRPr="003E7C3D">
        <w:rPr>
          <w:rFonts w:ascii="Trebuchet MS" w:hAnsi="Trebuchet MS"/>
          <w:iCs/>
          <w:sz w:val="24"/>
          <w:szCs w:val="24"/>
        </w:rPr>
        <w:t>Îmbunătăţirea eficienţei energetice şi contribuţii la dezvoltarea sectorului de obţinere a energiei din surse regenerabile</w:t>
      </w:r>
    </w:p>
    <w:p w:rsidR="008C6C1F" w:rsidRPr="003E7C3D" w:rsidRDefault="008C6C1F" w:rsidP="00047F22">
      <w:pPr>
        <w:numPr>
          <w:ilvl w:val="0"/>
          <w:numId w:val="82"/>
        </w:numPr>
        <w:jc w:val="both"/>
        <w:rPr>
          <w:rFonts w:ascii="Trebuchet MS" w:hAnsi="Trebuchet MS"/>
          <w:iCs/>
          <w:sz w:val="24"/>
          <w:szCs w:val="24"/>
        </w:rPr>
      </w:pPr>
      <w:r w:rsidRPr="003E7C3D">
        <w:rPr>
          <w:rFonts w:ascii="Trebuchet MS" w:hAnsi="Trebuchet MS"/>
          <w:iCs/>
          <w:sz w:val="24"/>
          <w:szCs w:val="24"/>
        </w:rPr>
        <w:t>Îmbunătăţirea nivelului de cunoaştere a sectorului şi a interdependenţei cu schimbările climatice</w:t>
      </w:r>
    </w:p>
    <w:p w:rsidR="008C6C1F" w:rsidRPr="003E7C3D" w:rsidRDefault="008C6C1F" w:rsidP="001E0B1E">
      <w:pPr>
        <w:jc w:val="both"/>
        <w:rPr>
          <w:rFonts w:ascii="Trebuchet MS" w:hAnsi="Trebuchet MS"/>
          <w:i/>
          <w:iCs/>
          <w:sz w:val="24"/>
          <w:szCs w:val="24"/>
        </w:rPr>
      </w:pPr>
    </w:p>
    <w:p w:rsidR="008C6C1F" w:rsidRPr="003E7C3D" w:rsidRDefault="008C6C1F" w:rsidP="00047F22">
      <w:pPr>
        <w:numPr>
          <w:ilvl w:val="0"/>
          <w:numId w:val="23"/>
        </w:numPr>
        <w:jc w:val="both"/>
        <w:rPr>
          <w:rFonts w:ascii="Trebuchet MS" w:hAnsi="Trebuchet MS"/>
          <w:b/>
          <w:bCs/>
          <w:sz w:val="24"/>
          <w:szCs w:val="24"/>
        </w:rPr>
      </w:pPr>
      <w:r w:rsidRPr="003E7C3D">
        <w:rPr>
          <w:rFonts w:ascii="Trebuchet MS" w:hAnsi="Trebuchet MS"/>
          <w:b/>
          <w:bCs/>
          <w:sz w:val="24"/>
          <w:szCs w:val="24"/>
        </w:rPr>
        <w:t>Utilizarea Terenurilor, Schimbarea Utilizării Terenurilor, Silvicultură (LULUCF)</w:t>
      </w:r>
    </w:p>
    <w:p w:rsidR="008C6C1F" w:rsidRPr="003E7C3D" w:rsidRDefault="008C6C1F" w:rsidP="00B26F95">
      <w:pPr>
        <w:ind w:left="720"/>
        <w:jc w:val="both"/>
        <w:rPr>
          <w:rFonts w:ascii="Trebuchet MS" w:hAnsi="Trebuchet MS"/>
          <w:b/>
          <w:bCs/>
          <w:sz w:val="24"/>
          <w:szCs w:val="24"/>
        </w:rPr>
      </w:pPr>
    </w:p>
    <w:p w:rsidR="008C6C1F" w:rsidRPr="003E7C3D" w:rsidRDefault="008C6C1F" w:rsidP="001E0B1E">
      <w:pPr>
        <w:autoSpaceDE w:val="0"/>
        <w:autoSpaceDN w:val="0"/>
        <w:adjustRightInd w:val="0"/>
        <w:spacing w:before="0"/>
        <w:rPr>
          <w:rFonts w:ascii="Trebuchet MS" w:hAnsi="Trebuchet MS" w:cs="Arial"/>
          <w:b/>
          <w:i/>
          <w:color w:val="000000"/>
          <w:sz w:val="24"/>
          <w:szCs w:val="24"/>
          <w:lang w:eastAsia="en-US"/>
        </w:rPr>
      </w:pPr>
      <w:r w:rsidRPr="003E7C3D">
        <w:rPr>
          <w:rFonts w:ascii="Trebuchet MS" w:hAnsi="Trebuchet MS" w:cs="Arial"/>
          <w:b/>
          <w:i/>
          <w:color w:val="000000"/>
          <w:sz w:val="24"/>
          <w:szCs w:val="24"/>
          <w:lang w:eastAsia="en-US"/>
        </w:rPr>
        <w:t xml:space="preserve">Obiective strategice: </w:t>
      </w:r>
    </w:p>
    <w:p w:rsidR="008C6C1F" w:rsidRPr="003E7C3D" w:rsidRDefault="008C6C1F" w:rsidP="00047F22">
      <w:pPr>
        <w:numPr>
          <w:ilvl w:val="0"/>
          <w:numId w:val="83"/>
        </w:numPr>
        <w:jc w:val="both"/>
        <w:rPr>
          <w:rFonts w:ascii="Trebuchet MS" w:hAnsi="Trebuchet MS"/>
          <w:iCs/>
          <w:sz w:val="24"/>
          <w:szCs w:val="24"/>
        </w:rPr>
      </w:pPr>
      <w:r w:rsidRPr="003E7C3D">
        <w:rPr>
          <w:rFonts w:ascii="Trebuchet MS" w:hAnsi="Trebuchet MS"/>
          <w:iCs/>
          <w:sz w:val="24"/>
          <w:szCs w:val="24"/>
        </w:rPr>
        <w:t>Dezvoltarea unei strategii sectoriale privind creşterea capacităţii de absorbţie a gazelor cu efect de seră prin rezervoare naturale</w:t>
      </w:r>
    </w:p>
    <w:p w:rsidR="008C6C1F" w:rsidRPr="003E7C3D" w:rsidRDefault="008C6C1F" w:rsidP="00047F22">
      <w:pPr>
        <w:numPr>
          <w:ilvl w:val="0"/>
          <w:numId w:val="83"/>
        </w:numPr>
        <w:jc w:val="both"/>
        <w:rPr>
          <w:rFonts w:ascii="Trebuchet MS" w:hAnsi="Trebuchet MS"/>
          <w:iCs/>
          <w:sz w:val="24"/>
          <w:szCs w:val="24"/>
        </w:rPr>
      </w:pPr>
      <w:r w:rsidRPr="003E7C3D">
        <w:rPr>
          <w:rFonts w:ascii="Trebuchet MS" w:hAnsi="Trebuchet MS"/>
          <w:iCs/>
          <w:sz w:val="24"/>
          <w:szCs w:val="24"/>
        </w:rPr>
        <w:t>Creşterea suprafeţei forestiere</w:t>
      </w:r>
    </w:p>
    <w:p w:rsidR="008C6C1F" w:rsidRPr="003E7C3D" w:rsidRDefault="008C6C1F" w:rsidP="00047F22">
      <w:pPr>
        <w:numPr>
          <w:ilvl w:val="0"/>
          <w:numId w:val="83"/>
        </w:numPr>
        <w:jc w:val="both"/>
        <w:rPr>
          <w:rFonts w:ascii="Trebuchet MS" w:hAnsi="Trebuchet MS"/>
          <w:iCs/>
          <w:sz w:val="24"/>
          <w:szCs w:val="24"/>
        </w:rPr>
      </w:pPr>
      <w:r w:rsidRPr="003E7C3D">
        <w:rPr>
          <w:rFonts w:ascii="Trebuchet MS" w:hAnsi="Trebuchet MS"/>
          <w:iCs/>
          <w:sz w:val="24"/>
          <w:szCs w:val="24"/>
        </w:rPr>
        <w:t>Protecţia pădurilor virgine şi cvasi-virgine</w:t>
      </w:r>
    </w:p>
    <w:p w:rsidR="008C6C1F" w:rsidRPr="003E7C3D" w:rsidRDefault="008C6C1F" w:rsidP="00047F22">
      <w:pPr>
        <w:numPr>
          <w:ilvl w:val="0"/>
          <w:numId w:val="83"/>
        </w:numPr>
        <w:jc w:val="both"/>
        <w:rPr>
          <w:rFonts w:ascii="Trebuchet MS" w:hAnsi="Trebuchet MS"/>
          <w:iCs/>
          <w:sz w:val="24"/>
          <w:szCs w:val="24"/>
        </w:rPr>
      </w:pPr>
      <w:r w:rsidRPr="003E7C3D">
        <w:rPr>
          <w:rFonts w:ascii="Trebuchet MS" w:hAnsi="Trebuchet MS"/>
          <w:iCs/>
          <w:sz w:val="24"/>
          <w:szCs w:val="24"/>
        </w:rPr>
        <w:t>Protecţia şi refacerea ecosistemelor acvatice din păduri</w:t>
      </w:r>
    </w:p>
    <w:p w:rsidR="008C6C1F" w:rsidRPr="003E7C3D" w:rsidRDefault="008C6C1F" w:rsidP="00047F22">
      <w:pPr>
        <w:numPr>
          <w:ilvl w:val="0"/>
          <w:numId w:val="83"/>
        </w:numPr>
        <w:jc w:val="both"/>
        <w:rPr>
          <w:rFonts w:ascii="Trebuchet MS" w:hAnsi="Trebuchet MS"/>
          <w:iCs/>
          <w:sz w:val="24"/>
          <w:szCs w:val="24"/>
        </w:rPr>
      </w:pPr>
      <w:r w:rsidRPr="003E7C3D">
        <w:rPr>
          <w:rFonts w:ascii="Trebuchet MS" w:hAnsi="Trebuchet MS"/>
          <w:iCs/>
          <w:sz w:val="24"/>
          <w:szCs w:val="24"/>
        </w:rPr>
        <w:t>Ameliorarea stării de sănătate a pădurilor</w:t>
      </w:r>
    </w:p>
    <w:p w:rsidR="008C6C1F" w:rsidRPr="003E7C3D" w:rsidRDefault="008C6C1F" w:rsidP="00047F22">
      <w:pPr>
        <w:numPr>
          <w:ilvl w:val="0"/>
          <w:numId w:val="83"/>
        </w:numPr>
        <w:jc w:val="both"/>
        <w:rPr>
          <w:rFonts w:ascii="Trebuchet MS" w:hAnsi="Trebuchet MS"/>
          <w:iCs/>
          <w:sz w:val="24"/>
          <w:szCs w:val="24"/>
        </w:rPr>
      </w:pPr>
      <w:r w:rsidRPr="003E7C3D">
        <w:rPr>
          <w:rFonts w:ascii="Trebuchet MS" w:hAnsi="Trebuchet MS"/>
          <w:iCs/>
          <w:sz w:val="24"/>
          <w:szCs w:val="24"/>
        </w:rPr>
        <w:t>Asigurarea practicilor sustenabile privind plantaţiile în scopuri energetice (Rotaţii pe termen scurt ale plantaţiilor de arbori pe terenurile agricole)</w:t>
      </w:r>
    </w:p>
    <w:p w:rsidR="008C6C1F" w:rsidRPr="003E7C3D" w:rsidRDefault="008C6C1F" w:rsidP="00047F22">
      <w:pPr>
        <w:numPr>
          <w:ilvl w:val="0"/>
          <w:numId w:val="83"/>
        </w:numPr>
        <w:jc w:val="both"/>
        <w:rPr>
          <w:rFonts w:ascii="Trebuchet MS" w:hAnsi="Trebuchet MS"/>
          <w:iCs/>
          <w:sz w:val="24"/>
          <w:szCs w:val="24"/>
        </w:rPr>
      </w:pPr>
      <w:r w:rsidRPr="003E7C3D">
        <w:rPr>
          <w:rFonts w:ascii="Trebuchet MS" w:hAnsi="Trebuchet MS"/>
          <w:iCs/>
          <w:sz w:val="24"/>
          <w:szCs w:val="24"/>
        </w:rPr>
        <w:t>Utilizarea eficientă a produselor lemnoase</w:t>
      </w:r>
    </w:p>
    <w:p w:rsidR="008C6C1F" w:rsidRPr="003E7C3D" w:rsidRDefault="008C6C1F" w:rsidP="00047F22">
      <w:pPr>
        <w:numPr>
          <w:ilvl w:val="0"/>
          <w:numId w:val="83"/>
        </w:numPr>
        <w:jc w:val="both"/>
        <w:rPr>
          <w:rFonts w:ascii="Trebuchet MS" w:hAnsi="Trebuchet MS"/>
          <w:iCs/>
          <w:sz w:val="24"/>
          <w:szCs w:val="24"/>
        </w:rPr>
      </w:pPr>
      <w:r w:rsidRPr="003E7C3D">
        <w:rPr>
          <w:rFonts w:ascii="Trebuchet MS" w:hAnsi="Trebuchet MS"/>
          <w:iCs/>
          <w:sz w:val="24"/>
          <w:szCs w:val="24"/>
        </w:rPr>
        <w:t>Utilizarea tehnologiei informaţiei şi comunicaţiilor pentru realizarea managementului forestier</w:t>
      </w:r>
    </w:p>
    <w:p w:rsidR="008C6C1F" w:rsidRPr="003E7C3D" w:rsidRDefault="008C6C1F" w:rsidP="00047F22">
      <w:pPr>
        <w:numPr>
          <w:ilvl w:val="0"/>
          <w:numId w:val="83"/>
        </w:numPr>
        <w:jc w:val="both"/>
        <w:rPr>
          <w:rFonts w:ascii="Trebuchet MS" w:hAnsi="Trebuchet MS"/>
          <w:iCs/>
          <w:sz w:val="24"/>
          <w:szCs w:val="24"/>
        </w:rPr>
      </w:pPr>
      <w:r w:rsidRPr="003E7C3D">
        <w:rPr>
          <w:rFonts w:ascii="Trebuchet MS" w:hAnsi="Trebuchet MS"/>
          <w:iCs/>
          <w:sz w:val="24"/>
          <w:szCs w:val="24"/>
        </w:rPr>
        <w:t>Dezvoltarea unor scheme naţionale de bonificaţii pentru împăduriri, reîmpăduriri, conservarea pădurilor virgine</w:t>
      </w:r>
    </w:p>
    <w:p w:rsidR="008C6C1F" w:rsidRPr="003E7C3D" w:rsidRDefault="008C6C1F" w:rsidP="00047F22">
      <w:pPr>
        <w:numPr>
          <w:ilvl w:val="0"/>
          <w:numId w:val="83"/>
        </w:numPr>
        <w:jc w:val="both"/>
        <w:rPr>
          <w:rFonts w:ascii="Trebuchet MS" w:hAnsi="Trebuchet MS"/>
          <w:iCs/>
          <w:sz w:val="24"/>
          <w:szCs w:val="24"/>
        </w:rPr>
      </w:pPr>
      <w:r w:rsidRPr="003E7C3D">
        <w:rPr>
          <w:rFonts w:ascii="Trebuchet MS" w:hAnsi="Trebuchet MS"/>
          <w:iCs/>
          <w:sz w:val="24"/>
          <w:szCs w:val="24"/>
        </w:rPr>
        <w:t>Educaţie, cercetare şi conştientizare</w:t>
      </w:r>
    </w:p>
    <w:p w:rsidR="008C6C1F" w:rsidRPr="003E7C3D" w:rsidRDefault="008C6C1F" w:rsidP="001E0B1E">
      <w:pPr>
        <w:jc w:val="both"/>
        <w:rPr>
          <w:rFonts w:ascii="Trebuchet MS" w:hAnsi="Trebuchet MS"/>
          <w:i/>
          <w:iCs/>
          <w:sz w:val="24"/>
          <w:szCs w:val="24"/>
        </w:rPr>
      </w:pPr>
    </w:p>
    <w:p w:rsidR="008C6C1F" w:rsidRPr="003E7C3D" w:rsidRDefault="008C6C1F" w:rsidP="00047F22">
      <w:pPr>
        <w:numPr>
          <w:ilvl w:val="0"/>
          <w:numId w:val="23"/>
        </w:numPr>
        <w:jc w:val="both"/>
        <w:rPr>
          <w:rFonts w:ascii="Trebuchet MS" w:hAnsi="Trebuchet MS"/>
          <w:b/>
          <w:bCs/>
          <w:sz w:val="24"/>
          <w:szCs w:val="24"/>
        </w:rPr>
      </w:pPr>
      <w:r w:rsidRPr="003E7C3D">
        <w:rPr>
          <w:rFonts w:ascii="Trebuchet MS" w:hAnsi="Trebuchet MS"/>
          <w:b/>
          <w:bCs/>
          <w:sz w:val="24"/>
          <w:szCs w:val="24"/>
        </w:rPr>
        <w:t>Gestiunea deşeurilor</w:t>
      </w:r>
    </w:p>
    <w:p w:rsidR="008C6C1F" w:rsidRPr="003E7C3D" w:rsidRDefault="008C6C1F" w:rsidP="00B26F95">
      <w:pPr>
        <w:ind w:left="720"/>
        <w:jc w:val="both"/>
        <w:rPr>
          <w:rFonts w:ascii="Trebuchet MS" w:hAnsi="Trebuchet MS"/>
          <w:b/>
          <w:bCs/>
          <w:sz w:val="24"/>
          <w:szCs w:val="24"/>
        </w:rPr>
      </w:pPr>
    </w:p>
    <w:p w:rsidR="008C6C1F" w:rsidRPr="003E7C3D" w:rsidRDefault="008C6C1F" w:rsidP="001E0B1E">
      <w:pPr>
        <w:autoSpaceDE w:val="0"/>
        <w:autoSpaceDN w:val="0"/>
        <w:adjustRightInd w:val="0"/>
        <w:spacing w:before="0"/>
        <w:rPr>
          <w:rFonts w:ascii="Trebuchet MS" w:hAnsi="Trebuchet MS" w:cs="Arial"/>
          <w:b/>
          <w:i/>
          <w:color w:val="000000"/>
          <w:sz w:val="24"/>
          <w:szCs w:val="24"/>
          <w:lang w:eastAsia="en-US"/>
        </w:rPr>
      </w:pPr>
      <w:r w:rsidRPr="003E7C3D">
        <w:rPr>
          <w:rFonts w:ascii="Trebuchet MS" w:hAnsi="Trebuchet MS" w:cs="Arial"/>
          <w:b/>
          <w:i/>
          <w:color w:val="000000"/>
          <w:sz w:val="24"/>
          <w:szCs w:val="24"/>
          <w:lang w:eastAsia="en-US"/>
        </w:rPr>
        <w:t xml:space="preserve">Obiective strategice </w:t>
      </w:r>
    </w:p>
    <w:p w:rsidR="008C6C1F" w:rsidRPr="003E7C3D" w:rsidRDefault="008C6C1F" w:rsidP="00047F22">
      <w:pPr>
        <w:numPr>
          <w:ilvl w:val="0"/>
          <w:numId w:val="84"/>
        </w:numPr>
        <w:jc w:val="both"/>
        <w:rPr>
          <w:rFonts w:ascii="Trebuchet MS" w:hAnsi="Trebuchet MS"/>
          <w:iCs/>
          <w:sz w:val="24"/>
          <w:szCs w:val="24"/>
        </w:rPr>
      </w:pPr>
      <w:r w:rsidRPr="003E7C3D">
        <w:rPr>
          <w:rFonts w:ascii="Trebuchet MS" w:hAnsi="Trebuchet MS"/>
          <w:iCs/>
          <w:sz w:val="24"/>
          <w:szCs w:val="24"/>
        </w:rPr>
        <w:t>Dezvoltarea unei strategii sectoriale privind reducerea emisiilor de gaze cu efect de seră</w:t>
      </w:r>
    </w:p>
    <w:p w:rsidR="008C6C1F" w:rsidRPr="003E7C3D" w:rsidRDefault="008C6C1F" w:rsidP="00047F22">
      <w:pPr>
        <w:numPr>
          <w:ilvl w:val="0"/>
          <w:numId w:val="84"/>
        </w:numPr>
        <w:jc w:val="both"/>
        <w:rPr>
          <w:rFonts w:ascii="Trebuchet MS" w:hAnsi="Trebuchet MS"/>
          <w:iCs/>
          <w:sz w:val="24"/>
          <w:szCs w:val="24"/>
        </w:rPr>
      </w:pPr>
      <w:r w:rsidRPr="003E7C3D">
        <w:rPr>
          <w:rFonts w:ascii="Trebuchet MS" w:hAnsi="Trebuchet MS"/>
          <w:iCs/>
          <w:sz w:val="24"/>
          <w:szCs w:val="24"/>
        </w:rPr>
        <w:t>Prevenirea producerii deşeurilor</w:t>
      </w:r>
    </w:p>
    <w:p w:rsidR="008C6C1F" w:rsidRPr="003E7C3D" w:rsidRDefault="008C6C1F" w:rsidP="00047F22">
      <w:pPr>
        <w:numPr>
          <w:ilvl w:val="0"/>
          <w:numId w:val="84"/>
        </w:numPr>
        <w:jc w:val="both"/>
        <w:rPr>
          <w:rFonts w:ascii="Trebuchet MS" w:hAnsi="Trebuchet MS"/>
          <w:iCs/>
          <w:sz w:val="24"/>
          <w:szCs w:val="24"/>
        </w:rPr>
      </w:pPr>
      <w:r w:rsidRPr="003E7C3D">
        <w:rPr>
          <w:rFonts w:ascii="Trebuchet MS" w:hAnsi="Trebuchet MS"/>
          <w:iCs/>
          <w:sz w:val="24"/>
          <w:szCs w:val="24"/>
        </w:rPr>
        <w:t>Reducerea cantităţilor de deşeuri organice depozitate</w:t>
      </w:r>
    </w:p>
    <w:p w:rsidR="008C6C1F" w:rsidRPr="003E7C3D" w:rsidRDefault="008C6C1F" w:rsidP="001E0B1E">
      <w:pPr>
        <w:jc w:val="both"/>
        <w:rPr>
          <w:rFonts w:ascii="Trebuchet MS" w:hAnsi="Trebuchet MS"/>
          <w:i/>
          <w:iCs/>
          <w:sz w:val="24"/>
          <w:szCs w:val="24"/>
        </w:rPr>
      </w:pPr>
    </w:p>
    <w:p w:rsidR="008C6C1F" w:rsidRPr="003E7C3D" w:rsidRDefault="008C6C1F" w:rsidP="001E0B1E">
      <w:pPr>
        <w:jc w:val="both"/>
        <w:rPr>
          <w:rFonts w:ascii="Trebuchet MS" w:hAnsi="Trebuchet MS"/>
          <w:b/>
          <w:bCs/>
          <w:sz w:val="24"/>
          <w:szCs w:val="24"/>
        </w:rPr>
      </w:pPr>
      <w:r w:rsidRPr="003E7C3D">
        <w:rPr>
          <w:rFonts w:ascii="Trebuchet MS" w:hAnsi="Trebuchet MS"/>
          <w:b/>
          <w:bCs/>
          <w:sz w:val="24"/>
          <w:szCs w:val="24"/>
        </w:rPr>
        <w:t>Obiective strategice orizontale</w:t>
      </w:r>
    </w:p>
    <w:p w:rsidR="008C6C1F" w:rsidRPr="003E7C3D" w:rsidRDefault="008C6C1F" w:rsidP="001E0B1E">
      <w:pPr>
        <w:jc w:val="both"/>
        <w:rPr>
          <w:rFonts w:ascii="Trebuchet MS" w:hAnsi="Trebuchet MS"/>
          <w:b/>
          <w:bCs/>
          <w:sz w:val="24"/>
          <w:szCs w:val="24"/>
        </w:rPr>
      </w:pPr>
      <w:r w:rsidRPr="003E7C3D">
        <w:rPr>
          <w:rFonts w:ascii="Trebuchet MS" w:hAnsi="Trebuchet MS"/>
          <w:b/>
          <w:bCs/>
          <w:sz w:val="24"/>
          <w:szCs w:val="24"/>
        </w:rPr>
        <w:t xml:space="preserve"> </w:t>
      </w:r>
    </w:p>
    <w:p w:rsidR="008C6C1F" w:rsidRPr="003E7C3D" w:rsidRDefault="008C6C1F" w:rsidP="001E0B1E">
      <w:pPr>
        <w:autoSpaceDE w:val="0"/>
        <w:autoSpaceDN w:val="0"/>
        <w:adjustRightInd w:val="0"/>
        <w:spacing w:before="0"/>
        <w:jc w:val="both"/>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 xml:space="preserve">Obiectivele identificate în pachetul legislativ Schimbări Climatice-Energie vor fi realizate prin implementarea Strategiei Europa 2020, respectiv, la nivel european: </w:t>
      </w:r>
    </w:p>
    <w:p w:rsidR="008C6C1F" w:rsidRPr="003E7C3D" w:rsidRDefault="008C6C1F" w:rsidP="00047F22">
      <w:pPr>
        <w:numPr>
          <w:ilvl w:val="0"/>
          <w:numId w:val="85"/>
        </w:numPr>
        <w:jc w:val="both"/>
        <w:rPr>
          <w:rFonts w:ascii="Trebuchet MS" w:hAnsi="Trebuchet MS"/>
          <w:iCs/>
          <w:sz w:val="24"/>
          <w:szCs w:val="24"/>
        </w:rPr>
      </w:pPr>
      <w:r w:rsidRPr="003E7C3D">
        <w:rPr>
          <w:rFonts w:ascii="Trebuchet MS" w:hAnsi="Trebuchet MS"/>
          <w:iCs/>
          <w:sz w:val="24"/>
          <w:szCs w:val="24"/>
        </w:rPr>
        <w:t xml:space="preserve">reducerea gazelelor cu efect de seră cu 20%; </w:t>
      </w:r>
    </w:p>
    <w:p w:rsidR="008C6C1F" w:rsidRPr="003E7C3D" w:rsidRDefault="008C6C1F" w:rsidP="00047F22">
      <w:pPr>
        <w:numPr>
          <w:ilvl w:val="0"/>
          <w:numId w:val="85"/>
        </w:numPr>
        <w:jc w:val="both"/>
        <w:rPr>
          <w:rFonts w:ascii="Trebuchet MS" w:hAnsi="Trebuchet MS"/>
          <w:iCs/>
          <w:sz w:val="24"/>
          <w:szCs w:val="24"/>
        </w:rPr>
      </w:pPr>
      <w:r w:rsidRPr="003E7C3D">
        <w:rPr>
          <w:rFonts w:ascii="Trebuchet MS" w:hAnsi="Trebuchet MS"/>
          <w:iCs/>
          <w:sz w:val="24"/>
          <w:szCs w:val="24"/>
        </w:rPr>
        <w:t xml:space="preserve">reducerea consumului final de energie cu 20% prin creşterea eficienţei energetice; </w:t>
      </w:r>
    </w:p>
    <w:p w:rsidR="008C6C1F" w:rsidRPr="003E7C3D" w:rsidRDefault="008C6C1F" w:rsidP="00047F22">
      <w:pPr>
        <w:numPr>
          <w:ilvl w:val="0"/>
          <w:numId w:val="85"/>
        </w:numPr>
        <w:jc w:val="both"/>
        <w:rPr>
          <w:rFonts w:ascii="Trebuchet MS" w:hAnsi="Trebuchet MS"/>
          <w:iCs/>
          <w:sz w:val="24"/>
          <w:szCs w:val="24"/>
        </w:rPr>
      </w:pPr>
      <w:r w:rsidRPr="003E7C3D">
        <w:rPr>
          <w:rFonts w:ascii="Trebuchet MS" w:hAnsi="Trebuchet MS"/>
          <w:iCs/>
          <w:sz w:val="24"/>
          <w:szCs w:val="24"/>
        </w:rPr>
        <w:t>producerea a 20% din necesarul de energie din surse regenerabile.</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Reducerea emisiilor de gaze cu efect de seră pe termen lung cu respectarea limitării încălzirii globale cu maximum 2°C comparativ cu temperatura medie din perioada preindustrială se va asigura prin dezvoltarea şi implementarea unei strategii economice de dezvoltare bazate pe un consum redus de carbon.</w:t>
      </w:r>
    </w:p>
    <w:p w:rsidR="008C6C1F" w:rsidRPr="003E7C3D" w:rsidRDefault="008C6C1F" w:rsidP="001E0B1E">
      <w:pPr>
        <w:jc w:val="both"/>
        <w:rPr>
          <w:rFonts w:ascii="Trebuchet MS" w:hAnsi="Trebuchet MS"/>
          <w:b/>
          <w:iCs/>
          <w:sz w:val="24"/>
          <w:szCs w:val="24"/>
        </w:rPr>
      </w:pPr>
    </w:p>
    <w:p w:rsidR="008C6C1F" w:rsidRPr="003E7C3D" w:rsidRDefault="008C6C1F" w:rsidP="001E0B1E">
      <w:pPr>
        <w:jc w:val="both"/>
        <w:rPr>
          <w:rFonts w:ascii="Trebuchet MS" w:hAnsi="Trebuchet MS"/>
          <w:b/>
          <w:iCs/>
          <w:sz w:val="24"/>
          <w:szCs w:val="24"/>
        </w:rPr>
      </w:pPr>
      <w:r w:rsidRPr="003E7C3D">
        <w:rPr>
          <w:rFonts w:ascii="Trebuchet MS" w:hAnsi="Trebuchet MS"/>
          <w:b/>
          <w:iCs/>
          <w:sz w:val="24"/>
          <w:szCs w:val="24"/>
        </w:rPr>
        <w:t>Adaptarea la efectele schimbărilor climatice (ASC)</w:t>
      </w:r>
    </w:p>
    <w:p w:rsidR="008C6C1F" w:rsidRPr="003E7C3D" w:rsidRDefault="008C6C1F" w:rsidP="001E0B1E">
      <w:pPr>
        <w:jc w:val="both"/>
        <w:rPr>
          <w:rFonts w:ascii="Trebuchet MS" w:hAnsi="Trebuchet MS" w:cs="Arial"/>
          <w:sz w:val="24"/>
          <w:szCs w:val="24"/>
        </w:rPr>
      </w:pPr>
      <w:r w:rsidRPr="003E7C3D">
        <w:rPr>
          <w:rFonts w:ascii="Trebuchet MS" w:hAnsi="Trebuchet MS" w:cs="Arial"/>
          <w:i/>
          <w:sz w:val="24"/>
          <w:szCs w:val="24"/>
        </w:rPr>
        <w:t>Obiectivul componentei ASC este de a creşte capacitatea ţării de a se adapta la efectele reale sau potenţiale ale schimbărilor climatice, prin stabilirea direcţiilor strategice la nivel naţional care pot ghida dezvoltarea politicii la nivel sectorial, întreprinderea unor acţiuni şi dezvoltarea capacităţilor necesare pentru actualizarea periodică a acestora.</w:t>
      </w:r>
      <w:r w:rsidRPr="003E7C3D">
        <w:rPr>
          <w:rFonts w:ascii="Trebuchet MS" w:hAnsi="Trebuchet MS" w:cs="Arial"/>
          <w:sz w:val="24"/>
          <w:szCs w:val="24"/>
        </w:rPr>
        <w:t xml:space="preserve"> </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 xml:space="preserve">Acţiunile susţinute de această componentă sunt următoarele: </w:t>
      </w:r>
    </w:p>
    <w:p w:rsidR="008C6C1F" w:rsidRPr="003E7C3D" w:rsidRDefault="008C6C1F" w:rsidP="00047F22">
      <w:pPr>
        <w:numPr>
          <w:ilvl w:val="0"/>
          <w:numId w:val="86"/>
        </w:numPr>
        <w:jc w:val="both"/>
        <w:rPr>
          <w:rFonts w:ascii="Trebuchet MS" w:hAnsi="Trebuchet MS"/>
          <w:iCs/>
          <w:sz w:val="24"/>
          <w:szCs w:val="24"/>
        </w:rPr>
      </w:pPr>
      <w:r w:rsidRPr="003E7C3D">
        <w:rPr>
          <w:rFonts w:ascii="Trebuchet MS" w:hAnsi="Trebuchet MS"/>
          <w:iCs/>
          <w:sz w:val="24"/>
          <w:szCs w:val="24"/>
        </w:rPr>
        <w:t xml:space="preserve">monitorizarea activă a impactului schimbărilor climatice, precum şi a vulnerabilităţii sociale şi economice asociate; </w:t>
      </w:r>
    </w:p>
    <w:p w:rsidR="008C6C1F" w:rsidRPr="003E7C3D" w:rsidRDefault="008C6C1F" w:rsidP="00047F22">
      <w:pPr>
        <w:numPr>
          <w:ilvl w:val="0"/>
          <w:numId w:val="86"/>
        </w:numPr>
        <w:jc w:val="both"/>
        <w:rPr>
          <w:rFonts w:ascii="Trebuchet MS" w:hAnsi="Trebuchet MS"/>
          <w:iCs/>
          <w:sz w:val="24"/>
          <w:szCs w:val="24"/>
        </w:rPr>
      </w:pPr>
      <w:r w:rsidRPr="003E7C3D">
        <w:rPr>
          <w:rFonts w:ascii="Trebuchet MS" w:hAnsi="Trebuchet MS"/>
          <w:iCs/>
          <w:sz w:val="24"/>
          <w:szCs w:val="24"/>
        </w:rPr>
        <w:t xml:space="preserve">integrarea măsurilor de adaptare la efectele schimbărilor climatice în strategiile de dezvoltare şi politicile la nivel sectorial, precum şi armonizarea acestor măsuri între ele; </w:t>
      </w:r>
    </w:p>
    <w:p w:rsidR="008C6C1F" w:rsidRPr="003E7C3D" w:rsidRDefault="008C6C1F" w:rsidP="00047F22">
      <w:pPr>
        <w:numPr>
          <w:ilvl w:val="0"/>
          <w:numId w:val="86"/>
        </w:numPr>
        <w:jc w:val="both"/>
        <w:rPr>
          <w:rFonts w:ascii="Trebuchet MS" w:hAnsi="Trebuchet MS"/>
          <w:iCs/>
          <w:sz w:val="24"/>
          <w:szCs w:val="24"/>
        </w:rPr>
      </w:pPr>
      <w:r w:rsidRPr="003E7C3D">
        <w:rPr>
          <w:rFonts w:ascii="Trebuchet MS" w:hAnsi="Trebuchet MS"/>
          <w:iCs/>
          <w:sz w:val="24"/>
          <w:szCs w:val="24"/>
        </w:rPr>
        <w:t xml:space="preserve">identificarea măsurilor urgente de adaptare la efectele schimbărilor climatice în sectoarele socio-economice critice. </w:t>
      </w:r>
    </w:p>
    <w:p w:rsidR="008C6C1F" w:rsidRPr="003E7C3D" w:rsidRDefault="008C6C1F" w:rsidP="001E0B1E">
      <w:pPr>
        <w:jc w:val="both"/>
        <w:rPr>
          <w:rFonts w:ascii="Trebuchet MS" w:hAnsi="Trebuchet MS" w:cs="Arial"/>
          <w:b/>
          <w:sz w:val="24"/>
          <w:szCs w:val="24"/>
        </w:rPr>
      </w:pPr>
      <w:r w:rsidRPr="003E7C3D">
        <w:rPr>
          <w:rFonts w:ascii="Trebuchet MS" w:hAnsi="Trebuchet MS" w:cs="Arial"/>
          <w:b/>
          <w:sz w:val="24"/>
          <w:szCs w:val="24"/>
        </w:rPr>
        <w:t xml:space="preserve">Obiectivele ASC: </w:t>
      </w:r>
    </w:p>
    <w:p w:rsidR="008C6C1F" w:rsidRPr="003E7C3D" w:rsidRDefault="008C6C1F" w:rsidP="00047F22">
      <w:pPr>
        <w:numPr>
          <w:ilvl w:val="0"/>
          <w:numId w:val="87"/>
        </w:numPr>
        <w:jc w:val="both"/>
        <w:rPr>
          <w:rFonts w:ascii="Trebuchet MS" w:hAnsi="Trebuchet MS"/>
          <w:iCs/>
          <w:sz w:val="24"/>
          <w:szCs w:val="24"/>
        </w:rPr>
      </w:pPr>
      <w:r w:rsidRPr="003E7C3D">
        <w:rPr>
          <w:rFonts w:ascii="Trebuchet MS" w:hAnsi="Trebuchet MS"/>
          <w:iCs/>
          <w:sz w:val="24"/>
          <w:szCs w:val="24"/>
        </w:rPr>
        <w:t xml:space="preserve">integrarea măsurilor de adaptare la efectele schimbărilor climatice în legislaţia aferentă politicilor actuale şi viitoare din momentul promovării şi implementării sau după caz al modificării acesteia; </w:t>
      </w:r>
    </w:p>
    <w:p w:rsidR="008C6C1F" w:rsidRPr="003E7C3D" w:rsidRDefault="008C6C1F" w:rsidP="00047F22">
      <w:pPr>
        <w:numPr>
          <w:ilvl w:val="0"/>
          <w:numId w:val="87"/>
        </w:numPr>
        <w:jc w:val="both"/>
        <w:rPr>
          <w:rFonts w:ascii="Trebuchet MS" w:hAnsi="Trebuchet MS"/>
          <w:iCs/>
          <w:sz w:val="24"/>
          <w:szCs w:val="24"/>
        </w:rPr>
      </w:pPr>
      <w:r w:rsidRPr="003E7C3D">
        <w:rPr>
          <w:rFonts w:ascii="Trebuchet MS" w:hAnsi="Trebuchet MS"/>
          <w:iCs/>
          <w:sz w:val="24"/>
          <w:szCs w:val="24"/>
        </w:rPr>
        <w:t xml:space="preserve">revizuirea tuturor strategiilor şi programelor naţionale/ sectoriale, astfel încât acestea să includă cerinţele de adaptare la efectele schimbărilor climatice aferente politicilor sectoriale; </w:t>
      </w:r>
    </w:p>
    <w:p w:rsidR="008C6C1F" w:rsidRPr="003E7C3D" w:rsidRDefault="008C6C1F" w:rsidP="00047F22">
      <w:pPr>
        <w:numPr>
          <w:ilvl w:val="0"/>
          <w:numId w:val="87"/>
        </w:numPr>
        <w:jc w:val="both"/>
        <w:rPr>
          <w:rFonts w:ascii="Trebuchet MS" w:hAnsi="Trebuchet MS"/>
          <w:iCs/>
          <w:sz w:val="24"/>
          <w:szCs w:val="24"/>
        </w:rPr>
      </w:pPr>
      <w:r w:rsidRPr="003E7C3D">
        <w:rPr>
          <w:rFonts w:ascii="Trebuchet MS" w:hAnsi="Trebuchet MS"/>
          <w:iCs/>
          <w:sz w:val="24"/>
          <w:szCs w:val="24"/>
        </w:rPr>
        <w:t xml:space="preserve">dezvoltarea comunicării pentru implementarea măsurilor de adaptare la nivel local; multe din deciziile care au un impact direct sau indirect asupra adaptării la efectele schimbărilor climatice sunt luate la nivel local; </w:t>
      </w:r>
    </w:p>
    <w:p w:rsidR="008C6C1F" w:rsidRPr="003E7C3D" w:rsidRDefault="008C6C1F" w:rsidP="00047F22">
      <w:pPr>
        <w:numPr>
          <w:ilvl w:val="0"/>
          <w:numId w:val="87"/>
        </w:numPr>
        <w:jc w:val="both"/>
        <w:rPr>
          <w:rFonts w:ascii="Trebuchet MS" w:hAnsi="Trebuchet MS"/>
          <w:iCs/>
          <w:sz w:val="24"/>
          <w:szCs w:val="24"/>
        </w:rPr>
      </w:pPr>
      <w:r w:rsidRPr="003E7C3D">
        <w:rPr>
          <w:rFonts w:ascii="Trebuchet MS" w:hAnsi="Trebuchet MS"/>
          <w:iCs/>
          <w:sz w:val="24"/>
          <w:szCs w:val="24"/>
        </w:rPr>
        <w:t xml:space="preserve">creşterea conştientizării publicului privind necesitatea adaptării la efectele schimbărilor climatice; </w:t>
      </w:r>
    </w:p>
    <w:p w:rsidR="008C6C1F" w:rsidRPr="003E7C3D" w:rsidRDefault="008C6C1F" w:rsidP="00047F22">
      <w:pPr>
        <w:numPr>
          <w:ilvl w:val="0"/>
          <w:numId w:val="87"/>
        </w:numPr>
        <w:jc w:val="both"/>
        <w:rPr>
          <w:rFonts w:ascii="Trebuchet MS" w:hAnsi="Trebuchet MS"/>
          <w:iCs/>
          <w:sz w:val="24"/>
          <w:szCs w:val="24"/>
        </w:rPr>
      </w:pPr>
      <w:r w:rsidRPr="003E7C3D">
        <w:rPr>
          <w:rFonts w:ascii="Trebuchet MS" w:hAnsi="Trebuchet MS"/>
          <w:iCs/>
          <w:sz w:val="24"/>
          <w:szCs w:val="24"/>
        </w:rPr>
        <w:t xml:space="preserve">schimbările comportamentului în societate şi la nivel comunitar prin conştientizarea problemelor existente şi viitoare. </w:t>
      </w:r>
    </w:p>
    <w:p w:rsidR="008C6C1F" w:rsidRPr="003E7C3D" w:rsidRDefault="008C6C1F" w:rsidP="001E0B1E">
      <w:pPr>
        <w:rPr>
          <w:rFonts w:ascii="Trebuchet MS" w:hAnsi="Trebuchet MS"/>
          <w:b/>
          <w:sz w:val="24"/>
          <w:szCs w:val="24"/>
        </w:rPr>
      </w:pPr>
    </w:p>
    <w:p w:rsidR="008C6C1F" w:rsidRPr="003E7C3D" w:rsidRDefault="008C6C1F" w:rsidP="001E0B1E">
      <w:pPr>
        <w:rPr>
          <w:rFonts w:ascii="Trebuchet MS" w:hAnsi="Trebuchet MS" w:cs="Arial"/>
          <w:b/>
          <w:color w:val="000010"/>
          <w:sz w:val="24"/>
          <w:szCs w:val="24"/>
          <w:lang w:eastAsia="en-US"/>
        </w:rPr>
      </w:pPr>
      <w:r w:rsidRPr="003E7C3D">
        <w:rPr>
          <w:rFonts w:ascii="Trebuchet MS" w:hAnsi="Trebuchet MS"/>
          <w:b/>
          <w:sz w:val="24"/>
          <w:szCs w:val="24"/>
        </w:rPr>
        <w:t>Strategia Na</w:t>
      </w:r>
      <w:r w:rsidRPr="003E7C3D">
        <w:rPr>
          <w:rFonts w:ascii="Tahoma" w:hAnsi="Tahoma" w:cs="Tahoma"/>
          <w:b/>
          <w:sz w:val="24"/>
          <w:szCs w:val="24"/>
        </w:rPr>
        <w:t>ț</w:t>
      </w:r>
      <w:r w:rsidRPr="003E7C3D">
        <w:rPr>
          <w:rFonts w:ascii="Trebuchet MS" w:hAnsi="Trebuchet MS"/>
          <w:b/>
          <w:sz w:val="24"/>
          <w:szCs w:val="24"/>
        </w:rPr>
        <w:t>ională privind Managementul De</w:t>
      </w:r>
      <w:r w:rsidRPr="003E7C3D">
        <w:rPr>
          <w:rFonts w:ascii="Tahoma" w:hAnsi="Tahoma" w:cs="Tahoma"/>
          <w:b/>
          <w:sz w:val="24"/>
          <w:szCs w:val="24"/>
        </w:rPr>
        <w:t>ș</w:t>
      </w:r>
      <w:r w:rsidRPr="003E7C3D">
        <w:rPr>
          <w:rFonts w:ascii="Trebuchet MS" w:hAnsi="Trebuchet MS"/>
          <w:b/>
          <w:sz w:val="24"/>
          <w:szCs w:val="24"/>
        </w:rPr>
        <w:t xml:space="preserve">eurilor 2014-2020 </w:t>
      </w:r>
      <w:r w:rsidRPr="003E7C3D">
        <w:rPr>
          <w:rFonts w:ascii="Trebuchet MS" w:hAnsi="Trebuchet MS" w:cs="Arial"/>
          <w:b/>
          <w:sz w:val="24"/>
          <w:szCs w:val="24"/>
        </w:rPr>
        <w:t xml:space="preserve">(aprobata prin Hotărârea Guvernului României nr. </w:t>
      </w:r>
      <w:r w:rsidRPr="003E7C3D">
        <w:rPr>
          <w:rFonts w:ascii="Trebuchet MS" w:hAnsi="Trebuchet MS" w:cs="Arial"/>
          <w:b/>
          <w:color w:val="000010"/>
          <w:sz w:val="24"/>
          <w:szCs w:val="24"/>
          <w:lang w:eastAsia="en-US"/>
        </w:rPr>
        <w:t>870/2013)</w:t>
      </w:r>
    </w:p>
    <w:p w:rsidR="008C6C1F" w:rsidRPr="003E7C3D" w:rsidRDefault="008C6C1F" w:rsidP="001E0B1E">
      <w:pPr>
        <w:rPr>
          <w:rFonts w:ascii="Trebuchet MS" w:hAnsi="Trebuchet MS"/>
          <w:b/>
          <w:sz w:val="24"/>
          <w:szCs w:val="24"/>
        </w:rPr>
      </w:pPr>
    </w:p>
    <w:p w:rsidR="008C6C1F" w:rsidRPr="003E7C3D" w:rsidRDefault="008C6C1F" w:rsidP="001E0B1E">
      <w:pPr>
        <w:autoSpaceDE w:val="0"/>
        <w:autoSpaceDN w:val="0"/>
        <w:adjustRightInd w:val="0"/>
        <w:spacing w:before="0"/>
        <w:jc w:val="both"/>
        <w:rPr>
          <w:rFonts w:ascii="Trebuchet MS" w:hAnsi="Trebuchet MS" w:cs="Arial"/>
          <w:bCs/>
          <w:color w:val="000000"/>
          <w:sz w:val="24"/>
          <w:szCs w:val="24"/>
          <w:lang w:eastAsia="en-US"/>
        </w:rPr>
      </w:pPr>
      <w:r w:rsidRPr="003E7C3D">
        <w:rPr>
          <w:rFonts w:ascii="Trebuchet MS" w:hAnsi="Trebuchet MS" w:cs="Arial"/>
          <w:bCs/>
          <w:color w:val="000000"/>
          <w:sz w:val="24"/>
          <w:szCs w:val="24"/>
          <w:lang w:eastAsia="en-US"/>
        </w:rPr>
        <w:t xml:space="preserve">Politica naţională în domeniul gestionării deşeurilor se subscrie obiectivelor politicii europene în materie de prevenire a generării deşeurilor şi să urmărească reducerea consumului de resurse şi aplicarea practică a ierarhiei deşeurilor. </w:t>
      </w:r>
    </w:p>
    <w:p w:rsidR="008C6C1F" w:rsidRPr="003E7C3D" w:rsidRDefault="008C6C1F" w:rsidP="001E0B1E">
      <w:pPr>
        <w:autoSpaceDE w:val="0"/>
        <w:autoSpaceDN w:val="0"/>
        <w:adjustRightInd w:val="0"/>
        <w:spacing w:before="0"/>
        <w:jc w:val="both"/>
        <w:rPr>
          <w:rFonts w:ascii="Trebuchet MS" w:hAnsi="Trebuchet MS" w:cs="Arial"/>
          <w:bCs/>
          <w:color w:val="000000"/>
          <w:sz w:val="24"/>
          <w:szCs w:val="24"/>
          <w:lang w:eastAsia="en-US"/>
        </w:rPr>
      </w:pPr>
      <w:r w:rsidRPr="003E7C3D">
        <w:rPr>
          <w:rFonts w:ascii="Trebuchet MS" w:hAnsi="Trebuchet MS" w:cs="Arial"/>
          <w:bCs/>
          <w:color w:val="000000"/>
          <w:sz w:val="24"/>
          <w:szCs w:val="24"/>
          <w:lang w:eastAsia="en-US"/>
        </w:rPr>
        <w:t xml:space="preserve">Principiul acţiunii preventive este unul din principiile care stau la baza Ordonanţei de urgenţă </w:t>
      </w:r>
      <w:r w:rsidRPr="003E7C3D">
        <w:rPr>
          <w:rFonts w:ascii="Trebuchet MS" w:hAnsi="Trebuchet MS" w:cs="Arial"/>
          <w:bCs/>
          <w:sz w:val="24"/>
          <w:szCs w:val="24"/>
          <w:lang w:eastAsia="en-US"/>
        </w:rPr>
        <w:t>nr. 195/2005 privind protecţia mediului, cu modificările şi completările ulterioare, Directiva 2008/98/CE privind deşeurile şi de abrogare a anumitor directive, transpusă în legislaţia naţională prin Legea nr. 211/2011 privind regimul deşeurilor, prezentând ierarhia deşeurilor care "se aplică în calitate de ordine</w:t>
      </w:r>
      <w:r w:rsidRPr="003E7C3D">
        <w:rPr>
          <w:rFonts w:ascii="Trebuchet MS" w:hAnsi="Trebuchet MS" w:cs="Arial"/>
          <w:bCs/>
          <w:color w:val="000000"/>
          <w:sz w:val="24"/>
          <w:szCs w:val="24"/>
          <w:lang w:eastAsia="en-US"/>
        </w:rPr>
        <w:t xml:space="preserve"> a priorităţilor în cadrul legislaţiei şi al politicii în materie de prevenire a generării şi de gestionare a deşeurilor, astfel: prevenirea, pregătirea pentru reutilizare, reciclarea, alte operaţiuni de valorificare, de exemplu, valorificarea energetică şi, ca ultimă opţiune, eliminarea".</w:t>
      </w:r>
    </w:p>
    <w:p w:rsidR="008C6C1F" w:rsidRPr="003E7C3D" w:rsidRDefault="008C6C1F" w:rsidP="001E0B1E">
      <w:pPr>
        <w:autoSpaceDE w:val="0"/>
        <w:autoSpaceDN w:val="0"/>
        <w:adjustRightInd w:val="0"/>
        <w:spacing w:before="0"/>
        <w:jc w:val="both"/>
        <w:rPr>
          <w:rFonts w:ascii="Trebuchet MS" w:hAnsi="Trebuchet MS" w:cs="Arial"/>
          <w:bCs/>
          <w:color w:val="000000"/>
          <w:sz w:val="24"/>
          <w:szCs w:val="24"/>
          <w:lang w:eastAsia="en-US"/>
        </w:rPr>
      </w:pPr>
    </w:p>
    <w:p w:rsidR="008C6C1F" w:rsidRPr="003E7C3D" w:rsidRDefault="008C6C1F" w:rsidP="001E0B1E">
      <w:pPr>
        <w:autoSpaceDE w:val="0"/>
        <w:autoSpaceDN w:val="0"/>
        <w:adjustRightInd w:val="0"/>
        <w:spacing w:before="0"/>
        <w:jc w:val="both"/>
        <w:rPr>
          <w:rFonts w:ascii="Trebuchet MS" w:hAnsi="Trebuchet MS" w:cs="Arial"/>
          <w:bCs/>
          <w:color w:val="000000"/>
          <w:sz w:val="24"/>
          <w:szCs w:val="24"/>
          <w:lang w:eastAsia="en-US"/>
        </w:rPr>
      </w:pPr>
      <w:r w:rsidRPr="003E7C3D">
        <w:rPr>
          <w:rFonts w:ascii="Trebuchet MS" w:hAnsi="Trebuchet MS" w:cs="Arial"/>
          <w:bCs/>
          <w:color w:val="000000"/>
          <w:sz w:val="24"/>
          <w:szCs w:val="24"/>
          <w:lang w:eastAsia="en-US"/>
        </w:rPr>
        <w:t>Abordarea UE în domeniul gestionării deşeurilor se bazează pe 4 principii majore:</w:t>
      </w:r>
    </w:p>
    <w:p w:rsidR="008C6C1F" w:rsidRPr="003E7C3D" w:rsidRDefault="008C6C1F" w:rsidP="00047F22">
      <w:pPr>
        <w:numPr>
          <w:ilvl w:val="0"/>
          <w:numId w:val="88"/>
        </w:numPr>
        <w:autoSpaceDE w:val="0"/>
        <w:autoSpaceDN w:val="0"/>
        <w:adjustRightInd w:val="0"/>
        <w:spacing w:before="0"/>
        <w:jc w:val="both"/>
        <w:rPr>
          <w:rFonts w:ascii="Trebuchet MS" w:hAnsi="Trebuchet MS" w:cs="Arial"/>
          <w:bCs/>
          <w:color w:val="000000"/>
          <w:sz w:val="24"/>
          <w:szCs w:val="24"/>
          <w:lang w:eastAsia="en-US"/>
        </w:rPr>
      </w:pPr>
      <w:r w:rsidRPr="003E7C3D">
        <w:rPr>
          <w:rFonts w:ascii="Trebuchet MS" w:hAnsi="Trebuchet MS" w:cs="Arial"/>
          <w:bCs/>
          <w:color w:val="000000"/>
          <w:sz w:val="24"/>
          <w:szCs w:val="24"/>
          <w:lang w:eastAsia="en-US"/>
        </w:rPr>
        <w:t>prevenirea generării deşeurilor - factor considerat a fi extrem de important în cadrul oricărei strategii de gestionare a deşeurilor, direct legat atât de îmbunătăţirea metodelor de producţie, cât şi de determinarea consumatorilor să îşi modifice cererea privind produsele (orientarea către produse verzi) şi să abordeze un mod de viaţă, rezultând cantităţi reduse de deşeuri;</w:t>
      </w:r>
    </w:p>
    <w:p w:rsidR="008C6C1F" w:rsidRPr="003E7C3D" w:rsidRDefault="008C6C1F" w:rsidP="00047F22">
      <w:pPr>
        <w:numPr>
          <w:ilvl w:val="0"/>
          <w:numId w:val="88"/>
        </w:numPr>
        <w:autoSpaceDE w:val="0"/>
        <w:autoSpaceDN w:val="0"/>
        <w:adjustRightInd w:val="0"/>
        <w:spacing w:before="0"/>
        <w:jc w:val="both"/>
        <w:rPr>
          <w:rFonts w:ascii="Trebuchet MS" w:hAnsi="Trebuchet MS" w:cs="Arial"/>
          <w:bCs/>
          <w:color w:val="000000"/>
          <w:sz w:val="24"/>
          <w:szCs w:val="24"/>
          <w:lang w:eastAsia="en-US"/>
        </w:rPr>
      </w:pPr>
      <w:r w:rsidRPr="003E7C3D">
        <w:rPr>
          <w:rFonts w:ascii="Trebuchet MS" w:hAnsi="Trebuchet MS" w:cs="Arial"/>
          <w:bCs/>
          <w:color w:val="000000"/>
          <w:sz w:val="24"/>
          <w:szCs w:val="24"/>
          <w:lang w:eastAsia="en-US"/>
        </w:rPr>
        <w:t>reciclare şi reutilizare - încurajarea unui nivel ridicat de recuperare a materialelor componente, preferabil prin reciclare. În acest sens sunt identificate câteva fluxuri de deşeuri pentru care reciclarea este prioritară: deşeurile de ambalaje, vehicule scoase din uz, deşeuri de baterii, deşeuri din echipamente electrice şi electronice;</w:t>
      </w:r>
    </w:p>
    <w:p w:rsidR="008C6C1F" w:rsidRPr="003E7C3D" w:rsidRDefault="008C6C1F" w:rsidP="00047F22">
      <w:pPr>
        <w:numPr>
          <w:ilvl w:val="0"/>
          <w:numId w:val="88"/>
        </w:numPr>
        <w:autoSpaceDE w:val="0"/>
        <w:autoSpaceDN w:val="0"/>
        <w:adjustRightInd w:val="0"/>
        <w:spacing w:before="0"/>
        <w:jc w:val="both"/>
        <w:rPr>
          <w:rFonts w:ascii="Trebuchet MS" w:hAnsi="Trebuchet MS" w:cs="Arial"/>
          <w:bCs/>
          <w:color w:val="000000"/>
          <w:sz w:val="24"/>
          <w:szCs w:val="24"/>
          <w:lang w:eastAsia="en-US"/>
        </w:rPr>
      </w:pPr>
      <w:r w:rsidRPr="003E7C3D">
        <w:rPr>
          <w:rFonts w:ascii="Trebuchet MS" w:hAnsi="Trebuchet MS" w:cs="Arial"/>
          <w:bCs/>
          <w:color w:val="000000"/>
          <w:sz w:val="24"/>
          <w:szCs w:val="24"/>
          <w:lang w:eastAsia="en-US"/>
        </w:rPr>
        <w:t>valorificare prin alte operaţiuni a deşeurilor care nu sunt reciclate;</w:t>
      </w:r>
    </w:p>
    <w:p w:rsidR="008C6C1F" w:rsidRPr="003E7C3D" w:rsidRDefault="008C6C1F" w:rsidP="00047F22">
      <w:pPr>
        <w:numPr>
          <w:ilvl w:val="0"/>
          <w:numId w:val="88"/>
        </w:numPr>
        <w:autoSpaceDE w:val="0"/>
        <w:autoSpaceDN w:val="0"/>
        <w:adjustRightInd w:val="0"/>
        <w:spacing w:before="0"/>
        <w:jc w:val="both"/>
        <w:rPr>
          <w:rFonts w:ascii="Trebuchet MS" w:hAnsi="Trebuchet MS" w:cs="Arial"/>
          <w:bCs/>
          <w:color w:val="000000"/>
          <w:sz w:val="24"/>
          <w:szCs w:val="24"/>
          <w:lang w:eastAsia="en-US"/>
        </w:rPr>
      </w:pPr>
      <w:r w:rsidRPr="003E7C3D">
        <w:rPr>
          <w:rFonts w:ascii="Trebuchet MS" w:hAnsi="Trebuchet MS" w:cs="Arial"/>
          <w:bCs/>
          <w:color w:val="000000"/>
          <w:sz w:val="24"/>
          <w:szCs w:val="24"/>
          <w:lang w:eastAsia="en-US"/>
        </w:rPr>
        <w:t>eliminarea finală a deşeurilor - în cazul în care deşeurile nu pot fi valorificate, acestea trebuie eliminate în condiţii de siguranţă pentru mediu şi sănătatea umană, cu un program strict de monitorizare.</w:t>
      </w:r>
    </w:p>
    <w:p w:rsidR="008C6C1F" w:rsidRPr="003E7C3D" w:rsidRDefault="008C6C1F" w:rsidP="001E0B1E">
      <w:pPr>
        <w:autoSpaceDE w:val="0"/>
        <w:autoSpaceDN w:val="0"/>
        <w:adjustRightInd w:val="0"/>
        <w:spacing w:before="0"/>
        <w:jc w:val="both"/>
        <w:rPr>
          <w:rFonts w:ascii="Trebuchet MS" w:hAnsi="Trebuchet MS" w:cs="Arial"/>
          <w:bCs/>
          <w:color w:val="000000"/>
          <w:sz w:val="24"/>
          <w:szCs w:val="24"/>
          <w:lang w:eastAsia="en-US"/>
        </w:rPr>
      </w:pPr>
    </w:p>
    <w:p w:rsidR="008C6C1F" w:rsidRPr="003E7C3D" w:rsidRDefault="008C6C1F" w:rsidP="001E0B1E">
      <w:pPr>
        <w:autoSpaceDE w:val="0"/>
        <w:autoSpaceDN w:val="0"/>
        <w:adjustRightInd w:val="0"/>
        <w:spacing w:before="0"/>
        <w:jc w:val="both"/>
        <w:rPr>
          <w:rFonts w:ascii="Trebuchet MS" w:hAnsi="Trebuchet MS" w:cs="Arial"/>
          <w:bCs/>
          <w:color w:val="000000"/>
          <w:sz w:val="24"/>
          <w:szCs w:val="24"/>
          <w:lang w:eastAsia="en-US"/>
        </w:rPr>
      </w:pPr>
      <w:r w:rsidRPr="003E7C3D">
        <w:rPr>
          <w:rFonts w:ascii="Trebuchet MS" w:hAnsi="Trebuchet MS" w:cs="Arial"/>
          <w:bCs/>
          <w:color w:val="000000"/>
          <w:sz w:val="24"/>
          <w:szCs w:val="24"/>
          <w:lang w:eastAsia="en-US"/>
        </w:rPr>
        <w:t xml:space="preserve">Strategia tematică privind prevenirea şi reciclarea deşeurilor la nivel european stabileşte linii directoare privind reducerea impactului negativ asupra mediului datorat deşeurilor, de la generare la eliminarea finală. Astfel, </w:t>
      </w:r>
      <w:r w:rsidRPr="003E7C3D">
        <w:rPr>
          <w:rFonts w:ascii="Trebuchet MS" w:hAnsi="Trebuchet MS" w:cs="Arial"/>
          <w:b/>
          <w:bCs/>
          <w:color w:val="000000"/>
          <w:sz w:val="24"/>
          <w:szCs w:val="24"/>
          <w:lang w:eastAsia="en-US"/>
        </w:rPr>
        <w:t>principalele obiective</w:t>
      </w:r>
      <w:r w:rsidRPr="003E7C3D">
        <w:rPr>
          <w:rFonts w:ascii="Trebuchet MS" w:hAnsi="Trebuchet MS" w:cs="Arial"/>
          <w:bCs/>
          <w:color w:val="000000"/>
          <w:sz w:val="24"/>
          <w:szCs w:val="24"/>
          <w:lang w:eastAsia="en-US"/>
        </w:rPr>
        <w:t xml:space="preserve"> ale acestei strategii sunt reprezentate de:</w:t>
      </w:r>
    </w:p>
    <w:p w:rsidR="008C6C1F" w:rsidRPr="003E7C3D" w:rsidRDefault="008C6C1F" w:rsidP="00047F22">
      <w:pPr>
        <w:numPr>
          <w:ilvl w:val="0"/>
          <w:numId w:val="89"/>
        </w:numPr>
        <w:autoSpaceDE w:val="0"/>
        <w:autoSpaceDN w:val="0"/>
        <w:adjustRightInd w:val="0"/>
        <w:spacing w:before="0"/>
        <w:jc w:val="both"/>
        <w:rPr>
          <w:rFonts w:ascii="Trebuchet MS" w:hAnsi="Trebuchet MS" w:cs="Arial"/>
          <w:bCs/>
          <w:color w:val="000000"/>
          <w:sz w:val="24"/>
          <w:szCs w:val="24"/>
          <w:lang w:eastAsia="en-US"/>
        </w:rPr>
      </w:pPr>
      <w:r w:rsidRPr="003E7C3D">
        <w:rPr>
          <w:rFonts w:ascii="Trebuchet MS" w:hAnsi="Trebuchet MS" w:cs="Arial"/>
          <w:bCs/>
          <w:color w:val="000000"/>
          <w:sz w:val="24"/>
          <w:szCs w:val="24"/>
          <w:lang w:eastAsia="en-US"/>
        </w:rPr>
        <w:t>prevenirea generării deşeurilor;</w:t>
      </w:r>
    </w:p>
    <w:p w:rsidR="008C6C1F" w:rsidRPr="003E7C3D" w:rsidRDefault="008C6C1F" w:rsidP="00047F22">
      <w:pPr>
        <w:numPr>
          <w:ilvl w:val="0"/>
          <w:numId w:val="89"/>
        </w:numPr>
        <w:autoSpaceDE w:val="0"/>
        <w:autoSpaceDN w:val="0"/>
        <w:adjustRightInd w:val="0"/>
        <w:spacing w:before="0"/>
        <w:jc w:val="both"/>
        <w:rPr>
          <w:rFonts w:ascii="Trebuchet MS" w:hAnsi="Trebuchet MS" w:cs="Arial"/>
          <w:bCs/>
          <w:color w:val="000000"/>
          <w:sz w:val="24"/>
          <w:szCs w:val="24"/>
          <w:lang w:eastAsia="en-US"/>
        </w:rPr>
      </w:pPr>
      <w:r w:rsidRPr="003E7C3D">
        <w:rPr>
          <w:rFonts w:ascii="Trebuchet MS" w:hAnsi="Trebuchet MS" w:cs="Arial"/>
          <w:bCs/>
          <w:color w:val="000000"/>
          <w:sz w:val="24"/>
          <w:szCs w:val="24"/>
          <w:lang w:eastAsia="en-US"/>
        </w:rPr>
        <w:t>Îndreptarea către o societate europeană a reciclării;</w:t>
      </w:r>
    </w:p>
    <w:p w:rsidR="008C6C1F" w:rsidRPr="003E7C3D" w:rsidRDefault="008C6C1F" w:rsidP="00047F22">
      <w:pPr>
        <w:numPr>
          <w:ilvl w:val="0"/>
          <w:numId w:val="89"/>
        </w:numPr>
        <w:autoSpaceDE w:val="0"/>
        <w:autoSpaceDN w:val="0"/>
        <w:adjustRightInd w:val="0"/>
        <w:spacing w:before="0"/>
        <w:jc w:val="both"/>
        <w:rPr>
          <w:rFonts w:ascii="Trebuchet MS" w:hAnsi="Trebuchet MS" w:cs="Arial"/>
          <w:bCs/>
          <w:color w:val="000000"/>
          <w:sz w:val="24"/>
          <w:szCs w:val="24"/>
          <w:lang w:eastAsia="en-US"/>
        </w:rPr>
      </w:pPr>
      <w:r w:rsidRPr="003E7C3D">
        <w:rPr>
          <w:rFonts w:ascii="Trebuchet MS" w:hAnsi="Trebuchet MS" w:cs="Arial"/>
          <w:bCs/>
          <w:color w:val="000000"/>
          <w:sz w:val="24"/>
          <w:szCs w:val="24"/>
          <w:lang w:eastAsia="en-US"/>
        </w:rPr>
        <w:t>utilizarea "analizei ciclului de viaţă" ca instrument în realizarea politicii din domeniul gestionării deşeurilor;</w:t>
      </w:r>
    </w:p>
    <w:p w:rsidR="008C6C1F" w:rsidRPr="003E7C3D" w:rsidRDefault="008C6C1F" w:rsidP="00047F22">
      <w:pPr>
        <w:numPr>
          <w:ilvl w:val="0"/>
          <w:numId w:val="89"/>
        </w:numPr>
        <w:autoSpaceDE w:val="0"/>
        <w:autoSpaceDN w:val="0"/>
        <w:adjustRightInd w:val="0"/>
        <w:spacing w:before="0"/>
        <w:jc w:val="both"/>
        <w:rPr>
          <w:rFonts w:ascii="Trebuchet MS" w:hAnsi="Trebuchet MS" w:cs="Arial"/>
          <w:bCs/>
          <w:color w:val="000000"/>
          <w:sz w:val="24"/>
          <w:szCs w:val="24"/>
          <w:lang w:eastAsia="en-US"/>
        </w:rPr>
      </w:pPr>
      <w:r w:rsidRPr="003E7C3D">
        <w:rPr>
          <w:rFonts w:ascii="Trebuchet MS" w:hAnsi="Trebuchet MS" w:cs="Arial"/>
          <w:bCs/>
          <w:color w:val="000000"/>
          <w:sz w:val="24"/>
          <w:szCs w:val="24"/>
          <w:lang w:eastAsia="en-US"/>
        </w:rPr>
        <w:t>îmbunătăţirea bazei de cunoştinţe la nivelul tuturor celor care au responsabilităţi;</w:t>
      </w:r>
    </w:p>
    <w:p w:rsidR="008C6C1F" w:rsidRPr="003E7C3D" w:rsidRDefault="008C6C1F" w:rsidP="00047F22">
      <w:pPr>
        <w:numPr>
          <w:ilvl w:val="0"/>
          <w:numId w:val="89"/>
        </w:numPr>
        <w:jc w:val="both"/>
        <w:rPr>
          <w:rFonts w:ascii="Trebuchet MS" w:hAnsi="Trebuchet MS" w:cs="Arial"/>
          <w:sz w:val="24"/>
          <w:szCs w:val="24"/>
        </w:rPr>
      </w:pPr>
      <w:r w:rsidRPr="003E7C3D">
        <w:rPr>
          <w:rFonts w:ascii="Trebuchet MS" w:hAnsi="Trebuchet MS" w:cs="Arial"/>
          <w:bCs/>
          <w:color w:val="000000"/>
          <w:sz w:val="24"/>
          <w:szCs w:val="24"/>
          <w:lang w:eastAsia="en-US"/>
        </w:rPr>
        <w:t>îmbunătăţirea cadrului legal general, prin simplificarea şi modernizarea legislaţiei existente.</w:t>
      </w:r>
    </w:p>
    <w:p w:rsidR="008C6C1F" w:rsidRPr="003E7C3D" w:rsidRDefault="008C6C1F" w:rsidP="00E73D20">
      <w:pPr>
        <w:ind w:left="360"/>
        <w:jc w:val="both"/>
        <w:rPr>
          <w:rFonts w:ascii="Trebuchet MS" w:hAnsi="Trebuchet MS" w:cs="Arial"/>
          <w:sz w:val="24"/>
          <w:szCs w:val="24"/>
        </w:rPr>
      </w:pPr>
    </w:p>
    <w:p w:rsidR="008C6C1F" w:rsidRPr="003E7C3D" w:rsidRDefault="008C6C1F" w:rsidP="001E0B1E">
      <w:pPr>
        <w:autoSpaceDE w:val="0"/>
        <w:autoSpaceDN w:val="0"/>
        <w:adjustRightInd w:val="0"/>
        <w:spacing w:before="0"/>
        <w:jc w:val="both"/>
        <w:rPr>
          <w:rFonts w:ascii="Trebuchet MS" w:hAnsi="Trebuchet MS" w:cs="Arial"/>
          <w:bCs/>
          <w:sz w:val="24"/>
          <w:szCs w:val="24"/>
          <w:lang w:eastAsia="en-US"/>
        </w:rPr>
      </w:pPr>
      <w:r w:rsidRPr="003E7C3D">
        <w:rPr>
          <w:rFonts w:ascii="Trebuchet MS" w:hAnsi="Trebuchet MS" w:cs="Arial"/>
          <w:bCs/>
          <w:sz w:val="24"/>
          <w:szCs w:val="24"/>
          <w:lang w:eastAsia="en-US"/>
        </w:rPr>
        <w:t>Dezvoltarea sistemelor de management integrat al deşeurilor este inclusă ca şi obiectiv în cadrul SNDD. In cadrul strategiei sunt prezentate următoarele obiective care privesc gestionarea deşeurilor:</w:t>
      </w:r>
    </w:p>
    <w:p w:rsidR="008C6C1F" w:rsidRPr="003E7C3D" w:rsidRDefault="008C6C1F" w:rsidP="00047F22">
      <w:pPr>
        <w:numPr>
          <w:ilvl w:val="0"/>
          <w:numId w:val="90"/>
        </w:numPr>
        <w:autoSpaceDE w:val="0"/>
        <w:autoSpaceDN w:val="0"/>
        <w:adjustRightInd w:val="0"/>
        <w:spacing w:before="0"/>
        <w:jc w:val="both"/>
        <w:rPr>
          <w:rFonts w:ascii="Trebuchet MS" w:hAnsi="Trebuchet MS" w:cs="Arial"/>
          <w:bCs/>
          <w:sz w:val="24"/>
          <w:szCs w:val="24"/>
          <w:lang w:eastAsia="en-US"/>
        </w:rPr>
      </w:pPr>
      <w:r w:rsidRPr="003E7C3D">
        <w:rPr>
          <w:rFonts w:ascii="Trebuchet MS" w:hAnsi="Trebuchet MS" w:cs="Arial"/>
          <w:bCs/>
          <w:sz w:val="24"/>
          <w:szCs w:val="24"/>
          <w:lang w:eastAsia="en-US"/>
        </w:rPr>
        <w:t>până în anul 2013 - se va reduce până la 2,4 milioane tone cantitatea anuală a deşeurilor biodegradabile depozitate, reprezentând 50% din totalul produs în anul 1995;</w:t>
      </w:r>
    </w:p>
    <w:p w:rsidR="008C6C1F" w:rsidRPr="003E7C3D" w:rsidRDefault="008C6C1F" w:rsidP="00047F22">
      <w:pPr>
        <w:numPr>
          <w:ilvl w:val="0"/>
          <w:numId w:val="90"/>
        </w:numPr>
        <w:autoSpaceDE w:val="0"/>
        <w:autoSpaceDN w:val="0"/>
        <w:adjustRightInd w:val="0"/>
        <w:spacing w:before="0"/>
        <w:jc w:val="both"/>
        <w:rPr>
          <w:rFonts w:ascii="Trebuchet MS" w:hAnsi="Trebuchet MS" w:cs="Arial"/>
          <w:bCs/>
          <w:sz w:val="24"/>
          <w:szCs w:val="24"/>
          <w:lang w:eastAsia="en-US"/>
        </w:rPr>
      </w:pPr>
      <w:r w:rsidRPr="003E7C3D">
        <w:rPr>
          <w:rFonts w:ascii="Trebuchet MS" w:hAnsi="Trebuchet MS" w:cs="Arial"/>
          <w:bCs/>
          <w:sz w:val="24"/>
          <w:szCs w:val="24"/>
          <w:lang w:eastAsia="en-US"/>
        </w:rPr>
        <w:t>până în anul 2013 - se prevede un grad de recuperare a materialelor utile din deşeurile de ambalaje pentru reciclare sau incinerare cu recuperare de energie de 60% pentru hârtie/carton, 22,5% pentru mase plastice, 60% pentru sticlă, 50% pentru metale şi 15% pentru lemn;</w:t>
      </w:r>
    </w:p>
    <w:p w:rsidR="008C6C1F" w:rsidRPr="003E7C3D" w:rsidRDefault="008C6C1F" w:rsidP="00047F22">
      <w:pPr>
        <w:numPr>
          <w:ilvl w:val="0"/>
          <w:numId w:val="90"/>
        </w:numPr>
        <w:autoSpaceDE w:val="0"/>
        <w:autoSpaceDN w:val="0"/>
        <w:adjustRightInd w:val="0"/>
        <w:spacing w:before="0"/>
        <w:jc w:val="both"/>
        <w:rPr>
          <w:rFonts w:ascii="Trebuchet MS" w:hAnsi="Trebuchet MS" w:cs="Arial"/>
          <w:bCs/>
          <w:sz w:val="24"/>
          <w:szCs w:val="24"/>
          <w:lang w:eastAsia="en-US"/>
        </w:rPr>
      </w:pPr>
      <w:r w:rsidRPr="003E7C3D">
        <w:rPr>
          <w:rFonts w:ascii="Trebuchet MS" w:hAnsi="Trebuchet MS" w:cs="Arial"/>
          <w:bCs/>
          <w:sz w:val="24"/>
          <w:szCs w:val="24"/>
          <w:lang w:eastAsia="en-US"/>
        </w:rPr>
        <w:t>până în 2015 - reducerea numărului de zone poluate istoric în minimum 30 de judeţe;</w:t>
      </w:r>
    </w:p>
    <w:p w:rsidR="008C6C1F" w:rsidRPr="003E7C3D" w:rsidRDefault="008C6C1F" w:rsidP="00047F22">
      <w:pPr>
        <w:numPr>
          <w:ilvl w:val="0"/>
          <w:numId w:val="90"/>
        </w:numPr>
        <w:autoSpaceDE w:val="0"/>
        <w:autoSpaceDN w:val="0"/>
        <w:adjustRightInd w:val="0"/>
        <w:spacing w:before="0"/>
        <w:jc w:val="both"/>
        <w:rPr>
          <w:rFonts w:ascii="Trebuchet MS" w:hAnsi="Trebuchet MS" w:cs="Arial"/>
          <w:bCs/>
          <w:sz w:val="24"/>
          <w:szCs w:val="24"/>
          <w:lang w:eastAsia="en-US"/>
        </w:rPr>
      </w:pPr>
      <w:r w:rsidRPr="003E7C3D">
        <w:rPr>
          <w:rFonts w:ascii="Trebuchet MS" w:hAnsi="Trebuchet MS" w:cs="Arial"/>
          <w:bCs/>
          <w:sz w:val="24"/>
          <w:szCs w:val="24"/>
          <w:lang w:eastAsia="en-US"/>
        </w:rPr>
        <w:t>până în anul 2015 - crearea a 30 sisteme integrate de gestionare a deşeurilor la nivel regional/judeţean; închiderea a 1.500 depozite mici situate în zone rurale şi a 150 depozite vechi în zonele urbane; realizarea a 5 proiecte-pilot pentru reabilitarea siturilor contaminate istoric; asigurarea unor servicii îmbunătăţite de salubritate şi management al deşeurilor pentru un număr de 8 milioane locuitori.</w:t>
      </w:r>
    </w:p>
    <w:p w:rsidR="008C6C1F" w:rsidRPr="003E7C3D" w:rsidRDefault="008C6C1F" w:rsidP="001E0B1E">
      <w:pPr>
        <w:rPr>
          <w:rFonts w:ascii="Trebuchet MS" w:hAnsi="Trebuchet MS"/>
          <w:b/>
          <w:sz w:val="24"/>
          <w:szCs w:val="24"/>
        </w:rPr>
      </w:pPr>
      <w:r w:rsidRPr="003E7C3D">
        <w:rPr>
          <w:rFonts w:ascii="Trebuchet MS" w:hAnsi="Trebuchet MS"/>
          <w:b/>
          <w:sz w:val="24"/>
          <w:szCs w:val="24"/>
        </w:rPr>
        <w:t>Strategia Na</w:t>
      </w:r>
      <w:r w:rsidRPr="003E7C3D">
        <w:rPr>
          <w:rFonts w:ascii="Tahoma" w:hAnsi="Tahoma" w:cs="Tahoma"/>
          <w:b/>
          <w:sz w:val="24"/>
          <w:szCs w:val="24"/>
        </w:rPr>
        <w:t>ț</w:t>
      </w:r>
      <w:r w:rsidRPr="003E7C3D">
        <w:rPr>
          <w:rFonts w:ascii="Trebuchet MS" w:hAnsi="Trebuchet MS"/>
          <w:b/>
          <w:sz w:val="24"/>
          <w:szCs w:val="24"/>
        </w:rPr>
        <w:t xml:space="preserve">ională privind Siturile Poluate (Romania) </w:t>
      </w:r>
    </w:p>
    <w:p w:rsidR="008C6C1F" w:rsidRPr="003E7C3D" w:rsidRDefault="008C6C1F" w:rsidP="001E0B1E">
      <w:pPr>
        <w:jc w:val="both"/>
        <w:rPr>
          <w:rFonts w:ascii="Trebuchet MS" w:hAnsi="Trebuchet MS"/>
          <w:sz w:val="24"/>
          <w:szCs w:val="24"/>
        </w:rPr>
      </w:pPr>
      <w:r w:rsidRPr="003E7C3D">
        <w:rPr>
          <w:rFonts w:ascii="Trebuchet MS" w:hAnsi="Trebuchet MS"/>
          <w:sz w:val="24"/>
          <w:szCs w:val="24"/>
        </w:rPr>
        <w:t>Strategia gestionarii siturilor contaminate este strâns legată de Strategia de Gestionare a De</w:t>
      </w:r>
      <w:r w:rsidRPr="003E7C3D">
        <w:rPr>
          <w:rFonts w:ascii="Tahoma" w:hAnsi="Tahoma" w:cs="Tahoma"/>
          <w:sz w:val="24"/>
          <w:szCs w:val="24"/>
        </w:rPr>
        <w:t>ș</w:t>
      </w:r>
      <w:r w:rsidRPr="003E7C3D">
        <w:rPr>
          <w:rFonts w:ascii="Trebuchet MS" w:hAnsi="Trebuchet MS"/>
          <w:sz w:val="24"/>
          <w:szCs w:val="24"/>
        </w:rPr>
        <w:t>eurilor, dar prezintă o importanţă deosebită şi pentru implementarea altor proiecte de refacere a siturilor afectate de poluare.</w:t>
      </w:r>
    </w:p>
    <w:p w:rsidR="008C6C1F" w:rsidRPr="003E7C3D" w:rsidRDefault="008C6C1F" w:rsidP="001E0B1E">
      <w:pPr>
        <w:rPr>
          <w:rFonts w:ascii="Trebuchet MS" w:hAnsi="Trebuchet MS"/>
          <w:b/>
          <w:sz w:val="24"/>
          <w:szCs w:val="24"/>
        </w:rPr>
      </w:pPr>
      <w:r w:rsidRPr="003E7C3D">
        <w:rPr>
          <w:rFonts w:ascii="Trebuchet MS" w:hAnsi="Trebuchet MS"/>
          <w:b/>
          <w:sz w:val="24"/>
          <w:szCs w:val="24"/>
        </w:rPr>
        <w:t>Obiective generale</w:t>
      </w:r>
    </w:p>
    <w:p w:rsidR="008C6C1F" w:rsidRPr="003E7C3D" w:rsidRDefault="008C6C1F" w:rsidP="001E0B1E">
      <w:pPr>
        <w:jc w:val="both"/>
        <w:rPr>
          <w:rFonts w:ascii="Trebuchet MS" w:hAnsi="Trebuchet MS"/>
          <w:sz w:val="24"/>
          <w:szCs w:val="24"/>
        </w:rPr>
      </w:pPr>
      <w:r w:rsidRPr="003E7C3D">
        <w:rPr>
          <w:rFonts w:ascii="Trebuchet MS" w:hAnsi="Trebuchet MS"/>
          <w:i/>
          <w:sz w:val="24"/>
          <w:szCs w:val="24"/>
        </w:rPr>
        <w:t>Obiectiv strategic 1</w:t>
      </w:r>
      <w:r w:rsidRPr="003E7C3D">
        <w:rPr>
          <w:rFonts w:ascii="Trebuchet MS" w:hAnsi="Trebuchet MS"/>
          <w:sz w:val="24"/>
          <w:szCs w:val="24"/>
        </w:rPr>
        <w:t>: Protejarea sănătăţii oamenilor şi a mediului de efectele contaminanţilor rezultaţi din activităţi antropice.</w:t>
      </w:r>
    </w:p>
    <w:p w:rsidR="008C6C1F" w:rsidRPr="003E7C3D" w:rsidRDefault="008C6C1F" w:rsidP="001E0B1E">
      <w:pPr>
        <w:jc w:val="both"/>
        <w:rPr>
          <w:rFonts w:ascii="Trebuchet MS" w:hAnsi="Trebuchet MS"/>
          <w:sz w:val="24"/>
          <w:szCs w:val="24"/>
        </w:rPr>
      </w:pPr>
      <w:r w:rsidRPr="003E7C3D">
        <w:rPr>
          <w:rFonts w:ascii="Trebuchet MS" w:hAnsi="Trebuchet MS"/>
          <w:i/>
          <w:sz w:val="24"/>
          <w:szCs w:val="24"/>
        </w:rPr>
        <w:t>Obiectiv strategic 2</w:t>
      </w:r>
      <w:r w:rsidRPr="003E7C3D">
        <w:rPr>
          <w:rFonts w:ascii="Trebuchet MS" w:hAnsi="Trebuchet MS"/>
          <w:sz w:val="24"/>
          <w:szCs w:val="24"/>
        </w:rPr>
        <w:t>: Protecţia solului şi subsolului în contextul respectării principilor de dezvoltare durabilă.</w:t>
      </w:r>
    </w:p>
    <w:p w:rsidR="008C6C1F" w:rsidRPr="003E7C3D" w:rsidRDefault="008C6C1F" w:rsidP="001E0B1E">
      <w:pPr>
        <w:rPr>
          <w:rFonts w:ascii="Trebuchet MS" w:hAnsi="Trebuchet MS"/>
          <w:b/>
          <w:sz w:val="24"/>
          <w:szCs w:val="24"/>
        </w:rPr>
      </w:pPr>
    </w:p>
    <w:p w:rsidR="008C6C1F" w:rsidRPr="003E7C3D" w:rsidRDefault="008C6C1F" w:rsidP="001E0B1E">
      <w:pPr>
        <w:rPr>
          <w:rFonts w:ascii="Trebuchet MS" w:hAnsi="Trebuchet MS"/>
          <w:b/>
          <w:sz w:val="24"/>
          <w:szCs w:val="24"/>
        </w:rPr>
      </w:pPr>
      <w:r w:rsidRPr="003E7C3D">
        <w:rPr>
          <w:rFonts w:ascii="Trebuchet MS" w:hAnsi="Trebuchet MS"/>
          <w:b/>
          <w:sz w:val="24"/>
          <w:szCs w:val="24"/>
        </w:rPr>
        <w:t>Obiective specifice</w:t>
      </w:r>
    </w:p>
    <w:p w:rsidR="008C6C1F" w:rsidRPr="003E7C3D" w:rsidRDefault="008C6C1F" w:rsidP="001E0B1E">
      <w:pPr>
        <w:rPr>
          <w:rFonts w:ascii="Trebuchet MS" w:hAnsi="Trebuchet MS"/>
          <w:i/>
          <w:sz w:val="24"/>
          <w:szCs w:val="24"/>
        </w:rPr>
      </w:pPr>
      <w:r w:rsidRPr="003E7C3D">
        <w:rPr>
          <w:rFonts w:ascii="Trebuchet MS" w:hAnsi="Trebuchet MS"/>
          <w:i/>
          <w:sz w:val="24"/>
          <w:szCs w:val="24"/>
        </w:rPr>
        <w:t>Obiective specifice de mediu</w:t>
      </w:r>
    </w:p>
    <w:p w:rsidR="008C6C1F" w:rsidRPr="003E7C3D" w:rsidRDefault="008C6C1F" w:rsidP="001E0B1E">
      <w:pPr>
        <w:jc w:val="both"/>
        <w:rPr>
          <w:rFonts w:ascii="Trebuchet MS" w:hAnsi="Trebuchet MS"/>
          <w:sz w:val="24"/>
          <w:szCs w:val="24"/>
        </w:rPr>
      </w:pPr>
      <w:r w:rsidRPr="003E7C3D">
        <w:rPr>
          <w:rFonts w:ascii="Trebuchet MS" w:hAnsi="Trebuchet MS"/>
          <w:sz w:val="24"/>
          <w:szCs w:val="24"/>
        </w:rPr>
        <w:t>A. Dezvoltarea, armonizarea şi punerea în aplicare a cadrului legislativ pentru remedierea siturilor contaminate şi încurajarea regenerării urbane</w:t>
      </w:r>
    </w:p>
    <w:p w:rsidR="008C6C1F" w:rsidRPr="003E7C3D" w:rsidRDefault="008C6C1F" w:rsidP="001E0B1E">
      <w:pPr>
        <w:jc w:val="both"/>
        <w:rPr>
          <w:rFonts w:ascii="Trebuchet MS" w:hAnsi="Trebuchet MS"/>
          <w:sz w:val="24"/>
          <w:szCs w:val="24"/>
        </w:rPr>
      </w:pPr>
      <w:r w:rsidRPr="003E7C3D">
        <w:rPr>
          <w:rFonts w:ascii="Trebuchet MS" w:hAnsi="Trebuchet MS"/>
          <w:sz w:val="24"/>
          <w:szCs w:val="24"/>
        </w:rPr>
        <w:t>B. Reducerea suprafeţei ocupate de situri contaminate istoric</w:t>
      </w:r>
    </w:p>
    <w:p w:rsidR="008C6C1F" w:rsidRPr="003E7C3D" w:rsidRDefault="008C6C1F" w:rsidP="001E0B1E">
      <w:pPr>
        <w:jc w:val="both"/>
        <w:rPr>
          <w:rFonts w:ascii="Trebuchet MS" w:hAnsi="Trebuchet MS"/>
          <w:sz w:val="24"/>
          <w:szCs w:val="24"/>
        </w:rPr>
      </w:pPr>
      <w:r w:rsidRPr="003E7C3D">
        <w:rPr>
          <w:rFonts w:ascii="Trebuchet MS" w:hAnsi="Trebuchet MS"/>
          <w:sz w:val="24"/>
          <w:szCs w:val="24"/>
        </w:rPr>
        <w:t>C. Îmbunătăţirea calităţii elementelor de mediu şi managementul naţional al acestora</w:t>
      </w:r>
    </w:p>
    <w:p w:rsidR="008C6C1F" w:rsidRPr="003E7C3D" w:rsidRDefault="008C6C1F" w:rsidP="001E0B1E">
      <w:pPr>
        <w:jc w:val="both"/>
        <w:rPr>
          <w:rFonts w:ascii="Trebuchet MS" w:hAnsi="Trebuchet MS"/>
          <w:i/>
          <w:sz w:val="24"/>
          <w:szCs w:val="24"/>
        </w:rPr>
      </w:pPr>
      <w:r w:rsidRPr="003E7C3D">
        <w:rPr>
          <w:rFonts w:ascii="Trebuchet MS" w:hAnsi="Trebuchet MS"/>
          <w:i/>
          <w:sz w:val="24"/>
          <w:szCs w:val="24"/>
        </w:rPr>
        <w:t>Obiective specifice socio-economice</w:t>
      </w:r>
    </w:p>
    <w:p w:rsidR="008C6C1F" w:rsidRPr="003E7C3D" w:rsidRDefault="008C6C1F" w:rsidP="001E0B1E">
      <w:pPr>
        <w:jc w:val="both"/>
        <w:rPr>
          <w:rFonts w:ascii="Trebuchet MS" w:hAnsi="Trebuchet MS"/>
          <w:sz w:val="24"/>
          <w:szCs w:val="24"/>
        </w:rPr>
      </w:pPr>
      <w:r w:rsidRPr="003E7C3D">
        <w:rPr>
          <w:rFonts w:ascii="Trebuchet MS" w:hAnsi="Trebuchet MS"/>
          <w:sz w:val="24"/>
          <w:szCs w:val="24"/>
        </w:rPr>
        <w:t>A. Asigurarea protecţiei resurselor de apa potabila, a securităţii alimentare şi a sănătăţii populaţiei</w:t>
      </w:r>
    </w:p>
    <w:p w:rsidR="008C6C1F" w:rsidRPr="003E7C3D" w:rsidRDefault="008C6C1F" w:rsidP="001E0B1E">
      <w:pPr>
        <w:jc w:val="both"/>
        <w:rPr>
          <w:rFonts w:ascii="Trebuchet MS" w:hAnsi="Trebuchet MS"/>
          <w:sz w:val="24"/>
          <w:szCs w:val="24"/>
        </w:rPr>
      </w:pPr>
      <w:r w:rsidRPr="003E7C3D">
        <w:rPr>
          <w:rFonts w:ascii="Trebuchet MS" w:hAnsi="Trebuchet MS"/>
          <w:sz w:val="24"/>
          <w:szCs w:val="24"/>
        </w:rPr>
        <w:t>B. Reabilitarea terenurilor astfel încât să fie corespunzătoare pentru folosinţa planificată</w:t>
      </w:r>
    </w:p>
    <w:p w:rsidR="008C6C1F" w:rsidRPr="003E7C3D" w:rsidRDefault="008C6C1F" w:rsidP="001E0B1E">
      <w:pPr>
        <w:jc w:val="both"/>
        <w:rPr>
          <w:rFonts w:ascii="Trebuchet MS" w:hAnsi="Trebuchet MS"/>
          <w:i/>
          <w:sz w:val="24"/>
          <w:szCs w:val="24"/>
        </w:rPr>
      </w:pPr>
      <w:r w:rsidRPr="003E7C3D">
        <w:rPr>
          <w:rFonts w:ascii="Trebuchet MS" w:hAnsi="Trebuchet MS"/>
          <w:i/>
          <w:sz w:val="24"/>
          <w:szCs w:val="24"/>
        </w:rPr>
        <w:t>Obiective specifice tehnice</w:t>
      </w:r>
    </w:p>
    <w:p w:rsidR="008C6C1F" w:rsidRPr="003E7C3D" w:rsidRDefault="008C6C1F" w:rsidP="001E0B1E">
      <w:pPr>
        <w:jc w:val="both"/>
        <w:rPr>
          <w:rFonts w:ascii="Trebuchet MS" w:hAnsi="Trebuchet MS"/>
          <w:sz w:val="24"/>
          <w:szCs w:val="24"/>
        </w:rPr>
      </w:pPr>
      <w:r w:rsidRPr="003E7C3D">
        <w:rPr>
          <w:rFonts w:ascii="Trebuchet MS" w:hAnsi="Trebuchet MS"/>
          <w:sz w:val="24"/>
          <w:szCs w:val="24"/>
        </w:rPr>
        <w:t>A. Dezvoltarea capacităţii instituţionale în gestionarea siturilor contaminate</w:t>
      </w:r>
    </w:p>
    <w:p w:rsidR="008C6C1F" w:rsidRPr="003E7C3D" w:rsidRDefault="008C6C1F" w:rsidP="001E0B1E">
      <w:pPr>
        <w:jc w:val="both"/>
        <w:rPr>
          <w:rFonts w:ascii="Trebuchet MS" w:hAnsi="Trebuchet MS"/>
          <w:sz w:val="24"/>
          <w:szCs w:val="24"/>
        </w:rPr>
      </w:pPr>
      <w:r w:rsidRPr="003E7C3D">
        <w:rPr>
          <w:rFonts w:ascii="Trebuchet MS" w:hAnsi="Trebuchet MS"/>
          <w:sz w:val="24"/>
          <w:szCs w:val="24"/>
        </w:rPr>
        <w:t>B. Dezvoltarea pieţei serviciilor în domeniul investigării şi reabilitării siturilor contaminate</w:t>
      </w:r>
    </w:p>
    <w:p w:rsidR="008C6C1F" w:rsidRPr="003E7C3D" w:rsidRDefault="008C6C1F" w:rsidP="001E0B1E">
      <w:pPr>
        <w:jc w:val="both"/>
        <w:rPr>
          <w:rFonts w:ascii="Trebuchet MS" w:hAnsi="Trebuchet MS"/>
          <w:sz w:val="24"/>
          <w:szCs w:val="24"/>
        </w:rPr>
      </w:pPr>
      <w:r w:rsidRPr="003E7C3D">
        <w:rPr>
          <w:rFonts w:ascii="Trebuchet MS" w:hAnsi="Trebuchet MS"/>
          <w:sz w:val="24"/>
          <w:szCs w:val="24"/>
        </w:rPr>
        <w:t>C. Dezvoltarea şi aplicarea celor mai bune tehnici existente ce nu generează costuri excesive pentru investigarea şi reabilitarea siturilor contaminate</w:t>
      </w:r>
    </w:p>
    <w:p w:rsidR="008C6C1F" w:rsidRPr="003E7C3D" w:rsidRDefault="008C6C1F" w:rsidP="001E0B1E">
      <w:pPr>
        <w:jc w:val="both"/>
        <w:rPr>
          <w:rFonts w:ascii="Trebuchet MS" w:hAnsi="Trebuchet MS"/>
          <w:b/>
          <w:sz w:val="24"/>
          <w:szCs w:val="24"/>
        </w:rPr>
      </w:pPr>
    </w:p>
    <w:p w:rsidR="008C6C1F" w:rsidRPr="003E7C3D" w:rsidRDefault="008C6C1F" w:rsidP="00E73D20">
      <w:pPr>
        <w:jc w:val="both"/>
        <w:rPr>
          <w:rFonts w:ascii="Trebuchet MS" w:hAnsi="Trebuchet MS"/>
          <w:b/>
          <w:sz w:val="24"/>
          <w:szCs w:val="24"/>
        </w:rPr>
      </w:pPr>
      <w:r w:rsidRPr="003E7C3D">
        <w:rPr>
          <w:rFonts w:ascii="Trebuchet MS" w:hAnsi="Trebuchet MS"/>
          <w:b/>
          <w:sz w:val="24"/>
          <w:szCs w:val="24"/>
        </w:rPr>
        <w:t>Strategia Na</w:t>
      </w:r>
      <w:r w:rsidRPr="003E7C3D">
        <w:rPr>
          <w:rFonts w:ascii="Tahoma" w:hAnsi="Tahoma" w:cs="Tahoma"/>
          <w:b/>
          <w:sz w:val="24"/>
          <w:szCs w:val="24"/>
        </w:rPr>
        <w:t>ț</w:t>
      </w:r>
      <w:r w:rsidRPr="003E7C3D">
        <w:rPr>
          <w:rFonts w:ascii="Trebuchet MS" w:hAnsi="Trebuchet MS"/>
          <w:b/>
          <w:sz w:val="24"/>
          <w:szCs w:val="24"/>
        </w:rPr>
        <w:t>ională şi Planul de Ac</w:t>
      </w:r>
      <w:r w:rsidRPr="003E7C3D">
        <w:rPr>
          <w:rFonts w:ascii="Tahoma" w:hAnsi="Tahoma" w:cs="Tahoma"/>
          <w:b/>
          <w:sz w:val="24"/>
          <w:szCs w:val="24"/>
        </w:rPr>
        <w:t>ț</w:t>
      </w:r>
      <w:r w:rsidRPr="003E7C3D">
        <w:rPr>
          <w:rFonts w:ascii="Trebuchet MS" w:hAnsi="Trebuchet MS"/>
          <w:b/>
          <w:sz w:val="24"/>
          <w:szCs w:val="24"/>
        </w:rPr>
        <w:t>iune pentru Conservarea Biodiversită</w:t>
      </w:r>
      <w:r w:rsidRPr="003E7C3D">
        <w:rPr>
          <w:rFonts w:ascii="Tahoma" w:hAnsi="Tahoma" w:cs="Tahoma"/>
          <w:b/>
          <w:sz w:val="24"/>
          <w:szCs w:val="24"/>
        </w:rPr>
        <w:t>ț</w:t>
      </w:r>
      <w:r w:rsidRPr="003E7C3D">
        <w:rPr>
          <w:rFonts w:ascii="Trebuchet MS" w:hAnsi="Trebuchet MS"/>
          <w:b/>
          <w:sz w:val="24"/>
          <w:szCs w:val="24"/>
        </w:rPr>
        <w:t>ii (SNPACB) 2013 – 2020</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 xml:space="preserve">Prin SNPACB, România îşi propune, pe termen mediu 2013-2020, următoarele direcţii de acţiune generale: </w:t>
      </w:r>
    </w:p>
    <w:p w:rsidR="008C6C1F" w:rsidRPr="003E7C3D" w:rsidRDefault="008C6C1F" w:rsidP="001E0B1E">
      <w:pPr>
        <w:jc w:val="both"/>
        <w:rPr>
          <w:rFonts w:ascii="Trebuchet MS" w:hAnsi="Trebuchet MS" w:cs="Arial"/>
          <w:sz w:val="24"/>
          <w:szCs w:val="24"/>
        </w:rPr>
      </w:pPr>
      <w:r w:rsidRPr="003E7C3D">
        <w:rPr>
          <w:rFonts w:ascii="Trebuchet MS" w:hAnsi="Trebuchet MS" w:cs="Arial"/>
          <w:b/>
          <w:sz w:val="24"/>
          <w:szCs w:val="24"/>
        </w:rPr>
        <w:t>Direcţia de acţiune 1:</w:t>
      </w:r>
      <w:r w:rsidRPr="003E7C3D">
        <w:rPr>
          <w:rFonts w:ascii="Trebuchet MS" w:hAnsi="Trebuchet MS" w:cs="Arial"/>
          <w:sz w:val="24"/>
          <w:szCs w:val="24"/>
        </w:rPr>
        <w:t xml:space="preserve"> Stoparea declinului diversităţii biologice reprezentată de resursele genetice, specii, ecosisteme şi peisaj şi refacerea sistemelor degradate până în 2020. </w:t>
      </w:r>
    </w:p>
    <w:p w:rsidR="008C6C1F" w:rsidRPr="003E7C3D" w:rsidRDefault="008C6C1F" w:rsidP="001E0B1E">
      <w:pPr>
        <w:jc w:val="both"/>
        <w:rPr>
          <w:rFonts w:ascii="Trebuchet MS" w:hAnsi="Trebuchet MS" w:cs="Arial"/>
          <w:sz w:val="24"/>
          <w:szCs w:val="24"/>
        </w:rPr>
      </w:pPr>
      <w:r w:rsidRPr="003E7C3D">
        <w:rPr>
          <w:rFonts w:ascii="Trebuchet MS" w:hAnsi="Trebuchet MS" w:cs="Arial"/>
          <w:b/>
          <w:sz w:val="24"/>
          <w:szCs w:val="24"/>
        </w:rPr>
        <w:t>Direcţia de acţiune 2:</w:t>
      </w:r>
      <w:r w:rsidRPr="003E7C3D">
        <w:rPr>
          <w:rFonts w:ascii="Trebuchet MS" w:hAnsi="Trebuchet MS" w:cs="Arial"/>
          <w:sz w:val="24"/>
          <w:szCs w:val="24"/>
        </w:rPr>
        <w:t xml:space="preserve"> Integrarea politicilor privind conservarea biodiversităţii în toate politicile sectoriale până în 2020. </w:t>
      </w:r>
    </w:p>
    <w:p w:rsidR="008C6C1F" w:rsidRPr="003E7C3D" w:rsidRDefault="008C6C1F" w:rsidP="001E0B1E">
      <w:pPr>
        <w:jc w:val="both"/>
        <w:rPr>
          <w:rFonts w:ascii="Trebuchet MS" w:hAnsi="Trebuchet MS" w:cs="Arial"/>
          <w:sz w:val="24"/>
          <w:szCs w:val="24"/>
        </w:rPr>
      </w:pPr>
      <w:r w:rsidRPr="003E7C3D">
        <w:rPr>
          <w:rFonts w:ascii="Trebuchet MS" w:hAnsi="Trebuchet MS" w:cs="Arial"/>
          <w:b/>
          <w:sz w:val="24"/>
          <w:szCs w:val="24"/>
        </w:rPr>
        <w:t>Direcţia de acţiune 3:</w:t>
      </w:r>
      <w:r w:rsidRPr="003E7C3D">
        <w:rPr>
          <w:rFonts w:ascii="Trebuchet MS" w:hAnsi="Trebuchet MS" w:cs="Arial"/>
          <w:sz w:val="24"/>
          <w:szCs w:val="24"/>
        </w:rPr>
        <w:t xml:space="preserve"> Promovarea cuno</w:t>
      </w:r>
      <w:r w:rsidRPr="003E7C3D">
        <w:rPr>
          <w:rFonts w:ascii="Tahoma" w:hAnsi="Tahoma" w:cs="Tahoma"/>
          <w:sz w:val="24"/>
          <w:szCs w:val="24"/>
        </w:rPr>
        <w:t>ș</w:t>
      </w:r>
      <w:r w:rsidRPr="003E7C3D">
        <w:rPr>
          <w:rFonts w:ascii="Trebuchet MS" w:hAnsi="Trebuchet MS" w:cs="Arial"/>
          <w:sz w:val="24"/>
          <w:szCs w:val="24"/>
        </w:rPr>
        <w:t>tin</w:t>
      </w:r>
      <w:r w:rsidRPr="003E7C3D">
        <w:rPr>
          <w:rFonts w:ascii="Tahoma" w:hAnsi="Tahoma" w:cs="Tahoma"/>
          <w:sz w:val="24"/>
          <w:szCs w:val="24"/>
        </w:rPr>
        <w:t>ț</w:t>
      </w:r>
      <w:r w:rsidRPr="003E7C3D">
        <w:rPr>
          <w:rFonts w:ascii="Trebuchet MS" w:hAnsi="Trebuchet MS" w:cs="Arial"/>
          <w:sz w:val="24"/>
          <w:szCs w:val="24"/>
        </w:rPr>
        <w:t xml:space="preserve">elor, practicilor şi metodelor inovatoare tradiţionale şi a tehnologiilor curate ca măsuri de sprijin pentru conservarea biodiversităţii ca suport al dezvoltării durabile până în 2020. </w:t>
      </w:r>
    </w:p>
    <w:p w:rsidR="008C6C1F" w:rsidRPr="003E7C3D" w:rsidRDefault="008C6C1F" w:rsidP="001E0B1E">
      <w:pPr>
        <w:jc w:val="both"/>
        <w:rPr>
          <w:rFonts w:ascii="Trebuchet MS" w:hAnsi="Trebuchet MS" w:cs="Arial"/>
          <w:sz w:val="24"/>
          <w:szCs w:val="24"/>
        </w:rPr>
      </w:pPr>
      <w:r w:rsidRPr="003E7C3D">
        <w:rPr>
          <w:rFonts w:ascii="Trebuchet MS" w:hAnsi="Trebuchet MS" w:cs="Arial"/>
          <w:b/>
          <w:sz w:val="24"/>
          <w:szCs w:val="24"/>
        </w:rPr>
        <w:t>Direcţia de acţiune 4:</w:t>
      </w:r>
      <w:r w:rsidRPr="003E7C3D">
        <w:rPr>
          <w:rFonts w:ascii="Trebuchet MS" w:hAnsi="Trebuchet MS" w:cs="Arial"/>
          <w:sz w:val="24"/>
          <w:szCs w:val="24"/>
        </w:rPr>
        <w:t xml:space="preserve"> Îmbunătăţirea comunicării şi educării în domeniul biodiversităţii până în 2020. </w:t>
      </w:r>
    </w:p>
    <w:p w:rsidR="008C6C1F" w:rsidRPr="003E7C3D" w:rsidRDefault="008C6C1F" w:rsidP="001E0B1E">
      <w:pPr>
        <w:jc w:val="both"/>
        <w:rPr>
          <w:rFonts w:ascii="Trebuchet MS" w:hAnsi="Trebuchet MS" w:cs="Arial"/>
          <w:sz w:val="24"/>
          <w:szCs w:val="24"/>
          <w:lang w:eastAsia="ro-RO"/>
        </w:rPr>
      </w:pPr>
      <w:r w:rsidRPr="003E7C3D">
        <w:rPr>
          <w:rFonts w:ascii="Trebuchet MS" w:hAnsi="Trebuchet MS" w:cs="Arial"/>
          <w:sz w:val="24"/>
          <w:szCs w:val="24"/>
          <w:lang w:eastAsia="ro-RO"/>
        </w:rPr>
        <w:t xml:space="preserve">Pentru îndeplinirea dezideratelor privind conservarea biodiversităţii şi utilizarea durabilă a componentelor sale urmare a analizei contextului general de la nivel naţional şi a ameninţărilor la adresa biodiversităţii, pentru asigurarea conservării „in-situ” şi „ex-situ” şi pentru împărţirea echitabilă a beneficiilor utilizării resurselor genetice, au fost stabilite următoarele </w:t>
      </w:r>
      <w:r w:rsidRPr="003E7C3D">
        <w:rPr>
          <w:rFonts w:ascii="Trebuchet MS" w:hAnsi="Trebuchet MS" w:cs="Arial"/>
          <w:b/>
          <w:sz w:val="24"/>
          <w:szCs w:val="24"/>
          <w:lang w:eastAsia="ro-RO"/>
        </w:rPr>
        <w:t>10 obiective strategice</w:t>
      </w:r>
      <w:r w:rsidRPr="003E7C3D">
        <w:rPr>
          <w:rFonts w:ascii="Trebuchet MS" w:hAnsi="Trebuchet MS" w:cs="Arial"/>
          <w:sz w:val="24"/>
          <w:szCs w:val="24"/>
          <w:lang w:eastAsia="ro-RO"/>
        </w:rPr>
        <w:t>:</w:t>
      </w:r>
    </w:p>
    <w:p w:rsidR="008C6C1F" w:rsidRPr="003E7C3D" w:rsidRDefault="008C6C1F" w:rsidP="00047F22">
      <w:pPr>
        <w:numPr>
          <w:ilvl w:val="0"/>
          <w:numId w:val="91"/>
        </w:numPr>
        <w:spacing w:before="0"/>
        <w:jc w:val="both"/>
        <w:rPr>
          <w:rFonts w:ascii="Trebuchet MS" w:hAnsi="Trebuchet MS" w:cs="Arial"/>
          <w:sz w:val="24"/>
          <w:szCs w:val="24"/>
          <w:lang w:eastAsia="ro-RO"/>
        </w:rPr>
      </w:pPr>
      <w:r w:rsidRPr="003E7C3D">
        <w:rPr>
          <w:rFonts w:ascii="Trebuchet MS" w:hAnsi="Trebuchet MS" w:cs="Arial"/>
          <w:sz w:val="24"/>
          <w:szCs w:val="24"/>
          <w:lang w:eastAsia="ro-RO"/>
        </w:rPr>
        <w:t>Dezvoltarea cadrului legal şi instituţional general şi asigurarea resurselor financiare</w:t>
      </w:r>
    </w:p>
    <w:p w:rsidR="008C6C1F" w:rsidRPr="003E7C3D" w:rsidRDefault="008C6C1F" w:rsidP="00047F22">
      <w:pPr>
        <w:numPr>
          <w:ilvl w:val="0"/>
          <w:numId w:val="91"/>
        </w:numPr>
        <w:spacing w:before="0"/>
        <w:jc w:val="both"/>
        <w:rPr>
          <w:rFonts w:ascii="Trebuchet MS" w:hAnsi="Trebuchet MS" w:cs="Arial"/>
          <w:sz w:val="24"/>
          <w:szCs w:val="24"/>
          <w:lang w:eastAsia="ro-RO"/>
        </w:rPr>
      </w:pPr>
      <w:r w:rsidRPr="003E7C3D">
        <w:rPr>
          <w:rFonts w:ascii="Trebuchet MS" w:hAnsi="Trebuchet MS" w:cs="Arial"/>
          <w:sz w:val="24"/>
          <w:szCs w:val="24"/>
          <w:lang w:eastAsia="ro-RO"/>
        </w:rPr>
        <w:t xml:space="preserve">Asigurarea coerenţei şi a managementului eficient al reţelei naţionale de arii naturale protejate </w:t>
      </w:r>
    </w:p>
    <w:p w:rsidR="008C6C1F" w:rsidRPr="003E7C3D" w:rsidRDefault="008C6C1F" w:rsidP="00047F22">
      <w:pPr>
        <w:numPr>
          <w:ilvl w:val="0"/>
          <w:numId w:val="91"/>
        </w:numPr>
        <w:spacing w:before="0"/>
        <w:jc w:val="both"/>
        <w:rPr>
          <w:rFonts w:ascii="Trebuchet MS" w:hAnsi="Trebuchet MS" w:cs="Arial"/>
          <w:sz w:val="24"/>
          <w:szCs w:val="24"/>
          <w:lang w:eastAsia="ro-RO"/>
        </w:rPr>
      </w:pPr>
      <w:r w:rsidRPr="003E7C3D">
        <w:rPr>
          <w:rFonts w:ascii="Trebuchet MS" w:hAnsi="Trebuchet MS" w:cs="Arial"/>
          <w:sz w:val="24"/>
          <w:szCs w:val="24"/>
          <w:lang w:eastAsia="ro-RO"/>
        </w:rPr>
        <w:t>Asigurarea unei stări favorabile de conservare pentru speciile sălbatice protejate</w:t>
      </w:r>
    </w:p>
    <w:p w:rsidR="008C6C1F" w:rsidRPr="003E7C3D" w:rsidRDefault="008C6C1F" w:rsidP="00047F22">
      <w:pPr>
        <w:numPr>
          <w:ilvl w:val="0"/>
          <w:numId w:val="91"/>
        </w:numPr>
        <w:spacing w:before="0"/>
        <w:jc w:val="both"/>
        <w:rPr>
          <w:rFonts w:ascii="Trebuchet MS" w:hAnsi="Trebuchet MS" w:cs="Arial"/>
          <w:sz w:val="24"/>
          <w:szCs w:val="24"/>
          <w:lang w:eastAsia="ro-RO"/>
        </w:rPr>
      </w:pPr>
      <w:r w:rsidRPr="003E7C3D">
        <w:rPr>
          <w:rFonts w:ascii="Trebuchet MS" w:hAnsi="Trebuchet MS" w:cs="Arial"/>
          <w:sz w:val="24"/>
          <w:szCs w:val="24"/>
          <w:lang w:eastAsia="ro-RO"/>
        </w:rPr>
        <w:t>Utilizarea durabilă a componentelor diversităţii biologice</w:t>
      </w:r>
    </w:p>
    <w:p w:rsidR="008C6C1F" w:rsidRPr="003E7C3D" w:rsidRDefault="008C6C1F" w:rsidP="00047F22">
      <w:pPr>
        <w:numPr>
          <w:ilvl w:val="0"/>
          <w:numId w:val="91"/>
        </w:numPr>
        <w:spacing w:before="0"/>
        <w:jc w:val="both"/>
        <w:rPr>
          <w:rFonts w:ascii="Trebuchet MS" w:hAnsi="Trebuchet MS" w:cs="Arial"/>
          <w:sz w:val="24"/>
          <w:szCs w:val="24"/>
          <w:lang w:eastAsia="ro-RO"/>
        </w:rPr>
      </w:pPr>
      <w:r w:rsidRPr="003E7C3D">
        <w:rPr>
          <w:rFonts w:ascii="Trebuchet MS" w:hAnsi="Trebuchet MS" w:cs="Arial"/>
          <w:sz w:val="24"/>
          <w:szCs w:val="24"/>
          <w:lang w:eastAsia="ro-RO"/>
        </w:rPr>
        <w:t xml:space="preserve">Conservarea ex-situ </w:t>
      </w:r>
    </w:p>
    <w:p w:rsidR="008C6C1F" w:rsidRPr="003E7C3D" w:rsidRDefault="008C6C1F" w:rsidP="00047F22">
      <w:pPr>
        <w:numPr>
          <w:ilvl w:val="0"/>
          <w:numId w:val="91"/>
        </w:numPr>
        <w:spacing w:before="0"/>
        <w:jc w:val="both"/>
        <w:rPr>
          <w:rFonts w:ascii="Trebuchet MS" w:hAnsi="Trebuchet MS" w:cs="Arial"/>
          <w:sz w:val="24"/>
          <w:szCs w:val="24"/>
          <w:lang w:eastAsia="ro-RO"/>
        </w:rPr>
      </w:pPr>
      <w:r w:rsidRPr="003E7C3D">
        <w:rPr>
          <w:rFonts w:ascii="Trebuchet MS" w:hAnsi="Trebuchet MS" w:cs="Arial"/>
          <w:sz w:val="24"/>
          <w:szCs w:val="24"/>
          <w:lang w:eastAsia="ro-RO"/>
        </w:rPr>
        <w:t xml:space="preserve">Controlul speciilor invazive </w:t>
      </w:r>
    </w:p>
    <w:p w:rsidR="008C6C1F" w:rsidRPr="003E7C3D" w:rsidRDefault="008C6C1F" w:rsidP="00047F22">
      <w:pPr>
        <w:numPr>
          <w:ilvl w:val="0"/>
          <w:numId w:val="91"/>
        </w:numPr>
        <w:spacing w:before="0"/>
        <w:jc w:val="both"/>
        <w:rPr>
          <w:rFonts w:ascii="Trebuchet MS" w:hAnsi="Trebuchet MS" w:cs="Arial"/>
          <w:sz w:val="24"/>
          <w:szCs w:val="24"/>
          <w:lang w:eastAsia="ro-RO"/>
        </w:rPr>
      </w:pPr>
      <w:r w:rsidRPr="003E7C3D">
        <w:rPr>
          <w:rFonts w:ascii="Trebuchet MS" w:hAnsi="Trebuchet MS" w:cs="Arial"/>
          <w:sz w:val="24"/>
          <w:szCs w:val="24"/>
          <w:lang w:eastAsia="ro-RO"/>
        </w:rPr>
        <w:t xml:space="preserve">Accesul la resursele genetice şi împărţirea echitabilă a beneficiilor ce decurg din utilizarea acestora </w:t>
      </w:r>
    </w:p>
    <w:p w:rsidR="008C6C1F" w:rsidRPr="003E7C3D" w:rsidRDefault="008C6C1F" w:rsidP="00047F22">
      <w:pPr>
        <w:numPr>
          <w:ilvl w:val="0"/>
          <w:numId w:val="91"/>
        </w:numPr>
        <w:spacing w:before="0"/>
        <w:jc w:val="both"/>
        <w:rPr>
          <w:rFonts w:ascii="Trebuchet MS" w:hAnsi="Trebuchet MS" w:cs="Arial"/>
          <w:sz w:val="24"/>
          <w:szCs w:val="24"/>
          <w:lang w:eastAsia="ro-RO"/>
        </w:rPr>
      </w:pPr>
      <w:r w:rsidRPr="003E7C3D">
        <w:rPr>
          <w:rFonts w:ascii="Trebuchet MS" w:hAnsi="Trebuchet MS" w:cs="Arial"/>
          <w:sz w:val="24"/>
          <w:szCs w:val="24"/>
          <w:lang w:eastAsia="ro-RO"/>
        </w:rPr>
        <w:t xml:space="preserve">Susţinerea şi promovarea cunoştinţelor, inovaţiilor şi practicilor tradiţionale </w:t>
      </w:r>
    </w:p>
    <w:p w:rsidR="008C6C1F" w:rsidRPr="003E7C3D" w:rsidRDefault="008C6C1F" w:rsidP="00047F22">
      <w:pPr>
        <w:numPr>
          <w:ilvl w:val="0"/>
          <w:numId w:val="91"/>
        </w:numPr>
        <w:spacing w:before="0"/>
        <w:jc w:val="both"/>
        <w:rPr>
          <w:rFonts w:ascii="Trebuchet MS" w:hAnsi="Trebuchet MS" w:cs="Arial"/>
          <w:sz w:val="24"/>
          <w:szCs w:val="24"/>
          <w:lang w:eastAsia="ro-RO"/>
        </w:rPr>
      </w:pPr>
      <w:r w:rsidRPr="003E7C3D">
        <w:rPr>
          <w:rFonts w:ascii="Trebuchet MS" w:hAnsi="Trebuchet MS" w:cs="Arial"/>
          <w:sz w:val="24"/>
          <w:szCs w:val="24"/>
          <w:lang w:eastAsia="ro-RO"/>
        </w:rPr>
        <w:t xml:space="preserve">Dezvoltarea cercetării ştiinţifice şi promovarea transferului de tehnologie </w:t>
      </w:r>
    </w:p>
    <w:p w:rsidR="008C6C1F" w:rsidRPr="003E7C3D" w:rsidRDefault="008C6C1F" w:rsidP="00047F22">
      <w:pPr>
        <w:numPr>
          <w:ilvl w:val="0"/>
          <w:numId w:val="91"/>
        </w:numPr>
        <w:spacing w:before="0"/>
        <w:jc w:val="both"/>
        <w:rPr>
          <w:rFonts w:ascii="Trebuchet MS" w:hAnsi="Trebuchet MS" w:cs="Arial"/>
          <w:sz w:val="24"/>
          <w:szCs w:val="24"/>
          <w:lang w:eastAsia="ro-RO"/>
        </w:rPr>
      </w:pPr>
      <w:r w:rsidRPr="003E7C3D">
        <w:rPr>
          <w:rFonts w:ascii="Trebuchet MS" w:hAnsi="Trebuchet MS" w:cs="Arial"/>
          <w:sz w:val="24"/>
          <w:szCs w:val="24"/>
          <w:lang w:eastAsia="ro-RO"/>
        </w:rPr>
        <w:t>Comunicarea, educarea şi conştientizarea publicului</w:t>
      </w:r>
    </w:p>
    <w:p w:rsidR="008C6C1F" w:rsidRPr="003E7C3D" w:rsidRDefault="008C6C1F" w:rsidP="001E0B1E">
      <w:pPr>
        <w:jc w:val="both"/>
        <w:rPr>
          <w:rFonts w:ascii="Trebuchet MS" w:hAnsi="Trebuchet MS" w:cs="Arial"/>
          <w:sz w:val="24"/>
          <w:szCs w:val="24"/>
          <w:lang w:eastAsia="ro-RO"/>
        </w:rPr>
      </w:pPr>
      <w:r w:rsidRPr="003E7C3D">
        <w:rPr>
          <w:rFonts w:ascii="Trebuchet MS" w:hAnsi="Trebuchet MS" w:cs="Arial"/>
          <w:sz w:val="24"/>
          <w:szCs w:val="24"/>
          <w:lang w:eastAsia="ro-RO"/>
        </w:rPr>
        <w:t>Pentru fiecare obiectiv strategic, după analiza situaţiei existente la momentul actual, a fost stabilit un set de obiective operaţionale şi un plan de acţiuni.</w:t>
      </w:r>
    </w:p>
    <w:p w:rsidR="008C6C1F" w:rsidRPr="003E7C3D" w:rsidRDefault="008C6C1F" w:rsidP="001E0B1E">
      <w:pPr>
        <w:jc w:val="both"/>
        <w:rPr>
          <w:rFonts w:ascii="Trebuchet MS" w:hAnsi="Trebuchet MS" w:cs="Arial"/>
          <w:sz w:val="24"/>
          <w:szCs w:val="24"/>
          <w:lang w:eastAsia="ro-RO"/>
        </w:rPr>
      </w:pPr>
    </w:p>
    <w:p w:rsidR="008C6C1F" w:rsidRPr="003E7C3D" w:rsidRDefault="008C6C1F" w:rsidP="001E0B1E">
      <w:pPr>
        <w:autoSpaceDE w:val="0"/>
        <w:autoSpaceDN w:val="0"/>
        <w:adjustRightInd w:val="0"/>
        <w:spacing w:before="0"/>
        <w:jc w:val="both"/>
        <w:rPr>
          <w:rFonts w:ascii="Trebuchet MS" w:hAnsi="Trebuchet MS" w:cs="Arial"/>
          <w:b/>
          <w:sz w:val="24"/>
          <w:szCs w:val="24"/>
          <w:lang w:eastAsia="en-US"/>
        </w:rPr>
      </w:pPr>
      <w:r w:rsidRPr="003E7C3D">
        <w:rPr>
          <w:rFonts w:ascii="Trebuchet MS" w:hAnsi="Trebuchet MS" w:cs="Arial"/>
          <w:b/>
          <w:sz w:val="24"/>
          <w:szCs w:val="24"/>
          <w:lang w:eastAsia="en-US"/>
        </w:rPr>
        <w:t>Strategia Naţională a Sectorului Pescăresc 2014-2020 (SNSP)</w:t>
      </w:r>
    </w:p>
    <w:p w:rsidR="008C6C1F" w:rsidRPr="003E7C3D" w:rsidRDefault="008C6C1F" w:rsidP="001E0B1E">
      <w:pPr>
        <w:autoSpaceDE w:val="0"/>
        <w:autoSpaceDN w:val="0"/>
        <w:adjustRightInd w:val="0"/>
        <w:spacing w:before="0"/>
        <w:jc w:val="both"/>
        <w:rPr>
          <w:rFonts w:ascii="Trebuchet MS" w:hAnsi="Trebuchet MS" w:cs="Arial"/>
          <w:sz w:val="24"/>
          <w:szCs w:val="24"/>
          <w:lang w:eastAsia="en-US"/>
        </w:rPr>
      </w:pPr>
    </w:p>
    <w:p w:rsidR="008C6C1F" w:rsidRPr="003E7C3D" w:rsidRDefault="008C6C1F" w:rsidP="001E0B1E">
      <w:pPr>
        <w:autoSpaceDE w:val="0"/>
        <w:autoSpaceDN w:val="0"/>
        <w:adjustRightInd w:val="0"/>
        <w:spacing w:before="0"/>
        <w:jc w:val="both"/>
        <w:rPr>
          <w:rFonts w:ascii="Trebuchet MS" w:hAnsi="Trebuchet MS" w:cs="Arial"/>
          <w:sz w:val="24"/>
          <w:szCs w:val="24"/>
          <w:lang w:eastAsia="en-US"/>
        </w:rPr>
      </w:pPr>
      <w:r w:rsidRPr="003E7C3D">
        <w:rPr>
          <w:rFonts w:ascii="Trebuchet MS" w:hAnsi="Trebuchet MS" w:cs="Arial"/>
          <w:sz w:val="24"/>
          <w:szCs w:val="24"/>
          <w:lang w:eastAsia="en-US"/>
        </w:rPr>
        <w:t>Strategia Naţională a Sectorului Pescăresc 2014-2020 (SNSP) a fost elaborată în urma procesului transparent de dialog cu partenerii interesaţi, în cadrul stabilit de către Ministerul Fondurilor Europene (MFE), în calitate de coordonator al procesului de programare a fondurilor europene aferente perioadei 2014-2020.</w:t>
      </w:r>
    </w:p>
    <w:p w:rsidR="008C6C1F" w:rsidRPr="003E7C3D" w:rsidRDefault="008C6C1F" w:rsidP="001E0B1E">
      <w:pPr>
        <w:autoSpaceDE w:val="0"/>
        <w:autoSpaceDN w:val="0"/>
        <w:adjustRightInd w:val="0"/>
        <w:spacing w:before="0"/>
        <w:jc w:val="both"/>
        <w:rPr>
          <w:rFonts w:ascii="Trebuchet MS" w:hAnsi="Trebuchet MS" w:cs="Arial"/>
          <w:b/>
          <w:bCs/>
          <w:sz w:val="24"/>
          <w:szCs w:val="24"/>
          <w:lang w:eastAsia="en-US"/>
        </w:rPr>
      </w:pPr>
    </w:p>
    <w:p w:rsidR="008C6C1F" w:rsidRPr="003E7C3D" w:rsidRDefault="008C6C1F" w:rsidP="001E0B1E">
      <w:pPr>
        <w:autoSpaceDE w:val="0"/>
        <w:autoSpaceDN w:val="0"/>
        <w:adjustRightInd w:val="0"/>
        <w:spacing w:before="0"/>
        <w:jc w:val="both"/>
        <w:rPr>
          <w:rFonts w:ascii="Trebuchet MS" w:hAnsi="Trebuchet MS" w:cs="Arial"/>
          <w:b/>
          <w:bCs/>
          <w:sz w:val="24"/>
          <w:szCs w:val="24"/>
          <w:lang w:eastAsia="en-US"/>
        </w:rPr>
      </w:pPr>
      <w:r w:rsidRPr="003E7C3D">
        <w:rPr>
          <w:rFonts w:ascii="Trebuchet MS" w:hAnsi="Trebuchet MS" w:cs="Arial"/>
          <w:b/>
          <w:bCs/>
          <w:sz w:val="24"/>
          <w:szCs w:val="24"/>
          <w:lang w:eastAsia="en-US"/>
        </w:rPr>
        <w:t>Obiectivul general</w:t>
      </w:r>
    </w:p>
    <w:p w:rsidR="008C6C1F" w:rsidRPr="003E7C3D" w:rsidRDefault="008C6C1F" w:rsidP="001E0B1E">
      <w:pPr>
        <w:autoSpaceDE w:val="0"/>
        <w:autoSpaceDN w:val="0"/>
        <w:adjustRightInd w:val="0"/>
        <w:spacing w:before="0"/>
        <w:jc w:val="both"/>
        <w:rPr>
          <w:rFonts w:ascii="Trebuchet MS" w:hAnsi="Trebuchet MS" w:cs="Arial"/>
          <w:sz w:val="24"/>
          <w:szCs w:val="24"/>
          <w:lang w:eastAsia="en-US"/>
        </w:rPr>
      </w:pPr>
      <w:r w:rsidRPr="003E7C3D">
        <w:rPr>
          <w:rFonts w:ascii="Trebuchet MS" w:hAnsi="Trebuchet MS" w:cs="Arial"/>
          <w:sz w:val="24"/>
          <w:szCs w:val="24"/>
          <w:lang w:eastAsia="en-US"/>
        </w:rPr>
        <w:t>Implementarea SNSP va duce la o contribuţie mai ridicată la securitatea alimentară şi sănătatea publică în România prin creşterea producţiei de peşte şi produse din peşte din producţia internă, de o calitate superioară a produselor, în condiţii de respectare a regulilor de durabilitate a sectorului.</w:t>
      </w:r>
    </w:p>
    <w:p w:rsidR="008C6C1F" w:rsidRPr="003E7C3D" w:rsidRDefault="008C6C1F" w:rsidP="001E0B1E">
      <w:pPr>
        <w:autoSpaceDE w:val="0"/>
        <w:autoSpaceDN w:val="0"/>
        <w:adjustRightInd w:val="0"/>
        <w:spacing w:before="0"/>
        <w:jc w:val="both"/>
        <w:rPr>
          <w:rFonts w:ascii="Trebuchet MS" w:hAnsi="Trebuchet MS" w:cs="Arial"/>
          <w:sz w:val="24"/>
          <w:szCs w:val="24"/>
          <w:lang w:eastAsia="en-US"/>
        </w:rPr>
      </w:pPr>
      <w:r w:rsidRPr="003E7C3D">
        <w:rPr>
          <w:rFonts w:ascii="Trebuchet MS" w:hAnsi="Trebuchet MS" w:cs="Arial"/>
          <w:sz w:val="24"/>
          <w:szCs w:val="24"/>
          <w:lang w:eastAsia="en-US"/>
        </w:rPr>
        <w:t>Totodată, implementarea strategiei va determina şi creşterea ponderii sectorului pescăresc în PIB.</w:t>
      </w:r>
    </w:p>
    <w:p w:rsidR="008C6C1F" w:rsidRPr="003E7C3D" w:rsidRDefault="008C6C1F" w:rsidP="001E0B1E">
      <w:pPr>
        <w:autoSpaceDE w:val="0"/>
        <w:autoSpaceDN w:val="0"/>
        <w:adjustRightInd w:val="0"/>
        <w:spacing w:before="0"/>
        <w:jc w:val="both"/>
        <w:rPr>
          <w:rFonts w:ascii="Trebuchet MS" w:hAnsi="Trebuchet MS" w:cs="Arial"/>
          <w:sz w:val="24"/>
          <w:szCs w:val="24"/>
          <w:lang w:eastAsia="en-US"/>
        </w:rPr>
      </w:pPr>
      <w:r w:rsidRPr="003E7C3D">
        <w:rPr>
          <w:rFonts w:ascii="Trebuchet MS" w:hAnsi="Trebuchet MS" w:cs="Arial"/>
          <w:sz w:val="24"/>
          <w:szCs w:val="24"/>
          <w:lang w:eastAsia="en-US"/>
        </w:rPr>
        <w:t>Pentru a avea rezultatul scontat şi a transforma în realitate viziunea pentru sectorul pescăresc, SNSP propune ca obiectiv general sprijinirea dezvoltării unui sector pescăresc competitiv, durabil şi atractiv.</w:t>
      </w:r>
    </w:p>
    <w:p w:rsidR="008C6C1F" w:rsidRPr="003E7C3D" w:rsidRDefault="008C6C1F" w:rsidP="001E0B1E">
      <w:pPr>
        <w:autoSpaceDE w:val="0"/>
        <w:autoSpaceDN w:val="0"/>
        <w:adjustRightInd w:val="0"/>
        <w:spacing w:before="0"/>
        <w:jc w:val="both"/>
        <w:rPr>
          <w:rFonts w:ascii="Trebuchet MS" w:hAnsi="Trebuchet MS" w:cs="Arial"/>
          <w:sz w:val="24"/>
          <w:szCs w:val="24"/>
          <w:lang w:eastAsia="en-US"/>
        </w:rPr>
      </w:pPr>
      <w:r w:rsidRPr="003E7C3D">
        <w:rPr>
          <w:rFonts w:ascii="Trebuchet MS" w:hAnsi="Trebuchet MS" w:cs="Arial"/>
          <w:sz w:val="24"/>
          <w:szCs w:val="24"/>
          <w:lang w:eastAsia="en-US"/>
        </w:rPr>
        <w:t>Impactul SNSP se va resimţi în toate domeniile dezvoltării durabile:</w:t>
      </w:r>
    </w:p>
    <w:p w:rsidR="008C6C1F" w:rsidRPr="003E7C3D" w:rsidRDefault="008C6C1F" w:rsidP="00047F22">
      <w:pPr>
        <w:numPr>
          <w:ilvl w:val="0"/>
          <w:numId w:val="100"/>
        </w:numPr>
        <w:autoSpaceDE w:val="0"/>
        <w:autoSpaceDN w:val="0"/>
        <w:adjustRightInd w:val="0"/>
        <w:spacing w:before="0"/>
        <w:jc w:val="both"/>
        <w:rPr>
          <w:rFonts w:ascii="Trebuchet MS" w:hAnsi="Trebuchet MS" w:cs="Arial"/>
          <w:sz w:val="24"/>
          <w:szCs w:val="24"/>
          <w:lang w:eastAsia="en-US"/>
        </w:rPr>
      </w:pPr>
      <w:r w:rsidRPr="003E7C3D">
        <w:rPr>
          <w:rFonts w:ascii="Trebuchet MS" w:hAnsi="Trebuchet MS" w:cs="Arial"/>
          <w:b/>
          <w:bCs/>
          <w:sz w:val="24"/>
          <w:szCs w:val="24"/>
          <w:lang w:eastAsia="en-US"/>
        </w:rPr>
        <w:t>economic</w:t>
      </w:r>
      <w:r w:rsidRPr="003E7C3D">
        <w:rPr>
          <w:rFonts w:ascii="Trebuchet MS" w:hAnsi="Trebuchet MS" w:cs="Arial"/>
          <w:sz w:val="24"/>
          <w:szCs w:val="24"/>
          <w:lang w:eastAsia="en-US"/>
        </w:rPr>
        <w:t>, prin dezvoltarea competitivităţii sectorului pescăresc;</w:t>
      </w:r>
    </w:p>
    <w:p w:rsidR="008C6C1F" w:rsidRPr="003E7C3D" w:rsidRDefault="008C6C1F" w:rsidP="00047F22">
      <w:pPr>
        <w:numPr>
          <w:ilvl w:val="0"/>
          <w:numId w:val="100"/>
        </w:numPr>
        <w:autoSpaceDE w:val="0"/>
        <w:autoSpaceDN w:val="0"/>
        <w:adjustRightInd w:val="0"/>
        <w:spacing w:before="0"/>
        <w:jc w:val="both"/>
        <w:rPr>
          <w:rFonts w:ascii="Trebuchet MS" w:hAnsi="Trebuchet MS" w:cs="Arial"/>
          <w:sz w:val="24"/>
          <w:szCs w:val="24"/>
          <w:lang w:eastAsia="en-US"/>
        </w:rPr>
      </w:pPr>
      <w:r w:rsidRPr="003E7C3D">
        <w:rPr>
          <w:rFonts w:ascii="Trebuchet MS" w:hAnsi="Trebuchet MS" w:cs="Arial"/>
          <w:b/>
          <w:bCs/>
          <w:sz w:val="24"/>
          <w:szCs w:val="24"/>
          <w:lang w:eastAsia="en-US"/>
        </w:rPr>
        <w:t>de mediu</w:t>
      </w:r>
      <w:r w:rsidRPr="003E7C3D">
        <w:rPr>
          <w:rFonts w:ascii="Trebuchet MS" w:hAnsi="Trebuchet MS" w:cs="Arial"/>
          <w:sz w:val="24"/>
          <w:szCs w:val="24"/>
          <w:lang w:eastAsia="en-US"/>
        </w:rPr>
        <w:t>, prin amplificarea serviciilor de mediu, aduse în special de acvacultura extensivă şi limitarea impactului negativ al activităţilor sectorului pescăresc, în special prin gestionarea durabilă a resurselor;</w:t>
      </w:r>
    </w:p>
    <w:p w:rsidR="008C6C1F" w:rsidRPr="003E7C3D" w:rsidRDefault="008C6C1F" w:rsidP="00047F22">
      <w:pPr>
        <w:numPr>
          <w:ilvl w:val="0"/>
          <w:numId w:val="100"/>
        </w:numPr>
        <w:autoSpaceDE w:val="0"/>
        <w:autoSpaceDN w:val="0"/>
        <w:adjustRightInd w:val="0"/>
        <w:spacing w:before="0"/>
        <w:jc w:val="both"/>
        <w:rPr>
          <w:rFonts w:ascii="Trebuchet MS" w:hAnsi="Trebuchet MS" w:cs="Arial"/>
          <w:sz w:val="24"/>
          <w:szCs w:val="24"/>
          <w:lang w:eastAsia="en-US"/>
        </w:rPr>
      </w:pPr>
      <w:r w:rsidRPr="003E7C3D">
        <w:rPr>
          <w:rFonts w:ascii="Trebuchet MS" w:hAnsi="Trebuchet MS" w:cs="Arial"/>
          <w:b/>
          <w:bCs/>
          <w:sz w:val="24"/>
          <w:szCs w:val="24"/>
          <w:lang w:eastAsia="en-US"/>
        </w:rPr>
        <w:t>social</w:t>
      </w:r>
      <w:r w:rsidRPr="003E7C3D">
        <w:rPr>
          <w:rFonts w:ascii="Trebuchet MS" w:hAnsi="Trebuchet MS" w:cs="Arial"/>
          <w:sz w:val="24"/>
          <w:szCs w:val="24"/>
          <w:lang w:eastAsia="en-US"/>
        </w:rPr>
        <w:t>, prin crearea de locuri de muncă şi creşterea gradului de coeziune socială şi teritorială.</w:t>
      </w:r>
    </w:p>
    <w:p w:rsidR="008C6C1F" w:rsidRPr="003E7C3D" w:rsidRDefault="008C6C1F" w:rsidP="001E0B1E">
      <w:pPr>
        <w:autoSpaceDE w:val="0"/>
        <w:autoSpaceDN w:val="0"/>
        <w:adjustRightInd w:val="0"/>
        <w:spacing w:before="0"/>
        <w:jc w:val="both"/>
        <w:rPr>
          <w:rFonts w:ascii="Trebuchet MS" w:hAnsi="Trebuchet MS" w:cs="Arial"/>
          <w:b/>
          <w:bCs/>
          <w:sz w:val="24"/>
          <w:szCs w:val="24"/>
          <w:lang w:eastAsia="en-US"/>
        </w:rPr>
      </w:pPr>
    </w:p>
    <w:p w:rsidR="008C6C1F" w:rsidRPr="003E7C3D" w:rsidRDefault="008C6C1F" w:rsidP="001E0B1E">
      <w:pPr>
        <w:autoSpaceDE w:val="0"/>
        <w:autoSpaceDN w:val="0"/>
        <w:adjustRightInd w:val="0"/>
        <w:spacing w:before="0"/>
        <w:jc w:val="both"/>
        <w:rPr>
          <w:rFonts w:ascii="Trebuchet MS" w:hAnsi="Trebuchet MS" w:cs="Arial"/>
          <w:b/>
          <w:bCs/>
          <w:sz w:val="24"/>
          <w:szCs w:val="24"/>
          <w:lang w:eastAsia="en-US"/>
        </w:rPr>
      </w:pPr>
      <w:r w:rsidRPr="003E7C3D">
        <w:rPr>
          <w:rFonts w:ascii="Trebuchet MS" w:hAnsi="Trebuchet MS" w:cs="Arial"/>
          <w:b/>
          <w:bCs/>
          <w:sz w:val="24"/>
          <w:szCs w:val="24"/>
          <w:lang w:eastAsia="en-US"/>
        </w:rPr>
        <w:t>Direcţiile de acţiune</w:t>
      </w:r>
    </w:p>
    <w:p w:rsidR="008C6C1F" w:rsidRPr="003E7C3D" w:rsidRDefault="008C6C1F" w:rsidP="001E0B1E">
      <w:pPr>
        <w:autoSpaceDE w:val="0"/>
        <w:autoSpaceDN w:val="0"/>
        <w:adjustRightInd w:val="0"/>
        <w:spacing w:before="0"/>
        <w:jc w:val="both"/>
        <w:rPr>
          <w:rFonts w:ascii="Trebuchet MS" w:hAnsi="Trebuchet MS" w:cs="Arial"/>
          <w:sz w:val="24"/>
          <w:szCs w:val="24"/>
          <w:lang w:eastAsia="en-US"/>
        </w:rPr>
      </w:pPr>
      <w:r w:rsidRPr="003E7C3D">
        <w:rPr>
          <w:rFonts w:ascii="Trebuchet MS" w:hAnsi="Trebuchet MS" w:cs="Arial"/>
          <w:sz w:val="24"/>
          <w:szCs w:val="24"/>
          <w:lang w:eastAsia="en-US"/>
        </w:rPr>
        <w:t>Pentru corelare cu priorităţile Uniunii prevăzute de Regulamentul privind FEPAM, care reglementează principala resursă financiară pentru implementarea SNSP, obiectivele specifice pentru implementarea strategiei vor fi structurate după următoarele direcţii de acţiune:</w:t>
      </w:r>
    </w:p>
    <w:p w:rsidR="008C6C1F" w:rsidRPr="003E7C3D" w:rsidRDefault="008C6C1F" w:rsidP="001E0B1E">
      <w:pPr>
        <w:autoSpaceDE w:val="0"/>
        <w:autoSpaceDN w:val="0"/>
        <w:adjustRightInd w:val="0"/>
        <w:spacing w:before="0"/>
        <w:jc w:val="both"/>
        <w:rPr>
          <w:rFonts w:ascii="Trebuchet MS" w:hAnsi="Trebuchet MS" w:cs="Arial"/>
          <w:sz w:val="24"/>
          <w:szCs w:val="24"/>
          <w:lang w:eastAsia="en-US"/>
        </w:rPr>
      </w:pPr>
    </w:p>
    <w:p w:rsidR="008C6C1F" w:rsidRPr="003E7C3D" w:rsidRDefault="008C6C1F" w:rsidP="00047F22">
      <w:pPr>
        <w:numPr>
          <w:ilvl w:val="0"/>
          <w:numId w:val="101"/>
        </w:numPr>
        <w:autoSpaceDE w:val="0"/>
        <w:autoSpaceDN w:val="0"/>
        <w:adjustRightInd w:val="0"/>
        <w:spacing w:before="0"/>
        <w:jc w:val="both"/>
        <w:rPr>
          <w:rFonts w:ascii="Trebuchet MS" w:hAnsi="Trebuchet MS" w:cs="Arial"/>
          <w:sz w:val="24"/>
          <w:szCs w:val="24"/>
          <w:lang w:eastAsia="en-US"/>
        </w:rPr>
      </w:pPr>
      <w:r w:rsidRPr="003E7C3D">
        <w:rPr>
          <w:rFonts w:ascii="Trebuchet MS" w:hAnsi="Trebuchet MS" w:cs="Arial"/>
          <w:sz w:val="24"/>
          <w:szCs w:val="24"/>
          <w:lang w:eastAsia="en-US"/>
        </w:rPr>
        <w:t>Încurajarea pescăriilor şi a acvaculturii inovatoare, competitive şi bazate pe</w:t>
      </w:r>
    </w:p>
    <w:p w:rsidR="008C6C1F" w:rsidRPr="003E7C3D" w:rsidRDefault="008C6C1F" w:rsidP="00047F22">
      <w:pPr>
        <w:numPr>
          <w:ilvl w:val="0"/>
          <w:numId w:val="101"/>
        </w:numPr>
        <w:autoSpaceDE w:val="0"/>
        <w:autoSpaceDN w:val="0"/>
        <w:adjustRightInd w:val="0"/>
        <w:spacing w:before="0"/>
        <w:jc w:val="both"/>
        <w:rPr>
          <w:rFonts w:ascii="Trebuchet MS" w:hAnsi="Trebuchet MS" w:cs="Arial"/>
          <w:sz w:val="24"/>
          <w:szCs w:val="24"/>
          <w:lang w:eastAsia="en-US"/>
        </w:rPr>
      </w:pPr>
      <w:r w:rsidRPr="003E7C3D">
        <w:rPr>
          <w:rFonts w:ascii="Trebuchet MS" w:hAnsi="Trebuchet MS" w:cs="Arial"/>
          <w:sz w:val="24"/>
          <w:szCs w:val="24"/>
          <w:lang w:eastAsia="en-US"/>
        </w:rPr>
        <w:t>cunoaştere,inclusiv a prelucrării conexe</w:t>
      </w:r>
    </w:p>
    <w:p w:rsidR="008C6C1F" w:rsidRPr="003E7C3D" w:rsidRDefault="008C6C1F" w:rsidP="00047F22">
      <w:pPr>
        <w:numPr>
          <w:ilvl w:val="0"/>
          <w:numId w:val="101"/>
        </w:numPr>
        <w:autoSpaceDE w:val="0"/>
        <w:autoSpaceDN w:val="0"/>
        <w:adjustRightInd w:val="0"/>
        <w:spacing w:before="0"/>
        <w:jc w:val="both"/>
        <w:rPr>
          <w:rFonts w:ascii="Trebuchet MS" w:hAnsi="Trebuchet MS" w:cs="Arial"/>
          <w:sz w:val="24"/>
          <w:szCs w:val="24"/>
          <w:lang w:eastAsia="en-US"/>
        </w:rPr>
      </w:pPr>
      <w:r w:rsidRPr="003E7C3D">
        <w:rPr>
          <w:rFonts w:ascii="Trebuchet MS" w:hAnsi="Trebuchet MS" w:cs="Arial"/>
          <w:sz w:val="24"/>
          <w:szCs w:val="24"/>
          <w:lang w:eastAsia="en-US"/>
        </w:rPr>
        <w:t>Promovarea pescăriilor şi a acvaculturii sustenabile şi eficiente din punctul de vedere al utilizării resurselor, inclusiv a prelucrării conexe;</w:t>
      </w:r>
    </w:p>
    <w:p w:rsidR="008C6C1F" w:rsidRPr="003E7C3D" w:rsidRDefault="008C6C1F" w:rsidP="00047F22">
      <w:pPr>
        <w:numPr>
          <w:ilvl w:val="0"/>
          <w:numId w:val="101"/>
        </w:numPr>
        <w:autoSpaceDE w:val="0"/>
        <w:autoSpaceDN w:val="0"/>
        <w:adjustRightInd w:val="0"/>
        <w:spacing w:before="0"/>
        <w:jc w:val="both"/>
        <w:rPr>
          <w:rFonts w:ascii="Trebuchet MS" w:hAnsi="Trebuchet MS" w:cs="Arial"/>
          <w:sz w:val="24"/>
          <w:szCs w:val="24"/>
          <w:lang w:eastAsia="en-US"/>
        </w:rPr>
      </w:pPr>
      <w:r w:rsidRPr="003E7C3D">
        <w:rPr>
          <w:rFonts w:ascii="Trebuchet MS" w:hAnsi="Trebuchet MS" w:cs="Arial"/>
          <w:sz w:val="24"/>
          <w:szCs w:val="24"/>
          <w:lang w:eastAsia="en-US"/>
        </w:rPr>
        <w:t>Întărirea sistemului de control, inspec</w:t>
      </w:r>
      <w:r w:rsidRPr="003E7C3D">
        <w:rPr>
          <w:rFonts w:ascii="Tahoma" w:hAnsi="Tahoma" w:cs="Tahoma"/>
          <w:sz w:val="24"/>
          <w:szCs w:val="24"/>
          <w:lang w:eastAsia="en-US"/>
        </w:rPr>
        <w:t>ț</w:t>
      </w:r>
      <w:r w:rsidRPr="003E7C3D">
        <w:rPr>
          <w:rFonts w:ascii="Trebuchet MS" w:hAnsi="Trebuchet MS" w:cs="Arial"/>
          <w:sz w:val="24"/>
          <w:szCs w:val="24"/>
          <w:lang w:eastAsia="en-US"/>
        </w:rPr>
        <w:t>ie şi punere în aplicare şi ameliorarea</w:t>
      </w:r>
    </w:p>
    <w:p w:rsidR="008C6C1F" w:rsidRPr="003E7C3D" w:rsidRDefault="008C6C1F" w:rsidP="00047F22">
      <w:pPr>
        <w:numPr>
          <w:ilvl w:val="0"/>
          <w:numId w:val="101"/>
        </w:numPr>
        <w:autoSpaceDE w:val="0"/>
        <w:autoSpaceDN w:val="0"/>
        <w:adjustRightInd w:val="0"/>
        <w:spacing w:before="0"/>
        <w:jc w:val="both"/>
        <w:rPr>
          <w:rFonts w:ascii="Trebuchet MS" w:hAnsi="Trebuchet MS" w:cs="Arial"/>
          <w:sz w:val="24"/>
          <w:szCs w:val="24"/>
          <w:lang w:eastAsia="en-US"/>
        </w:rPr>
      </w:pPr>
      <w:r w:rsidRPr="003E7C3D">
        <w:rPr>
          <w:rFonts w:ascii="Trebuchet MS" w:hAnsi="Trebuchet MS" w:cs="Arial"/>
          <w:sz w:val="24"/>
          <w:szCs w:val="24"/>
          <w:lang w:eastAsia="en-US"/>
        </w:rPr>
        <w:t>activităţilor de colectare a datelor;</w:t>
      </w:r>
    </w:p>
    <w:p w:rsidR="008C6C1F" w:rsidRPr="003E7C3D" w:rsidRDefault="008C6C1F" w:rsidP="00047F22">
      <w:pPr>
        <w:numPr>
          <w:ilvl w:val="0"/>
          <w:numId w:val="101"/>
        </w:numPr>
        <w:autoSpaceDE w:val="0"/>
        <w:autoSpaceDN w:val="0"/>
        <w:adjustRightInd w:val="0"/>
        <w:spacing w:before="0"/>
        <w:jc w:val="both"/>
        <w:rPr>
          <w:rFonts w:ascii="Trebuchet MS" w:hAnsi="Trebuchet MS" w:cs="Arial"/>
          <w:sz w:val="24"/>
          <w:szCs w:val="24"/>
          <w:lang w:eastAsia="en-US"/>
        </w:rPr>
      </w:pPr>
      <w:r w:rsidRPr="003E7C3D">
        <w:rPr>
          <w:rFonts w:ascii="Trebuchet MS" w:hAnsi="Trebuchet MS" w:cs="Arial"/>
          <w:sz w:val="24"/>
          <w:szCs w:val="24"/>
          <w:lang w:eastAsia="en-US"/>
        </w:rPr>
        <w:t>Creşterea gradului de ocupare a forţei de muncă şi sporirea coeziunii teritoriale.</w:t>
      </w:r>
    </w:p>
    <w:p w:rsidR="008C6C1F" w:rsidRPr="003E7C3D" w:rsidRDefault="008C6C1F" w:rsidP="001E0B1E">
      <w:pPr>
        <w:autoSpaceDE w:val="0"/>
        <w:autoSpaceDN w:val="0"/>
        <w:adjustRightInd w:val="0"/>
        <w:spacing w:before="0"/>
        <w:jc w:val="both"/>
        <w:rPr>
          <w:rFonts w:ascii="Trebuchet MS" w:hAnsi="Trebuchet MS" w:cs="Arial"/>
          <w:b/>
          <w:sz w:val="24"/>
          <w:szCs w:val="24"/>
        </w:rPr>
      </w:pPr>
    </w:p>
    <w:p w:rsidR="008C6C1F" w:rsidRPr="003E7C3D" w:rsidRDefault="008C6C1F" w:rsidP="001E0B1E">
      <w:pPr>
        <w:rPr>
          <w:rFonts w:ascii="Trebuchet MS" w:hAnsi="Trebuchet MS"/>
          <w:b/>
          <w:sz w:val="24"/>
          <w:szCs w:val="24"/>
        </w:rPr>
      </w:pPr>
      <w:r w:rsidRPr="003E7C3D">
        <w:rPr>
          <w:rFonts w:ascii="Trebuchet MS" w:hAnsi="Trebuchet MS"/>
          <w:b/>
          <w:sz w:val="24"/>
          <w:szCs w:val="24"/>
        </w:rPr>
        <w:t>Strategia Na</w:t>
      </w:r>
      <w:r w:rsidRPr="003E7C3D">
        <w:rPr>
          <w:rFonts w:ascii="Tahoma" w:hAnsi="Tahoma" w:cs="Tahoma"/>
          <w:b/>
          <w:sz w:val="24"/>
          <w:szCs w:val="24"/>
        </w:rPr>
        <w:t>ț</w:t>
      </w:r>
      <w:r w:rsidRPr="003E7C3D">
        <w:rPr>
          <w:rFonts w:ascii="Trebuchet MS" w:hAnsi="Trebuchet MS"/>
          <w:b/>
          <w:sz w:val="24"/>
          <w:szCs w:val="24"/>
        </w:rPr>
        <w:t>ională de Dezvoltare Regionala (Romania) 2014-2020</w:t>
      </w:r>
    </w:p>
    <w:p w:rsidR="008C6C1F" w:rsidRPr="003E7C3D" w:rsidRDefault="008C6C1F" w:rsidP="001E0B1E">
      <w:pPr>
        <w:rPr>
          <w:rFonts w:ascii="Trebuchet MS" w:hAnsi="Trebuchet MS"/>
          <w:b/>
          <w:sz w:val="24"/>
          <w:szCs w:val="24"/>
        </w:rPr>
      </w:pPr>
      <w:r w:rsidRPr="003E7C3D">
        <w:rPr>
          <w:rFonts w:ascii="Trebuchet MS" w:hAnsi="Trebuchet MS"/>
          <w:b/>
          <w:sz w:val="24"/>
          <w:szCs w:val="24"/>
        </w:rPr>
        <w:t>Obiectiv general:</w:t>
      </w:r>
    </w:p>
    <w:p w:rsidR="008C6C1F" w:rsidRPr="003E7C3D" w:rsidRDefault="008C6C1F" w:rsidP="001E0B1E">
      <w:pPr>
        <w:jc w:val="both"/>
        <w:rPr>
          <w:rFonts w:ascii="Trebuchet MS" w:hAnsi="Trebuchet MS"/>
          <w:i/>
          <w:sz w:val="24"/>
          <w:szCs w:val="24"/>
        </w:rPr>
      </w:pPr>
      <w:r w:rsidRPr="003E7C3D">
        <w:rPr>
          <w:rFonts w:ascii="Trebuchet MS" w:hAnsi="Trebuchet MS"/>
          <w:i/>
          <w:sz w:val="24"/>
          <w:szCs w:val="24"/>
        </w:rPr>
        <w:t>Cre</w:t>
      </w:r>
      <w:r w:rsidRPr="003E7C3D">
        <w:rPr>
          <w:rFonts w:ascii="Tahoma" w:hAnsi="Tahoma" w:cs="Tahoma"/>
          <w:i/>
          <w:sz w:val="24"/>
          <w:szCs w:val="24"/>
        </w:rPr>
        <w:t>ș</w:t>
      </w:r>
      <w:r w:rsidRPr="003E7C3D">
        <w:rPr>
          <w:rFonts w:ascii="Trebuchet MS" w:hAnsi="Trebuchet MS"/>
          <w:i/>
          <w:sz w:val="24"/>
          <w:szCs w:val="24"/>
        </w:rPr>
        <w:t>terea continuă a calităţii vie</w:t>
      </w:r>
      <w:r w:rsidRPr="003E7C3D">
        <w:rPr>
          <w:rFonts w:ascii="Tahoma" w:hAnsi="Tahoma" w:cs="Tahoma"/>
          <w:i/>
          <w:sz w:val="24"/>
          <w:szCs w:val="24"/>
        </w:rPr>
        <w:t>ț</w:t>
      </w:r>
      <w:r w:rsidRPr="003E7C3D">
        <w:rPr>
          <w:rFonts w:ascii="Trebuchet MS" w:hAnsi="Trebuchet MS"/>
          <w:i/>
          <w:sz w:val="24"/>
          <w:szCs w:val="24"/>
        </w:rPr>
        <w:t>ii prin asigurarea bunăstării, protec</w:t>
      </w:r>
      <w:r w:rsidRPr="003E7C3D">
        <w:rPr>
          <w:rFonts w:ascii="Tahoma" w:hAnsi="Tahoma" w:cs="Tahoma"/>
          <w:i/>
          <w:sz w:val="24"/>
          <w:szCs w:val="24"/>
        </w:rPr>
        <w:t>ț</w:t>
      </w:r>
      <w:r w:rsidRPr="003E7C3D">
        <w:rPr>
          <w:rFonts w:ascii="Trebuchet MS" w:hAnsi="Trebuchet MS"/>
          <w:i/>
          <w:sz w:val="24"/>
          <w:szCs w:val="24"/>
        </w:rPr>
        <w:t xml:space="preserve">iei mediului şi coeziunii economice şi sociale pentru comunităţi sustenabile capabile sa gestioneze resursele in mod eficient </w:t>
      </w:r>
      <w:r w:rsidRPr="003E7C3D">
        <w:rPr>
          <w:rFonts w:ascii="Tahoma" w:hAnsi="Tahoma" w:cs="Tahoma"/>
          <w:i/>
          <w:sz w:val="24"/>
          <w:szCs w:val="24"/>
        </w:rPr>
        <w:t>ș</w:t>
      </w:r>
      <w:r w:rsidRPr="003E7C3D">
        <w:rPr>
          <w:rFonts w:ascii="Trebuchet MS" w:hAnsi="Trebuchet MS"/>
          <w:i/>
          <w:sz w:val="24"/>
          <w:szCs w:val="24"/>
        </w:rPr>
        <w:t>i sa valorifice poten</w:t>
      </w:r>
      <w:r w:rsidRPr="003E7C3D">
        <w:rPr>
          <w:rFonts w:ascii="Tahoma" w:hAnsi="Tahoma" w:cs="Tahoma"/>
          <w:i/>
          <w:sz w:val="24"/>
          <w:szCs w:val="24"/>
        </w:rPr>
        <w:t>ț</w:t>
      </w:r>
      <w:r w:rsidRPr="003E7C3D">
        <w:rPr>
          <w:rFonts w:ascii="Trebuchet MS" w:hAnsi="Trebuchet MS"/>
          <w:i/>
          <w:sz w:val="24"/>
          <w:szCs w:val="24"/>
        </w:rPr>
        <w:t xml:space="preserve">ialul de inovare </w:t>
      </w:r>
      <w:r w:rsidRPr="003E7C3D">
        <w:rPr>
          <w:rFonts w:ascii="Tahoma" w:hAnsi="Tahoma" w:cs="Tahoma"/>
          <w:i/>
          <w:sz w:val="24"/>
          <w:szCs w:val="24"/>
        </w:rPr>
        <w:t>ș</w:t>
      </w:r>
      <w:r w:rsidRPr="003E7C3D">
        <w:rPr>
          <w:rFonts w:ascii="Trebuchet MS" w:hAnsi="Trebuchet MS"/>
          <w:i/>
          <w:sz w:val="24"/>
          <w:szCs w:val="24"/>
        </w:rPr>
        <w:t xml:space="preserve">i dezvoltare echilibrata economica </w:t>
      </w:r>
      <w:r w:rsidRPr="003E7C3D">
        <w:rPr>
          <w:rFonts w:ascii="Tahoma" w:hAnsi="Tahoma" w:cs="Tahoma"/>
          <w:i/>
          <w:sz w:val="24"/>
          <w:szCs w:val="24"/>
        </w:rPr>
        <w:t>ș</w:t>
      </w:r>
      <w:r w:rsidRPr="003E7C3D">
        <w:rPr>
          <w:rFonts w:ascii="Trebuchet MS" w:hAnsi="Trebuchet MS"/>
          <w:i/>
          <w:sz w:val="24"/>
          <w:szCs w:val="24"/>
        </w:rPr>
        <w:t>i sociala a regiunilor</w:t>
      </w:r>
    </w:p>
    <w:p w:rsidR="008C6C1F" w:rsidRPr="003E7C3D" w:rsidRDefault="008C6C1F" w:rsidP="001E0B1E">
      <w:pPr>
        <w:rPr>
          <w:rFonts w:ascii="Trebuchet MS" w:hAnsi="Trebuchet MS"/>
          <w:b/>
          <w:sz w:val="24"/>
          <w:szCs w:val="24"/>
        </w:rPr>
      </w:pPr>
      <w:r w:rsidRPr="003E7C3D">
        <w:rPr>
          <w:rFonts w:ascii="Trebuchet MS" w:hAnsi="Trebuchet MS"/>
          <w:b/>
          <w:sz w:val="24"/>
          <w:szCs w:val="24"/>
        </w:rPr>
        <w:t>Obiective specifice</w:t>
      </w:r>
    </w:p>
    <w:p w:rsidR="008C6C1F" w:rsidRPr="003E7C3D" w:rsidRDefault="008C6C1F" w:rsidP="00047F22">
      <w:pPr>
        <w:numPr>
          <w:ilvl w:val="0"/>
          <w:numId w:val="102"/>
        </w:numPr>
        <w:jc w:val="both"/>
        <w:rPr>
          <w:rFonts w:ascii="Trebuchet MS" w:hAnsi="Trebuchet MS"/>
          <w:sz w:val="24"/>
          <w:szCs w:val="24"/>
        </w:rPr>
      </w:pPr>
      <w:r w:rsidRPr="003E7C3D">
        <w:rPr>
          <w:rFonts w:ascii="Trebuchet MS" w:hAnsi="Trebuchet MS"/>
          <w:sz w:val="24"/>
          <w:szCs w:val="24"/>
        </w:rPr>
        <w:t>Cre</w:t>
      </w:r>
      <w:r w:rsidRPr="003E7C3D">
        <w:rPr>
          <w:rFonts w:ascii="Tahoma" w:hAnsi="Tahoma" w:cs="Tahoma"/>
          <w:sz w:val="24"/>
          <w:szCs w:val="24"/>
        </w:rPr>
        <w:t>ș</w:t>
      </w:r>
      <w:r w:rsidRPr="003E7C3D">
        <w:rPr>
          <w:rFonts w:ascii="Trebuchet MS" w:hAnsi="Trebuchet MS"/>
          <w:sz w:val="24"/>
          <w:szCs w:val="24"/>
        </w:rPr>
        <w:t xml:space="preserve">terea rolului </w:t>
      </w:r>
      <w:r w:rsidRPr="003E7C3D">
        <w:rPr>
          <w:rFonts w:ascii="Tahoma" w:hAnsi="Tahoma" w:cs="Tahoma"/>
          <w:sz w:val="24"/>
          <w:szCs w:val="24"/>
        </w:rPr>
        <w:t>ș</w:t>
      </w:r>
      <w:r w:rsidRPr="003E7C3D">
        <w:rPr>
          <w:rFonts w:ascii="Trebuchet MS" w:hAnsi="Trebuchet MS"/>
          <w:sz w:val="24"/>
          <w:szCs w:val="24"/>
        </w:rPr>
        <w:t>i func</w:t>
      </w:r>
      <w:r w:rsidRPr="003E7C3D">
        <w:rPr>
          <w:rFonts w:ascii="Tahoma" w:hAnsi="Tahoma" w:cs="Tahoma"/>
          <w:sz w:val="24"/>
          <w:szCs w:val="24"/>
        </w:rPr>
        <w:t>ț</w:t>
      </w:r>
      <w:r w:rsidRPr="003E7C3D">
        <w:rPr>
          <w:rFonts w:ascii="Trebuchet MS" w:hAnsi="Trebuchet MS"/>
          <w:sz w:val="24"/>
          <w:szCs w:val="24"/>
        </w:rPr>
        <w:t>iilor ora</w:t>
      </w:r>
      <w:r w:rsidRPr="003E7C3D">
        <w:rPr>
          <w:rFonts w:ascii="Tahoma" w:hAnsi="Tahoma" w:cs="Tahoma"/>
          <w:sz w:val="24"/>
          <w:szCs w:val="24"/>
        </w:rPr>
        <w:t>ș</w:t>
      </w:r>
      <w:r w:rsidRPr="003E7C3D">
        <w:rPr>
          <w:rFonts w:ascii="Trebuchet MS" w:hAnsi="Trebuchet MS"/>
          <w:sz w:val="24"/>
          <w:szCs w:val="24"/>
        </w:rPr>
        <w:t xml:space="preserve">elor </w:t>
      </w:r>
      <w:r w:rsidRPr="003E7C3D">
        <w:rPr>
          <w:rFonts w:ascii="Tahoma" w:hAnsi="Tahoma" w:cs="Tahoma"/>
          <w:sz w:val="24"/>
          <w:szCs w:val="24"/>
        </w:rPr>
        <w:t>ș</w:t>
      </w:r>
      <w:r w:rsidRPr="003E7C3D">
        <w:rPr>
          <w:rFonts w:ascii="Trebuchet MS" w:hAnsi="Trebuchet MS"/>
          <w:sz w:val="24"/>
          <w:szCs w:val="24"/>
        </w:rPr>
        <w:t>i municipiilor in dezvoltarea regiunilor prin investi</w:t>
      </w:r>
      <w:r w:rsidRPr="003E7C3D">
        <w:rPr>
          <w:rFonts w:ascii="Tahoma" w:hAnsi="Tahoma" w:cs="Tahoma"/>
          <w:sz w:val="24"/>
          <w:szCs w:val="24"/>
        </w:rPr>
        <w:t>ț</w:t>
      </w:r>
      <w:r w:rsidRPr="003E7C3D">
        <w:rPr>
          <w:rFonts w:ascii="Trebuchet MS" w:hAnsi="Trebuchet MS"/>
          <w:sz w:val="24"/>
          <w:szCs w:val="24"/>
        </w:rPr>
        <w:t>ii care sa sprijine cre</w:t>
      </w:r>
      <w:r w:rsidRPr="003E7C3D">
        <w:rPr>
          <w:rFonts w:ascii="Tahoma" w:hAnsi="Tahoma" w:cs="Tahoma"/>
          <w:sz w:val="24"/>
          <w:szCs w:val="24"/>
        </w:rPr>
        <w:t>ș</w:t>
      </w:r>
      <w:r w:rsidRPr="003E7C3D">
        <w:rPr>
          <w:rFonts w:ascii="Trebuchet MS" w:hAnsi="Trebuchet MS"/>
          <w:sz w:val="24"/>
          <w:szCs w:val="24"/>
        </w:rPr>
        <w:t>terea economica, protejarea mediului, îmbunătă</w:t>
      </w:r>
      <w:r w:rsidRPr="003E7C3D">
        <w:rPr>
          <w:rFonts w:ascii="Tahoma" w:hAnsi="Tahoma" w:cs="Tahoma"/>
          <w:sz w:val="24"/>
          <w:szCs w:val="24"/>
        </w:rPr>
        <w:t>ț</w:t>
      </w:r>
      <w:r w:rsidRPr="003E7C3D">
        <w:rPr>
          <w:rFonts w:ascii="Trebuchet MS" w:hAnsi="Trebuchet MS"/>
          <w:sz w:val="24"/>
          <w:szCs w:val="24"/>
        </w:rPr>
        <w:t xml:space="preserve">irea infrastructurii edilitare urbane </w:t>
      </w:r>
      <w:r w:rsidRPr="003E7C3D">
        <w:rPr>
          <w:rFonts w:ascii="Tahoma" w:hAnsi="Tahoma" w:cs="Tahoma"/>
          <w:sz w:val="24"/>
          <w:szCs w:val="24"/>
        </w:rPr>
        <w:t>ș</w:t>
      </w:r>
      <w:r w:rsidRPr="003E7C3D">
        <w:rPr>
          <w:rFonts w:ascii="Trebuchet MS" w:hAnsi="Trebuchet MS"/>
          <w:sz w:val="24"/>
          <w:szCs w:val="24"/>
        </w:rPr>
        <w:t>i coeziunea sociala</w:t>
      </w:r>
    </w:p>
    <w:p w:rsidR="008C6C1F" w:rsidRPr="003E7C3D" w:rsidRDefault="008C6C1F" w:rsidP="00047F22">
      <w:pPr>
        <w:numPr>
          <w:ilvl w:val="0"/>
          <w:numId w:val="102"/>
        </w:numPr>
        <w:jc w:val="both"/>
        <w:rPr>
          <w:rFonts w:ascii="Trebuchet MS" w:hAnsi="Trebuchet MS"/>
          <w:sz w:val="24"/>
          <w:szCs w:val="24"/>
        </w:rPr>
      </w:pPr>
      <w:r w:rsidRPr="003E7C3D">
        <w:rPr>
          <w:rFonts w:ascii="Trebuchet MS" w:hAnsi="Trebuchet MS"/>
          <w:sz w:val="24"/>
          <w:szCs w:val="24"/>
        </w:rPr>
        <w:t>Cre</w:t>
      </w:r>
      <w:r w:rsidRPr="003E7C3D">
        <w:rPr>
          <w:rFonts w:ascii="Tahoma" w:hAnsi="Tahoma" w:cs="Tahoma"/>
          <w:sz w:val="24"/>
          <w:szCs w:val="24"/>
        </w:rPr>
        <w:t>ș</w:t>
      </w:r>
      <w:r w:rsidRPr="003E7C3D">
        <w:rPr>
          <w:rFonts w:ascii="Trebuchet MS" w:hAnsi="Trebuchet MS"/>
          <w:sz w:val="24"/>
          <w:szCs w:val="24"/>
        </w:rPr>
        <w:t xml:space="preserve">terea eficientei energetice in sectorul public </w:t>
      </w:r>
      <w:r w:rsidRPr="003E7C3D">
        <w:rPr>
          <w:rFonts w:ascii="Tahoma" w:hAnsi="Tahoma" w:cs="Tahoma"/>
          <w:sz w:val="24"/>
          <w:szCs w:val="24"/>
        </w:rPr>
        <w:t>ș</w:t>
      </w:r>
      <w:r w:rsidRPr="003E7C3D">
        <w:rPr>
          <w:rFonts w:ascii="Trebuchet MS" w:hAnsi="Trebuchet MS"/>
          <w:sz w:val="24"/>
          <w:szCs w:val="24"/>
        </w:rPr>
        <w:t>i/sau reziden</w:t>
      </w:r>
      <w:r w:rsidRPr="003E7C3D">
        <w:rPr>
          <w:rFonts w:ascii="Tahoma" w:hAnsi="Tahoma" w:cs="Tahoma"/>
          <w:sz w:val="24"/>
          <w:szCs w:val="24"/>
        </w:rPr>
        <w:t>ț</w:t>
      </w:r>
      <w:r w:rsidRPr="003E7C3D">
        <w:rPr>
          <w:rFonts w:ascii="Trebuchet MS" w:hAnsi="Trebuchet MS"/>
          <w:sz w:val="24"/>
          <w:szCs w:val="24"/>
        </w:rPr>
        <w:t>ial pentru a contribui la reducerea cu 20% a emisiilor de CO2 in conformitate cu Strategia Europa 2020</w:t>
      </w:r>
    </w:p>
    <w:p w:rsidR="008C6C1F" w:rsidRPr="003E7C3D" w:rsidRDefault="008C6C1F" w:rsidP="00047F22">
      <w:pPr>
        <w:numPr>
          <w:ilvl w:val="0"/>
          <w:numId w:val="102"/>
        </w:numPr>
        <w:jc w:val="both"/>
        <w:rPr>
          <w:rFonts w:ascii="Trebuchet MS" w:hAnsi="Trebuchet MS"/>
          <w:sz w:val="24"/>
          <w:szCs w:val="24"/>
        </w:rPr>
      </w:pPr>
      <w:r w:rsidRPr="003E7C3D">
        <w:rPr>
          <w:rFonts w:ascii="Trebuchet MS" w:hAnsi="Trebuchet MS"/>
          <w:sz w:val="24"/>
          <w:szCs w:val="24"/>
        </w:rPr>
        <w:t>Cre</w:t>
      </w:r>
      <w:r w:rsidRPr="003E7C3D">
        <w:rPr>
          <w:rFonts w:ascii="Tahoma" w:hAnsi="Tahoma" w:cs="Tahoma"/>
          <w:sz w:val="24"/>
          <w:szCs w:val="24"/>
        </w:rPr>
        <w:t>ș</w:t>
      </w:r>
      <w:r w:rsidRPr="003E7C3D">
        <w:rPr>
          <w:rFonts w:ascii="Trebuchet MS" w:hAnsi="Trebuchet MS"/>
          <w:sz w:val="24"/>
          <w:szCs w:val="24"/>
        </w:rPr>
        <w:t>terea gradului de accesibilitate a regiunilor prin îmbunătă</w:t>
      </w:r>
      <w:r w:rsidRPr="003E7C3D">
        <w:rPr>
          <w:rFonts w:ascii="Tahoma" w:hAnsi="Tahoma" w:cs="Tahoma"/>
          <w:sz w:val="24"/>
          <w:szCs w:val="24"/>
        </w:rPr>
        <w:t>ț</w:t>
      </w:r>
      <w:r w:rsidRPr="003E7C3D">
        <w:rPr>
          <w:rFonts w:ascii="Trebuchet MS" w:hAnsi="Trebuchet MS"/>
          <w:sz w:val="24"/>
          <w:szCs w:val="24"/>
        </w:rPr>
        <w:t>irea mobilită</w:t>
      </w:r>
      <w:r w:rsidRPr="003E7C3D">
        <w:rPr>
          <w:rFonts w:ascii="Tahoma" w:hAnsi="Tahoma" w:cs="Tahoma"/>
          <w:sz w:val="24"/>
          <w:szCs w:val="24"/>
        </w:rPr>
        <w:t>ț</w:t>
      </w:r>
      <w:r w:rsidRPr="003E7C3D">
        <w:rPr>
          <w:rFonts w:ascii="Trebuchet MS" w:hAnsi="Trebuchet MS"/>
          <w:sz w:val="24"/>
          <w:szCs w:val="24"/>
        </w:rPr>
        <w:t xml:space="preserve">ii regionale </w:t>
      </w:r>
      <w:r w:rsidRPr="003E7C3D">
        <w:rPr>
          <w:rFonts w:ascii="Tahoma" w:hAnsi="Tahoma" w:cs="Tahoma"/>
          <w:sz w:val="24"/>
          <w:szCs w:val="24"/>
        </w:rPr>
        <w:t>ș</w:t>
      </w:r>
      <w:r w:rsidRPr="003E7C3D">
        <w:rPr>
          <w:rFonts w:ascii="Trebuchet MS" w:hAnsi="Trebuchet MS"/>
          <w:sz w:val="24"/>
          <w:szCs w:val="24"/>
        </w:rPr>
        <w:t>i asigurarea serviciilor esen</w:t>
      </w:r>
      <w:r w:rsidRPr="003E7C3D">
        <w:rPr>
          <w:rFonts w:ascii="Tahoma" w:hAnsi="Tahoma" w:cs="Tahoma"/>
          <w:sz w:val="24"/>
          <w:szCs w:val="24"/>
        </w:rPr>
        <w:t>ț</w:t>
      </w:r>
      <w:r w:rsidRPr="003E7C3D">
        <w:rPr>
          <w:rFonts w:ascii="Trebuchet MS" w:hAnsi="Trebuchet MS"/>
          <w:sz w:val="24"/>
          <w:szCs w:val="24"/>
        </w:rPr>
        <w:t xml:space="preserve">iale pentru o dezvoltare economica sustenabila </w:t>
      </w:r>
      <w:r w:rsidRPr="003E7C3D">
        <w:rPr>
          <w:rFonts w:ascii="Tahoma" w:hAnsi="Tahoma" w:cs="Tahoma"/>
          <w:sz w:val="24"/>
          <w:szCs w:val="24"/>
        </w:rPr>
        <w:t>ș</w:t>
      </w:r>
      <w:r w:rsidRPr="003E7C3D">
        <w:rPr>
          <w:rFonts w:ascii="Trebuchet MS" w:hAnsi="Trebuchet MS"/>
          <w:sz w:val="24"/>
          <w:szCs w:val="24"/>
        </w:rPr>
        <w:t>i inclusiva</w:t>
      </w:r>
    </w:p>
    <w:p w:rsidR="008C6C1F" w:rsidRPr="003E7C3D" w:rsidRDefault="008C6C1F" w:rsidP="00047F22">
      <w:pPr>
        <w:numPr>
          <w:ilvl w:val="0"/>
          <w:numId w:val="102"/>
        </w:numPr>
        <w:jc w:val="both"/>
        <w:rPr>
          <w:rFonts w:ascii="Trebuchet MS" w:hAnsi="Trebuchet MS"/>
          <w:sz w:val="24"/>
          <w:szCs w:val="24"/>
        </w:rPr>
      </w:pPr>
      <w:r w:rsidRPr="003E7C3D">
        <w:rPr>
          <w:rFonts w:ascii="Trebuchet MS" w:hAnsi="Trebuchet MS"/>
          <w:sz w:val="24"/>
          <w:szCs w:val="24"/>
        </w:rPr>
        <w:t xml:space="preserve">Regenerarea zonelor defavorizate </w:t>
      </w:r>
      <w:r w:rsidRPr="003E7C3D">
        <w:rPr>
          <w:rFonts w:ascii="Tahoma" w:hAnsi="Tahoma" w:cs="Tahoma"/>
          <w:sz w:val="24"/>
          <w:szCs w:val="24"/>
        </w:rPr>
        <w:t>ș</w:t>
      </w:r>
      <w:r w:rsidRPr="003E7C3D">
        <w:rPr>
          <w:rFonts w:ascii="Trebuchet MS" w:hAnsi="Trebuchet MS"/>
          <w:sz w:val="24"/>
          <w:szCs w:val="24"/>
        </w:rPr>
        <w:t>i stimularea incluziunii sociale a comunită</w:t>
      </w:r>
      <w:r w:rsidRPr="003E7C3D">
        <w:rPr>
          <w:rFonts w:ascii="Tahoma" w:hAnsi="Tahoma" w:cs="Tahoma"/>
          <w:sz w:val="24"/>
          <w:szCs w:val="24"/>
        </w:rPr>
        <w:t>ț</w:t>
      </w:r>
      <w:r w:rsidRPr="003E7C3D">
        <w:rPr>
          <w:rFonts w:ascii="Trebuchet MS" w:hAnsi="Trebuchet MS"/>
          <w:sz w:val="24"/>
          <w:szCs w:val="24"/>
        </w:rPr>
        <w:t>ilor marginalizate, prin crearea premizelor necesare pentru asigurarea serviciilor esen</w:t>
      </w:r>
      <w:r w:rsidRPr="003E7C3D">
        <w:rPr>
          <w:rFonts w:ascii="Tahoma" w:hAnsi="Tahoma" w:cs="Tahoma"/>
          <w:sz w:val="24"/>
          <w:szCs w:val="24"/>
        </w:rPr>
        <w:t>ț</w:t>
      </w:r>
      <w:r w:rsidRPr="003E7C3D">
        <w:rPr>
          <w:rFonts w:ascii="Trebuchet MS" w:hAnsi="Trebuchet MS"/>
          <w:sz w:val="24"/>
          <w:szCs w:val="24"/>
        </w:rPr>
        <w:t xml:space="preserve">iale </w:t>
      </w:r>
      <w:r w:rsidRPr="003E7C3D">
        <w:rPr>
          <w:rFonts w:ascii="Tahoma" w:hAnsi="Tahoma" w:cs="Tahoma"/>
          <w:sz w:val="24"/>
          <w:szCs w:val="24"/>
        </w:rPr>
        <w:t>ș</w:t>
      </w:r>
      <w:r w:rsidRPr="003E7C3D">
        <w:rPr>
          <w:rFonts w:ascii="Trebuchet MS" w:hAnsi="Trebuchet MS"/>
          <w:sz w:val="24"/>
          <w:szCs w:val="24"/>
        </w:rPr>
        <w:t>i condi</w:t>
      </w:r>
      <w:r w:rsidRPr="003E7C3D">
        <w:rPr>
          <w:rFonts w:ascii="Tahoma" w:hAnsi="Tahoma" w:cs="Tahoma"/>
          <w:sz w:val="24"/>
          <w:szCs w:val="24"/>
        </w:rPr>
        <w:t>ț</w:t>
      </w:r>
      <w:r w:rsidRPr="003E7C3D">
        <w:rPr>
          <w:rFonts w:ascii="Trebuchet MS" w:hAnsi="Trebuchet MS"/>
          <w:sz w:val="24"/>
          <w:szCs w:val="24"/>
        </w:rPr>
        <w:t>iilor decente de trai</w:t>
      </w:r>
    </w:p>
    <w:p w:rsidR="008C6C1F" w:rsidRPr="003E7C3D" w:rsidRDefault="008C6C1F" w:rsidP="00047F22">
      <w:pPr>
        <w:numPr>
          <w:ilvl w:val="0"/>
          <w:numId w:val="102"/>
        </w:numPr>
        <w:jc w:val="both"/>
        <w:rPr>
          <w:rFonts w:ascii="Trebuchet MS" w:hAnsi="Trebuchet MS"/>
          <w:sz w:val="24"/>
          <w:szCs w:val="24"/>
        </w:rPr>
      </w:pPr>
      <w:r w:rsidRPr="003E7C3D">
        <w:rPr>
          <w:rFonts w:ascii="Trebuchet MS" w:hAnsi="Trebuchet MS"/>
          <w:sz w:val="24"/>
          <w:szCs w:val="24"/>
        </w:rPr>
        <w:t>Cre</w:t>
      </w:r>
      <w:r w:rsidRPr="003E7C3D">
        <w:rPr>
          <w:rFonts w:ascii="Tahoma" w:hAnsi="Tahoma" w:cs="Tahoma"/>
          <w:sz w:val="24"/>
          <w:szCs w:val="24"/>
        </w:rPr>
        <w:t>ș</w:t>
      </w:r>
      <w:r w:rsidRPr="003E7C3D">
        <w:rPr>
          <w:rFonts w:ascii="Trebuchet MS" w:hAnsi="Trebuchet MS"/>
          <w:sz w:val="24"/>
          <w:szCs w:val="24"/>
        </w:rPr>
        <w:t xml:space="preserve">terea economilor regionale prin dezvoltarea infrastructurii specifice inovării </w:t>
      </w:r>
      <w:r w:rsidRPr="003E7C3D">
        <w:rPr>
          <w:rFonts w:ascii="Tahoma" w:hAnsi="Tahoma" w:cs="Tahoma"/>
          <w:sz w:val="24"/>
          <w:szCs w:val="24"/>
        </w:rPr>
        <w:t>ș</w:t>
      </w:r>
      <w:r w:rsidRPr="003E7C3D">
        <w:rPr>
          <w:rFonts w:ascii="Trebuchet MS" w:hAnsi="Trebuchet MS"/>
          <w:sz w:val="24"/>
          <w:szCs w:val="24"/>
        </w:rPr>
        <w:t xml:space="preserve">i cercetării, precum </w:t>
      </w:r>
      <w:r w:rsidRPr="003E7C3D">
        <w:rPr>
          <w:rFonts w:ascii="Tahoma" w:hAnsi="Tahoma" w:cs="Tahoma"/>
          <w:sz w:val="24"/>
          <w:szCs w:val="24"/>
        </w:rPr>
        <w:t>ș</w:t>
      </w:r>
      <w:r w:rsidRPr="003E7C3D">
        <w:rPr>
          <w:rFonts w:ascii="Trebuchet MS" w:hAnsi="Trebuchet MS"/>
          <w:sz w:val="24"/>
          <w:szCs w:val="24"/>
        </w:rPr>
        <w:t>i stimularea competitivită</w:t>
      </w:r>
      <w:r w:rsidRPr="003E7C3D">
        <w:rPr>
          <w:rFonts w:ascii="Tahoma" w:hAnsi="Tahoma" w:cs="Tahoma"/>
          <w:sz w:val="24"/>
          <w:szCs w:val="24"/>
        </w:rPr>
        <w:t>ț</w:t>
      </w:r>
      <w:r w:rsidRPr="003E7C3D">
        <w:rPr>
          <w:rFonts w:ascii="Trebuchet MS" w:hAnsi="Trebuchet MS"/>
          <w:sz w:val="24"/>
          <w:szCs w:val="24"/>
        </w:rPr>
        <w:t>ii IMM-urilor</w:t>
      </w:r>
    </w:p>
    <w:p w:rsidR="008C6C1F" w:rsidRPr="003E7C3D" w:rsidRDefault="008C6C1F" w:rsidP="00047F22">
      <w:pPr>
        <w:numPr>
          <w:ilvl w:val="0"/>
          <w:numId w:val="102"/>
        </w:numPr>
        <w:jc w:val="both"/>
        <w:rPr>
          <w:rFonts w:ascii="Trebuchet MS" w:hAnsi="Trebuchet MS"/>
          <w:sz w:val="24"/>
          <w:szCs w:val="24"/>
        </w:rPr>
      </w:pPr>
      <w:r w:rsidRPr="003E7C3D">
        <w:rPr>
          <w:rFonts w:ascii="Trebuchet MS" w:hAnsi="Trebuchet MS"/>
          <w:sz w:val="24"/>
          <w:szCs w:val="24"/>
        </w:rPr>
        <w:t xml:space="preserve">Stimularea dezvoltării competitive </w:t>
      </w:r>
      <w:r w:rsidRPr="003E7C3D">
        <w:rPr>
          <w:rFonts w:ascii="Tahoma" w:hAnsi="Tahoma" w:cs="Tahoma"/>
          <w:sz w:val="24"/>
          <w:szCs w:val="24"/>
        </w:rPr>
        <w:t>ș</w:t>
      </w:r>
      <w:r w:rsidRPr="003E7C3D">
        <w:rPr>
          <w:rFonts w:ascii="Trebuchet MS" w:hAnsi="Trebuchet MS"/>
          <w:sz w:val="24"/>
          <w:szCs w:val="24"/>
        </w:rPr>
        <w:t xml:space="preserve">i durabile a turismului la nivel regional </w:t>
      </w:r>
      <w:r w:rsidRPr="003E7C3D">
        <w:rPr>
          <w:rFonts w:ascii="Tahoma" w:hAnsi="Tahoma" w:cs="Tahoma"/>
          <w:sz w:val="24"/>
          <w:szCs w:val="24"/>
        </w:rPr>
        <w:t>ș</w:t>
      </w:r>
      <w:r w:rsidRPr="003E7C3D">
        <w:rPr>
          <w:rFonts w:ascii="Trebuchet MS" w:hAnsi="Trebuchet MS"/>
          <w:sz w:val="24"/>
          <w:szCs w:val="24"/>
        </w:rPr>
        <w:t>i local prin valorificarea durabila a patrimoniului cultural, cu poten</w:t>
      </w:r>
      <w:r w:rsidRPr="003E7C3D">
        <w:rPr>
          <w:rFonts w:ascii="Tahoma" w:hAnsi="Tahoma" w:cs="Tahoma"/>
          <w:sz w:val="24"/>
          <w:szCs w:val="24"/>
        </w:rPr>
        <w:t>ț</w:t>
      </w:r>
      <w:r w:rsidRPr="003E7C3D">
        <w:rPr>
          <w:rFonts w:ascii="Trebuchet MS" w:hAnsi="Trebuchet MS"/>
          <w:sz w:val="24"/>
          <w:szCs w:val="24"/>
        </w:rPr>
        <w:t xml:space="preserve">ial turistic </w:t>
      </w:r>
      <w:r w:rsidRPr="003E7C3D">
        <w:rPr>
          <w:rFonts w:ascii="Tahoma" w:hAnsi="Tahoma" w:cs="Tahoma"/>
          <w:sz w:val="24"/>
          <w:szCs w:val="24"/>
        </w:rPr>
        <w:t>ș</w:t>
      </w:r>
      <w:r w:rsidRPr="003E7C3D">
        <w:rPr>
          <w:rFonts w:ascii="Trebuchet MS" w:hAnsi="Trebuchet MS"/>
          <w:sz w:val="24"/>
          <w:szCs w:val="24"/>
        </w:rPr>
        <w:t>i crearea/ modernizarea infrastructurii specifice de turism</w:t>
      </w:r>
    </w:p>
    <w:p w:rsidR="008C6C1F" w:rsidRPr="003E7C3D" w:rsidRDefault="008C6C1F" w:rsidP="00047F22">
      <w:pPr>
        <w:numPr>
          <w:ilvl w:val="0"/>
          <w:numId w:val="102"/>
        </w:numPr>
        <w:jc w:val="both"/>
        <w:rPr>
          <w:rFonts w:ascii="Trebuchet MS" w:hAnsi="Trebuchet MS"/>
          <w:sz w:val="24"/>
          <w:szCs w:val="24"/>
        </w:rPr>
      </w:pPr>
      <w:r w:rsidRPr="003E7C3D">
        <w:rPr>
          <w:rFonts w:ascii="Trebuchet MS" w:hAnsi="Trebuchet MS"/>
          <w:sz w:val="24"/>
          <w:szCs w:val="24"/>
        </w:rPr>
        <w:t>Protec</w:t>
      </w:r>
      <w:r w:rsidRPr="003E7C3D">
        <w:rPr>
          <w:rFonts w:ascii="Tahoma" w:hAnsi="Tahoma" w:cs="Tahoma"/>
          <w:sz w:val="24"/>
          <w:szCs w:val="24"/>
        </w:rPr>
        <w:t>ț</w:t>
      </w:r>
      <w:r w:rsidRPr="003E7C3D">
        <w:rPr>
          <w:rFonts w:ascii="Trebuchet MS" w:hAnsi="Trebuchet MS"/>
          <w:sz w:val="24"/>
          <w:szCs w:val="24"/>
        </w:rPr>
        <w:t xml:space="preserve">ia </w:t>
      </w:r>
      <w:r w:rsidRPr="003E7C3D">
        <w:rPr>
          <w:rFonts w:ascii="Tahoma" w:hAnsi="Tahoma" w:cs="Tahoma"/>
          <w:sz w:val="24"/>
          <w:szCs w:val="24"/>
        </w:rPr>
        <w:t>ș</w:t>
      </w:r>
      <w:r w:rsidRPr="003E7C3D">
        <w:rPr>
          <w:rFonts w:ascii="Trebuchet MS" w:hAnsi="Trebuchet MS"/>
          <w:sz w:val="24"/>
          <w:szCs w:val="24"/>
        </w:rPr>
        <w:t>i îmbunătă</w:t>
      </w:r>
      <w:r w:rsidRPr="003E7C3D">
        <w:rPr>
          <w:rFonts w:ascii="Tahoma" w:hAnsi="Tahoma" w:cs="Tahoma"/>
          <w:sz w:val="24"/>
          <w:szCs w:val="24"/>
        </w:rPr>
        <w:t>ț</w:t>
      </w:r>
      <w:r w:rsidRPr="003E7C3D">
        <w:rPr>
          <w:rFonts w:ascii="Trebuchet MS" w:hAnsi="Trebuchet MS"/>
          <w:sz w:val="24"/>
          <w:szCs w:val="24"/>
        </w:rPr>
        <w:t>irea mediului prin cre</w:t>
      </w:r>
      <w:r w:rsidRPr="003E7C3D">
        <w:rPr>
          <w:rFonts w:ascii="Tahoma" w:hAnsi="Tahoma" w:cs="Tahoma"/>
          <w:sz w:val="24"/>
          <w:szCs w:val="24"/>
        </w:rPr>
        <w:t>ș</w:t>
      </w:r>
      <w:r w:rsidRPr="003E7C3D">
        <w:rPr>
          <w:rFonts w:ascii="Trebuchet MS" w:hAnsi="Trebuchet MS"/>
          <w:sz w:val="24"/>
          <w:szCs w:val="24"/>
        </w:rPr>
        <w:t>terea calită</w:t>
      </w:r>
      <w:r w:rsidRPr="003E7C3D">
        <w:rPr>
          <w:rFonts w:ascii="Tahoma" w:hAnsi="Tahoma" w:cs="Tahoma"/>
          <w:sz w:val="24"/>
          <w:szCs w:val="24"/>
        </w:rPr>
        <w:t>ț</w:t>
      </w:r>
      <w:r w:rsidRPr="003E7C3D">
        <w:rPr>
          <w:rFonts w:ascii="Trebuchet MS" w:hAnsi="Trebuchet MS"/>
          <w:sz w:val="24"/>
          <w:szCs w:val="24"/>
        </w:rPr>
        <w:t xml:space="preserve">ii serviciilor de apa, reabilitarea siturilor industriale poluate </w:t>
      </w:r>
      <w:r w:rsidRPr="003E7C3D">
        <w:rPr>
          <w:rFonts w:ascii="Tahoma" w:hAnsi="Tahoma" w:cs="Tahoma"/>
          <w:sz w:val="24"/>
          <w:szCs w:val="24"/>
        </w:rPr>
        <w:t>ș</w:t>
      </w:r>
      <w:r w:rsidRPr="003E7C3D">
        <w:rPr>
          <w:rFonts w:ascii="Trebuchet MS" w:hAnsi="Trebuchet MS"/>
          <w:sz w:val="24"/>
          <w:szCs w:val="24"/>
        </w:rPr>
        <w:t xml:space="preserve">i abandonate </w:t>
      </w:r>
      <w:r w:rsidRPr="003E7C3D">
        <w:rPr>
          <w:rFonts w:ascii="Tahoma" w:hAnsi="Tahoma" w:cs="Tahoma"/>
          <w:sz w:val="24"/>
          <w:szCs w:val="24"/>
        </w:rPr>
        <w:t>ș</w:t>
      </w:r>
      <w:r w:rsidRPr="003E7C3D">
        <w:rPr>
          <w:rFonts w:ascii="Trebuchet MS" w:hAnsi="Trebuchet MS"/>
          <w:sz w:val="24"/>
          <w:szCs w:val="24"/>
        </w:rPr>
        <w:t xml:space="preserve">i luarea unor masuri de prevenire a riscurilor </w:t>
      </w:r>
      <w:r w:rsidRPr="003E7C3D">
        <w:rPr>
          <w:rFonts w:ascii="Tahoma" w:hAnsi="Tahoma" w:cs="Tahoma"/>
          <w:sz w:val="24"/>
          <w:szCs w:val="24"/>
        </w:rPr>
        <w:t>ș</w:t>
      </w:r>
      <w:r w:rsidRPr="003E7C3D">
        <w:rPr>
          <w:rFonts w:ascii="Trebuchet MS" w:hAnsi="Trebuchet MS"/>
          <w:sz w:val="24"/>
          <w:szCs w:val="24"/>
        </w:rPr>
        <w:t>i cre</w:t>
      </w:r>
      <w:r w:rsidRPr="003E7C3D">
        <w:rPr>
          <w:rFonts w:ascii="Tahoma" w:hAnsi="Tahoma" w:cs="Tahoma"/>
          <w:sz w:val="24"/>
          <w:szCs w:val="24"/>
        </w:rPr>
        <w:t>ș</w:t>
      </w:r>
      <w:r w:rsidRPr="003E7C3D">
        <w:rPr>
          <w:rFonts w:ascii="Trebuchet MS" w:hAnsi="Trebuchet MS"/>
          <w:sz w:val="24"/>
          <w:szCs w:val="24"/>
        </w:rPr>
        <w:t>tere a capacita</w:t>
      </w:r>
      <w:r w:rsidRPr="003E7C3D">
        <w:rPr>
          <w:rFonts w:ascii="Tahoma" w:hAnsi="Tahoma" w:cs="Tahoma"/>
          <w:sz w:val="24"/>
          <w:szCs w:val="24"/>
        </w:rPr>
        <w:t>ț</w:t>
      </w:r>
      <w:r w:rsidRPr="003E7C3D">
        <w:rPr>
          <w:rFonts w:ascii="Trebuchet MS" w:hAnsi="Trebuchet MS"/>
          <w:sz w:val="24"/>
          <w:szCs w:val="24"/>
        </w:rPr>
        <w:t>ii de interven</w:t>
      </w:r>
      <w:r w:rsidRPr="003E7C3D">
        <w:rPr>
          <w:rFonts w:ascii="Tahoma" w:hAnsi="Tahoma" w:cs="Tahoma"/>
          <w:sz w:val="24"/>
          <w:szCs w:val="24"/>
        </w:rPr>
        <w:t>ț</w:t>
      </w:r>
      <w:r w:rsidRPr="003E7C3D">
        <w:rPr>
          <w:rFonts w:ascii="Trebuchet MS" w:hAnsi="Trebuchet MS"/>
          <w:sz w:val="24"/>
          <w:szCs w:val="24"/>
        </w:rPr>
        <w:t>ie în situa</w:t>
      </w:r>
      <w:r w:rsidRPr="003E7C3D">
        <w:rPr>
          <w:rFonts w:ascii="Tahoma" w:hAnsi="Tahoma" w:cs="Tahoma"/>
          <w:sz w:val="24"/>
          <w:szCs w:val="24"/>
        </w:rPr>
        <w:t>ț</w:t>
      </w:r>
      <w:r w:rsidRPr="003E7C3D">
        <w:rPr>
          <w:rFonts w:ascii="Trebuchet MS" w:hAnsi="Trebuchet MS"/>
          <w:sz w:val="24"/>
          <w:szCs w:val="24"/>
        </w:rPr>
        <w:t>ii de urgenta.</w:t>
      </w:r>
    </w:p>
    <w:p w:rsidR="008C6C1F" w:rsidRPr="003E7C3D" w:rsidRDefault="008C6C1F" w:rsidP="001E0B1E">
      <w:pPr>
        <w:rPr>
          <w:rFonts w:ascii="Trebuchet MS" w:hAnsi="Trebuchet MS"/>
          <w:b/>
          <w:sz w:val="24"/>
          <w:szCs w:val="24"/>
        </w:rPr>
      </w:pPr>
      <w:r w:rsidRPr="003E7C3D">
        <w:rPr>
          <w:rFonts w:ascii="Trebuchet MS" w:hAnsi="Trebuchet MS"/>
          <w:b/>
          <w:sz w:val="24"/>
          <w:szCs w:val="24"/>
        </w:rPr>
        <w:t>Programul Opera</w:t>
      </w:r>
      <w:r w:rsidRPr="003E7C3D">
        <w:rPr>
          <w:rFonts w:ascii="Tahoma" w:hAnsi="Tahoma" w:cs="Tahoma"/>
          <w:b/>
          <w:sz w:val="24"/>
          <w:szCs w:val="24"/>
        </w:rPr>
        <w:t>ț</w:t>
      </w:r>
      <w:r w:rsidRPr="003E7C3D">
        <w:rPr>
          <w:rFonts w:ascii="Trebuchet MS" w:hAnsi="Trebuchet MS"/>
          <w:b/>
          <w:sz w:val="24"/>
          <w:szCs w:val="24"/>
        </w:rPr>
        <w:t>ional Infrastructura Mare 2014-2020 (draft 28 aprilie 2014)</w:t>
      </w:r>
    </w:p>
    <w:p w:rsidR="008C6C1F" w:rsidRPr="003E7C3D" w:rsidRDefault="008C6C1F" w:rsidP="001E0B1E">
      <w:pPr>
        <w:autoSpaceDE w:val="0"/>
        <w:autoSpaceDN w:val="0"/>
        <w:adjustRightInd w:val="0"/>
        <w:spacing w:before="0"/>
        <w:jc w:val="both"/>
        <w:rPr>
          <w:rFonts w:ascii="Trebuchet MS" w:hAnsi="Trebuchet MS"/>
          <w:sz w:val="24"/>
          <w:szCs w:val="24"/>
        </w:rPr>
      </w:pPr>
      <w:r w:rsidRPr="003E7C3D">
        <w:rPr>
          <w:rFonts w:ascii="Trebuchet MS" w:hAnsi="Trebuchet MS"/>
          <w:sz w:val="24"/>
          <w:szCs w:val="24"/>
        </w:rPr>
        <w:t xml:space="preserve">Programul Operaţional Infrastructură Mare (POIM) 2014-2020 a fost elaborat plecând de la nevoile de dezvoltare ale României identificate prin Acordul de Parteneriat 2014-2020, şi în acord cu Cadrul Strategic Comun şi </w:t>
      </w:r>
      <w:r w:rsidRPr="003E7C3D">
        <w:rPr>
          <w:rFonts w:ascii="Trebuchet MS" w:hAnsi="Trebuchet MS"/>
          <w:sz w:val="24"/>
          <w:szCs w:val="24"/>
          <w:lang w:eastAsia="en-US"/>
        </w:rPr>
        <w:t>Documentul de Poziţie al serviciilor Comisiei Europene</w:t>
      </w:r>
      <w:r w:rsidRPr="003E7C3D">
        <w:rPr>
          <w:rFonts w:ascii="Trebuchet MS" w:hAnsi="Trebuchet MS"/>
          <w:sz w:val="24"/>
          <w:szCs w:val="24"/>
        </w:rPr>
        <w:t xml:space="preserve">. </w:t>
      </w:r>
    </w:p>
    <w:p w:rsidR="008C6C1F" w:rsidRPr="003E7C3D" w:rsidRDefault="008C6C1F" w:rsidP="001E0B1E">
      <w:pPr>
        <w:autoSpaceDE w:val="0"/>
        <w:autoSpaceDN w:val="0"/>
        <w:adjustRightInd w:val="0"/>
        <w:spacing w:before="0"/>
        <w:jc w:val="both"/>
        <w:rPr>
          <w:rFonts w:ascii="Trebuchet MS" w:hAnsi="Trebuchet MS"/>
          <w:sz w:val="24"/>
          <w:szCs w:val="24"/>
        </w:rPr>
      </w:pPr>
    </w:p>
    <w:p w:rsidR="008C6C1F" w:rsidRPr="003E7C3D" w:rsidRDefault="008C6C1F" w:rsidP="001E0B1E">
      <w:pPr>
        <w:autoSpaceDE w:val="0"/>
        <w:autoSpaceDN w:val="0"/>
        <w:adjustRightInd w:val="0"/>
        <w:spacing w:before="0"/>
        <w:jc w:val="both"/>
        <w:rPr>
          <w:rFonts w:ascii="Trebuchet MS" w:hAnsi="Trebuchet MS"/>
          <w:i/>
          <w:sz w:val="24"/>
          <w:szCs w:val="24"/>
        </w:rPr>
      </w:pPr>
      <w:r w:rsidRPr="003E7C3D">
        <w:rPr>
          <w:rFonts w:ascii="Trebuchet MS" w:hAnsi="Trebuchet MS"/>
          <w:sz w:val="24"/>
          <w:szCs w:val="24"/>
        </w:rPr>
        <w:t xml:space="preserve">Priorităţile de finanţare stabilite prin POIM contribuie la realizarea obiectivului general al Acordului de Parteneriat de a reduce disparităţile de dezvoltare economică şi socială dintre România şi Statele Membre ale UE, prin abordarea a două dintre cele cinci provocări de dezvoltare identificate la nivel naţional: </w:t>
      </w:r>
      <w:r w:rsidRPr="003E7C3D">
        <w:rPr>
          <w:rFonts w:ascii="Trebuchet MS" w:hAnsi="Trebuchet MS"/>
          <w:i/>
          <w:sz w:val="24"/>
          <w:szCs w:val="24"/>
        </w:rPr>
        <w:t xml:space="preserve">Infrastructura </w:t>
      </w:r>
      <w:r w:rsidRPr="003E7C3D">
        <w:rPr>
          <w:rFonts w:ascii="Trebuchet MS" w:hAnsi="Trebuchet MS"/>
          <w:sz w:val="24"/>
          <w:szCs w:val="24"/>
        </w:rPr>
        <w:t xml:space="preserve">şi </w:t>
      </w:r>
      <w:r w:rsidRPr="003E7C3D">
        <w:rPr>
          <w:rFonts w:ascii="Trebuchet MS" w:hAnsi="Trebuchet MS"/>
          <w:i/>
          <w:sz w:val="24"/>
          <w:szCs w:val="24"/>
        </w:rPr>
        <w:t xml:space="preserve">Resursele. </w:t>
      </w:r>
    </w:p>
    <w:p w:rsidR="008C6C1F" w:rsidRPr="003E7C3D" w:rsidRDefault="008C6C1F" w:rsidP="001E0B1E">
      <w:pPr>
        <w:autoSpaceDE w:val="0"/>
        <w:autoSpaceDN w:val="0"/>
        <w:adjustRightInd w:val="0"/>
        <w:spacing w:before="0"/>
        <w:jc w:val="both"/>
        <w:rPr>
          <w:rFonts w:ascii="Trebuchet MS" w:hAnsi="Trebuchet MS"/>
          <w:sz w:val="24"/>
          <w:szCs w:val="24"/>
        </w:rPr>
      </w:pPr>
      <w:r w:rsidRPr="003E7C3D">
        <w:rPr>
          <w:rFonts w:ascii="Trebuchet MS" w:hAnsi="Trebuchet MS"/>
          <w:sz w:val="24"/>
          <w:szCs w:val="24"/>
        </w:rPr>
        <w:t>Având în vedere gradul ridicat de corelare şi complementaritate a tipurilor de investiţii în infrastructură, corelat cu experienţa perioadei de programare 2007-2013, promovarea investiţiilor care adresează nevoile în domeniule infrastructurii şi resurselor au fost propuse spre finanţare în cadrul unui singur program operaţional.</w:t>
      </w:r>
    </w:p>
    <w:p w:rsidR="008C6C1F" w:rsidRPr="003E7C3D" w:rsidRDefault="008C6C1F" w:rsidP="001E0B1E">
      <w:pPr>
        <w:autoSpaceDE w:val="0"/>
        <w:autoSpaceDN w:val="0"/>
        <w:adjustRightInd w:val="0"/>
        <w:spacing w:before="0"/>
        <w:jc w:val="both"/>
        <w:rPr>
          <w:rFonts w:ascii="Trebuchet MS" w:hAnsi="Trebuchet MS"/>
          <w:sz w:val="24"/>
          <w:szCs w:val="24"/>
        </w:rPr>
      </w:pPr>
    </w:p>
    <w:p w:rsidR="008C6C1F" w:rsidRPr="003E7C3D" w:rsidRDefault="008C6C1F" w:rsidP="001E0B1E">
      <w:pPr>
        <w:autoSpaceDE w:val="0"/>
        <w:autoSpaceDN w:val="0"/>
        <w:adjustRightInd w:val="0"/>
        <w:spacing w:before="0"/>
        <w:jc w:val="both"/>
        <w:rPr>
          <w:rFonts w:ascii="Trebuchet MS" w:hAnsi="Trebuchet MS"/>
          <w:b/>
          <w:sz w:val="24"/>
          <w:szCs w:val="24"/>
        </w:rPr>
      </w:pPr>
      <w:r w:rsidRPr="003E7C3D">
        <w:rPr>
          <w:rFonts w:ascii="Trebuchet MS" w:hAnsi="Trebuchet MS"/>
          <w:b/>
          <w:sz w:val="24"/>
          <w:szCs w:val="24"/>
        </w:rPr>
        <w:t>Obiectiv global:</w:t>
      </w:r>
    </w:p>
    <w:p w:rsidR="008C6C1F" w:rsidRPr="003E7C3D" w:rsidRDefault="008C6C1F" w:rsidP="001E0B1E">
      <w:pPr>
        <w:pStyle w:val="ListParagraph"/>
        <w:jc w:val="both"/>
        <w:rPr>
          <w:rFonts w:ascii="Trebuchet MS" w:hAnsi="Trebuchet MS"/>
          <w:sz w:val="24"/>
          <w:szCs w:val="24"/>
          <w:lang w:val="ro-RO"/>
        </w:rPr>
      </w:pPr>
      <w:r w:rsidRPr="003E7C3D">
        <w:rPr>
          <w:rFonts w:ascii="Trebuchet MS" w:hAnsi="Trebuchet MS"/>
          <w:i/>
          <w:sz w:val="24"/>
          <w:szCs w:val="24"/>
          <w:lang w:val="ro-RO"/>
        </w:rPr>
        <w:t xml:space="preserve"> Dezvoltarea infrastructurii de transport, mediu, energie şi prevenirea riscurilor la standarde europene, în condiţii de protecţie şi utilizare eficientă a resurselor naturale. </w:t>
      </w:r>
    </w:p>
    <w:p w:rsidR="008C6C1F" w:rsidRPr="003E7C3D" w:rsidRDefault="008C6C1F" w:rsidP="001E0B1E">
      <w:pPr>
        <w:jc w:val="both"/>
        <w:rPr>
          <w:rFonts w:ascii="Trebuchet MS" w:hAnsi="Trebuchet MS"/>
          <w:sz w:val="24"/>
          <w:szCs w:val="24"/>
        </w:rPr>
      </w:pPr>
      <w:r w:rsidRPr="003E7C3D">
        <w:rPr>
          <w:rFonts w:ascii="Trebuchet MS" w:hAnsi="Trebuchet MS"/>
          <w:sz w:val="24"/>
          <w:szCs w:val="24"/>
        </w:rPr>
        <w:t xml:space="preserve">Pentru a răspunde provocărilor din Acordul de Parteneriat şi pentru a-şi atinge obiectivul, POIM contribuie la strategia Uniunii pentru o creştere inteligentă, durabilă şi favorabilă incluziunii prin adresează nevoile de dezvoltare din patru sectoare: </w:t>
      </w:r>
    </w:p>
    <w:p w:rsidR="008C6C1F" w:rsidRPr="003E7C3D" w:rsidRDefault="008C6C1F" w:rsidP="00047F22">
      <w:pPr>
        <w:numPr>
          <w:ilvl w:val="0"/>
          <w:numId w:val="103"/>
        </w:numPr>
        <w:jc w:val="both"/>
        <w:rPr>
          <w:rFonts w:ascii="Trebuchet MS" w:hAnsi="Trebuchet MS"/>
          <w:sz w:val="24"/>
          <w:szCs w:val="24"/>
        </w:rPr>
      </w:pPr>
      <w:r w:rsidRPr="003E7C3D">
        <w:rPr>
          <w:rFonts w:ascii="Trebuchet MS" w:hAnsi="Trebuchet MS"/>
          <w:sz w:val="24"/>
          <w:szCs w:val="24"/>
        </w:rPr>
        <w:t xml:space="preserve">infrastructura de transport, </w:t>
      </w:r>
    </w:p>
    <w:p w:rsidR="008C6C1F" w:rsidRPr="003E7C3D" w:rsidRDefault="008C6C1F" w:rsidP="00047F22">
      <w:pPr>
        <w:numPr>
          <w:ilvl w:val="0"/>
          <w:numId w:val="103"/>
        </w:numPr>
        <w:jc w:val="both"/>
        <w:rPr>
          <w:rFonts w:ascii="Trebuchet MS" w:hAnsi="Trebuchet MS"/>
          <w:b/>
          <w:sz w:val="24"/>
          <w:szCs w:val="24"/>
        </w:rPr>
      </w:pPr>
      <w:r w:rsidRPr="003E7C3D">
        <w:rPr>
          <w:rFonts w:ascii="Trebuchet MS" w:hAnsi="Trebuchet MS"/>
          <w:sz w:val="24"/>
          <w:szCs w:val="24"/>
        </w:rPr>
        <w:t xml:space="preserve">protecţia mediului, </w:t>
      </w:r>
    </w:p>
    <w:p w:rsidR="008C6C1F" w:rsidRPr="003E7C3D" w:rsidRDefault="008C6C1F" w:rsidP="00047F22">
      <w:pPr>
        <w:numPr>
          <w:ilvl w:val="0"/>
          <w:numId w:val="103"/>
        </w:numPr>
        <w:jc w:val="both"/>
        <w:rPr>
          <w:rFonts w:ascii="Trebuchet MS" w:hAnsi="Trebuchet MS"/>
          <w:b/>
          <w:sz w:val="24"/>
          <w:szCs w:val="24"/>
        </w:rPr>
      </w:pPr>
      <w:r w:rsidRPr="003E7C3D">
        <w:rPr>
          <w:rFonts w:ascii="Trebuchet MS" w:hAnsi="Trebuchet MS"/>
          <w:sz w:val="24"/>
          <w:szCs w:val="24"/>
        </w:rPr>
        <w:t xml:space="preserve">managementul riscurilor şi adaptarea la schimbările climatice, </w:t>
      </w:r>
    </w:p>
    <w:p w:rsidR="008C6C1F" w:rsidRPr="003E7C3D" w:rsidRDefault="008C6C1F" w:rsidP="00047F22">
      <w:pPr>
        <w:numPr>
          <w:ilvl w:val="0"/>
          <w:numId w:val="103"/>
        </w:numPr>
        <w:jc w:val="both"/>
        <w:rPr>
          <w:rFonts w:ascii="Trebuchet MS" w:hAnsi="Trebuchet MS"/>
          <w:b/>
          <w:sz w:val="24"/>
          <w:szCs w:val="24"/>
        </w:rPr>
      </w:pPr>
      <w:r w:rsidRPr="003E7C3D">
        <w:rPr>
          <w:rFonts w:ascii="Trebuchet MS" w:hAnsi="Trebuchet MS"/>
          <w:sz w:val="24"/>
          <w:szCs w:val="24"/>
        </w:rPr>
        <w:t xml:space="preserve">energie şi eficienţă energetică. </w:t>
      </w:r>
    </w:p>
    <w:p w:rsidR="008C6C1F" w:rsidRPr="003E7C3D" w:rsidRDefault="008C6C1F" w:rsidP="001E0B1E">
      <w:pPr>
        <w:jc w:val="both"/>
        <w:rPr>
          <w:rFonts w:ascii="Trebuchet MS" w:hAnsi="Trebuchet MS"/>
          <w:sz w:val="24"/>
          <w:szCs w:val="24"/>
        </w:rPr>
      </w:pPr>
      <w:r w:rsidRPr="003E7C3D">
        <w:rPr>
          <w:rFonts w:ascii="Trebuchet MS" w:hAnsi="Trebuchet MS"/>
          <w:b/>
          <w:sz w:val="24"/>
          <w:szCs w:val="24"/>
        </w:rPr>
        <w:t>Obiectivele specifice</w:t>
      </w:r>
      <w:r w:rsidRPr="003E7C3D">
        <w:rPr>
          <w:rFonts w:ascii="Trebuchet MS" w:hAnsi="Trebuchet MS"/>
          <w:sz w:val="24"/>
          <w:szCs w:val="24"/>
        </w:rPr>
        <w:t xml:space="preserve"> (OS) corespund celor nouă axe prioritare, după cum urmează:</w:t>
      </w:r>
    </w:p>
    <w:p w:rsidR="008C6C1F" w:rsidRPr="003E7C3D" w:rsidRDefault="008C6C1F" w:rsidP="00047F22">
      <w:pPr>
        <w:pStyle w:val="ListParagraph"/>
        <w:numPr>
          <w:ilvl w:val="0"/>
          <w:numId w:val="40"/>
        </w:numPr>
        <w:spacing w:before="0" w:after="120"/>
        <w:ind w:right="-18"/>
        <w:jc w:val="both"/>
        <w:rPr>
          <w:rFonts w:ascii="Trebuchet MS" w:hAnsi="Trebuchet MS"/>
          <w:sz w:val="24"/>
          <w:szCs w:val="24"/>
          <w:lang w:val="ro-RO"/>
        </w:rPr>
      </w:pPr>
      <w:r w:rsidRPr="003E7C3D">
        <w:rPr>
          <w:rFonts w:ascii="Trebuchet MS" w:hAnsi="Trebuchet MS"/>
          <w:sz w:val="24"/>
          <w:szCs w:val="24"/>
          <w:lang w:val="ro-RO"/>
        </w:rPr>
        <w:t xml:space="preserve">Infrastructură de Transport: </w:t>
      </w:r>
    </w:p>
    <w:p w:rsidR="008C6C1F" w:rsidRPr="003E7C3D" w:rsidRDefault="008C6C1F" w:rsidP="00047F22">
      <w:pPr>
        <w:pStyle w:val="ListParagraph"/>
        <w:numPr>
          <w:ilvl w:val="0"/>
          <w:numId w:val="41"/>
        </w:numPr>
        <w:spacing w:before="0" w:after="120"/>
        <w:ind w:left="1224" w:right="-14"/>
        <w:jc w:val="both"/>
        <w:rPr>
          <w:rFonts w:ascii="Trebuchet MS" w:hAnsi="Trebuchet MS"/>
          <w:sz w:val="24"/>
          <w:szCs w:val="24"/>
          <w:lang w:val="ro-RO"/>
        </w:rPr>
      </w:pPr>
      <w:r w:rsidRPr="003E7C3D">
        <w:rPr>
          <w:rFonts w:ascii="Trebuchet MS" w:hAnsi="Trebuchet MS"/>
          <w:sz w:val="24"/>
          <w:szCs w:val="24"/>
          <w:lang w:val="ro-RO"/>
        </w:rPr>
        <w:t>AP1 - Dezvoltarea reţelei TEN-T pe teritoriul României</w:t>
      </w:r>
    </w:p>
    <w:p w:rsidR="008C6C1F" w:rsidRPr="003E7C3D" w:rsidRDefault="008C6C1F" w:rsidP="00047F22">
      <w:pPr>
        <w:pStyle w:val="ListParagraph"/>
        <w:numPr>
          <w:ilvl w:val="2"/>
          <w:numId w:val="39"/>
        </w:numPr>
        <w:spacing w:before="0" w:after="120"/>
        <w:ind w:right="-14"/>
        <w:jc w:val="both"/>
        <w:rPr>
          <w:rFonts w:ascii="Trebuchet MS" w:hAnsi="Trebuchet MS"/>
          <w:i/>
          <w:sz w:val="24"/>
          <w:szCs w:val="24"/>
          <w:lang w:val="ro-RO"/>
        </w:rPr>
      </w:pPr>
      <w:r w:rsidRPr="003E7C3D">
        <w:rPr>
          <w:rFonts w:ascii="Trebuchet MS" w:hAnsi="Trebuchet MS"/>
          <w:i/>
          <w:sz w:val="24"/>
          <w:szCs w:val="24"/>
          <w:lang w:val="ro-RO"/>
        </w:rPr>
        <w:t>OS 1.1.1. Dezvoltarea infrastructurii rutiere pe reţeaua TEN-T</w:t>
      </w:r>
    </w:p>
    <w:p w:rsidR="008C6C1F" w:rsidRPr="003E7C3D" w:rsidRDefault="008C6C1F" w:rsidP="00047F22">
      <w:pPr>
        <w:pStyle w:val="ListParagraph"/>
        <w:numPr>
          <w:ilvl w:val="2"/>
          <w:numId w:val="39"/>
        </w:numPr>
        <w:spacing w:before="0" w:after="120"/>
        <w:ind w:right="-14"/>
        <w:jc w:val="both"/>
        <w:rPr>
          <w:rFonts w:ascii="Trebuchet MS" w:hAnsi="Trebuchet MS"/>
          <w:i/>
          <w:sz w:val="24"/>
          <w:szCs w:val="24"/>
          <w:lang w:val="ro-RO"/>
        </w:rPr>
      </w:pPr>
      <w:r w:rsidRPr="003E7C3D">
        <w:rPr>
          <w:rFonts w:ascii="Trebuchet MS" w:hAnsi="Trebuchet MS"/>
          <w:i/>
          <w:sz w:val="24"/>
          <w:szCs w:val="24"/>
          <w:lang w:val="ro-RO"/>
        </w:rPr>
        <w:t>OS 1.1.2. Modernizarea şi dezvoltarea infrastructurii feroviare pe reţeaua TEN-T inclusiv prin realizarea coridorului de cale ferată de mare viteză şi prin ac</w:t>
      </w:r>
      <w:r w:rsidRPr="003E7C3D">
        <w:rPr>
          <w:rFonts w:ascii="Tahoma" w:hAnsi="Tahoma" w:cs="Tahoma"/>
          <w:i/>
          <w:sz w:val="24"/>
          <w:szCs w:val="24"/>
          <w:lang w:val="ro-RO"/>
        </w:rPr>
        <w:t>ṭ</w:t>
      </w:r>
      <w:r w:rsidRPr="003E7C3D">
        <w:rPr>
          <w:rFonts w:ascii="Trebuchet MS" w:hAnsi="Trebuchet MS"/>
          <w:i/>
          <w:sz w:val="24"/>
          <w:szCs w:val="24"/>
          <w:lang w:val="ro-RO"/>
        </w:rPr>
        <w:t>iuni de creştere a calită</w:t>
      </w:r>
      <w:r w:rsidRPr="003E7C3D">
        <w:rPr>
          <w:rFonts w:ascii="Tahoma" w:hAnsi="Tahoma" w:cs="Tahoma"/>
          <w:i/>
          <w:sz w:val="24"/>
          <w:szCs w:val="24"/>
          <w:lang w:val="ro-RO"/>
        </w:rPr>
        <w:t>ṭ</w:t>
      </w:r>
      <w:r w:rsidRPr="003E7C3D">
        <w:rPr>
          <w:rFonts w:ascii="Trebuchet MS" w:hAnsi="Trebuchet MS"/>
          <w:i/>
          <w:sz w:val="24"/>
          <w:szCs w:val="24"/>
          <w:lang w:val="ro-RO"/>
        </w:rPr>
        <w:t>ii serviciilor</w:t>
      </w:r>
    </w:p>
    <w:p w:rsidR="008C6C1F" w:rsidRPr="003E7C3D" w:rsidRDefault="008C6C1F" w:rsidP="00047F22">
      <w:pPr>
        <w:pStyle w:val="ListParagraph"/>
        <w:numPr>
          <w:ilvl w:val="2"/>
          <w:numId w:val="39"/>
        </w:numPr>
        <w:spacing w:before="0" w:after="120"/>
        <w:ind w:right="-14"/>
        <w:jc w:val="both"/>
        <w:rPr>
          <w:rFonts w:ascii="Trebuchet MS" w:hAnsi="Trebuchet MS"/>
          <w:i/>
          <w:sz w:val="24"/>
          <w:szCs w:val="24"/>
          <w:lang w:val="ro-RO"/>
        </w:rPr>
      </w:pPr>
      <w:r w:rsidRPr="003E7C3D">
        <w:rPr>
          <w:rFonts w:ascii="Trebuchet MS" w:hAnsi="Trebuchet MS" w:cs="Arial"/>
          <w:i/>
          <w:sz w:val="24"/>
          <w:szCs w:val="24"/>
          <w:lang w:val="ro-RO"/>
        </w:rPr>
        <w:t>OS 1.1.3. Modernizarea şi dezvoltarea infrastructurii de transport naval pe reţeaua TEN-T</w:t>
      </w:r>
    </w:p>
    <w:p w:rsidR="008C6C1F" w:rsidRPr="003E7C3D" w:rsidRDefault="008C6C1F" w:rsidP="001E0B1E">
      <w:pPr>
        <w:pStyle w:val="ListParagraph"/>
        <w:spacing w:before="0" w:after="120"/>
        <w:ind w:left="1800" w:right="-14"/>
        <w:jc w:val="both"/>
        <w:rPr>
          <w:rFonts w:ascii="Trebuchet MS" w:hAnsi="Trebuchet MS"/>
          <w:i/>
          <w:sz w:val="24"/>
          <w:szCs w:val="24"/>
          <w:lang w:val="ro-RO"/>
        </w:rPr>
      </w:pPr>
    </w:p>
    <w:p w:rsidR="008C6C1F" w:rsidRPr="003E7C3D" w:rsidRDefault="008C6C1F" w:rsidP="00047F22">
      <w:pPr>
        <w:pStyle w:val="ListParagraph"/>
        <w:numPr>
          <w:ilvl w:val="0"/>
          <w:numId w:val="41"/>
        </w:numPr>
        <w:spacing w:before="0" w:after="120"/>
        <w:ind w:left="1224" w:right="-14"/>
        <w:jc w:val="both"/>
        <w:rPr>
          <w:rFonts w:ascii="Trebuchet MS" w:hAnsi="Trebuchet MS"/>
          <w:sz w:val="24"/>
          <w:szCs w:val="24"/>
          <w:lang w:val="ro-RO"/>
        </w:rPr>
      </w:pPr>
      <w:r w:rsidRPr="003E7C3D">
        <w:rPr>
          <w:rFonts w:ascii="Trebuchet MS" w:hAnsi="Trebuchet MS"/>
          <w:sz w:val="24"/>
          <w:szCs w:val="24"/>
          <w:lang w:val="ro-RO"/>
        </w:rPr>
        <w:t>AP2 - Creşterea accesibilităţii regionale prin conectarea la TEN-T centrală</w:t>
      </w:r>
    </w:p>
    <w:p w:rsidR="008C6C1F" w:rsidRPr="003E7C3D" w:rsidRDefault="008C6C1F" w:rsidP="00047F22">
      <w:pPr>
        <w:pStyle w:val="ListParagraph"/>
        <w:numPr>
          <w:ilvl w:val="2"/>
          <w:numId w:val="41"/>
        </w:numPr>
        <w:spacing w:before="0" w:after="120"/>
        <w:ind w:right="-14"/>
        <w:jc w:val="both"/>
        <w:rPr>
          <w:rFonts w:ascii="Trebuchet MS" w:hAnsi="Trebuchet MS"/>
          <w:i/>
          <w:sz w:val="24"/>
          <w:szCs w:val="24"/>
          <w:lang w:val="ro-RO"/>
        </w:rPr>
      </w:pPr>
      <w:r w:rsidRPr="003E7C3D">
        <w:rPr>
          <w:rFonts w:ascii="Trebuchet MS" w:hAnsi="Trebuchet MS" w:cs="Arial"/>
          <w:i/>
          <w:sz w:val="24"/>
          <w:szCs w:val="24"/>
          <w:lang w:val="ro-RO"/>
        </w:rPr>
        <w:t>OS 2.1.1. Asigurarea mobilită</w:t>
      </w:r>
      <w:r w:rsidRPr="003E7C3D">
        <w:rPr>
          <w:rFonts w:ascii="Tahoma" w:hAnsi="Tahoma" w:cs="Tahoma"/>
          <w:i/>
          <w:sz w:val="24"/>
          <w:szCs w:val="24"/>
          <w:lang w:val="ro-RO"/>
        </w:rPr>
        <w:t>ṭ</w:t>
      </w:r>
      <w:r w:rsidRPr="003E7C3D">
        <w:rPr>
          <w:rFonts w:ascii="Trebuchet MS" w:hAnsi="Trebuchet MS" w:cs="Arial"/>
          <w:i/>
          <w:sz w:val="24"/>
          <w:szCs w:val="24"/>
          <w:lang w:val="ro-RO"/>
        </w:rPr>
        <w:t>ii regionale prin conectarea la infrastructura rutieră a TEN-T centrală</w:t>
      </w:r>
    </w:p>
    <w:p w:rsidR="008C6C1F" w:rsidRPr="003E7C3D" w:rsidRDefault="008C6C1F" w:rsidP="00047F22">
      <w:pPr>
        <w:pStyle w:val="ListParagraph"/>
        <w:numPr>
          <w:ilvl w:val="2"/>
          <w:numId w:val="41"/>
        </w:numPr>
        <w:spacing w:before="0" w:after="120"/>
        <w:ind w:right="-14"/>
        <w:jc w:val="both"/>
        <w:rPr>
          <w:rFonts w:ascii="Trebuchet MS" w:hAnsi="Trebuchet MS"/>
          <w:i/>
          <w:sz w:val="24"/>
          <w:szCs w:val="24"/>
          <w:lang w:val="ro-RO"/>
        </w:rPr>
      </w:pPr>
      <w:r w:rsidRPr="003E7C3D">
        <w:rPr>
          <w:rFonts w:ascii="Trebuchet MS" w:hAnsi="Trebuchet MS" w:cs="Arial"/>
          <w:i/>
          <w:sz w:val="24"/>
          <w:szCs w:val="24"/>
          <w:lang w:val="ro-RO"/>
        </w:rPr>
        <w:t>OS 2.1.2. Asigurarea mobilită</w:t>
      </w:r>
      <w:r w:rsidRPr="003E7C3D">
        <w:rPr>
          <w:rFonts w:ascii="Tahoma" w:hAnsi="Tahoma" w:cs="Tahoma"/>
          <w:i/>
          <w:sz w:val="24"/>
          <w:szCs w:val="24"/>
          <w:lang w:val="ro-RO"/>
        </w:rPr>
        <w:t>ṭ</w:t>
      </w:r>
      <w:r w:rsidRPr="003E7C3D">
        <w:rPr>
          <w:rFonts w:ascii="Trebuchet MS" w:hAnsi="Trebuchet MS" w:cs="Arial"/>
          <w:i/>
          <w:sz w:val="24"/>
          <w:szCs w:val="24"/>
          <w:lang w:val="ro-RO"/>
        </w:rPr>
        <w:t xml:space="preserve">ii regionale prin prin conectarea la infrastructura feroviară a TEN-T centrală </w:t>
      </w:r>
    </w:p>
    <w:p w:rsidR="008C6C1F" w:rsidRPr="003E7C3D" w:rsidRDefault="008C6C1F" w:rsidP="00047F22">
      <w:pPr>
        <w:pStyle w:val="ListParagraph"/>
        <w:numPr>
          <w:ilvl w:val="2"/>
          <w:numId w:val="41"/>
        </w:numPr>
        <w:spacing w:before="0" w:after="120"/>
        <w:ind w:right="-14"/>
        <w:jc w:val="both"/>
        <w:rPr>
          <w:rFonts w:ascii="Trebuchet MS" w:hAnsi="Trebuchet MS" w:cs="Arial"/>
          <w:i/>
          <w:sz w:val="24"/>
          <w:szCs w:val="24"/>
          <w:lang w:val="ro-RO"/>
        </w:rPr>
      </w:pPr>
      <w:r w:rsidRPr="003E7C3D">
        <w:rPr>
          <w:rFonts w:ascii="Trebuchet MS" w:hAnsi="Trebuchet MS" w:cs="Arial"/>
          <w:i/>
          <w:sz w:val="24"/>
          <w:szCs w:val="24"/>
          <w:lang w:val="ro-RO"/>
        </w:rPr>
        <w:t>OS 2.1.3. Asigurarea mobilităţii regionale prin modernizarea porturilor</w:t>
      </w:r>
    </w:p>
    <w:p w:rsidR="008C6C1F" w:rsidRPr="003E7C3D" w:rsidRDefault="008C6C1F" w:rsidP="00047F22">
      <w:pPr>
        <w:pStyle w:val="ListParagraph"/>
        <w:numPr>
          <w:ilvl w:val="2"/>
          <w:numId w:val="41"/>
        </w:numPr>
        <w:spacing w:before="0" w:after="120"/>
        <w:ind w:right="-14"/>
        <w:jc w:val="both"/>
        <w:rPr>
          <w:rFonts w:ascii="Trebuchet MS" w:hAnsi="Trebuchet MS" w:cs="Arial"/>
          <w:i/>
          <w:sz w:val="24"/>
          <w:szCs w:val="24"/>
          <w:lang w:val="ro-RO"/>
        </w:rPr>
      </w:pPr>
      <w:r w:rsidRPr="003E7C3D">
        <w:rPr>
          <w:rFonts w:ascii="Trebuchet MS" w:hAnsi="Trebuchet MS"/>
          <w:i/>
          <w:sz w:val="24"/>
          <w:szCs w:val="24"/>
          <w:lang w:val="ro-RO"/>
        </w:rPr>
        <w:t>OS 2.1.4 Asigurarea mobilităţii prin modernizarea aeroporturilor</w:t>
      </w:r>
    </w:p>
    <w:p w:rsidR="008C6C1F" w:rsidRPr="003E7C3D" w:rsidRDefault="008C6C1F" w:rsidP="001E0B1E">
      <w:pPr>
        <w:pStyle w:val="ListParagraph"/>
        <w:spacing w:before="0" w:after="120"/>
        <w:ind w:left="1800" w:right="-14"/>
        <w:jc w:val="both"/>
        <w:rPr>
          <w:rFonts w:ascii="Trebuchet MS" w:hAnsi="Trebuchet MS" w:cs="Arial"/>
          <w:i/>
          <w:sz w:val="24"/>
          <w:szCs w:val="24"/>
          <w:lang w:val="ro-RO"/>
        </w:rPr>
      </w:pPr>
    </w:p>
    <w:p w:rsidR="008C6C1F" w:rsidRPr="003E7C3D" w:rsidRDefault="008C6C1F" w:rsidP="00047F22">
      <w:pPr>
        <w:pStyle w:val="ListParagraph"/>
        <w:numPr>
          <w:ilvl w:val="0"/>
          <w:numId w:val="41"/>
        </w:numPr>
        <w:spacing w:before="0" w:after="120"/>
        <w:ind w:left="1224" w:right="-14"/>
        <w:jc w:val="both"/>
        <w:rPr>
          <w:rFonts w:ascii="Trebuchet MS" w:hAnsi="Trebuchet MS"/>
          <w:sz w:val="24"/>
          <w:szCs w:val="24"/>
          <w:lang w:val="ro-RO"/>
        </w:rPr>
      </w:pPr>
      <w:r w:rsidRPr="003E7C3D">
        <w:rPr>
          <w:rFonts w:ascii="Trebuchet MS" w:hAnsi="Trebuchet MS"/>
          <w:sz w:val="24"/>
          <w:szCs w:val="24"/>
          <w:lang w:val="ro-RO"/>
        </w:rPr>
        <w:t>AP3 - Dezvoltarea unui sistem de transport sigur şi prietenos cu mediul</w:t>
      </w:r>
    </w:p>
    <w:p w:rsidR="008C6C1F" w:rsidRPr="003E7C3D" w:rsidRDefault="008C6C1F" w:rsidP="00047F22">
      <w:pPr>
        <w:pStyle w:val="ListParagraph"/>
        <w:numPr>
          <w:ilvl w:val="2"/>
          <w:numId w:val="41"/>
        </w:numPr>
        <w:spacing w:before="0" w:after="120"/>
        <w:ind w:right="-14"/>
        <w:jc w:val="both"/>
        <w:rPr>
          <w:rFonts w:ascii="Trebuchet MS" w:hAnsi="Trebuchet MS"/>
          <w:i/>
          <w:sz w:val="24"/>
          <w:szCs w:val="24"/>
          <w:lang w:val="ro-RO"/>
        </w:rPr>
      </w:pPr>
      <w:r w:rsidRPr="003E7C3D">
        <w:rPr>
          <w:rFonts w:ascii="Trebuchet MS" w:hAnsi="Trebuchet MS"/>
          <w:i/>
          <w:sz w:val="24"/>
          <w:szCs w:val="24"/>
          <w:lang w:val="ro-RO"/>
        </w:rPr>
        <w:t>OS 3.1.1. Dezvoltarea transportului intermodal pentru stimularea utilizării modurilor de transport sustenabile inclusiv reducerea blocajelor prin vămi</w:t>
      </w:r>
      <w:r w:rsidRPr="003E7C3D">
        <w:rPr>
          <w:rFonts w:ascii="Trebuchet MS" w:hAnsi="Trebuchet MS" w:cs="Arial"/>
          <w:i/>
          <w:sz w:val="24"/>
          <w:szCs w:val="24"/>
          <w:lang w:val="ro-RO"/>
        </w:rPr>
        <w:t xml:space="preserve"> </w:t>
      </w:r>
    </w:p>
    <w:p w:rsidR="008C6C1F" w:rsidRPr="003E7C3D" w:rsidRDefault="008C6C1F" w:rsidP="00047F22">
      <w:pPr>
        <w:pStyle w:val="ListParagraph"/>
        <w:numPr>
          <w:ilvl w:val="2"/>
          <w:numId w:val="41"/>
        </w:numPr>
        <w:spacing w:before="0" w:after="120"/>
        <w:ind w:right="-14"/>
        <w:jc w:val="both"/>
        <w:rPr>
          <w:rFonts w:ascii="Trebuchet MS" w:hAnsi="Trebuchet MS"/>
          <w:i/>
          <w:sz w:val="24"/>
          <w:szCs w:val="24"/>
          <w:lang w:val="ro-RO"/>
        </w:rPr>
      </w:pPr>
      <w:r w:rsidRPr="003E7C3D">
        <w:rPr>
          <w:rFonts w:ascii="Trebuchet MS" w:hAnsi="Trebuchet MS"/>
          <w:i/>
          <w:sz w:val="24"/>
          <w:szCs w:val="24"/>
          <w:lang w:val="ro-RO"/>
        </w:rPr>
        <w:t>OS 3.1.2. Îmbunătăţirea siguranţei şi securităţii pe toate modurile de transport şi reducerea impactului transporturilor asupra mediului</w:t>
      </w:r>
    </w:p>
    <w:p w:rsidR="008C6C1F" w:rsidRPr="003E7C3D" w:rsidRDefault="008C6C1F" w:rsidP="001E0B1E">
      <w:pPr>
        <w:pStyle w:val="ListParagraph"/>
        <w:spacing w:before="0" w:after="120"/>
        <w:ind w:left="1800" w:right="-14"/>
        <w:jc w:val="both"/>
        <w:rPr>
          <w:rFonts w:ascii="Trebuchet MS" w:hAnsi="Trebuchet MS"/>
          <w:i/>
          <w:sz w:val="24"/>
          <w:szCs w:val="24"/>
          <w:lang w:val="ro-RO"/>
        </w:rPr>
      </w:pPr>
    </w:p>
    <w:p w:rsidR="008C6C1F" w:rsidRPr="003E7C3D" w:rsidRDefault="008C6C1F" w:rsidP="00047F22">
      <w:pPr>
        <w:pStyle w:val="ListParagraph"/>
        <w:numPr>
          <w:ilvl w:val="0"/>
          <w:numId w:val="40"/>
        </w:numPr>
        <w:spacing w:before="0" w:after="120"/>
        <w:ind w:right="-18"/>
        <w:jc w:val="both"/>
        <w:rPr>
          <w:rFonts w:ascii="Trebuchet MS" w:hAnsi="Trebuchet MS"/>
          <w:sz w:val="24"/>
          <w:szCs w:val="24"/>
          <w:lang w:val="ro-RO"/>
        </w:rPr>
      </w:pPr>
      <w:r w:rsidRPr="003E7C3D">
        <w:rPr>
          <w:rFonts w:ascii="Trebuchet MS" w:hAnsi="Trebuchet MS"/>
          <w:sz w:val="24"/>
          <w:szCs w:val="24"/>
          <w:lang w:val="ro-RO"/>
        </w:rPr>
        <w:t xml:space="preserve">Infrastructură de Mediu şi protecţia mediului, managementul riscurilor: </w:t>
      </w:r>
    </w:p>
    <w:p w:rsidR="008C6C1F" w:rsidRPr="003E7C3D" w:rsidRDefault="008C6C1F" w:rsidP="00047F22">
      <w:pPr>
        <w:pStyle w:val="ListParagraph"/>
        <w:numPr>
          <w:ilvl w:val="0"/>
          <w:numId w:val="41"/>
        </w:numPr>
        <w:spacing w:before="0" w:after="120"/>
        <w:ind w:left="1224" w:right="-14"/>
        <w:jc w:val="both"/>
        <w:rPr>
          <w:rFonts w:ascii="Trebuchet MS" w:hAnsi="Trebuchet MS"/>
          <w:sz w:val="24"/>
          <w:szCs w:val="24"/>
          <w:lang w:val="ro-RO"/>
        </w:rPr>
      </w:pPr>
      <w:r w:rsidRPr="003E7C3D">
        <w:rPr>
          <w:rFonts w:ascii="Trebuchet MS" w:hAnsi="Trebuchet MS"/>
          <w:sz w:val="24"/>
          <w:szCs w:val="24"/>
          <w:lang w:val="ro-RO"/>
        </w:rPr>
        <w:t>AP4 - Protecţia mediului şi promovarea utilizării eficiente a resurselor</w:t>
      </w:r>
    </w:p>
    <w:p w:rsidR="008C6C1F" w:rsidRPr="003E7C3D" w:rsidRDefault="008C6C1F" w:rsidP="00047F22">
      <w:pPr>
        <w:pStyle w:val="ListParagraph"/>
        <w:numPr>
          <w:ilvl w:val="2"/>
          <w:numId w:val="41"/>
        </w:numPr>
        <w:spacing w:before="0" w:after="120"/>
        <w:ind w:right="-14"/>
        <w:jc w:val="both"/>
        <w:rPr>
          <w:rFonts w:ascii="Trebuchet MS" w:hAnsi="Trebuchet MS"/>
          <w:i/>
          <w:sz w:val="24"/>
          <w:szCs w:val="24"/>
          <w:lang w:val="ro-RO"/>
        </w:rPr>
      </w:pPr>
      <w:r w:rsidRPr="003E7C3D">
        <w:rPr>
          <w:rFonts w:ascii="Trebuchet MS" w:hAnsi="Trebuchet MS"/>
          <w:i/>
          <w:sz w:val="24"/>
          <w:szCs w:val="24"/>
          <w:lang w:val="ro-RO"/>
        </w:rPr>
        <w:t>OS 4.1.1. Reducerea cantită</w:t>
      </w:r>
      <w:r w:rsidRPr="003E7C3D">
        <w:rPr>
          <w:rFonts w:ascii="Tahoma" w:hAnsi="Tahoma" w:cs="Tahoma"/>
          <w:i/>
          <w:sz w:val="24"/>
          <w:szCs w:val="24"/>
          <w:lang w:val="ro-RO"/>
        </w:rPr>
        <w:t>ț</w:t>
      </w:r>
      <w:r w:rsidRPr="003E7C3D">
        <w:rPr>
          <w:rFonts w:ascii="Trebuchet MS" w:hAnsi="Trebuchet MS"/>
          <w:i/>
          <w:sz w:val="24"/>
          <w:szCs w:val="24"/>
          <w:lang w:val="ro-RO"/>
        </w:rPr>
        <w:t>ii de ape uzate urbane ne-epurate şi creşterea gradului de asigurare a alimentării cu apă potabilă a populaţiei</w:t>
      </w:r>
    </w:p>
    <w:p w:rsidR="008C6C1F" w:rsidRPr="003E7C3D" w:rsidRDefault="008C6C1F" w:rsidP="00047F22">
      <w:pPr>
        <w:pStyle w:val="ListParagraph"/>
        <w:numPr>
          <w:ilvl w:val="2"/>
          <w:numId w:val="41"/>
        </w:numPr>
        <w:spacing w:before="0" w:after="120"/>
        <w:ind w:right="-14"/>
        <w:jc w:val="both"/>
        <w:rPr>
          <w:rFonts w:ascii="Trebuchet MS" w:hAnsi="Trebuchet MS"/>
          <w:i/>
          <w:sz w:val="24"/>
          <w:szCs w:val="24"/>
          <w:lang w:val="ro-RO"/>
        </w:rPr>
      </w:pPr>
      <w:r w:rsidRPr="003E7C3D">
        <w:rPr>
          <w:rFonts w:ascii="Trebuchet MS" w:hAnsi="Trebuchet MS"/>
          <w:i/>
          <w:sz w:val="24"/>
          <w:szCs w:val="24"/>
          <w:lang w:val="ro-RO"/>
        </w:rPr>
        <w:t>OS 4.2.1. Creşterea capacită</w:t>
      </w:r>
      <w:r w:rsidRPr="003E7C3D">
        <w:rPr>
          <w:rFonts w:ascii="Tahoma" w:hAnsi="Tahoma" w:cs="Tahoma"/>
          <w:i/>
          <w:sz w:val="24"/>
          <w:szCs w:val="24"/>
          <w:lang w:val="ro-RO"/>
        </w:rPr>
        <w:t>ț</w:t>
      </w:r>
      <w:r w:rsidRPr="003E7C3D">
        <w:rPr>
          <w:rFonts w:ascii="Trebuchet MS" w:hAnsi="Trebuchet MS"/>
          <w:i/>
          <w:sz w:val="24"/>
          <w:szCs w:val="24"/>
          <w:lang w:val="ro-RO"/>
        </w:rPr>
        <w:t>ii sistemelor de management integrat al deşeurilor şi reducerea generării de deşeuri prin reutilizare, reciclare, inclusiv utilizare ca materii prime secundare/ subproduse</w:t>
      </w:r>
    </w:p>
    <w:p w:rsidR="008C6C1F" w:rsidRPr="003E7C3D" w:rsidRDefault="008C6C1F" w:rsidP="001E0B1E">
      <w:pPr>
        <w:pStyle w:val="ListParagraph"/>
        <w:spacing w:before="0" w:after="120"/>
        <w:ind w:left="1800" w:right="-14"/>
        <w:jc w:val="both"/>
        <w:rPr>
          <w:rFonts w:ascii="Trebuchet MS" w:hAnsi="Trebuchet MS"/>
          <w:i/>
          <w:sz w:val="24"/>
          <w:szCs w:val="24"/>
          <w:lang w:val="ro-RO"/>
        </w:rPr>
      </w:pPr>
    </w:p>
    <w:p w:rsidR="008C6C1F" w:rsidRPr="003E7C3D" w:rsidRDefault="008C6C1F" w:rsidP="00047F22">
      <w:pPr>
        <w:pStyle w:val="ListParagraph"/>
        <w:numPr>
          <w:ilvl w:val="0"/>
          <w:numId w:val="41"/>
        </w:numPr>
        <w:spacing w:before="0" w:after="120"/>
        <w:ind w:left="1224" w:right="-14"/>
        <w:jc w:val="both"/>
        <w:rPr>
          <w:rFonts w:ascii="Trebuchet MS" w:hAnsi="Trebuchet MS"/>
          <w:sz w:val="24"/>
          <w:szCs w:val="24"/>
          <w:lang w:val="ro-RO"/>
        </w:rPr>
      </w:pPr>
      <w:r w:rsidRPr="003E7C3D">
        <w:rPr>
          <w:rFonts w:ascii="Trebuchet MS" w:hAnsi="Trebuchet MS"/>
          <w:sz w:val="24"/>
          <w:szCs w:val="24"/>
          <w:lang w:val="ro-RO"/>
        </w:rPr>
        <w:t xml:space="preserve">AP5 - Protejarea </w:t>
      </w:r>
      <w:r w:rsidRPr="003E7C3D">
        <w:rPr>
          <w:rFonts w:ascii="Tahoma" w:hAnsi="Tahoma" w:cs="Tahoma"/>
          <w:sz w:val="24"/>
          <w:szCs w:val="24"/>
          <w:lang w:val="ro-RO"/>
        </w:rPr>
        <w:t>ș</w:t>
      </w:r>
      <w:r w:rsidRPr="003E7C3D">
        <w:rPr>
          <w:rFonts w:ascii="Trebuchet MS" w:hAnsi="Trebuchet MS"/>
          <w:sz w:val="24"/>
          <w:szCs w:val="24"/>
          <w:lang w:val="ro-RO"/>
        </w:rPr>
        <w:t>i refacerea biodiversităţii, remedierea solurilor contaminate şi monitorizarea calităţii aerului</w:t>
      </w:r>
    </w:p>
    <w:p w:rsidR="008C6C1F" w:rsidRPr="003E7C3D" w:rsidRDefault="008C6C1F" w:rsidP="00047F22">
      <w:pPr>
        <w:pStyle w:val="ListParagraph"/>
        <w:numPr>
          <w:ilvl w:val="2"/>
          <w:numId w:val="41"/>
        </w:numPr>
        <w:spacing w:before="0" w:after="120"/>
        <w:ind w:right="-14"/>
        <w:jc w:val="both"/>
        <w:rPr>
          <w:rFonts w:ascii="Trebuchet MS" w:hAnsi="Trebuchet MS"/>
          <w:i/>
          <w:sz w:val="24"/>
          <w:szCs w:val="24"/>
          <w:lang w:val="ro-RO"/>
        </w:rPr>
      </w:pPr>
      <w:r w:rsidRPr="003E7C3D">
        <w:rPr>
          <w:rFonts w:ascii="Trebuchet MS" w:hAnsi="Trebuchet MS"/>
          <w:i/>
          <w:sz w:val="24"/>
          <w:szCs w:val="24"/>
          <w:lang w:val="ro-RO"/>
        </w:rPr>
        <w:t>OS 5.1.1. Men</w:t>
      </w:r>
      <w:r w:rsidRPr="003E7C3D">
        <w:rPr>
          <w:rFonts w:ascii="Tahoma" w:hAnsi="Tahoma" w:cs="Tahoma"/>
          <w:i/>
          <w:sz w:val="24"/>
          <w:szCs w:val="24"/>
          <w:lang w:val="ro-RO"/>
        </w:rPr>
        <w:t>ț</w:t>
      </w:r>
      <w:r w:rsidRPr="003E7C3D">
        <w:rPr>
          <w:rFonts w:ascii="Trebuchet MS" w:hAnsi="Trebuchet MS"/>
          <w:i/>
          <w:sz w:val="24"/>
          <w:szCs w:val="24"/>
          <w:lang w:val="ro-RO"/>
        </w:rPr>
        <w:t>inerea stării de conservare a speciilor şi habitatelor de importanţă comunitara, fie la nivel naţional, fie la nivel de sit</w:t>
      </w:r>
    </w:p>
    <w:p w:rsidR="008C6C1F" w:rsidRPr="003E7C3D" w:rsidRDefault="008C6C1F" w:rsidP="00047F22">
      <w:pPr>
        <w:pStyle w:val="ListParagraph"/>
        <w:numPr>
          <w:ilvl w:val="2"/>
          <w:numId w:val="41"/>
        </w:numPr>
        <w:spacing w:before="0" w:after="120"/>
        <w:ind w:right="-14"/>
        <w:jc w:val="both"/>
        <w:rPr>
          <w:rFonts w:ascii="Trebuchet MS" w:hAnsi="Trebuchet MS"/>
          <w:i/>
          <w:sz w:val="24"/>
          <w:szCs w:val="24"/>
          <w:lang w:val="ro-RO"/>
        </w:rPr>
      </w:pPr>
      <w:r w:rsidRPr="003E7C3D">
        <w:rPr>
          <w:rFonts w:ascii="Trebuchet MS" w:hAnsi="Trebuchet MS"/>
          <w:i/>
          <w:sz w:val="24"/>
          <w:szCs w:val="24"/>
          <w:lang w:val="ro-RO"/>
        </w:rPr>
        <w:t>OS 5.2.1. Dezvoltarea şi optimizarea evaluării calităţii aerului la nivel naţional, inclusiv pentru monitorizarea calităţii aerului</w:t>
      </w:r>
    </w:p>
    <w:p w:rsidR="008C6C1F" w:rsidRPr="003E7C3D" w:rsidRDefault="008C6C1F" w:rsidP="00047F22">
      <w:pPr>
        <w:pStyle w:val="ListParagraph"/>
        <w:numPr>
          <w:ilvl w:val="2"/>
          <w:numId w:val="41"/>
        </w:numPr>
        <w:spacing w:before="0" w:after="120"/>
        <w:ind w:right="-14"/>
        <w:jc w:val="both"/>
        <w:rPr>
          <w:rFonts w:ascii="Trebuchet MS" w:hAnsi="Trebuchet MS"/>
          <w:i/>
          <w:sz w:val="24"/>
          <w:szCs w:val="24"/>
          <w:lang w:val="ro-RO"/>
        </w:rPr>
      </w:pPr>
      <w:r w:rsidRPr="003E7C3D">
        <w:rPr>
          <w:rFonts w:ascii="Trebuchet MS" w:hAnsi="Trebuchet MS"/>
          <w:i/>
          <w:sz w:val="24"/>
          <w:szCs w:val="24"/>
          <w:lang w:val="ro-RO"/>
        </w:rPr>
        <w:t>OS 5.2.2. Decontaminarea terenurilor industriale</w:t>
      </w:r>
    </w:p>
    <w:p w:rsidR="008C6C1F" w:rsidRPr="003E7C3D" w:rsidRDefault="008C6C1F" w:rsidP="001E0B1E">
      <w:pPr>
        <w:pStyle w:val="ListParagraph"/>
        <w:spacing w:before="0" w:after="120"/>
        <w:ind w:left="864" w:right="-14"/>
        <w:jc w:val="both"/>
        <w:rPr>
          <w:rFonts w:ascii="Trebuchet MS" w:hAnsi="Trebuchet MS"/>
          <w:sz w:val="24"/>
          <w:szCs w:val="24"/>
          <w:lang w:val="ro-RO"/>
        </w:rPr>
      </w:pPr>
    </w:p>
    <w:p w:rsidR="008C6C1F" w:rsidRPr="003E7C3D" w:rsidRDefault="008C6C1F" w:rsidP="00047F22">
      <w:pPr>
        <w:pStyle w:val="ListParagraph"/>
        <w:numPr>
          <w:ilvl w:val="0"/>
          <w:numId w:val="41"/>
        </w:numPr>
        <w:spacing w:before="0" w:after="120"/>
        <w:ind w:left="1224" w:right="-14"/>
        <w:jc w:val="both"/>
        <w:rPr>
          <w:rFonts w:ascii="Trebuchet MS" w:hAnsi="Trebuchet MS"/>
          <w:sz w:val="24"/>
          <w:szCs w:val="24"/>
          <w:lang w:val="ro-RO"/>
        </w:rPr>
      </w:pPr>
      <w:r w:rsidRPr="003E7C3D">
        <w:rPr>
          <w:rFonts w:ascii="Trebuchet MS" w:hAnsi="Trebuchet MS"/>
          <w:sz w:val="24"/>
          <w:szCs w:val="24"/>
          <w:lang w:val="ro-RO"/>
        </w:rPr>
        <w:t>AP6 - Promovarea adaptării la schimbările climatice, prevenirea şi gestionarea riscurilor</w:t>
      </w:r>
    </w:p>
    <w:p w:rsidR="008C6C1F" w:rsidRPr="003E7C3D" w:rsidRDefault="008C6C1F" w:rsidP="00047F22">
      <w:pPr>
        <w:pStyle w:val="ListParagraph"/>
        <w:numPr>
          <w:ilvl w:val="2"/>
          <w:numId w:val="41"/>
        </w:numPr>
        <w:spacing w:before="0" w:after="120"/>
        <w:ind w:right="-14"/>
        <w:jc w:val="both"/>
        <w:rPr>
          <w:rFonts w:ascii="Trebuchet MS" w:hAnsi="Trebuchet MS"/>
          <w:i/>
          <w:sz w:val="24"/>
          <w:szCs w:val="24"/>
          <w:lang w:val="ro-RO"/>
        </w:rPr>
      </w:pPr>
      <w:r w:rsidRPr="003E7C3D">
        <w:rPr>
          <w:rFonts w:ascii="Trebuchet MS" w:hAnsi="Trebuchet MS"/>
          <w:i/>
          <w:sz w:val="24"/>
          <w:szCs w:val="24"/>
          <w:lang w:val="ro-RO"/>
        </w:rPr>
        <w:t>OS 6.1.1. Reducerea efectelor şi a pagubelor asupra populaţiei cauzate de principalele riscuri generate de schimbările climatice (inundaţii şi secetă)</w:t>
      </w:r>
    </w:p>
    <w:p w:rsidR="008C6C1F" w:rsidRPr="003E7C3D" w:rsidRDefault="008C6C1F" w:rsidP="00047F22">
      <w:pPr>
        <w:pStyle w:val="ListParagraph"/>
        <w:numPr>
          <w:ilvl w:val="2"/>
          <w:numId w:val="41"/>
        </w:numPr>
        <w:spacing w:before="0" w:after="120"/>
        <w:ind w:right="-14"/>
        <w:jc w:val="both"/>
        <w:rPr>
          <w:rFonts w:ascii="Trebuchet MS" w:hAnsi="Trebuchet MS"/>
          <w:i/>
          <w:sz w:val="24"/>
          <w:szCs w:val="24"/>
          <w:lang w:val="ro-RO"/>
        </w:rPr>
      </w:pPr>
      <w:r w:rsidRPr="003E7C3D">
        <w:rPr>
          <w:rFonts w:ascii="Trebuchet MS" w:hAnsi="Trebuchet MS"/>
          <w:i/>
          <w:sz w:val="24"/>
          <w:szCs w:val="24"/>
          <w:lang w:val="ro-RO"/>
        </w:rPr>
        <w:t>OS 6.2.1. Reducerea incidenţei riscurilor specifice României, în special a riscului de eroziune costieră</w:t>
      </w:r>
    </w:p>
    <w:p w:rsidR="008C6C1F" w:rsidRPr="003E7C3D" w:rsidRDefault="008C6C1F" w:rsidP="00047F22">
      <w:pPr>
        <w:pStyle w:val="ListParagraph"/>
        <w:numPr>
          <w:ilvl w:val="2"/>
          <w:numId w:val="41"/>
        </w:numPr>
        <w:spacing w:before="0" w:after="120"/>
        <w:ind w:right="-14"/>
        <w:jc w:val="both"/>
        <w:rPr>
          <w:rFonts w:ascii="Trebuchet MS" w:hAnsi="Trebuchet MS"/>
          <w:i/>
          <w:sz w:val="24"/>
          <w:szCs w:val="24"/>
          <w:lang w:val="ro-RO"/>
        </w:rPr>
      </w:pPr>
      <w:r w:rsidRPr="003E7C3D">
        <w:rPr>
          <w:rFonts w:ascii="Trebuchet MS" w:hAnsi="Trebuchet MS"/>
          <w:i/>
          <w:sz w:val="24"/>
          <w:szCs w:val="24"/>
          <w:lang w:val="ro-RO"/>
        </w:rPr>
        <w:t>OS 6.2.2. Reducerea timpului de răspuns la urgenţe, prin întărirea capacităţii de răspuns la dezastre a serviciilor voluntare şi profesioniste</w:t>
      </w:r>
    </w:p>
    <w:p w:rsidR="008C6C1F" w:rsidRPr="003E7C3D" w:rsidRDefault="008C6C1F" w:rsidP="001E0B1E">
      <w:pPr>
        <w:pStyle w:val="ListParagraph"/>
        <w:spacing w:before="0" w:after="120"/>
        <w:ind w:left="1800" w:right="-14"/>
        <w:jc w:val="both"/>
        <w:rPr>
          <w:rFonts w:ascii="Trebuchet MS" w:hAnsi="Trebuchet MS"/>
          <w:i/>
          <w:sz w:val="24"/>
          <w:szCs w:val="24"/>
          <w:lang w:val="ro-RO"/>
        </w:rPr>
      </w:pPr>
    </w:p>
    <w:p w:rsidR="008C6C1F" w:rsidRPr="003E7C3D" w:rsidRDefault="008C6C1F" w:rsidP="00047F22">
      <w:pPr>
        <w:pStyle w:val="ListParagraph"/>
        <w:numPr>
          <w:ilvl w:val="0"/>
          <w:numId w:val="40"/>
        </w:numPr>
        <w:spacing w:before="0" w:after="120"/>
        <w:ind w:right="-18"/>
        <w:jc w:val="both"/>
        <w:rPr>
          <w:rFonts w:ascii="Trebuchet MS" w:hAnsi="Trebuchet MS"/>
          <w:sz w:val="24"/>
          <w:szCs w:val="24"/>
          <w:lang w:val="ro-RO"/>
        </w:rPr>
      </w:pPr>
      <w:r w:rsidRPr="003E7C3D">
        <w:rPr>
          <w:rFonts w:ascii="Trebuchet MS" w:hAnsi="Trebuchet MS"/>
          <w:sz w:val="24"/>
          <w:szCs w:val="24"/>
          <w:lang w:val="ro-RO"/>
        </w:rPr>
        <w:t>Infrastructură de Energie;</w:t>
      </w:r>
    </w:p>
    <w:p w:rsidR="008C6C1F" w:rsidRPr="003E7C3D" w:rsidRDefault="008C6C1F" w:rsidP="00047F22">
      <w:pPr>
        <w:pStyle w:val="ListParagraph"/>
        <w:numPr>
          <w:ilvl w:val="0"/>
          <w:numId w:val="41"/>
        </w:numPr>
        <w:spacing w:before="0" w:after="120"/>
        <w:ind w:left="1294" w:right="-14"/>
        <w:jc w:val="both"/>
        <w:rPr>
          <w:rFonts w:ascii="Trebuchet MS" w:hAnsi="Trebuchet MS"/>
          <w:sz w:val="24"/>
          <w:szCs w:val="24"/>
          <w:lang w:val="ro-RO"/>
        </w:rPr>
      </w:pPr>
      <w:r w:rsidRPr="003E7C3D">
        <w:rPr>
          <w:rFonts w:ascii="Trebuchet MS" w:hAnsi="Trebuchet MS"/>
          <w:sz w:val="24"/>
          <w:szCs w:val="24"/>
          <w:lang w:val="ro-RO"/>
        </w:rPr>
        <w:t xml:space="preserve">AP7 - Energie curată şi Eficienţă energetică </w:t>
      </w:r>
    </w:p>
    <w:p w:rsidR="008C6C1F" w:rsidRPr="003E7C3D" w:rsidRDefault="008C6C1F" w:rsidP="00047F22">
      <w:pPr>
        <w:pStyle w:val="ListParagraph"/>
        <w:numPr>
          <w:ilvl w:val="2"/>
          <w:numId w:val="41"/>
        </w:numPr>
        <w:spacing w:before="0" w:after="120"/>
        <w:ind w:right="-14"/>
        <w:jc w:val="both"/>
        <w:rPr>
          <w:rFonts w:ascii="Trebuchet MS" w:hAnsi="Trebuchet MS"/>
          <w:i/>
          <w:sz w:val="24"/>
          <w:szCs w:val="24"/>
          <w:lang w:val="ro-RO"/>
        </w:rPr>
      </w:pPr>
      <w:r w:rsidRPr="003E7C3D">
        <w:rPr>
          <w:rFonts w:ascii="Trebuchet MS" w:hAnsi="Trebuchet MS"/>
          <w:i/>
          <w:sz w:val="24"/>
          <w:szCs w:val="24"/>
          <w:lang w:val="ro-RO"/>
        </w:rPr>
        <w:t>OS 7.1.1. Valorificarea resurselor regenerabile pentru producerea energiei electrice şi termice (biomasă, geotermal, microhidro)</w:t>
      </w:r>
    </w:p>
    <w:p w:rsidR="008C6C1F" w:rsidRPr="003E7C3D" w:rsidRDefault="008C6C1F" w:rsidP="00047F22">
      <w:pPr>
        <w:pStyle w:val="ListParagraph"/>
        <w:numPr>
          <w:ilvl w:val="2"/>
          <w:numId w:val="41"/>
        </w:numPr>
        <w:spacing w:before="0" w:after="120"/>
        <w:ind w:right="-14"/>
        <w:jc w:val="both"/>
        <w:rPr>
          <w:rFonts w:ascii="Trebuchet MS" w:hAnsi="Trebuchet MS"/>
          <w:i/>
          <w:sz w:val="24"/>
          <w:szCs w:val="24"/>
          <w:lang w:val="ro-RO"/>
        </w:rPr>
      </w:pPr>
      <w:r w:rsidRPr="003E7C3D">
        <w:rPr>
          <w:rFonts w:ascii="Trebuchet MS" w:hAnsi="Trebuchet MS"/>
          <w:i/>
          <w:sz w:val="24"/>
          <w:szCs w:val="24"/>
          <w:lang w:val="ro-RO"/>
        </w:rPr>
        <w:t>OS 7.2.1 Creşterea eficienţei energetice la întreprinderi prin sisteme de cogenerare de înaltă eficienţă</w:t>
      </w:r>
    </w:p>
    <w:p w:rsidR="008C6C1F" w:rsidRPr="003E7C3D" w:rsidRDefault="008C6C1F" w:rsidP="00047F22">
      <w:pPr>
        <w:pStyle w:val="ListParagraph"/>
        <w:numPr>
          <w:ilvl w:val="2"/>
          <w:numId w:val="41"/>
        </w:numPr>
        <w:spacing w:before="0" w:after="120"/>
        <w:ind w:right="-14"/>
        <w:jc w:val="both"/>
        <w:rPr>
          <w:rFonts w:ascii="Trebuchet MS" w:hAnsi="Trebuchet MS"/>
          <w:i/>
          <w:sz w:val="24"/>
          <w:szCs w:val="24"/>
          <w:lang w:val="ro-RO"/>
        </w:rPr>
      </w:pPr>
      <w:r w:rsidRPr="003E7C3D">
        <w:rPr>
          <w:rFonts w:ascii="Trebuchet MS" w:hAnsi="Trebuchet MS"/>
          <w:i/>
          <w:sz w:val="24"/>
          <w:szCs w:val="24"/>
          <w:lang w:val="ro-RO"/>
        </w:rPr>
        <w:t>OS 7.3.1. Implementarea distribuţiei inteligente de energie electrică la joasă tensiune</w:t>
      </w:r>
    </w:p>
    <w:p w:rsidR="008C6C1F" w:rsidRPr="003E7C3D" w:rsidRDefault="008C6C1F" w:rsidP="00047F22">
      <w:pPr>
        <w:pStyle w:val="ListParagraph"/>
        <w:numPr>
          <w:ilvl w:val="2"/>
          <w:numId w:val="41"/>
        </w:numPr>
        <w:spacing w:before="0" w:after="120"/>
        <w:ind w:right="-14"/>
        <w:jc w:val="both"/>
        <w:rPr>
          <w:rFonts w:ascii="Trebuchet MS" w:hAnsi="Trebuchet MS"/>
          <w:i/>
          <w:sz w:val="24"/>
          <w:szCs w:val="24"/>
          <w:lang w:val="ro-RO"/>
        </w:rPr>
      </w:pPr>
      <w:r w:rsidRPr="003E7C3D">
        <w:rPr>
          <w:rFonts w:ascii="Trebuchet MS" w:hAnsi="Trebuchet MS"/>
          <w:i/>
          <w:sz w:val="24"/>
          <w:szCs w:val="24"/>
          <w:lang w:val="ro-RO"/>
        </w:rPr>
        <w:t>OS 7.3.2. Creşterea eficienţei energetice prin monitorizarea distribuţiei energiei la nivelul platformelor industriale</w:t>
      </w:r>
    </w:p>
    <w:p w:rsidR="008C6C1F" w:rsidRPr="003E7C3D" w:rsidRDefault="008C6C1F" w:rsidP="001E0B1E">
      <w:pPr>
        <w:pStyle w:val="ListParagraph"/>
        <w:spacing w:before="0" w:after="120"/>
        <w:ind w:left="1800" w:right="-14"/>
        <w:jc w:val="both"/>
        <w:rPr>
          <w:rFonts w:ascii="Trebuchet MS" w:hAnsi="Trebuchet MS"/>
          <w:i/>
          <w:sz w:val="24"/>
          <w:szCs w:val="24"/>
          <w:lang w:val="ro-RO"/>
        </w:rPr>
      </w:pPr>
    </w:p>
    <w:p w:rsidR="008C6C1F" w:rsidRPr="003E7C3D" w:rsidRDefault="008C6C1F" w:rsidP="00047F22">
      <w:pPr>
        <w:pStyle w:val="ListParagraph"/>
        <w:numPr>
          <w:ilvl w:val="0"/>
          <w:numId w:val="41"/>
        </w:numPr>
        <w:spacing w:before="0" w:after="120"/>
        <w:ind w:left="1294" w:right="-14"/>
        <w:jc w:val="both"/>
        <w:rPr>
          <w:rFonts w:ascii="Trebuchet MS" w:hAnsi="Trebuchet MS"/>
          <w:sz w:val="24"/>
          <w:szCs w:val="24"/>
          <w:lang w:val="ro-RO"/>
        </w:rPr>
      </w:pPr>
      <w:r w:rsidRPr="003E7C3D">
        <w:rPr>
          <w:rFonts w:ascii="Trebuchet MS" w:hAnsi="Trebuchet MS"/>
          <w:sz w:val="24"/>
          <w:szCs w:val="24"/>
          <w:lang w:val="ro-RO"/>
        </w:rPr>
        <w:t>AP8 – Sisteme de transport energie inteligente şi sustenabile</w:t>
      </w:r>
    </w:p>
    <w:p w:rsidR="008C6C1F" w:rsidRPr="003E7C3D" w:rsidRDefault="008C6C1F" w:rsidP="00047F22">
      <w:pPr>
        <w:pStyle w:val="ListParagraph"/>
        <w:numPr>
          <w:ilvl w:val="2"/>
          <w:numId w:val="41"/>
        </w:numPr>
        <w:spacing w:before="0" w:after="120"/>
        <w:ind w:right="-14"/>
        <w:jc w:val="both"/>
        <w:rPr>
          <w:rFonts w:ascii="Trebuchet MS" w:hAnsi="Trebuchet MS"/>
          <w:i/>
          <w:sz w:val="24"/>
          <w:szCs w:val="24"/>
          <w:lang w:val="ro-RO"/>
        </w:rPr>
      </w:pPr>
      <w:r w:rsidRPr="003E7C3D">
        <w:rPr>
          <w:rFonts w:ascii="Trebuchet MS" w:hAnsi="Trebuchet MS"/>
          <w:i/>
          <w:sz w:val="24"/>
          <w:szCs w:val="24"/>
          <w:lang w:val="ro-RO"/>
        </w:rPr>
        <w:t>OS 8.1.1 Dezvoltarea de sisteme inteligente de transport energie electrică</w:t>
      </w:r>
    </w:p>
    <w:p w:rsidR="008C6C1F" w:rsidRPr="003E7C3D" w:rsidRDefault="008C6C1F" w:rsidP="00047F22">
      <w:pPr>
        <w:pStyle w:val="ListParagraph"/>
        <w:numPr>
          <w:ilvl w:val="2"/>
          <w:numId w:val="41"/>
        </w:numPr>
        <w:spacing w:before="0" w:after="120"/>
        <w:ind w:right="-14"/>
        <w:jc w:val="both"/>
        <w:rPr>
          <w:rFonts w:ascii="Trebuchet MS" w:hAnsi="Trebuchet MS"/>
          <w:i/>
          <w:sz w:val="24"/>
          <w:szCs w:val="24"/>
          <w:lang w:val="ro-RO"/>
        </w:rPr>
      </w:pPr>
      <w:r w:rsidRPr="003E7C3D">
        <w:rPr>
          <w:rFonts w:ascii="Trebuchet MS" w:hAnsi="Trebuchet MS"/>
          <w:i/>
          <w:sz w:val="24"/>
          <w:szCs w:val="24"/>
          <w:lang w:val="ro-RO"/>
        </w:rPr>
        <w:t>OS 8.1.2. Interconectarea Sistemului Naţional de Transport al Gazelor Naturale din România cu statele învecinate</w:t>
      </w:r>
    </w:p>
    <w:p w:rsidR="008C6C1F" w:rsidRPr="003E7C3D" w:rsidRDefault="008C6C1F" w:rsidP="001E0B1E">
      <w:pPr>
        <w:pStyle w:val="ListParagraph"/>
        <w:spacing w:before="0" w:after="120"/>
        <w:ind w:left="1800" w:right="-14"/>
        <w:jc w:val="both"/>
        <w:rPr>
          <w:rFonts w:ascii="Trebuchet MS" w:hAnsi="Trebuchet MS"/>
          <w:i/>
          <w:sz w:val="24"/>
          <w:szCs w:val="24"/>
          <w:lang w:val="ro-RO"/>
        </w:rPr>
      </w:pPr>
    </w:p>
    <w:p w:rsidR="008C6C1F" w:rsidRPr="003E7C3D" w:rsidRDefault="008C6C1F" w:rsidP="00047F22">
      <w:pPr>
        <w:pStyle w:val="ListParagraph"/>
        <w:numPr>
          <w:ilvl w:val="0"/>
          <w:numId w:val="40"/>
        </w:numPr>
        <w:spacing w:before="0" w:after="120"/>
        <w:ind w:right="-18"/>
        <w:jc w:val="both"/>
        <w:rPr>
          <w:rFonts w:ascii="Trebuchet MS" w:hAnsi="Trebuchet MS"/>
          <w:sz w:val="24"/>
          <w:szCs w:val="24"/>
          <w:lang w:val="ro-RO"/>
        </w:rPr>
      </w:pPr>
      <w:r w:rsidRPr="003E7C3D">
        <w:rPr>
          <w:rFonts w:ascii="Trebuchet MS" w:hAnsi="Trebuchet MS"/>
          <w:sz w:val="24"/>
          <w:szCs w:val="24"/>
          <w:lang w:val="ro-RO"/>
        </w:rPr>
        <w:t>Infrastructura în Regiunea Bucureşti – Ilfov:</w:t>
      </w:r>
    </w:p>
    <w:p w:rsidR="008C6C1F" w:rsidRPr="003E7C3D" w:rsidRDefault="008C6C1F" w:rsidP="00047F22">
      <w:pPr>
        <w:pStyle w:val="ListParagraph"/>
        <w:numPr>
          <w:ilvl w:val="0"/>
          <w:numId w:val="41"/>
        </w:numPr>
        <w:spacing w:before="0" w:after="120"/>
        <w:ind w:left="1294" w:right="-14"/>
        <w:jc w:val="both"/>
        <w:rPr>
          <w:rFonts w:ascii="Trebuchet MS" w:hAnsi="Trebuchet MS"/>
          <w:sz w:val="24"/>
          <w:szCs w:val="24"/>
          <w:lang w:val="ro-RO"/>
        </w:rPr>
      </w:pPr>
      <w:r w:rsidRPr="003E7C3D">
        <w:rPr>
          <w:rFonts w:ascii="Trebuchet MS" w:hAnsi="Trebuchet MS"/>
          <w:sz w:val="24"/>
          <w:szCs w:val="24"/>
          <w:lang w:val="ro-RO"/>
        </w:rPr>
        <w:t xml:space="preserve">AP9 - Dezvoltarea infrastructurii urbane în regiunea Bucureşti -Ilfov </w:t>
      </w:r>
    </w:p>
    <w:p w:rsidR="008C6C1F" w:rsidRPr="003E7C3D" w:rsidRDefault="008C6C1F" w:rsidP="00047F22">
      <w:pPr>
        <w:pStyle w:val="ListParagraph"/>
        <w:numPr>
          <w:ilvl w:val="2"/>
          <w:numId w:val="41"/>
        </w:numPr>
        <w:spacing w:before="0" w:after="120"/>
        <w:ind w:right="-14"/>
        <w:jc w:val="both"/>
        <w:rPr>
          <w:rFonts w:ascii="Trebuchet MS" w:hAnsi="Trebuchet MS"/>
          <w:i/>
          <w:sz w:val="24"/>
          <w:szCs w:val="24"/>
          <w:lang w:val="ro-RO"/>
        </w:rPr>
      </w:pPr>
      <w:r w:rsidRPr="003E7C3D">
        <w:rPr>
          <w:rFonts w:ascii="Trebuchet MS" w:hAnsi="Trebuchet MS"/>
          <w:i/>
          <w:sz w:val="24"/>
          <w:szCs w:val="24"/>
          <w:lang w:val="ro-RO"/>
        </w:rPr>
        <w:t>OS 9.1.1.Modernizarea sistemului de transport al energiei termice în Municipiul Bucureşti</w:t>
      </w:r>
    </w:p>
    <w:p w:rsidR="008C6C1F" w:rsidRPr="003E7C3D" w:rsidRDefault="008C6C1F" w:rsidP="00047F22">
      <w:pPr>
        <w:pStyle w:val="ListParagraph"/>
        <w:numPr>
          <w:ilvl w:val="2"/>
          <w:numId w:val="41"/>
        </w:numPr>
        <w:spacing w:before="0" w:after="120"/>
        <w:ind w:right="-14"/>
        <w:jc w:val="both"/>
        <w:rPr>
          <w:rFonts w:ascii="Trebuchet MS" w:hAnsi="Trebuchet MS"/>
          <w:i/>
          <w:sz w:val="24"/>
          <w:szCs w:val="24"/>
          <w:lang w:val="ro-RO"/>
        </w:rPr>
      </w:pPr>
      <w:r w:rsidRPr="003E7C3D">
        <w:rPr>
          <w:rFonts w:ascii="Trebuchet MS" w:hAnsi="Trebuchet MS"/>
          <w:i/>
          <w:sz w:val="24"/>
          <w:szCs w:val="24"/>
          <w:lang w:val="ro-RO"/>
        </w:rPr>
        <w:t>OS 9.2.1. Reducerea cantită</w:t>
      </w:r>
      <w:r w:rsidRPr="003E7C3D">
        <w:rPr>
          <w:rFonts w:ascii="Tahoma" w:hAnsi="Tahoma" w:cs="Tahoma"/>
          <w:i/>
          <w:sz w:val="24"/>
          <w:szCs w:val="24"/>
          <w:lang w:val="ro-RO"/>
        </w:rPr>
        <w:t>ț</w:t>
      </w:r>
      <w:r w:rsidRPr="003E7C3D">
        <w:rPr>
          <w:rFonts w:ascii="Trebuchet MS" w:hAnsi="Trebuchet MS"/>
          <w:i/>
          <w:sz w:val="24"/>
          <w:szCs w:val="24"/>
          <w:lang w:val="ro-RO"/>
        </w:rPr>
        <w:t>ii de ape uzate urbane neepurate şi creşterea gradului de asigurare a alimentării cu apă potabilă a populaţiei în regiunea Bucureşti Ilfov</w:t>
      </w:r>
    </w:p>
    <w:p w:rsidR="008C6C1F" w:rsidRPr="003E7C3D" w:rsidRDefault="008C6C1F" w:rsidP="00047F22">
      <w:pPr>
        <w:pStyle w:val="ListParagraph"/>
        <w:numPr>
          <w:ilvl w:val="2"/>
          <w:numId w:val="41"/>
        </w:numPr>
        <w:spacing w:before="0" w:after="120"/>
        <w:ind w:right="-14"/>
        <w:jc w:val="both"/>
        <w:rPr>
          <w:rFonts w:ascii="Trebuchet MS" w:hAnsi="Trebuchet MS"/>
          <w:i/>
          <w:sz w:val="24"/>
          <w:szCs w:val="24"/>
          <w:lang w:val="ro-RO"/>
        </w:rPr>
      </w:pPr>
      <w:r w:rsidRPr="003E7C3D">
        <w:rPr>
          <w:rFonts w:ascii="Trebuchet MS" w:hAnsi="Trebuchet MS"/>
          <w:i/>
          <w:sz w:val="24"/>
          <w:szCs w:val="24"/>
          <w:lang w:val="ro-RO"/>
        </w:rPr>
        <w:t>OS 9.3.1. Creşterea capacită</w:t>
      </w:r>
      <w:r w:rsidRPr="003E7C3D">
        <w:rPr>
          <w:rFonts w:ascii="Tahoma" w:hAnsi="Tahoma" w:cs="Tahoma"/>
          <w:i/>
          <w:sz w:val="24"/>
          <w:szCs w:val="24"/>
          <w:lang w:val="ro-RO"/>
        </w:rPr>
        <w:t>ṭ</w:t>
      </w:r>
      <w:r w:rsidRPr="003E7C3D">
        <w:rPr>
          <w:rFonts w:ascii="Trebuchet MS" w:hAnsi="Trebuchet MS"/>
          <w:i/>
          <w:sz w:val="24"/>
          <w:szCs w:val="24"/>
          <w:lang w:val="ro-RO"/>
        </w:rPr>
        <w:t>ii sistemelor de management integrat al de</w:t>
      </w:r>
      <w:r w:rsidRPr="003E7C3D">
        <w:rPr>
          <w:rFonts w:ascii="Trebuchet MS" w:hAnsi="Trebuchet MS" w:cs="Trebuchet MS"/>
          <w:i/>
          <w:sz w:val="24"/>
          <w:szCs w:val="24"/>
          <w:lang w:val="ro-RO"/>
        </w:rPr>
        <w:t>ş</w:t>
      </w:r>
      <w:r w:rsidRPr="003E7C3D">
        <w:rPr>
          <w:rFonts w:ascii="Trebuchet MS" w:hAnsi="Trebuchet MS"/>
          <w:i/>
          <w:sz w:val="24"/>
          <w:szCs w:val="24"/>
          <w:lang w:val="ro-RO"/>
        </w:rPr>
        <w:t xml:space="preserve">eurilor </w:t>
      </w:r>
      <w:r w:rsidRPr="003E7C3D">
        <w:rPr>
          <w:rFonts w:ascii="Trebuchet MS" w:hAnsi="Trebuchet MS" w:cs="Trebuchet MS"/>
          <w:i/>
          <w:sz w:val="24"/>
          <w:szCs w:val="24"/>
          <w:lang w:val="ro-RO"/>
        </w:rPr>
        <w:t>ş</w:t>
      </w:r>
      <w:r w:rsidRPr="003E7C3D">
        <w:rPr>
          <w:rFonts w:ascii="Trebuchet MS" w:hAnsi="Trebuchet MS"/>
          <w:i/>
          <w:sz w:val="24"/>
          <w:szCs w:val="24"/>
          <w:lang w:val="ro-RO"/>
        </w:rPr>
        <w:t>i reducerea gener</w:t>
      </w:r>
      <w:r w:rsidRPr="003E7C3D">
        <w:rPr>
          <w:rFonts w:ascii="Trebuchet MS" w:hAnsi="Trebuchet MS" w:cs="Trebuchet MS"/>
          <w:i/>
          <w:sz w:val="24"/>
          <w:szCs w:val="24"/>
          <w:lang w:val="ro-RO"/>
        </w:rPr>
        <w:t>ă</w:t>
      </w:r>
      <w:r w:rsidRPr="003E7C3D">
        <w:rPr>
          <w:rFonts w:ascii="Trebuchet MS" w:hAnsi="Trebuchet MS"/>
          <w:i/>
          <w:sz w:val="24"/>
          <w:szCs w:val="24"/>
          <w:lang w:val="ro-RO"/>
        </w:rPr>
        <w:t>rii de de</w:t>
      </w:r>
      <w:r w:rsidRPr="003E7C3D">
        <w:rPr>
          <w:rFonts w:ascii="Trebuchet MS" w:hAnsi="Trebuchet MS" w:cs="Trebuchet MS"/>
          <w:i/>
          <w:sz w:val="24"/>
          <w:szCs w:val="24"/>
          <w:lang w:val="ro-RO"/>
        </w:rPr>
        <w:t>ş</w:t>
      </w:r>
      <w:r w:rsidRPr="003E7C3D">
        <w:rPr>
          <w:rFonts w:ascii="Trebuchet MS" w:hAnsi="Trebuchet MS"/>
          <w:i/>
          <w:sz w:val="24"/>
          <w:szCs w:val="24"/>
          <w:lang w:val="ro-RO"/>
        </w:rPr>
        <w:t>euri prin reutilizare, reciclare, la nivelul regiunii Bucure</w:t>
      </w:r>
      <w:r w:rsidRPr="003E7C3D">
        <w:rPr>
          <w:rFonts w:ascii="Trebuchet MS" w:hAnsi="Trebuchet MS" w:cs="Trebuchet MS"/>
          <w:i/>
          <w:sz w:val="24"/>
          <w:szCs w:val="24"/>
          <w:lang w:val="ro-RO"/>
        </w:rPr>
        <w:t>ş</w:t>
      </w:r>
      <w:r w:rsidRPr="003E7C3D">
        <w:rPr>
          <w:rFonts w:ascii="Trebuchet MS" w:hAnsi="Trebuchet MS"/>
          <w:i/>
          <w:sz w:val="24"/>
          <w:szCs w:val="24"/>
          <w:lang w:val="ro-RO"/>
        </w:rPr>
        <w:t>ti-Ilfov</w:t>
      </w:r>
    </w:p>
    <w:p w:rsidR="008C6C1F" w:rsidRPr="003E7C3D" w:rsidRDefault="008C6C1F" w:rsidP="00047F22">
      <w:pPr>
        <w:pStyle w:val="ListParagraph"/>
        <w:numPr>
          <w:ilvl w:val="2"/>
          <w:numId w:val="41"/>
        </w:numPr>
        <w:spacing w:before="0" w:after="120"/>
        <w:ind w:right="-14"/>
        <w:jc w:val="both"/>
        <w:rPr>
          <w:rFonts w:ascii="Trebuchet MS" w:hAnsi="Trebuchet MS"/>
          <w:i/>
          <w:sz w:val="24"/>
          <w:szCs w:val="24"/>
          <w:lang w:val="ro-RO"/>
        </w:rPr>
      </w:pPr>
      <w:r w:rsidRPr="003E7C3D">
        <w:rPr>
          <w:rFonts w:ascii="Trebuchet MS" w:hAnsi="Trebuchet MS"/>
          <w:i/>
          <w:sz w:val="24"/>
          <w:szCs w:val="24"/>
          <w:lang w:val="ro-RO"/>
        </w:rPr>
        <w:t>OS 9.4.1. Creşterea mobilităţii urbane şi îmbunătăţirea calităţii a serviciilor pentru călători prin dezvoltarea transportului urban cu metroul în Regiunea Bucureşti - Ilfov</w:t>
      </w:r>
    </w:p>
    <w:p w:rsidR="008C6C1F" w:rsidRPr="003E7C3D" w:rsidRDefault="008C6C1F" w:rsidP="001E0B1E">
      <w:pPr>
        <w:jc w:val="both"/>
        <w:rPr>
          <w:rFonts w:ascii="Trebuchet MS" w:hAnsi="Trebuchet MS"/>
          <w:b/>
          <w:sz w:val="24"/>
          <w:szCs w:val="24"/>
        </w:rPr>
      </w:pPr>
    </w:p>
    <w:p w:rsidR="008C6C1F" w:rsidRPr="003E7C3D" w:rsidRDefault="008C6C1F" w:rsidP="001E0B1E">
      <w:pPr>
        <w:rPr>
          <w:rFonts w:ascii="Trebuchet MS" w:hAnsi="Trebuchet MS"/>
          <w:b/>
          <w:sz w:val="24"/>
          <w:szCs w:val="24"/>
        </w:rPr>
      </w:pPr>
      <w:r w:rsidRPr="003E7C3D">
        <w:rPr>
          <w:rFonts w:ascii="Trebuchet MS" w:hAnsi="Trebuchet MS"/>
          <w:b/>
          <w:sz w:val="24"/>
          <w:szCs w:val="24"/>
        </w:rPr>
        <w:t>Programul Opera</w:t>
      </w:r>
      <w:r w:rsidRPr="003E7C3D">
        <w:rPr>
          <w:rFonts w:ascii="Tahoma" w:hAnsi="Tahoma" w:cs="Tahoma"/>
          <w:b/>
          <w:sz w:val="24"/>
          <w:szCs w:val="24"/>
        </w:rPr>
        <w:t>ț</w:t>
      </w:r>
      <w:r w:rsidRPr="003E7C3D">
        <w:rPr>
          <w:rFonts w:ascii="Trebuchet MS" w:hAnsi="Trebuchet MS"/>
          <w:b/>
          <w:sz w:val="24"/>
          <w:szCs w:val="24"/>
        </w:rPr>
        <w:t>ional Regional (Romania) 2014-2020 (draft martie 2014)</w:t>
      </w:r>
    </w:p>
    <w:p w:rsidR="008C6C1F" w:rsidRPr="003E7C3D" w:rsidRDefault="008C6C1F" w:rsidP="001E0B1E">
      <w:pPr>
        <w:rPr>
          <w:rFonts w:ascii="Trebuchet MS" w:hAnsi="Trebuchet MS"/>
          <w:b/>
          <w:sz w:val="24"/>
          <w:szCs w:val="24"/>
        </w:rPr>
      </w:pPr>
    </w:p>
    <w:p w:rsidR="008C6C1F" w:rsidRPr="003E7C3D" w:rsidRDefault="008C6C1F" w:rsidP="001E0B1E">
      <w:pPr>
        <w:autoSpaceDE w:val="0"/>
        <w:autoSpaceDN w:val="0"/>
        <w:adjustRightInd w:val="0"/>
        <w:spacing w:before="0"/>
        <w:jc w:val="both"/>
        <w:rPr>
          <w:rFonts w:ascii="Trebuchet MS" w:hAnsi="Trebuchet MS" w:cs="Arial"/>
          <w:sz w:val="24"/>
          <w:szCs w:val="24"/>
        </w:rPr>
      </w:pPr>
      <w:r w:rsidRPr="003E7C3D">
        <w:rPr>
          <w:rFonts w:ascii="Trebuchet MS" w:hAnsi="Trebuchet MS" w:cs="Arial"/>
          <w:sz w:val="24"/>
          <w:szCs w:val="24"/>
        </w:rPr>
        <w:t>Programul Opera</w:t>
      </w:r>
      <w:r w:rsidRPr="003E7C3D">
        <w:rPr>
          <w:rFonts w:ascii="Tahoma" w:hAnsi="Tahoma" w:cs="Tahoma"/>
          <w:sz w:val="24"/>
          <w:szCs w:val="24"/>
        </w:rPr>
        <w:t>ț</w:t>
      </w:r>
      <w:r w:rsidRPr="003E7C3D">
        <w:rPr>
          <w:rFonts w:ascii="Trebuchet MS" w:hAnsi="Trebuchet MS" w:cs="Arial"/>
          <w:sz w:val="24"/>
          <w:szCs w:val="24"/>
        </w:rPr>
        <w:t xml:space="preserve">ional Regional abordează dezvoltarea regională </w:t>
      </w:r>
      <w:r w:rsidRPr="003E7C3D">
        <w:rPr>
          <w:rFonts w:ascii="Tahoma" w:hAnsi="Tahoma" w:cs="Tahoma"/>
          <w:sz w:val="24"/>
          <w:szCs w:val="24"/>
        </w:rPr>
        <w:t>ț</w:t>
      </w:r>
      <w:r w:rsidRPr="003E7C3D">
        <w:rPr>
          <w:rFonts w:ascii="Trebuchet MS" w:hAnsi="Trebuchet MS" w:cs="Arial"/>
          <w:sz w:val="24"/>
          <w:szCs w:val="24"/>
        </w:rPr>
        <w:t xml:space="preserve">inând seama </w:t>
      </w:r>
      <w:r w:rsidRPr="003E7C3D">
        <w:rPr>
          <w:rFonts w:ascii="Tahoma" w:hAnsi="Tahoma" w:cs="Tahoma"/>
          <w:sz w:val="24"/>
          <w:szCs w:val="24"/>
        </w:rPr>
        <w:t>ș</w:t>
      </w:r>
      <w:r w:rsidRPr="003E7C3D">
        <w:rPr>
          <w:rFonts w:ascii="Trebuchet MS" w:hAnsi="Trebuchet MS" w:cs="Arial"/>
          <w:sz w:val="24"/>
          <w:szCs w:val="24"/>
        </w:rPr>
        <w:t>i de necesitatea asigurării unei stabilită</w:t>
      </w:r>
      <w:r w:rsidRPr="003E7C3D">
        <w:rPr>
          <w:rFonts w:ascii="Tahoma" w:hAnsi="Tahoma" w:cs="Tahoma"/>
          <w:sz w:val="24"/>
          <w:szCs w:val="24"/>
        </w:rPr>
        <w:t>ț</w:t>
      </w:r>
      <w:r w:rsidRPr="003E7C3D">
        <w:rPr>
          <w:rFonts w:ascii="Trebuchet MS" w:hAnsi="Trebuchet MS" w:cs="Arial"/>
          <w:sz w:val="24"/>
          <w:szCs w:val="24"/>
        </w:rPr>
        <w:t xml:space="preserve">i macroeconomice. Ea este completată de politicile sectoriale orizontale, menite să asigure un mediu propice mediului de afaceri, creării de locuri de muncă, inclusiv pentru persoane dezavantajate </w:t>
      </w:r>
      <w:r w:rsidRPr="003E7C3D">
        <w:rPr>
          <w:rFonts w:ascii="Tahoma" w:hAnsi="Tahoma" w:cs="Tahoma"/>
          <w:sz w:val="24"/>
          <w:szCs w:val="24"/>
        </w:rPr>
        <w:t>ș</w:t>
      </w:r>
      <w:r w:rsidRPr="003E7C3D">
        <w:rPr>
          <w:rFonts w:ascii="Trebuchet MS" w:hAnsi="Trebuchet MS" w:cs="Arial"/>
          <w:sz w:val="24"/>
          <w:szCs w:val="24"/>
        </w:rPr>
        <w:t>i cre</w:t>
      </w:r>
      <w:r w:rsidRPr="003E7C3D">
        <w:rPr>
          <w:rFonts w:ascii="Tahoma" w:hAnsi="Tahoma" w:cs="Tahoma"/>
          <w:sz w:val="24"/>
          <w:szCs w:val="24"/>
        </w:rPr>
        <w:t>ș</w:t>
      </w:r>
      <w:r w:rsidRPr="003E7C3D">
        <w:rPr>
          <w:rFonts w:ascii="Trebuchet MS" w:hAnsi="Trebuchet MS" w:cs="Arial"/>
          <w:sz w:val="24"/>
          <w:szCs w:val="24"/>
        </w:rPr>
        <w:t>terii bunăstării generale a popula</w:t>
      </w:r>
      <w:r w:rsidRPr="003E7C3D">
        <w:rPr>
          <w:rFonts w:ascii="Tahoma" w:hAnsi="Tahoma" w:cs="Tahoma"/>
          <w:sz w:val="24"/>
          <w:szCs w:val="24"/>
        </w:rPr>
        <w:t>ț</w:t>
      </w:r>
      <w:r w:rsidRPr="003E7C3D">
        <w:rPr>
          <w:rFonts w:ascii="Trebuchet MS" w:hAnsi="Trebuchet MS" w:cs="Arial"/>
          <w:sz w:val="24"/>
          <w:szCs w:val="24"/>
        </w:rPr>
        <w:t>iei.</w:t>
      </w:r>
    </w:p>
    <w:p w:rsidR="008C6C1F" w:rsidRPr="003E7C3D" w:rsidRDefault="008C6C1F" w:rsidP="001E0B1E">
      <w:pPr>
        <w:autoSpaceDE w:val="0"/>
        <w:autoSpaceDN w:val="0"/>
        <w:adjustRightInd w:val="0"/>
        <w:spacing w:before="0"/>
        <w:jc w:val="both"/>
        <w:rPr>
          <w:rFonts w:ascii="Trebuchet MS" w:hAnsi="Trebuchet MS" w:cs="Arial"/>
          <w:color w:val="000000"/>
          <w:sz w:val="24"/>
          <w:szCs w:val="24"/>
          <w:lang w:eastAsia="en-US"/>
        </w:rPr>
      </w:pPr>
    </w:p>
    <w:p w:rsidR="008C6C1F" w:rsidRPr="003E7C3D" w:rsidRDefault="008C6C1F" w:rsidP="001E0B1E">
      <w:pPr>
        <w:autoSpaceDE w:val="0"/>
        <w:autoSpaceDN w:val="0"/>
        <w:adjustRightInd w:val="0"/>
        <w:spacing w:before="0"/>
        <w:jc w:val="both"/>
        <w:rPr>
          <w:rFonts w:ascii="Trebuchet MS" w:hAnsi="Trebuchet MS" w:cs="Arial"/>
          <w:sz w:val="24"/>
          <w:szCs w:val="24"/>
        </w:rPr>
      </w:pPr>
      <w:r w:rsidRPr="003E7C3D">
        <w:rPr>
          <w:rFonts w:ascii="Trebuchet MS" w:hAnsi="Trebuchet MS" w:cs="Arial"/>
          <w:sz w:val="24"/>
          <w:szCs w:val="24"/>
        </w:rPr>
        <w:t>În acest sens POR 2014 – 2020 î</w:t>
      </w:r>
      <w:r w:rsidRPr="003E7C3D">
        <w:rPr>
          <w:rFonts w:ascii="Tahoma" w:hAnsi="Tahoma" w:cs="Tahoma"/>
          <w:sz w:val="24"/>
          <w:szCs w:val="24"/>
        </w:rPr>
        <w:t>ș</w:t>
      </w:r>
      <w:r w:rsidRPr="003E7C3D">
        <w:rPr>
          <w:rFonts w:ascii="Trebuchet MS" w:hAnsi="Trebuchet MS" w:cs="Arial"/>
          <w:sz w:val="24"/>
          <w:szCs w:val="24"/>
        </w:rPr>
        <w:t xml:space="preserve">i propune ca </w:t>
      </w:r>
      <w:r w:rsidRPr="003E7C3D">
        <w:rPr>
          <w:rFonts w:ascii="Trebuchet MS" w:hAnsi="Trebuchet MS" w:cs="Arial"/>
          <w:b/>
          <w:sz w:val="24"/>
          <w:szCs w:val="24"/>
        </w:rPr>
        <w:t>obiectiv general</w:t>
      </w:r>
      <w:r w:rsidRPr="003E7C3D">
        <w:rPr>
          <w:rFonts w:ascii="Trebuchet MS" w:hAnsi="Trebuchet MS" w:cs="Arial"/>
          <w:sz w:val="24"/>
          <w:szCs w:val="24"/>
        </w:rPr>
        <w:t>:</w:t>
      </w:r>
    </w:p>
    <w:p w:rsidR="008C6C1F" w:rsidRPr="003E7C3D" w:rsidRDefault="008C6C1F" w:rsidP="001E0B1E">
      <w:pPr>
        <w:autoSpaceDE w:val="0"/>
        <w:autoSpaceDN w:val="0"/>
        <w:adjustRightInd w:val="0"/>
        <w:spacing w:before="0"/>
        <w:jc w:val="both"/>
        <w:rPr>
          <w:rFonts w:ascii="Trebuchet MS" w:hAnsi="Trebuchet MS" w:cs="Arial"/>
          <w:sz w:val="24"/>
          <w:szCs w:val="24"/>
        </w:rPr>
      </w:pPr>
    </w:p>
    <w:p w:rsidR="008C6C1F" w:rsidRPr="003E7C3D" w:rsidRDefault="008C6C1F" w:rsidP="001E0B1E">
      <w:pPr>
        <w:autoSpaceDE w:val="0"/>
        <w:autoSpaceDN w:val="0"/>
        <w:adjustRightInd w:val="0"/>
        <w:spacing w:before="0"/>
        <w:jc w:val="both"/>
        <w:rPr>
          <w:rFonts w:ascii="Trebuchet MS" w:hAnsi="Trebuchet MS" w:cs="Arial"/>
          <w:i/>
          <w:sz w:val="24"/>
          <w:szCs w:val="24"/>
        </w:rPr>
      </w:pPr>
      <w:r w:rsidRPr="003E7C3D">
        <w:rPr>
          <w:rFonts w:ascii="Trebuchet MS" w:hAnsi="Trebuchet MS" w:cs="Arial"/>
          <w:i/>
          <w:sz w:val="24"/>
          <w:szCs w:val="24"/>
        </w:rPr>
        <w:t>Cre</w:t>
      </w:r>
      <w:r w:rsidRPr="003E7C3D">
        <w:rPr>
          <w:rFonts w:ascii="Tahoma" w:hAnsi="Tahoma" w:cs="Tahoma"/>
          <w:i/>
          <w:sz w:val="24"/>
          <w:szCs w:val="24"/>
        </w:rPr>
        <w:t>ș</w:t>
      </w:r>
      <w:r w:rsidRPr="003E7C3D">
        <w:rPr>
          <w:rFonts w:ascii="Trebuchet MS" w:hAnsi="Trebuchet MS" w:cs="Arial"/>
          <w:i/>
          <w:sz w:val="24"/>
          <w:szCs w:val="24"/>
        </w:rPr>
        <w:t>terea competitivită</w:t>
      </w:r>
      <w:r w:rsidRPr="003E7C3D">
        <w:rPr>
          <w:rFonts w:ascii="Tahoma" w:hAnsi="Tahoma" w:cs="Tahoma"/>
          <w:i/>
          <w:sz w:val="24"/>
          <w:szCs w:val="24"/>
        </w:rPr>
        <w:t>ț</w:t>
      </w:r>
      <w:r w:rsidRPr="003E7C3D">
        <w:rPr>
          <w:rFonts w:ascii="Trebuchet MS" w:hAnsi="Trebuchet MS" w:cs="Arial"/>
          <w:i/>
          <w:sz w:val="24"/>
          <w:szCs w:val="24"/>
        </w:rPr>
        <w:t>ii economice şi îmbunătăţirea condi</w:t>
      </w:r>
      <w:r w:rsidRPr="003E7C3D">
        <w:rPr>
          <w:rFonts w:ascii="Tahoma" w:hAnsi="Tahoma" w:cs="Tahoma"/>
          <w:i/>
          <w:sz w:val="24"/>
          <w:szCs w:val="24"/>
        </w:rPr>
        <w:t>ț</w:t>
      </w:r>
      <w:r w:rsidRPr="003E7C3D">
        <w:rPr>
          <w:rFonts w:ascii="Trebuchet MS" w:hAnsi="Trebuchet MS" w:cs="Arial"/>
          <w:i/>
          <w:sz w:val="24"/>
          <w:szCs w:val="24"/>
        </w:rPr>
        <w:t>iilor de via</w:t>
      </w:r>
      <w:r w:rsidRPr="003E7C3D">
        <w:rPr>
          <w:rFonts w:ascii="Tahoma" w:hAnsi="Tahoma" w:cs="Tahoma"/>
          <w:i/>
          <w:sz w:val="24"/>
          <w:szCs w:val="24"/>
        </w:rPr>
        <w:t>ț</w:t>
      </w:r>
      <w:r w:rsidRPr="003E7C3D">
        <w:rPr>
          <w:rFonts w:ascii="Trebuchet MS" w:hAnsi="Trebuchet MS" w:cs="Arial"/>
          <w:i/>
          <w:sz w:val="24"/>
          <w:szCs w:val="24"/>
        </w:rPr>
        <w:t>ă ale comunită</w:t>
      </w:r>
      <w:r w:rsidRPr="003E7C3D">
        <w:rPr>
          <w:rFonts w:ascii="Tahoma" w:hAnsi="Tahoma" w:cs="Tahoma"/>
          <w:i/>
          <w:sz w:val="24"/>
          <w:szCs w:val="24"/>
        </w:rPr>
        <w:t>ț</w:t>
      </w:r>
      <w:r w:rsidRPr="003E7C3D">
        <w:rPr>
          <w:rFonts w:ascii="Trebuchet MS" w:hAnsi="Trebuchet MS" w:cs="Arial"/>
          <w:i/>
          <w:sz w:val="24"/>
          <w:szCs w:val="24"/>
        </w:rPr>
        <w:t xml:space="preserve">ilor locale </w:t>
      </w:r>
      <w:r w:rsidRPr="003E7C3D">
        <w:rPr>
          <w:rFonts w:ascii="Tahoma" w:hAnsi="Tahoma" w:cs="Tahoma"/>
          <w:i/>
          <w:sz w:val="24"/>
          <w:szCs w:val="24"/>
        </w:rPr>
        <w:t>ș</w:t>
      </w:r>
      <w:r w:rsidRPr="003E7C3D">
        <w:rPr>
          <w:rFonts w:ascii="Trebuchet MS" w:hAnsi="Trebuchet MS" w:cs="Arial"/>
          <w:i/>
          <w:sz w:val="24"/>
          <w:szCs w:val="24"/>
        </w:rPr>
        <w:t>i regionale prin sprijinirea dezvoltării mediului de afaceri, a condi</w:t>
      </w:r>
      <w:r w:rsidRPr="003E7C3D">
        <w:rPr>
          <w:rFonts w:ascii="Tahoma" w:hAnsi="Tahoma" w:cs="Tahoma"/>
          <w:i/>
          <w:sz w:val="24"/>
          <w:szCs w:val="24"/>
        </w:rPr>
        <w:t>ț</w:t>
      </w:r>
      <w:r w:rsidRPr="003E7C3D">
        <w:rPr>
          <w:rFonts w:ascii="Trebuchet MS" w:hAnsi="Trebuchet MS" w:cs="Arial"/>
          <w:i/>
          <w:sz w:val="24"/>
          <w:szCs w:val="24"/>
        </w:rPr>
        <w:t xml:space="preserve">iilor infrastructurale </w:t>
      </w:r>
      <w:r w:rsidRPr="003E7C3D">
        <w:rPr>
          <w:rFonts w:ascii="Tahoma" w:hAnsi="Tahoma" w:cs="Tahoma"/>
          <w:i/>
          <w:sz w:val="24"/>
          <w:szCs w:val="24"/>
        </w:rPr>
        <w:t>ș</w:t>
      </w:r>
      <w:r w:rsidRPr="003E7C3D">
        <w:rPr>
          <w:rFonts w:ascii="Trebuchet MS" w:hAnsi="Trebuchet MS" w:cs="Arial"/>
          <w:i/>
          <w:sz w:val="24"/>
          <w:szCs w:val="24"/>
        </w:rPr>
        <w:t>i a serviciilor, care să asigure o dezvoltare sustenabilă a regiunilor, capabile să gestioneze în mod eficient resursele, să valorifice poten</w:t>
      </w:r>
      <w:r w:rsidRPr="003E7C3D">
        <w:rPr>
          <w:rFonts w:ascii="Tahoma" w:hAnsi="Tahoma" w:cs="Tahoma"/>
          <w:i/>
          <w:sz w:val="24"/>
          <w:szCs w:val="24"/>
        </w:rPr>
        <w:t>ț</w:t>
      </w:r>
      <w:r w:rsidRPr="003E7C3D">
        <w:rPr>
          <w:rFonts w:ascii="Trebuchet MS" w:hAnsi="Trebuchet MS" w:cs="Arial"/>
          <w:i/>
          <w:sz w:val="24"/>
          <w:szCs w:val="24"/>
        </w:rPr>
        <w:t xml:space="preserve">ialul lor de inovare </w:t>
      </w:r>
      <w:r w:rsidRPr="003E7C3D">
        <w:rPr>
          <w:rFonts w:ascii="Tahoma" w:hAnsi="Tahoma" w:cs="Tahoma"/>
          <w:i/>
          <w:sz w:val="24"/>
          <w:szCs w:val="24"/>
        </w:rPr>
        <w:t>ș</w:t>
      </w:r>
      <w:r w:rsidRPr="003E7C3D">
        <w:rPr>
          <w:rFonts w:ascii="Trebuchet MS" w:hAnsi="Trebuchet MS" w:cs="Arial"/>
          <w:i/>
          <w:sz w:val="24"/>
          <w:szCs w:val="24"/>
        </w:rPr>
        <w:t xml:space="preserve">i de asimilare a progresului tehnologic. </w:t>
      </w:r>
    </w:p>
    <w:p w:rsidR="008C6C1F" w:rsidRPr="003E7C3D" w:rsidRDefault="008C6C1F" w:rsidP="001E0B1E">
      <w:pPr>
        <w:autoSpaceDE w:val="0"/>
        <w:autoSpaceDN w:val="0"/>
        <w:adjustRightInd w:val="0"/>
        <w:spacing w:before="0"/>
        <w:jc w:val="both"/>
        <w:rPr>
          <w:rFonts w:ascii="Trebuchet MS" w:hAnsi="Trebuchet MS" w:cs="Arial"/>
          <w:sz w:val="24"/>
          <w:szCs w:val="24"/>
        </w:rPr>
      </w:pPr>
    </w:p>
    <w:p w:rsidR="008C6C1F" w:rsidRPr="003E7C3D" w:rsidRDefault="008C6C1F" w:rsidP="001E0B1E">
      <w:pPr>
        <w:autoSpaceDE w:val="0"/>
        <w:autoSpaceDN w:val="0"/>
        <w:adjustRightInd w:val="0"/>
        <w:spacing w:before="0"/>
        <w:jc w:val="both"/>
        <w:rPr>
          <w:rFonts w:ascii="Trebuchet MS" w:hAnsi="Trebuchet MS" w:cs="Arial"/>
          <w:sz w:val="24"/>
          <w:szCs w:val="24"/>
        </w:rPr>
      </w:pPr>
      <w:r w:rsidRPr="003E7C3D">
        <w:rPr>
          <w:rFonts w:ascii="Trebuchet MS" w:hAnsi="Trebuchet MS" w:cs="Arial"/>
          <w:sz w:val="24"/>
          <w:szCs w:val="24"/>
        </w:rPr>
        <w:t xml:space="preserve">Acest obiectiv se corelează cu obiectivul european privind creşterea competitivităţii Regiunilor şi promovarea echităţii sociale. </w:t>
      </w:r>
    </w:p>
    <w:p w:rsidR="008C6C1F" w:rsidRPr="003E7C3D" w:rsidRDefault="008C6C1F" w:rsidP="001E0B1E">
      <w:pPr>
        <w:autoSpaceDE w:val="0"/>
        <w:autoSpaceDN w:val="0"/>
        <w:adjustRightInd w:val="0"/>
        <w:spacing w:before="0"/>
        <w:jc w:val="both"/>
        <w:rPr>
          <w:rFonts w:ascii="Trebuchet MS" w:hAnsi="Trebuchet MS" w:cs="Arial"/>
          <w:sz w:val="24"/>
          <w:szCs w:val="24"/>
        </w:rPr>
      </w:pPr>
    </w:p>
    <w:p w:rsidR="008C6C1F" w:rsidRPr="003E7C3D" w:rsidRDefault="008C6C1F" w:rsidP="001E0B1E">
      <w:pPr>
        <w:autoSpaceDE w:val="0"/>
        <w:autoSpaceDN w:val="0"/>
        <w:adjustRightInd w:val="0"/>
        <w:spacing w:before="0"/>
        <w:jc w:val="both"/>
        <w:rPr>
          <w:rFonts w:ascii="Trebuchet MS" w:hAnsi="Trebuchet MS" w:cs="Arial"/>
          <w:sz w:val="24"/>
          <w:szCs w:val="24"/>
        </w:rPr>
      </w:pPr>
      <w:r w:rsidRPr="003E7C3D">
        <w:rPr>
          <w:rFonts w:ascii="Trebuchet MS" w:hAnsi="Trebuchet MS" w:cs="Arial"/>
          <w:sz w:val="24"/>
          <w:szCs w:val="24"/>
        </w:rPr>
        <w:t>Conform obiectivului general, promovarea unei participări echilibrate a tuturor regiunilor la procesul de dezvoltare socio-economică, concomitent cu valorificarea potenţialului local/ regional constituie în continuare componente esen</w:t>
      </w:r>
      <w:r w:rsidRPr="003E7C3D">
        <w:rPr>
          <w:rFonts w:ascii="Tahoma" w:hAnsi="Tahoma" w:cs="Tahoma"/>
          <w:sz w:val="24"/>
          <w:szCs w:val="24"/>
        </w:rPr>
        <w:t>ț</w:t>
      </w:r>
      <w:r w:rsidRPr="003E7C3D">
        <w:rPr>
          <w:rFonts w:ascii="Trebuchet MS" w:hAnsi="Trebuchet MS" w:cs="Arial"/>
          <w:sz w:val="24"/>
          <w:szCs w:val="24"/>
        </w:rPr>
        <w:t>iale ale dezvoltării regionale în România.</w:t>
      </w:r>
    </w:p>
    <w:p w:rsidR="008C6C1F" w:rsidRPr="003E7C3D" w:rsidRDefault="008C6C1F" w:rsidP="001E0B1E">
      <w:pPr>
        <w:autoSpaceDE w:val="0"/>
        <w:autoSpaceDN w:val="0"/>
        <w:adjustRightInd w:val="0"/>
        <w:spacing w:before="0"/>
        <w:rPr>
          <w:rFonts w:ascii="Trebuchet MS" w:hAnsi="Trebuchet MS" w:cs="Arial"/>
          <w:color w:val="000000"/>
          <w:sz w:val="24"/>
          <w:szCs w:val="24"/>
          <w:lang w:eastAsia="en-US"/>
        </w:rPr>
      </w:pPr>
    </w:p>
    <w:p w:rsidR="008C6C1F" w:rsidRPr="003E7C3D" w:rsidRDefault="008C6C1F" w:rsidP="001E0B1E">
      <w:pPr>
        <w:autoSpaceDE w:val="0"/>
        <w:autoSpaceDN w:val="0"/>
        <w:adjustRightInd w:val="0"/>
        <w:spacing w:before="0"/>
        <w:jc w:val="both"/>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 xml:space="preserve">Obiectivul general al POR va fi realizat prin </w:t>
      </w:r>
      <w:r w:rsidRPr="003E7C3D">
        <w:rPr>
          <w:rFonts w:ascii="Trebuchet MS" w:hAnsi="Trebuchet MS" w:cs="Arial"/>
          <w:b/>
          <w:color w:val="000000"/>
          <w:sz w:val="24"/>
          <w:szCs w:val="24"/>
          <w:lang w:eastAsia="en-US"/>
        </w:rPr>
        <w:t>obiectivele specifice</w:t>
      </w:r>
      <w:r w:rsidRPr="003E7C3D">
        <w:rPr>
          <w:rFonts w:ascii="Trebuchet MS" w:hAnsi="Trebuchet MS" w:cs="Arial"/>
          <w:color w:val="000000"/>
          <w:sz w:val="24"/>
          <w:szCs w:val="24"/>
          <w:lang w:eastAsia="en-US"/>
        </w:rPr>
        <w:t xml:space="preserve"> formulate: </w:t>
      </w:r>
    </w:p>
    <w:p w:rsidR="008C6C1F" w:rsidRPr="003E7C3D" w:rsidRDefault="008C6C1F" w:rsidP="00047F22">
      <w:pPr>
        <w:numPr>
          <w:ilvl w:val="0"/>
          <w:numId w:val="104"/>
        </w:numPr>
        <w:autoSpaceDE w:val="0"/>
        <w:autoSpaceDN w:val="0"/>
        <w:adjustRightInd w:val="0"/>
        <w:spacing w:before="0" w:after="85"/>
        <w:jc w:val="both"/>
        <w:rPr>
          <w:rFonts w:ascii="Trebuchet MS" w:hAnsi="Trebuchet MS" w:cs="Arial"/>
          <w:color w:val="000000"/>
          <w:sz w:val="24"/>
          <w:szCs w:val="24"/>
          <w:lang w:eastAsia="en-US"/>
        </w:rPr>
      </w:pPr>
      <w:r w:rsidRPr="003E7C3D">
        <w:rPr>
          <w:rFonts w:ascii="Trebuchet MS" w:hAnsi="Trebuchet MS" w:cs="Arial"/>
          <w:iCs/>
          <w:color w:val="000000"/>
          <w:sz w:val="24"/>
          <w:szCs w:val="24"/>
          <w:lang w:eastAsia="en-US"/>
        </w:rPr>
        <w:t xml:space="preserve">Crearea şi dezvoltarea entităţilor de inovare şi transfer tehnologic în vederea creşterii capacităţii acestora de a realiza servicii tehnologice specifice pentru a stimula iniţiativele inovative, susţinerea şi dezvoltarea întreprinderilor inovative </w:t>
      </w:r>
    </w:p>
    <w:p w:rsidR="008C6C1F" w:rsidRPr="003E7C3D" w:rsidRDefault="008C6C1F" w:rsidP="00047F22">
      <w:pPr>
        <w:numPr>
          <w:ilvl w:val="0"/>
          <w:numId w:val="104"/>
        </w:numPr>
        <w:autoSpaceDE w:val="0"/>
        <w:autoSpaceDN w:val="0"/>
        <w:adjustRightInd w:val="0"/>
        <w:spacing w:before="0" w:after="85"/>
        <w:jc w:val="both"/>
        <w:rPr>
          <w:rFonts w:ascii="Trebuchet MS" w:hAnsi="Trebuchet MS" w:cs="Arial"/>
          <w:color w:val="000000"/>
          <w:sz w:val="24"/>
          <w:szCs w:val="24"/>
          <w:lang w:eastAsia="en-US"/>
        </w:rPr>
      </w:pPr>
      <w:r w:rsidRPr="003E7C3D">
        <w:rPr>
          <w:rFonts w:ascii="Trebuchet MS" w:hAnsi="Trebuchet MS" w:cs="Arial"/>
          <w:iCs/>
          <w:color w:val="000000"/>
          <w:sz w:val="24"/>
          <w:szCs w:val="24"/>
          <w:lang w:eastAsia="en-US"/>
        </w:rPr>
        <w:t>Sprijinirea dezvoltării firmelor în vederea cre</w:t>
      </w:r>
      <w:r w:rsidRPr="003E7C3D">
        <w:rPr>
          <w:rFonts w:ascii="Tahoma" w:hAnsi="Tahoma" w:cs="Tahoma"/>
          <w:iCs/>
          <w:color w:val="000000"/>
          <w:sz w:val="24"/>
          <w:szCs w:val="24"/>
          <w:lang w:eastAsia="en-US"/>
        </w:rPr>
        <w:t>ș</w:t>
      </w:r>
      <w:r w:rsidRPr="003E7C3D">
        <w:rPr>
          <w:rFonts w:ascii="Trebuchet MS" w:hAnsi="Trebuchet MS" w:cs="Arial"/>
          <w:iCs/>
          <w:color w:val="000000"/>
          <w:sz w:val="24"/>
          <w:szCs w:val="24"/>
          <w:lang w:eastAsia="en-US"/>
        </w:rPr>
        <w:t>terii competitivită</w:t>
      </w:r>
      <w:r w:rsidRPr="003E7C3D">
        <w:rPr>
          <w:rFonts w:ascii="Tahoma" w:hAnsi="Tahoma" w:cs="Tahoma"/>
          <w:iCs/>
          <w:color w:val="000000"/>
          <w:sz w:val="24"/>
          <w:szCs w:val="24"/>
          <w:lang w:eastAsia="en-US"/>
        </w:rPr>
        <w:t>ț</w:t>
      </w:r>
      <w:r w:rsidRPr="003E7C3D">
        <w:rPr>
          <w:rFonts w:ascii="Trebuchet MS" w:hAnsi="Trebuchet MS" w:cs="Arial"/>
          <w:iCs/>
          <w:color w:val="000000"/>
          <w:sz w:val="24"/>
          <w:szCs w:val="24"/>
          <w:lang w:eastAsia="en-US"/>
        </w:rPr>
        <w:t xml:space="preserve">ii economiilor regionale </w:t>
      </w:r>
      <w:r w:rsidRPr="003E7C3D">
        <w:rPr>
          <w:rFonts w:ascii="Tahoma" w:hAnsi="Tahoma" w:cs="Tahoma"/>
          <w:iCs/>
          <w:color w:val="000000"/>
          <w:sz w:val="24"/>
          <w:szCs w:val="24"/>
          <w:lang w:eastAsia="en-US"/>
        </w:rPr>
        <w:t>ș</w:t>
      </w:r>
      <w:r w:rsidRPr="003E7C3D">
        <w:rPr>
          <w:rFonts w:ascii="Trebuchet MS" w:hAnsi="Trebuchet MS" w:cs="Arial"/>
          <w:iCs/>
          <w:color w:val="000000"/>
          <w:sz w:val="24"/>
          <w:szCs w:val="24"/>
          <w:lang w:eastAsia="en-US"/>
        </w:rPr>
        <w:t xml:space="preserve">i creării de locuri de muncă </w:t>
      </w:r>
    </w:p>
    <w:p w:rsidR="008C6C1F" w:rsidRPr="003E7C3D" w:rsidRDefault="008C6C1F" w:rsidP="00047F22">
      <w:pPr>
        <w:numPr>
          <w:ilvl w:val="0"/>
          <w:numId w:val="104"/>
        </w:numPr>
        <w:autoSpaceDE w:val="0"/>
        <w:autoSpaceDN w:val="0"/>
        <w:adjustRightInd w:val="0"/>
        <w:spacing w:before="0" w:after="85"/>
        <w:jc w:val="both"/>
        <w:rPr>
          <w:rFonts w:ascii="Trebuchet MS" w:hAnsi="Trebuchet MS" w:cs="Arial"/>
          <w:color w:val="000000"/>
          <w:sz w:val="24"/>
          <w:szCs w:val="24"/>
          <w:lang w:eastAsia="en-US"/>
        </w:rPr>
      </w:pPr>
      <w:r w:rsidRPr="003E7C3D">
        <w:rPr>
          <w:rFonts w:ascii="Trebuchet MS" w:hAnsi="Trebuchet MS" w:cs="Arial"/>
          <w:iCs/>
          <w:color w:val="000000"/>
          <w:sz w:val="24"/>
          <w:szCs w:val="24"/>
          <w:lang w:eastAsia="en-US"/>
        </w:rPr>
        <w:t>Îmbunătă</w:t>
      </w:r>
      <w:r w:rsidRPr="003E7C3D">
        <w:rPr>
          <w:rFonts w:ascii="Tahoma" w:hAnsi="Tahoma" w:cs="Tahoma"/>
          <w:iCs/>
          <w:color w:val="000000"/>
          <w:sz w:val="24"/>
          <w:szCs w:val="24"/>
          <w:lang w:eastAsia="en-US"/>
        </w:rPr>
        <w:t>ț</w:t>
      </w:r>
      <w:r w:rsidRPr="003E7C3D">
        <w:rPr>
          <w:rFonts w:ascii="Trebuchet MS" w:hAnsi="Trebuchet MS" w:cs="Arial"/>
          <w:iCs/>
          <w:color w:val="000000"/>
          <w:sz w:val="24"/>
          <w:szCs w:val="24"/>
          <w:lang w:eastAsia="en-US"/>
        </w:rPr>
        <w:t>irea eficien</w:t>
      </w:r>
      <w:r w:rsidRPr="003E7C3D">
        <w:rPr>
          <w:rFonts w:ascii="Tahoma" w:hAnsi="Tahoma" w:cs="Tahoma"/>
          <w:iCs/>
          <w:color w:val="000000"/>
          <w:sz w:val="24"/>
          <w:szCs w:val="24"/>
          <w:lang w:eastAsia="en-US"/>
        </w:rPr>
        <w:t>ț</w:t>
      </w:r>
      <w:r w:rsidRPr="003E7C3D">
        <w:rPr>
          <w:rFonts w:ascii="Trebuchet MS" w:hAnsi="Trebuchet MS" w:cs="Arial"/>
          <w:iCs/>
          <w:color w:val="000000"/>
          <w:sz w:val="24"/>
          <w:szCs w:val="24"/>
          <w:lang w:eastAsia="en-US"/>
        </w:rPr>
        <w:t xml:space="preserve">ei energetice în clădirile publice </w:t>
      </w:r>
    </w:p>
    <w:p w:rsidR="008C6C1F" w:rsidRPr="003E7C3D" w:rsidRDefault="008C6C1F" w:rsidP="00047F22">
      <w:pPr>
        <w:numPr>
          <w:ilvl w:val="0"/>
          <w:numId w:val="104"/>
        </w:numPr>
        <w:autoSpaceDE w:val="0"/>
        <w:autoSpaceDN w:val="0"/>
        <w:adjustRightInd w:val="0"/>
        <w:spacing w:before="0" w:after="85"/>
        <w:jc w:val="both"/>
        <w:rPr>
          <w:rFonts w:ascii="Trebuchet MS" w:hAnsi="Trebuchet MS" w:cs="Arial"/>
          <w:color w:val="000000"/>
          <w:sz w:val="24"/>
          <w:szCs w:val="24"/>
          <w:lang w:eastAsia="en-US"/>
        </w:rPr>
      </w:pPr>
      <w:r w:rsidRPr="003E7C3D">
        <w:rPr>
          <w:rFonts w:ascii="Trebuchet MS" w:hAnsi="Trebuchet MS" w:cs="Arial"/>
          <w:iCs/>
          <w:color w:val="000000"/>
          <w:sz w:val="24"/>
          <w:szCs w:val="24"/>
          <w:lang w:eastAsia="en-US"/>
        </w:rPr>
        <w:t>Cre</w:t>
      </w:r>
      <w:r w:rsidRPr="003E7C3D">
        <w:rPr>
          <w:rFonts w:ascii="Tahoma" w:hAnsi="Tahoma" w:cs="Tahoma"/>
          <w:iCs/>
          <w:color w:val="000000"/>
          <w:sz w:val="24"/>
          <w:szCs w:val="24"/>
          <w:lang w:eastAsia="en-US"/>
        </w:rPr>
        <w:t>ș</w:t>
      </w:r>
      <w:r w:rsidRPr="003E7C3D">
        <w:rPr>
          <w:rFonts w:ascii="Trebuchet MS" w:hAnsi="Trebuchet MS" w:cs="Arial"/>
          <w:iCs/>
          <w:color w:val="000000"/>
          <w:sz w:val="24"/>
          <w:szCs w:val="24"/>
          <w:lang w:eastAsia="en-US"/>
        </w:rPr>
        <w:t xml:space="preserve">terea rolului economic </w:t>
      </w:r>
      <w:r w:rsidRPr="003E7C3D">
        <w:rPr>
          <w:rFonts w:ascii="Tahoma" w:hAnsi="Tahoma" w:cs="Tahoma"/>
          <w:iCs/>
          <w:color w:val="000000"/>
          <w:sz w:val="24"/>
          <w:szCs w:val="24"/>
          <w:lang w:eastAsia="en-US"/>
        </w:rPr>
        <w:t>ș</w:t>
      </w:r>
      <w:r w:rsidRPr="003E7C3D">
        <w:rPr>
          <w:rFonts w:ascii="Trebuchet MS" w:hAnsi="Trebuchet MS" w:cs="Arial"/>
          <w:iCs/>
          <w:color w:val="000000"/>
          <w:sz w:val="24"/>
          <w:szCs w:val="24"/>
          <w:lang w:eastAsia="en-US"/>
        </w:rPr>
        <w:t>i social al ora</w:t>
      </w:r>
      <w:r w:rsidRPr="003E7C3D">
        <w:rPr>
          <w:rFonts w:ascii="Tahoma" w:hAnsi="Tahoma" w:cs="Tahoma"/>
          <w:iCs/>
          <w:color w:val="000000"/>
          <w:sz w:val="24"/>
          <w:szCs w:val="24"/>
          <w:lang w:eastAsia="en-US"/>
        </w:rPr>
        <w:t>ș</w:t>
      </w:r>
      <w:r w:rsidRPr="003E7C3D">
        <w:rPr>
          <w:rFonts w:ascii="Trebuchet MS" w:hAnsi="Trebuchet MS" w:cs="Arial"/>
          <w:iCs/>
          <w:color w:val="000000"/>
          <w:sz w:val="24"/>
          <w:szCs w:val="24"/>
          <w:lang w:eastAsia="en-US"/>
        </w:rPr>
        <w:t xml:space="preserve">elor </w:t>
      </w:r>
    </w:p>
    <w:p w:rsidR="008C6C1F" w:rsidRPr="003E7C3D" w:rsidRDefault="008C6C1F" w:rsidP="00047F22">
      <w:pPr>
        <w:numPr>
          <w:ilvl w:val="0"/>
          <w:numId w:val="104"/>
        </w:numPr>
        <w:autoSpaceDE w:val="0"/>
        <w:autoSpaceDN w:val="0"/>
        <w:adjustRightInd w:val="0"/>
        <w:spacing w:before="0" w:after="85"/>
        <w:jc w:val="both"/>
        <w:rPr>
          <w:rFonts w:ascii="Trebuchet MS" w:hAnsi="Trebuchet MS" w:cs="Arial"/>
          <w:color w:val="000000"/>
          <w:sz w:val="24"/>
          <w:szCs w:val="24"/>
          <w:lang w:eastAsia="en-US"/>
        </w:rPr>
      </w:pPr>
      <w:r w:rsidRPr="003E7C3D">
        <w:rPr>
          <w:rFonts w:ascii="Trebuchet MS" w:hAnsi="Trebuchet MS" w:cs="Arial"/>
          <w:iCs/>
          <w:color w:val="000000"/>
          <w:sz w:val="24"/>
          <w:szCs w:val="24"/>
          <w:lang w:eastAsia="en-US"/>
        </w:rPr>
        <w:t>Valorificarea economică durabilă a poten</w:t>
      </w:r>
      <w:r w:rsidRPr="003E7C3D">
        <w:rPr>
          <w:rFonts w:ascii="Tahoma" w:hAnsi="Tahoma" w:cs="Tahoma"/>
          <w:iCs/>
          <w:color w:val="000000"/>
          <w:sz w:val="24"/>
          <w:szCs w:val="24"/>
          <w:lang w:eastAsia="en-US"/>
        </w:rPr>
        <w:t>ț</w:t>
      </w:r>
      <w:r w:rsidRPr="003E7C3D">
        <w:rPr>
          <w:rFonts w:ascii="Trebuchet MS" w:hAnsi="Trebuchet MS" w:cs="Arial"/>
          <w:iCs/>
          <w:color w:val="000000"/>
          <w:sz w:val="24"/>
          <w:szCs w:val="24"/>
          <w:lang w:eastAsia="en-US"/>
        </w:rPr>
        <w:t xml:space="preserve">ialului turistic cultural </w:t>
      </w:r>
      <w:r w:rsidRPr="003E7C3D">
        <w:rPr>
          <w:rFonts w:ascii="Tahoma" w:hAnsi="Tahoma" w:cs="Tahoma"/>
          <w:iCs/>
          <w:color w:val="000000"/>
          <w:sz w:val="24"/>
          <w:szCs w:val="24"/>
          <w:lang w:eastAsia="en-US"/>
        </w:rPr>
        <w:t>ș</w:t>
      </w:r>
      <w:r w:rsidRPr="003E7C3D">
        <w:rPr>
          <w:rFonts w:ascii="Trebuchet MS" w:hAnsi="Trebuchet MS" w:cs="Arial"/>
          <w:iCs/>
          <w:color w:val="000000"/>
          <w:sz w:val="24"/>
          <w:szCs w:val="24"/>
          <w:lang w:eastAsia="en-US"/>
        </w:rPr>
        <w:t xml:space="preserve">i natural al regiunilor </w:t>
      </w:r>
    </w:p>
    <w:p w:rsidR="008C6C1F" w:rsidRPr="003E7C3D" w:rsidRDefault="008C6C1F" w:rsidP="00047F22">
      <w:pPr>
        <w:numPr>
          <w:ilvl w:val="0"/>
          <w:numId w:val="104"/>
        </w:numPr>
        <w:autoSpaceDE w:val="0"/>
        <w:autoSpaceDN w:val="0"/>
        <w:adjustRightInd w:val="0"/>
        <w:spacing w:before="0" w:after="85"/>
        <w:jc w:val="both"/>
        <w:rPr>
          <w:rFonts w:ascii="Trebuchet MS" w:hAnsi="Trebuchet MS" w:cs="Arial"/>
          <w:color w:val="000000"/>
          <w:sz w:val="24"/>
          <w:szCs w:val="24"/>
          <w:lang w:eastAsia="en-US"/>
        </w:rPr>
      </w:pPr>
      <w:r w:rsidRPr="003E7C3D">
        <w:rPr>
          <w:rFonts w:ascii="Trebuchet MS" w:hAnsi="Trebuchet MS" w:cs="Arial"/>
          <w:iCs/>
          <w:color w:val="000000"/>
          <w:sz w:val="24"/>
          <w:szCs w:val="24"/>
          <w:lang w:eastAsia="en-US"/>
        </w:rPr>
        <w:t>Cre</w:t>
      </w:r>
      <w:r w:rsidRPr="003E7C3D">
        <w:rPr>
          <w:rFonts w:ascii="Tahoma" w:hAnsi="Tahoma" w:cs="Tahoma"/>
          <w:iCs/>
          <w:color w:val="000000"/>
          <w:sz w:val="24"/>
          <w:szCs w:val="24"/>
          <w:lang w:eastAsia="en-US"/>
        </w:rPr>
        <w:t>ș</w:t>
      </w:r>
      <w:r w:rsidRPr="003E7C3D">
        <w:rPr>
          <w:rFonts w:ascii="Trebuchet MS" w:hAnsi="Trebuchet MS" w:cs="Arial"/>
          <w:iCs/>
          <w:color w:val="000000"/>
          <w:sz w:val="24"/>
          <w:szCs w:val="24"/>
          <w:lang w:eastAsia="en-US"/>
        </w:rPr>
        <w:t xml:space="preserve">terea gradului de accesibilitate a zonelor rurale </w:t>
      </w:r>
      <w:r w:rsidRPr="003E7C3D">
        <w:rPr>
          <w:rFonts w:ascii="Tahoma" w:hAnsi="Tahoma" w:cs="Tahoma"/>
          <w:iCs/>
          <w:color w:val="000000"/>
          <w:sz w:val="24"/>
          <w:szCs w:val="24"/>
          <w:lang w:eastAsia="en-US"/>
        </w:rPr>
        <w:t>ș</w:t>
      </w:r>
      <w:r w:rsidRPr="003E7C3D">
        <w:rPr>
          <w:rFonts w:ascii="Trebuchet MS" w:hAnsi="Trebuchet MS" w:cs="Arial"/>
          <w:iCs/>
          <w:color w:val="000000"/>
          <w:sz w:val="24"/>
          <w:szCs w:val="24"/>
          <w:lang w:eastAsia="en-US"/>
        </w:rPr>
        <w:t>i urbane situate în proximitatea re</w:t>
      </w:r>
      <w:r w:rsidRPr="003E7C3D">
        <w:rPr>
          <w:rFonts w:ascii="Tahoma" w:hAnsi="Tahoma" w:cs="Tahoma"/>
          <w:iCs/>
          <w:color w:val="000000"/>
          <w:sz w:val="24"/>
          <w:szCs w:val="24"/>
          <w:lang w:eastAsia="en-US"/>
        </w:rPr>
        <w:t>ț</w:t>
      </w:r>
      <w:r w:rsidRPr="003E7C3D">
        <w:rPr>
          <w:rFonts w:ascii="Trebuchet MS" w:hAnsi="Trebuchet MS" w:cs="Arial"/>
          <w:iCs/>
          <w:color w:val="000000"/>
          <w:sz w:val="24"/>
          <w:szCs w:val="24"/>
          <w:lang w:eastAsia="en-US"/>
        </w:rPr>
        <w:t xml:space="preserve">elei TEN-T </w:t>
      </w:r>
    </w:p>
    <w:p w:rsidR="008C6C1F" w:rsidRPr="003E7C3D" w:rsidRDefault="008C6C1F" w:rsidP="00047F22">
      <w:pPr>
        <w:numPr>
          <w:ilvl w:val="0"/>
          <w:numId w:val="104"/>
        </w:numPr>
        <w:autoSpaceDE w:val="0"/>
        <w:autoSpaceDN w:val="0"/>
        <w:adjustRightInd w:val="0"/>
        <w:spacing w:before="0" w:after="85"/>
        <w:jc w:val="both"/>
        <w:rPr>
          <w:rFonts w:ascii="Trebuchet MS" w:hAnsi="Trebuchet MS" w:cs="Arial"/>
          <w:color w:val="000000"/>
          <w:sz w:val="24"/>
          <w:szCs w:val="24"/>
          <w:lang w:eastAsia="en-US"/>
        </w:rPr>
      </w:pPr>
      <w:r w:rsidRPr="003E7C3D">
        <w:rPr>
          <w:rFonts w:ascii="Trebuchet MS" w:hAnsi="Trebuchet MS" w:cs="Arial"/>
          <w:iCs/>
          <w:color w:val="000000"/>
          <w:sz w:val="24"/>
          <w:szCs w:val="24"/>
          <w:lang w:eastAsia="en-US"/>
        </w:rPr>
        <w:t xml:space="preserve">Dezvoltarea accesibilităţii şi calităţii serviciilor sociale şi medicale acordate şi stimularea trecerii de serviciile instituţionalizate la serviciile acordate în cadrul comunităţii </w:t>
      </w:r>
    </w:p>
    <w:p w:rsidR="008C6C1F" w:rsidRPr="003E7C3D" w:rsidRDefault="008C6C1F" w:rsidP="00047F22">
      <w:pPr>
        <w:numPr>
          <w:ilvl w:val="0"/>
          <w:numId w:val="104"/>
        </w:numPr>
        <w:autoSpaceDE w:val="0"/>
        <w:autoSpaceDN w:val="0"/>
        <w:adjustRightInd w:val="0"/>
        <w:spacing w:before="0" w:after="85"/>
        <w:jc w:val="both"/>
        <w:rPr>
          <w:rFonts w:ascii="Trebuchet MS" w:hAnsi="Trebuchet MS" w:cs="Arial"/>
          <w:color w:val="000000"/>
          <w:sz w:val="24"/>
          <w:szCs w:val="24"/>
          <w:lang w:eastAsia="en-US"/>
        </w:rPr>
      </w:pPr>
      <w:r w:rsidRPr="003E7C3D">
        <w:rPr>
          <w:rFonts w:ascii="Trebuchet MS" w:hAnsi="Trebuchet MS" w:cs="Arial"/>
          <w:iCs/>
          <w:color w:val="000000"/>
          <w:sz w:val="24"/>
          <w:szCs w:val="24"/>
          <w:lang w:eastAsia="en-US"/>
        </w:rPr>
        <w:t xml:space="preserve">Reducerea concentrării spaţiale a sărăciei, prin asigurarea unor condiţii proprii de locuit pentru comunităţile defavorizate, precum şi prin asigurarea acestora cu servicii de bază - medicale, educaţionale, sociale în vederea creşterii gradului de ocupare şi incluziune socială a acestora </w:t>
      </w:r>
    </w:p>
    <w:p w:rsidR="008C6C1F" w:rsidRPr="003E7C3D" w:rsidRDefault="008C6C1F" w:rsidP="00047F22">
      <w:pPr>
        <w:numPr>
          <w:ilvl w:val="0"/>
          <w:numId w:val="104"/>
        </w:numPr>
        <w:autoSpaceDE w:val="0"/>
        <w:autoSpaceDN w:val="0"/>
        <w:adjustRightInd w:val="0"/>
        <w:spacing w:before="0" w:after="85"/>
        <w:jc w:val="both"/>
        <w:rPr>
          <w:rFonts w:ascii="Trebuchet MS" w:hAnsi="Trebuchet MS" w:cs="Arial"/>
          <w:color w:val="000000"/>
          <w:sz w:val="24"/>
          <w:szCs w:val="24"/>
          <w:lang w:eastAsia="en-US"/>
        </w:rPr>
      </w:pPr>
      <w:r w:rsidRPr="003E7C3D">
        <w:rPr>
          <w:rFonts w:ascii="Trebuchet MS" w:hAnsi="Trebuchet MS" w:cs="Arial"/>
          <w:iCs/>
          <w:color w:val="000000"/>
          <w:sz w:val="24"/>
          <w:szCs w:val="24"/>
          <w:lang w:eastAsia="en-US"/>
        </w:rPr>
        <w:t>Îmbunătă</w:t>
      </w:r>
      <w:r w:rsidRPr="003E7C3D">
        <w:rPr>
          <w:rFonts w:ascii="Tahoma" w:hAnsi="Tahoma" w:cs="Tahoma"/>
          <w:iCs/>
          <w:color w:val="000000"/>
          <w:sz w:val="24"/>
          <w:szCs w:val="24"/>
          <w:lang w:eastAsia="en-US"/>
        </w:rPr>
        <w:t>ț</w:t>
      </w:r>
      <w:r w:rsidRPr="003E7C3D">
        <w:rPr>
          <w:rFonts w:ascii="Trebuchet MS" w:hAnsi="Trebuchet MS" w:cs="Arial"/>
          <w:iCs/>
          <w:color w:val="000000"/>
          <w:sz w:val="24"/>
          <w:szCs w:val="24"/>
          <w:lang w:eastAsia="en-US"/>
        </w:rPr>
        <w:t>irea condi</w:t>
      </w:r>
      <w:r w:rsidRPr="003E7C3D">
        <w:rPr>
          <w:rFonts w:ascii="Tahoma" w:hAnsi="Tahoma" w:cs="Tahoma"/>
          <w:iCs/>
          <w:color w:val="000000"/>
          <w:sz w:val="24"/>
          <w:szCs w:val="24"/>
          <w:lang w:eastAsia="en-US"/>
        </w:rPr>
        <w:t>ț</w:t>
      </w:r>
      <w:r w:rsidRPr="003E7C3D">
        <w:rPr>
          <w:rFonts w:ascii="Trebuchet MS" w:hAnsi="Trebuchet MS" w:cs="Arial"/>
          <w:iCs/>
          <w:color w:val="000000"/>
          <w:sz w:val="24"/>
          <w:szCs w:val="24"/>
          <w:lang w:eastAsia="en-US"/>
        </w:rPr>
        <w:t>iilor infrastructurii educa</w:t>
      </w:r>
      <w:r w:rsidRPr="003E7C3D">
        <w:rPr>
          <w:rFonts w:ascii="Tahoma" w:hAnsi="Tahoma" w:cs="Tahoma"/>
          <w:iCs/>
          <w:color w:val="000000"/>
          <w:sz w:val="24"/>
          <w:szCs w:val="24"/>
          <w:lang w:eastAsia="en-US"/>
        </w:rPr>
        <w:t>ț</w:t>
      </w:r>
      <w:r w:rsidRPr="003E7C3D">
        <w:rPr>
          <w:rFonts w:ascii="Trebuchet MS" w:hAnsi="Trebuchet MS" w:cs="Arial"/>
          <w:iCs/>
          <w:color w:val="000000"/>
          <w:sz w:val="24"/>
          <w:szCs w:val="24"/>
          <w:lang w:eastAsia="en-US"/>
        </w:rPr>
        <w:t>ionale pentru asigurarea premiselor materiale necesare unui proces educa</w:t>
      </w:r>
      <w:r w:rsidRPr="003E7C3D">
        <w:rPr>
          <w:rFonts w:ascii="Tahoma" w:hAnsi="Tahoma" w:cs="Tahoma"/>
          <w:iCs/>
          <w:color w:val="000000"/>
          <w:sz w:val="24"/>
          <w:szCs w:val="24"/>
          <w:lang w:eastAsia="en-US"/>
        </w:rPr>
        <w:t>ț</w:t>
      </w:r>
      <w:r w:rsidRPr="003E7C3D">
        <w:rPr>
          <w:rFonts w:ascii="Trebuchet MS" w:hAnsi="Trebuchet MS" w:cs="Arial"/>
          <w:iCs/>
          <w:color w:val="000000"/>
          <w:sz w:val="24"/>
          <w:szCs w:val="24"/>
          <w:lang w:eastAsia="en-US"/>
        </w:rPr>
        <w:t xml:space="preserve">ional la nivel european </w:t>
      </w:r>
    </w:p>
    <w:p w:rsidR="008C6C1F" w:rsidRPr="003E7C3D" w:rsidRDefault="008C6C1F" w:rsidP="00047F22">
      <w:pPr>
        <w:numPr>
          <w:ilvl w:val="0"/>
          <w:numId w:val="104"/>
        </w:numPr>
        <w:autoSpaceDE w:val="0"/>
        <w:autoSpaceDN w:val="0"/>
        <w:adjustRightInd w:val="0"/>
        <w:spacing w:before="0"/>
        <w:jc w:val="both"/>
        <w:rPr>
          <w:rFonts w:ascii="Trebuchet MS" w:hAnsi="Trebuchet MS" w:cs="Arial"/>
          <w:color w:val="000000"/>
          <w:sz w:val="24"/>
          <w:szCs w:val="24"/>
          <w:lang w:eastAsia="en-US"/>
        </w:rPr>
      </w:pPr>
      <w:r w:rsidRPr="003E7C3D">
        <w:rPr>
          <w:rFonts w:ascii="Trebuchet MS" w:hAnsi="Trebuchet MS" w:cs="Arial"/>
          <w:iCs/>
          <w:color w:val="000000"/>
          <w:sz w:val="24"/>
          <w:szCs w:val="24"/>
          <w:lang w:eastAsia="en-US"/>
        </w:rPr>
        <w:t xml:space="preserve">Dezvoltarea gradului de acoperire geografică </w:t>
      </w:r>
      <w:r w:rsidRPr="003E7C3D">
        <w:rPr>
          <w:rFonts w:ascii="Tahoma" w:hAnsi="Tahoma" w:cs="Tahoma"/>
          <w:iCs/>
          <w:color w:val="000000"/>
          <w:sz w:val="24"/>
          <w:szCs w:val="24"/>
          <w:lang w:eastAsia="en-US"/>
        </w:rPr>
        <w:t>ș</w:t>
      </w:r>
      <w:r w:rsidRPr="003E7C3D">
        <w:rPr>
          <w:rFonts w:ascii="Trebuchet MS" w:hAnsi="Trebuchet MS" w:cs="Arial"/>
          <w:iCs/>
          <w:color w:val="000000"/>
          <w:sz w:val="24"/>
          <w:szCs w:val="24"/>
          <w:lang w:eastAsia="en-US"/>
        </w:rPr>
        <w:t>i incluziune a înregistrării proprietă</w:t>
      </w:r>
      <w:r w:rsidRPr="003E7C3D">
        <w:rPr>
          <w:rFonts w:ascii="Tahoma" w:hAnsi="Tahoma" w:cs="Tahoma"/>
          <w:iCs/>
          <w:color w:val="000000"/>
          <w:sz w:val="24"/>
          <w:szCs w:val="24"/>
          <w:lang w:eastAsia="en-US"/>
        </w:rPr>
        <w:t>ț</w:t>
      </w:r>
      <w:r w:rsidRPr="003E7C3D">
        <w:rPr>
          <w:rFonts w:ascii="Trebuchet MS" w:hAnsi="Trebuchet MS" w:cs="Arial"/>
          <w:iCs/>
          <w:color w:val="000000"/>
          <w:sz w:val="24"/>
          <w:szCs w:val="24"/>
          <w:lang w:eastAsia="en-US"/>
        </w:rPr>
        <w:t xml:space="preserve">ilor în Sistemul Integrat de Cadastru </w:t>
      </w:r>
      <w:r w:rsidRPr="003E7C3D">
        <w:rPr>
          <w:rFonts w:ascii="Tahoma" w:hAnsi="Tahoma" w:cs="Tahoma"/>
          <w:iCs/>
          <w:color w:val="000000"/>
          <w:sz w:val="24"/>
          <w:szCs w:val="24"/>
          <w:lang w:eastAsia="en-US"/>
        </w:rPr>
        <w:t>ș</w:t>
      </w:r>
      <w:r w:rsidRPr="003E7C3D">
        <w:rPr>
          <w:rFonts w:ascii="Trebuchet MS" w:hAnsi="Trebuchet MS" w:cs="Arial"/>
          <w:iCs/>
          <w:color w:val="000000"/>
          <w:sz w:val="24"/>
          <w:szCs w:val="24"/>
          <w:lang w:eastAsia="en-US"/>
        </w:rPr>
        <w:t xml:space="preserve">i Carte Funciară </w:t>
      </w:r>
    </w:p>
    <w:p w:rsidR="008C6C1F" w:rsidRPr="003E7C3D" w:rsidRDefault="008C6C1F" w:rsidP="001E0B1E">
      <w:pPr>
        <w:autoSpaceDE w:val="0"/>
        <w:autoSpaceDN w:val="0"/>
        <w:adjustRightInd w:val="0"/>
        <w:spacing w:before="0"/>
        <w:jc w:val="both"/>
        <w:rPr>
          <w:rFonts w:ascii="Trebuchet MS" w:hAnsi="Trebuchet MS" w:cs="Arial"/>
          <w:color w:val="000000"/>
          <w:sz w:val="24"/>
          <w:szCs w:val="24"/>
          <w:lang w:eastAsia="en-US"/>
        </w:rPr>
      </w:pPr>
    </w:p>
    <w:p w:rsidR="008C6C1F" w:rsidRPr="003E7C3D" w:rsidRDefault="008C6C1F" w:rsidP="001E0B1E">
      <w:pPr>
        <w:autoSpaceDE w:val="0"/>
        <w:autoSpaceDN w:val="0"/>
        <w:adjustRightInd w:val="0"/>
        <w:spacing w:before="0"/>
        <w:jc w:val="both"/>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 xml:space="preserve">Prin aceste obiective specifice, POR îşi propune să orienteze dezvoltarea </w:t>
      </w:r>
      <w:r w:rsidRPr="003E7C3D">
        <w:rPr>
          <w:rFonts w:ascii="Tahoma" w:hAnsi="Tahoma" w:cs="Tahoma"/>
          <w:color w:val="000000"/>
          <w:sz w:val="24"/>
          <w:szCs w:val="24"/>
          <w:lang w:eastAsia="en-US"/>
        </w:rPr>
        <w:t>ș</w:t>
      </w:r>
      <w:r w:rsidRPr="003E7C3D">
        <w:rPr>
          <w:rFonts w:ascii="Trebuchet MS" w:hAnsi="Trebuchet MS" w:cs="Arial"/>
          <w:color w:val="000000"/>
          <w:sz w:val="24"/>
          <w:szCs w:val="24"/>
          <w:lang w:eastAsia="en-US"/>
        </w:rPr>
        <w:t xml:space="preserve">i integrarea economiilor regionale stimulând şi încurajând toate iniţiativele de dezvoltare. </w:t>
      </w:r>
    </w:p>
    <w:p w:rsidR="008C6C1F" w:rsidRPr="003E7C3D" w:rsidRDefault="008C6C1F" w:rsidP="001E0B1E">
      <w:pPr>
        <w:autoSpaceDE w:val="0"/>
        <w:autoSpaceDN w:val="0"/>
        <w:adjustRightInd w:val="0"/>
        <w:spacing w:before="0"/>
        <w:jc w:val="both"/>
        <w:rPr>
          <w:rFonts w:ascii="Trebuchet MS" w:hAnsi="Trebuchet MS" w:cs="Arial"/>
          <w:color w:val="000000"/>
          <w:sz w:val="24"/>
          <w:szCs w:val="24"/>
          <w:lang w:eastAsia="en-US"/>
        </w:rPr>
      </w:pPr>
    </w:p>
    <w:p w:rsidR="008C6C1F" w:rsidRPr="003E7C3D" w:rsidRDefault="008C6C1F" w:rsidP="001E0B1E">
      <w:pPr>
        <w:autoSpaceDE w:val="0"/>
        <w:autoSpaceDN w:val="0"/>
        <w:adjustRightInd w:val="0"/>
        <w:spacing w:before="0"/>
        <w:jc w:val="both"/>
        <w:rPr>
          <w:rFonts w:ascii="Trebuchet MS" w:hAnsi="Trebuchet MS" w:cs="Arial"/>
          <w:sz w:val="24"/>
          <w:szCs w:val="24"/>
        </w:rPr>
      </w:pPr>
      <w:r w:rsidRPr="003E7C3D">
        <w:rPr>
          <w:rFonts w:ascii="Trebuchet MS" w:hAnsi="Trebuchet MS" w:cs="Arial"/>
          <w:color w:val="000000"/>
          <w:sz w:val="24"/>
          <w:szCs w:val="24"/>
          <w:lang w:eastAsia="en-US"/>
        </w:rPr>
        <w:t>Aceste obiective specifice vor fi implementate prin măsuri planificate şi promovate de autorităţile administraţiei publice locale şi centrale, în parteneriat cu diverşi actori (privaţi sau publici), în scopul asigurării unei dezvoltări economice şi sociale sustenabile şi dinamice, prin utilizarea eficientă a resurselor locale şi regionale, pentru atingerea obiectivului general al programului.</w:t>
      </w:r>
    </w:p>
    <w:p w:rsidR="008C6C1F" w:rsidRPr="003E7C3D" w:rsidRDefault="008C6C1F" w:rsidP="001E0B1E">
      <w:pPr>
        <w:jc w:val="both"/>
        <w:rPr>
          <w:rFonts w:ascii="Trebuchet MS" w:hAnsi="Trebuchet MS"/>
          <w:b/>
          <w:sz w:val="24"/>
          <w:szCs w:val="24"/>
        </w:rPr>
      </w:pPr>
    </w:p>
    <w:p w:rsidR="008C6C1F" w:rsidRPr="003E7C3D" w:rsidRDefault="008C6C1F" w:rsidP="001E0B1E">
      <w:pPr>
        <w:autoSpaceDE w:val="0"/>
        <w:autoSpaceDN w:val="0"/>
        <w:adjustRightInd w:val="0"/>
        <w:spacing w:before="0"/>
        <w:jc w:val="both"/>
        <w:rPr>
          <w:rFonts w:ascii="Trebuchet MS" w:hAnsi="Trebuchet MS" w:cs="Arial"/>
          <w:b/>
          <w:bCs/>
          <w:sz w:val="24"/>
          <w:szCs w:val="24"/>
          <w:lang w:eastAsia="en-US"/>
        </w:rPr>
      </w:pPr>
      <w:r w:rsidRPr="003E7C3D">
        <w:rPr>
          <w:rFonts w:ascii="Trebuchet MS" w:hAnsi="Trebuchet MS" w:cs="Arial"/>
          <w:b/>
          <w:bCs/>
          <w:sz w:val="24"/>
          <w:szCs w:val="24"/>
          <w:lang w:eastAsia="en-US"/>
        </w:rPr>
        <w:t>Programul de guvernare 2013-2016</w:t>
      </w:r>
    </w:p>
    <w:p w:rsidR="008C6C1F" w:rsidRPr="003E7C3D" w:rsidRDefault="008C6C1F" w:rsidP="00717409">
      <w:pPr>
        <w:autoSpaceDE w:val="0"/>
        <w:autoSpaceDN w:val="0"/>
        <w:adjustRightInd w:val="0"/>
        <w:jc w:val="both"/>
        <w:rPr>
          <w:rFonts w:ascii="Trebuchet MS" w:hAnsi="Trebuchet MS" w:cs="Arial"/>
          <w:sz w:val="24"/>
          <w:szCs w:val="24"/>
        </w:rPr>
      </w:pPr>
      <w:r w:rsidRPr="003E7C3D">
        <w:rPr>
          <w:rFonts w:ascii="Trebuchet MS" w:hAnsi="Trebuchet MS" w:cs="Arial"/>
          <w:sz w:val="24"/>
          <w:szCs w:val="24"/>
        </w:rPr>
        <w:t xml:space="preserve">Programul de guvernare 2013-2016 îşi asuma gestionarea durabila </w:t>
      </w:r>
      <w:r w:rsidRPr="003E7C3D">
        <w:rPr>
          <w:rFonts w:ascii="Tahoma" w:hAnsi="Tahoma" w:cs="Tahoma"/>
          <w:sz w:val="24"/>
          <w:szCs w:val="24"/>
        </w:rPr>
        <w:t>ș</w:t>
      </w:r>
      <w:r w:rsidRPr="003E7C3D">
        <w:rPr>
          <w:rFonts w:ascii="Trebuchet MS" w:hAnsi="Trebuchet MS" w:cs="Arial"/>
          <w:sz w:val="24"/>
          <w:szCs w:val="24"/>
        </w:rPr>
        <w:t>i eficienta a resurselor naturale in scopul cre</w:t>
      </w:r>
      <w:r w:rsidRPr="003E7C3D">
        <w:rPr>
          <w:rFonts w:ascii="Tahoma" w:hAnsi="Tahoma" w:cs="Tahoma"/>
          <w:sz w:val="24"/>
          <w:szCs w:val="24"/>
        </w:rPr>
        <w:t>ș</w:t>
      </w:r>
      <w:r w:rsidRPr="003E7C3D">
        <w:rPr>
          <w:rFonts w:ascii="Trebuchet MS" w:hAnsi="Trebuchet MS" w:cs="Arial"/>
          <w:sz w:val="24"/>
          <w:szCs w:val="24"/>
        </w:rPr>
        <w:t>terii beneficiilor economice ale popula</w:t>
      </w:r>
      <w:r w:rsidRPr="003E7C3D">
        <w:rPr>
          <w:rFonts w:ascii="Tahoma" w:hAnsi="Tahoma" w:cs="Tahoma"/>
          <w:sz w:val="24"/>
          <w:szCs w:val="24"/>
        </w:rPr>
        <w:t>ț</w:t>
      </w:r>
      <w:r w:rsidRPr="003E7C3D">
        <w:rPr>
          <w:rFonts w:ascii="Trebuchet MS" w:hAnsi="Trebuchet MS" w:cs="Arial"/>
          <w:sz w:val="24"/>
          <w:szCs w:val="24"/>
        </w:rPr>
        <w:t xml:space="preserve">iei, fără periclitarea dreptului la un mediu sănătos. </w:t>
      </w:r>
    </w:p>
    <w:p w:rsidR="008C6C1F" w:rsidRPr="003E7C3D" w:rsidRDefault="008C6C1F" w:rsidP="001E0B1E">
      <w:pPr>
        <w:jc w:val="both"/>
        <w:rPr>
          <w:rFonts w:ascii="Trebuchet MS" w:hAnsi="Trebuchet MS"/>
          <w:b/>
          <w:sz w:val="24"/>
          <w:szCs w:val="24"/>
        </w:rPr>
      </w:pPr>
      <w:r w:rsidRPr="003E7C3D">
        <w:rPr>
          <w:rFonts w:ascii="Trebuchet MS" w:hAnsi="Trebuchet MS"/>
          <w:b/>
          <w:sz w:val="24"/>
          <w:szCs w:val="24"/>
        </w:rPr>
        <w:t>Strategia Na</w:t>
      </w:r>
      <w:r w:rsidRPr="003E7C3D">
        <w:rPr>
          <w:rFonts w:ascii="Tahoma" w:hAnsi="Tahoma" w:cs="Tahoma"/>
          <w:b/>
          <w:sz w:val="24"/>
          <w:szCs w:val="24"/>
        </w:rPr>
        <w:t>ț</w:t>
      </w:r>
      <w:r w:rsidRPr="003E7C3D">
        <w:rPr>
          <w:rFonts w:ascii="Trebuchet MS" w:hAnsi="Trebuchet MS"/>
          <w:b/>
          <w:sz w:val="24"/>
          <w:szCs w:val="24"/>
        </w:rPr>
        <w:t>ională şi Planul de ac</w:t>
      </w:r>
      <w:r w:rsidRPr="003E7C3D">
        <w:rPr>
          <w:rFonts w:ascii="Tahoma" w:hAnsi="Tahoma" w:cs="Tahoma"/>
          <w:b/>
          <w:sz w:val="24"/>
          <w:szCs w:val="24"/>
        </w:rPr>
        <w:t>ț</w:t>
      </w:r>
      <w:r w:rsidRPr="003E7C3D">
        <w:rPr>
          <w:rFonts w:ascii="Trebuchet MS" w:hAnsi="Trebuchet MS"/>
          <w:b/>
          <w:sz w:val="24"/>
          <w:szCs w:val="24"/>
        </w:rPr>
        <w:t>iune in domeniul gospodăririi apelor</w:t>
      </w:r>
    </w:p>
    <w:p w:rsidR="008C6C1F" w:rsidRPr="003E7C3D" w:rsidRDefault="008C6C1F" w:rsidP="001E0B1E">
      <w:pPr>
        <w:autoSpaceDE w:val="0"/>
        <w:autoSpaceDN w:val="0"/>
        <w:adjustRightInd w:val="0"/>
        <w:jc w:val="both"/>
        <w:rPr>
          <w:rFonts w:ascii="Trebuchet MS" w:hAnsi="Trebuchet MS" w:cs="Arial"/>
          <w:sz w:val="24"/>
          <w:szCs w:val="24"/>
        </w:rPr>
      </w:pPr>
      <w:r w:rsidRPr="003E7C3D">
        <w:rPr>
          <w:rFonts w:ascii="Trebuchet MS" w:hAnsi="Trebuchet MS" w:cs="Arial"/>
          <w:sz w:val="24"/>
          <w:szCs w:val="24"/>
        </w:rPr>
        <w:t xml:space="preserve">În România, elaborarea strategiei şi politicii naţionale în domeniul gospodăririi apelor, asigurarea coordonării şi controlului aplicării reglementărilor interne şi internaţionale în acest domeniu se realizează de către Ministerul Mediului şi Schimbărilor Climatice. </w:t>
      </w:r>
    </w:p>
    <w:p w:rsidR="008C6C1F" w:rsidRPr="003E7C3D" w:rsidRDefault="008C6C1F" w:rsidP="001E0B1E">
      <w:pPr>
        <w:autoSpaceDE w:val="0"/>
        <w:autoSpaceDN w:val="0"/>
        <w:adjustRightInd w:val="0"/>
        <w:jc w:val="both"/>
        <w:rPr>
          <w:rFonts w:ascii="Trebuchet MS" w:hAnsi="Trebuchet MS" w:cs="Arial"/>
          <w:sz w:val="24"/>
          <w:szCs w:val="24"/>
        </w:rPr>
      </w:pPr>
      <w:r w:rsidRPr="003E7C3D">
        <w:rPr>
          <w:rFonts w:ascii="Trebuchet MS" w:hAnsi="Trebuchet MS" w:cs="Arial"/>
          <w:sz w:val="24"/>
          <w:szCs w:val="24"/>
        </w:rPr>
        <w:t>Gestionarea cantitativă şi calitativă a resurselor de apă, administrarea lucrărilor de gospodărire a apelor, precum şi aplicarea strategiei şi a politicii naţionale, cu respectarea reglementărilor naţionale în domeniu, se realizează de Administraţia Naţională "Apele Române", prin administraţiile bazinale de apă din subordinea acesteia.</w:t>
      </w:r>
    </w:p>
    <w:p w:rsidR="008C6C1F" w:rsidRPr="003E7C3D" w:rsidRDefault="008C6C1F" w:rsidP="001E0B1E">
      <w:pPr>
        <w:autoSpaceDE w:val="0"/>
        <w:autoSpaceDN w:val="0"/>
        <w:adjustRightInd w:val="0"/>
        <w:jc w:val="both"/>
        <w:rPr>
          <w:rFonts w:ascii="Trebuchet MS" w:hAnsi="Trebuchet MS" w:cs="Arial"/>
          <w:sz w:val="24"/>
          <w:szCs w:val="24"/>
        </w:rPr>
      </w:pPr>
      <w:r w:rsidRPr="003E7C3D">
        <w:rPr>
          <w:rFonts w:ascii="Trebuchet MS" w:hAnsi="Trebuchet MS" w:cs="Arial"/>
          <w:sz w:val="24"/>
          <w:szCs w:val="24"/>
        </w:rPr>
        <w:t>Cadrul legislativ pentru gestionarea durabilă a resurselor de apă este asigurat prin Legea Apelor nr.107/1996, cu modificările şi completările ulterioare.</w:t>
      </w:r>
    </w:p>
    <w:p w:rsidR="008C6C1F" w:rsidRPr="003E7C3D" w:rsidRDefault="008C6C1F" w:rsidP="001E0B1E">
      <w:pPr>
        <w:autoSpaceDE w:val="0"/>
        <w:autoSpaceDN w:val="0"/>
        <w:adjustRightInd w:val="0"/>
        <w:jc w:val="both"/>
        <w:rPr>
          <w:rFonts w:ascii="Trebuchet MS" w:hAnsi="Trebuchet MS" w:cs="Arial"/>
          <w:sz w:val="24"/>
          <w:szCs w:val="24"/>
        </w:rPr>
      </w:pPr>
      <w:r w:rsidRPr="003E7C3D">
        <w:rPr>
          <w:rFonts w:ascii="Trebuchet MS" w:hAnsi="Trebuchet MS" w:cs="Arial"/>
          <w:sz w:val="24"/>
          <w:szCs w:val="24"/>
        </w:rPr>
        <w:t>Strategia şi politica naţională în domeniul gospodăririi apelor are drept scop realizarea unei politici de gospodărire durabila a apelor prin asigurarea protecţiei cantitativă şi calitativă a apelor, apărarea împotriva acţiunilor distructive ale apelor, precum şi valorificarea potenţialului apelor în raport cu cerinţele dezvoltării durabile a societăţii şi în acord cu directivele europene în domeniul apelor.</w:t>
      </w:r>
    </w:p>
    <w:p w:rsidR="008C6C1F" w:rsidRPr="003E7C3D" w:rsidRDefault="008C6C1F" w:rsidP="001E0B1E">
      <w:pPr>
        <w:autoSpaceDE w:val="0"/>
        <w:autoSpaceDN w:val="0"/>
        <w:adjustRightInd w:val="0"/>
        <w:jc w:val="both"/>
        <w:rPr>
          <w:rFonts w:ascii="Trebuchet MS" w:hAnsi="Trebuchet MS" w:cs="Arial"/>
          <w:sz w:val="24"/>
          <w:szCs w:val="24"/>
        </w:rPr>
      </w:pPr>
      <w:r w:rsidRPr="003E7C3D">
        <w:rPr>
          <w:rFonts w:ascii="Trebuchet MS" w:hAnsi="Trebuchet MS" w:cs="Arial"/>
          <w:sz w:val="24"/>
          <w:szCs w:val="24"/>
        </w:rPr>
        <w:t>În prezent se urmăreşte gospodărirea durabilă a apelor pe baza aplicării legislaţiei legislaţiei Uniunii Europene şi în special a principiilor Directivei Cadru a Apei şi Directivei Inundaţii, care au fost transpuse prin Legea Apelor 107/1996 cu modificările şi completările ulterioare. În acest context, instrumentele de realizare a politicii şi strategiei în domeniul apelor includ schema directoare de amenajare şi management a bazinelor hidrografice, managementul integrat al apelor pe bazine hidrografice şi adaptarea capacităţii instituţionale la cerinţele managementului integrat.</w:t>
      </w:r>
    </w:p>
    <w:p w:rsidR="008C6C1F" w:rsidRPr="003E7C3D" w:rsidRDefault="008C6C1F" w:rsidP="001E0B1E">
      <w:pPr>
        <w:jc w:val="both"/>
        <w:rPr>
          <w:rFonts w:ascii="Trebuchet MS" w:hAnsi="Trebuchet MS"/>
          <w:b/>
          <w:sz w:val="24"/>
          <w:szCs w:val="24"/>
        </w:rPr>
      </w:pPr>
    </w:p>
    <w:p w:rsidR="008C6C1F" w:rsidRPr="003E7C3D" w:rsidRDefault="008C6C1F" w:rsidP="001E0B1E">
      <w:pPr>
        <w:jc w:val="both"/>
        <w:rPr>
          <w:rFonts w:ascii="Trebuchet MS" w:hAnsi="Trebuchet MS"/>
          <w:b/>
          <w:sz w:val="24"/>
          <w:szCs w:val="24"/>
        </w:rPr>
      </w:pPr>
      <w:r w:rsidRPr="003E7C3D">
        <w:rPr>
          <w:rFonts w:ascii="Trebuchet MS" w:hAnsi="Trebuchet MS"/>
          <w:b/>
          <w:sz w:val="24"/>
          <w:szCs w:val="24"/>
        </w:rPr>
        <w:t xml:space="preserve">Planul National de Management aferent porţiunii naţionale a Bazinului Hidrografic Internaţional al fluviului Dunărea (PNMBD) </w:t>
      </w:r>
      <w:r w:rsidRPr="003E7C3D">
        <w:rPr>
          <w:rFonts w:ascii="Tahoma" w:hAnsi="Tahoma" w:cs="Tahoma"/>
          <w:b/>
          <w:sz w:val="24"/>
          <w:szCs w:val="24"/>
        </w:rPr>
        <w:t>ș</w:t>
      </w:r>
      <w:r w:rsidRPr="003E7C3D">
        <w:rPr>
          <w:rFonts w:ascii="Trebuchet MS" w:hAnsi="Trebuchet MS"/>
          <w:b/>
          <w:sz w:val="24"/>
          <w:szCs w:val="24"/>
        </w:rPr>
        <w:t>i Planul de Management al bazinelor hidrografice (Olt, Jiu, Argeş-Vedea, Dobrgea-Litoral)</w:t>
      </w:r>
    </w:p>
    <w:p w:rsidR="008C6C1F" w:rsidRPr="003E7C3D" w:rsidRDefault="008C6C1F" w:rsidP="001E0B1E">
      <w:pPr>
        <w:jc w:val="both"/>
        <w:rPr>
          <w:rFonts w:ascii="Trebuchet MS" w:hAnsi="Trebuchet MS"/>
          <w:b/>
          <w:sz w:val="24"/>
          <w:szCs w:val="24"/>
        </w:rPr>
      </w:pPr>
    </w:p>
    <w:p w:rsidR="008C6C1F" w:rsidRPr="003E7C3D" w:rsidRDefault="008C6C1F" w:rsidP="001E0B1E">
      <w:pPr>
        <w:autoSpaceDE w:val="0"/>
        <w:autoSpaceDN w:val="0"/>
        <w:adjustRightInd w:val="0"/>
        <w:jc w:val="both"/>
        <w:rPr>
          <w:rFonts w:ascii="Trebuchet MS" w:hAnsi="Trebuchet MS" w:cs="Arial"/>
          <w:sz w:val="24"/>
          <w:szCs w:val="24"/>
        </w:rPr>
      </w:pPr>
      <w:r w:rsidRPr="003E7C3D">
        <w:rPr>
          <w:rFonts w:ascii="Trebuchet MS" w:hAnsi="Trebuchet MS" w:cs="Arial"/>
          <w:sz w:val="24"/>
          <w:szCs w:val="24"/>
        </w:rPr>
        <w:t xml:space="preserve">Planul Naţional de Management aferent porţiunii naţionale a bazinului hidrografic internaţional al fluviului Dunărea reprezintă contribuţia României la Planul de Management al bazinului hidrografic internaţional al fluviului Dunărea, elaborat conform cerinţelor art. 13 al Directivei-Cadru Apa. </w:t>
      </w:r>
    </w:p>
    <w:p w:rsidR="008C6C1F" w:rsidRPr="003E7C3D" w:rsidRDefault="008C6C1F" w:rsidP="001E0B1E">
      <w:pPr>
        <w:autoSpaceDE w:val="0"/>
        <w:autoSpaceDN w:val="0"/>
        <w:adjustRightInd w:val="0"/>
        <w:jc w:val="both"/>
        <w:rPr>
          <w:rFonts w:ascii="Trebuchet MS" w:hAnsi="Trebuchet MS" w:cs="Arial"/>
          <w:color w:val="000000"/>
          <w:sz w:val="24"/>
          <w:szCs w:val="24"/>
        </w:rPr>
      </w:pPr>
      <w:r w:rsidRPr="003E7C3D">
        <w:rPr>
          <w:rFonts w:ascii="Trebuchet MS" w:hAnsi="Trebuchet MS" w:cs="Arial"/>
          <w:color w:val="000000"/>
          <w:sz w:val="24"/>
          <w:szCs w:val="24"/>
        </w:rPr>
        <w:t>Planurile de Management bazinale, precum şi Planul Naţional de Management au fost aprobate prin HG 80/26.01.2011 pentru aprobarea Planului naţional de management aferent porţiunii din bazinul hidrografic internaţional al fluviului Dunărea care este cuprinsă în teritoriul României - Monitorul Oficial nr. 265/14.04.2011. Prin implementarea şi monitorizarea programelor de măsuri aprobate pentru sursele de poluare semnificative se vor atinge obiectivele de mediu pentru corpurile de apă, respective starea bună şi potenţialul ecologic bun.</w:t>
      </w:r>
    </w:p>
    <w:p w:rsidR="008C6C1F" w:rsidRPr="003E7C3D" w:rsidRDefault="008C6C1F" w:rsidP="001E0B1E">
      <w:pPr>
        <w:jc w:val="both"/>
        <w:rPr>
          <w:rFonts w:ascii="Trebuchet MS" w:hAnsi="Trebuchet MS"/>
          <w:sz w:val="24"/>
          <w:szCs w:val="24"/>
        </w:rPr>
      </w:pPr>
      <w:r w:rsidRPr="003E7C3D">
        <w:rPr>
          <w:rFonts w:ascii="Trebuchet MS" w:hAnsi="Trebuchet MS"/>
          <w:sz w:val="24"/>
          <w:szCs w:val="24"/>
        </w:rPr>
        <w:t xml:space="preserve">Planul Naţional de management aferent porţiunii naţionale a bazinului hidrografic internaţional al Dunării reprezintă sinteza Planurilor de Management realizate la nivelul bazinelor hidrografice şi al zonei costiere a Mării Negre de pe teritoriul României. Planurile de Management Bazinale sunt în strânsă corelaţie cu dezvoltarea socio-economică şi prezintă punctul de plecare pentru măsurile aferente activităţilor antropice, inclusiv măsurile de gospodărire a apelor la nivel bazinal şi local şi evidenţiază factorii majori care influenţează managementul apei într-un bazin hidrografic. </w:t>
      </w:r>
    </w:p>
    <w:p w:rsidR="008C6C1F" w:rsidRPr="003E7C3D" w:rsidRDefault="008C6C1F" w:rsidP="001E0B1E">
      <w:pPr>
        <w:autoSpaceDE w:val="0"/>
        <w:autoSpaceDN w:val="0"/>
        <w:adjustRightInd w:val="0"/>
        <w:jc w:val="both"/>
        <w:rPr>
          <w:rFonts w:ascii="Trebuchet MS" w:hAnsi="Trebuchet MS"/>
          <w:bCs/>
          <w:color w:val="000000"/>
          <w:sz w:val="24"/>
          <w:szCs w:val="24"/>
        </w:rPr>
      </w:pPr>
    </w:p>
    <w:p w:rsidR="008C6C1F" w:rsidRPr="003E7C3D" w:rsidRDefault="008C6C1F" w:rsidP="001E0B1E">
      <w:pPr>
        <w:jc w:val="both"/>
        <w:rPr>
          <w:rFonts w:ascii="Trebuchet MS" w:hAnsi="Trebuchet MS"/>
          <w:sz w:val="24"/>
          <w:szCs w:val="24"/>
        </w:rPr>
      </w:pPr>
      <w:r w:rsidRPr="003E7C3D">
        <w:rPr>
          <w:rFonts w:ascii="Trebuchet MS" w:hAnsi="Trebuchet MS"/>
          <w:sz w:val="24"/>
          <w:szCs w:val="24"/>
        </w:rPr>
        <w:t>Scopul declarat al Planului Naţional de Management aferent porţiunii naţionale a Bazinului Hidrografic Internaţional al Fluviului Dunărea este „</w:t>
      </w:r>
      <w:r w:rsidRPr="003E7C3D">
        <w:rPr>
          <w:rFonts w:ascii="Trebuchet MS" w:hAnsi="Trebuchet MS"/>
          <w:i/>
          <w:sz w:val="24"/>
          <w:szCs w:val="24"/>
        </w:rPr>
        <w:t>protecţia pe termen lung, utilizarea şi gospodărirea echilibrată şi durabilă a resurselor de apă precum şi protecţia ecosistemelor acvatice, având ca obiectiv general atingerea „stării bune/potenţialului bun” (atât ecologic cât şi chimic) a apelor de suprafaţă şi subterane</w:t>
      </w:r>
      <w:r w:rsidRPr="003E7C3D">
        <w:rPr>
          <w:rFonts w:ascii="Trebuchet MS" w:hAnsi="Trebuchet MS"/>
          <w:sz w:val="24"/>
          <w:szCs w:val="24"/>
        </w:rPr>
        <w:t>”.</w:t>
      </w:r>
    </w:p>
    <w:p w:rsidR="008C6C1F" w:rsidRPr="003E7C3D" w:rsidRDefault="008C6C1F" w:rsidP="001E0B1E">
      <w:pPr>
        <w:autoSpaceDE w:val="0"/>
        <w:autoSpaceDN w:val="0"/>
        <w:adjustRightInd w:val="0"/>
        <w:jc w:val="both"/>
        <w:rPr>
          <w:rFonts w:ascii="Trebuchet MS" w:hAnsi="Trebuchet MS"/>
          <w:i/>
          <w:color w:val="000000"/>
          <w:sz w:val="24"/>
          <w:szCs w:val="24"/>
        </w:rPr>
      </w:pPr>
    </w:p>
    <w:p w:rsidR="008C6C1F" w:rsidRPr="003E7C3D" w:rsidRDefault="008C6C1F" w:rsidP="001E0B1E">
      <w:pPr>
        <w:autoSpaceDE w:val="0"/>
        <w:autoSpaceDN w:val="0"/>
        <w:adjustRightInd w:val="0"/>
        <w:jc w:val="both"/>
        <w:rPr>
          <w:rFonts w:ascii="Trebuchet MS" w:hAnsi="Trebuchet MS"/>
          <w:color w:val="000000"/>
          <w:sz w:val="24"/>
          <w:szCs w:val="24"/>
        </w:rPr>
      </w:pPr>
      <w:r w:rsidRPr="003E7C3D">
        <w:rPr>
          <w:rFonts w:ascii="Trebuchet MS" w:hAnsi="Trebuchet MS"/>
          <w:b/>
          <w:bCs/>
          <w:color w:val="000000"/>
          <w:sz w:val="24"/>
          <w:szCs w:val="24"/>
        </w:rPr>
        <w:t>Obiectivele generale de mediu din PNMD</w:t>
      </w:r>
      <w:r w:rsidRPr="003E7C3D">
        <w:rPr>
          <w:rFonts w:ascii="Trebuchet MS" w:hAnsi="Trebuchet MS"/>
          <w:color w:val="000000"/>
          <w:sz w:val="24"/>
          <w:szCs w:val="24"/>
        </w:rPr>
        <w:t xml:space="preserve"> au fost dezvoltate pornind de la obiectivele specificate în Directiva Cadru Apa (art. 4, al.(1)) şi vizează protecţia apelor de suprafaţă, a apelor subterane şi a zonelor protejate. </w:t>
      </w:r>
    </w:p>
    <w:p w:rsidR="008C6C1F" w:rsidRPr="003E7C3D" w:rsidRDefault="008C6C1F" w:rsidP="001E0B1E">
      <w:pPr>
        <w:autoSpaceDE w:val="0"/>
        <w:autoSpaceDN w:val="0"/>
        <w:adjustRightInd w:val="0"/>
        <w:jc w:val="both"/>
        <w:rPr>
          <w:rFonts w:ascii="Trebuchet MS" w:hAnsi="Trebuchet MS"/>
          <w:color w:val="000000"/>
          <w:sz w:val="24"/>
          <w:szCs w:val="24"/>
        </w:rPr>
      </w:pPr>
      <w:r w:rsidRPr="003E7C3D">
        <w:rPr>
          <w:rFonts w:ascii="Trebuchet MS" w:hAnsi="Trebuchet MS"/>
          <w:color w:val="000000"/>
          <w:sz w:val="24"/>
          <w:szCs w:val="24"/>
        </w:rPr>
        <w:t xml:space="preserve">Pentru apele de suprafaţă, </w:t>
      </w:r>
      <w:r w:rsidRPr="003E7C3D">
        <w:rPr>
          <w:rFonts w:ascii="Trebuchet MS" w:hAnsi="Trebuchet MS"/>
          <w:b/>
          <w:color w:val="000000"/>
          <w:sz w:val="24"/>
          <w:szCs w:val="24"/>
        </w:rPr>
        <w:t>măsurile pentru îndeplinirea, până în anul 2015, a obiectivelor de mediu</w:t>
      </w:r>
      <w:r w:rsidRPr="003E7C3D">
        <w:rPr>
          <w:rFonts w:ascii="Trebuchet MS" w:hAnsi="Trebuchet MS"/>
          <w:color w:val="000000"/>
          <w:sz w:val="24"/>
          <w:szCs w:val="24"/>
        </w:rPr>
        <w:t xml:space="preserve"> din Directiva-Cadru Apă aferente porţiunii naţionale din bazinul hidrografic al Dunării, au fost stabilite sub forma </w:t>
      </w:r>
      <w:r w:rsidRPr="003E7C3D">
        <w:rPr>
          <w:rFonts w:ascii="Trebuchet MS" w:hAnsi="Trebuchet MS"/>
          <w:b/>
          <w:color w:val="000000"/>
          <w:sz w:val="24"/>
          <w:szCs w:val="24"/>
        </w:rPr>
        <w:t>obiectivelor de management</w:t>
      </w:r>
      <w:r w:rsidRPr="003E7C3D">
        <w:rPr>
          <w:rFonts w:ascii="Trebuchet MS" w:hAnsi="Trebuchet MS"/>
          <w:color w:val="000000"/>
          <w:sz w:val="24"/>
          <w:szCs w:val="24"/>
        </w:rPr>
        <w:t xml:space="preserve"> corespunzătoare celor patru probleme importante identificate, respectiv: </w:t>
      </w:r>
    </w:p>
    <w:p w:rsidR="008C6C1F" w:rsidRPr="003E7C3D" w:rsidRDefault="008C6C1F" w:rsidP="00047F22">
      <w:pPr>
        <w:numPr>
          <w:ilvl w:val="0"/>
          <w:numId w:val="95"/>
        </w:numPr>
        <w:autoSpaceDE w:val="0"/>
        <w:autoSpaceDN w:val="0"/>
        <w:adjustRightInd w:val="0"/>
        <w:spacing w:before="0"/>
        <w:jc w:val="both"/>
        <w:rPr>
          <w:rFonts w:ascii="Trebuchet MS" w:hAnsi="Trebuchet MS"/>
          <w:color w:val="000000"/>
          <w:sz w:val="24"/>
          <w:szCs w:val="24"/>
        </w:rPr>
      </w:pPr>
      <w:r w:rsidRPr="003E7C3D">
        <w:rPr>
          <w:rFonts w:ascii="Trebuchet MS" w:hAnsi="Trebuchet MS"/>
          <w:color w:val="000000"/>
          <w:sz w:val="24"/>
          <w:szCs w:val="24"/>
        </w:rPr>
        <w:t xml:space="preserve">poluarea cu substanţe organice; </w:t>
      </w:r>
    </w:p>
    <w:p w:rsidR="008C6C1F" w:rsidRPr="003E7C3D" w:rsidRDefault="008C6C1F" w:rsidP="00047F22">
      <w:pPr>
        <w:numPr>
          <w:ilvl w:val="0"/>
          <w:numId w:val="95"/>
        </w:numPr>
        <w:autoSpaceDE w:val="0"/>
        <w:autoSpaceDN w:val="0"/>
        <w:adjustRightInd w:val="0"/>
        <w:spacing w:before="0"/>
        <w:jc w:val="both"/>
        <w:rPr>
          <w:rFonts w:ascii="Trebuchet MS" w:hAnsi="Trebuchet MS"/>
          <w:color w:val="000000"/>
          <w:sz w:val="24"/>
          <w:szCs w:val="24"/>
        </w:rPr>
      </w:pPr>
      <w:r w:rsidRPr="003E7C3D">
        <w:rPr>
          <w:rFonts w:ascii="Trebuchet MS" w:hAnsi="Trebuchet MS"/>
          <w:color w:val="000000"/>
          <w:sz w:val="24"/>
          <w:szCs w:val="24"/>
        </w:rPr>
        <w:t xml:space="preserve">poluarea cu nutrienţi; </w:t>
      </w:r>
    </w:p>
    <w:p w:rsidR="008C6C1F" w:rsidRPr="003E7C3D" w:rsidRDefault="008C6C1F" w:rsidP="00047F22">
      <w:pPr>
        <w:numPr>
          <w:ilvl w:val="0"/>
          <w:numId w:val="95"/>
        </w:numPr>
        <w:autoSpaceDE w:val="0"/>
        <w:autoSpaceDN w:val="0"/>
        <w:adjustRightInd w:val="0"/>
        <w:spacing w:before="0"/>
        <w:jc w:val="both"/>
        <w:rPr>
          <w:rFonts w:ascii="Trebuchet MS" w:hAnsi="Trebuchet MS"/>
          <w:color w:val="000000"/>
          <w:sz w:val="24"/>
          <w:szCs w:val="24"/>
        </w:rPr>
      </w:pPr>
      <w:r w:rsidRPr="003E7C3D">
        <w:rPr>
          <w:rFonts w:ascii="Trebuchet MS" w:hAnsi="Trebuchet MS"/>
          <w:color w:val="000000"/>
          <w:sz w:val="24"/>
          <w:szCs w:val="24"/>
        </w:rPr>
        <w:t xml:space="preserve">poluarea cu substanţe periculoase şi </w:t>
      </w:r>
    </w:p>
    <w:p w:rsidR="008C6C1F" w:rsidRPr="003E7C3D" w:rsidRDefault="008C6C1F" w:rsidP="00047F22">
      <w:pPr>
        <w:numPr>
          <w:ilvl w:val="0"/>
          <w:numId w:val="95"/>
        </w:numPr>
        <w:autoSpaceDE w:val="0"/>
        <w:autoSpaceDN w:val="0"/>
        <w:adjustRightInd w:val="0"/>
        <w:spacing w:before="0"/>
        <w:jc w:val="both"/>
        <w:rPr>
          <w:rFonts w:ascii="Trebuchet MS" w:hAnsi="Trebuchet MS" w:cs="Arial"/>
          <w:color w:val="000000"/>
          <w:sz w:val="24"/>
          <w:szCs w:val="24"/>
        </w:rPr>
      </w:pPr>
      <w:r w:rsidRPr="003E7C3D">
        <w:rPr>
          <w:rFonts w:ascii="Trebuchet MS" w:hAnsi="Trebuchet MS"/>
          <w:color w:val="000000"/>
          <w:sz w:val="24"/>
          <w:szCs w:val="24"/>
        </w:rPr>
        <w:t>alterări hidromorfologice (întreruperea conectivităţii longitudinale şi laterale şi schimbări ale regimului</w:t>
      </w:r>
      <w:r w:rsidRPr="003E7C3D">
        <w:rPr>
          <w:rFonts w:ascii="Trebuchet MS" w:hAnsi="Trebuchet MS" w:cs="Arial"/>
          <w:color w:val="000000"/>
          <w:sz w:val="24"/>
          <w:szCs w:val="24"/>
        </w:rPr>
        <w:t xml:space="preserve"> hidrologic).</w:t>
      </w:r>
    </w:p>
    <w:p w:rsidR="008C6C1F" w:rsidRPr="003E7C3D" w:rsidRDefault="008C6C1F" w:rsidP="001E0B1E">
      <w:pPr>
        <w:jc w:val="both"/>
        <w:rPr>
          <w:rFonts w:ascii="Trebuchet MS" w:hAnsi="Trebuchet MS"/>
          <w:b/>
          <w:sz w:val="24"/>
          <w:szCs w:val="24"/>
        </w:rPr>
      </w:pPr>
    </w:p>
    <w:p w:rsidR="008C6C1F" w:rsidRPr="003E7C3D" w:rsidRDefault="008C6C1F" w:rsidP="001E0B1E">
      <w:pPr>
        <w:jc w:val="both"/>
        <w:rPr>
          <w:rFonts w:ascii="Trebuchet MS" w:hAnsi="Trebuchet MS"/>
          <w:b/>
          <w:sz w:val="24"/>
          <w:szCs w:val="24"/>
        </w:rPr>
      </w:pPr>
      <w:bookmarkStart w:id="36" w:name="_Toc350743834"/>
      <w:r w:rsidRPr="003E7C3D">
        <w:rPr>
          <w:rFonts w:ascii="Trebuchet MS" w:hAnsi="Trebuchet MS"/>
          <w:b/>
          <w:sz w:val="24"/>
          <w:szCs w:val="24"/>
        </w:rPr>
        <w:t>Strategia Naţională de Management al Riscului la Inundaţii pe termen mediu şi lung (SMI)</w:t>
      </w:r>
      <w:bookmarkEnd w:id="36"/>
    </w:p>
    <w:p w:rsidR="008C6C1F" w:rsidRPr="003E7C3D" w:rsidRDefault="008C6C1F" w:rsidP="001E0B1E">
      <w:pPr>
        <w:autoSpaceDE w:val="0"/>
        <w:autoSpaceDN w:val="0"/>
        <w:adjustRightInd w:val="0"/>
        <w:spacing w:before="100" w:beforeAutospacing="1" w:after="100" w:afterAutospacing="1"/>
        <w:ind w:right="15"/>
        <w:jc w:val="both"/>
        <w:rPr>
          <w:rFonts w:ascii="Trebuchet MS" w:hAnsi="Trebuchet MS" w:cs="Arial"/>
          <w:sz w:val="24"/>
          <w:szCs w:val="24"/>
        </w:rPr>
      </w:pPr>
      <w:r w:rsidRPr="003E7C3D">
        <w:rPr>
          <w:rFonts w:ascii="Trebuchet MS" w:hAnsi="Trebuchet MS" w:cs="Arial"/>
          <w:sz w:val="24"/>
          <w:szCs w:val="24"/>
        </w:rPr>
        <w:t xml:space="preserve">Conform cerinţelor Directivei 2007/60/CE, Romania a elaborat Strategia naţională de management al riscului la inundaţii pe termen mediu </w:t>
      </w:r>
      <w:r w:rsidRPr="003E7C3D">
        <w:rPr>
          <w:rFonts w:ascii="Tahoma" w:hAnsi="Tahoma" w:cs="Tahoma"/>
          <w:sz w:val="24"/>
          <w:szCs w:val="24"/>
        </w:rPr>
        <w:t>ș</w:t>
      </w:r>
      <w:r w:rsidRPr="003E7C3D">
        <w:rPr>
          <w:rFonts w:ascii="Trebuchet MS" w:hAnsi="Trebuchet MS" w:cs="Arial"/>
          <w:sz w:val="24"/>
          <w:szCs w:val="24"/>
        </w:rPr>
        <w:t>i lung</w:t>
      </w:r>
      <w:r w:rsidRPr="003E7C3D">
        <w:rPr>
          <w:rStyle w:val="FootnoteReference"/>
          <w:rFonts w:ascii="Trebuchet MS" w:hAnsi="Trebuchet MS" w:cs="Arial"/>
          <w:sz w:val="24"/>
          <w:szCs w:val="24"/>
        </w:rPr>
        <w:footnoteReference w:id="9"/>
      </w:r>
      <w:r w:rsidRPr="003E7C3D">
        <w:rPr>
          <w:rFonts w:ascii="Trebuchet MS" w:hAnsi="Trebuchet MS" w:cs="Arial"/>
          <w:sz w:val="24"/>
          <w:szCs w:val="24"/>
        </w:rPr>
        <w:t xml:space="preserve">. </w:t>
      </w:r>
    </w:p>
    <w:p w:rsidR="008C6C1F" w:rsidRPr="003E7C3D" w:rsidRDefault="008C6C1F" w:rsidP="001E0B1E">
      <w:pPr>
        <w:autoSpaceDE w:val="0"/>
        <w:autoSpaceDN w:val="0"/>
        <w:adjustRightInd w:val="0"/>
        <w:spacing w:before="100" w:beforeAutospacing="1" w:after="100" w:afterAutospacing="1"/>
        <w:ind w:right="15"/>
        <w:jc w:val="both"/>
        <w:rPr>
          <w:rFonts w:ascii="Trebuchet MS" w:hAnsi="Trebuchet MS" w:cs="Arial"/>
          <w:sz w:val="24"/>
          <w:szCs w:val="24"/>
        </w:rPr>
      </w:pPr>
      <w:r w:rsidRPr="003E7C3D">
        <w:rPr>
          <w:rFonts w:ascii="Trebuchet MS" w:hAnsi="Trebuchet MS" w:cs="Arial"/>
          <w:sz w:val="24"/>
          <w:szCs w:val="24"/>
        </w:rPr>
        <w:t>Strategia naţională de gestionare pe termen mediu şi lung a riscului la inundaţii are ca scop declarat „</w:t>
      </w:r>
      <w:r w:rsidRPr="003E7C3D">
        <w:rPr>
          <w:rFonts w:ascii="Trebuchet MS" w:hAnsi="Trebuchet MS" w:cs="Arial"/>
          <w:i/>
          <w:sz w:val="24"/>
          <w:szCs w:val="24"/>
        </w:rPr>
        <w:t>definirea cadrului pentru orientarea coordonată, intersectorială a tuturor acţiunilor, în vederea prevenirii şi reducerii consecinţelor inundaţiilor asupra activităţilor socio-economice, a vieţii şi sănătăţii oamenilor şi a mediului</w:t>
      </w:r>
      <w:r w:rsidRPr="003E7C3D">
        <w:rPr>
          <w:rFonts w:ascii="Trebuchet MS" w:hAnsi="Trebuchet MS" w:cs="Arial"/>
          <w:sz w:val="24"/>
          <w:szCs w:val="24"/>
        </w:rPr>
        <w:t xml:space="preserve">” şi vizează gestionarea integrată a apei şi a resurselor adiacente: amenajarea teritoriului şi dezvoltarea urbană, protecţia naturii, dezvoltarea agricolă şi silvică, protecţia infrastructurii de transport, a construcţiilor şi a zonelor turistice, protecţia individuală ş.a. </w:t>
      </w:r>
    </w:p>
    <w:p w:rsidR="008C6C1F" w:rsidRPr="003E7C3D" w:rsidRDefault="008C6C1F" w:rsidP="001E0B1E">
      <w:pPr>
        <w:autoSpaceDE w:val="0"/>
        <w:autoSpaceDN w:val="0"/>
        <w:adjustRightInd w:val="0"/>
        <w:spacing w:before="100" w:beforeAutospacing="1" w:after="100" w:afterAutospacing="1"/>
        <w:ind w:right="15"/>
        <w:jc w:val="both"/>
        <w:rPr>
          <w:rFonts w:ascii="Trebuchet MS" w:hAnsi="Trebuchet MS" w:cs="Arial"/>
          <w:sz w:val="24"/>
          <w:szCs w:val="24"/>
        </w:rPr>
      </w:pPr>
      <w:r w:rsidRPr="003E7C3D">
        <w:rPr>
          <w:rFonts w:ascii="Trebuchet MS" w:hAnsi="Trebuchet MS" w:cs="Arial"/>
          <w:sz w:val="24"/>
          <w:szCs w:val="24"/>
        </w:rPr>
        <w:t xml:space="preserve">Obiectivele strategiei sunt atât generale cât </w:t>
      </w:r>
      <w:r w:rsidRPr="003E7C3D">
        <w:rPr>
          <w:rFonts w:ascii="Tahoma" w:hAnsi="Tahoma" w:cs="Tahoma"/>
          <w:sz w:val="24"/>
          <w:szCs w:val="24"/>
        </w:rPr>
        <w:t>ș</w:t>
      </w:r>
      <w:r w:rsidRPr="003E7C3D">
        <w:rPr>
          <w:rFonts w:ascii="Trebuchet MS" w:hAnsi="Trebuchet MS" w:cs="Arial"/>
          <w:sz w:val="24"/>
          <w:szCs w:val="24"/>
        </w:rPr>
        <w:t xml:space="preserve">i specifice. Obiectivele generale </w:t>
      </w:r>
      <w:r w:rsidRPr="003E7C3D">
        <w:rPr>
          <w:rFonts w:ascii="Tahoma" w:hAnsi="Tahoma" w:cs="Tahoma"/>
          <w:sz w:val="24"/>
          <w:szCs w:val="24"/>
        </w:rPr>
        <w:t>ș</w:t>
      </w:r>
      <w:r w:rsidRPr="003E7C3D">
        <w:rPr>
          <w:rFonts w:ascii="Trebuchet MS" w:hAnsi="Trebuchet MS" w:cs="Arial"/>
          <w:sz w:val="24"/>
          <w:szCs w:val="24"/>
        </w:rPr>
        <w:t xml:space="preserve">i specifice ale acestei strategii sunt obiective economice, sociale </w:t>
      </w:r>
      <w:r w:rsidRPr="003E7C3D">
        <w:rPr>
          <w:rFonts w:ascii="Tahoma" w:hAnsi="Tahoma" w:cs="Tahoma"/>
          <w:sz w:val="24"/>
          <w:szCs w:val="24"/>
        </w:rPr>
        <w:t>ș</w:t>
      </w:r>
      <w:r w:rsidRPr="003E7C3D">
        <w:rPr>
          <w:rFonts w:ascii="Trebuchet MS" w:hAnsi="Trebuchet MS" w:cs="Arial"/>
          <w:sz w:val="24"/>
          <w:szCs w:val="24"/>
        </w:rPr>
        <w:t xml:space="preserve">i de mediu. </w:t>
      </w:r>
    </w:p>
    <w:p w:rsidR="008C6C1F" w:rsidRPr="003E7C3D" w:rsidRDefault="008C6C1F" w:rsidP="00047F22">
      <w:pPr>
        <w:pStyle w:val="ListParagraph"/>
        <w:numPr>
          <w:ilvl w:val="0"/>
          <w:numId w:val="94"/>
        </w:numPr>
        <w:autoSpaceDE w:val="0"/>
        <w:autoSpaceDN w:val="0"/>
        <w:adjustRightInd w:val="0"/>
        <w:spacing w:before="100" w:beforeAutospacing="1" w:after="100" w:afterAutospacing="1"/>
        <w:ind w:right="15"/>
        <w:jc w:val="both"/>
        <w:rPr>
          <w:rFonts w:ascii="Trebuchet MS" w:hAnsi="Trebuchet MS" w:cs="Arial"/>
          <w:sz w:val="24"/>
          <w:szCs w:val="24"/>
          <w:lang w:val="ro-RO"/>
        </w:rPr>
      </w:pPr>
      <w:r w:rsidRPr="003E7C3D">
        <w:rPr>
          <w:rFonts w:ascii="Trebuchet MS" w:hAnsi="Trebuchet MS" w:cs="Arial"/>
          <w:sz w:val="24"/>
          <w:szCs w:val="24"/>
          <w:lang w:val="ro-RO"/>
        </w:rPr>
        <w:t>Obiectivele economice urmăresc protec</w:t>
      </w:r>
      <w:r w:rsidRPr="003E7C3D">
        <w:rPr>
          <w:rFonts w:ascii="Tahoma" w:hAnsi="Tahoma" w:cs="Tahoma"/>
          <w:sz w:val="24"/>
          <w:szCs w:val="24"/>
          <w:lang w:val="ro-RO"/>
        </w:rPr>
        <w:t>ț</w:t>
      </w:r>
      <w:r w:rsidRPr="003E7C3D">
        <w:rPr>
          <w:rFonts w:ascii="Trebuchet MS" w:hAnsi="Trebuchet MS" w:cs="Arial"/>
          <w:sz w:val="24"/>
          <w:szCs w:val="24"/>
          <w:lang w:val="ro-RO"/>
        </w:rPr>
        <w:t>ia infrastructurii economice existente împotriva inunda</w:t>
      </w:r>
      <w:r w:rsidRPr="003E7C3D">
        <w:rPr>
          <w:rFonts w:ascii="Tahoma" w:hAnsi="Tahoma" w:cs="Tahoma"/>
          <w:sz w:val="24"/>
          <w:szCs w:val="24"/>
          <w:lang w:val="ro-RO"/>
        </w:rPr>
        <w:t>ț</w:t>
      </w:r>
      <w:r w:rsidRPr="003E7C3D">
        <w:rPr>
          <w:rFonts w:ascii="Trebuchet MS" w:hAnsi="Trebuchet MS" w:cs="Arial"/>
          <w:sz w:val="24"/>
          <w:szCs w:val="24"/>
          <w:lang w:val="ro-RO"/>
        </w:rPr>
        <w:t xml:space="preserve">iilor </w:t>
      </w:r>
      <w:r w:rsidRPr="003E7C3D">
        <w:rPr>
          <w:rFonts w:ascii="Tahoma" w:hAnsi="Tahoma" w:cs="Tahoma"/>
          <w:sz w:val="24"/>
          <w:szCs w:val="24"/>
          <w:lang w:val="ro-RO"/>
        </w:rPr>
        <w:t>ș</w:t>
      </w:r>
      <w:r w:rsidRPr="003E7C3D">
        <w:rPr>
          <w:rFonts w:ascii="Trebuchet MS" w:hAnsi="Trebuchet MS" w:cs="Arial"/>
          <w:sz w:val="24"/>
          <w:szCs w:val="24"/>
          <w:lang w:val="ro-RO"/>
        </w:rPr>
        <w:t>i garantarea satisfacerii oportunită</w:t>
      </w:r>
      <w:r w:rsidRPr="003E7C3D">
        <w:rPr>
          <w:rFonts w:ascii="Tahoma" w:hAnsi="Tahoma" w:cs="Tahoma"/>
          <w:sz w:val="24"/>
          <w:szCs w:val="24"/>
          <w:lang w:val="ro-RO"/>
        </w:rPr>
        <w:t>ț</w:t>
      </w:r>
      <w:r w:rsidRPr="003E7C3D">
        <w:rPr>
          <w:rFonts w:ascii="Trebuchet MS" w:hAnsi="Trebuchet MS" w:cs="Arial"/>
          <w:sz w:val="24"/>
          <w:szCs w:val="24"/>
          <w:lang w:val="ro-RO"/>
        </w:rPr>
        <w:t>ilor economice ale genera</w:t>
      </w:r>
      <w:r w:rsidRPr="003E7C3D">
        <w:rPr>
          <w:rFonts w:ascii="Tahoma" w:hAnsi="Tahoma" w:cs="Tahoma"/>
          <w:sz w:val="24"/>
          <w:szCs w:val="24"/>
          <w:lang w:val="ro-RO"/>
        </w:rPr>
        <w:t>ț</w:t>
      </w:r>
      <w:r w:rsidRPr="003E7C3D">
        <w:rPr>
          <w:rFonts w:ascii="Trebuchet MS" w:hAnsi="Trebuchet MS" w:cs="Arial"/>
          <w:sz w:val="24"/>
          <w:szCs w:val="24"/>
          <w:lang w:val="ro-RO"/>
        </w:rPr>
        <w:t>iilor viitoare.</w:t>
      </w:r>
    </w:p>
    <w:p w:rsidR="008C6C1F" w:rsidRPr="003E7C3D" w:rsidRDefault="008C6C1F" w:rsidP="00047F22">
      <w:pPr>
        <w:pStyle w:val="ListParagraph"/>
        <w:numPr>
          <w:ilvl w:val="0"/>
          <w:numId w:val="94"/>
        </w:numPr>
        <w:autoSpaceDE w:val="0"/>
        <w:autoSpaceDN w:val="0"/>
        <w:adjustRightInd w:val="0"/>
        <w:spacing w:before="100" w:beforeAutospacing="1" w:after="100" w:afterAutospacing="1"/>
        <w:ind w:right="15"/>
        <w:jc w:val="both"/>
        <w:rPr>
          <w:rFonts w:ascii="Trebuchet MS" w:hAnsi="Trebuchet MS" w:cs="Arial"/>
          <w:sz w:val="24"/>
          <w:szCs w:val="24"/>
          <w:lang w:val="ro-RO"/>
        </w:rPr>
      </w:pPr>
      <w:r w:rsidRPr="003E7C3D">
        <w:rPr>
          <w:rFonts w:ascii="Trebuchet MS" w:hAnsi="Trebuchet MS" w:cs="Arial"/>
          <w:sz w:val="24"/>
          <w:szCs w:val="24"/>
          <w:lang w:val="ro-RO"/>
        </w:rPr>
        <w:t>Obiectivele sociale au în vedere protec</w:t>
      </w:r>
      <w:r w:rsidRPr="003E7C3D">
        <w:rPr>
          <w:rFonts w:ascii="Tahoma" w:hAnsi="Tahoma" w:cs="Tahoma"/>
          <w:sz w:val="24"/>
          <w:szCs w:val="24"/>
          <w:lang w:val="ro-RO"/>
        </w:rPr>
        <w:t>ț</w:t>
      </w:r>
      <w:r w:rsidRPr="003E7C3D">
        <w:rPr>
          <w:rFonts w:ascii="Trebuchet MS" w:hAnsi="Trebuchet MS" w:cs="Arial"/>
          <w:sz w:val="24"/>
          <w:szCs w:val="24"/>
          <w:lang w:val="ro-RO"/>
        </w:rPr>
        <w:t>ia popula</w:t>
      </w:r>
      <w:r w:rsidRPr="003E7C3D">
        <w:rPr>
          <w:rFonts w:ascii="Tahoma" w:hAnsi="Tahoma" w:cs="Tahoma"/>
          <w:sz w:val="24"/>
          <w:szCs w:val="24"/>
          <w:lang w:val="ro-RO"/>
        </w:rPr>
        <w:t>ț</w:t>
      </w:r>
      <w:r w:rsidRPr="003E7C3D">
        <w:rPr>
          <w:rFonts w:ascii="Trebuchet MS" w:hAnsi="Trebuchet MS" w:cs="Arial"/>
          <w:sz w:val="24"/>
          <w:szCs w:val="24"/>
          <w:lang w:val="ro-RO"/>
        </w:rPr>
        <w:t xml:space="preserve">iei </w:t>
      </w:r>
      <w:r w:rsidRPr="003E7C3D">
        <w:rPr>
          <w:rFonts w:ascii="Tahoma" w:hAnsi="Tahoma" w:cs="Tahoma"/>
          <w:sz w:val="24"/>
          <w:szCs w:val="24"/>
          <w:lang w:val="ro-RO"/>
        </w:rPr>
        <w:t>ș</w:t>
      </w:r>
      <w:r w:rsidRPr="003E7C3D">
        <w:rPr>
          <w:rFonts w:ascii="Trebuchet MS" w:hAnsi="Trebuchet MS" w:cs="Arial"/>
          <w:sz w:val="24"/>
          <w:szCs w:val="24"/>
          <w:lang w:val="ro-RO"/>
        </w:rPr>
        <w:t>i a comunită</w:t>
      </w:r>
      <w:r w:rsidRPr="003E7C3D">
        <w:rPr>
          <w:rFonts w:ascii="Tahoma" w:hAnsi="Tahoma" w:cs="Tahoma"/>
          <w:sz w:val="24"/>
          <w:szCs w:val="24"/>
          <w:lang w:val="ro-RO"/>
        </w:rPr>
        <w:t>ț</w:t>
      </w:r>
      <w:r w:rsidRPr="003E7C3D">
        <w:rPr>
          <w:rFonts w:ascii="Trebuchet MS" w:hAnsi="Trebuchet MS" w:cs="Arial"/>
          <w:sz w:val="24"/>
          <w:szCs w:val="24"/>
          <w:lang w:val="ro-RO"/>
        </w:rPr>
        <w:t>ilor umane împotriva inunda</w:t>
      </w:r>
      <w:r w:rsidRPr="003E7C3D">
        <w:rPr>
          <w:rFonts w:ascii="Tahoma" w:hAnsi="Tahoma" w:cs="Tahoma"/>
          <w:sz w:val="24"/>
          <w:szCs w:val="24"/>
          <w:lang w:val="ro-RO"/>
        </w:rPr>
        <w:t>ț</w:t>
      </w:r>
      <w:r w:rsidRPr="003E7C3D">
        <w:rPr>
          <w:rFonts w:ascii="Trebuchet MS" w:hAnsi="Trebuchet MS" w:cs="Arial"/>
          <w:sz w:val="24"/>
          <w:szCs w:val="24"/>
          <w:lang w:val="ro-RO"/>
        </w:rPr>
        <w:t>iilor prin asigurarea unui nivel acceptabil de protec</w:t>
      </w:r>
      <w:r w:rsidRPr="003E7C3D">
        <w:rPr>
          <w:rFonts w:ascii="Tahoma" w:hAnsi="Tahoma" w:cs="Tahoma"/>
          <w:sz w:val="24"/>
          <w:szCs w:val="24"/>
          <w:lang w:val="ro-RO"/>
        </w:rPr>
        <w:t>ț</w:t>
      </w:r>
      <w:r w:rsidRPr="003E7C3D">
        <w:rPr>
          <w:rFonts w:ascii="Trebuchet MS" w:hAnsi="Trebuchet MS" w:cs="Arial"/>
          <w:sz w:val="24"/>
          <w:szCs w:val="24"/>
          <w:lang w:val="ro-RO"/>
        </w:rPr>
        <w:t>ie a popula</w:t>
      </w:r>
      <w:r w:rsidRPr="003E7C3D">
        <w:rPr>
          <w:rFonts w:ascii="Tahoma" w:hAnsi="Tahoma" w:cs="Tahoma"/>
          <w:sz w:val="24"/>
          <w:szCs w:val="24"/>
          <w:lang w:val="ro-RO"/>
        </w:rPr>
        <w:t>ț</w:t>
      </w:r>
      <w:r w:rsidRPr="003E7C3D">
        <w:rPr>
          <w:rFonts w:ascii="Trebuchet MS" w:hAnsi="Trebuchet MS" w:cs="Arial"/>
          <w:sz w:val="24"/>
          <w:szCs w:val="24"/>
          <w:lang w:val="ro-RO"/>
        </w:rPr>
        <w:t xml:space="preserve">iei </w:t>
      </w:r>
      <w:r w:rsidRPr="003E7C3D">
        <w:rPr>
          <w:rFonts w:ascii="Tahoma" w:hAnsi="Tahoma" w:cs="Tahoma"/>
          <w:sz w:val="24"/>
          <w:szCs w:val="24"/>
          <w:lang w:val="ro-RO"/>
        </w:rPr>
        <w:t>ș</w:t>
      </w:r>
      <w:r w:rsidRPr="003E7C3D">
        <w:rPr>
          <w:rFonts w:ascii="Trebuchet MS" w:hAnsi="Trebuchet MS" w:cs="Arial"/>
          <w:sz w:val="24"/>
          <w:szCs w:val="24"/>
          <w:lang w:val="ro-RO"/>
        </w:rPr>
        <w:t>i cre</w:t>
      </w:r>
      <w:r w:rsidRPr="003E7C3D">
        <w:rPr>
          <w:rFonts w:ascii="Tahoma" w:hAnsi="Tahoma" w:cs="Tahoma"/>
          <w:sz w:val="24"/>
          <w:szCs w:val="24"/>
          <w:lang w:val="ro-RO"/>
        </w:rPr>
        <w:t>ș</w:t>
      </w:r>
      <w:r w:rsidRPr="003E7C3D">
        <w:rPr>
          <w:rFonts w:ascii="Trebuchet MS" w:hAnsi="Trebuchet MS" w:cs="Arial"/>
          <w:sz w:val="24"/>
          <w:szCs w:val="24"/>
          <w:lang w:val="ro-RO"/>
        </w:rPr>
        <w:t>terea capacită</w:t>
      </w:r>
      <w:r w:rsidRPr="003E7C3D">
        <w:rPr>
          <w:rFonts w:ascii="Tahoma" w:hAnsi="Tahoma" w:cs="Tahoma"/>
          <w:sz w:val="24"/>
          <w:szCs w:val="24"/>
          <w:lang w:val="ro-RO"/>
        </w:rPr>
        <w:t>ț</w:t>
      </w:r>
      <w:r w:rsidRPr="003E7C3D">
        <w:rPr>
          <w:rFonts w:ascii="Trebuchet MS" w:hAnsi="Trebuchet MS" w:cs="Arial"/>
          <w:sz w:val="24"/>
          <w:szCs w:val="24"/>
          <w:lang w:val="ro-RO"/>
        </w:rPr>
        <w:t>ii societă</w:t>
      </w:r>
      <w:r w:rsidRPr="003E7C3D">
        <w:rPr>
          <w:rFonts w:ascii="Tahoma" w:hAnsi="Tahoma" w:cs="Tahoma"/>
          <w:sz w:val="24"/>
          <w:szCs w:val="24"/>
          <w:lang w:val="ro-RO"/>
        </w:rPr>
        <w:t>ț</w:t>
      </w:r>
      <w:r w:rsidRPr="003E7C3D">
        <w:rPr>
          <w:rFonts w:ascii="Trebuchet MS" w:hAnsi="Trebuchet MS" w:cs="Arial"/>
          <w:sz w:val="24"/>
          <w:szCs w:val="24"/>
          <w:lang w:val="ro-RO"/>
        </w:rPr>
        <w:t>ii de a se dezvolta în condi</w:t>
      </w:r>
      <w:r w:rsidRPr="003E7C3D">
        <w:rPr>
          <w:rFonts w:ascii="Tahoma" w:hAnsi="Tahoma" w:cs="Tahoma"/>
          <w:sz w:val="24"/>
          <w:szCs w:val="24"/>
          <w:lang w:val="ro-RO"/>
        </w:rPr>
        <w:t>ț</w:t>
      </w:r>
      <w:r w:rsidRPr="003E7C3D">
        <w:rPr>
          <w:rFonts w:ascii="Trebuchet MS" w:hAnsi="Trebuchet MS" w:cs="Arial"/>
          <w:sz w:val="24"/>
          <w:szCs w:val="24"/>
          <w:lang w:val="ro-RO"/>
        </w:rPr>
        <w:t>iile riscului asumat de producerea a viiturilor (cre</w:t>
      </w:r>
      <w:r w:rsidRPr="003E7C3D">
        <w:rPr>
          <w:rFonts w:ascii="Tahoma" w:hAnsi="Tahoma" w:cs="Tahoma"/>
          <w:sz w:val="24"/>
          <w:szCs w:val="24"/>
          <w:lang w:val="ro-RO"/>
        </w:rPr>
        <w:t>ș</w:t>
      </w:r>
      <w:r w:rsidRPr="003E7C3D">
        <w:rPr>
          <w:rFonts w:ascii="Trebuchet MS" w:hAnsi="Trebuchet MS" w:cs="Arial"/>
          <w:sz w:val="24"/>
          <w:szCs w:val="24"/>
          <w:lang w:val="ro-RO"/>
        </w:rPr>
        <w:t>terea rezilien</w:t>
      </w:r>
      <w:r w:rsidRPr="003E7C3D">
        <w:rPr>
          <w:rFonts w:ascii="Tahoma" w:hAnsi="Tahoma" w:cs="Tahoma"/>
          <w:sz w:val="24"/>
          <w:szCs w:val="24"/>
          <w:lang w:val="ro-RO"/>
        </w:rPr>
        <w:t>ț</w:t>
      </w:r>
      <w:r w:rsidRPr="003E7C3D">
        <w:rPr>
          <w:rFonts w:ascii="Trebuchet MS" w:hAnsi="Trebuchet MS" w:cs="Arial"/>
          <w:sz w:val="24"/>
          <w:szCs w:val="24"/>
          <w:lang w:val="ro-RO"/>
        </w:rPr>
        <w:t>ei).</w:t>
      </w:r>
    </w:p>
    <w:p w:rsidR="008C6C1F" w:rsidRPr="003E7C3D" w:rsidRDefault="008C6C1F" w:rsidP="001E0B1E">
      <w:pPr>
        <w:autoSpaceDE w:val="0"/>
        <w:autoSpaceDN w:val="0"/>
        <w:adjustRightInd w:val="0"/>
        <w:jc w:val="both"/>
        <w:rPr>
          <w:rFonts w:ascii="Trebuchet MS" w:hAnsi="Trebuchet MS" w:cs="Arial"/>
          <w:sz w:val="24"/>
          <w:szCs w:val="24"/>
        </w:rPr>
      </w:pPr>
      <w:r w:rsidRPr="003E7C3D">
        <w:rPr>
          <w:rFonts w:ascii="Trebuchet MS" w:hAnsi="Trebuchet MS" w:cs="Arial"/>
          <w:sz w:val="24"/>
          <w:szCs w:val="24"/>
        </w:rPr>
        <w:t xml:space="preserve">Obiectivele de mediu urmăresc ca prin realizarea prezentei strategii să se atingă obiectivele socioeconomice cu păstrarea unui echilibru între dezvoltarea economico – socială </w:t>
      </w:r>
      <w:r w:rsidRPr="003E7C3D">
        <w:rPr>
          <w:rFonts w:ascii="Tahoma" w:hAnsi="Tahoma" w:cs="Tahoma"/>
          <w:sz w:val="24"/>
          <w:szCs w:val="24"/>
        </w:rPr>
        <w:t>ș</w:t>
      </w:r>
      <w:r w:rsidRPr="003E7C3D">
        <w:rPr>
          <w:rFonts w:ascii="Trebuchet MS" w:hAnsi="Trebuchet MS" w:cs="Arial"/>
          <w:sz w:val="24"/>
          <w:szCs w:val="24"/>
        </w:rPr>
        <w:t>i obiectivele de mediu.</w:t>
      </w:r>
    </w:p>
    <w:p w:rsidR="008C6C1F" w:rsidRPr="003E7C3D" w:rsidRDefault="008C6C1F" w:rsidP="001E0B1E">
      <w:pPr>
        <w:autoSpaceDE w:val="0"/>
        <w:autoSpaceDN w:val="0"/>
        <w:adjustRightInd w:val="0"/>
        <w:jc w:val="both"/>
        <w:rPr>
          <w:rFonts w:ascii="Trebuchet MS" w:hAnsi="Trebuchet MS" w:cs="Arial"/>
          <w:sz w:val="24"/>
          <w:szCs w:val="24"/>
        </w:rPr>
      </w:pPr>
      <w:r w:rsidRPr="003E7C3D">
        <w:rPr>
          <w:rFonts w:ascii="Trebuchet MS" w:hAnsi="Trebuchet MS" w:cs="Arial"/>
          <w:sz w:val="24"/>
          <w:szCs w:val="24"/>
        </w:rPr>
        <w:t>Activităţile de management al inundaţiilor se constituie într-o problemă de politică, de planuri şi programe de termen scurt, mediu şi lung, având ca scop protecţia vieţii, a bunurilor şi a mediului împotriva fenomenului de inundaţii. Acestea sunt:</w:t>
      </w:r>
    </w:p>
    <w:p w:rsidR="008C6C1F" w:rsidRPr="003E7C3D" w:rsidRDefault="008C6C1F" w:rsidP="00047F22">
      <w:pPr>
        <w:numPr>
          <w:ilvl w:val="0"/>
          <w:numId w:val="93"/>
        </w:numPr>
        <w:autoSpaceDE w:val="0"/>
        <w:autoSpaceDN w:val="0"/>
        <w:adjustRightInd w:val="0"/>
        <w:jc w:val="both"/>
        <w:rPr>
          <w:rFonts w:ascii="Trebuchet MS" w:hAnsi="Trebuchet MS" w:cs="Arial"/>
          <w:sz w:val="24"/>
          <w:szCs w:val="24"/>
        </w:rPr>
      </w:pPr>
      <w:r w:rsidRPr="003E7C3D">
        <w:rPr>
          <w:rFonts w:ascii="Trebuchet MS" w:hAnsi="Trebuchet MS" w:cs="Arial"/>
          <w:sz w:val="24"/>
          <w:szCs w:val="24"/>
        </w:rPr>
        <w:t>Planul de Management al Riscului la Inundaţii, ce se elaborează la nivel de bazin sau spaţiu;</w:t>
      </w:r>
    </w:p>
    <w:p w:rsidR="008C6C1F" w:rsidRPr="003E7C3D" w:rsidRDefault="008C6C1F" w:rsidP="00047F22">
      <w:pPr>
        <w:numPr>
          <w:ilvl w:val="0"/>
          <w:numId w:val="93"/>
        </w:numPr>
        <w:autoSpaceDE w:val="0"/>
        <w:autoSpaceDN w:val="0"/>
        <w:adjustRightInd w:val="0"/>
        <w:jc w:val="both"/>
        <w:rPr>
          <w:rFonts w:ascii="Trebuchet MS" w:hAnsi="Trebuchet MS" w:cs="Arial"/>
          <w:sz w:val="24"/>
          <w:szCs w:val="24"/>
        </w:rPr>
      </w:pPr>
      <w:r w:rsidRPr="003E7C3D">
        <w:rPr>
          <w:rFonts w:ascii="Trebuchet MS" w:hAnsi="Trebuchet MS" w:cs="Arial"/>
          <w:sz w:val="24"/>
          <w:szCs w:val="24"/>
        </w:rPr>
        <w:t>Programul Naţional de Prevenire, Protecţie şi Diminuarea Efectelor Inundaţiilor. Acest program se elaborează la nivelul teritoriului naţional şi are la bază planurile de management al riscurilor la inundaţii întocmite la nivel de bazin/spaţiu hidrografic;</w:t>
      </w:r>
    </w:p>
    <w:p w:rsidR="008C6C1F" w:rsidRPr="003E7C3D" w:rsidRDefault="008C6C1F" w:rsidP="00047F22">
      <w:pPr>
        <w:numPr>
          <w:ilvl w:val="0"/>
          <w:numId w:val="93"/>
        </w:numPr>
        <w:autoSpaceDE w:val="0"/>
        <w:autoSpaceDN w:val="0"/>
        <w:adjustRightInd w:val="0"/>
        <w:jc w:val="both"/>
        <w:rPr>
          <w:rFonts w:ascii="Trebuchet MS" w:hAnsi="Trebuchet MS" w:cs="Arial"/>
          <w:sz w:val="24"/>
          <w:szCs w:val="24"/>
        </w:rPr>
      </w:pPr>
      <w:r w:rsidRPr="003E7C3D">
        <w:rPr>
          <w:rFonts w:ascii="Trebuchet MS" w:hAnsi="Trebuchet MS" w:cs="Arial"/>
          <w:sz w:val="24"/>
          <w:szCs w:val="24"/>
        </w:rPr>
        <w:t xml:space="preserve">planuri bazinale, judeţene, municipale, orăşeneşti şi comunale de apărare împotriva inudaţiilor elaborate în conformitate cu prevederile legislaţiei existente în domeniul managementului situaţiilor de urgenţă şi care se vor integra sub numele de planuri operative de intervenţie. </w:t>
      </w:r>
    </w:p>
    <w:p w:rsidR="008C6C1F" w:rsidRPr="003E7C3D" w:rsidRDefault="008C6C1F" w:rsidP="001E0B1E">
      <w:pPr>
        <w:autoSpaceDE w:val="0"/>
        <w:autoSpaceDN w:val="0"/>
        <w:adjustRightInd w:val="0"/>
        <w:jc w:val="both"/>
        <w:rPr>
          <w:rFonts w:ascii="Trebuchet MS" w:hAnsi="Trebuchet MS" w:cs="Arial"/>
          <w:sz w:val="24"/>
          <w:szCs w:val="24"/>
        </w:rPr>
      </w:pPr>
      <w:r w:rsidRPr="003E7C3D">
        <w:rPr>
          <w:rFonts w:ascii="Trebuchet MS" w:hAnsi="Trebuchet MS" w:cs="Arial"/>
          <w:sz w:val="24"/>
          <w:szCs w:val="24"/>
        </w:rPr>
        <w:t>Strategia a fost gândită pentru perioada 2010 – 2035 şi vizează o gestionare integrată a apelor şi a resurselor adiacente: amenajarea teritoriului şi dezvoltarea urbană, protecţia naturii, dezvoltarea agricolă şi silvică, protecţia infrastructurii de transport, a construcţiilor şi a zonelor turistice, protecţia individuală.</w:t>
      </w:r>
    </w:p>
    <w:p w:rsidR="008C6C1F" w:rsidRPr="003E7C3D" w:rsidRDefault="008C6C1F" w:rsidP="001E0B1E">
      <w:pPr>
        <w:autoSpaceDE w:val="0"/>
        <w:autoSpaceDN w:val="0"/>
        <w:adjustRightInd w:val="0"/>
        <w:jc w:val="both"/>
        <w:rPr>
          <w:rFonts w:ascii="Trebuchet MS" w:hAnsi="Trebuchet MS" w:cs="Arial"/>
          <w:sz w:val="24"/>
          <w:szCs w:val="24"/>
        </w:rPr>
      </w:pPr>
      <w:r w:rsidRPr="003E7C3D">
        <w:rPr>
          <w:rFonts w:ascii="Trebuchet MS" w:hAnsi="Trebuchet MS" w:cs="Arial"/>
          <w:sz w:val="24"/>
          <w:szCs w:val="24"/>
        </w:rPr>
        <w:t xml:space="preserve">Planul naţional pentru prevenirea, protecţia şi diminuarea efectelor inundaţiilor ca parte integrantă a Planului de management a porţiunii de pe teritoriul României a Bazinului hidrografic internaţional al Fluviului Dunărea, reprezintă o piesă deosebit de importantă în implementarea Directivei 60/2007/EC privind evaluarea </w:t>
      </w:r>
      <w:r w:rsidRPr="003E7C3D">
        <w:rPr>
          <w:rFonts w:ascii="Tahoma" w:hAnsi="Tahoma" w:cs="Tahoma"/>
          <w:sz w:val="24"/>
          <w:szCs w:val="24"/>
        </w:rPr>
        <w:t>ș</w:t>
      </w:r>
      <w:r w:rsidRPr="003E7C3D">
        <w:rPr>
          <w:rFonts w:ascii="Trebuchet MS" w:hAnsi="Trebuchet MS" w:cs="Arial"/>
          <w:sz w:val="24"/>
          <w:szCs w:val="24"/>
        </w:rPr>
        <w:t>i gestionarea riscului la inunda</w:t>
      </w:r>
      <w:r w:rsidRPr="003E7C3D">
        <w:rPr>
          <w:rFonts w:ascii="Tahoma" w:hAnsi="Tahoma" w:cs="Tahoma"/>
          <w:sz w:val="24"/>
          <w:szCs w:val="24"/>
        </w:rPr>
        <w:t>ț</w:t>
      </w:r>
      <w:r w:rsidRPr="003E7C3D">
        <w:rPr>
          <w:rFonts w:ascii="Trebuchet MS" w:hAnsi="Trebuchet MS" w:cs="Arial"/>
          <w:sz w:val="24"/>
          <w:szCs w:val="24"/>
        </w:rPr>
        <w:t xml:space="preserve">ii </w:t>
      </w:r>
      <w:r w:rsidRPr="003E7C3D">
        <w:rPr>
          <w:rFonts w:ascii="Tahoma" w:hAnsi="Tahoma" w:cs="Tahoma"/>
          <w:sz w:val="24"/>
          <w:szCs w:val="24"/>
        </w:rPr>
        <w:t>ș</w:t>
      </w:r>
      <w:r w:rsidRPr="003E7C3D">
        <w:rPr>
          <w:rFonts w:ascii="Trebuchet MS" w:hAnsi="Trebuchet MS" w:cs="Arial"/>
          <w:sz w:val="24"/>
          <w:szCs w:val="24"/>
        </w:rPr>
        <w:t xml:space="preserve">i, mai mult decât atât, constituie baza promovării </w:t>
      </w:r>
      <w:r w:rsidRPr="003E7C3D">
        <w:rPr>
          <w:rFonts w:ascii="Tahoma" w:hAnsi="Tahoma" w:cs="Tahoma"/>
          <w:sz w:val="24"/>
          <w:szCs w:val="24"/>
        </w:rPr>
        <w:t>ș</w:t>
      </w:r>
      <w:r w:rsidRPr="003E7C3D">
        <w:rPr>
          <w:rFonts w:ascii="Trebuchet MS" w:hAnsi="Trebuchet MS" w:cs="Arial"/>
          <w:sz w:val="24"/>
          <w:szCs w:val="24"/>
        </w:rPr>
        <w:t>i finan</w:t>
      </w:r>
      <w:r w:rsidRPr="003E7C3D">
        <w:rPr>
          <w:rFonts w:ascii="Tahoma" w:hAnsi="Tahoma" w:cs="Tahoma"/>
          <w:sz w:val="24"/>
          <w:szCs w:val="24"/>
        </w:rPr>
        <w:t>ț</w:t>
      </w:r>
      <w:r w:rsidRPr="003E7C3D">
        <w:rPr>
          <w:rFonts w:ascii="Trebuchet MS" w:hAnsi="Trebuchet MS" w:cs="Arial"/>
          <w:sz w:val="24"/>
          <w:szCs w:val="24"/>
        </w:rPr>
        <w:t xml:space="preserve">ării viitoarelor lucrări de prevenire şi de apărare la nivelul tuturor bazinelor hidrografice. </w:t>
      </w:r>
    </w:p>
    <w:p w:rsidR="008C6C1F" w:rsidRPr="003E7C3D" w:rsidRDefault="008C6C1F" w:rsidP="001E0B1E">
      <w:pPr>
        <w:jc w:val="both"/>
        <w:rPr>
          <w:rFonts w:ascii="Trebuchet MS" w:hAnsi="Trebuchet MS"/>
          <w:b/>
          <w:sz w:val="24"/>
          <w:szCs w:val="24"/>
        </w:rPr>
      </w:pPr>
    </w:p>
    <w:p w:rsidR="008C6C1F" w:rsidRPr="003E7C3D" w:rsidRDefault="008C6C1F" w:rsidP="001E0B1E">
      <w:pPr>
        <w:jc w:val="both"/>
        <w:rPr>
          <w:rFonts w:ascii="Trebuchet MS" w:hAnsi="Trebuchet MS"/>
          <w:b/>
          <w:sz w:val="24"/>
          <w:szCs w:val="24"/>
        </w:rPr>
      </w:pPr>
      <w:r w:rsidRPr="003E7C3D">
        <w:rPr>
          <w:rFonts w:ascii="Trebuchet MS" w:hAnsi="Trebuchet MS"/>
          <w:b/>
          <w:sz w:val="24"/>
          <w:szCs w:val="24"/>
        </w:rPr>
        <w:t xml:space="preserve">Strategia de management integrat al zonei costiere </w:t>
      </w:r>
      <w:r w:rsidRPr="003E7C3D">
        <w:rPr>
          <w:rFonts w:ascii="Tahoma" w:hAnsi="Tahoma" w:cs="Tahoma"/>
          <w:b/>
          <w:sz w:val="24"/>
          <w:szCs w:val="24"/>
        </w:rPr>
        <w:t>ș</w:t>
      </w:r>
      <w:r w:rsidRPr="003E7C3D">
        <w:rPr>
          <w:rFonts w:ascii="Trebuchet MS" w:hAnsi="Trebuchet MS"/>
          <w:b/>
          <w:sz w:val="24"/>
          <w:szCs w:val="24"/>
        </w:rPr>
        <w:t>i Planul Strategic de Ac</w:t>
      </w:r>
      <w:r w:rsidRPr="003E7C3D">
        <w:rPr>
          <w:rFonts w:ascii="Tahoma" w:hAnsi="Tahoma" w:cs="Tahoma"/>
          <w:b/>
          <w:sz w:val="24"/>
          <w:szCs w:val="24"/>
        </w:rPr>
        <w:t>ț</w:t>
      </w:r>
      <w:r w:rsidRPr="003E7C3D">
        <w:rPr>
          <w:rFonts w:ascii="Trebuchet MS" w:hAnsi="Trebuchet MS"/>
          <w:b/>
          <w:sz w:val="24"/>
          <w:szCs w:val="24"/>
        </w:rPr>
        <w:t>iune pentru reabilitarea şi protecţia Mării Negre</w:t>
      </w:r>
    </w:p>
    <w:p w:rsidR="008C6C1F" w:rsidRPr="003E7C3D" w:rsidRDefault="008C6C1F" w:rsidP="001E0B1E">
      <w:pPr>
        <w:autoSpaceDE w:val="0"/>
        <w:autoSpaceDN w:val="0"/>
        <w:adjustRightInd w:val="0"/>
        <w:jc w:val="both"/>
        <w:rPr>
          <w:rFonts w:ascii="Trebuchet MS" w:hAnsi="Trebuchet MS" w:cs="Arial"/>
          <w:sz w:val="24"/>
          <w:szCs w:val="24"/>
        </w:rPr>
      </w:pPr>
      <w:r w:rsidRPr="003E7C3D">
        <w:rPr>
          <w:rFonts w:ascii="Trebuchet MS" w:hAnsi="Trebuchet MS" w:cs="Arial"/>
          <w:sz w:val="24"/>
          <w:szCs w:val="24"/>
        </w:rPr>
        <w:t xml:space="preserve">Acţiunile necesare elaborării şi implementării Planului de protecţie şi reabilitare a ţărmului românesc al Mării Negre împotriva eroziunii şi promovării unui management integrat al zonei costiere, conform recomandărilor europene în domeniu au constat în elaborarea şi reactualizarea cadrului juridic necesar utilizării turistice a plajelor </w:t>
      </w:r>
      <w:r w:rsidRPr="003E7C3D">
        <w:rPr>
          <w:rFonts w:ascii="Tahoma" w:hAnsi="Tahoma" w:cs="Tahoma"/>
          <w:sz w:val="24"/>
          <w:szCs w:val="24"/>
        </w:rPr>
        <w:t>ș</w:t>
      </w:r>
      <w:r w:rsidRPr="003E7C3D">
        <w:rPr>
          <w:rFonts w:ascii="Trebuchet MS" w:hAnsi="Trebuchet MS" w:cs="Arial"/>
          <w:sz w:val="24"/>
          <w:szCs w:val="24"/>
        </w:rPr>
        <w:t xml:space="preserve">i în elaborarea Planului de Management Integrat privind protecţia eroziunii costiere a Mării Negre şi stabilirea zonelor prioritare de reabilitare şi protecţie. </w:t>
      </w:r>
    </w:p>
    <w:p w:rsidR="008C6C1F" w:rsidRPr="003E7C3D" w:rsidRDefault="008C6C1F" w:rsidP="001E0B1E">
      <w:pPr>
        <w:autoSpaceDE w:val="0"/>
        <w:autoSpaceDN w:val="0"/>
        <w:adjustRightInd w:val="0"/>
        <w:jc w:val="both"/>
        <w:rPr>
          <w:rFonts w:ascii="Trebuchet MS" w:hAnsi="Trebuchet MS" w:cs="Arial"/>
          <w:sz w:val="24"/>
          <w:szCs w:val="24"/>
        </w:rPr>
      </w:pPr>
      <w:r w:rsidRPr="003E7C3D">
        <w:rPr>
          <w:rFonts w:ascii="Trebuchet MS" w:hAnsi="Trebuchet MS" w:cs="Arial"/>
          <w:sz w:val="24"/>
          <w:szCs w:val="24"/>
        </w:rPr>
        <w:t xml:space="preserve">Măsurile prevăzute in Master Planul pentru reabilitarea zonei costiere a litoralului romanesc, pun accent pe: restaurarea şi îmbunătăţirea mediului înconjurător, dezvoltarea unui program şi a lucrărilor de reabilitare aferente acestuia privind protecţia coastei de efectele eroziunii costiere. S-au avut in vedere în vederea reabilitarea </w:t>
      </w:r>
      <w:r w:rsidRPr="003E7C3D">
        <w:rPr>
          <w:rFonts w:ascii="Tahoma" w:hAnsi="Tahoma" w:cs="Tahoma"/>
          <w:sz w:val="24"/>
          <w:szCs w:val="24"/>
        </w:rPr>
        <w:t>ș</w:t>
      </w:r>
      <w:r w:rsidRPr="003E7C3D">
        <w:rPr>
          <w:rFonts w:ascii="Trebuchet MS" w:hAnsi="Trebuchet MS" w:cs="Arial"/>
          <w:sz w:val="24"/>
          <w:szCs w:val="24"/>
        </w:rPr>
        <w:t xml:space="preserve">i protejarea liniei ţărmului, a terenurilor adiacente şi a ecosistemelor de uscat şi marine, </w:t>
      </w:r>
      <w:r w:rsidRPr="003E7C3D">
        <w:rPr>
          <w:rFonts w:ascii="Tahoma" w:hAnsi="Tahoma" w:cs="Tahoma"/>
          <w:sz w:val="24"/>
          <w:szCs w:val="24"/>
        </w:rPr>
        <w:t>ș</w:t>
      </w:r>
      <w:r w:rsidRPr="003E7C3D">
        <w:rPr>
          <w:rFonts w:ascii="Trebuchet MS" w:hAnsi="Trebuchet MS" w:cs="Arial"/>
          <w:sz w:val="24"/>
          <w:szCs w:val="24"/>
        </w:rPr>
        <w:t>i pe protejarea infrastructurii economice şi a obiectivelor sociale periclitate de procesele de eroziune marină., De asemenea va fi implementat un program integrat de monitorizare a zonei costiere, care să vină în sprijinul operaţiunilor şi lucrărilor de întreţinere, pe termen mediu şi lung (30 de ani).</w:t>
      </w:r>
    </w:p>
    <w:p w:rsidR="008C6C1F" w:rsidRPr="003E7C3D" w:rsidRDefault="008C6C1F" w:rsidP="001E0B1E">
      <w:pPr>
        <w:autoSpaceDE w:val="0"/>
        <w:autoSpaceDN w:val="0"/>
        <w:adjustRightInd w:val="0"/>
        <w:jc w:val="both"/>
        <w:rPr>
          <w:rFonts w:ascii="Trebuchet MS" w:hAnsi="Trebuchet MS" w:cs="Arial"/>
          <w:sz w:val="24"/>
          <w:szCs w:val="24"/>
        </w:rPr>
      </w:pPr>
    </w:p>
    <w:p w:rsidR="008C6C1F" w:rsidRPr="003E7C3D" w:rsidRDefault="008C6C1F" w:rsidP="001E0B1E">
      <w:pPr>
        <w:autoSpaceDE w:val="0"/>
        <w:autoSpaceDN w:val="0"/>
        <w:adjustRightInd w:val="0"/>
        <w:jc w:val="both"/>
        <w:rPr>
          <w:rFonts w:ascii="Trebuchet MS" w:hAnsi="Trebuchet MS" w:cs="ArialMT"/>
          <w:b/>
          <w:sz w:val="24"/>
          <w:szCs w:val="24"/>
        </w:rPr>
      </w:pPr>
      <w:bookmarkStart w:id="37" w:name="_Toc350743836"/>
      <w:r w:rsidRPr="003E7C3D">
        <w:rPr>
          <w:rFonts w:ascii="Trebuchet MS" w:hAnsi="Trebuchet MS" w:cs="ArialMT"/>
          <w:b/>
          <w:sz w:val="24"/>
          <w:szCs w:val="24"/>
        </w:rPr>
        <w:t xml:space="preserve">Master Planul General de Transport al României Termen Scurt, Mediu </w:t>
      </w:r>
      <w:r w:rsidRPr="003E7C3D">
        <w:rPr>
          <w:rFonts w:ascii="Tahoma" w:hAnsi="Tahoma" w:cs="Tahoma"/>
          <w:b/>
          <w:sz w:val="24"/>
          <w:szCs w:val="24"/>
        </w:rPr>
        <w:t>ș</w:t>
      </w:r>
      <w:r w:rsidRPr="003E7C3D">
        <w:rPr>
          <w:rFonts w:ascii="Trebuchet MS" w:hAnsi="Trebuchet MS" w:cs="ArialMT"/>
          <w:b/>
          <w:sz w:val="24"/>
          <w:szCs w:val="24"/>
        </w:rPr>
        <w:t>i Lung (versiune preliminara, 2013)</w:t>
      </w:r>
    </w:p>
    <w:p w:rsidR="008C6C1F" w:rsidRPr="003E7C3D" w:rsidRDefault="008C6C1F" w:rsidP="001E0B1E">
      <w:pPr>
        <w:autoSpaceDE w:val="0"/>
        <w:autoSpaceDN w:val="0"/>
        <w:adjustRightInd w:val="0"/>
        <w:jc w:val="both"/>
        <w:rPr>
          <w:rFonts w:ascii="Trebuchet MS" w:hAnsi="Trebuchet MS" w:cs="ArialMT"/>
          <w:sz w:val="24"/>
          <w:szCs w:val="24"/>
        </w:rPr>
      </w:pPr>
      <w:r w:rsidRPr="003E7C3D">
        <w:rPr>
          <w:rFonts w:ascii="Trebuchet MS" w:hAnsi="Trebuchet MS" w:cs="ArialMT"/>
          <w:sz w:val="24"/>
          <w:szCs w:val="24"/>
        </w:rPr>
        <w:t>Este conceput pentru a oferi o strategie clară de dezvoltare a sectorului de transport din România pentru următorii 20 de ani. Pentru a putea fi valorificat, acesta trebuie să ofere solu</w:t>
      </w:r>
      <w:r w:rsidRPr="003E7C3D">
        <w:rPr>
          <w:rFonts w:ascii="Tahoma" w:hAnsi="Tahoma" w:cs="Tahoma"/>
          <w:sz w:val="24"/>
          <w:szCs w:val="24"/>
        </w:rPr>
        <w:t>ț</w:t>
      </w:r>
      <w:r w:rsidRPr="003E7C3D">
        <w:rPr>
          <w:rFonts w:ascii="Trebuchet MS" w:hAnsi="Trebuchet MS" w:cs="ArialMT"/>
          <w:sz w:val="24"/>
          <w:szCs w:val="24"/>
        </w:rPr>
        <w:t xml:space="preserve">ii implementabile pentru problemele </w:t>
      </w:r>
      <w:r w:rsidRPr="003E7C3D">
        <w:rPr>
          <w:rFonts w:ascii="Tahoma" w:hAnsi="Tahoma" w:cs="Tahoma"/>
          <w:sz w:val="24"/>
          <w:szCs w:val="24"/>
        </w:rPr>
        <w:t>ș</w:t>
      </w:r>
      <w:r w:rsidRPr="003E7C3D">
        <w:rPr>
          <w:rFonts w:ascii="Trebuchet MS" w:hAnsi="Trebuchet MS" w:cs="ArialMT"/>
          <w:sz w:val="24"/>
          <w:szCs w:val="24"/>
        </w:rPr>
        <w:t>i cerin</w:t>
      </w:r>
      <w:r w:rsidRPr="003E7C3D">
        <w:rPr>
          <w:rFonts w:ascii="Tahoma" w:hAnsi="Tahoma" w:cs="Tahoma"/>
          <w:sz w:val="24"/>
          <w:szCs w:val="24"/>
        </w:rPr>
        <w:t>ț</w:t>
      </w:r>
      <w:r w:rsidRPr="003E7C3D">
        <w:rPr>
          <w:rFonts w:ascii="Trebuchet MS" w:hAnsi="Trebuchet MS" w:cs="ArialMT"/>
          <w:sz w:val="24"/>
          <w:szCs w:val="24"/>
        </w:rPr>
        <w:t>ele sectorului de transport din România.</w:t>
      </w:r>
    </w:p>
    <w:p w:rsidR="008C6C1F" w:rsidRPr="003E7C3D" w:rsidRDefault="008C6C1F" w:rsidP="001E0B1E">
      <w:pPr>
        <w:autoSpaceDE w:val="0"/>
        <w:autoSpaceDN w:val="0"/>
        <w:adjustRightInd w:val="0"/>
        <w:jc w:val="both"/>
        <w:rPr>
          <w:rFonts w:ascii="Trebuchet MS" w:hAnsi="Trebuchet MS"/>
          <w:sz w:val="24"/>
          <w:szCs w:val="24"/>
        </w:rPr>
      </w:pPr>
      <w:r w:rsidRPr="003E7C3D">
        <w:rPr>
          <w:rFonts w:ascii="Trebuchet MS" w:hAnsi="Trebuchet MS" w:cs="ArialMT"/>
          <w:sz w:val="24"/>
          <w:szCs w:val="24"/>
        </w:rPr>
        <w:t xml:space="preserve">Master Planul va identifica proiectele </w:t>
      </w:r>
      <w:r w:rsidRPr="003E7C3D">
        <w:rPr>
          <w:rFonts w:ascii="Tahoma" w:hAnsi="Tahoma" w:cs="Tahoma"/>
          <w:sz w:val="24"/>
          <w:szCs w:val="24"/>
        </w:rPr>
        <w:t>ș</w:t>
      </w:r>
      <w:r w:rsidRPr="003E7C3D">
        <w:rPr>
          <w:rFonts w:ascii="Trebuchet MS" w:hAnsi="Trebuchet MS" w:cs="ArialMT"/>
          <w:sz w:val="24"/>
          <w:szCs w:val="24"/>
        </w:rPr>
        <w:t xml:space="preserve">i politicile care vor răspunde cel mai bine nevoilor de transport ale României în următorii 5 -15 ani, pentru toate modurile de transport, furnizând o bază analitică solidă pentru alegerea unor asemenea politici </w:t>
      </w:r>
      <w:r w:rsidRPr="003E7C3D">
        <w:rPr>
          <w:rFonts w:ascii="Tahoma" w:hAnsi="Tahoma" w:cs="Tahoma"/>
          <w:sz w:val="24"/>
          <w:szCs w:val="24"/>
        </w:rPr>
        <w:t>ș</w:t>
      </w:r>
      <w:r w:rsidRPr="003E7C3D">
        <w:rPr>
          <w:rFonts w:ascii="Trebuchet MS" w:hAnsi="Trebuchet MS" w:cs="ArialMT"/>
          <w:sz w:val="24"/>
          <w:szCs w:val="24"/>
        </w:rPr>
        <w:t>i proiecte.</w:t>
      </w:r>
    </w:p>
    <w:p w:rsidR="008C6C1F" w:rsidRPr="003E7C3D" w:rsidRDefault="008C6C1F" w:rsidP="001E0B1E">
      <w:pPr>
        <w:autoSpaceDE w:val="0"/>
        <w:autoSpaceDN w:val="0"/>
        <w:adjustRightInd w:val="0"/>
        <w:jc w:val="both"/>
        <w:rPr>
          <w:rFonts w:ascii="Trebuchet MS" w:hAnsi="Trebuchet MS" w:cs="ArialMT"/>
          <w:sz w:val="24"/>
          <w:szCs w:val="24"/>
        </w:rPr>
      </w:pPr>
      <w:r w:rsidRPr="003E7C3D">
        <w:rPr>
          <w:rFonts w:ascii="Trebuchet MS" w:hAnsi="Trebuchet MS" w:cs="ArialMT"/>
          <w:sz w:val="24"/>
          <w:szCs w:val="24"/>
        </w:rPr>
        <w:t>Rezultatele imediate ale Master Planului sunt următoarele.</w:t>
      </w:r>
    </w:p>
    <w:p w:rsidR="008C6C1F" w:rsidRPr="003E7C3D" w:rsidRDefault="008C6C1F" w:rsidP="001E0B1E">
      <w:pPr>
        <w:autoSpaceDE w:val="0"/>
        <w:autoSpaceDN w:val="0"/>
        <w:adjustRightInd w:val="0"/>
        <w:jc w:val="both"/>
        <w:rPr>
          <w:rFonts w:ascii="Trebuchet MS" w:hAnsi="Trebuchet MS" w:cs="Arial-ItalicMT"/>
          <w:i/>
          <w:iCs/>
          <w:color w:val="000000"/>
          <w:sz w:val="24"/>
          <w:szCs w:val="24"/>
        </w:rPr>
      </w:pPr>
      <w:r w:rsidRPr="003E7C3D">
        <w:rPr>
          <w:rFonts w:ascii="Trebuchet MS" w:hAnsi="Trebuchet MS" w:cs="Arial-BoldItalicMT"/>
          <w:b/>
          <w:bCs/>
          <w:i/>
          <w:iCs/>
          <w:sz w:val="24"/>
          <w:szCs w:val="24"/>
        </w:rPr>
        <w:t>Rezultatul 1</w:t>
      </w:r>
      <w:r w:rsidRPr="003E7C3D">
        <w:rPr>
          <w:rFonts w:ascii="Trebuchet MS" w:hAnsi="Trebuchet MS" w:cs="Arial-BoldMT"/>
          <w:b/>
          <w:bCs/>
          <w:sz w:val="24"/>
          <w:szCs w:val="24"/>
        </w:rPr>
        <w:t xml:space="preserve">: </w:t>
      </w:r>
      <w:r w:rsidRPr="003E7C3D">
        <w:rPr>
          <w:rFonts w:ascii="Trebuchet MS" w:hAnsi="Trebuchet MS" w:cs="Arial-ItalicMT"/>
          <w:i/>
          <w:iCs/>
          <w:sz w:val="24"/>
          <w:szCs w:val="24"/>
        </w:rPr>
        <w:t>Un plan pe termen lung 2020-2030, care va contribui la dezvoltarea economică a României într-un mod durabil.</w:t>
      </w:r>
    </w:p>
    <w:p w:rsidR="008C6C1F" w:rsidRPr="003E7C3D" w:rsidRDefault="008C6C1F" w:rsidP="001E0B1E">
      <w:pPr>
        <w:autoSpaceDE w:val="0"/>
        <w:autoSpaceDN w:val="0"/>
        <w:adjustRightInd w:val="0"/>
        <w:jc w:val="both"/>
        <w:rPr>
          <w:rFonts w:ascii="Trebuchet MS" w:hAnsi="Trebuchet MS" w:cs="Arial-ItalicMT"/>
          <w:i/>
          <w:iCs/>
          <w:color w:val="000000"/>
          <w:sz w:val="24"/>
          <w:szCs w:val="24"/>
        </w:rPr>
      </w:pPr>
      <w:r w:rsidRPr="003E7C3D">
        <w:rPr>
          <w:rFonts w:ascii="Trebuchet MS" w:hAnsi="Trebuchet MS" w:cs="Arial-BoldItalicMT"/>
          <w:b/>
          <w:bCs/>
          <w:i/>
          <w:iCs/>
          <w:sz w:val="24"/>
          <w:szCs w:val="24"/>
        </w:rPr>
        <w:t xml:space="preserve">Rezultatul 2: </w:t>
      </w:r>
      <w:r w:rsidRPr="003E7C3D">
        <w:rPr>
          <w:rFonts w:ascii="Trebuchet MS" w:hAnsi="Trebuchet MS" w:cs="Arial-ItalicMT"/>
          <w:i/>
          <w:iCs/>
          <w:sz w:val="24"/>
          <w:szCs w:val="24"/>
        </w:rPr>
        <w:t>Utilizarea mai eficientă a resurselor financiare în sectorul transporturilor</w:t>
      </w:r>
    </w:p>
    <w:p w:rsidR="008C6C1F" w:rsidRPr="003E7C3D" w:rsidRDefault="008C6C1F" w:rsidP="001E0B1E">
      <w:pPr>
        <w:autoSpaceDE w:val="0"/>
        <w:autoSpaceDN w:val="0"/>
        <w:adjustRightInd w:val="0"/>
        <w:jc w:val="both"/>
        <w:rPr>
          <w:rFonts w:ascii="Trebuchet MS" w:hAnsi="Trebuchet MS" w:cs="Arial-ItalicMT"/>
          <w:i/>
          <w:iCs/>
          <w:color w:val="000000"/>
          <w:sz w:val="24"/>
          <w:szCs w:val="24"/>
        </w:rPr>
      </w:pPr>
      <w:r w:rsidRPr="003E7C3D">
        <w:rPr>
          <w:rFonts w:ascii="Trebuchet MS" w:hAnsi="Trebuchet MS" w:cs="Arial-BoldItalicMT"/>
          <w:b/>
          <w:bCs/>
          <w:i/>
          <w:iCs/>
          <w:sz w:val="24"/>
          <w:szCs w:val="24"/>
        </w:rPr>
        <w:t xml:space="preserve">Rezultatul 3: </w:t>
      </w:r>
      <w:r w:rsidRPr="003E7C3D">
        <w:rPr>
          <w:rFonts w:ascii="Trebuchet MS" w:hAnsi="Trebuchet MS" w:cs="Arial-ItalicMT"/>
          <w:i/>
          <w:iCs/>
          <w:sz w:val="24"/>
          <w:szCs w:val="24"/>
        </w:rPr>
        <w:t>Conexiuni îmbunătă</w:t>
      </w:r>
      <w:r w:rsidRPr="003E7C3D">
        <w:rPr>
          <w:rFonts w:ascii="Tahoma" w:hAnsi="Tahoma" w:cs="Tahoma"/>
          <w:i/>
          <w:iCs/>
          <w:sz w:val="24"/>
          <w:szCs w:val="24"/>
        </w:rPr>
        <w:t>ț</w:t>
      </w:r>
      <w:r w:rsidRPr="003E7C3D">
        <w:rPr>
          <w:rFonts w:ascii="Trebuchet MS" w:hAnsi="Trebuchet MS" w:cs="Arial-ItalicMT"/>
          <w:i/>
          <w:iCs/>
          <w:sz w:val="24"/>
          <w:szCs w:val="24"/>
        </w:rPr>
        <w:t xml:space="preserve">ite </w:t>
      </w:r>
      <w:r w:rsidRPr="003E7C3D">
        <w:rPr>
          <w:rFonts w:ascii="Tahoma" w:hAnsi="Tahoma" w:cs="Tahoma"/>
          <w:i/>
          <w:iCs/>
          <w:sz w:val="24"/>
          <w:szCs w:val="24"/>
        </w:rPr>
        <w:t>ș</w:t>
      </w:r>
      <w:r w:rsidRPr="003E7C3D">
        <w:rPr>
          <w:rFonts w:ascii="Trebuchet MS" w:hAnsi="Trebuchet MS" w:cs="Arial-ItalicMT"/>
          <w:i/>
          <w:iCs/>
          <w:sz w:val="24"/>
          <w:szCs w:val="24"/>
        </w:rPr>
        <w:t>i, astfel, un comer</w:t>
      </w:r>
      <w:r w:rsidRPr="003E7C3D">
        <w:rPr>
          <w:rFonts w:ascii="Tahoma" w:hAnsi="Tahoma" w:cs="Tahoma"/>
          <w:i/>
          <w:iCs/>
          <w:sz w:val="24"/>
          <w:szCs w:val="24"/>
        </w:rPr>
        <w:t>ț</w:t>
      </w:r>
      <w:r w:rsidRPr="003E7C3D">
        <w:rPr>
          <w:rFonts w:ascii="Trebuchet MS" w:hAnsi="Trebuchet MS" w:cs="Arial-ItalicMT"/>
          <w:i/>
          <w:iCs/>
          <w:sz w:val="24"/>
          <w:szCs w:val="24"/>
        </w:rPr>
        <w:t xml:space="preserve"> îmbunătă</w:t>
      </w:r>
      <w:r w:rsidRPr="003E7C3D">
        <w:rPr>
          <w:rFonts w:ascii="Tahoma" w:hAnsi="Tahoma" w:cs="Tahoma"/>
          <w:i/>
          <w:iCs/>
          <w:sz w:val="24"/>
          <w:szCs w:val="24"/>
        </w:rPr>
        <w:t>ț</w:t>
      </w:r>
      <w:r w:rsidRPr="003E7C3D">
        <w:rPr>
          <w:rFonts w:ascii="Trebuchet MS" w:hAnsi="Trebuchet MS" w:cs="Arial-ItalicMT"/>
          <w:i/>
          <w:iCs/>
          <w:sz w:val="24"/>
          <w:szCs w:val="24"/>
        </w:rPr>
        <w:t xml:space="preserve">it cu </w:t>
      </w:r>
      <w:r w:rsidRPr="003E7C3D">
        <w:rPr>
          <w:rFonts w:ascii="Tahoma" w:hAnsi="Tahoma" w:cs="Tahoma"/>
          <w:i/>
          <w:iCs/>
          <w:sz w:val="24"/>
          <w:szCs w:val="24"/>
        </w:rPr>
        <w:t>ț</w:t>
      </w:r>
      <w:r w:rsidRPr="003E7C3D">
        <w:rPr>
          <w:rFonts w:ascii="Trebuchet MS" w:hAnsi="Trebuchet MS" w:cs="Arial-ItalicMT"/>
          <w:i/>
          <w:iCs/>
          <w:sz w:val="24"/>
          <w:szCs w:val="24"/>
        </w:rPr>
        <w:t>ările vecine</w:t>
      </w:r>
    </w:p>
    <w:p w:rsidR="008C6C1F" w:rsidRPr="003E7C3D" w:rsidRDefault="008C6C1F" w:rsidP="001E0B1E">
      <w:pPr>
        <w:autoSpaceDE w:val="0"/>
        <w:autoSpaceDN w:val="0"/>
        <w:adjustRightInd w:val="0"/>
        <w:jc w:val="both"/>
        <w:rPr>
          <w:rFonts w:ascii="Trebuchet MS" w:hAnsi="Trebuchet MS" w:cs="Arial-ItalicMT"/>
          <w:i/>
          <w:iCs/>
          <w:sz w:val="24"/>
          <w:szCs w:val="24"/>
        </w:rPr>
      </w:pPr>
      <w:r w:rsidRPr="003E7C3D">
        <w:rPr>
          <w:rFonts w:ascii="Trebuchet MS" w:hAnsi="Trebuchet MS" w:cs="Arial-BoldItalicMT"/>
          <w:b/>
          <w:bCs/>
          <w:i/>
          <w:iCs/>
          <w:sz w:val="24"/>
          <w:szCs w:val="24"/>
        </w:rPr>
        <w:t xml:space="preserve">Rezultatul 4: </w:t>
      </w:r>
      <w:r w:rsidRPr="003E7C3D">
        <w:rPr>
          <w:rFonts w:ascii="Trebuchet MS" w:hAnsi="Trebuchet MS" w:cs="Arial-ItalicMT"/>
          <w:i/>
          <w:iCs/>
          <w:sz w:val="24"/>
          <w:szCs w:val="24"/>
        </w:rPr>
        <w:t xml:space="preserve">O productivitate crescută pentru industria </w:t>
      </w:r>
      <w:r w:rsidRPr="003E7C3D">
        <w:rPr>
          <w:rFonts w:ascii="Tahoma" w:hAnsi="Tahoma" w:cs="Tahoma"/>
          <w:i/>
          <w:iCs/>
          <w:sz w:val="24"/>
          <w:szCs w:val="24"/>
        </w:rPr>
        <w:t>ș</w:t>
      </w:r>
      <w:r w:rsidRPr="003E7C3D">
        <w:rPr>
          <w:rFonts w:ascii="Trebuchet MS" w:hAnsi="Trebuchet MS" w:cs="Arial-ItalicMT"/>
          <w:i/>
          <w:iCs/>
          <w:sz w:val="24"/>
          <w:szCs w:val="24"/>
        </w:rPr>
        <w:t xml:space="preserve">i serviciile din Romania </w:t>
      </w:r>
      <w:r w:rsidRPr="003E7C3D">
        <w:rPr>
          <w:rFonts w:ascii="Tahoma" w:hAnsi="Tahoma" w:cs="Tahoma"/>
          <w:i/>
          <w:iCs/>
          <w:sz w:val="24"/>
          <w:szCs w:val="24"/>
        </w:rPr>
        <w:t>ș</w:t>
      </w:r>
      <w:r w:rsidRPr="003E7C3D">
        <w:rPr>
          <w:rFonts w:ascii="Trebuchet MS" w:hAnsi="Trebuchet MS" w:cs="Arial-ItalicMT"/>
          <w:i/>
          <w:iCs/>
          <w:sz w:val="24"/>
          <w:szCs w:val="24"/>
        </w:rPr>
        <w:t>i, implicit, o cre</w:t>
      </w:r>
      <w:r w:rsidRPr="003E7C3D">
        <w:rPr>
          <w:rFonts w:ascii="Tahoma" w:hAnsi="Tahoma" w:cs="Tahoma"/>
          <w:i/>
          <w:iCs/>
          <w:sz w:val="24"/>
          <w:szCs w:val="24"/>
        </w:rPr>
        <w:t>ș</w:t>
      </w:r>
      <w:r w:rsidRPr="003E7C3D">
        <w:rPr>
          <w:rFonts w:ascii="Trebuchet MS" w:hAnsi="Trebuchet MS" w:cs="Arial-ItalicMT"/>
          <w:i/>
          <w:iCs/>
          <w:sz w:val="24"/>
          <w:szCs w:val="24"/>
        </w:rPr>
        <w:t>tere economică mai pronun</w:t>
      </w:r>
      <w:r w:rsidRPr="003E7C3D">
        <w:rPr>
          <w:rFonts w:ascii="Tahoma" w:hAnsi="Tahoma" w:cs="Tahoma"/>
          <w:i/>
          <w:iCs/>
          <w:sz w:val="24"/>
          <w:szCs w:val="24"/>
        </w:rPr>
        <w:t>ț</w:t>
      </w:r>
      <w:r w:rsidRPr="003E7C3D">
        <w:rPr>
          <w:rFonts w:ascii="Trebuchet MS" w:hAnsi="Trebuchet MS" w:cs="Arial-ItalicMT"/>
          <w:i/>
          <w:iCs/>
          <w:sz w:val="24"/>
          <w:szCs w:val="24"/>
        </w:rPr>
        <w:t xml:space="preserve">ată </w:t>
      </w:r>
      <w:r w:rsidRPr="003E7C3D">
        <w:rPr>
          <w:rFonts w:ascii="Tahoma" w:hAnsi="Tahoma" w:cs="Tahoma"/>
          <w:i/>
          <w:iCs/>
          <w:sz w:val="24"/>
          <w:szCs w:val="24"/>
        </w:rPr>
        <w:t>ș</w:t>
      </w:r>
      <w:r w:rsidRPr="003E7C3D">
        <w:rPr>
          <w:rFonts w:ascii="Trebuchet MS" w:hAnsi="Trebuchet MS" w:cs="Arial-ItalicMT"/>
          <w:i/>
          <w:iCs/>
          <w:sz w:val="24"/>
          <w:szCs w:val="24"/>
        </w:rPr>
        <w:t>i un nivel de trai îmbunătă</w:t>
      </w:r>
      <w:r w:rsidRPr="003E7C3D">
        <w:rPr>
          <w:rFonts w:ascii="Tahoma" w:hAnsi="Tahoma" w:cs="Tahoma"/>
          <w:i/>
          <w:iCs/>
          <w:sz w:val="24"/>
          <w:szCs w:val="24"/>
        </w:rPr>
        <w:t>ț</w:t>
      </w:r>
      <w:r w:rsidRPr="003E7C3D">
        <w:rPr>
          <w:rFonts w:ascii="Trebuchet MS" w:hAnsi="Trebuchet MS" w:cs="Arial-ItalicMT"/>
          <w:i/>
          <w:iCs/>
          <w:sz w:val="24"/>
          <w:szCs w:val="24"/>
        </w:rPr>
        <w:t xml:space="preserve">it </w:t>
      </w:r>
    </w:p>
    <w:p w:rsidR="008C6C1F" w:rsidRPr="003E7C3D" w:rsidRDefault="008C6C1F" w:rsidP="001E0B1E">
      <w:pPr>
        <w:autoSpaceDE w:val="0"/>
        <w:autoSpaceDN w:val="0"/>
        <w:adjustRightInd w:val="0"/>
        <w:jc w:val="both"/>
        <w:rPr>
          <w:rFonts w:ascii="Trebuchet MS" w:hAnsi="Trebuchet MS" w:cs="Arial-ItalicMT"/>
          <w:i/>
          <w:iCs/>
          <w:sz w:val="24"/>
          <w:szCs w:val="24"/>
        </w:rPr>
      </w:pPr>
      <w:r w:rsidRPr="003E7C3D">
        <w:rPr>
          <w:rFonts w:ascii="Trebuchet MS" w:hAnsi="Trebuchet MS" w:cs="Arial-BoldItalicMT"/>
          <w:b/>
          <w:bCs/>
          <w:i/>
          <w:iCs/>
          <w:sz w:val="24"/>
          <w:szCs w:val="24"/>
        </w:rPr>
        <w:t xml:space="preserve">Rezultatul 5: </w:t>
      </w:r>
      <w:r w:rsidRPr="003E7C3D">
        <w:rPr>
          <w:rFonts w:ascii="Trebuchet MS" w:hAnsi="Trebuchet MS" w:cs="Arial-ItalicMT"/>
          <w:i/>
          <w:iCs/>
          <w:sz w:val="24"/>
          <w:szCs w:val="24"/>
        </w:rPr>
        <w:t>Un sistem de transport durabil (sustenabil)</w:t>
      </w:r>
    </w:p>
    <w:p w:rsidR="008C6C1F" w:rsidRPr="003E7C3D" w:rsidRDefault="008C6C1F" w:rsidP="001E0B1E">
      <w:pPr>
        <w:autoSpaceDE w:val="0"/>
        <w:autoSpaceDN w:val="0"/>
        <w:adjustRightInd w:val="0"/>
        <w:jc w:val="both"/>
        <w:rPr>
          <w:rFonts w:ascii="Trebuchet MS" w:hAnsi="Trebuchet MS" w:cs="Arial-ItalicMT"/>
          <w:i/>
          <w:iCs/>
          <w:sz w:val="24"/>
          <w:szCs w:val="24"/>
        </w:rPr>
      </w:pPr>
    </w:p>
    <w:p w:rsidR="008C6C1F" w:rsidRPr="003E7C3D" w:rsidRDefault="008C6C1F" w:rsidP="001E0B1E">
      <w:pPr>
        <w:autoSpaceDE w:val="0"/>
        <w:autoSpaceDN w:val="0"/>
        <w:adjustRightInd w:val="0"/>
        <w:jc w:val="both"/>
        <w:rPr>
          <w:rFonts w:ascii="Trebuchet MS" w:hAnsi="Trebuchet MS" w:cs="Arial-ItalicMT"/>
          <w:i/>
          <w:iCs/>
          <w:color w:val="000000"/>
          <w:sz w:val="24"/>
          <w:szCs w:val="24"/>
        </w:rPr>
      </w:pPr>
      <w:r w:rsidRPr="003E7C3D">
        <w:rPr>
          <w:rFonts w:ascii="Trebuchet MS" w:hAnsi="Trebuchet MS" w:cs="Arial-ItalicMT"/>
          <w:i/>
          <w:iCs/>
          <w:color w:val="000000"/>
          <w:sz w:val="24"/>
          <w:szCs w:val="24"/>
        </w:rPr>
        <w:t>Obiectivele Master Planului</w:t>
      </w:r>
    </w:p>
    <w:p w:rsidR="008C6C1F" w:rsidRPr="003E7C3D" w:rsidRDefault="008C6C1F" w:rsidP="001E0B1E">
      <w:pPr>
        <w:autoSpaceDE w:val="0"/>
        <w:autoSpaceDN w:val="0"/>
        <w:adjustRightInd w:val="0"/>
        <w:jc w:val="both"/>
        <w:rPr>
          <w:rFonts w:ascii="Trebuchet MS" w:hAnsi="Trebuchet MS" w:cs="ArialMT"/>
          <w:color w:val="000000"/>
          <w:sz w:val="24"/>
          <w:szCs w:val="24"/>
        </w:rPr>
      </w:pPr>
      <w:r w:rsidRPr="003E7C3D">
        <w:rPr>
          <w:rFonts w:ascii="Trebuchet MS" w:hAnsi="Trebuchet MS" w:cs="ArialMT"/>
          <w:color w:val="000000"/>
          <w:sz w:val="24"/>
          <w:szCs w:val="24"/>
        </w:rPr>
        <w:t>Sunt propuse următoarele obiective pentru proiectele din Master Plan:</w:t>
      </w:r>
    </w:p>
    <w:p w:rsidR="008C6C1F" w:rsidRPr="003E7C3D" w:rsidRDefault="008C6C1F" w:rsidP="00047F22">
      <w:pPr>
        <w:numPr>
          <w:ilvl w:val="0"/>
          <w:numId w:val="69"/>
        </w:numPr>
        <w:autoSpaceDE w:val="0"/>
        <w:autoSpaceDN w:val="0"/>
        <w:adjustRightInd w:val="0"/>
        <w:spacing w:before="0"/>
        <w:jc w:val="both"/>
        <w:rPr>
          <w:rFonts w:ascii="Trebuchet MS" w:hAnsi="Trebuchet MS" w:cs="ArialMT"/>
          <w:color w:val="000000"/>
          <w:sz w:val="24"/>
          <w:szCs w:val="24"/>
        </w:rPr>
      </w:pPr>
      <w:r w:rsidRPr="003E7C3D">
        <w:rPr>
          <w:rFonts w:ascii="Trebuchet MS" w:hAnsi="Trebuchet MS" w:cs="Arial-BoldMT"/>
          <w:b/>
          <w:bCs/>
          <w:color w:val="000000"/>
          <w:sz w:val="24"/>
          <w:szCs w:val="24"/>
        </w:rPr>
        <w:t>Eficien</w:t>
      </w:r>
      <w:r w:rsidRPr="003E7C3D">
        <w:rPr>
          <w:rFonts w:ascii="Tahoma" w:hAnsi="Tahoma" w:cs="Tahoma"/>
          <w:b/>
          <w:bCs/>
          <w:color w:val="000000"/>
          <w:sz w:val="24"/>
          <w:szCs w:val="24"/>
        </w:rPr>
        <w:t>ț</w:t>
      </w:r>
      <w:r w:rsidRPr="003E7C3D">
        <w:rPr>
          <w:rFonts w:ascii="Trebuchet MS" w:hAnsi="Trebuchet MS" w:cs="Arial-BoldMT"/>
          <w:b/>
          <w:bCs/>
          <w:color w:val="000000"/>
          <w:sz w:val="24"/>
          <w:szCs w:val="24"/>
        </w:rPr>
        <w:t xml:space="preserve">ă economică: </w:t>
      </w:r>
      <w:r w:rsidRPr="003E7C3D">
        <w:rPr>
          <w:rFonts w:ascii="Trebuchet MS" w:hAnsi="Trebuchet MS" w:cs="ArialMT"/>
          <w:color w:val="000000"/>
          <w:sz w:val="24"/>
          <w:szCs w:val="24"/>
        </w:rPr>
        <w:t>sistemul de transport trebuie să fie eficient din punct de vedere economic în ceea ce prive</w:t>
      </w:r>
      <w:r w:rsidRPr="003E7C3D">
        <w:rPr>
          <w:rFonts w:ascii="Tahoma" w:hAnsi="Tahoma" w:cs="Tahoma"/>
          <w:color w:val="000000"/>
          <w:sz w:val="24"/>
          <w:szCs w:val="24"/>
        </w:rPr>
        <w:t>ș</w:t>
      </w:r>
      <w:r w:rsidRPr="003E7C3D">
        <w:rPr>
          <w:rFonts w:ascii="Trebuchet MS" w:hAnsi="Trebuchet MS" w:cs="ArialMT"/>
          <w:color w:val="000000"/>
          <w:sz w:val="24"/>
          <w:szCs w:val="24"/>
        </w:rPr>
        <w:t>te opera</w:t>
      </w:r>
      <w:r w:rsidRPr="003E7C3D">
        <w:rPr>
          <w:rFonts w:ascii="Tahoma" w:hAnsi="Tahoma" w:cs="Tahoma"/>
          <w:color w:val="000000"/>
          <w:sz w:val="24"/>
          <w:szCs w:val="24"/>
        </w:rPr>
        <w:t>ț</w:t>
      </w:r>
      <w:r w:rsidRPr="003E7C3D">
        <w:rPr>
          <w:rFonts w:ascii="Trebuchet MS" w:hAnsi="Trebuchet MS" w:cs="ArialMT"/>
          <w:color w:val="000000"/>
          <w:sz w:val="24"/>
          <w:szCs w:val="24"/>
        </w:rPr>
        <w:t xml:space="preserve">iunile de transport cât </w:t>
      </w:r>
      <w:r w:rsidRPr="003E7C3D">
        <w:rPr>
          <w:rFonts w:ascii="Tahoma" w:hAnsi="Tahoma" w:cs="Tahoma"/>
          <w:color w:val="000000"/>
          <w:sz w:val="24"/>
          <w:szCs w:val="24"/>
        </w:rPr>
        <w:t>ș</w:t>
      </w:r>
      <w:r w:rsidRPr="003E7C3D">
        <w:rPr>
          <w:rFonts w:ascii="Trebuchet MS" w:hAnsi="Trebuchet MS" w:cs="ArialMT"/>
          <w:color w:val="000000"/>
          <w:sz w:val="24"/>
          <w:szCs w:val="24"/>
        </w:rPr>
        <w:t>i pentru utilizatorii în sine. În special beneficiile din sistemul de transport trebuie să depă</w:t>
      </w:r>
      <w:r w:rsidRPr="003E7C3D">
        <w:rPr>
          <w:rFonts w:ascii="Tahoma" w:hAnsi="Tahoma" w:cs="Tahoma"/>
          <w:color w:val="000000"/>
          <w:sz w:val="24"/>
          <w:szCs w:val="24"/>
        </w:rPr>
        <w:t>ș</w:t>
      </w:r>
      <w:r w:rsidRPr="003E7C3D">
        <w:rPr>
          <w:rFonts w:ascii="Trebuchet MS" w:hAnsi="Trebuchet MS" w:cs="ArialMT"/>
          <w:color w:val="000000"/>
          <w:sz w:val="24"/>
          <w:szCs w:val="24"/>
        </w:rPr>
        <w:t>ească costurile de transport. Mai mult decât atât, sistemul de transport trebuie să fie astfel configurat încât să permită o dezvoltare economică atât la nivel na</w:t>
      </w:r>
      <w:r w:rsidRPr="003E7C3D">
        <w:rPr>
          <w:rFonts w:ascii="Tahoma" w:hAnsi="Tahoma" w:cs="Tahoma"/>
          <w:color w:val="000000"/>
          <w:sz w:val="24"/>
          <w:szCs w:val="24"/>
        </w:rPr>
        <w:t>ț</w:t>
      </w:r>
      <w:r w:rsidRPr="003E7C3D">
        <w:rPr>
          <w:rFonts w:ascii="Trebuchet MS" w:hAnsi="Trebuchet MS" w:cs="ArialMT"/>
          <w:color w:val="000000"/>
          <w:sz w:val="24"/>
          <w:szCs w:val="24"/>
        </w:rPr>
        <w:t xml:space="preserve">ional cât </w:t>
      </w:r>
      <w:r w:rsidRPr="003E7C3D">
        <w:rPr>
          <w:rFonts w:ascii="Tahoma" w:hAnsi="Tahoma" w:cs="Tahoma"/>
          <w:color w:val="000000"/>
          <w:sz w:val="24"/>
          <w:szCs w:val="24"/>
        </w:rPr>
        <w:t>ș</w:t>
      </w:r>
      <w:r w:rsidRPr="003E7C3D">
        <w:rPr>
          <w:rFonts w:ascii="Trebuchet MS" w:hAnsi="Trebuchet MS" w:cs="ArialMT"/>
          <w:color w:val="000000"/>
          <w:sz w:val="24"/>
          <w:szCs w:val="24"/>
        </w:rPr>
        <w:t>i regional. Investi</w:t>
      </w:r>
      <w:r w:rsidRPr="003E7C3D">
        <w:rPr>
          <w:rFonts w:ascii="Tahoma" w:hAnsi="Tahoma" w:cs="Tahoma"/>
          <w:color w:val="000000"/>
          <w:sz w:val="24"/>
          <w:szCs w:val="24"/>
        </w:rPr>
        <w:t>ț</w:t>
      </w:r>
      <w:r w:rsidRPr="003E7C3D">
        <w:rPr>
          <w:rFonts w:ascii="Trebuchet MS" w:hAnsi="Trebuchet MS" w:cs="ArialMT"/>
          <w:color w:val="000000"/>
          <w:sz w:val="24"/>
          <w:szCs w:val="24"/>
        </w:rPr>
        <w:t xml:space="preserve">ia trebuie să favorizeze </w:t>
      </w:r>
      <w:r w:rsidRPr="003E7C3D">
        <w:rPr>
          <w:rFonts w:ascii="Tahoma" w:hAnsi="Tahoma" w:cs="Tahoma"/>
          <w:color w:val="000000"/>
          <w:sz w:val="24"/>
          <w:szCs w:val="24"/>
        </w:rPr>
        <w:t>ș</w:t>
      </w:r>
      <w:r w:rsidRPr="003E7C3D">
        <w:rPr>
          <w:rFonts w:ascii="Trebuchet MS" w:hAnsi="Trebuchet MS" w:cs="ArialMT"/>
          <w:color w:val="000000"/>
          <w:sz w:val="24"/>
          <w:szCs w:val="24"/>
        </w:rPr>
        <w:t>i echitatea fa</w:t>
      </w:r>
      <w:r w:rsidRPr="003E7C3D">
        <w:rPr>
          <w:rFonts w:ascii="Tahoma" w:hAnsi="Tahoma" w:cs="Tahoma"/>
          <w:color w:val="000000"/>
          <w:sz w:val="24"/>
          <w:szCs w:val="24"/>
        </w:rPr>
        <w:t>ț</w:t>
      </w:r>
      <w:r w:rsidRPr="003E7C3D">
        <w:rPr>
          <w:rFonts w:ascii="Trebuchet MS" w:hAnsi="Trebuchet MS" w:cs="ArialMT"/>
          <w:color w:val="000000"/>
          <w:sz w:val="24"/>
          <w:szCs w:val="24"/>
        </w:rPr>
        <w:t>ă de cetă</w:t>
      </w:r>
      <w:r w:rsidRPr="003E7C3D">
        <w:rPr>
          <w:rFonts w:ascii="Tahoma" w:hAnsi="Tahoma" w:cs="Tahoma"/>
          <w:color w:val="000000"/>
          <w:sz w:val="24"/>
          <w:szCs w:val="24"/>
        </w:rPr>
        <w:t>ț</w:t>
      </w:r>
      <w:r w:rsidRPr="003E7C3D">
        <w:rPr>
          <w:rFonts w:ascii="Trebuchet MS" w:hAnsi="Trebuchet MS" w:cs="ArialMT"/>
          <w:color w:val="000000"/>
          <w:sz w:val="24"/>
          <w:szCs w:val="24"/>
        </w:rPr>
        <w:t xml:space="preserve">enii României </w:t>
      </w:r>
    </w:p>
    <w:p w:rsidR="008C6C1F" w:rsidRPr="003E7C3D" w:rsidRDefault="008C6C1F" w:rsidP="00047F22">
      <w:pPr>
        <w:numPr>
          <w:ilvl w:val="0"/>
          <w:numId w:val="69"/>
        </w:numPr>
        <w:autoSpaceDE w:val="0"/>
        <w:autoSpaceDN w:val="0"/>
        <w:adjustRightInd w:val="0"/>
        <w:spacing w:before="0"/>
        <w:jc w:val="both"/>
        <w:rPr>
          <w:rFonts w:ascii="Trebuchet MS" w:hAnsi="Trebuchet MS" w:cs="ArialMT"/>
          <w:color w:val="000000"/>
          <w:sz w:val="24"/>
          <w:szCs w:val="24"/>
        </w:rPr>
      </w:pPr>
      <w:r w:rsidRPr="003E7C3D">
        <w:rPr>
          <w:rFonts w:ascii="Trebuchet MS" w:hAnsi="Trebuchet MS" w:cs="Arial-BoldMT"/>
          <w:b/>
          <w:bCs/>
          <w:color w:val="000000"/>
          <w:sz w:val="24"/>
          <w:szCs w:val="24"/>
        </w:rPr>
        <w:t>Impactul asupra mediului</w:t>
      </w:r>
      <w:r w:rsidRPr="003E7C3D">
        <w:rPr>
          <w:rFonts w:ascii="Trebuchet MS" w:hAnsi="Trebuchet MS" w:cs="ArialMT"/>
          <w:color w:val="000000"/>
          <w:sz w:val="24"/>
          <w:szCs w:val="24"/>
        </w:rPr>
        <w:t>: sistemul de transport nu trebuie să aibă un impact negativ asupra mediului. Investi</w:t>
      </w:r>
      <w:r w:rsidRPr="003E7C3D">
        <w:rPr>
          <w:rFonts w:ascii="Tahoma" w:hAnsi="Tahoma" w:cs="Tahoma"/>
          <w:color w:val="000000"/>
          <w:sz w:val="24"/>
          <w:szCs w:val="24"/>
        </w:rPr>
        <w:t>ț</w:t>
      </w:r>
      <w:r w:rsidRPr="003E7C3D">
        <w:rPr>
          <w:rFonts w:ascii="Trebuchet MS" w:hAnsi="Trebuchet MS" w:cs="ArialMT"/>
          <w:color w:val="000000"/>
          <w:sz w:val="24"/>
          <w:szCs w:val="24"/>
        </w:rPr>
        <w:t xml:space="preserve">iile în transport trebuie să minimizeze impactul negativ asupra mediului fizic </w:t>
      </w:r>
    </w:p>
    <w:p w:rsidR="008C6C1F" w:rsidRPr="003E7C3D" w:rsidRDefault="008C6C1F" w:rsidP="00047F22">
      <w:pPr>
        <w:numPr>
          <w:ilvl w:val="0"/>
          <w:numId w:val="69"/>
        </w:numPr>
        <w:autoSpaceDE w:val="0"/>
        <w:autoSpaceDN w:val="0"/>
        <w:adjustRightInd w:val="0"/>
        <w:spacing w:before="0"/>
        <w:jc w:val="both"/>
        <w:rPr>
          <w:rFonts w:ascii="Trebuchet MS" w:hAnsi="Trebuchet MS" w:cs="ArialMT"/>
          <w:color w:val="000000"/>
          <w:sz w:val="24"/>
          <w:szCs w:val="24"/>
        </w:rPr>
      </w:pPr>
      <w:r w:rsidRPr="003E7C3D">
        <w:rPr>
          <w:rFonts w:ascii="Trebuchet MS" w:hAnsi="Trebuchet MS" w:cs="Arial-BoldMT"/>
          <w:b/>
          <w:bCs/>
          <w:color w:val="000000"/>
          <w:sz w:val="24"/>
          <w:szCs w:val="24"/>
        </w:rPr>
        <w:t>Sustenabilitate</w:t>
      </w:r>
      <w:r w:rsidRPr="003E7C3D">
        <w:rPr>
          <w:rFonts w:ascii="Trebuchet MS" w:hAnsi="Trebuchet MS" w:cs="ArialMT"/>
          <w:color w:val="000000"/>
          <w:sz w:val="24"/>
          <w:szCs w:val="24"/>
        </w:rPr>
        <w:t>: a</w:t>
      </w:r>
      <w:r w:rsidRPr="003E7C3D">
        <w:rPr>
          <w:rFonts w:ascii="Tahoma" w:hAnsi="Tahoma" w:cs="Tahoma"/>
          <w:color w:val="000000"/>
          <w:sz w:val="24"/>
          <w:szCs w:val="24"/>
        </w:rPr>
        <w:t>ș</w:t>
      </w:r>
      <w:r w:rsidRPr="003E7C3D">
        <w:rPr>
          <w:rFonts w:ascii="Trebuchet MS" w:hAnsi="Trebuchet MS" w:cs="ArialMT"/>
          <w:color w:val="000000"/>
          <w:sz w:val="24"/>
          <w:szCs w:val="24"/>
        </w:rPr>
        <w:t xml:space="preserve">a numitele moduri de transport sustenabile, care sunt mai eficiente din punct de vedere al consumului de energie </w:t>
      </w:r>
      <w:r w:rsidRPr="003E7C3D">
        <w:rPr>
          <w:rFonts w:ascii="Tahoma" w:hAnsi="Tahoma" w:cs="Tahoma"/>
          <w:color w:val="000000"/>
          <w:sz w:val="24"/>
          <w:szCs w:val="24"/>
        </w:rPr>
        <w:t>ș</w:t>
      </w:r>
      <w:r w:rsidRPr="003E7C3D">
        <w:rPr>
          <w:rFonts w:ascii="Trebuchet MS" w:hAnsi="Trebuchet MS" w:cs="ArialMT"/>
          <w:color w:val="000000"/>
          <w:sz w:val="24"/>
          <w:szCs w:val="24"/>
        </w:rPr>
        <w:t>i produc mai pu</w:t>
      </w:r>
      <w:r w:rsidRPr="003E7C3D">
        <w:rPr>
          <w:rFonts w:ascii="Tahoma" w:hAnsi="Tahoma" w:cs="Tahoma"/>
          <w:color w:val="000000"/>
          <w:sz w:val="24"/>
          <w:szCs w:val="24"/>
        </w:rPr>
        <w:t>ț</w:t>
      </w:r>
      <w:r w:rsidRPr="003E7C3D">
        <w:rPr>
          <w:rFonts w:ascii="Trebuchet MS" w:hAnsi="Trebuchet MS" w:cs="ArialMT"/>
          <w:color w:val="000000"/>
          <w:sz w:val="24"/>
          <w:szCs w:val="24"/>
        </w:rPr>
        <w:t xml:space="preserve">ine emisii, ar trebui dezvoltate cu prioritate; </w:t>
      </w:r>
    </w:p>
    <w:p w:rsidR="008C6C1F" w:rsidRPr="003E7C3D" w:rsidRDefault="008C6C1F" w:rsidP="00047F22">
      <w:pPr>
        <w:numPr>
          <w:ilvl w:val="0"/>
          <w:numId w:val="69"/>
        </w:numPr>
        <w:autoSpaceDE w:val="0"/>
        <w:autoSpaceDN w:val="0"/>
        <w:adjustRightInd w:val="0"/>
        <w:spacing w:before="0"/>
        <w:jc w:val="both"/>
        <w:rPr>
          <w:rFonts w:ascii="Trebuchet MS" w:hAnsi="Trebuchet MS" w:cs="ArialMT"/>
          <w:color w:val="000000"/>
          <w:sz w:val="24"/>
          <w:szCs w:val="24"/>
        </w:rPr>
      </w:pPr>
      <w:r w:rsidRPr="003E7C3D">
        <w:rPr>
          <w:rFonts w:ascii="Trebuchet MS" w:hAnsi="Trebuchet MS" w:cs="Arial-BoldMT"/>
          <w:b/>
          <w:bCs/>
          <w:color w:val="000000"/>
          <w:sz w:val="24"/>
          <w:szCs w:val="24"/>
        </w:rPr>
        <w:t>Siguran</w:t>
      </w:r>
      <w:r w:rsidRPr="003E7C3D">
        <w:rPr>
          <w:rFonts w:ascii="Tahoma" w:hAnsi="Tahoma" w:cs="Tahoma"/>
          <w:b/>
          <w:bCs/>
          <w:color w:val="000000"/>
          <w:sz w:val="24"/>
          <w:szCs w:val="24"/>
        </w:rPr>
        <w:t>ț</w:t>
      </w:r>
      <w:r w:rsidRPr="003E7C3D">
        <w:rPr>
          <w:rFonts w:ascii="Trebuchet MS" w:hAnsi="Trebuchet MS" w:cs="Arial-BoldMT"/>
          <w:b/>
          <w:bCs/>
          <w:color w:val="000000"/>
          <w:sz w:val="24"/>
          <w:szCs w:val="24"/>
        </w:rPr>
        <w:t xml:space="preserve">ă: </w:t>
      </w:r>
      <w:r w:rsidRPr="003E7C3D">
        <w:rPr>
          <w:rFonts w:ascii="Trebuchet MS" w:hAnsi="Trebuchet MS" w:cs="ArialMT"/>
          <w:color w:val="000000"/>
          <w:sz w:val="24"/>
          <w:szCs w:val="24"/>
        </w:rPr>
        <w:t>investi</w:t>
      </w:r>
      <w:r w:rsidRPr="003E7C3D">
        <w:rPr>
          <w:rFonts w:ascii="Tahoma" w:hAnsi="Tahoma" w:cs="Tahoma"/>
          <w:color w:val="000000"/>
          <w:sz w:val="24"/>
          <w:szCs w:val="24"/>
        </w:rPr>
        <w:t>ț</w:t>
      </w:r>
      <w:r w:rsidRPr="003E7C3D">
        <w:rPr>
          <w:rFonts w:ascii="Trebuchet MS" w:hAnsi="Trebuchet MS" w:cs="ArialMT"/>
          <w:color w:val="000000"/>
          <w:sz w:val="24"/>
          <w:szCs w:val="24"/>
        </w:rPr>
        <w:t xml:space="preserve">iile în sectorul de transport trebuie să producă un sistem de transport mai sigur; </w:t>
      </w:r>
      <w:r w:rsidRPr="003E7C3D">
        <w:rPr>
          <w:rFonts w:ascii="Tahoma" w:hAnsi="Tahoma" w:cs="Tahoma"/>
          <w:color w:val="000000"/>
          <w:sz w:val="24"/>
          <w:szCs w:val="24"/>
        </w:rPr>
        <w:t>ș</w:t>
      </w:r>
      <w:r w:rsidRPr="003E7C3D">
        <w:rPr>
          <w:rFonts w:ascii="Trebuchet MS" w:hAnsi="Trebuchet MS" w:cs="ArialMT"/>
          <w:color w:val="000000"/>
          <w:sz w:val="24"/>
          <w:szCs w:val="24"/>
        </w:rPr>
        <w:t xml:space="preserve">i </w:t>
      </w:r>
    </w:p>
    <w:p w:rsidR="008C6C1F" w:rsidRPr="003E7C3D" w:rsidRDefault="008C6C1F" w:rsidP="00047F22">
      <w:pPr>
        <w:numPr>
          <w:ilvl w:val="0"/>
          <w:numId w:val="69"/>
        </w:numPr>
        <w:autoSpaceDE w:val="0"/>
        <w:autoSpaceDN w:val="0"/>
        <w:adjustRightInd w:val="0"/>
        <w:spacing w:before="0"/>
        <w:jc w:val="both"/>
        <w:rPr>
          <w:rFonts w:ascii="Trebuchet MS" w:hAnsi="Trebuchet MS" w:cs="ArialMT"/>
          <w:color w:val="000000"/>
          <w:sz w:val="24"/>
          <w:szCs w:val="24"/>
        </w:rPr>
      </w:pPr>
      <w:r w:rsidRPr="003E7C3D">
        <w:rPr>
          <w:rFonts w:ascii="Trebuchet MS" w:hAnsi="Trebuchet MS" w:cs="Arial-BoldMT"/>
          <w:b/>
          <w:bCs/>
          <w:color w:val="000000"/>
          <w:sz w:val="24"/>
          <w:szCs w:val="24"/>
        </w:rPr>
        <w:t>Finan</w:t>
      </w:r>
      <w:r w:rsidRPr="003E7C3D">
        <w:rPr>
          <w:rFonts w:ascii="Tahoma" w:hAnsi="Tahoma" w:cs="Tahoma"/>
          <w:b/>
          <w:bCs/>
          <w:color w:val="000000"/>
          <w:sz w:val="24"/>
          <w:szCs w:val="24"/>
        </w:rPr>
        <w:t>ț</w:t>
      </w:r>
      <w:r w:rsidRPr="003E7C3D">
        <w:rPr>
          <w:rFonts w:ascii="Trebuchet MS" w:hAnsi="Trebuchet MS" w:cs="Arial-BoldMT"/>
          <w:b/>
          <w:bCs/>
          <w:color w:val="000000"/>
          <w:sz w:val="24"/>
          <w:szCs w:val="24"/>
        </w:rPr>
        <w:t>are</w:t>
      </w:r>
      <w:r w:rsidRPr="003E7C3D">
        <w:rPr>
          <w:rFonts w:ascii="Trebuchet MS" w:hAnsi="Trebuchet MS" w:cs="ArialMT"/>
          <w:color w:val="000000"/>
          <w:sz w:val="24"/>
          <w:szCs w:val="24"/>
        </w:rPr>
        <w:t>: există un deficit substan</w:t>
      </w:r>
      <w:r w:rsidRPr="003E7C3D">
        <w:rPr>
          <w:rFonts w:ascii="Tahoma" w:hAnsi="Tahoma" w:cs="Tahoma"/>
          <w:color w:val="000000"/>
          <w:sz w:val="24"/>
          <w:szCs w:val="24"/>
        </w:rPr>
        <w:t>ț</w:t>
      </w:r>
      <w:r w:rsidRPr="003E7C3D">
        <w:rPr>
          <w:rFonts w:ascii="Trebuchet MS" w:hAnsi="Trebuchet MS" w:cs="ArialMT"/>
          <w:color w:val="000000"/>
          <w:sz w:val="24"/>
          <w:szCs w:val="24"/>
        </w:rPr>
        <w:t>ial în finan</w:t>
      </w:r>
      <w:r w:rsidRPr="003E7C3D">
        <w:rPr>
          <w:rFonts w:ascii="Tahoma" w:hAnsi="Tahoma" w:cs="Tahoma"/>
          <w:color w:val="000000"/>
          <w:sz w:val="24"/>
          <w:szCs w:val="24"/>
        </w:rPr>
        <w:t>ț</w:t>
      </w:r>
      <w:r w:rsidRPr="003E7C3D">
        <w:rPr>
          <w:rFonts w:ascii="Trebuchet MS" w:hAnsi="Trebuchet MS" w:cs="ArialMT"/>
          <w:color w:val="000000"/>
          <w:sz w:val="24"/>
          <w:szCs w:val="24"/>
        </w:rPr>
        <w:t xml:space="preserve">area din sectorul de transport din România. Ar trebui examinate politicile tarifare de transport mai eficiente, cum ar fi taxa de utilizator drum, în special pentru vehiculele grele. La nivel de proiect, disponibilitatea fondurilor UE din fondurile structurale (CF </w:t>
      </w:r>
      <w:r w:rsidRPr="003E7C3D">
        <w:rPr>
          <w:rFonts w:ascii="Tahoma" w:hAnsi="Tahoma" w:cs="Tahoma"/>
          <w:color w:val="000000"/>
          <w:sz w:val="24"/>
          <w:szCs w:val="24"/>
        </w:rPr>
        <w:t>ș</w:t>
      </w:r>
      <w:r w:rsidRPr="003E7C3D">
        <w:rPr>
          <w:rFonts w:ascii="Trebuchet MS" w:hAnsi="Trebuchet MS" w:cs="ArialMT"/>
          <w:color w:val="000000"/>
          <w:sz w:val="24"/>
          <w:szCs w:val="24"/>
        </w:rPr>
        <w:t xml:space="preserve">i ERDF, Facilitatea” Conectarea Europei” (CEF) </w:t>
      </w:r>
      <w:r w:rsidRPr="003E7C3D">
        <w:rPr>
          <w:rFonts w:ascii="Tahoma" w:hAnsi="Tahoma" w:cs="Tahoma"/>
          <w:color w:val="000000"/>
          <w:sz w:val="24"/>
          <w:szCs w:val="24"/>
        </w:rPr>
        <w:t>ș</w:t>
      </w:r>
      <w:r w:rsidRPr="003E7C3D">
        <w:rPr>
          <w:rFonts w:ascii="Trebuchet MS" w:hAnsi="Trebuchet MS" w:cs="ArialMT"/>
          <w:color w:val="000000"/>
          <w:sz w:val="24"/>
          <w:szCs w:val="24"/>
        </w:rPr>
        <w:t xml:space="preserve">i parteneriatul public-privat PPP vor afecta posibilitatea implementării proiectelor </w:t>
      </w:r>
      <w:r w:rsidRPr="003E7C3D">
        <w:rPr>
          <w:rFonts w:ascii="Tahoma" w:hAnsi="Tahoma" w:cs="Tahoma"/>
          <w:color w:val="000000"/>
          <w:sz w:val="24"/>
          <w:szCs w:val="24"/>
        </w:rPr>
        <w:t>ș</w:t>
      </w:r>
      <w:r w:rsidRPr="003E7C3D">
        <w:rPr>
          <w:rFonts w:ascii="Trebuchet MS" w:hAnsi="Trebuchet MS" w:cs="ArialMT"/>
          <w:color w:val="000000"/>
          <w:sz w:val="24"/>
          <w:szCs w:val="24"/>
        </w:rPr>
        <w:t>i astfel prioritizarea acestora.</w:t>
      </w:r>
    </w:p>
    <w:p w:rsidR="008C6C1F" w:rsidRPr="003E7C3D" w:rsidRDefault="008C6C1F" w:rsidP="001E0B1E">
      <w:pPr>
        <w:autoSpaceDE w:val="0"/>
        <w:autoSpaceDN w:val="0"/>
        <w:adjustRightInd w:val="0"/>
        <w:jc w:val="both"/>
        <w:rPr>
          <w:rFonts w:ascii="Trebuchet MS" w:hAnsi="Trebuchet MS" w:cs="Arial-BoldMT"/>
          <w:b/>
          <w:bCs/>
          <w:color w:val="9F0881"/>
          <w:sz w:val="24"/>
          <w:szCs w:val="24"/>
        </w:rPr>
      </w:pPr>
    </w:p>
    <w:p w:rsidR="008C6C1F" w:rsidRPr="003E7C3D" w:rsidRDefault="008C6C1F" w:rsidP="001E0B1E">
      <w:pPr>
        <w:autoSpaceDE w:val="0"/>
        <w:autoSpaceDN w:val="0"/>
        <w:adjustRightInd w:val="0"/>
        <w:jc w:val="both"/>
        <w:rPr>
          <w:rFonts w:ascii="Trebuchet MS" w:hAnsi="Trebuchet MS" w:cs="Arial-BoldMT"/>
          <w:bCs/>
          <w:i/>
          <w:sz w:val="24"/>
          <w:szCs w:val="24"/>
        </w:rPr>
      </w:pPr>
      <w:r w:rsidRPr="003E7C3D">
        <w:rPr>
          <w:rFonts w:ascii="Trebuchet MS" w:hAnsi="Trebuchet MS" w:cs="Arial-BoldMT"/>
          <w:bCs/>
          <w:i/>
          <w:sz w:val="24"/>
          <w:szCs w:val="24"/>
        </w:rPr>
        <w:t>Func</w:t>
      </w:r>
      <w:r w:rsidRPr="003E7C3D">
        <w:rPr>
          <w:rFonts w:ascii="Tahoma" w:hAnsi="Tahoma" w:cs="Tahoma"/>
          <w:bCs/>
          <w:i/>
          <w:sz w:val="24"/>
          <w:szCs w:val="24"/>
        </w:rPr>
        <w:t>ț</w:t>
      </w:r>
      <w:r w:rsidRPr="003E7C3D">
        <w:rPr>
          <w:rFonts w:ascii="Trebuchet MS" w:hAnsi="Trebuchet MS" w:cs="Arial-BoldMT"/>
          <w:bCs/>
          <w:i/>
          <w:sz w:val="24"/>
          <w:szCs w:val="24"/>
        </w:rPr>
        <w:t>ia Master Planului</w:t>
      </w:r>
    </w:p>
    <w:p w:rsidR="008C6C1F" w:rsidRPr="003E7C3D" w:rsidRDefault="008C6C1F" w:rsidP="001E0B1E">
      <w:pPr>
        <w:autoSpaceDE w:val="0"/>
        <w:autoSpaceDN w:val="0"/>
        <w:adjustRightInd w:val="0"/>
        <w:jc w:val="both"/>
        <w:rPr>
          <w:rFonts w:ascii="Trebuchet MS" w:hAnsi="Trebuchet MS" w:cs="ArialMT"/>
          <w:color w:val="000000"/>
          <w:sz w:val="24"/>
          <w:szCs w:val="24"/>
        </w:rPr>
      </w:pPr>
      <w:r w:rsidRPr="003E7C3D">
        <w:rPr>
          <w:rFonts w:ascii="Trebuchet MS" w:hAnsi="Trebuchet MS" w:cs="ArialMT"/>
          <w:color w:val="000000"/>
          <w:sz w:val="24"/>
          <w:szCs w:val="24"/>
        </w:rPr>
        <w:t xml:space="preserve">Master Planul va identifica proiectele </w:t>
      </w:r>
      <w:r w:rsidRPr="003E7C3D">
        <w:rPr>
          <w:rFonts w:ascii="Tahoma" w:hAnsi="Tahoma" w:cs="Tahoma"/>
          <w:color w:val="000000"/>
          <w:sz w:val="24"/>
          <w:szCs w:val="24"/>
        </w:rPr>
        <w:t>ș</w:t>
      </w:r>
      <w:r w:rsidRPr="003E7C3D">
        <w:rPr>
          <w:rFonts w:ascii="Trebuchet MS" w:hAnsi="Trebuchet MS" w:cs="ArialMT"/>
          <w:color w:val="000000"/>
          <w:sz w:val="24"/>
          <w:szCs w:val="24"/>
        </w:rPr>
        <w:t>i politicile care vor răspunde cel mai bine cerin</w:t>
      </w:r>
      <w:r w:rsidRPr="003E7C3D">
        <w:rPr>
          <w:rFonts w:ascii="Tahoma" w:hAnsi="Tahoma" w:cs="Tahoma"/>
          <w:color w:val="000000"/>
          <w:sz w:val="24"/>
          <w:szCs w:val="24"/>
        </w:rPr>
        <w:t>ț</w:t>
      </w:r>
      <w:r w:rsidRPr="003E7C3D">
        <w:rPr>
          <w:rFonts w:ascii="Trebuchet MS" w:hAnsi="Trebuchet MS" w:cs="ArialMT"/>
          <w:color w:val="000000"/>
          <w:sz w:val="24"/>
          <w:szCs w:val="24"/>
        </w:rPr>
        <w:t xml:space="preserve">elor de transport din România pentru următorii 5-15 ani, pentru toate modurile de transport, </w:t>
      </w:r>
      <w:r w:rsidRPr="003E7C3D">
        <w:rPr>
          <w:rFonts w:ascii="Tahoma" w:hAnsi="Tahoma" w:cs="Tahoma"/>
          <w:color w:val="000000"/>
          <w:sz w:val="24"/>
          <w:szCs w:val="24"/>
        </w:rPr>
        <w:t>ș</w:t>
      </w:r>
      <w:r w:rsidRPr="003E7C3D">
        <w:rPr>
          <w:rFonts w:ascii="Trebuchet MS" w:hAnsi="Trebuchet MS" w:cs="ArialMT"/>
          <w:color w:val="000000"/>
          <w:sz w:val="24"/>
          <w:szCs w:val="24"/>
        </w:rPr>
        <w:t xml:space="preserve">i va constitui o bază analitică </w:t>
      </w:r>
      <w:r w:rsidRPr="003E7C3D">
        <w:rPr>
          <w:rFonts w:ascii="Tahoma" w:hAnsi="Tahoma" w:cs="Tahoma"/>
          <w:color w:val="000000"/>
          <w:sz w:val="24"/>
          <w:szCs w:val="24"/>
        </w:rPr>
        <w:t>ș</w:t>
      </w:r>
      <w:r w:rsidRPr="003E7C3D">
        <w:rPr>
          <w:rFonts w:ascii="Trebuchet MS" w:hAnsi="Trebuchet MS" w:cs="ArialMT"/>
          <w:color w:val="000000"/>
          <w:sz w:val="24"/>
          <w:szCs w:val="24"/>
        </w:rPr>
        <w:t xml:space="preserve">i solidă în alegerea acestor politici </w:t>
      </w:r>
      <w:r w:rsidRPr="003E7C3D">
        <w:rPr>
          <w:rFonts w:ascii="Tahoma" w:hAnsi="Tahoma" w:cs="Tahoma"/>
          <w:color w:val="000000"/>
          <w:sz w:val="24"/>
          <w:szCs w:val="24"/>
        </w:rPr>
        <w:t>ș</w:t>
      </w:r>
      <w:r w:rsidRPr="003E7C3D">
        <w:rPr>
          <w:rFonts w:ascii="Trebuchet MS" w:hAnsi="Trebuchet MS" w:cs="ArialMT"/>
          <w:color w:val="000000"/>
          <w:sz w:val="24"/>
          <w:szCs w:val="24"/>
        </w:rPr>
        <w:t>i proiecte.</w:t>
      </w:r>
    </w:p>
    <w:p w:rsidR="008C6C1F" w:rsidRPr="003E7C3D" w:rsidRDefault="008C6C1F" w:rsidP="001E0B1E">
      <w:pPr>
        <w:autoSpaceDE w:val="0"/>
        <w:autoSpaceDN w:val="0"/>
        <w:adjustRightInd w:val="0"/>
        <w:jc w:val="both"/>
        <w:rPr>
          <w:rFonts w:ascii="Trebuchet MS" w:hAnsi="Trebuchet MS" w:cs="ArialMT"/>
          <w:sz w:val="24"/>
          <w:szCs w:val="24"/>
        </w:rPr>
      </w:pPr>
      <w:r w:rsidRPr="003E7C3D">
        <w:rPr>
          <w:rFonts w:ascii="Trebuchet MS" w:hAnsi="Trebuchet MS" w:cs="ArialMT"/>
          <w:sz w:val="24"/>
          <w:szCs w:val="24"/>
        </w:rPr>
        <w:t>Master Planul va cuprinde:</w:t>
      </w:r>
    </w:p>
    <w:p w:rsidR="008C6C1F" w:rsidRPr="003E7C3D" w:rsidRDefault="008C6C1F" w:rsidP="00047F22">
      <w:pPr>
        <w:numPr>
          <w:ilvl w:val="0"/>
          <w:numId w:val="70"/>
        </w:numPr>
        <w:autoSpaceDE w:val="0"/>
        <w:autoSpaceDN w:val="0"/>
        <w:adjustRightInd w:val="0"/>
        <w:spacing w:before="0"/>
        <w:jc w:val="both"/>
        <w:rPr>
          <w:rFonts w:ascii="Trebuchet MS" w:hAnsi="Trebuchet MS" w:cs="ArialMT"/>
          <w:sz w:val="24"/>
          <w:szCs w:val="24"/>
        </w:rPr>
      </w:pPr>
      <w:r w:rsidRPr="003E7C3D">
        <w:rPr>
          <w:rFonts w:ascii="Trebuchet MS" w:hAnsi="Trebuchet MS" w:cs="ArialMT"/>
          <w:sz w:val="24"/>
          <w:szCs w:val="24"/>
        </w:rPr>
        <w:t>Proiecte pentru Programul Opera</w:t>
      </w:r>
      <w:r w:rsidRPr="003E7C3D">
        <w:rPr>
          <w:rFonts w:ascii="Tahoma" w:hAnsi="Tahoma" w:cs="Tahoma"/>
          <w:sz w:val="24"/>
          <w:szCs w:val="24"/>
        </w:rPr>
        <w:t>ț</w:t>
      </w:r>
      <w:r w:rsidRPr="003E7C3D">
        <w:rPr>
          <w:rFonts w:ascii="Trebuchet MS" w:hAnsi="Trebuchet MS" w:cs="ArialMT"/>
          <w:sz w:val="24"/>
          <w:szCs w:val="24"/>
        </w:rPr>
        <w:t xml:space="preserve">ional 2014 – 2020– prioritate imediată </w:t>
      </w:r>
    </w:p>
    <w:p w:rsidR="008C6C1F" w:rsidRPr="003E7C3D" w:rsidRDefault="008C6C1F" w:rsidP="00047F22">
      <w:pPr>
        <w:numPr>
          <w:ilvl w:val="0"/>
          <w:numId w:val="70"/>
        </w:numPr>
        <w:autoSpaceDE w:val="0"/>
        <w:autoSpaceDN w:val="0"/>
        <w:adjustRightInd w:val="0"/>
        <w:spacing w:before="0"/>
        <w:jc w:val="both"/>
        <w:rPr>
          <w:rFonts w:ascii="Trebuchet MS" w:hAnsi="Trebuchet MS" w:cs="ArialMT"/>
          <w:sz w:val="24"/>
          <w:szCs w:val="24"/>
        </w:rPr>
      </w:pPr>
      <w:r w:rsidRPr="003E7C3D">
        <w:rPr>
          <w:rFonts w:ascii="Trebuchet MS" w:hAnsi="Trebuchet MS" w:cs="ArialMT"/>
          <w:sz w:val="24"/>
          <w:szCs w:val="24"/>
        </w:rPr>
        <w:t>Proiecte majore de importan</w:t>
      </w:r>
      <w:r w:rsidRPr="003E7C3D">
        <w:rPr>
          <w:rFonts w:ascii="Tahoma" w:hAnsi="Tahoma" w:cs="Tahoma"/>
          <w:sz w:val="24"/>
          <w:szCs w:val="24"/>
        </w:rPr>
        <w:t>ț</w:t>
      </w:r>
      <w:r w:rsidRPr="003E7C3D">
        <w:rPr>
          <w:rFonts w:ascii="Trebuchet MS" w:hAnsi="Trebuchet MS" w:cs="ArialMT"/>
          <w:sz w:val="24"/>
          <w:szCs w:val="24"/>
        </w:rPr>
        <w:t>ă na</w:t>
      </w:r>
      <w:r w:rsidRPr="003E7C3D">
        <w:rPr>
          <w:rFonts w:ascii="Tahoma" w:hAnsi="Tahoma" w:cs="Tahoma"/>
          <w:sz w:val="24"/>
          <w:szCs w:val="24"/>
        </w:rPr>
        <w:t>ț</w:t>
      </w:r>
      <w:r w:rsidRPr="003E7C3D">
        <w:rPr>
          <w:rFonts w:ascii="Trebuchet MS" w:hAnsi="Trebuchet MS" w:cs="ArialMT"/>
          <w:sz w:val="24"/>
          <w:szCs w:val="24"/>
        </w:rPr>
        <w:t xml:space="preserve">ională </w:t>
      </w:r>
    </w:p>
    <w:p w:rsidR="008C6C1F" w:rsidRPr="003E7C3D" w:rsidRDefault="008C6C1F" w:rsidP="00047F22">
      <w:pPr>
        <w:numPr>
          <w:ilvl w:val="0"/>
          <w:numId w:val="70"/>
        </w:numPr>
        <w:autoSpaceDE w:val="0"/>
        <w:autoSpaceDN w:val="0"/>
        <w:adjustRightInd w:val="0"/>
        <w:spacing w:before="0"/>
        <w:jc w:val="both"/>
        <w:rPr>
          <w:rFonts w:ascii="Trebuchet MS" w:hAnsi="Trebuchet MS" w:cs="ArialMT"/>
          <w:sz w:val="24"/>
          <w:szCs w:val="24"/>
        </w:rPr>
      </w:pPr>
      <w:r w:rsidRPr="003E7C3D">
        <w:rPr>
          <w:rFonts w:ascii="Trebuchet MS" w:hAnsi="Trebuchet MS" w:cs="ArialMT"/>
          <w:sz w:val="24"/>
          <w:szCs w:val="24"/>
        </w:rPr>
        <w:t>Programe majore de între</w:t>
      </w:r>
      <w:r w:rsidRPr="003E7C3D">
        <w:rPr>
          <w:rFonts w:ascii="Tahoma" w:hAnsi="Tahoma" w:cs="Tahoma"/>
          <w:sz w:val="24"/>
          <w:szCs w:val="24"/>
        </w:rPr>
        <w:t>ț</w:t>
      </w:r>
      <w:r w:rsidRPr="003E7C3D">
        <w:rPr>
          <w:rFonts w:ascii="Trebuchet MS" w:hAnsi="Trebuchet MS" w:cs="ArialMT"/>
          <w:sz w:val="24"/>
          <w:szCs w:val="24"/>
        </w:rPr>
        <w:t xml:space="preserve">inere </w:t>
      </w:r>
      <w:r w:rsidRPr="003E7C3D">
        <w:rPr>
          <w:rFonts w:ascii="Tahoma" w:hAnsi="Tahoma" w:cs="Tahoma"/>
          <w:sz w:val="24"/>
          <w:szCs w:val="24"/>
        </w:rPr>
        <w:t>ș</w:t>
      </w:r>
      <w:r w:rsidRPr="003E7C3D">
        <w:rPr>
          <w:rFonts w:ascii="Trebuchet MS" w:hAnsi="Trebuchet MS" w:cs="ArialMT"/>
          <w:sz w:val="24"/>
          <w:szCs w:val="24"/>
        </w:rPr>
        <w:t>i repara</w:t>
      </w:r>
      <w:r w:rsidRPr="003E7C3D">
        <w:rPr>
          <w:rFonts w:ascii="Tahoma" w:hAnsi="Tahoma" w:cs="Tahoma"/>
          <w:sz w:val="24"/>
          <w:szCs w:val="24"/>
        </w:rPr>
        <w:t>ț</w:t>
      </w:r>
      <w:r w:rsidRPr="003E7C3D">
        <w:rPr>
          <w:rFonts w:ascii="Trebuchet MS" w:hAnsi="Trebuchet MS" w:cs="ArialMT"/>
          <w:sz w:val="24"/>
          <w:szCs w:val="24"/>
        </w:rPr>
        <w:t xml:space="preserve">ii capitale Proiecte auxiliare programelor de mai sus </w:t>
      </w:r>
    </w:p>
    <w:p w:rsidR="008C6C1F" w:rsidRPr="003E7C3D" w:rsidRDefault="008C6C1F" w:rsidP="00047F22">
      <w:pPr>
        <w:numPr>
          <w:ilvl w:val="0"/>
          <w:numId w:val="70"/>
        </w:numPr>
        <w:autoSpaceDE w:val="0"/>
        <w:autoSpaceDN w:val="0"/>
        <w:adjustRightInd w:val="0"/>
        <w:spacing w:before="0"/>
        <w:jc w:val="both"/>
        <w:rPr>
          <w:rFonts w:ascii="Trebuchet MS" w:hAnsi="Trebuchet MS" w:cs="ArialMT"/>
          <w:sz w:val="24"/>
          <w:szCs w:val="24"/>
        </w:rPr>
      </w:pPr>
      <w:r w:rsidRPr="003E7C3D">
        <w:rPr>
          <w:rFonts w:ascii="Trebuchet MS" w:hAnsi="Trebuchet MS" w:cs="ArialMT"/>
          <w:sz w:val="24"/>
          <w:szCs w:val="24"/>
        </w:rPr>
        <w:t xml:space="preserve">Modernizare (ex. sisteme de control </w:t>
      </w:r>
      <w:r w:rsidRPr="003E7C3D">
        <w:rPr>
          <w:rFonts w:ascii="Tahoma" w:hAnsi="Tahoma" w:cs="Tahoma"/>
          <w:sz w:val="24"/>
          <w:szCs w:val="24"/>
        </w:rPr>
        <w:t>ș</w:t>
      </w:r>
      <w:r w:rsidRPr="003E7C3D">
        <w:rPr>
          <w:rFonts w:ascii="Trebuchet MS" w:hAnsi="Trebuchet MS" w:cs="ArialMT"/>
          <w:sz w:val="24"/>
          <w:szCs w:val="24"/>
        </w:rPr>
        <w:t xml:space="preserve">i informare pasageri) </w:t>
      </w:r>
    </w:p>
    <w:p w:rsidR="008C6C1F" w:rsidRPr="003E7C3D" w:rsidRDefault="008C6C1F" w:rsidP="00047F22">
      <w:pPr>
        <w:numPr>
          <w:ilvl w:val="0"/>
          <w:numId w:val="70"/>
        </w:numPr>
        <w:autoSpaceDE w:val="0"/>
        <w:autoSpaceDN w:val="0"/>
        <w:adjustRightInd w:val="0"/>
        <w:spacing w:before="0"/>
        <w:jc w:val="both"/>
        <w:rPr>
          <w:rFonts w:ascii="Trebuchet MS" w:hAnsi="Trebuchet MS"/>
          <w:sz w:val="24"/>
          <w:szCs w:val="24"/>
        </w:rPr>
      </w:pPr>
      <w:r w:rsidRPr="003E7C3D">
        <w:rPr>
          <w:rFonts w:ascii="Trebuchet MS" w:hAnsi="Trebuchet MS" w:cs="ArialMT"/>
          <w:sz w:val="24"/>
          <w:szCs w:val="24"/>
        </w:rPr>
        <w:t xml:space="preserve">Proiecte pe termen mai lung </w:t>
      </w:r>
    </w:p>
    <w:p w:rsidR="008C6C1F" w:rsidRPr="003E7C3D" w:rsidRDefault="008C6C1F" w:rsidP="00047F22">
      <w:pPr>
        <w:numPr>
          <w:ilvl w:val="0"/>
          <w:numId w:val="70"/>
        </w:numPr>
        <w:autoSpaceDE w:val="0"/>
        <w:autoSpaceDN w:val="0"/>
        <w:adjustRightInd w:val="0"/>
        <w:spacing w:before="0"/>
        <w:jc w:val="both"/>
        <w:rPr>
          <w:rFonts w:ascii="Trebuchet MS" w:hAnsi="Trebuchet MS"/>
          <w:sz w:val="24"/>
          <w:szCs w:val="24"/>
        </w:rPr>
      </w:pPr>
      <w:r w:rsidRPr="003E7C3D">
        <w:rPr>
          <w:rFonts w:ascii="Trebuchet MS" w:hAnsi="Trebuchet MS" w:cs="ArialMT"/>
          <w:sz w:val="24"/>
          <w:szCs w:val="24"/>
        </w:rPr>
        <w:t>Proiecte care implică studii ulterioare</w:t>
      </w:r>
    </w:p>
    <w:p w:rsidR="008C6C1F" w:rsidRPr="003E7C3D" w:rsidRDefault="008C6C1F" w:rsidP="001E0B1E">
      <w:pPr>
        <w:jc w:val="both"/>
        <w:rPr>
          <w:rFonts w:ascii="Trebuchet MS" w:hAnsi="Trebuchet MS"/>
          <w:b/>
          <w:sz w:val="24"/>
          <w:szCs w:val="24"/>
        </w:rPr>
      </w:pPr>
    </w:p>
    <w:p w:rsidR="008C6C1F" w:rsidRPr="003E7C3D" w:rsidRDefault="008C6C1F" w:rsidP="001E0B1E">
      <w:pPr>
        <w:jc w:val="both"/>
        <w:rPr>
          <w:rFonts w:ascii="Trebuchet MS" w:hAnsi="Trebuchet MS"/>
          <w:b/>
          <w:sz w:val="24"/>
          <w:szCs w:val="24"/>
        </w:rPr>
      </w:pPr>
      <w:r w:rsidRPr="003E7C3D">
        <w:rPr>
          <w:rFonts w:ascii="Trebuchet MS" w:hAnsi="Trebuchet MS"/>
          <w:b/>
          <w:sz w:val="24"/>
          <w:szCs w:val="24"/>
        </w:rPr>
        <w:t>Planul de Amenajare a Teritoriului Naţional (PATN)</w:t>
      </w:r>
      <w:bookmarkEnd w:id="37"/>
    </w:p>
    <w:p w:rsidR="008C6C1F" w:rsidRPr="003E7C3D" w:rsidRDefault="008C6C1F" w:rsidP="001E0B1E">
      <w:pPr>
        <w:spacing w:before="100" w:beforeAutospacing="1" w:after="100" w:afterAutospacing="1"/>
        <w:ind w:right="15"/>
        <w:jc w:val="both"/>
        <w:rPr>
          <w:rFonts w:ascii="Trebuchet MS" w:hAnsi="Trebuchet MS" w:cs="Arial"/>
          <w:sz w:val="24"/>
          <w:szCs w:val="24"/>
        </w:rPr>
      </w:pPr>
      <w:r w:rsidRPr="003E7C3D">
        <w:rPr>
          <w:rFonts w:ascii="Trebuchet MS" w:hAnsi="Trebuchet MS" w:cs="Arial"/>
          <w:sz w:val="24"/>
          <w:szCs w:val="24"/>
        </w:rPr>
        <w:t xml:space="preserve">Conform Legii nr. 350/2001 privind amenajarea teritoriului şi urbanismul, cu modificările şi completările ulterioare, art. 41 alin. (1), Planul de amenajare a teritoriului naţional (PATN) </w:t>
      </w:r>
      <w:r w:rsidRPr="003E7C3D">
        <w:rPr>
          <w:rStyle w:val="tal1"/>
          <w:rFonts w:ascii="Trebuchet MS" w:hAnsi="Trebuchet MS" w:cs="Arial"/>
          <w:sz w:val="24"/>
          <w:szCs w:val="24"/>
        </w:rPr>
        <w:t>are caracter director şi reprezintă sinteza programelor strategice sectoriale pe termen mediu şi lung pentru întregul teritoriu al ţării.</w:t>
      </w:r>
    </w:p>
    <w:p w:rsidR="008C6C1F" w:rsidRPr="003E7C3D" w:rsidRDefault="008C6C1F" w:rsidP="001E0B1E">
      <w:pPr>
        <w:spacing w:before="100" w:beforeAutospacing="1" w:after="100" w:afterAutospacing="1"/>
        <w:ind w:right="15"/>
        <w:jc w:val="both"/>
        <w:rPr>
          <w:rFonts w:ascii="Trebuchet MS" w:hAnsi="Trebuchet MS" w:cs="Arial"/>
          <w:sz w:val="24"/>
          <w:szCs w:val="24"/>
        </w:rPr>
      </w:pPr>
      <w:r w:rsidRPr="003E7C3D">
        <w:rPr>
          <w:rFonts w:ascii="Trebuchet MS" w:hAnsi="Trebuchet MS" w:cs="Arial"/>
          <w:sz w:val="24"/>
          <w:szCs w:val="24"/>
        </w:rPr>
        <w:t>Ca document-suport al dezvoltării complexe, durabile şi al dezvoltãrii regionale a teritoriului, PATN are rolul de a fundamenta programele strategice sectoriale pe termen mediu şi lung şi de a determina dimensiunile şi priorităţile dezvoltării în cadrul teritoriului României, în acord cu ansamblul cerinţelor europene.</w:t>
      </w:r>
    </w:p>
    <w:p w:rsidR="008C6C1F" w:rsidRPr="003E7C3D" w:rsidRDefault="008C6C1F" w:rsidP="001E0B1E">
      <w:pPr>
        <w:spacing w:before="100" w:beforeAutospacing="1" w:after="100" w:afterAutospacing="1"/>
        <w:ind w:right="15"/>
        <w:jc w:val="both"/>
        <w:rPr>
          <w:rFonts w:ascii="Trebuchet MS" w:hAnsi="Trebuchet MS" w:cs="Arial"/>
          <w:sz w:val="24"/>
          <w:szCs w:val="24"/>
        </w:rPr>
      </w:pPr>
      <w:r w:rsidRPr="003E7C3D">
        <w:rPr>
          <w:rFonts w:ascii="Trebuchet MS" w:hAnsi="Trebuchet MS" w:cs="Arial"/>
          <w:sz w:val="24"/>
          <w:szCs w:val="24"/>
        </w:rPr>
        <w:t>Dezvoltarea recenta a unor sec</w:t>
      </w:r>
      <w:r w:rsidRPr="003E7C3D">
        <w:rPr>
          <w:rFonts w:ascii="Tahoma" w:hAnsi="Tahoma" w:cs="Tahoma"/>
          <w:sz w:val="24"/>
          <w:szCs w:val="24"/>
        </w:rPr>
        <w:t>ț</w:t>
      </w:r>
      <w:r w:rsidRPr="003E7C3D">
        <w:rPr>
          <w:rFonts w:ascii="Trebuchet MS" w:hAnsi="Trebuchet MS" w:cs="Arial"/>
          <w:sz w:val="24"/>
          <w:szCs w:val="24"/>
        </w:rPr>
        <w:t>iuni din PATN a avut in vedere priorită</w:t>
      </w:r>
      <w:r w:rsidRPr="003E7C3D">
        <w:rPr>
          <w:rFonts w:ascii="Tahoma" w:hAnsi="Tahoma" w:cs="Tahoma"/>
          <w:sz w:val="24"/>
          <w:szCs w:val="24"/>
        </w:rPr>
        <w:t>ț</w:t>
      </w:r>
      <w:r w:rsidRPr="003E7C3D">
        <w:rPr>
          <w:rFonts w:ascii="Trebuchet MS" w:hAnsi="Trebuchet MS" w:cs="Arial"/>
          <w:sz w:val="24"/>
          <w:szCs w:val="24"/>
        </w:rPr>
        <w:t>ilor stabilite in “</w:t>
      </w:r>
      <w:r w:rsidRPr="003E7C3D">
        <w:rPr>
          <w:rFonts w:ascii="Trebuchet MS" w:hAnsi="Trebuchet MS" w:cs="Arial"/>
          <w:b/>
          <w:sz w:val="24"/>
          <w:szCs w:val="24"/>
        </w:rPr>
        <w:t>Agenda teritoriala a Uniunii Europene</w:t>
      </w:r>
      <w:r w:rsidRPr="003E7C3D">
        <w:rPr>
          <w:rFonts w:ascii="Trebuchet MS" w:hAnsi="Trebuchet MS" w:cs="Arial"/>
          <w:sz w:val="24"/>
          <w:szCs w:val="24"/>
        </w:rPr>
        <w:t>”, acceptata cu ocazia reuniunii informale a Mini</w:t>
      </w:r>
      <w:r w:rsidRPr="003E7C3D">
        <w:rPr>
          <w:rFonts w:ascii="Tahoma" w:hAnsi="Tahoma" w:cs="Tahoma"/>
          <w:sz w:val="24"/>
          <w:szCs w:val="24"/>
        </w:rPr>
        <w:t>ș</w:t>
      </w:r>
      <w:r w:rsidRPr="003E7C3D">
        <w:rPr>
          <w:rFonts w:ascii="Trebuchet MS" w:hAnsi="Trebuchet MS" w:cs="Arial"/>
          <w:sz w:val="24"/>
          <w:szCs w:val="24"/>
        </w:rPr>
        <w:t xml:space="preserve">trilor Europeni Responsabili cu Dezvoltarea Urbana </w:t>
      </w:r>
      <w:r w:rsidRPr="003E7C3D">
        <w:rPr>
          <w:rFonts w:ascii="Tahoma" w:hAnsi="Tahoma" w:cs="Tahoma"/>
          <w:sz w:val="24"/>
          <w:szCs w:val="24"/>
        </w:rPr>
        <w:t>ș</w:t>
      </w:r>
      <w:r w:rsidRPr="003E7C3D">
        <w:rPr>
          <w:rFonts w:ascii="Trebuchet MS" w:hAnsi="Trebuchet MS" w:cs="Arial"/>
          <w:sz w:val="24"/>
          <w:szCs w:val="24"/>
        </w:rPr>
        <w:t xml:space="preserve">i Coeziunea Teritoriala, care a avut loc la Leipzig, in 24-25 mai 2007. </w:t>
      </w:r>
    </w:p>
    <w:p w:rsidR="008C6C1F" w:rsidRPr="003E7C3D" w:rsidRDefault="008C6C1F" w:rsidP="001E0B1E">
      <w:pPr>
        <w:spacing w:before="100" w:beforeAutospacing="1" w:after="100" w:afterAutospacing="1"/>
        <w:ind w:right="15"/>
        <w:jc w:val="both"/>
        <w:rPr>
          <w:rFonts w:ascii="Trebuchet MS" w:hAnsi="Trebuchet MS" w:cs="Arial"/>
          <w:sz w:val="24"/>
          <w:szCs w:val="24"/>
        </w:rPr>
      </w:pPr>
      <w:bookmarkStart w:id="38" w:name="2"/>
      <w:bookmarkEnd w:id="38"/>
      <w:r w:rsidRPr="003E7C3D">
        <w:rPr>
          <w:rFonts w:ascii="Trebuchet MS" w:hAnsi="Trebuchet MS" w:cs="Arial"/>
          <w:sz w:val="24"/>
          <w:szCs w:val="24"/>
        </w:rPr>
        <w:t>Planul de Amenajare a Teritoriului Naţional – PATN este elaborat pe următoarele secţiuni specializate, aprobate prin lege de către Parlamentul României:</w:t>
      </w:r>
    </w:p>
    <w:p w:rsidR="008C6C1F" w:rsidRPr="003E7C3D" w:rsidRDefault="008C6C1F" w:rsidP="00047F22">
      <w:pPr>
        <w:numPr>
          <w:ilvl w:val="0"/>
          <w:numId w:val="92"/>
        </w:numPr>
        <w:spacing w:before="100" w:beforeAutospacing="1" w:after="100" w:afterAutospacing="1"/>
        <w:ind w:right="15"/>
        <w:jc w:val="both"/>
        <w:rPr>
          <w:rFonts w:ascii="Trebuchet MS" w:hAnsi="Trebuchet MS" w:cs="Arial"/>
          <w:sz w:val="24"/>
          <w:szCs w:val="24"/>
        </w:rPr>
      </w:pPr>
      <w:r w:rsidRPr="003E7C3D">
        <w:rPr>
          <w:rFonts w:ascii="Trebuchet MS" w:hAnsi="Trebuchet MS" w:cs="Arial"/>
          <w:sz w:val="24"/>
          <w:szCs w:val="24"/>
        </w:rPr>
        <w:t>Secţiunea I – Reţele de transport (aprobata prin Legea nr. 363/2006);</w:t>
      </w:r>
    </w:p>
    <w:p w:rsidR="008C6C1F" w:rsidRPr="003E7C3D" w:rsidRDefault="008C6C1F" w:rsidP="00047F22">
      <w:pPr>
        <w:numPr>
          <w:ilvl w:val="0"/>
          <w:numId w:val="92"/>
        </w:numPr>
        <w:spacing w:before="100" w:beforeAutospacing="1" w:after="100" w:afterAutospacing="1"/>
        <w:ind w:right="15"/>
        <w:jc w:val="both"/>
        <w:rPr>
          <w:rFonts w:ascii="Trebuchet MS" w:hAnsi="Trebuchet MS" w:cs="Arial"/>
          <w:sz w:val="24"/>
          <w:szCs w:val="24"/>
        </w:rPr>
      </w:pPr>
      <w:r w:rsidRPr="003E7C3D">
        <w:rPr>
          <w:rFonts w:ascii="Trebuchet MS" w:hAnsi="Trebuchet MS" w:cs="Arial"/>
          <w:sz w:val="24"/>
          <w:szCs w:val="24"/>
        </w:rPr>
        <w:t xml:space="preserve">Secţiunea II – Apa (aprobata prin Legea nr. 171/1997, modificată de </w:t>
      </w:r>
      <w:r w:rsidRPr="003E7C3D">
        <w:rPr>
          <w:rFonts w:ascii="Trebuchet MS" w:hAnsi="Trebuchet MS" w:cs="Arial"/>
          <w:bCs/>
          <w:sz w:val="24"/>
          <w:szCs w:val="24"/>
          <w:lang w:eastAsia="ro-RO"/>
        </w:rPr>
        <w:t>Legea nr. 20 din 11/01/2006</w:t>
      </w:r>
      <w:r w:rsidRPr="003E7C3D">
        <w:rPr>
          <w:rFonts w:ascii="Trebuchet MS" w:hAnsi="Trebuchet MS" w:cs="Arial"/>
          <w:sz w:val="24"/>
          <w:szCs w:val="24"/>
        </w:rPr>
        <w:t>);</w:t>
      </w:r>
    </w:p>
    <w:p w:rsidR="008C6C1F" w:rsidRPr="003E7C3D" w:rsidRDefault="008C6C1F" w:rsidP="00047F22">
      <w:pPr>
        <w:numPr>
          <w:ilvl w:val="0"/>
          <w:numId w:val="92"/>
        </w:numPr>
        <w:spacing w:before="100" w:beforeAutospacing="1" w:after="100" w:afterAutospacing="1"/>
        <w:ind w:right="15"/>
        <w:jc w:val="both"/>
        <w:rPr>
          <w:rFonts w:ascii="Trebuchet MS" w:hAnsi="Trebuchet MS" w:cs="Arial"/>
          <w:sz w:val="24"/>
          <w:szCs w:val="24"/>
        </w:rPr>
      </w:pPr>
      <w:r w:rsidRPr="003E7C3D">
        <w:rPr>
          <w:rFonts w:ascii="Trebuchet MS" w:hAnsi="Trebuchet MS" w:cs="Arial"/>
          <w:sz w:val="24"/>
          <w:szCs w:val="24"/>
        </w:rPr>
        <w:t>Secţiunea III – Zone protejate (aprobata prin Legea nr. 5/2000);</w:t>
      </w:r>
    </w:p>
    <w:p w:rsidR="008C6C1F" w:rsidRPr="003E7C3D" w:rsidRDefault="008C6C1F" w:rsidP="00047F22">
      <w:pPr>
        <w:numPr>
          <w:ilvl w:val="0"/>
          <w:numId w:val="92"/>
        </w:numPr>
        <w:spacing w:before="100" w:beforeAutospacing="1" w:after="100" w:afterAutospacing="1"/>
        <w:ind w:right="15"/>
        <w:jc w:val="both"/>
        <w:rPr>
          <w:rFonts w:ascii="Trebuchet MS" w:hAnsi="Trebuchet MS" w:cs="Arial"/>
          <w:sz w:val="24"/>
          <w:szCs w:val="24"/>
        </w:rPr>
      </w:pPr>
      <w:r w:rsidRPr="003E7C3D">
        <w:rPr>
          <w:rFonts w:ascii="Trebuchet MS" w:hAnsi="Trebuchet MS" w:cs="Arial"/>
          <w:sz w:val="24"/>
          <w:szCs w:val="24"/>
        </w:rPr>
        <w:t>Secţiunea IV – Reţeaua de localităţi (aprobata prin Legea nr. 351/2001);</w:t>
      </w:r>
    </w:p>
    <w:p w:rsidR="008C6C1F" w:rsidRPr="003E7C3D" w:rsidRDefault="008C6C1F" w:rsidP="00047F22">
      <w:pPr>
        <w:numPr>
          <w:ilvl w:val="0"/>
          <w:numId w:val="92"/>
        </w:numPr>
        <w:spacing w:before="100" w:beforeAutospacing="1" w:after="100" w:afterAutospacing="1"/>
        <w:ind w:right="15"/>
        <w:jc w:val="both"/>
        <w:rPr>
          <w:rFonts w:ascii="Trebuchet MS" w:hAnsi="Trebuchet MS" w:cs="Arial"/>
          <w:sz w:val="24"/>
          <w:szCs w:val="24"/>
        </w:rPr>
      </w:pPr>
      <w:r w:rsidRPr="003E7C3D">
        <w:rPr>
          <w:rFonts w:ascii="Trebuchet MS" w:hAnsi="Trebuchet MS" w:cs="Arial"/>
          <w:sz w:val="24"/>
          <w:szCs w:val="24"/>
        </w:rPr>
        <w:t>Secţiunea V – Zone de risc natural (aprobata prin Legea nr. 575/2001);</w:t>
      </w:r>
    </w:p>
    <w:p w:rsidR="008C6C1F" w:rsidRPr="003E7C3D" w:rsidRDefault="008C6C1F" w:rsidP="00047F22">
      <w:pPr>
        <w:numPr>
          <w:ilvl w:val="0"/>
          <w:numId w:val="92"/>
        </w:numPr>
        <w:spacing w:before="100" w:beforeAutospacing="1" w:after="100" w:afterAutospacing="1"/>
        <w:ind w:right="15"/>
        <w:jc w:val="both"/>
        <w:rPr>
          <w:rFonts w:ascii="Trebuchet MS" w:hAnsi="Trebuchet MS" w:cs="Arial"/>
          <w:sz w:val="24"/>
          <w:szCs w:val="24"/>
        </w:rPr>
      </w:pPr>
      <w:r w:rsidRPr="003E7C3D">
        <w:rPr>
          <w:rFonts w:ascii="Trebuchet MS" w:hAnsi="Trebuchet MS" w:cs="Arial"/>
          <w:sz w:val="24"/>
          <w:szCs w:val="24"/>
        </w:rPr>
        <w:t>Secţiunea VIII – Zone cu resurse turistice (aprobata prin Ordonanţa de urgenţă nr. 142/2008, aprobata prin Legea nr. 190/ 2009).</w:t>
      </w:r>
    </w:p>
    <w:p w:rsidR="008C6C1F" w:rsidRPr="003E7C3D" w:rsidRDefault="008C6C1F" w:rsidP="007D0F8B">
      <w:pPr>
        <w:pStyle w:val="Heading3"/>
        <w:rPr>
          <w:rFonts w:ascii="Trebuchet MS" w:hAnsi="Trebuchet MS"/>
        </w:rPr>
      </w:pPr>
      <w:bookmarkStart w:id="39" w:name="_Toc390948197"/>
      <w:r w:rsidRPr="003E7C3D">
        <w:rPr>
          <w:rFonts w:ascii="Trebuchet MS" w:hAnsi="Trebuchet MS"/>
        </w:rPr>
        <w:t>2.4.3</w:t>
      </w:r>
      <w:r w:rsidRPr="003E7C3D">
        <w:rPr>
          <w:rFonts w:ascii="Trebuchet MS" w:hAnsi="Trebuchet MS"/>
        </w:rPr>
        <w:tab/>
        <w:t xml:space="preserve">Programe, planuri </w:t>
      </w:r>
      <w:r w:rsidRPr="003E7C3D">
        <w:rPr>
          <w:rFonts w:ascii="Tahoma" w:hAnsi="Tahoma" w:cs="Tahoma"/>
        </w:rPr>
        <w:t>ș</w:t>
      </w:r>
      <w:r w:rsidRPr="003E7C3D">
        <w:rPr>
          <w:rFonts w:ascii="Trebuchet MS" w:hAnsi="Trebuchet MS"/>
        </w:rPr>
        <w:t>i strategii na</w:t>
      </w:r>
      <w:r w:rsidRPr="003E7C3D">
        <w:rPr>
          <w:rFonts w:ascii="Tahoma" w:hAnsi="Tahoma" w:cs="Tahoma"/>
        </w:rPr>
        <w:t>ț</w:t>
      </w:r>
      <w:r w:rsidRPr="003E7C3D">
        <w:rPr>
          <w:rFonts w:ascii="Trebuchet MS" w:hAnsi="Trebuchet MS"/>
        </w:rPr>
        <w:t xml:space="preserve">ionale </w:t>
      </w:r>
      <w:r w:rsidRPr="003E7C3D">
        <w:rPr>
          <w:rFonts w:ascii="Tahoma" w:hAnsi="Tahoma" w:cs="Tahoma"/>
        </w:rPr>
        <w:t>ș</w:t>
      </w:r>
      <w:r w:rsidRPr="003E7C3D">
        <w:rPr>
          <w:rFonts w:ascii="Trebuchet MS" w:hAnsi="Trebuchet MS"/>
        </w:rPr>
        <w:t>i regionale în Bulgaria</w:t>
      </w:r>
      <w:bookmarkEnd w:id="39"/>
    </w:p>
    <w:p w:rsidR="008C6C1F" w:rsidRPr="003E7C3D" w:rsidRDefault="008C6C1F" w:rsidP="001E0B1E">
      <w:pPr>
        <w:rPr>
          <w:rFonts w:ascii="Trebuchet MS" w:hAnsi="Trebuchet MS"/>
          <w:sz w:val="24"/>
          <w:szCs w:val="24"/>
        </w:rPr>
      </w:pPr>
      <w:r w:rsidRPr="003E7C3D">
        <w:rPr>
          <w:rFonts w:ascii="Trebuchet MS" w:hAnsi="Trebuchet MS"/>
          <w:b/>
          <w:sz w:val="24"/>
          <w:szCs w:val="24"/>
        </w:rPr>
        <w:t>Strategia na</w:t>
      </w:r>
      <w:r w:rsidRPr="003E7C3D">
        <w:rPr>
          <w:rFonts w:ascii="Tahoma" w:hAnsi="Tahoma" w:cs="Tahoma"/>
          <w:b/>
          <w:sz w:val="24"/>
          <w:szCs w:val="24"/>
        </w:rPr>
        <w:t>ț</w:t>
      </w:r>
      <w:r w:rsidRPr="003E7C3D">
        <w:rPr>
          <w:rFonts w:ascii="Trebuchet MS" w:hAnsi="Trebuchet MS"/>
          <w:b/>
          <w:sz w:val="24"/>
          <w:szCs w:val="24"/>
        </w:rPr>
        <w:t>ională de dezvoltare regională 2012-2022</w:t>
      </w:r>
    </w:p>
    <w:p w:rsidR="008C6C1F" w:rsidRPr="003E7C3D" w:rsidRDefault="008C6C1F" w:rsidP="001E0B1E">
      <w:pPr>
        <w:autoSpaceDE w:val="0"/>
        <w:autoSpaceDN w:val="0"/>
        <w:adjustRightInd w:val="0"/>
        <w:jc w:val="both"/>
        <w:rPr>
          <w:rFonts w:ascii="Trebuchet MS" w:hAnsi="Trebuchet MS" w:cs="Arial"/>
          <w:sz w:val="24"/>
          <w:szCs w:val="24"/>
        </w:rPr>
      </w:pPr>
      <w:r w:rsidRPr="003E7C3D">
        <w:rPr>
          <w:rFonts w:ascii="Trebuchet MS" w:hAnsi="Trebuchet MS" w:cs="Arial"/>
          <w:sz w:val="24"/>
          <w:szCs w:val="24"/>
        </w:rPr>
        <w:t>Strategia na</w:t>
      </w:r>
      <w:r w:rsidRPr="003E7C3D">
        <w:rPr>
          <w:rFonts w:ascii="Tahoma" w:hAnsi="Tahoma" w:cs="Tahoma"/>
          <w:sz w:val="24"/>
          <w:szCs w:val="24"/>
        </w:rPr>
        <w:t>ț</w:t>
      </w:r>
      <w:r w:rsidRPr="003E7C3D">
        <w:rPr>
          <w:rFonts w:ascii="Trebuchet MS" w:hAnsi="Trebuchet MS" w:cs="Arial"/>
          <w:sz w:val="24"/>
          <w:szCs w:val="24"/>
        </w:rPr>
        <w:t>ională de dezvoltare regională (NRDS) pentru perioada 2012 - 2022 este documentul fundamentale care define</w:t>
      </w:r>
      <w:r w:rsidRPr="003E7C3D">
        <w:rPr>
          <w:rFonts w:ascii="Tahoma" w:hAnsi="Tahoma" w:cs="Tahoma"/>
          <w:sz w:val="24"/>
          <w:szCs w:val="24"/>
        </w:rPr>
        <w:t>ș</w:t>
      </w:r>
      <w:r w:rsidRPr="003E7C3D">
        <w:rPr>
          <w:rFonts w:ascii="Trebuchet MS" w:hAnsi="Trebuchet MS" w:cs="Arial"/>
          <w:sz w:val="24"/>
          <w:szCs w:val="24"/>
        </w:rPr>
        <w:t xml:space="preserve">te cadrul strategic al politicii guvernamentale de realizare a unei dezvoltări echilibrate </w:t>
      </w:r>
      <w:r w:rsidRPr="003E7C3D">
        <w:rPr>
          <w:rFonts w:ascii="Tahoma" w:hAnsi="Tahoma" w:cs="Tahoma"/>
          <w:sz w:val="24"/>
          <w:szCs w:val="24"/>
        </w:rPr>
        <w:t>ș</w:t>
      </w:r>
      <w:r w:rsidRPr="003E7C3D">
        <w:rPr>
          <w:rFonts w:ascii="Trebuchet MS" w:hAnsi="Trebuchet MS" w:cs="Arial"/>
          <w:sz w:val="24"/>
          <w:szCs w:val="24"/>
        </w:rPr>
        <w:t xml:space="preserve">i sustenabile a regiunilor </w:t>
      </w:r>
      <w:r w:rsidRPr="003E7C3D">
        <w:rPr>
          <w:rFonts w:ascii="Tahoma" w:hAnsi="Tahoma" w:cs="Tahoma"/>
          <w:sz w:val="24"/>
          <w:szCs w:val="24"/>
        </w:rPr>
        <w:t>ț</w:t>
      </w:r>
      <w:r w:rsidRPr="003E7C3D">
        <w:rPr>
          <w:rFonts w:ascii="Trebuchet MS" w:hAnsi="Trebuchet MS" w:cs="Arial"/>
          <w:sz w:val="24"/>
          <w:szCs w:val="24"/>
        </w:rPr>
        <w:t xml:space="preserve">ării </w:t>
      </w:r>
      <w:r w:rsidRPr="003E7C3D">
        <w:rPr>
          <w:rFonts w:ascii="Tahoma" w:hAnsi="Tahoma" w:cs="Tahoma"/>
          <w:sz w:val="24"/>
          <w:szCs w:val="24"/>
        </w:rPr>
        <w:t>ș</w:t>
      </w:r>
      <w:r w:rsidRPr="003E7C3D">
        <w:rPr>
          <w:rFonts w:ascii="Trebuchet MS" w:hAnsi="Trebuchet MS" w:cs="Arial"/>
          <w:sz w:val="24"/>
          <w:szCs w:val="24"/>
        </w:rPr>
        <w:t>i de depă</w:t>
      </w:r>
      <w:r w:rsidRPr="003E7C3D">
        <w:rPr>
          <w:rFonts w:ascii="Tahoma" w:hAnsi="Tahoma" w:cs="Tahoma"/>
          <w:sz w:val="24"/>
          <w:szCs w:val="24"/>
        </w:rPr>
        <w:t>ș</w:t>
      </w:r>
      <w:r w:rsidRPr="003E7C3D">
        <w:rPr>
          <w:rFonts w:ascii="Trebuchet MS" w:hAnsi="Trebuchet MS" w:cs="Arial"/>
          <w:sz w:val="24"/>
          <w:szCs w:val="24"/>
        </w:rPr>
        <w:t>ire a diferen</w:t>
      </w:r>
      <w:r w:rsidRPr="003E7C3D">
        <w:rPr>
          <w:rFonts w:ascii="Tahoma" w:hAnsi="Tahoma" w:cs="Tahoma"/>
          <w:sz w:val="24"/>
          <w:szCs w:val="24"/>
        </w:rPr>
        <w:t>ț</w:t>
      </w:r>
      <w:r w:rsidRPr="003E7C3D">
        <w:rPr>
          <w:rFonts w:ascii="Trebuchet MS" w:hAnsi="Trebuchet MS" w:cs="Arial"/>
          <w:sz w:val="24"/>
          <w:szCs w:val="24"/>
        </w:rPr>
        <w:t>elor/ disparită</w:t>
      </w:r>
      <w:r w:rsidRPr="003E7C3D">
        <w:rPr>
          <w:rFonts w:ascii="Tahoma" w:hAnsi="Tahoma" w:cs="Tahoma"/>
          <w:sz w:val="24"/>
          <w:szCs w:val="24"/>
        </w:rPr>
        <w:t>ț</w:t>
      </w:r>
      <w:r w:rsidRPr="003E7C3D">
        <w:rPr>
          <w:rFonts w:ascii="Trebuchet MS" w:hAnsi="Trebuchet MS" w:cs="Arial"/>
          <w:sz w:val="24"/>
          <w:szCs w:val="24"/>
        </w:rPr>
        <w:t xml:space="preserve">ilor intra </w:t>
      </w:r>
      <w:r w:rsidRPr="003E7C3D">
        <w:rPr>
          <w:rFonts w:ascii="Tahoma" w:hAnsi="Tahoma" w:cs="Tahoma"/>
          <w:sz w:val="24"/>
          <w:szCs w:val="24"/>
        </w:rPr>
        <w:t>ș</w:t>
      </w:r>
      <w:r w:rsidRPr="003E7C3D">
        <w:rPr>
          <w:rFonts w:ascii="Trebuchet MS" w:hAnsi="Trebuchet MS" w:cs="Arial"/>
          <w:sz w:val="24"/>
          <w:szCs w:val="24"/>
        </w:rPr>
        <w:t xml:space="preserve">i inter-regionale în contextul politicii paneuropene de coeziune </w:t>
      </w:r>
      <w:r w:rsidRPr="003E7C3D">
        <w:rPr>
          <w:rFonts w:ascii="Tahoma" w:hAnsi="Tahoma" w:cs="Tahoma"/>
          <w:sz w:val="24"/>
          <w:szCs w:val="24"/>
        </w:rPr>
        <w:t>ș</w:t>
      </w:r>
      <w:r w:rsidRPr="003E7C3D">
        <w:rPr>
          <w:rFonts w:ascii="Trebuchet MS" w:hAnsi="Trebuchet MS" w:cs="Arial"/>
          <w:sz w:val="24"/>
          <w:szCs w:val="24"/>
        </w:rPr>
        <w:t>i de realizare a cre</w:t>
      </w:r>
      <w:r w:rsidRPr="003E7C3D">
        <w:rPr>
          <w:rFonts w:ascii="Tahoma" w:hAnsi="Tahoma" w:cs="Tahoma"/>
          <w:sz w:val="24"/>
          <w:szCs w:val="24"/>
        </w:rPr>
        <w:t>ș</w:t>
      </w:r>
      <w:r w:rsidRPr="003E7C3D">
        <w:rPr>
          <w:rFonts w:ascii="Trebuchet MS" w:hAnsi="Trebuchet MS" w:cs="Arial"/>
          <w:sz w:val="24"/>
          <w:szCs w:val="24"/>
        </w:rPr>
        <w:t xml:space="preserve">terii inteligente, sustenabile </w:t>
      </w:r>
      <w:r w:rsidRPr="003E7C3D">
        <w:rPr>
          <w:rFonts w:ascii="Tahoma" w:hAnsi="Tahoma" w:cs="Tahoma"/>
          <w:sz w:val="24"/>
          <w:szCs w:val="24"/>
        </w:rPr>
        <w:t>ș</w:t>
      </w:r>
      <w:r w:rsidRPr="003E7C3D">
        <w:rPr>
          <w:rFonts w:ascii="Trebuchet MS" w:hAnsi="Trebuchet MS" w:cs="Arial"/>
          <w:sz w:val="24"/>
          <w:szCs w:val="24"/>
        </w:rPr>
        <w:t>i inclusive.</w:t>
      </w:r>
    </w:p>
    <w:p w:rsidR="008C6C1F" w:rsidRPr="003E7C3D" w:rsidRDefault="008C6C1F" w:rsidP="001E0B1E">
      <w:pPr>
        <w:autoSpaceDE w:val="0"/>
        <w:autoSpaceDN w:val="0"/>
        <w:adjustRightInd w:val="0"/>
        <w:jc w:val="both"/>
        <w:rPr>
          <w:rFonts w:ascii="Trebuchet MS" w:hAnsi="Trebuchet MS" w:cs="Arial"/>
          <w:sz w:val="24"/>
          <w:szCs w:val="24"/>
        </w:rPr>
      </w:pPr>
      <w:r w:rsidRPr="003E7C3D">
        <w:rPr>
          <w:rFonts w:ascii="Trebuchet MS" w:hAnsi="Trebuchet MS" w:cs="Arial"/>
          <w:sz w:val="24"/>
          <w:szCs w:val="24"/>
        </w:rPr>
        <w:t xml:space="preserve">Obiectivul strategic cheie al NRDS este de a realiza dezvoltarea regională sustenabilă </w:t>
      </w:r>
      <w:r w:rsidRPr="003E7C3D">
        <w:rPr>
          <w:rFonts w:ascii="Tahoma" w:hAnsi="Tahoma" w:cs="Tahoma"/>
          <w:sz w:val="24"/>
          <w:szCs w:val="24"/>
        </w:rPr>
        <w:t>ș</w:t>
      </w:r>
      <w:r w:rsidRPr="003E7C3D">
        <w:rPr>
          <w:rFonts w:ascii="Trebuchet MS" w:hAnsi="Trebuchet MS" w:cs="Arial"/>
          <w:sz w:val="24"/>
          <w:szCs w:val="24"/>
        </w:rPr>
        <w:t>i integrată pe baza utilizării poten</w:t>
      </w:r>
      <w:r w:rsidRPr="003E7C3D">
        <w:rPr>
          <w:rFonts w:ascii="Tahoma" w:hAnsi="Tahoma" w:cs="Tahoma"/>
          <w:sz w:val="24"/>
          <w:szCs w:val="24"/>
        </w:rPr>
        <w:t>ț</w:t>
      </w:r>
      <w:r w:rsidRPr="003E7C3D">
        <w:rPr>
          <w:rFonts w:ascii="Trebuchet MS" w:hAnsi="Trebuchet MS" w:cs="Arial"/>
          <w:sz w:val="24"/>
          <w:szCs w:val="24"/>
        </w:rPr>
        <w:t xml:space="preserve">ialului local </w:t>
      </w:r>
      <w:r w:rsidRPr="003E7C3D">
        <w:rPr>
          <w:rFonts w:ascii="Tahoma" w:hAnsi="Tahoma" w:cs="Tahoma"/>
          <w:sz w:val="24"/>
          <w:szCs w:val="24"/>
        </w:rPr>
        <w:t>ș</w:t>
      </w:r>
      <w:r w:rsidRPr="003E7C3D">
        <w:rPr>
          <w:rFonts w:ascii="Trebuchet MS" w:hAnsi="Trebuchet MS" w:cs="Arial"/>
          <w:sz w:val="24"/>
          <w:szCs w:val="24"/>
        </w:rPr>
        <w:t xml:space="preserve">i coeziunii dintre regiuni sub aspect economic, social </w:t>
      </w:r>
      <w:r w:rsidRPr="003E7C3D">
        <w:rPr>
          <w:rFonts w:ascii="Tahoma" w:hAnsi="Tahoma" w:cs="Tahoma"/>
          <w:sz w:val="24"/>
          <w:szCs w:val="24"/>
        </w:rPr>
        <w:t>ș</w:t>
      </w:r>
      <w:r w:rsidRPr="003E7C3D">
        <w:rPr>
          <w:rFonts w:ascii="Trebuchet MS" w:hAnsi="Trebuchet MS" w:cs="Arial"/>
          <w:sz w:val="24"/>
          <w:szCs w:val="24"/>
        </w:rPr>
        <w:t>i teritorial. PCT RO-BG 2014-2020 contribuie la acest obiectiv prin chiar esen</w:t>
      </w:r>
      <w:r w:rsidRPr="003E7C3D">
        <w:rPr>
          <w:rFonts w:ascii="Tahoma" w:hAnsi="Tahoma" w:cs="Tahoma"/>
          <w:sz w:val="24"/>
          <w:szCs w:val="24"/>
        </w:rPr>
        <w:t>ț</w:t>
      </w:r>
      <w:r w:rsidRPr="003E7C3D">
        <w:rPr>
          <w:rFonts w:ascii="Trebuchet MS" w:hAnsi="Trebuchet MS" w:cs="Arial"/>
          <w:sz w:val="24"/>
          <w:szCs w:val="24"/>
        </w:rPr>
        <w:t>a cooperării transfrontaliere, îmbunătă</w:t>
      </w:r>
      <w:r w:rsidRPr="003E7C3D">
        <w:rPr>
          <w:rFonts w:ascii="Tahoma" w:hAnsi="Tahoma" w:cs="Tahoma"/>
          <w:sz w:val="24"/>
          <w:szCs w:val="24"/>
        </w:rPr>
        <w:t>ț</w:t>
      </w:r>
      <w:r w:rsidRPr="003E7C3D">
        <w:rPr>
          <w:rFonts w:ascii="Trebuchet MS" w:hAnsi="Trebuchet MS" w:cs="Arial"/>
          <w:sz w:val="24"/>
          <w:szCs w:val="24"/>
        </w:rPr>
        <w:t xml:space="preserve">irea în profunzime a coeziunii economice, sociale </w:t>
      </w:r>
      <w:r w:rsidRPr="003E7C3D">
        <w:rPr>
          <w:rFonts w:ascii="Tahoma" w:hAnsi="Tahoma" w:cs="Tahoma"/>
          <w:sz w:val="24"/>
          <w:szCs w:val="24"/>
        </w:rPr>
        <w:t>ș</w:t>
      </w:r>
      <w:r w:rsidRPr="003E7C3D">
        <w:rPr>
          <w:rFonts w:ascii="Trebuchet MS" w:hAnsi="Trebuchet MS" w:cs="Arial"/>
          <w:sz w:val="24"/>
          <w:szCs w:val="24"/>
        </w:rPr>
        <w:t>i teritoriale.</w:t>
      </w:r>
    </w:p>
    <w:p w:rsidR="008C6C1F" w:rsidRPr="003E7C3D" w:rsidRDefault="008C6C1F" w:rsidP="001E0B1E">
      <w:pPr>
        <w:autoSpaceDE w:val="0"/>
        <w:autoSpaceDN w:val="0"/>
        <w:adjustRightInd w:val="0"/>
        <w:jc w:val="both"/>
        <w:rPr>
          <w:rFonts w:ascii="Trebuchet MS" w:hAnsi="Trebuchet MS" w:cs="Arial"/>
          <w:sz w:val="24"/>
          <w:szCs w:val="24"/>
        </w:rPr>
      </w:pPr>
      <w:r w:rsidRPr="003E7C3D">
        <w:rPr>
          <w:rFonts w:ascii="Trebuchet MS" w:hAnsi="Trebuchet MS" w:cs="Arial"/>
          <w:sz w:val="24"/>
          <w:szCs w:val="24"/>
        </w:rPr>
        <w:t>Obiectivul strategic cheie al NRDS este împăr</w:t>
      </w:r>
      <w:r w:rsidRPr="003E7C3D">
        <w:rPr>
          <w:rFonts w:ascii="Tahoma" w:hAnsi="Tahoma" w:cs="Tahoma"/>
          <w:sz w:val="24"/>
          <w:szCs w:val="24"/>
        </w:rPr>
        <w:t>ț</w:t>
      </w:r>
      <w:r w:rsidRPr="003E7C3D">
        <w:rPr>
          <w:rFonts w:ascii="Trebuchet MS" w:hAnsi="Trebuchet MS" w:cs="Arial"/>
          <w:sz w:val="24"/>
          <w:szCs w:val="24"/>
        </w:rPr>
        <w:t>it în patru obiective strategice după cum urmează:</w:t>
      </w:r>
    </w:p>
    <w:p w:rsidR="008C6C1F" w:rsidRPr="003E7C3D" w:rsidRDefault="008C6C1F" w:rsidP="001E0B1E">
      <w:pPr>
        <w:autoSpaceDE w:val="0"/>
        <w:autoSpaceDN w:val="0"/>
        <w:adjustRightInd w:val="0"/>
        <w:jc w:val="both"/>
        <w:rPr>
          <w:rFonts w:ascii="Trebuchet MS" w:hAnsi="Trebuchet MS" w:cs="Arial"/>
          <w:b/>
          <w:sz w:val="24"/>
          <w:szCs w:val="24"/>
        </w:rPr>
      </w:pPr>
      <w:r w:rsidRPr="003E7C3D">
        <w:rPr>
          <w:rFonts w:ascii="Trebuchet MS" w:hAnsi="Trebuchet MS" w:cs="Arial"/>
          <w:sz w:val="24"/>
          <w:szCs w:val="24"/>
        </w:rPr>
        <w:t>Obiectivul strategic 1: Coeziune economică în context european, na</w:t>
      </w:r>
      <w:r w:rsidRPr="003E7C3D">
        <w:rPr>
          <w:rFonts w:ascii="Tahoma" w:hAnsi="Tahoma" w:cs="Tahoma"/>
          <w:sz w:val="24"/>
          <w:szCs w:val="24"/>
        </w:rPr>
        <w:t>ț</w:t>
      </w:r>
      <w:r w:rsidRPr="003E7C3D">
        <w:rPr>
          <w:rFonts w:ascii="Trebuchet MS" w:hAnsi="Trebuchet MS" w:cs="Arial"/>
          <w:sz w:val="24"/>
          <w:szCs w:val="24"/>
        </w:rPr>
        <w:t xml:space="preserve">ional </w:t>
      </w:r>
      <w:r w:rsidRPr="003E7C3D">
        <w:rPr>
          <w:rFonts w:ascii="Tahoma" w:hAnsi="Tahoma" w:cs="Tahoma"/>
          <w:sz w:val="24"/>
          <w:szCs w:val="24"/>
        </w:rPr>
        <w:t>ș</w:t>
      </w:r>
      <w:r w:rsidRPr="003E7C3D">
        <w:rPr>
          <w:rFonts w:ascii="Trebuchet MS" w:hAnsi="Trebuchet MS" w:cs="Arial"/>
          <w:sz w:val="24"/>
          <w:szCs w:val="24"/>
        </w:rPr>
        <w:t>i intra-regional, prin dezvoltarea poten</w:t>
      </w:r>
      <w:r w:rsidRPr="003E7C3D">
        <w:rPr>
          <w:rFonts w:ascii="Tahoma" w:hAnsi="Tahoma" w:cs="Tahoma"/>
          <w:sz w:val="24"/>
          <w:szCs w:val="24"/>
        </w:rPr>
        <w:t>ț</w:t>
      </w:r>
      <w:r w:rsidRPr="003E7C3D">
        <w:rPr>
          <w:rFonts w:ascii="Trebuchet MS" w:hAnsi="Trebuchet MS" w:cs="Arial"/>
          <w:sz w:val="24"/>
          <w:szCs w:val="24"/>
        </w:rPr>
        <w:t xml:space="preserve">ialului propriu al regiunilor </w:t>
      </w:r>
      <w:r w:rsidRPr="003E7C3D">
        <w:rPr>
          <w:rFonts w:ascii="Tahoma" w:hAnsi="Tahoma" w:cs="Tahoma"/>
          <w:sz w:val="24"/>
          <w:szCs w:val="24"/>
        </w:rPr>
        <w:t>ș</w:t>
      </w:r>
      <w:r w:rsidRPr="003E7C3D">
        <w:rPr>
          <w:rFonts w:ascii="Trebuchet MS" w:hAnsi="Trebuchet MS" w:cs="Arial"/>
          <w:sz w:val="24"/>
          <w:szCs w:val="24"/>
        </w:rPr>
        <w:t>i protec</w:t>
      </w:r>
      <w:r w:rsidRPr="003E7C3D">
        <w:rPr>
          <w:rFonts w:ascii="Tahoma" w:hAnsi="Tahoma" w:cs="Tahoma"/>
          <w:sz w:val="24"/>
          <w:szCs w:val="24"/>
        </w:rPr>
        <w:t>ț</w:t>
      </w:r>
      <w:r w:rsidRPr="003E7C3D">
        <w:rPr>
          <w:rFonts w:ascii="Trebuchet MS" w:hAnsi="Trebuchet MS" w:cs="Arial"/>
          <w:sz w:val="24"/>
          <w:szCs w:val="24"/>
        </w:rPr>
        <w:t>ia mediului.</w:t>
      </w:r>
    </w:p>
    <w:p w:rsidR="008C6C1F" w:rsidRPr="003E7C3D" w:rsidRDefault="008C6C1F" w:rsidP="001E0B1E">
      <w:pPr>
        <w:autoSpaceDE w:val="0"/>
        <w:autoSpaceDN w:val="0"/>
        <w:adjustRightInd w:val="0"/>
        <w:jc w:val="both"/>
        <w:rPr>
          <w:rFonts w:ascii="Trebuchet MS" w:hAnsi="Trebuchet MS" w:cs="Arial"/>
          <w:sz w:val="24"/>
          <w:szCs w:val="24"/>
        </w:rPr>
      </w:pPr>
      <w:r w:rsidRPr="003E7C3D">
        <w:rPr>
          <w:rFonts w:ascii="Trebuchet MS" w:hAnsi="Trebuchet MS" w:cs="Arial"/>
          <w:sz w:val="24"/>
          <w:szCs w:val="24"/>
        </w:rPr>
        <w:t xml:space="preserve">Obiectivul strategic 2: Coeziune socială </w:t>
      </w:r>
      <w:r w:rsidRPr="003E7C3D">
        <w:rPr>
          <w:rFonts w:ascii="Tahoma" w:hAnsi="Tahoma" w:cs="Tahoma"/>
          <w:sz w:val="24"/>
          <w:szCs w:val="24"/>
        </w:rPr>
        <w:t>ș</w:t>
      </w:r>
      <w:r w:rsidRPr="003E7C3D">
        <w:rPr>
          <w:rFonts w:ascii="Trebuchet MS" w:hAnsi="Trebuchet MS" w:cs="Arial"/>
          <w:sz w:val="24"/>
          <w:szCs w:val="24"/>
        </w:rPr>
        <w:t>i reducerea disparită</w:t>
      </w:r>
      <w:r w:rsidRPr="003E7C3D">
        <w:rPr>
          <w:rFonts w:ascii="Tahoma" w:hAnsi="Tahoma" w:cs="Tahoma"/>
          <w:sz w:val="24"/>
          <w:szCs w:val="24"/>
        </w:rPr>
        <w:t>ț</w:t>
      </w:r>
      <w:r w:rsidRPr="003E7C3D">
        <w:rPr>
          <w:rFonts w:ascii="Trebuchet MS" w:hAnsi="Trebuchet MS" w:cs="Arial"/>
          <w:sz w:val="24"/>
          <w:szCs w:val="24"/>
        </w:rPr>
        <w:t>ilor regionale în sfera socială prin oportunită</w:t>
      </w:r>
      <w:r w:rsidRPr="003E7C3D">
        <w:rPr>
          <w:rFonts w:ascii="Tahoma" w:hAnsi="Tahoma" w:cs="Tahoma"/>
          <w:sz w:val="24"/>
          <w:szCs w:val="24"/>
        </w:rPr>
        <w:t>ț</w:t>
      </w:r>
      <w:r w:rsidRPr="003E7C3D">
        <w:rPr>
          <w:rFonts w:ascii="Trebuchet MS" w:hAnsi="Trebuchet MS" w:cs="Arial"/>
          <w:sz w:val="24"/>
          <w:szCs w:val="24"/>
        </w:rPr>
        <w:t xml:space="preserve">i de dezvoltare </w:t>
      </w:r>
      <w:r w:rsidRPr="003E7C3D">
        <w:rPr>
          <w:rFonts w:ascii="Tahoma" w:hAnsi="Tahoma" w:cs="Tahoma"/>
          <w:sz w:val="24"/>
          <w:szCs w:val="24"/>
        </w:rPr>
        <w:t>ș</w:t>
      </w:r>
      <w:r w:rsidRPr="003E7C3D">
        <w:rPr>
          <w:rFonts w:ascii="Trebuchet MS" w:hAnsi="Trebuchet MS" w:cs="Arial"/>
          <w:sz w:val="24"/>
          <w:szCs w:val="24"/>
        </w:rPr>
        <w:t xml:space="preserve">i realizare a capitalului uman. </w:t>
      </w:r>
    </w:p>
    <w:p w:rsidR="008C6C1F" w:rsidRPr="003E7C3D" w:rsidRDefault="008C6C1F" w:rsidP="001E0B1E">
      <w:pPr>
        <w:autoSpaceDE w:val="0"/>
        <w:autoSpaceDN w:val="0"/>
        <w:adjustRightInd w:val="0"/>
        <w:jc w:val="both"/>
        <w:rPr>
          <w:rFonts w:ascii="Trebuchet MS" w:hAnsi="Trebuchet MS" w:cs="Arial"/>
          <w:sz w:val="24"/>
          <w:szCs w:val="24"/>
        </w:rPr>
      </w:pPr>
      <w:r w:rsidRPr="003E7C3D">
        <w:rPr>
          <w:rFonts w:ascii="Trebuchet MS" w:hAnsi="Trebuchet MS" w:cs="Arial"/>
          <w:sz w:val="24"/>
          <w:szCs w:val="24"/>
        </w:rPr>
        <w:t xml:space="preserve">Obiectivul strategic 3: Coeziune teritorială </w:t>
      </w:r>
      <w:r w:rsidRPr="003E7C3D">
        <w:rPr>
          <w:rFonts w:ascii="Tahoma" w:hAnsi="Tahoma" w:cs="Tahoma"/>
          <w:sz w:val="24"/>
          <w:szCs w:val="24"/>
        </w:rPr>
        <w:t>ș</w:t>
      </w:r>
      <w:r w:rsidRPr="003E7C3D">
        <w:rPr>
          <w:rFonts w:ascii="Trebuchet MS" w:hAnsi="Trebuchet MS" w:cs="Arial"/>
          <w:sz w:val="24"/>
          <w:szCs w:val="24"/>
        </w:rPr>
        <w:t xml:space="preserve">i dezvoltarea cooperării transfrontaliere, inter-regionale </w:t>
      </w:r>
      <w:r w:rsidRPr="003E7C3D">
        <w:rPr>
          <w:rFonts w:ascii="Tahoma" w:hAnsi="Tahoma" w:cs="Tahoma"/>
          <w:sz w:val="24"/>
          <w:szCs w:val="24"/>
        </w:rPr>
        <w:t>ș</w:t>
      </w:r>
      <w:r w:rsidRPr="003E7C3D">
        <w:rPr>
          <w:rFonts w:ascii="Trebuchet MS" w:hAnsi="Trebuchet MS" w:cs="Arial"/>
          <w:sz w:val="24"/>
          <w:szCs w:val="24"/>
        </w:rPr>
        <w:t>i trans-na</w:t>
      </w:r>
      <w:r w:rsidRPr="003E7C3D">
        <w:rPr>
          <w:rFonts w:ascii="Tahoma" w:hAnsi="Tahoma" w:cs="Tahoma"/>
          <w:sz w:val="24"/>
          <w:szCs w:val="24"/>
        </w:rPr>
        <w:t>ț</w:t>
      </w:r>
      <w:r w:rsidRPr="003E7C3D">
        <w:rPr>
          <w:rFonts w:ascii="Trebuchet MS" w:hAnsi="Trebuchet MS" w:cs="Arial"/>
          <w:sz w:val="24"/>
          <w:szCs w:val="24"/>
        </w:rPr>
        <w:t xml:space="preserve">ionale. </w:t>
      </w:r>
    </w:p>
    <w:p w:rsidR="008C6C1F" w:rsidRPr="003E7C3D" w:rsidRDefault="008C6C1F" w:rsidP="001E0B1E">
      <w:pPr>
        <w:autoSpaceDE w:val="0"/>
        <w:autoSpaceDN w:val="0"/>
        <w:adjustRightInd w:val="0"/>
        <w:jc w:val="both"/>
        <w:rPr>
          <w:rFonts w:ascii="Trebuchet MS" w:hAnsi="Trebuchet MS" w:cs="Arial"/>
          <w:sz w:val="24"/>
          <w:szCs w:val="24"/>
        </w:rPr>
      </w:pPr>
      <w:r w:rsidRPr="003E7C3D">
        <w:rPr>
          <w:rFonts w:ascii="Trebuchet MS" w:hAnsi="Trebuchet MS" w:cs="Arial"/>
          <w:sz w:val="24"/>
          <w:szCs w:val="24"/>
        </w:rPr>
        <w:t>Obiectivul strategic 4: Dezvoltare teritorială echilibrată prin întărirea re</w:t>
      </w:r>
      <w:r w:rsidRPr="003E7C3D">
        <w:rPr>
          <w:rFonts w:ascii="Tahoma" w:hAnsi="Tahoma" w:cs="Tahoma"/>
          <w:sz w:val="24"/>
          <w:szCs w:val="24"/>
        </w:rPr>
        <w:t>ț</w:t>
      </w:r>
      <w:r w:rsidRPr="003E7C3D">
        <w:rPr>
          <w:rFonts w:ascii="Trebuchet MS" w:hAnsi="Trebuchet MS" w:cs="Arial"/>
          <w:sz w:val="24"/>
          <w:szCs w:val="24"/>
        </w:rPr>
        <w:t>elei de centre urbane, îmbunătă</w:t>
      </w:r>
      <w:r w:rsidRPr="003E7C3D">
        <w:rPr>
          <w:rFonts w:ascii="Tahoma" w:hAnsi="Tahoma" w:cs="Tahoma"/>
          <w:sz w:val="24"/>
          <w:szCs w:val="24"/>
        </w:rPr>
        <w:t>ț</w:t>
      </w:r>
      <w:r w:rsidRPr="003E7C3D">
        <w:rPr>
          <w:rFonts w:ascii="Trebuchet MS" w:hAnsi="Trebuchet MS" w:cs="Arial"/>
          <w:sz w:val="24"/>
          <w:szCs w:val="24"/>
        </w:rPr>
        <w:t>irea conectivită</w:t>
      </w:r>
      <w:r w:rsidRPr="003E7C3D">
        <w:rPr>
          <w:rFonts w:ascii="Tahoma" w:hAnsi="Tahoma" w:cs="Tahoma"/>
          <w:sz w:val="24"/>
          <w:szCs w:val="24"/>
        </w:rPr>
        <w:t>ț</w:t>
      </w:r>
      <w:r w:rsidRPr="003E7C3D">
        <w:rPr>
          <w:rFonts w:ascii="Trebuchet MS" w:hAnsi="Trebuchet MS" w:cs="Arial"/>
          <w:sz w:val="24"/>
          <w:szCs w:val="24"/>
        </w:rPr>
        <w:t xml:space="preserve">ii în regiuni </w:t>
      </w:r>
      <w:r w:rsidRPr="003E7C3D">
        <w:rPr>
          <w:rFonts w:ascii="Tahoma" w:hAnsi="Tahoma" w:cs="Tahoma"/>
          <w:sz w:val="24"/>
          <w:szCs w:val="24"/>
        </w:rPr>
        <w:t>ș</w:t>
      </w:r>
      <w:r w:rsidRPr="003E7C3D">
        <w:rPr>
          <w:rFonts w:ascii="Trebuchet MS" w:hAnsi="Trebuchet MS" w:cs="Arial"/>
          <w:sz w:val="24"/>
          <w:szCs w:val="24"/>
        </w:rPr>
        <w:t>i a calită</w:t>
      </w:r>
      <w:r w:rsidRPr="003E7C3D">
        <w:rPr>
          <w:rFonts w:ascii="Tahoma" w:hAnsi="Tahoma" w:cs="Tahoma"/>
          <w:sz w:val="24"/>
          <w:szCs w:val="24"/>
        </w:rPr>
        <w:t>ț</w:t>
      </w:r>
      <w:r w:rsidRPr="003E7C3D">
        <w:rPr>
          <w:rFonts w:ascii="Trebuchet MS" w:hAnsi="Trebuchet MS" w:cs="Arial"/>
          <w:sz w:val="24"/>
          <w:szCs w:val="24"/>
        </w:rPr>
        <w:t>ii mediului urban în zonele populate.</w:t>
      </w:r>
    </w:p>
    <w:p w:rsidR="008C6C1F" w:rsidRPr="003E7C3D" w:rsidRDefault="008C6C1F" w:rsidP="001E0B1E">
      <w:pPr>
        <w:autoSpaceDE w:val="0"/>
        <w:autoSpaceDN w:val="0"/>
        <w:adjustRightInd w:val="0"/>
        <w:jc w:val="both"/>
        <w:rPr>
          <w:rFonts w:ascii="Trebuchet MS" w:hAnsi="Trebuchet MS" w:cs="Arial"/>
          <w:sz w:val="24"/>
          <w:szCs w:val="24"/>
        </w:rPr>
      </w:pPr>
      <w:r w:rsidRPr="003E7C3D">
        <w:rPr>
          <w:rFonts w:ascii="Trebuchet MS" w:hAnsi="Trebuchet MS" w:cs="Arial"/>
          <w:sz w:val="24"/>
          <w:szCs w:val="24"/>
        </w:rPr>
        <w:t>La aceste obiective strategice contribuie toate axele prioritare ale PCT RO-BG 2014-2020, în special prin priorită</w:t>
      </w:r>
      <w:r w:rsidRPr="003E7C3D">
        <w:rPr>
          <w:rFonts w:ascii="Tahoma" w:hAnsi="Tahoma" w:cs="Tahoma"/>
          <w:sz w:val="24"/>
          <w:szCs w:val="24"/>
        </w:rPr>
        <w:t>ț</w:t>
      </w:r>
      <w:r w:rsidRPr="003E7C3D">
        <w:rPr>
          <w:rFonts w:ascii="Trebuchet MS" w:hAnsi="Trebuchet MS" w:cs="Arial"/>
          <w:sz w:val="24"/>
          <w:szCs w:val="24"/>
        </w:rPr>
        <w:t>ile de investi</w:t>
      </w:r>
      <w:r w:rsidRPr="003E7C3D">
        <w:rPr>
          <w:rFonts w:ascii="Tahoma" w:hAnsi="Tahoma" w:cs="Tahoma"/>
          <w:sz w:val="24"/>
          <w:szCs w:val="24"/>
        </w:rPr>
        <w:t>ț</w:t>
      </w:r>
      <w:r w:rsidRPr="003E7C3D">
        <w:rPr>
          <w:rFonts w:ascii="Trebuchet MS" w:hAnsi="Trebuchet MS" w:cs="Arial"/>
          <w:sz w:val="24"/>
          <w:szCs w:val="24"/>
        </w:rPr>
        <w:t>ii de îmbunătă</w:t>
      </w:r>
      <w:r w:rsidRPr="003E7C3D">
        <w:rPr>
          <w:rFonts w:ascii="Tahoma" w:hAnsi="Tahoma" w:cs="Tahoma"/>
          <w:sz w:val="24"/>
          <w:szCs w:val="24"/>
        </w:rPr>
        <w:t>ț</w:t>
      </w:r>
      <w:r w:rsidRPr="003E7C3D">
        <w:rPr>
          <w:rFonts w:ascii="Trebuchet MS" w:hAnsi="Trebuchet MS" w:cs="Arial"/>
          <w:sz w:val="24"/>
          <w:szCs w:val="24"/>
        </w:rPr>
        <w:t>ire a mobilită</w:t>
      </w:r>
      <w:r w:rsidRPr="003E7C3D">
        <w:rPr>
          <w:rFonts w:ascii="Tahoma" w:hAnsi="Tahoma" w:cs="Tahoma"/>
          <w:sz w:val="24"/>
          <w:szCs w:val="24"/>
        </w:rPr>
        <w:t>ț</w:t>
      </w:r>
      <w:r w:rsidRPr="003E7C3D">
        <w:rPr>
          <w:rFonts w:ascii="Trebuchet MS" w:hAnsi="Trebuchet MS" w:cs="Arial"/>
          <w:sz w:val="24"/>
          <w:szCs w:val="24"/>
        </w:rPr>
        <w:t>ii regionale, integrarea mobilită</w:t>
      </w:r>
      <w:r w:rsidRPr="003E7C3D">
        <w:rPr>
          <w:rFonts w:ascii="Tahoma" w:hAnsi="Tahoma" w:cs="Tahoma"/>
          <w:sz w:val="24"/>
          <w:szCs w:val="24"/>
        </w:rPr>
        <w:t>ț</w:t>
      </w:r>
      <w:r w:rsidRPr="003E7C3D">
        <w:rPr>
          <w:rFonts w:ascii="Trebuchet MS" w:hAnsi="Trebuchet MS" w:cs="Arial"/>
          <w:sz w:val="24"/>
          <w:szCs w:val="24"/>
        </w:rPr>
        <w:t>ii transfrontaliere, ini</w:t>
      </w:r>
      <w:r w:rsidRPr="003E7C3D">
        <w:rPr>
          <w:rFonts w:ascii="Tahoma" w:hAnsi="Tahoma" w:cs="Tahoma"/>
          <w:sz w:val="24"/>
          <w:szCs w:val="24"/>
        </w:rPr>
        <w:t>ț</w:t>
      </w:r>
      <w:r w:rsidRPr="003E7C3D">
        <w:rPr>
          <w:rFonts w:ascii="Trebuchet MS" w:hAnsi="Trebuchet MS" w:cs="Arial"/>
          <w:sz w:val="24"/>
          <w:szCs w:val="24"/>
        </w:rPr>
        <w:t>iativele comune de ocupare a for</w:t>
      </w:r>
      <w:r w:rsidRPr="003E7C3D">
        <w:rPr>
          <w:rFonts w:ascii="Tahoma" w:hAnsi="Tahoma" w:cs="Tahoma"/>
          <w:sz w:val="24"/>
          <w:szCs w:val="24"/>
        </w:rPr>
        <w:t>ț</w:t>
      </w:r>
      <w:r w:rsidRPr="003E7C3D">
        <w:rPr>
          <w:rFonts w:ascii="Trebuchet MS" w:hAnsi="Trebuchet MS" w:cs="Arial"/>
          <w:sz w:val="24"/>
          <w:szCs w:val="24"/>
        </w:rPr>
        <w:t>ei de muncă, protec</w:t>
      </w:r>
      <w:r w:rsidRPr="003E7C3D">
        <w:rPr>
          <w:rFonts w:ascii="Tahoma" w:hAnsi="Tahoma" w:cs="Tahoma"/>
          <w:sz w:val="24"/>
          <w:szCs w:val="24"/>
        </w:rPr>
        <w:t>ț</w:t>
      </w:r>
      <w:r w:rsidRPr="003E7C3D">
        <w:rPr>
          <w:rFonts w:ascii="Trebuchet MS" w:hAnsi="Trebuchet MS" w:cs="Arial"/>
          <w:sz w:val="24"/>
          <w:szCs w:val="24"/>
        </w:rPr>
        <w:t xml:space="preserve">ia, promovarea </w:t>
      </w:r>
      <w:r w:rsidRPr="003E7C3D">
        <w:rPr>
          <w:rFonts w:ascii="Tahoma" w:hAnsi="Tahoma" w:cs="Tahoma"/>
          <w:sz w:val="24"/>
          <w:szCs w:val="24"/>
        </w:rPr>
        <w:t>ș</w:t>
      </w:r>
      <w:r w:rsidRPr="003E7C3D">
        <w:rPr>
          <w:rFonts w:ascii="Trebuchet MS" w:hAnsi="Trebuchet MS" w:cs="Arial"/>
          <w:sz w:val="24"/>
          <w:szCs w:val="24"/>
        </w:rPr>
        <w:t xml:space="preserve">i dezvoltarea patrimoniului natural </w:t>
      </w:r>
      <w:r w:rsidRPr="003E7C3D">
        <w:rPr>
          <w:rFonts w:ascii="Tahoma" w:hAnsi="Tahoma" w:cs="Tahoma"/>
          <w:sz w:val="24"/>
          <w:szCs w:val="24"/>
        </w:rPr>
        <w:t>ș</w:t>
      </w:r>
      <w:r w:rsidRPr="003E7C3D">
        <w:rPr>
          <w:rFonts w:ascii="Trebuchet MS" w:hAnsi="Trebuchet MS" w:cs="Arial"/>
          <w:sz w:val="24"/>
          <w:szCs w:val="24"/>
        </w:rPr>
        <w:t>i a infrastructurilor verzi etc.</w:t>
      </w:r>
    </w:p>
    <w:p w:rsidR="008C6C1F" w:rsidRPr="003E7C3D" w:rsidRDefault="008C6C1F" w:rsidP="001E0B1E">
      <w:pPr>
        <w:rPr>
          <w:rFonts w:ascii="Trebuchet MS" w:hAnsi="Trebuchet MS"/>
          <w:sz w:val="24"/>
          <w:szCs w:val="24"/>
        </w:rPr>
      </w:pPr>
      <w:r w:rsidRPr="003E7C3D">
        <w:rPr>
          <w:rFonts w:ascii="Trebuchet MS" w:hAnsi="Trebuchet MS"/>
          <w:b/>
          <w:sz w:val="24"/>
          <w:szCs w:val="24"/>
        </w:rPr>
        <w:t>Strategia districtuală de dezvoltare regională pentru fiecare district relevant 2014-2020</w:t>
      </w:r>
    </w:p>
    <w:p w:rsidR="008C6C1F" w:rsidRPr="003E7C3D" w:rsidRDefault="008C6C1F" w:rsidP="00047F22">
      <w:pPr>
        <w:numPr>
          <w:ilvl w:val="0"/>
          <w:numId w:val="9"/>
        </w:numPr>
        <w:suppressAutoHyphens/>
        <w:jc w:val="both"/>
        <w:rPr>
          <w:rFonts w:ascii="Trebuchet MS" w:hAnsi="Trebuchet MS" w:cs="Arial"/>
          <w:color w:val="000000"/>
          <w:sz w:val="24"/>
          <w:szCs w:val="24"/>
        </w:rPr>
      </w:pPr>
      <w:r w:rsidRPr="003E7C3D">
        <w:rPr>
          <w:rFonts w:ascii="Trebuchet MS" w:hAnsi="Trebuchet MS" w:cs="Arial"/>
          <w:sz w:val="24"/>
          <w:szCs w:val="24"/>
        </w:rPr>
        <w:t>Strategia de dezvoltare regională a Districtului Vidin define</w:t>
      </w:r>
      <w:r w:rsidRPr="003E7C3D">
        <w:rPr>
          <w:rFonts w:ascii="Tahoma" w:hAnsi="Tahoma" w:cs="Tahoma"/>
          <w:sz w:val="24"/>
          <w:szCs w:val="24"/>
        </w:rPr>
        <w:t>ș</w:t>
      </w:r>
      <w:r w:rsidRPr="003E7C3D">
        <w:rPr>
          <w:rFonts w:ascii="Trebuchet MS" w:hAnsi="Trebuchet MS" w:cs="Arial"/>
          <w:sz w:val="24"/>
          <w:szCs w:val="24"/>
        </w:rPr>
        <w:t xml:space="preserve">te obiectivele pe termen mediu </w:t>
      </w:r>
      <w:r w:rsidRPr="003E7C3D">
        <w:rPr>
          <w:rFonts w:ascii="Tahoma" w:hAnsi="Tahoma" w:cs="Tahoma"/>
          <w:sz w:val="24"/>
          <w:szCs w:val="24"/>
        </w:rPr>
        <w:t>ș</w:t>
      </w:r>
      <w:r w:rsidRPr="003E7C3D">
        <w:rPr>
          <w:rFonts w:ascii="Trebuchet MS" w:hAnsi="Trebuchet MS" w:cs="Arial"/>
          <w:sz w:val="24"/>
          <w:szCs w:val="24"/>
        </w:rPr>
        <w:t>i priorită</w:t>
      </w:r>
      <w:r w:rsidRPr="003E7C3D">
        <w:rPr>
          <w:rFonts w:ascii="Tahoma" w:hAnsi="Tahoma" w:cs="Tahoma"/>
          <w:sz w:val="24"/>
          <w:szCs w:val="24"/>
        </w:rPr>
        <w:t>ț</w:t>
      </w:r>
      <w:r w:rsidRPr="003E7C3D">
        <w:rPr>
          <w:rFonts w:ascii="Trebuchet MS" w:hAnsi="Trebuchet MS" w:cs="Arial"/>
          <w:sz w:val="24"/>
          <w:szCs w:val="24"/>
        </w:rPr>
        <w:t xml:space="preserve">ile politicii de stat privind dezvoltarea regională a zonei </w:t>
      </w:r>
      <w:r w:rsidRPr="003E7C3D">
        <w:rPr>
          <w:rFonts w:ascii="Tahoma" w:hAnsi="Tahoma" w:cs="Tahoma"/>
          <w:sz w:val="24"/>
          <w:szCs w:val="24"/>
        </w:rPr>
        <w:t>ș</w:t>
      </w:r>
      <w:r w:rsidRPr="003E7C3D">
        <w:rPr>
          <w:rFonts w:ascii="Trebuchet MS" w:hAnsi="Trebuchet MS" w:cs="Arial"/>
          <w:sz w:val="24"/>
          <w:szCs w:val="24"/>
        </w:rPr>
        <w:t>i corelarea acesteia cu alte politici structurale. Ea are trei obiective strategice: 1) Accelerarea dezvoltării economice a Districtului Vidin; 2) Ridicarea nivelului de trai a popula</w:t>
      </w:r>
      <w:r w:rsidRPr="003E7C3D">
        <w:rPr>
          <w:rFonts w:ascii="Tahoma" w:hAnsi="Tahoma" w:cs="Tahoma"/>
          <w:sz w:val="24"/>
          <w:szCs w:val="24"/>
        </w:rPr>
        <w:t>ț</w:t>
      </w:r>
      <w:r w:rsidRPr="003E7C3D">
        <w:rPr>
          <w:rFonts w:ascii="Trebuchet MS" w:hAnsi="Trebuchet MS" w:cs="Arial"/>
          <w:sz w:val="24"/>
          <w:szCs w:val="24"/>
        </w:rPr>
        <w:t xml:space="preserve">iei din Districtul Vidin; </w:t>
      </w:r>
      <w:r w:rsidRPr="003E7C3D">
        <w:rPr>
          <w:rFonts w:ascii="Tahoma" w:hAnsi="Tahoma" w:cs="Tahoma"/>
          <w:sz w:val="24"/>
          <w:szCs w:val="24"/>
        </w:rPr>
        <w:t>ș</w:t>
      </w:r>
      <w:r w:rsidRPr="003E7C3D">
        <w:rPr>
          <w:rFonts w:ascii="Trebuchet MS" w:hAnsi="Trebuchet MS" w:cs="Arial"/>
          <w:sz w:val="24"/>
          <w:szCs w:val="24"/>
        </w:rPr>
        <w:t xml:space="preserve">i 3) Conectivitatea </w:t>
      </w:r>
      <w:r w:rsidRPr="003E7C3D">
        <w:rPr>
          <w:rFonts w:ascii="Tahoma" w:hAnsi="Tahoma" w:cs="Tahoma"/>
          <w:sz w:val="24"/>
          <w:szCs w:val="24"/>
        </w:rPr>
        <w:t>ș</w:t>
      </w:r>
      <w:r w:rsidRPr="003E7C3D">
        <w:rPr>
          <w:rFonts w:ascii="Trebuchet MS" w:hAnsi="Trebuchet MS" w:cs="Arial"/>
          <w:sz w:val="24"/>
          <w:szCs w:val="24"/>
        </w:rPr>
        <w:t xml:space="preserve">i dezvoltarea cooperării teritoriale în vederea realizării unei dezvoltări echilibrate </w:t>
      </w:r>
      <w:r w:rsidRPr="003E7C3D">
        <w:rPr>
          <w:rFonts w:ascii="Tahoma" w:hAnsi="Tahoma" w:cs="Tahoma"/>
          <w:sz w:val="24"/>
          <w:szCs w:val="24"/>
        </w:rPr>
        <w:t>ș</w:t>
      </w:r>
      <w:r w:rsidRPr="003E7C3D">
        <w:rPr>
          <w:rFonts w:ascii="Trebuchet MS" w:hAnsi="Trebuchet MS" w:cs="Arial"/>
          <w:sz w:val="24"/>
          <w:szCs w:val="24"/>
        </w:rPr>
        <w:t>i sustenabile.</w:t>
      </w:r>
    </w:p>
    <w:p w:rsidR="008C6C1F" w:rsidRPr="003E7C3D" w:rsidRDefault="008C6C1F" w:rsidP="00047F22">
      <w:pPr>
        <w:numPr>
          <w:ilvl w:val="0"/>
          <w:numId w:val="9"/>
        </w:numPr>
        <w:suppressAutoHyphens/>
        <w:jc w:val="both"/>
        <w:rPr>
          <w:rFonts w:ascii="Trebuchet MS" w:hAnsi="Trebuchet MS" w:cs="Arial"/>
          <w:color w:val="000000"/>
          <w:sz w:val="24"/>
          <w:szCs w:val="24"/>
        </w:rPr>
      </w:pPr>
      <w:r w:rsidRPr="003E7C3D">
        <w:rPr>
          <w:rFonts w:ascii="Trebuchet MS" w:hAnsi="Trebuchet MS" w:cs="Arial"/>
          <w:color w:val="000000"/>
          <w:sz w:val="24"/>
          <w:szCs w:val="24"/>
        </w:rPr>
        <w:t xml:space="preserve">Strategia de dezvoltare regională din Vratsa 2014-2020 are ca viziune să facă din Vratsa un centru industrial, comercial, cultural </w:t>
      </w:r>
      <w:r w:rsidRPr="003E7C3D">
        <w:rPr>
          <w:rFonts w:ascii="Tahoma" w:hAnsi="Tahoma" w:cs="Tahoma"/>
          <w:color w:val="000000"/>
          <w:sz w:val="24"/>
          <w:szCs w:val="24"/>
        </w:rPr>
        <w:t>ș</w:t>
      </w:r>
      <w:r w:rsidRPr="003E7C3D">
        <w:rPr>
          <w:rFonts w:ascii="Trebuchet MS" w:hAnsi="Trebuchet MS" w:cs="Arial"/>
          <w:color w:val="000000"/>
          <w:sz w:val="24"/>
          <w:szCs w:val="24"/>
        </w:rPr>
        <w:t>i turistic atractiv în nord-vestul Bulgariei, utilizând efectiv poten</w:t>
      </w:r>
      <w:r w:rsidRPr="003E7C3D">
        <w:rPr>
          <w:rFonts w:ascii="Tahoma" w:hAnsi="Tahoma" w:cs="Tahoma"/>
          <w:color w:val="000000"/>
          <w:sz w:val="24"/>
          <w:szCs w:val="24"/>
        </w:rPr>
        <w:t>ț</w:t>
      </w:r>
      <w:r w:rsidRPr="003E7C3D">
        <w:rPr>
          <w:rFonts w:ascii="Trebuchet MS" w:hAnsi="Trebuchet MS" w:cs="Arial"/>
          <w:color w:val="000000"/>
          <w:sz w:val="24"/>
          <w:szCs w:val="24"/>
        </w:rPr>
        <w:t>ialul său de cre</w:t>
      </w:r>
      <w:r w:rsidRPr="003E7C3D">
        <w:rPr>
          <w:rFonts w:ascii="Tahoma" w:hAnsi="Tahoma" w:cs="Tahoma"/>
          <w:color w:val="000000"/>
          <w:sz w:val="24"/>
          <w:szCs w:val="24"/>
        </w:rPr>
        <w:t>ș</w:t>
      </w:r>
      <w:r w:rsidRPr="003E7C3D">
        <w:rPr>
          <w:rFonts w:ascii="Trebuchet MS" w:hAnsi="Trebuchet MS" w:cs="Arial"/>
          <w:color w:val="000000"/>
          <w:sz w:val="24"/>
          <w:szCs w:val="24"/>
        </w:rPr>
        <w:t xml:space="preserve">tere sustenabilă, dezvoltarea zonelor rurale </w:t>
      </w:r>
      <w:r w:rsidRPr="003E7C3D">
        <w:rPr>
          <w:rFonts w:ascii="Tahoma" w:hAnsi="Tahoma" w:cs="Tahoma"/>
          <w:color w:val="000000"/>
          <w:sz w:val="24"/>
          <w:szCs w:val="24"/>
        </w:rPr>
        <w:t>ș</w:t>
      </w:r>
      <w:r w:rsidRPr="003E7C3D">
        <w:rPr>
          <w:rFonts w:ascii="Trebuchet MS" w:hAnsi="Trebuchet MS" w:cs="Arial"/>
          <w:color w:val="000000"/>
          <w:sz w:val="24"/>
          <w:szCs w:val="24"/>
        </w:rPr>
        <w:t>i a municipalită</w:t>
      </w:r>
      <w:r w:rsidRPr="003E7C3D">
        <w:rPr>
          <w:rFonts w:ascii="Tahoma" w:hAnsi="Tahoma" w:cs="Tahoma"/>
          <w:color w:val="000000"/>
          <w:sz w:val="24"/>
          <w:szCs w:val="24"/>
        </w:rPr>
        <w:t>ț</w:t>
      </w:r>
      <w:r w:rsidRPr="003E7C3D">
        <w:rPr>
          <w:rFonts w:ascii="Trebuchet MS" w:hAnsi="Trebuchet MS" w:cs="Arial"/>
          <w:color w:val="000000"/>
          <w:sz w:val="24"/>
          <w:szCs w:val="24"/>
        </w:rPr>
        <w:t xml:space="preserve">ilor dunărene cu o economie locală dezvoltată, locuri de muncă stabile </w:t>
      </w:r>
      <w:r w:rsidRPr="003E7C3D">
        <w:rPr>
          <w:rFonts w:ascii="Tahoma" w:hAnsi="Tahoma" w:cs="Tahoma"/>
          <w:color w:val="000000"/>
          <w:sz w:val="24"/>
          <w:szCs w:val="24"/>
        </w:rPr>
        <w:t>ș</w:t>
      </w:r>
      <w:r w:rsidRPr="003E7C3D">
        <w:rPr>
          <w:rFonts w:ascii="Trebuchet MS" w:hAnsi="Trebuchet MS" w:cs="Arial"/>
          <w:color w:val="000000"/>
          <w:sz w:val="24"/>
          <w:szCs w:val="24"/>
        </w:rPr>
        <w:t>i o infrastructură îmbunătă</w:t>
      </w:r>
      <w:r w:rsidRPr="003E7C3D">
        <w:rPr>
          <w:rFonts w:ascii="Tahoma" w:hAnsi="Tahoma" w:cs="Tahoma"/>
          <w:color w:val="000000"/>
          <w:sz w:val="24"/>
          <w:szCs w:val="24"/>
        </w:rPr>
        <w:t>ț</w:t>
      </w:r>
      <w:r w:rsidRPr="003E7C3D">
        <w:rPr>
          <w:rFonts w:ascii="Trebuchet MS" w:hAnsi="Trebuchet MS" w:cs="Arial"/>
          <w:color w:val="000000"/>
          <w:sz w:val="24"/>
          <w:szCs w:val="24"/>
        </w:rPr>
        <w:t xml:space="preserve">ită. Obiectivele sale strategice sunt: 1) Promovarea </w:t>
      </w:r>
      <w:r w:rsidRPr="003E7C3D">
        <w:rPr>
          <w:rFonts w:ascii="Tahoma" w:hAnsi="Tahoma" w:cs="Tahoma"/>
          <w:color w:val="000000"/>
          <w:sz w:val="24"/>
          <w:szCs w:val="24"/>
        </w:rPr>
        <w:t>ș</w:t>
      </w:r>
      <w:r w:rsidRPr="003E7C3D">
        <w:rPr>
          <w:rFonts w:ascii="Trebuchet MS" w:hAnsi="Trebuchet MS" w:cs="Arial"/>
          <w:color w:val="000000"/>
          <w:sz w:val="24"/>
          <w:szCs w:val="24"/>
        </w:rPr>
        <w:t>i dezvoltarea unei economii locale competitive; 2) Perfec</w:t>
      </w:r>
      <w:r w:rsidRPr="003E7C3D">
        <w:rPr>
          <w:rFonts w:ascii="Tahoma" w:hAnsi="Tahoma" w:cs="Tahoma"/>
          <w:color w:val="000000"/>
          <w:sz w:val="24"/>
          <w:szCs w:val="24"/>
        </w:rPr>
        <w:t>ț</w:t>
      </w:r>
      <w:r w:rsidRPr="003E7C3D">
        <w:rPr>
          <w:rFonts w:ascii="Trebuchet MS" w:hAnsi="Trebuchet MS" w:cs="Arial"/>
          <w:color w:val="000000"/>
          <w:sz w:val="24"/>
          <w:szCs w:val="24"/>
        </w:rPr>
        <w:t xml:space="preserve">ionarea </w:t>
      </w:r>
      <w:r w:rsidRPr="003E7C3D">
        <w:rPr>
          <w:rFonts w:ascii="Tahoma" w:hAnsi="Tahoma" w:cs="Tahoma"/>
          <w:color w:val="000000"/>
          <w:sz w:val="24"/>
          <w:szCs w:val="24"/>
        </w:rPr>
        <w:t>ș</w:t>
      </w:r>
      <w:r w:rsidRPr="003E7C3D">
        <w:rPr>
          <w:rFonts w:ascii="Trebuchet MS" w:hAnsi="Trebuchet MS" w:cs="Arial"/>
          <w:color w:val="000000"/>
          <w:sz w:val="24"/>
          <w:szCs w:val="24"/>
        </w:rPr>
        <w:t>i dezvoltarea capitalului uman din municipalită</w:t>
      </w:r>
      <w:r w:rsidRPr="003E7C3D">
        <w:rPr>
          <w:rFonts w:ascii="Tahoma" w:hAnsi="Tahoma" w:cs="Tahoma"/>
          <w:color w:val="000000"/>
          <w:sz w:val="24"/>
          <w:szCs w:val="24"/>
        </w:rPr>
        <w:t>ț</w:t>
      </w:r>
      <w:r w:rsidRPr="003E7C3D">
        <w:rPr>
          <w:rFonts w:ascii="Trebuchet MS" w:hAnsi="Trebuchet MS" w:cs="Arial"/>
          <w:color w:val="000000"/>
          <w:sz w:val="24"/>
          <w:szCs w:val="24"/>
        </w:rPr>
        <w:t xml:space="preserve">ile regiunii cu accent pe tineri, persoanele în vârstă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grupurile sociale vulnerabile; </w:t>
      </w:r>
      <w:r w:rsidRPr="003E7C3D">
        <w:rPr>
          <w:rFonts w:ascii="Tahoma" w:hAnsi="Tahoma" w:cs="Tahoma"/>
          <w:color w:val="000000"/>
          <w:sz w:val="24"/>
          <w:szCs w:val="24"/>
        </w:rPr>
        <w:t>ș</w:t>
      </w:r>
      <w:r w:rsidRPr="003E7C3D">
        <w:rPr>
          <w:rFonts w:ascii="Trebuchet MS" w:hAnsi="Trebuchet MS" w:cs="Arial"/>
          <w:color w:val="000000"/>
          <w:sz w:val="24"/>
          <w:szCs w:val="24"/>
        </w:rPr>
        <w:t>i 3) Îmbunătă</w:t>
      </w:r>
      <w:r w:rsidRPr="003E7C3D">
        <w:rPr>
          <w:rFonts w:ascii="Tahoma" w:hAnsi="Tahoma" w:cs="Tahoma"/>
          <w:color w:val="000000"/>
          <w:sz w:val="24"/>
          <w:szCs w:val="24"/>
        </w:rPr>
        <w:t>ț</w:t>
      </w:r>
      <w:r w:rsidRPr="003E7C3D">
        <w:rPr>
          <w:rFonts w:ascii="Trebuchet MS" w:hAnsi="Trebuchet MS" w:cs="Arial"/>
          <w:color w:val="000000"/>
          <w:sz w:val="24"/>
          <w:szCs w:val="24"/>
        </w:rPr>
        <w:t xml:space="preserve">irea </w:t>
      </w:r>
      <w:r w:rsidRPr="003E7C3D">
        <w:rPr>
          <w:rFonts w:ascii="Tahoma" w:hAnsi="Tahoma" w:cs="Tahoma"/>
          <w:color w:val="000000"/>
          <w:sz w:val="24"/>
          <w:szCs w:val="24"/>
        </w:rPr>
        <w:t>ș</w:t>
      </w:r>
      <w:r w:rsidRPr="003E7C3D">
        <w:rPr>
          <w:rFonts w:ascii="Trebuchet MS" w:hAnsi="Trebuchet MS" w:cs="Arial"/>
          <w:color w:val="000000"/>
          <w:sz w:val="24"/>
          <w:szCs w:val="24"/>
        </w:rPr>
        <w:t>i dezvoltarea stabilită</w:t>
      </w:r>
      <w:r w:rsidRPr="003E7C3D">
        <w:rPr>
          <w:rFonts w:ascii="Tahoma" w:hAnsi="Tahoma" w:cs="Tahoma"/>
          <w:color w:val="000000"/>
          <w:sz w:val="24"/>
          <w:szCs w:val="24"/>
        </w:rPr>
        <w:t>ț</w:t>
      </w:r>
      <w:r w:rsidRPr="003E7C3D">
        <w:rPr>
          <w:rFonts w:ascii="Trebuchet MS" w:hAnsi="Trebuchet MS" w:cs="Arial"/>
          <w:color w:val="000000"/>
          <w:sz w:val="24"/>
          <w:szCs w:val="24"/>
        </w:rPr>
        <w:t xml:space="preserve">ii </w:t>
      </w:r>
      <w:r w:rsidRPr="003E7C3D">
        <w:rPr>
          <w:rFonts w:ascii="Tahoma" w:hAnsi="Tahoma" w:cs="Tahoma"/>
          <w:color w:val="000000"/>
          <w:sz w:val="24"/>
          <w:szCs w:val="24"/>
        </w:rPr>
        <w:t>ș</w:t>
      </w:r>
      <w:r w:rsidRPr="003E7C3D">
        <w:rPr>
          <w:rFonts w:ascii="Trebuchet MS" w:hAnsi="Trebuchet MS" w:cs="Arial"/>
          <w:color w:val="000000"/>
          <w:sz w:val="24"/>
          <w:szCs w:val="24"/>
        </w:rPr>
        <w:t>i coeren</w:t>
      </w:r>
      <w:r w:rsidRPr="003E7C3D">
        <w:rPr>
          <w:rFonts w:ascii="Tahoma" w:hAnsi="Tahoma" w:cs="Tahoma"/>
          <w:color w:val="000000"/>
          <w:sz w:val="24"/>
          <w:szCs w:val="24"/>
        </w:rPr>
        <w:t>ț</w:t>
      </w:r>
      <w:r w:rsidRPr="003E7C3D">
        <w:rPr>
          <w:rFonts w:ascii="Trebuchet MS" w:hAnsi="Trebuchet MS" w:cs="Arial"/>
          <w:color w:val="000000"/>
          <w:sz w:val="24"/>
          <w:szCs w:val="24"/>
        </w:rPr>
        <w:t>ei teritoriale a municipalită</w:t>
      </w:r>
      <w:r w:rsidRPr="003E7C3D">
        <w:rPr>
          <w:rFonts w:ascii="Tahoma" w:hAnsi="Tahoma" w:cs="Tahoma"/>
          <w:color w:val="000000"/>
          <w:sz w:val="24"/>
          <w:szCs w:val="24"/>
        </w:rPr>
        <w:t>ț</w:t>
      </w:r>
      <w:r w:rsidRPr="003E7C3D">
        <w:rPr>
          <w:rFonts w:ascii="Trebuchet MS" w:hAnsi="Trebuchet MS" w:cs="Arial"/>
          <w:color w:val="000000"/>
          <w:sz w:val="24"/>
          <w:szCs w:val="24"/>
        </w:rPr>
        <w:t>ilor din regiune.</w:t>
      </w:r>
    </w:p>
    <w:p w:rsidR="008C6C1F" w:rsidRPr="003E7C3D" w:rsidRDefault="008C6C1F" w:rsidP="00047F22">
      <w:pPr>
        <w:numPr>
          <w:ilvl w:val="0"/>
          <w:numId w:val="9"/>
        </w:numPr>
        <w:suppressAutoHyphens/>
        <w:jc w:val="both"/>
        <w:rPr>
          <w:rFonts w:ascii="Trebuchet MS" w:hAnsi="Trebuchet MS" w:cs="Arial"/>
          <w:color w:val="000000"/>
          <w:sz w:val="24"/>
          <w:szCs w:val="24"/>
        </w:rPr>
      </w:pPr>
      <w:r w:rsidRPr="003E7C3D">
        <w:rPr>
          <w:rFonts w:ascii="Trebuchet MS" w:hAnsi="Trebuchet MS" w:cs="Arial"/>
          <w:color w:val="000000"/>
          <w:sz w:val="24"/>
          <w:szCs w:val="24"/>
        </w:rPr>
        <w:t xml:space="preserve">Potrivit strategiei de dezvoltare regională a din Montana pe perioada 2014-2020 (adoptată în </w:t>
      </w:r>
      <w:r w:rsidRPr="003E7C3D">
        <w:rPr>
          <w:rFonts w:ascii="Tahoma" w:hAnsi="Tahoma" w:cs="Tahoma"/>
          <w:color w:val="000000"/>
          <w:sz w:val="24"/>
          <w:szCs w:val="24"/>
        </w:rPr>
        <w:t>ș</w:t>
      </w:r>
      <w:r w:rsidRPr="003E7C3D">
        <w:rPr>
          <w:rFonts w:ascii="Trebuchet MS" w:hAnsi="Trebuchet MS" w:cs="Arial"/>
          <w:color w:val="000000"/>
          <w:sz w:val="24"/>
          <w:szCs w:val="24"/>
        </w:rPr>
        <w:t>edin</w:t>
      </w:r>
      <w:r w:rsidRPr="003E7C3D">
        <w:rPr>
          <w:rFonts w:ascii="Tahoma" w:hAnsi="Tahoma" w:cs="Tahoma"/>
          <w:color w:val="000000"/>
          <w:sz w:val="24"/>
          <w:szCs w:val="24"/>
        </w:rPr>
        <w:t>ț</w:t>
      </w:r>
      <w:r w:rsidRPr="003E7C3D">
        <w:rPr>
          <w:rFonts w:ascii="Trebuchet MS" w:hAnsi="Trebuchet MS" w:cs="Arial"/>
          <w:color w:val="000000"/>
          <w:sz w:val="24"/>
          <w:szCs w:val="24"/>
        </w:rPr>
        <w:t>a Consiliului de dezvoltare regională la 25.6.2013) viziunea este: "Montana - capabilă să-</w:t>
      </w:r>
      <w:r w:rsidRPr="003E7C3D">
        <w:rPr>
          <w:rFonts w:ascii="Tahoma" w:hAnsi="Tahoma" w:cs="Tahoma"/>
          <w:color w:val="000000"/>
          <w:sz w:val="24"/>
          <w:szCs w:val="24"/>
        </w:rPr>
        <w:t>ș</w:t>
      </w:r>
      <w:r w:rsidRPr="003E7C3D">
        <w:rPr>
          <w:rFonts w:ascii="Trebuchet MS" w:hAnsi="Trebuchet MS" w:cs="Arial"/>
          <w:color w:val="000000"/>
          <w:sz w:val="24"/>
          <w:szCs w:val="24"/>
        </w:rPr>
        <w:t>i men</w:t>
      </w:r>
      <w:r w:rsidRPr="003E7C3D">
        <w:rPr>
          <w:rFonts w:ascii="Tahoma" w:hAnsi="Tahoma" w:cs="Tahoma"/>
          <w:color w:val="000000"/>
          <w:sz w:val="24"/>
          <w:szCs w:val="24"/>
        </w:rPr>
        <w:t>ț</w:t>
      </w:r>
      <w:r w:rsidRPr="003E7C3D">
        <w:rPr>
          <w:rFonts w:ascii="Trebuchet MS" w:hAnsi="Trebuchet MS" w:cs="Arial"/>
          <w:color w:val="000000"/>
          <w:sz w:val="24"/>
          <w:szCs w:val="24"/>
        </w:rPr>
        <w:t>ină, să-</w:t>
      </w:r>
      <w:r w:rsidRPr="003E7C3D">
        <w:rPr>
          <w:rFonts w:ascii="Tahoma" w:hAnsi="Tahoma" w:cs="Tahoma"/>
          <w:color w:val="000000"/>
          <w:sz w:val="24"/>
          <w:szCs w:val="24"/>
        </w:rPr>
        <w:t>ș</w:t>
      </w:r>
      <w:r w:rsidRPr="003E7C3D">
        <w:rPr>
          <w:rFonts w:ascii="Trebuchet MS" w:hAnsi="Trebuchet MS" w:cs="Arial"/>
          <w:color w:val="000000"/>
          <w:sz w:val="24"/>
          <w:szCs w:val="24"/>
        </w:rPr>
        <w:t>i îmbunătă</w:t>
      </w:r>
      <w:r w:rsidRPr="003E7C3D">
        <w:rPr>
          <w:rFonts w:ascii="Tahoma" w:hAnsi="Tahoma" w:cs="Tahoma"/>
          <w:color w:val="000000"/>
          <w:sz w:val="24"/>
          <w:szCs w:val="24"/>
        </w:rPr>
        <w:t>ț</w:t>
      </w:r>
      <w:r w:rsidRPr="003E7C3D">
        <w:rPr>
          <w:rFonts w:ascii="Trebuchet MS" w:hAnsi="Trebuchet MS" w:cs="Arial"/>
          <w:color w:val="000000"/>
          <w:sz w:val="24"/>
          <w:szCs w:val="24"/>
        </w:rPr>
        <w:t xml:space="preserve">ească </w:t>
      </w:r>
      <w:r w:rsidRPr="003E7C3D">
        <w:rPr>
          <w:rFonts w:ascii="Tahoma" w:hAnsi="Tahoma" w:cs="Tahoma"/>
          <w:color w:val="000000"/>
          <w:sz w:val="24"/>
          <w:szCs w:val="24"/>
        </w:rPr>
        <w:t>ș</w:t>
      </w:r>
      <w:r w:rsidRPr="003E7C3D">
        <w:rPr>
          <w:rFonts w:ascii="Trebuchet MS" w:hAnsi="Trebuchet MS" w:cs="Arial"/>
          <w:color w:val="000000"/>
          <w:sz w:val="24"/>
          <w:szCs w:val="24"/>
        </w:rPr>
        <w:t>i să-</w:t>
      </w:r>
      <w:r w:rsidRPr="003E7C3D">
        <w:rPr>
          <w:rFonts w:ascii="Tahoma" w:hAnsi="Tahoma" w:cs="Tahoma"/>
          <w:color w:val="000000"/>
          <w:sz w:val="24"/>
          <w:szCs w:val="24"/>
        </w:rPr>
        <w:t>ș</w:t>
      </w:r>
      <w:r w:rsidRPr="003E7C3D">
        <w:rPr>
          <w:rFonts w:ascii="Trebuchet MS" w:hAnsi="Trebuchet MS" w:cs="Arial"/>
          <w:color w:val="000000"/>
          <w:sz w:val="24"/>
          <w:szCs w:val="24"/>
        </w:rPr>
        <w:t>i utilizeze poten</w:t>
      </w:r>
      <w:r w:rsidRPr="003E7C3D">
        <w:rPr>
          <w:rFonts w:ascii="Tahoma" w:hAnsi="Tahoma" w:cs="Tahoma"/>
          <w:color w:val="000000"/>
          <w:sz w:val="24"/>
          <w:szCs w:val="24"/>
        </w:rPr>
        <w:t>ț</w:t>
      </w:r>
      <w:r w:rsidRPr="003E7C3D">
        <w:rPr>
          <w:rFonts w:ascii="Trebuchet MS" w:hAnsi="Trebuchet MS" w:cs="Arial"/>
          <w:color w:val="000000"/>
          <w:sz w:val="24"/>
          <w:szCs w:val="24"/>
        </w:rPr>
        <w:t>ialul de dezvoltare prin sprijinirea investi</w:t>
      </w:r>
      <w:r w:rsidRPr="003E7C3D">
        <w:rPr>
          <w:rFonts w:ascii="Tahoma" w:hAnsi="Tahoma" w:cs="Tahoma"/>
          <w:color w:val="000000"/>
          <w:sz w:val="24"/>
          <w:szCs w:val="24"/>
        </w:rPr>
        <w:t>ț</w:t>
      </w:r>
      <w:r w:rsidRPr="003E7C3D">
        <w:rPr>
          <w:rFonts w:ascii="Trebuchet MS" w:hAnsi="Trebuchet MS" w:cs="Arial"/>
          <w:color w:val="000000"/>
          <w:sz w:val="24"/>
          <w:szCs w:val="24"/>
        </w:rPr>
        <w:t xml:space="preserve">iilor </w:t>
      </w:r>
      <w:r w:rsidRPr="003E7C3D">
        <w:rPr>
          <w:rFonts w:ascii="Tahoma" w:hAnsi="Tahoma" w:cs="Tahoma"/>
          <w:color w:val="000000"/>
          <w:sz w:val="24"/>
          <w:szCs w:val="24"/>
        </w:rPr>
        <w:t>ș</w:t>
      </w:r>
      <w:r w:rsidRPr="003E7C3D">
        <w:rPr>
          <w:rFonts w:ascii="Trebuchet MS" w:hAnsi="Trebuchet MS" w:cs="Arial"/>
          <w:color w:val="000000"/>
          <w:sz w:val="24"/>
          <w:szCs w:val="24"/>
        </w:rPr>
        <w:t>i cre</w:t>
      </w:r>
      <w:r w:rsidRPr="003E7C3D">
        <w:rPr>
          <w:rFonts w:ascii="Tahoma" w:hAnsi="Tahoma" w:cs="Tahoma"/>
          <w:color w:val="000000"/>
          <w:sz w:val="24"/>
          <w:szCs w:val="24"/>
        </w:rPr>
        <w:t>ș</w:t>
      </w:r>
      <w:r w:rsidRPr="003E7C3D">
        <w:rPr>
          <w:rFonts w:ascii="Trebuchet MS" w:hAnsi="Trebuchet MS" w:cs="Arial"/>
          <w:color w:val="000000"/>
          <w:sz w:val="24"/>
          <w:szCs w:val="24"/>
        </w:rPr>
        <w:t>tere a politicii na</w:t>
      </w:r>
      <w:r w:rsidRPr="003E7C3D">
        <w:rPr>
          <w:rFonts w:ascii="Tahoma" w:hAnsi="Tahoma" w:cs="Tahoma"/>
          <w:color w:val="000000"/>
          <w:sz w:val="24"/>
          <w:szCs w:val="24"/>
        </w:rPr>
        <w:t>ț</w:t>
      </w:r>
      <w:r w:rsidRPr="003E7C3D">
        <w:rPr>
          <w:rFonts w:ascii="Trebuchet MS" w:hAnsi="Trebuchet MS" w:cs="Arial"/>
          <w:color w:val="000000"/>
          <w:sz w:val="24"/>
          <w:szCs w:val="24"/>
        </w:rPr>
        <w:t xml:space="preserve">ionale cu mobilizarea resurselor interne </w:t>
      </w:r>
      <w:r w:rsidRPr="003E7C3D">
        <w:rPr>
          <w:rFonts w:ascii="Tahoma" w:hAnsi="Tahoma" w:cs="Tahoma"/>
          <w:color w:val="000000"/>
          <w:sz w:val="24"/>
          <w:szCs w:val="24"/>
        </w:rPr>
        <w:t>ș</w:t>
      </w:r>
      <w:r w:rsidRPr="003E7C3D">
        <w:rPr>
          <w:rFonts w:ascii="Trebuchet MS" w:hAnsi="Trebuchet MS" w:cs="Arial"/>
          <w:color w:val="000000"/>
          <w:sz w:val="24"/>
          <w:szCs w:val="24"/>
        </w:rPr>
        <w:t>i cu motivare pentru îmbunătă</w:t>
      </w:r>
      <w:r w:rsidRPr="003E7C3D">
        <w:rPr>
          <w:rFonts w:ascii="Tahoma" w:hAnsi="Tahoma" w:cs="Tahoma"/>
          <w:color w:val="000000"/>
          <w:sz w:val="24"/>
          <w:szCs w:val="24"/>
        </w:rPr>
        <w:t>ț</w:t>
      </w:r>
      <w:r w:rsidRPr="003E7C3D">
        <w:rPr>
          <w:rFonts w:ascii="Trebuchet MS" w:hAnsi="Trebuchet MS" w:cs="Arial"/>
          <w:color w:val="000000"/>
          <w:sz w:val="24"/>
          <w:szCs w:val="24"/>
        </w:rPr>
        <w:t>irea calită</w:t>
      </w:r>
      <w:r w:rsidRPr="003E7C3D">
        <w:rPr>
          <w:rFonts w:ascii="Tahoma" w:hAnsi="Tahoma" w:cs="Tahoma"/>
          <w:color w:val="000000"/>
          <w:sz w:val="24"/>
          <w:szCs w:val="24"/>
        </w:rPr>
        <w:t>ț</w:t>
      </w:r>
      <w:r w:rsidRPr="003E7C3D">
        <w:rPr>
          <w:rFonts w:ascii="Trebuchet MS" w:hAnsi="Trebuchet MS" w:cs="Arial"/>
          <w:color w:val="000000"/>
          <w:sz w:val="24"/>
          <w:szCs w:val="24"/>
        </w:rPr>
        <w:t>ii vie</w:t>
      </w:r>
      <w:r w:rsidRPr="003E7C3D">
        <w:rPr>
          <w:rFonts w:ascii="Tahoma" w:hAnsi="Tahoma" w:cs="Tahoma"/>
          <w:color w:val="000000"/>
          <w:sz w:val="24"/>
          <w:szCs w:val="24"/>
        </w:rPr>
        <w:t>ț</w:t>
      </w:r>
      <w:r w:rsidRPr="003E7C3D">
        <w:rPr>
          <w:rFonts w:ascii="Trebuchet MS" w:hAnsi="Trebuchet MS" w:cs="Arial"/>
          <w:color w:val="000000"/>
          <w:sz w:val="24"/>
          <w:szCs w:val="24"/>
        </w:rPr>
        <w:t>ii." Obiectivele strategice care sus</w:t>
      </w:r>
      <w:r w:rsidRPr="003E7C3D">
        <w:rPr>
          <w:rFonts w:ascii="Tahoma" w:hAnsi="Tahoma" w:cs="Tahoma"/>
          <w:color w:val="000000"/>
          <w:sz w:val="24"/>
          <w:szCs w:val="24"/>
        </w:rPr>
        <w:t>ț</w:t>
      </w:r>
      <w:r w:rsidRPr="003E7C3D">
        <w:rPr>
          <w:rFonts w:ascii="Trebuchet MS" w:hAnsi="Trebuchet MS" w:cs="Arial"/>
          <w:color w:val="000000"/>
          <w:sz w:val="24"/>
          <w:szCs w:val="24"/>
        </w:rPr>
        <w:t>in această viziune sunt: 1) Îmbunătă</w:t>
      </w:r>
      <w:r w:rsidRPr="003E7C3D">
        <w:rPr>
          <w:rFonts w:ascii="Tahoma" w:hAnsi="Tahoma" w:cs="Tahoma"/>
          <w:color w:val="000000"/>
          <w:sz w:val="24"/>
          <w:szCs w:val="24"/>
        </w:rPr>
        <w:t>ț</w:t>
      </w:r>
      <w:r w:rsidRPr="003E7C3D">
        <w:rPr>
          <w:rFonts w:ascii="Trebuchet MS" w:hAnsi="Trebuchet MS" w:cs="Arial"/>
          <w:color w:val="000000"/>
          <w:sz w:val="24"/>
          <w:szCs w:val="24"/>
        </w:rPr>
        <w:t>irea competitivită</w:t>
      </w:r>
      <w:r w:rsidRPr="003E7C3D">
        <w:rPr>
          <w:rFonts w:ascii="Tahoma" w:hAnsi="Tahoma" w:cs="Tahoma"/>
          <w:color w:val="000000"/>
          <w:sz w:val="24"/>
          <w:szCs w:val="24"/>
        </w:rPr>
        <w:t>ț</w:t>
      </w:r>
      <w:r w:rsidRPr="003E7C3D">
        <w:rPr>
          <w:rFonts w:ascii="Trebuchet MS" w:hAnsi="Trebuchet MS" w:cs="Arial"/>
          <w:color w:val="000000"/>
          <w:sz w:val="24"/>
          <w:szCs w:val="24"/>
        </w:rPr>
        <w:t xml:space="preserve">ii economiei regionale </w:t>
      </w:r>
      <w:r w:rsidRPr="003E7C3D">
        <w:rPr>
          <w:rFonts w:ascii="Tahoma" w:hAnsi="Tahoma" w:cs="Tahoma"/>
          <w:color w:val="000000"/>
          <w:sz w:val="24"/>
          <w:szCs w:val="24"/>
        </w:rPr>
        <w:t>ș</w:t>
      </w:r>
      <w:r w:rsidRPr="003E7C3D">
        <w:rPr>
          <w:rFonts w:ascii="Trebuchet MS" w:hAnsi="Trebuchet MS" w:cs="Arial"/>
          <w:color w:val="000000"/>
          <w:sz w:val="24"/>
          <w:szCs w:val="24"/>
        </w:rPr>
        <w:t>i impulsionarea activită</w:t>
      </w:r>
      <w:r w:rsidRPr="003E7C3D">
        <w:rPr>
          <w:rFonts w:ascii="Tahoma" w:hAnsi="Tahoma" w:cs="Tahoma"/>
          <w:color w:val="000000"/>
          <w:sz w:val="24"/>
          <w:szCs w:val="24"/>
        </w:rPr>
        <w:t>ț</w:t>
      </w:r>
      <w:r w:rsidRPr="003E7C3D">
        <w:rPr>
          <w:rFonts w:ascii="Trebuchet MS" w:hAnsi="Trebuchet MS" w:cs="Arial"/>
          <w:color w:val="000000"/>
          <w:sz w:val="24"/>
          <w:szCs w:val="24"/>
        </w:rPr>
        <w:t>ii economice; 2) Perfec</w:t>
      </w:r>
      <w:r w:rsidRPr="003E7C3D">
        <w:rPr>
          <w:rFonts w:ascii="Tahoma" w:hAnsi="Tahoma" w:cs="Tahoma"/>
          <w:color w:val="000000"/>
          <w:sz w:val="24"/>
          <w:szCs w:val="24"/>
        </w:rPr>
        <w:t>ț</w:t>
      </w:r>
      <w:r w:rsidRPr="003E7C3D">
        <w:rPr>
          <w:rFonts w:ascii="Trebuchet MS" w:hAnsi="Trebuchet MS" w:cs="Arial"/>
          <w:color w:val="000000"/>
          <w:sz w:val="24"/>
          <w:szCs w:val="24"/>
        </w:rPr>
        <w:t xml:space="preserve">ionarea </w:t>
      </w:r>
      <w:r w:rsidRPr="003E7C3D">
        <w:rPr>
          <w:rFonts w:ascii="Tahoma" w:hAnsi="Tahoma" w:cs="Tahoma"/>
          <w:color w:val="000000"/>
          <w:sz w:val="24"/>
          <w:szCs w:val="24"/>
        </w:rPr>
        <w:t>ș</w:t>
      </w:r>
      <w:r w:rsidRPr="003E7C3D">
        <w:rPr>
          <w:rFonts w:ascii="Trebuchet MS" w:hAnsi="Trebuchet MS" w:cs="Arial"/>
          <w:color w:val="000000"/>
          <w:sz w:val="24"/>
          <w:szCs w:val="24"/>
        </w:rPr>
        <w:t>i îmbunătă</w:t>
      </w:r>
      <w:r w:rsidRPr="003E7C3D">
        <w:rPr>
          <w:rFonts w:ascii="Tahoma" w:hAnsi="Tahoma" w:cs="Tahoma"/>
          <w:color w:val="000000"/>
          <w:sz w:val="24"/>
          <w:szCs w:val="24"/>
        </w:rPr>
        <w:t>ț</w:t>
      </w:r>
      <w:r w:rsidRPr="003E7C3D">
        <w:rPr>
          <w:rFonts w:ascii="Trebuchet MS" w:hAnsi="Trebuchet MS" w:cs="Arial"/>
          <w:color w:val="000000"/>
          <w:sz w:val="24"/>
          <w:szCs w:val="24"/>
        </w:rPr>
        <w:t>irea calită</w:t>
      </w:r>
      <w:r w:rsidRPr="003E7C3D">
        <w:rPr>
          <w:rFonts w:ascii="Tahoma" w:hAnsi="Tahoma" w:cs="Tahoma"/>
          <w:color w:val="000000"/>
          <w:sz w:val="24"/>
          <w:szCs w:val="24"/>
        </w:rPr>
        <w:t>ț</w:t>
      </w:r>
      <w:r w:rsidRPr="003E7C3D">
        <w:rPr>
          <w:rFonts w:ascii="Trebuchet MS" w:hAnsi="Trebuchet MS" w:cs="Arial"/>
          <w:color w:val="000000"/>
          <w:sz w:val="24"/>
          <w:szCs w:val="24"/>
        </w:rPr>
        <w:t xml:space="preserve">ii capitalului uman prin dezvoltare socială; </w:t>
      </w:r>
      <w:r w:rsidRPr="003E7C3D">
        <w:rPr>
          <w:rFonts w:ascii="Tahoma" w:hAnsi="Tahoma" w:cs="Tahoma"/>
          <w:color w:val="000000"/>
          <w:sz w:val="24"/>
          <w:szCs w:val="24"/>
        </w:rPr>
        <w:t>ș</w:t>
      </w:r>
      <w:r w:rsidRPr="003E7C3D">
        <w:rPr>
          <w:rFonts w:ascii="Trebuchet MS" w:hAnsi="Trebuchet MS" w:cs="Arial"/>
          <w:color w:val="000000"/>
          <w:sz w:val="24"/>
          <w:szCs w:val="24"/>
        </w:rPr>
        <w:t>i 3) Îmbunătă</w:t>
      </w:r>
      <w:r w:rsidRPr="003E7C3D">
        <w:rPr>
          <w:rFonts w:ascii="Tahoma" w:hAnsi="Tahoma" w:cs="Tahoma"/>
          <w:color w:val="000000"/>
          <w:sz w:val="24"/>
          <w:szCs w:val="24"/>
        </w:rPr>
        <w:t>ț</w:t>
      </w:r>
      <w:r w:rsidRPr="003E7C3D">
        <w:rPr>
          <w:rFonts w:ascii="Trebuchet MS" w:hAnsi="Trebuchet MS" w:cs="Arial"/>
          <w:color w:val="000000"/>
          <w:sz w:val="24"/>
          <w:szCs w:val="24"/>
        </w:rPr>
        <w:t>irea sustenabilită</w:t>
      </w:r>
      <w:r w:rsidRPr="003E7C3D">
        <w:rPr>
          <w:rFonts w:ascii="Tahoma" w:hAnsi="Tahoma" w:cs="Tahoma"/>
          <w:color w:val="000000"/>
          <w:sz w:val="24"/>
          <w:szCs w:val="24"/>
        </w:rPr>
        <w:t>ț</w:t>
      </w:r>
      <w:r w:rsidRPr="003E7C3D">
        <w:rPr>
          <w:rFonts w:ascii="Trebuchet MS" w:hAnsi="Trebuchet MS" w:cs="Arial"/>
          <w:color w:val="000000"/>
          <w:sz w:val="24"/>
          <w:szCs w:val="24"/>
        </w:rPr>
        <w:t xml:space="preserve">ii </w:t>
      </w:r>
      <w:r w:rsidRPr="003E7C3D">
        <w:rPr>
          <w:rFonts w:ascii="Tahoma" w:hAnsi="Tahoma" w:cs="Tahoma"/>
          <w:color w:val="000000"/>
          <w:sz w:val="24"/>
          <w:szCs w:val="24"/>
        </w:rPr>
        <w:t>ș</w:t>
      </w:r>
      <w:r w:rsidRPr="003E7C3D">
        <w:rPr>
          <w:rFonts w:ascii="Trebuchet MS" w:hAnsi="Trebuchet MS" w:cs="Arial"/>
          <w:color w:val="000000"/>
          <w:sz w:val="24"/>
          <w:szCs w:val="24"/>
        </w:rPr>
        <w:t>i coeren</w:t>
      </w:r>
      <w:r w:rsidRPr="003E7C3D">
        <w:rPr>
          <w:rFonts w:ascii="Tahoma" w:hAnsi="Tahoma" w:cs="Tahoma"/>
          <w:color w:val="000000"/>
          <w:sz w:val="24"/>
          <w:szCs w:val="24"/>
        </w:rPr>
        <w:t>ț</w:t>
      </w:r>
      <w:r w:rsidRPr="003E7C3D">
        <w:rPr>
          <w:rFonts w:ascii="Trebuchet MS" w:hAnsi="Trebuchet MS" w:cs="Arial"/>
          <w:color w:val="000000"/>
          <w:sz w:val="24"/>
          <w:szCs w:val="24"/>
        </w:rPr>
        <w:t>ei teritoriale.</w:t>
      </w:r>
    </w:p>
    <w:p w:rsidR="008C6C1F" w:rsidRPr="003E7C3D" w:rsidRDefault="008C6C1F" w:rsidP="00047F22">
      <w:pPr>
        <w:numPr>
          <w:ilvl w:val="0"/>
          <w:numId w:val="9"/>
        </w:numPr>
        <w:suppressAutoHyphens/>
        <w:jc w:val="both"/>
        <w:rPr>
          <w:rFonts w:ascii="Trebuchet MS" w:hAnsi="Trebuchet MS" w:cs="Arial"/>
          <w:color w:val="000000"/>
          <w:sz w:val="24"/>
          <w:szCs w:val="24"/>
        </w:rPr>
      </w:pPr>
      <w:r w:rsidRPr="003E7C3D">
        <w:rPr>
          <w:rFonts w:ascii="Trebuchet MS" w:hAnsi="Trebuchet MS" w:cs="Arial"/>
          <w:color w:val="000000"/>
          <w:sz w:val="24"/>
          <w:szCs w:val="24"/>
        </w:rPr>
        <w:t xml:space="preserve">Viziunea strategiei regionale (potrivit versiunii din Mai 2013) pentru dezvoltarea Districtului Pleven în 2014-2020 este „Pleven - centru economic </w:t>
      </w:r>
      <w:r w:rsidRPr="003E7C3D">
        <w:rPr>
          <w:rFonts w:ascii="Tahoma" w:hAnsi="Tahoma" w:cs="Tahoma"/>
          <w:color w:val="000000"/>
          <w:sz w:val="24"/>
          <w:szCs w:val="24"/>
        </w:rPr>
        <w:t>ș</w:t>
      </w:r>
      <w:r w:rsidRPr="003E7C3D">
        <w:rPr>
          <w:rFonts w:ascii="Trebuchet MS" w:hAnsi="Trebuchet MS" w:cs="Arial"/>
          <w:color w:val="000000"/>
          <w:sz w:val="24"/>
          <w:szCs w:val="24"/>
        </w:rPr>
        <w:t>i agricol în regiunea Dunării, integrare func</w:t>
      </w:r>
      <w:r w:rsidRPr="003E7C3D">
        <w:rPr>
          <w:rFonts w:ascii="Tahoma" w:hAnsi="Tahoma" w:cs="Tahoma"/>
          <w:color w:val="000000"/>
          <w:sz w:val="24"/>
          <w:szCs w:val="24"/>
        </w:rPr>
        <w:t>ț</w:t>
      </w:r>
      <w:r w:rsidRPr="003E7C3D">
        <w:rPr>
          <w:rFonts w:ascii="Trebuchet MS" w:hAnsi="Trebuchet MS" w:cs="Arial"/>
          <w:color w:val="000000"/>
          <w:sz w:val="24"/>
          <w:szCs w:val="24"/>
        </w:rPr>
        <w:t xml:space="preserve">ională </w:t>
      </w:r>
      <w:r w:rsidRPr="003E7C3D">
        <w:rPr>
          <w:rFonts w:ascii="Tahoma" w:hAnsi="Tahoma" w:cs="Tahoma"/>
          <w:color w:val="000000"/>
          <w:sz w:val="24"/>
          <w:szCs w:val="24"/>
        </w:rPr>
        <w:t>ș</w:t>
      </w:r>
      <w:r w:rsidRPr="003E7C3D">
        <w:rPr>
          <w:rFonts w:ascii="Trebuchet MS" w:hAnsi="Trebuchet MS" w:cs="Arial"/>
          <w:color w:val="000000"/>
          <w:sz w:val="24"/>
          <w:szCs w:val="24"/>
        </w:rPr>
        <w:t>i spa</w:t>
      </w:r>
      <w:r w:rsidRPr="003E7C3D">
        <w:rPr>
          <w:rFonts w:ascii="Tahoma" w:hAnsi="Tahoma" w:cs="Tahoma"/>
          <w:color w:val="000000"/>
          <w:sz w:val="24"/>
          <w:szCs w:val="24"/>
        </w:rPr>
        <w:t>ț</w:t>
      </w:r>
      <w:r w:rsidRPr="003E7C3D">
        <w:rPr>
          <w:rFonts w:ascii="Trebuchet MS" w:hAnsi="Trebuchet MS" w:cs="Arial"/>
          <w:color w:val="000000"/>
          <w:sz w:val="24"/>
          <w:szCs w:val="24"/>
        </w:rPr>
        <w:t xml:space="preserve">ială cu zonele învecinate, cu coeziune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stabilitate socială, cu infrastructură </w:t>
      </w:r>
      <w:r w:rsidRPr="003E7C3D">
        <w:rPr>
          <w:rFonts w:ascii="Tahoma" w:hAnsi="Tahoma" w:cs="Tahoma"/>
          <w:color w:val="000000"/>
          <w:sz w:val="24"/>
          <w:szCs w:val="24"/>
        </w:rPr>
        <w:t>ș</w:t>
      </w:r>
      <w:r w:rsidRPr="003E7C3D">
        <w:rPr>
          <w:rFonts w:ascii="Trebuchet MS" w:hAnsi="Trebuchet MS" w:cs="Arial"/>
          <w:color w:val="000000"/>
          <w:sz w:val="24"/>
          <w:szCs w:val="24"/>
        </w:rPr>
        <w:t>i bună accesibilitate de transport, asigurând protec</w:t>
      </w:r>
      <w:r w:rsidRPr="003E7C3D">
        <w:rPr>
          <w:rFonts w:ascii="Tahoma" w:hAnsi="Tahoma" w:cs="Tahoma"/>
          <w:color w:val="000000"/>
          <w:sz w:val="24"/>
          <w:szCs w:val="24"/>
        </w:rPr>
        <w:t>ț</w:t>
      </w:r>
      <w:r w:rsidRPr="003E7C3D">
        <w:rPr>
          <w:rFonts w:ascii="Trebuchet MS" w:hAnsi="Trebuchet MS" w:cs="Arial"/>
          <w:color w:val="000000"/>
          <w:sz w:val="24"/>
          <w:szCs w:val="24"/>
        </w:rPr>
        <w:t xml:space="preserve">ia patrimoniului natural </w:t>
      </w:r>
      <w:r w:rsidRPr="003E7C3D">
        <w:rPr>
          <w:rFonts w:ascii="Tahoma" w:hAnsi="Tahoma" w:cs="Tahoma"/>
          <w:color w:val="000000"/>
          <w:sz w:val="24"/>
          <w:szCs w:val="24"/>
        </w:rPr>
        <w:t>ș</w:t>
      </w:r>
      <w:r w:rsidRPr="003E7C3D">
        <w:rPr>
          <w:rFonts w:ascii="Trebuchet MS" w:hAnsi="Trebuchet MS" w:cs="Arial"/>
          <w:color w:val="000000"/>
          <w:sz w:val="24"/>
          <w:szCs w:val="24"/>
        </w:rPr>
        <w:t>i cultural.” Obiectivele strategice sunt: 1) cre</w:t>
      </w:r>
      <w:r w:rsidRPr="003E7C3D">
        <w:rPr>
          <w:rFonts w:ascii="Tahoma" w:hAnsi="Tahoma" w:cs="Tahoma"/>
          <w:color w:val="000000"/>
          <w:sz w:val="24"/>
          <w:szCs w:val="24"/>
        </w:rPr>
        <w:t>ș</w:t>
      </w:r>
      <w:r w:rsidRPr="003E7C3D">
        <w:rPr>
          <w:rFonts w:ascii="Trebuchet MS" w:hAnsi="Trebuchet MS" w:cs="Arial"/>
          <w:color w:val="000000"/>
          <w:sz w:val="24"/>
          <w:szCs w:val="24"/>
        </w:rPr>
        <w:t>tere economică prin revitalizarea industriilor tradi</w:t>
      </w:r>
      <w:r w:rsidRPr="003E7C3D">
        <w:rPr>
          <w:rFonts w:ascii="Tahoma" w:hAnsi="Tahoma" w:cs="Tahoma"/>
          <w:color w:val="000000"/>
          <w:sz w:val="24"/>
          <w:szCs w:val="24"/>
        </w:rPr>
        <w:t>ț</w:t>
      </w:r>
      <w:r w:rsidRPr="003E7C3D">
        <w:rPr>
          <w:rFonts w:ascii="Trebuchet MS" w:hAnsi="Trebuchet MS" w:cs="Arial"/>
          <w:color w:val="000000"/>
          <w:sz w:val="24"/>
          <w:szCs w:val="24"/>
        </w:rPr>
        <w:t xml:space="preserve">ionale </w:t>
      </w:r>
      <w:r w:rsidRPr="003E7C3D">
        <w:rPr>
          <w:rFonts w:ascii="Tahoma" w:hAnsi="Tahoma" w:cs="Tahoma"/>
          <w:color w:val="000000"/>
          <w:sz w:val="24"/>
          <w:szCs w:val="24"/>
        </w:rPr>
        <w:t>ș</w:t>
      </w:r>
      <w:r w:rsidRPr="003E7C3D">
        <w:rPr>
          <w:rFonts w:ascii="Trebuchet MS" w:hAnsi="Trebuchet MS" w:cs="Arial"/>
          <w:color w:val="000000"/>
          <w:sz w:val="24"/>
          <w:szCs w:val="24"/>
        </w:rPr>
        <w:t>i cre</w:t>
      </w:r>
      <w:r w:rsidRPr="003E7C3D">
        <w:rPr>
          <w:rFonts w:ascii="Tahoma" w:hAnsi="Tahoma" w:cs="Tahoma"/>
          <w:color w:val="000000"/>
          <w:sz w:val="24"/>
          <w:szCs w:val="24"/>
        </w:rPr>
        <w:t>ș</w:t>
      </w:r>
      <w:r w:rsidRPr="003E7C3D">
        <w:rPr>
          <w:rFonts w:ascii="Trebuchet MS" w:hAnsi="Trebuchet MS" w:cs="Arial"/>
          <w:color w:val="000000"/>
          <w:sz w:val="24"/>
          <w:szCs w:val="24"/>
        </w:rPr>
        <w:t>terea competitivită</w:t>
      </w:r>
      <w:r w:rsidRPr="003E7C3D">
        <w:rPr>
          <w:rFonts w:ascii="Tahoma" w:hAnsi="Tahoma" w:cs="Tahoma"/>
          <w:color w:val="000000"/>
          <w:sz w:val="24"/>
          <w:szCs w:val="24"/>
        </w:rPr>
        <w:t>ț</w:t>
      </w:r>
      <w:r w:rsidRPr="003E7C3D">
        <w:rPr>
          <w:rFonts w:ascii="Trebuchet MS" w:hAnsi="Trebuchet MS" w:cs="Arial"/>
          <w:color w:val="000000"/>
          <w:sz w:val="24"/>
          <w:szCs w:val="24"/>
        </w:rPr>
        <w:t xml:space="preserve">ii sectoriale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a gradului de ocupare; 2) Realizarea coeziunii sociale prin întărirea </w:t>
      </w:r>
      <w:r w:rsidRPr="003E7C3D">
        <w:rPr>
          <w:rFonts w:ascii="Tahoma" w:hAnsi="Tahoma" w:cs="Tahoma"/>
          <w:color w:val="000000"/>
          <w:sz w:val="24"/>
          <w:szCs w:val="24"/>
        </w:rPr>
        <w:t>ș</w:t>
      </w:r>
      <w:r w:rsidRPr="003E7C3D">
        <w:rPr>
          <w:rFonts w:ascii="Trebuchet MS" w:hAnsi="Trebuchet MS" w:cs="Arial"/>
          <w:color w:val="000000"/>
          <w:sz w:val="24"/>
          <w:szCs w:val="24"/>
        </w:rPr>
        <w:t>i dezvoltarea capitalului uman; 3) Dezvoltarea unei infrastructuri moderne, a utilită</w:t>
      </w:r>
      <w:r w:rsidRPr="003E7C3D">
        <w:rPr>
          <w:rFonts w:ascii="Tahoma" w:hAnsi="Tahoma" w:cs="Tahoma"/>
          <w:color w:val="000000"/>
          <w:sz w:val="24"/>
          <w:szCs w:val="24"/>
        </w:rPr>
        <w:t>ț</w:t>
      </w:r>
      <w:r w:rsidRPr="003E7C3D">
        <w:rPr>
          <w:rFonts w:ascii="Trebuchet MS" w:hAnsi="Trebuchet MS" w:cs="Arial"/>
          <w:color w:val="000000"/>
          <w:sz w:val="24"/>
          <w:szCs w:val="24"/>
        </w:rPr>
        <w:t xml:space="preserve">ilor </w:t>
      </w:r>
      <w:r w:rsidRPr="003E7C3D">
        <w:rPr>
          <w:rFonts w:ascii="Tahoma" w:hAnsi="Tahoma" w:cs="Tahoma"/>
          <w:color w:val="000000"/>
          <w:sz w:val="24"/>
          <w:szCs w:val="24"/>
        </w:rPr>
        <w:t>ș</w:t>
      </w:r>
      <w:r w:rsidRPr="003E7C3D">
        <w:rPr>
          <w:rFonts w:ascii="Trebuchet MS" w:hAnsi="Trebuchet MS" w:cs="Arial"/>
          <w:color w:val="000000"/>
          <w:sz w:val="24"/>
          <w:szCs w:val="24"/>
        </w:rPr>
        <w:t>i îmbunătă</w:t>
      </w:r>
      <w:r w:rsidRPr="003E7C3D">
        <w:rPr>
          <w:rFonts w:ascii="Tahoma" w:hAnsi="Tahoma" w:cs="Tahoma"/>
          <w:color w:val="000000"/>
          <w:sz w:val="24"/>
          <w:szCs w:val="24"/>
        </w:rPr>
        <w:t>ț</w:t>
      </w:r>
      <w:r w:rsidRPr="003E7C3D">
        <w:rPr>
          <w:rFonts w:ascii="Trebuchet MS" w:hAnsi="Trebuchet MS" w:cs="Arial"/>
          <w:color w:val="000000"/>
          <w:sz w:val="24"/>
          <w:szCs w:val="24"/>
        </w:rPr>
        <w:t>irea condi</w:t>
      </w:r>
      <w:r w:rsidRPr="003E7C3D">
        <w:rPr>
          <w:rFonts w:ascii="Tahoma" w:hAnsi="Tahoma" w:cs="Tahoma"/>
          <w:color w:val="000000"/>
          <w:sz w:val="24"/>
          <w:szCs w:val="24"/>
        </w:rPr>
        <w:t>ț</w:t>
      </w:r>
      <w:r w:rsidRPr="003E7C3D">
        <w:rPr>
          <w:rFonts w:ascii="Trebuchet MS" w:hAnsi="Trebuchet MS" w:cs="Arial"/>
          <w:color w:val="000000"/>
          <w:sz w:val="24"/>
          <w:szCs w:val="24"/>
        </w:rPr>
        <w:t xml:space="preserve">iilor de trai în mediul urban;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4) Conservarea patrimoniului natural </w:t>
      </w:r>
      <w:r w:rsidRPr="003E7C3D">
        <w:rPr>
          <w:rFonts w:ascii="Tahoma" w:hAnsi="Tahoma" w:cs="Tahoma"/>
          <w:color w:val="000000"/>
          <w:sz w:val="24"/>
          <w:szCs w:val="24"/>
        </w:rPr>
        <w:t>ș</w:t>
      </w:r>
      <w:r w:rsidRPr="003E7C3D">
        <w:rPr>
          <w:rFonts w:ascii="Trebuchet MS" w:hAnsi="Trebuchet MS" w:cs="Arial"/>
          <w:color w:val="000000"/>
          <w:sz w:val="24"/>
          <w:szCs w:val="24"/>
        </w:rPr>
        <w:t>i cultural pentru genera</w:t>
      </w:r>
      <w:r w:rsidRPr="003E7C3D">
        <w:rPr>
          <w:rFonts w:ascii="Tahoma" w:hAnsi="Tahoma" w:cs="Tahoma"/>
          <w:color w:val="000000"/>
          <w:sz w:val="24"/>
          <w:szCs w:val="24"/>
        </w:rPr>
        <w:t>ț</w:t>
      </w:r>
      <w:r w:rsidRPr="003E7C3D">
        <w:rPr>
          <w:rFonts w:ascii="Trebuchet MS" w:hAnsi="Trebuchet MS" w:cs="Arial"/>
          <w:color w:val="000000"/>
          <w:sz w:val="24"/>
          <w:szCs w:val="24"/>
        </w:rPr>
        <w:t>iile viitoare.</w:t>
      </w:r>
    </w:p>
    <w:p w:rsidR="008C6C1F" w:rsidRPr="003E7C3D" w:rsidRDefault="008C6C1F" w:rsidP="00047F22">
      <w:pPr>
        <w:numPr>
          <w:ilvl w:val="0"/>
          <w:numId w:val="9"/>
        </w:numPr>
        <w:suppressAutoHyphens/>
        <w:jc w:val="both"/>
        <w:rPr>
          <w:rFonts w:ascii="Trebuchet MS" w:hAnsi="Trebuchet MS" w:cs="Arial"/>
          <w:color w:val="000000"/>
          <w:sz w:val="24"/>
          <w:szCs w:val="24"/>
        </w:rPr>
      </w:pPr>
      <w:r w:rsidRPr="003E7C3D">
        <w:rPr>
          <w:rFonts w:ascii="Trebuchet MS" w:hAnsi="Trebuchet MS" w:cs="Arial"/>
          <w:color w:val="000000"/>
          <w:sz w:val="24"/>
          <w:szCs w:val="24"/>
        </w:rPr>
        <w:t xml:space="preserve">Viziune strategiei regionale (potrivit versiunii finale) a dezvoltării Veliko Tarnovo este „emblematică pentru Bulgaria </w:t>
      </w:r>
      <w:r w:rsidRPr="003E7C3D">
        <w:rPr>
          <w:rFonts w:ascii="Tahoma" w:hAnsi="Tahoma" w:cs="Tahoma"/>
          <w:color w:val="000000"/>
          <w:sz w:val="24"/>
          <w:szCs w:val="24"/>
        </w:rPr>
        <w:t>ș</w:t>
      </w:r>
      <w:r w:rsidRPr="003E7C3D">
        <w:rPr>
          <w:rFonts w:ascii="Trebuchet MS" w:hAnsi="Trebuchet MS" w:cs="Arial"/>
          <w:color w:val="000000"/>
          <w:sz w:val="24"/>
          <w:szCs w:val="24"/>
        </w:rPr>
        <w:t>i o regiune dunăreană dinamică în care sunt implementate activită</w:t>
      </w:r>
      <w:r w:rsidRPr="003E7C3D">
        <w:rPr>
          <w:rFonts w:ascii="Tahoma" w:hAnsi="Tahoma" w:cs="Tahoma"/>
          <w:color w:val="000000"/>
          <w:sz w:val="24"/>
          <w:szCs w:val="24"/>
        </w:rPr>
        <w:t>ț</w:t>
      </w:r>
      <w:r w:rsidRPr="003E7C3D">
        <w:rPr>
          <w:rFonts w:ascii="Trebuchet MS" w:hAnsi="Trebuchet MS" w:cs="Arial"/>
          <w:color w:val="000000"/>
          <w:sz w:val="24"/>
          <w:szCs w:val="24"/>
        </w:rPr>
        <w:t xml:space="preserve">i industriale, de transport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logistică, agricole, de turism, culturale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educative diferite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complementare, atractive pentru investitori </w:t>
      </w:r>
      <w:r w:rsidRPr="003E7C3D">
        <w:rPr>
          <w:rFonts w:ascii="Tahoma" w:hAnsi="Tahoma" w:cs="Tahoma"/>
          <w:color w:val="000000"/>
          <w:sz w:val="24"/>
          <w:szCs w:val="24"/>
        </w:rPr>
        <w:t>ș</w:t>
      </w:r>
      <w:r w:rsidRPr="003E7C3D">
        <w:rPr>
          <w:rFonts w:ascii="Trebuchet MS" w:hAnsi="Trebuchet MS" w:cs="Arial"/>
          <w:color w:val="000000"/>
          <w:sz w:val="24"/>
          <w:szCs w:val="24"/>
        </w:rPr>
        <w:t>i turi</w:t>
      </w:r>
      <w:r w:rsidRPr="003E7C3D">
        <w:rPr>
          <w:rFonts w:ascii="Tahoma" w:hAnsi="Tahoma" w:cs="Tahoma"/>
          <w:color w:val="000000"/>
          <w:sz w:val="24"/>
          <w:szCs w:val="24"/>
        </w:rPr>
        <w:t>ș</w:t>
      </w:r>
      <w:r w:rsidRPr="003E7C3D">
        <w:rPr>
          <w:rFonts w:ascii="Trebuchet MS" w:hAnsi="Trebuchet MS" w:cs="Arial"/>
          <w:color w:val="000000"/>
          <w:sz w:val="24"/>
          <w:szCs w:val="24"/>
        </w:rPr>
        <w:t xml:space="preserve">ti </w:t>
      </w:r>
      <w:r w:rsidRPr="003E7C3D">
        <w:rPr>
          <w:rFonts w:ascii="Tahoma" w:hAnsi="Tahoma" w:cs="Tahoma"/>
          <w:color w:val="000000"/>
          <w:sz w:val="24"/>
          <w:szCs w:val="24"/>
        </w:rPr>
        <w:t>ș</w:t>
      </w:r>
      <w:r w:rsidRPr="003E7C3D">
        <w:rPr>
          <w:rFonts w:ascii="Trebuchet MS" w:hAnsi="Trebuchet MS" w:cs="Arial"/>
          <w:color w:val="000000"/>
          <w:sz w:val="24"/>
          <w:szCs w:val="24"/>
        </w:rPr>
        <w:t>i care asigură o înaltă calitate a vie</w:t>
      </w:r>
      <w:r w:rsidRPr="003E7C3D">
        <w:rPr>
          <w:rFonts w:ascii="Tahoma" w:hAnsi="Tahoma" w:cs="Tahoma"/>
          <w:color w:val="000000"/>
          <w:sz w:val="24"/>
          <w:szCs w:val="24"/>
        </w:rPr>
        <w:t>ț</w:t>
      </w:r>
      <w:r w:rsidRPr="003E7C3D">
        <w:rPr>
          <w:rFonts w:ascii="Trebuchet MS" w:hAnsi="Trebuchet MS" w:cs="Arial"/>
          <w:color w:val="000000"/>
          <w:sz w:val="24"/>
          <w:szCs w:val="24"/>
        </w:rPr>
        <w:t>ii pentru locuitorii din zonă”. Obiectivele strategice sunt: 1) Cre</w:t>
      </w:r>
      <w:r w:rsidRPr="003E7C3D">
        <w:rPr>
          <w:rFonts w:ascii="Tahoma" w:hAnsi="Tahoma" w:cs="Tahoma"/>
          <w:color w:val="000000"/>
          <w:sz w:val="24"/>
          <w:szCs w:val="24"/>
        </w:rPr>
        <w:t>ș</w:t>
      </w:r>
      <w:r w:rsidRPr="003E7C3D">
        <w:rPr>
          <w:rFonts w:ascii="Trebuchet MS" w:hAnsi="Trebuchet MS" w:cs="Arial"/>
          <w:color w:val="000000"/>
          <w:sz w:val="24"/>
          <w:szCs w:val="24"/>
        </w:rPr>
        <w:t xml:space="preserve">tere economică în ritmuri mai mari decât media pe </w:t>
      </w:r>
      <w:r w:rsidRPr="003E7C3D">
        <w:rPr>
          <w:rFonts w:ascii="Tahoma" w:hAnsi="Tahoma" w:cs="Tahoma"/>
          <w:color w:val="000000"/>
          <w:sz w:val="24"/>
          <w:szCs w:val="24"/>
        </w:rPr>
        <w:t>ț</w:t>
      </w:r>
      <w:r w:rsidRPr="003E7C3D">
        <w:rPr>
          <w:rFonts w:ascii="Trebuchet MS" w:hAnsi="Trebuchet MS" w:cs="Arial"/>
          <w:color w:val="000000"/>
          <w:sz w:val="24"/>
          <w:szCs w:val="24"/>
        </w:rPr>
        <w:t xml:space="preserve">ară; 2) Servicii sociale, echitate </w:t>
      </w:r>
      <w:r w:rsidRPr="003E7C3D">
        <w:rPr>
          <w:rFonts w:ascii="Tahoma" w:hAnsi="Tahoma" w:cs="Tahoma"/>
          <w:color w:val="000000"/>
          <w:sz w:val="24"/>
          <w:szCs w:val="24"/>
        </w:rPr>
        <w:t>ș</w:t>
      </w:r>
      <w:r w:rsidRPr="003E7C3D">
        <w:rPr>
          <w:rFonts w:ascii="Trebuchet MS" w:hAnsi="Trebuchet MS" w:cs="Arial"/>
          <w:color w:val="000000"/>
          <w:sz w:val="24"/>
          <w:szCs w:val="24"/>
        </w:rPr>
        <w:t>i viabilitate; 3) Infrastructură modernă, utilită</w:t>
      </w:r>
      <w:r w:rsidRPr="003E7C3D">
        <w:rPr>
          <w:rFonts w:ascii="Tahoma" w:hAnsi="Tahoma" w:cs="Tahoma"/>
          <w:color w:val="000000"/>
          <w:sz w:val="24"/>
          <w:szCs w:val="24"/>
        </w:rPr>
        <w:t>ț</w:t>
      </w:r>
      <w:r w:rsidRPr="003E7C3D">
        <w:rPr>
          <w:rFonts w:ascii="Trebuchet MS" w:hAnsi="Trebuchet MS" w:cs="Arial"/>
          <w:color w:val="000000"/>
          <w:sz w:val="24"/>
          <w:szCs w:val="24"/>
        </w:rPr>
        <w:t xml:space="preserve">i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un patrimoniu cultural unic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un mediu bine conservat;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4) Bună planificare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management, cooperare </w:t>
      </w:r>
      <w:r w:rsidRPr="003E7C3D">
        <w:rPr>
          <w:rFonts w:ascii="Tahoma" w:hAnsi="Tahoma" w:cs="Tahoma"/>
          <w:color w:val="000000"/>
          <w:sz w:val="24"/>
          <w:szCs w:val="24"/>
        </w:rPr>
        <w:t>ș</w:t>
      </w:r>
      <w:r w:rsidRPr="003E7C3D">
        <w:rPr>
          <w:rFonts w:ascii="Trebuchet MS" w:hAnsi="Trebuchet MS" w:cs="Arial"/>
          <w:color w:val="000000"/>
          <w:sz w:val="24"/>
          <w:szCs w:val="24"/>
        </w:rPr>
        <w:t>i cooperare inter-municipală.</w:t>
      </w:r>
    </w:p>
    <w:p w:rsidR="008C6C1F" w:rsidRPr="003E7C3D" w:rsidRDefault="008C6C1F" w:rsidP="00047F22">
      <w:pPr>
        <w:numPr>
          <w:ilvl w:val="0"/>
          <w:numId w:val="9"/>
        </w:numPr>
        <w:suppressAutoHyphens/>
        <w:jc w:val="both"/>
        <w:rPr>
          <w:rFonts w:ascii="Trebuchet MS" w:hAnsi="Trebuchet MS" w:cs="Arial"/>
          <w:color w:val="000000"/>
          <w:sz w:val="24"/>
          <w:szCs w:val="24"/>
        </w:rPr>
      </w:pPr>
      <w:r w:rsidRPr="003E7C3D">
        <w:rPr>
          <w:rFonts w:ascii="Trebuchet MS" w:hAnsi="Trebuchet MS" w:cs="Arial"/>
          <w:color w:val="000000"/>
          <w:sz w:val="24"/>
          <w:szCs w:val="24"/>
        </w:rPr>
        <w:t>Viziunea de dezvoltare a districtului Ruse până în 2020 este „Zonă de importan</w:t>
      </w:r>
      <w:r w:rsidRPr="003E7C3D">
        <w:rPr>
          <w:rFonts w:ascii="Tahoma" w:hAnsi="Tahoma" w:cs="Tahoma"/>
          <w:color w:val="000000"/>
          <w:sz w:val="24"/>
          <w:szCs w:val="24"/>
        </w:rPr>
        <w:t>ț</w:t>
      </w:r>
      <w:r w:rsidRPr="003E7C3D">
        <w:rPr>
          <w:rFonts w:ascii="Trebuchet MS" w:hAnsi="Trebuchet MS"/>
          <w:color w:val="000000"/>
          <w:sz w:val="24"/>
          <w:szCs w:val="24"/>
        </w:rPr>
        <w:t>ă</w:t>
      </w:r>
      <w:r w:rsidRPr="003E7C3D">
        <w:rPr>
          <w:rFonts w:ascii="Trebuchet MS" w:hAnsi="Trebuchet MS" w:cs="Arial"/>
          <w:color w:val="000000"/>
          <w:sz w:val="24"/>
          <w:szCs w:val="24"/>
        </w:rPr>
        <w:t xml:space="preserve"> na</w:t>
      </w:r>
      <w:r w:rsidRPr="003E7C3D">
        <w:rPr>
          <w:rFonts w:ascii="Tahoma" w:hAnsi="Tahoma" w:cs="Tahoma"/>
          <w:color w:val="000000"/>
          <w:sz w:val="24"/>
          <w:szCs w:val="24"/>
        </w:rPr>
        <w:t>ț</w:t>
      </w:r>
      <w:r w:rsidRPr="003E7C3D">
        <w:rPr>
          <w:rFonts w:ascii="Trebuchet MS" w:hAnsi="Trebuchet MS" w:cs="Arial"/>
          <w:color w:val="000000"/>
          <w:sz w:val="24"/>
          <w:szCs w:val="24"/>
        </w:rPr>
        <w:t xml:space="preserve">ională, parte integrantă a zonei dunărene, cu o economie bine dezvoltată </w:t>
      </w:r>
      <w:r w:rsidRPr="003E7C3D">
        <w:rPr>
          <w:rFonts w:ascii="Tahoma" w:hAnsi="Tahoma" w:cs="Tahoma"/>
          <w:color w:val="000000"/>
          <w:sz w:val="24"/>
          <w:szCs w:val="24"/>
        </w:rPr>
        <w:t>ș</w:t>
      </w:r>
      <w:r w:rsidRPr="003E7C3D">
        <w:rPr>
          <w:rFonts w:ascii="Trebuchet MS" w:hAnsi="Trebuchet MS" w:cs="Arial"/>
          <w:color w:val="000000"/>
          <w:sz w:val="24"/>
          <w:szCs w:val="24"/>
        </w:rPr>
        <w:t>i o infrastructură comparabilă cu standardele europene de calitate a vie</w:t>
      </w:r>
      <w:r w:rsidRPr="003E7C3D">
        <w:rPr>
          <w:rFonts w:ascii="Tahoma" w:hAnsi="Tahoma" w:cs="Tahoma"/>
          <w:color w:val="000000"/>
          <w:sz w:val="24"/>
          <w:szCs w:val="24"/>
        </w:rPr>
        <w:t>ț</w:t>
      </w:r>
      <w:r w:rsidRPr="003E7C3D">
        <w:rPr>
          <w:rFonts w:ascii="Trebuchet MS" w:hAnsi="Trebuchet MS" w:cs="Arial"/>
          <w:color w:val="000000"/>
          <w:sz w:val="24"/>
          <w:szCs w:val="24"/>
        </w:rPr>
        <w:t xml:space="preserve">ii, conservare a patrimoniului natural </w:t>
      </w:r>
      <w:r w:rsidRPr="003E7C3D">
        <w:rPr>
          <w:rFonts w:ascii="Tahoma" w:hAnsi="Tahoma" w:cs="Tahoma"/>
          <w:color w:val="000000"/>
          <w:sz w:val="24"/>
          <w:szCs w:val="24"/>
        </w:rPr>
        <w:t>ș</w:t>
      </w:r>
      <w:r w:rsidRPr="003E7C3D">
        <w:rPr>
          <w:rFonts w:ascii="Trebuchet MS" w:hAnsi="Trebuchet MS" w:cs="Arial"/>
          <w:color w:val="000000"/>
          <w:sz w:val="24"/>
          <w:szCs w:val="24"/>
        </w:rPr>
        <w:t>i cultural care se deta</w:t>
      </w:r>
      <w:r w:rsidRPr="003E7C3D">
        <w:rPr>
          <w:rFonts w:ascii="Tahoma" w:hAnsi="Tahoma" w:cs="Tahoma"/>
          <w:color w:val="000000"/>
          <w:sz w:val="24"/>
          <w:szCs w:val="24"/>
        </w:rPr>
        <w:t>ș</w:t>
      </w:r>
      <w:r w:rsidRPr="003E7C3D">
        <w:rPr>
          <w:rFonts w:ascii="Trebuchet MS" w:hAnsi="Trebuchet MS" w:cs="Arial"/>
          <w:color w:val="000000"/>
          <w:sz w:val="24"/>
          <w:szCs w:val="24"/>
        </w:rPr>
        <w:t>ează ca factor semnificativ pentru cooperarea la nivel na</w:t>
      </w:r>
      <w:r w:rsidRPr="003E7C3D">
        <w:rPr>
          <w:rFonts w:ascii="Tahoma" w:hAnsi="Tahoma" w:cs="Tahoma"/>
          <w:color w:val="000000"/>
          <w:sz w:val="24"/>
          <w:szCs w:val="24"/>
        </w:rPr>
        <w:t>ț</w:t>
      </w:r>
      <w:r w:rsidRPr="003E7C3D">
        <w:rPr>
          <w:rFonts w:ascii="Trebuchet MS" w:hAnsi="Trebuchet MS" w:cs="Arial"/>
          <w:color w:val="000000"/>
          <w:sz w:val="24"/>
          <w:szCs w:val="24"/>
        </w:rPr>
        <w:t>ional, transna</w:t>
      </w:r>
      <w:r w:rsidRPr="003E7C3D">
        <w:rPr>
          <w:rFonts w:ascii="Tahoma" w:hAnsi="Tahoma" w:cs="Tahoma"/>
          <w:color w:val="000000"/>
          <w:sz w:val="24"/>
          <w:szCs w:val="24"/>
        </w:rPr>
        <w:t>ț</w:t>
      </w:r>
      <w:r w:rsidRPr="003E7C3D">
        <w:rPr>
          <w:rFonts w:ascii="Trebuchet MS" w:hAnsi="Trebuchet MS" w:cs="Arial"/>
          <w:color w:val="000000"/>
          <w:sz w:val="24"/>
          <w:szCs w:val="24"/>
        </w:rPr>
        <w:t xml:space="preserve">ional, inter-regional, transfrontalier </w:t>
      </w:r>
      <w:r w:rsidRPr="003E7C3D">
        <w:rPr>
          <w:rFonts w:ascii="Tahoma" w:hAnsi="Tahoma" w:cs="Tahoma"/>
          <w:color w:val="000000"/>
          <w:sz w:val="24"/>
          <w:szCs w:val="24"/>
        </w:rPr>
        <w:t>ș</w:t>
      </w:r>
      <w:r w:rsidRPr="003E7C3D">
        <w:rPr>
          <w:rFonts w:ascii="Trebuchet MS" w:hAnsi="Trebuchet MS" w:cs="Arial"/>
          <w:color w:val="000000"/>
          <w:sz w:val="24"/>
          <w:szCs w:val="24"/>
        </w:rPr>
        <w:t>i european, combinând cele mai eficiente utilizări ale poten</w:t>
      </w:r>
      <w:r w:rsidRPr="003E7C3D">
        <w:rPr>
          <w:rFonts w:ascii="Tahoma" w:hAnsi="Tahoma" w:cs="Tahoma"/>
          <w:color w:val="000000"/>
          <w:sz w:val="24"/>
          <w:szCs w:val="24"/>
        </w:rPr>
        <w:t>ț</w:t>
      </w:r>
      <w:r w:rsidRPr="003E7C3D">
        <w:rPr>
          <w:rFonts w:ascii="Trebuchet MS" w:hAnsi="Trebuchet MS" w:cs="Arial"/>
          <w:color w:val="000000"/>
          <w:sz w:val="24"/>
          <w:szCs w:val="24"/>
        </w:rPr>
        <w:t>ialului resurselor locale pentru o cre</w:t>
      </w:r>
      <w:r w:rsidRPr="003E7C3D">
        <w:rPr>
          <w:rFonts w:ascii="Tahoma" w:hAnsi="Tahoma" w:cs="Tahoma"/>
          <w:color w:val="000000"/>
          <w:sz w:val="24"/>
          <w:szCs w:val="24"/>
        </w:rPr>
        <w:t>ș</w:t>
      </w:r>
      <w:r w:rsidRPr="003E7C3D">
        <w:rPr>
          <w:rFonts w:ascii="Trebuchet MS" w:hAnsi="Trebuchet MS" w:cs="Arial"/>
          <w:color w:val="000000"/>
          <w:sz w:val="24"/>
          <w:szCs w:val="24"/>
        </w:rPr>
        <w:t xml:space="preserve">tere sustenabilă, inclusivă </w:t>
      </w:r>
      <w:r w:rsidRPr="003E7C3D">
        <w:rPr>
          <w:rFonts w:ascii="Tahoma" w:hAnsi="Tahoma" w:cs="Tahoma"/>
          <w:color w:val="000000"/>
          <w:sz w:val="24"/>
          <w:szCs w:val="24"/>
        </w:rPr>
        <w:t>ș</w:t>
      </w:r>
      <w:r w:rsidRPr="003E7C3D">
        <w:rPr>
          <w:rFonts w:ascii="Trebuchet MS" w:hAnsi="Trebuchet MS" w:cs="Arial"/>
          <w:color w:val="000000"/>
          <w:sz w:val="24"/>
          <w:szCs w:val="24"/>
        </w:rPr>
        <w:t>i inteligentă.” Principalul obiectiv al dezvoltării din Ruse este detaliat în patru obiective care definesc direc</w:t>
      </w:r>
      <w:r w:rsidRPr="003E7C3D">
        <w:rPr>
          <w:rFonts w:ascii="Tahoma" w:hAnsi="Tahoma" w:cs="Tahoma"/>
          <w:color w:val="000000"/>
          <w:sz w:val="24"/>
          <w:szCs w:val="24"/>
        </w:rPr>
        <w:t>ț</w:t>
      </w:r>
      <w:r w:rsidRPr="003E7C3D">
        <w:rPr>
          <w:rFonts w:ascii="Trebuchet MS" w:hAnsi="Trebuchet MS" w:cs="Arial"/>
          <w:color w:val="000000"/>
          <w:sz w:val="24"/>
          <w:szCs w:val="24"/>
        </w:rPr>
        <w:t>iile de bază ale dezvoltării zonei în perioada următoare de planificare: 1) Convergen</w:t>
      </w:r>
      <w:r w:rsidRPr="003E7C3D">
        <w:rPr>
          <w:rFonts w:ascii="Tahoma" w:hAnsi="Tahoma" w:cs="Tahoma"/>
          <w:color w:val="000000"/>
          <w:sz w:val="24"/>
          <w:szCs w:val="24"/>
        </w:rPr>
        <w:t>ț</w:t>
      </w:r>
      <w:r w:rsidRPr="003E7C3D">
        <w:rPr>
          <w:rFonts w:ascii="Trebuchet MS" w:hAnsi="Trebuchet MS"/>
          <w:color w:val="000000"/>
          <w:sz w:val="24"/>
          <w:szCs w:val="24"/>
        </w:rPr>
        <w:t>ă</w:t>
      </w:r>
      <w:r w:rsidRPr="003E7C3D">
        <w:rPr>
          <w:rFonts w:ascii="Trebuchet MS" w:hAnsi="Trebuchet MS" w:cs="Arial"/>
          <w:color w:val="000000"/>
          <w:sz w:val="24"/>
          <w:szCs w:val="24"/>
        </w:rPr>
        <w:t xml:space="preserve"> economică la nivel intra-regional, na</w:t>
      </w:r>
      <w:r w:rsidRPr="003E7C3D">
        <w:rPr>
          <w:rFonts w:ascii="Tahoma" w:hAnsi="Tahoma" w:cs="Tahoma"/>
          <w:color w:val="000000"/>
          <w:sz w:val="24"/>
          <w:szCs w:val="24"/>
        </w:rPr>
        <w:t>ț</w:t>
      </w:r>
      <w:r w:rsidRPr="003E7C3D">
        <w:rPr>
          <w:rFonts w:ascii="Trebuchet MS" w:hAnsi="Trebuchet MS" w:cs="Arial"/>
          <w:color w:val="000000"/>
          <w:sz w:val="24"/>
          <w:szCs w:val="24"/>
        </w:rPr>
        <w:t xml:space="preserve">ional </w:t>
      </w:r>
      <w:r w:rsidRPr="003E7C3D">
        <w:rPr>
          <w:rFonts w:ascii="Tahoma" w:hAnsi="Tahoma" w:cs="Tahoma"/>
          <w:color w:val="000000"/>
          <w:sz w:val="24"/>
          <w:szCs w:val="24"/>
        </w:rPr>
        <w:t>ș</w:t>
      </w:r>
      <w:r w:rsidRPr="003E7C3D">
        <w:rPr>
          <w:rFonts w:ascii="Trebuchet MS" w:hAnsi="Trebuchet MS" w:cs="Arial"/>
          <w:color w:val="000000"/>
          <w:sz w:val="24"/>
          <w:szCs w:val="24"/>
        </w:rPr>
        <w:t>i european prin dezvoltarea poten</w:t>
      </w:r>
      <w:r w:rsidRPr="003E7C3D">
        <w:rPr>
          <w:rFonts w:ascii="Tahoma" w:hAnsi="Tahoma" w:cs="Tahoma"/>
          <w:color w:val="000000"/>
          <w:sz w:val="24"/>
          <w:szCs w:val="24"/>
        </w:rPr>
        <w:t>ț</w:t>
      </w:r>
      <w:r w:rsidRPr="003E7C3D">
        <w:rPr>
          <w:rFonts w:ascii="Trebuchet MS" w:hAnsi="Trebuchet MS" w:cs="Arial"/>
          <w:color w:val="000000"/>
          <w:sz w:val="24"/>
          <w:szCs w:val="24"/>
        </w:rPr>
        <w:t xml:space="preserve">ialului propriu din Ruse </w:t>
      </w:r>
      <w:r w:rsidRPr="003E7C3D">
        <w:rPr>
          <w:rFonts w:ascii="Tahoma" w:hAnsi="Tahoma" w:cs="Tahoma"/>
          <w:color w:val="000000"/>
          <w:sz w:val="24"/>
          <w:szCs w:val="24"/>
        </w:rPr>
        <w:t>ș</w:t>
      </w:r>
      <w:r w:rsidRPr="003E7C3D">
        <w:rPr>
          <w:rFonts w:ascii="Trebuchet MS" w:hAnsi="Trebuchet MS" w:cs="Arial"/>
          <w:color w:val="000000"/>
          <w:sz w:val="24"/>
          <w:szCs w:val="24"/>
        </w:rPr>
        <w:t>i utilizarea instrumentelor UE; 2) Coeziune socială prin atacarea diferen</w:t>
      </w:r>
      <w:r w:rsidRPr="003E7C3D">
        <w:rPr>
          <w:rFonts w:ascii="Tahoma" w:hAnsi="Tahoma" w:cs="Tahoma"/>
          <w:color w:val="000000"/>
          <w:sz w:val="24"/>
          <w:szCs w:val="24"/>
        </w:rPr>
        <w:t>ț</w:t>
      </w:r>
      <w:r w:rsidRPr="003E7C3D">
        <w:rPr>
          <w:rFonts w:ascii="Trebuchet MS" w:hAnsi="Trebuchet MS" w:cs="Arial"/>
          <w:color w:val="000000"/>
          <w:sz w:val="24"/>
          <w:szCs w:val="24"/>
        </w:rPr>
        <w:t xml:space="preserve">elor inter-regionale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intra-regionale din sfera socială, reducând riscul de excludere socială </w:t>
      </w:r>
      <w:r w:rsidRPr="003E7C3D">
        <w:rPr>
          <w:rFonts w:ascii="Tahoma" w:hAnsi="Tahoma" w:cs="Tahoma"/>
          <w:color w:val="000000"/>
          <w:sz w:val="24"/>
          <w:szCs w:val="24"/>
        </w:rPr>
        <w:t>ș</w:t>
      </w:r>
      <w:r w:rsidRPr="003E7C3D">
        <w:rPr>
          <w:rFonts w:ascii="Trebuchet MS" w:hAnsi="Trebuchet MS" w:cs="Arial"/>
          <w:color w:val="000000"/>
          <w:sz w:val="24"/>
          <w:szCs w:val="24"/>
        </w:rPr>
        <w:t>i creând condi</w:t>
      </w:r>
      <w:r w:rsidRPr="003E7C3D">
        <w:rPr>
          <w:rFonts w:ascii="Tahoma" w:hAnsi="Tahoma" w:cs="Tahoma"/>
          <w:color w:val="000000"/>
          <w:sz w:val="24"/>
          <w:szCs w:val="24"/>
        </w:rPr>
        <w:t>ț</w:t>
      </w:r>
      <w:r w:rsidRPr="003E7C3D">
        <w:rPr>
          <w:rFonts w:ascii="Trebuchet MS" w:hAnsi="Trebuchet MS" w:cs="Arial"/>
          <w:color w:val="000000"/>
          <w:sz w:val="24"/>
          <w:szCs w:val="24"/>
        </w:rPr>
        <w:t xml:space="preserve">ii de dezvoltare li implementare a capitalului uman; 3) Coeziune teritorială printr-o dezvoltare echilibrată, integrată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sustenabilă a infrastructurii de transport </w:t>
      </w:r>
      <w:r w:rsidRPr="003E7C3D">
        <w:rPr>
          <w:rFonts w:ascii="Tahoma" w:hAnsi="Tahoma" w:cs="Tahoma"/>
          <w:color w:val="000000"/>
          <w:sz w:val="24"/>
          <w:szCs w:val="24"/>
        </w:rPr>
        <w:t>ș</w:t>
      </w:r>
      <w:r w:rsidRPr="003E7C3D">
        <w:rPr>
          <w:rFonts w:ascii="Trebuchet MS" w:hAnsi="Trebuchet MS" w:cs="Arial"/>
          <w:color w:val="000000"/>
          <w:sz w:val="24"/>
          <w:szCs w:val="24"/>
        </w:rPr>
        <w:t>i comunica</w:t>
      </w:r>
      <w:r w:rsidRPr="003E7C3D">
        <w:rPr>
          <w:rFonts w:ascii="Tahoma" w:hAnsi="Tahoma" w:cs="Tahoma"/>
          <w:color w:val="000000"/>
          <w:sz w:val="24"/>
          <w:szCs w:val="24"/>
        </w:rPr>
        <w:t>ț</w:t>
      </w:r>
      <w:r w:rsidRPr="003E7C3D">
        <w:rPr>
          <w:rFonts w:ascii="Trebuchet MS" w:hAnsi="Trebuchet MS" w:cs="Arial"/>
          <w:color w:val="000000"/>
          <w:sz w:val="24"/>
          <w:szCs w:val="24"/>
        </w:rPr>
        <w:t>ii din zonă, îmbunătă</w:t>
      </w:r>
      <w:r w:rsidRPr="003E7C3D">
        <w:rPr>
          <w:rFonts w:ascii="Tahoma" w:hAnsi="Tahoma" w:cs="Tahoma"/>
          <w:color w:val="000000"/>
          <w:sz w:val="24"/>
          <w:szCs w:val="24"/>
        </w:rPr>
        <w:t>ț</w:t>
      </w:r>
      <w:r w:rsidRPr="003E7C3D">
        <w:rPr>
          <w:rFonts w:ascii="Trebuchet MS" w:hAnsi="Trebuchet MS" w:cs="Arial"/>
          <w:color w:val="000000"/>
          <w:sz w:val="24"/>
          <w:szCs w:val="24"/>
        </w:rPr>
        <w:t xml:space="preserve">irea mediului urban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intensificarea cooperării inter-regionale, transfrontaliere </w:t>
      </w:r>
      <w:r w:rsidRPr="003E7C3D">
        <w:rPr>
          <w:rFonts w:ascii="Tahoma" w:hAnsi="Tahoma" w:cs="Tahoma"/>
          <w:color w:val="000000"/>
          <w:sz w:val="24"/>
          <w:szCs w:val="24"/>
        </w:rPr>
        <w:t>ș</w:t>
      </w:r>
      <w:r w:rsidRPr="003E7C3D">
        <w:rPr>
          <w:rFonts w:ascii="Trebuchet MS" w:hAnsi="Trebuchet MS" w:cs="Arial"/>
          <w:color w:val="000000"/>
          <w:sz w:val="24"/>
          <w:szCs w:val="24"/>
        </w:rPr>
        <w:t>i transna</w:t>
      </w:r>
      <w:r w:rsidRPr="003E7C3D">
        <w:rPr>
          <w:rFonts w:ascii="Tahoma" w:hAnsi="Tahoma" w:cs="Tahoma"/>
          <w:color w:val="000000"/>
          <w:sz w:val="24"/>
          <w:szCs w:val="24"/>
        </w:rPr>
        <w:t>ț</w:t>
      </w:r>
      <w:r w:rsidRPr="003E7C3D">
        <w:rPr>
          <w:rFonts w:ascii="Trebuchet MS" w:hAnsi="Trebuchet MS" w:cs="Arial"/>
          <w:color w:val="000000"/>
          <w:sz w:val="24"/>
          <w:szCs w:val="24"/>
        </w:rPr>
        <w:t xml:space="preserve">ionale; </w:t>
      </w:r>
      <w:r w:rsidRPr="003E7C3D">
        <w:rPr>
          <w:rFonts w:ascii="Tahoma" w:hAnsi="Tahoma" w:cs="Tahoma"/>
          <w:color w:val="000000"/>
          <w:sz w:val="24"/>
          <w:szCs w:val="24"/>
        </w:rPr>
        <w:t>ș</w:t>
      </w:r>
      <w:r w:rsidRPr="003E7C3D">
        <w:rPr>
          <w:rFonts w:ascii="Trebuchet MS" w:hAnsi="Trebuchet MS" w:cs="Arial"/>
          <w:color w:val="000000"/>
          <w:sz w:val="24"/>
          <w:szCs w:val="24"/>
        </w:rPr>
        <w:t>i 4) Protec</w:t>
      </w:r>
      <w:r w:rsidRPr="003E7C3D">
        <w:rPr>
          <w:rFonts w:ascii="Tahoma" w:hAnsi="Tahoma" w:cs="Tahoma"/>
          <w:color w:val="000000"/>
          <w:sz w:val="24"/>
          <w:szCs w:val="24"/>
        </w:rPr>
        <w:t>ț</w:t>
      </w:r>
      <w:r w:rsidRPr="003E7C3D">
        <w:rPr>
          <w:rFonts w:ascii="Trebuchet MS" w:hAnsi="Trebuchet MS" w:cs="Arial"/>
          <w:color w:val="000000"/>
          <w:sz w:val="24"/>
          <w:szCs w:val="24"/>
        </w:rPr>
        <w:t xml:space="preserve">ia mediului </w:t>
      </w:r>
      <w:r w:rsidRPr="003E7C3D">
        <w:rPr>
          <w:rFonts w:ascii="Tahoma" w:hAnsi="Tahoma" w:cs="Tahoma"/>
          <w:color w:val="000000"/>
          <w:sz w:val="24"/>
          <w:szCs w:val="24"/>
        </w:rPr>
        <w:t>ș</w:t>
      </w:r>
      <w:r w:rsidRPr="003E7C3D">
        <w:rPr>
          <w:rFonts w:ascii="Trebuchet MS" w:hAnsi="Trebuchet MS" w:cs="Arial"/>
          <w:color w:val="000000"/>
          <w:sz w:val="24"/>
          <w:szCs w:val="24"/>
        </w:rPr>
        <w:t>i eficien</w:t>
      </w:r>
      <w:r w:rsidRPr="003E7C3D">
        <w:rPr>
          <w:rFonts w:ascii="Tahoma" w:hAnsi="Tahoma" w:cs="Tahoma"/>
          <w:color w:val="000000"/>
          <w:sz w:val="24"/>
          <w:szCs w:val="24"/>
        </w:rPr>
        <w:t>ț</w:t>
      </w:r>
      <w:r w:rsidRPr="003E7C3D">
        <w:rPr>
          <w:rFonts w:ascii="Trebuchet MS" w:hAnsi="Trebuchet MS"/>
          <w:color w:val="000000"/>
          <w:sz w:val="24"/>
          <w:szCs w:val="24"/>
        </w:rPr>
        <w:t>ă</w:t>
      </w:r>
      <w:r w:rsidRPr="003E7C3D">
        <w:rPr>
          <w:rFonts w:ascii="Trebuchet MS" w:hAnsi="Trebuchet MS" w:cs="Arial"/>
          <w:color w:val="000000"/>
          <w:sz w:val="24"/>
          <w:szCs w:val="24"/>
        </w:rPr>
        <w:t xml:space="preserve"> energetică.</w:t>
      </w:r>
    </w:p>
    <w:p w:rsidR="008C6C1F" w:rsidRPr="003E7C3D" w:rsidRDefault="008C6C1F" w:rsidP="00047F22">
      <w:pPr>
        <w:numPr>
          <w:ilvl w:val="0"/>
          <w:numId w:val="9"/>
        </w:numPr>
        <w:suppressAutoHyphens/>
        <w:jc w:val="both"/>
        <w:rPr>
          <w:rFonts w:ascii="Trebuchet MS" w:hAnsi="Trebuchet MS" w:cs="Arial"/>
          <w:color w:val="000000"/>
          <w:sz w:val="24"/>
          <w:szCs w:val="24"/>
        </w:rPr>
      </w:pPr>
      <w:r w:rsidRPr="003E7C3D">
        <w:rPr>
          <w:rFonts w:ascii="Trebuchet MS" w:hAnsi="Trebuchet MS" w:cs="Arial"/>
          <w:color w:val="000000"/>
          <w:sz w:val="24"/>
          <w:szCs w:val="24"/>
        </w:rPr>
        <w:t>Proiectul de viziune care stabile</w:t>
      </w:r>
      <w:r w:rsidRPr="003E7C3D">
        <w:rPr>
          <w:rFonts w:ascii="Tahoma" w:hAnsi="Tahoma" w:cs="Tahoma"/>
          <w:color w:val="000000"/>
          <w:sz w:val="24"/>
          <w:szCs w:val="24"/>
        </w:rPr>
        <w:t>ș</w:t>
      </w:r>
      <w:r w:rsidRPr="003E7C3D">
        <w:rPr>
          <w:rFonts w:ascii="Trebuchet MS" w:hAnsi="Trebuchet MS" w:cs="Arial"/>
          <w:color w:val="000000"/>
          <w:sz w:val="24"/>
          <w:szCs w:val="24"/>
        </w:rPr>
        <w:t>te cadrul de implementare Strategiei de dezvoltare regională pe 2014-2020 din Silistra (versiunea din 22/05/2013) este următorul: „Districtul Silistra - a îmbunătă</w:t>
      </w:r>
      <w:r w:rsidRPr="003E7C3D">
        <w:rPr>
          <w:rFonts w:ascii="Tahoma" w:hAnsi="Tahoma" w:cs="Tahoma"/>
          <w:color w:val="000000"/>
          <w:sz w:val="24"/>
          <w:szCs w:val="24"/>
        </w:rPr>
        <w:t>ț</w:t>
      </w:r>
      <w:r w:rsidRPr="003E7C3D">
        <w:rPr>
          <w:rFonts w:ascii="Trebuchet MS" w:hAnsi="Trebuchet MS" w:cs="Arial"/>
          <w:color w:val="000000"/>
          <w:sz w:val="24"/>
          <w:szCs w:val="24"/>
        </w:rPr>
        <w:t xml:space="preserve">it </w:t>
      </w:r>
      <w:r w:rsidRPr="003E7C3D">
        <w:rPr>
          <w:rFonts w:ascii="Tahoma" w:hAnsi="Tahoma" w:cs="Tahoma"/>
          <w:color w:val="000000"/>
          <w:sz w:val="24"/>
          <w:szCs w:val="24"/>
        </w:rPr>
        <w:t>ș</w:t>
      </w:r>
      <w:r w:rsidRPr="003E7C3D">
        <w:rPr>
          <w:rFonts w:ascii="Trebuchet MS" w:hAnsi="Trebuchet MS" w:cs="Arial"/>
          <w:color w:val="000000"/>
          <w:sz w:val="24"/>
          <w:szCs w:val="24"/>
        </w:rPr>
        <w:t>i utilizat poten</w:t>
      </w:r>
      <w:r w:rsidRPr="003E7C3D">
        <w:rPr>
          <w:rFonts w:ascii="Tahoma" w:hAnsi="Tahoma" w:cs="Tahoma"/>
          <w:color w:val="000000"/>
          <w:sz w:val="24"/>
          <w:szCs w:val="24"/>
        </w:rPr>
        <w:t>ț</w:t>
      </w:r>
      <w:r w:rsidRPr="003E7C3D">
        <w:rPr>
          <w:rFonts w:ascii="Trebuchet MS" w:hAnsi="Trebuchet MS" w:cs="Arial"/>
          <w:color w:val="000000"/>
          <w:sz w:val="24"/>
          <w:szCs w:val="24"/>
        </w:rPr>
        <w:t>ialul său de cre</w:t>
      </w:r>
      <w:r w:rsidRPr="003E7C3D">
        <w:rPr>
          <w:rFonts w:ascii="Tahoma" w:hAnsi="Tahoma" w:cs="Tahoma"/>
          <w:color w:val="000000"/>
          <w:sz w:val="24"/>
          <w:szCs w:val="24"/>
        </w:rPr>
        <w:t>ș</w:t>
      </w:r>
      <w:r w:rsidRPr="003E7C3D">
        <w:rPr>
          <w:rFonts w:ascii="Trebuchet MS" w:hAnsi="Trebuchet MS" w:cs="Arial"/>
          <w:color w:val="000000"/>
          <w:sz w:val="24"/>
          <w:szCs w:val="24"/>
        </w:rPr>
        <w:t xml:space="preserve">tere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w:t>
      </w:r>
      <w:r w:rsidRPr="003E7C3D">
        <w:rPr>
          <w:rFonts w:ascii="Tahoma" w:hAnsi="Tahoma" w:cs="Tahoma"/>
          <w:color w:val="000000"/>
          <w:sz w:val="24"/>
          <w:szCs w:val="24"/>
        </w:rPr>
        <w:t>ș</w:t>
      </w:r>
      <w:r w:rsidRPr="003E7C3D">
        <w:rPr>
          <w:rFonts w:ascii="Trebuchet MS" w:hAnsi="Trebuchet MS" w:cs="Arial"/>
          <w:color w:val="000000"/>
          <w:sz w:val="24"/>
          <w:szCs w:val="24"/>
        </w:rPr>
        <w:t>i-a implementat identitatea, ca regiune de cre</w:t>
      </w:r>
      <w:r w:rsidRPr="003E7C3D">
        <w:rPr>
          <w:rFonts w:ascii="Tahoma" w:hAnsi="Tahoma" w:cs="Tahoma"/>
          <w:color w:val="000000"/>
          <w:sz w:val="24"/>
          <w:szCs w:val="24"/>
        </w:rPr>
        <w:t>ș</w:t>
      </w:r>
      <w:r w:rsidRPr="003E7C3D">
        <w:rPr>
          <w:rFonts w:ascii="Trebuchet MS" w:hAnsi="Trebuchet MS" w:cs="Arial"/>
          <w:color w:val="000000"/>
          <w:sz w:val="24"/>
          <w:szCs w:val="24"/>
        </w:rPr>
        <w:t xml:space="preserve">tere sustenabilă din Bulgaria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zona dunăreană cu noi perspective </w:t>
      </w:r>
      <w:r w:rsidRPr="003E7C3D">
        <w:rPr>
          <w:rFonts w:ascii="Tahoma" w:hAnsi="Tahoma" w:cs="Tahoma"/>
          <w:color w:val="000000"/>
          <w:sz w:val="24"/>
          <w:szCs w:val="24"/>
        </w:rPr>
        <w:t>ș</w:t>
      </w:r>
      <w:r w:rsidRPr="003E7C3D">
        <w:rPr>
          <w:rFonts w:ascii="Trebuchet MS" w:hAnsi="Trebuchet MS" w:cs="Arial"/>
          <w:color w:val="000000"/>
          <w:sz w:val="24"/>
          <w:szCs w:val="24"/>
        </w:rPr>
        <w:t>i calitate a vie</w:t>
      </w:r>
      <w:r w:rsidRPr="003E7C3D">
        <w:rPr>
          <w:rFonts w:ascii="Tahoma" w:hAnsi="Tahoma" w:cs="Tahoma"/>
          <w:color w:val="000000"/>
          <w:sz w:val="24"/>
          <w:szCs w:val="24"/>
        </w:rPr>
        <w:t>ț</w:t>
      </w:r>
      <w:r w:rsidRPr="003E7C3D">
        <w:rPr>
          <w:rFonts w:ascii="Trebuchet MS" w:hAnsi="Trebuchet MS" w:cs="Arial"/>
          <w:color w:val="000000"/>
          <w:sz w:val="24"/>
          <w:szCs w:val="24"/>
        </w:rPr>
        <w:t>ii pentru popula</w:t>
      </w:r>
      <w:r w:rsidRPr="003E7C3D">
        <w:rPr>
          <w:rFonts w:ascii="Tahoma" w:hAnsi="Tahoma" w:cs="Tahoma"/>
          <w:color w:val="000000"/>
          <w:sz w:val="24"/>
          <w:szCs w:val="24"/>
        </w:rPr>
        <w:t>ț</w:t>
      </w:r>
      <w:r w:rsidRPr="003E7C3D">
        <w:rPr>
          <w:rFonts w:ascii="Trebuchet MS" w:hAnsi="Trebuchet MS" w:cs="Arial"/>
          <w:color w:val="000000"/>
          <w:sz w:val="24"/>
          <w:szCs w:val="24"/>
        </w:rPr>
        <w:t>ie." Strategia regională pentru Silistra 2014-20 define</w:t>
      </w:r>
      <w:r w:rsidRPr="003E7C3D">
        <w:rPr>
          <w:rFonts w:ascii="Tahoma" w:hAnsi="Tahoma" w:cs="Tahoma"/>
          <w:color w:val="000000"/>
          <w:sz w:val="24"/>
          <w:szCs w:val="24"/>
        </w:rPr>
        <w:t>ș</w:t>
      </w:r>
      <w:r w:rsidRPr="003E7C3D">
        <w:rPr>
          <w:rFonts w:ascii="Trebuchet MS" w:hAnsi="Trebuchet MS" w:cs="Arial"/>
          <w:color w:val="000000"/>
          <w:sz w:val="24"/>
          <w:szCs w:val="24"/>
        </w:rPr>
        <w:t>te următoarele obiective strategice: 1) dezvoltarea unei economii competitive prin încurajarea inova</w:t>
      </w:r>
      <w:r w:rsidRPr="003E7C3D">
        <w:rPr>
          <w:rFonts w:ascii="Tahoma" w:hAnsi="Tahoma" w:cs="Tahoma"/>
          <w:color w:val="000000"/>
          <w:sz w:val="24"/>
          <w:szCs w:val="24"/>
        </w:rPr>
        <w:t>ț</w:t>
      </w:r>
      <w:r w:rsidRPr="003E7C3D">
        <w:rPr>
          <w:rFonts w:ascii="Trebuchet MS" w:hAnsi="Trebuchet MS" w:cs="Arial"/>
          <w:color w:val="000000"/>
          <w:sz w:val="24"/>
          <w:szCs w:val="24"/>
        </w:rPr>
        <w:t xml:space="preserve">iei în toate sectoarele </w:t>
      </w:r>
      <w:r w:rsidRPr="003E7C3D">
        <w:rPr>
          <w:rFonts w:ascii="Tahoma" w:hAnsi="Tahoma" w:cs="Tahoma"/>
          <w:color w:val="000000"/>
          <w:sz w:val="24"/>
          <w:szCs w:val="24"/>
        </w:rPr>
        <w:t>ș</w:t>
      </w:r>
      <w:r w:rsidRPr="003E7C3D">
        <w:rPr>
          <w:rFonts w:ascii="Trebuchet MS" w:hAnsi="Trebuchet MS" w:cs="Arial"/>
          <w:color w:val="000000"/>
          <w:sz w:val="24"/>
          <w:szCs w:val="24"/>
        </w:rPr>
        <w:t>i utilizarea poten</w:t>
      </w:r>
      <w:r w:rsidRPr="003E7C3D">
        <w:rPr>
          <w:rFonts w:ascii="Tahoma" w:hAnsi="Tahoma" w:cs="Tahoma"/>
          <w:color w:val="000000"/>
          <w:sz w:val="24"/>
          <w:szCs w:val="24"/>
        </w:rPr>
        <w:t>ț</w:t>
      </w:r>
      <w:r w:rsidRPr="003E7C3D">
        <w:rPr>
          <w:rFonts w:ascii="Trebuchet MS" w:hAnsi="Trebuchet MS" w:cs="Arial"/>
          <w:color w:val="000000"/>
          <w:sz w:val="24"/>
          <w:szCs w:val="24"/>
        </w:rPr>
        <w:t>ialului local; 2) ridicarea standardului de via</w:t>
      </w:r>
      <w:r w:rsidRPr="003E7C3D">
        <w:rPr>
          <w:rFonts w:ascii="Tahoma" w:hAnsi="Tahoma" w:cs="Tahoma"/>
          <w:color w:val="000000"/>
          <w:sz w:val="24"/>
          <w:szCs w:val="24"/>
        </w:rPr>
        <w:t>ț</w:t>
      </w:r>
      <w:r w:rsidRPr="003E7C3D">
        <w:rPr>
          <w:rFonts w:ascii="Trebuchet MS" w:hAnsi="Trebuchet MS"/>
          <w:color w:val="000000"/>
          <w:sz w:val="24"/>
          <w:szCs w:val="24"/>
        </w:rPr>
        <w:t>ă</w:t>
      </w:r>
      <w:r w:rsidRPr="003E7C3D">
        <w:rPr>
          <w:rFonts w:ascii="Trebuchet MS" w:hAnsi="Trebuchet MS" w:cs="Arial"/>
          <w:color w:val="000000"/>
          <w:sz w:val="24"/>
          <w:szCs w:val="24"/>
        </w:rPr>
        <w:t xml:space="preserve"> prin crearea de noi locuri de muncă, investirea în oameni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integrarea grupurilor defavorizate; </w:t>
      </w:r>
      <w:r w:rsidRPr="003E7C3D">
        <w:rPr>
          <w:rFonts w:ascii="Tahoma" w:hAnsi="Tahoma" w:cs="Tahoma"/>
          <w:color w:val="000000"/>
          <w:sz w:val="24"/>
          <w:szCs w:val="24"/>
        </w:rPr>
        <w:t>ș</w:t>
      </w:r>
      <w:r w:rsidRPr="003E7C3D">
        <w:rPr>
          <w:rFonts w:ascii="Trebuchet MS" w:hAnsi="Trebuchet MS" w:cs="Arial"/>
          <w:color w:val="000000"/>
          <w:sz w:val="24"/>
          <w:szCs w:val="24"/>
        </w:rPr>
        <w:t>i 3) îmbunătă</w:t>
      </w:r>
      <w:r w:rsidRPr="003E7C3D">
        <w:rPr>
          <w:rFonts w:ascii="Tahoma" w:hAnsi="Tahoma" w:cs="Tahoma"/>
          <w:color w:val="000000"/>
          <w:sz w:val="24"/>
          <w:szCs w:val="24"/>
        </w:rPr>
        <w:t>ț</w:t>
      </w:r>
      <w:r w:rsidRPr="003E7C3D">
        <w:rPr>
          <w:rFonts w:ascii="Trebuchet MS" w:hAnsi="Trebuchet MS" w:cs="Arial"/>
          <w:color w:val="000000"/>
          <w:sz w:val="24"/>
          <w:szCs w:val="24"/>
        </w:rPr>
        <w:t>irea sustenabilită</w:t>
      </w:r>
      <w:r w:rsidRPr="003E7C3D">
        <w:rPr>
          <w:rFonts w:ascii="Tahoma" w:hAnsi="Tahoma" w:cs="Tahoma"/>
          <w:color w:val="000000"/>
          <w:sz w:val="24"/>
          <w:szCs w:val="24"/>
        </w:rPr>
        <w:t>ț</w:t>
      </w:r>
      <w:r w:rsidRPr="003E7C3D">
        <w:rPr>
          <w:rFonts w:ascii="Trebuchet MS" w:hAnsi="Trebuchet MS" w:cs="Arial"/>
          <w:color w:val="000000"/>
          <w:sz w:val="24"/>
          <w:szCs w:val="24"/>
        </w:rPr>
        <w:t xml:space="preserve">ii teritoriale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realizarea echilibrului </w:t>
      </w:r>
      <w:r w:rsidRPr="003E7C3D">
        <w:rPr>
          <w:rFonts w:ascii="Tahoma" w:hAnsi="Tahoma" w:cs="Tahoma"/>
          <w:color w:val="000000"/>
          <w:sz w:val="24"/>
          <w:szCs w:val="24"/>
        </w:rPr>
        <w:t>ș</w:t>
      </w:r>
      <w:r w:rsidRPr="003E7C3D">
        <w:rPr>
          <w:rFonts w:ascii="Trebuchet MS" w:hAnsi="Trebuchet MS" w:cs="Arial"/>
          <w:color w:val="000000"/>
          <w:sz w:val="24"/>
          <w:szCs w:val="24"/>
        </w:rPr>
        <w:t>i coeren</w:t>
      </w:r>
      <w:r w:rsidRPr="003E7C3D">
        <w:rPr>
          <w:rFonts w:ascii="Tahoma" w:hAnsi="Tahoma" w:cs="Tahoma"/>
          <w:color w:val="000000"/>
          <w:sz w:val="24"/>
          <w:szCs w:val="24"/>
        </w:rPr>
        <w:t>ț</w:t>
      </w:r>
      <w:r w:rsidRPr="003E7C3D">
        <w:rPr>
          <w:rFonts w:ascii="Trebuchet MS" w:hAnsi="Trebuchet MS" w:cs="Arial"/>
          <w:color w:val="000000"/>
          <w:sz w:val="24"/>
          <w:szCs w:val="24"/>
        </w:rPr>
        <w:t>ei la nivel de district, regional, na</w:t>
      </w:r>
      <w:r w:rsidRPr="003E7C3D">
        <w:rPr>
          <w:rFonts w:ascii="Tahoma" w:hAnsi="Tahoma" w:cs="Tahoma"/>
          <w:color w:val="000000"/>
          <w:sz w:val="24"/>
          <w:szCs w:val="24"/>
        </w:rPr>
        <w:t>ț</w:t>
      </w:r>
      <w:r w:rsidRPr="003E7C3D">
        <w:rPr>
          <w:rFonts w:ascii="Trebuchet MS" w:hAnsi="Trebuchet MS" w:cs="Arial"/>
          <w:color w:val="000000"/>
          <w:sz w:val="24"/>
          <w:szCs w:val="24"/>
        </w:rPr>
        <w:t xml:space="preserve">ional </w:t>
      </w:r>
      <w:r w:rsidRPr="003E7C3D">
        <w:rPr>
          <w:rFonts w:ascii="Tahoma" w:hAnsi="Tahoma" w:cs="Tahoma"/>
          <w:color w:val="000000"/>
          <w:sz w:val="24"/>
          <w:szCs w:val="24"/>
        </w:rPr>
        <w:t>ș</w:t>
      </w:r>
      <w:r w:rsidRPr="003E7C3D">
        <w:rPr>
          <w:rFonts w:ascii="Trebuchet MS" w:hAnsi="Trebuchet MS" w:cs="Arial"/>
          <w:color w:val="000000"/>
          <w:sz w:val="24"/>
          <w:szCs w:val="24"/>
        </w:rPr>
        <w:t>i interna</w:t>
      </w:r>
      <w:r w:rsidRPr="003E7C3D">
        <w:rPr>
          <w:rFonts w:ascii="Tahoma" w:hAnsi="Tahoma" w:cs="Tahoma"/>
          <w:color w:val="000000"/>
          <w:sz w:val="24"/>
          <w:szCs w:val="24"/>
        </w:rPr>
        <w:t>ț</w:t>
      </w:r>
      <w:r w:rsidRPr="003E7C3D">
        <w:rPr>
          <w:rFonts w:ascii="Trebuchet MS" w:hAnsi="Trebuchet MS" w:cs="Arial"/>
          <w:color w:val="000000"/>
          <w:sz w:val="24"/>
          <w:szCs w:val="24"/>
        </w:rPr>
        <w:t>ional.</w:t>
      </w:r>
    </w:p>
    <w:p w:rsidR="008C6C1F" w:rsidRPr="003E7C3D" w:rsidRDefault="008C6C1F" w:rsidP="00047F22">
      <w:pPr>
        <w:numPr>
          <w:ilvl w:val="0"/>
          <w:numId w:val="9"/>
        </w:numPr>
        <w:suppressAutoHyphens/>
        <w:jc w:val="both"/>
        <w:rPr>
          <w:rFonts w:ascii="Trebuchet MS" w:hAnsi="Trebuchet MS" w:cs="Arial"/>
          <w:color w:val="000000"/>
          <w:sz w:val="24"/>
          <w:szCs w:val="24"/>
        </w:rPr>
      </w:pPr>
      <w:r w:rsidRPr="003E7C3D">
        <w:rPr>
          <w:rFonts w:ascii="Trebuchet MS" w:hAnsi="Trebuchet MS" w:cs="Arial"/>
          <w:color w:val="000000"/>
          <w:sz w:val="24"/>
          <w:szCs w:val="24"/>
        </w:rPr>
        <w:t>Principalul obiectiv strategic aflat la baza Strategiei de dezvoltare din Dobrich până în 2020 este ca Dobrich să continue să construiască pe baza avantajelor sale comparative, absorbind efectiv finan</w:t>
      </w:r>
      <w:r w:rsidRPr="003E7C3D">
        <w:rPr>
          <w:rFonts w:ascii="Tahoma" w:hAnsi="Tahoma" w:cs="Tahoma"/>
          <w:color w:val="000000"/>
          <w:sz w:val="24"/>
          <w:szCs w:val="24"/>
        </w:rPr>
        <w:t>ț</w:t>
      </w:r>
      <w:r w:rsidRPr="003E7C3D">
        <w:rPr>
          <w:rFonts w:ascii="Trebuchet MS" w:hAnsi="Trebuchet MS" w:cs="Arial"/>
          <w:color w:val="000000"/>
          <w:sz w:val="24"/>
          <w:szCs w:val="24"/>
        </w:rPr>
        <w:t>area de la bugetul na</w:t>
      </w:r>
      <w:r w:rsidRPr="003E7C3D">
        <w:rPr>
          <w:rFonts w:ascii="Tahoma" w:hAnsi="Tahoma" w:cs="Tahoma"/>
          <w:color w:val="000000"/>
          <w:sz w:val="24"/>
          <w:szCs w:val="24"/>
        </w:rPr>
        <w:t>ț</w:t>
      </w:r>
      <w:r w:rsidRPr="003E7C3D">
        <w:rPr>
          <w:rFonts w:ascii="Trebuchet MS" w:hAnsi="Trebuchet MS" w:cs="Arial"/>
          <w:color w:val="000000"/>
          <w:sz w:val="24"/>
          <w:szCs w:val="24"/>
        </w:rPr>
        <w:t xml:space="preserve">ional </w:t>
      </w:r>
      <w:r w:rsidRPr="003E7C3D">
        <w:rPr>
          <w:rFonts w:ascii="Tahoma" w:hAnsi="Tahoma" w:cs="Tahoma"/>
          <w:color w:val="000000"/>
          <w:sz w:val="24"/>
          <w:szCs w:val="24"/>
        </w:rPr>
        <w:t>ș</w:t>
      </w:r>
      <w:r w:rsidRPr="003E7C3D">
        <w:rPr>
          <w:rFonts w:ascii="Trebuchet MS" w:hAnsi="Trebuchet MS" w:cs="Arial"/>
          <w:color w:val="000000"/>
          <w:sz w:val="24"/>
          <w:szCs w:val="24"/>
        </w:rPr>
        <w:t>i fondurile UE. Pe această bază sunt stabilite următoarele obiective: 1) Îmbunătă</w:t>
      </w:r>
      <w:r w:rsidRPr="003E7C3D">
        <w:rPr>
          <w:rFonts w:ascii="Tahoma" w:hAnsi="Tahoma" w:cs="Tahoma"/>
          <w:color w:val="000000"/>
          <w:sz w:val="24"/>
          <w:szCs w:val="24"/>
        </w:rPr>
        <w:t>ț</w:t>
      </w:r>
      <w:r w:rsidRPr="003E7C3D">
        <w:rPr>
          <w:rFonts w:ascii="Trebuchet MS" w:hAnsi="Trebuchet MS" w:cs="Arial"/>
          <w:color w:val="000000"/>
          <w:sz w:val="24"/>
          <w:szCs w:val="24"/>
        </w:rPr>
        <w:t>irea calită</w:t>
      </w:r>
      <w:r w:rsidRPr="003E7C3D">
        <w:rPr>
          <w:rFonts w:ascii="Tahoma" w:hAnsi="Tahoma" w:cs="Tahoma"/>
          <w:color w:val="000000"/>
          <w:sz w:val="24"/>
          <w:szCs w:val="24"/>
        </w:rPr>
        <w:t>ț</w:t>
      </w:r>
      <w:r w:rsidRPr="003E7C3D">
        <w:rPr>
          <w:rFonts w:ascii="Trebuchet MS" w:hAnsi="Trebuchet MS" w:cs="Arial"/>
          <w:color w:val="000000"/>
          <w:sz w:val="24"/>
          <w:szCs w:val="24"/>
        </w:rPr>
        <w:t>ii resurselor umane, cre</w:t>
      </w:r>
      <w:r w:rsidRPr="003E7C3D">
        <w:rPr>
          <w:rFonts w:ascii="Tahoma" w:hAnsi="Tahoma" w:cs="Tahoma"/>
          <w:color w:val="000000"/>
          <w:sz w:val="24"/>
          <w:szCs w:val="24"/>
        </w:rPr>
        <w:t>ș</w:t>
      </w:r>
      <w:r w:rsidRPr="003E7C3D">
        <w:rPr>
          <w:rFonts w:ascii="Trebuchet MS" w:hAnsi="Trebuchet MS" w:cs="Arial"/>
          <w:color w:val="000000"/>
          <w:sz w:val="24"/>
          <w:szCs w:val="24"/>
        </w:rPr>
        <w:t xml:space="preserve">terea nivelului de ocupare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a veniturilor </w:t>
      </w:r>
      <w:r w:rsidRPr="003E7C3D">
        <w:rPr>
          <w:rFonts w:ascii="Tahoma" w:hAnsi="Tahoma" w:cs="Tahoma"/>
          <w:color w:val="000000"/>
          <w:sz w:val="24"/>
          <w:szCs w:val="24"/>
        </w:rPr>
        <w:t>ș</w:t>
      </w:r>
      <w:r w:rsidRPr="003E7C3D">
        <w:rPr>
          <w:rFonts w:ascii="Trebuchet MS" w:hAnsi="Trebuchet MS" w:cs="Arial"/>
          <w:color w:val="000000"/>
          <w:sz w:val="24"/>
          <w:szCs w:val="24"/>
        </w:rPr>
        <w:t>i realizarea integrării sociale a grupurilor defavorizate; 2) Crearea condi</w:t>
      </w:r>
      <w:r w:rsidRPr="003E7C3D">
        <w:rPr>
          <w:rFonts w:ascii="Tahoma" w:hAnsi="Tahoma" w:cs="Tahoma"/>
          <w:color w:val="000000"/>
          <w:sz w:val="24"/>
          <w:szCs w:val="24"/>
        </w:rPr>
        <w:t>ț</w:t>
      </w:r>
      <w:r w:rsidRPr="003E7C3D">
        <w:rPr>
          <w:rFonts w:ascii="Trebuchet MS" w:hAnsi="Trebuchet MS" w:cs="Arial"/>
          <w:color w:val="000000"/>
          <w:sz w:val="24"/>
          <w:szCs w:val="24"/>
        </w:rPr>
        <w:t>iilor de cre</w:t>
      </w:r>
      <w:r w:rsidRPr="003E7C3D">
        <w:rPr>
          <w:rFonts w:ascii="Tahoma" w:hAnsi="Tahoma" w:cs="Tahoma"/>
          <w:color w:val="000000"/>
          <w:sz w:val="24"/>
          <w:szCs w:val="24"/>
        </w:rPr>
        <w:t>ș</w:t>
      </w:r>
      <w:r w:rsidRPr="003E7C3D">
        <w:rPr>
          <w:rFonts w:ascii="Trebuchet MS" w:hAnsi="Trebuchet MS" w:cs="Arial"/>
          <w:color w:val="000000"/>
          <w:sz w:val="24"/>
          <w:szCs w:val="24"/>
        </w:rPr>
        <w:t>tere a competitivită</w:t>
      </w:r>
      <w:r w:rsidRPr="003E7C3D">
        <w:rPr>
          <w:rFonts w:ascii="Tahoma" w:hAnsi="Tahoma" w:cs="Tahoma"/>
          <w:color w:val="000000"/>
          <w:sz w:val="24"/>
          <w:szCs w:val="24"/>
        </w:rPr>
        <w:t>ț</w:t>
      </w:r>
      <w:r w:rsidRPr="003E7C3D">
        <w:rPr>
          <w:rFonts w:ascii="Trebuchet MS" w:hAnsi="Trebuchet MS" w:cs="Arial"/>
          <w:color w:val="000000"/>
          <w:sz w:val="24"/>
          <w:szCs w:val="24"/>
        </w:rPr>
        <w:t>ii de a realiza o dezvoltare dinamică a regiunii cu reducerea inegalită</w:t>
      </w:r>
      <w:r w:rsidRPr="003E7C3D">
        <w:rPr>
          <w:rFonts w:ascii="Tahoma" w:hAnsi="Tahoma" w:cs="Tahoma"/>
          <w:color w:val="000000"/>
          <w:sz w:val="24"/>
          <w:szCs w:val="24"/>
        </w:rPr>
        <w:t>ț</w:t>
      </w:r>
      <w:r w:rsidRPr="003E7C3D">
        <w:rPr>
          <w:rFonts w:ascii="Trebuchet MS" w:hAnsi="Trebuchet MS" w:cs="Arial"/>
          <w:color w:val="000000"/>
          <w:sz w:val="24"/>
          <w:szCs w:val="24"/>
        </w:rPr>
        <w:t xml:space="preserve">ii atât în interiorul cât </w:t>
      </w:r>
      <w:r w:rsidRPr="003E7C3D">
        <w:rPr>
          <w:rFonts w:ascii="Tahoma" w:hAnsi="Tahoma" w:cs="Tahoma"/>
          <w:color w:val="000000"/>
          <w:sz w:val="24"/>
          <w:szCs w:val="24"/>
        </w:rPr>
        <w:t>ș</w:t>
      </w:r>
      <w:r w:rsidRPr="003E7C3D">
        <w:rPr>
          <w:rFonts w:ascii="Trebuchet MS" w:hAnsi="Trebuchet MS" w:cs="Arial"/>
          <w:color w:val="000000"/>
          <w:sz w:val="24"/>
          <w:szCs w:val="24"/>
        </w:rPr>
        <w:t>i în privin</w:t>
      </w:r>
      <w:r w:rsidRPr="003E7C3D">
        <w:rPr>
          <w:rFonts w:ascii="Tahoma" w:hAnsi="Tahoma" w:cs="Tahoma"/>
          <w:color w:val="000000"/>
          <w:sz w:val="24"/>
          <w:szCs w:val="24"/>
        </w:rPr>
        <w:t>ț</w:t>
      </w:r>
      <w:r w:rsidRPr="003E7C3D">
        <w:rPr>
          <w:rFonts w:ascii="Trebuchet MS" w:hAnsi="Trebuchet MS" w:cs="Arial"/>
          <w:color w:val="000000"/>
          <w:sz w:val="24"/>
          <w:szCs w:val="24"/>
        </w:rPr>
        <w:t xml:space="preserve">a zonelor înconjurătoare; </w:t>
      </w:r>
      <w:r w:rsidRPr="003E7C3D">
        <w:rPr>
          <w:rFonts w:ascii="Tahoma" w:hAnsi="Tahoma" w:cs="Tahoma"/>
          <w:color w:val="000000"/>
          <w:sz w:val="24"/>
          <w:szCs w:val="24"/>
        </w:rPr>
        <w:t>ș</w:t>
      </w:r>
      <w:r w:rsidRPr="003E7C3D">
        <w:rPr>
          <w:rFonts w:ascii="Trebuchet MS" w:hAnsi="Trebuchet MS" w:cs="Arial"/>
          <w:color w:val="000000"/>
          <w:sz w:val="24"/>
          <w:szCs w:val="24"/>
        </w:rPr>
        <w:t>i 3) Promovarea dezvoltării regionale echilibrate prin stabilirea modelelor adecvate de îmbunătă</w:t>
      </w:r>
      <w:r w:rsidRPr="003E7C3D">
        <w:rPr>
          <w:rFonts w:ascii="Tahoma" w:hAnsi="Tahoma" w:cs="Tahoma"/>
          <w:color w:val="000000"/>
          <w:sz w:val="24"/>
          <w:szCs w:val="24"/>
        </w:rPr>
        <w:t>ț</w:t>
      </w:r>
      <w:r w:rsidRPr="003E7C3D">
        <w:rPr>
          <w:rFonts w:ascii="Trebuchet MS" w:hAnsi="Trebuchet MS" w:cs="Arial"/>
          <w:color w:val="000000"/>
          <w:sz w:val="24"/>
          <w:szCs w:val="24"/>
        </w:rPr>
        <w:t>ire spa</w:t>
      </w:r>
      <w:r w:rsidRPr="003E7C3D">
        <w:rPr>
          <w:rFonts w:ascii="Tahoma" w:hAnsi="Tahoma" w:cs="Tahoma"/>
          <w:color w:val="000000"/>
          <w:sz w:val="24"/>
          <w:szCs w:val="24"/>
        </w:rPr>
        <w:t>ț</w:t>
      </w:r>
      <w:r w:rsidRPr="003E7C3D">
        <w:rPr>
          <w:rFonts w:ascii="Trebuchet MS" w:hAnsi="Trebuchet MS" w:cs="Arial"/>
          <w:color w:val="000000"/>
          <w:sz w:val="24"/>
          <w:szCs w:val="24"/>
        </w:rPr>
        <w:t>ială a condi</w:t>
      </w:r>
      <w:r w:rsidRPr="003E7C3D">
        <w:rPr>
          <w:rFonts w:ascii="Tahoma" w:hAnsi="Tahoma" w:cs="Tahoma"/>
          <w:color w:val="000000"/>
          <w:sz w:val="24"/>
          <w:szCs w:val="24"/>
        </w:rPr>
        <w:t>ț</w:t>
      </w:r>
      <w:r w:rsidRPr="003E7C3D">
        <w:rPr>
          <w:rFonts w:ascii="Trebuchet MS" w:hAnsi="Trebuchet MS" w:cs="Arial"/>
          <w:color w:val="000000"/>
          <w:sz w:val="24"/>
          <w:szCs w:val="24"/>
        </w:rPr>
        <w:t xml:space="preserve">iilor de mediu, mecanisme eficiente de cooperare transfrontalieră </w:t>
      </w:r>
      <w:r w:rsidRPr="003E7C3D">
        <w:rPr>
          <w:rFonts w:ascii="Tahoma" w:hAnsi="Tahoma" w:cs="Tahoma"/>
          <w:color w:val="000000"/>
          <w:sz w:val="24"/>
          <w:szCs w:val="24"/>
        </w:rPr>
        <w:t>ș</w:t>
      </w:r>
      <w:r w:rsidRPr="003E7C3D">
        <w:rPr>
          <w:rFonts w:ascii="Trebuchet MS" w:hAnsi="Trebuchet MS" w:cs="Arial"/>
          <w:color w:val="000000"/>
          <w:sz w:val="24"/>
          <w:szCs w:val="24"/>
        </w:rPr>
        <w:t>i interregională.</w:t>
      </w:r>
    </w:p>
    <w:p w:rsidR="008C6C1F" w:rsidRPr="003E7C3D" w:rsidRDefault="008C6C1F" w:rsidP="001E0B1E">
      <w:pPr>
        <w:suppressAutoHyphens/>
        <w:ind w:left="720"/>
        <w:jc w:val="both"/>
        <w:rPr>
          <w:rFonts w:ascii="Trebuchet MS" w:hAnsi="Trebuchet MS" w:cs="Arial"/>
          <w:sz w:val="24"/>
          <w:szCs w:val="24"/>
        </w:rPr>
      </w:pPr>
      <w:r w:rsidRPr="003E7C3D">
        <w:rPr>
          <w:rFonts w:ascii="Trebuchet MS" w:hAnsi="Trebuchet MS" w:cs="Arial"/>
          <w:sz w:val="24"/>
          <w:szCs w:val="24"/>
        </w:rPr>
        <w:t>Având în vedere obiectivele strategice susmen</w:t>
      </w:r>
      <w:r w:rsidRPr="003E7C3D">
        <w:rPr>
          <w:rFonts w:ascii="Tahoma" w:hAnsi="Tahoma" w:cs="Tahoma"/>
          <w:sz w:val="24"/>
          <w:szCs w:val="24"/>
        </w:rPr>
        <w:t>ț</w:t>
      </w:r>
      <w:r w:rsidRPr="003E7C3D">
        <w:rPr>
          <w:rFonts w:ascii="Trebuchet MS" w:hAnsi="Trebuchet MS" w:cs="Arial"/>
          <w:sz w:val="24"/>
          <w:szCs w:val="24"/>
        </w:rPr>
        <w:t>ionate stabilite în Strategiile de dezvoltare ale districtelor din zona transfrontalieră, este evident că PCT RO-BG 2014-2020 este în deplină concordan</w:t>
      </w:r>
      <w:r w:rsidRPr="003E7C3D">
        <w:rPr>
          <w:rFonts w:ascii="Tahoma" w:hAnsi="Tahoma" w:cs="Tahoma"/>
          <w:sz w:val="24"/>
          <w:szCs w:val="24"/>
        </w:rPr>
        <w:t>ț</w:t>
      </w:r>
      <w:r w:rsidRPr="003E7C3D">
        <w:rPr>
          <w:rFonts w:ascii="Trebuchet MS" w:hAnsi="Trebuchet MS"/>
          <w:sz w:val="24"/>
          <w:szCs w:val="24"/>
        </w:rPr>
        <w:t>ă</w:t>
      </w:r>
      <w:r w:rsidRPr="003E7C3D">
        <w:rPr>
          <w:rFonts w:ascii="Trebuchet MS" w:hAnsi="Trebuchet MS" w:cs="Arial"/>
          <w:sz w:val="24"/>
          <w:szCs w:val="24"/>
        </w:rPr>
        <w:t xml:space="preserve"> cu aceste obiective </w:t>
      </w:r>
      <w:r w:rsidRPr="003E7C3D">
        <w:rPr>
          <w:rFonts w:ascii="Tahoma" w:hAnsi="Tahoma" w:cs="Tahoma"/>
          <w:sz w:val="24"/>
          <w:szCs w:val="24"/>
        </w:rPr>
        <w:t>ș</w:t>
      </w:r>
      <w:r w:rsidRPr="003E7C3D">
        <w:rPr>
          <w:rFonts w:ascii="Trebuchet MS" w:hAnsi="Trebuchet MS" w:cs="Arial"/>
          <w:sz w:val="24"/>
          <w:szCs w:val="24"/>
        </w:rPr>
        <w:t>i va contribui la realizarea lor prin axele sale prioritare.</w:t>
      </w:r>
    </w:p>
    <w:p w:rsidR="008C6C1F" w:rsidRPr="003E7C3D" w:rsidRDefault="008C6C1F" w:rsidP="001E0B1E">
      <w:pPr>
        <w:rPr>
          <w:rFonts w:ascii="Trebuchet MS" w:hAnsi="Trebuchet MS"/>
          <w:b/>
          <w:sz w:val="24"/>
          <w:szCs w:val="24"/>
        </w:rPr>
      </w:pPr>
      <w:r w:rsidRPr="003E7C3D">
        <w:rPr>
          <w:rFonts w:ascii="Trebuchet MS" w:hAnsi="Trebuchet MS"/>
          <w:b/>
          <w:sz w:val="24"/>
          <w:szCs w:val="24"/>
        </w:rPr>
        <w:t>Planul de dezvoltare regională pentru fiecare regiune relevantă NUTSII 2014-2020</w:t>
      </w:r>
      <w:r w:rsidRPr="003E7C3D">
        <w:rPr>
          <w:rFonts w:ascii="Trebuchet MS" w:hAnsi="Trebuchet MS"/>
          <w:sz w:val="24"/>
          <w:szCs w:val="24"/>
        </w:rPr>
        <w:t> </w:t>
      </w:r>
    </w:p>
    <w:p w:rsidR="008C6C1F" w:rsidRPr="003E7C3D" w:rsidRDefault="008C6C1F" w:rsidP="00047F22">
      <w:pPr>
        <w:numPr>
          <w:ilvl w:val="0"/>
          <w:numId w:val="9"/>
        </w:numPr>
        <w:suppressAutoHyphens/>
        <w:jc w:val="both"/>
        <w:rPr>
          <w:rFonts w:ascii="Trebuchet MS" w:hAnsi="Trebuchet MS" w:cs="Arial"/>
          <w:sz w:val="24"/>
          <w:szCs w:val="24"/>
        </w:rPr>
      </w:pPr>
      <w:r w:rsidRPr="003E7C3D">
        <w:rPr>
          <w:rFonts w:ascii="Trebuchet MS" w:hAnsi="Trebuchet MS" w:cs="Arial"/>
          <w:sz w:val="24"/>
          <w:szCs w:val="24"/>
        </w:rPr>
        <w:t>Planul de Dezvoltare Regională pentru Regiunea de Nord-Vest (RNV) viziunea adoptată stabile</w:t>
      </w:r>
      <w:r w:rsidRPr="003E7C3D">
        <w:rPr>
          <w:rFonts w:ascii="Tahoma" w:hAnsi="Tahoma" w:cs="Tahoma"/>
          <w:sz w:val="24"/>
          <w:szCs w:val="24"/>
        </w:rPr>
        <w:t>ș</w:t>
      </w:r>
      <w:r w:rsidRPr="003E7C3D">
        <w:rPr>
          <w:rFonts w:ascii="Trebuchet MS" w:hAnsi="Trebuchet MS" w:cs="Arial"/>
          <w:sz w:val="24"/>
          <w:szCs w:val="24"/>
        </w:rPr>
        <w:t>te cadrul de implementare al planului ca fiind: “RNV depă</w:t>
      </w:r>
      <w:r w:rsidRPr="003E7C3D">
        <w:rPr>
          <w:rFonts w:ascii="Tahoma" w:hAnsi="Tahoma" w:cs="Tahoma"/>
          <w:sz w:val="24"/>
          <w:szCs w:val="24"/>
        </w:rPr>
        <w:t>ș</w:t>
      </w:r>
      <w:r w:rsidRPr="003E7C3D">
        <w:rPr>
          <w:rFonts w:ascii="Trebuchet MS" w:hAnsi="Trebuchet MS" w:cs="Arial"/>
          <w:sz w:val="24"/>
          <w:szCs w:val="24"/>
        </w:rPr>
        <w:t>e</w:t>
      </w:r>
      <w:r w:rsidRPr="003E7C3D">
        <w:rPr>
          <w:rFonts w:ascii="Tahoma" w:hAnsi="Tahoma" w:cs="Tahoma"/>
          <w:sz w:val="24"/>
          <w:szCs w:val="24"/>
        </w:rPr>
        <w:t>ș</w:t>
      </w:r>
      <w:r w:rsidRPr="003E7C3D">
        <w:rPr>
          <w:rFonts w:ascii="Trebuchet MS" w:hAnsi="Trebuchet MS" w:cs="Arial"/>
          <w:sz w:val="24"/>
          <w:szCs w:val="24"/>
        </w:rPr>
        <w:t xml:space="preserve">te înapoierea socio-economică semnificativă </w:t>
      </w:r>
      <w:r w:rsidRPr="003E7C3D">
        <w:rPr>
          <w:rFonts w:ascii="Tahoma" w:hAnsi="Tahoma" w:cs="Tahoma"/>
          <w:sz w:val="24"/>
          <w:szCs w:val="24"/>
        </w:rPr>
        <w:t>ș</w:t>
      </w:r>
      <w:r w:rsidRPr="003E7C3D">
        <w:rPr>
          <w:rFonts w:ascii="Trebuchet MS" w:hAnsi="Trebuchet MS" w:cs="Arial"/>
          <w:sz w:val="24"/>
          <w:szCs w:val="24"/>
        </w:rPr>
        <w:t xml:space="preserve">i problemele structurale </w:t>
      </w:r>
      <w:r w:rsidRPr="003E7C3D">
        <w:rPr>
          <w:rFonts w:ascii="Tahoma" w:hAnsi="Tahoma" w:cs="Tahoma"/>
          <w:sz w:val="24"/>
          <w:szCs w:val="24"/>
        </w:rPr>
        <w:t>ș</w:t>
      </w:r>
      <w:r w:rsidRPr="003E7C3D">
        <w:rPr>
          <w:rFonts w:ascii="Trebuchet MS" w:hAnsi="Trebuchet MS" w:cs="Arial"/>
          <w:sz w:val="24"/>
          <w:szCs w:val="24"/>
        </w:rPr>
        <w:t>i demografice grave în dezvoltarea sa prin investi</w:t>
      </w:r>
      <w:r w:rsidRPr="003E7C3D">
        <w:rPr>
          <w:rFonts w:ascii="Tahoma" w:hAnsi="Tahoma" w:cs="Tahoma"/>
          <w:sz w:val="24"/>
          <w:szCs w:val="24"/>
        </w:rPr>
        <w:t>ț</w:t>
      </w:r>
      <w:r w:rsidRPr="003E7C3D">
        <w:rPr>
          <w:rFonts w:ascii="Trebuchet MS" w:hAnsi="Trebuchet MS" w:cs="Arial"/>
          <w:sz w:val="24"/>
          <w:szCs w:val="24"/>
        </w:rPr>
        <w:t xml:space="preserve">ii adecvate de recuperare </w:t>
      </w:r>
      <w:r w:rsidRPr="003E7C3D">
        <w:rPr>
          <w:rFonts w:ascii="Tahoma" w:hAnsi="Tahoma" w:cs="Tahoma"/>
          <w:sz w:val="24"/>
          <w:szCs w:val="24"/>
        </w:rPr>
        <w:t>ș</w:t>
      </w:r>
      <w:r w:rsidRPr="003E7C3D">
        <w:rPr>
          <w:rFonts w:ascii="Trebuchet MS" w:hAnsi="Trebuchet MS" w:cs="Arial"/>
          <w:sz w:val="24"/>
          <w:szCs w:val="24"/>
        </w:rPr>
        <w:t>i întărire a poten</w:t>
      </w:r>
      <w:r w:rsidRPr="003E7C3D">
        <w:rPr>
          <w:rFonts w:ascii="Tahoma" w:hAnsi="Tahoma" w:cs="Tahoma"/>
          <w:sz w:val="24"/>
          <w:szCs w:val="24"/>
        </w:rPr>
        <w:t>ț</w:t>
      </w:r>
      <w:r w:rsidRPr="003E7C3D">
        <w:rPr>
          <w:rFonts w:ascii="Trebuchet MS" w:hAnsi="Trebuchet MS" w:cs="Arial"/>
          <w:sz w:val="24"/>
          <w:szCs w:val="24"/>
        </w:rPr>
        <w:t>ialului specific de cre</w:t>
      </w:r>
      <w:r w:rsidRPr="003E7C3D">
        <w:rPr>
          <w:rFonts w:ascii="Tahoma" w:hAnsi="Tahoma" w:cs="Tahoma"/>
          <w:sz w:val="24"/>
          <w:szCs w:val="24"/>
        </w:rPr>
        <w:t>ș</w:t>
      </w:r>
      <w:r w:rsidRPr="003E7C3D">
        <w:rPr>
          <w:rFonts w:ascii="Trebuchet MS" w:hAnsi="Trebuchet MS" w:cs="Arial"/>
          <w:sz w:val="24"/>
          <w:szCs w:val="24"/>
        </w:rPr>
        <w:t xml:space="preserve">tere </w:t>
      </w:r>
      <w:r w:rsidRPr="003E7C3D">
        <w:rPr>
          <w:rFonts w:ascii="Tahoma" w:hAnsi="Tahoma" w:cs="Tahoma"/>
          <w:sz w:val="24"/>
          <w:szCs w:val="24"/>
        </w:rPr>
        <w:t>ș</w:t>
      </w:r>
      <w:r w:rsidRPr="003E7C3D">
        <w:rPr>
          <w:rFonts w:ascii="Trebuchet MS" w:hAnsi="Trebuchet MS" w:cs="Arial"/>
          <w:sz w:val="24"/>
          <w:szCs w:val="24"/>
        </w:rPr>
        <w:t>i crearea condi</w:t>
      </w:r>
      <w:r w:rsidRPr="003E7C3D">
        <w:rPr>
          <w:rFonts w:ascii="Tahoma" w:hAnsi="Tahoma" w:cs="Tahoma"/>
          <w:sz w:val="24"/>
          <w:szCs w:val="24"/>
        </w:rPr>
        <w:t>ț</w:t>
      </w:r>
      <w:r w:rsidRPr="003E7C3D">
        <w:rPr>
          <w:rFonts w:ascii="Trebuchet MS" w:hAnsi="Trebuchet MS" w:cs="Arial"/>
          <w:sz w:val="24"/>
          <w:szCs w:val="24"/>
        </w:rPr>
        <w:t xml:space="preserve">iilor </w:t>
      </w:r>
      <w:r w:rsidRPr="003E7C3D">
        <w:rPr>
          <w:rFonts w:ascii="Tahoma" w:hAnsi="Tahoma" w:cs="Tahoma"/>
          <w:sz w:val="24"/>
          <w:szCs w:val="24"/>
        </w:rPr>
        <w:t>ș</w:t>
      </w:r>
      <w:r w:rsidRPr="003E7C3D">
        <w:rPr>
          <w:rFonts w:ascii="Trebuchet MS" w:hAnsi="Trebuchet MS" w:cs="Arial"/>
          <w:sz w:val="24"/>
          <w:szCs w:val="24"/>
        </w:rPr>
        <w:t>i premiselor de intrare în ritm cu dezvoltarea la nivel na</w:t>
      </w:r>
      <w:r w:rsidRPr="003E7C3D">
        <w:rPr>
          <w:rFonts w:ascii="Tahoma" w:hAnsi="Tahoma" w:cs="Tahoma"/>
          <w:sz w:val="24"/>
          <w:szCs w:val="24"/>
        </w:rPr>
        <w:t>ț</w:t>
      </w:r>
      <w:r w:rsidRPr="003E7C3D">
        <w:rPr>
          <w:rFonts w:ascii="Trebuchet MS" w:hAnsi="Trebuchet MS" w:cs="Arial"/>
          <w:sz w:val="24"/>
          <w:szCs w:val="24"/>
        </w:rPr>
        <w:t xml:space="preserve">ional </w:t>
      </w:r>
      <w:r w:rsidRPr="003E7C3D">
        <w:rPr>
          <w:rFonts w:ascii="Tahoma" w:hAnsi="Tahoma" w:cs="Tahoma"/>
          <w:sz w:val="24"/>
          <w:szCs w:val="24"/>
        </w:rPr>
        <w:t>ș</w:t>
      </w:r>
      <w:r w:rsidRPr="003E7C3D">
        <w:rPr>
          <w:rFonts w:ascii="Trebuchet MS" w:hAnsi="Trebuchet MS" w:cs="Arial"/>
          <w:sz w:val="24"/>
          <w:szCs w:val="24"/>
        </w:rPr>
        <w:t>i european.” Strategia regională pentru RNV are următoarele obiective strategice: 1) Dezvoltarea unei economii competitive prin poten</w:t>
      </w:r>
      <w:r w:rsidRPr="003E7C3D">
        <w:rPr>
          <w:rFonts w:ascii="Tahoma" w:hAnsi="Tahoma" w:cs="Tahoma"/>
          <w:sz w:val="24"/>
          <w:szCs w:val="24"/>
        </w:rPr>
        <w:t>ț</w:t>
      </w:r>
      <w:r w:rsidRPr="003E7C3D">
        <w:rPr>
          <w:rFonts w:ascii="Trebuchet MS" w:hAnsi="Trebuchet MS" w:cs="Arial"/>
          <w:sz w:val="24"/>
          <w:szCs w:val="24"/>
        </w:rPr>
        <w:t xml:space="preserve">ialul de dezvoltare al RNV; 2) Conservarea </w:t>
      </w:r>
      <w:r w:rsidRPr="003E7C3D">
        <w:rPr>
          <w:rFonts w:ascii="Tahoma" w:hAnsi="Tahoma" w:cs="Tahoma"/>
          <w:sz w:val="24"/>
          <w:szCs w:val="24"/>
        </w:rPr>
        <w:t>ș</w:t>
      </w:r>
      <w:r w:rsidRPr="003E7C3D">
        <w:rPr>
          <w:rFonts w:ascii="Trebuchet MS" w:hAnsi="Trebuchet MS" w:cs="Arial"/>
          <w:sz w:val="24"/>
          <w:szCs w:val="24"/>
        </w:rPr>
        <w:t>i dezvoltarea capitalului uman; 3) Îmbunătă</w:t>
      </w:r>
      <w:r w:rsidRPr="003E7C3D">
        <w:rPr>
          <w:rFonts w:ascii="Tahoma" w:hAnsi="Tahoma" w:cs="Tahoma"/>
          <w:sz w:val="24"/>
          <w:szCs w:val="24"/>
        </w:rPr>
        <w:t>ț</w:t>
      </w:r>
      <w:r w:rsidRPr="003E7C3D">
        <w:rPr>
          <w:rFonts w:ascii="Trebuchet MS" w:hAnsi="Trebuchet MS" w:cs="Arial"/>
          <w:sz w:val="24"/>
          <w:szCs w:val="24"/>
        </w:rPr>
        <w:t>irea robuste</w:t>
      </w:r>
      <w:r w:rsidRPr="003E7C3D">
        <w:rPr>
          <w:rFonts w:ascii="Tahoma" w:hAnsi="Tahoma" w:cs="Tahoma"/>
          <w:sz w:val="24"/>
          <w:szCs w:val="24"/>
        </w:rPr>
        <w:t>ț</w:t>
      </w:r>
      <w:r w:rsidRPr="003E7C3D">
        <w:rPr>
          <w:rFonts w:ascii="Trebuchet MS" w:hAnsi="Trebuchet MS" w:cs="Arial"/>
          <w:sz w:val="24"/>
          <w:szCs w:val="24"/>
        </w:rPr>
        <w:t xml:space="preserve">ii </w:t>
      </w:r>
      <w:r w:rsidRPr="003E7C3D">
        <w:rPr>
          <w:rFonts w:ascii="Tahoma" w:hAnsi="Tahoma" w:cs="Tahoma"/>
          <w:sz w:val="24"/>
          <w:szCs w:val="24"/>
        </w:rPr>
        <w:t>ș</w:t>
      </w:r>
      <w:r w:rsidRPr="003E7C3D">
        <w:rPr>
          <w:rFonts w:ascii="Trebuchet MS" w:hAnsi="Trebuchet MS" w:cs="Arial"/>
          <w:sz w:val="24"/>
          <w:szCs w:val="24"/>
        </w:rPr>
        <w:t>i coeren</w:t>
      </w:r>
      <w:r w:rsidRPr="003E7C3D">
        <w:rPr>
          <w:rFonts w:ascii="Tahoma" w:hAnsi="Tahoma" w:cs="Tahoma"/>
          <w:sz w:val="24"/>
          <w:szCs w:val="24"/>
        </w:rPr>
        <w:t>ț</w:t>
      </w:r>
      <w:r w:rsidRPr="003E7C3D">
        <w:rPr>
          <w:rFonts w:ascii="Trebuchet MS" w:hAnsi="Trebuchet MS" w:cs="Arial"/>
          <w:sz w:val="24"/>
          <w:szCs w:val="24"/>
        </w:rPr>
        <w:t>ei teritoriale. Acestea vor fi îndeplinite prin implementarea unui set de priorită</w:t>
      </w:r>
      <w:r w:rsidRPr="003E7C3D">
        <w:rPr>
          <w:rFonts w:ascii="Tahoma" w:hAnsi="Tahoma" w:cs="Tahoma"/>
          <w:sz w:val="24"/>
          <w:szCs w:val="24"/>
        </w:rPr>
        <w:t>ț</w:t>
      </w:r>
      <w:r w:rsidRPr="003E7C3D">
        <w:rPr>
          <w:rFonts w:ascii="Trebuchet MS" w:hAnsi="Trebuchet MS" w:cs="Arial"/>
          <w:sz w:val="24"/>
          <w:szCs w:val="24"/>
        </w:rPr>
        <w:t xml:space="preserve">i ce for fi apoi întruchipate în măsuri </w:t>
      </w:r>
      <w:r w:rsidRPr="003E7C3D">
        <w:rPr>
          <w:rFonts w:ascii="Tahoma" w:hAnsi="Tahoma" w:cs="Tahoma"/>
          <w:sz w:val="24"/>
          <w:szCs w:val="24"/>
        </w:rPr>
        <w:t>ș</w:t>
      </w:r>
      <w:r w:rsidRPr="003E7C3D">
        <w:rPr>
          <w:rFonts w:ascii="Trebuchet MS" w:hAnsi="Trebuchet MS" w:cs="Arial"/>
          <w:sz w:val="24"/>
          <w:szCs w:val="24"/>
        </w:rPr>
        <w:t>i activită</w:t>
      </w:r>
      <w:r w:rsidRPr="003E7C3D">
        <w:rPr>
          <w:rFonts w:ascii="Tahoma" w:hAnsi="Tahoma" w:cs="Tahoma"/>
          <w:sz w:val="24"/>
          <w:szCs w:val="24"/>
        </w:rPr>
        <w:t>ț</w:t>
      </w:r>
      <w:r w:rsidRPr="003E7C3D">
        <w:rPr>
          <w:rFonts w:ascii="Trebuchet MS" w:hAnsi="Trebuchet MS" w:cs="Arial"/>
          <w:sz w:val="24"/>
          <w:szCs w:val="24"/>
        </w:rPr>
        <w:t>i.</w:t>
      </w:r>
    </w:p>
    <w:p w:rsidR="008C6C1F" w:rsidRPr="003E7C3D" w:rsidRDefault="008C6C1F" w:rsidP="00047F22">
      <w:pPr>
        <w:numPr>
          <w:ilvl w:val="0"/>
          <w:numId w:val="9"/>
        </w:numPr>
        <w:suppressAutoHyphens/>
        <w:jc w:val="both"/>
        <w:rPr>
          <w:rFonts w:ascii="Trebuchet MS" w:hAnsi="Trebuchet MS" w:cs="Arial"/>
          <w:sz w:val="24"/>
          <w:szCs w:val="24"/>
        </w:rPr>
      </w:pPr>
      <w:r w:rsidRPr="003E7C3D">
        <w:rPr>
          <w:rFonts w:ascii="Trebuchet MS" w:hAnsi="Trebuchet MS" w:cs="Arial"/>
          <w:sz w:val="24"/>
          <w:szCs w:val="24"/>
        </w:rPr>
        <w:t>Planul de Dezvoltare Regională al Regiunii Central-Nordice (RCN) - viziunea formulată sumar al RCN este: “Regiunea Central Nordică - regiune europeană cu cre</w:t>
      </w:r>
      <w:r w:rsidRPr="003E7C3D">
        <w:rPr>
          <w:rFonts w:ascii="Tahoma" w:hAnsi="Tahoma" w:cs="Tahoma"/>
          <w:sz w:val="24"/>
          <w:szCs w:val="24"/>
        </w:rPr>
        <w:t>ș</w:t>
      </w:r>
      <w:r w:rsidRPr="003E7C3D">
        <w:rPr>
          <w:rFonts w:ascii="Trebuchet MS" w:hAnsi="Trebuchet MS" w:cs="Arial"/>
          <w:sz w:val="24"/>
          <w:szCs w:val="24"/>
        </w:rPr>
        <w:t xml:space="preserve">tere rapidă </w:t>
      </w:r>
      <w:r w:rsidRPr="003E7C3D">
        <w:rPr>
          <w:rFonts w:ascii="Tahoma" w:hAnsi="Tahoma" w:cs="Tahoma"/>
          <w:sz w:val="24"/>
          <w:szCs w:val="24"/>
        </w:rPr>
        <w:t>ș</w:t>
      </w:r>
      <w:r w:rsidRPr="003E7C3D">
        <w:rPr>
          <w:rFonts w:ascii="Trebuchet MS" w:hAnsi="Trebuchet MS" w:cs="Arial"/>
          <w:sz w:val="24"/>
          <w:szCs w:val="24"/>
        </w:rPr>
        <w:t>i sustenabilă, parte integrantă zonei dunărene în care tinerii î</w:t>
      </w:r>
      <w:r w:rsidRPr="003E7C3D">
        <w:rPr>
          <w:rFonts w:ascii="Tahoma" w:hAnsi="Tahoma" w:cs="Tahoma"/>
          <w:sz w:val="24"/>
          <w:szCs w:val="24"/>
        </w:rPr>
        <w:t>ș</w:t>
      </w:r>
      <w:r w:rsidRPr="003E7C3D">
        <w:rPr>
          <w:rFonts w:ascii="Trebuchet MS" w:hAnsi="Trebuchet MS" w:cs="Arial"/>
          <w:sz w:val="24"/>
          <w:szCs w:val="24"/>
        </w:rPr>
        <w:t xml:space="preserve">i văd viitorul </w:t>
      </w:r>
      <w:r w:rsidRPr="003E7C3D">
        <w:rPr>
          <w:rFonts w:ascii="Tahoma" w:hAnsi="Tahoma" w:cs="Tahoma"/>
          <w:sz w:val="24"/>
          <w:szCs w:val="24"/>
        </w:rPr>
        <w:t>ș</w:t>
      </w:r>
      <w:r w:rsidRPr="003E7C3D">
        <w:rPr>
          <w:rFonts w:ascii="Trebuchet MS" w:hAnsi="Trebuchet MS" w:cs="Arial"/>
          <w:sz w:val="24"/>
          <w:szCs w:val="24"/>
        </w:rPr>
        <w:t xml:space="preserve">i dezvoltarea personală.” Obiectivele strategice stabilite în planul de dezvoltare pentru realizarea viziunii sunt următoarele: 1) Coeziune economică - realizarea nivelurilor medii de ocupare, productivitate a muncii </w:t>
      </w:r>
      <w:r w:rsidRPr="003E7C3D">
        <w:rPr>
          <w:rFonts w:ascii="Tahoma" w:hAnsi="Tahoma" w:cs="Tahoma"/>
          <w:sz w:val="24"/>
          <w:szCs w:val="24"/>
        </w:rPr>
        <w:t>ș</w:t>
      </w:r>
      <w:r w:rsidRPr="003E7C3D">
        <w:rPr>
          <w:rFonts w:ascii="Trebuchet MS" w:hAnsi="Trebuchet MS" w:cs="Arial"/>
          <w:sz w:val="24"/>
          <w:szCs w:val="24"/>
        </w:rPr>
        <w:t>i utilizarea inova</w:t>
      </w:r>
      <w:r w:rsidRPr="003E7C3D">
        <w:rPr>
          <w:rFonts w:ascii="Tahoma" w:hAnsi="Tahoma" w:cs="Tahoma"/>
          <w:sz w:val="24"/>
          <w:szCs w:val="24"/>
        </w:rPr>
        <w:t>ț</w:t>
      </w:r>
      <w:r w:rsidRPr="003E7C3D">
        <w:rPr>
          <w:rFonts w:ascii="Trebuchet MS" w:hAnsi="Trebuchet MS" w:cs="Arial"/>
          <w:sz w:val="24"/>
          <w:szCs w:val="24"/>
        </w:rPr>
        <w:t>iei în economie, tipice în regiunea zonei dunărene; 2) Coeziune socială - depă</w:t>
      </w:r>
      <w:r w:rsidRPr="003E7C3D">
        <w:rPr>
          <w:rFonts w:ascii="Tahoma" w:hAnsi="Tahoma" w:cs="Tahoma"/>
          <w:sz w:val="24"/>
          <w:szCs w:val="24"/>
        </w:rPr>
        <w:t>ș</w:t>
      </w:r>
      <w:r w:rsidRPr="003E7C3D">
        <w:rPr>
          <w:rFonts w:ascii="Trebuchet MS" w:hAnsi="Trebuchet MS" w:cs="Arial"/>
          <w:sz w:val="24"/>
          <w:szCs w:val="24"/>
        </w:rPr>
        <w:t>irea diferen</w:t>
      </w:r>
      <w:r w:rsidRPr="003E7C3D">
        <w:rPr>
          <w:rFonts w:ascii="Tahoma" w:hAnsi="Tahoma" w:cs="Tahoma"/>
          <w:sz w:val="24"/>
          <w:szCs w:val="24"/>
        </w:rPr>
        <w:t>ț</w:t>
      </w:r>
      <w:r w:rsidRPr="003E7C3D">
        <w:rPr>
          <w:rFonts w:ascii="Trebuchet MS" w:hAnsi="Trebuchet MS" w:cs="Arial"/>
          <w:sz w:val="24"/>
          <w:szCs w:val="24"/>
        </w:rPr>
        <w:t xml:space="preserve">elor inter-regional </w:t>
      </w:r>
      <w:r w:rsidRPr="003E7C3D">
        <w:rPr>
          <w:rFonts w:ascii="Tahoma" w:hAnsi="Tahoma" w:cs="Tahoma"/>
          <w:sz w:val="24"/>
          <w:szCs w:val="24"/>
        </w:rPr>
        <w:t>ș</w:t>
      </w:r>
      <w:r w:rsidRPr="003E7C3D">
        <w:rPr>
          <w:rFonts w:ascii="Trebuchet MS" w:hAnsi="Trebuchet MS" w:cs="Arial"/>
          <w:sz w:val="24"/>
          <w:szCs w:val="24"/>
        </w:rPr>
        <w:t xml:space="preserve">i intra-regionale din sfera socială </w:t>
      </w:r>
      <w:r w:rsidRPr="003E7C3D">
        <w:rPr>
          <w:rFonts w:ascii="Tahoma" w:hAnsi="Tahoma" w:cs="Tahoma"/>
          <w:sz w:val="24"/>
          <w:szCs w:val="24"/>
        </w:rPr>
        <w:t>ș</w:t>
      </w:r>
      <w:r w:rsidRPr="003E7C3D">
        <w:rPr>
          <w:rFonts w:ascii="Trebuchet MS" w:hAnsi="Trebuchet MS" w:cs="Arial"/>
          <w:sz w:val="24"/>
          <w:szCs w:val="24"/>
        </w:rPr>
        <w:t xml:space="preserve">i reducerea riscului de excludere socială </w:t>
      </w:r>
      <w:r w:rsidRPr="003E7C3D">
        <w:rPr>
          <w:rFonts w:ascii="Tahoma" w:hAnsi="Tahoma" w:cs="Tahoma"/>
          <w:sz w:val="24"/>
          <w:szCs w:val="24"/>
        </w:rPr>
        <w:t>ș</w:t>
      </w:r>
      <w:r w:rsidRPr="003E7C3D">
        <w:rPr>
          <w:rFonts w:ascii="Trebuchet MS" w:hAnsi="Trebuchet MS" w:cs="Arial"/>
          <w:sz w:val="24"/>
          <w:szCs w:val="24"/>
        </w:rPr>
        <w:t xml:space="preserve">i sărăcie; 3) Coeziune teritorială - conectivitate </w:t>
      </w:r>
      <w:r w:rsidRPr="003E7C3D">
        <w:rPr>
          <w:rFonts w:ascii="Tahoma" w:hAnsi="Tahoma" w:cs="Tahoma"/>
          <w:sz w:val="24"/>
          <w:szCs w:val="24"/>
        </w:rPr>
        <w:t>ș</w:t>
      </w:r>
      <w:r w:rsidRPr="003E7C3D">
        <w:rPr>
          <w:rFonts w:ascii="Trebuchet MS" w:hAnsi="Trebuchet MS" w:cs="Arial"/>
          <w:sz w:val="24"/>
          <w:szCs w:val="24"/>
        </w:rPr>
        <w:t xml:space="preserve">i o dezvoltare echilibrată, integrată </w:t>
      </w:r>
      <w:r w:rsidRPr="003E7C3D">
        <w:rPr>
          <w:rFonts w:ascii="Tahoma" w:hAnsi="Tahoma" w:cs="Tahoma"/>
          <w:sz w:val="24"/>
          <w:szCs w:val="24"/>
        </w:rPr>
        <w:t>ș</w:t>
      </w:r>
      <w:r w:rsidRPr="003E7C3D">
        <w:rPr>
          <w:rFonts w:ascii="Trebuchet MS" w:hAnsi="Trebuchet MS" w:cs="Arial"/>
          <w:sz w:val="24"/>
          <w:szCs w:val="24"/>
        </w:rPr>
        <w:t xml:space="preserve">i sustenabilă a teritoriului </w:t>
      </w:r>
      <w:r w:rsidRPr="003E7C3D">
        <w:rPr>
          <w:rFonts w:ascii="Tahoma" w:hAnsi="Tahoma" w:cs="Tahoma"/>
          <w:sz w:val="24"/>
          <w:szCs w:val="24"/>
        </w:rPr>
        <w:t>ș</w:t>
      </w:r>
      <w:r w:rsidRPr="003E7C3D">
        <w:rPr>
          <w:rFonts w:ascii="Trebuchet MS" w:hAnsi="Trebuchet MS" w:cs="Arial"/>
          <w:sz w:val="24"/>
          <w:szCs w:val="24"/>
        </w:rPr>
        <w:t>i a</w:t>
      </w:r>
      <w:r w:rsidRPr="003E7C3D">
        <w:rPr>
          <w:rFonts w:ascii="Tahoma" w:hAnsi="Tahoma" w:cs="Tahoma"/>
          <w:sz w:val="24"/>
          <w:szCs w:val="24"/>
        </w:rPr>
        <w:t>ș</w:t>
      </w:r>
      <w:r w:rsidRPr="003E7C3D">
        <w:rPr>
          <w:rFonts w:ascii="Trebuchet MS" w:hAnsi="Trebuchet MS" w:cs="Arial"/>
          <w:sz w:val="24"/>
          <w:szCs w:val="24"/>
        </w:rPr>
        <w:t>ezărilor; 4) Protec</w:t>
      </w:r>
      <w:r w:rsidRPr="003E7C3D">
        <w:rPr>
          <w:rFonts w:ascii="Tahoma" w:hAnsi="Tahoma" w:cs="Tahoma"/>
          <w:sz w:val="24"/>
          <w:szCs w:val="24"/>
        </w:rPr>
        <w:t>ț</w:t>
      </w:r>
      <w:r w:rsidRPr="003E7C3D">
        <w:rPr>
          <w:rFonts w:ascii="Trebuchet MS" w:hAnsi="Trebuchet MS" w:cs="Arial"/>
          <w:sz w:val="24"/>
          <w:szCs w:val="24"/>
        </w:rPr>
        <w:t xml:space="preserve">ia mediului, conform provocărilor create de schimbările climatice </w:t>
      </w:r>
      <w:r w:rsidRPr="003E7C3D">
        <w:rPr>
          <w:rFonts w:ascii="Tahoma" w:hAnsi="Tahoma" w:cs="Tahoma"/>
          <w:sz w:val="24"/>
          <w:szCs w:val="24"/>
        </w:rPr>
        <w:t>ș</w:t>
      </w:r>
      <w:r w:rsidRPr="003E7C3D">
        <w:rPr>
          <w:rFonts w:ascii="Trebuchet MS" w:hAnsi="Trebuchet MS" w:cs="Arial"/>
          <w:sz w:val="24"/>
          <w:szCs w:val="24"/>
        </w:rPr>
        <w:t xml:space="preserve">i implementării standardelor europene </w:t>
      </w:r>
      <w:r w:rsidRPr="003E7C3D">
        <w:rPr>
          <w:rFonts w:ascii="Tahoma" w:hAnsi="Tahoma" w:cs="Tahoma"/>
          <w:sz w:val="24"/>
          <w:szCs w:val="24"/>
        </w:rPr>
        <w:t>ș</w:t>
      </w:r>
      <w:r w:rsidRPr="003E7C3D">
        <w:rPr>
          <w:rFonts w:ascii="Trebuchet MS" w:hAnsi="Trebuchet MS" w:cs="Arial"/>
          <w:sz w:val="24"/>
          <w:szCs w:val="24"/>
        </w:rPr>
        <w:t>i na</w:t>
      </w:r>
      <w:r w:rsidRPr="003E7C3D">
        <w:rPr>
          <w:rFonts w:ascii="Tahoma" w:hAnsi="Tahoma" w:cs="Tahoma"/>
          <w:sz w:val="24"/>
          <w:szCs w:val="24"/>
        </w:rPr>
        <w:t>ț</w:t>
      </w:r>
      <w:r w:rsidRPr="003E7C3D">
        <w:rPr>
          <w:rFonts w:ascii="Trebuchet MS" w:hAnsi="Trebuchet MS" w:cs="Arial"/>
          <w:sz w:val="24"/>
          <w:szCs w:val="24"/>
        </w:rPr>
        <w:t xml:space="preserve">ionale de reducere a poluării </w:t>
      </w:r>
      <w:r w:rsidRPr="003E7C3D">
        <w:rPr>
          <w:rFonts w:ascii="Tahoma" w:hAnsi="Tahoma" w:cs="Tahoma"/>
          <w:sz w:val="24"/>
          <w:szCs w:val="24"/>
        </w:rPr>
        <w:t>ș</w:t>
      </w:r>
      <w:r w:rsidRPr="003E7C3D">
        <w:rPr>
          <w:rFonts w:ascii="Trebuchet MS" w:hAnsi="Trebuchet MS" w:cs="Arial"/>
          <w:sz w:val="24"/>
          <w:szCs w:val="24"/>
        </w:rPr>
        <w:t xml:space="preserve">i consumului de energie </w:t>
      </w:r>
      <w:r w:rsidRPr="003E7C3D">
        <w:rPr>
          <w:rFonts w:ascii="Tahoma" w:hAnsi="Tahoma" w:cs="Tahoma"/>
          <w:sz w:val="24"/>
          <w:szCs w:val="24"/>
        </w:rPr>
        <w:t>ș</w:t>
      </w:r>
      <w:r w:rsidRPr="003E7C3D">
        <w:rPr>
          <w:rFonts w:ascii="Trebuchet MS" w:hAnsi="Trebuchet MS" w:cs="Arial"/>
          <w:sz w:val="24"/>
          <w:szCs w:val="24"/>
        </w:rPr>
        <w:t>i promovarea utilizării energiei regenerabile.</w:t>
      </w:r>
    </w:p>
    <w:p w:rsidR="008C6C1F" w:rsidRPr="003E7C3D" w:rsidRDefault="008C6C1F" w:rsidP="00047F22">
      <w:pPr>
        <w:numPr>
          <w:ilvl w:val="0"/>
          <w:numId w:val="9"/>
        </w:numPr>
        <w:suppressAutoHyphens/>
        <w:jc w:val="both"/>
        <w:rPr>
          <w:rFonts w:ascii="Trebuchet MS" w:hAnsi="Trebuchet MS" w:cs="Arial"/>
          <w:color w:val="000000"/>
          <w:sz w:val="24"/>
          <w:szCs w:val="24"/>
        </w:rPr>
      </w:pPr>
      <w:r w:rsidRPr="003E7C3D">
        <w:rPr>
          <w:rFonts w:ascii="Trebuchet MS" w:hAnsi="Trebuchet MS" w:cs="Arial"/>
          <w:sz w:val="24"/>
          <w:szCs w:val="24"/>
        </w:rPr>
        <w:t xml:space="preserve">Planul de Dezvoltare Regională al Regiunii Nord-Estice (RNE) - viziunea de dezvoltare a RNE este: “RNE din Bulgaria - teritoriu bulgăresc deschis către Marea Neagră </w:t>
      </w:r>
      <w:r w:rsidRPr="003E7C3D">
        <w:rPr>
          <w:rFonts w:ascii="Tahoma" w:hAnsi="Tahoma" w:cs="Tahoma"/>
          <w:sz w:val="24"/>
          <w:szCs w:val="24"/>
        </w:rPr>
        <w:t>ș</w:t>
      </w:r>
      <w:r w:rsidRPr="003E7C3D">
        <w:rPr>
          <w:rFonts w:ascii="Trebuchet MS" w:hAnsi="Trebuchet MS" w:cs="Arial"/>
          <w:sz w:val="24"/>
          <w:szCs w:val="24"/>
        </w:rPr>
        <w:t xml:space="preserve">i întreaga lume, care conservă o istorie </w:t>
      </w:r>
      <w:r w:rsidRPr="003E7C3D">
        <w:rPr>
          <w:rFonts w:ascii="Tahoma" w:hAnsi="Tahoma" w:cs="Tahoma"/>
          <w:sz w:val="24"/>
          <w:szCs w:val="24"/>
        </w:rPr>
        <w:t>ș</w:t>
      </w:r>
      <w:r w:rsidRPr="003E7C3D">
        <w:rPr>
          <w:rFonts w:ascii="Trebuchet MS" w:hAnsi="Trebuchet MS" w:cs="Arial"/>
          <w:sz w:val="24"/>
          <w:szCs w:val="24"/>
        </w:rPr>
        <w:t xml:space="preserve">i cultură materială bogată, cu un teren fertil, capital uman, infrastructură, imagine turistică </w:t>
      </w:r>
      <w:r w:rsidRPr="003E7C3D">
        <w:rPr>
          <w:rFonts w:ascii="Tahoma" w:hAnsi="Tahoma" w:cs="Tahoma"/>
          <w:sz w:val="24"/>
          <w:szCs w:val="24"/>
        </w:rPr>
        <w:t>ș</w:t>
      </w:r>
      <w:r w:rsidRPr="003E7C3D">
        <w:rPr>
          <w:rFonts w:ascii="Trebuchet MS" w:hAnsi="Trebuchet MS" w:cs="Arial"/>
          <w:sz w:val="24"/>
          <w:szCs w:val="24"/>
        </w:rPr>
        <w:t>i care î</w:t>
      </w:r>
      <w:r w:rsidRPr="003E7C3D">
        <w:rPr>
          <w:rFonts w:ascii="Tahoma" w:hAnsi="Tahoma" w:cs="Tahoma"/>
          <w:sz w:val="24"/>
          <w:szCs w:val="24"/>
        </w:rPr>
        <w:t>ș</w:t>
      </w:r>
      <w:r w:rsidRPr="003E7C3D">
        <w:rPr>
          <w:rFonts w:ascii="Trebuchet MS" w:hAnsi="Trebuchet MS" w:cs="Arial"/>
          <w:sz w:val="24"/>
          <w:szCs w:val="24"/>
        </w:rPr>
        <w:t>i aplică poten</w:t>
      </w:r>
      <w:r w:rsidRPr="003E7C3D">
        <w:rPr>
          <w:rFonts w:ascii="Tahoma" w:hAnsi="Tahoma" w:cs="Tahoma"/>
          <w:sz w:val="24"/>
          <w:szCs w:val="24"/>
        </w:rPr>
        <w:t>ț</w:t>
      </w:r>
      <w:r w:rsidRPr="003E7C3D">
        <w:rPr>
          <w:rFonts w:ascii="Trebuchet MS" w:hAnsi="Trebuchet MS" w:cs="Arial"/>
          <w:sz w:val="24"/>
          <w:szCs w:val="24"/>
        </w:rPr>
        <w:t xml:space="preserve">ialul specific pentru a realiza progresul economic general </w:t>
      </w:r>
      <w:r w:rsidRPr="003E7C3D">
        <w:rPr>
          <w:rFonts w:ascii="Tahoma" w:hAnsi="Tahoma" w:cs="Tahoma"/>
          <w:sz w:val="24"/>
          <w:szCs w:val="24"/>
        </w:rPr>
        <w:t>ș</w:t>
      </w:r>
      <w:r w:rsidRPr="003E7C3D">
        <w:rPr>
          <w:rFonts w:ascii="Trebuchet MS" w:hAnsi="Trebuchet MS" w:cs="Arial"/>
          <w:sz w:val="24"/>
          <w:szCs w:val="24"/>
        </w:rPr>
        <w:t>i îmbunătă</w:t>
      </w:r>
      <w:r w:rsidRPr="003E7C3D">
        <w:rPr>
          <w:rFonts w:ascii="Tahoma" w:hAnsi="Tahoma" w:cs="Tahoma"/>
          <w:sz w:val="24"/>
          <w:szCs w:val="24"/>
        </w:rPr>
        <w:t>ț</w:t>
      </w:r>
      <w:r w:rsidRPr="003E7C3D">
        <w:rPr>
          <w:rFonts w:ascii="Trebuchet MS" w:hAnsi="Trebuchet MS" w:cs="Arial"/>
          <w:sz w:val="24"/>
          <w:szCs w:val="24"/>
        </w:rPr>
        <w:t>irea calită</w:t>
      </w:r>
      <w:r w:rsidRPr="003E7C3D">
        <w:rPr>
          <w:rFonts w:ascii="Tahoma" w:hAnsi="Tahoma" w:cs="Tahoma"/>
          <w:sz w:val="24"/>
          <w:szCs w:val="24"/>
        </w:rPr>
        <w:t>ț</w:t>
      </w:r>
      <w:r w:rsidRPr="003E7C3D">
        <w:rPr>
          <w:rFonts w:ascii="Trebuchet MS" w:hAnsi="Trebuchet MS" w:cs="Arial"/>
          <w:sz w:val="24"/>
          <w:szCs w:val="24"/>
        </w:rPr>
        <w:t>ii vie</w:t>
      </w:r>
      <w:r w:rsidRPr="003E7C3D">
        <w:rPr>
          <w:rFonts w:ascii="Tahoma" w:hAnsi="Tahoma" w:cs="Tahoma"/>
          <w:sz w:val="24"/>
          <w:szCs w:val="24"/>
        </w:rPr>
        <w:t>ț</w:t>
      </w:r>
      <w:r w:rsidRPr="003E7C3D">
        <w:rPr>
          <w:rFonts w:ascii="Trebuchet MS" w:hAnsi="Trebuchet MS" w:cs="Arial"/>
          <w:sz w:val="24"/>
          <w:szCs w:val="24"/>
        </w:rPr>
        <w:t>ii.”</w:t>
      </w:r>
      <w:r w:rsidRPr="003E7C3D">
        <w:rPr>
          <w:rFonts w:ascii="Trebuchet MS" w:hAnsi="Trebuchet MS" w:cs="Arial"/>
          <w:color w:val="000000"/>
          <w:sz w:val="24"/>
          <w:szCs w:val="24"/>
        </w:rPr>
        <w:t xml:space="preserve"> Obiectivele strategice stabilite în planul de dezvoltare pentru realizarea viziunii sunt următoarele: 1) Cre</w:t>
      </w:r>
      <w:r w:rsidRPr="003E7C3D">
        <w:rPr>
          <w:rFonts w:ascii="Tahoma" w:hAnsi="Tahoma" w:cs="Tahoma"/>
          <w:color w:val="000000"/>
          <w:sz w:val="24"/>
          <w:szCs w:val="24"/>
        </w:rPr>
        <w:t>ș</w:t>
      </w:r>
      <w:r w:rsidRPr="003E7C3D">
        <w:rPr>
          <w:rFonts w:ascii="Trebuchet MS" w:hAnsi="Trebuchet MS" w:cs="Arial"/>
          <w:color w:val="000000"/>
          <w:sz w:val="24"/>
          <w:szCs w:val="24"/>
        </w:rPr>
        <w:t>terea competitivită</w:t>
      </w:r>
      <w:r w:rsidRPr="003E7C3D">
        <w:rPr>
          <w:rFonts w:ascii="Tahoma" w:hAnsi="Tahoma" w:cs="Tahoma"/>
          <w:color w:val="000000"/>
          <w:sz w:val="24"/>
          <w:szCs w:val="24"/>
        </w:rPr>
        <w:t>ț</w:t>
      </w:r>
      <w:r w:rsidRPr="003E7C3D">
        <w:rPr>
          <w:rFonts w:ascii="Trebuchet MS" w:hAnsi="Trebuchet MS" w:cs="Arial"/>
          <w:color w:val="000000"/>
          <w:sz w:val="24"/>
          <w:szCs w:val="24"/>
        </w:rPr>
        <w:t>ii regiunii prin activarea poten</w:t>
      </w:r>
      <w:r w:rsidRPr="003E7C3D">
        <w:rPr>
          <w:rFonts w:ascii="Tahoma" w:hAnsi="Tahoma" w:cs="Tahoma"/>
          <w:color w:val="000000"/>
          <w:sz w:val="24"/>
          <w:szCs w:val="24"/>
        </w:rPr>
        <w:t>ț</w:t>
      </w:r>
      <w:r w:rsidRPr="003E7C3D">
        <w:rPr>
          <w:rFonts w:ascii="Trebuchet MS" w:hAnsi="Trebuchet MS" w:cs="Arial"/>
          <w:color w:val="000000"/>
          <w:sz w:val="24"/>
          <w:szCs w:val="24"/>
        </w:rPr>
        <w:t>ialului specific, deopotrivă cu protec</w:t>
      </w:r>
      <w:r w:rsidRPr="003E7C3D">
        <w:rPr>
          <w:rFonts w:ascii="Tahoma" w:hAnsi="Tahoma" w:cs="Tahoma"/>
          <w:color w:val="000000"/>
          <w:sz w:val="24"/>
          <w:szCs w:val="24"/>
        </w:rPr>
        <w:t>ț</w:t>
      </w:r>
      <w:r w:rsidRPr="003E7C3D">
        <w:rPr>
          <w:rFonts w:ascii="Trebuchet MS" w:hAnsi="Trebuchet MS" w:cs="Arial"/>
          <w:color w:val="000000"/>
          <w:sz w:val="24"/>
          <w:szCs w:val="24"/>
        </w:rPr>
        <w:t>ia mediului; 2) Cre</w:t>
      </w:r>
      <w:r w:rsidRPr="003E7C3D">
        <w:rPr>
          <w:rFonts w:ascii="Tahoma" w:hAnsi="Tahoma" w:cs="Tahoma"/>
          <w:color w:val="000000"/>
          <w:sz w:val="24"/>
          <w:szCs w:val="24"/>
        </w:rPr>
        <w:t>ș</w:t>
      </w:r>
      <w:r w:rsidRPr="003E7C3D">
        <w:rPr>
          <w:rFonts w:ascii="Trebuchet MS" w:hAnsi="Trebuchet MS" w:cs="Arial"/>
          <w:color w:val="000000"/>
          <w:sz w:val="24"/>
          <w:szCs w:val="24"/>
        </w:rPr>
        <w:t>terea capitalului social al regiunii prin îmbunătă</w:t>
      </w:r>
      <w:r w:rsidRPr="003E7C3D">
        <w:rPr>
          <w:rFonts w:ascii="Tahoma" w:hAnsi="Tahoma" w:cs="Tahoma"/>
          <w:color w:val="000000"/>
          <w:sz w:val="24"/>
          <w:szCs w:val="24"/>
        </w:rPr>
        <w:t>ț</w:t>
      </w:r>
      <w:r w:rsidRPr="003E7C3D">
        <w:rPr>
          <w:rFonts w:ascii="Trebuchet MS" w:hAnsi="Trebuchet MS" w:cs="Arial"/>
          <w:color w:val="000000"/>
          <w:sz w:val="24"/>
          <w:szCs w:val="24"/>
        </w:rPr>
        <w:t>irea standardului de via</w:t>
      </w:r>
      <w:r w:rsidRPr="003E7C3D">
        <w:rPr>
          <w:rFonts w:ascii="Tahoma" w:hAnsi="Tahoma" w:cs="Tahoma"/>
          <w:color w:val="000000"/>
          <w:sz w:val="24"/>
          <w:szCs w:val="24"/>
        </w:rPr>
        <w:t>ț</w:t>
      </w:r>
      <w:r w:rsidRPr="003E7C3D">
        <w:rPr>
          <w:rFonts w:ascii="Trebuchet MS" w:hAnsi="Trebuchet MS"/>
          <w:color w:val="000000"/>
          <w:sz w:val="24"/>
          <w:szCs w:val="24"/>
        </w:rPr>
        <w:t>ă</w:t>
      </w:r>
      <w:r w:rsidRPr="003E7C3D">
        <w:rPr>
          <w:rFonts w:ascii="Trebuchet MS" w:hAnsi="Trebuchet MS" w:cs="Arial"/>
          <w:color w:val="000000"/>
          <w:sz w:val="24"/>
          <w:szCs w:val="24"/>
        </w:rPr>
        <w:t xml:space="preserve"> </w:t>
      </w:r>
      <w:r w:rsidRPr="003E7C3D">
        <w:rPr>
          <w:rFonts w:ascii="Tahoma" w:hAnsi="Tahoma" w:cs="Tahoma"/>
          <w:color w:val="000000"/>
          <w:sz w:val="24"/>
          <w:szCs w:val="24"/>
        </w:rPr>
        <w:t>ș</w:t>
      </w:r>
      <w:r w:rsidRPr="003E7C3D">
        <w:rPr>
          <w:rFonts w:ascii="Trebuchet MS" w:hAnsi="Trebuchet MS" w:cs="Arial"/>
          <w:color w:val="000000"/>
          <w:sz w:val="24"/>
          <w:szCs w:val="24"/>
        </w:rPr>
        <w:t>i a calită</w:t>
      </w:r>
      <w:r w:rsidRPr="003E7C3D">
        <w:rPr>
          <w:rFonts w:ascii="Tahoma" w:hAnsi="Tahoma" w:cs="Tahoma"/>
          <w:color w:val="000000"/>
          <w:sz w:val="24"/>
          <w:szCs w:val="24"/>
        </w:rPr>
        <w:t>ț</w:t>
      </w:r>
      <w:r w:rsidRPr="003E7C3D">
        <w:rPr>
          <w:rFonts w:ascii="Trebuchet MS" w:hAnsi="Trebuchet MS" w:cs="Arial"/>
          <w:color w:val="000000"/>
          <w:sz w:val="24"/>
          <w:szCs w:val="24"/>
        </w:rPr>
        <w:t xml:space="preserve">ii mediului viu; 3) Dezvoltare regională echilibrată </w:t>
      </w:r>
      <w:r w:rsidRPr="003E7C3D">
        <w:rPr>
          <w:rFonts w:ascii="Tahoma" w:hAnsi="Tahoma" w:cs="Tahoma"/>
          <w:color w:val="000000"/>
          <w:sz w:val="24"/>
          <w:szCs w:val="24"/>
        </w:rPr>
        <w:t>ș</w:t>
      </w:r>
      <w:r w:rsidRPr="003E7C3D">
        <w:rPr>
          <w:rFonts w:ascii="Trebuchet MS" w:hAnsi="Trebuchet MS" w:cs="Arial"/>
          <w:color w:val="000000"/>
          <w:sz w:val="24"/>
          <w:szCs w:val="24"/>
        </w:rPr>
        <w:t>i cooperare prin îmbunătă</w:t>
      </w:r>
      <w:r w:rsidRPr="003E7C3D">
        <w:rPr>
          <w:rFonts w:ascii="Tahoma" w:hAnsi="Tahoma" w:cs="Tahoma"/>
          <w:color w:val="000000"/>
          <w:sz w:val="24"/>
          <w:szCs w:val="24"/>
        </w:rPr>
        <w:t>ț</w:t>
      </w:r>
      <w:r w:rsidRPr="003E7C3D">
        <w:rPr>
          <w:rFonts w:ascii="Trebuchet MS" w:hAnsi="Trebuchet MS" w:cs="Arial"/>
          <w:color w:val="000000"/>
          <w:sz w:val="24"/>
          <w:szCs w:val="24"/>
        </w:rPr>
        <w:t>irea conectivită</w:t>
      </w:r>
      <w:r w:rsidRPr="003E7C3D">
        <w:rPr>
          <w:rFonts w:ascii="Tahoma" w:hAnsi="Tahoma" w:cs="Tahoma"/>
          <w:color w:val="000000"/>
          <w:sz w:val="24"/>
          <w:szCs w:val="24"/>
        </w:rPr>
        <w:t>ț</w:t>
      </w:r>
      <w:r w:rsidRPr="003E7C3D">
        <w:rPr>
          <w:rFonts w:ascii="Trebuchet MS" w:hAnsi="Trebuchet MS" w:cs="Arial"/>
          <w:color w:val="000000"/>
          <w:sz w:val="24"/>
          <w:szCs w:val="24"/>
        </w:rPr>
        <w:t xml:space="preserve">ii </w:t>
      </w:r>
      <w:r w:rsidRPr="003E7C3D">
        <w:rPr>
          <w:rFonts w:ascii="Tahoma" w:hAnsi="Tahoma" w:cs="Tahoma"/>
          <w:color w:val="000000"/>
          <w:sz w:val="24"/>
          <w:szCs w:val="24"/>
        </w:rPr>
        <w:t>ș</w:t>
      </w:r>
      <w:r w:rsidRPr="003E7C3D">
        <w:rPr>
          <w:rFonts w:ascii="Trebuchet MS" w:hAnsi="Trebuchet MS" w:cs="Arial"/>
          <w:color w:val="000000"/>
          <w:sz w:val="24"/>
          <w:szCs w:val="24"/>
        </w:rPr>
        <w:t>i integrită</w:t>
      </w:r>
      <w:r w:rsidRPr="003E7C3D">
        <w:rPr>
          <w:rFonts w:ascii="Tahoma" w:hAnsi="Tahoma" w:cs="Tahoma"/>
          <w:color w:val="000000"/>
          <w:sz w:val="24"/>
          <w:szCs w:val="24"/>
        </w:rPr>
        <w:t>ț</w:t>
      </w:r>
      <w:r w:rsidRPr="003E7C3D">
        <w:rPr>
          <w:rFonts w:ascii="Trebuchet MS" w:hAnsi="Trebuchet MS" w:cs="Arial"/>
          <w:color w:val="000000"/>
          <w:sz w:val="24"/>
          <w:szCs w:val="24"/>
        </w:rPr>
        <w:t>ii func</w:t>
      </w:r>
      <w:r w:rsidRPr="003E7C3D">
        <w:rPr>
          <w:rFonts w:ascii="Tahoma" w:hAnsi="Tahoma" w:cs="Tahoma"/>
          <w:color w:val="000000"/>
          <w:sz w:val="24"/>
          <w:szCs w:val="24"/>
        </w:rPr>
        <w:t>ț</w:t>
      </w:r>
      <w:r w:rsidRPr="003E7C3D">
        <w:rPr>
          <w:rFonts w:ascii="Trebuchet MS" w:hAnsi="Trebuchet MS" w:cs="Arial"/>
          <w:color w:val="000000"/>
          <w:sz w:val="24"/>
          <w:szCs w:val="24"/>
        </w:rPr>
        <w:t>ionale a sistemului de centre de urbanizare.</w:t>
      </w:r>
    </w:p>
    <w:p w:rsidR="008C6C1F" w:rsidRPr="003E7C3D" w:rsidRDefault="008C6C1F" w:rsidP="001E0B1E">
      <w:pPr>
        <w:suppressAutoHyphens/>
        <w:ind w:left="720"/>
        <w:jc w:val="both"/>
        <w:rPr>
          <w:rFonts w:ascii="Trebuchet MS" w:hAnsi="Trebuchet MS" w:cs="Arial"/>
          <w:sz w:val="24"/>
          <w:szCs w:val="24"/>
        </w:rPr>
      </w:pPr>
      <w:r w:rsidRPr="003E7C3D">
        <w:rPr>
          <w:rFonts w:ascii="Trebuchet MS" w:hAnsi="Trebuchet MS" w:cs="Arial"/>
          <w:sz w:val="24"/>
          <w:szCs w:val="24"/>
        </w:rPr>
        <w:t>PCT RO-BG 2014-2020 va contribui în mare măsură la realizarea acestor obiective prin stimularea mobilită</w:t>
      </w:r>
      <w:r w:rsidRPr="003E7C3D">
        <w:rPr>
          <w:rFonts w:ascii="Tahoma" w:hAnsi="Tahoma" w:cs="Tahoma"/>
          <w:sz w:val="24"/>
          <w:szCs w:val="24"/>
        </w:rPr>
        <w:t>ț</w:t>
      </w:r>
      <w:r w:rsidRPr="003E7C3D">
        <w:rPr>
          <w:rFonts w:ascii="Trebuchet MS" w:hAnsi="Trebuchet MS" w:cs="Arial"/>
          <w:sz w:val="24"/>
          <w:szCs w:val="24"/>
        </w:rPr>
        <w:t xml:space="preserve">ii regionale prin conectarea nodurilor secundare </w:t>
      </w:r>
      <w:r w:rsidRPr="003E7C3D">
        <w:rPr>
          <w:rFonts w:ascii="Tahoma" w:hAnsi="Tahoma" w:cs="Tahoma"/>
          <w:sz w:val="24"/>
          <w:szCs w:val="24"/>
        </w:rPr>
        <w:t>ș</w:t>
      </w:r>
      <w:r w:rsidRPr="003E7C3D">
        <w:rPr>
          <w:rFonts w:ascii="Trebuchet MS" w:hAnsi="Trebuchet MS" w:cs="Arial"/>
          <w:sz w:val="24"/>
          <w:szCs w:val="24"/>
        </w:rPr>
        <w:t>i ter</w:t>
      </w:r>
      <w:r w:rsidRPr="003E7C3D">
        <w:rPr>
          <w:rFonts w:ascii="Tahoma" w:hAnsi="Tahoma" w:cs="Tahoma"/>
          <w:sz w:val="24"/>
          <w:szCs w:val="24"/>
        </w:rPr>
        <w:t>ț</w:t>
      </w:r>
      <w:r w:rsidRPr="003E7C3D">
        <w:rPr>
          <w:rFonts w:ascii="Trebuchet MS" w:hAnsi="Trebuchet MS" w:cs="Arial"/>
          <w:sz w:val="24"/>
          <w:szCs w:val="24"/>
        </w:rPr>
        <w:t xml:space="preserve">iare la infrastructura TEN-T; dezvoltarea unor sisteme de transport nedăunătoare mediului </w:t>
      </w:r>
      <w:r w:rsidRPr="003E7C3D">
        <w:rPr>
          <w:rFonts w:ascii="Tahoma" w:hAnsi="Tahoma" w:cs="Tahoma"/>
          <w:sz w:val="24"/>
          <w:szCs w:val="24"/>
        </w:rPr>
        <w:t>ș</w:t>
      </w:r>
      <w:r w:rsidRPr="003E7C3D">
        <w:rPr>
          <w:rFonts w:ascii="Trebuchet MS" w:hAnsi="Trebuchet MS" w:cs="Arial"/>
          <w:sz w:val="24"/>
          <w:szCs w:val="24"/>
        </w:rPr>
        <w:t xml:space="preserve">i cu carbon redus, inclusiv transport fluvial </w:t>
      </w:r>
      <w:r w:rsidRPr="003E7C3D">
        <w:rPr>
          <w:rFonts w:ascii="Tahoma" w:hAnsi="Tahoma" w:cs="Tahoma"/>
          <w:sz w:val="24"/>
          <w:szCs w:val="24"/>
        </w:rPr>
        <w:t>ș</w:t>
      </w:r>
      <w:r w:rsidRPr="003E7C3D">
        <w:rPr>
          <w:rFonts w:ascii="Trebuchet MS" w:hAnsi="Trebuchet MS" w:cs="Arial"/>
          <w:sz w:val="24"/>
          <w:szCs w:val="24"/>
        </w:rPr>
        <w:t xml:space="preserve">i maritim, a porturilor </w:t>
      </w:r>
      <w:r w:rsidRPr="003E7C3D">
        <w:rPr>
          <w:rFonts w:ascii="Tahoma" w:hAnsi="Tahoma" w:cs="Tahoma"/>
          <w:sz w:val="24"/>
          <w:szCs w:val="24"/>
        </w:rPr>
        <w:t>ș</w:t>
      </w:r>
      <w:r w:rsidRPr="003E7C3D">
        <w:rPr>
          <w:rFonts w:ascii="Trebuchet MS" w:hAnsi="Trebuchet MS" w:cs="Arial"/>
          <w:sz w:val="24"/>
          <w:szCs w:val="24"/>
        </w:rPr>
        <w:t xml:space="preserve">i legăturilor multimodale; protejarea, promovarea </w:t>
      </w:r>
      <w:r w:rsidRPr="003E7C3D">
        <w:rPr>
          <w:rFonts w:ascii="Tahoma" w:hAnsi="Tahoma" w:cs="Tahoma"/>
          <w:sz w:val="24"/>
          <w:szCs w:val="24"/>
        </w:rPr>
        <w:t>ș</w:t>
      </w:r>
      <w:r w:rsidRPr="003E7C3D">
        <w:rPr>
          <w:rFonts w:ascii="Trebuchet MS" w:hAnsi="Trebuchet MS" w:cs="Arial"/>
          <w:sz w:val="24"/>
          <w:szCs w:val="24"/>
        </w:rPr>
        <w:t xml:space="preserve">i dezvoltarea patrimoniului cultural </w:t>
      </w:r>
      <w:r w:rsidRPr="003E7C3D">
        <w:rPr>
          <w:rFonts w:ascii="Tahoma" w:hAnsi="Tahoma" w:cs="Tahoma"/>
          <w:sz w:val="24"/>
          <w:szCs w:val="24"/>
        </w:rPr>
        <w:t>ș</w:t>
      </w:r>
      <w:r w:rsidRPr="003E7C3D">
        <w:rPr>
          <w:rFonts w:ascii="Trebuchet MS" w:hAnsi="Trebuchet MS" w:cs="Arial"/>
          <w:sz w:val="24"/>
          <w:szCs w:val="24"/>
        </w:rPr>
        <w:t>i natural.</w:t>
      </w:r>
    </w:p>
    <w:p w:rsidR="008C6C1F" w:rsidRPr="003E7C3D" w:rsidRDefault="008C6C1F" w:rsidP="001E0B1E">
      <w:pPr>
        <w:rPr>
          <w:rFonts w:ascii="Trebuchet MS" w:hAnsi="Trebuchet MS"/>
          <w:sz w:val="24"/>
          <w:szCs w:val="24"/>
        </w:rPr>
      </w:pPr>
      <w:r w:rsidRPr="003E7C3D">
        <w:rPr>
          <w:rFonts w:ascii="Trebuchet MS" w:hAnsi="Trebuchet MS"/>
          <w:b/>
          <w:sz w:val="24"/>
          <w:szCs w:val="24"/>
        </w:rPr>
        <w:t>Conceptul Na</w:t>
      </w:r>
      <w:r w:rsidRPr="003E7C3D">
        <w:rPr>
          <w:rFonts w:ascii="Tahoma" w:hAnsi="Tahoma" w:cs="Tahoma"/>
          <w:b/>
          <w:sz w:val="24"/>
          <w:szCs w:val="24"/>
        </w:rPr>
        <w:t>ț</w:t>
      </w:r>
      <w:r w:rsidRPr="003E7C3D">
        <w:rPr>
          <w:rFonts w:ascii="Trebuchet MS" w:hAnsi="Trebuchet MS"/>
          <w:b/>
          <w:sz w:val="24"/>
          <w:szCs w:val="24"/>
        </w:rPr>
        <w:t>ional de Dezvoltare Spa</w:t>
      </w:r>
      <w:r w:rsidRPr="003E7C3D">
        <w:rPr>
          <w:rFonts w:ascii="Tahoma" w:hAnsi="Tahoma" w:cs="Tahoma"/>
          <w:b/>
          <w:sz w:val="24"/>
          <w:szCs w:val="24"/>
        </w:rPr>
        <w:t>ț</w:t>
      </w:r>
      <w:r w:rsidRPr="003E7C3D">
        <w:rPr>
          <w:rFonts w:ascii="Trebuchet MS" w:hAnsi="Trebuchet MS"/>
          <w:b/>
          <w:sz w:val="24"/>
          <w:szCs w:val="24"/>
        </w:rPr>
        <w:t>ială pentru perioada 2013 - 2025</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Scopul final al Conceptului Na</w:t>
      </w:r>
      <w:r w:rsidRPr="003E7C3D">
        <w:rPr>
          <w:rFonts w:ascii="Tahoma" w:hAnsi="Tahoma" w:cs="Tahoma"/>
          <w:sz w:val="24"/>
          <w:szCs w:val="24"/>
        </w:rPr>
        <w:t>ț</w:t>
      </w:r>
      <w:r w:rsidRPr="003E7C3D">
        <w:rPr>
          <w:rFonts w:ascii="Trebuchet MS" w:hAnsi="Trebuchet MS" w:cs="Arial"/>
          <w:sz w:val="24"/>
          <w:szCs w:val="24"/>
        </w:rPr>
        <w:t>ional de Dezvoltare Spa</w:t>
      </w:r>
      <w:r w:rsidRPr="003E7C3D">
        <w:rPr>
          <w:rFonts w:ascii="Tahoma" w:hAnsi="Tahoma" w:cs="Tahoma"/>
          <w:sz w:val="24"/>
          <w:szCs w:val="24"/>
        </w:rPr>
        <w:t>ț</w:t>
      </w:r>
      <w:r w:rsidRPr="003E7C3D">
        <w:rPr>
          <w:rFonts w:ascii="Trebuchet MS" w:hAnsi="Trebuchet MS" w:cs="Arial"/>
          <w:sz w:val="24"/>
          <w:szCs w:val="24"/>
        </w:rPr>
        <w:t>ială pentru perioada 2013 - 2025 a fost formulat după cum urmează: “Coordonarea spa</w:t>
      </w:r>
      <w:r w:rsidRPr="003E7C3D">
        <w:rPr>
          <w:rFonts w:ascii="Tahoma" w:hAnsi="Tahoma" w:cs="Tahoma"/>
          <w:sz w:val="24"/>
          <w:szCs w:val="24"/>
        </w:rPr>
        <w:t>ț</w:t>
      </w:r>
      <w:r w:rsidRPr="003E7C3D">
        <w:rPr>
          <w:rFonts w:ascii="Trebuchet MS" w:hAnsi="Trebuchet MS" w:cs="Arial"/>
          <w:sz w:val="24"/>
          <w:szCs w:val="24"/>
        </w:rPr>
        <w:t>ială a acestor procese pe teritoriul na</w:t>
      </w:r>
      <w:r w:rsidRPr="003E7C3D">
        <w:rPr>
          <w:rFonts w:ascii="Tahoma" w:hAnsi="Tahoma" w:cs="Tahoma"/>
          <w:sz w:val="24"/>
          <w:szCs w:val="24"/>
        </w:rPr>
        <w:t>ț</w:t>
      </w:r>
      <w:r w:rsidRPr="003E7C3D">
        <w:rPr>
          <w:rFonts w:ascii="Trebuchet MS" w:hAnsi="Trebuchet MS" w:cs="Arial"/>
          <w:sz w:val="24"/>
          <w:szCs w:val="24"/>
        </w:rPr>
        <w:t>ional prin stabilirea unei baze de planificare a amenajării teritoriale spa</w:t>
      </w:r>
      <w:r w:rsidRPr="003E7C3D">
        <w:rPr>
          <w:rFonts w:ascii="Tahoma" w:hAnsi="Tahoma" w:cs="Tahoma"/>
          <w:sz w:val="24"/>
          <w:szCs w:val="24"/>
        </w:rPr>
        <w:t>ț</w:t>
      </w:r>
      <w:r w:rsidRPr="003E7C3D">
        <w:rPr>
          <w:rFonts w:ascii="Trebuchet MS" w:hAnsi="Trebuchet MS" w:cs="Arial"/>
          <w:sz w:val="24"/>
          <w:szCs w:val="24"/>
        </w:rPr>
        <w:t xml:space="preserve">iale </w:t>
      </w:r>
      <w:r w:rsidRPr="003E7C3D">
        <w:rPr>
          <w:rFonts w:ascii="Tahoma" w:hAnsi="Tahoma" w:cs="Tahoma"/>
          <w:sz w:val="24"/>
          <w:szCs w:val="24"/>
        </w:rPr>
        <w:t>ș</w:t>
      </w:r>
      <w:r w:rsidRPr="003E7C3D">
        <w:rPr>
          <w:rFonts w:ascii="Trebuchet MS" w:hAnsi="Trebuchet MS" w:cs="Arial"/>
          <w:sz w:val="24"/>
          <w:szCs w:val="24"/>
        </w:rPr>
        <w:t xml:space="preserve">i a unui regulament de implementare a planificării regionale cât </w:t>
      </w:r>
      <w:r w:rsidRPr="003E7C3D">
        <w:rPr>
          <w:rFonts w:ascii="Tahoma" w:hAnsi="Tahoma" w:cs="Tahoma"/>
          <w:sz w:val="24"/>
          <w:szCs w:val="24"/>
        </w:rPr>
        <w:t>ș</w:t>
      </w:r>
      <w:r w:rsidRPr="003E7C3D">
        <w:rPr>
          <w:rFonts w:ascii="Trebuchet MS" w:hAnsi="Trebuchet MS" w:cs="Arial"/>
          <w:sz w:val="24"/>
          <w:szCs w:val="24"/>
        </w:rPr>
        <w:t>i a planificării individuale socio-economice sectoriale la nivel na</w:t>
      </w:r>
      <w:r w:rsidRPr="003E7C3D">
        <w:rPr>
          <w:rFonts w:ascii="Tahoma" w:hAnsi="Tahoma" w:cs="Tahoma"/>
          <w:sz w:val="24"/>
          <w:szCs w:val="24"/>
        </w:rPr>
        <w:t>ț</w:t>
      </w:r>
      <w:r w:rsidRPr="003E7C3D">
        <w:rPr>
          <w:rFonts w:ascii="Trebuchet MS" w:hAnsi="Trebuchet MS" w:cs="Arial"/>
          <w:sz w:val="24"/>
          <w:szCs w:val="24"/>
        </w:rPr>
        <w:t>ional în contextul dezvoltării spa</w:t>
      </w:r>
      <w:r w:rsidRPr="003E7C3D">
        <w:rPr>
          <w:rFonts w:ascii="Tahoma" w:hAnsi="Tahoma" w:cs="Tahoma"/>
          <w:sz w:val="24"/>
          <w:szCs w:val="24"/>
        </w:rPr>
        <w:t>ț</w:t>
      </w:r>
      <w:r w:rsidRPr="003E7C3D">
        <w:rPr>
          <w:rFonts w:ascii="Trebuchet MS" w:hAnsi="Trebuchet MS" w:cs="Arial"/>
          <w:sz w:val="24"/>
          <w:szCs w:val="24"/>
        </w:rPr>
        <w:t>iale comune europene cu scopul realizării unei planificări complexe integrate”. Obiectivele strategice sunt după cum urmează:</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Obiectivul strategic 1: Integrarea în spa</w:t>
      </w:r>
      <w:r w:rsidRPr="003E7C3D">
        <w:rPr>
          <w:rFonts w:ascii="Tahoma" w:hAnsi="Tahoma" w:cs="Tahoma"/>
          <w:sz w:val="24"/>
          <w:szCs w:val="24"/>
        </w:rPr>
        <w:t>ț</w:t>
      </w:r>
      <w:r w:rsidRPr="003E7C3D">
        <w:rPr>
          <w:rFonts w:ascii="Trebuchet MS" w:hAnsi="Trebuchet MS" w:cs="Arial"/>
          <w:sz w:val="24"/>
          <w:szCs w:val="24"/>
        </w:rPr>
        <w:t xml:space="preserve">iul european - Dezvoltarea transporturilor, energiei, urbanizării, coridoarelor culturale </w:t>
      </w:r>
      <w:r w:rsidRPr="003E7C3D">
        <w:rPr>
          <w:rFonts w:ascii="Tahoma" w:hAnsi="Tahoma" w:cs="Tahoma"/>
          <w:sz w:val="24"/>
          <w:szCs w:val="24"/>
        </w:rPr>
        <w:t>ș</w:t>
      </w:r>
      <w:r w:rsidRPr="003E7C3D">
        <w:rPr>
          <w:rFonts w:ascii="Trebuchet MS" w:hAnsi="Trebuchet MS" w:cs="Arial"/>
          <w:sz w:val="24"/>
          <w:szCs w:val="24"/>
        </w:rPr>
        <w:t>i ecologice la nivel na</w:t>
      </w:r>
      <w:r w:rsidRPr="003E7C3D">
        <w:rPr>
          <w:rFonts w:ascii="Tahoma" w:hAnsi="Tahoma" w:cs="Tahoma"/>
          <w:sz w:val="24"/>
          <w:szCs w:val="24"/>
        </w:rPr>
        <w:t>ț</w:t>
      </w:r>
      <w:r w:rsidRPr="003E7C3D">
        <w:rPr>
          <w:rFonts w:ascii="Trebuchet MS" w:hAnsi="Trebuchet MS" w:cs="Arial"/>
          <w:sz w:val="24"/>
          <w:szCs w:val="24"/>
        </w:rPr>
        <w:t xml:space="preserve">ional </w:t>
      </w:r>
      <w:r w:rsidRPr="003E7C3D">
        <w:rPr>
          <w:rFonts w:ascii="Tahoma" w:hAnsi="Tahoma" w:cs="Tahoma"/>
          <w:sz w:val="24"/>
          <w:szCs w:val="24"/>
        </w:rPr>
        <w:t>ș</w:t>
      </w:r>
      <w:r w:rsidRPr="003E7C3D">
        <w:rPr>
          <w:rFonts w:ascii="Trebuchet MS" w:hAnsi="Trebuchet MS" w:cs="Arial"/>
          <w:sz w:val="24"/>
          <w:szCs w:val="24"/>
        </w:rPr>
        <w:t xml:space="preserve">i transfrontalier, în vederea realizării coeziunii teritoriale, a cooperării </w:t>
      </w:r>
      <w:r w:rsidRPr="003E7C3D">
        <w:rPr>
          <w:rFonts w:ascii="Tahoma" w:hAnsi="Tahoma" w:cs="Tahoma"/>
          <w:sz w:val="24"/>
          <w:szCs w:val="24"/>
        </w:rPr>
        <w:t>ș</w:t>
      </w:r>
      <w:r w:rsidRPr="003E7C3D">
        <w:rPr>
          <w:rFonts w:ascii="Trebuchet MS" w:hAnsi="Trebuchet MS" w:cs="Arial"/>
          <w:sz w:val="24"/>
          <w:szCs w:val="24"/>
        </w:rPr>
        <w:t xml:space="preserve">i integrării cu restul regiunii </w:t>
      </w:r>
      <w:r w:rsidRPr="003E7C3D">
        <w:rPr>
          <w:rFonts w:ascii="Tahoma" w:hAnsi="Tahoma" w:cs="Tahoma"/>
          <w:sz w:val="24"/>
          <w:szCs w:val="24"/>
        </w:rPr>
        <w:t>ș</w:t>
      </w:r>
      <w:r w:rsidRPr="003E7C3D">
        <w:rPr>
          <w:rFonts w:ascii="Trebuchet MS" w:hAnsi="Trebuchet MS" w:cs="Arial"/>
          <w:sz w:val="24"/>
          <w:szCs w:val="24"/>
        </w:rPr>
        <w:t>i în spa</w:t>
      </w:r>
      <w:r w:rsidRPr="003E7C3D">
        <w:rPr>
          <w:rFonts w:ascii="Tahoma" w:hAnsi="Tahoma" w:cs="Tahoma"/>
          <w:sz w:val="24"/>
          <w:szCs w:val="24"/>
        </w:rPr>
        <w:t>ț</w:t>
      </w:r>
      <w:r w:rsidRPr="003E7C3D">
        <w:rPr>
          <w:rFonts w:ascii="Trebuchet MS" w:hAnsi="Trebuchet MS" w:cs="Arial"/>
          <w:sz w:val="24"/>
          <w:szCs w:val="24"/>
        </w:rPr>
        <w:t>iul european.</w:t>
      </w:r>
    </w:p>
    <w:p w:rsidR="008C6C1F" w:rsidRPr="003E7C3D" w:rsidRDefault="008C6C1F" w:rsidP="001E0B1E">
      <w:pPr>
        <w:jc w:val="both"/>
        <w:rPr>
          <w:rFonts w:ascii="Trebuchet MS" w:hAnsi="Trebuchet MS"/>
          <w:sz w:val="24"/>
          <w:szCs w:val="24"/>
        </w:rPr>
      </w:pPr>
      <w:r w:rsidRPr="003E7C3D">
        <w:rPr>
          <w:rFonts w:ascii="Trebuchet MS" w:hAnsi="Trebuchet MS"/>
          <w:sz w:val="24"/>
          <w:szCs w:val="24"/>
        </w:rPr>
        <w:t>Obiectivul strategic 2: Dezvoltare teritorială policentrică - Întărirea unei re</w:t>
      </w:r>
      <w:r w:rsidRPr="003E7C3D">
        <w:rPr>
          <w:rFonts w:ascii="Tahoma" w:hAnsi="Tahoma" w:cs="Tahoma"/>
          <w:sz w:val="24"/>
          <w:szCs w:val="24"/>
        </w:rPr>
        <w:t>ț</w:t>
      </w:r>
      <w:r w:rsidRPr="003E7C3D">
        <w:rPr>
          <w:rFonts w:ascii="Trebuchet MS" w:hAnsi="Trebuchet MS"/>
          <w:sz w:val="24"/>
          <w:szCs w:val="24"/>
        </w:rPr>
        <w:t>ele moderat policentrică de ora</w:t>
      </w:r>
      <w:r w:rsidRPr="003E7C3D">
        <w:rPr>
          <w:rFonts w:ascii="Tahoma" w:hAnsi="Tahoma" w:cs="Tahoma"/>
          <w:sz w:val="24"/>
          <w:szCs w:val="24"/>
        </w:rPr>
        <w:t>ș</w:t>
      </w:r>
      <w:r w:rsidRPr="003E7C3D">
        <w:rPr>
          <w:rFonts w:ascii="Trebuchet MS" w:hAnsi="Trebuchet MS"/>
          <w:sz w:val="24"/>
          <w:szCs w:val="24"/>
        </w:rPr>
        <w:t>e-nucleu cu o îmbunătă</w:t>
      </w:r>
      <w:r w:rsidRPr="003E7C3D">
        <w:rPr>
          <w:rFonts w:ascii="Tahoma" w:hAnsi="Tahoma" w:cs="Tahoma"/>
          <w:sz w:val="24"/>
          <w:szCs w:val="24"/>
        </w:rPr>
        <w:t>ț</w:t>
      </w:r>
      <w:r w:rsidRPr="003E7C3D">
        <w:rPr>
          <w:rFonts w:ascii="Trebuchet MS" w:hAnsi="Trebuchet MS"/>
          <w:sz w:val="24"/>
          <w:szCs w:val="24"/>
        </w:rPr>
        <w:t>ire a calită</w:t>
      </w:r>
      <w:r w:rsidRPr="003E7C3D">
        <w:rPr>
          <w:rFonts w:ascii="Tahoma" w:hAnsi="Tahoma" w:cs="Tahoma"/>
          <w:sz w:val="24"/>
          <w:szCs w:val="24"/>
        </w:rPr>
        <w:t>ț</w:t>
      </w:r>
      <w:r w:rsidRPr="003E7C3D">
        <w:rPr>
          <w:rFonts w:ascii="Trebuchet MS" w:hAnsi="Trebuchet MS"/>
          <w:sz w:val="24"/>
          <w:szCs w:val="24"/>
        </w:rPr>
        <w:t xml:space="preserve">ii mediului urban, care contribuie la realizarea unei dezvoltări teritoriale echilibrate </w:t>
      </w:r>
      <w:r w:rsidRPr="003E7C3D">
        <w:rPr>
          <w:rFonts w:ascii="Tahoma" w:hAnsi="Tahoma" w:cs="Tahoma"/>
          <w:sz w:val="24"/>
          <w:szCs w:val="24"/>
        </w:rPr>
        <w:t>ș</w:t>
      </w:r>
      <w:r w:rsidRPr="003E7C3D">
        <w:rPr>
          <w:rFonts w:ascii="Trebuchet MS" w:hAnsi="Trebuchet MS"/>
          <w:sz w:val="24"/>
          <w:szCs w:val="24"/>
        </w:rPr>
        <w:t>i reducerea disparită</w:t>
      </w:r>
      <w:r w:rsidRPr="003E7C3D">
        <w:rPr>
          <w:rFonts w:ascii="Tahoma" w:hAnsi="Tahoma" w:cs="Tahoma"/>
          <w:sz w:val="24"/>
          <w:szCs w:val="24"/>
        </w:rPr>
        <w:t>ț</w:t>
      </w:r>
      <w:r w:rsidRPr="003E7C3D">
        <w:rPr>
          <w:rFonts w:ascii="Trebuchet MS" w:hAnsi="Trebuchet MS"/>
          <w:sz w:val="24"/>
          <w:szCs w:val="24"/>
        </w:rPr>
        <w:t xml:space="preserve">ilor dintre zonele centrale urbane </w:t>
      </w:r>
      <w:r w:rsidRPr="003E7C3D">
        <w:rPr>
          <w:rFonts w:ascii="Tahoma" w:hAnsi="Tahoma" w:cs="Tahoma"/>
          <w:sz w:val="24"/>
          <w:szCs w:val="24"/>
        </w:rPr>
        <w:t>ș</w:t>
      </w:r>
      <w:r w:rsidRPr="003E7C3D">
        <w:rPr>
          <w:rFonts w:ascii="Trebuchet MS" w:hAnsi="Trebuchet MS"/>
          <w:sz w:val="24"/>
          <w:szCs w:val="24"/>
        </w:rPr>
        <w:t>i zonele rurale periferice.</w:t>
      </w:r>
    </w:p>
    <w:p w:rsidR="008C6C1F" w:rsidRPr="003E7C3D" w:rsidRDefault="008C6C1F" w:rsidP="001E0B1E">
      <w:pPr>
        <w:jc w:val="both"/>
        <w:rPr>
          <w:rFonts w:ascii="Trebuchet MS" w:hAnsi="Trebuchet MS"/>
          <w:sz w:val="24"/>
          <w:szCs w:val="24"/>
        </w:rPr>
      </w:pPr>
      <w:r w:rsidRPr="003E7C3D">
        <w:rPr>
          <w:rFonts w:ascii="Trebuchet MS" w:hAnsi="Trebuchet MS"/>
          <w:sz w:val="24"/>
          <w:szCs w:val="24"/>
        </w:rPr>
        <w:t>Obiectivul strategic 3: Coeziune spa</w:t>
      </w:r>
      <w:r w:rsidRPr="003E7C3D">
        <w:rPr>
          <w:rFonts w:ascii="Tahoma" w:hAnsi="Tahoma" w:cs="Tahoma"/>
          <w:sz w:val="24"/>
          <w:szCs w:val="24"/>
        </w:rPr>
        <w:t>ț</w:t>
      </w:r>
      <w:r w:rsidRPr="003E7C3D">
        <w:rPr>
          <w:rFonts w:ascii="Trebuchet MS" w:hAnsi="Trebuchet MS"/>
          <w:sz w:val="24"/>
          <w:szCs w:val="24"/>
        </w:rPr>
        <w:t xml:space="preserve">ială </w:t>
      </w:r>
      <w:r w:rsidRPr="003E7C3D">
        <w:rPr>
          <w:rFonts w:ascii="Tahoma" w:hAnsi="Tahoma" w:cs="Tahoma"/>
          <w:sz w:val="24"/>
          <w:szCs w:val="24"/>
        </w:rPr>
        <w:t>ș</w:t>
      </w:r>
      <w:r w:rsidRPr="003E7C3D">
        <w:rPr>
          <w:rFonts w:ascii="Trebuchet MS" w:hAnsi="Trebuchet MS"/>
          <w:sz w:val="24"/>
          <w:szCs w:val="24"/>
        </w:rPr>
        <w:t xml:space="preserve">i acces la servicii - Dezvoltarea infrastructurii tehnice </w:t>
      </w:r>
      <w:r w:rsidRPr="003E7C3D">
        <w:rPr>
          <w:rFonts w:ascii="Tahoma" w:hAnsi="Tahoma" w:cs="Tahoma"/>
          <w:sz w:val="24"/>
          <w:szCs w:val="24"/>
        </w:rPr>
        <w:t>ș</w:t>
      </w:r>
      <w:r w:rsidRPr="003E7C3D">
        <w:rPr>
          <w:rFonts w:ascii="Trebuchet MS" w:hAnsi="Trebuchet MS"/>
          <w:sz w:val="24"/>
          <w:szCs w:val="24"/>
        </w:rPr>
        <w:t>i sociale na</w:t>
      </w:r>
      <w:r w:rsidRPr="003E7C3D">
        <w:rPr>
          <w:rFonts w:ascii="Tahoma" w:hAnsi="Tahoma" w:cs="Tahoma"/>
          <w:sz w:val="24"/>
          <w:szCs w:val="24"/>
        </w:rPr>
        <w:t>ț</w:t>
      </w:r>
      <w:r w:rsidRPr="003E7C3D">
        <w:rPr>
          <w:rFonts w:ascii="Trebuchet MS" w:hAnsi="Trebuchet MS"/>
          <w:sz w:val="24"/>
          <w:szCs w:val="24"/>
        </w:rPr>
        <w:t>ionale pentru îmbunătă</w:t>
      </w:r>
      <w:r w:rsidRPr="003E7C3D">
        <w:rPr>
          <w:rFonts w:ascii="Tahoma" w:hAnsi="Tahoma" w:cs="Tahoma"/>
          <w:sz w:val="24"/>
          <w:szCs w:val="24"/>
        </w:rPr>
        <w:t>ț</w:t>
      </w:r>
      <w:r w:rsidRPr="003E7C3D">
        <w:rPr>
          <w:rFonts w:ascii="Trebuchet MS" w:hAnsi="Trebuchet MS"/>
          <w:sz w:val="24"/>
          <w:szCs w:val="24"/>
        </w:rPr>
        <w:t xml:space="preserve">irea coeziunii sociale a regiunilor </w:t>
      </w:r>
      <w:r w:rsidRPr="003E7C3D">
        <w:rPr>
          <w:rFonts w:ascii="Tahoma" w:hAnsi="Tahoma" w:cs="Tahoma"/>
          <w:sz w:val="24"/>
          <w:szCs w:val="24"/>
        </w:rPr>
        <w:t>ș</w:t>
      </w:r>
      <w:r w:rsidRPr="003E7C3D">
        <w:rPr>
          <w:rFonts w:ascii="Trebuchet MS" w:hAnsi="Trebuchet MS"/>
          <w:sz w:val="24"/>
          <w:szCs w:val="24"/>
        </w:rPr>
        <w:t xml:space="preserve">i centrelor urbane </w:t>
      </w:r>
      <w:r w:rsidRPr="003E7C3D">
        <w:rPr>
          <w:rFonts w:ascii="Tahoma" w:hAnsi="Tahoma" w:cs="Tahoma"/>
          <w:sz w:val="24"/>
          <w:szCs w:val="24"/>
        </w:rPr>
        <w:t>ș</w:t>
      </w:r>
      <w:r w:rsidRPr="003E7C3D">
        <w:rPr>
          <w:rFonts w:ascii="Trebuchet MS" w:hAnsi="Trebuchet MS"/>
          <w:sz w:val="24"/>
          <w:szCs w:val="24"/>
        </w:rPr>
        <w:t>i acces la educa</w:t>
      </w:r>
      <w:r w:rsidRPr="003E7C3D">
        <w:rPr>
          <w:rFonts w:ascii="Tahoma" w:hAnsi="Tahoma" w:cs="Tahoma"/>
          <w:sz w:val="24"/>
          <w:szCs w:val="24"/>
        </w:rPr>
        <w:t>ț</w:t>
      </w:r>
      <w:r w:rsidRPr="003E7C3D">
        <w:rPr>
          <w:rFonts w:ascii="Trebuchet MS" w:hAnsi="Trebuchet MS"/>
          <w:sz w:val="24"/>
          <w:szCs w:val="24"/>
        </w:rPr>
        <w:t>ie, îngrijirea sănătă</w:t>
      </w:r>
      <w:r w:rsidRPr="003E7C3D">
        <w:rPr>
          <w:rFonts w:ascii="Tahoma" w:hAnsi="Tahoma" w:cs="Tahoma"/>
          <w:sz w:val="24"/>
          <w:szCs w:val="24"/>
        </w:rPr>
        <w:t>ț</w:t>
      </w:r>
      <w:r w:rsidRPr="003E7C3D">
        <w:rPr>
          <w:rFonts w:ascii="Trebuchet MS" w:hAnsi="Trebuchet MS"/>
          <w:sz w:val="24"/>
          <w:szCs w:val="24"/>
        </w:rPr>
        <w:t xml:space="preserve">ii, servicii sociale </w:t>
      </w:r>
      <w:r w:rsidRPr="003E7C3D">
        <w:rPr>
          <w:rFonts w:ascii="Tahoma" w:hAnsi="Tahoma" w:cs="Tahoma"/>
          <w:sz w:val="24"/>
          <w:szCs w:val="24"/>
        </w:rPr>
        <w:t>ș</w:t>
      </w:r>
      <w:r w:rsidRPr="003E7C3D">
        <w:rPr>
          <w:rFonts w:ascii="Trebuchet MS" w:hAnsi="Trebuchet MS"/>
          <w:sz w:val="24"/>
          <w:szCs w:val="24"/>
        </w:rPr>
        <w:t>i legate de cultură.</w:t>
      </w:r>
    </w:p>
    <w:p w:rsidR="008C6C1F" w:rsidRPr="003E7C3D" w:rsidRDefault="008C6C1F" w:rsidP="001E0B1E">
      <w:pPr>
        <w:jc w:val="both"/>
        <w:rPr>
          <w:rFonts w:ascii="Trebuchet MS" w:hAnsi="Trebuchet MS"/>
          <w:sz w:val="24"/>
          <w:szCs w:val="24"/>
        </w:rPr>
      </w:pPr>
      <w:r w:rsidRPr="003E7C3D">
        <w:rPr>
          <w:rFonts w:ascii="Trebuchet MS" w:hAnsi="Trebuchet MS"/>
          <w:sz w:val="24"/>
          <w:szCs w:val="24"/>
        </w:rPr>
        <w:t xml:space="preserve">Obiectivul strategic 4: Un patrimoniu natural </w:t>
      </w:r>
      <w:r w:rsidRPr="003E7C3D">
        <w:rPr>
          <w:rFonts w:ascii="Tahoma" w:hAnsi="Tahoma" w:cs="Tahoma"/>
          <w:sz w:val="24"/>
          <w:szCs w:val="24"/>
        </w:rPr>
        <w:t>ș</w:t>
      </w:r>
      <w:r w:rsidRPr="003E7C3D">
        <w:rPr>
          <w:rFonts w:ascii="Trebuchet MS" w:hAnsi="Trebuchet MS"/>
          <w:sz w:val="24"/>
          <w:szCs w:val="24"/>
        </w:rPr>
        <w:t xml:space="preserve">i cultural bine conservat - Conservarea </w:t>
      </w:r>
      <w:r w:rsidRPr="003E7C3D">
        <w:rPr>
          <w:rFonts w:ascii="Tahoma" w:hAnsi="Tahoma" w:cs="Tahoma"/>
          <w:sz w:val="24"/>
          <w:szCs w:val="24"/>
        </w:rPr>
        <w:t>ș</w:t>
      </w:r>
      <w:r w:rsidRPr="003E7C3D">
        <w:rPr>
          <w:rFonts w:ascii="Trebuchet MS" w:hAnsi="Trebuchet MS"/>
          <w:sz w:val="24"/>
          <w:szCs w:val="24"/>
        </w:rPr>
        <w:t>i dezvoltarea sistemului na</w:t>
      </w:r>
      <w:r w:rsidRPr="003E7C3D">
        <w:rPr>
          <w:rFonts w:ascii="Tahoma" w:hAnsi="Tahoma" w:cs="Tahoma"/>
          <w:sz w:val="24"/>
          <w:szCs w:val="24"/>
        </w:rPr>
        <w:t>ț</w:t>
      </w:r>
      <w:r w:rsidRPr="003E7C3D">
        <w:rPr>
          <w:rFonts w:ascii="Trebuchet MS" w:hAnsi="Trebuchet MS"/>
          <w:sz w:val="24"/>
          <w:szCs w:val="24"/>
        </w:rPr>
        <w:t xml:space="preserve">ional de situri naturale </w:t>
      </w:r>
      <w:r w:rsidRPr="003E7C3D">
        <w:rPr>
          <w:rFonts w:ascii="Tahoma" w:hAnsi="Tahoma" w:cs="Tahoma"/>
          <w:sz w:val="24"/>
          <w:szCs w:val="24"/>
        </w:rPr>
        <w:t>ș</w:t>
      </w:r>
      <w:r w:rsidRPr="003E7C3D">
        <w:rPr>
          <w:rFonts w:ascii="Trebuchet MS" w:hAnsi="Trebuchet MS"/>
          <w:sz w:val="24"/>
          <w:szCs w:val="24"/>
        </w:rPr>
        <w:t>i culturale protejate cu scopul de a men</w:t>
      </w:r>
      <w:r w:rsidRPr="003E7C3D">
        <w:rPr>
          <w:rFonts w:ascii="Tahoma" w:hAnsi="Tahoma" w:cs="Tahoma"/>
          <w:sz w:val="24"/>
          <w:szCs w:val="24"/>
        </w:rPr>
        <w:t>ț</w:t>
      </w:r>
      <w:r w:rsidRPr="003E7C3D">
        <w:rPr>
          <w:rFonts w:ascii="Trebuchet MS" w:hAnsi="Trebuchet MS"/>
          <w:sz w:val="24"/>
          <w:szCs w:val="24"/>
        </w:rPr>
        <w:t xml:space="preserve">ine echilibrul biologic, identitatea naturală </w:t>
      </w:r>
      <w:r w:rsidRPr="003E7C3D">
        <w:rPr>
          <w:rFonts w:ascii="Tahoma" w:hAnsi="Tahoma" w:cs="Tahoma"/>
          <w:sz w:val="24"/>
          <w:szCs w:val="24"/>
        </w:rPr>
        <w:t>ș</w:t>
      </w:r>
      <w:r w:rsidRPr="003E7C3D">
        <w:rPr>
          <w:rFonts w:ascii="Trebuchet MS" w:hAnsi="Trebuchet MS"/>
          <w:sz w:val="24"/>
          <w:szCs w:val="24"/>
        </w:rPr>
        <w:t>i culturală spa</w:t>
      </w:r>
      <w:r w:rsidRPr="003E7C3D">
        <w:rPr>
          <w:rFonts w:ascii="Tahoma" w:hAnsi="Tahoma" w:cs="Tahoma"/>
          <w:sz w:val="24"/>
          <w:szCs w:val="24"/>
        </w:rPr>
        <w:t>ț</w:t>
      </w:r>
      <w:r w:rsidRPr="003E7C3D">
        <w:rPr>
          <w:rFonts w:ascii="Trebuchet MS" w:hAnsi="Trebuchet MS"/>
          <w:sz w:val="24"/>
          <w:szCs w:val="24"/>
        </w:rPr>
        <w:t xml:space="preserve">ială a teritoriului </w:t>
      </w:r>
      <w:r w:rsidRPr="003E7C3D">
        <w:rPr>
          <w:rFonts w:ascii="Tahoma" w:hAnsi="Tahoma" w:cs="Tahoma"/>
          <w:sz w:val="24"/>
          <w:szCs w:val="24"/>
        </w:rPr>
        <w:t>ș</w:t>
      </w:r>
      <w:r w:rsidRPr="003E7C3D">
        <w:rPr>
          <w:rFonts w:ascii="Trebuchet MS" w:hAnsi="Trebuchet MS"/>
          <w:sz w:val="24"/>
          <w:szCs w:val="24"/>
        </w:rPr>
        <w:t>i pentru integrarea valorilor lor în via</w:t>
      </w:r>
      <w:r w:rsidRPr="003E7C3D">
        <w:rPr>
          <w:rFonts w:ascii="Tahoma" w:hAnsi="Tahoma" w:cs="Tahoma"/>
          <w:sz w:val="24"/>
          <w:szCs w:val="24"/>
        </w:rPr>
        <w:t>ț</w:t>
      </w:r>
      <w:r w:rsidRPr="003E7C3D">
        <w:rPr>
          <w:rFonts w:ascii="Trebuchet MS" w:hAnsi="Trebuchet MS"/>
          <w:sz w:val="24"/>
          <w:szCs w:val="24"/>
        </w:rPr>
        <w:t>a modernă.</w:t>
      </w:r>
    </w:p>
    <w:p w:rsidR="008C6C1F" w:rsidRPr="003E7C3D" w:rsidRDefault="008C6C1F" w:rsidP="001E0B1E">
      <w:pPr>
        <w:jc w:val="both"/>
        <w:rPr>
          <w:rFonts w:ascii="Trebuchet MS" w:hAnsi="Trebuchet MS"/>
          <w:sz w:val="24"/>
          <w:szCs w:val="24"/>
        </w:rPr>
      </w:pPr>
      <w:r w:rsidRPr="003E7C3D">
        <w:rPr>
          <w:rFonts w:ascii="Trebuchet MS" w:hAnsi="Trebuchet MS"/>
          <w:sz w:val="24"/>
          <w:szCs w:val="24"/>
        </w:rPr>
        <w:t xml:space="preserve">Obiectivul strategic 5: Promovarea dezvoltării unor zone specifice - Planificare integrată </w:t>
      </w:r>
      <w:r w:rsidRPr="003E7C3D">
        <w:rPr>
          <w:rFonts w:ascii="Tahoma" w:hAnsi="Tahoma" w:cs="Tahoma"/>
          <w:sz w:val="24"/>
          <w:szCs w:val="24"/>
        </w:rPr>
        <w:t>ș</w:t>
      </w:r>
      <w:r w:rsidRPr="003E7C3D">
        <w:rPr>
          <w:rFonts w:ascii="Trebuchet MS" w:hAnsi="Trebuchet MS"/>
          <w:sz w:val="24"/>
          <w:szCs w:val="24"/>
        </w:rPr>
        <w:t>i promovarea dezvoltării teritoriilor cu caracteristici specifice (litoralul Mării Negre, bazinul fluviului Dunărea, zonele montane, de grani</w:t>
      </w:r>
      <w:r w:rsidRPr="003E7C3D">
        <w:rPr>
          <w:rFonts w:ascii="Tahoma" w:hAnsi="Tahoma" w:cs="Tahoma"/>
          <w:sz w:val="24"/>
          <w:szCs w:val="24"/>
        </w:rPr>
        <w:t>ț</w:t>
      </w:r>
      <w:r w:rsidRPr="003E7C3D">
        <w:rPr>
          <w:rFonts w:ascii="Trebuchet MS" w:hAnsi="Trebuchet MS"/>
          <w:sz w:val="24"/>
          <w:szCs w:val="24"/>
        </w:rPr>
        <w:t xml:space="preserve">ă </w:t>
      </w:r>
      <w:r w:rsidRPr="003E7C3D">
        <w:rPr>
          <w:rFonts w:ascii="Tahoma" w:hAnsi="Tahoma" w:cs="Tahoma"/>
          <w:sz w:val="24"/>
          <w:szCs w:val="24"/>
        </w:rPr>
        <w:t>ș</w:t>
      </w:r>
      <w:r w:rsidRPr="003E7C3D">
        <w:rPr>
          <w:rFonts w:ascii="Trebuchet MS" w:hAnsi="Trebuchet MS"/>
          <w:sz w:val="24"/>
          <w:szCs w:val="24"/>
        </w:rPr>
        <w:t xml:space="preserve">i periferice) în vederea conservării </w:t>
      </w:r>
      <w:r w:rsidRPr="003E7C3D">
        <w:rPr>
          <w:rFonts w:ascii="Tahoma" w:hAnsi="Tahoma" w:cs="Tahoma"/>
          <w:sz w:val="24"/>
          <w:szCs w:val="24"/>
        </w:rPr>
        <w:t>ș</w:t>
      </w:r>
      <w:r w:rsidRPr="003E7C3D">
        <w:rPr>
          <w:rFonts w:ascii="Trebuchet MS" w:hAnsi="Trebuchet MS"/>
          <w:sz w:val="24"/>
          <w:szCs w:val="24"/>
        </w:rPr>
        <w:t>i utilizării efective a poten</w:t>
      </w:r>
      <w:r w:rsidRPr="003E7C3D">
        <w:rPr>
          <w:rFonts w:ascii="Tahoma" w:hAnsi="Tahoma" w:cs="Tahoma"/>
          <w:sz w:val="24"/>
          <w:szCs w:val="24"/>
        </w:rPr>
        <w:t>ț</w:t>
      </w:r>
      <w:r w:rsidRPr="003E7C3D">
        <w:rPr>
          <w:rFonts w:ascii="Trebuchet MS" w:hAnsi="Trebuchet MS"/>
          <w:sz w:val="24"/>
          <w:szCs w:val="24"/>
        </w:rPr>
        <w:t xml:space="preserve">ialului lor natural, economic, social </w:t>
      </w:r>
      <w:r w:rsidRPr="003E7C3D">
        <w:rPr>
          <w:rFonts w:ascii="Tahoma" w:hAnsi="Tahoma" w:cs="Tahoma"/>
          <w:sz w:val="24"/>
          <w:szCs w:val="24"/>
        </w:rPr>
        <w:t>ș</w:t>
      </w:r>
      <w:r w:rsidRPr="003E7C3D">
        <w:rPr>
          <w:rFonts w:ascii="Trebuchet MS" w:hAnsi="Trebuchet MS"/>
          <w:sz w:val="24"/>
          <w:szCs w:val="24"/>
        </w:rPr>
        <w:t>i cultural de dezvoltare.</w:t>
      </w:r>
    </w:p>
    <w:p w:rsidR="008C6C1F" w:rsidRPr="003E7C3D" w:rsidRDefault="008C6C1F" w:rsidP="001E0B1E">
      <w:pPr>
        <w:jc w:val="both"/>
        <w:rPr>
          <w:rFonts w:ascii="Trebuchet MS" w:hAnsi="Trebuchet MS"/>
          <w:sz w:val="24"/>
          <w:szCs w:val="24"/>
        </w:rPr>
      </w:pPr>
      <w:r w:rsidRPr="003E7C3D">
        <w:rPr>
          <w:rFonts w:ascii="Trebuchet MS" w:hAnsi="Trebuchet MS"/>
          <w:sz w:val="24"/>
          <w:szCs w:val="24"/>
        </w:rPr>
        <w:t>Obiectivul strategic 6: Competitivitate prin zone cre</w:t>
      </w:r>
      <w:r w:rsidRPr="003E7C3D">
        <w:rPr>
          <w:rFonts w:ascii="Tahoma" w:hAnsi="Tahoma" w:cs="Tahoma"/>
          <w:sz w:val="24"/>
          <w:szCs w:val="24"/>
        </w:rPr>
        <w:t>ș</w:t>
      </w:r>
      <w:r w:rsidRPr="003E7C3D">
        <w:rPr>
          <w:rFonts w:ascii="Trebuchet MS" w:hAnsi="Trebuchet MS"/>
          <w:sz w:val="24"/>
          <w:szCs w:val="24"/>
        </w:rPr>
        <w:t xml:space="preserve">tere </w:t>
      </w:r>
      <w:r w:rsidRPr="003E7C3D">
        <w:rPr>
          <w:rFonts w:ascii="Tahoma" w:hAnsi="Tahoma" w:cs="Tahoma"/>
          <w:sz w:val="24"/>
          <w:szCs w:val="24"/>
        </w:rPr>
        <w:t>ș</w:t>
      </w:r>
      <w:r w:rsidRPr="003E7C3D">
        <w:rPr>
          <w:rFonts w:ascii="Trebuchet MS" w:hAnsi="Trebuchet MS"/>
          <w:sz w:val="24"/>
          <w:szCs w:val="24"/>
        </w:rPr>
        <w:t>i inovare - Cre</w:t>
      </w:r>
      <w:r w:rsidRPr="003E7C3D">
        <w:rPr>
          <w:rFonts w:ascii="Tahoma" w:hAnsi="Tahoma" w:cs="Tahoma"/>
          <w:sz w:val="24"/>
          <w:szCs w:val="24"/>
        </w:rPr>
        <w:t>ș</w:t>
      </w:r>
      <w:r w:rsidRPr="003E7C3D">
        <w:rPr>
          <w:rFonts w:ascii="Trebuchet MS" w:hAnsi="Trebuchet MS"/>
          <w:sz w:val="24"/>
          <w:szCs w:val="24"/>
        </w:rPr>
        <w:t>terea competitivită</w:t>
      </w:r>
      <w:r w:rsidRPr="003E7C3D">
        <w:rPr>
          <w:rFonts w:ascii="Tahoma" w:hAnsi="Tahoma" w:cs="Tahoma"/>
          <w:sz w:val="24"/>
          <w:szCs w:val="24"/>
        </w:rPr>
        <w:t>ț</w:t>
      </w:r>
      <w:r w:rsidRPr="003E7C3D">
        <w:rPr>
          <w:rFonts w:ascii="Trebuchet MS" w:hAnsi="Trebuchet MS"/>
          <w:sz w:val="24"/>
          <w:szCs w:val="24"/>
        </w:rPr>
        <w:t>ii teritoriului bulgăresc prin sprijin guvernamental acordat zonelor de cre</w:t>
      </w:r>
      <w:r w:rsidRPr="003E7C3D">
        <w:rPr>
          <w:rFonts w:ascii="Tahoma" w:hAnsi="Tahoma" w:cs="Tahoma"/>
          <w:sz w:val="24"/>
          <w:szCs w:val="24"/>
        </w:rPr>
        <w:t>ș</w:t>
      </w:r>
      <w:r w:rsidRPr="003E7C3D">
        <w:rPr>
          <w:rFonts w:ascii="Trebuchet MS" w:hAnsi="Trebuchet MS"/>
          <w:sz w:val="24"/>
          <w:szCs w:val="24"/>
        </w:rPr>
        <w:t xml:space="preserve">tere </w:t>
      </w:r>
      <w:r w:rsidRPr="003E7C3D">
        <w:rPr>
          <w:rFonts w:ascii="Tahoma" w:hAnsi="Tahoma" w:cs="Tahoma"/>
          <w:sz w:val="24"/>
          <w:szCs w:val="24"/>
        </w:rPr>
        <w:t>ș</w:t>
      </w:r>
      <w:r w:rsidRPr="003E7C3D">
        <w:rPr>
          <w:rFonts w:ascii="Trebuchet MS" w:hAnsi="Trebuchet MS"/>
          <w:sz w:val="24"/>
          <w:szCs w:val="24"/>
        </w:rPr>
        <w:t>i inovare din centrele urbane de nivel înalt ale modelului policentric.</w:t>
      </w:r>
    </w:p>
    <w:p w:rsidR="008C6C1F" w:rsidRPr="003E7C3D" w:rsidRDefault="008C6C1F" w:rsidP="001E0B1E">
      <w:pPr>
        <w:jc w:val="both"/>
        <w:rPr>
          <w:rFonts w:ascii="Trebuchet MS" w:hAnsi="Trebuchet MS"/>
          <w:sz w:val="24"/>
          <w:szCs w:val="24"/>
        </w:rPr>
      </w:pPr>
      <w:r w:rsidRPr="003E7C3D">
        <w:rPr>
          <w:rFonts w:ascii="Trebuchet MS" w:hAnsi="Trebuchet MS" w:cs="Arial"/>
          <w:sz w:val="24"/>
          <w:szCs w:val="24"/>
        </w:rPr>
        <w:t>PCT RO-BG 2014-2020 va contribui în mare măsură la realizarea acestor obiective prin stimularea mobilită</w:t>
      </w:r>
      <w:r w:rsidRPr="003E7C3D">
        <w:rPr>
          <w:rFonts w:ascii="Tahoma" w:hAnsi="Tahoma" w:cs="Tahoma"/>
          <w:sz w:val="24"/>
          <w:szCs w:val="24"/>
        </w:rPr>
        <w:t>ț</w:t>
      </w:r>
      <w:r w:rsidRPr="003E7C3D">
        <w:rPr>
          <w:rFonts w:ascii="Trebuchet MS" w:hAnsi="Trebuchet MS" w:cs="Arial"/>
          <w:sz w:val="24"/>
          <w:szCs w:val="24"/>
        </w:rPr>
        <w:t xml:space="preserve">ii regionale prin conectarea nodurilor secundare </w:t>
      </w:r>
      <w:r w:rsidRPr="003E7C3D">
        <w:rPr>
          <w:rFonts w:ascii="Tahoma" w:hAnsi="Tahoma" w:cs="Tahoma"/>
          <w:sz w:val="24"/>
          <w:szCs w:val="24"/>
        </w:rPr>
        <w:t>ș</w:t>
      </w:r>
      <w:r w:rsidRPr="003E7C3D">
        <w:rPr>
          <w:rFonts w:ascii="Trebuchet MS" w:hAnsi="Trebuchet MS" w:cs="Arial"/>
          <w:sz w:val="24"/>
          <w:szCs w:val="24"/>
        </w:rPr>
        <w:t>i ter</w:t>
      </w:r>
      <w:r w:rsidRPr="003E7C3D">
        <w:rPr>
          <w:rFonts w:ascii="Tahoma" w:hAnsi="Tahoma" w:cs="Tahoma"/>
          <w:sz w:val="24"/>
          <w:szCs w:val="24"/>
        </w:rPr>
        <w:t>ț</w:t>
      </w:r>
      <w:r w:rsidRPr="003E7C3D">
        <w:rPr>
          <w:rFonts w:ascii="Trebuchet MS" w:hAnsi="Trebuchet MS" w:cs="Arial"/>
          <w:sz w:val="24"/>
          <w:szCs w:val="24"/>
        </w:rPr>
        <w:t xml:space="preserve">iare la infrastructura TEN-T; dezvoltarea unor sisteme de transport nedăunătoare mediului </w:t>
      </w:r>
      <w:r w:rsidRPr="003E7C3D">
        <w:rPr>
          <w:rFonts w:ascii="Tahoma" w:hAnsi="Tahoma" w:cs="Tahoma"/>
          <w:sz w:val="24"/>
          <w:szCs w:val="24"/>
        </w:rPr>
        <w:t>ș</w:t>
      </w:r>
      <w:r w:rsidRPr="003E7C3D">
        <w:rPr>
          <w:rFonts w:ascii="Trebuchet MS" w:hAnsi="Trebuchet MS" w:cs="Arial"/>
          <w:sz w:val="24"/>
          <w:szCs w:val="24"/>
        </w:rPr>
        <w:t xml:space="preserve">i cu carbon redus, inclusiv transport fluvial </w:t>
      </w:r>
      <w:r w:rsidRPr="003E7C3D">
        <w:rPr>
          <w:rFonts w:ascii="Tahoma" w:hAnsi="Tahoma" w:cs="Tahoma"/>
          <w:sz w:val="24"/>
          <w:szCs w:val="24"/>
        </w:rPr>
        <w:t>ș</w:t>
      </w:r>
      <w:r w:rsidRPr="003E7C3D">
        <w:rPr>
          <w:rFonts w:ascii="Trebuchet MS" w:hAnsi="Trebuchet MS" w:cs="Arial"/>
          <w:sz w:val="24"/>
          <w:szCs w:val="24"/>
        </w:rPr>
        <w:t xml:space="preserve">i maritim, a porturilor </w:t>
      </w:r>
      <w:r w:rsidRPr="003E7C3D">
        <w:rPr>
          <w:rFonts w:ascii="Tahoma" w:hAnsi="Tahoma" w:cs="Tahoma"/>
          <w:sz w:val="24"/>
          <w:szCs w:val="24"/>
        </w:rPr>
        <w:t>ș</w:t>
      </w:r>
      <w:r w:rsidRPr="003E7C3D">
        <w:rPr>
          <w:rFonts w:ascii="Trebuchet MS" w:hAnsi="Trebuchet MS" w:cs="Arial"/>
          <w:sz w:val="24"/>
          <w:szCs w:val="24"/>
        </w:rPr>
        <w:t xml:space="preserve">i legăturilor multimodale; protejarea, promovarea </w:t>
      </w:r>
      <w:r w:rsidRPr="003E7C3D">
        <w:rPr>
          <w:rFonts w:ascii="Tahoma" w:hAnsi="Tahoma" w:cs="Tahoma"/>
          <w:sz w:val="24"/>
          <w:szCs w:val="24"/>
        </w:rPr>
        <w:t>ș</w:t>
      </w:r>
      <w:r w:rsidRPr="003E7C3D">
        <w:rPr>
          <w:rFonts w:ascii="Trebuchet MS" w:hAnsi="Trebuchet MS" w:cs="Arial"/>
          <w:sz w:val="24"/>
          <w:szCs w:val="24"/>
        </w:rPr>
        <w:t xml:space="preserve">i dezvoltarea patrimoniului cultural </w:t>
      </w:r>
      <w:r w:rsidRPr="003E7C3D">
        <w:rPr>
          <w:rFonts w:ascii="Tahoma" w:hAnsi="Tahoma" w:cs="Tahoma"/>
          <w:sz w:val="24"/>
          <w:szCs w:val="24"/>
        </w:rPr>
        <w:t>ș</w:t>
      </w:r>
      <w:r w:rsidRPr="003E7C3D">
        <w:rPr>
          <w:rFonts w:ascii="Trebuchet MS" w:hAnsi="Trebuchet MS" w:cs="Arial"/>
          <w:sz w:val="24"/>
          <w:szCs w:val="24"/>
        </w:rPr>
        <w:t>i natural.</w:t>
      </w:r>
    </w:p>
    <w:p w:rsidR="008C6C1F" w:rsidRPr="003E7C3D" w:rsidRDefault="008C6C1F" w:rsidP="001E0B1E">
      <w:pPr>
        <w:rPr>
          <w:rFonts w:ascii="Trebuchet MS" w:hAnsi="Trebuchet MS"/>
          <w:sz w:val="24"/>
          <w:szCs w:val="24"/>
        </w:rPr>
      </w:pPr>
      <w:r w:rsidRPr="003E7C3D">
        <w:rPr>
          <w:rFonts w:ascii="Trebuchet MS" w:hAnsi="Trebuchet MS"/>
          <w:b/>
          <w:sz w:val="24"/>
          <w:szCs w:val="24"/>
        </w:rPr>
        <w:t>Europa 2020:</w:t>
      </w:r>
      <w:r w:rsidRPr="003E7C3D">
        <w:rPr>
          <w:rFonts w:ascii="Trebuchet MS" w:hAnsi="Trebuchet MS"/>
          <w:sz w:val="24"/>
          <w:szCs w:val="24"/>
        </w:rPr>
        <w:t xml:space="preserve"> </w:t>
      </w:r>
      <w:r w:rsidRPr="003E7C3D">
        <w:rPr>
          <w:rFonts w:ascii="Trebuchet MS" w:hAnsi="Trebuchet MS"/>
          <w:b/>
          <w:sz w:val="24"/>
          <w:szCs w:val="24"/>
        </w:rPr>
        <w:t>Programul Na</w:t>
      </w:r>
      <w:r w:rsidRPr="003E7C3D">
        <w:rPr>
          <w:rFonts w:ascii="Tahoma" w:hAnsi="Tahoma" w:cs="Tahoma"/>
          <w:b/>
          <w:sz w:val="24"/>
          <w:szCs w:val="24"/>
        </w:rPr>
        <w:t>ț</w:t>
      </w:r>
      <w:r w:rsidRPr="003E7C3D">
        <w:rPr>
          <w:rFonts w:ascii="Trebuchet MS" w:hAnsi="Trebuchet MS"/>
          <w:b/>
          <w:sz w:val="24"/>
          <w:szCs w:val="24"/>
        </w:rPr>
        <w:t>ional de Reforme - actualizat 2014</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 xml:space="preserve">În acest document sunt raportate progresele realizate în atingerea </w:t>
      </w:r>
      <w:r w:rsidRPr="003E7C3D">
        <w:rPr>
          <w:rFonts w:ascii="Tahoma" w:hAnsi="Tahoma" w:cs="Tahoma"/>
          <w:sz w:val="24"/>
          <w:szCs w:val="24"/>
        </w:rPr>
        <w:t>ț</w:t>
      </w:r>
      <w:r w:rsidRPr="003E7C3D">
        <w:rPr>
          <w:rFonts w:ascii="Trebuchet MS" w:hAnsi="Trebuchet MS" w:cs="Arial"/>
          <w:sz w:val="24"/>
          <w:szCs w:val="24"/>
        </w:rPr>
        <w:t>intelor na</w:t>
      </w:r>
      <w:r w:rsidRPr="003E7C3D">
        <w:rPr>
          <w:rFonts w:ascii="Tahoma" w:hAnsi="Tahoma" w:cs="Tahoma"/>
          <w:sz w:val="24"/>
          <w:szCs w:val="24"/>
        </w:rPr>
        <w:t>ț</w:t>
      </w:r>
      <w:r w:rsidRPr="003E7C3D">
        <w:rPr>
          <w:rFonts w:ascii="Trebuchet MS" w:hAnsi="Trebuchet MS" w:cs="Arial"/>
          <w:sz w:val="24"/>
          <w:szCs w:val="24"/>
        </w:rPr>
        <w:t xml:space="preserve">ionale legate de cele cinci </w:t>
      </w:r>
      <w:r w:rsidRPr="003E7C3D">
        <w:rPr>
          <w:rFonts w:ascii="Tahoma" w:hAnsi="Tahoma" w:cs="Tahoma"/>
          <w:sz w:val="24"/>
          <w:szCs w:val="24"/>
        </w:rPr>
        <w:t>ț</w:t>
      </w:r>
      <w:r w:rsidRPr="003E7C3D">
        <w:rPr>
          <w:rFonts w:ascii="Trebuchet MS" w:hAnsi="Trebuchet MS" w:cs="Arial"/>
          <w:sz w:val="24"/>
          <w:szCs w:val="24"/>
        </w:rPr>
        <w:t xml:space="preserve">inte coordonatoare ale strategiei Europa 2020. Există o serie de recomandări specifice pentru </w:t>
      </w:r>
      <w:r w:rsidRPr="003E7C3D">
        <w:rPr>
          <w:rFonts w:ascii="Tahoma" w:hAnsi="Tahoma" w:cs="Tahoma"/>
          <w:sz w:val="24"/>
          <w:szCs w:val="24"/>
        </w:rPr>
        <w:t>ț</w:t>
      </w:r>
      <w:r w:rsidRPr="003E7C3D">
        <w:rPr>
          <w:rFonts w:ascii="Trebuchet MS" w:hAnsi="Trebuchet MS" w:cs="Arial"/>
          <w:sz w:val="24"/>
          <w:szCs w:val="24"/>
        </w:rPr>
        <w:t xml:space="preserve">ară (CSR), ca </w:t>
      </w:r>
      <w:r w:rsidRPr="003E7C3D">
        <w:rPr>
          <w:rFonts w:ascii="Tahoma" w:hAnsi="Tahoma" w:cs="Tahoma"/>
          <w:sz w:val="24"/>
          <w:szCs w:val="24"/>
        </w:rPr>
        <w:t>ș</w:t>
      </w:r>
      <w:r w:rsidRPr="003E7C3D">
        <w:rPr>
          <w:rFonts w:ascii="Trebuchet MS" w:hAnsi="Trebuchet MS" w:cs="Arial"/>
          <w:sz w:val="24"/>
          <w:szCs w:val="24"/>
        </w:rPr>
        <w:t xml:space="preserve">i </w:t>
      </w:r>
      <w:r w:rsidRPr="003E7C3D">
        <w:rPr>
          <w:rFonts w:ascii="Tahoma" w:hAnsi="Tahoma" w:cs="Tahoma"/>
          <w:sz w:val="24"/>
          <w:szCs w:val="24"/>
        </w:rPr>
        <w:t>ț</w:t>
      </w:r>
      <w:r w:rsidRPr="003E7C3D">
        <w:rPr>
          <w:rFonts w:ascii="Trebuchet MS" w:hAnsi="Trebuchet MS" w:cs="Arial"/>
          <w:sz w:val="24"/>
          <w:szCs w:val="24"/>
        </w:rPr>
        <w:t>inte na</w:t>
      </w:r>
      <w:r w:rsidRPr="003E7C3D">
        <w:rPr>
          <w:rFonts w:ascii="Tahoma" w:hAnsi="Tahoma" w:cs="Tahoma"/>
          <w:sz w:val="24"/>
          <w:szCs w:val="24"/>
        </w:rPr>
        <w:t>ț</w:t>
      </w:r>
      <w:r w:rsidRPr="003E7C3D">
        <w:rPr>
          <w:rFonts w:ascii="Trebuchet MS" w:hAnsi="Trebuchet MS" w:cs="Arial"/>
          <w:sz w:val="24"/>
          <w:szCs w:val="24"/>
        </w:rPr>
        <w:t xml:space="preserve">ionale (NT) </w:t>
      </w:r>
      <w:r w:rsidRPr="003E7C3D">
        <w:rPr>
          <w:rFonts w:ascii="Tahoma" w:hAnsi="Tahoma" w:cs="Tahoma"/>
          <w:sz w:val="24"/>
          <w:szCs w:val="24"/>
        </w:rPr>
        <w:t>ș</w:t>
      </w:r>
      <w:r w:rsidRPr="003E7C3D">
        <w:rPr>
          <w:rFonts w:ascii="Trebuchet MS" w:hAnsi="Trebuchet MS" w:cs="Arial"/>
          <w:sz w:val="24"/>
          <w:szCs w:val="24"/>
        </w:rPr>
        <w:t>i măsuri de reformă adi</w:t>
      </w:r>
      <w:r w:rsidRPr="003E7C3D">
        <w:rPr>
          <w:rFonts w:ascii="Tahoma" w:hAnsi="Tahoma" w:cs="Tahoma"/>
          <w:sz w:val="24"/>
          <w:szCs w:val="24"/>
        </w:rPr>
        <w:t>ț</w:t>
      </w:r>
      <w:r w:rsidRPr="003E7C3D">
        <w:rPr>
          <w:rFonts w:ascii="Trebuchet MS" w:hAnsi="Trebuchet MS" w:cs="Arial"/>
          <w:sz w:val="24"/>
          <w:szCs w:val="24"/>
        </w:rPr>
        <w:t>ionale.</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CRS include: îmbunătă</w:t>
      </w:r>
      <w:r w:rsidRPr="003E7C3D">
        <w:rPr>
          <w:rFonts w:ascii="Tahoma" w:hAnsi="Tahoma" w:cs="Tahoma"/>
          <w:sz w:val="24"/>
          <w:szCs w:val="24"/>
        </w:rPr>
        <w:t>ț</w:t>
      </w:r>
      <w:r w:rsidRPr="003E7C3D">
        <w:rPr>
          <w:rFonts w:ascii="Trebuchet MS" w:hAnsi="Trebuchet MS" w:cs="Arial"/>
          <w:sz w:val="24"/>
          <w:szCs w:val="24"/>
        </w:rPr>
        <w:t>irea colectării taxelor, reforma pensiilor, schimbări privind educa</w:t>
      </w:r>
      <w:r w:rsidRPr="003E7C3D">
        <w:rPr>
          <w:rFonts w:ascii="Tahoma" w:hAnsi="Tahoma" w:cs="Tahoma"/>
          <w:sz w:val="24"/>
          <w:szCs w:val="24"/>
        </w:rPr>
        <w:t>ț</w:t>
      </w:r>
      <w:r w:rsidRPr="003E7C3D">
        <w:rPr>
          <w:rFonts w:ascii="Trebuchet MS" w:hAnsi="Trebuchet MS" w:cs="Arial"/>
          <w:sz w:val="24"/>
          <w:szCs w:val="24"/>
        </w:rPr>
        <w:t xml:space="preserve">ia in scoli, </w:t>
      </w:r>
      <w:r w:rsidRPr="003E7C3D">
        <w:rPr>
          <w:rFonts w:ascii="Trebuchet MS" w:hAnsi="Trebuchet MS" w:cs="Arial"/>
          <w:szCs w:val="22"/>
        </w:rPr>
        <w:t>reducerea birocra</w:t>
      </w:r>
      <w:r w:rsidRPr="003E7C3D">
        <w:rPr>
          <w:rFonts w:ascii="Tahoma" w:hAnsi="Tahoma" w:cs="Tahoma"/>
          <w:szCs w:val="22"/>
        </w:rPr>
        <w:t>ț</w:t>
      </w:r>
      <w:r w:rsidRPr="003E7C3D">
        <w:rPr>
          <w:rFonts w:ascii="Trebuchet MS" w:hAnsi="Trebuchet MS" w:cs="Arial"/>
          <w:szCs w:val="22"/>
        </w:rPr>
        <w:t>iei</w:t>
      </w:r>
      <w:r w:rsidRPr="003E7C3D">
        <w:rPr>
          <w:rFonts w:ascii="Trebuchet MS" w:hAnsi="Trebuchet MS" w:cs="Arial"/>
          <w:sz w:val="24"/>
          <w:szCs w:val="24"/>
        </w:rPr>
        <w:t>, absorb</w:t>
      </w:r>
      <w:r w:rsidRPr="003E7C3D">
        <w:rPr>
          <w:rFonts w:ascii="Tahoma" w:hAnsi="Tahoma" w:cs="Tahoma"/>
          <w:sz w:val="24"/>
          <w:szCs w:val="24"/>
        </w:rPr>
        <w:t>ț</w:t>
      </w:r>
      <w:r w:rsidRPr="003E7C3D">
        <w:rPr>
          <w:rFonts w:ascii="Trebuchet MS" w:hAnsi="Trebuchet MS" w:cs="Arial"/>
          <w:sz w:val="24"/>
          <w:szCs w:val="24"/>
        </w:rPr>
        <w:t xml:space="preserve">ia fondurilor europene, etc; </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NT pun accent pe ocuparea for</w:t>
      </w:r>
      <w:r w:rsidRPr="003E7C3D">
        <w:rPr>
          <w:rFonts w:ascii="Tahoma" w:hAnsi="Tahoma" w:cs="Tahoma"/>
          <w:sz w:val="24"/>
          <w:szCs w:val="24"/>
        </w:rPr>
        <w:t>ț</w:t>
      </w:r>
      <w:r w:rsidRPr="003E7C3D">
        <w:rPr>
          <w:rFonts w:ascii="Trebuchet MS" w:hAnsi="Trebuchet MS" w:cs="Arial"/>
          <w:sz w:val="24"/>
          <w:szCs w:val="24"/>
        </w:rPr>
        <w:t>ei de muncă, cercetare-dezvoltare, climă-energie, educa</w:t>
      </w:r>
      <w:r w:rsidRPr="003E7C3D">
        <w:rPr>
          <w:rFonts w:ascii="Tahoma" w:hAnsi="Tahoma" w:cs="Tahoma"/>
          <w:sz w:val="24"/>
          <w:szCs w:val="24"/>
        </w:rPr>
        <w:t>ț</w:t>
      </w:r>
      <w:r w:rsidRPr="003E7C3D">
        <w:rPr>
          <w:rFonts w:ascii="Trebuchet MS" w:hAnsi="Trebuchet MS" w:cs="Arial"/>
          <w:sz w:val="24"/>
          <w:szCs w:val="24"/>
        </w:rPr>
        <w:t>ie, sărăcie.</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Măsuri adi</w:t>
      </w:r>
      <w:r w:rsidRPr="003E7C3D">
        <w:rPr>
          <w:rFonts w:ascii="Tahoma" w:hAnsi="Tahoma" w:cs="Tahoma"/>
          <w:sz w:val="24"/>
          <w:szCs w:val="24"/>
        </w:rPr>
        <w:t>ț</w:t>
      </w:r>
      <w:r w:rsidRPr="003E7C3D">
        <w:rPr>
          <w:rFonts w:ascii="Trebuchet MS" w:hAnsi="Trebuchet MS" w:cs="Arial"/>
          <w:sz w:val="24"/>
          <w:szCs w:val="24"/>
        </w:rPr>
        <w:t>ionale pentru reforma listate in NRP privesc informa</w:t>
      </w:r>
      <w:r w:rsidRPr="003E7C3D">
        <w:rPr>
          <w:rFonts w:ascii="Tahoma" w:hAnsi="Tahoma" w:cs="Tahoma"/>
          <w:sz w:val="24"/>
          <w:szCs w:val="24"/>
        </w:rPr>
        <w:t>ț</w:t>
      </w:r>
      <w:r w:rsidRPr="003E7C3D">
        <w:rPr>
          <w:rFonts w:ascii="Trebuchet MS" w:hAnsi="Trebuchet MS" w:cs="Arial"/>
          <w:sz w:val="24"/>
          <w:szCs w:val="24"/>
        </w:rPr>
        <w:t xml:space="preserve">ia </w:t>
      </w:r>
      <w:r w:rsidRPr="003E7C3D">
        <w:rPr>
          <w:rFonts w:ascii="Tahoma" w:hAnsi="Tahoma" w:cs="Tahoma"/>
          <w:sz w:val="24"/>
          <w:szCs w:val="24"/>
        </w:rPr>
        <w:t>ș</w:t>
      </w:r>
      <w:r w:rsidRPr="003E7C3D">
        <w:rPr>
          <w:rFonts w:ascii="Trebuchet MS" w:hAnsi="Trebuchet MS" w:cs="Arial"/>
          <w:sz w:val="24"/>
          <w:szCs w:val="24"/>
        </w:rPr>
        <w:t xml:space="preserve">i tehnologii de comunicare </w:t>
      </w:r>
      <w:r w:rsidRPr="003E7C3D">
        <w:rPr>
          <w:rFonts w:ascii="Tahoma" w:hAnsi="Tahoma" w:cs="Tahoma"/>
          <w:sz w:val="24"/>
          <w:szCs w:val="24"/>
        </w:rPr>
        <w:t>ș</w:t>
      </w:r>
      <w:r w:rsidRPr="003E7C3D">
        <w:rPr>
          <w:rFonts w:ascii="Trebuchet MS" w:hAnsi="Trebuchet MS" w:cs="Arial"/>
          <w:sz w:val="24"/>
          <w:szCs w:val="24"/>
        </w:rPr>
        <w:t>i infrastructura rutiera.</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PCT RO-BG 2014-2020 va contribui în principal la eforturile de îmbunătă</w:t>
      </w:r>
      <w:r w:rsidRPr="003E7C3D">
        <w:rPr>
          <w:rFonts w:ascii="Tahoma" w:hAnsi="Tahoma" w:cs="Tahoma"/>
          <w:sz w:val="24"/>
          <w:szCs w:val="24"/>
        </w:rPr>
        <w:t>ț</w:t>
      </w:r>
      <w:r w:rsidRPr="003E7C3D">
        <w:rPr>
          <w:rFonts w:ascii="Trebuchet MS" w:hAnsi="Trebuchet MS" w:cs="Arial"/>
          <w:sz w:val="24"/>
          <w:szCs w:val="24"/>
        </w:rPr>
        <w:t>ire a ocupării for</w:t>
      </w:r>
      <w:r w:rsidRPr="003E7C3D">
        <w:rPr>
          <w:rFonts w:ascii="Tahoma" w:hAnsi="Tahoma" w:cs="Tahoma"/>
          <w:sz w:val="24"/>
          <w:szCs w:val="24"/>
        </w:rPr>
        <w:t>ț</w:t>
      </w:r>
      <w:r w:rsidRPr="003E7C3D">
        <w:rPr>
          <w:rFonts w:ascii="Trebuchet MS" w:hAnsi="Trebuchet MS" w:cs="Arial"/>
          <w:sz w:val="24"/>
          <w:szCs w:val="24"/>
        </w:rPr>
        <w:t>ei de muncă, capacită</w:t>
      </w:r>
      <w:r w:rsidRPr="003E7C3D">
        <w:rPr>
          <w:rFonts w:ascii="Tahoma" w:hAnsi="Tahoma" w:cs="Tahoma"/>
          <w:sz w:val="24"/>
          <w:szCs w:val="24"/>
        </w:rPr>
        <w:t>ț</w:t>
      </w:r>
      <w:r w:rsidRPr="003E7C3D">
        <w:rPr>
          <w:rFonts w:ascii="Trebuchet MS" w:hAnsi="Trebuchet MS" w:cs="Arial"/>
          <w:sz w:val="24"/>
          <w:szCs w:val="24"/>
        </w:rPr>
        <w:t xml:space="preserve">ii administrative </w:t>
      </w:r>
      <w:r w:rsidRPr="003E7C3D">
        <w:rPr>
          <w:rFonts w:ascii="Tahoma" w:hAnsi="Tahoma" w:cs="Tahoma"/>
          <w:sz w:val="24"/>
          <w:szCs w:val="24"/>
        </w:rPr>
        <w:t>ș</w:t>
      </w:r>
      <w:r w:rsidRPr="003E7C3D">
        <w:rPr>
          <w:rFonts w:ascii="Trebuchet MS" w:hAnsi="Trebuchet MS" w:cs="Arial"/>
          <w:sz w:val="24"/>
          <w:szCs w:val="24"/>
        </w:rPr>
        <w:t xml:space="preserve">i climă-energie </w:t>
      </w:r>
      <w:r w:rsidRPr="003E7C3D">
        <w:rPr>
          <w:rFonts w:ascii="Tahoma" w:hAnsi="Tahoma" w:cs="Tahoma"/>
          <w:sz w:val="24"/>
          <w:szCs w:val="24"/>
        </w:rPr>
        <w:t>ș</w:t>
      </w:r>
      <w:r w:rsidRPr="003E7C3D">
        <w:rPr>
          <w:rFonts w:ascii="Trebuchet MS" w:hAnsi="Trebuchet MS" w:cs="Arial"/>
          <w:sz w:val="24"/>
          <w:szCs w:val="24"/>
        </w:rPr>
        <w:t>i de</w:t>
      </w:r>
      <w:r w:rsidRPr="003E7C3D">
        <w:rPr>
          <w:rFonts w:ascii="Tahoma" w:hAnsi="Tahoma" w:cs="Tahoma"/>
          <w:sz w:val="24"/>
          <w:szCs w:val="24"/>
        </w:rPr>
        <w:t>ș</w:t>
      </w:r>
      <w:r w:rsidRPr="003E7C3D">
        <w:rPr>
          <w:rFonts w:ascii="Trebuchet MS" w:hAnsi="Trebuchet MS" w:cs="Arial"/>
          <w:sz w:val="24"/>
          <w:szCs w:val="24"/>
        </w:rPr>
        <w:t>i nu se va adresa în mod specific unei păr</w:t>
      </w:r>
      <w:r w:rsidRPr="003E7C3D">
        <w:rPr>
          <w:rFonts w:ascii="Tahoma" w:hAnsi="Tahoma" w:cs="Tahoma"/>
          <w:sz w:val="24"/>
          <w:szCs w:val="24"/>
        </w:rPr>
        <w:t>ț</w:t>
      </w:r>
      <w:r w:rsidRPr="003E7C3D">
        <w:rPr>
          <w:rFonts w:ascii="Trebuchet MS" w:hAnsi="Trebuchet MS" w:cs="Arial"/>
          <w:sz w:val="24"/>
          <w:szCs w:val="24"/>
        </w:rPr>
        <w:t>i dintre CRS, precum finan</w:t>
      </w:r>
      <w:r w:rsidRPr="003E7C3D">
        <w:rPr>
          <w:rFonts w:ascii="Tahoma" w:hAnsi="Tahoma" w:cs="Tahoma"/>
          <w:sz w:val="24"/>
          <w:szCs w:val="24"/>
        </w:rPr>
        <w:t>ț</w:t>
      </w:r>
      <w:r w:rsidRPr="003E7C3D">
        <w:rPr>
          <w:rFonts w:ascii="Trebuchet MS" w:hAnsi="Trebuchet MS" w:cs="Arial"/>
          <w:sz w:val="24"/>
          <w:szCs w:val="24"/>
        </w:rPr>
        <w:t>ele publice, sistemul de pensii, achizi</w:t>
      </w:r>
      <w:r w:rsidRPr="003E7C3D">
        <w:rPr>
          <w:rFonts w:ascii="Tahoma" w:hAnsi="Tahoma" w:cs="Tahoma"/>
          <w:sz w:val="24"/>
          <w:szCs w:val="24"/>
        </w:rPr>
        <w:t>ț</w:t>
      </w:r>
      <w:r w:rsidRPr="003E7C3D">
        <w:rPr>
          <w:rFonts w:ascii="Trebuchet MS" w:hAnsi="Trebuchet MS" w:cs="Arial"/>
          <w:sz w:val="24"/>
          <w:szCs w:val="24"/>
        </w:rPr>
        <w:t>iile publice, etc. nu se află în contradic</w:t>
      </w:r>
      <w:r w:rsidRPr="003E7C3D">
        <w:rPr>
          <w:rFonts w:ascii="Tahoma" w:hAnsi="Tahoma" w:cs="Tahoma"/>
          <w:sz w:val="24"/>
          <w:szCs w:val="24"/>
        </w:rPr>
        <w:t>ț</w:t>
      </w:r>
      <w:r w:rsidRPr="003E7C3D">
        <w:rPr>
          <w:rFonts w:ascii="Trebuchet MS" w:hAnsi="Trebuchet MS" w:cs="Arial"/>
          <w:sz w:val="24"/>
          <w:szCs w:val="24"/>
        </w:rPr>
        <w:t>ie cu acestea.</w:t>
      </w:r>
    </w:p>
    <w:p w:rsidR="008C6C1F" w:rsidRPr="003E7C3D" w:rsidRDefault="008C6C1F" w:rsidP="001E0B1E">
      <w:pPr>
        <w:rPr>
          <w:rFonts w:ascii="Trebuchet MS" w:hAnsi="Trebuchet MS"/>
          <w:sz w:val="24"/>
          <w:szCs w:val="24"/>
        </w:rPr>
      </w:pPr>
      <w:r w:rsidRPr="003E7C3D">
        <w:rPr>
          <w:rFonts w:ascii="Trebuchet MS" w:hAnsi="Trebuchet MS"/>
          <w:b/>
          <w:sz w:val="24"/>
          <w:szCs w:val="24"/>
        </w:rPr>
        <w:t>Programul Na</w:t>
      </w:r>
      <w:r w:rsidRPr="003E7C3D">
        <w:rPr>
          <w:rFonts w:ascii="Tahoma" w:hAnsi="Tahoma" w:cs="Tahoma"/>
          <w:b/>
          <w:sz w:val="24"/>
          <w:szCs w:val="24"/>
        </w:rPr>
        <w:t>ț</w:t>
      </w:r>
      <w:r w:rsidRPr="003E7C3D">
        <w:rPr>
          <w:rFonts w:ascii="Trebuchet MS" w:hAnsi="Trebuchet MS"/>
          <w:b/>
          <w:sz w:val="24"/>
          <w:szCs w:val="24"/>
        </w:rPr>
        <w:t>ional de Dezvoltare Bulgaria 2020</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Programul Na</w:t>
      </w:r>
      <w:r w:rsidRPr="003E7C3D">
        <w:rPr>
          <w:rFonts w:ascii="Tahoma" w:hAnsi="Tahoma" w:cs="Tahoma"/>
          <w:sz w:val="24"/>
          <w:szCs w:val="24"/>
        </w:rPr>
        <w:t>ț</w:t>
      </w:r>
      <w:r w:rsidRPr="003E7C3D">
        <w:rPr>
          <w:rFonts w:ascii="Trebuchet MS" w:hAnsi="Trebuchet MS" w:cs="Arial"/>
          <w:sz w:val="24"/>
          <w:szCs w:val="24"/>
        </w:rPr>
        <w:t xml:space="preserve">ional de Dezvoltare Bulgaria 2020 (PND BG2020) este principalul document strategic </w:t>
      </w:r>
      <w:r w:rsidRPr="003E7C3D">
        <w:rPr>
          <w:rFonts w:ascii="Tahoma" w:hAnsi="Tahoma" w:cs="Tahoma"/>
          <w:sz w:val="24"/>
          <w:szCs w:val="24"/>
        </w:rPr>
        <w:t>ș</w:t>
      </w:r>
      <w:r w:rsidRPr="003E7C3D">
        <w:rPr>
          <w:rFonts w:ascii="Trebuchet MS" w:hAnsi="Trebuchet MS" w:cs="Arial"/>
          <w:sz w:val="24"/>
          <w:szCs w:val="24"/>
        </w:rPr>
        <w:t xml:space="preserve">i de programare care detaliază obiectivele politicilor de dezvoltare a </w:t>
      </w:r>
      <w:r w:rsidRPr="003E7C3D">
        <w:rPr>
          <w:rFonts w:ascii="Tahoma" w:hAnsi="Tahoma" w:cs="Tahoma"/>
          <w:sz w:val="24"/>
          <w:szCs w:val="24"/>
        </w:rPr>
        <w:t>ț</w:t>
      </w:r>
      <w:r w:rsidRPr="003E7C3D">
        <w:rPr>
          <w:rFonts w:ascii="Trebuchet MS" w:hAnsi="Trebuchet MS"/>
          <w:sz w:val="24"/>
          <w:szCs w:val="24"/>
        </w:rPr>
        <w:t>ă</w:t>
      </w:r>
      <w:r w:rsidRPr="003E7C3D">
        <w:rPr>
          <w:rFonts w:ascii="Trebuchet MS" w:hAnsi="Trebuchet MS" w:cs="Arial"/>
          <w:sz w:val="24"/>
          <w:szCs w:val="24"/>
        </w:rPr>
        <w:t>rii până în 2020.</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Scopul principal al PND BG2020 este de a realiza o cre</w:t>
      </w:r>
      <w:r w:rsidRPr="003E7C3D">
        <w:rPr>
          <w:rFonts w:ascii="Tahoma" w:hAnsi="Tahoma" w:cs="Tahoma"/>
          <w:sz w:val="24"/>
          <w:szCs w:val="24"/>
        </w:rPr>
        <w:t>ș</w:t>
      </w:r>
      <w:r w:rsidRPr="003E7C3D">
        <w:rPr>
          <w:rFonts w:ascii="Trebuchet MS" w:hAnsi="Trebuchet MS" w:cs="Arial"/>
          <w:sz w:val="24"/>
          <w:szCs w:val="24"/>
        </w:rPr>
        <w:t xml:space="preserve">tere economică de calitate </w:t>
      </w:r>
      <w:r w:rsidRPr="003E7C3D">
        <w:rPr>
          <w:rFonts w:ascii="Tahoma" w:hAnsi="Tahoma" w:cs="Tahoma"/>
          <w:sz w:val="24"/>
          <w:szCs w:val="24"/>
        </w:rPr>
        <w:t>ș</w:t>
      </w:r>
      <w:r w:rsidRPr="003E7C3D">
        <w:rPr>
          <w:rFonts w:ascii="Trebuchet MS" w:hAnsi="Trebuchet MS" w:cs="Arial"/>
          <w:sz w:val="24"/>
          <w:szCs w:val="24"/>
        </w:rPr>
        <w:t>i echilibrată pe termen lung. Obiectivele expuse sunt destinate realizării acestui scop:</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1. Ridicarea nivelului de trai printr-o educa</w:t>
      </w:r>
      <w:r w:rsidRPr="003E7C3D">
        <w:rPr>
          <w:rFonts w:ascii="Tahoma" w:hAnsi="Tahoma" w:cs="Tahoma"/>
          <w:sz w:val="24"/>
          <w:szCs w:val="24"/>
        </w:rPr>
        <w:t>ț</w:t>
      </w:r>
      <w:r w:rsidRPr="003E7C3D">
        <w:rPr>
          <w:rFonts w:ascii="Trebuchet MS" w:hAnsi="Trebuchet MS" w:cs="Arial"/>
          <w:sz w:val="24"/>
          <w:szCs w:val="24"/>
        </w:rPr>
        <w:t xml:space="preserve">ie </w:t>
      </w:r>
      <w:r w:rsidRPr="003E7C3D">
        <w:rPr>
          <w:rFonts w:ascii="Tahoma" w:hAnsi="Tahoma" w:cs="Tahoma"/>
          <w:sz w:val="24"/>
          <w:szCs w:val="24"/>
        </w:rPr>
        <w:t>ș</w:t>
      </w:r>
      <w:r w:rsidRPr="003E7C3D">
        <w:rPr>
          <w:rFonts w:ascii="Trebuchet MS" w:hAnsi="Trebuchet MS" w:cs="Arial"/>
          <w:sz w:val="24"/>
          <w:szCs w:val="24"/>
        </w:rPr>
        <w:t>i instruire competitivă, crearea condi</w:t>
      </w:r>
      <w:r w:rsidRPr="003E7C3D">
        <w:rPr>
          <w:rFonts w:ascii="Tahoma" w:hAnsi="Tahoma" w:cs="Tahoma"/>
          <w:sz w:val="24"/>
          <w:szCs w:val="24"/>
        </w:rPr>
        <w:t>ț</w:t>
      </w:r>
      <w:r w:rsidRPr="003E7C3D">
        <w:rPr>
          <w:rFonts w:ascii="Trebuchet MS" w:hAnsi="Trebuchet MS" w:cs="Arial"/>
          <w:sz w:val="24"/>
          <w:szCs w:val="24"/>
        </w:rPr>
        <w:t xml:space="preserve">iilor pentru locuri de muncă de calitate </w:t>
      </w:r>
      <w:r w:rsidRPr="003E7C3D">
        <w:rPr>
          <w:rFonts w:ascii="Tahoma" w:hAnsi="Tahoma" w:cs="Tahoma"/>
          <w:sz w:val="24"/>
          <w:szCs w:val="24"/>
        </w:rPr>
        <w:t>ș</w:t>
      </w:r>
      <w:r w:rsidRPr="003E7C3D">
        <w:rPr>
          <w:rFonts w:ascii="Trebuchet MS" w:hAnsi="Trebuchet MS" w:cs="Arial"/>
          <w:sz w:val="24"/>
          <w:szCs w:val="24"/>
        </w:rPr>
        <w:t xml:space="preserve">i incluziune socială </w:t>
      </w:r>
      <w:r w:rsidRPr="003E7C3D">
        <w:rPr>
          <w:rFonts w:ascii="Tahoma" w:hAnsi="Tahoma" w:cs="Tahoma"/>
          <w:sz w:val="24"/>
          <w:szCs w:val="24"/>
        </w:rPr>
        <w:t>ș</w:t>
      </w:r>
      <w:r w:rsidRPr="003E7C3D">
        <w:rPr>
          <w:rFonts w:ascii="Trebuchet MS" w:hAnsi="Trebuchet MS" w:cs="Arial"/>
          <w:sz w:val="24"/>
          <w:szCs w:val="24"/>
        </w:rPr>
        <w:t xml:space="preserve">i asigurarea unor servicii de sănătate accesibile </w:t>
      </w:r>
      <w:r w:rsidRPr="003E7C3D">
        <w:rPr>
          <w:rFonts w:ascii="Tahoma" w:hAnsi="Tahoma" w:cs="Tahoma"/>
          <w:sz w:val="24"/>
          <w:szCs w:val="24"/>
        </w:rPr>
        <w:t>ș</w:t>
      </w:r>
      <w:r w:rsidRPr="003E7C3D">
        <w:rPr>
          <w:rFonts w:ascii="Trebuchet MS" w:hAnsi="Trebuchet MS" w:cs="Arial"/>
          <w:sz w:val="24"/>
          <w:szCs w:val="24"/>
        </w:rPr>
        <w:t xml:space="preserve">i de calitate. </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2. Construirea re</w:t>
      </w:r>
      <w:r w:rsidRPr="003E7C3D">
        <w:rPr>
          <w:rFonts w:ascii="Tahoma" w:hAnsi="Tahoma" w:cs="Tahoma"/>
          <w:sz w:val="24"/>
          <w:szCs w:val="24"/>
        </w:rPr>
        <w:t>ț</w:t>
      </w:r>
      <w:r w:rsidRPr="003E7C3D">
        <w:rPr>
          <w:rFonts w:ascii="Trebuchet MS" w:hAnsi="Trebuchet MS" w:cs="Arial"/>
          <w:sz w:val="24"/>
          <w:szCs w:val="24"/>
        </w:rPr>
        <w:t>elelor de infrastructură, asigurarea condi</w:t>
      </w:r>
      <w:r w:rsidRPr="003E7C3D">
        <w:rPr>
          <w:rFonts w:ascii="Tahoma" w:hAnsi="Tahoma" w:cs="Tahoma"/>
          <w:sz w:val="24"/>
          <w:szCs w:val="24"/>
        </w:rPr>
        <w:t>ț</w:t>
      </w:r>
      <w:r w:rsidRPr="003E7C3D">
        <w:rPr>
          <w:rFonts w:ascii="Trebuchet MS" w:hAnsi="Trebuchet MS" w:cs="Arial"/>
          <w:sz w:val="24"/>
          <w:szCs w:val="24"/>
        </w:rPr>
        <w:t xml:space="preserve">iilor optime de dezvoltare a economiei </w:t>
      </w:r>
      <w:r w:rsidRPr="003E7C3D">
        <w:rPr>
          <w:rFonts w:ascii="Tahoma" w:hAnsi="Tahoma" w:cs="Tahoma"/>
          <w:sz w:val="24"/>
          <w:szCs w:val="24"/>
        </w:rPr>
        <w:t>ș</w:t>
      </w:r>
      <w:r w:rsidRPr="003E7C3D">
        <w:rPr>
          <w:rFonts w:ascii="Trebuchet MS" w:hAnsi="Trebuchet MS" w:cs="Arial"/>
          <w:sz w:val="24"/>
          <w:szCs w:val="24"/>
        </w:rPr>
        <w:t xml:space="preserve">i a unui mediu sănătos </w:t>
      </w:r>
      <w:r w:rsidRPr="003E7C3D">
        <w:rPr>
          <w:rFonts w:ascii="Tahoma" w:hAnsi="Tahoma" w:cs="Tahoma"/>
          <w:sz w:val="24"/>
          <w:szCs w:val="24"/>
        </w:rPr>
        <w:t>ș</w:t>
      </w:r>
      <w:r w:rsidRPr="003E7C3D">
        <w:rPr>
          <w:rFonts w:ascii="Trebuchet MS" w:hAnsi="Trebuchet MS" w:cs="Arial"/>
          <w:sz w:val="24"/>
          <w:szCs w:val="24"/>
        </w:rPr>
        <w:t>i de calitate pentru popula</w:t>
      </w:r>
      <w:r w:rsidRPr="003E7C3D">
        <w:rPr>
          <w:rFonts w:ascii="Tahoma" w:hAnsi="Tahoma" w:cs="Tahoma"/>
          <w:sz w:val="24"/>
          <w:szCs w:val="24"/>
        </w:rPr>
        <w:t>ț</w:t>
      </w:r>
      <w:r w:rsidRPr="003E7C3D">
        <w:rPr>
          <w:rFonts w:ascii="Trebuchet MS" w:hAnsi="Trebuchet MS" w:cs="Arial"/>
          <w:sz w:val="24"/>
          <w:szCs w:val="24"/>
        </w:rPr>
        <w:t xml:space="preserve">ie. </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3. Impulsionarea competitivită</w:t>
      </w:r>
      <w:r w:rsidRPr="003E7C3D">
        <w:rPr>
          <w:rFonts w:ascii="Tahoma" w:hAnsi="Tahoma" w:cs="Tahoma"/>
          <w:sz w:val="24"/>
          <w:szCs w:val="24"/>
        </w:rPr>
        <w:t>ț</w:t>
      </w:r>
      <w:r w:rsidRPr="003E7C3D">
        <w:rPr>
          <w:rFonts w:ascii="Trebuchet MS" w:hAnsi="Trebuchet MS" w:cs="Arial"/>
          <w:sz w:val="24"/>
          <w:szCs w:val="24"/>
        </w:rPr>
        <w:t>ii economiei prin asigurarea unui climat de afaceri favorabil, promovarea investi</w:t>
      </w:r>
      <w:r w:rsidRPr="003E7C3D">
        <w:rPr>
          <w:rFonts w:ascii="Tahoma" w:hAnsi="Tahoma" w:cs="Tahoma"/>
          <w:sz w:val="24"/>
          <w:szCs w:val="24"/>
        </w:rPr>
        <w:t>ț</w:t>
      </w:r>
      <w:r w:rsidRPr="003E7C3D">
        <w:rPr>
          <w:rFonts w:ascii="Trebuchet MS" w:hAnsi="Trebuchet MS" w:cs="Arial"/>
          <w:sz w:val="24"/>
          <w:szCs w:val="24"/>
        </w:rPr>
        <w:t>iilor, aplicarea de solu</w:t>
      </w:r>
      <w:r w:rsidRPr="003E7C3D">
        <w:rPr>
          <w:rFonts w:ascii="Tahoma" w:hAnsi="Tahoma" w:cs="Tahoma"/>
          <w:sz w:val="24"/>
          <w:szCs w:val="24"/>
        </w:rPr>
        <w:t>ț</w:t>
      </w:r>
      <w:r w:rsidRPr="003E7C3D">
        <w:rPr>
          <w:rFonts w:ascii="Trebuchet MS" w:hAnsi="Trebuchet MS" w:cs="Arial"/>
          <w:sz w:val="24"/>
          <w:szCs w:val="24"/>
        </w:rPr>
        <w:t xml:space="preserve">ii inovative </w:t>
      </w:r>
      <w:r w:rsidRPr="003E7C3D">
        <w:rPr>
          <w:rFonts w:ascii="Tahoma" w:hAnsi="Tahoma" w:cs="Tahoma"/>
          <w:sz w:val="24"/>
          <w:szCs w:val="24"/>
        </w:rPr>
        <w:t>ș</w:t>
      </w:r>
      <w:r w:rsidRPr="003E7C3D">
        <w:rPr>
          <w:rFonts w:ascii="Trebuchet MS" w:hAnsi="Trebuchet MS" w:cs="Arial"/>
          <w:sz w:val="24"/>
          <w:szCs w:val="24"/>
        </w:rPr>
        <w:t>i îmbunătă</w:t>
      </w:r>
      <w:r w:rsidRPr="003E7C3D">
        <w:rPr>
          <w:rFonts w:ascii="Tahoma" w:hAnsi="Tahoma" w:cs="Tahoma"/>
          <w:sz w:val="24"/>
          <w:szCs w:val="24"/>
        </w:rPr>
        <w:t>ț</w:t>
      </w:r>
      <w:r w:rsidRPr="003E7C3D">
        <w:rPr>
          <w:rFonts w:ascii="Trebuchet MS" w:hAnsi="Trebuchet MS" w:cs="Arial"/>
          <w:sz w:val="24"/>
          <w:szCs w:val="24"/>
        </w:rPr>
        <w:t>irea eficien</w:t>
      </w:r>
      <w:r w:rsidRPr="003E7C3D">
        <w:rPr>
          <w:rFonts w:ascii="Tahoma" w:hAnsi="Tahoma" w:cs="Tahoma"/>
          <w:sz w:val="24"/>
          <w:szCs w:val="24"/>
        </w:rPr>
        <w:t>ț</w:t>
      </w:r>
      <w:r w:rsidRPr="003E7C3D">
        <w:rPr>
          <w:rFonts w:ascii="Trebuchet MS" w:hAnsi="Trebuchet MS" w:cs="Arial"/>
          <w:sz w:val="24"/>
          <w:szCs w:val="24"/>
        </w:rPr>
        <w:t xml:space="preserve">ei utilizării resurselor. </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PCT RO-BG 2014-2020 respectă aceste obiective, propunându-</w:t>
      </w:r>
      <w:r w:rsidRPr="003E7C3D">
        <w:rPr>
          <w:rFonts w:ascii="Tahoma" w:hAnsi="Tahoma" w:cs="Tahoma"/>
          <w:sz w:val="24"/>
          <w:szCs w:val="24"/>
        </w:rPr>
        <w:t>ș</w:t>
      </w:r>
      <w:r w:rsidRPr="003E7C3D">
        <w:rPr>
          <w:rFonts w:ascii="Trebuchet MS" w:hAnsi="Trebuchet MS" w:cs="Arial"/>
          <w:sz w:val="24"/>
          <w:szCs w:val="24"/>
        </w:rPr>
        <w:t xml:space="preserve">i în plus să promoveze ocuparea sustenabilă </w:t>
      </w:r>
      <w:r w:rsidRPr="003E7C3D">
        <w:rPr>
          <w:rFonts w:ascii="Tahoma" w:hAnsi="Tahoma" w:cs="Tahoma"/>
          <w:sz w:val="24"/>
          <w:szCs w:val="24"/>
        </w:rPr>
        <w:t>ș</w:t>
      </w:r>
      <w:r w:rsidRPr="003E7C3D">
        <w:rPr>
          <w:rFonts w:ascii="Trebuchet MS" w:hAnsi="Trebuchet MS" w:cs="Arial"/>
          <w:sz w:val="24"/>
          <w:szCs w:val="24"/>
        </w:rPr>
        <w:t>i de calitate a for</w:t>
      </w:r>
      <w:r w:rsidRPr="003E7C3D">
        <w:rPr>
          <w:rFonts w:ascii="Tahoma" w:hAnsi="Tahoma" w:cs="Tahoma"/>
          <w:sz w:val="24"/>
          <w:szCs w:val="24"/>
        </w:rPr>
        <w:t>ț</w:t>
      </w:r>
      <w:r w:rsidRPr="003E7C3D">
        <w:rPr>
          <w:rFonts w:ascii="Trebuchet MS" w:hAnsi="Trebuchet MS" w:cs="Arial"/>
          <w:sz w:val="24"/>
          <w:szCs w:val="24"/>
        </w:rPr>
        <w:t>ei de muncă, intensificarea mobilită</w:t>
      </w:r>
      <w:r w:rsidRPr="003E7C3D">
        <w:rPr>
          <w:rFonts w:ascii="Tahoma" w:hAnsi="Tahoma" w:cs="Tahoma"/>
          <w:sz w:val="24"/>
          <w:szCs w:val="24"/>
        </w:rPr>
        <w:t>ț</w:t>
      </w:r>
      <w:r w:rsidRPr="003E7C3D">
        <w:rPr>
          <w:rFonts w:ascii="Trebuchet MS" w:hAnsi="Trebuchet MS" w:cs="Arial"/>
          <w:sz w:val="24"/>
          <w:szCs w:val="24"/>
        </w:rPr>
        <w:t>ii regionale, protec</w:t>
      </w:r>
      <w:r w:rsidRPr="003E7C3D">
        <w:rPr>
          <w:rFonts w:ascii="Tahoma" w:hAnsi="Tahoma" w:cs="Tahoma"/>
          <w:sz w:val="24"/>
          <w:szCs w:val="24"/>
        </w:rPr>
        <w:t>ț</w:t>
      </w:r>
      <w:r w:rsidRPr="003E7C3D">
        <w:rPr>
          <w:rFonts w:ascii="Trebuchet MS" w:hAnsi="Trebuchet MS" w:cs="Arial"/>
          <w:sz w:val="24"/>
          <w:szCs w:val="24"/>
        </w:rPr>
        <w:t xml:space="preserve">ia </w:t>
      </w:r>
      <w:r w:rsidRPr="003E7C3D">
        <w:rPr>
          <w:rFonts w:ascii="Tahoma" w:hAnsi="Tahoma" w:cs="Tahoma"/>
          <w:sz w:val="24"/>
          <w:szCs w:val="24"/>
        </w:rPr>
        <w:t>ș</w:t>
      </w:r>
      <w:r w:rsidRPr="003E7C3D">
        <w:rPr>
          <w:rFonts w:ascii="Trebuchet MS" w:hAnsi="Trebuchet MS" w:cs="Arial"/>
          <w:sz w:val="24"/>
          <w:szCs w:val="24"/>
        </w:rPr>
        <w:t>i refacerea biodiversită</w:t>
      </w:r>
      <w:r w:rsidRPr="003E7C3D">
        <w:rPr>
          <w:rFonts w:ascii="Tahoma" w:hAnsi="Tahoma" w:cs="Tahoma"/>
          <w:sz w:val="24"/>
          <w:szCs w:val="24"/>
        </w:rPr>
        <w:t>ț</w:t>
      </w:r>
      <w:r w:rsidRPr="003E7C3D">
        <w:rPr>
          <w:rFonts w:ascii="Trebuchet MS" w:hAnsi="Trebuchet MS" w:cs="Arial"/>
          <w:sz w:val="24"/>
          <w:szCs w:val="24"/>
        </w:rPr>
        <w:t>ii, promovarea investi</w:t>
      </w:r>
      <w:r w:rsidRPr="003E7C3D">
        <w:rPr>
          <w:rFonts w:ascii="Tahoma" w:hAnsi="Tahoma" w:cs="Tahoma"/>
          <w:sz w:val="24"/>
          <w:szCs w:val="24"/>
        </w:rPr>
        <w:t>ț</w:t>
      </w:r>
      <w:r w:rsidRPr="003E7C3D">
        <w:rPr>
          <w:rFonts w:ascii="Trebuchet MS" w:hAnsi="Trebuchet MS" w:cs="Arial"/>
          <w:sz w:val="24"/>
          <w:szCs w:val="24"/>
        </w:rPr>
        <w:t>iilor adresate unor riscuri specifice, asigurând rezilien</w:t>
      </w:r>
      <w:r w:rsidRPr="003E7C3D">
        <w:rPr>
          <w:rFonts w:ascii="Tahoma" w:hAnsi="Tahoma" w:cs="Tahoma"/>
          <w:sz w:val="24"/>
          <w:szCs w:val="24"/>
        </w:rPr>
        <w:t>ț</w:t>
      </w:r>
      <w:r w:rsidRPr="003E7C3D">
        <w:rPr>
          <w:rFonts w:ascii="Trebuchet MS" w:hAnsi="Trebuchet MS" w:cs="Arial"/>
          <w:sz w:val="24"/>
          <w:szCs w:val="24"/>
        </w:rPr>
        <w:t xml:space="preserve">a la dezastre </w:t>
      </w:r>
      <w:r w:rsidRPr="003E7C3D">
        <w:rPr>
          <w:rFonts w:ascii="Tahoma" w:hAnsi="Tahoma" w:cs="Tahoma"/>
          <w:sz w:val="24"/>
          <w:szCs w:val="24"/>
        </w:rPr>
        <w:t>ș</w:t>
      </w:r>
      <w:r w:rsidRPr="003E7C3D">
        <w:rPr>
          <w:rFonts w:ascii="Trebuchet MS" w:hAnsi="Trebuchet MS" w:cs="Arial"/>
          <w:sz w:val="24"/>
          <w:szCs w:val="24"/>
        </w:rPr>
        <w:t>i dezvoltarea sistemelor de management al dezastrelor.</w:t>
      </w:r>
    </w:p>
    <w:p w:rsidR="008C6C1F" w:rsidRPr="003E7C3D" w:rsidRDefault="008C6C1F" w:rsidP="001E0B1E">
      <w:pPr>
        <w:rPr>
          <w:rFonts w:ascii="Trebuchet MS" w:hAnsi="Trebuchet MS"/>
          <w:sz w:val="24"/>
          <w:szCs w:val="24"/>
        </w:rPr>
      </w:pPr>
      <w:r w:rsidRPr="003E7C3D">
        <w:rPr>
          <w:rFonts w:ascii="Trebuchet MS" w:hAnsi="Trebuchet MS"/>
          <w:b/>
          <w:sz w:val="24"/>
          <w:szCs w:val="24"/>
        </w:rPr>
        <w:t xml:space="preserve">PO Transport </w:t>
      </w:r>
      <w:r w:rsidRPr="003E7C3D">
        <w:rPr>
          <w:rFonts w:ascii="Tahoma" w:hAnsi="Tahoma" w:cs="Tahoma"/>
          <w:b/>
          <w:sz w:val="24"/>
          <w:szCs w:val="24"/>
        </w:rPr>
        <w:t>ș</w:t>
      </w:r>
      <w:r w:rsidRPr="003E7C3D">
        <w:rPr>
          <w:rFonts w:ascii="Trebuchet MS" w:hAnsi="Trebuchet MS"/>
          <w:b/>
          <w:sz w:val="24"/>
          <w:szCs w:val="24"/>
        </w:rPr>
        <w:t>i infrastructură de transport 2014-2020 (versiune finală)</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Obiectivul general al Programului opera</w:t>
      </w:r>
      <w:r w:rsidRPr="003E7C3D">
        <w:rPr>
          <w:rFonts w:ascii="Tahoma" w:hAnsi="Tahoma" w:cs="Tahoma"/>
          <w:sz w:val="24"/>
          <w:szCs w:val="24"/>
        </w:rPr>
        <w:t>ț</w:t>
      </w:r>
      <w:r w:rsidRPr="003E7C3D">
        <w:rPr>
          <w:rFonts w:ascii="Trebuchet MS" w:hAnsi="Trebuchet MS" w:cs="Arial"/>
          <w:sz w:val="24"/>
          <w:szCs w:val="24"/>
        </w:rPr>
        <w:t xml:space="preserve">ional „Transport </w:t>
      </w:r>
      <w:r w:rsidRPr="003E7C3D">
        <w:rPr>
          <w:rFonts w:ascii="Tahoma" w:hAnsi="Tahoma" w:cs="Tahoma"/>
          <w:sz w:val="24"/>
          <w:szCs w:val="24"/>
        </w:rPr>
        <w:t>ș</w:t>
      </w:r>
      <w:r w:rsidRPr="003E7C3D">
        <w:rPr>
          <w:rFonts w:ascii="Trebuchet MS" w:hAnsi="Trebuchet MS" w:cs="Arial"/>
          <w:sz w:val="24"/>
          <w:szCs w:val="24"/>
        </w:rPr>
        <w:t xml:space="preserve">i infrastructură de transport 2014-2020” este următorul: „Dezvoltarea unui sistem de transport sustenabil”. Este crucial ca în perioada de programare 2014-2020 să se asigura continuitatea </w:t>
      </w:r>
      <w:r w:rsidRPr="003E7C3D">
        <w:rPr>
          <w:rFonts w:ascii="Tahoma" w:hAnsi="Tahoma" w:cs="Tahoma"/>
          <w:sz w:val="24"/>
          <w:szCs w:val="24"/>
        </w:rPr>
        <w:t>ș</w:t>
      </w:r>
      <w:r w:rsidRPr="003E7C3D">
        <w:rPr>
          <w:rFonts w:ascii="Trebuchet MS" w:hAnsi="Trebuchet MS" w:cs="Arial"/>
          <w:sz w:val="24"/>
          <w:szCs w:val="24"/>
        </w:rPr>
        <w:t>i continuarea logică a investi</w:t>
      </w:r>
      <w:r w:rsidRPr="003E7C3D">
        <w:rPr>
          <w:rFonts w:ascii="Tahoma" w:hAnsi="Tahoma" w:cs="Tahoma"/>
          <w:sz w:val="24"/>
          <w:szCs w:val="24"/>
        </w:rPr>
        <w:t>ț</w:t>
      </w:r>
      <w:r w:rsidRPr="003E7C3D">
        <w:rPr>
          <w:rFonts w:ascii="Trebuchet MS" w:hAnsi="Trebuchet MS" w:cs="Arial"/>
          <w:sz w:val="24"/>
          <w:szCs w:val="24"/>
        </w:rPr>
        <w:t>iilor din perioada de programare 2007-2013 garantându-se finalizarea principalelor direc</w:t>
      </w:r>
      <w:r w:rsidRPr="003E7C3D">
        <w:rPr>
          <w:rFonts w:ascii="Tahoma" w:hAnsi="Tahoma" w:cs="Tahoma"/>
          <w:sz w:val="24"/>
          <w:szCs w:val="24"/>
        </w:rPr>
        <w:t>ț</w:t>
      </w:r>
      <w:r w:rsidRPr="003E7C3D">
        <w:rPr>
          <w:rFonts w:ascii="Trebuchet MS" w:hAnsi="Trebuchet MS" w:cs="Arial"/>
          <w:sz w:val="24"/>
          <w:szCs w:val="24"/>
        </w:rPr>
        <w:t>ii în care s-au realizat deja investi</w:t>
      </w:r>
      <w:r w:rsidRPr="003E7C3D">
        <w:rPr>
          <w:rFonts w:ascii="Tahoma" w:hAnsi="Tahoma" w:cs="Tahoma"/>
          <w:sz w:val="24"/>
          <w:szCs w:val="24"/>
        </w:rPr>
        <w:t>ț</w:t>
      </w:r>
      <w:r w:rsidRPr="003E7C3D">
        <w:rPr>
          <w:rFonts w:ascii="Trebuchet MS" w:hAnsi="Trebuchet MS" w:cs="Arial"/>
          <w:sz w:val="24"/>
          <w:szCs w:val="24"/>
        </w:rPr>
        <w:t>ii pentru a face posibilă construc</w:t>
      </w:r>
      <w:r w:rsidRPr="003E7C3D">
        <w:rPr>
          <w:rFonts w:ascii="Tahoma" w:hAnsi="Tahoma" w:cs="Tahoma"/>
          <w:sz w:val="24"/>
          <w:szCs w:val="24"/>
        </w:rPr>
        <w:t>ț</w:t>
      </w:r>
      <w:r w:rsidRPr="003E7C3D">
        <w:rPr>
          <w:rFonts w:ascii="Trebuchet MS" w:hAnsi="Trebuchet MS" w:cs="Arial"/>
          <w:sz w:val="24"/>
          <w:szCs w:val="24"/>
        </w:rPr>
        <w:t>ia unei re</w:t>
      </w:r>
      <w:r w:rsidRPr="003E7C3D">
        <w:rPr>
          <w:rFonts w:ascii="Tahoma" w:hAnsi="Tahoma" w:cs="Tahoma"/>
          <w:sz w:val="24"/>
          <w:szCs w:val="24"/>
        </w:rPr>
        <w:t>ț</w:t>
      </w:r>
      <w:r w:rsidRPr="003E7C3D">
        <w:rPr>
          <w:rFonts w:ascii="Trebuchet MS" w:hAnsi="Trebuchet MS" w:cs="Arial"/>
          <w:sz w:val="24"/>
          <w:szCs w:val="24"/>
        </w:rPr>
        <w:t xml:space="preserve">ele „nucleu” </w:t>
      </w:r>
      <w:r w:rsidRPr="003E7C3D">
        <w:rPr>
          <w:rFonts w:ascii="Tahoma" w:hAnsi="Tahoma" w:cs="Tahoma"/>
          <w:sz w:val="24"/>
          <w:szCs w:val="24"/>
        </w:rPr>
        <w:t>ș</w:t>
      </w:r>
      <w:r w:rsidRPr="003E7C3D">
        <w:rPr>
          <w:rFonts w:ascii="Trebuchet MS" w:hAnsi="Trebuchet MS" w:cs="Arial"/>
          <w:sz w:val="24"/>
          <w:szCs w:val="24"/>
        </w:rPr>
        <w:t>i a sec</w:t>
      </w:r>
      <w:r w:rsidRPr="003E7C3D">
        <w:rPr>
          <w:rFonts w:ascii="Tahoma" w:hAnsi="Tahoma" w:cs="Tahoma"/>
          <w:sz w:val="24"/>
          <w:szCs w:val="24"/>
        </w:rPr>
        <w:t>ț</w:t>
      </w:r>
      <w:r w:rsidRPr="003E7C3D">
        <w:rPr>
          <w:rFonts w:ascii="Trebuchet MS" w:hAnsi="Trebuchet MS" w:cs="Arial"/>
          <w:sz w:val="24"/>
          <w:szCs w:val="24"/>
        </w:rPr>
        <w:t>iunilor transfrontaliere ale re</w:t>
      </w:r>
      <w:r w:rsidRPr="003E7C3D">
        <w:rPr>
          <w:rFonts w:ascii="Tahoma" w:hAnsi="Tahoma" w:cs="Tahoma"/>
          <w:sz w:val="24"/>
          <w:szCs w:val="24"/>
        </w:rPr>
        <w:t>ț</w:t>
      </w:r>
      <w:r w:rsidRPr="003E7C3D">
        <w:rPr>
          <w:rFonts w:ascii="Trebuchet MS" w:hAnsi="Trebuchet MS" w:cs="Arial"/>
          <w:sz w:val="24"/>
          <w:szCs w:val="24"/>
        </w:rPr>
        <w:t xml:space="preserve">elei de transport trans-europene. Au fost identificate următoarele axe prioritare: </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1. Dezvoltarea infrastructurii feroviare de-a lungul Re</w:t>
      </w:r>
      <w:r w:rsidRPr="003E7C3D">
        <w:rPr>
          <w:rFonts w:ascii="Tahoma" w:hAnsi="Tahoma" w:cs="Tahoma"/>
          <w:sz w:val="24"/>
          <w:szCs w:val="24"/>
        </w:rPr>
        <w:t>ț</w:t>
      </w:r>
      <w:r w:rsidRPr="003E7C3D">
        <w:rPr>
          <w:rFonts w:ascii="Trebuchet MS" w:hAnsi="Trebuchet MS" w:cs="Arial"/>
          <w:sz w:val="24"/>
          <w:szCs w:val="24"/>
        </w:rPr>
        <w:t xml:space="preserve">elei de transport trans-european „nucleu” </w:t>
      </w:r>
      <w:r w:rsidRPr="003E7C3D">
        <w:rPr>
          <w:rFonts w:ascii="Tahoma" w:hAnsi="Tahoma" w:cs="Tahoma"/>
          <w:sz w:val="24"/>
          <w:szCs w:val="24"/>
        </w:rPr>
        <w:t>ș</w:t>
      </w:r>
      <w:r w:rsidRPr="003E7C3D">
        <w:rPr>
          <w:rFonts w:ascii="Trebuchet MS" w:hAnsi="Trebuchet MS" w:cs="Arial"/>
          <w:sz w:val="24"/>
          <w:szCs w:val="24"/>
        </w:rPr>
        <w:t>i „comprehensive”;</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2. Dezvoltarea infrastructurii rutiere de-a lungul Re</w:t>
      </w:r>
      <w:r w:rsidRPr="003E7C3D">
        <w:rPr>
          <w:rFonts w:ascii="Tahoma" w:hAnsi="Tahoma" w:cs="Tahoma"/>
          <w:sz w:val="24"/>
          <w:szCs w:val="24"/>
        </w:rPr>
        <w:t>ț</w:t>
      </w:r>
      <w:r w:rsidRPr="003E7C3D">
        <w:rPr>
          <w:rFonts w:ascii="Trebuchet MS" w:hAnsi="Trebuchet MS" w:cs="Arial"/>
          <w:sz w:val="24"/>
          <w:szCs w:val="24"/>
        </w:rPr>
        <w:t>elei de transport trans-european „nucleu”;</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3. Îmbunătă</w:t>
      </w:r>
      <w:r w:rsidRPr="003E7C3D">
        <w:rPr>
          <w:rFonts w:ascii="Tahoma" w:hAnsi="Tahoma" w:cs="Tahoma"/>
          <w:sz w:val="24"/>
          <w:szCs w:val="24"/>
        </w:rPr>
        <w:t>ț</w:t>
      </w:r>
      <w:r w:rsidRPr="003E7C3D">
        <w:rPr>
          <w:rFonts w:ascii="Trebuchet MS" w:hAnsi="Trebuchet MS" w:cs="Arial"/>
          <w:sz w:val="24"/>
          <w:szCs w:val="24"/>
        </w:rPr>
        <w:t xml:space="preserve">irea serviciilor de transport inter-modal pentru pasageri </w:t>
      </w:r>
      <w:r w:rsidRPr="003E7C3D">
        <w:rPr>
          <w:rFonts w:ascii="Tahoma" w:hAnsi="Tahoma" w:cs="Tahoma"/>
          <w:sz w:val="24"/>
          <w:szCs w:val="24"/>
        </w:rPr>
        <w:t>ș</w:t>
      </w:r>
      <w:r w:rsidRPr="003E7C3D">
        <w:rPr>
          <w:rFonts w:ascii="Trebuchet MS" w:hAnsi="Trebuchet MS" w:cs="Arial"/>
          <w:sz w:val="24"/>
          <w:szCs w:val="24"/>
        </w:rPr>
        <w:t xml:space="preserve">i mărfuri </w:t>
      </w:r>
      <w:r w:rsidRPr="003E7C3D">
        <w:rPr>
          <w:rFonts w:ascii="Tahoma" w:hAnsi="Tahoma" w:cs="Tahoma"/>
          <w:sz w:val="24"/>
          <w:szCs w:val="24"/>
        </w:rPr>
        <w:t>ș</w:t>
      </w:r>
      <w:r w:rsidRPr="003E7C3D">
        <w:rPr>
          <w:rFonts w:ascii="Trebuchet MS" w:hAnsi="Trebuchet MS" w:cs="Arial"/>
          <w:sz w:val="24"/>
          <w:szCs w:val="24"/>
        </w:rPr>
        <w:t>i dezvoltarea unui transport urban sustenabil;</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4. Inova</w:t>
      </w:r>
      <w:r w:rsidRPr="003E7C3D">
        <w:rPr>
          <w:rFonts w:ascii="Tahoma" w:hAnsi="Tahoma" w:cs="Tahoma"/>
          <w:sz w:val="24"/>
          <w:szCs w:val="24"/>
        </w:rPr>
        <w:t>ț</w:t>
      </w:r>
      <w:r w:rsidRPr="003E7C3D">
        <w:rPr>
          <w:rFonts w:ascii="Trebuchet MS" w:hAnsi="Trebuchet MS" w:cs="Arial"/>
          <w:sz w:val="24"/>
          <w:szCs w:val="24"/>
        </w:rPr>
        <w:t xml:space="preserve">ii în management </w:t>
      </w:r>
      <w:r w:rsidRPr="003E7C3D">
        <w:rPr>
          <w:rFonts w:ascii="Tahoma" w:hAnsi="Tahoma" w:cs="Tahoma"/>
          <w:sz w:val="24"/>
          <w:szCs w:val="24"/>
        </w:rPr>
        <w:t>ș</w:t>
      </w:r>
      <w:r w:rsidRPr="003E7C3D">
        <w:rPr>
          <w:rFonts w:ascii="Trebuchet MS" w:hAnsi="Trebuchet MS" w:cs="Arial"/>
          <w:sz w:val="24"/>
          <w:szCs w:val="24"/>
        </w:rPr>
        <w:t>i servicii - stabilirea unei infrastructuri moderne de management al circula</w:t>
      </w:r>
      <w:r w:rsidRPr="003E7C3D">
        <w:rPr>
          <w:rFonts w:ascii="Tahoma" w:hAnsi="Tahoma" w:cs="Tahoma"/>
          <w:sz w:val="24"/>
          <w:szCs w:val="24"/>
        </w:rPr>
        <w:t>ț</w:t>
      </w:r>
      <w:r w:rsidRPr="003E7C3D">
        <w:rPr>
          <w:rFonts w:ascii="Trebuchet MS" w:hAnsi="Trebuchet MS" w:cs="Arial"/>
          <w:sz w:val="24"/>
          <w:szCs w:val="24"/>
        </w:rPr>
        <w:t xml:space="preserve">iei </w:t>
      </w:r>
      <w:r w:rsidRPr="003E7C3D">
        <w:rPr>
          <w:rFonts w:ascii="Tahoma" w:hAnsi="Tahoma" w:cs="Tahoma"/>
          <w:sz w:val="24"/>
          <w:szCs w:val="24"/>
        </w:rPr>
        <w:t>ș</w:t>
      </w:r>
      <w:r w:rsidRPr="003E7C3D">
        <w:rPr>
          <w:rFonts w:ascii="Trebuchet MS" w:hAnsi="Trebuchet MS" w:cs="Arial"/>
          <w:sz w:val="24"/>
          <w:szCs w:val="24"/>
        </w:rPr>
        <w:t>i îmbunătă</w:t>
      </w:r>
      <w:r w:rsidRPr="003E7C3D">
        <w:rPr>
          <w:rFonts w:ascii="Tahoma" w:hAnsi="Tahoma" w:cs="Tahoma"/>
          <w:sz w:val="24"/>
          <w:szCs w:val="24"/>
        </w:rPr>
        <w:t>ț</w:t>
      </w:r>
      <w:r w:rsidRPr="003E7C3D">
        <w:rPr>
          <w:rFonts w:ascii="Trebuchet MS" w:hAnsi="Trebuchet MS" w:cs="Arial"/>
          <w:sz w:val="24"/>
          <w:szCs w:val="24"/>
        </w:rPr>
        <w:t>irea siguran</w:t>
      </w:r>
      <w:r w:rsidRPr="003E7C3D">
        <w:rPr>
          <w:rFonts w:ascii="Tahoma" w:hAnsi="Tahoma" w:cs="Tahoma"/>
          <w:sz w:val="24"/>
          <w:szCs w:val="24"/>
        </w:rPr>
        <w:t>ț</w:t>
      </w:r>
      <w:r w:rsidRPr="003E7C3D">
        <w:rPr>
          <w:rFonts w:ascii="Trebuchet MS" w:hAnsi="Trebuchet MS" w:cs="Arial"/>
          <w:sz w:val="24"/>
          <w:szCs w:val="24"/>
        </w:rPr>
        <w:t>ei în trafic;</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5. Asisten</w:t>
      </w:r>
      <w:r w:rsidRPr="003E7C3D">
        <w:rPr>
          <w:rFonts w:ascii="Tahoma" w:hAnsi="Tahoma" w:cs="Tahoma"/>
          <w:sz w:val="24"/>
          <w:szCs w:val="24"/>
        </w:rPr>
        <w:t>ț</w:t>
      </w:r>
      <w:r w:rsidRPr="003E7C3D">
        <w:rPr>
          <w:rFonts w:ascii="Trebuchet MS" w:hAnsi="Trebuchet MS"/>
          <w:sz w:val="24"/>
          <w:szCs w:val="24"/>
        </w:rPr>
        <w:t>ă</w:t>
      </w:r>
      <w:r w:rsidRPr="003E7C3D">
        <w:rPr>
          <w:rFonts w:ascii="Trebuchet MS" w:hAnsi="Trebuchet MS" w:cs="Arial"/>
          <w:sz w:val="24"/>
          <w:szCs w:val="24"/>
        </w:rPr>
        <w:t xml:space="preserve"> tehnică. </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În privin</w:t>
      </w:r>
      <w:r w:rsidRPr="003E7C3D">
        <w:rPr>
          <w:rFonts w:ascii="Tahoma" w:hAnsi="Tahoma" w:cs="Tahoma"/>
          <w:sz w:val="24"/>
          <w:szCs w:val="24"/>
        </w:rPr>
        <w:t>ț</w:t>
      </w:r>
      <w:r w:rsidRPr="003E7C3D">
        <w:rPr>
          <w:rFonts w:ascii="Trebuchet MS" w:hAnsi="Trebuchet MS" w:cs="Arial"/>
          <w:sz w:val="24"/>
          <w:szCs w:val="24"/>
        </w:rPr>
        <w:t>a îmbunătă</w:t>
      </w:r>
      <w:r w:rsidRPr="003E7C3D">
        <w:rPr>
          <w:rFonts w:ascii="Tahoma" w:hAnsi="Tahoma" w:cs="Tahoma"/>
          <w:sz w:val="24"/>
          <w:szCs w:val="24"/>
        </w:rPr>
        <w:t>ț</w:t>
      </w:r>
      <w:r w:rsidRPr="003E7C3D">
        <w:rPr>
          <w:rFonts w:ascii="Trebuchet MS" w:hAnsi="Trebuchet MS" w:cs="Arial"/>
          <w:sz w:val="24"/>
          <w:szCs w:val="24"/>
        </w:rPr>
        <w:t>irii naviga</w:t>
      </w:r>
      <w:r w:rsidRPr="003E7C3D">
        <w:rPr>
          <w:rFonts w:ascii="Tahoma" w:hAnsi="Tahoma" w:cs="Tahoma"/>
          <w:sz w:val="24"/>
          <w:szCs w:val="24"/>
        </w:rPr>
        <w:t>ț</w:t>
      </w:r>
      <w:r w:rsidRPr="003E7C3D">
        <w:rPr>
          <w:rFonts w:ascii="Trebuchet MS" w:hAnsi="Trebuchet MS" w:cs="Arial"/>
          <w:sz w:val="24"/>
          <w:szCs w:val="24"/>
        </w:rPr>
        <w:t>iei pe sectorul comun româno-bulgar al fluviului Dunărea, sunt necesare activită</w:t>
      </w:r>
      <w:r w:rsidRPr="003E7C3D">
        <w:rPr>
          <w:rFonts w:ascii="Tahoma" w:hAnsi="Tahoma" w:cs="Tahoma"/>
          <w:sz w:val="24"/>
          <w:szCs w:val="24"/>
        </w:rPr>
        <w:t>ț</w:t>
      </w:r>
      <w:r w:rsidRPr="003E7C3D">
        <w:rPr>
          <w:rFonts w:ascii="Trebuchet MS" w:hAnsi="Trebuchet MS" w:cs="Arial"/>
          <w:sz w:val="24"/>
          <w:szCs w:val="24"/>
        </w:rPr>
        <w:t>i comune ale păr</w:t>
      </w:r>
      <w:r w:rsidRPr="003E7C3D">
        <w:rPr>
          <w:rFonts w:ascii="Tahoma" w:hAnsi="Tahoma" w:cs="Tahoma"/>
          <w:sz w:val="24"/>
          <w:szCs w:val="24"/>
        </w:rPr>
        <w:t>ț</w:t>
      </w:r>
      <w:r w:rsidRPr="003E7C3D">
        <w:rPr>
          <w:rFonts w:ascii="Trebuchet MS" w:hAnsi="Trebuchet MS" w:cs="Arial"/>
          <w:sz w:val="24"/>
          <w:szCs w:val="24"/>
        </w:rPr>
        <w:t xml:space="preserve">ilor bulgară </w:t>
      </w:r>
      <w:r w:rsidRPr="003E7C3D">
        <w:rPr>
          <w:rFonts w:ascii="Tahoma" w:hAnsi="Tahoma" w:cs="Tahoma"/>
          <w:sz w:val="24"/>
          <w:szCs w:val="24"/>
        </w:rPr>
        <w:t>ș</w:t>
      </w:r>
      <w:r w:rsidRPr="003E7C3D">
        <w:rPr>
          <w:rFonts w:ascii="Trebuchet MS" w:hAnsi="Trebuchet MS" w:cs="Arial"/>
          <w:sz w:val="24"/>
          <w:szCs w:val="24"/>
        </w:rPr>
        <w:t>i română. PCT RO-BG 2014-2020 respectă axele prioritate stabilite prin POTIT prin întărirea mobilită</w:t>
      </w:r>
      <w:r w:rsidRPr="003E7C3D">
        <w:rPr>
          <w:rFonts w:ascii="Tahoma" w:hAnsi="Tahoma" w:cs="Tahoma"/>
          <w:sz w:val="24"/>
          <w:szCs w:val="24"/>
        </w:rPr>
        <w:t>ț</w:t>
      </w:r>
      <w:r w:rsidRPr="003E7C3D">
        <w:rPr>
          <w:rFonts w:ascii="Trebuchet MS" w:hAnsi="Trebuchet MS" w:cs="Arial"/>
          <w:sz w:val="24"/>
          <w:szCs w:val="24"/>
        </w:rPr>
        <w:t>ii regionale. În următoarea perioadă de programare, implementarea proiectelor de dezvoltare a sistemului de transport ce contribuie la realizarea conectivită</w:t>
      </w:r>
      <w:r w:rsidRPr="003E7C3D">
        <w:rPr>
          <w:rFonts w:ascii="Tahoma" w:hAnsi="Tahoma" w:cs="Tahoma"/>
          <w:sz w:val="24"/>
          <w:szCs w:val="24"/>
        </w:rPr>
        <w:t>ț</w:t>
      </w:r>
      <w:r w:rsidRPr="003E7C3D">
        <w:rPr>
          <w:rFonts w:ascii="Trebuchet MS" w:hAnsi="Trebuchet MS" w:cs="Arial"/>
          <w:sz w:val="24"/>
          <w:szCs w:val="24"/>
        </w:rPr>
        <w:t>ii efective a re</w:t>
      </w:r>
      <w:r w:rsidRPr="003E7C3D">
        <w:rPr>
          <w:rFonts w:ascii="Tahoma" w:hAnsi="Tahoma" w:cs="Tahoma"/>
          <w:sz w:val="24"/>
          <w:szCs w:val="24"/>
        </w:rPr>
        <w:t>ț</w:t>
      </w:r>
      <w:r w:rsidRPr="003E7C3D">
        <w:rPr>
          <w:rFonts w:ascii="Trebuchet MS" w:hAnsi="Trebuchet MS" w:cs="Arial"/>
          <w:sz w:val="24"/>
          <w:szCs w:val="24"/>
        </w:rPr>
        <w:t xml:space="preserve">elei de transport </w:t>
      </w:r>
      <w:r w:rsidRPr="003E7C3D">
        <w:rPr>
          <w:rFonts w:ascii="Tahoma" w:hAnsi="Tahoma" w:cs="Tahoma"/>
          <w:sz w:val="24"/>
          <w:szCs w:val="24"/>
        </w:rPr>
        <w:t>ș</w:t>
      </w:r>
      <w:r w:rsidRPr="003E7C3D">
        <w:rPr>
          <w:rFonts w:ascii="Trebuchet MS" w:hAnsi="Trebuchet MS" w:cs="Arial"/>
          <w:sz w:val="24"/>
          <w:szCs w:val="24"/>
        </w:rPr>
        <w:t xml:space="preserve">i îndepărtarea strangulărilor care apar, reducerea congestiei, nivelurilor de zgomot </w:t>
      </w:r>
      <w:r w:rsidRPr="003E7C3D">
        <w:rPr>
          <w:rFonts w:ascii="Tahoma" w:hAnsi="Tahoma" w:cs="Tahoma"/>
          <w:sz w:val="24"/>
          <w:szCs w:val="24"/>
        </w:rPr>
        <w:t>ș</w:t>
      </w:r>
      <w:r w:rsidRPr="003E7C3D">
        <w:rPr>
          <w:rFonts w:ascii="Trebuchet MS" w:hAnsi="Trebuchet MS" w:cs="Arial"/>
          <w:sz w:val="24"/>
          <w:szCs w:val="24"/>
        </w:rPr>
        <w:t>i poluare, îmbunătă</w:t>
      </w:r>
      <w:r w:rsidRPr="003E7C3D">
        <w:rPr>
          <w:rFonts w:ascii="Tahoma" w:hAnsi="Tahoma" w:cs="Tahoma"/>
          <w:sz w:val="24"/>
          <w:szCs w:val="24"/>
        </w:rPr>
        <w:t>ț</w:t>
      </w:r>
      <w:r w:rsidRPr="003E7C3D">
        <w:rPr>
          <w:rFonts w:ascii="Trebuchet MS" w:hAnsi="Trebuchet MS" w:cs="Arial"/>
          <w:sz w:val="24"/>
          <w:szCs w:val="24"/>
        </w:rPr>
        <w:t>irea siguran</w:t>
      </w:r>
      <w:r w:rsidRPr="003E7C3D">
        <w:rPr>
          <w:rFonts w:ascii="Tahoma" w:hAnsi="Tahoma" w:cs="Tahoma"/>
          <w:sz w:val="24"/>
          <w:szCs w:val="24"/>
        </w:rPr>
        <w:t>ț</w:t>
      </w:r>
      <w:r w:rsidRPr="003E7C3D">
        <w:rPr>
          <w:rFonts w:ascii="Trebuchet MS" w:hAnsi="Trebuchet MS" w:cs="Arial"/>
          <w:sz w:val="24"/>
          <w:szCs w:val="24"/>
        </w:rPr>
        <w:t xml:space="preserve">ei, promovarea modurilor de transport nepericuloase pentru mediu, crearea unor locuri de muncă tot mai multe </w:t>
      </w:r>
      <w:r w:rsidRPr="003E7C3D">
        <w:rPr>
          <w:rFonts w:ascii="Tahoma" w:hAnsi="Tahoma" w:cs="Tahoma"/>
          <w:sz w:val="24"/>
          <w:szCs w:val="24"/>
        </w:rPr>
        <w:t>ș</w:t>
      </w:r>
      <w:r w:rsidRPr="003E7C3D">
        <w:rPr>
          <w:rFonts w:ascii="Trebuchet MS" w:hAnsi="Trebuchet MS" w:cs="Arial"/>
          <w:sz w:val="24"/>
          <w:szCs w:val="24"/>
        </w:rPr>
        <w:t xml:space="preserve">i mai bune etc., trebuie să contribuie </w:t>
      </w:r>
      <w:r w:rsidRPr="003E7C3D">
        <w:rPr>
          <w:rFonts w:ascii="Tahoma" w:hAnsi="Tahoma" w:cs="Tahoma"/>
          <w:sz w:val="24"/>
          <w:szCs w:val="24"/>
        </w:rPr>
        <w:t>ș</w:t>
      </w:r>
      <w:r w:rsidRPr="003E7C3D">
        <w:rPr>
          <w:rFonts w:ascii="Trebuchet MS" w:hAnsi="Trebuchet MS" w:cs="Arial"/>
          <w:sz w:val="24"/>
          <w:szCs w:val="24"/>
        </w:rPr>
        <w:t>i ele.</w:t>
      </w:r>
    </w:p>
    <w:p w:rsidR="008C6C1F" w:rsidRPr="003E7C3D" w:rsidRDefault="008C6C1F" w:rsidP="001E0B1E">
      <w:pPr>
        <w:rPr>
          <w:rFonts w:ascii="Trebuchet MS" w:hAnsi="Trebuchet MS"/>
          <w:sz w:val="24"/>
          <w:szCs w:val="24"/>
        </w:rPr>
      </w:pPr>
      <w:r w:rsidRPr="003E7C3D">
        <w:rPr>
          <w:rFonts w:ascii="Trebuchet MS" w:hAnsi="Trebuchet MS"/>
          <w:b/>
          <w:sz w:val="24"/>
          <w:szCs w:val="24"/>
        </w:rPr>
        <w:t>PO „Regiuni în cre</w:t>
      </w:r>
      <w:r w:rsidRPr="003E7C3D">
        <w:rPr>
          <w:rFonts w:ascii="Tahoma" w:hAnsi="Tahoma" w:cs="Tahoma"/>
          <w:b/>
          <w:sz w:val="24"/>
          <w:szCs w:val="24"/>
        </w:rPr>
        <w:t>ș</w:t>
      </w:r>
      <w:r w:rsidRPr="003E7C3D">
        <w:rPr>
          <w:rFonts w:ascii="Trebuchet MS" w:hAnsi="Trebuchet MS"/>
          <w:b/>
          <w:sz w:val="24"/>
          <w:szCs w:val="24"/>
        </w:rPr>
        <w:t>tere” 2014-2020 (versiunea 3 din</w:t>
      </w:r>
      <w:r w:rsidRPr="003E7C3D">
        <w:rPr>
          <w:rFonts w:ascii="Trebuchet MS" w:hAnsi="Trebuchet MS"/>
          <w:sz w:val="24"/>
          <w:szCs w:val="24"/>
        </w:rPr>
        <w:t xml:space="preserve"> </w:t>
      </w:r>
      <w:r w:rsidRPr="003E7C3D">
        <w:rPr>
          <w:rFonts w:ascii="Trebuchet MS" w:hAnsi="Trebuchet MS"/>
          <w:b/>
          <w:sz w:val="24"/>
          <w:szCs w:val="24"/>
        </w:rPr>
        <w:t>16.09.2013)</w:t>
      </w:r>
    </w:p>
    <w:p w:rsidR="008C6C1F" w:rsidRPr="003E7C3D" w:rsidRDefault="008C6C1F" w:rsidP="001E0B1E">
      <w:pPr>
        <w:jc w:val="both"/>
        <w:rPr>
          <w:rFonts w:ascii="Trebuchet MS" w:hAnsi="Trebuchet MS" w:cs="Arial"/>
          <w:color w:val="000000"/>
          <w:sz w:val="24"/>
          <w:szCs w:val="24"/>
        </w:rPr>
      </w:pPr>
      <w:r w:rsidRPr="003E7C3D">
        <w:rPr>
          <w:rFonts w:ascii="Trebuchet MS" w:hAnsi="Trebuchet MS" w:cs="Arial"/>
          <w:sz w:val="24"/>
          <w:szCs w:val="24"/>
        </w:rPr>
        <w:t>În rolul său de program de dezvoltare regională integrată, PORC 2014-2020 va ajuta la realizarea următoarelor obiective tematice prin implementarea anumitor priorită</w:t>
      </w:r>
      <w:r w:rsidRPr="003E7C3D">
        <w:rPr>
          <w:rFonts w:ascii="Tahoma" w:hAnsi="Tahoma" w:cs="Tahoma"/>
          <w:sz w:val="24"/>
          <w:szCs w:val="24"/>
        </w:rPr>
        <w:t>ț</w:t>
      </w:r>
      <w:r w:rsidRPr="003E7C3D">
        <w:rPr>
          <w:rFonts w:ascii="Trebuchet MS" w:hAnsi="Trebuchet MS" w:cs="Arial"/>
          <w:sz w:val="24"/>
          <w:szCs w:val="24"/>
        </w:rPr>
        <w:t>i de investi</w:t>
      </w:r>
      <w:r w:rsidRPr="003E7C3D">
        <w:rPr>
          <w:rFonts w:ascii="Tahoma" w:hAnsi="Tahoma" w:cs="Tahoma"/>
          <w:sz w:val="24"/>
          <w:szCs w:val="24"/>
        </w:rPr>
        <w:t>ț</w:t>
      </w:r>
      <w:r w:rsidRPr="003E7C3D">
        <w:rPr>
          <w:rFonts w:ascii="Trebuchet MS" w:hAnsi="Trebuchet MS" w:cs="Arial"/>
          <w:sz w:val="24"/>
          <w:szCs w:val="24"/>
        </w:rPr>
        <w:t>ii prin Fondul European de Dezvoltare Regională după cum urmează:</w:t>
      </w:r>
      <w:r w:rsidRPr="003E7C3D">
        <w:rPr>
          <w:rFonts w:ascii="Trebuchet MS" w:hAnsi="Trebuchet MS" w:cs="Arial"/>
          <w:color w:val="000000"/>
          <w:sz w:val="24"/>
          <w:szCs w:val="24"/>
        </w:rPr>
        <w:t xml:space="preserve"> Obiectiv tematic (OT) 4. Sus</w:t>
      </w:r>
      <w:r w:rsidRPr="003E7C3D">
        <w:rPr>
          <w:rFonts w:ascii="Tahoma" w:hAnsi="Tahoma" w:cs="Tahoma"/>
          <w:color w:val="000000"/>
          <w:sz w:val="24"/>
          <w:szCs w:val="24"/>
        </w:rPr>
        <w:t>ț</w:t>
      </w:r>
      <w:r w:rsidRPr="003E7C3D">
        <w:rPr>
          <w:rFonts w:ascii="Trebuchet MS" w:hAnsi="Trebuchet MS" w:cs="Arial"/>
          <w:color w:val="000000"/>
          <w:sz w:val="24"/>
          <w:szCs w:val="24"/>
        </w:rPr>
        <w:t>inerea trecerii spre o economie cu carbon redus în toate sectoarele cu următoarele priorită</w:t>
      </w:r>
      <w:r w:rsidRPr="003E7C3D">
        <w:rPr>
          <w:rFonts w:ascii="Tahoma" w:hAnsi="Tahoma" w:cs="Tahoma"/>
          <w:color w:val="000000"/>
          <w:sz w:val="24"/>
          <w:szCs w:val="24"/>
        </w:rPr>
        <w:t>ț</w:t>
      </w:r>
      <w:r w:rsidRPr="003E7C3D">
        <w:rPr>
          <w:rFonts w:ascii="Trebuchet MS" w:hAnsi="Trebuchet MS" w:cs="Arial"/>
          <w:color w:val="000000"/>
          <w:sz w:val="24"/>
          <w:szCs w:val="24"/>
        </w:rPr>
        <w:t>i de investi</w:t>
      </w:r>
      <w:r w:rsidRPr="003E7C3D">
        <w:rPr>
          <w:rFonts w:ascii="Tahoma" w:hAnsi="Tahoma" w:cs="Tahoma"/>
          <w:color w:val="000000"/>
          <w:sz w:val="24"/>
          <w:szCs w:val="24"/>
        </w:rPr>
        <w:t>ț</w:t>
      </w:r>
      <w:r w:rsidRPr="003E7C3D">
        <w:rPr>
          <w:rFonts w:ascii="Trebuchet MS" w:hAnsi="Trebuchet MS" w:cs="Arial"/>
          <w:color w:val="000000"/>
          <w:sz w:val="24"/>
          <w:szCs w:val="24"/>
        </w:rPr>
        <w:t>ii: Promovarea eficien</w:t>
      </w:r>
      <w:r w:rsidRPr="003E7C3D">
        <w:rPr>
          <w:rFonts w:ascii="Tahoma" w:hAnsi="Tahoma" w:cs="Tahoma"/>
          <w:color w:val="000000"/>
          <w:sz w:val="24"/>
          <w:szCs w:val="24"/>
        </w:rPr>
        <w:t>ț</w:t>
      </w:r>
      <w:r w:rsidRPr="003E7C3D">
        <w:rPr>
          <w:rFonts w:ascii="Trebuchet MS" w:hAnsi="Trebuchet MS" w:cs="Arial"/>
          <w:color w:val="000000"/>
          <w:sz w:val="24"/>
          <w:szCs w:val="24"/>
        </w:rPr>
        <w:t xml:space="preserve">ei energetice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a utilizării energiei regenerabile, inclusiv în clădirile publice </w:t>
      </w:r>
      <w:r w:rsidRPr="003E7C3D">
        <w:rPr>
          <w:rFonts w:ascii="Tahoma" w:hAnsi="Tahoma" w:cs="Tahoma"/>
          <w:color w:val="000000"/>
          <w:sz w:val="24"/>
          <w:szCs w:val="24"/>
        </w:rPr>
        <w:t>ș</w:t>
      </w:r>
      <w:r w:rsidRPr="003E7C3D">
        <w:rPr>
          <w:rFonts w:ascii="Trebuchet MS" w:hAnsi="Trebuchet MS" w:cs="Arial"/>
          <w:color w:val="000000"/>
          <w:sz w:val="24"/>
          <w:szCs w:val="24"/>
        </w:rPr>
        <w:t>i sectorul locuin</w:t>
      </w:r>
      <w:r w:rsidRPr="003E7C3D">
        <w:rPr>
          <w:rFonts w:ascii="Tahoma" w:hAnsi="Tahoma" w:cs="Tahoma"/>
          <w:color w:val="000000"/>
          <w:sz w:val="24"/>
          <w:szCs w:val="24"/>
        </w:rPr>
        <w:t>ț</w:t>
      </w:r>
      <w:r w:rsidRPr="003E7C3D">
        <w:rPr>
          <w:rFonts w:ascii="Trebuchet MS" w:hAnsi="Trebuchet MS" w:cs="Arial"/>
          <w:color w:val="000000"/>
          <w:sz w:val="24"/>
          <w:szCs w:val="24"/>
        </w:rPr>
        <w:t xml:space="preserve">e; OT5: Promovarea adaptării la schimbările climatice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a prevenirii </w:t>
      </w:r>
      <w:r w:rsidRPr="003E7C3D">
        <w:rPr>
          <w:rFonts w:ascii="Tahoma" w:hAnsi="Tahoma" w:cs="Tahoma"/>
          <w:color w:val="000000"/>
          <w:sz w:val="24"/>
          <w:szCs w:val="24"/>
        </w:rPr>
        <w:t>ș</w:t>
      </w:r>
      <w:r w:rsidRPr="003E7C3D">
        <w:rPr>
          <w:rFonts w:ascii="Trebuchet MS" w:hAnsi="Trebuchet MS" w:cs="Arial"/>
          <w:color w:val="000000"/>
          <w:sz w:val="24"/>
          <w:szCs w:val="24"/>
        </w:rPr>
        <w:t>i managementului riscurilor; OT6. Protec</w:t>
      </w:r>
      <w:r w:rsidRPr="003E7C3D">
        <w:rPr>
          <w:rFonts w:ascii="Tahoma" w:hAnsi="Tahoma" w:cs="Tahoma"/>
          <w:color w:val="000000"/>
          <w:sz w:val="24"/>
          <w:szCs w:val="24"/>
        </w:rPr>
        <w:t>ț</w:t>
      </w:r>
      <w:r w:rsidRPr="003E7C3D">
        <w:rPr>
          <w:rFonts w:ascii="Trebuchet MS" w:hAnsi="Trebuchet MS" w:cs="Arial"/>
          <w:color w:val="000000"/>
          <w:sz w:val="24"/>
          <w:szCs w:val="24"/>
        </w:rPr>
        <w:t xml:space="preserve">ia mediului </w:t>
      </w:r>
      <w:r w:rsidRPr="003E7C3D">
        <w:rPr>
          <w:rFonts w:ascii="Tahoma" w:hAnsi="Tahoma" w:cs="Tahoma"/>
          <w:color w:val="000000"/>
          <w:sz w:val="24"/>
          <w:szCs w:val="24"/>
        </w:rPr>
        <w:t>ș</w:t>
      </w:r>
      <w:r w:rsidRPr="003E7C3D">
        <w:rPr>
          <w:rFonts w:ascii="Trebuchet MS" w:hAnsi="Trebuchet MS" w:cs="Arial"/>
          <w:color w:val="000000"/>
          <w:sz w:val="24"/>
          <w:szCs w:val="24"/>
        </w:rPr>
        <w:t>i promovarea eficien</w:t>
      </w:r>
      <w:r w:rsidRPr="003E7C3D">
        <w:rPr>
          <w:rFonts w:ascii="Tahoma" w:hAnsi="Tahoma" w:cs="Tahoma"/>
          <w:color w:val="000000"/>
          <w:sz w:val="24"/>
          <w:szCs w:val="24"/>
        </w:rPr>
        <w:t>ț</w:t>
      </w:r>
      <w:r w:rsidRPr="003E7C3D">
        <w:rPr>
          <w:rFonts w:ascii="Trebuchet MS" w:hAnsi="Trebuchet MS" w:cs="Arial"/>
          <w:color w:val="000000"/>
          <w:sz w:val="24"/>
          <w:szCs w:val="24"/>
        </w:rPr>
        <w:t>ei utilizării resurselor, cu următoarele priorită</w:t>
      </w:r>
      <w:r w:rsidRPr="003E7C3D">
        <w:rPr>
          <w:rFonts w:ascii="Tahoma" w:hAnsi="Tahoma" w:cs="Tahoma"/>
          <w:color w:val="000000"/>
          <w:sz w:val="24"/>
          <w:szCs w:val="24"/>
        </w:rPr>
        <w:t>ț</w:t>
      </w:r>
      <w:r w:rsidRPr="003E7C3D">
        <w:rPr>
          <w:rFonts w:ascii="Trebuchet MS" w:hAnsi="Trebuchet MS" w:cs="Arial"/>
          <w:color w:val="000000"/>
          <w:sz w:val="24"/>
          <w:szCs w:val="24"/>
        </w:rPr>
        <w:t>i de investi</w:t>
      </w:r>
      <w:r w:rsidRPr="003E7C3D">
        <w:rPr>
          <w:rFonts w:ascii="Tahoma" w:hAnsi="Tahoma" w:cs="Tahoma"/>
          <w:color w:val="000000"/>
          <w:sz w:val="24"/>
          <w:szCs w:val="24"/>
        </w:rPr>
        <w:t>ț</w:t>
      </w:r>
      <w:r w:rsidRPr="003E7C3D">
        <w:rPr>
          <w:rFonts w:ascii="Trebuchet MS" w:hAnsi="Trebuchet MS" w:cs="Arial"/>
          <w:color w:val="000000"/>
          <w:sz w:val="24"/>
          <w:szCs w:val="24"/>
        </w:rPr>
        <w:t xml:space="preserve">ii: Conservarea, popularizarea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dezvoltarea patrimoniului cultural </w:t>
      </w:r>
      <w:r w:rsidRPr="003E7C3D">
        <w:rPr>
          <w:rFonts w:ascii="Tahoma" w:hAnsi="Tahoma" w:cs="Tahoma"/>
          <w:color w:val="000000"/>
          <w:sz w:val="24"/>
          <w:szCs w:val="24"/>
        </w:rPr>
        <w:t>ș</w:t>
      </w:r>
      <w:r w:rsidRPr="003E7C3D">
        <w:rPr>
          <w:rFonts w:ascii="Trebuchet MS" w:hAnsi="Trebuchet MS" w:cs="Arial"/>
          <w:color w:val="000000"/>
          <w:sz w:val="24"/>
          <w:szCs w:val="24"/>
        </w:rPr>
        <w:t>i natural; Ac</w:t>
      </w:r>
      <w:r w:rsidRPr="003E7C3D">
        <w:rPr>
          <w:rFonts w:ascii="Tahoma" w:hAnsi="Tahoma" w:cs="Tahoma"/>
          <w:color w:val="000000"/>
          <w:sz w:val="24"/>
          <w:szCs w:val="24"/>
        </w:rPr>
        <w:t>ț</w:t>
      </w:r>
      <w:r w:rsidRPr="003E7C3D">
        <w:rPr>
          <w:rFonts w:ascii="Trebuchet MS" w:hAnsi="Trebuchet MS" w:cs="Arial"/>
          <w:color w:val="000000"/>
          <w:sz w:val="24"/>
          <w:szCs w:val="24"/>
        </w:rPr>
        <w:t>iuni de îmbunătă</w:t>
      </w:r>
      <w:r w:rsidRPr="003E7C3D">
        <w:rPr>
          <w:rFonts w:ascii="Tahoma" w:hAnsi="Tahoma" w:cs="Tahoma"/>
          <w:color w:val="000000"/>
          <w:sz w:val="24"/>
          <w:szCs w:val="24"/>
        </w:rPr>
        <w:t>ț</w:t>
      </w:r>
      <w:r w:rsidRPr="003E7C3D">
        <w:rPr>
          <w:rFonts w:ascii="Trebuchet MS" w:hAnsi="Trebuchet MS" w:cs="Arial"/>
          <w:color w:val="000000"/>
          <w:sz w:val="24"/>
          <w:szCs w:val="24"/>
        </w:rPr>
        <w:t>ire a mediului urban, inclusiv refacerea terenurilor pentru procese de construc</w:t>
      </w:r>
      <w:r w:rsidRPr="003E7C3D">
        <w:rPr>
          <w:rFonts w:ascii="Tahoma" w:hAnsi="Tahoma" w:cs="Tahoma"/>
          <w:color w:val="000000"/>
          <w:sz w:val="24"/>
          <w:szCs w:val="24"/>
        </w:rPr>
        <w:t>ț</w:t>
      </w:r>
      <w:r w:rsidRPr="003E7C3D">
        <w:rPr>
          <w:rFonts w:ascii="Trebuchet MS" w:hAnsi="Trebuchet MS" w:cs="Arial"/>
          <w:color w:val="000000"/>
          <w:sz w:val="24"/>
          <w:szCs w:val="24"/>
        </w:rPr>
        <w:t xml:space="preserve">ii secundare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reducerea poluării atmosferice; OT7. Promovarea unui transport sustenabil </w:t>
      </w:r>
      <w:r w:rsidRPr="003E7C3D">
        <w:rPr>
          <w:rFonts w:ascii="Tahoma" w:hAnsi="Tahoma" w:cs="Tahoma"/>
          <w:color w:val="000000"/>
          <w:sz w:val="24"/>
          <w:szCs w:val="24"/>
        </w:rPr>
        <w:t>ș</w:t>
      </w:r>
      <w:r w:rsidRPr="003E7C3D">
        <w:rPr>
          <w:rFonts w:ascii="Trebuchet MS" w:hAnsi="Trebuchet MS" w:cs="Arial"/>
          <w:color w:val="000000"/>
          <w:sz w:val="24"/>
          <w:szCs w:val="24"/>
        </w:rPr>
        <w:t>i îndepărtarea strangulărilor din infrastructurile de re</w:t>
      </w:r>
      <w:r w:rsidRPr="003E7C3D">
        <w:rPr>
          <w:rFonts w:ascii="Tahoma" w:hAnsi="Tahoma" w:cs="Tahoma"/>
          <w:color w:val="000000"/>
          <w:sz w:val="24"/>
          <w:szCs w:val="24"/>
        </w:rPr>
        <w:t>ț</w:t>
      </w:r>
      <w:r w:rsidRPr="003E7C3D">
        <w:rPr>
          <w:rFonts w:ascii="Trebuchet MS" w:hAnsi="Trebuchet MS" w:cs="Arial"/>
          <w:color w:val="000000"/>
          <w:sz w:val="24"/>
          <w:szCs w:val="24"/>
        </w:rPr>
        <w:t>ea cheie cu următoarele priorită</w:t>
      </w:r>
      <w:r w:rsidRPr="003E7C3D">
        <w:rPr>
          <w:rFonts w:ascii="Tahoma" w:hAnsi="Tahoma" w:cs="Tahoma"/>
          <w:color w:val="000000"/>
          <w:sz w:val="24"/>
          <w:szCs w:val="24"/>
        </w:rPr>
        <w:t>ț</w:t>
      </w:r>
      <w:r w:rsidRPr="003E7C3D">
        <w:rPr>
          <w:rFonts w:ascii="Trebuchet MS" w:hAnsi="Trebuchet MS" w:cs="Arial"/>
          <w:color w:val="000000"/>
          <w:sz w:val="24"/>
          <w:szCs w:val="24"/>
        </w:rPr>
        <w:t>i de investi</w:t>
      </w:r>
      <w:r w:rsidRPr="003E7C3D">
        <w:rPr>
          <w:rFonts w:ascii="Tahoma" w:hAnsi="Tahoma" w:cs="Tahoma"/>
          <w:color w:val="000000"/>
          <w:sz w:val="24"/>
          <w:szCs w:val="24"/>
        </w:rPr>
        <w:t>ț</w:t>
      </w:r>
      <w:r w:rsidRPr="003E7C3D">
        <w:rPr>
          <w:rFonts w:ascii="Trebuchet MS" w:hAnsi="Trebuchet MS" w:cs="Arial"/>
          <w:color w:val="000000"/>
          <w:sz w:val="24"/>
          <w:szCs w:val="24"/>
        </w:rPr>
        <w:t xml:space="preserve">ii: Dezvoltarea unor sisteme de transport nedăunătoare mediului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cu carbon redus </w:t>
      </w:r>
      <w:r w:rsidRPr="003E7C3D">
        <w:rPr>
          <w:rFonts w:ascii="Tahoma" w:hAnsi="Tahoma" w:cs="Tahoma"/>
          <w:color w:val="000000"/>
          <w:sz w:val="24"/>
          <w:szCs w:val="24"/>
        </w:rPr>
        <w:t>ș</w:t>
      </w:r>
      <w:r w:rsidRPr="003E7C3D">
        <w:rPr>
          <w:rFonts w:ascii="Trebuchet MS" w:hAnsi="Trebuchet MS" w:cs="Arial"/>
          <w:color w:val="000000"/>
          <w:sz w:val="24"/>
          <w:szCs w:val="24"/>
        </w:rPr>
        <w:t>i promovarea mobilită</w:t>
      </w:r>
      <w:r w:rsidRPr="003E7C3D">
        <w:rPr>
          <w:rFonts w:ascii="Tahoma" w:hAnsi="Tahoma" w:cs="Tahoma"/>
          <w:color w:val="000000"/>
          <w:sz w:val="24"/>
          <w:szCs w:val="24"/>
        </w:rPr>
        <w:t>ț</w:t>
      </w:r>
      <w:r w:rsidRPr="003E7C3D">
        <w:rPr>
          <w:rFonts w:ascii="Trebuchet MS" w:hAnsi="Trebuchet MS" w:cs="Arial"/>
          <w:color w:val="000000"/>
          <w:sz w:val="24"/>
          <w:szCs w:val="24"/>
        </w:rPr>
        <w:t xml:space="preserve">ii urbane sustenabile; OT9. Promovarea incluziunii sociale </w:t>
      </w:r>
      <w:r w:rsidRPr="003E7C3D">
        <w:rPr>
          <w:rFonts w:ascii="Tahoma" w:hAnsi="Tahoma" w:cs="Tahoma"/>
          <w:color w:val="000000"/>
          <w:sz w:val="24"/>
          <w:szCs w:val="24"/>
        </w:rPr>
        <w:t>ș</w:t>
      </w:r>
      <w:r w:rsidRPr="003E7C3D">
        <w:rPr>
          <w:rFonts w:ascii="Trebuchet MS" w:hAnsi="Trebuchet MS" w:cs="Arial"/>
          <w:color w:val="000000"/>
          <w:sz w:val="24"/>
          <w:szCs w:val="24"/>
        </w:rPr>
        <w:t>i combaterea sărăciei, cu următoarele priorită</w:t>
      </w:r>
      <w:r w:rsidRPr="003E7C3D">
        <w:rPr>
          <w:rFonts w:ascii="Tahoma" w:hAnsi="Tahoma" w:cs="Tahoma"/>
          <w:color w:val="000000"/>
          <w:sz w:val="24"/>
          <w:szCs w:val="24"/>
        </w:rPr>
        <w:t>ț</w:t>
      </w:r>
      <w:r w:rsidRPr="003E7C3D">
        <w:rPr>
          <w:rFonts w:ascii="Trebuchet MS" w:hAnsi="Trebuchet MS" w:cs="Arial"/>
          <w:color w:val="000000"/>
          <w:sz w:val="24"/>
          <w:szCs w:val="24"/>
        </w:rPr>
        <w:t>i de investi</w:t>
      </w:r>
      <w:r w:rsidRPr="003E7C3D">
        <w:rPr>
          <w:rFonts w:ascii="Tahoma" w:hAnsi="Tahoma" w:cs="Tahoma"/>
          <w:color w:val="000000"/>
          <w:sz w:val="24"/>
          <w:szCs w:val="24"/>
        </w:rPr>
        <w:t>ț</w:t>
      </w:r>
      <w:r w:rsidRPr="003E7C3D">
        <w:rPr>
          <w:rFonts w:ascii="Trebuchet MS" w:hAnsi="Trebuchet MS" w:cs="Arial"/>
          <w:color w:val="000000"/>
          <w:sz w:val="24"/>
          <w:szCs w:val="24"/>
        </w:rPr>
        <w:t>ii: Investi</w:t>
      </w:r>
      <w:r w:rsidRPr="003E7C3D">
        <w:rPr>
          <w:rFonts w:ascii="Tahoma" w:hAnsi="Tahoma" w:cs="Tahoma"/>
          <w:color w:val="000000"/>
          <w:sz w:val="24"/>
          <w:szCs w:val="24"/>
        </w:rPr>
        <w:t>ț</w:t>
      </w:r>
      <w:r w:rsidRPr="003E7C3D">
        <w:rPr>
          <w:rFonts w:ascii="Trebuchet MS" w:hAnsi="Trebuchet MS" w:cs="Arial"/>
          <w:color w:val="000000"/>
          <w:sz w:val="24"/>
          <w:szCs w:val="24"/>
        </w:rPr>
        <w:t xml:space="preserve">ii în serviciile de sănătate </w:t>
      </w:r>
      <w:r w:rsidRPr="003E7C3D">
        <w:rPr>
          <w:rFonts w:ascii="Tahoma" w:hAnsi="Tahoma" w:cs="Tahoma"/>
          <w:color w:val="000000"/>
          <w:sz w:val="24"/>
          <w:szCs w:val="24"/>
        </w:rPr>
        <w:t>ș</w:t>
      </w:r>
      <w:r w:rsidRPr="003E7C3D">
        <w:rPr>
          <w:rFonts w:ascii="Trebuchet MS" w:hAnsi="Trebuchet MS" w:cs="Arial"/>
          <w:color w:val="000000"/>
          <w:sz w:val="24"/>
          <w:szCs w:val="24"/>
        </w:rPr>
        <w:t>i infrastructură socială care contribuie la dezvoltarea na</w:t>
      </w:r>
      <w:r w:rsidRPr="003E7C3D">
        <w:rPr>
          <w:rFonts w:ascii="Tahoma" w:hAnsi="Tahoma" w:cs="Tahoma"/>
          <w:color w:val="000000"/>
          <w:sz w:val="24"/>
          <w:szCs w:val="24"/>
        </w:rPr>
        <w:t>ț</w:t>
      </w:r>
      <w:r w:rsidRPr="003E7C3D">
        <w:rPr>
          <w:rFonts w:ascii="Trebuchet MS" w:hAnsi="Trebuchet MS" w:cs="Arial"/>
          <w:color w:val="000000"/>
          <w:sz w:val="24"/>
          <w:szCs w:val="24"/>
        </w:rPr>
        <w:t xml:space="preserve">ională, regională </w:t>
      </w:r>
      <w:r w:rsidRPr="003E7C3D">
        <w:rPr>
          <w:rFonts w:ascii="Tahoma" w:hAnsi="Tahoma" w:cs="Tahoma"/>
          <w:color w:val="000000"/>
          <w:sz w:val="24"/>
          <w:szCs w:val="24"/>
        </w:rPr>
        <w:t>ș</w:t>
      </w:r>
      <w:r w:rsidRPr="003E7C3D">
        <w:rPr>
          <w:rFonts w:ascii="Trebuchet MS" w:hAnsi="Trebuchet MS" w:cs="Arial"/>
          <w:color w:val="000000"/>
          <w:sz w:val="24"/>
          <w:szCs w:val="24"/>
        </w:rPr>
        <w:t>i locală; OT 10. Investire în educa</w:t>
      </w:r>
      <w:r w:rsidRPr="003E7C3D">
        <w:rPr>
          <w:rFonts w:ascii="Tahoma" w:hAnsi="Tahoma" w:cs="Tahoma"/>
          <w:color w:val="000000"/>
          <w:sz w:val="24"/>
          <w:szCs w:val="24"/>
        </w:rPr>
        <w:t>ț</w:t>
      </w:r>
      <w:r w:rsidRPr="003E7C3D">
        <w:rPr>
          <w:rFonts w:ascii="Trebuchet MS" w:hAnsi="Trebuchet MS" w:cs="Arial"/>
          <w:color w:val="000000"/>
          <w:sz w:val="24"/>
          <w:szCs w:val="24"/>
        </w:rPr>
        <w:t xml:space="preserve">ie, aptitudini </w:t>
      </w:r>
      <w:r w:rsidRPr="003E7C3D">
        <w:rPr>
          <w:rFonts w:ascii="Tahoma" w:hAnsi="Tahoma" w:cs="Tahoma"/>
          <w:color w:val="000000"/>
          <w:sz w:val="24"/>
          <w:szCs w:val="24"/>
        </w:rPr>
        <w:t>ș</w:t>
      </w:r>
      <w:r w:rsidRPr="003E7C3D">
        <w:rPr>
          <w:rFonts w:ascii="Trebuchet MS" w:hAnsi="Trebuchet MS" w:cs="Arial"/>
          <w:color w:val="000000"/>
          <w:sz w:val="24"/>
          <w:szCs w:val="24"/>
        </w:rPr>
        <w:t>i învă</w:t>
      </w:r>
      <w:r w:rsidRPr="003E7C3D">
        <w:rPr>
          <w:rFonts w:ascii="Tahoma" w:hAnsi="Tahoma" w:cs="Tahoma"/>
          <w:color w:val="000000"/>
          <w:sz w:val="24"/>
          <w:szCs w:val="24"/>
        </w:rPr>
        <w:t>ț</w:t>
      </w:r>
      <w:r w:rsidRPr="003E7C3D">
        <w:rPr>
          <w:rFonts w:ascii="Trebuchet MS" w:hAnsi="Trebuchet MS" w:cs="Arial"/>
          <w:color w:val="000000"/>
          <w:sz w:val="24"/>
          <w:szCs w:val="24"/>
        </w:rPr>
        <w:t>are pe tot parcursul vie</w:t>
      </w:r>
      <w:r w:rsidRPr="003E7C3D">
        <w:rPr>
          <w:rFonts w:ascii="Tahoma" w:hAnsi="Tahoma" w:cs="Tahoma"/>
          <w:color w:val="000000"/>
          <w:sz w:val="24"/>
          <w:szCs w:val="24"/>
        </w:rPr>
        <w:t>ț</w:t>
      </w:r>
      <w:r w:rsidRPr="003E7C3D">
        <w:rPr>
          <w:rFonts w:ascii="Trebuchet MS" w:hAnsi="Trebuchet MS" w:cs="Arial"/>
          <w:color w:val="000000"/>
          <w:sz w:val="24"/>
          <w:szCs w:val="24"/>
        </w:rPr>
        <w:t>ii, cu dezvoltarea infrastructurii educa</w:t>
      </w:r>
      <w:r w:rsidRPr="003E7C3D">
        <w:rPr>
          <w:rFonts w:ascii="Tahoma" w:hAnsi="Tahoma" w:cs="Tahoma"/>
          <w:color w:val="000000"/>
          <w:sz w:val="24"/>
          <w:szCs w:val="24"/>
        </w:rPr>
        <w:t>ț</w:t>
      </w:r>
      <w:r w:rsidRPr="003E7C3D">
        <w:rPr>
          <w:rFonts w:ascii="Trebuchet MS" w:hAnsi="Trebuchet MS" w:cs="Arial"/>
          <w:color w:val="000000"/>
          <w:sz w:val="24"/>
          <w:szCs w:val="24"/>
        </w:rPr>
        <w:t xml:space="preserve">ionale </w:t>
      </w:r>
      <w:r w:rsidRPr="003E7C3D">
        <w:rPr>
          <w:rFonts w:ascii="Tahoma" w:hAnsi="Tahoma" w:cs="Tahoma"/>
          <w:color w:val="000000"/>
          <w:sz w:val="24"/>
          <w:szCs w:val="24"/>
        </w:rPr>
        <w:t>ș</w:t>
      </w:r>
      <w:r w:rsidRPr="003E7C3D">
        <w:rPr>
          <w:rFonts w:ascii="Trebuchet MS" w:hAnsi="Trebuchet MS" w:cs="Arial"/>
          <w:color w:val="000000"/>
          <w:sz w:val="24"/>
          <w:szCs w:val="24"/>
        </w:rPr>
        <w:t>i a infrastructurii de formare cu următoarele priorită</w:t>
      </w:r>
      <w:r w:rsidRPr="003E7C3D">
        <w:rPr>
          <w:rFonts w:ascii="Tahoma" w:hAnsi="Tahoma" w:cs="Tahoma"/>
          <w:color w:val="000000"/>
          <w:sz w:val="24"/>
          <w:szCs w:val="24"/>
        </w:rPr>
        <w:t>ț</w:t>
      </w:r>
      <w:r w:rsidRPr="003E7C3D">
        <w:rPr>
          <w:rFonts w:ascii="Trebuchet MS" w:hAnsi="Trebuchet MS" w:cs="Arial"/>
          <w:color w:val="000000"/>
          <w:sz w:val="24"/>
          <w:szCs w:val="24"/>
        </w:rPr>
        <w:t>i de investi</w:t>
      </w:r>
      <w:r w:rsidRPr="003E7C3D">
        <w:rPr>
          <w:rFonts w:ascii="Tahoma" w:hAnsi="Tahoma" w:cs="Tahoma"/>
          <w:color w:val="000000"/>
          <w:sz w:val="24"/>
          <w:szCs w:val="24"/>
        </w:rPr>
        <w:t>ț</w:t>
      </w:r>
      <w:r w:rsidRPr="003E7C3D">
        <w:rPr>
          <w:rFonts w:ascii="Trebuchet MS" w:hAnsi="Trebuchet MS" w:cs="Arial"/>
          <w:color w:val="000000"/>
          <w:sz w:val="24"/>
          <w:szCs w:val="24"/>
        </w:rPr>
        <w:t>ii: Investire în educa</w:t>
      </w:r>
      <w:r w:rsidRPr="003E7C3D">
        <w:rPr>
          <w:rFonts w:ascii="Tahoma" w:hAnsi="Tahoma" w:cs="Tahoma"/>
          <w:color w:val="000000"/>
          <w:sz w:val="24"/>
          <w:szCs w:val="24"/>
        </w:rPr>
        <w:t>ț</w:t>
      </w:r>
      <w:r w:rsidRPr="003E7C3D">
        <w:rPr>
          <w:rFonts w:ascii="Trebuchet MS" w:hAnsi="Trebuchet MS" w:cs="Arial"/>
          <w:color w:val="000000"/>
          <w:sz w:val="24"/>
          <w:szCs w:val="24"/>
        </w:rPr>
        <w:t xml:space="preserve">ie, aptitudini </w:t>
      </w:r>
      <w:r w:rsidRPr="003E7C3D">
        <w:rPr>
          <w:rFonts w:ascii="Tahoma" w:hAnsi="Tahoma" w:cs="Tahoma"/>
          <w:color w:val="000000"/>
          <w:sz w:val="24"/>
          <w:szCs w:val="24"/>
        </w:rPr>
        <w:t>ș</w:t>
      </w:r>
      <w:r w:rsidRPr="003E7C3D">
        <w:rPr>
          <w:rFonts w:ascii="Trebuchet MS" w:hAnsi="Trebuchet MS" w:cs="Arial"/>
          <w:color w:val="000000"/>
          <w:sz w:val="24"/>
          <w:szCs w:val="24"/>
        </w:rPr>
        <w:t>i învă</w:t>
      </w:r>
      <w:r w:rsidRPr="003E7C3D">
        <w:rPr>
          <w:rFonts w:ascii="Tahoma" w:hAnsi="Tahoma" w:cs="Tahoma"/>
          <w:color w:val="000000"/>
          <w:sz w:val="24"/>
          <w:szCs w:val="24"/>
        </w:rPr>
        <w:t>ț</w:t>
      </w:r>
      <w:r w:rsidRPr="003E7C3D">
        <w:rPr>
          <w:rFonts w:ascii="Trebuchet MS" w:hAnsi="Trebuchet MS" w:cs="Arial"/>
          <w:color w:val="000000"/>
          <w:sz w:val="24"/>
          <w:szCs w:val="24"/>
        </w:rPr>
        <w:t>are pe tot parcursul vie</w:t>
      </w:r>
      <w:r w:rsidRPr="003E7C3D">
        <w:rPr>
          <w:rFonts w:ascii="Tahoma" w:hAnsi="Tahoma" w:cs="Tahoma"/>
          <w:color w:val="000000"/>
          <w:sz w:val="24"/>
          <w:szCs w:val="24"/>
        </w:rPr>
        <w:t>ț</w:t>
      </w:r>
      <w:r w:rsidRPr="003E7C3D">
        <w:rPr>
          <w:rFonts w:ascii="Trebuchet MS" w:hAnsi="Trebuchet MS" w:cs="Arial"/>
          <w:color w:val="000000"/>
          <w:sz w:val="24"/>
          <w:szCs w:val="24"/>
        </w:rPr>
        <w:t>ii, cu dezvoltarea infrastructurii educa</w:t>
      </w:r>
      <w:r w:rsidRPr="003E7C3D">
        <w:rPr>
          <w:rFonts w:ascii="Tahoma" w:hAnsi="Tahoma" w:cs="Tahoma"/>
          <w:color w:val="000000"/>
          <w:sz w:val="24"/>
          <w:szCs w:val="24"/>
        </w:rPr>
        <w:t>ț</w:t>
      </w:r>
      <w:r w:rsidRPr="003E7C3D">
        <w:rPr>
          <w:rFonts w:ascii="Trebuchet MS" w:hAnsi="Trebuchet MS" w:cs="Arial"/>
          <w:color w:val="000000"/>
          <w:sz w:val="24"/>
          <w:szCs w:val="24"/>
        </w:rPr>
        <w:t xml:space="preserve">ionale </w:t>
      </w:r>
      <w:r w:rsidRPr="003E7C3D">
        <w:rPr>
          <w:rFonts w:ascii="Tahoma" w:hAnsi="Tahoma" w:cs="Tahoma"/>
          <w:color w:val="000000"/>
          <w:sz w:val="24"/>
          <w:szCs w:val="24"/>
        </w:rPr>
        <w:t>ș</w:t>
      </w:r>
      <w:r w:rsidRPr="003E7C3D">
        <w:rPr>
          <w:rFonts w:ascii="Trebuchet MS" w:hAnsi="Trebuchet MS" w:cs="Arial"/>
          <w:color w:val="000000"/>
          <w:sz w:val="24"/>
          <w:szCs w:val="24"/>
        </w:rPr>
        <w:t>i a infrastructurii de formare; OT 11 – Dezvoltarea capacită</w:t>
      </w:r>
      <w:r w:rsidRPr="003E7C3D">
        <w:rPr>
          <w:rFonts w:ascii="Tahoma" w:hAnsi="Tahoma" w:cs="Tahoma"/>
          <w:color w:val="000000"/>
          <w:sz w:val="24"/>
          <w:szCs w:val="24"/>
        </w:rPr>
        <w:t>ț</w:t>
      </w:r>
      <w:r w:rsidRPr="003E7C3D">
        <w:rPr>
          <w:rFonts w:ascii="Trebuchet MS" w:hAnsi="Trebuchet MS" w:cs="Arial"/>
          <w:color w:val="000000"/>
          <w:sz w:val="24"/>
          <w:szCs w:val="24"/>
        </w:rPr>
        <w:t>ii institu</w:t>
      </w:r>
      <w:r w:rsidRPr="003E7C3D">
        <w:rPr>
          <w:rFonts w:ascii="Tahoma" w:hAnsi="Tahoma" w:cs="Tahoma"/>
          <w:color w:val="000000"/>
          <w:sz w:val="24"/>
          <w:szCs w:val="24"/>
        </w:rPr>
        <w:t>ț</w:t>
      </w:r>
      <w:r w:rsidRPr="003E7C3D">
        <w:rPr>
          <w:rFonts w:ascii="Trebuchet MS" w:hAnsi="Trebuchet MS" w:cs="Arial"/>
          <w:color w:val="000000"/>
          <w:sz w:val="24"/>
          <w:szCs w:val="24"/>
        </w:rPr>
        <w:t xml:space="preserve">ionale </w:t>
      </w:r>
      <w:r w:rsidRPr="003E7C3D">
        <w:rPr>
          <w:rFonts w:ascii="Tahoma" w:hAnsi="Tahoma" w:cs="Tahoma"/>
          <w:color w:val="000000"/>
          <w:sz w:val="24"/>
          <w:szCs w:val="24"/>
        </w:rPr>
        <w:t>ș</w:t>
      </w:r>
      <w:r w:rsidRPr="003E7C3D">
        <w:rPr>
          <w:rFonts w:ascii="Trebuchet MS" w:hAnsi="Trebuchet MS" w:cs="Arial"/>
          <w:color w:val="000000"/>
          <w:sz w:val="24"/>
          <w:szCs w:val="24"/>
        </w:rPr>
        <w:t>i asigurarea unei administra</w:t>
      </w:r>
      <w:r w:rsidRPr="003E7C3D">
        <w:rPr>
          <w:rFonts w:ascii="Tahoma" w:hAnsi="Tahoma" w:cs="Tahoma"/>
          <w:color w:val="000000"/>
          <w:sz w:val="24"/>
          <w:szCs w:val="24"/>
        </w:rPr>
        <w:t>ț</w:t>
      </w:r>
      <w:r w:rsidRPr="003E7C3D">
        <w:rPr>
          <w:rFonts w:ascii="Trebuchet MS" w:hAnsi="Trebuchet MS" w:cs="Arial"/>
          <w:color w:val="000000"/>
          <w:sz w:val="24"/>
          <w:szCs w:val="24"/>
        </w:rPr>
        <w:t xml:space="preserve">ii publice eficiente </w:t>
      </w:r>
      <w:r w:rsidRPr="003E7C3D">
        <w:rPr>
          <w:rFonts w:ascii="Tahoma" w:hAnsi="Tahoma" w:cs="Tahoma"/>
          <w:color w:val="000000"/>
          <w:sz w:val="24"/>
          <w:szCs w:val="24"/>
        </w:rPr>
        <w:t>ș</w:t>
      </w:r>
      <w:r w:rsidRPr="003E7C3D">
        <w:rPr>
          <w:rFonts w:ascii="Trebuchet MS" w:hAnsi="Trebuchet MS" w:cs="Arial"/>
          <w:color w:val="000000"/>
          <w:sz w:val="24"/>
          <w:szCs w:val="24"/>
        </w:rPr>
        <w:t>i a unor servicii publice legate de implementarea Fondului European de Dezvoltare Regională. PORC are ca scop includerea unei priorită</w:t>
      </w:r>
      <w:r w:rsidRPr="003E7C3D">
        <w:rPr>
          <w:rFonts w:ascii="Tahoma" w:hAnsi="Tahoma" w:cs="Tahoma"/>
          <w:color w:val="000000"/>
          <w:sz w:val="24"/>
          <w:szCs w:val="24"/>
        </w:rPr>
        <w:t>ț</w:t>
      </w:r>
      <w:r w:rsidRPr="003E7C3D">
        <w:rPr>
          <w:rFonts w:ascii="Trebuchet MS" w:hAnsi="Trebuchet MS" w:cs="Arial"/>
          <w:color w:val="000000"/>
          <w:sz w:val="24"/>
          <w:szCs w:val="24"/>
        </w:rPr>
        <w:t>i principale îndreptate în direc</w:t>
      </w:r>
      <w:r w:rsidRPr="003E7C3D">
        <w:rPr>
          <w:rFonts w:ascii="Tahoma" w:hAnsi="Tahoma" w:cs="Tahoma"/>
          <w:color w:val="000000"/>
          <w:sz w:val="24"/>
          <w:szCs w:val="24"/>
        </w:rPr>
        <w:t>ț</w:t>
      </w:r>
      <w:r w:rsidRPr="003E7C3D">
        <w:rPr>
          <w:rFonts w:ascii="Trebuchet MS" w:hAnsi="Trebuchet MS" w:cs="Arial"/>
          <w:color w:val="000000"/>
          <w:sz w:val="24"/>
          <w:szCs w:val="24"/>
        </w:rPr>
        <w:t>ia dezvoltării urbane. În Conceptul Na</w:t>
      </w:r>
      <w:r w:rsidRPr="003E7C3D">
        <w:rPr>
          <w:rFonts w:ascii="Tahoma" w:hAnsi="Tahoma" w:cs="Tahoma"/>
          <w:color w:val="000000"/>
          <w:sz w:val="24"/>
          <w:szCs w:val="24"/>
        </w:rPr>
        <w:t>ț</w:t>
      </w:r>
      <w:r w:rsidRPr="003E7C3D">
        <w:rPr>
          <w:rFonts w:ascii="Trebuchet MS" w:hAnsi="Trebuchet MS" w:cs="Arial"/>
          <w:color w:val="000000"/>
          <w:sz w:val="24"/>
          <w:szCs w:val="24"/>
        </w:rPr>
        <w:t>ional de Dezvoltare Spa</w:t>
      </w:r>
      <w:r w:rsidRPr="003E7C3D">
        <w:rPr>
          <w:rFonts w:ascii="Tahoma" w:hAnsi="Tahoma" w:cs="Tahoma"/>
          <w:color w:val="000000"/>
          <w:sz w:val="24"/>
          <w:szCs w:val="24"/>
        </w:rPr>
        <w:t>ț</w:t>
      </w:r>
      <w:r w:rsidRPr="003E7C3D">
        <w:rPr>
          <w:rFonts w:ascii="Trebuchet MS" w:hAnsi="Trebuchet MS" w:cs="Arial"/>
          <w:color w:val="000000"/>
          <w:sz w:val="24"/>
          <w:szCs w:val="24"/>
        </w:rPr>
        <w:t>ială au fost identificate ora</w:t>
      </w:r>
      <w:r w:rsidRPr="003E7C3D">
        <w:rPr>
          <w:rFonts w:ascii="Tahoma" w:hAnsi="Tahoma" w:cs="Tahoma"/>
          <w:color w:val="000000"/>
          <w:sz w:val="24"/>
          <w:szCs w:val="24"/>
        </w:rPr>
        <w:t>ș</w:t>
      </w:r>
      <w:r w:rsidRPr="003E7C3D">
        <w:rPr>
          <w:rFonts w:ascii="Trebuchet MS" w:hAnsi="Trebuchet MS" w:cs="Arial"/>
          <w:color w:val="000000"/>
          <w:sz w:val="24"/>
          <w:szCs w:val="24"/>
        </w:rPr>
        <w:t>ele care au nevoie de sus</w:t>
      </w:r>
      <w:r w:rsidRPr="003E7C3D">
        <w:rPr>
          <w:rFonts w:ascii="Tahoma" w:hAnsi="Tahoma" w:cs="Tahoma"/>
          <w:color w:val="000000"/>
          <w:sz w:val="24"/>
          <w:szCs w:val="24"/>
        </w:rPr>
        <w:t>ț</w:t>
      </w:r>
      <w:r w:rsidRPr="003E7C3D">
        <w:rPr>
          <w:rFonts w:ascii="Trebuchet MS" w:hAnsi="Trebuchet MS" w:cs="Arial"/>
          <w:color w:val="000000"/>
          <w:sz w:val="24"/>
          <w:szCs w:val="24"/>
        </w:rPr>
        <w:t>inere pentru o dezvoltare urbană integrată pe axa prioritară 1 a PORC 2014-2020 care include 67 ora</w:t>
      </w:r>
      <w:r w:rsidRPr="003E7C3D">
        <w:rPr>
          <w:rFonts w:ascii="Tahoma" w:hAnsi="Tahoma" w:cs="Tahoma"/>
          <w:color w:val="000000"/>
          <w:sz w:val="24"/>
          <w:szCs w:val="24"/>
        </w:rPr>
        <w:t>ș</w:t>
      </w:r>
      <w:r w:rsidRPr="003E7C3D">
        <w:rPr>
          <w:rFonts w:ascii="Trebuchet MS" w:hAnsi="Trebuchet MS" w:cs="Arial"/>
          <w:color w:val="000000"/>
          <w:sz w:val="24"/>
          <w:szCs w:val="24"/>
        </w:rPr>
        <w:t xml:space="preserve">e. Axa prioritară a PORC este următoarea: 1) Dezvoltare urbană sustenabilă </w:t>
      </w:r>
      <w:r w:rsidRPr="003E7C3D">
        <w:rPr>
          <w:rFonts w:ascii="Tahoma" w:hAnsi="Tahoma" w:cs="Tahoma"/>
          <w:color w:val="000000"/>
          <w:sz w:val="24"/>
          <w:szCs w:val="24"/>
        </w:rPr>
        <w:t>ș</w:t>
      </w:r>
      <w:r w:rsidRPr="003E7C3D">
        <w:rPr>
          <w:rFonts w:ascii="Trebuchet MS" w:hAnsi="Trebuchet MS" w:cs="Arial"/>
          <w:color w:val="000000"/>
          <w:sz w:val="24"/>
          <w:szCs w:val="24"/>
        </w:rPr>
        <w:t>i integrată; 2) Infrastructură educa</w:t>
      </w:r>
      <w:r w:rsidRPr="003E7C3D">
        <w:rPr>
          <w:rFonts w:ascii="Tahoma" w:hAnsi="Tahoma" w:cs="Tahoma"/>
          <w:color w:val="000000"/>
          <w:sz w:val="24"/>
          <w:szCs w:val="24"/>
        </w:rPr>
        <w:t>ț</w:t>
      </w:r>
      <w:r w:rsidRPr="003E7C3D">
        <w:rPr>
          <w:rFonts w:ascii="Trebuchet MS" w:hAnsi="Trebuchet MS" w:cs="Arial"/>
          <w:color w:val="000000"/>
          <w:sz w:val="24"/>
          <w:szCs w:val="24"/>
        </w:rPr>
        <w:t xml:space="preserve">ională de stat; 3) Infrastructură de stat pentru sănătate </w:t>
      </w:r>
      <w:r w:rsidRPr="003E7C3D">
        <w:rPr>
          <w:rFonts w:ascii="Tahoma" w:hAnsi="Tahoma" w:cs="Tahoma"/>
          <w:color w:val="000000"/>
          <w:sz w:val="24"/>
          <w:szCs w:val="24"/>
        </w:rPr>
        <w:t>ș</w:t>
      </w:r>
      <w:r w:rsidRPr="003E7C3D">
        <w:rPr>
          <w:rFonts w:ascii="Trebuchet MS" w:hAnsi="Trebuchet MS" w:cs="Arial"/>
          <w:color w:val="000000"/>
          <w:sz w:val="24"/>
          <w:szCs w:val="24"/>
        </w:rPr>
        <w:t>i infrastructură socială regională; 4) Turism regional; 5) Infrastructură rutieră regională; 6) Prevenirea riscurilor; 7) Asisten</w:t>
      </w:r>
      <w:r w:rsidRPr="003E7C3D">
        <w:rPr>
          <w:rFonts w:ascii="Tahoma" w:hAnsi="Tahoma" w:cs="Tahoma"/>
          <w:color w:val="000000"/>
          <w:sz w:val="24"/>
          <w:szCs w:val="24"/>
        </w:rPr>
        <w:t>ț</w:t>
      </w:r>
      <w:r w:rsidRPr="003E7C3D">
        <w:rPr>
          <w:rFonts w:ascii="Trebuchet MS" w:hAnsi="Trebuchet MS"/>
          <w:color w:val="000000"/>
          <w:sz w:val="24"/>
          <w:szCs w:val="24"/>
        </w:rPr>
        <w:t>ă</w:t>
      </w:r>
      <w:r w:rsidRPr="003E7C3D">
        <w:rPr>
          <w:rFonts w:ascii="Trebuchet MS" w:hAnsi="Trebuchet MS" w:cs="Arial"/>
          <w:color w:val="000000"/>
          <w:sz w:val="24"/>
          <w:szCs w:val="24"/>
        </w:rPr>
        <w:t xml:space="preserve"> tehnică.</w:t>
      </w:r>
    </w:p>
    <w:p w:rsidR="008C6C1F" w:rsidRPr="003E7C3D" w:rsidRDefault="008C6C1F" w:rsidP="001E0B1E">
      <w:pPr>
        <w:jc w:val="both"/>
        <w:rPr>
          <w:rFonts w:ascii="Trebuchet MS" w:hAnsi="Trebuchet MS" w:cs="Arial"/>
          <w:color w:val="000000"/>
          <w:sz w:val="24"/>
          <w:szCs w:val="24"/>
        </w:rPr>
      </w:pPr>
      <w:r w:rsidRPr="003E7C3D">
        <w:rPr>
          <w:rFonts w:ascii="Trebuchet MS" w:hAnsi="Trebuchet MS" w:cs="Arial"/>
          <w:sz w:val="24"/>
          <w:szCs w:val="24"/>
        </w:rPr>
        <w:t>PCT RO-BG 2014-2020</w:t>
      </w:r>
      <w:r w:rsidRPr="003E7C3D">
        <w:rPr>
          <w:rFonts w:ascii="Trebuchet MS" w:hAnsi="Trebuchet MS" w:cs="Arial"/>
          <w:color w:val="000000"/>
          <w:sz w:val="24"/>
          <w:szCs w:val="24"/>
        </w:rPr>
        <w:t xml:space="preserve"> va contribui la acestea prin priorită</w:t>
      </w:r>
      <w:r w:rsidRPr="003E7C3D">
        <w:rPr>
          <w:rFonts w:ascii="Tahoma" w:hAnsi="Tahoma" w:cs="Tahoma"/>
          <w:color w:val="000000"/>
          <w:sz w:val="24"/>
          <w:szCs w:val="24"/>
        </w:rPr>
        <w:t>ț</w:t>
      </w:r>
      <w:r w:rsidRPr="003E7C3D">
        <w:rPr>
          <w:rFonts w:ascii="Trebuchet MS" w:hAnsi="Trebuchet MS" w:cs="Arial"/>
          <w:color w:val="000000"/>
          <w:sz w:val="24"/>
          <w:szCs w:val="24"/>
        </w:rPr>
        <w:t xml:space="preserve">ile sale de dezvoltare a unei regiuni cu deprinderi, inclusivă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bine conectată prin promovarea locurilor de muncă sustenabile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de calitate </w:t>
      </w:r>
      <w:r w:rsidRPr="003E7C3D">
        <w:rPr>
          <w:rFonts w:ascii="Tahoma" w:hAnsi="Tahoma" w:cs="Tahoma"/>
          <w:color w:val="000000"/>
          <w:sz w:val="24"/>
          <w:szCs w:val="24"/>
        </w:rPr>
        <w:t>ș</w:t>
      </w:r>
      <w:r w:rsidRPr="003E7C3D">
        <w:rPr>
          <w:rFonts w:ascii="Trebuchet MS" w:hAnsi="Trebuchet MS" w:cs="Arial"/>
          <w:color w:val="000000"/>
          <w:sz w:val="24"/>
          <w:szCs w:val="24"/>
        </w:rPr>
        <w:t>i sprijinirea mobilită</w:t>
      </w:r>
      <w:r w:rsidRPr="003E7C3D">
        <w:rPr>
          <w:rFonts w:ascii="Tahoma" w:hAnsi="Tahoma" w:cs="Tahoma"/>
          <w:color w:val="000000"/>
          <w:sz w:val="24"/>
          <w:szCs w:val="24"/>
        </w:rPr>
        <w:t>ț</w:t>
      </w:r>
      <w:r w:rsidRPr="003E7C3D">
        <w:rPr>
          <w:rFonts w:ascii="Trebuchet MS" w:hAnsi="Trebuchet MS" w:cs="Arial"/>
          <w:color w:val="000000"/>
          <w:sz w:val="24"/>
          <w:szCs w:val="24"/>
        </w:rPr>
        <w:t>ii for</w:t>
      </w:r>
      <w:r w:rsidRPr="003E7C3D">
        <w:rPr>
          <w:rFonts w:ascii="Tahoma" w:hAnsi="Tahoma" w:cs="Tahoma"/>
          <w:color w:val="000000"/>
          <w:sz w:val="24"/>
          <w:szCs w:val="24"/>
        </w:rPr>
        <w:t>ț</w:t>
      </w:r>
      <w:r w:rsidRPr="003E7C3D">
        <w:rPr>
          <w:rFonts w:ascii="Trebuchet MS" w:hAnsi="Trebuchet MS" w:cs="Arial"/>
          <w:color w:val="000000"/>
          <w:sz w:val="24"/>
          <w:szCs w:val="24"/>
        </w:rPr>
        <w:t>ei de muncă prin pie</w:t>
      </w:r>
      <w:r w:rsidRPr="003E7C3D">
        <w:rPr>
          <w:rFonts w:ascii="Tahoma" w:hAnsi="Tahoma" w:cs="Tahoma"/>
          <w:color w:val="000000"/>
          <w:sz w:val="24"/>
          <w:szCs w:val="24"/>
        </w:rPr>
        <w:t>ț</w:t>
      </w:r>
      <w:r w:rsidRPr="003E7C3D">
        <w:rPr>
          <w:rFonts w:ascii="Trebuchet MS" w:hAnsi="Trebuchet MS" w:cs="Arial"/>
          <w:color w:val="000000"/>
          <w:sz w:val="24"/>
          <w:szCs w:val="24"/>
        </w:rPr>
        <w:t>e ale muncii integrate transfrontalier, ini</w:t>
      </w:r>
      <w:r w:rsidRPr="003E7C3D">
        <w:rPr>
          <w:rFonts w:ascii="Tahoma" w:hAnsi="Tahoma" w:cs="Tahoma"/>
          <w:color w:val="000000"/>
          <w:sz w:val="24"/>
          <w:szCs w:val="24"/>
        </w:rPr>
        <w:t>ț</w:t>
      </w:r>
      <w:r w:rsidRPr="003E7C3D">
        <w:rPr>
          <w:rFonts w:ascii="Trebuchet MS" w:hAnsi="Trebuchet MS" w:cs="Arial"/>
          <w:color w:val="000000"/>
          <w:sz w:val="24"/>
          <w:szCs w:val="24"/>
        </w:rPr>
        <w:t>iative locale comune de creare de locuri de muncă, informa</w:t>
      </w:r>
      <w:r w:rsidRPr="003E7C3D">
        <w:rPr>
          <w:rFonts w:ascii="Tahoma" w:hAnsi="Tahoma" w:cs="Tahoma"/>
          <w:color w:val="000000"/>
          <w:sz w:val="24"/>
          <w:szCs w:val="24"/>
        </w:rPr>
        <w:t>ț</w:t>
      </w:r>
      <w:r w:rsidRPr="003E7C3D">
        <w:rPr>
          <w:rFonts w:ascii="Trebuchet MS" w:hAnsi="Trebuchet MS" w:cs="Arial"/>
          <w:color w:val="000000"/>
          <w:sz w:val="24"/>
          <w:szCs w:val="24"/>
        </w:rPr>
        <w:t xml:space="preserve">ii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servicii consultative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instruire acordată în comun, ca </w:t>
      </w:r>
      <w:r w:rsidRPr="003E7C3D">
        <w:rPr>
          <w:rFonts w:ascii="Tahoma" w:hAnsi="Tahoma" w:cs="Tahoma"/>
          <w:color w:val="000000"/>
          <w:sz w:val="24"/>
          <w:szCs w:val="24"/>
        </w:rPr>
        <w:t>ș</w:t>
      </w:r>
      <w:r w:rsidRPr="003E7C3D">
        <w:rPr>
          <w:rFonts w:ascii="Trebuchet MS" w:hAnsi="Trebuchet MS" w:cs="Arial"/>
          <w:color w:val="000000"/>
          <w:sz w:val="24"/>
          <w:szCs w:val="24"/>
        </w:rPr>
        <w:t>i prin impulsionarea mobilită</w:t>
      </w:r>
      <w:r w:rsidRPr="003E7C3D">
        <w:rPr>
          <w:rFonts w:ascii="Tahoma" w:hAnsi="Tahoma" w:cs="Tahoma"/>
          <w:color w:val="000000"/>
          <w:sz w:val="24"/>
          <w:szCs w:val="24"/>
        </w:rPr>
        <w:t>ț</w:t>
      </w:r>
      <w:r w:rsidRPr="003E7C3D">
        <w:rPr>
          <w:rFonts w:ascii="Trebuchet MS" w:hAnsi="Trebuchet MS" w:cs="Arial"/>
          <w:color w:val="000000"/>
          <w:sz w:val="24"/>
          <w:szCs w:val="24"/>
        </w:rPr>
        <w:t xml:space="preserve">ii regionale prin conectarea nodurilor secundare </w:t>
      </w:r>
      <w:r w:rsidRPr="003E7C3D">
        <w:rPr>
          <w:rFonts w:ascii="Tahoma" w:hAnsi="Tahoma" w:cs="Tahoma"/>
          <w:color w:val="000000"/>
          <w:sz w:val="24"/>
          <w:szCs w:val="24"/>
        </w:rPr>
        <w:t>ș</w:t>
      </w:r>
      <w:r w:rsidRPr="003E7C3D">
        <w:rPr>
          <w:rFonts w:ascii="Trebuchet MS" w:hAnsi="Trebuchet MS" w:cs="Arial"/>
          <w:color w:val="000000"/>
          <w:sz w:val="24"/>
          <w:szCs w:val="24"/>
        </w:rPr>
        <w:t>i ter</w:t>
      </w:r>
      <w:r w:rsidRPr="003E7C3D">
        <w:rPr>
          <w:rFonts w:ascii="Tahoma" w:hAnsi="Tahoma" w:cs="Tahoma"/>
          <w:color w:val="000000"/>
          <w:sz w:val="24"/>
          <w:szCs w:val="24"/>
        </w:rPr>
        <w:t>ț</w:t>
      </w:r>
      <w:r w:rsidRPr="003E7C3D">
        <w:rPr>
          <w:rFonts w:ascii="Trebuchet MS" w:hAnsi="Trebuchet MS" w:cs="Arial"/>
          <w:color w:val="000000"/>
          <w:sz w:val="24"/>
          <w:szCs w:val="24"/>
        </w:rPr>
        <w:t>iare la infrastructura TEN-T.</w:t>
      </w:r>
    </w:p>
    <w:p w:rsidR="008C6C1F" w:rsidRPr="003E7C3D" w:rsidRDefault="008C6C1F" w:rsidP="001E0B1E">
      <w:pPr>
        <w:rPr>
          <w:rFonts w:ascii="Trebuchet MS" w:hAnsi="Trebuchet MS"/>
          <w:sz w:val="24"/>
          <w:szCs w:val="24"/>
        </w:rPr>
      </w:pPr>
      <w:r w:rsidRPr="003E7C3D">
        <w:rPr>
          <w:rFonts w:ascii="Trebuchet MS" w:hAnsi="Trebuchet MS"/>
          <w:b/>
          <w:sz w:val="24"/>
          <w:szCs w:val="24"/>
        </w:rPr>
        <w:t>PO Mediu 2014-2020 (versiunea 2 din</w:t>
      </w:r>
      <w:r w:rsidRPr="003E7C3D">
        <w:rPr>
          <w:rFonts w:ascii="Trebuchet MS" w:hAnsi="Trebuchet MS"/>
          <w:sz w:val="24"/>
          <w:szCs w:val="24"/>
        </w:rPr>
        <w:t xml:space="preserve"> </w:t>
      </w:r>
      <w:r w:rsidRPr="003E7C3D">
        <w:rPr>
          <w:rFonts w:ascii="Trebuchet MS" w:hAnsi="Trebuchet MS"/>
          <w:b/>
          <w:sz w:val="24"/>
          <w:szCs w:val="24"/>
        </w:rPr>
        <w:t>10.09.2013)</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Axele prioritare ale POM sunt următoarele:</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AP 1 Apă - care urmăre</w:t>
      </w:r>
      <w:r w:rsidRPr="003E7C3D">
        <w:rPr>
          <w:rFonts w:ascii="Tahoma" w:hAnsi="Tahoma" w:cs="Tahoma"/>
          <w:sz w:val="24"/>
          <w:szCs w:val="24"/>
        </w:rPr>
        <w:t>ș</w:t>
      </w:r>
      <w:r w:rsidRPr="003E7C3D">
        <w:rPr>
          <w:rFonts w:ascii="Trebuchet MS" w:hAnsi="Trebuchet MS" w:cs="Arial"/>
          <w:sz w:val="24"/>
          <w:szCs w:val="24"/>
        </w:rPr>
        <w:t>te: Construc</w:t>
      </w:r>
      <w:r w:rsidRPr="003E7C3D">
        <w:rPr>
          <w:rFonts w:ascii="Tahoma" w:hAnsi="Tahoma" w:cs="Tahoma"/>
          <w:sz w:val="24"/>
          <w:szCs w:val="24"/>
        </w:rPr>
        <w:t>ț</w:t>
      </w:r>
      <w:r w:rsidRPr="003E7C3D">
        <w:rPr>
          <w:rFonts w:ascii="Trebuchet MS" w:hAnsi="Trebuchet MS" w:cs="Arial"/>
          <w:sz w:val="24"/>
          <w:szCs w:val="24"/>
        </w:rPr>
        <w:t xml:space="preserve">ia infrastructurii de apă </w:t>
      </w:r>
      <w:r w:rsidRPr="003E7C3D">
        <w:rPr>
          <w:rFonts w:ascii="Tahoma" w:hAnsi="Tahoma" w:cs="Tahoma"/>
          <w:sz w:val="24"/>
          <w:szCs w:val="24"/>
        </w:rPr>
        <w:t>ș</w:t>
      </w:r>
      <w:r w:rsidRPr="003E7C3D">
        <w:rPr>
          <w:rFonts w:ascii="Trebuchet MS" w:hAnsi="Trebuchet MS" w:cs="Arial"/>
          <w:sz w:val="24"/>
          <w:szCs w:val="24"/>
        </w:rPr>
        <w:t xml:space="preserve">i canalizare cu prioritate în aglomerări cu peste 10 000 p.ec., definita ca prioritate in RBMP </w:t>
      </w:r>
      <w:r w:rsidRPr="003E7C3D">
        <w:rPr>
          <w:rFonts w:ascii="Tahoma" w:hAnsi="Tahoma" w:cs="Tahoma"/>
          <w:sz w:val="24"/>
          <w:szCs w:val="24"/>
        </w:rPr>
        <w:t>ș</w:t>
      </w:r>
      <w:r w:rsidRPr="003E7C3D">
        <w:rPr>
          <w:rFonts w:ascii="Trebuchet MS" w:hAnsi="Trebuchet MS" w:cs="Arial"/>
          <w:sz w:val="24"/>
          <w:szCs w:val="24"/>
        </w:rPr>
        <w:t>i în Planurile Regionale WS; Construc</w:t>
      </w:r>
      <w:r w:rsidRPr="003E7C3D">
        <w:rPr>
          <w:rFonts w:ascii="Tahoma" w:hAnsi="Tahoma" w:cs="Tahoma"/>
          <w:sz w:val="24"/>
          <w:szCs w:val="24"/>
        </w:rPr>
        <w:t>ț</w:t>
      </w:r>
      <w:r w:rsidRPr="003E7C3D">
        <w:rPr>
          <w:rFonts w:ascii="Trebuchet MS" w:hAnsi="Trebuchet MS" w:cs="Arial"/>
          <w:sz w:val="24"/>
          <w:szCs w:val="24"/>
        </w:rPr>
        <w:t xml:space="preserve">ia ulterioară </w:t>
      </w:r>
      <w:r w:rsidRPr="003E7C3D">
        <w:rPr>
          <w:rFonts w:ascii="Tahoma" w:hAnsi="Tahoma" w:cs="Tahoma"/>
          <w:sz w:val="24"/>
          <w:szCs w:val="24"/>
        </w:rPr>
        <w:t>ș</w:t>
      </w:r>
      <w:r w:rsidRPr="003E7C3D">
        <w:rPr>
          <w:rFonts w:ascii="Trebuchet MS" w:hAnsi="Trebuchet MS" w:cs="Arial"/>
          <w:sz w:val="24"/>
          <w:szCs w:val="24"/>
        </w:rPr>
        <w:t>i/sau optimizarea re</w:t>
      </w:r>
      <w:r w:rsidRPr="003E7C3D">
        <w:rPr>
          <w:rFonts w:ascii="Tahoma" w:hAnsi="Tahoma" w:cs="Tahoma"/>
          <w:sz w:val="24"/>
          <w:szCs w:val="24"/>
        </w:rPr>
        <w:t>ț</w:t>
      </w:r>
      <w:r w:rsidRPr="003E7C3D">
        <w:rPr>
          <w:rFonts w:ascii="Trebuchet MS" w:hAnsi="Trebuchet MS" w:cs="Arial"/>
          <w:sz w:val="24"/>
          <w:szCs w:val="24"/>
        </w:rPr>
        <w:t>elelor pentru monitorizarea cantită</w:t>
      </w:r>
      <w:r w:rsidRPr="003E7C3D">
        <w:rPr>
          <w:rFonts w:ascii="Tahoma" w:hAnsi="Tahoma" w:cs="Tahoma"/>
          <w:sz w:val="24"/>
          <w:szCs w:val="24"/>
        </w:rPr>
        <w:t>ț</w:t>
      </w:r>
      <w:r w:rsidRPr="003E7C3D">
        <w:rPr>
          <w:rFonts w:ascii="Trebuchet MS" w:hAnsi="Trebuchet MS" w:cs="Arial"/>
          <w:sz w:val="24"/>
          <w:szCs w:val="24"/>
        </w:rPr>
        <w:t xml:space="preserve">ii </w:t>
      </w:r>
      <w:r w:rsidRPr="003E7C3D">
        <w:rPr>
          <w:rFonts w:ascii="Tahoma" w:hAnsi="Tahoma" w:cs="Tahoma"/>
          <w:sz w:val="24"/>
          <w:szCs w:val="24"/>
        </w:rPr>
        <w:t>ș</w:t>
      </w:r>
      <w:r w:rsidRPr="003E7C3D">
        <w:rPr>
          <w:rFonts w:ascii="Trebuchet MS" w:hAnsi="Trebuchet MS" w:cs="Arial"/>
          <w:sz w:val="24"/>
          <w:szCs w:val="24"/>
        </w:rPr>
        <w:t>i calită</w:t>
      </w:r>
      <w:r w:rsidRPr="003E7C3D">
        <w:rPr>
          <w:rFonts w:ascii="Tahoma" w:hAnsi="Tahoma" w:cs="Tahoma"/>
          <w:sz w:val="24"/>
          <w:szCs w:val="24"/>
        </w:rPr>
        <w:t>ț</w:t>
      </w:r>
      <w:r w:rsidRPr="003E7C3D">
        <w:rPr>
          <w:rFonts w:ascii="Trebuchet MS" w:hAnsi="Trebuchet MS" w:cs="Arial"/>
          <w:sz w:val="24"/>
          <w:szCs w:val="24"/>
        </w:rPr>
        <w:t>ii apei de suprafa</w:t>
      </w:r>
      <w:r w:rsidRPr="003E7C3D">
        <w:rPr>
          <w:rFonts w:ascii="Tahoma" w:hAnsi="Tahoma" w:cs="Tahoma"/>
          <w:sz w:val="24"/>
          <w:szCs w:val="24"/>
        </w:rPr>
        <w:t>ț</w:t>
      </w:r>
      <w:r w:rsidRPr="003E7C3D">
        <w:rPr>
          <w:rFonts w:ascii="Trebuchet MS" w:hAnsi="Trebuchet MS" w:cs="Arial"/>
          <w:sz w:val="24"/>
          <w:szCs w:val="24"/>
        </w:rPr>
        <w:t xml:space="preserve">ă </w:t>
      </w:r>
      <w:r w:rsidRPr="003E7C3D">
        <w:rPr>
          <w:rFonts w:ascii="Tahoma" w:hAnsi="Tahoma" w:cs="Tahoma"/>
          <w:sz w:val="24"/>
          <w:szCs w:val="24"/>
        </w:rPr>
        <w:t>ș</w:t>
      </w:r>
      <w:r w:rsidRPr="003E7C3D">
        <w:rPr>
          <w:rFonts w:ascii="Trebuchet MS" w:hAnsi="Trebuchet MS" w:cs="Arial"/>
          <w:sz w:val="24"/>
          <w:szCs w:val="24"/>
        </w:rPr>
        <w:t>i subterane; activită</w:t>
      </w:r>
      <w:r w:rsidRPr="003E7C3D">
        <w:rPr>
          <w:rFonts w:ascii="Tahoma" w:hAnsi="Tahoma" w:cs="Tahoma"/>
          <w:sz w:val="24"/>
          <w:szCs w:val="24"/>
        </w:rPr>
        <w:t>ț</w:t>
      </w:r>
      <w:r w:rsidRPr="003E7C3D">
        <w:rPr>
          <w:rFonts w:ascii="Trebuchet MS" w:hAnsi="Trebuchet MS" w:cs="Arial"/>
          <w:sz w:val="24"/>
          <w:szCs w:val="24"/>
        </w:rPr>
        <w:t xml:space="preserve">i care urmăresc dezvoltarea </w:t>
      </w:r>
      <w:r w:rsidRPr="003E7C3D">
        <w:rPr>
          <w:rFonts w:ascii="Tahoma" w:hAnsi="Tahoma" w:cs="Tahoma"/>
          <w:sz w:val="24"/>
          <w:szCs w:val="24"/>
        </w:rPr>
        <w:t>ș</w:t>
      </w:r>
      <w:r w:rsidRPr="003E7C3D">
        <w:rPr>
          <w:rFonts w:ascii="Trebuchet MS" w:hAnsi="Trebuchet MS" w:cs="Arial"/>
          <w:sz w:val="24"/>
          <w:szCs w:val="24"/>
        </w:rPr>
        <w:t>i/sau actualizarea documentelor strategice existente privind implementarea WFD;</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AP2 De</w:t>
      </w:r>
      <w:r w:rsidRPr="003E7C3D">
        <w:rPr>
          <w:rFonts w:ascii="Tahoma" w:hAnsi="Tahoma" w:cs="Tahoma"/>
          <w:sz w:val="24"/>
          <w:szCs w:val="24"/>
        </w:rPr>
        <w:t>ș</w:t>
      </w:r>
      <w:r w:rsidRPr="003E7C3D">
        <w:rPr>
          <w:rFonts w:ascii="Trebuchet MS" w:hAnsi="Trebuchet MS" w:cs="Arial"/>
          <w:sz w:val="24"/>
          <w:szCs w:val="24"/>
        </w:rPr>
        <w:t>euri - care propune măsuri în cadrul ierarhiei de îmbunătă</w:t>
      </w:r>
      <w:r w:rsidRPr="003E7C3D">
        <w:rPr>
          <w:rFonts w:ascii="Tahoma" w:hAnsi="Tahoma" w:cs="Tahoma"/>
          <w:sz w:val="24"/>
          <w:szCs w:val="24"/>
        </w:rPr>
        <w:t>ț</w:t>
      </w:r>
      <w:r w:rsidRPr="003E7C3D">
        <w:rPr>
          <w:rFonts w:ascii="Trebuchet MS" w:hAnsi="Trebuchet MS" w:cs="Arial"/>
          <w:sz w:val="24"/>
          <w:szCs w:val="24"/>
        </w:rPr>
        <w:t>ire a managementului de</w:t>
      </w:r>
      <w:r w:rsidRPr="003E7C3D">
        <w:rPr>
          <w:rFonts w:ascii="Tahoma" w:hAnsi="Tahoma" w:cs="Tahoma"/>
          <w:sz w:val="24"/>
          <w:szCs w:val="24"/>
        </w:rPr>
        <w:t>ș</w:t>
      </w:r>
      <w:r w:rsidRPr="003E7C3D">
        <w:rPr>
          <w:rFonts w:ascii="Trebuchet MS" w:hAnsi="Trebuchet MS" w:cs="Arial"/>
          <w:sz w:val="24"/>
          <w:szCs w:val="24"/>
        </w:rPr>
        <w:t xml:space="preserve">eurilor menajere </w:t>
      </w:r>
      <w:r w:rsidRPr="003E7C3D">
        <w:rPr>
          <w:rFonts w:ascii="Tahoma" w:hAnsi="Tahoma" w:cs="Tahoma"/>
          <w:sz w:val="24"/>
          <w:szCs w:val="24"/>
        </w:rPr>
        <w:t>ș</w:t>
      </w:r>
      <w:r w:rsidRPr="003E7C3D">
        <w:rPr>
          <w:rFonts w:ascii="Trebuchet MS" w:hAnsi="Trebuchet MS" w:cs="Arial"/>
          <w:sz w:val="24"/>
          <w:szCs w:val="24"/>
        </w:rPr>
        <w:t>i activită</w:t>
      </w:r>
      <w:r w:rsidRPr="003E7C3D">
        <w:rPr>
          <w:rFonts w:ascii="Tahoma" w:hAnsi="Tahoma" w:cs="Tahoma"/>
          <w:sz w:val="24"/>
          <w:szCs w:val="24"/>
        </w:rPr>
        <w:t>ț</w:t>
      </w:r>
      <w:r w:rsidRPr="003E7C3D">
        <w:rPr>
          <w:rFonts w:ascii="Trebuchet MS" w:hAnsi="Trebuchet MS" w:cs="Arial"/>
          <w:sz w:val="24"/>
          <w:szCs w:val="24"/>
        </w:rPr>
        <w:t xml:space="preserve">i legate de implementarea proiectelor demonstrative/pilot pentru colectarea, sinteza, diseminarea </w:t>
      </w:r>
      <w:r w:rsidRPr="003E7C3D">
        <w:rPr>
          <w:rFonts w:ascii="Tahoma" w:hAnsi="Tahoma" w:cs="Tahoma"/>
          <w:sz w:val="24"/>
          <w:szCs w:val="24"/>
        </w:rPr>
        <w:t>ș</w:t>
      </w:r>
      <w:r w:rsidRPr="003E7C3D">
        <w:rPr>
          <w:rFonts w:ascii="Trebuchet MS" w:hAnsi="Trebuchet MS" w:cs="Arial"/>
          <w:sz w:val="24"/>
          <w:szCs w:val="24"/>
        </w:rPr>
        <w:t>i aplicarea noilor masuri de succes netradi</w:t>
      </w:r>
      <w:r w:rsidRPr="003E7C3D">
        <w:rPr>
          <w:rFonts w:ascii="Tahoma" w:hAnsi="Tahoma" w:cs="Tahoma"/>
          <w:sz w:val="24"/>
          <w:szCs w:val="24"/>
        </w:rPr>
        <w:t>ț</w:t>
      </w:r>
      <w:r w:rsidRPr="003E7C3D">
        <w:rPr>
          <w:rFonts w:ascii="Trebuchet MS" w:hAnsi="Trebuchet MS" w:cs="Arial"/>
          <w:sz w:val="24"/>
          <w:szCs w:val="24"/>
        </w:rPr>
        <w:t xml:space="preserve">ionale, a celor mai bune practici </w:t>
      </w:r>
      <w:r w:rsidRPr="003E7C3D">
        <w:rPr>
          <w:rFonts w:ascii="Tahoma" w:hAnsi="Tahoma" w:cs="Tahoma"/>
          <w:sz w:val="24"/>
          <w:szCs w:val="24"/>
        </w:rPr>
        <w:t>ș</w:t>
      </w:r>
      <w:r w:rsidRPr="003E7C3D">
        <w:rPr>
          <w:rFonts w:ascii="Trebuchet MS" w:hAnsi="Trebuchet MS" w:cs="Arial"/>
          <w:sz w:val="24"/>
          <w:szCs w:val="24"/>
        </w:rPr>
        <w:t>i abordări de management în domeniul managementului de</w:t>
      </w:r>
      <w:r w:rsidRPr="003E7C3D">
        <w:rPr>
          <w:rFonts w:ascii="Tahoma" w:hAnsi="Tahoma" w:cs="Tahoma"/>
          <w:sz w:val="24"/>
          <w:szCs w:val="24"/>
        </w:rPr>
        <w:t>ș</w:t>
      </w:r>
      <w:r w:rsidRPr="003E7C3D">
        <w:rPr>
          <w:rFonts w:ascii="Trebuchet MS" w:hAnsi="Trebuchet MS" w:cs="Arial"/>
          <w:sz w:val="24"/>
          <w:szCs w:val="24"/>
        </w:rPr>
        <w:t>eurilor;</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AP 3 Natura 2000 - care urmăre</w:t>
      </w:r>
      <w:r w:rsidRPr="003E7C3D">
        <w:rPr>
          <w:rFonts w:ascii="Tahoma" w:hAnsi="Tahoma" w:cs="Tahoma"/>
          <w:sz w:val="24"/>
          <w:szCs w:val="24"/>
        </w:rPr>
        <w:t>ș</w:t>
      </w:r>
      <w:r w:rsidRPr="003E7C3D">
        <w:rPr>
          <w:rFonts w:ascii="Trebuchet MS" w:hAnsi="Trebuchet MS" w:cs="Arial"/>
          <w:sz w:val="24"/>
          <w:szCs w:val="24"/>
        </w:rPr>
        <w:t xml:space="preserve">te masuri </w:t>
      </w:r>
      <w:r w:rsidRPr="003E7C3D">
        <w:rPr>
          <w:rFonts w:ascii="Tahoma" w:hAnsi="Tahoma" w:cs="Tahoma"/>
          <w:sz w:val="24"/>
          <w:szCs w:val="24"/>
        </w:rPr>
        <w:t>ș</w:t>
      </w:r>
      <w:r w:rsidRPr="003E7C3D">
        <w:rPr>
          <w:rFonts w:ascii="Trebuchet MS" w:hAnsi="Trebuchet MS" w:cs="Arial"/>
          <w:sz w:val="24"/>
          <w:szCs w:val="24"/>
        </w:rPr>
        <w:t>i activită</w:t>
      </w:r>
      <w:r w:rsidRPr="003E7C3D">
        <w:rPr>
          <w:rFonts w:ascii="Tahoma" w:hAnsi="Tahoma" w:cs="Tahoma"/>
          <w:sz w:val="24"/>
          <w:szCs w:val="24"/>
        </w:rPr>
        <w:t>ț</w:t>
      </w:r>
      <w:r w:rsidRPr="003E7C3D">
        <w:rPr>
          <w:rFonts w:ascii="Trebuchet MS" w:hAnsi="Trebuchet MS" w:cs="Arial"/>
          <w:sz w:val="24"/>
          <w:szCs w:val="24"/>
        </w:rPr>
        <w:t>i sub Cadrul National pentru Ac</w:t>
      </w:r>
      <w:r w:rsidRPr="003E7C3D">
        <w:rPr>
          <w:rFonts w:ascii="Tahoma" w:hAnsi="Tahoma" w:cs="Tahoma"/>
          <w:sz w:val="24"/>
          <w:szCs w:val="24"/>
        </w:rPr>
        <w:t>ț</w:t>
      </w:r>
      <w:r w:rsidRPr="003E7C3D">
        <w:rPr>
          <w:rFonts w:ascii="Trebuchet MS" w:hAnsi="Trebuchet MS" w:cs="Arial"/>
          <w:sz w:val="24"/>
          <w:szCs w:val="24"/>
        </w:rPr>
        <w:t>iune Prioritară pentru re</w:t>
      </w:r>
      <w:r w:rsidRPr="003E7C3D">
        <w:rPr>
          <w:rFonts w:ascii="Tahoma" w:hAnsi="Tahoma" w:cs="Tahoma"/>
          <w:sz w:val="24"/>
          <w:szCs w:val="24"/>
        </w:rPr>
        <w:t>ț</w:t>
      </w:r>
      <w:r w:rsidRPr="003E7C3D">
        <w:rPr>
          <w:rFonts w:ascii="Trebuchet MS" w:hAnsi="Trebuchet MS" w:cs="Arial"/>
          <w:sz w:val="24"/>
          <w:szCs w:val="24"/>
        </w:rPr>
        <w:t>eaua Natura 2000;</w:t>
      </w:r>
    </w:p>
    <w:p w:rsidR="008C6C1F" w:rsidRPr="003E7C3D" w:rsidRDefault="008C6C1F" w:rsidP="009E5C35">
      <w:pPr>
        <w:jc w:val="both"/>
        <w:rPr>
          <w:rFonts w:ascii="Trebuchet MS" w:hAnsi="Trebuchet MS" w:cs="Arial"/>
          <w:szCs w:val="22"/>
        </w:rPr>
      </w:pPr>
      <w:r w:rsidRPr="003E7C3D">
        <w:rPr>
          <w:rFonts w:ascii="Trebuchet MS" w:hAnsi="Trebuchet MS" w:cs="Arial"/>
          <w:sz w:val="24"/>
          <w:szCs w:val="24"/>
        </w:rPr>
        <w:t xml:space="preserve">AP 4 Prevenirea </w:t>
      </w:r>
      <w:r w:rsidRPr="003E7C3D">
        <w:rPr>
          <w:rFonts w:ascii="Tahoma" w:hAnsi="Tahoma" w:cs="Tahoma"/>
          <w:sz w:val="24"/>
          <w:szCs w:val="24"/>
        </w:rPr>
        <w:t>ș</w:t>
      </w:r>
      <w:r w:rsidRPr="003E7C3D">
        <w:rPr>
          <w:rFonts w:ascii="Trebuchet MS" w:hAnsi="Trebuchet MS" w:cs="Arial"/>
          <w:sz w:val="24"/>
          <w:szCs w:val="24"/>
        </w:rPr>
        <w:t>i managementul riscurilor de inunda</w:t>
      </w:r>
      <w:r w:rsidRPr="003E7C3D">
        <w:rPr>
          <w:rFonts w:ascii="Tahoma" w:hAnsi="Tahoma" w:cs="Tahoma"/>
          <w:sz w:val="24"/>
          <w:szCs w:val="24"/>
        </w:rPr>
        <w:t>ț</w:t>
      </w:r>
      <w:r w:rsidRPr="003E7C3D">
        <w:rPr>
          <w:rFonts w:ascii="Trebuchet MS" w:hAnsi="Trebuchet MS" w:cs="Arial"/>
          <w:sz w:val="24"/>
          <w:szCs w:val="24"/>
        </w:rPr>
        <w:t>ii – include: Centrul National pentru Managementul Apei în timp real; măsuri pentru implementarea solu</w:t>
      </w:r>
      <w:r w:rsidRPr="003E7C3D">
        <w:rPr>
          <w:rFonts w:ascii="Tahoma" w:hAnsi="Tahoma" w:cs="Tahoma"/>
          <w:sz w:val="24"/>
          <w:szCs w:val="24"/>
        </w:rPr>
        <w:t>ț</w:t>
      </w:r>
      <w:r w:rsidRPr="003E7C3D">
        <w:rPr>
          <w:rFonts w:ascii="Trebuchet MS" w:hAnsi="Trebuchet MS" w:cs="Arial"/>
          <w:sz w:val="24"/>
          <w:szCs w:val="24"/>
        </w:rPr>
        <w:t xml:space="preserve">iilor pentru prevenirea </w:t>
      </w:r>
      <w:r w:rsidRPr="003E7C3D">
        <w:rPr>
          <w:rFonts w:ascii="Tahoma" w:hAnsi="Tahoma" w:cs="Tahoma"/>
          <w:sz w:val="24"/>
          <w:szCs w:val="24"/>
        </w:rPr>
        <w:t>ș</w:t>
      </w:r>
      <w:r w:rsidRPr="003E7C3D">
        <w:rPr>
          <w:rFonts w:ascii="Trebuchet MS" w:hAnsi="Trebuchet MS" w:cs="Arial"/>
          <w:sz w:val="24"/>
          <w:szCs w:val="24"/>
        </w:rPr>
        <w:t>i managementul riscurilor de inunda</w:t>
      </w:r>
      <w:r w:rsidRPr="003E7C3D">
        <w:rPr>
          <w:rFonts w:ascii="Tahoma" w:hAnsi="Tahoma" w:cs="Tahoma"/>
          <w:sz w:val="24"/>
          <w:szCs w:val="24"/>
        </w:rPr>
        <w:t>ț</w:t>
      </w:r>
      <w:r w:rsidRPr="003E7C3D">
        <w:rPr>
          <w:rFonts w:ascii="Trebuchet MS" w:hAnsi="Trebuchet MS" w:cs="Arial"/>
          <w:sz w:val="24"/>
          <w:szCs w:val="24"/>
        </w:rPr>
        <w:t xml:space="preserve">ii, cu scopul întăririi bancurilor in zonele urbane, inclusiv prin solurii bazate pe ecosisteme; executarea de studii </w:t>
      </w:r>
      <w:r w:rsidRPr="003E7C3D">
        <w:rPr>
          <w:rFonts w:ascii="Tahoma" w:hAnsi="Tahoma" w:cs="Tahoma"/>
          <w:sz w:val="24"/>
          <w:szCs w:val="24"/>
        </w:rPr>
        <w:t>ș</w:t>
      </w:r>
      <w:r w:rsidRPr="003E7C3D">
        <w:rPr>
          <w:rFonts w:ascii="Trebuchet MS" w:hAnsi="Trebuchet MS" w:cs="Arial"/>
          <w:sz w:val="24"/>
          <w:szCs w:val="24"/>
        </w:rPr>
        <w:t>i evaluări privind al doilea Plan de Management al Riscului de Inunda</w:t>
      </w:r>
      <w:r w:rsidRPr="003E7C3D">
        <w:rPr>
          <w:rFonts w:ascii="Tahoma" w:hAnsi="Tahoma" w:cs="Tahoma"/>
          <w:sz w:val="24"/>
          <w:szCs w:val="24"/>
        </w:rPr>
        <w:t>ț</w:t>
      </w:r>
      <w:r w:rsidRPr="003E7C3D">
        <w:rPr>
          <w:rFonts w:ascii="Trebuchet MS" w:hAnsi="Trebuchet MS" w:cs="Arial"/>
          <w:sz w:val="24"/>
          <w:szCs w:val="24"/>
        </w:rPr>
        <w:t xml:space="preserve">ii (FRMP) pentru perioada 2022 - 2027; implementarea de proiecte demonstrative/ pilot in legătura cu prevenirea </w:t>
      </w:r>
      <w:r w:rsidRPr="003E7C3D">
        <w:rPr>
          <w:rFonts w:ascii="Tahoma" w:hAnsi="Tahoma" w:cs="Tahoma"/>
          <w:sz w:val="24"/>
          <w:szCs w:val="24"/>
        </w:rPr>
        <w:t>ș</w:t>
      </w:r>
      <w:r w:rsidRPr="003E7C3D">
        <w:rPr>
          <w:rFonts w:ascii="Trebuchet MS" w:hAnsi="Trebuchet MS" w:cs="Arial"/>
          <w:sz w:val="24"/>
          <w:szCs w:val="24"/>
        </w:rPr>
        <w:t>i managementul riscului de inunda</w:t>
      </w:r>
      <w:r w:rsidRPr="003E7C3D">
        <w:rPr>
          <w:rFonts w:ascii="Tahoma" w:hAnsi="Tahoma" w:cs="Tahoma"/>
          <w:sz w:val="24"/>
          <w:szCs w:val="24"/>
        </w:rPr>
        <w:t>ț</w:t>
      </w:r>
      <w:r w:rsidRPr="003E7C3D">
        <w:rPr>
          <w:rFonts w:ascii="Trebuchet MS" w:hAnsi="Trebuchet MS" w:cs="Arial"/>
          <w:sz w:val="24"/>
          <w:szCs w:val="24"/>
        </w:rPr>
        <w:t>ii</w:t>
      </w:r>
      <w:r w:rsidRPr="003E7C3D">
        <w:rPr>
          <w:rFonts w:ascii="Trebuchet MS" w:hAnsi="Trebuchet MS" w:cs="Arial"/>
          <w:szCs w:val="22"/>
        </w:rPr>
        <w:t>;</w:t>
      </w:r>
    </w:p>
    <w:p w:rsidR="008C6C1F" w:rsidRPr="003E7C3D" w:rsidRDefault="008C6C1F" w:rsidP="009E5C35">
      <w:pPr>
        <w:jc w:val="both"/>
        <w:rPr>
          <w:rFonts w:ascii="Trebuchet MS" w:hAnsi="Trebuchet MS" w:cs="Arial"/>
          <w:sz w:val="24"/>
          <w:szCs w:val="24"/>
        </w:rPr>
      </w:pPr>
      <w:r w:rsidRPr="003E7C3D">
        <w:rPr>
          <w:rFonts w:ascii="Trebuchet MS" w:hAnsi="Trebuchet MS" w:cs="Arial"/>
          <w:sz w:val="24"/>
          <w:szCs w:val="24"/>
        </w:rPr>
        <w:t>PA 5 Îmbunătă</w:t>
      </w:r>
      <w:r w:rsidRPr="003E7C3D">
        <w:rPr>
          <w:rFonts w:ascii="Tahoma" w:hAnsi="Tahoma" w:cs="Tahoma"/>
          <w:sz w:val="24"/>
          <w:szCs w:val="24"/>
        </w:rPr>
        <w:t>ț</w:t>
      </w:r>
      <w:r w:rsidRPr="003E7C3D">
        <w:rPr>
          <w:rFonts w:ascii="Trebuchet MS" w:hAnsi="Trebuchet MS" w:cs="Arial"/>
          <w:sz w:val="24"/>
          <w:szCs w:val="24"/>
        </w:rPr>
        <w:t>irea calită</w:t>
      </w:r>
      <w:r w:rsidRPr="003E7C3D">
        <w:rPr>
          <w:rFonts w:ascii="Tahoma" w:hAnsi="Tahoma" w:cs="Tahoma"/>
          <w:sz w:val="24"/>
          <w:szCs w:val="24"/>
        </w:rPr>
        <w:t>ț</w:t>
      </w:r>
      <w:r w:rsidRPr="003E7C3D">
        <w:rPr>
          <w:rFonts w:ascii="Trebuchet MS" w:hAnsi="Trebuchet MS" w:cs="Arial"/>
          <w:sz w:val="24"/>
          <w:szCs w:val="24"/>
        </w:rPr>
        <w:t xml:space="preserve">ii aerului – incluzând: revederea </w:t>
      </w:r>
      <w:r w:rsidRPr="003E7C3D">
        <w:rPr>
          <w:rFonts w:ascii="Tahoma" w:hAnsi="Tahoma" w:cs="Tahoma"/>
          <w:sz w:val="24"/>
          <w:szCs w:val="24"/>
        </w:rPr>
        <w:t>ș</w:t>
      </w:r>
      <w:r w:rsidRPr="003E7C3D">
        <w:rPr>
          <w:rFonts w:ascii="Trebuchet MS" w:hAnsi="Trebuchet MS" w:cs="Arial"/>
          <w:sz w:val="24"/>
          <w:szCs w:val="24"/>
        </w:rPr>
        <w:t>i analiza programelor municipale pentru calitatea aerului; asistarea autorita</w:t>
      </w:r>
      <w:r w:rsidRPr="003E7C3D">
        <w:rPr>
          <w:rFonts w:ascii="Tahoma" w:hAnsi="Tahoma" w:cs="Tahoma"/>
          <w:sz w:val="24"/>
          <w:szCs w:val="24"/>
        </w:rPr>
        <w:t>ț</w:t>
      </w:r>
      <w:r w:rsidRPr="003E7C3D">
        <w:rPr>
          <w:rFonts w:ascii="Trebuchet MS" w:hAnsi="Trebuchet MS" w:cs="Arial"/>
          <w:sz w:val="24"/>
          <w:szCs w:val="24"/>
        </w:rPr>
        <w:t xml:space="preserve">ilor competente în pregătirea/ procesarea, implementarea </w:t>
      </w:r>
      <w:r w:rsidRPr="003E7C3D">
        <w:rPr>
          <w:rFonts w:ascii="Tahoma" w:hAnsi="Tahoma" w:cs="Tahoma"/>
          <w:sz w:val="24"/>
          <w:szCs w:val="24"/>
        </w:rPr>
        <w:t>ș</w:t>
      </w:r>
      <w:r w:rsidRPr="003E7C3D">
        <w:rPr>
          <w:rFonts w:ascii="Trebuchet MS" w:hAnsi="Trebuchet MS" w:cs="Arial"/>
          <w:sz w:val="24"/>
          <w:szCs w:val="24"/>
        </w:rPr>
        <w:t xml:space="preserve">i controlul programelor municipale </w:t>
      </w:r>
      <w:r w:rsidRPr="003E7C3D">
        <w:rPr>
          <w:rFonts w:ascii="Tahoma" w:hAnsi="Tahoma" w:cs="Tahoma"/>
          <w:sz w:val="24"/>
          <w:szCs w:val="24"/>
        </w:rPr>
        <w:t>ș</w:t>
      </w:r>
      <w:r w:rsidRPr="003E7C3D">
        <w:rPr>
          <w:rFonts w:ascii="Trebuchet MS" w:hAnsi="Trebuchet MS" w:cs="Arial"/>
          <w:sz w:val="24"/>
          <w:szCs w:val="24"/>
        </w:rPr>
        <w:t>i a monitorizării calită</w:t>
      </w:r>
      <w:r w:rsidRPr="003E7C3D">
        <w:rPr>
          <w:rFonts w:ascii="Tahoma" w:hAnsi="Tahoma" w:cs="Tahoma"/>
          <w:sz w:val="24"/>
          <w:szCs w:val="24"/>
        </w:rPr>
        <w:t>ț</w:t>
      </w:r>
      <w:r w:rsidRPr="003E7C3D">
        <w:rPr>
          <w:rFonts w:ascii="Trebuchet MS" w:hAnsi="Trebuchet MS" w:cs="Arial"/>
          <w:sz w:val="24"/>
          <w:szCs w:val="24"/>
        </w:rPr>
        <w:t>ii aerului; măsuri pentru îmbunătă</w:t>
      </w:r>
      <w:r w:rsidRPr="003E7C3D">
        <w:rPr>
          <w:rFonts w:ascii="Tahoma" w:hAnsi="Tahoma" w:cs="Tahoma"/>
          <w:sz w:val="24"/>
          <w:szCs w:val="24"/>
        </w:rPr>
        <w:t>ț</w:t>
      </w:r>
      <w:r w:rsidRPr="003E7C3D">
        <w:rPr>
          <w:rFonts w:ascii="Trebuchet MS" w:hAnsi="Trebuchet MS" w:cs="Arial"/>
          <w:sz w:val="24"/>
          <w:szCs w:val="24"/>
        </w:rPr>
        <w:t>irea calită</w:t>
      </w:r>
      <w:r w:rsidRPr="003E7C3D">
        <w:rPr>
          <w:rFonts w:ascii="Tahoma" w:hAnsi="Tahoma" w:cs="Tahoma"/>
          <w:sz w:val="24"/>
          <w:szCs w:val="24"/>
        </w:rPr>
        <w:t>ț</w:t>
      </w:r>
      <w:r w:rsidRPr="003E7C3D">
        <w:rPr>
          <w:rFonts w:ascii="Trebuchet MS" w:hAnsi="Trebuchet MS" w:cs="Arial"/>
          <w:sz w:val="24"/>
          <w:szCs w:val="24"/>
        </w:rPr>
        <w:t>ii aerului prin furnizarea de echipamente multifunc</w:t>
      </w:r>
      <w:r w:rsidRPr="003E7C3D">
        <w:rPr>
          <w:rFonts w:ascii="Tahoma" w:hAnsi="Tahoma" w:cs="Tahoma"/>
          <w:sz w:val="24"/>
          <w:szCs w:val="24"/>
        </w:rPr>
        <w:t>ț</w:t>
      </w:r>
      <w:r w:rsidRPr="003E7C3D">
        <w:rPr>
          <w:rFonts w:ascii="Trebuchet MS" w:hAnsi="Trebuchet MS" w:cs="Arial"/>
          <w:sz w:val="24"/>
          <w:szCs w:val="24"/>
        </w:rPr>
        <w:t>ionale de cură</w:t>
      </w:r>
      <w:r w:rsidRPr="003E7C3D">
        <w:rPr>
          <w:rFonts w:ascii="Tahoma" w:hAnsi="Tahoma" w:cs="Tahoma"/>
          <w:sz w:val="24"/>
          <w:szCs w:val="24"/>
        </w:rPr>
        <w:t>ț</w:t>
      </w:r>
      <w:r w:rsidRPr="003E7C3D">
        <w:rPr>
          <w:rFonts w:ascii="Trebuchet MS" w:hAnsi="Trebuchet MS" w:cs="Arial"/>
          <w:sz w:val="24"/>
          <w:szCs w:val="24"/>
        </w:rPr>
        <w:t xml:space="preserve">are pentru înlăturarea permanenta </w:t>
      </w:r>
      <w:r w:rsidRPr="003E7C3D">
        <w:rPr>
          <w:rFonts w:ascii="Tahoma" w:hAnsi="Tahoma" w:cs="Tahoma"/>
          <w:sz w:val="24"/>
          <w:szCs w:val="24"/>
        </w:rPr>
        <w:t>ș</w:t>
      </w:r>
      <w:r w:rsidRPr="003E7C3D">
        <w:rPr>
          <w:rFonts w:ascii="Trebuchet MS" w:hAnsi="Trebuchet MS" w:cs="Arial"/>
          <w:sz w:val="24"/>
          <w:szCs w:val="24"/>
        </w:rPr>
        <w:t xml:space="preserve">i constanta a particulelor in suspensie </w:t>
      </w:r>
      <w:r w:rsidRPr="003E7C3D">
        <w:rPr>
          <w:rFonts w:ascii="Tahoma" w:hAnsi="Tahoma" w:cs="Tahoma"/>
          <w:sz w:val="24"/>
          <w:szCs w:val="24"/>
        </w:rPr>
        <w:t>ș</w:t>
      </w:r>
      <w:r w:rsidRPr="003E7C3D">
        <w:rPr>
          <w:rFonts w:ascii="Trebuchet MS" w:hAnsi="Trebuchet MS" w:cs="Arial"/>
          <w:sz w:val="24"/>
          <w:szCs w:val="24"/>
        </w:rPr>
        <w:t>i prin reducerea emisiilor poluante de la autovehiculele din transportul public urban; proiecte demonstrative/ pilot pentru îmbunătă</w:t>
      </w:r>
      <w:r w:rsidRPr="003E7C3D">
        <w:rPr>
          <w:rFonts w:ascii="Tahoma" w:hAnsi="Tahoma" w:cs="Tahoma"/>
          <w:sz w:val="24"/>
          <w:szCs w:val="24"/>
        </w:rPr>
        <w:t>ț</w:t>
      </w:r>
      <w:r w:rsidRPr="003E7C3D">
        <w:rPr>
          <w:rFonts w:ascii="Trebuchet MS" w:hAnsi="Trebuchet MS" w:cs="Arial"/>
          <w:sz w:val="24"/>
          <w:szCs w:val="24"/>
        </w:rPr>
        <w:t>irea calită</w:t>
      </w:r>
      <w:r w:rsidRPr="003E7C3D">
        <w:rPr>
          <w:rFonts w:ascii="Tahoma" w:hAnsi="Tahoma" w:cs="Tahoma"/>
          <w:sz w:val="24"/>
          <w:szCs w:val="24"/>
        </w:rPr>
        <w:t>ț</w:t>
      </w:r>
      <w:r w:rsidRPr="003E7C3D">
        <w:rPr>
          <w:rFonts w:ascii="Trebuchet MS" w:hAnsi="Trebuchet MS" w:cs="Arial"/>
          <w:sz w:val="24"/>
          <w:szCs w:val="24"/>
        </w:rPr>
        <w:t xml:space="preserve">ii aerului; </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AP 6 Asisten</w:t>
      </w:r>
      <w:r w:rsidRPr="003E7C3D">
        <w:rPr>
          <w:rFonts w:ascii="Tahoma" w:hAnsi="Tahoma" w:cs="Tahoma"/>
          <w:sz w:val="24"/>
          <w:szCs w:val="24"/>
        </w:rPr>
        <w:t>ț</w:t>
      </w:r>
      <w:r w:rsidRPr="003E7C3D">
        <w:rPr>
          <w:rFonts w:ascii="Trebuchet MS" w:hAnsi="Trebuchet MS"/>
          <w:sz w:val="24"/>
          <w:szCs w:val="24"/>
        </w:rPr>
        <w:t>ă</w:t>
      </w:r>
      <w:r w:rsidRPr="003E7C3D">
        <w:rPr>
          <w:rFonts w:ascii="Trebuchet MS" w:hAnsi="Trebuchet MS" w:cs="Arial"/>
          <w:sz w:val="24"/>
          <w:szCs w:val="24"/>
        </w:rPr>
        <w:t xml:space="preserve"> tehnică. </w:t>
      </w:r>
    </w:p>
    <w:p w:rsidR="008C6C1F" w:rsidRPr="003E7C3D" w:rsidRDefault="008C6C1F" w:rsidP="001E0B1E">
      <w:pPr>
        <w:jc w:val="both"/>
        <w:rPr>
          <w:rFonts w:ascii="Trebuchet MS" w:hAnsi="Trebuchet MS" w:cs="Arial"/>
          <w:color w:val="000000"/>
          <w:sz w:val="24"/>
          <w:szCs w:val="24"/>
        </w:rPr>
      </w:pPr>
      <w:r w:rsidRPr="003E7C3D">
        <w:rPr>
          <w:rFonts w:ascii="Trebuchet MS" w:hAnsi="Trebuchet MS" w:cs="Arial"/>
          <w:sz w:val="24"/>
          <w:szCs w:val="24"/>
        </w:rPr>
        <w:t>PCT RO-BG 2014-2020</w:t>
      </w:r>
      <w:r w:rsidRPr="003E7C3D">
        <w:rPr>
          <w:rFonts w:ascii="Trebuchet MS" w:hAnsi="Trebuchet MS" w:cs="Arial"/>
          <w:color w:val="000000"/>
          <w:sz w:val="24"/>
          <w:szCs w:val="24"/>
        </w:rPr>
        <w:t xml:space="preserve"> va contribui la acestea în principal prin priorită</w:t>
      </w:r>
      <w:r w:rsidRPr="003E7C3D">
        <w:rPr>
          <w:rFonts w:ascii="Tahoma" w:hAnsi="Tahoma" w:cs="Tahoma"/>
          <w:color w:val="000000"/>
          <w:sz w:val="24"/>
          <w:szCs w:val="24"/>
        </w:rPr>
        <w:t>ț</w:t>
      </w:r>
      <w:r w:rsidRPr="003E7C3D">
        <w:rPr>
          <w:rFonts w:ascii="Trebuchet MS" w:hAnsi="Trebuchet MS" w:cs="Arial"/>
          <w:color w:val="000000"/>
          <w:sz w:val="24"/>
          <w:szCs w:val="24"/>
        </w:rPr>
        <w:t>ile de protec</w:t>
      </w:r>
      <w:r w:rsidRPr="003E7C3D">
        <w:rPr>
          <w:rFonts w:ascii="Tahoma" w:hAnsi="Tahoma" w:cs="Tahoma"/>
          <w:color w:val="000000"/>
          <w:sz w:val="24"/>
          <w:szCs w:val="24"/>
        </w:rPr>
        <w:t>ț</w:t>
      </w:r>
      <w:r w:rsidRPr="003E7C3D">
        <w:rPr>
          <w:rFonts w:ascii="Trebuchet MS" w:hAnsi="Trebuchet MS" w:cs="Arial"/>
          <w:color w:val="000000"/>
          <w:sz w:val="24"/>
          <w:szCs w:val="24"/>
        </w:rPr>
        <w:t xml:space="preserve">ie </w:t>
      </w:r>
      <w:r w:rsidRPr="003E7C3D">
        <w:rPr>
          <w:rFonts w:ascii="Tahoma" w:hAnsi="Tahoma" w:cs="Tahoma"/>
          <w:color w:val="000000"/>
          <w:sz w:val="24"/>
          <w:szCs w:val="24"/>
        </w:rPr>
        <w:t>ș</w:t>
      </w:r>
      <w:r w:rsidRPr="003E7C3D">
        <w:rPr>
          <w:rFonts w:ascii="Trebuchet MS" w:hAnsi="Trebuchet MS" w:cs="Arial"/>
          <w:color w:val="000000"/>
          <w:sz w:val="24"/>
          <w:szCs w:val="24"/>
        </w:rPr>
        <w:t>i refacere a biodiversită</w:t>
      </w:r>
      <w:r w:rsidRPr="003E7C3D">
        <w:rPr>
          <w:rFonts w:ascii="Tahoma" w:hAnsi="Tahoma" w:cs="Tahoma"/>
          <w:color w:val="000000"/>
          <w:sz w:val="24"/>
          <w:szCs w:val="24"/>
        </w:rPr>
        <w:t>ț</w:t>
      </w:r>
      <w:r w:rsidRPr="003E7C3D">
        <w:rPr>
          <w:rFonts w:ascii="Trebuchet MS" w:hAnsi="Trebuchet MS" w:cs="Arial"/>
          <w:color w:val="000000"/>
          <w:sz w:val="24"/>
          <w:szCs w:val="24"/>
        </w:rPr>
        <w:t>ii, protec</w:t>
      </w:r>
      <w:r w:rsidRPr="003E7C3D">
        <w:rPr>
          <w:rFonts w:ascii="Tahoma" w:hAnsi="Tahoma" w:cs="Tahoma"/>
          <w:color w:val="000000"/>
          <w:sz w:val="24"/>
          <w:szCs w:val="24"/>
        </w:rPr>
        <w:t>ț</w:t>
      </w:r>
      <w:r w:rsidRPr="003E7C3D">
        <w:rPr>
          <w:rFonts w:ascii="Trebuchet MS" w:hAnsi="Trebuchet MS" w:cs="Arial"/>
          <w:color w:val="000000"/>
          <w:sz w:val="24"/>
          <w:szCs w:val="24"/>
        </w:rPr>
        <w:t xml:space="preserve">ia solului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refacerea </w:t>
      </w:r>
      <w:r w:rsidRPr="003E7C3D">
        <w:rPr>
          <w:rFonts w:ascii="Tahoma" w:hAnsi="Tahoma" w:cs="Tahoma"/>
          <w:color w:val="000000"/>
          <w:sz w:val="24"/>
          <w:szCs w:val="24"/>
        </w:rPr>
        <w:t>ș</w:t>
      </w:r>
      <w:r w:rsidRPr="003E7C3D">
        <w:rPr>
          <w:rFonts w:ascii="Trebuchet MS" w:hAnsi="Trebuchet MS" w:cs="Arial"/>
          <w:color w:val="000000"/>
          <w:sz w:val="24"/>
          <w:szCs w:val="24"/>
        </w:rPr>
        <w:t>i promovarea serviciilor de ecosistem inclusiv prin re</w:t>
      </w:r>
      <w:r w:rsidRPr="003E7C3D">
        <w:rPr>
          <w:rFonts w:ascii="Tahoma" w:hAnsi="Tahoma" w:cs="Tahoma"/>
          <w:color w:val="000000"/>
          <w:sz w:val="24"/>
          <w:szCs w:val="24"/>
        </w:rPr>
        <w:t>ț</w:t>
      </w:r>
      <w:r w:rsidRPr="003E7C3D">
        <w:rPr>
          <w:rFonts w:ascii="Trebuchet MS" w:hAnsi="Trebuchet MS" w:cs="Arial"/>
          <w:color w:val="000000"/>
          <w:sz w:val="24"/>
          <w:szCs w:val="24"/>
        </w:rPr>
        <w:t xml:space="preserve">eaua Natura 2000 </w:t>
      </w:r>
      <w:r w:rsidRPr="003E7C3D">
        <w:rPr>
          <w:rFonts w:ascii="Tahoma" w:hAnsi="Tahoma" w:cs="Tahoma"/>
          <w:color w:val="000000"/>
          <w:sz w:val="24"/>
          <w:szCs w:val="24"/>
        </w:rPr>
        <w:t>ș</w:t>
      </w:r>
      <w:r w:rsidRPr="003E7C3D">
        <w:rPr>
          <w:rFonts w:ascii="Trebuchet MS" w:hAnsi="Trebuchet MS" w:cs="Arial"/>
          <w:color w:val="000000"/>
          <w:sz w:val="24"/>
          <w:szCs w:val="24"/>
        </w:rPr>
        <w:t>i infrastructurilor verzi în zona transfrontalieră.</w:t>
      </w:r>
    </w:p>
    <w:p w:rsidR="008C6C1F" w:rsidRPr="003E7C3D" w:rsidRDefault="008C6C1F" w:rsidP="001E0B1E">
      <w:pPr>
        <w:rPr>
          <w:rFonts w:ascii="Trebuchet MS" w:hAnsi="Trebuchet MS"/>
          <w:sz w:val="24"/>
          <w:szCs w:val="24"/>
        </w:rPr>
      </w:pPr>
      <w:r w:rsidRPr="003E7C3D">
        <w:rPr>
          <w:rFonts w:ascii="Trebuchet MS" w:hAnsi="Trebuchet MS"/>
          <w:b/>
          <w:sz w:val="24"/>
          <w:szCs w:val="24"/>
        </w:rPr>
        <w:t>PO Dezvoltarea resurselor umane 2014-2020 (versiunea din</w:t>
      </w:r>
      <w:r w:rsidRPr="003E7C3D">
        <w:rPr>
          <w:rFonts w:ascii="Trebuchet MS" w:hAnsi="Trebuchet MS"/>
          <w:sz w:val="24"/>
          <w:szCs w:val="24"/>
        </w:rPr>
        <w:t xml:space="preserve"> </w:t>
      </w:r>
      <w:r w:rsidRPr="003E7C3D">
        <w:rPr>
          <w:rFonts w:ascii="Trebuchet MS" w:hAnsi="Trebuchet MS"/>
          <w:b/>
          <w:sz w:val="24"/>
          <w:szCs w:val="24"/>
        </w:rPr>
        <w:t>Martie 2014)</w:t>
      </w:r>
    </w:p>
    <w:p w:rsidR="008C6C1F" w:rsidRPr="003E7C3D" w:rsidRDefault="008C6C1F" w:rsidP="001E0B1E">
      <w:pPr>
        <w:jc w:val="both"/>
        <w:rPr>
          <w:rFonts w:ascii="Trebuchet MS" w:hAnsi="Trebuchet MS" w:cs="Arial"/>
          <w:color w:val="000000"/>
          <w:sz w:val="24"/>
          <w:szCs w:val="24"/>
        </w:rPr>
      </w:pPr>
      <w:r w:rsidRPr="003E7C3D">
        <w:rPr>
          <w:rFonts w:ascii="Trebuchet MS" w:hAnsi="Trebuchet MS" w:cs="Arial"/>
          <w:sz w:val="24"/>
          <w:szCs w:val="24"/>
        </w:rPr>
        <w:t>Obiectivul strategic al PO DRU este de a îmbunătă</w:t>
      </w:r>
      <w:r w:rsidRPr="003E7C3D">
        <w:rPr>
          <w:rFonts w:ascii="Tahoma" w:hAnsi="Tahoma" w:cs="Tahoma"/>
          <w:sz w:val="24"/>
          <w:szCs w:val="24"/>
        </w:rPr>
        <w:t>ț</w:t>
      </w:r>
      <w:r w:rsidRPr="003E7C3D">
        <w:rPr>
          <w:rFonts w:ascii="Trebuchet MS" w:hAnsi="Trebuchet MS" w:cs="Arial"/>
          <w:sz w:val="24"/>
          <w:szCs w:val="24"/>
        </w:rPr>
        <w:t>i calitatea vie</w:t>
      </w:r>
      <w:r w:rsidRPr="003E7C3D">
        <w:rPr>
          <w:rFonts w:ascii="Tahoma" w:hAnsi="Tahoma" w:cs="Tahoma"/>
          <w:sz w:val="24"/>
          <w:szCs w:val="24"/>
        </w:rPr>
        <w:t>ț</w:t>
      </w:r>
      <w:r w:rsidRPr="003E7C3D">
        <w:rPr>
          <w:rFonts w:ascii="Trebuchet MS" w:hAnsi="Trebuchet MS" w:cs="Arial"/>
          <w:sz w:val="24"/>
          <w:szCs w:val="24"/>
        </w:rPr>
        <w:t>ii oamenilor din Bulgaria prin dezvoltarea capitalului uman, realizarea unor niveluri mari de ocupare, îmbunătă</w:t>
      </w:r>
      <w:r w:rsidRPr="003E7C3D">
        <w:rPr>
          <w:rFonts w:ascii="Tahoma" w:hAnsi="Tahoma" w:cs="Tahoma"/>
          <w:sz w:val="24"/>
          <w:szCs w:val="24"/>
        </w:rPr>
        <w:t>ț</w:t>
      </w:r>
      <w:r w:rsidRPr="003E7C3D">
        <w:rPr>
          <w:rFonts w:ascii="Trebuchet MS" w:hAnsi="Trebuchet MS" w:cs="Arial"/>
          <w:sz w:val="24"/>
          <w:szCs w:val="24"/>
        </w:rPr>
        <w:t>irea productivită</w:t>
      </w:r>
      <w:r w:rsidRPr="003E7C3D">
        <w:rPr>
          <w:rFonts w:ascii="Tahoma" w:hAnsi="Tahoma" w:cs="Tahoma"/>
          <w:sz w:val="24"/>
          <w:szCs w:val="24"/>
        </w:rPr>
        <w:t>ț</w:t>
      </w:r>
      <w:r w:rsidRPr="003E7C3D">
        <w:rPr>
          <w:rFonts w:ascii="Trebuchet MS" w:hAnsi="Trebuchet MS" w:cs="Arial"/>
          <w:sz w:val="24"/>
          <w:szCs w:val="24"/>
        </w:rPr>
        <w:t>ii, accesul la educa</w:t>
      </w:r>
      <w:r w:rsidRPr="003E7C3D">
        <w:rPr>
          <w:rFonts w:ascii="Tahoma" w:hAnsi="Tahoma" w:cs="Tahoma"/>
          <w:sz w:val="24"/>
          <w:szCs w:val="24"/>
        </w:rPr>
        <w:t>ț</w:t>
      </w:r>
      <w:r w:rsidRPr="003E7C3D">
        <w:rPr>
          <w:rFonts w:ascii="Trebuchet MS" w:hAnsi="Trebuchet MS" w:cs="Arial"/>
          <w:sz w:val="24"/>
          <w:szCs w:val="24"/>
        </w:rPr>
        <w:t xml:space="preserve">ie de înaltă calitate </w:t>
      </w:r>
      <w:r w:rsidRPr="003E7C3D">
        <w:rPr>
          <w:rFonts w:ascii="Tahoma" w:hAnsi="Tahoma" w:cs="Tahoma"/>
          <w:sz w:val="24"/>
          <w:szCs w:val="24"/>
        </w:rPr>
        <w:t>ș</w:t>
      </w:r>
      <w:r w:rsidRPr="003E7C3D">
        <w:rPr>
          <w:rFonts w:ascii="Trebuchet MS" w:hAnsi="Trebuchet MS" w:cs="Arial"/>
          <w:sz w:val="24"/>
          <w:szCs w:val="24"/>
        </w:rPr>
        <w:t>i învă</w:t>
      </w:r>
      <w:r w:rsidRPr="003E7C3D">
        <w:rPr>
          <w:rFonts w:ascii="Tahoma" w:hAnsi="Tahoma" w:cs="Tahoma"/>
          <w:sz w:val="24"/>
          <w:szCs w:val="24"/>
        </w:rPr>
        <w:t>ț</w:t>
      </w:r>
      <w:r w:rsidRPr="003E7C3D">
        <w:rPr>
          <w:rFonts w:ascii="Trebuchet MS" w:hAnsi="Trebuchet MS" w:cs="Arial"/>
          <w:sz w:val="24"/>
          <w:szCs w:val="24"/>
        </w:rPr>
        <w:t>are pe tot parcursul vie</w:t>
      </w:r>
      <w:r w:rsidRPr="003E7C3D">
        <w:rPr>
          <w:rFonts w:ascii="Tahoma" w:hAnsi="Tahoma" w:cs="Tahoma"/>
          <w:sz w:val="24"/>
          <w:szCs w:val="24"/>
        </w:rPr>
        <w:t>ț</w:t>
      </w:r>
      <w:r w:rsidRPr="003E7C3D">
        <w:rPr>
          <w:rFonts w:ascii="Trebuchet MS" w:hAnsi="Trebuchet MS" w:cs="Arial"/>
          <w:sz w:val="24"/>
          <w:szCs w:val="24"/>
        </w:rPr>
        <w:t xml:space="preserve">ii </w:t>
      </w:r>
      <w:r w:rsidRPr="003E7C3D">
        <w:rPr>
          <w:rFonts w:ascii="Tahoma" w:hAnsi="Tahoma" w:cs="Tahoma"/>
          <w:sz w:val="24"/>
          <w:szCs w:val="24"/>
        </w:rPr>
        <w:t>ș</w:t>
      </w:r>
      <w:r w:rsidRPr="003E7C3D">
        <w:rPr>
          <w:rFonts w:ascii="Trebuchet MS" w:hAnsi="Trebuchet MS" w:cs="Arial"/>
          <w:sz w:val="24"/>
          <w:szCs w:val="24"/>
        </w:rPr>
        <w:t>i întărirea incluziunii sociale. PO DRU va contribui activ la implementarea celor două obiective ale Strategiei UE „Europa 2020”</w:t>
      </w:r>
      <w:r w:rsidRPr="003E7C3D">
        <w:rPr>
          <w:rFonts w:ascii="Trebuchet MS" w:hAnsi="Trebuchet MS" w:cs="Arial"/>
          <w:color w:val="000000"/>
          <w:sz w:val="24"/>
          <w:szCs w:val="24"/>
        </w:rPr>
        <w:t xml:space="preserve"> Acestea sunt obiectivele din domeniul ocupării for</w:t>
      </w:r>
      <w:r w:rsidRPr="003E7C3D">
        <w:rPr>
          <w:rFonts w:ascii="Tahoma" w:hAnsi="Tahoma" w:cs="Tahoma"/>
          <w:color w:val="000000"/>
          <w:sz w:val="24"/>
          <w:szCs w:val="24"/>
        </w:rPr>
        <w:t>ț</w:t>
      </w:r>
      <w:r w:rsidRPr="003E7C3D">
        <w:rPr>
          <w:rFonts w:ascii="Trebuchet MS" w:hAnsi="Trebuchet MS" w:cs="Arial"/>
          <w:color w:val="000000"/>
          <w:sz w:val="24"/>
          <w:szCs w:val="24"/>
        </w:rPr>
        <w:t xml:space="preserve">ei de muncă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combaterii sărăciei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excluderii sociale. PO DRU se bazează pe trei piloni. Ele sunt: (1) locuri de muncă de nivel mai înalt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mai bune; (2) Reducerea sărăciei </w:t>
      </w:r>
      <w:r w:rsidRPr="003E7C3D">
        <w:rPr>
          <w:rFonts w:ascii="Tahoma" w:hAnsi="Tahoma" w:cs="Tahoma"/>
          <w:color w:val="000000"/>
          <w:sz w:val="24"/>
          <w:szCs w:val="24"/>
        </w:rPr>
        <w:t>ș</w:t>
      </w:r>
      <w:r w:rsidRPr="003E7C3D">
        <w:rPr>
          <w:rFonts w:ascii="Trebuchet MS" w:hAnsi="Trebuchet MS" w:cs="Arial"/>
          <w:color w:val="000000"/>
          <w:sz w:val="24"/>
          <w:szCs w:val="24"/>
        </w:rPr>
        <w:t>i promovarea incluziunii sociale; (3) Îmbunătă</w:t>
      </w:r>
      <w:r w:rsidRPr="003E7C3D">
        <w:rPr>
          <w:rFonts w:ascii="Tahoma" w:hAnsi="Tahoma" w:cs="Tahoma"/>
          <w:color w:val="000000"/>
          <w:sz w:val="24"/>
          <w:szCs w:val="24"/>
        </w:rPr>
        <w:t>ț</w:t>
      </w:r>
      <w:r w:rsidRPr="003E7C3D">
        <w:rPr>
          <w:rFonts w:ascii="Trebuchet MS" w:hAnsi="Trebuchet MS" w:cs="Arial"/>
          <w:color w:val="000000"/>
          <w:sz w:val="24"/>
          <w:szCs w:val="24"/>
        </w:rPr>
        <w:t>irea politicilor publice.</w:t>
      </w:r>
    </w:p>
    <w:p w:rsidR="008C6C1F" w:rsidRPr="003E7C3D" w:rsidRDefault="008C6C1F" w:rsidP="001E0B1E">
      <w:pPr>
        <w:jc w:val="both"/>
        <w:rPr>
          <w:rFonts w:ascii="Trebuchet MS" w:hAnsi="Trebuchet MS" w:cs="Arial"/>
          <w:color w:val="000000"/>
          <w:sz w:val="24"/>
          <w:szCs w:val="24"/>
        </w:rPr>
      </w:pPr>
      <w:r w:rsidRPr="003E7C3D">
        <w:rPr>
          <w:rFonts w:ascii="Trebuchet MS" w:hAnsi="Trebuchet MS" w:cs="Arial"/>
          <w:color w:val="000000"/>
          <w:sz w:val="24"/>
          <w:szCs w:val="24"/>
        </w:rPr>
        <w:t>Programul opera</w:t>
      </w:r>
      <w:r w:rsidRPr="003E7C3D">
        <w:rPr>
          <w:rFonts w:ascii="Tahoma" w:hAnsi="Tahoma" w:cs="Tahoma"/>
          <w:color w:val="000000"/>
          <w:sz w:val="24"/>
          <w:szCs w:val="24"/>
        </w:rPr>
        <w:t>ț</w:t>
      </w:r>
      <w:r w:rsidRPr="003E7C3D">
        <w:rPr>
          <w:rFonts w:ascii="Trebuchet MS" w:hAnsi="Trebuchet MS" w:cs="Arial"/>
          <w:color w:val="000000"/>
          <w:sz w:val="24"/>
          <w:szCs w:val="24"/>
        </w:rPr>
        <w:t>ional se va axa pre realizarea următoarelor axe prioritare: 1) Cre</w:t>
      </w:r>
      <w:r w:rsidRPr="003E7C3D">
        <w:rPr>
          <w:rFonts w:ascii="Tahoma" w:hAnsi="Tahoma" w:cs="Tahoma"/>
          <w:color w:val="000000"/>
          <w:sz w:val="24"/>
          <w:szCs w:val="24"/>
        </w:rPr>
        <w:t>ș</w:t>
      </w:r>
      <w:r w:rsidRPr="003E7C3D">
        <w:rPr>
          <w:rFonts w:ascii="Trebuchet MS" w:hAnsi="Trebuchet MS" w:cs="Arial"/>
          <w:color w:val="000000"/>
          <w:sz w:val="24"/>
          <w:szCs w:val="24"/>
        </w:rPr>
        <w:t>terea ofertei de for</w:t>
      </w:r>
      <w:r w:rsidRPr="003E7C3D">
        <w:rPr>
          <w:rFonts w:ascii="Tahoma" w:hAnsi="Tahoma" w:cs="Tahoma"/>
          <w:color w:val="000000"/>
          <w:sz w:val="24"/>
          <w:szCs w:val="24"/>
        </w:rPr>
        <w:t>ț</w:t>
      </w:r>
      <w:r w:rsidRPr="003E7C3D">
        <w:rPr>
          <w:rFonts w:ascii="Trebuchet MS" w:hAnsi="Trebuchet MS"/>
          <w:color w:val="000000"/>
          <w:sz w:val="24"/>
          <w:szCs w:val="24"/>
        </w:rPr>
        <w:t>ă</w:t>
      </w:r>
      <w:r w:rsidRPr="003E7C3D">
        <w:rPr>
          <w:rFonts w:ascii="Trebuchet MS" w:hAnsi="Trebuchet MS" w:cs="Arial"/>
          <w:color w:val="000000"/>
          <w:sz w:val="24"/>
          <w:szCs w:val="24"/>
        </w:rPr>
        <w:t xml:space="preserve"> de muncă </w:t>
      </w:r>
      <w:r w:rsidRPr="003E7C3D">
        <w:rPr>
          <w:rFonts w:ascii="Tahoma" w:hAnsi="Tahoma" w:cs="Tahoma"/>
          <w:color w:val="000000"/>
          <w:sz w:val="24"/>
          <w:szCs w:val="24"/>
        </w:rPr>
        <w:t>ș</w:t>
      </w:r>
      <w:r w:rsidRPr="003E7C3D">
        <w:rPr>
          <w:rFonts w:ascii="Trebuchet MS" w:hAnsi="Trebuchet MS" w:cs="Arial"/>
          <w:color w:val="000000"/>
          <w:sz w:val="24"/>
          <w:szCs w:val="24"/>
        </w:rPr>
        <w:t>i a calită</w:t>
      </w:r>
      <w:r w:rsidRPr="003E7C3D">
        <w:rPr>
          <w:rFonts w:ascii="Tahoma" w:hAnsi="Tahoma" w:cs="Tahoma"/>
          <w:color w:val="000000"/>
          <w:sz w:val="24"/>
          <w:szCs w:val="24"/>
        </w:rPr>
        <w:t>ț</w:t>
      </w:r>
      <w:r w:rsidRPr="003E7C3D">
        <w:rPr>
          <w:rFonts w:ascii="Trebuchet MS" w:hAnsi="Trebuchet MS" w:cs="Arial"/>
          <w:color w:val="000000"/>
          <w:sz w:val="24"/>
          <w:szCs w:val="24"/>
        </w:rPr>
        <w:t>ii for</w:t>
      </w:r>
      <w:r w:rsidRPr="003E7C3D">
        <w:rPr>
          <w:rFonts w:ascii="Tahoma" w:hAnsi="Tahoma" w:cs="Tahoma"/>
          <w:color w:val="000000"/>
          <w:sz w:val="24"/>
          <w:szCs w:val="24"/>
        </w:rPr>
        <w:t>ț</w:t>
      </w:r>
      <w:r w:rsidRPr="003E7C3D">
        <w:rPr>
          <w:rFonts w:ascii="Trebuchet MS" w:hAnsi="Trebuchet MS" w:cs="Arial"/>
          <w:color w:val="000000"/>
          <w:sz w:val="24"/>
          <w:szCs w:val="24"/>
        </w:rPr>
        <w:t xml:space="preserve">ei de muncă; 2) Reducerea sărăciei </w:t>
      </w:r>
      <w:r w:rsidRPr="003E7C3D">
        <w:rPr>
          <w:rFonts w:ascii="Tahoma" w:hAnsi="Tahoma" w:cs="Tahoma"/>
          <w:color w:val="000000"/>
          <w:sz w:val="24"/>
          <w:szCs w:val="24"/>
        </w:rPr>
        <w:t>ș</w:t>
      </w:r>
      <w:r w:rsidRPr="003E7C3D">
        <w:rPr>
          <w:rFonts w:ascii="Trebuchet MS" w:hAnsi="Trebuchet MS" w:cs="Arial"/>
          <w:color w:val="000000"/>
          <w:sz w:val="24"/>
          <w:szCs w:val="24"/>
        </w:rPr>
        <w:t>i promovarea incluziunii sociale; 3) Modernizarea institu</w:t>
      </w:r>
      <w:r w:rsidRPr="003E7C3D">
        <w:rPr>
          <w:rFonts w:ascii="Tahoma" w:hAnsi="Tahoma" w:cs="Tahoma"/>
          <w:color w:val="000000"/>
          <w:sz w:val="24"/>
          <w:szCs w:val="24"/>
        </w:rPr>
        <w:t>ț</w:t>
      </w:r>
      <w:r w:rsidRPr="003E7C3D">
        <w:rPr>
          <w:rFonts w:ascii="Trebuchet MS" w:hAnsi="Trebuchet MS" w:cs="Arial"/>
          <w:color w:val="000000"/>
          <w:sz w:val="24"/>
          <w:szCs w:val="24"/>
        </w:rPr>
        <w:t>iilor de pe pia</w:t>
      </w:r>
      <w:r w:rsidRPr="003E7C3D">
        <w:rPr>
          <w:rFonts w:ascii="Tahoma" w:hAnsi="Tahoma" w:cs="Tahoma"/>
          <w:color w:val="000000"/>
          <w:sz w:val="24"/>
          <w:szCs w:val="24"/>
        </w:rPr>
        <w:t>ț</w:t>
      </w:r>
      <w:r w:rsidRPr="003E7C3D">
        <w:rPr>
          <w:rFonts w:ascii="Trebuchet MS" w:hAnsi="Trebuchet MS" w:cs="Arial"/>
          <w:color w:val="000000"/>
          <w:sz w:val="24"/>
          <w:szCs w:val="24"/>
        </w:rPr>
        <w:t xml:space="preserve">a muncii, incluziune socială </w:t>
      </w:r>
      <w:r w:rsidRPr="003E7C3D">
        <w:rPr>
          <w:rFonts w:ascii="Tahoma" w:hAnsi="Tahoma" w:cs="Tahoma"/>
          <w:color w:val="000000"/>
          <w:sz w:val="24"/>
          <w:szCs w:val="24"/>
        </w:rPr>
        <w:t>ș</w:t>
      </w:r>
      <w:r w:rsidRPr="003E7C3D">
        <w:rPr>
          <w:rFonts w:ascii="Trebuchet MS" w:hAnsi="Trebuchet MS" w:cs="Arial"/>
          <w:color w:val="000000"/>
          <w:sz w:val="24"/>
          <w:szCs w:val="24"/>
        </w:rPr>
        <w:t>i sănătate; 4) Cooperare transna</w:t>
      </w:r>
      <w:r w:rsidRPr="003E7C3D">
        <w:rPr>
          <w:rFonts w:ascii="Tahoma" w:hAnsi="Tahoma" w:cs="Tahoma"/>
          <w:color w:val="000000"/>
          <w:sz w:val="24"/>
          <w:szCs w:val="24"/>
        </w:rPr>
        <w:t>ț</w:t>
      </w:r>
      <w:r w:rsidRPr="003E7C3D">
        <w:rPr>
          <w:rFonts w:ascii="Trebuchet MS" w:hAnsi="Trebuchet MS" w:cs="Arial"/>
          <w:color w:val="000000"/>
          <w:sz w:val="24"/>
          <w:szCs w:val="24"/>
        </w:rPr>
        <w:t>ională; 5) Asisten</w:t>
      </w:r>
      <w:r w:rsidRPr="003E7C3D">
        <w:rPr>
          <w:rFonts w:ascii="Tahoma" w:hAnsi="Tahoma" w:cs="Tahoma"/>
          <w:color w:val="000000"/>
          <w:sz w:val="24"/>
          <w:szCs w:val="24"/>
        </w:rPr>
        <w:t>ț</w:t>
      </w:r>
      <w:r w:rsidRPr="003E7C3D">
        <w:rPr>
          <w:rFonts w:ascii="Trebuchet MS" w:hAnsi="Trebuchet MS"/>
          <w:color w:val="000000"/>
          <w:sz w:val="24"/>
          <w:szCs w:val="24"/>
        </w:rPr>
        <w:t>ă</w:t>
      </w:r>
      <w:r w:rsidRPr="003E7C3D">
        <w:rPr>
          <w:rFonts w:ascii="Trebuchet MS" w:hAnsi="Trebuchet MS" w:cs="Arial"/>
          <w:color w:val="000000"/>
          <w:sz w:val="24"/>
          <w:szCs w:val="24"/>
        </w:rPr>
        <w:t xml:space="preserve"> tehnică.</w:t>
      </w:r>
    </w:p>
    <w:p w:rsidR="008C6C1F" w:rsidRPr="003E7C3D" w:rsidRDefault="008C6C1F" w:rsidP="001E0B1E">
      <w:pPr>
        <w:jc w:val="both"/>
        <w:rPr>
          <w:rFonts w:ascii="Trebuchet MS" w:hAnsi="Trebuchet MS" w:cs="Arial"/>
          <w:color w:val="000000"/>
          <w:sz w:val="24"/>
          <w:szCs w:val="24"/>
        </w:rPr>
      </w:pPr>
      <w:r w:rsidRPr="003E7C3D">
        <w:rPr>
          <w:rFonts w:ascii="Trebuchet MS" w:hAnsi="Trebuchet MS" w:cs="Arial"/>
          <w:sz w:val="24"/>
          <w:szCs w:val="24"/>
        </w:rPr>
        <w:t>PCT RO-BG 2014-2020</w:t>
      </w:r>
      <w:r w:rsidRPr="003E7C3D">
        <w:rPr>
          <w:rFonts w:ascii="Trebuchet MS" w:hAnsi="Trebuchet MS" w:cs="Arial"/>
          <w:color w:val="000000"/>
          <w:sz w:val="24"/>
          <w:szCs w:val="24"/>
        </w:rPr>
        <w:t xml:space="preserve"> va contribui la acestea mai ales prin priorită</w:t>
      </w:r>
      <w:r w:rsidRPr="003E7C3D">
        <w:rPr>
          <w:rFonts w:ascii="Tahoma" w:hAnsi="Tahoma" w:cs="Tahoma"/>
          <w:color w:val="000000"/>
          <w:sz w:val="24"/>
          <w:szCs w:val="24"/>
        </w:rPr>
        <w:t>ț</w:t>
      </w:r>
      <w:r w:rsidRPr="003E7C3D">
        <w:rPr>
          <w:rFonts w:ascii="Trebuchet MS" w:hAnsi="Trebuchet MS" w:cs="Arial"/>
          <w:color w:val="000000"/>
          <w:sz w:val="24"/>
          <w:szCs w:val="24"/>
        </w:rPr>
        <w:t xml:space="preserve">ile sale de promovare a locurilor de muncă sustenabile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de calitate </w:t>
      </w:r>
      <w:r w:rsidRPr="003E7C3D">
        <w:rPr>
          <w:rFonts w:ascii="Tahoma" w:hAnsi="Tahoma" w:cs="Tahoma"/>
          <w:color w:val="000000"/>
          <w:sz w:val="24"/>
          <w:szCs w:val="24"/>
        </w:rPr>
        <w:t>ș</w:t>
      </w:r>
      <w:r w:rsidRPr="003E7C3D">
        <w:rPr>
          <w:rFonts w:ascii="Trebuchet MS" w:hAnsi="Trebuchet MS" w:cs="Arial"/>
          <w:color w:val="000000"/>
          <w:sz w:val="24"/>
          <w:szCs w:val="24"/>
        </w:rPr>
        <w:t>i sprijinirea mobilită</w:t>
      </w:r>
      <w:r w:rsidRPr="003E7C3D">
        <w:rPr>
          <w:rFonts w:ascii="Tahoma" w:hAnsi="Tahoma" w:cs="Tahoma"/>
          <w:color w:val="000000"/>
          <w:sz w:val="24"/>
          <w:szCs w:val="24"/>
        </w:rPr>
        <w:t>ț</w:t>
      </w:r>
      <w:r w:rsidRPr="003E7C3D">
        <w:rPr>
          <w:rFonts w:ascii="Trebuchet MS" w:hAnsi="Trebuchet MS" w:cs="Arial"/>
          <w:color w:val="000000"/>
          <w:sz w:val="24"/>
          <w:szCs w:val="24"/>
        </w:rPr>
        <w:t>ii for</w:t>
      </w:r>
      <w:r w:rsidRPr="003E7C3D">
        <w:rPr>
          <w:rFonts w:ascii="Tahoma" w:hAnsi="Tahoma" w:cs="Tahoma"/>
          <w:color w:val="000000"/>
          <w:sz w:val="24"/>
          <w:szCs w:val="24"/>
        </w:rPr>
        <w:t>ț</w:t>
      </w:r>
      <w:r w:rsidRPr="003E7C3D">
        <w:rPr>
          <w:rFonts w:ascii="Trebuchet MS" w:hAnsi="Trebuchet MS" w:cs="Arial"/>
          <w:color w:val="000000"/>
          <w:sz w:val="24"/>
          <w:szCs w:val="24"/>
        </w:rPr>
        <w:t>ei de muncă prin pie</w:t>
      </w:r>
      <w:r w:rsidRPr="003E7C3D">
        <w:rPr>
          <w:rFonts w:ascii="Tahoma" w:hAnsi="Tahoma" w:cs="Tahoma"/>
          <w:color w:val="000000"/>
          <w:sz w:val="24"/>
          <w:szCs w:val="24"/>
        </w:rPr>
        <w:t>ț</w:t>
      </w:r>
      <w:r w:rsidRPr="003E7C3D">
        <w:rPr>
          <w:rFonts w:ascii="Trebuchet MS" w:hAnsi="Trebuchet MS" w:cs="Arial"/>
          <w:color w:val="000000"/>
          <w:sz w:val="24"/>
          <w:szCs w:val="24"/>
        </w:rPr>
        <w:t>e ale muncii integrate transfrontalier, ini</w:t>
      </w:r>
      <w:r w:rsidRPr="003E7C3D">
        <w:rPr>
          <w:rFonts w:ascii="Tahoma" w:hAnsi="Tahoma" w:cs="Tahoma"/>
          <w:color w:val="000000"/>
          <w:sz w:val="24"/>
          <w:szCs w:val="24"/>
        </w:rPr>
        <w:t>ț</w:t>
      </w:r>
      <w:r w:rsidRPr="003E7C3D">
        <w:rPr>
          <w:rFonts w:ascii="Trebuchet MS" w:hAnsi="Trebuchet MS" w:cs="Arial"/>
          <w:color w:val="000000"/>
          <w:sz w:val="24"/>
          <w:szCs w:val="24"/>
        </w:rPr>
        <w:t>iative locale comune de creare de locuri de muncă, informa</w:t>
      </w:r>
      <w:r w:rsidRPr="003E7C3D">
        <w:rPr>
          <w:rFonts w:ascii="Tahoma" w:hAnsi="Tahoma" w:cs="Tahoma"/>
          <w:color w:val="000000"/>
          <w:sz w:val="24"/>
          <w:szCs w:val="24"/>
        </w:rPr>
        <w:t>ț</w:t>
      </w:r>
      <w:r w:rsidRPr="003E7C3D">
        <w:rPr>
          <w:rFonts w:ascii="Trebuchet MS" w:hAnsi="Trebuchet MS" w:cs="Arial"/>
          <w:color w:val="000000"/>
          <w:sz w:val="24"/>
          <w:szCs w:val="24"/>
        </w:rPr>
        <w:t xml:space="preserve">ii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servicii consultative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instruire acordată în comun, ca </w:t>
      </w:r>
      <w:r w:rsidRPr="003E7C3D">
        <w:rPr>
          <w:rFonts w:ascii="Tahoma" w:hAnsi="Tahoma" w:cs="Tahoma"/>
          <w:color w:val="000000"/>
          <w:sz w:val="24"/>
          <w:szCs w:val="24"/>
        </w:rPr>
        <w:t>ș</w:t>
      </w:r>
      <w:r w:rsidRPr="003E7C3D">
        <w:rPr>
          <w:rFonts w:ascii="Trebuchet MS" w:hAnsi="Trebuchet MS" w:cs="Arial"/>
          <w:color w:val="000000"/>
          <w:sz w:val="24"/>
          <w:szCs w:val="24"/>
        </w:rPr>
        <w:t>i prin impulsionarea mobilită</w:t>
      </w:r>
      <w:r w:rsidRPr="003E7C3D">
        <w:rPr>
          <w:rFonts w:ascii="Tahoma" w:hAnsi="Tahoma" w:cs="Tahoma"/>
          <w:color w:val="000000"/>
          <w:sz w:val="24"/>
          <w:szCs w:val="24"/>
        </w:rPr>
        <w:t>ț</w:t>
      </w:r>
      <w:r w:rsidRPr="003E7C3D">
        <w:rPr>
          <w:rFonts w:ascii="Trebuchet MS" w:hAnsi="Trebuchet MS" w:cs="Arial"/>
          <w:color w:val="000000"/>
          <w:sz w:val="24"/>
          <w:szCs w:val="24"/>
        </w:rPr>
        <w:t>ii regionale.</w:t>
      </w:r>
    </w:p>
    <w:p w:rsidR="008C6C1F" w:rsidRPr="003E7C3D" w:rsidRDefault="008C6C1F" w:rsidP="001E0B1E">
      <w:pPr>
        <w:rPr>
          <w:rFonts w:ascii="Trebuchet MS" w:hAnsi="Trebuchet MS"/>
          <w:sz w:val="24"/>
          <w:szCs w:val="24"/>
        </w:rPr>
      </w:pPr>
      <w:r w:rsidRPr="003E7C3D">
        <w:rPr>
          <w:rFonts w:ascii="Trebuchet MS" w:hAnsi="Trebuchet MS"/>
          <w:b/>
          <w:sz w:val="24"/>
          <w:szCs w:val="24"/>
        </w:rPr>
        <w:t>PO Inova</w:t>
      </w:r>
      <w:r w:rsidRPr="003E7C3D">
        <w:rPr>
          <w:rFonts w:ascii="Tahoma" w:hAnsi="Tahoma" w:cs="Tahoma"/>
          <w:b/>
          <w:sz w:val="24"/>
          <w:szCs w:val="24"/>
        </w:rPr>
        <w:t>ț</w:t>
      </w:r>
      <w:r w:rsidRPr="003E7C3D">
        <w:rPr>
          <w:rFonts w:ascii="Trebuchet MS" w:hAnsi="Trebuchet MS"/>
          <w:b/>
          <w:sz w:val="24"/>
          <w:szCs w:val="24"/>
        </w:rPr>
        <w:t xml:space="preserve">ie </w:t>
      </w:r>
      <w:r w:rsidRPr="003E7C3D">
        <w:rPr>
          <w:rFonts w:ascii="Tahoma" w:hAnsi="Tahoma" w:cs="Tahoma"/>
          <w:b/>
          <w:sz w:val="24"/>
          <w:szCs w:val="24"/>
        </w:rPr>
        <w:t>ș</w:t>
      </w:r>
      <w:r w:rsidRPr="003E7C3D">
        <w:rPr>
          <w:rFonts w:ascii="Trebuchet MS" w:hAnsi="Trebuchet MS"/>
          <w:b/>
          <w:sz w:val="24"/>
          <w:szCs w:val="24"/>
        </w:rPr>
        <w:t>i competitivitate 2014-2020 (versiunea din</w:t>
      </w:r>
      <w:r w:rsidRPr="003E7C3D">
        <w:rPr>
          <w:rFonts w:ascii="Trebuchet MS" w:hAnsi="Trebuchet MS"/>
          <w:sz w:val="24"/>
          <w:szCs w:val="24"/>
        </w:rPr>
        <w:t xml:space="preserve"> </w:t>
      </w:r>
      <w:r w:rsidRPr="003E7C3D">
        <w:rPr>
          <w:rFonts w:ascii="Trebuchet MS" w:hAnsi="Trebuchet MS"/>
          <w:b/>
          <w:sz w:val="24"/>
          <w:szCs w:val="24"/>
        </w:rPr>
        <w:t>Aprilie 2014)</w:t>
      </w:r>
    </w:p>
    <w:p w:rsidR="008C6C1F" w:rsidRPr="003E7C3D" w:rsidRDefault="008C6C1F" w:rsidP="001E0B1E">
      <w:pPr>
        <w:jc w:val="both"/>
        <w:rPr>
          <w:rFonts w:ascii="Trebuchet MS" w:hAnsi="Trebuchet MS" w:cs="Arial"/>
          <w:color w:val="000000"/>
          <w:sz w:val="24"/>
          <w:szCs w:val="24"/>
        </w:rPr>
      </w:pPr>
      <w:r w:rsidRPr="003E7C3D">
        <w:rPr>
          <w:rFonts w:ascii="Trebuchet MS" w:hAnsi="Trebuchet MS" w:cs="Arial"/>
          <w:sz w:val="24"/>
          <w:szCs w:val="24"/>
        </w:rPr>
        <w:t xml:space="preserve">Strategia POIC 2014-2020, ca parte a implementării fondurilor structurale </w:t>
      </w:r>
      <w:r w:rsidRPr="003E7C3D">
        <w:rPr>
          <w:rFonts w:ascii="Tahoma" w:hAnsi="Tahoma" w:cs="Tahoma"/>
          <w:sz w:val="24"/>
          <w:szCs w:val="24"/>
        </w:rPr>
        <w:t>ș</w:t>
      </w:r>
      <w:r w:rsidRPr="003E7C3D">
        <w:rPr>
          <w:rFonts w:ascii="Trebuchet MS" w:hAnsi="Trebuchet MS" w:cs="Arial"/>
          <w:sz w:val="24"/>
          <w:szCs w:val="24"/>
        </w:rPr>
        <w:t>i a investi</w:t>
      </w:r>
      <w:r w:rsidRPr="003E7C3D">
        <w:rPr>
          <w:rFonts w:ascii="Tahoma" w:hAnsi="Tahoma" w:cs="Tahoma"/>
          <w:sz w:val="24"/>
          <w:szCs w:val="24"/>
        </w:rPr>
        <w:t>ț</w:t>
      </w:r>
      <w:r w:rsidRPr="003E7C3D">
        <w:rPr>
          <w:rFonts w:ascii="Trebuchet MS" w:hAnsi="Trebuchet MS" w:cs="Arial"/>
          <w:sz w:val="24"/>
          <w:szCs w:val="24"/>
        </w:rPr>
        <w:t>iilor UE (ESIS) în Bulgaria este strâns legată de obiectivele de cre</w:t>
      </w:r>
      <w:r w:rsidRPr="003E7C3D">
        <w:rPr>
          <w:rFonts w:ascii="Tahoma" w:hAnsi="Tahoma" w:cs="Tahoma"/>
          <w:sz w:val="24"/>
          <w:szCs w:val="24"/>
        </w:rPr>
        <w:t>ș</w:t>
      </w:r>
      <w:r w:rsidRPr="003E7C3D">
        <w:rPr>
          <w:rFonts w:ascii="Trebuchet MS" w:hAnsi="Trebuchet MS" w:cs="Arial"/>
          <w:sz w:val="24"/>
          <w:szCs w:val="24"/>
        </w:rPr>
        <w:t xml:space="preserve">tere </w:t>
      </w:r>
      <w:r w:rsidRPr="003E7C3D">
        <w:rPr>
          <w:rFonts w:ascii="Tahoma" w:hAnsi="Tahoma" w:cs="Tahoma"/>
          <w:sz w:val="24"/>
          <w:szCs w:val="24"/>
        </w:rPr>
        <w:t>ș</w:t>
      </w:r>
      <w:r w:rsidRPr="003E7C3D">
        <w:rPr>
          <w:rFonts w:ascii="Trebuchet MS" w:hAnsi="Trebuchet MS" w:cs="Arial"/>
          <w:sz w:val="24"/>
          <w:szCs w:val="24"/>
        </w:rPr>
        <w:t xml:space="preserve">i ocupare (Growth and Jobs) </w:t>
      </w:r>
      <w:r w:rsidRPr="003E7C3D">
        <w:rPr>
          <w:rFonts w:ascii="Tahoma" w:hAnsi="Tahoma" w:cs="Tahoma"/>
          <w:sz w:val="24"/>
          <w:szCs w:val="24"/>
        </w:rPr>
        <w:t>ș</w:t>
      </w:r>
      <w:r w:rsidRPr="003E7C3D">
        <w:rPr>
          <w:rFonts w:ascii="Trebuchet MS" w:hAnsi="Trebuchet MS" w:cs="Arial"/>
          <w:sz w:val="24"/>
          <w:szCs w:val="24"/>
        </w:rPr>
        <w:t>i de contribu</w:t>
      </w:r>
      <w:r w:rsidRPr="003E7C3D">
        <w:rPr>
          <w:rFonts w:ascii="Tahoma" w:hAnsi="Tahoma" w:cs="Tahoma"/>
          <w:sz w:val="24"/>
          <w:szCs w:val="24"/>
        </w:rPr>
        <w:t>ț</w:t>
      </w:r>
      <w:r w:rsidRPr="003E7C3D">
        <w:rPr>
          <w:rFonts w:ascii="Trebuchet MS" w:hAnsi="Trebuchet MS" w:cs="Arial"/>
          <w:sz w:val="24"/>
          <w:szCs w:val="24"/>
        </w:rPr>
        <w:t>ia Bulgariei la realizarea a trei tipuri complementare de cre</w:t>
      </w:r>
      <w:r w:rsidRPr="003E7C3D">
        <w:rPr>
          <w:rFonts w:ascii="Tahoma" w:hAnsi="Tahoma" w:cs="Tahoma"/>
          <w:sz w:val="24"/>
          <w:szCs w:val="24"/>
        </w:rPr>
        <w:t>ș</w:t>
      </w:r>
      <w:r w:rsidRPr="003E7C3D">
        <w:rPr>
          <w:rFonts w:ascii="Trebuchet MS" w:hAnsi="Trebuchet MS" w:cs="Arial"/>
          <w:sz w:val="24"/>
          <w:szCs w:val="24"/>
        </w:rPr>
        <w:t>tere potrivit strategiei 2020: cre</w:t>
      </w:r>
      <w:r w:rsidRPr="003E7C3D">
        <w:rPr>
          <w:rFonts w:ascii="Tahoma" w:hAnsi="Tahoma" w:cs="Tahoma"/>
          <w:sz w:val="24"/>
          <w:szCs w:val="24"/>
        </w:rPr>
        <w:t>ș</w:t>
      </w:r>
      <w:r w:rsidRPr="003E7C3D">
        <w:rPr>
          <w:rFonts w:ascii="Trebuchet MS" w:hAnsi="Trebuchet MS" w:cs="Arial"/>
          <w:sz w:val="24"/>
          <w:szCs w:val="24"/>
        </w:rPr>
        <w:t xml:space="preserve">tere inteligentă, sustenabilă </w:t>
      </w:r>
      <w:r w:rsidRPr="003E7C3D">
        <w:rPr>
          <w:rFonts w:ascii="Tahoma" w:hAnsi="Tahoma" w:cs="Tahoma"/>
          <w:sz w:val="24"/>
          <w:szCs w:val="24"/>
        </w:rPr>
        <w:t>ș</w:t>
      </w:r>
      <w:r w:rsidRPr="003E7C3D">
        <w:rPr>
          <w:rFonts w:ascii="Trebuchet MS" w:hAnsi="Trebuchet MS" w:cs="Arial"/>
          <w:sz w:val="24"/>
          <w:szCs w:val="24"/>
        </w:rPr>
        <w:t>i inclusivă.</w:t>
      </w:r>
    </w:p>
    <w:p w:rsidR="008C6C1F" w:rsidRPr="003E7C3D" w:rsidRDefault="008C6C1F" w:rsidP="001E0B1E">
      <w:pPr>
        <w:jc w:val="both"/>
        <w:rPr>
          <w:rFonts w:ascii="Trebuchet MS" w:hAnsi="Trebuchet MS" w:cs="Arial"/>
          <w:color w:val="000000"/>
          <w:sz w:val="24"/>
          <w:szCs w:val="24"/>
        </w:rPr>
      </w:pPr>
      <w:r w:rsidRPr="003E7C3D">
        <w:rPr>
          <w:rFonts w:ascii="Trebuchet MS" w:hAnsi="Trebuchet MS" w:cs="Arial"/>
          <w:color w:val="000000"/>
          <w:sz w:val="24"/>
          <w:szCs w:val="24"/>
        </w:rPr>
        <w:t>POIC are trei axe prioritare: 1) Inova</w:t>
      </w:r>
      <w:r w:rsidRPr="003E7C3D">
        <w:rPr>
          <w:rFonts w:ascii="Tahoma" w:hAnsi="Tahoma" w:cs="Tahoma"/>
          <w:color w:val="000000"/>
          <w:sz w:val="24"/>
          <w:szCs w:val="24"/>
        </w:rPr>
        <w:t>ț</w:t>
      </w:r>
      <w:r w:rsidRPr="003E7C3D">
        <w:rPr>
          <w:rFonts w:ascii="Trebuchet MS" w:hAnsi="Trebuchet MS" w:cs="Arial"/>
          <w:color w:val="000000"/>
          <w:sz w:val="24"/>
          <w:szCs w:val="24"/>
        </w:rPr>
        <w:t xml:space="preserve">ie, antreprenoriat </w:t>
      </w:r>
      <w:r w:rsidRPr="003E7C3D">
        <w:rPr>
          <w:rFonts w:ascii="Tahoma" w:hAnsi="Tahoma" w:cs="Tahoma"/>
          <w:color w:val="000000"/>
          <w:sz w:val="24"/>
          <w:szCs w:val="24"/>
        </w:rPr>
        <w:t>ș</w:t>
      </w:r>
      <w:r w:rsidRPr="003E7C3D">
        <w:rPr>
          <w:rFonts w:ascii="Trebuchet MS" w:hAnsi="Trebuchet MS" w:cs="Arial"/>
          <w:color w:val="000000"/>
          <w:sz w:val="24"/>
          <w:szCs w:val="24"/>
        </w:rPr>
        <w:t>i poten</w:t>
      </w:r>
      <w:r w:rsidRPr="003E7C3D">
        <w:rPr>
          <w:rFonts w:ascii="Tahoma" w:hAnsi="Tahoma" w:cs="Tahoma"/>
          <w:color w:val="000000"/>
          <w:sz w:val="24"/>
          <w:szCs w:val="24"/>
        </w:rPr>
        <w:t>ț</w:t>
      </w:r>
      <w:r w:rsidRPr="003E7C3D">
        <w:rPr>
          <w:rFonts w:ascii="Trebuchet MS" w:hAnsi="Trebuchet MS" w:cs="Arial"/>
          <w:color w:val="000000"/>
          <w:sz w:val="24"/>
          <w:szCs w:val="24"/>
        </w:rPr>
        <w:t>ial de cre</w:t>
      </w:r>
      <w:r w:rsidRPr="003E7C3D">
        <w:rPr>
          <w:rFonts w:ascii="Tahoma" w:hAnsi="Tahoma" w:cs="Tahoma"/>
          <w:color w:val="000000"/>
          <w:sz w:val="24"/>
          <w:szCs w:val="24"/>
        </w:rPr>
        <w:t>ș</w:t>
      </w:r>
      <w:r w:rsidRPr="003E7C3D">
        <w:rPr>
          <w:rFonts w:ascii="Trebuchet MS" w:hAnsi="Trebuchet MS" w:cs="Arial"/>
          <w:color w:val="000000"/>
          <w:sz w:val="24"/>
          <w:szCs w:val="24"/>
        </w:rPr>
        <w:t>tere; 2) Eficien</w:t>
      </w:r>
      <w:r w:rsidRPr="003E7C3D">
        <w:rPr>
          <w:rFonts w:ascii="Tahoma" w:hAnsi="Tahoma" w:cs="Tahoma"/>
          <w:color w:val="000000"/>
          <w:sz w:val="24"/>
          <w:szCs w:val="24"/>
        </w:rPr>
        <w:t>ț</w:t>
      </w:r>
      <w:r w:rsidRPr="003E7C3D">
        <w:rPr>
          <w:rFonts w:ascii="Trebuchet MS" w:hAnsi="Trebuchet MS"/>
          <w:color w:val="000000"/>
          <w:sz w:val="24"/>
          <w:szCs w:val="24"/>
        </w:rPr>
        <w:t>ă</w:t>
      </w:r>
      <w:r w:rsidRPr="003E7C3D">
        <w:rPr>
          <w:rFonts w:ascii="Trebuchet MS" w:hAnsi="Trebuchet MS" w:cs="Arial"/>
          <w:color w:val="000000"/>
          <w:sz w:val="24"/>
          <w:szCs w:val="24"/>
        </w:rPr>
        <w:t xml:space="preserve"> energetică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de utilizare a resurselor; </w:t>
      </w:r>
      <w:r w:rsidRPr="003E7C3D">
        <w:rPr>
          <w:rFonts w:ascii="Tahoma" w:hAnsi="Tahoma" w:cs="Tahoma"/>
          <w:color w:val="000000"/>
          <w:sz w:val="24"/>
          <w:szCs w:val="24"/>
        </w:rPr>
        <w:t>ș</w:t>
      </w:r>
      <w:r w:rsidRPr="003E7C3D">
        <w:rPr>
          <w:rFonts w:ascii="Trebuchet MS" w:hAnsi="Trebuchet MS" w:cs="Arial"/>
          <w:color w:val="000000"/>
          <w:sz w:val="24"/>
          <w:szCs w:val="24"/>
        </w:rPr>
        <w:t>i 3) Asisten</w:t>
      </w:r>
      <w:r w:rsidRPr="003E7C3D">
        <w:rPr>
          <w:rFonts w:ascii="Tahoma" w:hAnsi="Tahoma" w:cs="Tahoma"/>
          <w:color w:val="000000"/>
          <w:sz w:val="24"/>
          <w:szCs w:val="24"/>
        </w:rPr>
        <w:t>ț</w:t>
      </w:r>
      <w:r w:rsidRPr="003E7C3D">
        <w:rPr>
          <w:rFonts w:ascii="Trebuchet MS" w:hAnsi="Trebuchet MS"/>
          <w:color w:val="000000"/>
          <w:sz w:val="24"/>
          <w:szCs w:val="24"/>
        </w:rPr>
        <w:t>ă</w:t>
      </w:r>
      <w:r w:rsidRPr="003E7C3D">
        <w:rPr>
          <w:rFonts w:ascii="Trebuchet MS" w:hAnsi="Trebuchet MS" w:cs="Arial"/>
          <w:color w:val="000000"/>
          <w:sz w:val="24"/>
          <w:szCs w:val="24"/>
        </w:rPr>
        <w:t xml:space="preserve"> tehnică. Conform POIC 2014-2020, cor fi căutate oportunită</w:t>
      </w:r>
      <w:r w:rsidRPr="003E7C3D">
        <w:rPr>
          <w:rFonts w:ascii="Tahoma" w:hAnsi="Tahoma" w:cs="Tahoma"/>
          <w:color w:val="000000"/>
          <w:sz w:val="24"/>
          <w:szCs w:val="24"/>
        </w:rPr>
        <w:t>ț</w:t>
      </w:r>
      <w:r w:rsidRPr="003E7C3D">
        <w:rPr>
          <w:rFonts w:ascii="Trebuchet MS" w:hAnsi="Trebuchet MS" w:cs="Arial"/>
          <w:color w:val="000000"/>
          <w:sz w:val="24"/>
          <w:szCs w:val="24"/>
        </w:rPr>
        <w:t>ile de activită</w:t>
      </w:r>
      <w:r w:rsidRPr="003E7C3D">
        <w:rPr>
          <w:rFonts w:ascii="Tahoma" w:hAnsi="Tahoma" w:cs="Tahoma"/>
          <w:color w:val="000000"/>
          <w:sz w:val="24"/>
          <w:szCs w:val="24"/>
        </w:rPr>
        <w:t>ț</w:t>
      </w:r>
      <w:r w:rsidRPr="003E7C3D">
        <w:rPr>
          <w:rFonts w:ascii="Trebuchet MS" w:hAnsi="Trebuchet MS" w:cs="Arial"/>
          <w:color w:val="000000"/>
          <w:sz w:val="24"/>
          <w:szCs w:val="24"/>
        </w:rPr>
        <w:t xml:space="preserve">i complementare în implementarea macro-strategiei UE pentru regiunea dunăreană. Ariile prioritare corespunzătoare pentru cooperare între POIC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Strategia 2014-2020 pentru regiunea dunăreană sunt legate de: Promovarea energiei sustenabile (Prioritatea 2); Promovarea culturii </w:t>
      </w:r>
      <w:r w:rsidRPr="003E7C3D">
        <w:rPr>
          <w:rFonts w:ascii="Tahoma" w:hAnsi="Tahoma" w:cs="Tahoma"/>
          <w:color w:val="000000"/>
          <w:sz w:val="24"/>
          <w:szCs w:val="24"/>
        </w:rPr>
        <w:t>ș</w:t>
      </w:r>
      <w:r w:rsidRPr="003E7C3D">
        <w:rPr>
          <w:rFonts w:ascii="Trebuchet MS" w:hAnsi="Trebuchet MS" w:cs="Arial"/>
          <w:color w:val="000000"/>
          <w:sz w:val="24"/>
          <w:szCs w:val="24"/>
        </w:rPr>
        <w:t>i turismului, contactelor om la om (Prioritatea 3); Dezvoltarea unei „societă</w:t>
      </w:r>
      <w:r w:rsidRPr="003E7C3D">
        <w:rPr>
          <w:rFonts w:ascii="Tahoma" w:hAnsi="Tahoma" w:cs="Tahoma"/>
          <w:color w:val="000000"/>
          <w:sz w:val="24"/>
          <w:szCs w:val="24"/>
        </w:rPr>
        <w:t>ț</w:t>
      </w:r>
      <w:r w:rsidRPr="003E7C3D">
        <w:rPr>
          <w:rFonts w:ascii="Trebuchet MS" w:hAnsi="Trebuchet MS" w:cs="Arial"/>
          <w:color w:val="000000"/>
          <w:sz w:val="24"/>
          <w:szCs w:val="24"/>
        </w:rPr>
        <w:t>i a cunoa</w:t>
      </w:r>
      <w:r w:rsidRPr="003E7C3D">
        <w:rPr>
          <w:rFonts w:ascii="Tahoma" w:hAnsi="Tahoma" w:cs="Tahoma"/>
          <w:color w:val="000000"/>
          <w:sz w:val="24"/>
          <w:szCs w:val="24"/>
        </w:rPr>
        <w:t>ș</w:t>
      </w:r>
      <w:r w:rsidRPr="003E7C3D">
        <w:rPr>
          <w:rFonts w:ascii="Trebuchet MS" w:hAnsi="Trebuchet MS" w:cs="Arial"/>
          <w:color w:val="000000"/>
          <w:sz w:val="24"/>
          <w:szCs w:val="24"/>
        </w:rPr>
        <w:t xml:space="preserve">terii" (Prioritatea 7); </w:t>
      </w:r>
      <w:r w:rsidRPr="003E7C3D">
        <w:rPr>
          <w:rFonts w:ascii="Tahoma" w:hAnsi="Tahoma" w:cs="Tahoma"/>
          <w:color w:val="000000"/>
          <w:sz w:val="24"/>
          <w:szCs w:val="24"/>
        </w:rPr>
        <w:t>ș</w:t>
      </w:r>
      <w:r w:rsidRPr="003E7C3D">
        <w:rPr>
          <w:rFonts w:ascii="Trebuchet MS" w:hAnsi="Trebuchet MS" w:cs="Arial"/>
          <w:color w:val="000000"/>
          <w:sz w:val="24"/>
          <w:szCs w:val="24"/>
        </w:rPr>
        <w:t>i Dezvoltarea competitivită</w:t>
      </w:r>
      <w:r w:rsidRPr="003E7C3D">
        <w:rPr>
          <w:rFonts w:ascii="Tahoma" w:hAnsi="Tahoma" w:cs="Tahoma"/>
          <w:color w:val="000000"/>
          <w:sz w:val="24"/>
          <w:szCs w:val="24"/>
        </w:rPr>
        <w:t>ț</w:t>
      </w:r>
      <w:r w:rsidRPr="003E7C3D">
        <w:rPr>
          <w:rFonts w:ascii="Trebuchet MS" w:hAnsi="Trebuchet MS" w:cs="Arial"/>
          <w:color w:val="000000"/>
          <w:sz w:val="24"/>
          <w:szCs w:val="24"/>
        </w:rPr>
        <w:t>ii întreprinderilor (Prioritatea 8).</w:t>
      </w:r>
    </w:p>
    <w:p w:rsidR="008C6C1F" w:rsidRPr="003E7C3D" w:rsidRDefault="008C6C1F" w:rsidP="001E0B1E">
      <w:pPr>
        <w:jc w:val="both"/>
        <w:rPr>
          <w:rFonts w:ascii="Trebuchet MS" w:hAnsi="Trebuchet MS" w:cs="Arial"/>
          <w:color w:val="000000"/>
          <w:sz w:val="24"/>
          <w:szCs w:val="24"/>
        </w:rPr>
      </w:pPr>
      <w:r w:rsidRPr="003E7C3D">
        <w:rPr>
          <w:rFonts w:ascii="Trebuchet MS" w:hAnsi="Trebuchet MS" w:cs="Arial"/>
          <w:sz w:val="24"/>
          <w:szCs w:val="24"/>
        </w:rPr>
        <w:t>PCT RO-BG 2014-2020</w:t>
      </w:r>
      <w:r w:rsidRPr="003E7C3D">
        <w:rPr>
          <w:rFonts w:ascii="Trebuchet MS" w:hAnsi="Trebuchet MS" w:cs="Arial"/>
          <w:color w:val="000000"/>
          <w:sz w:val="24"/>
          <w:szCs w:val="24"/>
        </w:rPr>
        <w:t xml:space="preserve"> va contribui la acestea în principal prin priorită</w:t>
      </w:r>
      <w:r w:rsidRPr="003E7C3D">
        <w:rPr>
          <w:rFonts w:ascii="Tahoma" w:hAnsi="Tahoma" w:cs="Tahoma"/>
          <w:color w:val="000000"/>
          <w:sz w:val="24"/>
          <w:szCs w:val="24"/>
        </w:rPr>
        <w:t>ț</w:t>
      </w:r>
      <w:r w:rsidRPr="003E7C3D">
        <w:rPr>
          <w:rFonts w:ascii="Trebuchet MS" w:hAnsi="Trebuchet MS" w:cs="Arial"/>
          <w:color w:val="000000"/>
          <w:sz w:val="24"/>
          <w:szCs w:val="24"/>
        </w:rPr>
        <w:t xml:space="preserve">ile sale de dezvoltare a unei regiuni cu deprinderi, inclusivă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bine conectată prin promovarea locurilor de muncă sustenabile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de calitate </w:t>
      </w:r>
      <w:r w:rsidRPr="003E7C3D">
        <w:rPr>
          <w:rFonts w:ascii="Tahoma" w:hAnsi="Tahoma" w:cs="Tahoma"/>
          <w:color w:val="000000"/>
          <w:sz w:val="24"/>
          <w:szCs w:val="24"/>
        </w:rPr>
        <w:t>ș</w:t>
      </w:r>
      <w:r w:rsidRPr="003E7C3D">
        <w:rPr>
          <w:rFonts w:ascii="Trebuchet MS" w:hAnsi="Trebuchet MS" w:cs="Arial"/>
          <w:color w:val="000000"/>
          <w:sz w:val="24"/>
          <w:szCs w:val="24"/>
        </w:rPr>
        <w:t>i sprijinirea mobilită</w:t>
      </w:r>
      <w:r w:rsidRPr="003E7C3D">
        <w:rPr>
          <w:rFonts w:ascii="Tahoma" w:hAnsi="Tahoma" w:cs="Tahoma"/>
          <w:color w:val="000000"/>
          <w:sz w:val="24"/>
          <w:szCs w:val="24"/>
        </w:rPr>
        <w:t>ț</w:t>
      </w:r>
      <w:r w:rsidRPr="003E7C3D">
        <w:rPr>
          <w:rFonts w:ascii="Trebuchet MS" w:hAnsi="Trebuchet MS" w:cs="Arial"/>
          <w:color w:val="000000"/>
          <w:sz w:val="24"/>
          <w:szCs w:val="24"/>
        </w:rPr>
        <w:t>ii for</w:t>
      </w:r>
      <w:r w:rsidRPr="003E7C3D">
        <w:rPr>
          <w:rFonts w:ascii="Tahoma" w:hAnsi="Tahoma" w:cs="Tahoma"/>
          <w:color w:val="000000"/>
          <w:sz w:val="24"/>
          <w:szCs w:val="24"/>
        </w:rPr>
        <w:t>ț</w:t>
      </w:r>
      <w:r w:rsidRPr="003E7C3D">
        <w:rPr>
          <w:rFonts w:ascii="Trebuchet MS" w:hAnsi="Trebuchet MS" w:cs="Arial"/>
          <w:color w:val="000000"/>
          <w:sz w:val="24"/>
          <w:szCs w:val="24"/>
        </w:rPr>
        <w:t>ei de muncă prin pie</w:t>
      </w:r>
      <w:r w:rsidRPr="003E7C3D">
        <w:rPr>
          <w:rFonts w:ascii="Tahoma" w:hAnsi="Tahoma" w:cs="Tahoma"/>
          <w:color w:val="000000"/>
          <w:sz w:val="24"/>
          <w:szCs w:val="24"/>
        </w:rPr>
        <w:t>ț</w:t>
      </w:r>
      <w:r w:rsidRPr="003E7C3D">
        <w:rPr>
          <w:rFonts w:ascii="Trebuchet MS" w:hAnsi="Trebuchet MS" w:cs="Arial"/>
          <w:color w:val="000000"/>
          <w:sz w:val="24"/>
          <w:szCs w:val="24"/>
        </w:rPr>
        <w:t>e ale muncii integrate transfrontalier, ini</w:t>
      </w:r>
      <w:r w:rsidRPr="003E7C3D">
        <w:rPr>
          <w:rFonts w:ascii="Tahoma" w:hAnsi="Tahoma" w:cs="Tahoma"/>
          <w:color w:val="000000"/>
          <w:sz w:val="24"/>
          <w:szCs w:val="24"/>
        </w:rPr>
        <w:t>ț</w:t>
      </w:r>
      <w:r w:rsidRPr="003E7C3D">
        <w:rPr>
          <w:rFonts w:ascii="Trebuchet MS" w:hAnsi="Trebuchet MS" w:cs="Arial"/>
          <w:color w:val="000000"/>
          <w:sz w:val="24"/>
          <w:szCs w:val="24"/>
        </w:rPr>
        <w:t>iative locale comune de creare de locuri de muncă, informa</w:t>
      </w:r>
      <w:r w:rsidRPr="003E7C3D">
        <w:rPr>
          <w:rFonts w:ascii="Tahoma" w:hAnsi="Tahoma" w:cs="Tahoma"/>
          <w:color w:val="000000"/>
          <w:sz w:val="24"/>
          <w:szCs w:val="24"/>
        </w:rPr>
        <w:t>ț</w:t>
      </w:r>
      <w:r w:rsidRPr="003E7C3D">
        <w:rPr>
          <w:rFonts w:ascii="Trebuchet MS" w:hAnsi="Trebuchet MS" w:cs="Arial"/>
          <w:color w:val="000000"/>
          <w:sz w:val="24"/>
          <w:szCs w:val="24"/>
        </w:rPr>
        <w:t xml:space="preserve">ii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servicii consultative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instruire acordată în comun, ca </w:t>
      </w:r>
      <w:r w:rsidRPr="003E7C3D">
        <w:rPr>
          <w:rFonts w:ascii="Tahoma" w:hAnsi="Tahoma" w:cs="Tahoma"/>
          <w:color w:val="000000"/>
          <w:sz w:val="24"/>
          <w:szCs w:val="24"/>
        </w:rPr>
        <w:t>ș</w:t>
      </w:r>
      <w:r w:rsidRPr="003E7C3D">
        <w:rPr>
          <w:rFonts w:ascii="Trebuchet MS" w:hAnsi="Trebuchet MS" w:cs="Arial"/>
          <w:color w:val="000000"/>
          <w:sz w:val="24"/>
          <w:szCs w:val="24"/>
        </w:rPr>
        <w:t>i prin impulsionarea mobilită</w:t>
      </w:r>
      <w:r w:rsidRPr="003E7C3D">
        <w:rPr>
          <w:rFonts w:ascii="Tahoma" w:hAnsi="Tahoma" w:cs="Tahoma"/>
          <w:color w:val="000000"/>
          <w:sz w:val="24"/>
          <w:szCs w:val="24"/>
        </w:rPr>
        <w:t>ț</w:t>
      </w:r>
      <w:r w:rsidRPr="003E7C3D">
        <w:rPr>
          <w:rFonts w:ascii="Trebuchet MS" w:hAnsi="Trebuchet MS" w:cs="Arial"/>
          <w:color w:val="000000"/>
          <w:sz w:val="24"/>
          <w:szCs w:val="24"/>
        </w:rPr>
        <w:t xml:space="preserve">ii regionale prin conectarea nodurilor secundare </w:t>
      </w:r>
      <w:r w:rsidRPr="003E7C3D">
        <w:rPr>
          <w:rFonts w:ascii="Tahoma" w:hAnsi="Tahoma" w:cs="Tahoma"/>
          <w:color w:val="000000"/>
          <w:sz w:val="24"/>
          <w:szCs w:val="24"/>
        </w:rPr>
        <w:t>ș</w:t>
      </w:r>
      <w:r w:rsidRPr="003E7C3D">
        <w:rPr>
          <w:rFonts w:ascii="Trebuchet MS" w:hAnsi="Trebuchet MS" w:cs="Arial"/>
          <w:color w:val="000000"/>
          <w:sz w:val="24"/>
          <w:szCs w:val="24"/>
        </w:rPr>
        <w:t>i ter</w:t>
      </w:r>
      <w:r w:rsidRPr="003E7C3D">
        <w:rPr>
          <w:rFonts w:ascii="Tahoma" w:hAnsi="Tahoma" w:cs="Tahoma"/>
          <w:color w:val="000000"/>
          <w:sz w:val="24"/>
          <w:szCs w:val="24"/>
        </w:rPr>
        <w:t>ț</w:t>
      </w:r>
      <w:r w:rsidRPr="003E7C3D">
        <w:rPr>
          <w:rFonts w:ascii="Trebuchet MS" w:hAnsi="Trebuchet MS" w:cs="Arial"/>
          <w:color w:val="000000"/>
          <w:sz w:val="24"/>
          <w:szCs w:val="24"/>
        </w:rPr>
        <w:t>iare la infrastructura TEN-T.</w:t>
      </w:r>
    </w:p>
    <w:p w:rsidR="008C6C1F" w:rsidRPr="003E7C3D" w:rsidRDefault="008C6C1F" w:rsidP="001E0B1E">
      <w:pPr>
        <w:rPr>
          <w:rFonts w:ascii="Trebuchet MS" w:hAnsi="Trebuchet MS"/>
          <w:sz w:val="24"/>
          <w:szCs w:val="24"/>
        </w:rPr>
      </w:pPr>
      <w:r w:rsidRPr="003E7C3D">
        <w:rPr>
          <w:rFonts w:ascii="Trebuchet MS" w:hAnsi="Trebuchet MS"/>
          <w:b/>
          <w:sz w:val="24"/>
          <w:szCs w:val="24"/>
        </w:rPr>
        <w:t xml:space="preserve">PO </w:t>
      </w:r>
      <w:r w:rsidRPr="003E7C3D">
        <w:rPr>
          <w:rFonts w:ascii="Tahoma" w:hAnsi="Tahoma" w:cs="Tahoma"/>
          <w:b/>
          <w:sz w:val="24"/>
          <w:szCs w:val="24"/>
        </w:rPr>
        <w:t>Ș</w:t>
      </w:r>
      <w:r w:rsidRPr="003E7C3D">
        <w:rPr>
          <w:rFonts w:ascii="Trebuchet MS" w:hAnsi="Trebuchet MS"/>
          <w:b/>
          <w:sz w:val="24"/>
          <w:szCs w:val="24"/>
        </w:rPr>
        <w:t>tiin</w:t>
      </w:r>
      <w:r w:rsidRPr="003E7C3D">
        <w:rPr>
          <w:rFonts w:ascii="Tahoma" w:hAnsi="Tahoma" w:cs="Tahoma"/>
          <w:b/>
          <w:sz w:val="24"/>
          <w:szCs w:val="24"/>
        </w:rPr>
        <w:t>ț</w:t>
      </w:r>
      <w:r w:rsidRPr="003E7C3D">
        <w:rPr>
          <w:rFonts w:ascii="Trebuchet MS" w:hAnsi="Trebuchet MS"/>
          <w:b/>
          <w:sz w:val="24"/>
          <w:szCs w:val="24"/>
        </w:rPr>
        <w:t xml:space="preserve">ă </w:t>
      </w:r>
      <w:r w:rsidRPr="003E7C3D">
        <w:rPr>
          <w:rFonts w:ascii="Tahoma" w:hAnsi="Tahoma" w:cs="Tahoma"/>
          <w:b/>
          <w:sz w:val="24"/>
          <w:szCs w:val="24"/>
        </w:rPr>
        <w:t>ș</w:t>
      </w:r>
      <w:r w:rsidRPr="003E7C3D">
        <w:rPr>
          <w:rFonts w:ascii="Trebuchet MS" w:hAnsi="Trebuchet MS"/>
          <w:b/>
          <w:sz w:val="24"/>
          <w:szCs w:val="24"/>
        </w:rPr>
        <w:t>i educa</w:t>
      </w:r>
      <w:r w:rsidRPr="003E7C3D">
        <w:rPr>
          <w:rFonts w:ascii="Tahoma" w:hAnsi="Tahoma" w:cs="Tahoma"/>
          <w:b/>
          <w:sz w:val="24"/>
          <w:szCs w:val="24"/>
        </w:rPr>
        <w:t>ț</w:t>
      </w:r>
      <w:r w:rsidRPr="003E7C3D">
        <w:rPr>
          <w:rFonts w:ascii="Trebuchet MS" w:hAnsi="Trebuchet MS"/>
          <w:b/>
          <w:sz w:val="24"/>
          <w:szCs w:val="24"/>
        </w:rPr>
        <w:t>ie pentru cre</w:t>
      </w:r>
      <w:r w:rsidRPr="003E7C3D">
        <w:rPr>
          <w:rFonts w:ascii="Tahoma" w:hAnsi="Tahoma" w:cs="Tahoma"/>
          <w:b/>
          <w:sz w:val="24"/>
          <w:szCs w:val="24"/>
        </w:rPr>
        <w:t>ș</w:t>
      </w:r>
      <w:r w:rsidRPr="003E7C3D">
        <w:rPr>
          <w:rFonts w:ascii="Trebuchet MS" w:hAnsi="Trebuchet MS"/>
          <w:b/>
          <w:sz w:val="24"/>
          <w:szCs w:val="24"/>
        </w:rPr>
        <w:t>tere inteligentă 2014-2020 (versiunea din</w:t>
      </w:r>
      <w:r w:rsidRPr="003E7C3D">
        <w:rPr>
          <w:rFonts w:ascii="Trebuchet MS" w:hAnsi="Trebuchet MS"/>
          <w:sz w:val="24"/>
          <w:szCs w:val="24"/>
        </w:rPr>
        <w:t xml:space="preserve"> </w:t>
      </w:r>
      <w:r w:rsidRPr="003E7C3D">
        <w:rPr>
          <w:rFonts w:ascii="Trebuchet MS" w:hAnsi="Trebuchet MS"/>
          <w:b/>
          <w:sz w:val="24"/>
          <w:szCs w:val="24"/>
        </w:rPr>
        <w:t>1.1.2014)</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 xml:space="preserve">PO SECI are următoarele axe prioritare: 1) Cercetare </w:t>
      </w:r>
      <w:r w:rsidRPr="003E7C3D">
        <w:rPr>
          <w:rFonts w:ascii="Tahoma" w:hAnsi="Tahoma" w:cs="Tahoma"/>
          <w:sz w:val="24"/>
          <w:szCs w:val="24"/>
        </w:rPr>
        <w:t>ș</w:t>
      </w:r>
      <w:r w:rsidRPr="003E7C3D">
        <w:rPr>
          <w:rFonts w:ascii="Trebuchet MS" w:hAnsi="Trebuchet MS" w:cs="Arial"/>
          <w:sz w:val="24"/>
          <w:szCs w:val="24"/>
        </w:rPr>
        <w:t>i dezvoltare tehnologică; 2) Educa</w:t>
      </w:r>
      <w:r w:rsidRPr="003E7C3D">
        <w:rPr>
          <w:rFonts w:ascii="Tahoma" w:hAnsi="Tahoma" w:cs="Tahoma"/>
          <w:sz w:val="24"/>
          <w:szCs w:val="24"/>
        </w:rPr>
        <w:t>ț</w:t>
      </w:r>
      <w:r w:rsidRPr="003E7C3D">
        <w:rPr>
          <w:rFonts w:ascii="Trebuchet MS" w:hAnsi="Trebuchet MS" w:cs="Arial"/>
          <w:sz w:val="24"/>
          <w:szCs w:val="24"/>
        </w:rPr>
        <w:t xml:space="preserve">ie </w:t>
      </w:r>
      <w:r w:rsidRPr="003E7C3D">
        <w:rPr>
          <w:rFonts w:ascii="Tahoma" w:hAnsi="Tahoma" w:cs="Tahoma"/>
          <w:sz w:val="24"/>
          <w:szCs w:val="24"/>
        </w:rPr>
        <w:t>ș</w:t>
      </w:r>
      <w:r w:rsidRPr="003E7C3D">
        <w:rPr>
          <w:rFonts w:ascii="Trebuchet MS" w:hAnsi="Trebuchet MS" w:cs="Arial"/>
          <w:sz w:val="24"/>
          <w:szCs w:val="24"/>
        </w:rPr>
        <w:t>i învă</w:t>
      </w:r>
      <w:r w:rsidRPr="003E7C3D">
        <w:rPr>
          <w:rFonts w:ascii="Tahoma" w:hAnsi="Tahoma" w:cs="Tahoma"/>
          <w:sz w:val="24"/>
          <w:szCs w:val="24"/>
        </w:rPr>
        <w:t>ț</w:t>
      </w:r>
      <w:r w:rsidRPr="003E7C3D">
        <w:rPr>
          <w:rFonts w:ascii="Trebuchet MS" w:hAnsi="Trebuchet MS" w:cs="Arial"/>
          <w:sz w:val="24"/>
          <w:szCs w:val="24"/>
        </w:rPr>
        <w:t>are pe tot parcursul vie</w:t>
      </w:r>
      <w:r w:rsidRPr="003E7C3D">
        <w:rPr>
          <w:rFonts w:ascii="Tahoma" w:hAnsi="Tahoma" w:cs="Tahoma"/>
          <w:sz w:val="24"/>
          <w:szCs w:val="24"/>
        </w:rPr>
        <w:t>ț</w:t>
      </w:r>
      <w:r w:rsidRPr="003E7C3D">
        <w:rPr>
          <w:rFonts w:ascii="Trebuchet MS" w:hAnsi="Trebuchet MS" w:cs="Arial"/>
          <w:sz w:val="24"/>
          <w:szCs w:val="24"/>
        </w:rPr>
        <w:t>ii; 3) Mediu educa</w:t>
      </w:r>
      <w:r w:rsidRPr="003E7C3D">
        <w:rPr>
          <w:rFonts w:ascii="Tahoma" w:hAnsi="Tahoma" w:cs="Tahoma"/>
          <w:sz w:val="24"/>
          <w:szCs w:val="24"/>
        </w:rPr>
        <w:t>ț</w:t>
      </w:r>
      <w:r w:rsidRPr="003E7C3D">
        <w:rPr>
          <w:rFonts w:ascii="Trebuchet MS" w:hAnsi="Trebuchet MS" w:cs="Arial"/>
          <w:sz w:val="24"/>
          <w:szCs w:val="24"/>
        </w:rPr>
        <w:t>ional pentru incluziune socială activă; 4) Asisten</w:t>
      </w:r>
      <w:r w:rsidRPr="003E7C3D">
        <w:rPr>
          <w:rFonts w:ascii="Tahoma" w:hAnsi="Tahoma" w:cs="Tahoma"/>
          <w:sz w:val="24"/>
          <w:szCs w:val="24"/>
        </w:rPr>
        <w:t>ț</w:t>
      </w:r>
      <w:r w:rsidRPr="003E7C3D">
        <w:rPr>
          <w:rFonts w:ascii="Trebuchet MS" w:hAnsi="Trebuchet MS"/>
          <w:sz w:val="24"/>
          <w:szCs w:val="24"/>
        </w:rPr>
        <w:t>ă</w:t>
      </w:r>
      <w:r w:rsidRPr="003E7C3D">
        <w:rPr>
          <w:rFonts w:ascii="Trebuchet MS" w:hAnsi="Trebuchet MS" w:cs="Arial"/>
          <w:sz w:val="24"/>
          <w:szCs w:val="24"/>
        </w:rPr>
        <w:t xml:space="preserve"> tehnică. PO include o serie de activită</w:t>
      </w:r>
      <w:r w:rsidRPr="003E7C3D">
        <w:rPr>
          <w:rFonts w:ascii="Tahoma" w:hAnsi="Tahoma" w:cs="Tahoma"/>
          <w:sz w:val="24"/>
          <w:szCs w:val="24"/>
        </w:rPr>
        <w:t>ț</w:t>
      </w:r>
      <w:r w:rsidRPr="003E7C3D">
        <w:rPr>
          <w:rFonts w:ascii="Trebuchet MS" w:hAnsi="Trebuchet MS" w:cs="Arial"/>
          <w:sz w:val="24"/>
          <w:szCs w:val="24"/>
        </w:rPr>
        <w:t>i care corespund pe deplin spiritului Strategiei UE pentru Regiunea Dunării din punct de vedere al educa</w:t>
      </w:r>
      <w:r w:rsidRPr="003E7C3D">
        <w:rPr>
          <w:rFonts w:ascii="Tahoma" w:hAnsi="Tahoma" w:cs="Tahoma"/>
          <w:sz w:val="24"/>
          <w:szCs w:val="24"/>
        </w:rPr>
        <w:t>ț</w:t>
      </w:r>
      <w:r w:rsidRPr="003E7C3D">
        <w:rPr>
          <w:rFonts w:ascii="Trebuchet MS" w:hAnsi="Trebuchet MS" w:cs="Arial"/>
          <w:sz w:val="24"/>
          <w:szCs w:val="24"/>
        </w:rPr>
        <w:t xml:space="preserve">iei, formării profesionale, mobilitatea cercetătorilor </w:t>
      </w:r>
      <w:r w:rsidRPr="003E7C3D">
        <w:rPr>
          <w:rFonts w:ascii="Tahoma" w:hAnsi="Tahoma" w:cs="Tahoma"/>
          <w:sz w:val="24"/>
          <w:szCs w:val="24"/>
        </w:rPr>
        <w:t>ș</w:t>
      </w:r>
      <w:r w:rsidRPr="003E7C3D">
        <w:rPr>
          <w:rFonts w:ascii="Trebuchet MS" w:hAnsi="Trebuchet MS" w:cs="Arial"/>
          <w:sz w:val="24"/>
          <w:szCs w:val="24"/>
        </w:rPr>
        <w:t>i studen</w:t>
      </w:r>
      <w:r w:rsidRPr="003E7C3D">
        <w:rPr>
          <w:rFonts w:ascii="Tahoma" w:hAnsi="Tahoma" w:cs="Tahoma"/>
          <w:sz w:val="24"/>
          <w:szCs w:val="24"/>
        </w:rPr>
        <w:t>ț</w:t>
      </w:r>
      <w:r w:rsidRPr="003E7C3D">
        <w:rPr>
          <w:rFonts w:ascii="Trebuchet MS" w:hAnsi="Trebuchet MS" w:cs="Arial"/>
          <w:sz w:val="24"/>
          <w:szCs w:val="24"/>
        </w:rPr>
        <w:t xml:space="preserve">ilor </w:t>
      </w:r>
      <w:r w:rsidRPr="003E7C3D">
        <w:rPr>
          <w:rFonts w:ascii="Tahoma" w:hAnsi="Tahoma" w:cs="Tahoma"/>
          <w:sz w:val="24"/>
          <w:szCs w:val="24"/>
        </w:rPr>
        <w:t>ș</w:t>
      </w:r>
      <w:r w:rsidRPr="003E7C3D">
        <w:rPr>
          <w:rFonts w:ascii="Trebuchet MS" w:hAnsi="Trebuchet MS" w:cs="Arial"/>
          <w:sz w:val="24"/>
          <w:szCs w:val="24"/>
        </w:rPr>
        <w:t xml:space="preserve">i prin prioritatea PCT RO-BG 2014-2020 va exista posibilitatea de schimb de bune practici </w:t>
      </w:r>
      <w:r w:rsidRPr="003E7C3D">
        <w:rPr>
          <w:rFonts w:ascii="Tahoma" w:hAnsi="Tahoma" w:cs="Tahoma"/>
          <w:sz w:val="24"/>
          <w:szCs w:val="24"/>
        </w:rPr>
        <w:t>ș</w:t>
      </w:r>
      <w:r w:rsidRPr="003E7C3D">
        <w:rPr>
          <w:rFonts w:ascii="Trebuchet MS" w:hAnsi="Trebuchet MS" w:cs="Arial"/>
          <w:sz w:val="24"/>
          <w:szCs w:val="24"/>
        </w:rPr>
        <w:t>i experien</w:t>
      </w:r>
      <w:r w:rsidRPr="003E7C3D">
        <w:rPr>
          <w:rFonts w:ascii="Tahoma" w:hAnsi="Tahoma" w:cs="Tahoma"/>
          <w:sz w:val="24"/>
          <w:szCs w:val="24"/>
        </w:rPr>
        <w:t>ț</w:t>
      </w:r>
      <w:r w:rsidRPr="003E7C3D">
        <w:rPr>
          <w:rFonts w:ascii="Trebuchet MS" w:hAnsi="Trebuchet MS"/>
          <w:sz w:val="24"/>
          <w:szCs w:val="24"/>
        </w:rPr>
        <w:t>ă</w:t>
      </w:r>
      <w:r w:rsidRPr="003E7C3D">
        <w:rPr>
          <w:rFonts w:ascii="Trebuchet MS" w:hAnsi="Trebuchet MS" w:cs="Arial"/>
          <w:sz w:val="24"/>
          <w:szCs w:val="24"/>
        </w:rPr>
        <w:t xml:space="preserve"> pe Dunăre în aceste domenii.</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PCT RO-BG 2014-2020 va contribui la acestea în principal prin priorită</w:t>
      </w:r>
      <w:r w:rsidRPr="003E7C3D">
        <w:rPr>
          <w:rFonts w:ascii="Tahoma" w:hAnsi="Tahoma" w:cs="Tahoma"/>
          <w:sz w:val="24"/>
          <w:szCs w:val="24"/>
        </w:rPr>
        <w:t>ț</w:t>
      </w:r>
      <w:r w:rsidRPr="003E7C3D">
        <w:rPr>
          <w:rFonts w:ascii="Trebuchet MS" w:hAnsi="Trebuchet MS" w:cs="Arial"/>
          <w:sz w:val="24"/>
          <w:szCs w:val="24"/>
        </w:rPr>
        <w:t xml:space="preserve">ile sale de dezvoltare a unei regiuni cu deprinderi, inclusivă </w:t>
      </w:r>
      <w:r w:rsidRPr="003E7C3D">
        <w:rPr>
          <w:rFonts w:ascii="Tahoma" w:hAnsi="Tahoma" w:cs="Tahoma"/>
          <w:sz w:val="24"/>
          <w:szCs w:val="24"/>
        </w:rPr>
        <w:t>ș</w:t>
      </w:r>
      <w:r w:rsidRPr="003E7C3D">
        <w:rPr>
          <w:rFonts w:ascii="Trebuchet MS" w:hAnsi="Trebuchet MS" w:cs="Arial"/>
          <w:sz w:val="24"/>
          <w:szCs w:val="24"/>
        </w:rPr>
        <w:t xml:space="preserve">i bine conectată prin promovarea locurilor de muncă sustenabile </w:t>
      </w:r>
      <w:r w:rsidRPr="003E7C3D">
        <w:rPr>
          <w:rFonts w:ascii="Tahoma" w:hAnsi="Tahoma" w:cs="Tahoma"/>
          <w:sz w:val="24"/>
          <w:szCs w:val="24"/>
        </w:rPr>
        <w:t>ș</w:t>
      </w:r>
      <w:r w:rsidRPr="003E7C3D">
        <w:rPr>
          <w:rFonts w:ascii="Trebuchet MS" w:hAnsi="Trebuchet MS" w:cs="Arial"/>
          <w:sz w:val="24"/>
          <w:szCs w:val="24"/>
        </w:rPr>
        <w:t xml:space="preserve">i de calitate </w:t>
      </w:r>
      <w:r w:rsidRPr="003E7C3D">
        <w:rPr>
          <w:rFonts w:ascii="Tahoma" w:hAnsi="Tahoma" w:cs="Tahoma"/>
          <w:sz w:val="24"/>
          <w:szCs w:val="24"/>
        </w:rPr>
        <w:t>ș</w:t>
      </w:r>
      <w:r w:rsidRPr="003E7C3D">
        <w:rPr>
          <w:rFonts w:ascii="Trebuchet MS" w:hAnsi="Trebuchet MS" w:cs="Arial"/>
          <w:sz w:val="24"/>
          <w:szCs w:val="24"/>
        </w:rPr>
        <w:t>i sprijinirea mobilită</w:t>
      </w:r>
      <w:r w:rsidRPr="003E7C3D">
        <w:rPr>
          <w:rFonts w:ascii="Tahoma" w:hAnsi="Tahoma" w:cs="Tahoma"/>
          <w:sz w:val="24"/>
          <w:szCs w:val="24"/>
        </w:rPr>
        <w:t>ț</w:t>
      </w:r>
      <w:r w:rsidRPr="003E7C3D">
        <w:rPr>
          <w:rFonts w:ascii="Trebuchet MS" w:hAnsi="Trebuchet MS" w:cs="Arial"/>
          <w:sz w:val="24"/>
          <w:szCs w:val="24"/>
        </w:rPr>
        <w:t>ii for</w:t>
      </w:r>
      <w:r w:rsidRPr="003E7C3D">
        <w:rPr>
          <w:rFonts w:ascii="Tahoma" w:hAnsi="Tahoma" w:cs="Tahoma"/>
          <w:sz w:val="24"/>
          <w:szCs w:val="24"/>
        </w:rPr>
        <w:t>ț</w:t>
      </w:r>
      <w:r w:rsidRPr="003E7C3D">
        <w:rPr>
          <w:rFonts w:ascii="Trebuchet MS" w:hAnsi="Trebuchet MS" w:cs="Arial"/>
          <w:sz w:val="24"/>
          <w:szCs w:val="24"/>
        </w:rPr>
        <w:t>ei de muncă prin pie</w:t>
      </w:r>
      <w:r w:rsidRPr="003E7C3D">
        <w:rPr>
          <w:rFonts w:ascii="Tahoma" w:hAnsi="Tahoma" w:cs="Tahoma"/>
          <w:sz w:val="24"/>
          <w:szCs w:val="24"/>
        </w:rPr>
        <w:t>ț</w:t>
      </w:r>
      <w:r w:rsidRPr="003E7C3D">
        <w:rPr>
          <w:rFonts w:ascii="Trebuchet MS" w:hAnsi="Trebuchet MS" w:cs="Arial"/>
          <w:sz w:val="24"/>
          <w:szCs w:val="24"/>
        </w:rPr>
        <w:t>e ale muncii integrate transfrontalier, ini</w:t>
      </w:r>
      <w:r w:rsidRPr="003E7C3D">
        <w:rPr>
          <w:rFonts w:ascii="Tahoma" w:hAnsi="Tahoma" w:cs="Tahoma"/>
          <w:sz w:val="24"/>
          <w:szCs w:val="24"/>
        </w:rPr>
        <w:t>ț</w:t>
      </w:r>
      <w:r w:rsidRPr="003E7C3D">
        <w:rPr>
          <w:rFonts w:ascii="Trebuchet MS" w:hAnsi="Trebuchet MS" w:cs="Arial"/>
          <w:sz w:val="24"/>
          <w:szCs w:val="24"/>
        </w:rPr>
        <w:t>iative locale comune de creare de locuri de muncă, informa</w:t>
      </w:r>
      <w:r w:rsidRPr="003E7C3D">
        <w:rPr>
          <w:rFonts w:ascii="Tahoma" w:hAnsi="Tahoma" w:cs="Tahoma"/>
          <w:sz w:val="24"/>
          <w:szCs w:val="24"/>
        </w:rPr>
        <w:t>ț</w:t>
      </w:r>
      <w:r w:rsidRPr="003E7C3D">
        <w:rPr>
          <w:rFonts w:ascii="Trebuchet MS" w:hAnsi="Trebuchet MS" w:cs="Arial"/>
          <w:sz w:val="24"/>
          <w:szCs w:val="24"/>
        </w:rPr>
        <w:t xml:space="preserve">ii </w:t>
      </w:r>
      <w:r w:rsidRPr="003E7C3D">
        <w:rPr>
          <w:rFonts w:ascii="Tahoma" w:hAnsi="Tahoma" w:cs="Tahoma"/>
          <w:sz w:val="24"/>
          <w:szCs w:val="24"/>
        </w:rPr>
        <w:t>ș</w:t>
      </w:r>
      <w:r w:rsidRPr="003E7C3D">
        <w:rPr>
          <w:rFonts w:ascii="Trebuchet MS" w:hAnsi="Trebuchet MS" w:cs="Arial"/>
          <w:sz w:val="24"/>
          <w:szCs w:val="24"/>
        </w:rPr>
        <w:t xml:space="preserve">i servicii consultative </w:t>
      </w:r>
      <w:r w:rsidRPr="003E7C3D">
        <w:rPr>
          <w:rFonts w:ascii="Tahoma" w:hAnsi="Tahoma" w:cs="Tahoma"/>
          <w:sz w:val="24"/>
          <w:szCs w:val="24"/>
        </w:rPr>
        <w:t>ș</w:t>
      </w:r>
      <w:r w:rsidRPr="003E7C3D">
        <w:rPr>
          <w:rFonts w:ascii="Trebuchet MS" w:hAnsi="Trebuchet MS" w:cs="Arial"/>
          <w:sz w:val="24"/>
          <w:szCs w:val="24"/>
        </w:rPr>
        <w:t xml:space="preserve">i instruire acordată în comun, ca </w:t>
      </w:r>
      <w:r w:rsidRPr="003E7C3D">
        <w:rPr>
          <w:rFonts w:ascii="Tahoma" w:hAnsi="Tahoma" w:cs="Tahoma"/>
          <w:sz w:val="24"/>
          <w:szCs w:val="24"/>
        </w:rPr>
        <w:t>ș</w:t>
      </w:r>
      <w:r w:rsidRPr="003E7C3D">
        <w:rPr>
          <w:rFonts w:ascii="Trebuchet MS" w:hAnsi="Trebuchet MS" w:cs="Arial"/>
          <w:sz w:val="24"/>
          <w:szCs w:val="24"/>
        </w:rPr>
        <w:t>i prin impulsionarea mobilită</w:t>
      </w:r>
      <w:r w:rsidRPr="003E7C3D">
        <w:rPr>
          <w:rFonts w:ascii="Tahoma" w:hAnsi="Tahoma" w:cs="Tahoma"/>
          <w:sz w:val="24"/>
          <w:szCs w:val="24"/>
        </w:rPr>
        <w:t>ț</w:t>
      </w:r>
      <w:r w:rsidRPr="003E7C3D">
        <w:rPr>
          <w:rFonts w:ascii="Trebuchet MS" w:hAnsi="Trebuchet MS" w:cs="Arial"/>
          <w:sz w:val="24"/>
          <w:szCs w:val="24"/>
        </w:rPr>
        <w:t>ii regionale.</w:t>
      </w:r>
    </w:p>
    <w:p w:rsidR="008C6C1F" w:rsidRPr="003E7C3D" w:rsidRDefault="008C6C1F" w:rsidP="001E0B1E">
      <w:pPr>
        <w:rPr>
          <w:rFonts w:ascii="Trebuchet MS" w:hAnsi="Trebuchet MS"/>
          <w:sz w:val="24"/>
          <w:szCs w:val="24"/>
        </w:rPr>
      </w:pPr>
      <w:r w:rsidRPr="003E7C3D">
        <w:rPr>
          <w:rFonts w:ascii="Trebuchet MS" w:hAnsi="Trebuchet MS"/>
          <w:b/>
          <w:sz w:val="24"/>
          <w:szCs w:val="24"/>
        </w:rPr>
        <w:t>PO bună guvernare 2014-2020 (versiunea din</w:t>
      </w:r>
      <w:r w:rsidRPr="003E7C3D">
        <w:rPr>
          <w:rFonts w:ascii="Trebuchet MS" w:hAnsi="Trebuchet MS"/>
          <w:sz w:val="24"/>
          <w:szCs w:val="24"/>
        </w:rPr>
        <w:t xml:space="preserve"> </w:t>
      </w:r>
      <w:r w:rsidRPr="003E7C3D">
        <w:rPr>
          <w:rFonts w:ascii="Trebuchet MS" w:hAnsi="Trebuchet MS"/>
          <w:b/>
          <w:sz w:val="24"/>
          <w:szCs w:val="24"/>
        </w:rPr>
        <w:t>19.03.2014)</w:t>
      </w:r>
    </w:p>
    <w:p w:rsidR="008C6C1F" w:rsidRPr="003E7C3D" w:rsidRDefault="008C6C1F" w:rsidP="001E0B1E">
      <w:pPr>
        <w:jc w:val="both"/>
        <w:rPr>
          <w:rFonts w:ascii="Trebuchet MS" w:hAnsi="Trebuchet MS" w:cs="Arial"/>
          <w:color w:val="000000"/>
          <w:sz w:val="24"/>
          <w:szCs w:val="24"/>
        </w:rPr>
      </w:pPr>
      <w:r w:rsidRPr="003E7C3D">
        <w:rPr>
          <w:rFonts w:ascii="Trebuchet MS" w:hAnsi="Trebuchet MS" w:cs="Arial"/>
          <w:sz w:val="24"/>
          <w:szCs w:val="24"/>
        </w:rPr>
        <w:t>Viziunea Programului Opera</w:t>
      </w:r>
      <w:r w:rsidRPr="003E7C3D">
        <w:rPr>
          <w:rFonts w:ascii="Tahoma" w:hAnsi="Tahoma" w:cs="Tahoma"/>
          <w:sz w:val="24"/>
          <w:szCs w:val="24"/>
        </w:rPr>
        <w:t>ț</w:t>
      </w:r>
      <w:r w:rsidRPr="003E7C3D">
        <w:rPr>
          <w:rFonts w:ascii="Trebuchet MS" w:hAnsi="Trebuchet MS" w:cs="Arial"/>
          <w:sz w:val="24"/>
          <w:szCs w:val="24"/>
        </w:rPr>
        <w:t>ional „Bună guvernare" se bazează pe în</w:t>
      </w:r>
      <w:r w:rsidRPr="003E7C3D">
        <w:rPr>
          <w:rFonts w:ascii="Tahoma" w:hAnsi="Tahoma" w:cs="Tahoma"/>
          <w:sz w:val="24"/>
          <w:szCs w:val="24"/>
        </w:rPr>
        <w:t>ț</w:t>
      </w:r>
      <w:r w:rsidRPr="003E7C3D">
        <w:rPr>
          <w:rFonts w:ascii="Trebuchet MS" w:hAnsi="Trebuchet MS" w:cs="Arial"/>
          <w:sz w:val="24"/>
          <w:szCs w:val="24"/>
        </w:rPr>
        <w:t xml:space="preserve">elegerea că o guvernare puternică, efectivă </w:t>
      </w:r>
      <w:r w:rsidRPr="003E7C3D">
        <w:rPr>
          <w:rFonts w:ascii="Tahoma" w:hAnsi="Tahoma" w:cs="Tahoma"/>
          <w:sz w:val="24"/>
          <w:szCs w:val="24"/>
        </w:rPr>
        <w:t>ș</w:t>
      </w:r>
      <w:r w:rsidRPr="003E7C3D">
        <w:rPr>
          <w:rFonts w:ascii="Trebuchet MS" w:hAnsi="Trebuchet MS" w:cs="Arial"/>
          <w:sz w:val="24"/>
          <w:szCs w:val="24"/>
        </w:rPr>
        <w:t xml:space="preserve">i transparentă </w:t>
      </w:r>
      <w:r w:rsidRPr="003E7C3D">
        <w:rPr>
          <w:rFonts w:ascii="Tahoma" w:hAnsi="Tahoma" w:cs="Tahoma"/>
          <w:sz w:val="24"/>
          <w:szCs w:val="24"/>
        </w:rPr>
        <w:t>ș</w:t>
      </w:r>
      <w:r w:rsidRPr="003E7C3D">
        <w:rPr>
          <w:rFonts w:ascii="Trebuchet MS" w:hAnsi="Trebuchet MS" w:cs="Arial"/>
          <w:sz w:val="24"/>
          <w:szCs w:val="24"/>
        </w:rPr>
        <w:t>i institu</w:t>
      </w:r>
      <w:r w:rsidRPr="003E7C3D">
        <w:rPr>
          <w:rFonts w:ascii="Tahoma" w:hAnsi="Tahoma" w:cs="Tahoma"/>
          <w:sz w:val="24"/>
          <w:szCs w:val="24"/>
        </w:rPr>
        <w:t>ț</w:t>
      </w:r>
      <w:r w:rsidRPr="003E7C3D">
        <w:rPr>
          <w:rFonts w:ascii="Trebuchet MS" w:hAnsi="Trebuchet MS" w:cs="Arial"/>
          <w:sz w:val="24"/>
          <w:szCs w:val="24"/>
        </w:rPr>
        <w:t>iile judecătore</w:t>
      </w:r>
      <w:r w:rsidRPr="003E7C3D">
        <w:rPr>
          <w:rFonts w:ascii="Tahoma" w:hAnsi="Tahoma" w:cs="Tahoma"/>
          <w:sz w:val="24"/>
          <w:szCs w:val="24"/>
        </w:rPr>
        <w:t>ș</w:t>
      </w:r>
      <w:r w:rsidRPr="003E7C3D">
        <w:rPr>
          <w:rFonts w:ascii="Trebuchet MS" w:hAnsi="Trebuchet MS" w:cs="Arial"/>
          <w:sz w:val="24"/>
          <w:szCs w:val="24"/>
        </w:rPr>
        <w:t xml:space="preserve">ti sunt direct orizontal de realizarea tuturor obiectivelor stabilite în strategia „Europa 2020", cu atât mai mult cu cât aceste obiective sun interconectate. Zonele prioritate identificate sunt: 1) Servicii administrative </w:t>
      </w:r>
      <w:r w:rsidRPr="003E7C3D">
        <w:rPr>
          <w:rFonts w:ascii="Tahoma" w:hAnsi="Tahoma" w:cs="Tahoma"/>
          <w:sz w:val="24"/>
          <w:szCs w:val="24"/>
        </w:rPr>
        <w:t>ș</w:t>
      </w:r>
      <w:r w:rsidRPr="003E7C3D">
        <w:rPr>
          <w:rFonts w:ascii="Trebuchet MS" w:hAnsi="Trebuchet MS" w:cs="Arial"/>
          <w:sz w:val="24"/>
          <w:szCs w:val="24"/>
        </w:rPr>
        <w:t xml:space="preserve">i e-guvernare; 2) Management eficient </w:t>
      </w:r>
      <w:r w:rsidRPr="003E7C3D">
        <w:rPr>
          <w:rFonts w:ascii="Tahoma" w:hAnsi="Tahoma" w:cs="Tahoma"/>
          <w:sz w:val="24"/>
          <w:szCs w:val="24"/>
        </w:rPr>
        <w:t>ș</w:t>
      </w:r>
      <w:r w:rsidRPr="003E7C3D">
        <w:rPr>
          <w:rFonts w:ascii="Trebuchet MS" w:hAnsi="Trebuchet MS" w:cs="Arial"/>
          <w:sz w:val="24"/>
          <w:szCs w:val="24"/>
        </w:rPr>
        <w:t xml:space="preserve">i profesionist în parteneriat cu societatea civilă </w:t>
      </w:r>
      <w:r w:rsidRPr="003E7C3D">
        <w:rPr>
          <w:rFonts w:ascii="Tahoma" w:hAnsi="Tahoma" w:cs="Tahoma"/>
          <w:sz w:val="24"/>
          <w:szCs w:val="24"/>
        </w:rPr>
        <w:t>ș</w:t>
      </w:r>
      <w:r w:rsidRPr="003E7C3D">
        <w:rPr>
          <w:rFonts w:ascii="Trebuchet MS" w:hAnsi="Trebuchet MS" w:cs="Arial"/>
          <w:sz w:val="24"/>
          <w:szCs w:val="24"/>
        </w:rPr>
        <w:t xml:space="preserve">i mediul de afaceri; 3) Putere judecătorească transparentă </w:t>
      </w:r>
      <w:r w:rsidRPr="003E7C3D">
        <w:rPr>
          <w:rFonts w:ascii="Tahoma" w:hAnsi="Tahoma" w:cs="Tahoma"/>
          <w:sz w:val="24"/>
          <w:szCs w:val="24"/>
        </w:rPr>
        <w:t>ș</w:t>
      </w:r>
      <w:r w:rsidRPr="003E7C3D">
        <w:rPr>
          <w:rFonts w:ascii="Trebuchet MS" w:hAnsi="Trebuchet MS" w:cs="Arial"/>
          <w:sz w:val="24"/>
          <w:szCs w:val="24"/>
        </w:rPr>
        <w:t>i eficientă; 4) Asisten</w:t>
      </w:r>
      <w:r w:rsidRPr="003E7C3D">
        <w:rPr>
          <w:rFonts w:ascii="Tahoma" w:hAnsi="Tahoma" w:cs="Tahoma"/>
          <w:sz w:val="24"/>
          <w:szCs w:val="24"/>
        </w:rPr>
        <w:t>ț</w:t>
      </w:r>
      <w:r w:rsidRPr="003E7C3D">
        <w:rPr>
          <w:rFonts w:ascii="Trebuchet MS" w:hAnsi="Trebuchet MS"/>
          <w:sz w:val="24"/>
          <w:szCs w:val="24"/>
        </w:rPr>
        <w:t>ă</w:t>
      </w:r>
      <w:r w:rsidRPr="003E7C3D">
        <w:rPr>
          <w:rFonts w:ascii="Trebuchet MS" w:hAnsi="Trebuchet MS" w:cs="Arial"/>
          <w:sz w:val="24"/>
          <w:szCs w:val="24"/>
        </w:rPr>
        <w:t xml:space="preserve"> tehnică pentru structurile administrative implicate în managementul </w:t>
      </w:r>
      <w:r w:rsidRPr="003E7C3D">
        <w:rPr>
          <w:rFonts w:ascii="Tahoma" w:hAnsi="Tahoma" w:cs="Tahoma"/>
          <w:sz w:val="24"/>
          <w:szCs w:val="24"/>
        </w:rPr>
        <w:t>ș</w:t>
      </w:r>
      <w:r w:rsidRPr="003E7C3D">
        <w:rPr>
          <w:rFonts w:ascii="Trebuchet MS" w:hAnsi="Trebuchet MS" w:cs="Arial"/>
          <w:sz w:val="24"/>
          <w:szCs w:val="24"/>
        </w:rPr>
        <w:t xml:space="preserve">i utilizarea ESIS; </w:t>
      </w:r>
      <w:r w:rsidRPr="003E7C3D">
        <w:rPr>
          <w:rFonts w:ascii="Tahoma" w:hAnsi="Tahoma" w:cs="Tahoma"/>
          <w:sz w:val="24"/>
          <w:szCs w:val="24"/>
        </w:rPr>
        <w:t>ș</w:t>
      </w:r>
      <w:r w:rsidRPr="003E7C3D">
        <w:rPr>
          <w:rFonts w:ascii="Trebuchet MS" w:hAnsi="Trebuchet MS" w:cs="Arial"/>
          <w:sz w:val="24"/>
          <w:szCs w:val="24"/>
        </w:rPr>
        <w:t>i 5) Asisten</w:t>
      </w:r>
      <w:r w:rsidRPr="003E7C3D">
        <w:rPr>
          <w:rFonts w:ascii="Tahoma" w:hAnsi="Tahoma" w:cs="Tahoma"/>
          <w:sz w:val="24"/>
          <w:szCs w:val="24"/>
        </w:rPr>
        <w:t>ț</w:t>
      </w:r>
      <w:r w:rsidRPr="003E7C3D">
        <w:rPr>
          <w:rFonts w:ascii="Trebuchet MS" w:hAnsi="Trebuchet MS"/>
          <w:sz w:val="24"/>
          <w:szCs w:val="24"/>
        </w:rPr>
        <w:t>ă</w:t>
      </w:r>
      <w:r w:rsidRPr="003E7C3D">
        <w:rPr>
          <w:rFonts w:ascii="Trebuchet MS" w:hAnsi="Trebuchet MS" w:cs="Arial"/>
          <w:sz w:val="24"/>
          <w:szCs w:val="24"/>
        </w:rPr>
        <w:t xml:space="preserve"> tehnică.</w:t>
      </w:r>
    </w:p>
    <w:p w:rsidR="008C6C1F" w:rsidRPr="003E7C3D" w:rsidRDefault="008C6C1F" w:rsidP="001E0B1E">
      <w:pPr>
        <w:jc w:val="both"/>
        <w:rPr>
          <w:rFonts w:ascii="Trebuchet MS" w:hAnsi="Trebuchet MS" w:cs="Arial"/>
          <w:color w:val="000000"/>
          <w:sz w:val="24"/>
          <w:szCs w:val="24"/>
        </w:rPr>
      </w:pPr>
      <w:r w:rsidRPr="003E7C3D">
        <w:rPr>
          <w:rFonts w:ascii="Trebuchet MS" w:hAnsi="Trebuchet MS" w:cs="Arial"/>
          <w:color w:val="000000"/>
          <w:sz w:val="24"/>
          <w:szCs w:val="24"/>
        </w:rPr>
        <w:t>În cadrul Priorită</w:t>
      </w:r>
      <w:r w:rsidRPr="003E7C3D">
        <w:rPr>
          <w:rFonts w:ascii="Tahoma" w:hAnsi="Tahoma" w:cs="Tahoma"/>
          <w:color w:val="000000"/>
          <w:sz w:val="24"/>
          <w:szCs w:val="24"/>
        </w:rPr>
        <w:t>ț</w:t>
      </w:r>
      <w:r w:rsidRPr="003E7C3D">
        <w:rPr>
          <w:rFonts w:ascii="Trebuchet MS" w:hAnsi="Trebuchet MS" w:cs="Arial"/>
          <w:color w:val="000000"/>
          <w:sz w:val="24"/>
          <w:szCs w:val="24"/>
        </w:rPr>
        <w:t>ii 2 activită</w:t>
      </w:r>
      <w:r w:rsidRPr="003E7C3D">
        <w:rPr>
          <w:rFonts w:ascii="Tahoma" w:hAnsi="Tahoma" w:cs="Tahoma"/>
          <w:color w:val="000000"/>
          <w:sz w:val="24"/>
          <w:szCs w:val="24"/>
        </w:rPr>
        <w:t>ț</w:t>
      </w:r>
      <w:r w:rsidRPr="003E7C3D">
        <w:rPr>
          <w:rFonts w:ascii="Trebuchet MS" w:hAnsi="Trebuchet MS" w:cs="Arial"/>
          <w:color w:val="000000"/>
          <w:sz w:val="24"/>
          <w:szCs w:val="24"/>
        </w:rPr>
        <w:t>ile PO BG legate de implementarea celui de-al patrulea pilon al strategiei UE pentru Regiunea Dunării „Întărirea Regiunii Dunării va fi sus</w:t>
      </w:r>
      <w:r w:rsidRPr="003E7C3D">
        <w:rPr>
          <w:rFonts w:ascii="Tahoma" w:hAnsi="Tahoma" w:cs="Tahoma"/>
          <w:color w:val="000000"/>
          <w:sz w:val="24"/>
          <w:szCs w:val="24"/>
        </w:rPr>
        <w:t>ț</w:t>
      </w:r>
      <w:r w:rsidRPr="003E7C3D">
        <w:rPr>
          <w:rFonts w:ascii="Trebuchet MS" w:hAnsi="Trebuchet MS" w:cs="Arial"/>
          <w:color w:val="000000"/>
          <w:sz w:val="24"/>
          <w:szCs w:val="24"/>
        </w:rPr>
        <w:t xml:space="preserve">inut, ca </w:t>
      </w:r>
      <w:r w:rsidRPr="003E7C3D">
        <w:rPr>
          <w:rFonts w:ascii="Tahoma" w:hAnsi="Tahoma" w:cs="Tahoma"/>
          <w:color w:val="000000"/>
          <w:sz w:val="24"/>
          <w:szCs w:val="24"/>
        </w:rPr>
        <w:t>ș</w:t>
      </w:r>
      <w:r w:rsidRPr="003E7C3D">
        <w:rPr>
          <w:rFonts w:ascii="Trebuchet MS" w:hAnsi="Trebuchet MS" w:cs="Arial"/>
          <w:color w:val="000000"/>
          <w:sz w:val="24"/>
          <w:szCs w:val="24"/>
        </w:rPr>
        <w:t>i managementul riscurilor de mediu, investi</w:t>
      </w:r>
      <w:r w:rsidRPr="003E7C3D">
        <w:rPr>
          <w:rFonts w:ascii="Tahoma" w:hAnsi="Tahoma" w:cs="Tahoma"/>
          <w:color w:val="000000"/>
          <w:sz w:val="24"/>
          <w:szCs w:val="24"/>
        </w:rPr>
        <w:t>ț</w:t>
      </w:r>
      <w:r w:rsidRPr="003E7C3D">
        <w:rPr>
          <w:rFonts w:ascii="Trebuchet MS" w:hAnsi="Trebuchet MS" w:cs="Arial"/>
          <w:color w:val="000000"/>
          <w:sz w:val="24"/>
          <w:szCs w:val="24"/>
        </w:rPr>
        <w:t xml:space="preserve">iile de personal </w:t>
      </w:r>
      <w:r w:rsidRPr="003E7C3D">
        <w:rPr>
          <w:rFonts w:ascii="Tahoma" w:hAnsi="Tahoma" w:cs="Tahoma"/>
          <w:color w:val="000000"/>
          <w:sz w:val="24"/>
          <w:szCs w:val="24"/>
        </w:rPr>
        <w:t>ș</w:t>
      </w:r>
      <w:r w:rsidRPr="003E7C3D">
        <w:rPr>
          <w:rFonts w:ascii="Trebuchet MS" w:hAnsi="Trebuchet MS" w:cs="Arial"/>
          <w:color w:val="000000"/>
          <w:sz w:val="24"/>
          <w:szCs w:val="24"/>
        </w:rPr>
        <w:t>i formare de deprinderi, cre</w:t>
      </w:r>
      <w:r w:rsidRPr="003E7C3D">
        <w:rPr>
          <w:rFonts w:ascii="Tahoma" w:hAnsi="Tahoma" w:cs="Tahoma"/>
          <w:color w:val="000000"/>
          <w:sz w:val="24"/>
          <w:szCs w:val="24"/>
        </w:rPr>
        <w:t>ș</w:t>
      </w:r>
      <w:r w:rsidRPr="003E7C3D">
        <w:rPr>
          <w:rFonts w:ascii="Trebuchet MS" w:hAnsi="Trebuchet MS" w:cs="Arial"/>
          <w:color w:val="000000"/>
          <w:sz w:val="24"/>
          <w:szCs w:val="24"/>
        </w:rPr>
        <w:t>terea capacită</w:t>
      </w:r>
      <w:r w:rsidRPr="003E7C3D">
        <w:rPr>
          <w:rFonts w:ascii="Tahoma" w:hAnsi="Tahoma" w:cs="Tahoma"/>
          <w:color w:val="000000"/>
          <w:sz w:val="24"/>
          <w:szCs w:val="24"/>
        </w:rPr>
        <w:t>ț</w:t>
      </w:r>
      <w:r w:rsidRPr="003E7C3D">
        <w:rPr>
          <w:rFonts w:ascii="Trebuchet MS" w:hAnsi="Trebuchet MS" w:cs="Arial"/>
          <w:color w:val="000000"/>
          <w:sz w:val="24"/>
          <w:szCs w:val="24"/>
        </w:rPr>
        <w:t>ii institu</w:t>
      </w:r>
      <w:r w:rsidRPr="003E7C3D">
        <w:rPr>
          <w:rFonts w:ascii="Tahoma" w:hAnsi="Tahoma" w:cs="Tahoma"/>
          <w:color w:val="000000"/>
          <w:sz w:val="24"/>
          <w:szCs w:val="24"/>
        </w:rPr>
        <w:t>ț</w:t>
      </w:r>
      <w:r w:rsidRPr="003E7C3D">
        <w:rPr>
          <w:rFonts w:ascii="Trebuchet MS" w:hAnsi="Trebuchet MS" w:cs="Arial"/>
          <w:color w:val="000000"/>
          <w:sz w:val="24"/>
          <w:szCs w:val="24"/>
        </w:rPr>
        <w:t xml:space="preserve">ionale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a cooperării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cooperarea pentru tratarea aspectelor de securitate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crimă organizată. Se va asigura instruire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legat de managementul riscurilor de dezastre, accidente </w:t>
      </w:r>
      <w:r w:rsidRPr="003E7C3D">
        <w:rPr>
          <w:rFonts w:ascii="Tahoma" w:hAnsi="Tahoma" w:cs="Tahoma"/>
          <w:color w:val="000000"/>
          <w:sz w:val="24"/>
          <w:szCs w:val="24"/>
        </w:rPr>
        <w:t>ș</w:t>
      </w:r>
      <w:r w:rsidRPr="003E7C3D">
        <w:rPr>
          <w:rFonts w:ascii="Trebuchet MS" w:hAnsi="Trebuchet MS" w:cs="Arial"/>
          <w:color w:val="000000"/>
          <w:sz w:val="24"/>
          <w:szCs w:val="24"/>
        </w:rPr>
        <w:t>i calamită</w:t>
      </w:r>
      <w:r w:rsidRPr="003E7C3D">
        <w:rPr>
          <w:rFonts w:ascii="Tahoma" w:hAnsi="Tahoma" w:cs="Tahoma"/>
          <w:color w:val="000000"/>
          <w:sz w:val="24"/>
          <w:szCs w:val="24"/>
        </w:rPr>
        <w:t>ț</w:t>
      </w:r>
      <w:r w:rsidRPr="003E7C3D">
        <w:rPr>
          <w:rFonts w:ascii="Trebuchet MS" w:hAnsi="Trebuchet MS" w:cs="Arial"/>
          <w:color w:val="000000"/>
          <w:sz w:val="24"/>
          <w:szCs w:val="24"/>
        </w:rPr>
        <w:t>i naturale.</w:t>
      </w:r>
    </w:p>
    <w:p w:rsidR="008C6C1F" w:rsidRPr="003E7C3D" w:rsidRDefault="008C6C1F" w:rsidP="001E0B1E">
      <w:pPr>
        <w:jc w:val="both"/>
        <w:rPr>
          <w:rFonts w:ascii="Trebuchet MS" w:hAnsi="Trebuchet MS" w:cs="Arial"/>
          <w:color w:val="000000"/>
          <w:sz w:val="24"/>
          <w:szCs w:val="24"/>
        </w:rPr>
      </w:pPr>
      <w:r w:rsidRPr="003E7C3D">
        <w:rPr>
          <w:rFonts w:ascii="Trebuchet MS" w:hAnsi="Trebuchet MS" w:cs="Arial"/>
          <w:sz w:val="24"/>
          <w:szCs w:val="24"/>
        </w:rPr>
        <w:t>PCT RO-BG 2014-2020</w:t>
      </w:r>
      <w:r w:rsidRPr="003E7C3D">
        <w:rPr>
          <w:rFonts w:ascii="Trebuchet MS" w:hAnsi="Trebuchet MS" w:cs="Arial"/>
          <w:color w:val="000000"/>
          <w:sz w:val="24"/>
          <w:szCs w:val="24"/>
        </w:rPr>
        <w:t xml:space="preserve"> poate contribui la dezvoltarea </w:t>
      </w:r>
      <w:r w:rsidRPr="003E7C3D">
        <w:rPr>
          <w:rFonts w:ascii="Tahoma" w:hAnsi="Tahoma" w:cs="Tahoma"/>
          <w:color w:val="000000"/>
          <w:sz w:val="24"/>
          <w:szCs w:val="24"/>
        </w:rPr>
        <w:t>ș</w:t>
      </w:r>
      <w:r w:rsidRPr="003E7C3D">
        <w:rPr>
          <w:rFonts w:ascii="Trebuchet MS" w:hAnsi="Trebuchet MS" w:cs="Arial"/>
          <w:color w:val="000000"/>
          <w:sz w:val="24"/>
          <w:szCs w:val="24"/>
        </w:rPr>
        <w:t>i implementarea acestor planuri prin Axa prioritară 4, prin promovarea investi</w:t>
      </w:r>
      <w:r w:rsidRPr="003E7C3D">
        <w:rPr>
          <w:rFonts w:ascii="Tahoma" w:hAnsi="Tahoma" w:cs="Tahoma"/>
          <w:color w:val="000000"/>
          <w:sz w:val="24"/>
          <w:szCs w:val="24"/>
        </w:rPr>
        <w:t>ț</w:t>
      </w:r>
      <w:r w:rsidRPr="003E7C3D">
        <w:rPr>
          <w:rFonts w:ascii="Trebuchet MS" w:hAnsi="Trebuchet MS" w:cs="Arial"/>
          <w:color w:val="000000"/>
          <w:sz w:val="24"/>
          <w:szCs w:val="24"/>
        </w:rPr>
        <w:t>iilor adresate unor riscuri specifice, asigurând rezilien</w:t>
      </w:r>
      <w:r w:rsidRPr="003E7C3D">
        <w:rPr>
          <w:rFonts w:ascii="Tahoma" w:hAnsi="Tahoma" w:cs="Tahoma"/>
          <w:color w:val="000000"/>
          <w:sz w:val="24"/>
          <w:szCs w:val="24"/>
        </w:rPr>
        <w:t>ț</w:t>
      </w:r>
      <w:r w:rsidRPr="003E7C3D">
        <w:rPr>
          <w:rFonts w:ascii="Trebuchet MS" w:hAnsi="Trebuchet MS" w:cs="Arial"/>
          <w:color w:val="000000"/>
          <w:sz w:val="24"/>
          <w:szCs w:val="24"/>
        </w:rPr>
        <w:t xml:space="preserve">a la dezastre </w:t>
      </w:r>
      <w:r w:rsidRPr="003E7C3D">
        <w:rPr>
          <w:rFonts w:ascii="Tahoma" w:hAnsi="Tahoma" w:cs="Tahoma"/>
          <w:color w:val="000000"/>
          <w:sz w:val="24"/>
          <w:szCs w:val="24"/>
        </w:rPr>
        <w:t>ș</w:t>
      </w:r>
      <w:r w:rsidRPr="003E7C3D">
        <w:rPr>
          <w:rFonts w:ascii="Trebuchet MS" w:hAnsi="Trebuchet MS" w:cs="Arial"/>
          <w:color w:val="000000"/>
          <w:sz w:val="24"/>
          <w:szCs w:val="24"/>
        </w:rPr>
        <w:t>i dezvoltarea sistemelor de management al dezastrelor.</w:t>
      </w:r>
    </w:p>
    <w:p w:rsidR="008C6C1F" w:rsidRPr="003E7C3D" w:rsidRDefault="008C6C1F" w:rsidP="001E0B1E">
      <w:pPr>
        <w:rPr>
          <w:rFonts w:ascii="Trebuchet MS" w:hAnsi="Trebuchet MS"/>
          <w:sz w:val="24"/>
          <w:szCs w:val="24"/>
        </w:rPr>
      </w:pPr>
      <w:r w:rsidRPr="003E7C3D">
        <w:rPr>
          <w:rFonts w:ascii="Trebuchet MS" w:hAnsi="Trebuchet MS"/>
          <w:b/>
          <w:sz w:val="24"/>
          <w:szCs w:val="24"/>
        </w:rPr>
        <w:t>Programul de dezvoltare a zonelor rurale 2014 - 2020 (versiune de lucru)</w:t>
      </w:r>
    </w:p>
    <w:p w:rsidR="008C6C1F" w:rsidRPr="003E7C3D" w:rsidRDefault="008C6C1F" w:rsidP="001E0B1E">
      <w:pPr>
        <w:jc w:val="both"/>
        <w:rPr>
          <w:rFonts w:ascii="Trebuchet MS" w:hAnsi="Trebuchet MS" w:cs="Arial"/>
          <w:color w:val="000000"/>
          <w:sz w:val="24"/>
          <w:szCs w:val="24"/>
        </w:rPr>
      </w:pPr>
      <w:r w:rsidRPr="003E7C3D">
        <w:rPr>
          <w:rFonts w:ascii="Trebuchet MS" w:hAnsi="Trebuchet MS" w:cs="Arial"/>
          <w:sz w:val="24"/>
          <w:szCs w:val="24"/>
        </w:rPr>
        <w:t>În conformitate cu obiectivele politicii de dezvoltare rurală ale UE, Programul de dezvoltare rurală pe perioada 2014-2020 are trei obiective:</w:t>
      </w:r>
      <w:r w:rsidRPr="003E7C3D">
        <w:rPr>
          <w:rFonts w:ascii="Trebuchet MS" w:hAnsi="Trebuchet MS" w:cs="Arial"/>
          <w:color w:val="000000"/>
          <w:sz w:val="24"/>
          <w:szCs w:val="24"/>
        </w:rPr>
        <w:t xml:space="preserve"> 1) Îmbunătă</w:t>
      </w:r>
      <w:r w:rsidRPr="003E7C3D">
        <w:rPr>
          <w:rFonts w:ascii="Tahoma" w:hAnsi="Tahoma" w:cs="Tahoma"/>
          <w:color w:val="000000"/>
          <w:sz w:val="24"/>
          <w:szCs w:val="24"/>
        </w:rPr>
        <w:t>ț</w:t>
      </w:r>
      <w:r w:rsidRPr="003E7C3D">
        <w:rPr>
          <w:rFonts w:ascii="Trebuchet MS" w:hAnsi="Trebuchet MS" w:cs="Arial"/>
          <w:color w:val="000000"/>
          <w:sz w:val="24"/>
          <w:szCs w:val="24"/>
        </w:rPr>
        <w:t>irea competitivită</w:t>
      </w:r>
      <w:r w:rsidRPr="003E7C3D">
        <w:rPr>
          <w:rFonts w:ascii="Tahoma" w:hAnsi="Tahoma" w:cs="Tahoma"/>
          <w:color w:val="000000"/>
          <w:sz w:val="24"/>
          <w:szCs w:val="24"/>
        </w:rPr>
        <w:t>ț</w:t>
      </w:r>
      <w:r w:rsidRPr="003E7C3D">
        <w:rPr>
          <w:rFonts w:ascii="Trebuchet MS" w:hAnsi="Trebuchet MS" w:cs="Arial"/>
          <w:color w:val="000000"/>
          <w:sz w:val="24"/>
          <w:szCs w:val="24"/>
        </w:rPr>
        <w:t xml:space="preserve">ii agriculturii </w:t>
      </w:r>
      <w:r w:rsidRPr="003E7C3D">
        <w:rPr>
          <w:rFonts w:ascii="Tahoma" w:hAnsi="Tahoma" w:cs="Tahoma"/>
          <w:color w:val="000000"/>
          <w:sz w:val="24"/>
          <w:szCs w:val="24"/>
        </w:rPr>
        <w:t>ș</w:t>
      </w:r>
      <w:r w:rsidRPr="003E7C3D">
        <w:rPr>
          <w:rFonts w:ascii="Trebuchet MS" w:hAnsi="Trebuchet MS" w:cs="Arial"/>
          <w:color w:val="000000"/>
          <w:sz w:val="24"/>
          <w:szCs w:val="24"/>
        </w:rPr>
        <w:t>i a viabilită</w:t>
      </w:r>
      <w:r w:rsidRPr="003E7C3D">
        <w:rPr>
          <w:rFonts w:ascii="Tahoma" w:hAnsi="Tahoma" w:cs="Tahoma"/>
          <w:color w:val="000000"/>
          <w:sz w:val="24"/>
          <w:szCs w:val="24"/>
        </w:rPr>
        <w:t>ț</w:t>
      </w:r>
      <w:r w:rsidRPr="003E7C3D">
        <w:rPr>
          <w:rFonts w:ascii="Trebuchet MS" w:hAnsi="Trebuchet MS" w:cs="Arial"/>
          <w:color w:val="000000"/>
          <w:sz w:val="24"/>
          <w:szCs w:val="24"/>
        </w:rPr>
        <w:t>ii fermelor, cre</w:t>
      </w:r>
      <w:r w:rsidRPr="003E7C3D">
        <w:rPr>
          <w:rFonts w:ascii="Tahoma" w:hAnsi="Tahoma" w:cs="Tahoma"/>
          <w:color w:val="000000"/>
          <w:sz w:val="24"/>
          <w:szCs w:val="24"/>
        </w:rPr>
        <w:t>ș</w:t>
      </w:r>
      <w:r w:rsidRPr="003E7C3D">
        <w:rPr>
          <w:rFonts w:ascii="Trebuchet MS" w:hAnsi="Trebuchet MS" w:cs="Arial"/>
          <w:color w:val="000000"/>
          <w:sz w:val="24"/>
          <w:szCs w:val="24"/>
        </w:rPr>
        <w:t xml:space="preserve">terea veniturilor </w:t>
      </w:r>
      <w:r w:rsidRPr="003E7C3D">
        <w:rPr>
          <w:rFonts w:ascii="Tahoma" w:hAnsi="Tahoma" w:cs="Tahoma"/>
          <w:color w:val="000000"/>
          <w:sz w:val="24"/>
          <w:szCs w:val="24"/>
        </w:rPr>
        <w:t>ș</w:t>
      </w:r>
      <w:r w:rsidRPr="003E7C3D">
        <w:rPr>
          <w:rFonts w:ascii="Trebuchet MS" w:hAnsi="Trebuchet MS" w:cs="Arial"/>
          <w:color w:val="000000"/>
          <w:sz w:val="24"/>
          <w:szCs w:val="24"/>
        </w:rPr>
        <w:t>i asigurarea livrării de produse alimentare de calitate; 2) Protec</w:t>
      </w:r>
      <w:r w:rsidRPr="003E7C3D">
        <w:rPr>
          <w:rFonts w:ascii="Tahoma" w:hAnsi="Tahoma" w:cs="Tahoma"/>
          <w:color w:val="000000"/>
          <w:sz w:val="24"/>
          <w:szCs w:val="24"/>
        </w:rPr>
        <w:t>ț</w:t>
      </w:r>
      <w:r w:rsidRPr="003E7C3D">
        <w:rPr>
          <w:rFonts w:ascii="Trebuchet MS" w:hAnsi="Trebuchet MS" w:cs="Arial"/>
          <w:color w:val="000000"/>
          <w:sz w:val="24"/>
          <w:szCs w:val="24"/>
        </w:rPr>
        <w:t xml:space="preserve">ia ecosistemelor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managementul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utilizarea sustenabile a resurselor naturale în agricultură, silvicultură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industria alimentară; 3) Dezvoltare socio-economică a zonelor rurale, oferind noi locuri de muncă, reducerea sărăciei, incluziune socială </w:t>
      </w:r>
      <w:r w:rsidRPr="003E7C3D">
        <w:rPr>
          <w:rFonts w:ascii="Tahoma" w:hAnsi="Tahoma" w:cs="Tahoma"/>
          <w:color w:val="000000"/>
          <w:sz w:val="24"/>
          <w:szCs w:val="24"/>
        </w:rPr>
        <w:t>ș</w:t>
      </w:r>
      <w:r w:rsidRPr="003E7C3D">
        <w:rPr>
          <w:rFonts w:ascii="Trebuchet MS" w:hAnsi="Trebuchet MS" w:cs="Arial"/>
          <w:color w:val="000000"/>
          <w:sz w:val="24"/>
          <w:szCs w:val="24"/>
        </w:rPr>
        <w:t>i o mai bună calitate a vie</w:t>
      </w:r>
      <w:r w:rsidRPr="003E7C3D">
        <w:rPr>
          <w:rFonts w:ascii="Tahoma" w:hAnsi="Tahoma" w:cs="Tahoma"/>
          <w:color w:val="000000"/>
          <w:sz w:val="24"/>
          <w:szCs w:val="24"/>
        </w:rPr>
        <w:t>ț</w:t>
      </w:r>
      <w:r w:rsidRPr="003E7C3D">
        <w:rPr>
          <w:rFonts w:ascii="Trebuchet MS" w:hAnsi="Trebuchet MS" w:cs="Arial"/>
          <w:color w:val="000000"/>
          <w:sz w:val="24"/>
          <w:szCs w:val="24"/>
        </w:rPr>
        <w:t>ii.</w:t>
      </w:r>
    </w:p>
    <w:p w:rsidR="008C6C1F" w:rsidRPr="003E7C3D" w:rsidRDefault="008C6C1F" w:rsidP="001E0B1E">
      <w:pPr>
        <w:jc w:val="both"/>
        <w:rPr>
          <w:rFonts w:ascii="Trebuchet MS" w:hAnsi="Trebuchet MS" w:cs="Arial"/>
          <w:color w:val="000000"/>
          <w:sz w:val="24"/>
          <w:szCs w:val="24"/>
        </w:rPr>
      </w:pPr>
      <w:r w:rsidRPr="003E7C3D">
        <w:rPr>
          <w:rFonts w:ascii="Trebuchet MS" w:hAnsi="Trebuchet MS" w:cs="Arial"/>
          <w:color w:val="000000"/>
          <w:sz w:val="24"/>
          <w:szCs w:val="24"/>
        </w:rPr>
        <w:t>Programul are trei priorită</w:t>
      </w:r>
      <w:r w:rsidRPr="003E7C3D">
        <w:rPr>
          <w:rFonts w:ascii="Tahoma" w:hAnsi="Tahoma" w:cs="Tahoma"/>
          <w:color w:val="000000"/>
          <w:sz w:val="24"/>
          <w:szCs w:val="24"/>
        </w:rPr>
        <w:t>ț</w:t>
      </w:r>
      <w:r w:rsidRPr="003E7C3D">
        <w:rPr>
          <w:rFonts w:ascii="Trebuchet MS" w:hAnsi="Trebuchet MS" w:cs="Arial"/>
          <w:color w:val="000000"/>
          <w:sz w:val="24"/>
          <w:szCs w:val="24"/>
        </w:rPr>
        <w:t>i orizontale: Promovarea inova</w:t>
      </w:r>
      <w:r w:rsidRPr="003E7C3D">
        <w:rPr>
          <w:rFonts w:ascii="Tahoma" w:hAnsi="Tahoma" w:cs="Tahoma"/>
          <w:color w:val="000000"/>
          <w:sz w:val="24"/>
          <w:szCs w:val="24"/>
        </w:rPr>
        <w:t>ț</w:t>
      </w:r>
      <w:r w:rsidRPr="003E7C3D">
        <w:rPr>
          <w:rFonts w:ascii="Trebuchet MS" w:hAnsi="Trebuchet MS" w:cs="Arial"/>
          <w:color w:val="000000"/>
          <w:sz w:val="24"/>
          <w:szCs w:val="24"/>
        </w:rPr>
        <w:t>iei în produc</w:t>
      </w:r>
      <w:r w:rsidRPr="003E7C3D">
        <w:rPr>
          <w:rFonts w:ascii="Tahoma" w:hAnsi="Tahoma" w:cs="Tahoma"/>
          <w:color w:val="000000"/>
          <w:sz w:val="24"/>
          <w:szCs w:val="24"/>
        </w:rPr>
        <w:t>ț</w:t>
      </w:r>
      <w:r w:rsidRPr="003E7C3D">
        <w:rPr>
          <w:rFonts w:ascii="Trebuchet MS" w:hAnsi="Trebuchet MS" w:cs="Arial"/>
          <w:color w:val="000000"/>
          <w:sz w:val="24"/>
          <w:szCs w:val="24"/>
        </w:rPr>
        <w:t xml:space="preserve">ie, organizarea </w:t>
      </w:r>
      <w:r w:rsidRPr="003E7C3D">
        <w:rPr>
          <w:rFonts w:ascii="Tahoma" w:hAnsi="Tahoma" w:cs="Tahoma"/>
          <w:color w:val="000000"/>
          <w:sz w:val="24"/>
          <w:szCs w:val="24"/>
        </w:rPr>
        <w:t>ș</w:t>
      </w:r>
      <w:r w:rsidRPr="003E7C3D">
        <w:rPr>
          <w:rFonts w:ascii="Trebuchet MS" w:hAnsi="Trebuchet MS" w:cs="Arial"/>
          <w:color w:val="000000"/>
          <w:sz w:val="24"/>
          <w:szCs w:val="24"/>
        </w:rPr>
        <w:t>i managementul pie</w:t>
      </w:r>
      <w:r w:rsidRPr="003E7C3D">
        <w:rPr>
          <w:rFonts w:ascii="Tahoma" w:hAnsi="Tahoma" w:cs="Tahoma"/>
          <w:color w:val="000000"/>
          <w:sz w:val="24"/>
          <w:szCs w:val="24"/>
        </w:rPr>
        <w:t>ț</w:t>
      </w:r>
      <w:r w:rsidRPr="003E7C3D">
        <w:rPr>
          <w:rFonts w:ascii="Trebuchet MS" w:hAnsi="Trebuchet MS" w:cs="Arial"/>
          <w:color w:val="000000"/>
          <w:sz w:val="24"/>
          <w:szCs w:val="24"/>
        </w:rPr>
        <w:t xml:space="preserve">elor; Prevenirea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adaptarea la schimbările climatice; Păstrarea </w:t>
      </w:r>
      <w:r w:rsidRPr="003E7C3D">
        <w:rPr>
          <w:rFonts w:ascii="Tahoma" w:hAnsi="Tahoma" w:cs="Tahoma"/>
          <w:color w:val="000000"/>
          <w:sz w:val="24"/>
          <w:szCs w:val="24"/>
        </w:rPr>
        <w:t>ș</w:t>
      </w:r>
      <w:r w:rsidRPr="003E7C3D">
        <w:rPr>
          <w:rFonts w:ascii="Trebuchet MS" w:hAnsi="Trebuchet MS" w:cs="Arial"/>
          <w:color w:val="000000"/>
          <w:sz w:val="24"/>
          <w:szCs w:val="24"/>
        </w:rPr>
        <w:t>i refacerea mediului.</w:t>
      </w:r>
    </w:p>
    <w:p w:rsidR="008C6C1F" w:rsidRPr="003E7C3D" w:rsidRDefault="008C6C1F" w:rsidP="001E0B1E">
      <w:pPr>
        <w:jc w:val="both"/>
        <w:rPr>
          <w:rFonts w:ascii="Trebuchet MS" w:hAnsi="Trebuchet MS" w:cs="Arial"/>
          <w:color w:val="000000"/>
          <w:sz w:val="24"/>
          <w:szCs w:val="24"/>
        </w:rPr>
      </w:pPr>
      <w:r w:rsidRPr="003E7C3D">
        <w:rPr>
          <w:rFonts w:ascii="Trebuchet MS" w:hAnsi="Trebuchet MS" w:cs="Arial"/>
          <w:sz w:val="24"/>
          <w:szCs w:val="24"/>
        </w:rPr>
        <w:t>PCT RO-BG 2014-2020</w:t>
      </w:r>
      <w:r w:rsidRPr="003E7C3D">
        <w:rPr>
          <w:rFonts w:ascii="Trebuchet MS" w:hAnsi="Trebuchet MS" w:cs="Arial"/>
          <w:color w:val="000000"/>
          <w:sz w:val="24"/>
          <w:szCs w:val="24"/>
        </w:rPr>
        <w:t xml:space="preserve"> va contribui la acestea prin priorită</w:t>
      </w:r>
      <w:r w:rsidRPr="003E7C3D">
        <w:rPr>
          <w:rFonts w:ascii="Tahoma" w:hAnsi="Tahoma" w:cs="Tahoma"/>
          <w:color w:val="000000"/>
          <w:sz w:val="24"/>
          <w:szCs w:val="24"/>
        </w:rPr>
        <w:t>ț</w:t>
      </w:r>
      <w:r w:rsidRPr="003E7C3D">
        <w:rPr>
          <w:rFonts w:ascii="Trebuchet MS" w:hAnsi="Trebuchet MS" w:cs="Arial"/>
          <w:color w:val="000000"/>
          <w:sz w:val="24"/>
          <w:szCs w:val="24"/>
        </w:rPr>
        <w:t xml:space="preserve">ile sale de locuri de muncă sustenabile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de calitate </w:t>
      </w:r>
      <w:r w:rsidRPr="003E7C3D">
        <w:rPr>
          <w:rFonts w:ascii="Tahoma" w:hAnsi="Tahoma" w:cs="Tahoma"/>
          <w:color w:val="000000"/>
          <w:sz w:val="24"/>
          <w:szCs w:val="24"/>
        </w:rPr>
        <w:t>ș</w:t>
      </w:r>
      <w:r w:rsidRPr="003E7C3D">
        <w:rPr>
          <w:rFonts w:ascii="Trebuchet MS" w:hAnsi="Trebuchet MS" w:cs="Arial"/>
          <w:color w:val="000000"/>
          <w:sz w:val="24"/>
          <w:szCs w:val="24"/>
        </w:rPr>
        <w:t>i sprijinirea mobilită</w:t>
      </w:r>
      <w:r w:rsidRPr="003E7C3D">
        <w:rPr>
          <w:rFonts w:ascii="Tahoma" w:hAnsi="Tahoma" w:cs="Tahoma"/>
          <w:color w:val="000000"/>
          <w:sz w:val="24"/>
          <w:szCs w:val="24"/>
        </w:rPr>
        <w:t>ț</w:t>
      </w:r>
      <w:r w:rsidRPr="003E7C3D">
        <w:rPr>
          <w:rFonts w:ascii="Trebuchet MS" w:hAnsi="Trebuchet MS" w:cs="Arial"/>
          <w:color w:val="000000"/>
          <w:sz w:val="24"/>
          <w:szCs w:val="24"/>
        </w:rPr>
        <w:t>ii for</w:t>
      </w:r>
      <w:r w:rsidRPr="003E7C3D">
        <w:rPr>
          <w:rFonts w:ascii="Tahoma" w:hAnsi="Tahoma" w:cs="Tahoma"/>
          <w:color w:val="000000"/>
          <w:sz w:val="24"/>
          <w:szCs w:val="24"/>
        </w:rPr>
        <w:t>ț</w:t>
      </w:r>
      <w:r w:rsidRPr="003E7C3D">
        <w:rPr>
          <w:rFonts w:ascii="Trebuchet MS" w:hAnsi="Trebuchet MS" w:cs="Arial"/>
          <w:color w:val="000000"/>
          <w:sz w:val="24"/>
          <w:szCs w:val="24"/>
        </w:rPr>
        <w:t>ei de muncă, ini</w:t>
      </w:r>
      <w:r w:rsidRPr="003E7C3D">
        <w:rPr>
          <w:rFonts w:ascii="Tahoma" w:hAnsi="Tahoma" w:cs="Tahoma"/>
          <w:color w:val="000000"/>
          <w:sz w:val="24"/>
          <w:szCs w:val="24"/>
        </w:rPr>
        <w:t>ț</w:t>
      </w:r>
      <w:r w:rsidRPr="003E7C3D">
        <w:rPr>
          <w:rFonts w:ascii="Trebuchet MS" w:hAnsi="Trebuchet MS" w:cs="Arial"/>
          <w:color w:val="000000"/>
          <w:sz w:val="24"/>
          <w:szCs w:val="24"/>
        </w:rPr>
        <w:t xml:space="preserve">iative locale comune de creare de locuri de muncă, ca </w:t>
      </w:r>
      <w:r w:rsidRPr="003E7C3D">
        <w:rPr>
          <w:rFonts w:ascii="Tahoma" w:hAnsi="Tahoma" w:cs="Tahoma"/>
          <w:color w:val="000000"/>
          <w:sz w:val="24"/>
          <w:szCs w:val="24"/>
        </w:rPr>
        <w:t>ș</w:t>
      </w:r>
      <w:r w:rsidRPr="003E7C3D">
        <w:rPr>
          <w:rFonts w:ascii="Trebuchet MS" w:hAnsi="Trebuchet MS" w:cs="Arial"/>
          <w:color w:val="000000"/>
          <w:sz w:val="24"/>
          <w:szCs w:val="24"/>
        </w:rPr>
        <w:t>i prin îmbunătă</w:t>
      </w:r>
      <w:r w:rsidRPr="003E7C3D">
        <w:rPr>
          <w:rFonts w:ascii="Tahoma" w:hAnsi="Tahoma" w:cs="Tahoma"/>
          <w:color w:val="000000"/>
          <w:sz w:val="24"/>
          <w:szCs w:val="24"/>
        </w:rPr>
        <w:t>ț</w:t>
      </w:r>
      <w:r w:rsidRPr="003E7C3D">
        <w:rPr>
          <w:rFonts w:ascii="Trebuchet MS" w:hAnsi="Trebuchet MS" w:cs="Arial"/>
          <w:color w:val="000000"/>
          <w:sz w:val="24"/>
          <w:szCs w:val="24"/>
        </w:rPr>
        <w:t>irea protec</w:t>
      </w:r>
      <w:r w:rsidRPr="003E7C3D">
        <w:rPr>
          <w:rFonts w:ascii="Tahoma" w:hAnsi="Tahoma" w:cs="Tahoma"/>
          <w:color w:val="000000"/>
          <w:sz w:val="24"/>
          <w:szCs w:val="24"/>
        </w:rPr>
        <w:t>ț</w:t>
      </w:r>
      <w:r w:rsidRPr="003E7C3D">
        <w:rPr>
          <w:rFonts w:ascii="Trebuchet MS" w:hAnsi="Trebuchet MS" w:cs="Arial"/>
          <w:color w:val="000000"/>
          <w:sz w:val="24"/>
          <w:szCs w:val="24"/>
        </w:rPr>
        <w:t xml:space="preserve">iei </w:t>
      </w:r>
      <w:r w:rsidRPr="003E7C3D">
        <w:rPr>
          <w:rFonts w:ascii="Tahoma" w:hAnsi="Tahoma" w:cs="Tahoma"/>
          <w:color w:val="000000"/>
          <w:sz w:val="24"/>
          <w:szCs w:val="24"/>
        </w:rPr>
        <w:t>ș</w:t>
      </w:r>
      <w:r w:rsidRPr="003E7C3D">
        <w:rPr>
          <w:rFonts w:ascii="Trebuchet MS" w:hAnsi="Trebuchet MS" w:cs="Arial"/>
          <w:color w:val="000000"/>
          <w:sz w:val="24"/>
          <w:szCs w:val="24"/>
        </w:rPr>
        <w:t>i utilizării durabile a patrimoniului natural în vederea asigurării dezvoltării sustenabile a zonei transfrontaliere.</w:t>
      </w:r>
    </w:p>
    <w:p w:rsidR="008C6C1F" w:rsidRPr="003E7C3D" w:rsidRDefault="008C6C1F" w:rsidP="001E0B1E">
      <w:pPr>
        <w:rPr>
          <w:rFonts w:ascii="Trebuchet MS" w:hAnsi="Trebuchet MS"/>
          <w:sz w:val="24"/>
          <w:szCs w:val="24"/>
        </w:rPr>
      </w:pPr>
      <w:r w:rsidRPr="003E7C3D">
        <w:rPr>
          <w:rFonts w:ascii="Trebuchet MS" w:hAnsi="Trebuchet MS"/>
          <w:b/>
          <w:sz w:val="24"/>
          <w:szCs w:val="24"/>
        </w:rPr>
        <w:t>Strategia Na</w:t>
      </w:r>
      <w:r w:rsidRPr="003E7C3D">
        <w:rPr>
          <w:rFonts w:ascii="Tahoma" w:hAnsi="Tahoma" w:cs="Tahoma"/>
          <w:b/>
          <w:sz w:val="24"/>
          <w:szCs w:val="24"/>
        </w:rPr>
        <w:t>ț</w:t>
      </w:r>
      <w:r w:rsidRPr="003E7C3D">
        <w:rPr>
          <w:rFonts w:ascii="Trebuchet MS" w:hAnsi="Trebuchet MS"/>
          <w:b/>
          <w:sz w:val="24"/>
          <w:szCs w:val="24"/>
        </w:rPr>
        <w:t xml:space="preserve">ională de Reducere a Sărăciei </w:t>
      </w:r>
      <w:r w:rsidRPr="003E7C3D">
        <w:rPr>
          <w:rFonts w:ascii="Tahoma" w:hAnsi="Tahoma" w:cs="Tahoma"/>
          <w:b/>
          <w:sz w:val="24"/>
          <w:szCs w:val="24"/>
        </w:rPr>
        <w:t>ș</w:t>
      </w:r>
      <w:r w:rsidRPr="003E7C3D">
        <w:rPr>
          <w:rFonts w:ascii="Trebuchet MS" w:hAnsi="Trebuchet MS"/>
          <w:b/>
          <w:sz w:val="24"/>
          <w:szCs w:val="24"/>
        </w:rPr>
        <w:t>i Promovare a Incluziunii Sociale 2020</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Strategia Na</w:t>
      </w:r>
      <w:r w:rsidRPr="003E7C3D">
        <w:rPr>
          <w:rFonts w:ascii="Tahoma" w:hAnsi="Tahoma" w:cs="Tahoma"/>
          <w:sz w:val="24"/>
          <w:szCs w:val="24"/>
        </w:rPr>
        <w:t>ț</w:t>
      </w:r>
      <w:r w:rsidRPr="003E7C3D">
        <w:rPr>
          <w:rFonts w:ascii="Trebuchet MS" w:hAnsi="Trebuchet MS" w:cs="Arial"/>
          <w:sz w:val="24"/>
          <w:szCs w:val="24"/>
        </w:rPr>
        <w:t xml:space="preserve">ională de Reducere a Sărăciei </w:t>
      </w:r>
      <w:r w:rsidRPr="003E7C3D">
        <w:rPr>
          <w:rFonts w:ascii="Tahoma" w:hAnsi="Tahoma" w:cs="Tahoma"/>
          <w:sz w:val="24"/>
          <w:szCs w:val="24"/>
        </w:rPr>
        <w:t>ș</w:t>
      </w:r>
      <w:r w:rsidRPr="003E7C3D">
        <w:rPr>
          <w:rFonts w:ascii="Trebuchet MS" w:hAnsi="Trebuchet MS" w:cs="Arial"/>
          <w:sz w:val="24"/>
          <w:szCs w:val="24"/>
        </w:rPr>
        <w:t>i Promovare a Incluziunii Sociale 2020 are ca scop îmbunătă</w:t>
      </w:r>
      <w:r w:rsidRPr="003E7C3D">
        <w:rPr>
          <w:rFonts w:ascii="Tahoma" w:hAnsi="Tahoma" w:cs="Tahoma"/>
          <w:sz w:val="24"/>
          <w:szCs w:val="24"/>
        </w:rPr>
        <w:t>ț</w:t>
      </w:r>
      <w:r w:rsidRPr="003E7C3D">
        <w:rPr>
          <w:rFonts w:ascii="Trebuchet MS" w:hAnsi="Trebuchet MS" w:cs="Arial"/>
          <w:sz w:val="24"/>
          <w:szCs w:val="24"/>
        </w:rPr>
        <w:t>irea calită</w:t>
      </w:r>
      <w:r w:rsidRPr="003E7C3D">
        <w:rPr>
          <w:rFonts w:ascii="Tahoma" w:hAnsi="Tahoma" w:cs="Tahoma"/>
          <w:sz w:val="24"/>
          <w:szCs w:val="24"/>
        </w:rPr>
        <w:t>ț</w:t>
      </w:r>
      <w:r w:rsidRPr="003E7C3D">
        <w:rPr>
          <w:rFonts w:ascii="Trebuchet MS" w:hAnsi="Trebuchet MS" w:cs="Arial"/>
          <w:sz w:val="24"/>
          <w:szCs w:val="24"/>
        </w:rPr>
        <w:t>ii vie</w:t>
      </w:r>
      <w:r w:rsidRPr="003E7C3D">
        <w:rPr>
          <w:rFonts w:ascii="Tahoma" w:hAnsi="Tahoma" w:cs="Tahoma"/>
          <w:sz w:val="24"/>
          <w:szCs w:val="24"/>
        </w:rPr>
        <w:t>ț</w:t>
      </w:r>
      <w:r w:rsidRPr="003E7C3D">
        <w:rPr>
          <w:rFonts w:ascii="Trebuchet MS" w:hAnsi="Trebuchet MS" w:cs="Arial"/>
          <w:sz w:val="24"/>
          <w:szCs w:val="24"/>
        </w:rPr>
        <w:t xml:space="preserve">ii grupurilor vulnerabile din societate </w:t>
      </w:r>
      <w:r w:rsidRPr="003E7C3D">
        <w:rPr>
          <w:rFonts w:ascii="Tahoma" w:hAnsi="Tahoma" w:cs="Tahoma"/>
          <w:sz w:val="24"/>
          <w:szCs w:val="24"/>
        </w:rPr>
        <w:t>ș</w:t>
      </w:r>
      <w:r w:rsidRPr="003E7C3D">
        <w:rPr>
          <w:rFonts w:ascii="Trebuchet MS" w:hAnsi="Trebuchet MS" w:cs="Arial"/>
          <w:sz w:val="24"/>
          <w:szCs w:val="24"/>
        </w:rPr>
        <w:t>i crearea condi</w:t>
      </w:r>
      <w:r w:rsidRPr="003E7C3D">
        <w:rPr>
          <w:rFonts w:ascii="Tahoma" w:hAnsi="Tahoma" w:cs="Tahoma"/>
          <w:sz w:val="24"/>
          <w:szCs w:val="24"/>
        </w:rPr>
        <w:t>ț</w:t>
      </w:r>
      <w:r w:rsidRPr="003E7C3D">
        <w:rPr>
          <w:rFonts w:ascii="Trebuchet MS" w:hAnsi="Trebuchet MS" w:cs="Arial"/>
          <w:sz w:val="24"/>
          <w:szCs w:val="24"/>
        </w:rPr>
        <w:t xml:space="preserve">iilor de realizare de prim rang. </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Strategia 2020 con</w:t>
      </w:r>
      <w:r w:rsidRPr="003E7C3D">
        <w:rPr>
          <w:rFonts w:ascii="Tahoma" w:hAnsi="Tahoma" w:cs="Tahoma"/>
          <w:sz w:val="24"/>
          <w:szCs w:val="24"/>
        </w:rPr>
        <w:t>ț</w:t>
      </w:r>
      <w:r w:rsidRPr="003E7C3D">
        <w:rPr>
          <w:rFonts w:ascii="Trebuchet MS" w:hAnsi="Trebuchet MS" w:cs="Arial"/>
          <w:sz w:val="24"/>
          <w:szCs w:val="24"/>
        </w:rPr>
        <w:t>ine priorită</w:t>
      </w:r>
      <w:r w:rsidRPr="003E7C3D">
        <w:rPr>
          <w:rFonts w:ascii="Tahoma" w:hAnsi="Tahoma" w:cs="Tahoma"/>
          <w:sz w:val="24"/>
          <w:szCs w:val="24"/>
        </w:rPr>
        <w:t>ț</w:t>
      </w:r>
      <w:r w:rsidRPr="003E7C3D">
        <w:rPr>
          <w:rFonts w:ascii="Trebuchet MS" w:hAnsi="Trebuchet MS" w:cs="Arial"/>
          <w:sz w:val="24"/>
          <w:szCs w:val="24"/>
        </w:rPr>
        <w:t>i precum: asigurarea oportunită</w:t>
      </w:r>
      <w:r w:rsidRPr="003E7C3D">
        <w:rPr>
          <w:rFonts w:ascii="Tahoma" w:hAnsi="Tahoma" w:cs="Tahoma"/>
          <w:sz w:val="24"/>
          <w:szCs w:val="24"/>
        </w:rPr>
        <w:t>ț</w:t>
      </w:r>
      <w:r w:rsidRPr="003E7C3D">
        <w:rPr>
          <w:rFonts w:ascii="Trebuchet MS" w:hAnsi="Trebuchet MS" w:cs="Arial"/>
          <w:sz w:val="24"/>
          <w:szCs w:val="24"/>
        </w:rPr>
        <w:t xml:space="preserve">ilor de ocupare </w:t>
      </w:r>
      <w:r w:rsidRPr="003E7C3D">
        <w:rPr>
          <w:rFonts w:ascii="Tahoma" w:hAnsi="Tahoma" w:cs="Tahoma"/>
          <w:sz w:val="24"/>
          <w:szCs w:val="24"/>
        </w:rPr>
        <w:t>ș</w:t>
      </w:r>
      <w:r w:rsidRPr="003E7C3D">
        <w:rPr>
          <w:rFonts w:ascii="Trebuchet MS" w:hAnsi="Trebuchet MS" w:cs="Arial"/>
          <w:sz w:val="24"/>
          <w:szCs w:val="24"/>
        </w:rPr>
        <w:t>i impulsionarea veniturilor din muncă prin participare activă a pie</w:t>
      </w:r>
      <w:r w:rsidRPr="003E7C3D">
        <w:rPr>
          <w:rFonts w:ascii="Tahoma" w:hAnsi="Tahoma" w:cs="Tahoma"/>
          <w:sz w:val="24"/>
          <w:szCs w:val="24"/>
        </w:rPr>
        <w:t>ț</w:t>
      </w:r>
      <w:r w:rsidRPr="003E7C3D">
        <w:rPr>
          <w:rFonts w:ascii="Trebuchet MS" w:hAnsi="Trebuchet MS" w:cs="Arial"/>
          <w:sz w:val="24"/>
          <w:szCs w:val="24"/>
        </w:rPr>
        <w:t>ei muncii; asigurarea accesului egal la educa</w:t>
      </w:r>
      <w:r w:rsidRPr="003E7C3D">
        <w:rPr>
          <w:rFonts w:ascii="Tahoma" w:hAnsi="Tahoma" w:cs="Tahoma"/>
          <w:sz w:val="24"/>
          <w:szCs w:val="24"/>
        </w:rPr>
        <w:t>ț</w:t>
      </w:r>
      <w:r w:rsidRPr="003E7C3D">
        <w:rPr>
          <w:rFonts w:ascii="Trebuchet MS" w:hAnsi="Trebuchet MS" w:cs="Arial"/>
          <w:sz w:val="24"/>
          <w:szCs w:val="24"/>
        </w:rPr>
        <w:t>ie pre</w:t>
      </w:r>
      <w:r w:rsidRPr="003E7C3D">
        <w:rPr>
          <w:rFonts w:ascii="Tahoma" w:hAnsi="Tahoma" w:cs="Tahoma"/>
          <w:sz w:val="24"/>
          <w:szCs w:val="24"/>
        </w:rPr>
        <w:t>ș</w:t>
      </w:r>
      <w:r w:rsidRPr="003E7C3D">
        <w:rPr>
          <w:rFonts w:ascii="Trebuchet MS" w:hAnsi="Trebuchet MS" w:cs="Arial"/>
          <w:sz w:val="24"/>
          <w:szCs w:val="24"/>
        </w:rPr>
        <w:t xml:space="preserve">colară </w:t>
      </w:r>
      <w:r w:rsidRPr="003E7C3D">
        <w:rPr>
          <w:rFonts w:ascii="Tahoma" w:hAnsi="Tahoma" w:cs="Tahoma"/>
          <w:sz w:val="24"/>
          <w:szCs w:val="24"/>
        </w:rPr>
        <w:t>ș</w:t>
      </w:r>
      <w:r w:rsidRPr="003E7C3D">
        <w:rPr>
          <w:rFonts w:ascii="Trebuchet MS" w:hAnsi="Trebuchet MS" w:cs="Arial"/>
          <w:sz w:val="24"/>
          <w:szCs w:val="24"/>
        </w:rPr>
        <w:t xml:space="preserve">i </w:t>
      </w:r>
      <w:r w:rsidRPr="003E7C3D">
        <w:rPr>
          <w:rFonts w:ascii="Tahoma" w:hAnsi="Tahoma" w:cs="Tahoma"/>
          <w:sz w:val="24"/>
          <w:szCs w:val="24"/>
        </w:rPr>
        <w:t>ș</w:t>
      </w:r>
      <w:r w:rsidRPr="003E7C3D">
        <w:rPr>
          <w:rFonts w:ascii="Trebuchet MS" w:hAnsi="Trebuchet MS" w:cs="Arial"/>
          <w:sz w:val="24"/>
          <w:szCs w:val="24"/>
        </w:rPr>
        <w:t xml:space="preserve">colară de calitate; acces egal </w:t>
      </w:r>
      <w:r w:rsidRPr="003E7C3D">
        <w:rPr>
          <w:rFonts w:ascii="Tahoma" w:hAnsi="Tahoma" w:cs="Tahoma"/>
          <w:sz w:val="24"/>
          <w:szCs w:val="24"/>
        </w:rPr>
        <w:t>ș</w:t>
      </w:r>
      <w:r w:rsidRPr="003E7C3D">
        <w:rPr>
          <w:rFonts w:ascii="Trebuchet MS" w:hAnsi="Trebuchet MS" w:cs="Arial"/>
          <w:sz w:val="24"/>
          <w:szCs w:val="24"/>
        </w:rPr>
        <w:t>i eficient la servicii de îngrijire a sănătă</w:t>
      </w:r>
      <w:r w:rsidRPr="003E7C3D">
        <w:rPr>
          <w:rFonts w:ascii="Tahoma" w:hAnsi="Tahoma" w:cs="Tahoma"/>
          <w:sz w:val="24"/>
          <w:szCs w:val="24"/>
        </w:rPr>
        <w:t>ț</w:t>
      </w:r>
      <w:r w:rsidRPr="003E7C3D">
        <w:rPr>
          <w:rFonts w:ascii="Trebuchet MS" w:hAnsi="Trebuchet MS" w:cs="Arial"/>
          <w:sz w:val="24"/>
          <w:szCs w:val="24"/>
        </w:rPr>
        <w:t>ii de calitate; abolirea modelului institu</w:t>
      </w:r>
      <w:r w:rsidRPr="003E7C3D">
        <w:rPr>
          <w:rFonts w:ascii="Tahoma" w:hAnsi="Tahoma" w:cs="Tahoma"/>
          <w:sz w:val="24"/>
          <w:szCs w:val="24"/>
        </w:rPr>
        <w:t>ț</w:t>
      </w:r>
      <w:r w:rsidRPr="003E7C3D">
        <w:rPr>
          <w:rFonts w:ascii="Trebuchet MS" w:hAnsi="Trebuchet MS" w:cs="Arial"/>
          <w:sz w:val="24"/>
          <w:szCs w:val="24"/>
        </w:rPr>
        <w:t xml:space="preserve">ional de îngrijire </w:t>
      </w:r>
      <w:r w:rsidRPr="003E7C3D">
        <w:rPr>
          <w:rFonts w:ascii="Tahoma" w:hAnsi="Tahoma" w:cs="Tahoma"/>
          <w:sz w:val="24"/>
          <w:szCs w:val="24"/>
        </w:rPr>
        <w:t>ș</w:t>
      </w:r>
      <w:r w:rsidRPr="003E7C3D">
        <w:rPr>
          <w:rFonts w:ascii="Trebuchet MS" w:hAnsi="Trebuchet MS" w:cs="Arial"/>
          <w:sz w:val="24"/>
          <w:szCs w:val="24"/>
        </w:rPr>
        <w:t>i dezvoltarea unor servicii de incluziune socială trans-sectoriale; asigurarea unor plă</w:t>
      </w:r>
      <w:r w:rsidRPr="003E7C3D">
        <w:rPr>
          <w:rFonts w:ascii="Tahoma" w:hAnsi="Tahoma" w:cs="Tahoma"/>
          <w:sz w:val="24"/>
          <w:szCs w:val="24"/>
        </w:rPr>
        <w:t>ț</w:t>
      </w:r>
      <w:r w:rsidRPr="003E7C3D">
        <w:rPr>
          <w:rFonts w:ascii="Trebuchet MS" w:hAnsi="Trebuchet MS" w:cs="Arial"/>
          <w:sz w:val="24"/>
          <w:szCs w:val="24"/>
        </w:rPr>
        <w:t xml:space="preserve">i sociale sustenabile </w:t>
      </w:r>
      <w:r w:rsidRPr="003E7C3D">
        <w:rPr>
          <w:rFonts w:ascii="Tahoma" w:hAnsi="Tahoma" w:cs="Tahoma"/>
          <w:sz w:val="24"/>
          <w:szCs w:val="24"/>
        </w:rPr>
        <w:t>ș</w:t>
      </w:r>
      <w:r w:rsidRPr="003E7C3D">
        <w:rPr>
          <w:rFonts w:ascii="Trebuchet MS" w:hAnsi="Trebuchet MS" w:cs="Arial"/>
          <w:sz w:val="24"/>
          <w:szCs w:val="24"/>
        </w:rPr>
        <w:t>i adecvate; îmbunătă</w:t>
      </w:r>
      <w:r w:rsidRPr="003E7C3D">
        <w:rPr>
          <w:rFonts w:ascii="Tahoma" w:hAnsi="Tahoma" w:cs="Tahoma"/>
          <w:sz w:val="24"/>
          <w:szCs w:val="24"/>
        </w:rPr>
        <w:t>ț</w:t>
      </w:r>
      <w:r w:rsidRPr="003E7C3D">
        <w:rPr>
          <w:rFonts w:ascii="Trebuchet MS" w:hAnsi="Trebuchet MS" w:cs="Arial"/>
          <w:sz w:val="24"/>
          <w:szCs w:val="24"/>
        </w:rPr>
        <w:t>irea capacită</w:t>
      </w:r>
      <w:r w:rsidRPr="003E7C3D">
        <w:rPr>
          <w:rFonts w:ascii="Tahoma" w:hAnsi="Tahoma" w:cs="Tahoma"/>
          <w:sz w:val="24"/>
          <w:szCs w:val="24"/>
        </w:rPr>
        <w:t>ț</w:t>
      </w:r>
      <w:r w:rsidRPr="003E7C3D">
        <w:rPr>
          <w:rFonts w:ascii="Trebuchet MS" w:hAnsi="Trebuchet MS" w:cs="Arial"/>
          <w:sz w:val="24"/>
          <w:szCs w:val="24"/>
        </w:rPr>
        <w:t xml:space="preserve">ii </w:t>
      </w:r>
      <w:r w:rsidRPr="003E7C3D">
        <w:rPr>
          <w:rFonts w:ascii="Tahoma" w:hAnsi="Tahoma" w:cs="Tahoma"/>
          <w:sz w:val="24"/>
          <w:szCs w:val="24"/>
        </w:rPr>
        <w:t>ș</w:t>
      </w:r>
      <w:r w:rsidRPr="003E7C3D">
        <w:rPr>
          <w:rFonts w:ascii="Trebuchet MS" w:hAnsi="Trebuchet MS" w:cs="Arial"/>
          <w:sz w:val="24"/>
          <w:szCs w:val="24"/>
        </w:rPr>
        <w:t>i cooperării dintre sferele educa</w:t>
      </w:r>
      <w:r w:rsidRPr="003E7C3D">
        <w:rPr>
          <w:rFonts w:ascii="Tahoma" w:hAnsi="Tahoma" w:cs="Tahoma"/>
          <w:sz w:val="24"/>
          <w:szCs w:val="24"/>
        </w:rPr>
        <w:t>ț</w:t>
      </w:r>
      <w:r w:rsidRPr="003E7C3D">
        <w:rPr>
          <w:rFonts w:ascii="Trebuchet MS" w:hAnsi="Trebuchet MS" w:cs="Arial"/>
          <w:sz w:val="24"/>
          <w:szCs w:val="24"/>
        </w:rPr>
        <w:t>iei, sănătă</w:t>
      </w:r>
      <w:r w:rsidRPr="003E7C3D">
        <w:rPr>
          <w:rFonts w:ascii="Tahoma" w:hAnsi="Tahoma" w:cs="Tahoma"/>
          <w:sz w:val="24"/>
          <w:szCs w:val="24"/>
        </w:rPr>
        <w:t>ț</w:t>
      </w:r>
      <w:r w:rsidRPr="003E7C3D">
        <w:rPr>
          <w:rFonts w:ascii="Trebuchet MS" w:hAnsi="Trebuchet MS" w:cs="Arial"/>
          <w:sz w:val="24"/>
          <w:szCs w:val="24"/>
        </w:rPr>
        <w:t>ii, ocupării for</w:t>
      </w:r>
      <w:r w:rsidRPr="003E7C3D">
        <w:rPr>
          <w:rFonts w:ascii="Tahoma" w:hAnsi="Tahoma" w:cs="Tahoma"/>
          <w:sz w:val="24"/>
          <w:szCs w:val="24"/>
        </w:rPr>
        <w:t>ț</w:t>
      </w:r>
      <w:r w:rsidRPr="003E7C3D">
        <w:rPr>
          <w:rFonts w:ascii="Trebuchet MS" w:hAnsi="Trebuchet MS" w:cs="Arial"/>
          <w:sz w:val="24"/>
          <w:szCs w:val="24"/>
        </w:rPr>
        <w:t xml:space="preserve">ei de muncă, </w:t>
      </w:r>
      <w:r w:rsidRPr="003E7C3D">
        <w:rPr>
          <w:rFonts w:ascii="Tahoma" w:hAnsi="Tahoma" w:cs="Tahoma"/>
          <w:sz w:val="24"/>
          <w:szCs w:val="24"/>
        </w:rPr>
        <w:t>ș</w:t>
      </w:r>
      <w:r w:rsidRPr="003E7C3D">
        <w:rPr>
          <w:rFonts w:ascii="Trebuchet MS" w:hAnsi="Trebuchet MS" w:cs="Arial"/>
          <w:sz w:val="24"/>
          <w:szCs w:val="24"/>
        </w:rPr>
        <w:t>i serviciilor sociale prin implementarea unor scopuri de incluziune socială comune; Asigurarea unui mediu accesibil - fizic, institu</w:t>
      </w:r>
      <w:r w:rsidRPr="003E7C3D">
        <w:rPr>
          <w:rFonts w:ascii="Tahoma" w:hAnsi="Tahoma" w:cs="Tahoma"/>
          <w:sz w:val="24"/>
          <w:szCs w:val="24"/>
        </w:rPr>
        <w:t>ț</w:t>
      </w:r>
      <w:r w:rsidRPr="003E7C3D">
        <w:rPr>
          <w:rFonts w:ascii="Trebuchet MS" w:hAnsi="Trebuchet MS" w:cs="Arial"/>
          <w:sz w:val="24"/>
          <w:szCs w:val="24"/>
        </w:rPr>
        <w:t xml:space="preserve">ional </w:t>
      </w:r>
      <w:r w:rsidRPr="003E7C3D">
        <w:rPr>
          <w:rFonts w:ascii="Tahoma" w:hAnsi="Tahoma" w:cs="Tahoma"/>
          <w:sz w:val="24"/>
          <w:szCs w:val="24"/>
        </w:rPr>
        <w:t>ș</w:t>
      </w:r>
      <w:r w:rsidRPr="003E7C3D">
        <w:rPr>
          <w:rFonts w:ascii="Trebuchet MS" w:hAnsi="Trebuchet MS" w:cs="Arial"/>
          <w:sz w:val="24"/>
          <w:szCs w:val="24"/>
        </w:rPr>
        <w:t>i informa</w:t>
      </w:r>
      <w:r w:rsidRPr="003E7C3D">
        <w:rPr>
          <w:rFonts w:ascii="Tahoma" w:hAnsi="Tahoma" w:cs="Tahoma"/>
          <w:sz w:val="24"/>
          <w:szCs w:val="24"/>
        </w:rPr>
        <w:t>ț</w:t>
      </w:r>
      <w:r w:rsidRPr="003E7C3D">
        <w:rPr>
          <w:rFonts w:ascii="Trebuchet MS" w:hAnsi="Trebuchet MS" w:cs="Arial"/>
          <w:sz w:val="24"/>
          <w:szCs w:val="24"/>
        </w:rPr>
        <w:t xml:space="preserve">ional, </w:t>
      </w:r>
      <w:r w:rsidRPr="003E7C3D">
        <w:rPr>
          <w:rFonts w:ascii="Tahoma" w:hAnsi="Tahoma" w:cs="Tahoma"/>
          <w:sz w:val="24"/>
          <w:szCs w:val="24"/>
        </w:rPr>
        <w:t>ș</w:t>
      </w:r>
      <w:r w:rsidRPr="003E7C3D">
        <w:rPr>
          <w:rFonts w:ascii="Trebuchet MS" w:hAnsi="Trebuchet MS" w:cs="Arial"/>
          <w:sz w:val="24"/>
          <w:szCs w:val="24"/>
        </w:rPr>
        <w:t>i a unui transport accesibil; Îmbunătă</w:t>
      </w:r>
      <w:r w:rsidRPr="003E7C3D">
        <w:rPr>
          <w:rFonts w:ascii="Tahoma" w:hAnsi="Tahoma" w:cs="Tahoma"/>
          <w:sz w:val="24"/>
          <w:szCs w:val="24"/>
        </w:rPr>
        <w:t>ț</w:t>
      </w:r>
      <w:r w:rsidRPr="003E7C3D">
        <w:rPr>
          <w:rFonts w:ascii="Trebuchet MS" w:hAnsi="Trebuchet MS" w:cs="Arial"/>
          <w:sz w:val="24"/>
          <w:szCs w:val="24"/>
        </w:rPr>
        <w:t>irea condi</w:t>
      </w:r>
      <w:r w:rsidRPr="003E7C3D">
        <w:rPr>
          <w:rFonts w:ascii="Tahoma" w:hAnsi="Tahoma" w:cs="Tahoma"/>
          <w:sz w:val="24"/>
          <w:szCs w:val="24"/>
        </w:rPr>
        <w:t>ț</w:t>
      </w:r>
      <w:r w:rsidRPr="003E7C3D">
        <w:rPr>
          <w:rFonts w:ascii="Trebuchet MS" w:hAnsi="Trebuchet MS" w:cs="Arial"/>
          <w:sz w:val="24"/>
          <w:szCs w:val="24"/>
        </w:rPr>
        <w:t xml:space="preserve">iilor de trai ale grupurilor vulnerabile </w:t>
      </w:r>
      <w:r w:rsidRPr="003E7C3D">
        <w:rPr>
          <w:rFonts w:ascii="Tahoma" w:hAnsi="Tahoma" w:cs="Tahoma"/>
          <w:sz w:val="24"/>
          <w:szCs w:val="24"/>
        </w:rPr>
        <w:t>ș</w:t>
      </w:r>
      <w:r w:rsidRPr="003E7C3D">
        <w:rPr>
          <w:rFonts w:ascii="Trebuchet MS" w:hAnsi="Trebuchet MS" w:cs="Arial"/>
          <w:sz w:val="24"/>
          <w:szCs w:val="24"/>
        </w:rPr>
        <w:t>i sus</w:t>
      </w:r>
      <w:r w:rsidRPr="003E7C3D">
        <w:rPr>
          <w:rFonts w:ascii="Tahoma" w:hAnsi="Tahoma" w:cs="Tahoma"/>
          <w:sz w:val="24"/>
          <w:szCs w:val="24"/>
        </w:rPr>
        <w:t>ț</w:t>
      </w:r>
      <w:r w:rsidRPr="003E7C3D">
        <w:rPr>
          <w:rFonts w:ascii="Trebuchet MS" w:hAnsi="Trebuchet MS" w:cs="Arial"/>
          <w:sz w:val="24"/>
          <w:szCs w:val="24"/>
        </w:rPr>
        <w:t xml:space="preserve">inerea celor fără adăpost; Colaborarea în parteneriat pentru atacarea sărăciei </w:t>
      </w:r>
      <w:r w:rsidRPr="003E7C3D">
        <w:rPr>
          <w:rFonts w:ascii="Tahoma" w:hAnsi="Tahoma" w:cs="Tahoma"/>
          <w:sz w:val="24"/>
          <w:szCs w:val="24"/>
        </w:rPr>
        <w:t>ș</w:t>
      </w:r>
      <w:r w:rsidRPr="003E7C3D">
        <w:rPr>
          <w:rFonts w:ascii="Trebuchet MS" w:hAnsi="Trebuchet MS" w:cs="Arial"/>
          <w:sz w:val="24"/>
          <w:szCs w:val="24"/>
        </w:rPr>
        <w:t xml:space="preserve">i excluderii sociale </w:t>
      </w:r>
      <w:r w:rsidRPr="003E7C3D">
        <w:rPr>
          <w:rFonts w:ascii="Tahoma" w:hAnsi="Tahoma" w:cs="Tahoma"/>
          <w:sz w:val="24"/>
          <w:szCs w:val="24"/>
        </w:rPr>
        <w:t>ș</w:t>
      </w:r>
      <w:r w:rsidRPr="003E7C3D">
        <w:rPr>
          <w:rFonts w:ascii="Trebuchet MS" w:hAnsi="Trebuchet MS" w:cs="Arial"/>
          <w:sz w:val="24"/>
          <w:szCs w:val="24"/>
        </w:rPr>
        <w:t>i a consecin</w:t>
      </w:r>
      <w:r w:rsidRPr="003E7C3D">
        <w:rPr>
          <w:rFonts w:ascii="Tahoma" w:hAnsi="Tahoma" w:cs="Tahoma"/>
          <w:sz w:val="24"/>
          <w:szCs w:val="24"/>
        </w:rPr>
        <w:t>ț</w:t>
      </w:r>
      <w:r w:rsidRPr="003E7C3D">
        <w:rPr>
          <w:rFonts w:ascii="Trebuchet MS" w:hAnsi="Trebuchet MS" w:cs="Arial"/>
          <w:sz w:val="24"/>
          <w:szCs w:val="24"/>
        </w:rPr>
        <w:t>elor acestora.</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PCT RO-BG 2014-2020 va contribui la acestea în principal prin priorită</w:t>
      </w:r>
      <w:r w:rsidRPr="003E7C3D">
        <w:rPr>
          <w:rFonts w:ascii="Tahoma" w:hAnsi="Tahoma" w:cs="Tahoma"/>
          <w:sz w:val="24"/>
          <w:szCs w:val="24"/>
        </w:rPr>
        <w:t>ț</w:t>
      </w:r>
      <w:r w:rsidRPr="003E7C3D">
        <w:rPr>
          <w:rFonts w:ascii="Trebuchet MS" w:hAnsi="Trebuchet MS" w:cs="Arial"/>
          <w:sz w:val="24"/>
          <w:szCs w:val="24"/>
        </w:rPr>
        <w:t xml:space="preserve">ile sale de dezvoltare a unei regiuni cu deprinderi, inclusivă </w:t>
      </w:r>
      <w:r w:rsidRPr="003E7C3D">
        <w:rPr>
          <w:rFonts w:ascii="Tahoma" w:hAnsi="Tahoma" w:cs="Tahoma"/>
          <w:sz w:val="24"/>
          <w:szCs w:val="24"/>
        </w:rPr>
        <w:t>ș</w:t>
      </w:r>
      <w:r w:rsidRPr="003E7C3D">
        <w:rPr>
          <w:rFonts w:ascii="Trebuchet MS" w:hAnsi="Trebuchet MS" w:cs="Arial"/>
          <w:sz w:val="24"/>
          <w:szCs w:val="24"/>
        </w:rPr>
        <w:t xml:space="preserve">i bine conectată prin promovarea locurilor de muncă sustenabile </w:t>
      </w:r>
      <w:r w:rsidRPr="003E7C3D">
        <w:rPr>
          <w:rFonts w:ascii="Tahoma" w:hAnsi="Tahoma" w:cs="Tahoma"/>
          <w:sz w:val="24"/>
          <w:szCs w:val="24"/>
        </w:rPr>
        <w:t>ș</w:t>
      </w:r>
      <w:r w:rsidRPr="003E7C3D">
        <w:rPr>
          <w:rFonts w:ascii="Trebuchet MS" w:hAnsi="Trebuchet MS" w:cs="Arial"/>
          <w:sz w:val="24"/>
          <w:szCs w:val="24"/>
        </w:rPr>
        <w:t xml:space="preserve">i de calitate </w:t>
      </w:r>
      <w:r w:rsidRPr="003E7C3D">
        <w:rPr>
          <w:rFonts w:ascii="Tahoma" w:hAnsi="Tahoma" w:cs="Tahoma"/>
          <w:sz w:val="24"/>
          <w:szCs w:val="24"/>
        </w:rPr>
        <w:t>ș</w:t>
      </w:r>
      <w:r w:rsidRPr="003E7C3D">
        <w:rPr>
          <w:rFonts w:ascii="Trebuchet MS" w:hAnsi="Trebuchet MS" w:cs="Arial"/>
          <w:sz w:val="24"/>
          <w:szCs w:val="24"/>
        </w:rPr>
        <w:t>i sprijinirea mobilită</w:t>
      </w:r>
      <w:r w:rsidRPr="003E7C3D">
        <w:rPr>
          <w:rFonts w:ascii="Tahoma" w:hAnsi="Tahoma" w:cs="Tahoma"/>
          <w:sz w:val="24"/>
          <w:szCs w:val="24"/>
        </w:rPr>
        <w:t>ț</w:t>
      </w:r>
      <w:r w:rsidRPr="003E7C3D">
        <w:rPr>
          <w:rFonts w:ascii="Trebuchet MS" w:hAnsi="Trebuchet MS" w:cs="Arial"/>
          <w:sz w:val="24"/>
          <w:szCs w:val="24"/>
        </w:rPr>
        <w:t>ii for</w:t>
      </w:r>
      <w:r w:rsidRPr="003E7C3D">
        <w:rPr>
          <w:rFonts w:ascii="Tahoma" w:hAnsi="Tahoma" w:cs="Tahoma"/>
          <w:sz w:val="24"/>
          <w:szCs w:val="24"/>
        </w:rPr>
        <w:t>ț</w:t>
      </w:r>
      <w:r w:rsidRPr="003E7C3D">
        <w:rPr>
          <w:rFonts w:ascii="Trebuchet MS" w:hAnsi="Trebuchet MS" w:cs="Arial"/>
          <w:sz w:val="24"/>
          <w:szCs w:val="24"/>
        </w:rPr>
        <w:t>ei de muncă prin pie</w:t>
      </w:r>
      <w:r w:rsidRPr="003E7C3D">
        <w:rPr>
          <w:rFonts w:ascii="Tahoma" w:hAnsi="Tahoma" w:cs="Tahoma"/>
          <w:sz w:val="24"/>
          <w:szCs w:val="24"/>
        </w:rPr>
        <w:t>ț</w:t>
      </w:r>
      <w:r w:rsidRPr="003E7C3D">
        <w:rPr>
          <w:rFonts w:ascii="Trebuchet MS" w:hAnsi="Trebuchet MS" w:cs="Arial"/>
          <w:sz w:val="24"/>
          <w:szCs w:val="24"/>
        </w:rPr>
        <w:t>e ale muncii integrate transfrontalier, ini</w:t>
      </w:r>
      <w:r w:rsidRPr="003E7C3D">
        <w:rPr>
          <w:rFonts w:ascii="Tahoma" w:hAnsi="Tahoma" w:cs="Tahoma"/>
          <w:sz w:val="24"/>
          <w:szCs w:val="24"/>
        </w:rPr>
        <w:t>ț</w:t>
      </w:r>
      <w:r w:rsidRPr="003E7C3D">
        <w:rPr>
          <w:rFonts w:ascii="Trebuchet MS" w:hAnsi="Trebuchet MS" w:cs="Arial"/>
          <w:sz w:val="24"/>
          <w:szCs w:val="24"/>
        </w:rPr>
        <w:t>iative locale comune de creare de locuri de muncă, informa</w:t>
      </w:r>
      <w:r w:rsidRPr="003E7C3D">
        <w:rPr>
          <w:rFonts w:ascii="Tahoma" w:hAnsi="Tahoma" w:cs="Tahoma"/>
          <w:sz w:val="24"/>
          <w:szCs w:val="24"/>
        </w:rPr>
        <w:t>ț</w:t>
      </w:r>
      <w:r w:rsidRPr="003E7C3D">
        <w:rPr>
          <w:rFonts w:ascii="Trebuchet MS" w:hAnsi="Trebuchet MS" w:cs="Arial"/>
          <w:sz w:val="24"/>
          <w:szCs w:val="24"/>
        </w:rPr>
        <w:t xml:space="preserve">ii </w:t>
      </w:r>
      <w:r w:rsidRPr="003E7C3D">
        <w:rPr>
          <w:rFonts w:ascii="Tahoma" w:hAnsi="Tahoma" w:cs="Tahoma"/>
          <w:sz w:val="24"/>
          <w:szCs w:val="24"/>
        </w:rPr>
        <w:t>ș</w:t>
      </w:r>
      <w:r w:rsidRPr="003E7C3D">
        <w:rPr>
          <w:rFonts w:ascii="Trebuchet MS" w:hAnsi="Trebuchet MS" w:cs="Arial"/>
          <w:sz w:val="24"/>
          <w:szCs w:val="24"/>
        </w:rPr>
        <w:t xml:space="preserve">i servicii consultative </w:t>
      </w:r>
      <w:r w:rsidRPr="003E7C3D">
        <w:rPr>
          <w:rFonts w:ascii="Tahoma" w:hAnsi="Tahoma" w:cs="Tahoma"/>
          <w:sz w:val="24"/>
          <w:szCs w:val="24"/>
        </w:rPr>
        <w:t>ș</w:t>
      </w:r>
      <w:r w:rsidRPr="003E7C3D">
        <w:rPr>
          <w:rFonts w:ascii="Trebuchet MS" w:hAnsi="Trebuchet MS" w:cs="Arial"/>
          <w:sz w:val="24"/>
          <w:szCs w:val="24"/>
        </w:rPr>
        <w:t xml:space="preserve">i instruire acordată în comun, ca </w:t>
      </w:r>
      <w:r w:rsidRPr="003E7C3D">
        <w:rPr>
          <w:rFonts w:ascii="Tahoma" w:hAnsi="Tahoma" w:cs="Tahoma"/>
          <w:sz w:val="24"/>
          <w:szCs w:val="24"/>
        </w:rPr>
        <w:t>ș</w:t>
      </w:r>
      <w:r w:rsidRPr="003E7C3D">
        <w:rPr>
          <w:rFonts w:ascii="Trebuchet MS" w:hAnsi="Trebuchet MS" w:cs="Arial"/>
          <w:sz w:val="24"/>
          <w:szCs w:val="24"/>
        </w:rPr>
        <w:t>i prin impulsionarea mobilită</w:t>
      </w:r>
      <w:r w:rsidRPr="003E7C3D">
        <w:rPr>
          <w:rFonts w:ascii="Tahoma" w:hAnsi="Tahoma" w:cs="Tahoma"/>
          <w:sz w:val="24"/>
          <w:szCs w:val="24"/>
        </w:rPr>
        <w:t>ț</w:t>
      </w:r>
      <w:r w:rsidRPr="003E7C3D">
        <w:rPr>
          <w:rFonts w:ascii="Trebuchet MS" w:hAnsi="Trebuchet MS" w:cs="Arial"/>
          <w:sz w:val="24"/>
          <w:szCs w:val="24"/>
        </w:rPr>
        <w:t xml:space="preserve">ii regionale prin conectarea nodurilor secundare </w:t>
      </w:r>
      <w:r w:rsidRPr="003E7C3D">
        <w:rPr>
          <w:rFonts w:ascii="Tahoma" w:hAnsi="Tahoma" w:cs="Tahoma"/>
          <w:sz w:val="24"/>
          <w:szCs w:val="24"/>
        </w:rPr>
        <w:t>ș</w:t>
      </w:r>
      <w:r w:rsidRPr="003E7C3D">
        <w:rPr>
          <w:rFonts w:ascii="Trebuchet MS" w:hAnsi="Trebuchet MS" w:cs="Arial"/>
          <w:sz w:val="24"/>
          <w:szCs w:val="24"/>
        </w:rPr>
        <w:t>i ter</w:t>
      </w:r>
      <w:r w:rsidRPr="003E7C3D">
        <w:rPr>
          <w:rFonts w:ascii="Tahoma" w:hAnsi="Tahoma" w:cs="Tahoma"/>
          <w:sz w:val="24"/>
          <w:szCs w:val="24"/>
        </w:rPr>
        <w:t>ț</w:t>
      </w:r>
      <w:r w:rsidRPr="003E7C3D">
        <w:rPr>
          <w:rFonts w:ascii="Trebuchet MS" w:hAnsi="Trebuchet MS" w:cs="Arial"/>
          <w:sz w:val="24"/>
          <w:szCs w:val="24"/>
        </w:rPr>
        <w:t>iare la infrastructura TEN-T.</w:t>
      </w:r>
    </w:p>
    <w:p w:rsidR="008C6C1F" w:rsidRPr="003E7C3D" w:rsidRDefault="008C6C1F" w:rsidP="001E0B1E">
      <w:pPr>
        <w:jc w:val="both"/>
        <w:rPr>
          <w:rFonts w:ascii="Trebuchet MS" w:hAnsi="Trebuchet MS" w:cs="Arial"/>
          <w:sz w:val="24"/>
          <w:szCs w:val="24"/>
        </w:rPr>
      </w:pPr>
      <w:r w:rsidRPr="003E7C3D">
        <w:rPr>
          <w:rFonts w:ascii="Trebuchet MS" w:hAnsi="Trebuchet MS" w:cs="Arial"/>
          <w:b/>
          <w:sz w:val="24"/>
          <w:szCs w:val="24"/>
        </w:rPr>
        <w:t>Strategia Na</w:t>
      </w:r>
      <w:r w:rsidRPr="003E7C3D">
        <w:rPr>
          <w:rFonts w:ascii="Tahoma" w:hAnsi="Tahoma" w:cs="Tahoma"/>
          <w:b/>
          <w:sz w:val="24"/>
          <w:szCs w:val="24"/>
        </w:rPr>
        <w:t>ț</w:t>
      </w:r>
      <w:r w:rsidRPr="003E7C3D">
        <w:rPr>
          <w:rFonts w:ascii="Trebuchet MS" w:hAnsi="Trebuchet MS" w:cs="Arial"/>
          <w:b/>
          <w:sz w:val="24"/>
          <w:szCs w:val="24"/>
        </w:rPr>
        <w:t>ională pentru Protec</w:t>
      </w:r>
      <w:r w:rsidRPr="003E7C3D">
        <w:rPr>
          <w:rFonts w:ascii="Tahoma" w:hAnsi="Tahoma" w:cs="Tahoma"/>
          <w:b/>
          <w:sz w:val="24"/>
          <w:szCs w:val="24"/>
        </w:rPr>
        <w:t>ț</w:t>
      </w:r>
      <w:r w:rsidRPr="003E7C3D">
        <w:rPr>
          <w:rFonts w:ascii="Trebuchet MS" w:hAnsi="Trebuchet MS" w:cs="Arial"/>
          <w:b/>
          <w:sz w:val="24"/>
          <w:szCs w:val="24"/>
        </w:rPr>
        <w:t>ia Biodiversită</w:t>
      </w:r>
      <w:r w:rsidRPr="003E7C3D">
        <w:rPr>
          <w:rFonts w:ascii="Tahoma" w:hAnsi="Tahoma" w:cs="Tahoma"/>
          <w:b/>
          <w:sz w:val="24"/>
          <w:szCs w:val="24"/>
        </w:rPr>
        <w:t>ț</w:t>
      </w:r>
      <w:r w:rsidRPr="003E7C3D">
        <w:rPr>
          <w:rFonts w:ascii="Trebuchet MS" w:hAnsi="Trebuchet MS" w:cs="Arial"/>
          <w:b/>
          <w:sz w:val="24"/>
          <w:szCs w:val="24"/>
        </w:rPr>
        <w:t xml:space="preserve">ii </w:t>
      </w:r>
      <w:r w:rsidRPr="003E7C3D">
        <w:rPr>
          <w:rFonts w:ascii="Tahoma" w:hAnsi="Tahoma" w:cs="Tahoma"/>
          <w:b/>
          <w:sz w:val="24"/>
          <w:szCs w:val="24"/>
        </w:rPr>
        <w:t>ș</w:t>
      </w:r>
      <w:r w:rsidRPr="003E7C3D">
        <w:rPr>
          <w:rFonts w:ascii="Trebuchet MS" w:hAnsi="Trebuchet MS" w:cs="Arial"/>
          <w:b/>
          <w:sz w:val="24"/>
          <w:szCs w:val="24"/>
        </w:rPr>
        <w:t>i Planul Na</w:t>
      </w:r>
      <w:r w:rsidRPr="003E7C3D">
        <w:rPr>
          <w:rFonts w:ascii="Tahoma" w:hAnsi="Tahoma" w:cs="Tahoma"/>
          <w:b/>
          <w:sz w:val="24"/>
          <w:szCs w:val="24"/>
        </w:rPr>
        <w:t>ț</w:t>
      </w:r>
      <w:r w:rsidRPr="003E7C3D">
        <w:rPr>
          <w:rFonts w:ascii="Trebuchet MS" w:hAnsi="Trebuchet MS" w:cs="Arial"/>
          <w:b/>
          <w:sz w:val="24"/>
          <w:szCs w:val="24"/>
        </w:rPr>
        <w:t>ional de Conservare a Biodiversită</w:t>
      </w:r>
      <w:r w:rsidRPr="003E7C3D">
        <w:rPr>
          <w:rFonts w:ascii="Tahoma" w:hAnsi="Tahoma" w:cs="Tahoma"/>
          <w:b/>
          <w:sz w:val="24"/>
          <w:szCs w:val="24"/>
        </w:rPr>
        <w:t>ț</w:t>
      </w:r>
      <w:r w:rsidRPr="003E7C3D">
        <w:rPr>
          <w:rFonts w:ascii="Trebuchet MS" w:hAnsi="Trebuchet MS" w:cs="Arial"/>
          <w:b/>
          <w:sz w:val="24"/>
          <w:szCs w:val="24"/>
        </w:rPr>
        <w:t>ii</w:t>
      </w:r>
    </w:p>
    <w:p w:rsidR="008C6C1F" w:rsidRPr="003E7C3D" w:rsidRDefault="008C6C1F" w:rsidP="001E0B1E">
      <w:pPr>
        <w:jc w:val="both"/>
        <w:rPr>
          <w:rFonts w:ascii="Trebuchet MS" w:hAnsi="Trebuchet MS" w:cs="Arial"/>
          <w:color w:val="000000"/>
          <w:sz w:val="24"/>
          <w:szCs w:val="24"/>
        </w:rPr>
      </w:pPr>
      <w:r w:rsidRPr="003E7C3D">
        <w:rPr>
          <w:rFonts w:ascii="Trebuchet MS" w:hAnsi="Trebuchet MS" w:cs="Arial"/>
          <w:color w:val="000000"/>
          <w:sz w:val="24"/>
          <w:szCs w:val="24"/>
        </w:rPr>
        <w:t>Strategia Na</w:t>
      </w:r>
      <w:r w:rsidRPr="003E7C3D">
        <w:rPr>
          <w:rFonts w:ascii="Tahoma" w:hAnsi="Tahoma" w:cs="Tahoma"/>
          <w:color w:val="000000"/>
          <w:sz w:val="24"/>
          <w:szCs w:val="24"/>
        </w:rPr>
        <w:t>ț</w:t>
      </w:r>
      <w:r w:rsidRPr="003E7C3D">
        <w:rPr>
          <w:rFonts w:ascii="Trebuchet MS" w:hAnsi="Trebuchet MS" w:cs="Arial"/>
          <w:color w:val="000000"/>
          <w:sz w:val="24"/>
          <w:szCs w:val="24"/>
        </w:rPr>
        <w:t>ională pentru Protec</w:t>
      </w:r>
      <w:r w:rsidRPr="003E7C3D">
        <w:rPr>
          <w:rFonts w:ascii="Tahoma" w:hAnsi="Tahoma" w:cs="Tahoma"/>
          <w:color w:val="000000"/>
          <w:sz w:val="24"/>
          <w:szCs w:val="24"/>
        </w:rPr>
        <w:t>ț</w:t>
      </w:r>
      <w:r w:rsidRPr="003E7C3D">
        <w:rPr>
          <w:rFonts w:ascii="Trebuchet MS" w:hAnsi="Trebuchet MS" w:cs="Arial"/>
          <w:color w:val="000000"/>
          <w:sz w:val="24"/>
          <w:szCs w:val="24"/>
        </w:rPr>
        <w:t>ia Biodiversită</w:t>
      </w:r>
      <w:r w:rsidRPr="003E7C3D">
        <w:rPr>
          <w:rFonts w:ascii="Tahoma" w:hAnsi="Tahoma" w:cs="Tahoma"/>
          <w:color w:val="000000"/>
          <w:sz w:val="24"/>
          <w:szCs w:val="24"/>
        </w:rPr>
        <w:t>ț</w:t>
      </w:r>
      <w:r w:rsidRPr="003E7C3D">
        <w:rPr>
          <w:rFonts w:ascii="Trebuchet MS" w:hAnsi="Trebuchet MS" w:cs="Arial"/>
          <w:color w:val="000000"/>
          <w:sz w:val="24"/>
          <w:szCs w:val="24"/>
        </w:rPr>
        <w:t>ii are următoarele priorită</w:t>
      </w:r>
      <w:r w:rsidRPr="003E7C3D">
        <w:rPr>
          <w:rFonts w:ascii="Tahoma" w:hAnsi="Tahoma" w:cs="Tahoma"/>
          <w:color w:val="000000"/>
          <w:sz w:val="24"/>
          <w:szCs w:val="24"/>
        </w:rPr>
        <w:t>ț</w:t>
      </w:r>
      <w:r w:rsidRPr="003E7C3D">
        <w:rPr>
          <w:rFonts w:ascii="Trebuchet MS" w:hAnsi="Trebuchet MS" w:cs="Arial"/>
          <w:color w:val="000000"/>
          <w:sz w:val="24"/>
          <w:szCs w:val="24"/>
        </w:rPr>
        <w:t xml:space="preserve">i: întărirea bazelor </w:t>
      </w:r>
      <w:r w:rsidRPr="003E7C3D">
        <w:rPr>
          <w:rFonts w:ascii="Tahoma" w:hAnsi="Tahoma" w:cs="Tahoma"/>
          <w:color w:val="000000"/>
          <w:sz w:val="24"/>
          <w:szCs w:val="24"/>
        </w:rPr>
        <w:t>ș</w:t>
      </w:r>
      <w:r w:rsidRPr="003E7C3D">
        <w:rPr>
          <w:rFonts w:ascii="Trebuchet MS" w:hAnsi="Trebuchet MS" w:cs="Arial"/>
          <w:color w:val="000000"/>
          <w:sz w:val="24"/>
          <w:szCs w:val="24"/>
        </w:rPr>
        <w:t>tiin</w:t>
      </w:r>
      <w:r w:rsidRPr="003E7C3D">
        <w:rPr>
          <w:rFonts w:ascii="Tahoma" w:hAnsi="Tahoma" w:cs="Tahoma"/>
          <w:color w:val="000000"/>
          <w:sz w:val="24"/>
          <w:szCs w:val="24"/>
        </w:rPr>
        <w:t>ț</w:t>
      </w:r>
      <w:r w:rsidRPr="003E7C3D">
        <w:rPr>
          <w:rFonts w:ascii="Trebuchet MS" w:hAnsi="Trebuchet MS" w:cs="Arial"/>
          <w:color w:val="000000"/>
          <w:sz w:val="24"/>
          <w:szCs w:val="24"/>
        </w:rPr>
        <w:t>ifice ale activită</w:t>
      </w:r>
      <w:r w:rsidRPr="003E7C3D">
        <w:rPr>
          <w:rFonts w:ascii="Tahoma" w:hAnsi="Tahoma" w:cs="Tahoma"/>
          <w:color w:val="000000"/>
          <w:sz w:val="24"/>
          <w:szCs w:val="24"/>
        </w:rPr>
        <w:t>ț</w:t>
      </w:r>
      <w:r w:rsidRPr="003E7C3D">
        <w:rPr>
          <w:rFonts w:ascii="Trebuchet MS" w:hAnsi="Trebuchet MS" w:cs="Arial"/>
          <w:color w:val="000000"/>
          <w:sz w:val="24"/>
          <w:szCs w:val="24"/>
        </w:rPr>
        <w:t>ilor de mediu; sus</w:t>
      </w:r>
      <w:r w:rsidRPr="003E7C3D">
        <w:rPr>
          <w:rFonts w:ascii="Tahoma" w:hAnsi="Tahoma" w:cs="Tahoma"/>
          <w:color w:val="000000"/>
          <w:sz w:val="24"/>
          <w:szCs w:val="24"/>
        </w:rPr>
        <w:t>ț</w:t>
      </w:r>
      <w:r w:rsidRPr="003E7C3D">
        <w:rPr>
          <w:rFonts w:ascii="Trebuchet MS" w:hAnsi="Trebuchet MS" w:cs="Arial"/>
          <w:color w:val="000000"/>
          <w:sz w:val="24"/>
          <w:szCs w:val="24"/>
        </w:rPr>
        <w:t>inerea ini</w:t>
      </w:r>
      <w:r w:rsidRPr="003E7C3D">
        <w:rPr>
          <w:rFonts w:ascii="Tahoma" w:hAnsi="Tahoma" w:cs="Tahoma"/>
          <w:color w:val="000000"/>
          <w:sz w:val="24"/>
          <w:szCs w:val="24"/>
        </w:rPr>
        <w:t>ț</w:t>
      </w:r>
      <w:r w:rsidRPr="003E7C3D">
        <w:rPr>
          <w:rFonts w:ascii="Trebuchet MS" w:hAnsi="Trebuchet MS" w:cs="Arial"/>
          <w:color w:val="000000"/>
          <w:sz w:val="24"/>
          <w:szCs w:val="24"/>
        </w:rPr>
        <w:t xml:space="preserve">iativelor legislative; extinderea </w:t>
      </w:r>
      <w:r w:rsidRPr="003E7C3D">
        <w:rPr>
          <w:rFonts w:ascii="Tahoma" w:hAnsi="Tahoma" w:cs="Tahoma"/>
          <w:color w:val="000000"/>
          <w:sz w:val="24"/>
          <w:szCs w:val="24"/>
        </w:rPr>
        <w:t>ș</w:t>
      </w:r>
      <w:r w:rsidRPr="003E7C3D">
        <w:rPr>
          <w:rFonts w:ascii="Trebuchet MS" w:hAnsi="Trebuchet MS" w:cs="Arial"/>
          <w:color w:val="000000"/>
          <w:sz w:val="24"/>
          <w:szCs w:val="24"/>
        </w:rPr>
        <w:t>i întărirea re</w:t>
      </w:r>
      <w:r w:rsidRPr="003E7C3D">
        <w:rPr>
          <w:rFonts w:ascii="Tahoma" w:hAnsi="Tahoma" w:cs="Tahoma"/>
          <w:color w:val="000000"/>
          <w:sz w:val="24"/>
          <w:szCs w:val="24"/>
        </w:rPr>
        <w:t>ț</w:t>
      </w:r>
      <w:r w:rsidRPr="003E7C3D">
        <w:rPr>
          <w:rFonts w:ascii="Trebuchet MS" w:hAnsi="Trebuchet MS" w:cs="Arial"/>
          <w:color w:val="000000"/>
          <w:sz w:val="24"/>
          <w:szCs w:val="24"/>
        </w:rPr>
        <w:t>elei de arii protejate; educa</w:t>
      </w:r>
      <w:r w:rsidRPr="003E7C3D">
        <w:rPr>
          <w:rFonts w:ascii="Tahoma" w:hAnsi="Tahoma" w:cs="Tahoma"/>
          <w:color w:val="000000"/>
          <w:sz w:val="24"/>
          <w:szCs w:val="24"/>
        </w:rPr>
        <w:t>ț</w:t>
      </w:r>
      <w:r w:rsidRPr="003E7C3D">
        <w:rPr>
          <w:rFonts w:ascii="Trebuchet MS" w:hAnsi="Trebuchet MS" w:cs="Arial"/>
          <w:color w:val="000000"/>
          <w:sz w:val="24"/>
          <w:szCs w:val="24"/>
        </w:rPr>
        <w:t xml:space="preserve">ia de mediu </w:t>
      </w:r>
      <w:r w:rsidRPr="003E7C3D">
        <w:rPr>
          <w:rFonts w:ascii="Tahoma" w:hAnsi="Tahoma" w:cs="Tahoma"/>
          <w:color w:val="000000"/>
          <w:sz w:val="24"/>
          <w:szCs w:val="24"/>
        </w:rPr>
        <w:t>ș</w:t>
      </w:r>
      <w:r w:rsidRPr="003E7C3D">
        <w:rPr>
          <w:rFonts w:ascii="Trebuchet MS" w:hAnsi="Trebuchet MS" w:cs="Arial"/>
          <w:color w:val="000000"/>
          <w:sz w:val="24"/>
          <w:szCs w:val="24"/>
        </w:rPr>
        <w:t>i cooperarea serviciilor de consultan</w:t>
      </w:r>
      <w:r w:rsidRPr="003E7C3D">
        <w:rPr>
          <w:rFonts w:ascii="Tahoma" w:hAnsi="Tahoma" w:cs="Tahoma"/>
          <w:color w:val="000000"/>
          <w:sz w:val="24"/>
          <w:szCs w:val="24"/>
        </w:rPr>
        <w:t>ț</w:t>
      </w:r>
      <w:r w:rsidRPr="003E7C3D">
        <w:rPr>
          <w:rFonts w:ascii="Trebuchet MS" w:hAnsi="Trebuchet MS"/>
          <w:color w:val="000000"/>
          <w:sz w:val="24"/>
          <w:szCs w:val="24"/>
        </w:rPr>
        <w:t>ă</w:t>
      </w:r>
      <w:r w:rsidRPr="003E7C3D">
        <w:rPr>
          <w:rFonts w:ascii="Trebuchet MS" w:hAnsi="Trebuchet MS" w:cs="Arial"/>
          <w:color w:val="000000"/>
          <w:sz w:val="24"/>
          <w:szCs w:val="24"/>
        </w:rPr>
        <w:t xml:space="preserve">; dezvoltarea </w:t>
      </w:r>
      <w:r w:rsidRPr="003E7C3D">
        <w:rPr>
          <w:rFonts w:ascii="Tahoma" w:hAnsi="Tahoma" w:cs="Tahoma"/>
          <w:color w:val="000000"/>
          <w:sz w:val="24"/>
          <w:szCs w:val="24"/>
        </w:rPr>
        <w:t>ș</w:t>
      </w:r>
      <w:r w:rsidRPr="003E7C3D">
        <w:rPr>
          <w:rFonts w:ascii="Trebuchet MS" w:hAnsi="Trebuchet MS" w:cs="Arial"/>
          <w:color w:val="000000"/>
          <w:sz w:val="24"/>
          <w:szCs w:val="24"/>
        </w:rPr>
        <w:t>i implementarea de politici de dezvoltare a ecoturismului; promovarea protec</w:t>
      </w:r>
      <w:r w:rsidRPr="003E7C3D">
        <w:rPr>
          <w:rFonts w:ascii="Tahoma" w:hAnsi="Tahoma" w:cs="Tahoma"/>
          <w:color w:val="000000"/>
          <w:sz w:val="24"/>
          <w:szCs w:val="24"/>
        </w:rPr>
        <w:t>ț</w:t>
      </w:r>
      <w:r w:rsidRPr="003E7C3D">
        <w:rPr>
          <w:rFonts w:ascii="Trebuchet MS" w:hAnsi="Trebuchet MS" w:cs="Arial"/>
          <w:color w:val="000000"/>
          <w:sz w:val="24"/>
          <w:szCs w:val="24"/>
        </w:rPr>
        <w:t>iei Mării Negre; promovarea conservării biodiversită</w:t>
      </w:r>
      <w:r w:rsidRPr="003E7C3D">
        <w:rPr>
          <w:rFonts w:ascii="Tahoma" w:hAnsi="Tahoma" w:cs="Tahoma"/>
          <w:color w:val="000000"/>
          <w:sz w:val="24"/>
          <w:szCs w:val="24"/>
        </w:rPr>
        <w:t>ț</w:t>
      </w:r>
      <w:r w:rsidRPr="003E7C3D">
        <w:rPr>
          <w:rFonts w:ascii="Trebuchet MS" w:hAnsi="Trebuchet MS" w:cs="Arial"/>
          <w:color w:val="000000"/>
          <w:sz w:val="24"/>
          <w:szCs w:val="24"/>
        </w:rPr>
        <w:t>ii din Balcani.</w:t>
      </w:r>
    </w:p>
    <w:p w:rsidR="008C6C1F" w:rsidRPr="003E7C3D" w:rsidRDefault="008C6C1F" w:rsidP="001E0B1E">
      <w:pPr>
        <w:jc w:val="both"/>
        <w:rPr>
          <w:rFonts w:ascii="Trebuchet MS" w:hAnsi="Trebuchet MS" w:cs="Arial"/>
          <w:color w:val="000000"/>
          <w:sz w:val="24"/>
          <w:szCs w:val="24"/>
        </w:rPr>
      </w:pPr>
      <w:r w:rsidRPr="003E7C3D">
        <w:rPr>
          <w:rFonts w:ascii="Trebuchet MS" w:hAnsi="Trebuchet MS" w:cs="Arial"/>
          <w:color w:val="000000"/>
          <w:sz w:val="24"/>
          <w:szCs w:val="24"/>
        </w:rPr>
        <w:t>Planul Na</w:t>
      </w:r>
      <w:r w:rsidRPr="003E7C3D">
        <w:rPr>
          <w:rFonts w:ascii="Tahoma" w:hAnsi="Tahoma" w:cs="Tahoma"/>
          <w:color w:val="000000"/>
          <w:sz w:val="24"/>
          <w:szCs w:val="24"/>
        </w:rPr>
        <w:t>ț</w:t>
      </w:r>
      <w:r w:rsidRPr="003E7C3D">
        <w:rPr>
          <w:rFonts w:ascii="Trebuchet MS" w:hAnsi="Trebuchet MS" w:cs="Arial"/>
          <w:color w:val="000000"/>
          <w:sz w:val="24"/>
          <w:szCs w:val="24"/>
        </w:rPr>
        <w:t>ional de Conservare a Biodiversită</w:t>
      </w:r>
      <w:r w:rsidRPr="003E7C3D">
        <w:rPr>
          <w:rFonts w:ascii="Tahoma" w:hAnsi="Tahoma" w:cs="Tahoma"/>
          <w:color w:val="000000"/>
          <w:sz w:val="24"/>
          <w:szCs w:val="24"/>
        </w:rPr>
        <w:t>ț</w:t>
      </w:r>
      <w:r w:rsidRPr="003E7C3D">
        <w:rPr>
          <w:rFonts w:ascii="Trebuchet MS" w:hAnsi="Trebuchet MS" w:cs="Arial"/>
          <w:color w:val="000000"/>
          <w:sz w:val="24"/>
          <w:szCs w:val="24"/>
        </w:rPr>
        <w:t>ii nu a fost actualizat din 2010. Obiectivul strategic pe termen lung al planului pentru perioada 2005-2010 este protec</w:t>
      </w:r>
      <w:r w:rsidRPr="003E7C3D">
        <w:rPr>
          <w:rFonts w:ascii="Tahoma" w:hAnsi="Tahoma" w:cs="Tahoma"/>
          <w:color w:val="000000"/>
          <w:sz w:val="24"/>
          <w:szCs w:val="24"/>
        </w:rPr>
        <w:t>ț</w:t>
      </w:r>
      <w:r w:rsidRPr="003E7C3D">
        <w:rPr>
          <w:rFonts w:ascii="Trebuchet MS" w:hAnsi="Trebuchet MS" w:cs="Arial"/>
          <w:color w:val="000000"/>
          <w:sz w:val="24"/>
          <w:szCs w:val="24"/>
        </w:rPr>
        <w:t xml:space="preserve">ia, refacerea </w:t>
      </w:r>
      <w:r w:rsidRPr="003E7C3D">
        <w:rPr>
          <w:rFonts w:ascii="Tahoma" w:hAnsi="Tahoma" w:cs="Tahoma"/>
          <w:color w:val="000000"/>
          <w:sz w:val="24"/>
          <w:szCs w:val="24"/>
        </w:rPr>
        <w:t>ș</w:t>
      </w:r>
      <w:r w:rsidRPr="003E7C3D">
        <w:rPr>
          <w:rFonts w:ascii="Trebuchet MS" w:hAnsi="Trebuchet MS" w:cs="Arial"/>
          <w:color w:val="000000"/>
          <w:sz w:val="24"/>
          <w:szCs w:val="24"/>
        </w:rPr>
        <w:t>i managementul sustenabil al biodiversită</w:t>
      </w:r>
      <w:r w:rsidRPr="003E7C3D">
        <w:rPr>
          <w:rFonts w:ascii="Tahoma" w:hAnsi="Tahoma" w:cs="Tahoma"/>
          <w:color w:val="000000"/>
          <w:sz w:val="24"/>
          <w:szCs w:val="24"/>
        </w:rPr>
        <w:t>ț</w:t>
      </w:r>
      <w:r w:rsidRPr="003E7C3D">
        <w:rPr>
          <w:rFonts w:ascii="Trebuchet MS" w:hAnsi="Trebuchet MS" w:cs="Arial"/>
          <w:color w:val="000000"/>
          <w:sz w:val="24"/>
          <w:szCs w:val="24"/>
        </w:rPr>
        <w:t xml:space="preserve">ii </w:t>
      </w:r>
      <w:r w:rsidRPr="003E7C3D">
        <w:rPr>
          <w:rFonts w:ascii="Tahoma" w:hAnsi="Tahoma" w:cs="Tahoma"/>
          <w:color w:val="000000"/>
          <w:sz w:val="24"/>
          <w:szCs w:val="24"/>
        </w:rPr>
        <w:t>ț</w:t>
      </w:r>
      <w:r w:rsidRPr="003E7C3D">
        <w:rPr>
          <w:rFonts w:ascii="Trebuchet MS" w:hAnsi="Trebuchet MS"/>
          <w:color w:val="000000"/>
          <w:sz w:val="24"/>
          <w:szCs w:val="24"/>
        </w:rPr>
        <w:t>ă</w:t>
      </w:r>
      <w:r w:rsidRPr="003E7C3D">
        <w:rPr>
          <w:rFonts w:ascii="Trebuchet MS" w:hAnsi="Trebuchet MS" w:cs="Arial"/>
          <w:color w:val="000000"/>
          <w:sz w:val="24"/>
          <w:szCs w:val="24"/>
        </w:rPr>
        <w:t xml:space="preserve">rii în vederea creării unui mediu optim </w:t>
      </w:r>
      <w:r w:rsidRPr="003E7C3D">
        <w:rPr>
          <w:rFonts w:ascii="Tahoma" w:hAnsi="Tahoma" w:cs="Tahoma"/>
          <w:color w:val="000000"/>
          <w:sz w:val="24"/>
          <w:szCs w:val="24"/>
        </w:rPr>
        <w:t>ș</w:t>
      </w:r>
      <w:r w:rsidRPr="003E7C3D">
        <w:rPr>
          <w:rFonts w:ascii="Trebuchet MS" w:hAnsi="Trebuchet MS" w:cs="Arial"/>
          <w:color w:val="000000"/>
          <w:sz w:val="24"/>
          <w:szCs w:val="24"/>
        </w:rPr>
        <w:t>i a condi</w:t>
      </w:r>
      <w:r w:rsidRPr="003E7C3D">
        <w:rPr>
          <w:rFonts w:ascii="Tahoma" w:hAnsi="Tahoma" w:cs="Tahoma"/>
          <w:color w:val="000000"/>
          <w:sz w:val="24"/>
          <w:szCs w:val="24"/>
        </w:rPr>
        <w:t>ț</w:t>
      </w:r>
      <w:r w:rsidRPr="003E7C3D">
        <w:rPr>
          <w:rFonts w:ascii="Trebuchet MS" w:hAnsi="Trebuchet MS" w:cs="Arial"/>
          <w:color w:val="000000"/>
          <w:sz w:val="24"/>
          <w:szCs w:val="24"/>
        </w:rPr>
        <w:t>iilor pentru via</w:t>
      </w:r>
      <w:r w:rsidRPr="003E7C3D">
        <w:rPr>
          <w:rFonts w:ascii="Tahoma" w:hAnsi="Tahoma" w:cs="Tahoma"/>
          <w:color w:val="000000"/>
          <w:sz w:val="24"/>
          <w:szCs w:val="24"/>
        </w:rPr>
        <w:t>ț</w:t>
      </w:r>
      <w:r w:rsidRPr="003E7C3D">
        <w:rPr>
          <w:rFonts w:ascii="Trebuchet MS" w:hAnsi="Trebuchet MS" w:cs="Arial"/>
          <w:color w:val="000000"/>
          <w:sz w:val="24"/>
          <w:szCs w:val="24"/>
        </w:rPr>
        <w:t>a umană. Obiectivul strategic al planului este stoparea pierderii de biodiversitate până în 2010.</w:t>
      </w:r>
    </w:p>
    <w:p w:rsidR="008C6C1F" w:rsidRPr="003E7C3D" w:rsidRDefault="008C6C1F" w:rsidP="001E0B1E">
      <w:pPr>
        <w:jc w:val="both"/>
        <w:rPr>
          <w:rFonts w:ascii="Trebuchet MS" w:hAnsi="Trebuchet MS" w:cs="Arial"/>
          <w:color w:val="000000"/>
          <w:sz w:val="24"/>
          <w:szCs w:val="24"/>
        </w:rPr>
      </w:pPr>
      <w:r w:rsidRPr="003E7C3D">
        <w:rPr>
          <w:rFonts w:ascii="Trebuchet MS" w:hAnsi="Trebuchet MS" w:cs="Arial"/>
          <w:sz w:val="24"/>
          <w:szCs w:val="24"/>
        </w:rPr>
        <w:t>PCT RO-BG 2014-2020</w:t>
      </w:r>
      <w:r w:rsidRPr="003E7C3D">
        <w:rPr>
          <w:rFonts w:ascii="Trebuchet MS" w:hAnsi="Trebuchet MS" w:cs="Arial"/>
          <w:color w:val="000000"/>
          <w:sz w:val="24"/>
          <w:szCs w:val="24"/>
        </w:rPr>
        <w:t xml:space="preserve"> ca contribui la acestea în principal prin priorită</w:t>
      </w:r>
      <w:r w:rsidRPr="003E7C3D">
        <w:rPr>
          <w:rFonts w:ascii="Tahoma" w:hAnsi="Tahoma" w:cs="Tahoma"/>
          <w:color w:val="000000"/>
          <w:sz w:val="24"/>
          <w:szCs w:val="24"/>
        </w:rPr>
        <w:t>ț</w:t>
      </w:r>
      <w:r w:rsidRPr="003E7C3D">
        <w:rPr>
          <w:rFonts w:ascii="Trebuchet MS" w:hAnsi="Trebuchet MS" w:cs="Arial"/>
          <w:color w:val="000000"/>
          <w:sz w:val="24"/>
          <w:szCs w:val="24"/>
        </w:rPr>
        <w:t>ile sale de îmbunătă</w:t>
      </w:r>
      <w:r w:rsidRPr="003E7C3D">
        <w:rPr>
          <w:rFonts w:ascii="Tahoma" w:hAnsi="Tahoma" w:cs="Tahoma"/>
          <w:color w:val="000000"/>
          <w:sz w:val="24"/>
          <w:szCs w:val="24"/>
        </w:rPr>
        <w:t>ț</w:t>
      </w:r>
      <w:r w:rsidRPr="003E7C3D">
        <w:rPr>
          <w:rFonts w:ascii="Trebuchet MS" w:hAnsi="Trebuchet MS" w:cs="Arial"/>
          <w:color w:val="000000"/>
          <w:sz w:val="24"/>
          <w:szCs w:val="24"/>
        </w:rPr>
        <w:t>ire a protec</w:t>
      </w:r>
      <w:r w:rsidRPr="003E7C3D">
        <w:rPr>
          <w:rFonts w:ascii="Tahoma" w:hAnsi="Tahoma" w:cs="Tahoma"/>
          <w:color w:val="000000"/>
          <w:sz w:val="24"/>
          <w:szCs w:val="24"/>
        </w:rPr>
        <w:t>ț</w:t>
      </w:r>
      <w:r w:rsidRPr="003E7C3D">
        <w:rPr>
          <w:rFonts w:ascii="Trebuchet MS" w:hAnsi="Trebuchet MS" w:cs="Arial"/>
          <w:color w:val="000000"/>
          <w:sz w:val="24"/>
          <w:szCs w:val="24"/>
        </w:rPr>
        <w:t xml:space="preserve">iei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utilizării sustenabile a patrimoniului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resurselor naturale </w:t>
      </w:r>
      <w:r w:rsidRPr="003E7C3D">
        <w:rPr>
          <w:rFonts w:ascii="Tahoma" w:hAnsi="Tahoma" w:cs="Tahoma"/>
          <w:color w:val="000000"/>
          <w:sz w:val="24"/>
          <w:szCs w:val="24"/>
        </w:rPr>
        <w:t>ș</w:t>
      </w:r>
      <w:r w:rsidRPr="003E7C3D">
        <w:rPr>
          <w:rFonts w:ascii="Trebuchet MS" w:hAnsi="Trebuchet MS" w:cs="Arial"/>
          <w:color w:val="000000"/>
          <w:sz w:val="24"/>
          <w:szCs w:val="24"/>
        </w:rPr>
        <w:t>i a patrimoniului cultural în vederea asigurării unei dezvoltări durabile a zonei transfrontaliere.</w:t>
      </w:r>
    </w:p>
    <w:p w:rsidR="008C6C1F" w:rsidRPr="003E7C3D" w:rsidRDefault="008C6C1F" w:rsidP="001E0B1E">
      <w:pPr>
        <w:rPr>
          <w:rFonts w:ascii="Trebuchet MS" w:hAnsi="Trebuchet MS"/>
          <w:b/>
          <w:sz w:val="24"/>
          <w:szCs w:val="24"/>
        </w:rPr>
      </w:pPr>
      <w:r w:rsidRPr="003E7C3D">
        <w:rPr>
          <w:rFonts w:ascii="Trebuchet MS" w:hAnsi="Trebuchet MS"/>
          <w:b/>
          <w:sz w:val="24"/>
          <w:szCs w:val="24"/>
        </w:rPr>
        <w:t>Cadrul Na</w:t>
      </w:r>
      <w:r w:rsidRPr="003E7C3D">
        <w:rPr>
          <w:rFonts w:ascii="Tahoma" w:hAnsi="Tahoma" w:cs="Tahoma"/>
          <w:b/>
          <w:sz w:val="24"/>
          <w:szCs w:val="24"/>
        </w:rPr>
        <w:t>ț</w:t>
      </w:r>
      <w:r w:rsidRPr="003E7C3D">
        <w:rPr>
          <w:rFonts w:ascii="Trebuchet MS" w:hAnsi="Trebuchet MS"/>
          <w:b/>
          <w:sz w:val="24"/>
          <w:szCs w:val="24"/>
        </w:rPr>
        <w:t>ional Prioritar de Ac</w:t>
      </w:r>
      <w:r w:rsidRPr="003E7C3D">
        <w:rPr>
          <w:rFonts w:ascii="Tahoma" w:hAnsi="Tahoma" w:cs="Tahoma"/>
          <w:b/>
          <w:sz w:val="24"/>
          <w:szCs w:val="24"/>
        </w:rPr>
        <w:t>ț</w:t>
      </w:r>
      <w:r w:rsidRPr="003E7C3D">
        <w:rPr>
          <w:rFonts w:ascii="Trebuchet MS" w:hAnsi="Trebuchet MS"/>
          <w:b/>
          <w:sz w:val="24"/>
          <w:szCs w:val="24"/>
        </w:rPr>
        <w:t>iune pentru Natura 2000</w:t>
      </w:r>
      <w:r w:rsidRPr="003E7C3D">
        <w:rPr>
          <w:rFonts w:ascii="Trebuchet MS" w:hAnsi="Trebuchet MS"/>
          <w:sz w:val="24"/>
          <w:szCs w:val="24"/>
        </w:rPr>
        <w:t xml:space="preserve"> </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În noua perioadă de programare UE 2014 - 2020, Bulgaria stabile</w:t>
      </w:r>
      <w:r w:rsidRPr="003E7C3D">
        <w:rPr>
          <w:rFonts w:ascii="Tahoma" w:hAnsi="Tahoma" w:cs="Tahoma"/>
          <w:sz w:val="24"/>
          <w:szCs w:val="24"/>
        </w:rPr>
        <w:t>ș</w:t>
      </w:r>
      <w:r w:rsidRPr="003E7C3D">
        <w:rPr>
          <w:rFonts w:ascii="Trebuchet MS" w:hAnsi="Trebuchet MS" w:cs="Arial"/>
          <w:sz w:val="24"/>
          <w:szCs w:val="24"/>
        </w:rPr>
        <w:t>te priorită</w:t>
      </w:r>
      <w:r w:rsidRPr="003E7C3D">
        <w:rPr>
          <w:rFonts w:ascii="Tahoma" w:hAnsi="Tahoma" w:cs="Tahoma"/>
          <w:sz w:val="24"/>
          <w:szCs w:val="24"/>
        </w:rPr>
        <w:t>ț</w:t>
      </w:r>
      <w:r w:rsidRPr="003E7C3D">
        <w:rPr>
          <w:rFonts w:ascii="Trebuchet MS" w:hAnsi="Trebuchet MS" w:cs="Arial"/>
          <w:sz w:val="24"/>
          <w:szCs w:val="24"/>
        </w:rPr>
        <w:t>i strategice specifice de conservare ce urmează a fi implementate pe teritoriul ariilor protejate NATURA 2000. Fiecare prioritate este definită ca domeniu indicativ. a cărui implementare ca asigura realizarea priorită</w:t>
      </w:r>
      <w:r w:rsidRPr="003E7C3D">
        <w:rPr>
          <w:rFonts w:ascii="Tahoma" w:hAnsi="Tahoma" w:cs="Tahoma"/>
          <w:sz w:val="24"/>
          <w:szCs w:val="24"/>
        </w:rPr>
        <w:t>ț</w:t>
      </w:r>
      <w:r w:rsidRPr="003E7C3D">
        <w:rPr>
          <w:rFonts w:ascii="Trebuchet MS" w:hAnsi="Trebuchet MS" w:cs="Arial"/>
          <w:sz w:val="24"/>
          <w:szCs w:val="24"/>
        </w:rPr>
        <w:t>ilor. Aceste priorită</w:t>
      </w:r>
      <w:r w:rsidRPr="003E7C3D">
        <w:rPr>
          <w:rFonts w:ascii="Tahoma" w:hAnsi="Tahoma" w:cs="Tahoma"/>
          <w:sz w:val="24"/>
          <w:szCs w:val="24"/>
        </w:rPr>
        <w:t>ț</w:t>
      </w:r>
      <w:r w:rsidRPr="003E7C3D">
        <w:rPr>
          <w:rFonts w:ascii="Trebuchet MS" w:hAnsi="Trebuchet MS" w:cs="Arial"/>
          <w:sz w:val="24"/>
          <w:szCs w:val="24"/>
        </w:rPr>
        <w:t xml:space="preserve">i strategice sunt următoarele: 1) Planificarea managementului ariilor protejate NATURA 2000; 2) Management sustenabil al ariilor protejate NATURA 2000; 3) Utilizare sustenabilă a serviciilor de ecosistem pentru beneficii publice optime </w:t>
      </w:r>
      <w:r w:rsidRPr="003E7C3D">
        <w:rPr>
          <w:rFonts w:ascii="Tahoma" w:hAnsi="Tahoma" w:cs="Tahoma"/>
          <w:sz w:val="24"/>
          <w:szCs w:val="24"/>
        </w:rPr>
        <w:t>ș</w:t>
      </w:r>
      <w:r w:rsidRPr="003E7C3D">
        <w:rPr>
          <w:rFonts w:ascii="Trebuchet MS" w:hAnsi="Trebuchet MS" w:cs="Arial"/>
          <w:sz w:val="24"/>
          <w:szCs w:val="24"/>
        </w:rPr>
        <w:t>i al</w:t>
      </w:r>
      <w:r w:rsidRPr="003E7C3D">
        <w:rPr>
          <w:rFonts w:ascii="Tahoma" w:hAnsi="Tahoma" w:cs="Tahoma"/>
          <w:sz w:val="24"/>
          <w:szCs w:val="24"/>
        </w:rPr>
        <w:t>ț</w:t>
      </w:r>
      <w:r w:rsidRPr="003E7C3D">
        <w:rPr>
          <w:rFonts w:ascii="Trebuchet MS" w:hAnsi="Trebuchet MS" w:cs="Arial"/>
          <w:sz w:val="24"/>
          <w:szCs w:val="24"/>
        </w:rPr>
        <w:t xml:space="preserve">i factori de dezvoltare socio-economică a regiunilor; 4) Elaborarea, dezvoltarea </w:t>
      </w:r>
      <w:r w:rsidRPr="003E7C3D">
        <w:rPr>
          <w:rFonts w:ascii="Tahoma" w:hAnsi="Tahoma" w:cs="Tahoma"/>
          <w:sz w:val="24"/>
          <w:szCs w:val="24"/>
        </w:rPr>
        <w:t>ș</w:t>
      </w:r>
      <w:r w:rsidRPr="003E7C3D">
        <w:rPr>
          <w:rFonts w:ascii="Trebuchet MS" w:hAnsi="Trebuchet MS" w:cs="Arial"/>
          <w:sz w:val="24"/>
          <w:szCs w:val="24"/>
        </w:rPr>
        <w:t>i între</w:t>
      </w:r>
      <w:r w:rsidRPr="003E7C3D">
        <w:rPr>
          <w:rFonts w:ascii="Tahoma" w:hAnsi="Tahoma" w:cs="Tahoma"/>
          <w:sz w:val="24"/>
          <w:szCs w:val="24"/>
        </w:rPr>
        <w:t>ț</w:t>
      </w:r>
      <w:r w:rsidRPr="003E7C3D">
        <w:rPr>
          <w:rFonts w:ascii="Trebuchet MS" w:hAnsi="Trebuchet MS" w:cs="Arial"/>
          <w:sz w:val="24"/>
          <w:szCs w:val="24"/>
        </w:rPr>
        <w:t>inerea unei viziuni comune asupra re</w:t>
      </w:r>
      <w:r w:rsidRPr="003E7C3D">
        <w:rPr>
          <w:rFonts w:ascii="Tahoma" w:hAnsi="Tahoma" w:cs="Tahoma"/>
          <w:sz w:val="24"/>
          <w:szCs w:val="24"/>
        </w:rPr>
        <w:t>ț</w:t>
      </w:r>
      <w:r w:rsidRPr="003E7C3D">
        <w:rPr>
          <w:rFonts w:ascii="Trebuchet MS" w:hAnsi="Trebuchet MS" w:cs="Arial"/>
          <w:sz w:val="24"/>
          <w:szCs w:val="24"/>
        </w:rPr>
        <w:t>elei ecologice Natura 2000 în Bulgaria; 5) asisten</w:t>
      </w:r>
      <w:r w:rsidRPr="003E7C3D">
        <w:rPr>
          <w:rFonts w:ascii="Tahoma" w:hAnsi="Tahoma" w:cs="Tahoma"/>
          <w:sz w:val="24"/>
          <w:szCs w:val="24"/>
        </w:rPr>
        <w:t>ț</w:t>
      </w:r>
      <w:r w:rsidRPr="003E7C3D">
        <w:rPr>
          <w:rFonts w:ascii="Trebuchet MS" w:hAnsi="Trebuchet MS"/>
          <w:sz w:val="24"/>
          <w:szCs w:val="24"/>
        </w:rPr>
        <w:t>ă</w:t>
      </w:r>
      <w:r w:rsidRPr="003E7C3D">
        <w:rPr>
          <w:rFonts w:ascii="Trebuchet MS" w:hAnsi="Trebuchet MS" w:cs="Arial"/>
          <w:sz w:val="24"/>
          <w:szCs w:val="24"/>
        </w:rPr>
        <w:t xml:space="preserve"> tehnică.</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PCT RO-BG 2014-2020 va contribui la acestea în principal prin priorită</w:t>
      </w:r>
      <w:r w:rsidRPr="003E7C3D">
        <w:rPr>
          <w:rFonts w:ascii="Tahoma" w:hAnsi="Tahoma" w:cs="Tahoma"/>
          <w:sz w:val="24"/>
          <w:szCs w:val="24"/>
        </w:rPr>
        <w:t>ț</w:t>
      </w:r>
      <w:r w:rsidRPr="003E7C3D">
        <w:rPr>
          <w:rFonts w:ascii="Trebuchet MS" w:hAnsi="Trebuchet MS" w:cs="Arial"/>
          <w:sz w:val="24"/>
          <w:szCs w:val="24"/>
        </w:rPr>
        <w:t>ile sale de îmbunătă</w:t>
      </w:r>
      <w:r w:rsidRPr="003E7C3D">
        <w:rPr>
          <w:rFonts w:ascii="Tahoma" w:hAnsi="Tahoma" w:cs="Tahoma"/>
          <w:sz w:val="24"/>
          <w:szCs w:val="24"/>
        </w:rPr>
        <w:t>ț</w:t>
      </w:r>
      <w:r w:rsidRPr="003E7C3D">
        <w:rPr>
          <w:rFonts w:ascii="Trebuchet MS" w:hAnsi="Trebuchet MS" w:cs="Arial"/>
          <w:sz w:val="24"/>
          <w:szCs w:val="24"/>
        </w:rPr>
        <w:t>ire a protec</w:t>
      </w:r>
      <w:r w:rsidRPr="003E7C3D">
        <w:rPr>
          <w:rFonts w:ascii="Tahoma" w:hAnsi="Tahoma" w:cs="Tahoma"/>
          <w:sz w:val="24"/>
          <w:szCs w:val="24"/>
        </w:rPr>
        <w:t>ț</w:t>
      </w:r>
      <w:r w:rsidRPr="003E7C3D">
        <w:rPr>
          <w:rFonts w:ascii="Trebuchet MS" w:hAnsi="Trebuchet MS" w:cs="Arial"/>
          <w:sz w:val="24"/>
          <w:szCs w:val="24"/>
        </w:rPr>
        <w:t xml:space="preserve">iei </w:t>
      </w:r>
      <w:r w:rsidRPr="003E7C3D">
        <w:rPr>
          <w:rFonts w:ascii="Tahoma" w:hAnsi="Tahoma" w:cs="Tahoma"/>
          <w:sz w:val="24"/>
          <w:szCs w:val="24"/>
        </w:rPr>
        <w:t>ș</w:t>
      </w:r>
      <w:r w:rsidRPr="003E7C3D">
        <w:rPr>
          <w:rFonts w:ascii="Trebuchet MS" w:hAnsi="Trebuchet MS" w:cs="Arial"/>
          <w:sz w:val="24"/>
          <w:szCs w:val="24"/>
        </w:rPr>
        <w:t xml:space="preserve">i utilizării sustenabile a patrimoniului </w:t>
      </w:r>
      <w:r w:rsidRPr="003E7C3D">
        <w:rPr>
          <w:rFonts w:ascii="Tahoma" w:hAnsi="Tahoma" w:cs="Tahoma"/>
          <w:sz w:val="24"/>
          <w:szCs w:val="24"/>
        </w:rPr>
        <w:t>ș</w:t>
      </w:r>
      <w:r w:rsidRPr="003E7C3D">
        <w:rPr>
          <w:rFonts w:ascii="Trebuchet MS" w:hAnsi="Trebuchet MS" w:cs="Arial"/>
          <w:sz w:val="24"/>
          <w:szCs w:val="24"/>
        </w:rPr>
        <w:t xml:space="preserve">i resurselor naturale </w:t>
      </w:r>
      <w:r w:rsidRPr="003E7C3D">
        <w:rPr>
          <w:rFonts w:ascii="Tahoma" w:hAnsi="Tahoma" w:cs="Tahoma"/>
          <w:sz w:val="24"/>
          <w:szCs w:val="24"/>
        </w:rPr>
        <w:t>ș</w:t>
      </w:r>
      <w:r w:rsidRPr="003E7C3D">
        <w:rPr>
          <w:rFonts w:ascii="Trebuchet MS" w:hAnsi="Trebuchet MS" w:cs="Arial"/>
          <w:sz w:val="24"/>
          <w:szCs w:val="24"/>
        </w:rPr>
        <w:t>i a patrimoniului cultural în vederea asigurării unei dezvoltări durabile a zonei transfrontaliere.</w:t>
      </w:r>
    </w:p>
    <w:p w:rsidR="008C6C1F" w:rsidRPr="003E7C3D" w:rsidRDefault="008C6C1F" w:rsidP="001E0B1E">
      <w:pPr>
        <w:rPr>
          <w:rFonts w:ascii="Trebuchet MS" w:hAnsi="Trebuchet MS"/>
          <w:b/>
          <w:sz w:val="24"/>
          <w:szCs w:val="24"/>
        </w:rPr>
      </w:pPr>
      <w:r w:rsidRPr="003E7C3D">
        <w:rPr>
          <w:rFonts w:ascii="Trebuchet MS" w:hAnsi="Trebuchet MS"/>
          <w:b/>
          <w:sz w:val="24"/>
          <w:szCs w:val="24"/>
        </w:rPr>
        <w:t xml:space="preserve">Strategia energetică a Bulgariei 2020 </w:t>
      </w:r>
      <w:r w:rsidRPr="003E7C3D">
        <w:rPr>
          <w:rFonts w:ascii="Trebuchet MS" w:hAnsi="Trebuchet MS"/>
          <w:sz w:val="24"/>
          <w:szCs w:val="24"/>
        </w:rPr>
        <w:t>(publicată în Gazeta de Stat 43/07.06.2011)</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Principalele priorită</w:t>
      </w:r>
      <w:r w:rsidRPr="003E7C3D">
        <w:rPr>
          <w:rFonts w:ascii="Tahoma" w:hAnsi="Tahoma" w:cs="Tahoma"/>
          <w:sz w:val="24"/>
          <w:szCs w:val="24"/>
        </w:rPr>
        <w:t>ț</w:t>
      </w:r>
      <w:r w:rsidRPr="003E7C3D">
        <w:rPr>
          <w:rFonts w:ascii="Trebuchet MS" w:hAnsi="Trebuchet MS" w:cs="Arial"/>
          <w:sz w:val="24"/>
          <w:szCs w:val="24"/>
        </w:rPr>
        <w:t>i ale Strategiei energetice pot fi rezumate în următoarele cinci direc</w:t>
      </w:r>
      <w:r w:rsidRPr="003E7C3D">
        <w:rPr>
          <w:rFonts w:ascii="Tahoma" w:hAnsi="Tahoma" w:cs="Tahoma"/>
          <w:sz w:val="24"/>
          <w:szCs w:val="24"/>
        </w:rPr>
        <w:t>ț</w:t>
      </w:r>
      <w:r w:rsidRPr="003E7C3D">
        <w:rPr>
          <w:rFonts w:ascii="Trebuchet MS" w:hAnsi="Trebuchet MS" w:cs="Arial"/>
          <w:sz w:val="24"/>
          <w:szCs w:val="24"/>
        </w:rPr>
        <w:t>ii: garantarea securită</w:t>
      </w:r>
      <w:r w:rsidRPr="003E7C3D">
        <w:rPr>
          <w:rFonts w:ascii="Tahoma" w:hAnsi="Tahoma" w:cs="Tahoma"/>
          <w:sz w:val="24"/>
          <w:szCs w:val="24"/>
        </w:rPr>
        <w:t>ț</w:t>
      </w:r>
      <w:r w:rsidRPr="003E7C3D">
        <w:rPr>
          <w:rFonts w:ascii="Trebuchet MS" w:hAnsi="Trebuchet MS" w:cs="Arial"/>
          <w:sz w:val="24"/>
          <w:szCs w:val="24"/>
        </w:rPr>
        <w:t xml:space="preserve">ii aprovizionării cu energie; atingerea </w:t>
      </w:r>
      <w:r w:rsidRPr="003E7C3D">
        <w:rPr>
          <w:rFonts w:ascii="Tahoma" w:hAnsi="Tahoma" w:cs="Tahoma"/>
          <w:sz w:val="24"/>
          <w:szCs w:val="24"/>
        </w:rPr>
        <w:t>ț</w:t>
      </w:r>
      <w:r w:rsidRPr="003E7C3D">
        <w:rPr>
          <w:rFonts w:ascii="Trebuchet MS" w:hAnsi="Trebuchet MS" w:cs="Arial"/>
          <w:sz w:val="24"/>
          <w:szCs w:val="24"/>
        </w:rPr>
        <w:t>intelor de energie regenerabilă; cre</w:t>
      </w:r>
      <w:r w:rsidRPr="003E7C3D">
        <w:rPr>
          <w:rFonts w:ascii="Tahoma" w:hAnsi="Tahoma" w:cs="Tahoma"/>
          <w:sz w:val="24"/>
          <w:szCs w:val="24"/>
        </w:rPr>
        <w:t>ș</w:t>
      </w:r>
      <w:r w:rsidRPr="003E7C3D">
        <w:rPr>
          <w:rFonts w:ascii="Trebuchet MS" w:hAnsi="Trebuchet MS" w:cs="Arial"/>
          <w:sz w:val="24"/>
          <w:szCs w:val="24"/>
        </w:rPr>
        <w:t>terea eficien</w:t>
      </w:r>
      <w:r w:rsidRPr="003E7C3D">
        <w:rPr>
          <w:rFonts w:ascii="Tahoma" w:hAnsi="Tahoma" w:cs="Tahoma"/>
          <w:sz w:val="24"/>
          <w:szCs w:val="24"/>
        </w:rPr>
        <w:t>ț</w:t>
      </w:r>
      <w:r w:rsidRPr="003E7C3D">
        <w:rPr>
          <w:rFonts w:ascii="Trebuchet MS" w:hAnsi="Trebuchet MS" w:cs="Arial"/>
          <w:sz w:val="24"/>
          <w:szCs w:val="24"/>
        </w:rPr>
        <w:t>ei energetice; dezvoltarea unei pie</w:t>
      </w:r>
      <w:r w:rsidRPr="003E7C3D">
        <w:rPr>
          <w:rFonts w:ascii="Tahoma" w:hAnsi="Tahoma" w:cs="Tahoma"/>
          <w:sz w:val="24"/>
          <w:szCs w:val="24"/>
        </w:rPr>
        <w:t>ț</w:t>
      </w:r>
      <w:r w:rsidRPr="003E7C3D">
        <w:rPr>
          <w:rFonts w:ascii="Trebuchet MS" w:hAnsi="Trebuchet MS" w:cs="Arial"/>
          <w:sz w:val="24"/>
          <w:szCs w:val="24"/>
        </w:rPr>
        <w:t xml:space="preserve">e de energie competitive </w:t>
      </w:r>
      <w:r w:rsidRPr="003E7C3D">
        <w:rPr>
          <w:rFonts w:ascii="Tahoma" w:hAnsi="Tahoma" w:cs="Tahoma"/>
          <w:sz w:val="24"/>
          <w:szCs w:val="24"/>
        </w:rPr>
        <w:t>ș</w:t>
      </w:r>
      <w:r w:rsidRPr="003E7C3D">
        <w:rPr>
          <w:rFonts w:ascii="Trebuchet MS" w:hAnsi="Trebuchet MS" w:cs="Arial"/>
          <w:sz w:val="24"/>
          <w:szCs w:val="24"/>
        </w:rPr>
        <w:t xml:space="preserve">i a politicilor cu scopul satisfacerii nevoilor de energie </w:t>
      </w:r>
      <w:r w:rsidRPr="003E7C3D">
        <w:rPr>
          <w:rFonts w:ascii="Tahoma" w:hAnsi="Tahoma" w:cs="Tahoma"/>
          <w:sz w:val="24"/>
          <w:szCs w:val="24"/>
        </w:rPr>
        <w:t>ș</w:t>
      </w:r>
      <w:r w:rsidRPr="003E7C3D">
        <w:rPr>
          <w:rFonts w:ascii="Trebuchet MS" w:hAnsi="Trebuchet MS" w:cs="Arial"/>
          <w:sz w:val="24"/>
          <w:szCs w:val="24"/>
        </w:rPr>
        <w:t>i protec</w:t>
      </w:r>
      <w:r w:rsidRPr="003E7C3D">
        <w:rPr>
          <w:rFonts w:ascii="Tahoma" w:hAnsi="Tahoma" w:cs="Tahoma"/>
          <w:sz w:val="24"/>
          <w:szCs w:val="24"/>
        </w:rPr>
        <w:t>ț</w:t>
      </w:r>
      <w:r w:rsidRPr="003E7C3D">
        <w:rPr>
          <w:rFonts w:ascii="Trebuchet MS" w:hAnsi="Trebuchet MS" w:cs="Arial"/>
          <w:sz w:val="24"/>
          <w:szCs w:val="24"/>
        </w:rPr>
        <w:t>iei intereselor consumatorilor. Aceste priorită</w:t>
      </w:r>
      <w:r w:rsidRPr="003E7C3D">
        <w:rPr>
          <w:rFonts w:ascii="Tahoma" w:hAnsi="Tahoma" w:cs="Tahoma"/>
          <w:sz w:val="24"/>
          <w:szCs w:val="24"/>
        </w:rPr>
        <w:t>ț</w:t>
      </w:r>
      <w:r w:rsidRPr="003E7C3D">
        <w:rPr>
          <w:rFonts w:ascii="Trebuchet MS" w:hAnsi="Trebuchet MS" w:cs="Arial"/>
          <w:sz w:val="24"/>
          <w:szCs w:val="24"/>
        </w:rPr>
        <w:t xml:space="preserve">i determină de asemenea viziunea guvernului de dezvoltare a energiei în anii următori, </w:t>
      </w:r>
      <w:r w:rsidRPr="003E7C3D">
        <w:rPr>
          <w:rFonts w:ascii="Tahoma" w:hAnsi="Tahoma" w:cs="Tahoma"/>
          <w:sz w:val="24"/>
          <w:szCs w:val="24"/>
        </w:rPr>
        <w:t>ș</w:t>
      </w:r>
      <w:r w:rsidRPr="003E7C3D">
        <w:rPr>
          <w:rFonts w:ascii="Trebuchet MS" w:hAnsi="Trebuchet MS" w:cs="Arial"/>
          <w:sz w:val="24"/>
          <w:szCs w:val="24"/>
        </w:rPr>
        <w:t>i anume:</w:t>
      </w:r>
    </w:p>
    <w:p w:rsidR="008C6C1F" w:rsidRPr="003E7C3D" w:rsidRDefault="008C6C1F" w:rsidP="00047F22">
      <w:pPr>
        <w:numPr>
          <w:ilvl w:val="0"/>
          <w:numId w:val="30"/>
        </w:numPr>
        <w:spacing w:before="0"/>
        <w:ind w:left="714" w:hanging="357"/>
        <w:jc w:val="both"/>
        <w:rPr>
          <w:rFonts w:ascii="Trebuchet MS" w:hAnsi="Trebuchet MS" w:cs="Arial"/>
          <w:sz w:val="24"/>
          <w:szCs w:val="24"/>
        </w:rPr>
      </w:pPr>
      <w:r w:rsidRPr="003E7C3D">
        <w:rPr>
          <w:rFonts w:ascii="Trebuchet MS" w:hAnsi="Trebuchet MS" w:cs="Arial"/>
          <w:sz w:val="24"/>
          <w:szCs w:val="24"/>
        </w:rPr>
        <w:t>Men</w:t>
      </w:r>
      <w:r w:rsidRPr="003E7C3D">
        <w:rPr>
          <w:rFonts w:ascii="Tahoma" w:hAnsi="Tahoma" w:cs="Tahoma"/>
          <w:sz w:val="24"/>
          <w:szCs w:val="24"/>
        </w:rPr>
        <w:t>ț</w:t>
      </w:r>
      <w:r w:rsidRPr="003E7C3D">
        <w:rPr>
          <w:rFonts w:ascii="Trebuchet MS" w:hAnsi="Trebuchet MS" w:cs="Arial"/>
          <w:sz w:val="24"/>
          <w:szCs w:val="24"/>
        </w:rPr>
        <w:t xml:space="preserve">inerea unui sistem energetic sigur, stabil </w:t>
      </w:r>
      <w:r w:rsidRPr="003E7C3D">
        <w:rPr>
          <w:rFonts w:ascii="Tahoma" w:hAnsi="Tahoma" w:cs="Tahoma"/>
          <w:sz w:val="24"/>
          <w:szCs w:val="24"/>
        </w:rPr>
        <w:t>ș</w:t>
      </w:r>
      <w:r w:rsidRPr="003E7C3D">
        <w:rPr>
          <w:rFonts w:ascii="Trebuchet MS" w:hAnsi="Trebuchet MS" w:cs="Arial"/>
          <w:sz w:val="24"/>
          <w:szCs w:val="24"/>
        </w:rPr>
        <w:t>i fiabil;</w:t>
      </w:r>
    </w:p>
    <w:p w:rsidR="008C6C1F" w:rsidRPr="003E7C3D" w:rsidRDefault="008C6C1F" w:rsidP="00047F22">
      <w:pPr>
        <w:numPr>
          <w:ilvl w:val="0"/>
          <w:numId w:val="30"/>
        </w:numPr>
        <w:spacing w:before="0"/>
        <w:ind w:left="714" w:hanging="357"/>
        <w:jc w:val="both"/>
        <w:rPr>
          <w:rFonts w:ascii="Trebuchet MS" w:hAnsi="Trebuchet MS" w:cs="Arial"/>
          <w:sz w:val="24"/>
          <w:szCs w:val="24"/>
        </w:rPr>
      </w:pPr>
      <w:r w:rsidRPr="003E7C3D">
        <w:rPr>
          <w:rFonts w:ascii="Trebuchet MS" w:hAnsi="Trebuchet MS" w:cs="Arial"/>
          <w:sz w:val="24"/>
          <w:szCs w:val="24"/>
        </w:rPr>
        <w:t>Sectorul energetic rămâne o ramură de frunte a economiei bulgare, cu o orientare clară spre comer</w:t>
      </w:r>
      <w:r w:rsidRPr="003E7C3D">
        <w:rPr>
          <w:rFonts w:ascii="Tahoma" w:hAnsi="Tahoma" w:cs="Tahoma"/>
          <w:sz w:val="24"/>
          <w:szCs w:val="24"/>
        </w:rPr>
        <w:t>ț</w:t>
      </w:r>
      <w:r w:rsidRPr="003E7C3D">
        <w:rPr>
          <w:rFonts w:ascii="Trebuchet MS" w:hAnsi="Trebuchet MS" w:cs="Arial"/>
          <w:sz w:val="24"/>
          <w:szCs w:val="24"/>
        </w:rPr>
        <w:t xml:space="preserve"> exterior;</w:t>
      </w:r>
    </w:p>
    <w:p w:rsidR="008C6C1F" w:rsidRPr="003E7C3D" w:rsidRDefault="008C6C1F" w:rsidP="00047F22">
      <w:pPr>
        <w:numPr>
          <w:ilvl w:val="0"/>
          <w:numId w:val="30"/>
        </w:numPr>
        <w:spacing w:before="0"/>
        <w:ind w:left="714" w:hanging="357"/>
        <w:jc w:val="both"/>
        <w:rPr>
          <w:rFonts w:ascii="Trebuchet MS" w:hAnsi="Trebuchet MS" w:cs="Arial"/>
          <w:sz w:val="24"/>
          <w:szCs w:val="24"/>
        </w:rPr>
      </w:pPr>
      <w:r w:rsidRPr="003E7C3D">
        <w:rPr>
          <w:rFonts w:ascii="Trebuchet MS" w:hAnsi="Trebuchet MS" w:cs="Arial"/>
          <w:sz w:val="24"/>
          <w:szCs w:val="24"/>
        </w:rPr>
        <w:t xml:space="preserve">Accent pe energie curată cu emisii reduse - nucleară </w:t>
      </w:r>
      <w:r w:rsidRPr="003E7C3D">
        <w:rPr>
          <w:rFonts w:ascii="Tahoma" w:hAnsi="Tahoma" w:cs="Tahoma"/>
          <w:sz w:val="24"/>
          <w:szCs w:val="24"/>
        </w:rPr>
        <w:t>ș</w:t>
      </w:r>
      <w:r w:rsidRPr="003E7C3D">
        <w:rPr>
          <w:rFonts w:ascii="Trebuchet MS" w:hAnsi="Trebuchet MS" w:cs="Arial"/>
          <w:sz w:val="24"/>
          <w:szCs w:val="24"/>
        </w:rPr>
        <w:t>i din surse regenerabile;</w:t>
      </w:r>
    </w:p>
    <w:p w:rsidR="008C6C1F" w:rsidRPr="003E7C3D" w:rsidRDefault="008C6C1F" w:rsidP="00047F22">
      <w:pPr>
        <w:numPr>
          <w:ilvl w:val="0"/>
          <w:numId w:val="30"/>
        </w:numPr>
        <w:spacing w:before="0"/>
        <w:ind w:left="714" w:hanging="357"/>
        <w:jc w:val="both"/>
        <w:rPr>
          <w:rFonts w:ascii="Trebuchet MS" w:hAnsi="Trebuchet MS" w:cs="Arial"/>
          <w:sz w:val="24"/>
          <w:szCs w:val="24"/>
        </w:rPr>
      </w:pPr>
      <w:r w:rsidRPr="003E7C3D">
        <w:rPr>
          <w:rFonts w:ascii="Trebuchet MS" w:hAnsi="Trebuchet MS" w:cs="Arial"/>
          <w:sz w:val="24"/>
          <w:szCs w:val="24"/>
        </w:rPr>
        <w:t xml:space="preserve">Echilibru între cantitate, calitate </w:t>
      </w:r>
      <w:r w:rsidRPr="003E7C3D">
        <w:rPr>
          <w:rFonts w:ascii="Tahoma" w:hAnsi="Tahoma" w:cs="Tahoma"/>
          <w:sz w:val="24"/>
          <w:szCs w:val="24"/>
        </w:rPr>
        <w:t>ș</w:t>
      </w:r>
      <w:r w:rsidRPr="003E7C3D">
        <w:rPr>
          <w:rFonts w:ascii="Trebuchet MS" w:hAnsi="Trebuchet MS" w:cs="Arial"/>
          <w:sz w:val="24"/>
          <w:szCs w:val="24"/>
        </w:rPr>
        <w:t>i pre</w:t>
      </w:r>
      <w:r w:rsidRPr="003E7C3D">
        <w:rPr>
          <w:rFonts w:ascii="Tahoma" w:hAnsi="Tahoma" w:cs="Tahoma"/>
          <w:sz w:val="24"/>
          <w:szCs w:val="24"/>
        </w:rPr>
        <w:t>ț</w:t>
      </w:r>
      <w:r w:rsidRPr="003E7C3D">
        <w:rPr>
          <w:rFonts w:ascii="Trebuchet MS" w:hAnsi="Trebuchet MS" w:cs="Arial"/>
          <w:sz w:val="24"/>
          <w:szCs w:val="24"/>
        </w:rPr>
        <w:t xml:space="preserve"> al energiei electrice produse din surse regenerabile, energie nucleară, cărbune </w:t>
      </w:r>
      <w:r w:rsidRPr="003E7C3D">
        <w:rPr>
          <w:rFonts w:ascii="Tahoma" w:hAnsi="Tahoma" w:cs="Tahoma"/>
          <w:sz w:val="24"/>
          <w:szCs w:val="24"/>
        </w:rPr>
        <w:t>ș</w:t>
      </w:r>
      <w:r w:rsidRPr="003E7C3D">
        <w:rPr>
          <w:rFonts w:ascii="Trebuchet MS" w:hAnsi="Trebuchet MS" w:cs="Arial"/>
          <w:sz w:val="24"/>
          <w:szCs w:val="24"/>
        </w:rPr>
        <w:t>i gaze naturale</w:t>
      </w:r>
    </w:p>
    <w:p w:rsidR="008C6C1F" w:rsidRPr="003E7C3D" w:rsidRDefault="008C6C1F" w:rsidP="00047F22">
      <w:pPr>
        <w:numPr>
          <w:ilvl w:val="0"/>
          <w:numId w:val="30"/>
        </w:numPr>
        <w:spacing w:before="0"/>
        <w:ind w:left="714" w:hanging="357"/>
        <w:jc w:val="both"/>
        <w:rPr>
          <w:rFonts w:ascii="Trebuchet MS" w:hAnsi="Trebuchet MS" w:cs="Arial"/>
          <w:sz w:val="24"/>
          <w:szCs w:val="24"/>
        </w:rPr>
      </w:pPr>
      <w:r w:rsidRPr="003E7C3D">
        <w:rPr>
          <w:rFonts w:ascii="Trebuchet MS" w:hAnsi="Trebuchet MS" w:cs="Arial"/>
          <w:sz w:val="24"/>
          <w:szCs w:val="24"/>
        </w:rPr>
        <w:t xml:space="preserve">Management transparent, eficient </w:t>
      </w:r>
      <w:r w:rsidRPr="003E7C3D">
        <w:rPr>
          <w:rFonts w:ascii="Tahoma" w:hAnsi="Tahoma" w:cs="Tahoma"/>
          <w:sz w:val="24"/>
          <w:szCs w:val="24"/>
        </w:rPr>
        <w:t>ș</w:t>
      </w:r>
      <w:r w:rsidRPr="003E7C3D">
        <w:rPr>
          <w:rFonts w:ascii="Trebuchet MS" w:hAnsi="Trebuchet MS" w:cs="Arial"/>
          <w:sz w:val="24"/>
          <w:szCs w:val="24"/>
        </w:rPr>
        <w:t>i profesional al companiilor energetice</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PCT RO-BG 2014-2020 va contribui la acestea în principal prin priorită</w:t>
      </w:r>
      <w:r w:rsidRPr="003E7C3D">
        <w:rPr>
          <w:rFonts w:ascii="Tahoma" w:hAnsi="Tahoma" w:cs="Tahoma"/>
          <w:sz w:val="24"/>
          <w:szCs w:val="24"/>
        </w:rPr>
        <w:t>ț</w:t>
      </w:r>
      <w:r w:rsidRPr="003E7C3D">
        <w:rPr>
          <w:rFonts w:ascii="Trebuchet MS" w:hAnsi="Trebuchet MS" w:cs="Arial"/>
          <w:sz w:val="24"/>
          <w:szCs w:val="24"/>
        </w:rPr>
        <w:t xml:space="preserve">ile sale de dezvoltare a unei regiuni cu deprinderi, inclusivă </w:t>
      </w:r>
      <w:r w:rsidRPr="003E7C3D">
        <w:rPr>
          <w:rFonts w:ascii="Tahoma" w:hAnsi="Tahoma" w:cs="Tahoma"/>
          <w:sz w:val="24"/>
          <w:szCs w:val="24"/>
        </w:rPr>
        <w:t>ș</w:t>
      </w:r>
      <w:r w:rsidRPr="003E7C3D">
        <w:rPr>
          <w:rFonts w:ascii="Trebuchet MS" w:hAnsi="Trebuchet MS" w:cs="Arial"/>
          <w:sz w:val="24"/>
          <w:szCs w:val="24"/>
        </w:rPr>
        <w:t xml:space="preserve">i bine conectată prin promovarea locurilor de muncă sustenabile </w:t>
      </w:r>
      <w:r w:rsidRPr="003E7C3D">
        <w:rPr>
          <w:rFonts w:ascii="Tahoma" w:hAnsi="Tahoma" w:cs="Tahoma"/>
          <w:sz w:val="24"/>
          <w:szCs w:val="24"/>
        </w:rPr>
        <w:t>ș</w:t>
      </w:r>
      <w:r w:rsidRPr="003E7C3D">
        <w:rPr>
          <w:rFonts w:ascii="Trebuchet MS" w:hAnsi="Trebuchet MS" w:cs="Arial"/>
          <w:sz w:val="24"/>
          <w:szCs w:val="24"/>
        </w:rPr>
        <w:t xml:space="preserve">i de calitate </w:t>
      </w:r>
      <w:r w:rsidRPr="003E7C3D">
        <w:rPr>
          <w:rFonts w:ascii="Tahoma" w:hAnsi="Tahoma" w:cs="Tahoma"/>
          <w:sz w:val="24"/>
          <w:szCs w:val="24"/>
        </w:rPr>
        <w:t>ș</w:t>
      </w:r>
      <w:r w:rsidRPr="003E7C3D">
        <w:rPr>
          <w:rFonts w:ascii="Trebuchet MS" w:hAnsi="Trebuchet MS" w:cs="Arial"/>
          <w:sz w:val="24"/>
          <w:szCs w:val="24"/>
        </w:rPr>
        <w:t>i sprijinirea mobilită</w:t>
      </w:r>
      <w:r w:rsidRPr="003E7C3D">
        <w:rPr>
          <w:rFonts w:ascii="Tahoma" w:hAnsi="Tahoma" w:cs="Tahoma"/>
          <w:sz w:val="24"/>
          <w:szCs w:val="24"/>
        </w:rPr>
        <w:t>ț</w:t>
      </w:r>
      <w:r w:rsidRPr="003E7C3D">
        <w:rPr>
          <w:rFonts w:ascii="Trebuchet MS" w:hAnsi="Trebuchet MS" w:cs="Arial"/>
          <w:sz w:val="24"/>
          <w:szCs w:val="24"/>
        </w:rPr>
        <w:t>ii for</w:t>
      </w:r>
      <w:r w:rsidRPr="003E7C3D">
        <w:rPr>
          <w:rFonts w:ascii="Tahoma" w:hAnsi="Tahoma" w:cs="Tahoma"/>
          <w:sz w:val="24"/>
          <w:szCs w:val="24"/>
        </w:rPr>
        <w:t>ț</w:t>
      </w:r>
      <w:r w:rsidRPr="003E7C3D">
        <w:rPr>
          <w:rFonts w:ascii="Trebuchet MS" w:hAnsi="Trebuchet MS" w:cs="Arial"/>
          <w:sz w:val="24"/>
          <w:szCs w:val="24"/>
        </w:rPr>
        <w:t>ei de muncă prin pie</w:t>
      </w:r>
      <w:r w:rsidRPr="003E7C3D">
        <w:rPr>
          <w:rFonts w:ascii="Tahoma" w:hAnsi="Tahoma" w:cs="Tahoma"/>
          <w:sz w:val="24"/>
          <w:szCs w:val="24"/>
        </w:rPr>
        <w:t>ț</w:t>
      </w:r>
      <w:r w:rsidRPr="003E7C3D">
        <w:rPr>
          <w:rFonts w:ascii="Trebuchet MS" w:hAnsi="Trebuchet MS" w:cs="Arial"/>
          <w:sz w:val="24"/>
          <w:szCs w:val="24"/>
        </w:rPr>
        <w:t>e ale muncii integrate transfrontalier, ini</w:t>
      </w:r>
      <w:r w:rsidRPr="003E7C3D">
        <w:rPr>
          <w:rFonts w:ascii="Tahoma" w:hAnsi="Tahoma" w:cs="Tahoma"/>
          <w:sz w:val="24"/>
          <w:szCs w:val="24"/>
        </w:rPr>
        <w:t>ț</w:t>
      </w:r>
      <w:r w:rsidRPr="003E7C3D">
        <w:rPr>
          <w:rFonts w:ascii="Trebuchet MS" w:hAnsi="Trebuchet MS" w:cs="Arial"/>
          <w:sz w:val="24"/>
          <w:szCs w:val="24"/>
        </w:rPr>
        <w:t>iative locale comune de creare de locuri de muncă, informa</w:t>
      </w:r>
      <w:r w:rsidRPr="003E7C3D">
        <w:rPr>
          <w:rFonts w:ascii="Tahoma" w:hAnsi="Tahoma" w:cs="Tahoma"/>
          <w:sz w:val="24"/>
          <w:szCs w:val="24"/>
        </w:rPr>
        <w:t>ț</w:t>
      </w:r>
      <w:r w:rsidRPr="003E7C3D">
        <w:rPr>
          <w:rFonts w:ascii="Trebuchet MS" w:hAnsi="Trebuchet MS" w:cs="Arial"/>
          <w:sz w:val="24"/>
          <w:szCs w:val="24"/>
        </w:rPr>
        <w:t xml:space="preserve">ii </w:t>
      </w:r>
      <w:r w:rsidRPr="003E7C3D">
        <w:rPr>
          <w:rFonts w:ascii="Tahoma" w:hAnsi="Tahoma" w:cs="Tahoma"/>
          <w:sz w:val="24"/>
          <w:szCs w:val="24"/>
        </w:rPr>
        <w:t>ș</w:t>
      </w:r>
      <w:r w:rsidRPr="003E7C3D">
        <w:rPr>
          <w:rFonts w:ascii="Trebuchet MS" w:hAnsi="Trebuchet MS" w:cs="Arial"/>
          <w:sz w:val="24"/>
          <w:szCs w:val="24"/>
        </w:rPr>
        <w:t xml:space="preserve">i servicii consultative </w:t>
      </w:r>
      <w:r w:rsidRPr="003E7C3D">
        <w:rPr>
          <w:rFonts w:ascii="Tahoma" w:hAnsi="Tahoma" w:cs="Tahoma"/>
          <w:sz w:val="24"/>
          <w:szCs w:val="24"/>
        </w:rPr>
        <w:t>ș</w:t>
      </w:r>
      <w:r w:rsidRPr="003E7C3D">
        <w:rPr>
          <w:rFonts w:ascii="Trebuchet MS" w:hAnsi="Trebuchet MS" w:cs="Arial"/>
          <w:sz w:val="24"/>
          <w:szCs w:val="24"/>
        </w:rPr>
        <w:t xml:space="preserve">i instruire acordată în comun, ca </w:t>
      </w:r>
      <w:r w:rsidRPr="003E7C3D">
        <w:rPr>
          <w:rFonts w:ascii="Tahoma" w:hAnsi="Tahoma" w:cs="Tahoma"/>
          <w:sz w:val="24"/>
          <w:szCs w:val="24"/>
        </w:rPr>
        <w:t>ș</w:t>
      </w:r>
      <w:r w:rsidRPr="003E7C3D">
        <w:rPr>
          <w:rFonts w:ascii="Trebuchet MS" w:hAnsi="Trebuchet MS" w:cs="Arial"/>
          <w:sz w:val="24"/>
          <w:szCs w:val="24"/>
        </w:rPr>
        <w:t>i prin impulsionarea mobilită</w:t>
      </w:r>
      <w:r w:rsidRPr="003E7C3D">
        <w:rPr>
          <w:rFonts w:ascii="Tahoma" w:hAnsi="Tahoma" w:cs="Tahoma"/>
          <w:sz w:val="24"/>
          <w:szCs w:val="24"/>
        </w:rPr>
        <w:t>ț</w:t>
      </w:r>
      <w:r w:rsidRPr="003E7C3D">
        <w:rPr>
          <w:rFonts w:ascii="Trebuchet MS" w:hAnsi="Trebuchet MS" w:cs="Arial"/>
          <w:sz w:val="24"/>
          <w:szCs w:val="24"/>
        </w:rPr>
        <w:t xml:space="preserve">ii regionale prin conectarea nodurilor secundare </w:t>
      </w:r>
      <w:r w:rsidRPr="003E7C3D">
        <w:rPr>
          <w:rFonts w:ascii="Tahoma" w:hAnsi="Tahoma" w:cs="Tahoma"/>
          <w:sz w:val="24"/>
          <w:szCs w:val="24"/>
        </w:rPr>
        <w:t>ș</w:t>
      </w:r>
      <w:r w:rsidRPr="003E7C3D">
        <w:rPr>
          <w:rFonts w:ascii="Trebuchet MS" w:hAnsi="Trebuchet MS" w:cs="Arial"/>
          <w:sz w:val="24"/>
          <w:szCs w:val="24"/>
        </w:rPr>
        <w:t>i ter</w:t>
      </w:r>
      <w:r w:rsidRPr="003E7C3D">
        <w:rPr>
          <w:rFonts w:ascii="Tahoma" w:hAnsi="Tahoma" w:cs="Tahoma"/>
          <w:sz w:val="24"/>
          <w:szCs w:val="24"/>
        </w:rPr>
        <w:t>ț</w:t>
      </w:r>
      <w:r w:rsidRPr="003E7C3D">
        <w:rPr>
          <w:rFonts w:ascii="Trebuchet MS" w:hAnsi="Trebuchet MS" w:cs="Arial"/>
          <w:sz w:val="24"/>
          <w:szCs w:val="24"/>
        </w:rPr>
        <w:t>iare la infrastructura TEN-T.</w:t>
      </w:r>
    </w:p>
    <w:p w:rsidR="008C6C1F" w:rsidRPr="003E7C3D" w:rsidRDefault="008C6C1F" w:rsidP="001E0B1E">
      <w:pPr>
        <w:rPr>
          <w:rFonts w:ascii="Trebuchet MS" w:hAnsi="Trebuchet MS"/>
          <w:sz w:val="24"/>
          <w:szCs w:val="24"/>
        </w:rPr>
      </w:pPr>
      <w:r w:rsidRPr="003E7C3D">
        <w:rPr>
          <w:rFonts w:ascii="Trebuchet MS" w:hAnsi="Trebuchet MS"/>
          <w:b/>
          <w:sz w:val="24"/>
          <w:szCs w:val="24"/>
        </w:rPr>
        <w:t>Strategia Na</w:t>
      </w:r>
      <w:r w:rsidRPr="003E7C3D">
        <w:rPr>
          <w:rFonts w:ascii="Tahoma" w:hAnsi="Tahoma" w:cs="Tahoma"/>
          <w:b/>
          <w:sz w:val="24"/>
          <w:szCs w:val="24"/>
        </w:rPr>
        <w:t>ț</w:t>
      </w:r>
      <w:r w:rsidRPr="003E7C3D">
        <w:rPr>
          <w:rFonts w:ascii="Trebuchet MS" w:hAnsi="Trebuchet MS"/>
          <w:b/>
          <w:sz w:val="24"/>
          <w:szCs w:val="24"/>
        </w:rPr>
        <w:t xml:space="preserve">ională de Management </w:t>
      </w:r>
      <w:r w:rsidRPr="003E7C3D">
        <w:rPr>
          <w:rFonts w:ascii="Tahoma" w:hAnsi="Tahoma" w:cs="Tahoma"/>
          <w:b/>
          <w:sz w:val="24"/>
          <w:szCs w:val="24"/>
        </w:rPr>
        <w:t>ș</w:t>
      </w:r>
      <w:r w:rsidRPr="003E7C3D">
        <w:rPr>
          <w:rFonts w:ascii="Trebuchet MS" w:hAnsi="Trebuchet MS"/>
          <w:b/>
          <w:sz w:val="24"/>
          <w:szCs w:val="24"/>
        </w:rPr>
        <w:t>i Dezvoltare a Sectorului Apelor (până în 2037</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 xml:space="preserve">Obiectivul strategic pe termen lung al </w:t>
      </w:r>
      <w:r w:rsidRPr="003E7C3D">
        <w:rPr>
          <w:rFonts w:ascii="Tahoma" w:hAnsi="Tahoma" w:cs="Tahoma"/>
          <w:sz w:val="24"/>
          <w:szCs w:val="24"/>
        </w:rPr>
        <w:t>ț</w:t>
      </w:r>
      <w:r w:rsidRPr="003E7C3D">
        <w:rPr>
          <w:rFonts w:ascii="Trebuchet MS" w:hAnsi="Trebuchet MS"/>
          <w:sz w:val="24"/>
          <w:szCs w:val="24"/>
        </w:rPr>
        <w:t>ă</w:t>
      </w:r>
      <w:r w:rsidRPr="003E7C3D">
        <w:rPr>
          <w:rFonts w:ascii="Trebuchet MS" w:hAnsi="Trebuchet MS" w:cs="Arial"/>
          <w:sz w:val="24"/>
          <w:szCs w:val="24"/>
        </w:rPr>
        <w:t xml:space="preserve">rii în sectorul apei este „Utilizarea sustenabilă a resurselor de apă, asigurând niveluri optime pentru nevoile prezente </w:t>
      </w:r>
      <w:r w:rsidRPr="003E7C3D">
        <w:rPr>
          <w:rFonts w:ascii="Tahoma" w:hAnsi="Tahoma" w:cs="Tahoma"/>
          <w:sz w:val="24"/>
          <w:szCs w:val="24"/>
        </w:rPr>
        <w:t>ș</w:t>
      </w:r>
      <w:r w:rsidRPr="003E7C3D">
        <w:rPr>
          <w:rFonts w:ascii="Trebuchet MS" w:hAnsi="Trebuchet MS" w:cs="Arial"/>
          <w:sz w:val="24"/>
          <w:szCs w:val="24"/>
        </w:rPr>
        <w:t>i viitoare ale popula</w:t>
      </w:r>
      <w:r w:rsidRPr="003E7C3D">
        <w:rPr>
          <w:rFonts w:ascii="Tahoma" w:hAnsi="Tahoma" w:cs="Tahoma"/>
          <w:sz w:val="24"/>
          <w:szCs w:val="24"/>
        </w:rPr>
        <w:t>ț</w:t>
      </w:r>
      <w:r w:rsidRPr="003E7C3D">
        <w:rPr>
          <w:rFonts w:ascii="Trebuchet MS" w:hAnsi="Trebuchet MS" w:cs="Arial"/>
          <w:sz w:val="24"/>
          <w:szCs w:val="24"/>
        </w:rPr>
        <w:t xml:space="preserve">iei </w:t>
      </w:r>
      <w:r w:rsidRPr="003E7C3D">
        <w:rPr>
          <w:rFonts w:ascii="Tahoma" w:hAnsi="Tahoma" w:cs="Tahoma"/>
          <w:sz w:val="24"/>
          <w:szCs w:val="24"/>
        </w:rPr>
        <w:t>ș</w:t>
      </w:r>
      <w:r w:rsidRPr="003E7C3D">
        <w:rPr>
          <w:rFonts w:ascii="Trebuchet MS" w:hAnsi="Trebuchet MS" w:cs="Arial"/>
          <w:sz w:val="24"/>
          <w:szCs w:val="24"/>
        </w:rPr>
        <w:t xml:space="preserve">i economiei </w:t>
      </w:r>
      <w:r w:rsidRPr="003E7C3D">
        <w:rPr>
          <w:rFonts w:ascii="Tahoma" w:hAnsi="Tahoma" w:cs="Tahoma"/>
          <w:sz w:val="24"/>
          <w:szCs w:val="24"/>
        </w:rPr>
        <w:t>ș</w:t>
      </w:r>
      <w:r w:rsidRPr="003E7C3D">
        <w:rPr>
          <w:rFonts w:ascii="Trebuchet MS" w:hAnsi="Trebuchet MS" w:cs="Arial"/>
          <w:sz w:val="24"/>
          <w:szCs w:val="24"/>
        </w:rPr>
        <w:t xml:space="preserve">i a sistemelor acvatice.” Principalele obiective ale SNMDSA sunt: 1) Asigurarea furnizării apei pentru consum menajer </w:t>
      </w:r>
      <w:r w:rsidRPr="003E7C3D">
        <w:rPr>
          <w:rFonts w:ascii="Tahoma" w:hAnsi="Tahoma" w:cs="Tahoma"/>
          <w:sz w:val="24"/>
          <w:szCs w:val="24"/>
        </w:rPr>
        <w:t>ș</w:t>
      </w:r>
      <w:r w:rsidRPr="003E7C3D">
        <w:rPr>
          <w:rFonts w:ascii="Trebuchet MS" w:hAnsi="Trebuchet MS" w:cs="Arial"/>
          <w:sz w:val="24"/>
          <w:szCs w:val="24"/>
        </w:rPr>
        <w:t>i comercial din perspectiva schimbărilor climatice care determină secetă; 2) Men</w:t>
      </w:r>
      <w:r w:rsidRPr="003E7C3D">
        <w:rPr>
          <w:rFonts w:ascii="Tahoma" w:hAnsi="Tahoma" w:cs="Tahoma"/>
          <w:sz w:val="24"/>
          <w:szCs w:val="24"/>
        </w:rPr>
        <w:t>ț</w:t>
      </w:r>
      <w:r w:rsidRPr="003E7C3D">
        <w:rPr>
          <w:rFonts w:ascii="Trebuchet MS" w:hAnsi="Trebuchet MS" w:cs="Arial"/>
          <w:sz w:val="24"/>
          <w:szCs w:val="24"/>
        </w:rPr>
        <w:t xml:space="preserve">inerea </w:t>
      </w:r>
      <w:r w:rsidRPr="003E7C3D">
        <w:rPr>
          <w:rFonts w:ascii="Tahoma" w:hAnsi="Tahoma" w:cs="Tahoma"/>
          <w:sz w:val="24"/>
          <w:szCs w:val="24"/>
        </w:rPr>
        <w:t>ș</w:t>
      </w:r>
      <w:r w:rsidRPr="003E7C3D">
        <w:rPr>
          <w:rFonts w:ascii="Trebuchet MS" w:hAnsi="Trebuchet MS" w:cs="Arial"/>
          <w:sz w:val="24"/>
          <w:szCs w:val="24"/>
        </w:rPr>
        <w:t>i îmbunătă</w:t>
      </w:r>
      <w:r w:rsidRPr="003E7C3D">
        <w:rPr>
          <w:rFonts w:ascii="Tahoma" w:hAnsi="Tahoma" w:cs="Tahoma"/>
          <w:sz w:val="24"/>
          <w:szCs w:val="24"/>
        </w:rPr>
        <w:t>ț</w:t>
      </w:r>
      <w:r w:rsidRPr="003E7C3D">
        <w:rPr>
          <w:rFonts w:ascii="Trebuchet MS" w:hAnsi="Trebuchet MS" w:cs="Arial"/>
          <w:sz w:val="24"/>
          <w:szCs w:val="24"/>
        </w:rPr>
        <w:t>irea stării apelor de suprafa</w:t>
      </w:r>
      <w:r w:rsidRPr="003E7C3D">
        <w:rPr>
          <w:rFonts w:ascii="Tahoma" w:hAnsi="Tahoma" w:cs="Tahoma"/>
          <w:sz w:val="24"/>
          <w:szCs w:val="24"/>
        </w:rPr>
        <w:t>ț</w:t>
      </w:r>
      <w:r w:rsidRPr="003E7C3D">
        <w:rPr>
          <w:rFonts w:ascii="Trebuchet MS" w:hAnsi="Trebuchet MS"/>
          <w:sz w:val="24"/>
          <w:szCs w:val="24"/>
        </w:rPr>
        <w:t>ă</w:t>
      </w:r>
      <w:r w:rsidRPr="003E7C3D">
        <w:rPr>
          <w:rFonts w:ascii="Trebuchet MS" w:hAnsi="Trebuchet MS" w:cs="Arial"/>
          <w:sz w:val="24"/>
          <w:szCs w:val="24"/>
        </w:rPr>
        <w:t xml:space="preserve"> </w:t>
      </w:r>
      <w:r w:rsidRPr="003E7C3D">
        <w:rPr>
          <w:rFonts w:ascii="Tahoma" w:hAnsi="Tahoma" w:cs="Tahoma"/>
          <w:sz w:val="24"/>
          <w:szCs w:val="24"/>
        </w:rPr>
        <w:t>ș</w:t>
      </w:r>
      <w:r w:rsidRPr="003E7C3D">
        <w:rPr>
          <w:rFonts w:ascii="Trebuchet MS" w:hAnsi="Trebuchet MS" w:cs="Arial"/>
          <w:sz w:val="24"/>
          <w:szCs w:val="24"/>
        </w:rPr>
        <w:t>i subterane; 3) Îmbunătă</w:t>
      </w:r>
      <w:r w:rsidRPr="003E7C3D">
        <w:rPr>
          <w:rFonts w:ascii="Tahoma" w:hAnsi="Tahoma" w:cs="Tahoma"/>
          <w:sz w:val="24"/>
          <w:szCs w:val="24"/>
        </w:rPr>
        <w:t>ț</w:t>
      </w:r>
      <w:r w:rsidRPr="003E7C3D">
        <w:rPr>
          <w:rFonts w:ascii="Trebuchet MS" w:hAnsi="Trebuchet MS" w:cs="Arial"/>
          <w:sz w:val="24"/>
          <w:szCs w:val="24"/>
        </w:rPr>
        <w:t>irea performan</w:t>
      </w:r>
      <w:r w:rsidRPr="003E7C3D">
        <w:rPr>
          <w:rFonts w:ascii="Tahoma" w:hAnsi="Tahoma" w:cs="Tahoma"/>
          <w:sz w:val="24"/>
          <w:szCs w:val="24"/>
        </w:rPr>
        <w:t>ț</w:t>
      </w:r>
      <w:r w:rsidRPr="003E7C3D">
        <w:rPr>
          <w:rFonts w:ascii="Trebuchet MS" w:hAnsi="Trebuchet MS" w:cs="Arial"/>
          <w:sz w:val="24"/>
          <w:szCs w:val="24"/>
        </w:rPr>
        <w:t>ei în managementul integrat al apei ca resursă economică; 4) Reducerea riscului de pagube în caz de inunda</w:t>
      </w:r>
      <w:r w:rsidRPr="003E7C3D">
        <w:rPr>
          <w:rFonts w:ascii="Tahoma" w:hAnsi="Tahoma" w:cs="Tahoma"/>
          <w:sz w:val="24"/>
          <w:szCs w:val="24"/>
        </w:rPr>
        <w:t>ț</w:t>
      </w:r>
      <w:r w:rsidRPr="003E7C3D">
        <w:rPr>
          <w:rFonts w:ascii="Trebuchet MS" w:hAnsi="Trebuchet MS" w:cs="Arial"/>
          <w:sz w:val="24"/>
          <w:szCs w:val="24"/>
        </w:rPr>
        <w:t>ii.</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PCT RO-BG 2014-2020 va contribui la acestea în principal prin priorită</w:t>
      </w:r>
      <w:r w:rsidRPr="003E7C3D">
        <w:rPr>
          <w:rFonts w:ascii="Tahoma" w:hAnsi="Tahoma" w:cs="Tahoma"/>
          <w:sz w:val="24"/>
          <w:szCs w:val="24"/>
        </w:rPr>
        <w:t>ț</w:t>
      </w:r>
      <w:r w:rsidRPr="003E7C3D">
        <w:rPr>
          <w:rFonts w:ascii="Trebuchet MS" w:hAnsi="Trebuchet MS" w:cs="Arial"/>
          <w:sz w:val="24"/>
          <w:szCs w:val="24"/>
        </w:rPr>
        <w:t xml:space="preserve">ile sale de a reduce riscurile în zona transfrontalieră prin identificarea, atacarea, monitorizarea </w:t>
      </w:r>
      <w:r w:rsidRPr="003E7C3D">
        <w:rPr>
          <w:rFonts w:ascii="Tahoma" w:hAnsi="Tahoma" w:cs="Tahoma"/>
          <w:sz w:val="24"/>
          <w:szCs w:val="24"/>
        </w:rPr>
        <w:t>ș</w:t>
      </w:r>
      <w:r w:rsidRPr="003E7C3D">
        <w:rPr>
          <w:rFonts w:ascii="Trebuchet MS" w:hAnsi="Trebuchet MS" w:cs="Arial"/>
          <w:sz w:val="24"/>
          <w:szCs w:val="24"/>
        </w:rPr>
        <w:t xml:space="preserve">i rezolvarea riscurilor de dezastre </w:t>
      </w:r>
      <w:r w:rsidRPr="003E7C3D">
        <w:rPr>
          <w:rFonts w:ascii="Tahoma" w:hAnsi="Tahoma" w:cs="Tahoma"/>
          <w:sz w:val="24"/>
          <w:szCs w:val="24"/>
        </w:rPr>
        <w:t>ș</w:t>
      </w:r>
      <w:r w:rsidRPr="003E7C3D">
        <w:rPr>
          <w:rFonts w:ascii="Trebuchet MS" w:hAnsi="Trebuchet MS" w:cs="Arial"/>
          <w:sz w:val="24"/>
          <w:szCs w:val="24"/>
        </w:rPr>
        <w:t>i îmbunătă</w:t>
      </w:r>
      <w:r w:rsidRPr="003E7C3D">
        <w:rPr>
          <w:rFonts w:ascii="Tahoma" w:hAnsi="Tahoma" w:cs="Tahoma"/>
          <w:sz w:val="24"/>
          <w:szCs w:val="24"/>
        </w:rPr>
        <w:t>ț</w:t>
      </w:r>
      <w:r w:rsidRPr="003E7C3D">
        <w:rPr>
          <w:rFonts w:ascii="Trebuchet MS" w:hAnsi="Trebuchet MS" w:cs="Arial"/>
          <w:sz w:val="24"/>
          <w:szCs w:val="24"/>
        </w:rPr>
        <w:t xml:space="preserve">irea avertizării anticipate, precum </w:t>
      </w:r>
      <w:r w:rsidRPr="003E7C3D">
        <w:rPr>
          <w:rFonts w:ascii="Tahoma" w:hAnsi="Tahoma" w:cs="Tahoma"/>
          <w:sz w:val="24"/>
          <w:szCs w:val="24"/>
        </w:rPr>
        <w:t>ș</w:t>
      </w:r>
      <w:r w:rsidRPr="003E7C3D">
        <w:rPr>
          <w:rFonts w:ascii="Trebuchet MS" w:hAnsi="Trebuchet MS" w:cs="Arial"/>
          <w:sz w:val="24"/>
          <w:szCs w:val="24"/>
        </w:rPr>
        <w:t>i pentru îmbunătă</w:t>
      </w:r>
      <w:r w:rsidRPr="003E7C3D">
        <w:rPr>
          <w:rFonts w:ascii="Tahoma" w:hAnsi="Tahoma" w:cs="Tahoma"/>
          <w:sz w:val="24"/>
          <w:szCs w:val="24"/>
        </w:rPr>
        <w:t>ț</w:t>
      </w:r>
      <w:r w:rsidRPr="003E7C3D">
        <w:rPr>
          <w:rFonts w:ascii="Trebuchet MS" w:hAnsi="Trebuchet MS" w:cs="Arial"/>
          <w:sz w:val="24"/>
          <w:szCs w:val="24"/>
        </w:rPr>
        <w:t>irea protec</w:t>
      </w:r>
      <w:r w:rsidRPr="003E7C3D">
        <w:rPr>
          <w:rFonts w:ascii="Tahoma" w:hAnsi="Tahoma" w:cs="Tahoma"/>
          <w:sz w:val="24"/>
          <w:szCs w:val="24"/>
        </w:rPr>
        <w:t>ț</w:t>
      </w:r>
      <w:r w:rsidRPr="003E7C3D">
        <w:rPr>
          <w:rFonts w:ascii="Trebuchet MS" w:hAnsi="Trebuchet MS" w:cs="Arial"/>
          <w:sz w:val="24"/>
          <w:szCs w:val="24"/>
        </w:rPr>
        <w:t xml:space="preserve">iei </w:t>
      </w:r>
      <w:r w:rsidRPr="003E7C3D">
        <w:rPr>
          <w:rFonts w:ascii="Tahoma" w:hAnsi="Tahoma" w:cs="Tahoma"/>
          <w:sz w:val="24"/>
          <w:szCs w:val="24"/>
        </w:rPr>
        <w:t>ș</w:t>
      </w:r>
      <w:r w:rsidRPr="003E7C3D">
        <w:rPr>
          <w:rFonts w:ascii="Trebuchet MS" w:hAnsi="Trebuchet MS" w:cs="Arial"/>
          <w:sz w:val="24"/>
          <w:szCs w:val="24"/>
        </w:rPr>
        <w:t xml:space="preserve">i utilizării sustenabile a patrimoniului </w:t>
      </w:r>
      <w:r w:rsidRPr="003E7C3D">
        <w:rPr>
          <w:rFonts w:ascii="Tahoma" w:hAnsi="Tahoma" w:cs="Tahoma"/>
          <w:sz w:val="24"/>
          <w:szCs w:val="24"/>
        </w:rPr>
        <w:t>ș</w:t>
      </w:r>
      <w:r w:rsidRPr="003E7C3D">
        <w:rPr>
          <w:rFonts w:ascii="Trebuchet MS" w:hAnsi="Trebuchet MS" w:cs="Arial"/>
          <w:sz w:val="24"/>
          <w:szCs w:val="24"/>
        </w:rPr>
        <w:t xml:space="preserve">i resurselor naturale </w:t>
      </w:r>
      <w:r w:rsidRPr="003E7C3D">
        <w:rPr>
          <w:rFonts w:ascii="Tahoma" w:hAnsi="Tahoma" w:cs="Tahoma"/>
          <w:sz w:val="24"/>
          <w:szCs w:val="24"/>
        </w:rPr>
        <w:t>ș</w:t>
      </w:r>
      <w:r w:rsidRPr="003E7C3D">
        <w:rPr>
          <w:rFonts w:ascii="Trebuchet MS" w:hAnsi="Trebuchet MS" w:cs="Arial"/>
          <w:sz w:val="24"/>
          <w:szCs w:val="24"/>
        </w:rPr>
        <w:t>i a patrimoniului cultural în vederea asigurării unei dezvoltări durabile a zonei transfrontaliere.</w:t>
      </w:r>
    </w:p>
    <w:p w:rsidR="008C6C1F" w:rsidRPr="003E7C3D" w:rsidRDefault="008C6C1F" w:rsidP="001E0B1E">
      <w:pPr>
        <w:rPr>
          <w:rFonts w:ascii="Trebuchet MS" w:hAnsi="Trebuchet MS"/>
          <w:sz w:val="24"/>
          <w:szCs w:val="24"/>
        </w:rPr>
      </w:pPr>
      <w:r w:rsidRPr="003E7C3D">
        <w:rPr>
          <w:rFonts w:ascii="Trebuchet MS" w:hAnsi="Trebuchet MS"/>
          <w:b/>
          <w:sz w:val="24"/>
          <w:szCs w:val="24"/>
        </w:rPr>
        <w:t>Planuri de management al Bazinelor Hidrografice în perioada 2016-2021</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Planul de management al bazinelor hidrografice în perioada 2016-2021 - bazinul fluviului Dunărea este în prezent în curs de elaborare. Activită</w:t>
      </w:r>
      <w:r w:rsidRPr="003E7C3D">
        <w:rPr>
          <w:rFonts w:ascii="Tahoma" w:hAnsi="Tahoma" w:cs="Tahoma"/>
          <w:sz w:val="24"/>
          <w:szCs w:val="24"/>
        </w:rPr>
        <w:t>ț</w:t>
      </w:r>
      <w:r w:rsidRPr="003E7C3D">
        <w:rPr>
          <w:rFonts w:ascii="Trebuchet MS" w:hAnsi="Trebuchet MS" w:cs="Arial"/>
          <w:sz w:val="24"/>
          <w:szCs w:val="24"/>
        </w:rPr>
        <w:t>ile de actualizare a PMBH vor fi implementate pana în decembrie 2015 de BH Pleven.</w:t>
      </w:r>
    </w:p>
    <w:p w:rsidR="008C6C1F" w:rsidRPr="003E7C3D" w:rsidRDefault="008C6C1F" w:rsidP="001E0B1E">
      <w:pPr>
        <w:rPr>
          <w:rFonts w:ascii="Trebuchet MS" w:hAnsi="Trebuchet MS"/>
          <w:color w:val="000000"/>
          <w:sz w:val="24"/>
          <w:szCs w:val="24"/>
        </w:rPr>
      </w:pPr>
      <w:r w:rsidRPr="003E7C3D">
        <w:rPr>
          <w:rFonts w:ascii="Trebuchet MS" w:hAnsi="Trebuchet MS"/>
          <w:b/>
          <w:sz w:val="24"/>
          <w:szCs w:val="24"/>
        </w:rPr>
        <w:t>Plan de management al Bazinelor Hidrografice din regiunea Dunării (2010-2015)</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 xml:space="preserve">Obiectivele stabilite in MRPB pentru Regiunea Dunării sunt în conformitate cu Directiva-Cadru Apa </w:t>
      </w:r>
      <w:r w:rsidRPr="003E7C3D">
        <w:rPr>
          <w:rFonts w:ascii="Tahoma" w:hAnsi="Tahoma" w:cs="Tahoma"/>
          <w:sz w:val="24"/>
          <w:szCs w:val="24"/>
        </w:rPr>
        <w:t>ș</w:t>
      </w:r>
      <w:r w:rsidRPr="003E7C3D">
        <w:rPr>
          <w:rFonts w:ascii="Trebuchet MS" w:hAnsi="Trebuchet MS" w:cs="Arial"/>
          <w:sz w:val="24"/>
          <w:szCs w:val="24"/>
        </w:rPr>
        <w:t>i Legea Apelor, acestea urmărind să ob</w:t>
      </w:r>
      <w:r w:rsidRPr="003E7C3D">
        <w:rPr>
          <w:rFonts w:ascii="Tahoma" w:hAnsi="Tahoma" w:cs="Tahoma"/>
          <w:sz w:val="24"/>
          <w:szCs w:val="24"/>
        </w:rPr>
        <w:t>ț</w:t>
      </w:r>
      <w:r w:rsidRPr="003E7C3D">
        <w:rPr>
          <w:rFonts w:ascii="Trebuchet MS" w:hAnsi="Trebuchet MS" w:cs="Arial"/>
          <w:sz w:val="24"/>
          <w:szCs w:val="24"/>
        </w:rPr>
        <w:t xml:space="preserve">ină </w:t>
      </w:r>
      <w:r w:rsidRPr="003E7C3D">
        <w:rPr>
          <w:rFonts w:ascii="Tahoma" w:hAnsi="Tahoma" w:cs="Tahoma"/>
          <w:sz w:val="24"/>
          <w:szCs w:val="24"/>
        </w:rPr>
        <w:t>ș</w:t>
      </w:r>
      <w:r w:rsidRPr="003E7C3D">
        <w:rPr>
          <w:rFonts w:ascii="Trebuchet MS" w:hAnsi="Trebuchet MS" w:cs="Arial"/>
          <w:sz w:val="24"/>
          <w:szCs w:val="24"/>
        </w:rPr>
        <w:t>i să men</w:t>
      </w:r>
      <w:r w:rsidRPr="003E7C3D">
        <w:rPr>
          <w:rFonts w:ascii="Tahoma" w:hAnsi="Tahoma" w:cs="Tahoma"/>
          <w:sz w:val="24"/>
          <w:szCs w:val="24"/>
        </w:rPr>
        <w:t>ț</w:t>
      </w:r>
      <w:r w:rsidRPr="003E7C3D">
        <w:rPr>
          <w:rFonts w:ascii="Trebuchet MS" w:hAnsi="Trebuchet MS" w:cs="Arial"/>
          <w:sz w:val="24"/>
          <w:szCs w:val="24"/>
        </w:rPr>
        <w:t xml:space="preserve">ină o stare buna a apei. Obiectivul strategic general pe termen lung pentru dezvoltarea </w:t>
      </w:r>
      <w:r w:rsidRPr="003E7C3D">
        <w:rPr>
          <w:rFonts w:ascii="Tahoma" w:hAnsi="Tahoma" w:cs="Tahoma"/>
          <w:sz w:val="24"/>
          <w:szCs w:val="24"/>
        </w:rPr>
        <w:t>ș</w:t>
      </w:r>
      <w:r w:rsidRPr="003E7C3D">
        <w:rPr>
          <w:rFonts w:ascii="Trebuchet MS" w:hAnsi="Trebuchet MS" w:cs="Arial"/>
          <w:sz w:val="24"/>
          <w:szCs w:val="24"/>
        </w:rPr>
        <w:t>i managementul sectorului apa este: utilizarea durabila a resurselor de apa pentru a asigura furnizarea de apa potabila pentru popula</w:t>
      </w:r>
      <w:r w:rsidRPr="003E7C3D">
        <w:rPr>
          <w:rFonts w:ascii="Tahoma" w:hAnsi="Tahoma" w:cs="Tahoma"/>
          <w:sz w:val="24"/>
          <w:szCs w:val="24"/>
        </w:rPr>
        <w:t>ț</w:t>
      </w:r>
      <w:r w:rsidRPr="003E7C3D">
        <w:rPr>
          <w:rFonts w:ascii="Trebuchet MS" w:hAnsi="Trebuchet MS" w:cs="Arial"/>
          <w:sz w:val="24"/>
          <w:szCs w:val="24"/>
        </w:rPr>
        <w:t xml:space="preserve">ie </w:t>
      </w:r>
      <w:r w:rsidRPr="003E7C3D">
        <w:rPr>
          <w:rFonts w:ascii="Tahoma" w:hAnsi="Tahoma" w:cs="Tahoma"/>
          <w:sz w:val="24"/>
          <w:szCs w:val="24"/>
        </w:rPr>
        <w:t>ș</w:t>
      </w:r>
      <w:r w:rsidRPr="003E7C3D">
        <w:rPr>
          <w:rFonts w:ascii="Trebuchet MS" w:hAnsi="Trebuchet MS" w:cs="Arial"/>
          <w:sz w:val="24"/>
          <w:szCs w:val="24"/>
        </w:rPr>
        <w:t xml:space="preserve">i economie in cadrul managementul bazinal al apelor teritoriale </w:t>
      </w:r>
      <w:r w:rsidRPr="003E7C3D">
        <w:rPr>
          <w:rFonts w:ascii="Tahoma" w:hAnsi="Tahoma" w:cs="Tahoma"/>
          <w:sz w:val="24"/>
          <w:szCs w:val="24"/>
        </w:rPr>
        <w:t>ș</w:t>
      </w:r>
      <w:r w:rsidRPr="003E7C3D">
        <w:rPr>
          <w:rFonts w:ascii="Trebuchet MS" w:hAnsi="Trebuchet MS" w:cs="Arial"/>
          <w:sz w:val="24"/>
          <w:szCs w:val="24"/>
        </w:rPr>
        <w:t xml:space="preserve">i transfrontaliere, care să garanteze durabilitatea de mediu a sistemelor de ape afectate </w:t>
      </w:r>
      <w:r w:rsidRPr="003E7C3D">
        <w:rPr>
          <w:rFonts w:ascii="Tahoma" w:hAnsi="Tahoma" w:cs="Tahoma"/>
          <w:sz w:val="24"/>
          <w:szCs w:val="24"/>
        </w:rPr>
        <w:t>ș</w:t>
      </w:r>
      <w:r w:rsidRPr="003E7C3D">
        <w:rPr>
          <w:rFonts w:ascii="Trebuchet MS" w:hAnsi="Trebuchet MS" w:cs="Arial"/>
          <w:sz w:val="24"/>
          <w:szCs w:val="24"/>
        </w:rPr>
        <w:t>i interesele na</w:t>
      </w:r>
      <w:r w:rsidRPr="003E7C3D">
        <w:rPr>
          <w:rFonts w:ascii="Tahoma" w:hAnsi="Tahoma" w:cs="Tahoma"/>
          <w:sz w:val="24"/>
          <w:szCs w:val="24"/>
        </w:rPr>
        <w:t>ț</w:t>
      </w:r>
      <w:r w:rsidRPr="003E7C3D">
        <w:rPr>
          <w:rFonts w:ascii="Trebuchet MS" w:hAnsi="Trebuchet MS" w:cs="Arial"/>
          <w:sz w:val="24"/>
          <w:szCs w:val="24"/>
        </w:rPr>
        <w:t xml:space="preserve">ionale legate de furnizarea de apa la cantitatea </w:t>
      </w:r>
      <w:r w:rsidRPr="003E7C3D">
        <w:rPr>
          <w:rFonts w:ascii="Tahoma" w:hAnsi="Tahoma" w:cs="Tahoma"/>
          <w:sz w:val="24"/>
          <w:szCs w:val="24"/>
        </w:rPr>
        <w:t>ș</w:t>
      </w:r>
      <w:r w:rsidRPr="003E7C3D">
        <w:rPr>
          <w:rFonts w:ascii="Trebuchet MS" w:hAnsi="Trebuchet MS" w:cs="Arial"/>
          <w:sz w:val="24"/>
          <w:szCs w:val="24"/>
        </w:rPr>
        <w:t>i calitatea cerute pentru necesarul genera</w:t>
      </w:r>
      <w:r w:rsidRPr="003E7C3D">
        <w:rPr>
          <w:rFonts w:ascii="Tahoma" w:hAnsi="Tahoma" w:cs="Tahoma"/>
          <w:sz w:val="24"/>
          <w:szCs w:val="24"/>
        </w:rPr>
        <w:t>ț</w:t>
      </w:r>
      <w:r w:rsidRPr="003E7C3D">
        <w:rPr>
          <w:rFonts w:ascii="Trebuchet MS" w:hAnsi="Trebuchet MS" w:cs="Arial"/>
          <w:sz w:val="24"/>
          <w:szCs w:val="24"/>
        </w:rPr>
        <w:t xml:space="preserve">iilor prezente </w:t>
      </w:r>
      <w:r w:rsidRPr="003E7C3D">
        <w:rPr>
          <w:rFonts w:ascii="Tahoma" w:hAnsi="Tahoma" w:cs="Tahoma"/>
          <w:sz w:val="24"/>
          <w:szCs w:val="24"/>
        </w:rPr>
        <w:t>ș</w:t>
      </w:r>
      <w:r w:rsidRPr="003E7C3D">
        <w:rPr>
          <w:rFonts w:ascii="Trebuchet MS" w:hAnsi="Trebuchet MS" w:cs="Arial"/>
          <w:sz w:val="24"/>
          <w:szCs w:val="24"/>
        </w:rPr>
        <w:t xml:space="preserve">i viitoare. </w:t>
      </w:r>
    </w:p>
    <w:p w:rsidR="008C6C1F" w:rsidRPr="003E7C3D" w:rsidRDefault="008C6C1F" w:rsidP="001E0B1E">
      <w:pPr>
        <w:jc w:val="both"/>
        <w:rPr>
          <w:rFonts w:ascii="Trebuchet MS" w:hAnsi="Trebuchet MS" w:cs="Arial"/>
          <w:color w:val="000000"/>
          <w:sz w:val="24"/>
          <w:szCs w:val="24"/>
        </w:rPr>
      </w:pPr>
      <w:r w:rsidRPr="003E7C3D">
        <w:rPr>
          <w:rFonts w:ascii="Trebuchet MS" w:hAnsi="Trebuchet MS" w:cs="Arial"/>
          <w:color w:val="000000"/>
          <w:sz w:val="24"/>
          <w:szCs w:val="24"/>
        </w:rPr>
        <w:t xml:space="preserve">Toate apele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corpurile de apă trebuie protejate de epuizare, poluare </w:t>
      </w:r>
      <w:r w:rsidRPr="003E7C3D">
        <w:rPr>
          <w:rFonts w:ascii="Tahoma" w:hAnsi="Tahoma" w:cs="Tahoma"/>
          <w:color w:val="000000"/>
          <w:sz w:val="24"/>
          <w:szCs w:val="24"/>
        </w:rPr>
        <w:t>ș</w:t>
      </w:r>
      <w:r w:rsidRPr="003E7C3D">
        <w:rPr>
          <w:rFonts w:ascii="Trebuchet MS" w:hAnsi="Trebuchet MS" w:cs="Arial"/>
          <w:color w:val="000000"/>
          <w:sz w:val="24"/>
          <w:szCs w:val="24"/>
        </w:rPr>
        <w:t>i deteriorare pentru a se men</w:t>
      </w:r>
      <w:r w:rsidRPr="003E7C3D">
        <w:rPr>
          <w:rFonts w:ascii="Tahoma" w:hAnsi="Tahoma" w:cs="Tahoma"/>
          <w:color w:val="000000"/>
          <w:sz w:val="24"/>
          <w:szCs w:val="24"/>
        </w:rPr>
        <w:t>ț</w:t>
      </w:r>
      <w:r w:rsidRPr="003E7C3D">
        <w:rPr>
          <w:rFonts w:ascii="Trebuchet MS" w:hAnsi="Trebuchet MS" w:cs="Arial"/>
          <w:color w:val="000000"/>
          <w:sz w:val="24"/>
          <w:szCs w:val="24"/>
        </w:rPr>
        <w:t xml:space="preserve">ine calitatea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cantitatea necesară de apă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un mediu sănătos, conservarea ecosistemelor, a peisajelor </w:t>
      </w:r>
      <w:r w:rsidRPr="003E7C3D">
        <w:rPr>
          <w:rFonts w:ascii="Tahoma" w:hAnsi="Tahoma" w:cs="Tahoma"/>
          <w:color w:val="000000"/>
          <w:sz w:val="24"/>
          <w:szCs w:val="24"/>
        </w:rPr>
        <w:t>ș</w:t>
      </w:r>
      <w:r w:rsidRPr="003E7C3D">
        <w:rPr>
          <w:rFonts w:ascii="Trebuchet MS" w:hAnsi="Trebuchet MS" w:cs="Arial"/>
          <w:color w:val="000000"/>
          <w:sz w:val="24"/>
          <w:szCs w:val="24"/>
        </w:rPr>
        <w:t>i prevenirea pagubelor economice, inclusiv:</w:t>
      </w:r>
    </w:p>
    <w:p w:rsidR="008C6C1F" w:rsidRPr="003E7C3D" w:rsidRDefault="008C6C1F" w:rsidP="00047F22">
      <w:pPr>
        <w:numPr>
          <w:ilvl w:val="0"/>
          <w:numId w:val="31"/>
        </w:numPr>
        <w:spacing w:before="0"/>
        <w:ind w:left="714" w:hanging="357"/>
        <w:jc w:val="both"/>
        <w:rPr>
          <w:rFonts w:ascii="Trebuchet MS" w:hAnsi="Trebuchet MS" w:cs="Arial"/>
          <w:sz w:val="24"/>
          <w:szCs w:val="24"/>
        </w:rPr>
      </w:pPr>
      <w:r w:rsidRPr="003E7C3D">
        <w:rPr>
          <w:rFonts w:ascii="Trebuchet MS" w:hAnsi="Trebuchet MS" w:cs="Arial"/>
          <w:sz w:val="24"/>
          <w:szCs w:val="24"/>
        </w:rPr>
        <w:t>realizarea unei bune stări ecologice a apelor de suprafa</w:t>
      </w:r>
      <w:r w:rsidRPr="003E7C3D">
        <w:rPr>
          <w:rFonts w:ascii="Tahoma" w:hAnsi="Tahoma" w:cs="Tahoma"/>
          <w:sz w:val="24"/>
          <w:szCs w:val="24"/>
        </w:rPr>
        <w:t>ț</w:t>
      </w:r>
      <w:r w:rsidRPr="003E7C3D">
        <w:rPr>
          <w:rFonts w:ascii="Trebuchet MS" w:hAnsi="Trebuchet MS"/>
          <w:sz w:val="24"/>
          <w:szCs w:val="24"/>
        </w:rPr>
        <w:t>ă, incluzând o stare chimica buna</w:t>
      </w:r>
      <w:r w:rsidRPr="003E7C3D">
        <w:rPr>
          <w:rFonts w:ascii="Trebuchet MS" w:hAnsi="Trebuchet MS" w:cs="Arial"/>
          <w:sz w:val="24"/>
          <w:szCs w:val="24"/>
        </w:rPr>
        <w:t>;</w:t>
      </w:r>
    </w:p>
    <w:p w:rsidR="008C6C1F" w:rsidRPr="003E7C3D" w:rsidRDefault="008C6C1F" w:rsidP="00047F22">
      <w:pPr>
        <w:numPr>
          <w:ilvl w:val="0"/>
          <w:numId w:val="31"/>
        </w:numPr>
        <w:spacing w:before="0"/>
        <w:ind w:left="714" w:hanging="357"/>
        <w:jc w:val="both"/>
        <w:rPr>
          <w:rFonts w:ascii="Trebuchet MS" w:hAnsi="Trebuchet MS" w:cs="Arial"/>
          <w:sz w:val="24"/>
          <w:szCs w:val="24"/>
        </w:rPr>
      </w:pPr>
      <w:r w:rsidRPr="003E7C3D">
        <w:rPr>
          <w:rFonts w:ascii="Trebuchet MS" w:hAnsi="Trebuchet MS" w:cs="Arial"/>
          <w:sz w:val="24"/>
          <w:szCs w:val="24"/>
        </w:rPr>
        <w:t xml:space="preserve">o stare cantitativă </w:t>
      </w:r>
      <w:r w:rsidRPr="003E7C3D">
        <w:rPr>
          <w:rFonts w:ascii="Tahoma" w:hAnsi="Tahoma" w:cs="Tahoma"/>
          <w:sz w:val="24"/>
          <w:szCs w:val="24"/>
        </w:rPr>
        <w:t>ș</w:t>
      </w:r>
      <w:r w:rsidRPr="003E7C3D">
        <w:rPr>
          <w:rFonts w:ascii="Trebuchet MS" w:hAnsi="Trebuchet MS" w:cs="Arial"/>
          <w:sz w:val="24"/>
          <w:szCs w:val="24"/>
        </w:rPr>
        <w:t>i chimică bună a apei subterane;</w:t>
      </w:r>
    </w:p>
    <w:p w:rsidR="008C6C1F" w:rsidRPr="003E7C3D" w:rsidRDefault="008C6C1F" w:rsidP="00047F22">
      <w:pPr>
        <w:numPr>
          <w:ilvl w:val="0"/>
          <w:numId w:val="31"/>
        </w:numPr>
        <w:spacing w:before="0"/>
        <w:ind w:left="714" w:hanging="357"/>
        <w:jc w:val="both"/>
        <w:rPr>
          <w:rFonts w:ascii="Trebuchet MS" w:hAnsi="Trebuchet MS" w:cs="Arial"/>
          <w:sz w:val="24"/>
          <w:szCs w:val="24"/>
        </w:rPr>
      </w:pPr>
      <w:r w:rsidRPr="003E7C3D">
        <w:rPr>
          <w:rFonts w:ascii="Trebuchet MS" w:hAnsi="Trebuchet MS" w:cs="Arial"/>
          <w:sz w:val="24"/>
          <w:szCs w:val="24"/>
        </w:rPr>
        <w:t>reducerea nevoii de tratare a apei înainte de întrebuin</w:t>
      </w:r>
      <w:r w:rsidRPr="003E7C3D">
        <w:rPr>
          <w:rFonts w:ascii="Tahoma" w:hAnsi="Tahoma" w:cs="Tahoma"/>
          <w:sz w:val="24"/>
          <w:szCs w:val="24"/>
        </w:rPr>
        <w:t>ț</w:t>
      </w:r>
      <w:r w:rsidRPr="003E7C3D">
        <w:rPr>
          <w:rFonts w:ascii="Trebuchet MS" w:hAnsi="Trebuchet MS" w:cs="Arial"/>
          <w:sz w:val="24"/>
          <w:szCs w:val="24"/>
        </w:rPr>
        <w:t>are;</w:t>
      </w:r>
    </w:p>
    <w:p w:rsidR="008C6C1F" w:rsidRPr="003E7C3D" w:rsidRDefault="008C6C1F" w:rsidP="00047F22">
      <w:pPr>
        <w:numPr>
          <w:ilvl w:val="0"/>
          <w:numId w:val="31"/>
        </w:numPr>
        <w:spacing w:before="0"/>
        <w:ind w:left="714" w:hanging="357"/>
        <w:jc w:val="both"/>
        <w:rPr>
          <w:rFonts w:ascii="Trebuchet MS" w:hAnsi="Trebuchet MS" w:cs="Arial"/>
          <w:color w:val="000000"/>
          <w:sz w:val="24"/>
          <w:szCs w:val="24"/>
        </w:rPr>
      </w:pPr>
      <w:r w:rsidRPr="003E7C3D">
        <w:rPr>
          <w:rFonts w:ascii="Trebuchet MS" w:hAnsi="Trebuchet MS" w:cs="Arial"/>
          <w:sz w:val="24"/>
          <w:szCs w:val="24"/>
        </w:rPr>
        <w:t xml:space="preserve">asigurarea dezvoltării ecosistemelor acvatice </w:t>
      </w:r>
      <w:r w:rsidRPr="003E7C3D">
        <w:rPr>
          <w:rFonts w:ascii="Tahoma" w:hAnsi="Tahoma" w:cs="Tahoma"/>
          <w:sz w:val="24"/>
          <w:szCs w:val="24"/>
        </w:rPr>
        <w:t>ș</w:t>
      </w:r>
      <w:r w:rsidRPr="003E7C3D">
        <w:rPr>
          <w:rFonts w:ascii="Trebuchet MS" w:hAnsi="Trebuchet MS" w:cs="Arial"/>
          <w:sz w:val="24"/>
          <w:szCs w:val="24"/>
        </w:rPr>
        <w:t>i a ecosistemelor terestre asociate</w:t>
      </w:r>
    </w:p>
    <w:p w:rsidR="008C6C1F" w:rsidRPr="003E7C3D" w:rsidRDefault="008C6C1F" w:rsidP="001E0B1E">
      <w:pPr>
        <w:rPr>
          <w:rFonts w:ascii="Trebuchet MS" w:hAnsi="Trebuchet MS" w:cs="Arial"/>
          <w:sz w:val="24"/>
          <w:szCs w:val="24"/>
        </w:rPr>
      </w:pPr>
      <w:r w:rsidRPr="003E7C3D">
        <w:rPr>
          <w:rFonts w:ascii="Trebuchet MS" w:hAnsi="Trebuchet MS" w:cs="Arial"/>
          <w:sz w:val="24"/>
          <w:szCs w:val="24"/>
        </w:rPr>
        <w:t>PCT RO-BG 2014-2020 va contribui la acestea în principal prin priorită</w:t>
      </w:r>
      <w:r w:rsidRPr="003E7C3D">
        <w:rPr>
          <w:rFonts w:ascii="Tahoma" w:hAnsi="Tahoma" w:cs="Tahoma"/>
          <w:sz w:val="24"/>
          <w:szCs w:val="24"/>
        </w:rPr>
        <w:t>ț</w:t>
      </w:r>
      <w:r w:rsidRPr="003E7C3D">
        <w:rPr>
          <w:rFonts w:ascii="Trebuchet MS" w:hAnsi="Trebuchet MS" w:cs="Arial"/>
          <w:sz w:val="24"/>
          <w:szCs w:val="24"/>
        </w:rPr>
        <w:t xml:space="preserve">ile sale de a reduce riscurile în zona transfrontalieră prin identificarea, atacarea, monitorizarea </w:t>
      </w:r>
      <w:r w:rsidRPr="003E7C3D">
        <w:rPr>
          <w:rFonts w:ascii="Tahoma" w:hAnsi="Tahoma" w:cs="Tahoma"/>
          <w:sz w:val="24"/>
          <w:szCs w:val="24"/>
        </w:rPr>
        <w:t>ș</w:t>
      </w:r>
      <w:r w:rsidRPr="003E7C3D">
        <w:rPr>
          <w:rFonts w:ascii="Trebuchet MS" w:hAnsi="Trebuchet MS" w:cs="Arial"/>
          <w:sz w:val="24"/>
          <w:szCs w:val="24"/>
        </w:rPr>
        <w:t xml:space="preserve">i rezolvarea riscurilor de dezastre </w:t>
      </w:r>
      <w:r w:rsidRPr="003E7C3D">
        <w:rPr>
          <w:rFonts w:ascii="Tahoma" w:hAnsi="Tahoma" w:cs="Tahoma"/>
          <w:sz w:val="24"/>
          <w:szCs w:val="24"/>
        </w:rPr>
        <w:t>ș</w:t>
      </w:r>
      <w:r w:rsidRPr="003E7C3D">
        <w:rPr>
          <w:rFonts w:ascii="Trebuchet MS" w:hAnsi="Trebuchet MS" w:cs="Arial"/>
          <w:sz w:val="24"/>
          <w:szCs w:val="24"/>
        </w:rPr>
        <w:t>i îmbunătă</w:t>
      </w:r>
      <w:r w:rsidRPr="003E7C3D">
        <w:rPr>
          <w:rFonts w:ascii="Tahoma" w:hAnsi="Tahoma" w:cs="Tahoma"/>
          <w:sz w:val="24"/>
          <w:szCs w:val="24"/>
        </w:rPr>
        <w:t>ț</w:t>
      </w:r>
      <w:r w:rsidRPr="003E7C3D">
        <w:rPr>
          <w:rFonts w:ascii="Trebuchet MS" w:hAnsi="Trebuchet MS" w:cs="Arial"/>
          <w:sz w:val="24"/>
          <w:szCs w:val="24"/>
        </w:rPr>
        <w:t>irea avertizării anticipate.</w:t>
      </w:r>
    </w:p>
    <w:p w:rsidR="008C6C1F" w:rsidRPr="003E7C3D" w:rsidRDefault="008C6C1F" w:rsidP="001E0B1E">
      <w:pPr>
        <w:rPr>
          <w:rFonts w:ascii="Trebuchet MS" w:hAnsi="Trebuchet MS"/>
          <w:sz w:val="24"/>
          <w:szCs w:val="24"/>
        </w:rPr>
      </w:pPr>
      <w:r w:rsidRPr="003E7C3D">
        <w:rPr>
          <w:rFonts w:ascii="Trebuchet MS" w:hAnsi="Trebuchet MS"/>
          <w:b/>
          <w:sz w:val="24"/>
          <w:szCs w:val="24"/>
        </w:rPr>
        <w:t>Planul de Management al Mării Negre (2010-2015)</w:t>
      </w:r>
    </w:p>
    <w:p w:rsidR="008C6C1F" w:rsidRPr="003E7C3D" w:rsidRDefault="008C6C1F" w:rsidP="001E0B1E">
      <w:pPr>
        <w:jc w:val="both"/>
        <w:rPr>
          <w:rFonts w:ascii="Trebuchet MS" w:hAnsi="Trebuchet MS"/>
          <w:color w:val="000000"/>
          <w:sz w:val="24"/>
          <w:szCs w:val="24"/>
          <w:lang w:eastAsia="de-DE"/>
        </w:rPr>
      </w:pPr>
      <w:r w:rsidRPr="003E7C3D">
        <w:rPr>
          <w:rFonts w:ascii="Trebuchet MS" w:hAnsi="Trebuchet MS"/>
          <w:color w:val="000000"/>
          <w:sz w:val="24"/>
          <w:szCs w:val="24"/>
          <w:lang w:eastAsia="de-DE"/>
        </w:rPr>
        <w:t>Obiectivul principal al PMBH pentru Direc</w:t>
      </w:r>
      <w:r w:rsidRPr="003E7C3D">
        <w:rPr>
          <w:rFonts w:ascii="Tahoma" w:hAnsi="Tahoma" w:cs="Tahoma"/>
          <w:color w:val="000000"/>
          <w:sz w:val="24"/>
          <w:szCs w:val="24"/>
          <w:lang w:eastAsia="de-DE"/>
        </w:rPr>
        <w:t>ț</w:t>
      </w:r>
      <w:r w:rsidRPr="003E7C3D">
        <w:rPr>
          <w:rFonts w:ascii="Trebuchet MS" w:hAnsi="Trebuchet MS"/>
          <w:color w:val="000000"/>
          <w:sz w:val="24"/>
          <w:szCs w:val="24"/>
          <w:lang w:eastAsia="de-DE"/>
        </w:rPr>
        <w:t xml:space="preserve">ia Bazinală a Mării Negre este ca toate apele, inclusiv cele din zona costieră </w:t>
      </w:r>
      <w:r w:rsidRPr="003E7C3D">
        <w:rPr>
          <w:rFonts w:ascii="Tahoma" w:hAnsi="Tahoma" w:cs="Tahoma"/>
          <w:color w:val="000000"/>
          <w:sz w:val="24"/>
          <w:szCs w:val="24"/>
          <w:lang w:eastAsia="de-DE"/>
        </w:rPr>
        <w:t>ș</w:t>
      </w:r>
      <w:r w:rsidRPr="003E7C3D">
        <w:rPr>
          <w:rFonts w:ascii="Trebuchet MS" w:hAnsi="Trebuchet MS"/>
          <w:color w:val="000000"/>
          <w:sz w:val="24"/>
          <w:szCs w:val="24"/>
          <w:lang w:eastAsia="de-DE"/>
        </w:rPr>
        <w:t xml:space="preserve">i ecosistemele asociate acestora să ajungă în „stare bună" până în 2015. Obiectivele specifica ale planului </w:t>
      </w:r>
      <w:r w:rsidRPr="003E7C3D">
        <w:rPr>
          <w:rFonts w:ascii="Tahoma" w:hAnsi="Tahoma" w:cs="Tahoma"/>
          <w:color w:val="000000"/>
          <w:sz w:val="24"/>
          <w:szCs w:val="24"/>
          <w:lang w:eastAsia="de-DE"/>
        </w:rPr>
        <w:t>ț</w:t>
      </w:r>
      <w:r w:rsidRPr="003E7C3D">
        <w:rPr>
          <w:rFonts w:ascii="Trebuchet MS" w:hAnsi="Trebuchet MS"/>
          <w:color w:val="000000"/>
          <w:sz w:val="24"/>
          <w:szCs w:val="24"/>
          <w:lang w:eastAsia="de-DE"/>
        </w:rPr>
        <w:t xml:space="preserve">in de prevenirea deteriorării </w:t>
      </w:r>
      <w:r w:rsidRPr="003E7C3D">
        <w:rPr>
          <w:rFonts w:ascii="Tahoma" w:hAnsi="Tahoma" w:cs="Tahoma"/>
          <w:color w:val="000000"/>
          <w:sz w:val="24"/>
          <w:szCs w:val="24"/>
          <w:lang w:eastAsia="de-DE"/>
        </w:rPr>
        <w:t>ș</w:t>
      </w:r>
      <w:r w:rsidRPr="003E7C3D">
        <w:rPr>
          <w:rFonts w:ascii="Trebuchet MS" w:hAnsi="Trebuchet MS"/>
          <w:color w:val="000000"/>
          <w:sz w:val="24"/>
          <w:szCs w:val="24"/>
          <w:lang w:eastAsia="de-DE"/>
        </w:rPr>
        <w:t>i îmbunătă</w:t>
      </w:r>
      <w:r w:rsidRPr="003E7C3D">
        <w:rPr>
          <w:rFonts w:ascii="Tahoma" w:hAnsi="Tahoma" w:cs="Tahoma"/>
          <w:color w:val="000000"/>
          <w:sz w:val="24"/>
          <w:szCs w:val="24"/>
          <w:lang w:eastAsia="de-DE"/>
        </w:rPr>
        <w:t>ț</w:t>
      </w:r>
      <w:r w:rsidRPr="003E7C3D">
        <w:rPr>
          <w:rFonts w:ascii="Trebuchet MS" w:hAnsi="Trebuchet MS"/>
          <w:color w:val="000000"/>
          <w:sz w:val="24"/>
          <w:szCs w:val="24"/>
          <w:lang w:eastAsia="de-DE"/>
        </w:rPr>
        <w:t>irea calită</w:t>
      </w:r>
      <w:r w:rsidRPr="003E7C3D">
        <w:rPr>
          <w:rFonts w:ascii="Tahoma" w:hAnsi="Tahoma" w:cs="Tahoma"/>
          <w:color w:val="000000"/>
          <w:sz w:val="24"/>
          <w:szCs w:val="24"/>
          <w:lang w:eastAsia="de-DE"/>
        </w:rPr>
        <w:t>ț</w:t>
      </w:r>
      <w:r w:rsidRPr="003E7C3D">
        <w:rPr>
          <w:rFonts w:ascii="Trebuchet MS" w:hAnsi="Trebuchet MS"/>
          <w:color w:val="000000"/>
          <w:sz w:val="24"/>
          <w:szCs w:val="24"/>
          <w:lang w:eastAsia="de-DE"/>
        </w:rPr>
        <w:t xml:space="preserve">ii apei </w:t>
      </w:r>
      <w:r w:rsidRPr="003E7C3D">
        <w:rPr>
          <w:rFonts w:ascii="Tahoma" w:hAnsi="Tahoma" w:cs="Tahoma"/>
          <w:color w:val="000000"/>
          <w:sz w:val="24"/>
          <w:szCs w:val="24"/>
          <w:lang w:eastAsia="de-DE"/>
        </w:rPr>
        <w:t>ș</w:t>
      </w:r>
      <w:r w:rsidRPr="003E7C3D">
        <w:rPr>
          <w:rFonts w:ascii="Trebuchet MS" w:hAnsi="Trebuchet MS"/>
          <w:color w:val="000000"/>
          <w:sz w:val="24"/>
          <w:szCs w:val="24"/>
          <w:lang w:eastAsia="de-DE"/>
        </w:rPr>
        <w:t xml:space="preserve">i a ecosistemelor acvatice, asigurarea utilizării sustenabile a apei, reducerea poluării </w:t>
      </w:r>
      <w:r w:rsidRPr="003E7C3D">
        <w:rPr>
          <w:rFonts w:ascii="Tahoma" w:hAnsi="Tahoma" w:cs="Tahoma"/>
          <w:color w:val="000000"/>
          <w:sz w:val="24"/>
          <w:szCs w:val="24"/>
          <w:lang w:eastAsia="de-DE"/>
        </w:rPr>
        <w:t>ș</w:t>
      </w:r>
      <w:r w:rsidRPr="003E7C3D">
        <w:rPr>
          <w:rFonts w:ascii="Trebuchet MS" w:hAnsi="Trebuchet MS"/>
          <w:color w:val="000000"/>
          <w:sz w:val="24"/>
          <w:szCs w:val="24"/>
          <w:lang w:eastAsia="de-DE"/>
        </w:rPr>
        <w:t>i atenuarea efectelor fenomenelor de inunda</w:t>
      </w:r>
      <w:r w:rsidRPr="003E7C3D">
        <w:rPr>
          <w:rFonts w:ascii="Tahoma" w:hAnsi="Tahoma" w:cs="Tahoma"/>
          <w:color w:val="000000"/>
          <w:sz w:val="24"/>
          <w:szCs w:val="24"/>
          <w:lang w:eastAsia="de-DE"/>
        </w:rPr>
        <w:t>ț</w:t>
      </w:r>
      <w:r w:rsidRPr="003E7C3D">
        <w:rPr>
          <w:rFonts w:ascii="Trebuchet MS" w:hAnsi="Trebuchet MS"/>
          <w:color w:val="000000"/>
          <w:sz w:val="24"/>
          <w:szCs w:val="24"/>
          <w:lang w:eastAsia="de-DE"/>
        </w:rPr>
        <w:t xml:space="preserve">ii </w:t>
      </w:r>
      <w:r w:rsidRPr="003E7C3D">
        <w:rPr>
          <w:rFonts w:ascii="Tahoma" w:hAnsi="Tahoma" w:cs="Tahoma"/>
          <w:color w:val="000000"/>
          <w:sz w:val="24"/>
          <w:szCs w:val="24"/>
          <w:lang w:eastAsia="de-DE"/>
        </w:rPr>
        <w:t>ș</w:t>
      </w:r>
      <w:r w:rsidRPr="003E7C3D">
        <w:rPr>
          <w:rFonts w:ascii="Trebuchet MS" w:hAnsi="Trebuchet MS"/>
          <w:color w:val="000000"/>
          <w:sz w:val="24"/>
          <w:szCs w:val="24"/>
          <w:lang w:eastAsia="de-DE"/>
        </w:rPr>
        <w:t xml:space="preserve">i secetă, schimbările climatice. </w:t>
      </w:r>
      <w:r w:rsidRPr="003E7C3D">
        <w:rPr>
          <w:rFonts w:ascii="Trebuchet MS" w:hAnsi="Trebuchet MS" w:cs="Arial"/>
          <w:sz w:val="24"/>
          <w:szCs w:val="24"/>
        </w:rPr>
        <w:t>Se va face o actualizare în iunie 2014 (potrivit programului de lucru întocmit) privind obiectivele de conservare a corpurilor de apă de suprafa</w:t>
      </w:r>
      <w:r w:rsidRPr="003E7C3D">
        <w:rPr>
          <w:rFonts w:ascii="Tahoma" w:hAnsi="Tahoma" w:cs="Tahoma"/>
          <w:sz w:val="24"/>
          <w:szCs w:val="24"/>
        </w:rPr>
        <w:t>ț</w:t>
      </w:r>
      <w:r w:rsidRPr="003E7C3D">
        <w:rPr>
          <w:rFonts w:ascii="Trebuchet MS" w:hAnsi="Trebuchet MS"/>
          <w:sz w:val="24"/>
          <w:szCs w:val="24"/>
        </w:rPr>
        <w:t>ă</w:t>
      </w:r>
      <w:r w:rsidRPr="003E7C3D">
        <w:rPr>
          <w:rFonts w:ascii="Trebuchet MS" w:hAnsi="Trebuchet MS" w:cs="Arial"/>
          <w:sz w:val="24"/>
          <w:szCs w:val="24"/>
        </w:rPr>
        <w:t xml:space="preserve"> </w:t>
      </w:r>
      <w:r w:rsidRPr="003E7C3D">
        <w:rPr>
          <w:rFonts w:ascii="Tahoma" w:hAnsi="Tahoma" w:cs="Tahoma"/>
          <w:sz w:val="24"/>
          <w:szCs w:val="24"/>
        </w:rPr>
        <w:t>ș</w:t>
      </w:r>
      <w:r w:rsidRPr="003E7C3D">
        <w:rPr>
          <w:rFonts w:ascii="Trebuchet MS" w:hAnsi="Trebuchet MS" w:cs="Arial"/>
          <w:sz w:val="24"/>
          <w:szCs w:val="24"/>
        </w:rPr>
        <w:t xml:space="preserve">i subterane din mediu </w:t>
      </w:r>
      <w:r w:rsidRPr="003E7C3D">
        <w:rPr>
          <w:rFonts w:ascii="Tahoma" w:hAnsi="Tahoma" w:cs="Tahoma"/>
          <w:sz w:val="24"/>
          <w:szCs w:val="24"/>
        </w:rPr>
        <w:t>ș</w:t>
      </w:r>
      <w:r w:rsidRPr="003E7C3D">
        <w:rPr>
          <w:rFonts w:ascii="Trebuchet MS" w:hAnsi="Trebuchet MS" w:cs="Arial"/>
          <w:sz w:val="24"/>
          <w:szCs w:val="24"/>
        </w:rPr>
        <w:t>i a zonelor de protec</w:t>
      </w:r>
      <w:r w:rsidRPr="003E7C3D">
        <w:rPr>
          <w:rFonts w:ascii="Tahoma" w:hAnsi="Tahoma" w:cs="Tahoma"/>
          <w:sz w:val="24"/>
          <w:szCs w:val="24"/>
        </w:rPr>
        <w:t>ț</w:t>
      </w:r>
      <w:r w:rsidRPr="003E7C3D">
        <w:rPr>
          <w:rFonts w:ascii="Trebuchet MS" w:hAnsi="Trebuchet MS" w:cs="Arial"/>
          <w:sz w:val="24"/>
          <w:szCs w:val="24"/>
        </w:rPr>
        <w:t xml:space="preserve">ie sanitară, inclusiv o evaluare a gradului de implementare a obiectivelor primului PMBH </w:t>
      </w:r>
      <w:r w:rsidRPr="003E7C3D">
        <w:rPr>
          <w:rFonts w:ascii="Tahoma" w:hAnsi="Tahoma" w:cs="Tahoma"/>
          <w:sz w:val="24"/>
          <w:szCs w:val="24"/>
        </w:rPr>
        <w:t>ș</w:t>
      </w:r>
      <w:r w:rsidRPr="003E7C3D">
        <w:rPr>
          <w:rFonts w:ascii="Trebuchet MS" w:hAnsi="Trebuchet MS" w:cs="Arial"/>
          <w:sz w:val="24"/>
          <w:szCs w:val="24"/>
        </w:rPr>
        <w:t>i o analiză a cauzelor obiectivelor.</w:t>
      </w:r>
    </w:p>
    <w:p w:rsidR="008C6C1F" w:rsidRPr="003E7C3D" w:rsidRDefault="008C6C1F" w:rsidP="001E0B1E">
      <w:pPr>
        <w:jc w:val="both"/>
        <w:rPr>
          <w:rFonts w:ascii="Trebuchet MS" w:hAnsi="Trebuchet MS"/>
          <w:color w:val="000000"/>
          <w:sz w:val="24"/>
          <w:szCs w:val="24"/>
          <w:lang w:eastAsia="de-DE"/>
        </w:rPr>
      </w:pPr>
      <w:r w:rsidRPr="003E7C3D">
        <w:rPr>
          <w:rFonts w:ascii="Trebuchet MS" w:hAnsi="Trebuchet MS"/>
          <w:color w:val="000000"/>
          <w:sz w:val="24"/>
          <w:szCs w:val="24"/>
          <w:lang w:eastAsia="de-DE"/>
        </w:rPr>
        <w:t xml:space="preserve">Până în prezent obiectivele </w:t>
      </w:r>
      <w:r w:rsidRPr="003E7C3D">
        <w:rPr>
          <w:rFonts w:ascii="Tahoma" w:hAnsi="Tahoma" w:cs="Tahoma"/>
          <w:color w:val="000000"/>
          <w:sz w:val="24"/>
          <w:szCs w:val="24"/>
          <w:lang w:eastAsia="de-DE"/>
        </w:rPr>
        <w:t>ș</w:t>
      </w:r>
      <w:r w:rsidRPr="003E7C3D">
        <w:rPr>
          <w:rFonts w:ascii="Trebuchet MS" w:hAnsi="Trebuchet MS"/>
          <w:color w:val="000000"/>
          <w:sz w:val="24"/>
          <w:szCs w:val="24"/>
          <w:lang w:eastAsia="de-DE"/>
        </w:rPr>
        <w:t>i activită</w:t>
      </w:r>
      <w:r w:rsidRPr="003E7C3D">
        <w:rPr>
          <w:rFonts w:ascii="Tahoma" w:hAnsi="Tahoma" w:cs="Tahoma"/>
          <w:color w:val="000000"/>
          <w:sz w:val="24"/>
          <w:szCs w:val="24"/>
          <w:lang w:eastAsia="de-DE"/>
        </w:rPr>
        <w:t>ț</w:t>
      </w:r>
      <w:r w:rsidRPr="003E7C3D">
        <w:rPr>
          <w:rFonts w:ascii="Trebuchet MS" w:hAnsi="Trebuchet MS"/>
          <w:color w:val="000000"/>
          <w:sz w:val="24"/>
          <w:szCs w:val="24"/>
          <w:lang w:eastAsia="de-DE"/>
        </w:rPr>
        <w:t xml:space="preserve">ile indicative din cadrul programului trebuie să corespundă măsurilor din Planurile de Management pentru regiunea Mării Negre </w:t>
      </w:r>
      <w:r w:rsidRPr="003E7C3D">
        <w:rPr>
          <w:rFonts w:ascii="Tahoma" w:hAnsi="Tahoma" w:cs="Tahoma"/>
          <w:color w:val="000000"/>
          <w:sz w:val="24"/>
          <w:szCs w:val="24"/>
          <w:lang w:eastAsia="de-DE"/>
        </w:rPr>
        <w:t>ș</w:t>
      </w:r>
      <w:r w:rsidRPr="003E7C3D">
        <w:rPr>
          <w:rFonts w:ascii="Trebuchet MS" w:hAnsi="Trebuchet MS"/>
          <w:color w:val="000000"/>
          <w:sz w:val="24"/>
          <w:szCs w:val="24"/>
          <w:lang w:eastAsia="de-DE"/>
        </w:rPr>
        <w:t>i Regiunea Dunării (RBMP 2010 - 2015) potrivit Directivei cadru privind apa 2000/60/CE (WFD) pentru a preveni deteriorarea stării ecologice a apelor de suprafa</w:t>
      </w:r>
      <w:r w:rsidRPr="003E7C3D">
        <w:rPr>
          <w:rFonts w:ascii="Tahoma" w:hAnsi="Tahoma" w:cs="Tahoma"/>
          <w:color w:val="000000"/>
          <w:sz w:val="24"/>
          <w:szCs w:val="24"/>
          <w:lang w:eastAsia="de-DE"/>
        </w:rPr>
        <w:t>ț</w:t>
      </w:r>
      <w:r w:rsidRPr="003E7C3D">
        <w:rPr>
          <w:rFonts w:ascii="Trebuchet MS" w:hAnsi="Trebuchet MS"/>
          <w:color w:val="000000"/>
          <w:sz w:val="24"/>
          <w:szCs w:val="24"/>
          <w:lang w:eastAsia="de-DE"/>
        </w:rPr>
        <w:t>ă.</w:t>
      </w:r>
    </w:p>
    <w:p w:rsidR="008C6C1F" w:rsidRPr="003E7C3D" w:rsidRDefault="008C6C1F" w:rsidP="001E0B1E">
      <w:pPr>
        <w:rPr>
          <w:rFonts w:ascii="Trebuchet MS" w:hAnsi="Trebuchet MS"/>
          <w:sz w:val="24"/>
          <w:szCs w:val="24"/>
        </w:rPr>
      </w:pPr>
      <w:r w:rsidRPr="003E7C3D">
        <w:rPr>
          <w:rFonts w:ascii="Trebuchet MS" w:hAnsi="Trebuchet MS"/>
          <w:b/>
          <w:sz w:val="24"/>
          <w:szCs w:val="24"/>
        </w:rPr>
        <w:t>Planuri de Management al Riscurilor de Inunda</w:t>
      </w:r>
      <w:r w:rsidRPr="003E7C3D">
        <w:rPr>
          <w:rFonts w:ascii="Tahoma" w:hAnsi="Tahoma" w:cs="Tahoma"/>
          <w:b/>
          <w:sz w:val="24"/>
          <w:szCs w:val="24"/>
        </w:rPr>
        <w:t>ț</w:t>
      </w:r>
      <w:r w:rsidRPr="003E7C3D">
        <w:rPr>
          <w:rFonts w:ascii="Trebuchet MS" w:hAnsi="Trebuchet MS"/>
          <w:b/>
          <w:sz w:val="24"/>
          <w:szCs w:val="24"/>
        </w:rPr>
        <w:t>ii (PMRI)</w:t>
      </w:r>
      <w:r w:rsidRPr="003E7C3D">
        <w:rPr>
          <w:rFonts w:ascii="Trebuchet MS" w:hAnsi="Trebuchet MS"/>
          <w:sz w:val="24"/>
          <w:szCs w:val="24"/>
        </w:rPr>
        <w:t xml:space="preserve"> </w:t>
      </w:r>
    </w:p>
    <w:p w:rsidR="008C6C1F" w:rsidRPr="003E7C3D" w:rsidRDefault="008C6C1F" w:rsidP="001E0B1E">
      <w:pPr>
        <w:jc w:val="both"/>
        <w:rPr>
          <w:rFonts w:ascii="Trebuchet MS" w:hAnsi="Trebuchet MS" w:cs="Arial"/>
          <w:color w:val="000000"/>
          <w:sz w:val="24"/>
          <w:szCs w:val="24"/>
        </w:rPr>
      </w:pPr>
      <w:r w:rsidRPr="003E7C3D">
        <w:rPr>
          <w:rFonts w:ascii="Trebuchet MS" w:hAnsi="Trebuchet MS" w:cs="Arial"/>
          <w:sz w:val="24"/>
          <w:szCs w:val="24"/>
        </w:rPr>
        <w:t>Aceste planuri sunt întocmite de Direc</w:t>
      </w:r>
      <w:r w:rsidRPr="003E7C3D">
        <w:rPr>
          <w:rFonts w:ascii="Tahoma" w:hAnsi="Tahoma" w:cs="Tahoma"/>
          <w:sz w:val="24"/>
          <w:szCs w:val="24"/>
        </w:rPr>
        <w:t>ț</w:t>
      </w:r>
      <w:r w:rsidRPr="003E7C3D">
        <w:rPr>
          <w:rFonts w:ascii="Trebuchet MS" w:hAnsi="Trebuchet MS" w:cs="Arial"/>
          <w:sz w:val="24"/>
          <w:szCs w:val="24"/>
        </w:rPr>
        <w:t>iile Bazinale (DB) în baza Directivei 2007/60/CE, transpuse în legisla</w:t>
      </w:r>
      <w:r w:rsidRPr="003E7C3D">
        <w:rPr>
          <w:rFonts w:ascii="Tahoma" w:hAnsi="Tahoma" w:cs="Tahoma"/>
          <w:sz w:val="24"/>
          <w:szCs w:val="24"/>
        </w:rPr>
        <w:t>ț</w:t>
      </w:r>
      <w:r w:rsidRPr="003E7C3D">
        <w:rPr>
          <w:rFonts w:ascii="Trebuchet MS" w:hAnsi="Trebuchet MS" w:cs="Arial"/>
          <w:sz w:val="24"/>
          <w:szCs w:val="24"/>
        </w:rPr>
        <w:t>ia bulgară prin amendarea Legii apelor (WA) din 06.08.2010 (Capitolul nouă “Protec</w:t>
      </w:r>
      <w:r w:rsidRPr="003E7C3D">
        <w:rPr>
          <w:rFonts w:ascii="Tahoma" w:hAnsi="Tahoma" w:cs="Tahoma"/>
          <w:sz w:val="24"/>
          <w:szCs w:val="24"/>
        </w:rPr>
        <w:t>ț</w:t>
      </w:r>
      <w:r w:rsidRPr="003E7C3D">
        <w:rPr>
          <w:rFonts w:ascii="Trebuchet MS" w:hAnsi="Trebuchet MS" w:cs="Arial"/>
          <w:sz w:val="24"/>
          <w:szCs w:val="24"/>
        </w:rPr>
        <w:t>ia fa</w:t>
      </w:r>
      <w:r w:rsidRPr="003E7C3D">
        <w:rPr>
          <w:rFonts w:ascii="Tahoma" w:hAnsi="Tahoma" w:cs="Tahoma"/>
          <w:sz w:val="24"/>
          <w:szCs w:val="24"/>
        </w:rPr>
        <w:t>ț</w:t>
      </w:r>
      <w:r w:rsidRPr="003E7C3D">
        <w:rPr>
          <w:rFonts w:ascii="Trebuchet MS" w:hAnsi="Trebuchet MS"/>
          <w:sz w:val="24"/>
          <w:szCs w:val="24"/>
        </w:rPr>
        <w:t>ă</w:t>
      </w:r>
      <w:r w:rsidRPr="003E7C3D">
        <w:rPr>
          <w:rFonts w:ascii="Trebuchet MS" w:hAnsi="Trebuchet MS" w:cs="Arial"/>
          <w:sz w:val="24"/>
          <w:szCs w:val="24"/>
        </w:rPr>
        <w:t xml:space="preserve"> de efectele dăunătoare ale apei"). Principalele faze ale acestui proces sunt: Evaluarea ex ante a riscurilor de inunda</w:t>
      </w:r>
      <w:r w:rsidRPr="003E7C3D">
        <w:rPr>
          <w:rFonts w:ascii="Tahoma" w:hAnsi="Tahoma" w:cs="Tahoma"/>
          <w:sz w:val="24"/>
          <w:szCs w:val="24"/>
        </w:rPr>
        <w:t>ț</w:t>
      </w:r>
      <w:r w:rsidRPr="003E7C3D">
        <w:rPr>
          <w:rFonts w:ascii="Trebuchet MS" w:hAnsi="Trebuchet MS" w:cs="Arial"/>
          <w:sz w:val="24"/>
          <w:szCs w:val="24"/>
        </w:rPr>
        <w:t xml:space="preserve">ii (EAAFR) </w:t>
      </w:r>
      <w:r w:rsidRPr="003E7C3D">
        <w:rPr>
          <w:rFonts w:ascii="Tahoma" w:hAnsi="Tahoma" w:cs="Tahoma"/>
          <w:sz w:val="24"/>
          <w:szCs w:val="24"/>
        </w:rPr>
        <w:t>ș</w:t>
      </w:r>
      <w:r w:rsidRPr="003E7C3D">
        <w:rPr>
          <w:rFonts w:ascii="Trebuchet MS" w:hAnsi="Trebuchet MS" w:cs="Arial"/>
          <w:sz w:val="24"/>
          <w:szCs w:val="24"/>
        </w:rPr>
        <w:t>i identificarea zonelor de risc probabil semnificativ de inunda</w:t>
      </w:r>
      <w:r w:rsidRPr="003E7C3D">
        <w:rPr>
          <w:rFonts w:ascii="Tahoma" w:hAnsi="Tahoma" w:cs="Tahoma"/>
          <w:sz w:val="24"/>
          <w:szCs w:val="24"/>
        </w:rPr>
        <w:t>ț</w:t>
      </w:r>
      <w:r w:rsidRPr="003E7C3D">
        <w:rPr>
          <w:rFonts w:ascii="Trebuchet MS" w:hAnsi="Trebuchet MS" w:cs="Arial"/>
          <w:sz w:val="24"/>
          <w:szCs w:val="24"/>
        </w:rPr>
        <w:t xml:space="preserve">ii (ALSFR), care vor fi cartografiate </w:t>
      </w:r>
      <w:r w:rsidRPr="003E7C3D">
        <w:rPr>
          <w:rFonts w:ascii="Tahoma" w:hAnsi="Tahoma" w:cs="Tahoma"/>
          <w:sz w:val="24"/>
          <w:szCs w:val="24"/>
        </w:rPr>
        <w:t>ș</w:t>
      </w:r>
      <w:r w:rsidRPr="003E7C3D">
        <w:rPr>
          <w:rFonts w:ascii="Trebuchet MS" w:hAnsi="Trebuchet MS" w:cs="Arial"/>
          <w:sz w:val="24"/>
          <w:szCs w:val="24"/>
        </w:rPr>
        <w:t>i evaluate în raport cu riscul de inunda</w:t>
      </w:r>
      <w:r w:rsidRPr="003E7C3D">
        <w:rPr>
          <w:rFonts w:ascii="Tahoma" w:hAnsi="Tahoma" w:cs="Tahoma"/>
          <w:sz w:val="24"/>
          <w:szCs w:val="24"/>
        </w:rPr>
        <w:t>ț</w:t>
      </w:r>
      <w:r w:rsidRPr="003E7C3D">
        <w:rPr>
          <w:rFonts w:ascii="Trebuchet MS" w:hAnsi="Trebuchet MS" w:cs="Arial"/>
          <w:sz w:val="24"/>
          <w:szCs w:val="24"/>
        </w:rPr>
        <w:t xml:space="preserve">ii; Stabilirea de obiective </w:t>
      </w:r>
      <w:r w:rsidRPr="003E7C3D">
        <w:rPr>
          <w:rFonts w:ascii="Tahoma" w:hAnsi="Tahoma" w:cs="Tahoma"/>
          <w:sz w:val="24"/>
          <w:szCs w:val="24"/>
        </w:rPr>
        <w:t>ș</w:t>
      </w:r>
      <w:r w:rsidRPr="003E7C3D">
        <w:rPr>
          <w:rFonts w:ascii="Trebuchet MS" w:hAnsi="Trebuchet MS" w:cs="Arial"/>
          <w:sz w:val="24"/>
          <w:szCs w:val="24"/>
        </w:rPr>
        <w:t>i priorită</w:t>
      </w:r>
      <w:r w:rsidRPr="003E7C3D">
        <w:rPr>
          <w:rFonts w:ascii="Tahoma" w:hAnsi="Tahoma" w:cs="Tahoma"/>
          <w:sz w:val="24"/>
          <w:szCs w:val="24"/>
        </w:rPr>
        <w:t>ț</w:t>
      </w:r>
      <w:r w:rsidRPr="003E7C3D">
        <w:rPr>
          <w:rFonts w:ascii="Trebuchet MS" w:hAnsi="Trebuchet MS" w:cs="Arial"/>
          <w:sz w:val="24"/>
          <w:szCs w:val="24"/>
        </w:rPr>
        <w:t>i de reducere a riscului de inunda</w:t>
      </w:r>
      <w:r w:rsidRPr="003E7C3D">
        <w:rPr>
          <w:rFonts w:ascii="Tahoma" w:hAnsi="Tahoma" w:cs="Tahoma"/>
          <w:sz w:val="24"/>
          <w:szCs w:val="24"/>
        </w:rPr>
        <w:t>ț</w:t>
      </w:r>
      <w:r w:rsidRPr="003E7C3D">
        <w:rPr>
          <w:rFonts w:ascii="Trebuchet MS" w:hAnsi="Trebuchet MS" w:cs="Arial"/>
          <w:sz w:val="24"/>
          <w:szCs w:val="24"/>
        </w:rPr>
        <w:t>ie; Întocmirea unui program de măsuri de gestionare a riscului de inunda</w:t>
      </w:r>
      <w:r w:rsidRPr="003E7C3D">
        <w:rPr>
          <w:rFonts w:ascii="Tahoma" w:hAnsi="Tahoma" w:cs="Tahoma"/>
          <w:sz w:val="24"/>
          <w:szCs w:val="24"/>
        </w:rPr>
        <w:t>ț</w:t>
      </w:r>
      <w:r w:rsidRPr="003E7C3D">
        <w:rPr>
          <w:rFonts w:ascii="Trebuchet MS" w:hAnsi="Trebuchet MS" w:cs="Arial"/>
          <w:sz w:val="24"/>
          <w:szCs w:val="24"/>
        </w:rPr>
        <w:t xml:space="preserve">ii; Informarea publicului </w:t>
      </w:r>
      <w:r w:rsidRPr="003E7C3D">
        <w:rPr>
          <w:rFonts w:ascii="Tahoma" w:hAnsi="Tahoma" w:cs="Tahoma"/>
          <w:sz w:val="24"/>
          <w:szCs w:val="24"/>
        </w:rPr>
        <w:t>ș</w:t>
      </w:r>
      <w:r w:rsidRPr="003E7C3D">
        <w:rPr>
          <w:rFonts w:ascii="Trebuchet MS" w:hAnsi="Trebuchet MS" w:cs="Arial"/>
          <w:sz w:val="24"/>
          <w:szCs w:val="24"/>
        </w:rPr>
        <w:t>i consultarea publicului în elaborarea PMRI.</w:t>
      </w:r>
      <w:r w:rsidRPr="003E7C3D">
        <w:rPr>
          <w:rFonts w:ascii="Trebuchet MS" w:hAnsi="Trebuchet MS" w:cs="Arial"/>
          <w:color w:val="000000"/>
          <w:sz w:val="24"/>
          <w:szCs w:val="24"/>
        </w:rPr>
        <w:t xml:space="preserve"> Termenul de elaborare a PMRI este decembrie 2015. În prezent, DB au finalizat EAAFR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ALSFR </w:t>
      </w:r>
      <w:r w:rsidRPr="003E7C3D">
        <w:rPr>
          <w:rFonts w:ascii="Tahoma" w:hAnsi="Tahoma" w:cs="Tahoma"/>
          <w:color w:val="000000"/>
          <w:sz w:val="24"/>
          <w:szCs w:val="24"/>
        </w:rPr>
        <w:t>ș</w:t>
      </w:r>
      <w:r w:rsidRPr="003E7C3D">
        <w:rPr>
          <w:rFonts w:ascii="Trebuchet MS" w:hAnsi="Trebuchet MS" w:cs="Arial"/>
          <w:color w:val="000000"/>
          <w:sz w:val="24"/>
          <w:szCs w:val="24"/>
        </w:rPr>
        <w:t xml:space="preserve">unt stabilite pentru fiecare BD prin Ordin al Ministrului Mediului </w:t>
      </w:r>
      <w:r w:rsidRPr="003E7C3D">
        <w:rPr>
          <w:rFonts w:ascii="Tahoma" w:hAnsi="Tahoma" w:cs="Tahoma"/>
          <w:color w:val="000000"/>
          <w:sz w:val="24"/>
          <w:szCs w:val="24"/>
        </w:rPr>
        <w:t>ș</w:t>
      </w:r>
      <w:r w:rsidRPr="003E7C3D">
        <w:rPr>
          <w:rFonts w:ascii="Trebuchet MS" w:hAnsi="Trebuchet MS" w:cs="Arial"/>
          <w:color w:val="000000"/>
          <w:sz w:val="24"/>
          <w:szCs w:val="24"/>
        </w:rPr>
        <w:t>i Apelor . Scopul EAAFR este ca, pe baza informa</w:t>
      </w:r>
      <w:r w:rsidRPr="003E7C3D">
        <w:rPr>
          <w:rFonts w:ascii="Tahoma" w:hAnsi="Tahoma" w:cs="Tahoma"/>
          <w:color w:val="000000"/>
          <w:sz w:val="24"/>
          <w:szCs w:val="24"/>
        </w:rPr>
        <w:t>ț</w:t>
      </w:r>
      <w:r w:rsidRPr="003E7C3D">
        <w:rPr>
          <w:rFonts w:ascii="Trebuchet MS" w:hAnsi="Trebuchet MS" w:cs="Arial"/>
          <w:color w:val="000000"/>
          <w:sz w:val="24"/>
          <w:szCs w:val="24"/>
        </w:rPr>
        <w:t>iilor disponibile referitoare la inunda</w:t>
      </w:r>
      <w:r w:rsidRPr="003E7C3D">
        <w:rPr>
          <w:rFonts w:ascii="Tahoma" w:hAnsi="Tahoma" w:cs="Tahoma"/>
          <w:color w:val="000000"/>
          <w:sz w:val="24"/>
          <w:szCs w:val="24"/>
        </w:rPr>
        <w:t>ț</w:t>
      </w:r>
      <w:r w:rsidRPr="003E7C3D">
        <w:rPr>
          <w:rFonts w:ascii="Trebuchet MS" w:hAnsi="Trebuchet MS" w:cs="Arial"/>
          <w:color w:val="000000"/>
          <w:sz w:val="24"/>
          <w:szCs w:val="24"/>
        </w:rPr>
        <w:t>iile trecute, să se evalueze poten</w:t>
      </w:r>
      <w:r w:rsidRPr="003E7C3D">
        <w:rPr>
          <w:rFonts w:ascii="Tahoma" w:hAnsi="Tahoma" w:cs="Tahoma"/>
          <w:color w:val="000000"/>
          <w:sz w:val="24"/>
          <w:szCs w:val="24"/>
        </w:rPr>
        <w:t>ț</w:t>
      </w:r>
      <w:r w:rsidRPr="003E7C3D">
        <w:rPr>
          <w:rFonts w:ascii="Trebuchet MS" w:hAnsi="Trebuchet MS" w:cs="Arial"/>
          <w:color w:val="000000"/>
          <w:sz w:val="24"/>
          <w:szCs w:val="24"/>
        </w:rPr>
        <w:t>ialul de risc viitor de inunda</w:t>
      </w:r>
      <w:r w:rsidRPr="003E7C3D">
        <w:rPr>
          <w:rFonts w:ascii="Tahoma" w:hAnsi="Tahoma" w:cs="Tahoma"/>
          <w:color w:val="000000"/>
          <w:sz w:val="24"/>
          <w:szCs w:val="24"/>
        </w:rPr>
        <w:t>ț</w:t>
      </w:r>
      <w:r w:rsidRPr="003E7C3D">
        <w:rPr>
          <w:rFonts w:ascii="Trebuchet MS" w:hAnsi="Trebuchet MS" w:cs="Arial"/>
          <w:color w:val="000000"/>
          <w:sz w:val="24"/>
          <w:szCs w:val="24"/>
        </w:rPr>
        <w:t xml:space="preserve">ie pentru sănătatea umană, activitatea economică. mediu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patrimoniul cultural </w:t>
      </w:r>
      <w:r w:rsidRPr="003E7C3D">
        <w:rPr>
          <w:rFonts w:ascii="Tahoma" w:hAnsi="Tahoma" w:cs="Tahoma"/>
          <w:color w:val="000000"/>
          <w:sz w:val="24"/>
          <w:szCs w:val="24"/>
        </w:rPr>
        <w:t>ș</w:t>
      </w:r>
      <w:r w:rsidRPr="003E7C3D">
        <w:rPr>
          <w:rFonts w:ascii="Trebuchet MS" w:hAnsi="Trebuchet MS" w:cs="Arial"/>
          <w:color w:val="000000"/>
          <w:sz w:val="24"/>
          <w:szCs w:val="24"/>
        </w:rPr>
        <w:t>i istoric. EAAFR efectuează o analiză a zonelor în care este probabilă apari</w:t>
      </w:r>
      <w:r w:rsidRPr="003E7C3D">
        <w:rPr>
          <w:rFonts w:ascii="Tahoma" w:hAnsi="Tahoma" w:cs="Tahoma"/>
          <w:color w:val="000000"/>
          <w:sz w:val="24"/>
          <w:szCs w:val="24"/>
        </w:rPr>
        <w:t>ț</w:t>
      </w:r>
      <w:r w:rsidRPr="003E7C3D">
        <w:rPr>
          <w:rFonts w:ascii="Trebuchet MS" w:hAnsi="Trebuchet MS" w:cs="Arial"/>
          <w:color w:val="000000"/>
          <w:sz w:val="24"/>
          <w:szCs w:val="24"/>
        </w:rPr>
        <w:t>ia inunda</w:t>
      </w:r>
      <w:r w:rsidRPr="003E7C3D">
        <w:rPr>
          <w:rFonts w:ascii="Tahoma" w:hAnsi="Tahoma" w:cs="Tahoma"/>
          <w:color w:val="000000"/>
          <w:sz w:val="24"/>
          <w:szCs w:val="24"/>
        </w:rPr>
        <w:t>ț</w:t>
      </w:r>
      <w:r w:rsidRPr="003E7C3D">
        <w:rPr>
          <w:rFonts w:ascii="Trebuchet MS" w:hAnsi="Trebuchet MS" w:cs="Arial"/>
          <w:color w:val="000000"/>
          <w:sz w:val="24"/>
          <w:szCs w:val="24"/>
        </w:rPr>
        <w:t xml:space="preserve">iilor în viitor, ca </w:t>
      </w:r>
      <w:r w:rsidRPr="003E7C3D">
        <w:rPr>
          <w:rFonts w:ascii="Tahoma" w:hAnsi="Tahoma" w:cs="Tahoma"/>
          <w:color w:val="000000"/>
          <w:sz w:val="24"/>
          <w:szCs w:val="24"/>
        </w:rPr>
        <w:t>ș</w:t>
      </w:r>
      <w:r w:rsidRPr="003E7C3D">
        <w:rPr>
          <w:rFonts w:ascii="Trebuchet MS" w:hAnsi="Trebuchet MS" w:cs="Arial"/>
          <w:color w:val="000000"/>
          <w:sz w:val="24"/>
          <w:szCs w:val="24"/>
        </w:rPr>
        <w:t>i o modelare simplificată a întinderii inunda</w:t>
      </w:r>
      <w:r w:rsidRPr="003E7C3D">
        <w:rPr>
          <w:rFonts w:ascii="Tahoma" w:hAnsi="Tahoma" w:cs="Tahoma"/>
          <w:color w:val="000000"/>
          <w:sz w:val="24"/>
          <w:szCs w:val="24"/>
        </w:rPr>
        <w:t>ț</w:t>
      </w:r>
      <w:r w:rsidRPr="003E7C3D">
        <w:rPr>
          <w:rFonts w:ascii="Trebuchet MS" w:hAnsi="Trebuchet MS" w:cs="Arial"/>
          <w:color w:val="000000"/>
          <w:sz w:val="24"/>
          <w:szCs w:val="24"/>
        </w:rPr>
        <w:t xml:space="preserve">iilor cu probabilitate de producere de 1% în unele zone </w:t>
      </w:r>
      <w:r w:rsidRPr="003E7C3D">
        <w:rPr>
          <w:rFonts w:ascii="Tahoma" w:hAnsi="Tahoma" w:cs="Tahoma"/>
          <w:color w:val="000000"/>
          <w:sz w:val="24"/>
          <w:szCs w:val="24"/>
        </w:rPr>
        <w:t>ș</w:t>
      </w:r>
      <w:r w:rsidRPr="003E7C3D">
        <w:rPr>
          <w:rFonts w:ascii="Trebuchet MS" w:hAnsi="Trebuchet MS" w:cs="Arial"/>
          <w:color w:val="000000"/>
          <w:sz w:val="24"/>
          <w:szCs w:val="24"/>
        </w:rPr>
        <w:t>i evaluarea riscului poten</w:t>
      </w:r>
      <w:r w:rsidRPr="003E7C3D">
        <w:rPr>
          <w:rFonts w:ascii="Tahoma" w:hAnsi="Tahoma" w:cs="Tahoma"/>
          <w:color w:val="000000"/>
          <w:sz w:val="24"/>
          <w:szCs w:val="24"/>
        </w:rPr>
        <w:t>ț</w:t>
      </w:r>
      <w:r w:rsidRPr="003E7C3D">
        <w:rPr>
          <w:rFonts w:ascii="Trebuchet MS" w:hAnsi="Trebuchet MS" w:cs="Arial"/>
          <w:color w:val="000000"/>
          <w:sz w:val="24"/>
          <w:szCs w:val="24"/>
        </w:rPr>
        <w:t>ial pe baza criteriilor acceptate la nivel na</w:t>
      </w:r>
      <w:r w:rsidRPr="003E7C3D">
        <w:rPr>
          <w:rFonts w:ascii="Tahoma" w:hAnsi="Tahoma" w:cs="Tahoma"/>
          <w:color w:val="000000"/>
          <w:sz w:val="24"/>
          <w:szCs w:val="24"/>
        </w:rPr>
        <w:t>ț</w:t>
      </w:r>
      <w:r w:rsidRPr="003E7C3D">
        <w:rPr>
          <w:rFonts w:ascii="Trebuchet MS" w:hAnsi="Trebuchet MS" w:cs="Arial"/>
          <w:color w:val="000000"/>
          <w:sz w:val="24"/>
          <w:szCs w:val="24"/>
        </w:rPr>
        <w:t xml:space="preserve">ional. ALSFR urmează încă să fie cartografiate în detaliu </w:t>
      </w:r>
      <w:r w:rsidRPr="003E7C3D">
        <w:rPr>
          <w:rFonts w:ascii="Tahoma" w:hAnsi="Tahoma" w:cs="Tahoma"/>
          <w:color w:val="000000"/>
          <w:sz w:val="24"/>
          <w:szCs w:val="24"/>
        </w:rPr>
        <w:t>ș</w:t>
      </w:r>
      <w:r w:rsidRPr="003E7C3D">
        <w:rPr>
          <w:rFonts w:ascii="Trebuchet MS" w:hAnsi="Trebuchet MS" w:cs="Arial"/>
          <w:color w:val="000000"/>
          <w:sz w:val="24"/>
          <w:szCs w:val="24"/>
        </w:rPr>
        <w:t>i să fie evaluate din punct de vedere al riscului de inunda</w:t>
      </w:r>
      <w:r w:rsidRPr="003E7C3D">
        <w:rPr>
          <w:rFonts w:ascii="Tahoma" w:hAnsi="Tahoma" w:cs="Tahoma"/>
          <w:color w:val="000000"/>
          <w:sz w:val="24"/>
          <w:szCs w:val="24"/>
        </w:rPr>
        <w:t>ț</w:t>
      </w:r>
      <w:r w:rsidRPr="003E7C3D">
        <w:rPr>
          <w:rFonts w:ascii="Trebuchet MS" w:hAnsi="Trebuchet MS" w:cs="Arial"/>
          <w:color w:val="000000"/>
          <w:sz w:val="24"/>
          <w:szCs w:val="24"/>
        </w:rPr>
        <w:t>ii.</w:t>
      </w:r>
    </w:p>
    <w:p w:rsidR="008C6C1F" w:rsidRPr="003E7C3D" w:rsidRDefault="008C6C1F" w:rsidP="001E0B1E">
      <w:pPr>
        <w:jc w:val="both"/>
        <w:rPr>
          <w:rFonts w:ascii="Trebuchet MS" w:hAnsi="Trebuchet MS" w:cs="Arial"/>
          <w:color w:val="000000"/>
          <w:sz w:val="24"/>
          <w:szCs w:val="24"/>
        </w:rPr>
      </w:pPr>
      <w:r w:rsidRPr="003E7C3D">
        <w:rPr>
          <w:rFonts w:ascii="Trebuchet MS" w:hAnsi="Trebuchet MS" w:cs="Arial"/>
          <w:sz w:val="24"/>
          <w:szCs w:val="24"/>
        </w:rPr>
        <w:t xml:space="preserve">PCT RO-BG 2014-2020 </w:t>
      </w:r>
      <w:r w:rsidRPr="003E7C3D">
        <w:rPr>
          <w:rFonts w:ascii="Trebuchet MS" w:hAnsi="Trebuchet MS" w:cs="Arial"/>
          <w:color w:val="000000"/>
          <w:sz w:val="24"/>
          <w:szCs w:val="24"/>
        </w:rPr>
        <w:t xml:space="preserve">poate contribui la dezvoltarea </w:t>
      </w:r>
      <w:r w:rsidRPr="003E7C3D">
        <w:rPr>
          <w:rFonts w:ascii="Tahoma" w:hAnsi="Tahoma" w:cs="Tahoma"/>
          <w:color w:val="000000"/>
          <w:sz w:val="24"/>
          <w:szCs w:val="24"/>
        </w:rPr>
        <w:t>ș</w:t>
      </w:r>
      <w:r w:rsidRPr="003E7C3D">
        <w:rPr>
          <w:rFonts w:ascii="Trebuchet MS" w:hAnsi="Trebuchet MS" w:cs="Arial"/>
          <w:color w:val="000000"/>
          <w:sz w:val="24"/>
          <w:szCs w:val="24"/>
        </w:rPr>
        <w:t>i implementarea acestor planuri prin Axa prioritară 4, prin promovarea investi</w:t>
      </w:r>
      <w:r w:rsidRPr="003E7C3D">
        <w:rPr>
          <w:rFonts w:ascii="Tahoma" w:hAnsi="Tahoma" w:cs="Tahoma"/>
          <w:color w:val="000000"/>
          <w:sz w:val="24"/>
          <w:szCs w:val="24"/>
        </w:rPr>
        <w:t>ț</w:t>
      </w:r>
      <w:r w:rsidRPr="003E7C3D">
        <w:rPr>
          <w:rFonts w:ascii="Trebuchet MS" w:hAnsi="Trebuchet MS" w:cs="Arial"/>
          <w:color w:val="000000"/>
          <w:sz w:val="24"/>
          <w:szCs w:val="24"/>
        </w:rPr>
        <w:t>iilor adresate unor riscuri specifice, asigurând rezilien</w:t>
      </w:r>
      <w:r w:rsidRPr="003E7C3D">
        <w:rPr>
          <w:rFonts w:ascii="Tahoma" w:hAnsi="Tahoma" w:cs="Tahoma"/>
          <w:color w:val="000000"/>
          <w:sz w:val="24"/>
          <w:szCs w:val="24"/>
        </w:rPr>
        <w:t>ț</w:t>
      </w:r>
      <w:r w:rsidRPr="003E7C3D">
        <w:rPr>
          <w:rFonts w:ascii="Trebuchet MS" w:hAnsi="Trebuchet MS" w:cs="Arial"/>
          <w:color w:val="000000"/>
          <w:sz w:val="24"/>
          <w:szCs w:val="24"/>
        </w:rPr>
        <w:t xml:space="preserve">a la dezastre </w:t>
      </w:r>
      <w:r w:rsidRPr="003E7C3D">
        <w:rPr>
          <w:rFonts w:ascii="Tahoma" w:hAnsi="Tahoma" w:cs="Tahoma"/>
          <w:color w:val="000000"/>
          <w:sz w:val="24"/>
          <w:szCs w:val="24"/>
        </w:rPr>
        <w:t>ș</w:t>
      </w:r>
      <w:r w:rsidRPr="003E7C3D">
        <w:rPr>
          <w:rFonts w:ascii="Trebuchet MS" w:hAnsi="Trebuchet MS" w:cs="Arial"/>
          <w:color w:val="000000"/>
          <w:sz w:val="24"/>
          <w:szCs w:val="24"/>
        </w:rPr>
        <w:t>i dezvoltarea sistemelor de management al dezastrelor.</w:t>
      </w:r>
    </w:p>
    <w:p w:rsidR="008C6C1F" w:rsidRPr="003E7C3D" w:rsidRDefault="008C6C1F" w:rsidP="001E0B1E">
      <w:pPr>
        <w:jc w:val="both"/>
        <w:rPr>
          <w:rFonts w:ascii="Trebuchet MS" w:hAnsi="Trebuchet MS" w:cs="Arial"/>
          <w:color w:val="000000"/>
          <w:sz w:val="24"/>
          <w:szCs w:val="24"/>
        </w:rPr>
      </w:pPr>
      <w:r w:rsidRPr="003E7C3D">
        <w:rPr>
          <w:rFonts w:ascii="Trebuchet MS" w:hAnsi="Trebuchet MS" w:cs="Arial"/>
          <w:color w:val="000000"/>
          <w:sz w:val="24"/>
          <w:szCs w:val="24"/>
        </w:rPr>
        <w:t xml:space="preserve">Perioada </w:t>
      </w:r>
      <w:r w:rsidRPr="003E7C3D">
        <w:rPr>
          <w:rFonts w:ascii="Trebuchet MS" w:hAnsi="Trebuchet MS" w:cs="Arial"/>
          <w:sz w:val="24"/>
          <w:szCs w:val="24"/>
        </w:rPr>
        <w:t xml:space="preserve">PCT RO-BG 2014-2020 </w:t>
      </w:r>
      <w:r w:rsidRPr="003E7C3D">
        <w:rPr>
          <w:rFonts w:ascii="Trebuchet MS" w:hAnsi="Trebuchet MS" w:cs="Arial"/>
          <w:color w:val="000000"/>
          <w:sz w:val="24"/>
          <w:szCs w:val="24"/>
        </w:rPr>
        <w:t xml:space="preserve">coincide cu implementarea planurilor de management al bazinelor hidrografice în perioada 2010-2015, actualizarea/ elaborarea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implementarea PMBH în perioada 2016 - 2021, ca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cu actualizarea PMBH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PMRI pe perioada 2021 - 2027. </w:t>
      </w:r>
    </w:p>
    <w:p w:rsidR="008C6C1F" w:rsidRPr="003E7C3D" w:rsidRDefault="008C6C1F" w:rsidP="001E0B1E">
      <w:pPr>
        <w:rPr>
          <w:rFonts w:ascii="Trebuchet MS" w:hAnsi="Trebuchet MS"/>
          <w:sz w:val="24"/>
          <w:szCs w:val="24"/>
        </w:rPr>
      </w:pPr>
      <w:r w:rsidRPr="003E7C3D">
        <w:rPr>
          <w:rFonts w:ascii="Trebuchet MS" w:hAnsi="Trebuchet MS"/>
          <w:b/>
          <w:sz w:val="24"/>
          <w:szCs w:val="24"/>
        </w:rPr>
        <w:t xml:space="preserve">Strategia de Management </w:t>
      </w:r>
      <w:r w:rsidRPr="003E7C3D">
        <w:rPr>
          <w:rFonts w:ascii="Tahoma" w:hAnsi="Tahoma" w:cs="Tahoma"/>
          <w:b/>
          <w:sz w:val="24"/>
          <w:szCs w:val="24"/>
        </w:rPr>
        <w:t>ș</w:t>
      </w:r>
      <w:r w:rsidRPr="003E7C3D">
        <w:rPr>
          <w:rFonts w:ascii="Trebuchet MS" w:hAnsi="Trebuchet MS"/>
          <w:b/>
          <w:sz w:val="24"/>
          <w:szCs w:val="24"/>
        </w:rPr>
        <w:t xml:space="preserve">i Dezvoltare a Aprovizionării cu Apă </w:t>
      </w:r>
      <w:r w:rsidRPr="003E7C3D">
        <w:rPr>
          <w:rFonts w:ascii="Tahoma" w:hAnsi="Tahoma" w:cs="Tahoma"/>
          <w:b/>
          <w:sz w:val="24"/>
          <w:szCs w:val="24"/>
        </w:rPr>
        <w:t>ș</w:t>
      </w:r>
      <w:r w:rsidRPr="003E7C3D">
        <w:rPr>
          <w:rFonts w:ascii="Trebuchet MS" w:hAnsi="Trebuchet MS"/>
          <w:b/>
          <w:sz w:val="24"/>
          <w:szCs w:val="24"/>
        </w:rPr>
        <w:t>i Canalizării în Republica Bulgaria</w:t>
      </w:r>
    </w:p>
    <w:p w:rsidR="008C6C1F" w:rsidRPr="003E7C3D" w:rsidRDefault="008C6C1F" w:rsidP="001E0B1E">
      <w:pPr>
        <w:jc w:val="both"/>
        <w:rPr>
          <w:rFonts w:ascii="Trebuchet MS" w:hAnsi="Trebuchet MS" w:cs="Arial"/>
          <w:color w:val="000000"/>
          <w:sz w:val="24"/>
          <w:szCs w:val="24"/>
        </w:rPr>
      </w:pPr>
      <w:r w:rsidRPr="003E7C3D">
        <w:rPr>
          <w:rFonts w:ascii="Trebuchet MS" w:hAnsi="Trebuchet MS" w:cs="Arial"/>
          <w:sz w:val="24"/>
          <w:szCs w:val="24"/>
        </w:rPr>
        <w:t>Principalul obiectiv al acestei strategii este de a îmbunătă</w:t>
      </w:r>
      <w:r w:rsidRPr="003E7C3D">
        <w:rPr>
          <w:rFonts w:ascii="Tahoma" w:hAnsi="Tahoma" w:cs="Tahoma"/>
          <w:sz w:val="24"/>
          <w:szCs w:val="24"/>
        </w:rPr>
        <w:t>ț</w:t>
      </w:r>
      <w:r w:rsidRPr="003E7C3D">
        <w:rPr>
          <w:rFonts w:ascii="Trebuchet MS" w:hAnsi="Trebuchet MS" w:cs="Arial"/>
          <w:sz w:val="24"/>
          <w:szCs w:val="24"/>
        </w:rPr>
        <w:t xml:space="preserve">ii managementul în sectorul de apă </w:t>
      </w:r>
      <w:r w:rsidRPr="003E7C3D">
        <w:rPr>
          <w:rFonts w:ascii="Tahoma" w:hAnsi="Tahoma" w:cs="Tahoma"/>
          <w:sz w:val="24"/>
          <w:szCs w:val="24"/>
        </w:rPr>
        <w:t>ș</w:t>
      </w:r>
      <w:r w:rsidRPr="003E7C3D">
        <w:rPr>
          <w:rFonts w:ascii="Trebuchet MS" w:hAnsi="Trebuchet MS" w:cs="Arial"/>
          <w:sz w:val="24"/>
          <w:szCs w:val="24"/>
        </w:rPr>
        <w:t xml:space="preserve">i ape uzate </w:t>
      </w:r>
      <w:r w:rsidRPr="003E7C3D">
        <w:rPr>
          <w:rFonts w:ascii="Tahoma" w:hAnsi="Tahoma" w:cs="Tahoma"/>
          <w:sz w:val="24"/>
          <w:szCs w:val="24"/>
        </w:rPr>
        <w:t>ș</w:t>
      </w:r>
      <w:r w:rsidRPr="003E7C3D">
        <w:rPr>
          <w:rFonts w:ascii="Trebuchet MS" w:hAnsi="Trebuchet MS" w:cs="Arial"/>
          <w:sz w:val="24"/>
          <w:szCs w:val="24"/>
        </w:rPr>
        <w:t>i de a îmbunătă</w:t>
      </w:r>
      <w:r w:rsidRPr="003E7C3D">
        <w:rPr>
          <w:rFonts w:ascii="Tahoma" w:hAnsi="Tahoma" w:cs="Tahoma"/>
          <w:sz w:val="24"/>
          <w:szCs w:val="24"/>
        </w:rPr>
        <w:t>ț</w:t>
      </w:r>
      <w:r w:rsidRPr="003E7C3D">
        <w:rPr>
          <w:rFonts w:ascii="Trebuchet MS" w:hAnsi="Trebuchet MS" w:cs="Arial"/>
          <w:sz w:val="24"/>
          <w:szCs w:val="24"/>
        </w:rPr>
        <w:t xml:space="preserve">i calitatea serviciilor de apă </w:t>
      </w:r>
      <w:r w:rsidRPr="003E7C3D">
        <w:rPr>
          <w:rFonts w:ascii="Tahoma" w:hAnsi="Tahoma" w:cs="Tahoma"/>
          <w:sz w:val="24"/>
          <w:szCs w:val="24"/>
        </w:rPr>
        <w:t>ș</w:t>
      </w:r>
      <w:r w:rsidRPr="003E7C3D">
        <w:rPr>
          <w:rFonts w:ascii="Trebuchet MS" w:hAnsi="Trebuchet MS" w:cs="Arial"/>
          <w:sz w:val="24"/>
          <w:szCs w:val="24"/>
        </w:rPr>
        <w:t>i canalizare prin oferirea unor măsuri comprehensive de realizare a acestora.</w:t>
      </w:r>
      <w:r w:rsidRPr="003E7C3D">
        <w:rPr>
          <w:rFonts w:ascii="Trebuchet MS" w:hAnsi="Trebuchet MS" w:cs="Arial"/>
          <w:color w:val="000000"/>
          <w:sz w:val="24"/>
          <w:szCs w:val="24"/>
        </w:rPr>
        <w:t xml:space="preserve"> Pe baza acestora sunt definite patru obiective care creează premisele de implementare: 1) Crearea condi</w:t>
      </w:r>
      <w:r w:rsidRPr="003E7C3D">
        <w:rPr>
          <w:rFonts w:ascii="Tahoma" w:hAnsi="Tahoma" w:cs="Tahoma"/>
          <w:color w:val="000000"/>
          <w:sz w:val="24"/>
          <w:szCs w:val="24"/>
        </w:rPr>
        <w:t>ț</w:t>
      </w:r>
      <w:r w:rsidRPr="003E7C3D">
        <w:rPr>
          <w:rFonts w:ascii="Trebuchet MS" w:hAnsi="Trebuchet MS" w:cs="Arial"/>
          <w:color w:val="000000"/>
          <w:sz w:val="24"/>
          <w:szCs w:val="24"/>
        </w:rPr>
        <w:t xml:space="preserve">iilor pentru un management efectiv al sectorului </w:t>
      </w:r>
      <w:r w:rsidRPr="003E7C3D">
        <w:rPr>
          <w:rFonts w:ascii="Tahoma" w:hAnsi="Tahoma" w:cs="Tahoma"/>
          <w:color w:val="000000"/>
          <w:sz w:val="24"/>
          <w:szCs w:val="24"/>
        </w:rPr>
        <w:t>ș</w:t>
      </w:r>
      <w:r w:rsidRPr="003E7C3D">
        <w:rPr>
          <w:rFonts w:ascii="Trebuchet MS" w:hAnsi="Trebuchet MS" w:cs="Arial"/>
          <w:color w:val="000000"/>
          <w:sz w:val="24"/>
          <w:szCs w:val="24"/>
        </w:rPr>
        <w:t>i o abordare integrată a rezolvării problemelor; 2) Crearea condi</w:t>
      </w:r>
      <w:r w:rsidRPr="003E7C3D">
        <w:rPr>
          <w:rFonts w:ascii="Tahoma" w:hAnsi="Tahoma" w:cs="Tahoma"/>
          <w:color w:val="000000"/>
          <w:sz w:val="24"/>
          <w:szCs w:val="24"/>
        </w:rPr>
        <w:t>ț</w:t>
      </w:r>
      <w:r w:rsidRPr="003E7C3D">
        <w:rPr>
          <w:rFonts w:ascii="Trebuchet MS" w:hAnsi="Trebuchet MS" w:cs="Arial"/>
          <w:color w:val="000000"/>
          <w:sz w:val="24"/>
          <w:szCs w:val="24"/>
        </w:rPr>
        <w:t>iilor de implicare a sectorului privat, a intereselor societă</w:t>
      </w:r>
      <w:r w:rsidRPr="003E7C3D">
        <w:rPr>
          <w:rFonts w:ascii="Tahoma" w:hAnsi="Tahoma" w:cs="Tahoma"/>
          <w:color w:val="000000"/>
          <w:sz w:val="24"/>
          <w:szCs w:val="24"/>
        </w:rPr>
        <w:t>ț</w:t>
      </w:r>
      <w:r w:rsidRPr="003E7C3D">
        <w:rPr>
          <w:rFonts w:ascii="Trebuchet MS" w:hAnsi="Trebuchet MS" w:cs="Arial"/>
          <w:color w:val="000000"/>
          <w:sz w:val="24"/>
          <w:szCs w:val="24"/>
        </w:rPr>
        <w:t xml:space="preserve">ii; 3) Aplicarea unei abordări de management structural, </w:t>
      </w:r>
      <w:r w:rsidRPr="003E7C3D">
        <w:rPr>
          <w:rFonts w:ascii="Tahoma" w:hAnsi="Tahoma" w:cs="Tahoma"/>
          <w:color w:val="000000"/>
          <w:sz w:val="24"/>
          <w:szCs w:val="24"/>
        </w:rPr>
        <w:t>ț</w:t>
      </w:r>
      <w:r w:rsidRPr="003E7C3D">
        <w:rPr>
          <w:rFonts w:ascii="Trebuchet MS" w:hAnsi="Trebuchet MS" w:cs="Arial"/>
          <w:color w:val="000000"/>
          <w:sz w:val="24"/>
          <w:szCs w:val="24"/>
        </w:rPr>
        <w:t xml:space="preserve">inând cont de planificarea regională </w:t>
      </w:r>
      <w:r w:rsidRPr="003E7C3D">
        <w:rPr>
          <w:rFonts w:ascii="Tahoma" w:hAnsi="Tahoma" w:cs="Tahoma"/>
          <w:color w:val="000000"/>
          <w:sz w:val="24"/>
          <w:szCs w:val="24"/>
        </w:rPr>
        <w:t>ș</w:t>
      </w:r>
      <w:r w:rsidRPr="003E7C3D">
        <w:rPr>
          <w:rFonts w:ascii="Trebuchet MS" w:hAnsi="Trebuchet MS" w:cs="Arial"/>
          <w:color w:val="000000"/>
          <w:sz w:val="24"/>
          <w:szCs w:val="24"/>
        </w:rPr>
        <w:t>i de asigurarea economiilor de scară; 4) Îmbunătă</w:t>
      </w:r>
      <w:r w:rsidRPr="003E7C3D">
        <w:rPr>
          <w:rFonts w:ascii="Tahoma" w:hAnsi="Tahoma" w:cs="Tahoma"/>
          <w:color w:val="000000"/>
          <w:sz w:val="24"/>
          <w:szCs w:val="24"/>
        </w:rPr>
        <w:t>ț</w:t>
      </w:r>
      <w:r w:rsidRPr="003E7C3D">
        <w:rPr>
          <w:rFonts w:ascii="Trebuchet MS" w:hAnsi="Trebuchet MS" w:cs="Arial"/>
          <w:color w:val="000000"/>
          <w:sz w:val="24"/>
          <w:szCs w:val="24"/>
        </w:rPr>
        <w:t>irea calită</w:t>
      </w:r>
      <w:r w:rsidRPr="003E7C3D">
        <w:rPr>
          <w:rFonts w:ascii="Tahoma" w:hAnsi="Tahoma" w:cs="Tahoma"/>
          <w:color w:val="000000"/>
          <w:sz w:val="24"/>
          <w:szCs w:val="24"/>
        </w:rPr>
        <w:t>ț</w:t>
      </w:r>
      <w:r w:rsidRPr="003E7C3D">
        <w:rPr>
          <w:rFonts w:ascii="Trebuchet MS" w:hAnsi="Trebuchet MS" w:cs="Arial"/>
          <w:color w:val="000000"/>
          <w:sz w:val="24"/>
          <w:szCs w:val="24"/>
        </w:rPr>
        <w:t xml:space="preserve">ii serviciilor de apă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canalizare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atingerea nivelurilor </w:t>
      </w:r>
      <w:r w:rsidRPr="003E7C3D">
        <w:rPr>
          <w:rFonts w:ascii="Tahoma" w:hAnsi="Tahoma" w:cs="Tahoma"/>
          <w:color w:val="000000"/>
          <w:sz w:val="24"/>
          <w:szCs w:val="24"/>
        </w:rPr>
        <w:t>ș</w:t>
      </w:r>
      <w:r w:rsidRPr="003E7C3D">
        <w:rPr>
          <w:rFonts w:ascii="Trebuchet MS" w:hAnsi="Trebuchet MS" w:cs="Arial"/>
          <w:color w:val="000000"/>
          <w:sz w:val="24"/>
          <w:szCs w:val="24"/>
        </w:rPr>
        <w:t>i standardelor acestor servicii din Uniunea Europeană.</w:t>
      </w:r>
    </w:p>
    <w:p w:rsidR="008C6C1F" w:rsidRPr="003E7C3D" w:rsidRDefault="008C6C1F" w:rsidP="001E0B1E">
      <w:pPr>
        <w:jc w:val="both"/>
        <w:rPr>
          <w:rFonts w:ascii="Trebuchet MS" w:hAnsi="Trebuchet MS" w:cs="Arial"/>
          <w:color w:val="000000"/>
          <w:sz w:val="24"/>
          <w:szCs w:val="24"/>
        </w:rPr>
      </w:pPr>
      <w:r w:rsidRPr="003E7C3D">
        <w:rPr>
          <w:rFonts w:ascii="Trebuchet MS" w:hAnsi="Trebuchet MS" w:cs="Arial"/>
          <w:sz w:val="24"/>
          <w:szCs w:val="24"/>
        </w:rPr>
        <w:t xml:space="preserve">PCT RO-BG 2014-2020 </w:t>
      </w:r>
      <w:r w:rsidRPr="003E7C3D">
        <w:rPr>
          <w:rFonts w:ascii="Trebuchet MS" w:hAnsi="Trebuchet MS" w:cs="Arial"/>
          <w:color w:val="000000"/>
          <w:sz w:val="24"/>
          <w:szCs w:val="24"/>
        </w:rPr>
        <w:t xml:space="preserve">poate contribui la dezvoltarea </w:t>
      </w:r>
      <w:r w:rsidRPr="003E7C3D">
        <w:rPr>
          <w:rFonts w:ascii="Tahoma" w:hAnsi="Tahoma" w:cs="Tahoma"/>
          <w:color w:val="000000"/>
          <w:sz w:val="24"/>
          <w:szCs w:val="24"/>
        </w:rPr>
        <w:t>ș</w:t>
      </w:r>
      <w:r w:rsidRPr="003E7C3D">
        <w:rPr>
          <w:rFonts w:ascii="Trebuchet MS" w:hAnsi="Trebuchet MS" w:cs="Arial"/>
          <w:color w:val="000000"/>
          <w:sz w:val="24"/>
          <w:szCs w:val="24"/>
        </w:rPr>
        <w:t>i implementarea acestor planuri prin Axa prioritară 4, prin promovarea investi</w:t>
      </w:r>
      <w:r w:rsidRPr="003E7C3D">
        <w:rPr>
          <w:rFonts w:ascii="Tahoma" w:hAnsi="Tahoma" w:cs="Tahoma"/>
          <w:color w:val="000000"/>
          <w:sz w:val="24"/>
          <w:szCs w:val="24"/>
        </w:rPr>
        <w:t>ț</w:t>
      </w:r>
      <w:r w:rsidRPr="003E7C3D">
        <w:rPr>
          <w:rFonts w:ascii="Trebuchet MS" w:hAnsi="Trebuchet MS" w:cs="Arial"/>
          <w:color w:val="000000"/>
          <w:sz w:val="24"/>
          <w:szCs w:val="24"/>
        </w:rPr>
        <w:t>iilor adresate unor riscuri specifice, asigurând rezilien</w:t>
      </w:r>
      <w:r w:rsidRPr="003E7C3D">
        <w:rPr>
          <w:rFonts w:ascii="Tahoma" w:hAnsi="Tahoma" w:cs="Tahoma"/>
          <w:color w:val="000000"/>
          <w:sz w:val="24"/>
          <w:szCs w:val="24"/>
        </w:rPr>
        <w:t>ț</w:t>
      </w:r>
      <w:r w:rsidRPr="003E7C3D">
        <w:rPr>
          <w:rFonts w:ascii="Trebuchet MS" w:hAnsi="Trebuchet MS" w:cs="Arial"/>
          <w:color w:val="000000"/>
          <w:sz w:val="24"/>
          <w:szCs w:val="24"/>
        </w:rPr>
        <w:t xml:space="preserve">a la dezastre </w:t>
      </w:r>
      <w:r w:rsidRPr="003E7C3D">
        <w:rPr>
          <w:rFonts w:ascii="Tahoma" w:hAnsi="Tahoma" w:cs="Tahoma"/>
          <w:color w:val="000000"/>
          <w:sz w:val="24"/>
          <w:szCs w:val="24"/>
        </w:rPr>
        <w:t>ș</w:t>
      </w:r>
      <w:r w:rsidRPr="003E7C3D">
        <w:rPr>
          <w:rFonts w:ascii="Trebuchet MS" w:hAnsi="Trebuchet MS" w:cs="Arial"/>
          <w:color w:val="000000"/>
          <w:sz w:val="24"/>
          <w:szCs w:val="24"/>
        </w:rPr>
        <w:t>i dezvoltarea sistemelor de management al dezastrelor.</w:t>
      </w:r>
    </w:p>
    <w:p w:rsidR="008C6C1F" w:rsidRPr="003E7C3D" w:rsidRDefault="008C6C1F" w:rsidP="001E0B1E">
      <w:pPr>
        <w:rPr>
          <w:rFonts w:ascii="Trebuchet MS" w:hAnsi="Trebuchet MS"/>
          <w:b/>
          <w:sz w:val="24"/>
          <w:szCs w:val="24"/>
        </w:rPr>
      </w:pPr>
      <w:r w:rsidRPr="003E7C3D">
        <w:rPr>
          <w:rFonts w:ascii="Trebuchet MS" w:hAnsi="Trebuchet MS"/>
          <w:b/>
          <w:sz w:val="24"/>
          <w:szCs w:val="24"/>
        </w:rPr>
        <w:t>Plan Strategic de Ac</w:t>
      </w:r>
      <w:r w:rsidRPr="003E7C3D">
        <w:rPr>
          <w:rFonts w:ascii="Tahoma" w:hAnsi="Tahoma" w:cs="Tahoma"/>
          <w:b/>
          <w:sz w:val="24"/>
          <w:szCs w:val="24"/>
        </w:rPr>
        <w:t>ț</w:t>
      </w:r>
      <w:r w:rsidRPr="003E7C3D">
        <w:rPr>
          <w:rFonts w:ascii="Trebuchet MS" w:hAnsi="Trebuchet MS"/>
          <w:b/>
          <w:sz w:val="24"/>
          <w:szCs w:val="24"/>
        </w:rPr>
        <w:t>iune pentru Protec</w:t>
      </w:r>
      <w:r w:rsidRPr="003E7C3D">
        <w:rPr>
          <w:rFonts w:ascii="Tahoma" w:hAnsi="Tahoma" w:cs="Tahoma"/>
          <w:b/>
          <w:sz w:val="24"/>
          <w:szCs w:val="24"/>
        </w:rPr>
        <w:t>ț</w:t>
      </w:r>
      <w:r w:rsidRPr="003E7C3D">
        <w:rPr>
          <w:rFonts w:ascii="Trebuchet MS" w:hAnsi="Trebuchet MS"/>
          <w:b/>
          <w:sz w:val="24"/>
          <w:szCs w:val="24"/>
        </w:rPr>
        <w:t xml:space="preserve">ia </w:t>
      </w:r>
      <w:r w:rsidRPr="003E7C3D">
        <w:rPr>
          <w:rFonts w:ascii="Tahoma" w:hAnsi="Tahoma" w:cs="Tahoma"/>
          <w:b/>
          <w:sz w:val="24"/>
          <w:szCs w:val="24"/>
        </w:rPr>
        <w:t>ș</w:t>
      </w:r>
      <w:r w:rsidRPr="003E7C3D">
        <w:rPr>
          <w:rFonts w:ascii="Trebuchet MS" w:hAnsi="Trebuchet MS"/>
          <w:b/>
          <w:sz w:val="24"/>
          <w:szCs w:val="24"/>
        </w:rPr>
        <w:t>i Reabilitarea Mediului Mării Negre (</w:t>
      </w:r>
      <w:r w:rsidRPr="003E7C3D">
        <w:rPr>
          <w:rStyle w:val="hps"/>
          <w:rFonts w:ascii="Trebuchet MS" w:hAnsi="Trebuchet MS"/>
          <w:sz w:val="24"/>
          <w:szCs w:val="24"/>
        </w:rPr>
        <w:t>adoptat prin Rezolu</w:t>
      </w:r>
      <w:r w:rsidRPr="003E7C3D">
        <w:rPr>
          <w:rStyle w:val="hps"/>
          <w:rFonts w:ascii="Tahoma" w:hAnsi="Tahoma" w:cs="Tahoma"/>
          <w:sz w:val="24"/>
          <w:szCs w:val="24"/>
        </w:rPr>
        <w:t>ț</w:t>
      </w:r>
      <w:r w:rsidRPr="003E7C3D">
        <w:rPr>
          <w:rStyle w:val="hps"/>
          <w:rFonts w:ascii="Trebuchet MS" w:hAnsi="Trebuchet MS"/>
          <w:sz w:val="24"/>
          <w:szCs w:val="24"/>
        </w:rPr>
        <w:t>ia</w:t>
      </w:r>
      <w:r w:rsidRPr="003E7C3D">
        <w:rPr>
          <w:rFonts w:ascii="Trebuchet MS" w:hAnsi="Trebuchet MS"/>
          <w:sz w:val="24"/>
          <w:szCs w:val="24"/>
        </w:rPr>
        <w:t xml:space="preserve"> </w:t>
      </w:r>
      <w:r w:rsidRPr="003E7C3D">
        <w:rPr>
          <w:rStyle w:val="hps"/>
          <w:rFonts w:ascii="Trebuchet MS" w:hAnsi="Trebuchet MS"/>
          <w:sz w:val="24"/>
          <w:szCs w:val="24"/>
        </w:rPr>
        <w:t>Nr.</w:t>
      </w:r>
      <w:r w:rsidRPr="003E7C3D">
        <w:rPr>
          <w:rFonts w:ascii="Trebuchet MS" w:hAnsi="Trebuchet MS"/>
          <w:sz w:val="24"/>
          <w:szCs w:val="24"/>
        </w:rPr>
        <w:t xml:space="preserve"> </w:t>
      </w:r>
      <w:r w:rsidRPr="003E7C3D">
        <w:rPr>
          <w:rStyle w:val="hps"/>
          <w:rFonts w:ascii="Trebuchet MS" w:hAnsi="Trebuchet MS"/>
          <w:sz w:val="24"/>
          <w:szCs w:val="24"/>
        </w:rPr>
        <w:t>282</w:t>
      </w:r>
      <w:r w:rsidRPr="003E7C3D">
        <w:rPr>
          <w:rFonts w:ascii="Trebuchet MS" w:hAnsi="Trebuchet MS"/>
          <w:sz w:val="24"/>
          <w:szCs w:val="24"/>
        </w:rPr>
        <w:t xml:space="preserve"> </w:t>
      </w:r>
      <w:r w:rsidRPr="003E7C3D">
        <w:rPr>
          <w:rStyle w:val="hps"/>
          <w:rFonts w:ascii="Trebuchet MS" w:hAnsi="Trebuchet MS"/>
          <w:sz w:val="24"/>
          <w:szCs w:val="24"/>
        </w:rPr>
        <w:t>a</w:t>
      </w:r>
      <w:r w:rsidRPr="003E7C3D">
        <w:rPr>
          <w:rFonts w:ascii="Trebuchet MS" w:hAnsi="Trebuchet MS"/>
          <w:sz w:val="24"/>
          <w:szCs w:val="24"/>
        </w:rPr>
        <w:t xml:space="preserve"> </w:t>
      </w:r>
      <w:r w:rsidRPr="003E7C3D">
        <w:rPr>
          <w:rStyle w:val="hps"/>
          <w:rFonts w:ascii="Trebuchet MS" w:hAnsi="Trebuchet MS"/>
          <w:sz w:val="24"/>
          <w:szCs w:val="24"/>
        </w:rPr>
        <w:t>Consiliului de Mini</w:t>
      </w:r>
      <w:r w:rsidRPr="003E7C3D">
        <w:rPr>
          <w:rStyle w:val="hps"/>
          <w:rFonts w:ascii="Tahoma" w:hAnsi="Tahoma" w:cs="Tahoma"/>
          <w:sz w:val="24"/>
          <w:szCs w:val="24"/>
        </w:rPr>
        <w:t>ș</w:t>
      </w:r>
      <w:r w:rsidRPr="003E7C3D">
        <w:rPr>
          <w:rStyle w:val="hps"/>
          <w:rFonts w:ascii="Trebuchet MS" w:hAnsi="Trebuchet MS"/>
          <w:sz w:val="24"/>
          <w:szCs w:val="24"/>
        </w:rPr>
        <w:t>tri din</w:t>
      </w:r>
      <w:r w:rsidRPr="003E7C3D">
        <w:rPr>
          <w:rFonts w:ascii="Trebuchet MS" w:hAnsi="Trebuchet MS"/>
          <w:sz w:val="24"/>
          <w:szCs w:val="24"/>
        </w:rPr>
        <w:t xml:space="preserve"> </w:t>
      </w:r>
      <w:r w:rsidRPr="003E7C3D">
        <w:rPr>
          <w:rStyle w:val="hps"/>
          <w:rFonts w:ascii="Trebuchet MS" w:hAnsi="Trebuchet MS"/>
          <w:sz w:val="24"/>
          <w:szCs w:val="24"/>
        </w:rPr>
        <w:t>21.04.2009)</w:t>
      </w:r>
    </w:p>
    <w:p w:rsidR="008C6C1F" w:rsidRPr="003E7C3D" w:rsidRDefault="008C6C1F" w:rsidP="001E0B1E">
      <w:pPr>
        <w:jc w:val="both"/>
        <w:rPr>
          <w:rFonts w:ascii="Trebuchet MS" w:hAnsi="Trebuchet MS"/>
          <w:color w:val="000000"/>
          <w:sz w:val="24"/>
          <w:szCs w:val="24"/>
        </w:rPr>
      </w:pPr>
      <w:r w:rsidRPr="003E7C3D">
        <w:rPr>
          <w:rFonts w:ascii="Trebuchet MS" w:hAnsi="Trebuchet MS" w:cs="Arial"/>
          <w:sz w:val="24"/>
          <w:szCs w:val="24"/>
        </w:rPr>
        <w:t>Planul Strategic de Ac</w:t>
      </w:r>
      <w:r w:rsidRPr="003E7C3D">
        <w:rPr>
          <w:rFonts w:ascii="Tahoma" w:hAnsi="Tahoma" w:cs="Tahoma"/>
          <w:sz w:val="24"/>
          <w:szCs w:val="24"/>
        </w:rPr>
        <w:t>ț</w:t>
      </w:r>
      <w:r w:rsidRPr="003E7C3D">
        <w:rPr>
          <w:rFonts w:ascii="Trebuchet MS" w:hAnsi="Trebuchet MS" w:cs="Arial"/>
          <w:sz w:val="24"/>
          <w:szCs w:val="24"/>
        </w:rPr>
        <w:t>iune pentru Protec</w:t>
      </w:r>
      <w:r w:rsidRPr="003E7C3D">
        <w:rPr>
          <w:rFonts w:ascii="Tahoma" w:hAnsi="Tahoma" w:cs="Tahoma"/>
          <w:sz w:val="24"/>
          <w:szCs w:val="24"/>
        </w:rPr>
        <w:t>ț</w:t>
      </w:r>
      <w:r w:rsidRPr="003E7C3D">
        <w:rPr>
          <w:rFonts w:ascii="Trebuchet MS" w:hAnsi="Trebuchet MS" w:cs="Arial"/>
          <w:sz w:val="24"/>
          <w:szCs w:val="24"/>
        </w:rPr>
        <w:t xml:space="preserve">ia </w:t>
      </w:r>
      <w:r w:rsidRPr="003E7C3D">
        <w:rPr>
          <w:rFonts w:ascii="Tahoma" w:hAnsi="Tahoma" w:cs="Tahoma"/>
          <w:sz w:val="24"/>
          <w:szCs w:val="24"/>
        </w:rPr>
        <w:t>ș</w:t>
      </w:r>
      <w:r w:rsidRPr="003E7C3D">
        <w:rPr>
          <w:rFonts w:ascii="Trebuchet MS" w:hAnsi="Trebuchet MS" w:cs="Arial"/>
          <w:sz w:val="24"/>
          <w:szCs w:val="24"/>
        </w:rPr>
        <w:t xml:space="preserve">i Reabilitarea Mediului Mării Negre 2007 (PSAPRMN) va adera la principiile cheie de management al mediului. Acestea sunt: Managementul integrat al zonelor litorale (MIZL); Abordarea pe ecosisteme </w:t>
      </w:r>
      <w:r w:rsidRPr="003E7C3D">
        <w:rPr>
          <w:rFonts w:ascii="Tahoma" w:hAnsi="Tahoma" w:cs="Tahoma"/>
          <w:sz w:val="24"/>
          <w:szCs w:val="24"/>
        </w:rPr>
        <w:t>ș</w:t>
      </w:r>
      <w:r w:rsidRPr="003E7C3D">
        <w:rPr>
          <w:rFonts w:ascii="Trebuchet MS" w:hAnsi="Trebuchet MS" w:cs="Arial"/>
          <w:sz w:val="24"/>
          <w:szCs w:val="24"/>
        </w:rPr>
        <w:t xml:space="preserve">i Managementul integrat al bazinelor hidrografice (MIBH). PSAPRMN a reafirmat patru probleme prioritare transfrontaliere exprimate în planul anterior din 1999, amendat în 2002, care impun eforturi concertate ale toate </w:t>
      </w:r>
      <w:r w:rsidRPr="003E7C3D">
        <w:rPr>
          <w:rFonts w:ascii="Tahoma" w:hAnsi="Tahoma" w:cs="Tahoma"/>
          <w:sz w:val="24"/>
          <w:szCs w:val="24"/>
        </w:rPr>
        <w:t>ț</w:t>
      </w:r>
      <w:r w:rsidRPr="003E7C3D">
        <w:rPr>
          <w:rFonts w:ascii="Trebuchet MS" w:hAnsi="Trebuchet MS"/>
          <w:sz w:val="24"/>
          <w:szCs w:val="24"/>
        </w:rPr>
        <w:t>ă</w:t>
      </w:r>
      <w:r w:rsidRPr="003E7C3D">
        <w:rPr>
          <w:rFonts w:ascii="Trebuchet MS" w:hAnsi="Trebuchet MS" w:cs="Arial"/>
          <w:sz w:val="24"/>
          <w:szCs w:val="24"/>
        </w:rPr>
        <w:t>rilor riverane Mării Negre. Acestea sunt eutrofizarea / îmbogă</w:t>
      </w:r>
      <w:r w:rsidRPr="003E7C3D">
        <w:rPr>
          <w:rFonts w:ascii="Tahoma" w:hAnsi="Tahoma" w:cs="Tahoma"/>
          <w:sz w:val="24"/>
          <w:szCs w:val="24"/>
        </w:rPr>
        <w:t>ț</w:t>
      </w:r>
      <w:r w:rsidRPr="003E7C3D">
        <w:rPr>
          <w:rFonts w:ascii="Trebuchet MS" w:hAnsi="Trebuchet MS" w:cs="Arial"/>
          <w:sz w:val="24"/>
          <w:szCs w:val="24"/>
        </w:rPr>
        <w:t>irea cu nutrien</w:t>
      </w:r>
      <w:r w:rsidRPr="003E7C3D">
        <w:rPr>
          <w:rFonts w:ascii="Tahoma" w:hAnsi="Tahoma" w:cs="Tahoma"/>
          <w:sz w:val="24"/>
          <w:szCs w:val="24"/>
        </w:rPr>
        <w:t>ț</w:t>
      </w:r>
      <w:r w:rsidRPr="003E7C3D">
        <w:rPr>
          <w:rFonts w:ascii="Trebuchet MS" w:hAnsi="Trebuchet MS" w:cs="Arial"/>
          <w:sz w:val="24"/>
          <w:szCs w:val="24"/>
        </w:rPr>
        <w:t xml:space="preserve">i; modificarea resurselor marine vii; poluarea chimică (inclusiv cu petrol); </w:t>
      </w:r>
      <w:r w:rsidRPr="003E7C3D">
        <w:rPr>
          <w:rFonts w:ascii="Tahoma" w:hAnsi="Tahoma" w:cs="Tahoma"/>
          <w:sz w:val="24"/>
          <w:szCs w:val="24"/>
        </w:rPr>
        <w:t>ș</w:t>
      </w:r>
      <w:r w:rsidRPr="003E7C3D">
        <w:rPr>
          <w:rFonts w:ascii="Trebuchet MS" w:hAnsi="Trebuchet MS" w:cs="Arial"/>
          <w:sz w:val="24"/>
          <w:szCs w:val="24"/>
        </w:rPr>
        <w:t>i modificări de biodiversitate / habitat, inclusiv apari</w:t>
      </w:r>
      <w:r w:rsidRPr="003E7C3D">
        <w:rPr>
          <w:rFonts w:ascii="Tahoma" w:hAnsi="Tahoma" w:cs="Tahoma"/>
          <w:sz w:val="24"/>
          <w:szCs w:val="24"/>
        </w:rPr>
        <w:t>ț</w:t>
      </w:r>
      <w:r w:rsidRPr="003E7C3D">
        <w:rPr>
          <w:rFonts w:ascii="Trebuchet MS" w:hAnsi="Trebuchet MS" w:cs="Arial"/>
          <w:sz w:val="24"/>
          <w:szCs w:val="24"/>
        </w:rPr>
        <w:t xml:space="preserve">ia speciilor străine. S-a stabilit că aceste domenii </w:t>
      </w:r>
      <w:r w:rsidRPr="003E7C3D">
        <w:rPr>
          <w:rFonts w:ascii="Tahoma" w:hAnsi="Tahoma" w:cs="Tahoma"/>
          <w:sz w:val="24"/>
          <w:szCs w:val="24"/>
        </w:rPr>
        <w:t>ș</w:t>
      </w:r>
      <w:r w:rsidRPr="003E7C3D">
        <w:rPr>
          <w:rFonts w:ascii="Trebuchet MS" w:hAnsi="Trebuchet MS" w:cs="Arial"/>
          <w:sz w:val="24"/>
          <w:szCs w:val="24"/>
        </w:rPr>
        <w:t xml:space="preserve">i cauzele lor pot fi tratate eficient </w:t>
      </w:r>
      <w:r w:rsidRPr="003E7C3D">
        <w:rPr>
          <w:rFonts w:ascii="Tahoma" w:hAnsi="Tahoma" w:cs="Tahoma"/>
          <w:sz w:val="24"/>
          <w:szCs w:val="24"/>
        </w:rPr>
        <w:t>ș</w:t>
      </w:r>
      <w:r w:rsidRPr="003E7C3D">
        <w:rPr>
          <w:rFonts w:ascii="Trebuchet MS" w:hAnsi="Trebuchet MS" w:cs="Arial"/>
          <w:sz w:val="24"/>
          <w:szCs w:val="24"/>
        </w:rPr>
        <w:t>i cu acurate</w:t>
      </w:r>
      <w:r w:rsidRPr="003E7C3D">
        <w:rPr>
          <w:rFonts w:ascii="Tahoma" w:hAnsi="Tahoma" w:cs="Tahoma"/>
          <w:sz w:val="24"/>
          <w:szCs w:val="24"/>
        </w:rPr>
        <w:t>ț</w:t>
      </w:r>
      <w:r w:rsidRPr="003E7C3D">
        <w:rPr>
          <w:rFonts w:ascii="Trebuchet MS" w:hAnsi="Trebuchet MS" w:cs="Arial"/>
          <w:sz w:val="24"/>
          <w:szCs w:val="24"/>
        </w:rPr>
        <w:t>e de cele patru obiective ale obiectivelor de calitate ale ecosistemului (EcoQO).</w:t>
      </w:r>
      <w:r w:rsidRPr="003E7C3D">
        <w:rPr>
          <w:rFonts w:ascii="Trebuchet MS" w:hAnsi="Trebuchet MS"/>
          <w:color w:val="000000"/>
          <w:sz w:val="24"/>
          <w:szCs w:val="24"/>
        </w:rPr>
        <w:t xml:space="preserve"> Cele patru EcoQO </w:t>
      </w:r>
      <w:r w:rsidRPr="003E7C3D">
        <w:rPr>
          <w:rFonts w:ascii="Tahoma" w:hAnsi="Tahoma" w:cs="Tahoma"/>
          <w:color w:val="000000"/>
          <w:sz w:val="24"/>
          <w:szCs w:val="24"/>
        </w:rPr>
        <w:t>ș</w:t>
      </w:r>
      <w:r w:rsidRPr="003E7C3D">
        <w:rPr>
          <w:rFonts w:ascii="Trebuchet MS" w:hAnsi="Trebuchet MS"/>
          <w:color w:val="000000"/>
          <w:sz w:val="24"/>
          <w:szCs w:val="24"/>
        </w:rPr>
        <w:t xml:space="preserve">i </w:t>
      </w:r>
      <w:r w:rsidRPr="003E7C3D">
        <w:rPr>
          <w:rFonts w:ascii="Tahoma" w:hAnsi="Tahoma" w:cs="Tahoma"/>
          <w:color w:val="000000"/>
          <w:sz w:val="24"/>
          <w:szCs w:val="24"/>
        </w:rPr>
        <w:t>ț</w:t>
      </w:r>
      <w:r w:rsidRPr="003E7C3D">
        <w:rPr>
          <w:rFonts w:ascii="Trebuchet MS" w:hAnsi="Trebuchet MS"/>
          <w:color w:val="000000"/>
          <w:sz w:val="24"/>
          <w:szCs w:val="24"/>
        </w:rPr>
        <w:t>intele asociate lor sunt:</w:t>
      </w:r>
    </w:p>
    <w:p w:rsidR="008C6C1F" w:rsidRPr="003E7C3D" w:rsidRDefault="008C6C1F" w:rsidP="001E0B1E">
      <w:pPr>
        <w:rPr>
          <w:rFonts w:ascii="Trebuchet MS" w:hAnsi="Trebuchet MS"/>
          <w:sz w:val="24"/>
          <w:szCs w:val="24"/>
        </w:rPr>
      </w:pPr>
      <w:r w:rsidRPr="003E7C3D">
        <w:rPr>
          <w:rFonts w:ascii="Trebuchet MS" w:hAnsi="Trebuchet MS"/>
          <w:sz w:val="24"/>
          <w:szCs w:val="24"/>
        </w:rPr>
        <w:t>1: Depozitarea resurselor marine vii în scop comercial</w:t>
      </w:r>
    </w:p>
    <w:p w:rsidR="008C6C1F" w:rsidRPr="003E7C3D" w:rsidRDefault="008C6C1F" w:rsidP="001E0B1E">
      <w:pPr>
        <w:ind w:left="709"/>
        <w:rPr>
          <w:rFonts w:ascii="Trebuchet MS" w:hAnsi="Trebuchet MS"/>
          <w:sz w:val="24"/>
          <w:szCs w:val="24"/>
        </w:rPr>
      </w:pPr>
      <w:r w:rsidRPr="003E7C3D">
        <w:rPr>
          <w:rFonts w:ascii="Trebuchet MS" w:hAnsi="Trebuchet MS"/>
          <w:sz w:val="24"/>
          <w:szCs w:val="24"/>
        </w:rPr>
        <w:t>1a: Utilizarea sustenabilă a resurselor de pe</w:t>
      </w:r>
      <w:r w:rsidRPr="003E7C3D">
        <w:rPr>
          <w:rFonts w:ascii="Tahoma" w:hAnsi="Tahoma" w:cs="Tahoma"/>
          <w:sz w:val="24"/>
          <w:szCs w:val="24"/>
        </w:rPr>
        <w:t>ș</w:t>
      </w:r>
      <w:r w:rsidRPr="003E7C3D">
        <w:rPr>
          <w:rFonts w:ascii="Trebuchet MS" w:hAnsi="Trebuchet MS"/>
          <w:sz w:val="24"/>
          <w:szCs w:val="24"/>
        </w:rPr>
        <w:t xml:space="preserve">te </w:t>
      </w:r>
      <w:r w:rsidRPr="003E7C3D">
        <w:rPr>
          <w:rFonts w:ascii="Tahoma" w:hAnsi="Tahoma" w:cs="Tahoma"/>
          <w:sz w:val="24"/>
          <w:szCs w:val="24"/>
        </w:rPr>
        <w:t>ș</w:t>
      </w:r>
      <w:r w:rsidRPr="003E7C3D">
        <w:rPr>
          <w:rFonts w:ascii="Trebuchet MS" w:hAnsi="Trebuchet MS"/>
          <w:sz w:val="24"/>
          <w:szCs w:val="24"/>
        </w:rPr>
        <w:t>i a altor resurse marine vii în scopuri comerciale.</w:t>
      </w:r>
    </w:p>
    <w:p w:rsidR="008C6C1F" w:rsidRPr="003E7C3D" w:rsidRDefault="008C6C1F" w:rsidP="001E0B1E">
      <w:pPr>
        <w:ind w:left="709"/>
        <w:rPr>
          <w:rFonts w:ascii="Trebuchet MS" w:hAnsi="Trebuchet MS"/>
          <w:sz w:val="24"/>
          <w:szCs w:val="24"/>
        </w:rPr>
      </w:pPr>
      <w:r w:rsidRPr="003E7C3D">
        <w:rPr>
          <w:rFonts w:ascii="Trebuchet MS" w:hAnsi="Trebuchet MS"/>
          <w:sz w:val="24"/>
          <w:szCs w:val="24"/>
        </w:rPr>
        <w:t>1b: Refacerea/ reabilitarea disponibilită</w:t>
      </w:r>
      <w:r w:rsidRPr="003E7C3D">
        <w:rPr>
          <w:rFonts w:ascii="Tahoma" w:hAnsi="Tahoma" w:cs="Tahoma"/>
          <w:sz w:val="24"/>
          <w:szCs w:val="24"/>
        </w:rPr>
        <w:t>ț</w:t>
      </w:r>
      <w:r w:rsidRPr="003E7C3D">
        <w:rPr>
          <w:rFonts w:ascii="Trebuchet MS" w:hAnsi="Trebuchet MS"/>
          <w:sz w:val="24"/>
          <w:szCs w:val="24"/>
        </w:rPr>
        <w:t>ii resurselor marine vii în scop comercial.</w:t>
      </w:r>
    </w:p>
    <w:p w:rsidR="008C6C1F" w:rsidRPr="003E7C3D" w:rsidRDefault="008C6C1F" w:rsidP="001E0B1E">
      <w:pPr>
        <w:rPr>
          <w:rFonts w:ascii="Trebuchet MS" w:hAnsi="Trebuchet MS"/>
          <w:sz w:val="24"/>
          <w:szCs w:val="24"/>
        </w:rPr>
      </w:pPr>
      <w:r w:rsidRPr="003E7C3D">
        <w:rPr>
          <w:rFonts w:ascii="Trebuchet MS" w:hAnsi="Trebuchet MS"/>
          <w:sz w:val="24"/>
          <w:szCs w:val="24"/>
        </w:rPr>
        <w:t>2: Conservarea diversită</w:t>
      </w:r>
      <w:r w:rsidRPr="003E7C3D">
        <w:rPr>
          <w:rFonts w:ascii="Tahoma" w:hAnsi="Tahoma" w:cs="Tahoma"/>
          <w:sz w:val="24"/>
          <w:szCs w:val="24"/>
        </w:rPr>
        <w:t>ț</w:t>
      </w:r>
      <w:r w:rsidRPr="003E7C3D">
        <w:rPr>
          <w:rFonts w:ascii="Trebuchet MS" w:hAnsi="Trebuchet MS"/>
          <w:sz w:val="24"/>
          <w:szCs w:val="24"/>
        </w:rPr>
        <w:t xml:space="preserve">i </w:t>
      </w:r>
      <w:r w:rsidRPr="003E7C3D">
        <w:rPr>
          <w:rFonts w:ascii="Tahoma" w:hAnsi="Tahoma" w:cs="Tahoma"/>
          <w:sz w:val="24"/>
          <w:szCs w:val="24"/>
        </w:rPr>
        <w:t>ș</w:t>
      </w:r>
      <w:r w:rsidRPr="003E7C3D">
        <w:rPr>
          <w:rFonts w:ascii="Trebuchet MS" w:hAnsi="Trebuchet MS"/>
          <w:sz w:val="24"/>
          <w:szCs w:val="24"/>
        </w:rPr>
        <w:t>i habitatelor de la Marea Neagră.</w:t>
      </w:r>
    </w:p>
    <w:p w:rsidR="008C6C1F" w:rsidRPr="003E7C3D" w:rsidRDefault="008C6C1F" w:rsidP="001E0B1E">
      <w:pPr>
        <w:ind w:left="709"/>
        <w:rPr>
          <w:rFonts w:ascii="Trebuchet MS" w:hAnsi="Trebuchet MS"/>
          <w:sz w:val="24"/>
          <w:szCs w:val="24"/>
        </w:rPr>
      </w:pPr>
      <w:r w:rsidRPr="003E7C3D">
        <w:rPr>
          <w:rFonts w:ascii="Trebuchet MS" w:hAnsi="Trebuchet MS"/>
          <w:sz w:val="24"/>
          <w:szCs w:val="24"/>
        </w:rPr>
        <w:t>2a: Reducerea riscului de extinc</w:t>
      </w:r>
      <w:r w:rsidRPr="003E7C3D">
        <w:rPr>
          <w:rFonts w:ascii="Tahoma" w:hAnsi="Tahoma" w:cs="Tahoma"/>
          <w:sz w:val="24"/>
          <w:szCs w:val="24"/>
        </w:rPr>
        <w:t>ț</w:t>
      </w:r>
      <w:r w:rsidRPr="003E7C3D">
        <w:rPr>
          <w:rFonts w:ascii="Trebuchet MS" w:hAnsi="Trebuchet MS"/>
          <w:sz w:val="24"/>
          <w:szCs w:val="24"/>
        </w:rPr>
        <w:t>ie a speciilor amenin</w:t>
      </w:r>
      <w:r w:rsidRPr="003E7C3D">
        <w:rPr>
          <w:rFonts w:ascii="Tahoma" w:hAnsi="Tahoma" w:cs="Tahoma"/>
          <w:sz w:val="24"/>
          <w:szCs w:val="24"/>
        </w:rPr>
        <w:t>ț</w:t>
      </w:r>
      <w:r w:rsidRPr="003E7C3D">
        <w:rPr>
          <w:rFonts w:ascii="Trebuchet MS" w:hAnsi="Trebuchet MS"/>
          <w:sz w:val="24"/>
          <w:szCs w:val="24"/>
        </w:rPr>
        <w:t>ate.</w:t>
      </w:r>
    </w:p>
    <w:p w:rsidR="008C6C1F" w:rsidRPr="003E7C3D" w:rsidRDefault="008C6C1F" w:rsidP="001E0B1E">
      <w:pPr>
        <w:ind w:left="709"/>
        <w:rPr>
          <w:rFonts w:ascii="Trebuchet MS" w:hAnsi="Trebuchet MS"/>
          <w:sz w:val="24"/>
          <w:szCs w:val="24"/>
        </w:rPr>
      </w:pPr>
      <w:r w:rsidRPr="003E7C3D">
        <w:rPr>
          <w:rFonts w:ascii="Trebuchet MS" w:hAnsi="Trebuchet MS"/>
          <w:sz w:val="24"/>
          <w:szCs w:val="24"/>
        </w:rPr>
        <w:t xml:space="preserve">2b: Conservarea habitatelor </w:t>
      </w:r>
      <w:r w:rsidRPr="003E7C3D">
        <w:rPr>
          <w:rFonts w:ascii="Tahoma" w:hAnsi="Tahoma" w:cs="Tahoma"/>
          <w:sz w:val="24"/>
          <w:szCs w:val="24"/>
        </w:rPr>
        <w:t>ș</w:t>
      </w:r>
      <w:r w:rsidRPr="003E7C3D">
        <w:rPr>
          <w:rFonts w:ascii="Trebuchet MS" w:hAnsi="Trebuchet MS"/>
          <w:sz w:val="24"/>
          <w:szCs w:val="24"/>
        </w:rPr>
        <w:t xml:space="preserve">i peisajelor costiere </w:t>
      </w:r>
      <w:r w:rsidRPr="003E7C3D">
        <w:rPr>
          <w:rFonts w:ascii="Tahoma" w:hAnsi="Tahoma" w:cs="Tahoma"/>
          <w:sz w:val="24"/>
          <w:szCs w:val="24"/>
        </w:rPr>
        <w:t>ș</w:t>
      </w:r>
      <w:r w:rsidRPr="003E7C3D">
        <w:rPr>
          <w:rFonts w:ascii="Trebuchet MS" w:hAnsi="Trebuchet MS"/>
          <w:sz w:val="24"/>
          <w:szCs w:val="24"/>
        </w:rPr>
        <w:t>i marine.</w:t>
      </w:r>
    </w:p>
    <w:p w:rsidR="008C6C1F" w:rsidRPr="003E7C3D" w:rsidRDefault="008C6C1F" w:rsidP="001E0B1E">
      <w:pPr>
        <w:ind w:left="709"/>
        <w:rPr>
          <w:rFonts w:ascii="Trebuchet MS" w:hAnsi="Trebuchet MS"/>
          <w:sz w:val="24"/>
          <w:szCs w:val="24"/>
        </w:rPr>
      </w:pPr>
      <w:r w:rsidRPr="003E7C3D">
        <w:rPr>
          <w:rFonts w:ascii="Trebuchet MS" w:hAnsi="Trebuchet MS"/>
          <w:sz w:val="24"/>
          <w:szCs w:val="24"/>
        </w:rPr>
        <w:t xml:space="preserve">2c: Reducerea </w:t>
      </w:r>
      <w:r w:rsidRPr="003E7C3D">
        <w:rPr>
          <w:rFonts w:ascii="Tahoma" w:hAnsi="Tahoma" w:cs="Tahoma"/>
          <w:sz w:val="24"/>
          <w:szCs w:val="24"/>
        </w:rPr>
        <w:t>ș</w:t>
      </w:r>
      <w:r w:rsidRPr="003E7C3D">
        <w:rPr>
          <w:rFonts w:ascii="Trebuchet MS" w:hAnsi="Trebuchet MS"/>
          <w:sz w:val="24"/>
          <w:szCs w:val="24"/>
        </w:rPr>
        <w:t>i gestionarea interven</w:t>
      </w:r>
      <w:r w:rsidRPr="003E7C3D">
        <w:rPr>
          <w:rFonts w:ascii="Tahoma" w:hAnsi="Tahoma" w:cs="Tahoma"/>
          <w:sz w:val="24"/>
          <w:szCs w:val="24"/>
        </w:rPr>
        <w:t>ț</w:t>
      </w:r>
      <w:r w:rsidRPr="003E7C3D">
        <w:rPr>
          <w:rFonts w:ascii="Trebuchet MS" w:hAnsi="Trebuchet MS"/>
          <w:sz w:val="24"/>
          <w:szCs w:val="24"/>
        </w:rPr>
        <w:t>iei umane</w:t>
      </w:r>
    </w:p>
    <w:p w:rsidR="008C6C1F" w:rsidRPr="003E7C3D" w:rsidRDefault="008C6C1F" w:rsidP="001E0B1E">
      <w:pPr>
        <w:rPr>
          <w:rFonts w:ascii="Trebuchet MS" w:hAnsi="Trebuchet MS"/>
          <w:sz w:val="24"/>
          <w:szCs w:val="24"/>
        </w:rPr>
      </w:pPr>
      <w:r w:rsidRPr="003E7C3D">
        <w:rPr>
          <w:rFonts w:ascii="Trebuchet MS" w:hAnsi="Trebuchet MS"/>
          <w:sz w:val="24"/>
          <w:szCs w:val="24"/>
        </w:rPr>
        <w:t xml:space="preserve">3: Reducerea eutrofizării. </w:t>
      </w:r>
    </w:p>
    <w:p w:rsidR="008C6C1F" w:rsidRPr="003E7C3D" w:rsidRDefault="008C6C1F" w:rsidP="001E0B1E">
      <w:pPr>
        <w:rPr>
          <w:rFonts w:ascii="Trebuchet MS" w:hAnsi="Trebuchet MS"/>
          <w:sz w:val="24"/>
          <w:szCs w:val="24"/>
        </w:rPr>
      </w:pPr>
      <w:r w:rsidRPr="003E7C3D">
        <w:rPr>
          <w:rFonts w:ascii="Trebuchet MS" w:hAnsi="Trebuchet MS"/>
          <w:sz w:val="24"/>
          <w:szCs w:val="24"/>
        </w:rPr>
        <w:t>4: Asigurarea unei bune calită</w:t>
      </w:r>
      <w:r w:rsidRPr="003E7C3D">
        <w:rPr>
          <w:rFonts w:ascii="Tahoma" w:hAnsi="Tahoma" w:cs="Tahoma"/>
          <w:sz w:val="24"/>
          <w:szCs w:val="24"/>
        </w:rPr>
        <w:t>ț</w:t>
      </w:r>
      <w:r w:rsidRPr="003E7C3D">
        <w:rPr>
          <w:rFonts w:ascii="Trebuchet MS" w:hAnsi="Trebuchet MS"/>
          <w:sz w:val="24"/>
          <w:szCs w:val="24"/>
        </w:rPr>
        <w:t xml:space="preserve">i a apei pentru sănătatea umană, utilizării sale în scopuri recreative </w:t>
      </w:r>
      <w:r w:rsidRPr="003E7C3D">
        <w:rPr>
          <w:rFonts w:ascii="Tahoma" w:hAnsi="Tahoma" w:cs="Tahoma"/>
          <w:sz w:val="24"/>
          <w:szCs w:val="24"/>
        </w:rPr>
        <w:t>ș</w:t>
      </w:r>
      <w:r w:rsidRPr="003E7C3D">
        <w:rPr>
          <w:rFonts w:ascii="Trebuchet MS" w:hAnsi="Trebuchet MS"/>
          <w:sz w:val="24"/>
          <w:szCs w:val="24"/>
        </w:rPr>
        <w:t>i a biotei acvatice</w:t>
      </w:r>
    </w:p>
    <w:p w:rsidR="008C6C1F" w:rsidRPr="003E7C3D" w:rsidRDefault="008C6C1F" w:rsidP="001E0B1E">
      <w:pPr>
        <w:ind w:left="709"/>
        <w:rPr>
          <w:rFonts w:ascii="Trebuchet MS" w:hAnsi="Trebuchet MS"/>
          <w:sz w:val="24"/>
          <w:szCs w:val="24"/>
        </w:rPr>
      </w:pPr>
      <w:r w:rsidRPr="003E7C3D">
        <w:rPr>
          <w:rFonts w:ascii="Trebuchet MS" w:hAnsi="Trebuchet MS"/>
          <w:sz w:val="24"/>
          <w:szCs w:val="24"/>
        </w:rPr>
        <w:t>4a: Reducerea poluan</w:t>
      </w:r>
      <w:r w:rsidRPr="003E7C3D">
        <w:rPr>
          <w:rFonts w:ascii="Tahoma" w:hAnsi="Tahoma" w:cs="Tahoma"/>
          <w:sz w:val="24"/>
          <w:szCs w:val="24"/>
        </w:rPr>
        <w:t>ț</w:t>
      </w:r>
      <w:r w:rsidRPr="003E7C3D">
        <w:rPr>
          <w:rFonts w:ascii="Trebuchet MS" w:hAnsi="Trebuchet MS"/>
          <w:sz w:val="24"/>
          <w:szCs w:val="24"/>
        </w:rPr>
        <w:t>ilor deriva</w:t>
      </w:r>
      <w:r w:rsidRPr="003E7C3D">
        <w:rPr>
          <w:rFonts w:ascii="Tahoma" w:hAnsi="Tahoma" w:cs="Tahoma"/>
          <w:sz w:val="24"/>
          <w:szCs w:val="24"/>
        </w:rPr>
        <w:t>ț</w:t>
      </w:r>
      <w:r w:rsidRPr="003E7C3D">
        <w:rPr>
          <w:rFonts w:ascii="Trebuchet MS" w:hAnsi="Trebuchet MS"/>
          <w:sz w:val="24"/>
          <w:szCs w:val="24"/>
        </w:rPr>
        <w:t>i din resurse bazate pe uscat, inclusiv a emisiilor atmosferice.</w:t>
      </w:r>
    </w:p>
    <w:p w:rsidR="008C6C1F" w:rsidRPr="003E7C3D" w:rsidRDefault="008C6C1F" w:rsidP="001E0B1E">
      <w:pPr>
        <w:ind w:left="709"/>
        <w:rPr>
          <w:rFonts w:ascii="Trebuchet MS" w:hAnsi="Trebuchet MS"/>
          <w:sz w:val="24"/>
          <w:szCs w:val="24"/>
        </w:rPr>
      </w:pPr>
      <w:r w:rsidRPr="003E7C3D">
        <w:rPr>
          <w:rFonts w:ascii="Trebuchet MS" w:hAnsi="Trebuchet MS"/>
          <w:sz w:val="24"/>
          <w:szCs w:val="24"/>
        </w:rPr>
        <w:t xml:space="preserve"> 4b: Reducerea poluan</w:t>
      </w:r>
      <w:r w:rsidRPr="003E7C3D">
        <w:rPr>
          <w:rFonts w:ascii="Tahoma" w:hAnsi="Tahoma" w:cs="Tahoma"/>
          <w:sz w:val="24"/>
          <w:szCs w:val="24"/>
        </w:rPr>
        <w:t>ț</w:t>
      </w:r>
      <w:r w:rsidRPr="003E7C3D">
        <w:rPr>
          <w:rFonts w:ascii="Trebuchet MS" w:hAnsi="Trebuchet MS"/>
          <w:sz w:val="24"/>
          <w:szCs w:val="24"/>
        </w:rPr>
        <w:t>ilor proveni</w:t>
      </w:r>
      <w:r w:rsidRPr="003E7C3D">
        <w:rPr>
          <w:rFonts w:ascii="Tahoma" w:hAnsi="Tahoma" w:cs="Tahoma"/>
          <w:sz w:val="24"/>
          <w:szCs w:val="24"/>
        </w:rPr>
        <w:t>ț</w:t>
      </w:r>
      <w:r w:rsidRPr="003E7C3D">
        <w:rPr>
          <w:rFonts w:ascii="Trebuchet MS" w:hAnsi="Trebuchet MS"/>
          <w:sz w:val="24"/>
          <w:szCs w:val="24"/>
        </w:rPr>
        <w:t xml:space="preserve">i de pe vase </w:t>
      </w:r>
      <w:r w:rsidRPr="003E7C3D">
        <w:rPr>
          <w:rFonts w:ascii="Tahoma" w:hAnsi="Tahoma" w:cs="Tahoma"/>
          <w:sz w:val="24"/>
          <w:szCs w:val="24"/>
        </w:rPr>
        <w:t>ș</w:t>
      </w:r>
      <w:r w:rsidRPr="003E7C3D">
        <w:rPr>
          <w:rFonts w:ascii="Trebuchet MS" w:hAnsi="Trebuchet MS"/>
          <w:sz w:val="24"/>
          <w:szCs w:val="24"/>
        </w:rPr>
        <w:t>i de pe instala</w:t>
      </w:r>
      <w:r w:rsidRPr="003E7C3D">
        <w:rPr>
          <w:rFonts w:ascii="Tahoma" w:hAnsi="Tahoma" w:cs="Tahoma"/>
          <w:sz w:val="24"/>
          <w:szCs w:val="24"/>
        </w:rPr>
        <w:t>ț</w:t>
      </w:r>
      <w:r w:rsidRPr="003E7C3D">
        <w:rPr>
          <w:rFonts w:ascii="Trebuchet MS" w:hAnsi="Trebuchet MS"/>
          <w:sz w:val="24"/>
          <w:szCs w:val="24"/>
        </w:rPr>
        <w:t>ii aflate pe uscat.</w:t>
      </w:r>
    </w:p>
    <w:p w:rsidR="008C6C1F" w:rsidRPr="003E7C3D" w:rsidRDefault="008C6C1F" w:rsidP="001E0B1E">
      <w:pPr>
        <w:jc w:val="both"/>
        <w:rPr>
          <w:rFonts w:ascii="Trebuchet MS" w:hAnsi="Trebuchet MS"/>
          <w:color w:val="000000"/>
          <w:sz w:val="24"/>
          <w:szCs w:val="24"/>
        </w:rPr>
      </w:pPr>
      <w:r w:rsidRPr="003E7C3D">
        <w:rPr>
          <w:rFonts w:ascii="Trebuchet MS" w:hAnsi="Trebuchet MS" w:cs="Arial"/>
          <w:sz w:val="24"/>
          <w:szCs w:val="24"/>
        </w:rPr>
        <w:t>PCT RO-BG 2014-2020 v</w:t>
      </w:r>
      <w:r w:rsidRPr="003E7C3D">
        <w:rPr>
          <w:rFonts w:ascii="Trebuchet MS" w:hAnsi="Trebuchet MS"/>
          <w:sz w:val="24"/>
          <w:szCs w:val="24"/>
        </w:rPr>
        <w:t>a contribui la acestea în principal prin priorită</w:t>
      </w:r>
      <w:r w:rsidRPr="003E7C3D">
        <w:rPr>
          <w:rFonts w:ascii="Tahoma" w:hAnsi="Tahoma" w:cs="Tahoma"/>
          <w:sz w:val="24"/>
          <w:szCs w:val="24"/>
        </w:rPr>
        <w:t>ț</w:t>
      </w:r>
      <w:r w:rsidRPr="003E7C3D">
        <w:rPr>
          <w:rFonts w:ascii="Trebuchet MS" w:hAnsi="Trebuchet MS"/>
          <w:sz w:val="24"/>
          <w:szCs w:val="24"/>
        </w:rPr>
        <w:t xml:space="preserve">ile sale de a reduce riscurile în zona transfrontalieră prin identificarea, atacarea, monitorizarea </w:t>
      </w:r>
      <w:r w:rsidRPr="003E7C3D">
        <w:rPr>
          <w:rFonts w:ascii="Tahoma" w:hAnsi="Tahoma" w:cs="Tahoma"/>
          <w:sz w:val="24"/>
          <w:szCs w:val="24"/>
        </w:rPr>
        <w:t>ș</w:t>
      </w:r>
      <w:r w:rsidRPr="003E7C3D">
        <w:rPr>
          <w:rFonts w:ascii="Trebuchet MS" w:hAnsi="Trebuchet MS"/>
          <w:sz w:val="24"/>
          <w:szCs w:val="24"/>
        </w:rPr>
        <w:t xml:space="preserve">i rezolvarea riscurilor de dezastre </w:t>
      </w:r>
      <w:r w:rsidRPr="003E7C3D">
        <w:rPr>
          <w:rFonts w:ascii="Tahoma" w:hAnsi="Tahoma" w:cs="Tahoma"/>
          <w:sz w:val="24"/>
          <w:szCs w:val="24"/>
        </w:rPr>
        <w:t>ș</w:t>
      </w:r>
      <w:r w:rsidRPr="003E7C3D">
        <w:rPr>
          <w:rFonts w:ascii="Trebuchet MS" w:hAnsi="Trebuchet MS"/>
          <w:sz w:val="24"/>
          <w:szCs w:val="24"/>
        </w:rPr>
        <w:t>i îmbunătă</w:t>
      </w:r>
      <w:r w:rsidRPr="003E7C3D">
        <w:rPr>
          <w:rFonts w:ascii="Tahoma" w:hAnsi="Tahoma" w:cs="Tahoma"/>
          <w:sz w:val="24"/>
          <w:szCs w:val="24"/>
        </w:rPr>
        <w:t>ț</w:t>
      </w:r>
      <w:r w:rsidRPr="003E7C3D">
        <w:rPr>
          <w:rFonts w:ascii="Trebuchet MS" w:hAnsi="Trebuchet MS"/>
          <w:sz w:val="24"/>
          <w:szCs w:val="24"/>
        </w:rPr>
        <w:t xml:space="preserve">irea avertizării anticipate, precum </w:t>
      </w:r>
      <w:r w:rsidRPr="003E7C3D">
        <w:rPr>
          <w:rFonts w:ascii="Tahoma" w:hAnsi="Tahoma" w:cs="Tahoma"/>
          <w:sz w:val="24"/>
          <w:szCs w:val="24"/>
        </w:rPr>
        <w:t>ș</w:t>
      </w:r>
      <w:r w:rsidRPr="003E7C3D">
        <w:rPr>
          <w:rFonts w:ascii="Trebuchet MS" w:hAnsi="Trebuchet MS"/>
          <w:sz w:val="24"/>
          <w:szCs w:val="24"/>
        </w:rPr>
        <w:t>i pentru îmbunătă</w:t>
      </w:r>
      <w:r w:rsidRPr="003E7C3D">
        <w:rPr>
          <w:rFonts w:ascii="Tahoma" w:hAnsi="Tahoma" w:cs="Tahoma"/>
          <w:sz w:val="24"/>
          <w:szCs w:val="24"/>
        </w:rPr>
        <w:t>ț</w:t>
      </w:r>
      <w:r w:rsidRPr="003E7C3D">
        <w:rPr>
          <w:rFonts w:ascii="Trebuchet MS" w:hAnsi="Trebuchet MS"/>
          <w:sz w:val="24"/>
          <w:szCs w:val="24"/>
        </w:rPr>
        <w:t>irea protec</w:t>
      </w:r>
      <w:r w:rsidRPr="003E7C3D">
        <w:rPr>
          <w:rFonts w:ascii="Tahoma" w:hAnsi="Tahoma" w:cs="Tahoma"/>
          <w:sz w:val="24"/>
          <w:szCs w:val="24"/>
        </w:rPr>
        <w:t>ț</w:t>
      </w:r>
      <w:r w:rsidRPr="003E7C3D">
        <w:rPr>
          <w:rFonts w:ascii="Trebuchet MS" w:hAnsi="Trebuchet MS"/>
          <w:sz w:val="24"/>
          <w:szCs w:val="24"/>
        </w:rPr>
        <w:t xml:space="preserve">iei </w:t>
      </w:r>
      <w:r w:rsidRPr="003E7C3D">
        <w:rPr>
          <w:rFonts w:ascii="Tahoma" w:hAnsi="Tahoma" w:cs="Tahoma"/>
          <w:sz w:val="24"/>
          <w:szCs w:val="24"/>
        </w:rPr>
        <w:t>ș</w:t>
      </w:r>
      <w:r w:rsidRPr="003E7C3D">
        <w:rPr>
          <w:rFonts w:ascii="Trebuchet MS" w:hAnsi="Trebuchet MS"/>
          <w:sz w:val="24"/>
          <w:szCs w:val="24"/>
        </w:rPr>
        <w:t xml:space="preserve">i utilizării sustenabile a patrimoniului </w:t>
      </w:r>
      <w:r w:rsidRPr="003E7C3D">
        <w:rPr>
          <w:rFonts w:ascii="Tahoma" w:hAnsi="Tahoma" w:cs="Tahoma"/>
          <w:sz w:val="24"/>
          <w:szCs w:val="24"/>
        </w:rPr>
        <w:t>ș</w:t>
      </w:r>
      <w:r w:rsidRPr="003E7C3D">
        <w:rPr>
          <w:rFonts w:ascii="Trebuchet MS" w:hAnsi="Trebuchet MS"/>
          <w:sz w:val="24"/>
          <w:szCs w:val="24"/>
        </w:rPr>
        <w:t xml:space="preserve">i resurselor naturale </w:t>
      </w:r>
      <w:r w:rsidRPr="003E7C3D">
        <w:rPr>
          <w:rFonts w:ascii="Tahoma" w:hAnsi="Tahoma" w:cs="Tahoma"/>
          <w:sz w:val="24"/>
          <w:szCs w:val="24"/>
        </w:rPr>
        <w:t>ș</w:t>
      </w:r>
      <w:r w:rsidRPr="003E7C3D">
        <w:rPr>
          <w:rFonts w:ascii="Trebuchet MS" w:hAnsi="Trebuchet MS"/>
          <w:sz w:val="24"/>
          <w:szCs w:val="24"/>
        </w:rPr>
        <w:t>i a patrimoniului cultural.</w:t>
      </w:r>
    </w:p>
    <w:p w:rsidR="008C6C1F" w:rsidRPr="003E7C3D" w:rsidRDefault="008C6C1F" w:rsidP="007C5106">
      <w:pPr>
        <w:jc w:val="both"/>
        <w:rPr>
          <w:rFonts w:ascii="Trebuchet MS" w:hAnsi="Trebuchet MS" w:cs="Arial"/>
          <w:sz w:val="24"/>
          <w:szCs w:val="24"/>
        </w:rPr>
      </w:pPr>
      <w:r w:rsidRPr="003E7C3D">
        <w:rPr>
          <w:rFonts w:ascii="Trebuchet MS" w:hAnsi="Trebuchet MS" w:cs="Arial"/>
          <w:sz w:val="24"/>
          <w:szCs w:val="24"/>
        </w:rPr>
        <w:t>SAPEPRBS este dezvoltat in cadrul Conven</w:t>
      </w:r>
      <w:r w:rsidRPr="003E7C3D">
        <w:rPr>
          <w:rFonts w:ascii="Tahoma" w:hAnsi="Tahoma" w:cs="Tahoma"/>
          <w:sz w:val="24"/>
          <w:szCs w:val="24"/>
        </w:rPr>
        <w:t>ț</w:t>
      </w:r>
      <w:r w:rsidRPr="003E7C3D">
        <w:rPr>
          <w:rFonts w:ascii="Trebuchet MS" w:hAnsi="Trebuchet MS" w:cs="Arial"/>
          <w:sz w:val="24"/>
          <w:szCs w:val="24"/>
        </w:rPr>
        <w:t>iei privind protec</w:t>
      </w:r>
      <w:r w:rsidRPr="003E7C3D">
        <w:rPr>
          <w:rFonts w:ascii="Tahoma" w:hAnsi="Tahoma" w:cs="Tahoma"/>
          <w:sz w:val="24"/>
          <w:szCs w:val="24"/>
        </w:rPr>
        <w:t>ț</w:t>
      </w:r>
      <w:r w:rsidRPr="003E7C3D">
        <w:rPr>
          <w:rFonts w:ascii="Trebuchet MS" w:hAnsi="Trebuchet MS" w:cs="Arial"/>
          <w:sz w:val="24"/>
          <w:szCs w:val="24"/>
        </w:rPr>
        <w:t>ia Marii Negre împotriva poluării. Conform prevederilor Directivei-Cadru 2008/56/CE privind Strategia Marina, în Bulagaria va fi dezvoltată o strategie pentru protec</w:t>
      </w:r>
      <w:r w:rsidRPr="003E7C3D">
        <w:rPr>
          <w:rFonts w:ascii="Tahoma" w:hAnsi="Tahoma" w:cs="Tahoma"/>
          <w:sz w:val="24"/>
          <w:szCs w:val="24"/>
        </w:rPr>
        <w:t>ț</w:t>
      </w:r>
      <w:r w:rsidRPr="003E7C3D">
        <w:rPr>
          <w:rFonts w:ascii="Trebuchet MS" w:hAnsi="Trebuchet MS" w:cs="Arial"/>
          <w:sz w:val="24"/>
          <w:szCs w:val="24"/>
        </w:rPr>
        <w:t xml:space="preserve">ia Marii Negre până la începutul lui 2016 </w:t>
      </w:r>
      <w:r w:rsidRPr="003E7C3D">
        <w:rPr>
          <w:rFonts w:ascii="Tahoma" w:hAnsi="Tahoma" w:cs="Tahoma"/>
          <w:sz w:val="24"/>
          <w:szCs w:val="24"/>
        </w:rPr>
        <w:t>ș</w:t>
      </w:r>
      <w:r w:rsidRPr="003E7C3D">
        <w:rPr>
          <w:rFonts w:ascii="Trebuchet MS" w:hAnsi="Trebuchet MS" w:cs="Arial"/>
          <w:sz w:val="24"/>
          <w:szCs w:val="24"/>
        </w:rPr>
        <w:t>i România va dezvolta o strategie similară. Dobândirea stării bune a mediului marin în Regiunea Mării Negre este preconizată pana la sfâr</w:t>
      </w:r>
      <w:r w:rsidRPr="003E7C3D">
        <w:rPr>
          <w:rFonts w:ascii="Tahoma" w:hAnsi="Tahoma" w:cs="Tahoma"/>
          <w:sz w:val="24"/>
          <w:szCs w:val="24"/>
        </w:rPr>
        <w:t>ș</w:t>
      </w:r>
      <w:r w:rsidRPr="003E7C3D">
        <w:rPr>
          <w:rFonts w:ascii="Trebuchet MS" w:hAnsi="Trebuchet MS" w:cs="Arial"/>
          <w:sz w:val="24"/>
          <w:szCs w:val="24"/>
        </w:rPr>
        <w:t xml:space="preserve">itul anului 2020, prin implementarea programelor de masuri ale ambelor strategii – bulgara </w:t>
      </w:r>
      <w:r w:rsidRPr="003E7C3D">
        <w:rPr>
          <w:rFonts w:ascii="Tahoma" w:hAnsi="Tahoma" w:cs="Tahoma"/>
          <w:sz w:val="24"/>
          <w:szCs w:val="24"/>
        </w:rPr>
        <w:t>ș</w:t>
      </w:r>
      <w:r w:rsidRPr="003E7C3D">
        <w:rPr>
          <w:rFonts w:ascii="Trebuchet MS" w:hAnsi="Trebuchet MS" w:cs="Arial"/>
          <w:sz w:val="24"/>
          <w:szCs w:val="24"/>
        </w:rPr>
        <w:t xml:space="preserve">i româneasca.  </w:t>
      </w:r>
    </w:p>
    <w:p w:rsidR="008C6C1F" w:rsidRPr="003E7C3D" w:rsidRDefault="008C6C1F" w:rsidP="001E0B1E">
      <w:pPr>
        <w:rPr>
          <w:rFonts w:ascii="Trebuchet MS" w:hAnsi="Trebuchet MS"/>
          <w:b/>
          <w:sz w:val="24"/>
          <w:szCs w:val="24"/>
        </w:rPr>
      </w:pPr>
      <w:r w:rsidRPr="003E7C3D">
        <w:rPr>
          <w:rFonts w:ascii="Trebuchet MS" w:hAnsi="Trebuchet MS"/>
          <w:b/>
          <w:sz w:val="24"/>
          <w:szCs w:val="24"/>
        </w:rPr>
        <w:t xml:space="preserve">Programul de Afaceri Maritime </w:t>
      </w:r>
      <w:r w:rsidRPr="003E7C3D">
        <w:rPr>
          <w:rFonts w:ascii="Tahoma" w:hAnsi="Tahoma" w:cs="Tahoma"/>
          <w:b/>
          <w:sz w:val="24"/>
          <w:szCs w:val="24"/>
        </w:rPr>
        <w:t>ș</w:t>
      </w:r>
      <w:r w:rsidRPr="003E7C3D">
        <w:rPr>
          <w:rFonts w:ascii="Trebuchet MS" w:hAnsi="Trebuchet MS"/>
          <w:b/>
          <w:sz w:val="24"/>
          <w:szCs w:val="24"/>
        </w:rPr>
        <w:t>i Pescuit 2014-2020 (versiunea a doua)</w:t>
      </w:r>
      <w:r w:rsidRPr="003E7C3D">
        <w:rPr>
          <w:rFonts w:ascii="Trebuchet MS" w:hAnsi="Trebuchet MS"/>
          <w:sz w:val="24"/>
          <w:szCs w:val="24"/>
        </w:rPr>
        <w:t xml:space="preserve"> </w:t>
      </w:r>
    </w:p>
    <w:p w:rsidR="008C6C1F" w:rsidRPr="003E7C3D" w:rsidRDefault="008C6C1F" w:rsidP="001E0B1E">
      <w:pPr>
        <w:jc w:val="both"/>
        <w:rPr>
          <w:rFonts w:ascii="Trebuchet MS" w:hAnsi="Trebuchet MS"/>
          <w:sz w:val="24"/>
          <w:szCs w:val="24"/>
        </w:rPr>
      </w:pPr>
      <w:r w:rsidRPr="003E7C3D">
        <w:rPr>
          <w:rFonts w:ascii="Trebuchet MS" w:hAnsi="Trebuchet MS" w:cs="Arial"/>
          <w:sz w:val="24"/>
          <w:szCs w:val="24"/>
        </w:rPr>
        <w:t>Obiectivul general al interven</w:t>
      </w:r>
      <w:r w:rsidRPr="003E7C3D">
        <w:rPr>
          <w:rFonts w:ascii="Tahoma" w:hAnsi="Tahoma" w:cs="Tahoma"/>
          <w:sz w:val="24"/>
          <w:szCs w:val="24"/>
        </w:rPr>
        <w:t>ț</w:t>
      </w:r>
      <w:r w:rsidRPr="003E7C3D">
        <w:rPr>
          <w:rFonts w:ascii="Trebuchet MS" w:hAnsi="Trebuchet MS" w:cs="Arial"/>
          <w:sz w:val="24"/>
          <w:szCs w:val="24"/>
        </w:rPr>
        <w:t xml:space="preserve">ie prin PAMP este dezvoltarea dinamică </w:t>
      </w:r>
      <w:r w:rsidRPr="003E7C3D">
        <w:rPr>
          <w:rFonts w:ascii="Tahoma" w:hAnsi="Tahoma" w:cs="Tahoma"/>
          <w:sz w:val="24"/>
          <w:szCs w:val="24"/>
        </w:rPr>
        <w:t>ș</w:t>
      </w:r>
      <w:r w:rsidRPr="003E7C3D">
        <w:rPr>
          <w:rFonts w:ascii="Trebuchet MS" w:hAnsi="Trebuchet MS" w:cs="Arial"/>
          <w:sz w:val="24"/>
          <w:szCs w:val="24"/>
        </w:rPr>
        <w:t xml:space="preserve">i sustenabilă a pisciculturii </w:t>
      </w:r>
      <w:r w:rsidRPr="003E7C3D">
        <w:rPr>
          <w:rFonts w:ascii="Tahoma" w:hAnsi="Tahoma" w:cs="Tahoma"/>
          <w:sz w:val="24"/>
          <w:szCs w:val="24"/>
        </w:rPr>
        <w:t>ș</w:t>
      </w:r>
      <w:r w:rsidRPr="003E7C3D">
        <w:rPr>
          <w:rFonts w:ascii="Trebuchet MS" w:hAnsi="Trebuchet MS" w:cs="Arial"/>
          <w:sz w:val="24"/>
          <w:szCs w:val="24"/>
        </w:rPr>
        <w:t>i acvaculturii în perioada 2014-2020.</w:t>
      </w:r>
      <w:r w:rsidRPr="003E7C3D">
        <w:rPr>
          <w:rStyle w:val="hps"/>
          <w:rFonts w:ascii="Trebuchet MS" w:hAnsi="Trebuchet MS"/>
          <w:sz w:val="24"/>
          <w:szCs w:val="24"/>
        </w:rPr>
        <w:t>Programul</w:t>
      </w:r>
      <w:r w:rsidRPr="003E7C3D">
        <w:rPr>
          <w:rFonts w:ascii="Trebuchet MS" w:hAnsi="Trebuchet MS"/>
          <w:sz w:val="24"/>
          <w:szCs w:val="24"/>
        </w:rPr>
        <w:t xml:space="preserve"> </w:t>
      </w:r>
      <w:r w:rsidRPr="003E7C3D">
        <w:rPr>
          <w:rStyle w:val="hps"/>
          <w:rFonts w:ascii="Trebuchet MS" w:hAnsi="Trebuchet MS"/>
          <w:sz w:val="24"/>
          <w:szCs w:val="24"/>
        </w:rPr>
        <w:t>urmăre</w:t>
      </w:r>
      <w:r w:rsidRPr="003E7C3D">
        <w:rPr>
          <w:rStyle w:val="hps"/>
          <w:rFonts w:ascii="Tahoma" w:hAnsi="Tahoma" w:cs="Tahoma"/>
          <w:sz w:val="24"/>
          <w:szCs w:val="24"/>
        </w:rPr>
        <w:t>ș</w:t>
      </w:r>
      <w:r w:rsidRPr="003E7C3D">
        <w:rPr>
          <w:rStyle w:val="hps"/>
          <w:rFonts w:ascii="Trebuchet MS" w:hAnsi="Trebuchet MS"/>
          <w:sz w:val="24"/>
          <w:szCs w:val="24"/>
        </w:rPr>
        <w:t xml:space="preserve">te </w:t>
      </w:r>
      <w:r w:rsidRPr="003E7C3D">
        <w:rPr>
          <w:rStyle w:val="hps"/>
          <w:rFonts w:ascii="Tahoma" w:hAnsi="Tahoma" w:cs="Tahoma"/>
          <w:sz w:val="24"/>
          <w:szCs w:val="24"/>
        </w:rPr>
        <w:t>ș</w:t>
      </w:r>
      <w:r w:rsidRPr="003E7C3D">
        <w:rPr>
          <w:rStyle w:val="hps"/>
          <w:rFonts w:ascii="Trebuchet MS" w:hAnsi="Trebuchet MS"/>
          <w:sz w:val="24"/>
          <w:szCs w:val="24"/>
        </w:rPr>
        <w:t>i contribuie la</w:t>
      </w:r>
      <w:r w:rsidRPr="003E7C3D">
        <w:rPr>
          <w:rFonts w:ascii="Trebuchet MS" w:hAnsi="Trebuchet MS"/>
          <w:sz w:val="24"/>
          <w:szCs w:val="24"/>
        </w:rPr>
        <w:t xml:space="preserve"> </w:t>
      </w:r>
      <w:r w:rsidRPr="003E7C3D">
        <w:rPr>
          <w:rStyle w:val="hps"/>
          <w:rFonts w:ascii="Trebuchet MS" w:hAnsi="Trebuchet MS"/>
          <w:sz w:val="24"/>
          <w:szCs w:val="24"/>
        </w:rPr>
        <w:t>realizarea</w:t>
      </w:r>
      <w:r w:rsidRPr="003E7C3D">
        <w:rPr>
          <w:rFonts w:ascii="Trebuchet MS" w:hAnsi="Trebuchet MS"/>
          <w:sz w:val="24"/>
          <w:szCs w:val="24"/>
        </w:rPr>
        <w:t xml:space="preserve"> </w:t>
      </w:r>
      <w:r w:rsidRPr="003E7C3D">
        <w:rPr>
          <w:rStyle w:val="hps"/>
          <w:rFonts w:ascii="Trebuchet MS" w:hAnsi="Trebuchet MS"/>
          <w:sz w:val="24"/>
          <w:szCs w:val="24"/>
        </w:rPr>
        <w:t>priorită</w:t>
      </w:r>
      <w:r w:rsidRPr="003E7C3D">
        <w:rPr>
          <w:rStyle w:val="hps"/>
          <w:rFonts w:ascii="Tahoma" w:hAnsi="Tahoma" w:cs="Tahoma"/>
          <w:sz w:val="24"/>
          <w:szCs w:val="24"/>
        </w:rPr>
        <w:t>ț</w:t>
      </w:r>
      <w:r w:rsidRPr="003E7C3D">
        <w:rPr>
          <w:rStyle w:val="hps"/>
          <w:rFonts w:ascii="Trebuchet MS" w:hAnsi="Trebuchet MS"/>
          <w:sz w:val="24"/>
          <w:szCs w:val="24"/>
        </w:rPr>
        <w:t>ilor stabilite pentru piscicultură</w:t>
      </w:r>
      <w:r w:rsidRPr="003E7C3D">
        <w:rPr>
          <w:rFonts w:ascii="Trebuchet MS" w:hAnsi="Trebuchet MS"/>
          <w:sz w:val="24"/>
          <w:szCs w:val="24"/>
        </w:rPr>
        <w:t xml:space="preserve"> </w:t>
      </w:r>
      <w:r w:rsidRPr="003E7C3D">
        <w:rPr>
          <w:rStyle w:val="hps"/>
          <w:rFonts w:ascii="Tahoma" w:hAnsi="Tahoma" w:cs="Tahoma"/>
          <w:sz w:val="24"/>
          <w:szCs w:val="24"/>
        </w:rPr>
        <w:t>ș</w:t>
      </w:r>
      <w:r w:rsidRPr="003E7C3D">
        <w:rPr>
          <w:rStyle w:val="hps"/>
          <w:rFonts w:ascii="Trebuchet MS" w:hAnsi="Trebuchet MS"/>
          <w:sz w:val="24"/>
          <w:szCs w:val="24"/>
        </w:rPr>
        <w:t>i acvacultură</w:t>
      </w:r>
      <w:r w:rsidRPr="003E7C3D">
        <w:rPr>
          <w:rFonts w:ascii="Trebuchet MS" w:hAnsi="Trebuchet MS"/>
          <w:sz w:val="24"/>
          <w:szCs w:val="24"/>
        </w:rPr>
        <w:t xml:space="preserve"> </w:t>
      </w:r>
      <w:r w:rsidRPr="003E7C3D">
        <w:rPr>
          <w:rStyle w:val="hps"/>
          <w:rFonts w:ascii="Trebuchet MS" w:hAnsi="Trebuchet MS"/>
          <w:sz w:val="24"/>
          <w:szCs w:val="24"/>
        </w:rPr>
        <w:t>în Uniune</w:t>
      </w:r>
      <w:r w:rsidRPr="003E7C3D">
        <w:rPr>
          <w:rFonts w:ascii="Trebuchet MS" w:hAnsi="Trebuchet MS"/>
          <w:sz w:val="24"/>
          <w:szCs w:val="24"/>
        </w:rPr>
        <w:t>: 1) Promovarea sustenabilită</w:t>
      </w:r>
      <w:r w:rsidRPr="003E7C3D">
        <w:rPr>
          <w:rFonts w:ascii="Tahoma" w:hAnsi="Tahoma" w:cs="Tahoma"/>
          <w:sz w:val="24"/>
          <w:szCs w:val="24"/>
        </w:rPr>
        <w:t>ț</w:t>
      </w:r>
      <w:r w:rsidRPr="003E7C3D">
        <w:rPr>
          <w:rFonts w:ascii="Trebuchet MS" w:hAnsi="Trebuchet MS"/>
          <w:sz w:val="24"/>
          <w:szCs w:val="24"/>
        </w:rPr>
        <w:t xml:space="preserve">ii caracterizate prin ferme piscicole </w:t>
      </w:r>
      <w:r w:rsidRPr="003E7C3D">
        <w:rPr>
          <w:rFonts w:ascii="Tahoma" w:hAnsi="Tahoma" w:cs="Tahoma"/>
          <w:sz w:val="24"/>
          <w:szCs w:val="24"/>
        </w:rPr>
        <w:t>ș</w:t>
      </w:r>
      <w:r w:rsidRPr="003E7C3D">
        <w:rPr>
          <w:rFonts w:ascii="Trebuchet MS" w:hAnsi="Trebuchet MS"/>
          <w:sz w:val="24"/>
          <w:szCs w:val="24"/>
        </w:rPr>
        <w:t xml:space="preserve">i de acvacultură cu utilizare eficientă a resurselor, inclusiv prelucrarea aferentă; 2) Promovarea unei pisciculturi </w:t>
      </w:r>
      <w:r w:rsidRPr="003E7C3D">
        <w:rPr>
          <w:rFonts w:ascii="Tahoma" w:hAnsi="Tahoma" w:cs="Tahoma"/>
          <w:sz w:val="24"/>
          <w:szCs w:val="24"/>
        </w:rPr>
        <w:t>ș</w:t>
      </w:r>
      <w:r w:rsidRPr="003E7C3D">
        <w:rPr>
          <w:rFonts w:ascii="Trebuchet MS" w:hAnsi="Trebuchet MS"/>
          <w:sz w:val="24"/>
          <w:szCs w:val="24"/>
        </w:rPr>
        <w:t xml:space="preserve">i acvaculturi inovative, competitive </w:t>
      </w:r>
      <w:r w:rsidRPr="003E7C3D">
        <w:rPr>
          <w:rFonts w:ascii="Tahoma" w:hAnsi="Tahoma" w:cs="Tahoma"/>
          <w:sz w:val="24"/>
          <w:szCs w:val="24"/>
        </w:rPr>
        <w:t>ș</w:t>
      </w:r>
      <w:r w:rsidRPr="003E7C3D">
        <w:rPr>
          <w:rFonts w:ascii="Trebuchet MS" w:hAnsi="Trebuchet MS"/>
          <w:sz w:val="24"/>
          <w:szCs w:val="24"/>
        </w:rPr>
        <w:t>i bazate pe cuno</w:t>
      </w:r>
      <w:r w:rsidRPr="003E7C3D">
        <w:rPr>
          <w:rFonts w:ascii="Tahoma" w:hAnsi="Tahoma" w:cs="Tahoma"/>
          <w:sz w:val="24"/>
          <w:szCs w:val="24"/>
        </w:rPr>
        <w:t>ș</w:t>
      </w:r>
      <w:r w:rsidRPr="003E7C3D">
        <w:rPr>
          <w:rFonts w:ascii="Trebuchet MS" w:hAnsi="Trebuchet MS"/>
          <w:sz w:val="24"/>
          <w:szCs w:val="24"/>
        </w:rPr>
        <w:t>tin</w:t>
      </w:r>
      <w:r w:rsidRPr="003E7C3D">
        <w:rPr>
          <w:rFonts w:ascii="Tahoma" w:hAnsi="Tahoma" w:cs="Tahoma"/>
          <w:sz w:val="24"/>
          <w:szCs w:val="24"/>
        </w:rPr>
        <w:t>ț</w:t>
      </w:r>
      <w:r w:rsidRPr="003E7C3D">
        <w:rPr>
          <w:rFonts w:ascii="Trebuchet MS" w:hAnsi="Trebuchet MS"/>
          <w:sz w:val="24"/>
          <w:szCs w:val="24"/>
        </w:rPr>
        <w:t>e, inclusiv prelucrarea aferentă; 3) Promovarea implementării CFP prin urmărirea unor obiective specifice ; 4) Cre</w:t>
      </w:r>
      <w:r w:rsidRPr="003E7C3D">
        <w:rPr>
          <w:rFonts w:ascii="Tahoma" w:hAnsi="Tahoma" w:cs="Tahoma"/>
          <w:sz w:val="24"/>
          <w:szCs w:val="24"/>
        </w:rPr>
        <w:t>ș</w:t>
      </w:r>
      <w:r w:rsidRPr="003E7C3D">
        <w:rPr>
          <w:rFonts w:ascii="Trebuchet MS" w:hAnsi="Trebuchet MS"/>
          <w:sz w:val="24"/>
          <w:szCs w:val="24"/>
        </w:rPr>
        <w:t xml:space="preserve">terea numărului de locuri de muncă </w:t>
      </w:r>
      <w:r w:rsidRPr="003E7C3D">
        <w:rPr>
          <w:rFonts w:ascii="Tahoma" w:hAnsi="Tahoma" w:cs="Tahoma"/>
          <w:sz w:val="24"/>
          <w:szCs w:val="24"/>
        </w:rPr>
        <w:t>ș</w:t>
      </w:r>
      <w:r w:rsidRPr="003E7C3D">
        <w:rPr>
          <w:rFonts w:ascii="Trebuchet MS" w:hAnsi="Trebuchet MS"/>
          <w:sz w:val="24"/>
          <w:szCs w:val="24"/>
        </w:rPr>
        <w:t>i a coeziunii teritoriale.</w:t>
      </w:r>
    </w:p>
    <w:p w:rsidR="008C6C1F" w:rsidRPr="003E7C3D" w:rsidRDefault="008C6C1F" w:rsidP="001E0B1E">
      <w:pPr>
        <w:jc w:val="both"/>
        <w:rPr>
          <w:rFonts w:ascii="Trebuchet MS" w:hAnsi="Trebuchet MS"/>
          <w:b/>
          <w:sz w:val="24"/>
          <w:szCs w:val="24"/>
        </w:rPr>
      </w:pPr>
      <w:r w:rsidRPr="003E7C3D">
        <w:rPr>
          <w:rFonts w:ascii="Trebuchet MS" w:hAnsi="Trebuchet MS" w:cs="Arial"/>
          <w:sz w:val="24"/>
          <w:szCs w:val="24"/>
        </w:rPr>
        <w:t>PCT RO-BG 2014-2020 va contribui la acestea mai ales prin priorită</w:t>
      </w:r>
      <w:r w:rsidRPr="003E7C3D">
        <w:rPr>
          <w:rFonts w:ascii="Tahoma" w:hAnsi="Tahoma" w:cs="Tahoma"/>
          <w:sz w:val="24"/>
          <w:szCs w:val="24"/>
        </w:rPr>
        <w:t>ț</w:t>
      </w:r>
      <w:r w:rsidRPr="003E7C3D">
        <w:rPr>
          <w:rFonts w:ascii="Trebuchet MS" w:hAnsi="Trebuchet MS" w:cs="Arial"/>
          <w:sz w:val="24"/>
          <w:szCs w:val="24"/>
        </w:rPr>
        <w:t xml:space="preserve">ile sale de promovare a locurilor de muncă sustenabile </w:t>
      </w:r>
      <w:r w:rsidRPr="003E7C3D">
        <w:rPr>
          <w:rFonts w:ascii="Tahoma" w:hAnsi="Tahoma" w:cs="Tahoma"/>
          <w:sz w:val="24"/>
          <w:szCs w:val="24"/>
        </w:rPr>
        <w:t>ș</w:t>
      </w:r>
      <w:r w:rsidRPr="003E7C3D">
        <w:rPr>
          <w:rFonts w:ascii="Trebuchet MS" w:hAnsi="Trebuchet MS" w:cs="Arial"/>
          <w:sz w:val="24"/>
          <w:szCs w:val="24"/>
        </w:rPr>
        <w:t xml:space="preserve">i de calitate </w:t>
      </w:r>
      <w:r w:rsidRPr="003E7C3D">
        <w:rPr>
          <w:rFonts w:ascii="Tahoma" w:hAnsi="Tahoma" w:cs="Tahoma"/>
          <w:sz w:val="24"/>
          <w:szCs w:val="24"/>
        </w:rPr>
        <w:t>ș</w:t>
      </w:r>
      <w:r w:rsidRPr="003E7C3D">
        <w:rPr>
          <w:rFonts w:ascii="Trebuchet MS" w:hAnsi="Trebuchet MS" w:cs="Arial"/>
          <w:sz w:val="24"/>
          <w:szCs w:val="24"/>
        </w:rPr>
        <w:t>i sprijinirea mobilită</w:t>
      </w:r>
      <w:r w:rsidRPr="003E7C3D">
        <w:rPr>
          <w:rFonts w:ascii="Tahoma" w:hAnsi="Tahoma" w:cs="Tahoma"/>
          <w:sz w:val="24"/>
          <w:szCs w:val="24"/>
        </w:rPr>
        <w:t>ț</w:t>
      </w:r>
      <w:r w:rsidRPr="003E7C3D">
        <w:rPr>
          <w:rFonts w:ascii="Trebuchet MS" w:hAnsi="Trebuchet MS" w:cs="Arial"/>
          <w:sz w:val="24"/>
          <w:szCs w:val="24"/>
        </w:rPr>
        <w:t>ii for</w:t>
      </w:r>
      <w:r w:rsidRPr="003E7C3D">
        <w:rPr>
          <w:rFonts w:ascii="Tahoma" w:hAnsi="Tahoma" w:cs="Tahoma"/>
          <w:sz w:val="24"/>
          <w:szCs w:val="24"/>
        </w:rPr>
        <w:t>ț</w:t>
      </w:r>
      <w:r w:rsidRPr="003E7C3D">
        <w:rPr>
          <w:rFonts w:ascii="Trebuchet MS" w:hAnsi="Trebuchet MS" w:cs="Arial"/>
          <w:sz w:val="24"/>
          <w:szCs w:val="24"/>
        </w:rPr>
        <w:t>ei de muncă a ini</w:t>
      </w:r>
      <w:r w:rsidRPr="003E7C3D">
        <w:rPr>
          <w:rFonts w:ascii="Tahoma" w:hAnsi="Tahoma" w:cs="Tahoma"/>
          <w:sz w:val="24"/>
          <w:szCs w:val="24"/>
        </w:rPr>
        <w:t>ț</w:t>
      </w:r>
      <w:r w:rsidRPr="003E7C3D">
        <w:rPr>
          <w:rFonts w:ascii="Trebuchet MS" w:hAnsi="Trebuchet MS" w:cs="Arial"/>
          <w:sz w:val="24"/>
          <w:szCs w:val="24"/>
        </w:rPr>
        <w:t>iativelor locale comune, informa</w:t>
      </w:r>
      <w:r w:rsidRPr="003E7C3D">
        <w:rPr>
          <w:rFonts w:ascii="Tahoma" w:hAnsi="Tahoma" w:cs="Tahoma"/>
          <w:sz w:val="24"/>
          <w:szCs w:val="24"/>
        </w:rPr>
        <w:t>ț</w:t>
      </w:r>
      <w:r w:rsidRPr="003E7C3D">
        <w:rPr>
          <w:rFonts w:ascii="Trebuchet MS" w:hAnsi="Trebuchet MS" w:cs="Arial"/>
          <w:sz w:val="24"/>
          <w:szCs w:val="24"/>
        </w:rPr>
        <w:t xml:space="preserve">iilor </w:t>
      </w:r>
      <w:r w:rsidRPr="003E7C3D">
        <w:rPr>
          <w:rFonts w:ascii="Tahoma" w:hAnsi="Tahoma" w:cs="Tahoma"/>
          <w:sz w:val="24"/>
          <w:szCs w:val="24"/>
        </w:rPr>
        <w:t>ș</w:t>
      </w:r>
      <w:r w:rsidRPr="003E7C3D">
        <w:rPr>
          <w:rFonts w:ascii="Trebuchet MS" w:hAnsi="Trebuchet MS" w:cs="Arial"/>
          <w:sz w:val="24"/>
          <w:szCs w:val="24"/>
        </w:rPr>
        <w:t xml:space="preserve">i serviciilor consultative </w:t>
      </w:r>
      <w:r w:rsidRPr="003E7C3D">
        <w:rPr>
          <w:rFonts w:ascii="Tahoma" w:hAnsi="Tahoma" w:cs="Tahoma"/>
          <w:sz w:val="24"/>
          <w:szCs w:val="24"/>
        </w:rPr>
        <w:t>ș</w:t>
      </w:r>
      <w:r w:rsidRPr="003E7C3D">
        <w:rPr>
          <w:rFonts w:ascii="Trebuchet MS" w:hAnsi="Trebuchet MS" w:cs="Arial"/>
          <w:sz w:val="24"/>
          <w:szCs w:val="24"/>
        </w:rPr>
        <w:t>i de instruire acordată în comun.</w:t>
      </w:r>
    </w:p>
    <w:p w:rsidR="008C6C1F" w:rsidRPr="003E7C3D" w:rsidRDefault="008C6C1F" w:rsidP="001E0B1E">
      <w:pPr>
        <w:rPr>
          <w:rFonts w:ascii="Trebuchet MS" w:hAnsi="Trebuchet MS"/>
          <w:sz w:val="24"/>
          <w:szCs w:val="24"/>
        </w:rPr>
      </w:pPr>
      <w:r w:rsidRPr="003E7C3D">
        <w:rPr>
          <w:rFonts w:ascii="Trebuchet MS" w:hAnsi="Trebuchet MS"/>
          <w:b/>
          <w:sz w:val="24"/>
          <w:szCs w:val="24"/>
        </w:rPr>
        <w:t>Planul na</w:t>
      </w:r>
      <w:r w:rsidRPr="003E7C3D">
        <w:rPr>
          <w:rFonts w:ascii="Tahoma" w:hAnsi="Tahoma" w:cs="Tahoma"/>
          <w:b/>
          <w:sz w:val="24"/>
          <w:szCs w:val="24"/>
        </w:rPr>
        <w:t>ț</w:t>
      </w:r>
      <w:r w:rsidRPr="003E7C3D">
        <w:rPr>
          <w:rFonts w:ascii="Trebuchet MS" w:hAnsi="Trebuchet MS"/>
          <w:b/>
          <w:sz w:val="24"/>
          <w:szCs w:val="24"/>
        </w:rPr>
        <w:t>ional de ac</w:t>
      </w:r>
      <w:r w:rsidRPr="003E7C3D">
        <w:rPr>
          <w:rFonts w:ascii="Tahoma" w:hAnsi="Tahoma" w:cs="Tahoma"/>
          <w:b/>
          <w:sz w:val="24"/>
          <w:szCs w:val="24"/>
        </w:rPr>
        <w:t>ț</w:t>
      </w:r>
      <w:r w:rsidRPr="003E7C3D">
        <w:rPr>
          <w:rFonts w:ascii="Trebuchet MS" w:hAnsi="Trebuchet MS"/>
          <w:b/>
          <w:sz w:val="24"/>
          <w:szCs w:val="24"/>
        </w:rPr>
        <w:t>iune pentru surse de energie regenerabile 2020</w:t>
      </w:r>
    </w:p>
    <w:p w:rsidR="008C6C1F" w:rsidRPr="003E7C3D" w:rsidRDefault="008C6C1F" w:rsidP="001E0B1E">
      <w:pPr>
        <w:jc w:val="both"/>
        <w:rPr>
          <w:rFonts w:ascii="Trebuchet MS" w:hAnsi="Trebuchet MS"/>
          <w:sz w:val="24"/>
          <w:szCs w:val="24"/>
        </w:rPr>
      </w:pPr>
      <w:r w:rsidRPr="003E7C3D">
        <w:rPr>
          <w:rFonts w:ascii="Trebuchet MS" w:hAnsi="Trebuchet MS"/>
          <w:sz w:val="24"/>
          <w:szCs w:val="24"/>
        </w:rPr>
        <w:t>Politica na</w:t>
      </w:r>
      <w:r w:rsidRPr="003E7C3D">
        <w:rPr>
          <w:rFonts w:ascii="Tahoma" w:hAnsi="Tahoma" w:cs="Tahoma"/>
          <w:sz w:val="24"/>
          <w:szCs w:val="24"/>
        </w:rPr>
        <w:t>ț</w:t>
      </w:r>
      <w:r w:rsidRPr="003E7C3D">
        <w:rPr>
          <w:rFonts w:ascii="Trebuchet MS" w:hAnsi="Trebuchet MS"/>
          <w:sz w:val="24"/>
          <w:szCs w:val="24"/>
        </w:rPr>
        <w:t>ională de încurajare a produc</w:t>
      </w:r>
      <w:r w:rsidRPr="003E7C3D">
        <w:rPr>
          <w:rFonts w:ascii="Tahoma" w:hAnsi="Tahoma" w:cs="Tahoma"/>
          <w:sz w:val="24"/>
          <w:szCs w:val="24"/>
        </w:rPr>
        <w:t>ț</w:t>
      </w:r>
      <w:r w:rsidRPr="003E7C3D">
        <w:rPr>
          <w:rFonts w:ascii="Trebuchet MS" w:hAnsi="Trebuchet MS"/>
          <w:sz w:val="24"/>
          <w:szCs w:val="24"/>
        </w:rPr>
        <w:t xml:space="preserve">iei de energie din surse regenerabile are următoarele obiective: 1) promovarea dezvoltării </w:t>
      </w:r>
      <w:r w:rsidRPr="003E7C3D">
        <w:rPr>
          <w:rFonts w:ascii="Tahoma" w:hAnsi="Tahoma" w:cs="Tahoma"/>
          <w:sz w:val="24"/>
          <w:szCs w:val="24"/>
        </w:rPr>
        <w:t>ș</w:t>
      </w:r>
      <w:r w:rsidRPr="003E7C3D">
        <w:rPr>
          <w:rFonts w:ascii="Trebuchet MS" w:hAnsi="Trebuchet MS"/>
          <w:sz w:val="24"/>
          <w:szCs w:val="24"/>
        </w:rPr>
        <w:t>i utilizării de tehnologii de produc</w:t>
      </w:r>
      <w:r w:rsidRPr="003E7C3D">
        <w:rPr>
          <w:rFonts w:ascii="Tahoma" w:hAnsi="Tahoma" w:cs="Tahoma"/>
          <w:sz w:val="24"/>
          <w:szCs w:val="24"/>
        </w:rPr>
        <w:t>ț</w:t>
      </w:r>
      <w:r w:rsidRPr="003E7C3D">
        <w:rPr>
          <w:rFonts w:ascii="Trebuchet MS" w:hAnsi="Trebuchet MS"/>
          <w:sz w:val="24"/>
          <w:szCs w:val="24"/>
        </w:rPr>
        <w:t xml:space="preserve">ie </w:t>
      </w:r>
      <w:r w:rsidRPr="003E7C3D">
        <w:rPr>
          <w:rFonts w:ascii="Tahoma" w:hAnsi="Tahoma" w:cs="Tahoma"/>
          <w:sz w:val="24"/>
          <w:szCs w:val="24"/>
        </w:rPr>
        <w:t>ș</w:t>
      </w:r>
      <w:r w:rsidRPr="003E7C3D">
        <w:rPr>
          <w:rFonts w:ascii="Trebuchet MS" w:hAnsi="Trebuchet MS"/>
          <w:sz w:val="24"/>
          <w:szCs w:val="24"/>
        </w:rPr>
        <w:t xml:space="preserve">i consum de energie din surse regenerabile </w:t>
      </w:r>
      <w:r w:rsidRPr="003E7C3D">
        <w:rPr>
          <w:rFonts w:ascii="Tahoma" w:hAnsi="Tahoma" w:cs="Tahoma"/>
          <w:sz w:val="24"/>
          <w:szCs w:val="24"/>
        </w:rPr>
        <w:t>ș</w:t>
      </w:r>
      <w:r w:rsidRPr="003E7C3D">
        <w:rPr>
          <w:rFonts w:ascii="Trebuchet MS" w:hAnsi="Trebuchet MS"/>
          <w:sz w:val="24"/>
          <w:szCs w:val="24"/>
        </w:rPr>
        <w:t xml:space="preserve">i alternative; 2) promovarea dezvoltării </w:t>
      </w:r>
      <w:r w:rsidRPr="003E7C3D">
        <w:rPr>
          <w:rFonts w:ascii="Tahoma" w:hAnsi="Tahoma" w:cs="Tahoma"/>
          <w:sz w:val="24"/>
          <w:szCs w:val="24"/>
        </w:rPr>
        <w:t>ș</w:t>
      </w:r>
      <w:r w:rsidRPr="003E7C3D">
        <w:rPr>
          <w:rFonts w:ascii="Trebuchet MS" w:hAnsi="Trebuchet MS"/>
          <w:sz w:val="24"/>
          <w:szCs w:val="24"/>
        </w:rPr>
        <w:t>i utilizării de tehnologii de produc</w:t>
      </w:r>
      <w:r w:rsidRPr="003E7C3D">
        <w:rPr>
          <w:rFonts w:ascii="Tahoma" w:hAnsi="Tahoma" w:cs="Tahoma"/>
          <w:sz w:val="24"/>
          <w:szCs w:val="24"/>
        </w:rPr>
        <w:t>ț</w:t>
      </w:r>
      <w:r w:rsidRPr="003E7C3D">
        <w:rPr>
          <w:rFonts w:ascii="Trebuchet MS" w:hAnsi="Trebuchet MS"/>
          <w:sz w:val="24"/>
          <w:szCs w:val="24"/>
        </w:rPr>
        <w:t xml:space="preserve">ie </w:t>
      </w:r>
      <w:r w:rsidRPr="003E7C3D">
        <w:rPr>
          <w:rFonts w:ascii="Tahoma" w:hAnsi="Tahoma" w:cs="Tahoma"/>
          <w:sz w:val="24"/>
          <w:szCs w:val="24"/>
        </w:rPr>
        <w:t>ș</w:t>
      </w:r>
      <w:r w:rsidRPr="003E7C3D">
        <w:rPr>
          <w:rFonts w:ascii="Trebuchet MS" w:hAnsi="Trebuchet MS"/>
          <w:sz w:val="24"/>
          <w:szCs w:val="24"/>
        </w:rPr>
        <w:t xml:space="preserve">i consum de biocombustibili </w:t>
      </w:r>
      <w:r w:rsidRPr="003E7C3D">
        <w:rPr>
          <w:rFonts w:ascii="Tahoma" w:hAnsi="Tahoma" w:cs="Tahoma"/>
          <w:sz w:val="24"/>
          <w:szCs w:val="24"/>
        </w:rPr>
        <w:t>ș</w:t>
      </w:r>
      <w:r w:rsidRPr="003E7C3D">
        <w:rPr>
          <w:rFonts w:ascii="Trebuchet MS" w:hAnsi="Trebuchet MS"/>
          <w:sz w:val="24"/>
          <w:szCs w:val="24"/>
        </w:rPr>
        <w:t>i al</w:t>
      </w:r>
      <w:r w:rsidRPr="003E7C3D">
        <w:rPr>
          <w:rFonts w:ascii="Tahoma" w:hAnsi="Tahoma" w:cs="Tahoma"/>
          <w:sz w:val="24"/>
          <w:szCs w:val="24"/>
        </w:rPr>
        <w:t>ț</w:t>
      </w:r>
      <w:r w:rsidRPr="003E7C3D">
        <w:rPr>
          <w:rFonts w:ascii="Trebuchet MS" w:hAnsi="Trebuchet MS"/>
          <w:sz w:val="24"/>
          <w:szCs w:val="24"/>
        </w:rPr>
        <w:t>i combustibili regenerabili; 3) diversificarea aprovizionării cu energie; 3) cre</w:t>
      </w:r>
      <w:r w:rsidRPr="003E7C3D">
        <w:rPr>
          <w:rFonts w:ascii="Tahoma" w:hAnsi="Tahoma" w:cs="Tahoma"/>
          <w:sz w:val="24"/>
          <w:szCs w:val="24"/>
        </w:rPr>
        <w:t>ș</w:t>
      </w:r>
      <w:r w:rsidRPr="003E7C3D">
        <w:rPr>
          <w:rFonts w:ascii="Trebuchet MS" w:hAnsi="Trebuchet MS"/>
          <w:sz w:val="24"/>
          <w:szCs w:val="24"/>
        </w:rPr>
        <w:t>terea capacită</w:t>
      </w:r>
      <w:r w:rsidRPr="003E7C3D">
        <w:rPr>
          <w:rFonts w:ascii="Tahoma" w:hAnsi="Tahoma" w:cs="Tahoma"/>
          <w:sz w:val="24"/>
          <w:szCs w:val="24"/>
        </w:rPr>
        <w:t>ț</w:t>
      </w:r>
      <w:r w:rsidRPr="003E7C3D">
        <w:rPr>
          <w:rFonts w:ascii="Trebuchet MS" w:hAnsi="Trebuchet MS"/>
          <w:sz w:val="24"/>
          <w:szCs w:val="24"/>
        </w:rPr>
        <w:t xml:space="preserve">ii producătorilor mici </w:t>
      </w:r>
      <w:r w:rsidRPr="003E7C3D">
        <w:rPr>
          <w:rFonts w:ascii="Tahoma" w:hAnsi="Tahoma" w:cs="Tahoma"/>
          <w:sz w:val="24"/>
          <w:szCs w:val="24"/>
        </w:rPr>
        <w:t>ș</w:t>
      </w:r>
      <w:r w:rsidRPr="003E7C3D">
        <w:rPr>
          <w:rFonts w:ascii="Trebuchet MS" w:hAnsi="Trebuchet MS"/>
          <w:sz w:val="24"/>
          <w:szCs w:val="24"/>
        </w:rPr>
        <w:t xml:space="preserve">i mijlocii de energie din surse regenerabile </w:t>
      </w:r>
      <w:r w:rsidRPr="003E7C3D">
        <w:rPr>
          <w:rFonts w:ascii="Tahoma" w:hAnsi="Tahoma" w:cs="Tahoma"/>
          <w:sz w:val="24"/>
          <w:szCs w:val="24"/>
        </w:rPr>
        <w:t>ș</w:t>
      </w:r>
      <w:r w:rsidRPr="003E7C3D">
        <w:rPr>
          <w:rFonts w:ascii="Trebuchet MS" w:hAnsi="Trebuchet MS"/>
          <w:sz w:val="24"/>
          <w:szCs w:val="24"/>
        </w:rPr>
        <w:t xml:space="preserve">i alternative </w:t>
      </w:r>
      <w:r w:rsidRPr="003E7C3D">
        <w:rPr>
          <w:rFonts w:ascii="Tahoma" w:hAnsi="Tahoma" w:cs="Tahoma"/>
          <w:sz w:val="24"/>
          <w:szCs w:val="24"/>
        </w:rPr>
        <w:t>ș</w:t>
      </w:r>
      <w:r w:rsidRPr="003E7C3D">
        <w:rPr>
          <w:rFonts w:ascii="Trebuchet MS" w:hAnsi="Trebuchet MS"/>
          <w:sz w:val="24"/>
          <w:szCs w:val="24"/>
        </w:rPr>
        <w:t xml:space="preserve">i a producătorilor de biocombustibili </w:t>
      </w:r>
      <w:r w:rsidRPr="003E7C3D">
        <w:rPr>
          <w:rFonts w:ascii="Tahoma" w:hAnsi="Tahoma" w:cs="Tahoma"/>
          <w:sz w:val="24"/>
          <w:szCs w:val="24"/>
        </w:rPr>
        <w:t>ș</w:t>
      </w:r>
      <w:r w:rsidRPr="003E7C3D">
        <w:rPr>
          <w:rFonts w:ascii="Trebuchet MS" w:hAnsi="Trebuchet MS"/>
          <w:sz w:val="24"/>
          <w:szCs w:val="24"/>
        </w:rPr>
        <w:t>i al</w:t>
      </w:r>
      <w:r w:rsidRPr="003E7C3D">
        <w:rPr>
          <w:rFonts w:ascii="Tahoma" w:hAnsi="Tahoma" w:cs="Tahoma"/>
          <w:sz w:val="24"/>
          <w:szCs w:val="24"/>
        </w:rPr>
        <w:t>ț</w:t>
      </w:r>
      <w:r w:rsidRPr="003E7C3D">
        <w:rPr>
          <w:rFonts w:ascii="Trebuchet MS" w:hAnsi="Trebuchet MS"/>
          <w:sz w:val="24"/>
          <w:szCs w:val="24"/>
        </w:rPr>
        <w:t>i combustibili regenerabili; 4) protec</w:t>
      </w:r>
      <w:r w:rsidRPr="003E7C3D">
        <w:rPr>
          <w:rFonts w:ascii="Tahoma" w:hAnsi="Tahoma" w:cs="Tahoma"/>
          <w:sz w:val="24"/>
          <w:szCs w:val="24"/>
        </w:rPr>
        <w:t>ț</w:t>
      </w:r>
      <w:r w:rsidRPr="003E7C3D">
        <w:rPr>
          <w:rFonts w:ascii="Trebuchet MS" w:hAnsi="Trebuchet MS"/>
          <w:sz w:val="24"/>
          <w:szCs w:val="24"/>
        </w:rPr>
        <w:t>ia mediului; 5) crearea condi</w:t>
      </w:r>
      <w:r w:rsidRPr="003E7C3D">
        <w:rPr>
          <w:rFonts w:ascii="Tahoma" w:hAnsi="Tahoma" w:cs="Tahoma"/>
          <w:sz w:val="24"/>
          <w:szCs w:val="24"/>
        </w:rPr>
        <w:t>ț</w:t>
      </w:r>
      <w:r w:rsidRPr="003E7C3D">
        <w:rPr>
          <w:rFonts w:ascii="Trebuchet MS" w:hAnsi="Trebuchet MS"/>
          <w:sz w:val="24"/>
          <w:szCs w:val="24"/>
        </w:rPr>
        <w:t xml:space="preserve">iilor pentru realizarea dezvoltării sustenabile la nivel local </w:t>
      </w:r>
      <w:r w:rsidRPr="003E7C3D">
        <w:rPr>
          <w:rFonts w:ascii="Tahoma" w:hAnsi="Tahoma" w:cs="Tahoma"/>
          <w:sz w:val="24"/>
          <w:szCs w:val="24"/>
        </w:rPr>
        <w:t>ș</w:t>
      </w:r>
      <w:r w:rsidRPr="003E7C3D">
        <w:rPr>
          <w:rFonts w:ascii="Trebuchet MS" w:hAnsi="Trebuchet MS"/>
          <w:sz w:val="24"/>
          <w:szCs w:val="24"/>
        </w:rPr>
        <w:t>i regional.</w:t>
      </w:r>
    </w:p>
    <w:p w:rsidR="008C6C1F" w:rsidRPr="003E7C3D" w:rsidRDefault="008C6C1F" w:rsidP="001E0B1E">
      <w:pPr>
        <w:jc w:val="both"/>
        <w:rPr>
          <w:rFonts w:ascii="Trebuchet MS" w:hAnsi="Trebuchet MS"/>
          <w:b/>
          <w:sz w:val="24"/>
          <w:szCs w:val="24"/>
        </w:rPr>
      </w:pPr>
      <w:r w:rsidRPr="003E7C3D">
        <w:rPr>
          <w:rFonts w:ascii="Trebuchet MS" w:hAnsi="Trebuchet MS" w:cs="Arial"/>
          <w:sz w:val="24"/>
          <w:szCs w:val="24"/>
        </w:rPr>
        <w:t xml:space="preserve">PCT RO-BG 2014-2020 </w:t>
      </w:r>
      <w:r w:rsidRPr="003E7C3D">
        <w:rPr>
          <w:rFonts w:ascii="Trebuchet MS" w:hAnsi="Trebuchet MS"/>
          <w:sz w:val="24"/>
          <w:szCs w:val="24"/>
        </w:rPr>
        <w:t>va contribui la acestea în principal prin priorită</w:t>
      </w:r>
      <w:r w:rsidRPr="003E7C3D">
        <w:rPr>
          <w:rFonts w:ascii="Tahoma" w:hAnsi="Tahoma" w:cs="Tahoma"/>
          <w:sz w:val="24"/>
          <w:szCs w:val="24"/>
        </w:rPr>
        <w:t>ț</w:t>
      </w:r>
      <w:r w:rsidRPr="003E7C3D">
        <w:rPr>
          <w:rFonts w:ascii="Trebuchet MS" w:hAnsi="Trebuchet MS"/>
          <w:sz w:val="24"/>
          <w:szCs w:val="24"/>
        </w:rPr>
        <w:t>ile de protec</w:t>
      </w:r>
      <w:r w:rsidRPr="003E7C3D">
        <w:rPr>
          <w:rFonts w:ascii="Tahoma" w:hAnsi="Tahoma" w:cs="Tahoma"/>
          <w:sz w:val="24"/>
          <w:szCs w:val="24"/>
        </w:rPr>
        <w:t>ț</w:t>
      </w:r>
      <w:r w:rsidRPr="003E7C3D">
        <w:rPr>
          <w:rFonts w:ascii="Trebuchet MS" w:hAnsi="Trebuchet MS"/>
          <w:sz w:val="24"/>
          <w:szCs w:val="24"/>
        </w:rPr>
        <w:t xml:space="preserve">ie </w:t>
      </w:r>
      <w:r w:rsidRPr="003E7C3D">
        <w:rPr>
          <w:rFonts w:ascii="Tahoma" w:hAnsi="Tahoma" w:cs="Tahoma"/>
          <w:sz w:val="24"/>
          <w:szCs w:val="24"/>
        </w:rPr>
        <w:t>ș</w:t>
      </w:r>
      <w:r w:rsidRPr="003E7C3D">
        <w:rPr>
          <w:rFonts w:ascii="Trebuchet MS" w:hAnsi="Trebuchet MS"/>
          <w:sz w:val="24"/>
          <w:szCs w:val="24"/>
        </w:rPr>
        <w:t>i refacere a biodiversită</w:t>
      </w:r>
      <w:r w:rsidRPr="003E7C3D">
        <w:rPr>
          <w:rFonts w:ascii="Tahoma" w:hAnsi="Tahoma" w:cs="Tahoma"/>
          <w:sz w:val="24"/>
          <w:szCs w:val="24"/>
        </w:rPr>
        <w:t>ț</w:t>
      </w:r>
      <w:r w:rsidRPr="003E7C3D">
        <w:rPr>
          <w:rFonts w:ascii="Trebuchet MS" w:hAnsi="Trebuchet MS"/>
          <w:sz w:val="24"/>
          <w:szCs w:val="24"/>
        </w:rPr>
        <w:t xml:space="preserve">ii, </w:t>
      </w:r>
      <w:r w:rsidRPr="003E7C3D">
        <w:rPr>
          <w:rFonts w:ascii="Tahoma" w:hAnsi="Tahoma" w:cs="Tahoma"/>
          <w:sz w:val="24"/>
          <w:szCs w:val="24"/>
        </w:rPr>
        <w:t>ș</w:t>
      </w:r>
      <w:r w:rsidRPr="003E7C3D">
        <w:rPr>
          <w:rFonts w:ascii="Trebuchet MS" w:hAnsi="Trebuchet MS"/>
          <w:sz w:val="24"/>
          <w:szCs w:val="24"/>
        </w:rPr>
        <w:t xml:space="preserve">i </w:t>
      </w:r>
      <w:r w:rsidRPr="003E7C3D">
        <w:rPr>
          <w:rFonts w:ascii="Trebuchet MS" w:hAnsi="Trebuchet MS" w:cs="Arial"/>
          <w:sz w:val="24"/>
          <w:szCs w:val="24"/>
        </w:rPr>
        <w:t xml:space="preserve">de dezvoltare a unor sisteme de transport cu carbon redus </w:t>
      </w:r>
      <w:r w:rsidRPr="003E7C3D">
        <w:rPr>
          <w:rFonts w:ascii="Tahoma" w:hAnsi="Tahoma" w:cs="Tahoma"/>
          <w:sz w:val="24"/>
          <w:szCs w:val="24"/>
        </w:rPr>
        <w:t>ș</w:t>
      </w:r>
      <w:r w:rsidRPr="003E7C3D">
        <w:rPr>
          <w:rFonts w:ascii="Trebuchet MS" w:hAnsi="Trebuchet MS" w:cs="Arial"/>
          <w:sz w:val="24"/>
          <w:szCs w:val="24"/>
        </w:rPr>
        <w:t>i nepericuloase pentru mediu</w:t>
      </w:r>
      <w:r w:rsidRPr="003E7C3D">
        <w:rPr>
          <w:rFonts w:ascii="Trebuchet MS" w:hAnsi="Trebuchet MS"/>
          <w:sz w:val="24"/>
          <w:szCs w:val="24"/>
        </w:rPr>
        <w:t>.</w:t>
      </w:r>
    </w:p>
    <w:p w:rsidR="008C6C1F" w:rsidRPr="003E7C3D" w:rsidRDefault="008C6C1F" w:rsidP="001E0B1E">
      <w:pPr>
        <w:rPr>
          <w:rFonts w:ascii="Trebuchet MS" w:hAnsi="Trebuchet MS"/>
          <w:sz w:val="24"/>
          <w:szCs w:val="24"/>
        </w:rPr>
      </w:pPr>
      <w:r w:rsidRPr="003E7C3D">
        <w:rPr>
          <w:rFonts w:ascii="Trebuchet MS" w:hAnsi="Trebuchet MS"/>
          <w:b/>
          <w:sz w:val="24"/>
          <w:szCs w:val="24"/>
        </w:rPr>
        <w:t>Planul Na</w:t>
      </w:r>
      <w:r w:rsidRPr="003E7C3D">
        <w:rPr>
          <w:rFonts w:ascii="Tahoma" w:hAnsi="Tahoma" w:cs="Tahoma"/>
          <w:b/>
          <w:sz w:val="24"/>
          <w:szCs w:val="24"/>
        </w:rPr>
        <w:t>ț</w:t>
      </w:r>
      <w:r w:rsidRPr="003E7C3D">
        <w:rPr>
          <w:rFonts w:ascii="Trebuchet MS" w:hAnsi="Trebuchet MS"/>
          <w:b/>
          <w:sz w:val="24"/>
          <w:szCs w:val="24"/>
        </w:rPr>
        <w:t>ional de Ac</w:t>
      </w:r>
      <w:r w:rsidRPr="003E7C3D">
        <w:rPr>
          <w:rFonts w:ascii="Tahoma" w:hAnsi="Tahoma" w:cs="Tahoma"/>
          <w:b/>
          <w:sz w:val="24"/>
          <w:szCs w:val="24"/>
        </w:rPr>
        <w:t>ț</w:t>
      </w:r>
      <w:r w:rsidRPr="003E7C3D">
        <w:rPr>
          <w:rFonts w:ascii="Trebuchet MS" w:hAnsi="Trebuchet MS"/>
          <w:b/>
          <w:sz w:val="24"/>
          <w:szCs w:val="24"/>
        </w:rPr>
        <w:t>iune pentru Schimbări Climatice 2013-2020</w:t>
      </w:r>
      <w:r w:rsidRPr="003E7C3D">
        <w:rPr>
          <w:rFonts w:ascii="Trebuchet MS" w:hAnsi="Trebuchet MS"/>
          <w:sz w:val="24"/>
          <w:szCs w:val="24"/>
        </w:rPr>
        <w:t xml:space="preserve"> </w:t>
      </w:r>
    </w:p>
    <w:p w:rsidR="008C6C1F" w:rsidRPr="003E7C3D" w:rsidRDefault="008C6C1F" w:rsidP="008E5F8E">
      <w:pPr>
        <w:jc w:val="both"/>
        <w:rPr>
          <w:rFonts w:ascii="Trebuchet MS" w:hAnsi="Trebuchet MS" w:cs="Arial"/>
          <w:szCs w:val="22"/>
        </w:rPr>
      </w:pPr>
      <w:r w:rsidRPr="003E7C3D">
        <w:rPr>
          <w:rFonts w:ascii="Trebuchet MS" w:hAnsi="Trebuchet MS" w:cs="Arial"/>
          <w:sz w:val="24"/>
          <w:szCs w:val="24"/>
        </w:rPr>
        <w:t>Principalul obiectiv strategic al Planului Na</w:t>
      </w:r>
      <w:r w:rsidRPr="003E7C3D">
        <w:rPr>
          <w:rFonts w:ascii="Tahoma" w:hAnsi="Tahoma" w:cs="Tahoma"/>
          <w:sz w:val="24"/>
          <w:szCs w:val="24"/>
        </w:rPr>
        <w:t>ț</w:t>
      </w:r>
      <w:r w:rsidRPr="003E7C3D">
        <w:rPr>
          <w:rFonts w:ascii="Trebuchet MS" w:hAnsi="Trebuchet MS" w:cs="Arial"/>
          <w:sz w:val="24"/>
          <w:szCs w:val="24"/>
        </w:rPr>
        <w:t>ional de Ac</w:t>
      </w:r>
      <w:r w:rsidRPr="003E7C3D">
        <w:rPr>
          <w:rFonts w:ascii="Tahoma" w:hAnsi="Tahoma" w:cs="Tahoma"/>
          <w:sz w:val="24"/>
          <w:szCs w:val="24"/>
        </w:rPr>
        <w:t>ț</w:t>
      </w:r>
      <w:r w:rsidRPr="003E7C3D">
        <w:rPr>
          <w:rFonts w:ascii="Trebuchet MS" w:hAnsi="Trebuchet MS" w:cs="Arial"/>
          <w:sz w:val="24"/>
          <w:szCs w:val="24"/>
        </w:rPr>
        <w:t>iune pentru Schimbări Climatice (PNASC) este de a contura un cadru de ac</w:t>
      </w:r>
      <w:r w:rsidRPr="003E7C3D">
        <w:rPr>
          <w:rFonts w:ascii="Tahoma" w:hAnsi="Tahoma" w:cs="Tahoma"/>
          <w:sz w:val="24"/>
          <w:szCs w:val="24"/>
        </w:rPr>
        <w:t>ț</w:t>
      </w:r>
      <w:r w:rsidRPr="003E7C3D">
        <w:rPr>
          <w:rFonts w:ascii="Trebuchet MS" w:hAnsi="Trebuchet MS" w:cs="Arial"/>
          <w:sz w:val="24"/>
          <w:szCs w:val="24"/>
        </w:rPr>
        <w:t xml:space="preserve">iune pentru combaterea schimbărilor climatice în perioada 2013-2020 </w:t>
      </w:r>
      <w:r w:rsidRPr="003E7C3D">
        <w:rPr>
          <w:rFonts w:ascii="Tahoma" w:hAnsi="Tahoma" w:cs="Tahoma"/>
          <w:sz w:val="24"/>
          <w:szCs w:val="24"/>
        </w:rPr>
        <w:t>ș</w:t>
      </w:r>
      <w:r w:rsidRPr="003E7C3D">
        <w:rPr>
          <w:rFonts w:ascii="Trebuchet MS" w:hAnsi="Trebuchet MS" w:cs="Arial"/>
          <w:sz w:val="24"/>
          <w:szCs w:val="24"/>
        </w:rPr>
        <w:t xml:space="preserve">i de concentrare a eforturilor </w:t>
      </w:r>
      <w:r w:rsidRPr="003E7C3D">
        <w:rPr>
          <w:rFonts w:ascii="Tahoma" w:hAnsi="Tahoma" w:cs="Tahoma"/>
          <w:sz w:val="24"/>
          <w:szCs w:val="24"/>
        </w:rPr>
        <w:t>ț</w:t>
      </w:r>
      <w:r w:rsidRPr="003E7C3D">
        <w:rPr>
          <w:rFonts w:ascii="Trebuchet MS" w:hAnsi="Trebuchet MS"/>
          <w:sz w:val="24"/>
          <w:szCs w:val="24"/>
        </w:rPr>
        <w:t>ă</w:t>
      </w:r>
      <w:r w:rsidRPr="003E7C3D">
        <w:rPr>
          <w:rFonts w:ascii="Trebuchet MS" w:hAnsi="Trebuchet MS" w:cs="Arial"/>
          <w:sz w:val="24"/>
          <w:szCs w:val="24"/>
        </w:rPr>
        <w:t>rii spre ac</w:t>
      </w:r>
      <w:r w:rsidRPr="003E7C3D">
        <w:rPr>
          <w:rFonts w:ascii="Tahoma" w:hAnsi="Tahoma" w:cs="Tahoma"/>
          <w:sz w:val="24"/>
          <w:szCs w:val="24"/>
        </w:rPr>
        <w:t>ț</w:t>
      </w:r>
      <w:r w:rsidRPr="003E7C3D">
        <w:rPr>
          <w:rFonts w:ascii="Trebuchet MS" w:hAnsi="Trebuchet MS" w:cs="Arial"/>
          <w:sz w:val="24"/>
          <w:szCs w:val="24"/>
        </w:rPr>
        <w:t xml:space="preserve">iuni care conduc la reducerea impactului negativ al schimbărilor climatice </w:t>
      </w:r>
      <w:r w:rsidRPr="003E7C3D">
        <w:rPr>
          <w:rFonts w:ascii="Tahoma" w:hAnsi="Tahoma" w:cs="Tahoma"/>
          <w:sz w:val="24"/>
          <w:szCs w:val="24"/>
        </w:rPr>
        <w:t>ș</w:t>
      </w:r>
      <w:r w:rsidRPr="003E7C3D">
        <w:rPr>
          <w:rFonts w:ascii="Trebuchet MS" w:hAnsi="Trebuchet MS" w:cs="Arial"/>
          <w:sz w:val="24"/>
          <w:szCs w:val="24"/>
        </w:rPr>
        <w:t>i de implementare a angajamentelor asumate. Al treilea Plan de Ac</w:t>
      </w:r>
      <w:r w:rsidRPr="003E7C3D">
        <w:rPr>
          <w:rFonts w:ascii="Tahoma" w:hAnsi="Tahoma" w:cs="Tahoma"/>
          <w:sz w:val="24"/>
          <w:szCs w:val="24"/>
        </w:rPr>
        <w:t>ț</w:t>
      </w:r>
      <w:r w:rsidRPr="003E7C3D">
        <w:rPr>
          <w:rFonts w:ascii="Trebuchet MS" w:hAnsi="Trebuchet MS" w:cs="Arial"/>
          <w:sz w:val="24"/>
          <w:szCs w:val="24"/>
        </w:rPr>
        <w:t xml:space="preserve">iune privind Schimbările Climatice furnizează masuri specifice pentru reducerea emisiilor de gaze cu efect de sera in toate sectoarele </w:t>
      </w:r>
      <w:r w:rsidRPr="003E7C3D">
        <w:rPr>
          <w:rFonts w:ascii="Tahoma" w:hAnsi="Tahoma" w:cs="Tahoma"/>
          <w:sz w:val="24"/>
          <w:szCs w:val="24"/>
        </w:rPr>
        <w:t>ș</w:t>
      </w:r>
      <w:r w:rsidRPr="003E7C3D">
        <w:rPr>
          <w:rFonts w:ascii="Trebuchet MS" w:hAnsi="Trebuchet MS" w:cs="Arial"/>
          <w:sz w:val="24"/>
          <w:szCs w:val="24"/>
        </w:rPr>
        <w:t>i aceste masuri sunt consecvente atât cu politica na</w:t>
      </w:r>
      <w:r w:rsidRPr="003E7C3D">
        <w:rPr>
          <w:rFonts w:ascii="Tahoma" w:hAnsi="Tahoma" w:cs="Tahoma"/>
          <w:sz w:val="24"/>
          <w:szCs w:val="24"/>
        </w:rPr>
        <w:t>ț</w:t>
      </w:r>
      <w:r w:rsidRPr="003E7C3D">
        <w:rPr>
          <w:rFonts w:ascii="Trebuchet MS" w:hAnsi="Trebuchet MS" w:cs="Arial"/>
          <w:sz w:val="24"/>
          <w:szCs w:val="24"/>
        </w:rPr>
        <w:t xml:space="preserve">ională privind schimbările climatice, cat </w:t>
      </w:r>
      <w:r w:rsidRPr="003E7C3D">
        <w:rPr>
          <w:rFonts w:ascii="Tahoma" w:hAnsi="Tahoma" w:cs="Tahoma"/>
          <w:sz w:val="24"/>
          <w:szCs w:val="24"/>
        </w:rPr>
        <w:t>ș</w:t>
      </w:r>
      <w:r w:rsidRPr="003E7C3D">
        <w:rPr>
          <w:rFonts w:ascii="Trebuchet MS" w:hAnsi="Trebuchet MS" w:cs="Arial"/>
          <w:sz w:val="24"/>
          <w:szCs w:val="24"/>
        </w:rPr>
        <w:t>i cu poten</w:t>
      </w:r>
      <w:r w:rsidRPr="003E7C3D">
        <w:rPr>
          <w:rFonts w:ascii="Tahoma" w:hAnsi="Tahoma" w:cs="Tahoma"/>
          <w:sz w:val="24"/>
          <w:szCs w:val="24"/>
        </w:rPr>
        <w:t>ț</w:t>
      </w:r>
      <w:r w:rsidRPr="003E7C3D">
        <w:rPr>
          <w:rFonts w:ascii="Trebuchet MS" w:hAnsi="Trebuchet MS" w:cs="Arial"/>
          <w:sz w:val="24"/>
          <w:szCs w:val="24"/>
        </w:rPr>
        <w:t>ialul economiei na</w:t>
      </w:r>
      <w:r w:rsidRPr="003E7C3D">
        <w:rPr>
          <w:rFonts w:ascii="Tahoma" w:hAnsi="Tahoma" w:cs="Tahoma"/>
          <w:sz w:val="24"/>
          <w:szCs w:val="24"/>
        </w:rPr>
        <w:t>ț</w:t>
      </w:r>
      <w:r w:rsidRPr="003E7C3D">
        <w:rPr>
          <w:rFonts w:ascii="Trebuchet MS" w:hAnsi="Trebuchet MS" w:cs="Arial"/>
          <w:sz w:val="24"/>
          <w:szCs w:val="24"/>
        </w:rPr>
        <w:t xml:space="preserve">ionale de reducere a emisiilor. Efectul global al masurilor va asigura implementarea angajamentelor asumate </w:t>
      </w:r>
      <w:r w:rsidRPr="003E7C3D">
        <w:rPr>
          <w:rFonts w:ascii="Tahoma" w:hAnsi="Tahoma" w:cs="Tahoma"/>
          <w:sz w:val="24"/>
          <w:szCs w:val="24"/>
        </w:rPr>
        <w:t>ș</w:t>
      </w:r>
      <w:r w:rsidRPr="003E7C3D">
        <w:rPr>
          <w:rFonts w:ascii="Trebuchet MS" w:hAnsi="Trebuchet MS" w:cs="Arial"/>
          <w:sz w:val="24"/>
          <w:szCs w:val="24"/>
        </w:rPr>
        <w:t>i dobândirea obiectivelor europene obligatorii prin lege</w:t>
      </w:r>
      <w:r w:rsidRPr="003E7C3D">
        <w:rPr>
          <w:rFonts w:ascii="Trebuchet MS" w:hAnsi="Trebuchet MS" w:cs="Arial"/>
          <w:szCs w:val="22"/>
        </w:rPr>
        <w:t>.</w:t>
      </w:r>
    </w:p>
    <w:p w:rsidR="008C6C1F" w:rsidRPr="003E7C3D" w:rsidRDefault="008C6C1F" w:rsidP="001E0B1E">
      <w:pPr>
        <w:jc w:val="both"/>
        <w:rPr>
          <w:rFonts w:ascii="Trebuchet MS" w:hAnsi="Trebuchet MS"/>
          <w:b/>
          <w:sz w:val="24"/>
          <w:szCs w:val="24"/>
        </w:rPr>
      </w:pPr>
      <w:r w:rsidRPr="003E7C3D">
        <w:rPr>
          <w:rFonts w:ascii="Trebuchet MS" w:hAnsi="Trebuchet MS" w:cs="Arial"/>
          <w:sz w:val="24"/>
          <w:szCs w:val="24"/>
        </w:rPr>
        <w:t>PCT RO-BG 2014-2020 v</w:t>
      </w:r>
      <w:r w:rsidRPr="003E7C3D">
        <w:rPr>
          <w:rFonts w:ascii="Trebuchet MS" w:hAnsi="Trebuchet MS" w:cs="Arial"/>
          <w:color w:val="000000"/>
          <w:sz w:val="24"/>
          <w:szCs w:val="24"/>
        </w:rPr>
        <w:t>a contribui la acestea în principal prin priorită</w:t>
      </w:r>
      <w:r w:rsidRPr="003E7C3D">
        <w:rPr>
          <w:rFonts w:ascii="Tahoma" w:hAnsi="Tahoma" w:cs="Tahoma"/>
          <w:color w:val="000000"/>
          <w:sz w:val="24"/>
          <w:szCs w:val="24"/>
        </w:rPr>
        <w:t>ț</w:t>
      </w:r>
      <w:r w:rsidRPr="003E7C3D">
        <w:rPr>
          <w:rFonts w:ascii="Trebuchet MS" w:hAnsi="Trebuchet MS" w:cs="Arial"/>
          <w:color w:val="000000"/>
          <w:sz w:val="24"/>
          <w:szCs w:val="24"/>
        </w:rPr>
        <w:t>ile sale de dezvoltare a unei regiuni cu deprinderi, inclusive, bine conectate prin îmbunătă</w:t>
      </w:r>
      <w:r w:rsidRPr="003E7C3D">
        <w:rPr>
          <w:rFonts w:ascii="Tahoma" w:hAnsi="Tahoma" w:cs="Tahoma"/>
          <w:color w:val="000000"/>
          <w:sz w:val="24"/>
          <w:szCs w:val="24"/>
        </w:rPr>
        <w:t>ț</w:t>
      </w:r>
      <w:r w:rsidRPr="003E7C3D">
        <w:rPr>
          <w:rFonts w:ascii="Trebuchet MS" w:hAnsi="Trebuchet MS" w:cs="Arial"/>
          <w:color w:val="000000"/>
          <w:sz w:val="24"/>
          <w:szCs w:val="24"/>
        </w:rPr>
        <w:t>irea protec</w:t>
      </w:r>
      <w:r w:rsidRPr="003E7C3D">
        <w:rPr>
          <w:rFonts w:ascii="Tahoma" w:hAnsi="Tahoma" w:cs="Tahoma"/>
          <w:color w:val="000000"/>
          <w:sz w:val="24"/>
          <w:szCs w:val="24"/>
        </w:rPr>
        <w:t>ț</w:t>
      </w:r>
      <w:r w:rsidRPr="003E7C3D">
        <w:rPr>
          <w:rFonts w:ascii="Trebuchet MS" w:hAnsi="Trebuchet MS" w:cs="Arial"/>
          <w:color w:val="000000"/>
          <w:sz w:val="24"/>
          <w:szCs w:val="24"/>
        </w:rPr>
        <w:t xml:space="preserve">iei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utilizării sustenabile a patrimoniului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resurselor naturale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dezvoltarea unor sisteme de transport nedăunătoare mediului </w:t>
      </w:r>
      <w:r w:rsidRPr="003E7C3D">
        <w:rPr>
          <w:rFonts w:ascii="Tahoma" w:hAnsi="Tahoma" w:cs="Tahoma"/>
          <w:color w:val="000000"/>
          <w:sz w:val="24"/>
          <w:szCs w:val="24"/>
        </w:rPr>
        <w:t>ș</w:t>
      </w:r>
      <w:r w:rsidRPr="003E7C3D">
        <w:rPr>
          <w:rFonts w:ascii="Trebuchet MS" w:hAnsi="Trebuchet MS" w:cs="Arial"/>
          <w:color w:val="000000"/>
          <w:sz w:val="24"/>
          <w:szCs w:val="24"/>
        </w:rPr>
        <w:t>i cu carbon redus.</w:t>
      </w:r>
    </w:p>
    <w:p w:rsidR="008C6C1F" w:rsidRPr="003E7C3D" w:rsidRDefault="008C6C1F" w:rsidP="001E0B1E">
      <w:pPr>
        <w:rPr>
          <w:rFonts w:ascii="Trebuchet MS" w:hAnsi="Trebuchet MS"/>
          <w:sz w:val="24"/>
          <w:szCs w:val="24"/>
        </w:rPr>
      </w:pPr>
      <w:r w:rsidRPr="003E7C3D">
        <w:rPr>
          <w:rFonts w:ascii="Trebuchet MS" w:hAnsi="Trebuchet MS"/>
          <w:b/>
          <w:sz w:val="24"/>
          <w:szCs w:val="24"/>
        </w:rPr>
        <w:t>Strategia Na</w:t>
      </w:r>
      <w:r w:rsidRPr="003E7C3D">
        <w:rPr>
          <w:rFonts w:ascii="Tahoma" w:hAnsi="Tahoma" w:cs="Tahoma"/>
          <w:b/>
          <w:sz w:val="24"/>
          <w:szCs w:val="24"/>
        </w:rPr>
        <w:t>ț</w:t>
      </w:r>
      <w:r w:rsidRPr="003E7C3D">
        <w:rPr>
          <w:rFonts w:ascii="Trebuchet MS" w:hAnsi="Trebuchet MS"/>
          <w:b/>
          <w:sz w:val="24"/>
          <w:szCs w:val="24"/>
        </w:rPr>
        <w:t>ională de Dezvoltare a Silviculturii în Republica Bulgaria în perioada 2013-2020</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 xml:space="preserve">Viziunea SNDS este: Până în 2020, Bulgaria va avea o silvicultură vibrantă, productivă </w:t>
      </w:r>
      <w:r w:rsidRPr="003E7C3D">
        <w:rPr>
          <w:rFonts w:ascii="Tahoma" w:hAnsi="Tahoma" w:cs="Tahoma"/>
          <w:sz w:val="24"/>
          <w:szCs w:val="24"/>
        </w:rPr>
        <w:t>ș</w:t>
      </w:r>
      <w:r w:rsidRPr="003E7C3D">
        <w:rPr>
          <w:rFonts w:ascii="Trebuchet MS" w:hAnsi="Trebuchet MS" w:cs="Arial"/>
          <w:sz w:val="24"/>
          <w:szCs w:val="24"/>
        </w:rPr>
        <w:t>i multifunc</w:t>
      </w:r>
      <w:r w:rsidRPr="003E7C3D">
        <w:rPr>
          <w:rFonts w:ascii="Tahoma" w:hAnsi="Tahoma" w:cs="Tahoma"/>
          <w:sz w:val="24"/>
          <w:szCs w:val="24"/>
        </w:rPr>
        <w:t>ț</w:t>
      </w:r>
      <w:r w:rsidRPr="003E7C3D">
        <w:rPr>
          <w:rFonts w:ascii="Trebuchet MS" w:hAnsi="Trebuchet MS" w:cs="Arial"/>
          <w:sz w:val="24"/>
          <w:szCs w:val="24"/>
        </w:rPr>
        <w:t xml:space="preserve">ională, sustenabilă, competitivă </w:t>
      </w:r>
      <w:r w:rsidRPr="003E7C3D">
        <w:rPr>
          <w:rFonts w:ascii="Tahoma" w:hAnsi="Tahoma" w:cs="Tahoma"/>
          <w:sz w:val="24"/>
          <w:szCs w:val="24"/>
        </w:rPr>
        <w:t>ș</w:t>
      </w:r>
      <w:r w:rsidRPr="003E7C3D">
        <w:rPr>
          <w:rFonts w:ascii="Trebuchet MS" w:hAnsi="Trebuchet MS" w:cs="Arial"/>
          <w:sz w:val="24"/>
          <w:szCs w:val="24"/>
        </w:rPr>
        <w:t xml:space="preserve">i inovativă </w:t>
      </w:r>
      <w:r w:rsidRPr="003E7C3D">
        <w:rPr>
          <w:rFonts w:ascii="Tahoma" w:hAnsi="Tahoma" w:cs="Tahoma"/>
          <w:sz w:val="24"/>
          <w:szCs w:val="24"/>
        </w:rPr>
        <w:t>ș</w:t>
      </w:r>
      <w:r w:rsidRPr="003E7C3D">
        <w:rPr>
          <w:rFonts w:ascii="Trebuchet MS" w:hAnsi="Trebuchet MS" w:cs="Arial"/>
          <w:sz w:val="24"/>
          <w:szCs w:val="24"/>
        </w:rPr>
        <w:t>i o conservare a biodiversită</w:t>
      </w:r>
      <w:r w:rsidRPr="003E7C3D">
        <w:rPr>
          <w:rFonts w:ascii="Tahoma" w:hAnsi="Tahoma" w:cs="Tahoma"/>
          <w:sz w:val="24"/>
          <w:szCs w:val="24"/>
        </w:rPr>
        <w:t>ț</w:t>
      </w:r>
      <w:r w:rsidRPr="003E7C3D">
        <w:rPr>
          <w:rFonts w:ascii="Trebuchet MS" w:hAnsi="Trebuchet MS" w:cs="Arial"/>
          <w:sz w:val="24"/>
          <w:szCs w:val="24"/>
        </w:rPr>
        <w:t>ii, cantită</w:t>
      </w:r>
      <w:r w:rsidRPr="003E7C3D">
        <w:rPr>
          <w:rFonts w:ascii="Tahoma" w:hAnsi="Tahoma" w:cs="Tahoma"/>
          <w:sz w:val="24"/>
          <w:szCs w:val="24"/>
        </w:rPr>
        <w:t>ț</w:t>
      </w:r>
      <w:r w:rsidRPr="003E7C3D">
        <w:rPr>
          <w:rFonts w:ascii="Trebuchet MS" w:hAnsi="Trebuchet MS" w:cs="Arial"/>
          <w:sz w:val="24"/>
          <w:szCs w:val="24"/>
        </w:rPr>
        <w:t xml:space="preserve">ii </w:t>
      </w:r>
      <w:r w:rsidRPr="003E7C3D">
        <w:rPr>
          <w:rFonts w:ascii="Tahoma" w:hAnsi="Tahoma" w:cs="Tahoma"/>
          <w:sz w:val="24"/>
          <w:szCs w:val="24"/>
        </w:rPr>
        <w:t>ș</w:t>
      </w:r>
      <w:r w:rsidRPr="003E7C3D">
        <w:rPr>
          <w:rFonts w:ascii="Trebuchet MS" w:hAnsi="Trebuchet MS" w:cs="Arial"/>
          <w:sz w:val="24"/>
          <w:szCs w:val="24"/>
        </w:rPr>
        <w:t>i calită</w:t>
      </w:r>
      <w:r w:rsidRPr="003E7C3D">
        <w:rPr>
          <w:rFonts w:ascii="Tahoma" w:hAnsi="Tahoma" w:cs="Tahoma"/>
          <w:sz w:val="24"/>
          <w:szCs w:val="24"/>
        </w:rPr>
        <w:t>ț</w:t>
      </w:r>
      <w:r w:rsidRPr="003E7C3D">
        <w:rPr>
          <w:rFonts w:ascii="Trebuchet MS" w:hAnsi="Trebuchet MS" w:cs="Arial"/>
          <w:sz w:val="24"/>
          <w:szCs w:val="24"/>
        </w:rPr>
        <w:t xml:space="preserve">ii resurselor de apă din zonele forestiere. Sectorul va contribui la dezvoltarea economică a </w:t>
      </w:r>
      <w:r w:rsidRPr="003E7C3D">
        <w:rPr>
          <w:rFonts w:ascii="Tahoma" w:hAnsi="Tahoma" w:cs="Tahoma"/>
          <w:sz w:val="24"/>
          <w:szCs w:val="24"/>
        </w:rPr>
        <w:t>ț</w:t>
      </w:r>
      <w:r w:rsidRPr="003E7C3D">
        <w:rPr>
          <w:rFonts w:ascii="Trebuchet MS" w:hAnsi="Trebuchet MS"/>
          <w:sz w:val="24"/>
          <w:szCs w:val="24"/>
        </w:rPr>
        <w:t>ă</w:t>
      </w:r>
      <w:r w:rsidRPr="003E7C3D">
        <w:rPr>
          <w:rFonts w:ascii="Trebuchet MS" w:hAnsi="Trebuchet MS" w:cs="Arial"/>
          <w:sz w:val="24"/>
          <w:szCs w:val="24"/>
        </w:rPr>
        <w:t>rii, va asigura condi</w:t>
      </w:r>
      <w:r w:rsidRPr="003E7C3D">
        <w:rPr>
          <w:rFonts w:ascii="Tahoma" w:hAnsi="Tahoma" w:cs="Tahoma"/>
          <w:sz w:val="24"/>
          <w:szCs w:val="24"/>
        </w:rPr>
        <w:t>ț</w:t>
      </w:r>
      <w:r w:rsidRPr="003E7C3D">
        <w:rPr>
          <w:rFonts w:ascii="Trebuchet MS" w:hAnsi="Trebuchet MS" w:cs="Arial"/>
          <w:sz w:val="24"/>
          <w:szCs w:val="24"/>
        </w:rPr>
        <w:t>ii de realizare plenară a celor angaja</w:t>
      </w:r>
      <w:r w:rsidRPr="003E7C3D">
        <w:rPr>
          <w:rFonts w:ascii="Tahoma" w:hAnsi="Tahoma" w:cs="Tahoma"/>
          <w:sz w:val="24"/>
          <w:szCs w:val="24"/>
        </w:rPr>
        <w:t>ț</w:t>
      </w:r>
      <w:r w:rsidRPr="003E7C3D">
        <w:rPr>
          <w:rFonts w:ascii="Trebuchet MS" w:hAnsi="Trebuchet MS" w:cs="Arial"/>
          <w:sz w:val="24"/>
          <w:szCs w:val="24"/>
        </w:rPr>
        <w:t xml:space="preserve">i în domeniu, va contribui la maxim pentru reducerea efectelor schimbărilor climatice </w:t>
      </w:r>
      <w:r w:rsidRPr="003E7C3D">
        <w:rPr>
          <w:rFonts w:ascii="Tahoma" w:hAnsi="Tahoma" w:cs="Tahoma"/>
          <w:sz w:val="24"/>
          <w:szCs w:val="24"/>
        </w:rPr>
        <w:t>ș</w:t>
      </w:r>
      <w:r w:rsidRPr="003E7C3D">
        <w:rPr>
          <w:rFonts w:ascii="Trebuchet MS" w:hAnsi="Trebuchet MS" w:cs="Arial"/>
          <w:sz w:val="24"/>
          <w:szCs w:val="24"/>
        </w:rPr>
        <w:t>i asigurarea men</w:t>
      </w:r>
      <w:r w:rsidRPr="003E7C3D">
        <w:rPr>
          <w:rFonts w:ascii="Tahoma" w:hAnsi="Tahoma" w:cs="Tahoma"/>
          <w:sz w:val="24"/>
          <w:szCs w:val="24"/>
        </w:rPr>
        <w:t>ț</w:t>
      </w:r>
      <w:r w:rsidRPr="003E7C3D">
        <w:rPr>
          <w:rFonts w:ascii="Trebuchet MS" w:hAnsi="Trebuchet MS" w:cs="Arial"/>
          <w:sz w:val="24"/>
          <w:szCs w:val="24"/>
        </w:rPr>
        <w:t>inerii unui mediu sănătos. Realizarea viziunii este de a îndeplini trei obiective strategice pe termen mediu: 1) Asigurarea dezvoltării durabile a sectorului silvic prin realizarea unui echilibru optim între func</w:t>
      </w:r>
      <w:r w:rsidRPr="003E7C3D">
        <w:rPr>
          <w:rFonts w:ascii="Tahoma" w:hAnsi="Tahoma" w:cs="Tahoma"/>
          <w:sz w:val="24"/>
          <w:szCs w:val="24"/>
        </w:rPr>
        <w:t>ț</w:t>
      </w:r>
      <w:r w:rsidRPr="003E7C3D">
        <w:rPr>
          <w:rFonts w:ascii="Trebuchet MS" w:hAnsi="Trebuchet MS" w:cs="Arial"/>
          <w:sz w:val="24"/>
          <w:szCs w:val="24"/>
        </w:rPr>
        <w:t xml:space="preserve">iunile de mediu </w:t>
      </w:r>
      <w:r w:rsidRPr="003E7C3D">
        <w:rPr>
          <w:rFonts w:ascii="Tahoma" w:hAnsi="Tahoma" w:cs="Tahoma"/>
          <w:sz w:val="24"/>
          <w:szCs w:val="24"/>
        </w:rPr>
        <w:t>ș</w:t>
      </w:r>
      <w:r w:rsidRPr="003E7C3D">
        <w:rPr>
          <w:rFonts w:ascii="Trebuchet MS" w:hAnsi="Trebuchet MS" w:cs="Arial"/>
          <w:sz w:val="24"/>
          <w:szCs w:val="24"/>
        </w:rPr>
        <w:t xml:space="preserve">i abilitatea lor de a asigura beneficii </w:t>
      </w:r>
      <w:r w:rsidRPr="003E7C3D">
        <w:rPr>
          <w:rFonts w:ascii="Tahoma" w:hAnsi="Tahoma" w:cs="Tahoma"/>
          <w:sz w:val="24"/>
          <w:szCs w:val="24"/>
        </w:rPr>
        <w:t>ș</w:t>
      </w:r>
      <w:r w:rsidRPr="003E7C3D">
        <w:rPr>
          <w:rFonts w:ascii="Trebuchet MS" w:hAnsi="Trebuchet MS" w:cs="Arial"/>
          <w:sz w:val="24"/>
          <w:szCs w:val="24"/>
        </w:rPr>
        <w:t>i servicii tangibile pe termen lung; 2) Întărirea rolului pădurilor în cre</w:t>
      </w:r>
      <w:r w:rsidRPr="003E7C3D">
        <w:rPr>
          <w:rFonts w:ascii="Tahoma" w:hAnsi="Tahoma" w:cs="Tahoma"/>
          <w:sz w:val="24"/>
          <w:szCs w:val="24"/>
        </w:rPr>
        <w:t>ș</w:t>
      </w:r>
      <w:r w:rsidRPr="003E7C3D">
        <w:rPr>
          <w:rFonts w:ascii="Trebuchet MS" w:hAnsi="Trebuchet MS" w:cs="Arial"/>
          <w:sz w:val="24"/>
          <w:szCs w:val="24"/>
        </w:rPr>
        <w:t xml:space="preserve">terea economică a </w:t>
      </w:r>
      <w:r w:rsidRPr="003E7C3D">
        <w:rPr>
          <w:rFonts w:ascii="Tahoma" w:hAnsi="Tahoma" w:cs="Tahoma"/>
          <w:sz w:val="24"/>
          <w:szCs w:val="24"/>
        </w:rPr>
        <w:t>ț</w:t>
      </w:r>
      <w:r w:rsidRPr="003E7C3D">
        <w:rPr>
          <w:rFonts w:ascii="Trebuchet MS" w:hAnsi="Trebuchet MS"/>
          <w:sz w:val="24"/>
          <w:szCs w:val="24"/>
        </w:rPr>
        <w:t>ă</w:t>
      </w:r>
      <w:r w:rsidRPr="003E7C3D">
        <w:rPr>
          <w:rFonts w:ascii="Trebuchet MS" w:hAnsi="Trebuchet MS" w:cs="Arial"/>
          <w:sz w:val="24"/>
          <w:szCs w:val="24"/>
        </w:rPr>
        <w:t xml:space="preserve">rii </w:t>
      </w:r>
      <w:r w:rsidRPr="003E7C3D">
        <w:rPr>
          <w:rFonts w:ascii="Tahoma" w:hAnsi="Tahoma" w:cs="Tahoma"/>
          <w:sz w:val="24"/>
          <w:szCs w:val="24"/>
        </w:rPr>
        <w:t>ș</w:t>
      </w:r>
      <w:r w:rsidRPr="003E7C3D">
        <w:rPr>
          <w:rFonts w:ascii="Trebuchet MS" w:hAnsi="Trebuchet MS" w:cs="Arial"/>
          <w:sz w:val="24"/>
          <w:szCs w:val="24"/>
        </w:rPr>
        <w:t>i dezvoltarea egală (echilibrată) socio-economică regională; 3) Cre</w:t>
      </w:r>
      <w:r w:rsidRPr="003E7C3D">
        <w:rPr>
          <w:rFonts w:ascii="Tahoma" w:hAnsi="Tahoma" w:cs="Tahoma"/>
          <w:sz w:val="24"/>
          <w:szCs w:val="24"/>
        </w:rPr>
        <w:t>ș</w:t>
      </w:r>
      <w:r w:rsidRPr="003E7C3D">
        <w:rPr>
          <w:rFonts w:ascii="Trebuchet MS" w:hAnsi="Trebuchet MS" w:cs="Arial"/>
          <w:sz w:val="24"/>
          <w:szCs w:val="24"/>
        </w:rPr>
        <w:t>terea contribu</w:t>
      </w:r>
      <w:r w:rsidRPr="003E7C3D">
        <w:rPr>
          <w:rFonts w:ascii="Tahoma" w:hAnsi="Tahoma" w:cs="Tahoma"/>
          <w:sz w:val="24"/>
          <w:szCs w:val="24"/>
        </w:rPr>
        <w:t>ț</w:t>
      </w:r>
      <w:r w:rsidRPr="003E7C3D">
        <w:rPr>
          <w:rFonts w:ascii="Trebuchet MS" w:hAnsi="Trebuchet MS" w:cs="Arial"/>
          <w:sz w:val="24"/>
          <w:szCs w:val="24"/>
        </w:rPr>
        <w:t xml:space="preserve">iei sectorului forestier în economia verde. </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PCT RO-BG 2014-2020 va contribui la acestea prin priorită</w:t>
      </w:r>
      <w:r w:rsidRPr="003E7C3D">
        <w:rPr>
          <w:rFonts w:ascii="Tahoma" w:hAnsi="Tahoma" w:cs="Tahoma"/>
          <w:sz w:val="24"/>
          <w:szCs w:val="24"/>
        </w:rPr>
        <w:t>ț</w:t>
      </w:r>
      <w:r w:rsidRPr="003E7C3D">
        <w:rPr>
          <w:rFonts w:ascii="Trebuchet MS" w:hAnsi="Trebuchet MS" w:cs="Arial"/>
          <w:sz w:val="24"/>
          <w:szCs w:val="24"/>
        </w:rPr>
        <w:t xml:space="preserve">ile sale de dezvoltare a unei regiuni cu deprinderi, inclusive, bine conectate prin promovarea de locuri de muncă sustenabile </w:t>
      </w:r>
      <w:r w:rsidRPr="003E7C3D">
        <w:rPr>
          <w:rFonts w:ascii="Tahoma" w:hAnsi="Tahoma" w:cs="Tahoma"/>
          <w:sz w:val="24"/>
          <w:szCs w:val="24"/>
        </w:rPr>
        <w:t>ș</w:t>
      </w:r>
      <w:r w:rsidRPr="003E7C3D">
        <w:rPr>
          <w:rFonts w:ascii="Trebuchet MS" w:hAnsi="Trebuchet MS" w:cs="Arial"/>
          <w:sz w:val="24"/>
          <w:szCs w:val="24"/>
        </w:rPr>
        <w:t xml:space="preserve">i de calitate </w:t>
      </w:r>
      <w:r w:rsidRPr="003E7C3D">
        <w:rPr>
          <w:rFonts w:ascii="Tahoma" w:hAnsi="Tahoma" w:cs="Tahoma"/>
          <w:sz w:val="24"/>
          <w:szCs w:val="24"/>
        </w:rPr>
        <w:t>ș</w:t>
      </w:r>
      <w:r w:rsidRPr="003E7C3D">
        <w:rPr>
          <w:rFonts w:ascii="Trebuchet MS" w:hAnsi="Trebuchet MS" w:cs="Arial"/>
          <w:sz w:val="24"/>
          <w:szCs w:val="24"/>
        </w:rPr>
        <w:t>i sprijinirea mobilită</w:t>
      </w:r>
      <w:r w:rsidRPr="003E7C3D">
        <w:rPr>
          <w:rFonts w:ascii="Tahoma" w:hAnsi="Tahoma" w:cs="Tahoma"/>
          <w:sz w:val="24"/>
          <w:szCs w:val="24"/>
        </w:rPr>
        <w:t>ț</w:t>
      </w:r>
      <w:r w:rsidRPr="003E7C3D">
        <w:rPr>
          <w:rFonts w:ascii="Trebuchet MS" w:hAnsi="Trebuchet MS" w:cs="Arial"/>
          <w:sz w:val="24"/>
          <w:szCs w:val="24"/>
        </w:rPr>
        <w:t>ii for</w:t>
      </w:r>
      <w:r w:rsidRPr="003E7C3D">
        <w:rPr>
          <w:rFonts w:ascii="Tahoma" w:hAnsi="Tahoma" w:cs="Tahoma"/>
          <w:sz w:val="24"/>
          <w:szCs w:val="24"/>
        </w:rPr>
        <w:t>ț</w:t>
      </w:r>
      <w:r w:rsidRPr="003E7C3D">
        <w:rPr>
          <w:rFonts w:ascii="Trebuchet MS" w:hAnsi="Trebuchet MS" w:cs="Arial"/>
          <w:sz w:val="24"/>
          <w:szCs w:val="24"/>
        </w:rPr>
        <w:t>ei de muncă, ini</w:t>
      </w:r>
      <w:r w:rsidRPr="003E7C3D">
        <w:rPr>
          <w:rFonts w:ascii="Tahoma" w:hAnsi="Tahoma" w:cs="Tahoma"/>
          <w:sz w:val="24"/>
          <w:szCs w:val="24"/>
        </w:rPr>
        <w:t>ț</w:t>
      </w:r>
      <w:r w:rsidRPr="003E7C3D">
        <w:rPr>
          <w:rFonts w:ascii="Trebuchet MS" w:hAnsi="Trebuchet MS" w:cs="Arial"/>
          <w:sz w:val="24"/>
          <w:szCs w:val="24"/>
        </w:rPr>
        <w:t xml:space="preserve">iative locale comune de creare de locuri de muncă, ca </w:t>
      </w:r>
      <w:r w:rsidRPr="003E7C3D">
        <w:rPr>
          <w:rFonts w:ascii="Tahoma" w:hAnsi="Tahoma" w:cs="Tahoma"/>
          <w:sz w:val="24"/>
          <w:szCs w:val="24"/>
        </w:rPr>
        <w:t>ș</w:t>
      </w:r>
      <w:r w:rsidRPr="003E7C3D">
        <w:rPr>
          <w:rFonts w:ascii="Trebuchet MS" w:hAnsi="Trebuchet MS" w:cs="Arial"/>
          <w:sz w:val="24"/>
          <w:szCs w:val="24"/>
        </w:rPr>
        <w:t>i prin îmbunătă</w:t>
      </w:r>
      <w:r w:rsidRPr="003E7C3D">
        <w:rPr>
          <w:rFonts w:ascii="Tahoma" w:hAnsi="Tahoma" w:cs="Tahoma"/>
          <w:sz w:val="24"/>
          <w:szCs w:val="24"/>
        </w:rPr>
        <w:t>ț</w:t>
      </w:r>
      <w:r w:rsidRPr="003E7C3D">
        <w:rPr>
          <w:rFonts w:ascii="Trebuchet MS" w:hAnsi="Trebuchet MS" w:cs="Arial"/>
          <w:sz w:val="24"/>
          <w:szCs w:val="24"/>
        </w:rPr>
        <w:t>irea protec</w:t>
      </w:r>
      <w:r w:rsidRPr="003E7C3D">
        <w:rPr>
          <w:rFonts w:ascii="Tahoma" w:hAnsi="Tahoma" w:cs="Tahoma"/>
          <w:sz w:val="24"/>
          <w:szCs w:val="24"/>
        </w:rPr>
        <w:t>ț</w:t>
      </w:r>
      <w:r w:rsidRPr="003E7C3D">
        <w:rPr>
          <w:rFonts w:ascii="Trebuchet MS" w:hAnsi="Trebuchet MS" w:cs="Arial"/>
          <w:sz w:val="24"/>
          <w:szCs w:val="24"/>
        </w:rPr>
        <w:t xml:space="preserve">iei </w:t>
      </w:r>
      <w:r w:rsidRPr="003E7C3D">
        <w:rPr>
          <w:rFonts w:ascii="Tahoma" w:hAnsi="Tahoma" w:cs="Tahoma"/>
          <w:sz w:val="24"/>
          <w:szCs w:val="24"/>
        </w:rPr>
        <w:t>ș</w:t>
      </w:r>
      <w:r w:rsidRPr="003E7C3D">
        <w:rPr>
          <w:rFonts w:ascii="Trebuchet MS" w:hAnsi="Trebuchet MS" w:cs="Arial"/>
          <w:sz w:val="24"/>
          <w:szCs w:val="24"/>
        </w:rPr>
        <w:t>i utilizării durabile a patrimoniului natural în vederea asigurării dezvoltării sustenabile a zonei transfrontaliere.</w:t>
      </w:r>
    </w:p>
    <w:p w:rsidR="008C6C1F" w:rsidRPr="003E7C3D" w:rsidRDefault="008C6C1F" w:rsidP="001E0B1E">
      <w:pPr>
        <w:rPr>
          <w:rFonts w:ascii="Trebuchet MS" w:hAnsi="Trebuchet MS"/>
          <w:sz w:val="24"/>
          <w:szCs w:val="24"/>
        </w:rPr>
      </w:pPr>
      <w:r w:rsidRPr="003E7C3D">
        <w:rPr>
          <w:rFonts w:ascii="Trebuchet MS" w:hAnsi="Trebuchet MS"/>
          <w:b/>
          <w:sz w:val="24"/>
          <w:szCs w:val="24"/>
        </w:rPr>
        <w:t>Strategia de Dezvoltare unui Sistem de Transport în Republica Bulgaria în perioada până în 2020</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 xml:space="preserve">Viziunea SDST este „Până în 2020, Bulgaria va avea un sistem de transport modern, sigur </w:t>
      </w:r>
      <w:r w:rsidRPr="003E7C3D">
        <w:rPr>
          <w:rFonts w:ascii="Tahoma" w:hAnsi="Tahoma" w:cs="Tahoma"/>
          <w:sz w:val="24"/>
          <w:szCs w:val="24"/>
        </w:rPr>
        <w:t>ș</w:t>
      </w:r>
      <w:r w:rsidRPr="003E7C3D">
        <w:rPr>
          <w:rFonts w:ascii="Trebuchet MS" w:hAnsi="Trebuchet MS" w:cs="Arial"/>
          <w:sz w:val="24"/>
          <w:szCs w:val="24"/>
        </w:rPr>
        <w:t xml:space="preserve">i securizat, care răspunde nevoilor de transport de bună calitate </w:t>
      </w:r>
      <w:r w:rsidRPr="003E7C3D">
        <w:rPr>
          <w:rFonts w:ascii="Tahoma" w:hAnsi="Tahoma" w:cs="Tahoma"/>
          <w:sz w:val="24"/>
          <w:szCs w:val="24"/>
        </w:rPr>
        <w:t>ș</w:t>
      </w:r>
      <w:r w:rsidRPr="003E7C3D">
        <w:rPr>
          <w:rFonts w:ascii="Trebuchet MS" w:hAnsi="Trebuchet MS" w:cs="Arial"/>
          <w:sz w:val="24"/>
          <w:szCs w:val="24"/>
        </w:rPr>
        <w:t>i oferă mult mai multe op</w:t>
      </w:r>
      <w:r w:rsidRPr="003E7C3D">
        <w:rPr>
          <w:rFonts w:ascii="Tahoma" w:hAnsi="Tahoma" w:cs="Tahoma"/>
          <w:sz w:val="24"/>
          <w:szCs w:val="24"/>
        </w:rPr>
        <w:t>ț</w:t>
      </w:r>
      <w:r w:rsidRPr="003E7C3D">
        <w:rPr>
          <w:rFonts w:ascii="Trebuchet MS" w:hAnsi="Trebuchet MS" w:cs="Arial"/>
          <w:sz w:val="24"/>
          <w:szCs w:val="24"/>
        </w:rPr>
        <w:t xml:space="preserve">iuni persoanelor </w:t>
      </w:r>
      <w:r w:rsidRPr="003E7C3D">
        <w:rPr>
          <w:rFonts w:ascii="Tahoma" w:hAnsi="Tahoma" w:cs="Tahoma"/>
          <w:sz w:val="24"/>
          <w:szCs w:val="24"/>
        </w:rPr>
        <w:t>ș</w:t>
      </w:r>
      <w:r w:rsidRPr="003E7C3D">
        <w:rPr>
          <w:rFonts w:ascii="Trebuchet MS" w:hAnsi="Trebuchet MS" w:cs="Arial"/>
          <w:sz w:val="24"/>
          <w:szCs w:val="24"/>
        </w:rPr>
        <w:t>i firmelor. Obiectivele strategice ale SDST sunt: 1) Realizarea eficien</w:t>
      </w:r>
      <w:r w:rsidRPr="003E7C3D">
        <w:rPr>
          <w:rFonts w:ascii="Tahoma" w:hAnsi="Tahoma" w:cs="Tahoma"/>
          <w:sz w:val="24"/>
          <w:szCs w:val="24"/>
        </w:rPr>
        <w:t>ț</w:t>
      </w:r>
      <w:r w:rsidRPr="003E7C3D">
        <w:rPr>
          <w:rFonts w:ascii="Trebuchet MS" w:hAnsi="Trebuchet MS" w:cs="Arial"/>
          <w:sz w:val="24"/>
          <w:szCs w:val="24"/>
        </w:rPr>
        <w:t>ei economice prin: Întărirea competitivită</w:t>
      </w:r>
      <w:r w:rsidRPr="003E7C3D">
        <w:rPr>
          <w:rFonts w:ascii="Tahoma" w:hAnsi="Tahoma" w:cs="Tahoma"/>
          <w:sz w:val="24"/>
          <w:szCs w:val="24"/>
        </w:rPr>
        <w:t>ț</w:t>
      </w:r>
      <w:r w:rsidRPr="003E7C3D">
        <w:rPr>
          <w:rFonts w:ascii="Trebuchet MS" w:hAnsi="Trebuchet MS" w:cs="Arial"/>
          <w:sz w:val="24"/>
          <w:szCs w:val="24"/>
        </w:rPr>
        <w:t>ii sistemului de transport din Bulgaria, crearea condi</w:t>
      </w:r>
      <w:r w:rsidRPr="003E7C3D">
        <w:rPr>
          <w:rFonts w:ascii="Tahoma" w:hAnsi="Tahoma" w:cs="Tahoma"/>
          <w:sz w:val="24"/>
          <w:szCs w:val="24"/>
        </w:rPr>
        <w:t>ț</w:t>
      </w:r>
      <w:r w:rsidRPr="003E7C3D">
        <w:rPr>
          <w:rFonts w:ascii="Trebuchet MS" w:hAnsi="Trebuchet MS" w:cs="Arial"/>
          <w:sz w:val="24"/>
          <w:szCs w:val="24"/>
        </w:rPr>
        <w:t>iilor proprii de cre</w:t>
      </w:r>
      <w:r w:rsidRPr="003E7C3D">
        <w:rPr>
          <w:rFonts w:ascii="Tahoma" w:hAnsi="Tahoma" w:cs="Tahoma"/>
          <w:sz w:val="24"/>
          <w:szCs w:val="24"/>
        </w:rPr>
        <w:t>ș</w:t>
      </w:r>
      <w:r w:rsidRPr="003E7C3D">
        <w:rPr>
          <w:rFonts w:ascii="Trebuchet MS" w:hAnsi="Trebuchet MS" w:cs="Arial"/>
          <w:sz w:val="24"/>
          <w:szCs w:val="24"/>
        </w:rPr>
        <w:t xml:space="preserve">tere sustenabilă a traficului intern </w:t>
      </w:r>
      <w:r w:rsidRPr="003E7C3D">
        <w:rPr>
          <w:rFonts w:ascii="Tahoma" w:hAnsi="Tahoma" w:cs="Tahoma"/>
          <w:sz w:val="24"/>
          <w:szCs w:val="24"/>
        </w:rPr>
        <w:t>ș</w:t>
      </w:r>
      <w:r w:rsidRPr="003E7C3D">
        <w:rPr>
          <w:rFonts w:ascii="Trebuchet MS" w:hAnsi="Trebuchet MS" w:cs="Arial"/>
          <w:sz w:val="24"/>
          <w:szCs w:val="24"/>
        </w:rPr>
        <w:t>i interna</w:t>
      </w:r>
      <w:r w:rsidRPr="003E7C3D">
        <w:rPr>
          <w:rFonts w:ascii="Tahoma" w:hAnsi="Tahoma" w:cs="Tahoma"/>
          <w:sz w:val="24"/>
          <w:szCs w:val="24"/>
        </w:rPr>
        <w:t>ț</w:t>
      </w:r>
      <w:r w:rsidRPr="003E7C3D">
        <w:rPr>
          <w:rFonts w:ascii="Trebuchet MS" w:hAnsi="Trebuchet MS" w:cs="Arial"/>
          <w:sz w:val="24"/>
          <w:szCs w:val="24"/>
        </w:rPr>
        <w:t>ional cu eficien</w:t>
      </w:r>
      <w:r w:rsidRPr="003E7C3D">
        <w:rPr>
          <w:rFonts w:ascii="Tahoma" w:hAnsi="Tahoma" w:cs="Tahoma"/>
          <w:sz w:val="24"/>
          <w:szCs w:val="24"/>
        </w:rPr>
        <w:t>ț</w:t>
      </w:r>
      <w:r w:rsidRPr="003E7C3D">
        <w:rPr>
          <w:rFonts w:ascii="Trebuchet MS" w:hAnsi="Trebuchet MS"/>
          <w:sz w:val="24"/>
          <w:szCs w:val="24"/>
        </w:rPr>
        <w:t>ă</w:t>
      </w:r>
      <w:r w:rsidRPr="003E7C3D">
        <w:rPr>
          <w:rFonts w:ascii="Trebuchet MS" w:hAnsi="Trebuchet MS" w:cs="Arial"/>
          <w:sz w:val="24"/>
          <w:szCs w:val="24"/>
        </w:rPr>
        <w:t xml:space="preserve"> energetică sporită, asigurarea condi</w:t>
      </w:r>
      <w:r w:rsidRPr="003E7C3D">
        <w:rPr>
          <w:rFonts w:ascii="Tahoma" w:hAnsi="Tahoma" w:cs="Tahoma"/>
          <w:sz w:val="24"/>
          <w:szCs w:val="24"/>
        </w:rPr>
        <w:t>ț</w:t>
      </w:r>
      <w:r w:rsidRPr="003E7C3D">
        <w:rPr>
          <w:rFonts w:ascii="Trebuchet MS" w:hAnsi="Trebuchet MS" w:cs="Arial"/>
          <w:sz w:val="24"/>
          <w:szCs w:val="24"/>
        </w:rPr>
        <w:t>iilor de concuren</w:t>
      </w:r>
      <w:r w:rsidRPr="003E7C3D">
        <w:rPr>
          <w:rFonts w:ascii="Tahoma" w:hAnsi="Tahoma" w:cs="Tahoma"/>
          <w:sz w:val="24"/>
          <w:szCs w:val="24"/>
        </w:rPr>
        <w:t>ț</w:t>
      </w:r>
      <w:r w:rsidRPr="003E7C3D">
        <w:rPr>
          <w:rFonts w:ascii="Trebuchet MS" w:hAnsi="Trebuchet MS"/>
          <w:sz w:val="24"/>
          <w:szCs w:val="24"/>
        </w:rPr>
        <w:t>ă</w:t>
      </w:r>
      <w:r w:rsidRPr="003E7C3D">
        <w:rPr>
          <w:rFonts w:ascii="Trebuchet MS" w:hAnsi="Trebuchet MS" w:cs="Arial"/>
          <w:sz w:val="24"/>
          <w:szCs w:val="24"/>
        </w:rPr>
        <w:t xml:space="preserve"> loială între </w:t>
      </w:r>
      <w:r w:rsidRPr="003E7C3D">
        <w:rPr>
          <w:rFonts w:ascii="Tahoma" w:hAnsi="Tahoma" w:cs="Tahoma"/>
          <w:sz w:val="24"/>
          <w:szCs w:val="24"/>
        </w:rPr>
        <w:t>ș</w:t>
      </w:r>
      <w:r w:rsidRPr="003E7C3D">
        <w:rPr>
          <w:rFonts w:ascii="Trebuchet MS" w:hAnsi="Trebuchet MS" w:cs="Arial"/>
          <w:sz w:val="24"/>
          <w:szCs w:val="24"/>
        </w:rPr>
        <w:t xml:space="preserve">i în cadrul diferitelor tipuri de transport; 2) Dezvoltarea unui sector de transport sustenabil prin: Reducerea impactului negativ al transportului asupra medului </w:t>
      </w:r>
      <w:r w:rsidRPr="003E7C3D">
        <w:rPr>
          <w:rFonts w:ascii="Tahoma" w:hAnsi="Tahoma" w:cs="Tahoma"/>
          <w:sz w:val="24"/>
          <w:szCs w:val="24"/>
        </w:rPr>
        <w:t>ș</w:t>
      </w:r>
      <w:r w:rsidRPr="003E7C3D">
        <w:rPr>
          <w:rFonts w:ascii="Trebuchet MS" w:hAnsi="Trebuchet MS" w:cs="Arial"/>
          <w:sz w:val="24"/>
          <w:szCs w:val="24"/>
        </w:rPr>
        <w:t>i schimbării; Integrarea sistemului de transport din Bulgaria în Europa; asigurarea unui înalt nivel de siguran</w:t>
      </w:r>
      <w:r w:rsidRPr="003E7C3D">
        <w:rPr>
          <w:rFonts w:ascii="Tahoma" w:hAnsi="Tahoma" w:cs="Tahoma"/>
          <w:sz w:val="24"/>
          <w:szCs w:val="24"/>
        </w:rPr>
        <w:t>ț</w:t>
      </w:r>
      <w:r w:rsidRPr="003E7C3D">
        <w:rPr>
          <w:rFonts w:ascii="Trebuchet MS" w:hAnsi="Trebuchet MS"/>
          <w:sz w:val="24"/>
          <w:szCs w:val="24"/>
        </w:rPr>
        <w:t>ă</w:t>
      </w:r>
      <w:r w:rsidRPr="003E7C3D">
        <w:rPr>
          <w:rFonts w:ascii="Trebuchet MS" w:hAnsi="Trebuchet MS" w:cs="Arial"/>
          <w:sz w:val="24"/>
          <w:szCs w:val="24"/>
        </w:rPr>
        <w:t xml:space="preserve"> </w:t>
      </w:r>
      <w:r w:rsidRPr="003E7C3D">
        <w:rPr>
          <w:rFonts w:ascii="Tahoma" w:hAnsi="Tahoma" w:cs="Tahoma"/>
          <w:sz w:val="24"/>
          <w:szCs w:val="24"/>
        </w:rPr>
        <w:t>ș</w:t>
      </w:r>
      <w:r w:rsidRPr="003E7C3D">
        <w:rPr>
          <w:rFonts w:ascii="Trebuchet MS" w:hAnsi="Trebuchet MS" w:cs="Arial"/>
          <w:sz w:val="24"/>
          <w:szCs w:val="24"/>
        </w:rPr>
        <w:t>i securitate în sistemele de transport; 3) Îmbunătă</w:t>
      </w:r>
      <w:r w:rsidRPr="003E7C3D">
        <w:rPr>
          <w:rFonts w:ascii="Tahoma" w:hAnsi="Tahoma" w:cs="Tahoma"/>
          <w:sz w:val="24"/>
          <w:szCs w:val="24"/>
        </w:rPr>
        <w:t>ț</w:t>
      </w:r>
      <w:r w:rsidRPr="003E7C3D">
        <w:rPr>
          <w:rFonts w:ascii="Trebuchet MS" w:hAnsi="Trebuchet MS" w:cs="Arial"/>
          <w:sz w:val="24"/>
          <w:szCs w:val="24"/>
        </w:rPr>
        <w:t xml:space="preserve">irea dezvoltării regionale </w:t>
      </w:r>
      <w:r w:rsidRPr="003E7C3D">
        <w:rPr>
          <w:rFonts w:ascii="Tahoma" w:hAnsi="Tahoma" w:cs="Tahoma"/>
          <w:sz w:val="24"/>
          <w:szCs w:val="24"/>
        </w:rPr>
        <w:t>ș</w:t>
      </w:r>
      <w:r w:rsidRPr="003E7C3D">
        <w:rPr>
          <w:rFonts w:ascii="Trebuchet MS" w:hAnsi="Trebuchet MS" w:cs="Arial"/>
          <w:sz w:val="24"/>
          <w:szCs w:val="24"/>
        </w:rPr>
        <w:t xml:space="preserve">i sociale </w:t>
      </w:r>
      <w:r w:rsidRPr="003E7C3D">
        <w:rPr>
          <w:rFonts w:ascii="Tahoma" w:hAnsi="Tahoma" w:cs="Tahoma"/>
          <w:sz w:val="24"/>
          <w:szCs w:val="24"/>
        </w:rPr>
        <w:t>ș</w:t>
      </w:r>
      <w:r w:rsidRPr="003E7C3D">
        <w:rPr>
          <w:rFonts w:ascii="Trebuchet MS" w:hAnsi="Trebuchet MS" w:cs="Arial"/>
          <w:sz w:val="24"/>
          <w:szCs w:val="24"/>
        </w:rPr>
        <w:t xml:space="preserve">i angajamentelor prin: Dezvoltarea coordonată a sectorului transporturilor aliniat cu dezvoltarea economică </w:t>
      </w:r>
      <w:r w:rsidRPr="003E7C3D">
        <w:rPr>
          <w:rFonts w:ascii="Tahoma" w:hAnsi="Tahoma" w:cs="Tahoma"/>
          <w:sz w:val="24"/>
          <w:szCs w:val="24"/>
        </w:rPr>
        <w:t>ș</w:t>
      </w:r>
      <w:r w:rsidRPr="003E7C3D">
        <w:rPr>
          <w:rFonts w:ascii="Trebuchet MS" w:hAnsi="Trebuchet MS" w:cs="Arial"/>
          <w:sz w:val="24"/>
          <w:szCs w:val="24"/>
        </w:rPr>
        <w:t>i socială la nivel na</w:t>
      </w:r>
      <w:r w:rsidRPr="003E7C3D">
        <w:rPr>
          <w:rFonts w:ascii="Tahoma" w:hAnsi="Tahoma" w:cs="Tahoma"/>
          <w:sz w:val="24"/>
          <w:szCs w:val="24"/>
        </w:rPr>
        <w:t>ț</w:t>
      </w:r>
      <w:r w:rsidRPr="003E7C3D">
        <w:rPr>
          <w:rFonts w:ascii="Trebuchet MS" w:hAnsi="Trebuchet MS" w:cs="Arial"/>
          <w:sz w:val="24"/>
          <w:szCs w:val="24"/>
        </w:rPr>
        <w:t xml:space="preserve">ional </w:t>
      </w:r>
      <w:r w:rsidRPr="003E7C3D">
        <w:rPr>
          <w:rFonts w:ascii="Tahoma" w:hAnsi="Tahoma" w:cs="Tahoma"/>
          <w:sz w:val="24"/>
          <w:szCs w:val="24"/>
        </w:rPr>
        <w:t>ș</w:t>
      </w:r>
      <w:r w:rsidRPr="003E7C3D">
        <w:rPr>
          <w:rFonts w:ascii="Trebuchet MS" w:hAnsi="Trebuchet MS" w:cs="Arial"/>
          <w:sz w:val="24"/>
          <w:szCs w:val="24"/>
        </w:rPr>
        <w:t>i regional; Îmbunătă</w:t>
      </w:r>
      <w:r w:rsidRPr="003E7C3D">
        <w:rPr>
          <w:rFonts w:ascii="Tahoma" w:hAnsi="Tahoma" w:cs="Tahoma"/>
          <w:sz w:val="24"/>
          <w:szCs w:val="24"/>
        </w:rPr>
        <w:t>ț</w:t>
      </w:r>
      <w:r w:rsidRPr="003E7C3D">
        <w:rPr>
          <w:rFonts w:ascii="Trebuchet MS" w:hAnsi="Trebuchet MS" w:cs="Arial"/>
          <w:sz w:val="24"/>
          <w:szCs w:val="24"/>
        </w:rPr>
        <w:t xml:space="preserve">irea accesului regional la coridoarele de transport </w:t>
      </w:r>
      <w:r w:rsidRPr="003E7C3D">
        <w:rPr>
          <w:rFonts w:ascii="Tahoma" w:hAnsi="Tahoma" w:cs="Tahoma"/>
          <w:sz w:val="24"/>
          <w:szCs w:val="24"/>
        </w:rPr>
        <w:t>ș</w:t>
      </w:r>
      <w:r w:rsidRPr="003E7C3D">
        <w:rPr>
          <w:rFonts w:ascii="Trebuchet MS" w:hAnsi="Trebuchet MS" w:cs="Arial"/>
          <w:sz w:val="24"/>
          <w:szCs w:val="24"/>
        </w:rPr>
        <w:t>i promovarea dezvoltării zonelor de frontieră; asigurarea serviciilor obligatorii de transport public accesibil în ratelor popula</w:t>
      </w:r>
      <w:r w:rsidRPr="003E7C3D">
        <w:rPr>
          <w:rFonts w:ascii="Tahoma" w:hAnsi="Tahoma" w:cs="Tahoma"/>
          <w:sz w:val="24"/>
          <w:szCs w:val="24"/>
        </w:rPr>
        <w:t>ț</w:t>
      </w:r>
      <w:r w:rsidRPr="003E7C3D">
        <w:rPr>
          <w:rFonts w:ascii="Trebuchet MS" w:hAnsi="Trebuchet MS" w:cs="Arial"/>
          <w:sz w:val="24"/>
          <w:szCs w:val="24"/>
        </w:rPr>
        <w:t>iei.</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PCT RO-BG 2014-2020 va contribui la acestea prin priorită</w:t>
      </w:r>
      <w:r w:rsidRPr="003E7C3D">
        <w:rPr>
          <w:rFonts w:ascii="Tahoma" w:hAnsi="Tahoma" w:cs="Tahoma"/>
          <w:sz w:val="24"/>
          <w:szCs w:val="24"/>
        </w:rPr>
        <w:t>ț</w:t>
      </w:r>
      <w:r w:rsidRPr="003E7C3D">
        <w:rPr>
          <w:rFonts w:ascii="Trebuchet MS" w:hAnsi="Trebuchet MS" w:cs="Arial"/>
          <w:sz w:val="24"/>
          <w:szCs w:val="24"/>
        </w:rPr>
        <w:t xml:space="preserve">ile sale de promovare a locurilor de muncă sustenabile </w:t>
      </w:r>
      <w:r w:rsidRPr="003E7C3D">
        <w:rPr>
          <w:rFonts w:ascii="Tahoma" w:hAnsi="Tahoma" w:cs="Tahoma"/>
          <w:sz w:val="24"/>
          <w:szCs w:val="24"/>
        </w:rPr>
        <w:t>ș</w:t>
      </w:r>
      <w:r w:rsidRPr="003E7C3D">
        <w:rPr>
          <w:rFonts w:ascii="Trebuchet MS" w:hAnsi="Trebuchet MS" w:cs="Arial"/>
          <w:sz w:val="24"/>
          <w:szCs w:val="24"/>
        </w:rPr>
        <w:t xml:space="preserve">i de calitate </w:t>
      </w:r>
      <w:r w:rsidRPr="003E7C3D">
        <w:rPr>
          <w:rFonts w:ascii="Tahoma" w:hAnsi="Tahoma" w:cs="Tahoma"/>
          <w:sz w:val="24"/>
          <w:szCs w:val="24"/>
        </w:rPr>
        <w:t>ș</w:t>
      </w:r>
      <w:r w:rsidRPr="003E7C3D">
        <w:rPr>
          <w:rFonts w:ascii="Trebuchet MS" w:hAnsi="Trebuchet MS" w:cs="Arial"/>
          <w:sz w:val="24"/>
          <w:szCs w:val="24"/>
        </w:rPr>
        <w:t>i sprijinirea mobilită</w:t>
      </w:r>
      <w:r w:rsidRPr="003E7C3D">
        <w:rPr>
          <w:rFonts w:ascii="Tahoma" w:hAnsi="Tahoma" w:cs="Tahoma"/>
          <w:sz w:val="24"/>
          <w:szCs w:val="24"/>
        </w:rPr>
        <w:t>ț</w:t>
      </w:r>
      <w:r w:rsidRPr="003E7C3D">
        <w:rPr>
          <w:rFonts w:ascii="Trebuchet MS" w:hAnsi="Trebuchet MS" w:cs="Arial"/>
          <w:sz w:val="24"/>
          <w:szCs w:val="24"/>
        </w:rPr>
        <w:t>ii for</w:t>
      </w:r>
      <w:r w:rsidRPr="003E7C3D">
        <w:rPr>
          <w:rFonts w:ascii="Tahoma" w:hAnsi="Tahoma" w:cs="Tahoma"/>
          <w:sz w:val="24"/>
          <w:szCs w:val="24"/>
        </w:rPr>
        <w:t>ț</w:t>
      </w:r>
      <w:r w:rsidRPr="003E7C3D">
        <w:rPr>
          <w:rFonts w:ascii="Trebuchet MS" w:hAnsi="Trebuchet MS" w:cs="Arial"/>
          <w:sz w:val="24"/>
          <w:szCs w:val="24"/>
        </w:rPr>
        <w:t>ei de muncă prin pie</w:t>
      </w:r>
      <w:r w:rsidRPr="003E7C3D">
        <w:rPr>
          <w:rFonts w:ascii="Tahoma" w:hAnsi="Tahoma" w:cs="Tahoma"/>
          <w:sz w:val="24"/>
          <w:szCs w:val="24"/>
        </w:rPr>
        <w:t>ț</w:t>
      </w:r>
      <w:r w:rsidRPr="003E7C3D">
        <w:rPr>
          <w:rFonts w:ascii="Trebuchet MS" w:hAnsi="Trebuchet MS" w:cs="Arial"/>
          <w:sz w:val="24"/>
          <w:szCs w:val="24"/>
        </w:rPr>
        <w:t>e ale muncii integrate transfrontalier, ini</w:t>
      </w:r>
      <w:r w:rsidRPr="003E7C3D">
        <w:rPr>
          <w:rFonts w:ascii="Tahoma" w:hAnsi="Tahoma" w:cs="Tahoma"/>
          <w:sz w:val="24"/>
          <w:szCs w:val="24"/>
        </w:rPr>
        <w:t>ț</w:t>
      </w:r>
      <w:r w:rsidRPr="003E7C3D">
        <w:rPr>
          <w:rFonts w:ascii="Trebuchet MS" w:hAnsi="Trebuchet MS" w:cs="Arial"/>
          <w:sz w:val="24"/>
          <w:szCs w:val="24"/>
        </w:rPr>
        <w:t>iative locale comune de creare de locuri de muncă, informa</w:t>
      </w:r>
      <w:r w:rsidRPr="003E7C3D">
        <w:rPr>
          <w:rFonts w:ascii="Tahoma" w:hAnsi="Tahoma" w:cs="Tahoma"/>
          <w:sz w:val="24"/>
          <w:szCs w:val="24"/>
        </w:rPr>
        <w:t>ț</w:t>
      </w:r>
      <w:r w:rsidRPr="003E7C3D">
        <w:rPr>
          <w:rFonts w:ascii="Trebuchet MS" w:hAnsi="Trebuchet MS" w:cs="Arial"/>
          <w:sz w:val="24"/>
          <w:szCs w:val="24"/>
        </w:rPr>
        <w:t xml:space="preserve">ii </w:t>
      </w:r>
      <w:r w:rsidRPr="003E7C3D">
        <w:rPr>
          <w:rFonts w:ascii="Tahoma" w:hAnsi="Tahoma" w:cs="Tahoma"/>
          <w:sz w:val="24"/>
          <w:szCs w:val="24"/>
        </w:rPr>
        <w:t>ș</w:t>
      </w:r>
      <w:r w:rsidRPr="003E7C3D">
        <w:rPr>
          <w:rFonts w:ascii="Trebuchet MS" w:hAnsi="Trebuchet MS" w:cs="Arial"/>
          <w:sz w:val="24"/>
          <w:szCs w:val="24"/>
        </w:rPr>
        <w:t xml:space="preserve">i servicii consultative </w:t>
      </w:r>
      <w:r w:rsidRPr="003E7C3D">
        <w:rPr>
          <w:rFonts w:ascii="Tahoma" w:hAnsi="Tahoma" w:cs="Tahoma"/>
          <w:sz w:val="24"/>
          <w:szCs w:val="24"/>
        </w:rPr>
        <w:t>ș</w:t>
      </w:r>
      <w:r w:rsidRPr="003E7C3D">
        <w:rPr>
          <w:rFonts w:ascii="Trebuchet MS" w:hAnsi="Trebuchet MS" w:cs="Arial"/>
          <w:sz w:val="24"/>
          <w:szCs w:val="24"/>
        </w:rPr>
        <w:t xml:space="preserve">i instruire acordată în comun, ca </w:t>
      </w:r>
      <w:r w:rsidRPr="003E7C3D">
        <w:rPr>
          <w:rFonts w:ascii="Tahoma" w:hAnsi="Tahoma" w:cs="Tahoma"/>
          <w:sz w:val="24"/>
          <w:szCs w:val="24"/>
        </w:rPr>
        <w:t>ș</w:t>
      </w:r>
      <w:r w:rsidRPr="003E7C3D">
        <w:rPr>
          <w:rFonts w:ascii="Trebuchet MS" w:hAnsi="Trebuchet MS" w:cs="Arial"/>
          <w:sz w:val="24"/>
          <w:szCs w:val="24"/>
        </w:rPr>
        <w:t>i prin impulsionarea mobilită</w:t>
      </w:r>
      <w:r w:rsidRPr="003E7C3D">
        <w:rPr>
          <w:rFonts w:ascii="Tahoma" w:hAnsi="Tahoma" w:cs="Tahoma"/>
          <w:sz w:val="24"/>
          <w:szCs w:val="24"/>
        </w:rPr>
        <w:t>ț</w:t>
      </w:r>
      <w:r w:rsidRPr="003E7C3D">
        <w:rPr>
          <w:rFonts w:ascii="Trebuchet MS" w:hAnsi="Trebuchet MS" w:cs="Arial"/>
          <w:sz w:val="24"/>
          <w:szCs w:val="24"/>
        </w:rPr>
        <w:t xml:space="preserve">ii regionale prin conectarea nodurilor secundare </w:t>
      </w:r>
      <w:r w:rsidRPr="003E7C3D">
        <w:rPr>
          <w:rFonts w:ascii="Tahoma" w:hAnsi="Tahoma" w:cs="Tahoma"/>
          <w:sz w:val="24"/>
          <w:szCs w:val="24"/>
        </w:rPr>
        <w:t>ș</w:t>
      </w:r>
      <w:r w:rsidRPr="003E7C3D">
        <w:rPr>
          <w:rFonts w:ascii="Trebuchet MS" w:hAnsi="Trebuchet MS" w:cs="Arial"/>
          <w:sz w:val="24"/>
          <w:szCs w:val="24"/>
        </w:rPr>
        <w:t>i ter</w:t>
      </w:r>
      <w:r w:rsidRPr="003E7C3D">
        <w:rPr>
          <w:rFonts w:ascii="Tahoma" w:hAnsi="Tahoma" w:cs="Tahoma"/>
          <w:sz w:val="24"/>
          <w:szCs w:val="24"/>
        </w:rPr>
        <w:t>ț</w:t>
      </w:r>
      <w:r w:rsidRPr="003E7C3D">
        <w:rPr>
          <w:rFonts w:ascii="Trebuchet MS" w:hAnsi="Trebuchet MS" w:cs="Arial"/>
          <w:sz w:val="24"/>
          <w:szCs w:val="24"/>
        </w:rPr>
        <w:t>iare la infrastructura TEN-T în zona transfrontalieră.</w:t>
      </w:r>
    </w:p>
    <w:p w:rsidR="008C6C1F" w:rsidRPr="003E7C3D" w:rsidRDefault="008C6C1F" w:rsidP="001E0B1E">
      <w:pPr>
        <w:rPr>
          <w:rFonts w:ascii="Trebuchet MS" w:hAnsi="Trebuchet MS"/>
          <w:sz w:val="24"/>
          <w:szCs w:val="24"/>
        </w:rPr>
      </w:pPr>
      <w:r w:rsidRPr="003E7C3D">
        <w:rPr>
          <w:rFonts w:ascii="Trebuchet MS" w:hAnsi="Trebuchet MS"/>
          <w:b/>
          <w:sz w:val="24"/>
          <w:szCs w:val="24"/>
        </w:rPr>
        <w:t>Planul Na</w:t>
      </w:r>
      <w:r w:rsidRPr="003E7C3D">
        <w:rPr>
          <w:rFonts w:ascii="Tahoma" w:hAnsi="Tahoma" w:cs="Tahoma"/>
          <w:b/>
          <w:sz w:val="24"/>
          <w:szCs w:val="24"/>
        </w:rPr>
        <w:t>ț</w:t>
      </w:r>
      <w:r w:rsidRPr="003E7C3D">
        <w:rPr>
          <w:rFonts w:ascii="Trebuchet MS" w:hAnsi="Trebuchet MS"/>
          <w:b/>
          <w:sz w:val="24"/>
          <w:szCs w:val="24"/>
        </w:rPr>
        <w:t>ional de Management al De</w:t>
      </w:r>
      <w:r w:rsidRPr="003E7C3D">
        <w:rPr>
          <w:rFonts w:ascii="Tahoma" w:hAnsi="Tahoma" w:cs="Tahoma"/>
          <w:b/>
          <w:sz w:val="24"/>
          <w:szCs w:val="24"/>
        </w:rPr>
        <w:t>ș</w:t>
      </w:r>
      <w:r w:rsidRPr="003E7C3D">
        <w:rPr>
          <w:rFonts w:ascii="Trebuchet MS" w:hAnsi="Trebuchet MS"/>
          <w:b/>
          <w:sz w:val="24"/>
          <w:szCs w:val="24"/>
        </w:rPr>
        <w:t>eurilor în perioada de programare 2014-2020</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Principalul obiectiv al planului este ruperea legăturii dintre cre</w:t>
      </w:r>
      <w:r w:rsidRPr="003E7C3D">
        <w:rPr>
          <w:rFonts w:ascii="Tahoma" w:hAnsi="Tahoma" w:cs="Tahoma"/>
          <w:sz w:val="24"/>
          <w:szCs w:val="24"/>
        </w:rPr>
        <w:t>ș</w:t>
      </w:r>
      <w:r w:rsidRPr="003E7C3D">
        <w:rPr>
          <w:rFonts w:ascii="Trebuchet MS" w:hAnsi="Trebuchet MS" w:cs="Arial"/>
          <w:sz w:val="24"/>
          <w:szCs w:val="24"/>
        </w:rPr>
        <w:t xml:space="preserve">terea economică </w:t>
      </w:r>
      <w:r w:rsidRPr="003E7C3D">
        <w:rPr>
          <w:rFonts w:ascii="Tahoma" w:hAnsi="Tahoma" w:cs="Tahoma"/>
          <w:sz w:val="24"/>
          <w:szCs w:val="24"/>
        </w:rPr>
        <w:t>ș</w:t>
      </w:r>
      <w:r w:rsidRPr="003E7C3D">
        <w:rPr>
          <w:rFonts w:ascii="Trebuchet MS" w:hAnsi="Trebuchet MS" w:cs="Arial"/>
          <w:sz w:val="24"/>
          <w:szCs w:val="24"/>
        </w:rPr>
        <w:t>i de</w:t>
      </w:r>
      <w:r w:rsidRPr="003E7C3D">
        <w:rPr>
          <w:rFonts w:ascii="Tahoma" w:hAnsi="Tahoma" w:cs="Tahoma"/>
          <w:sz w:val="24"/>
          <w:szCs w:val="24"/>
        </w:rPr>
        <w:t>ș</w:t>
      </w:r>
      <w:r w:rsidRPr="003E7C3D">
        <w:rPr>
          <w:rFonts w:ascii="Trebuchet MS" w:hAnsi="Trebuchet MS" w:cs="Arial"/>
          <w:sz w:val="24"/>
          <w:szCs w:val="24"/>
        </w:rPr>
        <w:t>euri, îmbunătă</w:t>
      </w:r>
      <w:r w:rsidRPr="003E7C3D">
        <w:rPr>
          <w:rFonts w:ascii="Tahoma" w:hAnsi="Tahoma" w:cs="Tahoma"/>
          <w:sz w:val="24"/>
          <w:szCs w:val="24"/>
        </w:rPr>
        <w:t>ț</w:t>
      </w:r>
      <w:r w:rsidRPr="003E7C3D">
        <w:rPr>
          <w:rFonts w:ascii="Trebuchet MS" w:hAnsi="Trebuchet MS" w:cs="Arial"/>
          <w:sz w:val="24"/>
          <w:szCs w:val="24"/>
        </w:rPr>
        <w:t>irea ierarhiei de management al de</w:t>
      </w:r>
      <w:r w:rsidRPr="003E7C3D">
        <w:rPr>
          <w:rFonts w:ascii="Tahoma" w:hAnsi="Tahoma" w:cs="Tahoma"/>
          <w:sz w:val="24"/>
          <w:szCs w:val="24"/>
        </w:rPr>
        <w:t>ș</w:t>
      </w:r>
      <w:r w:rsidRPr="003E7C3D">
        <w:rPr>
          <w:rFonts w:ascii="Trebuchet MS" w:hAnsi="Trebuchet MS" w:cs="Arial"/>
          <w:sz w:val="24"/>
          <w:szCs w:val="24"/>
        </w:rPr>
        <w:t xml:space="preserve">eurilor prin elaborarea primului sub-program </w:t>
      </w:r>
      <w:r w:rsidRPr="003E7C3D">
        <w:rPr>
          <w:rFonts w:ascii="Tahoma" w:hAnsi="Tahoma" w:cs="Tahoma"/>
          <w:sz w:val="24"/>
          <w:szCs w:val="24"/>
        </w:rPr>
        <w:t>ș</w:t>
      </w:r>
      <w:r w:rsidRPr="003E7C3D">
        <w:rPr>
          <w:rFonts w:ascii="Trebuchet MS" w:hAnsi="Trebuchet MS" w:cs="Arial"/>
          <w:sz w:val="24"/>
          <w:szCs w:val="24"/>
        </w:rPr>
        <w:t>i a măsurilor de prevenire a generării de</w:t>
      </w:r>
      <w:r w:rsidRPr="003E7C3D">
        <w:rPr>
          <w:rFonts w:ascii="Tahoma" w:hAnsi="Tahoma" w:cs="Tahoma"/>
          <w:sz w:val="24"/>
          <w:szCs w:val="24"/>
        </w:rPr>
        <w:t>ș</w:t>
      </w:r>
      <w:r w:rsidRPr="003E7C3D">
        <w:rPr>
          <w:rFonts w:ascii="Trebuchet MS" w:hAnsi="Trebuchet MS" w:cs="Arial"/>
          <w:sz w:val="24"/>
          <w:szCs w:val="24"/>
        </w:rPr>
        <w:t xml:space="preserve">eurilor, stabilirea de </w:t>
      </w:r>
      <w:r w:rsidRPr="003E7C3D">
        <w:rPr>
          <w:rFonts w:ascii="Tahoma" w:hAnsi="Tahoma" w:cs="Tahoma"/>
          <w:sz w:val="24"/>
          <w:szCs w:val="24"/>
        </w:rPr>
        <w:t>ț</w:t>
      </w:r>
      <w:r w:rsidRPr="003E7C3D">
        <w:rPr>
          <w:rFonts w:ascii="Trebuchet MS" w:hAnsi="Trebuchet MS" w:cs="Arial"/>
          <w:sz w:val="24"/>
          <w:szCs w:val="24"/>
        </w:rPr>
        <w:t xml:space="preserve">inte concrete pentru pregătirea în vederea reutilizării, reciclării </w:t>
      </w:r>
      <w:r w:rsidRPr="003E7C3D">
        <w:rPr>
          <w:rFonts w:ascii="Tahoma" w:hAnsi="Tahoma" w:cs="Tahoma"/>
          <w:sz w:val="24"/>
          <w:szCs w:val="24"/>
        </w:rPr>
        <w:t>ș</w:t>
      </w:r>
      <w:r w:rsidRPr="003E7C3D">
        <w:rPr>
          <w:rFonts w:ascii="Trebuchet MS" w:hAnsi="Trebuchet MS" w:cs="Arial"/>
          <w:sz w:val="24"/>
          <w:szCs w:val="24"/>
        </w:rPr>
        <w:t>i altor forme de recuperare a unor fluxuri specifice de de</w:t>
      </w:r>
      <w:r w:rsidRPr="003E7C3D">
        <w:rPr>
          <w:rFonts w:ascii="Tahoma" w:hAnsi="Tahoma" w:cs="Tahoma"/>
          <w:sz w:val="24"/>
          <w:szCs w:val="24"/>
        </w:rPr>
        <w:t>ș</w:t>
      </w:r>
      <w:r w:rsidRPr="003E7C3D">
        <w:rPr>
          <w:rFonts w:ascii="Trebuchet MS" w:hAnsi="Trebuchet MS" w:cs="Arial"/>
          <w:sz w:val="24"/>
          <w:szCs w:val="24"/>
        </w:rPr>
        <w:t>euri. Planul stabile</w:t>
      </w:r>
      <w:r w:rsidRPr="003E7C3D">
        <w:rPr>
          <w:rFonts w:ascii="Tahoma" w:hAnsi="Tahoma" w:cs="Tahoma"/>
          <w:sz w:val="24"/>
          <w:szCs w:val="24"/>
        </w:rPr>
        <w:t>ș</w:t>
      </w:r>
      <w:r w:rsidRPr="003E7C3D">
        <w:rPr>
          <w:rFonts w:ascii="Trebuchet MS" w:hAnsi="Trebuchet MS" w:cs="Arial"/>
          <w:sz w:val="24"/>
          <w:szCs w:val="24"/>
        </w:rPr>
        <w:t xml:space="preserve">te 10 obiective strategice, inclusiv privind prevenirea </w:t>
      </w:r>
      <w:r w:rsidRPr="003E7C3D">
        <w:rPr>
          <w:rFonts w:ascii="Tahoma" w:hAnsi="Tahoma" w:cs="Tahoma"/>
          <w:sz w:val="24"/>
          <w:szCs w:val="24"/>
        </w:rPr>
        <w:t>ș</w:t>
      </w:r>
      <w:r w:rsidRPr="003E7C3D">
        <w:rPr>
          <w:rFonts w:ascii="Trebuchet MS" w:hAnsi="Trebuchet MS" w:cs="Arial"/>
          <w:sz w:val="24"/>
          <w:szCs w:val="24"/>
        </w:rPr>
        <w:t>i reducerea de</w:t>
      </w:r>
      <w:r w:rsidRPr="003E7C3D">
        <w:rPr>
          <w:rFonts w:ascii="Tahoma" w:hAnsi="Tahoma" w:cs="Tahoma"/>
          <w:sz w:val="24"/>
          <w:szCs w:val="24"/>
        </w:rPr>
        <w:t>ș</w:t>
      </w:r>
      <w:r w:rsidRPr="003E7C3D">
        <w:rPr>
          <w:rFonts w:ascii="Trebuchet MS" w:hAnsi="Trebuchet MS" w:cs="Arial"/>
          <w:sz w:val="24"/>
          <w:szCs w:val="24"/>
        </w:rPr>
        <w:t>eurilor, cre</w:t>
      </w:r>
      <w:r w:rsidRPr="003E7C3D">
        <w:rPr>
          <w:rFonts w:ascii="Tahoma" w:hAnsi="Tahoma" w:cs="Tahoma"/>
          <w:sz w:val="24"/>
          <w:szCs w:val="24"/>
        </w:rPr>
        <w:t>ș</w:t>
      </w:r>
      <w:r w:rsidRPr="003E7C3D">
        <w:rPr>
          <w:rFonts w:ascii="Trebuchet MS" w:hAnsi="Trebuchet MS" w:cs="Arial"/>
          <w:sz w:val="24"/>
          <w:szCs w:val="24"/>
        </w:rPr>
        <w:t>terea cantită</w:t>
      </w:r>
      <w:r w:rsidRPr="003E7C3D">
        <w:rPr>
          <w:rFonts w:ascii="Tahoma" w:hAnsi="Tahoma" w:cs="Tahoma"/>
          <w:sz w:val="24"/>
          <w:szCs w:val="24"/>
        </w:rPr>
        <w:t>ț</w:t>
      </w:r>
      <w:r w:rsidRPr="003E7C3D">
        <w:rPr>
          <w:rFonts w:ascii="Trebuchet MS" w:hAnsi="Trebuchet MS" w:cs="Arial"/>
          <w:sz w:val="24"/>
          <w:szCs w:val="24"/>
        </w:rPr>
        <w:t>ilor de de</w:t>
      </w:r>
      <w:r w:rsidRPr="003E7C3D">
        <w:rPr>
          <w:rFonts w:ascii="Tahoma" w:hAnsi="Tahoma" w:cs="Tahoma"/>
          <w:sz w:val="24"/>
          <w:szCs w:val="24"/>
        </w:rPr>
        <w:t>ș</w:t>
      </w:r>
      <w:r w:rsidRPr="003E7C3D">
        <w:rPr>
          <w:rFonts w:ascii="Trebuchet MS" w:hAnsi="Trebuchet MS" w:cs="Arial"/>
          <w:sz w:val="24"/>
          <w:szCs w:val="24"/>
        </w:rPr>
        <w:t xml:space="preserve">euri reciclate </w:t>
      </w:r>
      <w:r w:rsidRPr="003E7C3D">
        <w:rPr>
          <w:rFonts w:ascii="Tahoma" w:hAnsi="Tahoma" w:cs="Tahoma"/>
          <w:sz w:val="24"/>
          <w:szCs w:val="24"/>
        </w:rPr>
        <w:t>ș</w:t>
      </w:r>
      <w:r w:rsidRPr="003E7C3D">
        <w:rPr>
          <w:rFonts w:ascii="Trebuchet MS" w:hAnsi="Trebuchet MS" w:cs="Arial"/>
          <w:sz w:val="24"/>
          <w:szCs w:val="24"/>
        </w:rPr>
        <w:t>i recuperate, eliminarea de</w:t>
      </w:r>
      <w:r w:rsidRPr="003E7C3D">
        <w:rPr>
          <w:rFonts w:ascii="Tahoma" w:hAnsi="Tahoma" w:cs="Tahoma"/>
          <w:sz w:val="24"/>
          <w:szCs w:val="24"/>
        </w:rPr>
        <w:t>ș</w:t>
      </w:r>
      <w:r w:rsidRPr="003E7C3D">
        <w:rPr>
          <w:rFonts w:ascii="Trebuchet MS" w:hAnsi="Trebuchet MS" w:cs="Arial"/>
          <w:sz w:val="24"/>
          <w:szCs w:val="24"/>
        </w:rPr>
        <w:t xml:space="preserve">eurilor fără periclitarea mediului </w:t>
      </w:r>
      <w:r w:rsidRPr="003E7C3D">
        <w:rPr>
          <w:rFonts w:ascii="Tahoma" w:hAnsi="Tahoma" w:cs="Tahoma"/>
          <w:sz w:val="24"/>
          <w:szCs w:val="24"/>
        </w:rPr>
        <w:t>ș</w:t>
      </w:r>
      <w:r w:rsidRPr="003E7C3D">
        <w:rPr>
          <w:rFonts w:ascii="Trebuchet MS" w:hAnsi="Trebuchet MS" w:cs="Arial"/>
          <w:sz w:val="24"/>
          <w:szCs w:val="24"/>
        </w:rPr>
        <w:t>i altele.</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PCT RO-BG 2014-2020 poate contribui la acestea prin priorită</w:t>
      </w:r>
      <w:r w:rsidRPr="003E7C3D">
        <w:rPr>
          <w:rFonts w:ascii="Tahoma" w:hAnsi="Tahoma" w:cs="Tahoma"/>
          <w:sz w:val="24"/>
          <w:szCs w:val="24"/>
        </w:rPr>
        <w:t>ț</w:t>
      </w:r>
      <w:r w:rsidRPr="003E7C3D">
        <w:rPr>
          <w:rFonts w:ascii="Trebuchet MS" w:hAnsi="Trebuchet MS" w:cs="Arial"/>
          <w:sz w:val="24"/>
          <w:szCs w:val="24"/>
        </w:rPr>
        <w:t xml:space="preserve">ile sale privind o regiune verde </w:t>
      </w:r>
      <w:r w:rsidRPr="003E7C3D">
        <w:rPr>
          <w:rFonts w:ascii="Tahoma" w:hAnsi="Tahoma" w:cs="Tahoma"/>
          <w:sz w:val="24"/>
          <w:szCs w:val="24"/>
        </w:rPr>
        <w:t>ș</w:t>
      </w:r>
      <w:r w:rsidRPr="003E7C3D">
        <w:rPr>
          <w:rFonts w:ascii="Trebuchet MS" w:hAnsi="Trebuchet MS" w:cs="Arial"/>
          <w:sz w:val="24"/>
          <w:szCs w:val="24"/>
        </w:rPr>
        <w:t>i sigură.</w:t>
      </w:r>
    </w:p>
    <w:p w:rsidR="008C6C1F" w:rsidRPr="003E7C3D" w:rsidRDefault="008C6C1F" w:rsidP="001E0B1E">
      <w:pPr>
        <w:rPr>
          <w:rFonts w:ascii="Trebuchet MS" w:hAnsi="Trebuchet MS"/>
          <w:sz w:val="24"/>
          <w:szCs w:val="24"/>
        </w:rPr>
      </w:pPr>
      <w:r w:rsidRPr="003E7C3D">
        <w:rPr>
          <w:rFonts w:ascii="Trebuchet MS" w:hAnsi="Trebuchet MS"/>
          <w:b/>
          <w:sz w:val="24"/>
          <w:szCs w:val="24"/>
        </w:rPr>
        <w:t>Planul strategic na</w:t>
      </w:r>
      <w:r w:rsidRPr="003E7C3D">
        <w:rPr>
          <w:rFonts w:ascii="Tahoma" w:hAnsi="Tahoma" w:cs="Tahoma"/>
          <w:b/>
          <w:sz w:val="24"/>
          <w:szCs w:val="24"/>
        </w:rPr>
        <w:t>ț</w:t>
      </w:r>
      <w:r w:rsidRPr="003E7C3D">
        <w:rPr>
          <w:rFonts w:ascii="Trebuchet MS" w:hAnsi="Trebuchet MS"/>
          <w:b/>
          <w:sz w:val="24"/>
          <w:szCs w:val="24"/>
        </w:rPr>
        <w:t>ional de management al de</w:t>
      </w:r>
      <w:r w:rsidRPr="003E7C3D">
        <w:rPr>
          <w:rFonts w:ascii="Tahoma" w:hAnsi="Tahoma" w:cs="Tahoma"/>
          <w:b/>
          <w:sz w:val="24"/>
          <w:szCs w:val="24"/>
        </w:rPr>
        <w:t>ș</w:t>
      </w:r>
      <w:r w:rsidRPr="003E7C3D">
        <w:rPr>
          <w:rFonts w:ascii="Trebuchet MS" w:hAnsi="Trebuchet MS"/>
          <w:b/>
          <w:sz w:val="24"/>
          <w:szCs w:val="24"/>
        </w:rPr>
        <w:t>eurilor din construc</w:t>
      </w:r>
      <w:r w:rsidRPr="003E7C3D">
        <w:rPr>
          <w:rFonts w:ascii="Tahoma" w:hAnsi="Tahoma" w:cs="Tahoma"/>
          <w:b/>
          <w:sz w:val="24"/>
          <w:szCs w:val="24"/>
        </w:rPr>
        <w:t>ț</w:t>
      </w:r>
      <w:r w:rsidRPr="003E7C3D">
        <w:rPr>
          <w:rFonts w:ascii="Trebuchet MS" w:hAnsi="Trebuchet MS"/>
          <w:b/>
          <w:sz w:val="24"/>
          <w:szCs w:val="24"/>
        </w:rPr>
        <w:t xml:space="preserve">ii </w:t>
      </w:r>
      <w:r w:rsidRPr="003E7C3D">
        <w:rPr>
          <w:rFonts w:ascii="Tahoma" w:hAnsi="Tahoma" w:cs="Tahoma"/>
          <w:b/>
          <w:sz w:val="24"/>
          <w:szCs w:val="24"/>
        </w:rPr>
        <w:t>ș</w:t>
      </w:r>
      <w:r w:rsidRPr="003E7C3D">
        <w:rPr>
          <w:rFonts w:ascii="Trebuchet MS" w:hAnsi="Trebuchet MS"/>
          <w:b/>
          <w:sz w:val="24"/>
          <w:szCs w:val="24"/>
        </w:rPr>
        <w:t>i demolări din Republica Bulgaria în perioada 2011-2020</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Viziunea: Reducerea efectelor dăunătoare ale de</w:t>
      </w:r>
      <w:r w:rsidRPr="003E7C3D">
        <w:rPr>
          <w:rFonts w:ascii="Tahoma" w:hAnsi="Tahoma" w:cs="Tahoma"/>
          <w:sz w:val="24"/>
          <w:szCs w:val="24"/>
        </w:rPr>
        <w:t>ș</w:t>
      </w:r>
      <w:r w:rsidRPr="003E7C3D">
        <w:rPr>
          <w:rFonts w:ascii="Trebuchet MS" w:hAnsi="Trebuchet MS" w:cs="Arial"/>
          <w:sz w:val="24"/>
          <w:szCs w:val="24"/>
        </w:rPr>
        <w:t>eurilor generate ca urmare a activită</w:t>
      </w:r>
      <w:r w:rsidRPr="003E7C3D">
        <w:rPr>
          <w:rFonts w:ascii="Tahoma" w:hAnsi="Tahoma" w:cs="Tahoma"/>
          <w:sz w:val="24"/>
          <w:szCs w:val="24"/>
        </w:rPr>
        <w:t>ț</w:t>
      </w:r>
      <w:r w:rsidRPr="003E7C3D">
        <w:rPr>
          <w:rFonts w:ascii="Trebuchet MS" w:hAnsi="Trebuchet MS" w:cs="Arial"/>
          <w:sz w:val="24"/>
          <w:szCs w:val="24"/>
        </w:rPr>
        <w:t>ilor de construc</w:t>
      </w:r>
      <w:r w:rsidRPr="003E7C3D">
        <w:rPr>
          <w:rFonts w:ascii="Tahoma" w:hAnsi="Tahoma" w:cs="Tahoma"/>
          <w:sz w:val="24"/>
          <w:szCs w:val="24"/>
        </w:rPr>
        <w:t>ț</w:t>
      </w:r>
      <w:r w:rsidRPr="003E7C3D">
        <w:rPr>
          <w:rFonts w:ascii="Trebuchet MS" w:hAnsi="Trebuchet MS" w:cs="Arial"/>
          <w:sz w:val="24"/>
          <w:szCs w:val="24"/>
        </w:rPr>
        <w:t>ie asupra mediului, asigurând o bună calitate a construc</w:t>
      </w:r>
      <w:r w:rsidRPr="003E7C3D">
        <w:rPr>
          <w:rFonts w:ascii="Tahoma" w:hAnsi="Tahoma" w:cs="Tahoma"/>
          <w:sz w:val="24"/>
          <w:szCs w:val="24"/>
        </w:rPr>
        <w:t>ț</w:t>
      </w:r>
      <w:r w:rsidRPr="003E7C3D">
        <w:rPr>
          <w:rFonts w:ascii="Trebuchet MS" w:hAnsi="Trebuchet MS" w:cs="Arial"/>
          <w:sz w:val="24"/>
          <w:szCs w:val="24"/>
        </w:rPr>
        <w:t>iei asupra medului material. Obiectivul strategic pe termen lung: “Până în 2020, Republica Bulgaria va avea un sistem dezvoltat de management al CSF care să asigure nu mai pu</w:t>
      </w:r>
      <w:r w:rsidRPr="003E7C3D">
        <w:rPr>
          <w:rFonts w:ascii="Tahoma" w:hAnsi="Tahoma" w:cs="Tahoma"/>
          <w:sz w:val="24"/>
          <w:szCs w:val="24"/>
        </w:rPr>
        <w:t>ț</w:t>
      </w:r>
      <w:r w:rsidRPr="003E7C3D">
        <w:rPr>
          <w:rFonts w:ascii="Trebuchet MS" w:hAnsi="Trebuchet MS" w:cs="Arial"/>
          <w:sz w:val="24"/>
          <w:szCs w:val="24"/>
        </w:rPr>
        <w:t xml:space="preserve">in de 70% reciclare viabilă economic, prin aceasta stopând poluarea mediului </w:t>
      </w:r>
      <w:r w:rsidRPr="003E7C3D">
        <w:rPr>
          <w:rFonts w:ascii="Tahoma" w:hAnsi="Tahoma" w:cs="Tahoma"/>
          <w:sz w:val="24"/>
          <w:szCs w:val="24"/>
        </w:rPr>
        <w:t>ș</w:t>
      </w:r>
      <w:r w:rsidRPr="003E7C3D">
        <w:rPr>
          <w:rFonts w:ascii="Trebuchet MS" w:hAnsi="Trebuchet MS" w:cs="Arial"/>
          <w:sz w:val="24"/>
          <w:szCs w:val="24"/>
        </w:rPr>
        <w:t>i reducând impactul asupra mediului al de</w:t>
      </w:r>
      <w:r w:rsidRPr="003E7C3D">
        <w:rPr>
          <w:rFonts w:ascii="Tahoma" w:hAnsi="Tahoma" w:cs="Tahoma"/>
          <w:sz w:val="24"/>
          <w:szCs w:val="24"/>
        </w:rPr>
        <w:t>ș</w:t>
      </w:r>
      <w:r w:rsidRPr="003E7C3D">
        <w:rPr>
          <w:rFonts w:ascii="Trebuchet MS" w:hAnsi="Trebuchet MS" w:cs="Arial"/>
          <w:sz w:val="24"/>
          <w:szCs w:val="24"/>
        </w:rPr>
        <w:t>eurilor minime generate din activită</w:t>
      </w:r>
      <w:r w:rsidRPr="003E7C3D">
        <w:rPr>
          <w:rFonts w:ascii="Tahoma" w:hAnsi="Tahoma" w:cs="Tahoma"/>
          <w:sz w:val="24"/>
          <w:szCs w:val="24"/>
        </w:rPr>
        <w:t>ț</w:t>
      </w:r>
      <w:r w:rsidRPr="003E7C3D">
        <w:rPr>
          <w:rFonts w:ascii="Trebuchet MS" w:hAnsi="Trebuchet MS" w:cs="Arial"/>
          <w:sz w:val="24"/>
          <w:szCs w:val="24"/>
        </w:rPr>
        <w:t>i de construc</w:t>
      </w:r>
      <w:r w:rsidRPr="003E7C3D">
        <w:rPr>
          <w:rFonts w:ascii="Tahoma" w:hAnsi="Tahoma" w:cs="Tahoma"/>
          <w:sz w:val="24"/>
          <w:szCs w:val="24"/>
        </w:rPr>
        <w:t>ț</w:t>
      </w:r>
      <w:r w:rsidRPr="003E7C3D">
        <w:rPr>
          <w:rFonts w:ascii="Trebuchet MS" w:hAnsi="Trebuchet MS" w:cs="Arial"/>
          <w:sz w:val="24"/>
          <w:szCs w:val="24"/>
        </w:rPr>
        <w:t xml:space="preserve">ii în contextul dezvoltării durabile.” Obiectivele principale sunt: Prevenirea </w:t>
      </w:r>
      <w:r w:rsidRPr="003E7C3D">
        <w:rPr>
          <w:rFonts w:ascii="Tahoma" w:hAnsi="Tahoma" w:cs="Tahoma"/>
          <w:sz w:val="24"/>
          <w:szCs w:val="24"/>
        </w:rPr>
        <w:t>ș</w:t>
      </w:r>
      <w:r w:rsidRPr="003E7C3D">
        <w:rPr>
          <w:rFonts w:ascii="Trebuchet MS" w:hAnsi="Trebuchet MS" w:cs="Arial"/>
          <w:sz w:val="24"/>
          <w:szCs w:val="24"/>
        </w:rPr>
        <w:t>i reducerea cantită</w:t>
      </w:r>
      <w:r w:rsidRPr="003E7C3D">
        <w:rPr>
          <w:rFonts w:ascii="Tahoma" w:hAnsi="Tahoma" w:cs="Tahoma"/>
          <w:sz w:val="24"/>
          <w:szCs w:val="24"/>
        </w:rPr>
        <w:t>ț</w:t>
      </w:r>
      <w:r w:rsidRPr="003E7C3D">
        <w:rPr>
          <w:rFonts w:ascii="Trebuchet MS" w:hAnsi="Trebuchet MS" w:cs="Arial"/>
          <w:sz w:val="24"/>
          <w:szCs w:val="24"/>
        </w:rPr>
        <w:t xml:space="preserve">ilor de CSF generate; Introducerea distrugerii selective </w:t>
      </w:r>
      <w:r w:rsidRPr="003E7C3D">
        <w:rPr>
          <w:rFonts w:ascii="Tahoma" w:hAnsi="Tahoma" w:cs="Tahoma"/>
          <w:sz w:val="24"/>
          <w:szCs w:val="24"/>
        </w:rPr>
        <w:t>ș</w:t>
      </w:r>
      <w:r w:rsidRPr="003E7C3D">
        <w:rPr>
          <w:rFonts w:ascii="Trebuchet MS" w:hAnsi="Trebuchet MS" w:cs="Arial"/>
          <w:sz w:val="24"/>
          <w:szCs w:val="24"/>
        </w:rPr>
        <w:t xml:space="preserve">i colectării </w:t>
      </w:r>
      <w:r w:rsidRPr="003E7C3D">
        <w:rPr>
          <w:rFonts w:ascii="Tahoma" w:hAnsi="Tahoma" w:cs="Tahoma"/>
          <w:sz w:val="24"/>
          <w:szCs w:val="24"/>
        </w:rPr>
        <w:t>ș</w:t>
      </w:r>
      <w:r w:rsidRPr="003E7C3D">
        <w:rPr>
          <w:rFonts w:ascii="Trebuchet MS" w:hAnsi="Trebuchet MS" w:cs="Arial"/>
          <w:sz w:val="24"/>
          <w:szCs w:val="24"/>
        </w:rPr>
        <w:t xml:space="preserve">i depozitării separate a CSF pe </w:t>
      </w:r>
      <w:r w:rsidRPr="003E7C3D">
        <w:rPr>
          <w:rFonts w:ascii="Tahoma" w:hAnsi="Tahoma" w:cs="Tahoma"/>
          <w:sz w:val="24"/>
          <w:szCs w:val="24"/>
        </w:rPr>
        <w:t>ș</w:t>
      </w:r>
      <w:r w:rsidRPr="003E7C3D">
        <w:rPr>
          <w:rFonts w:ascii="Trebuchet MS" w:hAnsi="Trebuchet MS" w:cs="Arial"/>
          <w:sz w:val="24"/>
          <w:szCs w:val="24"/>
        </w:rPr>
        <w:t>antierele de construc</w:t>
      </w:r>
      <w:r w:rsidRPr="003E7C3D">
        <w:rPr>
          <w:rFonts w:ascii="Tahoma" w:hAnsi="Tahoma" w:cs="Tahoma"/>
          <w:sz w:val="24"/>
          <w:szCs w:val="24"/>
        </w:rPr>
        <w:t>ț</w:t>
      </w:r>
      <w:r w:rsidRPr="003E7C3D">
        <w:rPr>
          <w:rFonts w:ascii="Trebuchet MS" w:hAnsi="Trebuchet MS" w:cs="Arial"/>
          <w:sz w:val="24"/>
          <w:szCs w:val="24"/>
        </w:rPr>
        <w:t xml:space="preserve">ii într-un mod care să asigure în cea mia mare măsură reciclarea </w:t>
      </w:r>
      <w:r w:rsidRPr="003E7C3D">
        <w:rPr>
          <w:rFonts w:ascii="Tahoma" w:hAnsi="Tahoma" w:cs="Tahoma"/>
          <w:sz w:val="24"/>
          <w:szCs w:val="24"/>
        </w:rPr>
        <w:t>ș</w:t>
      </w:r>
      <w:r w:rsidRPr="003E7C3D">
        <w:rPr>
          <w:rFonts w:ascii="Trebuchet MS" w:hAnsi="Trebuchet MS" w:cs="Arial"/>
          <w:sz w:val="24"/>
          <w:szCs w:val="24"/>
        </w:rPr>
        <w:t xml:space="preserve">i utilizarea lor ulterioară economic </w:t>
      </w:r>
      <w:r w:rsidRPr="003E7C3D">
        <w:rPr>
          <w:rFonts w:ascii="Tahoma" w:hAnsi="Tahoma" w:cs="Tahoma"/>
          <w:sz w:val="24"/>
          <w:szCs w:val="24"/>
        </w:rPr>
        <w:t>ș</w:t>
      </w:r>
      <w:r w:rsidRPr="003E7C3D">
        <w:rPr>
          <w:rFonts w:ascii="Trebuchet MS" w:hAnsi="Trebuchet MS" w:cs="Arial"/>
          <w:sz w:val="24"/>
          <w:szCs w:val="24"/>
        </w:rPr>
        <w:t>i tehnic corespunzătoare; Crearea condi</w:t>
      </w:r>
      <w:r w:rsidRPr="003E7C3D">
        <w:rPr>
          <w:rFonts w:ascii="Tahoma" w:hAnsi="Tahoma" w:cs="Tahoma"/>
          <w:sz w:val="24"/>
          <w:szCs w:val="24"/>
        </w:rPr>
        <w:t>ț</w:t>
      </w:r>
      <w:r w:rsidRPr="003E7C3D">
        <w:rPr>
          <w:rFonts w:ascii="Trebuchet MS" w:hAnsi="Trebuchet MS" w:cs="Arial"/>
          <w:sz w:val="24"/>
          <w:szCs w:val="24"/>
        </w:rPr>
        <w:t xml:space="preserve">iilor de reciclare </w:t>
      </w:r>
      <w:r w:rsidRPr="003E7C3D">
        <w:rPr>
          <w:rFonts w:ascii="Tahoma" w:hAnsi="Tahoma" w:cs="Tahoma"/>
          <w:sz w:val="24"/>
          <w:szCs w:val="24"/>
        </w:rPr>
        <w:t>ș</w:t>
      </w:r>
      <w:r w:rsidRPr="003E7C3D">
        <w:rPr>
          <w:rFonts w:ascii="Trebuchet MS" w:hAnsi="Trebuchet MS" w:cs="Arial"/>
          <w:sz w:val="24"/>
          <w:szCs w:val="24"/>
        </w:rPr>
        <w:t>i recuperare a de</w:t>
      </w:r>
      <w:r w:rsidRPr="003E7C3D">
        <w:rPr>
          <w:rFonts w:ascii="Tahoma" w:hAnsi="Tahoma" w:cs="Tahoma"/>
          <w:sz w:val="24"/>
          <w:szCs w:val="24"/>
        </w:rPr>
        <w:t>ș</w:t>
      </w:r>
      <w:r w:rsidRPr="003E7C3D">
        <w:rPr>
          <w:rFonts w:ascii="Trebuchet MS" w:hAnsi="Trebuchet MS" w:cs="Arial"/>
          <w:sz w:val="24"/>
          <w:szCs w:val="24"/>
        </w:rPr>
        <w:t>eurilor din demolarea construc</w:t>
      </w:r>
      <w:r w:rsidRPr="003E7C3D">
        <w:rPr>
          <w:rFonts w:ascii="Tahoma" w:hAnsi="Tahoma" w:cs="Tahoma"/>
          <w:sz w:val="24"/>
          <w:szCs w:val="24"/>
        </w:rPr>
        <w:t>ț</w:t>
      </w:r>
      <w:r w:rsidRPr="003E7C3D">
        <w:rPr>
          <w:rFonts w:ascii="Trebuchet MS" w:hAnsi="Trebuchet MS" w:cs="Arial"/>
          <w:sz w:val="24"/>
          <w:szCs w:val="24"/>
        </w:rPr>
        <w:t xml:space="preserve">iilor </w:t>
      </w:r>
      <w:r w:rsidRPr="003E7C3D">
        <w:rPr>
          <w:rFonts w:ascii="Tahoma" w:hAnsi="Tahoma" w:cs="Tahoma"/>
          <w:sz w:val="24"/>
          <w:szCs w:val="24"/>
        </w:rPr>
        <w:t>ș</w:t>
      </w:r>
      <w:r w:rsidRPr="003E7C3D">
        <w:rPr>
          <w:rFonts w:ascii="Trebuchet MS" w:hAnsi="Trebuchet MS" w:cs="Arial"/>
          <w:sz w:val="24"/>
          <w:szCs w:val="24"/>
        </w:rPr>
        <w:t xml:space="preserve">i atingerea până în 2020 a ratei de reciclare de 70% din CSF generate în </w:t>
      </w:r>
      <w:r w:rsidRPr="003E7C3D">
        <w:rPr>
          <w:rFonts w:ascii="Tahoma" w:hAnsi="Tahoma" w:cs="Tahoma"/>
          <w:sz w:val="24"/>
          <w:szCs w:val="24"/>
        </w:rPr>
        <w:t>ț</w:t>
      </w:r>
      <w:r w:rsidRPr="003E7C3D">
        <w:rPr>
          <w:rFonts w:ascii="Trebuchet MS" w:hAnsi="Trebuchet MS" w:cs="Arial"/>
          <w:sz w:val="24"/>
          <w:szCs w:val="24"/>
        </w:rPr>
        <w:t>ară în conformitate cu noua directivă cadru 2008/98/CE privind de</w:t>
      </w:r>
      <w:r w:rsidRPr="003E7C3D">
        <w:rPr>
          <w:rFonts w:ascii="Tahoma" w:hAnsi="Tahoma" w:cs="Tahoma"/>
          <w:sz w:val="24"/>
          <w:szCs w:val="24"/>
        </w:rPr>
        <w:t>ș</w:t>
      </w:r>
      <w:r w:rsidRPr="003E7C3D">
        <w:rPr>
          <w:rFonts w:ascii="Trebuchet MS" w:hAnsi="Trebuchet MS" w:cs="Arial"/>
          <w:sz w:val="24"/>
          <w:szCs w:val="24"/>
        </w:rPr>
        <w:t>eurile; Crearea condi</w:t>
      </w:r>
      <w:r w:rsidRPr="003E7C3D">
        <w:rPr>
          <w:rFonts w:ascii="Tahoma" w:hAnsi="Tahoma" w:cs="Tahoma"/>
          <w:sz w:val="24"/>
          <w:szCs w:val="24"/>
        </w:rPr>
        <w:t>ț</w:t>
      </w:r>
      <w:r w:rsidRPr="003E7C3D">
        <w:rPr>
          <w:rFonts w:ascii="Trebuchet MS" w:hAnsi="Trebuchet MS" w:cs="Arial"/>
          <w:sz w:val="24"/>
          <w:szCs w:val="24"/>
        </w:rPr>
        <w:t>iilor de expansiune a pie</w:t>
      </w:r>
      <w:r w:rsidRPr="003E7C3D">
        <w:rPr>
          <w:rFonts w:ascii="Tahoma" w:hAnsi="Tahoma" w:cs="Tahoma"/>
          <w:sz w:val="24"/>
          <w:szCs w:val="24"/>
        </w:rPr>
        <w:t>ț</w:t>
      </w:r>
      <w:r w:rsidRPr="003E7C3D">
        <w:rPr>
          <w:rFonts w:ascii="Trebuchet MS" w:hAnsi="Trebuchet MS" w:cs="Arial"/>
          <w:sz w:val="24"/>
          <w:szCs w:val="24"/>
        </w:rPr>
        <w:t>ei materialelor de construc</w:t>
      </w:r>
      <w:r w:rsidRPr="003E7C3D">
        <w:rPr>
          <w:rFonts w:ascii="Tahoma" w:hAnsi="Tahoma" w:cs="Tahoma"/>
          <w:sz w:val="24"/>
          <w:szCs w:val="24"/>
        </w:rPr>
        <w:t>ț</w:t>
      </w:r>
      <w:r w:rsidRPr="003E7C3D">
        <w:rPr>
          <w:rFonts w:ascii="Trebuchet MS" w:hAnsi="Trebuchet MS" w:cs="Arial"/>
          <w:sz w:val="24"/>
          <w:szCs w:val="24"/>
        </w:rPr>
        <w:t>ie reciclate; Cre</w:t>
      </w:r>
      <w:r w:rsidRPr="003E7C3D">
        <w:rPr>
          <w:rFonts w:ascii="Tahoma" w:hAnsi="Tahoma" w:cs="Tahoma"/>
          <w:sz w:val="24"/>
          <w:szCs w:val="24"/>
        </w:rPr>
        <w:t>ș</w:t>
      </w:r>
      <w:r w:rsidRPr="003E7C3D">
        <w:rPr>
          <w:rFonts w:ascii="Trebuchet MS" w:hAnsi="Trebuchet MS" w:cs="Arial"/>
          <w:sz w:val="24"/>
          <w:szCs w:val="24"/>
        </w:rPr>
        <w:t>terea investi</w:t>
      </w:r>
      <w:r w:rsidRPr="003E7C3D">
        <w:rPr>
          <w:rFonts w:ascii="Tahoma" w:hAnsi="Tahoma" w:cs="Tahoma"/>
          <w:sz w:val="24"/>
          <w:szCs w:val="24"/>
        </w:rPr>
        <w:t>ț</w:t>
      </w:r>
      <w:r w:rsidRPr="003E7C3D">
        <w:rPr>
          <w:rFonts w:ascii="Trebuchet MS" w:hAnsi="Trebuchet MS" w:cs="Arial"/>
          <w:sz w:val="24"/>
          <w:szCs w:val="24"/>
        </w:rPr>
        <w:t xml:space="preserve">iilor în sector </w:t>
      </w:r>
      <w:r w:rsidRPr="003E7C3D">
        <w:rPr>
          <w:rFonts w:ascii="Tahoma" w:hAnsi="Tahoma" w:cs="Tahoma"/>
          <w:sz w:val="24"/>
          <w:szCs w:val="24"/>
        </w:rPr>
        <w:t>ș</w:t>
      </w:r>
      <w:r w:rsidRPr="003E7C3D">
        <w:rPr>
          <w:rFonts w:ascii="Trebuchet MS" w:hAnsi="Trebuchet MS" w:cs="Arial"/>
          <w:sz w:val="24"/>
          <w:szCs w:val="24"/>
        </w:rPr>
        <w:t>i aplicarea principiului „poluatorul plăte</w:t>
      </w:r>
      <w:r w:rsidRPr="003E7C3D">
        <w:rPr>
          <w:rFonts w:ascii="Tahoma" w:hAnsi="Tahoma" w:cs="Tahoma"/>
          <w:sz w:val="24"/>
          <w:szCs w:val="24"/>
        </w:rPr>
        <w:t>ș</w:t>
      </w:r>
      <w:r w:rsidRPr="003E7C3D">
        <w:rPr>
          <w:rFonts w:ascii="Trebuchet MS" w:hAnsi="Trebuchet MS" w:cs="Arial"/>
          <w:sz w:val="24"/>
          <w:szCs w:val="24"/>
        </w:rPr>
        <w:t>te" în managementul integrat al de</w:t>
      </w:r>
      <w:r w:rsidRPr="003E7C3D">
        <w:rPr>
          <w:rFonts w:ascii="Tahoma" w:hAnsi="Tahoma" w:cs="Tahoma"/>
          <w:sz w:val="24"/>
          <w:szCs w:val="24"/>
        </w:rPr>
        <w:t>ș</w:t>
      </w:r>
      <w:r w:rsidRPr="003E7C3D">
        <w:rPr>
          <w:rFonts w:ascii="Trebuchet MS" w:hAnsi="Trebuchet MS" w:cs="Arial"/>
          <w:sz w:val="24"/>
          <w:szCs w:val="24"/>
        </w:rPr>
        <w:t>eurilor; Întărirea capacită</w:t>
      </w:r>
      <w:r w:rsidRPr="003E7C3D">
        <w:rPr>
          <w:rFonts w:ascii="Tahoma" w:hAnsi="Tahoma" w:cs="Tahoma"/>
          <w:sz w:val="24"/>
          <w:szCs w:val="24"/>
        </w:rPr>
        <w:t>ț</w:t>
      </w:r>
      <w:r w:rsidRPr="003E7C3D">
        <w:rPr>
          <w:rFonts w:ascii="Trebuchet MS" w:hAnsi="Trebuchet MS" w:cs="Arial"/>
          <w:sz w:val="24"/>
          <w:szCs w:val="24"/>
        </w:rPr>
        <w:t>ii administrative a institu</w:t>
      </w:r>
      <w:r w:rsidRPr="003E7C3D">
        <w:rPr>
          <w:rFonts w:ascii="Tahoma" w:hAnsi="Tahoma" w:cs="Tahoma"/>
          <w:sz w:val="24"/>
          <w:szCs w:val="24"/>
        </w:rPr>
        <w:t>ț</w:t>
      </w:r>
      <w:r w:rsidRPr="003E7C3D">
        <w:rPr>
          <w:rFonts w:ascii="Trebuchet MS" w:hAnsi="Trebuchet MS" w:cs="Arial"/>
          <w:sz w:val="24"/>
          <w:szCs w:val="24"/>
        </w:rPr>
        <w:t xml:space="preserve">iilor responsabile cu managementul CSF </w:t>
      </w:r>
      <w:r w:rsidRPr="003E7C3D">
        <w:rPr>
          <w:rFonts w:ascii="Tahoma" w:hAnsi="Tahoma" w:cs="Tahoma"/>
          <w:sz w:val="24"/>
          <w:szCs w:val="24"/>
        </w:rPr>
        <w:t>ș</w:t>
      </w:r>
      <w:r w:rsidRPr="003E7C3D">
        <w:rPr>
          <w:rFonts w:ascii="Trebuchet MS" w:hAnsi="Trebuchet MS" w:cs="Arial"/>
          <w:sz w:val="24"/>
          <w:szCs w:val="24"/>
        </w:rPr>
        <w:t>i îmbunătă</w:t>
      </w:r>
      <w:r w:rsidRPr="003E7C3D">
        <w:rPr>
          <w:rFonts w:ascii="Tahoma" w:hAnsi="Tahoma" w:cs="Tahoma"/>
          <w:sz w:val="24"/>
          <w:szCs w:val="24"/>
        </w:rPr>
        <w:t>ț</w:t>
      </w:r>
      <w:r w:rsidRPr="003E7C3D">
        <w:rPr>
          <w:rFonts w:ascii="Trebuchet MS" w:hAnsi="Trebuchet MS" w:cs="Arial"/>
          <w:sz w:val="24"/>
          <w:szCs w:val="24"/>
        </w:rPr>
        <w:t>irea interac</w:t>
      </w:r>
      <w:r w:rsidRPr="003E7C3D">
        <w:rPr>
          <w:rFonts w:ascii="Tahoma" w:hAnsi="Tahoma" w:cs="Tahoma"/>
          <w:sz w:val="24"/>
          <w:szCs w:val="24"/>
        </w:rPr>
        <w:t>ț</w:t>
      </w:r>
      <w:r w:rsidRPr="003E7C3D">
        <w:rPr>
          <w:rFonts w:ascii="Trebuchet MS" w:hAnsi="Trebuchet MS" w:cs="Arial"/>
          <w:sz w:val="24"/>
          <w:szCs w:val="24"/>
        </w:rPr>
        <w:t>iunii dintre institu</w:t>
      </w:r>
      <w:r w:rsidRPr="003E7C3D">
        <w:rPr>
          <w:rFonts w:ascii="Tahoma" w:hAnsi="Tahoma" w:cs="Tahoma"/>
          <w:sz w:val="24"/>
          <w:szCs w:val="24"/>
        </w:rPr>
        <w:t>ț</w:t>
      </w:r>
      <w:r w:rsidRPr="003E7C3D">
        <w:rPr>
          <w:rFonts w:ascii="Trebuchet MS" w:hAnsi="Trebuchet MS" w:cs="Arial"/>
          <w:sz w:val="24"/>
          <w:szCs w:val="24"/>
        </w:rPr>
        <w:t xml:space="preserve">ii; Schimbare de comportament </w:t>
      </w:r>
      <w:r w:rsidRPr="003E7C3D">
        <w:rPr>
          <w:rFonts w:ascii="Tahoma" w:hAnsi="Tahoma" w:cs="Tahoma"/>
          <w:sz w:val="24"/>
          <w:szCs w:val="24"/>
        </w:rPr>
        <w:t>ș</w:t>
      </w:r>
      <w:r w:rsidRPr="003E7C3D">
        <w:rPr>
          <w:rFonts w:ascii="Trebuchet MS" w:hAnsi="Trebuchet MS" w:cs="Arial"/>
          <w:sz w:val="24"/>
          <w:szCs w:val="24"/>
        </w:rPr>
        <w:t>i atitudini la to</w:t>
      </w:r>
      <w:r w:rsidRPr="003E7C3D">
        <w:rPr>
          <w:rFonts w:ascii="Tahoma" w:hAnsi="Tahoma" w:cs="Tahoma"/>
          <w:sz w:val="24"/>
          <w:szCs w:val="24"/>
        </w:rPr>
        <w:t>ț</w:t>
      </w:r>
      <w:r w:rsidRPr="003E7C3D">
        <w:rPr>
          <w:rFonts w:ascii="Trebuchet MS" w:hAnsi="Trebuchet MS" w:cs="Arial"/>
          <w:sz w:val="24"/>
          <w:szCs w:val="24"/>
        </w:rPr>
        <w:t>i participan</w:t>
      </w:r>
      <w:r w:rsidRPr="003E7C3D">
        <w:rPr>
          <w:rFonts w:ascii="Tahoma" w:hAnsi="Tahoma" w:cs="Tahoma"/>
          <w:sz w:val="24"/>
          <w:szCs w:val="24"/>
        </w:rPr>
        <w:t>ț</w:t>
      </w:r>
      <w:r w:rsidRPr="003E7C3D">
        <w:rPr>
          <w:rFonts w:ascii="Trebuchet MS" w:hAnsi="Trebuchet MS" w:cs="Arial"/>
          <w:sz w:val="24"/>
          <w:szCs w:val="24"/>
        </w:rPr>
        <w:t>ii la construc</w:t>
      </w:r>
      <w:r w:rsidRPr="003E7C3D">
        <w:rPr>
          <w:rFonts w:ascii="Tahoma" w:hAnsi="Tahoma" w:cs="Tahoma"/>
          <w:sz w:val="24"/>
          <w:szCs w:val="24"/>
        </w:rPr>
        <w:t>ț</w:t>
      </w:r>
      <w:r w:rsidRPr="003E7C3D">
        <w:rPr>
          <w:rFonts w:ascii="Trebuchet MS" w:hAnsi="Trebuchet MS" w:cs="Arial"/>
          <w:sz w:val="24"/>
          <w:szCs w:val="24"/>
        </w:rPr>
        <w:t xml:space="preserve">ia, operarea </w:t>
      </w:r>
      <w:r w:rsidRPr="003E7C3D">
        <w:rPr>
          <w:rFonts w:ascii="Tahoma" w:hAnsi="Tahoma" w:cs="Tahoma"/>
          <w:sz w:val="24"/>
          <w:szCs w:val="24"/>
        </w:rPr>
        <w:t>ș</w:t>
      </w:r>
      <w:r w:rsidRPr="003E7C3D">
        <w:rPr>
          <w:rFonts w:ascii="Trebuchet MS" w:hAnsi="Trebuchet MS" w:cs="Arial"/>
          <w:sz w:val="24"/>
          <w:szCs w:val="24"/>
        </w:rPr>
        <w:t xml:space="preserve">i managementul clădirilor </w:t>
      </w:r>
      <w:r w:rsidRPr="003E7C3D">
        <w:rPr>
          <w:rFonts w:ascii="Tahoma" w:hAnsi="Tahoma" w:cs="Tahoma"/>
          <w:sz w:val="24"/>
          <w:szCs w:val="24"/>
        </w:rPr>
        <w:t>ș</w:t>
      </w:r>
      <w:r w:rsidRPr="003E7C3D">
        <w:rPr>
          <w:rFonts w:ascii="Trebuchet MS" w:hAnsi="Trebuchet MS" w:cs="Arial"/>
          <w:sz w:val="24"/>
          <w:szCs w:val="24"/>
        </w:rPr>
        <w:t>i instala</w:t>
      </w:r>
      <w:r w:rsidRPr="003E7C3D">
        <w:rPr>
          <w:rFonts w:ascii="Tahoma" w:hAnsi="Tahoma" w:cs="Tahoma"/>
          <w:sz w:val="24"/>
          <w:szCs w:val="24"/>
        </w:rPr>
        <w:t>ț</w:t>
      </w:r>
      <w:r w:rsidRPr="003E7C3D">
        <w:rPr>
          <w:rFonts w:ascii="Trebuchet MS" w:hAnsi="Trebuchet MS" w:cs="Arial"/>
          <w:sz w:val="24"/>
          <w:szCs w:val="24"/>
        </w:rPr>
        <w:t>iilor.</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PCT RO-BG 2014-2020 va contribui la acestea în principal prin priorită</w:t>
      </w:r>
      <w:r w:rsidRPr="003E7C3D">
        <w:rPr>
          <w:rFonts w:ascii="Tahoma" w:hAnsi="Tahoma" w:cs="Tahoma"/>
          <w:sz w:val="24"/>
          <w:szCs w:val="24"/>
        </w:rPr>
        <w:t>ț</w:t>
      </w:r>
      <w:r w:rsidRPr="003E7C3D">
        <w:rPr>
          <w:rFonts w:ascii="Trebuchet MS" w:hAnsi="Trebuchet MS" w:cs="Arial"/>
          <w:sz w:val="24"/>
          <w:szCs w:val="24"/>
        </w:rPr>
        <w:t xml:space="preserve">ile de dezvoltare a unui sistem de transport cu carbon redus </w:t>
      </w:r>
      <w:r w:rsidRPr="003E7C3D">
        <w:rPr>
          <w:rFonts w:ascii="Tahoma" w:hAnsi="Tahoma" w:cs="Tahoma"/>
          <w:sz w:val="24"/>
          <w:szCs w:val="24"/>
        </w:rPr>
        <w:t>ș</w:t>
      </w:r>
      <w:r w:rsidRPr="003E7C3D">
        <w:rPr>
          <w:rFonts w:ascii="Trebuchet MS" w:hAnsi="Trebuchet MS" w:cs="Arial"/>
          <w:sz w:val="24"/>
          <w:szCs w:val="24"/>
        </w:rPr>
        <w:t>i nepericulos pentru mediu.</w:t>
      </w:r>
    </w:p>
    <w:p w:rsidR="008C6C1F" w:rsidRPr="003E7C3D" w:rsidRDefault="008C6C1F" w:rsidP="001E0B1E">
      <w:pPr>
        <w:rPr>
          <w:rFonts w:ascii="Trebuchet MS" w:hAnsi="Trebuchet MS"/>
          <w:sz w:val="24"/>
          <w:szCs w:val="24"/>
        </w:rPr>
      </w:pPr>
      <w:r w:rsidRPr="003E7C3D">
        <w:rPr>
          <w:rFonts w:ascii="Trebuchet MS" w:hAnsi="Trebuchet MS"/>
          <w:b/>
          <w:sz w:val="24"/>
          <w:szCs w:val="24"/>
        </w:rPr>
        <w:t>Planul Na</w:t>
      </w:r>
      <w:r w:rsidRPr="003E7C3D">
        <w:rPr>
          <w:rFonts w:ascii="Tahoma" w:hAnsi="Tahoma" w:cs="Tahoma"/>
          <w:b/>
          <w:sz w:val="24"/>
          <w:szCs w:val="24"/>
        </w:rPr>
        <w:t>ț</w:t>
      </w:r>
      <w:r w:rsidRPr="003E7C3D">
        <w:rPr>
          <w:rFonts w:ascii="Trebuchet MS" w:hAnsi="Trebuchet MS"/>
          <w:b/>
          <w:sz w:val="24"/>
          <w:szCs w:val="24"/>
        </w:rPr>
        <w:t>ional Strategic pentru Reducerea Treptată a Cantită</w:t>
      </w:r>
      <w:r w:rsidRPr="003E7C3D">
        <w:rPr>
          <w:rFonts w:ascii="Tahoma" w:hAnsi="Tahoma" w:cs="Tahoma"/>
          <w:b/>
          <w:sz w:val="24"/>
          <w:szCs w:val="24"/>
        </w:rPr>
        <w:t>ț</w:t>
      </w:r>
      <w:r w:rsidRPr="003E7C3D">
        <w:rPr>
          <w:rFonts w:ascii="Trebuchet MS" w:hAnsi="Trebuchet MS"/>
          <w:b/>
          <w:sz w:val="24"/>
          <w:szCs w:val="24"/>
        </w:rPr>
        <w:t>ii de De</w:t>
      </w:r>
      <w:r w:rsidRPr="003E7C3D">
        <w:rPr>
          <w:rFonts w:ascii="Tahoma" w:hAnsi="Tahoma" w:cs="Tahoma"/>
          <w:b/>
          <w:sz w:val="24"/>
          <w:szCs w:val="24"/>
        </w:rPr>
        <w:t>ș</w:t>
      </w:r>
      <w:r w:rsidRPr="003E7C3D">
        <w:rPr>
          <w:rFonts w:ascii="Trebuchet MS" w:hAnsi="Trebuchet MS"/>
          <w:b/>
          <w:sz w:val="24"/>
          <w:szCs w:val="24"/>
        </w:rPr>
        <w:t>euri Biodegradabile Eliminate (2010-2010)</w:t>
      </w:r>
    </w:p>
    <w:p w:rsidR="008C6C1F" w:rsidRPr="003E7C3D" w:rsidRDefault="008C6C1F" w:rsidP="001E0B1E">
      <w:pPr>
        <w:jc w:val="both"/>
        <w:rPr>
          <w:rFonts w:ascii="Trebuchet MS" w:hAnsi="Trebuchet MS" w:cs="Arial"/>
          <w:color w:val="000000"/>
          <w:sz w:val="24"/>
          <w:szCs w:val="24"/>
        </w:rPr>
      </w:pPr>
      <w:r w:rsidRPr="003E7C3D">
        <w:rPr>
          <w:rFonts w:ascii="Trebuchet MS" w:hAnsi="Trebuchet MS" w:cs="Arial"/>
          <w:sz w:val="24"/>
          <w:szCs w:val="24"/>
        </w:rPr>
        <w:t>Scopul principal: reducerea cantită</w:t>
      </w:r>
      <w:r w:rsidRPr="003E7C3D">
        <w:rPr>
          <w:rFonts w:ascii="Tahoma" w:hAnsi="Tahoma" w:cs="Tahoma"/>
          <w:sz w:val="24"/>
          <w:szCs w:val="24"/>
        </w:rPr>
        <w:t>ț</w:t>
      </w:r>
      <w:r w:rsidRPr="003E7C3D">
        <w:rPr>
          <w:rFonts w:ascii="Trebuchet MS" w:hAnsi="Trebuchet MS" w:cs="Arial"/>
          <w:sz w:val="24"/>
          <w:szCs w:val="24"/>
        </w:rPr>
        <w:t>ii de de</w:t>
      </w:r>
      <w:r w:rsidRPr="003E7C3D">
        <w:rPr>
          <w:rFonts w:ascii="Tahoma" w:hAnsi="Tahoma" w:cs="Tahoma"/>
          <w:sz w:val="24"/>
          <w:szCs w:val="24"/>
        </w:rPr>
        <w:t>ș</w:t>
      </w:r>
      <w:r w:rsidRPr="003E7C3D">
        <w:rPr>
          <w:rFonts w:ascii="Trebuchet MS" w:hAnsi="Trebuchet MS" w:cs="Arial"/>
          <w:sz w:val="24"/>
          <w:szCs w:val="24"/>
        </w:rPr>
        <w:t xml:space="preserve">euri organice biodegradabile eliminate conform Directivei 1999/32/UE. Măsurile prevăzute pentru realizarea obiectivelor de reducere a BDW eliminate final sunt următoarele: colectarea </w:t>
      </w:r>
      <w:r w:rsidRPr="003E7C3D">
        <w:rPr>
          <w:rFonts w:ascii="Tahoma" w:hAnsi="Tahoma" w:cs="Tahoma"/>
          <w:sz w:val="24"/>
          <w:szCs w:val="24"/>
        </w:rPr>
        <w:t>ș</w:t>
      </w:r>
      <w:r w:rsidRPr="003E7C3D">
        <w:rPr>
          <w:rFonts w:ascii="Trebuchet MS" w:hAnsi="Trebuchet MS" w:cs="Arial"/>
          <w:sz w:val="24"/>
          <w:szCs w:val="24"/>
        </w:rPr>
        <w:t>i compostarea de</w:t>
      </w:r>
      <w:r w:rsidRPr="003E7C3D">
        <w:rPr>
          <w:rFonts w:ascii="Tahoma" w:hAnsi="Tahoma" w:cs="Tahoma"/>
          <w:sz w:val="24"/>
          <w:szCs w:val="24"/>
        </w:rPr>
        <w:t>ș</w:t>
      </w:r>
      <w:r w:rsidRPr="003E7C3D">
        <w:rPr>
          <w:rFonts w:ascii="Trebuchet MS" w:hAnsi="Trebuchet MS" w:cs="Arial"/>
          <w:sz w:val="24"/>
          <w:szCs w:val="24"/>
        </w:rPr>
        <w:t xml:space="preserve">eurilor „verzi" - reducerea BDOW cu circa 130000 t/an; colectarea </w:t>
      </w:r>
      <w:r w:rsidRPr="003E7C3D">
        <w:rPr>
          <w:rFonts w:ascii="Tahoma" w:hAnsi="Tahoma" w:cs="Tahoma"/>
          <w:sz w:val="24"/>
          <w:szCs w:val="24"/>
        </w:rPr>
        <w:t>ș</w:t>
      </w:r>
      <w:r w:rsidRPr="003E7C3D">
        <w:rPr>
          <w:rFonts w:ascii="Trebuchet MS" w:hAnsi="Trebuchet MS" w:cs="Arial"/>
          <w:sz w:val="24"/>
          <w:szCs w:val="24"/>
        </w:rPr>
        <w:t xml:space="preserve">i reciclarea PCW - reducerea BDOW cu circa 130000 t/an; compostare menajeră - stabilizarea nivelurilor reduse actuale de generare a BDW în zonele rurale; colectarea </w:t>
      </w:r>
      <w:r w:rsidRPr="003E7C3D">
        <w:rPr>
          <w:rFonts w:ascii="Tahoma" w:hAnsi="Tahoma" w:cs="Tahoma"/>
          <w:sz w:val="24"/>
          <w:szCs w:val="24"/>
        </w:rPr>
        <w:t>ș</w:t>
      </w:r>
      <w:r w:rsidRPr="003E7C3D">
        <w:rPr>
          <w:rFonts w:ascii="Trebuchet MS" w:hAnsi="Trebuchet MS" w:cs="Arial"/>
          <w:sz w:val="24"/>
          <w:szCs w:val="24"/>
        </w:rPr>
        <w:t>i tratarea de</w:t>
      </w:r>
      <w:r w:rsidRPr="003E7C3D">
        <w:rPr>
          <w:rFonts w:ascii="Tahoma" w:hAnsi="Tahoma" w:cs="Tahoma"/>
          <w:sz w:val="24"/>
          <w:szCs w:val="24"/>
        </w:rPr>
        <w:t>ș</w:t>
      </w:r>
      <w:r w:rsidRPr="003E7C3D">
        <w:rPr>
          <w:rFonts w:ascii="Trebuchet MS" w:hAnsi="Trebuchet MS" w:cs="Arial"/>
          <w:sz w:val="24"/>
          <w:szCs w:val="24"/>
        </w:rPr>
        <w:t xml:space="preserve">eurilor biodegradabile din gospodării, restaurante </w:t>
      </w:r>
      <w:r w:rsidRPr="003E7C3D">
        <w:rPr>
          <w:rFonts w:ascii="Tahoma" w:hAnsi="Tahoma" w:cs="Tahoma"/>
          <w:sz w:val="24"/>
          <w:szCs w:val="24"/>
        </w:rPr>
        <w:t>ș</w:t>
      </w:r>
      <w:r w:rsidRPr="003E7C3D">
        <w:rPr>
          <w:rFonts w:ascii="Trebuchet MS" w:hAnsi="Trebuchet MS" w:cs="Arial"/>
          <w:sz w:val="24"/>
          <w:szCs w:val="24"/>
        </w:rPr>
        <w:t>i pie</w:t>
      </w:r>
      <w:r w:rsidRPr="003E7C3D">
        <w:rPr>
          <w:rFonts w:ascii="Tahoma" w:hAnsi="Tahoma" w:cs="Tahoma"/>
          <w:sz w:val="24"/>
          <w:szCs w:val="24"/>
        </w:rPr>
        <w:t>ț</w:t>
      </w:r>
      <w:r w:rsidRPr="003E7C3D">
        <w:rPr>
          <w:rFonts w:ascii="Trebuchet MS" w:hAnsi="Trebuchet MS" w:cs="Arial"/>
          <w:sz w:val="24"/>
          <w:szCs w:val="24"/>
        </w:rPr>
        <w:t xml:space="preserve">e </w:t>
      </w:r>
      <w:r w:rsidRPr="003E7C3D">
        <w:rPr>
          <w:rFonts w:ascii="Tahoma" w:hAnsi="Tahoma" w:cs="Tahoma"/>
          <w:sz w:val="24"/>
          <w:szCs w:val="24"/>
        </w:rPr>
        <w:t>ș</w:t>
      </w:r>
      <w:r w:rsidRPr="003E7C3D">
        <w:rPr>
          <w:rFonts w:ascii="Trebuchet MS" w:hAnsi="Trebuchet MS" w:cs="Arial"/>
          <w:sz w:val="24"/>
          <w:szCs w:val="24"/>
        </w:rPr>
        <w:t>i construc</w:t>
      </w:r>
      <w:r w:rsidRPr="003E7C3D">
        <w:rPr>
          <w:rFonts w:ascii="Tahoma" w:hAnsi="Tahoma" w:cs="Tahoma"/>
          <w:sz w:val="24"/>
          <w:szCs w:val="24"/>
        </w:rPr>
        <w:t>ț</w:t>
      </w:r>
      <w:r w:rsidRPr="003E7C3D">
        <w:rPr>
          <w:rFonts w:ascii="Trebuchet MS" w:hAnsi="Trebuchet MS" w:cs="Arial"/>
          <w:sz w:val="24"/>
          <w:szCs w:val="24"/>
        </w:rPr>
        <w:t>ia de instala</w:t>
      </w:r>
      <w:r w:rsidRPr="003E7C3D">
        <w:rPr>
          <w:rFonts w:ascii="Tahoma" w:hAnsi="Tahoma" w:cs="Tahoma"/>
          <w:sz w:val="24"/>
          <w:szCs w:val="24"/>
        </w:rPr>
        <w:t>ț</w:t>
      </w:r>
      <w:r w:rsidRPr="003E7C3D">
        <w:rPr>
          <w:rFonts w:ascii="Trebuchet MS" w:hAnsi="Trebuchet MS" w:cs="Arial"/>
          <w:sz w:val="24"/>
          <w:szCs w:val="24"/>
        </w:rPr>
        <w:t>ii de tratare aerobică sau anaerobică a BDW cu utilizarea compostului sau biogazului produs - reducerea BDW cu circa 132000 t/an; construc</w:t>
      </w:r>
      <w:r w:rsidRPr="003E7C3D">
        <w:rPr>
          <w:rFonts w:ascii="Tahoma" w:hAnsi="Tahoma" w:cs="Tahoma"/>
          <w:sz w:val="24"/>
          <w:szCs w:val="24"/>
        </w:rPr>
        <w:t>ț</w:t>
      </w:r>
      <w:r w:rsidRPr="003E7C3D">
        <w:rPr>
          <w:rFonts w:ascii="Trebuchet MS" w:hAnsi="Trebuchet MS" w:cs="Arial"/>
          <w:sz w:val="24"/>
          <w:szCs w:val="24"/>
        </w:rPr>
        <w:t xml:space="preserve">ia de echipamente de MBT sau ardere - reducerea BDW cu circa 470000 t/an; crearea de stimulente financiare </w:t>
      </w:r>
      <w:r w:rsidRPr="003E7C3D">
        <w:rPr>
          <w:rFonts w:ascii="Tahoma" w:hAnsi="Tahoma" w:cs="Tahoma"/>
          <w:sz w:val="24"/>
          <w:szCs w:val="24"/>
        </w:rPr>
        <w:t>ș</w:t>
      </w:r>
      <w:r w:rsidRPr="003E7C3D">
        <w:rPr>
          <w:rFonts w:ascii="Trebuchet MS" w:hAnsi="Trebuchet MS" w:cs="Arial"/>
          <w:sz w:val="24"/>
          <w:szCs w:val="24"/>
        </w:rPr>
        <w:t>i economice de reducere a cazurilor de de</w:t>
      </w:r>
      <w:r w:rsidRPr="003E7C3D">
        <w:rPr>
          <w:rFonts w:ascii="Tahoma" w:hAnsi="Tahoma" w:cs="Tahoma"/>
          <w:sz w:val="24"/>
          <w:szCs w:val="24"/>
        </w:rPr>
        <w:t>ș</w:t>
      </w:r>
      <w:r w:rsidRPr="003E7C3D">
        <w:rPr>
          <w:rFonts w:ascii="Trebuchet MS" w:hAnsi="Trebuchet MS" w:cs="Arial"/>
          <w:sz w:val="24"/>
          <w:szCs w:val="24"/>
        </w:rPr>
        <w:t xml:space="preserve">euri la depozite </w:t>
      </w:r>
      <w:r w:rsidRPr="003E7C3D">
        <w:rPr>
          <w:rFonts w:ascii="Tahoma" w:hAnsi="Tahoma" w:cs="Tahoma"/>
          <w:sz w:val="24"/>
          <w:szCs w:val="24"/>
        </w:rPr>
        <w:t>ș</w:t>
      </w:r>
      <w:r w:rsidRPr="003E7C3D">
        <w:rPr>
          <w:rFonts w:ascii="Trebuchet MS" w:hAnsi="Trebuchet MS" w:cs="Arial"/>
          <w:sz w:val="24"/>
          <w:szCs w:val="24"/>
        </w:rPr>
        <w:t>i cre</w:t>
      </w:r>
      <w:r w:rsidRPr="003E7C3D">
        <w:rPr>
          <w:rFonts w:ascii="Tahoma" w:hAnsi="Tahoma" w:cs="Tahoma"/>
          <w:sz w:val="24"/>
          <w:szCs w:val="24"/>
        </w:rPr>
        <w:t>ș</w:t>
      </w:r>
      <w:r w:rsidRPr="003E7C3D">
        <w:rPr>
          <w:rFonts w:ascii="Trebuchet MS" w:hAnsi="Trebuchet MS" w:cs="Arial"/>
          <w:sz w:val="24"/>
          <w:szCs w:val="24"/>
        </w:rPr>
        <w:t>terea BDW utilizate; cre</w:t>
      </w:r>
      <w:r w:rsidRPr="003E7C3D">
        <w:rPr>
          <w:rFonts w:ascii="Tahoma" w:hAnsi="Tahoma" w:cs="Tahoma"/>
          <w:sz w:val="24"/>
          <w:szCs w:val="24"/>
        </w:rPr>
        <w:t>ș</w:t>
      </w:r>
      <w:r w:rsidRPr="003E7C3D">
        <w:rPr>
          <w:rFonts w:ascii="Trebuchet MS" w:hAnsi="Trebuchet MS" w:cs="Arial"/>
          <w:sz w:val="24"/>
          <w:szCs w:val="24"/>
        </w:rPr>
        <w:t>terea con</w:t>
      </w:r>
      <w:r w:rsidRPr="003E7C3D">
        <w:rPr>
          <w:rFonts w:ascii="Tahoma" w:hAnsi="Tahoma" w:cs="Tahoma"/>
          <w:sz w:val="24"/>
          <w:szCs w:val="24"/>
        </w:rPr>
        <w:t>ș</w:t>
      </w:r>
      <w:r w:rsidRPr="003E7C3D">
        <w:rPr>
          <w:rFonts w:ascii="Trebuchet MS" w:hAnsi="Trebuchet MS" w:cs="Arial"/>
          <w:sz w:val="24"/>
          <w:szCs w:val="24"/>
        </w:rPr>
        <w:t>tiin</w:t>
      </w:r>
      <w:r w:rsidRPr="003E7C3D">
        <w:rPr>
          <w:rFonts w:ascii="Tahoma" w:hAnsi="Tahoma" w:cs="Tahoma"/>
          <w:sz w:val="24"/>
          <w:szCs w:val="24"/>
        </w:rPr>
        <w:t>ț</w:t>
      </w:r>
      <w:r w:rsidRPr="003E7C3D">
        <w:rPr>
          <w:rFonts w:ascii="Trebuchet MS" w:hAnsi="Trebuchet MS" w:cs="Arial"/>
          <w:sz w:val="24"/>
          <w:szCs w:val="24"/>
        </w:rPr>
        <w:t>ei de mediu a popula</w:t>
      </w:r>
      <w:r w:rsidRPr="003E7C3D">
        <w:rPr>
          <w:rFonts w:ascii="Tahoma" w:hAnsi="Tahoma" w:cs="Tahoma"/>
          <w:sz w:val="24"/>
          <w:szCs w:val="24"/>
        </w:rPr>
        <w:t>ț</w:t>
      </w:r>
      <w:r w:rsidRPr="003E7C3D">
        <w:rPr>
          <w:rFonts w:ascii="Trebuchet MS" w:hAnsi="Trebuchet MS" w:cs="Arial"/>
          <w:sz w:val="24"/>
          <w:szCs w:val="24"/>
        </w:rPr>
        <w:t xml:space="preserve">iei </w:t>
      </w:r>
      <w:r w:rsidRPr="003E7C3D">
        <w:rPr>
          <w:rFonts w:ascii="Tahoma" w:hAnsi="Tahoma" w:cs="Tahoma"/>
          <w:sz w:val="24"/>
          <w:szCs w:val="24"/>
        </w:rPr>
        <w:t>ș</w:t>
      </w:r>
      <w:r w:rsidRPr="003E7C3D">
        <w:rPr>
          <w:rFonts w:ascii="Trebuchet MS" w:hAnsi="Trebuchet MS" w:cs="Arial"/>
          <w:sz w:val="24"/>
          <w:szCs w:val="24"/>
        </w:rPr>
        <w:t>i a capacită</w:t>
      </w:r>
      <w:r w:rsidRPr="003E7C3D">
        <w:rPr>
          <w:rFonts w:ascii="Tahoma" w:hAnsi="Tahoma" w:cs="Tahoma"/>
          <w:sz w:val="24"/>
          <w:szCs w:val="24"/>
        </w:rPr>
        <w:t>ț</w:t>
      </w:r>
      <w:r w:rsidRPr="003E7C3D">
        <w:rPr>
          <w:rFonts w:ascii="Trebuchet MS" w:hAnsi="Trebuchet MS" w:cs="Arial"/>
          <w:sz w:val="24"/>
          <w:szCs w:val="24"/>
        </w:rPr>
        <w:t>ii administrative a municipalită</w:t>
      </w:r>
      <w:r w:rsidRPr="003E7C3D">
        <w:rPr>
          <w:rFonts w:ascii="Tahoma" w:hAnsi="Tahoma" w:cs="Tahoma"/>
          <w:sz w:val="24"/>
          <w:szCs w:val="24"/>
        </w:rPr>
        <w:t>ț</w:t>
      </w:r>
      <w:r w:rsidRPr="003E7C3D">
        <w:rPr>
          <w:rFonts w:ascii="Trebuchet MS" w:hAnsi="Trebuchet MS" w:cs="Arial"/>
          <w:sz w:val="24"/>
          <w:szCs w:val="24"/>
        </w:rPr>
        <w:t>ilor pentru managementul BDW.</w:t>
      </w:r>
    </w:p>
    <w:p w:rsidR="008C6C1F" w:rsidRPr="003E7C3D" w:rsidRDefault="008C6C1F" w:rsidP="001E0B1E">
      <w:pPr>
        <w:jc w:val="both"/>
        <w:rPr>
          <w:rFonts w:ascii="Trebuchet MS" w:hAnsi="Trebuchet MS" w:cs="Arial"/>
          <w:color w:val="000000"/>
          <w:sz w:val="24"/>
          <w:szCs w:val="24"/>
        </w:rPr>
      </w:pPr>
      <w:r w:rsidRPr="003E7C3D">
        <w:rPr>
          <w:rFonts w:ascii="Trebuchet MS" w:hAnsi="Trebuchet MS" w:cs="Arial"/>
          <w:sz w:val="24"/>
          <w:szCs w:val="24"/>
        </w:rPr>
        <w:t xml:space="preserve">PCT RO-BG 2014-2020 </w:t>
      </w:r>
      <w:r w:rsidRPr="003E7C3D">
        <w:rPr>
          <w:rFonts w:ascii="Trebuchet MS" w:hAnsi="Trebuchet MS" w:cs="Arial"/>
          <w:color w:val="000000"/>
          <w:sz w:val="24"/>
          <w:szCs w:val="24"/>
        </w:rPr>
        <w:t>nu este direct legat de aceste priorită</w:t>
      </w:r>
      <w:r w:rsidRPr="003E7C3D">
        <w:rPr>
          <w:rFonts w:ascii="Tahoma" w:hAnsi="Tahoma" w:cs="Tahoma"/>
          <w:color w:val="000000"/>
          <w:sz w:val="24"/>
          <w:szCs w:val="24"/>
        </w:rPr>
        <w:t>ț</w:t>
      </w:r>
      <w:r w:rsidRPr="003E7C3D">
        <w:rPr>
          <w:rFonts w:ascii="Trebuchet MS" w:hAnsi="Trebuchet MS" w:cs="Arial"/>
          <w:color w:val="000000"/>
          <w:sz w:val="24"/>
          <w:szCs w:val="24"/>
        </w:rPr>
        <w:t>i, dar poate reduce indirect poluan</w:t>
      </w:r>
      <w:r w:rsidRPr="003E7C3D">
        <w:rPr>
          <w:rFonts w:ascii="Tahoma" w:hAnsi="Tahoma" w:cs="Tahoma"/>
          <w:color w:val="000000"/>
          <w:sz w:val="24"/>
          <w:szCs w:val="24"/>
        </w:rPr>
        <w:t>ț</w:t>
      </w:r>
      <w:r w:rsidRPr="003E7C3D">
        <w:rPr>
          <w:rFonts w:ascii="Trebuchet MS" w:hAnsi="Trebuchet MS" w:cs="Arial"/>
          <w:color w:val="000000"/>
          <w:sz w:val="24"/>
          <w:szCs w:val="24"/>
        </w:rPr>
        <w:t xml:space="preserve">ii prin dezvoltarea sistemelor de transport cu carbon redus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nepericuloase pentru mediu, ca </w:t>
      </w:r>
      <w:r w:rsidRPr="003E7C3D">
        <w:rPr>
          <w:rFonts w:ascii="Tahoma" w:hAnsi="Tahoma" w:cs="Tahoma"/>
          <w:color w:val="000000"/>
          <w:sz w:val="24"/>
          <w:szCs w:val="24"/>
        </w:rPr>
        <w:t>ș</w:t>
      </w:r>
      <w:r w:rsidRPr="003E7C3D">
        <w:rPr>
          <w:rFonts w:ascii="Trebuchet MS" w:hAnsi="Trebuchet MS" w:cs="Arial"/>
          <w:color w:val="000000"/>
          <w:sz w:val="24"/>
          <w:szCs w:val="24"/>
        </w:rPr>
        <w:t>i prin prioritatea sa de a face din zona transfrontalieră o regiune verde.</w:t>
      </w:r>
    </w:p>
    <w:p w:rsidR="008C6C1F" w:rsidRPr="003E7C3D" w:rsidRDefault="008C6C1F" w:rsidP="001E0B1E">
      <w:pPr>
        <w:rPr>
          <w:rFonts w:ascii="Trebuchet MS" w:hAnsi="Trebuchet MS"/>
          <w:sz w:val="24"/>
          <w:szCs w:val="24"/>
        </w:rPr>
      </w:pPr>
      <w:r w:rsidRPr="003E7C3D">
        <w:rPr>
          <w:rFonts w:ascii="Trebuchet MS" w:hAnsi="Trebuchet MS"/>
          <w:b/>
          <w:sz w:val="24"/>
          <w:szCs w:val="24"/>
        </w:rPr>
        <w:t>Planul Strategic de Dezvoltare Turismului Cultural</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Scopul Planului Strategic este de a cerea un plan de dezvoltare durabilă a regiunilor în vederea satisfacerii nevoilor turi</w:t>
      </w:r>
      <w:r w:rsidRPr="003E7C3D">
        <w:rPr>
          <w:rFonts w:ascii="Tahoma" w:hAnsi="Tahoma" w:cs="Tahoma"/>
          <w:sz w:val="24"/>
          <w:szCs w:val="24"/>
        </w:rPr>
        <w:t>ș</w:t>
      </w:r>
      <w:r w:rsidRPr="003E7C3D">
        <w:rPr>
          <w:rFonts w:ascii="Trebuchet MS" w:hAnsi="Trebuchet MS" w:cs="Arial"/>
          <w:sz w:val="24"/>
          <w:szCs w:val="24"/>
        </w:rPr>
        <w:t xml:space="preserve">tilor bulgari </w:t>
      </w:r>
      <w:r w:rsidRPr="003E7C3D">
        <w:rPr>
          <w:rFonts w:ascii="Tahoma" w:hAnsi="Tahoma" w:cs="Tahoma"/>
          <w:sz w:val="24"/>
          <w:szCs w:val="24"/>
        </w:rPr>
        <w:t>ș</w:t>
      </w:r>
      <w:r w:rsidRPr="003E7C3D">
        <w:rPr>
          <w:rFonts w:ascii="Trebuchet MS" w:hAnsi="Trebuchet MS" w:cs="Arial"/>
          <w:sz w:val="24"/>
          <w:szCs w:val="24"/>
        </w:rPr>
        <w:t xml:space="preserve">i străini în căutare de locuri </w:t>
      </w:r>
      <w:r w:rsidRPr="003E7C3D">
        <w:rPr>
          <w:rFonts w:ascii="Tahoma" w:hAnsi="Tahoma" w:cs="Tahoma"/>
          <w:sz w:val="24"/>
          <w:szCs w:val="24"/>
        </w:rPr>
        <w:t>ș</w:t>
      </w:r>
      <w:r w:rsidRPr="003E7C3D">
        <w:rPr>
          <w:rFonts w:ascii="Trebuchet MS" w:hAnsi="Trebuchet MS" w:cs="Arial"/>
          <w:sz w:val="24"/>
          <w:szCs w:val="24"/>
        </w:rPr>
        <w:t>i experien</w:t>
      </w:r>
      <w:r w:rsidRPr="003E7C3D">
        <w:rPr>
          <w:rFonts w:ascii="Tahoma" w:hAnsi="Tahoma" w:cs="Tahoma"/>
          <w:sz w:val="24"/>
          <w:szCs w:val="24"/>
        </w:rPr>
        <w:t>ț</w:t>
      </w:r>
      <w:r w:rsidRPr="003E7C3D">
        <w:rPr>
          <w:rFonts w:ascii="Trebuchet MS" w:hAnsi="Trebuchet MS" w:cs="Arial"/>
          <w:sz w:val="24"/>
          <w:szCs w:val="24"/>
        </w:rPr>
        <w:t>e noi, stabilire de contacte sociale cu oamenii locului, informa</w:t>
      </w:r>
      <w:r w:rsidRPr="003E7C3D">
        <w:rPr>
          <w:rFonts w:ascii="Tahoma" w:hAnsi="Tahoma" w:cs="Tahoma"/>
          <w:sz w:val="24"/>
          <w:szCs w:val="24"/>
        </w:rPr>
        <w:t>ț</w:t>
      </w:r>
      <w:r w:rsidRPr="003E7C3D">
        <w:rPr>
          <w:rFonts w:ascii="Trebuchet MS" w:hAnsi="Trebuchet MS" w:cs="Arial"/>
          <w:sz w:val="24"/>
          <w:szCs w:val="24"/>
        </w:rPr>
        <w:t xml:space="preserve">ii despre produsele locale </w:t>
      </w:r>
      <w:r w:rsidRPr="003E7C3D">
        <w:rPr>
          <w:rFonts w:ascii="Tahoma" w:hAnsi="Tahoma" w:cs="Tahoma"/>
          <w:sz w:val="24"/>
          <w:szCs w:val="24"/>
        </w:rPr>
        <w:t>ș</w:t>
      </w:r>
      <w:r w:rsidRPr="003E7C3D">
        <w:rPr>
          <w:rFonts w:ascii="Trebuchet MS" w:hAnsi="Trebuchet MS" w:cs="Arial"/>
          <w:sz w:val="24"/>
          <w:szCs w:val="24"/>
        </w:rPr>
        <w:t xml:space="preserve">i altele. </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PCT RO-BG 2014-2020 îl completează prin prioritatea sa de investi</w:t>
      </w:r>
      <w:r w:rsidRPr="003E7C3D">
        <w:rPr>
          <w:rFonts w:ascii="Tahoma" w:hAnsi="Tahoma" w:cs="Tahoma"/>
          <w:sz w:val="24"/>
          <w:szCs w:val="24"/>
        </w:rPr>
        <w:t>ț</w:t>
      </w:r>
      <w:r w:rsidRPr="003E7C3D">
        <w:rPr>
          <w:rFonts w:ascii="Trebuchet MS" w:hAnsi="Trebuchet MS" w:cs="Arial"/>
          <w:sz w:val="24"/>
          <w:szCs w:val="24"/>
        </w:rPr>
        <w:t>ii privind protec</w:t>
      </w:r>
      <w:r w:rsidRPr="003E7C3D">
        <w:rPr>
          <w:rFonts w:ascii="Tahoma" w:hAnsi="Tahoma" w:cs="Tahoma"/>
          <w:sz w:val="24"/>
          <w:szCs w:val="24"/>
        </w:rPr>
        <w:t>ț</w:t>
      </w:r>
      <w:r w:rsidRPr="003E7C3D">
        <w:rPr>
          <w:rFonts w:ascii="Trebuchet MS" w:hAnsi="Trebuchet MS" w:cs="Arial"/>
          <w:sz w:val="24"/>
          <w:szCs w:val="24"/>
        </w:rPr>
        <w:t xml:space="preserve">ia, promovarea </w:t>
      </w:r>
      <w:r w:rsidRPr="003E7C3D">
        <w:rPr>
          <w:rFonts w:ascii="Tahoma" w:hAnsi="Tahoma" w:cs="Tahoma"/>
          <w:sz w:val="24"/>
          <w:szCs w:val="24"/>
        </w:rPr>
        <w:t>ș</w:t>
      </w:r>
      <w:r w:rsidRPr="003E7C3D">
        <w:rPr>
          <w:rFonts w:ascii="Trebuchet MS" w:hAnsi="Trebuchet MS" w:cs="Arial"/>
          <w:sz w:val="24"/>
          <w:szCs w:val="24"/>
        </w:rPr>
        <w:t xml:space="preserve">i dezvoltarea patrimoniului natura </w:t>
      </w:r>
      <w:r w:rsidRPr="003E7C3D">
        <w:rPr>
          <w:rFonts w:ascii="Tahoma" w:hAnsi="Tahoma" w:cs="Tahoma"/>
          <w:sz w:val="24"/>
          <w:szCs w:val="24"/>
        </w:rPr>
        <w:t>ș</w:t>
      </w:r>
      <w:r w:rsidRPr="003E7C3D">
        <w:rPr>
          <w:rFonts w:ascii="Trebuchet MS" w:hAnsi="Trebuchet MS" w:cs="Arial"/>
          <w:sz w:val="24"/>
          <w:szCs w:val="24"/>
        </w:rPr>
        <w:t>i cultural. </w:t>
      </w:r>
    </w:p>
    <w:p w:rsidR="008C6C1F" w:rsidRPr="003E7C3D" w:rsidRDefault="008C6C1F" w:rsidP="001E0B1E">
      <w:pPr>
        <w:spacing w:before="100" w:beforeAutospacing="1" w:after="100" w:afterAutospacing="1"/>
        <w:ind w:left="360" w:right="15"/>
        <w:jc w:val="both"/>
        <w:rPr>
          <w:rFonts w:ascii="Trebuchet MS" w:hAnsi="Trebuchet MS" w:cs="Arial"/>
          <w:sz w:val="24"/>
          <w:szCs w:val="24"/>
        </w:rPr>
      </w:pPr>
    </w:p>
    <w:p w:rsidR="008C6C1F" w:rsidRPr="003E7C3D" w:rsidRDefault="008C6C1F" w:rsidP="001E0B1E">
      <w:pPr>
        <w:autoSpaceDE w:val="0"/>
        <w:autoSpaceDN w:val="0"/>
        <w:adjustRightInd w:val="0"/>
        <w:jc w:val="both"/>
        <w:rPr>
          <w:rFonts w:ascii="Trebuchet MS" w:hAnsi="Trebuchet MS" w:cs="Arial"/>
          <w:sz w:val="24"/>
          <w:szCs w:val="24"/>
        </w:rPr>
      </w:pPr>
    </w:p>
    <w:p w:rsidR="008C6C1F" w:rsidRPr="003E7C3D" w:rsidRDefault="008C6C1F" w:rsidP="0008183B">
      <w:pPr>
        <w:pStyle w:val="Heading1"/>
        <w:numPr>
          <w:ilvl w:val="0"/>
          <w:numId w:val="125"/>
        </w:numPr>
        <w:rPr>
          <w:lang w:val="ro-RO"/>
        </w:rPr>
      </w:pPr>
      <w:bookmarkStart w:id="40" w:name="_Toc390948198"/>
      <w:r w:rsidRPr="003E7C3D">
        <w:rPr>
          <w:lang w:val="ro-RO"/>
        </w:rPr>
        <w:t>Aspecte relevante ale stării actuale a mediului şi ale evolu</w:t>
      </w:r>
      <w:r w:rsidRPr="003E7C3D">
        <w:rPr>
          <w:rFonts w:ascii="Tahoma" w:hAnsi="Tahoma" w:cs="Tahoma"/>
          <w:lang w:val="ro-RO"/>
        </w:rPr>
        <w:t>ț</w:t>
      </w:r>
      <w:r w:rsidRPr="003E7C3D">
        <w:rPr>
          <w:lang w:val="ro-RO"/>
        </w:rPr>
        <w:t>iei sale probabile în situa</w:t>
      </w:r>
      <w:r w:rsidRPr="003E7C3D">
        <w:rPr>
          <w:rFonts w:ascii="Tahoma" w:hAnsi="Tahoma" w:cs="Tahoma"/>
          <w:lang w:val="ro-RO"/>
        </w:rPr>
        <w:t>ț</w:t>
      </w:r>
      <w:r w:rsidRPr="003E7C3D">
        <w:rPr>
          <w:lang w:val="ro-RO"/>
        </w:rPr>
        <w:t>ia neimplementării programului</w:t>
      </w:r>
      <w:bookmarkEnd w:id="40"/>
    </w:p>
    <w:p w:rsidR="008C6C1F" w:rsidRPr="003E7C3D" w:rsidRDefault="008C6C1F" w:rsidP="00507125">
      <w:pPr>
        <w:pStyle w:val="Heading2"/>
        <w:numPr>
          <w:ilvl w:val="0"/>
          <w:numId w:val="0"/>
        </w:numPr>
      </w:pPr>
      <w:bookmarkStart w:id="41" w:name="_Toc390948199"/>
      <w:bookmarkStart w:id="42" w:name="_Toc379805063"/>
      <w:bookmarkEnd w:id="4"/>
      <w:bookmarkEnd w:id="5"/>
      <w:bookmarkEnd w:id="6"/>
      <w:bookmarkEnd w:id="18"/>
      <w:r w:rsidRPr="003E7C3D">
        <w:t>3.1</w:t>
      </w:r>
      <w:r w:rsidRPr="003E7C3D">
        <w:tab/>
        <w:t>Aspecte generale</w:t>
      </w:r>
      <w:bookmarkEnd w:id="41"/>
      <w:r w:rsidRPr="003E7C3D">
        <w:t xml:space="preserve"> </w:t>
      </w:r>
      <w:bookmarkEnd w:id="42"/>
    </w:p>
    <w:p w:rsidR="008C6C1F" w:rsidRPr="003E7C3D" w:rsidRDefault="008C6C1F" w:rsidP="007D0F8B">
      <w:pPr>
        <w:pStyle w:val="Heading3"/>
        <w:rPr>
          <w:rFonts w:ascii="Trebuchet MS" w:hAnsi="Trebuchet MS"/>
        </w:rPr>
      </w:pPr>
      <w:bookmarkStart w:id="43" w:name="_Toc379805064"/>
      <w:bookmarkStart w:id="44" w:name="_Toc390948200"/>
      <w:r w:rsidRPr="003E7C3D">
        <w:rPr>
          <w:rFonts w:ascii="Trebuchet MS" w:hAnsi="Trebuchet MS"/>
        </w:rPr>
        <w:t>3.1.1</w:t>
      </w:r>
      <w:r w:rsidRPr="003E7C3D">
        <w:rPr>
          <w:rFonts w:ascii="Trebuchet MS" w:hAnsi="Trebuchet MS"/>
        </w:rPr>
        <w:tab/>
        <w:t>Aria geografica posibil a fi afectata</w:t>
      </w:r>
      <w:bookmarkEnd w:id="43"/>
      <w:bookmarkEnd w:id="44"/>
    </w:p>
    <w:p w:rsidR="008C6C1F" w:rsidRPr="003E7C3D" w:rsidRDefault="008C6C1F" w:rsidP="001E0B1E">
      <w:pPr>
        <w:jc w:val="both"/>
        <w:rPr>
          <w:rFonts w:ascii="Trebuchet MS" w:hAnsi="Trebuchet MS" w:cs="Arial"/>
          <w:sz w:val="24"/>
          <w:szCs w:val="24"/>
          <w:lang w:eastAsia="en-US"/>
        </w:rPr>
      </w:pPr>
      <w:bookmarkStart w:id="45" w:name="_Toc376624547"/>
      <w:r w:rsidRPr="003E7C3D">
        <w:rPr>
          <w:rFonts w:ascii="Trebuchet MS" w:hAnsi="Trebuchet MS" w:cs="Arial"/>
          <w:sz w:val="24"/>
          <w:szCs w:val="24"/>
          <w:lang w:eastAsia="en-US"/>
        </w:rPr>
        <w:t>Având în vedere faptul că, în această etapă a desfă</w:t>
      </w:r>
      <w:r w:rsidRPr="003E7C3D">
        <w:rPr>
          <w:rFonts w:ascii="Tahoma" w:hAnsi="Tahoma" w:cs="Tahoma"/>
          <w:sz w:val="24"/>
          <w:szCs w:val="24"/>
          <w:lang w:eastAsia="en-US"/>
        </w:rPr>
        <w:t>ș</w:t>
      </w:r>
      <w:r w:rsidRPr="003E7C3D">
        <w:rPr>
          <w:rFonts w:ascii="Trebuchet MS" w:hAnsi="Trebuchet MS" w:cs="Arial"/>
          <w:sz w:val="24"/>
          <w:szCs w:val="24"/>
          <w:lang w:eastAsia="en-US"/>
        </w:rPr>
        <w:t>urării programului, loca</w:t>
      </w:r>
      <w:r w:rsidRPr="003E7C3D">
        <w:rPr>
          <w:rFonts w:ascii="Tahoma" w:hAnsi="Tahoma" w:cs="Tahoma"/>
          <w:sz w:val="24"/>
          <w:szCs w:val="24"/>
          <w:lang w:eastAsia="en-US"/>
        </w:rPr>
        <w:t>ț</w:t>
      </w:r>
      <w:r w:rsidRPr="003E7C3D">
        <w:rPr>
          <w:rFonts w:ascii="Trebuchet MS" w:hAnsi="Trebuchet MS" w:cs="Arial"/>
          <w:sz w:val="24"/>
          <w:szCs w:val="24"/>
          <w:lang w:eastAsia="en-US"/>
        </w:rPr>
        <w:t>iile interven</w:t>
      </w:r>
      <w:r w:rsidRPr="003E7C3D">
        <w:rPr>
          <w:rFonts w:ascii="Tahoma" w:hAnsi="Tahoma" w:cs="Tahoma"/>
          <w:sz w:val="24"/>
          <w:szCs w:val="24"/>
          <w:lang w:eastAsia="en-US"/>
        </w:rPr>
        <w:t>ț</w:t>
      </w:r>
      <w:r w:rsidRPr="003E7C3D">
        <w:rPr>
          <w:rFonts w:ascii="Trebuchet MS" w:hAnsi="Trebuchet MS" w:cs="Arial"/>
          <w:sz w:val="24"/>
          <w:szCs w:val="24"/>
          <w:lang w:eastAsia="en-US"/>
        </w:rPr>
        <w:t>iilor/ ac</w:t>
      </w:r>
      <w:r w:rsidRPr="003E7C3D">
        <w:rPr>
          <w:rFonts w:ascii="Tahoma" w:hAnsi="Tahoma" w:cs="Tahoma"/>
          <w:sz w:val="24"/>
          <w:szCs w:val="24"/>
          <w:lang w:eastAsia="en-US"/>
        </w:rPr>
        <w:t>ț</w:t>
      </w:r>
      <w:r w:rsidRPr="003E7C3D">
        <w:rPr>
          <w:rFonts w:ascii="Trebuchet MS" w:hAnsi="Trebuchet MS" w:cs="Arial"/>
          <w:sz w:val="24"/>
          <w:szCs w:val="24"/>
          <w:lang w:eastAsia="en-US"/>
        </w:rPr>
        <w:t>iunilor nu sunt definite, vom lua în considerare, în vederea realizării acestei analize, zona totală eligibilă pentru astfel de interven</w:t>
      </w:r>
      <w:r w:rsidRPr="003E7C3D">
        <w:rPr>
          <w:rFonts w:ascii="Tahoma" w:hAnsi="Tahoma" w:cs="Tahoma"/>
          <w:sz w:val="24"/>
          <w:szCs w:val="24"/>
          <w:lang w:eastAsia="en-US"/>
        </w:rPr>
        <w:t>ț</w:t>
      </w:r>
      <w:r w:rsidRPr="003E7C3D">
        <w:rPr>
          <w:rFonts w:ascii="Trebuchet MS" w:hAnsi="Trebuchet MS" w:cs="Arial"/>
          <w:sz w:val="24"/>
          <w:szCs w:val="24"/>
          <w:lang w:eastAsia="en-US"/>
        </w:rPr>
        <w:t>ii, reprezentată de zona transfrontalieră România-Bulgaria.</w:t>
      </w:r>
    </w:p>
    <w:p w:rsidR="008C6C1F" w:rsidRPr="003E7C3D" w:rsidRDefault="008C6C1F" w:rsidP="001E0B1E">
      <w:pPr>
        <w:jc w:val="both"/>
        <w:rPr>
          <w:rFonts w:ascii="Trebuchet MS" w:hAnsi="Trebuchet MS" w:cs="Arial"/>
          <w:sz w:val="24"/>
          <w:szCs w:val="24"/>
          <w:lang w:eastAsia="en-US"/>
        </w:rPr>
      </w:pPr>
      <w:r w:rsidRPr="003E7C3D">
        <w:rPr>
          <w:rFonts w:ascii="Trebuchet MS" w:hAnsi="Trebuchet MS" w:cs="Arial"/>
          <w:sz w:val="24"/>
          <w:szCs w:val="24"/>
          <w:lang w:eastAsia="en-US"/>
        </w:rPr>
        <w:t>Dimensiunea Programului acoperă o suprafa</w:t>
      </w:r>
      <w:r w:rsidRPr="003E7C3D">
        <w:rPr>
          <w:rFonts w:ascii="Tahoma" w:hAnsi="Tahoma" w:cs="Tahoma"/>
          <w:sz w:val="24"/>
          <w:szCs w:val="24"/>
          <w:lang w:eastAsia="en-US"/>
        </w:rPr>
        <w:t>ț</w:t>
      </w:r>
      <w:r w:rsidRPr="003E7C3D">
        <w:rPr>
          <w:rFonts w:ascii="Trebuchet MS" w:hAnsi="Trebuchet MS" w:cs="Arial"/>
          <w:sz w:val="24"/>
          <w:szCs w:val="24"/>
          <w:lang w:eastAsia="en-US"/>
        </w:rPr>
        <w:t>ă totală de 69 285 km</w:t>
      </w:r>
      <w:r w:rsidRPr="003E7C3D">
        <w:rPr>
          <w:rFonts w:ascii="Trebuchet MS" w:hAnsi="Trebuchet MS" w:cs="Arial"/>
          <w:sz w:val="24"/>
          <w:szCs w:val="24"/>
          <w:vertAlign w:val="superscript"/>
          <w:lang w:eastAsia="en-US"/>
        </w:rPr>
        <w:t>2</w:t>
      </w:r>
      <w:r w:rsidRPr="003E7C3D">
        <w:rPr>
          <w:rFonts w:ascii="Trebuchet MS" w:hAnsi="Trebuchet MS" w:cs="Arial"/>
          <w:sz w:val="24"/>
          <w:szCs w:val="24"/>
          <w:lang w:eastAsia="en-US"/>
        </w:rPr>
        <w:t>, din care 56,75 % apar</w:t>
      </w:r>
      <w:r w:rsidRPr="003E7C3D">
        <w:rPr>
          <w:rFonts w:ascii="Tahoma" w:hAnsi="Tahoma" w:cs="Tahoma"/>
          <w:sz w:val="24"/>
          <w:szCs w:val="24"/>
          <w:lang w:eastAsia="en-US"/>
        </w:rPr>
        <w:t>ț</w:t>
      </w:r>
      <w:r w:rsidRPr="003E7C3D">
        <w:rPr>
          <w:rFonts w:ascii="Trebuchet MS" w:hAnsi="Trebuchet MS" w:cs="Arial"/>
          <w:sz w:val="24"/>
          <w:szCs w:val="24"/>
          <w:lang w:eastAsia="en-US"/>
        </w:rPr>
        <w:t>ine României (39 320 km</w:t>
      </w:r>
      <w:r w:rsidRPr="003E7C3D">
        <w:rPr>
          <w:rFonts w:ascii="Trebuchet MS" w:hAnsi="Trebuchet MS" w:cs="Arial"/>
          <w:sz w:val="24"/>
          <w:szCs w:val="24"/>
          <w:vertAlign w:val="superscript"/>
          <w:lang w:eastAsia="en-US"/>
        </w:rPr>
        <w:t>2</w:t>
      </w:r>
      <w:r w:rsidRPr="003E7C3D">
        <w:rPr>
          <w:rFonts w:ascii="Trebuchet MS" w:hAnsi="Trebuchet MS" w:cs="Arial"/>
          <w:sz w:val="24"/>
          <w:szCs w:val="24"/>
          <w:lang w:eastAsia="en-US"/>
        </w:rPr>
        <w:t xml:space="preserve">) </w:t>
      </w:r>
      <w:r w:rsidRPr="003E7C3D">
        <w:rPr>
          <w:rFonts w:ascii="Tahoma" w:hAnsi="Tahoma" w:cs="Tahoma"/>
          <w:sz w:val="24"/>
          <w:szCs w:val="24"/>
          <w:lang w:eastAsia="en-US"/>
        </w:rPr>
        <w:t>ș</w:t>
      </w:r>
      <w:r w:rsidRPr="003E7C3D">
        <w:rPr>
          <w:rFonts w:ascii="Trebuchet MS" w:hAnsi="Trebuchet MS" w:cs="Arial"/>
          <w:sz w:val="24"/>
          <w:szCs w:val="24"/>
          <w:lang w:eastAsia="en-US"/>
        </w:rPr>
        <w:t>i 43,25% Bulgariei (29 965 km</w:t>
      </w:r>
      <w:r w:rsidRPr="003E7C3D">
        <w:rPr>
          <w:rFonts w:ascii="Trebuchet MS" w:hAnsi="Trebuchet MS" w:cs="Arial"/>
          <w:sz w:val="24"/>
          <w:szCs w:val="24"/>
          <w:vertAlign w:val="superscript"/>
          <w:lang w:eastAsia="en-US"/>
        </w:rPr>
        <w:t>2</w:t>
      </w:r>
      <w:r w:rsidRPr="003E7C3D">
        <w:rPr>
          <w:rFonts w:ascii="Trebuchet MS" w:hAnsi="Trebuchet MS" w:cs="Arial"/>
          <w:sz w:val="24"/>
          <w:szCs w:val="24"/>
          <w:lang w:eastAsia="en-US"/>
        </w:rPr>
        <w:t xml:space="preserve">). </w:t>
      </w:r>
    </w:p>
    <w:bookmarkEnd w:id="45"/>
    <w:p w:rsidR="008C6C1F" w:rsidRPr="003E7C3D" w:rsidRDefault="008C6C1F" w:rsidP="001E0B1E">
      <w:pPr>
        <w:pStyle w:val="Caption"/>
        <w:rPr>
          <w:rFonts w:ascii="Trebuchet MS" w:hAnsi="Trebuchet MS" w:cs="Arial"/>
          <w:sz w:val="24"/>
          <w:szCs w:val="24"/>
        </w:rPr>
      </w:pPr>
      <w:r w:rsidRPr="003E7C3D">
        <w:rPr>
          <w:rFonts w:ascii="Trebuchet MS" w:hAnsi="Trebuchet MS" w:cs="Arial"/>
          <w:b w:val="0"/>
          <w:i/>
          <w:sz w:val="24"/>
          <w:szCs w:val="24"/>
        </w:rPr>
        <w:t>Figura 3-1: Zona transfrontalieră România - Bulgaria</w:t>
      </w:r>
    </w:p>
    <w:p w:rsidR="008C6C1F" w:rsidRPr="003E7C3D" w:rsidRDefault="008C6C1F" w:rsidP="001E0B1E">
      <w:pPr>
        <w:rPr>
          <w:rFonts w:ascii="Trebuchet MS" w:hAnsi="Trebuchet MS" w:cs="Arial"/>
          <w:sz w:val="24"/>
          <w:szCs w:val="24"/>
        </w:rPr>
      </w:pPr>
      <w:r w:rsidRPr="00B916C6">
        <w:rPr>
          <w:rFonts w:ascii="Trebuchet MS" w:hAnsi="Trebuchet MS" w:cs="Arial"/>
          <w:noProof/>
          <w:sz w:val="24"/>
          <w:szCs w:val="24"/>
          <w:lang w:val="en-US" w:eastAsia="en-US"/>
        </w:rPr>
        <w:pict>
          <v:shape id="Picture 82" o:spid="_x0000_i1025" type="#_x0000_t75" alt="Description: C:\Documents and Settings\Office\Desktop\AO en cours\2013\MDRAP_consultanta elaborare prog coop transf Ro-Bg\Raport 2_Territorial analysis\Draft Final_Territorial Analysis\Harti 29 11 2013\New folder\harti 29 11 20133.jpg" style="width:456pt;height:275.25pt;visibility:visible">
            <v:imagedata r:id="rId33" o:title=""/>
          </v:shape>
        </w:pict>
      </w:r>
    </w:p>
    <w:p w:rsidR="008C6C1F" w:rsidRPr="003E7C3D" w:rsidRDefault="008C6C1F" w:rsidP="001E0B1E">
      <w:pPr>
        <w:pStyle w:val="Caption"/>
        <w:jc w:val="right"/>
        <w:rPr>
          <w:rFonts w:ascii="Trebuchet MS" w:hAnsi="Trebuchet MS" w:cs="Arial"/>
          <w:i/>
          <w:sz w:val="24"/>
          <w:szCs w:val="24"/>
        </w:rPr>
      </w:pPr>
      <w:r w:rsidRPr="003E7C3D">
        <w:rPr>
          <w:rFonts w:ascii="Trebuchet MS" w:hAnsi="Trebuchet MS" w:cs="Arial"/>
          <w:sz w:val="24"/>
          <w:szCs w:val="24"/>
        </w:rPr>
        <w:t>(Sursa: Détente Consultants)</w:t>
      </w:r>
    </w:p>
    <w:p w:rsidR="008C6C1F" w:rsidRPr="003E7C3D" w:rsidRDefault="008C6C1F" w:rsidP="001E0B1E">
      <w:pPr>
        <w:rPr>
          <w:rFonts w:ascii="Trebuchet MS" w:hAnsi="Trebuchet MS" w:cs="Arial"/>
          <w:sz w:val="24"/>
          <w:szCs w:val="24"/>
          <w:lang w:eastAsia="ro-RO"/>
        </w:rPr>
      </w:pPr>
    </w:p>
    <w:p w:rsidR="008C6C1F" w:rsidRPr="003E7C3D" w:rsidRDefault="008C6C1F" w:rsidP="001E0B1E">
      <w:pPr>
        <w:jc w:val="both"/>
        <w:rPr>
          <w:rFonts w:ascii="Trebuchet MS" w:hAnsi="Trebuchet MS" w:cs="Arial"/>
          <w:sz w:val="24"/>
          <w:szCs w:val="24"/>
          <w:lang w:eastAsia="en-US"/>
        </w:rPr>
      </w:pPr>
      <w:bookmarkStart w:id="46" w:name="_Toc379805065"/>
      <w:r w:rsidRPr="003E7C3D">
        <w:rPr>
          <w:rFonts w:ascii="Trebuchet MS" w:hAnsi="Trebuchet MS" w:cs="Arial"/>
          <w:sz w:val="24"/>
          <w:szCs w:val="24"/>
          <w:lang w:eastAsia="en-US"/>
        </w:rPr>
        <w:t>Conform informa</w:t>
      </w:r>
      <w:r w:rsidRPr="003E7C3D">
        <w:rPr>
          <w:rFonts w:ascii="Tahoma" w:hAnsi="Tahoma" w:cs="Tahoma"/>
          <w:sz w:val="24"/>
          <w:szCs w:val="24"/>
          <w:lang w:eastAsia="en-US"/>
        </w:rPr>
        <w:t>ț</w:t>
      </w:r>
      <w:r w:rsidRPr="003E7C3D">
        <w:rPr>
          <w:rFonts w:ascii="Trebuchet MS" w:hAnsi="Trebuchet MS" w:cs="Arial"/>
          <w:sz w:val="24"/>
          <w:szCs w:val="24"/>
          <w:lang w:eastAsia="en-US"/>
        </w:rPr>
        <w:t>iilor furnizate în sec</w:t>
      </w:r>
      <w:r w:rsidRPr="003E7C3D">
        <w:rPr>
          <w:rFonts w:ascii="Tahoma" w:hAnsi="Tahoma" w:cs="Tahoma"/>
          <w:sz w:val="24"/>
          <w:szCs w:val="24"/>
          <w:lang w:eastAsia="en-US"/>
        </w:rPr>
        <w:t>ț</w:t>
      </w:r>
      <w:r w:rsidRPr="003E7C3D">
        <w:rPr>
          <w:rFonts w:ascii="Trebuchet MS" w:hAnsi="Trebuchet MS" w:cs="Arial"/>
          <w:sz w:val="24"/>
          <w:szCs w:val="24"/>
          <w:lang w:eastAsia="en-US"/>
        </w:rPr>
        <w:t xml:space="preserve">iunea “Analiză Teritorială”, “Programul de Cooperare Transfrontalieră România - Bulgaria 2014-2020” acoperă </w:t>
      </w:r>
      <w:r w:rsidRPr="003E7C3D">
        <w:rPr>
          <w:rFonts w:ascii="Tahoma" w:hAnsi="Tahoma" w:cs="Tahoma"/>
          <w:sz w:val="24"/>
          <w:szCs w:val="24"/>
          <w:lang w:eastAsia="en-US"/>
        </w:rPr>
        <w:t>ș</w:t>
      </w:r>
      <w:r w:rsidRPr="003E7C3D">
        <w:rPr>
          <w:rFonts w:ascii="Trebuchet MS" w:hAnsi="Trebuchet MS" w:cs="Arial"/>
          <w:sz w:val="24"/>
          <w:szCs w:val="24"/>
          <w:lang w:eastAsia="en-US"/>
        </w:rPr>
        <w:t>apte jude</w:t>
      </w:r>
      <w:r w:rsidRPr="003E7C3D">
        <w:rPr>
          <w:rFonts w:ascii="Tahoma" w:hAnsi="Tahoma" w:cs="Tahoma"/>
          <w:sz w:val="24"/>
          <w:szCs w:val="24"/>
          <w:lang w:eastAsia="en-US"/>
        </w:rPr>
        <w:t>ț</w:t>
      </w:r>
      <w:r w:rsidRPr="003E7C3D">
        <w:rPr>
          <w:rFonts w:ascii="Trebuchet MS" w:hAnsi="Trebuchet MS" w:cs="Arial"/>
          <w:sz w:val="24"/>
          <w:szCs w:val="24"/>
          <w:lang w:eastAsia="en-US"/>
        </w:rPr>
        <w:t xml:space="preserve">e din România </w:t>
      </w:r>
      <w:r w:rsidRPr="003E7C3D">
        <w:rPr>
          <w:rFonts w:ascii="Tahoma" w:hAnsi="Tahoma" w:cs="Tahoma"/>
          <w:sz w:val="24"/>
          <w:szCs w:val="24"/>
          <w:lang w:eastAsia="en-US"/>
        </w:rPr>
        <w:t>ș</w:t>
      </w:r>
      <w:r w:rsidRPr="003E7C3D">
        <w:rPr>
          <w:rFonts w:ascii="Trebuchet MS" w:hAnsi="Trebuchet MS" w:cs="Arial"/>
          <w:sz w:val="24"/>
          <w:szCs w:val="24"/>
          <w:lang w:eastAsia="en-US"/>
        </w:rPr>
        <w:t>i opt districte din Bulgaria, pozi</w:t>
      </w:r>
      <w:r w:rsidRPr="003E7C3D">
        <w:rPr>
          <w:rFonts w:ascii="Tahoma" w:hAnsi="Tahoma" w:cs="Tahoma"/>
          <w:sz w:val="24"/>
          <w:szCs w:val="24"/>
          <w:lang w:eastAsia="en-US"/>
        </w:rPr>
        <w:t>ț</w:t>
      </w:r>
      <w:r w:rsidRPr="003E7C3D">
        <w:rPr>
          <w:rFonts w:ascii="Trebuchet MS" w:hAnsi="Trebuchet MS" w:cs="Arial"/>
          <w:sz w:val="24"/>
          <w:szCs w:val="24"/>
          <w:lang w:eastAsia="en-US"/>
        </w:rPr>
        <w:t xml:space="preserve">ionate în partea de sud a României </w:t>
      </w:r>
      <w:r w:rsidRPr="003E7C3D">
        <w:rPr>
          <w:rFonts w:ascii="Tahoma" w:hAnsi="Tahoma" w:cs="Tahoma"/>
          <w:sz w:val="24"/>
          <w:szCs w:val="24"/>
          <w:lang w:eastAsia="en-US"/>
        </w:rPr>
        <w:t>ș</w:t>
      </w:r>
      <w:r w:rsidRPr="003E7C3D">
        <w:rPr>
          <w:rFonts w:ascii="Trebuchet MS" w:hAnsi="Trebuchet MS" w:cs="Arial"/>
          <w:sz w:val="24"/>
          <w:szCs w:val="24"/>
          <w:lang w:eastAsia="en-US"/>
        </w:rPr>
        <w:t>i, respectiv, în partea de nord a Bulgariei, de-a lungul frontierei dintre cele doua state. Frontiera are 610 km lungime, 470 km fiind delimita</w:t>
      </w:r>
      <w:r w:rsidRPr="003E7C3D">
        <w:rPr>
          <w:rFonts w:ascii="Tahoma" w:hAnsi="Tahoma" w:cs="Tahoma"/>
          <w:sz w:val="24"/>
          <w:szCs w:val="24"/>
          <w:lang w:eastAsia="en-US"/>
        </w:rPr>
        <w:t>ț</w:t>
      </w:r>
      <w:r w:rsidRPr="003E7C3D">
        <w:rPr>
          <w:rFonts w:ascii="Trebuchet MS" w:hAnsi="Trebuchet MS" w:cs="Arial"/>
          <w:sz w:val="24"/>
          <w:szCs w:val="24"/>
          <w:lang w:eastAsia="en-US"/>
        </w:rPr>
        <w:t>i de Dunăre. Cele 15 unită</w:t>
      </w:r>
      <w:r w:rsidRPr="003E7C3D">
        <w:rPr>
          <w:rFonts w:ascii="Tahoma" w:hAnsi="Tahoma" w:cs="Tahoma"/>
          <w:sz w:val="24"/>
          <w:szCs w:val="24"/>
          <w:lang w:eastAsia="en-US"/>
        </w:rPr>
        <w:t>ț</w:t>
      </w:r>
      <w:r w:rsidRPr="003E7C3D">
        <w:rPr>
          <w:rFonts w:ascii="Trebuchet MS" w:hAnsi="Trebuchet MS" w:cs="Arial"/>
          <w:sz w:val="24"/>
          <w:szCs w:val="24"/>
          <w:lang w:eastAsia="en-US"/>
        </w:rPr>
        <w:t>i administrative (NUTS III) incluse în Aria Programului fac parte din cele 6 regiuni administrative (NUTS II), după cum urmează:</w:t>
      </w:r>
    </w:p>
    <w:p w:rsidR="008C6C1F" w:rsidRPr="003E7C3D" w:rsidRDefault="008C6C1F" w:rsidP="00047F22">
      <w:pPr>
        <w:pStyle w:val="Listparagraf"/>
        <w:numPr>
          <w:ilvl w:val="0"/>
          <w:numId w:val="11"/>
        </w:numPr>
        <w:spacing w:after="120"/>
        <w:jc w:val="both"/>
        <w:rPr>
          <w:rFonts w:ascii="Trebuchet MS" w:hAnsi="Trebuchet MS" w:cs="Arial"/>
          <w:sz w:val="24"/>
          <w:szCs w:val="24"/>
          <w:lang w:val="ro-RO"/>
        </w:rPr>
      </w:pPr>
      <w:r w:rsidRPr="003E7C3D">
        <w:rPr>
          <w:rFonts w:ascii="Trebuchet MS" w:hAnsi="Trebuchet MS" w:cs="Arial"/>
          <w:sz w:val="24"/>
          <w:szCs w:val="24"/>
          <w:lang w:val="ro-RO"/>
        </w:rPr>
        <w:t>Jude</w:t>
      </w:r>
      <w:r w:rsidRPr="003E7C3D">
        <w:rPr>
          <w:rFonts w:ascii="Tahoma" w:hAnsi="Tahoma" w:cs="Tahoma"/>
          <w:sz w:val="24"/>
          <w:szCs w:val="24"/>
          <w:lang w:val="ro-RO"/>
        </w:rPr>
        <w:t>ț</w:t>
      </w:r>
      <w:r w:rsidRPr="003E7C3D">
        <w:rPr>
          <w:rFonts w:ascii="Trebuchet MS" w:hAnsi="Trebuchet MS" w:cs="Arial"/>
          <w:sz w:val="24"/>
          <w:szCs w:val="24"/>
          <w:lang w:val="ro-RO"/>
        </w:rPr>
        <w:t>ele Mehedin</w:t>
      </w:r>
      <w:r w:rsidRPr="003E7C3D">
        <w:rPr>
          <w:rFonts w:ascii="Tahoma" w:hAnsi="Tahoma" w:cs="Tahoma"/>
          <w:sz w:val="24"/>
          <w:szCs w:val="24"/>
          <w:lang w:val="ro-RO"/>
        </w:rPr>
        <w:t>ț</w:t>
      </w:r>
      <w:r w:rsidRPr="003E7C3D">
        <w:rPr>
          <w:rFonts w:ascii="Trebuchet MS" w:hAnsi="Trebuchet MS" w:cs="Arial"/>
          <w:sz w:val="24"/>
          <w:szCs w:val="24"/>
          <w:lang w:val="ro-RO"/>
        </w:rPr>
        <w:t xml:space="preserve">i, Dolj </w:t>
      </w:r>
      <w:r w:rsidRPr="003E7C3D">
        <w:rPr>
          <w:rFonts w:ascii="Tahoma" w:hAnsi="Tahoma" w:cs="Tahoma"/>
          <w:sz w:val="24"/>
          <w:szCs w:val="24"/>
          <w:lang w:val="ro-RO"/>
        </w:rPr>
        <w:t>ș</w:t>
      </w:r>
      <w:r w:rsidRPr="003E7C3D">
        <w:rPr>
          <w:rFonts w:ascii="Trebuchet MS" w:hAnsi="Trebuchet MS" w:cs="Arial"/>
          <w:sz w:val="24"/>
          <w:szCs w:val="24"/>
          <w:lang w:val="ro-RO"/>
        </w:rPr>
        <w:t>i Olt – parte din Regiunea de Dezvoltare Sud-Vest Oltenia din România;</w:t>
      </w:r>
    </w:p>
    <w:p w:rsidR="008C6C1F" w:rsidRPr="003E7C3D" w:rsidRDefault="008C6C1F" w:rsidP="00047F22">
      <w:pPr>
        <w:pStyle w:val="Listparagraf"/>
        <w:numPr>
          <w:ilvl w:val="0"/>
          <w:numId w:val="11"/>
        </w:numPr>
        <w:spacing w:after="120"/>
        <w:jc w:val="both"/>
        <w:rPr>
          <w:rFonts w:ascii="Trebuchet MS" w:hAnsi="Trebuchet MS" w:cs="Arial"/>
          <w:sz w:val="24"/>
          <w:szCs w:val="24"/>
          <w:lang w:val="ro-RO"/>
        </w:rPr>
      </w:pPr>
      <w:r w:rsidRPr="003E7C3D">
        <w:rPr>
          <w:rFonts w:ascii="Trebuchet MS" w:hAnsi="Trebuchet MS" w:cs="Arial"/>
          <w:sz w:val="24"/>
          <w:szCs w:val="24"/>
          <w:lang w:val="ro-RO"/>
        </w:rPr>
        <w:t>Jude</w:t>
      </w:r>
      <w:r w:rsidRPr="003E7C3D">
        <w:rPr>
          <w:rFonts w:ascii="Tahoma" w:hAnsi="Tahoma" w:cs="Tahoma"/>
          <w:sz w:val="24"/>
          <w:szCs w:val="24"/>
          <w:lang w:val="ro-RO"/>
        </w:rPr>
        <w:t>ț</w:t>
      </w:r>
      <w:r w:rsidRPr="003E7C3D">
        <w:rPr>
          <w:rFonts w:ascii="Trebuchet MS" w:hAnsi="Trebuchet MS" w:cs="Arial"/>
          <w:sz w:val="24"/>
          <w:szCs w:val="24"/>
          <w:lang w:val="ro-RO"/>
        </w:rPr>
        <w:t xml:space="preserve">ele Teleorman, Giurgiu </w:t>
      </w:r>
      <w:r w:rsidRPr="003E7C3D">
        <w:rPr>
          <w:rFonts w:ascii="Tahoma" w:hAnsi="Tahoma" w:cs="Tahoma"/>
          <w:sz w:val="24"/>
          <w:szCs w:val="24"/>
          <w:lang w:val="ro-RO"/>
        </w:rPr>
        <w:t>ș</w:t>
      </w:r>
      <w:r w:rsidRPr="003E7C3D">
        <w:rPr>
          <w:rFonts w:ascii="Trebuchet MS" w:hAnsi="Trebuchet MS" w:cs="Arial"/>
          <w:sz w:val="24"/>
          <w:szCs w:val="24"/>
          <w:lang w:val="ro-RO"/>
        </w:rPr>
        <w:t>i Călăraşi – parte a Regiunii de Dezvoltare Sud Muntenia din România;</w:t>
      </w:r>
    </w:p>
    <w:p w:rsidR="008C6C1F" w:rsidRPr="003E7C3D" w:rsidRDefault="008C6C1F" w:rsidP="00047F22">
      <w:pPr>
        <w:pStyle w:val="Listparagraf"/>
        <w:numPr>
          <w:ilvl w:val="0"/>
          <w:numId w:val="11"/>
        </w:numPr>
        <w:spacing w:after="120"/>
        <w:jc w:val="both"/>
        <w:rPr>
          <w:rFonts w:ascii="Trebuchet MS" w:hAnsi="Trebuchet MS" w:cs="Arial"/>
          <w:sz w:val="24"/>
          <w:szCs w:val="24"/>
          <w:lang w:val="ro-RO"/>
        </w:rPr>
      </w:pPr>
      <w:r w:rsidRPr="003E7C3D">
        <w:rPr>
          <w:rFonts w:ascii="Trebuchet MS" w:hAnsi="Trebuchet MS" w:cs="Arial"/>
          <w:sz w:val="24"/>
          <w:szCs w:val="24"/>
          <w:lang w:val="ro-RO"/>
        </w:rPr>
        <w:t>Jude</w:t>
      </w:r>
      <w:r w:rsidRPr="003E7C3D">
        <w:rPr>
          <w:rFonts w:ascii="Tahoma" w:hAnsi="Tahoma" w:cs="Tahoma"/>
          <w:sz w:val="24"/>
          <w:szCs w:val="24"/>
          <w:lang w:val="ro-RO"/>
        </w:rPr>
        <w:t>ț</w:t>
      </w:r>
      <w:r w:rsidRPr="003E7C3D">
        <w:rPr>
          <w:rFonts w:ascii="Trebuchet MS" w:hAnsi="Trebuchet MS" w:cs="Arial"/>
          <w:sz w:val="24"/>
          <w:szCs w:val="24"/>
          <w:lang w:val="ro-RO"/>
        </w:rPr>
        <w:t>ul Constanta, parte a Regiunii de Dezvoltare Sud-Est din România;</w:t>
      </w:r>
    </w:p>
    <w:p w:rsidR="008C6C1F" w:rsidRPr="003E7C3D" w:rsidRDefault="008C6C1F" w:rsidP="001E0B1E">
      <w:pPr>
        <w:rPr>
          <w:rFonts w:ascii="Trebuchet MS" w:hAnsi="Trebuchet MS" w:cs="Arial"/>
          <w:sz w:val="24"/>
          <w:szCs w:val="24"/>
          <w:lang w:eastAsia="en-US"/>
        </w:rPr>
      </w:pPr>
      <w:r w:rsidRPr="003E7C3D">
        <w:rPr>
          <w:rFonts w:ascii="Trebuchet MS" w:hAnsi="Trebuchet MS" w:cs="Arial"/>
          <w:sz w:val="24"/>
          <w:szCs w:val="24"/>
          <w:lang w:eastAsia="en-US"/>
        </w:rPr>
        <w:t>Suprafa</w:t>
      </w:r>
      <w:r w:rsidRPr="003E7C3D">
        <w:rPr>
          <w:rFonts w:ascii="Tahoma" w:hAnsi="Tahoma" w:cs="Tahoma"/>
          <w:sz w:val="24"/>
          <w:szCs w:val="24"/>
          <w:lang w:eastAsia="en-US"/>
        </w:rPr>
        <w:t>ț</w:t>
      </w:r>
      <w:r w:rsidRPr="003E7C3D">
        <w:rPr>
          <w:rFonts w:ascii="Trebuchet MS" w:hAnsi="Trebuchet MS" w:cs="Arial"/>
          <w:sz w:val="24"/>
          <w:szCs w:val="24"/>
          <w:lang w:eastAsia="en-US"/>
        </w:rPr>
        <w:t>a jude</w:t>
      </w:r>
      <w:r w:rsidRPr="003E7C3D">
        <w:rPr>
          <w:rFonts w:ascii="Tahoma" w:hAnsi="Tahoma" w:cs="Tahoma"/>
          <w:sz w:val="24"/>
          <w:szCs w:val="24"/>
          <w:lang w:eastAsia="en-US"/>
        </w:rPr>
        <w:t>ț</w:t>
      </w:r>
      <w:r w:rsidRPr="003E7C3D">
        <w:rPr>
          <w:rFonts w:ascii="Trebuchet MS" w:hAnsi="Trebuchet MS" w:cs="Arial"/>
          <w:sz w:val="24"/>
          <w:szCs w:val="24"/>
          <w:lang w:eastAsia="en-US"/>
        </w:rPr>
        <w:t>elor din România incluse în Aria Programului reprezintă 14,49% din suprafa</w:t>
      </w:r>
      <w:r w:rsidRPr="003E7C3D">
        <w:rPr>
          <w:rFonts w:ascii="Tahoma" w:hAnsi="Tahoma" w:cs="Tahoma"/>
          <w:sz w:val="24"/>
          <w:szCs w:val="24"/>
          <w:lang w:eastAsia="en-US"/>
        </w:rPr>
        <w:t>ț</w:t>
      </w:r>
      <w:r w:rsidRPr="003E7C3D">
        <w:rPr>
          <w:rFonts w:ascii="Trebuchet MS" w:hAnsi="Trebuchet MS" w:cs="Arial"/>
          <w:sz w:val="24"/>
          <w:szCs w:val="24"/>
          <w:lang w:eastAsia="en-US"/>
        </w:rPr>
        <w:t>a totală a României.</w:t>
      </w:r>
    </w:p>
    <w:p w:rsidR="008C6C1F" w:rsidRPr="003E7C3D" w:rsidRDefault="008C6C1F" w:rsidP="00047F22">
      <w:pPr>
        <w:pStyle w:val="Listparagraf"/>
        <w:numPr>
          <w:ilvl w:val="0"/>
          <w:numId w:val="11"/>
        </w:numPr>
        <w:spacing w:after="120"/>
        <w:jc w:val="both"/>
        <w:rPr>
          <w:rFonts w:ascii="Trebuchet MS" w:hAnsi="Trebuchet MS" w:cs="Arial"/>
          <w:sz w:val="24"/>
          <w:szCs w:val="24"/>
          <w:lang w:val="ro-RO"/>
        </w:rPr>
      </w:pPr>
      <w:r w:rsidRPr="003E7C3D">
        <w:rPr>
          <w:rFonts w:ascii="Trebuchet MS" w:hAnsi="Trebuchet MS" w:cs="Arial"/>
          <w:sz w:val="24"/>
          <w:szCs w:val="24"/>
          <w:lang w:val="ro-RO"/>
        </w:rPr>
        <w:t xml:space="preserve">Districtele Vidin, Vratsa, Montana </w:t>
      </w:r>
      <w:r w:rsidRPr="003E7C3D">
        <w:rPr>
          <w:rFonts w:ascii="Tahoma" w:hAnsi="Tahoma" w:cs="Tahoma"/>
          <w:sz w:val="24"/>
          <w:szCs w:val="24"/>
          <w:lang w:val="ro-RO"/>
        </w:rPr>
        <w:t>ș</w:t>
      </w:r>
      <w:r w:rsidRPr="003E7C3D">
        <w:rPr>
          <w:rFonts w:ascii="Trebuchet MS" w:hAnsi="Trebuchet MS" w:cs="Arial"/>
          <w:sz w:val="24"/>
          <w:szCs w:val="24"/>
          <w:lang w:val="ro-RO"/>
        </w:rPr>
        <w:t>i Pleven – parte din Regiunea Nord-Vest a Bulgariei;</w:t>
      </w:r>
    </w:p>
    <w:p w:rsidR="008C6C1F" w:rsidRPr="003E7C3D" w:rsidRDefault="008C6C1F" w:rsidP="00047F22">
      <w:pPr>
        <w:pStyle w:val="Listparagraf"/>
        <w:numPr>
          <w:ilvl w:val="0"/>
          <w:numId w:val="11"/>
        </w:numPr>
        <w:spacing w:after="120"/>
        <w:jc w:val="both"/>
        <w:rPr>
          <w:rFonts w:ascii="Trebuchet MS" w:hAnsi="Trebuchet MS" w:cs="Arial"/>
          <w:sz w:val="24"/>
          <w:szCs w:val="24"/>
          <w:lang w:val="ro-RO"/>
        </w:rPr>
      </w:pPr>
      <w:r w:rsidRPr="003E7C3D">
        <w:rPr>
          <w:rFonts w:ascii="Trebuchet MS" w:hAnsi="Trebuchet MS" w:cs="Arial"/>
          <w:sz w:val="24"/>
          <w:szCs w:val="24"/>
          <w:lang w:val="ro-RO"/>
        </w:rPr>
        <w:t xml:space="preserve">Districtele Veliko Tarnovo, Ruse </w:t>
      </w:r>
      <w:r w:rsidRPr="003E7C3D">
        <w:rPr>
          <w:rFonts w:ascii="Tahoma" w:hAnsi="Tahoma" w:cs="Tahoma"/>
          <w:sz w:val="24"/>
          <w:szCs w:val="24"/>
          <w:lang w:val="ro-RO"/>
        </w:rPr>
        <w:t>ș</w:t>
      </w:r>
      <w:r w:rsidRPr="003E7C3D">
        <w:rPr>
          <w:rFonts w:ascii="Trebuchet MS" w:hAnsi="Trebuchet MS" w:cs="Arial"/>
          <w:sz w:val="24"/>
          <w:szCs w:val="24"/>
          <w:lang w:val="ro-RO"/>
        </w:rPr>
        <w:t>i Silistra – parte din Regiunea Nord – Centrală a Bulgariei;</w:t>
      </w:r>
    </w:p>
    <w:p w:rsidR="008C6C1F" w:rsidRPr="003E7C3D" w:rsidRDefault="008C6C1F" w:rsidP="00047F22">
      <w:pPr>
        <w:pStyle w:val="Listparagraf"/>
        <w:numPr>
          <w:ilvl w:val="0"/>
          <w:numId w:val="11"/>
        </w:numPr>
        <w:spacing w:after="120"/>
        <w:jc w:val="both"/>
        <w:rPr>
          <w:rFonts w:ascii="Trebuchet MS" w:hAnsi="Trebuchet MS" w:cs="Arial"/>
          <w:sz w:val="24"/>
          <w:szCs w:val="24"/>
          <w:lang w:val="ro-RO"/>
        </w:rPr>
      </w:pPr>
      <w:r w:rsidRPr="003E7C3D">
        <w:rPr>
          <w:rFonts w:ascii="Trebuchet MS" w:hAnsi="Trebuchet MS" w:cs="Arial"/>
          <w:sz w:val="24"/>
          <w:szCs w:val="24"/>
          <w:lang w:val="ro-RO"/>
        </w:rPr>
        <w:t>Districtul Dobrich este parte a Regiunii Nord – Est a Bulgariei.</w:t>
      </w:r>
    </w:p>
    <w:p w:rsidR="008C6C1F" w:rsidRPr="003E7C3D" w:rsidRDefault="008C6C1F" w:rsidP="001E0B1E">
      <w:pPr>
        <w:jc w:val="both"/>
        <w:rPr>
          <w:rFonts w:ascii="Trebuchet MS" w:hAnsi="Trebuchet MS" w:cs="Arial"/>
          <w:sz w:val="24"/>
          <w:szCs w:val="24"/>
          <w:lang w:eastAsia="en-US"/>
        </w:rPr>
      </w:pPr>
      <w:r w:rsidRPr="003E7C3D">
        <w:rPr>
          <w:rFonts w:ascii="Trebuchet MS" w:hAnsi="Trebuchet MS" w:cs="Arial"/>
          <w:sz w:val="24"/>
          <w:szCs w:val="24"/>
          <w:lang w:eastAsia="en-US"/>
        </w:rPr>
        <w:t>Suprafa</w:t>
      </w:r>
      <w:r w:rsidRPr="003E7C3D">
        <w:rPr>
          <w:rFonts w:ascii="Tahoma" w:hAnsi="Tahoma" w:cs="Tahoma"/>
          <w:sz w:val="24"/>
          <w:szCs w:val="24"/>
          <w:lang w:eastAsia="en-US"/>
        </w:rPr>
        <w:t>ț</w:t>
      </w:r>
      <w:r w:rsidRPr="003E7C3D">
        <w:rPr>
          <w:rFonts w:ascii="Trebuchet MS" w:hAnsi="Trebuchet MS" w:cs="Arial"/>
          <w:sz w:val="24"/>
          <w:szCs w:val="24"/>
          <w:lang w:eastAsia="en-US"/>
        </w:rPr>
        <w:t>a districtelor din Bulgaria incluse în Aria Programului reprezintă 29,38% din suprafa</w:t>
      </w:r>
      <w:r w:rsidRPr="003E7C3D">
        <w:rPr>
          <w:rFonts w:ascii="Tahoma" w:hAnsi="Tahoma" w:cs="Tahoma"/>
          <w:sz w:val="24"/>
          <w:szCs w:val="24"/>
          <w:lang w:eastAsia="en-US"/>
        </w:rPr>
        <w:t>ț</w:t>
      </w:r>
      <w:r w:rsidRPr="003E7C3D">
        <w:rPr>
          <w:rFonts w:ascii="Trebuchet MS" w:hAnsi="Trebuchet MS" w:cs="Arial"/>
          <w:sz w:val="24"/>
          <w:szCs w:val="24"/>
          <w:lang w:eastAsia="en-US"/>
        </w:rPr>
        <w:t xml:space="preserve">a totală a Bulgariei. </w:t>
      </w:r>
    </w:p>
    <w:p w:rsidR="008C6C1F" w:rsidRPr="003E7C3D" w:rsidRDefault="008C6C1F" w:rsidP="007D0F8B">
      <w:pPr>
        <w:pStyle w:val="Heading3"/>
        <w:rPr>
          <w:rFonts w:ascii="Trebuchet MS" w:hAnsi="Trebuchet MS"/>
        </w:rPr>
      </w:pPr>
      <w:bookmarkStart w:id="47" w:name="_Toc390948201"/>
      <w:r w:rsidRPr="003E7C3D">
        <w:rPr>
          <w:rFonts w:ascii="Trebuchet MS" w:hAnsi="Trebuchet MS"/>
        </w:rPr>
        <w:t>3.1.2</w:t>
      </w:r>
      <w:r w:rsidRPr="003E7C3D">
        <w:rPr>
          <w:rFonts w:ascii="Trebuchet MS" w:hAnsi="Trebuchet MS"/>
        </w:rPr>
        <w:tab/>
        <w:t>Dimensiunea popula</w:t>
      </w:r>
      <w:r w:rsidRPr="003E7C3D">
        <w:rPr>
          <w:rFonts w:ascii="Tahoma" w:hAnsi="Tahoma" w:cs="Tahoma"/>
        </w:rPr>
        <w:t>ț</w:t>
      </w:r>
      <w:r w:rsidRPr="003E7C3D">
        <w:rPr>
          <w:rFonts w:ascii="Trebuchet MS" w:hAnsi="Trebuchet MS"/>
        </w:rPr>
        <w:t>iei posibil a fi afectata</w:t>
      </w:r>
      <w:bookmarkEnd w:id="47"/>
      <w:r w:rsidRPr="003E7C3D">
        <w:rPr>
          <w:rFonts w:ascii="Trebuchet MS" w:hAnsi="Trebuchet MS"/>
        </w:rPr>
        <w:t xml:space="preserve"> </w:t>
      </w:r>
      <w:bookmarkEnd w:id="46"/>
    </w:p>
    <w:p w:rsidR="008C6C1F" w:rsidRPr="003E7C3D" w:rsidRDefault="008C6C1F" w:rsidP="001E0B1E">
      <w:pPr>
        <w:rPr>
          <w:rFonts w:ascii="Trebuchet MS" w:hAnsi="Trebuchet MS" w:cs="Arial"/>
          <w:sz w:val="24"/>
          <w:szCs w:val="24"/>
          <w:lang w:eastAsia="en-US"/>
        </w:rPr>
      </w:pPr>
      <w:bookmarkStart w:id="48" w:name="_Toc376624455"/>
      <w:r w:rsidRPr="003E7C3D">
        <w:rPr>
          <w:rFonts w:ascii="Trebuchet MS" w:hAnsi="Trebuchet MS" w:cs="Arial"/>
          <w:sz w:val="24"/>
          <w:szCs w:val="24"/>
          <w:lang w:eastAsia="en-US"/>
        </w:rPr>
        <w:t>Programul acoperă o suprafa</w:t>
      </w:r>
      <w:r w:rsidRPr="003E7C3D">
        <w:rPr>
          <w:rFonts w:ascii="Tahoma" w:hAnsi="Tahoma" w:cs="Tahoma"/>
          <w:sz w:val="24"/>
          <w:szCs w:val="24"/>
          <w:lang w:eastAsia="en-US"/>
        </w:rPr>
        <w:t>ț</w:t>
      </w:r>
      <w:r w:rsidRPr="003E7C3D">
        <w:rPr>
          <w:rFonts w:ascii="Trebuchet MS" w:hAnsi="Trebuchet MS" w:cs="Arial"/>
          <w:sz w:val="24"/>
          <w:szCs w:val="24"/>
          <w:lang w:eastAsia="en-US"/>
        </w:rPr>
        <w:t>ă de aproximativ 20 % din suprafa</w:t>
      </w:r>
      <w:r w:rsidRPr="003E7C3D">
        <w:rPr>
          <w:rFonts w:ascii="Tahoma" w:hAnsi="Tahoma" w:cs="Tahoma"/>
          <w:sz w:val="24"/>
          <w:szCs w:val="24"/>
          <w:lang w:eastAsia="en-US"/>
        </w:rPr>
        <w:t>ț</w:t>
      </w:r>
      <w:r w:rsidRPr="003E7C3D">
        <w:rPr>
          <w:rFonts w:ascii="Trebuchet MS" w:hAnsi="Trebuchet MS" w:cs="Arial"/>
          <w:sz w:val="24"/>
          <w:szCs w:val="24"/>
          <w:lang w:eastAsia="en-US"/>
        </w:rPr>
        <w:t xml:space="preserve">a totală a celor două </w:t>
      </w:r>
      <w:r w:rsidRPr="003E7C3D">
        <w:rPr>
          <w:rFonts w:ascii="Tahoma" w:hAnsi="Tahoma" w:cs="Tahoma"/>
          <w:sz w:val="24"/>
          <w:szCs w:val="24"/>
          <w:lang w:eastAsia="en-US"/>
        </w:rPr>
        <w:t>ț</w:t>
      </w:r>
      <w:r w:rsidRPr="003E7C3D">
        <w:rPr>
          <w:rFonts w:ascii="Trebuchet MS" w:hAnsi="Trebuchet MS" w:cs="Arial"/>
          <w:sz w:val="24"/>
          <w:szCs w:val="24"/>
          <w:lang w:eastAsia="en-US"/>
        </w:rPr>
        <w:t>ări, cu aproximativ 5 milioane de locuitori.</w:t>
      </w:r>
    </w:p>
    <w:p w:rsidR="008C6C1F" w:rsidRPr="003E7C3D" w:rsidRDefault="008C6C1F" w:rsidP="001E0B1E">
      <w:pPr>
        <w:pStyle w:val="Caption"/>
        <w:ind w:firstLine="709"/>
        <w:rPr>
          <w:rFonts w:ascii="Trebuchet MS" w:eastAsia="MS Gothic" w:hAnsi="Trebuchet MS" w:cs="Arial"/>
          <w:bCs w:val="0"/>
          <w:sz w:val="24"/>
          <w:szCs w:val="24"/>
        </w:rPr>
      </w:pPr>
      <w:r w:rsidRPr="003E7C3D">
        <w:rPr>
          <w:rFonts w:ascii="Trebuchet MS" w:hAnsi="Trebuchet MS" w:cs="Arial"/>
          <w:sz w:val="24"/>
          <w:szCs w:val="24"/>
        </w:rPr>
        <w:t xml:space="preserve">Tabel 3-1: </w:t>
      </w:r>
      <w:r w:rsidRPr="003E7C3D">
        <w:rPr>
          <w:rFonts w:ascii="Trebuchet MS" w:eastAsia="MS Gothic" w:hAnsi="Trebuchet MS" w:cs="Arial"/>
          <w:bCs w:val="0"/>
          <w:sz w:val="24"/>
          <w:szCs w:val="24"/>
        </w:rPr>
        <w:t>Popula</w:t>
      </w:r>
      <w:r w:rsidRPr="003E7C3D">
        <w:rPr>
          <w:rFonts w:ascii="Tahoma" w:eastAsia="MS Gothic" w:hAnsi="Tahoma" w:cs="Tahoma"/>
          <w:bCs w:val="0"/>
          <w:sz w:val="24"/>
          <w:szCs w:val="24"/>
        </w:rPr>
        <w:t>ț</w:t>
      </w:r>
      <w:r w:rsidRPr="003E7C3D">
        <w:rPr>
          <w:rFonts w:ascii="Trebuchet MS" w:eastAsia="MS Gothic" w:hAnsi="Trebuchet MS" w:cs="Arial"/>
          <w:bCs w:val="0"/>
          <w:sz w:val="24"/>
          <w:szCs w:val="24"/>
        </w:rPr>
        <w:t>ia zonelor transfrontaliere pe fiecare jude</w:t>
      </w:r>
      <w:r w:rsidRPr="003E7C3D">
        <w:rPr>
          <w:rFonts w:ascii="Tahoma" w:eastAsia="MS Gothic" w:hAnsi="Tahoma" w:cs="Tahoma"/>
          <w:bCs w:val="0"/>
          <w:sz w:val="24"/>
          <w:szCs w:val="24"/>
        </w:rPr>
        <w:t>ț</w:t>
      </w:r>
      <w:r w:rsidRPr="003E7C3D">
        <w:rPr>
          <w:rFonts w:ascii="Trebuchet MS" w:eastAsia="MS Gothic" w:hAnsi="Trebuchet MS" w:cs="Arial"/>
          <w:bCs w:val="0"/>
          <w:sz w:val="24"/>
          <w:szCs w:val="24"/>
        </w:rPr>
        <w:t>/district în 2011</w:t>
      </w:r>
    </w:p>
    <w:tbl>
      <w:tblPr>
        <w:tblW w:w="0" w:type="auto"/>
        <w:jc w:val="center"/>
        <w:tblInd w:w="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950"/>
        <w:gridCol w:w="1560"/>
        <w:gridCol w:w="2760"/>
        <w:gridCol w:w="1729"/>
      </w:tblGrid>
      <w:tr w:rsidR="008C6C1F" w:rsidRPr="003E7C3D" w:rsidTr="0051370E">
        <w:trPr>
          <w:trHeight w:val="270"/>
          <w:tblHeader/>
          <w:jc w:val="center"/>
        </w:trPr>
        <w:tc>
          <w:tcPr>
            <w:tcW w:w="4510" w:type="dxa"/>
            <w:gridSpan w:val="2"/>
            <w:tcBorders>
              <w:top w:val="double" w:sz="4" w:space="0" w:color="auto"/>
              <w:left w:val="double" w:sz="4" w:space="0" w:color="auto"/>
              <w:bottom w:val="double" w:sz="4" w:space="0" w:color="auto"/>
            </w:tcBorders>
            <w:shd w:val="clear" w:color="auto" w:fill="CCCCCC"/>
            <w:vAlign w:val="center"/>
          </w:tcPr>
          <w:p w:rsidR="008C6C1F" w:rsidRPr="003E7C3D" w:rsidRDefault="008C6C1F" w:rsidP="001E0B1E">
            <w:pPr>
              <w:jc w:val="center"/>
              <w:rPr>
                <w:rFonts w:ascii="Trebuchet MS" w:hAnsi="Trebuchet MS"/>
                <w:b/>
                <w:sz w:val="24"/>
                <w:szCs w:val="24"/>
              </w:rPr>
            </w:pPr>
            <w:r w:rsidRPr="003E7C3D">
              <w:rPr>
                <w:rFonts w:ascii="Trebuchet MS" w:hAnsi="Trebuchet MS"/>
                <w:b/>
                <w:sz w:val="24"/>
                <w:szCs w:val="24"/>
              </w:rPr>
              <w:t>România</w:t>
            </w:r>
          </w:p>
        </w:tc>
        <w:tc>
          <w:tcPr>
            <w:tcW w:w="4489" w:type="dxa"/>
            <w:gridSpan w:val="2"/>
            <w:tcBorders>
              <w:top w:val="double" w:sz="4" w:space="0" w:color="auto"/>
              <w:bottom w:val="double" w:sz="4" w:space="0" w:color="auto"/>
              <w:right w:val="double" w:sz="4" w:space="0" w:color="auto"/>
            </w:tcBorders>
            <w:shd w:val="clear" w:color="auto" w:fill="CCCCCC"/>
            <w:vAlign w:val="center"/>
          </w:tcPr>
          <w:p w:rsidR="008C6C1F" w:rsidRPr="003E7C3D" w:rsidRDefault="008C6C1F" w:rsidP="001E0B1E">
            <w:pPr>
              <w:jc w:val="center"/>
              <w:rPr>
                <w:rFonts w:ascii="Trebuchet MS" w:hAnsi="Trebuchet MS"/>
                <w:b/>
                <w:sz w:val="24"/>
                <w:szCs w:val="24"/>
              </w:rPr>
            </w:pPr>
            <w:r w:rsidRPr="003E7C3D">
              <w:rPr>
                <w:rFonts w:ascii="Trebuchet MS" w:hAnsi="Trebuchet MS"/>
                <w:b/>
                <w:sz w:val="24"/>
                <w:szCs w:val="24"/>
              </w:rPr>
              <w:t>Bulgaria</w:t>
            </w:r>
          </w:p>
        </w:tc>
      </w:tr>
      <w:tr w:rsidR="008C6C1F" w:rsidRPr="003E7C3D" w:rsidTr="0051370E">
        <w:trPr>
          <w:trHeight w:val="270"/>
          <w:tblHeader/>
          <w:jc w:val="center"/>
        </w:trPr>
        <w:tc>
          <w:tcPr>
            <w:tcW w:w="2950" w:type="dxa"/>
            <w:tcBorders>
              <w:top w:val="double" w:sz="4" w:space="0" w:color="auto"/>
              <w:left w:val="double" w:sz="4" w:space="0" w:color="auto"/>
              <w:bottom w:val="double" w:sz="4" w:space="0" w:color="auto"/>
            </w:tcBorders>
            <w:shd w:val="clear" w:color="auto" w:fill="CCCCCC"/>
            <w:vAlign w:val="center"/>
          </w:tcPr>
          <w:p w:rsidR="008C6C1F" w:rsidRPr="003E7C3D" w:rsidRDefault="008C6C1F" w:rsidP="001E0B1E">
            <w:pPr>
              <w:jc w:val="center"/>
              <w:rPr>
                <w:rFonts w:ascii="Trebuchet MS" w:hAnsi="Trebuchet MS"/>
                <w:b/>
                <w:sz w:val="24"/>
                <w:szCs w:val="24"/>
              </w:rPr>
            </w:pPr>
            <w:r w:rsidRPr="003E7C3D">
              <w:rPr>
                <w:rFonts w:ascii="Trebuchet MS" w:hAnsi="Trebuchet MS"/>
                <w:b/>
                <w:sz w:val="24"/>
                <w:szCs w:val="24"/>
              </w:rPr>
              <w:t>Jude</w:t>
            </w:r>
            <w:r w:rsidRPr="003E7C3D">
              <w:rPr>
                <w:rFonts w:ascii="Tahoma" w:hAnsi="Tahoma" w:cs="Tahoma"/>
                <w:b/>
                <w:sz w:val="24"/>
                <w:szCs w:val="24"/>
              </w:rPr>
              <w:t>ț</w:t>
            </w:r>
          </w:p>
        </w:tc>
        <w:tc>
          <w:tcPr>
            <w:tcW w:w="1560" w:type="dxa"/>
            <w:tcBorders>
              <w:top w:val="double" w:sz="4" w:space="0" w:color="auto"/>
              <w:bottom w:val="double" w:sz="4" w:space="0" w:color="auto"/>
            </w:tcBorders>
            <w:shd w:val="clear" w:color="auto" w:fill="CCCCCC"/>
            <w:vAlign w:val="center"/>
          </w:tcPr>
          <w:p w:rsidR="008C6C1F" w:rsidRPr="003E7C3D" w:rsidRDefault="008C6C1F" w:rsidP="001E0B1E">
            <w:pPr>
              <w:jc w:val="center"/>
              <w:rPr>
                <w:rFonts w:ascii="Trebuchet MS" w:hAnsi="Trebuchet MS"/>
                <w:b/>
                <w:snapToGrid w:val="0"/>
                <w:color w:val="000000"/>
                <w:sz w:val="24"/>
                <w:szCs w:val="24"/>
                <w:lang w:eastAsia="ro-RO"/>
              </w:rPr>
            </w:pPr>
            <w:r w:rsidRPr="003E7C3D">
              <w:rPr>
                <w:rFonts w:ascii="Trebuchet MS" w:hAnsi="Trebuchet MS"/>
                <w:b/>
                <w:sz w:val="24"/>
                <w:szCs w:val="24"/>
              </w:rPr>
              <w:t>Popula</w:t>
            </w:r>
            <w:r w:rsidRPr="003E7C3D">
              <w:rPr>
                <w:rFonts w:ascii="Tahoma" w:hAnsi="Tahoma" w:cs="Tahoma"/>
                <w:b/>
                <w:sz w:val="24"/>
                <w:szCs w:val="24"/>
              </w:rPr>
              <w:t>ț</w:t>
            </w:r>
            <w:r w:rsidRPr="003E7C3D">
              <w:rPr>
                <w:rFonts w:ascii="Trebuchet MS" w:hAnsi="Trebuchet MS"/>
                <w:b/>
                <w:sz w:val="24"/>
                <w:szCs w:val="24"/>
              </w:rPr>
              <w:t>ie</w:t>
            </w:r>
          </w:p>
        </w:tc>
        <w:tc>
          <w:tcPr>
            <w:tcW w:w="2760" w:type="dxa"/>
            <w:tcBorders>
              <w:top w:val="double" w:sz="4" w:space="0" w:color="auto"/>
              <w:bottom w:val="double" w:sz="4" w:space="0" w:color="auto"/>
            </w:tcBorders>
            <w:shd w:val="clear" w:color="auto" w:fill="CCCCCC"/>
            <w:vAlign w:val="center"/>
          </w:tcPr>
          <w:p w:rsidR="008C6C1F" w:rsidRPr="003E7C3D" w:rsidRDefault="008C6C1F" w:rsidP="001E0B1E">
            <w:pPr>
              <w:jc w:val="center"/>
              <w:rPr>
                <w:rFonts w:ascii="Trebuchet MS" w:hAnsi="Trebuchet MS"/>
                <w:b/>
                <w:sz w:val="24"/>
                <w:szCs w:val="24"/>
              </w:rPr>
            </w:pPr>
            <w:r w:rsidRPr="003E7C3D">
              <w:rPr>
                <w:rFonts w:ascii="Trebuchet MS" w:hAnsi="Trebuchet MS"/>
                <w:b/>
                <w:sz w:val="24"/>
                <w:szCs w:val="24"/>
              </w:rPr>
              <w:t>District</w:t>
            </w:r>
          </w:p>
        </w:tc>
        <w:tc>
          <w:tcPr>
            <w:tcW w:w="1729" w:type="dxa"/>
            <w:tcBorders>
              <w:top w:val="double" w:sz="4" w:space="0" w:color="auto"/>
              <w:bottom w:val="double" w:sz="4" w:space="0" w:color="auto"/>
              <w:right w:val="double" w:sz="4" w:space="0" w:color="auto"/>
            </w:tcBorders>
            <w:shd w:val="clear" w:color="auto" w:fill="CCCCCC"/>
            <w:vAlign w:val="center"/>
          </w:tcPr>
          <w:p w:rsidR="008C6C1F" w:rsidRPr="003E7C3D" w:rsidRDefault="008C6C1F" w:rsidP="001E0B1E">
            <w:pPr>
              <w:jc w:val="center"/>
              <w:rPr>
                <w:rFonts w:ascii="Trebuchet MS" w:hAnsi="Trebuchet MS"/>
                <w:b/>
                <w:snapToGrid w:val="0"/>
                <w:color w:val="000000"/>
                <w:sz w:val="24"/>
                <w:szCs w:val="24"/>
                <w:lang w:eastAsia="ro-RO"/>
              </w:rPr>
            </w:pPr>
            <w:r w:rsidRPr="003E7C3D">
              <w:rPr>
                <w:rFonts w:ascii="Trebuchet MS" w:hAnsi="Trebuchet MS"/>
                <w:b/>
                <w:sz w:val="24"/>
                <w:szCs w:val="24"/>
              </w:rPr>
              <w:t>Popula</w:t>
            </w:r>
            <w:r w:rsidRPr="003E7C3D">
              <w:rPr>
                <w:rFonts w:ascii="Tahoma" w:hAnsi="Tahoma" w:cs="Tahoma"/>
                <w:b/>
                <w:sz w:val="24"/>
                <w:szCs w:val="24"/>
              </w:rPr>
              <w:t>ț</w:t>
            </w:r>
            <w:r w:rsidRPr="003E7C3D">
              <w:rPr>
                <w:rFonts w:ascii="Trebuchet MS" w:hAnsi="Trebuchet MS"/>
                <w:b/>
                <w:sz w:val="24"/>
                <w:szCs w:val="24"/>
              </w:rPr>
              <w:t>ie</w:t>
            </w:r>
          </w:p>
        </w:tc>
      </w:tr>
      <w:bookmarkEnd w:id="48"/>
      <w:tr w:rsidR="008C6C1F" w:rsidRPr="003E7C3D" w:rsidTr="0051370E">
        <w:trPr>
          <w:trHeight w:val="270"/>
          <w:jc w:val="center"/>
        </w:trPr>
        <w:tc>
          <w:tcPr>
            <w:tcW w:w="2950" w:type="dxa"/>
            <w:tcBorders>
              <w:top w:val="double" w:sz="4" w:space="0" w:color="auto"/>
              <w:left w:val="double" w:sz="4" w:space="0" w:color="auto"/>
            </w:tcBorders>
            <w:vAlign w:val="center"/>
          </w:tcPr>
          <w:p w:rsidR="008C6C1F" w:rsidRPr="003E7C3D" w:rsidRDefault="008C6C1F" w:rsidP="001E0B1E">
            <w:pPr>
              <w:rPr>
                <w:rFonts w:ascii="Trebuchet MS" w:hAnsi="Trebuchet MS" w:cs="Arial"/>
                <w:b/>
                <w:sz w:val="24"/>
                <w:szCs w:val="24"/>
              </w:rPr>
            </w:pPr>
            <w:r w:rsidRPr="003E7C3D">
              <w:rPr>
                <w:rFonts w:ascii="Trebuchet MS" w:hAnsi="Trebuchet MS" w:cs="Arial"/>
                <w:b/>
                <w:sz w:val="24"/>
                <w:szCs w:val="24"/>
              </w:rPr>
              <w:t>Popula</w:t>
            </w:r>
            <w:r w:rsidRPr="003E7C3D">
              <w:rPr>
                <w:rFonts w:ascii="Tahoma" w:hAnsi="Tahoma" w:cs="Tahoma"/>
                <w:b/>
                <w:sz w:val="24"/>
                <w:szCs w:val="24"/>
              </w:rPr>
              <w:t>ț</w:t>
            </w:r>
            <w:r w:rsidRPr="003E7C3D">
              <w:rPr>
                <w:rFonts w:ascii="Trebuchet MS" w:hAnsi="Trebuchet MS" w:cs="Arial"/>
                <w:b/>
                <w:sz w:val="24"/>
                <w:szCs w:val="24"/>
              </w:rPr>
              <w:t xml:space="preserve">ia din zona transfrontaliera </w:t>
            </w:r>
          </w:p>
        </w:tc>
        <w:tc>
          <w:tcPr>
            <w:tcW w:w="1560" w:type="dxa"/>
            <w:tcBorders>
              <w:top w:val="double" w:sz="4" w:space="0" w:color="auto"/>
            </w:tcBorders>
            <w:vAlign w:val="center"/>
          </w:tcPr>
          <w:p w:rsidR="008C6C1F" w:rsidRPr="003E7C3D" w:rsidRDefault="008C6C1F" w:rsidP="001E0B1E">
            <w:pPr>
              <w:rPr>
                <w:rFonts w:ascii="Trebuchet MS" w:hAnsi="Trebuchet MS" w:cs="Arial"/>
                <w:b/>
                <w:snapToGrid w:val="0"/>
                <w:color w:val="000000"/>
                <w:sz w:val="24"/>
                <w:szCs w:val="24"/>
                <w:lang w:eastAsia="ro-RO"/>
              </w:rPr>
            </w:pPr>
            <w:bookmarkStart w:id="49" w:name="_Toc376198552"/>
            <w:r w:rsidRPr="003E7C3D">
              <w:rPr>
                <w:rFonts w:ascii="Trebuchet MS" w:hAnsi="Trebuchet MS" w:cs="Arial"/>
                <w:b/>
                <w:snapToGrid w:val="0"/>
                <w:color w:val="000000"/>
                <w:sz w:val="24"/>
                <w:szCs w:val="24"/>
                <w:lang w:eastAsia="ro-RO"/>
              </w:rPr>
              <w:t>3,162,595</w:t>
            </w:r>
            <w:bookmarkEnd w:id="49"/>
          </w:p>
        </w:tc>
        <w:tc>
          <w:tcPr>
            <w:tcW w:w="2760" w:type="dxa"/>
            <w:tcBorders>
              <w:top w:val="double" w:sz="4" w:space="0" w:color="auto"/>
            </w:tcBorders>
            <w:vAlign w:val="center"/>
          </w:tcPr>
          <w:p w:rsidR="008C6C1F" w:rsidRPr="003E7C3D" w:rsidRDefault="008C6C1F" w:rsidP="001E0B1E">
            <w:pPr>
              <w:rPr>
                <w:rFonts w:ascii="Trebuchet MS" w:hAnsi="Trebuchet MS" w:cs="Arial"/>
                <w:b/>
                <w:sz w:val="24"/>
                <w:szCs w:val="24"/>
              </w:rPr>
            </w:pPr>
            <w:r w:rsidRPr="003E7C3D">
              <w:rPr>
                <w:rFonts w:ascii="Trebuchet MS" w:hAnsi="Trebuchet MS" w:cs="Arial"/>
                <w:b/>
                <w:sz w:val="24"/>
                <w:szCs w:val="24"/>
              </w:rPr>
              <w:t>Popula</w:t>
            </w:r>
            <w:r w:rsidRPr="003E7C3D">
              <w:rPr>
                <w:rFonts w:ascii="Tahoma" w:hAnsi="Tahoma" w:cs="Tahoma"/>
                <w:b/>
                <w:sz w:val="24"/>
                <w:szCs w:val="24"/>
              </w:rPr>
              <w:t>ț</w:t>
            </w:r>
            <w:r w:rsidRPr="003E7C3D">
              <w:rPr>
                <w:rFonts w:ascii="Trebuchet MS" w:hAnsi="Trebuchet MS" w:cs="Arial"/>
                <w:b/>
                <w:sz w:val="24"/>
                <w:szCs w:val="24"/>
              </w:rPr>
              <w:t xml:space="preserve">ia din zona transfrontaliera </w:t>
            </w:r>
          </w:p>
        </w:tc>
        <w:tc>
          <w:tcPr>
            <w:tcW w:w="1729" w:type="dxa"/>
            <w:tcBorders>
              <w:top w:val="double" w:sz="4" w:space="0" w:color="auto"/>
              <w:right w:val="double" w:sz="4" w:space="0" w:color="auto"/>
            </w:tcBorders>
            <w:vAlign w:val="center"/>
          </w:tcPr>
          <w:p w:rsidR="008C6C1F" w:rsidRPr="003E7C3D" w:rsidRDefault="008C6C1F" w:rsidP="001E0B1E">
            <w:pPr>
              <w:rPr>
                <w:rFonts w:ascii="Trebuchet MS" w:hAnsi="Trebuchet MS" w:cs="Arial"/>
                <w:b/>
                <w:snapToGrid w:val="0"/>
                <w:color w:val="000000"/>
                <w:sz w:val="24"/>
                <w:szCs w:val="24"/>
                <w:lang w:eastAsia="ro-RO"/>
              </w:rPr>
            </w:pPr>
            <w:r w:rsidRPr="003E7C3D">
              <w:rPr>
                <w:rFonts w:ascii="Trebuchet MS" w:hAnsi="Trebuchet MS" w:cs="Arial"/>
                <w:b/>
                <w:snapToGrid w:val="0"/>
                <w:color w:val="000000"/>
                <w:sz w:val="24"/>
                <w:szCs w:val="24"/>
                <w:lang w:eastAsia="ro-RO"/>
              </w:rPr>
              <w:t>1,617,159</w:t>
            </w:r>
          </w:p>
        </w:tc>
      </w:tr>
      <w:tr w:rsidR="008C6C1F" w:rsidRPr="003E7C3D" w:rsidTr="0051370E">
        <w:trPr>
          <w:trHeight w:val="270"/>
          <w:jc w:val="center"/>
        </w:trPr>
        <w:tc>
          <w:tcPr>
            <w:tcW w:w="2950" w:type="dxa"/>
            <w:tcBorders>
              <w:left w:val="double" w:sz="4" w:space="0" w:color="auto"/>
            </w:tcBorders>
            <w:vAlign w:val="center"/>
          </w:tcPr>
          <w:p w:rsidR="008C6C1F" w:rsidRPr="003E7C3D" w:rsidRDefault="008C6C1F" w:rsidP="001E0B1E">
            <w:pPr>
              <w:rPr>
                <w:rFonts w:ascii="Trebuchet MS" w:hAnsi="Trebuchet MS" w:cs="Arial"/>
                <w:sz w:val="24"/>
                <w:szCs w:val="24"/>
              </w:rPr>
            </w:pPr>
            <w:r w:rsidRPr="003E7C3D">
              <w:rPr>
                <w:rFonts w:ascii="Trebuchet MS" w:hAnsi="Trebuchet MS" w:cs="Arial"/>
                <w:sz w:val="24"/>
                <w:szCs w:val="24"/>
              </w:rPr>
              <w:t>Constanţa</w:t>
            </w:r>
          </w:p>
        </w:tc>
        <w:tc>
          <w:tcPr>
            <w:tcW w:w="1560" w:type="dxa"/>
            <w:vAlign w:val="center"/>
          </w:tcPr>
          <w:p w:rsidR="008C6C1F" w:rsidRPr="003E7C3D" w:rsidRDefault="008C6C1F" w:rsidP="001E0B1E">
            <w:pPr>
              <w:rPr>
                <w:rFonts w:ascii="Trebuchet MS" w:hAnsi="Trebuchet MS" w:cs="Arial"/>
                <w:snapToGrid w:val="0"/>
                <w:color w:val="000000"/>
                <w:sz w:val="24"/>
                <w:szCs w:val="24"/>
                <w:lang w:eastAsia="ro-RO"/>
              </w:rPr>
            </w:pPr>
            <w:bookmarkStart w:id="50" w:name="_Toc376198554"/>
            <w:r w:rsidRPr="003E7C3D">
              <w:rPr>
                <w:rFonts w:ascii="Trebuchet MS" w:hAnsi="Trebuchet MS" w:cs="Arial"/>
                <w:snapToGrid w:val="0"/>
                <w:color w:val="000000"/>
                <w:sz w:val="24"/>
                <w:szCs w:val="24"/>
                <w:lang w:eastAsia="ro-RO"/>
              </w:rPr>
              <w:t>724,671</w:t>
            </w:r>
            <w:bookmarkEnd w:id="50"/>
            <w:r w:rsidRPr="003E7C3D">
              <w:rPr>
                <w:rFonts w:ascii="Trebuchet MS" w:hAnsi="Trebuchet MS" w:cs="Arial"/>
                <w:snapToGrid w:val="0"/>
                <w:color w:val="000000"/>
                <w:sz w:val="24"/>
                <w:szCs w:val="24"/>
                <w:lang w:eastAsia="ro-RO"/>
              </w:rPr>
              <w:t xml:space="preserve"> </w:t>
            </w:r>
          </w:p>
        </w:tc>
        <w:tc>
          <w:tcPr>
            <w:tcW w:w="2760" w:type="dxa"/>
            <w:vAlign w:val="center"/>
          </w:tcPr>
          <w:p w:rsidR="008C6C1F" w:rsidRPr="003E7C3D" w:rsidRDefault="008C6C1F" w:rsidP="001E0B1E">
            <w:pPr>
              <w:rPr>
                <w:rFonts w:ascii="Trebuchet MS" w:hAnsi="Trebuchet MS" w:cs="Arial"/>
                <w:sz w:val="24"/>
                <w:szCs w:val="24"/>
              </w:rPr>
            </w:pPr>
            <w:bookmarkStart w:id="51" w:name="_Toc376198555"/>
            <w:r w:rsidRPr="003E7C3D">
              <w:rPr>
                <w:rFonts w:ascii="Trebuchet MS" w:hAnsi="Trebuchet MS" w:cs="Arial"/>
                <w:sz w:val="24"/>
                <w:szCs w:val="24"/>
              </w:rPr>
              <w:t>Dobrich</w:t>
            </w:r>
            <w:bookmarkEnd w:id="51"/>
          </w:p>
        </w:tc>
        <w:tc>
          <w:tcPr>
            <w:tcW w:w="1729" w:type="dxa"/>
            <w:tcBorders>
              <w:right w:val="double" w:sz="4" w:space="0" w:color="auto"/>
            </w:tcBorders>
            <w:vAlign w:val="center"/>
          </w:tcPr>
          <w:p w:rsidR="008C6C1F" w:rsidRPr="003E7C3D" w:rsidRDefault="008C6C1F" w:rsidP="001E0B1E">
            <w:pPr>
              <w:rPr>
                <w:rFonts w:ascii="Trebuchet MS" w:hAnsi="Trebuchet MS" w:cs="Arial"/>
                <w:sz w:val="24"/>
                <w:szCs w:val="24"/>
              </w:rPr>
            </w:pPr>
            <w:bookmarkStart w:id="52" w:name="_Toc376198556"/>
            <w:r w:rsidRPr="003E7C3D">
              <w:rPr>
                <w:rFonts w:ascii="Trebuchet MS" w:hAnsi="Trebuchet MS" w:cs="Arial"/>
                <w:sz w:val="24"/>
                <w:szCs w:val="24"/>
              </w:rPr>
              <w:t>188,088</w:t>
            </w:r>
            <w:bookmarkEnd w:id="52"/>
          </w:p>
        </w:tc>
      </w:tr>
      <w:tr w:rsidR="008C6C1F" w:rsidRPr="003E7C3D" w:rsidTr="0051370E">
        <w:trPr>
          <w:trHeight w:val="270"/>
          <w:jc w:val="center"/>
        </w:trPr>
        <w:tc>
          <w:tcPr>
            <w:tcW w:w="2950" w:type="dxa"/>
            <w:tcBorders>
              <w:left w:val="double" w:sz="4" w:space="0" w:color="auto"/>
            </w:tcBorders>
            <w:vAlign w:val="center"/>
          </w:tcPr>
          <w:p w:rsidR="008C6C1F" w:rsidRPr="003E7C3D" w:rsidRDefault="008C6C1F" w:rsidP="001E0B1E">
            <w:pPr>
              <w:rPr>
                <w:rFonts w:ascii="Trebuchet MS" w:hAnsi="Trebuchet MS" w:cs="Arial"/>
                <w:sz w:val="24"/>
                <w:szCs w:val="24"/>
              </w:rPr>
            </w:pPr>
            <w:bookmarkStart w:id="53" w:name="_Toc376198557"/>
            <w:r w:rsidRPr="003E7C3D">
              <w:rPr>
                <w:rFonts w:ascii="Trebuchet MS" w:hAnsi="Trebuchet MS" w:cs="Arial"/>
                <w:sz w:val="24"/>
                <w:szCs w:val="24"/>
              </w:rPr>
              <w:t>Călăraşi</w:t>
            </w:r>
            <w:bookmarkEnd w:id="53"/>
          </w:p>
        </w:tc>
        <w:tc>
          <w:tcPr>
            <w:tcW w:w="1560" w:type="dxa"/>
            <w:vAlign w:val="center"/>
          </w:tcPr>
          <w:p w:rsidR="008C6C1F" w:rsidRPr="003E7C3D" w:rsidRDefault="008C6C1F" w:rsidP="001E0B1E">
            <w:pPr>
              <w:rPr>
                <w:rFonts w:ascii="Trebuchet MS" w:hAnsi="Trebuchet MS" w:cs="Arial"/>
                <w:snapToGrid w:val="0"/>
                <w:color w:val="000000"/>
                <w:sz w:val="24"/>
                <w:szCs w:val="24"/>
                <w:lang w:eastAsia="ro-RO"/>
              </w:rPr>
            </w:pPr>
            <w:bookmarkStart w:id="54" w:name="_Toc376198558"/>
            <w:r w:rsidRPr="003E7C3D">
              <w:rPr>
                <w:rFonts w:ascii="Trebuchet MS" w:hAnsi="Trebuchet MS" w:cs="Arial"/>
                <w:snapToGrid w:val="0"/>
                <w:color w:val="000000"/>
                <w:sz w:val="24"/>
                <w:szCs w:val="24"/>
                <w:lang w:eastAsia="ro-RO"/>
              </w:rPr>
              <w:t>311,474</w:t>
            </w:r>
            <w:bookmarkEnd w:id="54"/>
            <w:r w:rsidRPr="003E7C3D">
              <w:rPr>
                <w:rFonts w:ascii="Trebuchet MS" w:hAnsi="Trebuchet MS" w:cs="Arial"/>
                <w:snapToGrid w:val="0"/>
                <w:color w:val="000000"/>
                <w:sz w:val="24"/>
                <w:szCs w:val="24"/>
                <w:lang w:eastAsia="ro-RO"/>
              </w:rPr>
              <w:t xml:space="preserve"> </w:t>
            </w:r>
          </w:p>
        </w:tc>
        <w:tc>
          <w:tcPr>
            <w:tcW w:w="2760" w:type="dxa"/>
            <w:vAlign w:val="center"/>
          </w:tcPr>
          <w:p w:rsidR="008C6C1F" w:rsidRPr="003E7C3D" w:rsidRDefault="008C6C1F" w:rsidP="001E0B1E">
            <w:pPr>
              <w:rPr>
                <w:rFonts w:ascii="Trebuchet MS" w:hAnsi="Trebuchet MS" w:cs="Arial"/>
                <w:sz w:val="24"/>
                <w:szCs w:val="24"/>
              </w:rPr>
            </w:pPr>
            <w:bookmarkStart w:id="55" w:name="_Toc376198559"/>
            <w:r w:rsidRPr="003E7C3D">
              <w:rPr>
                <w:rFonts w:ascii="Trebuchet MS" w:hAnsi="Trebuchet MS" w:cs="Arial"/>
                <w:sz w:val="24"/>
                <w:szCs w:val="24"/>
              </w:rPr>
              <w:t>Silistra</w:t>
            </w:r>
            <w:bookmarkEnd w:id="55"/>
          </w:p>
        </w:tc>
        <w:tc>
          <w:tcPr>
            <w:tcW w:w="1729" w:type="dxa"/>
            <w:tcBorders>
              <w:right w:val="double" w:sz="4" w:space="0" w:color="auto"/>
            </w:tcBorders>
            <w:vAlign w:val="center"/>
          </w:tcPr>
          <w:p w:rsidR="008C6C1F" w:rsidRPr="003E7C3D" w:rsidRDefault="008C6C1F" w:rsidP="001E0B1E">
            <w:pPr>
              <w:rPr>
                <w:rFonts w:ascii="Trebuchet MS" w:hAnsi="Trebuchet MS" w:cs="Arial"/>
                <w:sz w:val="24"/>
                <w:szCs w:val="24"/>
              </w:rPr>
            </w:pPr>
            <w:bookmarkStart w:id="56" w:name="_Toc376198560"/>
            <w:r w:rsidRPr="003E7C3D">
              <w:rPr>
                <w:rFonts w:ascii="Trebuchet MS" w:hAnsi="Trebuchet MS" w:cs="Arial"/>
                <w:sz w:val="24"/>
                <w:szCs w:val="24"/>
              </w:rPr>
              <w:t>118,433</w:t>
            </w:r>
            <w:bookmarkEnd w:id="56"/>
          </w:p>
        </w:tc>
      </w:tr>
      <w:tr w:rsidR="008C6C1F" w:rsidRPr="003E7C3D" w:rsidTr="0051370E">
        <w:trPr>
          <w:trHeight w:val="270"/>
          <w:jc w:val="center"/>
        </w:trPr>
        <w:tc>
          <w:tcPr>
            <w:tcW w:w="2950" w:type="dxa"/>
            <w:tcBorders>
              <w:left w:val="double" w:sz="4" w:space="0" w:color="auto"/>
            </w:tcBorders>
            <w:vAlign w:val="center"/>
          </w:tcPr>
          <w:p w:rsidR="008C6C1F" w:rsidRPr="003E7C3D" w:rsidRDefault="008C6C1F" w:rsidP="001E0B1E">
            <w:pPr>
              <w:rPr>
                <w:rFonts w:ascii="Trebuchet MS" w:hAnsi="Trebuchet MS" w:cs="Arial"/>
                <w:sz w:val="24"/>
                <w:szCs w:val="24"/>
              </w:rPr>
            </w:pPr>
            <w:bookmarkStart w:id="57" w:name="_Toc376198561"/>
            <w:r w:rsidRPr="003E7C3D">
              <w:rPr>
                <w:rFonts w:ascii="Trebuchet MS" w:hAnsi="Trebuchet MS" w:cs="Arial"/>
                <w:sz w:val="24"/>
                <w:szCs w:val="24"/>
              </w:rPr>
              <w:t>Giurgiu</w:t>
            </w:r>
            <w:bookmarkEnd w:id="57"/>
          </w:p>
        </w:tc>
        <w:tc>
          <w:tcPr>
            <w:tcW w:w="1560" w:type="dxa"/>
            <w:vAlign w:val="center"/>
          </w:tcPr>
          <w:p w:rsidR="008C6C1F" w:rsidRPr="003E7C3D" w:rsidRDefault="008C6C1F" w:rsidP="001E0B1E">
            <w:pPr>
              <w:rPr>
                <w:rFonts w:ascii="Trebuchet MS" w:hAnsi="Trebuchet MS" w:cs="Arial"/>
                <w:snapToGrid w:val="0"/>
                <w:color w:val="000000"/>
                <w:sz w:val="24"/>
                <w:szCs w:val="24"/>
                <w:lang w:eastAsia="ro-RO"/>
              </w:rPr>
            </w:pPr>
            <w:bookmarkStart w:id="58" w:name="_Toc376198562"/>
            <w:r w:rsidRPr="003E7C3D">
              <w:rPr>
                <w:rFonts w:ascii="Trebuchet MS" w:hAnsi="Trebuchet MS" w:cs="Arial"/>
                <w:snapToGrid w:val="0"/>
                <w:color w:val="000000"/>
                <w:sz w:val="24"/>
                <w:szCs w:val="24"/>
                <w:lang w:eastAsia="ro-RO"/>
              </w:rPr>
              <w:t>279,847</w:t>
            </w:r>
            <w:bookmarkEnd w:id="58"/>
          </w:p>
        </w:tc>
        <w:tc>
          <w:tcPr>
            <w:tcW w:w="2760" w:type="dxa"/>
            <w:vAlign w:val="center"/>
          </w:tcPr>
          <w:p w:rsidR="008C6C1F" w:rsidRPr="003E7C3D" w:rsidRDefault="008C6C1F" w:rsidP="001E0B1E">
            <w:pPr>
              <w:rPr>
                <w:rFonts w:ascii="Trebuchet MS" w:hAnsi="Trebuchet MS" w:cs="Arial"/>
                <w:sz w:val="24"/>
                <w:szCs w:val="24"/>
              </w:rPr>
            </w:pPr>
            <w:bookmarkStart w:id="59" w:name="_Toc376198563"/>
            <w:r w:rsidRPr="003E7C3D">
              <w:rPr>
                <w:rFonts w:ascii="Trebuchet MS" w:hAnsi="Trebuchet MS" w:cs="Arial"/>
                <w:sz w:val="24"/>
                <w:szCs w:val="24"/>
              </w:rPr>
              <w:t>Ruse</w:t>
            </w:r>
            <w:bookmarkEnd w:id="59"/>
          </w:p>
        </w:tc>
        <w:tc>
          <w:tcPr>
            <w:tcW w:w="1729" w:type="dxa"/>
            <w:tcBorders>
              <w:right w:val="double" w:sz="4" w:space="0" w:color="auto"/>
            </w:tcBorders>
            <w:vAlign w:val="center"/>
          </w:tcPr>
          <w:p w:rsidR="008C6C1F" w:rsidRPr="003E7C3D" w:rsidRDefault="008C6C1F" w:rsidP="001E0B1E">
            <w:pPr>
              <w:rPr>
                <w:rFonts w:ascii="Trebuchet MS" w:hAnsi="Trebuchet MS" w:cs="Arial"/>
                <w:sz w:val="24"/>
                <w:szCs w:val="24"/>
              </w:rPr>
            </w:pPr>
            <w:bookmarkStart w:id="60" w:name="_Toc376198564"/>
            <w:r w:rsidRPr="003E7C3D">
              <w:rPr>
                <w:rFonts w:ascii="Trebuchet MS" w:hAnsi="Trebuchet MS" w:cs="Arial"/>
                <w:sz w:val="24"/>
                <w:szCs w:val="24"/>
              </w:rPr>
              <w:t>233,767</w:t>
            </w:r>
            <w:bookmarkEnd w:id="60"/>
          </w:p>
        </w:tc>
      </w:tr>
      <w:tr w:rsidR="008C6C1F" w:rsidRPr="003E7C3D" w:rsidTr="0051370E">
        <w:trPr>
          <w:trHeight w:val="270"/>
          <w:jc w:val="center"/>
        </w:trPr>
        <w:tc>
          <w:tcPr>
            <w:tcW w:w="2950" w:type="dxa"/>
            <w:tcBorders>
              <w:left w:val="double" w:sz="4" w:space="0" w:color="auto"/>
            </w:tcBorders>
            <w:vAlign w:val="center"/>
          </w:tcPr>
          <w:p w:rsidR="008C6C1F" w:rsidRPr="003E7C3D" w:rsidRDefault="008C6C1F" w:rsidP="001E0B1E">
            <w:pPr>
              <w:rPr>
                <w:rFonts w:ascii="Trebuchet MS" w:hAnsi="Trebuchet MS" w:cs="Arial"/>
                <w:sz w:val="24"/>
                <w:szCs w:val="24"/>
              </w:rPr>
            </w:pPr>
            <w:bookmarkStart w:id="61" w:name="_Toc376198565"/>
            <w:r w:rsidRPr="003E7C3D">
              <w:rPr>
                <w:rFonts w:ascii="Trebuchet MS" w:hAnsi="Trebuchet MS" w:cs="Arial"/>
                <w:sz w:val="24"/>
                <w:szCs w:val="24"/>
              </w:rPr>
              <w:t>Teleorman</w:t>
            </w:r>
            <w:bookmarkEnd w:id="61"/>
          </w:p>
        </w:tc>
        <w:tc>
          <w:tcPr>
            <w:tcW w:w="1560" w:type="dxa"/>
            <w:vAlign w:val="center"/>
          </w:tcPr>
          <w:p w:rsidR="008C6C1F" w:rsidRPr="003E7C3D" w:rsidRDefault="008C6C1F" w:rsidP="001E0B1E">
            <w:pPr>
              <w:rPr>
                <w:rFonts w:ascii="Trebuchet MS" w:hAnsi="Trebuchet MS" w:cs="Arial"/>
                <w:snapToGrid w:val="0"/>
                <w:color w:val="000000"/>
                <w:sz w:val="24"/>
                <w:szCs w:val="24"/>
                <w:lang w:eastAsia="ro-RO"/>
              </w:rPr>
            </w:pPr>
            <w:bookmarkStart w:id="62" w:name="_Toc376198566"/>
            <w:r w:rsidRPr="003E7C3D">
              <w:rPr>
                <w:rFonts w:ascii="Trebuchet MS" w:hAnsi="Trebuchet MS" w:cs="Arial"/>
                <w:snapToGrid w:val="0"/>
                <w:color w:val="000000"/>
                <w:sz w:val="24"/>
                <w:szCs w:val="24"/>
                <w:lang w:eastAsia="ro-RO"/>
              </w:rPr>
              <w:t>395,701</w:t>
            </w:r>
            <w:bookmarkEnd w:id="62"/>
            <w:r w:rsidRPr="003E7C3D">
              <w:rPr>
                <w:rFonts w:ascii="Trebuchet MS" w:hAnsi="Trebuchet MS" w:cs="Arial"/>
                <w:snapToGrid w:val="0"/>
                <w:color w:val="000000"/>
                <w:sz w:val="24"/>
                <w:szCs w:val="24"/>
                <w:lang w:eastAsia="ro-RO"/>
              </w:rPr>
              <w:t xml:space="preserve"> </w:t>
            </w:r>
          </w:p>
        </w:tc>
        <w:tc>
          <w:tcPr>
            <w:tcW w:w="2760" w:type="dxa"/>
            <w:vAlign w:val="center"/>
          </w:tcPr>
          <w:p w:rsidR="008C6C1F" w:rsidRPr="003E7C3D" w:rsidRDefault="008C6C1F" w:rsidP="001E0B1E">
            <w:pPr>
              <w:rPr>
                <w:rFonts w:ascii="Trebuchet MS" w:hAnsi="Trebuchet MS" w:cs="Arial"/>
                <w:sz w:val="24"/>
                <w:szCs w:val="24"/>
              </w:rPr>
            </w:pPr>
            <w:bookmarkStart w:id="63" w:name="_Toc376198567"/>
            <w:r w:rsidRPr="003E7C3D">
              <w:rPr>
                <w:rFonts w:ascii="Trebuchet MS" w:hAnsi="Trebuchet MS" w:cs="Arial"/>
                <w:sz w:val="24"/>
                <w:szCs w:val="24"/>
              </w:rPr>
              <w:t>Veliko Târnovo</w:t>
            </w:r>
            <w:bookmarkEnd w:id="63"/>
          </w:p>
        </w:tc>
        <w:tc>
          <w:tcPr>
            <w:tcW w:w="1729" w:type="dxa"/>
            <w:tcBorders>
              <w:right w:val="double" w:sz="4" w:space="0" w:color="auto"/>
            </w:tcBorders>
            <w:vAlign w:val="center"/>
          </w:tcPr>
          <w:p w:rsidR="008C6C1F" w:rsidRPr="003E7C3D" w:rsidRDefault="008C6C1F" w:rsidP="001E0B1E">
            <w:pPr>
              <w:rPr>
                <w:rFonts w:ascii="Trebuchet MS" w:hAnsi="Trebuchet MS" w:cs="Arial"/>
                <w:sz w:val="24"/>
                <w:szCs w:val="24"/>
              </w:rPr>
            </w:pPr>
            <w:bookmarkStart w:id="64" w:name="_Toc376198568"/>
            <w:r w:rsidRPr="003E7C3D">
              <w:rPr>
                <w:rFonts w:ascii="Trebuchet MS" w:hAnsi="Trebuchet MS" w:cs="Arial"/>
                <w:sz w:val="24"/>
                <w:szCs w:val="24"/>
              </w:rPr>
              <w:t>256,279</w:t>
            </w:r>
            <w:bookmarkEnd w:id="64"/>
          </w:p>
        </w:tc>
      </w:tr>
      <w:tr w:rsidR="008C6C1F" w:rsidRPr="003E7C3D" w:rsidTr="0051370E">
        <w:trPr>
          <w:trHeight w:val="304"/>
          <w:jc w:val="center"/>
        </w:trPr>
        <w:tc>
          <w:tcPr>
            <w:tcW w:w="2950" w:type="dxa"/>
            <w:tcBorders>
              <w:left w:val="double" w:sz="4" w:space="0" w:color="auto"/>
            </w:tcBorders>
            <w:vAlign w:val="center"/>
          </w:tcPr>
          <w:p w:rsidR="008C6C1F" w:rsidRPr="003E7C3D" w:rsidRDefault="008C6C1F" w:rsidP="001E0B1E">
            <w:pPr>
              <w:rPr>
                <w:rFonts w:ascii="Trebuchet MS" w:hAnsi="Trebuchet MS" w:cs="Arial"/>
                <w:sz w:val="24"/>
                <w:szCs w:val="24"/>
              </w:rPr>
            </w:pPr>
            <w:bookmarkStart w:id="65" w:name="_Toc376198569"/>
            <w:r w:rsidRPr="003E7C3D">
              <w:rPr>
                <w:rFonts w:ascii="Trebuchet MS" w:hAnsi="Trebuchet MS" w:cs="Arial"/>
                <w:sz w:val="24"/>
                <w:szCs w:val="24"/>
              </w:rPr>
              <w:t>Dolj</w:t>
            </w:r>
            <w:bookmarkEnd w:id="65"/>
          </w:p>
        </w:tc>
        <w:tc>
          <w:tcPr>
            <w:tcW w:w="1560" w:type="dxa"/>
            <w:vAlign w:val="center"/>
          </w:tcPr>
          <w:p w:rsidR="008C6C1F" w:rsidRPr="003E7C3D" w:rsidRDefault="008C6C1F" w:rsidP="001E0B1E">
            <w:pPr>
              <w:rPr>
                <w:rFonts w:ascii="Trebuchet MS" w:hAnsi="Trebuchet MS" w:cs="Arial"/>
                <w:snapToGrid w:val="0"/>
                <w:color w:val="000000"/>
                <w:sz w:val="24"/>
                <w:szCs w:val="24"/>
                <w:lang w:eastAsia="ro-RO"/>
              </w:rPr>
            </w:pPr>
            <w:bookmarkStart w:id="66" w:name="_Toc376198570"/>
            <w:r w:rsidRPr="003E7C3D">
              <w:rPr>
                <w:rFonts w:ascii="Trebuchet MS" w:hAnsi="Trebuchet MS" w:cs="Arial"/>
                <w:snapToGrid w:val="0"/>
                <w:color w:val="000000"/>
                <w:sz w:val="24"/>
                <w:szCs w:val="24"/>
                <w:lang w:eastAsia="ro-RO"/>
              </w:rPr>
              <w:t>700,431</w:t>
            </w:r>
            <w:bookmarkEnd w:id="66"/>
            <w:r w:rsidRPr="003E7C3D">
              <w:rPr>
                <w:rFonts w:ascii="Trebuchet MS" w:hAnsi="Trebuchet MS" w:cs="Arial"/>
                <w:snapToGrid w:val="0"/>
                <w:color w:val="000000"/>
                <w:sz w:val="24"/>
                <w:szCs w:val="24"/>
                <w:lang w:eastAsia="ro-RO"/>
              </w:rPr>
              <w:t xml:space="preserve"> </w:t>
            </w:r>
          </w:p>
        </w:tc>
        <w:tc>
          <w:tcPr>
            <w:tcW w:w="2760" w:type="dxa"/>
            <w:vAlign w:val="center"/>
          </w:tcPr>
          <w:p w:rsidR="008C6C1F" w:rsidRPr="003E7C3D" w:rsidRDefault="008C6C1F" w:rsidP="001E0B1E">
            <w:pPr>
              <w:rPr>
                <w:rFonts w:ascii="Trebuchet MS" w:hAnsi="Trebuchet MS" w:cs="Arial"/>
                <w:sz w:val="24"/>
                <w:szCs w:val="24"/>
              </w:rPr>
            </w:pPr>
            <w:bookmarkStart w:id="67" w:name="_Toc376198571"/>
            <w:r w:rsidRPr="003E7C3D">
              <w:rPr>
                <w:rFonts w:ascii="Trebuchet MS" w:hAnsi="Trebuchet MS" w:cs="Arial"/>
                <w:sz w:val="24"/>
                <w:szCs w:val="24"/>
              </w:rPr>
              <w:t>Pleven</w:t>
            </w:r>
            <w:bookmarkEnd w:id="67"/>
          </w:p>
        </w:tc>
        <w:tc>
          <w:tcPr>
            <w:tcW w:w="1729" w:type="dxa"/>
            <w:tcBorders>
              <w:right w:val="double" w:sz="4" w:space="0" w:color="auto"/>
            </w:tcBorders>
            <w:vAlign w:val="center"/>
          </w:tcPr>
          <w:p w:rsidR="008C6C1F" w:rsidRPr="003E7C3D" w:rsidRDefault="008C6C1F" w:rsidP="001E0B1E">
            <w:pPr>
              <w:rPr>
                <w:rFonts w:ascii="Trebuchet MS" w:hAnsi="Trebuchet MS" w:cs="Arial"/>
                <w:sz w:val="24"/>
                <w:szCs w:val="24"/>
              </w:rPr>
            </w:pPr>
            <w:bookmarkStart w:id="68" w:name="_Toc376198572"/>
            <w:r w:rsidRPr="003E7C3D">
              <w:rPr>
                <w:rFonts w:ascii="Trebuchet MS" w:hAnsi="Trebuchet MS" w:cs="Arial"/>
                <w:sz w:val="24"/>
                <w:szCs w:val="24"/>
              </w:rPr>
              <w:t>266,865</w:t>
            </w:r>
            <w:bookmarkEnd w:id="68"/>
          </w:p>
        </w:tc>
      </w:tr>
      <w:tr w:rsidR="008C6C1F" w:rsidRPr="003E7C3D" w:rsidTr="0051370E">
        <w:trPr>
          <w:trHeight w:val="270"/>
          <w:jc w:val="center"/>
        </w:trPr>
        <w:tc>
          <w:tcPr>
            <w:tcW w:w="2950" w:type="dxa"/>
            <w:tcBorders>
              <w:left w:val="double" w:sz="4" w:space="0" w:color="auto"/>
            </w:tcBorders>
            <w:vAlign w:val="center"/>
          </w:tcPr>
          <w:p w:rsidR="008C6C1F" w:rsidRPr="003E7C3D" w:rsidRDefault="008C6C1F" w:rsidP="001E0B1E">
            <w:pPr>
              <w:rPr>
                <w:rFonts w:ascii="Trebuchet MS" w:hAnsi="Trebuchet MS" w:cs="Arial"/>
                <w:sz w:val="24"/>
                <w:szCs w:val="24"/>
              </w:rPr>
            </w:pPr>
            <w:bookmarkStart w:id="69" w:name="_Toc376198573"/>
            <w:r w:rsidRPr="003E7C3D">
              <w:rPr>
                <w:rFonts w:ascii="Trebuchet MS" w:hAnsi="Trebuchet MS" w:cs="Arial"/>
                <w:sz w:val="24"/>
                <w:szCs w:val="24"/>
              </w:rPr>
              <w:t>Mehedinţi</w:t>
            </w:r>
            <w:bookmarkEnd w:id="69"/>
          </w:p>
        </w:tc>
        <w:tc>
          <w:tcPr>
            <w:tcW w:w="1560" w:type="dxa"/>
            <w:vAlign w:val="center"/>
          </w:tcPr>
          <w:p w:rsidR="008C6C1F" w:rsidRPr="003E7C3D" w:rsidRDefault="008C6C1F" w:rsidP="001E0B1E">
            <w:pPr>
              <w:rPr>
                <w:rFonts w:ascii="Trebuchet MS" w:hAnsi="Trebuchet MS" w:cs="Arial"/>
                <w:sz w:val="24"/>
                <w:szCs w:val="24"/>
              </w:rPr>
            </w:pPr>
            <w:bookmarkStart w:id="70" w:name="_Toc376198574"/>
            <w:r w:rsidRPr="003E7C3D">
              <w:rPr>
                <w:rFonts w:ascii="Trebuchet MS" w:hAnsi="Trebuchet MS" w:cs="Arial"/>
                <w:sz w:val="24"/>
                <w:szCs w:val="24"/>
              </w:rPr>
              <w:t>290,137</w:t>
            </w:r>
            <w:bookmarkEnd w:id="70"/>
          </w:p>
        </w:tc>
        <w:tc>
          <w:tcPr>
            <w:tcW w:w="2760" w:type="dxa"/>
            <w:vAlign w:val="center"/>
          </w:tcPr>
          <w:p w:rsidR="008C6C1F" w:rsidRPr="003E7C3D" w:rsidRDefault="008C6C1F" w:rsidP="001E0B1E">
            <w:pPr>
              <w:rPr>
                <w:rFonts w:ascii="Trebuchet MS" w:hAnsi="Trebuchet MS" w:cs="Arial"/>
                <w:sz w:val="24"/>
                <w:szCs w:val="24"/>
              </w:rPr>
            </w:pPr>
            <w:bookmarkStart w:id="71" w:name="_Toc376198575"/>
            <w:r w:rsidRPr="003E7C3D">
              <w:rPr>
                <w:rFonts w:ascii="Trebuchet MS" w:hAnsi="Trebuchet MS" w:cs="Arial"/>
                <w:sz w:val="24"/>
                <w:szCs w:val="24"/>
              </w:rPr>
              <w:t>Vratsa</w:t>
            </w:r>
            <w:bookmarkEnd w:id="71"/>
          </w:p>
        </w:tc>
        <w:tc>
          <w:tcPr>
            <w:tcW w:w="1729" w:type="dxa"/>
            <w:tcBorders>
              <w:right w:val="double" w:sz="4" w:space="0" w:color="auto"/>
            </w:tcBorders>
            <w:vAlign w:val="center"/>
          </w:tcPr>
          <w:p w:rsidR="008C6C1F" w:rsidRPr="003E7C3D" w:rsidRDefault="008C6C1F" w:rsidP="001E0B1E">
            <w:pPr>
              <w:rPr>
                <w:rFonts w:ascii="Trebuchet MS" w:hAnsi="Trebuchet MS" w:cs="Arial"/>
                <w:sz w:val="24"/>
                <w:szCs w:val="24"/>
              </w:rPr>
            </w:pPr>
            <w:bookmarkStart w:id="72" w:name="_Toc376198576"/>
            <w:r w:rsidRPr="003E7C3D">
              <w:rPr>
                <w:rFonts w:ascii="Trebuchet MS" w:hAnsi="Trebuchet MS" w:cs="Arial"/>
                <w:sz w:val="24"/>
                <w:szCs w:val="24"/>
              </w:rPr>
              <w:t>184,662</w:t>
            </w:r>
            <w:bookmarkEnd w:id="72"/>
          </w:p>
        </w:tc>
      </w:tr>
      <w:tr w:rsidR="008C6C1F" w:rsidRPr="003E7C3D" w:rsidTr="0051370E">
        <w:trPr>
          <w:trHeight w:val="270"/>
          <w:jc w:val="center"/>
        </w:trPr>
        <w:tc>
          <w:tcPr>
            <w:tcW w:w="2950" w:type="dxa"/>
            <w:tcBorders>
              <w:left w:val="double" w:sz="4" w:space="0" w:color="auto"/>
            </w:tcBorders>
            <w:vAlign w:val="center"/>
          </w:tcPr>
          <w:p w:rsidR="008C6C1F" w:rsidRPr="003E7C3D" w:rsidRDefault="008C6C1F" w:rsidP="001E0B1E">
            <w:pPr>
              <w:rPr>
                <w:rFonts w:ascii="Trebuchet MS" w:hAnsi="Trebuchet MS" w:cs="Arial"/>
                <w:sz w:val="24"/>
                <w:szCs w:val="24"/>
              </w:rPr>
            </w:pPr>
            <w:bookmarkStart w:id="73" w:name="_Toc376198577"/>
            <w:r w:rsidRPr="003E7C3D">
              <w:rPr>
                <w:rFonts w:ascii="Trebuchet MS" w:hAnsi="Trebuchet MS" w:cs="Arial"/>
                <w:sz w:val="24"/>
                <w:szCs w:val="24"/>
              </w:rPr>
              <w:t>Olt</w:t>
            </w:r>
            <w:bookmarkEnd w:id="73"/>
          </w:p>
        </w:tc>
        <w:tc>
          <w:tcPr>
            <w:tcW w:w="1560" w:type="dxa"/>
            <w:vAlign w:val="center"/>
          </w:tcPr>
          <w:p w:rsidR="008C6C1F" w:rsidRPr="003E7C3D" w:rsidRDefault="008C6C1F" w:rsidP="001E0B1E">
            <w:pPr>
              <w:rPr>
                <w:rFonts w:ascii="Trebuchet MS" w:hAnsi="Trebuchet MS" w:cs="Arial"/>
                <w:sz w:val="24"/>
                <w:szCs w:val="24"/>
              </w:rPr>
            </w:pPr>
            <w:bookmarkStart w:id="74" w:name="_Toc376198578"/>
            <w:r w:rsidRPr="003E7C3D">
              <w:rPr>
                <w:rFonts w:ascii="Trebuchet MS" w:hAnsi="Trebuchet MS" w:cs="Arial"/>
                <w:sz w:val="24"/>
                <w:szCs w:val="24"/>
              </w:rPr>
              <w:t>460,334</w:t>
            </w:r>
            <w:bookmarkEnd w:id="74"/>
          </w:p>
        </w:tc>
        <w:tc>
          <w:tcPr>
            <w:tcW w:w="2760" w:type="dxa"/>
            <w:vAlign w:val="center"/>
          </w:tcPr>
          <w:p w:rsidR="008C6C1F" w:rsidRPr="003E7C3D" w:rsidRDefault="008C6C1F" w:rsidP="001E0B1E">
            <w:pPr>
              <w:rPr>
                <w:rFonts w:ascii="Trebuchet MS" w:hAnsi="Trebuchet MS" w:cs="Arial"/>
                <w:sz w:val="24"/>
                <w:szCs w:val="24"/>
              </w:rPr>
            </w:pPr>
            <w:bookmarkStart w:id="75" w:name="_Toc376198579"/>
            <w:r w:rsidRPr="003E7C3D">
              <w:rPr>
                <w:rFonts w:ascii="Trebuchet MS" w:hAnsi="Trebuchet MS" w:cs="Arial"/>
                <w:sz w:val="24"/>
                <w:szCs w:val="24"/>
              </w:rPr>
              <w:t>Montana</w:t>
            </w:r>
            <w:bookmarkEnd w:id="75"/>
          </w:p>
        </w:tc>
        <w:tc>
          <w:tcPr>
            <w:tcW w:w="1729" w:type="dxa"/>
            <w:tcBorders>
              <w:right w:val="double" w:sz="4" w:space="0" w:color="auto"/>
            </w:tcBorders>
            <w:vAlign w:val="center"/>
          </w:tcPr>
          <w:p w:rsidR="008C6C1F" w:rsidRPr="003E7C3D" w:rsidRDefault="008C6C1F" w:rsidP="001E0B1E">
            <w:pPr>
              <w:rPr>
                <w:rFonts w:ascii="Trebuchet MS" w:hAnsi="Trebuchet MS" w:cs="Arial"/>
                <w:sz w:val="24"/>
                <w:szCs w:val="24"/>
              </w:rPr>
            </w:pPr>
            <w:bookmarkStart w:id="76" w:name="_Toc376198580"/>
            <w:r w:rsidRPr="003E7C3D">
              <w:rPr>
                <w:rFonts w:ascii="Trebuchet MS" w:hAnsi="Trebuchet MS" w:cs="Arial"/>
                <w:sz w:val="24"/>
                <w:szCs w:val="24"/>
              </w:rPr>
              <w:t>145,984</w:t>
            </w:r>
            <w:bookmarkEnd w:id="76"/>
          </w:p>
        </w:tc>
      </w:tr>
      <w:tr w:rsidR="008C6C1F" w:rsidRPr="003E7C3D" w:rsidTr="0051370E">
        <w:trPr>
          <w:trHeight w:val="270"/>
          <w:jc w:val="center"/>
        </w:trPr>
        <w:tc>
          <w:tcPr>
            <w:tcW w:w="2950" w:type="dxa"/>
            <w:tcBorders>
              <w:left w:val="double" w:sz="4" w:space="0" w:color="auto"/>
              <w:bottom w:val="double" w:sz="4" w:space="0" w:color="auto"/>
            </w:tcBorders>
            <w:vAlign w:val="center"/>
          </w:tcPr>
          <w:p w:rsidR="008C6C1F" w:rsidRPr="003E7C3D" w:rsidRDefault="008C6C1F" w:rsidP="001E0B1E">
            <w:pPr>
              <w:rPr>
                <w:rFonts w:ascii="Trebuchet MS" w:hAnsi="Trebuchet MS" w:cs="Arial"/>
                <w:sz w:val="24"/>
                <w:szCs w:val="24"/>
              </w:rPr>
            </w:pPr>
            <w:r w:rsidRPr="003E7C3D">
              <w:rPr>
                <w:rFonts w:ascii="Trebuchet MS" w:hAnsi="Trebuchet MS" w:cs="Arial"/>
                <w:sz w:val="24"/>
                <w:szCs w:val="24"/>
              </w:rPr>
              <w:t> </w:t>
            </w:r>
          </w:p>
        </w:tc>
        <w:tc>
          <w:tcPr>
            <w:tcW w:w="1560" w:type="dxa"/>
            <w:tcBorders>
              <w:bottom w:val="double" w:sz="4" w:space="0" w:color="auto"/>
            </w:tcBorders>
            <w:vAlign w:val="center"/>
          </w:tcPr>
          <w:p w:rsidR="008C6C1F" w:rsidRPr="003E7C3D" w:rsidRDefault="008C6C1F" w:rsidP="001E0B1E">
            <w:pPr>
              <w:rPr>
                <w:rFonts w:ascii="Trebuchet MS" w:hAnsi="Trebuchet MS" w:cs="Arial"/>
                <w:sz w:val="24"/>
                <w:szCs w:val="24"/>
              </w:rPr>
            </w:pPr>
            <w:r w:rsidRPr="003E7C3D">
              <w:rPr>
                <w:rFonts w:ascii="Trebuchet MS" w:hAnsi="Trebuchet MS" w:cs="Arial"/>
                <w:sz w:val="24"/>
                <w:szCs w:val="24"/>
              </w:rPr>
              <w:t> </w:t>
            </w:r>
          </w:p>
        </w:tc>
        <w:tc>
          <w:tcPr>
            <w:tcW w:w="2760" w:type="dxa"/>
            <w:tcBorders>
              <w:bottom w:val="double" w:sz="4" w:space="0" w:color="auto"/>
            </w:tcBorders>
            <w:vAlign w:val="center"/>
          </w:tcPr>
          <w:p w:rsidR="008C6C1F" w:rsidRPr="003E7C3D" w:rsidRDefault="008C6C1F" w:rsidP="001E0B1E">
            <w:pPr>
              <w:rPr>
                <w:rFonts w:ascii="Trebuchet MS" w:hAnsi="Trebuchet MS" w:cs="Arial"/>
                <w:sz w:val="24"/>
                <w:szCs w:val="24"/>
              </w:rPr>
            </w:pPr>
            <w:bookmarkStart w:id="77" w:name="_Toc376198581"/>
            <w:r w:rsidRPr="003E7C3D">
              <w:rPr>
                <w:rFonts w:ascii="Trebuchet MS" w:hAnsi="Trebuchet MS" w:cs="Arial"/>
                <w:sz w:val="24"/>
                <w:szCs w:val="24"/>
              </w:rPr>
              <w:t>Vidin</w:t>
            </w:r>
            <w:bookmarkEnd w:id="77"/>
          </w:p>
        </w:tc>
        <w:tc>
          <w:tcPr>
            <w:tcW w:w="1729" w:type="dxa"/>
            <w:tcBorders>
              <w:bottom w:val="double" w:sz="4" w:space="0" w:color="auto"/>
              <w:right w:val="double" w:sz="4" w:space="0" w:color="auto"/>
            </w:tcBorders>
            <w:vAlign w:val="center"/>
          </w:tcPr>
          <w:p w:rsidR="008C6C1F" w:rsidRPr="003E7C3D" w:rsidRDefault="008C6C1F" w:rsidP="001E0B1E">
            <w:pPr>
              <w:rPr>
                <w:rFonts w:ascii="Trebuchet MS" w:hAnsi="Trebuchet MS" w:cs="Arial"/>
                <w:sz w:val="24"/>
                <w:szCs w:val="24"/>
              </w:rPr>
            </w:pPr>
            <w:bookmarkStart w:id="78" w:name="_Toc376198582"/>
            <w:r w:rsidRPr="003E7C3D">
              <w:rPr>
                <w:rFonts w:ascii="Trebuchet MS" w:hAnsi="Trebuchet MS" w:cs="Arial"/>
                <w:sz w:val="24"/>
                <w:szCs w:val="24"/>
              </w:rPr>
              <w:t>99,481</w:t>
            </w:r>
            <w:bookmarkEnd w:id="78"/>
          </w:p>
        </w:tc>
      </w:tr>
    </w:tbl>
    <w:p w:rsidR="008C6C1F" w:rsidRPr="003E7C3D" w:rsidRDefault="008C6C1F" w:rsidP="001E0B1E">
      <w:pPr>
        <w:jc w:val="right"/>
        <w:rPr>
          <w:rFonts w:ascii="Trebuchet MS" w:hAnsi="Trebuchet MS" w:cs="Arial"/>
          <w:i/>
          <w:sz w:val="24"/>
          <w:szCs w:val="24"/>
        </w:rPr>
      </w:pPr>
      <w:r w:rsidRPr="003E7C3D">
        <w:rPr>
          <w:rFonts w:ascii="Trebuchet MS" w:hAnsi="Trebuchet MS" w:cs="Arial"/>
          <w:i/>
          <w:sz w:val="24"/>
          <w:szCs w:val="24"/>
        </w:rPr>
        <w:t>(Surse: Institutele Na</w:t>
      </w:r>
      <w:r w:rsidRPr="003E7C3D">
        <w:rPr>
          <w:rFonts w:ascii="Tahoma" w:hAnsi="Tahoma" w:cs="Tahoma"/>
          <w:i/>
          <w:sz w:val="24"/>
          <w:szCs w:val="24"/>
        </w:rPr>
        <w:t>ț</w:t>
      </w:r>
      <w:r w:rsidRPr="003E7C3D">
        <w:rPr>
          <w:rFonts w:ascii="Trebuchet MS" w:hAnsi="Trebuchet MS" w:cs="Arial"/>
          <w:i/>
          <w:sz w:val="24"/>
          <w:szCs w:val="24"/>
        </w:rPr>
        <w:t xml:space="preserve">ionale de Statistică din România </w:t>
      </w:r>
      <w:r w:rsidRPr="003E7C3D">
        <w:rPr>
          <w:rFonts w:ascii="Tahoma" w:hAnsi="Tahoma" w:cs="Tahoma"/>
          <w:i/>
          <w:sz w:val="24"/>
          <w:szCs w:val="24"/>
        </w:rPr>
        <w:t>ș</w:t>
      </w:r>
      <w:r w:rsidRPr="003E7C3D">
        <w:rPr>
          <w:rFonts w:ascii="Trebuchet MS" w:hAnsi="Trebuchet MS" w:cs="Arial"/>
          <w:i/>
          <w:sz w:val="24"/>
          <w:szCs w:val="24"/>
        </w:rPr>
        <w:t>i Bulgaria)</w:t>
      </w:r>
    </w:p>
    <w:p w:rsidR="008C6C1F" w:rsidRPr="003E7C3D" w:rsidRDefault="008C6C1F" w:rsidP="001E0B1E">
      <w:pPr>
        <w:rPr>
          <w:rFonts w:ascii="Trebuchet MS" w:hAnsi="Trebuchet MS" w:cs="Arial"/>
          <w:sz w:val="24"/>
          <w:szCs w:val="24"/>
        </w:rPr>
      </w:pPr>
    </w:p>
    <w:p w:rsidR="008C6C1F" w:rsidRPr="003E7C3D" w:rsidRDefault="008C6C1F" w:rsidP="000B4271">
      <w:pPr>
        <w:pStyle w:val="Heading2"/>
        <w:numPr>
          <w:ilvl w:val="1"/>
          <w:numId w:val="133"/>
        </w:numPr>
      </w:pPr>
      <w:bookmarkStart w:id="79" w:name="_Toc390948202"/>
      <w:r w:rsidRPr="003E7C3D">
        <w:t>Starea actuala a mediului</w:t>
      </w:r>
      <w:bookmarkEnd w:id="79"/>
      <w:r w:rsidRPr="003E7C3D">
        <w:t xml:space="preserve"> </w:t>
      </w:r>
    </w:p>
    <w:p w:rsidR="008C6C1F" w:rsidRPr="003E7C3D" w:rsidRDefault="008C6C1F" w:rsidP="007D0F8B">
      <w:pPr>
        <w:pStyle w:val="Heading3"/>
        <w:rPr>
          <w:rFonts w:ascii="Trebuchet MS" w:hAnsi="Trebuchet MS"/>
        </w:rPr>
      </w:pPr>
      <w:bookmarkStart w:id="80" w:name="_Toc390948203"/>
      <w:r w:rsidRPr="003E7C3D">
        <w:rPr>
          <w:rFonts w:ascii="Trebuchet MS" w:hAnsi="Trebuchet MS"/>
        </w:rPr>
        <w:t>3.2.1</w:t>
      </w:r>
      <w:r w:rsidRPr="003E7C3D">
        <w:rPr>
          <w:rFonts w:ascii="Trebuchet MS" w:hAnsi="Trebuchet MS"/>
        </w:rPr>
        <w:tab/>
        <w:t xml:space="preserve">Geologie </w:t>
      </w:r>
      <w:r w:rsidRPr="003E7C3D">
        <w:rPr>
          <w:rFonts w:ascii="Tahoma" w:hAnsi="Tahoma" w:cs="Tahoma"/>
        </w:rPr>
        <w:t>ș</w:t>
      </w:r>
      <w:r w:rsidRPr="003E7C3D">
        <w:rPr>
          <w:rFonts w:ascii="Trebuchet MS" w:hAnsi="Trebuchet MS"/>
        </w:rPr>
        <w:t>i relief</w:t>
      </w:r>
      <w:bookmarkEnd w:id="80"/>
    </w:p>
    <w:p w:rsidR="008C6C1F" w:rsidRPr="003E7C3D" w:rsidRDefault="008C6C1F" w:rsidP="001E0B1E">
      <w:pPr>
        <w:rPr>
          <w:rFonts w:ascii="Trebuchet MS" w:hAnsi="Trebuchet MS"/>
          <w:b/>
          <w:sz w:val="24"/>
          <w:szCs w:val="24"/>
        </w:rPr>
      </w:pPr>
      <w:r w:rsidRPr="003E7C3D">
        <w:rPr>
          <w:rFonts w:ascii="Trebuchet MS" w:hAnsi="Trebuchet MS"/>
          <w:b/>
          <w:sz w:val="24"/>
          <w:szCs w:val="24"/>
        </w:rPr>
        <w:t>Geologie</w:t>
      </w:r>
    </w:p>
    <w:p w:rsidR="008C6C1F" w:rsidRPr="003E7C3D" w:rsidRDefault="008C6C1F" w:rsidP="001E0B1E">
      <w:pPr>
        <w:autoSpaceDE w:val="0"/>
        <w:autoSpaceDN w:val="0"/>
        <w:adjustRightInd w:val="0"/>
        <w:jc w:val="both"/>
        <w:rPr>
          <w:rFonts w:ascii="Trebuchet MS" w:hAnsi="Trebuchet MS" w:cs="Arial"/>
          <w:sz w:val="24"/>
          <w:szCs w:val="24"/>
          <w:lang w:eastAsia="en-US"/>
        </w:rPr>
      </w:pPr>
      <w:r w:rsidRPr="003E7C3D">
        <w:rPr>
          <w:rFonts w:ascii="Trebuchet MS" w:hAnsi="Trebuchet MS" w:cs="Arial"/>
          <w:sz w:val="24"/>
          <w:szCs w:val="24"/>
          <w:lang w:eastAsia="en-US"/>
        </w:rPr>
        <w:t xml:space="preserve">Din punct de vedere geologic, </w:t>
      </w:r>
      <w:r w:rsidRPr="003E7C3D">
        <w:rPr>
          <w:rFonts w:ascii="Trebuchet MS" w:hAnsi="Trebuchet MS" w:cs="Arial"/>
          <w:b/>
          <w:sz w:val="24"/>
          <w:szCs w:val="24"/>
          <w:lang w:eastAsia="en-US"/>
        </w:rPr>
        <w:t>teritoriul României</w:t>
      </w:r>
      <w:r w:rsidRPr="003E7C3D">
        <w:rPr>
          <w:rFonts w:ascii="Trebuchet MS" w:hAnsi="Trebuchet MS" w:cs="Arial"/>
          <w:sz w:val="24"/>
          <w:szCs w:val="24"/>
          <w:lang w:eastAsia="en-US"/>
        </w:rPr>
        <w:t xml:space="preserve"> din aria de acoperire a Programului se împarte, după evolu</w:t>
      </w:r>
      <w:r w:rsidRPr="003E7C3D">
        <w:rPr>
          <w:rFonts w:ascii="Tahoma" w:hAnsi="Tahoma" w:cs="Tahoma"/>
          <w:sz w:val="24"/>
          <w:szCs w:val="24"/>
          <w:lang w:eastAsia="en-US"/>
        </w:rPr>
        <w:t>ț</w:t>
      </w:r>
      <w:r w:rsidRPr="003E7C3D">
        <w:rPr>
          <w:rFonts w:ascii="Trebuchet MS" w:hAnsi="Trebuchet MS" w:cs="Arial"/>
          <w:sz w:val="24"/>
          <w:szCs w:val="24"/>
          <w:lang w:eastAsia="en-US"/>
        </w:rPr>
        <w:t xml:space="preserve">iei geotectonică, în: </w:t>
      </w:r>
    </w:p>
    <w:p w:rsidR="008C6C1F" w:rsidRPr="003E7C3D" w:rsidRDefault="008C6C1F" w:rsidP="00047F22">
      <w:pPr>
        <w:pStyle w:val="Listparagraf"/>
        <w:numPr>
          <w:ilvl w:val="0"/>
          <w:numId w:val="11"/>
        </w:numPr>
        <w:spacing w:after="120"/>
        <w:jc w:val="both"/>
        <w:rPr>
          <w:rFonts w:ascii="Trebuchet MS" w:hAnsi="Trebuchet MS" w:cs="Arial"/>
          <w:color w:val="000000"/>
          <w:sz w:val="24"/>
          <w:szCs w:val="24"/>
          <w:lang w:val="ro-RO"/>
        </w:rPr>
      </w:pPr>
      <w:r w:rsidRPr="003E7C3D">
        <w:rPr>
          <w:rFonts w:ascii="Trebuchet MS" w:hAnsi="Trebuchet MS" w:cs="Arial"/>
          <w:b/>
          <w:bCs/>
          <w:color w:val="000000"/>
          <w:sz w:val="24"/>
          <w:szCs w:val="24"/>
          <w:lang w:val="ro-RO"/>
        </w:rPr>
        <w:t>unită</w:t>
      </w:r>
      <w:r w:rsidRPr="003E7C3D">
        <w:rPr>
          <w:rFonts w:ascii="Tahoma" w:hAnsi="Tahoma" w:cs="Tahoma"/>
          <w:b/>
          <w:bCs/>
          <w:color w:val="000000"/>
          <w:sz w:val="24"/>
          <w:szCs w:val="24"/>
          <w:lang w:val="ro-RO"/>
        </w:rPr>
        <w:t>ț</w:t>
      </w:r>
      <w:r w:rsidRPr="003E7C3D">
        <w:rPr>
          <w:rFonts w:ascii="Trebuchet MS" w:hAnsi="Trebuchet MS" w:cs="Arial"/>
          <w:b/>
          <w:bCs/>
          <w:color w:val="000000"/>
          <w:sz w:val="24"/>
          <w:szCs w:val="24"/>
          <w:lang w:val="ro-RO"/>
        </w:rPr>
        <w:t xml:space="preserve">i de platformă </w:t>
      </w:r>
      <w:r w:rsidRPr="003E7C3D">
        <w:rPr>
          <w:rFonts w:ascii="Trebuchet MS" w:hAnsi="Trebuchet MS" w:cs="Arial"/>
          <w:sz w:val="24"/>
          <w:szCs w:val="24"/>
          <w:lang w:val="ro-RO"/>
        </w:rPr>
        <w:t>alcătuite din</w:t>
      </w:r>
      <w:r w:rsidRPr="003E7C3D">
        <w:rPr>
          <w:rFonts w:ascii="Trebuchet MS" w:hAnsi="Trebuchet MS" w:cs="Arial"/>
          <w:color w:val="000000"/>
          <w:sz w:val="24"/>
          <w:szCs w:val="24"/>
          <w:lang w:val="ro-RO"/>
        </w:rPr>
        <w:t xml:space="preserve"> </w:t>
      </w:r>
      <w:r w:rsidRPr="003E7C3D">
        <w:rPr>
          <w:rFonts w:ascii="Trebuchet MS" w:hAnsi="Trebuchet MS" w:cs="Arial"/>
          <w:i/>
          <w:iCs/>
          <w:color w:val="000000"/>
          <w:sz w:val="24"/>
          <w:szCs w:val="24"/>
          <w:lang w:val="ro-RO"/>
        </w:rPr>
        <w:t xml:space="preserve">Platforma Valahă </w:t>
      </w:r>
      <w:r w:rsidRPr="003E7C3D">
        <w:rPr>
          <w:rFonts w:ascii="Tahoma" w:hAnsi="Tahoma" w:cs="Tahoma"/>
          <w:color w:val="000000"/>
          <w:sz w:val="24"/>
          <w:szCs w:val="24"/>
          <w:lang w:val="ro-RO"/>
        </w:rPr>
        <w:t>ș</w:t>
      </w:r>
      <w:r w:rsidRPr="003E7C3D">
        <w:rPr>
          <w:rFonts w:ascii="Trebuchet MS" w:hAnsi="Trebuchet MS" w:cs="Arial"/>
          <w:color w:val="000000"/>
          <w:sz w:val="24"/>
          <w:szCs w:val="24"/>
          <w:lang w:val="ro-RO"/>
        </w:rPr>
        <w:t xml:space="preserve">i </w:t>
      </w:r>
      <w:r w:rsidRPr="003E7C3D">
        <w:rPr>
          <w:rFonts w:ascii="Trebuchet MS" w:hAnsi="Trebuchet MS" w:cs="Arial"/>
          <w:i/>
          <w:color w:val="000000"/>
          <w:sz w:val="24"/>
          <w:szCs w:val="24"/>
          <w:lang w:val="ro-RO"/>
        </w:rPr>
        <w:t>Platforma Moesica</w:t>
      </w:r>
      <w:r w:rsidRPr="003E7C3D">
        <w:rPr>
          <w:rFonts w:ascii="Trebuchet MS" w:hAnsi="Trebuchet MS" w:cs="Arial"/>
          <w:color w:val="000000"/>
          <w:sz w:val="24"/>
          <w:szCs w:val="24"/>
          <w:lang w:val="ro-RO"/>
        </w:rPr>
        <w:t>, (formate în timpul ciclului pre-alpin orogenic, supuse mai mult sau mai pu</w:t>
      </w:r>
      <w:r w:rsidRPr="003E7C3D">
        <w:rPr>
          <w:rFonts w:ascii="Tahoma" w:hAnsi="Tahoma" w:cs="Tahoma"/>
          <w:color w:val="000000"/>
          <w:sz w:val="24"/>
          <w:szCs w:val="24"/>
          <w:lang w:val="ro-RO"/>
        </w:rPr>
        <w:t>ț</w:t>
      </w:r>
      <w:r w:rsidRPr="003E7C3D">
        <w:rPr>
          <w:rFonts w:ascii="Trebuchet MS" w:hAnsi="Trebuchet MS" w:cs="Arial"/>
          <w:color w:val="000000"/>
          <w:sz w:val="24"/>
          <w:szCs w:val="24"/>
          <w:lang w:val="ro-RO"/>
        </w:rPr>
        <w:t>in procesului de peneplenizare, din care a rezultat promontoriul Carpa</w:t>
      </w:r>
      <w:r w:rsidRPr="003E7C3D">
        <w:rPr>
          <w:rFonts w:ascii="Tahoma" w:hAnsi="Tahoma" w:cs="Tahoma"/>
          <w:color w:val="000000"/>
          <w:sz w:val="24"/>
          <w:szCs w:val="24"/>
          <w:lang w:val="ro-RO"/>
        </w:rPr>
        <w:t>ț</w:t>
      </w:r>
      <w:r w:rsidRPr="003E7C3D">
        <w:rPr>
          <w:rFonts w:ascii="Trebuchet MS" w:hAnsi="Trebuchet MS" w:cs="Arial"/>
          <w:color w:val="000000"/>
          <w:sz w:val="24"/>
          <w:szCs w:val="24"/>
          <w:lang w:val="ro-RO"/>
        </w:rPr>
        <w:t xml:space="preserve">ilor). </w:t>
      </w:r>
    </w:p>
    <w:p w:rsidR="008C6C1F" w:rsidRPr="003E7C3D" w:rsidRDefault="008C6C1F" w:rsidP="00047F22">
      <w:pPr>
        <w:pStyle w:val="Listparagraf"/>
        <w:numPr>
          <w:ilvl w:val="0"/>
          <w:numId w:val="11"/>
        </w:numPr>
        <w:spacing w:after="120"/>
        <w:jc w:val="both"/>
        <w:rPr>
          <w:rFonts w:ascii="Trebuchet MS" w:hAnsi="Trebuchet MS" w:cs="Arial"/>
          <w:i/>
          <w:iCs/>
          <w:color w:val="000000"/>
          <w:sz w:val="24"/>
          <w:szCs w:val="24"/>
          <w:lang w:val="ro-RO"/>
        </w:rPr>
      </w:pPr>
      <w:r w:rsidRPr="003E7C3D">
        <w:rPr>
          <w:rFonts w:ascii="Trebuchet MS" w:hAnsi="Trebuchet MS" w:cs="Arial"/>
          <w:b/>
          <w:bCs/>
          <w:color w:val="000000"/>
          <w:sz w:val="24"/>
          <w:szCs w:val="24"/>
          <w:lang w:val="ro-RO"/>
        </w:rPr>
        <w:t>unită</w:t>
      </w:r>
      <w:r w:rsidRPr="003E7C3D">
        <w:rPr>
          <w:rFonts w:ascii="Tahoma" w:hAnsi="Tahoma" w:cs="Tahoma"/>
          <w:b/>
          <w:bCs/>
          <w:color w:val="000000"/>
          <w:sz w:val="24"/>
          <w:szCs w:val="24"/>
          <w:lang w:val="ro-RO"/>
        </w:rPr>
        <w:t>ț</w:t>
      </w:r>
      <w:r w:rsidRPr="003E7C3D">
        <w:rPr>
          <w:rFonts w:ascii="Trebuchet MS" w:hAnsi="Trebuchet MS" w:cs="Arial"/>
          <w:b/>
          <w:bCs/>
          <w:color w:val="000000"/>
          <w:sz w:val="24"/>
          <w:szCs w:val="24"/>
          <w:lang w:val="ro-RO"/>
        </w:rPr>
        <w:t>i montane</w:t>
      </w:r>
      <w:r w:rsidRPr="003E7C3D">
        <w:rPr>
          <w:rFonts w:ascii="Trebuchet MS" w:hAnsi="Trebuchet MS" w:cs="Arial"/>
          <w:color w:val="000000"/>
          <w:sz w:val="24"/>
          <w:szCs w:val="24"/>
          <w:lang w:val="ro-RO"/>
        </w:rPr>
        <w:t xml:space="preserve">: </w:t>
      </w:r>
      <w:r w:rsidRPr="003E7C3D">
        <w:rPr>
          <w:rFonts w:ascii="Trebuchet MS" w:hAnsi="Trebuchet MS" w:cs="Arial"/>
          <w:i/>
          <w:iCs/>
          <w:color w:val="000000"/>
          <w:sz w:val="24"/>
          <w:szCs w:val="24"/>
          <w:lang w:val="ro-RO"/>
        </w:rPr>
        <w:t>Orogenul Nord - Dobrogean (</w:t>
      </w:r>
      <w:r w:rsidRPr="003E7C3D">
        <w:rPr>
          <w:rFonts w:ascii="Trebuchet MS" w:hAnsi="Trebuchet MS" w:cs="Arial"/>
          <w:color w:val="000000"/>
          <w:sz w:val="24"/>
          <w:szCs w:val="24"/>
          <w:lang w:val="ro-RO"/>
        </w:rPr>
        <w:t>Mun</w:t>
      </w:r>
      <w:r w:rsidRPr="003E7C3D">
        <w:rPr>
          <w:rFonts w:ascii="Tahoma" w:hAnsi="Tahoma" w:cs="Tahoma"/>
          <w:color w:val="000000"/>
          <w:sz w:val="24"/>
          <w:szCs w:val="24"/>
          <w:lang w:val="ro-RO"/>
        </w:rPr>
        <w:t>ț</w:t>
      </w:r>
      <w:r w:rsidRPr="003E7C3D">
        <w:rPr>
          <w:rFonts w:ascii="Trebuchet MS" w:hAnsi="Trebuchet MS" w:cs="Arial"/>
          <w:color w:val="000000"/>
          <w:sz w:val="24"/>
          <w:szCs w:val="24"/>
          <w:lang w:val="ro-RO"/>
        </w:rPr>
        <w:t>ii Dobrogei, eroda</w:t>
      </w:r>
      <w:r w:rsidRPr="003E7C3D">
        <w:rPr>
          <w:rFonts w:ascii="Tahoma" w:hAnsi="Tahoma" w:cs="Tahoma"/>
          <w:color w:val="000000"/>
          <w:sz w:val="24"/>
          <w:szCs w:val="24"/>
          <w:lang w:val="ro-RO"/>
        </w:rPr>
        <w:t>ț</w:t>
      </w:r>
      <w:r w:rsidRPr="003E7C3D">
        <w:rPr>
          <w:rFonts w:ascii="Trebuchet MS" w:hAnsi="Trebuchet MS" w:cs="Arial"/>
          <w:color w:val="000000"/>
          <w:sz w:val="24"/>
          <w:szCs w:val="24"/>
          <w:lang w:val="ro-RO"/>
        </w:rPr>
        <w:t>i</w:t>
      </w:r>
      <w:r w:rsidRPr="003E7C3D">
        <w:rPr>
          <w:rFonts w:ascii="Trebuchet MS" w:hAnsi="Trebuchet MS" w:cs="Arial"/>
          <w:i/>
          <w:iCs/>
          <w:color w:val="000000"/>
          <w:sz w:val="24"/>
          <w:szCs w:val="24"/>
          <w:lang w:val="ro-RO"/>
        </w:rPr>
        <w:t>).</w:t>
      </w:r>
    </w:p>
    <w:p w:rsidR="008C6C1F" w:rsidRPr="003E7C3D" w:rsidRDefault="008C6C1F" w:rsidP="00362753">
      <w:pPr>
        <w:autoSpaceDE w:val="0"/>
        <w:autoSpaceDN w:val="0"/>
        <w:adjustRightInd w:val="0"/>
        <w:jc w:val="both"/>
        <w:rPr>
          <w:rFonts w:ascii="Trebuchet MS" w:hAnsi="Trebuchet MS" w:cs="Arial"/>
          <w:sz w:val="24"/>
          <w:szCs w:val="24"/>
          <w:lang w:eastAsia="en-US"/>
        </w:rPr>
      </w:pPr>
      <w:r w:rsidRPr="003E7C3D">
        <w:rPr>
          <w:rFonts w:ascii="Trebuchet MS" w:hAnsi="Trebuchet MS" w:cs="Arial"/>
          <w:b/>
          <w:sz w:val="24"/>
          <w:szCs w:val="24"/>
          <w:lang w:eastAsia="en-US"/>
        </w:rPr>
        <w:t>Platforma scitica</w:t>
      </w:r>
      <w:r w:rsidRPr="003E7C3D">
        <w:rPr>
          <w:rFonts w:ascii="Trebuchet MS" w:hAnsi="Trebuchet MS" w:cs="Arial"/>
          <w:sz w:val="24"/>
          <w:szCs w:val="24"/>
          <w:lang w:eastAsia="en-US"/>
        </w:rPr>
        <w:t xml:space="preserve"> (formată din Sectorul Bârlad </w:t>
      </w:r>
      <w:r w:rsidRPr="003E7C3D">
        <w:rPr>
          <w:rFonts w:ascii="Tahoma" w:hAnsi="Tahoma" w:cs="Tahoma"/>
          <w:sz w:val="24"/>
          <w:szCs w:val="24"/>
          <w:lang w:eastAsia="en-US"/>
        </w:rPr>
        <w:t>ș</w:t>
      </w:r>
      <w:r w:rsidRPr="003E7C3D">
        <w:rPr>
          <w:rFonts w:ascii="Trebuchet MS" w:hAnsi="Trebuchet MS" w:cs="Arial"/>
          <w:sz w:val="24"/>
          <w:szCs w:val="24"/>
          <w:lang w:eastAsia="en-US"/>
        </w:rPr>
        <w:t xml:space="preserve">i sectorul Delta Dunării), se prezintă, din punct de vedere morfologic, ca sisteme de terase </w:t>
      </w:r>
      <w:r w:rsidRPr="003E7C3D">
        <w:rPr>
          <w:rFonts w:ascii="Tahoma" w:hAnsi="Tahoma" w:cs="Tahoma"/>
          <w:sz w:val="24"/>
          <w:szCs w:val="24"/>
          <w:lang w:eastAsia="en-US"/>
        </w:rPr>
        <w:t>ș</w:t>
      </w:r>
      <w:r w:rsidRPr="003E7C3D">
        <w:rPr>
          <w:rFonts w:ascii="Trebuchet MS" w:hAnsi="Trebuchet MS" w:cs="Arial"/>
          <w:sz w:val="24"/>
          <w:szCs w:val="24"/>
          <w:lang w:eastAsia="en-US"/>
        </w:rPr>
        <w:t>i lunci create de depozitele aluvionare, pietri</w:t>
      </w:r>
      <w:r w:rsidRPr="003E7C3D">
        <w:rPr>
          <w:rFonts w:ascii="Tahoma" w:hAnsi="Tahoma" w:cs="Tahoma"/>
          <w:sz w:val="24"/>
          <w:szCs w:val="24"/>
          <w:lang w:eastAsia="en-US"/>
        </w:rPr>
        <w:t>ș</w:t>
      </w:r>
      <w:r w:rsidRPr="003E7C3D">
        <w:rPr>
          <w:rFonts w:ascii="Trebuchet MS" w:hAnsi="Trebuchet MS" w:cs="Arial"/>
          <w:sz w:val="24"/>
          <w:szCs w:val="24"/>
          <w:lang w:eastAsia="en-US"/>
        </w:rPr>
        <w:t xml:space="preserve">uri </w:t>
      </w:r>
      <w:r w:rsidRPr="003E7C3D">
        <w:rPr>
          <w:rFonts w:ascii="Tahoma" w:hAnsi="Tahoma" w:cs="Tahoma"/>
          <w:sz w:val="24"/>
          <w:szCs w:val="24"/>
          <w:lang w:eastAsia="en-US"/>
        </w:rPr>
        <w:t>ș</w:t>
      </w:r>
      <w:r w:rsidRPr="003E7C3D">
        <w:rPr>
          <w:rFonts w:ascii="Trebuchet MS" w:hAnsi="Trebuchet MS" w:cs="Arial"/>
          <w:sz w:val="24"/>
          <w:szCs w:val="24"/>
          <w:lang w:eastAsia="en-US"/>
        </w:rPr>
        <w:t>i nisipuri, depozitele de loess fiind purtate de vânt în câmpiile înalte.</w:t>
      </w:r>
    </w:p>
    <w:p w:rsidR="008C6C1F" w:rsidRPr="003E7C3D" w:rsidRDefault="008C6C1F" w:rsidP="00362753">
      <w:pPr>
        <w:autoSpaceDE w:val="0"/>
        <w:autoSpaceDN w:val="0"/>
        <w:adjustRightInd w:val="0"/>
        <w:jc w:val="both"/>
        <w:rPr>
          <w:rFonts w:ascii="Trebuchet MS" w:hAnsi="Trebuchet MS" w:cs="Arial"/>
          <w:sz w:val="24"/>
          <w:szCs w:val="24"/>
          <w:lang w:eastAsia="en-US"/>
        </w:rPr>
      </w:pPr>
      <w:r w:rsidRPr="003E7C3D">
        <w:rPr>
          <w:rFonts w:ascii="Trebuchet MS" w:hAnsi="Trebuchet MS" w:cs="Arial"/>
          <w:b/>
          <w:sz w:val="24"/>
          <w:szCs w:val="24"/>
          <w:lang w:eastAsia="en-US"/>
        </w:rPr>
        <w:t>Platforma Moesică</w:t>
      </w:r>
      <w:r w:rsidRPr="003E7C3D">
        <w:rPr>
          <w:rFonts w:ascii="Trebuchet MS" w:hAnsi="Trebuchet MS" w:cs="Arial"/>
          <w:sz w:val="24"/>
          <w:szCs w:val="24"/>
          <w:lang w:eastAsia="en-US"/>
        </w:rPr>
        <w:t xml:space="preserve"> (constând din Sectorul Valah, Sectorul Sud-Dobrogean, Sectorul Central Dobrogean), se află între Orogenul Carpatic (în vest), Orogenul Nord - Dobrogean (în nord) </w:t>
      </w:r>
      <w:r w:rsidRPr="003E7C3D">
        <w:rPr>
          <w:rFonts w:ascii="Tahoma" w:hAnsi="Tahoma" w:cs="Tahoma"/>
          <w:sz w:val="24"/>
          <w:szCs w:val="24"/>
          <w:lang w:eastAsia="en-US"/>
        </w:rPr>
        <w:t>ș</w:t>
      </w:r>
      <w:r w:rsidRPr="003E7C3D">
        <w:rPr>
          <w:rFonts w:ascii="Trebuchet MS" w:hAnsi="Trebuchet MS" w:cs="Arial"/>
          <w:sz w:val="24"/>
          <w:szCs w:val="24"/>
          <w:lang w:eastAsia="en-US"/>
        </w:rPr>
        <w:t xml:space="preserve">i Orogenul Caledonian Baikalian (în sud). Spre est, </w:t>
      </w:r>
      <w:r w:rsidRPr="003E7C3D">
        <w:rPr>
          <w:rFonts w:ascii="Trebuchet MS" w:hAnsi="Trebuchet MS"/>
          <w:sz w:val="24"/>
          <w:szCs w:val="24"/>
          <w:lang w:eastAsia="en-US"/>
        </w:rPr>
        <w:t xml:space="preserve">Platforma Moesică </w:t>
      </w:r>
      <w:r w:rsidRPr="003E7C3D">
        <w:rPr>
          <w:rFonts w:ascii="Trebuchet MS" w:hAnsi="Trebuchet MS" w:cs="Arial"/>
          <w:sz w:val="24"/>
          <w:szCs w:val="24"/>
          <w:lang w:eastAsia="en-US"/>
        </w:rPr>
        <w:t>se continuă cu platoul continental al Mării Negre, fiind alcătuită din fundament cristalin şi o cuvertură sedimentară depusă în mai multe cicluri de sedimentare, ce reflectă condiţiile evoluării în diferite etape, fiind formată din: argilit, gresii, calcare, gipsuri, marne, argile, gresii calcaroase, pietri</w:t>
      </w:r>
      <w:r w:rsidRPr="003E7C3D">
        <w:rPr>
          <w:rFonts w:ascii="Tahoma" w:hAnsi="Tahoma" w:cs="Tahoma"/>
          <w:sz w:val="24"/>
          <w:szCs w:val="24"/>
          <w:lang w:eastAsia="en-US"/>
        </w:rPr>
        <w:t>ș</w:t>
      </w:r>
      <w:r w:rsidRPr="003E7C3D">
        <w:rPr>
          <w:rFonts w:ascii="Trebuchet MS" w:hAnsi="Trebuchet MS" w:cs="Arial"/>
          <w:sz w:val="24"/>
          <w:szCs w:val="24"/>
          <w:lang w:eastAsia="en-US"/>
        </w:rPr>
        <w:t>uri fluviuo-toren</w:t>
      </w:r>
      <w:r w:rsidRPr="003E7C3D">
        <w:rPr>
          <w:rFonts w:ascii="Tahoma" w:hAnsi="Tahoma" w:cs="Tahoma"/>
          <w:sz w:val="24"/>
          <w:szCs w:val="24"/>
          <w:lang w:eastAsia="en-US"/>
        </w:rPr>
        <w:t>ț</w:t>
      </w:r>
      <w:r w:rsidRPr="003E7C3D">
        <w:rPr>
          <w:rFonts w:ascii="Trebuchet MS" w:hAnsi="Trebuchet MS" w:cs="Arial"/>
          <w:sz w:val="24"/>
          <w:szCs w:val="24"/>
          <w:lang w:eastAsia="en-US"/>
        </w:rPr>
        <w:t xml:space="preserve">iale, nisipuri fluviuo-lacustre </w:t>
      </w:r>
      <w:r w:rsidRPr="003E7C3D">
        <w:rPr>
          <w:rFonts w:ascii="Tahoma" w:hAnsi="Tahoma" w:cs="Tahoma"/>
          <w:sz w:val="24"/>
          <w:szCs w:val="24"/>
          <w:lang w:eastAsia="en-US"/>
        </w:rPr>
        <w:t>ș</w:t>
      </w:r>
      <w:r w:rsidRPr="003E7C3D">
        <w:rPr>
          <w:rFonts w:ascii="Trebuchet MS" w:hAnsi="Trebuchet MS" w:cs="Arial"/>
          <w:sz w:val="24"/>
          <w:szCs w:val="24"/>
          <w:lang w:eastAsia="en-US"/>
        </w:rPr>
        <w:t>i fluviatile, nisipuri eoliene, loess, cu acumulări de hidrocarburi, gaze şi roci utile. La suprafa</w:t>
      </w:r>
      <w:r w:rsidRPr="003E7C3D">
        <w:rPr>
          <w:rFonts w:ascii="Tahoma" w:hAnsi="Tahoma" w:cs="Tahoma"/>
          <w:sz w:val="24"/>
          <w:szCs w:val="24"/>
          <w:lang w:eastAsia="en-US"/>
        </w:rPr>
        <w:t>ț</w:t>
      </w:r>
      <w:r w:rsidRPr="003E7C3D">
        <w:rPr>
          <w:rFonts w:ascii="Trebuchet MS" w:hAnsi="Trebuchet MS" w:cs="Arial"/>
          <w:sz w:val="24"/>
          <w:szCs w:val="24"/>
          <w:lang w:eastAsia="en-US"/>
        </w:rPr>
        <w:t>ă apar doar depozitele cuaternare ce alcătuiesc unită</w:t>
      </w:r>
      <w:r w:rsidRPr="003E7C3D">
        <w:rPr>
          <w:rFonts w:ascii="Tahoma" w:hAnsi="Tahoma" w:cs="Tahoma"/>
          <w:sz w:val="24"/>
          <w:szCs w:val="24"/>
          <w:lang w:eastAsia="en-US"/>
        </w:rPr>
        <w:t>ț</w:t>
      </w:r>
      <w:r w:rsidRPr="003E7C3D">
        <w:rPr>
          <w:rFonts w:ascii="Trebuchet MS" w:hAnsi="Trebuchet MS" w:cs="Arial"/>
          <w:sz w:val="24"/>
          <w:szCs w:val="24"/>
          <w:lang w:eastAsia="en-US"/>
        </w:rPr>
        <w:t>ile de câmpie şi podişuri (pietri</w:t>
      </w:r>
      <w:r w:rsidRPr="003E7C3D">
        <w:rPr>
          <w:rFonts w:ascii="Tahoma" w:hAnsi="Tahoma" w:cs="Tahoma"/>
          <w:sz w:val="24"/>
          <w:szCs w:val="24"/>
          <w:lang w:eastAsia="en-US"/>
        </w:rPr>
        <w:t>ș</w:t>
      </w:r>
      <w:r w:rsidRPr="003E7C3D">
        <w:rPr>
          <w:rFonts w:ascii="Trebuchet MS" w:hAnsi="Trebuchet MS" w:cs="Arial"/>
          <w:sz w:val="24"/>
          <w:szCs w:val="24"/>
          <w:lang w:eastAsia="en-US"/>
        </w:rPr>
        <w:t xml:space="preserve">uri </w:t>
      </w:r>
      <w:r w:rsidRPr="003E7C3D">
        <w:rPr>
          <w:rFonts w:ascii="Tahoma" w:hAnsi="Tahoma" w:cs="Tahoma"/>
          <w:sz w:val="24"/>
          <w:szCs w:val="24"/>
          <w:lang w:eastAsia="en-US"/>
        </w:rPr>
        <w:t>ș</w:t>
      </w:r>
      <w:r w:rsidRPr="003E7C3D">
        <w:rPr>
          <w:rFonts w:ascii="Trebuchet MS" w:hAnsi="Trebuchet MS" w:cs="Arial"/>
          <w:sz w:val="24"/>
          <w:szCs w:val="24"/>
          <w:lang w:eastAsia="en-US"/>
        </w:rPr>
        <w:t xml:space="preserve">i nisipuri fluviuo-lacustre </w:t>
      </w:r>
      <w:r w:rsidRPr="003E7C3D">
        <w:rPr>
          <w:rFonts w:ascii="Tahoma" w:hAnsi="Tahoma" w:cs="Tahoma"/>
          <w:sz w:val="24"/>
          <w:szCs w:val="24"/>
          <w:lang w:eastAsia="en-US"/>
        </w:rPr>
        <w:t>ș</w:t>
      </w:r>
      <w:r w:rsidRPr="003E7C3D">
        <w:rPr>
          <w:rFonts w:ascii="Trebuchet MS" w:hAnsi="Trebuchet MS" w:cs="Arial"/>
          <w:sz w:val="24"/>
          <w:szCs w:val="24"/>
          <w:lang w:eastAsia="en-US"/>
        </w:rPr>
        <w:t>i fluviatile, nisipuri eoliene, loess).</w:t>
      </w:r>
    </w:p>
    <w:p w:rsidR="008C6C1F" w:rsidRPr="003E7C3D" w:rsidRDefault="008C6C1F" w:rsidP="001E0B1E">
      <w:pPr>
        <w:jc w:val="both"/>
        <w:rPr>
          <w:rFonts w:ascii="Trebuchet MS" w:hAnsi="Trebuchet MS" w:cs="Arial"/>
          <w:b/>
          <w:bCs/>
          <w:sz w:val="24"/>
          <w:szCs w:val="24"/>
        </w:rPr>
      </w:pPr>
      <w:r w:rsidRPr="003E7C3D">
        <w:rPr>
          <w:rFonts w:ascii="Trebuchet MS" w:hAnsi="Trebuchet MS" w:cs="Arial"/>
          <w:b/>
          <w:bCs/>
          <w:sz w:val="24"/>
          <w:szCs w:val="24"/>
        </w:rPr>
        <w:t>Unită</w:t>
      </w:r>
      <w:r w:rsidRPr="003E7C3D">
        <w:rPr>
          <w:rFonts w:ascii="Tahoma" w:hAnsi="Tahoma" w:cs="Tahoma"/>
          <w:b/>
          <w:bCs/>
          <w:sz w:val="24"/>
          <w:szCs w:val="24"/>
        </w:rPr>
        <w:t>ț</w:t>
      </w:r>
      <w:r w:rsidRPr="003E7C3D">
        <w:rPr>
          <w:rFonts w:ascii="Trebuchet MS" w:hAnsi="Trebuchet MS" w:cs="Arial"/>
          <w:b/>
          <w:bCs/>
          <w:sz w:val="24"/>
          <w:szCs w:val="24"/>
        </w:rPr>
        <w:t>i Montane</w:t>
      </w:r>
    </w:p>
    <w:p w:rsidR="008C6C1F" w:rsidRPr="003E7C3D" w:rsidRDefault="008C6C1F" w:rsidP="001E0B1E">
      <w:pPr>
        <w:jc w:val="both"/>
        <w:rPr>
          <w:rFonts w:ascii="Trebuchet MS" w:hAnsi="Trebuchet MS" w:cs="Arial"/>
          <w:sz w:val="24"/>
          <w:szCs w:val="24"/>
        </w:rPr>
      </w:pPr>
      <w:r w:rsidRPr="003E7C3D">
        <w:rPr>
          <w:rFonts w:ascii="Trebuchet MS" w:hAnsi="Trebuchet MS" w:cs="Arial"/>
          <w:b/>
          <w:bCs/>
          <w:i/>
          <w:iCs/>
          <w:sz w:val="24"/>
          <w:szCs w:val="24"/>
        </w:rPr>
        <w:t xml:space="preserve">Orogenul Nord-Dobrogean </w:t>
      </w:r>
      <w:r w:rsidRPr="003E7C3D">
        <w:rPr>
          <w:rFonts w:ascii="Trebuchet MS" w:hAnsi="Trebuchet MS" w:cs="Arial"/>
          <w:sz w:val="24"/>
          <w:szCs w:val="24"/>
        </w:rPr>
        <w:t>are o pozi</w:t>
      </w:r>
      <w:r w:rsidRPr="003E7C3D">
        <w:rPr>
          <w:rFonts w:ascii="Tahoma" w:hAnsi="Tahoma" w:cs="Tahoma"/>
          <w:sz w:val="24"/>
          <w:szCs w:val="24"/>
        </w:rPr>
        <w:t>ț</w:t>
      </w:r>
      <w:r w:rsidRPr="003E7C3D">
        <w:rPr>
          <w:rFonts w:ascii="Trebuchet MS" w:hAnsi="Trebuchet MS" w:cs="Arial"/>
          <w:sz w:val="24"/>
          <w:szCs w:val="24"/>
        </w:rPr>
        <w:t xml:space="preserve">ie laterală </w:t>
      </w:r>
      <w:r w:rsidRPr="003E7C3D">
        <w:rPr>
          <w:rFonts w:ascii="Tahoma" w:hAnsi="Tahoma" w:cs="Tahoma"/>
          <w:sz w:val="24"/>
          <w:szCs w:val="24"/>
        </w:rPr>
        <w:t>ș</w:t>
      </w:r>
      <w:r w:rsidRPr="003E7C3D">
        <w:rPr>
          <w:rFonts w:ascii="Trebuchet MS" w:hAnsi="Trebuchet MS" w:cs="Arial"/>
          <w:sz w:val="24"/>
          <w:szCs w:val="24"/>
        </w:rPr>
        <w:t xml:space="preserve">i insulară, la o altitudine joasă </w:t>
      </w:r>
      <w:r w:rsidRPr="003E7C3D">
        <w:rPr>
          <w:rFonts w:ascii="Tahoma" w:hAnsi="Tahoma" w:cs="Tahoma"/>
          <w:sz w:val="24"/>
          <w:szCs w:val="24"/>
        </w:rPr>
        <w:t>ș</w:t>
      </w:r>
      <w:r w:rsidRPr="003E7C3D">
        <w:rPr>
          <w:rFonts w:ascii="Trebuchet MS" w:hAnsi="Trebuchet MS" w:cs="Arial"/>
          <w:sz w:val="24"/>
          <w:szCs w:val="24"/>
        </w:rPr>
        <w:t>i cu o suprafa</w:t>
      </w:r>
      <w:r w:rsidRPr="003E7C3D">
        <w:rPr>
          <w:rFonts w:ascii="Tahoma" w:hAnsi="Tahoma" w:cs="Tahoma"/>
          <w:sz w:val="24"/>
          <w:szCs w:val="24"/>
        </w:rPr>
        <w:t>ț</w:t>
      </w:r>
      <w:r w:rsidRPr="003E7C3D">
        <w:rPr>
          <w:rFonts w:ascii="Trebuchet MS" w:hAnsi="Trebuchet MS" w:cs="Arial"/>
          <w:sz w:val="24"/>
          <w:szCs w:val="24"/>
        </w:rPr>
        <w:t>ă mică, evolu</w:t>
      </w:r>
      <w:r w:rsidRPr="003E7C3D">
        <w:rPr>
          <w:rFonts w:ascii="Tahoma" w:hAnsi="Tahoma" w:cs="Tahoma"/>
          <w:sz w:val="24"/>
          <w:szCs w:val="24"/>
        </w:rPr>
        <w:t>ț</w:t>
      </w:r>
      <w:r w:rsidRPr="003E7C3D">
        <w:rPr>
          <w:rFonts w:ascii="Trebuchet MS" w:hAnsi="Trebuchet MS" w:cs="Arial"/>
          <w:sz w:val="24"/>
          <w:szCs w:val="24"/>
        </w:rPr>
        <w:t>ia sa geotectonică fiind finalizată în Cretacicul inferior, cu mult înainte de perioada Carpatică (care a continuat până la Neogen-Pleistocen). Acesta acoperă treimea de nord a Dobrogei, fiind mărginit la sud de falia Peceneaga-Camena, la nord ajungând până la marginea de sud a Deltei Dunării, de-a lungul faliei Sfântu Gheorghe, spre est coborând sub sedimentele mai noi ale Mării Negre, iar spre vest continuând dincolo de Dunăre.</w:t>
      </w:r>
    </w:p>
    <w:p w:rsidR="008C6C1F" w:rsidRPr="003E7C3D" w:rsidRDefault="008C6C1F" w:rsidP="001E0B1E">
      <w:pPr>
        <w:autoSpaceDE w:val="0"/>
        <w:autoSpaceDN w:val="0"/>
        <w:adjustRightInd w:val="0"/>
        <w:jc w:val="both"/>
        <w:rPr>
          <w:rFonts w:ascii="Trebuchet MS" w:hAnsi="Trebuchet MS" w:cs="Arial"/>
          <w:sz w:val="24"/>
          <w:szCs w:val="24"/>
          <w:lang w:eastAsia="en-US"/>
        </w:rPr>
      </w:pPr>
      <w:r w:rsidRPr="003E7C3D">
        <w:rPr>
          <w:rFonts w:ascii="Trebuchet MS" w:hAnsi="Trebuchet MS" w:cs="Arial"/>
          <w:b/>
          <w:sz w:val="24"/>
          <w:szCs w:val="24"/>
          <w:lang w:eastAsia="en-US"/>
        </w:rPr>
        <w:t>Platforma Moesică</w:t>
      </w:r>
      <w:r w:rsidRPr="003E7C3D">
        <w:rPr>
          <w:rFonts w:ascii="Trebuchet MS" w:hAnsi="Trebuchet MS" w:cs="Arial"/>
          <w:sz w:val="24"/>
          <w:szCs w:val="24"/>
          <w:lang w:eastAsia="en-US"/>
        </w:rPr>
        <w:t>, cu un relief cu înăl</w:t>
      </w:r>
      <w:r w:rsidRPr="003E7C3D">
        <w:rPr>
          <w:rFonts w:ascii="Tahoma" w:hAnsi="Tahoma" w:cs="Tahoma"/>
          <w:sz w:val="24"/>
          <w:szCs w:val="24"/>
          <w:lang w:eastAsia="en-US"/>
        </w:rPr>
        <w:t>ț</w:t>
      </w:r>
      <w:r w:rsidRPr="003E7C3D">
        <w:rPr>
          <w:rFonts w:ascii="Trebuchet MS" w:hAnsi="Trebuchet MS" w:cs="Arial"/>
          <w:sz w:val="24"/>
          <w:szCs w:val="24"/>
          <w:lang w:eastAsia="en-US"/>
        </w:rPr>
        <w:t xml:space="preserve">imi mici din nordul Bulgariei </w:t>
      </w:r>
      <w:r w:rsidRPr="003E7C3D">
        <w:rPr>
          <w:rFonts w:ascii="Tahoma" w:hAnsi="Tahoma" w:cs="Tahoma"/>
          <w:sz w:val="24"/>
          <w:szCs w:val="24"/>
          <w:lang w:eastAsia="en-US"/>
        </w:rPr>
        <w:t>ș</w:t>
      </w:r>
      <w:r w:rsidRPr="003E7C3D">
        <w:rPr>
          <w:rFonts w:ascii="Trebuchet MS" w:hAnsi="Trebuchet MS" w:cs="Arial"/>
          <w:sz w:val="24"/>
          <w:szCs w:val="24"/>
          <w:lang w:eastAsia="en-US"/>
        </w:rPr>
        <w:t xml:space="preserve">i sudul României s-a format datorită deformării hercinice. Aceasta este acoperită de depozite sedimentare mezozoice </w:t>
      </w:r>
      <w:r w:rsidRPr="003E7C3D">
        <w:rPr>
          <w:rFonts w:ascii="Tahoma" w:hAnsi="Tahoma" w:cs="Tahoma"/>
          <w:sz w:val="24"/>
          <w:szCs w:val="24"/>
          <w:lang w:eastAsia="en-US"/>
        </w:rPr>
        <w:t>ș</w:t>
      </w:r>
      <w:r w:rsidRPr="003E7C3D">
        <w:rPr>
          <w:rFonts w:ascii="Trebuchet MS" w:hAnsi="Trebuchet MS" w:cs="Arial"/>
          <w:sz w:val="24"/>
          <w:szCs w:val="24"/>
          <w:lang w:eastAsia="en-US"/>
        </w:rPr>
        <w:t>i ter</w:t>
      </w:r>
      <w:r w:rsidRPr="003E7C3D">
        <w:rPr>
          <w:rFonts w:ascii="Tahoma" w:hAnsi="Tahoma" w:cs="Tahoma"/>
          <w:sz w:val="24"/>
          <w:szCs w:val="24"/>
          <w:lang w:eastAsia="en-US"/>
        </w:rPr>
        <w:t>ț</w:t>
      </w:r>
      <w:r w:rsidRPr="003E7C3D">
        <w:rPr>
          <w:rFonts w:ascii="Trebuchet MS" w:hAnsi="Trebuchet MS" w:cs="Arial"/>
          <w:sz w:val="24"/>
          <w:szCs w:val="24"/>
          <w:lang w:eastAsia="en-US"/>
        </w:rPr>
        <w:t xml:space="preserve">iare (cea mai mare parte carbonat). De-a lungul frontierei sale de sud, s-a realizat o avanfosă în perioada Jurasic-Cretacic, în care s-au acumulat sedimente groase. Bazinul Lom, din Bulgaria de Nord, </w:t>
      </w:r>
      <w:r w:rsidRPr="003E7C3D">
        <w:rPr>
          <w:rFonts w:ascii="Tahoma" w:hAnsi="Tahoma" w:cs="Tahoma"/>
          <w:sz w:val="24"/>
          <w:szCs w:val="24"/>
          <w:lang w:eastAsia="en-US"/>
        </w:rPr>
        <w:t>ș</w:t>
      </w:r>
      <w:r w:rsidRPr="003E7C3D">
        <w:rPr>
          <w:rFonts w:ascii="Trebuchet MS" w:hAnsi="Trebuchet MS" w:cs="Arial"/>
          <w:sz w:val="24"/>
          <w:szCs w:val="24"/>
          <w:lang w:eastAsia="en-US"/>
        </w:rPr>
        <w:t>i bazinul Varna reprezintă alte elemente structurale majore ale platformei</w:t>
      </w:r>
    </w:p>
    <w:p w:rsidR="008C6C1F" w:rsidRPr="003E7C3D" w:rsidRDefault="008C6C1F" w:rsidP="001E0B1E">
      <w:pPr>
        <w:jc w:val="both"/>
        <w:rPr>
          <w:rFonts w:ascii="Trebuchet MS" w:hAnsi="Trebuchet MS" w:cs="Arial"/>
          <w:sz w:val="24"/>
          <w:szCs w:val="24"/>
        </w:rPr>
      </w:pPr>
      <w:r w:rsidRPr="003E7C3D">
        <w:rPr>
          <w:rFonts w:ascii="Trebuchet MS" w:hAnsi="Trebuchet MS" w:cs="Arial"/>
          <w:b/>
          <w:sz w:val="24"/>
          <w:szCs w:val="24"/>
        </w:rPr>
        <w:t>Aria Bulgariei</w:t>
      </w:r>
      <w:r w:rsidRPr="003E7C3D">
        <w:rPr>
          <w:rFonts w:ascii="Trebuchet MS" w:hAnsi="Trebuchet MS" w:cs="Arial"/>
          <w:sz w:val="24"/>
          <w:szCs w:val="24"/>
        </w:rPr>
        <w:t xml:space="preserve"> în cadrul programului de Cooperare Transfrontalieră România - Bulgaria acoperă două unită</w:t>
      </w:r>
      <w:r w:rsidRPr="003E7C3D">
        <w:rPr>
          <w:rFonts w:ascii="Tahoma" w:hAnsi="Tahoma" w:cs="Tahoma"/>
          <w:sz w:val="24"/>
          <w:szCs w:val="24"/>
        </w:rPr>
        <w:t>ț</w:t>
      </w:r>
      <w:r w:rsidRPr="003E7C3D">
        <w:rPr>
          <w:rFonts w:ascii="Trebuchet MS" w:hAnsi="Trebuchet MS" w:cs="Arial"/>
          <w:sz w:val="24"/>
          <w:szCs w:val="24"/>
        </w:rPr>
        <w:t xml:space="preserve">i structurale principale, din punct de vedere geologic: Platforma </w:t>
      </w:r>
      <w:r w:rsidRPr="003E7C3D">
        <w:rPr>
          <w:rFonts w:ascii="Trebuchet MS" w:hAnsi="Trebuchet MS" w:cs="Arial"/>
          <w:sz w:val="24"/>
          <w:szCs w:val="24"/>
          <w:lang w:eastAsia="en-US"/>
        </w:rPr>
        <w:t>Moesică</w:t>
      </w:r>
      <w:r w:rsidRPr="003E7C3D">
        <w:rPr>
          <w:rFonts w:ascii="Trebuchet MS" w:hAnsi="Trebuchet MS" w:cs="Arial"/>
          <w:sz w:val="24"/>
          <w:szCs w:val="24"/>
        </w:rPr>
        <w:t xml:space="preserve"> </w:t>
      </w:r>
      <w:r w:rsidRPr="003E7C3D">
        <w:rPr>
          <w:rFonts w:ascii="Tahoma" w:hAnsi="Tahoma" w:cs="Tahoma"/>
          <w:sz w:val="24"/>
          <w:szCs w:val="24"/>
        </w:rPr>
        <w:t>ș</w:t>
      </w:r>
      <w:r w:rsidRPr="003E7C3D">
        <w:rPr>
          <w:rFonts w:ascii="Trebuchet MS" w:hAnsi="Trebuchet MS" w:cs="Arial"/>
          <w:sz w:val="24"/>
          <w:szCs w:val="24"/>
        </w:rPr>
        <w:t>i zona Balcanilor.</w:t>
      </w:r>
    </w:p>
    <w:p w:rsidR="008C6C1F" w:rsidRPr="003E7C3D" w:rsidRDefault="008C6C1F" w:rsidP="001E0B1E">
      <w:pPr>
        <w:jc w:val="both"/>
        <w:rPr>
          <w:rFonts w:ascii="Trebuchet MS" w:hAnsi="Trebuchet MS" w:cs="Arial"/>
          <w:sz w:val="24"/>
          <w:szCs w:val="24"/>
        </w:rPr>
      </w:pPr>
      <w:r w:rsidRPr="003E7C3D">
        <w:rPr>
          <w:rFonts w:ascii="Trebuchet MS" w:hAnsi="Trebuchet MS" w:cs="Arial"/>
          <w:b/>
          <w:i/>
          <w:sz w:val="24"/>
          <w:szCs w:val="24"/>
        </w:rPr>
        <w:t xml:space="preserve">Platforma </w:t>
      </w:r>
      <w:r w:rsidRPr="003E7C3D">
        <w:rPr>
          <w:rFonts w:ascii="Trebuchet MS" w:hAnsi="Trebuchet MS" w:cs="Arial"/>
          <w:b/>
          <w:sz w:val="24"/>
          <w:szCs w:val="24"/>
          <w:lang w:eastAsia="en-US"/>
        </w:rPr>
        <w:t>Moesică</w:t>
      </w:r>
      <w:r w:rsidRPr="003E7C3D">
        <w:rPr>
          <w:rFonts w:ascii="Trebuchet MS" w:hAnsi="Trebuchet MS" w:cs="Arial"/>
          <w:sz w:val="24"/>
          <w:szCs w:val="24"/>
        </w:rPr>
        <w:t xml:space="preserve"> este alcătuită din succesiuni mezozoice relativ nedeformate de până la 4-5 km grosime. Acestea acoperă în mod neregulat un subsol paleozoic în mai multe straturi, fiind îngropate sub depozitele create în paleogen, neogen </w:t>
      </w:r>
      <w:r w:rsidRPr="003E7C3D">
        <w:rPr>
          <w:rFonts w:ascii="Tahoma" w:hAnsi="Tahoma" w:cs="Tahoma"/>
          <w:sz w:val="24"/>
          <w:szCs w:val="24"/>
        </w:rPr>
        <w:t>ș</w:t>
      </w:r>
      <w:r w:rsidRPr="003E7C3D">
        <w:rPr>
          <w:rFonts w:ascii="Trebuchet MS" w:hAnsi="Trebuchet MS" w:cs="Arial"/>
          <w:sz w:val="24"/>
          <w:szCs w:val="24"/>
        </w:rPr>
        <w:t xml:space="preserve">i cuaternar (mai ales loess). Din perioadele Triasic, Jurasic, Cretacic superior </w:t>
      </w:r>
      <w:r w:rsidRPr="003E7C3D">
        <w:rPr>
          <w:rFonts w:ascii="Tahoma" w:hAnsi="Tahoma" w:cs="Tahoma"/>
          <w:sz w:val="24"/>
          <w:szCs w:val="24"/>
        </w:rPr>
        <w:t>ș</w:t>
      </w:r>
      <w:r w:rsidRPr="003E7C3D">
        <w:rPr>
          <w:rFonts w:ascii="Trebuchet MS" w:hAnsi="Trebuchet MS" w:cs="Arial"/>
          <w:sz w:val="24"/>
          <w:szCs w:val="24"/>
        </w:rPr>
        <w:t xml:space="preserve">i Eocen s-au format zone neregulate, datorită principalelor evenimente de tip compresional ce au avut loc în zona centurii Alpine </w:t>
      </w:r>
      <w:r w:rsidRPr="003E7C3D">
        <w:rPr>
          <w:rFonts w:ascii="Trebuchet MS" w:hAnsi="Trebuchet MS" w:cs="Arial"/>
          <w:sz w:val="24"/>
          <w:szCs w:val="24"/>
        </w:rPr>
        <w:br/>
        <w:t xml:space="preserve">Se pot identifica mai multe structuri pozitive </w:t>
      </w:r>
      <w:r w:rsidRPr="003E7C3D">
        <w:rPr>
          <w:rFonts w:ascii="Tahoma" w:hAnsi="Tahoma" w:cs="Tahoma"/>
          <w:sz w:val="24"/>
          <w:szCs w:val="24"/>
        </w:rPr>
        <w:t>ș</w:t>
      </w:r>
      <w:r w:rsidRPr="003E7C3D">
        <w:rPr>
          <w:rFonts w:ascii="Trebuchet MS" w:hAnsi="Trebuchet MS" w:cs="Arial"/>
          <w:sz w:val="24"/>
          <w:szCs w:val="24"/>
        </w:rPr>
        <w:t>i negative majore formate în perioade diferite ale istoriei geologice. În cazul tuturor acestor forma</w:t>
      </w:r>
      <w:r w:rsidRPr="003E7C3D">
        <w:rPr>
          <w:rFonts w:ascii="Tahoma" w:hAnsi="Tahoma" w:cs="Tahoma"/>
          <w:sz w:val="24"/>
          <w:szCs w:val="24"/>
        </w:rPr>
        <w:t>ț</w:t>
      </w:r>
      <w:r w:rsidRPr="003E7C3D">
        <w:rPr>
          <w:rFonts w:ascii="Trebuchet MS" w:hAnsi="Trebuchet MS" w:cs="Arial"/>
          <w:sz w:val="24"/>
          <w:szCs w:val="24"/>
        </w:rPr>
        <w:t xml:space="preserve">iuni, sedimentele triasice au fost afectate în perioada Cimerian timpurie, prin acoperire, în timp ce succesiunile mai tinere de deasupra nu au fost, practic, deformate. Structurile care domină sunt depresia Lom, arcul bulgar de Nord </w:t>
      </w:r>
      <w:r w:rsidRPr="003E7C3D">
        <w:rPr>
          <w:rFonts w:ascii="Tahoma" w:hAnsi="Tahoma" w:cs="Tahoma"/>
          <w:sz w:val="24"/>
          <w:szCs w:val="24"/>
        </w:rPr>
        <w:t>ș</w:t>
      </w:r>
      <w:r w:rsidRPr="003E7C3D">
        <w:rPr>
          <w:rFonts w:ascii="Trebuchet MS" w:hAnsi="Trebuchet MS" w:cs="Arial"/>
          <w:sz w:val="24"/>
          <w:szCs w:val="24"/>
        </w:rPr>
        <w:t>i platforma de Sud a Moesiei.</w:t>
      </w:r>
    </w:p>
    <w:p w:rsidR="008C6C1F" w:rsidRPr="003E7C3D" w:rsidRDefault="008C6C1F" w:rsidP="001E0B1E">
      <w:pPr>
        <w:jc w:val="both"/>
        <w:rPr>
          <w:rFonts w:ascii="Trebuchet MS" w:hAnsi="Trebuchet MS" w:cs="Arial"/>
          <w:sz w:val="24"/>
          <w:szCs w:val="24"/>
        </w:rPr>
      </w:pPr>
      <w:r w:rsidRPr="003E7C3D">
        <w:rPr>
          <w:rFonts w:ascii="Trebuchet MS" w:hAnsi="Trebuchet MS" w:cs="Arial"/>
          <w:i/>
          <w:sz w:val="24"/>
          <w:szCs w:val="24"/>
        </w:rPr>
        <w:t>Depresiunea Lom</w:t>
      </w:r>
      <w:r w:rsidRPr="003E7C3D">
        <w:rPr>
          <w:rFonts w:ascii="Trebuchet MS" w:hAnsi="Trebuchet MS" w:cs="Arial"/>
          <w:sz w:val="24"/>
          <w:szCs w:val="24"/>
        </w:rPr>
        <w:t xml:space="preserve"> cuprinde o succesiune aproape neîntreruptă grosime de sedimente marine adânci </w:t>
      </w:r>
      <w:r w:rsidRPr="003E7C3D">
        <w:rPr>
          <w:rFonts w:ascii="Tahoma" w:hAnsi="Tahoma" w:cs="Tahoma"/>
          <w:sz w:val="24"/>
          <w:szCs w:val="24"/>
        </w:rPr>
        <w:t>ș</w:t>
      </w:r>
      <w:r w:rsidRPr="003E7C3D">
        <w:rPr>
          <w:rFonts w:ascii="Trebuchet MS" w:hAnsi="Trebuchet MS" w:cs="Arial"/>
          <w:sz w:val="24"/>
          <w:szCs w:val="24"/>
        </w:rPr>
        <w:t>i mai pu</w:t>
      </w:r>
      <w:r w:rsidRPr="003E7C3D">
        <w:rPr>
          <w:rFonts w:ascii="Tahoma" w:hAnsi="Tahoma" w:cs="Tahoma"/>
          <w:sz w:val="24"/>
          <w:szCs w:val="24"/>
        </w:rPr>
        <w:t>ț</w:t>
      </w:r>
      <w:r w:rsidRPr="003E7C3D">
        <w:rPr>
          <w:rFonts w:ascii="Trebuchet MS" w:hAnsi="Trebuchet MS" w:cs="Arial"/>
          <w:sz w:val="24"/>
          <w:szCs w:val="24"/>
        </w:rPr>
        <w:t xml:space="preserve">in adânci, cu o lungime de peste 5 km, datând din Mezozoic </w:t>
      </w:r>
      <w:r w:rsidRPr="003E7C3D">
        <w:rPr>
          <w:rFonts w:ascii="Tahoma" w:hAnsi="Tahoma" w:cs="Tahoma"/>
          <w:sz w:val="24"/>
          <w:szCs w:val="24"/>
        </w:rPr>
        <w:t>ș</w:t>
      </w:r>
      <w:r w:rsidRPr="003E7C3D">
        <w:rPr>
          <w:rFonts w:ascii="Trebuchet MS" w:hAnsi="Trebuchet MS" w:cs="Arial"/>
          <w:sz w:val="24"/>
          <w:szCs w:val="24"/>
        </w:rPr>
        <w:t>i Cenozoic, cu o surpare continuă a păr</w:t>
      </w:r>
      <w:r w:rsidRPr="003E7C3D">
        <w:rPr>
          <w:rFonts w:ascii="Tahoma" w:hAnsi="Tahoma" w:cs="Tahoma"/>
          <w:sz w:val="24"/>
          <w:szCs w:val="24"/>
        </w:rPr>
        <w:t>ț</w:t>
      </w:r>
      <w:r w:rsidRPr="003E7C3D">
        <w:rPr>
          <w:rFonts w:ascii="Trebuchet MS" w:hAnsi="Trebuchet MS" w:cs="Arial"/>
          <w:sz w:val="24"/>
          <w:szCs w:val="24"/>
        </w:rPr>
        <w:t>ii de vest a platformei Moesice. Cele mai vechi roci perforate datează din Triasicul Inferior.</w:t>
      </w:r>
    </w:p>
    <w:p w:rsidR="008C6C1F" w:rsidRPr="003E7C3D" w:rsidRDefault="008C6C1F" w:rsidP="001E0B1E">
      <w:pPr>
        <w:jc w:val="both"/>
        <w:rPr>
          <w:rFonts w:ascii="Trebuchet MS" w:hAnsi="Trebuchet MS" w:cs="Arial"/>
          <w:sz w:val="24"/>
          <w:szCs w:val="24"/>
        </w:rPr>
      </w:pPr>
      <w:r w:rsidRPr="003E7C3D">
        <w:rPr>
          <w:rFonts w:ascii="Trebuchet MS" w:hAnsi="Trebuchet MS" w:cs="Arial"/>
          <w:i/>
          <w:sz w:val="24"/>
          <w:szCs w:val="24"/>
        </w:rPr>
        <w:t>Arcul bulgar de Nord</w:t>
      </w:r>
      <w:r w:rsidRPr="003E7C3D">
        <w:rPr>
          <w:rFonts w:ascii="Trebuchet MS" w:hAnsi="Trebuchet MS" w:cs="Arial"/>
          <w:sz w:val="24"/>
          <w:szCs w:val="24"/>
        </w:rPr>
        <w:t xml:space="preserve"> s-a format ca urmare a ridicării continue a păr</w:t>
      </w:r>
      <w:r w:rsidRPr="003E7C3D">
        <w:rPr>
          <w:rFonts w:ascii="Tahoma" w:hAnsi="Tahoma" w:cs="Tahoma"/>
          <w:sz w:val="24"/>
          <w:szCs w:val="24"/>
        </w:rPr>
        <w:t>ț</w:t>
      </w:r>
      <w:r w:rsidRPr="003E7C3D">
        <w:rPr>
          <w:rFonts w:ascii="Trebuchet MS" w:hAnsi="Trebuchet MS" w:cs="Arial"/>
          <w:sz w:val="24"/>
          <w:szCs w:val="24"/>
        </w:rPr>
        <w:t xml:space="preserve">ii de est a platformei Moesiei în mezozoic </w:t>
      </w:r>
      <w:r w:rsidRPr="003E7C3D">
        <w:rPr>
          <w:rFonts w:ascii="Tahoma" w:hAnsi="Tahoma" w:cs="Tahoma"/>
          <w:sz w:val="24"/>
          <w:szCs w:val="24"/>
        </w:rPr>
        <w:t>ș</w:t>
      </w:r>
      <w:r w:rsidRPr="003E7C3D">
        <w:rPr>
          <w:rFonts w:ascii="Trebuchet MS" w:hAnsi="Trebuchet MS" w:cs="Arial"/>
          <w:sz w:val="24"/>
          <w:szCs w:val="24"/>
        </w:rPr>
        <w:t>i cenozoic. În păr</w:t>
      </w:r>
      <w:r w:rsidRPr="003E7C3D">
        <w:rPr>
          <w:rFonts w:ascii="Tahoma" w:hAnsi="Tahoma" w:cs="Tahoma"/>
          <w:sz w:val="24"/>
          <w:szCs w:val="24"/>
        </w:rPr>
        <w:t>ț</w:t>
      </w:r>
      <w:r w:rsidRPr="003E7C3D">
        <w:rPr>
          <w:rFonts w:ascii="Trebuchet MS" w:hAnsi="Trebuchet MS" w:cs="Arial"/>
          <w:sz w:val="24"/>
          <w:szCs w:val="24"/>
        </w:rPr>
        <w:t xml:space="preserve">ile centrale cele mai înalte ale structurii, grosimea succesiunii mezozoice este redusă la aproximativ 1 km </w:t>
      </w:r>
      <w:r w:rsidRPr="003E7C3D">
        <w:rPr>
          <w:rFonts w:ascii="Tahoma" w:hAnsi="Tahoma" w:cs="Tahoma"/>
          <w:sz w:val="24"/>
          <w:szCs w:val="24"/>
        </w:rPr>
        <w:t>ș</w:t>
      </w:r>
      <w:r w:rsidRPr="003E7C3D">
        <w:rPr>
          <w:rFonts w:ascii="Trebuchet MS" w:hAnsi="Trebuchet MS" w:cs="Arial"/>
          <w:sz w:val="24"/>
          <w:szCs w:val="24"/>
        </w:rPr>
        <w:t>i încep exact din partea superioară a subsolului paleozoic, cu straturi detritice din perioada Jurasicului Mediu, urmată, în partea de sus, de carbona</w:t>
      </w:r>
      <w:r w:rsidRPr="003E7C3D">
        <w:rPr>
          <w:rFonts w:ascii="Tahoma" w:hAnsi="Tahoma" w:cs="Tahoma"/>
          <w:sz w:val="24"/>
          <w:szCs w:val="24"/>
        </w:rPr>
        <w:t>ț</w:t>
      </w:r>
      <w:r w:rsidRPr="003E7C3D">
        <w:rPr>
          <w:rFonts w:ascii="Trebuchet MS" w:hAnsi="Trebuchet MS" w:cs="Arial"/>
          <w:sz w:val="24"/>
          <w:szCs w:val="24"/>
        </w:rPr>
        <w:t>ii din Perioada Jurasic târziu - Hauterivian - barremian. Depozitele de acoperire ter</w:t>
      </w:r>
      <w:r w:rsidRPr="003E7C3D">
        <w:rPr>
          <w:rFonts w:ascii="Tahoma" w:hAnsi="Tahoma" w:cs="Tahoma"/>
          <w:sz w:val="24"/>
          <w:szCs w:val="24"/>
        </w:rPr>
        <w:t>ț</w:t>
      </w:r>
      <w:r w:rsidRPr="003E7C3D">
        <w:rPr>
          <w:rFonts w:ascii="Trebuchet MS" w:hAnsi="Trebuchet MS" w:cs="Arial"/>
          <w:sz w:val="24"/>
          <w:szCs w:val="24"/>
        </w:rPr>
        <w:t xml:space="preserve">iare lipsesc. Structurile tipice ale arcului sunt reprezentate de blocuri, horst Bloc Faulting, Horst </w:t>
      </w:r>
      <w:r w:rsidRPr="003E7C3D">
        <w:rPr>
          <w:rFonts w:ascii="Tahoma" w:hAnsi="Tahoma" w:cs="Tahoma"/>
          <w:sz w:val="24"/>
          <w:szCs w:val="24"/>
        </w:rPr>
        <w:t>ș</w:t>
      </w:r>
      <w:r w:rsidRPr="003E7C3D">
        <w:rPr>
          <w:rFonts w:ascii="Trebuchet MS" w:hAnsi="Trebuchet MS" w:cs="Arial"/>
          <w:sz w:val="24"/>
          <w:szCs w:val="24"/>
        </w:rPr>
        <w:t>i grabene de dimensiuni diferite.</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Partea de sud a Platformei Moesiei include partea de sud, scufundată, a platformei Moesice în partea frontală a Orogenului Alpin. Sec</w:t>
      </w:r>
      <w:r w:rsidRPr="003E7C3D">
        <w:rPr>
          <w:rFonts w:ascii="Tahoma" w:hAnsi="Tahoma" w:cs="Tahoma"/>
          <w:sz w:val="24"/>
          <w:szCs w:val="24"/>
        </w:rPr>
        <w:t>ț</w:t>
      </w:r>
      <w:r w:rsidRPr="003E7C3D">
        <w:rPr>
          <w:rFonts w:ascii="Trebuchet MS" w:hAnsi="Trebuchet MS" w:cs="Arial"/>
          <w:sz w:val="24"/>
          <w:szCs w:val="24"/>
        </w:rPr>
        <w:t>iunea mezozoică este alcătuită din forma</w:t>
      </w:r>
      <w:r w:rsidRPr="003E7C3D">
        <w:rPr>
          <w:rFonts w:ascii="Tahoma" w:hAnsi="Tahoma" w:cs="Tahoma"/>
          <w:sz w:val="24"/>
          <w:szCs w:val="24"/>
        </w:rPr>
        <w:t>ț</w:t>
      </w:r>
      <w:r w:rsidRPr="003E7C3D">
        <w:rPr>
          <w:rFonts w:ascii="Trebuchet MS" w:hAnsi="Trebuchet MS" w:cs="Arial"/>
          <w:sz w:val="24"/>
          <w:szCs w:val="24"/>
        </w:rPr>
        <w:t xml:space="preserve">iuni diatritice groase din Triasic </w:t>
      </w:r>
      <w:r w:rsidRPr="003E7C3D">
        <w:rPr>
          <w:rFonts w:ascii="Tahoma" w:hAnsi="Tahoma" w:cs="Tahoma"/>
          <w:sz w:val="24"/>
          <w:szCs w:val="24"/>
        </w:rPr>
        <w:t>ș</w:t>
      </w:r>
      <w:r w:rsidRPr="003E7C3D">
        <w:rPr>
          <w:rFonts w:ascii="Trebuchet MS" w:hAnsi="Trebuchet MS" w:cs="Arial"/>
          <w:sz w:val="24"/>
          <w:szCs w:val="24"/>
        </w:rPr>
        <w:t xml:space="preserve">i Cretacicul târziu, precum </w:t>
      </w:r>
      <w:r w:rsidRPr="003E7C3D">
        <w:rPr>
          <w:rFonts w:ascii="Tahoma" w:hAnsi="Tahoma" w:cs="Tahoma"/>
          <w:sz w:val="24"/>
          <w:szCs w:val="24"/>
        </w:rPr>
        <w:t>ș</w:t>
      </w:r>
      <w:r w:rsidRPr="003E7C3D">
        <w:rPr>
          <w:rFonts w:ascii="Trebuchet MS" w:hAnsi="Trebuchet MS" w:cs="Arial"/>
          <w:sz w:val="24"/>
          <w:szCs w:val="24"/>
        </w:rPr>
        <w:t xml:space="preserve">i sedimente de carbonat, care alternează local cu succesiuni marine adânci (Jurasicul târziu – Cretacicul timpuriu). Acestea sunt acoperite de depozite ce datează din paleogen </w:t>
      </w:r>
      <w:r w:rsidRPr="003E7C3D">
        <w:rPr>
          <w:rFonts w:ascii="Tahoma" w:hAnsi="Tahoma" w:cs="Tahoma"/>
          <w:sz w:val="24"/>
          <w:szCs w:val="24"/>
        </w:rPr>
        <w:t>ș</w:t>
      </w:r>
      <w:r w:rsidRPr="003E7C3D">
        <w:rPr>
          <w:rFonts w:ascii="Trebuchet MS" w:hAnsi="Trebuchet MS" w:cs="Arial"/>
          <w:sz w:val="24"/>
          <w:szCs w:val="24"/>
        </w:rPr>
        <w:t>i Neogen. Modelul structural este dominat în partea de sud de goluri monoclinale deformate u</w:t>
      </w:r>
      <w:r w:rsidRPr="003E7C3D">
        <w:rPr>
          <w:rFonts w:ascii="Tahoma" w:hAnsi="Tahoma" w:cs="Tahoma"/>
          <w:sz w:val="24"/>
          <w:szCs w:val="24"/>
        </w:rPr>
        <w:t>ș</w:t>
      </w:r>
      <w:r w:rsidRPr="003E7C3D">
        <w:rPr>
          <w:rFonts w:ascii="Trebuchet MS" w:hAnsi="Trebuchet MS" w:cs="Arial"/>
          <w:sz w:val="24"/>
          <w:szCs w:val="24"/>
        </w:rPr>
        <w:t>or pe parcursul mai multor cicluri.</w:t>
      </w:r>
    </w:p>
    <w:p w:rsidR="008C6C1F" w:rsidRPr="003E7C3D" w:rsidRDefault="008C6C1F" w:rsidP="001E0B1E">
      <w:pPr>
        <w:shd w:val="clear" w:color="auto" w:fill="FFFFFF"/>
        <w:spacing w:before="0"/>
        <w:jc w:val="both"/>
        <w:textAlignment w:val="baseline"/>
        <w:rPr>
          <w:rFonts w:ascii="Trebuchet MS" w:hAnsi="Trebuchet MS" w:cs="Arial"/>
          <w:color w:val="000000"/>
          <w:sz w:val="24"/>
          <w:szCs w:val="24"/>
          <w:lang w:eastAsia="en-US"/>
        </w:rPr>
      </w:pPr>
    </w:p>
    <w:p w:rsidR="008C6C1F" w:rsidRPr="003E7C3D" w:rsidRDefault="008C6C1F" w:rsidP="001E0B1E">
      <w:pPr>
        <w:jc w:val="both"/>
        <w:rPr>
          <w:rFonts w:ascii="Trebuchet MS" w:hAnsi="Trebuchet MS" w:cs="Arial"/>
          <w:sz w:val="24"/>
          <w:szCs w:val="24"/>
        </w:rPr>
      </w:pPr>
      <w:r w:rsidRPr="003E7C3D">
        <w:rPr>
          <w:rFonts w:ascii="Trebuchet MS" w:hAnsi="Trebuchet MS" w:cs="Arial"/>
          <w:b/>
          <w:i/>
          <w:sz w:val="24"/>
          <w:szCs w:val="24"/>
        </w:rPr>
        <w:t>Zona balcanică</w:t>
      </w:r>
      <w:r w:rsidRPr="003E7C3D">
        <w:rPr>
          <w:rFonts w:ascii="Trebuchet MS" w:hAnsi="Trebuchet MS" w:cs="Arial"/>
          <w:sz w:val="24"/>
          <w:szCs w:val="24"/>
        </w:rPr>
        <w:t xml:space="preserve"> include patru unită</w:t>
      </w:r>
      <w:r w:rsidRPr="003E7C3D">
        <w:rPr>
          <w:rFonts w:ascii="Tahoma" w:hAnsi="Tahoma" w:cs="Tahoma"/>
          <w:sz w:val="24"/>
          <w:szCs w:val="24"/>
        </w:rPr>
        <w:t>ț</w:t>
      </w:r>
      <w:r w:rsidRPr="003E7C3D">
        <w:rPr>
          <w:rFonts w:ascii="Trebuchet MS" w:hAnsi="Trebuchet MS" w:cs="Arial"/>
          <w:sz w:val="24"/>
          <w:szCs w:val="24"/>
        </w:rPr>
        <w:t xml:space="preserve">i tectonice: Balcanii de Vest, Balcani Centrali, Balcanii de Est </w:t>
      </w:r>
      <w:r w:rsidRPr="003E7C3D">
        <w:rPr>
          <w:rFonts w:ascii="Tahoma" w:hAnsi="Tahoma" w:cs="Tahoma"/>
          <w:sz w:val="24"/>
          <w:szCs w:val="24"/>
        </w:rPr>
        <w:t>ș</w:t>
      </w:r>
      <w:r w:rsidRPr="003E7C3D">
        <w:rPr>
          <w:rFonts w:ascii="Trebuchet MS" w:hAnsi="Trebuchet MS" w:cs="Arial"/>
          <w:sz w:val="24"/>
          <w:szCs w:val="24"/>
        </w:rPr>
        <w:t>i unitatea Kamchya. Acestea formează un sistem complex de plăci direc</w:t>
      </w:r>
      <w:r w:rsidRPr="003E7C3D">
        <w:rPr>
          <w:rFonts w:ascii="Tahoma" w:hAnsi="Tahoma" w:cs="Tahoma"/>
          <w:sz w:val="24"/>
          <w:szCs w:val="24"/>
        </w:rPr>
        <w:t>ț</w:t>
      </w:r>
      <w:r w:rsidRPr="003E7C3D">
        <w:rPr>
          <w:rFonts w:ascii="Trebuchet MS" w:hAnsi="Trebuchet MS" w:cs="Arial"/>
          <w:sz w:val="24"/>
          <w:szCs w:val="24"/>
        </w:rPr>
        <w:t>ionate spre partea de nord, de-a lungul Carpa</w:t>
      </w:r>
      <w:r w:rsidRPr="003E7C3D">
        <w:rPr>
          <w:rFonts w:ascii="Tahoma" w:hAnsi="Tahoma" w:cs="Tahoma"/>
          <w:sz w:val="24"/>
          <w:szCs w:val="24"/>
        </w:rPr>
        <w:t>ț</w:t>
      </w:r>
      <w:r w:rsidRPr="003E7C3D">
        <w:rPr>
          <w:rFonts w:ascii="Trebuchet MS" w:hAnsi="Trebuchet MS" w:cs="Arial"/>
          <w:sz w:val="24"/>
          <w:szCs w:val="24"/>
        </w:rPr>
        <w:t xml:space="preserve">ilor de Sud </w:t>
      </w:r>
      <w:r w:rsidRPr="003E7C3D">
        <w:rPr>
          <w:rFonts w:ascii="Tahoma" w:hAnsi="Tahoma" w:cs="Tahoma"/>
          <w:sz w:val="24"/>
          <w:szCs w:val="24"/>
        </w:rPr>
        <w:t>ș</w:t>
      </w:r>
      <w:r w:rsidRPr="003E7C3D">
        <w:rPr>
          <w:rFonts w:ascii="Trebuchet MS" w:hAnsi="Trebuchet MS" w:cs="Arial"/>
          <w:sz w:val="24"/>
          <w:szCs w:val="24"/>
        </w:rPr>
        <w:t>i marinii platformei Moesiei. Caracteristicile cheie ale acestei unită</w:t>
      </w:r>
      <w:r w:rsidRPr="003E7C3D">
        <w:rPr>
          <w:rFonts w:ascii="Tahoma" w:hAnsi="Tahoma" w:cs="Tahoma"/>
          <w:sz w:val="24"/>
          <w:szCs w:val="24"/>
        </w:rPr>
        <w:t>ț</w:t>
      </w:r>
      <w:r w:rsidRPr="003E7C3D">
        <w:rPr>
          <w:rFonts w:ascii="Trebuchet MS" w:hAnsi="Trebuchet MS" w:cs="Arial"/>
          <w:sz w:val="24"/>
          <w:szCs w:val="24"/>
        </w:rPr>
        <w:t>i sunt: fli</w:t>
      </w:r>
      <w:r w:rsidRPr="003E7C3D">
        <w:rPr>
          <w:rFonts w:ascii="Tahoma" w:hAnsi="Tahoma" w:cs="Tahoma"/>
          <w:sz w:val="24"/>
          <w:szCs w:val="24"/>
        </w:rPr>
        <w:t>ș</w:t>
      </w:r>
      <w:r w:rsidRPr="003E7C3D">
        <w:rPr>
          <w:rFonts w:ascii="Trebuchet MS" w:hAnsi="Trebuchet MS" w:cs="Arial"/>
          <w:sz w:val="24"/>
          <w:szCs w:val="24"/>
        </w:rPr>
        <w:t xml:space="preserve"> pe o arie foarte mare, din perioada mezozoică </w:t>
      </w:r>
      <w:r w:rsidRPr="003E7C3D">
        <w:rPr>
          <w:rFonts w:ascii="Tahoma" w:hAnsi="Tahoma" w:cs="Tahoma"/>
          <w:sz w:val="24"/>
          <w:szCs w:val="24"/>
        </w:rPr>
        <w:t>ș</w:t>
      </w:r>
      <w:r w:rsidRPr="003E7C3D">
        <w:rPr>
          <w:rFonts w:ascii="Trebuchet MS" w:hAnsi="Trebuchet MS" w:cs="Arial"/>
          <w:sz w:val="24"/>
          <w:szCs w:val="24"/>
        </w:rPr>
        <w:t>i ter</w:t>
      </w:r>
      <w:r w:rsidRPr="003E7C3D">
        <w:rPr>
          <w:rFonts w:ascii="Tahoma" w:hAnsi="Tahoma" w:cs="Tahoma"/>
          <w:sz w:val="24"/>
          <w:szCs w:val="24"/>
        </w:rPr>
        <w:t>ț</w:t>
      </w:r>
      <w:r w:rsidRPr="003E7C3D">
        <w:rPr>
          <w:rFonts w:ascii="Trebuchet MS" w:hAnsi="Trebuchet MS" w:cs="Arial"/>
          <w:sz w:val="24"/>
          <w:szCs w:val="24"/>
        </w:rPr>
        <w:t>iar timpuriu, succesiuni de fli</w:t>
      </w:r>
      <w:r w:rsidRPr="003E7C3D">
        <w:rPr>
          <w:rFonts w:ascii="Tahoma" w:hAnsi="Tahoma" w:cs="Tahoma"/>
          <w:sz w:val="24"/>
          <w:szCs w:val="24"/>
        </w:rPr>
        <w:t>ș</w:t>
      </w:r>
      <w:r w:rsidRPr="003E7C3D">
        <w:rPr>
          <w:rFonts w:ascii="Trebuchet MS" w:hAnsi="Trebuchet MS" w:cs="Arial"/>
          <w:sz w:val="24"/>
          <w:szCs w:val="24"/>
        </w:rPr>
        <w:t xml:space="preserve">, precum </w:t>
      </w:r>
      <w:r w:rsidRPr="003E7C3D">
        <w:rPr>
          <w:rFonts w:ascii="Tahoma" w:hAnsi="Tahoma" w:cs="Tahoma"/>
          <w:sz w:val="24"/>
          <w:szCs w:val="24"/>
        </w:rPr>
        <w:t>ș</w:t>
      </w:r>
      <w:r w:rsidRPr="003E7C3D">
        <w:rPr>
          <w:rFonts w:ascii="Trebuchet MS" w:hAnsi="Trebuchet MS" w:cs="Arial"/>
          <w:sz w:val="24"/>
          <w:szCs w:val="24"/>
        </w:rPr>
        <w:t>i de molasă tipice pentru păr</w:t>
      </w:r>
      <w:r w:rsidRPr="003E7C3D">
        <w:rPr>
          <w:rFonts w:ascii="Tahoma" w:hAnsi="Tahoma" w:cs="Tahoma"/>
          <w:sz w:val="24"/>
          <w:szCs w:val="24"/>
        </w:rPr>
        <w:t>ț</w:t>
      </w:r>
      <w:r w:rsidRPr="003E7C3D">
        <w:rPr>
          <w:rFonts w:ascii="Trebuchet MS" w:hAnsi="Trebuchet MS" w:cs="Arial"/>
          <w:sz w:val="24"/>
          <w:szCs w:val="24"/>
        </w:rPr>
        <w:t>ile externe ale centurilor de orogenice, lipsă generală a unor urme de activitate magmatica alpină, cu excep</w:t>
      </w:r>
      <w:r w:rsidRPr="003E7C3D">
        <w:rPr>
          <w:rFonts w:ascii="Tahoma" w:hAnsi="Tahoma" w:cs="Tahoma"/>
          <w:sz w:val="24"/>
          <w:szCs w:val="24"/>
        </w:rPr>
        <w:t>ț</w:t>
      </w:r>
      <w:r w:rsidRPr="003E7C3D">
        <w:rPr>
          <w:rFonts w:ascii="Trebuchet MS" w:hAnsi="Trebuchet MS" w:cs="Arial"/>
          <w:sz w:val="24"/>
          <w:szCs w:val="24"/>
        </w:rPr>
        <w:t xml:space="preserve">ia rocilor vulcanice sedimentare </w:t>
      </w:r>
      <w:r w:rsidRPr="003E7C3D">
        <w:rPr>
          <w:rFonts w:ascii="Tahoma" w:hAnsi="Tahoma" w:cs="Tahoma"/>
          <w:sz w:val="24"/>
          <w:szCs w:val="24"/>
        </w:rPr>
        <w:t>ș</w:t>
      </w:r>
      <w:r w:rsidRPr="003E7C3D">
        <w:rPr>
          <w:rFonts w:ascii="Trebuchet MS" w:hAnsi="Trebuchet MS" w:cs="Arial"/>
          <w:sz w:val="24"/>
          <w:szCs w:val="24"/>
        </w:rPr>
        <w:t xml:space="preserve">i sub-vulcanice pe dimensiuni reduse, depuse în Cretacicul superior; deformări compresionale puternice din Eocenul Mijlociu, de-a lungul segmentelor centrale </w:t>
      </w:r>
      <w:r w:rsidRPr="003E7C3D">
        <w:rPr>
          <w:rFonts w:ascii="Tahoma" w:hAnsi="Tahoma" w:cs="Tahoma"/>
          <w:sz w:val="24"/>
          <w:szCs w:val="24"/>
        </w:rPr>
        <w:t>ș</w:t>
      </w:r>
      <w:r w:rsidRPr="003E7C3D">
        <w:rPr>
          <w:rFonts w:ascii="Trebuchet MS" w:hAnsi="Trebuchet MS" w:cs="Arial"/>
          <w:sz w:val="24"/>
          <w:szCs w:val="24"/>
        </w:rPr>
        <w:t>i estice ale zonei; crustă continentală relativ groasă (38-34 km), ce se sub</w:t>
      </w:r>
      <w:r w:rsidRPr="003E7C3D">
        <w:rPr>
          <w:rFonts w:ascii="Tahoma" w:hAnsi="Tahoma" w:cs="Tahoma"/>
          <w:sz w:val="24"/>
          <w:szCs w:val="24"/>
        </w:rPr>
        <w:t>ț</w:t>
      </w:r>
      <w:r w:rsidRPr="003E7C3D">
        <w:rPr>
          <w:rFonts w:ascii="Trebuchet MS" w:hAnsi="Trebuchet MS" w:cs="Arial"/>
          <w:sz w:val="24"/>
          <w:szCs w:val="24"/>
        </w:rPr>
        <w:t>iază treptat înspre platforma Moesică.</w:t>
      </w:r>
    </w:p>
    <w:p w:rsidR="008C6C1F" w:rsidRPr="003E7C3D" w:rsidRDefault="008C6C1F" w:rsidP="001E0B1E">
      <w:pPr>
        <w:jc w:val="both"/>
        <w:rPr>
          <w:rFonts w:ascii="Trebuchet MS" w:hAnsi="Trebuchet MS" w:cs="Arial"/>
          <w:b/>
          <w:sz w:val="24"/>
          <w:szCs w:val="24"/>
        </w:rPr>
      </w:pPr>
      <w:r w:rsidRPr="003E7C3D">
        <w:rPr>
          <w:rFonts w:ascii="Trebuchet MS" w:hAnsi="Trebuchet MS" w:cs="Arial"/>
          <w:b/>
          <w:sz w:val="24"/>
          <w:szCs w:val="24"/>
        </w:rPr>
        <w:t>Relief</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Teritoriul transfrontalier este marcat de aproape toate formele de relief: dealuri, podi</w:t>
      </w:r>
      <w:r w:rsidRPr="003E7C3D">
        <w:rPr>
          <w:rFonts w:ascii="Tahoma" w:hAnsi="Tahoma" w:cs="Tahoma"/>
          <w:sz w:val="24"/>
          <w:szCs w:val="24"/>
        </w:rPr>
        <w:t>ș</w:t>
      </w:r>
      <w:r w:rsidRPr="003E7C3D">
        <w:rPr>
          <w:rFonts w:ascii="Trebuchet MS" w:hAnsi="Trebuchet MS" w:cs="Arial"/>
          <w:sz w:val="24"/>
          <w:szCs w:val="24"/>
        </w:rPr>
        <w:t xml:space="preserve">uri, văi, câmpii, </w:t>
      </w:r>
      <w:r w:rsidRPr="003E7C3D">
        <w:rPr>
          <w:rFonts w:ascii="Tahoma" w:hAnsi="Tahoma" w:cs="Tahoma"/>
          <w:sz w:val="24"/>
          <w:szCs w:val="24"/>
        </w:rPr>
        <w:t>ș</w:t>
      </w:r>
      <w:r w:rsidRPr="003E7C3D">
        <w:rPr>
          <w:rFonts w:ascii="Trebuchet MS" w:hAnsi="Trebuchet MS" w:cs="Arial"/>
          <w:sz w:val="24"/>
          <w:szCs w:val="24"/>
        </w:rPr>
        <w:t>i lunci, lacuri. Cea mai mare parte a zonei eligibile din România se află în Câmpia Română. Aceasta este alcătuită, de la vest la est, din câmpia Olteniei, Câmpia Olt-Arge</w:t>
      </w:r>
      <w:r w:rsidRPr="003E7C3D">
        <w:rPr>
          <w:rFonts w:ascii="Tahoma" w:hAnsi="Tahoma" w:cs="Tahoma"/>
          <w:sz w:val="24"/>
          <w:szCs w:val="24"/>
        </w:rPr>
        <w:t>ș</w:t>
      </w:r>
      <w:r w:rsidRPr="003E7C3D">
        <w:rPr>
          <w:rFonts w:ascii="Trebuchet MS" w:hAnsi="Trebuchet MS" w:cs="Arial"/>
          <w:sz w:val="24"/>
          <w:szCs w:val="24"/>
        </w:rPr>
        <w:t xml:space="preserve">, Câmpia Bărăganului, Câmpiei de Est, </w:t>
      </w:r>
      <w:r w:rsidRPr="003E7C3D">
        <w:rPr>
          <w:rFonts w:ascii="Tahoma" w:hAnsi="Tahoma" w:cs="Tahoma"/>
          <w:sz w:val="24"/>
          <w:szCs w:val="24"/>
        </w:rPr>
        <w:t>ș</w:t>
      </w:r>
      <w:r w:rsidRPr="003E7C3D">
        <w:rPr>
          <w:rFonts w:ascii="Trebuchet MS" w:hAnsi="Trebuchet MS" w:cs="Arial"/>
          <w:sz w:val="24"/>
          <w:szCs w:val="24"/>
        </w:rPr>
        <w:t xml:space="preserve">i Valea Dunării. </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br/>
        <w:t>Toată zona, cu excep</w:t>
      </w:r>
      <w:r w:rsidRPr="003E7C3D">
        <w:rPr>
          <w:rFonts w:ascii="Tahoma" w:hAnsi="Tahoma" w:cs="Tahoma"/>
          <w:sz w:val="24"/>
          <w:szCs w:val="24"/>
        </w:rPr>
        <w:t>ț</w:t>
      </w:r>
      <w:r w:rsidRPr="003E7C3D">
        <w:rPr>
          <w:rFonts w:ascii="Trebuchet MS" w:hAnsi="Trebuchet MS" w:cs="Arial"/>
          <w:sz w:val="24"/>
          <w:szCs w:val="24"/>
        </w:rPr>
        <w:t>ia unei sec</w:t>
      </w:r>
      <w:r w:rsidRPr="003E7C3D">
        <w:rPr>
          <w:rFonts w:ascii="Tahoma" w:hAnsi="Tahoma" w:cs="Tahoma"/>
          <w:sz w:val="24"/>
          <w:szCs w:val="24"/>
        </w:rPr>
        <w:t>ț</w:t>
      </w:r>
      <w:r w:rsidRPr="003E7C3D">
        <w:rPr>
          <w:rFonts w:ascii="Trebuchet MS" w:hAnsi="Trebuchet MS" w:cs="Arial"/>
          <w:sz w:val="24"/>
          <w:szCs w:val="24"/>
        </w:rPr>
        <w:t xml:space="preserve">iuni scurte a frontierei de nord a Bulgariei, este marcată de cursul inferior al Dunării. Malurile sunt în multe zone abrupte </w:t>
      </w:r>
      <w:r w:rsidRPr="003E7C3D">
        <w:rPr>
          <w:rFonts w:ascii="Tahoma" w:hAnsi="Tahoma" w:cs="Tahoma"/>
          <w:sz w:val="24"/>
          <w:szCs w:val="24"/>
        </w:rPr>
        <w:t>ș</w:t>
      </w:r>
      <w:r w:rsidRPr="003E7C3D">
        <w:rPr>
          <w:rFonts w:ascii="Trebuchet MS" w:hAnsi="Trebuchet MS" w:cs="Arial"/>
          <w:sz w:val="24"/>
          <w:szCs w:val="24"/>
        </w:rPr>
        <w:t>i intră în contrast cu mla</w:t>
      </w:r>
      <w:r w:rsidRPr="003E7C3D">
        <w:rPr>
          <w:rFonts w:ascii="Tahoma" w:hAnsi="Tahoma" w:cs="Tahoma"/>
          <w:sz w:val="24"/>
          <w:szCs w:val="24"/>
        </w:rPr>
        <w:t>ș</w:t>
      </w:r>
      <w:r w:rsidRPr="003E7C3D">
        <w:rPr>
          <w:rFonts w:ascii="Trebuchet MS" w:hAnsi="Trebuchet MS" w:cs="Arial"/>
          <w:sz w:val="24"/>
          <w:szCs w:val="24"/>
        </w:rPr>
        <w:t xml:space="preserve">tinile </w:t>
      </w:r>
      <w:r w:rsidRPr="003E7C3D">
        <w:rPr>
          <w:rFonts w:ascii="Tahoma" w:hAnsi="Tahoma" w:cs="Tahoma"/>
          <w:sz w:val="24"/>
          <w:szCs w:val="24"/>
        </w:rPr>
        <w:t>ș</w:t>
      </w:r>
      <w:r w:rsidRPr="003E7C3D">
        <w:rPr>
          <w:rFonts w:ascii="Trebuchet MS" w:hAnsi="Trebuchet MS" w:cs="Arial"/>
          <w:sz w:val="24"/>
          <w:szCs w:val="24"/>
        </w:rPr>
        <w:t xml:space="preserve">i lagunele din partea română. Câmpia Dunării, fertilă </w:t>
      </w:r>
      <w:r w:rsidRPr="003E7C3D">
        <w:rPr>
          <w:rFonts w:ascii="Tahoma" w:hAnsi="Tahoma" w:cs="Tahoma"/>
          <w:sz w:val="24"/>
          <w:szCs w:val="24"/>
        </w:rPr>
        <w:t>ș</w:t>
      </w:r>
      <w:r w:rsidRPr="003E7C3D">
        <w:rPr>
          <w:rFonts w:ascii="Trebuchet MS" w:hAnsi="Trebuchet MS" w:cs="Arial"/>
          <w:sz w:val="24"/>
          <w:szCs w:val="24"/>
        </w:rPr>
        <w:t>i înaltă, se întinde de la Dunăre către poalele Mun</w:t>
      </w:r>
      <w:r w:rsidRPr="003E7C3D">
        <w:rPr>
          <w:rFonts w:ascii="Tahoma" w:hAnsi="Tahoma" w:cs="Tahoma"/>
          <w:sz w:val="24"/>
          <w:szCs w:val="24"/>
        </w:rPr>
        <w:t>ț</w:t>
      </w:r>
      <w:r w:rsidRPr="003E7C3D">
        <w:rPr>
          <w:rFonts w:ascii="Trebuchet MS" w:hAnsi="Trebuchet MS" w:cs="Arial"/>
          <w:sz w:val="24"/>
          <w:szCs w:val="24"/>
        </w:rPr>
        <w:t>ilor Balcani. Altitudinea medie a zonei este de 584 de picioare (178 de metri).</w:t>
      </w:r>
    </w:p>
    <w:p w:rsidR="008C6C1F" w:rsidRPr="003E7C3D" w:rsidRDefault="008C6C1F" w:rsidP="001E0B1E">
      <w:pPr>
        <w:jc w:val="both"/>
        <w:rPr>
          <w:rFonts w:ascii="Trebuchet MS" w:hAnsi="Trebuchet MS" w:cs="Arial"/>
          <w:sz w:val="24"/>
          <w:szCs w:val="24"/>
          <w:highlight w:val="cyan"/>
        </w:rPr>
      </w:pPr>
    </w:p>
    <w:p w:rsidR="008C6C1F" w:rsidRPr="003E7C3D" w:rsidRDefault="008C6C1F" w:rsidP="007D0F8B">
      <w:pPr>
        <w:pStyle w:val="Heading3"/>
        <w:rPr>
          <w:rFonts w:ascii="Trebuchet MS" w:hAnsi="Trebuchet MS"/>
        </w:rPr>
      </w:pPr>
      <w:bookmarkStart w:id="81" w:name="_Toc390948204"/>
      <w:r w:rsidRPr="003E7C3D">
        <w:rPr>
          <w:rFonts w:ascii="Trebuchet MS" w:hAnsi="Trebuchet MS"/>
        </w:rPr>
        <w:t>3.2.2</w:t>
      </w:r>
      <w:r w:rsidRPr="003E7C3D">
        <w:rPr>
          <w:rFonts w:ascii="Trebuchet MS" w:hAnsi="Trebuchet MS"/>
        </w:rPr>
        <w:tab/>
        <w:t xml:space="preserve">Clima </w:t>
      </w:r>
      <w:r w:rsidRPr="003E7C3D">
        <w:rPr>
          <w:rFonts w:ascii="Tahoma" w:hAnsi="Tahoma" w:cs="Tahoma"/>
        </w:rPr>
        <w:t>ș</w:t>
      </w:r>
      <w:r w:rsidRPr="003E7C3D">
        <w:rPr>
          <w:rFonts w:ascii="Trebuchet MS" w:hAnsi="Trebuchet MS"/>
        </w:rPr>
        <w:t>i calitatea aerului</w:t>
      </w:r>
      <w:bookmarkEnd w:id="81"/>
      <w:r w:rsidRPr="003E7C3D">
        <w:rPr>
          <w:rFonts w:ascii="Trebuchet MS" w:hAnsi="Trebuchet MS"/>
        </w:rPr>
        <w:t xml:space="preserve"> </w:t>
      </w:r>
    </w:p>
    <w:p w:rsidR="008C6C1F" w:rsidRPr="003E7C3D" w:rsidRDefault="008C6C1F" w:rsidP="001E0B1E">
      <w:pPr>
        <w:rPr>
          <w:rFonts w:ascii="Trebuchet MS" w:hAnsi="Trebuchet MS" w:cs="Arial"/>
          <w:b/>
          <w:i/>
          <w:sz w:val="24"/>
          <w:szCs w:val="24"/>
          <w:lang w:eastAsia="hu-HU"/>
        </w:rPr>
      </w:pPr>
      <w:r w:rsidRPr="003E7C3D">
        <w:rPr>
          <w:rFonts w:ascii="Trebuchet MS" w:hAnsi="Trebuchet MS" w:cs="Arial"/>
          <w:b/>
          <w:i/>
          <w:sz w:val="24"/>
          <w:szCs w:val="24"/>
          <w:lang w:eastAsia="hu-HU"/>
        </w:rPr>
        <w:t>Aspecte comune</w:t>
      </w:r>
    </w:p>
    <w:p w:rsidR="008C6C1F" w:rsidRPr="003E7C3D" w:rsidRDefault="008C6C1F" w:rsidP="001E0B1E">
      <w:pPr>
        <w:jc w:val="both"/>
        <w:rPr>
          <w:rFonts w:ascii="Trebuchet MS" w:hAnsi="Trebuchet MS" w:cs="Arial"/>
          <w:sz w:val="24"/>
          <w:szCs w:val="24"/>
          <w:lang w:eastAsia="hu-HU"/>
        </w:rPr>
      </w:pPr>
      <w:r w:rsidRPr="003E7C3D">
        <w:rPr>
          <w:rFonts w:ascii="Trebuchet MS" w:hAnsi="Trebuchet MS" w:cs="Arial"/>
          <w:sz w:val="24"/>
          <w:szCs w:val="24"/>
          <w:lang w:eastAsia="hu-HU"/>
        </w:rPr>
        <w:t>In zona programului, clima este temperat-continentală, cu veri foarte calde, cantită</w:t>
      </w:r>
      <w:r w:rsidRPr="003E7C3D">
        <w:rPr>
          <w:rFonts w:ascii="Tahoma" w:hAnsi="Tahoma" w:cs="Tahoma"/>
          <w:sz w:val="24"/>
          <w:szCs w:val="24"/>
          <w:lang w:eastAsia="hu-HU"/>
        </w:rPr>
        <w:t>ț</w:t>
      </w:r>
      <w:r w:rsidRPr="003E7C3D">
        <w:rPr>
          <w:rFonts w:ascii="Trebuchet MS" w:hAnsi="Trebuchet MS" w:cs="Arial"/>
          <w:sz w:val="24"/>
          <w:szCs w:val="24"/>
          <w:lang w:eastAsia="hu-HU"/>
        </w:rPr>
        <w:t>i mici de precipita</w:t>
      </w:r>
      <w:r w:rsidRPr="003E7C3D">
        <w:rPr>
          <w:rFonts w:ascii="Tahoma" w:hAnsi="Tahoma" w:cs="Tahoma"/>
          <w:sz w:val="24"/>
          <w:szCs w:val="24"/>
          <w:lang w:eastAsia="hu-HU"/>
        </w:rPr>
        <w:t>ț</w:t>
      </w:r>
      <w:r w:rsidRPr="003E7C3D">
        <w:rPr>
          <w:rFonts w:ascii="Trebuchet MS" w:hAnsi="Trebuchet MS" w:cs="Arial"/>
          <w:sz w:val="24"/>
          <w:szCs w:val="24"/>
          <w:lang w:eastAsia="hu-HU"/>
        </w:rPr>
        <w:t xml:space="preserve">ii, </w:t>
      </w:r>
      <w:r w:rsidRPr="003E7C3D">
        <w:rPr>
          <w:rFonts w:ascii="Tahoma" w:hAnsi="Tahoma" w:cs="Tahoma"/>
          <w:sz w:val="24"/>
          <w:szCs w:val="24"/>
          <w:lang w:eastAsia="hu-HU"/>
        </w:rPr>
        <w:t>ș</w:t>
      </w:r>
      <w:r w:rsidRPr="003E7C3D">
        <w:rPr>
          <w:rFonts w:ascii="Trebuchet MS" w:hAnsi="Trebuchet MS" w:cs="Arial"/>
          <w:sz w:val="24"/>
          <w:szCs w:val="24"/>
          <w:lang w:eastAsia="hu-HU"/>
        </w:rPr>
        <w:t xml:space="preserve">i ierni reci, marcate de intervale neregulate, cu viscole puternice </w:t>
      </w:r>
      <w:r w:rsidRPr="003E7C3D">
        <w:rPr>
          <w:rFonts w:ascii="Tahoma" w:hAnsi="Tahoma" w:cs="Tahoma"/>
          <w:sz w:val="24"/>
          <w:szCs w:val="24"/>
          <w:lang w:eastAsia="hu-HU"/>
        </w:rPr>
        <w:t>ș</w:t>
      </w:r>
      <w:r w:rsidRPr="003E7C3D">
        <w:rPr>
          <w:rFonts w:ascii="Trebuchet MS" w:hAnsi="Trebuchet MS" w:cs="Arial"/>
          <w:sz w:val="24"/>
          <w:szCs w:val="24"/>
          <w:lang w:eastAsia="hu-HU"/>
        </w:rPr>
        <w:t>i perioade frecvente de încălzire. O serie de influen</w:t>
      </w:r>
      <w:r w:rsidRPr="003E7C3D">
        <w:rPr>
          <w:rFonts w:ascii="Tahoma" w:hAnsi="Tahoma" w:cs="Tahoma"/>
          <w:sz w:val="24"/>
          <w:szCs w:val="24"/>
          <w:lang w:eastAsia="hu-HU"/>
        </w:rPr>
        <w:t>ț</w:t>
      </w:r>
      <w:r w:rsidRPr="003E7C3D">
        <w:rPr>
          <w:rFonts w:ascii="Trebuchet MS" w:hAnsi="Trebuchet MS" w:cs="Arial"/>
          <w:sz w:val="24"/>
          <w:szCs w:val="24"/>
          <w:lang w:eastAsia="hu-HU"/>
        </w:rPr>
        <w:t>e speciale marchează teritoriul, respectiv: influen</w:t>
      </w:r>
      <w:r w:rsidRPr="003E7C3D">
        <w:rPr>
          <w:rFonts w:ascii="Tahoma" w:hAnsi="Tahoma" w:cs="Tahoma"/>
          <w:sz w:val="24"/>
          <w:szCs w:val="24"/>
          <w:lang w:eastAsia="hu-HU"/>
        </w:rPr>
        <w:t>ț</w:t>
      </w:r>
      <w:r w:rsidRPr="003E7C3D">
        <w:rPr>
          <w:rFonts w:ascii="Trebuchet MS" w:hAnsi="Trebuchet MS" w:cs="Arial"/>
          <w:sz w:val="24"/>
          <w:szCs w:val="24"/>
          <w:lang w:eastAsia="hu-HU"/>
        </w:rPr>
        <w:t>ă mediteraneană în Mehedin</w:t>
      </w:r>
      <w:r w:rsidRPr="003E7C3D">
        <w:rPr>
          <w:rFonts w:ascii="Tahoma" w:hAnsi="Tahoma" w:cs="Tahoma"/>
          <w:sz w:val="24"/>
          <w:szCs w:val="24"/>
          <w:lang w:eastAsia="hu-HU"/>
        </w:rPr>
        <w:t>ț</w:t>
      </w:r>
      <w:r w:rsidRPr="003E7C3D">
        <w:rPr>
          <w:rFonts w:ascii="Trebuchet MS" w:hAnsi="Trebuchet MS" w:cs="Arial"/>
          <w:sz w:val="24"/>
          <w:szCs w:val="24"/>
          <w:lang w:eastAsia="hu-HU"/>
        </w:rPr>
        <w:t xml:space="preserve">i </w:t>
      </w:r>
      <w:r w:rsidRPr="003E7C3D">
        <w:rPr>
          <w:rFonts w:ascii="Tahoma" w:hAnsi="Tahoma" w:cs="Tahoma"/>
          <w:sz w:val="24"/>
          <w:szCs w:val="24"/>
          <w:lang w:eastAsia="hu-HU"/>
        </w:rPr>
        <w:t>ș</w:t>
      </w:r>
      <w:r w:rsidRPr="003E7C3D">
        <w:rPr>
          <w:rFonts w:ascii="Trebuchet MS" w:hAnsi="Trebuchet MS" w:cs="Arial"/>
          <w:sz w:val="24"/>
          <w:szCs w:val="24"/>
          <w:lang w:eastAsia="hu-HU"/>
        </w:rPr>
        <w:t>i Dolj, influen</w:t>
      </w:r>
      <w:r w:rsidRPr="003E7C3D">
        <w:rPr>
          <w:rFonts w:ascii="Tahoma" w:hAnsi="Tahoma" w:cs="Tahoma"/>
          <w:sz w:val="24"/>
          <w:szCs w:val="24"/>
          <w:lang w:eastAsia="hu-HU"/>
        </w:rPr>
        <w:t>ț</w:t>
      </w:r>
      <w:r w:rsidRPr="003E7C3D">
        <w:rPr>
          <w:rFonts w:ascii="Trebuchet MS" w:hAnsi="Trebuchet MS" w:cs="Arial"/>
          <w:sz w:val="24"/>
          <w:szCs w:val="24"/>
          <w:lang w:eastAsia="hu-HU"/>
        </w:rPr>
        <w:t>e marine din jude</w:t>
      </w:r>
      <w:r w:rsidRPr="003E7C3D">
        <w:rPr>
          <w:rFonts w:ascii="Tahoma" w:hAnsi="Tahoma" w:cs="Tahoma"/>
          <w:sz w:val="24"/>
          <w:szCs w:val="24"/>
          <w:lang w:eastAsia="hu-HU"/>
        </w:rPr>
        <w:t>ț</w:t>
      </w:r>
      <w:r w:rsidRPr="003E7C3D">
        <w:rPr>
          <w:rFonts w:ascii="Trebuchet MS" w:hAnsi="Trebuchet MS" w:cs="Arial"/>
          <w:sz w:val="24"/>
          <w:szCs w:val="24"/>
          <w:lang w:eastAsia="hu-HU"/>
        </w:rPr>
        <w:t>ul Constan</w:t>
      </w:r>
      <w:r w:rsidRPr="003E7C3D">
        <w:rPr>
          <w:rFonts w:ascii="Tahoma" w:hAnsi="Tahoma" w:cs="Tahoma"/>
          <w:sz w:val="24"/>
          <w:szCs w:val="24"/>
          <w:lang w:eastAsia="hu-HU"/>
        </w:rPr>
        <w:t>ț</w:t>
      </w:r>
      <w:r w:rsidRPr="003E7C3D">
        <w:rPr>
          <w:rFonts w:ascii="Trebuchet MS" w:hAnsi="Trebuchet MS" w:cs="Arial"/>
          <w:sz w:val="24"/>
          <w:szCs w:val="24"/>
          <w:lang w:eastAsia="hu-HU"/>
        </w:rPr>
        <w:t xml:space="preserve">a </w:t>
      </w:r>
      <w:r w:rsidRPr="003E7C3D">
        <w:rPr>
          <w:rFonts w:ascii="Tahoma" w:hAnsi="Tahoma" w:cs="Tahoma"/>
          <w:sz w:val="24"/>
          <w:szCs w:val="24"/>
          <w:lang w:eastAsia="hu-HU"/>
        </w:rPr>
        <w:t>ș</w:t>
      </w:r>
      <w:r w:rsidRPr="003E7C3D">
        <w:rPr>
          <w:rFonts w:ascii="Trebuchet MS" w:hAnsi="Trebuchet MS" w:cs="Arial"/>
          <w:sz w:val="24"/>
          <w:szCs w:val="24"/>
          <w:lang w:eastAsia="hu-HU"/>
        </w:rPr>
        <w:t>i districtul Dobric, cu diferen</w:t>
      </w:r>
      <w:r w:rsidRPr="003E7C3D">
        <w:rPr>
          <w:rFonts w:ascii="Tahoma" w:hAnsi="Tahoma" w:cs="Tahoma"/>
          <w:sz w:val="24"/>
          <w:szCs w:val="24"/>
          <w:lang w:eastAsia="hu-HU"/>
        </w:rPr>
        <w:t>ț</w:t>
      </w:r>
      <w:r w:rsidRPr="003E7C3D">
        <w:rPr>
          <w:rFonts w:ascii="Trebuchet MS" w:hAnsi="Trebuchet MS" w:cs="Arial"/>
          <w:sz w:val="24"/>
          <w:szCs w:val="24"/>
          <w:lang w:eastAsia="hu-HU"/>
        </w:rPr>
        <w:t xml:space="preserve">e puternice între temperaturile de iarnă </w:t>
      </w:r>
      <w:r w:rsidRPr="003E7C3D">
        <w:rPr>
          <w:rFonts w:ascii="Tahoma" w:hAnsi="Tahoma" w:cs="Tahoma"/>
          <w:sz w:val="24"/>
          <w:szCs w:val="24"/>
          <w:lang w:eastAsia="hu-HU"/>
        </w:rPr>
        <w:t>ș</w:t>
      </w:r>
      <w:r w:rsidRPr="003E7C3D">
        <w:rPr>
          <w:rFonts w:ascii="Trebuchet MS" w:hAnsi="Trebuchet MS" w:cs="Arial"/>
          <w:sz w:val="24"/>
          <w:szCs w:val="24"/>
          <w:lang w:eastAsia="hu-HU"/>
        </w:rPr>
        <w:t>i de vară. În partea de sud-est, se pot sim</w:t>
      </w:r>
      <w:r w:rsidRPr="003E7C3D">
        <w:rPr>
          <w:rFonts w:ascii="Tahoma" w:hAnsi="Tahoma" w:cs="Tahoma"/>
          <w:sz w:val="24"/>
          <w:szCs w:val="24"/>
          <w:lang w:eastAsia="hu-HU"/>
        </w:rPr>
        <w:t>ț</w:t>
      </w:r>
      <w:r w:rsidRPr="003E7C3D">
        <w:rPr>
          <w:rFonts w:ascii="Trebuchet MS" w:hAnsi="Trebuchet MS" w:cs="Arial"/>
          <w:sz w:val="24"/>
          <w:szCs w:val="24"/>
          <w:lang w:eastAsia="hu-HU"/>
        </w:rPr>
        <w:t>i o serie de influen</w:t>
      </w:r>
      <w:r w:rsidRPr="003E7C3D">
        <w:rPr>
          <w:rFonts w:ascii="Tahoma" w:hAnsi="Tahoma" w:cs="Tahoma"/>
          <w:sz w:val="24"/>
          <w:szCs w:val="24"/>
          <w:lang w:eastAsia="hu-HU"/>
        </w:rPr>
        <w:t>ț</w:t>
      </w:r>
      <w:r w:rsidRPr="003E7C3D">
        <w:rPr>
          <w:rFonts w:ascii="Trebuchet MS" w:hAnsi="Trebuchet MS" w:cs="Arial"/>
          <w:sz w:val="24"/>
          <w:szCs w:val="24"/>
          <w:lang w:eastAsia="hu-HU"/>
        </w:rPr>
        <w:t xml:space="preserve">e nordice, cu aer rece din nord-est spre sud-vest, vânturi puternice </w:t>
      </w:r>
      <w:r w:rsidRPr="003E7C3D">
        <w:rPr>
          <w:rFonts w:ascii="Tahoma" w:hAnsi="Tahoma" w:cs="Tahoma"/>
          <w:sz w:val="24"/>
          <w:szCs w:val="24"/>
          <w:lang w:eastAsia="hu-HU"/>
        </w:rPr>
        <w:t>ș</w:t>
      </w:r>
      <w:r w:rsidRPr="003E7C3D">
        <w:rPr>
          <w:rFonts w:ascii="Trebuchet MS" w:hAnsi="Trebuchet MS" w:cs="Arial"/>
          <w:sz w:val="24"/>
          <w:szCs w:val="24"/>
          <w:lang w:eastAsia="hu-HU"/>
        </w:rPr>
        <w:t>i ierni foarte reci.</w:t>
      </w:r>
    </w:p>
    <w:p w:rsidR="008C6C1F" w:rsidRPr="003E7C3D" w:rsidRDefault="008C6C1F" w:rsidP="001E0B1E">
      <w:pPr>
        <w:jc w:val="both"/>
        <w:rPr>
          <w:rFonts w:ascii="Trebuchet MS" w:hAnsi="Trebuchet MS"/>
          <w:color w:val="000000"/>
          <w:sz w:val="24"/>
          <w:szCs w:val="24"/>
        </w:rPr>
      </w:pPr>
      <w:r w:rsidRPr="003E7C3D">
        <w:rPr>
          <w:rFonts w:ascii="Trebuchet MS" w:hAnsi="Trebuchet MS"/>
          <w:color w:val="000000"/>
          <w:sz w:val="24"/>
          <w:szCs w:val="24"/>
        </w:rPr>
        <w:t>În zona transfrontalieră a fost construit sistemul unificat de monitorizare a calită</w:t>
      </w:r>
      <w:r w:rsidRPr="003E7C3D">
        <w:rPr>
          <w:rFonts w:ascii="Tahoma" w:hAnsi="Tahoma" w:cs="Tahoma"/>
          <w:color w:val="000000"/>
          <w:sz w:val="24"/>
          <w:szCs w:val="24"/>
        </w:rPr>
        <w:t>ț</w:t>
      </w:r>
      <w:r w:rsidRPr="003E7C3D">
        <w:rPr>
          <w:rFonts w:ascii="Trebuchet MS" w:hAnsi="Trebuchet MS"/>
          <w:color w:val="000000"/>
          <w:sz w:val="24"/>
          <w:szCs w:val="24"/>
        </w:rPr>
        <w:t>ii aerului care func</w:t>
      </w:r>
      <w:r w:rsidRPr="003E7C3D">
        <w:rPr>
          <w:rFonts w:ascii="Tahoma" w:hAnsi="Tahoma" w:cs="Tahoma"/>
          <w:color w:val="000000"/>
          <w:sz w:val="24"/>
          <w:szCs w:val="24"/>
        </w:rPr>
        <w:t>ț</w:t>
      </w:r>
      <w:r w:rsidRPr="003E7C3D">
        <w:rPr>
          <w:rFonts w:ascii="Trebuchet MS" w:hAnsi="Trebuchet MS"/>
          <w:color w:val="000000"/>
          <w:sz w:val="24"/>
          <w:szCs w:val="24"/>
        </w:rPr>
        <w:t>ionează în cadrul proiectelor de cooperare transfrontalieră cu finan</w:t>
      </w:r>
      <w:r w:rsidRPr="003E7C3D">
        <w:rPr>
          <w:rFonts w:ascii="Tahoma" w:hAnsi="Tahoma" w:cs="Tahoma"/>
          <w:color w:val="000000"/>
          <w:sz w:val="24"/>
          <w:szCs w:val="24"/>
        </w:rPr>
        <w:t>ț</w:t>
      </w:r>
      <w:r w:rsidRPr="003E7C3D">
        <w:rPr>
          <w:rFonts w:ascii="Trebuchet MS" w:hAnsi="Trebuchet MS"/>
          <w:color w:val="000000"/>
          <w:sz w:val="24"/>
          <w:szCs w:val="24"/>
        </w:rPr>
        <w:t>are UE în a</w:t>
      </w:r>
      <w:r w:rsidRPr="003E7C3D">
        <w:rPr>
          <w:rFonts w:ascii="Tahoma" w:hAnsi="Tahoma" w:cs="Tahoma"/>
          <w:color w:val="000000"/>
          <w:sz w:val="24"/>
          <w:szCs w:val="24"/>
        </w:rPr>
        <w:t>ș</w:t>
      </w:r>
      <w:r w:rsidRPr="003E7C3D">
        <w:rPr>
          <w:rFonts w:ascii="Trebuchet MS" w:hAnsi="Trebuchet MS"/>
          <w:color w:val="000000"/>
          <w:sz w:val="24"/>
          <w:szCs w:val="24"/>
        </w:rPr>
        <w:t xml:space="preserve">ezările din România </w:t>
      </w:r>
      <w:r w:rsidRPr="003E7C3D">
        <w:rPr>
          <w:rFonts w:ascii="Tahoma" w:hAnsi="Tahoma" w:cs="Tahoma"/>
          <w:color w:val="000000"/>
          <w:sz w:val="24"/>
          <w:szCs w:val="24"/>
        </w:rPr>
        <w:t>ș</w:t>
      </w:r>
      <w:r w:rsidRPr="003E7C3D">
        <w:rPr>
          <w:rFonts w:ascii="Trebuchet MS" w:hAnsi="Trebuchet MS"/>
          <w:color w:val="000000"/>
          <w:sz w:val="24"/>
          <w:szCs w:val="24"/>
        </w:rPr>
        <w:t>i Bulgaria de pe fluviul Dunărea. A fost de asemenea dezvoltat un program comun de management al calită</w:t>
      </w:r>
      <w:r w:rsidRPr="003E7C3D">
        <w:rPr>
          <w:rFonts w:ascii="Tahoma" w:hAnsi="Tahoma" w:cs="Tahoma"/>
          <w:color w:val="000000"/>
          <w:sz w:val="24"/>
          <w:szCs w:val="24"/>
        </w:rPr>
        <w:t>ț</w:t>
      </w:r>
      <w:r w:rsidRPr="003E7C3D">
        <w:rPr>
          <w:rFonts w:ascii="Trebuchet MS" w:hAnsi="Trebuchet MS"/>
          <w:color w:val="000000"/>
          <w:sz w:val="24"/>
          <w:szCs w:val="24"/>
        </w:rPr>
        <w:t>ii aerului la frontiera Bulgaria - România în zona Dunării de Jos.</w:t>
      </w:r>
    </w:p>
    <w:p w:rsidR="008C6C1F" w:rsidRPr="003E7C3D" w:rsidRDefault="008C6C1F" w:rsidP="001E0B1E">
      <w:pPr>
        <w:jc w:val="both"/>
        <w:rPr>
          <w:rFonts w:ascii="Trebuchet MS" w:hAnsi="Trebuchet MS" w:cs="Arial"/>
          <w:sz w:val="24"/>
          <w:szCs w:val="24"/>
          <w:lang w:eastAsia="hu-HU"/>
        </w:rPr>
      </w:pPr>
      <w:r w:rsidRPr="003E7C3D">
        <w:rPr>
          <w:rFonts w:ascii="Trebuchet MS" w:hAnsi="Trebuchet MS" w:cs="Arial"/>
          <w:sz w:val="24"/>
          <w:szCs w:val="24"/>
          <w:lang w:eastAsia="hu-HU"/>
        </w:rPr>
        <w:t>Particularităţile specifice teritoriilor României şi Bulgariei sunt prezentate in continuare, in sub-sec</w:t>
      </w:r>
      <w:r w:rsidRPr="003E7C3D">
        <w:rPr>
          <w:rFonts w:ascii="Tahoma" w:hAnsi="Tahoma" w:cs="Tahoma"/>
          <w:sz w:val="24"/>
          <w:szCs w:val="24"/>
          <w:lang w:eastAsia="hu-HU"/>
        </w:rPr>
        <w:t>ț</w:t>
      </w:r>
      <w:r w:rsidRPr="003E7C3D">
        <w:rPr>
          <w:rFonts w:ascii="Trebuchet MS" w:hAnsi="Trebuchet MS" w:cs="Arial"/>
          <w:sz w:val="24"/>
          <w:szCs w:val="24"/>
          <w:lang w:eastAsia="hu-HU"/>
        </w:rPr>
        <w:t>iuni distincte.</w:t>
      </w:r>
    </w:p>
    <w:p w:rsidR="008C6C1F" w:rsidRPr="003E7C3D" w:rsidRDefault="008C6C1F" w:rsidP="001E0B1E">
      <w:pPr>
        <w:rPr>
          <w:rFonts w:ascii="Trebuchet MS" w:hAnsi="Trebuchet MS" w:cs="Arial"/>
          <w:b/>
          <w:sz w:val="24"/>
          <w:szCs w:val="24"/>
        </w:rPr>
      </w:pPr>
      <w:r w:rsidRPr="003E7C3D">
        <w:rPr>
          <w:rFonts w:ascii="Trebuchet MS" w:hAnsi="Trebuchet MS" w:cs="Arial"/>
          <w:b/>
          <w:sz w:val="24"/>
          <w:szCs w:val="24"/>
        </w:rPr>
        <w:t>Romania</w:t>
      </w:r>
      <w:r w:rsidRPr="003E7C3D">
        <w:rPr>
          <w:rStyle w:val="FootnoteReference"/>
          <w:rFonts w:ascii="Trebuchet MS" w:hAnsi="Trebuchet MS" w:cs="Arial"/>
          <w:b/>
          <w:sz w:val="24"/>
          <w:szCs w:val="24"/>
        </w:rPr>
        <w:footnoteReference w:id="10"/>
      </w:r>
    </w:p>
    <w:p w:rsidR="008C6C1F" w:rsidRPr="003E7C3D" w:rsidRDefault="008C6C1F" w:rsidP="001E0B1E">
      <w:pPr>
        <w:jc w:val="both"/>
        <w:rPr>
          <w:rFonts w:ascii="Trebuchet MS" w:hAnsi="Trebuchet MS" w:cs="Arial"/>
          <w:i/>
          <w:sz w:val="24"/>
          <w:szCs w:val="24"/>
          <w:lang w:eastAsia="hu-HU"/>
        </w:rPr>
      </w:pPr>
      <w:r w:rsidRPr="003E7C3D">
        <w:rPr>
          <w:rFonts w:ascii="Trebuchet MS" w:hAnsi="Trebuchet MS" w:cs="Arial"/>
          <w:i/>
          <w:sz w:val="24"/>
          <w:szCs w:val="24"/>
          <w:lang w:eastAsia="hu-HU"/>
        </w:rPr>
        <w:t>Clima</w:t>
      </w:r>
    </w:p>
    <w:p w:rsidR="008C6C1F" w:rsidRPr="003E7C3D" w:rsidRDefault="008C6C1F" w:rsidP="001E0B1E">
      <w:pPr>
        <w:jc w:val="both"/>
        <w:rPr>
          <w:rFonts w:ascii="Trebuchet MS" w:hAnsi="Trebuchet MS" w:cs="Arial"/>
          <w:sz w:val="24"/>
          <w:szCs w:val="24"/>
          <w:lang w:eastAsia="hu-HU"/>
        </w:rPr>
      </w:pPr>
      <w:r w:rsidRPr="003E7C3D">
        <w:rPr>
          <w:rFonts w:ascii="Trebuchet MS" w:hAnsi="Trebuchet MS" w:cs="Arial"/>
          <w:sz w:val="24"/>
          <w:szCs w:val="24"/>
          <w:lang w:eastAsia="hu-HU"/>
        </w:rPr>
        <w:t>În 2012, temperatura medie anuală pe ţară, 10,0ºC, a fost cu 1,1ºC mai mare decât normala climatologică standard (1961–1990). Cantitatea anuală de precipitaţii, medie pe ţară (618,9mm), a fost cu doar 3% mai mică decât normala climatologică standard (1961-1990).</w:t>
      </w:r>
    </w:p>
    <w:p w:rsidR="008C6C1F" w:rsidRPr="003E7C3D" w:rsidRDefault="008C6C1F" w:rsidP="001E0B1E">
      <w:pPr>
        <w:jc w:val="both"/>
        <w:rPr>
          <w:rFonts w:ascii="Trebuchet MS" w:hAnsi="Trebuchet MS" w:cs="Arial"/>
          <w:b/>
          <w:sz w:val="24"/>
          <w:szCs w:val="24"/>
          <w:lang w:eastAsia="hu-HU"/>
        </w:rPr>
      </w:pPr>
      <w:r w:rsidRPr="003E7C3D">
        <w:rPr>
          <w:rFonts w:ascii="Trebuchet MS" w:hAnsi="Trebuchet MS" w:cs="Arial"/>
          <w:sz w:val="24"/>
          <w:szCs w:val="24"/>
          <w:lang w:eastAsia="hu-HU"/>
        </w:rPr>
        <w:t xml:space="preserve">Relevante pentru zona analiza sunt fenomenelor extreme înregistrate </w:t>
      </w:r>
      <w:r w:rsidRPr="003E7C3D">
        <w:rPr>
          <w:rFonts w:ascii="Tahoma" w:hAnsi="Tahoma" w:cs="Tahoma"/>
          <w:sz w:val="24"/>
          <w:szCs w:val="24"/>
          <w:lang w:eastAsia="hu-HU"/>
        </w:rPr>
        <w:t>ș</w:t>
      </w:r>
      <w:r w:rsidRPr="003E7C3D">
        <w:rPr>
          <w:rFonts w:ascii="Trebuchet MS" w:hAnsi="Trebuchet MS" w:cs="Arial"/>
          <w:sz w:val="24"/>
          <w:szCs w:val="24"/>
          <w:lang w:eastAsia="hu-HU"/>
        </w:rPr>
        <w:t>i consecin</w:t>
      </w:r>
      <w:r w:rsidRPr="003E7C3D">
        <w:rPr>
          <w:rFonts w:ascii="Tahoma" w:hAnsi="Tahoma" w:cs="Tahoma"/>
          <w:sz w:val="24"/>
          <w:szCs w:val="24"/>
          <w:lang w:eastAsia="hu-HU"/>
        </w:rPr>
        <w:t>ț</w:t>
      </w:r>
      <w:r w:rsidRPr="003E7C3D">
        <w:rPr>
          <w:rFonts w:ascii="Trebuchet MS" w:hAnsi="Trebuchet MS" w:cs="Arial"/>
          <w:sz w:val="24"/>
          <w:szCs w:val="24"/>
          <w:lang w:eastAsia="hu-HU"/>
        </w:rPr>
        <w:t xml:space="preserve">ele acestora. Anul 2012 s-a remarcat în mod special prin temperaturi foarte scăzute şi prin căderi masive de zăpadă şi viscole înregistrate în a doua jumătate a lunii ianuarie şi prima jumătate a lunii februarie. </w:t>
      </w:r>
      <w:r w:rsidRPr="003E7C3D">
        <w:rPr>
          <w:rFonts w:ascii="Trebuchet MS" w:hAnsi="Trebuchet MS" w:cs="Arial"/>
          <w:b/>
          <w:sz w:val="24"/>
          <w:szCs w:val="24"/>
          <w:lang w:eastAsia="hu-HU"/>
        </w:rPr>
        <w:t>În jumătatea sudică a ţării</w:t>
      </w:r>
      <w:r w:rsidRPr="003E7C3D">
        <w:rPr>
          <w:rFonts w:ascii="Trebuchet MS" w:hAnsi="Trebuchet MS" w:cs="Arial"/>
          <w:sz w:val="24"/>
          <w:szCs w:val="24"/>
          <w:lang w:eastAsia="hu-HU"/>
        </w:rPr>
        <w:t xml:space="preserve"> s-a produs fenomenul de viscol, formându-se troiene din cauza vântului puternic, care a viscolit sau spulberat zăpada. În unele zile s-a produs polei, dar şi ceaţă asociată cu depuneri de chiciură. In luna ianuarie, cantitatea lunară de precipitaţii, medie pe ţară, 59,1 mm, a fost cu 59% mai mare decât normala climatologică standard. Regimul pluviometric a fost preponderent excedentar în </w:t>
      </w:r>
      <w:r w:rsidRPr="003E7C3D">
        <w:rPr>
          <w:rFonts w:ascii="Trebuchet MS" w:hAnsi="Trebuchet MS" w:cs="Arial"/>
          <w:b/>
          <w:sz w:val="24"/>
          <w:szCs w:val="24"/>
          <w:lang w:eastAsia="hu-HU"/>
        </w:rPr>
        <w:t>jumătatea de sud a ţării</w:t>
      </w:r>
      <w:r w:rsidRPr="003E7C3D">
        <w:rPr>
          <w:rFonts w:ascii="Trebuchet MS" w:hAnsi="Trebuchet MS" w:cs="Arial"/>
          <w:sz w:val="24"/>
          <w:szCs w:val="24"/>
          <w:lang w:eastAsia="hu-HU"/>
        </w:rPr>
        <w:t xml:space="preserve"> şi pe areale restrânse din restul tarii. </w:t>
      </w:r>
      <w:r w:rsidRPr="003E7C3D">
        <w:rPr>
          <w:rFonts w:ascii="Trebuchet MS" w:hAnsi="Trebuchet MS" w:cs="Arial"/>
          <w:b/>
          <w:sz w:val="24"/>
          <w:szCs w:val="24"/>
          <w:lang w:eastAsia="hu-HU"/>
        </w:rPr>
        <w:t xml:space="preserve">Cele mai însemnate excedente de precipitaţii, peste 100%, s-au consemnat în sudul Olteniei, sudul şi estul Munteniei şi în Dobrogea, iar cea mai mare valoare a abaterii cantităţii lunare de precipitaţii faţa de normală s-a înregistrat la Călăraşi şi a fost de 294%. </w:t>
      </w:r>
    </w:p>
    <w:p w:rsidR="008C6C1F" w:rsidRPr="003E7C3D" w:rsidRDefault="008C6C1F" w:rsidP="001E0B1E">
      <w:pPr>
        <w:jc w:val="both"/>
        <w:rPr>
          <w:rFonts w:ascii="Trebuchet MS" w:hAnsi="Trebuchet MS" w:cs="Arial"/>
          <w:sz w:val="24"/>
          <w:szCs w:val="24"/>
          <w:lang w:eastAsia="hu-HU"/>
        </w:rPr>
      </w:pPr>
      <w:r w:rsidRPr="003E7C3D">
        <w:rPr>
          <w:rFonts w:ascii="Trebuchet MS" w:hAnsi="Trebuchet MS" w:cs="Arial"/>
          <w:sz w:val="24"/>
          <w:szCs w:val="24"/>
          <w:lang w:eastAsia="hu-HU"/>
        </w:rPr>
        <w:t xml:space="preserve">De asemenea, în luna februarie, din cauza căderilor masive de zăpadă şi a viscolelor, pe teritoriul României au fost numeroase drumuri blocate, localităţi rămase fără energie electrică şi izolate, mii de persoane izolate în case acoperite de nămeţi, şcoli şi drumuri naţionale şi judeţene închise, trenuri anulate. </w:t>
      </w:r>
    </w:p>
    <w:p w:rsidR="008C6C1F" w:rsidRPr="003E7C3D" w:rsidRDefault="008C6C1F" w:rsidP="001E0B1E">
      <w:pPr>
        <w:jc w:val="both"/>
        <w:rPr>
          <w:rFonts w:ascii="Trebuchet MS" w:hAnsi="Trebuchet MS" w:cs="Arial"/>
          <w:sz w:val="24"/>
          <w:szCs w:val="24"/>
          <w:lang w:eastAsia="hu-HU"/>
        </w:rPr>
      </w:pPr>
      <w:r w:rsidRPr="003E7C3D">
        <w:rPr>
          <w:rFonts w:ascii="Trebuchet MS" w:hAnsi="Trebuchet MS" w:cs="Arial"/>
          <w:sz w:val="24"/>
          <w:szCs w:val="24"/>
          <w:lang w:eastAsia="hu-HU"/>
        </w:rPr>
        <w:t>Tot in anul 2012, în lunile iulie şi august, din cauza temperaturilor extrem de ridicate şi a lipsei precipitaţiilor, peste 200 ha de păduri, păşuni şi vegetaţie uscată au fost afectate de incendii.</w:t>
      </w:r>
    </w:p>
    <w:p w:rsidR="008C6C1F" w:rsidRPr="003E7C3D" w:rsidRDefault="008C6C1F" w:rsidP="001E0B1E">
      <w:pPr>
        <w:jc w:val="both"/>
        <w:rPr>
          <w:rFonts w:ascii="Trebuchet MS" w:hAnsi="Trebuchet MS" w:cs="Arial"/>
          <w:sz w:val="24"/>
          <w:szCs w:val="24"/>
          <w:lang w:eastAsia="hu-HU"/>
        </w:rPr>
      </w:pPr>
      <w:r w:rsidRPr="003E7C3D">
        <w:rPr>
          <w:rFonts w:ascii="Trebuchet MS" w:hAnsi="Trebuchet MS" w:cs="Arial"/>
          <w:sz w:val="24"/>
          <w:szCs w:val="24"/>
          <w:lang w:eastAsia="hu-HU"/>
        </w:rPr>
        <w:t xml:space="preserve">Luna mai a fost caracterizată de precipitaţii abundente, datorită cărora, mai ales în a doua jumătate a lunii, s-au produs inundaţii în peste 100 de localităţi din 20 de judeţe ale ţării. </w:t>
      </w:r>
    </w:p>
    <w:p w:rsidR="008C6C1F" w:rsidRPr="003E7C3D" w:rsidRDefault="008C6C1F" w:rsidP="001E0B1E">
      <w:pPr>
        <w:jc w:val="both"/>
        <w:rPr>
          <w:rFonts w:ascii="Trebuchet MS" w:hAnsi="Trebuchet MS" w:cs="Arial"/>
          <w:i/>
          <w:color w:val="000000"/>
          <w:sz w:val="24"/>
          <w:szCs w:val="24"/>
        </w:rPr>
      </w:pPr>
      <w:r w:rsidRPr="003E7C3D">
        <w:rPr>
          <w:rFonts w:ascii="Trebuchet MS" w:hAnsi="Trebuchet MS" w:cs="Arial"/>
          <w:i/>
          <w:color w:val="000000"/>
          <w:sz w:val="24"/>
          <w:szCs w:val="24"/>
        </w:rPr>
        <w:t>Prognoze climatice</w:t>
      </w:r>
    </w:p>
    <w:p w:rsidR="008C6C1F" w:rsidRPr="003E7C3D" w:rsidRDefault="008C6C1F" w:rsidP="001E0B1E">
      <w:pPr>
        <w:jc w:val="both"/>
        <w:rPr>
          <w:rFonts w:ascii="Trebuchet MS" w:hAnsi="Trebuchet MS" w:cs="Arial"/>
          <w:sz w:val="24"/>
          <w:szCs w:val="24"/>
          <w:lang w:eastAsia="hu-HU"/>
        </w:rPr>
      </w:pPr>
      <w:r w:rsidRPr="003E7C3D">
        <w:rPr>
          <w:rFonts w:ascii="Trebuchet MS" w:hAnsi="Trebuchet MS" w:cs="Arial"/>
          <w:color w:val="000000"/>
          <w:sz w:val="24"/>
          <w:szCs w:val="24"/>
        </w:rPr>
        <w:t>Prognozele realizate cu diferite modele climatice preconizează ca s</w:t>
      </w:r>
      <w:r w:rsidRPr="003E7C3D">
        <w:rPr>
          <w:rFonts w:ascii="Trebuchet MS" w:hAnsi="Trebuchet MS" w:cs="Arial"/>
          <w:sz w:val="24"/>
          <w:szCs w:val="24"/>
          <w:lang w:eastAsia="hu-HU"/>
        </w:rPr>
        <w:t>chimbările în regimul climatic din România se încadrează în contextul global, ţinând seama de condiţiile regionale, cu creşteri ale temperaturii mai pronunţate în timpul verii. Astfel, în România se aşteaptă o creştere a temperaturii medii anuale faţă de perioada 1980-1990 similară întregului spaţiu european, existând diferenţe mici între rezultatele modelelor, în ceea ce priveşte primele decenii ale secolului XXI, şi mai mari în ceea ce priveşte sfârşitul secolului:</w:t>
      </w:r>
    </w:p>
    <w:p w:rsidR="008C6C1F" w:rsidRPr="003E7C3D" w:rsidRDefault="008C6C1F" w:rsidP="00047F22">
      <w:pPr>
        <w:numPr>
          <w:ilvl w:val="0"/>
          <w:numId w:val="105"/>
        </w:numPr>
        <w:jc w:val="both"/>
        <w:rPr>
          <w:rFonts w:ascii="Trebuchet MS" w:hAnsi="Trebuchet MS" w:cs="Arial"/>
          <w:sz w:val="24"/>
          <w:szCs w:val="24"/>
          <w:lang w:eastAsia="hu-HU"/>
        </w:rPr>
      </w:pPr>
      <w:r w:rsidRPr="003E7C3D">
        <w:rPr>
          <w:rFonts w:ascii="Trebuchet MS" w:hAnsi="Trebuchet MS" w:cs="Arial"/>
          <w:sz w:val="24"/>
          <w:szCs w:val="24"/>
          <w:lang w:eastAsia="hu-HU"/>
        </w:rPr>
        <w:t>între 0,5°C şi 1,5°C, pentru perioada 2020-2029;</w:t>
      </w:r>
    </w:p>
    <w:p w:rsidR="008C6C1F" w:rsidRPr="003E7C3D" w:rsidRDefault="008C6C1F" w:rsidP="00047F22">
      <w:pPr>
        <w:numPr>
          <w:ilvl w:val="0"/>
          <w:numId w:val="105"/>
        </w:numPr>
        <w:jc w:val="both"/>
        <w:rPr>
          <w:rFonts w:ascii="Trebuchet MS" w:hAnsi="Trebuchet MS" w:cs="Arial"/>
          <w:sz w:val="24"/>
          <w:szCs w:val="24"/>
          <w:lang w:eastAsia="hu-HU"/>
        </w:rPr>
      </w:pPr>
      <w:r w:rsidRPr="003E7C3D">
        <w:rPr>
          <w:rFonts w:ascii="Trebuchet MS" w:hAnsi="Trebuchet MS" w:cs="Arial"/>
          <w:sz w:val="24"/>
          <w:szCs w:val="24"/>
          <w:lang w:eastAsia="hu-HU"/>
        </w:rPr>
        <w:t>între 2,0°C şi 5,0°C, pentru 2090-2099, în funcţie de scenariu (exemplu: între 2,0°C şi 2,5°C în cazul scenariului care prevede cea mai scăzută creştere a temperaturii medii globale şi între 4,0°C şi 5,0°C în cazul scenariului cu cea mai pronunţată creştere a temperaturii).</w:t>
      </w:r>
    </w:p>
    <w:p w:rsidR="008C6C1F" w:rsidRPr="003E7C3D" w:rsidRDefault="008C6C1F" w:rsidP="001E0B1E">
      <w:pPr>
        <w:jc w:val="both"/>
        <w:rPr>
          <w:rFonts w:ascii="Trebuchet MS" w:hAnsi="Trebuchet MS" w:cs="Arial"/>
          <w:sz w:val="24"/>
          <w:szCs w:val="24"/>
          <w:lang w:eastAsia="hu-HU"/>
        </w:rPr>
      </w:pPr>
      <w:r w:rsidRPr="003E7C3D">
        <w:rPr>
          <w:rFonts w:ascii="Trebuchet MS" w:hAnsi="Trebuchet MS" w:cs="Arial"/>
          <w:sz w:val="24"/>
          <w:szCs w:val="24"/>
          <w:lang w:eastAsia="hu-HU"/>
        </w:rPr>
        <w:t xml:space="preserve">Din punct de vedere pluviometric, peste 90% dintre modelele climatice prognozează pentru perioada 2090-2099 secete pronunţate în timpul verii, în zona României, </w:t>
      </w:r>
      <w:r w:rsidRPr="003E7C3D">
        <w:rPr>
          <w:rFonts w:ascii="Trebuchet MS" w:hAnsi="Trebuchet MS" w:cs="Arial"/>
          <w:b/>
          <w:sz w:val="24"/>
          <w:szCs w:val="24"/>
          <w:lang w:eastAsia="hu-HU"/>
        </w:rPr>
        <w:t>în special în sud şi sud-est</w:t>
      </w:r>
      <w:r w:rsidRPr="003E7C3D">
        <w:rPr>
          <w:rFonts w:ascii="Trebuchet MS" w:hAnsi="Trebuchet MS" w:cs="Arial"/>
          <w:sz w:val="24"/>
          <w:szCs w:val="24"/>
          <w:lang w:eastAsia="hu-HU"/>
        </w:rPr>
        <w:t xml:space="preserve"> (cu abateri negative faţă de perioada 1980-1990, mai mari de 20%). În ceea ce priveşte precipitaţiile din timpul iernii, abaterile sunt mai mici şi incertitudinea este mai mare.</w:t>
      </w:r>
    </w:p>
    <w:p w:rsidR="008C6C1F" w:rsidRPr="003E7C3D" w:rsidRDefault="008C6C1F" w:rsidP="001E0B1E">
      <w:pPr>
        <w:autoSpaceDE w:val="0"/>
        <w:autoSpaceDN w:val="0"/>
        <w:adjustRightInd w:val="0"/>
        <w:jc w:val="both"/>
        <w:rPr>
          <w:rFonts w:ascii="Trebuchet MS" w:hAnsi="Trebuchet MS" w:cs="Arial"/>
          <w:i/>
          <w:color w:val="000000"/>
          <w:sz w:val="24"/>
          <w:szCs w:val="24"/>
        </w:rPr>
      </w:pPr>
      <w:r w:rsidRPr="003E7C3D">
        <w:rPr>
          <w:rFonts w:ascii="Trebuchet MS" w:hAnsi="Trebuchet MS" w:cs="Arial"/>
          <w:i/>
          <w:color w:val="000000"/>
          <w:sz w:val="24"/>
          <w:szCs w:val="24"/>
        </w:rPr>
        <w:t>Emisii de GES</w:t>
      </w:r>
    </w:p>
    <w:p w:rsidR="008C6C1F" w:rsidRPr="003E7C3D" w:rsidRDefault="008C6C1F" w:rsidP="001E0B1E">
      <w:pPr>
        <w:jc w:val="both"/>
        <w:rPr>
          <w:rFonts w:ascii="Trebuchet MS" w:hAnsi="Trebuchet MS" w:cs="Arial"/>
          <w:sz w:val="24"/>
          <w:szCs w:val="24"/>
          <w:lang w:eastAsia="hu-HU"/>
        </w:rPr>
      </w:pPr>
      <w:r w:rsidRPr="003E7C3D">
        <w:rPr>
          <w:rFonts w:ascii="Trebuchet MS" w:hAnsi="Trebuchet MS" w:cs="Arial"/>
          <w:sz w:val="24"/>
          <w:szCs w:val="24"/>
          <w:lang w:eastAsia="hu-HU"/>
        </w:rPr>
        <w:t>Cel mai recent Inventar Naţional al Emisiilor de Gaze cu Efect de Seră al României a fost transmis la începutul anului 2013 şi conţine estimările emisiilor/reţinerilor prin sechestrare a gazelor cu efect de seră pentru perioada 1989-2011.</w:t>
      </w:r>
    </w:p>
    <w:p w:rsidR="008C6C1F" w:rsidRPr="003E7C3D" w:rsidRDefault="008C6C1F" w:rsidP="001E0B1E">
      <w:pPr>
        <w:jc w:val="both"/>
        <w:rPr>
          <w:rFonts w:ascii="Trebuchet MS" w:hAnsi="Trebuchet MS" w:cs="Arial"/>
          <w:sz w:val="24"/>
          <w:szCs w:val="24"/>
          <w:lang w:eastAsia="hu-HU"/>
        </w:rPr>
      </w:pPr>
      <w:r w:rsidRPr="003E7C3D">
        <w:rPr>
          <w:rFonts w:ascii="Trebuchet MS" w:hAnsi="Trebuchet MS" w:cs="Arial"/>
          <w:sz w:val="24"/>
          <w:szCs w:val="24"/>
          <w:lang w:eastAsia="hu-HU"/>
        </w:rPr>
        <w:t>Conform Protocolului de la Kyoto, România s-a angajat să reducă emisiile de gaze cu efect de seră cu 8% în perioada 2008-2012, considerând nivelul emisiilor din anul de 1989 drept nivel de referinţă.</w:t>
      </w:r>
    </w:p>
    <w:p w:rsidR="008C6C1F" w:rsidRPr="003E7C3D" w:rsidRDefault="008C6C1F" w:rsidP="001E0B1E">
      <w:pPr>
        <w:jc w:val="both"/>
        <w:rPr>
          <w:rFonts w:ascii="Trebuchet MS" w:hAnsi="Trebuchet MS" w:cs="Arial"/>
          <w:sz w:val="24"/>
          <w:szCs w:val="24"/>
          <w:lang w:eastAsia="hu-HU"/>
        </w:rPr>
      </w:pPr>
      <w:r w:rsidRPr="003E7C3D">
        <w:rPr>
          <w:rFonts w:ascii="Trebuchet MS" w:hAnsi="Trebuchet MS" w:cs="Arial"/>
          <w:sz w:val="24"/>
          <w:szCs w:val="24"/>
          <w:lang w:eastAsia="hu-HU"/>
        </w:rPr>
        <w:t xml:space="preserve">Emisiile totale de gaze cu efect de seră (excluzând contribuţia sectorului Folosinţa Terenurilor, Schimbarea Folosinţei Terenurilor şi Silvicultură - LULUCF) au scăzut în anul 2011 cu 54,86%, comparativ cu nivelul emisiilor din anul 1989. După cum reiese din graficul de mai jos, tendinţa emisiilor totale de gaze cu efect de seră este descrescătoare, determinată pe de o parte de diminuarea activităţilor economice şi a consumului de energie din perioada 1989-1992 şi pe de altă parte de criza economică din ultima perioadă de timp. </w:t>
      </w:r>
    </w:p>
    <w:p w:rsidR="008C6C1F" w:rsidRPr="003E7C3D" w:rsidRDefault="008C6C1F" w:rsidP="001E0B1E">
      <w:pPr>
        <w:autoSpaceDE w:val="0"/>
        <w:autoSpaceDN w:val="0"/>
        <w:adjustRightInd w:val="0"/>
        <w:jc w:val="both"/>
        <w:rPr>
          <w:rFonts w:ascii="Trebuchet MS" w:hAnsi="Trebuchet MS" w:cs="Arial"/>
          <w:i/>
          <w:color w:val="000000"/>
          <w:sz w:val="24"/>
          <w:szCs w:val="24"/>
        </w:rPr>
      </w:pPr>
      <w:r w:rsidRPr="003E7C3D">
        <w:rPr>
          <w:rFonts w:ascii="Trebuchet MS" w:hAnsi="Trebuchet MS" w:cs="Arial"/>
          <w:i/>
          <w:iCs/>
          <w:sz w:val="24"/>
          <w:szCs w:val="24"/>
          <w:lang w:eastAsia="en-US"/>
        </w:rPr>
        <w:t>Figura 3-2:</w:t>
      </w:r>
      <w:r w:rsidRPr="003E7C3D">
        <w:rPr>
          <w:rFonts w:ascii="Trebuchet MS" w:eastAsia="Arial,Italic" w:hAnsi="Trebuchet MS" w:cs="Arial"/>
          <w:i/>
          <w:iCs/>
          <w:sz w:val="24"/>
          <w:szCs w:val="24"/>
          <w:lang w:eastAsia="en-US"/>
        </w:rPr>
        <w:t xml:space="preserve"> Nivelul emisiilor totale de gaze cu efect de seră </w:t>
      </w:r>
      <w:r w:rsidRPr="003E7C3D">
        <w:rPr>
          <w:rFonts w:ascii="Trebuchet MS" w:hAnsi="Trebuchet MS" w:cs="Arial"/>
          <w:i/>
          <w:iCs/>
          <w:sz w:val="24"/>
          <w:szCs w:val="24"/>
          <w:lang w:eastAsia="en-US"/>
        </w:rPr>
        <w:t xml:space="preserve">1989-2011 </w:t>
      </w:r>
      <w:r w:rsidRPr="003E7C3D">
        <w:rPr>
          <w:rFonts w:ascii="Trebuchet MS" w:hAnsi="Trebuchet MS" w:cs="Arial"/>
          <w:i/>
          <w:sz w:val="24"/>
          <w:szCs w:val="24"/>
          <w:lang w:eastAsia="en-US"/>
        </w:rPr>
        <w:t>(fără LULUCF)</w:t>
      </w:r>
    </w:p>
    <w:p w:rsidR="008C6C1F" w:rsidRPr="003E7C3D" w:rsidRDefault="008C6C1F" w:rsidP="001E0B1E">
      <w:pPr>
        <w:autoSpaceDE w:val="0"/>
        <w:autoSpaceDN w:val="0"/>
        <w:adjustRightInd w:val="0"/>
        <w:jc w:val="both"/>
        <w:rPr>
          <w:rFonts w:ascii="Trebuchet MS" w:hAnsi="Trebuchet MS" w:cs="Arial"/>
          <w:i/>
          <w:color w:val="000000"/>
          <w:sz w:val="24"/>
          <w:szCs w:val="24"/>
        </w:rPr>
      </w:pPr>
      <w:r w:rsidRPr="00B916C6">
        <w:rPr>
          <w:rFonts w:ascii="Trebuchet MS" w:hAnsi="Trebuchet MS" w:cs="Arial"/>
          <w:i/>
          <w:noProof/>
          <w:color w:val="000000"/>
          <w:sz w:val="24"/>
          <w:szCs w:val="24"/>
          <w:lang w:val="en-US" w:eastAsia="en-US"/>
        </w:rPr>
        <w:pict>
          <v:shape id="Picture 2" o:spid="_x0000_i1026" type="#_x0000_t75" style="width:425.25pt;height:245.25pt;visibility:visible">
            <v:imagedata r:id="rId34" o:title=""/>
          </v:shape>
        </w:pict>
      </w:r>
    </w:p>
    <w:p w:rsidR="008C6C1F" w:rsidRPr="003E7C3D" w:rsidRDefault="008C6C1F" w:rsidP="001E0B1E">
      <w:pPr>
        <w:autoSpaceDE w:val="0"/>
        <w:autoSpaceDN w:val="0"/>
        <w:adjustRightInd w:val="0"/>
        <w:jc w:val="both"/>
        <w:rPr>
          <w:rFonts w:ascii="Trebuchet MS" w:hAnsi="Trebuchet MS" w:cs="Arial"/>
          <w:i/>
          <w:color w:val="000000"/>
          <w:sz w:val="24"/>
          <w:szCs w:val="24"/>
        </w:rPr>
      </w:pPr>
    </w:p>
    <w:p w:rsidR="008C6C1F" w:rsidRPr="003E7C3D" w:rsidRDefault="008C6C1F" w:rsidP="001E0B1E">
      <w:pPr>
        <w:autoSpaceDE w:val="0"/>
        <w:autoSpaceDN w:val="0"/>
        <w:adjustRightInd w:val="0"/>
        <w:jc w:val="both"/>
        <w:rPr>
          <w:rFonts w:ascii="Trebuchet MS" w:hAnsi="Trebuchet MS" w:cs="Arial"/>
          <w:color w:val="000000"/>
          <w:sz w:val="24"/>
          <w:szCs w:val="24"/>
        </w:rPr>
      </w:pPr>
      <w:r w:rsidRPr="003E7C3D">
        <w:rPr>
          <w:rFonts w:ascii="Trebuchet MS" w:hAnsi="Trebuchet MS" w:cs="Arial"/>
          <w:color w:val="000000"/>
          <w:sz w:val="24"/>
          <w:szCs w:val="24"/>
        </w:rPr>
        <w:t>Sectoarele pentru care s-au estimat nivelurile de emisii/reţineri prin sechestrare a gazelor cu efect de seră sunt: Energie, Procese industriale, Utilizarea solvenţilor şi a altor produse, Agricultura, Folosin</w:t>
      </w:r>
      <w:r w:rsidRPr="003E7C3D">
        <w:rPr>
          <w:rFonts w:ascii="Tahoma" w:hAnsi="Tahoma" w:cs="Tahoma"/>
          <w:color w:val="000000"/>
          <w:sz w:val="24"/>
          <w:szCs w:val="24"/>
        </w:rPr>
        <w:t>ț</w:t>
      </w:r>
      <w:r w:rsidRPr="003E7C3D">
        <w:rPr>
          <w:rFonts w:ascii="Trebuchet MS" w:hAnsi="Trebuchet MS" w:cs="Arial"/>
          <w:color w:val="000000"/>
          <w:sz w:val="24"/>
          <w:szCs w:val="24"/>
        </w:rPr>
        <w:t>a terenurilor, schimbarea folosin</w:t>
      </w:r>
      <w:r w:rsidRPr="003E7C3D">
        <w:rPr>
          <w:rFonts w:ascii="Tahoma" w:hAnsi="Tahoma" w:cs="Tahoma"/>
          <w:color w:val="000000"/>
          <w:sz w:val="24"/>
          <w:szCs w:val="24"/>
        </w:rPr>
        <w:t>ț</w:t>
      </w:r>
      <w:r w:rsidRPr="003E7C3D">
        <w:rPr>
          <w:rFonts w:ascii="Trebuchet MS" w:hAnsi="Trebuchet MS" w:cs="Arial"/>
          <w:color w:val="000000"/>
          <w:sz w:val="24"/>
          <w:szCs w:val="24"/>
        </w:rPr>
        <w:t xml:space="preserve">ei terenurilor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silvicultură (LULUCF) </w:t>
      </w:r>
      <w:r w:rsidRPr="003E7C3D">
        <w:rPr>
          <w:rFonts w:ascii="Tahoma" w:hAnsi="Tahoma" w:cs="Tahoma"/>
          <w:color w:val="000000"/>
          <w:sz w:val="24"/>
          <w:szCs w:val="24"/>
        </w:rPr>
        <w:t>ș</w:t>
      </w:r>
      <w:r w:rsidRPr="003E7C3D">
        <w:rPr>
          <w:rFonts w:ascii="Trebuchet MS" w:hAnsi="Trebuchet MS" w:cs="Arial"/>
          <w:color w:val="000000"/>
          <w:sz w:val="24"/>
          <w:szCs w:val="24"/>
        </w:rPr>
        <w:t>i Deşeuri.</w:t>
      </w:r>
    </w:p>
    <w:p w:rsidR="008C6C1F" w:rsidRPr="003E7C3D" w:rsidRDefault="008C6C1F" w:rsidP="001E0B1E">
      <w:pPr>
        <w:autoSpaceDE w:val="0"/>
        <w:autoSpaceDN w:val="0"/>
        <w:adjustRightInd w:val="0"/>
        <w:jc w:val="both"/>
        <w:rPr>
          <w:rFonts w:ascii="Trebuchet MS" w:hAnsi="Trebuchet MS" w:cs="Arial"/>
          <w:i/>
          <w:color w:val="000000"/>
          <w:sz w:val="24"/>
          <w:szCs w:val="24"/>
        </w:rPr>
      </w:pPr>
      <w:r w:rsidRPr="003E7C3D">
        <w:rPr>
          <w:rFonts w:ascii="Trebuchet MS" w:hAnsi="Trebuchet MS" w:cs="Arial"/>
          <w:b/>
          <w:color w:val="000000"/>
          <w:sz w:val="24"/>
          <w:szCs w:val="24"/>
        </w:rPr>
        <w:br w:type="page"/>
      </w:r>
      <w:r w:rsidRPr="003E7C3D">
        <w:rPr>
          <w:rFonts w:ascii="Trebuchet MS" w:hAnsi="Trebuchet MS" w:cs="Arial"/>
          <w:i/>
          <w:color w:val="000000"/>
          <w:sz w:val="24"/>
          <w:szCs w:val="24"/>
        </w:rPr>
        <w:t>Figura 3-3: Tendin</w:t>
      </w:r>
      <w:r w:rsidRPr="003E7C3D">
        <w:rPr>
          <w:rFonts w:ascii="Tahoma" w:hAnsi="Tahoma" w:cs="Tahoma"/>
          <w:i/>
          <w:color w:val="000000"/>
          <w:sz w:val="24"/>
          <w:szCs w:val="24"/>
        </w:rPr>
        <w:t>ț</w:t>
      </w:r>
      <w:r w:rsidRPr="003E7C3D">
        <w:rPr>
          <w:rFonts w:ascii="Trebuchet MS" w:hAnsi="Trebuchet MS" w:cs="Arial"/>
          <w:i/>
          <w:color w:val="000000"/>
          <w:sz w:val="24"/>
          <w:szCs w:val="24"/>
        </w:rPr>
        <w:t>ele emisiilor de GES pe sectoare (1989-2011)</w:t>
      </w:r>
    </w:p>
    <w:p w:rsidR="008C6C1F" w:rsidRPr="003E7C3D" w:rsidRDefault="008C6C1F" w:rsidP="001E0B1E">
      <w:pPr>
        <w:autoSpaceDE w:val="0"/>
        <w:autoSpaceDN w:val="0"/>
        <w:adjustRightInd w:val="0"/>
        <w:jc w:val="both"/>
        <w:rPr>
          <w:rFonts w:ascii="Trebuchet MS" w:hAnsi="Trebuchet MS" w:cs="Arial"/>
          <w:color w:val="000000"/>
          <w:sz w:val="24"/>
          <w:szCs w:val="24"/>
        </w:rPr>
      </w:pPr>
      <w:r w:rsidRPr="00B916C6">
        <w:rPr>
          <w:rFonts w:ascii="Trebuchet MS" w:hAnsi="Trebuchet MS" w:cs="Arial"/>
          <w:noProof/>
          <w:color w:val="000000"/>
          <w:sz w:val="24"/>
          <w:szCs w:val="24"/>
          <w:lang w:val="en-US" w:eastAsia="en-US"/>
        </w:rPr>
        <w:pict>
          <v:shape id="Picture 3" o:spid="_x0000_i1027" type="#_x0000_t75" style="width:451.5pt;height:222.75pt;visibility:visible">
            <v:imagedata r:id="rId35" o:title=""/>
          </v:shape>
        </w:pict>
      </w:r>
    </w:p>
    <w:p w:rsidR="008C6C1F" w:rsidRPr="003E7C3D" w:rsidRDefault="008C6C1F" w:rsidP="001E0B1E">
      <w:pPr>
        <w:autoSpaceDE w:val="0"/>
        <w:autoSpaceDN w:val="0"/>
        <w:adjustRightInd w:val="0"/>
        <w:jc w:val="both"/>
        <w:rPr>
          <w:rFonts w:ascii="Trebuchet MS" w:hAnsi="Trebuchet MS" w:cs="Arial"/>
          <w:i/>
          <w:color w:val="000000"/>
          <w:sz w:val="24"/>
          <w:szCs w:val="24"/>
        </w:rPr>
      </w:pPr>
      <w:r w:rsidRPr="003E7C3D">
        <w:rPr>
          <w:rFonts w:ascii="Trebuchet MS" w:hAnsi="Trebuchet MS" w:cs="Arial"/>
          <w:i/>
          <w:color w:val="000000"/>
          <w:sz w:val="24"/>
          <w:szCs w:val="24"/>
        </w:rPr>
        <w:t>Calitatea aerului</w:t>
      </w:r>
    </w:p>
    <w:p w:rsidR="008C6C1F" w:rsidRPr="003E7C3D" w:rsidRDefault="008C6C1F" w:rsidP="001E0B1E">
      <w:pPr>
        <w:autoSpaceDE w:val="0"/>
        <w:autoSpaceDN w:val="0"/>
        <w:adjustRightInd w:val="0"/>
        <w:jc w:val="both"/>
        <w:rPr>
          <w:rFonts w:ascii="Trebuchet MS" w:hAnsi="Trebuchet MS" w:cs="Arial"/>
          <w:i/>
          <w:color w:val="000000"/>
          <w:sz w:val="24"/>
          <w:szCs w:val="24"/>
        </w:rPr>
      </w:pPr>
      <w:r w:rsidRPr="003E7C3D">
        <w:rPr>
          <w:rFonts w:ascii="Trebuchet MS" w:hAnsi="Trebuchet MS" w:cs="Arial"/>
          <w:color w:val="000000"/>
          <w:sz w:val="24"/>
          <w:szCs w:val="24"/>
        </w:rPr>
        <w:t>Evaluarea calită</w:t>
      </w:r>
      <w:r w:rsidRPr="003E7C3D">
        <w:rPr>
          <w:rFonts w:ascii="Tahoma" w:hAnsi="Tahoma" w:cs="Tahoma"/>
          <w:color w:val="000000"/>
          <w:sz w:val="24"/>
          <w:szCs w:val="24"/>
        </w:rPr>
        <w:t>ț</w:t>
      </w:r>
      <w:r w:rsidRPr="003E7C3D">
        <w:rPr>
          <w:rFonts w:ascii="Trebuchet MS" w:hAnsi="Trebuchet MS" w:cs="Arial"/>
          <w:color w:val="000000"/>
          <w:sz w:val="24"/>
          <w:szCs w:val="24"/>
        </w:rPr>
        <w:t xml:space="preserve">ii aerului înconjurător este reglementată în România prin </w:t>
      </w:r>
      <w:r w:rsidRPr="003E7C3D">
        <w:rPr>
          <w:rFonts w:ascii="Trebuchet MS" w:hAnsi="Trebuchet MS" w:cs="Arial"/>
          <w:i/>
          <w:color w:val="000000"/>
          <w:sz w:val="24"/>
          <w:szCs w:val="24"/>
        </w:rPr>
        <w:t>"Legea 104/2011 privind calitatea aerului înconjurător",</w:t>
      </w:r>
      <w:r w:rsidRPr="003E7C3D">
        <w:rPr>
          <w:rFonts w:ascii="Trebuchet MS" w:hAnsi="Trebuchet MS" w:cs="Arial"/>
          <w:color w:val="000000"/>
          <w:sz w:val="24"/>
          <w:szCs w:val="24"/>
        </w:rPr>
        <w:t xml:space="preserve"> care transpune </w:t>
      </w:r>
      <w:r w:rsidRPr="003E7C3D">
        <w:rPr>
          <w:rFonts w:ascii="Trebuchet MS" w:hAnsi="Trebuchet MS" w:cs="Arial"/>
          <w:i/>
          <w:color w:val="000000"/>
          <w:sz w:val="24"/>
          <w:szCs w:val="24"/>
        </w:rPr>
        <w:t xml:space="preserve">Directiva 2008/50/CE, adoptată de Parlamentul European </w:t>
      </w:r>
      <w:r w:rsidRPr="003E7C3D">
        <w:rPr>
          <w:rFonts w:ascii="Tahoma" w:hAnsi="Tahoma" w:cs="Tahoma"/>
          <w:i/>
          <w:color w:val="000000"/>
          <w:sz w:val="24"/>
          <w:szCs w:val="24"/>
        </w:rPr>
        <w:t>ș</w:t>
      </w:r>
      <w:r w:rsidRPr="003E7C3D">
        <w:rPr>
          <w:rFonts w:ascii="Trebuchet MS" w:hAnsi="Trebuchet MS" w:cs="Arial"/>
          <w:i/>
          <w:color w:val="000000"/>
          <w:sz w:val="24"/>
          <w:szCs w:val="24"/>
        </w:rPr>
        <w:t xml:space="preserve">i a Consiliului privind calitatea aerului înconjurător </w:t>
      </w:r>
      <w:r w:rsidRPr="003E7C3D">
        <w:rPr>
          <w:rFonts w:ascii="Tahoma" w:hAnsi="Tahoma" w:cs="Tahoma"/>
          <w:i/>
          <w:color w:val="000000"/>
          <w:sz w:val="24"/>
          <w:szCs w:val="24"/>
        </w:rPr>
        <w:t>ș</w:t>
      </w:r>
      <w:r w:rsidRPr="003E7C3D">
        <w:rPr>
          <w:rFonts w:ascii="Trebuchet MS" w:hAnsi="Trebuchet MS" w:cs="Arial"/>
          <w:i/>
          <w:color w:val="000000"/>
          <w:sz w:val="24"/>
          <w:szCs w:val="24"/>
        </w:rPr>
        <w:t xml:space="preserve">i un aer mai curat pentru Europa </w:t>
      </w:r>
      <w:r w:rsidRPr="003E7C3D">
        <w:rPr>
          <w:rFonts w:ascii="Tahoma" w:hAnsi="Tahoma" w:cs="Tahoma"/>
          <w:i/>
          <w:color w:val="000000"/>
          <w:sz w:val="24"/>
          <w:szCs w:val="24"/>
        </w:rPr>
        <w:t>ș</w:t>
      </w:r>
      <w:r w:rsidRPr="003E7C3D">
        <w:rPr>
          <w:rFonts w:ascii="Trebuchet MS" w:hAnsi="Trebuchet MS" w:cs="Arial"/>
          <w:i/>
          <w:color w:val="000000"/>
          <w:sz w:val="24"/>
          <w:szCs w:val="24"/>
        </w:rPr>
        <w:t xml:space="preserve">i Directiva 2004 / 107/EC al Parlamentului European </w:t>
      </w:r>
      <w:r w:rsidRPr="003E7C3D">
        <w:rPr>
          <w:rFonts w:ascii="Tahoma" w:hAnsi="Tahoma" w:cs="Tahoma"/>
          <w:i/>
          <w:color w:val="000000"/>
          <w:sz w:val="24"/>
          <w:szCs w:val="24"/>
        </w:rPr>
        <w:t>ș</w:t>
      </w:r>
      <w:r w:rsidRPr="003E7C3D">
        <w:rPr>
          <w:rFonts w:ascii="Trebuchet MS" w:hAnsi="Trebuchet MS" w:cs="Arial"/>
          <w:i/>
          <w:color w:val="000000"/>
          <w:sz w:val="24"/>
          <w:szCs w:val="24"/>
        </w:rPr>
        <w:t xml:space="preserve">i al Consiliului privind arsenicul, cadmiul, mercurul, nichelul </w:t>
      </w:r>
      <w:r w:rsidRPr="003E7C3D">
        <w:rPr>
          <w:rFonts w:ascii="Tahoma" w:hAnsi="Tahoma" w:cs="Tahoma"/>
          <w:i/>
          <w:color w:val="000000"/>
          <w:sz w:val="24"/>
          <w:szCs w:val="24"/>
        </w:rPr>
        <w:t>ș</w:t>
      </w:r>
      <w:r w:rsidRPr="003E7C3D">
        <w:rPr>
          <w:rFonts w:ascii="Trebuchet MS" w:hAnsi="Trebuchet MS" w:cs="Arial"/>
          <w:i/>
          <w:color w:val="000000"/>
          <w:sz w:val="24"/>
          <w:szCs w:val="24"/>
        </w:rPr>
        <w:t>i hidrocarburile aromatice policiclice în aerul înconjurător.</w:t>
      </w:r>
    </w:p>
    <w:p w:rsidR="008C6C1F" w:rsidRPr="003E7C3D" w:rsidRDefault="008C6C1F" w:rsidP="001E0B1E">
      <w:pPr>
        <w:autoSpaceDE w:val="0"/>
        <w:autoSpaceDN w:val="0"/>
        <w:adjustRightInd w:val="0"/>
        <w:jc w:val="both"/>
        <w:rPr>
          <w:rFonts w:ascii="Trebuchet MS" w:hAnsi="Trebuchet MS" w:cs="Arial"/>
          <w:color w:val="000000"/>
          <w:sz w:val="24"/>
          <w:szCs w:val="24"/>
        </w:rPr>
      </w:pPr>
      <w:r w:rsidRPr="003E7C3D">
        <w:rPr>
          <w:rFonts w:ascii="Trebuchet MS" w:hAnsi="Trebuchet MS" w:cs="Arial"/>
          <w:color w:val="000000"/>
          <w:sz w:val="24"/>
          <w:szCs w:val="24"/>
        </w:rPr>
        <w:t>Următorii poluan</w:t>
      </w:r>
      <w:r w:rsidRPr="003E7C3D">
        <w:rPr>
          <w:rFonts w:ascii="Tahoma" w:hAnsi="Tahoma" w:cs="Tahoma"/>
          <w:color w:val="000000"/>
          <w:sz w:val="24"/>
          <w:szCs w:val="24"/>
        </w:rPr>
        <w:t>ț</w:t>
      </w:r>
      <w:r w:rsidRPr="003E7C3D">
        <w:rPr>
          <w:rFonts w:ascii="Trebuchet MS" w:hAnsi="Trebuchet MS" w:cs="Arial"/>
          <w:color w:val="000000"/>
          <w:sz w:val="24"/>
          <w:szCs w:val="24"/>
        </w:rPr>
        <w:t>i sunt lua</w:t>
      </w:r>
      <w:r w:rsidRPr="003E7C3D">
        <w:rPr>
          <w:rFonts w:ascii="Tahoma" w:hAnsi="Tahoma" w:cs="Tahoma"/>
          <w:color w:val="000000"/>
          <w:sz w:val="24"/>
          <w:szCs w:val="24"/>
        </w:rPr>
        <w:t>ț</w:t>
      </w:r>
      <w:r w:rsidRPr="003E7C3D">
        <w:rPr>
          <w:rFonts w:ascii="Trebuchet MS" w:hAnsi="Trebuchet MS" w:cs="Arial"/>
          <w:color w:val="000000"/>
          <w:sz w:val="24"/>
          <w:szCs w:val="24"/>
        </w:rPr>
        <w:t>i în considerare pentru evaluarea calită</w:t>
      </w:r>
      <w:r w:rsidRPr="003E7C3D">
        <w:rPr>
          <w:rFonts w:ascii="Tahoma" w:hAnsi="Tahoma" w:cs="Tahoma"/>
          <w:color w:val="000000"/>
          <w:sz w:val="24"/>
          <w:szCs w:val="24"/>
        </w:rPr>
        <w:t>ț</w:t>
      </w:r>
      <w:r w:rsidRPr="003E7C3D">
        <w:rPr>
          <w:rFonts w:ascii="Trebuchet MS" w:hAnsi="Trebuchet MS" w:cs="Arial"/>
          <w:color w:val="000000"/>
          <w:sz w:val="24"/>
          <w:szCs w:val="24"/>
        </w:rPr>
        <w:t xml:space="preserve">ii aerului: dioxid de sulf (SO2), dioxid de azot (NO2), oxizi de azot (NOx), pulberi în suspensie (PM10 </w:t>
      </w:r>
      <w:r w:rsidRPr="003E7C3D">
        <w:rPr>
          <w:rFonts w:ascii="Tahoma" w:hAnsi="Tahoma" w:cs="Tahoma"/>
          <w:color w:val="000000"/>
          <w:sz w:val="24"/>
          <w:szCs w:val="24"/>
        </w:rPr>
        <w:t>ș</w:t>
      </w:r>
      <w:r w:rsidRPr="003E7C3D">
        <w:rPr>
          <w:rFonts w:ascii="Trebuchet MS" w:hAnsi="Trebuchet MS" w:cs="Arial"/>
          <w:color w:val="000000"/>
          <w:sz w:val="24"/>
          <w:szCs w:val="24"/>
        </w:rPr>
        <w:t>i PM2.5), plumb (Pb), benzen (C6H6) ; monoxid de carbon (CO), ozon (O3), arsen (As); cadmiu (Cd); nichel (Ni); hidrocarburi aromatice policiclice - (HAP) / benzopiren (BAP), mercur (Hg).</w:t>
      </w:r>
    </w:p>
    <w:p w:rsidR="008C6C1F" w:rsidRPr="003E7C3D" w:rsidRDefault="008C6C1F" w:rsidP="001E0B1E">
      <w:pPr>
        <w:autoSpaceDE w:val="0"/>
        <w:autoSpaceDN w:val="0"/>
        <w:adjustRightInd w:val="0"/>
        <w:jc w:val="both"/>
        <w:rPr>
          <w:rFonts w:ascii="Trebuchet MS" w:hAnsi="Trebuchet MS" w:cs="Arial"/>
          <w:color w:val="000000"/>
          <w:sz w:val="24"/>
          <w:szCs w:val="24"/>
        </w:rPr>
      </w:pPr>
      <w:r w:rsidRPr="003E7C3D">
        <w:rPr>
          <w:rFonts w:ascii="Trebuchet MS" w:hAnsi="Trebuchet MS" w:cs="Arial"/>
          <w:color w:val="000000"/>
          <w:sz w:val="24"/>
          <w:szCs w:val="24"/>
        </w:rPr>
        <w:t>Conform “Stării Mediului – Raport Final 2012” prezentat de către Agen</w:t>
      </w:r>
      <w:r w:rsidRPr="003E7C3D">
        <w:rPr>
          <w:rFonts w:ascii="Tahoma" w:hAnsi="Tahoma" w:cs="Tahoma"/>
          <w:color w:val="000000"/>
          <w:sz w:val="24"/>
          <w:szCs w:val="24"/>
        </w:rPr>
        <w:t>ț</w:t>
      </w:r>
      <w:r w:rsidRPr="003E7C3D">
        <w:rPr>
          <w:rFonts w:ascii="Trebuchet MS" w:hAnsi="Trebuchet MS" w:cs="Arial"/>
          <w:color w:val="000000"/>
          <w:sz w:val="24"/>
          <w:szCs w:val="24"/>
        </w:rPr>
        <w:t>ia Na</w:t>
      </w:r>
      <w:r w:rsidRPr="003E7C3D">
        <w:rPr>
          <w:rFonts w:ascii="Tahoma" w:hAnsi="Tahoma" w:cs="Tahoma"/>
          <w:color w:val="000000"/>
          <w:sz w:val="24"/>
          <w:szCs w:val="24"/>
        </w:rPr>
        <w:t>ț</w:t>
      </w:r>
      <w:r w:rsidRPr="003E7C3D">
        <w:rPr>
          <w:rFonts w:ascii="Trebuchet MS" w:hAnsi="Trebuchet MS" w:cs="Arial"/>
          <w:color w:val="000000"/>
          <w:sz w:val="24"/>
          <w:szCs w:val="24"/>
        </w:rPr>
        <w:t>ională de Protec</w:t>
      </w:r>
      <w:r w:rsidRPr="003E7C3D">
        <w:rPr>
          <w:rFonts w:ascii="Tahoma" w:hAnsi="Tahoma" w:cs="Tahoma"/>
          <w:color w:val="000000"/>
          <w:sz w:val="24"/>
          <w:szCs w:val="24"/>
        </w:rPr>
        <w:t>ț</w:t>
      </w:r>
      <w:r w:rsidRPr="003E7C3D">
        <w:rPr>
          <w:rFonts w:ascii="Trebuchet MS" w:hAnsi="Trebuchet MS" w:cs="Arial"/>
          <w:color w:val="000000"/>
          <w:sz w:val="24"/>
          <w:szCs w:val="24"/>
        </w:rPr>
        <w:t>ie a Mediului, standardele de calitate a mediului au fost depă</w:t>
      </w:r>
      <w:r w:rsidRPr="003E7C3D">
        <w:rPr>
          <w:rFonts w:ascii="Tahoma" w:hAnsi="Tahoma" w:cs="Tahoma"/>
          <w:color w:val="000000"/>
          <w:sz w:val="24"/>
          <w:szCs w:val="24"/>
        </w:rPr>
        <w:t>ș</w:t>
      </w:r>
      <w:r w:rsidRPr="003E7C3D">
        <w:rPr>
          <w:rFonts w:ascii="Trebuchet MS" w:hAnsi="Trebuchet MS" w:cs="Arial"/>
          <w:color w:val="000000"/>
          <w:sz w:val="24"/>
          <w:szCs w:val="24"/>
        </w:rPr>
        <w:t>ite în 2012 în zonele de interes ale programului la ozon (O3) potrivit informa</w:t>
      </w:r>
      <w:r w:rsidRPr="003E7C3D">
        <w:rPr>
          <w:rFonts w:ascii="Tahoma" w:hAnsi="Tahoma" w:cs="Tahoma"/>
          <w:color w:val="000000"/>
          <w:sz w:val="24"/>
          <w:szCs w:val="24"/>
        </w:rPr>
        <w:t>ț</w:t>
      </w:r>
      <w:r w:rsidRPr="003E7C3D">
        <w:rPr>
          <w:rFonts w:ascii="Trebuchet MS" w:hAnsi="Trebuchet MS" w:cs="Arial"/>
          <w:color w:val="000000"/>
          <w:sz w:val="24"/>
          <w:szCs w:val="24"/>
        </w:rPr>
        <w:t>iilor ob</w:t>
      </w:r>
      <w:r w:rsidRPr="003E7C3D">
        <w:rPr>
          <w:rFonts w:ascii="Tahoma" w:hAnsi="Tahoma" w:cs="Tahoma"/>
          <w:color w:val="000000"/>
          <w:sz w:val="24"/>
          <w:szCs w:val="24"/>
        </w:rPr>
        <w:t>ț</w:t>
      </w:r>
      <w:r w:rsidRPr="003E7C3D">
        <w:rPr>
          <w:rFonts w:ascii="Trebuchet MS" w:hAnsi="Trebuchet MS" w:cs="Arial"/>
          <w:color w:val="000000"/>
          <w:sz w:val="24"/>
          <w:szCs w:val="24"/>
        </w:rPr>
        <w:t>inute de la:</w:t>
      </w:r>
    </w:p>
    <w:p w:rsidR="008C6C1F" w:rsidRPr="003E7C3D" w:rsidRDefault="008C6C1F" w:rsidP="00047F22">
      <w:pPr>
        <w:numPr>
          <w:ilvl w:val="0"/>
          <w:numId w:val="14"/>
        </w:numPr>
        <w:autoSpaceDE w:val="0"/>
        <w:autoSpaceDN w:val="0"/>
        <w:adjustRightInd w:val="0"/>
        <w:spacing w:before="0" w:after="17"/>
        <w:jc w:val="both"/>
        <w:rPr>
          <w:rFonts w:ascii="Trebuchet MS" w:hAnsi="Trebuchet MS" w:cs="Arial"/>
          <w:color w:val="000000"/>
          <w:sz w:val="24"/>
          <w:szCs w:val="24"/>
        </w:rPr>
      </w:pPr>
      <w:r w:rsidRPr="003E7C3D">
        <w:rPr>
          <w:rFonts w:ascii="Trebuchet MS" w:hAnsi="Trebuchet MS" w:cs="Arial"/>
          <w:color w:val="000000"/>
          <w:sz w:val="24"/>
          <w:szCs w:val="24"/>
        </w:rPr>
        <w:t>Sta</w:t>
      </w:r>
      <w:r w:rsidRPr="003E7C3D">
        <w:rPr>
          <w:rFonts w:ascii="Tahoma" w:hAnsi="Tahoma" w:cs="Tahoma"/>
          <w:color w:val="000000"/>
          <w:sz w:val="24"/>
          <w:szCs w:val="24"/>
        </w:rPr>
        <w:t>ț</w:t>
      </w:r>
      <w:r w:rsidRPr="003E7C3D">
        <w:rPr>
          <w:rFonts w:ascii="Trebuchet MS" w:hAnsi="Trebuchet MS" w:cs="Arial"/>
          <w:color w:val="000000"/>
          <w:sz w:val="24"/>
          <w:szCs w:val="24"/>
        </w:rPr>
        <w:t>ia de trafic DJ-3 (Craiova – jude</w:t>
      </w:r>
      <w:r w:rsidRPr="003E7C3D">
        <w:rPr>
          <w:rFonts w:ascii="Tahoma" w:hAnsi="Tahoma" w:cs="Tahoma"/>
          <w:color w:val="000000"/>
          <w:sz w:val="24"/>
          <w:szCs w:val="24"/>
        </w:rPr>
        <w:t>ț</w:t>
      </w:r>
      <w:r w:rsidRPr="003E7C3D">
        <w:rPr>
          <w:rFonts w:ascii="Trebuchet MS" w:hAnsi="Trebuchet MS" w:cs="Arial"/>
          <w:color w:val="000000"/>
          <w:sz w:val="24"/>
          <w:szCs w:val="24"/>
        </w:rPr>
        <w:t xml:space="preserve">ul Dolj); </w:t>
      </w:r>
    </w:p>
    <w:p w:rsidR="008C6C1F" w:rsidRPr="003E7C3D" w:rsidRDefault="008C6C1F" w:rsidP="00047F22">
      <w:pPr>
        <w:numPr>
          <w:ilvl w:val="0"/>
          <w:numId w:val="14"/>
        </w:numPr>
        <w:autoSpaceDE w:val="0"/>
        <w:autoSpaceDN w:val="0"/>
        <w:adjustRightInd w:val="0"/>
        <w:spacing w:before="0" w:after="17"/>
        <w:jc w:val="both"/>
        <w:rPr>
          <w:rFonts w:ascii="Trebuchet MS" w:hAnsi="Trebuchet MS" w:cs="Arial"/>
          <w:color w:val="000000"/>
          <w:sz w:val="24"/>
          <w:szCs w:val="24"/>
        </w:rPr>
      </w:pPr>
      <w:r w:rsidRPr="003E7C3D">
        <w:rPr>
          <w:rFonts w:ascii="Trebuchet MS" w:hAnsi="Trebuchet MS" w:cs="Arial"/>
          <w:color w:val="000000"/>
          <w:sz w:val="24"/>
          <w:szCs w:val="24"/>
        </w:rPr>
        <w:t>Sta</w:t>
      </w:r>
      <w:r w:rsidRPr="003E7C3D">
        <w:rPr>
          <w:rFonts w:ascii="Tahoma" w:hAnsi="Tahoma" w:cs="Tahoma"/>
          <w:color w:val="000000"/>
          <w:sz w:val="24"/>
          <w:szCs w:val="24"/>
        </w:rPr>
        <w:t>ț</w:t>
      </w:r>
      <w:r w:rsidRPr="003E7C3D">
        <w:rPr>
          <w:rFonts w:ascii="Trebuchet MS" w:hAnsi="Trebuchet MS" w:cs="Arial"/>
          <w:color w:val="000000"/>
          <w:sz w:val="24"/>
          <w:szCs w:val="24"/>
        </w:rPr>
        <w:t>ia industrială DJ-4 (I</w:t>
      </w:r>
      <w:r w:rsidRPr="003E7C3D">
        <w:rPr>
          <w:rFonts w:ascii="Tahoma" w:hAnsi="Tahoma" w:cs="Tahoma"/>
          <w:color w:val="000000"/>
          <w:sz w:val="24"/>
          <w:szCs w:val="24"/>
        </w:rPr>
        <w:t>ș</w:t>
      </w:r>
      <w:r w:rsidRPr="003E7C3D">
        <w:rPr>
          <w:rFonts w:ascii="Trebuchet MS" w:hAnsi="Trebuchet MS" w:cs="Arial"/>
          <w:color w:val="000000"/>
          <w:sz w:val="24"/>
          <w:szCs w:val="24"/>
        </w:rPr>
        <w:t>alni</w:t>
      </w:r>
      <w:r w:rsidRPr="003E7C3D">
        <w:rPr>
          <w:rFonts w:ascii="Tahoma" w:hAnsi="Tahoma" w:cs="Tahoma"/>
          <w:color w:val="000000"/>
          <w:sz w:val="24"/>
          <w:szCs w:val="24"/>
        </w:rPr>
        <w:t>ț</w:t>
      </w:r>
      <w:r w:rsidRPr="003E7C3D">
        <w:rPr>
          <w:rFonts w:ascii="Trebuchet MS" w:hAnsi="Trebuchet MS" w:cs="Arial"/>
          <w:color w:val="000000"/>
          <w:sz w:val="24"/>
          <w:szCs w:val="24"/>
        </w:rPr>
        <w:t>a – jude</w:t>
      </w:r>
      <w:r w:rsidRPr="003E7C3D">
        <w:rPr>
          <w:rFonts w:ascii="Tahoma" w:hAnsi="Tahoma" w:cs="Tahoma"/>
          <w:color w:val="000000"/>
          <w:sz w:val="24"/>
          <w:szCs w:val="24"/>
        </w:rPr>
        <w:t>ț</w:t>
      </w:r>
      <w:r w:rsidRPr="003E7C3D">
        <w:rPr>
          <w:rFonts w:ascii="Trebuchet MS" w:hAnsi="Trebuchet MS" w:cs="Arial"/>
          <w:color w:val="000000"/>
          <w:sz w:val="24"/>
          <w:szCs w:val="24"/>
        </w:rPr>
        <w:t xml:space="preserve">ul Dolj); </w:t>
      </w:r>
    </w:p>
    <w:p w:rsidR="008C6C1F" w:rsidRPr="003E7C3D" w:rsidRDefault="008C6C1F" w:rsidP="00047F22">
      <w:pPr>
        <w:numPr>
          <w:ilvl w:val="0"/>
          <w:numId w:val="14"/>
        </w:numPr>
        <w:autoSpaceDE w:val="0"/>
        <w:autoSpaceDN w:val="0"/>
        <w:adjustRightInd w:val="0"/>
        <w:spacing w:before="0" w:after="17"/>
        <w:jc w:val="both"/>
        <w:rPr>
          <w:rFonts w:ascii="Trebuchet MS" w:hAnsi="Trebuchet MS" w:cs="Arial"/>
          <w:color w:val="000000"/>
          <w:sz w:val="24"/>
          <w:szCs w:val="24"/>
        </w:rPr>
      </w:pPr>
      <w:r w:rsidRPr="003E7C3D">
        <w:rPr>
          <w:rFonts w:ascii="Trebuchet MS" w:hAnsi="Trebuchet MS" w:cs="Arial"/>
          <w:color w:val="000000"/>
          <w:sz w:val="24"/>
          <w:szCs w:val="24"/>
        </w:rPr>
        <w:t>Sta</w:t>
      </w:r>
      <w:r w:rsidRPr="003E7C3D">
        <w:rPr>
          <w:rFonts w:ascii="Tahoma" w:hAnsi="Tahoma" w:cs="Tahoma"/>
          <w:color w:val="000000"/>
          <w:sz w:val="24"/>
          <w:szCs w:val="24"/>
        </w:rPr>
        <w:t>ț</w:t>
      </w:r>
      <w:r w:rsidRPr="003E7C3D">
        <w:rPr>
          <w:rFonts w:ascii="Trebuchet MS" w:hAnsi="Trebuchet MS" w:cs="Arial"/>
          <w:color w:val="000000"/>
          <w:sz w:val="24"/>
          <w:szCs w:val="24"/>
        </w:rPr>
        <w:t>ia rurală de fond DJ-5 (Breasta – jude</w:t>
      </w:r>
      <w:r w:rsidRPr="003E7C3D">
        <w:rPr>
          <w:rFonts w:ascii="Tahoma" w:hAnsi="Tahoma" w:cs="Tahoma"/>
          <w:color w:val="000000"/>
          <w:sz w:val="24"/>
          <w:szCs w:val="24"/>
        </w:rPr>
        <w:t>ț</w:t>
      </w:r>
      <w:r w:rsidRPr="003E7C3D">
        <w:rPr>
          <w:rFonts w:ascii="Trebuchet MS" w:hAnsi="Trebuchet MS" w:cs="Arial"/>
          <w:color w:val="000000"/>
          <w:sz w:val="24"/>
          <w:szCs w:val="24"/>
        </w:rPr>
        <w:t xml:space="preserve">ul Dolj). </w:t>
      </w:r>
    </w:p>
    <w:p w:rsidR="008C6C1F" w:rsidRPr="003E7C3D" w:rsidRDefault="008C6C1F" w:rsidP="001E0B1E">
      <w:pPr>
        <w:pStyle w:val="Default"/>
        <w:jc w:val="both"/>
        <w:rPr>
          <w:rFonts w:cs="Arial"/>
          <w:lang w:val="ro-RO"/>
        </w:rPr>
      </w:pPr>
      <w:r w:rsidRPr="003E7C3D">
        <w:rPr>
          <w:rFonts w:cs="Arial"/>
          <w:lang w:val="ro-RO"/>
        </w:rPr>
        <w:t>Nici un alt poluant atmosferic nu a depă</w:t>
      </w:r>
      <w:r w:rsidRPr="003E7C3D">
        <w:rPr>
          <w:rFonts w:ascii="Tahoma" w:hAnsi="Tahoma" w:cs="Tahoma"/>
          <w:lang w:val="ro-RO"/>
        </w:rPr>
        <w:t>ș</w:t>
      </w:r>
      <w:r w:rsidRPr="003E7C3D">
        <w:rPr>
          <w:rFonts w:cs="Arial"/>
          <w:lang w:val="ro-RO"/>
        </w:rPr>
        <w:t xml:space="preserve">it standardele de calitate a mediului în zona programului. </w:t>
      </w:r>
    </w:p>
    <w:p w:rsidR="008C6C1F" w:rsidRPr="003E7C3D" w:rsidRDefault="008C6C1F" w:rsidP="001E0B1E">
      <w:pPr>
        <w:autoSpaceDE w:val="0"/>
        <w:autoSpaceDN w:val="0"/>
        <w:adjustRightInd w:val="0"/>
        <w:jc w:val="both"/>
        <w:rPr>
          <w:rFonts w:ascii="Trebuchet MS" w:hAnsi="Trebuchet MS" w:cs="Arial"/>
          <w:color w:val="000000"/>
          <w:sz w:val="24"/>
          <w:szCs w:val="24"/>
        </w:rPr>
      </w:pPr>
      <w:r w:rsidRPr="003E7C3D">
        <w:rPr>
          <w:rFonts w:ascii="Trebuchet MS" w:hAnsi="Trebuchet MS" w:cs="Arial"/>
          <w:color w:val="000000"/>
          <w:sz w:val="24"/>
          <w:szCs w:val="24"/>
        </w:rPr>
        <w:t>Conform raportului, “</w:t>
      </w:r>
      <w:r w:rsidRPr="003E7C3D">
        <w:rPr>
          <w:rFonts w:ascii="Trebuchet MS" w:hAnsi="Trebuchet MS" w:cs="Arial"/>
          <w:i/>
          <w:color w:val="000000"/>
          <w:sz w:val="24"/>
          <w:szCs w:val="24"/>
        </w:rPr>
        <w:t>în 2012 a fost atins pragul de informare pentru ozon, pe fondul condi</w:t>
      </w:r>
      <w:r w:rsidRPr="003E7C3D">
        <w:rPr>
          <w:rFonts w:ascii="Tahoma" w:hAnsi="Tahoma" w:cs="Tahoma"/>
          <w:i/>
          <w:color w:val="000000"/>
          <w:sz w:val="24"/>
          <w:szCs w:val="24"/>
        </w:rPr>
        <w:t>ț</w:t>
      </w:r>
      <w:r w:rsidRPr="003E7C3D">
        <w:rPr>
          <w:rFonts w:ascii="Trebuchet MS" w:hAnsi="Trebuchet MS" w:cs="Arial"/>
          <w:i/>
          <w:color w:val="000000"/>
          <w:sz w:val="24"/>
          <w:szCs w:val="24"/>
        </w:rPr>
        <w:t>iilor de calm atmosferice, nefavorabile pentru dispersia poluan</w:t>
      </w:r>
      <w:r w:rsidRPr="003E7C3D">
        <w:rPr>
          <w:rFonts w:ascii="Tahoma" w:hAnsi="Tahoma" w:cs="Tahoma"/>
          <w:i/>
          <w:color w:val="000000"/>
          <w:sz w:val="24"/>
          <w:szCs w:val="24"/>
        </w:rPr>
        <w:t>ț</w:t>
      </w:r>
      <w:r w:rsidRPr="003E7C3D">
        <w:rPr>
          <w:rFonts w:ascii="Trebuchet MS" w:hAnsi="Trebuchet MS" w:cs="Arial"/>
          <w:i/>
          <w:color w:val="000000"/>
          <w:sz w:val="24"/>
          <w:szCs w:val="24"/>
        </w:rPr>
        <w:t xml:space="preserve">ilor în aer, ceea ce a dus la producerea </w:t>
      </w:r>
      <w:r w:rsidRPr="003E7C3D">
        <w:rPr>
          <w:rFonts w:ascii="Tahoma" w:hAnsi="Tahoma" w:cs="Tahoma"/>
          <w:i/>
          <w:color w:val="000000"/>
          <w:sz w:val="24"/>
          <w:szCs w:val="24"/>
        </w:rPr>
        <w:t>ș</w:t>
      </w:r>
      <w:r w:rsidRPr="003E7C3D">
        <w:rPr>
          <w:rFonts w:ascii="Trebuchet MS" w:hAnsi="Trebuchet MS" w:cs="Arial"/>
          <w:i/>
          <w:color w:val="000000"/>
          <w:sz w:val="24"/>
          <w:szCs w:val="24"/>
        </w:rPr>
        <w:t>i acumularea de ozon în aceste zone</w:t>
      </w:r>
      <w:r w:rsidRPr="003E7C3D">
        <w:rPr>
          <w:rFonts w:ascii="Trebuchet MS" w:hAnsi="Trebuchet MS" w:cs="Arial"/>
          <w:color w:val="000000"/>
          <w:sz w:val="24"/>
          <w:szCs w:val="24"/>
        </w:rPr>
        <w:t xml:space="preserve">”. </w:t>
      </w:r>
    </w:p>
    <w:p w:rsidR="008C6C1F" w:rsidRPr="003E7C3D" w:rsidRDefault="008C6C1F" w:rsidP="001E0B1E">
      <w:pPr>
        <w:rPr>
          <w:rFonts w:ascii="Trebuchet MS" w:hAnsi="Trebuchet MS" w:cs="Arial"/>
          <w:b/>
          <w:sz w:val="24"/>
          <w:szCs w:val="24"/>
        </w:rPr>
      </w:pPr>
      <w:r w:rsidRPr="003E7C3D">
        <w:rPr>
          <w:rFonts w:ascii="Trebuchet MS" w:hAnsi="Trebuchet MS" w:cs="Arial"/>
          <w:b/>
          <w:sz w:val="24"/>
          <w:szCs w:val="24"/>
        </w:rPr>
        <w:t>Bulgaria</w:t>
      </w:r>
    </w:p>
    <w:p w:rsidR="008C6C1F" w:rsidRPr="003E7C3D" w:rsidRDefault="008C6C1F" w:rsidP="001E0B1E">
      <w:pPr>
        <w:jc w:val="both"/>
        <w:rPr>
          <w:rFonts w:ascii="Trebuchet MS" w:hAnsi="Trebuchet MS"/>
          <w:i/>
          <w:sz w:val="24"/>
          <w:szCs w:val="24"/>
        </w:rPr>
      </w:pPr>
      <w:r w:rsidRPr="003E7C3D">
        <w:rPr>
          <w:rFonts w:ascii="Trebuchet MS" w:hAnsi="Trebuchet MS"/>
          <w:i/>
          <w:sz w:val="24"/>
          <w:szCs w:val="24"/>
        </w:rPr>
        <w:t>Clima</w:t>
      </w:r>
    </w:p>
    <w:p w:rsidR="008C6C1F" w:rsidRPr="003E7C3D" w:rsidRDefault="008C6C1F" w:rsidP="001E0B1E">
      <w:pPr>
        <w:jc w:val="both"/>
        <w:rPr>
          <w:rFonts w:ascii="Trebuchet MS" w:hAnsi="Trebuchet MS"/>
          <w:sz w:val="24"/>
          <w:szCs w:val="24"/>
        </w:rPr>
      </w:pPr>
      <w:r w:rsidRPr="003E7C3D">
        <w:rPr>
          <w:rFonts w:ascii="Trebuchet MS" w:hAnsi="Trebuchet MS"/>
          <w:sz w:val="24"/>
          <w:szCs w:val="24"/>
        </w:rPr>
        <w:t>În ultimii ani, s-a observat o cre</w:t>
      </w:r>
      <w:r w:rsidRPr="003E7C3D">
        <w:rPr>
          <w:rFonts w:ascii="Tahoma" w:hAnsi="Tahoma" w:cs="Tahoma"/>
          <w:sz w:val="24"/>
          <w:szCs w:val="24"/>
        </w:rPr>
        <w:t>ș</w:t>
      </w:r>
      <w:r w:rsidRPr="003E7C3D">
        <w:rPr>
          <w:rFonts w:ascii="Trebuchet MS" w:hAnsi="Trebuchet MS"/>
          <w:sz w:val="24"/>
          <w:szCs w:val="24"/>
        </w:rPr>
        <w:t>tere a frecven</w:t>
      </w:r>
      <w:r w:rsidRPr="003E7C3D">
        <w:rPr>
          <w:rFonts w:ascii="Tahoma" w:hAnsi="Tahoma" w:cs="Tahoma"/>
          <w:sz w:val="24"/>
          <w:szCs w:val="24"/>
        </w:rPr>
        <w:t>ț</w:t>
      </w:r>
      <w:r w:rsidRPr="003E7C3D">
        <w:rPr>
          <w:rFonts w:ascii="Trebuchet MS" w:hAnsi="Trebuchet MS"/>
          <w:sz w:val="24"/>
          <w:szCs w:val="24"/>
        </w:rPr>
        <w:t xml:space="preserve">elor fenomenelor meteorologice </w:t>
      </w:r>
      <w:r w:rsidRPr="003E7C3D">
        <w:rPr>
          <w:rFonts w:ascii="Tahoma" w:hAnsi="Tahoma" w:cs="Tahoma"/>
          <w:sz w:val="24"/>
          <w:szCs w:val="24"/>
        </w:rPr>
        <w:t>ș</w:t>
      </w:r>
      <w:r w:rsidRPr="003E7C3D">
        <w:rPr>
          <w:rFonts w:ascii="Trebuchet MS" w:hAnsi="Trebuchet MS"/>
          <w:sz w:val="24"/>
          <w:szCs w:val="24"/>
        </w:rPr>
        <w:t>i climatice extreme. În 2012, temperatura medie anuală din Bulgaria este cu 1,3 ± 0,3º C peste rata climatică normală (temperatura medie anuală în perioada 1961-1990), care men</w:t>
      </w:r>
      <w:r w:rsidRPr="003E7C3D">
        <w:rPr>
          <w:rFonts w:ascii="Tahoma" w:hAnsi="Tahoma" w:cs="Tahoma"/>
          <w:sz w:val="24"/>
          <w:szCs w:val="24"/>
        </w:rPr>
        <w:t>ț</w:t>
      </w:r>
      <w:r w:rsidRPr="003E7C3D">
        <w:rPr>
          <w:rFonts w:ascii="Trebuchet MS" w:hAnsi="Trebuchet MS"/>
          <w:sz w:val="24"/>
          <w:szCs w:val="24"/>
        </w:rPr>
        <w:t>ine o tendin</w:t>
      </w:r>
      <w:r w:rsidRPr="003E7C3D">
        <w:rPr>
          <w:rFonts w:ascii="Tahoma" w:hAnsi="Tahoma" w:cs="Tahoma"/>
          <w:sz w:val="24"/>
          <w:szCs w:val="24"/>
        </w:rPr>
        <w:t>ț</w:t>
      </w:r>
      <w:r w:rsidRPr="003E7C3D">
        <w:rPr>
          <w:rFonts w:ascii="Trebuchet MS" w:hAnsi="Trebuchet MS"/>
          <w:sz w:val="24"/>
          <w:szCs w:val="24"/>
        </w:rPr>
        <w:t>ă de peste 1º C în ultimii 5-6 ani. Potrivit simulărilor de schimbări climatice făcute pe baza principalelor scenarii de emisii este de a</w:t>
      </w:r>
      <w:r w:rsidRPr="003E7C3D">
        <w:rPr>
          <w:rFonts w:ascii="Tahoma" w:hAnsi="Tahoma" w:cs="Tahoma"/>
          <w:sz w:val="24"/>
          <w:szCs w:val="24"/>
        </w:rPr>
        <w:t>ș</w:t>
      </w:r>
      <w:r w:rsidRPr="003E7C3D">
        <w:rPr>
          <w:rFonts w:ascii="Trebuchet MS" w:hAnsi="Trebuchet MS"/>
          <w:sz w:val="24"/>
          <w:szCs w:val="24"/>
        </w:rPr>
        <w:t>teptat ca temperaturile din Bulgaria să crească cu 2 până la 5 grade până la finalul secolului 21.</w:t>
      </w:r>
    </w:p>
    <w:p w:rsidR="008C6C1F" w:rsidRPr="003E7C3D" w:rsidRDefault="008C6C1F" w:rsidP="001E0B1E">
      <w:pPr>
        <w:jc w:val="both"/>
        <w:rPr>
          <w:rFonts w:ascii="Trebuchet MS" w:hAnsi="Trebuchet MS"/>
          <w:sz w:val="24"/>
          <w:szCs w:val="24"/>
          <w:highlight w:val="cyan"/>
        </w:rPr>
      </w:pPr>
    </w:p>
    <w:p w:rsidR="008C6C1F" w:rsidRPr="003E7C3D" w:rsidRDefault="008C6C1F" w:rsidP="001E0B1E">
      <w:pPr>
        <w:pStyle w:val="Caption"/>
        <w:rPr>
          <w:rFonts w:ascii="Trebuchet MS" w:eastAsia="MS Gothic" w:hAnsi="Trebuchet MS" w:cs="Arial"/>
          <w:b w:val="0"/>
          <w:bCs w:val="0"/>
          <w:i/>
          <w:sz w:val="24"/>
          <w:szCs w:val="24"/>
        </w:rPr>
      </w:pPr>
      <w:r w:rsidRPr="003E7C3D">
        <w:rPr>
          <w:rFonts w:ascii="Trebuchet MS" w:eastAsia="MS Gothic" w:hAnsi="Trebuchet MS" w:cs="Arial"/>
          <w:b w:val="0"/>
          <w:bCs w:val="0"/>
          <w:i/>
          <w:sz w:val="24"/>
          <w:szCs w:val="24"/>
        </w:rPr>
        <w:t>Figura 3-4: Devia</w:t>
      </w:r>
      <w:r w:rsidRPr="003E7C3D">
        <w:rPr>
          <w:rFonts w:ascii="Tahoma" w:eastAsia="MS Gothic" w:hAnsi="Tahoma" w:cs="Tahoma"/>
          <w:b w:val="0"/>
          <w:bCs w:val="0"/>
          <w:i/>
          <w:sz w:val="24"/>
          <w:szCs w:val="24"/>
        </w:rPr>
        <w:t>ț</w:t>
      </w:r>
      <w:r w:rsidRPr="003E7C3D">
        <w:rPr>
          <w:rFonts w:ascii="Trebuchet MS" w:eastAsia="MS Gothic" w:hAnsi="Trebuchet MS" w:cs="Arial"/>
          <w:b w:val="0"/>
          <w:bCs w:val="0"/>
          <w:i/>
          <w:sz w:val="24"/>
          <w:szCs w:val="24"/>
        </w:rPr>
        <w:t>ia normei anuale climatice (10,5 º C) a temperaturii aerului in Bulgaria in 2012</w:t>
      </w:r>
    </w:p>
    <w:p w:rsidR="008C6C1F" w:rsidRPr="003E7C3D" w:rsidRDefault="008C6C1F" w:rsidP="001E0B1E">
      <w:pPr>
        <w:jc w:val="center"/>
        <w:rPr>
          <w:rFonts w:ascii="Trebuchet MS" w:hAnsi="Trebuchet MS" w:cs="Arial"/>
          <w:sz w:val="24"/>
          <w:szCs w:val="24"/>
          <w:highlight w:val="yellow"/>
        </w:rPr>
      </w:pPr>
      <w:r w:rsidRPr="00B916C6">
        <w:rPr>
          <w:rFonts w:ascii="Trebuchet MS" w:hAnsi="Trebuchet MS" w:cs="Arial"/>
          <w:noProof/>
          <w:sz w:val="24"/>
          <w:szCs w:val="24"/>
          <w:lang w:val="en-US" w:eastAsia="en-US"/>
        </w:rPr>
        <w:pict>
          <v:shape id="Picture 4" o:spid="_x0000_i1028" type="#_x0000_t75" alt="T_anomaly_2012" style="width:338.25pt;height:202.5pt;visibility:visible">
            <v:imagedata r:id="rId36" o:title=""/>
          </v:shape>
        </w:pict>
      </w:r>
    </w:p>
    <w:p w:rsidR="008C6C1F" w:rsidRPr="003E7C3D" w:rsidRDefault="008C6C1F" w:rsidP="001E0B1E">
      <w:pPr>
        <w:pStyle w:val="Caption"/>
        <w:jc w:val="right"/>
        <w:rPr>
          <w:rFonts w:ascii="Trebuchet MS" w:hAnsi="Trebuchet MS" w:cs="Arial"/>
          <w:b w:val="0"/>
          <w:i/>
          <w:sz w:val="24"/>
          <w:szCs w:val="24"/>
        </w:rPr>
      </w:pPr>
      <w:r w:rsidRPr="003E7C3D">
        <w:rPr>
          <w:rFonts w:ascii="Trebuchet MS" w:hAnsi="Trebuchet MS" w:cs="Arial"/>
          <w:b w:val="0"/>
          <w:i/>
          <w:sz w:val="24"/>
          <w:szCs w:val="24"/>
        </w:rPr>
        <w:t xml:space="preserve">Sursa:NNIMH Raport National privind starea </w:t>
      </w:r>
      <w:r w:rsidRPr="003E7C3D">
        <w:rPr>
          <w:rFonts w:ascii="Tahoma" w:hAnsi="Tahoma" w:cs="Tahoma"/>
          <w:b w:val="0"/>
          <w:i/>
          <w:sz w:val="24"/>
          <w:szCs w:val="24"/>
        </w:rPr>
        <w:t>ș</w:t>
      </w:r>
      <w:r w:rsidRPr="003E7C3D">
        <w:rPr>
          <w:rFonts w:ascii="Trebuchet MS" w:hAnsi="Trebuchet MS" w:cs="Arial"/>
          <w:b w:val="0"/>
          <w:i/>
          <w:sz w:val="24"/>
          <w:szCs w:val="24"/>
        </w:rPr>
        <w:t xml:space="preserve">i conservarea mediului, 2014) </w:t>
      </w:r>
    </w:p>
    <w:p w:rsidR="008C6C1F" w:rsidRPr="003E7C3D" w:rsidRDefault="008C6C1F" w:rsidP="001E0B1E">
      <w:pPr>
        <w:jc w:val="both"/>
        <w:rPr>
          <w:rFonts w:ascii="Trebuchet MS" w:hAnsi="Trebuchet MS"/>
          <w:i/>
          <w:sz w:val="24"/>
          <w:szCs w:val="24"/>
        </w:rPr>
      </w:pPr>
      <w:r w:rsidRPr="003E7C3D">
        <w:rPr>
          <w:rFonts w:ascii="Trebuchet MS" w:hAnsi="Trebuchet MS"/>
          <w:i/>
          <w:sz w:val="24"/>
          <w:szCs w:val="24"/>
        </w:rPr>
        <w:t>Emisii de GES</w:t>
      </w:r>
    </w:p>
    <w:p w:rsidR="008C6C1F" w:rsidRPr="003E7C3D" w:rsidRDefault="008C6C1F" w:rsidP="001E0B1E">
      <w:pPr>
        <w:jc w:val="both"/>
        <w:rPr>
          <w:rFonts w:ascii="Trebuchet MS" w:hAnsi="Trebuchet MS"/>
          <w:sz w:val="24"/>
          <w:szCs w:val="24"/>
        </w:rPr>
      </w:pPr>
      <w:r w:rsidRPr="003E7C3D">
        <w:rPr>
          <w:rFonts w:ascii="Trebuchet MS" w:hAnsi="Trebuchet MS"/>
          <w:sz w:val="24"/>
          <w:szCs w:val="24"/>
        </w:rPr>
        <w:t xml:space="preserve">Analizele arată că în perioada 1988 - 2012 emisiile de GHG scad. În 2012 emisiile totale de GHG au fost 61045,63 Gg CO2-eq. sau 50,1% din emisiile din anul de bază. </w:t>
      </w:r>
    </w:p>
    <w:p w:rsidR="008C6C1F" w:rsidRPr="003E7C3D" w:rsidRDefault="008C6C1F" w:rsidP="001E0B1E">
      <w:pPr>
        <w:jc w:val="both"/>
        <w:rPr>
          <w:rFonts w:ascii="Trebuchet MS" w:hAnsi="Trebuchet MS"/>
          <w:sz w:val="24"/>
          <w:szCs w:val="24"/>
          <w:highlight w:val="cyan"/>
        </w:rPr>
      </w:pPr>
    </w:p>
    <w:p w:rsidR="008C6C1F" w:rsidRPr="003E7C3D" w:rsidRDefault="008C6C1F" w:rsidP="001E0B1E">
      <w:pPr>
        <w:pStyle w:val="Caption"/>
        <w:rPr>
          <w:rFonts w:ascii="Trebuchet MS" w:eastAsia="MS Gothic" w:hAnsi="Trebuchet MS" w:cs="Arial"/>
          <w:b w:val="0"/>
          <w:bCs w:val="0"/>
          <w:i/>
          <w:sz w:val="24"/>
          <w:szCs w:val="24"/>
        </w:rPr>
      </w:pPr>
      <w:r w:rsidRPr="003E7C3D">
        <w:rPr>
          <w:rFonts w:ascii="Trebuchet MS" w:eastAsia="MS Gothic" w:hAnsi="Trebuchet MS" w:cs="Arial"/>
          <w:b w:val="0"/>
          <w:bCs w:val="0"/>
          <w:i/>
          <w:sz w:val="24"/>
          <w:szCs w:val="24"/>
        </w:rPr>
        <w:t>Figura 3-5: Tendin</w:t>
      </w:r>
      <w:r w:rsidRPr="003E7C3D">
        <w:rPr>
          <w:rFonts w:ascii="Tahoma" w:eastAsia="MS Gothic" w:hAnsi="Tahoma" w:cs="Tahoma"/>
          <w:b w:val="0"/>
          <w:bCs w:val="0"/>
          <w:i/>
          <w:sz w:val="24"/>
          <w:szCs w:val="24"/>
        </w:rPr>
        <w:t>ț</w:t>
      </w:r>
      <w:r w:rsidRPr="003E7C3D">
        <w:rPr>
          <w:rFonts w:ascii="Trebuchet MS" w:eastAsia="MS Gothic" w:hAnsi="Trebuchet MS" w:cs="Arial"/>
          <w:b w:val="0"/>
          <w:bCs w:val="0"/>
          <w:i/>
          <w:sz w:val="24"/>
          <w:szCs w:val="24"/>
        </w:rPr>
        <w:t xml:space="preserve">a emisiilor de GES - CO2, CH4 </w:t>
      </w:r>
      <w:r w:rsidRPr="003E7C3D">
        <w:rPr>
          <w:rFonts w:ascii="Tahoma" w:eastAsia="MS Gothic" w:hAnsi="Tahoma" w:cs="Tahoma"/>
          <w:b w:val="0"/>
          <w:bCs w:val="0"/>
          <w:i/>
          <w:sz w:val="24"/>
          <w:szCs w:val="24"/>
        </w:rPr>
        <w:t>ș</w:t>
      </w:r>
      <w:r w:rsidRPr="003E7C3D">
        <w:rPr>
          <w:rFonts w:ascii="Trebuchet MS" w:eastAsia="MS Gothic" w:hAnsi="Trebuchet MS" w:cs="Arial"/>
          <w:b w:val="0"/>
          <w:bCs w:val="0"/>
          <w:i/>
          <w:sz w:val="24"/>
          <w:szCs w:val="24"/>
        </w:rPr>
        <w:t xml:space="preserve">i N2O </w:t>
      </w:r>
      <w:r w:rsidRPr="003E7C3D">
        <w:rPr>
          <w:rFonts w:ascii="Tahoma" w:eastAsia="MS Gothic" w:hAnsi="Tahoma" w:cs="Tahoma"/>
          <w:b w:val="0"/>
          <w:bCs w:val="0"/>
          <w:i/>
          <w:sz w:val="24"/>
          <w:szCs w:val="24"/>
        </w:rPr>
        <w:t>ș</w:t>
      </w:r>
      <w:r w:rsidRPr="003E7C3D">
        <w:rPr>
          <w:rFonts w:ascii="Trebuchet MS" w:eastAsia="MS Gothic" w:hAnsi="Trebuchet MS" w:cs="Arial"/>
          <w:b w:val="0"/>
          <w:bCs w:val="0"/>
          <w:i/>
          <w:sz w:val="24"/>
          <w:szCs w:val="24"/>
        </w:rPr>
        <w:t xml:space="preserve">i totalul emisiilor GED (inclusive HFC, PFC </w:t>
      </w:r>
      <w:r w:rsidRPr="003E7C3D">
        <w:rPr>
          <w:rFonts w:ascii="Tahoma" w:eastAsia="MS Gothic" w:hAnsi="Tahoma" w:cs="Tahoma"/>
          <w:b w:val="0"/>
          <w:bCs w:val="0"/>
          <w:i/>
          <w:sz w:val="24"/>
          <w:szCs w:val="24"/>
        </w:rPr>
        <w:t>ș</w:t>
      </w:r>
      <w:r w:rsidRPr="003E7C3D">
        <w:rPr>
          <w:rFonts w:ascii="Trebuchet MS" w:eastAsia="MS Gothic" w:hAnsi="Trebuchet MS" w:cs="Arial"/>
          <w:b w:val="0"/>
          <w:bCs w:val="0"/>
          <w:i/>
          <w:sz w:val="24"/>
          <w:szCs w:val="24"/>
        </w:rPr>
        <w:t>i SF6) pentru perioada 1988-2012, Gg CO2 - eq.</w:t>
      </w:r>
    </w:p>
    <w:p w:rsidR="008C6C1F" w:rsidRPr="003E7C3D" w:rsidRDefault="008C6C1F" w:rsidP="001E0B1E">
      <w:pPr>
        <w:jc w:val="center"/>
        <w:rPr>
          <w:rFonts w:ascii="Trebuchet MS" w:hAnsi="Trebuchet MS"/>
          <w:sz w:val="24"/>
          <w:szCs w:val="24"/>
          <w:lang w:eastAsia="bg-BG"/>
        </w:rPr>
      </w:pPr>
      <w:r w:rsidRPr="00B916C6">
        <w:rPr>
          <w:rFonts w:ascii="Trebuchet MS" w:hAnsi="Trebuchet MS"/>
          <w:noProof/>
          <w:sz w:val="24"/>
          <w:szCs w:val="24"/>
          <w:lang w:val="en-US" w:eastAsia="en-US"/>
        </w:rPr>
        <w:pict>
          <v:shape id="Picture 5" o:spid="_x0000_i1029" type="#_x0000_t75" style="width:402.75pt;height:3in;visibility:visible">
            <v:imagedata r:id="rId37" o:title=""/>
          </v:shape>
        </w:pict>
      </w:r>
    </w:p>
    <w:p w:rsidR="008C6C1F" w:rsidRPr="003E7C3D" w:rsidRDefault="008C6C1F" w:rsidP="001E0B1E">
      <w:pPr>
        <w:pStyle w:val="Caption"/>
        <w:jc w:val="right"/>
        <w:rPr>
          <w:rFonts w:ascii="Trebuchet MS" w:hAnsi="Trebuchet MS" w:cs="Arial"/>
          <w:b w:val="0"/>
          <w:i/>
          <w:sz w:val="24"/>
          <w:szCs w:val="24"/>
        </w:rPr>
      </w:pPr>
      <w:r w:rsidRPr="003E7C3D">
        <w:rPr>
          <w:rFonts w:ascii="Trebuchet MS" w:hAnsi="Trebuchet MS" w:cs="Arial"/>
          <w:b w:val="0"/>
          <w:i/>
          <w:sz w:val="24"/>
          <w:szCs w:val="24"/>
        </w:rPr>
        <w:t>Sursa: EEA, Inventarul National al emisiilor de GES pe 2012</w:t>
      </w:r>
    </w:p>
    <w:p w:rsidR="008C6C1F" w:rsidRPr="003E7C3D" w:rsidRDefault="008C6C1F" w:rsidP="001E0B1E">
      <w:pPr>
        <w:jc w:val="both"/>
        <w:rPr>
          <w:rFonts w:ascii="Trebuchet MS" w:hAnsi="Trebuchet MS"/>
          <w:color w:val="000000"/>
          <w:sz w:val="24"/>
          <w:szCs w:val="24"/>
        </w:rPr>
      </w:pPr>
      <w:r w:rsidRPr="003E7C3D">
        <w:rPr>
          <w:rFonts w:ascii="Trebuchet MS" w:hAnsi="Trebuchet MS"/>
          <w:color w:val="000000"/>
          <w:sz w:val="24"/>
          <w:szCs w:val="24"/>
        </w:rPr>
        <w:t xml:space="preserve">Principalele surse de emisii de gaze cu efect de seră provin din energie </w:t>
      </w:r>
      <w:r w:rsidRPr="003E7C3D">
        <w:rPr>
          <w:rFonts w:ascii="Tahoma" w:hAnsi="Tahoma" w:cs="Tahoma"/>
          <w:color w:val="000000"/>
          <w:sz w:val="24"/>
          <w:szCs w:val="24"/>
        </w:rPr>
        <w:t>ș</w:t>
      </w:r>
      <w:r w:rsidRPr="003E7C3D">
        <w:rPr>
          <w:rFonts w:ascii="Trebuchet MS" w:hAnsi="Trebuchet MS"/>
          <w:color w:val="000000"/>
          <w:sz w:val="24"/>
          <w:szCs w:val="24"/>
        </w:rPr>
        <w:t>i agricultură Acestea sunt completate de procesele industriale, de</w:t>
      </w:r>
      <w:r w:rsidRPr="003E7C3D">
        <w:rPr>
          <w:rFonts w:ascii="Tahoma" w:hAnsi="Tahoma" w:cs="Tahoma"/>
          <w:color w:val="000000"/>
          <w:sz w:val="24"/>
          <w:szCs w:val="24"/>
        </w:rPr>
        <w:t>ș</w:t>
      </w:r>
      <w:r w:rsidRPr="003E7C3D">
        <w:rPr>
          <w:rFonts w:ascii="Trebuchet MS" w:hAnsi="Trebuchet MS"/>
          <w:color w:val="000000"/>
          <w:sz w:val="24"/>
          <w:szCs w:val="24"/>
        </w:rPr>
        <w:t>euri, utilizarea solven</w:t>
      </w:r>
      <w:r w:rsidRPr="003E7C3D">
        <w:rPr>
          <w:rFonts w:ascii="Tahoma" w:hAnsi="Tahoma" w:cs="Tahoma"/>
          <w:color w:val="000000"/>
          <w:sz w:val="24"/>
          <w:szCs w:val="24"/>
        </w:rPr>
        <w:t>ț</w:t>
      </w:r>
      <w:r w:rsidRPr="003E7C3D">
        <w:rPr>
          <w:rFonts w:ascii="Trebuchet MS" w:hAnsi="Trebuchet MS"/>
          <w:color w:val="000000"/>
          <w:sz w:val="24"/>
          <w:szCs w:val="24"/>
        </w:rPr>
        <w:t xml:space="preserve">ilor </w:t>
      </w:r>
      <w:r w:rsidRPr="003E7C3D">
        <w:rPr>
          <w:rFonts w:ascii="Tahoma" w:hAnsi="Tahoma" w:cs="Tahoma"/>
          <w:color w:val="000000"/>
          <w:sz w:val="24"/>
          <w:szCs w:val="24"/>
        </w:rPr>
        <w:t>ș</w:t>
      </w:r>
      <w:r w:rsidRPr="003E7C3D">
        <w:rPr>
          <w:rFonts w:ascii="Trebuchet MS" w:hAnsi="Trebuchet MS"/>
          <w:color w:val="000000"/>
          <w:sz w:val="24"/>
          <w:szCs w:val="24"/>
        </w:rPr>
        <w:t>i altele asemenea.</w:t>
      </w:r>
    </w:p>
    <w:p w:rsidR="008C6C1F" w:rsidRPr="003E7C3D" w:rsidRDefault="008C6C1F" w:rsidP="001E0B1E">
      <w:pPr>
        <w:jc w:val="both"/>
        <w:rPr>
          <w:rFonts w:ascii="Trebuchet MS" w:hAnsi="Trebuchet MS"/>
          <w:i/>
          <w:sz w:val="24"/>
          <w:szCs w:val="24"/>
        </w:rPr>
      </w:pPr>
    </w:p>
    <w:p w:rsidR="008C6C1F" w:rsidRPr="003E7C3D" w:rsidRDefault="008C6C1F" w:rsidP="001E0B1E">
      <w:pPr>
        <w:jc w:val="both"/>
        <w:rPr>
          <w:rFonts w:ascii="Trebuchet MS" w:hAnsi="Trebuchet MS"/>
          <w:i/>
          <w:sz w:val="24"/>
          <w:szCs w:val="24"/>
        </w:rPr>
      </w:pPr>
      <w:r w:rsidRPr="003E7C3D">
        <w:rPr>
          <w:rFonts w:ascii="Trebuchet MS" w:hAnsi="Trebuchet MS"/>
          <w:i/>
          <w:sz w:val="24"/>
          <w:szCs w:val="24"/>
        </w:rPr>
        <w:t>Calitatea aerului</w:t>
      </w:r>
    </w:p>
    <w:p w:rsidR="008C6C1F" w:rsidRPr="003E7C3D" w:rsidRDefault="008C6C1F" w:rsidP="001E0B1E">
      <w:pPr>
        <w:jc w:val="both"/>
        <w:rPr>
          <w:rFonts w:ascii="Trebuchet MS" w:hAnsi="Trebuchet MS"/>
          <w:color w:val="000000"/>
          <w:sz w:val="24"/>
          <w:szCs w:val="24"/>
        </w:rPr>
      </w:pPr>
      <w:r w:rsidRPr="003E7C3D">
        <w:rPr>
          <w:rFonts w:ascii="Trebuchet MS" w:hAnsi="Trebuchet MS"/>
          <w:color w:val="000000"/>
          <w:sz w:val="24"/>
          <w:szCs w:val="24"/>
        </w:rPr>
        <w:t>Potrivit legisla</w:t>
      </w:r>
      <w:r w:rsidRPr="003E7C3D">
        <w:rPr>
          <w:rFonts w:ascii="Tahoma" w:hAnsi="Tahoma" w:cs="Tahoma"/>
          <w:color w:val="000000"/>
          <w:sz w:val="24"/>
          <w:szCs w:val="24"/>
        </w:rPr>
        <w:t>ț</w:t>
      </w:r>
      <w:r w:rsidRPr="003E7C3D">
        <w:rPr>
          <w:rFonts w:ascii="Trebuchet MS" w:hAnsi="Trebuchet MS"/>
          <w:color w:val="000000"/>
          <w:sz w:val="24"/>
          <w:szCs w:val="24"/>
        </w:rPr>
        <w:t>iei na</w:t>
      </w:r>
      <w:r w:rsidRPr="003E7C3D">
        <w:rPr>
          <w:rFonts w:ascii="Tahoma" w:hAnsi="Tahoma" w:cs="Tahoma"/>
          <w:color w:val="000000"/>
          <w:sz w:val="24"/>
          <w:szCs w:val="24"/>
        </w:rPr>
        <w:t>ț</w:t>
      </w:r>
      <w:r w:rsidRPr="003E7C3D">
        <w:rPr>
          <w:rFonts w:ascii="Trebuchet MS" w:hAnsi="Trebuchet MS"/>
          <w:color w:val="000000"/>
          <w:sz w:val="24"/>
          <w:szCs w:val="24"/>
        </w:rPr>
        <w:t xml:space="preserve">ionale </w:t>
      </w:r>
      <w:r w:rsidRPr="003E7C3D">
        <w:rPr>
          <w:rFonts w:ascii="Tahoma" w:hAnsi="Tahoma" w:cs="Tahoma"/>
          <w:color w:val="000000"/>
          <w:sz w:val="24"/>
          <w:szCs w:val="24"/>
        </w:rPr>
        <w:t>ș</w:t>
      </w:r>
      <w:r w:rsidRPr="003E7C3D">
        <w:rPr>
          <w:rFonts w:ascii="Trebuchet MS" w:hAnsi="Trebuchet MS"/>
          <w:color w:val="000000"/>
          <w:sz w:val="24"/>
          <w:szCs w:val="24"/>
        </w:rPr>
        <w:t xml:space="preserve">i europene, </w:t>
      </w:r>
      <w:r w:rsidRPr="003E7C3D">
        <w:rPr>
          <w:rFonts w:ascii="Tahoma" w:hAnsi="Tahoma" w:cs="Tahoma"/>
          <w:color w:val="000000"/>
          <w:sz w:val="24"/>
          <w:szCs w:val="24"/>
        </w:rPr>
        <w:t>ț</w:t>
      </w:r>
      <w:r w:rsidRPr="003E7C3D">
        <w:rPr>
          <w:rFonts w:ascii="Trebuchet MS" w:hAnsi="Trebuchet MS"/>
          <w:color w:val="000000"/>
          <w:sz w:val="24"/>
          <w:szCs w:val="24"/>
        </w:rPr>
        <w:t>ara este împăr</w:t>
      </w:r>
      <w:r w:rsidRPr="003E7C3D">
        <w:rPr>
          <w:rFonts w:ascii="Tahoma" w:hAnsi="Tahoma" w:cs="Tahoma"/>
          <w:color w:val="000000"/>
          <w:sz w:val="24"/>
          <w:szCs w:val="24"/>
        </w:rPr>
        <w:t>ț</w:t>
      </w:r>
      <w:r w:rsidRPr="003E7C3D">
        <w:rPr>
          <w:rFonts w:ascii="Trebuchet MS" w:hAnsi="Trebuchet MS"/>
          <w:color w:val="000000"/>
          <w:sz w:val="24"/>
          <w:szCs w:val="24"/>
        </w:rPr>
        <w:t xml:space="preserve">ită în următoarele regiuni de evaluare </w:t>
      </w:r>
      <w:r w:rsidRPr="003E7C3D">
        <w:rPr>
          <w:rFonts w:ascii="Tahoma" w:hAnsi="Tahoma" w:cs="Tahoma"/>
          <w:color w:val="000000"/>
          <w:sz w:val="24"/>
          <w:szCs w:val="24"/>
        </w:rPr>
        <w:t>ș</w:t>
      </w:r>
      <w:r w:rsidRPr="003E7C3D">
        <w:rPr>
          <w:rFonts w:ascii="Trebuchet MS" w:hAnsi="Trebuchet MS"/>
          <w:color w:val="000000"/>
          <w:sz w:val="24"/>
          <w:szCs w:val="24"/>
        </w:rPr>
        <w:t>i gestionare a calită</w:t>
      </w:r>
      <w:r w:rsidRPr="003E7C3D">
        <w:rPr>
          <w:rFonts w:ascii="Tahoma" w:hAnsi="Tahoma" w:cs="Tahoma"/>
          <w:color w:val="000000"/>
          <w:sz w:val="24"/>
          <w:szCs w:val="24"/>
        </w:rPr>
        <w:t>ț</w:t>
      </w:r>
      <w:r w:rsidRPr="003E7C3D">
        <w:rPr>
          <w:rFonts w:ascii="Trebuchet MS" w:hAnsi="Trebuchet MS"/>
          <w:color w:val="000000"/>
          <w:sz w:val="24"/>
          <w:szCs w:val="24"/>
        </w:rPr>
        <w:t xml:space="preserve">ii aerului (RAMAAQ) - Regiunile Sofia, Plovdiv, Varna, Nord/Dunăre, Sud </w:t>
      </w:r>
      <w:r w:rsidRPr="003E7C3D">
        <w:rPr>
          <w:rFonts w:ascii="Tahoma" w:hAnsi="Tahoma" w:cs="Tahoma"/>
          <w:color w:val="000000"/>
          <w:sz w:val="24"/>
          <w:szCs w:val="24"/>
        </w:rPr>
        <w:t>ș</w:t>
      </w:r>
      <w:r w:rsidRPr="003E7C3D">
        <w:rPr>
          <w:rFonts w:ascii="Trebuchet MS" w:hAnsi="Trebuchet MS"/>
          <w:color w:val="000000"/>
          <w:sz w:val="24"/>
          <w:szCs w:val="24"/>
        </w:rPr>
        <w:t>i Sud-est. Zona transfrontalieră inclusă în această evaluare se află în regiunea Nord/Dunăre. În plus, a fost construit sistemul unificat de monitorizare a calită</w:t>
      </w:r>
      <w:r w:rsidRPr="003E7C3D">
        <w:rPr>
          <w:rFonts w:ascii="Tahoma" w:hAnsi="Tahoma" w:cs="Tahoma"/>
          <w:color w:val="000000"/>
          <w:sz w:val="24"/>
          <w:szCs w:val="24"/>
        </w:rPr>
        <w:t>ț</w:t>
      </w:r>
      <w:r w:rsidRPr="003E7C3D">
        <w:rPr>
          <w:rFonts w:ascii="Trebuchet MS" w:hAnsi="Trebuchet MS"/>
          <w:color w:val="000000"/>
          <w:sz w:val="24"/>
          <w:szCs w:val="24"/>
        </w:rPr>
        <w:t>ii aerului care func</w:t>
      </w:r>
      <w:r w:rsidRPr="003E7C3D">
        <w:rPr>
          <w:rFonts w:ascii="Tahoma" w:hAnsi="Tahoma" w:cs="Tahoma"/>
          <w:color w:val="000000"/>
          <w:sz w:val="24"/>
          <w:szCs w:val="24"/>
        </w:rPr>
        <w:t>ț</w:t>
      </w:r>
      <w:r w:rsidRPr="003E7C3D">
        <w:rPr>
          <w:rFonts w:ascii="Trebuchet MS" w:hAnsi="Trebuchet MS"/>
          <w:color w:val="000000"/>
          <w:sz w:val="24"/>
          <w:szCs w:val="24"/>
        </w:rPr>
        <w:t>ionează în cadrul proiectelor de cooperare transfrontalieră cu finan</w:t>
      </w:r>
      <w:r w:rsidRPr="003E7C3D">
        <w:rPr>
          <w:rFonts w:ascii="Tahoma" w:hAnsi="Tahoma" w:cs="Tahoma"/>
          <w:color w:val="000000"/>
          <w:sz w:val="24"/>
          <w:szCs w:val="24"/>
        </w:rPr>
        <w:t>ț</w:t>
      </w:r>
      <w:r w:rsidRPr="003E7C3D">
        <w:rPr>
          <w:rFonts w:ascii="Trebuchet MS" w:hAnsi="Trebuchet MS"/>
          <w:color w:val="000000"/>
          <w:sz w:val="24"/>
          <w:szCs w:val="24"/>
        </w:rPr>
        <w:t>are UE în a</w:t>
      </w:r>
      <w:r w:rsidRPr="003E7C3D">
        <w:rPr>
          <w:rFonts w:ascii="Tahoma" w:hAnsi="Tahoma" w:cs="Tahoma"/>
          <w:color w:val="000000"/>
          <w:sz w:val="24"/>
          <w:szCs w:val="24"/>
        </w:rPr>
        <w:t>ș</w:t>
      </w:r>
      <w:r w:rsidRPr="003E7C3D">
        <w:rPr>
          <w:rFonts w:ascii="Trebuchet MS" w:hAnsi="Trebuchet MS"/>
          <w:color w:val="000000"/>
          <w:sz w:val="24"/>
          <w:szCs w:val="24"/>
        </w:rPr>
        <w:t xml:space="preserve">ezările din România </w:t>
      </w:r>
      <w:r w:rsidRPr="003E7C3D">
        <w:rPr>
          <w:rFonts w:ascii="Tahoma" w:hAnsi="Tahoma" w:cs="Tahoma"/>
          <w:color w:val="000000"/>
          <w:sz w:val="24"/>
          <w:szCs w:val="24"/>
        </w:rPr>
        <w:t>ș</w:t>
      </w:r>
      <w:r w:rsidRPr="003E7C3D">
        <w:rPr>
          <w:rFonts w:ascii="Trebuchet MS" w:hAnsi="Trebuchet MS"/>
          <w:color w:val="000000"/>
          <w:sz w:val="24"/>
          <w:szCs w:val="24"/>
        </w:rPr>
        <w:t>i Bulgaria de pe fluviul Dunărea. A fost de asemenea dezvoltat un program comun de management al calită</w:t>
      </w:r>
      <w:r w:rsidRPr="003E7C3D">
        <w:rPr>
          <w:rFonts w:ascii="Tahoma" w:hAnsi="Tahoma" w:cs="Tahoma"/>
          <w:color w:val="000000"/>
          <w:sz w:val="24"/>
          <w:szCs w:val="24"/>
        </w:rPr>
        <w:t>ț</w:t>
      </w:r>
      <w:r w:rsidRPr="003E7C3D">
        <w:rPr>
          <w:rFonts w:ascii="Trebuchet MS" w:hAnsi="Trebuchet MS"/>
          <w:color w:val="000000"/>
          <w:sz w:val="24"/>
          <w:szCs w:val="24"/>
        </w:rPr>
        <w:t>ii aerului la frontiera Bulgaria - România în zona Dunării de Jos.</w:t>
      </w:r>
    </w:p>
    <w:p w:rsidR="008C6C1F" w:rsidRPr="003E7C3D" w:rsidRDefault="008C6C1F" w:rsidP="001E0B1E">
      <w:pPr>
        <w:autoSpaceDE w:val="0"/>
        <w:autoSpaceDN w:val="0"/>
        <w:adjustRightInd w:val="0"/>
        <w:jc w:val="both"/>
        <w:rPr>
          <w:rFonts w:ascii="Trebuchet MS" w:hAnsi="Trebuchet MS"/>
          <w:color w:val="000000"/>
          <w:sz w:val="24"/>
          <w:szCs w:val="24"/>
        </w:rPr>
      </w:pPr>
      <w:r w:rsidRPr="003E7C3D">
        <w:rPr>
          <w:rFonts w:ascii="Trebuchet MS" w:hAnsi="Trebuchet MS"/>
          <w:color w:val="000000"/>
          <w:sz w:val="24"/>
          <w:szCs w:val="24"/>
        </w:rPr>
        <w:t>În 2012 nu au fost înregistrate încălcări ale calită</w:t>
      </w:r>
      <w:r w:rsidRPr="003E7C3D">
        <w:rPr>
          <w:rFonts w:ascii="Tahoma" w:hAnsi="Tahoma" w:cs="Tahoma"/>
          <w:color w:val="000000"/>
          <w:sz w:val="24"/>
          <w:szCs w:val="24"/>
        </w:rPr>
        <w:t>ț</w:t>
      </w:r>
      <w:r w:rsidRPr="003E7C3D">
        <w:rPr>
          <w:rFonts w:ascii="Trebuchet MS" w:hAnsi="Trebuchet MS"/>
          <w:color w:val="000000"/>
          <w:sz w:val="24"/>
          <w:szCs w:val="24"/>
        </w:rPr>
        <w:t>ii aerului în regiunea Dunării din punct de vedere al numărului de depă</w:t>
      </w:r>
      <w:r w:rsidRPr="003E7C3D">
        <w:rPr>
          <w:rFonts w:ascii="Tahoma" w:hAnsi="Tahoma" w:cs="Tahoma"/>
          <w:color w:val="000000"/>
          <w:sz w:val="24"/>
          <w:szCs w:val="24"/>
        </w:rPr>
        <w:t>ș</w:t>
      </w:r>
      <w:r w:rsidRPr="003E7C3D">
        <w:rPr>
          <w:rFonts w:ascii="Trebuchet MS" w:hAnsi="Trebuchet MS"/>
          <w:color w:val="000000"/>
          <w:sz w:val="24"/>
          <w:szCs w:val="24"/>
        </w:rPr>
        <w:t>iri al nivelului de dioxid de sulf din atmosferă, respectiv numărul înregistrat de depă</w:t>
      </w:r>
      <w:r w:rsidRPr="003E7C3D">
        <w:rPr>
          <w:rFonts w:ascii="Tahoma" w:hAnsi="Tahoma" w:cs="Tahoma"/>
          <w:color w:val="000000"/>
          <w:sz w:val="24"/>
          <w:szCs w:val="24"/>
        </w:rPr>
        <w:t>ș</w:t>
      </w:r>
      <w:r w:rsidRPr="003E7C3D">
        <w:rPr>
          <w:rFonts w:ascii="Trebuchet MS" w:hAnsi="Trebuchet MS"/>
          <w:color w:val="000000"/>
          <w:sz w:val="24"/>
          <w:szCs w:val="24"/>
        </w:rPr>
        <w:t xml:space="preserve">iri ale valorii de prag este în limita admisibilă sau nu există. </w:t>
      </w:r>
    </w:p>
    <w:p w:rsidR="008C6C1F" w:rsidRPr="003E7C3D" w:rsidRDefault="008C6C1F" w:rsidP="001E0B1E">
      <w:pPr>
        <w:jc w:val="both"/>
        <w:rPr>
          <w:rFonts w:ascii="Trebuchet MS" w:hAnsi="Trebuchet MS"/>
          <w:color w:val="000000"/>
          <w:sz w:val="24"/>
          <w:szCs w:val="24"/>
          <w:highlight w:val="cyan"/>
        </w:rPr>
      </w:pPr>
    </w:p>
    <w:p w:rsidR="008C6C1F" w:rsidRPr="003E7C3D" w:rsidRDefault="008C6C1F" w:rsidP="001E0B1E">
      <w:pPr>
        <w:pStyle w:val="Caption"/>
        <w:rPr>
          <w:rFonts w:ascii="Trebuchet MS" w:hAnsi="Trebuchet MS"/>
          <w:color w:val="000000"/>
          <w:sz w:val="24"/>
          <w:szCs w:val="24"/>
        </w:rPr>
      </w:pPr>
      <w:r w:rsidRPr="003E7C3D">
        <w:rPr>
          <w:rFonts w:ascii="Trebuchet MS" w:eastAsia="MS Gothic" w:hAnsi="Trebuchet MS" w:cs="Arial"/>
          <w:bCs w:val="0"/>
          <w:sz w:val="24"/>
          <w:szCs w:val="24"/>
        </w:rPr>
        <w:t>Tabel 3-2: Caracteristici RAMAAQ privind poluarea aerului cu SO2</w:t>
      </w:r>
    </w:p>
    <w:tbl>
      <w:tblPr>
        <w:tblW w:w="8799" w:type="dxa"/>
        <w:jc w:val="center"/>
        <w:tblInd w:w="177"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left w:w="70" w:type="dxa"/>
          <w:right w:w="70" w:type="dxa"/>
        </w:tblCellMar>
        <w:tblLook w:val="0000"/>
      </w:tblPr>
      <w:tblGrid>
        <w:gridCol w:w="1185"/>
        <w:gridCol w:w="770"/>
        <w:gridCol w:w="770"/>
        <w:gridCol w:w="746"/>
        <w:gridCol w:w="819"/>
        <w:gridCol w:w="917"/>
        <w:gridCol w:w="776"/>
        <w:gridCol w:w="1437"/>
        <w:gridCol w:w="1379"/>
      </w:tblGrid>
      <w:tr w:rsidR="008C6C1F" w:rsidRPr="003E7C3D" w:rsidTr="00462755">
        <w:trPr>
          <w:trHeight w:val="510"/>
          <w:jc w:val="center"/>
        </w:trPr>
        <w:tc>
          <w:tcPr>
            <w:tcW w:w="1185" w:type="dxa"/>
            <w:tcBorders>
              <w:top w:val="double" w:sz="4" w:space="0" w:color="auto"/>
            </w:tcBorders>
            <w:shd w:val="clear" w:color="auto" w:fill="BFBFBF"/>
          </w:tcPr>
          <w:p w:rsidR="008C6C1F" w:rsidRPr="003E7C3D" w:rsidRDefault="008C6C1F" w:rsidP="001E0B1E">
            <w:pPr>
              <w:rPr>
                <w:rFonts w:ascii="Trebuchet MS" w:hAnsi="Trebuchet MS" w:cs="Arial"/>
                <w:b/>
                <w:sz w:val="24"/>
                <w:szCs w:val="24"/>
              </w:rPr>
            </w:pPr>
            <w:r w:rsidRPr="003E7C3D">
              <w:rPr>
                <w:rFonts w:ascii="Trebuchet MS" w:eastAsia="MS Gothic" w:hAnsi="Trebuchet MS" w:cs="Arial"/>
                <w:b/>
                <w:bCs/>
                <w:sz w:val="24"/>
                <w:szCs w:val="24"/>
              </w:rPr>
              <w:t xml:space="preserve">RAMAAQ </w:t>
            </w:r>
          </w:p>
        </w:tc>
        <w:tc>
          <w:tcPr>
            <w:tcW w:w="1540" w:type="dxa"/>
            <w:gridSpan w:val="2"/>
            <w:tcBorders>
              <w:top w:val="double" w:sz="4" w:space="0" w:color="auto"/>
            </w:tcBorders>
            <w:shd w:val="clear" w:color="auto" w:fill="BFBFBF"/>
          </w:tcPr>
          <w:p w:rsidR="008C6C1F" w:rsidRPr="003E7C3D" w:rsidRDefault="008C6C1F" w:rsidP="001E0B1E">
            <w:pPr>
              <w:rPr>
                <w:rFonts w:ascii="Trebuchet MS" w:hAnsi="Trebuchet MS"/>
                <w:b/>
                <w:sz w:val="24"/>
                <w:szCs w:val="24"/>
              </w:rPr>
            </w:pPr>
            <w:r w:rsidRPr="003E7C3D">
              <w:rPr>
                <w:rFonts w:ascii="Trebuchet MS" w:hAnsi="Trebuchet MS"/>
                <w:b/>
                <w:sz w:val="24"/>
                <w:szCs w:val="24"/>
              </w:rPr>
              <w:t xml:space="preserve">AHR </w:t>
            </w:r>
          </w:p>
          <w:p w:rsidR="008C6C1F" w:rsidRPr="003E7C3D" w:rsidRDefault="008C6C1F" w:rsidP="001E0B1E">
            <w:pPr>
              <w:rPr>
                <w:rFonts w:ascii="Trebuchet MS" w:hAnsi="Trebuchet MS" w:cs="Arial"/>
                <w:b/>
                <w:sz w:val="24"/>
                <w:szCs w:val="24"/>
              </w:rPr>
            </w:pPr>
            <w:r w:rsidRPr="003E7C3D">
              <w:rPr>
                <w:rFonts w:ascii="Trebuchet MS" w:hAnsi="Trebuchet MS"/>
                <w:b/>
                <w:sz w:val="24"/>
                <w:szCs w:val="24"/>
              </w:rPr>
              <w:t>(1 ora)</w:t>
            </w:r>
          </w:p>
        </w:tc>
        <w:tc>
          <w:tcPr>
            <w:tcW w:w="1565" w:type="dxa"/>
            <w:gridSpan w:val="2"/>
            <w:tcBorders>
              <w:top w:val="double" w:sz="4" w:space="0" w:color="auto"/>
            </w:tcBorders>
            <w:shd w:val="clear" w:color="auto" w:fill="BFBFBF"/>
          </w:tcPr>
          <w:p w:rsidR="008C6C1F" w:rsidRPr="003E7C3D" w:rsidRDefault="008C6C1F" w:rsidP="001E0B1E">
            <w:pPr>
              <w:rPr>
                <w:rFonts w:ascii="Trebuchet MS" w:hAnsi="Trebuchet MS"/>
                <w:b/>
                <w:sz w:val="24"/>
                <w:szCs w:val="24"/>
              </w:rPr>
            </w:pPr>
            <w:r w:rsidRPr="003E7C3D">
              <w:rPr>
                <w:rFonts w:ascii="Trebuchet MS" w:hAnsi="Trebuchet MS"/>
                <w:b/>
                <w:sz w:val="24"/>
                <w:szCs w:val="24"/>
              </w:rPr>
              <w:t xml:space="preserve">ADR </w:t>
            </w:r>
          </w:p>
          <w:p w:rsidR="008C6C1F" w:rsidRPr="003E7C3D" w:rsidRDefault="008C6C1F" w:rsidP="001E0B1E">
            <w:pPr>
              <w:rPr>
                <w:rFonts w:ascii="Trebuchet MS" w:hAnsi="Trebuchet MS" w:cs="Arial"/>
                <w:b/>
                <w:sz w:val="24"/>
                <w:szCs w:val="24"/>
              </w:rPr>
            </w:pPr>
            <w:r w:rsidRPr="003E7C3D">
              <w:rPr>
                <w:rFonts w:ascii="Trebuchet MS" w:hAnsi="Trebuchet MS"/>
                <w:b/>
                <w:sz w:val="24"/>
                <w:szCs w:val="24"/>
              </w:rPr>
              <w:t>(24 ore)</w:t>
            </w:r>
          </w:p>
        </w:tc>
        <w:tc>
          <w:tcPr>
            <w:tcW w:w="1693" w:type="dxa"/>
            <w:gridSpan w:val="2"/>
            <w:tcBorders>
              <w:top w:val="double" w:sz="4" w:space="0" w:color="auto"/>
            </w:tcBorders>
            <w:shd w:val="clear" w:color="auto" w:fill="BFBFBF"/>
          </w:tcPr>
          <w:p w:rsidR="008C6C1F" w:rsidRPr="003E7C3D" w:rsidRDefault="008C6C1F" w:rsidP="001E0B1E">
            <w:pPr>
              <w:rPr>
                <w:rFonts w:ascii="Trebuchet MS" w:hAnsi="Trebuchet MS"/>
                <w:b/>
                <w:sz w:val="24"/>
                <w:szCs w:val="24"/>
              </w:rPr>
            </w:pPr>
            <w:r w:rsidRPr="003E7C3D">
              <w:rPr>
                <w:rFonts w:ascii="Trebuchet MS" w:hAnsi="Trebuchet MS"/>
                <w:b/>
                <w:sz w:val="24"/>
                <w:szCs w:val="24"/>
              </w:rPr>
              <w:t xml:space="preserve">AYR pentru ecosisteme </w:t>
            </w:r>
          </w:p>
          <w:p w:rsidR="008C6C1F" w:rsidRPr="003E7C3D" w:rsidRDefault="008C6C1F" w:rsidP="001E0B1E">
            <w:pPr>
              <w:rPr>
                <w:rFonts w:ascii="Trebuchet MS" w:hAnsi="Trebuchet MS" w:cs="Arial"/>
                <w:b/>
                <w:sz w:val="24"/>
                <w:szCs w:val="24"/>
              </w:rPr>
            </w:pPr>
            <w:r w:rsidRPr="003E7C3D">
              <w:rPr>
                <w:rFonts w:ascii="Trebuchet MS" w:hAnsi="Trebuchet MS"/>
                <w:b/>
                <w:sz w:val="24"/>
                <w:szCs w:val="24"/>
              </w:rPr>
              <w:t>(1 an)</w:t>
            </w:r>
          </w:p>
        </w:tc>
        <w:tc>
          <w:tcPr>
            <w:tcW w:w="2816" w:type="dxa"/>
            <w:gridSpan w:val="2"/>
            <w:tcBorders>
              <w:top w:val="double" w:sz="4" w:space="0" w:color="auto"/>
            </w:tcBorders>
            <w:shd w:val="clear" w:color="auto" w:fill="BFBFBF"/>
          </w:tcPr>
          <w:p w:rsidR="008C6C1F" w:rsidRPr="003E7C3D" w:rsidRDefault="008C6C1F" w:rsidP="001E0B1E">
            <w:pPr>
              <w:rPr>
                <w:rFonts w:ascii="Trebuchet MS" w:hAnsi="Trebuchet MS"/>
                <w:b/>
                <w:sz w:val="24"/>
                <w:szCs w:val="24"/>
              </w:rPr>
            </w:pPr>
            <w:r w:rsidRPr="003E7C3D">
              <w:rPr>
                <w:rFonts w:ascii="Trebuchet MS" w:hAnsi="Trebuchet MS"/>
                <w:b/>
                <w:sz w:val="24"/>
                <w:szCs w:val="24"/>
              </w:rPr>
              <w:t xml:space="preserve">Prag limita pentru ecosisteme </w:t>
            </w:r>
          </w:p>
          <w:p w:rsidR="008C6C1F" w:rsidRPr="003E7C3D" w:rsidRDefault="008C6C1F" w:rsidP="001E0B1E">
            <w:pPr>
              <w:rPr>
                <w:rFonts w:ascii="Trebuchet MS" w:hAnsi="Trebuchet MS" w:cs="Arial"/>
                <w:b/>
                <w:sz w:val="24"/>
                <w:szCs w:val="24"/>
              </w:rPr>
            </w:pPr>
            <w:r w:rsidRPr="003E7C3D">
              <w:rPr>
                <w:rFonts w:ascii="Trebuchet MS" w:hAnsi="Trebuchet MS"/>
                <w:b/>
                <w:sz w:val="24"/>
                <w:szCs w:val="24"/>
              </w:rPr>
              <w:t xml:space="preserve">(1 an </w:t>
            </w:r>
            <w:r w:rsidRPr="003E7C3D">
              <w:rPr>
                <w:rFonts w:ascii="Tahoma" w:hAnsi="Tahoma" w:cs="Tahoma"/>
                <w:b/>
                <w:sz w:val="24"/>
                <w:szCs w:val="24"/>
              </w:rPr>
              <w:t>ș</w:t>
            </w:r>
            <w:r w:rsidRPr="003E7C3D">
              <w:rPr>
                <w:rFonts w:ascii="Trebuchet MS" w:hAnsi="Trebuchet MS"/>
                <w:b/>
                <w:sz w:val="24"/>
                <w:szCs w:val="24"/>
              </w:rPr>
              <w:t>i iarna)</w:t>
            </w:r>
          </w:p>
        </w:tc>
      </w:tr>
      <w:tr w:rsidR="008C6C1F" w:rsidRPr="003E7C3D" w:rsidTr="00462755">
        <w:trPr>
          <w:trHeight w:val="277"/>
          <w:jc w:val="center"/>
        </w:trPr>
        <w:tc>
          <w:tcPr>
            <w:tcW w:w="1185" w:type="dxa"/>
            <w:shd w:val="clear" w:color="auto" w:fill="BFBFBF"/>
          </w:tcPr>
          <w:p w:rsidR="008C6C1F" w:rsidRPr="003E7C3D" w:rsidRDefault="008C6C1F" w:rsidP="001E0B1E">
            <w:pPr>
              <w:rPr>
                <w:rFonts w:ascii="Trebuchet MS" w:hAnsi="Trebuchet MS" w:cs="Arial"/>
                <w:b/>
                <w:sz w:val="24"/>
                <w:szCs w:val="24"/>
              </w:rPr>
            </w:pPr>
          </w:p>
        </w:tc>
        <w:tc>
          <w:tcPr>
            <w:tcW w:w="770" w:type="dxa"/>
            <w:shd w:val="clear" w:color="auto" w:fill="BFBFBF"/>
            <w:vAlign w:val="center"/>
          </w:tcPr>
          <w:p w:rsidR="008C6C1F" w:rsidRPr="003E7C3D" w:rsidRDefault="008C6C1F" w:rsidP="001E0B1E">
            <w:pPr>
              <w:rPr>
                <w:rFonts w:ascii="Trebuchet MS" w:hAnsi="Trebuchet MS"/>
                <w:sz w:val="24"/>
                <w:szCs w:val="24"/>
              </w:rPr>
            </w:pPr>
            <w:r w:rsidRPr="003E7C3D">
              <w:rPr>
                <w:rFonts w:ascii="Trebuchet MS" w:hAnsi="Trebuchet MS"/>
                <w:sz w:val="24"/>
                <w:szCs w:val="24"/>
              </w:rPr>
              <w:t xml:space="preserve">&gt;AHR </w:t>
            </w:r>
          </w:p>
        </w:tc>
        <w:tc>
          <w:tcPr>
            <w:tcW w:w="770" w:type="dxa"/>
            <w:shd w:val="clear" w:color="auto" w:fill="BFBFBF"/>
            <w:vAlign w:val="center"/>
          </w:tcPr>
          <w:p w:rsidR="008C6C1F" w:rsidRPr="003E7C3D" w:rsidRDefault="008C6C1F" w:rsidP="001E0B1E">
            <w:pPr>
              <w:rPr>
                <w:rFonts w:ascii="Trebuchet MS" w:hAnsi="Trebuchet MS" w:cs="Arial"/>
                <w:sz w:val="24"/>
                <w:szCs w:val="24"/>
              </w:rPr>
            </w:pPr>
            <w:r w:rsidRPr="003E7C3D">
              <w:rPr>
                <w:rFonts w:ascii="Trebuchet MS" w:hAnsi="Trebuchet MS" w:cs="Trebuchet MS"/>
                <w:sz w:val="24"/>
                <w:szCs w:val="24"/>
              </w:rPr>
              <w:t></w:t>
            </w:r>
            <w:r w:rsidRPr="003E7C3D">
              <w:rPr>
                <w:rFonts w:ascii="Trebuchet MS" w:hAnsi="Trebuchet MS"/>
                <w:sz w:val="24"/>
                <w:szCs w:val="24"/>
              </w:rPr>
              <w:t xml:space="preserve">AHR </w:t>
            </w:r>
          </w:p>
        </w:tc>
        <w:tc>
          <w:tcPr>
            <w:tcW w:w="746" w:type="dxa"/>
            <w:shd w:val="clear" w:color="auto" w:fill="BFBFBF"/>
            <w:vAlign w:val="center"/>
          </w:tcPr>
          <w:p w:rsidR="008C6C1F" w:rsidRPr="003E7C3D" w:rsidRDefault="008C6C1F" w:rsidP="001E0B1E">
            <w:pPr>
              <w:rPr>
                <w:rFonts w:ascii="Trebuchet MS" w:hAnsi="Trebuchet MS"/>
                <w:sz w:val="24"/>
                <w:szCs w:val="24"/>
              </w:rPr>
            </w:pPr>
            <w:r w:rsidRPr="003E7C3D">
              <w:rPr>
                <w:rFonts w:ascii="Trebuchet MS" w:hAnsi="Trebuchet MS"/>
                <w:sz w:val="24"/>
                <w:szCs w:val="24"/>
              </w:rPr>
              <w:t xml:space="preserve">&gt;ADR </w:t>
            </w:r>
          </w:p>
        </w:tc>
        <w:tc>
          <w:tcPr>
            <w:tcW w:w="819" w:type="dxa"/>
            <w:shd w:val="clear" w:color="auto" w:fill="BFBFBF"/>
            <w:vAlign w:val="center"/>
          </w:tcPr>
          <w:p w:rsidR="008C6C1F" w:rsidRPr="003E7C3D" w:rsidRDefault="008C6C1F" w:rsidP="001E0B1E">
            <w:pPr>
              <w:rPr>
                <w:rFonts w:ascii="Trebuchet MS" w:hAnsi="Trebuchet MS" w:cs="Arial"/>
                <w:sz w:val="24"/>
                <w:szCs w:val="24"/>
              </w:rPr>
            </w:pPr>
            <w:r w:rsidRPr="003E7C3D">
              <w:rPr>
                <w:rFonts w:ascii="Trebuchet MS" w:hAnsi="Trebuchet MS" w:cs="Trebuchet MS"/>
                <w:sz w:val="24"/>
                <w:szCs w:val="24"/>
              </w:rPr>
              <w:t></w:t>
            </w:r>
            <w:r w:rsidRPr="003E7C3D">
              <w:rPr>
                <w:rFonts w:ascii="Trebuchet MS" w:hAnsi="Trebuchet MS"/>
                <w:sz w:val="24"/>
                <w:szCs w:val="24"/>
              </w:rPr>
              <w:t xml:space="preserve">ADR </w:t>
            </w:r>
          </w:p>
        </w:tc>
        <w:tc>
          <w:tcPr>
            <w:tcW w:w="917" w:type="dxa"/>
            <w:shd w:val="clear" w:color="auto" w:fill="BFBFBF"/>
            <w:vAlign w:val="center"/>
          </w:tcPr>
          <w:p w:rsidR="008C6C1F" w:rsidRPr="003E7C3D" w:rsidRDefault="008C6C1F" w:rsidP="001E0B1E">
            <w:pPr>
              <w:rPr>
                <w:rFonts w:ascii="Trebuchet MS" w:hAnsi="Trebuchet MS"/>
                <w:sz w:val="24"/>
                <w:szCs w:val="24"/>
              </w:rPr>
            </w:pPr>
            <w:r w:rsidRPr="003E7C3D">
              <w:rPr>
                <w:rFonts w:ascii="Trebuchet MS" w:hAnsi="Trebuchet MS"/>
                <w:sz w:val="24"/>
                <w:szCs w:val="24"/>
              </w:rPr>
              <w:t xml:space="preserve">&gt;AYR </w:t>
            </w:r>
          </w:p>
        </w:tc>
        <w:tc>
          <w:tcPr>
            <w:tcW w:w="776" w:type="dxa"/>
            <w:shd w:val="clear" w:color="auto" w:fill="BFBFBF"/>
            <w:vAlign w:val="center"/>
          </w:tcPr>
          <w:p w:rsidR="008C6C1F" w:rsidRPr="003E7C3D" w:rsidRDefault="008C6C1F" w:rsidP="001E0B1E">
            <w:pPr>
              <w:rPr>
                <w:rFonts w:ascii="Trebuchet MS" w:hAnsi="Trebuchet MS" w:cs="Arial"/>
                <w:sz w:val="24"/>
                <w:szCs w:val="24"/>
              </w:rPr>
            </w:pPr>
            <w:r w:rsidRPr="003E7C3D">
              <w:rPr>
                <w:rFonts w:ascii="Trebuchet MS" w:hAnsi="Trebuchet MS" w:cs="Trebuchet MS"/>
                <w:sz w:val="24"/>
                <w:szCs w:val="24"/>
              </w:rPr>
              <w:t></w:t>
            </w:r>
            <w:r w:rsidRPr="003E7C3D">
              <w:rPr>
                <w:rFonts w:ascii="Trebuchet MS" w:hAnsi="Trebuchet MS"/>
                <w:sz w:val="24"/>
                <w:szCs w:val="24"/>
              </w:rPr>
              <w:t xml:space="preserve">AYR </w:t>
            </w:r>
          </w:p>
        </w:tc>
        <w:tc>
          <w:tcPr>
            <w:tcW w:w="1437" w:type="dxa"/>
            <w:shd w:val="clear" w:color="auto" w:fill="BFBFBF"/>
            <w:vAlign w:val="center"/>
          </w:tcPr>
          <w:p w:rsidR="008C6C1F" w:rsidRPr="003E7C3D" w:rsidRDefault="008C6C1F" w:rsidP="001E0B1E">
            <w:pPr>
              <w:rPr>
                <w:rFonts w:ascii="Trebuchet MS" w:hAnsi="Trebuchet MS"/>
                <w:sz w:val="24"/>
                <w:szCs w:val="24"/>
              </w:rPr>
            </w:pPr>
            <w:r w:rsidRPr="003E7C3D">
              <w:rPr>
                <w:rFonts w:ascii="Trebuchet MS" w:hAnsi="Trebuchet MS"/>
                <w:sz w:val="24"/>
                <w:szCs w:val="24"/>
              </w:rPr>
              <w:t>&gt; Prag limita</w:t>
            </w:r>
          </w:p>
        </w:tc>
        <w:tc>
          <w:tcPr>
            <w:tcW w:w="1379" w:type="dxa"/>
            <w:shd w:val="clear" w:color="auto" w:fill="BFBFBF"/>
            <w:vAlign w:val="center"/>
          </w:tcPr>
          <w:p w:rsidR="008C6C1F" w:rsidRPr="003E7C3D" w:rsidRDefault="008C6C1F" w:rsidP="001E0B1E">
            <w:pPr>
              <w:rPr>
                <w:rFonts w:ascii="Trebuchet MS" w:hAnsi="Trebuchet MS" w:cs="Arial"/>
                <w:sz w:val="24"/>
                <w:szCs w:val="24"/>
              </w:rPr>
            </w:pPr>
            <w:r w:rsidRPr="003E7C3D">
              <w:rPr>
                <w:rFonts w:ascii="Trebuchet MS" w:hAnsi="Trebuchet MS"/>
                <w:sz w:val="24"/>
                <w:szCs w:val="24"/>
              </w:rPr>
              <w:t>&lt; Prag limita</w:t>
            </w:r>
          </w:p>
        </w:tc>
      </w:tr>
      <w:tr w:rsidR="008C6C1F" w:rsidRPr="003E7C3D" w:rsidTr="00462755">
        <w:trPr>
          <w:trHeight w:val="255"/>
          <w:jc w:val="center"/>
        </w:trPr>
        <w:tc>
          <w:tcPr>
            <w:tcW w:w="1185" w:type="dxa"/>
            <w:tcBorders>
              <w:bottom w:val="double" w:sz="4" w:space="0" w:color="auto"/>
            </w:tcBorders>
          </w:tcPr>
          <w:p w:rsidR="008C6C1F" w:rsidRPr="003E7C3D" w:rsidRDefault="008C6C1F" w:rsidP="001E0B1E">
            <w:pPr>
              <w:rPr>
                <w:rFonts w:ascii="Trebuchet MS" w:hAnsi="Trebuchet MS"/>
                <w:sz w:val="24"/>
                <w:szCs w:val="24"/>
              </w:rPr>
            </w:pPr>
            <w:r w:rsidRPr="003E7C3D">
              <w:rPr>
                <w:rFonts w:ascii="Trebuchet MS" w:hAnsi="Trebuchet MS"/>
                <w:sz w:val="24"/>
                <w:szCs w:val="24"/>
              </w:rPr>
              <w:t>Regiunea Nord</w:t>
            </w:r>
          </w:p>
        </w:tc>
        <w:tc>
          <w:tcPr>
            <w:tcW w:w="770" w:type="dxa"/>
            <w:tcBorders>
              <w:bottom w:val="double" w:sz="4" w:space="0" w:color="auto"/>
            </w:tcBorders>
          </w:tcPr>
          <w:p w:rsidR="008C6C1F" w:rsidRPr="003E7C3D" w:rsidRDefault="008C6C1F" w:rsidP="001E0B1E">
            <w:pPr>
              <w:rPr>
                <w:rFonts w:ascii="Trebuchet MS" w:hAnsi="Trebuchet MS"/>
                <w:sz w:val="24"/>
                <w:szCs w:val="24"/>
              </w:rPr>
            </w:pPr>
            <w:r w:rsidRPr="003E7C3D">
              <w:rPr>
                <w:rFonts w:ascii="Trebuchet MS" w:hAnsi="Trebuchet MS"/>
                <w:sz w:val="24"/>
                <w:szCs w:val="24"/>
              </w:rPr>
              <w:t> </w:t>
            </w:r>
          </w:p>
        </w:tc>
        <w:tc>
          <w:tcPr>
            <w:tcW w:w="770" w:type="dxa"/>
            <w:tcBorders>
              <w:bottom w:val="double" w:sz="4" w:space="0" w:color="auto"/>
            </w:tcBorders>
          </w:tcPr>
          <w:p w:rsidR="008C6C1F" w:rsidRPr="003E7C3D" w:rsidRDefault="008C6C1F" w:rsidP="001E0B1E">
            <w:pPr>
              <w:rPr>
                <w:rFonts w:ascii="Trebuchet MS" w:hAnsi="Trebuchet MS"/>
                <w:sz w:val="24"/>
                <w:szCs w:val="24"/>
              </w:rPr>
            </w:pPr>
            <w:r w:rsidRPr="003E7C3D">
              <w:rPr>
                <w:rFonts w:ascii="Trebuchet MS" w:hAnsi="Trebuchet MS"/>
                <w:sz w:val="24"/>
                <w:szCs w:val="24"/>
              </w:rPr>
              <w:t>+</w:t>
            </w:r>
          </w:p>
        </w:tc>
        <w:tc>
          <w:tcPr>
            <w:tcW w:w="746" w:type="dxa"/>
            <w:tcBorders>
              <w:bottom w:val="double" w:sz="4" w:space="0" w:color="auto"/>
            </w:tcBorders>
          </w:tcPr>
          <w:p w:rsidR="008C6C1F" w:rsidRPr="003E7C3D" w:rsidRDefault="008C6C1F" w:rsidP="001E0B1E">
            <w:pPr>
              <w:rPr>
                <w:rFonts w:ascii="Trebuchet MS" w:hAnsi="Trebuchet MS"/>
                <w:sz w:val="24"/>
                <w:szCs w:val="24"/>
              </w:rPr>
            </w:pPr>
            <w:r w:rsidRPr="003E7C3D">
              <w:rPr>
                <w:rFonts w:ascii="Trebuchet MS" w:hAnsi="Trebuchet MS"/>
                <w:sz w:val="24"/>
                <w:szCs w:val="24"/>
              </w:rPr>
              <w:t> </w:t>
            </w:r>
          </w:p>
        </w:tc>
        <w:tc>
          <w:tcPr>
            <w:tcW w:w="819" w:type="dxa"/>
            <w:tcBorders>
              <w:bottom w:val="double" w:sz="4" w:space="0" w:color="auto"/>
            </w:tcBorders>
          </w:tcPr>
          <w:p w:rsidR="008C6C1F" w:rsidRPr="003E7C3D" w:rsidRDefault="008C6C1F" w:rsidP="001E0B1E">
            <w:pPr>
              <w:rPr>
                <w:rFonts w:ascii="Trebuchet MS" w:hAnsi="Trebuchet MS"/>
                <w:sz w:val="24"/>
                <w:szCs w:val="24"/>
              </w:rPr>
            </w:pPr>
            <w:r w:rsidRPr="003E7C3D">
              <w:rPr>
                <w:rFonts w:ascii="Trebuchet MS" w:hAnsi="Trebuchet MS"/>
                <w:sz w:val="24"/>
                <w:szCs w:val="24"/>
              </w:rPr>
              <w:t>+</w:t>
            </w:r>
          </w:p>
        </w:tc>
        <w:tc>
          <w:tcPr>
            <w:tcW w:w="917" w:type="dxa"/>
            <w:tcBorders>
              <w:bottom w:val="double" w:sz="4" w:space="0" w:color="auto"/>
            </w:tcBorders>
          </w:tcPr>
          <w:p w:rsidR="008C6C1F" w:rsidRPr="003E7C3D" w:rsidRDefault="008C6C1F" w:rsidP="001E0B1E">
            <w:pPr>
              <w:rPr>
                <w:rFonts w:ascii="Trebuchet MS" w:hAnsi="Trebuchet MS"/>
                <w:sz w:val="24"/>
                <w:szCs w:val="24"/>
              </w:rPr>
            </w:pPr>
            <w:r w:rsidRPr="003E7C3D">
              <w:rPr>
                <w:rFonts w:ascii="Trebuchet MS" w:hAnsi="Trebuchet MS"/>
                <w:sz w:val="24"/>
                <w:szCs w:val="24"/>
              </w:rPr>
              <w:t> </w:t>
            </w:r>
          </w:p>
        </w:tc>
        <w:tc>
          <w:tcPr>
            <w:tcW w:w="776" w:type="dxa"/>
            <w:tcBorders>
              <w:bottom w:val="double" w:sz="4" w:space="0" w:color="auto"/>
            </w:tcBorders>
          </w:tcPr>
          <w:p w:rsidR="008C6C1F" w:rsidRPr="003E7C3D" w:rsidRDefault="008C6C1F" w:rsidP="001E0B1E">
            <w:pPr>
              <w:rPr>
                <w:rFonts w:ascii="Trebuchet MS" w:hAnsi="Trebuchet MS"/>
                <w:sz w:val="24"/>
                <w:szCs w:val="24"/>
              </w:rPr>
            </w:pPr>
            <w:r w:rsidRPr="003E7C3D">
              <w:rPr>
                <w:rFonts w:ascii="Trebuchet MS" w:hAnsi="Trebuchet MS"/>
                <w:sz w:val="24"/>
                <w:szCs w:val="24"/>
              </w:rPr>
              <w:t> </w:t>
            </w:r>
          </w:p>
        </w:tc>
        <w:tc>
          <w:tcPr>
            <w:tcW w:w="1437" w:type="dxa"/>
            <w:tcBorders>
              <w:bottom w:val="double" w:sz="4" w:space="0" w:color="auto"/>
            </w:tcBorders>
          </w:tcPr>
          <w:p w:rsidR="008C6C1F" w:rsidRPr="003E7C3D" w:rsidRDefault="008C6C1F" w:rsidP="001E0B1E">
            <w:pPr>
              <w:rPr>
                <w:rFonts w:ascii="Trebuchet MS" w:hAnsi="Trebuchet MS"/>
                <w:sz w:val="24"/>
                <w:szCs w:val="24"/>
              </w:rPr>
            </w:pPr>
            <w:r w:rsidRPr="003E7C3D">
              <w:rPr>
                <w:rFonts w:ascii="Trebuchet MS" w:hAnsi="Trebuchet MS"/>
                <w:sz w:val="24"/>
                <w:szCs w:val="24"/>
              </w:rPr>
              <w:t> </w:t>
            </w:r>
          </w:p>
        </w:tc>
        <w:tc>
          <w:tcPr>
            <w:tcW w:w="1379" w:type="dxa"/>
            <w:tcBorders>
              <w:bottom w:val="double" w:sz="4" w:space="0" w:color="auto"/>
            </w:tcBorders>
          </w:tcPr>
          <w:p w:rsidR="008C6C1F" w:rsidRPr="003E7C3D" w:rsidRDefault="008C6C1F" w:rsidP="001E0B1E">
            <w:pPr>
              <w:rPr>
                <w:rFonts w:ascii="Trebuchet MS" w:hAnsi="Trebuchet MS"/>
                <w:sz w:val="24"/>
                <w:szCs w:val="24"/>
              </w:rPr>
            </w:pPr>
            <w:r w:rsidRPr="003E7C3D">
              <w:rPr>
                <w:rFonts w:ascii="Trebuchet MS" w:hAnsi="Trebuchet MS"/>
                <w:sz w:val="24"/>
                <w:szCs w:val="24"/>
              </w:rPr>
              <w:t> </w:t>
            </w:r>
          </w:p>
        </w:tc>
      </w:tr>
    </w:tbl>
    <w:p w:rsidR="008C6C1F" w:rsidRPr="003E7C3D" w:rsidRDefault="008C6C1F" w:rsidP="001E0B1E">
      <w:pPr>
        <w:pStyle w:val="Caption"/>
        <w:jc w:val="right"/>
        <w:rPr>
          <w:rFonts w:ascii="Trebuchet MS" w:hAnsi="Trebuchet MS" w:cs="Arial"/>
          <w:b w:val="0"/>
          <w:i/>
          <w:sz w:val="24"/>
          <w:szCs w:val="24"/>
        </w:rPr>
      </w:pPr>
      <w:r w:rsidRPr="003E7C3D">
        <w:rPr>
          <w:rFonts w:ascii="Trebuchet MS" w:hAnsi="Trebuchet MS" w:cs="Arial"/>
          <w:b w:val="0"/>
          <w:i/>
          <w:sz w:val="24"/>
          <w:szCs w:val="24"/>
        </w:rPr>
        <w:t>Sursa: EEA (Raport na</w:t>
      </w:r>
      <w:r w:rsidRPr="003E7C3D">
        <w:rPr>
          <w:rFonts w:ascii="Tahoma" w:hAnsi="Tahoma" w:cs="Tahoma"/>
          <w:b w:val="0"/>
          <w:i/>
          <w:sz w:val="24"/>
          <w:szCs w:val="24"/>
        </w:rPr>
        <w:t>ț</w:t>
      </w:r>
      <w:r w:rsidRPr="003E7C3D">
        <w:rPr>
          <w:rFonts w:ascii="Trebuchet MS" w:hAnsi="Trebuchet MS" w:cs="Arial"/>
          <w:b w:val="0"/>
          <w:i/>
          <w:sz w:val="24"/>
          <w:szCs w:val="24"/>
        </w:rPr>
        <w:t xml:space="preserve">ional privind starea </w:t>
      </w:r>
      <w:r w:rsidRPr="003E7C3D">
        <w:rPr>
          <w:rFonts w:ascii="Tahoma" w:hAnsi="Tahoma" w:cs="Tahoma"/>
          <w:b w:val="0"/>
          <w:i/>
          <w:sz w:val="24"/>
          <w:szCs w:val="24"/>
        </w:rPr>
        <w:t>ș</w:t>
      </w:r>
      <w:r w:rsidRPr="003E7C3D">
        <w:rPr>
          <w:rFonts w:ascii="Trebuchet MS" w:hAnsi="Trebuchet MS" w:cs="Arial"/>
          <w:b w:val="0"/>
          <w:i/>
          <w:sz w:val="24"/>
          <w:szCs w:val="24"/>
        </w:rPr>
        <w:t xml:space="preserve">i conservarea mediului, 2014) </w:t>
      </w:r>
    </w:p>
    <w:p w:rsidR="008C6C1F" w:rsidRPr="003E7C3D" w:rsidRDefault="008C6C1F" w:rsidP="001E0B1E">
      <w:pPr>
        <w:tabs>
          <w:tab w:val="left" w:pos="90"/>
          <w:tab w:val="left" w:pos="810"/>
        </w:tabs>
        <w:jc w:val="both"/>
        <w:rPr>
          <w:rFonts w:ascii="Trebuchet MS" w:hAnsi="Trebuchet MS"/>
          <w:color w:val="000000"/>
          <w:sz w:val="24"/>
          <w:szCs w:val="24"/>
        </w:rPr>
      </w:pPr>
      <w:r w:rsidRPr="003E7C3D">
        <w:rPr>
          <w:rFonts w:ascii="Trebuchet MS" w:hAnsi="Trebuchet MS"/>
          <w:color w:val="000000"/>
          <w:sz w:val="24"/>
          <w:szCs w:val="24"/>
        </w:rPr>
        <w:t>Nu au fost înregistrate depă</w:t>
      </w:r>
      <w:r w:rsidRPr="003E7C3D">
        <w:rPr>
          <w:rFonts w:ascii="Tahoma" w:hAnsi="Tahoma" w:cs="Tahoma"/>
          <w:color w:val="000000"/>
          <w:sz w:val="24"/>
          <w:szCs w:val="24"/>
        </w:rPr>
        <w:t>ș</w:t>
      </w:r>
      <w:r w:rsidRPr="003E7C3D">
        <w:rPr>
          <w:rFonts w:ascii="Trebuchet MS" w:hAnsi="Trebuchet MS"/>
          <w:color w:val="000000"/>
          <w:sz w:val="24"/>
          <w:szCs w:val="24"/>
        </w:rPr>
        <w:t>iri ale con</w:t>
      </w:r>
      <w:r w:rsidRPr="003E7C3D">
        <w:rPr>
          <w:rFonts w:ascii="Tahoma" w:hAnsi="Tahoma" w:cs="Tahoma"/>
          <w:color w:val="000000"/>
          <w:sz w:val="24"/>
          <w:szCs w:val="24"/>
        </w:rPr>
        <w:t>ț</w:t>
      </w:r>
      <w:r w:rsidRPr="003E7C3D">
        <w:rPr>
          <w:rFonts w:ascii="Trebuchet MS" w:hAnsi="Trebuchet MS"/>
          <w:color w:val="000000"/>
          <w:sz w:val="24"/>
          <w:szCs w:val="24"/>
        </w:rPr>
        <w:t>inutului de dioxid de azot în partea bulgară a zonei transfrontaliere în 2012.</w:t>
      </w:r>
    </w:p>
    <w:p w:rsidR="008C6C1F" w:rsidRPr="003E7C3D" w:rsidRDefault="008C6C1F" w:rsidP="001E0B1E">
      <w:pPr>
        <w:pStyle w:val="Caption"/>
        <w:ind w:firstLine="709"/>
        <w:rPr>
          <w:rFonts w:ascii="Trebuchet MS" w:hAnsi="Trebuchet MS"/>
          <w:color w:val="000000"/>
          <w:sz w:val="24"/>
          <w:szCs w:val="24"/>
        </w:rPr>
      </w:pPr>
      <w:r w:rsidRPr="003E7C3D">
        <w:rPr>
          <w:rFonts w:ascii="Trebuchet MS" w:eastAsia="MS Gothic" w:hAnsi="Trebuchet MS" w:cs="Arial"/>
          <w:bCs w:val="0"/>
          <w:sz w:val="24"/>
          <w:szCs w:val="24"/>
        </w:rPr>
        <w:t>Tabel 3-3: Caracteristici RAMAAQ privind poluarea aerului cu NO2</w:t>
      </w:r>
    </w:p>
    <w:tbl>
      <w:tblPr>
        <w:tblW w:w="8725" w:type="dxa"/>
        <w:jc w:val="center"/>
        <w:tblInd w:w="-289" w:type="dxa"/>
        <w:tblBorders>
          <w:top w:val="double" w:sz="6" w:space="0" w:color="auto"/>
          <w:left w:val="double" w:sz="6" w:space="0" w:color="auto"/>
          <w:bottom w:val="double" w:sz="6" w:space="0" w:color="auto"/>
          <w:right w:val="double" w:sz="6" w:space="0" w:color="auto"/>
          <w:insideH w:val="single" w:sz="4" w:space="0" w:color="auto"/>
          <w:insideV w:val="single" w:sz="4" w:space="0" w:color="auto"/>
        </w:tblBorders>
        <w:tblLayout w:type="fixed"/>
        <w:tblCellMar>
          <w:left w:w="70" w:type="dxa"/>
          <w:right w:w="70" w:type="dxa"/>
        </w:tblCellMar>
        <w:tblLook w:val="0000"/>
      </w:tblPr>
      <w:tblGrid>
        <w:gridCol w:w="1885"/>
        <w:gridCol w:w="1800"/>
        <w:gridCol w:w="1800"/>
        <w:gridCol w:w="1620"/>
        <w:gridCol w:w="1620"/>
      </w:tblGrid>
      <w:tr w:rsidR="008C6C1F" w:rsidRPr="003E7C3D" w:rsidTr="00462755">
        <w:trPr>
          <w:trHeight w:val="335"/>
          <w:jc w:val="center"/>
        </w:trPr>
        <w:tc>
          <w:tcPr>
            <w:tcW w:w="1885" w:type="dxa"/>
            <w:tcBorders>
              <w:top w:val="double" w:sz="6" w:space="0" w:color="auto"/>
            </w:tcBorders>
            <w:shd w:val="clear" w:color="auto" w:fill="BFBFBF"/>
          </w:tcPr>
          <w:p w:rsidR="008C6C1F" w:rsidRPr="003E7C3D" w:rsidRDefault="008C6C1F" w:rsidP="001E0B1E">
            <w:pPr>
              <w:rPr>
                <w:rFonts w:ascii="Trebuchet MS" w:hAnsi="Trebuchet MS" w:cs="Arial"/>
                <w:b/>
                <w:sz w:val="24"/>
                <w:szCs w:val="24"/>
                <w:highlight w:val="yellow"/>
              </w:rPr>
            </w:pPr>
            <w:r w:rsidRPr="003E7C3D">
              <w:rPr>
                <w:rFonts w:ascii="Trebuchet MS" w:eastAsia="MS Gothic" w:hAnsi="Trebuchet MS" w:cs="Arial"/>
                <w:b/>
                <w:bCs/>
                <w:sz w:val="24"/>
                <w:szCs w:val="24"/>
              </w:rPr>
              <w:t xml:space="preserve">RAMAAQ </w:t>
            </w:r>
          </w:p>
        </w:tc>
        <w:tc>
          <w:tcPr>
            <w:tcW w:w="3600" w:type="dxa"/>
            <w:gridSpan w:val="2"/>
            <w:tcBorders>
              <w:top w:val="double" w:sz="6" w:space="0" w:color="auto"/>
            </w:tcBorders>
            <w:shd w:val="clear" w:color="auto" w:fill="BFBFBF"/>
          </w:tcPr>
          <w:p w:rsidR="008C6C1F" w:rsidRPr="003E7C3D" w:rsidRDefault="008C6C1F" w:rsidP="001E0B1E">
            <w:pPr>
              <w:jc w:val="center"/>
              <w:rPr>
                <w:rFonts w:ascii="Trebuchet MS" w:hAnsi="Trebuchet MS" w:cs="Arial"/>
                <w:b/>
                <w:sz w:val="24"/>
                <w:szCs w:val="24"/>
                <w:highlight w:val="yellow"/>
              </w:rPr>
            </w:pPr>
            <w:r w:rsidRPr="003E7C3D">
              <w:rPr>
                <w:rFonts w:ascii="Trebuchet MS" w:hAnsi="Trebuchet MS"/>
                <w:b/>
                <w:sz w:val="24"/>
                <w:szCs w:val="24"/>
              </w:rPr>
              <w:t>AHR (1 ora)</w:t>
            </w:r>
          </w:p>
        </w:tc>
        <w:tc>
          <w:tcPr>
            <w:tcW w:w="3240" w:type="dxa"/>
            <w:gridSpan w:val="2"/>
            <w:tcBorders>
              <w:top w:val="double" w:sz="6" w:space="0" w:color="auto"/>
            </w:tcBorders>
            <w:shd w:val="clear" w:color="auto" w:fill="BFBFBF"/>
          </w:tcPr>
          <w:p w:rsidR="008C6C1F" w:rsidRPr="003E7C3D" w:rsidRDefault="008C6C1F" w:rsidP="001E0B1E">
            <w:pPr>
              <w:jc w:val="center"/>
              <w:rPr>
                <w:rFonts w:ascii="Trebuchet MS" w:hAnsi="Trebuchet MS" w:cs="Arial"/>
                <w:b/>
                <w:sz w:val="24"/>
                <w:szCs w:val="24"/>
                <w:highlight w:val="yellow"/>
              </w:rPr>
            </w:pPr>
            <w:r w:rsidRPr="003E7C3D">
              <w:rPr>
                <w:rFonts w:ascii="Trebuchet MS" w:hAnsi="Trebuchet MS"/>
                <w:b/>
                <w:sz w:val="24"/>
                <w:szCs w:val="24"/>
              </w:rPr>
              <w:t>AYR (1 an)</w:t>
            </w:r>
          </w:p>
        </w:tc>
      </w:tr>
      <w:tr w:rsidR="008C6C1F" w:rsidRPr="003E7C3D" w:rsidTr="00462755">
        <w:trPr>
          <w:trHeight w:val="337"/>
          <w:jc w:val="center"/>
        </w:trPr>
        <w:tc>
          <w:tcPr>
            <w:tcW w:w="1885" w:type="dxa"/>
            <w:shd w:val="clear" w:color="auto" w:fill="BFBFBF"/>
          </w:tcPr>
          <w:p w:rsidR="008C6C1F" w:rsidRPr="003E7C3D" w:rsidRDefault="008C6C1F" w:rsidP="001E0B1E">
            <w:pPr>
              <w:rPr>
                <w:rFonts w:ascii="Trebuchet MS" w:hAnsi="Trebuchet MS" w:cs="Arial"/>
                <w:b/>
                <w:sz w:val="24"/>
                <w:szCs w:val="24"/>
              </w:rPr>
            </w:pPr>
            <w:r w:rsidRPr="003E7C3D">
              <w:rPr>
                <w:rFonts w:ascii="Trebuchet MS" w:hAnsi="Trebuchet MS" w:cs="Arial"/>
                <w:b/>
                <w:sz w:val="24"/>
                <w:szCs w:val="24"/>
              </w:rPr>
              <w:t> </w:t>
            </w:r>
          </w:p>
        </w:tc>
        <w:tc>
          <w:tcPr>
            <w:tcW w:w="1800" w:type="dxa"/>
            <w:shd w:val="clear" w:color="auto" w:fill="BFBFBF"/>
            <w:vAlign w:val="center"/>
          </w:tcPr>
          <w:p w:rsidR="008C6C1F" w:rsidRPr="003E7C3D" w:rsidRDefault="008C6C1F" w:rsidP="001E0B1E">
            <w:pPr>
              <w:jc w:val="center"/>
              <w:rPr>
                <w:rFonts w:ascii="Trebuchet MS" w:hAnsi="Trebuchet MS"/>
                <w:sz w:val="24"/>
                <w:szCs w:val="24"/>
              </w:rPr>
            </w:pPr>
            <w:r w:rsidRPr="003E7C3D">
              <w:rPr>
                <w:rFonts w:ascii="Trebuchet MS" w:hAnsi="Trebuchet MS"/>
                <w:sz w:val="24"/>
                <w:szCs w:val="24"/>
              </w:rPr>
              <w:t>&gt;AHR</w:t>
            </w:r>
          </w:p>
        </w:tc>
        <w:tc>
          <w:tcPr>
            <w:tcW w:w="1800" w:type="dxa"/>
            <w:shd w:val="clear" w:color="auto" w:fill="BFBFBF"/>
            <w:vAlign w:val="center"/>
          </w:tcPr>
          <w:p w:rsidR="008C6C1F" w:rsidRPr="003E7C3D" w:rsidRDefault="008C6C1F" w:rsidP="001E0B1E">
            <w:pPr>
              <w:jc w:val="center"/>
              <w:rPr>
                <w:rFonts w:ascii="Trebuchet MS" w:hAnsi="Trebuchet MS" w:cs="Arial"/>
                <w:sz w:val="24"/>
                <w:szCs w:val="24"/>
              </w:rPr>
            </w:pPr>
            <w:r w:rsidRPr="003E7C3D">
              <w:rPr>
                <w:rFonts w:ascii="Trebuchet MS" w:hAnsi="Trebuchet MS" w:cs="Trebuchet MS"/>
                <w:sz w:val="24"/>
                <w:szCs w:val="24"/>
              </w:rPr>
              <w:t></w:t>
            </w:r>
            <w:r w:rsidRPr="003E7C3D">
              <w:rPr>
                <w:rFonts w:ascii="Trebuchet MS" w:hAnsi="Trebuchet MS"/>
                <w:sz w:val="24"/>
                <w:szCs w:val="24"/>
              </w:rPr>
              <w:t>AHR</w:t>
            </w:r>
          </w:p>
        </w:tc>
        <w:tc>
          <w:tcPr>
            <w:tcW w:w="1620" w:type="dxa"/>
            <w:shd w:val="clear" w:color="auto" w:fill="BFBFBF"/>
            <w:vAlign w:val="center"/>
          </w:tcPr>
          <w:p w:rsidR="008C6C1F" w:rsidRPr="003E7C3D" w:rsidRDefault="008C6C1F" w:rsidP="001E0B1E">
            <w:pPr>
              <w:jc w:val="center"/>
              <w:rPr>
                <w:rFonts w:ascii="Trebuchet MS" w:hAnsi="Trebuchet MS"/>
                <w:sz w:val="24"/>
                <w:szCs w:val="24"/>
              </w:rPr>
            </w:pPr>
            <w:r w:rsidRPr="003E7C3D">
              <w:rPr>
                <w:rFonts w:ascii="Trebuchet MS" w:hAnsi="Trebuchet MS"/>
                <w:sz w:val="24"/>
                <w:szCs w:val="24"/>
              </w:rPr>
              <w:t>&gt;AYR</w:t>
            </w:r>
          </w:p>
        </w:tc>
        <w:tc>
          <w:tcPr>
            <w:tcW w:w="1620" w:type="dxa"/>
            <w:shd w:val="clear" w:color="auto" w:fill="BFBFBF"/>
            <w:vAlign w:val="center"/>
          </w:tcPr>
          <w:p w:rsidR="008C6C1F" w:rsidRPr="003E7C3D" w:rsidRDefault="008C6C1F" w:rsidP="001E0B1E">
            <w:pPr>
              <w:jc w:val="center"/>
              <w:rPr>
                <w:rFonts w:ascii="Trebuchet MS" w:hAnsi="Trebuchet MS" w:cs="Arial"/>
                <w:sz w:val="24"/>
                <w:szCs w:val="24"/>
              </w:rPr>
            </w:pPr>
            <w:r w:rsidRPr="003E7C3D">
              <w:rPr>
                <w:rFonts w:ascii="Trebuchet MS" w:hAnsi="Trebuchet MS" w:cs="Trebuchet MS"/>
                <w:sz w:val="24"/>
                <w:szCs w:val="24"/>
              </w:rPr>
              <w:t></w:t>
            </w:r>
            <w:r w:rsidRPr="003E7C3D">
              <w:rPr>
                <w:rFonts w:ascii="Trebuchet MS" w:hAnsi="Trebuchet MS"/>
                <w:sz w:val="24"/>
                <w:szCs w:val="24"/>
              </w:rPr>
              <w:t>AYR</w:t>
            </w:r>
          </w:p>
        </w:tc>
      </w:tr>
      <w:tr w:rsidR="008C6C1F" w:rsidRPr="003E7C3D" w:rsidTr="00462755">
        <w:trPr>
          <w:trHeight w:val="255"/>
          <w:jc w:val="center"/>
        </w:trPr>
        <w:tc>
          <w:tcPr>
            <w:tcW w:w="1885" w:type="dxa"/>
            <w:tcBorders>
              <w:bottom w:val="double" w:sz="6" w:space="0" w:color="auto"/>
            </w:tcBorders>
          </w:tcPr>
          <w:p w:rsidR="008C6C1F" w:rsidRPr="003E7C3D" w:rsidRDefault="008C6C1F" w:rsidP="001E0B1E">
            <w:pPr>
              <w:rPr>
                <w:rFonts w:ascii="Trebuchet MS" w:hAnsi="Trebuchet MS"/>
                <w:sz w:val="24"/>
                <w:szCs w:val="24"/>
              </w:rPr>
            </w:pPr>
            <w:r w:rsidRPr="003E7C3D">
              <w:rPr>
                <w:rFonts w:ascii="Trebuchet MS" w:hAnsi="Trebuchet MS"/>
                <w:sz w:val="24"/>
                <w:szCs w:val="24"/>
              </w:rPr>
              <w:t>Regiunea Nord</w:t>
            </w:r>
          </w:p>
        </w:tc>
        <w:tc>
          <w:tcPr>
            <w:tcW w:w="1800" w:type="dxa"/>
            <w:tcBorders>
              <w:bottom w:val="double" w:sz="6" w:space="0" w:color="auto"/>
            </w:tcBorders>
          </w:tcPr>
          <w:p w:rsidR="008C6C1F" w:rsidRPr="003E7C3D" w:rsidRDefault="008C6C1F" w:rsidP="001E0B1E">
            <w:pPr>
              <w:jc w:val="center"/>
              <w:rPr>
                <w:rFonts w:ascii="Trebuchet MS" w:hAnsi="Trebuchet MS"/>
                <w:sz w:val="24"/>
                <w:szCs w:val="24"/>
              </w:rPr>
            </w:pPr>
            <w:r w:rsidRPr="003E7C3D">
              <w:rPr>
                <w:rFonts w:ascii="Trebuchet MS" w:hAnsi="Trebuchet MS"/>
                <w:sz w:val="24"/>
                <w:szCs w:val="24"/>
              </w:rPr>
              <w:t> </w:t>
            </w:r>
          </w:p>
        </w:tc>
        <w:tc>
          <w:tcPr>
            <w:tcW w:w="1800" w:type="dxa"/>
            <w:tcBorders>
              <w:bottom w:val="double" w:sz="6" w:space="0" w:color="auto"/>
            </w:tcBorders>
          </w:tcPr>
          <w:p w:rsidR="008C6C1F" w:rsidRPr="003E7C3D" w:rsidRDefault="008C6C1F" w:rsidP="001E0B1E">
            <w:pPr>
              <w:jc w:val="center"/>
              <w:rPr>
                <w:rFonts w:ascii="Trebuchet MS" w:hAnsi="Trebuchet MS"/>
                <w:sz w:val="24"/>
                <w:szCs w:val="24"/>
              </w:rPr>
            </w:pPr>
            <w:r w:rsidRPr="003E7C3D">
              <w:rPr>
                <w:rFonts w:ascii="Trebuchet MS" w:hAnsi="Trebuchet MS"/>
                <w:sz w:val="24"/>
                <w:szCs w:val="24"/>
              </w:rPr>
              <w:t>+</w:t>
            </w:r>
          </w:p>
        </w:tc>
        <w:tc>
          <w:tcPr>
            <w:tcW w:w="1620" w:type="dxa"/>
            <w:tcBorders>
              <w:bottom w:val="double" w:sz="6" w:space="0" w:color="auto"/>
            </w:tcBorders>
          </w:tcPr>
          <w:p w:rsidR="008C6C1F" w:rsidRPr="003E7C3D" w:rsidRDefault="008C6C1F" w:rsidP="001E0B1E">
            <w:pPr>
              <w:jc w:val="center"/>
              <w:rPr>
                <w:rFonts w:ascii="Trebuchet MS" w:hAnsi="Trebuchet MS"/>
                <w:sz w:val="24"/>
                <w:szCs w:val="24"/>
              </w:rPr>
            </w:pPr>
            <w:r w:rsidRPr="003E7C3D">
              <w:rPr>
                <w:rFonts w:ascii="Trebuchet MS" w:hAnsi="Trebuchet MS"/>
                <w:sz w:val="24"/>
                <w:szCs w:val="24"/>
              </w:rPr>
              <w:t> </w:t>
            </w:r>
          </w:p>
        </w:tc>
        <w:tc>
          <w:tcPr>
            <w:tcW w:w="1620" w:type="dxa"/>
            <w:tcBorders>
              <w:bottom w:val="double" w:sz="6" w:space="0" w:color="auto"/>
            </w:tcBorders>
          </w:tcPr>
          <w:p w:rsidR="008C6C1F" w:rsidRPr="003E7C3D" w:rsidRDefault="008C6C1F" w:rsidP="001E0B1E">
            <w:pPr>
              <w:jc w:val="center"/>
              <w:rPr>
                <w:rFonts w:ascii="Trebuchet MS" w:hAnsi="Trebuchet MS"/>
                <w:sz w:val="24"/>
                <w:szCs w:val="24"/>
              </w:rPr>
            </w:pPr>
            <w:r w:rsidRPr="003E7C3D">
              <w:rPr>
                <w:rFonts w:ascii="Trebuchet MS" w:hAnsi="Trebuchet MS"/>
                <w:sz w:val="24"/>
                <w:szCs w:val="24"/>
              </w:rPr>
              <w:t>+</w:t>
            </w:r>
          </w:p>
        </w:tc>
      </w:tr>
    </w:tbl>
    <w:p w:rsidR="008C6C1F" w:rsidRPr="003E7C3D" w:rsidRDefault="008C6C1F" w:rsidP="001E0B1E">
      <w:pPr>
        <w:pStyle w:val="Caption"/>
        <w:jc w:val="right"/>
        <w:rPr>
          <w:rFonts w:ascii="Trebuchet MS" w:hAnsi="Trebuchet MS" w:cs="Arial"/>
          <w:b w:val="0"/>
          <w:i/>
          <w:sz w:val="24"/>
          <w:szCs w:val="24"/>
        </w:rPr>
      </w:pPr>
      <w:r w:rsidRPr="003E7C3D">
        <w:rPr>
          <w:rFonts w:ascii="Trebuchet MS" w:hAnsi="Trebuchet MS" w:cs="Arial"/>
          <w:b w:val="0"/>
          <w:i/>
          <w:sz w:val="24"/>
          <w:szCs w:val="24"/>
        </w:rPr>
        <w:t>Sursa: EEA (Raport na</w:t>
      </w:r>
      <w:r w:rsidRPr="003E7C3D">
        <w:rPr>
          <w:rFonts w:ascii="Tahoma" w:hAnsi="Tahoma" w:cs="Tahoma"/>
          <w:b w:val="0"/>
          <w:i/>
          <w:sz w:val="24"/>
          <w:szCs w:val="24"/>
        </w:rPr>
        <w:t>ț</w:t>
      </w:r>
      <w:r w:rsidRPr="003E7C3D">
        <w:rPr>
          <w:rFonts w:ascii="Trebuchet MS" w:hAnsi="Trebuchet MS" w:cs="Arial"/>
          <w:b w:val="0"/>
          <w:i/>
          <w:sz w:val="24"/>
          <w:szCs w:val="24"/>
        </w:rPr>
        <w:t xml:space="preserve">ional privind starea </w:t>
      </w:r>
      <w:r w:rsidRPr="003E7C3D">
        <w:rPr>
          <w:rFonts w:ascii="Tahoma" w:hAnsi="Tahoma" w:cs="Tahoma"/>
          <w:b w:val="0"/>
          <w:i/>
          <w:sz w:val="24"/>
          <w:szCs w:val="24"/>
        </w:rPr>
        <w:t>ș</w:t>
      </w:r>
      <w:r w:rsidRPr="003E7C3D">
        <w:rPr>
          <w:rFonts w:ascii="Trebuchet MS" w:hAnsi="Trebuchet MS" w:cs="Arial"/>
          <w:b w:val="0"/>
          <w:i/>
          <w:sz w:val="24"/>
          <w:szCs w:val="24"/>
        </w:rPr>
        <w:t xml:space="preserve">i conservarea mediului, 2014) </w:t>
      </w:r>
    </w:p>
    <w:p w:rsidR="008C6C1F" w:rsidRPr="003E7C3D" w:rsidRDefault="008C6C1F" w:rsidP="001E0B1E">
      <w:pPr>
        <w:jc w:val="both"/>
        <w:rPr>
          <w:rFonts w:ascii="Trebuchet MS" w:eastAsia="MS Gothic" w:hAnsi="Trebuchet MS"/>
          <w:bCs/>
          <w:color w:val="000000"/>
          <w:sz w:val="24"/>
          <w:szCs w:val="24"/>
        </w:rPr>
      </w:pPr>
      <w:r w:rsidRPr="003E7C3D">
        <w:rPr>
          <w:rFonts w:ascii="Trebuchet MS" w:hAnsi="Trebuchet MS"/>
          <w:sz w:val="24"/>
          <w:szCs w:val="24"/>
        </w:rPr>
        <w:t>În cursul anului, au fost înregistrate în RAMAAQ depă</w:t>
      </w:r>
      <w:r w:rsidRPr="003E7C3D">
        <w:rPr>
          <w:rFonts w:ascii="Tahoma" w:hAnsi="Tahoma" w:cs="Tahoma"/>
          <w:sz w:val="24"/>
          <w:szCs w:val="24"/>
        </w:rPr>
        <w:t>ș</w:t>
      </w:r>
      <w:r w:rsidRPr="003E7C3D">
        <w:rPr>
          <w:rFonts w:ascii="Trebuchet MS" w:hAnsi="Trebuchet MS"/>
          <w:sz w:val="24"/>
          <w:szCs w:val="24"/>
        </w:rPr>
        <w:t xml:space="preserve">iri ale AHR </w:t>
      </w:r>
      <w:r w:rsidRPr="003E7C3D">
        <w:rPr>
          <w:rFonts w:ascii="Tahoma" w:hAnsi="Tahoma" w:cs="Tahoma"/>
          <w:sz w:val="24"/>
          <w:szCs w:val="24"/>
        </w:rPr>
        <w:t>ș</w:t>
      </w:r>
      <w:r w:rsidRPr="003E7C3D">
        <w:rPr>
          <w:rFonts w:ascii="Trebuchet MS" w:hAnsi="Trebuchet MS"/>
          <w:sz w:val="24"/>
          <w:szCs w:val="24"/>
        </w:rPr>
        <w:t>i AYR la PM10 .</w:t>
      </w:r>
      <w:r w:rsidRPr="003E7C3D">
        <w:rPr>
          <w:rFonts w:ascii="Trebuchet MS" w:eastAsia="MS Gothic" w:hAnsi="Trebuchet MS"/>
          <w:bCs/>
          <w:color w:val="000000"/>
          <w:sz w:val="24"/>
          <w:szCs w:val="24"/>
        </w:rPr>
        <w:t xml:space="preserve"> Vidinul este una dintre zonele în care se înregistrează cel mai mare număr de depă</w:t>
      </w:r>
      <w:r w:rsidRPr="003E7C3D">
        <w:rPr>
          <w:rFonts w:ascii="Tahoma" w:eastAsia="MS Gothic" w:hAnsi="Tahoma" w:cs="Tahoma"/>
          <w:bCs/>
          <w:color w:val="000000"/>
          <w:sz w:val="24"/>
          <w:szCs w:val="24"/>
        </w:rPr>
        <w:t>ș</w:t>
      </w:r>
      <w:r w:rsidRPr="003E7C3D">
        <w:rPr>
          <w:rFonts w:ascii="Trebuchet MS" w:eastAsia="MS Gothic" w:hAnsi="Trebuchet MS"/>
          <w:bCs/>
          <w:color w:val="000000"/>
          <w:sz w:val="24"/>
          <w:szCs w:val="24"/>
        </w:rPr>
        <w:t xml:space="preserve">iri ale ADR (157 zile). Sursele poluării în exces înregistrate sunt gospodăriile, transportul </w:t>
      </w:r>
      <w:r w:rsidRPr="003E7C3D">
        <w:rPr>
          <w:rFonts w:ascii="Tahoma" w:eastAsia="MS Gothic" w:hAnsi="Tahoma" w:cs="Tahoma"/>
          <w:bCs/>
          <w:color w:val="000000"/>
          <w:sz w:val="24"/>
          <w:szCs w:val="24"/>
        </w:rPr>
        <w:t>ș</w:t>
      </w:r>
      <w:r w:rsidRPr="003E7C3D">
        <w:rPr>
          <w:rFonts w:ascii="Trebuchet MS" w:eastAsia="MS Gothic" w:hAnsi="Trebuchet MS"/>
          <w:bCs/>
          <w:color w:val="000000"/>
          <w:sz w:val="24"/>
          <w:szCs w:val="24"/>
        </w:rPr>
        <w:t>i activită</w:t>
      </w:r>
      <w:r w:rsidRPr="003E7C3D">
        <w:rPr>
          <w:rFonts w:ascii="Tahoma" w:eastAsia="MS Gothic" w:hAnsi="Tahoma" w:cs="Tahoma"/>
          <w:bCs/>
          <w:color w:val="000000"/>
          <w:sz w:val="24"/>
          <w:szCs w:val="24"/>
        </w:rPr>
        <w:t>ț</w:t>
      </w:r>
      <w:r w:rsidRPr="003E7C3D">
        <w:rPr>
          <w:rFonts w:ascii="Trebuchet MS" w:eastAsia="MS Gothic" w:hAnsi="Trebuchet MS"/>
          <w:bCs/>
          <w:color w:val="000000"/>
          <w:sz w:val="24"/>
          <w:szCs w:val="24"/>
        </w:rPr>
        <w:t>ile industriale de pe teritoriul municipalită</w:t>
      </w:r>
      <w:r w:rsidRPr="003E7C3D">
        <w:rPr>
          <w:rFonts w:ascii="Tahoma" w:eastAsia="MS Gothic" w:hAnsi="Tahoma" w:cs="Tahoma"/>
          <w:bCs/>
          <w:color w:val="000000"/>
          <w:sz w:val="24"/>
          <w:szCs w:val="24"/>
        </w:rPr>
        <w:t>ț</w:t>
      </w:r>
      <w:r w:rsidRPr="003E7C3D">
        <w:rPr>
          <w:rFonts w:ascii="Trebuchet MS" w:eastAsia="MS Gothic" w:hAnsi="Trebuchet MS"/>
          <w:bCs/>
          <w:color w:val="000000"/>
          <w:sz w:val="24"/>
          <w:szCs w:val="24"/>
        </w:rPr>
        <w:t xml:space="preserve">ilor, ca </w:t>
      </w:r>
      <w:r w:rsidRPr="003E7C3D">
        <w:rPr>
          <w:rFonts w:ascii="Tahoma" w:eastAsia="MS Gothic" w:hAnsi="Tahoma" w:cs="Tahoma"/>
          <w:bCs/>
          <w:color w:val="000000"/>
          <w:sz w:val="24"/>
          <w:szCs w:val="24"/>
        </w:rPr>
        <w:t>ș</w:t>
      </w:r>
      <w:r w:rsidRPr="003E7C3D">
        <w:rPr>
          <w:rFonts w:ascii="Trebuchet MS" w:eastAsia="MS Gothic" w:hAnsi="Trebuchet MS"/>
          <w:bCs/>
          <w:color w:val="000000"/>
          <w:sz w:val="24"/>
          <w:szCs w:val="24"/>
        </w:rPr>
        <w:t>i suprafe</w:t>
      </w:r>
      <w:r w:rsidRPr="003E7C3D">
        <w:rPr>
          <w:rFonts w:ascii="Tahoma" w:eastAsia="MS Gothic" w:hAnsi="Tahoma" w:cs="Tahoma"/>
          <w:bCs/>
          <w:color w:val="000000"/>
          <w:sz w:val="24"/>
          <w:szCs w:val="24"/>
        </w:rPr>
        <w:t>ț</w:t>
      </w:r>
      <w:r w:rsidRPr="003E7C3D">
        <w:rPr>
          <w:rFonts w:ascii="Trebuchet MS" w:eastAsia="MS Gothic" w:hAnsi="Trebuchet MS"/>
          <w:bCs/>
          <w:color w:val="000000"/>
          <w:sz w:val="24"/>
          <w:szCs w:val="24"/>
        </w:rPr>
        <w:t xml:space="preserve">elor poluate </w:t>
      </w:r>
      <w:r w:rsidRPr="003E7C3D">
        <w:rPr>
          <w:rFonts w:ascii="Tahoma" w:eastAsia="MS Gothic" w:hAnsi="Tahoma" w:cs="Tahoma"/>
          <w:bCs/>
          <w:color w:val="000000"/>
          <w:sz w:val="24"/>
          <w:szCs w:val="24"/>
        </w:rPr>
        <w:t>ș</w:t>
      </w:r>
      <w:r w:rsidRPr="003E7C3D">
        <w:rPr>
          <w:rFonts w:ascii="Trebuchet MS" w:eastAsia="MS Gothic" w:hAnsi="Trebuchet MS"/>
          <w:bCs/>
          <w:color w:val="000000"/>
          <w:sz w:val="24"/>
          <w:szCs w:val="24"/>
        </w:rPr>
        <w:t>i prost între</w:t>
      </w:r>
      <w:r w:rsidRPr="003E7C3D">
        <w:rPr>
          <w:rFonts w:ascii="Tahoma" w:eastAsia="MS Gothic" w:hAnsi="Tahoma" w:cs="Tahoma"/>
          <w:bCs/>
          <w:color w:val="000000"/>
          <w:sz w:val="24"/>
          <w:szCs w:val="24"/>
        </w:rPr>
        <w:t>ț</w:t>
      </w:r>
      <w:r w:rsidRPr="003E7C3D">
        <w:rPr>
          <w:rFonts w:ascii="Trebuchet MS" w:eastAsia="MS Gothic" w:hAnsi="Trebuchet MS"/>
          <w:bCs/>
          <w:color w:val="000000"/>
          <w:sz w:val="24"/>
          <w:szCs w:val="24"/>
        </w:rPr>
        <w:t>inute ale drumurilor. O contribu</w:t>
      </w:r>
      <w:r w:rsidRPr="003E7C3D">
        <w:rPr>
          <w:rFonts w:ascii="Tahoma" w:eastAsia="MS Gothic" w:hAnsi="Tahoma" w:cs="Tahoma"/>
          <w:bCs/>
          <w:color w:val="000000"/>
          <w:sz w:val="24"/>
          <w:szCs w:val="24"/>
        </w:rPr>
        <w:t>ț</w:t>
      </w:r>
      <w:r w:rsidRPr="003E7C3D">
        <w:rPr>
          <w:rFonts w:ascii="Trebuchet MS" w:eastAsia="MS Gothic" w:hAnsi="Trebuchet MS"/>
          <w:bCs/>
          <w:color w:val="000000"/>
          <w:sz w:val="24"/>
          <w:szCs w:val="24"/>
        </w:rPr>
        <w:t>ie suplimentară la poluarea aerului cu particule o are impactul condi</w:t>
      </w:r>
      <w:r w:rsidRPr="003E7C3D">
        <w:rPr>
          <w:rFonts w:ascii="Tahoma" w:eastAsia="MS Gothic" w:hAnsi="Tahoma" w:cs="Tahoma"/>
          <w:bCs/>
          <w:color w:val="000000"/>
          <w:sz w:val="24"/>
          <w:szCs w:val="24"/>
        </w:rPr>
        <w:t>ț</w:t>
      </w:r>
      <w:r w:rsidRPr="003E7C3D">
        <w:rPr>
          <w:rFonts w:ascii="Trebuchet MS" w:eastAsia="MS Gothic" w:hAnsi="Trebuchet MS"/>
          <w:bCs/>
          <w:color w:val="000000"/>
          <w:sz w:val="24"/>
          <w:szCs w:val="24"/>
        </w:rPr>
        <w:t xml:space="preserve">iilor meteorologice adverse din </w:t>
      </w:r>
      <w:r w:rsidRPr="003E7C3D">
        <w:rPr>
          <w:rFonts w:ascii="Tahoma" w:eastAsia="MS Gothic" w:hAnsi="Tahoma" w:cs="Tahoma"/>
          <w:bCs/>
          <w:color w:val="000000"/>
          <w:sz w:val="24"/>
          <w:szCs w:val="24"/>
        </w:rPr>
        <w:t>ț</w:t>
      </w:r>
      <w:r w:rsidRPr="003E7C3D">
        <w:rPr>
          <w:rFonts w:ascii="Trebuchet MS" w:eastAsia="MS Gothic" w:hAnsi="Trebuchet MS"/>
          <w:bCs/>
          <w:color w:val="000000"/>
          <w:sz w:val="24"/>
          <w:szCs w:val="24"/>
        </w:rPr>
        <w:t>ară, precum dilu</w:t>
      </w:r>
      <w:r w:rsidRPr="003E7C3D">
        <w:rPr>
          <w:rFonts w:ascii="Tahoma" w:eastAsia="MS Gothic" w:hAnsi="Tahoma" w:cs="Tahoma"/>
          <w:bCs/>
          <w:color w:val="000000"/>
          <w:sz w:val="24"/>
          <w:szCs w:val="24"/>
        </w:rPr>
        <w:t>ț</w:t>
      </w:r>
      <w:r w:rsidRPr="003E7C3D">
        <w:rPr>
          <w:rFonts w:ascii="Trebuchet MS" w:eastAsia="MS Gothic" w:hAnsi="Trebuchet MS"/>
          <w:bCs/>
          <w:color w:val="000000"/>
          <w:sz w:val="24"/>
          <w:szCs w:val="24"/>
        </w:rPr>
        <w:t>ia redusă a poluan</w:t>
      </w:r>
      <w:r w:rsidRPr="003E7C3D">
        <w:rPr>
          <w:rFonts w:ascii="Tahoma" w:eastAsia="MS Gothic" w:hAnsi="Tahoma" w:cs="Tahoma"/>
          <w:bCs/>
          <w:color w:val="000000"/>
          <w:sz w:val="24"/>
          <w:szCs w:val="24"/>
        </w:rPr>
        <w:t>ț</w:t>
      </w:r>
      <w:r w:rsidRPr="003E7C3D">
        <w:rPr>
          <w:rFonts w:ascii="Trebuchet MS" w:eastAsia="MS Gothic" w:hAnsi="Trebuchet MS"/>
          <w:bCs/>
          <w:color w:val="000000"/>
          <w:sz w:val="24"/>
          <w:szCs w:val="24"/>
        </w:rPr>
        <w:t>ilor emi</w:t>
      </w:r>
      <w:r w:rsidRPr="003E7C3D">
        <w:rPr>
          <w:rFonts w:ascii="Tahoma" w:eastAsia="MS Gothic" w:hAnsi="Tahoma" w:cs="Tahoma"/>
          <w:bCs/>
          <w:color w:val="000000"/>
          <w:sz w:val="24"/>
          <w:szCs w:val="24"/>
        </w:rPr>
        <w:t>ș</w:t>
      </w:r>
      <w:r w:rsidRPr="003E7C3D">
        <w:rPr>
          <w:rFonts w:ascii="Trebuchet MS" w:eastAsia="MS Gothic" w:hAnsi="Trebuchet MS"/>
          <w:bCs/>
          <w:color w:val="000000"/>
          <w:sz w:val="24"/>
          <w:szCs w:val="24"/>
        </w:rPr>
        <w:t xml:space="preserve">i la scară locală, inclusiv ca rezultat al vitezelor reduse le vântului (sub 1,5 m/s) </w:t>
      </w:r>
      <w:r w:rsidRPr="003E7C3D">
        <w:rPr>
          <w:rFonts w:ascii="Tahoma" w:eastAsia="MS Gothic" w:hAnsi="Tahoma" w:cs="Tahoma"/>
          <w:bCs/>
          <w:color w:val="000000"/>
          <w:sz w:val="24"/>
          <w:szCs w:val="24"/>
        </w:rPr>
        <w:t>ș</w:t>
      </w:r>
      <w:r w:rsidRPr="003E7C3D">
        <w:rPr>
          <w:rFonts w:ascii="Trebuchet MS" w:eastAsia="MS Gothic" w:hAnsi="Trebuchet MS"/>
          <w:bCs/>
          <w:color w:val="000000"/>
          <w:sz w:val="24"/>
          <w:szCs w:val="24"/>
        </w:rPr>
        <w:t>i perioadelor de secetă prelungită.</w:t>
      </w:r>
    </w:p>
    <w:p w:rsidR="008C6C1F" w:rsidRPr="003E7C3D" w:rsidRDefault="008C6C1F" w:rsidP="001E0B1E">
      <w:pPr>
        <w:pStyle w:val="Caption"/>
        <w:ind w:firstLine="709"/>
        <w:rPr>
          <w:rFonts w:ascii="Trebuchet MS" w:hAnsi="Trebuchet MS"/>
          <w:color w:val="000000"/>
          <w:sz w:val="24"/>
          <w:szCs w:val="24"/>
        </w:rPr>
      </w:pPr>
      <w:r w:rsidRPr="003E7C3D">
        <w:rPr>
          <w:rFonts w:ascii="Trebuchet MS" w:eastAsia="MS Gothic" w:hAnsi="Trebuchet MS" w:cs="Arial"/>
          <w:bCs w:val="0"/>
          <w:sz w:val="24"/>
          <w:szCs w:val="24"/>
        </w:rPr>
        <w:t>Tabel 3-4: Caracteristici RAMAAQ privind poluarea aerului cu PM10</w:t>
      </w:r>
    </w:p>
    <w:tbl>
      <w:tblPr>
        <w:tblW w:w="8734" w:type="dxa"/>
        <w:jc w:val="center"/>
        <w:tblInd w:w="-280" w:type="dxa"/>
        <w:tblBorders>
          <w:top w:val="double" w:sz="6" w:space="0" w:color="auto"/>
          <w:left w:val="double" w:sz="6" w:space="0" w:color="auto"/>
          <w:bottom w:val="double" w:sz="6" w:space="0" w:color="auto"/>
          <w:right w:val="double" w:sz="6" w:space="0" w:color="auto"/>
          <w:insideH w:val="single" w:sz="4" w:space="0" w:color="auto"/>
          <w:insideV w:val="single" w:sz="4" w:space="0" w:color="auto"/>
        </w:tblBorders>
        <w:tblLayout w:type="fixed"/>
        <w:tblCellMar>
          <w:left w:w="70" w:type="dxa"/>
          <w:right w:w="70" w:type="dxa"/>
        </w:tblCellMar>
        <w:tblLook w:val="0000"/>
      </w:tblPr>
      <w:tblGrid>
        <w:gridCol w:w="1894"/>
        <w:gridCol w:w="1620"/>
        <w:gridCol w:w="1620"/>
        <w:gridCol w:w="1800"/>
        <w:gridCol w:w="1800"/>
      </w:tblGrid>
      <w:tr w:rsidR="008C6C1F" w:rsidRPr="003E7C3D" w:rsidTr="00462755">
        <w:trPr>
          <w:trHeight w:val="203"/>
          <w:jc w:val="center"/>
        </w:trPr>
        <w:tc>
          <w:tcPr>
            <w:tcW w:w="1894" w:type="dxa"/>
            <w:tcBorders>
              <w:top w:val="double" w:sz="6" w:space="0" w:color="auto"/>
            </w:tcBorders>
            <w:shd w:val="clear" w:color="auto" w:fill="BFBFBF"/>
          </w:tcPr>
          <w:p w:rsidR="008C6C1F" w:rsidRPr="003E7C3D" w:rsidRDefault="008C6C1F" w:rsidP="001E0B1E">
            <w:pPr>
              <w:jc w:val="center"/>
              <w:rPr>
                <w:rFonts w:ascii="Trebuchet MS" w:hAnsi="Trebuchet MS" w:cs="Arial"/>
                <w:b/>
                <w:sz w:val="24"/>
                <w:szCs w:val="24"/>
              </w:rPr>
            </w:pPr>
            <w:r w:rsidRPr="003E7C3D">
              <w:rPr>
                <w:rFonts w:ascii="Trebuchet MS" w:eastAsia="MS Gothic" w:hAnsi="Trebuchet MS" w:cs="Arial"/>
                <w:b/>
                <w:bCs/>
                <w:sz w:val="24"/>
                <w:szCs w:val="24"/>
              </w:rPr>
              <w:t xml:space="preserve">RAMAAQ </w:t>
            </w:r>
          </w:p>
        </w:tc>
        <w:tc>
          <w:tcPr>
            <w:tcW w:w="3240" w:type="dxa"/>
            <w:gridSpan w:val="2"/>
            <w:tcBorders>
              <w:top w:val="double" w:sz="6" w:space="0" w:color="auto"/>
            </w:tcBorders>
            <w:shd w:val="clear" w:color="auto" w:fill="BFBFBF"/>
          </w:tcPr>
          <w:p w:rsidR="008C6C1F" w:rsidRPr="003E7C3D" w:rsidRDefault="008C6C1F" w:rsidP="001E0B1E">
            <w:pPr>
              <w:jc w:val="center"/>
              <w:rPr>
                <w:rFonts w:ascii="Trebuchet MS" w:hAnsi="Trebuchet MS" w:cs="Arial"/>
                <w:b/>
                <w:sz w:val="24"/>
                <w:szCs w:val="24"/>
              </w:rPr>
            </w:pPr>
            <w:r w:rsidRPr="003E7C3D">
              <w:rPr>
                <w:rFonts w:ascii="Trebuchet MS" w:hAnsi="Trebuchet MS"/>
                <w:b/>
                <w:sz w:val="24"/>
                <w:szCs w:val="24"/>
              </w:rPr>
              <w:t>ADR (24 ore)</w:t>
            </w:r>
          </w:p>
        </w:tc>
        <w:tc>
          <w:tcPr>
            <w:tcW w:w="3600" w:type="dxa"/>
            <w:gridSpan w:val="2"/>
            <w:tcBorders>
              <w:top w:val="double" w:sz="6" w:space="0" w:color="auto"/>
            </w:tcBorders>
            <w:shd w:val="clear" w:color="auto" w:fill="BFBFBF"/>
          </w:tcPr>
          <w:p w:rsidR="008C6C1F" w:rsidRPr="003E7C3D" w:rsidRDefault="008C6C1F" w:rsidP="001E0B1E">
            <w:pPr>
              <w:jc w:val="center"/>
              <w:rPr>
                <w:rFonts w:ascii="Trebuchet MS" w:hAnsi="Trebuchet MS" w:cs="Arial"/>
                <w:b/>
                <w:sz w:val="24"/>
                <w:szCs w:val="24"/>
              </w:rPr>
            </w:pPr>
            <w:r w:rsidRPr="003E7C3D">
              <w:rPr>
                <w:rFonts w:ascii="Trebuchet MS" w:hAnsi="Trebuchet MS"/>
                <w:b/>
                <w:sz w:val="24"/>
                <w:szCs w:val="24"/>
              </w:rPr>
              <w:t>AYR (1 an)</w:t>
            </w:r>
          </w:p>
        </w:tc>
      </w:tr>
      <w:tr w:rsidR="008C6C1F" w:rsidRPr="003E7C3D" w:rsidTr="00462755">
        <w:trPr>
          <w:trHeight w:val="325"/>
          <w:jc w:val="center"/>
        </w:trPr>
        <w:tc>
          <w:tcPr>
            <w:tcW w:w="1894" w:type="dxa"/>
            <w:shd w:val="clear" w:color="auto" w:fill="BFBFBF"/>
          </w:tcPr>
          <w:p w:rsidR="008C6C1F" w:rsidRPr="003E7C3D" w:rsidRDefault="008C6C1F" w:rsidP="001E0B1E">
            <w:pPr>
              <w:rPr>
                <w:rFonts w:ascii="Trebuchet MS" w:hAnsi="Trebuchet MS" w:cs="Arial"/>
                <w:sz w:val="24"/>
                <w:szCs w:val="24"/>
              </w:rPr>
            </w:pPr>
            <w:r w:rsidRPr="003E7C3D">
              <w:rPr>
                <w:rFonts w:ascii="Trebuchet MS" w:hAnsi="Trebuchet MS" w:cs="Arial"/>
                <w:sz w:val="24"/>
                <w:szCs w:val="24"/>
              </w:rPr>
              <w:t> </w:t>
            </w:r>
          </w:p>
        </w:tc>
        <w:tc>
          <w:tcPr>
            <w:tcW w:w="1620" w:type="dxa"/>
            <w:shd w:val="clear" w:color="auto" w:fill="BFBFBF"/>
          </w:tcPr>
          <w:p w:rsidR="008C6C1F" w:rsidRPr="003E7C3D" w:rsidRDefault="008C6C1F" w:rsidP="001E0B1E">
            <w:pPr>
              <w:jc w:val="center"/>
              <w:rPr>
                <w:rFonts w:ascii="Trebuchet MS" w:hAnsi="Trebuchet MS"/>
                <w:sz w:val="24"/>
                <w:szCs w:val="24"/>
              </w:rPr>
            </w:pPr>
            <w:r w:rsidRPr="003E7C3D">
              <w:rPr>
                <w:rFonts w:ascii="Trebuchet MS" w:hAnsi="Trebuchet MS"/>
                <w:sz w:val="24"/>
                <w:szCs w:val="24"/>
              </w:rPr>
              <w:t>&gt;ADR</w:t>
            </w:r>
          </w:p>
        </w:tc>
        <w:tc>
          <w:tcPr>
            <w:tcW w:w="1620" w:type="dxa"/>
            <w:shd w:val="clear" w:color="auto" w:fill="BFBFBF"/>
          </w:tcPr>
          <w:p w:rsidR="008C6C1F" w:rsidRPr="003E7C3D" w:rsidRDefault="008C6C1F" w:rsidP="001E0B1E">
            <w:pPr>
              <w:jc w:val="center"/>
              <w:rPr>
                <w:rFonts w:ascii="Trebuchet MS" w:hAnsi="Trebuchet MS" w:cs="Arial"/>
                <w:sz w:val="24"/>
                <w:szCs w:val="24"/>
              </w:rPr>
            </w:pPr>
            <w:r w:rsidRPr="003E7C3D">
              <w:rPr>
                <w:rFonts w:ascii="Trebuchet MS" w:hAnsi="Trebuchet MS" w:cs="Trebuchet MS"/>
                <w:sz w:val="24"/>
                <w:szCs w:val="24"/>
              </w:rPr>
              <w:t></w:t>
            </w:r>
            <w:r w:rsidRPr="003E7C3D">
              <w:rPr>
                <w:rFonts w:ascii="Trebuchet MS" w:hAnsi="Trebuchet MS"/>
                <w:sz w:val="24"/>
                <w:szCs w:val="24"/>
              </w:rPr>
              <w:t>ADR</w:t>
            </w:r>
          </w:p>
        </w:tc>
        <w:tc>
          <w:tcPr>
            <w:tcW w:w="1800" w:type="dxa"/>
            <w:shd w:val="clear" w:color="auto" w:fill="BFBFBF"/>
            <w:vAlign w:val="center"/>
          </w:tcPr>
          <w:p w:rsidR="008C6C1F" w:rsidRPr="003E7C3D" w:rsidRDefault="008C6C1F" w:rsidP="001E0B1E">
            <w:pPr>
              <w:jc w:val="center"/>
              <w:rPr>
                <w:rFonts w:ascii="Trebuchet MS" w:hAnsi="Trebuchet MS"/>
                <w:sz w:val="24"/>
                <w:szCs w:val="24"/>
              </w:rPr>
            </w:pPr>
            <w:r w:rsidRPr="003E7C3D">
              <w:rPr>
                <w:rFonts w:ascii="Trebuchet MS" w:hAnsi="Trebuchet MS"/>
                <w:sz w:val="24"/>
                <w:szCs w:val="24"/>
              </w:rPr>
              <w:t>&gt;AYR</w:t>
            </w:r>
          </w:p>
        </w:tc>
        <w:tc>
          <w:tcPr>
            <w:tcW w:w="1800" w:type="dxa"/>
            <w:shd w:val="clear" w:color="auto" w:fill="BFBFBF"/>
            <w:vAlign w:val="center"/>
          </w:tcPr>
          <w:p w:rsidR="008C6C1F" w:rsidRPr="003E7C3D" w:rsidRDefault="008C6C1F" w:rsidP="001E0B1E">
            <w:pPr>
              <w:jc w:val="center"/>
              <w:rPr>
                <w:rFonts w:ascii="Trebuchet MS" w:hAnsi="Trebuchet MS" w:cs="Arial"/>
                <w:sz w:val="24"/>
                <w:szCs w:val="24"/>
              </w:rPr>
            </w:pPr>
            <w:r w:rsidRPr="003E7C3D">
              <w:rPr>
                <w:rFonts w:ascii="Trebuchet MS" w:hAnsi="Trebuchet MS" w:cs="Trebuchet MS"/>
                <w:sz w:val="24"/>
                <w:szCs w:val="24"/>
              </w:rPr>
              <w:t></w:t>
            </w:r>
            <w:r w:rsidRPr="003E7C3D">
              <w:rPr>
                <w:rFonts w:ascii="Trebuchet MS" w:hAnsi="Trebuchet MS"/>
                <w:sz w:val="24"/>
                <w:szCs w:val="24"/>
              </w:rPr>
              <w:t>AYR</w:t>
            </w:r>
          </w:p>
        </w:tc>
      </w:tr>
      <w:tr w:rsidR="008C6C1F" w:rsidRPr="003E7C3D" w:rsidTr="00462755">
        <w:trPr>
          <w:trHeight w:val="255"/>
          <w:jc w:val="center"/>
        </w:trPr>
        <w:tc>
          <w:tcPr>
            <w:tcW w:w="1894" w:type="dxa"/>
            <w:tcBorders>
              <w:bottom w:val="double" w:sz="6" w:space="0" w:color="auto"/>
            </w:tcBorders>
          </w:tcPr>
          <w:p w:rsidR="008C6C1F" w:rsidRPr="003E7C3D" w:rsidRDefault="008C6C1F" w:rsidP="001E0B1E">
            <w:pPr>
              <w:rPr>
                <w:rFonts w:ascii="Trebuchet MS" w:hAnsi="Trebuchet MS"/>
                <w:sz w:val="24"/>
                <w:szCs w:val="24"/>
              </w:rPr>
            </w:pPr>
            <w:r w:rsidRPr="003E7C3D">
              <w:rPr>
                <w:rFonts w:ascii="Trebuchet MS" w:hAnsi="Trebuchet MS"/>
                <w:sz w:val="24"/>
                <w:szCs w:val="24"/>
              </w:rPr>
              <w:t>Regiunea Nord</w:t>
            </w:r>
          </w:p>
        </w:tc>
        <w:tc>
          <w:tcPr>
            <w:tcW w:w="1620" w:type="dxa"/>
            <w:tcBorders>
              <w:bottom w:val="double" w:sz="6" w:space="0" w:color="auto"/>
            </w:tcBorders>
          </w:tcPr>
          <w:p w:rsidR="008C6C1F" w:rsidRPr="003E7C3D" w:rsidRDefault="008C6C1F" w:rsidP="001E0B1E">
            <w:pPr>
              <w:jc w:val="center"/>
              <w:rPr>
                <w:rFonts w:ascii="Trebuchet MS" w:hAnsi="Trebuchet MS"/>
                <w:sz w:val="24"/>
                <w:szCs w:val="24"/>
              </w:rPr>
            </w:pPr>
            <w:r w:rsidRPr="003E7C3D">
              <w:rPr>
                <w:rFonts w:ascii="Trebuchet MS" w:hAnsi="Trebuchet MS"/>
                <w:sz w:val="24"/>
                <w:szCs w:val="24"/>
              </w:rPr>
              <w:t>+</w:t>
            </w:r>
          </w:p>
        </w:tc>
        <w:tc>
          <w:tcPr>
            <w:tcW w:w="1620" w:type="dxa"/>
            <w:tcBorders>
              <w:bottom w:val="double" w:sz="6" w:space="0" w:color="auto"/>
            </w:tcBorders>
          </w:tcPr>
          <w:p w:rsidR="008C6C1F" w:rsidRPr="003E7C3D" w:rsidRDefault="008C6C1F" w:rsidP="001E0B1E">
            <w:pPr>
              <w:jc w:val="center"/>
              <w:rPr>
                <w:rFonts w:ascii="Trebuchet MS" w:hAnsi="Trebuchet MS"/>
                <w:sz w:val="24"/>
                <w:szCs w:val="24"/>
              </w:rPr>
            </w:pPr>
            <w:r w:rsidRPr="003E7C3D">
              <w:rPr>
                <w:rFonts w:ascii="Trebuchet MS" w:hAnsi="Trebuchet MS"/>
                <w:sz w:val="24"/>
                <w:szCs w:val="24"/>
              </w:rPr>
              <w:t> </w:t>
            </w:r>
          </w:p>
        </w:tc>
        <w:tc>
          <w:tcPr>
            <w:tcW w:w="1800" w:type="dxa"/>
            <w:tcBorders>
              <w:bottom w:val="double" w:sz="6" w:space="0" w:color="auto"/>
            </w:tcBorders>
          </w:tcPr>
          <w:p w:rsidR="008C6C1F" w:rsidRPr="003E7C3D" w:rsidRDefault="008C6C1F" w:rsidP="001E0B1E">
            <w:pPr>
              <w:jc w:val="center"/>
              <w:rPr>
                <w:rFonts w:ascii="Trebuchet MS" w:hAnsi="Trebuchet MS"/>
                <w:sz w:val="24"/>
                <w:szCs w:val="24"/>
              </w:rPr>
            </w:pPr>
            <w:r w:rsidRPr="003E7C3D">
              <w:rPr>
                <w:rFonts w:ascii="Trebuchet MS" w:hAnsi="Trebuchet MS"/>
                <w:sz w:val="24"/>
                <w:szCs w:val="24"/>
              </w:rPr>
              <w:t>+</w:t>
            </w:r>
          </w:p>
        </w:tc>
        <w:tc>
          <w:tcPr>
            <w:tcW w:w="1800" w:type="dxa"/>
            <w:tcBorders>
              <w:bottom w:val="double" w:sz="6" w:space="0" w:color="auto"/>
            </w:tcBorders>
          </w:tcPr>
          <w:p w:rsidR="008C6C1F" w:rsidRPr="003E7C3D" w:rsidRDefault="008C6C1F" w:rsidP="001E0B1E">
            <w:pPr>
              <w:jc w:val="center"/>
              <w:rPr>
                <w:rFonts w:ascii="Trebuchet MS" w:hAnsi="Trebuchet MS"/>
                <w:sz w:val="24"/>
                <w:szCs w:val="24"/>
              </w:rPr>
            </w:pPr>
            <w:r w:rsidRPr="003E7C3D">
              <w:rPr>
                <w:rFonts w:ascii="Trebuchet MS" w:hAnsi="Trebuchet MS"/>
                <w:sz w:val="24"/>
                <w:szCs w:val="24"/>
              </w:rPr>
              <w:t> </w:t>
            </w:r>
          </w:p>
        </w:tc>
      </w:tr>
    </w:tbl>
    <w:p w:rsidR="008C6C1F" w:rsidRPr="003E7C3D" w:rsidRDefault="008C6C1F" w:rsidP="001E0B1E">
      <w:pPr>
        <w:pStyle w:val="Caption"/>
        <w:jc w:val="right"/>
        <w:rPr>
          <w:rFonts w:ascii="Trebuchet MS" w:hAnsi="Trebuchet MS" w:cs="Arial"/>
          <w:b w:val="0"/>
          <w:i/>
          <w:sz w:val="24"/>
          <w:szCs w:val="24"/>
        </w:rPr>
      </w:pPr>
      <w:r w:rsidRPr="003E7C3D">
        <w:rPr>
          <w:rFonts w:ascii="Trebuchet MS" w:hAnsi="Trebuchet MS" w:cs="Arial"/>
          <w:b w:val="0"/>
          <w:i/>
          <w:sz w:val="24"/>
          <w:szCs w:val="24"/>
        </w:rPr>
        <w:t>Sursa: EEA (Raport na</w:t>
      </w:r>
      <w:r w:rsidRPr="003E7C3D">
        <w:rPr>
          <w:rFonts w:ascii="Tahoma" w:hAnsi="Tahoma" w:cs="Tahoma"/>
          <w:b w:val="0"/>
          <w:i/>
          <w:sz w:val="24"/>
          <w:szCs w:val="24"/>
        </w:rPr>
        <w:t>ț</w:t>
      </w:r>
      <w:r w:rsidRPr="003E7C3D">
        <w:rPr>
          <w:rFonts w:ascii="Trebuchet MS" w:hAnsi="Trebuchet MS" w:cs="Arial"/>
          <w:b w:val="0"/>
          <w:i/>
          <w:sz w:val="24"/>
          <w:szCs w:val="24"/>
        </w:rPr>
        <w:t xml:space="preserve">ional privind starea </w:t>
      </w:r>
      <w:r w:rsidRPr="003E7C3D">
        <w:rPr>
          <w:rFonts w:ascii="Tahoma" w:hAnsi="Tahoma" w:cs="Tahoma"/>
          <w:b w:val="0"/>
          <w:i/>
          <w:sz w:val="24"/>
          <w:szCs w:val="24"/>
        </w:rPr>
        <w:t>ș</w:t>
      </w:r>
      <w:r w:rsidRPr="003E7C3D">
        <w:rPr>
          <w:rFonts w:ascii="Trebuchet MS" w:hAnsi="Trebuchet MS" w:cs="Arial"/>
          <w:b w:val="0"/>
          <w:i/>
          <w:sz w:val="24"/>
          <w:szCs w:val="24"/>
        </w:rPr>
        <w:t>i conservarea mediului, 2014)</w:t>
      </w:r>
    </w:p>
    <w:p w:rsidR="008C6C1F" w:rsidRPr="003E7C3D" w:rsidRDefault="008C6C1F" w:rsidP="001E0B1E">
      <w:pPr>
        <w:jc w:val="both"/>
        <w:rPr>
          <w:rFonts w:ascii="Trebuchet MS" w:eastAsia="MS Gothic" w:hAnsi="Trebuchet MS"/>
          <w:bCs/>
          <w:color w:val="000000"/>
          <w:sz w:val="24"/>
          <w:szCs w:val="24"/>
        </w:rPr>
      </w:pPr>
      <w:r w:rsidRPr="003E7C3D">
        <w:rPr>
          <w:rFonts w:ascii="Trebuchet MS" w:eastAsia="MS Gothic" w:hAnsi="Trebuchet MS"/>
          <w:bCs/>
          <w:color w:val="000000"/>
          <w:sz w:val="24"/>
          <w:szCs w:val="24"/>
        </w:rPr>
        <w:t>Rata medie anuală a PM2,5 este depă</w:t>
      </w:r>
      <w:r w:rsidRPr="003E7C3D">
        <w:rPr>
          <w:rFonts w:ascii="Tahoma" w:eastAsia="MS Gothic" w:hAnsi="Tahoma" w:cs="Tahoma"/>
          <w:bCs/>
          <w:color w:val="000000"/>
          <w:sz w:val="24"/>
          <w:szCs w:val="24"/>
        </w:rPr>
        <w:t>ș</w:t>
      </w:r>
      <w:r w:rsidRPr="003E7C3D">
        <w:rPr>
          <w:rFonts w:ascii="Trebuchet MS" w:eastAsia="MS Gothic" w:hAnsi="Trebuchet MS"/>
          <w:bCs/>
          <w:color w:val="000000"/>
          <w:sz w:val="24"/>
          <w:szCs w:val="24"/>
        </w:rPr>
        <w:t xml:space="preserve">ită în RAMAAQ din Nord (Veliko Tarnovo </w:t>
      </w:r>
      <w:r w:rsidRPr="003E7C3D">
        <w:rPr>
          <w:rFonts w:ascii="Tahoma" w:eastAsia="MS Gothic" w:hAnsi="Tahoma" w:cs="Tahoma"/>
          <w:bCs/>
          <w:color w:val="000000"/>
          <w:sz w:val="24"/>
          <w:szCs w:val="24"/>
        </w:rPr>
        <w:t>ș</w:t>
      </w:r>
      <w:r w:rsidRPr="003E7C3D">
        <w:rPr>
          <w:rFonts w:ascii="Trebuchet MS" w:eastAsia="MS Gothic" w:hAnsi="Trebuchet MS"/>
          <w:bCs/>
          <w:color w:val="000000"/>
          <w:sz w:val="24"/>
          <w:szCs w:val="24"/>
        </w:rPr>
        <w:t xml:space="preserve">i Ruse). Principala sursă de poluare sunt emisiile din transport, gospodării, industrie </w:t>
      </w:r>
      <w:r w:rsidRPr="003E7C3D">
        <w:rPr>
          <w:rFonts w:ascii="Tahoma" w:eastAsia="MS Gothic" w:hAnsi="Tahoma" w:cs="Tahoma"/>
          <w:bCs/>
          <w:color w:val="000000"/>
          <w:sz w:val="24"/>
          <w:szCs w:val="24"/>
        </w:rPr>
        <w:t>ș</w:t>
      </w:r>
      <w:r w:rsidRPr="003E7C3D">
        <w:rPr>
          <w:rFonts w:ascii="Trebuchet MS" w:eastAsia="MS Gothic" w:hAnsi="Trebuchet MS"/>
          <w:bCs/>
          <w:color w:val="000000"/>
          <w:sz w:val="24"/>
          <w:szCs w:val="24"/>
        </w:rPr>
        <w:t>i drumurile prost între</w:t>
      </w:r>
      <w:r w:rsidRPr="003E7C3D">
        <w:rPr>
          <w:rFonts w:ascii="Tahoma" w:eastAsia="MS Gothic" w:hAnsi="Tahoma" w:cs="Tahoma"/>
          <w:bCs/>
          <w:color w:val="000000"/>
          <w:sz w:val="24"/>
          <w:szCs w:val="24"/>
        </w:rPr>
        <w:t>ț</w:t>
      </w:r>
      <w:r w:rsidRPr="003E7C3D">
        <w:rPr>
          <w:rFonts w:ascii="Trebuchet MS" w:eastAsia="MS Gothic" w:hAnsi="Trebuchet MS"/>
          <w:bCs/>
          <w:color w:val="000000"/>
          <w:sz w:val="24"/>
          <w:szCs w:val="24"/>
        </w:rPr>
        <w:t>inute.</w:t>
      </w:r>
    </w:p>
    <w:p w:rsidR="008C6C1F" w:rsidRPr="003E7C3D" w:rsidRDefault="008C6C1F" w:rsidP="001E0B1E">
      <w:pPr>
        <w:jc w:val="both"/>
        <w:rPr>
          <w:rFonts w:ascii="Trebuchet MS" w:eastAsia="MS Gothic" w:hAnsi="Trebuchet MS"/>
          <w:bCs/>
          <w:color w:val="000000"/>
          <w:sz w:val="24"/>
          <w:szCs w:val="24"/>
        </w:rPr>
      </w:pPr>
      <w:r w:rsidRPr="003E7C3D">
        <w:rPr>
          <w:rFonts w:ascii="Trebuchet MS" w:eastAsia="MS Gothic" w:hAnsi="Trebuchet MS"/>
          <w:bCs/>
          <w:color w:val="000000"/>
          <w:sz w:val="24"/>
          <w:szCs w:val="24"/>
        </w:rPr>
        <w:t>Nu au fost înregistrate în 2012 concentra</w:t>
      </w:r>
      <w:r w:rsidRPr="003E7C3D">
        <w:rPr>
          <w:rFonts w:ascii="Tahoma" w:eastAsia="MS Gothic" w:hAnsi="Tahoma" w:cs="Tahoma"/>
          <w:bCs/>
          <w:color w:val="000000"/>
          <w:sz w:val="24"/>
          <w:szCs w:val="24"/>
        </w:rPr>
        <w:t>ț</w:t>
      </w:r>
      <w:r w:rsidRPr="003E7C3D">
        <w:rPr>
          <w:rFonts w:ascii="Trebuchet MS" w:eastAsia="MS Gothic" w:hAnsi="Trebuchet MS"/>
          <w:bCs/>
          <w:color w:val="000000"/>
          <w:sz w:val="24"/>
          <w:szCs w:val="24"/>
        </w:rPr>
        <w:t>ii care să depă</w:t>
      </w:r>
      <w:r w:rsidRPr="003E7C3D">
        <w:rPr>
          <w:rFonts w:ascii="Tahoma" w:eastAsia="MS Gothic" w:hAnsi="Tahoma" w:cs="Tahoma"/>
          <w:bCs/>
          <w:color w:val="000000"/>
          <w:sz w:val="24"/>
          <w:szCs w:val="24"/>
        </w:rPr>
        <w:t>ș</w:t>
      </w:r>
      <w:r w:rsidRPr="003E7C3D">
        <w:rPr>
          <w:rFonts w:ascii="Trebuchet MS" w:eastAsia="MS Gothic" w:hAnsi="Trebuchet MS"/>
          <w:bCs/>
          <w:color w:val="000000"/>
          <w:sz w:val="24"/>
          <w:szCs w:val="24"/>
        </w:rPr>
        <w:t>ească rata medie de aerosoli de plumb în atmosferă, nu au existat depă</w:t>
      </w:r>
      <w:r w:rsidRPr="003E7C3D">
        <w:rPr>
          <w:rFonts w:ascii="Tahoma" w:eastAsia="MS Gothic" w:hAnsi="Tahoma" w:cs="Tahoma"/>
          <w:bCs/>
          <w:color w:val="000000"/>
          <w:sz w:val="24"/>
          <w:szCs w:val="24"/>
        </w:rPr>
        <w:t>ș</w:t>
      </w:r>
      <w:r w:rsidRPr="003E7C3D">
        <w:rPr>
          <w:rFonts w:ascii="Trebuchet MS" w:eastAsia="MS Gothic" w:hAnsi="Trebuchet MS"/>
          <w:bCs/>
          <w:color w:val="000000"/>
          <w:sz w:val="24"/>
          <w:szCs w:val="24"/>
        </w:rPr>
        <w:t>iri la monoxidul de carbon.</w:t>
      </w:r>
    </w:p>
    <w:p w:rsidR="008C6C1F" w:rsidRPr="003E7C3D" w:rsidRDefault="008C6C1F" w:rsidP="001E0B1E">
      <w:pPr>
        <w:jc w:val="both"/>
        <w:rPr>
          <w:rFonts w:ascii="Trebuchet MS" w:hAnsi="Trebuchet MS"/>
          <w:color w:val="000000"/>
          <w:sz w:val="24"/>
          <w:szCs w:val="24"/>
        </w:rPr>
      </w:pPr>
      <w:r w:rsidRPr="003E7C3D">
        <w:rPr>
          <w:rFonts w:ascii="Trebuchet MS" w:eastAsia="MS Gothic" w:hAnsi="Trebuchet MS"/>
          <w:bCs/>
          <w:color w:val="000000"/>
          <w:sz w:val="24"/>
          <w:szCs w:val="24"/>
        </w:rPr>
        <w:t>În 2012 au fost înregistrate la Ruse depă</w:t>
      </w:r>
      <w:r w:rsidRPr="003E7C3D">
        <w:rPr>
          <w:rFonts w:ascii="Tahoma" w:eastAsia="MS Gothic" w:hAnsi="Tahoma" w:cs="Tahoma"/>
          <w:bCs/>
          <w:color w:val="000000"/>
          <w:sz w:val="24"/>
          <w:szCs w:val="24"/>
        </w:rPr>
        <w:t>ș</w:t>
      </w:r>
      <w:r w:rsidRPr="003E7C3D">
        <w:rPr>
          <w:rFonts w:ascii="Trebuchet MS" w:eastAsia="MS Gothic" w:hAnsi="Trebuchet MS"/>
          <w:bCs/>
          <w:color w:val="000000"/>
          <w:sz w:val="24"/>
          <w:szCs w:val="24"/>
        </w:rPr>
        <w:t>iri ale valorii de prag pentru informarea popula</w:t>
      </w:r>
      <w:r w:rsidRPr="003E7C3D">
        <w:rPr>
          <w:rFonts w:ascii="Tahoma" w:eastAsia="MS Gothic" w:hAnsi="Tahoma" w:cs="Tahoma"/>
          <w:bCs/>
          <w:color w:val="000000"/>
          <w:sz w:val="24"/>
          <w:szCs w:val="24"/>
        </w:rPr>
        <w:t>ț</w:t>
      </w:r>
      <w:r w:rsidRPr="003E7C3D">
        <w:rPr>
          <w:rFonts w:ascii="Trebuchet MS" w:eastAsia="MS Gothic" w:hAnsi="Trebuchet MS"/>
          <w:bCs/>
          <w:color w:val="000000"/>
          <w:sz w:val="24"/>
          <w:szCs w:val="24"/>
        </w:rPr>
        <w:t xml:space="preserve">iei la ozon (180 </w:t>
      </w:r>
      <w:r w:rsidRPr="003E7C3D">
        <w:rPr>
          <w:rFonts w:ascii="Trebuchet MS" w:hAnsi="Trebuchet MS" w:cs="Arial"/>
          <w:color w:val="000000"/>
          <w:sz w:val="24"/>
          <w:szCs w:val="24"/>
        </w:rPr>
        <w:sym w:font="Symbol" w:char="F06D"/>
      </w:r>
      <w:r w:rsidRPr="003E7C3D">
        <w:rPr>
          <w:rFonts w:ascii="Trebuchet MS" w:hAnsi="Trebuchet MS" w:cs="Arial"/>
          <w:color w:val="000000"/>
          <w:sz w:val="24"/>
          <w:szCs w:val="24"/>
        </w:rPr>
        <w:t>g/m</w:t>
      </w:r>
      <w:r w:rsidRPr="003E7C3D">
        <w:rPr>
          <w:rFonts w:ascii="Trebuchet MS" w:hAnsi="Trebuchet MS" w:cs="Arial"/>
          <w:color w:val="000000"/>
          <w:sz w:val="24"/>
          <w:szCs w:val="24"/>
          <w:vertAlign w:val="superscript"/>
        </w:rPr>
        <w:t>3</w:t>
      </w:r>
      <w:r w:rsidRPr="003E7C3D">
        <w:rPr>
          <w:rFonts w:ascii="Trebuchet MS" w:hAnsi="Trebuchet MS" w:cs="Arial"/>
          <w:color w:val="000000"/>
          <w:sz w:val="24"/>
          <w:szCs w:val="24"/>
        </w:rPr>
        <w:t xml:space="preserve">), unde a fost calculat </w:t>
      </w:r>
      <w:r w:rsidRPr="003E7C3D">
        <w:rPr>
          <w:rFonts w:ascii="Tahoma" w:hAnsi="Tahoma" w:cs="Tahoma"/>
          <w:color w:val="000000"/>
          <w:sz w:val="24"/>
          <w:szCs w:val="24"/>
        </w:rPr>
        <w:t>ș</w:t>
      </w:r>
      <w:r w:rsidRPr="003E7C3D">
        <w:rPr>
          <w:rFonts w:ascii="Trebuchet MS" w:hAnsi="Trebuchet MS" w:cs="Arial"/>
          <w:color w:val="000000"/>
          <w:sz w:val="24"/>
          <w:szCs w:val="24"/>
        </w:rPr>
        <w:t>i cel ma mare nivel critic de OVP40</w:t>
      </w:r>
      <w:r w:rsidRPr="003E7C3D">
        <w:rPr>
          <w:rStyle w:val="FootnoteReference"/>
          <w:rFonts w:ascii="Trebuchet MS" w:hAnsi="Trebuchet MS" w:cs="Arial"/>
          <w:sz w:val="24"/>
          <w:szCs w:val="24"/>
        </w:rPr>
        <w:footnoteReference w:id="11"/>
      </w:r>
      <w:r w:rsidRPr="003E7C3D">
        <w:rPr>
          <w:rFonts w:ascii="Trebuchet MS" w:hAnsi="Trebuchet MS"/>
          <w:color w:val="000000"/>
          <w:sz w:val="24"/>
          <w:szCs w:val="24"/>
        </w:rPr>
        <w:t xml:space="preserve"> (mai-iulie) a fost calculat la peste 22 000 µg/m</w:t>
      </w:r>
      <w:r w:rsidRPr="003E7C3D">
        <w:rPr>
          <w:rFonts w:ascii="Trebuchet MS" w:hAnsi="Trebuchet MS"/>
          <w:color w:val="000000"/>
          <w:sz w:val="24"/>
          <w:szCs w:val="24"/>
          <w:vertAlign w:val="superscript"/>
        </w:rPr>
        <w:t>3</w:t>
      </w:r>
      <w:r w:rsidRPr="003E7C3D">
        <w:rPr>
          <w:rFonts w:ascii="Trebuchet MS" w:hAnsi="Trebuchet MS"/>
          <w:color w:val="000000"/>
          <w:sz w:val="24"/>
          <w:szCs w:val="24"/>
        </w:rPr>
        <w:t xml:space="preserve">.h. </w:t>
      </w:r>
    </w:p>
    <w:p w:rsidR="008C6C1F" w:rsidRPr="003E7C3D" w:rsidRDefault="008C6C1F" w:rsidP="001E0B1E">
      <w:pPr>
        <w:ind w:right="-108"/>
        <w:jc w:val="both"/>
        <w:rPr>
          <w:rFonts w:ascii="Trebuchet MS" w:eastAsia="MS Gothic" w:hAnsi="Trebuchet MS"/>
          <w:bCs/>
          <w:color w:val="000000"/>
          <w:sz w:val="24"/>
          <w:szCs w:val="24"/>
        </w:rPr>
      </w:pPr>
      <w:r w:rsidRPr="003E7C3D">
        <w:rPr>
          <w:rFonts w:ascii="Trebuchet MS" w:hAnsi="Trebuchet MS"/>
          <w:color w:val="000000"/>
          <w:sz w:val="24"/>
          <w:szCs w:val="24"/>
        </w:rPr>
        <w:t xml:space="preserve">Rata medie </w:t>
      </w:r>
      <w:r w:rsidRPr="003E7C3D">
        <w:rPr>
          <w:rFonts w:ascii="Tahoma" w:hAnsi="Tahoma" w:cs="Tahoma"/>
          <w:color w:val="000000"/>
          <w:sz w:val="24"/>
          <w:szCs w:val="24"/>
        </w:rPr>
        <w:t>ț</w:t>
      </w:r>
      <w:r w:rsidRPr="003E7C3D">
        <w:rPr>
          <w:rFonts w:ascii="Trebuchet MS" w:hAnsi="Trebuchet MS"/>
          <w:color w:val="000000"/>
          <w:sz w:val="24"/>
          <w:szCs w:val="24"/>
        </w:rPr>
        <w:t xml:space="preserve">intă la cadmiu, nichel </w:t>
      </w:r>
      <w:r w:rsidRPr="003E7C3D">
        <w:rPr>
          <w:rFonts w:ascii="Tahoma" w:hAnsi="Tahoma" w:cs="Tahoma"/>
          <w:color w:val="000000"/>
          <w:sz w:val="24"/>
          <w:szCs w:val="24"/>
        </w:rPr>
        <w:t>ș</w:t>
      </w:r>
      <w:r w:rsidRPr="003E7C3D">
        <w:rPr>
          <w:rFonts w:ascii="Trebuchet MS" w:hAnsi="Trebuchet MS"/>
          <w:color w:val="000000"/>
          <w:sz w:val="24"/>
          <w:szCs w:val="24"/>
        </w:rPr>
        <w:t>i arsen nu a fost depă</w:t>
      </w:r>
      <w:r w:rsidRPr="003E7C3D">
        <w:rPr>
          <w:rFonts w:ascii="Tahoma" w:hAnsi="Tahoma" w:cs="Tahoma"/>
          <w:color w:val="000000"/>
          <w:sz w:val="24"/>
          <w:szCs w:val="24"/>
        </w:rPr>
        <w:t>ș</w:t>
      </w:r>
      <w:r w:rsidRPr="003E7C3D">
        <w:rPr>
          <w:rFonts w:ascii="Trebuchet MS" w:hAnsi="Trebuchet MS"/>
          <w:color w:val="000000"/>
          <w:sz w:val="24"/>
          <w:szCs w:val="24"/>
        </w:rPr>
        <w:t>ită în zona de interes. În 2012, în RAMAAQ Nord au fost înregistrate depă</w:t>
      </w:r>
      <w:r w:rsidRPr="003E7C3D">
        <w:rPr>
          <w:rFonts w:ascii="Tahoma" w:hAnsi="Tahoma" w:cs="Tahoma"/>
          <w:color w:val="000000"/>
          <w:sz w:val="24"/>
          <w:szCs w:val="24"/>
        </w:rPr>
        <w:t>ș</w:t>
      </w:r>
      <w:r w:rsidRPr="003E7C3D">
        <w:rPr>
          <w:rFonts w:ascii="Trebuchet MS" w:hAnsi="Trebuchet MS"/>
          <w:color w:val="000000"/>
          <w:sz w:val="24"/>
          <w:szCs w:val="24"/>
        </w:rPr>
        <w:t xml:space="preserve">iri ale valorilor </w:t>
      </w:r>
      <w:r w:rsidRPr="003E7C3D">
        <w:rPr>
          <w:rFonts w:ascii="Tahoma" w:hAnsi="Tahoma" w:cs="Tahoma"/>
          <w:color w:val="000000"/>
          <w:sz w:val="24"/>
          <w:szCs w:val="24"/>
        </w:rPr>
        <w:t>ț</w:t>
      </w:r>
      <w:r w:rsidRPr="003E7C3D">
        <w:rPr>
          <w:rFonts w:ascii="Trebuchet MS" w:hAnsi="Trebuchet MS"/>
          <w:color w:val="000000"/>
          <w:sz w:val="24"/>
          <w:szCs w:val="24"/>
        </w:rPr>
        <w:t xml:space="preserve">intă AYR </w:t>
      </w:r>
      <w:r w:rsidRPr="003E7C3D">
        <w:rPr>
          <w:rFonts w:ascii="Tahoma" w:hAnsi="Tahoma" w:cs="Tahoma"/>
          <w:color w:val="000000"/>
          <w:sz w:val="24"/>
          <w:szCs w:val="24"/>
        </w:rPr>
        <w:t>ș</w:t>
      </w:r>
      <w:r w:rsidRPr="003E7C3D">
        <w:rPr>
          <w:rFonts w:ascii="Trebuchet MS" w:hAnsi="Trebuchet MS"/>
          <w:color w:val="000000"/>
          <w:sz w:val="24"/>
          <w:szCs w:val="24"/>
        </w:rPr>
        <w:t>i HAP în atmosferă.</w:t>
      </w:r>
      <w:r w:rsidRPr="003E7C3D">
        <w:rPr>
          <w:rFonts w:ascii="Trebuchet MS" w:eastAsia="MS Gothic" w:hAnsi="Trebuchet MS"/>
          <w:bCs/>
          <w:color w:val="000000"/>
          <w:sz w:val="24"/>
          <w:szCs w:val="24"/>
        </w:rPr>
        <w:t xml:space="preserve"> Principalele surse de poluare sunt arderea diferitelor tipuri de combustibili, inclusiv în sectorul casnic. </w:t>
      </w:r>
    </w:p>
    <w:p w:rsidR="008C6C1F" w:rsidRPr="003E7C3D" w:rsidRDefault="008C6C1F" w:rsidP="001E0B1E">
      <w:pPr>
        <w:pStyle w:val="Caption"/>
        <w:rPr>
          <w:rFonts w:ascii="Trebuchet MS" w:eastAsia="MS Gothic" w:hAnsi="Trebuchet MS" w:cs="Arial"/>
          <w:bCs w:val="0"/>
          <w:sz w:val="24"/>
          <w:szCs w:val="24"/>
        </w:rPr>
      </w:pPr>
      <w:r w:rsidRPr="003E7C3D">
        <w:rPr>
          <w:rFonts w:ascii="Trebuchet MS" w:eastAsia="MS Gothic" w:hAnsi="Trebuchet MS" w:cs="Arial"/>
          <w:bCs w:val="0"/>
          <w:sz w:val="24"/>
          <w:szCs w:val="24"/>
        </w:rPr>
        <w:t xml:space="preserve">Tabel 3-5: Caracteristici RAMAAQ privind poluarea aerului cu arsen, cadmiu, nichel </w:t>
      </w:r>
      <w:r w:rsidRPr="003E7C3D">
        <w:rPr>
          <w:rFonts w:ascii="Tahoma" w:eastAsia="MS Gothic" w:hAnsi="Tahoma" w:cs="Tahoma"/>
          <w:bCs w:val="0"/>
          <w:sz w:val="24"/>
          <w:szCs w:val="24"/>
        </w:rPr>
        <w:t>ș</w:t>
      </w:r>
      <w:r w:rsidRPr="003E7C3D">
        <w:rPr>
          <w:rFonts w:ascii="Trebuchet MS" w:eastAsia="MS Gothic" w:hAnsi="Trebuchet MS" w:cs="Arial"/>
          <w:bCs w:val="0"/>
          <w:sz w:val="24"/>
          <w:szCs w:val="24"/>
        </w:rPr>
        <w:t>i PAH</w:t>
      </w:r>
    </w:p>
    <w:tbl>
      <w:tblPr>
        <w:tblW w:w="9015" w:type="dxa"/>
        <w:jc w:val="center"/>
        <w:tblInd w:w="55" w:type="dxa"/>
        <w:tblBorders>
          <w:top w:val="double" w:sz="6" w:space="0" w:color="auto"/>
          <w:left w:val="double" w:sz="6" w:space="0" w:color="auto"/>
          <w:bottom w:val="double" w:sz="6" w:space="0" w:color="auto"/>
          <w:right w:val="double" w:sz="6" w:space="0" w:color="auto"/>
          <w:insideH w:val="single" w:sz="4" w:space="0" w:color="auto"/>
          <w:insideV w:val="single" w:sz="4" w:space="0" w:color="auto"/>
        </w:tblBorders>
        <w:tblLayout w:type="fixed"/>
        <w:tblCellMar>
          <w:left w:w="70" w:type="dxa"/>
          <w:right w:w="70" w:type="dxa"/>
        </w:tblCellMar>
        <w:tblLook w:val="0000"/>
      </w:tblPr>
      <w:tblGrid>
        <w:gridCol w:w="1480"/>
        <w:gridCol w:w="875"/>
        <w:gridCol w:w="1080"/>
        <w:gridCol w:w="1080"/>
        <w:gridCol w:w="929"/>
        <w:gridCol w:w="871"/>
        <w:gridCol w:w="900"/>
        <w:gridCol w:w="900"/>
        <w:gridCol w:w="900"/>
      </w:tblGrid>
      <w:tr w:rsidR="008C6C1F" w:rsidRPr="003E7C3D" w:rsidTr="009A6E1C">
        <w:trPr>
          <w:trHeight w:val="255"/>
          <w:jc w:val="center"/>
        </w:trPr>
        <w:tc>
          <w:tcPr>
            <w:tcW w:w="1480" w:type="dxa"/>
            <w:tcBorders>
              <w:top w:val="double" w:sz="6" w:space="0" w:color="auto"/>
            </w:tcBorders>
            <w:shd w:val="clear" w:color="auto" w:fill="BFBFBF"/>
          </w:tcPr>
          <w:p w:rsidR="008C6C1F" w:rsidRPr="003E7C3D" w:rsidRDefault="008C6C1F" w:rsidP="001E0B1E">
            <w:pPr>
              <w:jc w:val="center"/>
              <w:rPr>
                <w:rFonts w:ascii="Trebuchet MS" w:hAnsi="Trebuchet MS"/>
                <w:b/>
                <w:sz w:val="24"/>
                <w:szCs w:val="24"/>
              </w:rPr>
            </w:pPr>
          </w:p>
        </w:tc>
        <w:tc>
          <w:tcPr>
            <w:tcW w:w="7535" w:type="dxa"/>
            <w:gridSpan w:val="8"/>
            <w:tcBorders>
              <w:top w:val="double" w:sz="6" w:space="0" w:color="auto"/>
            </w:tcBorders>
            <w:shd w:val="clear" w:color="auto" w:fill="BFBFBF"/>
          </w:tcPr>
          <w:p w:rsidR="008C6C1F" w:rsidRPr="003E7C3D" w:rsidRDefault="008C6C1F" w:rsidP="001E0B1E">
            <w:pPr>
              <w:jc w:val="center"/>
              <w:rPr>
                <w:rFonts w:ascii="Trebuchet MS" w:hAnsi="Trebuchet MS"/>
                <w:b/>
                <w:bCs/>
                <w:sz w:val="24"/>
                <w:szCs w:val="24"/>
                <w:vertAlign w:val="superscript"/>
              </w:rPr>
            </w:pPr>
            <w:r w:rsidRPr="003E7C3D">
              <w:rPr>
                <w:rFonts w:ascii="Trebuchet MS" w:hAnsi="Trebuchet MS"/>
                <w:b/>
                <w:sz w:val="24"/>
                <w:szCs w:val="24"/>
              </w:rPr>
              <w:t>AYR (1 year)</w:t>
            </w:r>
          </w:p>
        </w:tc>
      </w:tr>
      <w:tr w:rsidR="008C6C1F" w:rsidRPr="003E7C3D" w:rsidTr="009A6E1C">
        <w:trPr>
          <w:trHeight w:val="255"/>
          <w:jc w:val="center"/>
        </w:trPr>
        <w:tc>
          <w:tcPr>
            <w:tcW w:w="1480" w:type="dxa"/>
            <w:shd w:val="clear" w:color="auto" w:fill="BFBFBF"/>
          </w:tcPr>
          <w:p w:rsidR="008C6C1F" w:rsidRPr="003E7C3D" w:rsidRDefault="008C6C1F" w:rsidP="001E0B1E">
            <w:pPr>
              <w:jc w:val="center"/>
              <w:rPr>
                <w:rFonts w:ascii="Trebuchet MS" w:hAnsi="Trebuchet MS" w:cs="Arial"/>
                <w:b/>
                <w:sz w:val="24"/>
                <w:szCs w:val="24"/>
              </w:rPr>
            </w:pPr>
            <w:r w:rsidRPr="003E7C3D">
              <w:rPr>
                <w:rFonts w:ascii="Trebuchet MS" w:eastAsia="MS Gothic" w:hAnsi="Trebuchet MS" w:cs="Arial"/>
                <w:b/>
                <w:bCs/>
                <w:sz w:val="24"/>
                <w:szCs w:val="24"/>
              </w:rPr>
              <w:t>RAMAAQ</w:t>
            </w:r>
          </w:p>
        </w:tc>
        <w:tc>
          <w:tcPr>
            <w:tcW w:w="1955" w:type="dxa"/>
            <w:gridSpan w:val="2"/>
            <w:shd w:val="clear" w:color="auto" w:fill="BFBFBF"/>
          </w:tcPr>
          <w:p w:rsidR="008C6C1F" w:rsidRPr="003E7C3D" w:rsidRDefault="008C6C1F" w:rsidP="001E0B1E">
            <w:pPr>
              <w:jc w:val="center"/>
              <w:rPr>
                <w:rFonts w:ascii="Trebuchet MS" w:hAnsi="Trebuchet MS"/>
                <w:b/>
                <w:sz w:val="24"/>
                <w:szCs w:val="24"/>
                <w:vertAlign w:val="superscript"/>
              </w:rPr>
            </w:pPr>
            <w:r w:rsidRPr="003E7C3D">
              <w:rPr>
                <w:rFonts w:ascii="Trebuchet MS" w:hAnsi="Trebuchet MS"/>
                <w:b/>
                <w:sz w:val="24"/>
                <w:szCs w:val="24"/>
              </w:rPr>
              <w:t xml:space="preserve"> Arsen</w:t>
            </w:r>
          </w:p>
        </w:tc>
        <w:tc>
          <w:tcPr>
            <w:tcW w:w="2009" w:type="dxa"/>
            <w:gridSpan w:val="2"/>
            <w:shd w:val="clear" w:color="auto" w:fill="BFBFBF"/>
          </w:tcPr>
          <w:p w:rsidR="008C6C1F" w:rsidRPr="003E7C3D" w:rsidRDefault="008C6C1F" w:rsidP="001E0B1E">
            <w:pPr>
              <w:jc w:val="center"/>
              <w:rPr>
                <w:rFonts w:ascii="Trebuchet MS" w:hAnsi="Trebuchet MS"/>
                <w:b/>
                <w:sz w:val="24"/>
                <w:szCs w:val="24"/>
                <w:vertAlign w:val="superscript"/>
              </w:rPr>
            </w:pPr>
            <w:r w:rsidRPr="003E7C3D">
              <w:rPr>
                <w:rFonts w:ascii="Trebuchet MS" w:hAnsi="Trebuchet MS"/>
                <w:b/>
                <w:sz w:val="24"/>
                <w:szCs w:val="24"/>
              </w:rPr>
              <w:t>Cadmiu</w:t>
            </w:r>
          </w:p>
        </w:tc>
        <w:tc>
          <w:tcPr>
            <w:tcW w:w="1771" w:type="dxa"/>
            <w:gridSpan w:val="2"/>
            <w:shd w:val="clear" w:color="auto" w:fill="BFBFBF"/>
          </w:tcPr>
          <w:p w:rsidR="008C6C1F" w:rsidRPr="003E7C3D" w:rsidRDefault="008C6C1F" w:rsidP="001E0B1E">
            <w:pPr>
              <w:jc w:val="center"/>
              <w:rPr>
                <w:rFonts w:ascii="Trebuchet MS" w:hAnsi="Trebuchet MS"/>
                <w:b/>
                <w:sz w:val="24"/>
                <w:szCs w:val="24"/>
                <w:vertAlign w:val="superscript"/>
              </w:rPr>
            </w:pPr>
            <w:r w:rsidRPr="003E7C3D">
              <w:rPr>
                <w:rFonts w:ascii="Trebuchet MS" w:hAnsi="Trebuchet MS"/>
                <w:b/>
                <w:sz w:val="24"/>
                <w:szCs w:val="24"/>
              </w:rPr>
              <w:t>Nichel</w:t>
            </w:r>
          </w:p>
        </w:tc>
        <w:tc>
          <w:tcPr>
            <w:tcW w:w="1800" w:type="dxa"/>
            <w:gridSpan w:val="2"/>
            <w:shd w:val="clear" w:color="auto" w:fill="BFBFBF"/>
          </w:tcPr>
          <w:p w:rsidR="008C6C1F" w:rsidRPr="003E7C3D" w:rsidRDefault="008C6C1F" w:rsidP="001E0B1E">
            <w:pPr>
              <w:jc w:val="center"/>
              <w:rPr>
                <w:rFonts w:ascii="Trebuchet MS" w:hAnsi="Trebuchet MS"/>
                <w:b/>
                <w:sz w:val="24"/>
                <w:szCs w:val="24"/>
                <w:vertAlign w:val="superscript"/>
              </w:rPr>
            </w:pPr>
            <w:r w:rsidRPr="003E7C3D">
              <w:rPr>
                <w:rFonts w:ascii="Trebuchet MS" w:hAnsi="Trebuchet MS"/>
                <w:b/>
                <w:bCs/>
                <w:sz w:val="24"/>
                <w:szCs w:val="24"/>
              </w:rPr>
              <w:t>PAH</w:t>
            </w:r>
          </w:p>
        </w:tc>
      </w:tr>
      <w:tr w:rsidR="008C6C1F" w:rsidRPr="003E7C3D" w:rsidTr="009A6E1C">
        <w:trPr>
          <w:trHeight w:val="255"/>
          <w:jc w:val="center"/>
        </w:trPr>
        <w:tc>
          <w:tcPr>
            <w:tcW w:w="1480" w:type="dxa"/>
            <w:shd w:val="clear" w:color="auto" w:fill="BFBFBF"/>
          </w:tcPr>
          <w:p w:rsidR="008C6C1F" w:rsidRPr="003E7C3D" w:rsidRDefault="008C6C1F" w:rsidP="001E0B1E">
            <w:pPr>
              <w:rPr>
                <w:rFonts w:ascii="Trebuchet MS" w:hAnsi="Trebuchet MS" w:cs="Arial"/>
                <w:b/>
                <w:sz w:val="24"/>
                <w:szCs w:val="24"/>
              </w:rPr>
            </w:pPr>
            <w:r w:rsidRPr="003E7C3D">
              <w:rPr>
                <w:rFonts w:ascii="Trebuchet MS" w:hAnsi="Trebuchet MS" w:cs="Arial"/>
                <w:b/>
                <w:sz w:val="24"/>
                <w:szCs w:val="24"/>
              </w:rPr>
              <w:t> </w:t>
            </w:r>
          </w:p>
        </w:tc>
        <w:tc>
          <w:tcPr>
            <w:tcW w:w="875" w:type="dxa"/>
            <w:shd w:val="clear" w:color="auto" w:fill="BFBFBF"/>
          </w:tcPr>
          <w:p w:rsidR="008C6C1F" w:rsidRPr="003E7C3D" w:rsidRDefault="008C6C1F" w:rsidP="001E0B1E">
            <w:pPr>
              <w:jc w:val="center"/>
              <w:rPr>
                <w:rFonts w:ascii="Trebuchet MS" w:hAnsi="Trebuchet MS"/>
                <w:sz w:val="24"/>
                <w:szCs w:val="24"/>
              </w:rPr>
            </w:pPr>
            <w:r w:rsidRPr="003E7C3D">
              <w:rPr>
                <w:rFonts w:ascii="Trebuchet MS" w:hAnsi="Trebuchet MS"/>
                <w:sz w:val="24"/>
                <w:szCs w:val="24"/>
              </w:rPr>
              <w:t>&gt;AYR</w:t>
            </w:r>
          </w:p>
        </w:tc>
        <w:tc>
          <w:tcPr>
            <w:tcW w:w="1080" w:type="dxa"/>
            <w:shd w:val="clear" w:color="auto" w:fill="BFBFBF"/>
          </w:tcPr>
          <w:p w:rsidR="008C6C1F" w:rsidRPr="003E7C3D" w:rsidRDefault="008C6C1F" w:rsidP="001E0B1E">
            <w:pPr>
              <w:jc w:val="center"/>
              <w:rPr>
                <w:rFonts w:ascii="Trebuchet MS" w:hAnsi="Trebuchet MS" w:cs="Arial"/>
                <w:sz w:val="24"/>
                <w:szCs w:val="24"/>
              </w:rPr>
            </w:pPr>
            <w:r w:rsidRPr="003E7C3D">
              <w:rPr>
                <w:rFonts w:ascii="Trebuchet MS" w:hAnsi="Trebuchet MS" w:cs="Trebuchet MS"/>
                <w:sz w:val="24"/>
                <w:szCs w:val="24"/>
              </w:rPr>
              <w:t></w:t>
            </w:r>
            <w:r w:rsidRPr="003E7C3D">
              <w:rPr>
                <w:rFonts w:ascii="Trebuchet MS" w:hAnsi="Trebuchet MS"/>
                <w:sz w:val="24"/>
                <w:szCs w:val="24"/>
              </w:rPr>
              <w:t>AYR</w:t>
            </w:r>
          </w:p>
        </w:tc>
        <w:tc>
          <w:tcPr>
            <w:tcW w:w="1080" w:type="dxa"/>
            <w:shd w:val="clear" w:color="auto" w:fill="BFBFBF"/>
          </w:tcPr>
          <w:p w:rsidR="008C6C1F" w:rsidRPr="003E7C3D" w:rsidRDefault="008C6C1F" w:rsidP="001E0B1E">
            <w:pPr>
              <w:jc w:val="center"/>
              <w:rPr>
                <w:rFonts w:ascii="Trebuchet MS" w:hAnsi="Trebuchet MS"/>
                <w:sz w:val="24"/>
                <w:szCs w:val="24"/>
              </w:rPr>
            </w:pPr>
            <w:r w:rsidRPr="003E7C3D">
              <w:rPr>
                <w:rFonts w:ascii="Trebuchet MS" w:hAnsi="Trebuchet MS"/>
                <w:sz w:val="24"/>
                <w:szCs w:val="24"/>
              </w:rPr>
              <w:t>&gt;AYR</w:t>
            </w:r>
          </w:p>
        </w:tc>
        <w:tc>
          <w:tcPr>
            <w:tcW w:w="929" w:type="dxa"/>
            <w:shd w:val="clear" w:color="auto" w:fill="BFBFBF"/>
          </w:tcPr>
          <w:p w:rsidR="008C6C1F" w:rsidRPr="003E7C3D" w:rsidRDefault="008C6C1F" w:rsidP="001E0B1E">
            <w:pPr>
              <w:jc w:val="center"/>
              <w:rPr>
                <w:rFonts w:ascii="Trebuchet MS" w:hAnsi="Trebuchet MS" w:cs="Arial"/>
                <w:sz w:val="24"/>
                <w:szCs w:val="24"/>
              </w:rPr>
            </w:pPr>
            <w:r w:rsidRPr="003E7C3D">
              <w:rPr>
                <w:rFonts w:ascii="Trebuchet MS" w:hAnsi="Trebuchet MS" w:cs="Trebuchet MS"/>
                <w:sz w:val="24"/>
                <w:szCs w:val="24"/>
              </w:rPr>
              <w:t></w:t>
            </w:r>
            <w:r w:rsidRPr="003E7C3D">
              <w:rPr>
                <w:rFonts w:ascii="Trebuchet MS" w:hAnsi="Trebuchet MS"/>
                <w:sz w:val="24"/>
                <w:szCs w:val="24"/>
              </w:rPr>
              <w:t>AYR</w:t>
            </w:r>
          </w:p>
        </w:tc>
        <w:tc>
          <w:tcPr>
            <w:tcW w:w="871" w:type="dxa"/>
            <w:shd w:val="clear" w:color="auto" w:fill="BFBFBF"/>
          </w:tcPr>
          <w:p w:rsidR="008C6C1F" w:rsidRPr="003E7C3D" w:rsidRDefault="008C6C1F" w:rsidP="001E0B1E">
            <w:pPr>
              <w:jc w:val="center"/>
              <w:rPr>
                <w:rFonts w:ascii="Trebuchet MS" w:hAnsi="Trebuchet MS"/>
                <w:sz w:val="24"/>
                <w:szCs w:val="24"/>
              </w:rPr>
            </w:pPr>
            <w:r w:rsidRPr="003E7C3D">
              <w:rPr>
                <w:rFonts w:ascii="Trebuchet MS" w:hAnsi="Trebuchet MS"/>
                <w:sz w:val="24"/>
                <w:szCs w:val="24"/>
              </w:rPr>
              <w:t>&gt;AYR</w:t>
            </w:r>
          </w:p>
        </w:tc>
        <w:tc>
          <w:tcPr>
            <w:tcW w:w="900" w:type="dxa"/>
            <w:shd w:val="clear" w:color="auto" w:fill="BFBFBF"/>
          </w:tcPr>
          <w:p w:rsidR="008C6C1F" w:rsidRPr="003E7C3D" w:rsidRDefault="008C6C1F" w:rsidP="001E0B1E">
            <w:pPr>
              <w:jc w:val="center"/>
              <w:rPr>
                <w:rFonts w:ascii="Trebuchet MS" w:hAnsi="Trebuchet MS" w:cs="Arial"/>
                <w:sz w:val="24"/>
                <w:szCs w:val="24"/>
              </w:rPr>
            </w:pPr>
            <w:r w:rsidRPr="003E7C3D">
              <w:rPr>
                <w:rFonts w:ascii="Trebuchet MS" w:hAnsi="Trebuchet MS" w:cs="Trebuchet MS"/>
                <w:sz w:val="24"/>
                <w:szCs w:val="24"/>
              </w:rPr>
              <w:t></w:t>
            </w:r>
            <w:r w:rsidRPr="003E7C3D">
              <w:rPr>
                <w:rFonts w:ascii="Trebuchet MS" w:hAnsi="Trebuchet MS"/>
                <w:sz w:val="24"/>
                <w:szCs w:val="24"/>
              </w:rPr>
              <w:t>AYR</w:t>
            </w:r>
          </w:p>
        </w:tc>
        <w:tc>
          <w:tcPr>
            <w:tcW w:w="900" w:type="dxa"/>
            <w:shd w:val="clear" w:color="auto" w:fill="BFBFBF"/>
          </w:tcPr>
          <w:p w:rsidR="008C6C1F" w:rsidRPr="003E7C3D" w:rsidRDefault="008C6C1F" w:rsidP="001E0B1E">
            <w:pPr>
              <w:jc w:val="center"/>
              <w:rPr>
                <w:rFonts w:ascii="Trebuchet MS" w:hAnsi="Trebuchet MS"/>
                <w:sz w:val="24"/>
                <w:szCs w:val="24"/>
              </w:rPr>
            </w:pPr>
            <w:r w:rsidRPr="003E7C3D">
              <w:rPr>
                <w:rFonts w:ascii="Trebuchet MS" w:hAnsi="Trebuchet MS"/>
                <w:sz w:val="24"/>
                <w:szCs w:val="24"/>
              </w:rPr>
              <w:t>&gt;AYR</w:t>
            </w:r>
          </w:p>
        </w:tc>
        <w:tc>
          <w:tcPr>
            <w:tcW w:w="900" w:type="dxa"/>
            <w:shd w:val="clear" w:color="auto" w:fill="BFBFBF"/>
          </w:tcPr>
          <w:p w:rsidR="008C6C1F" w:rsidRPr="003E7C3D" w:rsidRDefault="008C6C1F" w:rsidP="001E0B1E">
            <w:pPr>
              <w:jc w:val="center"/>
              <w:rPr>
                <w:rFonts w:ascii="Trebuchet MS" w:hAnsi="Trebuchet MS" w:cs="Arial"/>
                <w:sz w:val="24"/>
                <w:szCs w:val="24"/>
              </w:rPr>
            </w:pPr>
            <w:r w:rsidRPr="003E7C3D">
              <w:rPr>
                <w:rFonts w:ascii="Trebuchet MS" w:hAnsi="Trebuchet MS" w:cs="Trebuchet MS"/>
                <w:sz w:val="24"/>
                <w:szCs w:val="24"/>
              </w:rPr>
              <w:t></w:t>
            </w:r>
            <w:r w:rsidRPr="003E7C3D">
              <w:rPr>
                <w:rFonts w:ascii="Trebuchet MS" w:hAnsi="Trebuchet MS"/>
                <w:sz w:val="24"/>
                <w:szCs w:val="24"/>
              </w:rPr>
              <w:t>AYR</w:t>
            </w:r>
          </w:p>
        </w:tc>
      </w:tr>
      <w:tr w:rsidR="008C6C1F" w:rsidRPr="003E7C3D" w:rsidTr="002B070F">
        <w:trPr>
          <w:trHeight w:val="255"/>
          <w:jc w:val="center"/>
        </w:trPr>
        <w:tc>
          <w:tcPr>
            <w:tcW w:w="1480" w:type="dxa"/>
            <w:tcBorders>
              <w:bottom w:val="double" w:sz="6" w:space="0" w:color="auto"/>
            </w:tcBorders>
          </w:tcPr>
          <w:p w:rsidR="008C6C1F" w:rsidRPr="003E7C3D" w:rsidRDefault="008C6C1F" w:rsidP="001E0B1E">
            <w:pPr>
              <w:rPr>
                <w:rFonts w:ascii="Trebuchet MS" w:hAnsi="Trebuchet MS"/>
                <w:sz w:val="24"/>
                <w:szCs w:val="24"/>
              </w:rPr>
            </w:pPr>
            <w:r w:rsidRPr="003E7C3D">
              <w:rPr>
                <w:rFonts w:ascii="Trebuchet MS" w:hAnsi="Trebuchet MS"/>
                <w:sz w:val="24"/>
                <w:szCs w:val="24"/>
              </w:rPr>
              <w:t>Regiunea Nord</w:t>
            </w:r>
          </w:p>
        </w:tc>
        <w:tc>
          <w:tcPr>
            <w:tcW w:w="875" w:type="dxa"/>
            <w:tcBorders>
              <w:bottom w:val="double" w:sz="6" w:space="0" w:color="auto"/>
            </w:tcBorders>
          </w:tcPr>
          <w:p w:rsidR="008C6C1F" w:rsidRPr="003E7C3D" w:rsidRDefault="008C6C1F" w:rsidP="001E0B1E">
            <w:pPr>
              <w:jc w:val="center"/>
              <w:rPr>
                <w:rFonts w:ascii="Trebuchet MS" w:hAnsi="Trebuchet MS"/>
                <w:sz w:val="24"/>
                <w:szCs w:val="24"/>
              </w:rPr>
            </w:pPr>
            <w:r w:rsidRPr="003E7C3D">
              <w:rPr>
                <w:rFonts w:ascii="Trebuchet MS" w:hAnsi="Trebuchet MS"/>
                <w:sz w:val="24"/>
                <w:szCs w:val="24"/>
              </w:rPr>
              <w:t> </w:t>
            </w:r>
          </w:p>
        </w:tc>
        <w:tc>
          <w:tcPr>
            <w:tcW w:w="1080" w:type="dxa"/>
            <w:tcBorders>
              <w:bottom w:val="double" w:sz="6" w:space="0" w:color="auto"/>
            </w:tcBorders>
          </w:tcPr>
          <w:p w:rsidR="008C6C1F" w:rsidRPr="003E7C3D" w:rsidRDefault="008C6C1F" w:rsidP="001E0B1E">
            <w:pPr>
              <w:jc w:val="center"/>
              <w:rPr>
                <w:rFonts w:ascii="Trebuchet MS" w:hAnsi="Trebuchet MS"/>
                <w:sz w:val="24"/>
                <w:szCs w:val="24"/>
              </w:rPr>
            </w:pPr>
            <w:r w:rsidRPr="003E7C3D">
              <w:rPr>
                <w:rFonts w:ascii="Trebuchet MS" w:hAnsi="Trebuchet MS"/>
                <w:sz w:val="24"/>
                <w:szCs w:val="24"/>
              </w:rPr>
              <w:t> </w:t>
            </w:r>
          </w:p>
        </w:tc>
        <w:tc>
          <w:tcPr>
            <w:tcW w:w="1080" w:type="dxa"/>
            <w:tcBorders>
              <w:bottom w:val="double" w:sz="6" w:space="0" w:color="auto"/>
            </w:tcBorders>
          </w:tcPr>
          <w:p w:rsidR="008C6C1F" w:rsidRPr="003E7C3D" w:rsidRDefault="008C6C1F" w:rsidP="001E0B1E">
            <w:pPr>
              <w:jc w:val="center"/>
              <w:rPr>
                <w:rFonts w:ascii="Trebuchet MS" w:hAnsi="Trebuchet MS"/>
                <w:sz w:val="24"/>
                <w:szCs w:val="24"/>
              </w:rPr>
            </w:pPr>
            <w:r w:rsidRPr="003E7C3D">
              <w:rPr>
                <w:rFonts w:ascii="Trebuchet MS" w:hAnsi="Trebuchet MS"/>
                <w:sz w:val="24"/>
                <w:szCs w:val="24"/>
              </w:rPr>
              <w:t> </w:t>
            </w:r>
          </w:p>
        </w:tc>
        <w:tc>
          <w:tcPr>
            <w:tcW w:w="929" w:type="dxa"/>
            <w:tcBorders>
              <w:bottom w:val="double" w:sz="6" w:space="0" w:color="auto"/>
            </w:tcBorders>
          </w:tcPr>
          <w:p w:rsidR="008C6C1F" w:rsidRPr="003E7C3D" w:rsidRDefault="008C6C1F" w:rsidP="001E0B1E">
            <w:pPr>
              <w:jc w:val="center"/>
              <w:rPr>
                <w:rFonts w:ascii="Trebuchet MS" w:hAnsi="Trebuchet MS"/>
                <w:sz w:val="24"/>
                <w:szCs w:val="24"/>
              </w:rPr>
            </w:pPr>
            <w:r w:rsidRPr="003E7C3D">
              <w:rPr>
                <w:rFonts w:ascii="Trebuchet MS" w:hAnsi="Trebuchet MS"/>
                <w:sz w:val="24"/>
                <w:szCs w:val="24"/>
              </w:rPr>
              <w:t> </w:t>
            </w:r>
          </w:p>
        </w:tc>
        <w:tc>
          <w:tcPr>
            <w:tcW w:w="871" w:type="dxa"/>
            <w:tcBorders>
              <w:bottom w:val="double" w:sz="6" w:space="0" w:color="auto"/>
            </w:tcBorders>
          </w:tcPr>
          <w:p w:rsidR="008C6C1F" w:rsidRPr="003E7C3D" w:rsidRDefault="008C6C1F" w:rsidP="001E0B1E">
            <w:pPr>
              <w:jc w:val="center"/>
              <w:rPr>
                <w:rFonts w:ascii="Trebuchet MS" w:hAnsi="Trebuchet MS"/>
                <w:sz w:val="24"/>
                <w:szCs w:val="24"/>
              </w:rPr>
            </w:pPr>
            <w:r w:rsidRPr="003E7C3D">
              <w:rPr>
                <w:rFonts w:ascii="Trebuchet MS" w:hAnsi="Trebuchet MS"/>
                <w:sz w:val="24"/>
                <w:szCs w:val="24"/>
              </w:rPr>
              <w:t> </w:t>
            </w:r>
          </w:p>
        </w:tc>
        <w:tc>
          <w:tcPr>
            <w:tcW w:w="900" w:type="dxa"/>
            <w:tcBorders>
              <w:bottom w:val="double" w:sz="6" w:space="0" w:color="auto"/>
            </w:tcBorders>
          </w:tcPr>
          <w:p w:rsidR="008C6C1F" w:rsidRPr="003E7C3D" w:rsidRDefault="008C6C1F" w:rsidP="001E0B1E">
            <w:pPr>
              <w:jc w:val="center"/>
              <w:rPr>
                <w:rFonts w:ascii="Trebuchet MS" w:hAnsi="Trebuchet MS"/>
                <w:sz w:val="24"/>
                <w:szCs w:val="24"/>
              </w:rPr>
            </w:pPr>
          </w:p>
        </w:tc>
        <w:tc>
          <w:tcPr>
            <w:tcW w:w="900" w:type="dxa"/>
            <w:tcBorders>
              <w:bottom w:val="double" w:sz="6" w:space="0" w:color="auto"/>
            </w:tcBorders>
          </w:tcPr>
          <w:p w:rsidR="008C6C1F" w:rsidRPr="003E7C3D" w:rsidRDefault="008C6C1F" w:rsidP="001E0B1E">
            <w:pPr>
              <w:jc w:val="center"/>
              <w:rPr>
                <w:rFonts w:ascii="Trebuchet MS" w:hAnsi="Trebuchet MS"/>
                <w:sz w:val="24"/>
                <w:szCs w:val="24"/>
              </w:rPr>
            </w:pPr>
            <w:r w:rsidRPr="003E7C3D">
              <w:rPr>
                <w:rFonts w:ascii="Trebuchet MS" w:hAnsi="Trebuchet MS"/>
                <w:sz w:val="24"/>
                <w:szCs w:val="24"/>
              </w:rPr>
              <w:t>+</w:t>
            </w:r>
          </w:p>
        </w:tc>
        <w:tc>
          <w:tcPr>
            <w:tcW w:w="900" w:type="dxa"/>
            <w:tcBorders>
              <w:bottom w:val="double" w:sz="6" w:space="0" w:color="auto"/>
            </w:tcBorders>
          </w:tcPr>
          <w:p w:rsidR="008C6C1F" w:rsidRPr="003E7C3D" w:rsidRDefault="008C6C1F" w:rsidP="001E0B1E">
            <w:pPr>
              <w:jc w:val="center"/>
              <w:rPr>
                <w:rFonts w:ascii="Trebuchet MS" w:hAnsi="Trebuchet MS"/>
                <w:sz w:val="24"/>
                <w:szCs w:val="24"/>
              </w:rPr>
            </w:pPr>
            <w:r w:rsidRPr="003E7C3D">
              <w:rPr>
                <w:rFonts w:ascii="Trebuchet MS" w:hAnsi="Trebuchet MS"/>
                <w:sz w:val="24"/>
                <w:szCs w:val="24"/>
              </w:rPr>
              <w:t> </w:t>
            </w:r>
          </w:p>
        </w:tc>
      </w:tr>
    </w:tbl>
    <w:p w:rsidR="008C6C1F" w:rsidRPr="003E7C3D" w:rsidRDefault="008C6C1F" w:rsidP="001E0B1E">
      <w:pPr>
        <w:pStyle w:val="Caption"/>
        <w:jc w:val="right"/>
        <w:rPr>
          <w:rFonts w:ascii="Trebuchet MS" w:hAnsi="Trebuchet MS" w:cs="Arial"/>
          <w:b w:val="0"/>
          <w:i/>
          <w:sz w:val="24"/>
          <w:szCs w:val="24"/>
          <w:highlight w:val="cyan"/>
        </w:rPr>
      </w:pPr>
      <w:r w:rsidRPr="003E7C3D">
        <w:rPr>
          <w:rFonts w:ascii="Trebuchet MS" w:hAnsi="Trebuchet MS" w:cs="Arial"/>
          <w:b w:val="0"/>
          <w:i/>
          <w:sz w:val="24"/>
          <w:szCs w:val="24"/>
        </w:rPr>
        <w:t>Sursa: EEA (Raport na</w:t>
      </w:r>
      <w:r w:rsidRPr="003E7C3D">
        <w:rPr>
          <w:rFonts w:ascii="Tahoma" w:hAnsi="Tahoma" w:cs="Tahoma"/>
          <w:b w:val="0"/>
          <w:i/>
          <w:sz w:val="24"/>
          <w:szCs w:val="24"/>
        </w:rPr>
        <w:t>ț</w:t>
      </w:r>
      <w:r w:rsidRPr="003E7C3D">
        <w:rPr>
          <w:rFonts w:ascii="Trebuchet MS" w:hAnsi="Trebuchet MS" w:cs="Arial"/>
          <w:b w:val="0"/>
          <w:i/>
          <w:sz w:val="24"/>
          <w:szCs w:val="24"/>
        </w:rPr>
        <w:t xml:space="preserve">ional privind starea </w:t>
      </w:r>
      <w:r w:rsidRPr="003E7C3D">
        <w:rPr>
          <w:rFonts w:ascii="Tahoma" w:hAnsi="Tahoma" w:cs="Tahoma"/>
          <w:b w:val="0"/>
          <w:i/>
          <w:sz w:val="24"/>
          <w:szCs w:val="24"/>
        </w:rPr>
        <w:t>ș</w:t>
      </w:r>
      <w:r w:rsidRPr="003E7C3D">
        <w:rPr>
          <w:rFonts w:ascii="Trebuchet MS" w:hAnsi="Trebuchet MS" w:cs="Arial"/>
          <w:b w:val="0"/>
          <w:i/>
          <w:sz w:val="24"/>
          <w:szCs w:val="24"/>
        </w:rPr>
        <w:t>i conservarea mediului, 2014)</w:t>
      </w:r>
    </w:p>
    <w:p w:rsidR="008C6C1F" w:rsidRPr="003E7C3D" w:rsidRDefault="008C6C1F" w:rsidP="001E0B1E">
      <w:pPr>
        <w:ind w:right="-108"/>
        <w:jc w:val="both"/>
        <w:rPr>
          <w:rFonts w:ascii="Trebuchet MS" w:hAnsi="Trebuchet MS" w:cs="Arial"/>
          <w:sz w:val="24"/>
          <w:szCs w:val="24"/>
        </w:rPr>
      </w:pPr>
      <w:r w:rsidRPr="003E7C3D">
        <w:rPr>
          <w:rFonts w:ascii="Trebuchet MS" w:hAnsi="Trebuchet MS" w:cs="Arial"/>
          <w:bCs/>
          <w:color w:val="000000"/>
          <w:sz w:val="24"/>
          <w:szCs w:val="24"/>
        </w:rPr>
        <w:t>Potrivit analizei dezvoltării socio-economice prezentate în Strategia Na</w:t>
      </w:r>
      <w:r w:rsidRPr="003E7C3D">
        <w:rPr>
          <w:rFonts w:ascii="Tahoma" w:hAnsi="Tahoma" w:cs="Tahoma"/>
          <w:bCs/>
          <w:color w:val="000000"/>
          <w:sz w:val="24"/>
          <w:szCs w:val="24"/>
        </w:rPr>
        <w:t>ț</w:t>
      </w:r>
      <w:r w:rsidRPr="003E7C3D">
        <w:rPr>
          <w:rFonts w:ascii="Trebuchet MS" w:hAnsi="Trebuchet MS" w:cs="Arial"/>
          <w:bCs/>
          <w:color w:val="000000"/>
          <w:sz w:val="24"/>
          <w:szCs w:val="24"/>
        </w:rPr>
        <w:t xml:space="preserve">ională de Dezvoltare Regională 2012-2020, regiunea cu cele mai reduse emisii de gaze cu efect de seră este regiunea de nord-vest, unde se află districtele Vidin, Vratsa, Montana </w:t>
      </w:r>
      <w:r w:rsidRPr="003E7C3D">
        <w:rPr>
          <w:rFonts w:ascii="Tahoma" w:hAnsi="Tahoma" w:cs="Tahoma"/>
          <w:bCs/>
          <w:color w:val="000000"/>
          <w:sz w:val="24"/>
          <w:szCs w:val="24"/>
        </w:rPr>
        <w:t>ș</w:t>
      </w:r>
      <w:r w:rsidRPr="003E7C3D">
        <w:rPr>
          <w:rFonts w:ascii="Trebuchet MS" w:hAnsi="Trebuchet MS" w:cs="Arial"/>
          <w:bCs/>
          <w:color w:val="000000"/>
          <w:sz w:val="24"/>
          <w:szCs w:val="24"/>
        </w:rPr>
        <w:t>i Pleven.</w:t>
      </w:r>
    </w:p>
    <w:p w:rsidR="008C6C1F" w:rsidRPr="003E7C3D" w:rsidRDefault="008C6C1F" w:rsidP="001E0B1E">
      <w:pPr>
        <w:ind w:right="-108"/>
        <w:jc w:val="both"/>
        <w:rPr>
          <w:rFonts w:ascii="Trebuchet MS" w:hAnsi="Trebuchet MS"/>
          <w:sz w:val="24"/>
          <w:szCs w:val="24"/>
        </w:rPr>
      </w:pPr>
    </w:p>
    <w:p w:rsidR="008C6C1F" w:rsidRPr="003E7C3D" w:rsidRDefault="008C6C1F" w:rsidP="007D0F8B">
      <w:pPr>
        <w:pStyle w:val="Heading3"/>
        <w:rPr>
          <w:rFonts w:ascii="Trebuchet MS" w:hAnsi="Trebuchet MS"/>
        </w:rPr>
      </w:pPr>
      <w:bookmarkStart w:id="82" w:name="_Toc390948205"/>
      <w:r w:rsidRPr="003E7C3D">
        <w:rPr>
          <w:rFonts w:ascii="Trebuchet MS" w:hAnsi="Trebuchet MS"/>
        </w:rPr>
        <w:t>3.2.3</w:t>
      </w:r>
      <w:r w:rsidRPr="003E7C3D">
        <w:rPr>
          <w:rFonts w:ascii="Trebuchet MS" w:hAnsi="Trebuchet MS"/>
        </w:rPr>
        <w:tab/>
        <w:t>Apa</w:t>
      </w:r>
      <w:bookmarkEnd w:id="82"/>
    </w:p>
    <w:p w:rsidR="008C6C1F" w:rsidRPr="003E7C3D" w:rsidRDefault="008C6C1F" w:rsidP="001E0B1E">
      <w:pPr>
        <w:rPr>
          <w:rFonts w:ascii="Trebuchet MS" w:hAnsi="Trebuchet MS"/>
          <w:b/>
          <w:sz w:val="24"/>
          <w:szCs w:val="24"/>
        </w:rPr>
      </w:pPr>
      <w:r w:rsidRPr="003E7C3D">
        <w:rPr>
          <w:rFonts w:ascii="Trebuchet MS" w:hAnsi="Trebuchet MS"/>
          <w:b/>
          <w:sz w:val="24"/>
          <w:szCs w:val="24"/>
        </w:rPr>
        <w:t>3.2.3.1.Apa de suprafa</w:t>
      </w:r>
      <w:r w:rsidRPr="003E7C3D">
        <w:rPr>
          <w:rFonts w:ascii="Tahoma" w:hAnsi="Tahoma" w:cs="Tahoma"/>
          <w:b/>
          <w:sz w:val="24"/>
          <w:szCs w:val="24"/>
        </w:rPr>
        <w:t>ț</w:t>
      </w:r>
      <w:r w:rsidRPr="003E7C3D">
        <w:rPr>
          <w:rFonts w:ascii="Trebuchet MS" w:hAnsi="Trebuchet MS"/>
          <w:b/>
          <w:sz w:val="24"/>
          <w:szCs w:val="24"/>
        </w:rPr>
        <w:t xml:space="preserve">a </w:t>
      </w:r>
    </w:p>
    <w:p w:rsidR="008C6C1F" w:rsidRPr="003E7C3D" w:rsidRDefault="008C6C1F" w:rsidP="001E0B1E">
      <w:pPr>
        <w:jc w:val="both"/>
        <w:rPr>
          <w:rFonts w:ascii="Trebuchet MS" w:hAnsi="Trebuchet MS" w:cs="Arial"/>
          <w:sz w:val="24"/>
          <w:szCs w:val="24"/>
          <w:lang w:eastAsia="hu-HU"/>
        </w:rPr>
      </w:pPr>
      <w:r w:rsidRPr="003E7C3D">
        <w:rPr>
          <w:rFonts w:ascii="Trebuchet MS" w:hAnsi="Trebuchet MS" w:cs="Arial"/>
          <w:sz w:val="24"/>
          <w:szCs w:val="24"/>
          <w:lang w:eastAsia="hu-HU"/>
        </w:rPr>
        <w:t xml:space="preserve">Dunărea reprezintă frontiera dintre România </w:t>
      </w:r>
      <w:r w:rsidRPr="003E7C3D">
        <w:rPr>
          <w:rFonts w:ascii="Tahoma" w:hAnsi="Tahoma" w:cs="Tahoma"/>
          <w:sz w:val="24"/>
          <w:szCs w:val="24"/>
          <w:lang w:eastAsia="hu-HU"/>
        </w:rPr>
        <w:t>ș</w:t>
      </w:r>
      <w:r w:rsidRPr="003E7C3D">
        <w:rPr>
          <w:rFonts w:ascii="Trebuchet MS" w:hAnsi="Trebuchet MS" w:cs="Arial"/>
          <w:sz w:val="24"/>
          <w:szCs w:val="24"/>
          <w:lang w:eastAsia="hu-HU"/>
        </w:rPr>
        <w:t xml:space="preserve">i Bulgaria, dar </w:t>
      </w:r>
      <w:r w:rsidRPr="003E7C3D">
        <w:rPr>
          <w:rFonts w:ascii="Tahoma" w:hAnsi="Tahoma" w:cs="Tahoma"/>
          <w:sz w:val="24"/>
          <w:szCs w:val="24"/>
          <w:lang w:eastAsia="hu-HU"/>
        </w:rPr>
        <w:t>ș</w:t>
      </w:r>
      <w:r w:rsidRPr="003E7C3D">
        <w:rPr>
          <w:rFonts w:ascii="Trebuchet MS" w:hAnsi="Trebuchet MS" w:cs="Arial"/>
          <w:sz w:val="24"/>
          <w:szCs w:val="24"/>
          <w:lang w:eastAsia="hu-HU"/>
        </w:rPr>
        <w:t xml:space="preserve">i caracteristica principală a reliefului din regiune. </w:t>
      </w:r>
    </w:p>
    <w:p w:rsidR="008C6C1F" w:rsidRPr="003E7C3D" w:rsidRDefault="008C6C1F" w:rsidP="001E0B1E">
      <w:pPr>
        <w:jc w:val="both"/>
        <w:rPr>
          <w:rFonts w:ascii="Trebuchet MS" w:hAnsi="Trebuchet MS" w:cs="Arial"/>
          <w:sz w:val="24"/>
          <w:szCs w:val="24"/>
          <w:lang w:eastAsia="hu-HU"/>
        </w:rPr>
      </w:pPr>
      <w:r w:rsidRPr="003E7C3D">
        <w:rPr>
          <w:rFonts w:ascii="Trebuchet MS" w:hAnsi="Trebuchet MS" w:cs="Arial"/>
          <w:sz w:val="24"/>
          <w:szCs w:val="24"/>
          <w:lang w:eastAsia="hu-HU"/>
        </w:rPr>
        <w:t>De-a lungul regiunii transfrontaliere a Dunării se pot identifica două sec</w:t>
      </w:r>
      <w:r w:rsidRPr="003E7C3D">
        <w:rPr>
          <w:rFonts w:ascii="Tahoma" w:hAnsi="Tahoma" w:cs="Tahoma"/>
          <w:sz w:val="24"/>
          <w:szCs w:val="24"/>
          <w:lang w:eastAsia="hu-HU"/>
        </w:rPr>
        <w:t>ț</w:t>
      </w:r>
      <w:r w:rsidRPr="003E7C3D">
        <w:rPr>
          <w:rFonts w:ascii="Trebuchet MS" w:hAnsi="Trebuchet MS" w:cs="Arial"/>
          <w:sz w:val="24"/>
          <w:szCs w:val="24"/>
          <w:lang w:eastAsia="hu-HU"/>
        </w:rPr>
        <w:t xml:space="preserve">iuni distincte: </w:t>
      </w:r>
    </w:p>
    <w:p w:rsidR="008C6C1F" w:rsidRPr="003E7C3D" w:rsidRDefault="008C6C1F" w:rsidP="00047F22">
      <w:pPr>
        <w:pStyle w:val="ListParagraph"/>
        <w:numPr>
          <w:ilvl w:val="0"/>
          <w:numId w:val="106"/>
        </w:numPr>
        <w:spacing w:after="120"/>
        <w:jc w:val="both"/>
        <w:rPr>
          <w:rFonts w:ascii="Trebuchet MS" w:hAnsi="Trebuchet MS" w:cs="Arial"/>
          <w:color w:val="000000"/>
          <w:sz w:val="24"/>
          <w:szCs w:val="24"/>
          <w:lang w:val="ro-RO"/>
        </w:rPr>
      </w:pPr>
      <w:r w:rsidRPr="003E7C3D">
        <w:rPr>
          <w:rFonts w:ascii="Trebuchet MS" w:hAnsi="Trebuchet MS" w:cs="Arial"/>
          <w:sz w:val="24"/>
          <w:szCs w:val="24"/>
          <w:lang w:val="ro-RO" w:eastAsia="hu-HU"/>
        </w:rPr>
        <w:t>prima între</w:t>
      </w:r>
      <w:r w:rsidRPr="003E7C3D">
        <w:rPr>
          <w:rFonts w:ascii="Trebuchet MS" w:hAnsi="Trebuchet MS" w:cs="Arial"/>
          <w:color w:val="000000"/>
          <w:sz w:val="24"/>
          <w:szCs w:val="24"/>
          <w:lang w:val="ro-RO"/>
        </w:rPr>
        <w:t xml:space="preserve"> Gura Văii (la nord de Drobeta Turnu Severin) </w:t>
      </w:r>
      <w:r w:rsidRPr="003E7C3D">
        <w:rPr>
          <w:rFonts w:ascii="Tahoma" w:hAnsi="Tahoma" w:cs="Tahoma"/>
          <w:color w:val="000000"/>
          <w:sz w:val="24"/>
          <w:szCs w:val="24"/>
          <w:lang w:val="ro-RO"/>
        </w:rPr>
        <w:t>ș</w:t>
      </w:r>
      <w:r w:rsidRPr="003E7C3D">
        <w:rPr>
          <w:rFonts w:ascii="Trebuchet MS" w:hAnsi="Trebuchet MS" w:cs="Arial"/>
          <w:color w:val="000000"/>
          <w:sz w:val="24"/>
          <w:szCs w:val="24"/>
          <w:lang w:val="ro-RO"/>
        </w:rPr>
        <w:t xml:space="preserve">i Călăraşi, </w:t>
      </w:r>
    </w:p>
    <w:p w:rsidR="008C6C1F" w:rsidRPr="003E7C3D" w:rsidRDefault="008C6C1F" w:rsidP="00047F22">
      <w:pPr>
        <w:pStyle w:val="ListParagraph"/>
        <w:numPr>
          <w:ilvl w:val="0"/>
          <w:numId w:val="106"/>
        </w:numPr>
        <w:spacing w:after="120"/>
        <w:jc w:val="both"/>
        <w:rPr>
          <w:rFonts w:ascii="Trebuchet MS" w:hAnsi="Trebuchet MS" w:cs="Arial"/>
          <w:sz w:val="24"/>
          <w:szCs w:val="24"/>
          <w:lang w:val="ro-RO" w:eastAsia="hu-HU"/>
        </w:rPr>
      </w:pPr>
      <w:r w:rsidRPr="003E7C3D">
        <w:rPr>
          <w:rFonts w:ascii="Trebuchet MS" w:hAnsi="Trebuchet MS" w:cs="Arial"/>
          <w:color w:val="000000"/>
          <w:sz w:val="24"/>
          <w:szCs w:val="24"/>
          <w:lang w:val="ro-RO"/>
        </w:rPr>
        <w:t>a doua între</w:t>
      </w:r>
      <w:r w:rsidRPr="003E7C3D">
        <w:rPr>
          <w:rFonts w:ascii="Trebuchet MS" w:hAnsi="Trebuchet MS" w:cs="Arial"/>
          <w:sz w:val="24"/>
          <w:szCs w:val="24"/>
          <w:lang w:val="ro-RO" w:eastAsia="hu-HU"/>
        </w:rPr>
        <w:t xml:space="preserve"> Călăraşi </w:t>
      </w:r>
      <w:r w:rsidRPr="003E7C3D">
        <w:rPr>
          <w:rFonts w:ascii="Tahoma" w:hAnsi="Tahoma" w:cs="Tahoma"/>
          <w:sz w:val="24"/>
          <w:szCs w:val="24"/>
          <w:lang w:val="ro-RO" w:eastAsia="hu-HU"/>
        </w:rPr>
        <w:t>ș</w:t>
      </w:r>
      <w:r w:rsidRPr="003E7C3D">
        <w:rPr>
          <w:rFonts w:ascii="Trebuchet MS" w:hAnsi="Trebuchet MS" w:cs="Arial"/>
          <w:sz w:val="24"/>
          <w:szCs w:val="24"/>
          <w:lang w:val="ro-RO" w:eastAsia="hu-HU"/>
        </w:rPr>
        <w:t>i Pătlăgeanca.</w:t>
      </w:r>
    </w:p>
    <w:p w:rsidR="008C6C1F" w:rsidRPr="003E7C3D" w:rsidRDefault="008C6C1F" w:rsidP="001E0B1E">
      <w:pPr>
        <w:jc w:val="both"/>
        <w:rPr>
          <w:rFonts w:ascii="Trebuchet MS" w:hAnsi="Trebuchet MS" w:cs="Arial"/>
          <w:b/>
          <w:sz w:val="24"/>
          <w:szCs w:val="24"/>
          <w:lang w:eastAsia="hu-HU"/>
        </w:rPr>
      </w:pPr>
      <w:r w:rsidRPr="003E7C3D">
        <w:rPr>
          <w:rFonts w:ascii="Trebuchet MS" w:hAnsi="Trebuchet MS" w:cs="Arial"/>
          <w:b/>
          <w:sz w:val="24"/>
          <w:szCs w:val="24"/>
          <w:lang w:eastAsia="hu-HU"/>
        </w:rPr>
        <w:t xml:space="preserve">                                                                   </w:t>
      </w:r>
    </w:p>
    <w:p w:rsidR="008C6C1F" w:rsidRPr="003E7C3D" w:rsidRDefault="008C6C1F" w:rsidP="001E0B1E">
      <w:pPr>
        <w:jc w:val="both"/>
        <w:rPr>
          <w:rFonts w:ascii="Trebuchet MS" w:hAnsi="Trebuchet MS" w:cs="Arial"/>
          <w:i/>
          <w:sz w:val="24"/>
          <w:szCs w:val="24"/>
          <w:lang w:eastAsia="hu-HU"/>
        </w:rPr>
      </w:pPr>
      <w:r w:rsidRPr="003E7C3D">
        <w:rPr>
          <w:rFonts w:ascii="Trebuchet MS" w:hAnsi="Trebuchet MS" w:cs="Arial"/>
          <w:i/>
          <w:sz w:val="24"/>
          <w:szCs w:val="24"/>
          <w:lang w:eastAsia="hu-HU"/>
        </w:rPr>
        <w:t xml:space="preserve">Secţiunea Gura Văii-Călăraşi </w:t>
      </w:r>
    </w:p>
    <w:p w:rsidR="008C6C1F" w:rsidRPr="003E7C3D" w:rsidRDefault="008C6C1F" w:rsidP="001E0B1E">
      <w:pPr>
        <w:jc w:val="both"/>
        <w:rPr>
          <w:rFonts w:ascii="Trebuchet MS" w:hAnsi="Trebuchet MS" w:cs="Arial"/>
          <w:sz w:val="24"/>
          <w:szCs w:val="24"/>
          <w:lang w:eastAsia="hu-HU"/>
        </w:rPr>
      </w:pPr>
      <w:r w:rsidRPr="003E7C3D">
        <w:rPr>
          <w:rFonts w:ascii="Trebuchet MS" w:hAnsi="Trebuchet MS" w:cs="Arial"/>
          <w:sz w:val="24"/>
          <w:szCs w:val="24"/>
          <w:lang w:eastAsia="hu-HU"/>
        </w:rPr>
        <w:t>Sec</w:t>
      </w:r>
      <w:r w:rsidRPr="003E7C3D">
        <w:rPr>
          <w:rFonts w:ascii="Tahoma" w:hAnsi="Tahoma" w:cs="Tahoma"/>
          <w:sz w:val="24"/>
          <w:szCs w:val="24"/>
          <w:lang w:eastAsia="hu-HU"/>
        </w:rPr>
        <w:t>ț</w:t>
      </w:r>
      <w:r w:rsidRPr="003E7C3D">
        <w:rPr>
          <w:rFonts w:ascii="Trebuchet MS" w:hAnsi="Trebuchet MS" w:cs="Arial"/>
          <w:sz w:val="24"/>
          <w:szCs w:val="24"/>
          <w:lang w:eastAsia="hu-HU"/>
        </w:rPr>
        <w:t xml:space="preserve">iunea Gura Văii-Călăraşi are o lungime de 566 km, colectează apa mai multor cursuri de apă, din Bulgaria (Timok, Ogosta, Iskăr, Vit, Iantra) </w:t>
      </w:r>
      <w:r w:rsidRPr="003E7C3D">
        <w:rPr>
          <w:rFonts w:ascii="Tahoma" w:hAnsi="Tahoma" w:cs="Tahoma"/>
          <w:sz w:val="24"/>
          <w:szCs w:val="24"/>
          <w:lang w:eastAsia="hu-HU"/>
        </w:rPr>
        <w:t>ș</w:t>
      </w:r>
      <w:r w:rsidRPr="003E7C3D">
        <w:rPr>
          <w:rFonts w:ascii="Trebuchet MS" w:hAnsi="Trebuchet MS" w:cs="Arial"/>
          <w:sz w:val="24"/>
          <w:szCs w:val="24"/>
          <w:lang w:eastAsia="hu-HU"/>
        </w:rPr>
        <w:t>i din România (Jiu, Olt Argeş). Aceste cursuri de apă contribuie la cre</w:t>
      </w:r>
      <w:r w:rsidRPr="003E7C3D">
        <w:rPr>
          <w:rFonts w:ascii="Tahoma" w:hAnsi="Tahoma" w:cs="Tahoma"/>
          <w:sz w:val="24"/>
          <w:szCs w:val="24"/>
          <w:lang w:eastAsia="hu-HU"/>
        </w:rPr>
        <w:t>ș</w:t>
      </w:r>
      <w:r w:rsidRPr="003E7C3D">
        <w:rPr>
          <w:rFonts w:ascii="Trebuchet MS" w:hAnsi="Trebuchet MS" w:cs="Arial"/>
          <w:sz w:val="24"/>
          <w:szCs w:val="24"/>
          <w:lang w:eastAsia="hu-HU"/>
        </w:rPr>
        <w:t>terea volumului de apă al Dunării cu aproximativ 600 m</w:t>
      </w:r>
      <w:r w:rsidRPr="003E7C3D">
        <w:rPr>
          <w:rFonts w:ascii="Trebuchet MS" w:hAnsi="Trebuchet MS" w:cs="Arial"/>
          <w:sz w:val="24"/>
          <w:szCs w:val="24"/>
          <w:vertAlign w:val="superscript"/>
          <w:lang w:eastAsia="hu-HU"/>
        </w:rPr>
        <w:t>3</w:t>
      </w:r>
      <w:r w:rsidRPr="003E7C3D">
        <w:rPr>
          <w:rFonts w:ascii="Trebuchet MS" w:hAnsi="Trebuchet MS" w:cs="Arial"/>
          <w:sz w:val="24"/>
          <w:szCs w:val="24"/>
          <w:lang w:eastAsia="hu-HU"/>
        </w:rPr>
        <w:t xml:space="preserve">/s între Defileul Dunăriii </w:t>
      </w:r>
      <w:r w:rsidRPr="003E7C3D">
        <w:rPr>
          <w:rFonts w:ascii="Tahoma" w:hAnsi="Tahoma" w:cs="Tahoma"/>
          <w:sz w:val="24"/>
          <w:szCs w:val="24"/>
          <w:lang w:eastAsia="hu-HU"/>
        </w:rPr>
        <w:t>ș</w:t>
      </w:r>
      <w:r w:rsidRPr="003E7C3D">
        <w:rPr>
          <w:rFonts w:ascii="Trebuchet MS" w:hAnsi="Trebuchet MS" w:cs="Arial"/>
          <w:sz w:val="24"/>
          <w:szCs w:val="24"/>
          <w:lang w:eastAsia="hu-HU"/>
        </w:rPr>
        <w:t>i Olteniţa. Acestea reprezintă o serie de insule aparte, de-a lungul acestui sector: Belene (41.1 km</w:t>
      </w:r>
      <w:r w:rsidRPr="003E7C3D">
        <w:rPr>
          <w:rFonts w:ascii="Trebuchet MS" w:hAnsi="Trebuchet MS" w:cs="Arial"/>
          <w:sz w:val="24"/>
          <w:szCs w:val="24"/>
          <w:vertAlign w:val="superscript"/>
          <w:lang w:eastAsia="hu-HU"/>
        </w:rPr>
        <w:t>2</w:t>
      </w:r>
      <w:r w:rsidRPr="003E7C3D">
        <w:rPr>
          <w:rFonts w:ascii="Trebuchet MS" w:hAnsi="Trebuchet MS" w:cs="Arial"/>
          <w:sz w:val="24"/>
          <w:szCs w:val="24"/>
          <w:lang w:eastAsia="hu-HU"/>
        </w:rPr>
        <w:t>), Kozlodui (6.1 km</w:t>
      </w:r>
      <w:r w:rsidRPr="003E7C3D">
        <w:rPr>
          <w:rFonts w:ascii="Trebuchet MS" w:hAnsi="Trebuchet MS" w:cs="Arial"/>
          <w:sz w:val="24"/>
          <w:szCs w:val="24"/>
          <w:vertAlign w:val="superscript"/>
          <w:lang w:eastAsia="hu-HU"/>
        </w:rPr>
        <w:t>2</w:t>
      </w:r>
      <w:r w:rsidRPr="003E7C3D">
        <w:rPr>
          <w:rFonts w:ascii="Trebuchet MS" w:hAnsi="Trebuchet MS" w:cs="Arial"/>
          <w:sz w:val="24"/>
          <w:szCs w:val="24"/>
          <w:lang w:eastAsia="hu-HU"/>
        </w:rPr>
        <w:t xml:space="preserve">), </w:t>
      </w:r>
      <w:r w:rsidRPr="003E7C3D">
        <w:rPr>
          <w:rFonts w:ascii="Tahoma" w:hAnsi="Tahoma" w:cs="Tahoma"/>
          <w:sz w:val="24"/>
          <w:szCs w:val="24"/>
          <w:lang w:eastAsia="hu-HU"/>
        </w:rPr>
        <w:t>ș</w:t>
      </w:r>
      <w:r w:rsidRPr="003E7C3D">
        <w:rPr>
          <w:rFonts w:ascii="Trebuchet MS" w:hAnsi="Trebuchet MS" w:cs="Arial"/>
          <w:sz w:val="24"/>
          <w:szCs w:val="24"/>
          <w:lang w:eastAsia="hu-HU"/>
        </w:rPr>
        <w:t>i insula Vardim (5.0 km</w:t>
      </w:r>
      <w:r w:rsidRPr="003E7C3D">
        <w:rPr>
          <w:rFonts w:ascii="Trebuchet MS" w:hAnsi="Trebuchet MS" w:cs="Arial"/>
          <w:sz w:val="24"/>
          <w:szCs w:val="24"/>
          <w:vertAlign w:val="superscript"/>
          <w:lang w:eastAsia="hu-HU"/>
        </w:rPr>
        <w:t>2</w:t>
      </w:r>
      <w:r w:rsidRPr="003E7C3D">
        <w:rPr>
          <w:rFonts w:ascii="Trebuchet MS" w:hAnsi="Trebuchet MS" w:cs="Arial"/>
          <w:sz w:val="24"/>
          <w:szCs w:val="24"/>
          <w:lang w:eastAsia="hu-HU"/>
        </w:rPr>
        <w:t xml:space="preserve">), care fac parte din Bulgaria. </w:t>
      </w:r>
    </w:p>
    <w:p w:rsidR="008C6C1F" w:rsidRPr="003E7C3D" w:rsidRDefault="008C6C1F" w:rsidP="001E0B1E">
      <w:pPr>
        <w:jc w:val="both"/>
        <w:rPr>
          <w:rFonts w:ascii="Trebuchet MS" w:hAnsi="Trebuchet MS" w:cs="Arial"/>
          <w:i/>
          <w:sz w:val="24"/>
          <w:szCs w:val="24"/>
          <w:lang w:eastAsia="hu-HU"/>
        </w:rPr>
      </w:pPr>
      <w:r w:rsidRPr="003E7C3D">
        <w:rPr>
          <w:rFonts w:ascii="Trebuchet MS" w:hAnsi="Trebuchet MS" w:cs="Arial"/>
          <w:i/>
          <w:sz w:val="24"/>
          <w:szCs w:val="24"/>
          <w:lang w:eastAsia="hu-HU"/>
        </w:rPr>
        <w:t xml:space="preserve">Secţiunea Călăraşi-Pătlăgeanca </w:t>
      </w:r>
    </w:p>
    <w:p w:rsidR="008C6C1F" w:rsidRPr="003E7C3D" w:rsidRDefault="008C6C1F" w:rsidP="001E0B1E">
      <w:pPr>
        <w:jc w:val="both"/>
        <w:rPr>
          <w:rFonts w:ascii="Trebuchet MS" w:hAnsi="Trebuchet MS" w:cs="Arial"/>
          <w:sz w:val="24"/>
          <w:szCs w:val="24"/>
          <w:lang w:eastAsia="hu-HU"/>
        </w:rPr>
      </w:pPr>
      <w:r w:rsidRPr="003E7C3D">
        <w:rPr>
          <w:rFonts w:ascii="Trebuchet MS" w:hAnsi="Trebuchet MS" w:cs="Arial"/>
          <w:sz w:val="24"/>
          <w:szCs w:val="24"/>
          <w:lang w:eastAsia="hu-HU"/>
        </w:rPr>
        <w:t>Sec</w:t>
      </w:r>
      <w:r w:rsidRPr="003E7C3D">
        <w:rPr>
          <w:rFonts w:ascii="Tahoma" w:hAnsi="Tahoma" w:cs="Tahoma"/>
          <w:sz w:val="24"/>
          <w:szCs w:val="24"/>
          <w:lang w:eastAsia="hu-HU"/>
        </w:rPr>
        <w:t>ț</w:t>
      </w:r>
      <w:r w:rsidRPr="003E7C3D">
        <w:rPr>
          <w:rFonts w:ascii="Trebuchet MS" w:hAnsi="Trebuchet MS" w:cs="Arial"/>
          <w:sz w:val="24"/>
          <w:szCs w:val="24"/>
          <w:lang w:eastAsia="hu-HU"/>
        </w:rPr>
        <w:t>iunea Călăraşi-Pătlăgeanca are o lungime de 374 km, iar ambele maluri ale râului apar</w:t>
      </w:r>
      <w:r w:rsidRPr="003E7C3D">
        <w:rPr>
          <w:rFonts w:ascii="Tahoma" w:hAnsi="Tahoma" w:cs="Tahoma"/>
          <w:sz w:val="24"/>
          <w:szCs w:val="24"/>
          <w:lang w:eastAsia="hu-HU"/>
        </w:rPr>
        <w:t>ț</w:t>
      </w:r>
      <w:r w:rsidRPr="003E7C3D">
        <w:rPr>
          <w:rFonts w:ascii="Trebuchet MS" w:hAnsi="Trebuchet MS" w:cs="Arial"/>
          <w:sz w:val="24"/>
          <w:szCs w:val="24"/>
          <w:lang w:eastAsia="hu-HU"/>
        </w:rPr>
        <w:t>in României. De-a lungul acestei sec</w:t>
      </w:r>
      <w:r w:rsidRPr="003E7C3D">
        <w:rPr>
          <w:rFonts w:ascii="Tahoma" w:hAnsi="Tahoma" w:cs="Tahoma"/>
          <w:sz w:val="24"/>
          <w:szCs w:val="24"/>
          <w:lang w:eastAsia="hu-HU"/>
        </w:rPr>
        <w:t>ț</w:t>
      </w:r>
      <w:r w:rsidRPr="003E7C3D">
        <w:rPr>
          <w:rFonts w:ascii="Trebuchet MS" w:hAnsi="Trebuchet MS" w:cs="Arial"/>
          <w:sz w:val="24"/>
          <w:szCs w:val="24"/>
          <w:lang w:eastAsia="hu-HU"/>
        </w:rPr>
        <w:t xml:space="preserve">iuni, Platoul Dobrogei se situează între valea Dunării la vest </w:t>
      </w:r>
      <w:r w:rsidRPr="003E7C3D">
        <w:rPr>
          <w:rFonts w:ascii="Tahoma" w:hAnsi="Tahoma" w:cs="Tahoma"/>
          <w:sz w:val="24"/>
          <w:szCs w:val="24"/>
          <w:lang w:eastAsia="hu-HU"/>
        </w:rPr>
        <w:t>ș</w:t>
      </w:r>
      <w:r w:rsidRPr="003E7C3D">
        <w:rPr>
          <w:rFonts w:ascii="Trebuchet MS" w:hAnsi="Trebuchet MS" w:cs="Arial"/>
          <w:sz w:val="24"/>
          <w:szCs w:val="24"/>
          <w:lang w:eastAsia="hu-HU"/>
        </w:rPr>
        <w:t xml:space="preserve">i Marea Neagră la nord </w:t>
      </w:r>
      <w:r w:rsidRPr="003E7C3D">
        <w:rPr>
          <w:rFonts w:ascii="Tahoma" w:hAnsi="Tahoma" w:cs="Tahoma"/>
          <w:sz w:val="24"/>
          <w:szCs w:val="24"/>
          <w:lang w:eastAsia="hu-HU"/>
        </w:rPr>
        <w:t>ș</w:t>
      </w:r>
      <w:r w:rsidRPr="003E7C3D">
        <w:rPr>
          <w:rFonts w:ascii="Trebuchet MS" w:hAnsi="Trebuchet MS" w:cs="Arial"/>
          <w:sz w:val="24"/>
          <w:szCs w:val="24"/>
          <w:lang w:eastAsia="hu-HU"/>
        </w:rPr>
        <w:t>i est. Zona se caracterizează prin prezen</w:t>
      </w:r>
      <w:r w:rsidRPr="003E7C3D">
        <w:rPr>
          <w:rFonts w:ascii="Tahoma" w:hAnsi="Tahoma" w:cs="Tahoma"/>
          <w:sz w:val="24"/>
          <w:szCs w:val="24"/>
          <w:lang w:eastAsia="hu-HU"/>
        </w:rPr>
        <w:t>ț</w:t>
      </w:r>
      <w:r w:rsidRPr="003E7C3D">
        <w:rPr>
          <w:rFonts w:ascii="Trebuchet MS" w:hAnsi="Trebuchet MS" w:cs="Arial"/>
          <w:sz w:val="24"/>
          <w:szCs w:val="24"/>
          <w:lang w:eastAsia="hu-HU"/>
        </w:rPr>
        <w:t>a mai multor iazuri.</w:t>
      </w:r>
    </w:p>
    <w:p w:rsidR="008C6C1F" w:rsidRPr="003E7C3D" w:rsidRDefault="008C6C1F" w:rsidP="001E0B1E">
      <w:pPr>
        <w:jc w:val="both"/>
        <w:rPr>
          <w:rFonts w:ascii="Trebuchet MS" w:hAnsi="Trebuchet MS" w:cs="Arial"/>
          <w:sz w:val="24"/>
          <w:szCs w:val="24"/>
          <w:lang w:eastAsia="hu-HU"/>
        </w:rPr>
      </w:pPr>
      <w:r w:rsidRPr="003E7C3D">
        <w:rPr>
          <w:rFonts w:ascii="Trebuchet MS" w:hAnsi="Trebuchet MS" w:cs="Arial"/>
          <w:sz w:val="24"/>
          <w:szCs w:val="24"/>
          <w:lang w:eastAsia="hu-HU"/>
        </w:rPr>
        <w:t xml:space="preserve">Pe partea română a regiunii transfrontaliere există mai multe lacuri. </w:t>
      </w:r>
    </w:p>
    <w:p w:rsidR="008C6C1F" w:rsidRPr="003E7C3D" w:rsidRDefault="008C6C1F" w:rsidP="001E0B1E">
      <w:pPr>
        <w:jc w:val="both"/>
        <w:rPr>
          <w:rFonts w:ascii="Trebuchet MS" w:hAnsi="Trebuchet MS" w:cs="Arial"/>
          <w:sz w:val="24"/>
          <w:szCs w:val="24"/>
          <w:lang w:eastAsia="hu-HU"/>
        </w:rPr>
      </w:pPr>
      <w:r w:rsidRPr="003E7C3D">
        <w:rPr>
          <w:rFonts w:ascii="Trebuchet MS" w:hAnsi="Trebuchet MS" w:cs="Arial"/>
          <w:sz w:val="24"/>
          <w:szCs w:val="24"/>
          <w:lang w:eastAsia="hu-HU"/>
        </w:rPr>
        <w:t>Partea bulgară a zonei transfrontaliere, cu propria re</w:t>
      </w:r>
      <w:r w:rsidRPr="003E7C3D">
        <w:rPr>
          <w:rFonts w:ascii="Tahoma" w:hAnsi="Tahoma" w:cs="Tahoma"/>
          <w:sz w:val="24"/>
          <w:szCs w:val="24"/>
          <w:lang w:eastAsia="hu-HU"/>
        </w:rPr>
        <w:t>ț</w:t>
      </w:r>
      <w:r w:rsidRPr="003E7C3D">
        <w:rPr>
          <w:rFonts w:ascii="Trebuchet MS" w:hAnsi="Trebuchet MS" w:cs="Arial"/>
          <w:sz w:val="24"/>
          <w:szCs w:val="24"/>
          <w:lang w:eastAsia="hu-HU"/>
        </w:rPr>
        <w:t>ea de râuri (20 de cursuri de apă majore) apar</w:t>
      </w:r>
      <w:r w:rsidRPr="003E7C3D">
        <w:rPr>
          <w:rFonts w:ascii="Tahoma" w:hAnsi="Tahoma" w:cs="Tahoma"/>
          <w:sz w:val="24"/>
          <w:szCs w:val="24"/>
          <w:lang w:eastAsia="hu-HU"/>
        </w:rPr>
        <w:t>ț</w:t>
      </w:r>
      <w:r w:rsidRPr="003E7C3D">
        <w:rPr>
          <w:rFonts w:ascii="Trebuchet MS" w:hAnsi="Trebuchet MS" w:cs="Arial"/>
          <w:sz w:val="24"/>
          <w:szCs w:val="24"/>
          <w:lang w:eastAsia="hu-HU"/>
        </w:rPr>
        <w:t>ine zonei de drenaj a Mării Negre. Densitatea mare a re</w:t>
      </w:r>
      <w:r w:rsidRPr="003E7C3D">
        <w:rPr>
          <w:rFonts w:ascii="Tahoma" w:hAnsi="Tahoma" w:cs="Tahoma"/>
          <w:sz w:val="24"/>
          <w:szCs w:val="24"/>
          <w:lang w:eastAsia="hu-HU"/>
        </w:rPr>
        <w:t>ț</w:t>
      </w:r>
      <w:r w:rsidRPr="003E7C3D">
        <w:rPr>
          <w:rFonts w:ascii="Trebuchet MS" w:hAnsi="Trebuchet MS" w:cs="Arial"/>
          <w:sz w:val="24"/>
          <w:szCs w:val="24"/>
          <w:lang w:eastAsia="hu-HU"/>
        </w:rPr>
        <w:t>elei de râuri reprezintă principala caracteristică hidrologică a zonei. Printre râurile faimoase, men</w:t>
      </w:r>
      <w:r w:rsidRPr="003E7C3D">
        <w:rPr>
          <w:rFonts w:ascii="Tahoma" w:hAnsi="Tahoma" w:cs="Tahoma"/>
          <w:sz w:val="24"/>
          <w:szCs w:val="24"/>
          <w:lang w:eastAsia="hu-HU"/>
        </w:rPr>
        <w:t>ț</w:t>
      </w:r>
      <w:r w:rsidRPr="003E7C3D">
        <w:rPr>
          <w:rFonts w:ascii="Trebuchet MS" w:hAnsi="Trebuchet MS" w:cs="Arial"/>
          <w:sz w:val="24"/>
          <w:szCs w:val="24"/>
          <w:lang w:eastAsia="hu-HU"/>
        </w:rPr>
        <w:t xml:space="preserve">ionăm Iskar, Vit, Ogosta, Osam </w:t>
      </w:r>
      <w:r w:rsidRPr="003E7C3D">
        <w:rPr>
          <w:rFonts w:ascii="Tahoma" w:hAnsi="Tahoma" w:cs="Tahoma"/>
          <w:sz w:val="24"/>
          <w:szCs w:val="24"/>
          <w:lang w:eastAsia="hu-HU"/>
        </w:rPr>
        <w:t>ș</w:t>
      </w:r>
      <w:r w:rsidRPr="003E7C3D">
        <w:rPr>
          <w:rFonts w:ascii="Trebuchet MS" w:hAnsi="Trebuchet MS" w:cs="Arial"/>
          <w:sz w:val="24"/>
          <w:szCs w:val="24"/>
          <w:lang w:eastAsia="hu-HU"/>
        </w:rPr>
        <w:t>i Yantra.</w:t>
      </w:r>
    </w:p>
    <w:p w:rsidR="008C6C1F" w:rsidRPr="003E7C3D" w:rsidRDefault="008C6C1F" w:rsidP="001E0B1E">
      <w:pPr>
        <w:jc w:val="both"/>
        <w:rPr>
          <w:rFonts w:ascii="Trebuchet MS" w:hAnsi="Trebuchet MS" w:cs="Arial"/>
          <w:sz w:val="24"/>
          <w:szCs w:val="24"/>
          <w:lang w:eastAsia="hu-HU"/>
        </w:rPr>
      </w:pPr>
    </w:p>
    <w:p w:rsidR="008C6C1F" w:rsidRPr="003E7C3D" w:rsidRDefault="008C6C1F" w:rsidP="001E0B1E">
      <w:pPr>
        <w:rPr>
          <w:rFonts w:ascii="Trebuchet MS" w:eastAsia="MS Gothic" w:hAnsi="Trebuchet MS" w:cs="Arial"/>
          <w:i/>
          <w:sz w:val="24"/>
          <w:szCs w:val="24"/>
        </w:rPr>
      </w:pPr>
      <w:r w:rsidRPr="003E7C3D">
        <w:rPr>
          <w:rFonts w:ascii="Trebuchet MS" w:eastAsia="MS Gothic" w:hAnsi="Trebuchet MS" w:cs="Arial"/>
          <w:i/>
          <w:sz w:val="24"/>
          <w:szCs w:val="24"/>
        </w:rPr>
        <w:t>Figura 3-6: Bazinul fluviului Dunărea</w:t>
      </w:r>
    </w:p>
    <w:p w:rsidR="008C6C1F" w:rsidRPr="003E7C3D" w:rsidRDefault="008C6C1F" w:rsidP="001E0B1E">
      <w:pPr>
        <w:jc w:val="both"/>
        <w:rPr>
          <w:rFonts w:ascii="Trebuchet MS" w:hAnsi="Trebuchet MS" w:cs="Arial"/>
          <w:sz w:val="24"/>
          <w:szCs w:val="24"/>
          <w:lang w:eastAsia="hu-HU"/>
        </w:rPr>
      </w:pPr>
    </w:p>
    <w:p w:rsidR="008C6C1F" w:rsidRPr="003E7C3D" w:rsidRDefault="008C6C1F" w:rsidP="001E0B1E">
      <w:pPr>
        <w:autoSpaceDE w:val="0"/>
        <w:autoSpaceDN w:val="0"/>
        <w:adjustRightInd w:val="0"/>
        <w:rPr>
          <w:rFonts w:ascii="Trebuchet MS" w:hAnsi="Trebuchet MS" w:cs="Arial"/>
          <w:bCs/>
          <w:color w:val="000000"/>
          <w:sz w:val="24"/>
          <w:szCs w:val="24"/>
        </w:rPr>
      </w:pPr>
      <w:r w:rsidRPr="00B916C6">
        <w:rPr>
          <w:rFonts w:ascii="Trebuchet MS" w:hAnsi="Trebuchet MS" w:cs="Arial"/>
          <w:noProof/>
          <w:sz w:val="24"/>
          <w:szCs w:val="24"/>
          <w:lang w:val="en-US" w:eastAsia="en-US"/>
        </w:rPr>
        <w:pict>
          <v:shape id="Image 416" o:spid="_x0000_i1030" type="#_x0000_t75" style="width:434.25pt;height:247.5pt;visibility:visible" filled="t">
            <v:imagedata r:id="rId38" o:title=""/>
          </v:shape>
        </w:pict>
      </w:r>
    </w:p>
    <w:p w:rsidR="008C6C1F" w:rsidRPr="003E7C3D" w:rsidRDefault="008C6C1F" w:rsidP="001E0B1E">
      <w:pPr>
        <w:autoSpaceDE w:val="0"/>
        <w:autoSpaceDN w:val="0"/>
        <w:adjustRightInd w:val="0"/>
        <w:jc w:val="both"/>
        <w:rPr>
          <w:rFonts w:ascii="Trebuchet MS" w:hAnsi="Trebuchet MS" w:cs="Arial"/>
          <w:b/>
          <w:bCs/>
          <w:color w:val="000000"/>
          <w:sz w:val="24"/>
          <w:szCs w:val="24"/>
        </w:rPr>
      </w:pPr>
    </w:p>
    <w:p w:rsidR="008C6C1F" w:rsidRPr="003E7C3D" w:rsidRDefault="008C6C1F" w:rsidP="001E0B1E">
      <w:pPr>
        <w:autoSpaceDE w:val="0"/>
        <w:autoSpaceDN w:val="0"/>
        <w:adjustRightInd w:val="0"/>
        <w:jc w:val="both"/>
        <w:rPr>
          <w:rFonts w:ascii="Trebuchet MS" w:hAnsi="Trebuchet MS" w:cs="Arial"/>
          <w:b/>
          <w:bCs/>
          <w:color w:val="000000"/>
          <w:sz w:val="24"/>
          <w:szCs w:val="24"/>
        </w:rPr>
      </w:pPr>
      <w:r w:rsidRPr="003E7C3D">
        <w:rPr>
          <w:rFonts w:ascii="Trebuchet MS" w:hAnsi="Trebuchet MS" w:cs="Arial"/>
          <w:b/>
          <w:bCs/>
          <w:color w:val="000000"/>
          <w:sz w:val="24"/>
          <w:szCs w:val="24"/>
        </w:rPr>
        <w:t>România</w:t>
      </w:r>
    </w:p>
    <w:p w:rsidR="008C6C1F" w:rsidRPr="003E7C3D" w:rsidRDefault="008C6C1F" w:rsidP="001E0B1E">
      <w:pPr>
        <w:autoSpaceDE w:val="0"/>
        <w:autoSpaceDN w:val="0"/>
        <w:adjustRightInd w:val="0"/>
        <w:jc w:val="both"/>
        <w:rPr>
          <w:rFonts w:ascii="Trebuchet MS" w:hAnsi="Trebuchet MS"/>
          <w:sz w:val="24"/>
          <w:szCs w:val="24"/>
          <w:lang w:eastAsia="ro-RO"/>
        </w:rPr>
      </w:pPr>
      <w:r w:rsidRPr="003E7C3D">
        <w:rPr>
          <w:rFonts w:ascii="Trebuchet MS" w:hAnsi="Trebuchet MS"/>
          <w:sz w:val="24"/>
          <w:szCs w:val="24"/>
          <w:lang w:eastAsia="ro-RO"/>
        </w:rPr>
        <w:t>In Romania, corpurile de apa de suprafa</w:t>
      </w:r>
      <w:r w:rsidRPr="003E7C3D">
        <w:rPr>
          <w:rFonts w:ascii="Tahoma" w:hAnsi="Tahoma" w:cs="Tahoma"/>
          <w:sz w:val="24"/>
          <w:szCs w:val="24"/>
          <w:lang w:eastAsia="ro-RO"/>
        </w:rPr>
        <w:t>ț</w:t>
      </w:r>
      <w:r w:rsidRPr="003E7C3D">
        <w:rPr>
          <w:rFonts w:ascii="Trebuchet MS" w:hAnsi="Trebuchet MS"/>
          <w:sz w:val="24"/>
          <w:szCs w:val="24"/>
          <w:lang w:eastAsia="ro-RO"/>
        </w:rPr>
        <w:t xml:space="preserve">a </w:t>
      </w:r>
      <w:r w:rsidRPr="003E7C3D">
        <w:rPr>
          <w:rFonts w:ascii="Tahoma" w:hAnsi="Tahoma" w:cs="Tahoma"/>
          <w:sz w:val="24"/>
          <w:szCs w:val="24"/>
          <w:lang w:eastAsia="ro-RO"/>
        </w:rPr>
        <w:t>ș</w:t>
      </w:r>
      <w:r w:rsidRPr="003E7C3D">
        <w:rPr>
          <w:rFonts w:ascii="Trebuchet MS" w:hAnsi="Trebuchet MS"/>
          <w:sz w:val="24"/>
          <w:szCs w:val="24"/>
          <w:lang w:eastAsia="ro-RO"/>
        </w:rPr>
        <w:t>i subterane sunt gestionate de către Administraţia Naţională ,,Apele Române” (ANAR), care are în structura sa 11 Administra</w:t>
      </w:r>
      <w:r w:rsidRPr="003E7C3D">
        <w:rPr>
          <w:rFonts w:ascii="Tahoma" w:hAnsi="Tahoma" w:cs="Tahoma"/>
          <w:sz w:val="24"/>
          <w:szCs w:val="24"/>
          <w:lang w:eastAsia="ro-RO"/>
        </w:rPr>
        <w:t>ț</w:t>
      </w:r>
      <w:r w:rsidRPr="003E7C3D">
        <w:rPr>
          <w:rFonts w:ascii="Trebuchet MS" w:hAnsi="Trebuchet MS"/>
          <w:sz w:val="24"/>
          <w:szCs w:val="24"/>
          <w:lang w:eastAsia="ro-RO"/>
        </w:rPr>
        <w:t>ii Bazinale de Apă (ABA), organizate pe bazine hidrografice.</w:t>
      </w:r>
    </w:p>
    <w:p w:rsidR="008C6C1F" w:rsidRPr="003E7C3D" w:rsidRDefault="008C6C1F" w:rsidP="001E0B1E">
      <w:pPr>
        <w:autoSpaceDE w:val="0"/>
        <w:autoSpaceDN w:val="0"/>
        <w:adjustRightInd w:val="0"/>
        <w:jc w:val="both"/>
        <w:rPr>
          <w:rFonts w:ascii="Trebuchet MS" w:hAnsi="Trebuchet MS"/>
          <w:sz w:val="24"/>
          <w:szCs w:val="24"/>
          <w:lang w:eastAsia="ro-RO"/>
        </w:rPr>
      </w:pPr>
      <w:r w:rsidRPr="003E7C3D">
        <w:rPr>
          <w:rFonts w:ascii="Trebuchet MS" w:hAnsi="Trebuchet MS"/>
          <w:sz w:val="24"/>
          <w:szCs w:val="24"/>
          <w:lang w:eastAsia="ro-RO"/>
        </w:rPr>
        <w:t>In zona PCT RO-BG 2014-2020 se afla corpuri de apa controlate de următoarele administra</w:t>
      </w:r>
      <w:r w:rsidRPr="003E7C3D">
        <w:rPr>
          <w:rFonts w:ascii="Tahoma" w:hAnsi="Tahoma" w:cs="Tahoma"/>
          <w:sz w:val="24"/>
          <w:szCs w:val="24"/>
          <w:lang w:eastAsia="ro-RO"/>
        </w:rPr>
        <w:t>ț</w:t>
      </w:r>
      <w:r w:rsidRPr="003E7C3D">
        <w:rPr>
          <w:rFonts w:ascii="Trebuchet MS" w:hAnsi="Trebuchet MS"/>
          <w:sz w:val="24"/>
          <w:szCs w:val="24"/>
          <w:lang w:eastAsia="ro-RO"/>
        </w:rPr>
        <w:t>ii bazinele de apa:</w:t>
      </w:r>
    </w:p>
    <w:p w:rsidR="008C6C1F" w:rsidRPr="003E7C3D" w:rsidRDefault="008C6C1F" w:rsidP="00047F22">
      <w:pPr>
        <w:numPr>
          <w:ilvl w:val="0"/>
          <w:numId w:val="46"/>
        </w:numPr>
        <w:autoSpaceDE w:val="0"/>
        <w:autoSpaceDN w:val="0"/>
        <w:adjustRightInd w:val="0"/>
        <w:jc w:val="both"/>
        <w:rPr>
          <w:rFonts w:ascii="Trebuchet MS" w:hAnsi="Trebuchet MS" w:cs="Arial"/>
          <w:bCs/>
          <w:color w:val="000000"/>
          <w:sz w:val="24"/>
          <w:szCs w:val="24"/>
        </w:rPr>
      </w:pPr>
      <w:r w:rsidRPr="003E7C3D">
        <w:rPr>
          <w:rFonts w:ascii="Trebuchet MS" w:hAnsi="Trebuchet MS" w:cs="Arial"/>
          <w:bCs/>
          <w:color w:val="000000"/>
          <w:sz w:val="24"/>
          <w:szCs w:val="24"/>
        </w:rPr>
        <w:t>ABA Jiu;</w:t>
      </w:r>
    </w:p>
    <w:p w:rsidR="008C6C1F" w:rsidRPr="003E7C3D" w:rsidRDefault="008C6C1F" w:rsidP="00047F22">
      <w:pPr>
        <w:numPr>
          <w:ilvl w:val="0"/>
          <w:numId w:val="46"/>
        </w:numPr>
        <w:autoSpaceDE w:val="0"/>
        <w:autoSpaceDN w:val="0"/>
        <w:adjustRightInd w:val="0"/>
        <w:jc w:val="both"/>
        <w:rPr>
          <w:rFonts w:ascii="Trebuchet MS" w:hAnsi="Trebuchet MS" w:cs="Arial"/>
          <w:bCs/>
          <w:color w:val="000000"/>
          <w:sz w:val="24"/>
          <w:szCs w:val="24"/>
        </w:rPr>
      </w:pPr>
      <w:r w:rsidRPr="003E7C3D">
        <w:rPr>
          <w:rFonts w:ascii="Trebuchet MS" w:hAnsi="Trebuchet MS" w:cs="Arial"/>
          <w:bCs/>
          <w:color w:val="000000"/>
          <w:sz w:val="24"/>
          <w:szCs w:val="24"/>
        </w:rPr>
        <w:t>ABA Olt;</w:t>
      </w:r>
    </w:p>
    <w:p w:rsidR="008C6C1F" w:rsidRPr="003E7C3D" w:rsidRDefault="008C6C1F" w:rsidP="00047F22">
      <w:pPr>
        <w:numPr>
          <w:ilvl w:val="0"/>
          <w:numId w:val="46"/>
        </w:numPr>
        <w:autoSpaceDE w:val="0"/>
        <w:autoSpaceDN w:val="0"/>
        <w:adjustRightInd w:val="0"/>
        <w:jc w:val="both"/>
        <w:rPr>
          <w:rFonts w:ascii="Trebuchet MS" w:hAnsi="Trebuchet MS" w:cs="Arial"/>
          <w:bCs/>
          <w:color w:val="000000"/>
          <w:sz w:val="24"/>
          <w:szCs w:val="24"/>
        </w:rPr>
      </w:pPr>
      <w:r w:rsidRPr="003E7C3D">
        <w:rPr>
          <w:rFonts w:ascii="Trebuchet MS" w:hAnsi="Trebuchet MS" w:cs="Arial"/>
          <w:bCs/>
          <w:color w:val="000000"/>
          <w:sz w:val="24"/>
          <w:szCs w:val="24"/>
        </w:rPr>
        <w:t>ABA Argeş-Vedea;</w:t>
      </w:r>
    </w:p>
    <w:p w:rsidR="008C6C1F" w:rsidRPr="003E7C3D" w:rsidRDefault="008C6C1F" w:rsidP="00047F22">
      <w:pPr>
        <w:numPr>
          <w:ilvl w:val="0"/>
          <w:numId w:val="46"/>
        </w:numPr>
        <w:autoSpaceDE w:val="0"/>
        <w:autoSpaceDN w:val="0"/>
        <w:adjustRightInd w:val="0"/>
        <w:jc w:val="both"/>
        <w:rPr>
          <w:rFonts w:ascii="Trebuchet MS" w:hAnsi="Trebuchet MS" w:cs="Arial"/>
          <w:bCs/>
          <w:color w:val="000000"/>
          <w:sz w:val="24"/>
          <w:szCs w:val="24"/>
        </w:rPr>
      </w:pPr>
      <w:r w:rsidRPr="003E7C3D">
        <w:rPr>
          <w:rFonts w:ascii="Trebuchet MS" w:hAnsi="Trebuchet MS" w:cs="Arial"/>
          <w:bCs/>
          <w:color w:val="000000"/>
          <w:sz w:val="24"/>
          <w:szCs w:val="24"/>
        </w:rPr>
        <w:t>ABA Ialomi</w:t>
      </w:r>
      <w:r w:rsidRPr="003E7C3D">
        <w:rPr>
          <w:rFonts w:ascii="Tahoma" w:hAnsi="Tahoma" w:cs="Tahoma"/>
          <w:bCs/>
          <w:color w:val="000000"/>
          <w:sz w:val="24"/>
          <w:szCs w:val="24"/>
        </w:rPr>
        <w:t>ț</w:t>
      </w:r>
      <w:r w:rsidRPr="003E7C3D">
        <w:rPr>
          <w:rFonts w:ascii="Trebuchet MS" w:hAnsi="Trebuchet MS" w:cs="Arial"/>
          <w:bCs/>
          <w:color w:val="000000"/>
          <w:sz w:val="24"/>
          <w:szCs w:val="24"/>
        </w:rPr>
        <w:t xml:space="preserve">a-Buzău </w:t>
      </w:r>
      <w:r w:rsidRPr="003E7C3D">
        <w:rPr>
          <w:rFonts w:ascii="Tahoma" w:hAnsi="Tahoma" w:cs="Tahoma"/>
          <w:bCs/>
          <w:color w:val="000000"/>
          <w:sz w:val="24"/>
          <w:szCs w:val="24"/>
        </w:rPr>
        <w:t>ș</w:t>
      </w:r>
      <w:r w:rsidRPr="003E7C3D">
        <w:rPr>
          <w:rFonts w:ascii="Trebuchet MS" w:hAnsi="Trebuchet MS" w:cs="Arial"/>
          <w:bCs/>
          <w:color w:val="000000"/>
          <w:sz w:val="24"/>
          <w:szCs w:val="24"/>
        </w:rPr>
        <w:t>i</w:t>
      </w:r>
    </w:p>
    <w:p w:rsidR="008C6C1F" w:rsidRPr="003E7C3D" w:rsidRDefault="008C6C1F" w:rsidP="00047F22">
      <w:pPr>
        <w:numPr>
          <w:ilvl w:val="0"/>
          <w:numId w:val="46"/>
        </w:numPr>
        <w:autoSpaceDE w:val="0"/>
        <w:autoSpaceDN w:val="0"/>
        <w:adjustRightInd w:val="0"/>
        <w:jc w:val="both"/>
        <w:rPr>
          <w:rFonts w:ascii="Trebuchet MS" w:hAnsi="Trebuchet MS" w:cs="Arial"/>
          <w:bCs/>
          <w:color w:val="000000"/>
          <w:sz w:val="24"/>
          <w:szCs w:val="24"/>
        </w:rPr>
      </w:pPr>
      <w:r w:rsidRPr="003E7C3D">
        <w:rPr>
          <w:rFonts w:ascii="Trebuchet MS" w:hAnsi="Trebuchet MS" w:cs="Arial"/>
          <w:bCs/>
          <w:color w:val="000000"/>
          <w:sz w:val="24"/>
          <w:szCs w:val="24"/>
        </w:rPr>
        <w:t xml:space="preserve">ABA Dobrogea-litoral. </w:t>
      </w:r>
    </w:p>
    <w:p w:rsidR="008C6C1F" w:rsidRPr="003E7C3D" w:rsidRDefault="008C6C1F" w:rsidP="001E0B1E">
      <w:pPr>
        <w:autoSpaceDE w:val="0"/>
        <w:autoSpaceDN w:val="0"/>
        <w:adjustRightInd w:val="0"/>
        <w:jc w:val="both"/>
        <w:rPr>
          <w:rFonts w:ascii="Trebuchet MS" w:hAnsi="Trebuchet MS" w:cs="Arial"/>
          <w:i/>
          <w:color w:val="000000"/>
          <w:sz w:val="24"/>
          <w:szCs w:val="24"/>
        </w:rPr>
      </w:pPr>
      <w:r w:rsidRPr="003E7C3D">
        <w:rPr>
          <w:rFonts w:ascii="Trebuchet MS" w:hAnsi="Trebuchet MS" w:cs="Arial"/>
          <w:bCs/>
          <w:i/>
          <w:color w:val="000000"/>
          <w:sz w:val="24"/>
          <w:szCs w:val="24"/>
        </w:rPr>
        <w:t xml:space="preserve">A. Fluviul Dunărea </w:t>
      </w:r>
    </w:p>
    <w:p w:rsidR="008C6C1F" w:rsidRPr="003E7C3D" w:rsidRDefault="008C6C1F" w:rsidP="001E0B1E">
      <w:pPr>
        <w:autoSpaceDE w:val="0"/>
        <w:autoSpaceDN w:val="0"/>
        <w:adjustRightInd w:val="0"/>
        <w:jc w:val="both"/>
        <w:rPr>
          <w:rFonts w:ascii="Trebuchet MS" w:hAnsi="Trebuchet MS" w:cs="Arial"/>
          <w:color w:val="000000"/>
          <w:sz w:val="24"/>
          <w:szCs w:val="24"/>
        </w:rPr>
      </w:pPr>
      <w:r w:rsidRPr="003E7C3D">
        <w:rPr>
          <w:rFonts w:ascii="Trebuchet MS" w:hAnsi="Trebuchet MS" w:cs="Arial"/>
          <w:color w:val="000000"/>
          <w:sz w:val="24"/>
          <w:szCs w:val="24"/>
        </w:rPr>
        <w:t>De-a lungul cursului principal al Dunării, gestionat de Administra</w:t>
      </w:r>
      <w:r w:rsidRPr="003E7C3D">
        <w:rPr>
          <w:rFonts w:ascii="Tahoma" w:hAnsi="Tahoma" w:cs="Tahoma"/>
          <w:color w:val="000000"/>
          <w:sz w:val="24"/>
          <w:szCs w:val="24"/>
        </w:rPr>
        <w:t>ț</w:t>
      </w:r>
      <w:r w:rsidRPr="003E7C3D">
        <w:rPr>
          <w:rFonts w:ascii="Trebuchet MS" w:hAnsi="Trebuchet MS" w:cs="Arial"/>
          <w:color w:val="000000"/>
          <w:sz w:val="24"/>
          <w:szCs w:val="24"/>
        </w:rPr>
        <w:t xml:space="preserve">ia Bazinala de Apă (ABA) Jiu, </w:t>
      </w:r>
      <w:r w:rsidRPr="003E7C3D">
        <w:rPr>
          <w:rFonts w:ascii="Trebuchet MS" w:hAnsi="Trebuchet MS"/>
          <w:color w:val="000000"/>
          <w:sz w:val="24"/>
          <w:szCs w:val="24"/>
        </w:rPr>
        <w:t>Administra</w:t>
      </w:r>
      <w:r w:rsidRPr="003E7C3D">
        <w:rPr>
          <w:rFonts w:ascii="Tahoma" w:hAnsi="Tahoma" w:cs="Tahoma"/>
          <w:color w:val="000000"/>
          <w:sz w:val="24"/>
          <w:szCs w:val="24"/>
        </w:rPr>
        <w:t>ț</w:t>
      </w:r>
      <w:r w:rsidRPr="003E7C3D">
        <w:rPr>
          <w:rFonts w:ascii="Trebuchet MS" w:hAnsi="Trebuchet MS"/>
          <w:color w:val="000000"/>
          <w:sz w:val="24"/>
          <w:szCs w:val="24"/>
        </w:rPr>
        <w:t>ia Bazinală de Apă (ABA) Olt, Administra</w:t>
      </w:r>
      <w:r w:rsidRPr="003E7C3D">
        <w:rPr>
          <w:rFonts w:ascii="Tahoma" w:hAnsi="Tahoma" w:cs="Tahoma"/>
          <w:color w:val="000000"/>
          <w:sz w:val="24"/>
          <w:szCs w:val="24"/>
        </w:rPr>
        <w:t>ț</w:t>
      </w:r>
      <w:r w:rsidRPr="003E7C3D">
        <w:rPr>
          <w:rFonts w:ascii="Trebuchet MS" w:hAnsi="Trebuchet MS"/>
          <w:color w:val="000000"/>
          <w:sz w:val="24"/>
          <w:szCs w:val="24"/>
        </w:rPr>
        <w:t>ia Bazinală de Apă (ABA) Argeş-Vedea, Administra</w:t>
      </w:r>
      <w:r w:rsidRPr="003E7C3D">
        <w:rPr>
          <w:rFonts w:ascii="Tahoma" w:hAnsi="Tahoma" w:cs="Tahoma"/>
          <w:color w:val="000000"/>
          <w:sz w:val="24"/>
          <w:szCs w:val="24"/>
        </w:rPr>
        <w:t>ț</w:t>
      </w:r>
      <w:r w:rsidRPr="003E7C3D">
        <w:rPr>
          <w:rFonts w:ascii="Trebuchet MS" w:hAnsi="Trebuchet MS"/>
          <w:color w:val="000000"/>
          <w:sz w:val="24"/>
          <w:szCs w:val="24"/>
        </w:rPr>
        <w:t>ia Bazinală de Apă (ABA) Buzău-Ialomiţa</w:t>
      </w:r>
      <w:r w:rsidRPr="003E7C3D">
        <w:rPr>
          <w:rFonts w:ascii="Trebuchet MS" w:hAnsi="Trebuchet MS" w:cs="Arial"/>
          <w:color w:val="000000"/>
          <w:sz w:val="24"/>
          <w:szCs w:val="24"/>
        </w:rPr>
        <w:t xml:space="preserve"> </w:t>
      </w:r>
      <w:r w:rsidRPr="003E7C3D">
        <w:rPr>
          <w:rFonts w:ascii="Tahoma" w:hAnsi="Tahoma" w:cs="Tahoma"/>
          <w:color w:val="000000"/>
          <w:sz w:val="24"/>
          <w:szCs w:val="24"/>
        </w:rPr>
        <w:t>ș</w:t>
      </w:r>
      <w:r w:rsidRPr="003E7C3D">
        <w:rPr>
          <w:rFonts w:ascii="Trebuchet MS" w:hAnsi="Trebuchet MS" w:cs="Arial"/>
          <w:color w:val="000000"/>
          <w:sz w:val="24"/>
          <w:szCs w:val="24"/>
        </w:rPr>
        <w:t>i de Administra</w:t>
      </w:r>
      <w:r w:rsidRPr="003E7C3D">
        <w:rPr>
          <w:rFonts w:ascii="Tahoma" w:hAnsi="Tahoma" w:cs="Tahoma"/>
          <w:color w:val="000000"/>
          <w:sz w:val="24"/>
          <w:szCs w:val="24"/>
        </w:rPr>
        <w:t>ț</w:t>
      </w:r>
      <w:r w:rsidRPr="003E7C3D">
        <w:rPr>
          <w:rFonts w:ascii="Trebuchet MS" w:hAnsi="Trebuchet MS" w:cs="Arial"/>
          <w:color w:val="000000"/>
          <w:sz w:val="24"/>
          <w:szCs w:val="24"/>
        </w:rPr>
        <w:t xml:space="preserve">ia Bazinală de Apă (ABA) Dobrogea – Litoral, au fost identificate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evaluate 7 </w:t>
      </w:r>
      <w:r w:rsidRPr="003E7C3D">
        <w:rPr>
          <w:rFonts w:ascii="Trebuchet MS" w:hAnsi="Trebuchet MS" w:cs="Arial"/>
          <w:bCs/>
          <w:sz w:val="24"/>
          <w:szCs w:val="24"/>
        </w:rPr>
        <w:t>corpuri</w:t>
      </w:r>
      <w:r w:rsidRPr="003E7C3D">
        <w:rPr>
          <w:rFonts w:ascii="Trebuchet MS" w:hAnsi="Trebuchet MS" w:cs="Arial"/>
          <w:color w:val="000000"/>
          <w:sz w:val="24"/>
          <w:szCs w:val="24"/>
        </w:rPr>
        <w:t xml:space="preserve"> de apă (4 </w:t>
      </w:r>
      <w:r w:rsidRPr="003E7C3D">
        <w:rPr>
          <w:rFonts w:ascii="Trebuchet MS" w:hAnsi="Trebuchet MS" w:cs="Arial"/>
          <w:bCs/>
          <w:sz w:val="24"/>
          <w:szCs w:val="24"/>
        </w:rPr>
        <w:t>corpuri</w:t>
      </w:r>
      <w:r w:rsidRPr="003E7C3D">
        <w:rPr>
          <w:rFonts w:ascii="Trebuchet MS" w:hAnsi="Trebuchet MS" w:cs="Arial"/>
          <w:color w:val="000000"/>
          <w:sz w:val="24"/>
          <w:szCs w:val="24"/>
        </w:rPr>
        <w:t xml:space="preserve"> de apă pe cursul principal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3 </w:t>
      </w:r>
      <w:r w:rsidRPr="003E7C3D">
        <w:rPr>
          <w:rFonts w:ascii="Trebuchet MS" w:hAnsi="Trebuchet MS" w:cs="Arial"/>
          <w:bCs/>
          <w:sz w:val="24"/>
          <w:szCs w:val="24"/>
        </w:rPr>
        <w:t>corpuri</w:t>
      </w:r>
      <w:r w:rsidRPr="003E7C3D">
        <w:rPr>
          <w:rFonts w:ascii="Trebuchet MS" w:hAnsi="Trebuchet MS" w:cs="Arial"/>
          <w:color w:val="000000"/>
          <w:sz w:val="24"/>
          <w:szCs w:val="24"/>
        </w:rPr>
        <w:t xml:space="preserve"> de apă pe cele 3 bra</w:t>
      </w:r>
      <w:r w:rsidRPr="003E7C3D">
        <w:rPr>
          <w:rFonts w:ascii="Tahoma" w:hAnsi="Tahoma" w:cs="Tahoma"/>
          <w:color w:val="000000"/>
          <w:sz w:val="24"/>
          <w:szCs w:val="24"/>
        </w:rPr>
        <w:t>ț</w:t>
      </w:r>
      <w:r w:rsidRPr="003E7C3D">
        <w:rPr>
          <w:rFonts w:ascii="Trebuchet MS" w:hAnsi="Trebuchet MS" w:cs="Arial"/>
          <w:color w:val="000000"/>
          <w:sz w:val="24"/>
          <w:szCs w:val="24"/>
        </w:rPr>
        <w:t xml:space="preserve">e, cu o lungime monitorizată totală de 1,260 km). Cele 7 </w:t>
      </w:r>
      <w:r w:rsidRPr="003E7C3D">
        <w:rPr>
          <w:rFonts w:ascii="Trebuchet MS" w:hAnsi="Trebuchet MS" w:cs="Arial"/>
          <w:bCs/>
          <w:sz w:val="24"/>
          <w:szCs w:val="24"/>
        </w:rPr>
        <w:t>corpuri</w:t>
      </w:r>
      <w:r w:rsidRPr="003E7C3D">
        <w:rPr>
          <w:rFonts w:ascii="Trebuchet MS" w:hAnsi="Trebuchet MS" w:cs="Arial"/>
          <w:color w:val="000000"/>
          <w:sz w:val="24"/>
          <w:szCs w:val="24"/>
        </w:rPr>
        <w:t xml:space="preserve"> de apă au fost desemnate ca fiind: </w:t>
      </w:r>
    </w:p>
    <w:p w:rsidR="008C6C1F" w:rsidRPr="003E7C3D" w:rsidRDefault="008C6C1F" w:rsidP="00047F22">
      <w:pPr>
        <w:numPr>
          <w:ilvl w:val="0"/>
          <w:numId w:val="15"/>
        </w:numPr>
        <w:autoSpaceDE w:val="0"/>
        <w:autoSpaceDN w:val="0"/>
        <w:adjustRightInd w:val="0"/>
        <w:spacing w:before="0"/>
        <w:jc w:val="both"/>
        <w:rPr>
          <w:rFonts w:ascii="Trebuchet MS" w:hAnsi="Trebuchet MS" w:cs="Arial"/>
          <w:color w:val="000000"/>
          <w:sz w:val="24"/>
          <w:szCs w:val="24"/>
        </w:rPr>
      </w:pPr>
      <w:r w:rsidRPr="003E7C3D">
        <w:rPr>
          <w:rFonts w:ascii="Trebuchet MS" w:hAnsi="Trebuchet MS" w:cs="Arial"/>
          <w:color w:val="000000"/>
          <w:sz w:val="24"/>
          <w:szCs w:val="24"/>
        </w:rPr>
        <w:t xml:space="preserve">2 </w:t>
      </w:r>
      <w:r w:rsidRPr="003E7C3D">
        <w:rPr>
          <w:rFonts w:ascii="Trebuchet MS" w:hAnsi="Trebuchet MS" w:cs="Arial"/>
          <w:bCs/>
          <w:sz w:val="24"/>
          <w:szCs w:val="24"/>
        </w:rPr>
        <w:t>corpuri</w:t>
      </w:r>
      <w:r w:rsidRPr="003E7C3D">
        <w:rPr>
          <w:rFonts w:ascii="Trebuchet MS" w:hAnsi="Trebuchet MS" w:cs="Arial"/>
          <w:color w:val="000000"/>
          <w:sz w:val="24"/>
          <w:szCs w:val="24"/>
        </w:rPr>
        <w:t xml:space="preserve"> de apă naturale</w:t>
      </w:r>
      <w:r w:rsidRPr="003E7C3D">
        <w:rPr>
          <w:rFonts w:ascii="Trebuchet MS" w:hAnsi="Trebuchet MS" w:cs="Tahoma"/>
          <w:color w:val="000000"/>
          <w:sz w:val="24"/>
          <w:szCs w:val="24"/>
        </w:rPr>
        <w:t xml:space="preserve">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w:t>
      </w:r>
    </w:p>
    <w:p w:rsidR="008C6C1F" w:rsidRPr="003E7C3D" w:rsidRDefault="008C6C1F" w:rsidP="00047F22">
      <w:pPr>
        <w:numPr>
          <w:ilvl w:val="0"/>
          <w:numId w:val="15"/>
        </w:numPr>
        <w:autoSpaceDE w:val="0"/>
        <w:autoSpaceDN w:val="0"/>
        <w:adjustRightInd w:val="0"/>
        <w:spacing w:before="0"/>
        <w:jc w:val="both"/>
        <w:rPr>
          <w:rFonts w:ascii="Trebuchet MS" w:hAnsi="Trebuchet MS" w:cs="Arial"/>
          <w:color w:val="000000"/>
          <w:sz w:val="24"/>
          <w:szCs w:val="24"/>
        </w:rPr>
      </w:pPr>
      <w:r w:rsidRPr="003E7C3D">
        <w:rPr>
          <w:rFonts w:ascii="Trebuchet MS" w:hAnsi="Trebuchet MS" w:cs="Arial"/>
          <w:color w:val="000000"/>
          <w:sz w:val="24"/>
          <w:szCs w:val="24"/>
        </w:rPr>
        <w:t xml:space="preserve">5 </w:t>
      </w:r>
      <w:r w:rsidRPr="003E7C3D">
        <w:rPr>
          <w:rFonts w:ascii="Trebuchet MS" w:hAnsi="Trebuchet MS" w:cs="Arial"/>
          <w:bCs/>
          <w:sz w:val="24"/>
          <w:szCs w:val="24"/>
        </w:rPr>
        <w:t>corpuri</w:t>
      </w:r>
      <w:r w:rsidRPr="003E7C3D">
        <w:rPr>
          <w:rFonts w:ascii="Trebuchet MS" w:hAnsi="Trebuchet MS" w:cs="Arial"/>
          <w:color w:val="000000"/>
          <w:sz w:val="24"/>
          <w:szCs w:val="24"/>
        </w:rPr>
        <w:t xml:space="preserve"> de apă puternic modificate(CAPM). </w:t>
      </w:r>
    </w:p>
    <w:p w:rsidR="008C6C1F" w:rsidRPr="003E7C3D" w:rsidRDefault="008C6C1F" w:rsidP="001E0B1E">
      <w:pPr>
        <w:autoSpaceDE w:val="0"/>
        <w:autoSpaceDN w:val="0"/>
        <w:adjustRightInd w:val="0"/>
        <w:jc w:val="both"/>
        <w:rPr>
          <w:rFonts w:ascii="Trebuchet MS" w:hAnsi="Trebuchet MS" w:cs="Arial"/>
          <w:bCs/>
          <w:color w:val="000000"/>
          <w:sz w:val="24"/>
          <w:szCs w:val="24"/>
        </w:rPr>
      </w:pPr>
      <w:r w:rsidRPr="003E7C3D">
        <w:rPr>
          <w:rFonts w:ascii="Trebuchet MS" w:hAnsi="Trebuchet MS" w:cs="Arial"/>
          <w:i/>
          <w:iCs/>
          <w:color w:val="000000"/>
          <w:sz w:val="24"/>
          <w:szCs w:val="24"/>
        </w:rPr>
        <w:t>În urma evaluării datelor ob</w:t>
      </w:r>
      <w:r w:rsidRPr="003E7C3D">
        <w:rPr>
          <w:rFonts w:ascii="Tahoma" w:hAnsi="Tahoma" w:cs="Tahoma"/>
          <w:i/>
          <w:iCs/>
          <w:color w:val="000000"/>
          <w:sz w:val="24"/>
          <w:szCs w:val="24"/>
        </w:rPr>
        <w:t>ț</w:t>
      </w:r>
      <w:r w:rsidRPr="003E7C3D">
        <w:rPr>
          <w:rFonts w:ascii="Trebuchet MS" w:hAnsi="Trebuchet MS" w:cs="Arial"/>
          <w:i/>
          <w:iCs/>
          <w:color w:val="000000"/>
          <w:sz w:val="24"/>
          <w:szCs w:val="24"/>
        </w:rPr>
        <w:t>inute, a rezultat că toată lungimea monitorizată are o stare ecologică bună, respectiv, un poten</w:t>
      </w:r>
      <w:r w:rsidRPr="003E7C3D">
        <w:rPr>
          <w:rFonts w:ascii="Tahoma" w:hAnsi="Tahoma" w:cs="Tahoma"/>
          <w:i/>
          <w:iCs/>
          <w:color w:val="000000"/>
          <w:sz w:val="24"/>
          <w:szCs w:val="24"/>
        </w:rPr>
        <w:t>ț</w:t>
      </w:r>
      <w:r w:rsidRPr="003E7C3D">
        <w:rPr>
          <w:rFonts w:ascii="Trebuchet MS" w:hAnsi="Trebuchet MS" w:cs="Arial"/>
          <w:i/>
          <w:iCs/>
          <w:color w:val="000000"/>
          <w:sz w:val="24"/>
          <w:szCs w:val="24"/>
        </w:rPr>
        <w:t>ial ecologic bun.</w:t>
      </w:r>
    </w:p>
    <w:p w:rsidR="008C6C1F" w:rsidRPr="003E7C3D" w:rsidRDefault="008C6C1F" w:rsidP="001E0B1E">
      <w:pPr>
        <w:autoSpaceDE w:val="0"/>
        <w:autoSpaceDN w:val="0"/>
        <w:adjustRightInd w:val="0"/>
        <w:jc w:val="both"/>
        <w:rPr>
          <w:rFonts w:ascii="Trebuchet MS" w:hAnsi="Trebuchet MS" w:cs="Arial"/>
          <w:bCs/>
          <w:color w:val="000000"/>
          <w:sz w:val="24"/>
          <w:szCs w:val="24"/>
        </w:rPr>
      </w:pPr>
      <w:r w:rsidRPr="003E7C3D">
        <w:rPr>
          <w:rFonts w:ascii="Trebuchet MS" w:hAnsi="Trebuchet MS" w:cs="Arial"/>
          <w:bCs/>
          <w:color w:val="000000"/>
          <w:sz w:val="24"/>
          <w:szCs w:val="24"/>
        </w:rPr>
        <w:t>Cei mai importan</w:t>
      </w:r>
      <w:r w:rsidRPr="003E7C3D">
        <w:rPr>
          <w:rFonts w:ascii="Tahoma" w:hAnsi="Tahoma" w:cs="Tahoma"/>
          <w:bCs/>
          <w:color w:val="000000"/>
          <w:sz w:val="24"/>
          <w:szCs w:val="24"/>
        </w:rPr>
        <w:t>ț</w:t>
      </w:r>
      <w:r w:rsidRPr="003E7C3D">
        <w:rPr>
          <w:rFonts w:ascii="Trebuchet MS" w:hAnsi="Trebuchet MS" w:cs="Arial"/>
          <w:bCs/>
          <w:color w:val="000000"/>
          <w:sz w:val="24"/>
          <w:szCs w:val="24"/>
        </w:rPr>
        <w:t>i afluen</w:t>
      </w:r>
      <w:r w:rsidRPr="003E7C3D">
        <w:rPr>
          <w:rFonts w:ascii="Tahoma" w:hAnsi="Tahoma" w:cs="Tahoma"/>
          <w:bCs/>
          <w:color w:val="000000"/>
          <w:sz w:val="24"/>
          <w:szCs w:val="24"/>
        </w:rPr>
        <w:t>ț</w:t>
      </w:r>
      <w:r w:rsidRPr="003E7C3D">
        <w:rPr>
          <w:rFonts w:ascii="Trebuchet MS" w:hAnsi="Trebuchet MS" w:cs="Arial"/>
          <w:bCs/>
          <w:color w:val="000000"/>
          <w:sz w:val="24"/>
          <w:szCs w:val="24"/>
        </w:rPr>
        <w:t>i ai păr</w:t>
      </w:r>
      <w:r w:rsidRPr="003E7C3D">
        <w:rPr>
          <w:rFonts w:ascii="Tahoma" w:hAnsi="Tahoma" w:cs="Tahoma"/>
          <w:bCs/>
          <w:color w:val="000000"/>
          <w:sz w:val="24"/>
          <w:szCs w:val="24"/>
        </w:rPr>
        <w:t>ț</w:t>
      </w:r>
      <w:r w:rsidRPr="003E7C3D">
        <w:rPr>
          <w:rFonts w:ascii="Trebuchet MS" w:hAnsi="Trebuchet MS" w:cs="Arial"/>
          <w:bCs/>
          <w:color w:val="000000"/>
          <w:sz w:val="24"/>
          <w:szCs w:val="24"/>
        </w:rPr>
        <w:t>ii din stânga Dunării (pe teritoriul României), inclu</w:t>
      </w:r>
      <w:r w:rsidRPr="003E7C3D">
        <w:rPr>
          <w:rFonts w:ascii="Tahoma" w:hAnsi="Tahoma" w:cs="Tahoma"/>
          <w:bCs/>
          <w:color w:val="000000"/>
          <w:sz w:val="24"/>
          <w:szCs w:val="24"/>
        </w:rPr>
        <w:t>ș</w:t>
      </w:r>
      <w:r w:rsidRPr="003E7C3D">
        <w:rPr>
          <w:rFonts w:ascii="Trebuchet MS" w:hAnsi="Trebuchet MS" w:cs="Arial"/>
          <w:bCs/>
          <w:color w:val="000000"/>
          <w:sz w:val="24"/>
          <w:szCs w:val="24"/>
        </w:rPr>
        <w:t>i (par</w:t>
      </w:r>
      <w:r w:rsidRPr="003E7C3D">
        <w:rPr>
          <w:rFonts w:ascii="Tahoma" w:hAnsi="Tahoma" w:cs="Tahoma"/>
          <w:bCs/>
          <w:color w:val="000000"/>
          <w:sz w:val="24"/>
          <w:szCs w:val="24"/>
        </w:rPr>
        <w:t>ț</w:t>
      </w:r>
      <w:r w:rsidRPr="003E7C3D">
        <w:rPr>
          <w:rFonts w:ascii="Trebuchet MS" w:hAnsi="Trebuchet MS" w:cs="Arial"/>
          <w:bCs/>
          <w:color w:val="000000"/>
          <w:sz w:val="24"/>
          <w:szCs w:val="24"/>
        </w:rPr>
        <w:t xml:space="preserve">ial) în zona programului sunt: râul Jiu, râul Olt </w:t>
      </w:r>
      <w:r w:rsidRPr="003E7C3D">
        <w:rPr>
          <w:rFonts w:ascii="Tahoma" w:hAnsi="Tahoma" w:cs="Tahoma"/>
          <w:bCs/>
          <w:color w:val="000000"/>
          <w:sz w:val="24"/>
          <w:szCs w:val="24"/>
        </w:rPr>
        <w:t>ș</w:t>
      </w:r>
      <w:r w:rsidRPr="003E7C3D">
        <w:rPr>
          <w:rFonts w:ascii="Trebuchet MS" w:hAnsi="Trebuchet MS" w:cs="Arial"/>
          <w:bCs/>
          <w:color w:val="000000"/>
          <w:sz w:val="24"/>
          <w:szCs w:val="24"/>
        </w:rPr>
        <w:t>i râul Arge</w:t>
      </w:r>
      <w:r w:rsidRPr="003E7C3D">
        <w:rPr>
          <w:rFonts w:ascii="Tahoma" w:hAnsi="Tahoma" w:cs="Tahoma"/>
          <w:bCs/>
          <w:color w:val="000000"/>
          <w:sz w:val="24"/>
          <w:szCs w:val="24"/>
        </w:rPr>
        <w:t>ș</w:t>
      </w:r>
      <w:r w:rsidRPr="003E7C3D">
        <w:rPr>
          <w:rFonts w:ascii="Trebuchet MS" w:hAnsi="Trebuchet MS" w:cs="Arial"/>
          <w:bCs/>
          <w:color w:val="000000"/>
          <w:sz w:val="24"/>
          <w:szCs w:val="24"/>
        </w:rPr>
        <w:t>.</w:t>
      </w:r>
    </w:p>
    <w:p w:rsidR="008C6C1F" w:rsidRPr="003E7C3D" w:rsidRDefault="008C6C1F" w:rsidP="001E0B1E">
      <w:pPr>
        <w:autoSpaceDE w:val="0"/>
        <w:autoSpaceDN w:val="0"/>
        <w:adjustRightInd w:val="0"/>
        <w:jc w:val="both"/>
        <w:rPr>
          <w:rFonts w:ascii="Trebuchet MS" w:hAnsi="Trebuchet MS" w:cs="Arial"/>
          <w:bCs/>
          <w:i/>
          <w:color w:val="000000"/>
          <w:sz w:val="24"/>
          <w:szCs w:val="24"/>
        </w:rPr>
      </w:pPr>
      <w:r w:rsidRPr="003E7C3D">
        <w:rPr>
          <w:rFonts w:ascii="Trebuchet MS" w:hAnsi="Trebuchet MS" w:cs="Arial"/>
          <w:bCs/>
          <w:i/>
          <w:color w:val="000000"/>
          <w:sz w:val="24"/>
          <w:szCs w:val="24"/>
        </w:rPr>
        <w:t xml:space="preserve">                                                                                                                                                                      </w:t>
      </w:r>
    </w:p>
    <w:p w:rsidR="008C6C1F" w:rsidRPr="003E7C3D" w:rsidRDefault="008C6C1F" w:rsidP="001E0B1E">
      <w:pPr>
        <w:autoSpaceDE w:val="0"/>
        <w:autoSpaceDN w:val="0"/>
        <w:adjustRightInd w:val="0"/>
        <w:jc w:val="both"/>
        <w:rPr>
          <w:rFonts w:ascii="Trebuchet MS" w:hAnsi="Trebuchet MS" w:cs="Arial"/>
          <w:bCs/>
          <w:i/>
          <w:color w:val="000000"/>
          <w:sz w:val="24"/>
          <w:szCs w:val="24"/>
        </w:rPr>
      </w:pPr>
      <w:r w:rsidRPr="003E7C3D">
        <w:rPr>
          <w:rFonts w:ascii="Trebuchet MS" w:hAnsi="Trebuchet MS" w:cs="Arial"/>
          <w:bCs/>
          <w:i/>
          <w:color w:val="000000"/>
          <w:sz w:val="24"/>
          <w:szCs w:val="24"/>
        </w:rPr>
        <w:t>B. Bazinul hidrografic al Jiului</w:t>
      </w:r>
    </w:p>
    <w:p w:rsidR="008C6C1F" w:rsidRPr="003E7C3D" w:rsidRDefault="008C6C1F" w:rsidP="00047F22">
      <w:pPr>
        <w:numPr>
          <w:ilvl w:val="0"/>
          <w:numId w:val="17"/>
        </w:numPr>
        <w:autoSpaceDE w:val="0"/>
        <w:autoSpaceDN w:val="0"/>
        <w:adjustRightInd w:val="0"/>
        <w:spacing w:before="0"/>
        <w:jc w:val="both"/>
        <w:rPr>
          <w:rFonts w:ascii="Trebuchet MS" w:hAnsi="Trebuchet MS" w:cs="Arial"/>
          <w:b/>
          <w:bCs/>
          <w:color w:val="000000"/>
          <w:sz w:val="24"/>
          <w:szCs w:val="24"/>
        </w:rPr>
      </w:pPr>
      <w:r w:rsidRPr="003E7C3D">
        <w:rPr>
          <w:rFonts w:ascii="Trebuchet MS" w:hAnsi="Trebuchet MS" w:cs="Arial"/>
          <w:b/>
          <w:bCs/>
          <w:color w:val="000000"/>
          <w:sz w:val="24"/>
          <w:szCs w:val="24"/>
        </w:rPr>
        <w:t xml:space="preserve">Starea ecologica a </w:t>
      </w:r>
      <w:r w:rsidRPr="003E7C3D">
        <w:rPr>
          <w:rFonts w:ascii="Trebuchet MS" w:hAnsi="Trebuchet MS" w:cs="Arial"/>
          <w:b/>
          <w:bCs/>
          <w:sz w:val="24"/>
          <w:szCs w:val="24"/>
        </w:rPr>
        <w:t>corpurilor</w:t>
      </w:r>
      <w:r w:rsidRPr="003E7C3D">
        <w:rPr>
          <w:rFonts w:ascii="Trebuchet MS" w:hAnsi="Trebuchet MS" w:cs="Arial"/>
          <w:b/>
          <w:bCs/>
          <w:color w:val="000000"/>
          <w:sz w:val="24"/>
          <w:szCs w:val="24"/>
        </w:rPr>
        <w:t xml:space="preserve"> naturale de apa de suprafa</w:t>
      </w:r>
      <w:r w:rsidRPr="003E7C3D">
        <w:rPr>
          <w:rFonts w:ascii="Tahoma" w:hAnsi="Tahoma" w:cs="Tahoma"/>
          <w:b/>
          <w:bCs/>
          <w:color w:val="000000"/>
          <w:sz w:val="24"/>
          <w:szCs w:val="24"/>
        </w:rPr>
        <w:t>ț</w:t>
      </w:r>
      <w:r w:rsidRPr="003E7C3D">
        <w:rPr>
          <w:rFonts w:ascii="Trebuchet MS" w:hAnsi="Trebuchet MS" w:cs="Arial"/>
          <w:b/>
          <w:bCs/>
          <w:color w:val="000000"/>
          <w:sz w:val="24"/>
          <w:szCs w:val="24"/>
        </w:rPr>
        <w:t xml:space="preserve">ă </w:t>
      </w:r>
    </w:p>
    <w:p w:rsidR="008C6C1F" w:rsidRPr="003E7C3D" w:rsidRDefault="008C6C1F" w:rsidP="001E0B1E">
      <w:pPr>
        <w:autoSpaceDE w:val="0"/>
        <w:autoSpaceDN w:val="0"/>
        <w:adjustRightInd w:val="0"/>
        <w:jc w:val="both"/>
        <w:rPr>
          <w:rFonts w:ascii="Trebuchet MS" w:hAnsi="Trebuchet MS" w:cs="Arial"/>
          <w:color w:val="000000"/>
          <w:sz w:val="24"/>
          <w:szCs w:val="24"/>
        </w:rPr>
      </w:pPr>
      <w:r w:rsidRPr="003E7C3D">
        <w:rPr>
          <w:rFonts w:ascii="Trebuchet MS" w:hAnsi="Trebuchet MS" w:cs="Arial"/>
          <w:color w:val="000000"/>
          <w:sz w:val="24"/>
          <w:szCs w:val="24"/>
        </w:rPr>
        <w:t xml:space="preserve">Au fost evaluate 41 </w:t>
      </w:r>
      <w:r w:rsidRPr="003E7C3D">
        <w:rPr>
          <w:rFonts w:ascii="Trebuchet MS" w:hAnsi="Trebuchet MS" w:cs="Arial"/>
          <w:bCs/>
          <w:sz w:val="24"/>
          <w:szCs w:val="24"/>
        </w:rPr>
        <w:t>corpuri</w:t>
      </w:r>
      <w:r w:rsidRPr="003E7C3D">
        <w:rPr>
          <w:rFonts w:ascii="Trebuchet MS" w:hAnsi="Trebuchet MS" w:cs="Arial"/>
          <w:color w:val="000000"/>
          <w:sz w:val="24"/>
          <w:szCs w:val="24"/>
        </w:rPr>
        <w:t xml:space="preserve"> de apă în bazinul hidrografic Jiu, pornind de la monitorizarea elementelor biologice </w:t>
      </w:r>
      <w:r w:rsidRPr="003E7C3D">
        <w:rPr>
          <w:rFonts w:ascii="Tahoma" w:hAnsi="Tahoma" w:cs="Tahoma"/>
          <w:color w:val="000000"/>
          <w:sz w:val="24"/>
          <w:szCs w:val="24"/>
        </w:rPr>
        <w:t>ș</w:t>
      </w:r>
      <w:r w:rsidRPr="003E7C3D">
        <w:rPr>
          <w:rFonts w:ascii="Trebuchet MS" w:hAnsi="Trebuchet MS" w:cs="Arial"/>
          <w:color w:val="000000"/>
          <w:sz w:val="24"/>
          <w:szCs w:val="24"/>
        </w:rPr>
        <w:t>i de sprijin – râuri, cu o lungime de 1,293.7 km. Din cei 1,293.7 km monitoriza</w:t>
      </w:r>
      <w:r w:rsidRPr="003E7C3D">
        <w:rPr>
          <w:rFonts w:ascii="Tahoma" w:hAnsi="Tahoma" w:cs="Tahoma"/>
          <w:color w:val="000000"/>
          <w:sz w:val="24"/>
          <w:szCs w:val="24"/>
        </w:rPr>
        <w:t>ț</w:t>
      </w:r>
      <w:r w:rsidRPr="003E7C3D">
        <w:rPr>
          <w:rFonts w:ascii="Trebuchet MS" w:hAnsi="Trebuchet MS" w:cs="Arial"/>
          <w:color w:val="000000"/>
          <w:sz w:val="24"/>
          <w:szCs w:val="24"/>
        </w:rPr>
        <w:t>i în vederea stabilirii stării ecologice, distribu</w:t>
      </w:r>
      <w:r w:rsidRPr="003E7C3D">
        <w:rPr>
          <w:rFonts w:ascii="Tahoma" w:hAnsi="Tahoma" w:cs="Tahoma"/>
          <w:color w:val="000000"/>
          <w:sz w:val="24"/>
          <w:szCs w:val="24"/>
        </w:rPr>
        <w:t>ț</w:t>
      </w:r>
      <w:r w:rsidRPr="003E7C3D">
        <w:rPr>
          <w:rFonts w:ascii="Trebuchet MS" w:hAnsi="Trebuchet MS" w:cs="Arial"/>
          <w:color w:val="000000"/>
          <w:sz w:val="24"/>
          <w:szCs w:val="24"/>
        </w:rPr>
        <w:t xml:space="preserve">ia lungimii comparativ cu starea ecologică este: </w:t>
      </w:r>
    </w:p>
    <w:p w:rsidR="008C6C1F" w:rsidRPr="003E7C3D" w:rsidRDefault="008C6C1F" w:rsidP="00047F22">
      <w:pPr>
        <w:numPr>
          <w:ilvl w:val="0"/>
          <w:numId w:val="15"/>
        </w:numPr>
        <w:autoSpaceDE w:val="0"/>
        <w:autoSpaceDN w:val="0"/>
        <w:adjustRightInd w:val="0"/>
        <w:spacing w:before="0"/>
        <w:jc w:val="both"/>
        <w:rPr>
          <w:rFonts w:ascii="Trebuchet MS" w:hAnsi="Trebuchet MS" w:cs="Arial"/>
          <w:color w:val="000000"/>
          <w:sz w:val="24"/>
          <w:szCs w:val="24"/>
        </w:rPr>
      </w:pPr>
      <w:r w:rsidRPr="003E7C3D">
        <w:rPr>
          <w:rFonts w:ascii="Trebuchet MS" w:hAnsi="Trebuchet MS" w:cs="Arial"/>
          <w:color w:val="000000"/>
          <w:sz w:val="24"/>
          <w:szCs w:val="24"/>
        </w:rPr>
        <w:t xml:space="preserve">915.1 km (70.74%) în stare ecologică bună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w:t>
      </w:r>
    </w:p>
    <w:p w:rsidR="008C6C1F" w:rsidRPr="003E7C3D" w:rsidRDefault="008C6C1F" w:rsidP="00047F22">
      <w:pPr>
        <w:numPr>
          <w:ilvl w:val="0"/>
          <w:numId w:val="15"/>
        </w:numPr>
        <w:autoSpaceDE w:val="0"/>
        <w:autoSpaceDN w:val="0"/>
        <w:adjustRightInd w:val="0"/>
        <w:spacing w:before="0"/>
        <w:jc w:val="both"/>
        <w:rPr>
          <w:rFonts w:ascii="Trebuchet MS" w:hAnsi="Trebuchet MS" w:cs="Arial"/>
          <w:color w:val="000000"/>
          <w:sz w:val="24"/>
          <w:szCs w:val="24"/>
        </w:rPr>
      </w:pPr>
      <w:r w:rsidRPr="003E7C3D">
        <w:rPr>
          <w:rFonts w:ascii="Trebuchet MS" w:hAnsi="Trebuchet MS" w:cs="Arial"/>
          <w:color w:val="000000"/>
          <w:sz w:val="24"/>
          <w:szCs w:val="24"/>
        </w:rPr>
        <w:t xml:space="preserve">378.6 km (29.26%) în stare ecologică moderată. </w:t>
      </w:r>
    </w:p>
    <w:p w:rsidR="008C6C1F" w:rsidRPr="003E7C3D" w:rsidRDefault="008C6C1F" w:rsidP="001E0B1E">
      <w:pPr>
        <w:autoSpaceDE w:val="0"/>
        <w:autoSpaceDN w:val="0"/>
        <w:adjustRightInd w:val="0"/>
        <w:jc w:val="both"/>
        <w:rPr>
          <w:rFonts w:ascii="Trebuchet MS" w:hAnsi="Trebuchet MS" w:cs="Arial"/>
          <w:b/>
          <w:bCs/>
          <w:color w:val="000000"/>
          <w:sz w:val="24"/>
          <w:szCs w:val="24"/>
        </w:rPr>
      </w:pPr>
    </w:p>
    <w:p w:rsidR="008C6C1F" w:rsidRPr="003E7C3D" w:rsidRDefault="008C6C1F" w:rsidP="001E0B1E">
      <w:pPr>
        <w:autoSpaceDE w:val="0"/>
        <w:autoSpaceDN w:val="0"/>
        <w:adjustRightInd w:val="0"/>
        <w:jc w:val="both"/>
        <w:rPr>
          <w:rFonts w:ascii="Trebuchet MS" w:hAnsi="Trebuchet MS" w:cs="Arial"/>
          <w:b/>
          <w:bCs/>
          <w:color w:val="000000"/>
          <w:sz w:val="24"/>
          <w:szCs w:val="24"/>
        </w:rPr>
      </w:pPr>
      <w:r w:rsidRPr="003E7C3D">
        <w:rPr>
          <w:rFonts w:ascii="Trebuchet MS" w:hAnsi="Trebuchet MS" w:cs="Arial"/>
          <w:b/>
          <w:bCs/>
          <w:color w:val="000000"/>
          <w:sz w:val="24"/>
          <w:szCs w:val="24"/>
        </w:rPr>
        <w:t>b) Poten</w:t>
      </w:r>
      <w:r w:rsidRPr="003E7C3D">
        <w:rPr>
          <w:rFonts w:ascii="Tahoma" w:hAnsi="Tahoma" w:cs="Tahoma"/>
          <w:b/>
          <w:bCs/>
          <w:color w:val="000000"/>
          <w:sz w:val="24"/>
          <w:szCs w:val="24"/>
        </w:rPr>
        <w:t>ț</w:t>
      </w:r>
      <w:r w:rsidRPr="003E7C3D">
        <w:rPr>
          <w:rFonts w:ascii="Trebuchet MS" w:hAnsi="Trebuchet MS" w:cs="Arial"/>
          <w:b/>
          <w:bCs/>
          <w:color w:val="000000"/>
          <w:sz w:val="24"/>
          <w:szCs w:val="24"/>
        </w:rPr>
        <w:t xml:space="preserve">ialul ecologic al </w:t>
      </w:r>
      <w:r w:rsidRPr="003E7C3D">
        <w:rPr>
          <w:rFonts w:ascii="Trebuchet MS" w:hAnsi="Trebuchet MS" w:cs="Arial"/>
          <w:b/>
          <w:bCs/>
          <w:sz w:val="24"/>
          <w:szCs w:val="24"/>
        </w:rPr>
        <w:t>corpurilor</w:t>
      </w:r>
      <w:r w:rsidRPr="003E7C3D">
        <w:rPr>
          <w:rFonts w:ascii="Trebuchet MS" w:hAnsi="Trebuchet MS" w:cs="Arial"/>
          <w:b/>
          <w:bCs/>
          <w:color w:val="000000"/>
          <w:sz w:val="24"/>
          <w:szCs w:val="24"/>
        </w:rPr>
        <w:t xml:space="preserve"> de apă de suprafa</w:t>
      </w:r>
      <w:r w:rsidRPr="003E7C3D">
        <w:rPr>
          <w:rFonts w:ascii="Tahoma" w:hAnsi="Tahoma" w:cs="Tahoma"/>
          <w:b/>
          <w:bCs/>
          <w:color w:val="000000"/>
          <w:sz w:val="24"/>
          <w:szCs w:val="24"/>
        </w:rPr>
        <w:t>ț</w:t>
      </w:r>
      <w:r w:rsidRPr="003E7C3D">
        <w:rPr>
          <w:rFonts w:ascii="Trebuchet MS" w:hAnsi="Trebuchet MS" w:cs="Arial"/>
          <w:b/>
          <w:bCs/>
          <w:color w:val="000000"/>
          <w:sz w:val="24"/>
          <w:szCs w:val="24"/>
        </w:rPr>
        <w:t xml:space="preserve">ă puternic modificate </w:t>
      </w:r>
    </w:p>
    <w:p w:rsidR="008C6C1F" w:rsidRPr="003E7C3D" w:rsidRDefault="008C6C1F" w:rsidP="001E0B1E">
      <w:pPr>
        <w:autoSpaceDE w:val="0"/>
        <w:autoSpaceDN w:val="0"/>
        <w:adjustRightInd w:val="0"/>
        <w:jc w:val="both"/>
        <w:rPr>
          <w:rFonts w:ascii="Trebuchet MS" w:hAnsi="Trebuchet MS" w:cs="Arial"/>
          <w:b/>
          <w:bCs/>
          <w:color w:val="000000"/>
          <w:sz w:val="24"/>
          <w:szCs w:val="24"/>
        </w:rPr>
      </w:pPr>
      <w:r w:rsidRPr="003E7C3D">
        <w:rPr>
          <w:rFonts w:ascii="Trebuchet MS" w:hAnsi="Trebuchet MS" w:cs="Arial"/>
          <w:color w:val="000000"/>
          <w:sz w:val="24"/>
          <w:szCs w:val="24"/>
        </w:rPr>
        <w:t xml:space="preserve">Un </w:t>
      </w:r>
      <w:r w:rsidRPr="003E7C3D">
        <w:rPr>
          <w:rFonts w:ascii="Trebuchet MS" w:hAnsi="Trebuchet MS" w:cs="Arial"/>
          <w:bCs/>
          <w:sz w:val="24"/>
          <w:szCs w:val="24"/>
        </w:rPr>
        <w:t>corp</w:t>
      </w:r>
      <w:r w:rsidRPr="003E7C3D">
        <w:rPr>
          <w:rFonts w:ascii="Trebuchet MS" w:hAnsi="Trebuchet MS" w:cs="Arial"/>
          <w:color w:val="000000"/>
          <w:sz w:val="24"/>
          <w:szCs w:val="24"/>
        </w:rPr>
        <w:t xml:space="preserve"> de apă puternic modificat a fost evaluat în bazinul hidrografic Jiu, din categoria râuri, 9 km lungime. Evaluarea a indicat că to</w:t>
      </w:r>
      <w:r w:rsidRPr="003E7C3D">
        <w:rPr>
          <w:rFonts w:ascii="Tahoma" w:hAnsi="Tahoma" w:cs="Tahoma"/>
          <w:color w:val="000000"/>
          <w:sz w:val="24"/>
          <w:szCs w:val="24"/>
        </w:rPr>
        <w:t>ț</w:t>
      </w:r>
      <w:r w:rsidRPr="003E7C3D">
        <w:rPr>
          <w:rFonts w:ascii="Trebuchet MS" w:hAnsi="Trebuchet MS" w:cs="Arial"/>
          <w:color w:val="000000"/>
          <w:sz w:val="24"/>
          <w:szCs w:val="24"/>
        </w:rPr>
        <w:t>i cei 9 km corespund poten</w:t>
      </w:r>
      <w:r w:rsidRPr="003E7C3D">
        <w:rPr>
          <w:rFonts w:ascii="Tahoma" w:hAnsi="Tahoma" w:cs="Tahoma"/>
          <w:color w:val="000000"/>
          <w:sz w:val="24"/>
          <w:szCs w:val="24"/>
        </w:rPr>
        <w:t>ț</w:t>
      </w:r>
      <w:r w:rsidRPr="003E7C3D">
        <w:rPr>
          <w:rFonts w:ascii="Trebuchet MS" w:hAnsi="Trebuchet MS" w:cs="Arial"/>
          <w:color w:val="000000"/>
          <w:sz w:val="24"/>
          <w:szCs w:val="24"/>
        </w:rPr>
        <w:t>ialului ecologic moderat (PEMO).</w:t>
      </w:r>
    </w:p>
    <w:p w:rsidR="008C6C1F" w:rsidRPr="003E7C3D" w:rsidRDefault="008C6C1F" w:rsidP="001E0B1E">
      <w:pPr>
        <w:autoSpaceDE w:val="0"/>
        <w:autoSpaceDN w:val="0"/>
        <w:adjustRightInd w:val="0"/>
        <w:jc w:val="both"/>
        <w:rPr>
          <w:rFonts w:ascii="Trebuchet MS" w:hAnsi="Trebuchet MS" w:cs="Arial"/>
          <w:b/>
          <w:bCs/>
          <w:color w:val="000000"/>
          <w:sz w:val="24"/>
          <w:szCs w:val="24"/>
        </w:rPr>
      </w:pPr>
      <w:r w:rsidRPr="003E7C3D">
        <w:rPr>
          <w:rFonts w:ascii="Trebuchet MS" w:hAnsi="Trebuchet MS" w:cs="Arial"/>
          <w:b/>
          <w:bCs/>
          <w:color w:val="000000"/>
          <w:sz w:val="24"/>
          <w:szCs w:val="24"/>
        </w:rPr>
        <w:t xml:space="preserve">                                                                                                                                                                                                                                                                         </w:t>
      </w:r>
    </w:p>
    <w:p w:rsidR="008C6C1F" w:rsidRPr="003E7C3D" w:rsidRDefault="008C6C1F" w:rsidP="001E0B1E">
      <w:pPr>
        <w:autoSpaceDE w:val="0"/>
        <w:autoSpaceDN w:val="0"/>
        <w:adjustRightInd w:val="0"/>
        <w:jc w:val="both"/>
        <w:rPr>
          <w:rFonts w:ascii="Trebuchet MS" w:hAnsi="Trebuchet MS" w:cs="Arial"/>
          <w:bCs/>
          <w:i/>
          <w:color w:val="000000"/>
          <w:sz w:val="24"/>
          <w:szCs w:val="24"/>
        </w:rPr>
      </w:pPr>
      <w:r w:rsidRPr="003E7C3D">
        <w:rPr>
          <w:rFonts w:ascii="Trebuchet MS" w:hAnsi="Trebuchet MS" w:cs="Arial"/>
          <w:bCs/>
          <w:i/>
          <w:color w:val="000000"/>
          <w:sz w:val="24"/>
          <w:szCs w:val="24"/>
        </w:rPr>
        <w:t>C. Bazinul hidrografic Olt</w:t>
      </w:r>
    </w:p>
    <w:p w:rsidR="008C6C1F" w:rsidRPr="003E7C3D" w:rsidRDefault="008C6C1F" w:rsidP="001E0B1E">
      <w:pPr>
        <w:autoSpaceDE w:val="0"/>
        <w:autoSpaceDN w:val="0"/>
        <w:adjustRightInd w:val="0"/>
        <w:jc w:val="both"/>
        <w:rPr>
          <w:rFonts w:ascii="Trebuchet MS" w:hAnsi="Trebuchet MS" w:cs="Arial"/>
          <w:b/>
          <w:bCs/>
          <w:sz w:val="24"/>
          <w:szCs w:val="24"/>
        </w:rPr>
      </w:pPr>
      <w:r w:rsidRPr="003E7C3D">
        <w:rPr>
          <w:rFonts w:ascii="Trebuchet MS" w:hAnsi="Trebuchet MS" w:cs="Arial"/>
          <w:b/>
          <w:bCs/>
          <w:sz w:val="24"/>
          <w:szCs w:val="24"/>
        </w:rPr>
        <w:t>a) Starea ecologica a corpurilor naturale de apa de suprafa</w:t>
      </w:r>
      <w:r w:rsidRPr="003E7C3D">
        <w:rPr>
          <w:rFonts w:ascii="Tahoma" w:hAnsi="Tahoma" w:cs="Tahoma"/>
          <w:b/>
          <w:bCs/>
          <w:sz w:val="24"/>
          <w:szCs w:val="24"/>
        </w:rPr>
        <w:t>ț</w:t>
      </w:r>
      <w:r w:rsidRPr="003E7C3D">
        <w:rPr>
          <w:rFonts w:ascii="Trebuchet MS" w:hAnsi="Trebuchet MS" w:cs="Arial"/>
          <w:b/>
          <w:bCs/>
          <w:sz w:val="24"/>
          <w:szCs w:val="24"/>
        </w:rPr>
        <w:t xml:space="preserve">ă </w:t>
      </w:r>
    </w:p>
    <w:p w:rsidR="008C6C1F" w:rsidRPr="003E7C3D" w:rsidRDefault="008C6C1F" w:rsidP="001E0B1E">
      <w:pPr>
        <w:autoSpaceDE w:val="0"/>
        <w:autoSpaceDN w:val="0"/>
        <w:adjustRightInd w:val="0"/>
        <w:jc w:val="both"/>
        <w:rPr>
          <w:rFonts w:ascii="Trebuchet MS" w:hAnsi="Trebuchet MS" w:cs="Arial"/>
          <w:b/>
          <w:bCs/>
          <w:sz w:val="24"/>
          <w:szCs w:val="24"/>
        </w:rPr>
      </w:pPr>
      <w:r w:rsidRPr="003E7C3D">
        <w:rPr>
          <w:rFonts w:ascii="Trebuchet MS" w:hAnsi="Trebuchet MS" w:cs="Arial"/>
          <w:color w:val="000000"/>
          <w:sz w:val="24"/>
          <w:szCs w:val="24"/>
        </w:rPr>
        <w:t xml:space="preserve">Au fost evaluate 73 </w:t>
      </w:r>
      <w:r w:rsidRPr="003E7C3D">
        <w:rPr>
          <w:rFonts w:ascii="Trebuchet MS" w:hAnsi="Trebuchet MS" w:cs="Arial"/>
          <w:bCs/>
          <w:sz w:val="24"/>
          <w:szCs w:val="24"/>
        </w:rPr>
        <w:t>corpuri</w:t>
      </w:r>
      <w:r w:rsidRPr="003E7C3D">
        <w:rPr>
          <w:rFonts w:ascii="Trebuchet MS" w:hAnsi="Trebuchet MS" w:cs="Arial"/>
          <w:color w:val="000000"/>
          <w:sz w:val="24"/>
          <w:szCs w:val="24"/>
        </w:rPr>
        <w:t xml:space="preserve"> de apă în bazinul hidrografic Olt, pornind de la monitorizarea elementelor biologice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de sprijin – râuri, cu o lungime de </w:t>
      </w:r>
      <w:r w:rsidRPr="003E7C3D">
        <w:rPr>
          <w:rFonts w:ascii="Trebuchet MS" w:hAnsi="Trebuchet MS" w:cs="Arial"/>
          <w:sz w:val="24"/>
          <w:szCs w:val="24"/>
        </w:rPr>
        <w:t xml:space="preserve">2,205 </w:t>
      </w:r>
      <w:r w:rsidRPr="003E7C3D">
        <w:rPr>
          <w:rFonts w:ascii="Trebuchet MS" w:hAnsi="Trebuchet MS" w:cs="Arial"/>
          <w:color w:val="000000"/>
          <w:sz w:val="24"/>
          <w:szCs w:val="24"/>
        </w:rPr>
        <w:t xml:space="preserve">km. Din cei </w:t>
      </w:r>
      <w:r w:rsidRPr="003E7C3D">
        <w:rPr>
          <w:rFonts w:ascii="Trebuchet MS" w:hAnsi="Trebuchet MS" w:cs="Arial"/>
          <w:sz w:val="24"/>
          <w:szCs w:val="24"/>
        </w:rPr>
        <w:t>2,205</w:t>
      </w:r>
      <w:r w:rsidRPr="003E7C3D">
        <w:rPr>
          <w:rFonts w:ascii="Trebuchet MS" w:hAnsi="Trebuchet MS" w:cs="Arial"/>
          <w:color w:val="000000"/>
          <w:sz w:val="24"/>
          <w:szCs w:val="24"/>
        </w:rPr>
        <w:t xml:space="preserve"> km monitoriza</w:t>
      </w:r>
      <w:r w:rsidRPr="003E7C3D">
        <w:rPr>
          <w:rFonts w:ascii="Tahoma" w:hAnsi="Tahoma" w:cs="Tahoma"/>
          <w:color w:val="000000"/>
          <w:sz w:val="24"/>
          <w:szCs w:val="24"/>
        </w:rPr>
        <w:t>ț</w:t>
      </w:r>
      <w:r w:rsidRPr="003E7C3D">
        <w:rPr>
          <w:rFonts w:ascii="Trebuchet MS" w:hAnsi="Trebuchet MS" w:cs="Arial"/>
          <w:color w:val="000000"/>
          <w:sz w:val="24"/>
          <w:szCs w:val="24"/>
        </w:rPr>
        <w:t>i în vederea stabilirii stării ecologice, distribu</w:t>
      </w:r>
      <w:r w:rsidRPr="003E7C3D">
        <w:rPr>
          <w:rFonts w:ascii="Tahoma" w:hAnsi="Tahoma" w:cs="Tahoma"/>
          <w:color w:val="000000"/>
          <w:sz w:val="24"/>
          <w:szCs w:val="24"/>
        </w:rPr>
        <w:t>ț</w:t>
      </w:r>
      <w:r w:rsidRPr="003E7C3D">
        <w:rPr>
          <w:rFonts w:ascii="Trebuchet MS" w:hAnsi="Trebuchet MS" w:cs="Arial"/>
          <w:color w:val="000000"/>
          <w:sz w:val="24"/>
          <w:szCs w:val="24"/>
        </w:rPr>
        <w:t xml:space="preserve">ia lungimii comparativ cu starea ecologică este: </w:t>
      </w:r>
    </w:p>
    <w:p w:rsidR="008C6C1F" w:rsidRPr="003E7C3D" w:rsidRDefault="008C6C1F" w:rsidP="00047F22">
      <w:pPr>
        <w:numPr>
          <w:ilvl w:val="0"/>
          <w:numId w:val="15"/>
        </w:numPr>
        <w:autoSpaceDE w:val="0"/>
        <w:autoSpaceDN w:val="0"/>
        <w:adjustRightInd w:val="0"/>
        <w:spacing w:before="0"/>
        <w:jc w:val="both"/>
        <w:rPr>
          <w:rFonts w:ascii="Trebuchet MS" w:hAnsi="Trebuchet MS" w:cs="Arial"/>
          <w:color w:val="000000"/>
          <w:sz w:val="24"/>
          <w:szCs w:val="24"/>
        </w:rPr>
      </w:pPr>
      <w:r w:rsidRPr="003E7C3D">
        <w:rPr>
          <w:rFonts w:ascii="Trebuchet MS" w:hAnsi="Trebuchet MS" w:cs="Arial"/>
          <w:color w:val="000000"/>
          <w:sz w:val="24"/>
          <w:szCs w:val="24"/>
        </w:rPr>
        <w:t xml:space="preserve">1,553km (70.43%) în stare ecologică bună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w:t>
      </w:r>
    </w:p>
    <w:p w:rsidR="008C6C1F" w:rsidRPr="003E7C3D" w:rsidRDefault="008C6C1F" w:rsidP="00047F22">
      <w:pPr>
        <w:numPr>
          <w:ilvl w:val="0"/>
          <w:numId w:val="15"/>
        </w:numPr>
        <w:autoSpaceDE w:val="0"/>
        <w:autoSpaceDN w:val="0"/>
        <w:adjustRightInd w:val="0"/>
        <w:spacing w:before="0"/>
        <w:jc w:val="both"/>
        <w:rPr>
          <w:rFonts w:ascii="Trebuchet MS" w:hAnsi="Trebuchet MS" w:cs="Arial"/>
          <w:color w:val="000000"/>
          <w:sz w:val="24"/>
          <w:szCs w:val="24"/>
        </w:rPr>
      </w:pPr>
      <w:r w:rsidRPr="003E7C3D">
        <w:rPr>
          <w:rFonts w:ascii="Trebuchet MS" w:hAnsi="Trebuchet MS" w:cs="Arial"/>
          <w:color w:val="000000"/>
          <w:sz w:val="24"/>
          <w:szCs w:val="24"/>
        </w:rPr>
        <w:t>652 km (29.57%) în stare ecologică moderată.</w:t>
      </w:r>
    </w:p>
    <w:p w:rsidR="008C6C1F" w:rsidRPr="003E7C3D" w:rsidRDefault="008C6C1F" w:rsidP="001E0B1E">
      <w:pPr>
        <w:autoSpaceDE w:val="0"/>
        <w:autoSpaceDN w:val="0"/>
        <w:adjustRightInd w:val="0"/>
        <w:spacing w:before="0"/>
        <w:ind w:left="720"/>
        <w:jc w:val="both"/>
        <w:rPr>
          <w:rFonts w:ascii="Trebuchet MS" w:hAnsi="Trebuchet MS" w:cs="Arial"/>
          <w:color w:val="000000"/>
          <w:sz w:val="24"/>
          <w:szCs w:val="24"/>
        </w:rPr>
      </w:pPr>
      <w:r w:rsidRPr="003E7C3D">
        <w:rPr>
          <w:rFonts w:ascii="Trebuchet MS" w:hAnsi="Trebuchet MS" w:cs="Arial"/>
          <w:color w:val="000000"/>
          <w:sz w:val="24"/>
          <w:szCs w:val="24"/>
        </w:rPr>
        <w:t xml:space="preserve">                                                                                       </w:t>
      </w:r>
    </w:p>
    <w:p w:rsidR="008C6C1F" w:rsidRPr="003E7C3D" w:rsidRDefault="008C6C1F" w:rsidP="001E0B1E">
      <w:pPr>
        <w:autoSpaceDE w:val="0"/>
        <w:autoSpaceDN w:val="0"/>
        <w:adjustRightInd w:val="0"/>
        <w:jc w:val="both"/>
        <w:rPr>
          <w:rFonts w:ascii="Trebuchet MS" w:hAnsi="Trebuchet MS" w:cs="Arial"/>
          <w:b/>
          <w:bCs/>
          <w:color w:val="000000"/>
          <w:sz w:val="24"/>
          <w:szCs w:val="24"/>
        </w:rPr>
      </w:pPr>
      <w:r w:rsidRPr="003E7C3D">
        <w:rPr>
          <w:rFonts w:ascii="Trebuchet MS" w:hAnsi="Trebuchet MS" w:cs="Arial"/>
          <w:b/>
          <w:bCs/>
          <w:color w:val="000000"/>
          <w:sz w:val="24"/>
          <w:szCs w:val="24"/>
        </w:rPr>
        <w:t>b) Poten</w:t>
      </w:r>
      <w:r w:rsidRPr="003E7C3D">
        <w:rPr>
          <w:rFonts w:ascii="Tahoma" w:hAnsi="Tahoma" w:cs="Tahoma"/>
          <w:b/>
          <w:bCs/>
          <w:color w:val="000000"/>
          <w:sz w:val="24"/>
          <w:szCs w:val="24"/>
        </w:rPr>
        <w:t>ț</w:t>
      </w:r>
      <w:r w:rsidRPr="003E7C3D">
        <w:rPr>
          <w:rFonts w:ascii="Trebuchet MS" w:hAnsi="Trebuchet MS" w:cs="Arial"/>
          <w:b/>
          <w:bCs/>
          <w:color w:val="000000"/>
          <w:sz w:val="24"/>
          <w:szCs w:val="24"/>
        </w:rPr>
        <w:t xml:space="preserve">ialul ecologic al </w:t>
      </w:r>
      <w:r w:rsidRPr="003E7C3D">
        <w:rPr>
          <w:rFonts w:ascii="Trebuchet MS" w:hAnsi="Trebuchet MS" w:cs="Arial"/>
          <w:b/>
          <w:bCs/>
          <w:sz w:val="24"/>
          <w:szCs w:val="24"/>
        </w:rPr>
        <w:t>corpurilor</w:t>
      </w:r>
      <w:r w:rsidRPr="003E7C3D">
        <w:rPr>
          <w:rFonts w:ascii="Trebuchet MS" w:hAnsi="Trebuchet MS" w:cs="Arial"/>
          <w:b/>
          <w:bCs/>
          <w:color w:val="000000"/>
          <w:sz w:val="24"/>
          <w:szCs w:val="24"/>
        </w:rPr>
        <w:t xml:space="preserve"> de apă de suprafa</w:t>
      </w:r>
      <w:r w:rsidRPr="003E7C3D">
        <w:rPr>
          <w:rFonts w:ascii="Tahoma" w:hAnsi="Tahoma" w:cs="Tahoma"/>
          <w:b/>
          <w:bCs/>
          <w:color w:val="000000"/>
          <w:sz w:val="24"/>
          <w:szCs w:val="24"/>
        </w:rPr>
        <w:t>ț</w:t>
      </w:r>
      <w:r w:rsidRPr="003E7C3D">
        <w:rPr>
          <w:rFonts w:ascii="Trebuchet MS" w:hAnsi="Trebuchet MS" w:cs="Arial"/>
          <w:b/>
          <w:bCs/>
          <w:color w:val="000000"/>
          <w:sz w:val="24"/>
          <w:szCs w:val="24"/>
        </w:rPr>
        <w:t>ă puternic modificate</w:t>
      </w:r>
    </w:p>
    <w:p w:rsidR="008C6C1F" w:rsidRPr="003E7C3D" w:rsidRDefault="008C6C1F" w:rsidP="001E0B1E">
      <w:pPr>
        <w:autoSpaceDE w:val="0"/>
        <w:autoSpaceDN w:val="0"/>
        <w:adjustRightInd w:val="0"/>
        <w:jc w:val="both"/>
        <w:rPr>
          <w:rFonts w:ascii="Trebuchet MS" w:hAnsi="Trebuchet MS" w:cs="Arial"/>
          <w:color w:val="000000"/>
          <w:sz w:val="24"/>
          <w:szCs w:val="24"/>
        </w:rPr>
      </w:pPr>
      <w:r w:rsidRPr="003E7C3D">
        <w:rPr>
          <w:rFonts w:ascii="Trebuchet MS" w:hAnsi="Trebuchet MS" w:cs="Arial"/>
          <w:color w:val="000000"/>
          <w:sz w:val="24"/>
          <w:szCs w:val="24"/>
        </w:rPr>
        <w:t xml:space="preserve">Au fost evaluate 12 </w:t>
      </w:r>
      <w:r w:rsidRPr="003E7C3D">
        <w:rPr>
          <w:rFonts w:ascii="Trebuchet MS" w:hAnsi="Trebuchet MS" w:cs="Arial"/>
          <w:bCs/>
          <w:sz w:val="24"/>
          <w:szCs w:val="24"/>
        </w:rPr>
        <w:t>corpuri</w:t>
      </w:r>
      <w:r w:rsidRPr="003E7C3D">
        <w:rPr>
          <w:rFonts w:ascii="Trebuchet MS" w:hAnsi="Trebuchet MS" w:cs="Arial"/>
          <w:color w:val="000000"/>
          <w:sz w:val="24"/>
          <w:szCs w:val="24"/>
        </w:rPr>
        <w:t xml:space="preserve"> naturale de apă în bazinul hidrografic Olt, pornind de la monitorizarea elementelor biologice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de sprijin – râuri, cu o lungime de </w:t>
      </w:r>
      <w:r w:rsidRPr="003E7C3D">
        <w:rPr>
          <w:rFonts w:ascii="Trebuchet MS" w:hAnsi="Trebuchet MS" w:cs="Arial"/>
          <w:sz w:val="24"/>
          <w:szCs w:val="24"/>
        </w:rPr>
        <w:t>533,5 km</w:t>
      </w:r>
      <w:r w:rsidRPr="003E7C3D">
        <w:rPr>
          <w:rFonts w:ascii="Trebuchet MS" w:hAnsi="Trebuchet MS" w:cs="Arial"/>
          <w:color w:val="000000"/>
          <w:sz w:val="24"/>
          <w:szCs w:val="24"/>
        </w:rPr>
        <w:t xml:space="preserve">. Din cei </w:t>
      </w:r>
      <w:r w:rsidRPr="003E7C3D">
        <w:rPr>
          <w:rFonts w:ascii="Trebuchet MS" w:hAnsi="Trebuchet MS" w:cs="Arial"/>
          <w:sz w:val="24"/>
          <w:szCs w:val="24"/>
        </w:rPr>
        <w:t xml:space="preserve">533,5 km </w:t>
      </w:r>
      <w:r w:rsidRPr="003E7C3D">
        <w:rPr>
          <w:rFonts w:ascii="Trebuchet MS" w:hAnsi="Trebuchet MS" w:cs="Arial"/>
          <w:color w:val="000000"/>
          <w:sz w:val="24"/>
          <w:szCs w:val="24"/>
        </w:rPr>
        <w:t>de râuri – CAPM monitoriza</w:t>
      </w:r>
      <w:r w:rsidRPr="003E7C3D">
        <w:rPr>
          <w:rFonts w:ascii="Tahoma" w:hAnsi="Tahoma" w:cs="Tahoma"/>
          <w:color w:val="000000"/>
          <w:sz w:val="24"/>
          <w:szCs w:val="24"/>
        </w:rPr>
        <w:t>ț</w:t>
      </w:r>
      <w:r w:rsidRPr="003E7C3D">
        <w:rPr>
          <w:rFonts w:ascii="Trebuchet MS" w:hAnsi="Trebuchet MS" w:cs="Arial"/>
          <w:color w:val="000000"/>
          <w:sz w:val="24"/>
          <w:szCs w:val="24"/>
        </w:rPr>
        <w:t>i în vederea stabilirii potenţialului ecologic, distribu</w:t>
      </w:r>
      <w:r w:rsidRPr="003E7C3D">
        <w:rPr>
          <w:rFonts w:ascii="Tahoma" w:hAnsi="Tahoma" w:cs="Tahoma"/>
          <w:color w:val="000000"/>
          <w:sz w:val="24"/>
          <w:szCs w:val="24"/>
        </w:rPr>
        <w:t>ț</w:t>
      </w:r>
      <w:r w:rsidRPr="003E7C3D">
        <w:rPr>
          <w:rFonts w:ascii="Trebuchet MS" w:hAnsi="Trebuchet MS" w:cs="Arial"/>
          <w:color w:val="000000"/>
          <w:sz w:val="24"/>
          <w:szCs w:val="24"/>
        </w:rPr>
        <w:t xml:space="preserve">ia lungimii comparativ cu potenţialul ecologic este: </w:t>
      </w:r>
    </w:p>
    <w:p w:rsidR="008C6C1F" w:rsidRPr="003E7C3D" w:rsidRDefault="008C6C1F" w:rsidP="00047F22">
      <w:pPr>
        <w:numPr>
          <w:ilvl w:val="0"/>
          <w:numId w:val="15"/>
        </w:numPr>
        <w:autoSpaceDE w:val="0"/>
        <w:autoSpaceDN w:val="0"/>
        <w:adjustRightInd w:val="0"/>
        <w:spacing w:before="0"/>
        <w:jc w:val="both"/>
        <w:rPr>
          <w:rFonts w:ascii="Trebuchet MS" w:hAnsi="Trebuchet MS" w:cs="Arial"/>
          <w:color w:val="000000"/>
          <w:sz w:val="24"/>
          <w:szCs w:val="24"/>
        </w:rPr>
      </w:pPr>
      <w:r w:rsidRPr="003E7C3D">
        <w:rPr>
          <w:rFonts w:ascii="Trebuchet MS" w:hAnsi="Trebuchet MS" w:cs="Arial"/>
          <w:color w:val="000000"/>
          <w:sz w:val="24"/>
          <w:szCs w:val="24"/>
        </w:rPr>
        <w:t>6 km (1.12%) cu poten</w:t>
      </w:r>
      <w:r w:rsidRPr="003E7C3D">
        <w:rPr>
          <w:rFonts w:ascii="Tahoma" w:hAnsi="Tahoma" w:cs="Tahoma"/>
          <w:color w:val="000000"/>
          <w:sz w:val="24"/>
          <w:szCs w:val="24"/>
        </w:rPr>
        <w:t>ț</w:t>
      </w:r>
      <w:r w:rsidRPr="003E7C3D">
        <w:rPr>
          <w:rFonts w:ascii="Trebuchet MS" w:hAnsi="Trebuchet MS" w:cs="Arial"/>
          <w:color w:val="000000"/>
          <w:sz w:val="24"/>
          <w:szCs w:val="24"/>
        </w:rPr>
        <w:t xml:space="preserve">ial ecologic maxim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w:t>
      </w:r>
    </w:p>
    <w:p w:rsidR="008C6C1F" w:rsidRPr="003E7C3D" w:rsidRDefault="008C6C1F" w:rsidP="00047F22">
      <w:pPr>
        <w:numPr>
          <w:ilvl w:val="0"/>
          <w:numId w:val="15"/>
        </w:numPr>
        <w:autoSpaceDE w:val="0"/>
        <w:autoSpaceDN w:val="0"/>
        <w:adjustRightInd w:val="0"/>
        <w:spacing w:before="0"/>
        <w:jc w:val="both"/>
        <w:rPr>
          <w:rFonts w:ascii="Trebuchet MS" w:hAnsi="Trebuchet MS" w:cs="Arial"/>
          <w:color w:val="000000"/>
          <w:sz w:val="24"/>
          <w:szCs w:val="24"/>
        </w:rPr>
      </w:pPr>
      <w:r w:rsidRPr="003E7C3D">
        <w:rPr>
          <w:rFonts w:ascii="Trebuchet MS" w:hAnsi="Trebuchet MS" w:cs="Arial"/>
          <w:color w:val="000000"/>
          <w:sz w:val="24"/>
          <w:szCs w:val="24"/>
        </w:rPr>
        <w:t>175.5 km (32.89%) cu potenţial ecologic bun.</w:t>
      </w:r>
    </w:p>
    <w:p w:rsidR="008C6C1F" w:rsidRPr="003E7C3D" w:rsidRDefault="008C6C1F" w:rsidP="00047F22">
      <w:pPr>
        <w:numPr>
          <w:ilvl w:val="0"/>
          <w:numId w:val="15"/>
        </w:numPr>
        <w:autoSpaceDE w:val="0"/>
        <w:autoSpaceDN w:val="0"/>
        <w:adjustRightInd w:val="0"/>
        <w:spacing w:before="0"/>
        <w:jc w:val="both"/>
        <w:rPr>
          <w:rFonts w:ascii="Trebuchet MS" w:hAnsi="Trebuchet MS" w:cs="Arial"/>
          <w:color w:val="000000"/>
          <w:sz w:val="24"/>
          <w:szCs w:val="24"/>
        </w:rPr>
      </w:pPr>
      <w:r w:rsidRPr="003E7C3D">
        <w:rPr>
          <w:rFonts w:ascii="Trebuchet MS" w:hAnsi="Trebuchet MS" w:cs="Arial"/>
          <w:color w:val="000000"/>
          <w:sz w:val="24"/>
          <w:szCs w:val="24"/>
        </w:rPr>
        <w:t>352 km (65.98%) îcu potenţial ecologic moderat.</w:t>
      </w:r>
    </w:p>
    <w:p w:rsidR="008C6C1F" w:rsidRPr="003E7C3D" w:rsidRDefault="008C6C1F" w:rsidP="001E0B1E">
      <w:pPr>
        <w:jc w:val="both"/>
        <w:rPr>
          <w:rFonts w:ascii="Trebuchet MS" w:hAnsi="Trebuchet MS" w:cs="Arial"/>
          <w:b/>
          <w:bCs/>
          <w:color w:val="000000"/>
          <w:sz w:val="24"/>
          <w:szCs w:val="24"/>
        </w:rPr>
      </w:pPr>
    </w:p>
    <w:p w:rsidR="008C6C1F" w:rsidRPr="003E7C3D" w:rsidRDefault="008C6C1F" w:rsidP="001E0B1E">
      <w:pPr>
        <w:jc w:val="both"/>
        <w:rPr>
          <w:rFonts w:ascii="Trebuchet MS" w:hAnsi="Trebuchet MS" w:cs="Arial"/>
          <w:b/>
          <w:bCs/>
          <w:color w:val="000000"/>
          <w:sz w:val="24"/>
          <w:szCs w:val="24"/>
        </w:rPr>
      </w:pPr>
      <w:r w:rsidRPr="003E7C3D">
        <w:rPr>
          <w:rFonts w:ascii="Trebuchet MS" w:hAnsi="Trebuchet MS" w:cs="Arial"/>
          <w:b/>
          <w:bCs/>
          <w:color w:val="000000"/>
          <w:sz w:val="24"/>
          <w:szCs w:val="24"/>
        </w:rPr>
        <w:t>c) Poten</w:t>
      </w:r>
      <w:r w:rsidRPr="003E7C3D">
        <w:rPr>
          <w:rFonts w:ascii="Tahoma" w:hAnsi="Tahoma" w:cs="Tahoma"/>
          <w:b/>
          <w:bCs/>
          <w:color w:val="000000"/>
          <w:sz w:val="24"/>
          <w:szCs w:val="24"/>
        </w:rPr>
        <w:t>ț</w:t>
      </w:r>
      <w:r w:rsidRPr="003E7C3D">
        <w:rPr>
          <w:rFonts w:ascii="Trebuchet MS" w:hAnsi="Trebuchet MS" w:cs="Arial"/>
          <w:b/>
          <w:bCs/>
          <w:color w:val="000000"/>
          <w:sz w:val="24"/>
          <w:szCs w:val="24"/>
        </w:rPr>
        <w:t xml:space="preserve">ialul ecologic al </w:t>
      </w:r>
      <w:r w:rsidRPr="003E7C3D">
        <w:rPr>
          <w:rFonts w:ascii="Trebuchet MS" w:hAnsi="Trebuchet MS" w:cs="Arial"/>
          <w:b/>
          <w:bCs/>
          <w:sz w:val="24"/>
          <w:szCs w:val="24"/>
        </w:rPr>
        <w:t>corpurilor</w:t>
      </w:r>
      <w:r w:rsidRPr="003E7C3D">
        <w:rPr>
          <w:rFonts w:ascii="Trebuchet MS" w:hAnsi="Trebuchet MS" w:cs="Arial"/>
          <w:b/>
          <w:bCs/>
          <w:color w:val="000000"/>
          <w:sz w:val="24"/>
          <w:szCs w:val="24"/>
        </w:rPr>
        <w:t xml:space="preserve"> de apă de suprafa</w:t>
      </w:r>
      <w:r w:rsidRPr="003E7C3D">
        <w:rPr>
          <w:rFonts w:ascii="Tahoma" w:hAnsi="Tahoma" w:cs="Tahoma"/>
          <w:b/>
          <w:bCs/>
          <w:color w:val="000000"/>
          <w:sz w:val="24"/>
          <w:szCs w:val="24"/>
        </w:rPr>
        <w:t>ț</w:t>
      </w:r>
      <w:r w:rsidRPr="003E7C3D">
        <w:rPr>
          <w:rFonts w:ascii="Trebuchet MS" w:hAnsi="Trebuchet MS" w:cs="Arial"/>
          <w:b/>
          <w:bCs/>
          <w:color w:val="000000"/>
          <w:sz w:val="24"/>
          <w:szCs w:val="24"/>
        </w:rPr>
        <w:t>ă artificiale</w:t>
      </w:r>
    </w:p>
    <w:p w:rsidR="008C6C1F" w:rsidRPr="003E7C3D" w:rsidRDefault="008C6C1F" w:rsidP="001E0B1E">
      <w:pPr>
        <w:jc w:val="both"/>
        <w:rPr>
          <w:rFonts w:ascii="Trebuchet MS" w:hAnsi="Trebuchet MS" w:cs="Arial"/>
          <w:color w:val="000000"/>
          <w:sz w:val="24"/>
          <w:szCs w:val="24"/>
        </w:rPr>
      </w:pPr>
      <w:r w:rsidRPr="003E7C3D">
        <w:rPr>
          <w:rFonts w:ascii="Trebuchet MS" w:hAnsi="Trebuchet MS" w:cs="Arial"/>
          <w:color w:val="000000"/>
          <w:sz w:val="24"/>
          <w:szCs w:val="24"/>
        </w:rPr>
        <w:t xml:space="preserve">Au fost delimitate 2 </w:t>
      </w:r>
      <w:r w:rsidRPr="003E7C3D">
        <w:rPr>
          <w:rFonts w:ascii="Trebuchet MS" w:hAnsi="Trebuchet MS" w:cs="Arial"/>
          <w:bCs/>
          <w:sz w:val="24"/>
          <w:szCs w:val="24"/>
        </w:rPr>
        <w:t>corpuri</w:t>
      </w:r>
      <w:r w:rsidRPr="003E7C3D">
        <w:rPr>
          <w:rFonts w:ascii="Trebuchet MS" w:hAnsi="Trebuchet MS" w:cs="Arial"/>
          <w:color w:val="000000"/>
          <w:sz w:val="24"/>
          <w:szCs w:val="24"/>
        </w:rPr>
        <w:t xml:space="preserve"> de apă artificiale în bazinul hidrografic Olt – cu o lungime de 42 km, ambele fiind declarate cu potenţial ecologic moderat în urma evaluării 2012.</w:t>
      </w:r>
    </w:p>
    <w:p w:rsidR="008C6C1F" w:rsidRPr="003E7C3D" w:rsidRDefault="008C6C1F" w:rsidP="001E0B1E">
      <w:pPr>
        <w:jc w:val="both"/>
        <w:rPr>
          <w:rFonts w:ascii="Trebuchet MS" w:hAnsi="Trebuchet MS" w:cs="Arial"/>
          <w:color w:val="000000"/>
          <w:sz w:val="24"/>
          <w:szCs w:val="24"/>
        </w:rPr>
      </w:pPr>
      <w:r w:rsidRPr="003E7C3D">
        <w:rPr>
          <w:rFonts w:ascii="Trebuchet MS" w:hAnsi="Trebuchet MS" w:cs="Arial"/>
          <w:color w:val="000000"/>
          <w:sz w:val="24"/>
          <w:szCs w:val="24"/>
        </w:rPr>
        <w:t xml:space="preserve">                                                                                                                         </w:t>
      </w:r>
    </w:p>
    <w:p w:rsidR="008C6C1F" w:rsidRPr="003E7C3D" w:rsidRDefault="008C6C1F" w:rsidP="001E0B1E">
      <w:pPr>
        <w:autoSpaceDE w:val="0"/>
        <w:autoSpaceDN w:val="0"/>
        <w:adjustRightInd w:val="0"/>
        <w:jc w:val="both"/>
        <w:rPr>
          <w:rFonts w:ascii="Trebuchet MS" w:hAnsi="Trebuchet MS" w:cs="Arial"/>
          <w:bCs/>
          <w:i/>
          <w:color w:val="000000"/>
          <w:sz w:val="24"/>
          <w:szCs w:val="24"/>
        </w:rPr>
      </w:pPr>
      <w:r w:rsidRPr="003E7C3D">
        <w:rPr>
          <w:rFonts w:ascii="Trebuchet MS" w:hAnsi="Trebuchet MS" w:cs="Arial"/>
          <w:bCs/>
          <w:i/>
          <w:color w:val="000000"/>
          <w:sz w:val="24"/>
          <w:szCs w:val="24"/>
        </w:rPr>
        <w:t>D. Bazinul hidrografic Arge</w:t>
      </w:r>
      <w:r w:rsidRPr="003E7C3D">
        <w:rPr>
          <w:rFonts w:ascii="Tahoma" w:hAnsi="Tahoma" w:cs="Tahoma"/>
          <w:bCs/>
          <w:i/>
          <w:color w:val="000000"/>
          <w:sz w:val="24"/>
          <w:szCs w:val="24"/>
        </w:rPr>
        <w:t>ș</w:t>
      </w:r>
      <w:r w:rsidRPr="003E7C3D">
        <w:rPr>
          <w:rFonts w:ascii="Trebuchet MS" w:hAnsi="Trebuchet MS" w:cs="Arial"/>
          <w:bCs/>
          <w:i/>
          <w:color w:val="000000"/>
          <w:sz w:val="24"/>
          <w:szCs w:val="24"/>
        </w:rPr>
        <w:t xml:space="preserve"> </w:t>
      </w:r>
    </w:p>
    <w:p w:rsidR="008C6C1F" w:rsidRPr="003E7C3D" w:rsidRDefault="008C6C1F" w:rsidP="001E0B1E">
      <w:pPr>
        <w:jc w:val="both"/>
        <w:rPr>
          <w:rFonts w:ascii="Trebuchet MS" w:hAnsi="Trebuchet MS" w:cs="Arial"/>
          <w:color w:val="000000"/>
          <w:sz w:val="24"/>
          <w:szCs w:val="24"/>
        </w:rPr>
      </w:pPr>
      <w:r w:rsidRPr="003E7C3D">
        <w:rPr>
          <w:rFonts w:ascii="Trebuchet MS" w:hAnsi="Trebuchet MS" w:cs="Arial"/>
          <w:b/>
          <w:color w:val="000000"/>
          <w:sz w:val="24"/>
          <w:szCs w:val="24"/>
        </w:rPr>
        <w:t>a) Starea ecologică a corpurilor naturale de apă de suprafaţă</w:t>
      </w:r>
    </w:p>
    <w:p w:rsidR="008C6C1F" w:rsidRPr="003E7C3D" w:rsidRDefault="008C6C1F" w:rsidP="001E0B1E">
      <w:pPr>
        <w:jc w:val="both"/>
        <w:rPr>
          <w:rFonts w:ascii="Trebuchet MS" w:hAnsi="Trebuchet MS" w:cs="Arial"/>
          <w:color w:val="000000"/>
          <w:sz w:val="24"/>
          <w:szCs w:val="24"/>
        </w:rPr>
      </w:pPr>
      <w:r w:rsidRPr="003E7C3D">
        <w:rPr>
          <w:rFonts w:ascii="Trebuchet MS" w:hAnsi="Trebuchet MS" w:cs="Arial"/>
          <w:color w:val="000000"/>
          <w:sz w:val="24"/>
          <w:szCs w:val="24"/>
        </w:rPr>
        <w:t xml:space="preserve">În cadrul Bazinului Hidrografic Argeş au fost evaluate pe baza datelor de monitoring din punct de vedere al stării ecologice 51 corpuri de apă naturale – râuri pe o lungime de 1.576,59 km. </w:t>
      </w:r>
    </w:p>
    <w:p w:rsidR="008C6C1F" w:rsidRPr="003E7C3D" w:rsidRDefault="008C6C1F" w:rsidP="001E0B1E">
      <w:pPr>
        <w:jc w:val="both"/>
        <w:rPr>
          <w:rFonts w:ascii="Trebuchet MS" w:hAnsi="Trebuchet MS" w:cs="Arial"/>
          <w:color w:val="000000"/>
          <w:sz w:val="24"/>
          <w:szCs w:val="24"/>
        </w:rPr>
      </w:pPr>
      <w:r w:rsidRPr="003E7C3D">
        <w:rPr>
          <w:rFonts w:ascii="Trebuchet MS" w:hAnsi="Trebuchet MS" w:cs="Arial"/>
          <w:color w:val="000000"/>
          <w:sz w:val="24"/>
          <w:szCs w:val="24"/>
        </w:rPr>
        <w:t>Repartiţia celor 1.576,59 km în raport cu starea ecologică a fost următoarea: 941,65 km (59,73%) în stare ecologică bună şi 634,98 km (40,27%) în stare ecologică moderată.</w:t>
      </w:r>
    </w:p>
    <w:p w:rsidR="008C6C1F" w:rsidRPr="003E7C3D" w:rsidRDefault="008C6C1F" w:rsidP="001E0B1E">
      <w:pPr>
        <w:jc w:val="both"/>
        <w:rPr>
          <w:rFonts w:ascii="Trebuchet MS" w:hAnsi="Trebuchet MS" w:cs="Arial"/>
          <w:b/>
          <w:color w:val="000000"/>
          <w:sz w:val="24"/>
          <w:szCs w:val="24"/>
        </w:rPr>
      </w:pPr>
      <w:r w:rsidRPr="003E7C3D">
        <w:rPr>
          <w:rFonts w:ascii="Trebuchet MS" w:hAnsi="Trebuchet MS" w:cs="Arial"/>
          <w:b/>
          <w:color w:val="000000"/>
          <w:sz w:val="24"/>
          <w:szCs w:val="24"/>
        </w:rPr>
        <w:t xml:space="preserve">b) Potenţialul ecologic al corpurilor de apă de suprafaţă puternic modificate </w:t>
      </w:r>
    </w:p>
    <w:p w:rsidR="008C6C1F" w:rsidRPr="003E7C3D" w:rsidRDefault="008C6C1F" w:rsidP="001E0B1E">
      <w:pPr>
        <w:jc w:val="both"/>
        <w:rPr>
          <w:rFonts w:ascii="Trebuchet MS" w:hAnsi="Trebuchet MS" w:cs="Arial"/>
          <w:color w:val="000000"/>
          <w:sz w:val="24"/>
          <w:szCs w:val="24"/>
        </w:rPr>
      </w:pPr>
      <w:r w:rsidRPr="003E7C3D">
        <w:rPr>
          <w:rFonts w:ascii="Trebuchet MS" w:hAnsi="Trebuchet MS" w:cs="Arial"/>
          <w:color w:val="000000"/>
          <w:sz w:val="24"/>
          <w:szCs w:val="24"/>
        </w:rPr>
        <w:t>În cadrul bazinului hidrografic Argeş au fost evaluate pe baza datelor de monitorizare din punct de vedere al potenţialului ecologic 9 corpuri de apă puternic modificate – râuri pe o lungime de 311,26 km. Din cei 311,26 km monitoriza</w:t>
      </w:r>
      <w:r w:rsidRPr="003E7C3D">
        <w:rPr>
          <w:rFonts w:ascii="Tahoma" w:hAnsi="Tahoma" w:cs="Tahoma"/>
          <w:color w:val="000000"/>
          <w:sz w:val="24"/>
          <w:szCs w:val="24"/>
        </w:rPr>
        <w:t>ț</w:t>
      </w:r>
      <w:r w:rsidRPr="003E7C3D">
        <w:rPr>
          <w:rFonts w:ascii="Trebuchet MS" w:hAnsi="Trebuchet MS" w:cs="Arial"/>
          <w:color w:val="000000"/>
          <w:sz w:val="24"/>
          <w:szCs w:val="24"/>
        </w:rPr>
        <w:t>i, 52,50 km (16,87 %) s-au încadrat în potenţialul ecologic bun, iar 258,76 km (83,13 %) în potenţialul ecologic moderat.</w:t>
      </w:r>
    </w:p>
    <w:p w:rsidR="008C6C1F" w:rsidRPr="003E7C3D" w:rsidRDefault="008C6C1F" w:rsidP="001E0B1E">
      <w:pPr>
        <w:jc w:val="both"/>
        <w:rPr>
          <w:rFonts w:ascii="Trebuchet MS" w:hAnsi="Trebuchet MS" w:cs="Arial"/>
          <w:b/>
          <w:color w:val="000000"/>
          <w:sz w:val="24"/>
          <w:szCs w:val="24"/>
        </w:rPr>
      </w:pPr>
      <w:r w:rsidRPr="003E7C3D">
        <w:rPr>
          <w:rFonts w:ascii="Trebuchet MS" w:hAnsi="Trebuchet MS" w:cs="Arial"/>
          <w:b/>
          <w:color w:val="000000"/>
          <w:sz w:val="24"/>
          <w:szCs w:val="24"/>
        </w:rPr>
        <w:t xml:space="preserve">c) Potenţialul ecologic al corpurilor de apă de suprafaţă artificiale </w:t>
      </w:r>
    </w:p>
    <w:p w:rsidR="008C6C1F" w:rsidRPr="003E7C3D" w:rsidRDefault="008C6C1F" w:rsidP="001E0B1E">
      <w:pPr>
        <w:jc w:val="both"/>
        <w:rPr>
          <w:rFonts w:ascii="Trebuchet MS" w:hAnsi="Trebuchet MS" w:cs="Arial"/>
          <w:color w:val="000000"/>
          <w:sz w:val="24"/>
          <w:szCs w:val="24"/>
        </w:rPr>
      </w:pPr>
      <w:r w:rsidRPr="003E7C3D">
        <w:rPr>
          <w:rFonts w:ascii="Trebuchet MS" w:hAnsi="Trebuchet MS" w:cs="Arial"/>
          <w:color w:val="000000"/>
          <w:sz w:val="24"/>
          <w:szCs w:val="24"/>
        </w:rPr>
        <w:t>În cadrul Bazinului Hidrografic Argeş, în anul 2012, au fost monitorizate 2 corpuri de apă artificiale, reprezentând un număr total de 24,66 km, ambele corpuri încadrându-se în potenţialul ecologic bun.</w:t>
      </w:r>
    </w:p>
    <w:p w:rsidR="008C6C1F" w:rsidRPr="003E7C3D" w:rsidRDefault="008C6C1F" w:rsidP="001E0B1E">
      <w:pPr>
        <w:autoSpaceDE w:val="0"/>
        <w:autoSpaceDN w:val="0"/>
        <w:adjustRightInd w:val="0"/>
        <w:jc w:val="both"/>
        <w:rPr>
          <w:rFonts w:ascii="Trebuchet MS" w:hAnsi="Trebuchet MS" w:cs="Arial"/>
          <w:b/>
          <w:bCs/>
          <w:color w:val="000000"/>
          <w:sz w:val="24"/>
          <w:szCs w:val="24"/>
        </w:rPr>
      </w:pPr>
    </w:p>
    <w:p w:rsidR="008C6C1F" w:rsidRPr="003E7C3D" w:rsidRDefault="008C6C1F" w:rsidP="001E0B1E">
      <w:pPr>
        <w:autoSpaceDE w:val="0"/>
        <w:autoSpaceDN w:val="0"/>
        <w:adjustRightInd w:val="0"/>
        <w:spacing w:before="0"/>
        <w:rPr>
          <w:rFonts w:ascii="Trebuchet MS" w:hAnsi="Trebuchet MS" w:cs="Arial"/>
          <w:b/>
          <w:color w:val="000000"/>
          <w:sz w:val="24"/>
          <w:szCs w:val="24"/>
        </w:rPr>
      </w:pPr>
      <w:r w:rsidRPr="003E7C3D">
        <w:rPr>
          <w:rFonts w:ascii="Trebuchet MS" w:hAnsi="Trebuchet MS" w:cs="Cambria,Bold"/>
          <w:bCs/>
          <w:i/>
          <w:sz w:val="24"/>
          <w:szCs w:val="24"/>
          <w:lang w:eastAsia="en-US"/>
        </w:rPr>
        <w:t xml:space="preserve">E. </w:t>
      </w:r>
      <w:r w:rsidRPr="003E7C3D">
        <w:rPr>
          <w:rFonts w:ascii="Trebuchet MS" w:hAnsi="Trebuchet MS" w:cs="Arial"/>
          <w:b/>
          <w:color w:val="000000"/>
          <w:sz w:val="24"/>
          <w:szCs w:val="24"/>
        </w:rPr>
        <w:t>Spa</w:t>
      </w:r>
      <w:r w:rsidRPr="003E7C3D">
        <w:rPr>
          <w:rFonts w:ascii="Tahoma" w:hAnsi="Tahoma" w:cs="Tahoma"/>
          <w:b/>
          <w:color w:val="000000"/>
          <w:sz w:val="24"/>
          <w:szCs w:val="24"/>
        </w:rPr>
        <w:t>ț</w:t>
      </w:r>
      <w:r w:rsidRPr="003E7C3D">
        <w:rPr>
          <w:rFonts w:ascii="Trebuchet MS" w:hAnsi="Trebuchet MS" w:cs="Arial"/>
          <w:b/>
          <w:color w:val="000000"/>
          <w:sz w:val="24"/>
          <w:szCs w:val="24"/>
        </w:rPr>
        <w:t>iul Hidrografic Dobrogea-litoral</w:t>
      </w:r>
    </w:p>
    <w:p w:rsidR="008C6C1F" w:rsidRPr="003E7C3D" w:rsidRDefault="008C6C1F" w:rsidP="001E0B1E">
      <w:pPr>
        <w:autoSpaceDE w:val="0"/>
        <w:autoSpaceDN w:val="0"/>
        <w:adjustRightInd w:val="0"/>
        <w:spacing w:before="0"/>
        <w:jc w:val="both"/>
        <w:rPr>
          <w:rFonts w:ascii="Trebuchet MS" w:hAnsi="Trebuchet MS" w:cs="Cambria"/>
          <w:sz w:val="24"/>
          <w:szCs w:val="24"/>
          <w:lang w:eastAsia="en-US"/>
        </w:rPr>
      </w:pPr>
      <w:r w:rsidRPr="003E7C3D">
        <w:rPr>
          <w:rFonts w:ascii="Trebuchet MS" w:hAnsi="Trebuchet MS" w:cs="Cambria"/>
          <w:sz w:val="24"/>
          <w:szCs w:val="24"/>
          <w:lang w:eastAsia="en-US"/>
        </w:rPr>
        <w:t>În cadrul Bazinului Hidrografic Litoral au fost identificate şi evaluate prin monitorizare un număr total de 23 corpuri de apa de suprafaţă râuri (în afara celor tranzitorii şi costiere).</w:t>
      </w:r>
    </w:p>
    <w:p w:rsidR="008C6C1F" w:rsidRPr="003E7C3D" w:rsidRDefault="008C6C1F" w:rsidP="001E0B1E">
      <w:pPr>
        <w:jc w:val="both"/>
        <w:rPr>
          <w:rFonts w:ascii="Trebuchet MS" w:hAnsi="Trebuchet MS" w:cs="Arial"/>
          <w:b/>
          <w:color w:val="000000"/>
          <w:sz w:val="24"/>
          <w:szCs w:val="24"/>
        </w:rPr>
      </w:pPr>
      <w:r w:rsidRPr="003E7C3D">
        <w:rPr>
          <w:rFonts w:ascii="Trebuchet MS" w:hAnsi="Trebuchet MS" w:cs="Arial"/>
          <w:b/>
          <w:color w:val="000000"/>
          <w:sz w:val="24"/>
          <w:szCs w:val="24"/>
        </w:rPr>
        <w:t xml:space="preserve">a) Starea ecologică a corpurilor de apă naturale </w:t>
      </w:r>
    </w:p>
    <w:p w:rsidR="008C6C1F" w:rsidRPr="003E7C3D" w:rsidRDefault="008C6C1F" w:rsidP="001E0B1E">
      <w:pPr>
        <w:autoSpaceDE w:val="0"/>
        <w:autoSpaceDN w:val="0"/>
        <w:adjustRightInd w:val="0"/>
        <w:spacing w:before="0"/>
        <w:jc w:val="both"/>
        <w:rPr>
          <w:rFonts w:ascii="Trebuchet MS" w:hAnsi="Trebuchet MS" w:cs="Cambria"/>
          <w:sz w:val="24"/>
          <w:szCs w:val="24"/>
          <w:lang w:eastAsia="en-US"/>
        </w:rPr>
      </w:pPr>
      <w:r w:rsidRPr="003E7C3D">
        <w:rPr>
          <w:rFonts w:ascii="Trebuchet MS" w:hAnsi="Trebuchet MS" w:cs="Cambria"/>
          <w:sz w:val="24"/>
          <w:szCs w:val="24"/>
          <w:lang w:eastAsia="en-US"/>
        </w:rPr>
        <w:t xml:space="preserve">În cadrul Bazinului Hidrografic Litoral au fost evaluate din punct de vedere al stării ecologice, pe baza datelor de monitorizare, 12 de corpuri de apă naturale – râuri, însumând 295,6 km. Repartiţia celor 295,6 km în raport cu starea ecologică a fost următoarea: </w:t>
      </w:r>
    </w:p>
    <w:p w:rsidR="008C6C1F" w:rsidRPr="003E7C3D" w:rsidRDefault="008C6C1F" w:rsidP="00047F22">
      <w:pPr>
        <w:numPr>
          <w:ilvl w:val="0"/>
          <w:numId w:val="68"/>
        </w:numPr>
        <w:autoSpaceDE w:val="0"/>
        <w:autoSpaceDN w:val="0"/>
        <w:adjustRightInd w:val="0"/>
        <w:spacing w:before="0"/>
        <w:jc w:val="both"/>
        <w:rPr>
          <w:rFonts w:ascii="Trebuchet MS" w:hAnsi="Trebuchet MS" w:cs="Cambria"/>
          <w:sz w:val="24"/>
          <w:szCs w:val="24"/>
          <w:lang w:eastAsia="en-US"/>
        </w:rPr>
      </w:pPr>
      <w:r w:rsidRPr="003E7C3D">
        <w:rPr>
          <w:rFonts w:ascii="Trebuchet MS" w:hAnsi="Trebuchet MS" w:cs="Cambria"/>
          <w:sz w:val="24"/>
          <w:szCs w:val="24"/>
          <w:lang w:eastAsia="en-US"/>
        </w:rPr>
        <w:t xml:space="preserve">15,6 km (5,28 %) s-au încadrat în starea ecologică bună şi </w:t>
      </w:r>
    </w:p>
    <w:p w:rsidR="008C6C1F" w:rsidRPr="003E7C3D" w:rsidRDefault="008C6C1F" w:rsidP="00047F22">
      <w:pPr>
        <w:numPr>
          <w:ilvl w:val="0"/>
          <w:numId w:val="68"/>
        </w:numPr>
        <w:autoSpaceDE w:val="0"/>
        <w:autoSpaceDN w:val="0"/>
        <w:adjustRightInd w:val="0"/>
        <w:spacing w:before="0"/>
        <w:jc w:val="both"/>
        <w:rPr>
          <w:rFonts w:ascii="Trebuchet MS" w:hAnsi="Trebuchet MS" w:cs="Cambria"/>
          <w:sz w:val="24"/>
          <w:szCs w:val="24"/>
          <w:lang w:eastAsia="en-US"/>
        </w:rPr>
      </w:pPr>
      <w:r w:rsidRPr="003E7C3D">
        <w:rPr>
          <w:rFonts w:ascii="Trebuchet MS" w:hAnsi="Trebuchet MS" w:cs="Cambria"/>
          <w:sz w:val="24"/>
          <w:szCs w:val="24"/>
          <w:lang w:eastAsia="en-US"/>
        </w:rPr>
        <w:t>280 km (94,72 %) s-au încadrat în starea ecologică moderată.</w:t>
      </w:r>
    </w:p>
    <w:p w:rsidR="008C6C1F" w:rsidRPr="003E7C3D" w:rsidRDefault="008C6C1F" w:rsidP="001E0B1E">
      <w:pPr>
        <w:autoSpaceDE w:val="0"/>
        <w:autoSpaceDN w:val="0"/>
        <w:adjustRightInd w:val="0"/>
        <w:spacing w:before="0"/>
        <w:ind w:left="360"/>
        <w:jc w:val="both"/>
        <w:rPr>
          <w:rFonts w:ascii="Trebuchet MS" w:hAnsi="Trebuchet MS" w:cs="Cambria"/>
          <w:sz w:val="24"/>
          <w:szCs w:val="24"/>
          <w:lang w:eastAsia="en-US"/>
        </w:rPr>
      </w:pPr>
    </w:p>
    <w:p w:rsidR="008C6C1F" w:rsidRPr="003E7C3D" w:rsidRDefault="008C6C1F" w:rsidP="00047F22">
      <w:pPr>
        <w:numPr>
          <w:ilvl w:val="0"/>
          <w:numId w:val="17"/>
        </w:numPr>
        <w:autoSpaceDE w:val="0"/>
        <w:autoSpaceDN w:val="0"/>
        <w:adjustRightInd w:val="0"/>
        <w:spacing w:before="0"/>
        <w:rPr>
          <w:rFonts w:ascii="Trebuchet MS" w:hAnsi="Trebuchet MS" w:cs="Cambria,Bold"/>
          <w:b/>
          <w:bCs/>
          <w:sz w:val="24"/>
          <w:szCs w:val="24"/>
          <w:lang w:eastAsia="en-US"/>
        </w:rPr>
      </w:pPr>
      <w:r w:rsidRPr="003E7C3D">
        <w:rPr>
          <w:rFonts w:ascii="Trebuchet MS" w:hAnsi="Trebuchet MS" w:cs="Cambria,Bold"/>
          <w:b/>
          <w:bCs/>
          <w:sz w:val="24"/>
          <w:szCs w:val="24"/>
          <w:lang w:eastAsia="en-US"/>
        </w:rPr>
        <w:t xml:space="preserve">Potenţialul ecologic al corpurilor de apă de suprafaţă artificiale </w:t>
      </w:r>
    </w:p>
    <w:p w:rsidR="008C6C1F" w:rsidRPr="003E7C3D" w:rsidRDefault="008C6C1F" w:rsidP="001E0B1E">
      <w:pPr>
        <w:autoSpaceDE w:val="0"/>
        <w:autoSpaceDN w:val="0"/>
        <w:adjustRightInd w:val="0"/>
        <w:spacing w:before="0"/>
        <w:jc w:val="both"/>
        <w:rPr>
          <w:rFonts w:ascii="Trebuchet MS" w:hAnsi="Trebuchet MS" w:cs="Cambria"/>
          <w:sz w:val="24"/>
          <w:szCs w:val="24"/>
          <w:lang w:eastAsia="en-US"/>
        </w:rPr>
      </w:pPr>
      <w:r w:rsidRPr="003E7C3D">
        <w:rPr>
          <w:rFonts w:ascii="Trebuchet MS" w:hAnsi="Trebuchet MS" w:cs="Cambria"/>
          <w:sz w:val="24"/>
          <w:szCs w:val="24"/>
          <w:lang w:eastAsia="en-US"/>
        </w:rPr>
        <w:t xml:space="preserve">În bazinul hidrografic Litoral au fost evaluate 2 corpuri de apă artificiale - râuri (CAA), în lungime totală de 64,41 km. Repartiţia celor 64,41 km: </w:t>
      </w:r>
    </w:p>
    <w:p w:rsidR="008C6C1F" w:rsidRPr="003E7C3D" w:rsidRDefault="008C6C1F" w:rsidP="00047F22">
      <w:pPr>
        <w:numPr>
          <w:ilvl w:val="1"/>
          <w:numId w:val="17"/>
        </w:numPr>
        <w:autoSpaceDE w:val="0"/>
        <w:autoSpaceDN w:val="0"/>
        <w:adjustRightInd w:val="0"/>
        <w:spacing w:before="0"/>
        <w:jc w:val="both"/>
        <w:rPr>
          <w:rFonts w:ascii="Trebuchet MS" w:hAnsi="Trebuchet MS" w:cs="Arial"/>
          <w:b/>
          <w:bCs/>
          <w:color w:val="000000"/>
          <w:sz w:val="24"/>
          <w:szCs w:val="24"/>
        </w:rPr>
      </w:pPr>
      <w:r w:rsidRPr="003E7C3D">
        <w:rPr>
          <w:rFonts w:ascii="Trebuchet MS" w:hAnsi="Trebuchet MS" w:cs="Cambria"/>
          <w:sz w:val="24"/>
          <w:szCs w:val="24"/>
          <w:lang w:eastAsia="en-US"/>
        </w:rPr>
        <w:t xml:space="preserve">9,60 km (14.9%) în potenţialul ecologic bun şi </w:t>
      </w:r>
    </w:p>
    <w:p w:rsidR="008C6C1F" w:rsidRPr="003E7C3D" w:rsidRDefault="008C6C1F" w:rsidP="00047F22">
      <w:pPr>
        <w:numPr>
          <w:ilvl w:val="1"/>
          <w:numId w:val="17"/>
        </w:numPr>
        <w:autoSpaceDE w:val="0"/>
        <w:autoSpaceDN w:val="0"/>
        <w:adjustRightInd w:val="0"/>
        <w:spacing w:before="0"/>
        <w:jc w:val="both"/>
        <w:rPr>
          <w:rFonts w:ascii="Trebuchet MS" w:hAnsi="Trebuchet MS" w:cs="Arial"/>
          <w:b/>
          <w:bCs/>
          <w:color w:val="000000"/>
          <w:sz w:val="24"/>
          <w:szCs w:val="24"/>
        </w:rPr>
      </w:pPr>
      <w:r w:rsidRPr="003E7C3D">
        <w:rPr>
          <w:rFonts w:ascii="Trebuchet MS" w:hAnsi="Trebuchet MS" w:cs="Cambria"/>
          <w:sz w:val="24"/>
          <w:szCs w:val="24"/>
          <w:lang w:eastAsia="en-US"/>
        </w:rPr>
        <w:t>54,81 km (85.1%) în potenţialul ecologic moderat.</w:t>
      </w:r>
    </w:p>
    <w:p w:rsidR="008C6C1F" w:rsidRPr="003E7C3D" w:rsidRDefault="008C6C1F" w:rsidP="001E0B1E">
      <w:pPr>
        <w:jc w:val="both"/>
        <w:rPr>
          <w:rFonts w:ascii="Trebuchet MS" w:hAnsi="Trebuchet MS" w:cs="Arial"/>
          <w:b/>
          <w:color w:val="000000"/>
          <w:sz w:val="24"/>
          <w:szCs w:val="24"/>
        </w:rPr>
      </w:pPr>
      <w:r w:rsidRPr="003E7C3D">
        <w:rPr>
          <w:rFonts w:ascii="Trebuchet MS" w:hAnsi="Trebuchet MS" w:cs="Arial"/>
          <w:b/>
          <w:color w:val="000000"/>
          <w:sz w:val="24"/>
          <w:szCs w:val="24"/>
        </w:rPr>
        <w:t>Bulgaria</w:t>
      </w:r>
    </w:p>
    <w:p w:rsidR="008C6C1F" w:rsidRPr="003E7C3D" w:rsidRDefault="008C6C1F" w:rsidP="001E0B1E">
      <w:pPr>
        <w:autoSpaceDE w:val="0"/>
        <w:autoSpaceDN w:val="0"/>
        <w:adjustRightInd w:val="0"/>
        <w:jc w:val="both"/>
        <w:rPr>
          <w:rFonts w:ascii="Trebuchet MS" w:hAnsi="Trebuchet MS" w:cs="Arial"/>
          <w:sz w:val="24"/>
          <w:szCs w:val="24"/>
        </w:rPr>
      </w:pPr>
      <w:r w:rsidRPr="003E7C3D">
        <w:rPr>
          <w:rFonts w:ascii="Trebuchet MS" w:hAnsi="Trebuchet MS" w:cs="Arial"/>
          <w:sz w:val="24"/>
          <w:szCs w:val="24"/>
        </w:rPr>
        <w:t>Administra</w:t>
      </w:r>
      <w:r w:rsidRPr="003E7C3D">
        <w:rPr>
          <w:rFonts w:ascii="Tahoma" w:hAnsi="Tahoma" w:cs="Tahoma"/>
          <w:sz w:val="24"/>
          <w:szCs w:val="24"/>
        </w:rPr>
        <w:t>ț</w:t>
      </w:r>
      <w:r w:rsidRPr="003E7C3D">
        <w:rPr>
          <w:rFonts w:ascii="Trebuchet MS" w:hAnsi="Trebuchet MS" w:cs="Arial"/>
          <w:sz w:val="24"/>
          <w:szCs w:val="24"/>
        </w:rPr>
        <w:t>ia Apelor se realizează la nivel na</w:t>
      </w:r>
      <w:r w:rsidRPr="003E7C3D">
        <w:rPr>
          <w:rFonts w:ascii="Tahoma" w:hAnsi="Tahoma" w:cs="Tahoma"/>
          <w:sz w:val="24"/>
          <w:szCs w:val="24"/>
        </w:rPr>
        <w:t>ț</w:t>
      </w:r>
      <w:r w:rsidRPr="003E7C3D">
        <w:rPr>
          <w:rFonts w:ascii="Trebuchet MS" w:hAnsi="Trebuchet MS" w:cs="Arial"/>
          <w:sz w:val="24"/>
          <w:szCs w:val="24"/>
        </w:rPr>
        <w:t xml:space="preserve">ional </w:t>
      </w:r>
      <w:r w:rsidRPr="003E7C3D">
        <w:rPr>
          <w:rFonts w:ascii="Tahoma" w:hAnsi="Tahoma" w:cs="Tahoma"/>
          <w:sz w:val="24"/>
          <w:szCs w:val="24"/>
        </w:rPr>
        <w:t>ș</w:t>
      </w:r>
      <w:r w:rsidRPr="003E7C3D">
        <w:rPr>
          <w:rFonts w:ascii="Trebuchet MS" w:hAnsi="Trebuchet MS" w:cs="Arial"/>
          <w:sz w:val="24"/>
          <w:szCs w:val="24"/>
        </w:rPr>
        <w:t>i la nivel de bazin în Republica Bulgaria. S-au desemnat următoarele regiuni de administra</w:t>
      </w:r>
      <w:r w:rsidRPr="003E7C3D">
        <w:rPr>
          <w:rFonts w:ascii="Tahoma" w:hAnsi="Tahoma" w:cs="Tahoma"/>
          <w:sz w:val="24"/>
          <w:szCs w:val="24"/>
        </w:rPr>
        <w:t>ț</w:t>
      </w:r>
      <w:r w:rsidRPr="003E7C3D">
        <w:rPr>
          <w:rFonts w:ascii="Trebuchet MS" w:hAnsi="Trebuchet MS" w:cs="Arial"/>
          <w:sz w:val="24"/>
          <w:szCs w:val="24"/>
        </w:rPr>
        <w:t>ie a apei la nivel de bazin:</w:t>
      </w:r>
    </w:p>
    <w:p w:rsidR="008C6C1F" w:rsidRPr="003E7C3D" w:rsidRDefault="008C6C1F" w:rsidP="00047F22">
      <w:pPr>
        <w:numPr>
          <w:ilvl w:val="0"/>
          <w:numId w:val="16"/>
        </w:numPr>
        <w:autoSpaceDE w:val="0"/>
        <w:autoSpaceDN w:val="0"/>
        <w:adjustRightInd w:val="0"/>
        <w:spacing w:before="0"/>
        <w:jc w:val="both"/>
        <w:rPr>
          <w:rFonts w:ascii="Trebuchet MS" w:hAnsi="Trebuchet MS" w:cs="Arial"/>
          <w:color w:val="000000"/>
          <w:sz w:val="24"/>
          <w:szCs w:val="24"/>
        </w:rPr>
      </w:pPr>
      <w:r w:rsidRPr="003E7C3D">
        <w:rPr>
          <w:rFonts w:ascii="Trebuchet MS" w:hAnsi="Trebuchet MS" w:cs="Arial"/>
          <w:color w:val="000000"/>
          <w:sz w:val="24"/>
          <w:szCs w:val="24"/>
        </w:rPr>
        <w:t>Regiunea Dunării, cu centru în Plevna;</w:t>
      </w:r>
    </w:p>
    <w:p w:rsidR="008C6C1F" w:rsidRPr="003E7C3D" w:rsidRDefault="008C6C1F" w:rsidP="00047F22">
      <w:pPr>
        <w:numPr>
          <w:ilvl w:val="0"/>
          <w:numId w:val="16"/>
        </w:numPr>
        <w:autoSpaceDE w:val="0"/>
        <w:autoSpaceDN w:val="0"/>
        <w:adjustRightInd w:val="0"/>
        <w:spacing w:before="0"/>
        <w:jc w:val="both"/>
        <w:rPr>
          <w:rFonts w:ascii="Trebuchet MS" w:hAnsi="Trebuchet MS" w:cs="Arial"/>
          <w:color w:val="000000"/>
          <w:sz w:val="24"/>
          <w:szCs w:val="24"/>
        </w:rPr>
      </w:pPr>
      <w:r w:rsidRPr="003E7C3D">
        <w:rPr>
          <w:rFonts w:ascii="Trebuchet MS" w:hAnsi="Trebuchet MS" w:cs="Arial"/>
          <w:color w:val="000000"/>
          <w:sz w:val="24"/>
          <w:szCs w:val="24"/>
        </w:rPr>
        <w:t>Regiunea Mării Negre cu centrul la Varna;</w:t>
      </w:r>
    </w:p>
    <w:p w:rsidR="008C6C1F" w:rsidRPr="003E7C3D" w:rsidRDefault="008C6C1F" w:rsidP="00047F22">
      <w:pPr>
        <w:numPr>
          <w:ilvl w:val="0"/>
          <w:numId w:val="16"/>
        </w:numPr>
        <w:autoSpaceDE w:val="0"/>
        <w:autoSpaceDN w:val="0"/>
        <w:adjustRightInd w:val="0"/>
        <w:spacing w:before="0"/>
        <w:jc w:val="both"/>
        <w:rPr>
          <w:rFonts w:ascii="Trebuchet MS" w:hAnsi="Trebuchet MS" w:cs="Arial"/>
          <w:color w:val="000000"/>
          <w:sz w:val="24"/>
          <w:szCs w:val="24"/>
        </w:rPr>
      </w:pPr>
      <w:r w:rsidRPr="003E7C3D">
        <w:rPr>
          <w:rFonts w:ascii="Trebuchet MS" w:hAnsi="Trebuchet MS" w:cs="Arial"/>
          <w:color w:val="000000"/>
          <w:sz w:val="24"/>
          <w:szCs w:val="24"/>
        </w:rPr>
        <w:t xml:space="preserve">Regiunea Est Aegean cu centrul la Plovdiv; </w:t>
      </w:r>
      <w:r w:rsidRPr="003E7C3D">
        <w:rPr>
          <w:rFonts w:ascii="Tahoma" w:hAnsi="Tahoma" w:cs="Tahoma"/>
          <w:color w:val="000000"/>
          <w:sz w:val="24"/>
          <w:szCs w:val="24"/>
        </w:rPr>
        <w:t>ș</w:t>
      </w:r>
      <w:r w:rsidRPr="003E7C3D">
        <w:rPr>
          <w:rFonts w:ascii="Trebuchet MS" w:hAnsi="Trebuchet MS" w:cs="Arial"/>
          <w:color w:val="000000"/>
          <w:sz w:val="24"/>
          <w:szCs w:val="24"/>
        </w:rPr>
        <w:t>i</w:t>
      </w:r>
    </w:p>
    <w:p w:rsidR="008C6C1F" w:rsidRPr="003E7C3D" w:rsidRDefault="008C6C1F" w:rsidP="00047F22">
      <w:pPr>
        <w:numPr>
          <w:ilvl w:val="0"/>
          <w:numId w:val="16"/>
        </w:numPr>
        <w:autoSpaceDE w:val="0"/>
        <w:autoSpaceDN w:val="0"/>
        <w:adjustRightInd w:val="0"/>
        <w:spacing w:before="0"/>
        <w:jc w:val="both"/>
        <w:rPr>
          <w:rFonts w:ascii="Trebuchet MS" w:hAnsi="Trebuchet MS" w:cs="Arial"/>
          <w:color w:val="000000"/>
          <w:sz w:val="24"/>
          <w:szCs w:val="24"/>
        </w:rPr>
      </w:pPr>
      <w:r w:rsidRPr="003E7C3D">
        <w:rPr>
          <w:rFonts w:ascii="Trebuchet MS" w:hAnsi="Trebuchet MS" w:cs="Arial"/>
          <w:color w:val="000000"/>
          <w:sz w:val="24"/>
          <w:szCs w:val="24"/>
        </w:rPr>
        <w:t>Regiunea Vest Aegean cu centrul la Blagoevgrad.</w:t>
      </w:r>
    </w:p>
    <w:p w:rsidR="008C6C1F" w:rsidRPr="003E7C3D" w:rsidRDefault="008C6C1F" w:rsidP="001E0B1E">
      <w:pPr>
        <w:autoSpaceDE w:val="0"/>
        <w:autoSpaceDN w:val="0"/>
        <w:adjustRightInd w:val="0"/>
        <w:jc w:val="both"/>
        <w:rPr>
          <w:rFonts w:ascii="Trebuchet MS" w:hAnsi="Trebuchet MS" w:cs="Arial"/>
          <w:sz w:val="24"/>
          <w:szCs w:val="24"/>
        </w:rPr>
      </w:pPr>
      <w:r w:rsidRPr="003E7C3D">
        <w:rPr>
          <w:rFonts w:ascii="Trebuchet MS" w:hAnsi="Trebuchet MS" w:cs="Arial"/>
          <w:sz w:val="24"/>
          <w:szCs w:val="24"/>
        </w:rPr>
        <w:t>Activită</w:t>
      </w:r>
      <w:r w:rsidRPr="003E7C3D">
        <w:rPr>
          <w:rFonts w:ascii="Tahoma" w:hAnsi="Tahoma" w:cs="Tahoma"/>
          <w:sz w:val="24"/>
          <w:szCs w:val="24"/>
        </w:rPr>
        <w:t>ț</w:t>
      </w:r>
      <w:r w:rsidRPr="003E7C3D">
        <w:rPr>
          <w:rFonts w:ascii="Trebuchet MS" w:hAnsi="Trebuchet MS" w:cs="Arial"/>
          <w:sz w:val="24"/>
          <w:szCs w:val="24"/>
        </w:rPr>
        <w:t>ile indicative din cadrul Programului pot afecta poten</w:t>
      </w:r>
      <w:r w:rsidRPr="003E7C3D">
        <w:rPr>
          <w:rFonts w:ascii="Tahoma" w:hAnsi="Tahoma" w:cs="Tahoma"/>
          <w:sz w:val="24"/>
          <w:szCs w:val="24"/>
        </w:rPr>
        <w:t>ț</w:t>
      </w:r>
      <w:r w:rsidRPr="003E7C3D">
        <w:rPr>
          <w:rFonts w:ascii="Trebuchet MS" w:hAnsi="Trebuchet MS" w:cs="Arial"/>
          <w:sz w:val="24"/>
          <w:szCs w:val="24"/>
        </w:rPr>
        <w:t>ial corpurile de apa de suprafa</w:t>
      </w:r>
      <w:r w:rsidRPr="003E7C3D">
        <w:rPr>
          <w:rFonts w:ascii="Tahoma" w:hAnsi="Tahoma" w:cs="Tahoma"/>
          <w:sz w:val="24"/>
          <w:szCs w:val="24"/>
        </w:rPr>
        <w:t>ț</w:t>
      </w:r>
      <w:r w:rsidRPr="003E7C3D">
        <w:rPr>
          <w:rFonts w:ascii="Trebuchet MS" w:hAnsi="Trebuchet MS" w:cs="Arial"/>
          <w:sz w:val="24"/>
          <w:szCs w:val="24"/>
        </w:rPr>
        <w:t>a din doua direc</w:t>
      </w:r>
      <w:r w:rsidRPr="003E7C3D">
        <w:rPr>
          <w:rFonts w:ascii="Tahoma" w:hAnsi="Tahoma" w:cs="Tahoma"/>
          <w:sz w:val="24"/>
          <w:szCs w:val="24"/>
        </w:rPr>
        <w:t>ț</w:t>
      </w:r>
      <w:r w:rsidRPr="003E7C3D">
        <w:rPr>
          <w:rFonts w:ascii="Trebuchet MS" w:hAnsi="Trebuchet MS" w:cs="Arial"/>
          <w:sz w:val="24"/>
          <w:szCs w:val="24"/>
        </w:rPr>
        <w:t xml:space="preserve">ii de bazin, respectiv: </w:t>
      </w:r>
    </w:p>
    <w:p w:rsidR="008C6C1F" w:rsidRPr="003E7C3D" w:rsidRDefault="008C6C1F" w:rsidP="00047F22">
      <w:pPr>
        <w:numPr>
          <w:ilvl w:val="0"/>
          <w:numId w:val="16"/>
        </w:numPr>
        <w:autoSpaceDE w:val="0"/>
        <w:autoSpaceDN w:val="0"/>
        <w:adjustRightInd w:val="0"/>
        <w:jc w:val="both"/>
        <w:rPr>
          <w:rFonts w:ascii="Trebuchet MS" w:hAnsi="Trebuchet MS" w:cs="Arial"/>
          <w:color w:val="000000"/>
          <w:sz w:val="24"/>
          <w:szCs w:val="24"/>
        </w:rPr>
      </w:pPr>
      <w:r w:rsidRPr="003E7C3D">
        <w:rPr>
          <w:rFonts w:ascii="Trebuchet MS" w:hAnsi="Trebuchet MS" w:cs="Arial"/>
          <w:color w:val="000000"/>
          <w:sz w:val="24"/>
          <w:szCs w:val="24"/>
        </w:rPr>
        <w:t>Direc</w:t>
      </w:r>
      <w:r w:rsidRPr="003E7C3D">
        <w:rPr>
          <w:rFonts w:ascii="Tahoma" w:hAnsi="Tahoma" w:cs="Tahoma"/>
          <w:color w:val="000000"/>
          <w:sz w:val="24"/>
          <w:szCs w:val="24"/>
        </w:rPr>
        <w:t>ț</w:t>
      </w:r>
      <w:r w:rsidRPr="003E7C3D">
        <w:rPr>
          <w:rFonts w:ascii="Trebuchet MS" w:hAnsi="Trebuchet MS" w:cs="Arial"/>
          <w:color w:val="000000"/>
          <w:sz w:val="24"/>
          <w:szCs w:val="24"/>
        </w:rPr>
        <w:t>ia de Bazin pentru Managementul Apelor din Regiunea Dunării (incluzând cca 87 corpuri de apa de suprafa</w:t>
      </w:r>
      <w:r w:rsidRPr="003E7C3D">
        <w:rPr>
          <w:rFonts w:ascii="Tahoma" w:hAnsi="Tahoma" w:cs="Tahoma"/>
          <w:color w:val="000000"/>
          <w:sz w:val="24"/>
          <w:szCs w:val="24"/>
        </w:rPr>
        <w:t>ț</w:t>
      </w:r>
      <w:r w:rsidRPr="003E7C3D">
        <w:rPr>
          <w:rFonts w:ascii="Trebuchet MS" w:hAnsi="Trebuchet MS" w:cs="Arial"/>
          <w:color w:val="000000"/>
          <w:sz w:val="24"/>
          <w:szCs w:val="24"/>
        </w:rPr>
        <w:t xml:space="preserve">a din zona Programului); şi </w:t>
      </w:r>
    </w:p>
    <w:p w:rsidR="008C6C1F" w:rsidRPr="003E7C3D" w:rsidRDefault="008C6C1F" w:rsidP="00047F22">
      <w:pPr>
        <w:numPr>
          <w:ilvl w:val="0"/>
          <w:numId w:val="16"/>
        </w:numPr>
        <w:autoSpaceDE w:val="0"/>
        <w:autoSpaceDN w:val="0"/>
        <w:adjustRightInd w:val="0"/>
        <w:jc w:val="both"/>
        <w:rPr>
          <w:rFonts w:ascii="Trebuchet MS" w:hAnsi="Trebuchet MS" w:cs="Arial"/>
          <w:color w:val="000000"/>
          <w:sz w:val="24"/>
          <w:szCs w:val="24"/>
        </w:rPr>
      </w:pPr>
      <w:r w:rsidRPr="003E7C3D">
        <w:rPr>
          <w:rFonts w:ascii="Trebuchet MS" w:hAnsi="Trebuchet MS" w:cs="Arial"/>
          <w:color w:val="000000"/>
          <w:sz w:val="24"/>
          <w:szCs w:val="24"/>
        </w:rPr>
        <w:t>Direc</w:t>
      </w:r>
      <w:r w:rsidRPr="003E7C3D">
        <w:rPr>
          <w:rFonts w:ascii="Tahoma" w:hAnsi="Tahoma" w:cs="Tahoma"/>
          <w:color w:val="000000"/>
          <w:sz w:val="24"/>
          <w:szCs w:val="24"/>
        </w:rPr>
        <w:t>ț</w:t>
      </w:r>
      <w:r w:rsidRPr="003E7C3D">
        <w:rPr>
          <w:rFonts w:ascii="Trebuchet MS" w:hAnsi="Trebuchet MS" w:cs="Arial"/>
          <w:color w:val="000000"/>
          <w:sz w:val="24"/>
          <w:szCs w:val="24"/>
        </w:rPr>
        <w:t>ia de Bazin pentru Managementul Apelor Marea Neagra (incluzând 7 corpuri de apa de suprafa</w:t>
      </w:r>
      <w:r w:rsidRPr="003E7C3D">
        <w:rPr>
          <w:rFonts w:ascii="Tahoma" w:hAnsi="Tahoma" w:cs="Tahoma"/>
          <w:color w:val="000000"/>
          <w:sz w:val="24"/>
          <w:szCs w:val="24"/>
        </w:rPr>
        <w:t>ț</w:t>
      </w:r>
      <w:r w:rsidRPr="003E7C3D">
        <w:rPr>
          <w:rFonts w:ascii="Trebuchet MS" w:hAnsi="Trebuchet MS" w:cs="Arial"/>
          <w:color w:val="000000"/>
          <w:sz w:val="24"/>
          <w:szCs w:val="24"/>
        </w:rPr>
        <w:t xml:space="preserve">a din zona Programului). </w:t>
      </w:r>
    </w:p>
    <w:p w:rsidR="008C6C1F" w:rsidRPr="003E7C3D" w:rsidRDefault="008C6C1F" w:rsidP="001E0B1E">
      <w:pPr>
        <w:autoSpaceDE w:val="0"/>
        <w:autoSpaceDN w:val="0"/>
        <w:adjustRightInd w:val="0"/>
        <w:jc w:val="both"/>
        <w:rPr>
          <w:rFonts w:ascii="Trebuchet MS" w:hAnsi="Trebuchet MS" w:cs="Arial"/>
          <w:sz w:val="24"/>
          <w:szCs w:val="24"/>
        </w:rPr>
      </w:pPr>
      <w:r w:rsidRPr="003E7C3D">
        <w:rPr>
          <w:rFonts w:ascii="Trebuchet MS" w:hAnsi="Trebuchet MS" w:cs="Arial"/>
          <w:sz w:val="24"/>
          <w:szCs w:val="24"/>
        </w:rPr>
        <w:t>Harta hidrologica a teritoriului transfrontalier din Bulgaria este ilustrata in figura următoare.</w:t>
      </w:r>
    </w:p>
    <w:p w:rsidR="008C6C1F" w:rsidRPr="003E7C3D" w:rsidRDefault="008C6C1F" w:rsidP="001E0B1E">
      <w:pPr>
        <w:autoSpaceDE w:val="0"/>
        <w:autoSpaceDN w:val="0"/>
        <w:adjustRightInd w:val="0"/>
        <w:jc w:val="both"/>
        <w:rPr>
          <w:rFonts w:ascii="Trebuchet MS" w:hAnsi="Trebuchet MS" w:cs="Arial"/>
          <w:i/>
          <w:sz w:val="24"/>
          <w:szCs w:val="24"/>
        </w:rPr>
      </w:pPr>
      <w:r w:rsidRPr="003E7C3D">
        <w:rPr>
          <w:rFonts w:ascii="Trebuchet MS" w:eastAsia="MS Gothic" w:hAnsi="Trebuchet MS" w:cs="Arial"/>
          <w:i/>
          <w:sz w:val="24"/>
          <w:szCs w:val="24"/>
        </w:rPr>
        <w:t xml:space="preserve">Figura 3-7: </w:t>
      </w:r>
      <w:r w:rsidRPr="003E7C3D">
        <w:rPr>
          <w:rFonts w:ascii="Trebuchet MS" w:hAnsi="Trebuchet MS" w:cs="Arial"/>
          <w:i/>
          <w:sz w:val="24"/>
          <w:szCs w:val="24"/>
        </w:rPr>
        <w:t>Harta hidrologica a teritoriului transfrontalier - Bulgaria</w:t>
      </w:r>
      <w:r w:rsidRPr="003E7C3D">
        <w:rPr>
          <w:rFonts w:ascii="Trebuchet MS" w:eastAsia="MS Gothic" w:hAnsi="Trebuchet MS" w:cs="Arial"/>
          <w:i/>
          <w:sz w:val="24"/>
          <w:szCs w:val="24"/>
        </w:rPr>
        <w:t xml:space="preserve"> </w:t>
      </w:r>
    </w:p>
    <w:p w:rsidR="008C6C1F" w:rsidRPr="003E7C3D" w:rsidRDefault="008C6C1F" w:rsidP="001E0B1E">
      <w:pPr>
        <w:autoSpaceDE w:val="0"/>
        <w:autoSpaceDN w:val="0"/>
        <w:adjustRightInd w:val="0"/>
        <w:jc w:val="both"/>
        <w:rPr>
          <w:rFonts w:ascii="Trebuchet MS" w:hAnsi="Trebuchet MS" w:cs="Arial"/>
          <w:sz w:val="24"/>
          <w:szCs w:val="24"/>
        </w:rPr>
      </w:pPr>
      <w:r w:rsidRPr="00B916C6">
        <w:rPr>
          <w:rFonts w:ascii="Trebuchet MS" w:hAnsi="Trebuchet MS" w:cs="Arial"/>
          <w:noProof/>
          <w:sz w:val="24"/>
          <w:szCs w:val="24"/>
          <w:lang w:val="en-US" w:eastAsia="en-US"/>
        </w:rPr>
        <w:pict>
          <v:shape id="Picture 7" o:spid="_x0000_i1031" type="#_x0000_t75" style="width:448.5pt;height:208.5pt;visibility:visible">
            <v:imagedata r:id="rId39" o:title=""/>
          </v:shape>
        </w:pict>
      </w:r>
    </w:p>
    <w:p w:rsidR="008C6C1F" w:rsidRPr="003E7C3D" w:rsidRDefault="008C6C1F" w:rsidP="001E0B1E">
      <w:pPr>
        <w:autoSpaceDE w:val="0"/>
        <w:autoSpaceDN w:val="0"/>
        <w:adjustRightInd w:val="0"/>
        <w:jc w:val="both"/>
        <w:rPr>
          <w:rFonts w:ascii="Trebuchet MS" w:hAnsi="Trebuchet MS" w:cs="Arial"/>
          <w:sz w:val="24"/>
          <w:szCs w:val="24"/>
        </w:rPr>
      </w:pPr>
      <w:r w:rsidRPr="003E7C3D">
        <w:rPr>
          <w:rFonts w:ascii="Trebuchet MS" w:hAnsi="Trebuchet MS" w:cs="Arial"/>
          <w:sz w:val="24"/>
          <w:szCs w:val="24"/>
        </w:rPr>
        <w:t xml:space="preserve">Principalele corpuri de apa din zona Programului sunt: </w:t>
      </w:r>
    </w:p>
    <w:p w:rsidR="008C6C1F" w:rsidRPr="003E7C3D" w:rsidRDefault="008C6C1F" w:rsidP="001E0B1E">
      <w:pPr>
        <w:autoSpaceDE w:val="0"/>
        <w:autoSpaceDN w:val="0"/>
        <w:adjustRightInd w:val="0"/>
        <w:jc w:val="both"/>
        <w:rPr>
          <w:rFonts w:ascii="Trebuchet MS" w:hAnsi="Trebuchet MS" w:cs="Arial"/>
          <w:sz w:val="24"/>
          <w:szCs w:val="24"/>
        </w:rPr>
      </w:pPr>
      <w:r w:rsidRPr="003E7C3D">
        <w:rPr>
          <w:rFonts w:ascii="Trebuchet MS" w:hAnsi="Trebuchet MS" w:cs="Arial"/>
          <w:sz w:val="24"/>
          <w:szCs w:val="24"/>
        </w:rPr>
        <w:t>In cadrul Direc</w:t>
      </w:r>
      <w:r w:rsidRPr="003E7C3D">
        <w:rPr>
          <w:rFonts w:ascii="Tahoma" w:hAnsi="Tahoma" w:cs="Tahoma"/>
          <w:sz w:val="24"/>
          <w:szCs w:val="24"/>
        </w:rPr>
        <w:t>ț</w:t>
      </w:r>
      <w:r w:rsidRPr="003E7C3D">
        <w:rPr>
          <w:rFonts w:ascii="Trebuchet MS" w:hAnsi="Trebuchet MS" w:cs="Arial"/>
          <w:sz w:val="24"/>
          <w:szCs w:val="24"/>
        </w:rPr>
        <w:t xml:space="preserve">iei de Bazin Dunăre, cu centrul la Pleven: </w:t>
      </w:r>
    </w:p>
    <w:p w:rsidR="008C6C1F" w:rsidRPr="003E7C3D" w:rsidRDefault="008C6C1F" w:rsidP="00047F22">
      <w:pPr>
        <w:numPr>
          <w:ilvl w:val="0"/>
          <w:numId w:val="16"/>
        </w:numPr>
        <w:autoSpaceDE w:val="0"/>
        <w:autoSpaceDN w:val="0"/>
        <w:adjustRightInd w:val="0"/>
        <w:jc w:val="both"/>
        <w:rPr>
          <w:rFonts w:ascii="Trebuchet MS" w:hAnsi="Trebuchet MS" w:cs="Arial"/>
          <w:color w:val="000000"/>
          <w:sz w:val="24"/>
          <w:szCs w:val="24"/>
        </w:rPr>
      </w:pPr>
      <w:r w:rsidRPr="003E7C3D">
        <w:rPr>
          <w:rFonts w:ascii="Trebuchet MS" w:hAnsi="Trebuchet MS" w:cs="Arial"/>
          <w:color w:val="000000"/>
          <w:sz w:val="24"/>
          <w:szCs w:val="24"/>
        </w:rPr>
        <w:t xml:space="preserve">Dunarea </w:t>
      </w:r>
    </w:p>
    <w:p w:rsidR="008C6C1F" w:rsidRPr="003E7C3D" w:rsidRDefault="008C6C1F" w:rsidP="00047F22">
      <w:pPr>
        <w:numPr>
          <w:ilvl w:val="0"/>
          <w:numId w:val="16"/>
        </w:numPr>
        <w:autoSpaceDE w:val="0"/>
        <w:autoSpaceDN w:val="0"/>
        <w:adjustRightInd w:val="0"/>
        <w:jc w:val="both"/>
        <w:rPr>
          <w:rFonts w:ascii="Trebuchet MS" w:hAnsi="Trebuchet MS" w:cs="Arial"/>
          <w:color w:val="000000"/>
          <w:sz w:val="24"/>
          <w:szCs w:val="24"/>
        </w:rPr>
      </w:pPr>
      <w:r w:rsidRPr="003E7C3D">
        <w:rPr>
          <w:rFonts w:ascii="Trebuchet MS" w:hAnsi="Trebuchet MS" w:cs="Arial"/>
          <w:color w:val="000000"/>
          <w:sz w:val="24"/>
          <w:szCs w:val="24"/>
        </w:rPr>
        <w:t xml:space="preserve">Iskar </w:t>
      </w:r>
    </w:p>
    <w:p w:rsidR="008C6C1F" w:rsidRPr="003E7C3D" w:rsidRDefault="008C6C1F" w:rsidP="00047F22">
      <w:pPr>
        <w:numPr>
          <w:ilvl w:val="0"/>
          <w:numId w:val="16"/>
        </w:numPr>
        <w:autoSpaceDE w:val="0"/>
        <w:autoSpaceDN w:val="0"/>
        <w:adjustRightInd w:val="0"/>
        <w:jc w:val="both"/>
        <w:rPr>
          <w:rFonts w:ascii="Trebuchet MS" w:hAnsi="Trebuchet MS" w:cs="Arial"/>
          <w:color w:val="000000"/>
          <w:sz w:val="24"/>
          <w:szCs w:val="24"/>
        </w:rPr>
      </w:pPr>
      <w:r w:rsidRPr="003E7C3D">
        <w:rPr>
          <w:rFonts w:ascii="Trebuchet MS" w:hAnsi="Trebuchet MS" w:cs="Arial"/>
          <w:color w:val="000000"/>
          <w:sz w:val="24"/>
          <w:szCs w:val="24"/>
        </w:rPr>
        <w:t xml:space="preserve">Vit </w:t>
      </w:r>
    </w:p>
    <w:p w:rsidR="008C6C1F" w:rsidRPr="003E7C3D" w:rsidRDefault="008C6C1F" w:rsidP="00047F22">
      <w:pPr>
        <w:numPr>
          <w:ilvl w:val="0"/>
          <w:numId w:val="16"/>
        </w:numPr>
        <w:autoSpaceDE w:val="0"/>
        <w:autoSpaceDN w:val="0"/>
        <w:adjustRightInd w:val="0"/>
        <w:jc w:val="both"/>
        <w:rPr>
          <w:rFonts w:ascii="Trebuchet MS" w:hAnsi="Trebuchet MS" w:cs="Arial"/>
          <w:color w:val="000000"/>
          <w:sz w:val="24"/>
          <w:szCs w:val="24"/>
        </w:rPr>
      </w:pPr>
      <w:r w:rsidRPr="003E7C3D">
        <w:rPr>
          <w:rFonts w:ascii="Trebuchet MS" w:hAnsi="Trebuchet MS" w:cs="Arial"/>
          <w:color w:val="000000"/>
          <w:sz w:val="24"/>
          <w:szCs w:val="24"/>
        </w:rPr>
        <w:t xml:space="preserve">Osam </w:t>
      </w:r>
    </w:p>
    <w:p w:rsidR="008C6C1F" w:rsidRPr="003E7C3D" w:rsidRDefault="008C6C1F" w:rsidP="00047F22">
      <w:pPr>
        <w:numPr>
          <w:ilvl w:val="0"/>
          <w:numId w:val="16"/>
        </w:numPr>
        <w:autoSpaceDE w:val="0"/>
        <w:autoSpaceDN w:val="0"/>
        <w:adjustRightInd w:val="0"/>
        <w:jc w:val="both"/>
        <w:rPr>
          <w:rFonts w:ascii="Trebuchet MS" w:hAnsi="Trebuchet MS" w:cs="Arial"/>
          <w:color w:val="000000"/>
          <w:sz w:val="24"/>
          <w:szCs w:val="24"/>
        </w:rPr>
      </w:pPr>
      <w:r w:rsidRPr="003E7C3D">
        <w:rPr>
          <w:rFonts w:ascii="Trebuchet MS" w:hAnsi="Trebuchet MS" w:cs="Arial"/>
          <w:color w:val="000000"/>
          <w:sz w:val="24"/>
          <w:szCs w:val="24"/>
        </w:rPr>
        <w:t xml:space="preserve">Ogosta </w:t>
      </w:r>
    </w:p>
    <w:p w:rsidR="008C6C1F" w:rsidRPr="003E7C3D" w:rsidRDefault="008C6C1F" w:rsidP="00047F22">
      <w:pPr>
        <w:numPr>
          <w:ilvl w:val="0"/>
          <w:numId w:val="16"/>
        </w:numPr>
        <w:autoSpaceDE w:val="0"/>
        <w:autoSpaceDN w:val="0"/>
        <w:adjustRightInd w:val="0"/>
        <w:jc w:val="both"/>
        <w:rPr>
          <w:rFonts w:ascii="Trebuchet MS" w:hAnsi="Trebuchet MS" w:cs="Arial"/>
          <w:color w:val="000000"/>
          <w:sz w:val="24"/>
          <w:szCs w:val="24"/>
        </w:rPr>
      </w:pPr>
      <w:r w:rsidRPr="003E7C3D">
        <w:rPr>
          <w:rFonts w:ascii="Trebuchet MS" w:hAnsi="Trebuchet MS" w:cs="Arial"/>
          <w:color w:val="000000"/>
          <w:sz w:val="24"/>
          <w:szCs w:val="24"/>
        </w:rPr>
        <w:t>Râuri la vest de Ogosta</w:t>
      </w:r>
    </w:p>
    <w:p w:rsidR="008C6C1F" w:rsidRPr="003E7C3D" w:rsidRDefault="008C6C1F" w:rsidP="00047F22">
      <w:pPr>
        <w:numPr>
          <w:ilvl w:val="0"/>
          <w:numId w:val="16"/>
        </w:numPr>
        <w:autoSpaceDE w:val="0"/>
        <w:autoSpaceDN w:val="0"/>
        <w:adjustRightInd w:val="0"/>
        <w:jc w:val="both"/>
        <w:rPr>
          <w:rFonts w:ascii="Trebuchet MS" w:hAnsi="Trebuchet MS" w:cs="Arial"/>
          <w:color w:val="000000"/>
          <w:sz w:val="24"/>
          <w:szCs w:val="24"/>
        </w:rPr>
      </w:pPr>
      <w:r w:rsidRPr="003E7C3D">
        <w:rPr>
          <w:rFonts w:ascii="Trebuchet MS" w:hAnsi="Trebuchet MS" w:cs="Arial"/>
          <w:color w:val="000000"/>
          <w:sz w:val="24"/>
          <w:szCs w:val="24"/>
        </w:rPr>
        <w:t xml:space="preserve">Yantra </w:t>
      </w:r>
    </w:p>
    <w:p w:rsidR="008C6C1F" w:rsidRPr="003E7C3D" w:rsidRDefault="008C6C1F" w:rsidP="00047F22">
      <w:pPr>
        <w:numPr>
          <w:ilvl w:val="0"/>
          <w:numId w:val="16"/>
        </w:numPr>
        <w:autoSpaceDE w:val="0"/>
        <w:autoSpaceDN w:val="0"/>
        <w:adjustRightInd w:val="0"/>
        <w:jc w:val="both"/>
        <w:rPr>
          <w:rFonts w:ascii="Trebuchet MS" w:hAnsi="Trebuchet MS" w:cs="Arial"/>
          <w:color w:val="000000"/>
          <w:sz w:val="24"/>
          <w:szCs w:val="24"/>
        </w:rPr>
      </w:pPr>
      <w:r w:rsidRPr="003E7C3D">
        <w:rPr>
          <w:rFonts w:ascii="Trebuchet MS" w:hAnsi="Trebuchet MS" w:cs="Arial"/>
          <w:color w:val="000000"/>
          <w:sz w:val="24"/>
          <w:szCs w:val="24"/>
        </w:rPr>
        <w:t xml:space="preserve">Rusenski Lom </w:t>
      </w:r>
    </w:p>
    <w:p w:rsidR="008C6C1F" w:rsidRPr="003E7C3D" w:rsidRDefault="008C6C1F" w:rsidP="00047F22">
      <w:pPr>
        <w:numPr>
          <w:ilvl w:val="0"/>
          <w:numId w:val="16"/>
        </w:numPr>
        <w:autoSpaceDE w:val="0"/>
        <w:autoSpaceDN w:val="0"/>
        <w:adjustRightInd w:val="0"/>
        <w:jc w:val="both"/>
        <w:rPr>
          <w:rFonts w:ascii="Trebuchet MS" w:hAnsi="Trebuchet MS" w:cs="Arial"/>
          <w:color w:val="000000"/>
          <w:sz w:val="24"/>
          <w:szCs w:val="24"/>
        </w:rPr>
      </w:pPr>
      <w:r w:rsidRPr="003E7C3D">
        <w:rPr>
          <w:rFonts w:ascii="Trebuchet MS" w:hAnsi="Trebuchet MS" w:cs="Arial"/>
          <w:color w:val="000000"/>
          <w:sz w:val="24"/>
          <w:szCs w:val="24"/>
        </w:rPr>
        <w:t xml:space="preserve">Râuri din zona Dunăre Dobrogea </w:t>
      </w:r>
    </w:p>
    <w:p w:rsidR="008C6C1F" w:rsidRPr="003E7C3D" w:rsidRDefault="008C6C1F" w:rsidP="001E0B1E">
      <w:pPr>
        <w:autoSpaceDE w:val="0"/>
        <w:autoSpaceDN w:val="0"/>
        <w:adjustRightInd w:val="0"/>
        <w:jc w:val="both"/>
        <w:rPr>
          <w:rFonts w:ascii="Trebuchet MS" w:hAnsi="Trebuchet MS" w:cs="Arial"/>
          <w:sz w:val="24"/>
          <w:szCs w:val="24"/>
        </w:rPr>
      </w:pPr>
      <w:r w:rsidRPr="003E7C3D">
        <w:rPr>
          <w:rFonts w:ascii="Trebuchet MS" w:hAnsi="Trebuchet MS" w:cs="Arial"/>
          <w:sz w:val="24"/>
          <w:szCs w:val="24"/>
        </w:rPr>
        <w:t>In cadrul Direc</w:t>
      </w:r>
      <w:r w:rsidRPr="003E7C3D">
        <w:rPr>
          <w:rFonts w:ascii="Tahoma" w:hAnsi="Tahoma" w:cs="Tahoma"/>
          <w:sz w:val="24"/>
          <w:szCs w:val="24"/>
        </w:rPr>
        <w:t>ț</w:t>
      </w:r>
      <w:r w:rsidRPr="003E7C3D">
        <w:rPr>
          <w:rFonts w:ascii="Trebuchet MS" w:hAnsi="Trebuchet MS" w:cs="Arial"/>
          <w:sz w:val="24"/>
          <w:szCs w:val="24"/>
        </w:rPr>
        <w:t>iei de Bazin Marea Neagra, cu centrul la Varna:</w:t>
      </w:r>
    </w:p>
    <w:p w:rsidR="008C6C1F" w:rsidRPr="003E7C3D" w:rsidRDefault="008C6C1F" w:rsidP="00047F22">
      <w:pPr>
        <w:numPr>
          <w:ilvl w:val="0"/>
          <w:numId w:val="16"/>
        </w:numPr>
        <w:autoSpaceDE w:val="0"/>
        <w:autoSpaceDN w:val="0"/>
        <w:adjustRightInd w:val="0"/>
        <w:jc w:val="both"/>
        <w:rPr>
          <w:rFonts w:ascii="Trebuchet MS" w:hAnsi="Trebuchet MS" w:cs="Arial"/>
          <w:color w:val="000000"/>
          <w:sz w:val="24"/>
          <w:szCs w:val="24"/>
        </w:rPr>
      </w:pPr>
      <w:r w:rsidRPr="003E7C3D">
        <w:rPr>
          <w:rFonts w:ascii="Trebuchet MS" w:hAnsi="Trebuchet MS" w:cs="Arial"/>
          <w:color w:val="000000"/>
          <w:sz w:val="24"/>
          <w:szCs w:val="24"/>
        </w:rPr>
        <w:t xml:space="preserve">Râurile din zona Marea Neagra Dobrogea </w:t>
      </w:r>
    </w:p>
    <w:p w:rsidR="008C6C1F" w:rsidRPr="003E7C3D" w:rsidRDefault="008C6C1F" w:rsidP="001E0B1E">
      <w:pPr>
        <w:autoSpaceDE w:val="0"/>
        <w:autoSpaceDN w:val="0"/>
        <w:adjustRightInd w:val="0"/>
        <w:jc w:val="both"/>
        <w:rPr>
          <w:rFonts w:ascii="Trebuchet MS" w:hAnsi="Trebuchet MS" w:cs="Arial"/>
          <w:sz w:val="24"/>
          <w:szCs w:val="24"/>
        </w:rPr>
      </w:pPr>
      <w:r w:rsidRPr="003E7C3D">
        <w:rPr>
          <w:rFonts w:ascii="Trebuchet MS" w:hAnsi="Trebuchet MS" w:cs="Arial"/>
          <w:sz w:val="24"/>
          <w:szCs w:val="24"/>
        </w:rPr>
        <w:t>Apa din râurile BHD se utilizează pentru iriga</w:t>
      </w:r>
      <w:r w:rsidRPr="003E7C3D">
        <w:rPr>
          <w:rFonts w:ascii="Tahoma" w:hAnsi="Tahoma" w:cs="Tahoma"/>
          <w:sz w:val="24"/>
          <w:szCs w:val="24"/>
        </w:rPr>
        <w:t>ț</w:t>
      </w:r>
      <w:r w:rsidRPr="003E7C3D">
        <w:rPr>
          <w:rFonts w:ascii="Trebuchet MS" w:hAnsi="Trebuchet MS" w:cs="Arial"/>
          <w:sz w:val="24"/>
          <w:szCs w:val="24"/>
        </w:rPr>
        <w:t xml:space="preserve">ii </w:t>
      </w:r>
      <w:r w:rsidRPr="003E7C3D">
        <w:rPr>
          <w:rFonts w:ascii="Tahoma" w:hAnsi="Tahoma" w:cs="Tahoma"/>
          <w:sz w:val="24"/>
          <w:szCs w:val="24"/>
        </w:rPr>
        <w:t>ș</w:t>
      </w:r>
      <w:r w:rsidRPr="003E7C3D">
        <w:rPr>
          <w:rFonts w:ascii="Trebuchet MS" w:hAnsi="Trebuchet MS" w:cs="Arial"/>
          <w:sz w:val="24"/>
          <w:szCs w:val="24"/>
        </w:rPr>
        <w:t xml:space="preserve">i în scopuri potabile. Cele mai importante sunt apele Dunării, utilizate pentru transport, pescuit </w:t>
      </w:r>
      <w:r w:rsidRPr="003E7C3D">
        <w:rPr>
          <w:rFonts w:ascii="Tahoma" w:hAnsi="Tahoma" w:cs="Tahoma"/>
          <w:sz w:val="24"/>
          <w:szCs w:val="24"/>
        </w:rPr>
        <w:t>ș</w:t>
      </w:r>
      <w:r w:rsidRPr="003E7C3D">
        <w:rPr>
          <w:rFonts w:ascii="Trebuchet MS" w:hAnsi="Trebuchet MS" w:cs="Arial"/>
          <w:sz w:val="24"/>
          <w:szCs w:val="24"/>
        </w:rPr>
        <w:t>i iriga</w:t>
      </w:r>
      <w:r w:rsidRPr="003E7C3D">
        <w:rPr>
          <w:rFonts w:ascii="Tahoma" w:hAnsi="Tahoma" w:cs="Tahoma"/>
          <w:sz w:val="24"/>
          <w:szCs w:val="24"/>
        </w:rPr>
        <w:t>ț</w:t>
      </w:r>
      <w:r w:rsidRPr="003E7C3D">
        <w:rPr>
          <w:rFonts w:ascii="Trebuchet MS" w:hAnsi="Trebuchet MS" w:cs="Arial"/>
          <w:sz w:val="24"/>
          <w:szCs w:val="24"/>
        </w:rPr>
        <w:t>ii. Există un mare număr de râpe, care se umplu cu apă numai primăvara, la topirea zăpezii, atunci când ploile sunt mai toren</w:t>
      </w:r>
      <w:r w:rsidRPr="003E7C3D">
        <w:rPr>
          <w:rFonts w:ascii="Tahoma" w:hAnsi="Tahoma" w:cs="Tahoma"/>
          <w:sz w:val="24"/>
          <w:szCs w:val="24"/>
        </w:rPr>
        <w:t>ț</w:t>
      </w:r>
      <w:r w:rsidRPr="003E7C3D">
        <w:rPr>
          <w:rFonts w:ascii="Trebuchet MS" w:hAnsi="Trebuchet MS" w:cs="Arial"/>
          <w:sz w:val="24"/>
          <w:szCs w:val="24"/>
        </w:rPr>
        <w:t>iale.</w:t>
      </w:r>
    </w:p>
    <w:p w:rsidR="008C6C1F" w:rsidRPr="003E7C3D" w:rsidRDefault="008C6C1F" w:rsidP="001E0B1E">
      <w:pPr>
        <w:autoSpaceDE w:val="0"/>
        <w:autoSpaceDN w:val="0"/>
        <w:adjustRightInd w:val="0"/>
        <w:jc w:val="both"/>
        <w:rPr>
          <w:rFonts w:ascii="Trebuchet MS" w:hAnsi="Trebuchet MS" w:cs="Arial"/>
          <w:sz w:val="24"/>
          <w:szCs w:val="24"/>
        </w:rPr>
      </w:pPr>
      <w:r w:rsidRPr="003E7C3D">
        <w:rPr>
          <w:rFonts w:ascii="Trebuchet MS" w:hAnsi="Trebuchet MS" w:cs="Arial"/>
          <w:sz w:val="24"/>
          <w:szCs w:val="24"/>
        </w:rPr>
        <w:t>În ultimii ani s-a observat o tendin</w:t>
      </w:r>
      <w:r w:rsidRPr="003E7C3D">
        <w:rPr>
          <w:rFonts w:ascii="Tahoma" w:hAnsi="Tahoma" w:cs="Tahoma"/>
          <w:sz w:val="24"/>
          <w:szCs w:val="24"/>
        </w:rPr>
        <w:t>ț</w:t>
      </w:r>
      <w:r w:rsidRPr="003E7C3D">
        <w:rPr>
          <w:rFonts w:ascii="Trebuchet MS" w:hAnsi="Trebuchet MS" w:cs="Arial"/>
          <w:sz w:val="24"/>
          <w:szCs w:val="24"/>
        </w:rPr>
        <w:t>ă de îmbunătă</w:t>
      </w:r>
      <w:r w:rsidRPr="003E7C3D">
        <w:rPr>
          <w:rFonts w:ascii="Tahoma" w:hAnsi="Tahoma" w:cs="Tahoma"/>
          <w:sz w:val="24"/>
          <w:szCs w:val="24"/>
        </w:rPr>
        <w:t>ț</w:t>
      </w:r>
      <w:r w:rsidRPr="003E7C3D">
        <w:rPr>
          <w:rFonts w:ascii="Trebuchet MS" w:hAnsi="Trebuchet MS" w:cs="Arial"/>
          <w:sz w:val="24"/>
          <w:szCs w:val="24"/>
        </w:rPr>
        <w:t xml:space="preserve">ire a stării generale a apei. Cursul superior al râurilor se caracterizează prin ape nepoluate sau slab poluate. În unele zone există o scădere a numărului de sectoare cu stare anormală </w:t>
      </w:r>
      <w:r w:rsidRPr="003E7C3D">
        <w:rPr>
          <w:rFonts w:ascii="Tahoma" w:hAnsi="Tahoma" w:cs="Tahoma"/>
          <w:sz w:val="24"/>
          <w:szCs w:val="24"/>
        </w:rPr>
        <w:t>ș</w:t>
      </w:r>
      <w:r w:rsidRPr="003E7C3D">
        <w:rPr>
          <w:rFonts w:ascii="Trebuchet MS" w:hAnsi="Trebuchet MS" w:cs="Arial"/>
          <w:sz w:val="24"/>
          <w:szCs w:val="24"/>
        </w:rPr>
        <w:t>i nu au fost stabilite sectoare noi cu stare hidro-biologică perturbată. În ciuda tendin</w:t>
      </w:r>
      <w:r w:rsidRPr="003E7C3D">
        <w:rPr>
          <w:rFonts w:ascii="Tahoma" w:hAnsi="Tahoma" w:cs="Tahoma"/>
          <w:sz w:val="24"/>
          <w:szCs w:val="24"/>
        </w:rPr>
        <w:t>ț</w:t>
      </w:r>
      <w:r w:rsidRPr="003E7C3D">
        <w:rPr>
          <w:rFonts w:ascii="Trebuchet MS" w:hAnsi="Trebuchet MS" w:cs="Arial"/>
          <w:sz w:val="24"/>
          <w:szCs w:val="24"/>
        </w:rPr>
        <w:t>ei pozitive susmen</w:t>
      </w:r>
      <w:r w:rsidRPr="003E7C3D">
        <w:rPr>
          <w:rFonts w:ascii="Tahoma" w:hAnsi="Tahoma" w:cs="Tahoma"/>
          <w:sz w:val="24"/>
          <w:szCs w:val="24"/>
        </w:rPr>
        <w:t>ț</w:t>
      </w:r>
      <w:r w:rsidRPr="003E7C3D">
        <w:rPr>
          <w:rFonts w:ascii="Trebuchet MS" w:hAnsi="Trebuchet MS" w:cs="Arial"/>
          <w:sz w:val="24"/>
          <w:szCs w:val="24"/>
        </w:rPr>
        <w:t xml:space="preserve">ionate din ultimii ani, o serie de puncte </w:t>
      </w:r>
      <w:r w:rsidRPr="003E7C3D">
        <w:rPr>
          <w:rFonts w:ascii="Tahoma" w:hAnsi="Tahoma" w:cs="Tahoma"/>
          <w:sz w:val="24"/>
          <w:szCs w:val="24"/>
        </w:rPr>
        <w:t>ș</w:t>
      </w:r>
      <w:r w:rsidRPr="003E7C3D">
        <w:rPr>
          <w:rFonts w:ascii="Trebuchet MS" w:hAnsi="Trebuchet MS" w:cs="Arial"/>
          <w:sz w:val="24"/>
          <w:szCs w:val="24"/>
        </w:rPr>
        <w:t>i sectare de râu sunt înregistrate ca având o calitate a mediului grav degradată.</w:t>
      </w:r>
    </w:p>
    <w:p w:rsidR="008C6C1F" w:rsidRPr="003E7C3D" w:rsidRDefault="008C6C1F" w:rsidP="001E0B1E">
      <w:pPr>
        <w:autoSpaceDE w:val="0"/>
        <w:autoSpaceDN w:val="0"/>
        <w:adjustRightInd w:val="0"/>
        <w:jc w:val="both"/>
        <w:rPr>
          <w:rFonts w:ascii="Trebuchet MS" w:hAnsi="Trebuchet MS" w:cs="Arial"/>
          <w:color w:val="000000"/>
          <w:sz w:val="24"/>
          <w:szCs w:val="24"/>
        </w:rPr>
      </w:pPr>
      <w:r w:rsidRPr="003E7C3D">
        <w:rPr>
          <w:rFonts w:ascii="Trebuchet MS" w:hAnsi="Trebuchet MS" w:cs="Arial"/>
          <w:sz w:val="24"/>
          <w:szCs w:val="24"/>
        </w:rPr>
        <w:t xml:space="preserve">Singurele cursuri din BHD care au legătură cu programul sunt Marea Neagră </w:t>
      </w:r>
      <w:r w:rsidRPr="003E7C3D">
        <w:rPr>
          <w:rFonts w:ascii="Tahoma" w:hAnsi="Tahoma" w:cs="Tahoma"/>
          <w:sz w:val="24"/>
          <w:szCs w:val="24"/>
        </w:rPr>
        <w:t>ș</w:t>
      </w:r>
      <w:r w:rsidRPr="003E7C3D">
        <w:rPr>
          <w:rFonts w:ascii="Trebuchet MS" w:hAnsi="Trebuchet MS" w:cs="Arial"/>
          <w:sz w:val="24"/>
          <w:szCs w:val="24"/>
        </w:rPr>
        <w:t>i râurile din Dobrogea.</w:t>
      </w:r>
      <w:r w:rsidRPr="003E7C3D">
        <w:rPr>
          <w:rFonts w:ascii="Trebuchet MS" w:hAnsi="Trebuchet MS" w:cs="Arial"/>
          <w:color w:val="000000"/>
          <w:sz w:val="24"/>
          <w:szCs w:val="24"/>
        </w:rPr>
        <w:t xml:space="preserve"> Zona analizată este cea mai săracă în resurse de apă dulce din </w:t>
      </w:r>
      <w:r w:rsidRPr="003E7C3D">
        <w:rPr>
          <w:rFonts w:ascii="Tahoma" w:hAnsi="Tahoma" w:cs="Tahoma"/>
          <w:color w:val="000000"/>
          <w:sz w:val="24"/>
          <w:szCs w:val="24"/>
        </w:rPr>
        <w:t>ț</w:t>
      </w:r>
      <w:r w:rsidRPr="003E7C3D">
        <w:rPr>
          <w:rFonts w:ascii="Trebuchet MS" w:hAnsi="Trebuchet MS" w:cs="Arial"/>
          <w:color w:val="000000"/>
          <w:sz w:val="24"/>
          <w:szCs w:val="24"/>
        </w:rPr>
        <w:t>ară.</w:t>
      </w:r>
    </w:p>
    <w:p w:rsidR="008C6C1F" w:rsidRPr="003E7C3D" w:rsidRDefault="008C6C1F" w:rsidP="001E0B1E">
      <w:pPr>
        <w:autoSpaceDE w:val="0"/>
        <w:autoSpaceDN w:val="0"/>
        <w:adjustRightInd w:val="0"/>
        <w:jc w:val="both"/>
        <w:rPr>
          <w:rFonts w:ascii="Trebuchet MS" w:hAnsi="Trebuchet MS" w:cs="Arial"/>
          <w:color w:val="000000"/>
          <w:sz w:val="24"/>
          <w:szCs w:val="24"/>
        </w:rPr>
      </w:pPr>
      <w:r w:rsidRPr="003E7C3D">
        <w:rPr>
          <w:rFonts w:ascii="Trebuchet MS" w:hAnsi="Trebuchet MS" w:cs="Arial"/>
          <w:color w:val="000000"/>
          <w:sz w:val="24"/>
          <w:szCs w:val="24"/>
        </w:rPr>
        <w:t>Cursurile de apă din zona Marea Neagră Dobrogea ocupă partea superioară de nord-est a Bulgariei. Spre deosebire de alte râuri din Bulgaria, care izvorăsc de pe pantele abrupte ale mun</w:t>
      </w:r>
      <w:r w:rsidRPr="003E7C3D">
        <w:rPr>
          <w:rFonts w:ascii="Tahoma" w:hAnsi="Tahoma" w:cs="Tahoma"/>
          <w:color w:val="000000"/>
          <w:sz w:val="24"/>
          <w:szCs w:val="24"/>
        </w:rPr>
        <w:t>ț</w:t>
      </w:r>
      <w:r w:rsidRPr="003E7C3D">
        <w:rPr>
          <w:rFonts w:ascii="Trebuchet MS" w:hAnsi="Trebuchet MS" w:cs="Arial"/>
          <w:color w:val="000000"/>
          <w:sz w:val="24"/>
          <w:szCs w:val="24"/>
        </w:rPr>
        <w:t>ilor înal</w:t>
      </w:r>
      <w:r w:rsidRPr="003E7C3D">
        <w:rPr>
          <w:rFonts w:ascii="Tahoma" w:hAnsi="Tahoma" w:cs="Tahoma"/>
          <w:color w:val="000000"/>
          <w:sz w:val="24"/>
          <w:szCs w:val="24"/>
        </w:rPr>
        <w:t>ț</w:t>
      </w:r>
      <w:r w:rsidRPr="003E7C3D">
        <w:rPr>
          <w:rFonts w:ascii="Trebuchet MS" w:hAnsi="Trebuchet MS" w:cs="Arial"/>
          <w:color w:val="000000"/>
          <w:sz w:val="24"/>
          <w:szCs w:val="24"/>
        </w:rPr>
        <w:t xml:space="preserve">i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coboară treptat spre câmpie, cursurile de apă din Dobrogea izvorăsc de pe câmpiile întinse ale platourilor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coboară pe văile râurilor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nu primesc </w:t>
      </w:r>
      <w:r w:rsidRPr="003E7C3D">
        <w:rPr>
          <w:rFonts w:ascii="Tahoma" w:hAnsi="Tahoma" w:cs="Tahoma"/>
          <w:color w:val="000000"/>
          <w:sz w:val="24"/>
          <w:szCs w:val="24"/>
        </w:rPr>
        <w:t>ș</w:t>
      </w:r>
      <w:r w:rsidRPr="003E7C3D">
        <w:rPr>
          <w:rFonts w:ascii="Trebuchet MS" w:hAnsi="Trebuchet MS" w:cs="Arial"/>
          <w:color w:val="000000"/>
          <w:sz w:val="24"/>
          <w:szCs w:val="24"/>
        </w:rPr>
        <w:t>iroiri de suprafa</w:t>
      </w:r>
      <w:r w:rsidRPr="003E7C3D">
        <w:rPr>
          <w:rFonts w:ascii="Tahoma" w:hAnsi="Tahoma" w:cs="Tahoma"/>
          <w:color w:val="000000"/>
          <w:sz w:val="24"/>
          <w:szCs w:val="24"/>
        </w:rPr>
        <w:t>ț</w:t>
      </w:r>
      <w:r w:rsidRPr="003E7C3D">
        <w:rPr>
          <w:rFonts w:ascii="Trebuchet MS" w:hAnsi="Trebuchet MS" w:cs="Arial"/>
          <w:color w:val="000000"/>
          <w:sz w:val="24"/>
          <w:szCs w:val="24"/>
        </w:rPr>
        <w:t>ă decât pe cursul superior, datorită permeabilită</w:t>
      </w:r>
      <w:r w:rsidRPr="003E7C3D">
        <w:rPr>
          <w:rFonts w:ascii="Tahoma" w:hAnsi="Tahoma" w:cs="Tahoma"/>
          <w:color w:val="000000"/>
          <w:sz w:val="24"/>
          <w:szCs w:val="24"/>
        </w:rPr>
        <w:t>ț</w:t>
      </w:r>
      <w:r w:rsidRPr="003E7C3D">
        <w:rPr>
          <w:rFonts w:ascii="Trebuchet MS" w:hAnsi="Trebuchet MS" w:cs="Arial"/>
          <w:color w:val="000000"/>
          <w:sz w:val="24"/>
          <w:szCs w:val="24"/>
        </w:rPr>
        <w:t xml:space="preserve">ii mari a solului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pantelor line apa din aval se scufundă treptat </w:t>
      </w:r>
      <w:r w:rsidRPr="003E7C3D">
        <w:rPr>
          <w:rFonts w:ascii="Tahoma" w:hAnsi="Tahoma" w:cs="Tahoma"/>
          <w:color w:val="000000"/>
          <w:sz w:val="24"/>
          <w:szCs w:val="24"/>
        </w:rPr>
        <w:t>ș</w:t>
      </w:r>
      <w:r w:rsidRPr="003E7C3D">
        <w:rPr>
          <w:rFonts w:ascii="Trebuchet MS" w:hAnsi="Trebuchet MS" w:cs="Arial"/>
          <w:color w:val="000000"/>
          <w:sz w:val="24"/>
          <w:szCs w:val="24"/>
        </w:rPr>
        <w:t>i dispare cu mult în amonte de gura râului.</w:t>
      </w:r>
    </w:p>
    <w:p w:rsidR="008C6C1F" w:rsidRPr="003E7C3D" w:rsidRDefault="008C6C1F" w:rsidP="001E0B1E">
      <w:pPr>
        <w:autoSpaceDE w:val="0"/>
        <w:autoSpaceDN w:val="0"/>
        <w:adjustRightInd w:val="0"/>
        <w:jc w:val="both"/>
        <w:rPr>
          <w:rFonts w:ascii="Trebuchet MS" w:hAnsi="Trebuchet MS" w:cs="Arial"/>
          <w:color w:val="000000"/>
          <w:sz w:val="24"/>
          <w:szCs w:val="24"/>
        </w:rPr>
      </w:pPr>
      <w:r w:rsidRPr="003E7C3D">
        <w:rPr>
          <w:rFonts w:ascii="Trebuchet MS" w:hAnsi="Trebuchet MS" w:cs="Arial"/>
          <w:color w:val="000000"/>
          <w:sz w:val="24"/>
          <w:szCs w:val="24"/>
        </w:rPr>
        <w:t>Tipic pentru cursurile de apă dobrogene este faptul că există la o oarecare distan</w:t>
      </w:r>
      <w:r w:rsidRPr="003E7C3D">
        <w:rPr>
          <w:rFonts w:ascii="Tahoma" w:hAnsi="Tahoma" w:cs="Tahoma"/>
          <w:color w:val="000000"/>
          <w:sz w:val="24"/>
          <w:szCs w:val="24"/>
        </w:rPr>
        <w:t>ț</w:t>
      </w:r>
      <w:r w:rsidRPr="003E7C3D">
        <w:rPr>
          <w:rFonts w:ascii="Trebuchet MS" w:hAnsi="Trebuchet MS" w:cs="Arial"/>
          <w:color w:val="000000"/>
          <w:sz w:val="24"/>
          <w:szCs w:val="24"/>
        </w:rPr>
        <w:t>ă fa</w:t>
      </w:r>
      <w:r w:rsidRPr="003E7C3D">
        <w:rPr>
          <w:rFonts w:ascii="Tahoma" w:hAnsi="Tahoma" w:cs="Tahoma"/>
          <w:color w:val="000000"/>
          <w:sz w:val="24"/>
          <w:szCs w:val="24"/>
        </w:rPr>
        <w:t>ț</w:t>
      </w:r>
      <w:r w:rsidRPr="003E7C3D">
        <w:rPr>
          <w:rFonts w:ascii="Trebuchet MS" w:hAnsi="Trebuchet MS" w:cs="Arial"/>
          <w:color w:val="000000"/>
          <w:sz w:val="24"/>
          <w:szCs w:val="24"/>
        </w:rPr>
        <w:t xml:space="preserve">ă de izvor </w:t>
      </w:r>
      <w:r w:rsidRPr="003E7C3D">
        <w:rPr>
          <w:rFonts w:ascii="Tahoma" w:hAnsi="Tahoma" w:cs="Tahoma"/>
          <w:color w:val="000000"/>
          <w:sz w:val="24"/>
          <w:szCs w:val="24"/>
        </w:rPr>
        <w:t>ș</w:t>
      </w:r>
      <w:r w:rsidRPr="003E7C3D">
        <w:rPr>
          <w:rFonts w:ascii="Trebuchet MS" w:hAnsi="Trebuchet MS" w:cs="Arial"/>
          <w:color w:val="000000"/>
          <w:sz w:val="24"/>
          <w:szCs w:val="24"/>
        </w:rPr>
        <w:t>i apoi se scufundă în forma</w:t>
      </w:r>
      <w:r w:rsidRPr="003E7C3D">
        <w:rPr>
          <w:rFonts w:ascii="Tahoma" w:hAnsi="Tahoma" w:cs="Tahoma"/>
          <w:color w:val="000000"/>
          <w:sz w:val="24"/>
          <w:szCs w:val="24"/>
        </w:rPr>
        <w:t>ț</w:t>
      </w:r>
      <w:r w:rsidRPr="003E7C3D">
        <w:rPr>
          <w:rFonts w:ascii="Trebuchet MS" w:hAnsi="Trebuchet MS" w:cs="Arial"/>
          <w:color w:val="000000"/>
          <w:sz w:val="24"/>
          <w:szCs w:val="24"/>
        </w:rPr>
        <w:t xml:space="preserve">iunile de loess ale Dobrogei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în văile uscate inferioare </w:t>
      </w:r>
      <w:r w:rsidRPr="003E7C3D">
        <w:rPr>
          <w:rFonts w:ascii="Tahoma" w:hAnsi="Tahoma" w:cs="Tahoma"/>
          <w:color w:val="000000"/>
          <w:sz w:val="24"/>
          <w:szCs w:val="24"/>
        </w:rPr>
        <w:t>ș</w:t>
      </w:r>
      <w:r w:rsidRPr="003E7C3D">
        <w:rPr>
          <w:rFonts w:ascii="Trebuchet MS" w:hAnsi="Trebuchet MS" w:cs="Arial"/>
          <w:color w:val="000000"/>
          <w:sz w:val="24"/>
          <w:szCs w:val="24"/>
        </w:rPr>
        <w:t>i nu formează afluen</w:t>
      </w:r>
      <w:r w:rsidRPr="003E7C3D">
        <w:rPr>
          <w:rFonts w:ascii="Tahoma" w:hAnsi="Tahoma" w:cs="Tahoma"/>
          <w:color w:val="000000"/>
          <w:sz w:val="24"/>
          <w:szCs w:val="24"/>
        </w:rPr>
        <w:t>ț</w:t>
      </w:r>
      <w:r w:rsidRPr="003E7C3D">
        <w:rPr>
          <w:rFonts w:ascii="Trebuchet MS" w:hAnsi="Trebuchet MS" w:cs="Arial"/>
          <w:color w:val="000000"/>
          <w:sz w:val="24"/>
          <w:szCs w:val="24"/>
        </w:rPr>
        <w:t>i de suprafa</w:t>
      </w:r>
      <w:r w:rsidRPr="003E7C3D">
        <w:rPr>
          <w:rFonts w:ascii="Tahoma" w:hAnsi="Tahoma" w:cs="Tahoma"/>
          <w:color w:val="000000"/>
          <w:sz w:val="24"/>
          <w:szCs w:val="24"/>
        </w:rPr>
        <w:t>ț</w:t>
      </w:r>
      <w:r w:rsidRPr="003E7C3D">
        <w:rPr>
          <w:rFonts w:ascii="Trebuchet MS" w:hAnsi="Trebuchet MS" w:cs="Arial"/>
          <w:color w:val="000000"/>
          <w:sz w:val="24"/>
          <w:szCs w:val="24"/>
        </w:rPr>
        <w:t>ă ai Mării Negre.</w:t>
      </w:r>
    </w:p>
    <w:p w:rsidR="008C6C1F" w:rsidRPr="003E7C3D" w:rsidRDefault="008C6C1F" w:rsidP="001E0B1E">
      <w:pPr>
        <w:autoSpaceDE w:val="0"/>
        <w:autoSpaceDN w:val="0"/>
        <w:adjustRightInd w:val="0"/>
        <w:jc w:val="both"/>
        <w:rPr>
          <w:rFonts w:ascii="Trebuchet MS" w:hAnsi="Trebuchet MS" w:cs="Arial"/>
          <w:color w:val="000000"/>
          <w:sz w:val="24"/>
          <w:szCs w:val="24"/>
        </w:rPr>
      </w:pPr>
      <w:r w:rsidRPr="003E7C3D">
        <w:rPr>
          <w:rFonts w:ascii="Trebuchet MS" w:hAnsi="Trebuchet MS" w:cs="Arial"/>
          <w:i/>
          <w:color w:val="000000"/>
          <w:sz w:val="24"/>
          <w:szCs w:val="24"/>
        </w:rPr>
        <w:t>Apele costiere din zona Mării Negre</w:t>
      </w:r>
    </w:p>
    <w:p w:rsidR="008C6C1F" w:rsidRPr="003E7C3D" w:rsidRDefault="008C6C1F" w:rsidP="001E0B1E">
      <w:pPr>
        <w:autoSpaceDE w:val="0"/>
        <w:autoSpaceDN w:val="0"/>
        <w:adjustRightInd w:val="0"/>
        <w:jc w:val="both"/>
        <w:rPr>
          <w:rFonts w:ascii="Trebuchet MS" w:hAnsi="Trebuchet MS" w:cs="Arial"/>
          <w:color w:val="000000"/>
          <w:sz w:val="24"/>
          <w:szCs w:val="24"/>
        </w:rPr>
      </w:pPr>
      <w:r w:rsidRPr="003E7C3D">
        <w:rPr>
          <w:rFonts w:ascii="Trebuchet MS" w:hAnsi="Trebuchet MS" w:cs="Arial"/>
          <w:color w:val="000000"/>
          <w:sz w:val="24"/>
          <w:szCs w:val="24"/>
        </w:rPr>
        <w:t>Regiunea Mării Negre este un bazin de importan</w:t>
      </w:r>
      <w:r w:rsidRPr="003E7C3D">
        <w:rPr>
          <w:rFonts w:ascii="Tahoma" w:hAnsi="Tahoma" w:cs="Tahoma"/>
          <w:color w:val="000000"/>
          <w:sz w:val="24"/>
          <w:szCs w:val="24"/>
        </w:rPr>
        <w:t>ț</w:t>
      </w:r>
      <w:r w:rsidRPr="003E7C3D">
        <w:rPr>
          <w:rFonts w:ascii="Trebuchet MS" w:hAnsi="Trebuchet MS" w:cs="Arial"/>
          <w:color w:val="000000"/>
          <w:sz w:val="24"/>
          <w:szCs w:val="24"/>
        </w:rPr>
        <w:t>ă interna</w:t>
      </w:r>
      <w:r w:rsidRPr="003E7C3D">
        <w:rPr>
          <w:rFonts w:ascii="Tahoma" w:hAnsi="Tahoma" w:cs="Tahoma"/>
          <w:color w:val="000000"/>
          <w:sz w:val="24"/>
          <w:szCs w:val="24"/>
        </w:rPr>
        <w:t>ț</w:t>
      </w:r>
      <w:r w:rsidRPr="003E7C3D">
        <w:rPr>
          <w:rFonts w:ascii="Trebuchet MS" w:hAnsi="Trebuchet MS" w:cs="Arial"/>
          <w:color w:val="000000"/>
          <w:sz w:val="24"/>
          <w:szCs w:val="24"/>
        </w:rPr>
        <w:t xml:space="preserve">ională pentru economia </w:t>
      </w:r>
      <w:r w:rsidRPr="003E7C3D">
        <w:rPr>
          <w:rFonts w:ascii="Tahoma" w:hAnsi="Tahoma" w:cs="Tahoma"/>
          <w:color w:val="000000"/>
          <w:sz w:val="24"/>
          <w:szCs w:val="24"/>
        </w:rPr>
        <w:t>ș</w:t>
      </w:r>
      <w:r w:rsidRPr="003E7C3D">
        <w:rPr>
          <w:rFonts w:ascii="Trebuchet MS" w:hAnsi="Trebuchet MS" w:cs="Arial"/>
          <w:color w:val="000000"/>
          <w:sz w:val="24"/>
          <w:szCs w:val="24"/>
        </w:rPr>
        <w:t>i întreaga via</w:t>
      </w:r>
      <w:r w:rsidRPr="003E7C3D">
        <w:rPr>
          <w:rFonts w:ascii="Tahoma" w:hAnsi="Tahoma" w:cs="Tahoma"/>
          <w:color w:val="000000"/>
          <w:sz w:val="24"/>
          <w:szCs w:val="24"/>
        </w:rPr>
        <w:t>ț</w:t>
      </w:r>
      <w:r w:rsidRPr="003E7C3D">
        <w:rPr>
          <w:rFonts w:ascii="Trebuchet MS" w:hAnsi="Trebuchet MS" w:cs="Arial"/>
          <w:color w:val="000000"/>
          <w:sz w:val="24"/>
          <w:szCs w:val="24"/>
        </w:rPr>
        <w:t xml:space="preserve">ă a </w:t>
      </w:r>
      <w:r w:rsidRPr="003E7C3D">
        <w:rPr>
          <w:rFonts w:ascii="Tahoma" w:hAnsi="Tahoma" w:cs="Tahoma"/>
          <w:color w:val="000000"/>
          <w:sz w:val="24"/>
          <w:szCs w:val="24"/>
        </w:rPr>
        <w:t>ț</w:t>
      </w:r>
      <w:r w:rsidRPr="003E7C3D">
        <w:rPr>
          <w:rFonts w:ascii="Trebuchet MS" w:hAnsi="Trebuchet MS" w:cs="Arial"/>
          <w:color w:val="000000"/>
          <w:sz w:val="24"/>
          <w:szCs w:val="24"/>
        </w:rPr>
        <w:t>ării. Apele costiere se caracterizează în unele zone prin parametri fizici-chimici mări</w:t>
      </w:r>
      <w:r w:rsidRPr="003E7C3D">
        <w:rPr>
          <w:rFonts w:ascii="Tahoma" w:hAnsi="Tahoma" w:cs="Tahoma"/>
          <w:color w:val="000000"/>
          <w:sz w:val="24"/>
          <w:szCs w:val="24"/>
        </w:rPr>
        <w:t>ț</w:t>
      </w:r>
      <w:r w:rsidRPr="003E7C3D">
        <w:rPr>
          <w:rFonts w:ascii="Trebuchet MS" w:hAnsi="Trebuchet MS" w:cs="Arial"/>
          <w:color w:val="000000"/>
          <w:sz w:val="24"/>
          <w:szCs w:val="24"/>
        </w:rPr>
        <w:t xml:space="preserve">i </w:t>
      </w:r>
      <w:r w:rsidRPr="003E7C3D">
        <w:rPr>
          <w:rFonts w:ascii="Tahoma" w:hAnsi="Tahoma" w:cs="Tahoma"/>
          <w:color w:val="000000"/>
          <w:sz w:val="24"/>
          <w:szCs w:val="24"/>
        </w:rPr>
        <w:t>ș</w:t>
      </w:r>
      <w:r w:rsidRPr="003E7C3D">
        <w:rPr>
          <w:rFonts w:ascii="Trebuchet MS" w:hAnsi="Trebuchet MS" w:cs="Arial"/>
          <w:color w:val="000000"/>
          <w:sz w:val="24"/>
          <w:szCs w:val="24"/>
        </w:rPr>
        <w:t>i un grad sporit de eutrofizare. Marea Neagră este de asemenea o zonă protejată interna</w:t>
      </w:r>
      <w:r w:rsidRPr="003E7C3D">
        <w:rPr>
          <w:rFonts w:ascii="Tahoma" w:hAnsi="Tahoma" w:cs="Tahoma"/>
          <w:color w:val="000000"/>
          <w:sz w:val="24"/>
          <w:szCs w:val="24"/>
        </w:rPr>
        <w:t>ț</w:t>
      </w:r>
      <w:r w:rsidRPr="003E7C3D">
        <w:rPr>
          <w:rFonts w:ascii="Trebuchet MS" w:hAnsi="Trebuchet MS" w:cs="Arial"/>
          <w:color w:val="000000"/>
          <w:sz w:val="24"/>
          <w:szCs w:val="24"/>
        </w:rPr>
        <w:t xml:space="preserve">ional prin acorduri </w:t>
      </w:r>
      <w:r w:rsidRPr="003E7C3D">
        <w:rPr>
          <w:rFonts w:ascii="Tahoma" w:hAnsi="Tahoma" w:cs="Tahoma"/>
          <w:color w:val="000000"/>
          <w:sz w:val="24"/>
          <w:szCs w:val="24"/>
        </w:rPr>
        <w:t>ș</w:t>
      </w:r>
      <w:r w:rsidRPr="003E7C3D">
        <w:rPr>
          <w:rFonts w:ascii="Trebuchet MS" w:hAnsi="Trebuchet MS" w:cs="Arial"/>
          <w:color w:val="000000"/>
          <w:sz w:val="24"/>
          <w:szCs w:val="24"/>
        </w:rPr>
        <w:t>i conven</w:t>
      </w:r>
      <w:r w:rsidRPr="003E7C3D">
        <w:rPr>
          <w:rFonts w:ascii="Tahoma" w:hAnsi="Tahoma" w:cs="Tahoma"/>
          <w:color w:val="000000"/>
          <w:sz w:val="24"/>
          <w:szCs w:val="24"/>
        </w:rPr>
        <w:t>ț</w:t>
      </w:r>
      <w:r w:rsidRPr="003E7C3D">
        <w:rPr>
          <w:rFonts w:ascii="Trebuchet MS" w:hAnsi="Trebuchet MS" w:cs="Arial"/>
          <w:color w:val="000000"/>
          <w:sz w:val="24"/>
          <w:szCs w:val="24"/>
        </w:rPr>
        <w:t>ii interna</w:t>
      </w:r>
      <w:r w:rsidRPr="003E7C3D">
        <w:rPr>
          <w:rFonts w:ascii="Tahoma" w:hAnsi="Tahoma" w:cs="Tahoma"/>
          <w:color w:val="000000"/>
          <w:sz w:val="24"/>
          <w:szCs w:val="24"/>
        </w:rPr>
        <w:t>ț</w:t>
      </w:r>
      <w:r w:rsidRPr="003E7C3D">
        <w:rPr>
          <w:rFonts w:ascii="Trebuchet MS" w:hAnsi="Trebuchet MS" w:cs="Arial"/>
          <w:color w:val="000000"/>
          <w:sz w:val="24"/>
          <w:szCs w:val="24"/>
        </w:rPr>
        <w:t xml:space="preserve">ionale. În acest sens, ea face obiectul cooperării dintre </w:t>
      </w:r>
      <w:r w:rsidRPr="003E7C3D">
        <w:rPr>
          <w:rFonts w:ascii="Tahoma" w:hAnsi="Tahoma" w:cs="Tahoma"/>
          <w:color w:val="000000"/>
          <w:sz w:val="24"/>
          <w:szCs w:val="24"/>
        </w:rPr>
        <w:t>ț</w:t>
      </w:r>
      <w:r w:rsidRPr="003E7C3D">
        <w:rPr>
          <w:rFonts w:ascii="Trebuchet MS" w:hAnsi="Trebuchet MS" w:cs="Arial"/>
          <w:color w:val="000000"/>
          <w:sz w:val="24"/>
          <w:szCs w:val="24"/>
        </w:rPr>
        <w:t xml:space="preserve">ările din regiunea Mării Negre. Directiva cadru pentru strategia marină pe care atât România cât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Bulgaria sunt obligate să o aplice ca state membre cere celor două </w:t>
      </w:r>
      <w:r w:rsidRPr="003E7C3D">
        <w:rPr>
          <w:rFonts w:ascii="Tahoma" w:hAnsi="Tahoma" w:cs="Tahoma"/>
          <w:color w:val="000000"/>
          <w:sz w:val="24"/>
          <w:szCs w:val="24"/>
        </w:rPr>
        <w:t>ț</w:t>
      </w:r>
      <w:r w:rsidRPr="003E7C3D">
        <w:rPr>
          <w:rFonts w:ascii="Trebuchet MS" w:hAnsi="Trebuchet MS" w:cs="Arial"/>
          <w:color w:val="000000"/>
          <w:sz w:val="24"/>
          <w:szCs w:val="24"/>
        </w:rPr>
        <w:t xml:space="preserve">ări de la Marea Neagră să coopereze </w:t>
      </w:r>
      <w:r w:rsidRPr="003E7C3D">
        <w:rPr>
          <w:rFonts w:ascii="Tahoma" w:hAnsi="Tahoma" w:cs="Tahoma"/>
          <w:color w:val="000000"/>
          <w:sz w:val="24"/>
          <w:szCs w:val="24"/>
        </w:rPr>
        <w:t>ș</w:t>
      </w:r>
      <w:r w:rsidRPr="003E7C3D">
        <w:rPr>
          <w:rFonts w:ascii="Trebuchet MS" w:hAnsi="Trebuchet MS" w:cs="Arial"/>
          <w:color w:val="000000"/>
          <w:sz w:val="24"/>
          <w:szCs w:val="24"/>
        </w:rPr>
        <w:t>i să coordoneze ac</w:t>
      </w:r>
      <w:r w:rsidRPr="003E7C3D">
        <w:rPr>
          <w:rFonts w:ascii="Tahoma" w:hAnsi="Tahoma" w:cs="Tahoma"/>
          <w:color w:val="000000"/>
          <w:sz w:val="24"/>
          <w:szCs w:val="24"/>
        </w:rPr>
        <w:t>ț</w:t>
      </w:r>
      <w:r w:rsidRPr="003E7C3D">
        <w:rPr>
          <w:rFonts w:ascii="Trebuchet MS" w:hAnsi="Trebuchet MS" w:cs="Arial"/>
          <w:color w:val="000000"/>
          <w:sz w:val="24"/>
          <w:szCs w:val="24"/>
        </w:rPr>
        <w:t>iuni comune în implementarea strategiilor lor maritime. Trebuie re</w:t>
      </w:r>
      <w:r w:rsidRPr="003E7C3D">
        <w:rPr>
          <w:rFonts w:ascii="Tahoma" w:hAnsi="Tahoma" w:cs="Tahoma"/>
          <w:color w:val="000000"/>
          <w:sz w:val="24"/>
          <w:szCs w:val="24"/>
        </w:rPr>
        <w:t>ț</w:t>
      </w:r>
      <w:r w:rsidRPr="003E7C3D">
        <w:rPr>
          <w:rFonts w:ascii="Trebuchet MS" w:hAnsi="Trebuchet MS" w:cs="Arial"/>
          <w:color w:val="000000"/>
          <w:sz w:val="24"/>
          <w:szCs w:val="24"/>
        </w:rPr>
        <w:t>inut de asemenea că Conven</w:t>
      </w:r>
      <w:r w:rsidRPr="003E7C3D">
        <w:rPr>
          <w:rFonts w:ascii="Tahoma" w:hAnsi="Tahoma" w:cs="Tahoma"/>
          <w:color w:val="000000"/>
          <w:sz w:val="24"/>
          <w:szCs w:val="24"/>
        </w:rPr>
        <w:t>ț</w:t>
      </w:r>
      <w:r w:rsidRPr="003E7C3D">
        <w:rPr>
          <w:rFonts w:ascii="Trebuchet MS" w:hAnsi="Trebuchet MS" w:cs="Arial"/>
          <w:color w:val="000000"/>
          <w:sz w:val="24"/>
          <w:szCs w:val="24"/>
        </w:rPr>
        <w:t>iile Maritime Regionale, în particular Conven</w:t>
      </w:r>
      <w:r w:rsidRPr="003E7C3D">
        <w:rPr>
          <w:rFonts w:ascii="Tahoma" w:hAnsi="Tahoma" w:cs="Tahoma"/>
          <w:color w:val="000000"/>
          <w:sz w:val="24"/>
          <w:szCs w:val="24"/>
        </w:rPr>
        <w:t>ț</w:t>
      </w:r>
      <w:r w:rsidRPr="003E7C3D">
        <w:rPr>
          <w:rFonts w:ascii="Trebuchet MS" w:hAnsi="Trebuchet MS" w:cs="Arial"/>
          <w:color w:val="000000"/>
          <w:sz w:val="24"/>
          <w:szCs w:val="24"/>
        </w:rPr>
        <w:t>ia privind Protec</w:t>
      </w:r>
      <w:r w:rsidRPr="003E7C3D">
        <w:rPr>
          <w:rFonts w:ascii="Tahoma" w:hAnsi="Tahoma" w:cs="Tahoma"/>
          <w:color w:val="000000"/>
          <w:sz w:val="24"/>
          <w:szCs w:val="24"/>
        </w:rPr>
        <w:t>ț</w:t>
      </w:r>
      <w:r w:rsidRPr="003E7C3D">
        <w:rPr>
          <w:rFonts w:ascii="Trebuchet MS" w:hAnsi="Trebuchet MS" w:cs="Arial"/>
          <w:color w:val="000000"/>
          <w:sz w:val="24"/>
          <w:szCs w:val="24"/>
        </w:rPr>
        <w:t>ia Mării Negre împotriva Poluării, au ca scop sprijinirea implementării Directivei cadru pentru Strategia Marină.</w:t>
      </w:r>
    </w:p>
    <w:p w:rsidR="008C6C1F" w:rsidRPr="003E7C3D" w:rsidRDefault="008C6C1F" w:rsidP="001E0B1E">
      <w:pPr>
        <w:autoSpaceDE w:val="0"/>
        <w:autoSpaceDN w:val="0"/>
        <w:adjustRightInd w:val="0"/>
        <w:jc w:val="both"/>
        <w:rPr>
          <w:rFonts w:ascii="Trebuchet MS" w:hAnsi="Trebuchet MS" w:cs="Arial"/>
          <w:color w:val="000000"/>
          <w:sz w:val="24"/>
          <w:szCs w:val="24"/>
        </w:rPr>
      </w:pPr>
      <w:r w:rsidRPr="003E7C3D">
        <w:rPr>
          <w:rFonts w:ascii="Trebuchet MS" w:hAnsi="Trebuchet MS" w:cs="Arial"/>
          <w:color w:val="000000"/>
          <w:sz w:val="24"/>
          <w:szCs w:val="24"/>
        </w:rPr>
        <w:t>Starea corpurilor de apă de suprafa</w:t>
      </w:r>
      <w:r w:rsidRPr="003E7C3D">
        <w:rPr>
          <w:rFonts w:ascii="Tahoma" w:hAnsi="Tahoma" w:cs="Tahoma"/>
          <w:color w:val="000000"/>
          <w:sz w:val="24"/>
          <w:szCs w:val="24"/>
        </w:rPr>
        <w:t>ț</w:t>
      </w:r>
      <w:r w:rsidRPr="003E7C3D">
        <w:rPr>
          <w:rFonts w:ascii="Trebuchet MS" w:hAnsi="Trebuchet MS" w:cs="Arial"/>
          <w:color w:val="000000"/>
          <w:sz w:val="24"/>
          <w:szCs w:val="24"/>
        </w:rPr>
        <w:t xml:space="preserve">ă din domeniul de aplicare a programului aflate sub managementul BHD cu centrul la Pleven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BHMN cu centrul la Varna potrivit PMH 2010-2015 este prezentată în următoarele două figuri. Obiectivul PMBH este realizarea unei bune stări chimice </w:t>
      </w:r>
      <w:r w:rsidRPr="003E7C3D">
        <w:rPr>
          <w:rFonts w:ascii="Tahoma" w:hAnsi="Tahoma" w:cs="Tahoma"/>
          <w:color w:val="000000"/>
          <w:sz w:val="24"/>
          <w:szCs w:val="24"/>
        </w:rPr>
        <w:t>ș</w:t>
      </w:r>
      <w:r w:rsidRPr="003E7C3D">
        <w:rPr>
          <w:rFonts w:ascii="Trebuchet MS" w:hAnsi="Trebuchet MS" w:cs="Arial"/>
          <w:color w:val="000000"/>
          <w:sz w:val="24"/>
          <w:szCs w:val="24"/>
        </w:rPr>
        <w:t>i ecologice a apelor de suprafa</w:t>
      </w:r>
      <w:r w:rsidRPr="003E7C3D">
        <w:rPr>
          <w:rFonts w:ascii="Tahoma" w:hAnsi="Tahoma" w:cs="Tahoma"/>
          <w:color w:val="000000"/>
          <w:sz w:val="24"/>
          <w:szCs w:val="24"/>
        </w:rPr>
        <w:t>ț</w:t>
      </w:r>
      <w:r w:rsidRPr="003E7C3D">
        <w:rPr>
          <w:rFonts w:ascii="Trebuchet MS" w:hAnsi="Trebuchet MS"/>
          <w:color w:val="000000"/>
          <w:sz w:val="24"/>
          <w:szCs w:val="24"/>
        </w:rPr>
        <w:t>ă</w:t>
      </w:r>
      <w:r w:rsidRPr="003E7C3D">
        <w:rPr>
          <w:rFonts w:ascii="Trebuchet MS" w:hAnsi="Trebuchet MS" w:cs="Arial"/>
          <w:color w:val="000000"/>
          <w:sz w:val="24"/>
          <w:szCs w:val="24"/>
        </w:rPr>
        <w:t>.</w:t>
      </w:r>
    </w:p>
    <w:p w:rsidR="008C6C1F" w:rsidRPr="003E7C3D" w:rsidRDefault="008C6C1F" w:rsidP="001E0B1E">
      <w:pPr>
        <w:autoSpaceDE w:val="0"/>
        <w:autoSpaceDN w:val="0"/>
        <w:adjustRightInd w:val="0"/>
        <w:jc w:val="both"/>
        <w:rPr>
          <w:rFonts w:ascii="Trebuchet MS" w:hAnsi="Trebuchet MS" w:cs="Arial"/>
          <w:i/>
          <w:sz w:val="24"/>
          <w:szCs w:val="24"/>
        </w:rPr>
      </w:pPr>
      <w:r w:rsidRPr="003E7C3D">
        <w:rPr>
          <w:rFonts w:ascii="Trebuchet MS" w:eastAsia="MS Gothic" w:hAnsi="Trebuchet MS" w:cs="Arial"/>
          <w:i/>
          <w:sz w:val="24"/>
          <w:szCs w:val="24"/>
        </w:rPr>
        <w:t>Figura 3-8: Starea chimica a corpurilor de apa de suprafa</w:t>
      </w:r>
      <w:r w:rsidRPr="003E7C3D">
        <w:rPr>
          <w:rFonts w:ascii="Tahoma" w:eastAsia="MS Gothic" w:hAnsi="Tahoma" w:cs="Tahoma"/>
          <w:i/>
          <w:sz w:val="24"/>
          <w:szCs w:val="24"/>
        </w:rPr>
        <w:t>ț</w:t>
      </w:r>
      <w:r w:rsidRPr="003E7C3D">
        <w:rPr>
          <w:rFonts w:ascii="Trebuchet MS" w:eastAsia="MS Gothic" w:hAnsi="Trebuchet MS" w:cs="Arial"/>
          <w:i/>
          <w:sz w:val="24"/>
          <w:szCs w:val="24"/>
        </w:rPr>
        <w:t xml:space="preserve">ă - Bulgaria </w:t>
      </w:r>
    </w:p>
    <w:p w:rsidR="008C6C1F" w:rsidRPr="003E7C3D" w:rsidRDefault="008C6C1F" w:rsidP="001E0B1E">
      <w:pPr>
        <w:autoSpaceDE w:val="0"/>
        <w:autoSpaceDN w:val="0"/>
        <w:adjustRightInd w:val="0"/>
        <w:jc w:val="both"/>
        <w:rPr>
          <w:rFonts w:ascii="Trebuchet MS" w:hAnsi="Trebuchet MS" w:cs="Arial"/>
          <w:sz w:val="24"/>
          <w:szCs w:val="24"/>
          <w:highlight w:val="yellow"/>
        </w:rPr>
      </w:pPr>
      <w:r w:rsidRPr="00B916C6">
        <w:rPr>
          <w:rFonts w:ascii="Trebuchet MS" w:hAnsi="Trebuchet MS" w:cs="Arial"/>
          <w:noProof/>
          <w:sz w:val="24"/>
          <w:szCs w:val="24"/>
          <w:lang w:val="en-US" w:eastAsia="en-US"/>
        </w:rPr>
        <w:pict>
          <v:shape id="Picture 8" o:spid="_x0000_i1032" type="#_x0000_t75" style="width:444.75pt;height:207pt;visibility:visible">
            <v:imagedata r:id="rId40" o:title=""/>
          </v:shape>
        </w:pict>
      </w:r>
    </w:p>
    <w:p w:rsidR="008C6C1F" w:rsidRPr="003E7C3D" w:rsidRDefault="008C6C1F" w:rsidP="001E0B1E">
      <w:pPr>
        <w:autoSpaceDE w:val="0"/>
        <w:autoSpaceDN w:val="0"/>
        <w:adjustRightInd w:val="0"/>
        <w:jc w:val="both"/>
        <w:rPr>
          <w:rFonts w:ascii="Trebuchet MS" w:eastAsia="MS Gothic" w:hAnsi="Trebuchet MS" w:cs="Arial"/>
          <w:b/>
          <w:sz w:val="24"/>
          <w:szCs w:val="24"/>
        </w:rPr>
      </w:pPr>
    </w:p>
    <w:p w:rsidR="008C6C1F" w:rsidRPr="003E7C3D" w:rsidRDefault="008C6C1F" w:rsidP="001E0B1E">
      <w:pPr>
        <w:autoSpaceDE w:val="0"/>
        <w:autoSpaceDN w:val="0"/>
        <w:adjustRightInd w:val="0"/>
        <w:jc w:val="both"/>
        <w:rPr>
          <w:rFonts w:ascii="Trebuchet MS" w:hAnsi="Trebuchet MS" w:cs="Arial"/>
          <w:i/>
          <w:sz w:val="24"/>
          <w:szCs w:val="24"/>
        </w:rPr>
      </w:pPr>
      <w:r w:rsidRPr="003E7C3D">
        <w:rPr>
          <w:rFonts w:ascii="Trebuchet MS" w:eastAsia="MS Gothic" w:hAnsi="Trebuchet MS" w:cs="Arial"/>
          <w:i/>
          <w:sz w:val="24"/>
          <w:szCs w:val="24"/>
        </w:rPr>
        <w:t>Figura 3-9: Starea ecologica a corpurilor de apa de suprafa</w:t>
      </w:r>
      <w:r w:rsidRPr="003E7C3D">
        <w:rPr>
          <w:rFonts w:ascii="Tahoma" w:eastAsia="MS Gothic" w:hAnsi="Tahoma" w:cs="Tahoma"/>
          <w:i/>
          <w:sz w:val="24"/>
          <w:szCs w:val="24"/>
        </w:rPr>
        <w:t>ț</w:t>
      </w:r>
      <w:r w:rsidRPr="003E7C3D">
        <w:rPr>
          <w:rFonts w:ascii="Trebuchet MS" w:eastAsia="MS Gothic" w:hAnsi="Trebuchet MS" w:cs="Arial"/>
          <w:i/>
          <w:sz w:val="24"/>
          <w:szCs w:val="24"/>
        </w:rPr>
        <w:t xml:space="preserve">a - Bulgaria </w:t>
      </w:r>
    </w:p>
    <w:p w:rsidR="008C6C1F" w:rsidRPr="003E7C3D" w:rsidRDefault="008C6C1F" w:rsidP="001E0B1E">
      <w:pPr>
        <w:autoSpaceDE w:val="0"/>
        <w:autoSpaceDN w:val="0"/>
        <w:adjustRightInd w:val="0"/>
        <w:jc w:val="both"/>
        <w:rPr>
          <w:rFonts w:ascii="Trebuchet MS" w:hAnsi="Trebuchet MS" w:cs="Arial"/>
          <w:sz w:val="24"/>
          <w:szCs w:val="24"/>
        </w:rPr>
      </w:pPr>
      <w:r w:rsidRPr="00B916C6">
        <w:rPr>
          <w:rFonts w:ascii="Trebuchet MS" w:hAnsi="Trebuchet MS" w:cs="Arial"/>
          <w:noProof/>
          <w:sz w:val="24"/>
          <w:szCs w:val="24"/>
          <w:lang w:val="en-US" w:eastAsia="en-US"/>
        </w:rPr>
        <w:pict>
          <v:shape id="Picture 9" o:spid="_x0000_i1033" type="#_x0000_t75" style="width:444.75pt;height:207.75pt;visibility:visible">
            <v:imagedata r:id="rId41" o:title=""/>
          </v:shape>
        </w:pict>
      </w:r>
    </w:p>
    <w:p w:rsidR="008C6C1F" w:rsidRPr="003E7C3D" w:rsidRDefault="008C6C1F" w:rsidP="001E0B1E">
      <w:pPr>
        <w:autoSpaceDE w:val="0"/>
        <w:autoSpaceDN w:val="0"/>
        <w:adjustRightInd w:val="0"/>
        <w:jc w:val="both"/>
        <w:rPr>
          <w:rFonts w:ascii="Trebuchet MS" w:hAnsi="Trebuchet MS" w:cs="Arial"/>
          <w:color w:val="000000"/>
          <w:sz w:val="24"/>
          <w:szCs w:val="24"/>
        </w:rPr>
      </w:pPr>
      <w:r w:rsidRPr="003E7C3D">
        <w:rPr>
          <w:rFonts w:ascii="Trebuchet MS" w:hAnsi="Trebuchet MS" w:cs="Arial"/>
          <w:color w:val="000000"/>
          <w:sz w:val="24"/>
          <w:szCs w:val="24"/>
        </w:rPr>
        <w:t xml:space="preserve">În baza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în conformitate cu art. 156h, punctele 1 ÷ 3 al Legii apelor </w:t>
      </w:r>
      <w:r w:rsidRPr="003E7C3D">
        <w:rPr>
          <w:rFonts w:ascii="Tahoma" w:hAnsi="Tahoma" w:cs="Tahoma"/>
          <w:color w:val="000000"/>
          <w:sz w:val="24"/>
          <w:szCs w:val="24"/>
        </w:rPr>
        <w:t>ș</w:t>
      </w:r>
      <w:r w:rsidRPr="003E7C3D">
        <w:rPr>
          <w:rFonts w:ascii="Trebuchet MS" w:hAnsi="Trebuchet MS" w:cs="Arial"/>
          <w:color w:val="000000"/>
          <w:sz w:val="24"/>
          <w:szCs w:val="24"/>
        </w:rPr>
        <w:t>i art.5 al Directivei cadru privind apa (WFD) Direc</w:t>
      </w:r>
      <w:r w:rsidRPr="003E7C3D">
        <w:rPr>
          <w:rFonts w:ascii="Tahoma" w:hAnsi="Tahoma" w:cs="Tahoma"/>
          <w:color w:val="000000"/>
          <w:sz w:val="24"/>
          <w:szCs w:val="24"/>
        </w:rPr>
        <w:t>ț</w:t>
      </w:r>
      <w:r w:rsidRPr="003E7C3D">
        <w:rPr>
          <w:rFonts w:ascii="Trebuchet MS" w:hAnsi="Trebuchet MS" w:cs="Arial"/>
          <w:color w:val="000000"/>
          <w:sz w:val="24"/>
          <w:szCs w:val="24"/>
        </w:rPr>
        <w:t>iile Bazinale vor actualiza informa</w:t>
      </w:r>
      <w:r w:rsidRPr="003E7C3D">
        <w:rPr>
          <w:rFonts w:ascii="Tahoma" w:hAnsi="Tahoma" w:cs="Tahoma"/>
          <w:color w:val="000000"/>
          <w:sz w:val="24"/>
          <w:szCs w:val="24"/>
        </w:rPr>
        <w:t>ț</w:t>
      </w:r>
      <w:r w:rsidRPr="003E7C3D">
        <w:rPr>
          <w:rFonts w:ascii="Trebuchet MS" w:hAnsi="Trebuchet MS" w:cs="Arial"/>
          <w:color w:val="000000"/>
          <w:sz w:val="24"/>
          <w:szCs w:val="24"/>
        </w:rPr>
        <w:t xml:space="preserve">iile privind caracteristicile bazinelor hidrografice </w:t>
      </w:r>
      <w:r w:rsidRPr="003E7C3D">
        <w:rPr>
          <w:rFonts w:ascii="Tahoma" w:hAnsi="Tahoma" w:cs="Tahoma"/>
          <w:color w:val="000000"/>
          <w:sz w:val="24"/>
          <w:szCs w:val="24"/>
        </w:rPr>
        <w:t>ș</w:t>
      </w:r>
      <w:r w:rsidRPr="003E7C3D">
        <w:rPr>
          <w:rFonts w:ascii="Trebuchet MS" w:hAnsi="Trebuchet MS" w:cs="Arial"/>
          <w:color w:val="000000"/>
          <w:sz w:val="24"/>
          <w:szCs w:val="24"/>
        </w:rPr>
        <w:t>i vor examina impactul activită</w:t>
      </w:r>
      <w:r w:rsidRPr="003E7C3D">
        <w:rPr>
          <w:rFonts w:ascii="Tahoma" w:hAnsi="Tahoma" w:cs="Tahoma"/>
          <w:color w:val="000000"/>
          <w:sz w:val="24"/>
          <w:szCs w:val="24"/>
        </w:rPr>
        <w:t>ț</w:t>
      </w:r>
      <w:r w:rsidRPr="003E7C3D">
        <w:rPr>
          <w:rFonts w:ascii="Trebuchet MS" w:hAnsi="Trebuchet MS" w:cs="Arial"/>
          <w:color w:val="000000"/>
          <w:sz w:val="24"/>
          <w:szCs w:val="24"/>
        </w:rPr>
        <w:t>ii umane asupra sării apelor de suprafa</w:t>
      </w:r>
      <w:r w:rsidRPr="003E7C3D">
        <w:rPr>
          <w:rFonts w:ascii="Tahoma" w:hAnsi="Tahoma" w:cs="Tahoma"/>
          <w:color w:val="000000"/>
          <w:sz w:val="24"/>
          <w:szCs w:val="24"/>
        </w:rPr>
        <w:t>ț</w:t>
      </w:r>
      <w:r w:rsidRPr="003E7C3D">
        <w:rPr>
          <w:rFonts w:ascii="Trebuchet MS" w:hAnsi="Trebuchet MS"/>
          <w:color w:val="000000"/>
          <w:sz w:val="24"/>
          <w:szCs w:val="24"/>
        </w:rPr>
        <w:t>ă</w:t>
      </w:r>
      <w:r w:rsidRPr="003E7C3D">
        <w:rPr>
          <w:rFonts w:ascii="Trebuchet MS" w:hAnsi="Trebuchet MS" w:cs="Arial"/>
          <w:color w:val="000000"/>
          <w:sz w:val="24"/>
          <w:szCs w:val="24"/>
        </w:rPr>
        <w:t xml:space="preserve"> </w:t>
      </w:r>
      <w:r w:rsidRPr="003E7C3D">
        <w:rPr>
          <w:rFonts w:ascii="Tahoma" w:hAnsi="Tahoma" w:cs="Tahoma"/>
          <w:color w:val="000000"/>
          <w:sz w:val="24"/>
          <w:szCs w:val="24"/>
        </w:rPr>
        <w:t>ș</w:t>
      </w:r>
      <w:r w:rsidRPr="003E7C3D">
        <w:rPr>
          <w:rFonts w:ascii="Trebuchet MS" w:hAnsi="Trebuchet MS" w:cs="Arial"/>
          <w:color w:val="000000"/>
          <w:sz w:val="24"/>
          <w:szCs w:val="24"/>
        </w:rPr>
        <w:t>i subterane până la finalul anului 2014, inclusiv analiza economică a utilizării apei. Evaluarea riscurilor corpurilor de apă pentru realizarea obiectivelor de protec</w:t>
      </w:r>
      <w:r w:rsidRPr="003E7C3D">
        <w:rPr>
          <w:rFonts w:ascii="Tahoma" w:hAnsi="Tahoma" w:cs="Tahoma"/>
          <w:color w:val="000000"/>
          <w:sz w:val="24"/>
          <w:szCs w:val="24"/>
        </w:rPr>
        <w:t>ț</w:t>
      </w:r>
      <w:r w:rsidRPr="003E7C3D">
        <w:rPr>
          <w:rFonts w:ascii="Trebuchet MS" w:hAnsi="Trebuchet MS" w:cs="Arial"/>
          <w:color w:val="000000"/>
          <w:sz w:val="24"/>
          <w:szCs w:val="24"/>
        </w:rPr>
        <w:t xml:space="preserve">ie a mediului, ca </w:t>
      </w:r>
      <w:r w:rsidRPr="003E7C3D">
        <w:rPr>
          <w:rFonts w:ascii="Tahoma" w:hAnsi="Tahoma" w:cs="Tahoma"/>
          <w:color w:val="000000"/>
          <w:sz w:val="24"/>
          <w:szCs w:val="24"/>
        </w:rPr>
        <w:t>ș</w:t>
      </w:r>
      <w:r w:rsidRPr="003E7C3D">
        <w:rPr>
          <w:rFonts w:ascii="Trebuchet MS" w:hAnsi="Trebuchet MS" w:cs="Arial"/>
          <w:color w:val="000000"/>
          <w:sz w:val="24"/>
          <w:szCs w:val="24"/>
        </w:rPr>
        <w:t>i analiza interimară a problemelor semnificative identificate în managementul apei vor fi incluse în prima actualizare a planurilor până la sfâr</w:t>
      </w:r>
      <w:r w:rsidRPr="003E7C3D">
        <w:rPr>
          <w:rFonts w:ascii="Tahoma" w:hAnsi="Tahoma" w:cs="Tahoma"/>
          <w:color w:val="000000"/>
          <w:sz w:val="24"/>
          <w:szCs w:val="24"/>
        </w:rPr>
        <w:t>ș</w:t>
      </w:r>
      <w:r w:rsidRPr="003E7C3D">
        <w:rPr>
          <w:rFonts w:ascii="Trebuchet MS" w:hAnsi="Trebuchet MS" w:cs="Arial"/>
          <w:color w:val="000000"/>
          <w:sz w:val="24"/>
          <w:szCs w:val="24"/>
        </w:rPr>
        <w:t>itul anului 2014.</w:t>
      </w:r>
    </w:p>
    <w:p w:rsidR="008C6C1F" w:rsidRPr="003E7C3D" w:rsidRDefault="008C6C1F" w:rsidP="001E0B1E">
      <w:pPr>
        <w:jc w:val="both"/>
        <w:rPr>
          <w:rFonts w:ascii="Trebuchet MS" w:hAnsi="Trebuchet MS" w:cs="Arial"/>
          <w:color w:val="000000"/>
          <w:sz w:val="24"/>
          <w:szCs w:val="24"/>
        </w:rPr>
      </w:pPr>
      <w:r w:rsidRPr="003E7C3D">
        <w:rPr>
          <w:rFonts w:ascii="Trebuchet MS" w:hAnsi="Trebuchet MS" w:cs="Arial"/>
          <w:sz w:val="24"/>
          <w:szCs w:val="24"/>
        </w:rPr>
        <w:t>Între indicatorii de poluare se numără: cre</w:t>
      </w:r>
      <w:r w:rsidRPr="003E7C3D">
        <w:rPr>
          <w:rFonts w:ascii="Tahoma" w:hAnsi="Tahoma" w:cs="Tahoma"/>
          <w:sz w:val="24"/>
          <w:szCs w:val="24"/>
        </w:rPr>
        <w:t>ș</w:t>
      </w:r>
      <w:r w:rsidRPr="003E7C3D">
        <w:rPr>
          <w:rFonts w:ascii="Trebuchet MS" w:hAnsi="Trebuchet MS" w:cs="Arial"/>
          <w:sz w:val="24"/>
          <w:szCs w:val="24"/>
        </w:rPr>
        <w:t xml:space="preserve">terea CBO5, a azotitului </w:t>
      </w:r>
      <w:r w:rsidRPr="003E7C3D">
        <w:rPr>
          <w:rFonts w:ascii="Tahoma" w:hAnsi="Tahoma" w:cs="Tahoma"/>
          <w:sz w:val="24"/>
          <w:szCs w:val="24"/>
        </w:rPr>
        <w:t>ș</w:t>
      </w:r>
      <w:r w:rsidRPr="003E7C3D">
        <w:rPr>
          <w:rFonts w:ascii="Trebuchet MS" w:hAnsi="Trebuchet MS" w:cs="Arial"/>
          <w:sz w:val="24"/>
          <w:szCs w:val="24"/>
        </w:rPr>
        <w:t>i azotului amoniacal, fosfa</w:t>
      </w:r>
      <w:r w:rsidRPr="003E7C3D">
        <w:rPr>
          <w:rFonts w:ascii="Tahoma" w:hAnsi="Tahoma" w:cs="Tahoma"/>
          <w:sz w:val="24"/>
          <w:szCs w:val="24"/>
        </w:rPr>
        <w:t>ț</w:t>
      </w:r>
      <w:r w:rsidRPr="003E7C3D">
        <w:rPr>
          <w:rFonts w:ascii="Trebuchet MS" w:hAnsi="Trebuchet MS" w:cs="Arial"/>
          <w:sz w:val="24"/>
          <w:szCs w:val="24"/>
        </w:rPr>
        <w:t>ilor, substan</w:t>
      </w:r>
      <w:r w:rsidRPr="003E7C3D">
        <w:rPr>
          <w:rFonts w:ascii="Tahoma" w:hAnsi="Tahoma" w:cs="Tahoma"/>
          <w:sz w:val="24"/>
          <w:szCs w:val="24"/>
        </w:rPr>
        <w:t>ț</w:t>
      </w:r>
      <w:r w:rsidRPr="003E7C3D">
        <w:rPr>
          <w:rFonts w:ascii="Trebuchet MS" w:hAnsi="Trebuchet MS" w:cs="Arial"/>
          <w:sz w:val="24"/>
          <w:szCs w:val="24"/>
        </w:rPr>
        <w:t xml:space="preserve">elor insolubile </w:t>
      </w:r>
      <w:r w:rsidRPr="003E7C3D">
        <w:rPr>
          <w:rFonts w:ascii="Tahoma" w:hAnsi="Tahoma" w:cs="Tahoma"/>
          <w:sz w:val="24"/>
          <w:szCs w:val="24"/>
        </w:rPr>
        <w:t>ș</w:t>
      </w:r>
      <w:r w:rsidRPr="003E7C3D">
        <w:rPr>
          <w:rFonts w:ascii="Trebuchet MS" w:hAnsi="Trebuchet MS" w:cs="Arial"/>
          <w:sz w:val="24"/>
          <w:szCs w:val="24"/>
        </w:rPr>
        <w:t xml:space="preserve">i extractibile. </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 xml:space="preserve">În prezent, în cadrul PCT RO-BG 2014-2020, nu sunt identificate proiecte de infrastructură, alimentare cu apă </w:t>
      </w:r>
      <w:r w:rsidRPr="003E7C3D">
        <w:rPr>
          <w:rFonts w:ascii="Tahoma" w:hAnsi="Tahoma" w:cs="Tahoma"/>
          <w:sz w:val="24"/>
          <w:szCs w:val="24"/>
        </w:rPr>
        <w:t>ș</w:t>
      </w:r>
      <w:r w:rsidRPr="003E7C3D">
        <w:rPr>
          <w:rFonts w:ascii="Trebuchet MS" w:hAnsi="Trebuchet MS" w:cs="Arial"/>
          <w:sz w:val="24"/>
          <w:szCs w:val="24"/>
        </w:rPr>
        <w:t>i evacuare a apelor uzate de pe amplasamentele echipamentelor utilizate în timpul construc</w:t>
      </w:r>
      <w:r w:rsidRPr="003E7C3D">
        <w:rPr>
          <w:rFonts w:ascii="Tahoma" w:hAnsi="Tahoma" w:cs="Tahoma"/>
          <w:sz w:val="24"/>
          <w:szCs w:val="24"/>
        </w:rPr>
        <w:t>ț</w:t>
      </w:r>
      <w:r w:rsidRPr="003E7C3D">
        <w:rPr>
          <w:rFonts w:ascii="Trebuchet MS" w:hAnsi="Trebuchet MS" w:cs="Arial"/>
          <w:sz w:val="24"/>
          <w:szCs w:val="24"/>
        </w:rPr>
        <w:t xml:space="preserve">iei </w:t>
      </w:r>
      <w:r w:rsidRPr="003E7C3D">
        <w:rPr>
          <w:rFonts w:ascii="Tahoma" w:hAnsi="Tahoma" w:cs="Tahoma"/>
          <w:sz w:val="24"/>
          <w:szCs w:val="24"/>
        </w:rPr>
        <w:t>ș</w:t>
      </w:r>
      <w:r w:rsidRPr="003E7C3D">
        <w:rPr>
          <w:rFonts w:ascii="Trebuchet MS" w:hAnsi="Trebuchet MS" w:cs="Arial"/>
          <w:sz w:val="24"/>
          <w:szCs w:val="24"/>
        </w:rPr>
        <w:t xml:space="preserve">i exploatării </w:t>
      </w:r>
      <w:r w:rsidRPr="003E7C3D">
        <w:rPr>
          <w:rFonts w:ascii="Tahoma" w:hAnsi="Tahoma" w:cs="Tahoma"/>
          <w:sz w:val="24"/>
          <w:szCs w:val="24"/>
        </w:rPr>
        <w:t>ș</w:t>
      </w:r>
      <w:r w:rsidRPr="003E7C3D">
        <w:rPr>
          <w:rFonts w:ascii="Trebuchet MS" w:hAnsi="Trebuchet MS" w:cs="Arial"/>
          <w:sz w:val="24"/>
          <w:szCs w:val="24"/>
        </w:rPr>
        <w:t>i nici de calitate, compozi</w:t>
      </w:r>
      <w:r w:rsidRPr="003E7C3D">
        <w:rPr>
          <w:rFonts w:ascii="Tahoma" w:hAnsi="Tahoma" w:cs="Tahoma"/>
          <w:sz w:val="24"/>
          <w:szCs w:val="24"/>
        </w:rPr>
        <w:t>ț</w:t>
      </w:r>
      <w:r w:rsidRPr="003E7C3D">
        <w:rPr>
          <w:rFonts w:ascii="Trebuchet MS" w:hAnsi="Trebuchet MS" w:cs="Arial"/>
          <w:sz w:val="24"/>
          <w:szCs w:val="24"/>
        </w:rPr>
        <w:t xml:space="preserve">ie </w:t>
      </w:r>
      <w:r w:rsidRPr="003E7C3D">
        <w:rPr>
          <w:rFonts w:ascii="Tahoma" w:hAnsi="Tahoma" w:cs="Tahoma"/>
          <w:sz w:val="24"/>
          <w:szCs w:val="24"/>
        </w:rPr>
        <w:t>ș</w:t>
      </w:r>
      <w:r w:rsidRPr="003E7C3D">
        <w:rPr>
          <w:rFonts w:ascii="Trebuchet MS" w:hAnsi="Trebuchet MS" w:cs="Arial"/>
          <w:sz w:val="24"/>
          <w:szCs w:val="24"/>
        </w:rPr>
        <w:t xml:space="preserve">i mod de evacuare. În acest stadiu, aceasta creează imposibilitatea de a determina cu precizie unde </w:t>
      </w:r>
      <w:r w:rsidRPr="003E7C3D">
        <w:rPr>
          <w:rFonts w:ascii="Tahoma" w:hAnsi="Tahoma" w:cs="Tahoma"/>
          <w:sz w:val="24"/>
          <w:szCs w:val="24"/>
        </w:rPr>
        <w:t>ș</w:t>
      </w:r>
      <w:r w:rsidRPr="003E7C3D">
        <w:rPr>
          <w:rFonts w:ascii="Trebuchet MS" w:hAnsi="Trebuchet MS" w:cs="Arial"/>
          <w:sz w:val="24"/>
          <w:szCs w:val="24"/>
        </w:rPr>
        <w:t>i când implementarea unor astfel de activită</w:t>
      </w:r>
      <w:r w:rsidRPr="003E7C3D">
        <w:rPr>
          <w:rFonts w:ascii="Tahoma" w:hAnsi="Tahoma" w:cs="Tahoma"/>
          <w:sz w:val="24"/>
          <w:szCs w:val="24"/>
        </w:rPr>
        <w:t>ț</w:t>
      </w:r>
      <w:r w:rsidRPr="003E7C3D">
        <w:rPr>
          <w:rFonts w:ascii="Trebuchet MS" w:hAnsi="Trebuchet MS" w:cs="Arial"/>
          <w:sz w:val="24"/>
          <w:szCs w:val="24"/>
        </w:rPr>
        <w:t>i va afecta zonele de protec</w:t>
      </w:r>
      <w:r w:rsidRPr="003E7C3D">
        <w:rPr>
          <w:rFonts w:ascii="Tahoma" w:hAnsi="Tahoma" w:cs="Tahoma"/>
          <w:sz w:val="24"/>
          <w:szCs w:val="24"/>
        </w:rPr>
        <w:t>ț</w:t>
      </w:r>
      <w:r w:rsidRPr="003E7C3D">
        <w:rPr>
          <w:rFonts w:ascii="Trebuchet MS" w:hAnsi="Trebuchet MS" w:cs="Arial"/>
          <w:sz w:val="24"/>
          <w:szCs w:val="24"/>
        </w:rPr>
        <w:t>ie a apei conform art.119a, punctul 1 ÷ 4 al Legii apelor.</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În legătură cu implementarea de ac</w:t>
      </w:r>
      <w:r w:rsidRPr="003E7C3D">
        <w:rPr>
          <w:rFonts w:ascii="Tahoma" w:hAnsi="Tahoma" w:cs="Tahoma"/>
          <w:sz w:val="24"/>
          <w:szCs w:val="24"/>
        </w:rPr>
        <w:t>ț</w:t>
      </w:r>
      <w:r w:rsidRPr="003E7C3D">
        <w:rPr>
          <w:rFonts w:ascii="Trebuchet MS" w:hAnsi="Trebuchet MS" w:cs="Arial"/>
          <w:sz w:val="24"/>
          <w:szCs w:val="24"/>
        </w:rPr>
        <w:t>iuni ale programului se acordă aten</w:t>
      </w:r>
      <w:r w:rsidRPr="003E7C3D">
        <w:rPr>
          <w:rFonts w:ascii="Tahoma" w:hAnsi="Tahoma" w:cs="Tahoma"/>
          <w:sz w:val="24"/>
          <w:szCs w:val="24"/>
        </w:rPr>
        <w:t>ț</w:t>
      </w:r>
      <w:r w:rsidRPr="003E7C3D">
        <w:rPr>
          <w:rFonts w:ascii="Trebuchet MS" w:hAnsi="Trebuchet MS" w:cs="Arial"/>
          <w:sz w:val="24"/>
          <w:szCs w:val="24"/>
        </w:rPr>
        <w:t xml:space="preserve">ie specială în zonele </w:t>
      </w:r>
      <w:r w:rsidRPr="003E7C3D">
        <w:rPr>
          <w:rFonts w:ascii="Tahoma" w:hAnsi="Tahoma" w:cs="Tahoma"/>
          <w:sz w:val="24"/>
          <w:szCs w:val="24"/>
        </w:rPr>
        <w:t>ș</w:t>
      </w:r>
      <w:r w:rsidRPr="003E7C3D">
        <w:rPr>
          <w:rFonts w:ascii="Trebuchet MS" w:hAnsi="Trebuchet MS" w:cs="Arial"/>
          <w:sz w:val="24"/>
          <w:szCs w:val="24"/>
        </w:rPr>
        <w:t>i amplasamentele care (conform art. 119a al Legii apelor) sunt desemnate ca zone de protec</w:t>
      </w:r>
      <w:r w:rsidRPr="003E7C3D">
        <w:rPr>
          <w:rFonts w:ascii="Tahoma" w:hAnsi="Tahoma" w:cs="Tahoma"/>
          <w:sz w:val="24"/>
          <w:szCs w:val="24"/>
        </w:rPr>
        <w:t>ț</w:t>
      </w:r>
      <w:r w:rsidRPr="003E7C3D">
        <w:rPr>
          <w:rFonts w:ascii="Trebuchet MS" w:hAnsi="Trebuchet MS" w:cs="Arial"/>
          <w:sz w:val="24"/>
          <w:szCs w:val="24"/>
        </w:rPr>
        <w:t xml:space="preserve">ie a apei </w:t>
      </w:r>
      <w:r w:rsidRPr="003E7C3D">
        <w:rPr>
          <w:rFonts w:ascii="Tahoma" w:hAnsi="Tahoma" w:cs="Tahoma"/>
          <w:sz w:val="24"/>
          <w:szCs w:val="24"/>
        </w:rPr>
        <w:t>ș</w:t>
      </w:r>
      <w:r w:rsidRPr="003E7C3D">
        <w:rPr>
          <w:rFonts w:ascii="Trebuchet MS" w:hAnsi="Trebuchet MS" w:cs="Arial"/>
          <w:sz w:val="24"/>
          <w:szCs w:val="24"/>
        </w:rPr>
        <w:t>i care sunt supuse interdic</w:t>
      </w:r>
      <w:r w:rsidRPr="003E7C3D">
        <w:rPr>
          <w:rFonts w:ascii="Tahoma" w:hAnsi="Tahoma" w:cs="Tahoma"/>
          <w:sz w:val="24"/>
          <w:szCs w:val="24"/>
        </w:rPr>
        <w:t>ț</w:t>
      </w:r>
      <w:r w:rsidRPr="003E7C3D">
        <w:rPr>
          <w:rFonts w:ascii="Trebuchet MS" w:hAnsi="Trebuchet MS" w:cs="Arial"/>
          <w:sz w:val="24"/>
          <w:szCs w:val="24"/>
        </w:rPr>
        <w:t xml:space="preserve">iilor </w:t>
      </w:r>
      <w:r w:rsidRPr="003E7C3D">
        <w:rPr>
          <w:rFonts w:ascii="Tahoma" w:hAnsi="Tahoma" w:cs="Tahoma"/>
          <w:sz w:val="24"/>
          <w:szCs w:val="24"/>
        </w:rPr>
        <w:t>ș</w:t>
      </w:r>
      <w:r w:rsidRPr="003E7C3D">
        <w:rPr>
          <w:rFonts w:ascii="Trebuchet MS" w:hAnsi="Trebuchet MS" w:cs="Arial"/>
          <w:sz w:val="24"/>
          <w:szCs w:val="24"/>
        </w:rPr>
        <w:t>i restric</w:t>
      </w:r>
      <w:r w:rsidRPr="003E7C3D">
        <w:rPr>
          <w:rFonts w:ascii="Tahoma" w:hAnsi="Tahoma" w:cs="Tahoma"/>
          <w:sz w:val="24"/>
          <w:szCs w:val="24"/>
        </w:rPr>
        <w:t>ț</w:t>
      </w:r>
      <w:r w:rsidRPr="003E7C3D">
        <w:rPr>
          <w:rFonts w:ascii="Trebuchet MS" w:hAnsi="Trebuchet MS" w:cs="Arial"/>
          <w:sz w:val="24"/>
          <w:szCs w:val="24"/>
        </w:rPr>
        <w:t>iilor obligatorii desemnate pentru protec</w:t>
      </w:r>
      <w:r w:rsidRPr="003E7C3D">
        <w:rPr>
          <w:rFonts w:ascii="Tahoma" w:hAnsi="Tahoma" w:cs="Tahoma"/>
          <w:sz w:val="24"/>
          <w:szCs w:val="24"/>
        </w:rPr>
        <w:t>ț</w:t>
      </w:r>
      <w:r w:rsidRPr="003E7C3D">
        <w:rPr>
          <w:rFonts w:ascii="Trebuchet MS" w:hAnsi="Trebuchet MS" w:cs="Arial"/>
          <w:sz w:val="24"/>
          <w:szCs w:val="24"/>
        </w:rPr>
        <w:t xml:space="preserve">ia lor </w:t>
      </w:r>
      <w:r w:rsidRPr="003E7C3D">
        <w:rPr>
          <w:rFonts w:ascii="Tahoma" w:hAnsi="Tahoma" w:cs="Tahoma"/>
          <w:sz w:val="24"/>
          <w:szCs w:val="24"/>
        </w:rPr>
        <w:t>ș</w:t>
      </w:r>
      <w:r w:rsidRPr="003E7C3D">
        <w:rPr>
          <w:rFonts w:ascii="Trebuchet MS" w:hAnsi="Trebuchet MS" w:cs="Arial"/>
          <w:sz w:val="24"/>
          <w:szCs w:val="24"/>
        </w:rPr>
        <w:t>i anume:</w:t>
      </w:r>
    </w:p>
    <w:p w:rsidR="008C6C1F" w:rsidRPr="003E7C3D" w:rsidRDefault="008C6C1F" w:rsidP="00047F22">
      <w:pPr>
        <w:numPr>
          <w:ilvl w:val="0"/>
          <w:numId w:val="16"/>
        </w:numPr>
        <w:autoSpaceDE w:val="0"/>
        <w:autoSpaceDN w:val="0"/>
        <w:adjustRightInd w:val="0"/>
        <w:jc w:val="both"/>
        <w:rPr>
          <w:rFonts w:ascii="Trebuchet MS" w:hAnsi="Trebuchet MS" w:cs="Arial"/>
          <w:sz w:val="24"/>
          <w:szCs w:val="24"/>
        </w:rPr>
      </w:pPr>
      <w:r w:rsidRPr="003E7C3D">
        <w:rPr>
          <w:rFonts w:ascii="Trebuchet MS" w:hAnsi="Trebuchet MS" w:cs="Arial"/>
          <w:sz w:val="24"/>
          <w:szCs w:val="24"/>
        </w:rPr>
        <w:t xml:space="preserve">corpuri de apă </w:t>
      </w:r>
      <w:r w:rsidRPr="003E7C3D">
        <w:rPr>
          <w:rFonts w:ascii="Tahoma" w:hAnsi="Tahoma" w:cs="Tahoma"/>
          <w:sz w:val="24"/>
          <w:szCs w:val="24"/>
        </w:rPr>
        <w:t>ș</w:t>
      </w:r>
      <w:r w:rsidRPr="003E7C3D">
        <w:rPr>
          <w:rFonts w:ascii="Trebuchet MS" w:hAnsi="Trebuchet MS" w:cs="Arial"/>
          <w:sz w:val="24"/>
          <w:szCs w:val="24"/>
        </w:rPr>
        <w:t>i zone de protec</w:t>
      </w:r>
      <w:r w:rsidRPr="003E7C3D">
        <w:rPr>
          <w:rFonts w:ascii="Tahoma" w:hAnsi="Tahoma" w:cs="Tahoma"/>
          <w:sz w:val="24"/>
          <w:szCs w:val="24"/>
        </w:rPr>
        <w:t>ț</w:t>
      </w:r>
      <w:r w:rsidRPr="003E7C3D">
        <w:rPr>
          <w:rFonts w:ascii="Trebuchet MS" w:hAnsi="Trebuchet MS" w:cs="Arial"/>
          <w:sz w:val="24"/>
          <w:szCs w:val="24"/>
        </w:rPr>
        <w:t>ie sanitara conform Articolului 119(4)</w:t>
      </w:r>
      <w:r w:rsidRPr="003E7C3D" w:rsidDel="00335915">
        <w:rPr>
          <w:rFonts w:ascii="Trebuchet MS" w:hAnsi="Trebuchet MS" w:cs="Arial"/>
          <w:sz w:val="24"/>
          <w:szCs w:val="24"/>
        </w:rPr>
        <w:t xml:space="preserve"> </w:t>
      </w:r>
      <w:r w:rsidRPr="003E7C3D">
        <w:rPr>
          <w:rFonts w:ascii="Trebuchet MS" w:hAnsi="Trebuchet MS" w:cs="Arial"/>
          <w:sz w:val="24"/>
          <w:szCs w:val="24"/>
        </w:rPr>
        <w:t>;</w:t>
      </w:r>
    </w:p>
    <w:p w:rsidR="008C6C1F" w:rsidRPr="003E7C3D" w:rsidRDefault="008C6C1F" w:rsidP="00047F22">
      <w:pPr>
        <w:numPr>
          <w:ilvl w:val="0"/>
          <w:numId w:val="16"/>
        </w:numPr>
        <w:autoSpaceDE w:val="0"/>
        <w:autoSpaceDN w:val="0"/>
        <w:adjustRightInd w:val="0"/>
        <w:jc w:val="both"/>
        <w:rPr>
          <w:rFonts w:ascii="Trebuchet MS" w:hAnsi="Trebuchet MS" w:cs="Arial"/>
          <w:sz w:val="24"/>
          <w:szCs w:val="24"/>
        </w:rPr>
      </w:pPr>
      <w:r w:rsidRPr="003E7C3D">
        <w:rPr>
          <w:rFonts w:ascii="Trebuchet MS" w:hAnsi="Trebuchet MS" w:cs="Arial"/>
          <w:sz w:val="24"/>
          <w:szCs w:val="24"/>
        </w:rPr>
        <w:t>corpuri de apă desemnate pentru agrement, inclusiv zonele desemnate ca ape pentru îmbăiere;</w:t>
      </w:r>
    </w:p>
    <w:p w:rsidR="008C6C1F" w:rsidRPr="003E7C3D" w:rsidRDefault="008C6C1F" w:rsidP="00047F22">
      <w:pPr>
        <w:numPr>
          <w:ilvl w:val="0"/>
          <w:numId w:val="16"/>
        </w:numPr>
        <w:autoSpaceDE w:val="0"/>
        <w:autoSpaceDN w:val="0"/>
        <w:adjustRightInd w:val="0"/>
        <w:jc w:val="both"/>
        <w:rPr>
          <w:rFonts w:ascii="Trebuchet MS" w:hAnsi="Trebuchet MS" w:cs="Arial"/>
          <w:sz w:val="24"/>
          <w:szCs w:val="24"/>
        </w:rPr>
      </w:pPr>
      <w:r w:rsidRPr="003E7C3D">
        <w:rPr>
          <w:rFonts w:ascii="Trebuchet MS" w:hAnsi="Trebuchet MS" w:cs="Arial"/>
          <w:sz w:val="24"/>
          <w:szCs w:val="24"/>
        </w:rPr>
        <w:t>zonele desemnate pentru protec</w:t>
      </w:r>
      <w:r w:rsidRPr="003E7C3D">
        <w:rPr>
          <w:rFonts w:ascii="Tahoma" w:hAnsi="Tahoma" w:cs="Tahoma"/>
          <w:sz w:val="24"/>
          <w:szCs w:val="24"/>
        </w:rPr>
        <w:t>ț</w:t>
      </w:r>
      <w:r w:rsidRPr="003E7C3D">
        <w:rPr>
          <w:rFonts w:ascii="Trebuchet MS" w:hAnsi="Trebuchet MS" w:cs="Arial"/>
          <w:sz w:val="24"/>
          <w:szCs w:val="24"/>
        </w:rPr>
        <w:t>ia pe</w:t>
      </w:r>
      <w:r w:rsidRPr="003E7C3D">
        <w:rPr>
          <w:rFonts w:ascii="Tahoma" w:hAnsi="Tahoma" w:cs="Tahoma"/>
          <w:sz w:val="24"/>
          <w:szCs w:val="24"/>
        </w:rPr>
        <w:t>ș</w:t>
      </w:r>
      <w:r w:rsidRPr="003E7C3D">
        <w:rPr>
          <w:rFonts w:ascii="Trebuchet MS" w:hAnsi="Trebuchet MS" w:cs="Arial"/>
          <w:sz w:val="24"/>
          <w:szCs w:val="24"/>
        </w:rPr>
        <w:t xml:space="preserve">tilor </w:t>
      </w:r>
      <w:r w:rsidRPr="003E7C3D">
        <w:rPr>
          <w:rFonts w:ascii="Tahoma" w:hAnsi="Tahoma" w:cs="Tahoma"/>
          <w:sz w:val="24"/>
          <w:szCs w:val="24"/>
        </w:rPr>
        <w:t>ș</w:t>
      </w:r>
      <w:r w:rsidRPr="003E7C3D">
        <w:rPr>
          <w:rFonts w:ascii="Trebuchet MS" w:hAnsi="Trebuchet MS" w:cs="Arial"/>
          <w:sz w:val="24"/>
          <w:szCs w:val="24"/>
        </w:rPr>
        <w:t>i altor specii acvatice de însemnătate economică.</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Toate aceste zone, împreună cu zonele cu apă sensibilă la nutrien</w:t>
      </w:r>
      <w:r w:rsidRPr="003E7C3D">
        <w:rPr>
          <w:rFonts w:ascii="Tahoma" w:hAnsi="Tahoma" w:cs="Tahoma"/>
          <w:sz w:val="24"/>
          <w:szCs w:val="24"/>
        </w:rPr>
        <w:t>ț</w:t>
      </w:r>
      <w:r w:rsidRPr="003E7C3D">
        <w:rPr>
          <w:rFonts w:ascii="Trebuchet MS" w:hAnsi="Trebuchet MS" w:cs="Arial"/>
          <w:sz w:val="24"/>
          <w:szCs w:val="24"/>
        </w:rPr>
        <w:t xml:space="preserve">i, incluzând zone sensibile </w:t>
      </w:r>
      <w:r w:rsidRPr="003E7C3D">
        <w:rPr>
          <w:rFonts w:ascii="Tahoma" w:hAnsi="Tahoma" w:cs="Tahoma"/>
          <w:sz w:val="24"/>
          <w:szCs w:val="24"/>
        </w:rPr>
        <w:t>ș</w:t>
      </w:r>
      <w:r w:rsidRPr="003E7C3D">
        <w:rPr>
          <w:rFonts w:ascii="Trebuchet MS" w:hAnsi="Trebuchet MS" w:cs="Arial"/>
          <w:sz w:val="24"/>
          <w:szCs w:val="24"/>
        </w:rPr>
        <w:t xml:space="preserve">i zone vulnerabile, ca </w:t>
      </w:r>
      <w:r w:rsidRPr="003E7C3D">
        <w:rPr>
          <w:rFonts w:ascii="Tahoma" w:hAnsi="Tahoma" w:cs="Tahoma"/>
          <w:sz w:val="24"/>
          <w:szCs w:val="24"/>
        </w:rPr>
        <w:t>ș</w:t>
      </w:r>
      <w:r w:rsidRPr="003E7C3D">
        <w:rPr>
          <w:rFonts w:ascii="Trebuchet MS" w:hAnsi="Trebuchet MS" w:cs="Arial"/>
          <w:sz w:val="24"/>
          <w:szCs w:val="24"/>
        </w:rPr>
        <w:t>i zonele legate de conservarea biodiversită</w:t>
      </w:r>
      <w:r w:rsidRPr="003E7C3D">
        <w:rPr>
          <w:rFonts w:ascii="Tahoma" w:hAnsi="Tahoma" w:cs="Tahoma"/>
          <w:sz w:val="24"/>
          <w:szCs w:val="24"/>
        </w:rPr>
        <w:t>ț</w:t>
      </w:r>
      <w:r w:rsidRPr="003E7C3D">
        <w:rPr>
          <w:rFonts w:ascii="Trebuchet MS" w:hAnsi="Trebuchet MS" w:cs="Arial"/>
          <w:sz w:val="24"/>
          <w:szCs w:val="24"/>
        </w:rPr>
        <w:t>ii unde men</w:t>
      </w:r>
      <w:r w:rsidRPr="003E7C3D">
        <w:rPr>
          <w:rFonts w:ascii="Tahoma" w:hAnsi="Tahoma" w:cs="Tahoma"/>
          <w:sz w:val="24"/>
          <w:szCs w:val="24"/>
        </w:rPr>
        <w:t>ț</w:t>
      </w:r>
      <w:r w:rsidRPr="003E7C3D">
        <w:rPr>
          <w:rFonts w:ascii="Trebuchet MS" w:hAnsi="Trebuchet MS" w:cs="Arial"/>
          <w:sz w:val="24"/>
          <w:szCs w:val="24"/>
        </w:rPr>
        <w:t>inerea sau îmbunătă</w:t>
      </w:r>
      <w:r w:rsidRPr="003E7C3D">
        <w:rPr>
          <w:rFonts w:ascii="Tahoma" w:hAnsi="Tahoma" w:cs="Tahoma"/>
          <w:sz w:val="24"/>
          <w:szCs w:val="24"/>
        </w:rPr>
        <w:t>ț</w:t>
      </w:r>
      <w:r w:rsidRPr="003E7C3D">
        <w:rPr>
          <w:rFonts w:ascii="Trebuchet MS" w:hAnsi="Trebuchet MS" w:cs="Arial"/>
          <w:sz w:val="24"/>
          <w:szCs w:val="24"/>
        </w:rPr>
        <w:t>irea calită</w:t>
      </w:r>
      <w:r w:rsidRPr="003E7C3D">
        <w:rPr>
          <w:rFonts w:ascii="Tahoma" w:hAnsi="Tahoma" w:cs="Tahoma"/>
          <w:sz w:val="24"/>
          <w:szCs w:val="24"/>
        </w:rPr>
        <w:t>ț</w:t>
      </w:r>
      <w:r w:rsidRPr="003E7C3D">
        <w:rPr>
          <w:rFonts w:ascii="Trebuchet MS" w:hAnsi="Trebuchet MS" w:cs="Arial"/>
          <w:sz w:val="24"/>
          <w:szCs w:val="24"/>
        </w:rPr>
        <w:t xml:space="preserve">ii apei este un factor important pentru conservarea habitatelor </w:t>
      </w:r>
      <w:r w:rsidRPr="003E7C3D">
        <w:rPr>
          <w:rFonts w:ascii="Tahoma" w:hAnsi="Tahoma" w:cs="Tahoma"/>
          <w:sz w:val="24"/>
          <w:szCs w:val="24"/>
        </w:rPr>
        <w:t>ș</w:t>
      </w:r>
      <w:r w:rsidRPr="003E7C3D">
        <w:rPr>
          <w:rFonts w:ascii="Trebuchet MS" w:hAnsi="Trebuchet MS" w:cs="Arial"/>
          <w:sz w:val="24"/>
          <w:szCs w:val="24"/>
        </w:rPr>
        <w:t>i speciilor</w:t>
      </w:r>
      <w:r w:rsidRPr="003E7C3D">
        <w:rPr>
          <w:rFonts w:ascii="Trebuchet MS" w:hAnsi="Trebuchet MS" w:cs="Arial"/>
          <w:szCs w:val="22"/>
        </w:rPr>
        <w:t xml:space="preserve">, </w:t>
      </w:r>
      <w:r w:rsidRPr="003E7C3D">
        <w:rPr>
          <w:rFonts w:ascii="Trebuchet MS" w:hAnsi="Trebuchet MS" w:cs="Arial"/>
          <w:sz w:val="24"/>
          <w:szCs w:val="24"/>
        </w:rPr>
        <w:t>sunt discutate în detaliu în Sec</w:t>
      </w:r>
      <w:r w:rsidRPr="003E7C3D">
        <w:rPr>
          <w:rFonts w:ascii="Tahoma" w:hAnsi="Tahoma" w:cs="Tahoma"/>
          <w:sz w:val="24"/>
          <w:szCs w:val="24"/>
        </w:rPr>
        <w:t>ț</w:t>
      </w:r>
      <w:r w:rsidRPr="003E7C3D">
        <w:rPr>
          <w:rFonts w:ascii="Trebuchet MS" w:hAnsi="Trebuchet MS" w:cs="Arial"/>
          <w:sz w:val="24"/>
          <w:szCs w:val="24"/>
        </w:rPr>
        <w:t>iunea 4 a raportului.</w:t>
      </w:r>
    </w:p>
    <w:p w:rsidR="008C6C1F" w:rsidRPr="003E7C3D" w:rsidRDefault="008C6C1F" w:rsidP="001E0B1E">
      <w:pPr>
        <w:jc w:val="both"/>
        <w:rPr>
          <w:rFonts w:ascii="Trebuchet MS" w:hAnsi="Trebuchet MS" w:cs="Arial"/>
          <w:sz w:val="24"/>
          <w:szCs w:val="24"/>
        </w:rPr>
      </w:pPr>
    </w:p>
    <w:p w:rsidR="008C6C1F" w:rsidRPr="003E7C3D" w:rsidRDefault="008C6C1F" w:rsidP="001E0B1E">
      <w:pPr>
        <w:rPr>
          <w:rFonts w:ascii="Trebuchet MS" w:hAnsi="Trebuchet MS"/>
          <w:b/>
          <w:sz w:val="24"/>
          <w:szCs w:val="24"/>
        </w:rPr>
      </w:pPr>
      <w:r w:rsidRPr="003E7C3D">
        <w:rPr>
          <w:rFonts w:ascii="Trebuchet MS" w:hAnsi="Trebuchet MS"/>
          <w:b/>
          <w:sz w:val="24"/>
          <w:szCs w:val="24"/>
        </w:rPr>
        <w:t>3.2.3.2 Ape subterane</w:t>
      </w:r>
    </w:p>
    <w:p w:rsidR="008C6C1F" w:rsidRPr="003E7C3D" w:rsidRDefault="008C6C1F" w:rsidP="001E0B1E">
      <w:pPr>
        <w:spacing w:before="0"/>
        <w:jc w:val="both"/>
        <w:rPr>
          <w:rFonts w:ascii="Trebuchet MS" w:hAnsi="Trebuchet MS" w:cs="Arial"/>
          <w:b/>
          <w:sz w:val="24"/>
          <w:szCs w:val="24"/>
        </w:rPr>
      </w:pPr>
      <w:r w:rsidRPr="003E7C3D">
        <w:rPr>
          <w:rFonts w:ascii="Trebuchet MS" w:hAnsi="Trebuchet MS" w:cs="Arial"/>
          <w:b/>
          <w:sz w:val="24"/>
          <w:szCs w:val="24"/>
        </w:rPr>
        <w:t>Romania</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În anul 2012, pentru cele 140 de corpuri de apă subterană monitorizate din totalul celor 142 de corpuri existente, s-au monitorizat în scopul evaluării preliminare anuale a stării chimice un număr de 1307 puncte de monitorizare (foraje, izvoare, drenuri, fântâni). Cele 2 corpuri de apă subterană nemonitorizate în 2012 se află situate fie în zone montane greu accesibile, sau au un număr redus de foraje lipsite de aflux de apă.</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 xml:space="preserve">Calitatea apelor subterane incluse în programul monitorizat în 2012, a determinat clasificarea stării corpurile de apă subterane in "bună" </w:t>
      </w:r>
      <w:r w:rsidRPr="003E7C3D">
        <w:rPr>
          <w:rFonts w:ascii="Tahoma" w:hAnsi="Tahoma" w:cs="Tahoma"/>
          <w:sz w:val="24"/>
          <w:szCs w:val="24"/>
        </w:rPr>
        <w:t>ș</w:t>
      </w:r>
      <w:r w:rsidRPr="003E7C3D">
        <w:rPr>
          <w:rFonts w:ascii="Trebuchet MS" w:hAnsi="Trebuchet MS" w:cs="Arial"/>
          <w:sz w:val="24"/>
          <w:szCs w:val="24"/>
        </w:rPr>
        <w:t>i "slaba", a</w:t>
      </w:r>
      <w:r w:rsidRPr="003E7C3D">
        <w:rPr>
          <w:rFonts w:ascii="Tahoma" w:hAnsi="Tahoma" w:cs="Tahoma"/>
          <w:sz w:val="24"/>
          <w:szCs w:val="24"/>
        </w:rPr>
        <w:t>ș</w:t>
      </w:r>
      <w:r w:rsidRPr="003E7C3D">
        <w:rPr>
          <w:rFonts w:ascii="Trebuchet MS" w:hAnsi="Trebuchet MS" w:cs="Arial"/>
          <w:sz w:val="24"/>
          <w:szCs w:val="24"/>
        </w:rPr>
        <w:t xml:space="preserve">a cum se ilustrează în tabelul de mai jos. </w:t>
      </w:r>
    </w:p>
    <w:p w:rsidR="008C6C1F" w:rsidRPr="003E7C3D" w:rsidRDefault="008C6C1F" w:rsidP="001E0B1E">
      <w:pPr>
        <w:pStyle w:val="Default"/>
        <w:spacing w:before="120"/>
        <w:jc w:val="both"/>
        <w:rPr>
          <w:rFonts w:cs="Arial"/>
          <w:bCs/>
          <w:lang w:val="ro-RO"/>
        </w:rPr>
      </w:pPr>
    </w:p>
    <w:p w:rsidR="008C6C1F" w:rsidRPr="003E7C3D" w:rsidRDefault="008C6C1F" w:rsidP="001E0B1E">
      <w:pPr>
        <w:pStyle w:val="Default"/>
        <w:rPr>
          <w:rFonts w:cs="Arial"/>
          <w:b/>
          <w:bCs/>
          <w:lang w:val="ro-RO"/>
        </w:rPr>
      </w:pPr>
      <w:r w:rsidRPr="003E7C3D">
        <w:rPr>
          <w:rFonts w:cs="Arial"/>
          <w:b/>
          <w:bCs/>
          <w:lang w:val="ro-RO"/>
        </w:rPr>
        <w:t xml:space="preserve">Tabel 3-6: Starea chimica </w:t>
      </w:r>
      <w:r w:rsidRPr="003E7C3D">
        <w:rPr>
          <w:rFonts w:cs="Cambria"/>
          <w:b/>
          <w:lang w:val="ro-RO" w:eastAsia="en-US"/>
        </w:rPr>
        <w:t>a corpurilor de apă subterană în anul 2012 la nivelul Bazinelor/Spaţiilor Hidrografice din zona inclusa in PCT Ro-BG 2014-2020 (România)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34"/>
        <w:gridCol w:w="1841"/>
        <w:gridCol w:w="1328"/>
        <w:gridCol w:w="1314"/>
        <w:gridCol w:w="1426"/>
        <w:gridCol w:w="74"/>
        <w:gridCol w:w="1685"/>
      </w:tblGrid>
      <w:tr w:rsidR="008C6C1F" w:rsidRPr="003E7C3D" w:rsidTr="003C1713">
        <w:trPr>
          <w:tblHeader/>
        </w:trPr>
        <w:tc>
          <w:tcPr>
            <w:tcW w:w="1534" w:type="dxa"/>
            <w:vMerge w:val="restart"/>
            <w:tcBorders>
              <w:top w:val="double" w:sz="4" w:space="0" w:color="auto"/>
              <w:left w:val="double" w:sz="4" w:space="0" w:color="auto"/>
            </w:tcBorders>
            <w:shd w:val="clear" w:color="auto" w:fill="CCCCCC"/>
          </w:tcPr>
          <w:p w:rsidR="008C6C1F" w:rsidRPr="003E7C3D" w:rsidRDefault="008C6C1F" w:rsidP="001E0B1E">
            <w:pPr>
              <w:pStyle w:val="Default"/>
              <w:jc w:val="center"/>
              <w:rPr>
                <w:rFonts w:cs="Arial"/>
                <w:b/>
                <w:bCs/>
                <w:lang w:val="ro-RO"/>
              </w:rPr>
            </w:pPr>
            <w:r w:rsidRPr="003E7C3D">
              <w:rPr>
                <w:rFonts w:cs="Arial"/>
                <w:b/>
                <w:bCs/>
                <w:lang w:val="ro-RO"/>
              </w:rPr>
              <w:t>Bazin/ Spa</w:t>
            </w:r>
            <w:r w:rsidRPr="003E7C3D">
              <w:rPr>
                <w:rFonts w:ascii="Tahoma" w:hAnsi="Tahoma" w:cs="Tahoma"/>
                <w:b/>
                <w:bCs/>
                <w:lang w:val="ro-RO"/>
              </w:rPr>
              <w:t>ț</w:t>
            </w:r>
            <w:r w:rsidRPr="003E7C3D">
              <w:rPr>
                <w:rFonts w:cs="Arial"/>
                <w:b/>
                <w:bCs/>
                <w:lang w:val="ro-RO"/>
              </w:rPr>
              <w:t>iu hidrografic</w:t>
            </w:r>
          </w:p>
        </w:tc>
        <w:tc>
          <w:tcPr>
            <w:tcW w:w="1671" w:type="dxa"/>
            <w:vMerge w:val="restart"/>
            <w:tcBorders>
              <w:top w:val="double" w:sz="4" w:space="0" w:color="auto"/>
            </w:tcBorders>
            <w:shd w:val="clear" w:color="auto" w:fill="CCCCCC"/>
          </w:tcPr>
          <w:p w:rsidR="008C6C1F" w:rsidRPr="003E7C3D" w:rsidRDefault="008C6C1F" w:rsidP="001E0B1E">
            <w:pPr>
              <w:pStyle w:val="Default"/>
              <w:jc w:val="center"/>
              <w:rPr>
                <w:rFonts w:cs="Arial"/>
                <w:b/>
                <w:bCs/>
                <w:lang w:val="ro-RO"/>
              </w:rPr>
            </w:pPr>
            <w:r w:rsidRPr="003E7C3D">
              <w:rPr>
                <w:rFonts w:cs="Arial"/>
                <w:b/>
                <w:bCs/>
                <w:lang w:val="ro-RO"/>
              </w:rPr>
              <w:t>Numărul de corpuri de apa subterane (monitorizate)</w:t>
            </w:r>
          </w:p>
        </w:tc>
        <w:tc>
          <w:tcPr>
            <w:tcW w:w="2642" w:type="dxa"/>
            <w:gridSpan w:val="2"/>
            <w:tcBorders>
              <w:top w:val="double" w:sz="4" w:space="0" w:color="auto"/>
            </w:tcBorders>
            <w:shd w:val="clear" w:color="auto" w:fill="CCCCCC"/>
          </w:tcPr>
          <w:p w:rsidR="008C6C1F" w:rsidRPr="003E7C3D" w:rsidRDefault="008C6C1F" w:rsidP="001E0B1E">
            <w:pPr>
              <w:pStyle w:val="Default"/>
              <w:jc w:val="center"/>
              <w:rPr>
                <w:rFonts w:cs="Arial"/>
                <w:b/>
                <w:bCs/>
                <w:lang w:val="ro-RO"/>
              </w:rPr>
            </w:pPr>
            <w:r w:rsidRPr="003E7C3D">
              <w:rPr>
                <w:rFonts w:cs="Arial"/>
                <w:b/>
                <w:bCs/>
                <w:lang w:val="ro-RO"/>
              </w:rPr>
              <w:t>Stare chimica</w:t>
            </w:r>
          </w:p>
        </w:tc>
        <w:tc>
          <w:tcPr>
            <w:tcW w:w="1500" w:type="dxa"/>
            <w:gridSpan w:val="2"/>
            <w:vMerge w:val="restart"/>
            <w:tcBorders>
              <w:top w:val="double" w:sz="4" w:space="0" w:color="auto"/>
            </w:tcBorders>
            <w:shd w:val="clear" w:color="auto" w:fill="CCCCCC"/>
          </w:tcPr>
          <w:p w:rsidR="008C6C1F" w:rsidRPr="003E7C3D" w:rsidRDefault="008C6C1F" w:rsidP="001E0B1E">
            <w:pPr>
              <w:pStyle w:val="Default"/>
              <w:jc w:val="center"/>
              <w:rPr>
                <w:rFonts w:cs="Arial"/>
                <w:b/>
                <w:bCs/>
                <w:lang w:val="ro-RO"/>
              </w:rPr>
            </w:pPr>
            <w:r w:rsidRPr="003E7C3D">
              <w:rPr>
                <w:rFonts w:cs="Arial"/>
                <w:b/>
                <w:bCs/>
                <w:lang w:val="ro-RO"/>
              </w:rPr>
              <w:t>Corpuri de apă în stare chimică slaba</w:t>
            </w:r>
          </w:p>
        </w:tc>
        <w:tc>
          <w:tcPr>
            <w:tcW w:w="1685" w:type="dxa"/>
            <w:vMerge w:val="restart"/>
            <w:tcBorders>
              <w:top w:val="double" w:sz="4" w:space="0" w:color="auto"/>
              <w:right w:val="double" w:sz="4" w:space="0" w:color="auto"/>
            </w:tcBorders>
            <w:shd w:val="clear" w:color="auto" w:fill="CCCCCC"/>
          </w:tcPr>
          <w:p w:rsidR="008C6C1F" w:rsidRPr="003E7C3D" w:rsidRDefault="008C6C1F" w:rsidP="001E0B1E">
            <w:pPr>
              <w:pStyle w:val="Default"/>
              <w:jc w:val="center"/>
              <w:rPr>
                <w:rFonts w:cs="Arial"/>
                <w:b/>
                <w:bCs/>
                <w:lang w:val="ro-RO"/>
              </w:rPr>
            </w:pPr>
            <w:r w:rsidRPr="003E7C3D">
              <w:rPr>
                <w:rFonts w:cs="Arial"/>
                <w:b/>
                <w:bCs/>
                <w:lang w:val="ro-RO"/>
              </w:rPr>
              <w:t>Indicatori care determină clasificarea "slaba"</w:t>
            </w:r>
          </w:p>
        </w:tc>
      </w:tr>
      <w:tr w:rsidR="008C6C1F" w:rsidRPr="003E7C3D" w:rsidTr="003C1713">
        <w:trPr>
          <w:tblHeader/>
        </w:trPr>
        <w:tc>
          <w:tcPr>
            <w:tcW w:w="1534" w:type="dxa"/>
            <w:vMerge/>
            <w:tcBorders>
              <w:left w:val="double" w:sz="4" w:space="0" w:color="auto"/>
              <w:bottom w:val="double" w:sz="4" w:space="0" w:color="auto"/>
            </w:tcBorders>
            <w:shd w:val="clear" w:color="auto" w:fill="CCCCCC"/>
          </w:tcPr>
          <w:p w:rsidR="008C6C1F" w:rsidRPr="003E7C3D" w:rsidRDefault="008C6C1F" w:rsidP="001E0B1E">
            <w:pPr>
              <w:pStyle w:val="Default"/>
              <w:rPr>
                <w:rFonts w:cs="Arial"/>
                <w:b/>
                <w:bCs/>
                <w:lang w:val="ro-RO"/>
              </w:rPr>
            </w:pPr>
          </w:p>
        </w:tc>
        <w:tc>
          <w:tcPr>
            <w:tcW w:w="1671" w:type="dxa"/>
            <w:vMerge/>
            <w:tcBorders>
              <w:bottom w:val="double" w:sz="4" w:space="0" w:color="auto"/>
            </w:tcBorders>
            <w:shd w:val="clear" w:color="auto" w:fill="CCCCCC"/>
          </w:tcPr>
          <w:p w:rsidR="008C6C1F" w:rsidRPr="003E7C3D" w:rsidRDefault="008C6C1F" w:rsidP="001E0B1E">
            <w:pPr>
              <w:pStyle w:val="Default"/>
              <w:rPr>
                <w:rFonts w:cs="Arial"/>
                <w:b/>
                <w:bCs/>
                <w:lang w:val="ro-RO"/>
              </w:rPr>
            </w:pPr>
          </w:p>
        </w:tc>
        <w:tc>
          <w:tcPr>
            <w:tcW w:w="1328" w:type="dxa"/>
            <w:tcBorders>
              <w:bottom w:val="double" w:sz="4" w:space="0" w:color="auto"/>
            </w:tcBorders>
            <w:shd w:val="clear" w:color="auto" w:fill="CCCCCC"/>
          </w:tcPr>
          <w:p w:rsidR="008C6C1F" w:rsidRPr="003E7C3D" w:rsidRDefault="008C6C1F" w:rsidP="001E0B1E">
            <w:pPr>
              <w:pStyle w:val="Default"/>
              <w:jc w:val="center"/>
              <w:rPr>
                <w:lang w:val="ro-RO"/>
              </w:rPr>
            </w:pPr>
            <w:r w:rsidRPr="003E7C3D">
              <w:rPr>
                <w:rFonts w:cs="Arial"/>
                <w:b/>
                <w:bCs/>
                <w:lang w:val="ro-RO"/>
              </w:rPr>
              <w:t>Buna</w:t>
            </w:r>
          </w:p>
        </w:tc>
        <w:tc>
          <w:tcPr>
            <w:tcW w:w="1314" w:type="dxa"/>
            <w:tcBorders>
              <w:bottom w:val="double" w:sz="4" w:space="0" w:color="auto"/>
            </w:tcBorders>
            <w:shd w:val="clear" w:color="auto" w:fill="CCCCCC"/>
          </w:tcPr>
          <w:p w:rsidR="008C6C1F" w:rsidRPr="003E7C3D" w:rsidRDefault="008C6C1F" w:rsidP="001E0B1E">
            <w:pPr>
              <w:pStyle w:val="Default"/>
              <w:jc w:val="center"/>
              <w:rPr>
                <w:rFonts w:cs="Arial"/>
                <w:b/>
                <w:bCs/>
                <w:lang w:val="ro-RO"/>
              </w:rPr>
            </w:pPr>
            <w:r w:rsidRPr="003E7C3D">
              <w:rPr>
                <w:rFonts w:cs="Arial"/>
                <w:b/>
                <w:bCs/>
                <w:lang w:val="ro-RO"/>
              </w:rPr>
              <w:t>Slaba</w:t>
            </w:r>
          </w:p>
        </w:tc>
        <w:tc>
          <w:tcPr>
            <w:tcW w:w="1500" w:type="dxa"/>
            <w:gridSpan w:val="2"/>
            <w:vMerge/>
            <w:tcBorders>
              <w:bottom w:val="double" w:sz="4" w:space="0" w:color="auto"/>
            </w:tcBorders>
            <w:shd w:val="clear" w:color="auto" w:fill="CCCCCC"/>
          </w:tcPr>
          <w:p w:rsidR="008C6C1F" w:rsidRPr="003E7C3D" w:rsidRDefault="008C6C1F" w:rsidP="001E0B1E">
            <w:pPr>
              <w:pStyle w:val="Default"/>
              <w:rPr>
                <w:rFonts w:cs="Arial"/>
                <w:b/>
                <w:bCs/>
                <w:lang w:val="ro-RO"/>
              </w:rPr>
            </w:pPr>
          </w:p>
        </w:tc>
        <w:tc>
          <w:tcPr>
            <w:tcW w:w="1685" w:type="dxa"/>
            <w:vMerge/>
            <w:tcBorders>
              <w:bottom w:val="double" w:sz="4" w:space="0" w:color="auto"/>
              <w:right w:val="double" w:sz="4" w:space="0" w:color="auto"/>
            </w:tcBorders>
            <w:shd w:val="clear" w:color="auto" w:fill="CCCCCC"/>
          </w:tcPr>
          <w:p w:rsidR="008C6C1F" w:rsidRPr="003E7C3D" w:rsidRDefault="008C6C1F" w:rsidP="001E0B1E">
            <w:pPr>
              <w:pStyle w:val="Default"/>
              <w:rPr>
                <w:rFonts w:cs="Arial"/>
                <w:b/>
                <w:bCs/>
                <w:lang w:val="ro-RO"/>
              </w:rPr>
            </w:pPr>
          </w:p>
        </w:tc>
      </w:tr>
      <w:tr w:rsidR="008C6C1F" w:rsidRPr="003E7C3D" w:rsidTr="00D8748C">
        <w:tc>
          <w:tcPr>
            <w:tcW w:w="1534" w:type="dxa"/>
            <w:vMerge w:val="restart"/>
            <w:tcBorders>
              <w:top w:val="double" w:sz="4" w:space="0" w:color="auto"/>
              <w:left w:val="double" w:sz="4" w:space="0" w:color="auto"/>
            </w:tcBorders>
          </w:tcPr>
          <w:p w:rsidR="008C6C1F" w:rsidRPr="003E7C3D" w:rsidRDefault="008C6C1F" w:rsidP="001E0B1E">
            <w:pPr>
              <w:pStyle w:val="Default"/>
              <w:spacing w:before="120"/>
              <w:rPr>
                <w:rFonts w:cs="Arial"/>
                <w:bCs/>
                <w:lang w:val="ro-RO"/>
              </w:rPr>
            </w:pPr>
            <w:r w:rsidRPr="003E7C3D">
              <w:rPr>
                <w:rFonts w:cs="Arial"/>
                <w:bCs/>
                <w:lang w:val="ro-RO"/>
              </w:rPr>
              <w:t>B.H.JIU</w:t>
            </w:r>
          </w:p>
        </w:tc>
        <w:tc>
          <w:tcPr>
            <w:tcW w:w="1671" w:type="dxa"/>
            <w:vMerge w:val="restart"/>
            <w:tcBorders>
              <w:top w:val="double" w:sz="4" w:space="0" w:color="auto"/>
            </w:tcBorders>
          </w:tcPr>
          <w:p w:rsidR="008C6C1F" w:rsidRPr="003E7C3D" w:rsidRDefault="008C6C1F" w:rsidP="001E0B1E">
            <w:pPr>
              <w:pStyle w:val="Default"/>
              <w:spacing w:before="120"/>
              <w:jc w:val="center"/>
              <w:rPr>
                <w:rFonts w:cs="Arial"/>
                <w:bCs/>
                <w:lang w:val="ro-RO"/>
              </w:rPr>
            </w:pPr>
            <w:r w:rsidRPr="003E7C3D">
              <w:rPr>
                <w:rFonts w:cs="Arial"/>
                <w:bCs/>
                <w:lang w:val="ro-RO"/>
              </w:rPr>
              <w:t>8</w:t>
            </w:r>
          </w:p>
        </w:tc>
        <w:tc>
          <w:tcPr>
            <w:tcW w:w="1328" w:type="dxa"/>
            <w:vMerge w:val="restart"/>
            <w:tcBorders>
              <w:top w:val="double" w:sz="4" w:space="0" w:color="auto"/>
            </w:tcBorders>
          </w:tcPr>
          <w:p w:rsidR="008C6C1F" w:rsidRPr="003E7C3D" w:rsidRDefault="008C6C1F" w:rsidP="001E0B1E">
            <w:pPr>
              <w:pStyle w:val="Default"/>
              <w:spacing w:before="120"/>
              <w:jc w:val="center"/>
              <w:rPr>
                <w:rFonts w:cs="Arial"/>
                <w:bCs/>
                <w:lang w:val="ro-RO"/>
              </w:rPr>
            </w:pPr>
            <w:r w:rsidRPr="003E7C3D">
              <w:rPr>
                <w:rFonts w:cs="Arial"/>
                <w:bCs/>
                <w:lang w:val="ro-RO"/>
              </w:rPr>
              <w:t>6</w:t>
            </w:r>
          </w:p>
        </w:tc>
        <w:tc>
          <w:tcPr>
            <w:tcW w:w="1314" w:type="dxa"/>
            <w:vMerge w:val="restart"/>
            <w:tcBorders>
              <w:top w:val="double" w:sz="4" w:space="0" w:color="auto"/>
            </w:tcBorders>
          </w:tcPr>
          <w:p w:rsidR="008C6C1F" w:rsidRPr="003E7C3D" w:rsidRDefault="008C6C1F" w:rsidP="001E0B1E">
            <w:pPr>
              <w:pStyle w:val="Default"/>
              <w:spacing w:before="120"/>
              <w:jc w:val="center"/>
              <w:rPr>
                <w:rFonts w:cs="Arial"/>
                <w:bCs/>
                <w:lang w:val="ro-RO"/>
              </w:rPr>
            </w:pPr>
            <w:r w:rsidRPr="003E7C3D">
              <w:rPr>
                <w:rFonts w:cs="Arial"/>
                <w:bCs/>
                <w:lang w:val="ro-RO"/>
              </w:rPr>
              <w:t>2</w:t>
            </w:r>
          </w:p>
        </w:tc>
        <w:tc>
          <w:tcPr>
            <w:tcW w:w="1426" w:type="dxa"/>
            <w:tcBorders>
              <w:top w:val="double" w:sz="4" w:space="0" w:color="auto"/>
            </w:tcBorders>
          </w:tcPr>
          <w:p w:rsidR="008C6C1F" w:rsidRPr="003E7C3D" w:rsidRDefault="008C6C1F" w:rsidP="001E0B1E">
            <w:pPr>
              <w:pStyle w:val="Default"/>
              <w:spacing w:before="120"/>
              <w:rPr>
                <w:rFonts w:cs="Arial"/>
                <w:bCs/>
                <w:lang w:val="ro-RO"/>
              </w:rPr>
            </w:pPr>
            <w:r w:rsidRPr="003E7C3D">
              <w:rPr>
                <w:rFonts w:cs="Arial"/>
                <w:bCs/>
                <w:lang w:val="ro-RO"/>
              </w:rPr>
              <w:t>ROJI05</w:t>
            </w:r>
          </w:p>
        </w:tc>
        <w:tc>
          <w:tcPr>
            <w:tcW w:w="1759" w:type="dxa"/>
            <w:gridSpan w:val="2"/>
            <w:tcBorders>
              <w:top w:val="double" w:sz="4" w:space="0" w:color="auto"/>
              <w:right w:val="double" w:sz="4" w:space="0" w:color="auto"/>
            </w:tcBorders>
          </w:tcPr>
          <w:p w:rsidR="008C6C1F" w:rsidRPr="003E7C3D" w:rsidRDefault="008C6C1F" w:rsidP="001E0B1E">
            <w:pPr>
              <w:pStyle w:val="Default"/>
              <w:spacing w:before="120"/>
              <w:rPr>
                <w:rFonts w:cs="Arial"/>
                <w:bCs/>
                <w:lang w:val="ro-RO"/>
              </w:rPr>
            </w:pPr>
            <w:r w:rsidRPr="003E7C3D">
              <w:rPr>
                <w:rFonts w:cs="Arial"/>
                <w:bCs/>
                <w:lang w:val="ro-RO"/>
              </w:rPr>
              <w:t>NO</w:t>
            </w:r>
            <w:r w:rsidRPr="003E7C3D">
              <w:rPr>
                <w:rFonts w:cs="Arial"/>
                <w:bCs/>
                <w:vertAlign w:val="subscript"/>
                <w:lang w:val="ro-RO"/>
              </w:rPr>
              <w:t>3</w:t>
            </w:r>
          </w:p>
        </w:tc>
      </w:tr>
      <w:tr w:rsidR="008C6C1F" w:rsidRPr="003E7C3D" w:rsidTr="00D8748C">
        <w:tc>
          <w:tcPr>
            <w:tcW w:w="1534" w:type="dxa"/>
            <w:vMerge/>
            <w:tcBorders>
              <w:left w:val="double" w:sz="4" w:space="0" w:color="auto"/>
            </w:tcBorders>
          </w:tcPr>
          <w:p w:rsidR="008C6C1F" w:rsidRPr="003E7C3D" w:rsidRDefault="008C6C1F" w:rsidP="001E0B1E">
            <w:pPr>
              <w:pStyle w:val="Default"/>
              <w:spacing w:before="120"/>
              <w:rPr>
                <w:rFonts w:cs="Arial"/>
                <w:bCs/>
                <w:lang w:val="ro-RO"/>
              </w:rPr>
            </w:pPr>
          </w:p>
        </w:tc>
        <w:tc>
          <w:tcPr>
            <w:tcW w:w="1671" w:type="dxa"/>
            <w:vMerge/>
          </w:tcPr>
          <w:p w:rsidR="008C6C1F" w:rsidRPr="003E7C3D" w:rsidRDefault="008C6C1F" w:rsidP="001E0B1E">
            <w:pPr>
              <w:pStyle w:val="Default"/>
              <w:spacing w:before="120"/>
              <w:jc w:val="center"/>
              <w:rPr>
                <w:rFonts w:cs="Arial"/>
                <w:bCs/>
                <w:lang w:val="ro-RO"/>
              </w:rPr>
            </w:pPr>
          </w:p>
        </w:tc>
        <w:tc>
          <w:tcPr>
            <w:tcW w:w="1328" w:type="dxa"/>
            <w:vMerge/>
          </w:tcPr>
          <w:p w:rsidR="008C6C1F" w:rsidRPr="003E7C3D" w:rsidRDefault="008C6C1F" w:rsidP="001E0B1E">
            <w:pPr>
              <w:pStyle w:val="Default"/>
              <w:spacing w:before="120"/>
              <w:jc w:val="center"/>
              <w:rPr>
                <w:rFonts w:cs="Arial"/>
                <w:bCs/>
                <w:lang w:val="ro-RO"/>
              </w:rPr>
            </w:pPr>
          </w:p>
        </w:tc>
        <w:tc>
          <w:tcPr>
            <w:tcW w:w="1314" w:type="dxa"/>
            <w:vMerge/>
          </w:tcPr>
          <w:p w:rsidR="008C6C1F" w:rsidRPr="003E7C3D" w:rsidRDefault="008C6C1F" w:rsidP="001E0B1E">
            <w:pPr>
              <w:pStyle w:val="Default"/>
              <w:spacing w:before="120"/>
              <w:jc w:val="center"/>
              <w:rPr>
                <w:rFonts w:cs="Arial"/>
                <w:bCs/>
                <w:lang w:val="ro-RO"/>
              </w:rPr>
            </w:pPr>
          </w:p>
        </w:tc>
        <w:tc>
          <w:tcPr>
            <w:tcW w:w="1426" w:type="dxa"/>
          </w:tcPr>
          <w:p w:rsidR="008C6C1F" w:rsidRPr="003E7C3D" w:rsidRDefault="008C6C1F" w:rsidP="001E0B1E">
            <w:pPr>
              <w:pStyle w:val="Default"/>
              <w:spacing w:before="120"/>
              <w:rPr>
                <w:rFonts w:cs="Arial"/>
                <w:bCs/>
                <w:lang w:val="ro-RO"/>
              </w:rPr>
            </w:pPr>
            <w:r w:rsidRPr="003E7C3D">
              <w:rPr>
                <w:rFonts w:cs="Arial"/>
                <w:bCs/>
                <w:lang w:val="ro-RO"/>
              </w:rPr>
              <w:t>ROJI06</w:t>
            </w:r>
          </w:p>
        </w:tc>
        <w:tc>
          <w:tcPr>
            <w:tcW w:w="1759" w:type="dxa"/>
            <w:gridSpan w:val="2"/>
            <w:tcBorders>
              <w:right w:val="double" w:sz="4" w:space="0" w:color="auto"/>
            </w:tcBorders>
          </w:tcPr>
          <w:p w:rsidR="008C6C1F" w:rsidRPr="003E7C3D" w:rsidRDefault="008C6C1F" w:rsidP="001E0B1E">
            <w:pPr>
              <w:pStyle w:val="Default"/>
              <w:spacing w:before="120"/>
              <w:rPr>
                <w:rFonts w:cs="Arial"/>
                <w:bCs/>
                <w:lang w:val="ro-RO"/>
              </w:rPr>
            </w:pPr>
            <w:r w:rsidRPr="003E7C3D">
              <w:rPr>
                <w:rFonts w:cs="Arial"/>
                <w:bCs/>
                <w:lang w:val="ro-RO"/>
              </w:rPr>
              <w:t>NO</w:t>
            </w:r>
            <w:r w:rsidRPr="003E7C3D">
              <w:rPr>
                <w:rFonts w:cs="Arial"/>
                <w:bCs/>
                <w:vertAlign w:val="subscript"/>
                <w:lang w:val="ro-RO"/>
              </w:rPr>
              <w:t>3</w:t>
            </w:r>
          </w:p>
        </w:tc>
      </w:tr>
      <w:tr w:rsidR="008C6C1F" w:rsidRPr="003E7C3D" w:rsidTr="00D8748C">
        <w:tc>
          <w:tcPr>
            <w:tcW w:w="1534" w:type="dxa"/>
            <w:vMerge w:val="restart"/>
            <w:tcBorders>
              <w:left w:val="double" w:sz="4" w:space="0" w:color="auto"/>
            </w:tcBorders>
          </w:tcPr>
          <w:p w:rsidR="008C6C1F" w:rsidRPr="003E7C3D" w:rsidRDefault="008C6C1F" w:rsidP="001E0B1E">
            <w:pPr>
              <w:pStyle w:val="Default"/>
              <w:spacing w:before="120"/>
              <w:rPr>
                <w:rFonts w:cs="Arial"/>
                <w:bCs/>
                <w:lang w:val="ro-RO"/>
              </w:rPr>
            </w:pPr>
            <w:r w:rsidRPr="003E7C3D">
              <w:rPr>
                <w:rFonts w:cs="Arial"/>
                <w:bCs/>
                <w:lang w:val="ro-RO"/>
              </w:rPr>
              <w:t>B.H. OLT</w:t>
            </w:r>
          </w:p>
        </w:tc>
        <w:tc>
          <w:tcPr>
            <w:tcW w:w="1671" w:type="dxa"/>
            <w:vMerge w:val="restart"/>
          </w:tcPr>
          <w:p w:rsidR="008C6C1F" w:rsidRPr="003E7C3D" w:rsidRDefault="008C6C1F" w:rsidP="001E0B1E">
            <w:pPr>
              <w:pStyle w:val="Default"/>
              <w:spacing w:before="120"/>
              <w:jc w:val="center"/>
              <w:rPr>
                <w:rFonts w:cs="Arial"/>
                <w:bCs/>
                <w:lang w:val="ro-RO"/>
              </w:rPr>
            </w:pPr>
            <w:r w:rsidRPr="003E7C3D">
              <w:rPr>
                <w:rFonts w:cs="Arial"/>
                <w:bCs/>
                <w:lang w:val="ro-RO"/>
              </w:rPr>
              <w:t>14</w:t>
            </w:r>
          </w:p>
        </w:tc>
        <w:tc>
          <w:tcPr>
            <w:tcW w:w="1328" w:type="dxa"/>
            <w:vMerge w:val="restart"/>
          </w:tcPr>
          <w:p w:rsidR="008C6C1F" w:rsidRPr="003E7C3D" w:rsidRDefault="008C6C1F" w:rsidP="001E0B1E">
            <w:pPr>
              <w:pStyle w:val="Default"/>
              <w:spacing w:before="120"/>
              <w:jc w:val="center"/>
              <w:rPr>
                <w:rFonts w:cs="Arial"/>
                <w:bCs/>
                <w:lang w:val="ro-RO"/>
              </w:rPr>
            </w:pPr>
            <w:r w:rsidRPr="003E7C3D">
              <w:rPr>
                <w:rFonts w:cs="Arial"/>
                <w:bCs/>
                <w:lang w:val="ro-RO"/>
              </w:rPr>
              <w:t>12</w:t>
            </w:r>
          </w:p>
        </w:tc>
        <w:tc>
          <w:tcPr>
            <w:tcW w:w="1314" w:type="dxa"/>
            <w:vMerge w:val="restart"/>
          </w:tcPr>
          <w:p w:rsidR="008C6C1F" w:rsidRPr="003E7C3D" w:rsidRDefault="008C6C1F" w:rsidP="001E0B1E">
            <w:pPr>
              <w:pStyle w:val="Default"/>
              <w:spacing w:before="120"/>
              <w:jc w:val="center"/>
              <w:rPr>
                <w:rFonts w:cs="Arial"/>
                <w:bCs/>
                <w:lang w:val="ro-RO"/>
              </w:rPr>
            </w:pPr>
            <w:r w:rsidRPr="003E7C3D">
              <w:rPr>
                <w:rFonts w:cs="Arial"/>
                <w:bCs/>
                <w:lang w:val="ro-RO"/>
              </w:rPr>
              <w:t>2</w:t>
            </w:r>
          </w:p>
        </w:tc>
        <w:tc>
          <w:tcPr>
            <w:tcW w:w="1426" w:type="dxa"/>
          </w:tcPr>
          <w:p w:rsidR="008C6C1F" w:rsidRPr="003E7C3D" w:rsidRDefault="008C6C1F" w:rsidP="001E0B1E">
            <w:pPr>
              <w:pStyle w:val="Default"/>
              <w:spacing w:before="120"/>
              <w:rPr>
                <w:rFonts w:cs="Arial"/>
                <w:bCs/>
                <w:lang w:val="ro-RO"/>
              </w:rPr>
            </w:pPr>
            <w:r w:rsidRPr="003E7C3D">
              <w:rPr>
                <w:rFonts w:cs="Arial"/>
                <w:bCs/>
                <w:lang w:val="ro-RO"/>
              </w:rPr>
              <w:t>ROOT01</w:t>
            </w:r>
          </w:p>
        </w:tc>
        <w:tc>
          <w:tcPr>
            <w:tcW w:w="1759" w:type="dxa"/>
            <w:gridSpan w:val="2"/>
            <w:tcBorders>
              <w:right w:val="double" w:sz="4" w:space="0" w:color="auto"/>
            </w:tcBorders>
          </w:tcPr>
          <w:p w:rsidR="008C6C1F" w:rsidRPr="003E7C3D" w:rsidRDefault="008C6C1F" w:rsidP="001E0B1E">
            <w:pPr>
              <w:pStyle w:val="Default"/>
              <w:spacing w:before="120"/>
              <w:rPr>
                <w:rFonts w:cs="Arial"/>
                <w:bCs/>
                <w:lang w:val="ro-RO"/>
              </w:rPr>
            </w:pPr>
            <w:r w:rsidRPr="003E7C3D">
              <w:rPr>
                <w:rFonts w:cs="Arial"/>
                <w:bCs/>
                <w:lang w:val="ro-RO"/>
              </w:rPr>
              <w:t>NO</w:t>
            </w:r>
            <w:r w:rsidRPr="003E7C3D">
              <w:rPr>
                <w:rFonts w:cs="Arial"/>
                <w:bCs/>
                <w:vertAlign w:val="subscript"/>
                <w:lang w:val="ro-RO"/>
              </w:rPr>
              <w:t>3</w:t>
            </w:r>
            <w:r w:rsidRPr="003E7C3D">
              <w:rPr>
                <w:rFonts w:cs="Arial"/>
                <w:bCs/>
                <w:lang w:val="ro-RO"/>
              </w:rPr>
              <w:t>; NH</w:t>
            </w:r>
            <w:r w:rsidRPr="003E7C3D">
              <w:rPr>
                <w:rFonts w:cs="Arial"/>
                <w:bCs/>
                <w:vertAlign w:val="subscript"/>
                <w:lang w:val="ro-RO"/>
              </w:rPr>
              <w:t>4</w:t>
            </w:r>
          </w:p>
        </w:tc>
      </w:tr>
      <w:tr w:rsidR="008C6C1F" w:rsidRPr="003E7C3D" w:rsidTr="00D8748C">
        <w:tc>
          <w:tcPr>
            <w:tcW w:w="1534" w:type="dxa"/>
            <w:vMerge/>
            <w:tcBorders>
              <w:left w:val="double" w:sz="4" w:space="0" w:color="auto"/>
            </w:tcBorders>
          </w:tcPr>
          <w:p w:rsidR="008C6C1F" w:rsidRPr="003E7C3D" w:rsidRDefault="008C6C1F" w:rsidP="001E0B1E">
            <w:pPr>
              <w:pStyle w:val="Default"/>
              <w:spacing w:before="120"/>
              <w:rPr>
                <w:rFonts w:cs="Arial"/>
                <w:bCs/>
                <w:lang w:val="ro-RO"/>
              </w:rPr>
            </w:pPr>
          </w:p>
        </w:tc>
        <w:tc>
          <w:tcPr>
            <w:tcW w:w="1671" w:type="dxa"/>
            <w:vMerge/>
          </w:tcPr>
          <w:p w:rsidR="008C6C1F" w:rsidRPr="003E7C3D" w:rsidRDefault="008C6C1F" w:rsidP="001E0B1E">
            <w:pPr>
              <w:pStyle w:val="Default"/>
              <w:spacing w:before="120"/>
              <w:jc w:val="center"/>
              <w:rPr>
                <w:rFonts w:cs="Arial"/>
                <w:bCs/>
                <w:lang w:val="ro-RO"/>
              </w:rPr>
            </w:pPr>
          </w:p>
        </w:tc>
        <w:tc>
          <w:tcPr>
            <w:tcW w:w="1328" w:type="dxa"/>
            <w:vMerge/>
          </w:tcPr>
          <w:p w:rsidR="008C6C1F" w:rsidRPr="003E7C3D" w:rsidRDefault="008C6C1F" w:rsidP="001E0B1E">
            <w:pPr>
              <w:pStyle w:val="Default"/>
              <w:spacing w:before="120"/>
              <w:jc w:val="center"/>
              <w:rPr>
                <w:rFonts w:cs="Arial"/>
                <w:bCs/>
                <w:lang w:val="ro-RO"/>
              </w:rPr>
            </w:pPr>
          </w:p>
        </w:tc>
        <w:tc>
          <w:tcPr>
            <w:tcW w:w="1314" w:type="dxa"/>
            <w:vMerge/>
          </w:tcPr>
          <w:p w:rsidR="008C6C1F" w:rsidRPr="003E7C3D" w:rsidRDefault="008C6C1F" w:rsidP="001E0B1E">
            <w:pPr>
              <w:pStyle w:val="Default"/>
              <w:spacing w:before="120"/>
              <w:jc w:val="center"/>
              <w:rPr>
                <w:rFonts w:cs="Arial"/>
                <w:bCs/>
                <w:lang w:val="ro-RO"/>
              </w:rPr>
            </w:pPr>
          </w:p>
        </w:tc>
        <w:tc>
          <w:tcPr>
            <w:tcW w:w="1426" w:type="dxa"/>
          </w:tcPr>
          <w:p w:rsidR="008C6C1F" w:rsidRPr="003E7C3D" w:rsidRDefault="008C6C1F" w:rsidP="001E0B1E">
            <w:pPr>
              <w:pStyle w:val="Default"/>
              <w:spacing w:before="120"/>
              <w:rPr>
                <w:rFonts w:cs="Arial"/>
                <w:bCs/>
                <w:lang w:val="ro-RO"/>
              </w:rPr>
            </w:pPr>
            <w:r w:rsidRPr="003E7C3D">
              <w:rPr>
                <w:rFonts w:cs="Arial"/>
                <w:bCs/>
                <w:lang w:val="ro-RO"/>
              </w:rPr>
              <w:t>ROOT08</w:t>
            </w:r>
          </w:p>
        </w:tc>
        <w:tc>
          <w:tcPr>
            <w:tcW w:w="1759" w:type="dxa"/>
            <w:gridSpan w:val="2"/>
            <w:tcBorders>
              <w:right w:val="double" w:sz="4" w:space="0" w:color="auto"/>
            </w:tcBorders>
          </w:tcPr>
          <w:p w:rsidR="008C6C1F" w:rsidRPr="003E7C3D" w:rsidRDefault="008C6C1F" w:rsidP="001E0B1E">
            <w:pPr>
              <w:pStyle w:val="Default"/>
              <w:spacing w:before="120"/>
              <w:rPr>
                <w:rFonts w:cs="Arial"/>
                <w:bCs/>
                <w:lang w:val="ro-RO"/>
              </w:rPr>
            </w:pPr>
            <w:r w:rsidRPr="003E7C3D">
              <w:rPr>
                <w:rFonts w:cs="Arial"/>
                <w:bCs/>
                <w:lang w:val="ro-RO"/>
              </w:rPr>
              <w:t>NO</w:t>
            </w:r>
            <w:r w:rsidRPr="003E7C3D">
              <w:rPr>
                <w:rFonts w:cs="Arial"/>
                <w:bCs/>
                <w:vertAlign w:val="subscript"/>
                <w:lang w:val="ro-RO"/>
              </w:rPr>
              <w:t>3</w:t>
            </w:r>
          </w:p>
        </w:tc>
      </w:tr>
      <w:tr w:rsidR="008C6C1F" w:rsidRPr="003E7C3D" w:rsidTr="00D8748C">
        <w:tc>
          <w:tcPr>
            <w:tcW w:w="1534" w:type="dxa"/>
            <w:tcBorders>
              <w:left w:val="double" w:sz="4" w:space="0" w:color="auto"/>
            </w:tcBorders>
          </w:tcPr>
          <w:p w:rsidR="008C6C1F" w:rsidRPr="003E7C3D" w:rsidRDefault="008C6C1F" w:rsidP="001E0B1E">
            <w:pPr>
              <w:pStyle w:val="Default"/>
              <w:spacing w:before="120"/>
              <w:rPr>
                <w:rFonts w:cs="Arial"/>
                <w:bCs/>
                <w:lang w:val="ro-RO"/>
              </w:rPr>
            </w:pPr>
            <w:r w:rsidRPr="003E7C3D">
              <w:rPr>
                <w:rFonts w:cs="Arial"/>
                <w:bCs/>
                <w:lang w:val="ro-RO"/>
              </w:rPr>
              <w:t>S.H. ARGES-VEDEA</w:t>
            </w:r>
          </w:p>
        </w:tc>
        <w:tc>
          <w:tcPr>
            <w:tcW w:w="1671" w:type="dxa"/>
          </w:tcPr>
          <w:p w:rsidR="008C6C1F" w:rsidRPr="003E7C3D" w:rsidRDefault="008C6C1F" w:rsidP="001E0B1E">
            <w:pPr>
              <w:pStyle w:val="Default"/>
              <w:spacing w:before="120"/>
              <w:jc w:val="center"/>
              <w:rPr>
                <w:rFonts w:cs="Arial"/>
                <w:bCs/>
                <w:lang w:val="ro-RO"/>
              </w:rPr>
            </w:pPr>
            <w:r w:rsidRPr="003E7C3D">
              <w:rPr>
                <w:rFonts w:cs="Arial"/>
                <w:bCs/>
                <w:lang w:val="ro-RO"/>
              </w:rPr>
              <w:t>11</w:t>
            </w:r>
          </w:p>
        </w:tc>
        <w:tc>
          <w:tcPr>
            <w:tcW w:w="1328" w:type="dxa"/>
          </w:tcPr>
          <w:p w:rsidR="008C6C1F" w:rsidRPr="003E7C3D" w:rsidRDefault="008C6C1F" w:rsidP="001E0B1E">
            <w:pPr>
              <w:pStyle w:val="Default"/>
              <w:spacing w:before="120"/>
              <w:jc w:val="center"/>
              <w:rPr>
                <w:rFonts w:cs="Arial"/>
                <w:bCs/>
                <w:lang w:val="ro-RO"/>
              </w:rPr>
            </w:pPr>
            <w:r w:rsidRPr="003E7C3D">
              <w:rPr>
                <w:rFonts w:cs="Arial"/>
                <w:bCs/>
                <w:lang w:val="ro-RO"/>
              </w:rPr>
              <w:t>10</w:t>
            </w:r>
          </w:p>
        </w:tc>
        <w:tc>
          <w:tcPr>
            <w:tcW w:w="1314" w:type="dxa"/>
          </w:tcPr>
          <w:p w:rsidR="008C6C1F" w:rsidRPr="003E7C3D" w:rsidRDefault="008C6C1F" w:rsidP="001E0B1E">
            <w:pPr>
              <w:pStyle w:val="Default"/>
              <w:spacing w:before="120"/>
              <w:jc w:val="center"/>
              <w:rPr>
                <w:rFonts w:cs="Arial"/>
                <w:bCs/>
                <w:lang w:val="ro-RO"/>
              </w:rPr>
            </w:pPr>
            <w:r w:rsidRPr="003E7C3D">
              <w:rPr>
                <w:rFonts w:cs="Arial"/>
                <w:bCs/>
                <w:lang w:val="ro-RO"/>
              </w:rPr>
              <w:t>1</w:t>
            </w:r>
          </w:p>
        </w:tc>
        <w:tc>
          <w:tcPr>
            <w:tcW w:w="1426" w:type="dxa"/>
          </w:tcPr>
          <w:p w:rsidR="008C6C1F" w:rsidRPr="003E7C3D" w:rsidRDefault="008C6C1F" w:rsidP="001E0B1E">
            <w:pPr>
              <w:pStyle w:val="Default"/>
              <w:spacing w:before="120"/>
              <w:rPr>
                <w:rFonts w:cs="Arial"/>
                <w:bCs/>
                <w:lang w:val="ro-RO"/>
              </w:rPr>
            </w:pPr>
            <w:r w:rsidRPr="003E7C3D">
              <w:rPr>
                <w:rFonts w:cs="Arial"/>
                <w:bCs/>
                <w:lang w:val="ro-RO"/>
              </w:rPr>
              <w:t>ROAG08</w:t>
            </w:r>
          </w:p>
        </w:tc>
        <w:tc>
          <w:tcPr>
            <w:tcW w:w="1759" w:type="dxa"/>
            <w:gridSpan w:val="2"/>
            <w:tcBorders>
              <w:right w:val="double" w:sz="4" w:space="0" w:color="auto"/>
            </w:tcBorders>
          </w:tcPr>
          <w:p w:rsidR="008C6C1F" w:rsidRPr="003E7C3D" w:rsidRDefault="008C6C1F" w:rsidP="001E0B1E">
            <w:pPr>
              <w:pStyle w:val="Default"/>
              <w:spacing w:before="120"/>
              <w:rPr>
                <w:rFonts w:cs="Arial"/>
                <w:bCs/>
                <w:lang w:val="ro-RO"/>
              </w:rPr>
            </w:pPr>
            <w:r w:rsidRPr="003E7C3D">
              <w:rPr>
                <w:rFonts w:cs="Arial"/>
                <w:bCs/>
                <w:lang w:val="ro-RO"/>
              </w:rPr>
              <w:t>NO</w:t>
            </w:r>
            <w:r w:rsidRPr="003E7C3D">
              <w:rPr>
                <w:rFonts w:cs="Arial"/>
                <w:bCs/>
                <w:vertAlign w:val="subscript"/>
                <w:lang w:val="ro-RO"/>
              </w:rPr>
              <w:t>3</w:t>
            </w:r>
          </w:p>
          <w:p w:rsidR="008C6C1F" w:rsidRPr="003E7C3D" w:rsidRDefault="008C6C1F" w:rsidP="001E0B1E">
            <w:pPr>
              <w:pStyle w:val="Default"/>
              <w:spacing w:before="120"/>
              <w:rPr>
                <w:rFonts w:cs="Arial"/>
                <w:bCs/>
                <w:lang w:val="ro-RO"/>
              </w:rPr>
            </w:pPr>
          </w:p>
        </w:tc>
      </w:tr>
      <w:tr w:rsidR="008C6C1F" w:rsidRPr="003E7C3D" w:rsidTr="00D8748C">
        <w:tc>
          <w:tcPr>
            <w:tcW w:w="1534" w:type="dxa"/>
            <w:tcBorders>
              <w:left w:val="double" w:sz="4" w:space="0" w:color="auto"/>
            </w:tcBorders>
          </w:tcPr>
          <w:p w:rsidR="008C6C1F" w:rsidRPr="003E7C3D" w:rsidRDefault="008C6C1F" w:rsidP="001E0B1E">
            <w:pPr>
              <w:pStyle w:val="Default"/>
              <w:spacing w:before="120"/>
              <w:rPr>
                <w:rFonts w:cs="Arial"/>
                <w:bCs/>
                <w:lang w:val="ro-RO"/>
              </w:rPr>
            </w:pPr>
            <w:r w:rsidRPr="003E7C3D">
              <w:rPr>
                <w:rFonts w:cs="Arial"/>
                <w:bCs/>
                <w:lang w:val="ro-RO"/>
              </w:rPr>
              <w:t>S.H. BUZĂU-IALOMIŢA</w:t>
            </w:r>
          </w:p>
        </w:tc>
        <w:tc>
          <w:tcPr>
            <w:tcW w:w="1671" w:type="dxa"/>
          </w:tcPr>
          <w:p w:rsidR="008C6C1F" w:rsidRPr="003E7C3D" w:rsidRDefault="008C6C1F" w:rsidP="001E0B1E">
            <w:pPr>
              <w:pStyle w:val="Default"/>
              <w:spacing w:before="120"/>
              <w:jc w:val="center"/>
              <w:rPr>
                <w:rFonts w:cs="Arial"/>
                <w:bCs/>
                <w:lang w:val="ro-RO"/>
              </w:rPr>
            </w:pPr>
            <w:r w:rsidRPr="003E7C3D">
              <w:rPr>
                <w:rFonts w:cs="Arial"/>
                <w:bCs/>
                <w:lang w:val="ro-RO"/>
              </w:rPr>
              <w:t>18</w:t>
            </w:r>
          </w:p>
        </w:tc>
        <w:tc>
          <w:tcPr>
            <w:tcW w:w="1328" w:type="dxa"/>
          </w:tcPr>
          <w:p w:rsidR="008C6C1F" w:rsidRPr="003E7C3D" w:rsidRDefault="008C6C1F" w:rsidP="001E0B1E">
            <w:pPr>
              <w:pStyle w:val="Default"/>
              <w:spacing w:before="120"/>
              <w:jc w:val="center"/>
              <w:rPr>
                <w:rFonts w:cs="Arial"/>
                <w:bCs/>
                <w:lang w:val="ro-RO"/>
              </w:rPr>
            </w:pPr>
            <w:r w:rsidRPr="003E7C3D">
              <w:rPr>
                <w:rFonts w:cs="Arial"/>
                <w:bCs/>
                <w:lang w:val="ro-RO"/>
              </w:rPr>
              <w:t>17</w:t>
            </w:r>
          </w:p>
        </w:tc>
        <w:tc>
          <w:tcPr>
            <w:tcW w:w="1314" w:type="dxa"/>
          </w:tcPr>
          <w:p w:rsidR="008C6C1F" w:rsidRPr="003E7C3D" w:rsidRDefault="008C6C1F" w:rsidP="001E0B1E">
            <w:pPr>
              <w:pStyle w:val="Default"/>
              <w:spacing w:before="120"/>
              <w:jc w:val="center"/>
              <w:rPr>
                <w:rFonts w:cs="Arial"/>
                <w:bCs/>
                <w:lang w:val="ro-RO"/>
              </w:rPr>
            </w:pPr>
            <w:r w:rsidRPr="003E7C3D">
              <w:rPr>
                <w:rFonts w:cs="Arial"/>
                <w:bCs/>
                <w:lang w:val="ro-RO"/>
              </w:rPr>
              <w:t>1</w:t>
            </w:r>
          </w:p>
        </w:tc>
        <w:tc>
          <w:tcPr>
            <w:tcW w:w="1426" w:type="dxa"/>
          </w:tcPr>
          <w:p w:rsidR="008C6C1F" w:rsidRPr="003E7C3D" w:rsidRDefault="008C6C1F" w:rsidP="001E0B1E">
            <w:pPr>
              <w:pStyle w:val="Default"/>
              <w:spacing w:before="120"/>
              <w:rPr>
                <w:rFonts w:cs="Arial"/>
                <w:bCs/>
                <w:lang w:val="ro-RO"/>
              </w:rPr>
            </w:pPr>
            <w:r w:rsidRPr="003E7C3D">
              <w:rPr>
                <w:rFonts w:cs="Arial"/>
                <w:bCs/>
                <w:lang w:val="ro-RO"/>
              </w:rPr>
              <w:t>ROIL12</w:t>
            </w:r>
          </w:p>
        </w:tc>
        <w:tc>
          <w:tcPr>
            <w:tcW w:w="1759" w:type="dxa"/>
            <w:gridSpan w:val="2"/>
            <w:tcBorders>
              <w:right w:val="double" w:sz="4" w:space="0" w:color="auto"/>
            </w:tcBorders>
          </w:tcPr>
          <w:p w:rsidR="008C6C1F" w:rsidRPr="003E7C3D" w:rsidRDefault="008C6C1F" w:rsidP="001E0B1E">
            <w:pPr>
              <w:pStyle w:val="Default"/>
              <w:spacing w:before="120"/>
              <w:rPr>
                <w:rFonts w:cs="Arial"/>
                <w:bCs/>
                <w:lang w:val="ro-RO"/>
              </w:rPr>
            </w:pPr>
            <w:r w:rsidRPr="003E7C3D">
              <w:rPr>
                <w:rFonts w:cs="Arial"/>
                <w:bCs/>
                <w:lang w:val="ro-RO"/>
              </w:rPr>
              <w:t>NO</w:t>
            </w:r>
            <w:r w:rsidRPr="003E7C3D">
              <w:rPr>
                <w:rFonts w:cs="Arial"/>
                <w:bCs/>
                <w:vertAlign w:val="subscript"/>
                <w:lang w:val="ro-RO"/>
              </w:rPr>
              <w:t>3</w:t>
            </w:r>
            <w:r w:rsidRPr="003E7C3D">
              <w:rPr>
                <w:rFonts w:cs="Arial"/>
                <w:bCs/>
                <w:lang w:val="ro-RO"/>
              </w:rPr>
              <w:t>-, SO</w:t>
            </w:r>
            <w:r w:rsidRPr="003E7C3D">
              <w:rPr>
                <w:rFonts w:cs="Arial"/>
                <w:bCs/>
                <w:vertAlign w:val="subscript"/>
                <w:lang w:val="ro-RO"/>
              </w:rPr>
              <w:t>4</w:t>
            </w:r>
            <w:r w:rsidRPr="003E7C3D">
              <w:rPr>
                <w:rFonts w:cs="Arial"/>
                <w:bCs/>
                <w:lang w:val="ro-RO"/>
              </w:rPr>
              <w:t>-, Cl-, NO</w:t>
            </w:r>
            <w:r w:rsidRPr="003E7C3D">
              <w:rPr>
                <w:rFonts w:cs="Arial"/>
                <w:bCs/>
                <w:vertAlign w:val="subscript"/>
                <w:lang w:val="ro-RO"/>
              </w:rPr>
              <w:t>2</w:t>
            </w:r>
          </w:p>
        </w:tc>
      </w:tr>
      <w:tr w:rsidR="008C6C1F" w:rsidRPr="003E7C3D" w:rsidTr="00D8748C">
        <w:tc>
          <w:tcPr>
            <w:tcW w:w="1534" w:type="dxa"/>
            <w:vMerge w:val="restart"/>
            <w:tcBorders>
              <w:left w:val="double" w:sz="4" w:space="0" w:color="auto"/>
            </w:tcBorders>
          </w:tcPr>
          <w:p w:rsidR="008C6C1F" w:rsidRPr="003E7C3D" w:rsidRDefault="008C6C1F" w:rsidP="001E0B1E">
            <w:pPr>
              <w:pStyle w:val="Default"/>
              <w:spacing w:before="120"/>
              <w:rPr>
                <w:rFonts w:cs="Arial"/>
                <w:bCs/>
                <w:lang w:val="ro-RO"/>
              </w:rPr>
            </w:pPr>
            <w:r w:rsidRPr="003E7C3D">
              <w:rPr>
                <w:rFonts w:cs="Arial"/>
                <w:bCs/>
                <w:lang w:val="ro-RO"/>
              </w:rPr>
              <w:t>S.H. DOBROGEA – LITORAL</w:t>
            </w:r>
          </w:p>
        </w:tc>
        <w:tc>
          <w:tcPr>
            <w:tcW w:w="1671" w:type="dxa"/>
            <w:vMerge w:val="restart"/>
          </w:tcPr>
          <w:p w:rsidR="008C6C1F" w:rsidRPr="003E7C3D" w:rsidRDefault="008C6C1F" w:rsidP="001E0B1E">
            <w:pPr>
              <w:pStyle w:val="Default"/>
              <w:spacing w:before="120"/>
              <w:jc w:val="center"/>
              <w:rPr>
                <w:rFonts w:cs="Arial"/>
                <w:bCs/>
                <w:lang w:val="ro-RO"/>
              </w:rPr>
            </w:pPr>
            <w:r w:rsidRPr="003E7C3D">
              <w:rPr>
                <w:rFonts w:cs="Arial"/>
                <w:bCs/>
                <w:lang w:val="ro-RO"/>
              </w:rPr>
              <w:t>10</w:t>
            </w:r>
          </w:p>
        </w:tc>
        <w:tc>
          <w:tcPr>
            <w:tcW w:w="1328" w:type="dxa"/>
            <w:vMerge w:val="restart"/>
          </w:tcPr>
          <w:p w:rsidR="008C6C1F" w:rsidRPr="003E7C3D" w:rsidRDefault="008C6C1F" w:rsidP="001E0B1E">
            <w:pPr>
              <w:pStyle w:val="Default"/>
              <w:spacing w:before="120"/>
              <w:jc w:val="center"/>
              <w:rPr>
                <w:rFonts w:cs="Arial"/>
                <w:bCs/>
                <w:lang w:val="ro-RO"/>
              </w:rPr>
            </w:pPr>
            <w:r w:rsidRPr="003E7C3D">
              <w:rPr>
                <w:rFonts w:cs="Arial"/>
                <w:bCs/>
                <w:lang w:val="ro-RO"/>
              </w:rPr>
              <w:t>5</w:t>
            </w:r>
          </w:p>
        </w:tc>
        <w:tc>
          <w:tcPr>
            <w:tcW w:w="1314" w:type="dxa"/>
            <w:vMerge w:val="restart"/>
          </w:tcPr>
          <w:p w:rsidR="008C6C1F" w:rsidRPr="003E7C3D" w:rsidRDefault="008C6C1F" w:rsidP="001E0B1E">
            <w:pPr>
              <w:pStyle w:val="Default"/>
              <w:spacing w:before="120"/>
              <w:jc w:val="center"/>
              <w:rPr>
                <w:rFonts w:cs="Arial"/>
                <w:bCs/>
                <w:lang w:val="ro-RO"/>
              </w:rPr>
            </w:pPr>
            <w:r w:rsidRPr="003E7C3D">
              <w:rPr>
                <w:rFonts w:cs="Arial"/>
                <w:bCs/>
                <w:lang w:val="ro-RO"/>
              </w:rPr>
              <w:t>5</w:t>
            </w:r>
          </w:p>
        </w:tc>
        <w:tc>
          <w:tcPr>
            <w:tcW w:w="1426" w:type="dxa"/>
          </w:tcPr>
          <w:p w:rsidR="008C6C1F" w:rsidRPr="003E7C3D" w:rsidRDefault="008C6C1F" w:rsidP="001E0B1E">
            <w:pPr>
              <w:pStyle w:val="Default"/>
              <w:spacing w:before="120"/>
              <w:rPr>
                <w:rFonts w:cs="Arial"/>
                <w:bCs/>
                <w:lang w:val="ro-RO"/>
              </w:rPr>
            </w:pPr>
            <w:r w:rsidRPr="003E7C3D">
              <w:rPr>
                <w:rFonts w:cs="Arial"/>
                <w:bCs/>
                <w:lang w:val="ro-RO"/>
              </w:rPr>
              <w:t>RODL01</w:t>
            </w:r>
          </w:p>
        </w:tc>
        <w:tc>
          <w:tcPr>
            <w:tcW w:w="1759" w:type="dxa"/>
            <w:gridSpan w:val="2"/>
            <w:tcBorders>
              <w:right w:val="double" w:sz="4" w:space="0" w:color="auto"/>
            </w:tcBorders>
          </w:tcPr>
          <w:p w:rsidR="008C6C1F" w:rsidRPr="003E7C3D" w:rsidRDefault="008C6C1F" w:rsidP="001E0B1E">
            <w:pPr>
              <w:pStyle w:val="Default"/>
              <w:spacing w:before="120"/>
              <w:rPr>
                <w:rFonts w:cs="Arial"/>
                <w:bCs/>
                <w:lang w:val="ro-RO"/>
              </w:rPr>
            </w:pPr>
            <w:r w:rsidRPr="003E7C3D">
              <w:rPr>
                <w:rFonts w:cs="Arial"/>
                <w:bCs/>
                <w:lang w:val="ro-RO"/>
              </w:rPr>
              <w:t>NO</w:t>
            </w:r>
            <w:r w:rsidRPr="003E7C3D">
              <w:rPr>
                <w:rFonts w:cs="Arial"/>
                <w:bCs/>
                <w:vertAlign w:val="subscript"/>
                <w:lang w:val="ro-RO"/>
              </w:rPr>
              <w:t>3</w:t>
            </w:r>
            <w:r w:rsidRPr="003E7C3D">
              <w:rPr>
                <w:rFonts w:cs="Arial"/>
                <w:bCs/>
                <w:lang w:val="ro-RO"/>
              </w:rPr>
              <w:t>; Cl</w:t>
            </w:r>
          </w:p>
        </w:tc>
      </w:tr>
      <w:tr w:rsidR="008C6C1F" w:rsidRPr="003E7C3D" w:rsidTr="00D8748C">
        <w:tc>
          <w:tcPr>
            <w:tcW w:w="1534" w:type="dxa"/>
            <w:vMerge/>
            <w:tcBorders>
              <w:left w:val="double" w:sz="4" w:space="0" w:color="auto"/>
            </w:tcBorders>
          </w:tcPr>
          <w:p w:rsidR="008C6C1F" w:rsidRPr="003E7C3D" w:rsidRDefault="008C6C1F" w:rsidP="001E0B1E">
            <w:pPr>
              <w:pStyle w:val="Default"/>
              <w:spacing w:before="120"/>
              <w:rPr>
                <w:rFonts w:cs="Arial"/>
                <w:bCs/>
                <w:lang w:val="ro-RO"/>
              </w:rPr>
            </w:pPr>
          </w:p>
        </w:tc>
        <w:tc>
          <w:tcPr>
            <w:tcW w:w="1671" w:type="dxa"/>
            <w:vMerge/>
          </w:tcPr>
          <w:p w:rsidR="008C6C1F" w:rsidRPr="003E7C3D" w:rsidRDefault="008C6C1F" w:rsidP="001E0B1E">
            <w:pPr>
              <w:pStyle w:val="Default"/>
              <w:spacing w:before="120"/>
              <w:rPr>
                <w:rFonts w:cs="Arial"/>
                <w:bCs/>
                <w:lang w:val="ro-RO"/>
              </w:rPr>
            </w:pPr>
          </w:p>
        </w:tc>
        <w:tc>
          <w:tcPr>
            <w:tcW w:w="1328" w:type="dxa"/>
            <w:vMerge/>
          </w:tcPr>
          <w:p w:rsidR="008C6C1F" w:rsidRPr="003E7C3D" w:rsidRDefault="008C6C1F" w:rsidP="001E0B1E">
            <w:pPr>
              <w:pStyle w:val="Default"/>
              <w:spacing w:before="120"/>
              <w:rPr>
                <w:rFonts w:cs="Arial"/>
                <w:bCs/>
                <w:lang w:val="ro-RO"/>
              </w:rPr>
            </w:pPr>
          </w:p>
        </w:tc>
        <w:tc>
          <w:tcPr>
            <w:tcW w:w="1314" w:type="dxa"/>
            <w:vMerge/>
          </w:tcPr>
          <w:p w:rsidR="008C6C1F" w:rsidRPr="003E7C3D" w:rsidRDefault="008C6C1F" w:rsidP="001E0B1E">
            <w:pPr>
              <w:pStyle w:val="Default"/>
              <w:spacing w:before="120"/>
              <w:rPr>
                <w:rFonts w:cs="Arial"/>
                <w:bCs/>
                <w:lang w:val="ro-RO"/>
              </w:rPr>
            </w:pPr>
          </w:p>
        </w:tc>
        <w:tc>
          <w:tcPr>
            <w:tcW w:w="1426" w:type="dxa"/>
          </w:tcPr>
          <w:p w:rsidR="008C6C1F" w:rsidRPr="003E7C3D" w:rsidRDefault="008C6C1F" w:rsidP="001E0B1E">
            <w:pPr>
              <w:pStyle w:val="Default"/>
              <w:spacing w:before="120"/>
              <w:rPr>
                <w:rFonts w:cs="Arial"/>
                <w:bCs/>
                <w:lang w:val="ro-RO"/>
              </w:rPr>
            </w:pPr>
            <w:r w:rsidRPr="003E7C3D">
              <w:rPr>
                <w:rFonts w:cs="Arial"/>
                <w:bCs/>
                <w:lang w:val="ro-RO"/>
              </w:rPr>
              <w:t>RODL04</w:t>
            </w:r>
          </w:p>
        </w:tc>
        <w:tc>
          <w:tcPr>
            <w:tcW w:w="1759" w:type="dxa"/>
            <w:gridSpan w:val="2"/>
            <w:tcBorders>
              <w:right w:val="double" w:sz="4" w:space="0" w:color="auto"/>
            </w:tcBorders>
          </w:tcPr>
          <w:p w:rsidR="008C6C1F" w:rsidRPr="003E7C3D" w:rsidRDefault="008C6C1F" w:rsidP="001E0B1E">
            <w:pPr>
              <w:pStyle w:val="Default"/>
              <w:spacing w:before="120"/>
              <w:rPr>
                <w:rFonts w:cs="Arial"/>
                <w:bCs/>
                <w:lang w:val="ro-RO"/>
              </w:rPr>
            </w:pPr>
            <w:r w:rsidRPr="003E7C3D">
              <w:rPr>
                <w:rFonts w:cs="Arial"/>
                <w:bCs/>
                <w:lang w:val="ro-RO"/>
              </w:rPr>
              <w:t>NO</w:t>
            </w:r>
            <w:r w:rsidRPr="003E7C3D">
              <w:rPr>
                <w:rFonts w:cs="Arial"/>
                <w:bCs/>
                <w:vertAlign w:val="subscript"/>
                <w:lang w:val="ro-RO"/>
              </w:rPr>
              <w:t>3</w:t>
            </w:r>
          </w:p>
        </w:tc>
      </w:tr>
      <w:tr w:rsidR="008C6C1F" w:rsidRPr="003E7C3D" w:rsidTr="00D8748C">
        <w:tc>
          <w:tcPr>
            <w:tcW w:w="1534" w:type="dxa"/>
            <w:vMerge/>
            <w:tcBorders>
              <w:left w:val="double" w:sz="4" w:space="0" w:color="auto"/>
            </w:tcBorders>
          </w:tcPr>
          <w:p w:rsidR="008C6C1F" w:rsidRPr="003E7C3D" w:rsidRDefault="008C6C1F" w:rsidP="001E0B1E">
            <w:pPr>
              <w:pStyle w:val="Default"/>
              <w:spacing w:before="120"/>
              <w:rPr>
                <w:rFonts w:cs="Arial"/>
                <w:bCs/>
                <w:lang w:val="ro-RO"/>
              </w:rPr>
            </w:pPr>
          </w:p>
        </w:tc>
        <w:tc>
          <w:tcPr>
            <w:tcW w:w="1671" w:type="dxa"/>
            <w:vMerge/>
          </w:tcPr>
          <w:p w:rsidR="008C6C1F" w:rsidRPr="003E7C3D" w:rsidRDefault="008C6C1F" w:rsidP="001E0B1E">
            <w:pPr>
              <w:pStyle w:val="Default"/>
              <w:spacing w:before="120"/>
              <w:rPr>
                <w:rFonts w:cs="Arial"/>
                <w:bCs/>
                <w:lang w:val="ro-RO"/>
              </w:rPr>
            </w:pPr>
          </w:p>
        </w:tc>
        <w:tc>
          <w:tcPr>
            <w:tcW w:w="1328" w:type="dxa"/>
            <w:vMerge/>
          </w:tcPr>
          <w:p w:rsidR="008C6C1F" w:rsidRPr="003E7C3D" w:rsidRDefault="008C6C1F" w:rsidP="001E0B1E">
            <w:pPr>
              <w:pStyle w:val="Default"/>
              <w:spacing w:before="120"/>
              <w:rPr>
                <w:rFonts w:cs="Arial"/>
                <w:bCs/>
                <w:lang w:val="ro-RO"/>
              </w:rPr>
            </w:pPr>
          </w:p>
        </w:tc>
        <w:tc>
          <w:tcPr>
            <w:tcW w:w="1314" w:type="dxa"/>
            <w:vMerge/>
          </w:tcPr>
          <w:p w:rsidR="008C6C1F" w:rsidRPr="003E7C3D" w:rsidRDefault="008C6C1F" w:rsidP="001E0B1E">
            <w:pPr>
              <w:pStyle w:val="Default"/>
              <w:spacing w:before="120"/>
              <w:rPr>
                <w:rFonts w:cs="Arial"/>
                <w:bCs/>
                <w:lang w:val="ro-RO"/>
              </w:rPr>
            </w:pPr>
          </w:p>
        </w:tc>
        <w:tc>
          <w:tcPr>
            <w:tcW w:w="1426" w:type="dxa"/>
          </w:tcPr>
          <w:p w:rsidR="008C6C1F" w:rsidRPr="003E7C3D" w:rsidRDefault="008C6C1F" w:rsidP="001E0B1E">
            <w:pPr>
              <w:pStyle w:val="Default"/>
              <w:spacing w:before="120"/>
              <w:rPr>
                <w:rFonts w:cs="Arial"/>
                <w:bCs/>
                <w:lang w:val="ro-RO"/>
              </w:rPr>
            </w:pPr>
            <w:r w:rsidRPr="003E7C3D">
              <w:rPr>
                <w:rFonts w:cs="Arial"/>
                <w:bCs/>
                <w:lang w:val="ro-RO"/>
              </w:rPr>
              <w:t>RODL07</w:t>
            </w:r>
          </w:p>
        </w:tc>
        <w:tc>
          <w:tcPr>
            <w:tcW w:w="1759" w:type="dxa"/>
            <w:gridSpan w:val="2"/>
            <w:tcBorders>
              <w:right w:val="double" w:sz="4" w:space="0" w:color="auto"/>
            </w:tcBorders>
          </w:tcPr>
          <w:p w:rsidR="008C6C1F" w:rsidRPr="003E7C3D" w:rsidRDefault="008C6C1F" w:rsidP="001E0B1E">
            <w:pPr>
              <w:pStyle w:val="Default"/>
              <w:spacing w:before="120"/>
              <w:rPr>
                <w:rFonts w:cs="Arial"/>
                <w:bCs/>
                <w:lang w:val="ro-RO"/>
              </w:rPr>
            </w:pPr>
            <w:r w:rsidRPr="003E7C3D">
              <w:rPr>
                <w:rFonts w:cs="Arial"/>
                <w:bCs/>
                <w:lang w:val="ro-RO"/>
              </w:rPr>
              <w:t>NH</w:t>
            </w:r>
            <w:r w:rsidRPr="003E7C3D">
              <w:rPr>
                <w:rFonts w:cs="Arial"/>
                <w:bCs/>
                <w:vertAlign w:val="subscript"/>
                <w:lang w:val="ro-RO"/>
              </w:rPr>
              <w:t>4</w:t>
            </w:r>
            <w:r w:rsidRPr="003E7C3D">
              <w:rPr>
                <w:rFonts w:cs="Arial"/>
                <w:bCs/>
                <w:lang w:val="ro-RO"/>
              </w:rPr>
              <w:t>; NO</w:t>
            </w:r>
            <w:r w:rsidRPr="003E7C3D">
              <w:rPr>
                <w:rFonts w:cs="Arial"/>
                <w:bCs/>
                <w:vertAlign w:val="subscript"/>
                <w:lang w:val="ro-RO"/>
              </w:rPr>
              <w:t>3</w:t>
            </w:r>
            <w:r w:rsidRPr="003E7C3D">
              <w:rPr>
                <w:rFonts w:cs="Arial"/>
                <w:bCs/>
                <w:lang w:val="ro-RO"/>
              </w:rPr>
              <w:t>; PO</w:t>
            </w:r>
            <w:r w:rsidRPr="003E7C3D">
              <w:rPr>
                <w:rFonts w:cs="Arial"/>
                <w:bCs/>
                <w:vertAlign w:val="subscript"/>
                <w:lang w:val="ro-RO"/>
              </w:rPr>
              <w:t>4</w:t>
            </w:r>
            <w:r w:rsidRPr="003E7C3D">
              <w:rPr>
                <w:rFonts w:cs="Arial"/>
                <w:bCs/>
                <w:lang w:val="ro-RO"/>
              </w:rPr>
              <w:t>; Cl</w:t>
            </w:r>
          </w:p>
        </w:tc>
      </w:tr>
      <w:tr w:rsidR="008C6C1F" w:rsidRPr="003E7C3D" w:rsidTr="00D8748C">
        <w:tc>
          <w:tcPr>
            <w:tcW w:w="1534" w:type="dxa"/>
            <w:vMerge/>
            <w:tcBorders>
              <w:left w:val="double" w:sz="4" w:space="0" w:color="auto"/>
            </w:tcBorders>
          </w:tcPr>
          <w:p w:rsidR="008C6C1F" w:rsidRPr="003E7C3D" w:rsidRDefault="008C6C1F" w:rsidP="001E0B1E">
            <w:pPr>
              <w:pStyle w:val="Default"/>
              <w:spacing w:before="120"/>
              <w:rPr>
                <w:rFonts w:cs="Arial"/>
                <w:bCs/>
                <w:lang w:val="ro-RO"/>
              </w:rPr>
            </w:pPr>
          </w:p>
        </w:tc>
        <w:tc>
          <w:tcPr>
            <w:tcW w:w="1671" w:type="dxa"/>
            <w:vMerge/>
          </w:tcPr>
          <w:p w:rsidR="008C6C1F" w:rsidRPr="003E7C3D" w:rsidRDefault="008C6C1F" w:rsidP="001E0B1E">
            <w:pPr>
              <w:pStyle w:val="Default"/>
              <w:spacing w:before="120"/>
              <w:rPr>
                <w:rFonts w:cs="Arial"/>
                <w:bCs/>
                <w:lang w:val="ro-RO"/>
              </w:rPr>
            </w:pPr>
          </w:p>
        </w:tc>
        <w:tc>
          <w:tcPr>
            <w:tcW w:w="1328" w:type="dxa"/>
            <w:vMerge/>
          </w:tcPr>
          <w:p w:rsidR="008C6C1F" w:rsidRPr="003E7C3D" w:rsidRDefault="008C6C1F" w:rsidP="001E0B1E">
            <w:pPr>
              <w:pStyle w:val="Default"/>
              <w:spacing w:before="120"/>
              <w:rPr>
                <w:rFonts w:cs="Arial"/>
                <w:bCs/>
                <w:lang w:val="ro-RO"/>
              </w:rPr>
            </w:pPr>
          </w:p>
        </w:tc>
        <w:tc>
          <w:tcPr>
            <w:tcW w:w="1314" w:type="dxa"/>
            <w:vMerge/>
          </w:tcPr>
          <w:p w:rsidR="008C6C1F" w:rsidRPr="003E7C3D" w:rsidRDefault="008C6C1F" w:rsidP="001E0B1E">
            <w:pPr>
              <w:pStyle w:val="Default"/>
              <w:spacing w:before="120"/>
              <w:rPr>
                <w:rFonts w:cs="Arial"/>
                <w:bCs/>
                <w:lang w:val="ro-RO"/>
              </w:rPr>
            </w:pPr>
          </w:p>
        </w:tc>
        <w:tc>
          <w:tcPr>
            <w:tcW w:w="1426" w:type="dxa"/>
          </w:tcPr>
          <w:p w:rsidR="008C6C1F" w:rsidRPr="003E7C3D" w:rsidRDefault="008C6C1F" w:rsidP="001E0B1E">
            <w:pPr>
              <w:pStyle w:val="Default"/>
              <w:spacing w:before="120"/>
              <w:rPr>
                <w:rFonts w:cs="Arial"/>
                <w:bCs/>
                <w:lang w:val="ro-RO"/>
              </w:rPr>
            </w:pPr>
            <w:r w:rsidRPr="003E7C3D">
              <w:rPr>
                <w:rFonts w:cs="Arial"/>
                <w:bCs/>
                <w:lang w:val="ro-RO"/>
              </w:rPr>
              <w:t>RODL09</w:t>
            </w:r>
          </w:p>
        </w:tc>
        <w:tc>
          <w:tcPr>
            <w:tcW w:w="1759" w:type="dxa"/>
            <w:gridSpan w:val="2"/>
            <w:tcBorders>
              <w:right w:val="double" w:sz="4" w:space="0" w:color="auto"/>
            </w:tcBorders>
          </w:tcPr>
          <w:p w:rsidR="008C6C1F" w:rsidRPr="003E7C3D" w:rsidRDefault="008C6C1F" w:rsidP="001E0B1E">
            <w:pPr>
              <w:pStyle w:val="Default"/>
              <w:spacing w:before="120"/>
              <w:rPr>
                <w:rFonts w:cs="Arial"/>
                <w:bCs/>
                <w:lang w:val="ro-RO"/>
              </w:rPr>
            </w:pPr>
            <w:r w:rsidRPr="003E7C3D">
              <w:rPr>
                <w:rFonts w:cs="Arial"/>
                <w:bCs/>
                <w:lang w:val="ro-RO"/>
              </w:rPr>
              <w:t>NO</w:t>
            </w:r>
            <w:r w:rsidRPr="003E7C3D">
              <w:rPr>
                <w:rFonts w:cs="Arial"/>
                <w:bCs/>
                <w:vertAlign w:val="subscript"/>
                <w:lang w:val="ro-RO"/>
              </w:rPr>
              <w:t>3</w:t>
            </w:r>
          </w:p>
        </w:tc>
      </w:tr>
      <w:tr w:rsidR="008C6C1F" w:rsidRPr="003E7C3D" w:rsidTr="00D8748C">
        <w:tc>
          <w:tcPr>
            <w:tcW w:w="1534" w:type="dxa"/>
            <w:vMerge/>
            <w:tcBorders>
              <w:left w:val="double" w:sz="4" w:space="0" w:color="auto"/>
              <w:bottom w:val="double" w:sz="4" w:space="0" w:color="auto"/>
            </w:tcBorders>
          </w:tcPr>
          <w:p w:rsidR="008C6C1F" w:rsidRPr="003E7C3D" w:rsidRDefault="008C6C1F" w:rsidP="001E0B1E">
            <w:pPr>
              <w:pStyle w:val="Default"/>
              <w:spacing w:before="120"/>
              <w:rPr>
                <w:rFonts w:cs="Arial"/>
                <w:bCs/>
                <w:lang w:val="ro-RO"/>
              </w:rPr>
            </w:pPr>
          </w:p>
        </w:tc>
        <w:tc>
          <w:tcPr>
            <w:tcW w:w="1671" w:type="dxa"/>
            <w:vMerge/>
            <w:tcBorders>
              <w:bottom w:val="double" w:sz="4" w:space="0" w:color="auto"/>
            </w:tcBorders>
          </w:tcPr>
          <w:p w:rsidR="008C6C1F" w:rsidRPr="003E7C3D" w:rsidRDefault="008C6C1F" w:rsidP="001E0B1E">
            <w:pPr>
              <w:pStyle w:val="Default"/>
              <w:spacing w:before="120"/>
              <w:rPr>
                <w:rFonts w:cs="Arial"/>
                <w:bCs/>
                <w:lang w:val="ro-RO"/>
              </w:rPr>
            </w:pPr>
          </w:p>
        </w:tc>
        <w:tc>
          <w:tcPr>
            <w:tcW w:w="1328" w:type="dxa"/>
            <w:vMerge/>
            <w:tcBorders>
              <w:bottom w:val="double" w:sz="4" w:space="0" w:color="auto"/>
            </w:tcBorders>
          </w:tcPr>
          <w:p w:rsidR="008C6C1F" w:rsidRPr="003E7C3D" w:rsidRDefault="008C6C1F" w:rsidP="001E0B1E">
            <w:pPr>
              <w:pStyle w:val="Default"/>
              <w:spacing w:before="120"/>
              <w:rPr>
                <w:rFonts w:cs="Arial"/>
                <w:bCs/>
                <w:lang w:val="ro-RO"/>
              </w:rPr>
            </w:pPr>
          </w:p>
        </w:tc>
        <w:tc>
          <w:tcPr>
            <w:tcW w:w="1314" w:type="dxa"/>
            <w:vMerge/>
            <w:tcBorders>
              <w:bottom w:val="double" w:sz="4" w:space="0" w:color="auto"/>
            </w:tcBorders>
          </w:tcPr>
          <w:p w:rsidR="008C6C1F" w:rsidRPr="003E7C3D" w:rsidRDefault="008C6C1F" w:rsidP="001E0B1E">
            <w:pPr>
              <w:pStyle w:val="Default"/>
              <w:spacing w:before="120"/>
              <w:rPr>
                <w:rFonts w:cs="Arial"/>
                <w:bCs/>
                <w:lang w:val="ro-RO"/>
              </w:rPr>
            </w:pPr>
          </w:p>
        </w:tc>
        <w:tc>
          <w:tcPr>
            <w:tcW w:w="1426" w:type="dxa"/>
            <w:tcBorders>
              <w:bottom w:val="double" w:sz="4" w:space="0" w:color="auto"/>
            </w:tcBorders>
          </w:tcPr>
          <w:p w:rsidR="008C6C1F" w:rsidRPr="003E7C3D" w:rsidRDefault="008C6C1F" w:rsidP="001E0B1E">
            <w:pPr>
              <w:pStyle w:val="Default"/>
              <w:spacing w:before="120"/>
              <w:rPr>
                <w:rFonts w:cs="Arial"/>
                <w:bCs/>
                <w:lang w:val="ro-RO"/>
              </w:rPr>
            </w:pPr>
            <w:r w:rsidRPr="003E7C3D">
              <w:rPr>
                <w:rFonts w:cs="Arial"/>
                <w:bCs/>
                <w:lang w:val="ro-RO"/>
              </w:rPr>
              <w:t>RODL10</w:t>
            </w:r>
          </w:p>
        </w:tc>
        <w:tc>
          <w:tcPr>
            <w:tcW w:w="1759" w:type="dxa"/>
            <w:gridSpan w:val="2"/>
            <w:tcBorders>
              <w:bottom w:val="double" w:sz="4" w:space="0" w:color="auto"/>
              <w:right w:val="double" w:sz="4" w:space="0" w:color="auto"/>
            </w:tcBorders>
          </w:tcPr>
          <w:p w:rsidR="008C6C1F" w:rsidRPr="003E7C3D" w:rsidRDefault="008C6C1F" w:rsidP="001E0B1E">
            <w:pPr>
              <w:pStyle w:val="Default"/>
              <w:spacing w:before="120"/>
              <w:rPr>
                <w:rFonts w:cs="Arial"/>
                <w:bCs/>
                <w:lang w:val="ro-RO"/>
              </w:rPr>
            </w:pPr>
            <w:r w:rsidRPr="003E7C3D">
              <w:rPr>
                <w:rFonts w:cs="Arial"/>
                <w:bCs/>
                <w:lang w:val="ro-RO"/>
              </w:rPr>
              <w:t>NO</w:t>
            </w:r>
            <w:r w:rsidRPr="003E7C3D">
              <w:rPr>
                <w:rFonts w:cs="Arial"/>
                <w:bCs/>
                <w:vertAlign w:val="subscript"/>
                <w:lang w:val="ro-RO"/>
              </w:rPr>
              <w:t>3</w:t>
            </w:r>
            <w:r w:rsidRPr="003E7C3D">
              <w:rPr>
                <w:rFonts w:cs="Arial"/>
                <w:bCs/>
                <w:lang w:val="ro-RO"/>
              </w:rPr>
              <w:t>; NO</w:t>
            </w:r>
            <w:r w:rsidRPr="003E7C3D">
              <w:rPr>
                <w:rFonts w:cs="Arial"/>
                <w:bCs/>
                <w:vertAlign w:val="subscript"/>
                <w:lang w:val="ro-RO"/>
              </w:rPr>
              <w:t>2</w:t>
            </w:r>
          </w:p>
        </w:tc>
      </w:tr>
    </w:tbl>
    <w:p w:rsidR="008C6C1F" w:rsidRPr="003E7C3D" w:rsidRDefault="008C6C1F" w:rsidP="001E0B1E">
      <w:pPr>
        <w:pStyle w:val="Default"/>
        <w:jc w:val="both"/>
        <w:rPr>
          <w:rFonts w:cs="Arial"/>
          <w:lang w:val="ro-RO"/>
        </w:rPr>
      </w:pPr>
    </w:p>
    <w:p w:rsidR="008C6C1F" w:rsidRPr="003E7C3D" w:rsidRDefault="008C6C1F" w:rsidP="001E0B1E">
      <w:pPr>
        <w:pStyle w:val="Default"/>
        <w:jc w:val="both"/>
        <w:rPr>
          <w:rFonts w:cs="Arial"/>
          <w:lang w:val="ro-RO"/>
        </w:rPr>
      </w:pPr>
      <w:r w:rsidRPr="003E7C3D">
        <w:rPr>
          <w:rFonts w:cs="Arial"/>
          <w:lang w:val="ro-RO"/>
        </w:rPr>
        <w:t>În ceea ce prive</w:t>
      </w:r>
      <w:r w:rsidRPr="003E7C3D">
        <w:rPr>
          <w:rFonts w:ascii="Tahoma" w:hAnsi="Tahoma" w:cs="Tahoma"/>
          <w:lang w:val="ro-RO"/>
        </w:rPr>
        <w:t>ș</w:t>
      </w:r>
      <w:r w:rsidRPr="003E7C3D">
        <w:rPr>
          <w:rFonts w:cs="Arial"/>
          <w:lang w:val="ro-RO"/>
        </w:rPr>
        <w:t>te poluarea apei subterane, poluanţii cei mai frecvent întâlni</w:t>
      </w:r>
      <w:r w:rsidRPr="003E7C3D">
        <w:rPr>
          <w:rFonts w:ascii="Tahoma" w:hAnsi="Tahoma" w:cs="Tahoma"/>
          <w:lang w:val="ro-RO"/>
        </w:rPr>
        <w:t>ț</w:t>
      </w:r>
      <w:r w:rsidRPr="003E7C3D">
        <w:rPr>
          <w:rFonts w:cs="Arial"/>
          <w:lang w:val="ro-RO"/>
        </w:rPr>
        <w:t>i sunt reprezenta</w:t>
      </w:r>
      <w:r w:rsidRPr="003E7C3D">
        <w:rPr>
          <w:rFonts w:ascii="Tahoma" w:hAnsi="Tahoma" w:cs="Tahoma"/>
          <w:lang w:val="ro-RO"/>
        </w:rPr>
        <w:t>ț</w:t>
      </w:r>
      <w:r w:rsidRPr="003E7C3D">
        <w:rPr>
          <w:rFonts w:cs="Arial"/>
          <w:lang w:val="ro-RO"/>
        </w:rPr>
        <w:t xml:space="preserve">i de diferite forme de azot </w:t>
      </w:r>
      <w:r w:rsidRPr="003E7C3D">
        <w:rPr>
          <w:rFonts w:ascii="Tahoma" w:hAnsi="Tahoma" w:cs="Tahoma"/>
          <w:lang w:val="ro-RO"/>
        </w:rPr>
        <w:t>ș</w:t>
      </w:r>
      <w:r w:rsidRPr="003E7C3D">
        <w:rPr>
          <w:rFonts w:cs="Arial"/>
          <w:lang w:val="ro-RO"/>
        </w:rPr>
        <w:t>i fosfor (nitra</w:t>
      </w:r>
      <w:r w:rsidRPr="003E7C3D">
        <w:rPr>
          <w:rFonts w:ascii="Tahoma" w:hAnsi="Tahoma" w:cs="Tahoma"/>
          <w:lang w:val="ro-RO"/>
        </w:rPr>
        <w:t>ț</w:t>
      </w:r>
      <w:r w:rsidRPr="003E7C3D">
        <w:rPr>
          <w:rFonts w:cs="Arial"/>
          <w:lang w:val="ro-RO"/>
        </w:rPr>
        <w:t>i, nitri</w:t>
      </w:r>
      <w:r w:rsidRPr="003E7C3D">
        <w:rPr>
          <w:rFonts w:ascii="Tahoma" w:hAnsi="Tahoma" w:cs="Tahoma"/>
          <w:lang w:val="ro-RO"/>
        </w:rPr>
        <w:t>ț</w:t>
      </w:r>
      <w:r w:rsidRPr="003E7C3D">
        <w:rPr>
          <w:rFonts w:cs="Arial"/>
          <w:lang w:val="ro-RO"/>
        </w:rPr>
        <w:t>i, amoniac, azot organic de resturi de plante sau al</w:t>
      </w:r>
      <w:r w:rsidRPr="003E7C3D">
        <w:rPr>
          <w:rFonts w:ascii="Tahoma" w:hAnsi="Tahoma" w:cs="Tahoma"/>
          <w:lang w:val="ro-RO"/>
        </w:rPr>
        <w:t>ț</w:t>
      </w:r>
      <w:r w:rsidRPr="003E7C3D">
        <w:rPr>
          <w:rFonts w:cs="Arial"/>
          <w:lang w:val="ro-RO"/>
        </w:rPr>
        <w:t>i compu</w:t>
      </w:r>
      <w:r w:rsidRPr="003E7C3D">
        <w:rPr>
          <w:rFonts w:ascii="Tahoma" w:hAnsi="Tahoma" w:cs="Tahoma"/>
          <w:lang w:val="ro-RO"/>
        </w:rPr>
        <w:t>ș</w:t>
      </w:r>
      <w:r w:rsidRPr="003E7C3D">
        <w:rPr>
          <w:rFonts w:cs="Arial"/>
          <w:lang w:val="ro-RO"/>
        </w:rPr>
        <w:t xml:space="preserve">i organici </w:t>
      </w:r>
      <w:r w:rsidRPr="003E7C3D">
        <w:rPr>
          <w:rFonts w:ascii="Tahoma" w:hAnsi="Tahoma" w:cs="Tahoma"/>
          <w:lang w:val="ro-RO"/>
        </w:rPr>
        <w:t>ș</w:t>
      </w:r>
      <w:r w:rsidRPr="003E7C3D">
        <w:rPr>
          <w:rFonts w:cs="Arial"/>
          <w:lang w:val="ro-RO"/>
        </w:rPr>
        <w:t>i fosfa</w:t>
      </w:r>
      <w:r w:rsidRPr="003E7C3D">
        <w:rPr>
          <w:rFonts w:ascii="Tahoma" w:hAnsi="Tahoma" w:cs="Tahoma"/>
          <w:lang w:val="ro-RO"/>
        </w:rPr>
        <w:t>ț</w:t>
      </w:r>
      <w:r w:rsidRPr="003E7C3D">
        <w:rPr>
          <w:rFonts w:cs="Arial"/>
          <w:lang w:val="ro-RO"/>
        </w:rPr>
        <w:t xml:space="preserve">ii). </w:t>
      </w:r>
    </w:p>
    <w:p w:rsidR="008C6C1F" w:rsidRPr="003E7C3D" w:rsidRDefault="008C6C1F" w:rsidP="001E0B1E">
      <w:pPr>
        <w:pStyle w:val="Default"/>
        <w:jc w:val="both"/>
        <w:rPr>
          <w:rFonts w:cs="Arial"/>
          <w:lang w:val="ro-RO"/>
        </w:rPr>
      </w:pPr>
    </w:p>
    <w:p w:rsidR="008C6C1F" w:rsidRPr="003E7C3D" w:rsidRDefault="008C6C1F" w:rsidP="001E0B1E">
      <w:pPr>
        <w:pStyle w:val="Default"/>
        <w:jc w:val="both"/>
        <w:rPr>
          <w:rFonts w:cs="Arial"/>
          <w:lang w:val="ro-RO"/>
        </w:rPr>
      </w:pPr>
      <w:r w:rsidRPr="003E7C3D">
        <w:rPr>
          <w:rFonts w:cs="Arial"/>
          <w:lang w:val="ro-RO"/>
        </w:rPr>
        <w:t>În anul 2012 cele mai mari concentraţii de azotaţi din corpurile de apa subterane aflate in zona PCT RO-BG 2014-20202 s-au înregistrat în:</w:t>
      </w:r>
    </w:p>
    <w:p w:rsidR="008C6C1F" w:rsidRPr="003E7C3D" w:rsidRDefault="008C6C1F" w:rsidP="00047F22">
      <w:pPr>
        <w:pStyle w:val="Default"/>
        <w:numPr>
          <w:ilvl w:val="0"/>
          <w:numId w:val="47"/>
        </w:numPr>
        <w:jc w:val="both"/>
        <w:rPr>
          <w:rFonts w:cs="Arial"/>
          <w:lang w:val="ro-RO"/>
        </w:rPr>
      </w:pPr>
      <w:r w:rsidRPr="003E7C3D">
        <w:rPr>
          <w:rFonts w:cs="Arial"/>
          <w:lang w:val="ro-RO"/>
        </w:rPr>
        <w:t xml:space="preserve">spaţiul hidrografic Dobrogea-Litoral, în forajele de control a poluării amplasate pe corpurile de apă RODL01, 02, 04,05, 09, 10; </w:t>
      </w:r>
    </w:p>
    <w:p w:rsidR="008C6C1F" w:rsidRPr="003E7C3D" w:rsidRDefault="008C6C1F" w:rsidP="00047F22">
      <w:pPr>
        <w:pStyle w:val="Default"/>
        <w:numPr>
          <w:ilvl w:val="0"/>
          <w:numId w:val="47"/>
        </w:numPr>
        <w:jc w:val="both"/>
        <w:rPr>
          <w:rFonts w:cs="Arial"/>
          <w:lang w:val="ro-RO"/>
        </w:rPr>
      </w:pPr>
      <w:r w:rsidRPr="003E7C3D">
        <w:rPr>
          <w:rFonts w:cs="Arial"/>
          <w:lang w:val="ro-RO"/>
        </w:rPr>
        <w:t xml:space="preserve">bazinul hidrografic Jiu, în forajele ce aparţin corpurilor de apă ROJI05 şi 06; </w:t>
      </w:r>
    </w:p>
    <w:p w:rsidR="008C6C1F" w:rsidRPr="003E7C3D" w:rsidRDefault="008C6C1F" w:rsidP="00047F22">
      <w:pPr>
        <w:pStyle w:val="Default"/>
        <w:numPr>
          <w:ilvl w:val="0"/>
          <w:numId w:val="47"/>
        </w:numPr>
        <w:jc w:val="both"/>
        <w:rPr>
          <w:rFonts w:cs="Arial"/>
          <w:lang w:val="ro-RO"/>
        </w:rPr>
      </w:pPr>
      <w:r w:rsidRPr="003E7C3D">
        <w:rPr>
          <w:rFonts w:cs="Arial"/>
          <w:lang w:val="ro-RO"/>
        </w:rPr>
        <w:t>bazinul hidrografic Olt, în corpurile de apă ROOT02, 07 şi 08;</w:t>
      </w:r>
    </w:p>
    <w:p w:rsidR="008C6C1F" w:rsidRPr="003E7C3D" w:rsidRDefault="008C6C1F" w:rsidP="00047F22">
      <w:pPr>
        <w:pStyle w:val="Default"/>
        <w:numPr>
          <w:ilvl w:val="0"/>
          <w:numId w:val="47"/>
        </w:numPr>
        <w:jc w:val="both"/>
        <w:rPr>
          <w:rFonts w:cs="Arial"/>
          <w:lang w:val="ro-RO"/>
        </w:rPr>
      </w:pPr>
      <w:r w:rsidRPr="003E7C3D">
        <w:rPr>
          <w:rFonts w:cs="Arial"/>
          <w:lang w:val="ro-RO"/>
        </w:rPr>
        <w:t>spaţiul hidrografic Argeş-Vedea, în corpurile ROAG03, 05, 08 şi 09.</w:t>
      </w:r>
    </w:p>
    <w:p w:rsidR="008C6C1F" w:rsidRPr="003E7C3D" w:rsidRDefault="008C6C1F" w:rsidP="001E0B1E">
      <w:pPr>
        <w:pStyle w:val="Default"/>
        <w:ind w:left="360"/>
        <w:jc w:val="both"/>
        <w:rPr>
          <w:rFonts w:cs="Arial"/>
          <w:lang w:val="ro-RO"/>
        </w:rPr>
      </w:pPr>
    </w:p>
    <w:p w:rsidR="008C6C1F" w:rsidRPr="003E7C3D" w:rsidRDefault="008C6C1F" w:rsidP="001E0B1E">
      <w:pPr>
        <w:pStyle w:val="Default"/>
        <w:jc w:val="both"/>
        <w:rPr>
          <w:rFonts w:cs="Arial"/>
          <w:lang w:val="ro-RO"/>
        </w:rPr>
      </w:pPr>
      <w:r w:rsidRPr="003E7C3D">
        <w:rPr>
          <w:rFonts w:cs="Arial"/>
          <w:lang w:val="ro-RO"/>
        </w:rPr>
        <w:t>Excesul de nutrien</w:t>
      </w:r>
      <w:r w:rsidRPr="003E7C3D">
        <w:rPr>
          <w:rFonts w:ascii="Tahoma" w:hAnsi="Tahoma" w:cs="Tahoma"/>
          <w:lang w:val="ro-RO"/>
        </w:rPr>
        <w:t>ț</w:t>
      </w:r>
      <w:r w:rsidRPr="003E7C3D">
        <w:rPr>
          <w:rFonts w:cs="Arial"/>
          <w:lang w:val="ro-RO"/>
        </w:rPr>
        <w:t xml:space="preserve">i, oricare ar fi sursa, vine prin spălare sau infiltrare în apele subterane, râuri, lacuri </w:t>
      </w:r>
      <w:r w:rsidRPr="003E7C3D">
        <w:rPr>
          <w:rFonts w:ascii="Tahoma" w:hAnsi="Tahoma" w:cs="Tahoma"/>
          <w:lang w:val="ro-RO"/>
        </w:rPr>
        <w:t>ș</w:t>
      </w:r>
      <w:r w:rsidRPr="003E7C3D">
        <w:rPr>
          <w:rFonts w:cs="Arial"/>
          <w:lang w:val="ro-RO"/>
        </w:rPr>
        <w:t>i mări. La utilizarea in scopuri potabile ca apa de consum, prin fierbere, concentra</w:t>
      </w:r>
      <w:r w:rsidRPr="003E7C3D">
        <w:rPr>
          <w:rFonts w:ascii="Tahoma" w:hAnsi="Tahoma" w:cs="Tahoma"/>
          <w:lang w:val="ro-RO"/>
        </w:rPr>
        <w:t>ț</w:t>
      </w:r>
      <w:r w:rsidRPr="003E7C3D">
        <w:rPr>
          <w:rFonts w:cs="Arial"/>
          <w:lang w:val="ro-RO"/>
        </w:rPr>
        <w:t>ia de nitra</w:t>
      </w:r>
      <w:r w:rsidRPr="003E7C3D">
        <w:rPr>
          <w:rFonts w:ascii="Tahoma" w:hAnsi="Tahoma" w:cs="Tahoma"/>
          <w:lang w:val="ro-RO"/>
        </w:rPr>
        <w:t>ț</w:t>
      </w:r>
      <w:r w:rsidRPr="003E7C3D">
        <w:rPr>
          <w:rFonts w:cs="Arial"/>
          <w:lang w:val="ro-RO"/>
        </w:rPr>
        <w:t>i din apă cre</w:t>
      </w:r>
      <w:r w:rsidRPr="003E7C3D">
        <w:rPr>
          <w:rFonts w:ascii="Tahoma" w:hAnsi="Tahoma" w:cs="Tahoma"/>
          <w:lang w:val="ro-RO"/>
        </w:rPr>
        <w:t>ș</w:t>
      </w:r>
      <w:r w:rsidRPr="003E7C3D">
        <w:rPr>
          <w:rFonts w:cs="Arial"/>
          <w:lang w:val="ro-RO"/>
        </w:rPr>
        <w:t xml:space="preserve">te </w:t>
      </w:r>
      <w:r w:rsidRPr="003E7C3D">
        <w:rPr>
          <w:rFonts w:ascii="Tahoma" w:hAnsi="Tahoma" w:cs="Tahoma"/>
          <w:lang w:val="ro-RO"/>
        </w:rPr>
        <w:t>ș</w:t>
      </w:r>
      <w:r w:rsidRPr="003E7C3D">
        <w:rPr>
          <w:rFonts w:cs="Arial"/>
          <w:lang w:val="ro-RO"/>
        </w:rPr>
        <w:t>i nici filtrele de purificare nu absorb nitra</w:t>
      </w:r>
      <w:r w:rsidRPr="003E7C3D">
        <w:rPr>
          <w:rFonts w:ascii="Tahoma" w:hAnsi="Tahoma" w:cs="Tahoma"/>
          <w:lang w:val="ro-RO"/>
        </w:rPr>
        <w:t>ț</w:t>
      </w:r>
      <w:r w:rsidRPr="003E7C3D">
        <w:rPr>
          <w:rFonts w:cs="Arial"/>
          <w:lang w:val="ro-RO"/>
        </w:rPr>
        <w:t>ii.</w:t>
      </w:r>
    </w:p>
    <w:p w:rsidR="008C6C1F" w:rsidRPr="003E7C3D" w:rsidRDefault="008C6C1F" w:rsidP="001E0B1E">
      <w:pPr>
        <w:pStyle w:val="Default"/>
        <w:jc w:val="both"/>
        <w:rPr>
          <w:rFonts w:cs="Arial"/>
          <w:lang w:val="ro-RO"/>
        </w:rPr>
      </w:pPr>
    </w:p>
    <w:p w:rsidR="008C6C1F" w:rsidRPr="003E7C3D" w:rsidRDefault="008C6C1F" w:rsidP="001E0B1E">
      <w:pPr>
        <w:pStyle w:val="Default"/>
        <w:jc w:val="both"/>
        <w:rPr>
          <w:rFonts w:cs="Arial"/>
          <w:lang w:val="ro-RO"/>
        </w:rPr>
      </w:pPr>
      <w:r w:rsidRPr="003E7C3D">
        <w:rPr>
          <w:rFonts w:cs="Arial"/>
          <w:lang w:val="ro-RO"/>
        </w:rPr>
        <w:t>În mod natural, nitra</w:t>
      </w:r>
      <w:r w:rsidRPr="003E7C3D">
        <w:rPr>
          <w:rFonts w:ascii="Tahoma" w:hAnsi="Tahoma" w:cs="Tahoma"/>
          <w:lang w:val="ro-RO"/>
        </w:rPr>
        <w:t>ț</w:t>
      </w:r>
      <w:r w:rsidRPr="003E7C3D">
        <w:rPr>
          <w:rFonts w:cs="Arial"/>
          <w:lang w:val="ro-RO"/>
        </w:rPr>
        <w:t xml:space="preserve">ii (NO3) </w:t>
      </w:r>
      <w:r w:rsidRPr="003E7C3D">
        <w:rPr>
          <w:rFonts w:ascii="Tahoma" w:hAnsi="Tahoma" w:cs="Tahoma"/>
          <w:lang w:val="ro-RO"/>
        </w:rPr>
        <w:t>ș</w:t>
      </w:r>
      <w:r w:rsidRPr="003E7C3D">
        <w:rPr>
          <w:rFonts w:cs="Arial"/>
          <w:lang w:val="ro-RO"/>
        </w:rPr>
        <w:t>i fosfa</w:t>
      </w:r>
      <w:r w:rsidRPr="003E7C3D">
        <w:rPr>
          <w:rFonts w:ascii="Tahoma" w:hAnsi="Tahoma" w:cs="Tahoma"/>
          <w:lang w:val="ro-RO"/>
        </w:rPr>
        <w:t>ț</w:t>
      </w:r>
      <w:r w:rsidRPr="003E7C3D">
        <w:rPr>
          <w:rFonts w:cs="Arial"/>
          <w:lang w:val="ro-RO"/>
        </w:rPr>
        <w:t>ii (PO4) din ape provin din reziduurile animalelor acvatice (în special pe</w:t>
      </w:r>
      <w:r w:rsidRPr="003E7C3D">
        <w:rPr>
          <w:rFonts w:ascii="Tahoma" w:hAnsi="Tahoma" w:cs="Tahoma"/>
          <w:lang w:val="ro-RO"/>
        </w:rPr>
        <w:t>ș</w:t>
      </w:r>
      <w:r w:rsidRPr="003E7C3D">
        <w:rPr>
          <w:rFonts w:cs="Arial"/>
          <w:lang w:val="ro-RO"/>
        </w:rPr>
        <w:t>ti), de la solul care formează bazinul lacustru sau din descompunerea materiei organice specifice acviferelor. Excesul de fosfa</w:t>
      </w:r>
      <w:r w:rsidRPr="003E7C3D">
        <w:rPr>
          <w:rFonts w:ascii="Tahoma" w:hAnsi="Tahoma" w:cs="Tahoma"/>
          <w:lang w:val="ro-RO"/>
        </w:rPr>
        <w:t>ț</w:t>
      </w:r>
      <w:r w:rsidRPr="003E7C3D">
        <w:rPr>
          <w:rFonts w:cs="Arial"/>
          <w:lang w:val="ro-RO"/>
        </w:rPr>
        <w:t xml:space="preserve">i </w:t>
      </w:r>
      <w:r w:rsidRPr="003E7C3D">
        <w:rPr>
          <w:rFonts w:ascii="Tahoma" w:hAnsi="Tahoma" w:cs="Tahoma"/>
          <w:lang w:val="ro-RO"/>
        </w:rPr>
        <w:t>ș</w:t>
      </w:r>
      <w:r w:rsidRPr="003E7C3D">
        <w:rPr>
          <w:rFonts w:cs="Arial"/>
          <w:lang w:val="ro-RO"/>
        </w:rPr>
        <w:t>i nitra</w:t>
      </w:r>
      <w:r w:rsidRPr="003E7C3D">
        <w:rPr>
          <w:rFonts w:ascii="Tahoma" w:hAnsi="Tahoma" w:cs="Tahoma"/>
          <w:lang w:val="ro-RO"/>
        </w:rPr>
        <w:t>ț</w:t>
      </w:r>
      <w:r w:rsidRPr="003E7C3D">
        <w:rPr>
          <w:rFonts w:cs="Arial"/>
          <w:lang w:val="ro-RO"/>
        </w:rPr>
        <w:t>i provine din activită</w:t>
      </w:r>
      <w:r w:rsidRPr="003E7C3D">
        <w:rPr>
          <w:rFonts w:ascii="Tahoma" w:hAnsi="Tahoma" w:cs="Tahoma"/>
          <w:lang w:val="ro-RO"/>
        </w:rPr>
        <w:t>ț</w:t>
      </w:r>
      <w:r w:rsidRPr="003E7C3D">
        <w:rPr>
          <w:rFonts w:cs="Arial"/>
          <w:lang w:val="ro-RO"/>
        </w:rPr>
        <w:t>ile umane, respectiv din de</w:t>
      </w:r>
      <w:r w:rsidRPr="003E7C3D">
        <w:rPr>
          <w:rFonts w:ascii="Tahoma" w:hAnsi="Tahoma" w:cs="Tahoma"/>
          <w:lang w:val="ro-RO"/>
        </w:rPr>
        <w:t>ș</w:t>
      </w:r>
      <w:r w:rsidRPr="003E7C3D">
        <w:rPr>
          <w:rFonts w:cs="Arial"/>
          <w:lang w:val="ro-RO"/>
        </w:rPr>
        <w:t xml:space="preserve">eurile umane </w:t>
      </w:r>
      <w:r w:rsidRPr="003E7C3D">
        <w:rPr>
          <w:rFonts w:ascii="Tahoma" w:hAnsi="Tahoma" w:cs="Tahoma"/>
          <w:lang w:val="ro-RO"/>
        </w:rPr>
        <w:t>ș</w:t>
      </w:r>
      <w:r w:rsidRPr="003E7C3D">
        <w:rPr>
          <w:rFonts w:cs="Arial"/>
          <w:lang w:val="ro-RO"/>
        </w:rPr>
        <w:t xml:space="preserve">i din diverse surse industriale </w:t>
      </w:r>
      <w:r w:rsidRPr="003E7C3D">
        <w:rPr>
          <w:rFonts w:ascii="Tahoma" w:hAnsi="Tahoma" w:cs="Tahoma"/>
          <w:lang w:val="ro-RO"/>
        </w:rPr>
        <w:t>ș</w:t>
      </w:r>
      <w:r w:rsidRPr="003E7C3D">
        <w:rPr>
          <w:rFonts w:cs="Arial"/>
          <w:lang w:val="ro-RO"/>
        </w:rPr>
        <w:t>i agricole (îngră</w:t>
      </w:r>
      <w:r w:rsidRPr="003E7C3D">
        <w:rPr>
          <w:rFonts w:ascii="Tahoma" w:hAnsi="Tahoma" w:cs="Tahoma"/>
          <w:lang w:val="ro-RO"/>
        </w:rPr>
        <w:t>ș</w:t>
      </w:r>
      <w:r w:rsidRPr="003E7C3D">
        <w:rPr>
          <w:rFonts w:cs="Arial"/>
          <w:lang w:val="ro-RO"/>
        </w:rPr>
        <w:t xml:space="preserve">ăminte </w:t>
      </w:r>
      <w:r w:rsidRPr="003E7C3D">
        <w:rPr>
          <w:rFonts w:ascii="Tahoma" w:hAnsi="Tahoma" w:cs="Tahoma"/>
          <w:lang w:val="ro-RO"/>
        </w:rPr>
        <w:t>ș</w:t>
      </w:r>
      <w:r w:rsidRPr="003E7C3D">
        <w:rPr>
          <w:rFonts w:cs="Arial"/>
          <w:lang w:val="ro-RO"/>
        </w:rPr>
        <w:t>i gunoi de grajd).</w:t>
      </w:r>
    </w:p>
    <w:p w:rsidR="008C6C1F" w:rsidRPr="003E7C3D" w:rsidRDefault="008C6C1F" w:rsidP="001E0B1E">
      <w:pPr>
        <w:pStyle w:val="Default"/>
        <w:jc w:val="both"/>
        <w:rPr>
          <w:rFonts w:cs="Arial"/>
          <w:i/>
          <w:lang w:val="ro-RO"/>
        </w:rPr>
      </w:pPr>
    </w:p>
    <w:p w:rsidR="008C6C1F" w:rsidRPr="003E7C3D" w:rsidRDefault="008C6C1F" w:rsidP="001E0B1E">
      <w:pPr>
        <w:pStyle w:val="Default"/>
        <w:jc w:val="both"/>
        <w:rPr>
          <w:rFonts w:cs="Arial"/>
          <w:i/>
          <w:lang w:val="ro-RO"/>
        </w:rPr>
      </w:pPr>
      <w:r w:rsidRPr="003E7C3D">
        <w:rPr>
          <w:rFonts w:cs="Arial"/>
          <w:i/>
          <w:lang w:val="ro-RO"/>
        </w:rPr>
        <w:t xml:space="preserve">Agricultura </w:t>
      </w:r>
      <w:r w:rsidRPr="003E7C3D">
        <w:rPr>
          <w:rFonts w:ascii="Tahoma" w:hAnsi="Tahoma" w:cs="Tahoma"/>
          <w:i/>
          <w:lang w:val="ro-RO"/>
        </w:rPr>
        <w:t>ș</w:t>
      </w:r>
      <w:r w:rsidRPr="003E7C3D">
        <w:rPr>
          <w:rFonts w:cs="Arial"/>
          <w:i/>
          <w:lang w:val="ro-RO"/>
        </w:rPr>
        <w:t>i cre</w:t>
      </w:r>
      <w:r w:rsidRPr="003E7C3D">
        <w:rPr>
          <w:rFonts w:ascii="Tahoma" w:hAnsi="Tahoma" w:cs="Tahoma"/>
          <w:i/>
          <w:lang w:val="ro-RO"/>
        </w:rPr>
        <w:t>ș</w:t>
      </w:r>
      <w:r w:rsidRPr="003E7C3D">
        <w:rPr>
          <w:rFonts w:cs="Arial"/>
          <w:i/>
          <w:lang w:val="ro-RO"/>
        </w:rPr>
        <w:t xml:space="preserve">terea animalelor are ca rezultat o poluare semnificativă a apelor subterane, care se realizează de multe ori în mod cumulativ </w:t>
      </w:r>
      <w:r w:rsidRPr="003E7C3D">
        <w:rPr>
          <w:rFonts w:ascii="Tahoma" w:hAnsi="Tahoma" w:cs="Tahoma"/>
          <w:i/>
          <w:lang w:val="ro-RO"/>
        </w:rPr>
        <w:t>ș</w:t>
      </w:r>
      <w:r w:rsidRPr="003E7C3D">
        <w:rPr>
          <w:rFonts w:cs="Arial"/>
          <w:i/>
          <w:lang w:val="ro-RO"/>
        </w:rPr>
        <w:t>i persistent la nivelul straturilor de apă.</w:t>
      </w:r>
    </w:p>
    <w:p w:rsidR="008C6C1F" w:rsidRPr="003E7C3D" w:rsidRDefault="008C6C1F" w:rsidP="001E0B1E">
      <w:pPr>
        <w:spacing w:before="0"/>
        <w:jc w:val="both"/>
        <w:rPr>
          <w:rFonts w:ascii="Trebuchet MS" w:hAnsi="Trebuchet MS" w:cs="Arial"/>
          <w:sz w:val="24"/>
          <w:szCs w:val="24"/>
        </w:rPr>
      </w:pPr>
    </w:p>
    <w:p w:rsidR="008C6C1F" w:rsidRPr="003E7C3D" w:rsidRDefault="008C6C1F" w:rsidP="001E0B1E">
      <w:pPr>
        <w:spacing w:before="0"/>
        <w:jc w:val="both"/>
        <w:rPr>
          <w:rFonts w:ascii="Trebuchet MS" w:hAnsi="Trebuchet MS" w:cs="Arial"/>
          <w:b/>
          <w:sz w:val="24"/>
          <w:szCs w:val="24"/>
        </w:rPr>
      </w:pPr>
      <w:r w:rsidRPr="003E7C3D">
        <w:rPr>
          <w:rFonts w:ascii="Trebuchet MS" w:hAnsi="Trebuchet MS" w:cs="Arial"/>
          <w:b/>
          <w:sz w:val="24"/>
          <w:szCs w:val="24"/>
        </w:rPr>
        <w:t>Bulgaria</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Aria geografică a programului cuprinde 47 de corpuri de apă formate în mediul geologic al unită</w:t>
      </w:r>
      <w:r w:rsidRPr="003E7C3D">
        <w:rPr>
          <w:rFonts w:ascii="Tahoma" w:hAnsi="Tahoma" w:cs="Tahoma"/>
          <w:sz w:val="24"/>
          <w:szCs w:val="24"/>
        </w:rPr>
        <w:t>ț</w:t>
      </w:r>
      <w:r w:rsidRPr="003E7C3D">
        <w:rPr>
          <w:rFonts w:ascii="Trebuchet MS" w:hAnsi="Trebuchet MS" w:cs="Arial"/>
          <w:sz w:val="24"/>
          <w:szCs w:val="24"/>
        </w:rPr>
        <w:t xml:space="preserve">ilor tectonice </w:t>
      </w:r>
      <w:r w:rsidRPr="003E7C3D">
        <w:rPr>
          <w:rFonts w:ascii="Tahoma" w:hAnsi="Tahoma" w:cs="Tahoma"/>
          <w:sz w:val="24"/>
          <w:szCs w:val="24"/>
        </w:rPr>
        <w:t>ș</w:t>
      </w:r>
      <w:r w:rsidRPr="003E7C3D">
        <w:rPr>
          <w:rFonts w:ascii="Trebuchet MS" w:hAnsi="Trebuchet MS" w:cs="Arial"/>
          <w:sz w:val="24"/>
          <w:szCs w:val="24"/>
        </w:rPr>
        <w:t xml:space="preserve">i structurilor impuse din triasic inclusiv până în cuaternar, dintre care 41 de corpuri de apă în regiunea de gospodărire a apelor Dunării </w:t>
      </w:r>
      <w:r w:rsidRPr="003E7C3D">
        <w:rPr>
          <w:rFonts w:ascii="Tahoma" w:hAnsi="Tahoma" w:cs="Tahoma"/>
          <w:sz w:val="24"/>
          <w:szCs w:val="24"/>
        </w:rPr>
        <w:t>ș</w:t>
      </w:r>
      <w:r w:rsidRPr="003E7C3D">
        <w:rPr>
          <w:rFonts w:ascii="Trebuchet MS" w:hAnsi="Trebuchet MS" w:cs="Arial"/>
          <w:sz w:val="24"/>
          <w:szCs w:val="24"/>
        </w:rPr>
        <w:t>i 6 unită</w:t>
      </w:r>
      <w:r w:rsidRPr="003E7C3D">
        <w:rPr>
          <w:rFonts w:ascii="Tahoma" w:hAnsi="Tahoma" w:cs="Tahoma"/>
          <w:sz w:val="24"/>
          <w:szCs w:val="24"/>
        </w:rPr>
        <w:t>ț</w:t>
      </w:r>
      <w:r w:rsidRPr="003E7C3D">
        <w:rPr>
          <w:rFonts w:ascii="Trebuchet MS" w:hAnsi="Trebuchet MS" w:cs="Arial"/>
          <w:sz w:val="24"/>
          <w:szCs w:val="24"/>
        </w:rPr>
        <w:t>i pe teritoriul regiunii de gospodărire a apelor Marea Neagră.</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 xml:space="preserve">Potrivit rezultatelor monitorizării efectuate până în 2012 (inclusiv), în baza Ordinului nr. RD-715/02.08.2010 al Ministrului Mediului, 34 de corpuri de apă subterană din regiunea Dunării </w:t>
      </w:r>
      <w:r w:rsidRPr="003E7C3D">
        <w:rPr>
          <w:rFonts w:ascii="Tahoma" w:hAnsi="Tahoma" w:cs="Tahoma"/>
          <w:sz w:val="24"/>
          <w:szCs w:val="24"/>
        </w:rPr>
        <w:t>ș</w:t>
      </w:r>
      <w:r w:rsidRPr="003E7C3D">
        <w:rPr>
          <w:rFonts w:ascii="Trebuchet MS" w:hAnsi="Trebuchet MS" w:cs="Arial"/>
          <w:sz w:val="24"/>
          <w:szCs w:val="24"/>
        </w:rPr>
        <w:t xml:space="preserve">i </w:t>
      </w:r>
      <w:r w:rsidRPr="003E7C3D">
        <w:rPr>
          <w:rFonts w:ascii="Tahoma" w:hAnsi="Tahoma" w:cs="Tahoma"/>
          <w:sz w:val="24"/>
          <w:szCs w:val="24"/>
        </w:rPr>
        <w:t>ș</w:t>
      </w:r>
      <w:r w:rsidRPr="003E7C3D">
        <w:rPr>
          <w:rFonts w:ascii="Trebuchet MS" w:hAnsi="Trebuchet MS" w:cs="Arial"/>
          <w:sz w:val="24"/>
          <w:szCs w:val="24"/>
        </w:rPr>
        <w:t>ase corpuri de apă din regiunea Mări Negre sunt în stare cantitativă „bună", iar 7 corpuri de apă subterană din regiunea Dunării sunt în stare cantitativă " slabă".</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Evaluarea stării chimice a apei subterane defalcată pe direc</w:t>
      </w:r>
      <w:r w:rsidRPr="003E7C3D">
        <w:rPr>
          <w:rFonts w:ascii="Tahoma" w:hAnsi="Tahoma" w:cs="Tahoma"/>
          <w:sz w:val="24"/>
          <w:szCs w:val="24"/>
        </w:rPr>
        <w:t>ț</w:t>
      </w:r>
      <w:r w:rsidRPr="003E7C3D">
        <w:rPr>
          <w:rFonts w:ascii="Trebuchet MS" w:hAnsi="Trebuchet MS" w:cs="Arial"/>
          <w:sz w:val="24"/>
          <w:szCs w:val="24"/>
        </w:rPr>
        <w:t xml:space="preserve">ii bazinale </w:t>
      </w:r>
      <w:r w:rsidRPr="003E7C3D">
        <w:rPr>
          <w:rFonts w:ascii="Tahoma" w:hAnsi="Tahoma" w:cs="Tahoma"/>
          <w:sz w:val="24"/>
          <w:szCs w:val="24"/>
        </w:rPr>
        <w:t>ș</w:t>
      </w:r>
      <w:r w:rsidRPr="003E7C3D">
        <w:rPr>
          <w:rFonts w:ascii="Trebuchet MS" w:hAnsi="Trebuchet MS" w:cs="Arial"/>
          <w:sz w:val="24"/>
          <w:szCs w:val="24"/>
        </w:rPr>
        <w:t xml:space="preserve">i straturi este prezentată în Tabelele 3-7-A </w:t>
      </w:r>
      <w:r w:rsidRPr="003E7C3D">
        <w:rPr>
          <w:rFonts w:ascii="Tahoma" w:hAnsi="Tahoma" w:cs="Tahoma"/>
          <w:sz w:val="24"/>
          <w:szCs w:val="24"/>
        </w:rPr>
        <w:t>ș</w:t>
      </w:r>
      <w:r w:rsidRPr="003E7C3D">
        <w:rPr>
          <w:rFonts w:ascii="Trebuchet MS" w:hAnsi="Trebuchet MS" w:cs="Arial"/>
          <w:sz w:val="24"/>
          <w:szCs w:val="24"/>
        </w:rPr>
        <w:t>i 3-7-B.</w:t>
      </w:r>
      <w:r w:rsidRPr="003E7C3D">
        <w:rPr>
          <w:rFonts w:ascii="Trebuchet MS" w:hAnsi="Trebuchet MS" w:cs="Arial"/>
          <w:szCs w:val="22"/>
        </w:rPr>
        <w:t xml:space="preserve"> </w:t>
      </w:r>
    </w:p>
    <w:p w:rsidR="008C6C1F" w:rsidRPr="003E7C3D" w:rsidRDefault="008C6C1F" w:rsidP="001E0B1E">
      <w:pPr>
        <w:pStyle w:val="Default"/>
        <w:spacing w:before="120"/>
        <w:rPr>
          <w:rFonts w:cs="Arial"/>
          <w:b/>
          <w:bCs/>
          <w:lang w:val="ro-RO"/>
        </w:rPr>
      </w:pPr>
      <w:r w:rsidRPr="003E7C3D">
        <w:rPr>
          <w:rFonts w:cs="Arial"/>
          <w:b/>
          <w:bCs/>
          <w:lang w:val="ro-RO"/>
        </w:rPr>
        <w:t>Tabel 3-7-A: Starea chimica a apelor subterane din aria geografica a Programului de pe teritoriul Bulgariei cf. RBMP dd. 2010</w:t>
      </w:r>
    </w:p>
    <w:tbl>
      <w:tblPr>
        <w:tblW w:w="7223" w:type="dxa"/>
        <w:tblLayout w:type="fixed"/>
        <w:tblLook w:val="00A0"/>
      </w:tblPr>
      <w:tblGrid>
        <w:gridCol w:w="3833"/>
        <w:gridCol w:w="1378"/>
        <w:gridCol w:w="1134"/>
        <w:gridCol w:w="878"/>
      </w:tblGrid>
      <w:tr w:rsidR="008C6C1F" w:rsidRPr="003E7C3D" w:rsidTr="008E2B10">
        <w:trPr>
          <w:trHeight w:val="576"/>
        </w:trPr>
        <w:tc>
          <w:tcPr>
            <w:tcW w:w="3833" w:type="dxa"/>
            <w:vMerge w:val="restart"/>
          </w:tcPr>
          <w:p w:rsidR="008C6C1F" w:rsidRPr="003E7C3D" w:rsidRDefault="008C6C1F" w:rsidP="001E0B1E">
            <w:pPr>
              <w:spacing w:before="0"/>
              <w:jc w:val="center"/>
              <w:rPr>
                <w:rFonts w:ascii="Trebuchet MS" w:hAnsi="Trebuchet MS" w:cs="Arial"/>
                <w:b/>
                <w:sz w:val="24"/>
                <w:szCs w:val="24"/>
              </w:rPr>
            </w:pPr>
          </w:p>
          <w:p w:rsidR="008C6C1F" w:rsidRPr="003E7C3D" w:rsidRDefault="008C6C1F" w:rsidP="001E0B1E">
            <w:pPr>
              <w:spacing w:before="0"/>
              <w:jc w:val="center"/>
              <w:rPr>
                <w:rFonts w:ascii="Trebuchet MS" w:hAnsi="Trebuchet MS" w:cs="Arial"/>
                <w:b/>
                <w:sz w:val="24"/>
                <w:szCs w:val="24"/>
              </w:rPr>
            </w:pPr>
            <w:r w:rsidRPr="003E7C3D">
              <w:rPr>
                <w:rFonts w:ascii="Trebuchet MS" w:hAnsi="Trebuchet MS" w:cs="Arial"/>
                <w:b/>
                <w:sz w:val="24"/>
                <w:szCs w:val="24"/>
              </w:rPr>
              <w:t>Distribu</w:t>
            </w:r>
            <w:r w:rsidRPr="003E7C3D">
              <w:rPr>
                <w:rFonts w:ascii="Tahoma" w:hAnsi="Tahoma" w:cs="Tahoma"/>
                <w:b/>
                <w:sz w:val="24"/>
                <w:szCs w:val="24"/>
              </w:rPr>
              <w:t>ț</w:t>
            </w:r>
            <w:r w:rsidRPr="003E7C3D">
              <w:rPr>
                <w:rFonts w:ascii="Trebuchet MS" w:hAnsi="Trebuchet MS" w:cs="Arial"/>
                <w:b/>
                <w:sz w:val="24"/>
                <w:szCs w:val="24"/>
              </w:rPr>
              <w:t xml:space="preserve">ia corpurilor de apa subterana (GWB) in straturi </w:t>
            </w:r>
          </w:p>
        </w:tc>
        <w:tc>
          <w:tcPr>
            <w:tcW w:w="1378" w:type="dxa"/>
            <w:vMerge w:val="restart"/>
          </w:tcPr>
          <w:p w:rsidR="008C6C1F" w:rsidRPr="003E7C3D" w:rsidRDefault="008C6C1F" w:rsidP="001E0B1E">
            <w:pPr>
              <w:spacing w:before="0"/>
              <w:jc w:val="center"/>
              <w:rPr>
                <w:rFonts w:ascii="Trebuchet MS" w:hAnsi="Trebuchet MS" w:cs="Arial"/>
                <w:b/>
                <w:sz w:val="24"/>
                <w:szCs w:val="24"/>
              </w:rPr>
            </w:pPr>
          </w:p>
          <w:p w:rsidR="008C6C1F" w:rsidRPr="003E7C3D" w:rsidRDefault="008C6C1F" w:rsidP="001E0B1E">
            <w:pPr>
              <w:spacing w:before="0"/>
              <w:jc w:val="center"/>
              <w:rPr>
                <w:rFonts w:ascii="Trebuchet MS" w:hAnsi="Trebuchet MS" w:cs="Arial"/>
                <w:b/>
                <w:sz w:val="24"/>
                <w:szCs w:val="24"/>
              </w:rPr>
            </w:pPr>
            <w:r w:rsidRPr="003E7C3D">
              <w:rPr>
                <w:rFonts w:ascii="Trebuchet MS" w:hAnsi="Trebuchet MS" w:cs="Arial"/>
                <w:b/>
                <w:sz w:val="24"/>
                <w:szCs w:val="24"/>
              </w:rPr>
              <w:t>Numărul total de GWB</w:t>
            </w:r>
          </w:p>
        </w:tc>
        <w:tc>
          <w:tcPr>
            <w:tcW w:w="2012" w:type="dxa"/>
            <w:gridSpan w:val="2"/>
          </w:tcPr>
          <w:p w:rsidR="008C6C1F" w:rsidRPr="003E7C3D" w:rsidRDefault="008C6C1F" w:rsidP="001E0B1E">
            <w:pPr>
              <w:spacing w:before="0"/>
              <w:jc w:val="center"/>
              <w:rPr>
                <w:rFonts w:ascii="Trebuchet MS" w:hAnsi="Trebuchet MS" w:cs="Arial"/>
                <w:b/>
                <w:sz w:val="24"/>
                <w:szCs w:val="24"/>
              </w:rPr>
            </w:pPr>
            <w:r w:rsidRPr="003E7C3D">
              <w:rPr>
                <w:rFonts w:ascii="Trebuchet MS" w:hAnsi="Trebuchet MS" w:cs="Arial"/>
                <w:b/>
                <w:sz w:val="24"/>
                <w:szCs w:val="24"/>
              </w:rPr>
              <w:t>Stare chimica, număr de GWB</w:t>
            </w:r>
          </w:p>
        </w:tc>
      </w:tr>
      <w:tr w:rsidR="008C6C1F" w:rsidRPr="003E7C3D" w:rsidTr="008E2B10">
        <w:tc>
          <w:tcPr>
            <w:tcW w:w="3833" w:type="dxa"/>
            <w:vMerge/>
          </w:tcPr>
          <w:p w:rsidR="008C6C1F" w:rsidRPr="003E7C3D" w:rsidRDefault="008C6C1F" w:rsidP="001E0B1E">
            <w:pPr>
              <w:spacing w:before="0"/>
              <w:jc w:val="center"/>
              <w:rPr>
                <w:rFonts w:ascii="Trebuchet MS" w:hAnsi="Trebuchet MS" w:cs="Arial"/>
                <w:b/>
                <w:sz w:val="24"/>
                <w:szCs w:val="24"/>
              </w:rPr>
            </w:pPr>
          </w:p>
        </w:tc>
        <w:tc>
          <w:tcPr>
            <w:tcW w:w="1378" w:type="dxa"/>
            <w:vMerge/>
          </w:tcPr>
          <w:p w:rsidR="008C6C1F" w:rsidRPr="003E7C3D" w:rsidRDefault="008C6C1F" w:rsidP="001E0B1E">
            <w:pPr>
              <w:spacing w:before="0"/>
              <w:jc w:val="center"/>
              <w:rPr>
                <w:rFonts w:ascii="Trebuchet MS" w:hAnsi="Trebuchet MS" w:cs="Arial"/>
                <w:b/>
                <w:sz w:val="24"/>
                <w:szCs w:val="24"/>
              </w:rPr>
            </w:pPr>
          </w:p>
        </w:tc>
        <w:tc>
          <w:tcPr>
            <w:tcW w:w="2012" w:type="dxa"/>
            <w:gridSpan w:val="2"/>
          </w:tcPr>
          <w:p w:rsidR="008C6C1F" w:rsidRPr="003E7C3D" w:rsidRDefault="008C6C1F" w:rsidP="001E0B1E">
            <w:pPr>
              <w:spacing w:before="0"/>
              <w:jc w:val="center"/>
              <w:rPr>
                <w:rFonts w:ascii="Trebuchet MS" w:hAnsi="Trebuchet MS" w:cs="Arial"/>
                <w:b/>
                <w:sz w:val="24"/>
                <w:szCs w:val="24"/>
              </w:rPr>
            </w:pPr>
            <w:r w:rsidRPr="003E7C3D">
              <w:rPr>
                <w:rFonts w:ascii="Trebuchet MS" w:hAnsi="Trebuchet MS" w:cs="Arial"/>
                <w:b/>
                <w:sz w:val="24"/>
                <w:szCs w:val="24"/>
              </w:rPr>
              <w:t xml:space="preserve">Acc. RBMP 2010 </w:t>
            </w:r>
          </w:p>
        </w:tc>
      </w:tr>
      <w:tr w:rsidR="008C6C1F" w:rsidRPr="003E7C3D" w:rsidTr="008E2B10">
        <w:tc>
          <w:tcPr>
            <w:tcW w:w="3833" w:type="dxa"/>
            <w:vMerge/>
          </w:tcPr>
          <w:p w:rsidR="008C6C1F" w:rsidRPr="003E7C3D" w:rsidRDefault="008C6C1F" w:rsidP="001E0B1E">
            <w:pPr>
              <w:spacing w:before="0"/>
              <w:jc w:val="center"/>
              <w:rPr>
                <w:rFonts w:ascii="Trebuchet MS" w:hAnsi="Trebuchet MS" w:cs="Arial"/>
                <w:b/>
                <w:sz w:val="24"/>
                <w:szCs w:val="24"/>
              </w:rPr>
            </w:pPr>
          </w:p>
        </w:tc>
        <w:tc>
          <w:tcPr>
            <w:tcW w:w="1378" w:type="dxa"/>
            <w:vMerge/>
          </w:tcPr>
          <w:p w:rsidR="008C6C1F" w:rsidRPr="003E7C3D" w:rsidRDefault="008C6C1F" w:rsidP="001E0B1E">
            <w:pPr>
              <w:spacing w:before="0"/>
              <w:jc w:val="center"/>
              <w:rPr>
                <w:rFonts w:ascii="Trebuchet MS" w:hAnsi="Trebuchet MS" w:cs="Arial"/>
                <w:b/>
                <w:sz w:val="24"/>
                <w:szCs w:val="24"/>
              </w:rPr>
            </w:pPr>
          </w:p>
        </w:tc>
        <w:tc>
          <w:tcPr>
            <w:tcW w:w="1134" w:type="dxa"/>
          </w:tcPr>
          <w:p w:rsidR="008C6C1F" w:rsidRPr="003E7C3D" w:rsidRDefault="008C6C1F" w:rsidP="001E0B1E">
            <w:pPr>
              <w:spacing w:before="0"/>
              <w:jc w:val="center"/>
              <w:rPr>
                <w:rFonts w:ascii="Trebuchet MS" w:hAnsi="Trebuchet MS" w:cs="Arial"/>
                <w:b/>
                <w:sz w:val="24"/>
                <w:szCs w:val="24"/>
              </w:rPr>
            </w:pPr>
            <w:r w:rsidRPr="003E7C3D">
              <w:rPr>
                <w:rFonts w:ascii="Trebuchet MS" w:hAnsi="Trebuchet MS" w:cs="Arial"/>
                <w:b/>
                <w:sz w:val="24"/>
                <w:szCs w:val="24"/>
              </w:rPr>
              <w:t>Buna</w:t>
            </w:r>
          </w:p>
        </w:tc>
        <w:tc>
          <w:tcPr>
            <w:tcW w:w="878" w:type="dxa"/>
          </w:tcPr>
          <w:p w:rsidR="008C6C1F" w:rsidRPr="003E7C3D" w:rsidRDefault="008C6C1F" w:rsidP="001E0B1E">
            <w:pPr>
              <w:spacing w:before="0"/>
              <w:jc w:val="center"/>
              <w:rPr>
                <w:rFonts w:ascii="Trebuchet MS" w:hAnsi="Trebuchet MS" w:cs="Arial"/>
                <w:b/>
                <w:sz w:val="24"/>
                <w:szCs w:val="24"/>
              </w:rPr>
            </w:pPr>
            <w:r w:rsidRPr="003E7C3D">
              <w:rPr>
                <w:rFonts w:ascii="Trebuchet MS" w:hAnsi="Trebuchet MS" w:cs="Arial"/>
                <w:b/>
                <w:sz w:val="24"/>
                <w:szCs w:val="24"/>
              </w:rPr>
              <w:t xml:space="preserve">Slaba </w:t>
            </w:r>
          </w:p>
        </w:tc>
      </w:tr>
      <w:tr w:rsidR="008C6C1F" w:rsidRPr="003E7C3D" w:rsidTr="008E2B10">
        <w:tc>
          <w:tcPr>
            <w:tcW w:w="7223" w:type="dxa"/>
            <w:gridSpan w:val="4"/>
          </w:tcPr>
          <w:p w:rsidR="008C6C1F" w:rsidRPr="003E7C3D" w:rsidRDefault="008C6C1F" w:rsidP="001E0B1E">
            <w:pPr>
              <w:spacing w:before="0"/>
              <w:jc w:val="center"/>
              <w:rPr>
                <w:rFonts w:ascii="Trebuchet MS" w:hAnsi="Trebuchet MS" w:cs="Arial"/>
                <w:b/>
                <w:sz w:val="24"/>
                <w:szCs w:val="24"/>
              </w:rPr>
            </w:pPr>
            <w:r w:rsidRPr="003E7C3D">
              <w:rPr>
                <w:rFonts w:ascii="Trebuchet MS" w:hAnsi="Trebuchet MS" w:cs="Arial"/>
                <w:b/>
                <w:sz w:val="24"/>
                <w:szCs w:val="24"/>
              </w:rPr>
              <w:t>Direc</w:t>
            </w:r>
            <w:r w:rsidRPr="003E7C3D">
              <w:rPr>
                <w:rFonts w:ascii="Tahoma" w:hAnsi="Tahoma" w:cs="Tahoma"/>
                <w:b/>
                <w:sz w:val="24"/>
                <w:szCs w:val="24"/>
              </w:rPr>
              <w:t>ț</w:t>
            </w:r>
            <w:r w:rsidRPr="003E7C3D">
              <w:rPr>
                <w:rFonts w:ascii="Trebuchet MS" w:hAnsi="Trebuchet MS" w:cs="Arial"/>
                <w:b/>
                <w:sz w:val="24"/>
                <w:szCs w:val="24"/>
              </w:rPr>
              <w:t xml:space="preserve">ia de Bazin a Regiunii Dunării </w:t>
            </w:r>
          </w:p>
        </w:tc>
      </w:tr>
      <w:tr w:rsidR="008C6C1F" w:rsidRPr="003E7C3D" w:rsidTr="008E2B10">
        <w:tc>
          <w:tcPr>
            <w:tcW w:w="3833" w:type="dxa"/>
          </w:tcPr>
          <w:p w:rsidR="008C6C1F" w:rsidRPr="003E7C3D" w:rsidRDefault="008C6C1F" w:rsidP="001E0B1E">
            <w:pPr>
              <w:spacing w:before="0"/>
              <w:rPr>
                <w:rFonts w:ascii="Trebuchet MS" w:hAnsi="Trebuchet MS" w:cs="Arial"/>
                <w:sz w:val="24"/>
                <w:szCs w:val="24"/>
              </w:rPr>
            </w:pPr>
            <w:r w:rsidRPr="003E7C3D">
              <w:rPr>
                <w:rFonts w:ascii="Trebuchet MS" w:hAnsi="Trebuchet MS" w:cs="Arial"/>
                <w:sz w:val="24"/>
                <w:szCs w:val="24"/>
              </w:rPr>
              <w:t>Strat 1 - Neogen-Quaternar</w:t>
            </w:r>
          </w:p>
        </w:tc>
        <w:tc>
          <w:tcPr>
            <w:tcW w:w="1378"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27</w:t>
            </w:r>
          </w:p>
        </w:tc>
        <w:tc>
          <w:tcPr>
            <w:tcW w:w="1134"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18</w:t>
            </w:r>
          </w:p>
        </w:tc>
        <w:tc>
          <w:tcPr>
            <w:tcW w:w="878"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9</w:t>
            </w:r>
          </w:p>
        </w:tc>
      </w:tr>
      <w:tr w:rsidR="008C6C1F" w:rsidRPr="003E7C3D" w:rsidTr="008E2B10">
        <w:tc>
          <w:tcPr>
            <w:tcW w:w="3833" w:type="dxa"/>
          </w:tcPr>
          <w:p w:rsidR="008C6C1F" w:rsidRPr="003E7C3D" w:rsidRDefault="008C6C1F" w:rsidP="001E0B1E">
            <w:pPr>
              <w:spacing w:before="0"/>
              <w:rPr>
                <w:rFonts w:ascii="Trebuchet MS" w:hAnsi="Trebuchet MS" w:cs="Arial"/>
                <w:sz w:val="24"/>
                <w:szCs w:val="24"/>
              </w:rPr>
            </w:pPr>
            <w:r w:rsidRPr="003E7C3D">
              <w:rPr>
                <w:rFonts w:ascii="Trebuchet MS" w:hAnsi="Trebuchet MS" w:cs="Arial"/>
                <w:sz w:val="24"/>
                <w:szCs w:val="24"/>
              </w:rPr>
              <w:t>Strat 2 - Neogen</w:t>
            </w:r>
          </w:p>
        </w:tc>
        <w:tc>
          <w:tcPr>
            <w:tcW w:w="1378"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3</w:t>
            </w:r>
          </w:p>
        </w:tc>
        <w:tc>
          <w:tcPr>
            <w:tcW w:w="1134"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2</w:t>
            </w:r>
          </w:p>
        </w:tc>
        <w:tc>
          <w:tcPr>
            <w:tcW w:w="878"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1</w:t>
            </w:r>
          </w:p>
        </w:tc>
      </w:tr>
      <w:tr w:rsidR="008C6C1F" w:rsidRPr="003E7C3D" w:rsidTr="008E2B10">
        <w:tc>
          <w:tcPr>
            <w:tcW w:w="3833" w:type="dxa"/>
          </w:tcPr>
          <w:p w:rsidR="008C6C1F" w:rsidRPr="003E7C3D" w:rsidRDefault="008C6C1F" w:rsidP="001E0B1E">
            <w:pPr>
              <w:spacing w:before="0"/>
              <w:rPr>
                <w:rFonts w:ascii="Trebuchet MS" w:hAnsi="Trebuchet MS" w:cs="Arial"/>
                <w:sz w:val="24"/>
                <w:szCs w:val="24"/>
              </w:rPr>
            </w:pPr>
            <w:r w:rsidRPr="003E7C3D">
              <w:rPr>
                <w:rFonts w:ascii="Trebuchet MS" w:hAnsi="Trebuchet MS" w:cs="Arial"/>
                <w:sz w:val="24"/>
                <w:szCs w:val="24"/>
              </w:rPr>
              <w:t>Strat 3 - Neogen-Sarmatian</w:t>
            </w:r>
          </w:p>
        </w:tc>
        <w:tc>
          <w:tcPr>
            <w:tcW w:w="1378"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2</w:t>
            </w:r>
          </w:p>
        </w:tc>
        <w:tc>
          <w:tcPr>
            <w:tcW w:w="1134"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1</w:t>
            </w:r>
          </w:p>
        </w:tc>
        <w:tc>
          <w:tcPr>
            <w:tcW w:w="878"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1</w:t>
            </w:r>
          </w:p>
        </w:tc>
      </w:tr>
      <w:tr w:rsidR="008C6C1F" w:rsidRPr="003E7C3D" w:rsidTr="008E2B10">
        <w:tc>
          <w:tcPr>
            <w:tcW w:w="3833" w:type="dxa"/>
          </w:tcPr>
          <w:p w:rsidR="008C6C1F" w:rsidRPr="003E7C3D" w:rsidRDefault="008C6C1F" w:rsidP="001E0B1E">
            <w:pPr>
              <w:spacing w:before="0"/>
              <w:rPr>
                <w:rFonts w:ascii="Trebuchet MS" w:hAnsi="Trebuchet MS" w:cs="Arial"/>
                <w:sz w:val="24"/>
                <w:szCs w:val="24"/>
              </w:rPr>
            </w:pPr>
            <w:r w:rsidRPr="003E7C3D">
              <w:rPr>
                <w:rFonts w:ascii="Trebuchet MS" w:hAnsi="Trebuchet MS" w:cs="Arial"/>
                <w:sz w:val="24"/>
                <w:szCs w:val="24"/>
              </w:rPr>
              <w:t>Strat 4 – Cretacic Superior</w:t>
            </w:r>
          </w:p>
        </w:tc>
        <w:tc>
          <w:tcPr>
            <w:tcW w:w="1378"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2</w:t>
            </w:r>
          </w:p>
        </w:tc>
        <w:tc>
          <w:tcPr>
            <w:tcW w:w="1134"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2</w:t>
            </w:r>
          </w:p>
        </w:tc>
        <w:tc>
          <w:tcPr>
            <w:tcW w:w="878"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w:t>
            </w:r>
          </w:p>
        </w:tc>
      </w:tr>
      <w:tr w:rsidR="008C6C1F" w:rsidRPr="003E7C3D" w:rsidTr="008E2B10">
        <w:tc>
          <w:tcPr>
            <w:tcW w:w="3833" w:type="dxa"/>
          </w:tcPr>
          <w:p w:rsidR="008C6C1F" w:rsidRPr="003E7C3D" w:rsidRDefault="008C6C1F" w:rsidP="001E0B1E">
            <w:pPr>
              <w:spacing w:before="0"/>
              <w:rPr>
                <w:rFonts w:ascii="Trebuchet MS" w:hAnsi="Trebuchet MS" w:cs="Arial"/>
                <w:sz w:val="24"/>
                <w:szCs w:val="24"/>
              </w:rPr>
            </w:pPr>
            <w:r w:rsidRPr="003E7C3D">
              <w:rPr>
                <w:rFonts w:ascii="Trebuchet MS" w:hAnsi="Trebuchet MS" w:cs="Arial"/>
                <w:sz w:val="24"/>
                <w:szCs w:val="24"/>
              </w:rPr>
              <w:t>Strat 5 - Triassic-Jurassic-Cretacic</w:t>
            </w:r>
          </w:p>
        </w:tc>
        <w:tc>
          <w:tcPr>
            <w:tcW w:w="1378"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6</w:t>
            </w:r>
          </w:p>
        </w:tc>
        <w:tc>
          <w:tcPr>
            <w:tcW w:w="1134"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1</w:t>
            </w:r>
          </w:p>
        </w:tc>
        <w:tc>
          <w:tcPr>
            <w:tcW w:w="878"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5</w:t>
            </w:r>
          </w:p>
        </w:tc>
      </w:tr>
      <w:tr w:rsidR="008C6C1F" w:rsidRPr="003E7C3D" w:rsidTr="008E2B10">
        <w:tc>
          <w:tcPr>
            <w:tcW w:w="3833" w:type="dxa"/>
          </w:tcPr>
          <w:p w:rsidR="008C6C1F" w:rsidRPr="003E7C3D" w:rsidRDefault="008C6C1F" w:rsidP="001E0B1E">
            <w:pPr>
              <w:spacing w:before="0"/>
              <w:rPr>
                <w:rFonts w:ascii="Trebuchet MS" w:hAnsi="Trebuchet MS" w:cs="Arial"/>
                <w:sz w:val="24"/>
                <w:szCs w:val="24"/>
              </w:rPr>
            </w:pPr>
            <w:r w:rsidRPr="003E7C3D">
              <w:rPr>
                <w:rFonts w:ascii="Trebuchet MS" w:hAnsi="Trebuchet MS" w:cs="Arial"/>
                <w:sz w:val="24"/>
                <w:szCs w:val="24"/>
              </w:rPr>
              <w:t>Strat 6 – Cretacic Superior Cretacic Inferior-Malm valanzh</w:t>
            </w:r>
          </w:p>
        </w:tc>
        <w:tc>
          <w:tcPr>
            <w:tcW w:w="1378"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1</w:t>
            </w:r>
          </w:p>
        </w:tc>
        <w:tc>
          <w:tcPr>
            <w:tcW w:w="1134"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1</w:t>
            </w:r>
          </w:p>
        </w:tc>
        <w:tc>
          <w:tcPr>
            <w:tcW w:w="878"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w:t>
            </w:r>
          </w:p>
        </w:tc>
      </w:tr>
      <w:tr w:rsidR="008C6C1F" w:rsidRPr="003E7C3D" w:rsidTr="008E2B10">
        <w:tc>
          <w:tcPr>
            <w:tcW w:w="3833" w:type="dxa"/>
          </w:tcPr>
          <w:p w:rsidR="008C6C1F" w:rsidRPr="003E7C3D" w:rsidRDefault="008C6C1F" w:rsidP="001E0B1E">
            <w:pPr>
              <w:spacing w:before="0"/>
              <w:rPr>
                <w:rFonts w:ascii="Trebuchet MS" w:hAnsi="Trebuchet MS" w:cs="Arial"/>
                <w:b/>
                <w:sz w:val="24"/>
                <w:szCs w:val="24"/>
              </w:rPr>
            </w:pPr>
            <w:r w:rsidRPr="003E7C3D">
              <w:rPr>
                <w:rFonts w:ascii="Trebuchet MS" w:hAnsi="Trebuchet MS" w:cs="Arial"/>
                <w:b/>
                <w:sz w:val="24"/>
                <w:szCs w:val="24"/>
              </w:rPr>
              <w:t>Total</w:t>
            </w:r>
          </w:p>
        </w:tc>
        <w:tc>
          <w:tcPr>
            <w:tcW w:w="1378" w:type="dxa"/>
          </w:tcPr>
          <w:p w:rsidR="008C6C1F" w:rsidRPr="003E7C3D" w:rsidRDefault="008C6C1F" w:rsidP="001E0B1E">
            <w:pPr>
              <w:spacing w:before="0"/>
              <w:jc w:val="center"/>
              <w:rPr>
                <w:rFonts w:ascii="Trebuchet MS" w:hAnsi="Trebuchet MS" w:cs="Arial"/>
                <w:b/>
                <w:sz w:val="24"/>
                <w:szCs w:val="24"/>
              </w:rPr>
            </w:pPr>
            <w:r w:rsidRPr="003E7C3D">
              <w:rPr>
                <w:rFonts w:ascii="Trebuchet MS" w:hAnsi="Trebuchet MS" w:cs="Arial"/>
                <w:b/>
                <w:sz w:val="24"/>
                <w:szCs w:val="24"/>
              </w:rPr>
              <w:t>41</w:t>
            </w:r>
          </w:p>
        </w:tc>
        <w:tc>
          <w:tcPr>
            <w:tcW w:w="1134" w:type="dxa"/>
          </w:tcPr>
          <w:p w:rsidR="008C6C1F" w:rsidRPr="003E7C3D" w:rsidRDefault="008C6C1F" w:rsidP="001E0B1E">
            <w:pPr>
              <w:spacing w:before="0"/>
              <w:jc w:val="center"/>
              <w:rPr>
                <w:rFonts w:ascii="Trebuchet MS" w:hAnsi="Trebuchet MS" w:cs="Arial"/>
                <w:b/>
                <w:sz w:val="24"/>
                <w:szCs w:val="24"/>
              </w:rPr>
            </w:pPr>
            <w:r w:rsidRPr="003E7C3D">
              <w:rPr>
                <w:rFonts w:ascii="Trebuchet MS" w:hAnsi="Trebuchet MS" w:cs="Arial"/>
                <w:b/>
                <w:sz w:val="24"/>
                <w:szCs w:val="24"/>
              </w:rPr>
              <w:t>25</w:t>
            </w:r>
          </w:p>
        </w:tc>
        <w:tc>
          <w:tcPr>
            <w:tcW w:w="878" w:type="dxa"/>
          </w:tcPr>
          <w:p w:rsidR="008C6C1F" w:rsidRPr="003E7C3D" w:rsidRDefault="008C6C1F" w:rsidP="001E0B1E">
            <w:pPr>
              <w:spacing w:before="0"/>
              <w:jc w:val="center"/>
              <w:rPr>
                <w:rFonts w:ascii="Trebuchet MS" w:hAnsi="Trebuchet MS" w:cs="Arial"/>
                <w:b/>
                <w:sz w:val="24"/>
                <w:szCs w:val="24"/>
              </w:rPr>
            </w:pPr>
            <w:r w:rsidRPr="003E7C3D">
              <w:rPr>
                <w:rFonts w:ascii="Trebuchet MS" w:hAnsi="Trebuchet MS" w:cs="Arial"/>
                <w:b/>
                <w:sz w:val="24"/>
                <w:szCs w:val="24"/>
              </w:rPr>
              <w:t>16</w:t>
            </w:r>
          </w:p>
        </w:tc>
      </w:tr>
      <w:tr w:rsidR="008C6C1F" w:rsidRPr="003E7C3D" w:rsidTr="008E2B10">
        <w:tc>
          <w:tcPr>
            <w:tcW w:w="7223" w:type="dxa"/>
            <w:gridSpan w:val="4"/>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b/>
                <w:sz w:val="24"/>
                <w:szCs w:val="24"/>
              </w:rPr>
              <w:t>Direc</w:t>
            </w:r>
            <w:r w:rsidRPr="003E7C3D">
              <w:rPr>
                <w:rFonts w:ascii="Tahoma" w:hAnsi="Tahoma" w:cs="Tahoma"/>
                <w:b/>
                <w:sz w:val="24"/>
                <w:szCs w:val="24"/>
              </w:rPr>
              <w:t>ț</w:t>
            </w:r>
            <w:r w:rsidRPr="003E7C3D">
              <w:rPr>
                <w:rFonts w:ascii="Trebuchet MS" w:hAnsi="Trebuchet MS" w:cs="Arial"/>
                <w:b/>
                <w:sz w:val="24"/>
                <w:szCs w:val="24"/>
              </w:rPr>
              <w:t xml:space="preserve">ia de Bazin a Regiunii Marii Negre </w:t>
            </w:r>
          </w:p>
        </w:tc>
      </w:tr>
      <w:tr w:rsidR="008C6C1F" w:rsidRPr="003E7C3D" w:rsidTr="008E2B10">
        <w:tc>
          <w:tcPr>
            <w:tcW w:w="3833" w:type="dxa"/>
          </w:tcPr>
          <w:p w:rsidR="008C6C1F" w:rsidRPr="003E7C3D" w:rsidRDefault="008C6C1F" w:rsidP="001E0B1E">
            <w:pPr>
              <w:spacing w:before="0"/>
              <w:rPr>
                <w:rFonts w:ascii="Trebuchet MS" w:hAnsi="Trebuchet MS" w:cs="Arial"/>
                <w:sz w:val="24"/>
                <w:szCs w:val="24"/>
              </w:rPr>
            </w:pPr>
            <w:r w:rsidRPr="003E7C3D">
              <w:rPr>
                <w:rFonts w:ascii="Trebuchet MS" w:hAnsi="Trebuchet MS" w:cs="Arial"/>
                <w:sz w:val="24"/>
                <w:szCs w:val="24"/>
              </w:rPr>
              <w:t>Strat 1 - Quaternar</w:t>
            </w:r>
          </w:p>
        </w:tc>
        <w:tc>
          <w:tcPr>
            <w:tcW w:w="1378"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1</w:t>
            </w:r>
          </w:p>
        </w:tc>
        <w:tc>
          <w:tcPr>
            <w:tcW w:w="1134"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w:t>
            </w:r>
          </w:p>
        </w:tc>
        <w:tc>
          <w:tcPr>
            <w:tcW w:w="878"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1</w:t>
            </w:r>
          </w:p>
        </w:tc>
      </w:tr>
      <w:tr w:rsidR="008C6C1F" w:rsidRPr="003E7C3D" w:rsidTr="008E2B10">
        <w:tc>
          <w:tcPr>
            <w:tcW w:w="3833" w:type="dxa"/>
          </w:tcPr>
          <w:p w:rsidR="008C6C1F" w:rsidRPr="003E7C3D" w:rsidRDefault="008C6C1F" w:rsidP="001E0B1E">
            <w:pPr>
              <w:spacing w:before="0"/>
              <w:rPr>
                <w:rFonts w:ascii="Trebuchet MS" w:hAnsi="Trebuchet MS" w:cs="Arial"/>
                <w:sz w:val="24"/>
                <w:szCs w:val="24"/>
              </w:rPr>
            </w:pPr>
            <w:r w:rsidRPr="003E7C3D">
              <w:rPr>
                <w:rFonts w:ascii="Trebuchet MS" w:hAnsi="Trebuchet MS" w:cs="Arial"/>
                <w:sz w:val="24"/>
                <w:szCs w:val="24"/>
              </w:rPr>
              <w:t>Strat 2 - Neogen</w:t>
            </w:r>
          </w:p>
        </w:tc>
        <w:tc>
          <w:tcPr>
            <w:tcW w:w="1378"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2</w:t>
            </w:r>
          </w:p>
        </w:tc>
        <w:tc>
          <w:tcPr>
            <w:tcW w:w="1134"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w:t>
            </w:r>
          </w:p>
        </w:tc>
        <w:tc>
          <w:tcPr>
            <w:tcW w:w="878"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2</w:t>
            </w:r>
          </w:p>
        </w:tc>
      </w:tr>
      <w:tr w:rsidR="008C6C1F" w:rsidRPr="003E7C3D" w:rsidTr="008E2B10">
        <w:tc>
          <w:tcPr>
            <w:tcW w:w="3833" w:type="dxa"/>
          </w:tcPr>
          <w:p w:rsidR="008C6C1F" w:rsidRPr="003E7C3D" w:rsidRDefault="008C6C1F" w:rsidP="001E0B1E">
            <w:pPr>
              <w:spacing w:before="0"/>
              <w:rPr>
                <w:rFonts w:ascii="Trebuchet MS" w:hAnsi="Trebuchet MS" w:cs="Arial"/>
                <w:sz w:val="24"/>
                <w:szCs w:val="24"/>
              </w:rPr>
            </w:pPr>
            <w:r w:rsidRPr="003E7C3D">
              <w:rPr>
                <w:rFonts w:ascii="Trebuchet MS" w:hAnsi="Trebuchet MS" w:cs="Arial"/>
                <w:sz w:val="24"/>
                <w:szCs w:val="24"/>
              </w:rPr>
              <w:t>Strat 3 - Paleogen</w:t>
            </w:r>
          </w:p>
        </w:tc>
        <w:tc>
          <w:tcPr>
            <w:tcW w:w="1378"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1</w:t>
            </w:r>
          </w:p>
        </w:tc>
        <w:tc>
          <w:tcPr>
            <w:tcW w:w="1134"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1</w:t>
            </w:r>
          </w:p>
        </w:tc>
        <w:tc>
          <w:tcPr>
            <w:tcW w:w="878"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w:t>
            </w:r>
          </w:p>
        </w:tc>
      </w:tr>
      <w:tr w:rsidR="008C6C1F" w:rsidRPr="003E7C3D" w:rsidTr="008E2B10">
        <w:tc>
          <w:tcPr>
            <w:tcW w:w="3833" w:type="dxa"/>
          </w:tcPr>
          <w:p w:rsidR="008C6C1F" w:rsidRPr="003E7C3D" w:rsidRDefault="008C6C1F" w:rsidP="001E0B1E">
            <w:pPr>
              <w:spacing w:before="0"/>
              <w:rPr>
                <w:rFonts w:ascii="Trebuchet MS" w:hAnsi="Trebuchet MS" w:cs="Arial"/>
                <w:sz w:val="24"/>
                <w:szCs w:val="24"/>
              </w:rPr>
            </w:pPr>
            <w:r w:rsidRPr="003E7C3D">
              <w:rPr>
                <w:rFonts w:ascii="Trebuchet MS" w:hAnsi="Trebuchet MS" w:cs="Arial"/>
                <w:sz w:val="24"/>
                <w:szCs w:val="24"/>
              </w:rPr>
              <w:t>Strat 6 - Cretacic-Malm valanzh</w:t>
            </w:r>
          </w:p>
        </w:tc>
        <w:tc>
          <w:tcPr>
            <w:tcW w:w="1378"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2</w:t>
            </w:r>
          </w:p>
        </w:tc>
        <w:tc>
          <w:tcPr>
            <w:tcW w:w="1134"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2</w:t>
            </w:r>
          </w:p>
        </w:tc>
        <w:tc>
          <w:tcPr>
            <w:tcW w:w="878"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w:t>
            </w:r>
          </w:p>
        </w:tc>
      </w:tr>
      <w:tr w:rsidR="008C6C1F" w:rsidRPr="003E7C3D" w:rsidTr="008E2B10">
        <w:tc>
          <w:tcPr>
            <w:tcW w:w="3833" w:type="dxa"/>
          </w:tcPr>
          <w:p w:rsidR="008C6C1F" w:rsidRPr="003E7C3D" w:rsidRDefault="008C6C1F" w:rsidP="001E0B1E">
            <w:pPr>
              <w:spacing w:before="0"/>
              <w:rPr>
                <w:rFonts w:ascii="Trebuchet MS" w:hAnsi="Trebuchet MS" w:cs="Arial"/>
                <w:b/>
                <w:sz w:val="24"/>
                <w:szCs w:val="24"/>
              </w:rPr>
            </w:pPr>
            <w:r w:rsidRPr="003E7C3D">
              <w:rPr>
                <w:rFonts w:ascii="Trebuchet MS" w:hAnsi="Trebuchet MS" w:cs="Arial"/>
                <w:b/>
                <w:sz w:val="24"/>
                <w:szCs w:val="24"/>
              </w:rPr>
              <w:t>Total</w:t>
            </w:r>
          </w:p>
        </w:tc>
        <w:tc>
          <w:tcPr>
            <w:tcW w:w="1378" w:type="dxa"/>
          </w:tcPr>
          <w:p w:rsidR="008C6C1F" w:rsidRPr="003E7C3D" w:rsidRDefault="008C6C1F" w:rsidP="001E0B1E">
            <w:pPr>
              <w:spacing w:before="0"/>
              <w:jc w:val="center"/>
              <w:rPr>
                <w:rFonts w:ascii="Trebuchet MS" w:hAnsi="Trebuchet MS" w:cs="Arial"/>
                <w:b/>
                <w:sz w:val="24"/>
                <w:szCs w:val="24"/>
              </w:rPr>
            </w:pPr>
            <w:r w:rsidRPr="003E7C3D">
              <w:rPr>
                <w:rFonts w:ascii="Trebuchet MS" w:hAnsi="Trebuchet MS" w:cs="Arial"/>
                <w:b/>
                <w:sz w:val="24"/>
                <w:szCs w:val="24"/>
              </w:rPr>
              <w:t>6</w:t>
            </w:r>
          </w:p>
        </w:tc>
        <w:tc>
          <w:tcPr>
            <w:tcW w:w="1134" w:type="dxa"/>
          </w:tcPr>
          <w:p w:rsidR="008C6C1F" w:rsidRPr="003E7C3D" w:rsidRDefault="008C6C1F" w:rsidP="001E0B1E">
            <w:pPr>
              <w:spacing w:before="0"/>
              <w:jc w:val="center"/>
              <w:rPr>
                <w:rFonts w:ascii="Trebuchet MS" w:hAnsi="Trebuchet MS" w:cs="Arial"/>
                <w:b/>
                <w:sz w:val="24"/>
                <w:szCs w:val="24"/>
              </w:rPr>
            </w:pPr>
            <w:r w:rsidRPr="003E7C3D">
              <w:rPr>
                <w:rFonts w:ascii="Trebuchet MS" w:hAnsi="Trebuchet MS" w:cs="Arial"/>
                <w:b/>
                <w:sz w:val="24"/>
                <w:szCs w:val="24"/>
              </w:rPr>
              <w:t>3</w:t>
            </w:r>
          </w:p>
        </w:tc>
        <w:tc>
          <w:tcPr>
            <w:tcW w:w="878" w:type="dxa"/>
          </w:tcPr>
          <w:p w:rsidR="008C6C1F" w:rsidRPr="003E7C3D" w:rsidRDefault="008C6C1F" w:rsidP="001E0B1E">
            <w:pPr>
              <w:spacing w:before="0"/>
              <w:jc w:val="center"/>
              <w:rPr>
                <w:rFonts w:ascii="Trebuchet MS" w:hAnsi="Trebuchet MS" w:cs="Arial"/>
                <w:b/>
                <w:sz w:val="24"/>
                <w:szCs w:val="24"/>
              </w:rPr>
            </w:pPr>
            <w:r w:rsidRPr="003E7C3D">
              <w:rPr>
                <w:rFonts w:ascii="Trebuchet MS" w:hAnsi="Trebuchet MS" w:cs="Arial"/>
                <w:b/>
                <w:sz w:val="24"/>
                <w:szCs w:val="24"/>
              </w:rPr>
              <w:t>3</w:t>
            </w:r>
          </w:p>
        </w:tc>
      </w:tr>
      <w:tr w:rsidR="008C6C1F" w:rsidRPr="003E7C3D" w:rsidTr="008E2B10">
        <w:tc>
          <w:tcPr>
            <w:tcW w:w="3833" w:type="dxa"/>
          </w:tcPr>
          <w:p w:rsidR="008C6C1F" w:rsidRPr="003E7C3D" w:rsidRDefault="008C6C1F" w:rsidP="001E0B1E">
            <w:pPr>
              <w:spacing w:before="0"/>
              <w:rPr>
                <w:rFonts w:ascii="Trebuchet MS" w:hAnsi="Trebuchet MS" w:cs="Arial"/>
                <w:b/>
                <w:sz w:val="24"/>
                <w:szCs w:val="24"/>
              </w:rPr>
            </w:pPr>
            <w:r w:rsidRPr="003E7C3D">
              <w:rPr>
                <w:rFonts w:ascii="Trebuchet MS" w:hAnsi="Trebuchet MS" w:cs="Arial"/>
                <w:b/>
                <w:sz w:val="24"/>
                <w:szCs w:val="24"/>
              </w:rPr>
              <w:t>Suma</w:t>
            </w:r>
          </w:p>
        </w:tc>
        <w:tc>
          <w:tcPr>
            <w:tcW w:w="1378" w:type="dxa"/>
          </w:tcPr>
          <w:p w:rsidR="008C6C1F" w:rsidRPr="003E7C3D" w:rsidRDefault="008C6C1F" w:rsidP="001E0B1E">
            <w:pPr>
              <w:spacing w:before="0"/>
              <w:jc w:val="center"/>
              <w:rPr>
                <w:rFonts w:ascii="Trebuchet MS" w:hAnsi="Trebuchet MS" w:cs="Arial"/>
                <w:b/>
                <w:sz w:val="24"/>
                <w:szCs w:val="24"/>
              </w:rPr>
            </w:pPr>
            <w:r w:rsidRPr="003E7C3D">
              <w:rPr>
                <w:rFonts w:ascii="Trebuchet MS" w:hAnsi="Trebuchet MS" w:cs="Arial"/>
                <w:b/>
                <w:sz w:val="24"/>
                <w:szCs w:val="24"/>
              </w:rPr>
              <w:t>47</w:t>
            </w:r>
          </w:p>
        </w:tc>
        <w:tc>
          <w:tcPr>
            <w:tcW w:w="1134" w:type="dxa"/>
          </w:tcPr>
          <w:p w:rsidR="008C6C1F" w:rsidRPr="003E7C3D" w:rsidRDefault="008C6C1F" w:rsidP="001E0B1E">
            <w:pPr>
              <w:spacing w:before="0"/>
              <w:jc w:val="center"/>
              <w:rPr>
                <w:rFonts w:ascii="Trebuchet MS" w:hAnsi="Trebuchet MS" w:cs="Arial"/>
                <w:b/>
                <w:sz w:val="24"/>
                <w:szCs w:val="24"/>
              </w:rPr>
            </w:pPr>
            <w:r w:rsidRPr="003E7C3D">
              <w:rPr>
                <w:rFonts w:ascii="Trebuchet MS" w:hAnsi="Trebuchet MS" w:cs="Arial"/>
                <w:b/>
                <w:sz w:val="24"/>
                <w:szCs w:val="24"/>
              </w:rPr>
              <w:t>28</w:t>
            </w:r>
          </w:p>
        </w:tc>
        <w:tc>
          <w:tcPr>
            <w:tcW w:w="878" w:type="dxa"/>
          </w:tcPr>
          <w:p w:rsidR="008C6C1F" w:rsidRPr="003E7C3D" w:rsidRDefault="008C6C1F" w:rsidP="001E0B1E">
            <w:pPr>
              <w:spacing w:before="0"/>
              <w:jc w:val="center"/>
              <w:rPr>
                <w:rFonts w:ascii="Trebuchet MS" w:hAnsi="Trebuchet MS" w:cs="Arial"/>
                <w:b/>
                <w:sz w:val="24"/>
                <w:szCs w:val="24"/>
              </w:rPr>
            </w:pPr>
            <w:r w:rsidRPr="003E7C3D">
              <w:rPr>
                <w:rFonts w:ascii="Trebuchet MS" w:hAnsi="Trebuchet MS" w:cs="Arial"/>
                <w:b/>
                <w:sz w:val="24"/>
                <w:szCs w:val="24"/>
              </w:rPr>
              <w:t>19</w:t>
            </w:r>
          </w:p>
        </w:tc>
      </w:tr>
    </w:tbl>
    <w:p w:rsidR="008C6C1F" w:rsidRPr="003E7C3D" w:rsidRDefault="008C6C1F" w:rsidP="001E0B1E">
      <w:pPr>
        <w:jc w:val="both"/>
        <w:rPr>
          <w:rFonts w:ascii="Trebuchet MS" w:hAnsi="Trebuchet MS" w:cs="Arial"/>
          <w:sz w:val="24"/>
          <w:szCs w:val="24"/>
        </w:rPr>
      </w:pPr>
    </w:p>
    <w:p w:rsidR="008C6C1F" w:rsidRPr="003E7C3D" w:rsidRDefault="008C6C1F" w:rsidP="001C59C7">
      <w:pPr>
        <w:pStyle w:val="Default"/>
        <w:spacing w:before="120"/>
        <w:rPr>
          <w:rFonts w:cs="Arial"/>
          <w:b/>
          <w:bCs/>
          <w:lang w:val="ro-RO"/>
        </w:rPr>
      </w:pPr>
      <w:r w:rsidRPr="003E7C3D">
        <w:rPr>
          <w:rFonts w:cs="Arial"/>
          <w:b/>
          <w:bCs/>
          <w:lang w:val="ro-RO"/>
        </w:rPr>
        <w:t>Tabel 3-7-B: Starea chimica a apelor subterane din aria geografica a Programului de pe teritoriul Bulgariei cf. NRCE dd. 2012</w:t>
      </w:r>
    </w:p>
    <w:p w:rsidR="008C6C1F" w:rsidRPr="003E7C3D" w:rsidRDefault="008C6C1F" w:rsidP="001C59C7">
      <w:pPr>
        <w:pStyle w:val="Default"/>
        <w:spacing w:before="120"/>
        <w:rPr>
          <w:rFonts w:cs="Arial"/>
          <w:b/>
          <w:bCs/>
          <w:sz w:val="18"/>
          <w:szCs w:val="18"/>
          <w:lang w:val="ro-RO"/>
        </w:rPr>
      </w:pPr>
    </w:p>
    <w:tbl>
      <w:tblPr>
        <w:tblW w:w="71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012"/>
        <w:gridCol w:w="1196"/>
        <w:gridCol w:w="1134"/>
        <w:gridCol w:w="851"/>
      </w:tblGrid>
      <w:tr w:rsidR="008C6C1F" w:rsidRPr="003E7C3D" w:rsidTr="001C59C7">
        <w:trPr>
          <w:trHeight w:val="576"/>
          <w:jc w:val="center"/>
        </w:trPr>
        <w:tc>
          <w:tcPr>
            <w:tcW w:w="4012" w:type="dxa"/>
            <w:vMerge w:val="restart"/>
            <w:shd w:val="clear" w:color="auto" w:fill="BFBFBF"/>
          </w:tcPr>
          <w:p w:rsidR="008C6C1F" w:rsidRPr="003E7C3D" w:rsidRDefault="008C6C1F" w:rsidP="001C59C7">
            <w:pPr>
              <w:spacing w:before="0"/>
              <w:jc w:val="center"/>
              <w:rPr>
                <w:rFonts w:ascii="Trebuchet MS" w:hAnsi="Trebuchet MS" w:cs="Arial"/>
                <w:b/>
                <w:sz w:val="24"/>
                <w:szCs w:val="24"/>
              </w:rPr>
            </w:pPr>
          </w:p>
          <w:p w:rsidR="008C6C1F" w:rsidRPr="003E7C3D" w:rsidRDefault="008C6C1F" w:rsidP="001C59C7">
            <w:pPr>
              <w:spacing w:before="0"/>
              <w:jc w:val="center"/>
              <w:rPr>
                <w:rFonts w:ascii="Trebuchet MS" w:hAnsi="Trebuchet MS" w:cs="Arial"/>
                <w:b/>
                <w:szCs w:val="22"/>
              </w:rPr>
            </w:pPr>
            <w:r w:rsidRPr="003E7C3D">
              <w:rPr>
                <w:rFonts w:ascii="Trebuchet MS" w:hAnsi="Trebuchet MS" w:cs="Arial"/>
                <w:b/>
                <w:sz w:val="24"/>
                <w:szCs w:val="24"/>
              </w:rPr>
              <w:t>Distribu</w:t>
            </w:r>
            <w:r w:rsidRPr="003E7C3D">
              <w:rPr>
                <w:rFonts w:ascii="Tahoma" w:hAnsi="Tahoma" w:cs="Tahoma"/>
                <w:b/>
                <w:sz w:val="24"/>
                <w:szCs w:val="24"/>
              </w:rPr>
              <w:t>ț</w:t>
            </w:r>
            <w:r w:rsidRPr="003E7C3D">
              <w:rPr>
                <w:rFonts w:ascii="Trebuchet MS" w:hAnsi="Trebuchet MS" w:cs="Arial"/>
                <w:b/>
                <w:sz w:val="24"/>
                <w:szCs w:val="24"/>
              </w:rPr>
              <w:t xml:space="preserve">ia corpurilor de apa subterana (GWB) in straturi </w:t>
            </w:r>
          </w:p>
        </w:tc>
        <w:tc>
          <w:tcPr>
            <w:tcW w:w="1196" w:type="dxa"/>
            <w:vMerge w:val="restart"/>
            <w:shd w:val="clear" w:color="auto" w:fill="BFBFBF"/>
          </w:tcPr>
          <w:p w:rsidR="008C6C1F" w:rsidRPr="003E7C3D" w:rsidRDefault="008C6C1F" w:rsidP="001C59C7">
            <w:pPr>
              <w:spacing w:before="0"/>
              <w:jc w:val="center"/>
              <w:rPr>
                <w:rFonts w:ascii="Trebuchet MS" w:hAnsi="Trebuchet MS" w:cs="Arial"/>
                <w:b/>
                <w:sz w:val="24"/>
                <w:szCs w:val="24"/>
              </w:rPr>
            </w:pPr>
          </w:p>
          <w:p w:rsidR="008C6C1F" w:rsidRPr="003E7C3D" w:rsidRDefault="008C6C1F" w:rsidP="001C59C7">
            <w:pPr>
              <w:spacing w:before="0"/>
              <w:jc w:val="center"/>
              <w:rPr>
                <w:rFonts w:ascii="Trebuchet MS" w:hAnsi="Trebuchet MS" w:cs="Arial"/>
                <w:b/>
                <w:szCs w:val="22"/>
              </w:rPr>
            </w:pPr>
            <w:r w:rsidRPr="003E7C3D">
              <w:rPr>
                <w:rFonts w:ascii="Trebuchet MS" w:hAnsi="Trebuchet MS" w:cs="Arial"/>
                <w:b/>
                <w:sz w:val="24"/>
                <w:szCs w:val="24"/>
              </w:rPr>
              <w:t>Numărul total de GWB</w:t>
            </w:r>
          </w:p>
        </w:tc>
        <w:tc>
          <w:tcPr>
            <w:tcW w:w="1985" w:type="dxa"/>
            <w:gridSpan w:val="2"/>
            <w:shd w:val="clear" w:color="auto" w:fill="BFBFBF"/>
          </w:tcPr>
          <w:p w:rsidR="008C6C1F" w:rsidRPr="003E7C3D" w:rsidRDefault="008C6C1F" w:rsidP="001C59C7">
            <w:pPr>
              <w:spacing w:before="0"/>
              <w:jc w:val="center"/>
              <w:rPr>
                <w:rFonts w:ascii="Trebuchet MS" w:hAnsi="Trebuchet MS" w:cs="Arial"/>
                <w:b/>
                <w:szCs w:val="22"/>
              </w:rPr>
            </w:pPr>
            <w:r w:rsidRPr="003E7C3D">
              <w:rPr>
                <w:rFonts w:ascii="Trebuchet MS" w:hAnsi="Trebuchet MS" w:cs="Arial"/>
                <w:b/>
                <w:sz w:val="24"/>
                <w:szCs w:val="24"/>
              </w:rPr>
              <w:t>Stare chimica, număr de GWB</w:t>
            </w:r>
          </w:p>
        </w:tc>
      </w:tr>
      <w:tr w:rsidR="008C6C1F" w:rsidRPr="003E7C3D" w:rsidTr="001C59C7">
        <w:trPr>
          <w:jc w:val="center"/>
        </w:trPr>
        <w:tc>
          <w:tcPr>
            <w:tcW w:w="4012" w:type="dxa"/>
            <w:vMerge/>
            <w:shd w:val="clear" w:color="auto" w:fill="BFBFBF"/>
          </w:tcPr>
          <w:p w:rsidR="008C6C1F" w:rsidRPr="003E7C3D" w:rsidRDefault="008C6C1F" w:rsidP="001C59C7">
            <w:pPr>
              <w:spacing w:before="0"/>
              <w:jc w:val="center"/>
              <w:rPr>
                <w:rFonts w:ascii="Trebuchet MS" w:hAnsi="Trebuchet MS" w:cs="Arial"/>
                <w:b/>
                <w:szCs w:val="22"/>
              </w:rPr>
            </w:pPr>
          </w:p>
        </w:tc>
        <w:tc>
          <w:tcPr>
            <w:tcW w:w="1196" w:type="dxa"/>
            <w:vMerge/>
            <w:shd w:val="clear" w:color="auto" w:fill="BFBFBF"/>
          </w:tcPr>
          <w:p w:rsidR="008C6C1F" w:rsidRPr="003E7C3D" w:rsidRDefault="008C6C1F" w:rsidP="001C59C7">
            <w:pPr>
              <w:spacing w:before="0"/>
              <w:jc w:val="center"/>
              <w:rPr>
                <w:rFonts w:ascii="Trebuchet MS" w:hAnsi="Trebuchet MS" w:cs="Arial"/>
                <w:b/>
                <w:szCs w:val="22"/>
              </w:rPr>
            </w:pPr>
          </w:p>
        </w:tc>
        <w:tc>
          <w:tcPr>
            <w:tcW w:w="1985" w:type="dxa"/>
            <w:gridSpan w:val="2"/>
            <w:shd w:val="clear" w:color="auto" w:fill="BFBFBF"/>
          </w:tcPr>
          <w:p w:rsidR="008C6C1F" w:rsidRPr="003E7C3D" w:rsidRDefault="008C6C1F" w:rsidP="001C59C7">
            <w:pPr>
              <w:spacing w:before="0"/>
              <w:jc w:val="center"/>
              <w:rPr>
                <w:rFonts w:ascii="Trebuchet MS" w:hAnsi="Trebuchet MS" w:cs="Arial"/>
                <w:b/>
                <w:szCs w:val="22"/>
              </w:rPr>
            </w:pPr>
            <w:r w:rsidRPr="003E7C3D">
              <w:rPr>
                <w:rFonts w:ascii="Trebuchet MS" w:hAnsi="Trebuchet MS" w:cs="Arial"/>
                <w:b/>
                <w:szCs w:val="22"/>
              </w:rPr>
              <w:t>In 2012</w:t>
            </w:r>
          </w:p>
        </w:tc>
      </w:tr>
      <w:tr w:rsidR="008C6C1F" w:rsidRPr="003E7C3D" w:rsidTr="001C59C7">
        <w:trPr>
          <w:jc w:val="center"/>
        </w:trPr>
        <w:tc>
          <w:tcPr>
            <w:tcW w:w="4012" w:type="dxa"/>
            <w:vMerge/>
            <w:shd w:val="clear" w:color="auto" w:fill="BFBFBF"/>
          </w:tcPr>
          <w:p w:rsidR="008C6C1F" w:rsidRPr="003E7C3D" w:rsidRDefault="008C6C1F" w:rsidP="001C59C7">
            <w:pPr>
              <w:spacing w:before="0"/>
              <w:jc w:val="center"/>
              <w:rPr>
                <w:rFonts w:ascii="Trebuchet MS" w:hAnsi="Trebuchet MS" w:cs="Arial"/>
                <w:b/>
                <w:szCs w:val="22"/>
              </w:rPr>
            </w:pPr>
          </w:p>
        </w:tc>
        <w:tc>
          <w:tcPr>
            <w:tcW w:w="1196" w:type="dxa"/>
            <w:vMerge/>
            <w:shd w:val="clear" w:color="auto" w:fill="BFBFBF"/>
          </w:tcPr>
          <w:p w:rsidR="008C6C1F" w:rsidRPr="003E7C3D" w:rsidRDefault="008C6C1F" w:rsidP="001C59C7">
            <w:pPr>
              <w:spacing w:before="0"/>
              <w:jc w:val="center"/>
              <w:rPr>
                <w:rFonts w:ascii="Trebuchet MS" w:hAnsi="Trebuchet MS" w:cs="Arial"/>
                <w:b/>
                <w:szCs w:val="22"/>
              </w:rPr>
            </w:pPr>
          </w:p>
        </w:tc>
        <w:tc>
          <w:tcPr>
            <w:tcW w:w="1134" w:type="dxa"/>
            <w:shd w:val="clear" w:color="auto" w:fill="BFBFBF"/>
          </w:tcPr>
          <w:p w:rsidR="008C6C1F" w:rsidRPr="003E7C3D" w:rsidRDefault="008C6C1F" w:rsidP="001C59C7">
            <w:pPr>
              <w:spacing w:before="0"/>
              <w:jc w:val="center"/>
              <w:rPr>
                <w:rFonts w:ascii="Trebuchet MS" w:hAnsi="Trebuchet MS" w:cs="Arial"/>
                <w:b/>
                <w:szCs w:val="22"/>
              </w:rPr>
            </w:pPr>
            <w:r w:rsidRPr="003E7C3D">
              <w:rPr>
                <w:rFonts w:ascii="Trebuchet MS" w:hAnsi="Trebuchet MS" w:cs="Arial"/>
                <w:b/>
                <w:szCs w:val="22"/>
              </w:rPr>
              <w:t>Buna</w:t>
            </w:r>
          </w:p>
        </w:tc>
        <w:tc>
          <w:tcPr>
            <w:tcW w:w="851" w:type="dxa"/>
            <w:shd w:val="clear" w:color="auto" w:fill="BFBFBF"/>
          </w:tcPr>
          <w:p w:rsidR="008C6C1F" w:rsidRPr="003E7C3D" w:rsidRDefault="008C6C1F" w:rsidP="001C59C7">
            <w:pPr>
              <w:spacing w:before="0"/>
              <w:jc w:val="center"/>
              <w:rPr>
                <w:rFonts w:ascii="Trebuchet MS" w:hAnsi="Trebuchet MS" w:cs="Arial"/>
                <w:b/>
                <w:szCs w:val="22"/>
              </w:rPr>
            </w:pPr>
            <w:r w:rsidRPr="003E7C3D">
              <w:rPr>
                <w:rFonts w:ascii="Trebuchet MS" w:hAnsi="Trebuchet MS" w:cs="Arial"/>
                <w:b/>
                <w:szCs w:val="22"/>
              </w:rPr>
              <w:t>Slaba</w:t>
            </w:r>
          </w:p>
        </w:tc>
      </w:tr>
      <w:tr w:rsidR="008C6C1F" w:rsidRPr="003E7C3D" w:rsidTr="001C59C7">
        <w:trPr>
          <w:jc w:val="center"/>
        </w:trPr>
        <w:tc>
          <w:tcPr>
            <w:tcW w:w="7193" w:type="dxa"/>
            <w:gridSpan w:val="4"/>
          </w:tcPr>
          <w:p w:rsidR="008C6C1F" w:rsidRPr="003E7C3D" w:rsidRDefault="008C6C1F" w:rsidP="001C59C7">
            <w:pPr>
              <w:spacing w:before="0"/>
              <w:jc w:val="center"/>
              <w:rPr>
                <w:rFonts w:ascii="Trebuchet MS" w:hAnsi="Trebuchet MS" w:cs="Arial"/>
                <w:b/>
                <w:szCs w:val="22"/>
              </w:rPr>
            </w:pPr>
            <w:r w:rsidRPr="003E7C3D">
              <w:rPr>
                <w:rFonts w:ascii="Trebuchet MS" w:hAnsi="Trebuchet MS" w:cs="Arial"/>
                <w:b/>
                <w:sz w:val="24"/>
                <w:szCs w:val="24"/>
              </w:rPr>
              <w:t>Direc</w:t>
            </w:r>
            <w:r w:rsidRPr="003E7C3D">
              <w:rPr>
                <w:rFonts w:ascii="Tahoma" w:hAnsi="Tahoma" w:cs="Tahoma"/>
                <w:b/>
                <w:sz w:val="24"/>
                <w:szCs w:val="24"/>
              </w:rPr>
              <w:t>ț</w:t>
            </w:r>
            <w:r w:rsidRPr="003E7C3D">
              <w:rPr>
                <w:rFonts w:ascii="Trebuchet MS" w:hAnsi="Trebuchet MS" w:cs="Arial"/>
                <w:b/>
                <w:sz w:val="24"/>
                <w:szCs w:val="24"/>
              </w:rPr>
              <w:t>ia de Bazin a Regiunii Dunării</w:t>
            </w:r>
          </w:p>
        </w:tc>
      </w:tr>
      <w:tr w:rsidR="008C6C1F" w:rsidRPr="003E7C3D" w:rsidTr="001C59C7">
        <w:trPr>
          <w:jc w:val="center"/>
        </w:trPr>
        <w:tc>
          <w:tcPr>
            <w:tcW w:w="4012" w:type="dxa"/>
          </w:tcPr>
          <w:p w:rsidR="008C6C1F" w:rsidRPr="003E7C3D" w:rsidRDefault="008C6C1F" w:rsidP="001C59C7">
            <w:pPr>
              <w:spacing w:before="0"/>
              <w:rPr>
                <w:rFonts w:ascii="Trebuchet MS" w:hAnsi="Trebuchet MS" w:cs="Arial"/>
                <w:szCs w:val="22"/>
              </w:rPr>
            </w:pPr>
            <w:r w:rsidRPr="003E7C3D">
              <w:rPr>
                <w:rFonts w:ascii="Trebuchet MS" w:hAnsi="Trebuchet MS" w:cs="Arial"/>
                <w:sz w:val="24"/>
                <w:szCs w:val="24"/>
              </w:rPr>
              <w:t>Strat 1 - Neogen-Quaternar</w:t>
            </w:r>
          </w:p>
        </w:tc>
        <w:tc>
          <w:tcPr>
            <w:tcW w:w="1196" w:type="dxa"/>
          </w:tcPr>
          <w:p w:rsidR="008C6C1F" w:rsidRPr="003E7C3D" w:rsidRDefault="008C6C1F" w:rsidP="001C59C7">
            <w:pPr>
              <w:spacing w:before="0"/>
              <w:jc w:val="center"/>
              <w:rPr>
                <w:rFonts w:ascii="Trebuchet MS" w:hAnsi="Trebuchet MS" w:cs="Arial"/>
                <w:szCs w:val="22"/>
              </w:rPr>
            </w:pPr>
            <w:r w:rsidRPr="003E7C3D">
              <w:rPr>
                <w:rFonts w:ascii="Trebuchet MS" w:hAnsi="Trebuchet MS" w:cs="Arial"/>
                <w:szCs w:val="22"/>
              </w:rPr>
              <w:t>27</w:t>
            </w:r>
          </w:p>
        </w:tc>
        <w:tc>
          <w:tcPr>
            <w:tcW w:w="1134" w:type="dxa"/>
          </w:tcPr>
          <w:p w:rsidR="008C6C1F" w:rsidRPr="003E7C3D" w:rsidRDefault="008C6C1F" w:rsidP="001C59C7">
            <w:pPr>
              <w:spacing w:before="0"/>
              <w:jc w:val="center"/>
              <w:rPr>
                <w:rFonts w:ascii="Trebuchet MS" w:hAnsi="Trebuchet MS" w:cs="Arial"/>
                <w:szCs w:val="22"/>
              </w:rPr>
            </w:pPr>
            <w:r w:rsidRPr="003E7C3D">
              <w:rPr>
                <w:rFonts w:ascii="Trebuchet MS" w:hAnsi="Trebuchet MS" w:cs="Arial"/>
                <w:szCs w:val="22"/>
              </w:rPr>
              <w:t>17</w:t>
            </w:r>
          </w:p>
        </w:tc>
        <w:tc>
          <w:tcPr>
            <w:tcW w:w="851" w:type="dxa"/>
          </w:tcPr>
          <w:p w:rsidR="008C6C1F" w:rsidRPr="003E7C3D" w:rsidRDefault="008C6C1F" w:rsidP="001C59C7">
            <w:pPr>
              <w:spacing w:before="0"/>
              <w:jc w:val="center"/>
              <w:rPr>
                <w:rFonts w:ascii="Trebuchet MS" w:hAnsi="Trebuchet MS" w:cs="Arial"/>
                <w:szCs w:val="22"/>
              </w:rPr>
            </w:pPr>
            <w:r w:rsidRPr="003E7C3D">
              <w:rPr>
                <w:rFonts w:ascii="Trebuchet MS" w:hAnsi="Trebuchet MS" w:cs="Arial"/>
                <w:szCs w:val="22"/>
              </w:rPr>
              <w:t>10</w:t>
            </w:r>
          </w:p>
        </w:tc>
      </w:tr>
      <w:tr w:rsidR="008C6C1F" w:rsidRPr="003E7C3D" w:rsidTr="001C59C7">
        <w:trPr>
          <w:jc w:val="center"/>
        </w:trPr>
        <w:tc>
          <w:tcPr>
            <w:tcW w:w="4012" w:type="dxa"/>
          </w:tcPr>
          <w:p w:rsidR="008C6C1F" w:rsidRPr="003E7C3D" w:rsidRDefault="008C6C1F" w:rsidP="001C59C7">
            <w:pPr>
              <w:spacing w:before="0"/>
              <w:rPr>
                <w:rFonts w:ascii="Trebuchet MS" w:hAnsi="Trebuchet MS" w:cs="Arial"/>
                <w:szCs w:val="22"/>
              </w:rPr>
            </w:pPr>
            <w:r w:rsidRPr="003E7C3D">
              <w:rPr>
                <w:rFonts w:ascii="Trebuchet MS" w:hAnsi="Trebuchet MS" w:cs="Arial"/>
                <w:sz w:val="24"/>
                <w:szCs w:val="24"/>
              </w:rPr>
              <w:t>Strat 2 - Neogen</w:t>
            </w:r>
          </w:p>
        </w:tc>
        <w:tc>
          <w:tcPr>
            <w:tcW w:w="1196" w:type="dxa"/>
          </w:tcPr>
          <w:p w:rsidR="008C6C1F" w:rsidRPr="003E7C3D" w:rsidRDefault="008C6C1F" w:rsidP="001C59C7">
            <w:pPr>
              <w:spacing w:before="0"/>
              <w:jc w:val="center"/>
              <w:rPr>
                <w:rFonts w:ascii="Trebuchet MS" w:hAnsi="Trebuchet MS" w:cs="Arial"/>
                <w:szCs w:val="22"/>
              </w:rPr>
            </w:pPr>
            <w:r w:rsidRPr="003E7C3D">
              <w:rPr>
                <w:rFonts w:ascii="Trebuchet MS" w:hAnsi="Trebuchet MS" w:cs="Arial"/>
                <w:szCs w:val="22"/>
              </w:rPr>
              <w:t>3</w:t>
            </w:r>
          </w:p>
        </w:tc>
        <w:tc>
          <w:tcPr>
            <w:tcW w:w="1134" w:type="dxa"/>
          </w:tcPr>
          <w:p w:rsidR="008C6C1F" w:rsidRPr="003E7C3D" w:rsidRDefault="008C6C1F" w:rsidP="001C59C7">
            <w:pPr>
              <w:spacing w:before="0"/>
              <w:jc w:val="center"/>
              <w:rPr>
                <w:rFonts w:ascii="Trebuchet MS" w:hAnsi="Trebuchet MS" w:cs="Arial"/>
                <w:szCs w:val="22"/>
              </w:rPr>
            </w:pPr>
            <w:r w:rsidRPr="003E7C3D">
              <w:rPr>
                <w:rFonts w:ascii="Trebuchet MS" w:hAnsi="Trebuchet MS" w:cs="Arial"/>
                <w:szCs w:val="22"/>
              </w:rPr>
              <w:t>1</w:t>
            </w:r>
          </w:p>
        </w:tc>
        <w:tc>
          <w:tcPr>
            <w:tcW w:w="851" w:type="dxa"/>
          </w:tcPr>
          <w:p w:rsidR="008C6C1F" w:rsidRPr="003E7C3D" w:rsidRDefault="008C6C1F" w:rsidP="001C59C7">
            <w:pPr>
              <w:spacing w:before="0"/>
              <w:jc w:val="center"/>
              <w:rPr>
                <w:rFonts w:ascii="Trebuchet MS" w:hAnsi="Trebuchet MS" w:cs="Arial"/>
                <w:szCs w:val="22"/>
              </w:rPr>
            </w:pPr>
            <w:r w:rsidRPr="003E7C3D">
              <w:rPr>
                <w:rFonts w:ascii="Trebuchet MS" w:hAnsi="Trebuchet MS" w:cs="Arial"/>
                <w:szCs w:val="22"/>
              </w:rPr>
              <w:t>2</w:t>
            </w:r>
          </w:p>
        </w:tc>
      </w:tr>
      <w:tr w:rsidR="008C6C1F" w:rsidRPr="003E7C3D" w:rsidTr="001C59C7">
        <w:trPr>
          <w:jc w:val="center"/>
        </w:trPr>
        <w:tc>
          <w:tcPr>
            <w:tcW w:w="4012" w:type="dxa"/>
          </w:tcPr>
          <w:p w:rsidR="008C6C1F" w:rsidRPr="003E7C3D" w:rsidRDefault="008C6C1F" w:rsidP="001C59C7">
            <w:pPr>
              <w:spacing w:before="0"/>
              <w:rPr>
                <w:rFonts w:ascii="Trebuchet MS" w:hAnsi="Trebuchet MS" w:cs="Arial"/>
                <w:szCs w:val="22"/>
              </w:rPr>
            </w:pPr>
            <w:r w:rsidRPr="003E7C3D">
              <w:rPr>
                <w:rFonts w:ascii="Trebuchet MS" w:hAnsi="Trebuchet MS" w:cs="Arial"/>
                <w:sz w:val="24"/>
                <w:szCs w:val="24"/>
              </w:rPr>
              <w:t>Strat 3 - Neogen-Sarmatian</w:t>
            </w:r>
          </w:p>
        </w:tc>
        <w:tc>
          <w:tcPr>
            <w:tcW w:w="1196" w:type="dxa"/>
          </w:tcPr>
          <w:p w:rsidR="008C6C1F" w:rsidRPr="003E7C3D" w:rsidRDefault="008C6C1F" w:rsidP="001C59C7">
            <w:pPr>
              <w:spacing w:before="0"/>
              <w:jc w:val="center"/>
              <w:rPr>
                <w:rFonts w:ascii="Trebuchet MS" w:hAnsi="Trebuchet MS" w:cs="Arial"/>
                <w:szCs w:val="22"/>
              </w:rPr>
            </w:pPr>
            <w:r w:rsidRPr="003E7C3D">
              <w:rPr>
                <w:rFonts w:ascii="Trebuchet MS" w:hAnsi="Trebuchet MS" w:cs="Arial"/>
                <w:szCs w:val="22"/>
              </w:rPr>
              <w:t>2</w:t>
            </w:r>
          </w:p>
        </w:tc>
        <w:tc>
          <w:tcPr>
            <w:tcW w:w="1134" w:type="dxa"/>
          </w:tcPr>
          <w:p w:rsidR="008C6C1F" w:rsidRPr="003E7C3D" w:rsidRDefault="008C6C1F" w:rsidP="001C59C7">
            <w:pPr>
              <w:spacing w:before="0"/>
              <w:jc w:val="center"/>
              <w:rPr>
                <w:rFonts w:ascii="Trebuchet MS" w:hAnsi="Trebuchet MS" w:cs="Arial"/>
                <w:szCs w:val="22"/>
              </w:rPr>
            </w:pPr>
            <w:r w:rsidRPr="003E7C3D">
              <w:rPr>
                <w:rFonts w:ascii="Trebuchet MS" w:hAnsi="Trebuchet MS" w:cs="Arial"/>
                <w:szCs w:val="22"/>
              </w:rPr>
              <w:t>-</w:t>
            </w:r>
          </w:p>
        </w:tc>
        <w:tc>
          <w:tcPr>
            <w:tcW w:w="851" w:type="dxa"/>
          </w:tcPr>
          <w:p w:rsidR="008C6C1F" w:rsidRPr="003E7C3D" w:rsidRDefault="008C6C1F" w:rsidP="001C59C7">
            <w:pPr>
              <w:spacing w:before="0"/>
              <w:jc w:val="center"/>
              <w:rPr>
                <w:rFonts w:ascii="Trebuchet MS" w:hAnsi="Trebuchet MS" w:cs="Arial"/>
                <w:szCs w:val="22"/>
              </w:rPr>
            </w:pPr>
            <w:r w:rsidRPr="003E7C3D">
              <w:rPr>
                <w:rFonts w:ascii="Trebuchet MS" w:hAnsi="Trebuchet MS" w:cs="Arial"/>
                <w:szCs w:val="22"/>
              </w:rPr>
              <w:t>2</w:t>
            </w:r>
          </w:p>
        </w:tc>
      </w:tr>
      <w:tr w:rsidR="008C6C1F" w:rsidRPr="003E7C3D" w:rsidTr="001C59C7">
        <w:trPr>
          <w:jc w:val="center"/>
        </w:trPr>
        <w:tc>
          <w:tcPr>
            <w:tcW w:w="4012" w:type="dxa"/>
          </w:tcPr>
          <w:p w:rsidR="008C6C1F" w:rsidRPr="003E7C3D" w:rsidRDefault="008C6C1F" w:rsidP="001C59C7">
            <w:pPr>
              <w:spacing w:before="0"/>
              <w:rPr>
                <w:rFonts w:ascii="Trebuchet MS" w:hAnsi="Trebuchet MS" w:cs="Arial"/>
                <w:szCs w:val="22"/>
              </w:rPr>
            </w:pPr>
            <w:r w:rsidRPr="003E7C3D">
              <w:rPr>
                <w:rFonts w:ascii="Trebuchet MS" w:hAnsi="Trebuchet MS" w:cs="Arial"/>
                <w:sz w:val="24"/>
                <w:szCs w:val="24"/>
              </w:rPr>
              <w:t>Strat 4 – Cretacic Superior</w:t>
            </w:r>
          </w:p>
        </w:tc>
        <w:tc>
          <w:tcPr>
            <w:tcW w:w="1196" w:type="dxa"/>
          </w:tcPr>
          <w:p w:rsidR="008C6C1F" w:rsidRPr="003E7C3D" w:rsidRDefault="008C6C1F" w:rsidP="001C59C7">
            <w:pPr>
              <w:spacing w:before="0"/>
              <w:jc w:val="center"/>
              <w:rPr>
                <w:rFonts w:ascii="Trebuchet MS" w:hAnsi="Trebuchet MS" w:cs="Arial"/>
                <w:szCs w:val="22"/>
              </w:rPr>
            </w:pPr>
            <w:r w:rsidRPr="003E7C3D">
              <w:rPr>
                <w:rFonts w:ascii="Trebuchet MS" w:hAnsi="Trebuchet MS" w:cs="Arial"/>
                <w:szCs w:val="22"/>
              </w:rPr>
              <w:t>2</w:t>
            </w:r>
          </w:p>
        </w:tc>
        <w:tc>
          <w:tcPr>
            <w:tcW w:w="1134" w:type="dxa"/>
          </w:tcPr>
          <w:p w:rsidR="008C6C1F" w:rsidRPr="003E7C3D" w:rsidRDefault="008C6C1F" w:rsidP="001C59C7">
            <w:pPr>
              <w:spacing w:before="0"/>
              <w:jc w:val="center"/>
              <w:rPr>
                <w:rFonts w:ascii="Trebuchet MS" w:hAnsi="Trebuchet MS" w:cs="Arial"/>
                <w:szCs w:val="22"/>
              </w:rPr>
            </w:pPr>
            <w:r w:rsidRPr="003E7C3D">
              <w:rPr>
                <w:rFonts w:ascii="Trebuchet MS" w:hAnsi="Trebuchet MS" w:cs="Arial"/>
                <w:szCs w:val="22"/>
              </w:rPr>
              <w:t>1</w:t>
            </w:r>
          </w:p>
        </w:tc>
        <w:tc>
          <w:tcPr>
            <w:tcW w:w="851" w:type="dxa"/>
          </w:tcPr>
          <w:p w:rsidR="008C6C1F" w:rsidRPr="003E7C3D" w:rsidRDefault="008C6C1F" w:rsidP="001C59C7">
            <w:pPr>
              <w:spacing w:before="0"/>
              <w:jc w:val="center"/>
              <w:rPr>
                <w:rFonts w:ascii="Trebuchet MS" w:hAnsi="Trebuchet MS" w:cs="Arial"/>
                <w:szCs w:val="22"/>
              </w:rPr>
            </w:pPr>
            <w:r w:rsidRPr="003E7C3D">
              <w:rPr>
                <w:rFonts w:ascii="Trebuchet MS" w:hAnsi="Trebuchet MS" w:cs="Arial"/>
                <w:szCs w:val="22"/>
              </w:rPr>
              <w:t>1</w:t>
            </w:r>
          </w:p>
        </w:tc>
      </w:tr>
      <w:tr w:rsidR="008C6C1F" w:rsidRPr="003E7C3D" w:rsidTr="001C59C7">
        <w:trPr>
          <w:jc w:val="center"/>
        </w:trPr>
        <w:tc>
          <w:tcPr>
            <w:tcW w:w="4012" w:type="dxa"/>
          </w:tcPr>
          <w:p w:rsidR="008C6C1F" w:rsidRPr="003E7C3D" w:rsidRDefault="008C6C1F" w:rsidP="001C59C7">
            <w:pPr>
              <w:spacing w:before="0"/>
              <w:rPr>
                <w:rFonts w:ascii="Trebuchet MS" w:hAnsi="Trebuchet MS" w:cs="Arial"/>
                <w:szCs w:val="22"/>
              </w:rPr>
            </w:pPr>
            <w:r w:rsidRPr="003E7C3D">
              <w:rPr>
                <w:rFonts w:ascii="Trebuchet MS" w:hAnsi="Trebuchet MS" w:cs="Arial"/>
                <w:sz w:val="24"/>
                <w:szCs w:val="24"/>
              </w:rPr>
              <w:t>Strat 5 - Triassic-Jurassic-Cretacic</w:t>
            </w:r>
          </w:p>
        </w:tc>
        <w:tc>
          <w:tcPr>
            <w:tcW w:w="1196" w:type="dxa"/>
          </w:tcPr>
          <w:p w:rsidR="008C6C1F" w:rsidRPr="003E7C3D" w:rsidRDefault="008C6C1F" w:rsidP="001C59C7">
            <w:pPr>
              <w:spacing w:before="0"/>
              <w:jc w:val="center"/>
              <w:rPr>
                <w:rFonts w:ascii="Trebuchet MS" w:hAnsi="Trebuchet MS" w:cs="Arial"/>
                <w:szCs w:val="22"/>
              </w:rPr>
            </w:pPr>
            <w:r w:rsidRPr="003E7C3D">
              <w:rPr>
                <w:rFonts w:ascii="Trebuchet MS" w:hAnsi="Trebuchet MS" w:cs="Arial"/>
                <w:szCs w:val="22"/>
              </w:rPr>
              <w:t>6</w:t>
            </w:r>
          </w:p>
        </w:tc>
        <w:tc>
          <w:tcPr>
            <w:tcW w:w="1134" w:type="dxa"/>
          </w:tcPr>
          <w:p w:rsidR="008C6C1F" w:rsidRPr="003E7C3D" w:rsidRDefault="008C6C1F" w:rsidP="001C59C7">
            <w:pPr>
              <w:spacing w:before="0"/>
              <w:jc w:val="center"/>
              <w:rPr>
                <w:rFonts w:ascii="Trebuchet MS" w:hAnsi="Trebuchet MS" w:cs="Arial"/>
                <w:szCs w:val="22"/>
              </w:rPr>
            </w:pPr>
            <w:r w:rsidRPr="003E7C3D">
              <w:rPr>
                <w:rFonts w:ascii="Trebuchet MS" w:hAnsi="Trebuchet MS" w:cs="Arial"/>
                <w:szCs w:val="22"/>
              </w:rPr>
              <w:t>2</w:t>
            </w:r>
          </w:p>
        </w:tc>
        <w:tc>
          <w:tcPr>
            <w:tcW w:w="851" w:type="dxa"/>
          </w:tcPr>
          <w:p w:rsidR="008C6C1F" w:rsidRPr="003E7C3D" w:rsidRDefault="008C6C1F" w:rsidP="001C59C7">
            <w:pPr>
              <w:spacing w:before="0"/>
              <w:jc w:val="center"/>
              <w:rPr>
                <w:rFonts w:ascii="Trebuchet MS" w:hAnsi="Trebuchet MS" w:cs="Arial"/>
                <w:szCs w:val="22"/>
              </w:rPr>
            </w:pPr>
            <w:r w:rsidRPr="003E7C3D">
              <w:rPr>
                <w:rFonts w:ascii="Trebuchet MS" w:hAnsi="Trebuchet MS" w:cs="Arial"/>
                <w:szCs w:val="22"/>
              </w:rPr>
              <w:t>4</w:t>
            </w:r>
          </w:p>
        </w:tc>
      </w:tr>
      <w:tr w:rsidR="008C6C1F" w:rsidRPr="003E7C3D" w:rsidTr="001C59C7">
        <w:trPr>
          <w:jc w:val="center"/>
        </w:trPr>
        <w:tc>
          <w:tcPr>
            <w:tcW w:w="4012" w:type="dxa"/>
          </w:tcPr>
          <w:p w:rsidR="008C6C1F" w:rsidRPr="003E7C3D" w:rsidRDefault="008C6C1F" w:rsidP="001C59C7">
            <w:pPr>
              <w:spacing w:before="0"/>
              <w:rPr>
                <w:rFonts w:ascii="Trebuchet MS" w:hAnsi="Trebuchet MS" w:cs="Arial"/>
                <w:szCs w:val="22"/>
              </w:rPr>
            </w:pPr>
            <w:r w:rsidRPr="003E7C3D">
              <w:rPr>
                <w:rFonts w:ascii="Trebuchet MS" w:hAnsi="Trebuchet MS" w:cs="Arial"/>
                <w:sz w:val="24"/>
                <w:szCs w:val="24"/>
              </w:rPr>
              <w:t>Strat 6 – Cretacic Superior Cretacic Inferior-Malm valanzh</w:t>
            </w:r>
          </w:p>
        </w:tc>
        <w:tc>
          <w:tcPr>
            <w:tcW w:w="1196" w:type="dxa"/>
          </w:tcPr>
          <w:p w:rsidR="008C6C1F" w:rsidRPr="003E7C3D" w:rsidRDefault="008C6C1F" w:rsidP="001C59C7">
            <w:pPr>
              <w:spacing w:before="0"/>
              <w:jc w:val="center"/>
              <w:rPr>
                <w:rFonts w:ascii="Trebuchet MS" w:hAnsi="Trebuchet MS" w:cs="Arial"/>
                <w:szCs w:val="22"/>
              </w:rPr>
            </w:pPr>
            <w:r w:rsidRPr="003E7C3D">
              <w:rPr>
                <w:rFonts w:ascii="Trebuchet MS" w:hAnsi="Trebuchet MS" w:cs="Arial"/>
                <w:szCs w:val="22"/>
              </w:rPr>
              <w:t>1</w:t>
            </w:r>
          </w:p>
        </w:tc>
        <w:tc>
          <w:tcPr>
            <w:tcW w:w="1134" w:type="dxa"/>
          </w:tcPr>
          <w:p w:rsidR="008C6C1F" w:rsidRPr="003E7C3D" w:rsidRDefault="008C6C1F" w:rsidP="001C59C7">
            <w:pPr>
              <w:spacing w:before="0"/>
              <w:jc w:val="center"/>
              <w:rPr>
                <w:rFonts w:ascii="Trebuchet MS" w:hAnsi="Trebuchet MS" w:cs="Arial"/>
                <w:szCs w:val="22"/>
              </w:rPr>
            </w:pPr>
            <w:r w:rsidRPr="003E7C3D">
              <w:rPr>
                <w:rFonts w:ascii="Trebuchet MS" w:hAnsi="Trebuchet MS" w:cs="Arial"/>
                <w:szCs w:val="22"/>
              </w:rPr>
              <w:t>-</w:t>
            </w:r>
          </w:p>
        </w:tc>
        <w:tc>
          <w:tcPr>
            <w:tcW w:w="851" w:type="dxa"/>
          </w:tcPr>
          <w:p w:rsidR="008C6C1F" w:rsidRPr="003E7C3D" w:rsidRDefault="008C6C1F" w:rsidP="001C59C7">
            <w:pPr>
              <w:spacing w:before="0"/>
              <w:jc w:val="center"/>
              <w:rPr>
                <w:rFonts w:ascii="Trebuchet MS" w:hAnsi="Trebuchet MS" w:cs="Arial"/>
                <w:szCs w:val="22"/>
              </w:rPr>
            </w:pPr>
            <w:r w:rsidRPr="003E7C3D">
              <w:rPr>
                <w:rFonts w:ascii="Trebuchet MS" w:hAnsi="Trebuchet MS" w:cs="Arial"/>
                <w:szCs w:val="22"/>
              </w:rPr>
              <w:t>1</w:t>
            </w:r>
          </w:p>
        </w:tc>
      </w:tr>
      <w:tr w:rsidR="008C6C1F" w:rsidRPr="003E7C3D" w:rsidTr="001C59C7">
        <w:trPr>
          <w:jc w:val="center"/>
        </w:trPr>
        <w:tc>
          <w:tcPr>
            <w:tcW w:w="4012" w:type="dxa"/>
          </w:tcPr>
          <w:p w:rsidR="008C6C1F" w:rsidRPr="003E7C3D" w:rsidRDefault="008C6C1F" w:rsidP="001C59C7">
            <w:pPr>
              <w:spacing w:before="0"/>
              <w:rPr>
                <w:rFonts w:ascii="Trebuchet MS" w:hAnsi="Trebuchet MS" w:cs="Arial"/>
                <w:b/>
                <w:szCs w:val="22"/>
              </w:rPr>
            </w:pPr>
            <w:r w:rsidRPr="003E7C3D">
              <w:rPr>
                <w:rFonts w:ascii="Trebuchet MS" w:hAnsi="Trebuchet MS" w:cs="Arial"/>
                <w:b/>
                <w:sz w:val="24"/>
                <w:szCs w:val="24"/>
              </w:rPr>
              <w:t>Total</w:t>
            </w:r>
          </w:p>
        </w:tc>
        <w:tc>
          <w:tcPr>
            <w:tcW w:w="1196" w:type="dxa"/>
          </w:tcPr>
          <w:p w:rsidR="008C6C1F" w:rsidRPr="003E7C3D" w:rsidRDefault="008C6C1F" w:rsidP="001C59C7">
            <w:pPr>
              <w:spacing w:before="0"/>
              <w:jc w:val="center"/>
              <w:rPr>
                <w:rFonts w:ascii="Trebuchet MS" w:hAnsi="Trebuchet MS" w:cs="Arial"/>
                <w:b/>
                <w:szCs w:val="22"/>
              </w:rPr>
            </w:pPr>
            <w:r w:rsidRPr="003E7C3D">
              <w:rPr>
                <w:rFonts w:ascii="Trebuchet MS" w:hAnsi="Trebuchet MS" w:cs="Arial"/>
                <w:b/>
                <w:szCs w:val="22"/>
              </w:rPr>
              <w:t>41</w:t>
            </w:r>
          </w:p>
        </w:tc>
        <w:tc>
          <w:tcPr>
            <w:tcW w:w="1134" w:type="dxa"/>
          </w:tcPr>
          <w:p w:rsidR="008C6C1F" w:rsidRPr="003E7C3D" w:rsidRDefault="008C6C1F" w:rsidP="001C59C7">
            <w:pPr>
              <w:spacing w:before="0"/>
              <w:jc w:val="center"/>
              <w:rPr>
                <w:rFonts w:ascii="Trebuchet MS" w:hAnsi="Trebuchet MS" w:cs="Arial"/>
                <w:b/>
                <w:szCs w:val="22"/>
              </w:rPr>
            </w:pPr>
            <w:r w:rsidRPr="003E7C3D">
              <w:rPr>
                <w:rFonts w:ascii="Trebuchet MS" w:hAnsi="Trebuchet MS" w:cs="Arial"/>
                <w:b/>
                <w:szCs w:val="22"/>
              </w:rPr>
              <w:t>21</w:t>
            </w:r>
          </w:p>
        </w:tc>
        <w:tc>
          <w:tcPr>
            <w:tcW w:w="851" w:type="dxa"/>
          </w:tcPr>
          <w:p w:rsidR="008C6C1F" w:rsidRPr="003E7C3D" w:rsidRDefault="008C6C1F" w:rsidP="001C59C7">
            <w:pPr>
              <w:spacing w:before="0"/>
              <w:jc w:val="center"/>
              <w:rPr>
                <w:rFonts w:ascii="Trebuchet MS" w:hAnsi="Trebuchet MS" w:cs="Arial"/>
                <w:b/>
                <w:szCs w:val="22"/>
              </w:rPr>
            </w:pPr>
            <w:r w:rsidRPr="003E7C3D">
              <w:rPr>
                <w:rFonts w:ascii="Trebuchet MS" w:hAnsi="Trebuchet MS" w:cs="Arial"/>
                <w:b/>
                <w:szCs w:val="22"/>
              </w:rPr>
              <w:t>20</w:t>
            </w:r>
          </w:p>
        </w:tc>
      </w:tr>
      <w:tr w:rsidR="008C6C1F" w:rsidRPr="003E7C3D" w:rsidTr="001C59C7">
        <w:trPr>
          <w:jc w:val="center"/>
        </w:trPr>
        <w:tc>
          <w:tcPr>
            <w:tcW w:w="7193" w:type="dxa"/>
            <w:gridSpan w:val="4"/>
          </w:tcPr>
          <w:p w:rsidR="008C6C1F" w:rsidRPr="003E7C3D" w:rsidRDefault="008C6C1F" w:rsidP="001C59C7">
            <w:pPr>
              <w:spacing w:before="0"/>
              <w:jc w:val="center"/>
              <w:rPr>
                <w:rFonts w:ascii="Trebuchet MS" w:hAnsi="Trebuchet MS" w:cs="Arial"/>
                <w:szCs w:val="22"/>
              </w:rPr>
            </w:pPr>
            <w:r w:rsidRPr="003E7C3D">
              <w:rPr>
                <w:rFonts w:ascii="Trebuchet MS" w:hAnsi="Trebuchet MS" w:cs="Arial"/>
                <w:b/>
                <w:sz w:val="24"/>
                <w:szCs w:val="24"/>
              </w:rPr>
              <w:t>Direc</w:t>
            </w:r>
            <w:r w:rsidRPr="003E7C3D">
              <w:rPr>
                <w:rFonts w:ascii="Tahoma" w:hAnsi="Tahoma" w:cs="Tahoma"/>
                <w:b/>
                <w:sz w:val="24"/>
                <w:szCs w:val="24"/>
              </w:rPr>
              <w:t>ț</w:t>
            </w:r>
            <w:r w:rsidRPr="003E7C3D">
              <w:rPr>
                <w:rFonts w:ascii="Trebuchet MS" w:hAnsi="Trebuchet MS" w:cs="Arial"/>
                <w:b/>
                <w:sz w:val="24"/>
                <w:szCs w:val="24"/>
              </w:rPr>
              <w:t>ia de Bazin a Regiunii Marii Negre</w:t>
            </w:r>
          </w:p>
        </w:tc>
      </w:tr>
      <w:tr w:rsidR="008C6C1F" w:rsidRPr="003E7C3D" w:rsidTr="008E2B10">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012" w:type="dxa"/>
          </w:tcPr>
          <w:p w:rsidR="008C6C1F" w:rsidRPr="003E7C3D" w:rsidRDefault="008C6C1F" w:rsidP="001C59C7">
            <w:pPr>
              <w:spacing w:before="0"/>
              <w:rPr>
                <w:rFonts w:ascii="Trebuchet MS" w:hAnsi="Trebuchet MS" w:cs="Arial"/>
                <w:szCs w:val="22"/>
              </w:rPr>
            </w:pPr>
            <w:r w:rsidRPr="003E7C3D">
              <w:rPr>
                <w:rFonts w:ascii="Trebuchet MS" w:hAnsi="Trebuchet MS" w:cs="Arial"/>
                <w:sz w:val="24"/>
                <w:szCs w:val="24"/>
              </w:rPr>
              <w:t>Strat 1 - Quaternar</w:t>
            </w:r>
          </w:p>
        </w:tc>
        <w:tc>
          <w:tcPr>
            <w:tcW w:w="1196" w:type="dxa"/>
          </w:tcPr>
          <w:p w:rsidR="008C6C1F" w:rsidRPr="003E7C3D" w:rsidRDefault="008C6C1F" w:rsidP="001C59C7">
            <w:pPr>
              <w:spacing w:before="0"/>
              <w:jc w:val="center"/>
              <w:rPr>
                <w:rFonts w:ascii="Trebuchet MS" w:hAnsi="Trebuchet MS" w:cs="Arial"/>
                <w:szCs w:val="22"/>
              </w:rPr>
            </w:pPr>
            <w:r w:rsidRPr="003E7C3D">
              <w:rPr>
                <w:rFonts w:ascii="Trebuchet MS" w:hAnsi="Trebuchet MS" w:cs="Arial"/>
                <w:szCs w:val="22"/>
              </w:rPr>
              <w:t>1</w:t>
            </w:r>
          </w:p>
        </w:tc>
        <w:tc>
          <w:tcPr>
            <w:tcW w:w="1134" w:type="dxa"/>
          </w:tcPr>
          <w:p w:rsidR="008C6C1F" w:rsidRPr="003E7C3D" w:rsidRDefault="008C6C1F" w:rsidP="001C59C7">
            <w:pPr>
              <w:spacing w:before="0"/>
              <w:jc w:val="center"/>
              <w:rPr>
                <w:rFonts w:ascii="Trebuchet MS" w:hAnsi="Trebuchet MS" w:cs="Arial"/>
                <w:szCs w:val="22"/>
              </w:rPr>
            </w:pPr>
            <w:r w:rsidRPr="003E7C3D">
              <w:rPr>
                <w:rFonts w:ascii="Trebuchet MS" w:hAnsi="Trebuchet MS" w:cs="Arial"/>
                <w:szCs w:val="22"/>
              </w:rPr>
              <w:t>-</w:t>
            </w:r>
          </w:p>
        </w:tc>
        <w:tc>
          <w:tcPr>
            <w:tcW w:w="851" w:type="dxa"/>
          </w:tcPr>
          <w:p w:rsidR="008C6C1F" w:rsidRPr="003E7C3D" w:rsidRDefault="008C6C1F" w:rsidP="001C59C7">
            <w:pPr>
              <w:spacing w:before="0"/>
              <w:jc w:val="center"/>
              <w:rPr>
                <w:rFonts w:ascii="Trebuchet MS" w:hAnsi="Trebuchet MS" w:cs="Arial"/>
                <w:szCs w:val="22"/>
              </w:rPr>
            </w:pPr>
            <w:r w:rsidRPr="003E7C3D">
              <w:rPr>
                <w:rFonts w:ascii="Trebuchet MS" w:hAnsi="Trebuchet MS" w:cs="Arial"/>
                <w:szCs w:val="22"/>
              </w:rPr>
              <w:t>1</w:t>
            </w:r>
          </w:p>
        </w:tc>
      </w:tr>
      <w:tr w:rsidR="008C6C1F" w:rsidRPr="003E7C3D" w:rsidTr="008E2B10">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012" w:type="dxa"/>
          </w:tcPr>
          <w:p w:rsidR="008C6C1F" w:rsidRPr="003E7C3D" w:rsidRDefault="008C6C1F" w:rsidP="001C59C7">
            <w:pPr>
              <w:spacing w:before="0"/>
              <w:rPr>
                <w:rFonts w:ascii="Trebuchet MS" w:hAnsi="Trebuchet MS" w:cs="Arial"/>
                <w:szCs w:val="22"/>
              </w:rPr>
            </w:pPr>
            <w:r w:rsidRPr="003E7C3D">
              <w:rPr>
                <w:rFonts w:ascii="Trebuchet MS" w:hAnsi="Trebuchet MS" w:cs="Arial"/>
                <w:sz w:val="24"/>
                <w:szCs w:val="24"/>
              </w:rPr>
              <w:t>Strat 2 - Neogen</w:t>
            </w:r>
          </w:p>
        </w:tc>
        <w:tc>
          <w:tcPr>
            <w:tcW w:w="1196" w:type="dxa"/>
          </w:tcPr>
          <w:p w:rsidR="008C6C1F" w:rsidRPr="003E7C3D" w:rsidRDefault="008C6C1F" w:rsidP="001C59C7">
            <w:pPr>
              <w:spacing w:before="0"/>
              <w:jc w:val="center"/>
              <w:rPr>
                <w:rFonts w:ascii="Trebuchet MS" w:hAnsi="Trebuchet MS" w:cs="Arial"/>
                <w:szCs w:val="22"/>
              </w:rPr>
            </w:pPr>
            <w:r w:rsidRPr="003E7C3D">
              <w:rPr>
                <w:rFonts w:ascii="Trebuchet MS" w:hAnsi="Trebuchet MS" w:cs="Arial"/>
                <w:szCs w:val="22"/>
              </w:rPr>
              <w:t>2</w:t>
            </w:r>
          </w:p>
        </w:tc>
        <w:tc>
          <w:tcPr>
            <w:tcW w:w="1134" w:type="dxa"/>
          </w:tcPr>
          <w:p w:rsidR="008C6C1F" w:rsidRPr="003E7C3D" w:rsidRDefault="008C6C1F" w:rsidP="001C59C7">
            <w:pPr>
              <w:spacing w:before="0"/>
              <w:jc w:val="center"/>
              <w:rPr>
                <w:rFonts w:ascii="Trebuchet MS" w:hAnsi="Trebuchet MS" w:cs="Arial"/>
                <w:szCs w:val="22"/>
              </w:rPr>
            </w:pPr>
            <w:r w:rsidRPr="003E7C3D">
              <w:rPr>
                <w:rFonts w:ascii="Trebuchet MS" w:hAnsi="Trebuchet MS" w:cs="Arial"/>
                <w:szCs w:val="22"/>
              </w:rPr>
              <w:t>-</w:t>
            </w:r>
          </w:p>
        </w:tc>
        <w:tc>
          <w:tcPr>
            <w:tcW w:w="851" w:type="dxa"/>
          </w:tcPr>
          <w:p w:rsidR="008C6C1F" w:rsidRPr="003E7C3D" w:rsidRDefault="008C6C1F" w:rsidP="001C59C7">
            <w:pPr>
              <w:spacing w:before="0"/>
              <w:jc w:val="center"/>
              <w:rPr>
                <w:rFonts w:ascii="Trebuchet MS" w:hAnsi="Trebuchet MS" w:cs="Arial"/>
                <w:szCs w:val="22"/>
              </w:rPr>
            </w:pPr>
            <w:r w:rsidRPr="003E7C3D">
              <w:rPr>
                <w:rFonts w:ascii="Trebuchet MS" w:hAnsi="Trebuchet MS" w:cs="Arial"/>
                <w:szCs w:val="22"/>
              </w:rPr>
              <w:t>2</w:t>
            </w:r>
          </w:p>
        </w:tc>
      </w:tr>
      <w:tr w:rsidR="008C6C1F" w:rsidRPr="003E7C3D" w:rsidTr="008E2B10">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012" w:type="dxa"/>
          </w:tcPr>
          <w:p w:rsidR="008C6C1F" w:rsidRPr="003E7C3D" w:rsidRDefault="008C6C1F" w:rsidP="001C59C7">
            <w:pPr>
              <w:spacing w:before="0"/>
              <w:rPr>
                <w:rFonts w:ascii="Trebuchet MS" w:hAnsi="Trebuchet MS" w:cs="Arial"/>
                <w:szCs w:val="22"/>
              </w:rPr>
            </w:pPr>
            <w:r w:rsidRPr="003E7C3D">
              <w:rPr>
                <w:rFonts w:ascii="Trebuchet MS" w:hAnsi="Trebuchet MS" w:cs="Arial"/>
                <w:sz w:val="24"/>
                <w:szCs w:val="24"/>
              </w:rPr>
              <w:t>Strat 3 - Paleogen</w:t>
            </w:r>
          </w:p>
        </w:tc>
        <w:tc>
          <w:tcPr>
            <w:tcW w:w="1196" w:type="dxa"/>
          </w:tcPr>
          <w:p w:rsidR="008C6C1F" w:rsidRPr="003E7C3D" w:rsidRDefault="008C6C1F" w:rsidP="001C59C7">
            <w:pPr>
              <w:spacing w:before="0"/>
              <w:jc w:val="center"/>
              <w:rPr>
                <w:rFonts w:ascii="Trebuchet MS" w:hAnsi="Trebuchet MS" w:cs="Arial"/>
                <w:szCs w:val="22"/>
              </w:rPr>
            </w:pPr>
            <w:r w:rsidRPr="003E7C3D">
              <w:rPr>
                <w:rFonts w:ascii="Trebuchet MS" w:hAnsi="Trebuchet MS" w:cs="Arial"/>
                <w:szCs w:val="22"/>
              </w:rPr>
              <w:t>1</w:t>
            </w:r>
          </w:p>
        </w:tc>
        <w:tc>
          <w:tcPr>
            <w:tcW w:w="1134" w:type="dxa"/>
          </w:tcPr>
          <w:p w:rsidR="008C6C1F" w:rsidRPr="003E7C3D" w:rsidRDefault="008C6C1F" w:rsidP="001C59C7">
            <w:pPr>
              <w:spacing w:before="0"/>
              <w:jc w:val="center"/>
              <w:rPr>
                <w:rFonts w:ascii="Trebuchet MS" w:hAnsi="Trebuchet MS" w:cs="Arial"/>
                <w:szCs w:val="22"/>
              </w:rPr>
            </w:pPr>
            <w:r w:rsidRPr="003E7C3D">
              <w:rPr>
                <w:rFonts w:ascii="Trebuchet MS" w:hAnsi="Trebuchet MS" w:cs="Arial"/>
                <w:szCs w:val="22"/>
              </w:rPr>
              <w:t>1</w:t>
            </w:r>
          </w:p>
        </w:tc>
        <w:tc>
          <w:tcPr>
            <w:tcW w:w="851" w:type="dxa"/>
          </w:tcPr>
          <w:p w:rsidR="008C6C1F" w:rsidRPr="003E7C3D" w:rsidRDefault="008C6C1F" w:rsidP="001C59C7">
            <w:pPr>
              <w:spacing w:before="0"/>
              <w:jc w:val="center"/>
              <w:rPr>
                <w:rFonts w:ascii="Trebuchet MS" w:hAnsi="Trebuchet MS" w:cs="Arial"/>
                <w:szCs w:val="22"/>
              </w:rPr>
            </w:pPr>
            <w:r w:rsidRPr="003E7C3D">
              <w:rPr>
                <w:rFonts w:ascii="Trebuchet MS" w:hAnsi="Trebuchet MS" w:cs="Arial"/>
                <w:szCs w:val="22"/>
              </w:rPr>
              <w:t>-</w:t>
            </w:r>
          </w:p>
        </w:tc>
      </w:tr>
      <w:tr w:rsidR="008C6C1F" w:rsidRPr="003E7C3D" w:rsidTr="008E2B10">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012" w:type="dxa"/>
          </w:tcPr>
          <w:p w:rsidR="008C6C1F" w:rsidRPr="003E7C3D" w:rsidRDefault="008C6C1F" w:rsidP="001C59C7">
            <w:pPr>
              <w:spacing w:before="0"/>
              <w:rPr>
                <w:rFonts w:ascii="Trebuchet MS" w:hAnsi="Trebuchet MS" w:cs="Arial"/>
                <w:szCs w:val="22"/>
              </w:rPr>
            </w:pPr>
            <w:r w:rsidRPr="003E7C3D">
              <w:rPr>
                <w:rFonts w:ascii="Trebuchet MS" w:hAnsi="Trebuchet MS" w:cs="Arial"/>
                <w:sz w:val="24"/>
                <w:szCs w:val="24"/>
              </w:rPr>
              <w:t>Strat 6 - Cretacic-Malm valanzh</w:t>
            </w:r>
          </w:p>
        </w:tc>
        <w:tc>
          <w:tcPr>
            <w:tcW w:w="1196" w:type="dxa"/>
          </w:tcPr>
          <w:p w:rsidR="008C6C1F" w:rsidRPr="003E7C3D" w:rsidRDefault="008C6C1F" w:rsidP="001C59C7">
            <w:pPr>
              <w:spacing w:before="0"/>
              <w:jc w:val="center"/>
              <w:rPr>
                <w:rFonts w:ascii="Trebuchet MS" w:hAnsi="Trebuchet MS" w:cs="Arial"/>
                <w:szCs w:val="22"/>
              </w:rPr>
            </w:pPr>
            <w:r w:rsidRPr="003E7C3D">
              <w:rPr>
                <w:rFonts w:ascii="Trebuchet MS" w:hAnsi="Trebuchet MS" w:cs="Arial"/>
                <w:szCs w:val="22"/>
              </w:rPr>
              <w:t>2</w:t>
            </w:r>
          </w:p>
        </w:tc>
        <w:tc>
          <w:tcPr>
            <w:tcW w:w="1134" w:type="dxa"/>
          </w:tcPr>
          <w:p w:rsidR="008C6C1F" w:rsidRPr="003E7C3D" w:rsidRDefault="008C6C1F" w:rsidP="001C59C7">
            <w:pPr>
              <w:spacing w:before="0"/>
              <w:jc w:val="center"/>
              <w:rPr>
                <w:rFonts w:ascii="Trebuchet MS" w:hAnsi="Trebuchet MS" w:cs="Arial"/>
                <w:szCs w:val="22"/>
              </w:rPr>
            </w:pPr>
            <w:r w:rsidRPr="003E7C3D">
              <w:rPr>
                <w:rFonts w:ascii="Trebuchet MS" w:hAnsi="Trebuchet MS" w:cs="Arial"/>
                <w:szCs w:val="22"/>
              </w:rPr>
              <w:t>2</w:t>
            </w:r>
          </w:p>
        </w:tc>
        <w:tc>
          <w:tcPr>
            <w:tcW w:w="851" w:type="dxa"/>
          </w:tcPr>
          <w:p w:rsidR="008C6C1F" w:rsidRPr="003E7C3D" w:rsidRDefault="008C6C1F" w:rsidP="001C59C7">
            <w:pPr>
              <w:spacing w:before="0"/>
              <w:jc w:val="center"/>
              <w:rPr>
                <w:rFonts w:ascii="Trebuchet MS" w:hAnsi="Trebuchet MS" w:cs="Arial"/>
                <w:szCs w:val="22"/>
              </w:rPr>
            </w:pPr>
            <w:r w:rsidRPr="003E7C3D">
              <w:rPr>
                <w:rFonts w:ascii="Trebuchet MS" w:hAnsi="Trebuchet MS" w:cs="Arial"/>
                <w:szCs w:val="22"/>
              </w:rPr>
              <w:t>-</w:t>
            </w:r>
          </w:p>
        </w:tc>
      </w:tr>
      <w:tr w:rsidR="008C6C1F" w:rsidRPr="003E7C3D" w:rsidTr="008E2B10">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012" w:type="dxa"/>
          </w:tcPr>
          <w:p w:rsidR="008C6C1F" w:rsidRPr="003E7C3D" w:rsidRDefault="008C6C1F" w:rsidP="001C59C7">
            <w:pPr>
              <w:spacing w:before="0"/>
              <w:rPr>
                <w:rFonts w:ascii="Trebuchet MS" w:hAnsi="Trebuchet MS" w:cs="Arial"/>
                <w:b/>
                <w:szCs w:val="22"/>
              </w:rPr>
            </w:pPr>
            <w:r w:rsidRPr="003E7C3D">
              <w:rPr>
                <w:rFonts w:ascii="Trebuchet MS" w:hAnsi="Trebuchet MS" w:cs="Arial"/>
                <w:b/>
                <w:sz w:val="24"/>
                <w:szCs w:val="24"/>
              </w:rPr>
              <w:t>Total</w:t>
            </w:r>
          </w:p>
        </w:tc>
        <w:tc>
          <w:tcPr>
            <w:tcW w:w="1196" w:type="dxa"/>
          </w:tcPr>
          <w:p w:rsidR="008C6C1F" w:rsidRPr="003E7C3D" w:rsidRDefault="008C6C1F" w:rsidP="001C59C7">
            <w:pPr>
              <w:spacing w:before="0"/>
              <w:jc w:val="center"/>
              <w:rPr>
                <w:rFonts w:ascii="Trebuchet MS" w:hAnsi="Trebuchet MS" w:cs="Arial"/>
                <w:b/>
                <w:szCs w:val="22"/>
              </w:rPr>
            </w:pPr>
            <w:r w:rsidRPr="003E7C3D">
              <w:rPr>
                <w:rFonts w:ascii="Trebuchet MS" w:hAnsi="Trebuchet MS" w:cs="Arial"/>
                <w:b/>
                <w:szCs w:val="22"/>
              </w:rPr>
              <w:t>6</w:t>
            </w:r>
          </w:p>
        </w:tc>
        <w:tc>
          <w:tcPr>
            <w:tcW w:w="1134" w:type="dxa"/>
          </w:tcPr>
          <w:p w:rsidR="008C6C1F" w:rsidRPr="003E7C3D" w:rsidRDefault="008C6C1F" w:rsidP="001C59C7">
            <w:pPr>
              <w:spacing w:before="0"/>
              <w:jc w:val="center"/>
              <w:rPr>
                <w:rFonts w:ascii="Trebuchet MS" w:hAnsi="Trebuchet MS" w:cs="Arial"/>
                <w:b/>
                <w:szCs w:val="22"/>
              </w:rPr>
            </w:pPr>
            <w:r w:rsidRPr="003E7C3D">
              <w:rPr>
                <w:rFonts w:ascii="Trebuchet MS" w:hAnsi="Trebuchet MS" w:cs="Arial"/>
                <w:b/>
                <w:szCs w:val="22"/>
              </w:rPr>
              <w:t>3</w:t>
            </w:r>
          </w:p>
        </w:tc>
        <w:tc>
          <w:tcPr>
            <w:tcW w:w="851" w:type="dxa"/>
          </w:tcPr>
          <w:p w:rsidR="008C6C1F" w:rsidRPr="003E7C3D" w:rsidRDefault="008C6C1F" w:rsidP="001C59C7">
            <w:pPr>
              <w:spacing w:before="0"/>
              <w:jc w:val="center"/>
              <w:rPr>
                <w:rFonts w:ascii="Trebuchet MS" w:hAnsi="Trebuchet MS" w:cs="Arial"/>
                <w:b/>
                <w:szCs w:val="22"/>
              </w:rPr>
            </w:pPr>
            <w:r w:rsidRPr="003E7C3D">
              <w:rPr>
                <w:rFonts w:ascii="Trebuchet MS" w:hAnsi="Trebuchet MS" w:cs="Arial"/>
                <w:b/>
                <w:szCs w:val="22"/>
              </w:rPr>
              <w:t>3</w:t>
            </w:r>
          </w:p>
        </w:tc>
      </w:tr>
      <w:tr w:rsidR="008C6C1F" w:rsidRPr="003E7C3D" w:rsidTr="008E2B10">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012" w:type="dxa"/>
          </w:tcPr>
          <w:p w:rsidR="008C6C1F" w:rsidRPr="003E7C3D" w:rsidRDefault="008C6C1F" w:rsidP="001C59C7">
            <w:pPr>
              <w:spacing w:before="0"/>
              <w:rPr>
                <w:rFonts w:ascii="Trebuchet MS" w:hAnsi="Trebuchet MS" w:cs="Arial"/>
                <w:b/>
                <w:szCs w:val="22"/>
              </w:rPr>
            </w:pPr>
            <w:r w:rsidRPr="003E7C3D">
              <w:rPr>
                <w:rFonts w:ascii="Trebuchet MS" w:hAnsi="Trebuchet MS" w:cs="Arial"/>
                <w:b/>
                <w:sz w:val="24"/>
                <w:szCs w:val="24"/>
              </w:rPr>
              <w:t>Suma</w:t>
            </w:r>
          </w:p>
        </w:tc>
        <w:tc>
          <w:tcPr>
            <w:tcW w:w="1196" w:type="dxa"/>
          </w:tcPr>
          <w:p w:rsidR="008C6C1F" w:rsidRPr="003E7C3D" w:rsidRDefault="008C6C1F" w:rsidP="001C59C7">
            <w:pPr>
              <w:spacing w:before="0"/>
              <w:jc w:val="center"/>
              <w:rPr>
                <w:rFonts w:ascii="Trebuchet MS" w:hAnsi="Trebuchet MS" w:cs="Arial"/>
                <w:b/>
                <w:szCs w:val="22"/>
              </w:rPr>
            </w:pPr>
            <w:r w:rsidRPr="003E7C3D">
              <w:rPr>
                <w:rFonts w:ascii="Trebuchet MS" w:hAnsi="Trebuchet MS" w:cs="Arial"/>
                <w:b/>
                <w:szCs w:val="22"/>
              </w:rPr>
              <w:t>47</w:t>
            </w:r>
          </w:p>
        </w:tc>
        <w:tc>
          <w:tcPr>
            <w:tcW w:w="1134" w:type="dxa"/>
          </w:tcPr>
          <w:p w:rsidR="008C6C1F" w:rsidRPr="003E7C3D" w:rsidRDefault="008C6C1F" w:rsidP="001C59C7">
            <w:pPr>
              <w:spacing w:before="0"/>
              <w:jc w:val="center"/>
              <w:rPr>
                <w:rFonts w:ascii="Trebuchet MS" w:hAnsi="Trebuchet MS" w:cs="Arial"/>
                <w:b/>
                <w:szCs w:val="22"/>
              </w:rPr>
            </w:pPr>
            <w:r w:rsidRPr="003E7C3D">
              <w:rPr>
                <w:rFonts w:ascii="Trebuchet MS" w:hAnsi="Trebuchet MS" w:cs="Arial"/>
                <w:b/>
                <w:szCs w:val="22"/>
              </w:rPr>
              <w:t>24</w:t>
            </w:r>
          </w:p>
        </w:tc>
        <w:tc>
          <w:tcPr>
            <w:tcW w:w="851" w:type="dxa"/>
          </w:tcPr>
          <w:p w:rsidR="008C6C1F" w:rsidRPr="003E7C3D" w:rsidRDefault="008C6C1F" w:rsidP="001C59C7">
            <w:pPr>
              <w:spacing w:before="0"/>
              <w:jc w:val="center"/>
              <w:rPr>
                <w:rFonts w:ascii="Trebuchet MS" w:hAnsi="Trebuchet MS" w:cs="Arial"/>
                <w:b/>
                <w:szCs w:val="22"/>
              </w:rPr>
            </w:pPr>
            <w:r w:rsidRPr="003E7C3D">
              <w:rPr>
                <w:rFonts w:ascii="Trebuchet MS" w:hAnsi="Trebuchet MS" w:cs="Arial"/>
                <w:b/>
                <w:szCs w:val="22"/>
              </w:rPr>
              <w:t>23</w:t>
            </w:r>
          </w:p>
        </w:tc>
      </w:tr>
    </w:tbl>
    <w:p w:rsidR="008C6C1F" w:rsidRPr="003E7C3D" w:rsidRDefault="008C6C1F" w:rsidP="001E0B1E">
      <w:pPr>
        <w:jc w:val="both"/>
        <w:rPr>
          <w:rFonts w:ascii="Trebuchet MS" w:hAnsi="Trebuchet MS" w:cs="Arial"/>
          <w:sz w:val="24"/>
          <w:szCs w:val="24"/>
        </w:rPr>
      </w:pP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Informa</w:t>
      </w:r>
      <w:r w:rsidRPr="003E7C3D">
        <w:rPr>
          <w:rFonts w:ascii="Tahoma" w:hAnsi="Tahoma" w:cs="Tahoma"/>
          <w:sz w:val="24"/>
          <w:szCs w:val="24"/>
        </w:rPr>
        <w:t>ț</w:t>
      </w:r>
      <w:r w:rsidRPr="003E7C3D">
        <w:rPr>
          <w:rFonts w:ascii="Trebuchet MS" w:hAnsi="Trebuchet MS" w:cs="Arial"/>
          <w:sz w:val="24"/>
          <w:szCs w:val="24"/>
        </w:rPr>
        <w:t xml:space="preserve">ii mai detaliate privind starea chimică a corpurilor de apă subterană potrivit datelor din planurile de management al bazinelor hidrografice </w:t>
      </w:r>
      <w:r w:rsidRPr="003E7C3D">
        <w:rPr>
          <w:rFonts w:ascii="Tahoma" w:hAnsi="Tahoma" w:cs="Tahoma"/>
          <w:sz w:val="24"/>
          <w:szCs w:val="24"/>
        </w:rPr>
        <w:t>ș</w:t>
      </w:r>
      <w:r w:rsidRPr="003E7C3D">
        <w:rPr>
          <w:rFonts w:ascii="Trebuchet MS" w:hAnsi="Trebuchet MS" w:cs="Arial"/>
          <w:sz w:val="24"/>
          <w:szCs w:val="24"/>
        </w:rPr>
        <w:t>i Raportului na</w:t>
      </w:r>
      <w:r w:rsidRPr="003E7C3D">
        <w:rPr>
          <w:rFonts w:ascii="Tahoma" w:hAnsi="Tahoma" w:cs="Tahoma"/>
          <w:sz w:val="24"/>
          <w:szCs w:val="24"/>
        </w:rPr>
        <w:t>ț</w:t>
      </w:r>
      <w:r w:rsidRPr="003E7C3D">
        <w:rPr>
          <w:rFonts w:ascii="Trebuchet MS" w:hAnsi="Trebuchet MS" w:cs="Arial"/>
          <w:sz w:val="24"/>
          <w:szCs w:val="24"/>
        </w:rPr>
        <w:t xml:space="preserve">ional privind starea </w:t>
      </w:r>
      <w:r w:rsidRPr="003E7C3D">
        <w:rPr>
          <w:rFonts w:ascii="Tahoma" w:hAnsi="Tahoma" w:cs="Tahoma"/>
          <w:sz w:val="24"/>
          <w:szCs w:val="24"/>
        </w:rPr>
        <w:t>ș</w:t>
      </w:r>
      <w:r w:rsidRPr="003E7C3D">
        <w:rPr>
          <w:rFonts w:ascii="Trebuchet MS" w:hAnsi="Trebuchet MS" w:cs="Arial"/>
          <w:sz w:val="24"/>
          <w:szCs w:val="24"/>
        </w:rPr>
        <w:t>i protec</w:t>
      </w:r>
      <w:r w:rsidRPr="003E7C3D">
        <w:rPr>
          <w:rFonts w:ascii="Tahoma" w:hAnsi="Tahoma" w:cs="Tahoma"/>
          <w:sz w:val="24"/>
          <w:szCs w:val="24"/>
        </w:rPr>
        <w:t>ț</w:t>
      </w:r>
      <w:r w:rsidRPr="003E7C3D">
        <w:rPr>
          <w:rFonts w:ascii="Trebuchet MS" w:hAnsi="Trebuchet MS" w:cs="Arial"/>
          <w:sz w:val="24"/>
          <w:szCs w:val="24"/>
        </w:rPr>
        <w:t>ia mediului din Republica Bulgaria în 2012 (EEA, edi</w:t>
      </w:r>
      <w:r w:rsidRPr="003E7C3D">
        <w:rPr>
          <w:rFonts w:ascii="Tahoma" w:hAnsi="Tahoma" w:cs="Tahoma"/>
          <w:sz w:val="24"/>
          <w:szCs w:val="24"/>
        </w:rPr>
        <w:t>ț</w:t>
      </w:r>
      <w:r w:rsidRPr="003E7C3D">
        <w:rPr>
          <w:rFonts w:ascii="Trebuchet MS" w:hAnsi="Trebuchet MS" w:cs="Arial"/>
          <w:sz w:val="24"/>
          <w:szCs w:val="24"/>
        </w:rPr>
        <w:t xml:space="preserve">ia 2014) sunt prezentate în Tabelele 3-8-A </w:t>
      </w:r>
      <w:r w:rsidRPr="003E7C3D">
        <w:rPr>
          <w:rFonts w:ascii="Tahoma" w:hAnsi="Tahoma" w:cs="Tahoma"/>
          <w:sz w:val="24"/>
          <w:szCs w:val="24"/>
        </w:rPr>
        <w:t>ș</w:t>
      </w:r>
      <w:r w:rsidRPr="003E7C3D">
        <w:rPr>
          <w:rFonts w:ascii="Trebuchet MS" w:hAnsi="Trebuchet MS" w:cs="Arial"/>
          <w:sz w:val="24"/>
          <w:szCs w:val="24"/>
        </w:rPr>
        <w:t>i 3-8-B.</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 xml:space="preserve">Corpurile de apă subterană în stare chimică „slabă” sunt predominant de natură nepresurizată </w:t>
      </w:r>
      <w:r w:rsidRPr="003E7C3D">
        <w:rPr>
          <w:rFonts w:ascii="Tahoma" w:hAnsi="Tahoma" w:cs="Tahoma"/>
          <w:sz w:val="24"/>
          <w:szCs w:val="24"/>
        </w:rPr>
        <w:t>ș</w:t>
      </w:r>
      <w:r w:rsidRPr="003E7C3D">
        <w:rPr>
          <w:rFonts w:ascii="Trebuchet MS" w:hAnsi="Trebuchet MS" w:cs="Arial"/>
          <w:sz w:val="24"/>
          <w:szCs w:val="24"/>
        </w:rPr>
        <w:t>i la nivel de adânce redus, alimentate din precipita</w:t>
      </w:r>
      <w:r w:rsidRPr="003E7C3D">
        <w:rPr>
          <w:rFonts w:ascii="Tahoma" w:hAnsi="Tahoma" w:cs="Tahoma"/>
          <w:sz w:val="24"/>
          <w:szCs w:val="24"/>
        </w:rPr>
        <w:t>ț</w:t>
      </w:r>
      <w:r w:rsidRPr="003E7C3D">
        <w:rPr>
          <w:rFonts w:ascii="Trebuchet MS" w:hAnsi="Trebuchet MS" w:cs="Arial"/>
          <w:sz w:val="24"/>
          <w:szCs w:val="24"/>
        </w:rPr>
        <w:t xml:space="preserve">ii </w:t>
      </w:r>
      <w:r w:rsidRPr="003E7C3D">
        <w:rPr>
          <w:rFonts w:ascii="Tahoma" w:hAnsi="Tahoma" w:cs="Tahoma"/>
          <w:sz w:val="24"/>
          <w:szCs w:val="24"/>
        </w:rPr>
        <w:t>ș</w:t>
      </w:r>
      <w:r w:rsidRPr="003E7C3D">
        <w:rPr>
          <w:rFonts w:ascii="Trebuchet MS" w:hAnsi="Trebuchet MS" w:cs="Arial"/>
          <w:sz w:val="24"/>
          <w:szCs w:val="24"/>
        </w:rPr>
        <w:t xml:space="preserve">i </w:t>
      </w:r>
      <w:r w:rsidRPr="003E7C3D">
        <w:rPr>
          <w:rFonts w:ascii="Tahoma" w:hAnsi="Tahoma" w:cs="Tahoma"/>
          <w:sz w:val="24"/>
          <w:szCs w:val="24"/>
        </w:rPr>
        <w:t>ș</w:t>
      </w:r>
      <w:r w:rsidRPr="003E7C3D">
        <w:rPr>
          <w:rFonts w:ascii="Trebuchet MS" w:hAnsi="Trebuchet MS" w:cs="Arial"/>
          <w:sz w:val="24"/>
          <w:szCs w:val="24"/>
        </w:rPr>
        <w:t>iroiri de suprafa</w:t>
      </w:r>
      <w:r w:rsidRPr="003E7C3D">
        <w:rPr>
          <w:rFonts w:ascii="Tahoma" w:hAnsi="Tahoma" w:cs="Tahoma"/>
          <w:sz w:val="24"/>
          <w:szCs w:val="24"/>
        </w:rPr>
        <w:t>ț</w:t>
      </w:r>
      <w:r w:rsidRPr="003E7C3D">
        <w:rPr>
          <w:rFonts w:ascii="Trebuchet MS" w:hAnsi="Trebuchet MS"/>
          <w:sz w:val="24"/>
          <w:szCs w:val="24"/>
        </w:rPr>
        <w:t>ă</w:t>
      </w:r>
      <w:r w:rsidRPr="003E7C3D">
        <w:rPr>
          <w:rFonts w:ascii="Trebuchet MS" w:hAnsi="Trebuchet MS" w:cs="Arial"/>
          <w:sz w:val="24"/>
          <w:szCs w:val="24"/>
        </w:rPr>
        <w:t xml:space="preserve"> temporare. Ele nu sunt sau sunt slab protejate fa</w:t>
      </w:r>
      <w:r w:rsidRPr="003E7C3D">
        <w:rPr>
          <w:rFonts w:ascii="Tahoma" w:hAnsi="Tahoma" w:cs="Tahoma"/>
          <w:sz w:val="24"/>
          <w:szCs w:val="24"/>
        </w:rPr>
        <w:t>ț</w:t>
      </w:r>
      <w:r w:rsidRPr="003E7C3D">
        <w:rPr>
          <w:rFonts w:ascii="Trebuchet MS" w:hAnsi="Trebuchet MS"/>
          <w:sz w:val="24"/>
          <w:szCs w:val="24"/>
        </w:rPr>
        <w:t>ă</w:t>
      </w:r>
      <w:r w:rsidRPr="003E7C3D">
        <w:rPr>
          <w:rFonts w:ascii="Trebuchet MS" w:hAnsi="Trebuchet MS" w:cs="Arial"/>
          <w:sz w:val="24"/>
          <w:szCs w:val="24"/>
        </w:rPr>
        <w:t xml:space="preserve"> de pătrunderea poluan</w:t>
      </w:r>
      <w:r w:rsidRPr="003E7C3D">
        <w:rPr>
          <w:rFonts w:ascii="Tahoma" w:hAnsi="Tahoma" w:cs="Tahoma"/>
          <w:sz w:val="24"/>
          <w:szCs w:val="24"/>
        </w:rPr>
        <w:t>ț</w:t>
      </w:r>
      <w:r w:rsidRPr="003E7C3D">
        <w:rPr>
          <w:rFonts w:ascii="Trebuchet MS" w:hAnsi="Trebuchet MS" w:cs="Arial"/>
          <w:sz w:val="24"/>
          <w:szCs w:val="24"/>
        </w:rPr>
        <w:t>ilor, în special proveni</w:t>
      </w:r>
      <w:r w:rsidRPr="003E7C3D">
        <w:rPr>
          <w:rFonts w:ascii="Tahoma" w:hAnsi="Tahoma" w:cs="Tahoma"/>
          <w:sz w:val="24"/>
          <w:szCs w:val="24"/>
        </w:rPr>
        <w:t>ț</w:t>
      </w:r>
      <w:r w:rsidRPr="003E7C3D">
        <w:rPr>
          <w:rFonts w:ascii="Trebuchet MS" w:hAnsi="Trebuchet MS" w:cs="Arial"/>
          <w:sz w:val="24"/>
          <w:szCs w:val="24"/>
        </w:rPr>
        <w:t>i din surse difuze: activită</w:t>
      </w:r>
      <w:r w:rsidRPr="003E7C3D">
        <w:rPr>
          <w:rFonts w:ascii="Tahoma" w:hAnsi="Tahoma" w:cs="Tahoma"/>
          <w:sz w:val="24"/>
          <w:szCs w:val="24"/>
        </w:rPr>
        <w:t>ț</w:t>
      </w:r>
      <w:r w:rsidRPr="003E7C3D">
        <w:rPr>
          <w:rFonts w:ascii="Trebuchet MS" w:hAnsi="Trebuchet MS" w:cs="Arial"/>
          <w:sz w:val="24"/>
          <w:szCs w:val="24"/>
        </w:rPr>
        <w:t xml:space="preserve">i agricole (agricultură </w:t>
      </w:r>
      <w:r w:rsidRPr="003E7C3D">
        <w:rPr>
          <w:rFonts w:ascii="Tahoma" w:hAnsi="Tahoma" w:cs="Tahoma"/>
          <w:sz w:val="24"/>
          <w:szCs w:val="24"/>
        </w:rPr>
        <w:t>ș</w:t>
      </w:r>
      <w:r w:rsidRPr="003E7C3D">
        <w:rPr>
          <w:rFonts w:ascii="Trebuchet MS" w:hAnsi="Trebuchet MS" w:cs="Arial"/>
          <w:sz w:val="24"/>
          <w:szCs w:val="24"/>
        </w:rPr>
        <w:t>i cre</w:t>
      </w:r>
      <w:r w:rsidRPr="003E7C3D">
        <w:rPr>
          <w:rFonts w:ascii="Tahoma" w:hAnsi="Tahoma" w:cs="Tahoma"/>
          <w:sz w:val="24"/>
          <w:szCs w:val="24"/>
        </w:rPr>
        <w:t>ș</w:t>
      </w:r>
      <w:r w:rsidRPr="003E7C3D">
        <w:rPr>
          <w:rFonts w:ascii="Trebuchet MS" w:hAnsi="Trebuchet MS" w:cs="Arial"/>
          <w:sz w:val="24"/>
          <w:szCs w:val="24"/>
        </w:rPr>
        <w:t>terea animalelor) asociate aplicării de îngră</w:t>
      </w:r>
      <w:r w:rsidRPr="003E7C3D">
        <w:rPr>
          <w:rFonts w:ascii="Tahoma" w:hAnsi="Tahoma" w:cs="Tahoma"/>
          <w:sz w:val="24"/>
          <w:szCs w:val="24"/>
        </w:rPr>
        <w:t>ș</w:t>
      </w:r>
      <w:r w:rsidRPr="003E7C3D">
        <w:rPr>
          <w:rFonts w:ascii="Trebuchet MS" w:hAnsi="Trebuchet MS"/>
          <w:sz w:val="24"/>
          <w:szCs w:val="24"/>
        </w:rPr>
        <w:t>ă</w:t>
      </w:r>
      <w:r w:rsidRPr="003E7C3D">
        <w:rPr>
          <w:rFonts w:ascii="Trebuchet MS" w:hAnsi="Trebuchet MS" w:cs="Arial"/>
          <w:sz w:val="24"/>
          <w:szCs w:val="24"/>
        </w:rPr>
        <w:t xml:space="preserve">minte </w:t>
      </w:r>
      <w:r w:rsidRPr="003E7C3D">
        <w:rPr>
          <w:rFonts w:ascii="Tahoma" w:hAnsi="Tahoma" w:cs="Tahoma"/>
          <w:sz w:val="24"/>
          <w:szCs w:val="24"/>
        </w:rPr>
        <w:t>ș</w:t>
      </w:r>
      <w:r w:rsidRPr="003E7C3D">
        <w:rPr>
          <w:rFonts w:ascii="Trebuchet MS" w:hAnsi="Trebuchet MS" w:cs="Arial"/>
          <w:sz w:val="24"/>
          <w:szCs w:val="24"/>
        </w:rPr>
        <w:t xml:space="preserve">i pesticide </w:t>
      </w:r>
      <w:r w:rsidRPr="003E7C3D">
        <w:rPr>
          <w:rFonts w:ascii="Tahoma" w:hAnsi="Tahoma" w:cs="Tahoma"/>
          <w:sz w:val="24"/>
          <w:szCs w:val="24"/>
        </w:rPr>
        <w:t>ș</w:t>
      </w:r>
      <w:r w:rsidRPr="003E7C3D">
        <w:rPr>
          <w:rFonts w:ascii="Trebuchet MS" w:hAnsi="Trebuchet MS" w:cs="Arial"/>
          <w:sz w:val="24"/>
          <w:szCs w:val="24"/>
        </w:rPr>
        <w:t>i eliminarea de</w:t>
      </w:r>
      <w:r w:rsidRPr="003E7C3D">
        <w:rPr>
          <w:rFonts w:ascii="Tahoma" w:hAnsi="Tahoma" w:cs="Tahoma"/>
          <w:sz w:val="24"/>
          <w:szCs w:val="24"/>
        </w:rPr>
        <w:t>ș</w:t>
      </w:r>
      <w:r w:rsidRPr="003E7C3D">
        <w:rPr>
          <w:rFonts w:ascii="Trebuchet MS" w:hAnsi="Trebuchet MS" w:cs="Arial"/>
          <w:sz w:val="24"/>
          <w:szCs w:val="24"/>
        </w:rPr>
        <w:t xml:space="preserve">eurilor (gunoi de grajd solid </w:t>
      </w:r>
      <w:r w:rsidRPr="003E7C3D">
        <w:rPr>
          <w:rFonts w:ascii="Tahoma" w:hAnsi="Tahoma" w:cs="Tahoma"/>
          <w:sz w:val="24"/>
          <w:szCs w:val="24"/>
        </w:rPr>
        <w:t>ș</w:t>
      </w:r>
      <w:r w:rsidRPr="003E7C3D">
        <w:rPr>
          <w:rFonts w:ascii="Trebuchet MS" w:hAnsi="Trebuchet MS" w:cs="Arial"/>
          <w:sz w:val="24"/>
          <w:szCs w:val="24"/>
        </w:rPr>
        <w:t>i lichid) de la fermele de animale, a</w:t>
      </w:r>
      <w:r w:rsidRPr="003E7C3D">
        <w:rPr>
          <w:rFonts w:ascii="Tahoma" w:hAnsi="Tahoma" w:cs="Tahoma"/>
          <w:sz w:val="24"/>
          <w:szCs w:val="24"/>
        </w:rPr>
        <w:t>ș</w:t>
      </w:r>
      <w:r w:rsidRPr="003E7C3D">
        <w:rPr>
          <w:rFonts w:ascii="Trebuchet MS" w:hAnsi="Trebuchet MS" w:cs="Arial"/>
          <w:sz w:val="24"/>
          <w:szCs w:val="24"/>
        </w:rPr>
        <w:t xml:space="preserve">ezările fără sisteme de canalizare </w:t>
      </w:r>
      <w:r w:rsidRPr="003E7C3D">
        <w:rPr>
          <w:rFonts w:ascii="Tahoma" w:hAnsi="Tahoma" w:cs="Tahoma"/>
          <w:sz w:val="24"/>
          <w:szCs w:val="24"/>
        </w:rPr>
        <w:t>ș</w:t>
      </w:r>
      <w:r w:rsidRPr="003E7C3D">
        <w:rPr>
          <w:rFonts w:ascii="Trebuchet MS" w:hAnsi="Trebuchet MS" w:cs="Arial"/>
          <w:sz w:val="24"/>
          <w:szCs w:val="24"/>
        </w:rPr>
        <w:t>i respectiv fără SEAU, depozitele de de</w:t>
      </w:r>
      <w:r w:rsidRPr="003E7C3D">
        <w:rPr>
          <w:rFonts w:ascii="Tahoma" w:hAnsi="Tahoma" w:cs="Tahoma"/>
          <w:sz w:val="24"/>
          <w:szCs w:val="24"/>
        </w:rPr>
        <w:t>ș</w:t>
      </w:r>
      <w:r w:rsidRPr="003E7C3D">
        <w:rPr>
          <w:rFonts w:ascii="Trebuchet MS" w:hAnsi="Trebuchet MS" w:cs="Arial"/>
          <w:sz w:val="24"/>
          <w:szCs w:val="24"/>
        </w:rPr>
        <w:t>euri care nu respectă cerin</w:t>
      </w:r>
      <w:r w:rsidRPr="003E7C3D">
        <w:rPr>
          <w:rFonts w:ascii="Tahoma" w:hAnsi="Tahoma" w:cs="Tahoma"/>
          <w:sz w:val="24"/>
          <w:szCs w:val="24"/>
        </w:rPr>
        <w:t>ț</w:t>
      </w:r>
      <w:r w:rsidRPr="003E7C3D">
        <w:rPr>
          <w:rFonts w:ascii="Trebuchet MS" w:hAnsi="Trebuchet MS" w:cs="Arial"/>
          <w:sz w:val="24"/>
          <w:szCs w:val="24"/>
        </w:rPr>
        <w:t>ele europene, instala</w:t>
      </w:r>
      <w:r w:rsidRPr="003E7C3D">
        <w:rPr>
          <w:rFonts w:ascii="Tahoma" w:hAnsi="Tahoma" w:cs="Tahoma"/>
          <w:sz w:val="24"/>
          <w:szCs w:val="24"/>
        </w:rPr>
        <w:t>ț</w:t>
      </w:r>
      <w:r w:rsidRPr="003E7C3D">
        <w:rPr>
          <w:rFonts w:ascii="Trebuchet MS" w:hAnsi="Trebuchet MS" w:cs="Arial"/>
          <w:sz w:val="24"/>
          <w:szCs w:val="24"/>
        </w:rPr>
        <w:t>ii de tratare cu operare ineficientă a fermele de animale. Cele mai importante dintre acestea sunt activită</w:t>
      </w:r>
      <w:r w:rsidRPr="003E7C3D">
        <w:rPr>
          <w:rFonts w:ascii="Tahoma" w:hAnsi="Tahoma" w:cs="Tahoma"/>
          <w:sz w:val="24"/>
          <w:szCs w:val="24"/>
        </w:rPr>
        <w:t>ț</w:t>
      </w:r>
      <w:r w:rsidRPr="003E7C3D">
        <w:rPr>
          <w:rFonts w:ascii="Trebuchet MS" w:hAnsi="Trebuchet MS" w:cs="Arial"/>
          <w:sz w:val="24"/>
          <w:szCs w:val="24"/>
        </w:rPr>
        <w:t xml:space="preserve">ile agricole </w:t>
      </w:r>
      <w:r w:rsidRPr="003E7C3D">
        <w:rPr>
          <w:rFonts w:ascii="Tahoma" w:hAnsi="Tahoma" w:cs="Tahoma"/>
          <w:sz w:val="24"/>
          <w:szCs w:val="24"/>
        </w:rPr>
        <w:t>ș</w:t>
      </w:r>
      <w:r w:rsidRPr="003E7C3D">
        <w:rPr>
          <w:rFonts w:ascii="Trebuchet MS" w:hAnsi="Trebuchet MS" w:cs="Arial"/>
          <w:sz w:val="24"/>
          <w:szCs w:val="24"/>
        </w:rPr>
        <w:t>i a</w:t>
      </w:r>
      <w:r w:rsidRPr="003E7C3D">
        <w:rPr>
          <w:rFonts w:ascii="Tahoma" w:hAnsi="Tahoma" w:cs="Tahoma"/>
          <w:sz w:val="24"/>
          <w:szCs w:val="24"/>
        </w:rPr>
        <w:t>ș</w:t>
      </w:r>
      <w:r w:rsidRPr="003E7C3D">
        <w:rPr>
          <w:rFonts w:ascii="Trebuchet MS" w:hAnsi="Trebuchet MS" w:cs="Arial"/>
          <w:sz w:val="24"/>
          <w:szCs w:val="24"/>
        </w:rPr>
        <w:t>ezările fără sisteme de canalizare care emit în special azota</w:t>
      </w:r>
      <w:r w:rsidRPr="003E7C3D">
        <w:rPr>
          <w:rFonts w:ascii="Tahoma" w:hAnsi="Tahoma" w:cs="Tahoma"/>
          <w:sz w:val="24"/>
          <w:szCs w:val="24"/>
        </w:rPr>
        <w:t>ț</w:t>
      </w:r>
      <w:r w:rsidRPr="003E7C3D">
        <w:rPr>
          <w:rFonts w:ascii="Trebuchet MS" w:hAnsi="Trebuchet MS" w:cs="Arial"/>
          <w:sz w:val="24"/>
          <w:szCs w:val="24"/>
        </w:rPr>
        <w:t xml:space="preserve">i </w:t>
      </w:r>
      <w:r w:rsidRPr="003E7C3D">
        <w:rPr>
          <w:rFonts w:ascii="Tahoma" w:hAnsi="Tahoma" w:cs="Tahoma"/>
          <w:sz w:val="24"/>
          <w:szCs w:val="24"/>
        </w:rPr>
        <w:t>ș</w:t>
      </w:r>
      <w:r w:rsidRPr="003E7C3D">
        <w:rPr>
          <w:rFonts w:ascii="Trebuchet MS" w:hAnsi="Trebuchet MS" w:cs="Arial"/>
          <w:sz w:val="24"/>
          <w:szCs w:val="24"/>
        </w:rPr>
        <w:t>i amoniu. Sursa contaminării apelor de suprafa</w:t>
      </w:r>
      <w:r w:rsidRPr="003E7C3D">
        <w:rPr>
          <w:rFonts w:ascii="Tahoma" w:hAnsi="Tahoma" w:cs="Tahoma"/>
          <w:sz w:val="24"/>
          <w:szCs w:val="24"/>
        </w:rPr>
        <w:t>ț</w:t>
      </w:r>
      <w:r w:rsidRPr="003E7C3D">
        <w:rPr>
          <w:rFonts w:ascii="Trebuchet MS" w:hAnsi="Trebuchet MS"/>
          <w:sz w:val="24"/>
          <w:szCs w:val="24"/>
        </w:rPr>
        <w:t>ă</w:t>
      </w:r>
      <w:r w:rsidRPr="003E7C3D">
        <w:rPr>
          <w:rFonts w:ascii="Trebuchet MS" w:hAnsi="Trebuchet MS" w:cs="Arial"/>
          <w:sz w:val="24"/>
          <w:szCs w:val="24"/>
        </w:rPr>
        <w:t xml:space="preserve"> cu sodiu </w:t>
      </w:r>
      <w:r w:rsidRPr="003E7C3D">
        <w:rPr>
          <w:rFonts w:ascii="Tahoma" w:hAnsi="Tahoma" w:cs="Tahoma"/>
          <w:sz w:val="24"/>
          <w:szCs w:val="24"/>
        </w:rPr>
        <w:t>ș</w:t>
      </w:r>
      <w:r w:rsidRPr="003E7C3D">
        <w:rPr>
          <w:rFonts w:ascii="Trebuchet MS" w:hAnsi="Trebuchet MS" w:cs="Arial"/>
          <w:sz w:val="24"/>
          <w:szCs w:val="24"/>
        </w:rPr>
        <w:t>i cloruri în fâ</w:t>
      </w:r>
      <w:r w:rsidRPr="003E7C3D">
        <w:rPr>
          <w:rFonts w:ascii="Tahoma" w:hAnsi="Tahoma" w:cs="Tahoma"/>
          <w:sz w:val="24"/>
          <w:szCs w:val="24"/>
        </w:rPr>
        <w:t>ș</w:t>
      </w:r>
      <w:r w:rsidRPr="003E7C3D">
        <w:rPr>
          <w:rFonts w:ascii="Trebuchet MS" w:hAnsi="Trebuchet MS" w:cs="Arial"/>
          <w:sz w:val="24"/>
          <w:szCs w:val="24"/>
        </w:rPr>
        <w:t>ia de litoral, înregistrată în apropiere de Krapets este pătrunderea apelor sărate.</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Potrivit datelor din Registrul de resurse de ape minerale - exclusiv proprietă</w:t>
      </w:r>
      <w:r w:rsidRPr="003E7C3D">
        <w:rPr>
          <w:rFonts w:ascii="Tahoma" w:hAnsi="Tahoma" w:cs="Tahoma"/>
          <w:sz w:val="24"/>
          <w:szCs w:val="24"/>
        </w:rPr>
        <w:t>ț</w:t>
      </w:r>
      <w:r w:rsidRPr="003E7C3D">
        <w:rPr>
          <w:rFonts w:ascii="Trebuchet MS" w:hAnsi="Trebuchet MS" w:cs="Arial"/>
          <w:sz w:val="24"/>
          <w:szCs w:val="24"/>
        </w:rPr>
        <w:t xml:space="preserve">ile de stat, în aria geografică a PCT RO-BG 2014-2020 de pe teritoriul Bulgariei sunt 12 depozite de ape minerale: Burzia, Varshetz, Zamfirovo </w:t>
      </w:r>
      <w:r w:rsidRPr="003E7C3D">
        <w:rPr>
          <w:rFonts w:ascii="Tahoma" w:hAnsi="Tahoma" w:cs="Tahoma"/>
          <w:sz w:val="24"/>
          <w:szCs w:val="24"/>
        </w:rPr>
        <w:t>ș</w:t>
      </w:r>
      <w:r w:rsidRPr="003E7C3D">
        <w:rPr>
          <w:rFonts w:ascii="Trebuchet MS" w:hAnsi="Trebuchet MS" w:cs="Arial"/>
          <w:sz w:val="24"/>
          <w:szCs w:val="24"/>
        </w:rPr>
        <w:t xml:space="preserve">i Slatina din regiunea Montana; Voneshta voda, Ovcha mogila, Polikraishte , Polski Trumbesh , Ressen </w:t>
      </w:r>
      <w:r w:rsidRPr="003E7C3D">
        <w:rPr>
          <w:rFonts w:ascii="Tahoma" w:hAnsi="Tahoma" w:cs="Tahoma"/>
          <w:sz w:val="24"/>
          <w:szCs w:val="24"/>
        </w:rPr>
        <w:t>ș</w:t>
      </w:r>
      <w:r w:rsidRPr="003E7C3D">
        <w:rPr>
          <w:rFonts w:ascii="Trebuchet MS" w:hAnsi="Trebuchet MS" w:cs="Arial"/>
          <w:sz w:val="24"/>
          <w:szCs w:val="24"/>
        </w:rPr>
        <w:t xml:space="preserve">i Svishtov din regiunea Veliko Tarnovo, Nord-estul Bulgariei - apa subterană din acviferul malm valange cu temperaturi de peste 20 (grade Celsius) – Varna, Dobrich, Shumen </w:t>
      </w:r>
      <w:r w:rsidRPr="003E7C3D">
        <w:rPr>
          <w:rFonts w:ascii="Tahoma" w:hAnsi="Tahoma" w:cs="Tahoma"/>
          <w:sz w:val="24"/>
          <w:szCs w:val="24"/>
        </w:rPr>
        <w:t>ș</w:t>
      </w:r>
      <w:r w:rsidRPr="003E7C3D">
        <w:rPr>
          <w:rFonts w:ascii="Trebuchet MS" w:hAnsi="Trebuchet MS" w:cs="Arial"/>
          <w:sz w:val="24"/>
          <w:szCs w:val="24"/>
        </w:rPr>
        <w:t>i Varnenski regiunea Basein - apele subterane din acviferul eocen cu temperaturi de peste 20 (grade Celsius) - Varna şi regiunea Dobrich.</w:t>
      </w:r>
    </w:p>
    <w:p w:rsidR="008C6C1F" w:rsidRPr="003E7C3D" w:rsidRDefault="008C6C1F" w:rsidP="001E0B1E">
      <w:pPr>
        <w:jc w:val="both"/>
        <w:rPr>
          <w:rFonts w:ascii="Trebuchet MS" w:hAnsi="Trebuchet MS" w:cs="Arial"/>
          <w:sz w:val="24"/>
          <w:szCs w:val="24"/>
          <w:highlight w:val="cyan"/>
        </w:rPr>
      </w:pPr>
    </w:p>
    <w:p w:rsidR="008C6C1F" w:rsidRPr="003E7C3D" w:rsidRDefault="008C6C1F" w:rsidP="001E0B1E">
      <w:pPr>
        <w:jc w:val="both"/>
        <w:rPr>
          <w:rFonts w:ascii="Trebuchet MS" w:hAnsi="Trebuchet MS" w:cs="Arial"/>
          <w:sz w:val="24"/>
          <w:szCs w:val="24"/>
          <w:highlight w:val="cyan"/>
        </w:rPr>
        <w:sectPr w:rsidR="008C6C1F" w:rsidRPr="003E7C3D" w:rsidSect="00451DA4">
          <w:pgSz w:w="11906" w:h="16838" w:code="9"/>
          <w:pgMar w:top="1418" w:right="1418" w:bottom="1134" w:left="1418" w:header="425" w:footer="323" w:gutter="0"/>
          <w:cols w:space="708"/>
          <w:docGrid w:linePitch="360"/>
        </w:sectPr>
      </w:pPr>
    </w:p>
    <w:p w:rsidR="008C6C1F" w:rsidRPr="003E7C3D" w:rsidRDefault="008C6C1F" w:rsidP="001E0B1E">
      <w:pPr>
        <w:pStyle w:val="Default"/>
        <w:spacing w:before="120"/>
        <w:rPr>
          <w:rFonts w:cs="Arial"/>
          <w:b/>
          <w:bCs/>
          <w:lang w:val="ro-RO"/>
        </w:rPr>
      </w:pPr>
      <w:r w:rsidRPr="003E7C3D">
        <w:rPr>
          <w:rFonts w:cs="Arial"/>
          <w:b/>
          <w:bCs/>
          <w:lang w:val="ro-RO"/>
        </w:rPr>
        <w:t>Tabel 3-8-A: Starea chimica a apelor subterane in zona geografica a PCT pe teritoriul bulgar cf. RBMP 2010</w:t>
      </w:r>
    </w:p>
    <w:tbl>
      <w:tblPr>
        <w:tblW w:w="13088" w:type="dxa"/>
        <w:tblLayout w:type="fixed"/>
        <w:tblLook w:val="00A0"/>
      </w:tblPr>
      <w:tblGrid>
        <w:gridCol w:w="590"/>
        <w:gridCol w:w="5788"/>
        <w:gridCol w:w="2200"/>
        <w:gridCol w:w="2090"/>
        <w:gridCol w:w="2420"/>
      </w:tblGrid>
      <w:tr w:rsidR="008C6C1F" w:rsidRPr="003E7C3D" w:rsidTr="008E2B10">
        <w:tc>
          <w:tcPr>
            <w:tcW w:w="590" w:type="dxa"/>
            <w:vMerge w:val="restart"/>
          </w:tcPr>
          <w:p w:rsidR="008C6C1F" w:rsidRPr="003E7C3D" w:rsidRDefault="008C6C1F" w:rsidP="001E0B1E">
            <w:pPr>
              <w:spacing w:before="0"/>
              <w:jc w:val="center"/>
              <w:rPr>
                <w:rFonts w:ascii="Trebuchet MS" w:hAnsi="Trebuchet MS" w:cs="Arial"/>
                <w:b/>
                <w:sz w:val="24"/>
                <w:szCs w:val="24"/>
              </w:rPr>
            </w:pPr>
            <w:r w:rsidRPr="003E7C3D">
              <w:rPr>
                <w:rFonts w:ascii="Trebuchet MS" w:hAnsi="Trebuchet MS" w:cs="Arial"/>
                <w:b/>
                <w:sz w:val="24"/>
                <w:szCs w:val="24"/>
              </w:rPr>
              <w:t>Nr</w:t>
            </w:r>
          </w:p>
        </w:tc>
        <w:tc>
          <w:tcPr>
            <w:tcW w:w="5788" w:type="dxa"/>
            <w:vMerge w:val="restart"/>
          </w:tcPr>
          <w:p w:rsidR="008C6C1F" w:rsidRPr="003E7C3D" w:rsidRDefault="008C6C1F" w:rsidP="001E0B1E">
            <w:pPr>
              <w:spacing w:before="0"/>
              <w:jc w:val="center"/>
              <w:rPr>
                <w:rFonts w:ascii="Trebuchet MS" w:hAnsi="Trebuchet MS" w:cs="Arial"/>
                <w:b/>
                <w:sz w:val="24"/>
                <w:szCs w:val="24"/>
              </w:rPr>
            </w:pPr>
          </w:p>
          <w:p w:rsidR="008C6C1F" w:rsidRPr="003E7C3D" w:rsidRDefault="008C6C1F" w:rsidP="001E0B1E">
            <w:pPr>
              <w:spacing w:before="0"/>
              <w:jc w:val="center"/>
              <w:rPr>
                <w:rFonts w:ascii="Trebuchet MS" w:hAnsi="Trebuchet MS" w:cs="Arial"/>
                <w:b/>
                <w:sz w:val="24"/>
                <w:szCs w:val="24"/>
              </w:rPr>
            </w:pPr>
            <w:r w:rsidRPr="003E7C3D">
              <w:rPr>
                <w:rFonts w:ascii="Trebuchet MS" w:hAnsi="Trebuchet MS" w:cs="Arial"/>
                <w:b/>
                <w:sz w:val="24"/>
                <w:szCs w:val="24"/>
              </w:rPr>
              <w:t xml:space="preserve">Corpul de apă subterană </w:t>
            </w:r>
          </w:p>
          <w:p w:rsidR="008C6C1F" w:rsidRPr="003E7C3D" w:rsidRDefault="008C6C1F" w:rsidP="001E0B1E">
            <w:pPr>
              <w:spacing w:before="0"/>
              <w:jc w:val="center"/>
              <w:rPr>
                <w:rFonts w:ascii="Trebuchet MS" w:hAnsi="Trebuchet MS" w:cs="Arial"/>
                <w:b/>
                <w:sz w:val="24"/>
                <w:szCs w:val="24"/>
              </w:rPr>
            </w:pPr>
            <w:r w:rsidRPr="003E7C3D">
              <w:rPr>
                <w:rFonts w:ascii="Trebuchet MS" w:hAnsi="Trebuchet MS" w:cs="Arial"/>
                <w:b/>
                <w:sz w:val="24"/>
                <w:szCs w:val="24"/>
              </w:rPr>
              <w:t>/GWB/</w:t>
            </w:r>
          </w:p>
        </w:tc>
        <w:tc>
          <w:tcPr>
            <w:tcW w:w="2200" w:type="dxa"/>
            <w:vMerge w:val="restart"/>
          </w:tcPr>
          <w:p w:rsidR="008C6C1F" w:rsidRPr="003E7C3D" w:rsidRDefault="008C6C1F" w:rsidP="001E0B1E">
            <w:pPr>
              <w:spacing w:before="0"/>
              <w:jc w:val="center"/>
              <w:rPr>
                <w:rFonts w:ascii="Trebuchet MS" w:hAnsi="Trebuchet MS" w:cs="Arial"/>
                <w:b/>
                <w:sz w:val="24"/>
                <w:szCs w:val="24"/>
              </w:rPr>
            </w:pPr>
          </w:p>
          <w:p w:rsidR="008C6C1F" w:rsidRPr="003E7C3D" w:rsidRDefault="008C6C1F" w:rsidP="001E0B1E">
            <w:pPr>
              <w:spacing w:before="0"/>
              <w:jc w:val="center"/>
              <w:rPr>
                <w:rFonts w:ascii="Trebuchet MS" w:hAnsi="Trebuchet MS" w:cs="Arial"/>
                <w:b/>
                <w:sz w:val="24"/>
                <w:szCs w:val="24"/>
              </w:rPr>
            </w:pPr>
            <w:r w:rsidRPr="003E7C3D">
              <w:rPr>
                <w:rFonts w:ascii="Trebuchet MS" w:hAnsi="Trebuchet MS" w:cs="Arial"/>
                <w:b/>
                <w:sz w:val="24"/>
                <w:szCs w:val="24"/>
              </w:rPr>
              <w:t xml:space="preserve">Cod </w:t>
            </w:r>
          </w:p>
          <w:p w:rsidR="008C6C1F" w:rsidRPr="003E7C3D" w:rsidRDefault="008C6C1F" w:rsidP="001E0B1E">
            <w:pPr>
              <w:spacing w:before="0"/>
              <w:jc w:val="center"/>
              <w:rPr>
                <w:rFonts w:ascii="Trebuchet MS" w:hAnsi="Trebuchet MS" w:cs="Arial"/>
                <w:b/>
                <w:sz w:val="24"/>
                <w:szCs w:val="24"/>
              </w:rPr>
            </w:pPr>
            <w:r w:rsidRPr="003E7C3D">
              <w:rPr>
                <w:rFonts w:ascii="Trebuchet MS" w:hAnsi="Trebuchet MS" w:cs="Arial"/>
                <w:b/>
                <w:sz w:val="24"/>
                <w:szCs w:val="24"/>
              </w:rPr>
              <w:t xml:space="preserve">GWB </w:t>
            </w:r>
          </w:p>
        </w:tc>
        <w:tc>
          <w:tcPr>
            <w:tcW w:w="4510" w:type="dxa"/>
            <w:gridSpan w:val="2"/>
          </w:tcPr>
          <w:p w:rsidR="008C6C1F" w:rsidRPr="003E7C3D" w:rsidRDefault="008C6C1F" w:rsidP="001E0B1E">
            <w:pPr>
              <w:spacing w:before="0"/>
              <w:jc w:val="center"/>
              <w:rPr>
                <w:rFonts w:ascii="Trebuchet MS" w:hAnsi="Trebuchet MS" w:cs="Arial"/>
                <w:b/>
                <w:sz w:val="24"/>
                <w:szCs w:val="24"/>
              </w:rPr>
            </w:pPr>
            <w:r w:rsidRPr="003E7C3D">
              <w:rPr>
                <w:rFonts w:ascii="Trebuchet MS" w:hAnsi="Trebuchet MS" w:cs="Arial"/>
                <w:b/>
                <w:sz w:val="24"/>
                <w:szCs w:val="24"/>
              </w:rPr>
              <w:t xml:space="preserve">Stare chimică </w:t>
            </w:r>
          </w:p>
        </w:tc>
      </w:tr>
      <w:tr w:rsidR="008C6C1F" w:rsidRPr="003E7C3D" w:rsidTr="008E2B10">
        <w:tc>
          <w:tcPr>
            <w:tcW w:w="590" w:type="dxa"/>
            <w:vMerge/>
          </w:tcPr>
          <w:p w:rsidR="008C6C1F" w:rsidRPr="003E7C3D" w:rsidRDefault="008C6C1F" w:rsidP="001E0B1E">
            <w:pPr>
              <w:spacing w:before="0"/>
              <w:jc w:val="center"/>
              <w:rPr>
                <w:rFonts w:ascii="Trebuchet MS" w:hAnsi="Trebuchet MS" w:cs="Arial"/>
                <w:b/>
                <w:sz w:val="24"/>
                <w:szCs w:val="24"/>
              </w:rPr>
            </w:pPr>
          </w:p>
        </w:tc>
        <w:tc>
          <w:tcPr>
            <w:tcW w:w="5788" w:type="dxa"/>
            <w:vMerge/>
          </w:tcPr>
          <w:p w:rsidR="008C6C1F" w:rsidRPr="003E7C3D" w:rsidRDefault="008C6C1F" w:rsidP="001E0B1E">
            <w:pPr>
              <w:spacing w:before="0"/>
              <w:jc w:val="center"/>
              <w:rPr>
                <w:rFonts w:ascii="Trebuchet MS" w:hAnsi="Trebuchet MS" w:cs="Arial"/>
                <w:b/>
                <w:sz w:val="24"/>
                <w:szCs w:val="24"/>
              </w:rPr>
            </w:pPr>
          </w:p>
        </w:tc>
        <w:tc>
          <w:tcPr>
            <w:tcW w:w="2200" w:type="dxa"/>
            <w:vMerge/>
          </w:tcPr>
          <w:p w:rsidR="008C6C1F" w:rsidRPr="003E7C3D" w:rsidRDefault="008C6C1F" w:rsidP="001E0B1E">
            <w:pPr>
              <w:spacing w:before="0"/>
              <w:jc w:val="center"/>
              <w:rPr>
                <w:rFonts w:ascii="Trebuchet MS" w:hAnsi="Trebuchet MS" w:cs="Arial"/>
                <w:b/>
                <w:sz w:val="24"/>
                <w:szCs w:val="24"/>
              </w:rPr>
            </w:pPr>
          </w:p>
        </w:tc>
        <w:tc>
          <w:tcPr>
            <w:tcW w:w="4510" w:type="dxa"/>
            <w:gridSpan w:val="2"/>
          </w:tcPr>
          <w:p w:rsidR="008C6C1F" w:rsidRPr="003E7C3D" w:rsidRDefault="008C6C1F" w:rsidP="001E0B1E">
            <w:pPr>
              <w:spacing w:before="0"/>
              <w:jc w:val="center"/>
              <w:rPr>
                <w:rFonts w:ascii="Trebuchet MS" w:hAnsi="Trebuchet MS" w:cs="Arial"/>
                <w:b/>
                <w:sz w:val="24"/>
                <w:szCs w:val="24"/>
              </w:rPr>
            </w:pPr>
            <w:r w:rsidRPr="003E7C3D">
              <w:rPr>
                <w:rFonts w:ascii="Trebuchet MS" w:hAnsi="Trebuchet MS" w:cs="Arial"/>
                <w:b/>
                <w:sz w:val="24"/>
                <w:szCs w:val="24"/>
              </w:rPr>
              <w:t>RBMP 2010.</w:t>
            </w:r>
          </w:p>
        </w:tc>
      </w:tr>
      <w:tr w:rsidR="008C6C1F" w:rsidRPr="003E7C3D" w:rsidTr="008E2B10">
        <w:tc>
          <w:tcPr>
            <w:tcW w:w="590" w:type="dxa"/>
            <w:vMerge/>
          </w:tcPr>
          <w:p w:rsidR="008C6C1F" w:rsidRPr="003E7C3D" w:rsidRDefault="008C6C1F" w:rsidP="001E0B1E">
            <w:pPr>
              <w:spacing w:before="0"/>
              <w:jc w:val="center"/>
              <w:rPr>
                <w:rFonts w:ascii="Trebuchet MS" w:hAnsi="Trebuchet MS" w:cs="Arial"/>
                <w:b/>
                <w:sz w:val="24"/>
                <w:szCs w:val="24"/>
              </w:rPr>
            </w:pPr>
          </w:p>
        </w:tc>
        <w:tc>
          <w:tcPr>
            <w:tcW w:w="5788" w:type="dxa"/>
            <w:vMerge/>
          </w:tcPr>
          <w:p w:rsidR="008C6C1F" w:rsidRPr="003E7C3D" w:rsidRDefault="008C6C1F" w:rsidP="001E0B1E">
            <w:pPr>
              <w:spacing w:before="0"/>
              <w:jc w:val="center"/>
              <w:rPr>
                <w:rFonts w:ascii="Trebuchet MS" w:hAnsi="Trebuchet MS" w:cs="Arial"/>
                <w:b/>
                <w:sz w:val="24"/>
                <w:szCs w:val="24"/>
              </w:rPr>
            </w:pPr>
          </w:p>
        </w:tc>
        <w:tc>
          <w:tcPr>
            <w:tcW w:w="2200" w:type="dxa"/>
            <w:vMerge/>
          </w:tcPr>
          <w:p w:rsidR="008C6C1F" w:rsidRPr="003E7C3D" w:rsidRDefault="008C6C1F" w:rsidP="001E0B1E">
            <w:pPr>
              <w:spacing w:before="0"/>
              <w:jc w:val="center"/>
              <w:rPr>
                <w:rFonts w:ascii="Trebuchet MS" w:hAnsi="Trebuchet MS" w:cs="Arial"/>
                <w:b/>
                <w:sz w:val="24"/>
                <w:szCs w:val="24"/>
              </w:rPr>
            </w:pPr>
          </w:p>
        </w:tc>
        <w:tc>
          <w:tcPr>
            <w:tcW w:w="2090" w:type="dxa"/>
          </w:tcPr>
          <w:p w:rsidR="008C6C1F" w:rsidRPr="003E7C3D" w:rsidRDefault="008C6C1F" w:rsidP="001E0B1E">
            <w:pPr>
              <w:spacing w:before="0"/>
              <w:jc w:val="center"/>
              <w:rPr>
                <w:rFonts w:ascii="Trebuchet MS" w:hAnsi="Trebuchet MS" w:cs="Arial"/>
                <w:b/>
                <w:sz w:val="24"/>
                <w:szCs w:val="24"/>
              </w:rPr>
            </w:pPr>
            <w:r w:rsidRPr="003E7C3D">
              <w:rPr>
                <w:rFonts w:ascii="Trebuchet MS" w:hAnsi="Trebuchet MS" w:cs="Arial"/>
                <w:b/>
                <w:sz w:val="24"/>
                <w:szCs w:val="24"/>
              </w:rPr>
              <w:t>Evaluarea stării</w:t>
            </w:r>
          </w:p>
        </w:tc>
        <w:tc>
          <w:tcPr>
            <w:tcW w:w="2420" w:type="dxa"/>
          </w:tcPr>
          <w:p w:rsidR="008C6C1F" w:rsidRPr="003E7C3D" w:rsidRDefault="008C6C1F" w:rsidP="001E0B1E">
            <w:pPr>
              <w:spacing w:before="0"/>
              <w:jc w:val="center"/>
              <w:rPr>
                <w:rFonts w:ascii="Trebuchet MS" w:hAnsi="Trebuchet MS" w:cs="Arial"/>
                <w:b/>
                <w:sz w:val="24"/>
                <w:szCs w:val="24"/>
              </w:rPr>
            </w:pPr>
            <w:r w:rsidRPr="003E7C3D">
              <w:rPr>
                <w:rFonts w:ascii="Trebuchet MS" w:hAnsi="Trebuchet MS" w:cs="Arial"/>
                <w:b/>
                <w:sz w:val="24"/>
                <w:szCs w:val="24"/>
              </w:rPr>
              <w:t>Indicatori care determină condi</w:t>
            </w:r>
            <w:r w:rsidRPr="003E7C3D">
              <w:rPr>
                <w:rFonts w:ascii="Tahoma" w:hAnsi="Tahoma" w:cs="Tahoma"/>
                <w:b/>
                <w:sz w:val="24"/>
                <w:szCs w:val="24"/>
              </w:rPr>
              <w:t>ț</w:t>
            </w:r>
            <w:r w:rsidRPr="003E7C3D">
              <w:rPr>
                <w:rFonts w:ascii="Trebuchet MS" w:hAnsi="Trebuchet MS" w:cs="Arial"/>
                <w:b/>
                <w:sz w:val="24"/>
                <w:szCs w:val="24"/>
              </w:rPr>
              <w:t xml:space="preserve">ia “slabă” </w:t>
            </w:r>
          </w:p>
        </w:tc>
      </w:tr>
      <w:tr w:rsidR="008C6C1F" w:rsidRPr="003E7C3D" w:rsidTr="008E2B10">
        <w:tc>
          <w:tcPr>
            <w:tcW w:w="59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1</w:t>
            </w:r>
          </w:p>
        </w:tc>
        <w:tc>
          <w:tcPr>
            <w:tcW w:w="5788" w:type="dxa"/>
          </w:tcPr>
          <w:p w:rsidR="008C6C1F" w:rsidRPr="003E7C3D" w:rsidRDefault="008C6C1F" w:rsidP="001E0B1E">
            <w:pPr>
              <w:spacing w:before="0"/>
              <w:rPr>
                <w:rFonts w:ascii="Trebuchet MS" w:hAnsi="Trebuchet MS" w:cs="Arial"/>
                <w:sz w:val="24"/>
                <w:szCs w:val="24"/>
              </w:rPr>
            </w:pPr>
            <w:r w:rsidRPr="003E7C3D">
              <w:rPr>
                <w:rFonts w:ascii="Trebuchet MS" w:hAnsi="Trebuchet MS" w:cs="Arial"/>
                <w:sz w:val="24"/>
                <w:szCs w:val="24"/>
              </w:rPr>
              <w:t>Apă intersti</w:t>
            </w:r>
            <w:r w:rsidRPr="003E7C3D">
              <w:rPr>
                <w:rFonts w:ascii="Tahoma" w:hAnsi="Tahoma" w:cs="Tahoma"/>
                <w:sz w:val="24"/>
                <w:szCs w:val="24"/>
              </w:rPr>
              <w:t>ț</w:t>
            </w:r>
            <w:r w:rsidRPr="003E7C3D">
              <w:rPr>
                <w:rFonts w:ascii="Trebuchet MS" w:hAnsi="Trebuchet MS" w:cs="Arial"/>
                <w:sz w:val="24"/>
                <w:szCs w:val="24"/>
              </w:rPr>
              <w:t>ială de Quaternar – Bregovo-Novoselska de campie</w:t>
            </w:r>
          </w:p>
        </w:tc>
        <w:tc>
          <w:tcPr>
            <w:tcW w:w="220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BG1G0000Qal001</w:t>
            </w:r>
          </w:p>
        </w:tc>
        <w:tc>
          <w:tcPr>
            <w:tcW w:w="209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slaba</w:t>
            </w:r>
          </w:p>
        </w:tc>
        <w:tc>
          <w:tcPr>
            <w:tcW w:w="2420" w:type="dxa"/>
          </w:tcPr>
          <w:p w:rsidR="008C6C1F" w:rsidRPr="003E7C3D" w:rsidRDefault="008C6C1F" w:rsidP="001E0B1E">
            <w:pPr>
              <w:spacing w:before="0"/>
              <w:jc w:val="center"/>
              <w:rPr>
                <w:rFonts w:ascii="Trebuchet MS" w:hAnsi="Trebuchet MS" w:cs="Arial"/>
                <w:sz w:val="24"/>
                <w:szCs w:val="24"/>
                <w:vertAlign w:val="subscript"/>
              </w:rPr>
            </w:pPr>
            <w:r w:rsidRPr="003E7C3D">
              <w:rPr>
                <w:rFonts w:ascii="Trebuchet MS" w:hAnsi="Trebuchet MS" w:cs="Arial"/>
                <w:sz w:val="24"/>
                <w:szCs w:val="24"/>
              </w:rPr>
              <w:t>NO</w:t>
            </w:r>
            <w:r w:rsidRPr="003E7C3D">
              <w:rPr>
                <w:rFonts w:ascii="Trebuchet MS" w:hAnsi="Trebuchet MS" w:cs="Arial"/>
                <w:sz w:val="24"/>
                <w:szCs w:val="24"/>
                <w:vertAlign w:val="subscript"/>
              </w:rPr>
              <w:t>3</w:t>
            </w:r>
          </w:p>
        </w:tc>
      </w:tr>
      <w:tr w:rsidR="008C6C1F" w:rsidRPr="003E7C3D" w:rsidTr="008E2B10">
        <w:tc>
          <w:tcPr>
            <w:tcW w:w="59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2</w:t>
            </w:r>
          </w:p>
        </w:tc>
        <w:tc>
          <w:tcPr>
            <w:tcW w:w="5788" w:type="dxa"/>
          </w:tcPr>
          <w:p w:rsidR="008C6C1F" w:rsidRPr="003E7C3D" w:rsidRDefault="008C6C1F" w:rsidP="001E0B1E">
            <w:pPr>
              <w:spacing w:before="0"/>
              <w:rPr>
                <w:rFonts w:ascii="Trebuchet MS" w:hAnsi="Trebuchet MS" w:cs="Arial"/>
                <w:sz w:val="24"/>
                <w:szCs w:val="24"/>
              </w:rPr>
            </w:pPr>
            <w:r w:rsidRPr="003E7C3D">
              <w:rPr>
                <w:rFonts w:ascii="Trebuchet MS" w:hAnsi="Trebuchet MS" w:cs="Arial"/>
                <w:sz w:val="24"/>
                <w:szCs w:val="24"/>
              </w:rPr>
              <w:t>Apă intersti</w:t>
            </w:r>
            <w:r w:rsidRPr="003E7C3D">
              <w:rPr>
                <w:rFonts w:ascii="Tahoma" w:hAnsi="Tahoma" w:cs="Tahoma"/>
                <w:sz w:val="24"/>
                <w:szCs w:val="24"/>
              </w:rPr>
              <w:t>ț</w:t>
            </w:r>
            <w:r w:rsidRPr="003E7C3D">
              <w:rPr>
                <w:rFonts w:ascii="Trebuchet MS" w:hAnsi="Trebuchet MS" w:cs="Arial"/>
                <w:sz w:val="24"/>
                <w:szCs w:val="24"/>
              </w:rPr>
              <w:t>ială de Quaternar - Vidin de campie</w:t>
            </w:r>
          </w:p>
        </w:tc>
        <w:tc>
          <w:tcPr>
            <w:tcW w:w="220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BG1G0000Qal002</w:t>
            </w:r>
          </w:p>
        </w:tc>
        <w:tc>
          <w:tcPr>
            <w:tcW w:w="209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slaba</w:t>
            </w:r>
          </w:p>
        </w:tc>
        <w:tc>
          <w:tcPr>
            <w:tcW w:w="242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NO</w:t>
            </w:r>
            <w:r w:rsidRPr="003E7C3D">
              <w:rPr>
                <w:rFonts w:ascii="Trebuchet MS" w:hAnsi="Trebuchet MS" w:cs="Arial"/>
                <w:sz w:val="24"/>
                <w:szCs w:val="24"/>
                <w:vertAlign w:val="subscript"/>
              </w:rPr>
              <w:t>3</w:t>
            </w:r>
          </w:p>
        </w:tc>
      </w:tr>
      <w:tr w:rsidR="008C6C1F" w:rsidRPr="003E7C3D" w:rsidTr="008E2B10">
        <w:tc>
          <w:tcPr>
            <w:tcW w:w="59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3</w:t>
            </w:r>
          </w:p>
        </w:tc>
        <w:tc>
          <w:tcPr>
            <w:tcW w:w="5788" w:type="dxa"/>
          </w:tcPr>
          <w:p w:rsidR="008C6C1F" w:rsidRPr="003E7C3D" w:rsidRDefault="008C6C1F" w:rsidP="001E0B1E">
            <w:pPr>
              <w:spacing w:before="0"/>
              <w:rPr>
                <w:rFonts w:ascii="Trebuchet MS" w:hAnsi="Trebuchet MS" w:cs="Arial"/>
                <w:sz w:val="24"/>
                <w:szCs w:val="24"/>
              </w:rPr>
            </w:pPr>
            <w:r w:rsidRPr="003E7C3D">
              <w:rPr>
                <w:rFonts w:ascii="Trebuchet MS" w:hAnsi="Trebuchet MS" w:cs="Arial"/>
                <w:sz w:val="24"/>
                <w:szCs w:val="24"/>
              </w:rPr>
              <w:t>Apă intersti</w:t>
            </w:r>
            <w:r w:rsidRPr="003E7C3D">
              <w:rPr>
                <w:rFonts w:ascii="Tahoma" w:hAnsi="Tahoma" w:cs="Tahoma"/>
                <w:sz w:val="24"/>
                <w:szCs w:val="24"/>
              </w:rPr>
              <w:t>ț</w:t>
            </w:r>
            <w:r w:rsidRPr="003E7C3D">
              <w:rPr>
                <w:rFonts w:ascii="Trebuchet MS" w:hAnsi="Trebuchet MS" w:cs="Arial"/>
                <w:sz w:val="24"/>
                <w:szCs w:val="24"/>
              </w:rPr>
              <w:t>ială de Quaternar – Archar-Orsoy de campie</w:t>
            </w:r>
          </w:p>
        </w:tc>
        <w:tc>
          <w:tcPr>
            <w:tcW w:w="220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BG1G0000Qal003</w:t>
            </w:r>
          </w:p>
        </w:tc>
        <w:tc>
          <w:tcPr>
            <w:tcW w:w="209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buna</w:t>
            </w:r>
          </w:p>
        </w:tc>
        <w:tc>
          <w:tcPr>
            <w:tcW w:w="242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w:t>
            </w:r>
          </w:p>
        </w:tc>
      </w:tr>
      <w:tr w:rsidR="008C6C1F" w:rsidRPr="003E7C3D" w:rsidTr="008E2B10">
        <w:tc>
          <w:tcPr>
            <w:tcW w:w="59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4</w:t>
            </w:r>
          </w:p>
        </w:tc>
        <w:tc>
          <w:tcPr>
            <w:tcW w:w="5788" w:type="dxa"/>
          </w:tcPr>
          <w:p w:rsidR="008C6C1F" w:rsidRPr="003E7C3D" w:rsidRDefault="008C6C1F" w:rsidP="001E0B1E">
            <w:pPr>
              <w:spacing w:before="0"/>
              <w:rPr>
                <w:rFonts w:ascii="Trebuchet MS" w:hAnsi="Trebuchet MS" w:cs="Arial"/>
                <w:sz w:val="24"/>
                <w:szCs w:val="24"/>
              </w:rPr>
            </w:pPr>
            <w:r w:rsidRPr="003E7C3D">
              <w:rPr>
                <w:rFonts w:ascii="Trebuchet MS" w:hAnsi="Trebuchet MS" w:cs="Arial"/>
                <w:sz w:val="24"/>
                <w:szCs w:val="24"/>
              </w:rPr>
              <w:t>Apă intersti</w:t>
            </w:r>
            <w:r w:rsidRPr="003E7C3D">
              <w:rPr>
                <w:rFonts w:ascii="Tahoma" w:hAnsi="Tahoma" w:cs="Tahoma"/>
                <w:sz w:val="24"/>
                <w:szCs w:val="24"/>
              </w:rPr>
              <w:t>ț</w:t>
            </w:r>
            <w:r w:rsidRPr="003E7C3D">
              <w:rPr>
                <w:rFonts w:ascii="Trebuchet MS" w:hAnsi="Trebuchet MS" w:cs="Arial"/>
                <w:sz w:val="24"/>
                <w:szCs w:val="24"/>
              </w:rPr>
              <w:t>ială de Quaternar - Tsibar de campie</w:t>
            </w:r>
          </w:p>
        </w:tc>
        <w:tc>
          <w:tcPr>
            <w:tcW w:w="220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BG1G0000Qal004</w:t>
            </w:r>
          </w:p>
        </w:tc>
        <w:tc>
          <w:tcPr>
            <w:tcW w:w="209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buna</w:t>
            </w:r>
          </w:p>
        </w:tc>
        <w:tc>
          <w:tcPr>
            <w:tcW w:w="242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w:t>
            </w:r>
          </w:p>
        </w:tc>
      </w:tr>
      <w:tr w:rsidR="008C6C1F" w:rsidRPr="003E7C3D" w:rsidTr="008E2B10">
        <w:tc>
          <w:tcPr>
            <w:tcW w:w="59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5</w:t>
            </w:r>
          </w:p>
        </w:tc>
        <w:tc>
          <w:tcPr>
            <w:tcW w:w="5788" w:type="dxa"/>
          </w:tcPr>
          <w:p w:rsidR="008C6C1F" w:rsidRPr="003E7C3D" w:rsidRDefault="008C6C1F" w:rsidP="001E0B1E">
            <w:pPr>
              <w:spacing w:before="0"/>
              <w:rPr>
                <w:rFonts w:ascii="Trebuchet MS" w:hAnsi="Trebuchet MS" w:cs="Arial"/>
                <w:sz w:val="24"/>
                <w:szCs w:val="24"/>
              </w:rPr>
            </w:pPr>
            <w:r w:rsidRPr="003E7C3D">
              <w:rPr>
                <w:rFonts w:ascii="Trebuchet MS" w:hAnsi="Trebuchet MS" w:cs="Arial"/>
                <w:sz w:val="24"/>
                <w:szCs w:val="24"/>
              </w:rPr>
              <w:t>Apă intersti</w:t>
            </w:r>
            <w:r w:rsidRPr="003E7C3D">
              <w:rPr>
                <w:rFonts w:ascii="Tahoma" w:hAnsi="Tahoma" w:cs="Tahoma"/>
                <w:sz w:val="24"/>
                <w:szCs w:val="24"/>
              </w:rPr>
              <w:t>ț</w:t>
            </w:r>
            <w:r w:rsidRPr="003E7C3D">
              <w:rPr>
                <w:rFonts w:ascii="Trebuchet MS" w:hAnsi="Trebuchet MS" w:cs="Arial"/>
                <w:sz w:val="24"/>
                <w:szCs w:val="24"/>
              </w:rPr>
              <w:t>ială de Quaternar - Kozloduy de campie</w:t>
            </w:r>
          </w:p>
        </w:tc>
        <w:tc>
          <w:tcPr>
            <w:tcW w:w="220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BG1G0000Qal005</w:t>
            </w:r>
          </w:p>
        </w:tc>
        <w:tc>
          <w:tcPr>
            <w:tcW w:w="209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buna</w:t>
            </w:r>
          </w:p>
        </w:tc>
        <w:tc>
          <w:tcPr>
            <w:tcW w:w="242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w:t>
            </w:r>
          </w:p>
        </w:tc>
      </w:tr>
      <w:tr w:rsidR="008C6C1F" w:rsidRPr="003E7C3D" w:rsidTr="008E2B10">
        <w:tc>
          <w:tcPr>
            <w:tcW w:w="59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6</w:t>
            </w:r>
          </w:p>
        </w:tc>
        <w:tc>
          <w:tcPr>
            <w:tcW w:w="5788" w:type="dxa"/>
          </w:tcPr>
          <w:p w:rsidR="008C6C1F" w:rsidRPr="003E7C3D" w:rsidRDefault="008C6C1F" w:rsidP="001E0B1E">
            <w:pPr>
              <w:spacing w:before="0"/>
              <w:rPr>
                <w:rFonts w:ascii="Trebuchet MS" w:hAnsi="Trebuchet MS" w:cs="Arial"/>
                <w:sz w:val="24"/>
                <w:szCs w:val="24"/>
              </w:rPr>
            </w:pPr>
            <w:r w:rsidRPr="003E7C3D">
              <w:rPr>
                <w:rFonts w:ascii="Trebuchet MS" w:hAnsi="Trebuchet MS" w:cs="Arial"/>
                <w:sz w:val="24"/>
                <w:szCs w:val="24"/>
              </w:rPr>
              <w:t>Apă intersti</w:t>
            </w:r>
            <w:r w:rsidRPr="003E7C3D">
              <w:rPr>
                <w:rFonts w:ascii="Tahoma" w:hAnsi="Tahoma" w:cs="Tahoma"/>
                <w:sz w:val="24"/>
                <w:szCs w:val="24"/>
              </w:rPr>
              <w:t>ț</w:t>
            </w:r>
            <w:r w:rsidRPr="003E7C3D">
              <w:rPr>
                <w:rFonts w:ascii="Trebuchet MS" w:hAnsi="Trebuchet MS" w:cs="Arial"/>
                <w:sz w:val="24"/>
                <w:szCs w:val="24"/>
              </w:rPr>
              <w:t>ială de Quaternar - Ostrov de campie</w:t>
            </w:r>
          </w:p>
        </w:tc>
        <w:tc>
          <w:tcPr>
            <w:tcW w:w="220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BG1G0000Qal006</w:t>
            </w:r>
          </w:p>
        </w:tc>
        <w:tc>
          <w:tcPr>
            <w:tcW w:w="209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buna</w:t>
            </w:r>
          </w:p>
        </w:tc>
        <w:tc>
          <w:tcPr>
            <w:tcW w:w="2420" w:type="dxa"/>
          </w:tcPr>
          <w:p w:rsidR="008C6C1F" w:rsidRPr="003E7C3D" w:rsidRDefault="008C6C1F" w:rsidP="001E0B1E">
            <w:pPr>
              <w:spacing w:before="0"/>
              <w:jc w:val="center"/>
              <w:rPr>
                <w:rFonts w:ascii="Trebuchet MS" w:hAnsi="Trebuchet MS" w:cs="Arial"/>
                <w:sz w:val="24"/>
                <w:szCs w:val="24"/>
                <w:vertAlign w:val="superscript"/>
              </w:rPr>
            </w:pPr>
            <w:r w:rsidRPr="003E7C3D">
              <w:rPr>
                <w:rFonts w:ascii="Trebuchet MS" w:hAnsi="Trebuchet MS" w:cs="Arial"/>
                <w:sz w:val="24"/>
                <w:szCs w:val="24"/>
                <w:vertAlign w:val="superscript"/>
              </w:rPr>
              <w:t>-</w:t>
            </w:r>
          </w:p>
        </w:tc>
      </w:tr>
      <w:tr w:rsidR="008C6C1F" w:rsidRPr="003E7C3D" w:rsidTr="008E2B10">
        <w:tc>
          <w:tcPr>
            <w:tcW w:w="59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7</w:t>
            </w:r>
          </w:p>
        </w:tc>
        <w:tc>
          <w:tcPr>
            <w:tcW w:w="5788" w:type="dxa"/>
          </w:tcPr>
          <w:p w:rsidR="008C6C1F" w:rsidRPr="003E7C3D" w:rsidRDefault="008C6C1F" w:rsidP="001E0B1E">
            <w:pPr>
              <w:spacing w:before="0"/>
              <w:rPr>
                <w:rFonts w:ascii="Trebuchet MS" w:hAnsi="Trebuchet MS" w:cs="Arial"/>
                <w:sz w:val="24"/>
                <w:szCs w:val="24"/>
              </w:rPr>
            </w:pPr>
            <w:r w:rsidRPr="003E7C3D">
              <w:rPr>
                <w:rFonts w:ascii="Trebuchet MS" w:hAnsi="Trebuchet MS" w:cs="Arial"/>
                <w:sz w:val="24"/>
                <w:szCs w:val="24"/>
              </w:rPr>
              <w:t>Apă intersti</w:t>
            </w:r>
            <w:r w:rsidRPr="003E7C3D">
              <w:rPr>
                <w:rFonts w:ascii="Tahoma" w:hAnsi="Tahoma" w:cs="Tahoma"/>
                <w:sz w:val="24"/>
                <w:szCs w:val="24"/>
              </w:rPr>
              <w:t>ț</w:t>
            </w:r>
            <w:r w:rsidRPr="003E7C3D">
              <w:rPr>
                <w:rFonts w:ascii="Trebuchet MS" w:hAnsi="Trebuchet MS" w:cs="Arial"/>
                <w:sz w:val="24"/>
                <w:szCs w:val="24"/>
              </w:rPr>
              <w:t>ială de Quaternar - Karaboaz de campie</w:t>
            </w:r>
          </w:p>
        </w:tc>
        <w:tc>
          <w:tcPr>
            <w:tcW w:w="220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BG1G0000Qal007</w:t>
            </w:r>
          </w:p>
        </w:tc>
        <w:tc>
          <w:tcPr>
            <w:tcW w:w="209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slaba</w:t>
            </w:r>
          </w:p>
        </w:tc>
        <w:tc>
          <w:tcPr>
            <w:tcW w:w="242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Cr</w:t>
            </w:r>
            <w:r w:rsidRPr="003E7C3D">
              <w:rPr>
                <w:rFonts w:ascii="Trebuchet MS" w:hAnsi="Trebuchet MS" w:cs="Arial"/>
                <w:sz w:val="24"/>
                <w:szCs w:val="24"/>
                <w:vertAlign w:val="superscript"/>
              </w:rPr>
              <w:t>-6</w:t>
            </w:r>
          </w:p>
        </w:tc>
      </w:tr>
      <w:tr w:rsidR="008C6C1F" w:rsidRPr="003E7C3D" w:rsidTr="008E2B10">
        <w:tc>
          <w:tcPr>
            <w:tcW w:w="59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8</w:t>
            </w:r>
          </w:p>
        </w:tc>
        <w:tc>
          <w:tcPr>
            <w:tcW w:w="5788" w:type="dxa"/>
          </w:tcPr>
          <w:p w:rsidR="008C6C1F" w:rsidRPr="003E7C3D" w:rsidRDefault="008C6C1F" w:rsidP="001E0B1E">
            <w:pPr>
              <w:spacing w:before="0"/>
              <w:rPr>
                <w:rFonts w:ascii="Trebuchet MS" w:hAnsi="Trebuchet MS" w:cs="Arial"/>
                <w:sz w:val="24"/>
                <w:szCs w:val="24"/>
              </w:rPr>
            </w:pPr>
            <w:r w:rsidRPr="003E7C3D">
              <w:rPr>
                <w:rFonts w:ascii="Trebuchet MS" w:hAnsi="Trebuchet MS" w:cs="Arial"/>
                <w:sz w:val="24"/>
                <w:szCs w:val="24"/>
              </w:rPr>
              <w:t>Apă intersti</w:t>
            </w:r>
            <w:r w:rsidRPr="003E7C3D">
              <w:rPr>
                <w:rFonts w:ascii="Tahoma" w:hAnsi="Tahoma" w:cs="Tahoma"/>
                <w:sz w:val="24"/>
                <w:szCs w:val="24"/>
              </w:rPr>
              <w:t>ț</w:t>
            </w:r>
            <w:r w:rsidRPr="003E7C3D">
              <w:rPr>
                <w:rFonts w:ascii="Trebuchet MS" w:hAnsi="Trebuchet MS" w:cs="Arial"/>
                <w:sz w:val="24"/>
                <w:szCs w:val="24"/>
              </w:rPr>
              <w:t>ială de Quaternar – Belene-Svishtov de campie</w:t>
            </w:r>
          </w:p>
        </w:tc>
        <w:tc>
          <w:tcPr>
            <w:tcW w:w="220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BG1G0000Qal008</w:t>
            </w:r>
          </w:p>
        </w:tc>
        <w:tc>
          <w:tcPr>
            <w:tcW w:w="209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buna</w:t>
            </w:r>
          </w:p>
        </w:tc>
        <w:tc>
          <w:tcPr>
            <w:tcW w:w="242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w:t>
            </w:r>
          </w:p>
        </w:tc>
      </w:tr>
      <w:tr w:rsidR="008C6C1F" w:rsidRPr="003E7C3D" w:rsidTr="008E2B10">
        <w:tc>
          <w:tcPr>
            <w:tcW w:w="59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9</w:t>
            </w:r>
          </w:p>
        </w:tc>
        <w:tc>
          <w:tcPr>
            <w:tcW w:w="5788" w:type="dxa"/>
          </w:tcPr>
          <w:p w:rsidR="008C6C1F" w:rsidRPr="003E7C3D" w:rsidRDefault="008C6C1F" w:rsidP="001E0B1E">
            <w:pPr>
              <w:spacing w:before="0"/>
              <w:rPr>
                <w:rFonts w:ascii="Trebuchet MS" w:hAnsi="Trebuchet MS" w:cs="Arial"/>
                <w:sz w:val="24"/>
                <w:szCs w:val="24"/>
              </w:rPr>
            </w:pPr>
            <w:r w:rsidRPr="003E7C3D">
              <w:rPr>
                <w:rFonts w:ascii="Trebuchet MS" w:hAnsi="Trebuchet MS" w:cs="Arial"/>
                <w:sz w:val="24"/>
                <w:szCs w:val="24"/>
              </w:rPr>
              <w:t>Apă intersti</w:t>
            </w:r>
            <w:r w:rsidRPr="003E7C3D">
              <w:rPr>
                <w:rFonts w:ascii="Tahoma" w:hAnsi="Tahoma" w:cs="Tahoma"/>
                <w:sz w:val="24"/>
                <w:szCs w:val="24"/>
              </w:rPr>
              <w:t>ț</w:t>
            </w:r>
            <w:r w:rsidRPr="003E7C3D">
              <w:rPr>
                <w:rFonts w:ascii="Trebuchet MS" w:hAnsi="Trebuchet MS" w:cs="Arial"/>
                <w:sz w:val="24"/>
                <w:szCs w:val="24"/>
              </w:rPr>
              <w:t>ială de Quaternar – Vardim-Novgrad de campie</w:t>
            </w:r>
          </w:p>
        </w:tc>
        <w:tc>
          <w:tcPr>
            <w:tcW w:w="220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BG1G0000Qal009</w:t>
            </w:r>
          </w:p>
        </w:tc>
        <w:tc>
          <w:tcPr>
            <w:tcW w:w="209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slaba</w:t>
            </w:r>
          </w:p>
        </w:tc>
        <w:tc>
          <w:tcPr>
            <w:tcW w:w="242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Fe, Mn</w:t>
            </w:r>
          </w:p>
        </w:tc>
      </w:tr>
      <w:tr w:rsidR="008C6C1F" w:rsidRPr="003E7C3D" w:rsidTr="008E2B10">
        <w:tc>
          <w:tcPr>
            <w:tcW w:w="59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10</w:t>
            </w:r>
          </w:p>
        </w:tc>
        <w:tc>
          <w:tcPr>
            <w:tcW w:w="5788" w:type="dxa"/>
          </w:tcPr>
          <w:p w:rsidR="008C6C1F" w:rsidRPr="003E7C3D" w:rsidRDefault="008C6C1F" w:rsidP="001E0B1E">
            <w:pPr>
              <w:spacing w:before="0"/>
              <w:rPr>
                <w:rFonts w:ascii="Trebuchet MS" w:hAnsi="Trebuchet MS" w:cs="Arial"/>
                <w:sz w:val="24"/>
                <w:szCs w:val="24"/>
              </w:rPr>
            </w:pPr>
            <w:r w:rsidRPr="003E7C3D">
              <w:rPr>
                <w:rFonts w:ascii="Trebuchet MS" w:hAnsi="Trebuchet MS" w:cs="Arial"/>
                <w:sz w:val="24"/>
                <w:szCs w:val="24"/>
              </w:rPr>
              <w:t>Apă intersti</w:t>
            </w:r>
            <w:r w:rsidRPr="003E7C3D">
              <w:rPr>
                <w:rFonts w:ascii="Tahoma" w:hAnsi="Tahoma" w:cs="Tahoma"/>
                <w:sz w:val="24"/>
                <w:szCs w:val="24"/>
              </w:rPr>
              <w:t>ț</w:t>
            </w:r>
            <w:r w:rsidRPr="003E7C3D">
              <w:rPr>
                <w:rFonts w:ascii="Trebuchet MS" w:hAnsi="Trebuchet MS" w:cs="Arial"/>
                <w:sz w:val="24"/>
                <w:szCs w:val="24"/>
              </w:rPr>
              <w:t>ială de Quaternar - Brashlyan de campie</w:t>
            </w:r>
          </w:p>
        </w:tc>
        <w:tc>
          <w:tcPr>
            <w:tcW w:w="220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BG1G0000Qal010</w:t>
            </w:r>
          </w:p>
        </w:tc>
        <w:tc>
          <w:tcPr>
            <w:tcW w:w="209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buna</w:t>
            </w:r>
          </w:p>
        </w:tc>
        <w:tc>
          <w:tcPr>
            <w:tcW w:w="242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w:t>
            </w:r>
          </w:p>
        </w:tc>
      </w:tr>
      <w:tr w:rsidR="008C6C1F" w:rsidRPr="003E7C3D" w:rsidTr="008E2B10">
        <w:tc>
          <w:tcPr>
            <w:tcW w:w="59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11</w:t>
            </w:r>
          </w:p>
        </w:tc>
        <w:tc>
          <w:tcPr>
            <w:tcW w:w="5788" w:type="dxa"/>
          </w:tcPr>
          <w:p w:rsidR="008C6C1F" w:rsidRPr="003E7C3D" w:rsidRDefault="008C6C1F" w:rsidP="001E0B1E">
            <w:pPr>
              <w:spacing w:before="0"/>
              <w:rPr>
                <w:rFonts w:ascii="Trebuchet MS" w:hAnsi="Trebuchet MS" w:cs="Arial"/>
                <w:sz w:val="24"/>
                <w:szCs w:val="24"/>
              </w:rPr>
            </w:pPr>
            <w:r w:rsidRPr="003E7C3D">
              <w:rPr>
                <w:rFonts w:ascii="Trebuchet MS" w:hAnsi="Trebuchet MS" w:cs="Arial"/>
                <w:sz w:val="24"/>
                <w:szCs w:val="24"/>
              </w:rPr>
              <w:t>Apă intersti</w:t>
            </w:r>
            <w:r w:rsidRPr="003E7C3D">
              <w:rPr>
                <w:rFonts w:ascii="Tahoma" w:hAnsi="Tahoma" w:cs="Tahoma"/>
                <w:sz w:val="24"/>
                <w:szCs w:val="24"/>
              </w:rPr>
              <w:t>ț</w:t>
            </w:r>
            <w:r w:rsidRPr="003E7C3D">
              <w:rPr>
                <w:rFonts w:ascii="Trebuchet MS" w:hAnsi="Trebuchet MS" w:cs="Arial"/>
                <w:sz w:val="24"/>
                <w:szCs w:val="24"/>
              </w:rPr>
              <w:t>ială de Quaternar – Popinsko-Garvanska de campie</w:t>
            </w:r>
          </w:p>
        </w:tc>
        <w:tc>
          <w:tcPr>
            <w:tcW w:w="220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BG1G0000Qal011</w:t>
            </w:r>
          </w:p>
        </w:tc>
        <w:tc>
          <w:tcPr>
            <w:tcW w:w="209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slaba</w:t>
            </w:r>
          </w:p>
        </w:tc>
        <w:tc>
          <w:tcPr>
            <w:tcW w:w="242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NO</w:t>
            </w:r>
            <w:r w:rsidRPr="003E7C3D">
              <w:rPr>
                <w:rFonts w:ascii="Trebuchet MS" w:hAnsi="Trebuchet MS" w:cs="Arial"/>
                <w:sz w:val="24"/>
                <w:szCs w:val="24"/>
                <w:vertAlign w:val="subscript"/>
              </w:rPr>
              <w:t>3</w:t>
            </w:r>
          </w:p>
        </w:tc>
      </w:tr>
      <w:tr w:rsidR="008C6C1F" w:rsidRPr="003E7C3D" w:rsidTr="008E2B10">
        <w:tc>
          <w:tcPr>
            <w:tcW w:w="59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12</w:t>
            </w:r>
          </w:p>
        </w:tc>
        <w:tc>
          <w:tcPr>
            <w:tcW w:w="5788" w:type="dxa"/>
          </w:tcPr>
          <w:p w:rsidR="008C6C1F" w:rsidRPr="003E7C3D" w:rsidRDefault="008C6C1F" w:rsidP="001E0B1E">
            <w:pPr>
              <w:spacing w:before="0"/>
              <w:rPr>
                <w:rFonts w:ascii="Trebuchet MS" w:hAnsi="Trebuchet MS" w:cs="Arial"/>
                <w:sz w:val="24"/>
                <w:szCs w:val="24"/>
              </w:rPr>
            </w:pPr>
            <w:r w:rsidRPr="003E7C3D">
              <w:rPr>
                <w:rFonts w:ascii="Trebuchet MS" w:hAnsi="Trebuchet MS" w:cs="Arial"/>
                <w:sz w:val="24"/>
                <w:szCs w:val="24"/>
              </w:rPr>
              <w:t>Apă intersti</w:t>
            </w:r>
            <w:r w:rsidRPr="003E7C3D">
              <w:rPr>
                <w:rFonts w:ascii="Tahoma" w:hAnsi="Tahoma" w:cs="Tahoma"/>
                <w:sz w:val="24"/>
                <w:szCs w:val="24"/>
              </w:rPr>
              <w:t>ț</w:t>
            </w:r>
            <w:r w:rsidRPr="003E7C3D">
              <w:rPr>
                <w:rFonts w:ascii="Trebuchet MS" w:hAnsi="Trebuchet MS" w:cs="Arial"/>
                <w:sz w:val="24"/>
                <w:szCs w:val="24"/>
              </w:rPr>
              <w:t xml:space="preserve">ială de Quaternar – lunca Aydemir </w:t>
            </w:r>
          </w:p>
        </w:tc>
        <w:tc>
          <w:tcPr>
            <w:tcW w:w="220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BG1G0000Qal012</w:t>
            </w:r>
          </w:p>
        </w:tc>
        <w:tc>
          <w:tcPr>
            <w:tcW w:w="209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buna</w:t>
            </w:r>
          </w:p>
        </w:tc>
        <w:tc>
          <w:tcPr>
            <w:tcW w:w="242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w:t>
            </w:r>
          </w:p>
        </w:tc>
      </w:tr>
      <w:tr w:rsidR="008C6C1F" w:rsidRPr="003E7C3D" w:rsidTr="008E2B10">
        <w:tc>
          <w:tcPr>
            <w:tcW w:w="59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13</w:t>
            </w:r>
          </w:p>
        </w:tc>
        <w:tc>
          <w:tcPr>
            <w:tcW w:w="5788" w:type="dxa"/>
          </w:tcPr>
          <w:p w:rsidR="008C6C1F" w:rsidRPr="003E7C3D" w:rsidRDefault="008C6C1F" w:rsidP="001E0B1E">
            <w:pPr>
              <w:spacing w:before="0"/>
              <w:rPr>
                <w:rFonts w:ascii="Trebuchet MS" w:hAnsi="Trebuchet MS" w:cs="Arial"/>
                <w:sz w:val="24"/>
                <w:szCs w:val="24"/>
              </w:rPr>
            </w:pPr>
            <w:r w:rsidRPr="003E7C3D">
              <w:rPr>
                <w:rFonts w:ascii="Trebuchet MS" w:hAnsi="Trebuchet MS" w:cs="Arial"/>
                <w:sz w:val="24"/>
                <w:szCs w:val="24"/>
              </w:rPr>
              <w:t>Apă intersti</w:t>
            </w:r>
            <w:r w:rsidRPr="003E7C3D">
              <w:rPr>
                <w:rFonts w:ascii="Tahoma" w:hAnsi="Tahoma" w:cs="Tahoma"/>
                <w:sz w:val="24"/>
                <w:szCs w:val="24"/>
              </w:rPr>
              <w:t>ț</w:t>
            </w:r>
            <w:r w:rsidRPr="003E7C3D">
              <w:rPr>
                <w:rFonts w:ascii="Trebuchet MS" w:hAnsi="Trebuchet MS" w:cs="Arial"/>
                <w:sz w:val="24"/>
                <w:szCs w:val="24"/>
              </w:rPr>
              <w:t>ială de Quaternar – Lom River</w:t>
            </w:r>
          </w:p>
        </w:tc>
        <w:tc>
          <w:tcPr>
            <w:tcW w:w="220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BG1G0000Qal013</w:t>
            </w:r>
          </w:p>
        </w:tc>
        <w:tc>
          <w:tcPr>
            <w:tcW w:w="209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slaba</w:t>
            </w:r>
          </w:p>
        </w:tc>
        <w:tc>
          <w:tcPr>
            <w:tcW w:w="242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NO</w:t>
            </w:r>
            <w:r w:rsidRPr="003E7C3D">
              <w:rPr>
                <w:rFonts w:ascii="Trebuchet MS" w:hAnsi="Trebuchet MS" w:cs="Arial"/>
                <w:sz w:val="24"/>
                <w:szCs w:val="24"/>
                <w:vertAlign w:val="subscript"/>
              </w:rPr>
              <w:t>3</w:t>
            </w:r>
          </w:p>
        </w:tc>
      </w:tr>
      <w:tr w:rsidR="008C6C1F" w:rsidRPr="003E7C3D" w:rsidTr="008E2B10">
        <w:tc>
          <w:tcPr>
            <w:tcW w:w="59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14</w:t>
            </w:r>
          </w:p>
        </w:tc>
        <w:tc>
          <w:tcPr>
            <w:tcW w:w="5788" w:type="dxa"/>
          </w:tcPr>
          <w:p w:rsidR="008C6C1F" w:rsidRPr="003E7C3D" w:rsidRDefault="008C6C1F" w:rsidP="001E0B1E">
            <w:pPr>
              <w:spacing w:before="0"/>
              <w:rPr>
                <w:rFonts w:ascii="Trebuchet MS" w:hAnsi="Trebuchet MS" w:cs="Arial"/>
                <w:sz w:val="24"/>
                <w:szCs w:val="24"/>
              </w:rPr>
            </w:pPr>
            <w:r w:rsidRPr="003E7C3D">
              <w:rPr>
                <w:rFonts w:ascii="Trebuchet MS" w:hAnsi="Trebuchet MS" w:cs="Arial"/>
                <w:sz w:val="24"/>
                <w:szCs w:val="24"/>
              </w:rPr>
              <w:t>Apă intersti</w:t>
            </w:r>
            <w:r w:rsidRPr="003E7C3D">
              <w:rPr>
                <w:rFonts w:ascii="Tahoma" w:hAnsi="Tahoma" w:cs="Tahoma"/>
                <w:sz w:val="24"/>
                <w:szCs w:val="24"/>
              </w:rPr>
              <w:t>ț</w:t>
            </w:r>
            <w:r w:rsidRPr="003E7C3D">
              <w:rPr>
                <w:rFonts w:ascii="Trebuchet MS" w:hAnsi="Trebuchet MS" w:cs="Arial"/>
                <w:sz w:val="24"/>
                <w:szCs w:val="24"/>
              </w:rPr>
              <w:t xml:space="preserve">ială de Quaternar – Raul Tsibritsa </w:t>
            </w:r>
          </w:p>
        </w:tc>
        <w:tc>
          <w:tcPr>
            <w:tcW w:w="220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BG1G0000Qal014</w:t>
            </w:r>
          </w:p>
        </w:tc>
        <w:tc>
          <w:tcPr>
            <w:tcW w:w="209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buna</w:t>
            </w:r>
          </w:p>
        </w:tc>
        <w:tc>
          <w:tcPr>
            <w:tcW w:w="242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w:t>
            </w:r>
          </w:p>
        </w:tc>
      </w:tr>
      <w:tr w:rsidR="008C6C1F" w:rsidRPr="003E7C3D" w:rsidTr="008E2B10">
        <w:tc>
          <w:tcPr>
            <w:tcW w:w="59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15</w:t>
            </w:r>
          </w:p>
        </w:tc>
        <w:tc>
          <w:tcPr>
            <w:tcW w:w="5788" w:type="dxa"/>
          </w:tcPr>
          <w:p w:rsidR="008C6C1F" w:rsidRPr="003E7C3D" w:rsidRDefault="008C6C1F" w:rsidP="001E0B1E">
            <w:pPr>
              <w:spacing w:before="0"/>
              <w:rPr>
                <w:rFonts w:ascii="Trebuchet MS" w:hAnsi="Trebuchet MS" w:cs="Arial"/>
                <w:sz w:val="24"/>
                <w:szCs w:val="24"/>
              </w:rPr>
            </w:pPr>
            <w:r w:rsidRPr="003E7C3D">
              <w:rPr>
                <w:rFonts w:ascii="Trebuchet MS" w:hAnsi="Trebuchet MS" w:cs="Arial"/>
                <w:sz w:val="24"/>
                <w:szCs w:val="24"/>
              </w:rPr>
              <w:t>Apă intersti</w:t>
            </w:r>
            <w:r w:rsidRPr="003E7C3D">
              <w:rPr>
                <w:rFonts w:ascii="Tahoma" w:hAnsi="Tahoma" w:cs="Tahoma"/>
                <w:sz w:val="24"/>
                <w:szCs w:val="24"/>
              </w:rPr>
              <w:t>ț</w:t>
            </w:r>
            <w:r w:rsidRPr="003E7C3D">
              <w:rPr>
                <w:rFonts w:ascii="Trebuchet MS" w:hAnsi="Trebuchet MS" w:cs="Arial"/>
                <w:sz w:val="24"/>
                <w:szCs w:val="24"/>
              </w:rPr>
              <w:t xml:space="preserve">ială de Quaternar – Raul Ogosta </w:t>
            </w:r>
          </w:p>
        </w:tc>
        <w:tc>
          <w:tcPr>
            <w:tcW w:w="220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BG1G0000Qal015</w:t>
            </w:r>
          </w:p>
        </w:tc>
        <w:tc>
          <w:tcPr>
            <w:tcW w:w="209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buna</w:t>
            </w:r>
          </w:p>
        </w:tc>
        <w:tc>
          <w:tcPr>
            <w:tcW w:w="242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w:t>
            </w:r>
          </w:p>
        </w:tc>
      </w:tr>
      <w:tr w:rsidR="008C6C1F" w:rsidRPr="003E7C3D" w:rsidTr="008E2B10">
        <w:tc>
          <w:tcPr>
            <w:tcW w:w="59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16</w:t>
            </w:r>
          </w:p>
        </w:tc>
        <w:tc>
          <w:tcPr>
            <w:tcW w:w="5788" w:type="dxa"/>
          </w:tcPr>
          <w:p w:rsidR="008C6C1F" w:rsidRPr="003E7C3D" w:rsidRDefault="008C6C1F" w:rsidP="001E0B1E">
            <w:pPr>
              <w:spacing w:before="0"/>
              <w:rPr>
                <w:rFonts w:ascii="Trebuchet MS" w:hAnsi="Trebuchet MS" w:cs="Arial"/>
                <w:sz w:val="24"/>
                <w:szCs w:val="24"/>
              </w:rPr>
            </w:pPr>
            <w:r w:rsidRPr="003E7C3D">
              <w:rPr>
                <w:rFonts w:ascii="Trebuchet MS" w:hAnsi="Trebuchet MS" w:cs="Arial"/>
                <w:sz w:val="24"/>
                <w:szCs w:val="24"/>
              </w:rPr>
              <w:t>Apă intersti</w:t>
            </w:r>
            <w:r w:rsidRPr="003E7C3D">
              <w:rPr>
                <w:rFonts w:ascii="Tahoma" w:hAnsi="Tahoma" w:cs="Tahoma"/>
                <w:sz w:val="24"/>
                <w:szCs w:val="24"/>
              </w:rPr>
              <w:t>ț</w:t>
            </w:r>
            <w:r w:rsidRPr="003E7C3D">
              <w:rPr>
                <w:rFonts w:ascii="Trebuchet MS" w:hAnsi="Trebuchet MS" w:cs="Arial"/>
                <w:sz w:val="24"/>
                <w:szCs w:val="24"/>
              </w:rPr>
              <w:t xml:space="preserve">ială de Quaternar – Raul Skut </w:t>
            </w:r>
          </w:p>
        </w:tc>
        <w:tc>
          <w:tcPr>
            <w:tcW w:w="220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BG1G0000Qal016</w:t>
            </w:r>
          </w:p>
        </w:tc>
        <w:tc>
          <w:tcPr>
            <w:tcW w:w="209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buna</w:t>
            </w:r>
          </w:p>
        </w:tc>
        <w:tc>
          <w:tcPr>
            <w:tcW w:w="242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w:t>
            </w:r>
          </w:p>
        </w:tc>
      </w:tr>
      <w:tr w:rsidR="008C6C1F" w:rsidRPr="003E7C3D" w:rsidTr="008E2B10">
        <w:tc>
          <w:tcPr>
            <w:tcW w:w="59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17</w:t>
            </w:r>
          </w:p>
        </w:tc>
        <w:tc>
          <w:tcPr>
            <w:tcW w:w="5788" w:type="dxa"/>
          </w:tcPr>
          <w:p w:rsidR="008C6C1F" w:rsidRPr="003E7C3D" w:rsidRDefault="008C6C1F" w:rsidP="001E0B1E">
            <w:pPr>
              <w:spacing w:before="0"/>
              <w:rPr>
                <w:rFonts w:ascii="Trebuchet MS" w:hAnsi="Trebuchet MS" w:cs="Arial"/>
                <w:sz w:val="24"/>
                <w:szCs w:val="24"/>
              </w:rPr>
            </w:pPr>
            <w:r w:rsidRPr="003E7C3D">
              <w:rPr>
                <w:rFonts w:ascii="Trebuchet MS" w:hAnsi="Trebuchet MS" w:cs="Arial"/>
                <w:sz w:val="24"/>
                <w:szCs w:val="24"/>
              </w:rPr>
              <w:t>Apă intersti</w:t>
            </w:r>
            <w:r w:rsidRPr="003E7C3D">
              <w:rPr>
                <w:rFonts w:ascii="Tahoma" w:hAnsi="Tahoma" w:cs="Tahoma"/>
                <w:sz w:val="24"/>
                <w:szCs w:val="24"/>
              </w:rPr>
              <w:t>ț</w:t>
            </w:r>
            <w:r w:rsidRPr="003E7C3D">
              <w:rPr>
                <w:rFonts w:ascii="Trebuchet MS" w:hAnsi="Trebuchet MS" w:cs="Arial"/>
                <w:sz w:val="24"/>
                <w:szCs w:val="24"/>
              </w:rPr>
              <w:t xml:space="preserve">ială de Quaternar – Raul Iskar </w:t>
            </w:r>
          </w:p>
        </w:tc>
        <w:tc>
          <w:tcPr>
            <w:tcW w:w="220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BG1G0000Qal017</w:t>
            </w:r>
          </w:p>
        </w:tc>
        <w:tc>
          <w:tcPr>
            <w:tcW w:w="209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buna</w:t>
            </w:r>
          </w:p>
        </w:tc>
        <w:tc>
          <w:tcPr>
            <w:tcW w:w="242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w:t>
            </w:r>
          </w:p>
        </w:tc>
      </w:tr>
      <w:tr w:rsidR="008C6C1F" w:rsidRPr="003E7C3D" w:rsidTr="008E2B10">
        <w:tc>
          <w:tcPr>
            <w:tcW w:w="59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18</w:t>
            </w:r>
          </w:p>
        </w:tc>
        <w:tc>
          <w:tcPr>
            <w:tcW w:w="5788" w:type="dxa"/>
          </w:tcPr>
          <w:p w:rsidR="008C6C1F" w:rsidRPr="003E7C3D" w:rsidRDefault="008C6C1F" w:rsidP="001E0B1E">
            <w:pPr>
              <w:spacing w:before="0"/>
              <w:rPr>
                <w:rFonts w:ascii="Trebuchet MS" w:hAnsi="Trebuchet MS" w:cs="Arial"/>
                <w:sz w:val="24"/>
                <w:szCs w:val="24"/>
              </w:rPr>
            </w:pPr>
            <w:r w:rsidRPr="003E7C3D">
              <w:rPr>
                <w:rFonts w:ascii="Trebuchet MS" w:hAnsi="Trebuchet MS" w:cs="Arial"/>
                <w:sz w:val="24"/>
                <w:szCs w:val="24"/>
              </w:rPr>
              <w:t>Apă intersti</w:t>
            </w:r>
            <w:r w:rsidRPr="003E7C3D">
              <w:rPr>
                <w:rFonts w:ascii="Tahoma" w:hAnsi="Tahoma" w:cs="Tahoma"/>
                <w:sz w:val="24"/>
                <w:szCs w:val="24"/>
              </w:rPr>
              <w:t>ț</w:t>
            </w:r>
            <w:r w:rsidRPr="003E7C3D">
              <w:rPr>
                <w:rFonts w:ascii="Trebuchet MS" w:hAnsi="Trebuchet MS" w:cs="Arial"/>
                <w:sz w:val="24"/>
                <w:szCs w:val="24"/>
              </w:rPr>
              <w:t>ială de Quaternar – Raul Vit</w:t>
            </w:r>
          </w:p>
        </w:tc>
        <w:tc>
          <w:tcPr>
            <w:tcW w:w="220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BG1G0000Qal018</w:t>
            </w:r>
          </w:p>
        </w:tc>
        <w:tc>
          <w:tcPr>
            <w:tcW w:w="209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buna</w:t>
            </w:r>
          </w:p>
        </w:tc>
        <w:tc>
          <w:tcPr>
            <w:tcW w:w="242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w:t>
            </w:r>
          </w:p>
        </w:tc>
      </w:tr>
      <w:tr w:rsidR="008C6C1F" w:rsidRPr="003E7C3D" w:rsidTr="008E2B10">
        <w:tc>
          <w:tcPr>
            <w:tcW w:w="59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19</w:t>
            </w:r>
          </w:p>
        </w:tc>
        <w:tc>
          <w:tcPr>
            <w:tcW w:w="5788" w:type="dxa"/>
          </w:tcPr>
          <w:p w:rsidR="008C6C1F" w:rsidRPr="003E7C3D" w:rsidRDefault="008C6C1F" w:rsidP="001E0B1E">
            <w:pPr>
              <w:spacing w:before="0"/>
              <w:rPr>
                <w:rFonts w:ascii="Trebuchet MS" w:hAnsi="Trebuchet MS" w:cs="Arial"/>
                <w:sz w:val="24"/>
                <w:szCs w:val="24"/>
              </w:rPr>
            </w:pPr>
            <w:r w:rsidRPr="003E7C3D">
              <w:rPr>
                <w:rFonts w:ascii="Trebuchet MS" w:hAnsi="Trebuchet MS" w:cs="Arial"/>
                <w:sz w:val="24"/>
                <w:szCs w:val="24"/>
              </w:rPr>
              <w:t>Apă intersti</w:t>
            </w:r>
            <w:r w:rsidRPr="003E7C3D">
              <w:rPr>
                <w:rFonts w:ascii="Tahoma" w:hAnsi="Tahoma" w:cs="Tahoma"/>
                <w:sz w:val="24"/>
                <w:szCs w:val="24"/>
              </w:rPr>
              <w:t>ț</w:t>
            </w:r>
            <w:r w:rsidRPr="003E7C3D">
              <w:rPr>
                <w:rFonts w:ascii="Trebuchet MS" w:hAnsi="Trebuchet MS" w:cs="Arial"/>
                <w:sz w:val="24"/>
                <w:szCs w:val="24"/>
              </w:rPr>
              <w:t>ială de Quaternar – Raul Ossum</w:t>
            </w:r>
          </w:p>
        </w:tc>
        <w:tc>
          <w:tcPr>
            <w:tcW w:w="220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BG1G0000Qal019</w:t>
            </w:r>
          </w:p>
        </w:tc>
        <w:tc>
          <w:tcPr>
            <w:tcW w:w="209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slaba</w:t>
            </w:r>
          </w:p>
        </w:tc>
        <w:tc>
          <w:tcPr>
            <w:tcW w:w="242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NO</w:t>
            </w:r>
            <w:r w:rsidRPr="003E7C3D">
              <w:rPr>
                <w:rFonts w:ascii="Trebuchet MS" w:hAnsi="Trebuchet MS" w:cs="Arial"/>
                <w:sz w:val="24"/>
                <w:szCs w:val="24"/>
                <w:vertAlign w:val="subscript"/>
              </w:rPr>
              <w:t>3</w:t>
            </w:r>
          </w:p>
        </w:tc>
      </w:tr>
      <w:tr w:rsidR="008C6C1F" w:rsidRPr="003E7C3D" w:rsidTr="008E2B10">
        <w:tc>
          <w:tcPr>
            <w:tcW w:w="59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20</w:t>
            </w:r>
          </w:p>
        </w:tc>
        <w:tc>
          <w:tcPr>
            <w:tcW w:w="5788" w:type="dxa"/>
          </w:tcPr>
          <w:p w:rsidR="008C6C1F" w:rsidRPr="003E7C3D" w:rsidRDefault="008C6C1F" w:rsidP="001E0B1E">
            <w:pPr>
              <w:spacing w:before="0"/>
              <w:rPr>
                <w:rFonts w:ascii="Trebuchet MS" w:hAnsi="Trebuchet MS" w:cs="Arial"/>
                <w:sz w:val="24"/>
                <w:szCs w:val="24"/>
              </w:rPr>
            </w:pPr>
            <w:r w:rsidRPr="003E7C3D">
              <w:rPr>
                <w:rFonts w:ascii="Trebuchet MS" w:hAnsi="Trebuchet MS" w:cs="Arial"/>
                <w:sz w:val="24"/>
                <w:szCs w:val="24"/>
              </w:rPr>
              <w:t>Apă intersti</w:t>
            </w:r>
            <w:r w:rsidRPr="003E7C3D">
              <w:rPr>
                <w:rFonts w:ascii="Tahoma" w:hAnsi="Tahoma" w:cs="Tahoma"/>
                <w:sz w:val="24"/>
                <w:szCs w:val="24"/>
              </w:rPr>
              <w:t>ț</w:t>
            </w:r>
            <w:r w:rsidRPr="003E7C3D">
              <w:rPr>
                <w:rFonts w:ascii="Trebuchet MS" w:hAnsi="Trebuchet MS" w:cs="Arial"/>
                <w:sz w:val="24"/>
                <w:szCs w:val="24"/>
              </w:rPr>
              <w:t>ială de Quaternar – Raul Yantra</w:t>
            </w:r>
          </w:p>
        </w:tc>
        <w:tc>
          <w:tcPr>
            <w:tcW w:w="220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BG1G0000Qal020</w:t>
            </w:r>
          </w:p>
        </w:tc>
        <w:tc>
          <w:tcPr>
            <w:tcW w:w="209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slaba</w:t>
            </w:r>
          </w:p>
        </w:tc>
        <w:tc>
          <w:tcPr>
            <w:tcW w:w="242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NO</w:t>
            </w:r>
            <w:r w:rsidRPr="003E7C3D">
              <w:rPr>
                <w:rFonts w:ascii="Trebuchet MS" w:hAnsi="Trebuchet MS" w:cs="Arial"/>
                <w:sz w:val="24"/>
                <w:szCs w:val="24"/>
                <w:vertAlign w:val="subscript"/>
              </w:rPr>
              <w:t>3</w:t>
            </w:r>
          </w:p>
        </w:tc>
      </w:tr>
      <w:tr w:rsidR="008C6C1F" w:rsidRPr="003E7C3D" w:rsidTr="008E2B10">
        <w:tc>
          <w:tcPr>
            <w:tcW w:w="59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21</w:t>
            </w:r>
          </w:p>
        </w:tc>
        <w:tc>
          <w:tcPr>
            <w:tcW w:w="5788" w:type="dxa"/>
          </w:tcPr>
          <w:p w:rsidR="008C6C1F" w:rsidRPr="003E7C3D" w:rsidRDefault="008C6C1F" w:rsidP="001E0B1E">
            <w:pPr>
              <w:spacing w:before="0"/>
              <w:rPr>
                <w:rFonts w:ascii="Trebuchet MS" w:hAnsi="Trebuchet MS" w:cs="Arial"/>
                <w:sz w:val="24"/>
                <w:szCs w:val="24"/>
              </w:rPr>
            </w:pPr>
            <w:r w:rsidRPr="003E7C3D">
              <w:rPr>
                <w:rFonts w:ascii="Trebuchet MS" w:hAnsi="Trebuchet MS" w:cs="Arial"/>
                <w:sz w:val="24"/>
                <w:szCs w:val="24"/>
              </w:rPr>
              <w:t>Apă intersti</w:t>
            </w:r>
            <w:r w:rsidRPr="003E7C3D">
              <w:rPr>
                <w:rFonts w:ascii="Tahoma" w:hAnsi="Tahoma" w:cs="Tahoma"/>
                <w:sz w:val="24"/>
                <w:szCs w:val="24"/>
              </w:rPr>
              <w:t>ț</w:t>
            </w:r>
            <w:r w:rsidRPr="003E7C3D">
              <w:rPr>
                <w:rFonts w:ascii="Trebuchet MS" w:hAnsi="Trebuchet MS" w:cs="Arial"/>
                <w:sz w:val="24"/>
                <w:szCs w:val="24"/>
              </w:rPr>
              <w:t xml:space="preserve">ială de Quaternar – Raul Rusenski Lom </w:t>
            </w:r>
            <w:r w:rsidRPr="003E7C3D">
              <w:rPr>
                <w:rFonts w:ascii="Tahoma" w:hAnsi="Tahoma" w:cs="Tahoma"/>
                <w:sz w:val="24"/>
                <w:szCs w:val="24"/>
              </w:rPr>
              <w:t>ș</w:t>
            </w:r>
            <w:r w:rsidRPr="003E7C3D">
              <w:rPr>
                <w:rFonts w:ascii="Trebuchet MS" w:hAnsi="Trebuchet MS" w:cs="Arial"/>
                <w:sz w:val="24"/>
                <w:szCs w:val="24"/>
              </w:rPr>
              <w:t xml:space="preserve">i triburii sai </w:t>
            </w:r>
          </w:p>
        </w:tc>
        <w:tc>
          <w:tcPr>
            <w:tcW w:w="220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BG1G0000Qal021</w:t>
            </w:r>
          </w:p>
        </w:tc>
        <w:tc>
          <w:tcPr>
            <w:tcW w:w="209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buna</w:t>
            </w:r>
          </w:p>
        </w:tc>
        <w:tc>
          <w:tcPr>
            <w:tcW w:w="242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w:t>
            </w:r>
          </w:p>
        </w:tc>
      </w:tr>
      <w:tr w:rsidR="008C6C1F" w:rsidRPr="003E7C3D" w:rsidTr="008E2B10">
        <w:tc>
          <w:tcPr>
            <w:tcW w:w="59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22</w:t>
            </w:r>
          </w:p>
        </w:tc>
        <w:tc>
          <w:tcPr>
            <w:tcW w:w="5788" w:type="dxa"/>
          </w:tcPr>
          <w:p w:rsidR="008C6C1F" w:rsidRPr="003E7C3D" w:rsidRDefault="008C6C1F" w:rsidP="001E0B1E">
            <w:pPr>
              <w:spacing w:before="0"/>
              <w:rPr>
                <w:rFonts w:ascii="Trebuchet MS" w:hAnsi="Trebuchet MS" w:cs="Arial"/>
                <w:sz w:val="24"/>
                <w:szCs w:val="24"/>
              </w:rPr>
            </w:pPr>
            <w:r w:rsidRPr="003E7C3D">
              <w:rPr>
                <w:rFonts w:ascii="Trebuchet MS" w:hAnsi="Trebuchet MS" w:cs="Arial"/>
                <w:sz w:val="24"/>
                <w:szCs w:val="24"/>
              </w:rPr>
              <w:t>Apă intersti</w:t>
            </w:r>
            <w:r w:rsidRPr="003E7C3D">
              <w:rPr>
                <w:rFonts w:ascii="Tahoma" w:hAnsi="Tahoma" w:cs="Tahoma"/>
                <w:sz w:val="24"/>
                <w:szCs w:val="24"/>
              </w:rPr>
              <w:t>ț</w:t>
            </w:r>
            <w:r w:rsidRPr="003E7C3D">
              <w:rPr>
                <w:rFonts w:ascii="Trebuchet MS" w:hAnsi="Trebuchet MS" w:cs="Arial"/>
                <w:sz w:val="24"/>
                <w:szCs w:val="24"/>
              </w:rPr>
              <w:t xml:space="preserve">ială de Quaternar – Raul Suha </w:t>
            </w:r>
          </w:p>
        </w:tc>
        <w:tc>
          <w:tcPr>
            <w:tcW w:w="220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BG1G0000Qal052</w:t>
            </w:r>
          </w:p>
        </w:tc>
        <w:tc>
          <w:tcPr>
            <w:tcW w:w="209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buna</w:t>
            </w:r>
          </w:p>
        </w:tc>
        <w:tc>
          <w:tcPr>
            <w:tcW w:w="242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w:t>
            </w:r>
          </w:p>
        </w:tc>
      </w:tr>
      <w:tr w:rsidR="008C6C1F" w:rsidRPr="003E7C3D" w:rsidTr="008E2B10">
        <w:tc>
          <w:tcPr>
            <w:tcW w:w="59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sz w:val="24"/>
                <w:szCs w:val="24"/>
              </w:rPr>
              <w:br w:type="page"/>
            </w:r>
            <w:r w:rsidRPr="003E7C3D">
              <w:rPr>
                <w:rFonts w:ascii="Trebuchet MS" w:hAnsi="Trebuchet MS" w:cs="Arial"/>
                <w:sz w:val="24"/>
                <w:szCs w:val="24"/>
              </w:rPr>
              <w:t>23</w:t>
            </w:r>
          </w:p>
        </w:tc>
        <w:tc>
          <w:tcPr>
            <w:tcW w:w="5788" w:type="dxa"/>
          </w:tcPr>
          <w:p w:rsidR="008C6C1F" w:rsidRPr="003E7C3D" w:rsidRDefault="008C6C1F" w:rsidP="001E0B1E">
            <w:pPr>
              <w:spacing w:before="0"/>
              <w:rPr>
                <w:rFonts w:ascii="Trebuchet MS" w:hAnsi="Trebuchet MS" w:cs="Arial"/>
                <w:sz w:val="24"/>
                <w:szCs w:val="24"/>
              </w:rPr>
            </w:pPr>
            <w:r w:rsidRPr="003E7C3D">
              <w:rPr>
                <w:rFonts w:ascii="Trebuchet MS" w:hAnsi="Trebuchet MS" w:cs="Arial"/>
                <w:sz w:val="24"/>
                <w:szCs w:val="24"/>
              </w:rPr>
              <w:t>Apă intersti</w:t>
            </w:r>
            <w:r w:rsidRPr="003E7C3D">
              <w:rPr>
                <w:rFonts w:ascii="Tahoma" w:hAnsi="Tahoma" w:cs="Tahoma"/>
                <w:sz w:val="24"/>
                <w:szCs w:val="24"/>
              </w:rPr>
              <w:t>ț</w:t>
            </w:r>
            <w:r w:rsidRPr="003E7C3D">
              <w:rPr>
                <w:rFonts w:ascii="Trebuchet MS" w:hAnsi="Trebuchet MS" w:cs="Arial"/>
                <w:sz w:val="24"/>
                <w:szCs w:val="24"/>
              </w:rPr>
              <w:t xml:space="preserve">ială de Quaternar - între raurile Lom </w:t>
            </w:r>
            <w:r w:rsidRPr="003E7C3D">
              <w:rPr>
                <w:rFonts w:ascii="Tahoma" w:hAnsi="Tahoma" w:cs="Tahoma"/>
                <w:sz w:val="24"/>
                <w:szCs w:val="24"/>
              </w:rPr>
              <w:t>ș</w:t>
            </w:r>
            <w:r w:rsidRPr="003E7C3D">
              <w:rPr>
                <w:rFonts w:ascii="Trebuchet MS" w:hAnsi="Trebuchet MS" w:cs="Arial"/>
                <w:sz w:val="24"/>
                <w:szCs w:val="24"/>
              </w:rPr>
              <w:t>i Iskar</w:t>
            </w:r>
          </w:p>
        </w:tc>
        <w:tc>
          <w:tcPr>
            <w:tcW w:w="220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BG1G0000Qрl023</w:t>
            </w:r>
          </w:p>
        </w:tc>
        <w:tc>
          <w:tcPr>
            <w:tcW w:w="209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buna</w:t>
            </w:r>
          </w:p>
        </w:tc>
        <w:tc>
          <w:tcPr>
            <w:tcW w:w="242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w:t>
            </w:r>
          </w:p>
        </w:tc>
      </w:tr>
      <w:tr w:rsidR="008C6C1F" w:rsidRPr="003E7C3D" w:rsidTr="008E2B10">
        <w:tc>
          <w:tcPr>
            <w:tcW w:w="59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sz w:val="24"/>
                <w:szCs w:val="24"/>
              </w:rPr>
              <w:br w:type="page"/>
            </w:r>
            <w:r w:rsidRPr="003E7C3D">
              <w:rPr>
                <w:rFonts w:ascii="Trebuchet MS" w:hAnsi="Trebuchet MS"/>
                <w:sz w:val="24"/>
                <w:szCs w:val="24"/>
              </w:rPr>
              <w:br w:type="page"/>
            </w:r>
            <w:r w:rsidRPr="003E7C3D">
              <w:rPr>
                <w:rFonts w:ascii="Trebuchet MS" w:hAnsi="Trebuchet MS"/>
                <w:sz w:val="24"/>
                <w:szCs w:val="24"/>
              </w:rPr>
              <w:br w:type="page"/>
            </w:r>
            <w:r w:rsidRPr="003E7C3D">
              <w:rPr>
                <w:rFonts w:ascii="Trebuchet MS" w:hAnsi="Trebuchet MS" w:cs="Arial"/>
                <w:sz w:val="24"/>
                <w:szCs w:val="24"/>
              </w:rPr>
              <w:t>24</w:t>
            </w:r>
          </w:p>
        </w:tc>
        <w:tc>
          <w:tcPr>
            <w:tcW w:w="5788" w:type="dxa"/>
          </w:tcPr>
          <w:p w:rsidR="008C6C1F" w:rsidRPr="003E7C3D" w:rsidRDefault="008C6C1F" w:rsidP="001E0B1E">
            <w:pPr>
              <w:spacing w:before="0"/>
              <w:rPr>
                <w:rFonts w:ascii="Trebuchet MS" w:hAnsi="Trebuchet MS" w:cs="Arial"/>
                <w:sz w:val="24"/>
                <w:szCs w:val="24"/>
              </w:rPr>
            </w:pPr>
            <w:r w:rsidRPr="003E7C3D">
              <w:rPr>
                <w:rFonts w:ascii="Trebuchet MS" w:hAnsi="Trebuchet MS" w:cs="Arial"/>
                <w:sz w:val="24"/>
                <w:szCs w:val="24"/>
              </w:rPr>
              <w:t>Apă intersti</w:t>
            </w:r>
            <w:r w:rsidRPr="003E7C3D">
              <w:rPr>
                <w:rFonts w:ascii="Tahoma" w:hAnsi="Tahoma" w:cs="Tahoma"/>
                <w:sz w:val="24"/>
                <w:szCs w:val="24"/>
              </w:rPr>
              <w:t>ț</w:t>
            </w:r>
            <w:r w:rsidRPr="003E7C3D">
              <w:rPr>
                <w:rFonts w:ascii="Trebuchet MS" w:hAnsi="Trebuchet MS" w:cs="Arial"/>
                <w:sz w:val="24"/>
                <w:szCs w:val="24"/>
              </w:rPr>
              <w:t xml:space="preserve">ială de Quaternar - între raurile Iskar </w:t>
            </w:r>
            <w:r w:rsidRPr="003E7C3D">
              <w:rPr>
                <w:rFonts w:ascii="Tahoma" w:hAnsi="Tahoma" w:cs="Tahoma"/>
                <w:sz w:val="24"/>
                <w:szCs w:val="24"/>
              </w:rPr>
              <w:t>ș</w:t>
            </w:r>
            <w:r w:rsidRPr="003E7C3D">
              <w:rPr>
                <w:rFonts w:ascii="Trebuchet MS" w:hAnsi="Trebuchet MS" w:cs="Arial"/>
                <w:sz w:val="24"/>
                <w:szCs w:val="24"/>
              </w:rPr>
              <w:t>i Vit</w:t>
            </w:r>
          </w:p>
        </w:tc>
        <w:tc>
          <w:tcPr>
            <w:tcW w:w="220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BG1G0000Qрl024</w:t>
            </w:r>
          </w:p>
        </w:tc>
        <w:tc>
          <w:tcPr>
            <w:tcW w:w="209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buna</w:t>
            </w:r>
          </w:p>
        </w:tc>
        <w:tc>
          <w:tcPr>
            <w:tcW w:w="242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w:t>
            </w:r>
          </w:p>
        </w:tc>
      </w:tr>
      <w:tr w:rsidR="008C6C1F" w:rsidRPr="003E7C3D" w:rsidTr="008E2B10">
        <w:tc>
          <w:tcPr>
            <w:tcW w:w="59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25</w:t>
            </w:r>
          </w:p>
        </w:tc>
        <w:tc>
          <w:tcPr>
            <w:tcW w:w="5788" w:type="dxa"/>
          </w:tcPr>
          <w:p w:rsidR="008C6C1F" w:rsidRPr="003E7C3D" w:rsidRDefault="008C6C1F" w:rsidP="001E0B1E">
            <w:pPr>
              <w:spacing w:before="0"/>
              <w:rPr>
                <w:rFonts w:ascii="Trebuchet MS" w:hAnsi="Trebuchet MS" w:cs="Arial"/>
                <w:sz w:val="24"/>
                <w:szCs w:val="24"/>
              </w:rPr>
            </w:pPr>
            <w:r w:rsidRPr="003E7C3D">
              <w:rPr>
                <w:rFonts w:ascii="Trebuchet MS" w:hAnsi="Trebuchet MS" w:cs="Arial"/>
                <w:sz w:val="24"/>
                <w:szCs w:val="24"/>
              </w:rPr>
              <w:t>Apă intersti</w:t>
            </w:r>
            <w:r w:rsidRPr="003E7C3D">
              <w:rPr>
                <w:rFonts w:ascii="Tahoma" w:hAnsi="Tahoma" w:cs="Tahoma"/>
                <w:sz w:val="24"/>
                <w:szCs w:val="24"/>
              </w:rPr>
              <w:t>ț</w:t>
            </w:r>
            <w:r w:rsidRPr="003E7C3D">
              <w:rPr>
                <w:rFonts w:ascii="Trebuchet MS" w:hAnsi="Trebuchet MS" w:cs="Arial"/>
                <w:sz w:val="24"/>
                <w:szCs w:val="24"/>
              </w:rPr>
              <w:t xml:space="preserve">ială de Quaternar - între râurile Vit </w:t>
            </w:r>
            <w:r w:rsidRPr="003E7C3D">
              <w:rPr>
                <w:rFonts w:ascii="Tahoma" w:hAnsi="Tahoma" w:cs="Tahoma"/>
                <w:sz w:val="24"/>
                <w:szCs w:val="24"/>
              </w:rPr>
              <w:t>ș</w:t>
            </w:r>
            <w:r w:rsidRPr="003E7C3D">
              <w:rPr>
                <w:rFonts w:ascii="Trebuchet MS" w:hAnsi="Trebuchet MS" w:cs="Arial"/>
                <w:sz w:val="24"/>
                <w:szCs w:val="24"/>
              </w:rPr>
              <w:t>i Ossum</w:t>
            </w:r>
          </w:p>
        </w:tc>
        <w:tc>
          <w:tcPr>
            <w:tcW w:w="220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BG1G0000Qрl025</w:t>
            </w:r>
          </w:p>
        </w:tc>
        <w:tc>
          <w:tcPr>
            <w:tcW w:w="209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buna</w:t>
            </w:r>
          </w:p>
        </w:tc>
        <w:tc>
          <w:tcPr>
            <w:tcW w:w="242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w:t>
            </w:r>
          </w:p>
        </w:tc>
      </w:tr>
      <w:tr w:rsidR="008C6C1F" w:rsidRPr="003E7C3D" w:rsidTr="008E2B10">
        <w:tc>
          <w:tcPr>
            <w:tcW w:w="59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26</w:t>
            </w:r>
          </w:p>
        </w:tc>
        <w:tc>
          <w:tcPr>
            <w:tcW w:w="5788" w:type="dxa"/>
          </w:tcPr>
          <w:p w:rsidR="008C6C1F" w:rsidRPr="003E7C3D" w:rsidRDefault="008C6C1F" w:rsidP="001E0B1E">
            <w:pPr>
              <w:spacing w:before="0"/>
              <w:rPr>
                <w:rFonts w:ascii="Trebuchet MS" w:hAnsi="Trebuchet MS" w:cs="Arial"/>
                <w:sz w:val="24"/>
                <w:szCs w:val="24"/>
              </w:rPr>
            </w:pPr>
            <w:r w:rsidRPr="003E7C3D">
              <w:rPr>
                <w:rFonts w:ascii="Trebuchet MS" w:hAnsi="Trebuchet MS" w:cs="Arial"/>
                <w:sz w:val="24"/>
                <w:szCs w:val="24"/>
              </w:rPr>
              <w:t>Apă intersti</w:t>
            </w:r>
            <w:r w:rsidRPr="003E7C3D">
              <w:rPr>
                <w:rFonts w:ascii="Tahoma" w:hAnsi="Tahoma" w:cs="Tahoma"/>
                <w:sz w:val="24"/>
                <w:szCs w:val="24"/>
              </w:rPr>
              <w:t>ț</w:t>
            </w:r>
            <w:r w:rsidRPr="003E7C3D">
              <w:rPr>
                <w:rFonts w:ascii="Trebuchet MS" w:hAnsi="Trebuchet MS" w:cs="Arial"/>
                <w:sz w:val="24"/>
                <w:szCs w:val="24"/>
              </w:rPr>
              <w:t xml:space="preserve">ială de Quaternar – între râurile Ossum </w:t>
            </w:r>
            <w:r w:rsidRPr="003E7C3D">
              <w:rPr>
                <w:rFonts w:ascii="Tahoma" w:hAnsi="Tahoma" w:cs="Tahoma"/>
                <w:sz w:val="24"/>
                <w:szCs w:val="24"/>
              </w:rPr>
              <w:t>ș</w:t>
            </w:r>
            <w:r w:rsidRPr="003E7C3D">
              <w:rPr>
                <w:rFonts w:ascii="Trebuchet MS" w:hAnsi="Trebuchet MS" w:cs="Arial"/>
                <w:sz w:val="24"/>
                <w:szCs w:val="24"/>
              </w:rPr>
              <w:t>i Yantra</w:t>
            </w:r>
          </w:p>
        </w:tc>
        <w:tc>
          <w:tcPr>
            <w:tcW w:w="220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BG1G0000Qрl026</w:t>
            </w:r>
          </w:p>
        </w:tc>
        <w:tc>
          <w:tcPr>
            <w:tcW w:w="209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slaba</w:t>
            </w:r>
          </w:p>
        </w:tc>
        <w:tc>
          <w:tcPr>
            <w:tcW w:w="2420" w:type="dxa"/>
          </w:tcPr>
          <w:p w:rsidR="008C6C1F" w:rsidRPr="003E7C3D" w:rsidRDefault="008C6C1F" w:rsidP="001E0B1E">
            <w:pPr>
              <w:spacing w:before="0"/>
              <w:jc w:val="center"/>
              <w:rPr>
                <w:rFonts w:ascii="Trebuchet MS" w:hAnsi="Trebuchet MS" w:cs="Arial"/>
                <w:sz w:val="24"/>
                <w:szCs w:val="24"/>
                <w:vertAlign w:val="superscript"/>
              </w:rPr>
            </w:pPr>
            <w:r w:rsidRPr="003E7C3D">
              <w:rPr>
                <w:rFonts w:ascii="Trebuchet MS" w:hAnsi="Trebuchet MS" w:cs="Arial"/>
                <w:sz w:val="24"/>
                <w:szCs w:val="24"/>
              </w:rPr>
              <w:t>NO</w:t>
            </w:r>
            <w:r w:rsidRPr="003E7C3D">
              <w:rPr>
                <w:rFonts w:ascii="Trebuchet MS" w:hAnsi="Trebuchet MS" w:cs="Arial"/>
                <w:sz w:val="24"/>
                <w:szCs w:val="24"/>
                <w:vertAlign w:val="subscript"/>
              </w:rPr>
              <w:t>3</w:t>
            </w:r>
            <w:r w:rsidRPr="003E7C3D">
              <w:rPr>
                <w:rFonts w:ascii="Trebuchet MS" w:hAnsi="Trebuchet MS" w:cs="Arial"/>
                <w:sz w:val="24"/>
                <w:szCs w:val="24"/>
              </w:rPr>
              <w:t>, Cr</w:t>
            </w:r>
            <w:r w:rsidRPr="003E7C3D">
              <w:rPr>
                <w:rFonts w:ascii="Trebuchet MS" w:hAnsi="Trebuchet MS" w:cs="Arial"/>
                <w:sz w:val="24"/>
                <w:szCs w:val="24"/>
                <w:vertAlign w:val="superscript"/>
              </w:rPr>
              <w:t>+6</w:t>
            </w:r>
          </w:p>
        </w:tc>
      </w:tr>
      <w:tr w:rsidR="008C6C1F" w:rsidRPr="003E7C3D" w:rsidTr="008E2B10">
        <w:tc>
          <w:tcPr>
            <w:tcW w:w="59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27</w:t>
            </w:r>
          </w:p>
        </w:tc>
        <w:tc>
          <w:tcPr>
            <w:tcW w:w="5788" w:type="dxa"/>
          </w:tcPr>
          <w:p w:rsidR="008C6C1F" w:rsidRPr="003E7C3D" w:rsidRDefault="008C6C1F" w:rsidP="001E0B1E">
            <w:pPr>
              <w:spacing w:before="0"/>
              <w:rPr>
                <w:rFonts w:ascii="Trebuchet MS" w:hAnsi="Trebuchet MS" w:cs="Arial"/>
                <w:sz w:val="24"/>
                <w:szCs w:val="24"/>
              </w:rPr>
            </w:pPr>
            <w:r w:rsidRPr="003E7C3D">
              <w:rPr>
                <w:rFonts w:ascii="Trebuchet MS" w:hAnsi="Trebuchet MS" w:cs="Arial"/>
                <w:sz w:val="24"/>
                <w:szCs w:val="24"/>
              </w:rPr>
              <w:t>Apă intersti</w:t>
            </w:r>
            <w:r w:rsidRPr="003E7C3D">
              <w:rPr>
                <w:rFonts w:ascii="Tahoma" w:hAnsi="Tahoma" w:cs="Tahoma"/>
                <w:sz w:val="24"/>
                <w:szCs w:val="24"/>
              </w:rPr>
              <w:t>ț</w:t>
            </w:r>
            <w:r w:rsidRPr="003E7C3D">
              <w:rPr>
                <w:rFonts w:ascii="Trebuchet MS" w:hAnsi="Trebuchet MS" w:cs="Arial"/>
                <w:sz w:val="24"/>
                <w:szCs w:val="24"/>
              </w:rPr>
              <w:t>ială de Quaternar – Conul toren</w:t>
            </w:r>
            <w:r w:rsidRPr="003E7C3D">
              <w:rPr>
                <w:rFonts w:ascii="Tahoma" w:hAnsi="Tahoma" w:cs="Tahoma"/>
                <w:sz w:val="24"/>
                <w:szCs w:val="24"/>
              </w:rPr>
              <w:t>ț</w:t>
            </w:r>
            <w:r w:rsidRPr="003E7C3D">
              <w:rPr>
                <w:rFonts w:ascii="Trebuchet MS" w:hAnsi="Trebuchet MS" w:cs="Arial"/>
                <w:sz w:val="24"/>
                <w:szCs w:val="24"/>
              </w:rPr>
              <w:t xml:space="preserve">ial Vratsa </w:t>
            </w:r>
          </w:p>
        </w:tc>
        <w:tc>
          <w:tcPr>
            <w:tcW w:w="220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BG1G0000Qрl027</w:t>
            </w:r>
          </w:p>
        </w:tc>
        <w:tc>
          <w:tcPr>
            <w:tcW w:w="209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buna</w:t>
            </w:r>
          </w:p>
        </w:tc>
        <w:tc>
          <w:tcPr>
            <w:tcW w:w="242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w:t>
            </w:r>
          </w:p>
        </w:tc>
      </w:tr>
      <w:tr w:rsidR="008C6C1F" w:rsidRPr="003E7C3D" w:rsidTr="008E2B10">
        <w:tc>
          <w:tcPr>
            <w:tcW w:w="59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28</w:t>
            </w:r>
          </w:p>
        </w:tc>
        <w:tc>
          <w:tcPr>
            <w:tcW w:w="5788" w:type="dxa"/>
          </w:tcPr>
          <w:p w:rsidR="008C6C1F" w:rsidRPr="003E7C3D" w:rsidRDefault="008C6C1F" w:rsidP="001E0B1E">
            <w:pPr>
              <w:spacing w:before="0"/>
              <w:rPr>
                <w:rFonts w:ascii="Trebuchet MS" w:hAnsi="Trebuchet MS" w:cs="Arial"/>
                <w:sz w:val="24"/>
                <w:szCs w:val="24"/>
              </w:rPr>
            </w:pPr>
            <w:r w:rsidRPr="003E7C3D">
              <w:rPr>
                <w:rFonts w:ascii="Trebuchet MS" w:hAnsi="Trebuchet MS" w:cs="Arial"/>
                <w:sz w:val="24"/>
                <w:szCs w:val="24"/>
              </w:rPr>
              <w:t>Apă intersti</w:t>
            </w:r>
            <w:r w:rsidRPr="003E7C3D">
              <w:rPr>
                <w:rFonts w:ascii="Tahoma" w:hAnsi="Tahoma" w:cs="Tahoma"/>
                <w:sz w:val="24"/>
                <w:szCs w:val="24"/>
              </w:rPr>
              <w:t>ț</w:t>
            </w:r>
            <w:r w:rsidRPr="003E7C3D">
              <w:rPr>
                <w:rFonts w:ascii="Trebuchet MS" w:hAnsi="Trebuchet MS" w:cs="Arial"/>
                <w:sz w:val="24"/>
                <w:szCs w:val="24"/>
              </w:rPr>
              <w:t xml:space="preserve">ială de Neogen – Depresiunea Lom-Pleven </w:t>
            </w:r>
          </w:p>
        </w:tc>
        <w:tc>
          <w:tcPr>
            <w:tcW w:w="220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BG1G00000N2034</w:t>
            </w:r>
          </w:p>
        </w:tc>
        <w:tc>
          <w:tcPr>
            <w:tcW w:w="209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slaba</w:t>
            </w:r>
          </w:p>
        </w:tc>
        <w:tc>
          <w:tcPr>
            <w:tcW w:w="242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NO</w:t>
            </w:r>
            <w:r w:rsidRPr="003E7C3D">
              <w:rPr>
                <w:rFonts w:ascii="Trebuchet MS" w:hAnsi="Trebuchet MS" w:cs="Arial"/>
                <w:sz w:val="24"/>
                <w:szCs w:val="24"/>
                <w:vertAlign w:val="subscript"/>
              </w:rPr>
              <w:t>3</w:t>
            </w:r>
          </w:p>
        </w:tc>
      </w:tr>
      <w:tr w:rsidR="008C6C1F" w:rsidRPr="003E7C3D" w:rsidTr="008E2B10">
        <w:tc>
          <w:tcPr>
            <w:tcW w:w="59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29</w:t>
            </w:r>
          </w:p>
        </w:tc>
        <w:tc>
          <w:tcPr>
            <w:tcW w:w="5788" w:type="dxa"/>
          </w:tcPr>
          <w:p w:rsidR="008C6C1F" w:rsidRPr="003E7C3D" w:rsidRDefault="008C6C1F" w:rsidP="001E0B1E">
            <w:pPr>
              <w:spacing w:before="0"/>
              <w:rPr>
                <w:rFonts w:ascii="Trebuchet MS" w:hAnsi="Trebuchet MS" w:cs="Arial"/>
                <w:sz w:val="24"/>
                <w:szCs w:val="24"/>
              </w:rPr>
            </w:pPr>
            <w:r w:rsidRPr="003E7C3D">
              <w:rPr>
                <w:rFonts w:ascii="Trebuchet MS" w:hAnsi="Trebuchet MS" w:cs="Arial"/>
                <w:sz w:val="24"/>
                <w:szCs w:val="24"/>
              </w:rPr>
              <w:t>Apă intersti</w:t>
            </w:r>
            <w:r w:rsidRPr="003E7C3D">
              <w:rPr>
                <w:rFonts w:ascii="Tahoma" w:hAnsi="Tahoma" w:cs="Tahoma"/>
                <w:sz w:val="24"/>
                <w:szCs w:val="24"/>
              </w:rPr>
              <w:t>ț</w:t>
            </w:r>
            <w:r w:rsidRPr="003E7C3D">
              <w:rPr>
                <w:rFonts w:ascii="Trebuchet MS" w:hAnsi="Trebuchet MS" w:cs="Arial"/>
                <w:sz w:val="24"/>
                <w:szCs w:val="24"/>
              </w:rPr>
              <w:t xml:space="preserve">ială de Neogen – Regiunea Ruse-Silistra </w:t>
            </w:r>
          </w:p>
        </w:tc>
        <w:tc>
          <w:tcPr>
            <w:tcW w:w="220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BG1G00000N1035</w:t>
            </w:r>
          </w:p>
        </w:tc>
        <w:tc>
          <w:tcPr>
            <w:tcW w:w="209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buna</w:t>
            </w:r>
          </w:p>
        </w:tc>
        <w:tc>
          <w:tcPr>
            <w:tcW w:w="242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w:t>
            </w:r>
          </w:p>
        </w:tc>
      </w:tr>
      <w:tr w:rsidR="008C6C1F" w:rsidRPr="003E7C3D" w:rsidTr="008E2B10">
        <w:tc>
          <w:tcPr>
            <w:tcW w:w="59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30</w:t>
            </w:r>
          </w:p>
        </w:tc>
        <w:tc>
          <w:tcPr>
            <w:tcW w:w="5788" w:type="dxa"/>
          </w:tcPr>
          <w:p w:rsidR="008C6C1F" w:rsidRPr="003E7C3D" w:rsidRDefault="008C6C1F" w:rsidP="001E0B1E">
            <w:pPr>
              <w:spacing w:before="0"/>
              <w:rPr>
                <w:rFonts w:ascii="Trebuchet MS" w:hAnsi="Trebuchet MS" w:cs="Arial"/>
                <w:sz w:val="24"/>
                <w:szCs w:val="24"/>
              </w:rPr>
            </w:pPr>
            <w:r w:rsidRPr="003E7C3D">
              <w:rPr>
                <w:rFonts w:ascii="Trebuchet MS" w:hAnsi="Trebuchet MS" w:cs="Arial"/>
                <w:sz w:val="24"/>
                <w:szCs w:val="24"/>
              </w:rPr>
              <w:t xml:space="preserve">Apa de Karst in Depresiunea Lom-Pleven </w:t>
            </w:r>
          </w:p>
        </w:tc>
        <w:tc>
          <w:tcPr>
            <w:tcW w:w="220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BG1G00N1bp2036</w:t>
            </w:r>
          </w:p>
        </w:tc>
        <w:tc>
          <w:tcPr>
            <w:tcW w:w="209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slaba</w:t>
            </w:r>
          </w:p>
        </w:tc>
        <w:tc>
          <w:tcPr>
            <w:tcW w:w="242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NO</w:t>
            </w:r>
            <w:r w:rsidRPr="003E7C3D">
              <w:rPr>
                <w:rFonts w:ascii="Trebuchet MS" w:hAnsi="Trebuchet MS" w:cs="Arial"/>
                <w:sz w:val="24"/>
                <w:szCs w:val="24"/>
                <w:vertAlign w:val="subscript"/>
              </w:rPr>
              <w:t>3</w:t>
            </w:r>
          </w:p>
        </w:tc>
      </w:tr>
      <w:tr w:rsidR="008C6C1F" w:rsidRPr="003E7C3D" w:rsidTr="008E2B10">
        <w:tc>
          <w:tcPr>
            <w:tcW w:w="59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31</w:t>
            </w:r>
          </w:p>
        </w:tc>
        <w:tc>
          <w:tcPr>
            <w:tcW w:w="5788" w:type="dxa"/>
          </w:tcPr>
          <w:p w:rsidR="008C6C1F" w:rsidRPr="003E7C3D" w:rsidRDefault="008C6C1F" w:rsidP="001E0B1E">
            <w:pPr>
              <w:spacing w:before="0"/>
              <w:rPr>
                <w:rFonts w:ascii="Trebuchet MS" w:hAnsi="Trebuchet MS" w:cs="Arial"/>
                <w:sz w:val="24"/>
                <w:szCs w:val="24"/>
              </w:rPr>
            </w:pPr>
            <w:r w:rsidRPr="003E7C3D">
              <w:rPr>
                <w:rFonts w:ascii="Trebuchet MS" w:hAnsi="Trebuchet MS" w:cs="Arial"/>
                <w:sz w:val="24"/>
                <w:szCs w:val="24"/>
              </w:rPr>
              <w:t>Apă intersti</w:t>
            </w:r>
            <w:r w:rsidRPr="003E7C3D">
              <w:rPr>
                <w:rFonts w:ascii="Tahoma" w:hAnsi="Tahoma" w:cs="Tahoma"/>
                <w:sz w:val="24"/>
                <w:szCs w:val="24"/>
              </w:rPr>
              <w:t>ț</w:t>
            </w:r>
            <w:r w:rsidRPr="003E7C3D">
              <w:rPr>
                <w:rFonts w:ascii="Trebuchet MS" w:hAnsi="Trebuchet MS" w:cs="Arial"/>
                <w:sz w:val="24"/>
                <w:szCs w:val="24"/>
              </w:rPr>
              <w:t>ială de Karst în Neogen-Sarmat-Dobrudzha</w:t>
            </w:r>
          </w:p>
        </w:tc>
        <w:tc>
          <w:tcPr>
            <w:tcW w:w="220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BG1G00000N1049</w:t>
            </w:r>
          </w:p>
        </w:tc>
        <w:tc>
          <w:tcPr>
            <w:tcW w:w="209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buna</w:t>
            </w:r>
          </w:p>
        </w:tc>
        <w:tc>
          <w:tcPr>
            <w:tcW w:w="242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w:t>
            </w:r>
          </w:p>
        </w:tc>
      </w:tr>
      <w:tr w:rsidR="008C6C1F" w:rsidRPr="003E7C3D" w:rsidTr="008E2B10">
        <w:tc>
          <w:tcPr>
            <w:tcW w:w="59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32</w:t>
            </w:r>
          </w:p>
        </w:tc>
        <w:tc>
          <w:tcPr>
            <w:tcW w:w="5788" w:type="dxa"/>
          </w:tcPr>
          <w:p w:rsidR="008C6C1F" w:rsidRPr="003E7C3D" w:rsidRDefault="008C6C1F" w:rsidP="001E0B1E">
            <w:pPr>
              <w:spacing w:before="0"/>
              <w:rPr>
                <w:rFonts w:ascii="Trebuchet MS" w:hAnsi="Trebuchet MS" w:cs="Arial"/>
                <w:sz w:val="24"/>
                <w:szCs w:val="24"/>
              </w:rPr>
            </w:pPr>
            <w:r w:rsidRPr="003E7C3D">
              <w:rPr>
                <w:rFonts w:ascii="Trebuchet MS" w:hAnsi="Trebuchet MS" w:cs="Arial"/>
                <w:sz w:val="24"/>
                <w:szCs w:val="24"/>
              </w:rPr>
              <w:t>Apă de Karst în Fore-Balkan</w:t>
            </w:r>
          </w:p>
        </w:tc>
        <w:tc>
          <w:tcPr>
            <w:tcW w:w="220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BG1G0000К2s037</w:t>
            </w:r>
          </w:p>
        </w:tc>
        <w:tc>
          <w:tcPr>
            <w:tcW w:w="209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buna</w:t>
            </w:r>
          </w:p>
        </w:tc>
        <w:tc>
          <w:tcPr>
            <w:tcW w:w="242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w:t>
            </w:r>
          </w:p>
        </w:tc>
      </w:tr>
      <w:tr w:rsidR="008C6C1F" w:rsidRPr="003E7C3D" w:rsidTr="008E2B10">
        <w:tc>
          <w:tcPr>
            <w:tcW w:w="59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33</w:t>
            </w:r>
          </w:p>
        </w:tc>
        <w:tc>
          <w:tcPr>
            <w:tcW w:w="5788" w:type="dxa"/>
          </w:tcPr>
          <w:p w:rsidR="008C6C1F" w:rsidRPr="003E7C3D" w:rsidRDefault="008C6C1F" w:rsidP="001E0B1E">
            <w:pPr>
              <w:spacing w:before="0"/>
              <w:rPr>
                <w:rFonts w:ascii="Trebuchet MS" w:hAnsi="Trebuchet MS" w:cs="Arial"/>
                <w:sz w:val="24"/>
                <w:szCs w:val="24"/>
              </w:rPr>
            </w:pPr>
            <w:r w:rsidRPr="003E7C3D">
              <w:rPr>
                <w:rFonts w:ascii="Trebuchet MS" w:hAnsi="Trebuchet MS" w:cs="Arial"/>
                <w:sz w:val="24"/>
                <w:szCs w:val="24"/>
              </w:rPr>
              <w:t xml:space="preserve">Apă de Karst în bazinul Lom-Pleven </w:t>
            </w:r>
          </w:p>
        </w:tc>
        <w:tc>
          <w:tcPr>
            <w:tcW w:w="220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BG1G0000К2m047</w:t>
            </w:r>
          </w:p>
        </w:tc>
        <w:tc>
          <w:tcPr>
            <w:tcW w:w="209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buna</w:t>
            </w:r>
          </w:p>
        </w:tc>
        <w:tc>
          <w:tcPr>
            <w:tcW w:w="242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w:t>
            </w:r>
          </w:p>
        </w:tc>
      </w:tr>
      <w:tr w:rsidR="008C6C1F" w:rsidRPr="003E7C3D" w:rsidTr="008E2B10">
        <w:tc>
          <w:tcPr>
            <w:tcW w:w="59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34</w:t>
            </w:r>
          </w:p>
        </w:tc>
        <w:tc>
          <w:tcPr>
            <w:tcW w:w="5788" w:type="dxa"/>
          </w:tcPr>
          <w:p w:rsidR="008C6C1F" w:rsidRPr="003E7C3D" w:rsidRDefault="008C6C1F" w:rsidP="001E0B1E">
            <w:pPr>
              <w:spacing w:before="0"/>
              <w:rPr>
                <w:rFonts w:ascii="Trebuchet MS" w:hAnsi="Trebuchet MS" w:cs="Arial"/>
                <w:sz w:val="24"/>
                <w:szCs w:val="24"/>
              </w:rPr>
            </w:pPr>
            <w:r w:rsidRPr="003E7C3D">
              <w:rPr>
                <w:rFonts w:ascii="Trebuchet MS" w:hAnsi="Trebuchet MS" w:cs="Arial"/>
                <w:sz w:val="24"/>
                <w:szCs w:val="24"/>
              </w:rPr>
              <w:t xml:space="preserve">Apă de Karst în masivul Lovech-Turnovo </w:t>
            </w:r>
          </w:p>
        </w:tc>
        <w:tc>
          <w:tcPr>
            <w:tcW w:w="220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BG1G00000К1040</w:t>
            </w:r>
          </w:p>
        </w:tc>
        <w:tc>
          <w:tcPr>
            <w:tcW w:w="209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slaba</w:t>
            </w:r>
          </w:p>
        </w:tc>
        <w:tc>
          <w:tcPr>
            <w:tcW w:w="242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NO</w:t>
            </w:r>
            <w:r w:rsidRPr="003E7C3D">
              <w:rPr>
                <w:rFonts w:ascii="Trebuchet MS" w:hAnsi="Trebuchet MS" w:cs="Arial"/>
                <w:sz w:val="24"/>
                <w:szCs w:val="24"/>
                <w:vertAlign w:val="subscript"/>
              </w:rPr>
              <w:t>3</w:t>
            </w:r>
            <w:r w:rsidRPr="003E7C3D">
              <w:rPr>
                <w:rFonts w:ascii="Trebuchet MS" w:hAnsi="Trebuchet MS" w:cs="Arial"/>
                <w:sz w:val="24"/>
                <w:szCs w:val="24"/>
              </w:rPr>
              <w:t>, Mn</w:t>
            </w:r>
          </w:p>
        </w:tc>
      </w:tr>
      <w:tr w:rsidR="008C6C1F" w:rsidRPr="003E7C3D" w:rsidTr="008E2B10">
        <w:tc>
          <w:tcPr>
            <w:tcW w:w="59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35</w:t>
            </w:r>
          </w:p>
        </w:tc>
        <w:tc>
          <w:tcPr>
            <w:tcW w:w="5788" w:type="dxa"/>
          </w:tcPr>
          <w:p w:rsidR="008C6C1F" w:rsidRPr="003E7C3D" w:rsidRDefault="008C6C1F" w:rsidP="001E0B1E">
            <w:pPr>
              <w:spacing w:before="0"/>
              <w:rPr>
                <w:rFonts w:ascii="Trebuchet MS" w:hAnsi="Trebuchet MS" w:cs="Arial"/>
                <w:sz w:val="24"/>
                <w:szCs w:val="24"/>
              </w:rPr>
            </w:pPr>
            <w:r w:rsidRPr="003E7C3D">
              <w:rPr>
                <w:rFonts w:ascii="Trebuchet MS" w:hAnsi="Trebuchet MS" w:cs="Arial"/>
                <w:sz w:val="24"/>
                <w:szCs w:val="24"/>
              </w:rPr>
              <w:t>Apă de Karst în forma</w:t>
            </w:r>
            <w:r w:rsidRPr="003E7C3D">
              <w:rPr>
                <w:rFonts w:ascii="Tahoma" w:hAnsi="Tahoma" w:cs="Tahoma"/>
                <w:sz w:val="24"/>
                <w:szCs w:val="24"/>
              </w:rPr>
              <w:t>ț</w:t>
            </w:r>
            <w:r w:rsidRPr="003E7C3D">
              <w:rPr>
                <w:rFonts w:ascii="Trebuchet MS" w:hAnsi="Trebuchet MS" w:cs="Arial"/>
                <w:sz w:val="24"/>
                <w:szCs w:val="24"/>
              </w:rPr>
              <w:t>ia Ruse</w:t>
            </w:r>
          </w:p>
        </w:tc>
        <w:tc>
          <w:tcPr>
            <w:tcW w:w="220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BG1G0000К1b041</w:t>
            </w:r>
          </w:p>
        </w:tc>
        <w:tc>
          <w:tcPr>
            <w:tcW w:w="209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slaba</w:t>
            </w:r>
          </w:p>
        </w:tc>
        <w:tc>
          <w:tcPr>
            <w:tcW w:w="242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NO</w:t>
            </w:r>
            <w:r w:rsidRPr="003E7C3D">
              <w:rPr>
                <w:rFonts w:ascii="Trebuchet MS" w:hAnsi="Trebuchet MS" w:cs="Arial"/>
                <w:sz w:val="24"/>
                <w:szCs w:val="24"/>
                <w:vertAlign w:val="subscript"/>
              </w:rPr>
              <w:t>3</w:t>
            </w:r>
            <w:r w:rsidRPr="003E7C3D">
              <w:rPr>
                <w:rFonts w:ascii="Trebuchet MS" w:hAnsi="Trebuchet MS" w:cs="Arial"/>
                <w:sz w:val="24"/>
                <w:szCs w:val="24"/>
              </w:rPr>
              <w:t>, PO</w:t>
            </w:r>
            <w:r w:rsidRPr="003E7C3D">
              <w:rPr>
                <w:rFonts w:ascii="Trebuchet MS" w:hAnsi="Trebuchet MS" w:cs="Arial"/>
                <w:sz w:val="24"/>
                <w:szCs w:val="24"/>
                <w:vertAlign w:val="subscript"/>
              </w:rPr>
              <w:t>4</w:t>
            </w:r>
          </w:p>
        </w:tc>
      </w:tr>
      <w:tr w:rsidR="008C6C1F" w:rsidRPr="003E7C3D" w:rsidTr="008E2B10">
        <w:tc>
          <w:tcPr>
            <w:tcW w:w="59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36</w:t>
            </w:r>
          </w:p>
        </w:tc>
        <w:tc>
          <w:tcPr>
            <w:tcW w:w="5788" w:type="dxa"/>
          </w:tcPr>
          <w:p w:rsidR="008C6C1F" w:rsidRPr="003E7C3D" w:rsidRDefault="008C6C1F" w:rsidP="001E0B1E">
            <w:pPr>
              <w:spacing w:before="0"/>
              <w:rPr>
                <w:rFonts w:ascii="Trebuchet MS" w:hAnsi="Trebuchet MS" w:cs="Arial"/>
                <w:sz w:val="24"/>
                <w:szCs w:val="24"/>
              </w:rPr>
            </w:pPr>
            <w:r w:rsidRPr="003E7C3D">
              <w:rPr>
                <w:rFonts w:ascii="Trebuchet MS" w:hAnsi="Trebuchet MS" w:cs="Arial"/>
                <w:sz w:val="24"/>
                <w:szCs w:val="24"/>
              </w:rPr>
              <w:t xml:space="preserve">Apă de Karst în masivul Mramorenski </w:t>
            </w:r>
          </w:p>
        </w:tc>
        <w:tc>
          <w:tcPr>
            <w:tcW w:w="220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BG1G0000К1b043</w:t>
            </w:r>
          </w:p>
        </w:tc>
        <w:tc>
          <w:tcPr>
            <w:tcW w:w="209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slaba</w:t>
            </w:r>
          </w:p>
        </w:tc>
        <w:tc>
          <w:tcPr>
            <w:tcW w:w="242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NO</w:t>
            </w:r>
            <w:r w:rsidRPr="003E7C3D">
              <w:rPr>
                <w:rFonts w:ascii="Trebuchet MS" w:hAnsi="Trebuchet MS" w:cs="Arial"/>
                <w:sz w:val="24"/>
                <w:szCs w:val="24"/>
                <w:vertAlign w:val="subscript"/>
              </w:rPr>
              <w:t>3</w:t>
            </w:r>
          </w:p>
        </w:tc>
      </w:tr>
      <w:tr w:rsidR="008C6C1F" w:rsidRPr="003E7C3D" w:rsidTr="008E2B10">
        <w:tc>
          <w:tcPr>
            <w:tcW w:w="59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37</w:t>
            </w:r>
          </w:p>
        </w:tc>
        <w:tc>
          <w:tcPr>
            <w:tcW w:w="5788" w:type="dxa"/>
          </w:tcPr>
          <w:p w:rsidR="008C6C1F" w:rsidRPr="003E7C3D" w:rsidRDefault="008C6C1F" w:rsidP="001E0B1E">
            <w:pPr>
              <w:spacing w:before="0"/>
              <w:rPr>
                <w:rFonts w:ascii="Trebuchet MS" w:hAnsi="Trebuchet MS" w:cs="Arial"/>
                <w:sz w:val="24"/>
                <w:szCs w:val="24"/>
              </w:rPr>
            </w:pPr>
            <w:r w:rsidRPr="003E7C3D">
              <w:rPr>
                <w:rFonts w:ascii="Trebuchet MS" w:hAnsi="Trebuchet MS" w:cs="Arial"/>
                <w:sz w:val="24"/>
                <w:szCs w:val="24"/>
              </w:rPr>
              <w:t>Apa de Karst în Balkan de Vest</w:t>
            </w:r>
          </w:p>
        </w:tc>
        <w:tc>
          <w:tcPr>
            <w:tcW w:w="220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BG1G0000TJК044</w:t>
            </w:r>
          </w:p>
        </w:tc>
        <w:tc>
          <w:tcPr>
            <w:tcW w:w="209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buna</w:t>
            </w:r>
          </w:p>
        </w:tc>
        <w:tc>
          <w:tcPr>
            <w:tcW w:w="242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w:t>
            </w:r>
          </w:p>
        </w:tc>
      </w:tr>
      <w:tr w:rsidR="008C6C1F" w:rsidRPr="003E7C3D" w:rsidTr="008E2B10">
        <w:tc>
          <w:tcPr>
            <w:tcW w:w="59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38</w:t>
            </w:r>
          </w:p>
        </w:tc>
        <w:tc>
          <w:tcPr>
            <w:tcW w:w="5788" w:type="dxa"/>
          </w:tcPr>
          <w:p w:rsidR="008C6C1F" w:rsidRPr="003E7C3D" w:rsidRDefault="008C6C1F" w:rsidP="001E0B1E">
            <w:pPr>
              <w:spacing w:before="0"/>
              <w:rPr>
                <w:rFonts w:ascii="Trebuchet MS" w:hAnsi="Trebuchet MS" w:cs="Arial"/>
                <w:sz w:val="24"/>
                <w:szCs w:val="24"/>
              </w:rPr>
            </w:pPr>
            <w:r w:rsidRPr="003E7C3D">
              <w:rPr>
                <w:rFonts w:ascii="Trebuchet MS" w:hAnsi="Trebuchet MS" w:cs="Arial"/>
                <w:sz w:val="24"/>
                <w:szCs w:val="24"/>
              </w:rPr>
              <w:t xml:space="preserve">Apa de Karst în formatia de Razgrad </w:t>
            </w:r>
          </w:p>
        </w:tc>
        <w:tc>
          <w:tcPr>
            <w:tcW w:w="220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BG1G0000К1b050</w:t>
            </w:r>
          </w:p>
        </w:tc>
        <w:tc>
          <w:tcPr>
            <w:tcW w:w="209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slaba</w:t>
            </w:r>
          </w:p>
        </w:tc>
        <w:tc>
          <w:tcPr>
            <w:tcW w:w="242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NO</w:t>
            </w:r>
            <w:r w:rsidRPr="003E7C3D">
              <w:rPr>
                <w:rFonts w:ascii="Trebuchet MS" w:hAnsi="Trebuchet MS" w:cs="Arial"/>
                <w:sz w:val="24"/>
                <w:szCs w:val="24"/>
                <w:vertAlign w:val="subscript"/>
              </w:rPr>
              <w:t>3</w:t>
            </w:r>
          </w:p>
        </w:tc>
      </w:tr>
      <w:tr w:rsidR="008C6C1F" w:rsidRPr="003E7C3D" w:rsidTr="008E2B10">
        <w:tc>
          <w:tcPr>
            <w:tcW w:w="59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39</w:t>
            </w:r>
          </w:p>
        </w:tc>
        <w:tc>
          <w:tcPr>
            <w:tcW w:w="5788" w:type="dxa"/>
          </w:tcPr>
          <w:p w:rsidR="008C6C1F" w:rsidRPr="003E7C3D" w:rsidRDefault="008C6C1F" w:rsidP="001E0B1E">
            <w:pPr>
              <w:spacing w:before="0"/>
              <w:rPr>
                <w:rFonts w:ascii="Trebuchet MS" w:hAnsi="Trebuchet MS" w:cs="Arial"/>
                <w:sz w:val="24"/>
                <w:szCs w:val="24"/>
              </w:rPr>
            </w:pPr>
            <w:r w:rsidRPr="003E7C3D">
              <w:rPr>
                <w:rFonts w:ascii="Trebuchet MS" w:hAnsi="Trebuchet MS" w:cs="Arial"/>
                <w:sz w:val="24"/>
                <w:szCs w:val="24"/>
              </w:rPr>
              <w:t>Apa de Karst în Balkanul Central</w:t>
            </w:r>
          </w:p>
        </w:tc>
        <w:tc>
          <w:tcPr>
            <w:tcW w:w="220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BG1G0000TJК045</w:t>
            </w:r>
          </w:p>
        </w:tc>
        <w:tc>
          <w:tcPr>
            <w:tcW w:w="209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slaba</w:t>
            </w:r>
          </w:p>
        </w:tc>
        <w:tc>
          <w:tcPr>
            <w:tcW w:w="242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NO</w:t>
            </w:r>
            <w:r w:rsidRPr="003E7C3D">
              <w:rPr>
                <w:rFonts w:ascii="Trebuchet MS" w:hAnsi="Trebuchet MS" w:cs="Arial"/>
                <w:sz w:val="24"/>
                <w:szCs w:val="24"/>
                <w:vertAlign w:val="subscript"/>
              </w:rPr>
              <w:t>3</w:t>
            </w:r>
          </w:p>
        </w:tc>
      </w:tr>
      <w:tr w:rsidR="008C6C1F" w:rsidRPr="003E7C3D" w:rsidTr="008E2B10">
        <w:tc>
          <w:tcPr>
            <w:tcW w:w="59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40</w:t>
            </w:r>
          </w:p>
        </w:tc>
        <w:tc>
          <w:tcPr>
            <w:tcW w:w="5788" w:type="dxa"/>
          </w:tcPr>
          <w:p w:rsidR="008C6C1F" w:rsidRPr="003E7C3D" w:rsidRDefault="008C6C1F" w:rsidP="001E0B1E">
            <w:pPr>
              <w:spacing w:before="0"/>
              <w:rPr>
                <w:rFonts w:ascii="Trebuchet MS" w:hAnsi="Trebuchet MS" w:cs="Arial"/>
                <w:sz w:val="24"/>
                <w:szCs w:val="24"/>
              </w:rPr>
            </w:pPr>
            <w:r w:rsidRPr="003E7C3D">
              <w:rPr>
                <w:rFonts w:ascii="Trebuchet MS" w:hAnsi="Trebuchet MS" w:cs="Arial"/>
                <w:sz w:val="24"/>
                <w:szCs w:val="24"/>
              </w:rPr>
              <w:t>Apa de Karst în formatia de Razgrad</w:t>
            </w:r>
          </w:p>
        </w:tc>
        <w:tc>
          <w:tcPr>
            <w:tcW w:w="220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BG1G0000К1b050</w:t>
            </w:r>
          </w:p>
        </w:tc>
        <w:tc>
          <w:tcPr>
            <w:tcW w:w="209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slaba</w:t>
            </w:r>
          </w:p>
        </w:tc>
        <w:tc>
          <w:tcPr>
            <w:tcW w:w="242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NO</w:t>
            </w:r>
            <w:r w:rsidRPr="003E7C3D">
              <w:rPr>
                <w:rFonts w:ascii="Trebuchet MS" w:hAnsi="Trebuchet MS" w:cs="Arial"/>
                <w:sz w:val="24"/>
                <w:szCs w:val="24"/>
                <w:vertAlign w:val="subscript"/>
              </w:rPr>
              <w:t>3</w:t>
            </w:r>
          </w:p>
        </w:tc>
      </w:tr>
      <w:tr w:rsidR="008C6C1F" w:rsidRPr="003E7C3D" w:rsidTr="008E2B10">
        <w:tc>
          <w:tcPr>
            <w:tcW w:w="59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41</w:t>
            </w:r>
          </w:p>
        </w:tc>
        <w:tc>
          <w:tcPr>
            <w:tcW w:w="5788" w:type="dxa"/>
          </w:tcPr>
          <w:p w:rsidR="008C6C1F" w:rsidRPr="003E7C3D" w:rsidRDefault="008C6C1F" w:rsidP="001E0B1E">
            <w:pPr>
              <w:spacing w:before="0"/>
              <w:rPr>
                <w:rFonts w:ascii="Trebuchet MS" w:hAnsi="Trebuchet MS" w:cs="Arial"/>
                <w:sz w:val="24"/>
                <w:szCs w:val="24"/>
              </w:rPr>
            </w:pPr>
            <w:r w:rsidRPr="003E7C3D">
              <w:rPr>
                <w:rFonts w:ascii="Trebuchet MS" w:hAnsi="Trebuchet MS" w:cs="Arial"/>
                <w:sz w:val="24"/>
                <w:szCs w:val="24"/>
              </w:rPr>
              <w:t xml:space="preserve">Apa de Karst în bazinu Malm-Valange </w:t>
            </w:r>
          </w:p>
        </w:tc>
        <w:tc>
          <w:tcPr>
            <w:tcW w:w="220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BG1G0000J3К051</w:t>
            </w:r>
          </w:p>
        </w:tc>
        <w:tc>
          <w:tcPr>
            <w:tcW w:w="209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buna</w:t>
            </w:r>
          </w:p>
        </w:tc>
        <w:tc>
          <w:tcPr>
            <w:tcW w:w="242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w:t>
            </w:r>
          </w:p>
        </w:tc>
      </w:tr>
      <w:tr w:rsidR="008C6C1F" w:rsidRPr="003E7C3D" w:rsidTr="008E2B10">
        <w:tc>
          <w:tcPr>
            <w:tcW w:w="59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42</w:t>
            </w:r>
          </w:p>
        </w:tc>
        <w:tc>
          <w:tcPr>
            <w:tcW w:w="5788" w:type="dxa"/>
          </w:tcPr>
          <w:p w:rsidR="008C6C1F" w:rsidRPr="003E7C3D" w:rsidRDefault="008C6C1F" w:rsidP="001E0B1E">
            <w:pPr>
              <w:spacing w:before="0"/>
              <w:rPr>
                <w:rFonts w:ascii="Trebuchet MS" w:hAnsi="Trebuchet MS" w:cs="Arial"/>
                <w:sz w:val="24"/>
                <w:szCs w:val="24"/>
              </w:rPr>
            </w:pPr>
            <w:r w:rsidRPr="003E7C3D">
              <w:rPr>
                <w:rFonts w:ascii="Trebuchet MS" w:hAnsi="Trebuchet MS" w:cs="Arial"/>
                <w:sz w:val="24"/>
                <w:szCs w:val="24"/>
              </w:rPr>
              <w:t xml:space="preserve">Apa interstitiala de Quaternar a Râului Batova </w:t>
            </w:r>
          </w:p>
        </w:tc>
        <w:tc>
          <w:tcPr>
            <w:tcW w:w="220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BG2G000000Q002</w:t>
            </w:r>
          </w:p>
        </w:tc>
        <w:tc>
          <w:tcPr>
            <w:tcW w:w="209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slaba</w:t>
            </w:r>
          </w:p>
        </w:tc>
        <w:tc>
          <w:tcPr>
            <w:tcW w:w="242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lang w:eastAsia="en-US"/>
              </w:rPr>
              <w:t>SO4, Fe, Mn</w:t>
            </w:r>
          </w:p>
        </w:tc>
      </w:tr>
      <w:tr w:rsidR="008C6C1F" w:rsidRPr="003E7C3D" w:rsidTr="008E2B10">
        <w:trPr>
          <w:trHeight w:val="606"/>
        </w:trPr>
        <w:tc>
          <w:tcPr>
            <w:tcW w:w="59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43</w:t>
            </w:r>
          </w:p>
        </w:tc>
        <w:tc>
          <w:tcPr>
            <w:tcW w:w="5788" w:type="dxa"/>
          </w:tcPr>
          <w:p w:rsidR="008C6C1F" w:rsidRPr="003E7C3D" w:rsidRDefault="008C6C1F" w:rsidP="001E0B1E">
            <w:pPr>
              <w:spacing w:before="0"/>
              <w:rPr>
                <w:rFonts w:ascii="Trebuchet MS" w:hAnsi="Trebuchet MS" w:cs="Arial"/>
                <w:sz w:val="24"/>
                <w:szCs w:val="24"/>
              </w:rPr>
            </w:pPr>
            <w:r w:rsidRPr="003E7C3D">
              <w:rPr>
                <w:rFonts w:ascii="Trebuchet MS" w:hAnsi="Trebuchet MS" w:cs="Arial"/>
                <w:sz w:val="24"/>
                <w:szCs w:val="24"/>
              </w:rPr>
              <w:t>Apa interstitiala în Neogen-Miocene-Sarmat Varna-Botevo-Batovo</w:t>
            </w:r>
          </w:p>
        </w:tc>
        <w:tc>
          <w:tcPr>
            <w:tcW w:w="220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BG2G000000N018</w:t>
            </w:r>
          </w:p>
        </w:tc>
        <w:tc>
          <w:tcPr>
            <w:tcW w:w="209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slaba</w:t>
            </w:r>
          </w:p>
        </w:tc>
        <w:tc>
          <w:tcPr>
            <w:tcW w:w="242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NO</w:t>
            </w:r>
            <w:r w:rsidRPr="003E7C3D">
              <w:rPr>
                <w:rFonts w:ascii="Trebuchet MS" w:hAnsi="Trebuchet MS" w:cs="Arial"/>
                <w:sz w:val="24"/>
                <w:szCs w:val="24"/>
                <w:vertAlign w:val="subscript"/>
              </w:rPr>
              <w:t>3</w:t>
            </w:r>
          </w:p>
        </w:tc>
      </w:tr>
      <w:tr w:rsidR="008C6C1F" w:rsidRPr="003E7C3D" w:rsidTr="008E2B10">
        <w:tc>
          <w:tcPr>
            <w:tcW w:w="59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44</w:t>
            </w:r>
          </w:p>
        </w:tc>
        <w:tc>
          <w:tcPr>
            <w:tcW w:w="5788" w:type="dxa"/>
          </w:tcPr>
          <w:p w:rsidR="008C6C1F" w:rsidRPr="003E7C3D" w:rsidRDefault="008C6C1F" w:rsidP="001E0B1E">
            <w:pPr>
              <w:spacing w:before="0"/>
              <w:rPr>
                <w:rFonts w:ascii="Trebuchet MS" w:hAnsi="Trebuchet MS" w:cs="Arial"/>
                <w:sz w:val="24"/>
                <w:szCs w:val="24"/>
              </w:rPr>
            </w:pPr>
            <w:r w:rsidRPr="003E7C3D">
              <w:rPr>
                <w:rFonts w:ascii="Trebuchet MS" w:hAnsi="Trebuchet MS" w:cs="Arial"/>
                <w:sz w:val="24"/>
                <w:szCs w:val="24"/>
              </w:rPr>
              <w:t xml:space="preserve">Apa interstitiala în Neogen-Miocene-Sarmat NE </w:t>
            </w:r>
            <w:r w:rsidRPr="003E7C3D">
              <w:rPr>
                <w:rFonts w:ascii="Tahoma" w:hAnsi="Tahoma" w:cs="Tahoma"/>
                <w:sz w:val="24"/>
                <w:szCs w:val="24"/>
              </w:rPr>
              <w:t>ș</w:t>
            </w:r>
            <w:r w:rsidRPr="003E7C3D">
              <w:rPr>
                <w:rFonts w:ascii="Trebuchet MS" w:hAnsi="Trebuchet MS" w:cs="Arial"/>
                <w:sz w:val="24"/>
                <w:szCs w:val="24"/>
              </w:rPr>
              <w:t xml:space="preserve">i Dobrogea de Mijloc </w:t>
            </w:r>
          </w:p>
        </w:tc>
        <w:tc>
          <w:tcPr>
            <w:tcW w:w="220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BG2G000000N044</w:t>
            </w:r>
          </w:p>
        </w:tc>
        <w:tc>
          <w:tcPr>
            <w:tcW w:w="209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slaba</w:t>
            </w:r>
          </w:p>
        </w:tc>
        <w:tc>
          <w:tcPr>
            <w:tcW w:w="2420" w:type="dxa"/>
          </w:tcPr>
          <w:p w:rsidR="008C6C1F" w:rsidRPr="003E7C3D" w:rsidRDefault="008C6C1F" w:rsidP="001E0B1E">
            <w:pPr>
              <w:autoSpaceDE w:val="0"/>
              <w:autoSpaceDN w:val="0"/>
              <w:adjustRightInd w:val="0"/>
              <w:spacing w:before="0"/>
              <w:rPr>
                <w:rFonts w:ascii="Trebuchet MS" w:hAnsi="Trebuchet MS" w:cs="Arial"/>
                <w:sz w:val="24"/>
                <w:szCs w:val="24"/>
              </w:rPr>
            </w:pPr>
            <w:r w:rsidRPr="003E7C3D">
              <w:rPr>
                <w:rFonts w:ascii="Trebuchet MS" w:hAnsi="Trebuchet MS" w:cs="Arial"/>
                <w:sz w:val="24"/>
                <w:szCs w:val="24"/>
                <w:lang w:eastAsia="en-US"/>
              </w:rPr>
              <w:t xml:space="preserve">NO3, Fe, Na </w:t>
            </w:r>
          </w:p>
          <w:p w:rsidR="008C6C1F" w:rsidRPr="003E7C3D" w:rsidRDefault="008C6C1F" w:rsidP="001E0B1E">
            <w:pPr>
              <w:autoSpaceDE w:val="0"/>
              <w:autoSpaceDN w:val="0"/>
              <w:adjustRightInd w:val="0"/>
              <w:spacing w:before="0"/>
              <w:rPr>
                <w:rFonts w:ascii="Trebuchet MS" w:hAnsi="Trebuchet MS" w:cs="Arial"/>
                <w:sz w:val="24"/>
                <w:szCs w:val="24"/>
              </w:rPr>
            </w:pPr>
          </w:p>
        </w:tc>
      </w:tr>
      <w:tr w:rsidR="008C6C1F" w:rsidRPr="003E7C3D" w:rsidTr="008E2B10">
        <w:tc>
          <w:tcPr>
            <w:tcW w:w="59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45</w:t>
            </w:r>
          </w:p>
        </w:tc>
        <w:tc>
          <w:tcPr>
            <w:tcW w:w="5788" w:type="dxa"/>
          </w:tcPr>
          <w:p w:rsidR="008C6C1F" w:rsidRPr="003E7C3D" w:rsidRDefault="008C6C1F" w:rsidP="001E0B1E">
            <w:pPr>
              <w:spacing w:before="0"/>
              <w:rPr>
                <w:rFonts w:ascii="Trebuchet MS" w:hAnsi="Trebuchet MS" w:cs="Arial"/>
                <w:sz w:val="24"/>
                <w:szCs w:val="24"/>
              </w:rPr>
            </w:pPr>
            <w:r w:rsidRPr="003E7C3D">
              <w:rPr>
                <w:rFonts w:ascii="Trebuchet MS" w:hAnsi="Trebuchet MS" w:cs="Arial"/>
                <w:sz w:val="24"/>
                <w:szCs w:val="24"/>
              </w:rPr>
              <w:t>Apa interstitiala în Paleogene-Eocene Varna-Shabla</w:t>
            </w:r>
          </w:p>
        </w:tc>
        <w:tc>
          <w:tcPr>
            <w:tcW w:w="220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BG2G00000Pg026</w:t>
            </w:r>
          </w:p>
        </w:tc>
        <w:tc>
          <w:tcPr>
            <w:tcW w:w="209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buna</w:t>
            </w:r>
          </w:p>
        </w:tc>
        <w:tc>
          <w:tcPr>
            <w:tcW w:w="242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w:t>
            </w:r>
          </w:p>
        </w:tc>
      </w:tr>
      <w:tr w:rsidR="008C6C1F" w:rsidRPr="003E7C3D" w:rsidTr="008E2B10">
        <w:tc>
          <w:tcPr>
            <w:tcW w:w="59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46</w:t>
            </w:r>
          </w:p>
        </w:tc>
        <w:tc>
          <w:tcPr>
            <w:tcW w:w="5788" w:type="dxa"/>
          </w:tcPr>
          <w:p w:rsidR="008C6C1F" w:rsidRPr="003E7C3D" w:rsidRDefault="008C6C1F" w:rsidP="001E0B1E">
            <w:pPr>
              <w:spacing w:before="0"/>
              <w:rPr>
                <w:rFonts w:ascii="Trebuchet MS" w:hAnsi="Trebuchet MS" w:cs="Arial"/>
                <w:sz w:val="24"/>
                <w:szCs w:val="24"/>
              </w:rPr>
            </w:pPr>
            <w:r w:rsidRPr="003E7C3D">
              <w:rPr>
                <w:rFonts w:ascii="Trebuchet MS" w:hAnsi="Trebuchet MS" w:cs="Arial"/>
                <w:sz w:val="24"/>
                <w:szCs w:val="24"/>
              </w:rPr>
              <w:t xml:space="preserve">Apa de Karst în Malm-Valange </w:t>
            </w:r>
          </w:p>
        </w:tc>
        <w:tc>
          <w:tcPr>
            <w:tcW w:w="2200" w:type="dxa"/>
          </w:tcPr>
          <w:p w:rsidR="008C6C1F" w:rsidRPr="003E7C3D" w:rsidRDefault="008C6C1F" w:rsidP="001E0B1E">
            <w:pPr>
              <w:rPr>
                <w:rFonts w:ascii="Trebuchet MS" w:hAnsi="Trebuchet MS"/>
                <w:sz w:val="24"/>
                <w:szCs w:val="24"/>
              </w:rPr>
            </w:pPr>
            <w:r w:rsidRPr="003E7C3D">
              <w:rPr>
                <w:rFonts w:ascii="Trebuchet MS" w:hAnsi="Trebuchet MS" w:cs="Arial"/>
                <w:sz w:val="24"/>
                <w:szCs w:val="24"/>
              </w:rPr>
              <w:t>BG2G000Т3К1040</w:t>
            </w:r>
          </w:p>
        </w:tc>
        <w:tc>
          <w:tcPr>
            <w:tcW w:w="209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buna</w:t>
            </w:r>
          </w:p>
        </w:tc>
        <w:tc>
          <w:tcPr>
            <w:tcW w:w="242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w:t>
            </w:r>
          </w:p>
        </w:tc>
      </w:tr>
      <w:tr w:rsidR="008C6C1F" w:rsidRPr="003E7C3D" w:rsidTr="008E2B10">
        <w:tc>
          <w:tcPr>
            <w:tcW w:w="59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47</w:t>
            </w:r>
          </w:p>
        </w:tc>
        <w:tc>
          <w:tcPr>
            <w:tcW w:w="5788" w:type="dxa"/>
          </w:tcPr>
          <w:p w:rsidR="008C6C1F" w:rsidRPr="003E7C3D" w:rsidRDefault="008C6C1F" w:rsidP="001E0B1E">
            <w:pPr>
              <w:spacing w:before="0"/>
              <w:rPr>
                <w:rFonts w:ascii="Trebuchet MS" w:hAnsi="Trebuchet MS" w:cs="Arial"/>
                <w:sz w:val="24"/>
                <w:szCs w:val="24"/>
              </w:rPr>
            </w:pPr>
            <w:r w:rsidRPr="003E7C3D">
              <w:rPr>
                <w:rFonts w:ascii="Trebuchet MS" w:hAnsi="Trebuchet MS" w:cs="Arial"/>
                <w:sz w:val="24"/>
                <w:szCs w:val="24"/>
              </w:rPr>
              <w:t xml:space="preserve">Apa de Karst în Malm-Valange </w:t>
            </w:r>
          </w:p>
        </w:tc>
        <w:tc>
          <w:tcPr>
            <w:tcW w:w="2200" w:type="dxa"/>
          </w:tcPr>
          <w:p w:rsidR="008C6C1F" w:rsidRPr="003E7C3D" w:rsidRDefault="008C6C1F" w:rsidP="001E0B1E">
            <w:pPr>
              <w:rPr>
                <w:rFonts w:ascii="Trebuchet MS" w:hAnsi="Trebuchet MS"/>
                <w:sz w:val="24"/>
                <w:szCs w:val="24"/>
              </w:rPr>
            </w:pPr>
            <w:r w:rsidRPr="003E7C3D">
              <w:rPr>
                <w:rFonts w:ascii="Trebuchet MS" w:hAnsi="Trebuchet MS" w:cs="Arial"/>
                <w:sz w:val="24"/>
                <w:szCs w:val="24"/>
              </w:rPr>
              <w:t>BG2G000Т3К1041</w:t>
            </w:r>
          </w:p>
        </w:tc>
        <w:tc>
          <w:tcPr>
            <w:tcW w:w="209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buna</w:t>
            </w:r>
          </w:p>
        </w:tc>
        <w:tc>
          <w:tcPr>
            <w:tcW w:w="2420" w:type="dxa"/>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w:t>
            </w:r>
          </w:p>
        </w:tc>
      </w:tr>
    </w:tbl>
    <w:p w:rsidR="008C6C1F" w:rsidRPr="003E7C3D" w:rsidRDefault="008C6C1F" w:rsidP="001E0B1E">
      <w:pPr>
        <w:jc w:val="both"/>
        <w:rPr>
          <w:rFonts w:ascii="Trebuchet MS" w:hAnsi="Trebuchet MS" w:cs="Arial"/>
          <w:sz w:val="24"/>
          <w:szCs w:val="24"/>
          <w:highlight w:val="yellow"/>
        </w:rPr>
      </w:pPr>
    </w:p>
    <w:p w:rsidR="008C6C1F" w:rsidRPr="003E7C3D" w:rsidRDefault="008C6C1F" w:rsidP="001E0B1E">
      <w:pPr>
        <w:jc w:val="both"/>
        <w:rPr>
          <w:rFonts w:ascii="Trebuchet MS" w:hAnsi="Trebuchet MS" w:cs="Arial"/>
          <w:sz w:val="24"/>
          <w:szCs w:val="24"/>
          <w:highlight w:val="yellow"/>
        </w:rPr>
      </w:pPr>
    </w:p>
    <w:p w:rsidR="008C6C1F" w:rsidRPr="003E7C3D" w:rsidRDefault="008C6C1F" w:rsidP="008C011A">
      <w:pPr>
        <w:pStyle w:val="Default"/>
        <w:spacing w:before="120"/>
        <w:rPr>
          <w:rFonts w:cs="Arial"/>
          <w:b/>
          <w:bCs/>
          <w:lang w:val="ro-RO"/>
        </w:rPr>
      </w:pPr>
      <w:r w:rsidRPr="003E7C3D">
        <w:rPr>
          <w:rFonts w:cs="Arial"/>
          <w:b/>
          <w:bCs/>
          <w:lang w:val="ro-RO"/>
        </w:rPr>
        <w:t>Tabel 3-8-B: Starea chimică a apelor subterane în zona geografică a PCT pe teritoriul bulgar cf. NRCE 2012</w:t>
      </w:r>
    </w:p>
    <w:tbl>
      <w:tblPr>
        <w:tblW w:w="13088" w:type="dxa"/>
        <w:tblLayout w:type="fixed"/>
        <w:tblLook w:val="00A0"/>
      </w:tblPr>
      <w:tblGrid>
        <w:gridCol w:w="590"/>
        <w:gridCol w:w="5788"/>
        <w:gridCol w:w="2200"/>
        <w:gridCol w:w="2090"/>
        <w:gridCol w:w="2420"/>
      </w:tblGrid>
      <w:tr w:rsidR="008C6C1F" w:rsidRPr="003E7C3D" w:rsidTr="008E2B10">
        <w:tc>
          <w:tcPr>
            <w:tcW w:w="590" w:type="dxa"/>
            <w:vMerge w:val="restart"/>
          </w:tcPr>
          <w:p w:rsidR="008C6C1F" w:rsidRPr="003E7C3D" w:rsidRDefault="008C6C1F" w:rsidP="007C6BA6">
            <w:pPr>
              <w:spacing w:before="0"/>
              <w:jc w:val="center"/>
              <w:rPr>
                <w:rFonts w:ascii="Trebuchet MS" w:hAnsi="Trebuchet MS" w:cs="Arial"/>
                <w:b/>
                <w:sz w:val="24"/>
                <w:szCs w:val="24"/>
              </w:rPr>
            </w:pPr>
            <w:r w:rsidRPr="003E7C3D">
              <w:rPr>
                <w:rFonts w:ascii="Trebuchet MS" w:hAnsi="Trebuchet MS" w:cs="Arial"/>
                <w:b/>
                <w:sz w:val="24"/>
                <w:szCs w:val="24"/>
              </w:rPr>
              <w:t>Nr</w:t>
            </w:r>
          </w:p>
        </w:tc>
        <w:tc>
          <w:tcPr>
            <w:tcW w:w="5788" w:type="dxa"/>
            <w:vMerge w:val="restart"/>
          </w:tcPr>
          <w:p w:rsidR="008C6C1F" w:rsidRPr="003E7C3D" w:rsidRDefault="008C6C1F" w:rsidP="007C6BA6">
            <w:pPr>
              <w:spacing w:before="0"/>
              <w:jc w:val="center"/>
              <w:rPr>
                <w:rFonts w:ascii="Trebuchet MS" w:hAnsi="Trebuchet MS" w:cs="Arial"/>
                <w:b/>
                <w:sz w:val="24"/>
                <w:szCs w:val="24"/>
              </w:rPr>
            </w:pPr>
          </w:p>
          <w:p w:rsidR="008C6C1F" w:rsidRPr="003E7C3D" w:rsidRDefault="008C6C1F" w:rsidP="007C6BA6">
            <w:pPr>
              <w:spacing w:before="0"/>
              <w:jc w:val="center"/>
              <w:rPr>
                <w:rFonts w:ascii="Trebuchet MS" w:hAnsi="Trebuchet MS" w:cs="Arial"/>
                <w:b/>
                <w:sz w:val="24"/>
                <w:szCs w:val="24"/>
              </w:rPr>
            </w:pPr>
            <w:r w:rsidRPr="003E7C3D">
              <w:rPr>
                <w:rFonts w:ascii="Trebuchet MS" w:hAnsi="Trebuchet MS" w:cs="Arial"/>
                <w:b/>
                <w:sz w:val="24"/>
                <w:szCs w:val="24"/>
              </w:rPr>
              <w:t xml:space="preserve">Corpul de apă subterană </w:t>
            </w:r>
          </w:p>
          <w:p w:rsidR="008C6C1F" w:rsidRPr="003E7C3D" w:rsidRDefault="008C6C1F" w:rsidP="007C6BA6">
            <w:pPr>
              <w:spacing w:before="0"/>
              <w:jc w:val="center"/>
              <w:rPr>
                <w:rFonts w:ascii="Trebuchet MS" w:hAnsi="Trebuchet MS" w:cs="Arial"/>
                <w:b/>
                <w:sz w:val="24"/>
                <w:szCs w:val="24"/>
              </w:rPr>
            </w:pPr>
            <w:r w:rsidRPr="003E7C3D">
              <w:rPr>
                <w:rFonts w:ascii="Trebuchet MS" w:hAnsi="Trebuchet MS" w:cs="Arial"/>
                <w:b/>
                <w:sz w:val="24"/>
                <w:szCs w:val="24"/>
              </w:rPr>
              <w:t>/GWB/</w:t>
            </w:r>
          </w:p>
        </w:tc>
        <w:tc>
          <w:tcPr>
            <w:tcW w:w="2200" w:type="dxa"/>
            <w:vMerge w:val="restart"/>
          </w:tcPr>
          <w:p w:rsidR="008C6C1F" w:rsidRPr="003E7C3D" w:rsidRDefault="008C6C1F" w:rsidP="007C6BA6">
            <w:pPr>
              <w:spacing w:before="0"/>
              <w:jc w:val="center"/>
              <w:rPr>
                <w:rFonts w:ascii="Trebuchet MS" w:hAnsi="Trebuchet MS" w:cs="Arial"/>
                <w:b/>
                <w:sz w:val="24"/>
                <w:szCs w:val="24"/>
              </w:rPr>
            </w:pPr>
          </w:p>
          <w:p w:rsidR="008C6C1F" w:rsidRPr="003E7C3D" w:rsidRDefault="008C6C1F" w:rsidP="007C6BA6">
            <w:pPr>
              <w:spacing w:before="0"/>
              <w:jc w:val="center"/>
              <w:rPr>
                <w:rFonts w:ascii="Trebuchet MS" w:hAnsi="Trebuchet MS" w:cs="Arial"/>
                <w:b/>
                <w:sz w:val="24"/>
                <w:szCs w:val="24"/>
              </w:rPr>
            </w:pPr>
            <w:r w:rsidRPr="003E7C3D">
              <w:rPr>
                <w:rFonts w:ascii="Trebuchet MS" w:hAnsi="Trebuchet MS" w:cs="Arial"/>
                <w:b/>
                <w:sz w:val="24"/>
                <w:szCs w:val="24"/>
              </w:rPr>
              <w:t xml:space="preserve">Cod </w:t>
            </w:r>
          </w:p>
          <w:p w:rsidR="008C6C1F" w:rsidRPr="003E7C3D" w:rsidRDefault="008C6C1F" w:rsidP="007C6BA6">
            <w:pPr>
              <w:spacing w:before="0"/>
              <w:jc w:val="center"/>
              <w:rPr>
                <w:rFonts w:ascii="Trebuchet MS" w:hAnsi="Trebuchet MS" w:cs="Arial"/>
                <w:b/>
                <w:sz w:val="24"/>
                <w:szCs w:val="24"/>
              </w:rPr>
            </w:pPr>
            <w:r w:rsidRPr="003E7C3D">
              <w:rPr>
                <w:rFonts w:ascii="Trebuchet MS" w:hAnsi="Trebuchet MS" w:cs="Arial"/>
                <w:b/>
                <w:sz w:val="24"/>
                <w:szCs w:val="24"/>
              </w:rPr>
              <w:t xml:space="preserve">GWB </w:t>
            </w:r>
          </w:p>
        </w:tc>
        <w:tc>
          <w:tcPr>
            <w:tcW w:w="4510" w:type="dxa"/>
            <w:gridSpan w:val="2"/>
          </w:tcPr>
          <w:p w:rsidR="008C6C1F" w:rsidRPr="003E7C3D" w:rsidRDefault="008C6C1F" w:rsidP="007C6BA6">
            <w:pPr>
              <w:spacing w:before="0"/>
              <w:jc w:val="center"/>
              <w:rPr>
                <w:rFonts w:ascii="Trebuchet MS" w:hAnsi="Trebuchet MS" w:cs="Arial"/>
                <w:b/>
                <w:sz w:val="24"/>
                <w:szCs w:val="24"/>
              </w:rPr>
            </w:pPr>
            <w:r w:rsidRPr="003E7C3D">
              <w:rPr>
                <w:rFonts w:ascii="Trebuchet MS" w:hAnsi="Trebuchet MS" w:cs="Arial"/>
                <w:b/>
                <w:sz w:val="24"/>
                <w:szCs w:val="24"/>
              </w:rPr>
              <w:t>Stare chimică</w:t>
            </w:r>
          </w:p>
        </w:tc>
      </w:tr>
      <w:tr w:rsidR="008C6C1F" w:rsidRPr="003E7C3D" w:rsidTr="008E2B10">
        <w:tc>
          <w:tcPr>
            <w:tcW w:w="590" w:type="dxa"/>
            <w:vMerge/>
          </w:tcPr>
          <w:p w:rsidR="008C6C1F" w:rsidRPr="003E7C3D" w:rsidRDefault="008C6C1F" w:rsidP="007C6BA6">
            <w:pPr>
              <w:spacing w:before="0"/>
              <w:jc w:val="center"/>
              <w:rPr>
                <w:rFonts w:ascii="Trebuchet MS" w:hAnsi="Trebuchet MS" w:cs="Arial"/>
                <w:b/>
                <w:sz w:val="24"/>
                <w:szCs w:val="24"/>
              </w:rPr>
            </w:pPr>
          </w:p>
        </w:tc>
        <w:tc>
          <w:tcPr>
            <w:tcW w:w="5788" w:type="dxa"/>
            <w:vMerge/>
          </w:tcPr>
          <w:p w:rsidR="008C6C1F" w:rsidRPr="003E7C3D" w:rsidRDefault="008C6C1F" w:rsidP="007C6BA6">
            <w:pPr>
              <w:spacing w:before="0"/>
              <w:jc w:val="center"/>
              <w:rPr>
                <w:rFonts w:ascii="Trebuchet MS" w:hAnsi="Trebuchet MS" w:cs="Arial"/>
                <w:b/>
                <w:sz w:val="24"/>
                <w:szCs w:val="24"/>
              </w:rPr>
            </w:pPr>
          </w:p>
        </w:tc>
        <w:tc>
          <w:tcPr>
            <w:tcW w:w="2200" w:type="dxa"/>
            <w:vMerge/>
          </w:tcPr>
          <w:p w:rsidR="008C6C1F" w:rsidRPr="003E7C3D" w:rsidRDefault="008C6C1F" w:rsidP="007C6BA6">
            <w:pPr>
              <w:spacing w:before="0"/>
              <w:jc w:val="center"/>
              <w:rPr>
                <w:rFonts w:ascii="Trebuchet MS" w:hAnsi="Trebuchet MS" w:cs="Arial"/>
                <w:b/>
                <w:sz w:val="24"/>
                <w:szCs w:val="24"/>
              </w:rPr>
            </w:pPr>
          </w:p>
        </w:tc>
        <w:tc>
          <w:tcPr>
            <w:tcW w:w="4510" w:type="dxa"/>
            <w:gridSpan w:val="2"/>
          </w:tcPr>
          <w:p w:rsidR="008C6C1F" w:rsidRPr="003E7C3D" w:rsidRDefault="008C6C1F" w:rsidP="007C6BA6">
            <w:pPr>
              <w:spacing w:before="0"/>
              <w:jc w:val="center"/>
              <w:rPr>
                <w:rFonts w:ascii="Trebuchet MS" w:hAnsi="Trebuchet MS" w:cs="Arial"/>
                <w:b/>
                <w:sz w:val="24"/>
                <w:szCs w:val="24"/>
              </w:rPr>
            </w:pPr>
            <w:r w:rsidRPr="003E7C3D">
              <w:rPr>
                <w:rFonts w:ascii="Trebuchet MS" w:hAnsi="Trebuchet MS" w:cs="Arial"/>
                <w:b/>
                <w:sz w:val="24"/>
                <w:szCs w:val="24"/>
              </w:rPr>
              <w:t>NRCE 2012</w:t>
            </w:r>
          </w:p>
        </w:tc>
      </w:tr>
      <w:tr w:rsidR="008C6C1F" w:rsidRPr="003E7C3D" w:rsidTr="008E2B10">
        <w:tc>
          <w:tcPr>
            <w:tcW w:w="590" w:type="dxa"/>
            <w:vMerge/>
          </w:tcPr>
          <w:p w:rsidR="008C6C1F" w:rsidRPr="003E7C3D" w:rsidRDefault="008C6C1F" w:rsidP="007C6BA6">
            <w:pPr>
              <w:spacing w:before="0"/>
              <w:jc w:val="center"/>
              <w:rPr>
                <w:rFonts w:ascii="Trebuchet MS" w:hAnsi="Trebuchet MS" w:cs="Arial"/>
                <w:b/>
                <w:sz w:val="24"/>
                <w:szCs w:val="24"/>
              </w:rPr>
            </w:pPr>
          </w:p>
        </w:tc>
        <w:tc>
          <w:tcPr>
            <w:tcW w:w="5788" w:type="dxa"/>
            <w:vMerge/>
          </w:tcPr>
          <w:p w:rsidR="008C6C1F" w:rsidRPr="003E7C3D" w:rsidRDefault="008C6C1F" w:rsidP="007C6BA6">
            <w:pPr>
              <w:spacing w:before="0"/>
              <w:jc w:val="center"/>
              <w:rPr>
                <w:rFonts w:ascii="Trebuchet MS" w:hAnsi="Trebuchet MS" w:cs="Arial"/>
                <w:b/>
                <w:sz w:val="24"/>
                <w:szCs w:val="24"/>
              </w:rPr>
            </w:pPr>
          </w:p>
        </w:tc>
        <w:tc>
          <w:tcPr>
            <w:tcW w:w="2200" w:type="dxa"/>
            <w:vMerge/>
          </w:tcPr>
          <w:p w:rsidR="008C6C1F" w:rsidRPr="003E7C3D" w:rsidRDefault="008C6C1F" w:rsidP="007C6BA6">
            <w:pPr>
              <w:spacing w:before="0"/>
              <w:jc w:val="center"/>
              <w:rPr>
                <w:rFonts w:ascii="Trebuchet MS" w:hAnsi="Trebuchet MS" w:cs="Arial"/>
                <w:b/>
                <w:sz w:val="24"/>
                <w:szCs w:val="24"/>
              </w:rPr>
            </w:pPr>
          </w:p>
        </w:tc>
        <w:tc>
          <w:tcPr>
            <w:tcW w:w="2090" w:type="dxa"/>
          </w:tcPr>
          <w:p w:rsidR="008C6C1F" w:rsidRPr="003E7C3D" w:rsidRDefault="008C6C1F" w:rsidP="007C6BA6">
            <w:pPr>
              <w:spacing w:before="0"/>
              <w:jc w:val="center"/>
              <w:rPr>
                <w:rFonts w:ascii="Trebuchet MS" w:hAnsi="Trebuchet MS" w:cs="Arial"/>
                <w:b/>
                <w:sz w:val="24"/>
                <w:szCs w:val="24"/>
              </w:rPr>
            </w:pPr>
            <w:r w:rsidRPr="003E7C3D">
              <w:rPr>
                <w:rFonts w:ascii="Trebuchet MS" w:hAnsi="Trebuchet MS" w:cs="Arial"/>
                <w:b/>
                <w:sz w:val="24"/>
                <w:szCs w:val="24"/>
              </w:rPr>
              <w:t xml:space="preserve">Evaluarea stării </w:t>
            </w:r>
          </w:p>
        </w:tc>
        <w:tc>
          <w:tcPr>
            <w:tcW w:w="2420" w:type="dxa"/>
          </w:tcPr>
          <w:p w:rsidR="008C6C1F" w:rsidRPr="003E7C3D" w:rsidRDefault="008C6C1F" w:rsidP="007C6BA6">
            <w:pPr>
              <w:spacing w:before="0"/>
              <w:jc w:val="center"/>
              <w:rPr>
                <w:rFonts w:ascii="Trebuchet MS" w:hAnsi="Trebuchet MS" w:cs="Arial"/>
                <w:b/>
                <w:sz w:val="24"/>
                <w:szCs w:val="24"/>
              </w:rPr>
            </w:pPr>
            <w:r w:rsidRPr="003E7C3D">
              <w:rPr>
                <w:rFonts w:ascii="Trebuchet MS" w:hAnsi="Trebuchet MS" w:cs="Arial"/>
                <w:b/>
                <w:sz w:val="24"/>
                <w:szCs w:val="24"/>
              </w:rPr>
              <w:t>Indicatori care determină condi</w:t>
            </w:r>
            <w:r w:rsidRPr="003E7C3D">
              <w:rPr>
                <w:rFonts w:ascii="Tahoma" w:hAnsi="Tahoma" w:cs="Tahoma"/>
                <w:b/>
                <w:sz w:val="24"/>
                <w:szCs w:val="24"/>
              </w:rPr>
              <w:t>ț</w:t>
            </w:r>
            <w:r w:rsidRPr="003E7C3D">
              <w:rPr>
                <w:rFonts w:ascii="Trebuchet MS" w:hAnsi="Trebuchet MS" w:cs="Arial"/>
                <w:b/>
                <w:sz w:val="24"/>
                <w:szCs w:val="24"/>
              </w:rPr>
              <w:t xml:space="preserve">ia “slabă” </w:t>
            </w:r>
          </w:p>
        </w:tc>
      </w:tr>
      <w:tr w:rsidR="008C6C1F" w:rsidRPr="003E7C3D" w:rsidTr="008E2B10">
        <w:tc>
          <w:tcPr>
            <w:tcW w:w="59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1</w:t>
            </w:r>
          </w:p>
        </w:tc>
        <w:tc>
          <w:tcPr>
            <w:tcW w:w="5788" w:type="dxa"/>
          </w:tcPr>
          <w:p w:rsidR="008C6C1F" w:rsidRPr="003E7C3D" w:rsidRDefault="008C6C1F" w:rsidP="007C6BA6">
            <w:pPr>
              <w:spacing w:before="0"/>
              <w:rPr>
                <w:rFonts w:ascii="Trebuchet MS" w:hAnsi="Trebuchet MS" w:cs="Arial"/>
                <w:sz w:val="24"/>
                <w:szCs w:val="24"/>
              </w:rPr>
            </w:pPr>
            <w:r w:rsidRPr="003E7C3D">
              <w:rPr>
                <w:rFonts w:ascii="Trebuchet MS" w:hAnsi="Trebuchet MS" w:cs="Arial"/>
                <w:sz w:val="24"/>
                <w:szCs w:val="24"/>
              </w:rPr>
              <w:t>Apă intersti</w:t>
            </w:r>
            <w:r w:rsidRPr="003E7C3D">
              <w:rPr>
                <w:rFonts w:ascii="Tahoma" w:hAnsi="Tahoma" w:cs="Tahoma"/>
                <w:sz w:val="24"/>
                <w:szCs w:val="24"/>
              </w:rPr>
              <w:t>ț</w:t>
            </w:r>
            <w:r w:rsidRPr="003E7C3D">
              <w:rPr>
                <w:rFonts w:ascii="Trebuchet MS" w:hAnsi="Trebuchet MS" w:cs="Arial"/>
                <w:sz w:val="24"/>
                <w:szCs w:val="24"/>
              </w:rPr>
              <w:t>ială de Quaternar – Bregovo-Novoselska de campie</w:t>
            </w:r>
          </w:p>
        </w:tc>
        <w:tc>
          <w:tcPr>
            <w:tcW w:w="220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BG1G0000Qal001</w:t>
            </w:r>
          </w:p>
        </w:tc>
        <w:tc>
          <w:tcPr>
            <w:tcW w:w="209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slaba</w:t>
            </w:r>
          </w:p>
        </w:tc>
        <w:tc>
          <w:tcPr>
            <w:tcW w:w="242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NO</w:t>
            </w:r>
            <w:r w:rsidRPr="003E7C3D">
              <w:rPr>
                <w:rFonts w:ascii="Trebuchet MS" w:hAnsi="Trebuchet MS" w:cs="Arial"/>
                <w:sz w:val="24"/>
                <w:szCs w:val="24"/>
                <w:vertAlign w:val="subscript"/>
              </w:rPr>
              <w:t>3</w:t>
            </w:r>
            <w:r w:rsidRPr="003E7C3D">
              <w:rPr>
                <w:rFonts w:ascii="Trebuchet MS" w:hAnsi="Trebuchet MS" w:cs="Arial"/>
                <w:sz w:val="24"/>
                <w:szCs w:val="24"/>
              </w:rPr>
              <w:t>, PO</w:t>
            </w:r>
            <w:r w:rsidRPr="003E7C3D">
              <w:rPr>
                <w:rFonts w:ascii="Trebuchet MS" w:hAnsi="Trebuchet MS" w:cs="Arial"/>
                <w:sz w:val="24"/>
                <w:szCs w:val="24"/>
                <w:vertAlign w:val="subscript"/>
              </w:rPr>
              <w:t>4</w:t>
            </w:r>
          </w:p>
        </w:tc>
      </w:tr>
      <w:tr w:rsidR="008C6C1F" w:rsidRPr="003E7C3D" w:rsidTr="008E2B10">
        <w:tc>
          <w:tcPr>
            <w:tcW w:w="59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2</w:t>
            </w:r>
          </w:p>
        </w:tc>
        <w:tc>
          <w:tcPr>
            <w:tcW w:w="5788" w:type="dxa"/>
          </w:tcPr>
          <w:p w:rsidR="008C6C1F" w:rsidRPr="003E7C3D" w:rsidRDefault="008C6C1F" w:rsidP="007C6BA6">
            <w:pPr>
              <w:spacing w:before="0"/>
              <w:rPr>
                <w:rFonts w:ascii="Trebuchet MS" w:hAnsi="Trebuchet MS" w:cs="Arial"/>
                <w:sz w:val="24"/>
                <w:szCs w:val="24"/>
              </w:rPr>
            </w:pPr>
            <w:r w:rsidRPr="003E7C3D">
              <w:rPr>
                <w:rFonts w:ascii="Trebuchet MS" w:hAnsi="Trebuchet MS" w:cs="Arial"/>
                <w:sz w:val="24"/>
                <w:szCs w:val="24"/>
              </w:rPr>
              <w:t>Apă intersti</w:t>
            </w:r>
            <w:r w:rsidRPr="003E7C3D">
              <w:rPr>
                <w:rFonts w:ascii="Tahoma" w:hAnsi="Tahoma" w:cs="Tahoma"/>
                <w:sz w:val="24"/>
                <w:szCs w:val="24"/>
              </w:rPr>
              <w:t>ț</w:t>
            </w:r>
            <w:r w:rsidRPr="003E7C3D">
              <w:rPr>
                <w:rFonts w:ascii="Trebuchet MS" w:hAnsi="Trebuchet MS" w:cs="Arial"/>
                <w:sz w:val="24"/>
                <w:szCs w:val="24"/>
              </w:rPr>
              <w:t>ială de Quaternar - Vidin de campie</w:t>
            </w:r>
          </w:p>
        </w:tc>
        <w:tc>
          <w:tcPr>
            <w:tcW w:w="220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BG1G0000Qal002</w:t>
            </w:r>
          </w:p>
        </w:tc>
        <w:tc>
          <w:tcPr>
            <w:tcW w:w="209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slaba</w:t>
            </w:r>
          </w:p>
        </w:tc>
        <w:tc>
          <w:tcPr>
            <w:tcW w:w="242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NO</w:t>
            </w:r>
            <w:r w:rsidRPr="003E7C3D">
              <w:rPr>
                <w:rFonts w:ascii="Trebuchet MS" w:hAnsi="Trebuchet MS" w:cs="Arial"/>
                <w:sz w:val="24"/>
                <w:szCs w:val="24"/>
                <w:vertAlign w:val="subscript"/>
              </w:rPr>
              <w:t>3</w:t>
            </w:r>
            <w:r w:rsidRPr="003E7C3D">
              <w:rPr>
                <w:rFonts w:ascii="Trebuchet MS" w:hAnsi="Trebuchet MS" w:cs="Arial"/>
                <w:sz w:val="24"/>
                <w:szCs w:val="24"/>
              </w:rPr>
              <w:t>, Fe</w:t>
            </w:r>
          </w:p>
        </w:tc>
      </w:tr>
      <w:tr w:rsidR="008C6C1F" w:rsidRPr="003E7C3D" w:rsidTr="008E2B10">
        <w:tc>
          <w:tcPr>
            <w:tcW w:w="59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3</w:t>
            </w:r>
          </w:p>
        </w:tc>
        <w:tc>
          <w:tcPr>
            <w:tcW w:w="5788" w:type="dxa"/>
          </w:tcPr>
          <w:p w:rsidR="008C6C1F" w:rsidRPr="003E7C3D" w:rsidRDefault="008C6C1F" w:rsidP="007C6BA6">
            <w:pPr>
              <w:spacing w:before="0"/>
              <w:rPr>
                <w:rFonts w:ascii="Trebuchet MS" w:hAnsi="Trebuchet MS" w:cs="Arial"/>
                <w:sz w:val="24"/>
                <w:szCs w:val="24"/>
              </w:rPr>
            </w:pPr>
            <w:r w:rsidRPr="003E7C3D">
              <w:rPr>
                <w:rFonts w:ascii="Trebuchet MS" w:hAnsi="Trebuchet MS" w:cs="Arial"/>
                <w:sz w:val="24"/>
                <w:szCs w:val="24"/>
              </w:rPr>
              <w:t>Apă intersti</w:t>
            </w:r>
            <w:r w:rsidRPr="003E7C3D">
              <w:rPr>
                <w:rFonts w:ascii="Tahoma" w:hAnsi="Tahoma" w:cs="Tahoma"/>
                <w:sz w:val="24"/>
                <w:szCs w:val="24"/>
              </w:rPr>
              <w:t>ț</w:t>
            </w:r>
            <w:r w:rsidRPr="003E7C3D">
              <w:rPr>
                <w:rFonts w:ascii="Trebuchet MS" w:hAnsi="Trebuchet MS" w:cs="Arial"/>
                <w:sz w:val="24"/>
                <w:szCs w:val="24"/>
              </w:rPr>
              <w:t>ială de Quaternar – Archar-Orsoy de campie</w:t>
            </w:r>
          </w:p>
        </w:tc>
        <w:tc>
          <w:tcPr>
            <w:tcW w:w="220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BG1G0000Qal003</w:t>
            </w:r>
          </w:p>
        </w:tc>
        <w:tc>
          <w:tcPr>
            <w:tcW w:w="209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buna</w:t>
            </w:r>
          </w:p>
        </w:tc>
        <w:tc>
          <w:tcPr>
            <w:tcW w:w="242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w:t>
            </w:r>
          </w:p>
        </w:tc>
      </w:tr>
      <w:tr w:rsidR="008C6C1F" w:rsidRPr="003E7C3D" w:rsidTr="008E2B10">
        <w:tc>
          <w:tcPr>
            <w:tcW w:w="59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4</w:t>
            </w:r>
          </w:p>
        </w:tc>
        <w:tc>
          <w:tcPr>
            <w:tcW w:w="5788" w:type="dxa"/>
          </w:tcPr>
          <w:p w:rsidR="008C6C1F" w:rsidRPr="003E7C3D" w:rsidRDefault="008C6C1F" w:rsidP="007C6BA6">
            <w:pPr>
              <w:spacing w:before="0"/>
              <w:rPr>
                <w:rFonts w:ascii="Trebuchet MS" w:hAnsi="Trebuchet MS" w:cs="Arial"/>
                <w:sz w:val="24"/>
                <w:szCs w:val="24"/>
              </w:rPr>
            </w:pPr>
            <w:r w:rsidRPr="003E7C3D">
              <w:rPr>
                <w:rFonts w:ascii="Trebuchet MS" w:hAnsi="Trebuchet MS" w:cs="Arial"/>
                <w:sz w:val="24"/>
                <w:szCs w:val="24"/>
              </w:rPr>
              <w:t>Apă intersti</w:t>
            </w:r>
            <w:r w:rsidRPr="003E7C3D">
              <w:rPr>
                <w:rFonts w:ascii="Tahoma" w:hAnsi="Tahoma" w:cs="Tahoma"/>
                <w:sz w:val="24"/>
                <w:szCs w:val="24"/>
              </w:rPr>
              <w:t>ț</w:t>
            </w:r>
            <w:r w:rsidRPr="003E7C3D">
              <w:rPr>
                <w:rFonts w:ascii="Trebuchet MS" w:hAnsi="Trebuchet MS" w:cs="Arial"/>
                <w:sz w:val="24"/>
                <w:szCs w:val="24"/>
              </w:rPr>
              <w:t>ială de Quaternar - Tsibar de campie</w:t>
            </w:r>
          </w:p>
        </w:tc>
        <w:tc>
          <w:tcPr>
            <w:tcW w:w="220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BG1G0000Qal004</w:t>
            </w:r>
          </w:p>
        </w:tc>
        <w:tc>
          <w:tcPr>
            <w:tcW w:w="209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buna</w:t>
            </w:r>
          </w:p>
        </w:tc>
        <w:tc>
          <w:tcPr>
            <w:tcW w:w="242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w:t>
            </w:r>
          </w:p>
        </w:tc>
      </w:tr>
      <w:tr w:rsidR="008C6C1F" w:rsidRPr="003E7C3D" w:rsidTr="008E2B10">
        <w:tc>
          <w:tcPr>
            <w:tcW w:w="59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5</w:t>
            </w:r>
          </w:p>
        </w:tc>
        <w:tc>
          <w:tcPr>
            <w:tcW w:w="5788" w:type="dxa"/>
          </w:tcPr>
          <w:p w:rsidR="008C6C1F" w:rsidRPr="003E7C3D" w:rsidRDefault="008C6C1F" w:rsidP="007C6BA6">
            <w:pPr>
              <w:spacing w:before="0"/>
              <w:rPr>
                <w:rFonts w:ascii="Trebuchet MS" w:hAnsi="Trebuchet MS" w:cs="Arial"/>
                <w:sz w:val="24"/>
                <w:szCs w:val="24"/>
              </w:rPr>
            </w:pPr>
            <w:r w:rsidRPr="003E7C3D">
              <w:rPr>
                <w:rFonts w:ascii="Trebuchet MS" w:hAnsi="Trebuchet MS" w:cs="Arial"/>
                <w:sz w:val="24"/>
                <w:szCs w:val="24"/>
              </w:rPr>
              <w:t>Apă intersti</w:t>
            </w:r>
            <w:r w:rsidRPr="003E7C3D">
              <w:rPr>
                <w:rFonts w:ascii="Tahoma" w:hAnsi="Tahoma" w:cs="Tahoma"/>
                <w:sz w:val="24"/>
                <w:szCs w:val="24"/>
              </w:rPr>
              <w:t>ț</w:t>
            </w:r>
            <w:r w:rsidRPr="003E7C3D">
              <w:rPr>
                <w:rFonts w:ascii="Trebuchet MS" w:hAnsi="Trebuchet MS" w:cs="Arial"/>
                <w:sz w:val="24"/>
                <w:szCs w:val="24"/>
              </w:rPr>
              <w:t>ială de Quaternar - Kozloduy de campie</w:t>
            </w:r>
          </w:p>
        </w:tc>
        <w:tc>
          <w:tcPr>
            <w:tcW w:w="220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BG1G0000Qal005</w:t>
            </w:r>
          </w:p>
        </w:tc>
        <w:tc>
          <w:tcPr>
            <w:tcW w:w="209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buna</w:t>
            </w:r>
          </w:p>
        </w:tc>
        <w:tc>
          <w:tcPr>
            <w:tcW w:w="242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w:t>
            </w:r>
          </w:p>
        </w:tc>
      </w:tr>
      <w:tr w:rsidR="008C6C1F" w:rsidRPr="003E7C3D" w:rsidTr="008E2B10">
        <w:tc>
          <w:tcPr>
            <w:tcW w:w="59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6</w:t>
            </w:r>
          </w:p>
        </w:tc>
        <w:tc>
          <w:tcPr>
            <w:tcW w:w="5788" w:type="dxa"/>
          </w:tcPr>
          <w:p w:rsidR="008C6C1F" w:rsidRPr="003E7C3D" w:rsidRDefault="008C6C1F" w:rsidP="007C6BA6">
            <w:pPr>
              <w:spacing w:before="0"/>
              <w:rPr>
                <w:rFonts w:ascii="Trebuchet MS" w:hAnsi="Trebuchet MS" w:cs="Arial"/>
                <w:sz w:val="24"/>
                <w:szCs w:val="24"/>
              </w:rPr>
            </w:pPr>
            <w:r w:rsidRPr="003E7C3D">
              <w:rPr>
                <w:rFonts w:ascii="Trebuchet MS" w:hAnsi="Trebuchet MS" w:cs="Arial"/>
                <w:sz w:val="24"/>
                <w:szCs w:val="24"/>
              </w:rPr>
              <w:t>Apă intersti</w:t>
            </w:r>
            <w:r w:rsidRPr="003E7C3D">
              <w:rPr>
                <w:rFonts w:ascii="Tahoma" w:hAnsi="Tahoma" w:cs="Tahoma"/>
                <w:sz w:val="24"/>
                <w:szCs w:val="24"/>
              </w:rPr>
              <w:t>ț</w:t>
            </w:r>
            <w:r w:rsidRPr="003E7C3D">
              <w:rPr>
                <w:rFonts w:ascii="Trebuchet MS" w:hAnsi="Trebuchet MS" w:cs="Arial"/>
                <w:sz w:val="24"/>
                <w:szCs w:val="24"/>
              </w:rPr>
              <w:t>ială de Quaternar - Ostrov de campie</w:t>
            </w:r>
          </w:p>
        </w:tc>
        <w:tc>
          <w:tcPr>
            <w:tcW w:w="220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BG1G0000Qal006</w:t>
            </w:r>
          </w:p>
        </w:tc>
        <w:tc>
          <w:tcPr>
            <w:tcW w:w="209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buna</w:t>
            </w:r>
          </w:p>
        </w:tc>
        <w:tc>
          <w:tcPr>
            <w:tcW w:w="242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w:t>
            </w:r>
          </w:p>
        </w:tc>
      </w:tr>
      <w:tr w:rsidR="008C6C1F" w:rsidRPr="003E7C3D" w:rsidTr="008E2B10">
        <w:tc>
          <w:tcPr>
            <w:tcW w:w="59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7</w:t>
            </w:r>
          </w:p>
        </w:tc>
        <w:tc>
          <w:tcPr>
            <w:tcW w:w="5788" w:type="dxa"/>
          </w:tcPr>
          <w:p w:rsidR="008C6C1F" w:rsidRPr="003E7C3D" w:rsidRDefault="008C6C1F" w:rsidP="007C6BA6">
            <w:pPr>
              <w:spacing w:before="0"/>
              <w:rPr>
                <w:rFonts w:ascii="Trebuchet MS" w:hAnsi="Trebuchet MS" w:cs="Arial"/>
                <w:sz w:val="24"/>
                <w:szCs w:val="24"/>
              </w:rPr>
            </w:pPr>
            <w:r w:rsidRPr="003E7C3D">
              <w:rPr>
                <w:rFonts w:ascii="Trebuchet MS" w:hAnsi="Trebuchet MS" w:cs="Arial"/>
                <w:sz w:val="24"/>
                <w:szCs w:val="24"/>
              </w:rPr>
              <w:t>Apă intersti</w:t>
            </w:r>
            <w:r w:rsidRPr="003E7C3D">
              <w:rPr>
                <w:rFonts w:ascii="Tahoma" w:hAnsi="Tahoma" w:cs="Tahoma"/>
                <w:sz w:val="24"/>
                <w:szCs w:val="24"/>
              </w:rPr>
              <w:t>ț</w:t>
            </w:r>
            <w:r w:rsidRPr="003E7C3D">
              <w:rPr>
                <w:rFonts w:ascii="Trebuchet MS" w:hAnsi="Trebuchet MS" w:cs="Arial"/>
                <w:sz w:val="24"/>
                <w:szCs w:val="24"/>
              </w:rPr>
              <w:t>ială de Quaternar - Karaboaz de campie</w:t>
            </w:r>
          </w:p>
        </w:tc>
        <w:tc>
          <w:tcPr>
            <w:tcW w:w="220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BG1G0000Qal007</w:t>
            </w:r>
          </w:p>
        </w:tc>
        <w:tc>
          <w:tcPr>
            <w:tcW w:w="209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buna</w:t>
            </w:r>
          </w:p>
        </w:tc>
        <w:tc>
          <w:tcPr>
            <w:tcW w:w="242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w:t>
            </w:r>
          </w:p>
        </w:tc>
      </w:tr>
      <w:tr w:rsidR="008C6C1F" w:rsidRPr="003E7C3D" w:rsidTr="008E2B10">
        <w:tc>
          <w:tcPr>
            <w:tcW w:w="59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8</w:t>
            </w:r>
          </w:p>
        </w:tc>
        <w:tc>
          <w:tcPr>
            <w:tcW w:w="5788" w:type="dxa"/>
          </w:tcPr>
          <w:p w:rsidR="008C6C1F" w:rsidRPr="003E7C3D" w:rsidRDefault="008C6C1F" w:rsidP="007C6BA6">
            <w:pPr>
              <w:spacing w:before="0"/>
              <w:rPr>
                <w:rFonts w:ascii="Trebuchet MS" w:hAnsi="Trebuchet MS" w:cs="Arial"/>
                <w:sz w:val="24"/>
                <w:szCs w:val="24"/>
              </w:rPr>
            </w:pPr>
            <w:r w:rsidRPr="003E7C3D">
              <w:rPr>
                <w:rFonts w:ascii="Trebuchet MS" w:hAnsi="Trebuchet MS" w:cs="Arial"/>
                <w:sz w:val="24"/>
                <w:szCs w:val="24"/>
              </w:rPr>
              <w:t>Apă intersti</w:t>
            </w:r>
            <w:r w:rsidRPr="003E7C3D">
              <w:rPr>
                <w:rFonts w:ascii="Tahoma" w:hAnsi="Tahoma" w:cs="Tahoma"/>
                <w:sz w:val="24"/>
                <w:szCs w:val="24"/>
              </w:rPr>
              <w:t>ț</w:t>
            </w:r>
            <w:r w:rsidRPr="003E7C3D">
              <w:rPr>
                <w:rFonts w:ascii="Trebuchet MS" w:hAnsi="Trebuchet MS" w:cs="Arial"/>
                <w:sz w:val="24"/>
                <w:szCs w:val="24"/>
              </w:rPr>
              <w:t>ială de Quaternar – Belene-Svishtov de campie</w:t>
            </w:r>
          </w:p>
        </w:tc>
        <w:tc>
          <w:tcPr>
            <w:tcW w:w="220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BG1G0000Qal008</w:t>
            </w:r>
          </w:p>
        </w:tc>
        <w:tc>
          <w:tcPr>
            <w:tcW w:w="209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slaba</w:t>
            </w:r>
          </w:p>
        </w:tc>
        <w:tc>
          <w:tcPr>
            <w:tcW w:w="242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PO</w:t>
            </w:r>
            <w:r w:rsidRPr="003E7C3D">
              <w:rPr>
                <w:rFonts w:ascii="Trebuchet MS" w:hAnsi="Trebuchet MS" w:cs="Arial"/>
                <w:sz w:val="24"/>
                <w:szCs w:val="24"/>
                <w:vertAlign w:val="subscript"/>
              </w:rPr>
              <w:t>4</w:t>
            </w:r>
            <w:r w:rsidRPr="003E7C3D">
              <w:rPr>
                <w:rFonts w:ascii="Trebuchet MS" w:hAnsi="Trebuchet MS" w:cs="Arial"/>
                <w:sz w:val="24"/>
                <w:szCs w:val="24"/>
              </w:rPr>
              <w:t>, Mn</w:t>
            </w:r>
          </w:p>
        </w:tc>
      </w:tr>
      <w:tr w:rsidR="008C6C1F" w:rsidRPr="003E7C3D" w:rsidTr="008E2B10">
        <w:tc>
          <w:tcPr>
            <w:tcW w:w="59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9</w:t>
            </w:r>
          </w:p>
        </w:tc>
        <w:tc>
          <w:tcPr>
            <w:tcW w:w="5788" w:type="dxa"/>
          </w:tcPr>
          <w:p w:rsidR="008C6C1F" w:rsidRPr="003E7C3D" w:rsidRDefault="008C6C1F" w:rsidP="007C6BA6">
            <w:pPr>
              <w:spacing w:before="0"/>
              <w:rPr>
                <w:rFonts w:ascii="Trebuchet MS" w:hAnsi="Trebuchet MS" w:cs="Arial"/>
                <w:sz w:val="24"/>
                <w:szCs w:val="24"/>
              </w:rPr>
            </w:pPr>
            <w:r w:rsidRPr="003E7C3D">
              <w:rPr>
                <w:rFonts w:ascii="Trebuchet MS" w:hAnsi="Trebuchet MS" w:cs="Arial"/>
                <w:sz w:val="24"/>
                <w:szCs w:val="24"/>
              </w:rPr>
              <w:t>Apă intersti</w:t>
            </w:r>
            <w:r w:rsidRPr="003E7C3D">
              <w:rPr>
                <w:rFonts w:ascii="Tahoma" w:hAnsi="Tahoma" w:cs="Tahoma"/>
                <w:sz w:val="24"/>
                <w:szCs w:val="24"/>
              </w:rPr>
              <w:t>ț</w:t>
            </w:r>
            <w:r w:rsidRPr="003E7C3D">
              <w:rPr>
                <w:rFonts w:ascii="Trebuchet MS" w:hAnsi="Trebuchet MS" w:cs="Arial"/>
                <w:sz w:val="24"/>
                <w:szCs w:val="24"/>
              </w:rPr>
              <w:t>ială de Quaternar – Vardim-Novgrad de campie</w:t>
            </w:r>
          </w:p>
        </w:tc>
        <w:tc>
          <w:tcPr>
            <w:tcW w:w="220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BG1G0000Qal009</w:t>
            </w:r>
          </w:p>
        </w:tc>
        <w:tc>
          <w:tcPr>
            <w:tcW w:w="209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slaba</w:t>
            </w:r>
          </w:p>
        </w:tc>
        <w:tc>
          <w:tcPr>
            <w:tcW w:w="242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Mn</w:t>
            </w:r>
          </w:p>
        </w:tc>
      </w:tr>
      <w:tr w:rsidR="008C6C1F" w:rsidRPr="003E7C3D" w:rsidTr="008E2B10">
        <w:tc>
          <w:tcPr>
            <w:tcW w:w="59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10</w:t>
            </w:r>
          </w:p>
        </w:tc>
        <w:tc>
          <w:tcPr>
            <w:tcW w:w="5788" w:type="dxa"/>
          </w:tcPr>
          <w:p w:rsidR="008C6C1F" w:rsidRPr="003E7C3D" w:rsidRDefault="008C6C1F" w:rsidP="007C6BA6">
            <w:pPr>
              <w:spacing w:before="0"/>
              <w:rPr>
                <w:rFonts w:ascii="Trebuchet MS" w:hAnsi="Trebuchet MS" w:cs="Arial"/>
                <w:sz w:val="24"/>
                <w:szCs w:val="24"/>
              </w:rPr>
            </w:pPr>
            <w:r w:rsidRPr="003E7C3D">
              <w:rPr>
                <w:rFonts w:ascii="Trebuchet MS" w:hAnsi="Trebuchet MS" w:cs="Arial"/>
                <w:sz w:val="24"/>
                <w:szCs w:val="24"/>
              </w:rPr>
              <w:t>Apă intersti</w:t>
            </w:r>
            <w:r w:rsidRPr="003E7C3D">
              <w:rPr>
                <w:rFonts w:ascii="Tahoma" w:hAnsi="Tahoma" w:cs="Tahoma"/>
                <w:sz w:val="24"/>
                <w:szCs w:val="24"/>
              </w:rPr>
              <w:t>ț</w:t>
            </w:r>
            <w:r w:rsidRPr="003E7C3D">
              <w:rPr>
                <w:rFonts w:ascii="Trebuchet MS" w:hAnsi="Trebuchet MS" w:cs="Arial"/>
                <w:sz w:val="24"/>
                <w:szCs w:val="24"/>
              </w:rPr>
              <w:t>ială de Quaternar - Brashlyan de campie</w:t>
            </w:r>
          </w:p>
        </w:tc>
        <w:tc>
          <w:tcPr>
            <w:tcW w:w="220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BG1G0000Qal010</w:t>
            </w:r>
          </w:p>
        </w:tc>
        <w:tc>
          <w:tcPr>
            <w:tcW w:w="209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buna</w:t>
            </w:r>
          </w:p>
        </w:tc>
        <w:tc>
          <w:tcPr>
            <w:tcW w:w="242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w:t>
            </w:r>
          </w:p>
        </w:tc>
      </w:tr>
      <w:tr w:rsidR="008C6C1F" w:rsidRPr="003E7C3D" w:rsidTr="008E2B10">
        <w:tc>
          <w:tcPr>
            <w:tcW w:w="59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11</w:t>
            </w:r>
          </w:p>
        </w:tc>
        <w:tc>
          <w:tcPr>
            <w:tcW w:w="5788" w:type="dxa"/>
          </w:tcPr>
          <w:p w:rsidR="008C6C1F" w:rsidRPr="003E7C3D" w:rsidRDefault="008C6C1F" w:rsidP="007C6BA6">
            <w:pPr>
              <w:spacing w:before="0"/>
              <w:rPr>
                <w:rFonts w:ascii="Trebuchet MS" w:hAnsi="Trebuchet MS" w:cs="Arial"/>
                <w:sz w:val="24"/>
                <w:szCs w:val="24"/>
              </w:rPr>
            </w:pPr>
            <w:r w:rsidRPr="003E7C3D">
              <w:rPr>
                <w:rFonts w:ascii="Trebuchet MS" w:hAnsi="Trebuchet MS" w:cs="Arial"/>
                <w:sz w:val="24"/>
                <w:szCs w:val="24"/>
              </w:rPr>
              <w:t>Apă intersti</w:t>
            </w:r>
            <w:r w:rsidRPr="003E7C3D">
              <w:rPr>
                <w:rFonts w:ascii="Tahoma" w:hAnsi="Tahoma" w:cs="Tahoma"/>
                <w:sz w:val="24"/>
                <w:szCs w:val="24"/>
              </w:rPr>
              <w:t>ț</w:t>
            </w:r>
            <w:r w:rsidRPr="003E7C3D">
              <w:rPr>
                <w:rFonts w:ascii="Trebuchet MS" w:hAnsi="Trebuchet MS" w:cs="Arial"/>
                <w:sz w:val="24"/>
                <w:szCs w:val="24"/>
              </w:rPr>
              <w:t>ială de Quaternar – Popinsko-Garvanska de campie</w:t>
            </w:r>
          </w:p>
        </w:tc>
        <w:tc>
          <w:tcPr>
            <w:tcW w:w="220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BG1G0000Qal011</w:t>
            </w:r>
          </w:p>
        </w:tc>
        <w:tc>
          <w:tcPr>
            <w:tcW w:w="209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slaba</w:t>
            </w:r>
          </w:p>
        </w:tc>
        <w:tc>
          <w:tcPr>
            <w:tcW w:w="242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NO</w:t>
            </w:r>
            <w:r w:rsidRPr="003E7C3D">
              <w:rPr>
                <w:rFonts w:ascii="Trebuchet MS" w:hAnsi="Trebuchet MS" w:cs="Arial"/>
                <w:sz w:val="24"/>
                <w:szCs w:val="24"/>
                <w:vertAlign w:val="subscript"/>
              </w:rPr>
              <w:t>3</w:t>
            </w:r>
          </w:p>
        </w:tc>
      </w:tr>
      <w:tr w:rsidR="008C6C1F" w:rsidRPr="003E7C3D" w:rsidTr="008E2B10">
        <w:tc>
          <w:tcPr>
            <w:tcW w:w="59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12</w:t>
            </w:r>
          </w:p>
        </w:tc>
        <w:tc>
          <w:tcPr>
            <w:tcW w:w="5788" w:type="dxa"/>
          </w:tcPr>
          <w:p w:rsidR="008C6C1F" w:rsidRPr="003E7C3D" w:rsidRDefault="008C6C1F" w:rsidP="007C6BA6">
            <w:pPr>
              <w:spacing w:before="0"/>
              <w:rPr>
                <w:rFonts w:ascii="Trebuchet MS" w:hAnsi="Trebuchet MS" w:cs="Arial"/>
                <w:sz w:val="24"/>
                <w:szCs w:val="24"/>
              </w:rPr>
            </w:pPr>
            <w:r w:rsidRPr="003E7C3D">
              <w:rPr>
                <w:rFonts w:ascii="Trebuchet MS" w:hAnsi="Trebuchet MS" w:cs="Arial"/>
                <w:sz w:val="24"/>
                <w:szCs w:val="24"/>
              </w:rPr>
              <w:t>Apă intersti</w:t>
            </w:r>
            <w:r w:rsidRPr="003E7C3D">
              <w:rPr>
                <w:rFonts w:ascii="Tahoma" w:hAnsi="Tahoma" w:cs="Tahoma"/>
                <w:sz w:val="24"/>
                <w:szCs w:val="24"/>
              </w:rPr>
              <w:t>ț</w:t>
            </w:r>
            <w:r w:rsidRPr="003E7C3D">
              <w:rPr>
                <w:rFonts w:ascii="Trebuchet MS" w:hAnsi="Trebuchet MS" w:cs="Arial"/>
                <w:sz w:val="24"/>
                <w:szCs w:val="24"/>
              </w:rPr>
              <w:t xml:space="preserve">ială de Quaternar – lunca Aydemir </w:t>
            </w:r>
          </w:p>
        </w:tc>
        <w:tc>
          <w:tcPr>
            <w:tcW w:w="220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BG1G0000Qal012</w:t>
            </w:r>
          </w:p>
        </w:tc>
        <w:tc>
          <w:tcPr>
            <w:tcW w:w="209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buna</w:t>
            </w:r>
          </w:p>
        </w:tc>
        <w:tc>
          <w:tcPr>
            <w:tcW w:w="242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w:t>
            </w:r>
          </w:p>
        </w:tc>
      </w:tr>
      <w:tr w:rsidR="008C6C1F" w:rsidRPr="003E7C3D" w:rsidTr="008E2B10">
        <w:tc>
          <w:tcPr>
            <w:tcW w:w="59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13</w:t>
            </w:r>
          </w:p>
        </w:tc>
        <w:tc>
          <w:tcPr>
            <w:tcW w:w="5788" w:type="dxa"/>
          </w:tcPr>
          <w:p w:rsidR="008C6C1F" w:rsidRPr="003E7C3D" w:rsidRDefault="008C6C1F" w:rsidP="007C6BA6">
            <w:pPr>
              <w:spacing w:before="0"/>
              <w:rPr>
                <w:rFonts w:ascii="Trebuchet MS" w:hAnsi="Trebuchet MS" w:cs="Arial"/>
                <w:sz w:val="24"/>
                <w:szCs w:val="24"/>
              </w:rPr>
            </w:pPr>
            <w:r w:rsidRPr="003E7C3D">
              <w:rPr>
                <w:rFonts w:ascii="Trebuchet MS" w:hAnsi="Trebuchet MS" w:cs="Arial"/>
                <w:sz w:val="24"/>
                <w:szCs w:val="24"/>
              </w:rPr>
              <w:t>Apă intersti</w:t>
            </w:r>
            <w:r w:rsidRPr="003E7C3D">
              <w:rPr>
                <w:rFonts w:ascii="Tahoma" w:hAnsi="Tahoma" w:cs="Tahoma"/>
                <w:sz w:val="24"/>
                <w:szCs w:val="24"/>
              </w:rPr>
              <w:t>ț</w:t>
            </w:r>
            <w:r w:rsidRPr="003E7C3D">
              <w:rPr>
                <w:rFonts w:ascii="Trebuchet MS" w:hAnsi="Trebuchet MS" w:cs="Arial"/>
                <w:sz w:val="24"/>
                <w:szCs w:val="24"/>
              </w:rPr>
              <w:t>ială de Quaternar – Lom River</w:t>
            </w:r>
          </w:p>
        </w:tc>
        <w:tc>
          <w:tcPr>
            <w:tcW w:w="220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BG1G0000Qal013</w:t>
            </w:r>
          </w:p>
        </w:tc>
        <w:tc>
          <w:tcPr>
            <w:tcW w:w="209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buna</w:t>
            </w:r>
          </w:p>
        </w:tc>
        <w:tc>
          <w:tcPr>
            <w:tcW w:w="242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w:t>
            </w:r>
          </w:p>
        </w:tc>
      </w:tr>
      <w:tr w:rsidR="008C6C1F" w:rsidRPr="003E7C3D" w:rsidTr="008E2B10">
        <w:tc>
          <w:tcPr>
            <w:tcW w:w="59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14</w:t>
            </w:r>
          </w:p>
        </w:tc>
        <w:tc>
          <w:tcPr>
            <w:tcW w:w="5788" w:type="dxa"/>
          </w:tcPr>
          <w:p w:rsidR="008C6C1F" w:rsidRPr="003E7C3D" w:rsidRDefault="008C6C1F" w:rsidP="007C6BA6">
            <w:pPr>
              <w:spacing w:before="0"/>
              <w:rPr>
                <w:rFonts w:ascii="Trebuchet MS" w:hAnsi="Trebuchet MS" w:cs="Arial"/>
                <w:sz w:val="24"/>
                <w:szCs w:val="24"/>
              </w:rPr>
            </w:pPr>
            <w:r w:rsidRPr="003E7C3D">
              <w:rPr>
                <w:rFonts w:ascii="Trebuchet MS" w:hAnsi="Trebuchet MS" w:cs="Arial"/>
                <w:sz w:val="24"/>
                <w:szCs w:val="24"/>
              </w:rPr>
              <w:t>Apă intersti</w:t>
            </w:r>
            <w:r w:rsidRPr="003E7C3D">
              <w:rPr>
                <w:rFonts w:ascii="Tahoma" w:hAnsi="Tahoma" w:cs="Tahoma"/>
                <w:sz w:val="24"/>
                <w:szCs w:val="24"/>
              </w:rPr>
              <w:t>ț</w:t>
            </w:r>
            <w:r w:rsidRPr="003E7C3D">
              <w:rPr>
                <w:rFonts w:ascii="Trebuchet MS" w:hAnsi="Trebuchet MS" w:cs="Arial"/>
                <w:sz w:val="24"/>
                <w:szCs w:val="24"/>
              </w:rPr>
              <w:t xml:space="preserve">ială de Quaternar – Raul Tsibritsa </w:t>
            </w:r>
          </w:p>
        </w:tc>
        <w:tc>
          <w:tcPr>
            <w:tcW w:w="220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BG1G0000Qal014</w:t>
            </w:r>
          </w:p>
        </w:tc>
        <w:tc>
          <w:tcPr>
            <w:tcW w:w="209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buna</w:t>
            </w:r>
          </w:p>
        </w:tc>
        <w:tc>
          <w:tcPr>
            <w:tcW w:w="242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w:t>
            </w:r>
          </w:p>
        </w:tc>
      </w:tr>
      <w:tr w:rsidR="008C6C1F" w:rsidRPr="003E7C3D" w:rsidTr="008E2B10">
        <w:tc>
          <w:tcPr>
            <w:tcW w:w="59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15</w:t>
            </w:r>
          </w:p>
        </w:tc>
        <w:tc>
          <w:tcPr>
            <w:tcW w:w="5788" w:type="dxa"/>
          </w:tcPr>
          <w:p w:rsidR="008C6C1F" w:rsidRPr="003E7C3D" w:rsidRDefault="008C6C1F" w:rsidP="007C6BA6">
            <w:pPr>
              <w:spacing w:before="0"/>
              <w:rPr>
                <w:rFonts w:ascii="Trebuchet MS" w:hAnsi="Trebuchet MS" w:cs="Arial"/>
                <w:sz w:val="24"/>
                <w:szCs w:val="24"/>
              </w:rPr>
            </w:pPr>
            <w:r w:rsidRPr="003E7C3D">
              <w:rPr>
                <w:rFonts w:ascii="Trebuchet MS" w:hAnsi="Trebuchet MS" w:cs="Arial"/>
                <w:sz w:val="24"/>
                <w:szCs w:val="24"/>
              </w:rPr>
              <w:t>Apă intersti</w:t>
            </w:r>
            <w:r w:rsidRPr="003E7C3D">
              <w:rPr>
                <w:rFonts w:ascii="Tahoma" w:hAnsi="Tahoma" w:cs="Tahoma"/>
                <w:sz w:val="24"/>
                <w:szCs w:val="24"/>
              </w:rPr>
              <w:t>ț</w:t>
            </w:r>
            <w:r w:rsidRPr="003E7C3D">
              <w:rPr>
                <w:rFonts w:ascii="Trebuchet MS" w:hAnsi="Trebuchet MS" w:cs="Arial"/>
                <w:sz w:val="24"/>
                <w:szCs w:val="24"/>
              </w:rPr>
              <w:t xml:space="preserve">ială de Quaternar – Raul Ogosta </w:t>
            </w:r>
          </w:p>
        </w:tc>
        <w:tc>
          <w:tcPr>
            <w:tcW w:w="220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BG1G0000Qal015</w:t>
            </w:r>
          </w:p>
        </w:tc>
        <w:tc>
          <w:tcPr>
            <w:tcW w:w="209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buna</w:t>
            </w:r>
          </w:p>
        </w:tc>
        <w:tc>
          <w:tcPr>
            <w:tcW w:w="242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w:t>
            </w:r>
          </w:p>
        </w:tc>
      </w:tr>
      <w:tr w:rsidR="008C6C1F" w:rsidRPr="003E7C3D" w:rsidTr="008E2B10">
        <w:tc>
          <w:tcPr>
            <w:tcW w:w="59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16</w:t>
            </w:r>
          </w:p>
        </w:tc>
        <w:tc>
          <w:tcPr>
            <w:tcW w:w="5788" w:type="dxa"/>
          </w:tcPr>
          <w:p w:rsidR="008C6C1F" w:rsidRPr="003E7C3D" w:rsidRDefault="008C6C1F" w:rsidP="007C6BA6">
            <w:pPr>
              <w:spacing w:before="0"/>
              <w:rPr>
                <w:rFonts w:ascii="Trebuchet MS" w:hAnsi="Trebuchet MS" w:cs="Arial"/>
                <w:sz w:val="24"/>
                <w:szCs w:val="24"/>
              </w:rPr>
            </w:pPr>
            <w:r w:rsidRPr="003E7C3D">
              <w:rPr>
                <w:rFonts w:ascii="Trebuchet MS" w:hAnsi="Trebuchet MS" w:cs="Arial"/>
                <w:sz w:val="24"/>
                <w:szCs w:val="24"/>
              </w:rPr>
              <w:t>Apă intersti</w:t>
            </w:r>
            <w:r w:rsidRPr="003E7C3D">
              <w:rPr>
                <w:rFonts w:ascii="Tahoma" w:hAnsi="Tahoma" w:cs="Tahoma"/>
                <w:sz w:val="24"/>
                <w:szCs w:val="24"/>
              </w:rPr>
              <w:t>ț</w:t>
            </w:r>
            <w:r w:rsidRPr="003E7C3D">
              <w:rPr>
                <w:rFonts w:ascii="Trebuchet MS" w:hAnsi="Trebuchet MS" w:cs="Arial"/>
                <w:sz w:val="24"/>
                <w:szCs w:val="24"/>
              </w:rPr>
              <w:t xml:space="preserve">ială de Quaternar – Raul Skut </w:t>
            </w:r>
          </w:p>
        </w:tc>
        <w:tc>
          <w:tcPr>
            <w:tcW w:w="220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BG1G0000Qal016</w:t>
            </w:r>
          </w:p>
        </w:tc>
        <w:tc>
          <w:tcPr>
            <w:tcW w:w="209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buna</w:t>
            </w:r>
          </w:p>
        </w:tc>
        <w:tc>
          <w:tcPr>
            <w:tcW w:w="242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w:t>
            </w:r>
          </w:p>
        </w:tc>
      </w:tr>
      <w:tr w:rsidR="008C6C1F" w:rsidRPr="003E7C3D" w:rsidTr="008E2B10">
        <w:tc>
          <w:tcPr>
            <w:tcW w:w="59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17</w:t>
            </w:r>
          </w:p>
        </w:tc>
        <w:tc>
          <w:tcPr>
            <w:tcW w:w="5788" w:type="dxa"/>
          </w:tcPr>
          <w:p w:rsidR="008C6C1F" w:rsidRPr="003E7C3D" w:rsidRDefault="008C6C1F" w:rsidP="007C6BA6">
            <w:pPr>
              <w:spacing w:before="0"/>
              <w:rPr>
                <w:rFonts w:ascii="Trebuchet MS" w:hAnsi="Trebuchet MS" w:cs="Arial"/>
                <w:sz w:val="24"/>
                <w:szCs w:val="24"/>
              </w:rPr>
            </w:pPr>
            <w:r w:rsidRPr="003E7C3D">
              <w:rPr>
                <w:rFonts w:ascii="Trebuchet MS" w:hAnsi="Trebuchet MS" w:cs="Arial"/>
                <w:sz w:val="24"/>
                <w:szCs w:val="24"/>
              </w:rPr>
              <w:t>Apă intersti</w:t>
            </w:r>
            <w:r w:rsidRPr="003E7C3D">
              <w:rPr>
                <w:rFonts w:ascii="Tahoma" w:hAnsi="Tahoma" w:cs="Tahoma"/>
                <w:sz w:val="24"/>
                <w:szCs w:val="24"/>
              </w:rPr>
              <w:t>ț</w:t>
            </w:r>
            <w:r w:rsidRPr="003E7C3D">
              <w:rPr>
                <w:rFonts w:ascii="Trebuchet MS" w:hAnsi="Trebuchet MS" w:cs="Arial"/>
                <w:sz w:val="24"/>
                <w:szCs w:val="24"/>
              </w:rPr>
              <w:t xml:space="preserve">ială de Quaternar – Raul Iskar </w:t>
            </w:r>
          </w:p>
        </w:tc>
        <w:tc>
          <w:tcPr>
            <w:tcW w:w="220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BG1G0000Qal017</w:t>
            </w:r>
          </w:p>
        </w:tc>
        <w:tc>
          <w:tcPr>
            <w:tcW w:w="209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buna</w:t>
            </w:r>
          </w:p>
        </w:tc>
        <w:tc>
          <w:tcPr>
            <w:tcW w:w="242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w:t>
            </w:r>
          </w:p>
        </w:tc>
      </w:tr>
      <w:tr w:rsidR="008C6C1F" w:rsidRPr="003E7C3D" w:rsidTr="008E2B10">
        <w:tc>
          <w:tcPr>
            <w:tcW w:w="59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18</w:t>
            </w:r>
          </w:p>
        </w:tc>
        <w:tc>
          <w:tcPr>
            <w:tcW w:w="5788" w:type="dxa"/>
          </w:tcPr>
          <w:p w:rsidR="008C6C1F" w:rsidRPr="003E7C3D" w:rsidRDefault="008C6C1F" w:rsidP="007C6BA6">
            <w:pPr>
              <w:spacing w:before="0"/>
              <w:rPr>
                <w:rFonts w:ascii="Trebuchet MS" w:hAnsi="Trebuchet MS" w:cs="Arial"/>
                <w:sz w:val="24"/>
                <w:szCs w:val="24"/>
              </w:rPr>
            </w:pPr>
            <w:r w:rsidRPr="003E7C3D">
              <w:rPr>
                <w:rFonts w:ascii="Trebuchet MS" w:hAnsi="Trebuchet MS" w:cs="Arial"/>
                <w:sz w:val="24"/>
                <w:szCs w:val="24"/>
              </w:rPr>
              <w:t>Apă intersti</w:t>
            </w:r>
            <w:r w:rsidRPr="003E7C3D">
              <w:rPr>
                <w:rFonts w:ascii="Tahoma" w:hAnsi="Tahoma" w:cs="Tahoma"/>
                <w:sz w:val="24"/>
                <w:szCs w:val="24"/>
              </w:rPr>
              <w:t>ț</w:t>
            </w:r>
            <w:r w:rsidRPr="003E7C3D">
              <w:rPr>
                <w:rFonts w:ascii="Trebuchet MS" w:hAnsi="Trebuchet MS" w:cs="Arial"/>
                <w:sz w:val="24"/>
                <w:szCs w:val="24"/>
              </w:rPr>
              <w:t>ială de Quaternar – Raul Vit</w:t>
            </w:r>
          </w:p>
        </w:tc>
        <w:tc>
          <w:tcPr>
            <w:tcW w:w="220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BG1G0000Qal018</w:t>
            </w:r>
          </w:p>
        </w:tc>
        <w:tc>
          <w:tcPr>
            <w:tcW w:w="209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slaba</w:t>
            </w:r>
          </w:p>
        </w:tc>
        <w:tc>
          <w:tcPr>
            <w:tcW w:w="242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NН</w:t>
            </w:r>
            <w:r w:rsidRPr="003E7C3D">
              <w:rPr>
                <w:rFonts w:ascii="Trebuchet MS" w:hAnsi="Trebuchet MS" w:cs="Arial"/>
                <w:sz w:val="24"/>
                <w:szCs w:val="24"/>
                <w:vertAlign w:val="subscript"/>
              </w:rPr>
              <w:t>4</w:t>
            </w:r>
            <w:r w:rsidRPr="003E7C3D">
              <w:rPr>
                <w:rFonts w:ascii="Trebuchet MS" w:hAnsi="Trebuchet MS" w:cs="Arial"/>
                <w:sz w:val="24"/>
                <w:szCs w:val="24"/>
              </w:rPr>
              <w:t>, NO</w:t>
            </w:r>
            <w:r w:rsidRPr="003E7C3D">
              <w:rPr>
                <w:rFonts w:ascii="Trebuchet MS" w:hAnsi="Trebuchet MS" w:cs="Arial"/>
                <w:sz w:val="24"/>
                <w:szCs w:val="24"/>
                <w:vertAlign w:val="subscript"/>
              </w:rPr>
              <w:t>2</w:t>
            </w:r>
            <w:r w:rsidRPr="003E7C3D">
              <w:rPr>
                <w:rFonts w:ascii="Trebuchet MS" w:hAnsi="Trebuchet MS" w:cs="Arial"/>
                <w:sz w:val="24"/>
                <w:szCs w:val="24"/>
              </w:rPr>
              <w:t>, Mn</w:t>
            </w:r>
          </w:p>
        </w:tc>
      </w:tr>
      <w:tr w:rsidR="008C6C1F" w:rsidRPr="003E7C3D" w:rsidTr="008E2B10">
        <w:tc>
          <w:tcPr>
            <w:tcW w:w="59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19</w:t>
            </w:r>
          </w:p>
        </w:tc>
        <w:tc>
          <w:tcPr>
            <w:tcW w:w="5788" w:type="dxa"/>
          </w:tcPr>
          <w:p w:rsidR="008C6C1F" w:rsidRPr="003E7C3D" w:rsidRDefault="008C6C1F" w:rsidP="007C6BA6">
            <w:pPr>
              <w:spacing w:before="0"/>
              <w:rPr>
                <w:rFonts w:ascii="Trebuchet MS" w:hAnsi="Trebuchet MS" w:cs="Arial"/>
                <w:sz w:val="24"/>
                <w:szCs w:val="24"/>
              </w:rPr>
            </w:pPr>
            <w:r w:rsidRPr="003E7C3D">
              <w:rPr>
                <w:rFonts w:ascii="Trebuchet MS" w:hAnsi="Trebuchet MS" w:cs="Arial"/>
                <w:sz w:val="24"/>
                <w:szCs w:val="24"/>
              </w:rPr>
              <w:t>Apă intersti</w:t>
            </w:r>
            <w:r w:rsidRPr="003E7C3D">
              <w:rPr>
                <w:rFonts w:ascii="Tahoma" w:hAnsi="Tahoma" w:cs="Tahoma"/>
                <w:sz w:val="24"/>
                <w:szCs w:val="24"/>
              </w:rPr>
              <w:t>ț</w:t>
            </w:r>
            <w:r w:rsidRPr="003E7C3D">
              <w:rPr>
                <w:rFonts w:ascii="Trebuchet MS" w:hAnsi="Trebuchet MS" w:cs="Arial"/>
                <w:sz w:val="24"/>
                <w:szCs w:val="24"/>
              </w:rPr>
              <w:t>ială de Quaternar – Raul Ossum</w:t>
            </w:r>
          </w:p>
        </w:tc>
        <w:tc>
          <w:tcPr>
            <w:tcW w:w="220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BG1G0000Qal019</w:t>
            </w:r>
          </w:p>
        </w:tc>
        <w:tc>
          <w:tcPr>
            <w:tcW w:w="209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slaba</w:t>
            </w:r>
          </w:p>
        </w:tc>
        <w:tc>
          <w:tcPr>
            <w:tcW w:w="242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NO</w:t>
            </w:r>
            <w:r w:rsidRPr="003E7C3D">
              <w:rPr>
                <w:rFonts w:ascii="Trebuchet MS" w:hAnsi="Trebuchet MS" w:cs="Arial"/>
                <w:sz w:val="24"/>
                <w:szCs w:val="24"/>
                <w:vertAlign w:val="subscript"/>
              </w:rPr>
              <w:t>3</w:t>
            </w:r>
            <w:r w:rsidRPr="003E7C3D">
              <w:rPr>
                <w:rFonts w:ascii="Trebuchet MS" w:hAnsi="Trebuchet MS" w:cs="Arial"/>
                <w:sz w:val="24"/>
                <w:szCs w:val="24"/>
              </w:rPr>
              <w:t>, Mg, Mn</w:t>
            </w:r>
          </w:p>
        </w:tc>
      </w:tr>
      <w:tr w:rsidR="008C6C1F" w:rsidRPr="003E7C3D" w:rsidTr="008E2B10">
        <w:tc>
          <w:tcPr>
            <w:tcW w:w="59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20</w:t>
            </w:r>
          </w:p>
        </w:tc>
        <w:tc>
          <w:tcPr>
            <w:tcW w:w="5788" w:type="dxa"/>
          </w:tcPr>
          <w:p w:rsidR="008C6C1F" w:rsidRPr="003E7C3D" w:rsidRDefault="008C6C1F" w:rsidP="007C6BA6">
            <w:pPr>
              <w:spacing w:before="0"/>
              <w:rPr>
                <w:rFonts w:ascii="Trebuchet MS" w:hAnsi="Trebuchet MS" w:cs="Arial"/>
                <w:sz w:val="24"/>
                <w:szCs w:val="24"/>
              </w:rPr>
            </w:pPr>
            <w:r w:rsidRPr="003E7C3D">
              <w:rPr>
                <w:rFonts w:ascii="Trebuchet MS" w:hAnsi="Trebuchet MS" w:cs="Arial"/>
                <w:sz w:val="24"/>
                <w:szCs w:val="24"/>
              </w:rPr>
              <w:t>Apă intersti</w:t>
            </w:r>
            <w:r w:rsidRPr="003E7C3D">
              <w:rPr>
                <w:rFonts w:ascii="Tahoma" w:hAnsi="Tahoma" w:cs="Tahoma"/>
                <w:sz w:val="24"/>
                <w:szCs w:val="24"/>
              </w:rPr>
              <w:t>ț</w:t>
            </w:r>
            <w:r w:rsidRPr="003E7C3D">
              <w:rPr>
                <w:rFonts w:ascii="Trebuchet MS" w:hAnsi="Trebuchet MS" w:cs="Arial"/>
                <w:sz w:val="24"/>
                <w:szCs w:val="24"/>
              </w:rPr>
              <w:t>ială de Quaternar – Raul Yantra</w:t>
            </w:r>
          </w:p>
        </w:tc>
        <w:tc>
          <w:tcPr>
            <w:tcW w:w="220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BG1G0000Qal020</w:t>
            </w:r>
          </w:p>
        </w:tc>
        <w:tc>
          <w:tcPr>
            <w:tcW w:w="209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slaba</w:t>
            </w:r>
          </w:p>
        </w:tc>
        <w:tc>
          <w:tcPr>
            <w:tcW w:w="242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NН</w:t>
            </w:r>
            <w:r w:rsidRPr="003E7C3D">
              <w:rPr>
                <w:rFonts w:ascii="Trebuchet MS" w:hAnsi="Trebuchet MS" w:cs="Arial"/>
                <w:sz w:val="24"/>
                <w:szCs w:val="24"/>
                <w:vertAlign w:val="subscript"/>
              </w:rPr>
              <w:t>4</w:t>
            </w:r>
            <w:r w:rsidRPr="003E7C3D">
              <w:rPr>
                <w:rFonts w:ascii="Trebuchet MS" w:hAnsi="Trebuchet MS" w:cs="Arial"/>
                <w:sz w:val="24"/>
                <w:szCs w:val="24"/>
              </w:rPr>
              <w:t>, Mn</w:t>
            </w:r>
          </w:p>
        </w:tc>
      </w:tr>
      <w:tr w:rsidR="008C6C1F" w:rsidRPr="003E7C3D" w:rsidTr="008E2B10">
        <w:tc>
          <w:tcPr>
            <w:tcW w:w="59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21</w:t>
            </w:r>
          </w:p>
        </w:tc>
        <w:tc>
          <w:tcPr>
            <w:tcW w:w="5788" w:type="dxa"/>
          </w:tcPr>
          <w:p w:rsidR="008C6C1F" w:rsidRPr="003E7C3D" w:rsidRDefault="008C6C1F" w:rsidP="007C6BA6">
            <w:pPr>
              <w:spacing w:before="0"/>
              <w:rPr>
                <w:rFonts w:ascii="Trebuchet MS" w:hAnsi="Trebuchet MS" w:cs="Arial"/>
                <w:sz w:val="24"/>
                <w:szCs w:val="24"/>
              </w:rPr>
            </w:pPr>
            <w:r w:rsidRPr="003E7C3D">
              <w:rPr>
                <w:rFonts w:ascii="Trebuchet MS" w:hAnsi="Trebuchet MS" w:cs="Arial"/>
                <w:sz w:val="24"/>
                <w:szCs w:val="24"/>
              </w:rPr>
              <w:t>Apă intersti</w:t>
            </w:r>
            <w:r w:rsidRPr="003E7C3D">
              <w:rPr>
                <w:rFonts w:ascii="Tahoma" w:hAnsi="Tahoma" w:cs="Tahoma"/>
                <w:sz w:val="24"/>
                <w:szCs w:val="24"/>
              </w:rPr>
              <w:t>ț</w:t>
            </w:r>
            <w:r w:rsidRPr="003E7C3D">
              <w:rPr>
                <w:rFonts w:ascii="Trebuchet MS" w:hAnsi="Trebuchet MS" w:cs="Arial"/>
                <w:sz w:val="24"/>
                <w:szCs w:val="24"/>
              </w:rPr>
              <w:t xml:space="preserve">ială de Quaternar – Raul Rusenski Lom </w:t>
            </w:r>
            <w:r w:rsidRPr="003E7C3D">
              <w:rPr>
                <w:rFonts w:ascii="Tahoma" w:hAnsi="Tahoma" w:cs="Tahoma"/>
                <w:sz w:val="24"/>
                <w:szCs w:val="24"/>
              </w:rPr>
              <w:t>ș</w:t>
            </w:r>
            <w:r w:rsidRPr="003E7C3D">
              <w:rPr>
                <w:rFonts w:ascii="Trebuchet MS" w:hAnsi="Trebuchet MS" w:cs="Arial"/>
                <w:sz w:val="24"/>
                <w:szCs w:val="24"/>
              </w:rPr>
              <w:t xml:space="preserve">i triburii sai </w:t>
            </w:r>
          </w:p>
        </w:tc>
        <w:tc>
          <w:tcPr>
            <w:tcW w:w="220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BG1G0000Qal021</w:t>
            </w:r>
          </w:p>
        </w:tc>
        <w:tc>
          <w:tcPr>
            <w:tcW w:w="209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buna</w:t>
            </w:r>
          </w:p>
        </w:tc>
        <w:tc>
          <w:tcPr>
            <w:tcW w:w="242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w:t>
            </w:r>
          </w:p>
        </w:tc>
      </w:tr>
      <w:tr w:rsidR="008C6C1F" w:rsidRPr="003E7C3D" w:rsidTr="008E2B10">
        <w:tc>
          <w:tcPr>
            <w:tcW w:w="59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22</w:t>
            </w:r>
          </w:p>
        </w:tc>
        <w:tc>
          <w:tcPr>
            <w:tcW w:w="5788" w:type="dxa"/>
          </w:tcPr>
          <w:p w:rsidR="008C6C1F" w:rsidRPr="003E7C3D" w:rsidRDefault="008C6C1F" w:rsidP="007C6BA6">
            <w:pPr>
              <w:spacing w:before="0"/>
              <w:rPr>
                <w:rFonts w:ascii="Trebuchet MS" w:hAnsi="Trebuchet MS" w:cs="Arial"/>
                <w:sz w:val="24"/>
                <w:szCs w:val="24"/>
              </w:rPr>
            </w:pPr>
            <w:r w:rsidRPr="003E7C3D">
              <w:rPr>
                <w:rFonts w:ascii="Trebuchet MS" w:hAnsi="Trebuchet MS" w:cs="Arial"/>
                <w:sz w:val="24"/>
                <w:szCs w:val="24"/>
              </w:rPr>
              <w:t>Apă intersti</w:t>
            </w:r>
            <w:r w:rsidRPr="003E7C3D">
              <w:rPr>
                <w:rFonts w:ascii="Tahoma" w:hAnsi="Tahoma" w:cs="Tahoma"/>
                <w:sz w:val="24"/>
                <w:szCs w:val="24"/>
              </w:rPr>
              <w:t>ț</w:t>
            </w:r>
            <w:r w:rsidRPr="003E7C3D">
              <w:rPr>
                <w:rFonts w:ascii="Trebuchet MS" w:hAnsi="Trebuchet MS" w:cs="Arial"/>
                <w:sz w:val="24"/>
                <w:szCs w:val="24"/>
              </w:rPr>
              <w:t xml:space="preserve">ială de Quaternar – Raul Suha </w:t>
            </w:r>
          </w:p>
        </w:tc>
        <w:tc>
          <w:tcPr>
            <w:tcW w:w="220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BG1G0000Qal052</w:t>
            </w:r>
          </w:p>
        </w:tc>
        <w:tc>
          <w:tcPr>
            <w:tcW w:w="209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buna</w:t>
            </w:r>
          </w:p>
        </w:tc>
        <w:tc>
          <w:tcPr>
            <w:tcW w:w="242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w:t>
            </w:r>
          </w:p>
        </w:tc>
      </w:tr>
      <w:tr w:rsidR="008C6C1F" w:rsidRPr="003E7C3D" w:rsidTr="008E2B10">
        <w:tc>
          <w:tcPr>
            <w:tcW w:w="59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sz w:val="24"/>
                <w:szCs w:val="24"/>
              </w:rPr>
              <w:br w:type="page"/>
            </w:r>
            <w:r w:rsidRPr="003E7C3D">
              <w:rPr>
                <w:rFonts w:ascii="Trebuchet MS" w:hAnsi="Trebuchet MS" w:cs="Arial"/>
                <w:sz w:val="24"/>
                <w:szCs w:val="24"/>
              </w:rPr>
              <w:t>23</w:t>
            </w:r>
          </w:p>
        </w:tc>
        <w:tc>
          <w:tcPr>
            <w:tcW w:w="5788" w:type="dxa"/>
          </w:tcPr>
          <w:p w:rsidR="008C6C1F" w:rsidRPr="003E7C3D" w:rsidRDefault="008C6C1F" w:rsidP="007C6BA6">
            <w:pPr>
              <w:spacing w:before="0"/>
              <w:rPr>
                <w:rFonts w:ascii="Trebuchet MS" w:hAnsi="Trebuchet MS" w:cs="Arial"/>
                <w:sz w:val="24"/>
                <w:szCs w:val="24"/>
              </w:rPr>
            </w:pPr>
            <w:r w:rsidRPr="003E7C3D">
              <w:rPr>
                <w:rFonts w:ascii="Trebuchet MS" w:hAnsi="Trebuchet MS" w:cs="Arial"/>
                <w:sz w:val="24"/>
                <w:szCs w:val="24"/>
              </w:rPr>
              <w:t>Apă intersti</w:t>
            </w:r>
            <w:r w:rsidRPr="003E7C3D">
              <w:rPr>
                <w:rFonts w:ascii="Tahoma" w:hAnsi="Tahoma" w:cs="Tahoma"/>
                <w:sz w:val="24"/>
                <w:szCs w:val="24"/>
              </w:rPr>
              <w:t>ț</w:t>
            </w:r>
            <w:r w:rsidRPr="003E7C3D">
              <w:rPr>
                <w:rFonts w:ascii="Trebuchet MS" w:hAnsi="Trebuchet MS" w:cs="Arial"/>
                <w:sz w:val="24"/>
                <w:szCs w:val="24"/>
              </w:rPr>
              <w:t xml:space="preserve">ială de Quaternar - între raurile Lom </w:t>
            </w:r>
            <w:r w:rsidRPr="003E7C3D">
              <w:rPr>
                <w:rFonts w:ascii="Tahoma" w:hAnsi="Tahoma" w:cs="Tahoma"/>
                <w:sz w:val="24"/>
                <w:szCs w:val="24"/>
              </w:rPr>
              <w:t>ș</w:t>
            </w:r>
            <w:r w:rsidRPr="003E7C3D">
              <w:rPr>
                <w:rFonts w:ascii="Trebuchet MS" w:hAnsi="Trebuchet MS" w:cs="Arial"/>
                <w:sz w:val="24"/>
                <w:szCs w:val="24"/>
              </w:rPr>
              <w:t>i Iskar</w:t>
            </w:r>
          </w:p>
        </w:tc>
        <w:tc>
          <w:tcPr>
            <w:tcW w:w="220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BG1G0000Qрl023</w:t>
            </w:r>
          </w:p>
        </w:tc>
        <w:tc>
          <w:tcPr>
            <w:tcW w:w="209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buna</w:t>
            </w:r>
          </w:p>
        </w:tc>
        <w:tc>
          <w:tcPr>
            <w:tcW w:w="242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w:t>
            </w:r>
          </w:p>
        </w:tc>
      </w:tr>
      <w:tr w:rsidR="008C6C1F" w:rsidRPr="003E7C3D" w:rsidTr="008E2B10">
        <w:tc>
          <w:tcPr>
            <w:tcW w:w="59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sz w:val="24"/>
                <w:szCs w:val="24"/>
              </w:rPr>
              <w:br w:type="page"/>
            </w:r>
            <w:r w:rsidRPr="003E7C3D">
              <w:rPr>
                <w:rFonts w:ascii="Trebuchet MS" w:hAnsi="Trebuchet MS"/>
                <w:sz w:val="24"/>
                <w:szCs w:val="24"/>
              </w:rPr>
              <w:br w:type="page"/>
            </w:r>
            <w:r w:rsidRPr="003E7C3D">
              <w:rPr>
                <w:rFonts w:ascii="Trebuchet MS" w:hAnsi="Trebuchet MS"/>
                <w:sz w:val="24"/>
                <w:szCs w:val="24"/>
              </w:rPr>
              <w:br w:type="page"/>
            </w:r>
            <w:r w:rsidRPr="003E7C3D">
              <w:rPr>
                <w:rFonts w:ascii="Trebuchet MS" w:hAnsi="Trebuchet MS" w:cs="Arial"/>
                <w:sz w:val="24"/>
                <w:szCs w:val="24"/>
              </w:rPr>
              <w:t>24</w:t>
            </w:r>
          </w:p>
        </w:tc>
        <w:tc>
          <w:tcPr>
            <w:tcW w:w="5788" w:type="dxa"/>
          </w:tcPr>
          <w:p w:rsidR="008C6C1F" w:rsidRPr="003E7C3D" w:rsidRDefault="008C6C1F" w:rsidP="007C6BA6">
            <w:pPr>
              <w:spacing w:before="0"/>
              <w:rPr>
                <w:rFonts w:ascii="Trebuchet MS" w:hAnsi="Trebuchet MS" w:cs="Arial"/>
                <w:sz w:val="24"/>
                <w:szCs w:val="24"/>
              </w:rPr>
            </w:pPr>
            <w:r w:rsidRPr="003E7C3D">
              <w:rPr>
                <w:rFonts w:ascii="Trebuchet MS" w:hAnsi="Trebuchet MS" w:cs="Arial"/>
                <w:sz w:val="24"/>
                <w:szCs w:val="24"/>
              </w:rPr>
              <w:t>Apă intersti</w:t>
            </w:r>
            <w:r w:rsidRPr="003E7C3D">
              <w:rPr>
                <w:rFonts w:ascii="Tahoma" w:hAnsi="Tahoma" w:cs="Tahoma"/>
                <w:sz w:val="24"/>
                <w:szCs w:val="24"/>
              </w:rPr>
              <w:t>ț</w:t>
            </w:r>
            <w:r w:rsidRPr="003E7C3D">
              <w:rPr>
                <w:rFonts w:ascii="Trebuchet MS" w:hAnsi="Trebuchet MS" w:cs="Arial"/>
                <w:sz w:val="24"/>
                <w:szCs w:val="24"/>
              </w:rPr>
              <w:t xml:space="preserve">ială de Quaternar - între raurile Iskar </w:t>
            </w:r>
            <w:r w:rsidRPr="003E7C3D">
              <w:rPr>
                <w:rFonts w:ascii="Tahoma" w:hAnsi="Tahoma" w:cs="Tahoma"/>
                <w:sz w:val="24"/>
                <w:szCs w:val="24"/>
              </w:rPr>
              <w:t>ș</w:t>
            </w:r>
            <w:r w:rsidRPr="003E7C3D">
              <w:rPr>
                <w:rFonts w:ascii="Trebuchet MS" w:hAnsi="Trebuchet MS" w:cs="Arial"/>
                <w:sz w:val="24"/>
                <w:szCs w:val="24"/>
              </w:rPr>
              <w:t>i Vit</w:t>
            </w:r>
          </w:p>
        </w:tc>
        <w:tc>
          <w:tcPr>
            <w:tcW w:w="220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BG1G0000Qрl024</w:t>
            </w:r>
          </w:p>
        </w:tc>
        <w:tc>
          <w:tcPr>
            <w:tcW w:w="209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buna</w:t>
            </w:r>
          </w:p>
        </w:tc>
        <w:tc>
          <w:tcPr>
            <w:tcW w:w="242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w:t>
            </w:r>
          </w:p>
        </w:tc>
      </w:tr>
      <w:tr w:rsidR="008C6C1F" w:rsidRPr="003E7C3D" w:rsidTr="008E2B10">
        <w:tc>
          <w:tcPr>
            <w:tcW w:w="59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25</w:t>
            </w:r>
          </w:p>
        </w:tc>
        <w:tc>
          <w:tcPr>
            <w:tcW w:w="5788" w:type="dxa"/>
          </w:tcPr>
          <w:p w:rsidR="008C6C1F" w:rsidRPr="003E7C3D" w:rsidRDefault="008C6C1F" w:rsidP="007C6BA6">
            <w:pPr>
              <w:spacing w:before="0"/>
              <w:rPr>
                <w:rFonts w:ascii="Trebuchet MS" w:hAnsi="Trebuchet MS" w:cs="Arial"/>
                <w:sz w:val="24"/>
                <w:szCs w:val="24"/>
              </w:rPr>
            </w:pPr>
            <w:r w:rsidRPr="003E7C3D">
              <w:rPr>
                <w:rFonts w:ascii="Trebuchet MS" w:hAnsi="Trebuchet MS" w:cs="Arial"/>
                <w:sz w:val="24"/>
                <w:szCs w:val="24"/>
              </w:rPr>
              <w:t>Apă intersti</w:t>
            </w:r>
            <w:r w:rsidRPr="003E7C3D">
              <w:rPr>
                <w:rFonts w:ascii="Tahoma" w:hAnsi="Tahoma" w:cs="Tahoma"/>
                <w:sz w:val="24"/>
                <w:szCs w:val="24"/>
              </w:rPr>
              <w:t>ț</w:t>
            </w:r>
            <w:r w:rsidRPr="003E7C3D">
              <w:rPr>
                <w:rFonts w:ascii="Trebuchet MS" w:hAnsi="Trebuchet MS" w:cs="Arial"/>
                <w:sz w:val="24"/>
                <w:szCs w:val="24"/>
              </w:rPr>
              <w:t xml:space="preserve">ială de Quaternar - între râurile Vit </w:t>
            </w:r>
            <w:r w:rsidRPr="003E7C3D">
              <w:rPr>
                <w:rFonts w:ascii="Tahoma" w:hAnsi="Tahoma" w:cs="Tahoma"/>
                <w:sz w:val="24"/>
                <w:szCs w:val="24"/>
              </w:rPr>
              <w:t>ș</w:t>
            </w:r>
            <w:r w:rsidRPr="003E7C3D">
              <w:rPr>
                <w:rFonts w:ascii="Trebuchet MS" w:hAnsi="Trebuchet MS" w:cs="Arial"/>
                <w:sz w:val="24"/>
                <w:szCs w:val="24"/>
              </w:rPr>
              <w:t>i Ossum</w:t>
            </w:r>
          </w:p>
        </w:tc>
        <w:tc>
          <w:tcPr>
            <w:tcW w:w="220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BG1G0000Qрl025</w:t>
            </w:r>
          </w:p>
        </w:tc>
        <w:tc>
          <w:tcPr>
            <w:tcW w:w="209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slaba</w:t>
            </w:r>
          </w:p>
        </w:tc>
        <w:tc>
          <w:tcPr>
            <w:tcW w:w="242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NO</w:t>
            </w:r>
            <w:r w:rsidRPr="003E7C3D">
              <w:rPr>
                <w:rFonts w:ascii="Trebuchet MS" w:hAnsi="Trebuchet MS" w:cs="Arial"/>
                <w:sz w:val="24"/>
                <w:szCs w:val="24"/>
                <w:vertAlign w:val="subscript"/>
              </w:rPr>
              <w:t>3</w:t>
            </w:r>
            <w:r w:rsidRPr="003E7C3D">
              <w:rPr>
                <w:rFonts w:ascii="Trebuchet MS" w:hAnsi="Trebuchet MS" w:cs="Arial"/>
                <w:sz w:val="24"/>
                <w:szCs w:val="24"/>
              </w:rPr>
              <w:t xml:space="preserve"> Mg</w:t>
            </w:r>
          </w:p>
        </w:tc>
      </w:tr>
      <w:tr w:rsidR="008C6C1F" w:rsidRPr="003E7C3D" w:rsidTr="008E2B10">
        <w:tc>
          <w:tcPr>
            <w:tcW w:w="59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26</w:t>
            </w:r>
          </w:p>
        </w:tc>
        <w:tc>
          <w:tcPr>
            <w:tcW w:w="5788" w:type="dxa"/>
          </w:tcPr>
          <w:p w:rsidR="008C6C1F" w:rsidRPr="003E7C3D" w:rsidRDefault="008C6C1F" w:rsidP="007C6BA6">
            <w:pPr>
              <w:spacing w:before="0"/>
              <w:rPr>
                <w:rFonts w:ascii="Trebuchet MS" w:hAnsi="Trebuchet MS" w:cs="Arial"/>
                <w:sz w:val="24"/>
                <w:szCs w:val="24"/>
              </w:rPr>
            </w:pPr>
            <w:r w:rsidRPr="003E7C3D">
              <w:rPr>
                <w:rFonts w:ascii="Trebuchet MS" w:hAnsi="Trebuchet MS" w:cs="Arial"/>
                <w:sz w:val="24"/>
                <w:szCs w:val="24"/>
              </w:rPr>
              <w:t>Apă intersti</w:t>
            </w:r>
            <w:r w:rsidRPr="003E7C3D">
              <w:rPr>
                <w:rFonts w:ascii="Tahoma" w:hAnsi="Tahoma" w:cs="Tahoma"/>
                <w:sz w:val="24"/>
                <w:szCs w:val="24"/>
              </w:rPr>
              <w:t>ț</w:t>
            </w:r>
            <w:r w:rsidRPr="003E7C3D">
              <w:rPr>
                <w:rFonts w:ascii="Trebuchet MS" w:hAnsi="Trebuchet MS" w:cs="Arial"/>
                <w:sz w:val="24"/>
                <w:szCs w:val="24"/>
              </w:rPr>
              <w:t xml:space="preserve">ială de Quaternar – între râurile Ossum </w:t>
            </w:r>
            <w:r w:rsidRPr="003E7C3D">
              <w:rPr>
                <w:rFonts w:ascii="Tahoma" w:hAnsi="Tahoma" w:cs="Tahoma"/>
                <w:sz w:val="24"/>
                <w:szCs w:val="24"/>
              </w:rPr>
              <w:t>ș</w:t>
            </w:r>
            <w:r w:rsidRPr="003E7C3D">
              <w:rPr>
                <w:rFonts w:ascii="Trebuchet MS" w:hAnsi="Trebuchet MS" w:cs="Arial"/>
                <w:sz w:val="24"/>
                <w:szCs w:val="24"/>
              </w:rPr>
              <w:t>i Yantra</w:t>
            </w:r>
          </w:p>
        </w:tc>
        <w:tc>
          <w:tcPr>
            <w:tcW w:w="220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BG1G0000Qрl026</w:t>
            </w:r>
          </w:p>
        </w:tc>
        <w:tc>
          <w:tcPr>
            <w:tcW w:w="209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slaba</w:t>
            </w:r>
          </w:p>
        </w:tc>
        <w:tc>
          <w:tcPr>
            <w:tcW w:w="242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PO</w:t>
            </w:r>
            <w:r w:rsidRPr="003E7C3D">
              <w:rPr>
                <w:rFonts w:ascii="Trebuchet MS" w:hAnsi="Trebuchet MS" w:cs="Arial"/>
                <w:sz w:val="24"/>
                <w:szCs w:val="24"/>
                <w:vertAlign w:val="subscript"/>
              </w:rPr>
              <w:t>4</w:t>
            </w:r>
          </w:p>
        </w:tc>
      </w:tr>
      <w:tr w:rsidR="008C6C1F" w:rsidRPr="003E7C3D" w:rsidTr="008E2B10">
        <w:tc>
          <w:tcPr>
            <w:tcW w:w="59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27</w:t>
            </w:r>
          </w:p>
        </w:tc>
        <w:tc>
          <w:tcPr>
            <w:tcW w:w="5788" w:type="dxa"/>
          </w:tcPr>
          <w:p w:rsidR="008C6C1F" w:rsidRPr="003E7C3D" w:rsidRDefault="008C6C1F" w:rsidP="007C6BA6">
            <w:pPr>
              <w:spacing w:before="0"/>
              <w:rPr>
                <w:rFonts w:ascii="Trebuchet MS" w:hAnsi="Trebuchet MS" w:cs="Arial"/>
                <w:sz w:val="24"/>
                <w:szCs w:val="24"/>
              </w:rPr>
            </w:pPr>
            <w:r w:rsidRPr="003E7C3D">
              <w:rPr>
                <w:rFonts w:ascii="Trebuchet MS" w:hAnsi="Trebuchet MS" w:cs="Arial"/>
                <w:sz w:val="24"/>
                <w:szCs w:val="24"/>
              </w:rPr>
              <w:t>Apă intersti</w:t>
            </w:r>
            <w:r w:rsidRPr="003E7C3D">
              <w:rPr>
                <w:rFonts w:ascii="Tahoma" w:hAnsi="Tahoma" w:cs="Tahoma"/>
                <w:sz w:val="24"/>
                <w:szCs w:val="24"/>
              </w:rPr>
              <w:t>ț</w:t>
            </w:r>
            <w:r w:rsidRPr="003E7C3D">
              <w:rPr>
                <w:rFonts w:ascii="Trebuchet MS" w:hAnsi="Trebuchet MS" w:cs="Arial"/>
                <w:sz w:val="24"/>
                <w:szCs w:val="24"/>
              </w:rPr>
              <w:t>ială de Quaternar – Conul toren</w:t>
            </w:r>
            <w:r w:rsidRPr="003E7C3D">
              <w:rPr>
                <w:rFonts w:ascii="Tahoma" w:hAnsi="Tahoma" w:cs="Tahoma"/>
                <w:sz w:val="24"/>
                <w:szCs w:val="24"/>
              </w:rPr>
              <w:t>ț</w:t>
            </w:r>
            <w:r w:rsidRPr="003E7C3D">
              <w:rPr>
                <w:rFonts w:ascii="Trebuchet MS" w:hAnsi="Trebuchet MS" w:cs="Arial"/>
                <w:sz w:val="24"/>
                <w:szCs w:val="24"/>
              </w:rPr>
              <w:t xml:space="preserve">ial Vratsa </w:t>
            </w:r>
          </w:p>
        </w:tc>
        <w:tc>
          <w:tcPr>
            <w:tcW w:w="220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BG1G0000Qрl027</w:t>
            </w:r>
          </w:p>
        </w:tc>
        <w:tc>
          <w:tcPr>
            <w:tcW w:w="209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buna</w:t>
            </w:r>
          </w:p>
        </w:tc>
        <w:tc>
          <w:tcPr>
            <w:tcW w:w="242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w:t>
            </w:r>
          </w:p>
        </w:tc>
      </w:tr>
      <w:tr w:rsidR="008C6C1F" w:rsidRPr="003E7C3D" w:rsidTr="008E2B10">
        <w:tc>
          <w:tcPr>
            <w:tcW w:w="59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28</w:t>
            </w:r>
          </w:p>
        </w:tc>
        <w:tc>
          <w:tcPr>
            <w:tcW w:w="5788" w:type="dxa"/>
          </w:tcPr>
          <w:p w:rsidR="008C6C1F" w:rsidRPr="003E7C3D" w:rsidRDefault="008C6C1F" w:rsidP="007C6BA6">
            <w:pPr>
              <w:spacing w:before="0"/>
              <w:rPr>
                <w:rFonts w:ascii="Trebuchet MS" w:hAnsi="Trebuchet MS" w:cs="Arial"/>
                <w:sz w:val="24"/>
                <w:szCs w:val="24"/>
              </w:rPr>
            </w:pPr>
            <w:r w:rsidRPr="003E7C3D">
              <w:rPr>
                <w:rFonts w:ascii="Trebuchet MS" w:hAnsi="Trebuchet MS" w:cs="Arial"/>
                <w:sz w:val="24"/>
                <w:szCs w:val="24"/>
              </w:rPr>
              <w:t>Apă intersti</w:t>
            </w:r>
            <w:r w:rsidRPr="003E7C3D">
              <w:rPr>
                <w:rFonts w:ascii="Tahoma" w:hAnsi="Tahoma" w:cs="Tahoma"/>
                <w:sz w:val="24"/>
                <w:szCs w:val="24"/>
              </w:rPr>
              <w:t>ț</w:t>
            </w:r>
            <w:r w:rsidRPr="003E7C3D">
              <w:rPr>
                <w:rFonts w:ascii="Trebuchet MS" w:hAnsi="Trebuchet MS" w:cs="Arial"/>
                <w:sz w:val="24"/>
                <w:szCs w:val="24"/>
              </w:rPr>
              <w:t xml:space="preserve">ială de Neogen – Depresiunea Lom-Pleven </w:t>
            </w:r>
          </w:p>
        </w:tc>
        <w:tc>
          <w:tcPr>
            <w:tcW w:w="220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BG1G00000N2034</w:t>
            </w:r>
          </w:p>
        </w:tc>
        <w:tc>
          <w:tcPr>
            <w:tcW w:w="209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buna</w:t>
            </w:r>
          </w:p>
        </w:tc>
        <w:tc>
          <w:tcPr>
            <w:tcW w:w="242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w:t>
            </w:r>
          </w:p>
        </w:tc>
      </w:tr>
      <w:tr w:rsidR="008C6C1F" w:rsidRPr="003E7C3D" w:rsidTr="008E2B10">
        <w:tc>
          <w:tcPr>
            <w:tcW w:w="59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29</w:t>
            </w:r>
          </w:p>
        </w:tc>
        <w:tc>
          <w:tcPr>
            <w:tcW w:w="5788" w:type="dxa"/>
          </w:tcPr>
          <w:p w:rsidR="008C6C1F" w:rsidRPr="003E7C3D" w:rsidRDefault="008C6C1F" w:rsidP="007C6BA6">
            <w:pPr>
              <w:spacing w:before="0"/>
              <w:rPr>
                <w:rFonts w:ascii="Trebuchet MS" w:hAnsi="Trebuchet MS" w:cs="Arial"/>
                <w:sz w:val="24"/>
                <w:szCs w:val="24"/>
              </w:rPr>
            </w:pPr>
            <w:r w:rsidRPr="003E7C3D">
              <w:rPr>
                <w:rFonts w:ascii="Trebuchet MS" w:hAnsi="Trebuchet MS" w:cs="Arial"/>
                <w:sz w:val="24"/>
                <w:szCs w:val="24"/>
              </w:rPr>
              <w:t>Apă intersti</w:t>
            </w:r>
            <w:r w:rsidRPr="003E7C3D">
              <w:rPr>
                <w:rFonts w:ascii="Tahoma" w:hAnsi="Tahoma" w:cs="Tahoma"/>
                <w:sz w:val="24"/>
                <w:szCs w:val="24"/>
              </w:rPr>
              <w:t>ț</w:t>
            </w:r>
            <w:r w:rsidRPr="003E7C3D">
              <w:rPr>
                <w:rFonts w:ascii="Trebuchet MS" w:hAnsi="Trebuchet MS" w:cs="Arial"/>
                <w:sz w:val="24"/>
                <w:szCs w:val="24"/>
              </w:rPr>
              <w:t xml:space="preserve">ială de Neogen – Regiunea Ruse-Silistra </w:t>
            </w:r>
          </w:p>
        </w:tc>
        <w:tc>
          <w:tcPr>
            <w:tcW w:w="220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BG1G00000N1035</w:t>
            </w:r>
          </w:p>
        </w:tc>
        <w:tc>
          <w:tcPr>
            <w:tcW w:w="209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buna</w:t>
            </w:r>
          </w:p>
        </w:tc>
        <w:tc>
          <w:tcPr>
            <w:tcW w:w="242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w:t>
            </w:r>
          </w:p>
        </w:tc>
      </w:tr>
      <w:tr w:rsidR="008C6C1F" w:rsidRPr="003E7C3D" w:rsidTr="008E2B10">
        <w:tc>
          <w:tcPr>
            <w:tcW w:w="59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30</w:t>
            </w:r>
          </w:p>
        </w:tc>
        <w:tc>
          <w:tcPr>
            <w:tcW w:w="5788" w:type="dxa"/>
          </w:tcPr>
          <w:p w:rsidR="008C6C1F" w:rsidRPr="003E7C3D" w:rsidRDefault="008C6C1F" w:rsidP="007C6BA6">
            <w:pPr>
              <w:spacing w:before="0"/>
              <w:rPr>
                <w:rFonts w:ascii="Trebuchet MS" w:hAnsi="Trebuchet MS" w:cs="Arial"/>
                <w:sz w:val="24"/>
                <w:szCs w:val="24"/>
              </w:rPr>
            </w:pPr>
            <w:r w:rsidRPr="003E7C3D">
              <w:rPr>
                <w:rFonts w:ascii="Trebuchet MS" w:hAnsi="Trebuchet MS" w:cs="Arial"/>
                <w:sz w:val="24"/>
                <w:szCs w:val="24"/>
              </w:rPr>
              <w:t xml:space="preserve">Apa de Karst in Depresiunea Lom-Pleven </w:t>
            </w:r>
          </w:p>
        </w:tc>
        <w:tc>
          <w:tcPr>
            <w:tcW w:w="220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BG1G00N1bp2036</w:t>
            </w:r>
          </w:p>
        </w:tc>
        <w:tc>
          <w:tcPr>
            <w:tcW w:w="209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slaba</w:t>
            </w:r>
          </w:p>
        </w:tc>
        <w:tc>
          <w:tcPr>
            <w:tcW w:w="242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NO</w:t>
            </w:r>
            <w:r w:rsidRPr="003E7C3D">
              <w:rPr>
                <w:rFonts w:ascii="Trebuchet MS" w:hAnsi="Trebuchet MS" w:cs="Arial"/>
                <w:sz w:val="24"/>
                <w:szCs w:val="24"/>
                <w:vertAlign w:val="subscript"/>
              </w:rPr>
              <w:t>3</w:t>
            </w:r>
          </w:p>
        </w:tc>
      </w:tr>
      <w:tr w:rsidR="008C6C1F" w:rsidRPr="003E7C3D" w:rsidTr="008E2B10">
        <w:tc>
          <w:tcPr>
            <w:tcW w:w="59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31</w:t>
            </w:r>
          </w:p>
        </w:tc>
        <w:tc>
          <w:tcPr>
            <w:tcW w:w="5788" w:type="dxa"/>
          </w:tcPr>
          <w:p w:rsidR="008C6C1F" w:rsidRPr="003E7C3D" w:rsidRDefault="008C6C1F" w:rsidP="007C6BA6">
            <w:pPr>
              <w:spacing w:before="0"/>
              <w:rPr>
                <w:rFonts w:ascii="Trebuchet MS" w:hAnsi="Trebuchet MS" w:cs="Arial"/>
                <w:sz w:val="24"/>
                <w:szCs w:val="24"/>
              </w:rPr>
            </w:pPr>
            <w:r w:rsidRPr="003E7C3D">
              <w:rPr>
                <w:rFonts w:ascii="Trebuchet MS" w:hAnsi="Trebuchet MS" w:cs="Arial"/>
                <w:sz w:val="24"/>
                <w:szCs w:val="24"/>
              </w:rPr>
              <w:t>Apă intersti</w:t>
            </w:r>
            <w:r w:rsidRPr="003E7C3D">
              <w:rPr>
                <w:rFonts w:ascii="Tahoma" w:hAnsi="Tahoma" w:cs="Tahoma"/>
                <w:sz w:val="24"/>
                <w:szCs w:val="24"/>
              </w:rPr>
              <w:t>ț</w:t>
            </w:r>
            <w:r w:rsidRPr="003E7C3D">
              <w:rPr>
                <w:rFonts w:ascii="Trebuchet MS" w:hAnsi="Trebuchet MS" w:cs="Arial"/>
                <w:sz w:val="24"/>
                <w:szCs w:val="24"/>
              </w:rPr>
              <w:t>ială de Karst în Neogen-Sarmat-Dobrudzha</w:t>
            </w:r>
          </w:p>
        </w:tc>
        <w:tc>
          <w:tcPr>
            <w:tcW w:w="220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BG1G00000N1049</w:t>
            </w:r>
          </w:p>
        </w:tc>
        <w:tc>
          <w:tcPr>
            <w:tcW w:w="209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slaba</w:t>
            </w:r>
          </w:p>
        </w:tc>
        <w:tc>
          <w:tcPr>
            <w:tcW w:w="242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NO</w:t>
            </w:r>
            <w:r w:rsidRPr="003E7C3D">
              <w:rPr>
                <w:rFonts w:ascii="Trebuchet MS" w:hAnsi="Trebuchet MS" w:cs="Arial"/>
                <w:sz w:val="24"/>
                <w:szCs w:val="24"/>
                <w:vertAlign w:val="subscript"/>
              </w:rPr>
              <w:t xml:space="preserve">3, </w:t>
            </w:r>
            <w:r w:rsidRPr="003E7C3D">
              <w:rPr>
                <w:rFonts w:ascii="Trebuchet MS" w:hAnsi="Trebuchet MS" w:cs="Arial"/>
                <w:sz w:val="24"/>
                <w:szCs w:val="24"/>
              </w:rPr>
              <w:t>Fe</w:t>
            </w:r>
          </w:p>
        </w:tc>
      </w:tr>
      <w:tr w:rsidR="008C6C1F" w:rsidRPr="003E7C3D" w:rsidTr="008E2B10">
        <w:tc>
          <w:tcPr>
            <w:tcW w:w="59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32</w:t>
            </w:r>
          </w:p>
        </w:tc>
        <w:tc>
          <w:tcPr>
            <w:tcW w:w="5788" w:type="dxa"/>
          </w:tcPr>
          <w:p w:rsidR="008C6C1F" w:rsidRPr="003E7C3D" w:rsidRDefault="008C6C1F" w:rsidP="007C6BA6">
            <w:pPr>
              <w:spacing w:before="0"/>
              <w:rPr>
                <w:rFonts w:ascii="Trebuchet MS" w:hAnsi="Trebuchet MS" w:cs="Arial"/>
                <w:sz w:val="24"/>
                <w:szCs w:val="24"/>
              </w:rPr>
            </w:pPr>
            <w:r w:rsidRPr="003E7C3D">
              <w:rPr>
                <w:rFonts w:ascii="Trebuchet MS" w:hAnsi="Trebuchet MS" w:cs="Arial"/>
                <w:sz w:val="24"/>
                <w:szCs w:val="24"/>
              </w:rPr>
              <w:t>Apă de Karst în Fore-Balkan</w:t>
            </w:r>
          </w:p>
        </w:tc>
        <w:tc>
          <w:tcPr>
            <w:tcW w:w="220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BG1G0000К2s037</w:t>
            </w:r>
          </w:p>
        </w:tc>
        <w:tc>
          <w:tcPr>
            <w:tcW w:w="209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buna</w:t>
            </w:r>
          </w:p>
        </w:tc>
        <w:tc>
          <w:tcPr>
            <w:tcW w:w="242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w:t>
            </w:r>
          </w:p>
        </w:tc>
      </w:tr>
      <w:tr w:rsidR="008C6C1F" w:rsidRPr="003E7C3D" w:rsidTr="008E2B10">
        <w:tc>
          <w:tcPr>
            <w:tcW w:w="59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33</w:t>
            </w:r>
          </w:p>
        </w:tc>
        <w:tc>
          <w:tcPr>
            <w:tcW w:w="5788" w:type="dxa"/>
          </w:tcPr>
          <w:p w:rsidR="008C6C1F" w:rsidRPr="003E7C3D" w:rsidRDefault="008C6C1F" w:rsidP="007C6BA6">
            <w:pPr>
              <w:spacing w:before="0"/>
              <w:rPr>
                <w:rFonts w:ascii="Trebuchet MS" w:hAnsi="Trebuchet MS" w:cs="Arial"/>
                <w:sz w:val="24"/>
                <w:szCs w:val="24"/>
              </w:rPr>
            </w:pPr>
            <w:r w:rsidRPr="003E7C3D">
              <w:rPr>
                <w:rFonts w:ascii="Trebuchet MS" w:hAnsi="Trebuchet MS" w:cs="Arial"/>
                <w:sz w:val="24"/>
                <w:szCs w:val="24"/>
              </w:rPr>
              <w:t xml:space="preserve">Apă de Karst în bazinul Lom-Pleven </w:t>
            </w:r>
          </w:p>
        </w:tc>
        <w:tc>
          <w:tcPr>
            <w:tcW w:w="220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BG1G0000К2m047</w:t>
            </w:r>
          </w:p>
        </w:tc>
        <w:tc>
          <w:tcPr>
            <w:tcW w:w="209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slaba</w:t>
            </w:r>
          </w:p>
        </w:tc>
        <w:tc>
          <w:tcPr>
            <w:tcW w:w="2420" w:type="dxa"/>
          </w:tcPr>
          <w:p w:rsidR="008C6C1F" w:rsidRPr="003E7C3D" w:rsidRDefault="008C6C1F" w:rsidP="007C6BA6">
            <w:pPr>
              <w:spacing w:before="0"/>
              <w:jc w:val="center"/>
              <w:rPr>
                <w:rFonts w:ascii="Trebuchet MS" w:hAnsi="Trebuchet MS" w:cs="Arial"/>
                <w:sz w:val="24"/>
                <w:szCs w:val="24"/>
                <w:vertAlign w:val="subscript"/>
              </w:rPr>
            </w:pPr>
            <w:r w:rsidRPr="003E7C3D">
              <w:rPr>
                <w:rFonts w:ascii="Trebuchet MS" w:hAnsi="Trebuchet MS" w:cs="Arial"/>
                <w:sz w:val="24"/>
                <w:szCs w:val="24"/>
              </w:rPr>
              <w:t>NO</w:t>
            </w:r>
            <w:r w:rsidRPr="003E7C3D">
              <w:rPr>
                <w:rFonts w:ascii="Trebuchet MS" w:hAnsi="Trebuchet MS" w:cs="Arial"/>
                <w:sz w:val="24"/>
                <w:szCs w:val="24"/>
                <w:vertAlign w:val="subscript"/>
              </w:rPr>
              <w:t>3</w:t>
            </w:r>
          </w:p>
        </w:tc>
      </w:tr>
      <w:tr w:rsidR="008C6C1F" w:rsidRPr="003E7C3D" w:rsidTr="008E2B10">
        <w:tc>
          <w:tcPr>
            <w:tcW w:w="59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34</w:t>
            </w:r>
          </w:p>
        </w:tc>
        <w:tc>
          <w:tcPr>
            <w:tcW w:w="5788" w:type="dxa"/>
          </w:tcPr>
          <w:p w:rsidR="008C6C1F" w:rsidRPr="003E7C3D" w:rsidRDefault="008C6C1F" w:rsidP="007C6BA6">
            <w:pPr>
              <w:spacing w:before="0"/>
              <w:rPr>
                <w:rFonts w:ascii="Trebuchet MS" w:hAnsi="Trebuchet MS" w:cs="Arial"/>
                <w:sz w:val="24"/>
                <w:szCs w:val="24"/>
              </w:rPr>
            </w:pPr>
            <w:r w:rsidRPr="003E7C3D">
              <w:rPr>
                <w:rFonts w:ascii="Trebuchet MS" w:hAnsi="Trebuchet MS" w:cs="Arial"/>
                <w:sz w:val="24"/>
                <w:szCs w:val="24"/>
              </w:rPr>
              <w:t xml:space="preserve">Apă de Karst în masivul Lovech-Turnovo </w:t>
            </w:r>
          </w:p>
        </w:tc>
        <w:tc>
          <w:tcPr>
            <w:tcW w:w="220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BG1G00000К1040</w:t>
            </w:r>
          </w:p>
        </w:tc>
        <w:tc>
          <w:tcPr>
            <w:tcW w:w="209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slaba</w:t>
            </w:r>
          </w:p>
        </w:tc>
        <w:tc>
          <w:tcPr>
            <w:tcW w:w="242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Ca, NO</w:t>
            </w:r>
            <w:r w:rsidRPr="003E7C3D">
              <w:rPr>
                <w:rFonts w:ascii="Trebuchet MS" w:hAnsi="Trebuchet MS" w:cs="Arial"/>
                <w:sz w:val="24"/>
                <w:szCs w:val="24"/>
                <w:vertAlign w:val="subscript"/>
              </w:rPr>
              <w:t>3</w:t>
            </w:r>
            <w:r w:rsidRPr="003E7C3D">
              <w:rPr>
                <w:rFonts w:ascii="Trebuchet MS" w:hAnsi="Trebuchet MS" w:cs="Arial"/>
                <w:sz w:val="24"/>
                <w:szCs w:val="24"/>
              </w:rPr>
              <w:t>, PO</w:t>
            </w:r>
            <w:r w:rsidRPr="003E7C3D">
              <w:rPr>
                <w:rFonts w:ascii="Trebuchet MS" w:hAnsi="Trebuchet MS" w:cs="Arial"/>
                <w:sz w:val="24"/>
                <w:szCs w:val="24"/>
                <w:vertAlign w:val="subscript"/>
              </w:rPr>
              <w:t>4</w:t>
            </w:r>
          </w:p>
        </w:tc>
      </w:tr>
      <w:tr w:rsidR="008C6C1F" w:rsidRPr="003E7C3D" w:rsidTr="008E2B10">
        <w:tc>
          <w:tcPr>
            <w:tcW w:w="59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35</w:t>
            </w:r>
          </w:p>
        </w:tc>
        <w:tc>
          <w:tcPr>
            <w:tcW w:w="5788" w:type="dxa"/>
          </w:tcPr>
          <w:p w:rsidR="008C6C1F" w:rsidRPr="003E7C3D" w:rsidRDefault="008C6C1F" w:rsidP="007C6BA6">
            <w:pPr>
              <w:spacing w:before="0"/>
              <w:rPr>
                <w:rFonts w:ascii="Trebuchet MS" w:hAnsi="Trebuchet MS" w:cs="Arial"/>
                <w:sz w:val="24"/>
                <w:szCs w:val="24"/>
              </w:rPr>
            </w:pPr>
            <w:r w:rsidRPr="003E7C3D">
              <w:rPr>
                <w:rFonts w:ascii="Trebuchet MS" w:hAnsi="Trebuchet MS" w:cs="Arial"/>
                <w:sz w:val="24"/>
                <w:szCs w:val="24"/>
              </w:rPr>
              <w:t>Apă de Karst în forma</w:t>
            </w:r>
            <w:r w:rsidRPr="003E7C3D">
              <w:rPr>
                <w:rFonts w:ascii="Tahoma" w:hAnsi="Tahoma" w:cs="Tahoma"/>
                <w:sz w:val="24"/>
                <w:szCs w:val="24"/>
              </w:rPr>
              <w:t>ț</w:t>
            </w:r>
            <w:r w:rsidRPr="003E7C3D">
              <w:rPr>
                <w:rFonts w:ascii="Trebuchet MS" w:hAnsi="Trebuchet MS" w:cs="Arial"/>
                <w:sz w:val="24"/>
                <w:szCs w:val="24"/>
              </w:rPr>
              <w:t>ia Ruse</w:t>
            </w:r>
          </w:p>
        </w:tc>
        <w:tc>
          <w:tcPr>
            <w:tcW w:w="220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BG1G0000К1b041</w:t>
            </w:r>
          </w:p>
        </w:tc>
        <w:tc>
          <w:tcPr>
            <w:tcW w:w="209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slaba</w:t>
            </w:r>
          </w:p>
        </w:tc>
        <w:tc>
          <w:tcPr>
            <w:tcW w:w="242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NO</w:t>
            </w:r>
            <w:r w:rsidRPr="003E7C3D">
              <w:rPr>
                <w:rFonts w:ascii="Trebuchet MS" w:hAnsi="Trebuchet MS" w:cs="Arial"/>
                <w:sz w:val="24"/>
                <w:szCs w:val="24"/>
                <w:vertAlign w:val="subscript"/>
              </w:rPr>
              <w:t>3</w:t>
            </w:r>
            <w:r w:rsidRPr="003E7C3D">
              <w:rPr>
                <w:rFonts w:ascii="Trebuchet MS" w:hAnsi="Trebuchet MS" w:cs="Arial"/>
                <w:sz w:val="24"/>
                <w:szCs w:val="24"/>
              </w:rPr>
              <w:t>, PO</w:t>
            </w:r>
            <w:r w:rsidRPr="003E7C3D">
              <w:rPr>
                <w:rFonts w:ascii="Trebuchet MS" w:hAnsi="Trebuchet MS" w:cs="Arial"/>
                <w:sz w:val="24"/>
                <w:szCs w:val="24"/>
                <w:vertAlign w:val="subscript"/>
              </w:rPr>
              <w:t>4</w:t>
            </w:r>
          </w:p>
        </w:tc>
      </w:tr>
      <w:tr w:rsidR="008C6C1F" w:rsidRPr="003E7C3D" w:rsidTr="008E2B10">
        <w:tc>
          <w:tcPr>
            <w:tcW w:w="59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36</w:t>
            </w:r>
          </w:p>
        </w:tc>
        <w:tc>
          <w:tcPr>
            <w:tcW w:w="5788" w:type="dxa"/>
          </w:tcPr>
          <w:p w:rsidR="008C6C1F" w:rsidRPr="003E7C3D" w:rsidRDefault="008C6C1F" w:rsidP="007C6BA6">
            <w:pPr>
              <w:spacing w:before="0"/>
              <w:rPr>
                <w:rFonts w:ascii="Trebuchet MS" w:hAnsi="Trebuchet MS" w:cs="Arial"/>
                <w:sz w:val="24"/>
                <w:szCs w:val="24"/>
              </w:rPr>
            </w:pPr>
            <w:r w:rsidRPr="003E7C3D">
              <w:rPr>
                <w:rFonts w:ascii="Trebuchet MS" w:hAnsi="Trebuchet MS" w:cs="Arial"/>
                <w:sz w:val="24"/>
                <w:szCs w:val="24"/>
              </w:rPr>
              <w:t xml:space="preserve">Apă de Karst în masivul Mramorenski </w:t>
            </w:r>
          </w:p>
        </w:tc>
        <w:tc>
          <w:tcPr>
            <w:tcW w:w="220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BG1G0000К1b043</w:t>
            </w:r>
          </w:p>
        </w:tc>
        <w:tc>
          <w:tcPr>
            <w:tcW w:w="209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slaba</w:t>
            </w:r>
          </w:p>
        </w:tc>
        <w:tc>
          <w:tcPr>
            <w:tcW w:w="242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NO</w:t>
            </w:r>
            <w:r w:rsidRPr="003E7C3D">
              <w:rPr>
                <w:rFonts w:ascii="Trebuchet MS" w:hAnsi="Trebuchet MS" w:cs="Arial"/>
                <w:sz w:val="24"/>
                <w:szCs w:val="24"/>
                <w:vertAlign w:val="subscript"/>
              </w:rPr>
              <w:t>3</w:t>
            </w:r>
            <w:r w:rsidRPr="003E7C3D">
              <w:rPr>
                <w:rFonts w:ascii="Trebuchet MS" w:hAnsi="Trebuchet MS" w:cs="Arial"/>
                <w:sz w:val="24"/>
                <w:szCs w:val="24"/>
              </w:rPr>
              <w:t>, Са, Ni</w:t>
            </w:r>
          </w:p>
        </w:tc>
      </w:tr>
      <w:tr w:rsidR="008C6C1F" w:rsidRPr="003E7C3D" w:rsidTr="008E2B10">
        <w:tc>
          <w:tcPr>
            <w:tcW w:w="59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37</w:t>
            </w:r>
          </w:p>
        </w:tc>
        <w:tc>
          <w:tcPr>
            <w:tcW w:w="5788" w:type="dxa"/>
          </w:tcPr>
          <w:p w:rsidR="008C6C1F" w:rsidRPr="003E7C3D" w:rsidRDefault="008C6C1F" w:rsidP="007C6BA6">
            <w:pPr>
              <w:spacing w:before="0"/>
              <w:rPr>
                <w:rFonts w:ascii="Trebuchet MS" w:hAnsi="Trebuchet MS" w:cs="Arial"/>
                <w:sz w:val="24"/>
                <w:szCs w:val="24"/>
              </w:rPr>
            </w:pPr>
            <w:r w:rsidRPr="003E7C3D">
              <w:rPr>
                <w:rFonts w:ascii="Trebuchet MS" w:hAnsi="Trebuchet MS" w:cs="Arial"/>
                <w:sz w:val="24"/>
                <w:szCs w:val="24"/>
              </w:rPr>
              <w:t>Apa de Karst în Balkan de Vest</w:t>
            </w:r>
          </w:p>
        </w:tc>
        <w:tc>
          <w:tcPr>
            <w:tcW w:w="220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BG1G0000TJК044</w:t>
            </w:r>
          </w:p>
        </w:tc>
        <w:tc>
          <w:tcPr>
            <w:tcW w:w="209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buna</w:t>
            </w:r>
          </w:p>
        </w:tc>
        <w:tc>
          <w:tcPr>
            <w:tcW w:w="242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w:t>
            </w:r>
          </w:p>
        </w:tc>
      </w:tr>
      <w:tr w:rsidR="008C6C1F" w:rsidRPr="003E7C3D" w:rsidTr="008E2B10">
        <w:tc>
          <w:tcPr>
            <w:tcW w:w="59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38</w:t>
            </w:r>
          </w:p>
        </w:tc>
        <w:tc>
          <w:tcPr>
            <w:tcW w:w="5788" w:type="dxa"/>
          </w:tcPr>
          <w:p w:rsidR="008C6C1F" w:rsidRPr="003E7C3D" w:rsidRDefault="008C6C1F" w:rsidP="007C6BA6">
            <w:pPr>
              <w:spacing w:before="0"/>
              <w:rPr>
                <w:rFonts w:ascii="Trebuchet MS" w:hAnsi="Trebuchet MS" w:cs="Arial"/>
                <w:sz w:val="24"/>
                <w:szCs w:val="24"/>
              </w:rPr>
            </w:pPr>
            <w:r w:rsidRPr="003E7C3D">
              <w:rPr>
                <w:rFonts w:ascii="Trebuchet MS" w:hAnsi="Trebuchet MS" w:cs="Arial"/>
                <w:sz w:val="24"/>
                <w:szCs w:val="24"/>
              </w:rPr>
              <w:t xml:space="preserve">Apa de Karst în formatia de Razgrad </w:t>
            </w:r>
          </w:p>
        </w:tc>
        <w:tc>
          <w:tcPr>
            <w:tcW w:w="220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BG1G0000К1b050</w:t>
            </w:r>
          </w:p>
        </w:tc>
        <w:tc>
          <w:tcPr>
            <w:tcW w:w="209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slaba</w:t>
            </w:r>
          </w:p>
        </w:tc>
        <w:tc>
          <w:tcPr>
            <w:tcW w:w="2420" w:type="dxa"/>
          </w:tcPr>
          <w:p w:rsidR="008C6C1F" w:rsidRPr="003E7C3D" w:rsidRDefault="008C6C1F" w:rsidP="007C6BA6">
            <w:pPr>
              <w:spacing w:before="0"/>
              <w:jc w:val="center"/>
              <w:rPr>
                <w:rFonts w:ascii="Trebuchet MS" w:hAnsi="Trebuchet MS" w:cs="Arial"/>
                <w:sz w:val="24"/>
                <w:szCs w:val="24"/>
                <w:vertAlign w:val="subscript"/>
              </w:rPr>
            </w:pPr>
            <w:r w:rsidRPr="003E7C3D">
              <w:rPr>
                <w:rFonts w:ascii="Trebuchet MS" w:hAnsi="Trebuchet MS" w:cs="Arial"/>
                <w:sz w:val="24"/>
                <w:szCs w:val="24"/>
              </w:rPr>
              <w:t>NO</w:t>
            </w:r>
            <w:r w:rsidRPr="003E7C3D">
              <w:rPr>
                <w:rFonts w:ascii="Trebuchet MS" w:hAnsi="Trebuchet MS" w:cs="Arial"/>
                <w:sz w:val="24"/>
                <w:szCs w:val="24"/>
                <w:vertAlign w:val="subscript"/>
              </w:rPr>
              <w:t>3</w:t>
            </w:r>
            <w:r w:rsidRPr="003E7C3D">
              <w:rPr>
                <w:rFonts w:ascii="Trebuchet MS" w:hAnsi="Trebuchet MS" w:cs="Arial"/>
                <w:sz w:val="24"/>
                <w:szCs w:val="24"/>
              </w:rPr>
              <w:t>, NH</w:t>
            </w:r>
            <w:r w:rsidRPr="003E7C3D">
              <w:rPr>
                <w:rFonts w:ascii="Trebuchet MS" w:hAnsi="Trebuchet MS" w:cs="Arial"/>
                <w:sz w:val="24"/>
                <w:szCs w:val="24"/>
                <w:vertAlign w:val="subscript"/>
              </w:rPr>
              <w:t>4</w:t>
            </w:r>
          </w:p>
        </w:tc>
      </w:tr>
      <w:tr w:rsidR="008C6C1F" w:rsidRPr="003E7C3D" w:rsidTr="008E2B10">
        <w:tc>
          <w:tcPr>
            <w:tcW w:w="59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39</w:t>
            </w:r>
          </w:p>
        </w:tc>
        <w:tc>
          <w:tcPr>
            <w:tcW w:w="5788" w:type="dxa"/>
          </w:tcPr>
          <w:p w:rsidR="008C6C1F" w:rsidRPr="003E7C3D" w:rsidRDefault="008C6C1F" w:rsidP="007C6BA6">
            <w:pPr>
              <w:spacing w:before="0"/>
              <w:rPr>
                <w:rFonts w:ascii="Trebuchet MS" w:hAnsi="Trebuchet MS" w:cs="Arial"/>
                <w:sz w:val="24"/>
                <w:szCs w:val="24"/>
              </w:rPr>
            </w:pPr>
            <w:r w:rsidRPr="003E7C3D">
              <w:rPr>
                <w:rFonts w:ascii="Trebuchet MS" w:hAnsi="Trebuchet MS" w:cs="Arial"/>
                <w:sz w:val="24"/>
                <w:szCs w:val="24"/>
              </w:rPr>
              <w:t>Apa de Karst în Balkanul Central</w:t>
            </w:r>
          </w:p>
        </w:tc>
        <w:tc>
          <w:tcPr>
            <w:tcW w:w="220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BG1G0000TJК045</w:t>
            </w:r>
          </w:p>
        </w:tc>
        <w:tc>
          <w:tcPr>
            <w:tcW w:w="209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buna</w:t>
            </w:r>
          </w:p>
        </w:tc>
        <w:tc>
          <w:tcPr>
            <w:tcW w:w="242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w:t>
            </w:r>
          </w:p>
        </w:tc>
      </w:tr>
      <w:tr w:rsidR="008C6C1F" w:rsidRPr="003E7C3D" w:rsidTr="008E2B10">
        <w:tc>
          <w:tcPr>
            <w:tcW w:w="59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40</w:t>
            </w:r>
          </w:p>
        </w:tc>
        <w:tc>
          <w:tcPr>
            <w:tcW w:w="5788" w:type="dxa"/>
          </w:tcPr>
          <w:p w:rsidR="008C6C1F" w:rsidRPr="003E7C3D" w:rsidRDefault="008C6C1F" w:rsidP="007C6BA6">
            <w:pPr>
              <w:spacing w:before="0"/>
              <w:rPr>
                <w:rFonts w:ascii="Trebuchet MS" w:hAnsi="Trebuchet MS" w:cs="Arial"/>
                <w:sz w:val="24"/>
                <w:szCs w:val="24"/>
              </w:rPr>
            </w:pPr>
            <w:r w:rsidRPr="003E7C3D">
              <w:rPr>
                <w:rFonts w:ascii="Trebuchet MS" w:hAnsi="Trebuchet MS" w:cs="Arial"/>
                <w:sz w:val="24"/>
                <w:szCs w:val="24"/>
              </w:rPr>
              <w:t>Apa de Karst în formatia de Razgrad</w:t>
            </w:r>
          </w:p>
        </w:tc>
        <w:tc>
          <w:tcPr>
            <w:tcW w:w="220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BG1G0000К1b050</w:t>
            </w:r>
          </w:p>
        </w:tc>
        <w:tc>
          <w:tcPr>
            <w:tcW w:w="209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slaba</w:t>
            </w:r>
          </w:p>
        </w:tc>
        <w:tc>
          <w:tcPr>
            <w:tcW w:w="2420" w:type="dxa"/>
          </w:tcPr>
          <w:p w:rsidR="008C6C1F" w:rsidRPr="003E7C3D" w:rsidRDefault="008C6C1F" w:rsidP="007C6BA6">
            <w:pPr>
              <w:spacing w:before="0"/>
              <w:jc w:val="center"/>
              <w:rPr>
                <w:rFonts w:ascii="Trebuchet MS" w:hAnsi="Trebuchet MS" w:cs="Arial"/>
                <w:sz w:val="24"/>
                <w:szCs w:val="24"/>
                <w:vertAlign w:val="subscript"/>
              </w:rPr>
            </w:pPr>
            <w:r w:rsidRPr="003E7C3D">
              <w:rPr>
                <w:rFonts w:ascii="Trebuchet MS" w:hAnsi="Trebuchet MS" w:cs="Arial"/>
                <w:sz w:val="24"/>
                <w:szCs w:val="24"/>
              </w:rPr>
              <w:t>NO</w:t>
            </w:r>
            <w:r w:rsidRPr="003E7C3D">
              <w:rPr>
                <w:rFonts w:ascii="Trebuchet MS" w:hAnsi="Trebuchet MS" w:cs="Arial"/>
                <w:sz w:val="24"/>
                <w:szCs w:val="24"/>
                <w:vertAlign w:val="subscript"/>
              </w:rPr>
              <w:t>3</w:t>
            </w:r>
            <w:r w:rsidRPr="003E7C3D">
              <w:rPr>
                <w:rFonts w:ascii="Trebuchet MS" w:hAnsi="Trebuchet MS" w:cs="Arial"/>
                <w:sz w:val="24"/>
                <w:szCs w:val="24"/>
              </w:rPr>
              <w:t>, NH</w:t>
            </w:r>
            <w:r w:rsidRPr="003E7C3D">
              <w:rPr>
                <w:rFonts w:ascii="Trebuchet MS" w:hAnsi="Trebuchet MS" w:cs="Arial"/>
                <w:sz w:val="24"/>
                <w:szCs w:val="24"/>
                <w:vertAlign w:val="subscript"/>
              </w:rPr>
              <w:t>4</w:t>
            </w:r>
          </w:p>
        </w:tc>
      </w:tr>
      <w:tr w:rsidR="008C6C1F" w:rsidRPr="003E7C3D" w:rsidTr="008E2B10">
        <w:tc>
          <w:tcPr>
            <w:tcW w:w="59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41</w:t>
            </w:r>
          </w:p>
        </w:tc>
        <w:tc>
          <w:tcPr>
            <w:tcW w:w="5788" w:type="dxa"/>
          </w:tcPr>
          <w:p w:rsidR="008C6C1F" w:rsidRPr="003E7C3D" w:rsidRDefault="008C6C1F" w:rsidP="007C6BA6">
            <w:pPr>
              <w:spacing w:before="0"/>
              <w:rPr>
                <w:rFonts w:ascii="Trebuchet MS" w:hAnsi="Trebuchet MS" w:cs="Arial"/>
                <w:sz w:val="24"/>
                <w:szCs w:val="24"/>
              </w:rPr>
            </w:pPr>
            <w:r w:rsidRPr="003E7C3D">
              <w:rPr>
                <w:rFonts w:ascii="Trebuchet MS" w:hAnsi="Trebuchet MS" w:cs="Arial"/>
                <w:sz w:val="24"/>
                <w:szCs w:val="24"/>
              </w:rPr>
              <w:t xml:space="preserve">Apa de Karst în bazinu Malm-Valange </w:t>
            </w:r>
          </w:p>
        </w:tc>
        <w:tc>
          <w:tcPr>
            <w:tcW w:w="220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BG1G0000J3К051</w:t>
            </w:r>
          </w:p>
        </w:tc>
        <w:tc>
          <w:tcPr>
            <w:tcW w:w="209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slaba</w:t>
            </w:r>
          </w:p>
        </w:tc>
        <w:tc>
          <w:tcPr>
            <w:tcW w:w="242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NO</w:t>
            </w:r>
            <w:r w:rsidRPr="003E7C3D">
              <w:rPr>
                <w:rFonts w:ascii="Trebuchet MS" w:hAnsi="Trebuchet MS" w:cs="Arial"/>
                <w:sz w:val="24"/>
                <w:szCs w:val="24"/>
                <w:vertAlign w:val="subscript"/>
              </w:rPr>
              <w:t xml:space="preserve">3, </w:t>
            </w:r>
            <w:r w:rsidRPr="003E7C3D">
              <w:rPr>
                <w:rFonts w:ascii="Trebuchet MS" w:hAnsi="Trebuchet MS" w:cs="Arial"/>
                <w:sz w:val="24"/>
                <w:szCs w:val="24"/>
              </w:rPr>
              <w:t>PO</w:t>
            </w:r>
            <w:r w:rsidRPr="003E7C3D">
              <w:rPr>
                <w:rFonts w:ascii="Trebuchet MS" w:hAnsi="Trebuchet MS" w:cs="Arial"/>
                <w:sz w:val="24"/>
                <w:szCs w:val="24"/>
                <w:vertAlign w:val="subscript"/>
              </w:rPr>
              <w:t>4</w:t>
            </w:r>
          </w:p>
        </w:tc>
      </w:tr>
      <w:tr w:rsidR="008C6C1F" w:rsidRPr="003E7C3D" w:rsidTr="008E2B10">
        <w:tc>
          <w:tcPr>
            <w:tcW w:w="59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42</w:t>
            </w:r>
          </w:p>
        </w:tc>
        <w:tc>
          <w:tcPr>
            <w:tcW w:w="5788" w:type="dxa"/>
          </w:tcPr>
          <w:p w:rsidR="008C6C1F" w:rsidRPr="003E7C3D" w:rsidRDefault="008C6C1F" w:rsidP="007C6BA6">
            <w:pPr>
              <w:spacing w:before="0"/>
              <w:rPr>
                <w:rFonts w:ascii="Trebuchet MS" w:hAnsi="Trebuchet MS" w:cs="Arial"/>
                <w:sz w:val="24"/>
                <w:szCs w:val="24"/>
              </w:rPr>
            </w:pPr>
            <w:r w:rsidRPr="003E7C3D">
              <w:rPr>
                <w:rFonts w:ascii="Trebuchet MS" w:hAnsi="Trebuchet MS" w:cs="Arial"/>
                <w:sz w:val="24"/>
                <w:szCs w:val="24"/>
              </w:rPr>
              <w:t xml:space="preserve">Apa interstitiala de Quaternar a Râului Batova </w:t>
            </w:r>
          </w:p>
        </w:tc>
        <w:tc>
          <w:tcPr>
            <w:tcW w:w="220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BG2G000000Q002</w:t>
            </w:r>
          </w:p>
        </w:tc>
        <w:tc>
          <w:tcPr>
            <w:tcW w:w="209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slaba</w:t>
            </w:r>
          </w:p>
        </w:tc>
        <w:tc>
          <w:tcPr>
            <w:tcW w:w="242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Ел.пр., Ca, Cl</w:t>
            </w:r>
          </w:p>
        </w:tc>
      </w:tr>
      <w:tr w:rsidR="008C6C1F" w:rsidRPr="003E7C3D" w:rsidTr="008E2B10">
        <w:trPr>
          <w:trHeight w:val="606"/>
        </w:trPr>
        <w:tc>
          <w:tcPr>
            <w:tcW w:w="59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43</w:t>
            </w:r>
          </w:p>
        </w:tc>
        <w:tc>
          <w:tcPr>
            <w:tcW w:w="5788" w:type="dxa"/>
          </w:tcPr>
          <w:p w:rsidR="008C6C1F" w:rsidRPr="003E7C3D" w:rsidRDefault="008C6C1F" w:rsidP="007C6BA6">
            <w:pPr>
              <w:spacing w:before="0"/>
              <w:rPr>
                <w:rFonts w:ascii="Trebuchet MS" w:hAnsi="Trebuchet MS" w:cs="Arial"/>
                <w:sz w:val="24"/>
                <w:szCs w:val="24"/>
              </w:rPr>
            </w:pPr>
            <w:r w:rsidRPr="003E7C3D">
              <w:rPr>
                <w:rFonts w:ascii="Trebuchet MS" w:hAnsi="Trebuchet MS" w:cs="Arial"/>
                <w:sz w:val="24"/>
                <w:szCs w:val="24"/>
              </w:rPr>
              <w:t>Apa interstitiala în Neogen-Miocene-Sarmat Varna-Botevo-Batovo</w:t>
            </w:r>
          </w:p>
        </w:tc>
        <w:tc>
          <w:tcPr>
            <w:tcW w:w="220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BG2G000000N018</w:t>
            </w:r>
          </w:p>
        </w:tc>
        <w:tc>
          <w:tcPr>
            <w:tcW w:w="209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slaba</w:t>
            </w:r>
          </w:p>
        </w:tc>
        <w:tc>
          <w:tcPr>
            <w:tcW w:w="242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NO</w:t>
            </w:r>
            <w:r w:rsidRPr="003E7C3D">
              <w:rPr>
                <w:rFonts w:ascii="Trebuchet MS" w:hAnsi="Trebuchet MS" w:cs="Arial"/>
                <w:sz w:val="24"/>
                <w:szCs w:val="24"/>
                <w:vertAlign w:val="subscript"/>
              </w:rPr>
              <w:t xml:space="preserve">3, </w:t>
            </w:r>
          </w:p>
        </w:tc>
      </w:tr>
      <w:tr w:rsidR="008C6C1F" w:rsidRPr="003E7C3D" w:rsidTr="008E2B10">
        <w:tc>
          <w:tcPr>
            <w:tcW w:w="59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44</w:t>
            </w:r>
          </w:p>
        </w:tc>
        <w:tc>
          <w:tcPr>
            <w:tcW w:w="5788" w:type="dxa"/>
          </w:tcPr>
          <w:p w:rsidR="008C6C1F" w:rsidRPr="003E7C3D" w:rsidRDefault="008C6C1F" w:rsidP="007C6BA6">
            <w:pPr>
              <w:spacing w:before="0"/>
              <w:rPr>
                <w:rFonts w:ascii="Trebuchet MS" w:hAnsi="Trebuchet MS" w:cs="Arial"/>
                <w:sz w:val="24"/>
                <w:szCs w:val="24"/>
              </w:rPr>
            </w:pPr>
            <w:r w:rsidRPr="003E7C3D">
              <w:rPr>
                <w:rFonts w:ascii="Trebuchet MS" w:hAnsi="Trebuchet MS" w:cs="Arial"/>
                <w:sz w:val="24"/>
                <w:szCs w:val="24"/>
              </w:rPr>
              <w:t xml:space="preserve">Apa interstitiala în Neogen-Miocene-Sarmat NE </w:t>
            </w:r>
            <w:r w:rsidRPr="003E7C3D">
              <w:rPr>
                <w:rFonts w:ascii="Tahoma" w:hAnsi="Tahoma" w:cs="Tahoma"/>
                <w:sz w:val="24"/>
                <w:szCs w:val="24"/>
              </w:rPr>
              <w:t>ș</w:t>
            </w:r>
            <w:r w:rsidRPr="003E7C3D">
              <w:rPr>
                <w:rFonts w:ascii="Trebuchet MS" w:hAnsi="Trebuchet MS" w:cs="Arial"/>
                <w:sz w:val="24"/>
                <w:szCs w:val="24"/>
              </w:rPr>
              <w:t xml:space="preserve">i Dobrogea de Mijloc </w:t>
            </w:r>
          </w:p>
        </w:tc>
        <w:tc>
          <w:tcPr>
            <w:tcW w:w="220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BG2G000000N044</w:t>
            </w:r>
          </w:p>
        </w:tc>
        <w:tc>
          <w:tcPr>
            <w:tcW w:w="209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slaba</w:t>
            </w:r>
          </w:p>
        </w:tc>
        <w:tc>
          <w:tcPr>
            <w:tcW w:w="242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NO</w:t>
            </w:r>
            <w:r w:rsidRPr="003E7C3D">
              <w:rPr>
                <w:rFonts w:ascii="Trebuchet MS" w:hAnsi="Trebuchet MS" w:cs="Arial"/>
                <w:sz w:val="24"/>
                <w:szCs w:val="24"/>
                <w:vertAlign w:val="subscript"/>
              </w:rPr>
              <w:t>3</w:t>
            </w:r>
            <w:r w:rsidRPr="003E7C3D">
              <w:rPr>
                <w:rFonts w:ascii="Trebuchet MS" w:hAnsi="Trebuchet MS" w:cs="Arial"/>
                <w:sz w:val="24"/>
                <w:szCs w:val="24"/>
              </w:rPr>
              <w:t>, Cl, Na</w:t>
            </w:r>
          </w:p>
        </w:tc>
      </w:tr>
      <w:tr w:rsidR="008C6C1F" w:rsidRPr="003E7C3D" w:rsidTr="008E2B10">
        <w:tc>
          <w:tcPr>
            <w:tcW w:w="59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45</w:t>
            </w:r>
          </w:p>
        </w:tc>
        <w:tc>
          <w:tcPr>
            <w:tcW w:w="5788" w:type="dxa"/>
          </w:tcPr>
          <w:p w:rsidR="008C6C1F" w:rsidRPr="003E7C3D" w:rsidRDefault="008C6C1F" w:rsidP="007C6BA6">
            <w:pPr>
              <w:spacing w:before="0"/>
              <w:rPr>
                <w:rFonts w:ascii="Trebuchet MS" w:hAnsi="Trebuchet MS" w:cs="Arial"/>
                <w:sz w:val="24"/>
                <w:szCs w:val="24"/>
              </w:rPr>
            </w:pPr>
            <w:r w:rsidRPr="003E7C3D">
              <w:rPr>
                <w:rFonts w:ascii="Trebuchet MS" w:hAnsi="Trebuchet MS" w:cs="Arial"/>
                <w:sz w:val="24"/>
                <w:szCs w:val="24"/>
              </w:rPr>
              <w:t>Apa interstitiala în Paleogene-Eocene Varna-Shabla</w:t>
            </w:r>
          </w:p>
        </w:tc>
        <w:tc>
          <w:tcPr>
            <w:tcW w:w="220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BG2G00000Pg026</w:t>
            </w:r>
          </w:p>
        </w:tc>
        <w:tc>
          <w:tcPr>
            <w:tcW w:w="209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buna</w:t>
            </w:r>
          </w:p>
        </w:tc>
        <w:tc>
          <w:tcPr>
            <w:tcW w:w="242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w:t>
            </w:r>
          </w:p>
        </w:tc>
      </w:tr>
      <w:tr w:rsidR="008C6C1F" w:rsidRPr="003E7C3D" w:rsidTr="008E2B10">
        <w:tc>
          <w:tcPr>
            <w:tcW w:w="59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46</w:t>
            </w:r>
          </w:p>
        </w:tc>
        <w:tc>
          <w:tcPr>
            <w:tcW w:w="5788" w:type="dxa"/>
          </w:tcPr>
          <w:p w:rsidR="008C6C1F" w:rsidRPr="003E7C3D" w:rsidRDefault="008C6C1F" w:rsidP="007C6BA6">
            <w:pPr>
              <w:spacing w:before="0"/>
              <w:rPr>
                <w:rFonts w:ascii="Trebuchet MS" w:hAnsi="Trebuchet MS" w:cs="Arial"/>
                <w:sz w:val="24"/>
                <w:szCs w:val="24"/>
              </w:rPr>
            </w:pPr>
            <w:r w:rsidRPr="003E7C3D">
              <w:rPr>
                <w:rFonts w:ascii="Trebuchet MS" w:hAnsi="Trebuchet MS" w:cs="Arial"/>
                <w:sz w:val="24"/>
                <w:szCs w:val="24"/>
              </w:rPr>
              <w:t xml:space="preserve">Apa de Karst în Malm-Valange </w:t>
            </w:r>
          </w:p>
        </w:tc>
        <w:tc>
          <w:tcPr>
            <w:tcW w:w="2200" w:type="dxa"/>
          </w:tcPr>
          <w:p w:rsidR="008C6C1F" w:rsidRPr="003E7C3D" w:rsidRDefault="008C6C1F" w:rsidP="007C6BA6">
            <w:pPr>
              <w:rPr>
                <w:rFonts w:ascii="Trebuchet MS" w:hAnsi="Trebuchet MS"/>
                <w:sz w:val="24"/>
                <w:szCs w:val="24"/>
              </w:rPr>
            </w:pPr>
            <w:r w:rsidRPr="003E7C3D">
              <w:rPr>
                <w:rFonts w:ascii="Trebuchet MS" w:hAnsi="Trebuchet MS" w:cs="Arial"/>
                <w:sz w:val="24"/>
                <w:szCs w:val="24"/>
              </w:rPr>
              <w:t>BG2G000Т3К1040</w:t>
            </w:r>
          </w:p>
        </w:tc>
        <w:tc>
          <w:tcPr>
            <w:tcW w:w="209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buna</w:t>
            </w:r>
          </w:p>
        </w:tc>
        <w:tc>
          <w:tcPr>
            <w:tcW w:w="242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w:t>
            </w:r>
          </w:p>
        </w:tc>
      </w:tr>
      <w:tr w:rsidR="008C6C1F" w:rsidRPr="003E7C3D" w:rsidTr="008E2B10">
        <w:tc>
          <w:tcPr>
            <w:tcW w:w="59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47</w:t>
            </w:r>
          </w:p>
        </w:tc>
        <w:tc>
          <w:tcPr>
            <w:tcW w:w="5788" w:type="dxa"/>
          </w:tcPr>
          <w:p w:rsidR="008C6C1F" w:rsidRPr="003E7C3D" w:rsidRDefault="008C6C1F" w:rsidP="007C6BA6">
            <w:pPr>
              <w:spacing w:before="0"/>
              <w:rPr>
                <w:rFonts w:ascii="Trebuchet MS" w:hAnsi="Trebuchet MS" w:cs="Arial"/>
                <w:sz w:val="24"/>
                <w:szCs w:val="24"/>
              </w:rPr>
            </w:pPr>
            <w:r w:rsidRPr="003E7C3D">
              <w:rPr>
                <w:rFonts w:ascii="Trebuchet MS" w:hAnsi="Trebuchet MS" w:cs="Arial"/>
                <w:sz w:val="24"/>
                <w:szCs w:val="24"/>
              </w:rPr>
              <w:t xml:space="preserve">Apa de Karst în Malm-Valange </w:t>
            </w:r>
          </w:p>
        </w:tc>
        <w:tc>
          <w:tcPr>
            <w:tcW w:w="2200" w:type="dxa"/>
          </w:tcPr>
          <w:p w:rsidR="008C6C1F" w:rsidRPr="003E7C3D" w:rsidRDefault="008C6C1F" w:rsidP="007C6BA6">
            <w:pPr>
              <w:rPr>
                <w:rFonts w:ascii="Trebuchet MS" w:hAnsi="Trebuchet MS"/>
                <w:sz w:val="24"/>
                <w:szCs w:val="24"/>
              </w:rPr>
            </w:pPr>
            <w:r w:rsidRPr="003E7C3D">
              <w:rPr>
                <w:rFonts w:ascii="Trebuchet MS" w:hAnsi="Trebuchet MS" w:cs="Arial"/>
                <w:sz w:val="24"/>
                <w:szCs w:val="24"/>
              </w:rPr>
              <w:t>BG2G000Т3К1041</w:t>
            </w:r>
          </w:p>
        </w:tc>
        <w:tc>
          <w:tcPr>
            <w:tcW w:w="209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buna</w:t>
            </w:r>
          </w:p>
        </w:tc>
        <w:tc>
          <w:tcPr>
            <w:tcW w:w="2420" w:type="dxa"/>
          </w:tcPr>
          <w:p w:rsidR="008C6C1F" w:rsidRPr="003E7C3D" w:rsidRDefault="008C6C1F" w:rsidP="007C6BA6">
            <w:pPr>
              <w:spacing w:before="0"/>
              <w:jc w:val="center"/>
              <w:rPr>
                <w:rFonts w:ascii="Trebuchet MS" w:hAnsi="Trebuchet MS" w:cs="Arial"/>
                <w:sz w:val="24"/>
                <w:szCs w:val="24"/>
              </w:rPr>
            </w:pPr>
            <w:r w:rsidRPr="003E7C3D">
              <w:rPr>
                <w:rFonts w:ascii="Trebuchet MS" w:hAnsi="Trebuchet MS" w:cs="Arial"/>
                <w:sz w:val="24"/>
                <w:szCs w:val="24"/>
              </w:rPr>
              <w:t>-</w:t>
            </w:r>
          </w:p>
        </w:tc>
      </w:tr>
    </w:tbl>
    <w:p w:rsidR="008C6C1F" w:rsidRPr="003E7C3D" w:rsidRDefault="008C6C1F" w:rsidP="001E0B1E">
      <w:pPr>
        <w:jc w:val="both"/>
        <w:rPr>
          <w:rFonts w:ascii="Trebuchet MS" w:hAnsi="Trebuchet MS" w:cs="Arial"/>
          <w:sz w:val="24"/>
          <w:szCs w:val="24"/>
          <w:highlight w:val="yellow"/>
        </w:rPr>
        <w:sectPr w:rsidR="008C6C1F" w:rsidRPr="003E7C3D" w:rsidSect="00C528A8">
          <w:pgSz w:w="16838" w:h="11906" w:orient="landscape" w:code="9"/>
          <w:pgMar w:top="1418" w:right="1418" w:bottom="1418" w:left="1134" w:header="425" w:footer="323" w:gutter="0"/>
          <w:cols w:space="708"/>
          <w:docGrid w:linePitch="360"/>
        </w:sectPr>
      </w:pPr>
    </w:p>
    <w:p w:rsidR="008C6C1F" w:rsidRPr="003E7C3D" w:rsidRDefault="008C6C1F" w:rsidP="001E0B1E">
      <w:pPr>
        <w:jc w:val="both"/>
        <w:rPr>
          <w:rFonts w:ascii="Trebuchet MS" w:hAnsi="Trebuchet MS" w:cs="Arial"/>
          <w:color w:val="000000"/>
          <w:sz w:val="24"/>
          <w:szCs w:val="24"/>
        </w:rPr>
      </w:pPr>
      <w:r w:rsidRPr="003E7C3D">
        <w:rPr>
          <w:rFonts w:ascii="Trebuchet MS" w:hAnsi="Trebuchet MS" w:cs="Arial"/>
          <w:sz w:val="24"/>
          <w:szCs w:val="24"/>
        </w:rPr>
        <w:t xml:space="preserve">Corpurile de apă subterană transfrontaliere stabilite în acord cu România sunt „apele carstice din bazinul Malm-Valange” cu codul BG1G0000J3K051 </w:t>
      </w:r>
      <w:r w:rsidRPr="003E7C3D">
        <w:rPr>
          <w:rFonts w:ascii="Tahoma" w:hAnsi="Tahoma" w:cs="Tahoma"/>
          <w:sz w:val="24"/>
          <w:szCs w:val="24"/>
        </w:rPr>
        <w:t>ș</w:t>
      </w:r>
      <w:r w:rsidRPr="003E7C3D">
        <w:rPr>
          <w:rFonts w:ascii="Trebuchet MS" w:hAnsi="Trebuchet MS" w:cs="Arial"/>
          <w:sz w:val="24"/>
          <w:szCs w:val="24"/>
        </w:rPr>
        <w:t>i „Apele din carstul poros din Neogen-Sarma-Dobrogea" cu codul BG1G0000N1049.</w:t>
      </w:r>
      <w:r w:rsidRPr="003E7C3D">
        <w:rPr>
          <w:rFonts w:ascii="Trebuchet MS" w:hAnsi="Trebuchet MS" w:cs="Arial"/>
          <w:color w:val="000000"/>
          <w:sz w:val="24"/>
          <w:szCs w:val="24"/>
        </w:rPr>
        <w:t xml:space="preserve"> Localizarea lor este prezentată în figura de mai jos.</w:t>
      </w:r>
    </w:p>
    <w:p w:rsidR="008C6C1F" w:rsidRPr="003E7C3D" w:rsidRDefault="008C6C1F" w:rsidP="001E0B1E">
      <w:pPr>
        <w:pStyle w:val="Default"/>
        <w:spacing w:before="120"/>
        <w:rPr>
          <w:rFonts w:cs="Arial"/>
          <w:bCs/>
          <w:i/>
          <w:lang w:val="ro-RO"/>
        </w:rPr>
      </w:pPr>
      <w:r w:rsidRPr="003E7C3D">
        <w:rPr>
          <w:rFonts w:cs="Arial"/>
          <w:bCs/>
          <w:i/>
          <w:lang w:val="ro-RO"/>
        </w:rPr>
        <w:t xml:space="preserve">Figura 3-10: Corpuri de apa subterana transfrontaliere </w:t>
      </w:r>
    </w:p>
    <w:p w:rsidR="008C6C1F" w:rsidRPr="003E7C3D" w:rsidRDefault="008C6C1F" w:rsidP="001E0B1E">
      <w:pPr>
        <w:jc w:val="center"/>
        <w:rPr>
          <w:rFonts w:ascii="Trebuchet MS" w:hAnsi="Trebuchet MS" w:cs="Arial"/>
          <w:sz w:val="24"/>
          <w:szCs w:val="24"/>
          <w:highlight w:val="yellow"/>
        </w:rPr>
      </w:pPr>
      <w:r w:rsidRPr="00B916C6">
        <w:rPr>
          <w:rFonts w:ascii="Trebuchet MS" w:hAnsi="Trebuchet MS"/>
          <w:noProof/>
          <w:sz w:val="24"/>
          <w:szCs w:val="24"/>
          <w:lang w:val="en-US" w:eastAsia="en-US"/>
        </w:rPr>
        <w:pict>
          <v:shape id="Картина 4" o:spid="_x0000_i1034" type="#_x0000_t75" style="width:347.25pt;height:210.75pt;visibility:visible">
            <v:imagedata r:id="rId42" o:title=""/>
          </v:shape>
        </w:pict>
      </w:r>
    </w:p>
    <w:p w:rsidR="008C6C1F" w:rsidRPr="003E7C3D" w:rsidRDefault="008C6C1F" w:rsidP="001E0B1E">
      <w:pPr>
        <w:jc w:val="center"/>
        <w:rPr>
          <w:rFonts w:ascii="Trebuchet MS" w:hAnsi="Trebuchet MS" w:cs="Arial"/>
          <w:sz w:val="24"/>
          <w:szCs w:val="24"/>
          <w:highlight w:val="yellow"/>
        </w:rPr>
      </w:pPr>
      <w:r w:rsidRPr="00B916C6">
        <w:rPr>
          <w:rFonts w:ascii="Trebuchet MS" w:hAnsi="Trebuchet MS"/>
          <w:noProof/>
          <w:sz w:val="24"/>
          <w:szCs w:val="24"/>
          <w:lang w:val="en-US" w:eastAsia="en-US"/>
        </w:rPr>
        <w:pict>
          <v:shape id="Картина 5" o:spid="_x0000_i1035" type="#_x0000_t75" style="width:239.25pt;height:52.5pt;visibility:visible">
            <v:imagedata r:id="rId43" o:title=""/>
          </v:shape>
        </w:pict>
      </w:r>
    </w:p>
    <w:p w:rsidR="008C6C1F" w:rsidRPr="003E7C3D" w:rsidRDefault="008C6C1F" w:rsidP="001E0B1E">
      <w:pPr>
        <w:spacing w:before="0"/>
        <w:ind w:left="2127"/>
        <w:rPr>
          <w:rFonts w:ascii="Trebuchet MS" w:hAnsi="Trebuchet MS" w:cs="Arial"/>
          <w:b/>
          <w:i/>
          <w:sz w:val="24"/>
          <w:szCs w:val="24"/>
        </w:rPr>
      </w:pPr>
      <w:r w:rsidRPr="003E7C3D">
        <w:rPr>
          <w:rFonts w:ascii="Trebuchet MS" w:hAnsi="Trebuchet MS" w:cs="Arial"/>
          <w:b/>
          <w:i/>
          <w:sz w:val="24"/>
          <w:szCs w:val="24"/>
        </w:rPr>
        <w:t xml:space="preserve">2 </w:t>
      </w:r>
      <w:r w:rsidRPr="003E7C3D">
        <w:rPr>
          <w:rFonts w:ascii="Trebuchet MS" w:hAnsi="Trebuchet MS" w:cs="Arial"/>
          <w:b/>
          <w:i/>
          <w:sz w:val="24"/>
          <w:szCs w:val="24"/>
        </w:rPr>
        <w:tab/>
        <w:t>Karst water in Malm-Valange Basin</w:t>
      </w:r>
    </w:p>
    <w:p w:rsidR="008C6C1F" w:rsidRPr="003E7C3D" w:rsidRDefault="008C6C1F" w:rsidP="001E0B1E">
      <w:pPr>
        <w:spacing w:before="0"/>
        <w:ind w:left="2127"/>
        <w:rPr>
          <w:rFonts w:ascii="Trebuchet MS" w:hAnsi="Trebuchet MS" w:cs="Arial"/>
          <w:b/>
          <w:i/>
          <w:sz w:val="24"/>
          <w:szCs w:val="24"/>
          <w:highlight w:val="yellow"/>
          <w:lang w:eastAsia="bg-BG"/>
        </w:rPr>
      </w:pPr>
      <w:r w:rsidRPr="003E7C3D">
        <w:rPr>
          <w:rFonts w:ascii="Trebuchet MS" w:hAnsi="Trebuchet MS" w:cs="Arial"/>
          <w:b/>
          <w:i/>
          <w:sz w:val="24"/>
          <w:szCs w:val="24"/>
        </w:rPr>
        <w:t xml:space="preserve">4 </w:t>
      </w:r>
      <w:r w:rsidRPr="003E7C3D">
        <w:rPr>
          <w:rFonts w:ascii="Trebuchet MS" w:hAnsi="Trebuchet MS" w:cs="Arial"/>
          <w:b/>
          <w:i/>
          <w:sz w:val="24"/>
          <w:szCs w:val="24"/>
        </w:rPr>
        <w:tab/>
        <w:t xml:space="preserve">Karst water in Neogene-Sarma </w:t>
      </w:r>
    </w:p>
    <w:p w:rsidR="008C6C1F" w:rsidRPr="003E7C3D" w:rsidRDefault="008C6C1F" w:rsidP="001E0B1E">
      <w:pPr>
        <w:jc w:val="both"/>
        <w:rPr>
          <w:rFonts w:ascii="Trebuchet MS" w:hAnsi="Trebuchet MS" w:cs="Arial"/>
          <w:color w:val="000000"/>
          <w:sz w:val="24"/>
          <w:szCs w:val="24"/>
        </w:rPr>
      </w:pPr>
      <w:r w:rsidRPr="003E7C3D">
        <w:rPr>
          <w:rFonts w:ascii="Trebuchet MS" w:hAnsi="Trebuchet MS" w:cs="Arial"/>
          <w:color w:val="000000"/>
          <w:sz w:val="24"/>
          <w:szCs w:val="24"/>
        </w:rPr>
        <w:t xml:space="preserve">Corpul de apă “ape carstice din Malm Valange" cu codul BG1G0000J3K051 este alimentat în principal din surse </w:t>
      </w:r>
      <w:r w:rsidRPr="003E7C3D">
        <w:rPr>
          <w:rFonts w:ascii="Trebuchet MS" w:hAnsi="Trebuchet MS" w:cs="Tahoma"/>
          <w:color w:val="000000"/>
          <w:sz w:val="24"/>
          <w:szCs w:val="24"/>
        </w:rPr>
        <w:t>prin</w:t>
      </w:r>
      <w:r w:rsidRPr="003E7C3D">
        <w:rPr>
          <w:rFonts w:ascii="Trebuchet MS" w:hAnsi="Trebuchet MS" w:cs="Arial"/>
          <w:color w:val="000000"/>
          <w:sz w:val="24"/>
          <w:szCs w:val="24"/>
        </w:rPr>
        <w:t xml:space="preserve"> cavită</w:t>
      </w:r>
      <w:r w:rsidRPr="003E7C3D">
        <w:rPr>
          <w:rFonts w:ascii="Tahoma" w:hAnsi="Tahoma" w:cs="Tahoma"/>
          <w:color w:val="000000"/>
          <w:sz w:val="24"/>
          <w:szCs w:val="24"/>
        </w:rPr>
        <w:t>ț</w:t>
      </w:r>
      <w:r w:rsidRPr="003E7C3D">
        <w:rPr>
          <w:rFonts w:ascii="Trebuchet MS" w:hAnsi="Trebuchet MS" w:cs="Arial"/>
          <w:color w:val="000000"/>
          <w:sz w:val="24"/>
          <w:szCs w:val="24"/>
        </w:rPr>
        <w:t xml:space="preserve">ile din nordul Bulgariei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se scurge pe teritoriul României, prin izvoarele Devnya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Zlatinski în Marea Neagră </w:t>
      </w:r>
      <w:r w:rsidRPr="003E7C3D">
        <w:rPr>
          <w:rFonts w:ascii="Tahoma" w:hAnsi="Tahoma" w:cs="Tahoma"/>
          <w:color w:val="000000"/>
          <w:sz w:val="24"/>
          <w:szCs w:val="24"/>
        </w:rPr>
        <w:t>ș</w:t>
      </w:r>
      <w:r w:rsidRPr="003E7C3D">
        <w:rPr>
          <w:rFonts w:ascii="Trebuchet MS" w:hAnsi="Trebuchet MS" w:cs="Arial"/>
          <w:color w:val="000000"/>
          <w:sz w:val="24"/>
          <w:szCs w:val="24"/>
        </w:rPr>
        <w:t>i prin pu</w:t>
      </w:r>
      <w:r w:rsidRPr="003E7C3D">
        <w:rPr>
          <w:rFonts w:ascii="Tahoma" w:hAnsi="Tahoma" w:cs="Tahoma"/>
          <w:color w:val="000000"/>
          <w:sz w:val="24"/>
          <w:szCs w:val="24"/>
        </w:rPr>
        <w:t>ț</w:t>
      </w:r>
      <w:r w:rsidRPr="003E7C3D">
        <w:rPr>
          <w:rFonts w:ascii="Trebuchet MS" w:hAnsi="Trebuchet MS" w:cs="Arial"/>
          <w:color w:val="000000"/>
          <w:sz w:val="24"/>
          <w:szCs w:val="24"/>
        </w:rPr>
        <w:t xml:space="preserve">urile adânci construite în bazinul carbonifer al Dobrogei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de-a lungul litoralului Mării Negre. Starea chimică </w:t>
      </w:r>
      <w:r w:rsidRPr="003E7C3D">
        <w:rPr>
          <w:rFonts w:ascii="Tahoma" w:hAnsi="Tahoma" w:cs="Tahoma"/>
          <w:color w:val="000000"/>
          <w:sz w:val="24"/>
          <w:szCs w:val="24"/>
        </w:rPr>
        <w:t>ș</w:t>
      </w:r>
      <w:r w:rsidRPr="003E7C3D">
        <w:rPr>
          <w:rFonts w:ascii="Trebuchet MS" w:hAnsi="Trebuchet MS" w:cs="Arial"/>
          <w:color w:val="000000"/>
          <w:sz w:val="24"/>
          <w:szCs w:val="24"/>
        </w:rPr>
        <w:t>i cantitativă a corpului de apă subterană este „bună”.</w:t>
      </w:r>
    </w:p>
    <w:p w:rsidR="008C6C1F" w:rsidRPr="003E7C3D" w:rsidRDefault="008C6C1F" w:rsidP="001E0B1E">
      <w:pPr>
        <w:jc w:val="both"/>
        <w:rPr>
          <w:rFonts w:ascii="Trebuchet MS" w:hAnsi="Trebuchet MS" w:cs="Arial"/>
          <w:color w:val="000000"/>
          <w:sz w:val="24"/>
          <w:szCs w:val="24"/>
        </w:rPr>
      </w:pPr>
      <w:r w:rsidRPr="003E7C3D">
        <w:rPr>
          <w:rFonts w:ascii="Trebuchet MS" w:hAnsi="Trebuchet MS" w:cs="Arial"/>
          <w:color w:val="000000"/>
          <w:sz w:val="24"/>
          <w:szCs w:val="24"/>
        </w:rPr>
        <w:t>Corpul de apă subterană „apele din carstul poros din Neogen-Sarma-Dobrogea" cu codul BG1G00000N1049 este alimentat din precipita</w:t>
      </w:r>
      <w:r w:rsidRPr="003E7C3D">
        <w:rPr>
          <w:rFonts w:ascii="Tahoma" w:hAnsi="Tahoma" w:cs="Tahoma"/>
          <w:color w:val="000000"/>
          <w:sz w:val="24"/>
          <w:szCs w:val="24"/>
        </w:rPr>
        <w:t>ț</w:t>
      </w:r>
      <w:r w:rsidRPr="003E7C3D">
        <w:rPr>
          <w:rFonts w:ascii="Trebuchet MS" w:hAnsi="Trebuchet MS" w:cs="Arial"/>
          <w:color w:val="000000"/>
          <w:sz w:val="24"/>
          <w:szCs w:val="24"/>
        </w:rPr>
        <w:t>ii, ape de suprafa</w:t>
      </w:r>
      <w:r w:rsidRPr="003E7C3D">
        <w:rPr>
          <w:rFonts w:ascii="Tahoma" w:hAnsi="Tahoma" w:cs="Tahoma"/>
          <w:color w:val="000000"/>
          <w:sz w:val="24"/>
          <w:szCs w:val="24"/>
        </w:rPr>
        <w:t>ț</w:t>
      </w:r>
      <w:r w:rsidRPr="003E7C3D">
        <w:rPr>
          <w:rFonts w:ascii="Trebuchet MS" w:hAnsi="Trebuchet MS"/>
          <w:color w:val="000000"/>
          <w:sz w:val="24"/>
          <w:szCs w:val="24"/>
        </w:rPr>
        <w:t>ă</w:t>
      </w:r>
      <w:r w:rsidRPr="003E7C3D">
        <w:rPr>
          <w:rFonts w:ascii="Trebuchet MS" w:hAnsi="Trebuchet MS" w:cs="Arial"/>
          <w:color w:val="000000"/>
          <w:sz w:val="24"/>
          <w:szCs w:val="24"/>
        </w:rPr>
        <w:t xml:space="preserve"> </w:t>
      </w:r>
      <w:r w:rsidRPr="003E7C3D">
        <w:rPr>
          <w:rFonts w:ascii="Tahoma" w:hAnsi="Tahoma" w:cs="Tahoma"/>
          <w:color w:val="000000"/>
          <w:sz w:val="24"/>
          <w:szCs w:val="24"/>
        </w:rPr>
        <w:t>ș</w:t>
      </w:r>
      <w:r w:rsidRPr="003E7C3D">
        <w:rPr>
          <w:rFonts w:ascii="Trebuchet MS" w:hAnsi="Trebuchet MS" w:cs="Arial"/>
          <w:color w:val="000000"/>
          <w:sz w:val="24"/>
          <w:szCs w:val="24"/>
        </w:rPr>
        <w:t>i din iriga</w:t>
      </w:r>
      <w:r w:rsidRPr="003E7C3D">
        <w:rPr>
          <w:rFonts w:ascii="Tahoma" w:hAnsi="Tahoma" w:cs="Tahoma"/>
          <w:color w:val="000000"/>
          <w:sz w:val="24"/>
          <w:szCs w:val="24"/>
        </w:rPr>
        <w:t>ț</w:t>
      </w:r>
      <w:r w:rsidRPr="003E7C3D">
        <w:rPr>
          <w:rFonts w:ascii="Trebuchet MS" w:hAnsi="Trebuchet MS" w:cs="Arial"/>
          <w:color w:val="000000"/>
          <w:sz w:val="24"/>
          <w:szCs w:val="24"/>
        </w:rPr>
        <w:t>ii. Scurgerea se face prin izvoare de-a lungul coastei abrupte a litoralului în platoul Dobrogei sau prin toren</w:t>
      </w:r>
      <w:r w:rsidRPr="003E7C3D">
        <w:rPr>
          <w:rFonts w:ascii="Tahoma" w:hAnsi="Tahoma" w:cs="Tahoma"/>
          <w:color w:val="000000"/>
          <w:sz w:val="24"/>
          <w:szCs w:val="24"/>
        </w:rPr>
        <w:t>ț</w:t>
      </w:r>
      <w:r w:rsidRPr="003E7C3D">
        <w:rPr>
          <w:rFonts w:ascii="Trebuchet MS" w:hAnsi="Trebuchet MS" w:cs="Arial"/>
          <w:color w:val="000000"/>
          <w:sz w:val="24"/>
          <w:szCs w:val="24"/>
        </w:rPr>
        <w:t>i adânc săpa</w:t>
      </w:r>
      <w:r w:rsidRPr="003E7C3D">
        <w:rPr>
          <w:rFonts w:ascii="Tahoma" w:hAnsi="Tahoma" w:cs="Tahoma"/>
          <w:color w:val="000000"/>
          <w:sz w:val="24"/>
          <w:szCs w:val="24"/>
        </w:rPr>
        <w:t>ț</w:t>
      </w:r>
      <w:r w:rsidRPr="003E7C3D">
        <w:rPr>
          <w:rFonts w:ascii="Trebuchet MS" w:hAnsi="Trebuchet MS" w:cs="Arial"/>
          <w:color w:val="000000"/>
          <w:sz w:val="24"/>
          <w:szCs w:val="24"/>
        </w:rPr>
        <w:t xml:space="preserve">i </w:t>
      </w:r>
      <w:r w:rsidRPr="003E7C3D">
        <w:rPr>
          <w:rFonts w:ascii="Tahoma" w:hAnsi="Tahoma" w:cs="Tahoma"/>
          <w:color w:val="000000"/>
          <w:sz w:val="24"/>
          <w:szCs w:val="24"/>
        </w:rPr>
        <w:t>ș</w:t>
      </w:r>
      <w:r w:rsidRPr="003E7C3D">
        <w:rPr>
          <w:rFonts w:ascii="Trebuchet MS" w:hAnsi="Trebuchet MS" w:cs="Arial"/>
          <w:color w:val="000000"/>
          <w:sz w:val="24"/>
          <w:szCs w:val="24"/>
        </w:rPr>
        <w:t>i printr-o multitudine de captări. Starea cantitativă a corpului de apă subterană este „bună”, iar starea chimică în 2012 a fost „slaba”.</w:t>
      </w:r>
    </w:p>
    <w:p w:rsidR="008C6C1F" w:rsidRPr="003E7C3D" w:rsidRDefault="008C6C1F" w:rsidP="001E0B1E">
      <w:pPr>
        <w:jc w:val="both"/>
        <w:rPr>
          <w:rFonts w:ascii="Trebuchet MS" w:hAnsi="Trebuchet MS" w:cs="Arial"/>
          <w:bCs/>
          <w:sz w:val="24"/>
          <w:szCs w:val="24"/>
        </w:rPr>
      </w:pPr>
      <w:r w:rsidRPr="003E7C3D">
        <w:rPr>
          <w:rFonts w:ascii="Trebuchet MS" w:hAnsi="Trebuchet MS" w:cs="Arial"/>
          <w:color w:val="000000"/>
          <w:sz w:val="24"/>
          <w:szCs w:val="24"/>
        </w:rPr>
        <w:t>Înregistrările autoriza</w:t>
      </w:r>
      <w:r w:rsidRPr="003E7C3D">
        <w:rPr>
          <w:rFonts w:ascii="Tahoma" w:hAnsi="Tahoma" w:cs="Tahoma"/>
          <w:color w:val="000000"/>
          <w:sz w:val="24"/>
          <w:szCs w:val="24"/>
        </w:rPr>
        <w:t>ț</w:t>
      </w:r>
      <w:r w:rsidRPr="003E7C3D">
        <w:rPr>
          <w:rFonts w:ascii="Trebuchet MS" w:hAnsi="Trebuchet MS" w:cs="Arial"/>
          <w:color w:val="000000"/>
          <w:sz w:val="24"/>
          <w:szCs w:val="24"/>
        </w:rPr>
        <w:t>iilor de captare a apei subterane din corpul de apă BG1G0000J3K051 cuprind 90 de instala</w:t>
      </w:r>
      <w:r w:rsidRPr="003E7C3D">
        <w:rPr>
          <w:rFonts w:ascii="Tahoma" w:hAnsi="Tahoma" w:cs="Tahoma"/>
          <w:color w:val="000000"/>
          <w:sz w:val="24"/>
          <w:szCs w:val="24"/>
        </w:rPr>
        <w:t>ț</w:t>
      </w:r>
      <w:r w:rsidRPr="003E7C3D">
        <w:rPr>
          <w:rFonts w:ascii="Trebuchet MS" w:hAnsi="Trebuchet MS" w:cs="Arial"/>
          <w:color w:val="000000"/>
          <w:sz w:val="24"/>
          <w:szCs w:val="24"/>
        </w:rPr>
        <w:t>ii de captare, iar din corpul de apă BG1G00000N1049 - 22 de instala</w:t>
      </w:r>
      <w:r w:rsidRPr="003E7C3D">
        <w:rPr>
          <w:rFonts w:ascii="Tahoma" w:hAnsi="Tahoma" w:cs="Tahoma"/>
          <w:color w:val="000000"/>
          <w:sz w:val="24"/>
          <w:szCs w:val="24"/>
        </w:rPr>
        <w:t>ț</w:t>
      </w:r>
      <w:r w:rsidRPr="003E7C3D">
        <w:rPr>
          <w:rFonts w:ascii="Trebuchet MS" w:hAnsi="Trebuchet MS" w:cs="Arial"/>
          <w:color w:val="000000"/>
          <w:sz w:val="24"/>
          <w:szCs w:val="24"/>
        </w:rPr>
        <w:t>ii de captare.</w:t>
      </w:r>
    </w:p>
    <w:p w:rsidR="008C6C1F" w:rsidRPr="003E7C3D" w:rsidRDefault="008C6C1F" w:rsidP="007D0F8B">
      <w:pPr>
        <w:pStyle w:val="Heading3"/>
        <w:rPr>
          <w:rFonts w:ascii="Trebuchet MS" w:hAnsi="Trebuchet MS"/>
        </w:rPr>
      </w:pPr>
      <w:bookmarkStart w:id="83" w:name="_Toc390948206"/>
      <w:r w:rsidRPr="003E7C3D">
        <w:rPr>
          <w:rFonts w:ascii="Trebuchet MS" w:hAnsi="Trebuchet MS"/>
        </w:rPr>
        <w:t>3.2.4</w:t>
      </w:r>
      <w:r w:rsidRPr="003E7C3D">
        <w:rPr>
          <w:rFonts w:ascii="Trebuchet MS" w:hAnsi="Trebuchet MS"/>
        </w:rPr>
        <w:tab/>
      </w:r>
      <w:hyperlink w:anchor="_Toc353979515" w:history="1">
        <w:r w:rsidRPr="003E7C3D">
          <w:rPr>
            <w:rFonts w:ascii="Trebuchet MS" w:hAnsi="Trebuchet MS"/>
          </w:rPr>
          <w:t>Sol</w:t>
        </w:r>
      </w:hyperlink>
      <w:r w:rsidRPr="003E7C3D">
        <w:rPr>
          <w:rFonts w:ascii="Trebuchet MS" w:hAnsi="Trebuchet MS"/>
        </w:rPr>
        <w:t xml:space="preserve">ul </w:t>
      </w:r>
      <w:r w:rsidRPr="003E7C3D">
        <w:rPr>
          <w:rFonts w:ascii="Tahoma" w:hAnsi="Tahoma" w:cs="Tahoma"/>
        </w:rPr>
        <w:t>ș</w:t>
      </w:r>
      <w:r w:rsidRPr="003E7C3D">
        <w:rPr>
          <w:rFonts w:ascii="Trebuchet MS" w:hAnsi="Trebuchet MS"/>
        </w:rPr>
        <w:t>i utilizarea acestuia</w:t>
      </w:r>
      <w:bookmarkEnd w:id="83"/>
    </w:p>
    <w:p w:rsidR="008C6C1F" w:rsidRPr="003E7C3D" w:rsidRDefault="008C6C1F" w:rsidP="00013740">
      <w:pPr>
        <w:rPr>
          <w:rFonts w:ascii="Trebuchet MS" w:hAnsi="Trebuchet MS"/>
        </w:rPr>
      </w:pPr>
    </w:p>
    <w:p w:rsidR="008C6C1F" w:rsidRPr="003E7C3D" w:rsidRDefault="008C6C1F" w:rsidP="001E0B1E">
      <w:pPr>
        <w:spacing w:before="0"/>
        <w:jc w:val="both"/>
        <w:rPr>
          <w:rFonts w:ascii="Trebuchet MS" w:hAnsi="Trebuchet MS" w:cs="Arial"/>
          <w:sz w:val="24"/>
          <w:szCs w:val="24"/>
          <w:lang w:eastAsia="hu-HU"/>
        </w:rPr>
      </w:pPr>
      <w:r w:rsidRPr="003E7C3D">
        <w:rPr>
          <w:rFonts w:ascii="Trebuchet MS" w:hAnsi="Trebuchet MS" w:cs="Arial"/>
          <w:sz w:val="24"/>
          <w:szCs w:val="24"/>
          <w:lang w:eastAsia="hu-HU"/>
        </w:rPr>
        <w:t>Utilizarea solurilor în zona transfrontalieră</w:t>
      </w:r>
    </w:p>
    <w:p w:rsidR="008C6C1F" w:rsidRPr="003E7C3D" w:rsidRDefault="008C6C1F" w:rsidP="001E0B1E">
      <w:pPr>
        <w:spacing w:before="0"/>
        <w:jc w:val="both"/>
        <w:rPr>
          <w:rFonts w:ascii="Trebuchet MS" w:hAnsi="Trebuchet MS" w:cs="Arial"/>
          <w:sz w:val="24"/>
          <w:szCs w:val="24"/>
          <w:lang w:eastAsia="hu-HU"/>
        </w:rPr>
      </w:pPr>
    </w:p>
    <w:p w:rsidR="008C6C1F" w:rsidRPr="003E7C3D" w:rsidRDefault="008C6C1F" w:rsidP="001E0B1E">
      <w:pPr>
        <w:spacing w:before="0"/>
        <w:jc w:val="both"/>
        <w:rPr>
          <w:rFonts w:ascii="Trebuchet MS" w:hAnsi="Trebuchet MS" w:cs="Arial"/>
          <w:sz w:val="24"/>
          <w:szCs w:val="24"/>
          <w:lang w:eastAsia="hu-HU"/>
        </w:rPr>
      </w:pPr>
      <w:r w:rsidRPr="003E7C3D">
        <w:rPr>
          <w:rFonts w:ascii="Trebuchet MS" w:hAnsi="Trebuchet MS" w:cs="Arial"/>
          <w:sz w:val="24"/>
          <w:szCs w:val="24"/>
          <w:lang w:eastAsia="hu-HU"/>
        </w:rPr>
        <w:t>În partea românească a regiunii transfrontaliere se găsesc 28 % din totalul terenurilor arabile din România. Poten</w:t>
      </w:r>
      <w:r w:rsidRPr="003E7C3D">
        <w:rPr>
          <w:rFonts w:ascii="Tahoma" w:hAnsi="Tahoma" w:cs="Tahoma"/>
          <w:sz w:val="24"/>
          <w:szCs w:val="24"/>
          <w:lang w:eastAsia="hu-HU"/>
        </w:rPr>
        <w:t>ț</w:t>
      </w:r>
      <w:r w:rsidRPr="003E7C3D">
        <w:rPr>
          <w:rFonts w:ascii="Trebuchet MS" w:hAnsi="Trebuchet MS" w:cs="Arial"/>
          <w:sz w:val="24"/>
          <w:szCs w:val="24"/>
          <w:lang w:eastAsia="hu-HU"/>
        </w:rPr>
        <w:t xml:space="preserve">ialul agricol este unul semnificativ, atât din punct de vedere al terenului arabil, cât </w:t>
      </w:r>
      <w:r w:rsidRPr="003E7C3D">
        <w:rPr>
          <w:rFonts w:ascii="Tahoma" w:hAnsi="Tahoma" w:cs="Tahoma"/>
          <w:sz w:val="24"/>
          <w:szCs w:val="24"/>
          <w:lang w:eastAsia="hu-HU"/>
        </w:rPr>
        <w:t>ș</w:t>
      </w:r>
      <w:r w:rsidRPr="003E7C3D">
        <w:rPr>
          <w:rFonts w:ascii="Trebuchet MS" w:hAnsi="Trebuchet MS" w:cs="Arial"/>
          <w:sz w:val="24"/>
          <w:szCs w:val="24"/>
          <w:lang w:eastAsia="hu-HU"/>
        </w:rPr>
        <w:t>i din punct de vedere al produc</w:t>
      </w:r>
      <w:r w:rsidRPr="003E7C3D">
        <w:rPr>
          <w:rFonts w:ascii="Tahoma" w:hAnsi="Tahoma" w:cs="Tahoma"/>
          <w:sz w:val="24"/>
          <w:szCs w:val="24"/>
          <w:lang w:eastAsia="hu-HU"/>
        </w:rPr>
        <w:t>ț</w:t>
      </w:r>
      <w:r w:rsidRPr="003E7C3D">
        <w:rPr>
          <w:rFonts w:ascii="Trebuchet MS" w:hAnsi="Trebuchet MS" w:cs="Arial"/>
          <w:sz w:val="24"/>
          <w:szCs w:val="24"/>
          <w:lang w:eastAsia="hu-HU"/>
        </w:rPr>
        <w:t xml:space="preserve">iei medie la hectar, în special de grâu, orz </w:t>
      </w:r>
      <w:r w:rsidRPr="003E7C3D">
        <w:rPr>
          <w:rFonts w:ascii="Tahoma" w:hAnsi="Tahoma" w:cs="Tahoma"/>
          <w:sz w:val="24"/>
          <w:szCs w:val="24"/>
          <w:lang w:eastAsia="hu-HU"/>
        </w:rPr>
        <w:t>ș</w:t>
      </w:r>
      <w:r w:rsidRPr="003E7C3D">
        <w:rPr>
          <w:rFonts w:ascii="Trebuchet MS" w:hAnsi="Trebuchet MS" w:cs="Arial"/>
          <w:sz w:val="24"/>
          <w:szCs w:val="24"/>
          <w:lang w:eastAsia="hu-HU"/>
        </w:rPr>
        <w:t xml:space="preserve">i orzoaică, porumb </w:t>
      </w:r>
      <w:r w:rsidRPr="003E7C3D">
        <w:rPr>
          <w:rFonts w:ascii="Tahoma" w:hAnsi="Tahoma" w:cs="Tahoma"/>
          <w:sz w:val="24"/>
          <w:szCs w:val="24"/>
          <w:lang w:eastAsia="hu-HU"/>
        </w:rPr>
        <w:t>ș</w:t>
      </w:r>
      <w:r w:rsidRPr="003E7C3D">
        <w:rPr>
          <w:rFonts w:ascii="Trebuchet MS" w:hAnsi="Trebuchet MS" w:cs="Arial"/>
          <w:sz w:val="24"/>
          <w:szCs w:val="24"/>
          <w:lang w:eastAsia="hu-HU"/>
        </w:rPr>
        <w:t xml:space="preserve">i floarea-soarelui, dar </w:t>
      </w:r>
      <w:r w:rsidRPr="003E7C3D">
        <w:rPr>
          <w:rFonts w:ascii="Tahoma" w:hAnsi="Tahoma" w:cs="Tahoma"/>
          <w:sz w:val="24"/>
          <w:szCs w:val="24"/>
          <w:lang w:eastAsia="hu-HU"/>
        </w:rPr>
        <w:t>ș</w:t>
      </w:r>
      <w:r w:rsidRPr="003E7C3D">
        <w:rPr>
          <w:rFonts w:ascii="Trebuchet MS" w:hAnsi="Trebuchet MS" w:cs="Arial"/>
          <w:sz w:val="24"/>
          <w:szCs w:val="24"/>
          <w:lang w:eastAsia="hu-HU"/>
        </w:rPr>
        <w:t>i din punct de vedere al produc</w:t>
      </w:r>
      <w:r w:rsidRPr="003E7C3D">
        <w:rPr>
          <w:rFonts w:ascii="Tahoma" w:hAnsi="Tahoma" w:cs="Tahoma"/>
          <w:sz w:val="24"/>
          <w:szCs w:val="24"/>
          <w:lang w:eastAsia="hu-HU"/>
        </w:rPr>
        <w:t>ț</w:t>
      </w:r>
      <w:r w:rsidRPr="003E7C3D">
        <w:rPr>
          <w:rFonts w:ascii="Trebuchet MS" w:hAnsi="Trebuchet MS" w:cs="Arial"/>
          <w:sz w:val="24"/>
          <w:szCs w:val="24"/>
          <w:lang w:eastAsia="hu-HU"/>
        </w:rPr>
        <w:t>iei medii de fructe .</w:t>
      </w:r>
    </w:p>
    <w:p w:rsidR="008C6C1F" w:rsidRPr="003E7C3D" w:rsidRDefault="008C6C1F" w:rsidP="001E0B1E">
      <w:pPr>
        <w:spacing w:before="0"/>
        <w:jc w:val="both"/>
        <w:rPr>
          <w:rFonts w:ascii="Trebuchet MS" w:hAnsi="Trebuchet MS" w:cs="Arial"/>
          <w:sz w:val="24"/>
          <w:szCs w:val="24"/>
          <w:lang w:eastAsia="hu-HU"/>
        </w:rPr>
      </w:pPr>
      <w:r w:rsidRPr="003E7C3D">
        <w:rPr>
          <w:rFonts w:ascii="Trebuchet MS" w:hAnsi="Trebuchet MS" w:cs="Arial"/>
          <w:sz w:val="24"/>
          <w:szCs w:val="24"/>
          <w:lang w:eastAsia="hu-HU"/>
        </w:rPr>
        <w:t>Din 3 932 mii de hectare în zona românească:</w:t>
      </w:r>
    </w:p>
    <w:p w:rsidR="008C6C1F" w:rsidRPr="003E7C3D" w:rsidRDefault="008C6C1F" w:rsidP="00047F22">
      <w:pPr>
        <w:numPr>
          <w:ilvl w:val="0"/>
          <w:numId w:val="48"/>
        </w:numPr>
        <w:spacing w:before="0"/>
        <w:jc w:val="both"/>
        <w:rPr>
          <w:rFonts w:ascii="Trebuchet MS" w:hAnsi="Trebuchet MS" w:cs="Arial"/>
          <w:sz w:val="24"/>
          <w:szCs w:val="24"/>
          <w:lang w:eastAsia="hu-HU"/>
        </w:rPr>
      </w:pPr>
      <w:r w:rsidRPr="003E7C3D">
        <w:rPr>
          <w:rFonts w:ascii="Trebuchet MS" w:hAnsi="Trebuchet MS" w:cs="Arial"/>
          <w:sz w:val="24"/>
          <w:szCs w:val="24"/>
          <w:lang w:eastAsia="hu-HU"/>
        </w:rPr>
        <w:t>78.21 % reprezintă terenuri agricole,</w:t>
      </w:r>
    </w:p>
    <w:p w:rsidR="008C6C1F" w:rsidRPr="003E7C3D" w:rsidRDefault="008C6C1F" w:rsidP="00047F22">
      <w:pPr>
        <w:numPr>
          <w:ilvl w:val="0"/>
          <w:numId w:val="48"/>
        </w:numPr>
        <w:spacing w:before="0"/>
        <w:jc w:val="both"/>
        <w:rPr>
          <w:rFonts w:ascii="Trebuchet MS" w:hAnsi="Trebuchet MS" w:cs="Arial"/>
          <w:sz w:val="24"/>
          <w:szCs w:val="24"/>
          <w:lang w:eastAsia="hu-HU"/>
        </w:rPr>
      </w:pPr>
      <w:r w:rsidRPr="003E7C3D">
        <w:rPr>
          <w:rFonts w:ascii="Trebuchet MS" w:hAnsi="Trebuchet MS" w:cs="Arial"/>
          <w:sz w:val="24"/>
          <w:szCs w:val="24"/>
          <w:lang w:eastAsia="hu-HU"/>
        </w:rPr>
        <w:t xml:space="preserve">10,77 % păduri </w:t>
      </w:r>
      <w:r w:rsidRPr="003E7C3D">
        <w:rPr>
          <w:rFonts w:ascii="Tahoma" w:hAnsi="Tahoma" w:cs="Tahoma"/>
          <w:sz w:val="24"/>
          <w:szCs w:val="24"/>
          <w:lang w:eastAsia="hu-HU"/>
        </w:rPr>
        <w:t>ș</w:t>
      </w:r>
      <w:r w:rsidRPr="003E7C3D">
        <w:rPr>
          <w:rFonts w:ascii="Trebuchet MS" w:hAnsi="Trebuchet MS" w:cs="Arial"/>
          <w:sz w:val="24"/>
          <w:szCs w:val="24"/>
          <w:lang w:eastAsia="hu-HU"/>
        </w:rPr>
        <w:t xml:space="preserve">i alte terenuri forestiere, </w:t>
      </w:r>
      <w:r w:rsidRPr="003E7C3D">
        <w:rPr>
          <w:rFonts w:ascii="Tahoma" w:hAnsi="Tahoma" w:cs="Tahoma"/>
          <w:sz w:val="24"/>
          <w:szCs w:val="24"/>
          <w:lang w:eastAsia="hu-HU"/>
        </w:rPr>
        <w:t>ș</w:t>
      </w:r>
      <w:r w:rsidRPr="003E7C3D">
        <w:rPr>
          <w:rFonts w:ascii="Trebuchet MS" w:hAnsi="Trebuchet MS" w:cs="Arial"/>
          <w:sz w:val="24"/>
          <w:szCs w:val="24"/>
          <w:lang w:eastAsia="hu-HU"/>
        </w:rPr>
        <w:t>i</w:t>
      </w:r>
    </w:p>
    <w:p w:rsidR="008C6C1F" w:rsidRPr="003E7C3D" w:rsidRDefault="008C6C1F" w:rsidP="00047F22">
      <w:pPr>
        <w:numPr>
          <w:ilvl w:val="0"/>
          <w:numId w:val="48"/>
        </w:numPr>
        <w:spacing w:before="0"/>
        <w:jc w:val="both"/>
        <w:rPr>
          <w:rFonts w:ascii="Trebuchet MS" w:hAnsi="Trebuchet MS" w:cs="Arial"/>
          <w:sz w:val="24"/>
          <w:szCs w:val="24"/>
          <w:lang w:eastAsia="hu-HU"/>
        </w:rPr>
      </w:pPr>
      <w:r w:rsidRPr="003E7C3D">
        <w:rPr>
          <w:rFonts w:ascii="Trebuchet MS" w:hAnsi="Trebuchet MS" w:cs="Arial"/>
          <w:sz w:val="24"/>
          <w:szCs w:val="24"/>
          <w:lang w:eastAsia="hu-HU"/>
        </w:rPr>
        <w:t xml:space="preserve">apele reprezintă 4,02% iar lacurile 19.22 % din apele </w:t>
      </w:r>
      <w:r w:rsidRPr="003E7C3D">
        <w:rPr>
          <w:rFonts w:ascii="Tahoma" w:hAnsi="Tahoma" w:cs="Tahoma"/>
          <w:sz w:val="24"/>
          <w:szCs w:val="24"/>
          <w:lang w:eastAsia="hu-HU"/>
        </w:rPr>
        <w:t>ș</w:t>
      </w:r>
      <w:r w:rsidRPr="003E7C3D">
        <w:rPr>
          <w:rFonts w:ascii="Trebuchet MS" w:hAnsi="Trebuchet MS" w:cs="Arial"/>
          <w:sz w:val="24"/>
          <w:szCs w:val="24"/>
          <w:lang w:eastAsia="hu-HU"/>
        </w:rPr>
        <w:t>i lacurile din România (822,700 hectare) .</w:t>
      </w:r>
    </w:p>
    <w:p w:rsidR="008C6C1F" w:rsidRPr="003E7C3D" w:rsidRDefault="008C6C1F" w:rsidP="00F53C01">
      <w:pPr>
        <w:jc w:val="both"/>
        <w:rPr>
          <w:rFonts w:ascii="Trebuchet MS" w:hAnsi="Trebuchet MS" w:cs="Arial"/>
          <w:sz w:val="24"/>
          <w:szCs w:val="24"/>
        </w:rPr>
      </w:pPr>
      <w:r w:rsidRPr="003E7C3D">
        <w:rPr>
          <w:rFonts w:ascii="Trebuchet MS" w:hAnsi="Trebuchet MS" w:cs="Arial"/>
          <w:sz w:val="24"/>
          <w:szCs w:val="24"/>
        </w:rPr>
        <w:t xml:space="preserve">În partea bulgară a regiunii transfrontaliere se afla 52 % din totalul terenurilor arabile din Bulgaria. Regiunea este specifică pentru podgoriile sale, reprezentând peste 20% din totalul zonei viticole din Bulgaria. Districtul Dobrich ocupă primul loc în </w:t>
      </w:r>
      <w:r w:rsidRPr="003E7C3D">
        <w:rPr>
          <w:rFonts w:ascii="Tahoma" w:hAnsi="Tahoma" w:cs="Tahoma"/>
          <w:sz w:val="24"/>
          <w:szCs w:val="24"/>
        </w:rPr>
        <w:t>ț</w:t>
      </w:r>
      <w:r w:rsidRPr="003E7C3D">
        <w:rPr>
          <w:rFonts w:ascii="Trebuchet MS" w:hAnsi="Trebuchet MS" w:cs="Arial"/>
          <w:sz w:val="24"/>
          <w:szCs w:val="24"/>
        </w:rPr>
        <w:t>ară din punct de vedere al terenului agricol cu 375350 ha, din care se folose</w:t>
      </w:r>
      <w:r w:rsidRPr="003E7C3D">
        <w:rPr>
          <w:rFonts w:ascii="Tahoma" w:hAnsi="Tahoma" w:cs="Tahoma"/>
          <w:sz w:val="24"/>
          <w:szCs w:val="24"/>
        </w:rPr>
        <w:t>ș</w:t>
      </w:r>
      <w:r w:rsidRPr="003E7C3D">
        <w:rPr>
          <w:rFonts w:ascii="Trebuchet MS" w:hAnsi="Trebuchet MS" w:cs="Arial"/>
          <w:sz w:val="24"/>
          <w:szCs w:val="24"/>
        </w:rPr>
        <w:t>te peste 88 %. Această rată ridicată de utilizare a terenului agricol pozi</w:t>
      </w:r>
      <w:r w:rsidRPr="003E7C3D">
        <w:rPr>
          <w:rFonts w:ascii="Tahoma" w:hAnsi="Tahoma" w:cs="Tahoma"/>
          <w:sz w:val="24"/>
          <w:szCs w:val="24"/>
        </w:rPr>
        <w:t>ț</w:t>
      </w:r>
      <w:r w:rsidRPr="003E7C3D">
        <w:rPr>
          <w:rFonts w:ascii="Trebuchet MS" w:hAnsi="Trebuchet MS" w:cs="Arial"/>
          <w:sz w:val="24"/>
          <w:szCs w:val="24"/>
        </w:rPr>
        <w:t xml:space="preserve">ionează acest district pe primul loc în </w:t>
      </w:r>
      <w:r w:rsidRPr="003E7C3D">
        <w:rPr>
          <w:rFonts w:ascii="Tahoma" w:hAnsi="Tahoma" w:cs="Tahoma"/>
          <w:sz w:val="24"/>
          <w:szCs w:val="24"/>
        </w:rPr>
        <w:t>ț</w:t>
      </w:r>
      <w:r w:rsidRPr="003E7C3D">
        <w:rPr>
          <w:rFonts w:ascii="Trebuchet MS" w:hAnsi="Trebuchet MS" w:cs="Arial"/>
          <w:sz w:val="24"/>
          <w:szCs w:val="24"/>
        </w:rPr>
        <w:t xml:space="preserve">ară. Pe de altă parte, districtul Vidin ocupă locul al doilea în </w:t>
      </w:r>
      <w:r w:rsidRPr="003E7C3D">
        <w:rPr>
          <w:rFonts w:ascii="Tahoma" w:hAnsi="Tahoma" w:cs="Tahoma"/>
          <w:sz w:val="24"/>
          <w:szCs w:val="24"/>
        </w:rPr>
        <w:t>ț</w:t>
      </w:r>
      <w:r w:rsidRPr="003E7C3D">
        <w:rPr>
          <w:rFonts w:ascii="Trebuchet MS" w:hAnsi="Trebuchet MS" w:cs="Arial"/>
          <w:sz w:val="24"/>
          <w:szCs w:val="24"/>
        </w:rPr>
        <w:t>ară din punct de vedere al valorii terenurilor agricole neutilizate. Terenul agricol neutilizat în acest district reprezintă 7,7 % din totalul terenurilor agricole neutilizate din Bulgaria, având cea mai mare propor</w:t>
      </w:r>
      <w:r w:rsidRPr="003E7C3D">
        <w:rPr>
          <w:rFonts w:ascii="Tahoma" w:hAnsi="Tahoma" w:cs="Tahoma"/>
          <w:sz w:val="24"/>
          <w:szCs w:val="24"/>
        </w:rPr>
        <w:t>ț</w:t>
      </w:r>
      <w:r w:rsidRPr="003E7C3D">
        <w:rPr>
          <w:rFonts w:ascii="Trebuchet MS" w:hAnsi="Trebuchet MS" w:cs="Arial"/>
          <w:sz w:val="24"/>
          <w:szCs w:val="24"/>
        </w:rPr>
        <w:t>ie de teren nefolosit din district, respectiv 21,7%.</w:t>
      </w:r>
      <w:r w:rsidRPr="003E7C3D">
        <w:rPr>
          <w:rStyle w:val="FootnoteReference"/>
          <w:rFonts w:ascii="Trebuchet MS" w:hAnsi="Trebuchet MS" w:cs="Arial"/>
          <w:sz w:val="24"/>
          <w:szCs w:val="24"/>
        </w:rPr>
        <w:footnoteReference w:id="12"/>
      </w:r>
    </w:p>
    <w:p w:rsidR="008C6C1F" w:rsidRPr="003E7C3D" w:rsidRDefault="008C6C1F" w:rsidP="001E0B1E">
      <w:pPr>
        <w:rPr>
          <w:rFonts w:ascii="Trebuchet MS" w:hAnsi="Trebuchet MS" w:cs="Arial"/>
          <w:i/>
          <w:sz w:val="24"/>
          <w:szCs w:val="24"/>
        </w:rPr>
      </w:pPr>
      <w:r w:rsidRPr="003E7C3D">
        <w:rPr>
          <w:rFonts w:ascii="Trebuchet MS" w:hAnsi="Trebuchet MS" w:cs="Arial"/>
          <w:i/>
          <w:sz w:val="24"/>
          <w:szCs w:val="24"/>
        </w:rPr>
        <w:t xml:space="preserve">Figura 3-11: Utilizarea solurilor în zona transfrontalieră RO-BG                                                               </w:t>
      </w:r>
    </w:p>
    <w:p w:rsidR="008C6C1F" w:rsidRPr="003E7C3D" w:rsidRDefault="008C6C1F" w:rsidP="001E0B1E">
      <w:pPr>
        <w:rPr>
          <w:rFonts w:ascii="Trebuchet MS" w:hAnsi="Trebuchet MS" w:cs="Arial"/>
          <w:sz w:val="24"/>
          <w:szCs w:val="24"/>
          <w:lang w:eastAsia="hu-HU"/>
        </w:rPr>
      </w:pPr>
      <w:r w:rsidRPr="00B916C6">
        <w:rPr>
          <w:rFonts w:ascii="Trebuchet MS" w:hAnsi="Trebuchet MS" w:cs="Arial"/>
          <w:b/>
          <w:noProof/>
          <w:color w:val="31849B"/>
          <w:sz w:val="24"/>
          <w:szCs w:val="24"/>
          <w:lang w:val="en-US" w:eastAsia="en-US"/>
        </w:rPr>
        <w:pict>
          <v:shape id="Picture 163" o:spid="_x0000_i1036" type="#_x0000_t75" style="width:440.25pt;height:344.25pt;visibility:visible">
            <v:imagedata r:id="rId44" o:title=""/>
          </v:shape>
        </w:pict>
      </w:r>
    </w:p>
    <w:p w:rsidR="008C6C1F" w:rsidRPr="003E7C3D" w:rsidRDefault="008C6C1F" w:rsidP="001E0B1E">
      <w:pPr>
        <w:jc w:val="both"/>
        <w:rPr>
          <w:rFonts w:ascii="Trebuchet MS" w:hAnsi="Trebuchet MS" w:cs="Arial"/>
          <w:b/>
          <w:sz w:val="24"/>
          <w:szCs w:val="24"/>
          <w:lang w:eastAsia="hu-HU"/>
        </w:rPr>
      </w:pPr>
    </w:p>
    <w:p w:rsidR="008C6C1F" w:rsidRPr="003E7C3D" w:rsidRDefault="008C6C1F" w:rsidP="001E0B1E">
      <w:pPr>
        <w:jc w:val="both"/>
        <w:rPr>
          <w:rFonts w:ascii="Trebuchet MS" w:hAnsi="Trebuchet MS" w:cs="Arial"/>
          <w:b/>
          <w:sz w:val="24"/>
          <w:szCs w:val="24"/>
          <w:lang w:eastAsia="hu-HU"/>
        </w:rPr>
      </w:pPr>
      <w:r w:rsidRPr="003E7C3D">
        <w:rPr>
          <w:rFonts w:ascii="Trebuchet MS" w:hAnsi="Trebuchet MS" w:cs="Arial"/>
          <w:b/>
          <w:sz w:val="24"/>
          <w:szCs w:val="24"/>
          <w:lang w:eastAsia="hu-HU"/>
        </w:rPr>
        <w:t>Romania</w:t>
      </w:r>
    </w:p>
    <w:p w:rsidR="008C6C1F" w:rsidRPr="003E7C3D" w:rsidRDefault="008C6C1F" w:rsidP="001E0B1E">
      <w:pPr>
        <w:jc w:val="both"/>
        <w:rPr>
          <w:rFonts w:ascii="Trebuchet MS" w:hAnsi="Trebuchet MS" w:cs="Arial"/>
          <w:b/>
          <w:sz w:val="24"/>
          <w:szCs w:val="24"/>
          <w:lang w:eastAsia="hu-HU"/>
        </w:rPr>
      </w:pPr>
    </w:p>
    <w:p w:rsidR="008C6C1F" w:rsidRPr="003E7C3D" w:rsidRDefault="008C6C1F" w:rsidP="001E0B1E">
      <w:pPr>
        <w:autoSpaceDE w:val="0"/>
        <w:autoSpaceDN w:val="0"/>
        <w:adjustRightInd w:val="0"/>
        <w:spacing w:before="0" w:after="5"/>
        <w:jc w:val="both"/>
        <w:rPr>
          <w:rFonts w:ascii="Trebuchet MS" w:hAnsi="Trebuchet MS" w:cs="Arial"/>
          <w:sz w:val="24"/>
          <w:szCs w:val="24"/>
          <w:lang w:eastAsia="en-US"/>
        </w:rPr>
      </w:pPr>
      <w:r w:rsidRPr="003E7C3D">
        <w:rPr>
          <w:rFonts w:ascii="Trebuchet MS" w:hAnsi="Trebuchet MS" w:cs="Arial"/>
          <w:sz w:val="24"/>
          <w:szCs w:val="24"/>
          <w:lang w:eastAsia="en-US"/>
        </w:rPr>
        <w:t>Tipologia solurilor din zona de analiză este foarte diversă, în func</w:t>
      </w:r>
      <w:r w:rsidRPr="003E7C3D">
        <w:rPr>
          <w:rFonts w:ascii="Tahoma" w:hAnsi="Tahoma" w:cs="Tahoma"/>
          <w:sz w:val="24"/>
          <w:szCs w:val="24"/>
          <w:lang w:eastAsia="en-US"/>
        </w:rPr>
        <w:t>ț</w:t>
      </w:r>
      <w:r w:rsidRPr="003E7C3D">
        <w:rPr>
          <w:rFonts w:ascii="Trebuchet MS" w:hAnsi="Trebuchet MS" w:cs="Arial"/>
          <w:sz w:val="24"/>
          <w:szCs w:val="24"/>
          <w:lang w:eastAsia="en-US"/>
        </w:rPr>
        <w:t>ie de condi</w:t>
      </w:r>
      <w:r w:rsidRPr="003E7C3D">
        <w:rPr>
          <w:rFonts w:ascii="Tahoma" w:hAnsi="Tahoma" w:cs="Tahoma"/>
          <w:sz w:val="24"/>
          <w:szCs w:val="24"/>
          <w:lang w:eastAsia="en-US"/>
        </w:rPr>
        <w:t>ț</w:t>
      </w:r>
      <w:r w:rsidRPr="003E7C3D">
        <w:rPr>
          <w:rFonts w:ascii="Trebuchet MS" w:hAnsi="Trebuchet MS" w:cs="Arial"/>
          <w:sz w:val="24"/>
          <w:szCs w:val="24"/>
          <w:lang w:eastAsia="en-US"/>
        </w:rPr>
        <w:t>iile geografice specifice, conform har</w:t>
      </w:r>
      <w:r w:rsidRPr="003E7C3D">
        <w:rPr>
          <w:rFonts w:ascii="Tahoma" w:hAnsi="Tahoma" w:cs="Tahoma"/>
          <w:sz w:val="24"/>
          <w:szCs w:val="24"/>
          <w:lang w:eastAsia="en-US"/>
        </w:rPr>
        <w:t>ț</w:t>
      </w:r>
      <w:r w:rsidRPr="003E7C3D">
        <w:rPr>
          <w:rFonts w:ascii="Trebuchet MS" w:hAnsi="Trebuchet MS" w:cs="Arial"/>
          <w:sz w:val="24"/>
          <w:szCs w:val="24"/>
          <w:lang w:eastAsia="en-US"/>
        </w:rPr>
        <w:t>ii litologice anexate.</w:t>
      </w:r>
    </w:p>
    <w:p w:rsidR="008C6C1F" w:rsidRPr="003E7C3D" w:rsidRDefault="008C6C1F" w:rsidP="001E0B1E">
      <w:pPr>
        <w:autoSpaceDE w:val="0"/>
        <w:autoSpaceDN w:val="0"/>
        <w:adjustRightInd w:val="0"/>
        <w:spacing w:before="0" w:after="5"/>
        <w:jc w:val="both"/>
        <w:rPr>
          <w:rFonts w:ascii="Trebuchet MS" w:hAnsi="Trebuchet MS" w:cs="Arial"/>
          <w:sz w:val="24"/>
          <w:szCs w:val="24"/>
          <w:lang w:eastAsia="en-US"/>
        </w:rPr>
      </w:pPr>
    </w:p>
    <w:p w:rsidR="008C6C1F" w:rsidRPr="003E7C3D" w:rsidRDefault="008C6C1F" w:rsidP="001E0B1E">
      <w:pPr>
        <w:autoSpaceDE w:val="0"/>
        <w:autoSpaceDN w:val="0"/>
        <w:adjustRightInd w:val="0"/>
        <w:spacing w:before="0" w:after="5"/>
        <w:jc w:val="both"/>
        <w:rPr>
          <w:rFonts w:ascii="Trebuchet MS" w:hAnsi="Trebuchet MS" w:cs="Arial"/>
          <w:sz w:val="24"/>
          <w:szCs w:val="24"/>
          <w:lang w:eastAsia="en-US"/>
        </w:rPr>
      </w:pPr>
      <w:r w:rsidRPr="003E7C3D">
        <w:rPr>
          <w:rFonts w:ascii="Trebuchet MS" w:hAnsi="Trebuchet MS" w:cs="Arial"/>
          <w:sz w:val="24"/>
          <w:szCs w:val="24"/>
          <w:lang w:eastAsia="en-US"/>
        </w:rPr>
        <w:t xml:space="preserve">Starea solurilor face obiectul unor studii </w:t>
      </w:r>
      <w:r w:rsidRPr="003E7C3D">
        <w:rPr>
          <w:rFonts w:ascii="Tahoma" w:hAnsi="Tahoma" w:cs="Tahoma"/>
          <w:sz w:val="24"/>
          <w:szCs w:val="24"/>
          <w:lang w:eastAsia="en-US"/>
        </w:rPr>
        <w:t>ș</w:t>
      </w:r>
      <w:r w:rsidRPr="003E7C3D">
        <w:rPr>
          <w:rFonts w:ascii="Trebuchet MS" w:hAnsi="Trebuchet MS" w:cs="Arial"/>
          <w:sz w:val="24"/>
          <w:szCs w:val="24"/>
          <w:lang w:eastAsia="en-US"/>
        </w:rPr>
        <w:t>i observa</w:t>
      </w:r>
      <w:r w:rsidRPr="003E7C3D">
        <w:rPr>
          <w:rFonts w:ascii="Tahoma" w:hAnsi="Tahoma" w:cs="Tahoma"/>
          <w:sz w:val="24"/>
          <w:szCs w:val="24"/>
          <w:lang w:eastAsia="en-US"/>
        </w:rPr>
        <w:t>ț</w:t>
      </w:r>
      <w:r w:rsidRPr="003E7C3D">
        <w:rPr>
          <w:rFonts w:ascii="Trebuchet MS" w:hAnsi="Trebuchet MS" w:cs="Arial"/>
          <w:sz w:val="24"/>
          <w:szCs w:val="24"/>
          <w:lang w:eastAsia="en-US"/>
        </w:rPr>
        <w:t>ii periodice, ale căror rezultate indica in general tendin</w:t>
      </w:r>
      <w:r w:rsidRPr="003E7C3D">
        <w:rPr>
          <w:rFonts w:ascii="Tahoma" w:hAnsi="Tahoma" w:cs="Tahoma"/>
          <w:sz w:val="24"/>
          <w:szCs w:val="24"/>
          <w:lang w:eastAsia="en-US"/>
        </w:rPr>
        <w:t>ț</w:t>
      </w:r>
      <w:r w:rsidRPr="003E7C3D">
        <w:rPr>
          <w:rFonts w:ascii="Trebuchet MS" w:hAnsi="Trebuchet MS" w:cs="Arial"/>
          <w:sz w:val="24"/>
          <w:szCs w:val="24"/>
          <w:lang w:eastAsia="en-US"/>
        </w:rPr>
        <w:t>a de scădere a productivită</w:t>
      </w:r>
      <w:r w:rsidRPr="003E7C3D">
        <w:rPr>
          <w:rFonts w:ascii="Tahoma" w:hAnsi="Tahoma" w:cs="Tahoma"/>
          <w:sz w:val="24"/>
          <w:szCs w:val="24"/>
          <w:lang w:eastAsia="en-US"/>
        </w:rPr>
        <w:t>ț</w:t>
      </w:r>
      <w:r w:rsidRPr="003E7C3D">
        <w:rPr>
          <w:rFonts w:ascii="Trebuchet MS" w:hAnsi="Trebuchet MS" w:cs="Arial"/>
          <w:sz w:val="24"/>
          <w:szCs w:val="24"/>
          <w:lang w:eastAsia="en-US"/>
        </w:rPr>
        <w:t xml:space="preserve">ii, dar </w:t>
      </w:r>
      <w:r w:rsidRPr="003E7C3D">
        <w:rPr>
          <w:rFonts w:ascii="Tahoma" w:hAnsi="Tahoma" w:cs="Tahoma"/>
          <w:sz w:val="24"/>
          <w:szCs w:val="24"/>
          <w:lang w:eastAsia="en-US"/>
        </w:rPr>
        <w:t>ș</w:t>
      </w:r>
      <w:r w:rsidRPr="003E7C3D">
        <w:rPr>
          <w:rFonts w:ascii="Trebuchet MS" w:hAnsi="Trebuchet MS" w:cs="Arial"/>
          <w:sz w:val="24"/>
          <w:szCs w:val="24"/>
          <w:lang w:eastAsia="en-US"/>
        </w:rPr>
        <w:t>i a suprafe</w:t>
      </w:r>
      <w:r w:rsidRPr="003E7C3D">
        <w:rPr>
          <w:rFonts w:ascii="Tahoma" w:hAnsi="Tahoma" w:cs="Tahoma"/>
          <w:sz w:val="24"/>
          <w:szCs w:val="24"/>
          <w:lang w:eastAsia="en-US"/>
        </w:rPr>
        <w:t>ț</w:t>
      </w:r>
      <w:r w:rsidRPr="003E7C3D">
        <w:rPr>
          <w:rFonts w:ascii="Trebuchet MS" w:hAnsi="Trebuchet MS" w:cs="Arial"/>
          <w:sz w:val="24"/>
          <w:szCs w:val="24"/>
          <w:lang w:eastAsia="en-US"/>
        </w:rPr>
        <w:t>elor de teren agricol cultivat.</w:t>
      </w:r>
    </w:p>
    <w:p w:rsidR="008C6C1F" w:rsidRPr="003E7C3D" w:rsidRDefault="008C6C1F" w:rsidP="001E0B1E">
      <w:pPr>
        <w:autoSpaceDE w:val="0"/>
        <w:autoSpaceDN w:val="0"/>
        <w:adjustRightInd w:val="0"/>
        <w:spacing w:before="0" w:after="5"/>
        <w:jc w:val="both"/>
        <w:rPr>
          <w:rFonts w:ascii="Trebuchet MS" w:hAnsi="Trebuchet MS" w:cs="Arial"/>
          <w:sz w:val="24"/>
          <w:szCs w:val="24"/>
          <w:lang w:eastAsia="en-US"/>
        </w:rPr>
      </w:pPr>
    </w:p>
    <w:p w:rsidR="008C6C1F" w:rsidRPr="003E7C3D" w:rsidRDefault="008C6C1F" w:rsidP="001E0B1E">
      <w:pPr>
        <w:autoSpaceDE w:val="0"/>
        <w:autoSpaceDN w:val="0"/>
        <w:adjustRightInd w:val="0"/>
        <w:spacing w:before="0" w:after="5"/>
        <w:jc w:val="both"/>
        <w:rPr>
          <w:rFonts w:ascii="Trebuchet MS" w:hAnsi="Trebuchet MS" w:cs="Arial"/>
          <w:sz w:val="24"/>
          <w:szCs w:val="24"/>
          <w:lang w:eastAsia="en-US"/>
        </w:rPr>
      </w:pPr>
      <w:r w:rsidRPr="003E7C3D">
        <w:rPr>
          <w:rFonts w:ascii="Trebuchet MS" w:hAnsi="Trebuchet MS" w:cs="Arial"/>
          <w:sz w:val="24"/>
          <w:szCs w:val="24"/>
          <w:lang w:eastAsia="en-US"/>
        </w:rPr>
        <w:t xml:space="preserve">Din inventarul realizat în România de către Institutul de Cercetări pentru Pedologie </w:t>
      </w:r>
      <w:r w:rsidRPr="003E7C3D">
        <w:rPr>
          <w:rFonts w:ascii="Tahoma" w:hAnsi="Tahoma" w:cs="Tahoma"/>
          <w:sz w:val="24"/>
          <w:szCs w:val="24"/>
          <w:lang w:eastAsia="en-US"/>
        </w:rPr>
        <w:t>ș</w:t>
      </w:r>
      <w:r w:rsidRPr="003E7C3D">
        <w:rPr>
          <w:rFonts w:ascii="Trebuchet MS" w:hAnsi="Trebuchet MS" w:cs="Arial"/>
          <w:sz w:val="24"/>
          <w:szCs w:val="24"/>
          <w:lang w:eastAsia="en-US"/>
        </w:rPr>
        <w:t xml:space="preserve">i Agrochimie în colaborare cu birourile locale de cercetare pentru Pedologie </w:t>
      </w:r>
      <w:r w:rsidRPr="003E7C3D">
        <w:rPr>
          <w:rFonts w:ascii="Tahoma" w:hAnsi="Tahoma" w:cs="Tahoma"/>
          <w:sz w:val="24"/>
          <w:szCs w:val="24"/>
          <w:lang w:eastAsia="en-US"/>
        </w:rPr>
        <w:t>ș</w:t>
      </w:r>
      <w:r w:rsidRPr="003E7C3D">
        <w:rPr>
          <w:rFonts w:ascii="Trebuchet MS" w:hAnsi="Trebuchet MS" w:cs="Arial"/>
          <w:sz w:val="24"/>
          <w:szCs w:val="24"/>
          <w:lang w:eastAsia="en-US"/>
        </w:rPr>
        <w:t xml:space="preserve">i Agrochimie </w:t>
      </w:r>
      <w:r w:rsidRPr="003E7C3D">
        <w:rPr>
          <w:rFonts w:ascii="Tahoma" w:hAnsi="Tahoma" w:cs="Tahoma"/>
          <w:sz w:val="24"/>
          <w:szCs w:val="24"/>
          <w:lang w:eastAsia="en-US"/>
        </w:rPr>
        <w:t>ș</w:t>
      </w:r>
      <w:r w:rsidRPr="003E7C3D">
        <w:rPr>
          <w:rFonts w:ascii="Trebuchet MS" w:hAnsi="Trebuchet MS" w:cs="Arial"/>
          <w:sz w:val="24"/>
          <w:szCs w:val="24"/>
          <w:lang w:eastAsia="en-US"/>
        </w:rPr>
        <w:t>i cu alte unită</w:t>
      </w:r>
      <w:r w:rsidRPr="003E7C3D">
        <w:rPr>
          <w:rFonts w:ascii="Tahoma" w:hAnsi="Tahoma" w:cs="Tahoma"/>
          <w:sz w:val="24"/>
          <w:szCs w:val="24"/>
          <w:lang w:eastAsia="en-US"/>
        </w:rPr>
        <w:t>ț</w:t>
      </w:r>
      <w:r w:rsidRPr="003E7C3D">
        <w:rPr>
          <w:rFonts w:ascii="Trebuchet MS" w:hAnsi="Trebuchet MS" w:cs="Arial"/>
          <w:sz w:val="24"/>
          <w:szCs w:val="24"/>
          <w:lang w:eastAsia="en-US"/>
        </w:rPr>
        <w:t>i de cercetare, cu privire la terenurile agricole, din care terenul arabil cel mai bine reprezentat, calitatea solului este afectată într-o măsură mai mică sau mai mare printr-una sau mai multe restric</w:t>
      </w:r>
      <w:r w:rsidRPr="003E7C3D">
        <w:rPr>
          <w:rFonts w:ascii="Tahoma" w:hAnsi="Tahoma" w:cs="Tahoma"/>
          <w:sz w:val="24"/>
          <w:szCs w:val="24"/>
          <w:lang w:eastAsia="en-US"/>
        </w:rPr>
        <w:t>ț</w:t>
      </w:r>
      <w:r w:rsidRPr="003E7C3D">
        <w:rPr>
          <w:rFonts w:ascii="Trebuchet MS" w:hAnsi="Trebuchet MS" w:cs="Arial"/>
          <w:sz w:val="24"/>
          <w:szCs w:val="24"/>
          <w:lang w:eastAsia="en-US"/>
        </w:rPr>
        <w:t>ii.</w:t>
      </w:r>
    </w:p>
    <w:p w:rsidR="008C6C1F" w:rsidRPr="003E7C3D" w:rsidRDefault="008C6C1F" w:rsidP="001E0B1E">
      <w:pPr>
        <w:autoSpaceDE w:val="0"/>
        <w:autoSpaceDN w:val="0"/>
        <w:adjustRightInd w:val="0"/>
        <w:spacing w:before="0" w:after="5"/>
        <w:jc w:val="both"/>
        <w:rPr>
          <w:rFonts w:ascii="Trebuchet MS" w:hAnsi="Trebuchet MS" w:cs="Arial"/>
          <w:sz w:val="24"/>
          <w:szCs w:val="24"/>
          <w:lang w:eastAsia="en-US"/>
        </w:rPr>
      </w:pPr>
    </w:p>
    <w:p w:rsidR="008C6C1F" w:rsidRPr="003E7C3D" w:rsidRDefault="008C6C1F" w:rsidP="001E0B1E">
      <w:pPr>
        <w:autoSpaceDE w:val="0"/>
        <w:autoSpaceDN w:val="0"/>
        <w:adjustRightInd w:val="0"/>
        <w:spacing w:before="0" w:after="5"/>
        <w:jc w:val="both"/>
        <w:rPr>
          <w:rFonts w:ascii="Trebuchet MS" w:hAnsi="Trebuchet MS" w:cs="Arial"/>
          <w:sz w:val="24"/>
          <w:szCs w:val="24"/>
          <w:lang w:eastAsia="en-US"/>
        </w:rPr>
      </w:pPr>
      <w:r w:rsidRPr="003E7C3D">
        <w:rPr>
          <w:rFonts w:ascii="Trebuchet MS" w:hAnsi="Trebuchet MS" w:cs="Arial"/>
          <w:sz w:val="24"/>
          <w:szCs w:val="24"/>
          <w:lang w:eastAsia="en-US"/>
        </w:rPr>
        <w:t>Influen</w:t>
      </w:r>
      <w:r w:rsidRPr="003E7C3D">
        <w:rPr>
          <w:rFonts w:ascii="Tahoma" w:hAnsi="Tahoma" w:cs="Tahoma"/>
          <w:sz w:val="24"/>
          <w:szCs w:val="24"/>
          <w:lang w:eastAsia="en-US"/>
        </w:rPr>
        <w:t>ț</w:t>
      </w:r>
      <w:r w:rsidRPr="003E7C3D">
        <w:rPr>
          <w:rFonts w:ascii="Trebuchet MS" w:hAnsi="Trebuchet MS" w:cs="Arial"/>
          <w:sz w:val="24"/>
          <w:szCs w:val="24"/>
          <w:lang w:eastAsia="en-US"/>
        </w:rPr>
        <w:t>ele nocive al acestor restric</w:t>
      </w:r>
      <w:r w:rsidRPr="003E7C3D">
        <w:rPr>
          <w:rFonts w:ascii="Tahoma" w:hAnsi="Tahoma" w:cs="Tahoma"/>
          <w:sz w:val="24"/>
          <w:szCs w:val="24"/>
          <w:lang w:eastAsia="en-US"/>
        </w:rPr>
        <w:t>ț</w:t>
      </w:r>
      <w:r w:rsidRPr="003E7C3D">
        <w:rPr>
          <w:rFonts w:ascii="Trebuchet MS" w:hAnsi="Trebuchet MS" w:cs="Arial"/>
          <w:sz w:val="24"/>
          <w:szCs w:val="24"/>
          <w:lang w:eastAsia="en-US"/>
        </w:rPr>
        <w:t xml:space="preserve">ii sunt reflectate de deteriorarea caracteristicilor </w:t>
      </w:r>
      <w:r w:rsidRPr="003E7C3D">
        <w:rPr>
          <w:rFonts w:ascii="Tahoma" w:hAnsi="Tahoma" w:cs="Tahoma"/>
          <w:sz w:val="24"/>
          <w:szCs w:val="24"/>
          <w:lang w:eastAsia="en-US"/>
        </w:rPr>
        <w:t>ș</w:t>
      </w:r>
      <w:r w:rsidRPr="003E7C3D">
        <w:rPr>
          <w:rFonts w:ascii="Trebuchet MS" w:hAnsi="Trebuchet MS" w:cs="Arial"/>
          <w:sz w:val="24"/>
          <w:szCs w:val="24"/>
          <w:lang w:eastAsia="en-US"/>
        </w:rPr>
        <w:t>i func</w:t>
      </w:r>
      <w:r w:rsidRPr="003E7C3D">
        <w:rPr>
          <w:rFonts w:ascii="Tahoma" w:hAnsi="Tahoma" w:cs="Tahoma"/>
          <w:sz w:val="24"/>
          <w:szCs w:val="24"/>
          <w:lang w:eastAsia="en-US"/>
        </w:rPr>
        <w:t>ț</w:t>
      </w:r>
      <w:r w:rsidRPr="003E7C3D">
        <w:rPr>
          <w:rFonts w:ascii="Trebuchet MS" w:hAnsi="Trebuchet MS" w:cs="Arial"/>
          <w:sz w:val="24"/>
          <w:szCs w:val="24"/>
          <w:lang w:eastAsia="en-US"/>
        </w:rPr>
        <w:t>iilor solurilor, în special a capacită</w:t>
      </w:r>
      <w:r w:rsidRPr="003E7C3D">
        <w:rPr>
          <w:rFonts w:ascii="Tahoma" w:hAnsi="Tahoma" w:cs="Tahoma"/>
          <w:sz w:val="24"/>
          <w:szCs w:val="24"/>
          <w:lang w:eastAsia="en-US"/>
        </w:rPr>
        <w:t>ț</w:t>
      </w:r>
      <w:r w:rsidRPr="003E7C3D">
        <w:rPr>
          <w:rFonts w:ascii="Trebuchet MS" w:hAnsi="Trebuchet MS" w:cs="Arial"/>
          <w:sz w:val="24"/>
          <w:szCs w:val="24"/>
          <w:lang w:eastAsia="en-US"/>
        </w:rPr>
        <w:t xml:space="preserve">ii bioproductive a acestora, dar, </w:t>
      </w:r>
      <w:r w:rsidRPr="003E7C3D">
        <w:rPr>
          <w:rFonts w:ascii="Tahoma" w:hAnsi="Tahoma" w:cs="Tahoma"/>
          <w:sz w:val="24"/>
          <w:szCs w:val="24"/>
          <w:lang w:eastAsia="en-US"/>
        </w:rPr>
        <w:t>ș</w:t>
      </w:r>
      <w:r w:rsidRPr="003E7C3D">
        <w:rPr>
          <w:rFonts w:ascii="Trebuchet MS" w:hAnsi="Trebuchet MS" w:cs="Arial"/>
          <w:sz w:val="24"/>
          <w:szCs w:val="24"/>
          <w:lang w:eastAsia="en-US"/>
        </w:rPr>
        <w:t>i mai grav , a calită</w:t>
      </w:r>
      <w:r w:rsidRPr="003E7C3D">
        <w:rPr>
          <w:rFonts w:ascii="Tahoma" w:hAnsi="Tahoma" w:cs="Tahoma"/>
          <w:sz w:val="24"/>
          <w:szCs w:val="24"/>
          <w:lang w:eastAsia="en-US"/>
        </w:rPr>
        <w:t>ț</w:t>
      </w:r>
      <w:r w:rsidRPr="003E7C3D">
        <w:rPr>
          <w:rFonts w:ascii="Trebuchet MS" w:hAnsi="Trebuchet MS" w:cs="Arial"/>
          <w:sz w:val="24"/>
          <w:szCs w:val="24"/>
          <w:lang w:eastAsia="en-US"/>
        </w:rPr>
        <w:t xml:space="preserve">ii produselor agricole </w:t>
      </w:r>
      <w:r w:rsidRPr="003E7C3D">
        <w:rPr>
          <w:rFonts w:ascii="Tahoma" w:hAnsi="Tahoma" w:cs="Tahoma"/>
          <w:sz w:val="24"/>
          <w:szCs w:val="24"/>
          <w:lang w:eastAsia="en-US"/>
        </w:rPr>
        <w:t>ș</w:t>
      </w:r>
      <w:r w:rsidRPr="003E7C3D">
        <w:rPr>
          <w:rFonts w:ascii="Trebuchet MS" w:hAnsi="Trebuchet MS" w:cs="Arial"/>
          <w:sz w:val="24"/>
          <w:szCs w:val="24"/>
          <w:lang w:eastAsia="en-US"/>
        </w:rPr>
        <w:t>i siguran</w:t>
      </w:r>
      <w:r w:rsidRPr="003E7C3D">
        <w:rPr>
          <w:rFonts w:ascii="Tahoma" w:hAnsi="Tahoma" w:cs="Tahoma"/>
          <w:sz w:val="24"/>
          <w:szCs w:val="24"/>
          <w:lang w:eastAsia="en-US"/>
        </w:rPr>
        <w:t>ț</w:t>
      </w:r>
      <w:r w:rsidRPr="003E7C3D">
        <w:rPr>
          <w:rFonts w:ascii="Trebuchet MS" w:hAnsi="Trebuchet MS" w:cs="Arial"/>
          <w:sz w:val="24"/>
          <w:szCs w:val="24"/>
          <w:lang w:eastAsia="en-US"/>
        </w:rPr>
        <w:t>ei alimentară, cu consecin</w:t>
      </w:r>
      <w:r w:rsidRPr="003E7C3D">
        <w:rPr>
          <w:rFonts w:ascii="Tahoma" w:hAnsi="Tahoma" w:cs="Tahoma"/>
          <w:sz w:val="24"/>
          <w:szCs w:val="24"/>
          <w:lang w:eastAsia="en-US"/>
        </w:rPr>
        <w:t>ț</w:t>
      </w:r>
      <w:r w:rsidRPr="003E7C3D">
        <w:rPr>
          <w:rFonts w:ascii="Trebuchet MS" w:hAnsi="Trebuchet MS" w:cs="Arial"/>
          <w:sz w:val="24"/>
          <w:szCs w:val="24"/>
          <w:lang w:eastAsia="en-US"/>
        </w:rPr>
        <w:t>e grave pentru calitatea vie</w:t>
      </w:r>
      <w:r w:rsidRPr="003E7C3D">
        <w:rPr>
          <w:rFonts w:ascii="Tahoma" w:hAnsi="Tahoma" w:cs="Tahoma"/>
          <w:sz w:val="24"/>
          <w:szCs w:val="24"/>
          <w:lang w:eastAsia="en-US"/>
        </w:rPr>
        <w:t>ț</w:t>
      </w:r>
      <w:r w:rsidRPr="003E7C3D">
        <w:rPr>
          <w:rFonts w:ascii="Trebuchet MS" w:hAnsi="Trebuchet MS" w:cs="Arial"/>
          <w:sz w:val="24"/>
          <w:szCs w:val="24"/>
          <w:lang w:eastAsia="en-US"/>
        </w:rPr>
        <w:t>ii umane.</w:t>
      </w:r>
    </w:p>
    <w:p w:rsidR="008C6C1F" w:rsidRPr="003E7C3D" w:rsidRDefault="008C6C1F" w:rsidP="001E0B1E">
      <w:pPr>
        <w:autoSpaceDE w:val="0"/>
        <w:autoSpaceDN w:val="0"/>
        <w:adjustRightInd w:val="0"/>
        <w:spacing w:before="0" w:after="5"/>
        <w:jc w:val="both"/>
        <w:rPr>
          <w:rFonts w:ascii="Trebuchet MS" w:hAnsi="Trebuchet MS" w:cs="Arial"/>
          <w:sz w:val="24"/>
          <w:szCs w:val="24"/>
          <w:lang w:eastAsia="en-US"/>
        </w:rPr>
      </w:pPr>
      <w:r w:rsidRPr="003E7C3D">
        <w:rPr>
          <w:rFonts w:ascii="Trebuchet MS" w:hAnsi="Trebuchet MS" w:cs="Arial"/>
          <w:sz w:val="24"/>
          <w:szCs w:val="24"/>
          <w:lang w:eastAsia="en-US"/>
        </w:rPr>
        <w:br/>
        <w:t>Aceste restric</w:t>
      </w:r>
      <w:r w:rsidRPr="003E7C3D">
        <w:rPr>
          <w:rFonts w:ascii="Tahoma" w:hAnsi="Tahoma" w:cs="Tahoma"/>
          <w:sz w:val="24"/>
          <w:szCs w:val="24"/>
          <w:lang w:eastAsia="en-US"/>
        </w:rPr>
        <w:t>ț</w:t>
      </w:r>
      <w:r w:rsidRPr="003E7C3D">
        <w:rPr>
          <w:rFonts w:ascii="Trebuchet MS" w:hAnsi="Trebuchet MS" w:cs="Arial"/>
          <w:sz w:val="24"/>
          <w:szCs w:val="24"/>
          <w:lang w:eastAsia="en-US"/>
        </w:rPr>
        <w:t>ii sunt determinate fie de factori naturali (climă, forme de relief, caracteristici edafice, etc.), sau de activită</w:t>
      </w:r>
      <w:r w:rsidRPr="003E7C3D">
        <w:rPr>
          <w:rFonts w:ascii="Tahoma" w:hAnsi="Tahoma" w:cs="Tahoma"/>
          <w:sz w:val="24"/>
          <w:szCs w:val="24"/>
          <w:lang w:eastAsia="en-US"/>
        </w:rPr>
        <w:t>ț</w:t>
      </w:r>
      <w:r w:rsidRPr="003E7C3D">
        <w:rPr>
          <w:rFonts w:ascii="Trebuchet MS" w:hAnsi="Trebuchet MS" w:cs="Arial"/>
          <w:sz w:val="24"/>
          <w:szCs w:val="24"/>
          <w:lang w:eastAsia="en-US"/>
        </w:rPr>
        <w:t xml:space="preserve">ile agricole </w:t>
      </w:r>
      <w:r w:rsidRPr="003E7C3D">
        <w:rPr>
          <w:rFonts w:ascii="Tahoma" w:hAnsi="Tahoma" w:cs="Tahoma"/>
          <w:sz w:val="24"/>
          <w:szCs w:val="24"/>
          <w:lang w:eastAsia="en-US"/>
        </w:rPr>
        <w:t>ș</w:t>
      </w:r>
      <w:r w:rsidRPr="003E7C3D">
        <w:rPr>
          <w:rFonts w:ascii="Trebuchet MS" w:hAnsi="Trebuchet MS" w:cs="Arial"/>
          <w:sz w:val="24"/>
          <w:szCs w:val="24"/>
          <w:lang w:eastAsia="en-US"/>
        </w:rPr>
        <w:t>i industriale antropice, în multe cazuri, factorii men</w:t>
      </w:r>
      <w:r w:rsidRPr="003E7C3D">
        <w:rPr>
          <w:rFonts w:ascii="Tahoma" w:hAnsi="Tahoma" w:cs="Tahoma"/>
          <w:sz w:val="24"/>
          <w:szCs w:val="24"/>
          <w:lang w:eastAsia="en-US"/>
        </w:rPr>
        <w:t>ț</w:t>
      </w:r>
      <w:r w:rsidRPr="003E7C3D">
        <w:rPr>
          <w:rFonts w:ascii="Trebuchet MS" w:hAnsi="Trebuchet MS" w:cs="Arial"/>
          <w:sz w:val="24"/>
          <w:szCs w:val="24"/>
          <w:lang w:eastAsia="en-US"/>
        </w:rPr>
        <w:t>iona</w:t>
      </w:r>
      <w:r w:rsidRPr="003E7C3D">
        <w:rPr>
          <w:rFonts w:ascii="Tahoma" w:hAnsi="Tahoma" w:cs="Tahoma"/>
          <w:sz w:val="24"/>
          <w:szCs w:val="24"/>
          <w:lang w:eastAsia="en-US"/>
        </w:rPr>
        <w:t>ț</w:t>
      </w:r>
      <w:r w:rsidRPr="003E7C3D">
        <w:rPr>
          <w:rFonts w:ascii="Trebuchet MS" w:hAnsi="Trebuchet MS" w:cs="Arial"/>
          <w:sz w:val="24"/>
          <w:szCs w:val="24"/>
          <w:lang w:eastAsia="en-US"/>
        </w:rPr>
        <w:t>i ac</w:t>
      </w:r>
      <w:r w:rsidRPr="003E7C3D">
        <w:rPr>
          <w:rFonts w:ascii="Tahoma" w:hAnsi="Tahoma" w:cs="Tahoma"/>
          <w:sz w:val="24"/>
          <w:szCs w:val="24"/>
          <w:lang w:eastAsia="en-US"/>
        </w:rPr>
        <w:t>ț</w:t>
      </w:r>
      <w:r w:rsidRPr="003E7C3D">
        <w:rPr>
          <w:rFonts w:ascii="Trebuchet MS" w:hAnsi="Trebuchet MS" w:cs="Arial"/>
          <w:sz w:val="24"/>
          <w:szCs w:val="24"/>
          <w:lang w:eastAsia="en-US"/>
        </w:rPr>
        <w:t>ionând împreună în mod negativ, având ca efect scăderea calită</w:t>
      </w:r>
      <w:r w:rsidRPr="003E7C3D">
        <w:rPr>
          <w:rFonts w:ascii="Tahoma" w:hAnsi="Tahoma" w:cs="Tahoma"/>
          <w:sz w:val="24"/>
          <w:szCs w:val="24"/>
          <w:lang w:eastAsia="en-US"/>
        </w:rPr>
        <w:t>ț</w:t>
      </w:r>
      <w:r w:rsidRPr="003E7C3D">
        <w:rPr>
          <w:rFonts w:ascii="Trebuchet MS" w:hAnsi="Trebuchet MS" w:cs="Arial"/>
          <w:sz w:val="24"/>
          <w:szCs w:val="24"/>
          <w:lang w:eastAsia="en-US"/>
        </w:rPr>
        <w:t xml:space="preserve">ii solului, </w:t>
      </w:r>
      <w:r w:rsidRPr="003E7C3D">
        <w:rPr>
          <w:rFonts w:ascii="Tahoma" w:hAnsi="Tahoma" w:cs="Tahoma"/>
          <w:sz w:val="24"/>
          <w:szCs w:val="24"/>
          <w:lang w:eastAsia="en-US"/>
        </w:rPr>
        <w:t>ș</w:t>
      </w:r>
      <w:r w:rsidRPr="003E7C3D">
        <w:rPr>
          <w:rFonts w:ascii="Trebuchet MS" w:hAnsi="Trebuchet MS" w:cs="Arial"/>
          <w:sz w:val="24"/>
          <w:szCs w:val="24"/>
          <w:lang w:eastAsia="en-US"/>
        </w:rPr>
        <w:t>i chiar anularea func</w:t>
      </w:r>
      <w:r w:rsidRPr="003E7C3D">
        <w:rPr>
          <w:rFonts w:ascii="Tahoma" w:hAnsi="Tahoma" w:cs="Tahoma"/>
          <w:sz w:val="24"/>
          <w:szCs w:val="24"/>
          <w:lang w:eastAsia="en-US"/>
        </w:rPr>
        <w:t>ț</w:t>
      </w:r>
      <w:r w:rsidRPr="003E7C3D">
        <w:rPr>
          <w:rFonts w:ascii="Trebuchet MS" w:hAnsi="Trebuchet MS" w:cs="Arial"/>
          <w:sz w:val="24"/>
          <w:szCs w:val="24"/>
          <w:lang w:eastAsia="en-US"/>
        </w:rPr>
        <w:t>iilor acestora.</w:t>
      </w:r>
    </w:p>
    <w:p w:rsidR="008C6C1F" w:rsidRPr="003E7C3D" w:rsidRDefault="008C6C1F" w:rsidP="001E0B1E">
      <w:pPr>
        <w:autoSpaceDE w:val="0"/>
        <w:autoSpaceDN w:val="0"/>
        <w:adjustRightInd w:val="0"/>
        <w:spacing w:before="0" w:after="5"/>
        <w:jc w:val="both"/>
        <w:rPr>
          <w:rFonts w:ascii="Trebuchet MS" w:hAnsi="Trebuchet MS" w:cs="Arial"/>
          <w:i/>
          <w:sz w:val="24"/>
          <w:szCs w:val="24"/>
          <w:lang w:eastAsia="en-US"/>
        </w:rPr>
      </w:pPr>
      <w:r w:rsidRPr="003E7C3D">
        <w:rPr>
          <w:rFonts w:ascii="Trebuchet MS" w:hAnsi="Trebuchet MS" w:cs="Arial"/>
          <w:sz w:val="24"/>
          <w:szCs w:val="24"/>
          <w:lang w:eastAsia="en-US"/>
        </w:rPr>
        <w:br/>
      </w:r>
      <w:r w:rsidRPr="003E7C3D">
        <w:rPr>
          <w:rFonts w:ascii="Trebuchet MS" w:hAnsi="Trebuchet MS" w:cs="Arial"/>
          <w:i/>
          <w:sz w:val="24"/>
          <w:szCs w:val="24"/>
          <w:lang w:eastAsia="en-US"/>
        </w:rPr>
        <w:t>Factori de limitare identifica</w:t>
      </w:r>
      <w:r w:rsidRPr="003E7C3D">
        <w:rPr>
          <w:rFonts w:ascii="Tahoma" w:hAnsi="Tahoma" w:cs="Tahoma"/>
          <w:i/>
          <w:sz w:val="24"/>
          <w:szCs w:val="24"/>
          <w:lang w:eastAsia="en-US"/>
        </w:rPr>
        <w:t>ț</w:t>
      </w:r>
      <w:r w:rsidRPr="003E7C3D">
        <w:rPr>
          <w:rFonts w:ascii="Trebuchet MS" w:hAnsi="Trebuchet MS" w:cs="Arial"/>
          <w:i/>
          <w:sz w:val="24"/>
          <w:szCs w:val="24"/>
          <w:lang w:eastAsia="en-US"/>
        </w:rPr>
        <w:t>i:</w:t>
      </w:r>
    </w:p>
    <w:p w:rsidR="008C6C1F" w:rsidRPr="003E7C3D" w:rsidRDefault="008C6C1F" w:rsidP="001E0B1E">
      <w:pPr>
        <w:autoSpaceDE w:val="0"/>
        <w:autoSpaceDN w:val="0"/>
        <w:adjustRightInd w:val="0"/>
        <w:spacing w:before="0" w:after="5"/>
        <w:jc w:val="both"/>
        <w:rPr>
          <w:rFonts w:ascii="Trebuchet MS" w:hAnsi="Trebuchet MS" w:cs="Arial"/>
          <w:i/>
          <w:sz w:val="24"/>
          <w:szCs w:val="24"/>
          <w:lang w:eastAsia="en-US"/>
        </w:rPr>
      </w:pPr>
    </w:p>
    <w:p w:rsidR="008C6C1F" w:rsidRPr="003E7C3D" w:rsidRDefault="008C6C1F" w:rsidP="001E0B1E">
      <w:pPr>
        <w:autoSpaceDE w:val="0"/>
        <w:autoSpaceDN w:val="0"/>
        <w:adjustRightInd w:val="0"/>
        <w:spacing w:before="0" w:after="5"/>
        <w:jc w:val="both"/>
        <w:rPr>
          <w:rFonts w:ascii="Trebuchet MS" w:hAnsi="Trebuchet MS" w:cs="Arial"/>
          <w:sz w:val="24"/>
          <w:szCs w:val="24"/>
          <w:lang w:eastAsia="en-US"/>
        </w:rPr>
      </w:pPr>
      <w:r w:rsidRPr="003E7C3D">
        <w:rPr>
          <w:rFonts w:ascii="Trebuchet MS" w:hAnsi="Trebuchet MS" w:cs="Arial"/>
          <w:sz w:val="24"/>
          <w:szCs w:val="24"/>
          <w:lang w:eastAsia="en-US"/>
        </w:rPr>
        <w:t>Conform studiului men</w:t>
      </w:r>
      <w:r w:rsidRPr="003E7C3D">
        <w:rPr>
          <w:rFonts w:ascii="Tahoma" w:hAnsi="Tahoma" w:cs="Tahoma"/>
          <w:sz w:val="24"/>
          <w:szCs w:val="24"/>
          <w:lang w:eastAsia="en-US"/>
        </w:rPr>
        <w:t>ț</w:t>
      </w:r>
      <w:r w:rsidRPr="003E7C3D">
        <w:rPr>
          <w:rFonts w:ascii="Trebuchet MS" w:hAnsi="Trebuchet MS" w:cs="Arial"/>
          <w:sz w:val="24"/>
          <w:szCs w:val="24"/>
          <w:lang w:eastAsia="en-US"/>
        </w:rPr>
        <w:t>ionat mai sus, factorii de limitare sunt:</w:t>
      </w:r>
    </w:p>
    <w:p w:rsidR="008C6C1F" w:rsidRPr="003E7C3D" w:rsidRDefault="008C6C1F" w:rsidP="001E0B1E">
      <w:pPr>
        <w:autoSpaceDE w:val="0"/>
        <w:autoSpaceDN w:val="0"/>
        <w:adjustRightInd w:val="0"/>
        <w:spacing w:before="0" w:after="5"/>
        <w:jc w:val="both"/>
        <w:rPr>
          <w:rFonts w:ascii="Trebuchet MS" w:hAnsi="Trebuchet MS" w:cs="Arial"/>
          <w:sz w:val="24"/>
          <w:szCs w:val="24"/>
          <w:lang w:eastAsia="en-US"/>
        </w:rPr>
      </w:pPr>
    </w:p>
    <w:p w:rsidR="008C6C1F" w:rsidRPr="003E7C3D" w:rsidRDefault="008C6C1F" w:rsidP="00047F22">
      <w:pPr>
        <w:numPr>
          <w:ilvl w:val="0"/>
          <w:numId w:val="109"/>
        </w:numPr>
        <w:autoSpaceDE w:val="0"/>
        <w:autoSpaceDN w:val="0"/>
        <w:adjustRightInd w:val="0"/>
        <w:spacing w:before="0" w:after="5"/>
        <w:jc w:val="both"/>
        <w:rPr>
          <w:rFonts w:ascii="Trebuchet MS" w:hAnsi="Trebuchet MS" w:cs="Arial"/>
          <w:sz w:val="24"/>
          <w:szCs w:val="24"/>
          <w:lang w:eastAsia="en-US"/>
        </w:rPr>
      </w:pPr>
      <w:r w:rsidRPr="003E7C3D">
        <w:rPr>
          <w:rFonts w:ascii="Trebuchet MS" w:hAnsi="Trebuchet MS" w:cs="Arial"/>
          <w:i/>
          <w:sz w:val="24"/>
          <w:szCs w:val="24"/>
          <w:lang w:eastAsia="en-US"/>
        </w:rPr>
        <w:t>Seceta</w:t>
      </w:r>
      <w:r w:rsidRPr="003E7C3D">
        <w:rPr>
          <w:rFonts w:ascii="Trebuchet MS" w:hAnsi="Trebuchet MS" w:cs="Arial"/>
          <w:sz w:val="24"/>
          <w:szCs w:val="24"/>
          <w:lang w:eastAsia="en-US"/>
        </w:rPr>
        <w:t>, inclusiv în zonele echipate anterior cu sisteme de irigare.</w:t>
      </w:r>
    </w:p>
    <w:p w:rsidR="008C6C1F" w:rsidRPr="003E7C3D" w:rsidRDefault="008C6C1F" w:rsidP="00047F22">
      <w:pPr>
        <w:numPr>
          <w:ilvl w:val="0"/>
          <w:numId w:val="109"/>
        </w:numPr>
        <w:autoSpaceDE w:val="0"/>
        <w:autoSpaceDN w:val="0"/>
        <w:adjustRightInd w:val="0"/>
        <w:spacing w:before="0" w:after="5"/>
        <w:jc w:val="both"/>
        <w:rPr>
          <w:rFonts w:ascii="Trebuchet MS" w:hAnsi="Trebuchet MS" w:cs="Arial"/>
          <w:sz w:val="24"/>
          <w:szCs w:val="24"/>
          <w:lang w:eastAsia="en-US"/>
        </w:rPr>
      </w:pPr>
      <w:r w:rsidRPr="003E7C3D">
        <w:rPr>
          <w:rFonts w:ascii="Trebuchet MS" w:hAnsi="Trebuchet MS" w:cs="Arial"/>
          <w:i/>
          <w:sz w:val="24"/>
          <w:szCs w:val="24"/>
          <w:lang w:eastAsia="en-US"/>
        </w:rPr>
        <w:t>Exces periodic de umiditate la nivelul solului</w:t>
      </w:r>
      <w:r w:rsidRPr="003E7C3D">
        <w:rPr>
          <w:rFonts w:ascii="Trebuchet MS" w:hAnsi="Trebuchet MS" w:cs="Arial"/>
          <w:sz w:val="24"/>
          <w:szCs w:val="24"/>
          <w:lang w:eastAsia="en-US"/>
        </w:rPr>
        <w:t xml:space="preserve">. Mai multe perimetre din zonele cu lucrări vechi </w:t>
      </w:r>
      <w:r w:rsidRPr="003E7C3D">
        <w:rPr>
          <w:rFonts w:ascii="Tahoma" w:hAnsi="Tahoma" w:cs="Tahoma"/>
          <w:sz w:val="24"/>
          <w:szCs w:val="24"/>
          <w:lang w:eastAsia="en-US"/>
        </w:rPr>
        <w:t>ș</w:t>
      </w:r>
      <w:r w:rsidRPr="003E7C3D">
        <w:rPr>
          <w:rFonts w:ascii="Trebuchet MS" w:hAnsi="Trebuchet MS" w:cs="Arial"/>
          <w:sz w:val="24"/>
          <w:szCs w:val="24"/>
          <w:lang w:eastAsia="en-US"/>
        </w:rPr>
        <w:t>i ineficiente de diguire, neîntre</w:t>
      </w:r>
      <w:r w:rsidRPr="003E7C3D">
        <w:rPr>
          <w:rFonts w:ascii="Tahoma" w:hAnsi="Tahoma" w:cs="Tahoma"/>
          <w:sz w:val="24"/>
          <w:szCs w:val="24"/>
          <w:lang w:eastAsia="en-US"/>
        </w:rPr>
        <w:t>ț</w:t>
      </w:r>
      <w:r w:rsidRPr="003E7C3D">
        <w:rPr>
          <w:rFonts w:ascii="Trebuchet MS" w:hAnsi="Trebuchet MS" w:cs="Arial"/>
          <w:sz w:val="24"/>
          <w:szCs w:val="24"/>
          <w:lang w:eastAsia="en-US"/>
        </w:rPr>
        <w:t>inute, sunt periodic inundate, înregistrându-se daune grave prin distrugerea fermelor, a culturilor, animalelor, a liniilor de comunica</w:t>
      </w:r>
      <w:r w:rsidRPr="003E7C3D">
        <w:rPr>
          <w:rFonts w:ascii="Tahoma" w:hAnsi="Tahoma" w:cs="Tahoma"/>
          <w:sz w:val="24"/>
          <w:szCs w:val="24"/>
          <w:lang w:eastAsia="en-US"/>
        </w:rPr>
        <w:t>ț</w:t>
      </w:r>
      <w:r w:rsidRPr="003E7C3D">
        <w:rPr>
          <w:rFonts w:ascii="Trebuchet MS" w:hAnsi="Trebuchet MS" w:cs="Arial"/>
          <w:sz w:val="24"/>
          <w:szCs w:val="24"/>
          <w:lang w:eastAsia="en-US"/>
        </w:rPr>
        <w:t xml:space="preserve">ii </w:t>
      </w:r>
      <w:r w:rsidRPr="003E7C3D">
        <w:rPr>
          <w:rFonts w:ascii="Tahoma" w:hAnsi="Tahoma" w:cs="Tahoma"/>
          <w:sz w:val="24"/>
          <w:szCs w:val="24"/>
          <w:lang w:eastAsia="en-US"/>
        </w:rPr>
        <w:t>ș</w:t>
      </w:r>
      <w:r w:rsidRPr="003E7C3D">
        <w:rPr>
          <w:rFonts w:ascii="Trebuchet MS" w:hAnsi="Trebuchet MS" w:cs="Arial"/>
          <w:sz w:val="24"/>
          <w:szCs w:val="24"/>
          <w:lang w:eastAsia="en-US"/>
        </w:rPr>
        <w:t>i pierderea de vie</w:t>
      </w:r>
      <w:r w:rsidRPr="003E7C3D">
        <w:rPr>
          <w:rFonts w:ascii="Tahoma" w:hAnsi="Tahoma" w:cs="Tahoma"/>
          <w:sz w:val="24"/>
          <w:szCs w:val="24"/>
          <w:lang w:eastAsia="en-US"/>
        </w:rPr>
        <w:t>ț</w:t>
      </w:r>
      <w:r w:rsidRPr="003E7C3D">
        <w:rPr>
          <w:rFonts w:ascii="Trebuchet MS" w:hAnsi="Trebuchet MS" w:cs="Arial"/>
          <w:sz w:val="24"/>
          <w:szCs w:val="24"/>
          <w:lang w:eastAsia="en-US"/>
        </w:rPr>
        <w:t>i omene</w:t>
      </w:r>
      <w:r w:rsidRPr="003E7C3D">
        <w:rPr>
          <w:rFonts w:ascii="Tahoma" w:hAnsi="Tahoma" w:cs="Tahoma"/>
          <w:sz w:val="24"/>
          <w:szCs w:val="24"/>
          <w:lang w:eastAsia="en-US"/>
        </w:rPr>
        <w:t>ș</w:t>
      </w:r>
      <w:r w:rsidRPr="003E7C3D">
        <w:rPr>
          <w:rFonts w:ascii="Trebuchet MS" w:hAnsi="Trebuchet MS" w:cs="Arial"/>
          <w:sz w:val="24"/>
          <w:szCs w:val="24"/>
          <w:lang w:eastAsia="en-US"/>
        </w:rPr>
        <w:t>ti.</w:t>
      </w:r>
    </w:p>
    <w:p w:rsidR="008C6C1F" w:rsidRPr="003E7C3D" w:rsidRDefault="008C6C1F" w:rsidP="00047F22">
      <w:pPr>
        <w:numPr>
          <w:ilvl w:val="0"/>
          <w:numId w:val="109"/>
        </w:numPr>
        <w:autoSpaceDE w:val="0"/>
        <w:autoSpaceDN w:val="0"/>
        <w:adjustRightInd w:val="0"/>
        <w:spacing w:before="0" w:after="5"/>
        <w:jc w:val="both"/>
        <w:rPr>
          <w:rFonts w:ascii="Trebuchet MS" w:hAnsi="Trebuchet MS" w:cs="Arial"/>
          <w:sz w:val="24"/>
          <w:szCs w:val="24"/>
          <w:lang w:eastAsia="en-US"/>
        </w:rPr>
      </w:pPr>
      <w:r w:rsidRPr="003E7C3D">
        <w:rPr>
          <w:rFonts w:ascii="Trebuchet MS" w:hAnsi="Trebuchet MS" w:cs="Arial"/>
          <w:i/>
          <w:sz w:val="24"/>
          <w:szCs w:val="24"/>
          <w:lang w:eastAsia="en-US"/>
        </w:rPr>
        <w:t>Eroziunea apei</w:t>
      </w:r>
      <w:r w:rsidRPr="003E7C3D">
        <w:rPr>
          <w:rFonts w:ascii="Trebuchet MS" w:hAnsi="Trebuchet MS" w:cs="Arial"/>
          <w:sz w:val="24"/>
          <w:szCs w:val="24"/>
          <w:lang w:eastAsia="en-US"/>
        </w:rPr>
        <w:t xml:space="preserve"> alături de alunecările de teren provoacă pierderi importante de sol de până la 41,5 t / ha pe an.</w:t>
      </w:r>
    </w:p>
    <w:p w:rsidR="008C6C1F" w:rsidRPr="003E7C3D" w:rsidRDefault="008C6C1F" w:rsidP="00047F22">
      <w:pPr>
        <w:numPr>
          <w:ilvl w:val="0"/>
          <w:numId w:val="109"/>
        </w:numPr>
        <w:autoSpaceDE w:val="0"/>
        <w:autoSpaceDN w:val="0"/>
        <w:adjustRightInd w:val="0"/>
        <w:spacing w:before="0" w:after="5"/>
        <w:jc w:val="both"/>
        <w:rPr>
          <w:rFonts w:ascii="Trebuchet MS" w:hAnsi="Trebuchet MS" w:cs="Arial"/>
          <w:sz w:val="24"/>
          <w:szCs w:val="24"/>
          <w:lang w:eastAsia="en-US"/>
        </w:rPr>
      </w:pPr>
      <w:r w:rsidRPr="003E7C3D">
        <w:rPr>
          <w:rFonts w:ascii="Trebuchet MS" w:hAnsi="Trebuchet MS" w:cs="Arial"/>
          <w:i/>
          <w:sz w:val="24"/>
          <w:szCs w:val="24"/>
          <w:lang w:eastAsia="en-US"/>
        </w:rPr>
        <w:t>Eroziunea eoliană</w:t>
      </w:r>
      <w:r w:rsidRPr="003E7C3D">
        <w:rPr>
          <w:rFonts w:ascii="Trebuchet MS" w:hAnsi="Trebuchet MS" w:cs="Arial"/>
          <w:sz w:val="24"/>
          <w:szCs w:val="24"/>
          <w:lang w:eastAsia="en-US"/>
        </w:rPr>
        <w:t xml:space="preserve"> apare pe o suprafa</w:t>
      </w:r>
      <w:r w:rsidRPr="003E7C3D">
        <w:rPr>
          <w:rFonts w:ascii="Tahoma" w:hAnsi="Tahoma" w:cs="Tahoma"/>
          <w:sz w:val="24"/>
          <w:szCs w:val="24"/>
          <w:lang w:eastAsia="en-US"/>
        </w:rPr>
        <w:t>ț</w:t>
      </w:r>
      <w:r w:rsidRPr="003E7C3D">
        <w:rPr>
          <w:rFonts w:ascii="Trebuchet MS" w:hAnsi="Trebuchet MS" w:cs="Arial"/>
          <w:sz w:val="24"/>
          <w:szCs w:val="24"/>
          <w:lang w:eastAsia="en-US"/>
        </w:rPr>
        <w:t xml:space="preserve">ă mare de terenuri, cu riscul de a se extinde, având în vedere faptul că, în ultimii ani, unele păduri </w:t>
      </w:r>
      <w:r w:rsidRPr="003E7C3D">
        <w:rPr>
          <w:rFonts w:ascii="Tahoma" w:hAnsi="Tahoma" w:cs="Tahoma"/>
          <w:sz w:val="24"/>
          <w:szCs w:val="24"/>
          <w:lang w:eastAsia="en-US"/>
        </w:rPr>
        <w:t>ș</w:t>
      </w:r>
      <w:r w:rsidRPr="003E7C3D">
        <w:rPr>
          <w:rFonts w:ascii="Trebuchet MS" w:hAnsi="Trebuchet MS" w:cs="Arial"/>
          <w:sz w:val="24"/>
          <w:szCs w:val="24"/>
          <w:lang w:eastAsia="en-US"/>
        </w:rPr>
        <w:t>i perdele de protec</w:t>
      </w:r>
      <w:r w:rsidRPr="003E7C3D">
        <w:rPr>
          <w:rFonts w:ascii="Tahoma" w:hAnsi="Tahoma" w:cs="Tahoma"/>
          <w:sz w:val="24"/>
          <w:szCs w:val="24"/>
          <w:lang w:eastAsia="en-US"/>
        </w:rPr>
        <w:t>ț</w:t>
      </w:r>
      <w:r w:rsidRPr="003E7C3D">
        <w:rPr>
          <w:rFonts w:ascii="Trebuchet MS" w:hAnsi="Trebuchet MS" w:cs="Arial"/>
          <w:sz w:val="24"/>
          <w:szCs w:val="24"/>
          <w:lang w:eastAsia="en-US"/>
        </w:rPr>
        <w:t>ie au fost eliminate din zonele cu sol nisipos, acestea devenind expuse procesului de degradare. Aceste soluri au un volum edafic redus, o capacitate redusă de re</w:t>
      </w:r>
      <w:r w:rsidRPr="003E7C3D">
        <w:rPr>
          <w:rFonts w:ascii="Tahoma" w:hAnsi="Tahoma" w:cs="Tahoma"/>
          <w:sz w:val="24"/>
          <w:szCs w:val="24"/>
          <w:lang w:eastAsia="en-US"/>
        </w:rPr>
        <w:t>ț</w:t>
      </w:r>
      <w:r w:rsidRPr="003E7C3D">
        <w:rPr>
          <w:rFonts w:ascii="Trebuchet MS" w:hAnsi="Trebuchet MS" w:cs="Arial"/>
          <w:sz w:val="24"/>
          <w:szCs w:val="24"/>
          <w:lang w:eastAsia="en-US"/>
        </w:rPr>
        <w:t xml:space="preserve">inere a apei </w:t>
      </w:r>
      <w:r w:rsidRPr="003E7C3D">
        <w:rPr>
          <w:rFonts w:ascii="Tahoma" w:hAnsi="Tahoma" w:cs="Tahoma"/>
          <w:sz w:val="24"/>
          <w:szCs w:val="24"/>
          <w:lang w:eastAsia="en-US"/>
        </w:rPr>
        <w:t>ș</w:t>
      </w:r>
      <w:r w:rsidRPr="003E7C3D">
        <w:rPr>
          <w:rFonts w:ascii="Trebuchet MS" w:hAnsi="Trebuchet MS" w:cs="Arial"/>
          <w:sz w:val="24"/>
          <w:szCs w:val="24"/>
          <w:lang w:eastAsia="en-US"/>
        </w:rPr>
        <w:t>i sunt afectate de consecin</w:t>
      </w:r>
      <w:r w:rsidRPr="003E7C3D">
        <w:rPr>
          <w:rFonts w:ascii="Tahoma" w:hAnsi="Tahoma" w:cs="Tahoma"/>
          <w:sz w:val="24"/>
          <w:szCs w:val="24"/>
          <w:lang w:eastAsia="en-US"/>
        </w:rPr>
        <w:t>ț</w:t>
      </w:r>
      <w:r w:rsidRPr="003E7C3D">
        <w:rPr>
          <w:rFonts w:ascii="Trebuchet MS" w:hAnsi="Trebuchet MS" w:cs="Arial"/>
          <w:sz w:val="24"/>
          <w:szCs w:val="24"/>
          <w:lang w:eastAsia="en-US"/>
        </w:rPr>
        <w:t>ele secetei, având un nivel scăzut de fertilitate.</w:t>
      </w:r>
    </w:p>
    <w:p w:rsidR="008C6C1F" w:rsidRPr="003E7C3D" w:rsidRDefault="008C6C1F" w:rsidP="00047F22">
      <w:pPr>
        <w:numPr>
          <w:ilvl w:val="0"/>
          <w:numId w:val="109"/>
        </w:numPr>
        <w:autoSpaceDE w:val="0"/>
        <w:autoSpaceDN w:val="0"/>
        <w:adjustRightInd w:val="0"/>
        <w:spacing w:before="0" w:after="5"/>
        <w:jc w:val="both"/>
        <w:rPr>
          <w:rFonts w:ascii="Trebuchet MS" w:hAnsi="Trebuchet MS" w:cs="Arial"/>
          <w:sz w:val="24"/>
          <w:szCs w:val="24"/>
          <w:lang w:eastAsia="en-US"/>
        </w:rPr>
      </w:pPr>
      <w:r w:rsidRPr="003E7C3D">
        <w:rPr>
          <w:rFonts w:ascii="Trebuchet MS" w:hAnsi="Trebuchet MS" w:cs="Arial"/>
          <w:i/>
          <w:sz w:val="24"/>
          <w:szCs w:val="24"/>
          <w:lang w:eastAsia="en-US"/>
        </w:rPr>
        <w:t>Con</w:t>
      </w:r>
      <w:r w:rsidRPr="003E7C3D">
        <w:rPr>
          <w:rFonts w:ascii="Tahoma" w:hAnsi="Tahoma" w:cs="Tahoma"/>
          <w:i/>
          <w:sz w:val="24"/>
          <w:szCs w:val="24"/>
          <w:lang w:eastAsia="en-US"/>
        </w:rPr>
        <w:t>ț</w:t>
      </w:r>
      <w:r w:rsidRPr="003E7C3D">
        <w:rPr>
          <w:rFonts w:ascii="Trebuchet MS" w:hAnsi="Trebuchet MS" w:cs="Arial"/>
          <w:i/>
          <w:sz w:val="24"/>
          <w:szCs w:val="24"/>
          <w:lang w:eastAsia="en-US"/>
        </w:rPr>
        <w:t>inut excesiv</w:t>
      </w:r>
      <w:r w:rsidRPr="003E7C3D">
        <w:rPr>
          <w:rFonts w:ascii="Trebuchet MS" w:hAnsi="Trebuchet MS" w:cs="Arial"/>
          <w:sz w:val="24"/>
          <w:szCs w:val="24"/>
          <w:lang w:eastAsia="en-US"/>
        </w:rPr>
        <w:t xml:space="preserve"> în partea superioară a solului.</w:t>
      </w:r>
    </w:p>
    <w:p w:rsidR="008C6C1F" w:rsidRPr="003E7C3D" w:rsidRDefault="008C6C1F" w:rsidP="00047F22">
      <w:pPr>
        <w:numPr>
          <w:ilvl w:val="0"/>
          <w:numId w:val="109"/>
        </w:numPr>
        <w:autoSpaceDE w:val="0"/>
        <w:autoSpaceDN w:val="0"/>
        <w:adjustRightInd w:val="0"/>
        <w:spacing w:before="0" w:after="5"/>
        <w:jc w:val="both"/>
        <w:rPr>
          <w:rFonts w:ascii="Trebuchet MS" w:hAnsi="Trebuchet MS" w:cs="Arial"/>
          <w:sz w:val="24"/>
          <w:szCs w:val="24"/>
          <w:lang w:eastAsia="en-US"/>
        </w:rPr>
      </w:pPr>
      <w:r w:rsidRPr="003E7C3D">
        <w:rPr>
          <w:rFonts w:ascii="Trebuchet MS" w:hAnsi="Trebuchet MS" w:cs="Arial"/>
          <w:i/>
          <w:sz w:val="24"/>
          <w:szCs w:val="24"/>
          <w:lang w:eastAsia="en-US"/>
        </w:rPr>
        <w:t>Sărarea solului</w:t>
      </w:r>
      <w:r w:rsidRPr="003E7C3D">
        <w:rPr>
          <w:rFonts w:ascii="Trebuchet MS" w:hAnsi="Trebuchet MS" w:cs="Arial"/>
          <w:sz w:val="24"/>
          <w:szCs w:val="24"/>
          <w:lang w:eastAsia="en-US"/>
        </w:rPr>
        <w:t>, cu tendin</w:t>
      </w:r>
      <w:r w:rsidRPr="003E7C3D">
        <w:rPr>
          <w:rFonts w:ascii="Tahoma" w:hAnsi="Tahoma" w:cs="Tahoma"/>
          <w:sz w:val="24"/>
          <w:szCs w:val="24"/>
          <w:lang w:eastAsia="en-US"/>
        </w:rPr>
        <w:t>ț</w:t>
      </w:r>
      <w:r w:rsidRPr="003E7C3D">
        <w:rPr>
          <w:rFonts w:ascii="Trebuchet MS" w:hAnsi="Trebuchet MS" w:cs="Arial"/>
          <w:sz w:val="24"/>
          <w:szCs w:val="24"/>
          <w:lang w:eastAsia="en-US"/>
        </w:rPr>
        <w:t xml:space="preserve">e de agravare în perimetrele irigate, drenate </w:t>
      </w:r>
      <w:r w:rsidRPr="003E7C3D">
        <w:rPr>
          <w:rFonts w:ascii="Tahoma" w:hAnsi="Tahoma" w:cs="Tahoma"/>
          <w:sz w:val="24"/>
          <w:szCs w:val="24"/>
          <w:lang w:eastAsia="en-US"/>
        </w:rPr>
        <w:t>ș</w:t>
      </w:r>
      <w:r w:rsidRPr="003E7C3D">
        <w:rPr>
          <w:rFonts w:ascii="Trebuchet MS" w:hAnsi="Trebuchet MS" w:cs="Arial"/>
          <w:sz w:val="24"/>
          <w:szCs w:val="24"/>
          <w:lang w:eastAsia="en-US"/>
        </w:rPr>
        <w:t>i ira</w:t>
      </w:r>
      <w:r w:rsidRPr="003E7C3D">
        <w:rPr>
          <w:rFonts w:ascii="Tahoma" w:hAnsi="Tahoma" w:cs="Tahoma"/>
          <w:sz w:val="24"/>
          <w:szCs w:val="24"/>
          <w:lang w:eastAsia="en-US"/>
        </w:rPr>
        <w:t>ț</w:t>
      </w:r>
      <w:r w:rsidRPr="003E7C3D">
        <w:rPr>
          <w:rFonts w:ascii="Trebuchet MS" w:hAnsi="Trebuchet MS" w:cs="Arial"/>
          <w:sz w:val="24"/>
          <w:szCs w:val="24"/>
          <w:lang w:eastAsia="en-US"/>
        </w:rPr>
        <w:t>ional exploatate, sau în zonele cu poten</w:t>
      </w:r>
      <w:r w:rsidRPr="003E7C3D">
        <w:rPr>
          <w:rFonts w:ascii="Tahoma" w:hAnsi="Tahoma" w:cs="Tahoma"/>
          <w:sz w:val="24"/>
          <w:szCs w:val="24"/>
          <w:lang w:eastAsia="en-US"/>
        </w:rPr>
        <w:t>ț</w:t>
      </w:r>
      <w:r w:rsidRPr="003E7C3D">
        <w:rPr>
          <w:rFonts w:ascii="Trebuchet MS" w:hAnsi="Trebuchet MS" w:cs="Arial"/>
          <w:sz w:val="24"/>
          <w:szCs w:val="24"/>
          <w:lang w:eastAsia="en-US"/>
        </w:rPr>
        <w:t>ial secundar de sărare.</w:t>
      </w:r>
    </w:p>
    <w:p w:rsidR="008C6C1F" w:rsidRPr="003E7C3D" w:rsidRDefault="008C6C1F" w:rsidP="00047F22">
      <w:pPr>
        <w:numPr>
          <w:ilvl w:val="0"/>
          <w:numId w:val="109"/>
        </w:numPr>
        <w:autoSpaceDE w:val="0"/>
        <w:autoSpaceDN w:val="0"/>
        <w:adjustRightInd w:val="0"/>
        <w:spacing w:before="0" w:after="5"/>
        <w:jc w:val="both"/>
        <w:rPr>
          <w:rFonts w:ascii="Trebuchet MS" w:hAnsi="Trebuchet MS" w:cs="Arial"/>
          <w:sz w:val="24"/>
          <w:szCs w:val="24"/>
          <w:lang w:eastAsia="en-US"/>
        </w:rPr>
      </w:pPr>
      <w:r w:rsidRPr="003E7C3D">
        <w:rPr>
          <w:rFonts w:ascii="Trebuchet MS" w:hAnsi="Trebuchet MS" w:cs="Arial"/>
          <w:i/>
          <w:sz w:val="24"/>
          <w:szCs w:val="24"/>
          <w:lang w:eastAsia="en-US"/>
        </w:rPr>
        <w:t xml:space="preserve">Deteriorarea structurii solului </w:t>
      </w:r>
      <w:r w:rsidRPr="003E7C3D">
        <w:rPr>
          <w:rFonts w:ascii="Tahoma" w:hAnsi="Tahoma" w:cs="Tahoma"/>
          <w:i/>
          <w:sz w:val="24"/>
          <w:szCs w:val="24"/>
          <w:lang w:eastAsia="en-US"/>
        </w:rPr>
        <w:t>ș</w:t>
      </w:r>
      <w:r w:rsidRPr="003E7C3D">
        <w:rPr>
          <w:rFonts w:ascii="Trebuchet MS" w:hAnsi="Trebuchet MS" w:cs="Arial"/>
          <w:i/>
          <w:sz w:val="24"/>
          <w:szCs w:val="24"/>
          <w:lang w:eastAsia="en-US"/>
        </w:rPr>
        <w:t>i consolidările secundare</w:t>
      </w:r>
      <w:r w:rsidRPr="003E7C3D">
        <w:rPr>
          <w:rFonts w:ascii="Trebuchet MS" w:hAnsi="Trebuchet MS" w:cs="Arial"/>
          <w:sz w:val="24"/>
          <w:szCs w:val="24"/>
          <w:lang w:eastAsia="en-US"/>
        </w:rPr>
        <w:t xml:space="preserve"> ("plug unic") realizate după ce s-a executat consolidarea primară, având tendin</w:t>
      </w:r>
      <w:r w:rsidRPr="003E7C3D">
        <w:rPr>
          <w:rFonts w:ascii="Tahoma" w:hAnsi="Tahoma" w:cs="Tahoma"/>
          <w:sz w:val="24"/>
          <w:szCs w:val="24"/>
          <w:lang w:eastAsia="en-US"/>
        </w:rPr>
        <w:t>ț</w:t>
      </w:r>
      <w:r w:rsidRPr="003E7C3D">
        <w:rPr>
          <w:rFonts w:ascii="Trebuchet MS" w:hAnsi="Trebuchet MS" w:cs="Arial"/>
          <w:sz w:val="24"/>
          <w:szCs w:val="24"/>
          <w:lang w:eastAsia="en-US"/>
        </w:rPr>
        <w:t>a de a forma o crustă de suprafa</w:t>
      </w:r>
      <w:r w:rsidRPr="003E7C3D">
        <w:rPr>
          <w:rFonts w:ascii="Tahoma" w:hAnsi="Tahoma" w:cs="Tahoma"/>
          <w:sz w:val="24"/>
          <w:szCs w:val="24"/>
          <w:lang w:eastAsia="en-US"/>
        </w:rPr>
        <w:t>ț</w:t>
      </w:r>
      <w:r w:rsidRPr="003E7C3D">
        <w:rPr>
          <w:rFonts w:ascii="Trebuchet MS" w:hAnsi="Trebuchet MS" w:cs="Arial"/>
          <w:sz w:val="24"/>
          <w:szCs w:val="24"/>
          <w:lang w:eastAsia="en-US"/>
        </w:rPr>
        <w:t>ă.</w:t>
      </w:r>
    </w:p>
    <w:p w:rsidR="008C6C1F" w:rsidRPr="003E7C3D" w:rsidRDefault="008C6C1F" w:rsidP="00047F22">
      <w:pPr>
        <w:numPr>
          <w:ilvl w:val="0"/>
          <w:numId w:val="109"/>
        </w:numPr>
        <w:autoSpaceDE w:val="0"/>
        <w:autoSpaceDN w:val="0"/>
        <w:adjustRightInd w:val="0"/>
        <w:spacing w:before="0" w:after="5"/>
        <w:jc w:val="both"/>
        <w:rPr>
          <w:rFonts w:ascii="Trebuchet MS" w:hAnsi="Trebuchet MS" w:cs="Arial"/>
          <w:sz w:val="24"/>
          <w:szCs w:val="24"/>
          <w:lang w:eastAsia="en-US"/>
        </w:rPr>
      </w:pPr>
      <w:r w:rsidRPr="003E7C3D">
        <w:rPr>
          <w:rFonts w:ascii="Trebuchet MS" w:hAnsi="Trebuchet MS" w:cs="Arial"/>
          <w:i/>
          <w:sz w:val="24"/>
          <w:szCs w:val="24"/>
          <w:lang w:eastAsia="en-US"/>
        </w:rPr>
        <w:t>Statutul agrochimic</w:t>
      </w:r>
      <w:r w:rsidRPr="003E7C3D">
        <w:rPr>
          <w:rFonts w:ascii="Trebuchet MS" w:hAnsi="Trebuchet MS" w:cs="Arial"/>
          <w:sz w:val="24"/>
          <w:szCs w:val="24"/>
          <w:lang w:eastAsia="en-US"/>
        </w:rPr>
        <w:t>, analizat pe un procent de 66 % din fondul agricol, cu următoarele atribute nefavorabile:</w:t>
      </w:r>
    </w:p>
    <w:p w:rsidR="008C6C1F" w:rsidRPr="003E7C3D" w:rsidRDefault="008C6C1F" w:rsidP="00047F22">
      <w:pPr>
        <w:numPr>
          <w:ilvl w:val="1"/>
          <w:numId w:val="48"/>
        </w:numPr>
        <w:autoSpaceDE w:val="0"/>
        <w:autoSpaceDN w:val="0"/>
        <w:adjustRightInd w:val="0"/>
        <w:spacing w:before="0"/>
        <w:jc w:val="both"/>
        <w:rPr>
          <w:rFonts w:ascii="Trebuchet MS" w:hAnsi="Trebuchet MS" w:cs="Arial"/>
          <w:color w:val="000000"/>
          <w:sz w:val="24"/>
          <w:szCs w:val="24"/>
        </w:rPr>
      </w:pPr>
      <w:r w:rsidRPr="003E7C3D">
        <w:rPr>
          <w:rFonts w:ascii="Trebuchet MS" w:hAnsi="Trebuchet MS" w:cs="Arial"/>
          <w:color w:val="000000"/>
          <w:sz w:val="24"/>
          <w:szCs w:val="24"/>
        </w:rPr>
        <w:t>aciditate sau alcalinitate puternice sau moderate a terenurilor agricole;</w:t>
      </w:r>
    </w:p>
    <w:p w:rsidR="008C6C1F" w:rsidRPr="003E7C3D" w:rsidRDefault="008C6C1F" w:rsidP="00047F22">
      <w:pPr>
        <w:numPr>
          <w:ilvl w:val="1"/>
          <w:numId w:val="48"/>
        </w:numPr>
        <w:autoSpaceDE w:val="0"/>
        <w:autoSpaceDN w:val="0"/>
        <w:adjustRightInd w:val="0"/>
        <w:spacing w:before="0"/>
        <w:jc w:val="both"/>
        <w:rPr>
          <w:rFonts w:ascii="Trebuchet MS" w:hAnsi="Trebuchet MS" w:cs="Arial"/>
          <w:color w:val="000000"/>
          <w:sz w:val="24"/>
          <w:szCs w:val="24"/>
        </w:rPr>
      </w:pPr>
      <w:r w:rsidRPr="003E7C3D">
        <w:rPr>
          <w:rFonts w:ascii="Trebuchet MS" w:hAnsi="Trebuchet MS" w:cs="Arial"/>
          <w:color w:val="000000"/>
          <w:sz w:val="24"/>
          <w:szCs w:val="24"/>
        </w:rPr>
        <w:t>nivel scăzut de asigurare a solului cu fosfor mobil;</w:t>
      </w:r>
    </w:p>
    <w:p w:rsidR="008C6C1F" w:rsidRPr="003E7C3D" w:rsidRDefault="008C6C1F" w:rsidP="00047F22">
      <w:pPr>
        <w:numPr>
          <w:ilvl w:val="1"/>
          <w:numId w:val="48"/>
        </w:numPr>
        <w:autoSpaceDE w:val="0"/>
        <w:autoSpaceDN w:val="0"/>
        <w:adjustRightInd w:val="0"/>
        <w:spacing w:before="0"/>
        <w:jc w:val="both"/>
        <w:rPr>
          <w:rFonts w:ascii="Trebuchet MS" w:hAnsi="Trebuchet MS" w:cs="Arial"/>
          <w:color w:val="000000"/>
          <w:sz w:val="24"/>
          <w:szCs w:val="24"/>
        </w:rPr>
      </w:pPr>
      <w:r w:rsidRPr="003E7C3D">
        <w:rPr>
          <w:rFonts w:ascii="Trebuchet MS" w:hAnsi="Trebuchet MS" w:cs="Arial"/>
          <w:color w:val="000000"/>
          <w:sz w:val="24"/>
          <w:szCs w:val="24"/>
        </w:rPr>
        <w:t>nivel scăzut de asigurare a solului cu potasiu mobil;</w:t>
      </w:r>
    </w:p>
    <w:p w:rsidR="008C6C1F" w:rsidRPr="003E7C3D" w:rsidRDefault="008C6C1F" w:rsidP="00047F22">
      <w:pPr>
        <w:numPr>
          <w:ilvl w:val="1"/>
          <w:numId w:val="48"/>
        </w:numPr>
        <w:autoSpaceDE w:val="0"/>
        <w:autoSpaceDN w:val="0"/>
        <w:adjustRightInd w:val="0"/>
        <w:spacing w:before="0"/>
        <w:jc w:val="both"/>
        <w:rPr>
          <w:rFonts w:ascii="Trebuchet MS" w:hAnsi="Trebuchet MS" w:cs="Arial"/>
          <w:color w:val="000000"/>
          <w:sz w:val="24"/>
          <w:szCs w:val="24"/>
        </w:rPr>
      </w:pPr>
      <w:r w:rsidRPr="003E7C3D">
        <w:rPr>
          <w:rFonts w:ascii="Trebuchet MS" w:hAnsi="Trebuchet MS" w:cs="Arial"/>
          <w:color w:val="000000"/>
          <w:sz w:val="24"/>
          <w:szCs w:val="24"/>
        </w:rPr>
        <w:t>nivel scăzut de asigurare a solului cu azot mobil;</w:t>
      </w:r>
    </w:p>
    <w:p w:rsidR="008C6C1F" w:rsidRPr="003E7C3D" w:rsidRDefault="008C6C1F" w:rsidP="00047F22">
      <w:pPr>
        <w:numPr>
          <w:ilvl w:val="1"/>
          <w:numId w:val="48"/>
        </w:numPr>
        <w:autoSpaceDE w:val="0"/>
        <w:autoSpaceDN w:val="0"/>
        <w:adjustRightInd w:val="0"/>
        <w:spacing w:before="0"/>
        <w:jc w:val="both"/>
        <w:rPr>
          <w:rFonts w:ascii="Trebuchet MS" w:hAnsi="Trebuchet MS" w:cs="Arial"/>
          <w:color w:val="000000"/>
          <w:sz w:val="24"/>
          <w:szCs w:val="24"/>
        </w:rPr>
      </w:pPr>
      <w:r w:rsidRPr="003E7C3D">
        <w:rPr>
          <w:rFonts w:ascii="Trebuchet MS" w:hAnsi="Trebuchet MS" w:cs="Arial"/>
          <w:color w:val="000000"/>
          <w:sz w:val="24"/>
          <w:szCs w:val="24"/>
        </w:rPr>
        <w:t>nivel scăzut de asigurare a solului cu humus;</w:t>
      </w:r>
    </w:p>
    <w:p w:rsidR="008C6C1F" w:rsidRPr="003E7C3D" w:rsidRDefault="008C6C1F" w:rsidP="00047F22">
      <w:pPr>
        <w:numPr>
          <w:ilvl w:val="1"/>
          <w:numId w:val="48"/>
        </w:numPr>
        <w:autoSpaceDE w:val="0"/>
        <w:autoSpaceDN w:val="0"/>
        <w:adjustRightInd w:val="0"/>
        <w:spacing w:before="0"/>
        <w:jc w:val="both"/>
        <w:rPr>
          <w:rFonts w:ascii="Trebuchet MS" w:hAnsi="Trebuchet MS" w:cs="Arial"/>
          <w:color w:val="000000"/>
          <w:sz w:val="24"/>
          <w:szCs w:val="24"/>
        </w:rPr>
      </w:pPr>
      <w:r w:rsidRPr="003E7C3D">
        <w:rPr>
          <w:rFonts w:ascii="Trebuchet MS" w:hAnsi="Trebuchet MS" w:cs="Arial"/>
          <w:color w:val="000000"/>
          <w:sz w:val="24"/>
          <w:szCs w:val="24"/>
        </w:rPr>
        <w:t>deficien</w:t>
      </w:r>
      <w:r w:rsidRPr="003E7C3D">
        <w:rPr>
          <w:rFonts w:ascii="Tahoma" w:hAnsi="Tahoma" w:cs="Tahoma"/>
          <w:color w:val="000000"/>
          <w:sz w:val="24"/>
          <w:szCs w:val="24"/>
        </w:rPr>
        <w:t>ț</w:t>
      </w:r>
      <w:r w:rsidRPr="003E7C3D">
        <w:rPr>
          <w:rFonts w:ascii="Trebuchet MS" w:hAnsi="Trebuchet MS" w:cs="Arial"/>
          <w:color w:val="000000"/>
          <w:sz w:val="24"/>
          <w:szCs w:val="24"/>
        </w:rPr>
        <w:t>e ale micro-elementelor pe anumite zone semnificative, în special deficien</w:t>
      </w:r>
      <w:r w:rsidRPr="003E7C3D">
        <w:rPr>
          <w:rFonts w:ascii="Tahoma" w:hAnsi="Tahoma" w:cs="Tahoma"/>
          <w:color w:val="000000"/>
          <w:sz w:val="24"/>
          <w:szCs w:val="24"/>
        </w:rPr>
        <w:t>ț</w:t>
      </w:r>
      <w:r w:rsidRPr="003E7C3D">
        <w:rPr>
          <w:rFonts w:ascii="Trebuchet MS" w:hAnsi="Trebuchet MS" w:cs="Arial"/>
          <w:color w:val="000000"/>
          <w:sz w:val="24"/>
          <w:szCs w:val="24"/>
        </w:rPr>
        <w:t>e de zinc, puternic resim</w:t>
      </w:r>
      <w:r w:rsidRPr="003E7C3D">
        <w:rPr>
          <w:rFonts w:ascii="Tahoma" w:hAnsi="Tahoma" w:cs="Tahoma"/>
          <w:color w:val="000000"/>
          <w:sz w:val="24"/>
          <w:szCs w:val="24"/>
        </w:rPr>
        <w:t>ț</w:t>
      </w:r>
      <w:r w:rsidRPr="003E7C3D">
        <w:rPr>
          <w:rFonts w:ascii="Trebuchet MS" w:hAnsi="Trebuchet MS" w:cs="Arial"/>
          <w:color w:val="000000"/>
          <w:sz w:val="24"/>
          <w:szCs w:val="24"/>
        </w:rPr>
        <w:t>it în culturile de porumb.</w:t>
      </w:r>
    </w:p>
    <w:p w:rsidR="008C6C1F" w:rsidRPr="003E7C3D" w:rsidRDefault="008C6C1F" w:rsidP="00047F22">
      <w:pPr>
        <w:numPr>
          <w:ilvl w:val="0"/>
          <w:numId w:val="110"/>
        </w:numPr>
        <w:autoSpaceDE w:val="0"/>
        <w:autoSpaceDN w:val="0"/>
        <w:adjustRightInd w:val="0"/>
        <w:spacing w:before="0"/>
        <w:jc w:val="both"/>
        <w:rPr>
          <w:rFonts w:ascii="Trebuchet MS" w:hAnsi="Trebuchet MS" w:cs="Arial"/>
          <w:iCs/>
          <w:color w:val="000000"/>
          <w:sz w:val="24"/>
          <w:szCs w:val="24"/>
        </w:rPr>
      </w:pPr>
      <w:r w:rsidRPr="003E7C3D">
        <w:rPr>
          <w:rFonts w:ascii="Trebuchet MS" w:hAnsi="Trebuchet MS" w:cs="Arial"/>
          <w:i/>
          <w:iCs/>
          <w:color w:val="000000"/>
          <w:sz w:val="24"/>
          <w:szCs w:val="24"/>
        </w:rPr>
        <w:t xml:space="preserve">Poluarea fizico – chimică </w:t>
      </w:r>
      <w:r w:rsidRPr="003E7C3D">
        <w:rPr>
          <w:rFonts w:ascii="Tahoma" w:hAnsi="Tahoma" w:cs="Tahoma"/>
          <w:i/>
          <w:iCs/>
          <w:color w:val="000000"/>
          <w:sz w:val="24"/>
          <w:szCs w:val="24"/>
        </w:rPr>
        <w:t>ș</w:t>
      </w:r>
      <w:r w:rsidRPr="003E7C3D">
        <w:rPr>
          <w:rFonts w:ascii="Trebuchet MS" w:hAnsi="Trebuchet MS" w:cs="Arial"/>
          <w:i/>
          <w:iCs/>
          <w:color w:val="000000"/>
          <w:sz w:val="24"/>
          <w:szCs w:val="24"/>
        </w:rPr>
        <w:t>i chimică</w:t>
      </w:r>
      <w:r w:rsidRPr="003E7C3D">
        <w:rPr>
          <w:rFonts w:ascii="Trebuchet MS" w:hAnsi="Trebuchet MS" w:cs="Arial"/>
          <w:iCs/>
          <w:color w:val="000000"/>
          <w:sz w:val="24"/>
          <w:szCs w:val="24"/>
        </w:rPr>
        <w:t xml:space="preserve"> a solului afectează suprafe</w:t>
      </w:r>
      <w:r w:rsidRPr="003E7C3D">
        <w:rPr>
          <w:rFonts w:ascii="Tahoma" w:hAnsi="Tahoma" w:cs="Tahoma"/>
          <w:iCs/>
          <w:color w:val="000000"/>
          <w:sz w:val="24"/>
          <w:szCs w:val="24"/>
        </w:rPr>
        <w:t>ț</w:t>
      </w:r>
      <w:r w:rsidRPr="003E7C3D">
        <w:rPr>
          <w:rFonts w:ascii="Trebuchet MS" w:hAnsi="Trebuchet MS" w:cs="Arial"/>
          <w:iCs/>
          <w:color w:val="000000"/>
          <w:sz w:val="24"/>
          <w:szCs w:val="24"/>
        </w:rPr>
        <w:t xml:space="preserve">e mari de teren. </w:t>
      </w:r>
      <w:r w:rsidRPr="003E7C3D">
        <w:rPr>
          <w:rFonts w:ascii="Trebuchet MS" w:hAnsi="Trebuchet MS" w:cs="Arial"/>
          <w:color w:val="000000"/>
          <w:sz w:val="24"/>
          <w:szCs w:val="24"/>
        </w:rPr>
        <w:t>De</w:t>
      </w:r>
      <w:r w:rsidRPr="003E7C3D">
        <w:rPr>
          <w:rFonts w:ascii="Tahoma" w:hAnsi="Tahoma" w:cs="Tahoma"/>
          <w:color w:val="000000"/>
          <w:sz w:val="24"/>
          <w:szCs w:val="24"/>
        </w:rPr>
        <w:t>ș</w:t>
      </w:r>
      <w:r w:rsidRPr="003E7C3D">
        <w:rPr>
          <w:rFonts w:ascii="Trebuchet MS" w:hAnsi="Trebuchet MS" w:cs="Arial"/>
          <w:color w:val="000000"/>
          <w:sz w:val="24"/>
          <w:szCs w:val="24"/>
        </w:rPr>
        <w:t>i, în ultimii ani, o serie de unită</w:t>
      </w:r>
      <w:r w:rsidRPr="003E7C3D">
        <w:rPr>
          <w:rFonts w:ascii="Tahoma" w:hAnsi="Tahoma" w:cs="Tahoma"/>
          <w:color w:val="000000"/>
          <w:sz w:val="24"/>
          <w:szCs w:val="24"/>
        </w:rPr>
        <w:t>ț</w:t>
      </w:r>
      <w:r w:rsidRPr="003E7C3D">
        <w:rPr>
          <w:rFonts w:ascii="Trebuchet MS" w:hAnsi="Trebuchet MS" w:cs="Arial"/>
          <w:color w:val="000000"/>
          <w:sz w:val="24"/>
          <w:szCs w:val="24"/>
        </w:rPr>
        <w:t xml:space="preserve">i industriale au fost închise, iar altele </w:t>
      </w:r>
      <w:r w:rsidRPr="003E7C3D">
        <w:rPr>
          <w:rFonts w:ascii="Tahoma" w:hAnsi="Tahoma" w:cs="Tahoma"/>
          <w:color w:val="000000"/>
          <w:sz w:val="24"/>
          <w:szCs w:val="24"/>
        </w:rPr>
        <w:t>ș</w:t>
      </w:r>
      <w:r w:rsidRPr="003E7C3D">
        <w:rPr>
          <w:rFonts w:ascii="Trebuchet MS" w:hAnsi="Trebuchet MS" w:cs="Arial"/>
          <w:color w:val="000000"/>
          <w:sz w:val="24"/>
          <w:szCs w:val="24"/>
        </w:rPr>
        <w:t>i-au redus activitatea, poluarea solului se men</w:t>
      </w:r>
      <w:r w:rsidRPr="003E7C3D">
        <w:rPr>
          <w:rFonts w:ascii="Tahoma" w:hAnsi="Tahoma" w:cs="Tahoma"/>
          <w:color w:val="000000"/>
          <w:sz w:val="24"/>
          <w:szCs w:val="24"/>
        </w:rPr>
        <w:t>ț</w:t>
      </w:r>
      <w:r w:rsidRPr="003E7C3D">
        <w:rPr>
          <w:rFonts w:ascii="Trebuchet MS" w:hAnsi="Trebuchet MS" w:cs="Arial"/>
          <w:color w:val="000000"/>
          <w:sz w:val="24"/>
          <w:szCs w:val="24"/>
        </w:rPr>
        <w:t xml:space="preserve">ine la nivel ridicat în zonele puternic afectate. Poluarea cu petrol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apa sărată ce provine din exploatarea petrolului, rafinarea </w:t>
      </w:r>
      <w:r w:rsidRPr="003E7C3D">
        <w:rPr>
          <w:rFonts w:ascii="Tahoma" w:hAnsi="Tahoma" w:cs="Tahoma"/>
          <w:color w:val="000000"/>
          <w:sz w:val="24"/>
          <w:szCs w:val="24"/>
        </w:rPr>
        <w:t>ș</w:t>
      </w:r>
      <w:r w:rsidRPr="003E7C3D">
        <w:rPr>
          <w:rFonts w:ascii="Trebuchet MS" w:hAnsi="Trebuchet MS" w:cs="Arial"/>
          <w:color w:val="000000"/>
          <w:sz w:val="24"/>
          <w:szCs w:val="24"/>
        </w:rPr>
        <w:t>i transportul acestuia este , de asemenea, prezentă.</w:t>
      </w:r>
    </w:p>
    <w:p w:rsidR="008C6C1F" w:rsidRPr="003E7C3D" w:rsidRDefault="008C6C1F" w:rsidP="00047F22">
      <w:pPr>
        <w:numPr>
          <w:ilvl w:val="0"/>
          <w:numId w:val="110"/>
        </w:numPr>
        <w:autoSpaceDE w:val="0"/>
        <w:autoSpaceDN w:val="0"/>
        <w:adjustRightInd w:val="0"/>
        <w:spacing w:before="0"/>
        <w:jc w:val="both"/>
        <w:rPr>
          <w:rFonts w:ascii="Trebuchet MS" w:hAnsi="Trebuchet MS" w:cs="Arial"/>
          <w:iCs/>
          <w:color w:val="000000"/>
          <w:sz w:val="24"/>
          <w:szCs w:val="24"/>
        </w:rPr>
      </w:pPr>
      <w:r w:rsidRPr="003E7C3D">
        <w:rPr>
          <w:rFonts w:ascii="Trebuchet MS" w:hAnsi="Trebuchet MS" w:cs="Arial"/>
          <w:i/>
          <w:iCs/>
          <w:color w:val="000000"/>
          <w:sz w:val="24"/>
          <w:szCs w:val="24"/>
        </w:rPr>
        <w:t xml:space="preserve">Deteriorarea solului prin lucrări de excavare </w:t>
      </w:r>
      <w:r w:rsidRPr="003E7C3D">
        <w:rPr>
          <w:rFonts w:ascii="Trebuchet MS" w:hAnsi="Trebuchet MS" w:cs="Arial"/>
          <w:iCs/>
          <w:color w:val="000000"/>
          <w:sz w:val="24"/>
          <w:szCs w:val="24"/>
        </w:rPr>
        <w:t>ce afectează suprafe</w:t>
      </w:r>
      <w:r w:rsidRPr="003E7C3D">
        <w:rPr>
          <w:rFonts w:ascii="Tahoma" w:hAnsi="Tahoma" w:cs="Tahoma"/>
          <w:iCs/>
          <w:color w:val="000000"/>
          <w:sz w:val="24"/>
          <w:szCs w:val="24"/>
        </w:rPr>
        <w:t>ț</w:t>
      </w:r>
      <w:r w:rsidRPr="003E7C3D">
        <w:rPr>
          <w:rFonts w:ascii="Trebuchet MS" w:hAnsi="Trebuchet MS" w:cs="Arial"/>
          <w:iCs/>
          <w:color w:val="000000"/>
          <w:sz w:val="24"/>
          <w:szCs w:val="24"/>
        </w:rPr>
        <w:t xml:space="preserve">e mari, fiind una dintre cele mai grave forme de deteriorare a solului, frecventă în industria minieră, de exemplu, în bazinul minier al Olteniei. Calitatea terenurilor afectate de acest tip de poluare a scăzut cu 1 până la 3 clase, astfel că unele din aceste zone au devenit practic neproductive. </w:t>
      </w:r>
    </w:p>
    <w:p w:rsidR="008C6C1F" w:rsidRPr="003E7C3D" w:rsidRDefault="008C6C1F" w:rsidP="00047F22">
      <w:pPr>
        <w:numPr>
          <w:ilvl w:val="0"/>
          <w:numId w:val="110"/>
        </w:numPr>
        <w:autoSpaceDE w:val="0"/>
        <w:autoSpaceDN w:val="0"/>
        <w:adjustRightInd w:val="0"/>
        <w:spacing w:before="0"/>
        <w:jc w:val="both"/>
        <w:rPr>
          <w:rFonts w:ascii="Trebuchet MS" w:hAnsi="Trebuchet MS" w:cs="Arial"/>
          <w:iCs/>
          <w:color w:val="000000"/>
          <w:sz w:val="24"/>
          <w:szCs w:val="24"/>
        </w:rPr>
      </w:pPr>
      <w:r w:rsidRPr="003E7C3D">
        <w:rPr>
          <w:rFonts w:ascii="Trebuchet MS" w:hAnsi="Trebuchet MS" w:cs="Arial"/>
          <w:i/>
          <w:iCs/>
          <w:color w:val="000000"/>
          <w:sz w:val="24"/>
          <w:szCs w:val="24"/>
        </w:rPr>
        <w:t>Acoperirea solului cu de</w:t>
      </w:r>
      <w:r w:rsidRPr="003E7C3D">
        <w:rPr>
          <w:rFonts w:ascii="Tahoma" w:hAnsi="Tahoma" w:cs="Tahoma"/>
          <w:i/>
          <w:iCs/>
          <w:color w:val="000000"/>
          <w:sz w:val="24"/>
          <w:szCs w:val="24"/>
        </w:rPr>
        <w:t>ș</w:t>
      </w:r>
      <w:r w:rsidRPr="003E7C3D">
        <w:rPr>
          <w:rFonts w:ascii="Trebuchet MS" w:hAnsi="Trebuchet MS" w:cs="Arial"/>
          <w:i/>
          <w:iCs/>
          <w:color w:val="000000"/>
          <w:sz w:val="24"/>
          <w:szCs w:val="24"/>
        </w:rPr>
        <w:t xml:space="preserve">euri şi reziduuri solide </w:t>
      </w:r>
      <w:r w:rsidRPr="003E7C3D">
        <w:rPr>
          <w:rFonts w:ascii="Trebuchet MS" w:hAnsi="Trebuchet MS" w:cs="Arial"/>
          <w:iCs/>
          <w:color w:val="000000"/>
          <w:sz w:val="24"/>
          <w:szCs w:val="24"/>
        </w:rPr>
        <w:t>cauzate de scoaterea zonelor importante din circuitul agricol.</w:t>
      </w:r>
    </w:p>
    <w:p w:rsidR="008C6C1F" w:rsidRPr="003E7C3D" w:rsidRDefault="008C6C1F" w:rsidP="001E0B1E">
      <w:pPr>
        <w:autoSpaceDE w:val="0"/>
        <w:autoSpaceDN w:val="0"/>
        <w:adjustRightInd w:val="0"/>
        <w:jc w:val="both"/>
        <w:rPr>
          <w:rFonts w:ascii="Trebuchet MS" w:hAnsi="Trebuchet MS" w:cs="Arial"/>
          <w:iCs/>
          <w:color w:val="000000"/>
          <w:sz w:val="24"/>
          <w:szCs w:val="24"/>
        </w:rPr>
      </w:pPr>
      <w:r w:rsidRPr="003E7C3D">
        <w:rPr>
          <w:rFonts w:ascii="Trebuchet MS" w:hAnsi="Trebuchet MS" w:cs="Arial"/>
          <w:iCs/>
          <w:color w:val="000000"/>
          <w:sz w:val="24"/>
          <w:szCs w:val="24"/>
        </w:rPr>
        <w:t>Anumi</w:t>
      </w:r>
      <w:r w:rsidRPr="003E7C3D">
        <w:rPr>
          <w:rFonts w:ascii="Tahoma" w:hAnsi="Tahoma" w:cs="Tahoma"/>
          <w:iCs/>
          <w:color w:val="000000"/>
          <w:sz w:val="24"/>
          <w:szCs w:val="24"/>
        </w:rPr>
        <w:t>ț</w:t>
      </w:r>
      <w:r w:rsidRPr="003E7C3D">
        <w:rPr>
          <w:rFonts w:ascii="Trebuchet MS" w:hAnsi="Trebuchet MS" w:cs="Arial"/>
          <w:iCs/>
          <w:color w:val="000000"/>
          <w:sz w:val="24"/>
          <w:szCs w:val="24"/>
        </w:rPr>
        <w:t>i factori de limitare reprezintă consecin</w:t>
      </w:r>
      <w:r w:rsidRPr="003E7C3D">
        <w:rPr>
          <w:rFonts w:ascii="Tahoma" w:hAnsi="Tahoma" w:cs="Tahoma"/>
          <w:iCs/>
          <w:color w:val="000000"/>
          <w:sz w:val="24"/>
          <w:szCs w:val="24"/>
        </w:rPr>
        <w:t>ț</w:t>
      </w:r>
      <w:r w:rsidRPr="003E7C3D">
        <w:rPr>
          <w:rFonts w:ascii="Trebuchet MS" w:hAnsi="Trebuchet MS" w:cs="Arial"/>
          <w:iCs/>
          <w:color w:val="000000"/>
          <w:sz w:val="24"/>
          <w:szCs w:val="24"/>
        </w:rPr>
        <w:t xml:space="preserve">e ale efectelor schimbărilor climatice, care afectează cea mai mare parte a agriculturii. </w:t>
      </w:r>
    </w:p>
    <w:p w:rsidR="008C6C1F" w:rsidRPr="003E7C3D" w:rsidRDefault="008C6C1F" w:rsidP="001E0B1E">
      <w:pPr>
        <w:autoSpaceDE w:val="0"/>
        <w:autoSpaceDN w:val="0"/>
        <w:adjustRightInd w:val="0"/>
        <w:jc w:val="both"/>
        <w:rPr>
          <w:rFonts w:ascii="Trebuchet MS" w:hAnsi="Trebuchet MS" w:cs="Arial"/>
          <w:color w:val="000000"/>
          <w:sz w:val="24"/>
          <w:szCs w:val="24"/>
        </w:rPr>
      </w:pPr>
      <w:r w:rsidRPr="003E7C3D">
        <w:rPr>
          <w:rFonts w:ascii="Trebuchet MS" w:hAnsi="Trebuchet MS" w:cs="Arial"/>
          <w:color w:val="000000"/>
          <w:sz w:val="24"/>
          <w:szCs w:val="24"/>
        </w:rPr>
        <w:t xml:space="preserve">Din punct de vedere al datelor pluviometrice, peste 90% din modelele climatice prognozate pentru perioada 2090-2099 au arătat mai multe episoade de secetă pe timpul verii, în special în Sudul </w:t>
      </w:r>
      <w:r w:rsidRPr="003E7C3D">
        <w:rPr>
          <w:rFonts w:ascii="Tahoma" w:hAnsi="Tahoma" w:cs="Tahoma"/>
          <w:color w:val="000000"/>
          <w:sz w:val="24"/>
          <w:szCs w:val="24"/>
        </w:rPr>
        <w:t>ș</w:t>
      </w:r>
      <w:r w:rsidRPr="003E7C3D">
        <w:rPr>
          <w:rFonts w:ascii="Trebuchet MS" w:hAnsi="Trebuchet MS" w:cs="Arial"/>
          <w:color w:val="000000"/>
          <w:sz w:val="24"/>
          <w:szCs w:val="24"/>
        </w:rPr>
        <w:t>i Sud - Estul României (cu devia</w:t>
      </w:r>
      <w:r w:rsidRPr="003E7C3D">
        <w:rPr>
          <w:rFonts w:ascii="Tahoma" w:hAnsi="Tahoma" w:cs="Tahoma"/>
          <w:color w:val="000000"/>
          <w:sz w:val="24"/>
          <w:szCs w:val="24"/>
        </w:rPr>
        <w:t>ț</w:t>
      </w:r>
      <w:r w:rsidRPr="003E7C3D">
        <w:rPr>
          <w:rFonts w:ascii="Trebuchet MS" w:hAnsi="Trebuchet MS" w:cs="Arial"/>
          <w:color w:val="000000"/>
          <w:sz w:val="24"/>
          <w:szCs w:val="24"/>
        </w:rPr>
        <w:t>ii negative comparativ cu perioada 1980-1990, peste 20%). În ceea ce prive</w:t>
      </w:r>
      <w:r w:rsidRPr="003E7C3D">
        <w:rPr>
          <w:rFonts w:ascii="Tahoma" w:hAnsi="Tahoma" w:cs="Tahoma"/>
          <w:color w:val="000000"/>
          <w:sz w:val="24"/>
          <w:szCs w:val="24"/>
        </w:rPr>
        <w:t>ș</w:t>
      </w:r>
      <w:r w:rsidRPr="003E7C3D">
        <w:rPr>
          <w:rFonts w:ascii="Trebuchet MS" w:hAnsi="Trebuchet MS" w:cs="Arial"/>
          <w:color w:val="000000"/>
          <w:sz w:val="24"/>
          <w:szCs w:val="24"/>
        </w:rPr>
        <w:t>te precipita</w:t>
      </w:r>
      <w:r w:rsidRPr="003E7C3D">
        <w:rPr>
          <w:rFonts w:ascii="Tahoma" w:hAnsi="Tahoma" w:cs="Tahoma"/>
          <w:color w:val="000000"/>
          <w:sz w:val="24"/>
          <w:szCs w:val="24"/>
        </w:rPr>
        <w:t>ț</w:t>
      </w:r>
      <w:r w:rsidRPr="003E7C3D">
        <w:rPr>
          <w:rFonts w:ascii="Trebuchet MS" w:hAnsi="Trebuchet MS" w:cs="Arial"/>
          <w:color w:val="000000"/>
          <w:sz w:val="24"/>
          <w:szCs w:val="24"/>
        </w:rPr>
        <w:t xml:space="preserve">iile din timpul iernii, abaterile sunt mai mici iar nivelul de incertitudine mai mare. </w:t>
      </w:r>
    </w:p>
    <w:p w:rsidR="008C6C1F" w:rsidRPr="003E7C3D" w:rsidRDefault="008C6C1F" w:rsidP="001E0B1E">
      <w:pPr>
        <w:autoSpaceDE w:val="0"/>
        <w:autoSpaceDN w:val="0"/>
        <w:adjustRightInd w:val="0"/>
        <w:jc w:val="both"/>
        <w:rPr>
          <w:rFonts w:ascii="Trebuchet MS" w:hAnsi="Trebuchet MS" w:cs="Arial"/>
          <w:color w:val="000000"/>
          <w:sz w:val="24"/>
          <w:szCs w:val="24"/>
        </w:rPr>
      </w:pPr>
      <w:r w:rsidRPr="003E7C3D">
        <w:rPr>
          <w:rFonts w:ascii="Trebuchet MS" w:hAnsi="Trebuchet MS" w:cs="Arial"/>
          <w:b/>
          <w:bCs/>
          <w:color w:val="000000"/>
          <w:sz w:val="24"/>
          <w:szCs w:val="24"/>
        </w:rPr>
        <w:t xml:space="preserve">                                                                                                                                </w:t>
      </w:r>
      <w:r w:rsidRPr="003E7C3D">
        <w:rPr>
          <w:rFonts w:ascii="Trebuchet MS" w:hAnsi="Trebuchet MS" w:cs="Arial"/>
          <w:color w:val="000000"/>
          <w:sz w:val="24"/>
          <w:szCs w:val="24"/>
        </w:rPr>
        <w:t>Agricultura reprezintă cel mai vulnerabil domeniu, studiile relevând următoarele aspecte</w:t>
      </w:r>
      <w:r w:rsidRPr="003E7C3D">
        <w:rPr>
          <w:rStyle w:val="FootnoteReference"/>
          <w:rFonts w:ascii="Trebuchet MS" w:hAnsi="Trebuchet MS" w:cs="Arial"/>
          <w:color w:val="000000"/>
          <w:sz w:val="24"/>
          <w:szCs w:val="24"/>
        </w:rPr>
        <w:footnoteReference w:id="13"/>
      </w:r>
      <w:r w:rsidRPr="003E7C3D">
        <w:rPr>
          <w:rFonts w:ascii="Trebuchet MS" w:hAnsi="Trebuchet MS" w:cs="Arial"/>
          <w:color w:val="000000"/>
          <w:sz w:val="24"/>
          <w:szCs w:val="24"/>
        </w:rPr>
        <w:t xml:space="preserve">: </w:t>
      </w:r>
    </w:p>
    <w:p w:rsidR="008C6C1F" w:rsidRPr="003E7C3D" w:rsidRDefault="008C6C1F" w:rsidP="00047F22">
      <w:pPr>
        <w:numPr>
          <w:ilvl w:val="0"/>
          <w:numId w:val="111"/>
        </w:numPr>
        <w:autoSpaceDE w:val="0"/>
        <w:autoSpaceDN w:val="0"/>
        <w:adjustRightInd w:val="0"/>
        <w:spacing w:before="0"/>
        <w:jc w:val="both"/>
        <w:rPr>
          <w:rFonts w:ascii="Trebuchet MS" w:hAnsi="Trebuchet MS" w:cs="Arial"/>
          <w:color w:val="000000"/>
          <w:sz w:val="24"/>
          <w:szCs w:val="24"/>
        </w:rPr>
      </w:pPr>
      <w:r w:rsidRPr="003E7C3D">
        <w:rPr>
          <w:rFonts w:ascii="Trebuchet MS" w:hAnsi="Trebuchet MS" w:cs="Arial"/>
          <w:color w:val="000000"/>
          <w:sz w:val="24"/>
          <w:szCs w:val="24"/>
        </w:rPr>
        <w:t xml:space="preserve">În cazul culturilor de grâu , analiza rezultatelor simulate după două scenarii climatice regionale (2020-2050 </w:t>
      </w:r>
      <w:r w:rsidRPr="003E7C3D">
        <w:rPr>
          <w:rFonts w:ascii="Tahoma" w:hAnsi="Tahoma" w:cs="Tahoma"/>
          <w:color w:val="000000"/>
          <w:sz w:val="24"/>
          <w:szCs w:val="24"/>
        </w:rPr>
        <w:t>ș</w:t>
      </w:r>
      <w:r w:rsidRPr="003E7C3D">
        <w:rPr>
          <w:rFonts w:ascii="Trebuchet MS" w:hAnsi="Trebuchet MS" w:cs="Arial"/>
          <w:color w:val="000000"/>
          <w:sz w:val="24"/>
          <w:szCs w:val="24"/>
        </w:rPr>
        <w:t>i 2080-2099) prezintă o cre</w:t>
      </w:r>
      <w:r w:rsidRPr="003E7C3D">
        <w:rPr>
          <w:rFonts w:ascii="Tahoma" w:hAnsi="Tahoma" w:cs="Tahoma"/>
          <w:color w:val="000000"/>
          <w:sz w:val="24"/>
          <w:szCs w:val="24"/>
        </w:rPr>
        <w:t>ș</w:t>
      </w:r>
      <w:r w:rsidRPr="003E7C3D">
        <w:rPr>
          <w:rFonts w:ascii="Trebuchet MS" w:hAnsi="Trebuchet MS" w:cs="Arial"/>
          <w:color w:val="000000"/>
          <w:sz w:val="24"/>
          <w:szCs w:val="24"/>
        </w:rPr>
        <w:t>tere a produc</w:t>
      </w:r>
      <w:r w:rsidRPr="003E7C3D">
        <w:rPr>
          <w:rFonts w:ascii="Tahoma" w:hAnsi="Tahoma" w:cs="Tahoma"/>
          <w:color w:val="000000"/>
          <w:sz w:val="24"/>
          <w:szCs w:val="24"/>
        </w:rPr>
        <w:t>ț</w:t>
      </w:r>
      <w:r w:rsidRPr="003E7C3D">
        <w:rPr>
          <w:rFonts w:ascii="Trebuchet MS" w:hAnsi="Trebuchet MS" w:cs="Arial"/>
          <w:color w:val="000000"/>
          <w:sz w:val="24"/>
          <w:szCs w:val="24"/>
        </w:rPr>
        <w:t>iei de cereale (în medie cu 10,3% - 34,8 % fa</w:t>
      </w:r>
      <w:r w:rsidRPr="003E7C3D">
        <w:rPr>
          <w:rFonts w:ascii="Tahoma" w:hAnsi="Tahoma" w:cs="Tahoma"/>
          <w:color w:val="000000"/>
          <w:sz w:val="24"/>
          <w:szCs w:val="24"/>
        </w:rPr>
        <w:t>ț</w:t>
      </w:r>
      <w:r w:rsidRPr="003E7C3D">
        <w:rPr>
          <w:rFonts w:ascii="Trebuchet MS" w:hAnsi="Trebuchet MS" w:cs="Arial"/>
          <w:color w:val="000000"/>
          <w:sz w:val="24"/>
          <w:szCs w:val="24"/>
        </w:rPr>
        <w:t>ă de nivelurile actuale, în func</w:t>
      </w:r>
      <w:r w:rsidRPr="003E7C3D">
        <w:rPr>
          <w:rFonts w:ascii="Tahoma" w:hAnsi="Tahoma" w:cs="Tahoma"/>
          <w:color w:val="000000"/>
          <w:sz w:val="24"/>
          <w:szCs w:val="24"/>
        </w:rPr>
        <w:t>ț</w:t>
      </w:r>
      <w:r w:rsidRPr="003E7C3D">
        <w:rPr>
          <w:rFonts w:ascii="Trebuchet MS" w:hAnsi="Trebuchet MS" w:cs="Arial"/>
          <w:color w:val="000000"/>
          <w:sz w:val="24"/>
          <w:szCs w:val="24"/>
        </w:rPr>
        <w:t xml:space="preserve">ie de modificarea factorului de coeficient genetic pe vernalizare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fotoperioadă)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o dezvoltare mai rapidă a culturii, de 8 până la 21 de zile, comparativ cu perioada curentă </w:t>
      </w:r>
      <w:r w:rsidRPr="003E7C3D">
        <w:rPr>
          <w:rFonts w:ascii="Tahoma" w:hAnsi="Tahoma" w:cs="Tahoma"/>
          <w:color w:val="000000"/>
          <w:sz w:val="24"/>
          <w:szCs w:val="24"/>
        </w:rPr>
        <w:t>ș</w:t>
      </w:r>
      <w:r w:rsidRPr="003E7C3D">
        <w:rPr>
          <w:rFonts w:ascii="Trebuchet MS" w:hAnsi="Trebuchet MS" w:cs="Arial"/>
          <w:color w:val="000000"/>
          <w:sz w:val="24"/>
          <w:szCs w:val="24"/>
        </w:rPr>
        <w:t>i regiunea agricolă, cre</w:t>
      </w:r>
      <w:r w:rsidRPr="003E7C3D">
        <w:rPr>
          <w:rFonts w:ascii="Tahoma" w:hAnsi="Tahoma" w:cs="Tahoma"/>
          <w:color w:val="000000"/>
          <w:sz w:val="24"/>
          <w:szCs w:val="24"/>
        </w:rPr>
        <w:t>ș</w:t>
      </w:r>
      <w:r w:rsidRPr="003E7C3D">
        <w:rPr>
          <w:rFonts w:ascii="Trebuchet MS" w:hAnsi="Trebuchet MS" w:cs="Arial"/>
          <w:color w:val="000000"/>
          <w:sz w:val="24"/>
          <w:szCs w:val="24"/>
        </w:rPr>
        <w:t xml:space="preserve">terile au loc în zonele de sud </w:t>
      </w:r>
      <w:r w:rsidRPr="003E7C3D">
        <w:rPr>
          <w:rFonts w:ascii="Tahoma" w:hAnsi="Tahoma" w:cs="Tahoma"/>
          <w:color w:val="000000"/>
          <w:sz w:val="24"/>
          <w:szCs w:val="24"/>
        </w:rPr>
        <w:t>ș</w:t>
      </w:r>
      <w:r w:rsidRPr="003E7C3D">
        <w:rPr>
          <w:rFonts w:ascii="Trebuchet MS" w:hAnsi="Trebuchet MS" w:cs="Arial"/>
          <w:color w:val="000000"/>
          <w:sz w:val="24"/>
          <w:szCs w:val="24"/>
        </w:rPr>
        <w:t>i sud-est, unde tendin</w:t>
      </w:r>
      <w:r w:rsidRPr="003E7C3D">
        <w:rPr>
          <w:rFonts w:ascii="Tahoma" w:hAnsi="Tahoma" w:cs="Tahoma"/>
          <w:color w:val="000000"/>
          <w:sz w:val="24"/>
          <w:szCs w:val="24"/>
        </w:rPr>
        <w:t>ț</w:t>
      </w:r>
      <w:r w:rsidRPr="003E7C3D">
        <w:rPr>
          <w:rFonts w:ascii="Trebuchet MS" w:hAnsi="Trebuchet MS" w:cs="Arial"/>
          <w:color w:val="000000"/>
          <w:sz w:val="24"/>
          <w:szCs w:val="24"/>
        </w:rPr>
        <w:t>a de cre</w:t>
      </w:r>
      <w:r w:rsidRPr="003E7C3D">
        <w:rPr>
          <w:rFonts w:ascii="Tahoma" w:hAnsi="Tahoma" w:cs="Tahoma"/>
          <w:color w:val="000000"/>
          <w:sz w:val="24"/>
          <w:szCs w:val="24"/>
        </w:rPr>
        <w:t>ș</w:t>
      </w:r>
      <w:r w:rsidRPr="003E7C3D">
        <w:rPr>
          <w:rFonts w:ascii="Trebuchet MS" w:hAnsi="Trebuchet MS" w:cs="Arial"/>
          <w:color w:val="000000"/>
          <w:sz w:val="24"/>
          <w:szCs w:val="24"/>
        </w:rPr>
        <w:t xml:space="preserve">tere a valorilor termice este mai evidentă </w:t>
      </w:r>
      <w:r w:rsidRPr="003E7C3D">
        <w:rPr>
          <w:rFonts w:ascii="Tahoma" w:hAnsi="Tahoma" w:cs="Tahoma"/>
          <w:color w:val="000000"/>
          <w:sz w:val="24"/>
          <w:szCs w:val="24"/>
        </w:rPr>
        <w:t>ș</w:t>
      </w:r>
      <w:r w:rsidRPr="003E7C3D">
        <w:rPr>
          <w:rFonts w:ascii="Trebuchet MS" w:hAnsi="Trebuchet MS" w:cs="Arial"/>
          <w:color w:val="000000"/>
          <w:sz w:val="24"/>
          <w:szCs w:val="24"/>
        </w:rPr>
        <w:t>i, ca rezultat, procesul vegetativ este mai intens.</w:t>
      </w:r>
    </w:p>
    <w:p w:rsidR="008C6C1F" w:rsidRPr="003E7C3D" w:rsidRDefault="008C6C1F" w:rsidP="00047F22">
      <w:pPr>
        <w:numPr>
          <w:ilvl w:val="0"/>
          <w:numId w:val="111"/>
        </w:numPr>
        <w:autoSpaceDE w:val="0"/>
        <w:autoSpaceDN w:val="0"/>
        <w:adjustRightInd w:val="0"/>
        <w:spacing w:before="0"/>
        <w:jc w:val="both"/>
        <w:rPr>
          <w:rFonts w:ascii="Trebuchet MS" w:hAnsi="Trebuchet MS" w:cs="Arial"/>
          <w:color w:val="000000"/>
          <w:sz w:val="24"/>
          <w:szCs w:val="24"/>
        </w:rPr>
      </w:pPr>
      <w:r w:rsidRPr="003E7C3D">
        <w:rPr>
          <w:rFonts w:ascii="Trebuchet MS" w:hAnsi="Trebuchet MS" w:cs="Arial"/>
          <w:color w:val="000000"/>
          <w:sz w:val="24"/>
          <w:szCs w:val="24"/>
        </w:rPr>
        <w:t>Rezultatele simulate pentru suprafa</w:t>
      </w:r>
      <w:r w:rsidRPr="003E7C3D">
        <w:rPr>
          <w:rFonts w:ascii="Tahoma" w:hAnsi="Tahoma" w:cs="Tahoma"/>
          <w:color w:val="000000"/>
          <w:sz w:val="24"/>
          <w:szCs w:val="24"/>
        </w:rPr>
        <w:t>ț</w:t>
      </w:r>
      <w:r w:rsidRPr="003E7C3D">
        <w:rPr>
          <w:rFonts w:ascii="Trebuchet MS" w:hAnsi="Trebuchet MS" w:cs="Arial"/>
          <w:color w:val="000000"/>
          <w:sz w:val="24"/>
          <w:szCs w:val="24"/>
        </w:rPr>
        <w:t>a agricolă din sudul România indică faptul că soiurile de grâu cu cerin</w:t>
      </w:r>
      <w:r w:rsidRPr="003E7C3D">
        <w:rPr>
          <w:rFonts w:ascii="Tahoma" w:hAnsi="Tahoma" w:cs="Tahoma"/>
          <w:color w:val="000000"/>
          <w:sz w:val="24"/>
          <w:szCs w:val="24"/>
        </w:rPr>
        <w:t>ț</w:t>
      </w:r>
      <w:r w:rsidRPr="003E7C3D">
        <w:rPr>
          <w:rFonts w:ascii="Trebuchet MS" w:hAnsi="Trebuchet MS" w:cs="Arial"/>
          <w:color w:val="000000"/>
          <w:sz w:val="24"/>
          <w:szCs w:val="24"/>
        </w:rPr>
        <w:t xml:space="preserve">e medii referitoare la vernalizare </w:t>
      </w:r>
      <w:r w:rsidRPr="003E7C3D">
        <w:rPr>
          <w:rFonts w:ascii="Tahoma" w:hAnsi="Tahoma" w:cs="Tahoma"/>
          <w:color w:val="000000"/>
          <w:sz w:val="24"/>
          <w:szCs w:val="24"/>
        </w:rPr>
        <w:t>ș</w:t>
      </w:r>
      <w:r w:rsidRPr="003E7C3D">
        <w:rPr>
          <w:rFonts w:ascii="Trebuchet MS" w:hAnsi="Trebuchet MS" w:cs="Arial"/>
          <w:color w:val="000000"/>
          <w:sz w:val="24"/>
          <w:szCs w:val="24"/>
        </w:rPr>
        <w:t>i reduse referitoare la cerin</w:t>
      </w:r>
      <w:r w:rsidRPr="003E7C3D">
        <w:rPr>
          <w:rFonts w:ascii="Tahoma" w:hAnsi="Tahoma" w:cs="Tahoma"/>
          <w:color w:val="000000"/>
          <w:sz w:val="24"/>
          <w:szCs w:val="24"/>
        </w:rPr>
        <w:t>ț</w:t>
      </w:r>
      <w:r w:rsidRPr="003E7C3D">
        <w:rPr>
          <w:rFonts w:ascii="Trebuchet MS" w:hAnsi="Trebuchet MS" w:cs="Arial"/>
          <w:color w:val="000000"/>
          <w:sz w:val="24"/>
          <w:szCs w:val="24"/>
        </w:rPr>
        <w:t>ele legate de perioade de lumină redusă reprezintă cea mai bună combina</w:t>
      </w:r>
      <w:r w:rsidRPr="003E7C3D">
        <w:rPr>
          <w:rFonts w:ascii="Tahoma" w:hAnsi="Tahoma" w:cs="Tahoma"/>
          <w:color w:val="000000"/>
          <w:sz w:val="24"/>
          <w:szCs w:val="24"/>
        </w:rPr>
        <w:t>ț</w:t>
      </w:r>
      <w:r w:rsidRPr="003E7C3D">
        <w:rPr>
          <w:rFonts w:ascii="Trebuchet MS" w:hAnsi="Trebuchet MS" w:cs="Arial"/>
          <w:color w:val="000000"/>
          <w:sz w:val="24"/>
          <w:szCs w:val="24"/>
        </w:rPr>
        <w:t>ie pentru a asigura cea mai bună utilizare a resurselor climatice viitoare, permi</w:t>
      </w:r>
      <w:r w:rsidRPr="003E7C3D">
        <w:rPr>
          <w:rFonts w:ascii="Tahoma" w:hAnsi="Tahoma" w:cs="Tahoma"/>
          <w:color w:val="000000"/>
          <w:sz w:val="24"/>
          <w:szCs w:val="24"/>
        </w:rPr>
        <w:t>ț</w:t>
      </w:r>
      <w:r w:rsidRPr="003E7C3D">
        <w:rPr>
          <w:rFonts w:ascii="Trebuchet MS" w:hAnsi="Trebuchet MS" w:cs="Arial"/>
          <w:color w:val="000000"/>
          <w:sz w:val="24"/>
          <w:szCs w:val="24"/>
        </w:rPr>
        <w:t xml:space="preserve">ând randamente constante </w:t>
      </w:r>
      <w:r w:rsidRPr="003E7C3D">
        <w:rPr>
          <w:rFonts w:ascii="Tahoma" w:hAnsi="Tahoma" w:cs="Tahoma"/>
          <w:color w:val="000000"/>
          <w:sz w:val="24"/>
          <w:szCs w:val="24"/>
        </w:rPr>
        <w:t>ș</w:t>
      </w:r>
      <w:r w:rsidRPr="003E7C3D">
        <w:rPr>
          <w:rFonts w:ascii="Trebuchet MS" w:hAnsi="Trebuchet MS" w:cs="Arial"/>
          <w:color w:val="000000"/>
          <w:sz w:val="24"/>
          <w:szCs w:val="24"/>
        </w:rPr>
        <w:t>i o variabilitate anuală redusă. Cre</w:t>
      </w:r>
      <w:r w:rsidRPr="003E7C3D">
        <w:rPr>
          <w:rFonts w:ascii="Tahoma" w:hAnsi="Tahoma" w:cs="Tahoma"/>
          <w:color w:val="000000"/>
          <w:sz w:val="24"/>
          <w:szCs w:val="24"/>
        </w:rPr>
        <w:t>ș</w:t>
      </w:r>
      <w:r w:rsidRPr="003E7C3D">
        <w:rPr>
          <w:rFonts w:ascii="Trebuchet MS" w:hAnsi="Trebuchet MS" w:cs="Arial"/>
          <w:color w:val="000000"/>
          <w:sz w:val="24"/>
          <w:szCs w:val="24"/>
        </w:rPr>
        <w:t>terea produc</w:t>
      </w:r>
      <w:r w:rsidRPr="003E7C3D">
        <w:rPr>
          <w:rFonts w:ascii="Tahoma" w:hAnsi="Tahoma" w:cs="Tahoma"/>
          <w:color w:val="000000"/>
          <w:sz w:val="24"/>
          <w:szCs w:val="24"/>
        </w:rPr>
        <w:t>ț</w:t>
      </w:r>
      <w:r w:rsidRPr="003E7C3D">
        <w:rPr>
          <w:rFonts w:ascii="Trebuchet MS" w:hAnsi="Trebuchet MS" w:cs="Arial"/>
          <w:color w:val="000000"/>
          <w:sz w:val="24"/>
          <w:szCs w:val="24"/>
        </w:rPr>
        <w:t>iei de grâu ca rezultat a schimbărilor climatice se datorează efectului pozitiv de cre</w:t>
      </w:r>
      <w:r w:rsidRPr="003E7C3D">
        <w:rPr>
          <w:rFonts w:ascii="Tahoma" w:hAnsi="Tahoma" w:cs="Tahoma"/>
          <w:color w:val="000000"/>
          <w:sz w:val="24"/>
          <w:szCs w:val="24"/>
        </w:rPr>
        <w:t>ș</w:t>
      </w:r>
      <w:r w:rsidRPr="003E7C3D">
        <w:rPr>
          <w:rFonts w:ascii="Trebuchet MS" w:hAnsi="Trebuchet MS" w:cs="Arial"/>
          <w:color w:val="000000"/>
          <w:sz w:val="24"/>
          <w:szCs w:val="24"/>
        </w:rPr>
        <w:t>tere a concentra</w:t>
      </w:r>
      <w:r w:rsidRPr="003E7C3D">
        <w:rPr>
          <w:rFonts w:ascii="Tahoma" w:hAnsi="Tahoma" w:cs="Tahoma"/>
          <w:color w:val="000000"/>
          <w:sz w:val="24"/>
          <w:szCs w:val="24"/>
        </w:rPr>
        <w:t>ț</w:t>
      </w:r>
      <w:r w:rsidRPr="003E7C3D">
        <w:rPr>
          <w:rFonts w:ascii="Trebuchet MS" w:hAnsi="Trebuchet MS" w:cs="Arial"/>
          <w:color w:val="000000"/>
          <w:sz w:val="24"/>
          <w:szCs w:val="24"/>
        </w:rPr>
        <w:t>iilor de CO2 din atmosferă asupra fotosintezei, contracarându-se astfel efectul negativ al scurtării sezonului de cre</w:t>
      </w:r>
      <w:r w:rsidRPr="003E7C3D">
        <w:rPr>
          <w:rFonts w:ascii="Tahoma" w:hAnsi="Tahoma" w:cs="Tahoma"/>
          <w:color w:val="000000"/>
          <w:sz w:val="24"/>
          <w:szCs w:val="24"/>
        </w:rPr>
        <w:t>ș</w:t>
      </w:r>
      <w:r w:rsidRPr="003E7C3D">
        <w:rPr>
          <w:rFonts w:ascii="Trebuchet MS" w:hAnsi="Trebuchet MS" w:cs="Arial"/>
          <w:color w:val="000000"/>
          <w:sz w:val="24"/>
          <w:szCs w:val="24"/>
        </w:rPr>
        <w:t>tere ca urmare a cre</w:t>
      </w:r>
      <w:r w:rsidRPr="003E7C3D">
        <w:rPr>
          <w:rFonts w:ascii="Tahoma" w:hAnsi="Tahoma" w:cs="Tahoma"/>
          <w:color w:val="000000"/>
          <w:sz w:val="24"/>
          <w:szCs w:val="24"/>
        </w:rPr>
        <w:t>ș</w:t>
      </w:r>
      <w:r w:rsidRPr="003E7C3D">
        <w:rPr>
          <w:rFonts w:ascii="Trebuchet MS" w:hAnsi="Trebuchet MS" w:cs="Arial"/>
          <w:color w:val="000000"/>
          <w:sz w:val="24"/>
          <w:szCs w:val="24"/>
        </w:rPr>
        <w:t>terii temperaturii aerului.</w:t>
      </w:r>
    </w:p>
    <w:p w:rsidR="008C6C1F" w:rsidRPr="003E7C3D" w:rsidRDefault="008C6C1F" w:rsidP="00047F22">
      <w:pPr>
        <w:numPr>
          <w:ilvl w:val="0"/>
          <w:numId w:val="111"/>
        </w:numPr>
        <w:autoSpaceDE w:val="0"/>
        <w:autoSpaceDN w:val="0"/>
        <w:adjustRightInd w:val="0"/>
        <w:spacing w:before="0"/>
        <w:jc w:val="both"/>
        <w:rPr>
          <w:rFonts w:ascii="Trebuchet MS" w:hAnsi="Trebuchet MS" w:cs="Arial"/>
          <w:color w:val="000000"/>
          <w:sz w:val="24"/>
          <w:szCs w:val="24"/>
        </w:rPr>
      </w:pPr>
      <w:r w:rsidRPr="003E7C3D">
        <w:rPr>
          <w:rFonts w:ascii="Trebuchet MS" w:hAnsi="Trebuchet MS" w:cs="Arial"/>
          <w:color w:val="000000"/>
          <w:sz w:val="24"/>
          <w:szCs w:val="24"/>
        </w:rPr>
        <w:t>În cazul culturilor de porumb, în partea de sud - est a României, conform previziunilor climatice pentru perioada 2020-250, scurtarea sezonului de cre</w:t>
      </w:r>
      <w:r w:rsidRPr="003E7C3D">
        <w:rPr>
          <w:rFonts w:ascii="Tahoma" w:hAnsi="Tahoma" w:cs="Tahoma"/>
          <w:color w:val="000000"/>
          <w:sz w:val="24"/>
          <w:szCs w:val="24"/>
        </w:rPr>
        <w:t>ș</w:t>
      </w:r>
      <w:r w:rsidRPr="003E7C3D">
        <w:rPr>
          <w:rFonts w:ascii="Trebuchet MS" w:hAnsi="Trebuchet MS" w:cs="Arial"/>
          <w:color w:val="000000"/>
          <w:sz w:val="24"/>
          <w:szCs w:val="24"/>
        </w:rPr>
        <w:t>tere cu o medie de 20-37 zile poate rezulta din cre</w:t>
      </w:r>
      <w:r w:rsidRPr="003E7C3D">
        <w:rPr>
          <w:rFonts w:ascii="Tahoma" w:hAnsi="Tahoma" w:cs="Tahoma"/>
          <w:color w:val="000000"/>
          <w:sz w:val="24"/>
          <w:szCs w:val="24"/>
        </w:rPr>
        <w:t>ș</w:t>
      </w:r>
      <w:r w:rsidRPr="003E7C3D">
        <w:rPr>
          <w:rFonts w:ascii="Trebuchet MS" w:hAnsi="Trebuchet MS" w:cs="Arial"/>
          <w:color w:val="000000"/>
          <w:sz w:val="24"/>
          <w:szCs w:val="24"/>
        </w:rPr>
        <w:t xml:space="preserve">terea temperaturii aerului </w:t>
      </w:r>
      <w:r w:rsidRPr="003E7C3D">
        <w:rPr>
          <w:rFonts w:ascii="Tahoma" w:hAnsi="Tahoma" w:cs="Tahoma"/>
          <w:color w:val="000000"/>
          <w:sz w:val="24"/>
          <w:szCs w:val="24"/>
        </w:rPr>
        <w:t>ș</w:t>
      </w:r>
      <w:r w:rsidRPr="003E7C3D">
        <w:rPr>
          <w:rFonts w:ascii="Trebuchet MS" w:hAnsi="Trebuchet MS" w:cs="Arial"/>
          <w:color w:val="000000"/>
          <w:sz w:val="24"/>
          <w:szCs w:val="24"/>
        </w:rPr>
        <w:t>i, produc</w:t>
      </w:r>
      <w:r w:rsidRPr="003E7C3D">
        <w:rPr>
          <w:rFonts w:ascii="Tahoma" w:hAnsi="Tahoma" w:cs="Tahoma"/>
          <w:color w:val="000000"/>
          <w:sz w:val="24"/>
          <w:szCs w:val="24"/>
        </w:rPr>
        <w:t>ț</w:t>
      </w:r>
      <w:r w:rsidRPr="003E7C3D">
        <w:rPr>
          <w:rFonts w:ascii="Trebuchet MS" w:hAnsi="Trebuchet MS" w:cs="Arial"/>
          <w:color w:val="000000"/>
          <w:sz w:val="24"/>
          <w:szCs w:val="24"/>
        </w:rPr>
        <w:t xml:space="preserve">ia scăzând astfel cu 14% până în 2020 </w:t>
      </w:r>
      <w:r w:rsidRPr="003E7C3D">
        <w:rPr>
          <w:rFonts w:ascii="Tahoma" w:hAnsi="Tahoma" w:cs="Tahoma"/>
          <w:color w:val="000000"/>
          <w:sz w:val="24"/>
          <w:szCs w:val="24"/>
        </w:rPr>
        <w:t>ș</w:t>
      </w:r>
      <w:r w:rsidRPr="003E7C3D">
        <w:rPr>
          <w:rFonts w:ascii="Trebuchet MS" w:hAnsi="Trebuchet MS" w:cs="Arial"/>
          <w:color w:val="000000"/>
          <w:sz w:val="24"/>
          <w:szCs w:val="24"/>
        </w:rPr>
        <w:t>i 21% până în 2050, ca urmare a cre</w:t>
      </w:r>
      <w:r w:rsidRPr="003E7C3D">
        <w:rPr>
          <w:rFonts w:ascii="Tahoma" w:hAnsi="Tahoma" w:cs="Tahoma"/>
          <w:color w:val="000000"/>
          <w:sz w:val="24"/>
          <w:szCs w:val="24"/>
        </w:rPr>
        <w:t>ș</w:t>
      </w:r>
      <w:r w:rsidRPr="003E7C3D">
        <w:rPr>
          <w:rFonts w:ascii="Trebuchet MS" w:hAnsi="Trebuchet MS" w:cs="Arial"/>
          <w:color w:val="000000"/>
          <w:sz w:val="24"/>
          <w:szCs w:val="24"/>
        </w:rPr>
        <w:t>terii deficitelor de apă din sol, în special în faza de cre</w:t>
      </w:r>
      <w:r w:rsidRPr="003E7C3D">
        <w:rPr>
          <w:rFonts w:ascii="Tahoma" w:hAnsi="Tahoma" w:cs="Tahoma"/>
          <w:color w:val="000000"/>
          <w:sz w:val="24"/>
          <w:szCs w:val="24"/>
        </w:rPr>
        <w:t>ș</w:t>
      </w:r>
      <w:r w:rsidRPr="003E7C3D">
        <w:rPr>
          <w:rFonts w:ascii="Trebuchet MS" w:hAnsi="Trebuchet MS" w:cs="Arial"/>
          <w:color w:val="000000"/>
          <w:sz w:val="24"/>
          <w:szCs w:val="24"/>
        </w:rPr>
        <w:t>tere a cerealelor (iulie-august) . Având în vedere faptul că porumbul este o plantă C4, beneficiază mai pu</w:t>
      </w:r>
      <w:r w:rsidRPr="003E7C3D">
        <w:rPr>
          <w:rFonts w:ascii="Tahoma" w:hAnsi="Tahoma" w:cs="Tahoma"/>
          <w:color w:val="000000"/>
          <w:sz w:val="24"/>
          <w:szCs w:val="24"/>
        </w:rPr>
        <w:t>ț</w:t>
      </w:r>
      <w:r w:rsidRPr="003E7C3D">
        <w:rPr>
          <w:rFonts w:ascii="Trebuchet MS" w:hAnsi="Trebuchet MS" w:cs="Arial"/>
          <w:color w:val="000000"/>
          <w:sz w:val="24"/>
          <w:szCs w:val="24"/>
        </w:rPr>
        <w:t>in de efectele cre</w:t>
      </w:r>
      <w:r w:rsidRPr="003E7C3D">
        <w:rPr>
          <w:rFonts w:ascii="Tahoma" w:hAnsi="Tahoma" w:cs="Tahoma"/>
          <w:color w:val="000000"/>
          <w:sz w:val="24"/>
          <w:szCs w:val="24"/>
        </w:rPr>
        <w:t>ș</w:t>
      </w:r>
      <w:r w:rsidRPr="003E7C3D">
        <w:rPr>
          <w:rFonts w:ascii="Trebuchet MS" w:hAnsi="Trebuchet MS" w:cs="Arial"/>
          <w:color w:val="000000"/>
          <w:sz w:val="24"/>
          <w:szCs w:val="24"/>
        </w:rPr>
        <w:t>terii concentra</w:t>
      </w:r>
      <w:r w:rsidRPr="003E7C3D">
        <w:rPr>
          <w:rFonts w:ascii="Tahoma" w:hAnsi="Tahoma" w:cs="Tahoma"/>
          <w:color w:val="000000"/>
          <w:sz w:val="24"/>
          <w:szCs w:val="24"/>
        </w:rPr>
        <w:t>ț</w:t>
      </w:r>
      <w:r w:rsidRPr="003E7C3D">
        <w:rPr>
          <w:rFonts w:ascii="Trebuchet MS" w:hAnsi="Trebuchet MS" w:cs="Arial"/>
          <w:color w:val="000000"/>
          <w:sz w:val="24"/>
          <w:szCs w:val="24"/>
        </w:rPr>
        <w:t>iei de CO2 asupra fotosintezei.</w:t>
      </w:r>
    </w:p>
    <w:p w:rsidR="008C6C1F" w:rsidRPr="003E7C3D" w:rsidRDefault="008C6C1F" w:rsidP="001E0B1E">
      <w:pPr>
        <w:jc w:val="both"/>
        <w:rPr>
          <w:rFonts w:ascii="Trebuchet MS" w:hAnsi="Trebuchet MS" w:cs="Arial"/>
          <w:b/>
          <w:sz w:val="24"/>
          <w:szCs w:val="24"/>
          <w:lang w:eastAsia="hu-HU"/>
        </w:rPr>
      </w:pPr>
    </w:p>
    <w:p w:rsidR="008C6C1F" w:rsidRPr="003E7C3D" w:rsidRDefault="008C6C1F" w:rsidP="001E0B1E">
      <w:pPr>
        <w:jc w:val="both"/>
        <w:rPr>
          <w:rFonts w:ascii="Trebuchet MS" w:hAnsi="Trebuchet MS" w:cs="Arial"/>
          <w:b/>
          <w:sz w:val="24"/>
          <w:szCs w:val="24"/>
          <w:lang w:eastAsia="hu-HU"/>
        </w:rPr>
      </w:pPr>
      <w:r w:rsidRPr="003E7C3D">
        <w:rPr>
          <w:rFonts w:ascii="Trebuchet MS" w:hAnsi="Trebuchet MS" w:cs="Arial"/>
          <w:b/>
          <w:sz w:val="24"/>
          <w:szCs w:val="24"/>
          <w:lang w:eastAsia="hu-HU"/>
        </w:rPr>
        <w:t xml:space="preserve">Bulgaria </w:t>
      </w:r>
    </w:p>
    <w:p w:rsidR="008C6C1F" w:rsidRPr="003E7C3D" w:rsidRDefault="008C6C1F" w:rsidP="001E0B1E">
      <w:pPr>
        <w:pStyle w:val="Default"/>
        <w:spacing w:before="120"/>
        <w:jc w:val="both"/>
        <w:rPr>
          <w:rFonts w:cs="Tahoma"/>
          <w:shd w:val="clear" w:color="auto" w:fill="FFFFFF"/>
          <w:lang w:val="ro-RO"/>
        </w:rPr>
      </w:pPr>
      <w:r w:rsidRPr="003E7C3D">
        <w:rPr>
          <w:rFonts w:cs="Tahoma"/>
          <w:shd w:val="clear" w:color="auto" w:fill="FFFFFF"/>
          <w:lang w:val="ro-RO"/>
        </w:rPr>
        <w:t>Distribu</w:t>
      </w:r>
      <w:r w:rsidRPr="003E7C3D">
        <w:rPr>
          <w:rFonts w:ascii="Tahoma" w:hAnsi="Tahoma" w:cs="Tahoma"/>
          <w:shd w:val="clear" w:color="auto" w:fill="FFFFFF"/>
          <w:lang w:val="ro-RO"/>
        </w:rPr>
        <w:t>ț</w:t>
      </w:r>
      <w:r w:rsidRPr="003E7C3D">
        <w:rPr>
          <w:rFonts w:cs="Tahoma"/>
          <w:shd w:val="clear" w:color="auto" w:fill="FFFFFF"/>
          <w:lang w:val="ro-RO"/>
        </w:rPr>
        <w:t xml:space="preserve">ia solurilor din regiune este legată de caracteristicile fizice </w:t>
      </w:r>
      <w:r w:rsidRPr="003E7C3D">
        <w:rPr>
          <w:rFonts w:ascii="Tahoma" w:hAnsi="Tahoma" w:cs="Tahoma"/>
          <w:shd w:val="clear" w:color="auto" w:fill="FFFFFF"/>
          <w:lang w:val="ro-RO"/>
        </w:rPr>
        <w:t>ș</w:t>
      </w:r>
      <w:r w:rsidRPr="003E7C3D">
        <w:rPr>
          <w:rFonts w:cs="Tahoma"/>
          <w:shd w:val="clear" w:color="auto" w:fill="FFFFFF"/>
          <w:lang w:val="ro-RO"/>
        </w:rPr>
        <w:t xml:space="preserve">i geografice. În lunca Dunării, solul este în principal carbonat </w:t>
      </w:r>
      <w:r w:rsidRPr="003E7C3D">
        <w:rPr>
          <w:rFonts w:ascii="Tahoma" w:hAnsi="Tahoma" w:cs="Tahoma"/>
          <w:shd w:val="clear" w:color="auto" w:fill="FFFFFF"/>
          <w:lang w:val="ro-RO"/>
        </w:rPr>
        <w:t>ș</w:t>
      </w:r>
      <w:r w:rsidRPr="003E7C3D">
        <w:rPr>
          <w:rFonts w:cs="Tahoma"/>
          <w:shd w:val="clear" w:color="auto" w:fill="FFFFFF"/>
          <w:lang w:val="ro-RO"/>
        </w:rPr>
        <w:t xml:space="preserve">i cernoziom tipic, soluri levigate </w:t>
      </w:r>
      <w:r w:rsidRPr="003E7C3D">
        <w:rPr>
          <w:rFonts w:ascii="Tahoma" w:hAnsi="Tahoma" w:cs="Tahoma"/>
          <w:shd w:val="clear" w:color="auto" w:fill="FFFFFF"/>
          <w:lang w:val="ro-RO"/>
        </w:rPr>
        <w:t>ș</w:t>
      </w:r>
      <w:r w:rsidRPr="003E7C3D">
        <w:rPr>
          <w:rFonts w:cs="Tahoma"/>
          <w:shd w:val="clear" w:color="auto" w:fill="FFFFFF"/>
          <w:lang w:val="ro-RO"/>
        </w:rPr>
        <w:t>i podzolice dezvoltate în cele mai înalte por</w:t>
      </w:r>
      <w:r w:rsidRPr="003E7C3D">
        <w:rPr>
          <w:rFonts w:ascii="Tahoma" w:hAnsi="Tahoma" w:cs="Tahoma"/>
          <w:shd w:val="clear" w:color="auto" w:fill="FFFFFF"/>
          <w:lang w:val="ro-RO"/>
        </w:rPr>
        <w:t>ț</w:t>
      </w:r>
      <w:r w:rsidRPr="003E7C3D">
        <w:rPr>
          <w:rFonts w:cs="Tahoma"/>
          <w:shd w:val="clear" w:color="auto" w:fill="FFFFFF"/>
          <w:lang w:val="ro-RO"/>
        </w:rPr>
        <w:t xml:space="preserve">iuni din sud </w:t>
      </w:r>
      <w:r w:rsidRPr="003E7C3D">
        <w:rPr>
          <w:rFonts w:ascii="Tahoma" w:hAnsi="Tahoma" w:cs="Tahoma"/>
          <w:shd w:val="clear" w:color="auto" w:fill="FFFFFF"/>
          <w:lang w:val="ro-RO"/>
        </w:rPr>
        <w:t>ș</w:t>
      </w:r>
      <w:r w:rsidRPr="003E7C3D">
        <w:rPr>
          <w:rFonts w:cs="Tahoma"/>
          <w:shd w:val="clear" w:color="auto" w:fill="FFFFFF"/>
          <w:lang w:val="ro-RO"/>
        </w:rPr>
        <w:t>i est, pe majoritatea păr</w:t>
      </w:r>
      <w:r w:rsidRPr="003E7C3D">
        <w:rPr>
          <w:rFonts w:ascii="Tahoma" w:hAnsi="Tahoma" w:cs="Tahoma"/>
          <w:shd w:val="clear" w:color="auto" w:fill="FFFFFF"/>
          <w:lang w:val="ro-RO"/>
        </w:rPr>
        <w:t>ț</w:t>
      </w:r>
      <w:r w:rsidRPr="003E7C3D">
        <w:rPr>
          <w:rFonts w:cs="Tahoma"/>
          <w:shd w:val="clear" w:color="auto" w:fill="FFFFFF"/>
          <w:lang w:val="ro-RO"/>
        </w:rPr>
        <w:t>ii de vest a luncii Dunării (la vest de Belogradchik). La sud de zona cernoziomului, în por</w:t>
      </w:r>
      <w:r w:rsidRPr="003E7C3D">
        <w:rPr>
          <w:rFonts w:ascii="Tahoma" w:hAnsi="Tahoma" w:cs="Tahoma"/>
          <w:shd w:val="clear" w:color="auto" w:fill="FFFFFF"/>
          <w:lang w:val="ro-RO"/>
        </w:rPr>
        <w:t>ț</w:t>
      </w:r>
      <w:r w:rsidRPr="003E7C3D">
        <w:rPr>
          <w:rFonts w:cs="Tahoma"/>
          <w:shd w:val="clear" w:color="auto" w:fill="FFFFFF"/>
          <w:lang w:val="ro-RO"/>
        </w:rPr>
        <w:t>iunile nordice ale pre-Balcanilor se întind soluri cenu</w:t>
      </w:r>
      <w:r w:rsidRPr="003E7C3D">
        <w:rPr>
          <w:rFonts w:ascii="Tahoma" w:hAnsi="Tahoma" w:cs="Tahoma"/>
          <w:shd w:val="clear" w:color="auto" w:fill="FFFFFF"/>
          <w:lang w:val="ro-RO"/>
        </w:rPr>
        <w:t>ș</w:t>
      </w:r>
      <w:r w:rsidRPr="003E7C3D">
        <w:rPr>
          <w:rFonts w:cs="Tahoma"/>
          <w:shd w:val="clear" w:color="auto" w:fill="FFFFFF"/>
          <w:lang w:val="ro-RO"/>
        </w:rPr>
        <w:t>ii închise, iar în por</w:t>
      </w:r>
      <w:r w:rsidRPr="003E7C3D">
        <w:rPr>
          <w:rFonts w:ascii="Tahoma" w:hAnsi="Tahoma" w:cs="Tahoma"/>
          <w:shd w:val="clear" w:color="auto" w:fill="FFFFFF"/>
          <w:lang w:val="ro-RO"/>
        </w:rPr>
        <w:t>ț</w:t>
      </w:r>
      <w:r w:rsidRPr="003E7C3D">
        <w:rPr>
          <w:rFonts w:cs="Tahoma"/>
          <w:shd w:val="clear" w:color="auto" w:fill="FFFFFF"/>
          <w:lang w:val="ro-RO"/>
        </w:rPr>
        <w:t>iunile sudice soluri de pădure cenu</w:t>
      </w:r>
      <w:r w:rsidRPr="003E7C3D">
        <w:rPr>
          <w:rFonts w:ascii="Tahoma" w:hAnsi="Tahoma" w:cs="Tahoma"/>
          <w:shd w:val="clear" w:color="auto" w:fill="FFFFFF"/>
          <w:lang w:val="ro-RO"/>
        </w:rPr>
        <w:t>ș</w:t>
      </w:r>
      <w:r w:rsidRPr="003E7C3D">
        <w:rPr>
          <w:rFonts w:cs="Tahoma"/>
          <w:shd w:val="clear" w:color="auto" w:fill="FFFFFF"/>
          <w:lang w:val="ro-RO"/>
        </w:rPr>
        <w:t xml:space="preserve">ii </w:t>
      </w:r>
      <w:r w:rsidRPr="003E7C3D">
        <w:rPr>
          <w:rFonts w:ascii="Tahoma" w:hAnsi="Tahoma" w:cs="Tahoma"/>
          <w:shd w:val="clear" w:color="auto" w:fill="FFFFFF"/>
          <w:lang w:val="ro-RO"/>
        </w:rPr>
        <w:t>ș</w:t>
      </w:r>
      <w:r w:rsidRPr="003E7C3D">
        <w:rPr>
          <w:rFonts w:cs="Tahoma"/>
          <w:shd w:val="clear" w:color="auto" w:fill="FFFFFF"/>
          <w:lang w:val="ro-RO"/>
        </w:rPr>
        <w:t>i brune. Solurile humus-carbonate se dezvoltă în zonele carstice. În văile râurilor se întind soluri iluvio-aluviale.</w:t>
      </w:r>
    </w:p>
    <w:p w:rsidR="008C6C1F" w:rsidRPr="003E7C3D" w:rsidRDefault="008C6C1F" w:rsidP="001E0B1E">
      <w:pPr>
        <w:pStyle w:val="Default"/>
        <w:spacing w:before="120"/>
        <w:jc w:val="both"/>
        <w:rPr>
          <w:rFonts w:cs="Tahoma"/>
          <w:shd w:val="clear" w:color="auto" w:fill="FFFFFF"/>
          <w:lang w:val="ro-RO"/>
        </w:rPr>
      </w:pPr>
      <w:r w:rsidRPr="003E7C3D">
        <w:rPr>
          <w:rFonts w:cs="Tahoma"/>
          <w:shd w:val="clear" w:color="auto" w:fill="FFFFFF"/>
          <w:lang w:val="ro-RO"/>
        </w:rPr>
        <w:t>Câmpia Dunării se caracterizează prin sol negru fertil, în pre-balcani sunt distribuite soluri cenu</w:t>
      </w:r>
      <w:r w:rsidRPr="003E7C3D">
        <w:rPr>
          <w:rFonts w:ascii="Tahoma" w:hAnsi="Tahoma" w:cs="Tahoma"/>
          <w:shd w:val="clear" w:color="auto" w:fill="FFFFFF"/>
          <w:lang w:val="ro-RO"/>
        </w:rPr>
        <w:t>ș</w:t>
      </w:r>
      <w:r w:rsidRPr="003E7C3D">
        <w:rPr>
          <w:rFonts w:cs="Tahoma"/>
          <w:shd w:val="clear" w:color="auto" w:fill="FFFFFF"/>
          <w:lang w:val="ro-RO"/>
        </w:rPr>
        <w:t xml:space="preserve">ii de pădure iar în zona balcanică - soluri de pădure brune </w:t>
      </w:r>
      <w:r w:rsidRPr="003E7C3D">
        <w:rPr>
          <w:rFonts w:ascii="Tahoma" w:hAnsi="Tahoma" w:cs="Tahoma"/>
          <w:shd w:val="clear" w:color="auto" w:fill="FFFFFF"/>
          <w:lang w:val="ro-RO"/>
        </w:rPr>
        <w:t>ș</w:t>
      </w:r>
      <w:r w:rsidRPr="003E7C3D">
        <w:rPr>
          <w:rFonts w:cs="Tahoma"/>
          <w:shd w:val="clear" w:color="auto" w:fill="FFFFFF"/>
          <w:lang w:val="ro-RO"/>
        </w:rPr>
        <w:t>i soluri de paji</w:t>
      </w:r>
      <w:r w:rsidRPr="003E7C3D">
        <w:rPr>
          <w:rFonts w:ascii="Tahoma" w:hAnsi="Tahoma" w:cs="Tahoma"/>
          <w:shd w:val="clear" w:color="auto" w:fill="FFFFFF"/>
          <w:lang w:val="ro-RO"/>
        </w:rPr>
        <w:t>ș</w:t>
      </w:r>
      <w:r w:rsidRPr="003E7C3D">
        <w:rPr>
          <w:rFonts w:cs="Tahoma"/>
          <w:shd w:val="clear" w:color="auto" w:fill="FFFFFF"/>
          <w:lang w:val="ro-RO"/>
        </w:rPr>
        <w:t>ti montane. Caracteristicile majorită</w:t>
      </w:r>
      <w:r w:rsidRPr="003E7C3D">
        <w:rPr>
          <w:rFonts w:ascii="Tahoma" w:hAnsi="Tahoma" w:cs="Tahoma"/>
          <w:shd w:val="clear" w:color="auto" w:fill="FFFFFF"/>
          <w:lang w:val="ro-RO"/>
        </w:rPr>
        <w:t>ț</w:t>
      </w:r>
      <w:r w:rsidRPr="003E7C3D">
        <w:rPr>
          <w:rFonts w:cs="Tahoma"/>
          <w:shd w:val="clear" w:color="auto" w:fill="FFFFFF"/>
          <w:lang w:val="ro-RO"/>
        </w:rPr>
        <w:t xml:space="preserve">ii solurilor sunt foarte favorabile dezvoltării principalelor sectoare agricole </w:t>
      </w:r>
      <w:r w:rsidRPr="003E7C3D">
        <w:rPr>
          <w:rFonts w:ascii="Tahoma" w:hAnsi="Tahoma" w:cs="Tahoma"/>
          <w:shd w:val="clear" w:color="auto" w:fill="FFFFFF"/>
          <w:lang w:val="ro-RO"/>
        </w:rPr>
        <w:t>ș</w:t>
      </w:r>
      <w:r w:rsidRPr="003E7C3D">
        <w:rPr>
          <w:rFonts w:cs="Tahoma"/>
          <w:shd w:val="clear" w:color="auto" w:fill="FFFFFF"/>
          <w:lang w:val="ro-RO"/>
        </w:rPr>
        <w:t>i de cre</w:t>
      </w:r>
      <w:r w:rsidRPr="003E7C3D">
        <w:rPr>
          <w:rFonts w:ascii="Tahoma" w:hAnsi="Tahoma" w:cs="Tahoma"/>
          <w:shd w:val="clear" w:color="auto" w:fill="FFFFFF"/>
          <w:lang w:val="ro-RO"/>
        </w:rPr>
        <w:t>ș</w:t>
      </w:r>
      <w:r w:rsidRPr="003E7C3D">
        <w:rPr>
          <w:rFonts w:cs="Tahoma"/>
          <w:shd w:val="clear" w:color="auto" w:fill="FFFFFF"/>
          <w:lang w:val="ro-RO"/>
        </w:rPr>
        <w:t>tere a animalelor. Mineralele din zonă sunt de importan</w:t>
      </w:r>
      <w:r w:rsidRPr="003E7C3D">
        <w:rPr>
          <w:rFonts w:ascii="Tahoma" w:hAnsi="Tahoma" w:cs="Tahoma"/>
          <w:shd w:val="clear" w:color="auto" w:fill="FFFFFF"/>
          <w:lang w:val="ro-RO"/>
        </w:rPr>
        <w:t>ț</w:t>
      </w:r>
      <w:r w:rsidRPr="003E7C3D">
        <w:rPr>
          <w:rFonts w:cs="Tahoma"/>
          <w:shd w:val="clear" w:color="auto" w:fill="FFFFFF"/>
          <w:lang w:val="ro-RO"/>
        </w:rPr>
        <w:t>ă locală, în principal material de construc</w:t>
      </w:r>
      <w:r w:rsidRPr="003E7C3D">
        <w:rPr>
          <w:rFonts w:ascii="Tahoma" w:hAnsi="Tahoma" w:cs="Tahoma"/>
          <w:shd w:val="clear" w:color="auto" w:fill="FFFFFF"/>
          <w:lang w:val="ro-RO"/>
        </w:rPr>
        <w:t>ț</w:t>
      </w:r>
      <w:r w:rsidRPr="003E7C3D">
        <w:rPr>
          <w:rFonts w:cs="Tahoma"/>
          <w:shd w:val="clear" w:color="auto" w:fill="FFFFFF"/>
          <w:lang w:val="ro-RO"/>
        </w:rPr>
        <w:t>ie - var, minerale industriale, granit, diabaz.</w:t>
      </w:r>
    </w:p>
    <w:p w:rsidR="008C6C1F" w:rsidRPr="003E7C3D" w:rsidRDefault="008C6C1F" w:rsidP="001E0B1E">
      <w:pPr>
        <w:pStyle w:val="Default"/>
        <w:spacing w:before="120"/>
        <w:jc w:val="both"/>
        <w:rPr>
          <w:rFonts w:cs="Tahoma"/>
          <w:shd w:val="clear" w:color="auto" w:fill="FFFFFF"/>
          <w:lang w:val="ro-RO"/>
        </w:rPr>
      </w:pPr>
    </w:p>
    <w:p w:rsidR="008C6C1F" w:rsidRPr="003E7C3D" w:rsidRDefault="008C6C1F" w:rsidP="001E0B1E">
      <w:pPr>
        <w:pStyle w:val="Default"/>
        <w:jc w:val="both"/>
        <w:rPr>
          <w:rFonts w:cs="Arial"/>
          <w:lang w:val="ro-RO"/>
        </w:rPr>
      </w:pPr>
      <w:r w:rsidRPr="003E7C3D">
        <w:rPr>
          <w:rFonts w:cs="Arial"/>
          <w:lang w:val="ro-RO"/>
        </w:rPr>
        <w:t>Potrivit Raportului Na</w:t>
      </w:r>
      <w:r w:rsidRPr="003E7C3D">
        <w:rPr>
          <w:rFonts w:ascii="Tahoma" w:hAnsi="Tahoma" w:cs="Tahoma"/>
          <w:lang w:val="ro-RO"/>
        </w:rPr>
        <w:t>ț</w:t>
      </w:r>
      <w:r w:rsidRPr="003E7C3D">
        <w:rPr>
          <w:rFonts w:cs="Arial"/>
          <w:lang w:val="ro-RO"/>
        </w:rPr>
        <w:t>ional privind starea mediului (edi</w:t>
      </w:r>
      <w:r w:rsidRPr="003E7C3D">
        <w:rPr>
          <w:rFonts w:ascii="Tahoma" w:hAnsi="Tahoma" w:cs="Tahoma"/>
          <w:lang w:val="ro-RO"/>
        </w:rPr>
        <w:t>ț</w:t>
      </w:r>
      <w:r w:rsidRPr="003E7C3D">
        <w:rPr>
          <w:rFonts w:cs="Arial"/>
          <w:lang w:val="ro-RO"/>
        </w:rPr>
        <w:t xml:space="preserve">ia 2014) solurile din </w:t>
      </w:r>
      <w:r w:rsidRPr="003E7C3D">
        <w:rPr>
          <w:rFonts w:ascii="Tahoma" w:hAnsi="Tahoma" w:cs="Tahoma"/>
          <w:lang w:val="ro-RO"/>
        </w:rPr>
        <w:t>ț</w:t>
      </w:r>
      <w:r w:rsidRPr="003E7C3D">
        <w:rPr>
          <w:rFonts w:cs="Arial"/>
          <w:lang w:val="ro-RO"/>
        </w:rPr>
        <w:t>ară sunt în stare ecologică bună în perioada 2005-2012 din punct de vedere al disponibilită</w:t>
      </w:r>
      <w:r w:rsidRPr="003E7C3D">
        <w:rPr>
          <w:rFonts w:ascii="Tahoma" w:hAnsi="Tahoma" w:cs="Tahoma"/>
          <w:lang w:val="ro-RO"/>
        </w:rPr>
        <w:t>ț</w:t>
      </w:r>
      <w:r w:rsidRPr="003E7C3D">
        <w:rPr>
          <w:rFonts w:cs="Arial"/>
          <w:lang w:val="ro-RO"/>
        </w:rPr>
        <w:t>ii nutrien</w:t>
      </w:r>
      <w:r w:rsidRPr="003E7C3D">
        <w:rPr>
          <w:rFonts w:ascii="Tahoma" w:hAnsi="Tahoma" w:cs="Tahoma"/>
          <w:lang w:val="ro-RO"/>
        </w:rPr>
        <w:t>ț</w:t>
      </w:r>
      <w:r w:rsidRPr="003E7C3D">
        <w:rPr>
          <w:rFonts w:cs="Arial"/>
          <w:lang w:val="ro-RO"/>
        </w:rPr>
        <w:t xml:space="preserve">ilor/ materiilor organice, ca </w:t>
      </w:r>
      <w:r w:rsidRPr="003E7C3D">
        <w:rPr>
          <w:rFonts w:ascii="Tahoma" w:hAnsi="Tahoma" w:cs="Tahoma"/>
          <w:lang w:val="ro-RO"/>
        </w:rPr>
        <w:t>ș</w:t>
      </w:r>
      <w:r w:rsidRPr="003E7C3D">
        <w:rPr>
          <w:rFonts w:cs="Arial"/>
          <w:lang w:val="ro-RO"/>
        </w:rPr>
        <w:t xml:space="preserve">i al contaminării cu metale grele, metaloizi </w:t>
      </w:r>
      <w:r w:rsidRPr="003E7C3D">
        <w:rPr>
          <w:rFonts w:ascii="Tahoma" w:hAnsi="Tahoma" w:cs="Tahoma"/>
          <w:lang w:val="ro-RO"/>
        </w:rPr>
        <w:t>ș</w:t>
      </w:r>
      <w:r w:rsidRPr="003E7C3D">
        <w:rPr>
          <w:rFonts w:cs="Arial"/>
          <w:lang w:val="ro-RO"/>
        </w:rPr>
        <w:t>i poluan</w:t>
      </w:r>
      <w:r w:rsidRPr="003E7C3D">
        <w:rPr>
          <w:rFonts w:ascii="Tahoma" w:hAnsi="Tahoma" w:cs="Tahoma"/>
          <w:lang w:val="ro-RO"/>
        </w:rPr>
        <w:t>ț</w:t>
      </w:r>
      <w:r w:rsidRPr="003E7C3D">
        <w:rPr>
          <w:rFonts w:cs="Arial"/>
          <w:lang w:val="ro-RO"/>
        </w:rPr>
        <w:t>i organici persisten</w:t>
      </w:r>
      <w:r w:rsidRPr="003E7C3D">
        <w:rPr>
          <w:rFonts w:ascii="Tahoma" w:hAnsi="Tahoma" w:cs="Tahoma"/>
          <w:lang w:val="ro-RO"/>
        </w:rPr>
        <w:t>ț</w:t>
      </w:r>
      <w:r w:rsidRPr="003E7C3D">
        <w:rPr>
          <w:rFonts w:cs="Arial"/>
          <w:lang w:val="ro-RO"/>
        </w:rPr>
        <w:t xml:space="preserve">i (HAP, PCB </w:t>
      </w:r>
      <w:r w:rsidRPr="003E7C3D">
        <w:rPr>
          <w:rFonts w:ascii="Tahoma" w:hAnsi="Tahoma" w:cs="Tahoma"/>
          <w:lang w:val="ro-RO"/>
        </w:rPr>
        <w:t>ș</w:t>
      </w:r>
      <w:r w:rsidRPr="003E7C3D">
        <w:rPr>
          <w:rFonts w:cs="Arial"/>
          <w:lang w:val="ro-RO"/>
        </w:rPr>
        <w:t>i pesticide organoclorice). PCB sunt sub limita de detec</w:t>
      </w:r>
      <w:r w:rsidRPr="003E7C3D">
        <w:rPr>
          <w:rFonts w:ascii="Tahoma" w:hAnsi="Tahoma" w:cs="Tahoma"/>
          <w:lang w:val="ro-RO"/>
        </w:rPr>
        <w:t>ț</w:t>
      </w:r>
      <w:r w:rsidRPr="003E7C3D">
        <w:rPr>
          <w:rFonts w:cs="Arial"/>
          <w:lang w:val="ro-RO"/>
        </w:rPr>
        <w:t>ie, iar 98,9% dintre HAP au fost sub valoarea MRL. În zona considerată, valorile concentra</w:t>
      </w:r>
      <w:r w:rsidRPr="003E7C3D">
        <w:rPr>
          <w:rFonts w:ascii="Tahoma" w:hAnsi="Tahoma" w:cs="Tahoma"/>
          <w:lang w:val="ro-RO"/>
        </w:rPr>
        <w:t>ț</w:t>
      </w:r>
      <w:r w:rsidRPr="003E7C3D">
        <w:rPr>
          <w:rFonts w:cs="Arial"/>
          <w:lang w:val="ro-RO"/>
        </w:rPr>
        <w:t>iilor maxime admisibile de metale grele sunt depă</w:t>
      </w:r>
      <w:r w:rsidRPr="003E7C3D">
        <w:rPr>
          <w:rFonts w:ascii="Tahoma" w:hAnsi="Tahoma" w:cs="Tahoma"/>
          <w:lang w:val="ro-RO"/>
        </w:rPr>
        <w:t>ș</w:t>
      </w:r>
      <w:r w:rsidRPr="003E7C3D">
        <w:rPr>
          <w:rFonts w:cs="Arial"/>
          <w:lang w:val="ro-RO"/>
        </w:rPr>
        <w:t>ite în Montana.</w:t>
      </w:r>
    </w:p>
    <w:p w:rsidR="008C6C1F" w:rsidRPr="003E7C3D" w:rsidRDefault="008C6C1F" w:rsidP="001E0B1E">
      <w:pPr>
        <w:pStyle w:val="Default"/>
        <w:spacing w:before="120"/>
        <w:jc w:val="both"/>
        <w:rPr>
          <w:rFonts w:cs="Arial"/>
          <w:lang w:val="ro-RO"/>
        </w:rPr>
      </w:pPr>
      <w:r w:rsidRPr="003E7C3D">
        <w:rPr>
          <w:rFonts w:cs="Arial"/>
          <w:lang w:val="ro-RO"/>
        </w:rPr>
        <w:t>În perioada 2007- 2012, s-a observat o tendin</w:t>
      </w:r>
      <w:r w:rsidRPr="003E7C3D">
        <w:rPr>
          <w:rFonts w:ascii="Tahoma" w:hAnsi="Tahoma" w:cs="Tahoma"/>
          <w:lang w:val="ro-RO"/>
        </w:rPr>
        <w:t>ț</w:t>
      </w:r>
      <w:r w:rsidRPr="003E7C3D">
        <w:rPr>
          <w:rFonts w:cs="Arial"/>
          <w:lang w:val="ro-RO"/>
        </w:rPr>
        <w:t>ă de limitare a eroziunii apei, atât din punct de vedere al mărimii distribu</w:t>
      </w:r>
      <w:r w:rsidRPr="003E7C3D">
        <w:rPr>
          <w:rFonts w:ascii="Tahoma" w:hAnsi="Tahoma" w:cs="Tahoma"/>
          <w:lang w:val="ro-RO"/>
        </w:rPr>
        <w:t>ț</w:t>
      </w:r>
      <w:r w:rsidRPr="003E7C3D">
        <w:rPr>
          <w:rFonts w:cs="Arial"/>
          <w:lang w:val="ro-RO"/>
        </w:rPr>
        <w:t xml:space="preserve">iei cât </w:t>
      </w:r>
      <w:r w:rsidRPr="003E7C3D">
        <w:rPr>
          <w:rFonts w:ascii="Tahoma" w:hAnsi="Tahoma" w:cs="Tahoma"/>
          <w:lang w:val="ro-RO"/>
        </w:rPr>
        <w:t>ș</w:t>
      </w:r>
      <w:r w:rsidRPr="003E7C3D">
        <w:rPr>
          <w:rFonts w:cs="Arial"/>
          <w:lang w:val="ro-RO"/>
        </w:rPr>
        <w:t>i al pierderii anuale medii de sol. Pierderile de sol datorate eroziunii eoliene s-au men</w:t>
      </w:r>
      <w:r w:rsidRPr="003E7C3D">
        <w:rPr>
          <w:rFonts w:ascii="Tahoma" w:hAnsi="Tahoma" w:cs="Tahoma"/>
          <w:lang w:val="ro-RO"/>
        </w:rPr>
        <w:t>ț</w:t>
      </w:r>
      <w:r w:rsidRPr="003E7C3D">
        <w:rPr>
          <w:rFonts w:cs="Arial"/>
          <w:lang w:val="ro-RO"/>
        </w:rPr>
        <w:t xml:space="preserve">inut, dar zonele cu risc scăzut s-au redus pe socoteala celor cu risc moderat </w:t>
      </w:r>
      <w:r w:rsidRPr="003E7C3D">
        <w:rPr>
          <w:rFonts w:ascii="Tahoma" w:hAnsi="Tahoma" w:cs="Tahoma"/>
          <w:lang w:val="ro-RO"/>
        </w:rPr>
        <w:t>ș</w:t>
      </w:r>
      <w:r w:rsidRPr="003E7C3D">
        <w:rPr>
          <w:rFonts w:cs="Arial"/>
          <w:lang w:val="ro-RO"/>
        </w:rPr>
        <w:t>i înalt. A existat o u</w:t>
      </w:r>
      <w:r w:rsidRPr="003E7C3D">
        <w:rPr>
          <w:rFonts w:ascii="Tahoma" w:hAnsi="Tahoma" w:cs="Tahoma"/>
          <w:lang w:val="ro-RO"/>
        </w:rPr>
        <w:t>ș</w:t>
      </w:r>
      <w:r w:rsidRPr="003E7C3D">
        <w:rPr>
          <w:rFonts w:cs="Arial"/>
          <w:lang w:val="ro-RO"/>
        </w:rPr>
        <w:t>oară cre</w:t>
      </w:r>
      <w:r w:rsidRPr="003E7C3D">
        <w:rPr>
          <w:rFonts w:ascii="Tahoma" w:hAnsi="Tahoma" w:cs="Tahoma"/>
          <w:lang w:val="ro-RO"/>
        </w:rPr>
        <w:t>ș</w:t>
      </w:r>
      <w:r w:rsidRPr="003E7C3D">
        <w:rPr>
          <w:rFonts w:cs="Arial"/>
          <w:lang w:val="ro-RO"/>
        </w:rPr>
        <w:t>tere a suprafe</w:t>
      </w:r>
      <w:r w:rsidRPr="003E7C3D">
        <w:rPr>
          <w:rFonts w:ascii="Tahoma" w:hAnsi="Tahoma" w:cs="Tahoma"/>
          <w:lang w:val="ro-RO"/>
        </w:rPr>
        <w:t>ț</w:t>
      </w:r>
      <w:r w:rsidRPr="003E7C3D">
        <w:rPr>
          <w:rFonts w:cs="Arial"/>
          <w:lang w:val="ro-RO"/>
        </w:rPr>
        <w:t xml:space="preserve">elor agricole cultivate </w:t>
      </w:r>
      <w:r w:rsidRPr="003E7C3D">
        <w:rPr>
          <w:rFonts w:ascii="Tahoma" w:hAnsi="Tahoma" w:cs="Tahoma"/>
          <w:lang w:val="ro-RO"/>
        </w:rPr>
        <w:t>ș</w:t>
      </w:r>
      <w:r w:rsidRPr="003E7C3D">
        <w:rPr>
          <w:rFonts w:cs="Arial"/>
          <w:lang w:val="ro-RO"/>
        </w:rPr>
        <w:t xml:space="preserve">i utilizate </w:t>
      </w:r>
      <w:r w:rsidRPr="003E7C3D">
        <w:rPr>
          <w:rFonts w:ascii="Tahoma" w:hAnsi="Tahoma" w:cs="Tahoma"/>
          <w:lang w:val="ro-RO"/>
        </w:rPr>
        <w:t>ș</w:t>
      </w:r>
      <w:r w:rsidRPr="003E7C3D">
        <w:rPr>
          <w:rFonts w:cs="Arial"/>
          <w:lang w:val="ro-RO"/>
        </w:rPr>
        <w:t>i o reducere a terenurilor necultivate.</w:t>
      </w:r>
    </w:p>
    <w:p w:rsidR="008C6C1F" w:rsidRPr="003E7C3D" w:rsidRDefault="008C6C1F" w:rsidP="001E0B1E">
      <w:pPr>
        <w:jc w:val="both"/>
        <w:rPr>
          <w:rFonts w:ascii="Trebuchet MS" w:hAnsi="Trebuchet MS"/>
          <w:color w:val="000000"/>
          <w:sz w:val="24"/>
          <w:szCs w:val="24"/>
        </w:rPr>
      </w:pPr>
      <w:r w:rsidRPr="003E7C3D">
        <w:rPr>
          <w:rFonts w:ascii="Trebuchet MS" w:hAnsi="Trebuchet MS"/>
          <w:color w:val="000000"/>
          <w:sz w:val="24"/>
          <w:szCs w:val="24"/>
        </w:rPr>
        <w:t xml:space="preserve">În 2012 eroziunea apei pe terenurile agricole în zona Ruse a fost de intensitate moderată (între 5,03 t/ha/an </w:t>
      </w:r>
      <w:r w:rsidRPr="003E7C3D">
        <w:rPr>
          <w:rFonts w:ascii="Tahoma" w:hAnsi="Tahoma" w:cs="Tahoma"/>
          <w:color w:val="000000"/>
          <w:sz w:val="24"/>
          <w:szCs w:val="24"/>
        </w:rPr>
        <w:t>ș</w:t>
      </w:r>
      <w:r w:rsidRPr="003E7C3D">
        <w:rPr>
          <w:rFonts w:ascii="Trebuchet MS" w:hAnsi="Trebuchet MS"/>
          <w:color w:val="000000"/>
          <w:sz w:val="24"/>
          <w:szCs w:val="24"/>
        </w:rPr>
        <w:t>i 8,7 t/ha/an) iar riscul real de eroziune a apei este foarte redus în zone limitate din alte regiuni de interes.</w:t>
      </w:r>
    </w:p>
    <w:p w:rsidR="008C6C1F" w:rsidRPr="003E7C3D" w:rsidRDefault="008C6C1F" w:rsidP="001E0B1E">
      <w:pPr>
        <w:jc w:val="both"/>
        <w:rPr>
          <w:rFonts w:ascii="Trebuchet MS" w:hAnsi="Trebuchet MS"/>
          <w:color w:val="000000"/>
          <w:sz w:val="24"/>
          <w:szCs w:val="24"/>
        </w:rPr>
      </w:pPr>
      <w:r w:rsidRPr="003E7C3D">
        <w:rPr>
          <w:rFonts w:ascii="Trebuchet MS" w:hAnsi="Trebuchet MS"/>
          <w:color w:val="000000"/>
          <w:sz w:val="24"/>
          <w:szCs w:val="24"/>
        </w:rPr>
        <w:t>În zona evaluării suprafe</w:t>
      </w:r>
      <w:r w:rsidRPr="003E7C3D">
        <w:rPr>
          <w:rFonts w:ascii="Tahoma" w:hAnsi="Tahoma" w:cs="Tahoma"/>
          <w:color w:val="000000"/>
          <w:sz w:val="24"/>
          <w:szCs w:val="24"/>
        </w:rPr>
        <w:t>ț</w:t>
      </w:r>
      <w:r w:rsidRPr="003E7C3D">
        <w:rPr>
          <w:rFonts w:ascii="Trebuchet MS" w:hAnsi="Trebuchet MS"/>
          <w:color w:val="000000"/>
          <w:sz w:val="24"/>
          <w:szCs w:val="24"/>
        </w:rPr>
        <w:t xml:space="preserve">ele cu cel mai înalt risc de eroziune eoliană sunt Dobrich (187131 ha) </w:t>
      </w:r>
      <w:r w:rsidRPr="003E7C3D">
        <w:rPr>
          <w:rFonts w:ascii="Tahoma" w:hAnsi="Tahoma" w:cs="Tahoma"/>
          <w:color w:val="000000"/>
          <w:sz w:val="24"/>
          <w:szCs w:val="24"/>
        </w:rPr>
        <w:t>ș</w:t>
      </w:r>
      <w:r w:rsidRPr="003E7C3D">
        <w:rPr>
          <w:rFonts w:ascii="Trebuchet MS" w:hAnsi="Trebuchet MS"/>
          <w:color w:val="000000"/>
          <w:sz w:val="24"/>
          <w:szCs w:val="24"/>
        </w:rPr>
        <w:t xml:space="preserve">i Silistra (5480 ha) iar pierderile de sol sunt maxime în regiunile Dobrich, Ruse </w:t>
      </w:r>
      <w:r w:rsidRPr="003E7C3D">
        <w:rPr>
          <w:rFonts w:ascii="Tahoma" w:hAnsi="Tahoma" w:cs="Tahoma"/>
          <w:color w:val="000000"/>
          <w:sz w:val="24"/>
          <w:szCs w:val="24"/>
        </w:rPr>
        <w:t>ș</w:t>
      </w:r>
      <w:r w:rsidRPr="003E7C3D">
        <w:rPr>
          <w:rFonts w:ascii="Trebuchet MS" w:hAnsi="Trebuchet MS"/>
          <w:color w:val="000000"/>
          <w:sz w:val="24"/>
          <w:szCs w:val="24"/>
        </w:rPr>
        <w:t>i Silistra.</w:t>
      </w:r>
    </w:p>
    <w:p w:rsidR="008C6C1F" w:rsidRPr="003E7C3D" w:rsidRDefault="008C6C1F" w:rsidP="001E0B1E">
      <w:pPr>
        <w:jc w:val="both"/>
        <w:rPr>
          <w:rFonts w:ascii="Trebuchet MS" w:hAnsi="Trebuchet MS"/>
          <w:color w:val="000000"/>
          <w:sz w:val="24"/>
          <w:szCs w:val="24"/>
        </w:rPr>
      </w:pPr>
      <w:r w:rsidRPr="003E7C3D">
        <w:rPr>
          <w:rFonts w:ascii="Trebuchet MS" w:hAnsi="Trebuchet MS"/>
          <w:color w:val="000000"/>
          <w:sz w:val="24"/>
          <w:szCs w:val="24"/>
        </w:rPr>
        <w:t>În 2012, au fost înregistrate în Bulgaria 31 de alunecări de teren nou apărute cu o suprafa</w:t>
      </w:r>
      <w:r w:rsidRPr="003E7C3D">
        <w:rPr>
          <w:rFonts w:ascii="Tahoma" w:hAnsi="Tahoma" w:cs="Tahoma"/>
          <w:color w:val="000000"/>
          <w:sz w:val="24"/>
          <w:szCs w:val="24"/>
        </w:rPr>
        <w:t>ț</w:t>
      </w:r>
      <w:r w:rsidRPr="003E7C3D">
        <w:rPr>
          <w:rFonts w:ascii="Trebuchet MS" w:hAnsi="Trebuchet MS"/>
          <w:color w:val="000000"/>
          <w:sz w:val="24"/>
          <w:szCs w:val="24"/>
        </w:rPr>
        <w:t xml:space="preserve">ă totală de </w:t>
      </w:r>
      <w:r w:rsidRPr="003E7C3D">
        <w:rPr>
          <w:rFonts w:ascii="Arial Unicode MS" w:eastAsia="Arial Unicode MS" w:hAnsi="Arial Unicode MS" w:cs="Arial Unicode MS" w:hint="eastAsia"/>
          <w:color w:val="000000"/>
          <w:sz w:val="24"/>
          <w:szCs w:val="24"/>
        </w:rPr>
        <w:t>​​</w:t>
      </w:r>
      <w:r w:rsidRPr="003E7C3D">
        <w:rPr>
          <w:rFonts w:ascii="Trebuchet MS" w:hAnsi="Trebuchet MS"/>
          <w:color w:val="000000"/>
          <w:sz w:val="24"/>
          <w:szCs w:val="24"/>
        </w:rPr>
        <w:t xml:space="preserve">39,3 ha. Majoritatea noilor alunecări de teren sunt în Dobrich, Varna </w:t>
      </w:r>
      <w:r w:rsidRPr="003E7C3D">
        <w:rPr>
          <w:rFonts w:ascii="Tahoma" w:hAnsi="Tahoma" w:cs="Tahoma"/>
          <w:color w:val="000000"/>
          <w:sz w:val="24"/>
          <w:szCs w:val="24"/>
        </w:rPr>
        <w:t>ș</w:t>
      </w:r>
      <w:r w:rsidRPr="003E7C3D">
        <w:rPr>
          <w:rFonts w:ascii="Trebuchet MS" w:hAnsi="Trebuchet MS"/>
          <w:color w:val="000000"/>
          <w:sz w:val="24"/>
          <w:szCs w:val="24"/>
        </w:rPr>
        <w:t>i Veliko Tarnovo - 13 alunecări cu o suprafa</w:t>
      </w:r>
      <w:r w:rsidRPr="003E7C3D">
        <w:rPr>
          <w:rFonts w:ascii="Tahoma" w:hAnsi="Tahoma" w:cs="Tahoma"/>
          <w:color w:val="000000"/>
          <w:sz w:val="24"/>
          <w:szCs w:val="24"/>
        </w:rPr>
        <w:t>ț</w:t>
      </w:r>
      <w:r w:rsidRPr="003E7C3D">
        <w:rPr>
          <w:rFonts w:ascii="Trebuchet MS" w:hAnsi="Trebuchet MS"/>
          <w:color w:val="000000"/>
          <w:sz w:val="24"/>
          <w:szCs w:val="24"/>
        </w:rPr>
        <w:t xml:space="preserve">ă totală de </w:t>
      </w:r>
      <w:r w:rsidRPr="003E7C3D">
        <w:rPr>
          <w:rFonts w:ascii="Arial Unicode MS" w:eastAsia="Arial Unicode MS" w:hAnsi="Arial Unicode MS" w:cs="Arial Unicode MS" w:hint="eastAsia"/>
          <w:color w:val="000000"/>
          <w:sz w:val="24"/>
          <w:szCs w:val="24"/>
        </w:rPr>
        <w:t>​​</w:t>
      </w:r>
      <w:r w:rsidRPr="003E7C3D">
        <w:rPr>
          <w:rFonts w:ascii="Trebuchet MS" w:hAnsi="Trebuchet MS"/>
          <w:color w:val="000000"/>
          <w:sz w:val="24"/>
          <w:szCs w:val="24"/>
        </w:rPr>
        <w:t>38,12 ha. Figura următoare prezintă distribu</w:t>
      </w:r>
      <w:r w:rsidRPr="003E7C3D">
        <w:rPr>
          <w:rFonts w:ascii="Tahoma" w:hAnsi="Tahoma" w:cs="Tahoma"/>
          <w:color w:val="000000"/>
          <w:sz w:val="24"/>
          <w:szCs w:val="24"/>
        </w:rPr>
        <w:t>ț</w:t>
      </w:r>
      <w:r w:rsidRPr="003E7C3D">
        <w:rPr>
          <w:rFonts w:ascii="Trebuchet MS" w:hAnsi="Trebuchet MS"/>
          <w:color w:val="000000"/>
          <w:sz w:val="24"/>
          <w:szCs w:val="24"/>
        </w:rPr>
        <w:t>ia spa</w:t>
      </w:r>
      <w:r w:rsidRPr="003E7C3D">
        <w:rPr>
          <w:rFonts w:ascii="Tahoma" w:hAnsi="Tahoma" w:cs="Tahoma"/>
          <w:color w:val="000000"/>
          <w:sz w:val="24"/>
          <w:szCs w:val="24"/>
        </w:rPr>
        <w:t>ț</w:t>
      </w:r>
      <w:r w:rsidRPr="003E7C3D">
        <w:rPr>
          <w:rFonts w:ascii="Trebuchet MS" w:hAnsi="Trebuchet MS"/>
          <w:color w:val="000000"/>
          <w:sz w:val="24"/>
          <w:szCs w:val="24"/>
        </w:rPr>
        <w:t>ială a zonelor afectate de alunecări de teren.</w:t>
      </w:r>
    </w:p>
    <w:p w:rsidR="008C6C1F" w:rsidRPr="003E7C3D" w:rsidRDefault="008C6C1F" w:rsidP="001E0B1E">
      <w:pPr>
        <w:pStyle w:val="Default"/>
        <w:spacing w:before="120"/>
        <w:rPr>
          <w:i/>
          <w:lang w:val="ro-RO"/>
        </w:rPr>
      </w:pPr>
      <w:r w:rsidRPr="003E7C3D">
        <w:rPr>
          <w:rFonts w:cs="Arial"/>
          <w:bCs/>
          <w:i/>
          <w:lang w:val="ro-RO"/>
        </w:rPr>
        <w:t>Figura 3-12: Distribu</w:t>
      </w:r>
      <w:r w:rsidRPr="003E7C3D">
        <w:rPr>
          <w:rFonts w:ascii="Tahoma" w:hAnsi="Tahoma" w:cs="Tahoma"/>
          <w:bCs/>
          <w:i/>
          <w:lang w:val="ro-RO"/>
        </w:rPr>
        <w:t>ț</w:t>
      </w:r>
      <w:r w:rsidRPr="003E7C3D">
        <w:rPr>
          <w:rFonts w:cs="Arial"/>
          <w:bCs/>
          <w:i/>
          <w:lang w:val="ro-RO"/>
        </w:rPr>
        <w:t>ia zonelor afectate de alunecări de teren, ha</w:t>
      </w:r>
    </w:p>
    <w:p w:rsidR="008C6C1F" w:rsidRPr="003E7C3D" w:rsidRDefault="008C6C1F" w:rsidP="001E0B1E">
      <w:pPr>
        <w:ind w:firstLine="708"/>
        <w:rPr>
          <w:rFonts w:ascii="Trebuchet MS" w:hAnsi="Trebuchet MS"/>
          <w:b/>
          <w:sz w:val="24"/>
          <w:szCs w:val="24"/>
          <w:highlight w:val="yellow"/>
        </w:rPr>
      </w:pPr>
      <w:r w:rsidRPr="00B916C6">
        <w:rPr>
          <w:rFonts w:ascii="Trebuchet MS" w:hAnsi="Trebuchet MS"/>
          <w:b/>
          <w:noProof/>
          <w:sz w:val="24"/>
          <w:szCs w:val="24"/>
          <w:lang w:val="en-US" w:eastAsia="en-US"/>
        </w:rPr>
        <w:pict>
          <v:shape id="Picture 13" o:spid="_x0000_i1037" type="#_x0000_t75" alt="svla2012" style="width:363pt;height:251.25pt;visibility:visible">
            <v:imagedata r:id="rId45" o:title=""/>
          </v:shape>
        </w:pict>
      </w:r>
    </w:p>
    <w:p w:rsidR="008C6C1F" w:rsidRPr="003E7C3D" w:rsidRDefault="008C6C1F" w:rsidP="001E0B1E">
      <w:pPr>
        <w:pStyle w:val="Caption"/>
        <w:jc w:val="right"/>
        <w:rPr>
          <w:rFonts w:ascii="Trebuchet MS" w:hAnsi="Trebuchet MS" w:cs="Arial"/>
          <w:b w:val="0"/>
          <w:i/>
          <w:sz w:val="24"/>
          <w:szCs w:val="24"/>
        </w:rPr>
      </w:pPr>
      <w:r w:rsidRPr="003E7C3D">
        <w:rPr>
          <w:rFonts w:ascii="Trebuchet MS" w:hAnsi="Trebuchet MS" w:cs="Arial"/>
          <w:b w:val="0"/>
          <w:i/>
          <w:sz w:val="24"/>
          <w:szCs w:val="24"/>
        </w:rPr>
        <w:t xml:space="preserve">Sursa: MPP; "Geoprotectia" Ltd. - Varna, Pleven, Pernik </w:t>
      </w:r>
    </w:p>
    <w:p w:rsidR="008C6C1F" w:rsidRPr="003E7C3D" w:rsidRDefault="008C6C1F" w:rsidP="001E0B1E">
      <w:pPr>
        <w:jc w:val="both"/>
        <w:rPr>
          <w:rFonts w:ascii="Trebuchet MS" w:hAnsi="Trebuchet MS"/>
          <w:color w:val="000000"/>
          <w:sz w:val="24"/>
          <w:szCs w:val="24"/>
        </w:rPr>
      </w:pPr>
      <w:r w:rsidRPr="003E7C3D">
        <w:rPr>
          <w:rFonts w:ascii="Trebuchet MS" w:hAnsi="Trebuchet MS"/>
          <w:color w:val="000000"/>
          <w:sz w:val="24"/>
          <w:szCs w:val="24"/>
        </w:rPr>
        <w:t>Potrivit Raportului na</w:t>
      </w:r>
      <w:r w:rsidRPr="003E7C3D">
        <w:rPr>
          <w:rFonts w:ascii="Tahoma" w:hAnsi="Tahoma" w:cs="Tahoma"/>
          <w:color w:val="000000"/>
          <w:sz w:val="24"/>
          <w:szCs w:val="24"/>
        </w:rPr>
        <w:t>ț</w:t>
      </w:r>
      <w:r w:rsidRPr="003E7C3D">
        <w:rPr>
          <w:rFonts w:ascii="Trebuchet MS" w:hAnsi="Trebuchet MS"/>
          <w:color w:val="000000"/>
          <w:sz w:val="24"/>
          <w:szCs w:val="24"/>
        </w:rPr>
        <w:t xml:space="preserve">ional privind starea </w:t>
      </w:r>
      <w:r w:rsidRPr="003E7C3D">
        <w:rPr>
          <w:rFonts w:ascii="Tahoma" w:hAnsi="Tahoma" w:cs="Tahoma"/>
          <w:color w:val="000000"/>
          <w:sz w:val="24"/>
          <w:szCs w:val="24"/>
        </w:rPr>
        <w:t>ș</w:t>
      </w:r>
      <w:r w:rsidRPr="003E7C3D">
        <w:rPr>
          <w:rFonts w:ascii="Trebuchet MS" w:hAnsi="Trebuchet MS"/>
          <w:color w:val="000000"/>
          <w:sz w:val="24"/>
          <w:szCs w:val="24"/>
        </w:rPr>
        <w:t>i protec</w:t>
      </w:r>
      <w:r w:rsidRPr="003E7C3D">
        <w:rPr>
          <w:rFonts w:ascii="Tahoma" w:hAnsi="Tahoma" w:cs="Tahoma"/>
          <w:color w:val="000000"/>
          <w:sz w:val="24"/>
          <w:szCs w:val="24"/>
        </w:rPr>
        <w:t>ț</w:t>
      </w:r>
      <w:r w:rsidRPr="003E7C3D">
        <w:rPr>
          <w:rFonts w:ascii="Trebuchet MS" w:hAnsi="Trebuchet MS"/>
          <w:color w:val="000000"/>
          <w:sz w:val="24"/>
          <w:szCs w:val="24"/>
        </w:rPr>
        <w:t>ia mediului din Republica Bulgaria în 2012 (EEA, edi</w:t>
      </w:r>
      <w:r w:rsidRPr="003E7C3D">
        <w:rPr>
          <w:rFonts w:ascii="Tahoma" w:hAnsi="Tahoma" w:cs="Tahoma"/>
          <w:color w:val="000000"/>
          <w:sz w:val="24"/>
          <w:szCs w:val="24"/>
        </w:rPr>
        <w:t>ț</w:t>
      </w:r>
      <w:r w:rsidRPr="003E7C3D">
        <w:rPr>
          <w:rFonts w:ascii="Trebuchet MS" w:hAnsi="Trebuchet MS"/>
          <w:color w:val="000000"/>
          <w:sz w:val="24"/>
          <w:szCs w:val="24"/>
        </w:rPr>
        <w:t>ia 2014) tendin</w:t>
      </w:r>
      <w:r w:rsidRPr="003E7C3D">
        <w:rPr>
          <w:rFonts w:ascii="Tahoma" w:hAnsi="Tahoma" w:cs="Tahoma"/>
          <w:color w:val="000000"/>
          <w:sz w:val="24"/>
          <w:szCs w:val="24"/>
        </w:rPr>
        <w:t>ț</w:t>
      </w:r>
      <w:r w:rsidRPr="003E7C3D">
        <w:rPr>
          <w:rFonts w:ascii="Trebuchet MS" w:hAnsi="Trebuchet MS"/>
          <w:color w:val="000000"/>
          <w:sz w:val="24"/>
          <w:szCs w:val="24"/>
        </w:rPr>
        <w:t>a din 2012 a fost de cre</w:t>
      </w:r>
      <w:r w:rsidRPr="003E7C3D">
        <w:rPr>
          <w:rFonts w:ascii="Tahoma" w:hAnsi="Tahoma" w:cs="Tahoma"/>
          <w:color w:val="000000"/>
          <w:sz w:val="24"/>
          <w:szCs w:val="24"/>
        </w:rPr>
        <w:t>ș</w:t>
      </w:r>
      <w:r w:rsidRPr="003E7C3D">
        <w:rPr>
          <w:rFonts w:ascii="Trebuchet MS" w:hAnsi="Trebuchet MS"/>
          <w:color w:val="000000"/>
          <w:sz w:val="24"/>
          <w:szCs w:val="24"/>
        </w:rPr>
        <w:t xml:space="preserve">tere a numărului de alunecări de teren </w:t>
      </w:r>
      <w:r w:rsidRPr="003E7C3D">
        <w:rPr>
          <w:rFonts w:ascii="Tahoma" w:hAnsi="Tahoma" w:cs="Tahoma"/>
          <w:color w:val="000000"/>
          <w:sz w:val="24"/>
          <w:szCs w:val="24"/>
        </w:rPr>
        <w:t>ș</w:t>
      </w:r>
      <w:r w:rsidRPr="003E7C3D">
        <w:rPr>
          <w:rFonts w:ascii="Trebuchet MS" w:hAnsi="Trebuchet MS"/>
          <w:color w:val="000000"/>
          <w:sz w:val="24"/>
          <w:szCs w:val="24"/>
        </w:rPr>
        <w:t>i a zonelor afectate.</w:t>
      </w:r>
    </w:p>
    <w:p w:rsidR="008C6C1F" w:rsidRPr="003E7C3D" w:rsidRDefault="008C6C1F" w:rsidP="001E0B1E">
      <w:pPr>
        <w:jc w:val="both"/>
        <w:rPr>
          <w:rFonts w:ascii="Trebuchet MS" w:hAnsi="Trebuchet MS"/>
          <w:color w:val="000000"/>
          <w:sz w:val="24"/>
          <w:szCs w:val="24"/>
        </w:rPr>
      </w:pPr>
    </w:p>
    <w:p w:rsidR="008C6C1F" w:rsidRPr="003E7C3D" w:rsidRDefault="008C6C1F" w:rsidP="007D0F8B">
      <w:pPr>
        <w:pStyle w:val="Heading3"/>
        <w:rPr>
          <w:rFonts w:ascii="Trebuchet MS" w:hAnsi="Trebuchet MS"/>
        </w:rPr>
      </w:pPr>
      <w:bookmarkStart w:id="84" w:name="_Toc390948207"/>
      <w:r w:rsidRPr="003E7C3D">
        <w:rPr>
          <w:rFonts w:ascii="Trebuchet MS" w:hAnsi="Trebuchet MS"/>
        </w:rPr>
        <w:t>3.2.5</w:t>
      </w:r>
      <w:r w:rsidRPr="003E7C3D">
        <w:rPr>
          <w:rFonts w:ascii="Trebuchet MS" w:hAnsi="Trebuchet MS"/>
        </w:rPr>
        <w:tab/>
        <w:t>Peisajul</w:t>
      </w:r>
      <w:bookmarkEnd w:id="84"/>
    </w:p>
    <w:p w:rsidR="008C6C1F" w:rsidRPr="003E7C3D" w:rsidRDefault="008C6C1F" w:rsidP="001E0B1E">
      <w:pPr>
        <w:jc w:val="both"/>
        <w:rPr>
          <w:rFonts w:ascii="Trebuchet MS" w:hAnsi="Trebuchet MS" w:cs="Arial"/>
          <w:b/>
          <w:sz w:val="24"/>
          <w:szCs w:val="24"/>
          <w:lang w:eastAsia="hu-HU"/>
        </w:rPr>
      </w:pPr>
      <w:r w:rsidRPr="003E7C3D">
        <w:rPr>
          <w:rFonts w:ascii="Trebuchet MS" w:hAnsi="Trebuchet MS" w:cs="Arial"/>
          <w:b/>
          <w:sz w:val="24"/>
          <w:szCs w:val="24"/>
          <w:lang w:eastAsia="hu-HU"/>
        </w:rPr>
        <w:t>Romania</w:t>
      </w:r>
    </w:p>
    <w:p w:rsidR="008C6C1F" w:rsidRPr="003E7C3D" w:rsidRDefault="008C6C1F" w:rsidP="001E0B1E">
      <w:pPr>
        <w:jc w:val="both"/>
        <w:rPr>
          <w:rFonts w:ascii="Trebuchet MS" w:hAnsi="Trebuchet MS"/>
          <w:sz w:val="24"/>
          <w:szCs w:val="24"/>
        </w:rPr>
      </w:pPr>
      <w:r w:rsidRPr="003E7C3D">
        <w:rPr>
          <w:rFonts w:ascii="Trebuchet MS" w:hAnsi="Trebuchet MS"/>
          <w:sz w:val="24"/>
          <w:szCs w:val="24"/>
        </w:rPr>
        <w:t>În zona românească a PCT RO-BG 2014-2020 se întâlneşte o varietate bogată de peisaje: mun</w:t>
      </w:r>
      <w:r w:rsidRPr="003E7C3D">
        <w:rPr>
          <w:rFonts w:ascii="Tahoma" w:hAnsi="Tahoma" w:cs="Tahoma"/>
          <w:sz w:val="24"/>
          <w:szCs w:val="24"/>
        </w:rPr>
        <w:t>ț</w:t>
      </w:r>
      <w:r w:rsidRPr="003E7C3D">
        <w:rPr>
          <w:rFonts w:ascii="Trebuchet MS" w:hAnsi="Trebuchet MS"/>
          <w:sz w:val="24"/>
          <w:szCs w:val="24"/>
        </w:rPr>
        <w:t xml:space="preserve">i cu chei </w:t>
      </w:r>
      <w:r w:rsidRPr="003E7C3D">
        <w:rPr>
          <w:rFonts w:ascii="Tahoma" w:hAnsi="Tahoma" w:cs="Tahoma"/>
          <w:sz w:val="24"/>
          <w:szCs w:val="24"/>
        </w:rPr>
        <w:t>ș</w:t>
      </w:r>
      <w:r w:rsidRPr="003E7C3D">
        <w:rPr>
          <w:rFonts w:ascii="Trebuchet MS" w:hAnsi="Trebuchet MS"/>
          <w:sz w:val="24"/>
          <w:szCs w:val="24"/>
        </w:rPr>
        <w:t xml:space="preserve">i defilee, dealuri </w:t>
      </w:r>
      <w:r w:rsidRPr="003E7C3D">
        <w:rPr>
          <w:rFonts w:ascii="Tahoma" w:hAnsi="Tahoma" w:cs="Tahoma"/>
          <w:sz w:val="24"/>
          <w:szCs w:val="24"/>
        </w:rPr>
        <w:t>ș</w:t>
      </w:r>
      <w:r w:rsidRPr="003E7C3D">
        <w:rPr>
          <w:rFonts w:ascii="Trebuchet MS" w:hAnsi="Trebuchet MS"/>
          <w:sz w:val="24"/>
          <w:szCs w:val="24"/>
        </w:rPr>
        <w:t>i podi</w:t>
      </w:r>
      <w:r w:rsidRPr="003E7C3D">
        <w:rPr>
          <w:rFonts w:ascii="Tahoma" w:hAnsi="Tahoma" w:cs="Tahoma"/>
          <w:sz w:val="24"/>
          <w:szCs w:val="24"/>
        </w:rPr>
        <w:t>ș</w:t>
      </w:r>
      <w:r w:rsidRPr="003E7C3D">
        <w:rPr>
          <w:rFonts w:ascii="Trebuchet MS" w:hAnsi="Trebuchet MS"/>
          <w:sz w:val="24"/>
          <w:szCs w:val="24"/>
        </w:rPr>
        <w:t xml:space="preserve">uri, câmpii </w:t>
      </w:r>
      <w:r w:rsidRPr="003E7C3D">
        <w:rPr>
          <w:rFonts w:ascii="Tahoma" w:hAnsi="Tahoma" w:cs="Tahoma"/>
          <w:sz w:val="24"/>
          <w:szCs w:val="24"/>
        </w:rPr>
        <w:t>ș</w:t>
      </w:r>
      <w:r w:rsidRPr="003E7C3D">
        <w:rPr>
          <w:rFonts w:ascii="Trebuchet MS" w:hAnsi="Trebuchet MS"/>
          <w:sz w:val="24"/>
          <w:szCs w:val="24"/>
        </w:rPr>
        <w:t xml:space="preserve">i lunci, râuri </w:t>
      </w:r>
      <w:r w:rsidRPr="003E7C3D">
        <w:rPr>
          <w:rFonts w:ascii="Tahoma" w:hAnsi="Tahoma" w:cs="Tahoma"/>
          <w:sz w:val="24"/>
          <w:szCs w:val="24"/>
        </w:rPr>
        <w:t>ș</w:t>
      </w:r>
      <w:r w:rsidRPr="003E7C3D">
        <w:rPr>
          <w:rFonts w:ascii="Trebuchet MS" w:hAnsi="Trebuchet MS"/>
          <w:sz w:val="24"/>
          <w:szCs w:val="24"/>
        </w:rPr>
        <w:t>i lacuri. Cele mai renumite sunt prezentate in continuare pe unită</w:t>
      </w:r>
      <w:r w:rsidRPr="003E7C3D">
        <w:rPr>
          <w:rFonts w:ascii="Tahoma" w:hAnsi="Tahoma" w:cs="Tahoma"/>
          <w:sz w:val="24"/>
          <w:szCs w:val="24"/>
        </w:rPr>
        <w:t>ț</w:t>
      </w:r>
      <w:r w:rsidRPr="003E7C3D">
        <w:rPr>
          <w:rFonts w:ascii="Trebuchet MS" w:hAnsi="Trebuchet MS"/>
          <w:sz w:val="24"/>
          <w:szCs w:val="24"/>
        </w:rPr>
        <w:t>ile administrative cuprinse in program.</w:t>
      </w:r>
    </w:p>
    <w:p w:rsidR="008C6C1F" w:rsidRPr="003E7C3D" w:rsidRDefault="008C6C1F" w:rsidP="001E0B1E">
      <w:pPr>
        <w:jc w:val="both"/>
        <w:rPr>
          <w:rFonts w:ascii="Trebuchet MS" w:hAnsi="Trebuchet MS"/>
          <w:sz w:val="24"/>
          <w:szCs w:val="24"/>
        </w:rPr>
      </w:pPr>
      <w:r w:rsidRPr="003E7C3D">
        <w:rPr>
          <w:rFonts w:ascii="Trebuchet MS" w:hAnsi="Trebuchet MS"/>
          <w:sz w:val="24"/>
          <w:szCs w:val="24"/>
        </w:rPr>
        <w:t>Din punct de vedere al peisajului,</w:t>
      </w:r>
      <w:r w:rsidRPr="003E7C3D">
        <w:rPr>
          <w:rFonts w:ascii="Trebuchet MS" w:hAnsi="Trebuchet MS"/>
          <w:b/>
          <w:sz w:val="24"/>
          <w:szCs w:val="24"/>
        </w:rPr>
        <w:t xml:space="preserve"> jude</w:t>
      </w:r>
      <w:r w:rsidRPr="003E7C3D">
        <w:rPr>
          <w:rFonts w:ascii="Tahoma" w:hAnsi="Tahoma" w:cs="Tahoma"/>
          <w:b/>
          <w:sz w:val="24"/>
          <w:szCs w:val="24"/>
        </w:rPr>
        <w:t>ț</w:t>
      </w:r>
      <w:r w:rsidRPr="003E7C3D">
        <w:rPr>
          <w:rFonts w:ascii="Trebuchet MS" w:hAnsi="Trebuchet MS"/>
          <w:b/>
          <w:sz w:val="24"/>
          <w:szCs w:val="24"/>
        </w:rPr>
        <w:t xml:space="preserve">ul Mehedinţi </w:t>
      </w:r>
      <w:r w:rsidRPr="003E7C3D">
        <w:rPr>
          <w:rFonts w:ascii="Trebuchet MS" w:hAnsi="Trebuchet MS"/>
          <w:sz w:val="24"/>
          <w:szCs w:val="24"/>
        </w:rPr>
        <w:t>este caracterizat de grandiosul peisaj format de fluviul Dunărea şi de defileul său, de diversitatea reliefului din zona muntoasă, de existenţa elementelor floristice şi faunistice deosebite, multe dintre ele fiind înscrise în rezervaţii ştiinţifice.</w:t>
      </w:r>
    </w:p>
    <w:p w:rsidR="008C6C1F" w:rsidRPr="003E7C3D" w:rsidRDefault="008C6C1F" w:rsidP="001E0B1E">
      <w:pPr>
        <w:jc w:val="both"/>
        <w:rPr>
          <w:rFonts w:ascii="Trebuchet MS" w:hAnsi="Trebuchet MS"/>
          <w:sz w:val="24"/>
          <w:szCs w:val="24"/>
        </w:rPr>
      </w:pPr>
      <w:r w:rsidRPr="003E7C3D">
        <w:rPr>
          <w:rFonts w:ascii="Trebuchet MS" w:hAnsi="Trebuchet MS"/>
          <w:sz w:val="24"/>
          <w:szCs w:val="24"/>
        </w:rPr>
        <w:t>Dintre atrac</w:t>
      </w:r>
      <w:r w:rsidRPr="003E7C3D">
        <w:rPr>
          <w:rFonts w:ascii="Tahoma" w:hAnsi="Tahoma" w:cs="Tahoma"/>
          <w:sz w:val="24"/>
          <w:szCs w:val="24"/>
        </w:rPr>
        <w:t>ț</w:t>
      </w:r>
      <w:r w:rsidRPr="003E7C3D">
        <w:rPr>
          <w:rFonts w:ascii="Trebuchet MS" w:hAnsi="Trebuchet MS"/>
          <w:sz w:val="24"/>
          <w:szCs w:val="24"/>
        </w:rPr>
        <w:t>iile peisagistice ale zonei, men</w:t>
      </w:r>
      <w:r w:rsidRPr="003E7C3D">
        <w:rPr>
          <w:rFonts w:ascii="Tahoma" w:hAnsi="Tahoma" w:cs="Tahoma"/>
          <w:sz w:val="24"/>
          <w:szCs w:val="24"/>
        </w:rPr>
        <w:t>ț</w:t>
      </w:r>
      <w:r w:rsidRPr="003E7C3D">
        <w:rPr>
          <w:rFonts w:ascii="Trebuchet MS" w:hAnsi="Trebuchet MS"/>
          <w:sz w:val="24"/>
          <w:szCs w:val="24"/>
        </w:rPr>
        <w:t>ionam:</w:t>
      </w:r>
    </w:p>
    <w:p w:rsidR="008C6C1F" w:rsidRPr="003E7C3D" w:rsidRDefault="008C6C1F" w:rsidP="00047F22">
      <w:pPr>
        <w:numPr>
          <w:ilvl w:val="0"/>
          <w:numId w:val="112"/>
        </w:numPr>
        <w:spacing w:before="100" w:beforeAutospacing="1" w:after="100" w:afterAutospacing="1"/>
        <w:ind w:left="1170" w:hanging="450"/>
        <w:jc w:val="both"/>
        <w:rPr>
          <w:rFonts w:ascii="Trebuchet MS" w:hAnsi="Trebuchet MS"/>
          <w:sz w:val="24"/>
          <w:szCs w:val="24"/>
        </w:rPr>
      </w:pPr>
      <w:r w:rsidRPr="003E7C3D">
        <w:rPr>
          <w:rFonts w:ascii="Trebuchet MS" w:hAnsi="Trebuchet MS"/>
          <w:sz w:val="24"/>
          <w:szCs w:val="24"/>
        </w:rPr>
        <w:t xml:space="preserve">Zona Porţile de Fier I, cu defileul Dunării, clisura cu Cazanele Mari şi Mici, lacurile de acumulare, sistemul hidroenergetic şi de navigaţie, numeroase viaducte înălţate deasupra unor văi sălbatice, municipiul Orşova, desfăşurat sub formă de amfiteatru pe malul golfului Cerna. </w:t>
      </w:r>
    </w:p>
    <w:p w:rsidR="008C6C1F" w:rsidRPr="003E7C3D" w:rsidRDefault="008C6C1F" w:rsidP="00047F22">
      <w:pPr>
        <w:numPr>
          <w:ilvl w:val="0"/>
          <w:numId w:val="112"/>
        </w:numPr>
        <w:spacing w:before="100" w:beforeAutospacing="1" w:after="100" w:afterAutospacing="1"/>
        <w:ind w:left="1170" w:hanging="450"/>
        <w:jc w:val="both"/>
        <w:rPr>
          <w:rFonts w:ascii="Trebuchet MS" w:hAnsi="Trebuchet MS"/>
          <w:sz w:val="24"/>
          <w:szCs w:val="24"/>
        </w:rPr>
      </w:pPr>
      <w:r w:rsidRPr="003E7C3D">
        <w:rPr>
          <w:rFonts w:ascii="Trebuchet MS" w:hAnsi="Trebuchet MS"/>
          <w:sz w:val="24"/>
          <w:szCs w:val="24"/>
        </w:rPr>
        <w:t>Ostrovul Şimian – insulă situată în aval de Drobeta Turnu Severin, unde a fost strămutată cetatea de pe fosta insulă Ada-Kaleh.</w:t>
      </w:r>
    </w:p>
    <w:p w:rsidR="008C6C1F" w:rsidRPr="003E7C3D" w:rsidRDefault="008C6C1F" w:rsidP="00047F22">
      <w:pPr>
        <w:numPr>
          <w:ilvl w:val="0"/>
          <w:numId w:val="112"/>
        </w:numPr>
        <w:spacing w:before="100" w:beforeAutospacing="1" w:after="100" w:afterAutospacing="1"/>
        <w:ind w:left="1170" w:hanging="450"/>
        <w:jc w:val="both"/>
        <w:rPr>
          <w:rFonts w:ascii="Trebuchet MS" w:hAnsi="Trebuchet MS"/>
          <w:sz w:val="24"/>
          <w:szCs w:val="24"/>
        </w:rPr>
      </w:pPr>
      <w:r w:rsidRPr="003E7C3D">
        <w:rPr>
          <w:rFonts w:ascii="Trebuchet MS" w:hAnsi="Trebuchet MS"/>
          <w:sz w:val="24"/>
          <w:szCs w:val="24"/>
        </w:rPr>
        <w:t xml:space="preserve">Zona de nord a judeţului, caracterizată prin frumuseţea peisajului. Aici se găseşte oraşul Baia de Aramă, iar la circa 4 km nord-vest de Baia de Aramă se găseşte complexul carstic Ponoare, reprezentat prin mai multe monumente ale naturii (podul natural de la Ponoare, lacurile carstice Zatonul Mare şi Mic, peştera Ponoare şi platoul de lapiezuri de deasupra peşterii). Tot în această zonă se află peştera Topolniţa, cu o lungime explorată de 10.330 m, fiind a doua ca mărime din ţară. </w:t>
      </w:r>
    </w:p>
    <w:p w:rsidR="008C6C1F" w:rsidRPr="003E7C3D" w:rsidRDefault="008C6C1F" w:rsidP="001E0B1E">
      <w:pPr>
        <w:pStyle w:val="NormalWeb"/>
        <w:spacing w:before="0" w:after="0"/>
        <w:rPr>
          <w:rFonts w:ascii="Trebuchet MS" w:hAnsi="Trebuchet MS"/>
          <w:lang w:val="ro-RO"/>
        </w:rPr>
      </w:pPr>
      <w:r w:rsidRPr="003E7C3D">
        <w:rPr>
          <w:rFonts w:ascii="Trebuchet MS" w:hAnsi="Trebuchet MS"/>
          <w:lang w:val="ro-RO"/>
        </w:rPr>
        <w:t>Jude</w:t>
      </w:r>
      <w:r w:rsidRPr="003E7C3D">
        <w:rPr>
          <w:rFonts w:ascii="Tahoma" w:hAnsi="Tahoma" w:cs="Tahoma"/>
          <w:lang w:val="ro-RO"/>
        </w:rPr>
        <w:t>ț</w:t>
      </w:r>
      <w:r w:rsidRPr="003E7C3D">
        <w:rPr>
          <w:rFonts w:ascii="Trebuchet MS" w:hAnsi="Trebuchet MS"/>
          <w:lang w:val="ro-RO"/>
        </w:rPr>
        <w:t>ul Dolj este caracterizat printr-o </w:t>
      </w:r>
      <w:r w:rsidRPr="003E7C3D">
        <w:rPr>
          <w:rStyle w:val="Strong"/>
          <w:rFonts w:ascii="Trebuchet MS" w:hAnsi="Trebuchet MS"/>
          <w:bCs/>
          <w:lang w:val="ro-RO"/>
        </w:rPr>
        <w:t>varietate de</w:t>
      </w:r>
      <w:r w:rsidRPr="003E7C3D">
        <w:rPr>
          <w:rFonts w:ascii="Trebuchet MS" w:hAnsi="Trebuchet MS"/>
          <w:lang w:val="ro-RO"/>
        </w:rPr>
        <w:t> </w:t>
      </w:r>
      <w:r w:rsidRPr="003E7C3D">
        <w:rPr>
          <w:rStyle w:val="Strong"/>
          <w:rFonts w:ascii="Trebuchet MS" w:hAnsi="Trebuchet MS"/>
          <w:bCs/>
          <w:lang w:val="ro-RO"/>
        </w:rPr>
        <w:t>peisaje</w:t>
      </w:r>
      <w:r w:rsidRPr="003E7C3D">
        <w:rPr>
          <w:rFonts w:ascii="Trebuchet MS" w:hAnsi="Trebuchet MS"/>
          <w:lang w:val="ro-RO"/>
        </w:rPr>
        <w:t>:</w:t>
      </w:r>
    </w:p>
    <w:p w:rsidR="008C6C1F" w:rsidRPr="003E7C3D" w:rsidRDefault="008C6C1F" w:rsidP="00047F22">
      <w:pPr>
        <w:numPr>
          <w:ilvl w:val="0"/>
          <w:numId w:val="51"/>
        </w:numPr>
        <w:spacing w:before="100" w:beforeAutospacing="1" w:after="100" w:afterAutospacing="1"/>
        <w:rPr>
          <w:rFonts w:ascii="Trebuchet MS" w:hAnsi="Trebuchet MS"/>
          <w:sz w:val="24"/>
          <w:szCs w:val="24"/>
        </w:rPr>
      </w:pPr>
      <w:r w:rsidRPr="003E7C3D">
        <w:rPr>
          <w:rStyle w:val="Emphasis"/>
          <w:rFonts w:ascii="Trebuchet MS" w:hAnsi="Trebuchet MS"/>
          <w:i w:val="0"/>
          <w:iCs/>
          <w:sz w:val="24"/>
          <w:szCs w:val="24"/>
        </w:rPr>
        <w:t>dealur</w:t>
      </w:r>
      <w:r w:rsidRPr="003E7C3D">
        <w:rPr>
          <w:rStyle w:val="Emphasis"/>
          <w:rFonts w:ascii="Trebuchet MS" w:hAnsi="Trebuchet MS"/>
          <w:iCs/>
          <w:sz w:val="24"/>
          <w:szCs w:val="24"/>
        </w:rPr>
        <w:t xml:space="preserve">i </w:t>
      </w:r>
      <w:r w:rsidRPr="003E7C3D">
        <w:rPr>
          <w:rFonts w:ascii="Trebuchet MS" w:hAnsi="Trebuchet MS"/>
          <w:sz w:val="24"/>
          <w:szCs w:val="24"/>
        </w:rPr>
        <w:t>(Dealul Amaradiei);</w:t>
      </w:r>
    </w:p>
    <w:p w:rsidR="008C6C1F" w:rsidRPr="003E7C3D" w:rsidRDefault="008C6C1F" w:rsidP="00047F22">
      <w:pPr>
        <w:numPr>
          <w:ilvl w:val="0"/>
          <w:numId w:val="51"/>
        </w:numPr>
        <w:spacing w:before="100" w:beforeAutospacing="1" w:after="100" w:afterAutospacing="1"/>
        <w:rPr>
          <w:rFonts w:ascii="Trebuchet MS" w:hAnsi="Trebuchet MS"/>
          <w:sz w:val="24"/>
          <w:szCs w:val="24"/>
        </w:rPr>
      </w:pPr>
      <w:r w:rsidRPr="003E7C3D">
        <w:rPr>
          <w:rStyle w:val="Emphasis"/>
          <w:rFonts w:ascii="Trebuchet MS" w:hAnsi="Trebuchet MS"/>
          <w:i w:val="0"/>
          <w:iCs/>
          <w:sz w:val="24"/>
          <w:szCs w:val="24"/>
        </w:rPr>
        <w:t>câmpii</w:t>
      </w:r>
      <w:r w:rsidRPr="003E7C3D">
        <w:rPr>
          <w:rStyle w:val="Emphasis"/>
          <w:rFonts w:ascii="Trebuchet MS" w:hAnsi="Trebuchet MS"/>
          <w:iCs/>
          <w:sz w:val="24"/>
          <w:szCs w:val="24"/>
        </w:rPr>
        <w:t xml:space="preserve"> </w:t>
      </w:r>
      <w:r w:rsidRPr="003E7C3D">
        <w:rPr>
          <w:rFonts w:ascii="Trebuchet MS" w:hAnsi="Trebuchet MS"/>
          <w:sz w:val="24"/>
          <w:szCs w:val="24"/>
        </w:rPr>
        <w:t>(Câmpia Romana, Lunca Dunării);</w:t>
      </w:r>
    </w:p>
    <w:p w:rsidR="008C6C1F" w:rsidRPr="003E7C3D" w:rsidRDefault="008C6C1F" w:rsidP="00047F22">
      <w:pPr>
        <w:numPr>
          <w:ilvl w:val="0"/>
          <w:numId w:val="51"/>
        </w:numPr>
        <w:spacing w:before="100" w:beforeAutospacing="1" w:after="100" w:afterAutospacing="1"/>
        <w:rPr>
          <w:rFonts w:ascii="Trebuchet MS" w:hAnsi="Trebuchet MS"/>
          <w:sz w:val="24"/>
          <w:szCs w:val="24"/>
        </w:rPr>
      </w:pPr>
      <w:r w:rsidRPr="003E7C3D">
        <w:rPr>
          <w:rStyle w:val="Emphasis"/>
          <w:rFonts w:ascii="Trebuchet MS" w:hAnsi="Trebuchet MS"/>
          <w:i w:val="0"/>
          <w:iCs/>
          <w:sz w:val="24"/>
          <w:szCs w:val="24"/>
        </w:rPr>
        <w:t xml:space="preserve">râuri </w:t>
      </w:r>
      <w:r w:rsidRPr="003E7C3D">
        <w:rPr>
          <w:rFonts w:ascii="Trebuchet MS" w:hAnsi="Trebuchet MS"/>
          <w:i/>
          <w:sz w:val="24"/>
          <w:szCs w:val="24"/>
        </w:rPr>
        <w:t>(</w:t>
      </w:r>
      <w:r w:rsidRPr="003E7C3D">
        <w:rPr>
          <w:rFonts w:ascii="Trebuchet MS" w:hAnsi="Trebuchet MS"/>
          <w:sz w:val="24"/>
          <w:szCs w:val="24"/>
        </w:rPr>
        <w:t>Jiu, fluviul Dunărea);</w:t>
      </w:r>
    </w:p>
    <w:p w:rsidR="008C6C1F" w:rsidRPr="003E7C3D" w:rsidRDefault="008C6C1F" w:rsidP="00047F22">
      <w:pPr>
        <w:numPr>
          <w:ilvl w:val="0"/>
          <w:numId w:val="51"/>
        </w:numPr>
        <w:spacing w:before="100" w:beforeAutospacing="1" w:after="100" w:afterAutospacing="1"/>
        <w:rPr>
          <w:rFonts w:ascii="Trebuchet MS" w:hAnsi="Trebuchet MS"/>
          <w:sz w:val="24"/>
          <w:szCs w:val="24"/>
        </w:rPr>
      </w:pPr>
      <w:r w:rsidRPr="003E7C3D">
        <w:rPr>
          <w:rStyle w:val="Emphasis"/>
          <w:rFonts w:ascii="Trebuchet MS" w:hAnsi="Trebuchet MS"/>
          <w:i w:val="0"/>
          <w:iCs/>
          <w:sz w:val="24"/>
          <w:szCs w:val="24"/>
        </w:rPr>
        <w:t>lacur</w:t>
      </w:r>
      <w:r w:rsidRPr="003E7C3D">
        <w:rPr>
          <w:rStyle w:val="Emphasis"/>
          <w:rFonts w:ascii="Trebuchet MS" w:hAnsi="Trebuchet MS"/>
          <w:iCs/>
          <w:sz w:val="24"/>
          <w:szCs w:val="24"/>
        </w:rPr>
        <w:t xml:space="preserve">i </w:t>
      </w:r>
      <w:r w:rsidRPr="003E7C3D">
        <w:rPr>
          <w:rFonts w:ascii="Trebuchet MS" w:hAnsi="Trebuchet MS"/>
          <w:sz w:val="24"/>
          <w:szCs w:val="24"/>
        </w:rPr>
        <w:t>(Bistret, Fantana Banului, Maglavit, Golenti, Ciuperceni),</w:t>
      </w:r>
    </w:p>
    <w:p w:rsidR="008C6C1F" w:rsidRPr="003E7C3D" w:rsidRDefault="008C6C1F" w:rsidP="001E0B1E">
      <w:pPr>
        <w:pStyle w:val="NormalWeb"/>
        <w:jc w:val="both"/>
        <w:rPr>
          <w:rFonts w:ascii="Trebuchet MS" w:hAnsi="Trebuchet MS"/>
          <w:b/>
          <w:lang w:val="ro-RO"/>
        </w:rPr>
      </w:pPr>
      <w:r w:rsidRPr="003E7C3D">
        <w:rPr>
          <w:rStyle w:val="Strong"/>
          <w:rFonts w:ascii="Trebuchet MS" w:hAnsi="Trebuchet MS"/>
          <w:b w:val="0"/>
          <w:bCs/>
          <w:lang w:val="ro-RO"/>
        </w:rPr>
        <w:t>care constituie atrac</w:t>
      </w:r>
      <w:r w:rsidRPr="003E7C3D">
        <w:rPr>
          <w:rStyle w:val="Strong"/>
          <w:rFonts w:ascii="Tahoma" w:hAnsi="Tahoma" w:cs="Tahoma"/>
          <w:b w:val="0"/>
          <w:bCs/>
          <w:lang w:val="ro-RO"/>
        </w:rPr>
        <w:t>ț</w:t>
      </w:r>
      <w:r w:rsidRPr="003E7C3D">
        <w:rPr>
          <w:rStyle w:val="Strong"/>
          <w:rFonts w:ascii="Trebuchet MS" w:hAnsi="Trebuchet MS"/>
          <w:b w:val="0"/>
          <w:bCs/>
          <w:lang w:val="ro-RO"/>
        </w:rPr>
        <w:t>ii turistice, alături de peisajele din rezerva</w:t>
      </w:r>
      <w:r w:rsidRPr="003E7C3D">
        <w:rPr>
          <w:rStyle w:val="Strong"/>
          <w:rFonts w:ascii="Tahoma" w:hAnsi="Tahoma" w:cs="Tahoma"/>
          <w:b w:val="0"/>
          <w:bCs/>
          <w:lang w:val="ro-RO"/>
        </w:rPr>
        <w:t>ț</w:t>
      </w:r>
      <w:r w:rsidRPr="003E7C3D">
        <w:rPr>
          <w:rStyle w:val="Strong"/>
          <w:rFonts w:ascii="Trebuchet MS" w:hAnsi="Trebuchet MS"/>
          <w:b w:val="0"/>
          <w:bCs/>
          <w:lang w:val="ro-RO"/>
        </w:rPr>
        <w:t xml:space="preserve">ii naturale, cu ar fi: </w:t>
      </w:r>
    </w:p>
    <w:p w:rsidR="008C6C1F" w:rsidRPr="003E7C3D" w:rsidRDefault="008C6C1F" w:rsidP="00047F22">
      <w:pPr>
        <w:numPr>
          <w:ilvl w:val="0"/>
          <w:numId w:val="52"/>
        </w:numPr>
        <w:spacing w:before="100" w:beforeAutospacing="1" w:after="100" w:afterAutospacing="1"/>
        <w:rPr>
          <w:rFonts w:ascii="Trebuchet MS" w:hAnsi="Trebuchet MS"/>
          <w:sz w:val="24"/>
          <w:szCs w:val="24"/>
        </w:rPr>
      </w:pPr>
      <w:r w:rsidRPr="003E7C3D">
        <w:rPr>
          <w:rFonts w:ascii="Trebuchet MS" w:hAnsi="Trebuchet MS"/>
          <w:sz w:val="24"/>
          <w:szCs w:val="24"/>
        </w:rPr>
        <w:t>Pădurea Ciurumela de la Poiana Mare;</w:t>
      </w:r>
    </w:p>
    <w:p w:rsidR="008C6C1F" w:rsidRPr="003E7C3D" w:rsidRDefault="008C6C1F" w:rsidP="00047F22">
      <w:pPr>
        <w:numPr>
          <w:ilvl w:val="0"/>
          <w:numId w:val="52"/>
        </w:numPr>
        <w:spacing w:before="100" w:beforeAutospacing="1" w:after="100" w:afterAutospacing="1"/>
        <w:rPr>
          <w:rFonts w:ascii="Trebuchet MS" w:hAnsi="Trebuchet MS"/>
          <w:sz w:val="24"/>
          <w:szCs w:val="24"/>
        </w:rPr>
      </w:pPr>
      <w:r w:rsidRPr="003E7C3D">
        <w:rPr>
          <w:rFonts w:ascii="Trebuchet MS" w:hAnsi="Trebuchet MS"/>
          <w:sz w:val="24"/>
          <w:szCs w:val="24"/>
        </w:rPr>
        <w:t>Rezerva</w:t>
      </w:r>
      <w:r w:rsidRPr="003E7C3D">
        <w:rPr>
          <w:rFonts w:ascii="Tahoma" w:hAnsi="Tahoma" w:cs="Tahoma"/>
          <w:sz w:val="24"/>
          <w:szCs w:val="24"/>
        </w:rPr>
        <w:t>ț</w:t>
      </w:r>
      <w:r w:rsidRPr="003E7C3D">
        <w:rPr>
          <w:rFonts w:ascii="Trebuchet MS" w:hAnsi="Trebuchet MS"/>
          <w:sz w:val="24"/>
          <w:szCs w:val="24"/>
        </w:rPr>
        <w:t>ia ornitologica de la Ciupercenii Noi;</w:t>
      </w:r>
    </w:p>
    <w:p w:rsidR="008C6C1F" w:rsidRPr="003E7C3D" w:rsidRDefault="008C6C1F" w:rsidP="00047F22">
      <w:pPr>
        <w:numPr>
          <w:ilvl w:val="0"/>
          <w:numId w:val="52"/>
        </w:numPr>
        <w:spacing w:before="100" w:beforeAutospacing="1" w:after="100" w:afterAutospacing="1"/>
        <w:rPr>
          <w:rFonts w:ascii="Trebuchet MS" w:hAnsi="Trebuchet MS"/>
          <w:sz w:val="24"/>
          <w:szCs w:val="24"/>
        </w:rPr>
      </w:pPr>
      <w:r w:rsidRPr="003E7C3D">
        <w:rPr>
          <w:rFonts w:ascii="Trebuchet MS" w:hAnsi="Trebuchet MS"/>
          <w:sz w:val="24"/>
          <w:szCs w:val="24"/>
        </w:rPr>
        <w:t>Rezerva</w:t>
      </w:r>
      <w:r w:rsidRPr="003E7C3D">
        <w:rPr>
          <w:rFonts w:ascii="Tahoma" w:hAnsi="Tahoma" w:cs="Tahoma"/>
          <w:sz w:val="24"/>
          <w:szCs w:val="24"/>
        </w:rPr>
        <w:t>ț</w:t>
      </w:r>
      <w:r w:rsidRPr="003E7C3D">
        <w:rPr>
          <w:rFonts w:ascii="Trebuchet MS" w:hAnsi="Trebuchet MS"/>
          <w:sz w:val="24"/>
          <w:szCs w:val="24"/>
        </w:rPr>
        <w:t>ia de bujori sălbatici de la Plenita, etc.</w:t>
      </w:r>
    </w:p>
    <w:p w:rsidR="008C6C1F" w:rsidRPr="003E7C3D" w:rsidRDefault="008C6C1F" w:rsidP="001E0B1E">
      <w:pPr>
        <w:pStyle w:val="NormalWeb"/>
        <w:jc w:val="both"/>
        <w:rPr>
          <w:rStyle w:val="Strong"/>
          <w:rFonts w:ascii="Trebuchet MS" w:hAnsi="Trebuchet MS"/>
          <w:bCs/>
          <w:lang w:val="ro-RO"/>
        </w:rPr>
      </w:pPr>
      <w:r w:rsidRPr="003E7C3D">
        <w:rPr>
          <w:rStyle w:val="Strong"/>
          <w:rFonts w:ascii="Trebuchet MS" w:hAnsi="Trebuchet MS"/>
          <w:b w:val="0"/>
          <w:bCs/>
          <w:lang w:val="ro-RO"/>
        </w:rPr>
        <w:t>Dintre obiectivele de interes peisagistic aparte, care se înscriu ca atrac</w:t>
      </w:r>
      <w:r w:rsidRPr="003E7C3D">
        <w:rPr>
          <w:rStyle w:val="Strong"/>
          <w:rFonts w:ascii="Tahoma" w:hAnsi="Tahoma" w:cs="Tahoma"/>
          <w:b w:val="0"/>
          <w:bCs/>
          <w:lang w:val="ro-RO"/>
        </w:rPr>
        <w:t>ț</w:t>
      </w:r>
      <w:r w:rsidRPr="003E7C3D">
        <w:rPr>
          <w:rStyle w:val="Strong"/>
          <w:rFonts w:ascii="Trebuchet MS" w:hAnsi="Trebuchet MS"/>
          <w:b w:val="0"/>
          <w:bCs/>
          <w:lang w:val="ro-RO"/>
        </w:rPr>
        <w:t>ii naturale ale</w:t>
      </w:r>
      <w:r w:rsidRPr="003E7C3D">
        <w:rPr>
          <w:rStyle w:val="Strong"/>
          <w:rFonts w:ascii="Trebuchet MS" w:hAnsi="Trebuchet MS"/>
          <w:bCs/>
          <w:lang w:val="ro-RO"/>
        </w:rPr>
        <w:t xml:space="preserve"> </w:t>
      </w:r>
      <w:r w:rsidRPr="003E7C3D">
        <w:rPr>
          <w:rStyle w:val="Strong"/>
          <w:rFonts w:ascii="Trebuchet MS" w:hAnsi="Trebuchet MS"/>
          <w:b w:val="0"/>
          <w:bCs/>
          <w:lang w:val="ro-RO"/>
        </w:rPr>
        <w:t>jude</w:t>
      </w:r>
      <w:r w:rsidRPr="003E7C3D">
        <w:rPr>
          <w:rStyle w:val="Strong"/>
          <w:rFonts w:ascii="Tahoma" w:hAnsi="Tahoma" w:cs="Tahoma"/>
          <w:b w:val="0"/>
          <w:bCs/>
          <w:lang w:val="ro-RO"/>
        </w:rPr>
        <w:t>ț</w:t>
      </w:r>
      <w:r w:rsidRPr="003E7C3D">
        <w:rPr>
          <w:rStyle w:val="Strong"/>
          <w:rFonts w:ascii="Trebuchet MS" w:hAnsi="Trebuchet MS"/>
          <w:b w:val="0"/>
          <w:bCs/>
          <w:lang w:val="ro-RO"/>
        </w:rPr>
        <w:t>ului Olt, se disting</w:t>
      </w:r>
      <w:r w:rsidRPr="003E7C3D">
        <w:rPr>
          <w:rStyle w:val="Strong"/>
          <w:rFonts w:ascii="Trebuchet MS" w:hAnsi="Trebuchet MS"/>
          <w:bCs/>
          <w:lang w:val="ro-RO"/>
        </w:rPr>
        <w:t>:</w:t>
      </w:r>
    </w:p>
    <w:p w:rsidR="008C6C1F" w:rsidRPr="003E7C3D" w:rsidRDefault="008C6C1F" w:rsidP="00047F22">
      <w:pPr>
        <w:numPr>
          <w:ilvl w:val="0"/>
          <w:numId w:val="52"/>
        </w:numPr>
        <w:spacing w:before="100" w:beforeAutospacing="1" w:after="100" w:afterAutospacing="1"/>
        <w:jc w:val="both"/>
        <w:rPr>
          <w:rFonts w:ascii="Trebuchet MS" w:hAnsi="Trebuchet MS"/>
          <w:sz w:val="24"/>
          <w:szCs w:val="24"/>
        </w:rPr>
      </w:pPr>
      <w:r w:rsidRPr="003E7C3D">
        <w:rPr>
          <w:rFonts w:ascii="Trebuchet MS" w:hAnsi="Trebuchet MS"/>
          <w:b/>
          <w:bCs/>
          <w:sz w:val="24"/>
          <w:szCs w:val="24"/>
        </w:rPr>
        <w:t>Valea Dunării</w:t>
      </w:r>
      <w:r w:rsidRPr="003E7C3D">
        <w:rPr>
          <w:rFonts w:ascii="Trebuchet MS" w:hAnsi="Trebuchet MS"/>
          <w:sz w:val="24"/>
          <w:szCs w:val="24"/>
        </w:rPr>
        <w:t xml:space="preserve">, cu ostroavele </w:t>
      </w:r>
      <w:r w:rsidRPr="003E7C3D">
        <w:rPr>
          <w:rFonts w:ascii="Tahoma" w:hAnsi="Tahoma" w:cs="Tahoma"/>
          <w:sz w:val="24"/>
          <w:szCs w:val="24"/>
        </w:rPr>
        <w:t>ș</w:t>
      </w:r>
      <w:r w:rsidRPr="003E7C3D">
        <w:rPr>
          <w:rFonts w:ascii="Trebuchet MS" w:hAnsi="Trebuchet MS"/>
          <w:sz w:val="24"/>
          <w:szCs w:val="24"/>
        </w:rPr>
        <w:t>i plajele sale, oferă valoroase imagini estetice, cu func</w:t>
      </w:r>
      <w:r w:rsidRPr="003E7C3D">
        <w:rPr>
          <w:rFonts w:ascii="Tahoma" w:hAnsi="Tahoma" w:cs="Tahoma"/>
          <w:sz w:val="24"/>
          <w:szCs w:val="24"/>
        </w:rPr>
        <w:t>ț</w:t>
      </w:r>
      <w:r w:rsidRPr="003E7C3D">
        <w:rPr>
          <w:rFonts w:ascii="Trebuchet MS" w:hAnsi="Trebuchet MS"/>
          <w:sz w:val="24"/>
          <w:szCs w:val="24"/>
        </w:rPr>
        <w:t xml:space="preserve">ii recreative. </w:t>
      </w:r>
    </w:p>
    <w:p w:rsidR="008C6C1F" w:rsidRPr="003E7C3D" w:rsidRDefault="008C6C1F" w:rsidP="00047F22">
      <w:pPr>
        <w:numPr>
          <w:ilvl w:val="0"/>
          <w:numId w:val="52"/>
        </w:numPr>
        <w:spacing w:before="100" w:beforeAutospacing="1" w:after="100" w:afterAutospacing="1"/>
        <w:jc w:val="both"/>
        <w:rPr>
          <w:rFonts w:ascii="Trebuchet MS" w:hAnsi="Trebuchet MS"/>
          <w:sz w:val="24"/>
          <w:szCs w:val="24"/>
        </w:rPr>
      </w:pPr>
      <w:r w:rsidRPr="003E7C3D">
        <w:rPr>
          <w:rFonts w:ascii="Trebuchet MS" w:hAnsi="Trebuchet MS"/>
          <w:b/>
          <w:bCs/>
          <w:sz w:val="24"/>
          <w:szCs w:val="24"/>
        </w:rPr>
        <w:t>Valea Oltului</w:t>
      </w:r>
      <w:r w:rsidRPr="003E7C3D">
        <w:rPr>
          <w:rFonts w:ascii="Trebuchet MS" w:hAnsi="Trebuchet MS"/>
          <w:sz w:val="24"/>
          <w:szCs w:val="24"/>
        </w:rPr>
        <w:t>, apare ca o salba de lacuri ca urmare a amenajărilor hidroenergetice in exploatare, atractive prin frumuse</w:t>
      </w:r>
      <w:r w:rsidRPr="003E7C3D">
        <w:rPr>
          <w:rFonts w:ascii="Tahoma" w:hAnsi="Tahoma" w:cs="Tahoma"/>
          <w:sz w:val="24"/>
          <w:szCs w:val="24"/>
        </w:rPr>
        <w:t>ț</w:t>
      </w:r>
      <w:r w:rsidRPr="003E7C3D">
        <w:rPr>
          <w:rFonts w:ascii="Trebuchet MS" w:hAnsi="Trebuchet MS"/>
          <w:sz w:val="24"/>
          <w:szCs w:val="24"/>
        </w:rPr>
        <w:t>ea imaginilor create de întinsele oglinzi de apa, pădurile, caracterizate de diversitatea esen</w:t>
      </w:r>
      <w:r w:rsidRPr="003E7C3D">
        <w:rPr>
          <w:rFonts w:ascii="Tahoma" w:hAnsi="Tahoma" w:cs="Tahoma"/>
          <w:sz w:val="24"/>
          <w:szCs w:val="24"/>
        </w:rPr>
        <w:t>ț</w:t>
      </w:r>
      <w:r w:rsidRPr="003E7C3D">
        <w:rPr>
          <w:rFonts w:ascii="Trebuchet MS" w:hAnsi="Trebuchet MS"/>
          <w:sz w:val="24"/>
          <w:szCs w:val="24"/>
        </w:rPr>
        <w:t>elor, fapt ce contribuie la realizarea unor peisaje deosebite in toata perioada lor de vegeta</w:t>
      </w:r>
      <w:r w:rsidRPr="003E7C3D">
        <w:rPr>
          <w:rFonts w:ascii="Tahoma" w:hAnsi="Tahoma" w:cs="Tahoma"/>
          <w:sz w:val="24"/>
          <w:szCs w:val="24"/>
        </w:rPr>
        <w:t>ț</w:t>
      </w:r>
      <w:r w:rsidRPr="003E7C3D">
        <w:rPr>
          <w:rFonts w:ascii="Trebuchet MS" w:hAnsi="Trebuchet MS"/>
          <w:sz w:val="24"/>
          <w:szCs w:val="24"/>
        </w:rPr>
        <w:t>ie.</w:t>
      </w:r>
    </w:p>
    <w:p w:rsidR="008C6C1F" w:rsidRPr="003E7C3D" w:rsidRDefault="008C6C1F" w:rsidP="001E0B1E">
      <w:pPr>
        <w:jc w:val="both"/>
        <w:rPr>
          <w:rFonts w:ascii="Trebuchet MS" w:hAnsi="Trebuchet MS"/>
          <w:sz w:val="24"/>
          <w:szCs w:val="24"/>
        </w:rPr>
      </w:pPr>
      <w:r w:rsidRPr="003E7C3D">
        <w:rPr>
          <w:rFonts w:ascii="Trebuchet MS" w:hAnsi="Trebuchet MS"/>
          <w:sz w:val="24"/>
          <w:szCs w:val="24"/>
        </w:rPr>
        <w:t>In jude</w:t>
      </w:r>
      <w:r w:rsidRPr="003E7C3D">
        <w:rPr>
          <w:rFonts w:ascii="Tahoma" w:hAnsi="Tahoma" w:cs="Tahoma"/>
          <w:sz w:val="24"/>
          <w:szCs w:val="24"/>
        </w:rPr>
        <w:t>ț</w:t>
      </w:r>
      <w:r w:rsidRPr="003E7C3D">
        <w:rPr>
          <w:rFonts w:ascii="Trebuchet MS" w:hAnsi="Trebuchet MS"/>
          <w:sz w:val="24"/>
          <w:szCs w:val="24"/>
        </w:rPr>
        <w:t xml:space="preserve">ul </w:t>
      </w:r>
      <w:r w:rsidRPr="003E7C3D">
        <w:rPr>
          <w:rFonts w:ascii="Trebuchet MS" w:hAnsi="Trebuchet MS"/>
          <w:b/>
          <w:sz w:val="24"/>
          <w:szCs w:val="24"/>
        </w:rPr>
        <w:t>Călăraşi</w:t>
      </w:r>
      <w:r w:rsidRPr="003E7C3D">
        <w:rPr>
          <w:rFonts w:ascii="Trebuchet MS" w:hAnsi="Trebuchet MS"/>
          <w:sz w:val="24"/>
          <w:szCs w:val="24"/>
        </w:rPr>
        <w:t xml:space="preserve"> se spune ca Dunărea creează peisaje de poveste:</w:t>
      </w:r>
    </w:p>
    <w:p w:rsidR="008C6C1F" w:rsidRPr="003E7C3D" w:rsidRDefault="008C6C1F" w:rsidP="00047F22">
      <w:pPr>
        <w:numPr>
          <w:ilvl w:val="0"/>
          <w:numId w:val="52"/>
        </w:numPr>
        <w:spacing w:before="100" w:beforeAutospacing="1" w:after="100" w:afterAutospacing="1"/>
        <w:jc w:val="both"/>
        <w:rPr>
          <w:rFonts w:ascii="Trebuchet MS" w:hAnsi="Trebuchet MS"/>
          <w:bCs/>
          <w:sz w:val="24"/>
          <w:szCs w:val="24"/>
        </w:rPr>
      </w:pPr>
      <w:r w:rsidRPr="003E7C3D">
        <w:rPr>
          <w:rFonts w:ascii="Trebuchet MS" w:hAnsi="Trebuchet MS"/>
          <w:bCs/>
          <w:sz w:val="24"/>
          <w:szCs w:val="24"/>
        </w:rPr>
        <w:t>Rezerva</w:t>
      </w:r>
      <w:r w:rsidRPr="003E7C3D">
        <w:rPr>
          <w:rFonts w:ascii="Tahoma" w:hAnsi="Tahoma" w:cs="Tahoma"/>
          <w:bCs/>
          <w:sz w:val="24"/>
          <w:szCs w:val="24"/>
        </w:rPr>
        <w:t>ț</w:t>
      </w:r>
      <w:r w:rsidRPr="003E7C3D">
        <w:rPr>
          <w:rFonts w:ascii="Trebuchet MS" w:hAnsi="Trebuchet MS"/>
          <w:bCs/>
          <w:sz w:val="24"/>
          <w:szCs w:val="24"/>
        </w:rPr>
        <w:t xml:space="preserve">iile naturale </w:t>
      </w:r>
      <w:r w:rsidRPr="003E7C3D">
        <w:rPr>
          <w:rFonts w:ascii="Trebuchet MS" w:hAnsi="Trebuchet MS"/>
          <w:sz w:val="24"/>
          <w:szCs w:val="24"/>
        </w:rPr>
        <w:t>Ostrovul Ciocăne</w:t>
      </w:r>
      <w:r w:rsidRPr="003E7C3D">
        <w:rPr>
          <w:rFonts w:ascii="Tahoma" w:hAnsi="Tahoma" w:cs="Tahoma"/>
          <w:sz w:val="24"/>
          <w:szCs w:val="24"/>
        </w:rPr>
        <w:t>ș</w:t>
      </w:r>
      <w:r w:rsidRPr="003E7C3D">
        <w:rPr>
          <w:rFonts w:ascii="Trebuchet MS" w:hAnsi="Trebuchet MS"/>
          <w:sz w:val="24"/>
          <w:szCs w:val="24"/>
        </w:rPr>
        <w:t>ti</w:t>
      </w:r>
      <w:r w:rsidRPr="003E7C3D">
        <w:rPr>
          <w:rFonts w:ascii="Trebuchet MS" w:hAnsi="Trebuchet MS"/>
          <w:bCs/>
          <w:sz w:val="24"/>
          <w:szCs w:val="24"/>
        </w:rPr>
        <w:t xml:space="preserve">, </w:t>
      </w:r>
      <w:r w:rsidRPr="003E7C3D">
        <w:rPr>
          <w:rFonts w:ascii="Trebuchet MS" w:hAnsi="Trebuchet MS"/>
          <w:sz w:val="24"/>
          <w:szCs w:val="24"/>
        </w:rPr>
        <w:t>Ostrovul Haralambie</w:t>
      </w:r>
      <w:r w:rsidRPr="003E7C3D">
        <w:rPr>
          <w:rFonts w:ascii="Trebuchet MS" w:hAnsi="Trebuchet MS"/>
          <w:bCs/>
          <w:sz w:val="24"/>
          <w:szCs w:val="24"/>
        </w:rPr>
        <w:t xml:space="preserve"> şi </w:t>
      </w:r>
      <w:r w:rsidRPr="003E7C3D">
        <w:rPr>
          <w:rFonts w:ascii="Trebuchet MS" w:hAnsi="Trebuchet MS"/>
          <w:sz w:val="24"/>
          <w:szCs w:val="24"/>
        </w:rPr>
        <w:t xml:space="preserve">Ostrovul </w:t>
      </w:r>
      <w:r w:rsidRPr="003E7C3D">
        <w:rPr>
          <w:rFonts w:ascii="Tahoma" w:hAnsi="Tahoma" w:cs="Tahoma"/>
          <w:sz w:val="24"/>
          <w:szCs w:val="24"/>
        </w:rPr>
        <w:t>Ș</w:t>
      </w:r>
      <w:r w:rsidRPr="003E7C3D">
        <w:rPr>
          <w:rFonts w:ascii="Trebuchet MS" w:hAnsi="Trebuchet MS"/>
          <w:sz w:val="24"/>
          <w:szCs w:val="24"/>
        </w:rPr>
        <w:t xml:space="preserve">oimul </w:t>
      </w:r>
      <w:r w:rsidRPr="003E7C3D">
        <w:rPr>
          <w:rFonts w:ascii="Trebuchet MS" w:hAnsi="Trebuchet MS"/>
          <w:bCs/>
          <w:sz w:val="24"/>
          <w:szCs w:val="24"/>
        </w:rPr>
        <w:t>sunt numai câteva zone ce merita întreaga aten</w:t>
      </w:r>
      <w:r w:rsidRPr="003E7C3D">
        <w:rPr>
          <w:rFonts w:ascii="Tahoma" w:hAnsi="Tahoma" w:cs="Tahoma"/>
          <w:bCs/>
          <w:sz w:val="24"/>
          <w:szCs w:val="24"/>
        </w:rPr>
        <w:t>ț</w:t>
      </w:r>
      <w:r w:rsidRPr="003E7C3D">
        <w:rPr>
          <w:rFonts w:ascii="Trebuchet MS" w:hAnsi="Trebuchet MS"/>
          <w:bCs/>
          <w:sz w:val="24"/>
          <w:szCs w:val="24"/>
        </w:rPr>
        <w:t>ie.</w:t>
      </w:r>
    </w:p>
    <w:p w:rsidR="008C6C1F" w:rsidRPr="003E7C3D" w:rsidRDefault="008C6C1F" w:rsidP="00047F22">
      <w:pPr>
        <w:numPr>
          <w:ilvl w:val="0"/>
          <w:numId w:val="52"/>
        </w:numPr>
        <w:spacing w:before="100" w:beforeAutospacing="1" w:after="100" w:afterAutospacing="1"/>
        <w:jc w:val="both"/>
        <w:rPr>
          <w:rFonts w:ascii="Trebuchet MS" w:hAnsi="Trebuchet MS"/>
          <w:sz w:val="24"/>
          <w:szCs w:val="24"/>
        </w:rPr>
      </w:pPr>
      <w:r w:rsidRPr="003E7C3D">
        <w:rPr>
          <w:rFonts w:ascii="Trebuchet MS" w:hAnsi="Trebuchet MS"/>
          <w:bCs/>
          <w:sz w:val="24"/>
          <w:szCs w:val="24"/>
        </w:rPr>
        <w:t xml:space="preserve">Localitatea </w:t>
      </w:r>
      <w:r w:rsidRPr="003E7C3D">
        <w:rPr>
          <w:rFonts w:ascii="Trebuchet MS" w:hAnsi="Trebuchet MS"/>
          <w:sz w:val="24"/>
          <w:szCs w:val="24"/>
        </w:rPr>
        <w:t>Sarule</w:t>
      </w:r>
      <w:r w:rsidRPr="003E7C3D">
        <w:rPr>
          <w:rFonts w:ascii="Tahoma" w:hAnsi="Tahoma" w:cs="Tahoma"/>
          <w:sz w:val="24"/>
          <w:szCs w:val="24"/>
        </w:rPr>
        <w:t>ș</w:t>
      </w:r>
      <w:r w:rsidRPr="003E7C3D">
        <w:rPr>
          <w:rFonts w:ascii="Trebuchet MS" w:hAnsi="Trebuchet MS"/>
          <w:sz w:val="24"/>
          <w:szCs w:val="24"/>
        </w:rPr>
        <w:t>ti</w:t>
      </w:r>
      <w:r w:rsidRPr="003E7C3D">
        <w:rPr>
          <w:rFonts w:ascii="Trebuchet MS" w:hAnsi="Trebuchet MS"/>
          <w:bCs/>
          <w:sz w:val="24"/>
          <w:szCs w:val="24"/>
        </w:rPr>
        <w:t>, situata pe malul stâng al râului Mosti</w:t>
      </w:r>
      <w:r w:rsidRPr="003E7C3D">
        <w:rPr>
          <w:rFonts w:ascii="Tahoma" w:hAnsi="Tahoma" w:cs="Tahoma"/>
          <w:bCs/>
          <w:sz w:val="24"/>
          <w:szCs w:val="24"/>
        </w:rPr>
        <w:t>ș</w:t>
      </w:r>
      <w:r w:rsidRPr="003E7C3D">
        <w:rPr>
          <w:rFonts w:ascii="Trebuchet MS" w:hAnsi="Trebuchet MS"/>
          <w:bCs/>
          <w:sz w:val="24"/>
          <w:szCs w:val="24"/>
        </w:rPr>
        <w:t>tea.</w:t>
      </w:r>
    </w:p>
    <w:p w:rsidR="008C6C1F" w:rsidRPr="003E7C3D" w:rsidRDefault="008C6C1F" w:rsidP="00047F22">
      <w:pPr>
        <w:numPr>
          <w:ilvl w:val="0"/>
          <w:numId w:val="52"/>
        </w:numPr>
        <w:spacing w:before="100" w:beforeAutospacing="1" w:after="100" w:afterAutospacing="1"/>
        <w:jc w:val="both"/>
        <w:rPr>
          <w:rFonts w:ascii="Trebuchet MS" w:hAnsi="Trebuchet MS"/>
          <w:sz w:val="24"/>
          <w:szCs w:val="24"/>
        </w:rPr>
      </w:pPr>
      <w:r w:rsidRPr="003E7C3D">
        <w:rPr>
          <w:rFonts w:ascii="Trebuchet MS" w:hAnsi="Trebuchet MS"/>
          <w:sz w:val="24"/>
          <w:szCs w:val="24"/>
        </w:rPr>
        <w:t>Lacul Valea Ro</w:t>
      </w:r>
      <w:r w:rsidRPr="003E7C3D">
        <w:rPr>
          <w:rFonts w:ascii="Tahoma" w:hAnsi="Tahoma" w:cs="Tahoma"/>
          <w:sz w:val="24"/>
          <w:szCs w:val="24"/>
        </w:rPr>
        <w:t>ș</w:t>
      </w:r>
      <w:r w:rsidRPr="003E7C3D">
        <w:rPr>
          <w:rFonts w:ascii="Trebuchet MS" w:hAnsi="Trebuchet MS"/>
          <w:sz w:val="24"/>
          <w:szCs w:val="24"/>
        </w:rPr>
        <w:t>ie</w:t>
      </w:r>
      <w:r w:rsidRPr="003E7C3D">
        <w:rPr>
          <w:rFonts w:ascii="Trebuchet MS" w:hAnsi="Trebuchet MS"/>
          <w:bCs/>
          <w:sz w:val="24"/>
          <w:szCs w:val="24"/>
        </w:rPr>
        <w:t xml:space="preserve">, situat pe raza comunei Mitreni, este deosebit, fiind un lac cu apa sărată ce s-a format natural. </w:t>
      </w:r>
    </w:p>
    <w:p w:rsidR="008C6C1F" w:rsidRPr="003E7C3D" w:rsidRDefault="008C6C1F" w:rsidP="001E0B1E">
      <w:pPr>
        <w:spacing w:before="100" w:beforeAutospacing="1" w:after="100" w:afterAutospacing="1"/>
        <w:jc w:val="both"/>
        <w:rPr>
          <w:rFonts w:ascii="Trebuchet MS" w:hAnsi="Trebuchet MS" w:cs="Arial"/>
          <w:sz w:val="24"/>
          <w:szCs w:val="24"/>
        </w:rPr>
      </w:pPr>
      <w:r w:rsidRPr="003E7C3D">
        <w:rPr>
          <w:rStyle w:val="Strong"/>
          <w:rFonts w:ascii="Trebuchet MS" w:hAnsi="Trebuchet MS" w:cs="Arial"/>
          <w:bCs/>
          <w:sz w:val="24"/>
          <w:szCs w:val="24"/>
        </w:rPr>
        <w:t>Jude</w:t>
      </w:r>
      <w:r w:rsidRPr="003E7C3D">
        <w:rPr>
          <w:rStyle w:val="Strong"/>
          <w:rFonts w:ascii="Tahoma" w:hAnsi="Tahoma" w:cs="Tahoma"/>
          <w:bCs/>
          <w:sz w:val="24"/>
          <w:szCs w:val="24"/>
        </w:rPr>
        <w:t>ț</w:t>
      </w:r>
      <w:r w:rsidRPr="003E7C3D">
        <w:rPr>
          <w:rStyle w:val="Strong"/>
          <w:rFonts w:ascii="Trebuchet MS" w:hAnsi="Trebuchet MS" w:cs="Arial"/>
          <w:bCs/>
          <w:sz w:val="24"/>
          <w:szCs w:val="24"/>
        </w:rPr>
        <w:t>ul Giurgiu</w:t>
      </w:r>
      <w:r w:rsidRPr="003E7C3D">
        <w:rPr>
          <w:rFonts w:ascii="Trebuchet MS" w:hAnsi="Trebuchet MS" w:cs="Arial"/>
          <w:sz w:val="24"/>
          <w:szCs w:val="24"/>
        </w:rPr>
        <w:t xml:space="preserve"> este renumit prin peisajele din zona comunei </w:t>
      </w:r>
      <w:r w:rsidRPr="003E7C3D">
        <w:rPr>
          <w:rStyle w:val="Strong"/>
          <w:rFonts w:ascii="Trebuchet MS" w:hAnsi="Trebuchet MS" w:cs="Arial"/>
          <w:bCs/>
          <w:sz w:val="24"/>
          <w:szCs w:val="24"/>
        </w:rPr>
        <w:t>Comana</w:t>
      </w:r>
      <w:r w:rsidRPr="003E7C3D">
        <w:rPr>
          <w:rFonts w:ascii="Trebuchet MS" w:hAnsi="Trebuchet MS" w:cs="Arial"/>
          <w:sz w:val="24"/>
          <w:szCs w:val="24"/>
        </w:rPr>
        <w:t>. Rezerva</w:t>
      </w:r>
      <w:r w:rsidRPr="003E7C3D">
        <w:rPr>
          <w:rFonts w:ascii="Tahoma" w:hAnsi="Tahoma" w:cs="Tahoma"/>
          <w:sz w:val="24"/>
          <w:szCs w:val="24"/>
        </w:rPr>
        <w:t>ț</w:t>
      </w:r>
      <w:r w:rsidRPr="003E7C3D">
        <w:rPr>
          <w:rFonts w:ascii="Trebuchet MS" w:hAnsi="Trebuchet MS" w:cs="Arial"/>
          <w:sz w:val="24"/>
          <w:szCs w:val="24"/>
        </w:rPr>
        <w:t xml:space="preserve">ia din pădurea Comana este monument al naturii, un paradis al faunei </w:t>
      </w:r>
      <w:r w:rsidRPr="003E7C3D">
        <w:rPr>
          <w:rFonts w:ascii="Tahoma" w:hAnsi="Tahoma" w:cs="Tahoma"/>
          <w:sz w:val="24"/>
          <w:szCs w:val="24"/>
        </w:rPr>
        <w:t>ș</w:t>
      </w:r>
      <w:r w:rsidRPr="003E7C3D">
        <w:rPr>
          <w:rFonts w:ascii="Trebuchet MS" w:hAnsi="Trebuchet MS" w:cs="Arial"/>
          <w:sz w:val="24"/>
          <w:szCs w:val="24"/>
        </w:rPr>
        <w:t xml:space="preserve">i florei specifice </w:t>
      </w:r>
      <w:r w:rsidRPr="003E7C3D">
        <w:rPr>
          <w:rStyle w:val="Strong"/>
          <w:rFonts w:ascii="Trebuchet MS" w:hAnsi="Trebuchet MS" w:cs="Arial"/>
          <w:bCs/>
          <w:sz w:val="24"/>
          <w:szCs w:val="24"/>
        </w:rPr>
        <w:t>Câmpiei Dunării</w:t>
      </w:r>
      <w:r w:rsidRPr="003E7C3D">
        <w:rPr>
          <w:rFonts w:ascii="Trebuchet MS" w:hAnsi="Trebuchet MS" w:cs="Arial"/>
          <w:sz w:val="24"/>
          <w:szCs w:val="24"/>
        </w:rPr>
        <w:t>.</w:t>
      </w:r>
    </w:p>
    <w:p w:rsidR="008C6C1F" w:rsidRPr="003E7C3D" w:rsidRDefault="008C6C1F" w:rsidP="001E0B1E">
      <w:pPr>
        <w:spacing w:before="100" w:beforeAutospacing="1" w:after="100" w:afterAutospacing="1"/>
        <w:jc w:val="both"/>
        <w:rPr>
          <w:rStyle w:val="Strong"/>
          <w:rFonts w:ascii="Trebuchet MS" w:hAnsi="Trebuchet MS" w:cs="Arial"/>
          <w:b w:val="0"/>
          <w:bCs/>
          <w:sz w:val="24"/>
          <w:szCs w:val="24"/>
        </w:rPr>
      </w:pPr>
      <w:r w:rsidRPr="003E7C3D">
        <w:rPr>
          <w:rStyle w:val="Strong"/>
          <w:rFonts w:ascii="Trebuchet MS" w:hAnsi="Trebuchet MS" w:cs="Arial"/>
          <w:bCs/>
          <w:sz w:val="24"/>
          <w:szCs w:val="24"/>
        </w:rPr>
        <w:t>Jude</w:t>
      </w:r>
      <w:r w:rsidRPr="003E7C3D">
        <w:rPr>
          <w:rStyle w:val="Strong"/>
          <w:rFonts w:ascii="Tahoma" w:hAnsi="Tahoma" w:cs="Tahoma"/>
          <w:bCs/>
          <w:sz w:val="24"/>
          <w:szCs w:val="24"/>
        </w:rPr>
        <w:t>ț</w:t>
      </w:r>
      <w:r w:rsidRPr="003E7C3D">
        <w:rPr>
          <w:rStyle w:val="Strong"/>
          <w:rFonts w:ascii="Trebuchet MS" w:hAnsi="Trebuchet MS" w:cs="Arial"/>
          <w:bCs/>
          <w:sz w:val="24"/>
          <w:szCs w:val="24"/>
        </w:rPr>
        <w:t>ul Teleorman</w:t>
      </w:r>
      <w:r w:rsidRPr="003E7C3D">
        <w:rPr>
          <w:rStyle w:val="Strong"/>
          <w:rFonts w:ascii="Trebuchet MS" w:hAnsi="Trebuchet MS" w:cs="Arial"/>
          <w:b w:val="0"/>
          <w:bCs/>
          <w:sz w:val="24"/>
          <w:szCs w:val="24"/>
        </w:rPr>
        <w:t xml:space="preserve"> este caracterizat printr-o varietate de peisaje:</w:t>
      </w:r>
    </w:p>
    <w:p w:rsidR="008C6C1F" w:rsidRPr="003E7C3D" w:rsidRDefault="008C6C1F" w:rsidP="00047F22">
      <w:pPr>
        <w:numPr>
          <w:ilvl w:val="0"/>
          <w:numId w:val="57"/>
        </w:numPr>
        <w:spacing w:before="100" w:beforeAutospacing="1" w:after="100" w:afterAutospacing="1"/>
        <w:rPr>
          <w:rFonts w:ascii="Trebuchet MS" w:hAnsi="Trebuchet MS"/>
          <w:sz w:val="24"/>
          <w:szCs w:val="24"/>
        </w:rPr>
      </w:pPr>
      <w:r w:rsidRPr="003E7C3D">
        <w:rPr>
          <w:rStyle w:val="Emphasis"/>
          <w:rFonts w:ascii="Trebuchet MS" w:hAnsi="Trebuchet MS"/>
          <w:iCs/>
          <w:sz w:val="24"/>
          <w:szCs w:val="24"/>
        </w:rPr>
        <w:t xml:space="preserve">câmpii </w:t>
      </w:r>
      <w:r w:rsidRPr="003E7C3D">
        <w:rPr>
          <w:rFonts w:ascii="Trebuchet MS" w:hAnsi="Trebuchet MS"/>
          <w:sz w:val="24"/>
          <w:szCs w:val="24"/>
        </w:rPr>
        <w:t>(Câmpia Gavanu-Burdea, Burnaz, Boian, Lunca Dunării);</w:t>
      </w:r>
    </w:p>
    <w:p w:rsidR="008C6C1F" w:rsidRPr="003E7C3D" w:rsidRDefault="008C6C1F" w:rsidP="00047F22">
      <w:pPr>
        <w:numPr>
          <w:ilvl w:val="0"/>
          <w:numId w:val="57"/>
        </w:numPr>
        <w:spacing w:before="100" w:beforeAutospacing="1" w:after="100" w:afterAutospacing="1"/>
        <w:rPr>
          <w:rFonts w:ascii="Trebuchet MS" w:hAnsi="Trebuchet MS"/>
          <w:sz w:val="24"/>
          <w:szCs w:val="24"/>
        </w:rPr>
      </w:pPr>
      <w:r w:rsidRPr="003E7C3D">
        <w:rPr>
          <w:rStyle w:val="Emphasis"/>
          <w:rFonts w:ascii="Trebuchet MS" w:hAnsi="Trebuchet MS"/>
          <w:iCs/>
          <w:sz w:val="24"/>
          <w:szCs w:val="24"/>
        </w:rPr>
        <w:t xml:space="preserve">râuri </w:t>
      </w:r>
      <w:r w:rsidRPr="003E7C3D">
        <w:rPr>
          <w:rFonts w:ascii="Trebuchet MS" w:hAnsi="Trebuchet MS"/>
          <w:sz w:val="24"/>
          <w:szCs w:val="24"/>
        </w:rPr>
        <w:t>(Olt, Calma</w:t>
      </w:r>
      <w:r w:rsidRPr="003E7C3D">
        <w:rPr>
          <w:rFonts w:ascii="Tahoma" w:hAnsi="Tahoma" w:cs="Tahoma"/>
          <w:sz w:val="24"/>
          <w:szCs w:val="24"/>
        </w:rPr>
        <w:t>ț</w:t>
      </w:r>
      <w:r w:rsidRPr="003E7C3D">
        <w:rPr>
          <w:rFonts w:ascii="Trebuchet MS" w:hAnsi="Trebuchet MS"/>
          <w:sz w:val="24"/>
          <w:szCs w:val="24"/>
        </w:rPr>
        <w:t>ui, Vedea, fluviul Dunărea);</w:t>
      </w:r>
    </w:p>
    <w:p w:rsidR="008C6C1F" w:rsidRPr="003E7C3D" w:rsidRDefault="008C6C1F" w:rsidP="00047F22">
      <w:pPr>
        <w:numPr>
          <w:ilvl w:val="0"/>
          <w:numId w:val="57"/>
        </w:numPr>
        <w:spacing w:before="100" w:beforeAutospacing="1" w:after="100" w:afterAutospacing="1"/>
        <w:rPr>
          <w:rFonts w:ascii="Trebuchet MS" w:hAnsi="Trebuchet MS"/>
          <w:sz w:val="24"/>
          <w:szCs w:val="24"/>
        </w:rPr>
      </w:pPr>
      <w:r w:rsidRPr="003E7C3D">
        <w:rPr>
          <w:rStyle w:val="Emphasis"/>
          <w:rFonts w:ascii="Trebuchet MS" w:hAnsi="Trebuchet MS"/>
          <w:iCs/>
          <w:sz w:val="24"/>
          <w:szCs w:val="24"/>
        </w:rPr>
        <w:t xml:space="preserve">lacuri </w:t>
      </w:r>
      <w:r w:rsidRPr="003E7C3D">
        <w:rPr>
          <w:rFonts w:ascii="Trebuchet MS" w:hAnsi="Trebuchet MS"/>
          <w:sz w:val="24"/>
          <w:szCs w:val="24"/>
        </w:rPr>
        <w:t>(Bercelu, Sarat, Balta Ro</w:t>
      </w:r>
      <w:r w:rsidRPr="003E7C3D">
        <w:rPr>
          <w:rFonts w:ascii="Tahoma" w:hAnsi="Tahoma" w:cs="Tahoma"/>
          <w:sz w:val="24"/>
          <w:szCs w:val="24"/>
        </w:rPr>
        <w:t>ș</w:t>
      </w:r>
      <w:r w:rsidRPr="003E7C3D">
        <w:rPr>
          <w:rFonts w:ascii="Trebuchet MS" w:hAnsi="Trebuchet MS"/>
          <w:sz w:val="24"/>
          <w:szCs w:val="24"/>
        </w:rPr>
        <w:t>ie, Balta lui Bran, Calina, Balta Luciei, Vartoape, Suhaia, Fatana).</w:t>
      </w:r>
    </w:p>
    <w:p w:rsidR="008C6C1F" w:rsidRPr="003E7C3D" w:rsidRDefault="008C6C1F" w:rsidP="001E0B1E">
      <w:pPr>
        <w:spacing w:before="100" w:beforeAutospacing="1" w:after="100" w:afterAutospacing="1"/>
        <w:jc w:val="both"/>
        <w:rPr>
          <w:rFonts w:ascii="Trebuchet MS" w:hAnsi="Trebuchet MS"/>
          <w:sz w:val="24"/>
          <w:szCs w:val="24"/>
        </w:rPr>
      </w:pPr>
      <w:r w:rsidRPr="003E7C3D">
        <w:rPr>
          <w:rFonts w:ascii="Trebuchet MS" w:hAnsi="Trebuchet MS"/>
          <w:b/>
          <w:sz w:val="24"/>
          <w:szCs w:val="24"/>
        </w:rPr>
        <w:t>Jude</w:t>
      </w:r>
      <w:r w:rsidRPr="003E7C3D">
        <w:rPr>
          <w:rFonts w:ascii="Tahoma" w:hAnsi="Tahoma" w:cs="Tahoma"/>
          <w:b/>
          <w:sz w:val="24"/>
          <w:szCs w:val="24"/>
        </w:rPr>
        <w:t>ț</w:t>
      </w:r>
      <w:r w:rsidRPr="003E7C3D">
        <w:rPr>
          <w:rFonts w:ascii="Trebuchet MS" w:hAnsi="Trebuchet MS"/>
          <w:b/>
          <w:sz w:val="24"/>
          <w:szCs w:val="24"/>
        </w:rPr>
        <w:t xml:space="preserve">ul Constanta </w:t>
      </w:r>
      <w:r w:rsidRPr="003E7C3D">
        <w:rPr>
          <w:rFonts w:ascii="Trebuchet MS" w:hAnsi="Trebuchet MS"/>
          <w:sz w:val="24"/>
          <w:szCs w:val="24"/>
        </w:rPr>
        <w:t>este renumit pentru peisajele naturale deosebite din cadrul a 26 rezerva</w:t>
      </w:r>
      <w:r w:rsidRPr="003E7C3D">
        <w:rPr>
          <w:rFonts w:ascii="Tahoma" w:hAnsi="Tahoma" w:cs="Tahoma"/>
          <w:sz w:val="24"/>
          <w:szCs w:val="24"/>
        </w:rPr>
        <w:t>ț</w:t>
      </w:r>
      <w:r w:rsidRPr="003E7C3D">
        <w:rPr>
          <w:rFonts w:ascii="Trebuchet MS" w:hAnsi="Trebuchet MS"/>
          <w:sz w:val="24"/>
          <w:szCs w:val="24"/>
        </w:rPr>
        <w:t>ii naturale, din care:</w:t>
      </w:r>
    </w:p>
    <w:p w:rsidR="008C6C1F" w:rsidRPr="003E7C3D" w:rsidRDefault="008C6C1F" w:rsidP="00047F22">
      <w:pPr>
        <w:numPr>
          <w:ilvl w:val="0"/>
          <w:numId w:val="57"/>
        </w:numPr>
        <w:spacing w:before="100" w:beforeAutospacing="1" w:after="100" w:afterAutospacing="1"/>
        <w:rPr>
          <w:rStyle w:val="Emphasis"/>
          <w:rFonts w:ascii="Trebuchet MS" w:hAnsi="Trebuchet MS"/>
          <w:iCs/>
          <w:sz w:val="24"/>
          <w:szCs w:val="24"/>
        </w:rPr>
      </w:pPr>
      <w:r w:rsidRPr="003E7C3D">
        <w:rPr>
          <w:rStyle w:val="Emphasis"/>
          <w:rFonts w:ascii="Trebuchet MS" w:hAnsi="Trebuchet MS"/>
          <w:iCs/>
          <w:sz w:val="24"/>
          <w:szCs w:val="24"/>
        </w:rPr>
        <w:t>Cheile Dobrogei;</w:t>
      </w:r>
    </w:p>
    <w:p w:rsidR="008C6C1F" w:rsidRPr="003E7C3D" w:rsidRDefault="008C6C1F" w:rsidP="00047F22">
      <w:pPr>
        <w:numPr>
          <w:ilvl w:val="0"/>
          <w:numId w:val="57"/>
        </w:numPr>
        <w:spacing w:before="100" w:beforeAutospacing="1" w:after="100" w:afterAutospacing="1"/>
        <w:rPr>
          <w:rStyle w:val="Emphasis"/>
          <w:rFonts w:ascii="Trebuchet MS" w:hAnsi="Trebuchet MS"/>
          <w:iCs/>
          <w:sz w:val="24"/>
          <w:szCs w:val="24"/>
        </w:rPr>
      </w:pPr>
      <w:r w:rsidRPr="003E7C3D">
        <w:rPr>
          <w:rStyle w:val="Emphasis"/>
          <w:rFonts w:ascii="Trebuchet MS" w:hAnsi="Trebuchet MS"/>
          <w:iCs/>
          <w:sz w:val="24"/>
          <w:szCs w:val="24"/>
        </w:rPr>
        <w:t>Rezerva</w:t>
      </w:r>
      <w:r w:rsidRPr="003E7C3D">
        <w:rPr>
          <w:rStyle w:val="Emphasis"/>
          <w:rFonts w:ascii="Tahoma" w:hAnsi="Tahoma" w:cs="Tahoma"/>
          <w:iCs/>
          <w:sz w:val="24"/>
          <w:szCs w:val="24"/>
        </w:rPr>
        <w:t>ț</w:t>
      </w:r>
      <w:r w:rsidRPr="003E7C3D">
        <w:rPr>
          <w:rStyle w:val="Emphasis"/>
          <w:rFonts w:ascii="Trebuchet MS" w:hAnsi="Trebuchet MS"/>
          <w:iCs/>
          <w:sz w:val="24"/>
          <w:szCs w:val="24"/>
        </w:rPr>
        <w:t>ia naturală Masivul Cheia;</w:t>
      </w:r>
    </w:p>
    <w:p w:rsidR="008C6C1F" w:rsidRPr="003E7C3D" w:rsidRDefault="008C6C1F" w:rsidP="00047F22">
      <w:pPr>
        <w:numPr>
          <w:ilvl w:val="0"/>
          <w:numId w:val="57"/>
        </w:numPr>
        <w:spacing w:before="100" w:beforeAutospacing="1" w:after="100" w:afterAutospacing="1"/>
        <w:rPr>
          <w:rStyle w:val="Emphasis"/>
          <w:rFonts w:ascii="Trebuchet MS" w:hAnsi="Trebuchet MS"/>
          <w:iCs/>
          <w:sz w:val="24"/>
          <w:szCs w:val="24"/>
        </w:rPr>
      </w:pPr>
      <w:r w:rsidRPr="003E7C3D">
        <w:rPr>
          <w:rStyle w:val="Emphasis"/>
          <w:rFonts w:ascii="Trebuchet MS" w:hAnsi="Trebuchet MS"/>
          <w:iCs/>
          <w:sz w:val="24"/>
          <w:szCs w:val="24"/>
        </w:rPr>
        <w:t>Pere</w:t>
      </w:r>
      <w:r w:rsidRPr="003E7C3D">
        <w:rPr>
          <w:rStyle w:val="Emphasis"/>
          <w:rFonts w:ascii="Tahoma" w:hAnsi="Tahoma" w:cs="Tahoma"/>
          <w:iCs/>
          <w:sz w:val="24"/>
          <w:szCs w:val="24"/>
        </w:rPr>
        <w:t>ț</w:t>
      </w:r>
      <w:r w:rsidRPr="003E7C3D">
        <w:rPr>
          <w:rStyle w:val="Emphasis"/>
          <w:rFonts w:ascii="Trebuchet MS" w:hAnsi="Trebuchet MS"/>
          <w:iCs/>
          <w:sz w:val="24"/>
          <w:szCs w:val="24"/>
        </w:rPr>
        <w:t>ii calcaro</w:t>
      </w:r>
      <w:r w:rsidRPr="003E7C3D">
        <w:rPr>
          <w:rStyle w:val="Emphasis"/>
          <w:rFonts w:ascii="Tahoma" w:hAnsi="Tahoma" w:cs="Tahoma"/>
          <w:iCs/>
          <w:sz w:val="24"/>
          <w:szCs w:val="24"/>
        </w:rPr>
        <w:t>ș</w:t>
      </w:r>
      <w:r w:rsidRPr="003E7C3D">
        <w:rPr>
          <w:rStyle w:val="Emphasis"/>
          <w:rFonts w:ascii="Trebuchet MS" w:hAnsi="Trebuchet MS"/>
          <w:iCs/>
          <w:sz w:val="24"/>
          <w:szCs w:val="24"/>
        </w:rPr>
        <w:t>i de la Petro</w:t>
      </w:r>
      <w:r w:rsidRPr="003E7C3D">
        <w:rPr>
          <w:rStyle w:val="Emphasis"/>
          <w:rFonts w:ascii="Tahoma" w:hAnsi="Tahoma" w:cs="Tahoma"/>
          <w:iCs/>
          <w:sz w:val="24"/>
          <w:szCs w:val="24"/>
        </w:rPr>
        <w:t>ș</w:t>
      </w:r>
      <w:r w:rsidRPr="003E7C3D">
        <w:rPr>
          <w:rStyle w:val="Emphasis"/>
          <w:rFonts w:ascii="Trebuchet MS" w:hAnsi="Trebuchet MS"/>
          <w:iCs/>
          <w:sz w:val="24"/>
          <w:szCs w:val="24"/>
        </w:rPr>
        <w:t>ani;</w:t>
      </w:r>
    </w:p>
    <w:p w:rsidR="008C6C1F" w:rsidRPr="003E7C3D" w:rsidRDefault="008C6C1F" w:rsidP="00047F22">
      <w:pPr>
        <w:numPr>
          <w:ilvl w:val="0"/>
          <w:numId w:val="57"/>
        </w:numPr>
        <w:spacing w:before="100" w:beforeAutospacing="1" w:after="100" w:afterAutospacing="1"/>
        <w:rPr>
          <w:rStyle w:val="Emphasis"/>
          <w:rFonts w:ascii="Trebuchet MS" w:hAnsi="Trebuchet MS"/>
          <w:iCs/>
          <w:sz w:val="24"/>
          <w:szCs w:val="24"/>
        </w:rPr>
      </w:pPr>
      <w:r w:rsidRPr="003E7C3D">
        <w:rPr>
          <w:rStyle w:val="Emphasis"/>
          <w:rFonts w:ascii="Trebuchet MS" w:hAnsi="Trebuchet MS"/>
          <w:iCs/>
          <w:sz w:val="24"/>
          <w:szCs w:val="24"/>
        </w:rPr>
        <w:t>Rezerva</w:t>
      </w:r>
      <w:r w:rsidRPr="003E7C3D">
        <w:rPr>
          <w:rStyle w:val="Emphasis"/>
          <w:rFonts w:ascii="Tahoma" w:hAnsi="Tahoma" w:cs="Tahoma"/>
          <w:iCs/>
          <w:sz w:val="24"/>
          <w:szCs w:val="24"/>
        </w:rPr>
        <w:t>ț</w:t>
      </w:r>
      <w:r w:rsidRPr="003E7C3D">
        <w:rPr>
          <w:rStyle w:val="Emphasis"/>
          <w:rFonts w:ascii="Trebuchet MS" w:hAnsi="Trebuchet MS"/>
          <w:iCs/>
          <w:sz w:val="24"/>
          <w:szCs w:val="24"/>
        </w:rPr>
        <w:t xml:space="preserve">ia Naturala Obanul Mare </w:t>
      </w:r>
      <w:r w:rsidRPr="003E7C3D">
        <w:rPr>
          <w:rStyle w:val="Emphasis"/>
          <w:rFonts w:ascii="Tahoma" w:hAnsi="Tahoma" w:cs="Tahoma"/>
          <w:iCs/>
          <w:sz w:val="24"/>
          <w:szCs w:val="24"/>
        </w:rPr>
        <w:t>ș</w:t>
      </w:r>
      <w:r w:rsidRPr="003E7C3D">
        <w:rPr>
          <w:rStyle w:val="Emphasis"/>
          <w:rFonts w:ascii="Trebuchet MS" w:hAnsi="Trebuchet MS"/>
          <w:iCs/>
          <w:sz w:val="24"/>
          <w:szCs w:val="24"/>
        </w:rPr>
        <w:t>i Pe</w:t>
      </w:r>
      <w:r w:rsidRPr="003E7C3D">
        <w:rPr>
          <w:rStyle w:val="Emphasis"/>
          <w:rFonts w:ascii="Tahoma" w:hAnsi="Tahoma" w:cs="Tahoma"/>
          <w:iCs/>
          <w:sz w:val="24"/>
          <w:szCs w:val="24"/>
        </w:rPr>
        <w:t>ș</w:t>
      </w:r>
      <w:r w:rsidRPr="003E7C3D">
        <w:rPr>
          <w:rStyle w:val="Emphasis"/>
          <w:rFonts w:ascii="Trebuchet MS" w:hAnsi="Trebuchet MS"/>
          <w:iCs/>
          <w:sz w:val="24"/>
          <w:szCs w:val="24"/>
        </w:rPr>
        <w:t>tera Movile;</w:t>
      </w:r>
    </w:p>
    <w:p w:rsidR="008C6C1F" w:rsidRPr="003E7C3D" w:rsidRDefault="008C6C1F" w:rsidP="00047F22">
      <w:pPr>
        <w:numPr>
          <w:ilvl w:val="0"/>
          <w:numId w:val="57"/>
        </w:numPr>
        <w:spacing w:before="100" w:beforeAutospacing="1" w:after="100" w:afterAutospacing="1"/>
        <w:rPr>
          <w:rStyle w:val="Emphasis"/>
          <w:rFonts w:ascii="Trebuchet MS" w:hAnsi="Trebuchet MS"/>
          <w:iCs/>
          <w:sz w:val="24"/>
          <w:szCs w:val="24"/>
        </w:rPr>
      </w:pPr>
      <w:r w:rsidRPr="003E7C3D">
        <w:rPr>
          <w:rStyle w:val="Emphasis"/>
          <w:rFonts w:ascii="Trebuchet MS" w:hAnsi="Trebuchet MS"/>
          <w:iCs/>
          <w:sz w:val="24"/>
          <w:szCs w:val="24"/>
        </w:rPr>
        <w:t>Lacul fosilifer Aliman</w:t>
      </w:r>
    </w:p>
    <w:p w:rsidR="008C6C1F" w:rsidRPr="003E7C3D" w:rsidRDefault="008C6C1F" w:rsidP="00047F22">
      <w:pPr>
        <w:numPr>
          <w:ilvl w:val="0"/>
          <w:numId w:val="57"/>
        </w:numPr>
        <w:spacing w:before="100" w:beforeAutospacing="1" w:after="100" w:afterAutospacing="1"/>
        <w:rPr>
          <w:rStyle w:val="Emphasis"/>
          <w:rFonts w:ascii="Trebuchet MS" w:hAnsi="Trebuchet MS"/>
          <w:iCs/>
          <w:sz w:val="24"/>
          <w:szCs w:val="24"/>
        </w:rPr>
      </w:pPr>
      <w:r w:rsidRPr="003E7C3D">
        <w:rPr>
          <w:rStyle w:val="Emphasis"/>
          <w:rFonts w:ascii="Trebuchet MS" w:hAnsi="Trebuchet MS"/>
          <w:iCs/>
          <w:sz w:val="24"/>
          <w:szCs w:val="24"/>
        </w:rPr>
        <w:t>Rezerva</w:t>
      </w:r>
      <w:r w:rsidRPr="003E7C3D">
        <w:rPr>
          <w:rStyle w:val="Emphasis"/>
          <w:rFonts w:ascii="Tahoma" w:hAnsi="Tahoma" w:cs="Tahoma"/>
          <w:iCs/>
          <w:sz w:val="24"/>
          <w:szCs w:val="24"/>
        </w:rPr>
        <w:t>ț</w:t>
      </w:r>
      <w:r w:rsidRPr="003E7C3D">
        <w:rPr>
          <w:rStyle w:val="Emphasis"/>
          <w:rFonts w:ascii="Trebuchet MS" w:hAnsi="Trebuchet MS"/>
          <w:iCs/>
          <w:sz w:val="24"/>
          <w:szCs w:val="24"/>
        </w:rPr>
        <w:t>ia naturala Acvatoriul litoral marin Vama Veche-2Mai;</w:t>
      </w:r>
    </w:p>
    <w:p w:rsidR="008C6C1F" w:rsidRPr="003E7C3D" w:rsidRDefault="008C6C1F" w:rsidP="00047F22">
      <w:pPr>
        <w:numPr>
          <w:ilvl w:val="0"/>
          <w:numId w:val="57"/>
        </w:numPr>
        <w:spacing w:before="100" w:beforeAutospacing="1" w:after="100" w:afterAutospacing="1"/>
        <w:rPr>
          <w:rFonts w:ascii="Trebuchet MS" w:hAnsi="Trebuchet MS"/>
          <w:i/>
          <w:iCs/>
          <w:sz w:val="24"/>
          <w:szCs w:val="24"/>
        </w:rPr>
      </w:pPr>
      <w:r w:rsidRPr="003E7C3D">
        <w:rPr>
          <w:rStyle w:val="Emphasis"/>
          <w:rFonts w:ascii="Trebuchet MS" w:hAnsi="Trebuchet MS"/>
          <w:iCs/>
          <w:sz w:val="24"/>
          <w:szCs w:val="24"/>
        </w:rPr>
        <w:t>Canalele de la Hâr</w:t>
      </w:r>
      <w:r w:rsidRPr="003E7C3D">
        <w:rPr>
          <w:rStyle w:val="Emphasis"/>
          <w:rFonts w:ascii="Tahoma" w:hAnsi="Tahoma" w:cs="Tahoma"/>
          <w:iCs/>
          <w:sz w:val="24"/>
          <w:szCs w:val="24"/>
        </w:rPr>
        <w:t>ș</w:t>
      </w:r>
      <w:r w:rsidRPr="003E7C3D">
        <w:rPr>
          <w:rStyle w:val="Emphasis"/>
          <w:rFonts w:ascii="Trebuchet MS" w:hAnsi="Trebuchet MS"/>
          <w:iCs/>
          <w:sz w:val="24"/>
          <w:szCs w:val="24"/>
        </w:rPr>
        <w:t>ova, etc.</w:t>
      </w:r>
    </w:p>
    <w:p w:rsidR="008C6C1F" w:rsidRPr="003E7C3D" w:rsidRDefault="008C6C1F" w:rsidP="001E0B1E">
      <w:pPr>
        <w:jc w:val="both"/>
        <w:rPr>
          <w:rFonts w:ascii="Trebuchet MS" w:hAnsi="Trebuchet MS" w:cs="Arial"/>
          <w:sz w:val="24"/>
          <w:szCs w:val="24"/>
          <w:lang w:eastAsia="hu-HU"/>
        </w:rPr>
      </w:pPr>
      <w:r w:rsidRPr="003E7C3D">
        <w:rPr>
          <w:rFonts w:ascii="Trebuchet MS" w:hAnsi="Trebuchet MS" w:cs="Arial"/>
          <w:b/>
          <w:sz w:val="24"/>
          <w:szCs w:val="24"/>
          <w:lang w:eastAsia="hu-HU"/>
        </w:rPr>
        <w:t>Bulgaria</w:t>
      </w:r>
      <w:r w:rsidRPr="003E7C3D">
        <w:rPr>
          <w:rFonts w:ascii="Trebuchet MS" w:hAnsi="Trebuchet MS" w:cs="Arial"/>
          <w:sz w:val="24"/>
          <w:szCs w:val="24"/>
          <w:lang w:eastAsia="hu-HU"/>
        </w:rPr>
        <w:t xml:space="preserve"> prezintă o diversitate notabilă de peisaj mergând de la munte la câmpie, inclusiv Câmpia Dunării tipic </w:t>
      </w:r>
      <w:hyperlink r:id="rId46" w:tooltip="Continental climate" w:history="1">
        <w:r w:rsidRPr="003E7C3D">
          <w:rPr>
            <w:rFonts w:ascii="Trebuchet MS" w:hAnsi="Trebuchet MS" w:cs="Arial"/>
            <w:sz w:val="24"/>
            <w:szCs w:val="24"/>
            <w:lang w:eastAsia="hu-HU"/>
          </w:rPr>
          <w:t>continentală</w:t>
        </w:r>
      </w:hyperlink>
      <w:r w:rsidRPr="003E7C3D">
        <w:rPr>
          <w:rFonts w:ascii="Trebuchet MS" w:hAnsi="Trebuchet MS" w:cs="Arial"/>
          <w:sz w:val="24"/>
          <w:szCs w:val="24"/>
          <w:lang w:eastAsia="hu-HU"/>
        </w:rPr>
        <w:t xml:space="preserve"> (antica </w:t>
      </w:r>
      <w:hyperlink r:id="rId47" w:tooltip="Moesia" w:history="1">
        <w:r w:rsidRPr="003E7C3D">
          <w:rPr>
            <w:rFonts w:ascii="Trebuchet MS" w:hAnsi="Trebuchet MS" w:cs="Arial"/>
            <w:sz w:val="24"/>
            <w:szCs w:val="24"/>
            <w:lang w:eastAsia="hu-HU"/>
          </w:rPr>
          <w:t>Moesia</w:t>
        </w:r>
      </w:hyperlink>
      <w:r w:rsidRPr="003E7C3D">
        <w:rPr>
          <w:rFonts w:ascii="Trebuchet MS" w:hAnsi="Trebuchet MS" w:cs="Arial"/>
          <w:sz w:val="24"/>
          <w:szCs w:val="24"/>
          <w:lang w:eastAsia="hu-HU"/>
        </w:rPr>
        <w:t>) la nord.</w:t>
      </w:r>
    </w:p>
    <w:p w:rsidR="008C6C1F" w:rsidRPr="003E7C3D" w:rsidRDefault="008C6C1F" w:rsidP="001E0B1E">
      <w:pPr>
        <w:jc w:val="both"/>
        <w:rPr>
          <w:rFonts w:ascii="Trebuchet MS" w:hAnsi="Trebuchet MS"/>
          <w:sz w:val="24"/>
          <w:szCs w:val="24"/>
        </w:rPr>
      </w:pPr>
      <w:r w:rsidRPr="003E7C3D">
        <w:rPr>
          <w:rFonts w:ascii="Trebuchet MS" w:hAnsi="Trebuchet MS"/>
          <w:sz w:val="24"/>
          <w:szCs w:val="24"/>
        </w:rPr>
        <w:t xml:space="preserve">Zona de interes se întinde pe câmpia înaltă a Moesiei </w:t>
      </w:r>
      <w:r w:rsidRPr="003E7C3D">
        <w:rPr>
          <w:rFonts w:ascii="Tahoma" w:hAnsi="Tahoma" w:cs="Tahoma"/>
          <w:sz w:val="24"/>
          <w:szCs w:val="24"/>
        </w:rPr>
        <w:t>ș</w:t>
      </w:r>
      <w:r w:rsidRPr="003E7C3D">
        <w:rPr>
          <w:rFonts w:ascii="Trebuchet MS" w:hAnsi="Trebuchet MS"/>
          <w:sz w:val="24"/>
          <w:szCs w:val="24"/>
        </w:rPr>
        <w:t>i o parte din sistemul balcanic. Peisajele tipice ale regiunii apar</w:t>
      </w:r>
      <w:r w:rsidRPr="003E7C3D">
        <w:rPr>
          <w:rFonts w:ascii="Tahoma" w:hAnsi="Tahoma" w:cs="Tahoma"/>
          <w:sz w:val="24"/>
          <w:szCs w:val="24"/>
        </w:rPr>
        <w:t>ț</w:t>
      </w:r>
      <w:r w:rsidRPr="003E7C3D">
        <w:rPr>
          <w:rFonts w:ascii="Trebuchet MS" w:hAnsi="Trebuchet MS"/>
          <w:sz w:val="24"/>
          <w:szCs w:val="24"/>
        </w:rPr>
        <w:t xml:space="preserve">in claselor de peisaj de câmpie joasă, peisaj de câmpie joasă inter-montană, peisaj de vale </w:t>
      </w:r>
      <w:r w:rsidRPr="003E7C3D">
        <w:rPr>
          <w:rFonts w:ascii="Tahoma" w:hAnsi="Tahoma" w:cs="Tahoma"/>
          <w:sz w:val="24"/>
          <w:szCs w:val="24"/>
        </w:rPr>
        <w:t>ș</w:t>
      </w:r>
      <w:r w:rsidRPr="003E7C3D">
        <w:rPr>
          <w:rFonts w:ascii="Trebuchet MS" w:hAnsi="Trebuchet MS"/>
          <w:sz w:val="24"/>
          <w:szCs w:val="24"/>
        </w:rPr>
        <w:t>i peisaj montan. Limita nordică a regiunii coincide cu frontiera nordică a Bulgariei. Grupurile dominante de peisaje din zona de grani</w:t>
      </w:r>
      <w:r w:rsidRPr="003E7C3D">
        <w:rPr>
          <w:rFonts w:ascii="Tahoma" w:hAnsi="Tahoma" w:cs="Tahoma"/>
          <w:sz w:val="24"/>
          <w:szCs w:val="24"/>
        </w:rPr>
        <w:t>ț</w:t>
      </w:r>
      <w:r w:rsidRPr="003E7C3D">
        <w:rPr>
          <w:rFonts w:ascii="Trebuchet MS" w:hAnsi="Trebuchet MS"/>
          <w:sz w:val="24"/>
          <w:szCs w:val="24"/>
        </w:rPr>
        <w:t xml:space="preserve">ă sunt câmpiile de stepa cernoziomică cu rocă de loess de intensă utilizare agricolă, peisaje de câmpie de stepă de cernoziom pe roci carbonate cu utilizare agricolă moderată </w:t>
      </w:r>
      <w:r w:rsidRPr="003E7C3D">
        <w:rPr>
          <w:rFonts w:ascii="Tahoma" w:hAnsi="Tahoma" w:cs="Tahoma"/>
          <w:sz w:val="24"/>
          <w:szCs w:val="24"/>
        </w:rPr>
        <w:t>ș</w:t>
      </w:r>
      <w:r w:rsidRPr="003E7C3D">
        <w:rPr>
          <w:rFonts w:ascii="Trebuchet MS" w:hAnsi="Trebuchet MS"/>
          <w:sz w:val="24"/>
          <w:szCs w:val="24"/>
        </w:rPr>
        <w:t>i peisaje de carst plat deschis pe roci sedimentare carbonate cu suprafe</w:t>
      </w:r>
      <w:r w:rsidRPr="003E7C3D">
        <w:rPr>
          <w:rFonts w:ascii="Tahoma" w:hAnsi="Tahoma" w:cs="Tahoma"/>
          <w:sz w:val="24"/>
          <w:szCs w:val="24"/>
        </w:rPr>
        <w:t>ț</w:t>
      </w:r>
      <w:r w:rsidRPr="003E7C3D">
        <w:rPr>
          <w:rFonts w:ascii="Trebuchet MS" w:hAnsi="Trebuchet MS"/>
          <w:sz w:val="24"/>
          <w:szCs w:val="24"/>
        </w:rPr>
        <w:t>e de carst care, spre sud, se dezvoltă ca peisaje de carst deschis pe pantele văilor canion, intersectând planuri de roci carbonate sedimentare.</w:t>
      </w:r>
    </w:p>
    <w:p w:rsidR="008C6C1F" w:rsidRPr="003E7C3D" w:rsidRDefault="008C6C1F" w:rsidP="001E0B1E">
      <w:pPr>
        <w:jc w:val="both"/>
        <w:rPr>
          <w:rFonts w:ascii="Trebuchet MS" w:hAnsi="Trebuchet MS"/>
          <w:sz w:val="24"/>
          <w:szCs w:val="24"/>
        </w:rPr>
      </w:pPr>
      <w:r w:rsidRPr="003E7C3D">
        <w:rPr>
          <w:rFonts w:ascii="Trebuchet MS" w:hAnsi="Trebuchet MS"/>
          <w:sz w:val="24"/>
          <w:szCs w:val="24"/>
        </w:rPr>
        <w:t>Limita estică a zonei analizate coincide cu por</w:t>
      </w:r>
      <w:r w:rsidRPr="003E7C3D">
        <w:rPr>
          <w:rFonts w:ascii="Tahoma" w:hAnsi="Tahoma" w:cs="Tahoma"/>
          <w:sz w:val="24"/>
          <w:szCs w:val="24"/>
        </w:rPr>
        <w:t>ț</w:t>
      </w:r>
      <w:r w:rsidRPr="003E7C3D">
        <w:rPr>
          <w:rFonts w:ascii="Trebuchet MS" w:hAnsi="Trebuchet MS"/>
          <w:sz w:val="24"/>
          <w:szCs w:val="24"/>
        </w:rPr>
        <w:t>iunea de frontieră estică a Bulgariei. De-a lungul litoralului, de la nord la sud, se repetă predominant grupe de peisaj de fâ</w:t>
      </w:r>
      <w:r w:rsidRPr="003E7C3D">
        <w:rPr>
          <w:rFonts w:ascii="Tahoma" w:hAnsi="Tahoma" w:cs="Tahoma"/>
          <w:sz w:val="24"/>
          <w:szCs w:val="24"/>
        </w:rPr>
        <w:t>ș</w:t>
      </w:r>
      <w:r w:rsidRPr="003E7C3D">
        <w:rPr>
          <w:rFonts w:ascii="Trebuchet MS" w:hAnsi="Trebuchet MS"/>
          <w:sz w:val="24"/>
          <w:szCs w:val="24"/>
        </w:rPr>
        <w:t>ii litorale, peisaje de faleze stâncoase, peisaje de carst deschis plat pe roci sedimentare carbonate de suprafa</w:t>
      </w:r>
      <w:r w:rsidRPr="003E7C3D">
        <w:rPr>
          <w:rFonts w:ascii="Tahoma" w:hAnsi="Tahoma" w:cs="Tahoma"/>
          <w:sz w:val="24"/>
          <w:szCs w:val="24"/>
        </w:rPr>
        <w:t>ț</w:t>
      </w:r>
      <w:r w:rsidRPr="003E7C3D">
        <w:rPr>
          <w:rFonts w:ascii="Trebuchet MS" w:hAnsi="Trebuchet MS"/>
          <w:sz w:val="24"/>
          <w:szCs w:val="24"/>
        </w:rPr>
        <w:t>ă carstică, peisaje de lacuri lagunare (zone umede), peisaje de păduri dese pe sedimente marine holocenice joase cu coezivitate redusă.</w:t>
      </w:r>
    </w:p>
    <w:p w:rsidR="008C6C1F" w:rsidRPr="003E7C3D" w:rsidRDefault="008C6C1F" w:rsidP="001E0B1E">
      <w:pPr>
        <w:jc w:val="both"/>
        <w:rPr>
          <w:rFonts w:ascii="Trebuchet MS" w:hAnsi="Trebuchet MS"/>
          <w:sz w:val="24"/>
          <w:szCs w:val="24"/>
        </w:rPr>
      </w:pPr>
      <w:r w:rsidRPr="003E7C3D">
        <w:rPr>
          <w:rFonts w:ascii="Trebuchet MS" w:hAnsi="Trebuchet MS"/>
          <w:sz w:val="24"/>
          <w:szCs w:val="24"/>
        </w:rPr>
        <w:t>Există de asemenea grupe de peisaj de paji</w:t>
      </w:r>
      <w:r w:rsidRPr="003E7C3D">
        <w:rPr>
          <w:rFonts w:ascii="Tahoma" w:hAnsi="Tahoma" w:cs="Tahoma"/>
          <w:sz w:val="24"/>
          <w:szCs w:val="24"/>
        </w:rPr>
        <w:t>ș</w:t>
      </w:r>
      <w:r w:rsidRPr="003E7C3D">
        <w:rPr>
          <w:rFonts w:ascii="Trebuchet MS" w:hAnsi="Trebuchet MS"/>
          <w:sz w:val="24"/>
          <w:szCs w:val="24"/>
        </w:rPr>
        <w:t>te de stepă pe fundul ondulat al văilor din depozitele cuaternare necoezive din zona montană interioară cu un nivel ridicat de utilizare agricolă, peisaje forestiere-paji</w:t>
      </w:r>
      <w:r w:rsidRPr="003E7C3D">
        <w:rPr>
          <w:rFonts w:ascii="Tahoma" w:hAnsi="Tahoma" w:cs="Tahoma"/>
          <w:sz w:val="24"/>
          <w:szCs w:val="24"/>
        </w:rPr>
        <w:t>ș</w:t>
      </w:r>
      <w:r w:rsidRPr="003E7C3D">
        <w:rPr>
          <w:rFonts w:ascii="Trebuchet MS" w:hAnsi="Trebuchet MS"/>
          <w:sz w:val="24"/>
          <w:szCs w:val="24"/>
        </w:rPr>
        <w:t>te-stepă în albiile ondulate din bazinele intramontane de sedimente cretacice cu un nivel moderat de utilizare agricolă, peisaje de păduri dese de câmpie pe depozite aluviale, peisaje de câmpie cu tufi</w:t>
      </w:r>
      <w:r w:rsidRPr="003E7C3D">
        <w:rPr>
          <w:rFonts w:ascii="Tahoma" w:hAnsi="Tahoma" w:cs="Tahoma"/>
          <w:sz w:val="24"/>
          <w:szCs w:val="24"/>
        </w:rPr>
        <w:t>ș</w:t>
      </w:r>
      <w:r w:rsidRPr="003E7C3D">
        <w:rPr>
          <w:rFonts w:ascii="Trebuchet MS" w:hAnsi="Trebuchet MS"/>
          <w:sz w:val="24"/>
          <w:szCs w:val="24"/>
        </w:rPr>
        <w:t xml:space="preserve">uri de pădure xenofite pe sedimente argilo-nisipoase mezozoice </w:t>
      </w:r>
      <w:r w:rsidRPr="003E7C3D">
        <w:rPr>
          <w:rFonts w:ascii="Tahoma" w:hAnsi="Tahoma" w:cs="Tahoma"/>
          <w:sz w:val="24"/>
          <w:szCs w:val="24"/>
        </w:rPr>
        <w:t>ș</w:t>
      </w:r>
      <w:r w:rsidRPr="003E7C3D">
        <w:rPr>
          <w:rFonts w:ascii="Trebuchet MS" w:hAnsi="Trebuchet MS"/>
          <w:sz w:val="24"/>
          <w:szCs w:val="24"/>
        </w:rPr>
        <w:t xml:space="preserve">i paleogene cu nivel relativ redus de utilizare agricolă </w:t>
      </w:r>
      <w:r w:rsidRPr="003E7C3D">
        <w:rPr>
          <w:rFonts w:ascii="Tahoma" w:hAnsi="Tahoma" w:cs="Tahoma"/>
          <w:sz w:val="24"/>
          <w:szCs w:val="24"/>
        </w:rPr>
        <w:t>ș</w:t>
      </w:r>
      <w:r w:rsidRPr="003E7C3D">
        <w:rPr>
          <w:rFonts w:ascii="Trebuchet MS" w:hAnsi="Trebuchet MS"/>
          <w:sz w:val="24"/>
          <w:szCs w:val="24"/>
        </w:rPr>
        <w:t>i peisaje de păduri de foioase mezo-montane pe roci sedimentare non-carbonate.</w:t>
      </w:r>
    </w:p>
    <w:p w:rsidR="008C6C1F" w:rsidRPr="003E7C3D" w:rsidRDefault="008C6C1F" w:rsidP="001E0B1E">
      <w:pPr>
        <w:jc w:val="both"/>
        <w:rPr>
          <w:rFonts w:ascii="Trebuchet MS" w:hAnsi="Trebuchet MS"/>
          <w:sz w:val="24"/>
          <w:szCs w:val="24"/>
        </w:rPr>
      </w:pPr>
      <w:r w:rsidRPr="003E7C3D">
        <w:rPr>
          <w:rFonts w:ascii="Trebuchet MS" w:hAnsi="Trebuchet MS"/>
          <w:sz w:val="24"/>
          <w:szCs w:val="24"/>
        </w:rPr>
        <w:t>Între peisajele sensibile se consideră unice peisajele de atrac</w:t>
      </w:r>
      <w:r w:rsidRPr="003E7C3D">
        <w:rPr>
          <w:rFonts w:ascii="Tahoma" w:hAnsi="Tahoma" w:cs="Tahoma"/>
          <w:sz w:val="24"/>
          <w:szCs w:val="24"/>
        </w:rPr>
        <w:t>ț</w:t>
      </w:r>
      <w:r w:rsidRPr="003E7C3D">
        <w:rPr>
          <w:rFonts w:ascii="Trebuchet MS" w:hAnsi="Trebuchet MS"/>
          <w:sz w:val="24"/>
          <w:szCs w:val="24"/>
        </w:rPr>
        <w:t>ii naturale care sunt protejate prin lege. Informa</w:t>
      </w:r>
      <w:r w:rsidRPr="003E7C3D">
        <w:rPr>
          <w:rFonts w:ascii="Tahoma" w:hAnsi="Tahoma" w:cs="Tahoma"/>
          <w:sz w:val="24"/>
          <w:szCs w:val="24"/>
        </w:rPr>
        <w:t>ț</w:t>
      </w:r>
      <w:r w:rsidRPr="003E7C3D">
        <w:rPr>
          <w:rFonts w:ascii="Trebuchet MS" w:hAnsi="Trebuchet MS"/>
          <w:sz w:val="24"/>
          <w:szCs w:val="24"/>
        </w:rPr>
        <w:t>ii suplimentare despre peisajele sensibile se găsesc în Sec</w:t>
      </w:r>
      <w:r w:rsidRPr="003E7C3D">
        <w:rPr>
          <w:rFonts w:ascii="Tahoma" w:hAnsi="Tahoma" w:cs="Tahoma"/>
          <w:sz w:val="24"/>
          <w:szCs w:val="24"/>
        </w:rPr>
        <w:t>ț</w:t>
      </w:r>
      <w:r w:rsidRPr="003E7C3D">
        <w:rPr>
          <w:rFonts w:ascii="Trebuchet MS" w:hAnsi="Trebuchet MS"/>
          <w:sz w:val="24"/>
          <w:szCs w:val="24"/>
        </w:rPr>
        <w:t>iunea 4.</w:t>
      </w:r>
    </w:p>
    <w:p w:rsidR="008C6C1F" w:rsidRPr="003E7C3D" w:rsidRDefault="008C6C1F" w:rsidP="001E0B1E">
      <w:pPr>
        <w:jc w:val="both"/>
        <w:rPr>
          <w:rFonts w:ascii="Trebuchet MS" w:hAnsi="Trebuchet MS" w:cs="Arial"/>
          <w:b/>
          <w:sz w:val="24"/>
          <w:szCs w:val="24"/>
          <w:highlight w:val="cyan"/>
          <w:lang w:eastAsia="hu-HU"/>
        </w:rPr>
      </w:pPr>
    </w:p>
    <w:p w:rsidR="008C6C1F" w:rsidRPr="003E7C3D" w:rsidRDefault="008C6C1F" w:rsidP="007D0F8B">
      <w:pPr>
        <w:pStyle w:val="Heading3"/>
        <w:rPr>
          <w:rFonts w:ascii="Trebuchet MS" w:hAnsi="Trebuchet MS"/>
        </w:rPr>
      </w:pPr>
      <w:bookmarkStart w:id="85" w:name="_Toc390948208"/>
      <w:r w:rsidRPr="003E7C3D">
        <w:rPr>
          <w:rFonts w:ascii="Trebuchet MS" w:hAnsi="Trebuchet MS"/>
        </w:rPr>
        <w:t>3.2.6</w:t>
      </w:r>
      <w:r w:rsidRPr="003E7C3D">
        <w:rPr>
          <w:rFonts w:ascii="Trebuchet MS" w:hAnsi="Trebuchet MS"/>
        </w:rPr>
        <w:tab/>
        <w:t>Biodiversitatea</w:t>
      </w:r>
      <w:bookmarkEnd w:id="85"/>
    </w:p>
    <w:p w:rsidR="008C6C1F" w:rsidRPr="003E7C3D" w:rsidRDefault="008C6C1F" w:rsidP="001E0B1E">
      <w:pPr>
        <w:jc w:val="both"/>
        <w:rPr>
          <w:rFonts w:ascii="Trebuchet MS" w:hAnsi="Trebuchet MS" w:cs="Arial"/>
          <w:sz w:val="24"/>
          <w:szCs w:val="24"/>
          <w:lang w:eastAsia="hu-HU"/>
        </w:rPr>
      </w:pPr>
      <w:r w:rsidRPr="003E7C3D">
        <w:rPr>
          <w:rFonts w:ascii="Trebuchet MS" w:hAnsi="Trebuchet MS" w:cs="Arial"/>
          <w:sz w:val="24"/>
          <w:szCs w:val="24"/>
          <w:lang w:eastAsia="hu-HU"/>
        </w:rPr>
        <w:t xml:space="preserve">Flora </w:t>
      </w:r>
      <w:r w:rsidRPr="003E7C3D">
        <w:rPr>
          <w:rFonts w:ascii="Tahoma" w:hAnsi="Tahoma" w:cs="Tahoma"/>
          <w:sz w:val="24"/>
          <w:szCs w:val="24"/>
          <w:lang w:eastAsia="hu-HU"/>
        </w:rPr>
        <w:t>ș</w:t>
      </w:r>
      <w:r w:rsidRPr="003E7C3D">
        <w:rPr>
          <w:rFonts w:ascii="Trebuchet MS" w:hAnsi="Trebuchet MS" w:cs="Arial"/>
          <w:sz w:val="24"/>
          <w:szCs w:val="24"/>
          <w:lang w:eastAsia="hu-HU"/>
        </w:rPr>
        <w:t xml:space="preserve">i fauna au trăsături specifice </w:t>
      </w:r>
      <w:r w:rsidRPr="003E7C3D">
        <w:rPr>
          <w:rFonts w:ascii="Tahoma" w:hAnsi="Tahoma" w:cs="Tahoma"/>
          <w:sz w:val="24"/>
          <w:szCs w:val="24"/>
          <w:lang w:eastAsia="hu-HU"/>
        </w:rPr>
        <w:t>ș</w:t>
      </w:r>
      <w:r w:rsidRPr="003E7C3D">
        <w:rPr>
          <w:rFonts w:ascii="Trebuchet MS" w:hAnsi="Trebuchet MS" w:cs="Arial"/>
          <w:sz w:val="24"/>
          <w:szCs w:val="24"/>
          <w:lang w:eastAsia="hu-HU"/>
        </w:rPr>
        <w:t>i diverse, în func</w:t>
      </w:r>
      <w:r w:rsidRPr="003E7C3D">
        <w:rPr>
          <w:rFonts w:ascii="Tahoma" w:hAnsi="Tahoma" w:cs="Tahoma"/>
          <w:sz w:val="24"/>
          <w:szCs w:val="24"/>
          <w:lang w:eastAsia="hu-HU"/>
        </w:rPr>
        <w:t>ț</w:t>
      </w:r>
      <w:r w:rsidRPr="003E7C3D">
        <w:rPr>
          <w:rFonts w:ascii="Trebuchet MS" w:hAnsi="Trebuchet MS" w:cs="Arial"/>
          <w:sz w:val="24"/>
          <w:szCs w:val="24"/>
          <w:lang w:eastAsia="hu-HU"/>
        </w:rPr>
        <w:t xml:space="preserve">ie de climat </w:t>
      </w:r>
      <w:r w:rsidRPr="003E7C3D">
        <w:rPr>
          <w:rFonts w:ascii="Tahoma" w:hAnsi="Tahoma" w:cs="Tahoma"/>
          <w:sz w:val="24"/>
          <w:szCs w:val="24"/>
          <w:lang w:eastAsia="hu-HU"/>
        </w:rPr>
        <w:t>ș</w:t>
      </w:r>
      <w:r w:rsidRPr="003E7C3D">
        <w:rPr>
          <w:rFonts w:ascii="Trebuchet MS" w:hAnsi="Trebuchet MS" w:cs="Arial"/>
          <w:sz w:val="24"/>
          <w:szCs w:val="24"/>
          <w:lang w:eastAsia="hu-HU"/>
        </w:rPr>
        <w:t>i formele de relief. Elementele din partea de sud au un efect semnificativ asupra Mehedin</w:t>
      </w:r>
      <w:r w:rsidRPr="003E7C3D">
        <w:rPr>
          <w:rFonts w:ascii="Tahoma" w:hAnsi="Tahoma" w:cs="Tahoma"/>
          <w:sz w:val="24"/>
          <w:szCs w:val="24"/>
          <w:lang w:eastAsia="hu-HU"/>
        </w:rPr>
        <w:t>ț</w:t>
      </w:r>
      <w:r w:rsidRPr="003E7C3D">
        <w:rPr>
          <w:rFonts w:ascii="Trebuchet MS" w:hAnsi="Trebuchet MS" w:cs="Arial"/>
          <w:sz w:val="24"/>
          <w:szCs w:val="24"/>
          <w:lang w:eastAsia="hu-HU"/>
        </w:rPr>
        <w:t xml:space="preserve">i-ului din partea românească. Mai multe plante mediteraneene </w:t>
      </w:r>
      <w:r w:rsidRPr="003E7C3D">
        <w:rPr>
          <w:rFonts w:ascii="Tahoma" w:hAnsi="Tahoma" w:cs="Tahoma"/>
          <w:sz w:val="24"/>
          <w:szCs w:val="24"/>
          <w:lang w:eastAsia="hu-HU"/>
        </w:rPr>
        <w:t>ș</w:t>
      </w:r>
      <w:r w:rsidRPr="003E7C3D">
        <w:rPr>
          <w:rFonts w:ascii="Trebuchet MS" w:hAnsi="Trebuchet MS" w:cs="Arial"/>
          <w:sz w:val="24"/>
          <w:szCs w:val="24"/>
          <w:lang w:eastAsia="hu-HU"/>
        </w:rPr>
        <w:t xml:space="preserve">i specii de animale sunt prezente în aria de acoperire a programului, cum ar fi smochinul, migdalul, vipera cu corn. Există, de asemenea, mai multe specii de scorpion </w:t>
      </w:r>
      <w:r w:rsidRPr="003E7C3D">
        <w:rPr>
          <w:rFonts w:ascii="Tahoma" w:hAnsi="Tahoma" w:cs="Tahoma"/>
          <w:sz w:val="24"/>
          <w:szCs w:val="24"/>
          <w:lang w:eastAsia="hu-HU"/>
        </w:rPr>
        <w:t>ș</w:t>
      </w:r>
      <w:r w:rsidRPr="003E7C3D">
        <w:rPr>
          <w:rFonts w:ascii="Trebuchet MS" w:hAnsi="Trebuchet MS" w:cs="Arial"/>
          <w:sz w:val="24"/>
          <w:szCs w:val="24"/>
          <w:lang w:eastAsia="hu-HU"/>
        </w:rPr>
        <w:t xml:space="preserve">i </w:t>
      </w:r>
      <w:r w:rsidRPr="003E7C3D">
        <w:rPr>
          <w:rFonts w:ascii="Tahoma" w:hAnsi="Tahoma" w:cs="Tahoma"/>
          <w:sz w:val="24"/>
          <w:szCs w:val="24"/>
          <w:lang w:eastAsia="hu-HU"/>
        </w:rPr>
        <w:t>ș</w:t>
      </w:r>
      <w:r w:rsidRPr="003E7C3D">
        <w:rPr>
          <w:rFonts w:ascii="Trebuchet MS" w:hAnsi="Trebuchet MS" w:cs="Arial"/>
          <w:sz w:val="24"/>
          <w:szCs w:val="24"/>
          <w:lang w:eastAsia="hu-HU"/>
        </w:rPr>
        <w:t>opârlă în partea românească a zonei transfrontaliere. Unele specii ale florei mediteraneene s-au răspândit în defileul Dunării, cum ar fi de exemplu, carpenul oriental (Carpinus orientalis), alunul turcesc (Corylus colurna).</w:t>
      </w:r>
    </w:p>
    <w:p w:rsidR="008C6C1F" w:rsidRPr="003E7C3D" w:rsidRDefault="008C6C1F" w:rsidP="001E0B1E">
      <w:pPr>
        <w:jc w:val="both"/>
        <w:rPr>
          <w:rFonts w:ascii="Trebuchet MS" w:hAnsi="Trebuchet MS" w:cs="Arial"/>
          <w:sz w:val="24"/>
          <w:szCs w:val="24"/>
          <w:lang w:eastAsia="hu-HU"/>
        </w:rPr>
      </w:pPr>
      <w:r w:rsidRPr="003E7C3D">
        <w:rPr>
          <w:rFonts w:ascii="Trebuchet MS" w:hAnsi="Trebuchet MS" w:cs="Arial"/>
          <w:sz w:val="24"/>
          <w:szCs w:val="24"/>
          <w:lang w:eastAsia="hu-HU"/>
        </w:rPr>
        <w:t xml:space="preserve">Fauna zonei include specii continentale </w:t>
      </w:r>
      <w:r w:rsidRPr="003E7C3D">
        <w:rPr>
          <w:rFonts w:ascii="Tahoma" w:hAnsi="Tahoma" w:cs="Tahoma"/>
          <w:sz w:val="24"/>
          <w:szCs w:val="24"/>
          <w:lang w:eastAsia="hu-HU"/>
        </w:rPr>
        <w:t>ș</w:t>
      </w:r>
      <w:r w:rsidRPr="003E7C3D">
        <w:rPr>
          <w:rFonts w:ascii="Trebuchet MS" w:hAnsi="Trebuchet MS" w:cs="Arial"/>
          <w:sz w:val="24"/>
          <w:szCs w:val="24"/>
          <w:lang w:eastAsia="hu-HU"/>
        </w:rPr>
        <w:t xml:space="preserve">i de stepă (Voles, scorpii </w:t>
      </w:r>
      <w:r w:rsidRPr="003E7C3D">
        <w:rPr>
          <w:rFonts w:ascii="Tahoma" w:hAnsi="Tahoma" w:cs="Tahoma"/>
          <w:sz w:val="24"/>
          <w:szCs w:val="24"/>
          <w:lang w:eastAsia="hu-HU"/>
        </w:rPr>
        <w:t>ș</w:t>
      </w:r>
      <w:r w:rsidRPr="003E7C3D">
        <w:rPr>
          <w:rFonts w:ascii="Trebuchet MS" w:hAnsi="Trebuchet MS" w:cs="Arial"/>
          <w:sz w:val="24"/>
          <w:szCs w:val="24"/>
          <w:lang w:eastAsia="hu-HU"/>
        </w:rPr>
        <w:t>i alte rozătoare mici, lilieci, broa</w:t>
      </w:r>
      <w:r w:rsidRPr="003E7C3D">
        <w:rPr>
          <w:rFonts w:ascii="Tahoma" w:hAnsi="Tahoma" w:cs="Tahoma"/>
          <w:sz w:val="24"/>
          <w:szCs w:val="24"/>
          <w:lang w:eastAsia="hu-HU"/>
        </w:rPr>
        <w:t>ș</w:t>
      </w:r>
      <w:r w:rsidRPr="003E7C3D">
        <w:rPr>
          <w:rFonts w:ascii="Trebuchet MS" w:hAnsi="Trebuchet MS" w:cs="Arial"/>
          <w:sz w:val="24"/>
          <w:szCs w:val="24"/>
          <w:lang w:eastAsia="hu-HU"/>
        </w:rPr>
        <w:t xml:space="preserve">te, </w:t>
      </w:r>
      <w:r w:rsidRPr="003E7C3D">
        <w:rPr>
          <w:rFonts w:ascii="Tahoma" w:hAnsi="Tahoma" w:cs="Tahoma"/>
          <w:sz w:val="24"/>
          <w:szCs w:val="24"/>
          <w:lang w:eastAsia="hu-HU"/>
        </w:rPr>
        <w:t>ș</w:t>
      </w:r>
      <w:r w:rsidRPr="003E7C3D">
        <w:rPr>
          <w:rFonts w:ascii="Trebuchet MS" w:hAnsi="Trebuchet MS" w:cs="Arial"/>
          <w:sz w:val="24"/>
          <w:szCs w:val="24"/>
          <w:lang w:eastAsia="hu-HU"/>
        </w:rPr>
        <w:t xml:space="preserve">erpi, etc.). Există o varietate mare de păsări </w:t>
      </w:r>
      <w:r w:rsidRPr="003E7C3D">
        <w:rPr>
          <w:rFonts w:ascii="Tahoma" w:hAnsi="Tahoma" w:cs="Tahoma"/>
          <w:sz w:val="24"/>
          <w:szCs w:val="24"/>
          <w:lang w:eastAsia="hu-HU"/>
        </w:rPr>
        <w:t>ș</w:t>
      </w:r>
      <w:r w:rsidRPr="003E7C3D">
        <w:rPr>
          <w:rFonts w:ascii="Trebuchet MS" w:hAnsi="Trebuchet MS" w:cs="Arial"/>
          <w:sz w:val="24"/>
          <w:szCs w:val="24"/>
          <w:lang w:eastAsia="hu-HU"/>
        </w:rPr>
        <w:t>i pe</w:t>
      </w:r>
      <w:r w:rsidRPr="003E7C3D">
        <w:rPr>
          <w:rFonts w:ascii="Tahoma" w:hAnsi="Tahoma" w:cs="Tahoma"/>
          <w:sz w:val="24"/>
          <w:szCs w:val="24"/>
          <w:lang w:eastAsia="hu-HU"/>
        </w:rPr>
        <w:t>ș</w:t>
      </w:r>
      <w:r w:rsidRPr="003E7C3D">
        <w:rPr>
          <w:rFonts w:ascii="Trebuchet MS" w:hAnsi="Trebuchet MS" w:cs="Arial"/>
          <w:sz w:val="24"/>
          <w:szCs w:val="24"/>
          <w:lang w:eastAsia="hu-HU"/>
        </w:rPr>
        <w:t xml:space="preserve">ti în zonă: peste 200 de specii de păsări în zona lacurilor, în insulele </w:t>
      </w:r>
      <w:r w:rsidRPr="003E7C3D">
        <w:rPr>
          <w:rFonts w:ascii="Tahoma" w:hAnsi="Tahoma" w:cs="Tahoma"/>
          <w:sz w:val="24"/>
          <w:szCs w:val="24"/>
          <w:lang w:eastAsia="hu-HU"/>
        </w:rPr>
        <w:t>ș</w:t>
      </w:r>
      <w:r w:rsidRPr="003E7C3D">
        <w:rPr>
          <w:rFonts w:ascii="Trebuchet MS" w:hAnsi="Trebuchet MS" w:cs="Arial"/>
          <w:sz w:val="24"/>
          <w:szCs w:val="24"/>
          <w:lang w:eastAsia="hu-HU"/>
        </w:rPr>
        <w:t>i pădurile din apropierea Dunării. Prezen</w:t>
      </w:r>
      <w:r w:rsidRPr="003E7C3D">
        <w:rPr>
          <w:rFonts w:ascii="Tahoma" w:hAnsi="Tahoma" w:cs="Tahoma"/>
          <w:sz w:val="24"/>
          <w:szCs w:val="24"/>
          <w:lang w:eastAsia="hu-HU"/>
        </w:rPr>
        <w:t>ț</w:t>
      </w:r>
      <w:r w:rsidRPr="003E7C3D">
        <w:rPr>
          <w:rFonts w:ascii="Trebuchet MS" w:hAnsi="Trebuchet MS" w:cs="Arial"/>
          <w:sz w:val="24"/>
          <w:szCs w:val="24"/>
          <w:lang w:eastAsia="hu-HU"/>
        </w:rPr>
        <w:t>a vânatului mare este importantă din punct de vedere al turismului pentru vânătoare.</w:t>
      </w:r>
    </w:p>
    <w:p w:rsidR="008C6C1F" w:rsidRPr="003E7C3D" w:rsidRDefault="008C6C1F" w:rsidP="001E0B1E">
      <w:pPr>
        <w:jc w:val="both"/>
        <w:rPr>
          <w:rFonts w:ascii="Trebuchet MS" w:hAnsi="Trebuchet MS" w:cs="Arial"/>
          <w:sz w:val="24"/>
          <w:szCs w:val="24"/>
          <w:lang w:eastAsia="hu-HU"/>
        </w:rPr>
      </w:pPr>
      <w:r w:rsidRPr="003E7C3D">
        <w:rPr>
          <w:rFonts w:ascii="Trebuchet MS" w:hAnsi="Trebuchet MS" w:cs="Arial"/>
          <w:sz w:val="24"/>
          <w:szCs w:val="24"/>
          <w:lang w:eastAsia="hu-HU"/>
        </w:rPr>
        <w:t>Pădurile acoperă o parte semnificativă a acestui teritoriu, astfel, managementul durabil al pădurilor reprezintă o problemă crucială. Pădurile sunt foarte importante pentru protec</w:t>
      </w:r>
      <w:r w:rsidRPr="003E7C3D">
        <w:rPr>
          <w:rFonts w:ascii="Tahoma" w:hAnsi="Tahoma" w:cs="Tahoma"/>
          <w:sz w:val="24"/>
          <w:szCs w:val="24"/>
          <w:lang w:eastAsia="hu-HU"/>
        </w:rPr>
        <w:t>ț</w:t>
      </w:r>
      <w:r w:rsidRPr="003E7C3D">
        <w:rPr>
          <w:rFonts w:ascii="Trebuchet MS" w:hAnsi="Trebuchet MS" w:cs="Arial"/>
          <w:sz w:val="24"/>
          <w:szCs w:val="24"/>
          <w:lang w:eastAsia="hu-HU"/>
        </w:rPr>
        <w:t xml:space="preserve">ia terenurilor agricole împotriva eroziunii, precum </w:t>
      </w:r>
      <w:r w:rsidRPr="003E7C3D">
        <w:rPr>
          <w:rFonts w:ascii="Tahoma" w:hAnsi="Tahoma" w:cs="Tahoma"/>
          <w:sz w:val="24"/>
          <w:szCs w:val="24"/>
          <w:lang w:eastAsia="hu-HU"/>
        </w:rPr>
        <w:t>ș</w:t>
      </w:r>
      <w:r w:rsidRPr="003E7C3D">
        <w:rPr>
          <w:rFonts w:ascii="Trebuchet MS" w:hAnsi="Trebuchet MS" w:cs="Arial"/>
          <w:sz w:val="24"/>
          <w:szCs w:val="24"/>
          <w:lang w:eastAsia="hu-HU"/>
        </w:rPr>
        <w:t>i pentru conservarea biodiversită</w:t>
      </w:r>
      <w:r w:rsidRPr="003E7C3D">
        <w:rPr>
          <w:rFonts w:ascii="Tahoma" w:hAnsi="Tahoma" w:cs="Tahoma"/>
          <w:sz w:val="24"/>
          <w:szCs w:val="24"/>
          <w:lang w:eastAsia="hu-HU"/>
        </w:rPr>
        <w:t>ț</w:t>
      </w:r>
      <w:r w:rsidRPr="003E7C3D">
        <w:rPr>
          <w:rFonts w:ascii="Trebuchet MS" w:hAnsi="Trebuchet MS" w:cs="Arial"/>
          <w:sz w:val="24"/>
          <w:szCs w:val="24"/>
          <w:lang w:eastAsia="hu-HU"/>
        </w:rPr>
        <w:t>ii. Două municipalită</w:t>
      </w:r>
      <w:r w:rsidRPr="003E7C3D">
        <w:rPr>
          <w:rFonts w:ascii="Tahoma" w:hAnsi="Tahoma" w:cs="Tahoma"/>
          <w:sz w:val="24"/>
          <w:szCs w:val="24"/>
          <w:lang w:eastAsia="hu-HU"/>
        </w:rPr>
        <w:t>ț</w:t>
      </w:r>
      <w:r w:rsidRPr="003E7C3D">
        <w:rPr>
          <w:rFonts w:ascii="Trebuchet MS" w:hAnsi="Trebuchet MS" w:cs="Arial"/>
          <w:sz w:val="24"/>
          <w:szCs w:val="24"/>
          <w:lang w:eastAsia="hu-HU"/>
        </w:rPr>
        <w:t xml:space="preserve">i (General Toshevo </w:t>
      </w:r>
      <w:r w:rsidRPr="003E7C3D">
        <w:rPr>
          <w:rFonts w:ascii="Tahoma" w:hAnsi="Tahoma" w:cs="Tahoma"/>
          <w:sz w:val="24"/>
          <w:szCs w:val="24"/>
          <w:lang w:eastAsia="hu-HU"/>
        </w:rPr>
        <w:t>ș</w:t>
      </w:r>
      <w:r w:rsidRPr="003E7C3D">
        <w:rPr>
          <w:rFonts w:ascii="Trebuchet MS" w:hAnsi="Trebuchet MS" w:cs="Arial"/>
          <w:sz w:val="24"/>
          <w:szCs w:val="24"/>
          <w:lang w:eastAsia="hu-HU"/>
        </w:rPr>
        <w:t>i Krushari) din partea bulgară a regiunii transfrontaliere ar putea oferi un exemplu bun, cu planurile de management forestier multifunc</w:t>
      </w:r>
      <w:r w:rsidRPr="003E7C3D">
        <w:rPr>
          <w:rFonts w:ascii="Tahoma" w:hAnsi="Tahoma" w:cs="Tahoma"/>
          <w:sz w:val="24"/>
          <w:szCs w:val="24"/>
          <w:lang w:eastAsia="hu-HU"/>
        </w:rPr>
        <w:t>ț</w:t>
      </w:r>
      <w:r w:rsidRPr="003E7C3D">
        <w:rPr>
          <w:rFonts w:ascii="Trebuchet MS" w:hAnsi="Trebuchet MS" w:cs="Arial"/>
          <w:sz w:val="24"/>
          <w:szCs w:val="24"/>
          <w:lang w:eastAsia="hu-HU"/>
        </w:rPr>
        <w:t>ionale.</w:t>
      </w:r>
    </w:p>
    <w:p w:rsidR="008C6C1F" w:rsidRPr="003E7C3D" w:rsidRDefault="008C6C1F" w:rsidP="001E0B1E">
      <w:pPr>
        <w:jc w:val="both"/>
        <w:rPr>
          <w:rFonts w:ascii="Trebuchet MS" w:hAnsi="Trebuchet MS" w:cs="Arial"/>
          <w:sz w:val="24"/>
          <w:szCs w:val="24"/>
          <w:lang w:eastAsia="hu-HU"/>
        </w:rPr>
      </w:pPr>
      <w:r w:rsidRPr="003E7C3D">
        <w:rPr>
          <w:rFonts w:ascii="Trebuchet MS" w:hAnsi="Trebuchet MS" w:cs="Arial"/>
          <w:sz w:val="24"/>
          <w:szCs w:val="24"/>
          <w:lang w:eastAsia="hu-HU"/>
        </w:rPr>
        <w:t xml:space="preserve">Regiunile transfrontaliere din România, de exemplu, Dolj </w:t>
      </w:r>
      <w:r w:rsidRPr="003E7C3D">
        <w:rPr>
          <w:rFonts w:ascii="Tahoma" w:hAnsi="Tahoma" w:cs="Tahoma"/>
          <w:sz w:val="24"/>
          <w:szCs w:val="24"/>
          <w:lang w:eastAsia="hu-HU"/>
        </w:rPr>
        <w:t>ș</w:t>
      </w:r>
      <w:r w:rsidRPr="003E7C3D">
        <w:rPr>
          <w:rFonts w:ascii="Trebuchet MS" w:hAnsi="Trebuchet MS" w:cs="Arial"/>
          <w:sz w:val="24"/>
          <w:szCs w:val="24"/>
          <w:lang w:eastAsia="hu-HU"/>
        </w:rPr>
        <w:t>i Olt au câmpii bogate, cu vegeta</w:t>
      </w:r>
      <w:r w:rsidRPr="003E7C3D">
        <w:rPr>
          <w:rFonts w:ascii="Tahoma" w:hAnsi="Tahoma" w:cs="Tahoma"/>
          <w:sz w:val="24"/>
          <w:szCs w:val="24"/>
          <w:lang w:eastAsia="hu-HU"/>
        </w:rPr>
        <w:t>ț</w:t>
      </w:r>
      <w:r w:rsidRPr="003E7C3D">
        <w:rPr>
          <w:rFonts w:ascii="Trebuchet MS" w:hAnsi="Trebuchet MS" w:cs="Arial"/>
          <w:sz w:val="24"/>
          <w:szCs w:val="24"/>
          <w:lang w:eastAsia="hu-HU"/>
        </w:rPr>
        <w:t xml:space="preserve">ie specifică de stepă </w:t>
      </w:r>
      <w:r w:rsidRPr="003E7C3D">
        <w:rPr>
          <w:rFonts w:ascii="Tahoma" w:hAnsi="Tahoma" w:cs="Tahoma"/>
          <w:sz w:val="24"/>
          <w:szCs w:val="24"/>
          <w:lang w:eastAsia="hu-HU"/>
        </w:rPr>
        <w:t>ș</w:t>
      </w:r>
      <w:r w:rsidRPr="003E7C3D">
        <w:rPr>
          <w:rFonts w:ascii="Trebuchet MS" w:hAnsi="Trebuchet MS" w:cs="Arial"/>
          <w:sz w:val="24"/>
          <w:szCs w:val="24"/>
          <w:lang w:eastAsia="hu-HU"/>
        </w:rPr>
        <w:t>i silvostepă; cu toate acestea copacii au o pondere relativ mică. Pădurile sunt alcătuite din doar câteva specii. Cele mai tipice sunt: plopul Euro - american (Populus), stejarul pedunculat sau stejarul englez (Quercus robur), salcia albă (Salix alba) , frasinul îngust - frunze de frasin (Fraxinus angustifolia), ulmul (Ulmus), teiul (Tilia), Tatar Maple (Acer tataricum). În apropierea Dunării, vegeta</w:t>
      </w:r>
      <w:r w:rsidRPr="003E7C3D">
        <w:rPr>
          <w:rFonts w:ascii="Tahoma" w:hAnsi="Tahoma" w:cs="Tahoma"/>
          <w:sz w:val="24"/>
          <w:szCs w:val="24"/>
          <w:lang w:eastAsia="hu-HU"/>
        </w:rPr>
        <w:t>ț</w:t>
      </w:r>
      <w:r w:rsidRPr="003E7C3D">
        <w:rPr>
          <w:rFonts w:ascii="Trebuchet MS" w:hAnsi="Trebuchet MS" w:cs="Arial"/>
          <w:sz w:val="24"/>
          <w:szCs w:val="24"/>
          <w:lang w:eastAsia="hu-HU"/>
        </w:rPr>
        <w:t>ia este deosebit de bogată.</w:t>
      </w:r>
    </w:p>
    <w:p w:rsidR="008C6C1F" w:rsidRPr="003E7C3D" w:rsidRDefault="008C6C1F" w:rsidP="001E0B1E">
      <w:pPr>
        <w:jc w:val="both"/>
        <w:rPr>
          <w:rFonts w:ascii="Trebuchet MS" w:hAnsi="Trebuchet MS" w:cs="Arial"/>
          <w:sz w:val="24"/>
          <w:szCs w:val="24"/>
          <w:lang w:eastAsia="hu-HU"/>
        </w:rPr>
      </w:pPr>
    </w:p>
    <w:p w:rsidR="008C6C1F" w:rsidRPr="003E7C3D" w:rsidRDefault="008C6C1F" w:rsidP="007D0F8B">
      <w:pPr>
        <w:pStyle w:val="Heading3"/>
        <w:rPr>
          <w:rStyle w:val="Heading4Char"/>
          <w:rFonts w:ascii="Trebuchet MS" w:hAnsi="Trebuchet MS"/>
          <w:b/>
          <w:sz w:val="24"/>
          <w:lang w:val="ro-RO"/>
        </w:rPr>
      </w:pPr>
      <w:bookmarkStart w:id="86" w:name="_Toc390948209"/>
      <w:r w:rsidRPr="003E7C3D">
        <w:rPr>
          <w:rStyle w:val="Heading4Char"/>
          <w:rFonts w:ascii="Trebuchet MS" w:hAnsi="Trebuchet MS"/>
          <w:b/>
          <w:sz w:val="24"/>
          <w:lang w:val="ro-RO"/>
        </w:rPr>
        <w:t xml:space="preserve">3.2.6.1 </w:t>
      </w:r>
      <w:hyperlink w:anchor="_Toc353979555" w:history="1">
        <w:r w:rsidRPr="003E7C3D">
          <w:rPr>
            <w:rStyle w:val="Heading4Char"/>
            <w:rFonts w:ascii="Trebuchet MS" w:hAnsi="Trebuchet MS"/>
            <w:b/>
            <w:sz w:val="24"/>
            <w:lang w:val="ro-RO"/>
          </w:rPr>
          <w:t>Flora şi fauna</w:t>
        </w:r>
        <w:bookmarkEnd w:id="86"/>
        <w:r w:rsidRPr="003E7C3D">
          <w:rPr>
            <w:rStyle w:val="Heading4Char"/>
            <w:rFonts w:ascii="Trebuchet MS" w:hAnsi="Trebuchet MS"/>
            <w:b/>
            <w:webHidden/>
            <w:sz w:val="24"/>
            <w:lang w:val="ro-RO"/>
          </w:rPr>
          <w:tab/>
        </w:r>
      </w:hyperlink>
    </w:p>
    <w:p w:rsidR="008C6C1F" w:rsidRPr="003E7C3D" w:rsidRDefault="008C6C1F" w:rsidP="001E0B1E">
      <w:pPr>
        <w:rPr>
          <w:rFonts w:ascii="Trebuchet MS" w:hAnsi="Trebuchet MS" w:cs="Arial"/>
          <w:b/>
          <w:sz w:val="24"/>
          <w:szCs w:val="24"/>
        </w:rPr>
      </w:pPr>
      <w:r w:rsidRPr="003E7C3D">
        <w:rPr>
          <w:rFonts w:ascii="Trebuchet MS" w:hAnsi="Trebuchet MS" w:cs="Arial"/>
          <w:b/>
          <w:sz w:val="24"/>
          <w:szCs w:val="24"/>
        </w:rPr>
        <w:t>Romania</w:t>
      </w:r>
    </w:p>
    <w:p w:rsidR="008C6C1F" w:rsidRPr="003E7C3D" w:rsidRDefault="008C6C1F" w:rsidP="001E0B1E">
      <w:pPr>
        <w:autoSpaceDE w:val="0"/>
        <w:autoSpaceDN w:val="0"/>
        <w:adjustRightInd w:val="0"/>
        <w:jc w:val="both"/>
        <w:rPr>
          <w:rFonts w:ascii="Trebuchet MS" w:hAnsi="Trebuchet MS" w:cs="Arial"/>
          <w:color w:val="000000"/>
          <w:sz w:val="24"/>
          <w:szCs w:val="24"/>
        </w:rPr>
      </w:pPr>
      <w:r w:rsidRPr="003E7C3D">
        <w:rPr>
          <w:rFonts w:ascii="Trebuchet MS" w:hAnsi="Trebuchet MS" w:cs="Arial"/>
          <w:color w:val="000000"/>
          <w:sz w:val="24"/>
          <w:szCs w:val="24"/>
        </w:rPr>
        <w:t xml:space="preserve">În </w:t>
      </w:r>
      <w:r w:rsidRPr="003E7C3D">
        <w:rPr>
          <w:rFonts w:ascii="Trebuchet MS" w:hAnsi="Trebuchet MS" w:cs="Arial"/>
          <w:b/>
          <w:bCs/>
          <w:color w:val="000000"/>
          <w:sz w:val="24"/>
          <w:szCs w:val="24"/>
        </w:rPr>
        <w:t>Jude</w:t>
      </w:r>
      <w:r w:rsidRPr="003E7C3D">
        <w:rPr>
          <w:rFonts w:ascii="Tahoma" w:hAnsi="Tahoma" w:cs="Tahoma"/>
          <w:b/>
          <w:bCs/>
          <w:color w:val="000000"/>
          <w:sz w:val="24"/>
          <w:szCs w:val="24"/>
        </w:rPr>
        <w:t>ț</w:t>
      </w:r>
      <w:r w:rsidRPr="003E7C3D">
        <w:rPr>
          <w:rFonts w:ascii="Trebuchet MS" w:hAnsi="Trebuchet MS" w:cs="Arial"/>
          <w:b/>
          <w:bCs/>
          <w:color w:val="000000"/>
          <w:sz w:val="24"/>
          <w:szCs w:val="24"/>
        </w:rPr>
        <w:t>ul Mehedin</w:t>
      </w:r>
      <w:r w:rsidRPr="003E7C3D">
        <w:rPr>
          <w:rFonts w:ascii="Tahoma" w:hAnsi="Tahoma" w:cs="Tahoma"/>
          <w:b/>
          <w:bCs/>
          <w:color w:val="000000"/>
          <w:sz w:val="24"/>
          <w:szCs w:val="24"/>
        </w:rPr>
        <w:t>ț</w:t>
      </w:r>
      <w:r w:rsidRPr="003E7C3D">
        <w:rPr>
          <w:rFonts w:ascii="Trebuchet MS" w:hAnsi="Trebuchet MS" w:cs="Arial"/>
          <w:b/>
          <w:bCs/>
          <w:color w:val="000000"/>
          <w:sz w:val="24"/>
          <w:szCs w:val="24"/>
        </w:rPr>
        <w:t>i</w:t>
      </w:r>
      <w:r w:rsidRPr="003E7C3D">
        <w:rPr>
          <w:rFonts w:ascii="Trebuchet MS" w:hAnsi="Trebuchet MS" w:cs="Arial"/>
          <w:bCs/>
          <w:color w:val="000000"/>
          <w:sz w:val="24"/>
          <w:szCs w:val="24"/>
        </w:rPr>
        <w:t xml:space="preserve">, </w:t>
      </w:r>
      <w:r w:rsidRPr="003E7C3D">
        <w:rPr>
          <w:rFonts w:ascii="Trebuchet MS" w:hAnsi="Trebuchet MS" w:cs="Arial"/>
          <w:color w:val="000000"/>
          <w:sz w:val="24"/>
          <w:szCs w:val="24"/>
        </w:rPr>
        <w:t>cercetările efectuate până în prezent indică faptul că jude</w:t>
      </w:r>
      <w:r w:rsidRPr="003E7C3D">
        <w:rPr>
          <w:rFonts w:ascii="Tahoma" w:hAnsi="Tahoma" w:cs="Tahoma"/>
          <w:color w:val="000000"/>
          <w:sz w:val="24"/>
          <w:szCs w:val="24"/>
        </w:rPr>
        <w:t>ț</w:t>
      </w:r>
      <w:r w:rsidRPr="003E7C3D">
        <w:rPr>
          <w:rFonts w:ascii="Trebuchet MS" w:hAnsi="Trebuchet MS" w:cs="Arial"/>
          <w:color w:val="000000"/>
          <w:sz w:val="24"/>
          <w:szCs w:val="24"/>
        </w:rPr>
        <w:t>ul are o mare diversitate floristică, peste 4000 de taxoni, apar</w:t>
      </w:r>
      <w:r w:rsidRPr="003E7C3D">
        <w:rPr>
          <w:rFonts w:ascii="Tahoma" w:hAnsi="Tahoma" w:cs="Tahoma"/>
          <w:color w:val="000000"/>
          <w:sz w:val="24"/>
          <w:szCs w:val="24"/>
        </w:rPr>
        <w:t>ț</w:t>
      </w:r>
      <w:r w:rsidRPr="003E7C3D">
        <w:rPr>
          <w:rFonts w:ascii="Trebuchet MS" w:hAnsi="Trebuchet MS" w:cs="Arial"/>
          <w:color w:val="000000"/>
          <w:sz w:val="24"/>
          <w:szCs w:val="24"/>
        </w:rPr>
        <w:t xml:space="preserve">inând familie phylums: </w:t>
      </w:r>
      <w:r w:rsidRPr="003E7C3D">
        <w:rPr>
          <w:rFonts w:ascii="Trebuchet MS" w:hAnsi="Trebuchet MS" w:cs="Arial"/>
          <w:i/>
          <w:color w:val="000000"/>
          <w:sz w:val="24"/>
          <w:szCs w:val="24"/>
        </w:rPr>
        <w:t>Phycophyta, Lychenophyt, Ciuperci, briofite, Cormophyta</w:t>
      </w:r>
      <w:r w:rsidRPr="003E7C3D">
        <w:rPr>
          <w:rFonts w:ascii="Trebuchet MS" w:hAnsi="Trebuchet MS" w:cs="Arial"/>
          <w:color w:val="000000"/>
          <w:sz w:val="24"/>
          <w:szCs w:val="24"/>
        </w:rPr>
        <w:t xml:space="preserve">. În </w:t>
      </w:r>
      <w:r w:rsidRPr="003E7C3D">
        <w:rPr>
          <w:rFonts w:ascii="Trebuchet MS" w:hAnsi="Trebuchet MS" w:cs="Arial"/>
          <w:i/>
          <w:color w:val="000000"/>
          <w:sz w:val="24"/>
          <w:szCs w:val="24"/>
        </w:rPr>
        <w:t>Parcul Natural Portile de Fier</w:t>
      </w:r>
      <w:r w:rsidRPr="003E7C3D">
        <w:rPr>
          <w:rFonts w:ascii="Trebuchet MS" w:hAnsi="Trebuchet MS" w:cs="Arial"/>
          <w:color w:val="000000"/>
          <w:sz w:val="24"/>
          <w:szCs w:val="24"/>
        </w:rPr>
        <w:t xml:space="preserve"> există aproximativ 28 de specii endemice, iar în </w:t>
      </w:r>
      <w:r w:rsidRPr="003E7C3D">
        <w:rPr>
          <w:rFonts w:ascii="Trebuchet MS" w:hAnsi="Trebuchet MS" w:cs="Arial"/>
          <w:i/>
          <w:color w:val="000000"/>
          <w:sz w:val="24"/>
          <w:szCs w:val="24"/>
        </w:rPr>
        <w:t>Parcul Na</w:t>
      </w:r>
      <w:r w:rsidRPr="003E7C3D">
        <w:rPr>
          <w:rFonts w:ascii="Tahoma" w:hAnsi="Tahoma" w:cs="Tahoma"/>
          <w:i/>
          <w:color w:val="000000"/>
          <w:sz w:val="24"/>
          <w:szCs w:val="24"/>
        </w:rPr>
        <w:t>ț</w:t>
      </w:r>
      <w:r w:rsidRPr="003E7C3D">
        <w:rPr>
          <w:rFonts w:ascii="Trebuchet MS" w:hAnsi="Trebuchet MS" w:cs="Arial"/>
          <w:i/>
          <w:color w:val="000000"/>
          <w:sz w:val="24"/>
          <w:szCs w:val="24"/>
        </w:rPr>
        <w:t>ional Domogled-Valea Cernei</w:t>
      </w:r>
      <w:r w:rsidRPr="003E7C3D">
        <w:rPr>
          <w:rFonts w:ascii="Trebuchet MS" w:hAnsi="Trebuchet MS" w:cs="Arial"/>
          <w:color w:val="000000"/>
          <w:sz w:val="24"/>
          <w:szCs w:val="24"/>
        </w:rPr>
        <w:t>, sunt aproximativ 23 astfel de specii. Un număr mare de specii de plante sunt rare, pe cale de dispari</w:t>
      </w:r>
      <w:r w:rsidRPr="003E7C3D">
        <w:rPr>
          <w:rFonts w:ascii="Tahoma" w:hAnsi="Tahoma" w:cs="Tahoma"/>
          <w:color w:val="000000"/>
          <w:sz w:val="24"/>
          <w:szCs w:val="24"/>
        </w:rPr>
        <w:t>ț</w:t>
      </w:r>
      <w:r w:rsidRPr="003E7C3D">
        <w:rPr>
          <w:rFonts w:ascii="Trebuchet MS" w:hAnsi="Trebuchet MS" w:cs="Arial"/>
          <w:color w:val="000000"/>
          <w:sz w:val="24"/>
          <w:szCs w:val="24"/>
        </w:rPr>
        <w:t xml:space="preserve">ie </w:t>
      </w:r>
      <w:r w:rsidRPr="003E7C3D">
        <w:rPr>
          <w:rFonts w:ascii="Tahoma" w:hAnsi="Tahoma" w:cs="Tahoma"/>
          <w:color w:val="000000"/>
          <w:sz w:val="24"/>
          <w:szCs w:val="24"/>
        </w:rPr>
        <w:t>ș</w:t>
      </w:r>
      <w:r w:rsidRPr="003E7C3D">
        <w:rPr>
          <w:rFonts w:ascii="Trebuchet MS" w:hAnsi="Trebuchet MS" w:cs="Arial"/>
          <w:color w:val="000000"/>
          <w:sz w:val="24"/>
          <w:szCs w:val="24"/>
        </w:rPr>
        <w:t>i endemice, iar acestea se află doar în Parcul Natural Portile de Fier, necesitând astfel măsuri speciale de protec</w:t>
      </w:r>
      <w:r w:rsidRPr="003E7C3D">
        <w:rPr>
          <w:rFonts w:ascii="Tahoma" w:hAnsi="Tahoma" w:cs="Tahoma"/>
          <w:color w:val="000000"/>
          <w:sz w:val="24"/>
          <w:szCs w:val="24"/>
        </w:rPr>
        <w:t>ț</w:t>
      </w:r>
      <w:r w:rsidRPr="003E7C3D">
        <w:rPr>
          <w:rFonts w:ascii="Trebuchet MS" w:hAnsi="Trebuchet MS" w:cs="Arial"/>
          <w:color w:val="000000"/>
          <w:sz w:val="24"/>
          <w:szCs w:val="24"/>
        </w:rPr>
        <w:t xml:space="preserve">ie. Acestea includ: </w:t>
      </w:r>
      <w:r w:rsidRPr="003E7C3D">
        <w:rPr>
          <w:rFonts w:ascii="Trebuchet MS" w:hAnsi="Trebuchet MS" w:cs="Arial"/>
          <w:i/>
          <w:color w:val="000000"/>
          <w:sz w:val="24"/>
          <w:szCs w:val="24"/>
        </w:rPr>
        <w:t>Stipa danubialis</w:t>
      </w:r>
      <w:r w:rsidRPr="003E7C3D">
        <w:rPr>
          <w:rFonts w:ascii="Trebuchet MS" w:hAnsi="Trebuchet MS" w:cs="Arial"/>
          <w:color w:val="000000"/>
          <w:sz w:val="24"/>
          <w:szCs w:val="24"/>
        </w:rPr>
        <w:t>, Portile de Fier Apiaceae (</w:t>
      </w:r>
      <w:r w:rsidRPr="003E7C3D">
        <w:rPr>
          <w:rFonts w:ascii="Trebuchet MS" w:hAnsi="Trebuchet MS" w:cs="Arial"/>
          <w:i/>
          <w:color w:val="000000"/>
          <w:sz w:val="24"/>
          <w:szCs w:val="24"/>
        </w:rPr>
        <w:t>Prangos carinata</w:t>
      </w:r>
      <w:r w:rsidRPr="003E7C3D">
        <w:rPr>
          <w:rFonts w:ascii="Trebuchet MS" w:hAnsi="Trebuchet MS" w:cs="Arial"/>
          <w:color w:val="000000"/>
          <w:sz w:val="24"/>
          <w:szCs w:val="24"/>
        </w:rPr>
        <w:t>), Rodopi de lalele (</w:t>
      </w:r>
      <w:r w:rsidRPr="003E7C3D">
        <w:rPr>
          <w:rFonts w:ascii="Trebuchet MS" w:hAnsi="Trebuchet MS" w:cs="Arial"/>
          <w:i/>
          <w:color w:val="000000"/>
          <w:sz w:val="24"/>
          <w:szCs w:val="24"/>
        </w:rPr>
        <w:t>Tulipa hungarica</w:t>
      </w:r>
      <w:r w:rsidRPr="003E7C3D">
        <w:rPr>
          <w:rFonts w:ascii="Trebuchet MS" w:hAnsi="Trebuchet MS" w:cs="Arial"/>
          <w:color w:val="000000"/>
          <w:sz w:val="24"/>
          <w:szCs w:val="24"/>
        </w:rPr>
        <w:t>), Bluebell (</w:t>
      </w:r>
      <w:r w:rsidRPr="003E7C3D">
        <w:rPr>
          <w:rFonts w:ascii="Trebuchet MS" w:hAnsi="Trebuchet MS" w:cs="Arial"/>
          <w:i/>
          <w:color w:val="000000"/>
          <w:sz w:val="24"/>
          <w:szCs w:val="24"/>
        </w:rPr>
        <w:t>Campanula crassipes</w:t>
      </w:r>
      <w:r w:rsidRPr="003E7C3D">
        <w:rPr>
          <w:rFonts w:ascii="Trebuchet MS" w:hAnsi="Trebuchet MS" w:cs="Arial"/>
          <w:color w:val="000000"/>
          <w:sz w:val="24"/>
          <w:szCs w:val="24"/>
        </w:rPr>
        <w:t>), etc. Habitate întâlnite în Mehedin</w:t>
      </w:r>
      <w:r w:rsidRPr="003E7C3D">
        <w:rPr>
          <w:rFonts w:ascii="Tahoma" w:hAnsi="Tahoma" w:cs="Tahoma"/>
          <w:color w:val="000000"/>
          <w:sz w:val="24"/>
          <w:szCs w:val="24"/>
        </w:rPr>
        <w:t>ț</w:t>
      </w:r>
      <w:r w:rsidRPr="003E7C3D">
        <w:rPr>
          <w:rFonts w:ascii="Trebuchet MS" w:hAnsi="Trebuchet MS" w:cs="Arial"/>
          <w:color w:val="000000"/>
          <w:sz w:val="24"/>
          <w:szCs w:val="24"/>
        </w:rPr>
        <w:t>i sunt reprezentate de paji</w:t>
      </w:r>
      <w:r w:rsidRPr="003E7C3D">
        <w:rPr>
          <w:rFonts w:ascii="Tahoma" w:hAnsi="Tahoma" w:cs="Tahoma"/>
          <w:color w:val="000000"/>
          <w:sz w:val="24"/>
          <w:szCs w:val="24"/>
        </w:rPr>
        <w:t>ș</w:t>
      </w:r>
      <w:r w:rsidRPr="003E7C3D">
        <w:rPr>
          <w:rFonts w:ascii="Trebuchet MS" w:hAnsi="Trebuchet MS" w:cs="Arial"/>
          <w:color w:val="000000"/>
          <w:sz w:val="24"/>
          <w:szCs w:val="24"/>
        </w:rPr>
        <w:t xml:space="preserve">ti </w:t>
      </w:r>
      <w:r w:rsidRPr="003E7C3D">
        <w:rPr>
          <w:rFonts w:ascii="Tahoma" w:hAnsi="Tahoma" w:cs="Tahoma"/>
          <w:color w:val="000000"/>
          <w:sz w:val="24"/>
          <w:szCs w:val="24"/>
        </w:rPr>
        <w:t>ș</w:t>
      </w:r>
      <w:r w:rsidRPr="003E7C3D">
        <w:rPr>
          <w:rFonts w:ascii="Trebuchet MS" w:hAnsi="Trebuchet MS" w:cs="Arial"/>
          <w:color w:val="000000"/>
          <w:sz w:val="24"/>
          <w:szCs w:val="24"/>
        </w:rPr>
        <w:t>i tufări</w:t>
      </w:r>
      <w:r w:rsidRPr="003E7C3D">
        <w:rPr>
          <w:rFonts w:ascii="Tahoma" w:hAnsi="Tahoma" w:cs="Tahoma"/>
          <w:color w:val="000000"/>
          <w:sz w:val="24"/>
          <w:szCs w:val="24"/>
        </w:rPr>
        <w:t>ș</w:t>
      </w:r>
      <w:r w:rsidRPr="003E7C3D">
        <w:rPr>
          <w:rFonts w:ascii="Trebuchet MS" w:hAnsi="Trebuchet MS" w:cs="Arial"/>
          <w:color w:val="000000"/>
          <w:sz w:val="24"/>
          <w:szCs w:val="24"/>
        </w:rPr>
        <w:t>uri, pădure, zone stâncoase, pe</w:t>
      </w:r>
      <w:r w:rsidRPr="003E7C3D">
        <w:rPr>
          <w:rFonts w:ascii="Tahoma" w:hAnsi="Tahoma" w:cs="Tahoma"/>
          <w:color w:val="000000"/>
          <w:sz w:val="24"/>
          <w:szCs w:val="24"/>
        </w:rPr>
        <w:t>ș</w:t>
      </w:r>
      <w:r w:rsidRPr="003E7C3D">
        <w:rPr>
          <w:rFonts w:ascii="Trebuchet MS" w:hAnsi="Trebuchet MS" w:cs="Arial"/>
          <w:color w:val="000000"/>
          <w:sz w:val="24"/>
          <w:szCs w:val="24"/>
        </w:rPr>
        <w:t xml:space="preserve">teri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zone umede. Starea florei </w:t>
      </w:r>
      <w:r w:rsidRPr="003E7C3D">
        <w:rPr>
          <w:rFonts w:ascii="Tahoma" w:hAnsi="Tahoma" w:cs="Tahoma"/>
          <w:color w:val="000000"/>
          <w:sz w:val="24"/>
          <w:szCs w:val="24"/>
        </w:rPr>
        <w:t>ș</w:t>
      </w:r>
      <w:r w:rsidRPr="003E7C3D">
        <w:rPr>
          <w:rFonts w:ascii="Trebuchet MS" w:hAnsi="Trebuchet MS" w:cs="Arial"/>
          <w:color w:val="000000"/>
          <w:sz w:val="24"/>
          <w:szCs w:val="24"/>
        </w:rPr>
        <w:t>i faunei sălbatice este direct legată de starea habitatelor naturale, de impactul cauzat prin ac</w:t>
      </w:r>
      <w:r w:rsidRPr="003E7C3D">
        <w:rPr>
          <w:rFonts w:ascii="Tahoma" w:hAnsi="Tahoma" w:cs="Tahoma"/>
          <w:color w:val="000000"/>
          <w:sz w:val="24"/>
          <w:szCs w:val="24"/>
        </w:rPr>
        <w:t>ț</w:t>
      </w:r>
      <w:r w:rsidRPr="003E7C3D">
        <w:rPr>
          <w:rFonts w:ascii="Trebuchet MS" w:hAnsi="Trebuchet MS" w:cs="Arial"/>
          <w:color w:val="000000"/>
          <w:sz w:val="24"/>
          <w:szCs w:val="24"/>
        </w:rPr>
        <w:t>iunea altor factori de mediu.</w:t>
      </w:r>
    </w:p>
    <w:p w:rsidR="008C6C1F" w:rsidRPr="003E7C3D" w:rsidRDefault="008C6C1F" w:rsidP="001E0B1E">
      <w:pPr>
        <w:jc w:val="both"/>
        <w:rPr>
          <w:rFonts w:ascii="Trebuchet MS" w:hAnsi="Trebuchet MS" w:cs="Arial"/>
          <w:color w:val="000000"/>
          <w:sz w:val="24"/>
          <w:szCs w:val="24"/>
        </w:rPr>
      </w:pPr>
      <w:r w:rsidRPr="003E7C3D">
        <w:rPr>
          <w:rFonts w:ascii="Trebuchet MS" w:hAnsi="Trebuchet MS" w:cs="Arial"/>
          <w:color w:val="000000"/>
          <w:sz w:val="24"/>
          <w:szCs w:val="24"/>
        </w:rPr>
        <w:t>Cercetările efectuate până în prezent asupra faunei din Mehedin</w:t>
      </w:r>
      <w:r w:rsidRPr="003E7C3D">
        <w:rPr>
          <w:rFonts w:ascii="Tahoma" w:hAnsi="Tahoma" w:cs="Tahoma"/>
          <w:color w:val="000000"/>
          <w:sz w:val="24"/>
          <w:szCs w:val="24"/>
        </w:rPr>
        <w:t>ț</w:t>
      </w:r>
      <w:r w:rsidRPr="003E7C3D">
        <w:rPr>
          <w:rFonts w:ascii="Trebuchet MS" w:hAnsi="Trebuchet MS" w:cs="Arial"/>
          <w:color w:val="000000"/>
          <w:sz w:val="24"/>
          <w:szCs w:val="24"/>
        </w:rPr>
        <w:t xml:space="preserve">i a scos la iveală o mare diversitate de specii de vertebrate </w:t>
      </w:r>
      <w:r w:rsidRPr="003E7C3D">
        <w:rPr>
          <w:rFonts w:ascii="Tahoma" w:hAnsi="Tahoma" w:cs="Tahoma"/>
          <w:color w:val="000000"/>
          <w:sz w:val="24"/>
          <w:szCs w:val="24"/>
        </w:rPr>
        <w:t>ș</w:t>
      </w:r>
      <w:r w:rsidRPr="003E7C3D">
        <w:rPr>
          <w:rFonts w:ascii="Trebuchet MS" w:hAnsi="Trebuchet MS" w:cs="Arial"/>
          <w:color w:val="000000"/>
          <w:sz w:val="24"/>
          <w:szCs w:val="24"/>
        </w:rPr>
        <w:t>i nevertebrate. Printre animale vertebrate, situa</w:t>
      </w:r>
      <w:r w:rsidRPr="003E7C3D">
        <w:rPr>
          <w:rFonts w:ascii="Tahoma" w:hAnsi="Tahoma" w:cs="Tahoma"/>
          <w:color w:val="000000"/>
          <w:sz w:val="24"/>
          <w:szCs w:val="24"/>
        </w:rPr>
        <w:t>ț</w:t>
      </w:r>
      <w:r w:rsidRPr="003E7C3D">
        <w:rPr>
          <w:rFonts w:ascii="Trebuchet MS" w:hAnsi="Trebuchet MS" w:cs="Arial"/>
          <w:color w:val="000000"/>
          <w:sz w:val="24"/>
          <w:szCs w:val="24"/>
        </w:rPr>
        <w:t>ia prezentă este după cum urmează: pe</w:t>
      </w:r>
      <w:r w:rsidRPr="003E7C3D">
        <w:rPr>
          <w:rFonts w:ascii="Tahoma" w:hAnsi="Tahoma" w:cs="Tahoma"/>
          <w:color w:val="000000"/>
          <w:sz w:val="24"/>
          <w:szCs w:val="24"/>
        </w:rPr>
        <w:t>ș</w:t>
      </w:r>
      <w:r w:rsidRPr="003E7C3D">
        <w:rPr>
          <w:rFonts w:ascii="Trebuchet MS" w:hAnsi="Trebuchet MS" w:cs="Arial"/>
          <w:color w:val="000000"/>
          <w:sz w:val="24"/>
          <w:szCs w:val="24"/>
        </w:rPr>
        <w:t>ti, amfibieni, păsări, mamifere. Avifauna este formată dintr-un număr mare de specii de păsări, cea mai mare parte concentra</w:t>
      </w:r>
      <w:r w:rsidRPr="003E7C3D">
        <w:rPr>
          <w:rFonts w:ascii="Tahoma" w:hAnsi="Tahoma" w:cs="Tahoma"/>
          <w:color w:val="000000"/>
          <w:sz w:val="24"/>
          <w:szCs w:val="24"/>
        </w:rPr>
        <w:t>ț</w:t>
      </w:r>
      <w:r w:rsidRPr="003E7C3D">
        <w:rPr>
          <w:rFonts w:ascii="Trebuchet MS" w:hAnsi="Trebuchet MS" w:cs="Arial"/>
          <w:color w:val="000000"/>
          <w:sz w:val="24"/>
          <w:szCs w:val="24"/>
        </w:rPr>
        <w:t>ie regăsindu-se în Parcul Natural Por</w:t>
      </w:r>
      <w:r w:rsidRPr="003E7C3D">
        <w:rPr>
          <w:rFonts w:ascii="Tahoma" w:hAnsi="Tahoma" w:cs="Tahoma"/>
          <w:color w:val="000000"/>
          <w:sz w:val="24"/>
          <w:szCs w:val="24"/>
        </w:rPr>
        <w:t>ț</w:t>
      </w:r>
      <w:r w:rsidRPr="003E7C3D">
        <w:rPr>
          <w:rFonts w:ascii="Trebuchet MS" w:hAnsi="Trebuchet MS" w:cs="Arial"/>
          <w:color w:val="000000"/>
          <w:sz w:val="24"/>
          <w:szCs w:val="24"/>
        </w:rPr>
        <w:t xml:space="preserve">ile de Fier </w:t>
      </w:r>
      <w:r w:rsidRPr="003E7C3D">
        <w:rPr>
          <w:rFonts w:ascii="Tahoma" w:hAnsi="Tahoma" w:cs="Tahoma"/>
          <w:color w:val="000000"/>
          <w:sz w:val="24"/>
          <w:szCs w:val="24"/>
        </w:rPr>
        <w:t>ș</w:t>
      </w:r>
      <w:r w:rsidRPr="003E7C3D">
        <w:rPr>
          <w:rFonts w:ascii="Trebuchet MS" w:hAnsi="Trebuchet MS" w:cs="Arial"/>
          <w:color w:val="000000"/>
          <w:sz w:val="24"/>
          <w:szCs w:val="24"/>
        </w:rPr>
        <w:t>i în două zone umede din jude</w:t>
      </w:r>
      <w:r w:rsidRPr="003E7C3D">
        <w:rPr>
          <w:rFonts w:ascii="Tahoma" w:hAnsi="Tahoma" w:cs="Tahoma"/>
          <w:color w:val="000000"/>
          <w:sz w:val="24"/>
          <w:szCs w:val="24"/>
        </w:rPr>
        <w:t>ț</w:t>
      </w:r>
      <w:r w:rsidRPr="003E7C3D">
        <w:rPr>
          <w:rFonts w:ascii="Trebuchet MS" w:hAnsi="Trebuchet MS" w:cs="Arial"/>
          <w:color w:val="000000"/>
          <w:sz w:val="24"/>
          <w:szCs w:val="24"/>
        </w:rPr>
        <w:t>. Numărul mare de specii prezente se datorează varietă</w:t>
      </w:r>
      <w:r w:rsidRPr="003E7C3D">
        <w:rPr>
          <w:rFonts w:ascii="Tahoma" w:hAnsi="Tahoma" w:cs="Tahoma"/>
          <w:color w:val="000000"/>
          <w:sz w:val="24"/>
          <w:szCs w:val="24"/>
        </w:rPr>
        <w:t>ț</w:t>
      </w:r>
      <w:r w:rsidRPr="003E7C3D">
        <w:rPr>
          <w:rFonts w:ascii="Trebuchet MS" w:hAnsi="Trebuchet MS" w:cs="Arial"/>
          <w:color w:val="000000"/>
          <w:sz w:val="24"/>
          <w:szCs w:val="24"/>
        </w:rPr>
        <w:t>ii biotopurilor din această zonă, astfel că un număr mare de specii poate fi întâlnit pe o suprafa</w:t>
      </w:r>
      <w:r w:rsidRPr="003E7C3D">
        <w:rPr>
          <w:rFonts w:ascii="Tahoma" w:hAnsi="Tahoma" w:cs="Tahoma"/>
          <w:color w:val="000000"/>
          <w:sz w:val="24"/>
          <w:szCs w:val="24"/>
        </w:rPr>
        <w:t>ț</w:t>
      </w:r>
      <w:r w:rsidRPr="003E7C3D">
        <w:rPr>
          <w:rFonts w:ascii="Trebuchet MS" w:hAnsi="Trebuchet MS" w:cs="Arial"/>
          <w:color w:val="000000"/>
          <w:sz w:val="24"/>
          <w:szCs w:val="24"/>
        </w:rPr>
        <w:t xml:space="preserve">ă mică, aspect rar pentru </w:t>
      </w:r>
      <w:r w:rsidRPr="003E7C3D">
        <w:rPr>
          <w:rFonts w:ascii="Tahoma" w:hAnsi="Tahoma" w:cs="Tahoma"/>
          <w:color w:val="000000"/>
          <w:sz w:val="24"/>
          <w:szCs w:val="24"/>
        </w:rPr>
        <w:t>ț</w:t>
      </w:r>
      <w:r w:rsidRPr="003E7C3D">
        <w:rPr>
          <w:rFonts w:ascii="Trebuchet MS" w:hAnsi="Trebuchet MS" w:cs="Arial"/>
          <w:color w:val="000000"/>
          <w:sz w:val="24"/>
          <w:szCs w:val="24"/>
        </w:rPr>
        <w:t>ara noastră.</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 xml:space="preserve">În </w:t>
      </w:r>
      <w:r w:rsidRPr="003E7C3D">
        <w:rPr>
          <w:rFonts w:ascii="Trebuchet MS" w:hAnsi="Trebuchet MS" w:cs="Arial"/>
          <w:b/>
          <w:sz w:val="24"/>
          <w:szCs w:val="24"/>
        </w:rPr>
        <w:t>jude</w:t>
      </w:r>
      <w:r w:rsidRPr="003E7C3D">
        <w:rPr>
          <w:rFonts w:ascii="Tahoma" w:hAnsi="Tahoma" w:cs="Tahoma"/>
          <w:b/>
          <w:sz w:val="24"/>
          <w:szCs w:val="24"/>
        </w:rPr>
        <w:t>ț</w:t>
      </w:r>
      <w:r w:rsidRPr="003E7C3D">
        <w:rPr>
          <w:rFonts w:ascii="Trebuchet MS" w:hAnsi="Trebuchet MS" w:cs="Arial"/>
          <w:b/>
          <w:sz w:val="24"/>
          <w:szCs w:val="24"/>
        </w:rPr>
        <w:t>ul Dolj</w:t>
      </w:r>
      <w:r w:rsidRPr="003E7C3D">
        <w:rPr>
          <w:rFonts w:ascii="Trebuchet MS" w:hAnsi="Trebuchet MS" w:cs="Arial"/>
          <w:sz w:val="24"/>
          <w:szCs w:val="24"/>
        </w:rPr>
        <w:t xml:space="preserve"> am identificat patru habitate de interes na</w:t>
      </w:r>
      <w:r w:rsidRPr="003E7C3D">
        <w:rPr>
          <w:rFonts w:ascii="Tahoma" w:hAnsi="Tahoma" w:cs="Tahoma"/>
          <w:sz w:val="24"/>
          <w:szCs w:val="24"/>
        </w:rPr>
        <w:t>ț</w:t>
      </w:r>
      <w:r w:rsidRPr="003E7C3D">
        <w:rPr>
          <w:rFonts w:ascii="Trebuchet MS" w:hAnsi="Trebuchet MS" w:cs="Arial"/>
          <w:sz w:val="24"/>
          <w:szCs w:val="24"/>
        </w:rPr>
        <w:t>ional: mla</w:t>
      </w:r>
      <w:r w:rsidRPr="003E7C3D">
        <w:rPr>
          <w:rFonts w:ascii="Tahoma" w:hAnsi="Tahoma" w:cs="Tahoma"/>
          <w:sz w:val="24"/>
          <w:szCs w:val="24"/>
        </w:rPr>
        <w:t>ș</w:t>
      </w:r>
      <w:r w:rsidRPr="003E7C3D">
        <w:rPr>
          <w:rFonts w:ascii="Trebuchet MS" w:hAnsi="Trebuchet MS" w:cs="Arial"/>
          <w:sz w:val="24"/>
          <w:szCs w:val="24"/>
        </w:rPr>
        <w:t>tini cu surse bogate în săruri minerale, pă</w:t>
      </w:r>
      <w:r w:rsidRPr="003E7C3D">
        <w:rPr>
          <w:rFonts w:ascii="Tahoma" w:hAnsi="Tahoma" w:cs="Tahoma"/>
          <w:sz w:val="24"/>
          <w:szCs w:val="24"/>
        </w:rPr>
        <w:t>ș</w:t>
      </w:r>
      <w:r w:rsidRPr="003E7C3D">
        <w:rPr>
          <w:rFonts w:ascii="Trebuchet MS" w:hAnsi="Trebuchet MS" w:cs="Arial"/>
          <w:sz w:val="24"/>
          <w:szCs w:val="24"/>
        </w:rPr>
        <w:t>uni împădurite, păduri de foioase, mla</w:t>
      </w:r>
      <w:r w:rsidRPr="003E7C3D">
        <w:rPr>
          <w:rFonts w:ascii="Tahoma" w:hAnsi="Tahoma" w:cs="Tahoma"/>
          <w:sz w:val="24"/>
          <w:szCs w:val="24"/>
        </w:rPr>
        <w:t>ș</w:t>
      </w:r>
      <w:r w:rsidRPr="003E7C3D">
        <w:rPr>
          <w:rFonts w:ascii="Trebuchet MS" w:hAnsi="Trebuchet MS" w:cs="Arial"/>
          <w:sz w:val="24"/>
          <w:szCs w:val="24"/>
        </w:rPr>
        <w:t xml:space="preserve">tină (lacuri </w:t>
      </w:r>
      <w:r w:rsidRPr="003E7C3D">
        <w:rPr>
          <w:rFonts w:ascii="Tahoma" w:hAnsi="Tahoma" w:cs="Tahoma"/>
          <w:sz w:val="24"/>
          <w:szCs w:val="24"/>
        </w:rPr>
        <w:t>ș</w:t>
      </w:r>
      <w:r w:rsidRPr="003E7C3D">
        <w:rPr>
          <w:rFonts w:ascii="Trebuchet MS" w:hAnsi="Trebuchet MS" w:cs="Arial"/>
          <w:sz w:val="24"/>
          <w:szCs w:val="24"/>
        </w:rPr>
        <w:t xml:space="preserve">i iazuri distrofice naturale) </w:t>
      </w:r>
      <w:r w:rsidRPr="003E7C3D">
        <w:rPr>
          <w:rFonts w:ascii="Tahoma" w:hAnsi="Tahoma" w:cs="Tahoma"/>
          <w:sz w:val="24"/>
          <w:szCs w:val="24"/>
        </w:rPr>
        <w:t>ș</w:t>
      </w:r>
      <w:r w:rsidRPr="003E7C3D">
        <w:rPr>
          <w:rFonts w:ascii="Trebuchet MS" w:hAnsi="Trebuchet MS" w:cs="Arial"/>
          <w:sz w:val="24"/>
          <w:szCs w:val="24"/>
        </w:rPr>
        <w:t>i 19 habitate de interes comunitar, cum ar fi: pă</w:t>
      </w:r>
      <w:r w:rsidRPr="003E7C3D">
        <w:rPr>
          <w:rFonts w:ascii="Tahoma" w:hAnsi="Tahoma" w:cs="Tahoma"/>
          <w:sz w:val="24"/>
          <w:szCs w:val="24"/>
        </w:rPr>
        <w:t>ș</w:t>
      </w:r>
      <w:r w:rsidRPr="003E7C3D">
        <w:rPr>
          <w:rFonts w:ascii="Trebuchet MS" w:hAnsi="Trebuchet MS" w:cs="Arial"/>
          <w:sz w:val="24"/>
          <w:szCs w:val="24"/>
        </w:rPr>
        <w:t xml:space="preserve">uni </w:t>
      </w:r>
      <w:r w:rsidRPr="003E7C3D">
        <w:rPr>
          <w:rFonts w:ascii="Tahoma" w:hAnsi="Tahoma" w:cs="Tahoma"/>
          <w:sz w:val="24"/>
          <w:szCs w:val="24"/>
        </w:rPr>
        <w:t>ș</w:t>
      </w:r>
      <w:r w:rsidRPr="003E7C3D">
        <w:rPr>
          <w:rFonts w:ascii="Trebuchet MS" w:hAnsi="Trebuchet MS" w:cs="Arial"/>
          <w:sz w:val="24"/>
          <w:szCs w:val="24"/>
        </w:rPr>
        <w:t>i mla</w:t>
      </w:r>
      <w:r w:rsidRPr="003E7C3D">
        <w:rPr>
          <w:rFonts w:ascii="Tahoma" w:hAnsi="Tahoma" w:cs="Tahoma"/>
          <w:sz w:val="24"/>
          <w:szCs w:val="24"/>
        </w:rPr>
        <w:t>ș</w:t>
      </w:r>
      <w:r w:rsidRPr="003E7C3D">
        <w:rPr>
          <w:rFonts w:ascii="Trebuchet MS" w:hAnsi="Trebuchet MS" w:cs="Arial"/>
          <w:sz w:val="24"/>
          <w:szCs w:val="24"/>
        </w:rPr>
        <w:t>tini Ponto-Panonice / mla</w:t>
      </w:r>
      <w:r w:rsidRPr="003E7C3D">
        <w:rPr>
          <w:rFonts w:ascii="Tahoma" w:hAnsi="Tahoma" w:cs="Tahoma"/>
          <w:sz w:val="24"/>
          <w:szCs w:val="24"/>
        </w:rPr>
        <w:t>ș</w:t>
      </w:r>
      <w:r w:rsidRPr="003E7C3D">
        <w:rPr>
          <w:rFonts w:ascii="Trebuchet MS" w:hAnsi="Trebuchet MS" w:cs="Arial"/>
          <w:sz w:val="24"/>
          <w:szCs w:val="24"/>
        </w:rPr>
        <w:t xml:space="preserve">tini Sarmatiene sărate; ape stagnante oligotrofe </w:t>
      </w:r>
      <w:r w:rsidRPr="003E7C3D">
        <w:rPr>
          <w:rFonts w:ascii="Tahoma" w:hAnsi="Tahoma" w:cs="Tahoma"/>
          <w:sz w:val="24"/>
          <w:szCs w:val="24"/>
        </w:rPr>
        <w:t>ș</w:t>
      </w:r>
      <w:r w:rsidRPr="003E7C3D">
        <w:rPr>
          <w:rFonts w:ascii="Trebuchet MS" w:hAnsi="Trebuchet MS" w:cs="Arial"/>
          <w:sz w:val="24"/>
          <w:szCs w:val="24"/>
        </w:rPr>
        <w:t>i mezotrofe apele stagnante, cu vegeta</w:t>
      </w:r>
      <w:r w:rsidRPr="003E7C3D">
        <w:rPr>
          <w:rFonts w:ascii="Tahoma" w:hAnsi="Tahoma" w:cs="Tahoma"/>
          <w:sz w:val="24"/>
          <w:szCs w:val="24"/>
        </w:rPr>
        <w:t>ț</w:t>
      </w:r>
      <w:r w:rsidRPr="003E7C3D">
        <w:rPr>
          <w:rFonts w:ascii="Trebuchet MS" w:hAnsi="Trebuchet MS" w:cs="Arial"/>
          <w:sz w:val="24"/>
          <w:szCs w:val="24"/>
        </w:rPr>
        <w:t xml:space="preserve">ie de tipul </w:t>
      </w:r>
      <w:r w:rsidRPr="003E7C3D">
        <w:rPr>
          <w:rFonts w:ascii="Trebuchet MS" w:hAnsi="Trebuchet MS" w:cs="Arial"/>
          <w:i/>
          <w:sz w:val="24"/>
          <w:szCs w:val="24"/>
        </w:rPr>
        <w:t>Littorelletea uniflorae</w:t>
      </w:r>
      <w:r w:rsidRPr="003E7C3D">
        <w:rPr>
          <w:rFonts w:ascii="Trebuchet MS" w:hAnsi="Trebuchet MS" w:cs="Arial"/>
          <w:sz w:val="24"/>
          <w:szCs w:val="24"/>
        </w:rPr>
        <w:t xml:space="preserve"> </w:t>
      </w:r>
      <w:r w:rsidRPr="003E7C3D">
        <w:rPr>
          <w:rFonts w:ascii="Tahoma" w:hAnsi="Tahoma" w:cs="Tahoma"/>
          <w:sz w:val="24"/>
          <w:szCs w:val="24"/>
        </w:rPr>
        <w:t>ș</w:t>
      </w:r>
      <w:r w:rsidRPr="003E7C3D">
        <w:rPr>
          <w:rFonts w:ascii="Trebuchet MS" w:hAnsi="Trebuchet MS" w:cs="Arial"/>
          <w:sz w:val="24"/>
          <w:szCs w:val="24"/>
        </w:rPr>
        <w:t xml:space="preserve">i / sau </w:t>
      </w:r>
      <w:r w:rsidRPr="003E7C3D">
        <w:rPr>
          <w:rFonts w:ascii="Trebuchet MS" w:hAnsi="Trebuchet MS" w:cs="Arial"/>
          <w:i/>
          <w:sz w:val="24"/>
          <w:szCs w:val="24"/>
        </w:rPr>
        <w:t>Isoëto</w:t>
      </w:r>
      <w:r w:rsidRPr="003E7C3D">
        <w:rPr>
          <w:rFonts w:ascii="Trebuchet MS" w:hAnsi="Trebuchet MS" w:cs="Arial"/>
          <w:sz w:val="24"/>
          <w:szCs w:val="24"/>
        </w:rPr>
        <w:t xml:space="preserve"> </w:t>
      </w:r>
      <w:r w:rsidRPr="003E7C3D">
        <w:rPr>
          <w:rFonts w:ascii="Trebuchet MS" w:hAnsi="Trebuchet MS" w:cs="Arial"/>
          <w:i/>
          <w:sz w:val="24"/>
          <w:szCs w:val="24"/>
        </w:rPr>
        <w:t>- Nanojuncetea</w:t>
      </w:r>
      <w:r w:rsidRPr="003E7C3D">
        <w:rPr>
          <w:rFonts w:ascii="Trebuchet MS" w:hAnsi="Trebuchet MS" w:cs="Arial"/>
          <w:sz w:val="24"/>
          <w:szCs w:val="24"/>
        </w:rPr>
        <w:t>, paji</w:t>
      </w:r>
      <w:r w:rsidRPr="003E7C3D">
        <w:rPr>
          <w:rFonts w:ascii="Tahoma" w:hAnsi="Tahoma" w:cs="Tahoma"/>
          <w:sz w:val="24"/>
          <w:szCs w:val="24"/>
        </w:rPr>
        <w:t>ș</w:t>
      </w:r>
      <w:r w:rsidRPr="003E7C3D">
        <w:rPr>
          <w:rFonts w:ascii="Trebuchet MS" w:hAnsi="Trebuchet MS" w:cs="Arial"/>
          <w:sz w:val="24"/>
          <w:szCs w:val="24"/>
        </w:rPr>
        <w:t xml:space="preserve">ti Panonice </w:t>
      </w:r>
      <w:r w:rsidRPr="003E7C3D">
        <w:rPr>
          <w:rFonts w:ascii="Tahoma" w:hAnsi="Tahoma" w:cs="Tahoma"/>
          <w:sz w:val="24"/>
          <w:szCs w:val="24"/>
        </w:rPr>
        <w:t>ș</w:t>
      </w:r>
      <w:r w:rsidRPr="003E7C3D">
        <w:rPr>
          <w:rFonts w:ascii="Trebuchet MS" w:hAnsi="Trebuchet MS" w:cs="Arial"/>
          <w:sz w:val="24"/>
          <w:szCs w:val="24"/>
        </w:rPr>
        <w:t>i vest - pontice pe nisipuri; vegeta</w:t>
      </w:r>
      <w:r w:rsidRPr="003E7C3D">
        <w:rPr>
          <w:rFonts w:ascii="Tahoma" w:hAnsi="Tahoma" w:cs="Tahoma"/>
          <w:sz w:val="24"/>
          <w:szCs w:val="24"/>
        </w:rPr>
        <w:t>ț</w:t>
      </w:r>
      <w:r w:rsidRPr="003E7C3D">
        <w:rPr>
          <w:rFonts w:ascii="Trebuchet MS" w:hAnsi="Trebuchet MS" w:cs="Arial"/>
          <w:sz w:val="24"/>
          <w:szCs w:val="24"/>
        </w:rPr>
        <w:t xml:space="preserve">ie de stepă eurosiberienă cu </w:t>
      </w:r>
      <w:r w:rsidRPr="003E7C3D">
        <w:rPr>
          <w:rFonts w:ascii="Trebuchet MS" w:hAnsi="Trebuchet MS" w:cs="Arial"/>
          <w:i/>
          <w:sz w:val="24"/>
          <w:szCs w:val="24"/>
        </w:rPr>
        <w:t>Quercus spp</w:t>
      </w:r>
      <w:r w:rsidRPr="003E7C3D">
        <w:rPr>
          <w:rFonts w:ascii="Trebuchet MS" w:hAnsi="Trebuchet MS" w:cs="Arial"/>
          <w:sz w:val="24"/>
          <w:szCs w:val="24"/>
        </w:rPr>
        <w:t xml:space="preserve">.; dune cu </w:t>
      </w:r>
      <w:r w:rsidRPr="003E7C3D">
        <w:rPr>
          <w:rFonts w:ascii="Trebuchet MS" w:hAnsi="Trebuchet MS" w:cs="Arial"/>
          <w:i/>
          <w:sz w:val="24"/>
          <w:szCs w:val="24"/>
        </w:rPr>
        <w:t>Hippophae rhamnoides</w:t>
      </w:r>
      <w:r w:rsidRPr="003E7C3D">
        <w:rPr>
          <w:rFonts w:ascii="Trebuchet MS" w:hAnsi="Trebuchet MS" w:cs="Arial"/>
          <w:sz w:val="24"/>
          <w:szCs w:val="24"/>
        </w:rPr>
        <w:t>, depresiuni umede intra- dune, lacuri eutrofe naturale cu vegeta</w:t>
      </w:r>
      <w:r w:rsidRPr="003E7C3D">
        <w:rPr>
          <w:rFonts w:ascii="Tahoma" w:hAnsi="Tahoma" w:cs="Tahoma"/>
          <w:sz w:val="24"/>
          <w:szCs w:val="24"/>
        </w:rPr>
        <w:t>ț</w:t>
      </w:r>
      <w:r w:rsidRPr="003E7C3D">
        <w:rPr>
          <w:rFonts w:ascii="Trebuchet MS" w:hAnsi="Trebuchet MS" w:cs="Arial"/>
          <w:sz w:val="24"/>
          <w:szCs w:val="24"/>
        </w:rPr>
        <w:t>ie de ip Magnopotamion sau tip Hzdrocharition . Au fost identificate 170 de specii de interes na</w:t>
      </w:r>
      <w:r w:rsidRPr="003E7C3D">
        <w:rPr>
          <w:rFonts w:ascii="Tahoma" w:hAnsi="Tahoma" w:cs="Tahoma"/>
          <w:sz w:val="24"/>
          <w:szCs w:val="24"/>
        </w:rPr>
        <w:t>ț</w:t>
      </w:r>
      <w:r w:rsidRPr="003E7C3D">
        <w:rPr>
          <w:rFonts w:ascii="Trebuchet MS" w:hAnsi="Trebuchet MS" w:cs="Arial"/>
          <w:sz w:val="24"/>
          <w:szCs w:val="24"/>
        </w:rPr>
        <w:t xml:space="preserve">ional </w:t>
      </w:r>
      <w:r w:rsidRPr="003E7C3D">
        <w:rPr>
          <w:rFonts w:ascii="Tahoma" w:hAnsi="Tahoma" w:cs="Tahoma"/>
          <w:sz w:val="24"/>
          <w:szCs w:val="24"/>
        </w:rPr>
        <w:t>ș</w:t>
      </w:r>
      <w:r w:rsidRPr="003E7C3D">
        <w:rPr>
          <w:rFonts w:ascii="Trebuchet MS" w:hAnsi="Trebuchet MS" w:cs="Arial"/>
          <w:sz w:val="24"/>
          <w:szCs w:val="24"/>
        </w:rPr>
        <w:t xml:space="preserve">i un număr de 86 de specii de interes comunitar. Printre speciile de floră </w:t>
      </w:r>
      <w:r w:rsidRPr="003E7C3D">
        <w:rPr>
          <w:rFonts w:ascii="Tahoma" w:hAnsi="Tahoma" w:cs="Tahoma"/>
          <w:sz w:val="24"/>
          <w:szCs w:val="24"/>
        </w:rPr>
        <w:t>ș</w:t>
      </w:r>
      <w:r w:rsidRPr="003E7C3D">
        <w:rPr>
          <w:rFonts w:ascii="Trebuchet MS" w:hAnsi="Trebuchet MS" w:cs="Arial"/>
          <w:sz w:val="24"/>
          <w:szCs w:val="24"/>
        </w:rPr>
        <w:t>i faună de interes na</w:t>
      </w:r>
      <w:r w:rsidRPr="003E7C3D">
        <w:rPr>
          <w:rFonts w:ascii="Tahoma" w:hAnsi="Tahoma" w:cs="Tahoma"/>
          <w:sz w:val="24"/>
          <w:szCs w:val="24"/>
        </w:rPr>
        <w:t>ț</w:t>
      </w:r>
      <w:r w:rsidRPr="003E7C3D">
        <w:rPr>
          <w:rFonts w:ascii="Trebuchet MS" w:hAnsi="Trebuchet MS" w:cs="Arial"/>
          <w:sz w:val="24"/>
          <w:szCs w:val="24"/>
        </w:rPr>
        <w:t xml:space="preserve">ional se numără 56 de specii de plante </w:t>
      </w:r>
      <w:r w:rsidRPr="003E7C3D">
        <w:rPr>
          <w:rFonts w:ascii="Tahoma" w:hAnsi="Tahoma" w:cs="Tahoma"/>
          <w:sz w:val="24"/>
          <w:szCs w:val="24"/>
        </w:rPr>
        <w:t>ș</w:t>
      </w:r>
      <w:r w:rsidRPr="003E7C3D">
        <w:rPr>
          <w:rFonts w:ascii="Trebuchet MS" w:hAnsi="Trebuchet MS" w:cs="Arial"/>
          <w:sz w:val="24"/>
          <w:szCs w:val="24"/>
        </w:rPr>
        <w:t>i 114 de specii de animale (17 specii de mamifere de interes na</w:t>
      </w:r>
      <w:r w:rsidRPr="003E7C3D">
        <w:rPr>
          <w:rFonts w:ascii="Tahoma" w:hAnsi="Tahoma" w:cs="Tahoma"/>
          <w:sz w:val="24"/>
          <w:szCs w:val="24"/>
        </w:rPr>
        <w:t>ț</w:t>
      </w:r>
      <w:r w:rsidRPr="003E7C3D">
        <w:rPr>
          <w:rFonts w:ascii="Trebuchet MS" w:hAnsi="Trebuchet MS" w:cs="Arial"/>
          <w:sz w:val="24"/>
          <w:szCs w:val="24"/>
        </w:rPr>
        <w:t>ional, 43 specii de păsări de interes na</w:t>
      </w:r>
      <w:r w:rsidRPr="003E7C3D">
        <w:rPr>
          <w:rFonts w:ascii="Tahoma" w:hAnsi="Tahoma" w:cs="Tahoma"/>
          <w:sz w:val="24"/>
          <w:szCs w:val="24"/>
        </w:rPr>
        <w:t>ț</w:t>
      </w:r>
      <w:r w:rsidRPr="003E7C3D">
        <w:rPr>
          <w:rFonts w:ascii="Trebuchet MS" w:hAnsi="Trebuchet MS" w:cs="Arial"/>
          <w:sz w:val="24"/>
          <w:szCs w:val="24"/>
        </w:rPr>
        <w:t>ional, 14 specii de reptile de interes na</w:t>
      </w:r>
      <w:r w:rsidRPr="003E7C3D">
        <w:rPr>
          <w:rFonts w:ascii="Tahoma" w:hAnsi="Tahoma" w:cs="Tahoma"/>
          <w:sz w:val="24"/>
          <w:szCs w:val="24"/>
        </w:rPr>
        <w:t>ț</w:t>
      </w:r>
      <w:r w:rsidRPr="003E7C3D">
        <w:rPr>
          <w:rFonts w:ascii="Trebuchet MS" w:hAnsi="Trebuchet MS" w:cs="Arial"/>
          <w:sz w:val="24"/>
          <w:szCs w:val="24"/>
        </w:rPr>
        <w:t>ional, 13 amfibieni de interes na</w:t>
      </w:r>
      <w:r w:rsidRPr="003E7C3D">
        <w:rPr>
          <w:rFonts w:ascii="Tahoma" w:hAnsi="Tahoma" w:cs="Tahoma"/>
          <w:sz w:val="24"/>
          <w:szCs w:val="24"/>
        </w:rPr>
        <w:t>ț</w:t>
      </w:r>
      <w:r w:rsidRPr="003E7C3D">
        <w:rPr>
          <w:rFonts w:ascii="Trebuchet MS" w:hAnsi="Trebuchet MS" w:cs="Arial"/>
          <w:sz w:val="24"/>
          <w:szCs w:val="24"/>
        </w:rPr>
        <w:t>ional, 9 specii de pe</w:t>
      </w:r>
      <w:r w:rsidRPr="003E7C3D">
        <w:rPr>
          <w:rFonts w:ascii="Tahoma" w:hAnsi="Tahoma" w:cs="Tahoma"/>
          <w:sz w:val="24"/>
          <w:szCs w:val="24"/>
        </w:rPr>
        <w:t>ș</w:t>
      </w:r>
      <w:r w:rsidRPr="003E7C3D">
        <w:rPr>
          <w:rFonts w:ascii="Trebuchet MS" w:hAnsi="Trebuchet MS" w:cs="Arial"/>
          <w:sz w:val="24"/>
          <w:szCs w:val="24"/>
        </w:rPr>
        <w:t>ti de interes na</w:t>
      </w:r>
      <w:r w:rsidRPr="003E7C3D">
        <w:rPr>
          <w:rFonts w:ascii="Tahoma" w:hAnsi="Tahoma" w:cs="Tahoma"/>
          <w:sz w:val="24"/>
          <w:szCs w:val="24"/>
        </w:rPr>
        <w:t>ț</w:t>
      </w:r>
      <w:r w:rsidRPr="003E7C3D">
        <w:rPr>
          <w:rFonts w:ascii="Trebuchet MS" w:hAnsi="Trebuchet MS" w:cs="Arial"/>
          <w:sz w:val="24"/>
          <w:szCs w:val="24"/>
        </w:rPr>
        <w:t>ional, 18 specii de nevertebrate de interes na</w:t>
      </w:r>
      <w:r w:rsidRPr="003E7C3D">
        <w:rPr>
          <w:rFonts w:ascii="Tahoma" w:hAnsi="Tahoma" w:cs="Tahoma"/>
          <w:sz w:val="24"/>
          <w:szCs w:val="24"/>
        </w:rPr>
        <w:t>ț</w:t>
      </w:r>
      <w:r w:rsidRPr="003E7C3D">
        <w:rPr>
          <w:rFonts w:ascii="Trebuchet MS" w:hAnsi="Trebuchet MS" w:cs="Arial"/>
          <w:sz w:val="24"/>
          <w:szCs w:val="24"/>
        </w:rPr>
        <w:t>ional). Au fost identificate de asemenea specii de interes comunitar, inclusiv: două specii de mamifere de interes comunitar, 50 de specii de păsări sălbatice de interes comunitar, 12 specii de reptile de interes comunitar, 12 specii de pe</w:t>
      </w:r>
      <w:r w:rsidRPr="003E7C3D">
        <w:rPr>
          <w:rFonts w:ascii="Tahoma" w:hAnsi="Tahoma" w:cs="Tahoma"/>
          <w:sz w:val="24"/>
          <w:szCs w:val="24"/>
        </w:rPr>
        <w:t>ș</w:t>
      </w:r>
      <w:r w:rsidRPr="003E7C3D">
        <w:rPr>
          <w:rFonts w:ascii="Trebuchet MS" w:hAnsi="Trebuchet MS" w:cs="Arial"/>
          <w:sz w:val="24"/>
          <w:szCs w:val="24"/>
        </w:rPr>
        <w:t>ti de interes comunitar, cinci specii de nevertebrate de interes comunitar, trei plante specii de interes comunitar.</w:t>
      </w:r>
    </w:p>
    <w:p w:rsidR="008C6C1F" w:rsidRPr="003E7C3D" w:rsidRDefault="008C6C1F" w:rsidP="001E0B1E">
      <w:pPr>
        <w:autoSpaceDE w:val="0"/>
        <w:autoSpaceDN w:val="0"/>
        <w:adjustRightInd w:val="0"/>
        <w:jc w:val="both"/>
        <w:rPr>
          <w:rFonts w:ascii="Trebuchet MS" w:hAnsi="Trebuchet MS" w:cs="Arial"/>
          <w:color w:val="000000"/>
          <w:sz w:val="24"/>
          <w:szCs w:val="24"/>
        </w:rPr>
      </w:pPr>
      <w:r w:rsidRPr="003E7C3D">
        <w:rPr>
          <w:rFonts w:ascii="Trebuchet MS" w:hAnsi="Trebuchet MS" w:cs="Arial"/>
          <w:b/>
          <w:color w:val="000000"/>
          <w:sz w:val="24"/>
          <w:szCs w:val="24"/>
        </w:rPr>
        <w:t>Jude</w:t>
      </w:r>
      <w:r w:rsidRPr="003E7C3D">
        <w:rPr>
          <w:rFonts w:ascii="Tahoma" w:hAnsi="Tahoma" w:cs="Tahoma"/>
          <w:b/>
          <w:color w:val="000000"/>
          <w:sz w:val="24"/>
          <w:szCs w:val="24"/>
        </w:rPr>
        <w:t>ț</w:t>
      </w:r>
      <w:r w:rsidRPr="003E7C3D">
        <w:rPr>
          <w:rFonts w:ascii="Trebuchet MS" w:hAnsi="Trebuchet MS" w:cs="Arial"/>
          <w:b/>
          <w:color w:val="000000"/>
          <w:sz w:val="24"/>
          <w:szCs w:val="24"/>
        </w:rPr>
        <w:t>ul Olt</w:t>
      </w:r>
      <w:r w:rsidRPr="003E7C3D">
        <w:rPr>
          <w:rFonts w:ascii="Trebuchet MS" w:hAnsi="Trebuchet MS" w:cs="Arial"/>
          <w:color w:val="000000"/>
          <w:sz w:val="24"/>
          <w:szCs w:val="24"/>
        </w:rPr>
        <w:t xml:space="preserve"> se caracterizează printr-un nivel moderat de biodiversitate - în ceea ce prive</w:t>
      </w:r>
      <w:r w:rsidRPr="003E7C3D">
        <w:rPr>
          <w:rFonts w:ascii="Tahoma" w:hAnsi="Tahoma" w:cs="Tahoma"/>
          <w:color w:val="000000"/>
          <w:sz w:val="24"/>
          <w:szCs w:val="24"/>
        </w:rPr>
        <w:t>ș</w:t>
      </w:r>
      <w:r w:rsidRPr="003E7C3D">
        <w:rPr>
          <w:rFonts w:ascii="Trebuchet MS" w:hAnsi="Trebuchet MS" w:cs="Arial"/>
          <w:color w:val="000000"/>
          <w:sz w:val="24"/>
          <w:szCs w:val="24"/>
        </w:rPr>
        <w:t xml:space="preserve">te numărul speciilor, habitatelor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ecosistemelor pe care le formează </w:t>
      </w:r>
      <w:r w:rsidRPr="003E7C3D">
        <w:rPr>
          <w:rFonts w:ascii="Tahoma" w:hAnsi="Tahoma" w:cs="Tahoma"/>
          <w:color w:val="000000"/>
          <w:sz w:val="24"/>
          <w:szCs w:val="24"/>
        </w:rPr>
        <w:t>ș</w:t>
      </w:r>
      <w:r w:rsidRPr="003E7C3D">
        <w:rPr>
          <w:rFonts w:ascii="Trebuchet MS" w:hAnsi="Trebuchet MS" w:cs="Arial"/>
          <w:color w:val="000000"/>
          <w:sz w:val="24"/>
          <w:szCs w:val="24"/>
        </w:rPr>
        <w:t>i din punct de vedere al terenurilor teren de</w:t>
      </w:r>
      <w:r w:rsidRPr="003E7C3D">
        <w:rPr>
          <w:rFonts w:ascii="Tahoma" w:hAnsi="Tahoma" w:cs="Tahoma"/>
          <w:color w:val="000000"/>
          <w:sz w:val="24"/>
          <w:szCs w:val="24"/>
        </w:rPr>
        <w:t>ț</w:t>
      </w:r>
      <w:r w:rsidRPr="003E7C3D">
        <w:rPr>
          <w:rFonts w:ascii="Trebuchet MS" w:hAnsi="Trebuchet MS" w:cs="Arial"/>
          <w:color w:val="000000"/>
          <w:sz w:val="24"/>
          <w:szCs w:val="24"/>
        </w:rPr>
        <w:t>inute, dar modificările actuale de peisaj scot la lumină amenin</w:t>
      </w:r>
      <w:r w:rsidRPr="003E7C3D">
        <w:rPr>
          <w:rFonts w:ascii="Tahoma" w:hAnsi="Tahoma" w:cs="Tahoma"/>
          <w:color w:val="000000"/>
          <w:sz w:val="24"/>
          <w:szCs w:val="24"/>
        </w:rPr>
        <w:t>ț</w:t>
      </w:r>
      <w:r w:rsidRPr="003E7C3D">
        <w:rPr>
          <w:rFonts w:ascii="Trebuchet MS" w:hAnsi="Trebuchet MS" w:cs="Arial"/>
          <w:color w:val="000000"/>
          <w:sz w:val="24"/>
          <w:szCs w:val="24"/>
        </w:rPr>
        <w:t>ări serioase: intensificarea activită</w:t>
      </w:r>
      <w:r w:rsidRPr="003E7C3D">
        <w:rPr>
          <w:rFonts w:ascii="Tahoma" w:hAnsi="Tahoma" w:cs="Tahoma"/>
          <w:color w:val="000000"/>
          <w:sz w:val="24"/>
          <w:szCs w:val="24"/>
        </w:rPr>
        <w:t>ț</w:t>
      </w:r>
      <w:r w:rsidRPr="003E7C3D">
        <w:rPr>
          <w:rFonts w:ascii="Trebuchet MS" w:hAnsi="Trebuchet MS" w:cs="Arial"/>
          <w:color w:val="000000"/>
          <w:sz w:val="24"/>
          <w:szCs w:val="24"/>
        </w:rPr>
        <w:t xml:space="preserve">ilor agricole afectează mai ales zonele productive iar </w:t>
      </w:r>
      <w:r w:rsidRPr="003E7C3D">
        <w:rPr>
          <w:rFonts w:ascii="Tahoma" w:hAnsi="Tahoma" w:cs="Tahoma"/>
          <w:color w:val="000000"/>
          <w:sz w:val="24"/>
          <w:szCs w:val="24"/>
        </w:rPr>
        <w:t>ș</w:t>
      </w:r>
      <w:r w:rsidRPr="003E7C3D">
        <w:rPr>
          <w:rFonts w:ascii="Trebuchet MS" w:hAnsi="Trebuchet MS" w:cs="Arial"/>
          <w:color w:val="000000"/>
          <w:sz w:val="24"/>
          <w:szCs w:val="24"/>
        </w:rPr>
        <w:t>i abandonarea activită</w:t>
      </w:r>
      <w:r w:rsidRPr="003E7C3D">
        <w:rPr>
          <w:rFonts w:ascii="Tahoma" w:hAnsi="Tahoma" w:cs="Tahoma"/>
          <w:color w:val="000000"/>
          <w:sz w:val="24"/>
          <w:szCs w:val="24"/>
        </w:rPr>
        <w:t>ț</w:t>
      </w:r>
      <w:r w:rsidRPr="003E7C3D">
        <w:rPr>
          <w:rFonts w:ascii="Trebuchet MS" w:hAnsi="Trebuchet MS" w:cs="Arial"/>
          <w:color w:val="000000"/>
          <w:sz w:val="24"/>
          <w:szCs w:val="24"/>
        </w:rPr>
        <w:t>ilor agricole se manifestă în special în zonele mai pu</w:t>
      </w:r>
      <w:r w:rsidRPr="003E7C3D">
        <w:rPr>
          <w:rFonts w:ascii="Tahoma" w:hAnsi="Tahoma" w:cs="Tahoma"/>
          <w:color w:val="000000"/>
          <w:sz w:val="24"/>
          <w:szCs w:val="24"/>
        </w:rPr>
        <w:t>ț</w:t>
      </w:r>
      <w:r w:rsidRPr="003E7C3D">
        <w:rPr>
          <w:rFonts w:ascii="Trebuchet MS" w:hAnsi="Trebuchet MS" w:cs="Arial"/>
          <w:color w:val="000000"/>
          <w:sz w:val="24"/>
          <w:szCs w:val="24"/>
        </w:rPr>
        <w:t>in productive. În ceea ce prive</w:t>
      </w:r>
      <w:r w:rsidRPr="003E7C3D">
        <w:rPr>
          <w:rFonts w:ascii="Tahoma" w:hAnsi="Tahoma" w:cs="Tahoma"/>
          <w:color w:val="000000"/>
          <w:sz w:val="24"/>
          <w:szCs w:val="24"/>
        </w:rPr>
        <w:t>ș</w:t>
      </w:r>
      <w:r w:rsidRPr="003E7C3D">
        <w:rPr>
          <w:rFonts w:ascii="Trebuchet MS" w:hAnsi="Trebuchet MS" w:cs="Arial"/>
          <w:color w:val="000000"/>
          <w:sz w:val="24"/>
          <w:szCs w:val="24"/>
        </w:rPr>
        <w:t>te flora, în jude</w:t>
      </w:r>
      <w:r w:rsidRPr="003E7C3D">
        <w:rPr>
          <w:rFonts w:ascii="Tahoma" w:hAnsi="Tahoma" w:cs="Tahoma"/>
          <w:color w:val="000000"/>
          <w:sz w:val="24"/>
          <w:szCs w:val="24"/>
        </w:rPr>
        <w:t>ț</w:t>
      </w:r>
      <w:r w:rsidRPr="003E7C3D">
        <w:rPr>
          <w:rFonts w:ascii="Trebuchet MS" w:hAnsi="Trebuchet MS" w:cs="Arial"/>
          <w:color w:val="000000"/>
          <w:sz w:val="24"/>
          <w:szCs w:val="24"/>
        </w:rPr>
        <w:t>ul Olt, există 2700 de specii de plante identificate, dintre care trei sunt declarate monumente ale naturii, nouă sunt pe cale de dispari</w:t>
      </w:r>
      <w:r w:rsidRPr="003E7C3D">
        <w:rPr>
          <w:rFonts w:ascii="Tahoma" w:hAnsi="Tahoma" w:cs="Tahoma"/>
          <w:color w:val="000000"/>
          <w:sz w:val="24"/>
          <w:szCs w:val="24"/>
        </w:rPr>
        <w:t>ț</w:t>
      </w:r>
      <w:r w:rsidRPr="003E7C3D">
        <w:rPr>
          <w:rFonts w:ascii="Trebuchet MS" w:hAnsi="Trebuchet MS" w:cs="Arial"/>
          <w:color w:val="000000"/>
          <w:sz w:val="24"/>
          <w:szCs w:val="24"/>
        </w:rPr>
        <w:t xml:space="preserve">ie, 17 vulnerabile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35 rare. Ecosistemele naturale </w:t>
      </w:r>
      <w:r w:rsidRPr="003E7C3D">
        <w:rPr>
          <w:rFonts w:ascii="Tahoma" w:hAnsi="Tahoma" w:cs="Tahoma"/>
          <w:color w:val="000000"/>
          <w:sz w:val="24"/>
          <w:szCs w:val="24"/>
        </w:rPr>
        <w:t>ș</w:t>
      </w:r>
      <w:r w:rsidRPr="003E7C3D">
        <w:rPr>
          <w:rFonts w:ascii="Trebuchet MS" w:hAnsi="Trebuchet MS" w:cs="Arial"/>
          <w:color w:val="000000"/>
          <w:sz w:val="24"/>
          <w:szCs w:val="24"/>
        </w:rPr>
        <w:t>i semi-naturale acoperă 17% din jude</w:t>
      </w:r>
      <w:r w:rsidRPr="003E7C3D">
        <w:rPr>
          <w:rFonts w:ascii="Tahoma" w:hAnsi="Tahoma" w:cs="Tahoma"/>
          <w:color w:val="000000"/>
          <w:sz w:val="24"/>
          <w:szCs w:val="24"/>
        </w:rPr>
        <w:t>ț</w:t>
      </w:r>
      <w:r w:rsidRPr="003E7C3D">
        <w:rPr>
          <w:rFonts w:ascii="Trebuchet MS" w:hAnsi="Trebuchet MS" w:cs="Arial"/>
          <w:color w:val="000000"/>
          <w:sz w:val="24"/>
          <w:szCs w:val="24"/>
        </w:rPr>
        <w:t xml:space="preserve">. au fost identificate </w:t>
      </w:r>
      <w:r w:rsidRPr="003E7C3D">
        <w:rPr>
          <w:rFonts w:ascii="Tahoma" w:hAnsi="Tahoma" w:cs="Tahoma"/>
          <w:color w:val="000000"/>
          <w:sz w:val="24"/>
          <w:szCs w:val="24"/>
        </w:rPr>
        <w:t>ș</w:t>
      </w:r>
      <w:r w:rsidRPr="003E7C3D">
        <w:rPr>
          <w:rFonts w:ascii="Trebuchet MS" w:hAnsi="Trebuchet MS" w:cs="Arial"/>
          <w:color w:val="000000"/>
          <w:sz w:val="24"/>
          <w:szCs w:val="24"/>
        </w:rPr>
        <w:t>i descrise 13 tipuri de habitate specifice zonelor umede, un habitat specific pentru pă</w:t>
      </w:r>
      <w:r w:rsidRPr="003E7C3D">
        <w:rPr>
          <w:rFonts w:ascii="Tahoma" w:hAnsi="Tahoma" w:cs="Tahoma"/>
          <w:color w:val="000000"/>
          <w:sz w:val="24"/>
          <w:szCs w:val="24"/>
        </w:rPr>
        <w:t>ș</w:t>
      </w:r>
      <w:r w:rsidRPr="003E7C3D">
        <w:rPr>
          <w:rFonts w:ascii="Trebuchet MS" w:hAnsi="Trebuchet MS" w:cs="Arial"/>
          <w:color w:val="000000"/>
          <w:sz w:val="24"/>
          <w:szCs w:val="24"/>
        </w:rPr>
        <w:t xml:space="preserve">uni </w:t>
      </w:r>
      <w:r w:rsidRPr="003E7C3D">
        <w:rPr>
          <w:rFonts w:ascii="Tahoma" w:hAnsi="Tahoma" w:cs="Tahoma"/>
          <w:color w:val="000000"/>
          <w:sz w:val="24"/>
          <w:szCs w:val="24"/>
        </w:rPr>
        <w:t>ș</w:t>
      </w:r>
      <w:r w:rsidRPr="003E7C3D">
        <w:rPr>
          <w:rFonts w:ascii="Trebuchet MS" w:hAnsi="Trebuchet MS" w:cs="Arial"/>
          <w:color w:val="000000"/>
          <w:sz w:val="24"/>
          <w:szCs w:val="24"/>
        </w:rPr>
        <w:t>i fâne</w:t>
      </w:r>
      <w:r w:rsidRPr="003E7C3D">
        <w:rPr>
          <w:rFonts w:ascii="Tahoma" w:hAnsi="Tahoma" w:cs="Tahoma"/>
          <w:color w:val="000000"/>
          <w:sz w:val="24"/>
          <w:szCs w:val="24"/>
        </w:rPr>
        <w:t>ț</w:t>
      </w:r>
      <w:r w:rsidRPr="003E7C3D">
        <w:rPr>
          <w:rFonts w:ascii="Trebuchet MS" w:hAnsi="Trebuchet MS" w:cs="Arial"/>
          <w:color w:val="000000"/>
          <w:sz w:val="24"/>
          <w:szCs w:val="24"/>
        </w:rPr>
        <w:t xml:space="preserve">e, </w:t>
      </w:r>
      <w:r w:rsidRPr="003E7C3D">
        <w:rPr>
          <w:rFonts w:ascii="Tahoma" w:hAnsi="Tahoma" w:cs="Tahoma"/>
          <w:color w:val="000000"/>
          <w:sz w:val="24"/>
          <w:szCs w:val="24"/>
        </w:rPr>
        <w:t>ș</w:t>
      </w:r>
      <w:r w:rsidRPr="003E7C3D">
        <w:rPr>
          <w:rFonts w:ascii="Trebuchet MS" w:hAnsi="Trebuchet MS" w:cs="Arial"/>
          <w:color w:val="000000"/>
          <w:sz w:val="24"/>
          <w:szCs w:val="24"/>
        </w:rPr>
        <w:t>ase habitate forestiere. Habitatele din jude</w:t>
      </w:r>
      <w:r w:rsidRPr="003E7C3D">
        <w:rPr>
          <w:rFonts w:ascii="Tahoma" w:hAnsi="Tahoma" w:cs="Tahoma"/>
          <w:color w:val="000000"/>
          <w:sz w:val="24"/>
          <w:szCs w:val="24"/>
        </w:rPr>
        <w:t>ț</w:t>
      </w:r>
      <w:r w:rsidRPr="003E7C3D">
        <w:rPr>
          <w:rFonts w:ascii="Trebuchet MS" w:hAnsi="Trebuchet MS" w:cs="Arial"/>
          <w:color w:val="000000"/>
          <w:sz w:val="24"/>
          <w:szCs w:val="24"/>
        </w:rPr>
        <w:t xml:space="preserve"> sunt caracterizate de o anumită compozi</w:t>
      </w:r>
      <w:r w:rsidRPr="003E7C3D">
        <w:rPr>
          <w:rFonts w:ascii="Tahoma" w:hAnsi="Tahoma" w:cs="Tahoma"/>
          <w:color w:val="000000"/>
          <w:sz w:val="24"/>
          <w:szCs w:val="24"/>
        </w:rPr>
        <w:t>ț</w:t>
      </w:r>
      <w:r w:rsidRPr="003E7C3D">
        <w:rPr>
          <w:rFonts w:ascii="Trebuchet MS" w:hAnsi="Trebuchet MS" w:cs="Arial"/>
          <w:color w:val="000000"/>
          <w:sz w:val="24"/>
          <w:szCs w:val="24"/>
        </w:rPr>
        <w:t xml:space="preserve">ie a florei </w:t>
      </w:r>
      <w:r w:rsidRPr="003E7C3D">
        <w:rPr>
          <w:rFonts w:ascii="Tahoma" w:hAnsi="Tahoma" w:cs="Tahoma"/>
          <w:color w:val="000000"/>
          <w:sz w:val="24"/>
          <w:szCs w:val="24"/>
        </w:rPr>
        <w:t>ș</w:t>
      </w:r>
      <w:r w:rsidRPr="003E7C3D">
        <w:rPr>
          <w:rFonts w:ascii="Trebuchet MS" w:hAnsi="Trebuchet MS" w:cs="Arial"/>
          <w:color w:val="000000"/>
          <w:sz w:val="24"/>
          <w:szCs w:val="24"/>
        </w:rPr>
        <w:t>i faunei, componente biocenozei sunt influen</w:t>
      </w:r>
      <w:r w:rsidRPr="003E7C3D">
        <w:rPr>
          <w:rFonts w:ascii="Tahoma" w:hAnsi="Tahoma" w:cs="Tahoma"/>
          <w:color w:val="000000"/>
          <w:sz w:val="24"/>
          <w:szCs w:val="24"/>
        </w:rPr>
        <w:t>ț</w:t>
      </w:r>
      <w:r w:rsidRPr="003E7C3D">
        <w:rPr>
          <w:rFonts w:ascii="Trebuchet MS" w:hAnsi="Trebuchet MS" w:cs="Arial"/>
          <w:color w:val="000000"/>
          <w:sz w:val="24"/>
          <w:szCs w:val="24"/>
        </w:rPr>
        <w:t>ate de diver</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factori climatici </w:t>
      </w:r>
      <w:r w:rsidRPr="003E7C3D">
        <w:rPr>
          <w:rFonts w:ascii="Tahoma" w:hAnsi="Tahoma" w:cs="Tahoma"/>
          <w:color w:val="000000"/>
          <w:sz w:val="24"/>
          <w:szCs w:val="24"/>
        </w:rPr>
        <w:t>ș</w:t>
      </w:r>
      <w:r w:rsidRPr="003E7C3D">
        <w:rPr>
          <w:rFonts w:ascii="Trebuchet MS" w:hAnsi="Trebuchet MS" w:cs="Arial"/>
          <w:color w:val="000000"/>
          <w:sz w:val="24"/>
          <w:szCs w:val="24"/>
        </w:rPr>
        <w:t>i de sol. Influen</w:t>
      </w:r>
      <w:r w:rsidRPr="003E7C3D">
        <w:rPr>
          <w:rFonts w:ascii="Tahoma" w:hAnsi="Tahoma" w:cs="Tahoma"/>
          <w:color w:val="000000"/>
          <w:sz w:val="24"/>
          <w:szCs w:val="24"/>
        </w:rPr>
        <w:t>ț</w:t>
      </w:r>
      <w:r w:rsidRPr="003E7C3D">
        <w:rPr>
          <w:rFonts w:ascii="Trebuchet MS" w:hAnsi="Trebuchet MS" w:cs="Arial"/>
          <w:color w:val="000000"/>
          <w:sz w:val="24"/>
          <w:szCs w:val="24"/>
        </w:rPr>
        <w:t>ele climatice, din zonele aride din sud- vest arid, din zonele atemperate din partea de nord a jude</w:t>
      </w:r>
      <w:r w:rsidRPr="003E7C3D">
        <w:rPr>
          <w:rFonts w:ascii="Tahoma" w:hAnsi="Tahoma" w:cs="Tahoma"/>
          <w:color w:val="000000"/>
          <w:sz w:val="24"/>
          <w:szCs w:val="24"/>
        </w:rPr>
        <w:t>ț</w:t>
      </w:r>
      <w:r w:rsidRPr="003E7C3D">
        <w:rPr>
          <w:rFonts w:ascii="Trebuchet MS" w:hAnsi="Trebuchet MS" w:cs="Arial"/>
          <w:color w:val="000000"/>
          <w:sz w:val="24"/>
          <w:szCs w:val="24"/>
        </w:rPr>
        <w:t xml:space="preserve">ului, precum </w:t>
      </w:r>
      <w:r w:rsidRPr="003E7C3D">
        <w:rPr>
          <w:rFonts w:ascii="Tahoma" w:hAnsi="Tahoma" w:cs="Tahoma"/>
          <w:color w:val="000000"/>
          <w:sz w:val="24"/>
          <w:szCs w:val="24"/>
        </w:rPr>
        <w:t>ș</w:t>
      </w:r>
      <w:r w:rsidRPr="003E7C3D">
        <w:rPr>
          <w:rFonts w:ascii="Trebuchet MS" w:hAnsi="Trebuchet MS" w:cs="Arial"/>
          <w:color w:val="000000"/>
          <w:sz w:val="24"/>
          <w:szCs w:val="24"/>
        </w:rPr>
        <w:t>i diferen</w:t>
      </w:r>
      <w:r w:rsidRPr="003E7C3D">
        <w:rPr>
          <w:rFonts w:ascii="Tahoma" w:hAnsi="Tahoma" w:cs="Tahoma"/>
          <w:color w:val="000000"/>
          <w:sz w:val="24"/>
          <w:szCs w:val="24"/>
        </w:rPr>
        <w:t>ț</w:t>
      </w:r>
      <w:r w:rsidRPr="003E7C3D">
        <w:rPr>
          <w:rFonts w:ascii="Trebuchet MS" w:hAnsi="Trebuchet MS" w:cs="Arial"/>
          <w:color w:val="000000"/>
          <w:sz w:val="24"/>
          <w:szCs w:val="24"/>
        </w:rPr>
        <w:t xml:space="preserve">ele climatice dintre sud </w:t>
      </w:r>
      <w:r w:rsidRPr="003E7C3D">
        <w:rPr>
          <w:rFonts w:ascii="Tahoma" w:hAnsi="Tahoma" w:cs="Tahoma"/>
          <w:color w:val="000000"/>
          <w:sz w:val="24"/>
          <w:szCs w:val="24"/>
        </w:rPr>
        <w:t>ș</w:t>
      </w:r>
      <w:r w:rsidRPr="003E7C3D">
        <w:rPr>
          <w:rFonts w:ascii="Trebuchet MS" w:hAnsi="Trebuchet MS" w:cs="Arial"/>
          <w:color w:val="000000"/>
          <w:sz w:val="24"/>
          <w:szCs w:val="24"/>
        </w:rPr>
        <w:t>i nord cauzate de altitudinea terenului, au condus la formarea unui număr mare de habitate. Au fost identificate următoarele habitate: arbu</w:t>
      </w:r>
      <w:r w:rsidRPr="003E7C3D">
        <w:rPr>
          <w:rFonts w:ascii="Tahoma" w:hAnsi="Tahoma" w:cs="Tahoma"/>
          <w:color w:val="000000"/>
          <w:sz w:val="24"/>
          <w:szCs w:val="24"/>
        </w:rPr>
        <w:t>ș</w:t>
      </w:r>
      <w:r w:rsidRPr="003E7C3D">
        <w:rPr>
          <w:rFonts w:ascii="Trebuchet MS" w:hAnsi="Trebuchet MS" w:cs="Arial"/>
          <w:color w:val="000000"/>
          <w:sz w:val="24"/>
          <w:szCs w:val="24"/>
        </w:rPr>
        <w:t>ti de foioase pontici - sarmatice , eurosiberiene silvostepă vegeta</w:t>
      </w:r>
      <w:r w:rsidRPr="003E7C3D">
        <w:rPr>
          <w:rFonts w:ascii="Tahoma" w:hAnsi="Tahoma" w:cs="Tahoma"/>
          <w:color w:val="000000"/>
          <w:sz w:val="24"/>
          <w:szCs w:val="24"/>
        </w:rPr>
        <w:t>ț</w:t>
      </w:r>
      <w:r w:rsidRPr="003E7C3D">
        <w:rPr>
          <w:rFonts w:ascii="Trebuchet MS" w:hAnsi="Trebuchet MS" w:cs="Arial"/>
          <w:color w:val="000000"/>
          <w:sz w:val="24"/>
          <w:szCs w:val="24"/>
        </w:rPr>
        <w:t xml:space="preserve">ia cu </w:t>
      </w:r>
      <w:r w:rsidRPr="003E7C3D">
        <w:rPr>
          <w:rFonts w:ascii="Trebuchet MS" w:hAnsi="Trebuchet MS" w:cs="Arial"/>
          <w:i/>
          <w:color w:val="000000"/>
          <w:sz w:val="24"/>
          <w:szCs w:val="24"/>
        </w:rPr>
        <w:t>Quercus spp</w:t>
      </w:r>
      <w:r w:rsidRPr="003E7C3D">
        <w:rPr>
          <w:rFonts w:ascii="Trebuchet MS" w:hAnsi="Trebuchet MS" w:cs="Arial"/>
          <w:color w:val="000000"/>
          <w:sz w:val="24"/>
          <w:szCs w:val="24"/>
        </w:rPr>
        <w:t>., paji</w:t>
      </w:r>
      <w:r w:rsidRPr="003E7C3D">
        <w:rPr>
          <w:rFonts w:ascii="Tahoma" w:hAnsi="Tahoma" w:cs="Tahoma"/>
          <w:color w:val="000000"/>
          <w:sz w:val="24"/>
          <w:szCs w:val="24"/>
        </w:rPr>
        <w:t>ș</w:t>
      </w:r>
      <w:r w:rsidRPr="003E7C3D">
        <w:rPr>
          <w:rFonts w:ascii="Trebuchet MS" w:hAnsi="Trebuchet MS" w:cs="Arial"/>
          <w:color w:val="000000"/>
          <w:sz w:val="24"/>
          <w:szCs w:val="24"/>
        </w:rPr>
        <w:t xml:space="preserve">ti aluviale cu </w:t>
      </w:r>
      <w:r w:rsidRPr="003E7C3D">
        <w:rPr>
          <w:rFonts w:ascii="Trebuchet MS" w:hAnsi="Trebuchet MS" w:cs="Arial"/>
          <w:i/>
          <w:color w:val="000000"/>
          <w:sz w:val="24"/>
          <w:szCs w:val="24"/>
        </w:rPr>
        <w:t>Cnidion Dubii</w:t>
      </w:r>
      <w:r w:rsidRPr="003E7C3D">
        <w:rPr>
          <w:rFonts w:ascii="Trebuchet MS" w:hAnsi="Trebuchet MS" w:cs="Arial"/>
          <w:color w:val="000000"/>
          <w:sz w:val="24"/>
          <w:szCs w:val="24"/>
        </w:rPr>
        <w:t xml:space="preserve">, păduri aluviale cu </w:t>
      </w:r>
      <w:r w:rsidRPr="003E7C3D">
        <w:rPr>
          <w:rFonts w:ascii="Trebuchet MS" w:hAnsi="Trebuchet MS" w:cs="Arial"/>
          <w:i/>
          <w:color w:val="000000"/>
          <w:sz w:val="24"/>
          <w:szCs w:val="24"/>
        </w:rPr>
        <w:t>Alnus glutinosa</w:t>
      </w:r>
      <w:r w:rsidRPr="003E7C3D">
        <w:rPr>
          <w:rFonts w:ascii="Trebuchet MS" w:hAnsi="Trebuchet MS" w:cs="Arial"/>
          <w:color w:val="000000"/>
          <w:sz w:val="24"/>
          <w:szCs w:val="24"/>
        </w:rPr>
        <w:t xml:space="preserve">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w:t>
      </w:r>
      <w:r w:rsidRPr="003E7C3D">
        <w:rPr>
          <w:rFonts w:ascii="Trebuchet MS" w:hAnsi="Trebuchet MS" w:cs="Arial"/>
          <w:i/>
          <w:color w:val="000000"/>
          <w:sz w:val="24"/>
          <w:szCs w:val="24"/>
        </w:rPr>
        <w:t>Fraxinus excelsior</w:t>
      </w:r>
      <w:r w:rsidRPr="003E7C3D">
        <w:rPr>
          <w:rFonts w:ascii="Trebuchet MS" w:hAnsi="Trebuchet MS" w:cs="Arial"/>
          <w:color w:val="000000"/>
          <w:sz w:val="24"/>
          <w:szCs w:val="24"/>
        </w:rPr>
        <w:t xml:space="preserve"> (</w:t>
      </w:r>
      <w:r w:rsidRPr="003E7C3D">
        <w:rPr>
          <w:rFonts w:ascii="Trebuchet MS" w:hAnsi="Trebuchet MS" w:cs="Arial"/>
          <w:i/>
          <w:color w:val="000000"/>
          <w:sz w:val="24"/>
          <w:szCs w:val="24"/>
        </w:rPr>
        <w:t>Alno - Padion, Alnion incanae, Salicion alba</w:t>
      </w:r>
      <w:r w:rsidRPr="003E7C3D">
        <w:rPr>
          <w:rFonts w:ascii="Trebuchet MS" w:hAnsi="Trebuchet MS" w:cs="Arial"/>
          <w:color w:val="000000"/>
          <w:sz w:val="24"/>
          <w:szCs w:val="24"/>
        </w:rPr>
        <w:t xml:space="preserve">) , păduri mixte riverane cu </w:t>
      </w:r>
      <w:r w:rsidRPr="003E7C3D">
        <w:rPr>
          <w:rFonts w:ascii="Trebuchet MS" w:hAnsi="Trebuchet MS" w:cs="Arial"/>
          <w:i/>
          <w:color w:val="000000"/>
          <w:sz w:val="24"/>
          <w:szCs w:val="24"/>
        </w:rPr>
        <w:t>Quercus robur</w:t>
      </w:r>
      <w:r w:rsidRPr="003E7C3D">
        <w:rPr>
          <w:rFonts w:ascii="Trebuchet MS" w:hAnsi="Trebuchet MS" w:cs="Arial"/>
          <w:color w:val="000000"/>
          <w:sz w:val="24"/>
          <w:szCs w:val="24"/>
        </w:rPr>
        <w:t xml:space="preserve">, </w:t>
      </w:r>
      <w:r w:rsidRPr="003E7C3D">
        <w:rPr>
          <w:rFonts w:ascii="Trebuchet MS" w:hAnsi="Trebuchet MS" w:cs="Arial"/>
          <w:i/>
          <w:color w:val="000000"/>
          <w:sz w:val="24"/>
          <w:szCs w:val="24"/>
        </w:rPr>
        <w:t>Ulmus laevis</w:t>
      </w:r>
      <w:r w:rsidRPr="003E7C3D">
        <w:rPr>
          <w:rFonts w:ascii="Trebuchet MS" w:hAnsi="Trebuchet MS" w:cs="Arial"/>
          <w:color w:val="000000"/>
          <w:sz w:val="24"/>
          <w:szCs w:val="24"/>
        </w:rPr>
        <w:t xml:space="preserve">, </w:t>
      </w:r>
      <w:r w:rsidRPr="003E7C3D">
        <w:rPr>
          <w:rFonts w:ascii="Trebuchet MS" w:hAnsi="Trebuchet MS" w:cs="Arial"/>
          <w:i/>
          <w:color w:val="000000"/>
          <w:sz w:val="24"/>
          <w:szCs w:val="24"/>
        </w:rPr>
        <w:t xml:space="preserve">Fraxinus excelsior </w:t>
      </w:r>
      <w:r w:rsidRPr="003E7C3D">
        <w:rPr>
          <w:rFonts w:ascii="Trebuchet MS" w:hAnsi="Trebuchet MS" w:cs="Arial"/>
          <w:color w:val="000000"/>
          <w:sz w:val="24"/>
          <w:szCs w:val="24"/>
        </w:rPr>
        <w:t>sau</w:t>
      </w:r>
      <w:r w:rsidRPr="003E7C3D">
        <w:rPr>
          <w:rFonts w:ascii="Trebuchet MS" w:hAnsi="Trebuchet MS" w:cs="Arial"/>
          <w:i/>
          <w:color w:val="000000"/>
          <w:sz w:val="24"/>
          <w:szCs w:val="24"/>
        </w:rPr>
        <w:t xml:space="preserve"> Fraxinus angustifolia</w:t>
      </w:r>
      <w:r w:rsidRPr="003E7C3D">
        <w:rPr>
          <w:rFonts w:ascii="Trebuchet MS" w:hAnsi="Trebuchet MS" w:cs="Arial"/>
          <w:color w:val="000000"/>
          <w:sz w:val="24"/>
          <w:szCs w:val="24"/>
        </w:rPr>
        <w:t>, de-a lungul marilor râuri (</w:t>
      </w:r>
      <w:r w:rsidRPr="003E7C3D">
        <w:rPr>
          <w:rFonts w:ascii="Trebuchet MS" w:hAnsi="Trebuchet MS" w:cs="Arial"/>
          <w:i/>
          <w:color w:val="000000"/>
          <w:sz w:val="24"/>
          <w:szCs w:val="24"/>
        </w:rPr>
        <w:t>Ulmenion Minoris</w:t>
      </w:r>
      <w:r w:rsidRPr="003E7C3D">
        <w:rPr>
          <w:rFonts w:ascii="Trebuchet MS" w:hAnsi="Trebuchet MS" w:cs="Arial"/>
          <w:color w:val="000000"/>
          <w:sz w:val="24"/>
          <w:szCs w:val="24"/>
        </w:rPr>
        <w:t xml:space="preserve">), </w:t>
      </w:r>
      <w:r w:rsidRPr="003E7C3D">
        <w:rPr>
          <w:rFonts w:ascii="Trebuchet MS" w:hAnsi="Trebuchet MS" w:cs="Arial"/>
          <w:i/>
          <w:color w:val="000000"/>
          <w:sz w:val="24"/>
          <w:szCs w:val="24"/>
        </w:rPr>
        <w:t>Salix alba</w:t>
      </w:r>
      <w:r w:rsidRPr="003E7C3D">
        <w:rPr>
          <w:rFonts w:ascii="Trebuchet MS" w:hAnsi="Trebuchet MS" w:cs="Arial"/>
          <w:color w:val="000000"/>
          <w:sz w:val="24"/>
          <w:szCs w:val="24"/>
        </w:rPr>
        <w:t xml:space="preserve">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w:t>
      </w:r>
      <w:r w:rsidRPr="003E7C3D">
        <w:rPr>
          <w:rFonts w:ascii="Trebuchet MS" w:hAnsi="Trebuchet MS" w:cs="Arial"/>
          <w:i/>
          <w:color w:val="000000"/>
          <w:sz w:val="24"/>
          <w:szCs w:val="24"/>
        </w:rPr>
        <w:t>Populus alba</w:t>
      </w:r>
      <w:r w:rsidRPr="003E7C3D">
        <w:rPr>
          <w:rFonts w:ascii="Trebuchet MS" w:hAnsi="Trebuchet MS" w:cs="Arial"/>
          <w:color w:val="000000"/>
          <w:sz w:val="24"/>
          <w:szCs w:val="24"/>
        </w:rPr>
        <w:t>, vegeta</w:t>
      </w:r>
      <w:r w:rsidRPr="003E7C3D">
        <w:rPr>
          <w:rFonts w:ascii="Tahoma" w:hAnsi="Tahoma" w:cs="Tahoma"/>
          <w:color w:val="000000"/>
          <w:sz w:val="24"/>
          <w:szCs w:val="24"/>
        </w:rPr>
        <w:t>ț</w:t>
      </w:r>
      <w:r w:rsidRPr="003E7C3D">
        <w:rPr>
          <w:rFonts w:ascii="Trebuchet MS" w:hAnsi="Trebuchet MS" w:cs="Arial"/>
          <w:color w:val="000000"/>
          <w:sz w:val="24"/>
          <w:szCs w:val="24"/>
        </w:rPr>
        <w:t xml:space="preserve">ie forestieră ponto- sarmatică cu stejar pufos, stejar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păduri dacice de carpen, păduri Balkan - panonice de cer </w:t>
      </w:r>
      <w:r w:rsidRPr="003E7C3D">
        <w:rPr>
          <w:rFonts w:ascii="Tahoma" w:hAnsi="Tahoma" w:cs="Tahoma"/>
          <w:color w:val="000000"/>
          <w:sz w:val="24"/>
          <w:szCs w:val="24"/>
        </w:rPr>
        <w:t>ș</w:t>
      </w:r>
      <w:r w:rsidRPr="003E7C3D">
        <w:rPr>
          <w:rFonts w:ascii="Trebuchet MS" w:hAnsi="Trebuchet MS" w:cs="Arial"/>
          <w:color w:val="000000"/>
          <w:sz w:val="24"/>
          <w:szCs w:val="24"/>
        </w:rPr>
        <w:t>i stejar, vegeta</w:t>
      </w:r>
      <w:r w:rsidRPr="003E7C3D">
        <w:rPr>
          <w:rFonts w:ascii="Tahoma" w:hAnsi="Tahoma" w:cs="Tahoma"/>
          <w:color w:val="000000"/>
          <w:sz w:val="24"/>
          <w:szCs w:val="24"/>
        </w:rPr>
        <w:t>ț</w:t>
      </w:r>
      <w:r w:rsidRPr="003E7C3D">
        <w:rPr>
          <w:rFonts w:ascii="Trebuchet MS" w:hAnsi="Trebuchet MS" w:cs="Arial"/>
          <w:color w:val="000000"/>
          <w:sz w:val="24"/>
          <w:szCs w:val="24"/>
        </w:rPr>
        <w:t xml:space="preserve">ia de stepă eurosiberienă cu </w:t>
      </w:r>
      <w:r w:rsidRPr="003E7C3D">
        <w:rPr>
          <w:rFonts w:ascii="Trebuchet MS" w:hAnsi="Trebuchet MS" w:cs="Arial"/>
          <w:i/>
          <w:color w:val="000000"/>
          <w:sz w:val="24"/>
          <w:szCs w:val="24"/>
        </w:rPr>
        <w:t>Quercus spp.</w:t>
      </w:r>
    </w:p>
    <w:p w:rsidR="008C6C1F" w:rsidRPr="003E7C3D" w:rsidRDefault="008C6C1F" w:rsidP="001E0B1E">
      <w:pPr>
        <w:jc w:val="both"/>
        <w:rPr>
          <w:rFonts w:ascii="Trebuchet MS" w:hAnsi="Trebuchet MS" w:cs="Arial"/>
          <w:i/>
          <w:iCs/>
          <w:color w:val="000000"/>
          <w:sz w:val="24"/>
          <w:szCs w:val="24"/>
        </w:rPr>
      </w:pPr>
      <w:r w:rsidRPr="003E7C3D">
        <w:rPr>
          <w:rFonts w:ascii="Trebuchet MS" w:hAnsi="Trebuchet MS" w:cs="Arial"/>
          <w:color w:val="000000"/>
          <w:sz w:val="24"/>
          <w:szCs w:val="24"/>
        </w:rPr>
        <w:t>Avifauna jude</w:t>
      </w:r>
      <w:r w:rsidRPr="003E7C3D">
        <w:rPr>
          <w:rFonts w:ascii="Tahoma" w:hAnsi="Tahoma" w:cs="Tahoma"/>
          <w:color w:val="000000"/>
          <w:sz w:val="24"/>
          <w:szCs w:val="24"/>
        </w:rPr>
        <w:t>ț</w:t>
      </w:r>
      <w:r w:rsidRPr="003E7C3D">
        <w:rPr>
          <w:rFonts w:ascii="Trebuchet MS" w:hAnsi="Trebuchet MS" w:cs="Arial"/>
          <w:color w:val="000000"/>
          <w:sz w:val="24"/>
          <w:szCs w:val="24"/>
        </w:rPr>
        <w:t xml:space="preserve">ului Olt este alcătuită din următoarele specii: </w:t>
      </w:r>
      <w:r w:rsidRPr="003E7C3D">
        <w:rPr>
          <w:rFonts w:ascii="Trebuchet MS" w:hAnsi="Trebuchet MS" w:cs="Arial"/>
          <w:i/>
          <w:iCs/>
          <w:color w:val="000000"/>
          <w:sz w:val="24"/>
          <w:szCs w:val="24"/>
        </w:rPr>
        <w:t>Ardea purpurea, Ardeola ralloides, Aythya nyroca, Botaurus stellaris, Charadrius alexandrinus, Chlidonias hybridus, Chlidonias niger, Ciconia ciconia, Circus aeruginosus, Cygnus cygnus, Egretta alba, Egretta garzetta, Himantopus himantopus, Ixobrychus minutus, Mergus albellus, Milvus migrans, Nycticorax nycticorax, Pelecanus crispus, Phalacrocorax pygmeus, Philomachus pugnax, Platalea leucorodia, Sterna albifrons, Plegadis falcinellus, Porzana porzana, Recurvirostra avosetta, Sterna hirundo, Tringa glareola.</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 xml:space="preserve">În </w:t>
      </w:r>
      <w:r w:rsidRPr="003E7C3D">
        <w:rPr>
          <w:rFonts w:ascii="Trebuchet MS" w:hAnsi="Trebuchet MS" w:cs="Arial"/>
          <w:b/>
          <w:bCs/>
          <w:sz w:val="24"/>
          <w:szCs w:val="24"/>
        </w:rPr>
        <w:t>jude</w:t>
      </w:r>
      <w:r w:rsidRPr="003E7C3D">
        <w:rPr>
          <w:rFonts w:ascii="Tahoma" w:hAnsi="Tahoma" w:cs="Tahoma"/>
          <w:b/>
          <w:bCs/>
          <w:sz w:val="24"/>
          <w:szCs w:val="24"/>
        </w:rPr>
        <w:t>ț</w:t>
      </w:r>
      <w:r w:rsidRPr="003E7C3D">
        <w:rPr>
          <w:rFonts w:ascii="Trebuchet MS" w:hAnsi="Trebuchet MS" w:cs="Arial"/>
          <w:b/>
          <w:bCs/>
          <w:sz w:val="24"/>
          <w:szCs w:val="24"/>
        </w:rPr>
        <w:t>ul Teleorman</w:t>
      </w:r>
      <w:r w:rsidRPr="003E7C3D">
        <w:rPr>
          <w:rFonts w:ascii="Trebuchet MS" w:hAnsi="Trebuchet MS" w:cs="Arial"/>
          <w:sz w:val="24"/>
          <w:szCs w:val="24"/>
        </w:rPr>
        <w:t xml:space="preserve"> predomină starea bună a pădurii, doar o mică parte este în stare într-o stare neprielnică din cauza fenomenului de uscare </w:t>
      </w:r>
      <w:r w:rsidRPr="003E7C3D">
        <w:rPr>
          <w:rFonts w:ascii="Tahoma" w:hAnsi="Tahoma" w:cs="Tahoma"/>
          <w:sz w:val="24"/>
          <w:szCs w:val="24"/>
        </w:rPr>
        <w:t>ș</w:t>
      </w:r>
      <w:r w:rsidRPr="003E7C3D">
        <w:rPr>
          <w:rFonts w:ascii="Trebuchet MS" w:hAnsi="Trebuchet MS" w:cs="Arial"/>
          <w:sz w:val="24"/>
          <w:szCs w:val="24"/>
        </w:rPr>
        <w:t>i tăierilor abuzivă de pe proprietă</w:t>
      </w:r>
      <w:r w:rsidRPr="003E7C3D">
        <w:rPr>
          <w:rFonts w:ascii="Tahoma" w:hAnsi="Tahoma" w:cs="Tahoma"/>
          <w:sz w:val="24"/>
          <w:szCs w:val="24"/>
        </w:rPr>
        <w:t>ț</w:t>
      </w:r>
      <w:r w:rsidRPr="003E7C3D">
        <w:rPr>
          <w:rFonts w:ascii="Trebuchet MS" w:hAnsi="Trebuchet MS" w:cs="Arial"/>
          <w:sz w:val="24"/>
          <w:szCs w:val="24"/>
        </w:rPr>
        <w:t>ile private. Pădurile ocupă 24 708 ha (4,3% din suprafa</w:t>
      </w:r>
      <w:r w:rsidRPr="003E7C3D">
        <w:rPr>
          <w:rFonts w:ascii="Tahoma" w:hAnsi="Tahoma" w:cs="Tahoma"/>
          <w:sz w:val="24"/>
          <w:szCs w:val="24"/>
        </w:rPr>
        <w:t>ț</w:t>
      </w:r>
      <w:r w:rsidRPr="003E7C3D">
        <w:rPr>
          <w:rFonts w:ascii="Trebuchet MS" w:hAnsi="Trebuchet MS" w:cs="Arial"/>
          <w:sz w:val="24"/>
          <w:szCs w:val="24"/>
        </w:rPr>
        <w:t>a jude</w:t>
      </w:r>
      <w:r w:rsidRPr="003E7C3D">
        <w:rPr>
          <w:rFonts w:ascii="Tahoma" w:hAnsi="Tahoma" w:cs="Tahoma"/>
          <w:sz w:val="24"/>
          <w:szCs w:val="24"/>
        </w:rPr>
        <w:t>ț</w:t>
      </w:r>
      <w:r w:rsidRPr="003E7C3D">
        <w:rPr>
          <w:rFonts w:ascii="Trebuchet MS" w:hAnsi="Trebuchet MS" w:cs="Arial"/>
          <w:sz w:val="24"/>
          <w:szCs w:val="24"/>
        </w:rPr>
        <w:t>ului).</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Pentru a preveni pierderea biodiversită</w:t>
      </w:r>
      <w:r w:rsidRPr="003E7C3D">
        <w:rPr>
          <w:rFonts w:ascii="Tahoma" w:hAnsi="Tahoma" w:cs="Tahoma"/>
          <w:sz w:val="24"/>
          <w:szCs w:val="24"/>
        </w:rPr>
        <w:t>ț</w:t>
      </w:r>
      <w:r w:rsidRPr="003E7C3D">
        <w:rPr>
          <w:rFonts w:ascii="Trebuchet MS" w:hAnsi="Trebuchet MS" w:cs="Arial"/>
          <w:sz w:val="24"/>
          <w:szCs w:val="24"/>
        </w:rPr>
        <w:t xml:space="preserve">ii, în </w:t>
      </w:r>
      <w:r w:rsidRPr="003E7C3D">
        <w:rPr>
          <w:rFonts w:ascii="Trebuchet MS" w:hAnsi="Trebuchet MS" w:cs="Arial"/>
          <w:b/>
          <w:sz w:val="24"/>
          <w:szCs w:val="24"/>
        </w:rPr>
        <w:t>jude</w:t>
      </w:r>
      <w:r w:rsidRPr="003E7C3D">
        <w:rPr>
          <w:rFonts w:ascii="Tahoma" w:hAnsi="Tahoma" w:cs="Tahoma"/>
          <w:b/>
          <w:sz w:val="24"/>
          <w:szCs w:val="24"/>
        </w:rPr>
        <w:t>ț</w:t>
      </w:r>
      <w:r w:rsidRPr="003E7C3D">
        <w:rPr>
          <w:rFonts w:ascii="Trebuchet MS" w:hAnsi="Trebuchet MS" w:cs="Arial"/>
          <w:b/>
          <w:sz w:val="24"/>
          <w:szCs w:val="24"/>
        </w:rPr>
        <w:t>ul Giurgiu</w:t>
      </w:r>
      <w:r w:rsidRPr="003E7C3D">
        <w:rPr>
          <w:rFonts w:ascii="Trebuchet MS" w:hAnsi="Trebuchet MS" w:cs="Arial"/>
          <w:sz w:val="24"/>
          <w:szCs w:val="24"/>
        </w:rPr>
        <w:t xml:space="preserve">, s-au stabilit mai multe categorii de arii protejate, după cum urmează: </w:t>
      </w:r>
      <w:r w:rsidRPr="003E7C3D">
        <w:rPr>
          <w:rFonts w:ascii="Tahoma" w:hAnsi="Tahoma" w:cs="Tahoma"/>
          <w:sz w:val="24"/>
          <w:szCs w:val="24"/>
        </w:rPr>
        <w:t>ș</w:t>
      </w:r>
      <w:r w:rsidRPr="003E7C3D">
        <w:rPr>
          <w:rFonts w:ascii="Trebuchet MS" w:hAnsi="Trebuchet MS" w:cs="Arial"/>
          <w:sz w:val="24"/>
          <w:szCs w:val="24"/>
        </w:rPr>
        <w:t>ase arii de interes na</w:t>
      </w:r>
      <w:r w:rsidRPr="003E7C3D">
        <w:rPr>
          <w:rFonts w:ascii="Tahoma" w:hAnsi="Tahoma" w:cs="Tahoma"/>
          <w:sz w:val="24"/>
          <w:szCs w:val="24"/>
        </w:rPr>
        <w:t>ț</w:t>
      </w:r>
      <w:r w:rsidRPr="003E7C3D">
        <w:rPr>
          <w:rFonts w:ascii="Trebuchet MS" w:hAnsi="Trebuchet MS" w:cs="Arial"/>
          <w:sz w:val="24"/>
          <w:szCs w:val="24"/>
        </w:rPr>
        <w:t xml:space="preserve">ional protejate </w:t>
      </w:r>
      <w:r w:rsidRPr="003E7C3D">
        <w:rPr>
          <w:rFonts w:ascii="Tahoma" w:hAnsi="Tahoma" w:cs="Tahoma"/>
          <w:sz w:val="24"/>
          <w:szCs w:val="24"/>
        </w:rPr>
        <w:t>ș</w:t>
      </w:r>
      <w:r w:rsidRPr="003E7C3D">
        <w:rPr>
          <w:rFonts w:ascii="Trebuchet MS" w:hAnsi="Trebuchet MS" w:cs="Arial"/>
          <w:sz w:val="24"/>
          <w:szCs w:val="24"/>
        </w:rPr>
        <w:t>i nouă arii de interes comunitar protejate. Ariile naturale protejate de interes comunitar acoperă 16,34% din jude</w:t>
      </w:r>
      <w:r w:rsidRPr="003E7C3D">
        <w:rPr>
          <w:rFonts w:ascii="Tahoma" w:hAnsi="Tahoma" w:cs="Tahoma"/>
          <w:sz w:val="24"/>
          <w:szCs w:val="24"/>
        </w:rPr>
        <w:t>ț</w:t>
      </w:r>
      <w:r w:rsidRPr="003E7C3D">
        <w:rPr>
          <w:rFonts w:ascii="Trebuchet MS" w:hAnsi="Trebuchet MS" w:cs="Arial"/>
          <w:sz w:val="24"/>
          <w:szCs w:val="24"/>
        </w:rPr>
        <w:t>. Principalele tipuri sunt reprezentate în jude</w:t>
      </w:r>
      <w:r w:rsidRPr="003E7C3D">
        <w:rPr>
          <w:rFonts w:ascii="Tahoma" w:hAnsi="Tahoma" w:cs="Tahoma"/>
          <w:sz w:val="24"/>
          <w:szCs w:val="24"/>
        </w:rPr>
        <w:t>ț</w:t>
      </w:r>
      <w:r w:rsidRPr="003E7C3D">
        <w:rPr>
          <w:rFonts w:ascii="Trebuchet MS" w:hAnsi="Trebuchet MS" w:cs="Arial"/>
          <w:sz w:val="24"/>
          <w:szCs w:val="24"/>
        </w:rPr>
        <w:t xml:space="preserve">ul Giurgiu de: păduri, terenuri agricole </w:t>
      </w:r>
      <w:r w:rsidRPr="003E7C3D">
        <w:rPr>
          <w:rFonts w:ascii="Tahoma" w:hAnsi="Tahoma" w:cs="Tahoma"/>
          <w:sz w:val="24"/>
          <w:szCs w:val="24"/>
        </w:rPr>
        <w:t>ș</w:t>
      </w:r>
      <w:r w:rsidRPr="003E7C3D">
        <w:rPr>
          <w:rFonts w:ascii="Trebuchet MS" w:hAnsi="Trebuchet MS" w:cs="Arial"/>
          <w:sz w:val="24"/>
          <w:szCs w:val="24"/>
        </w:rPr>
        <w:t>i cursuri de apă. Pădurile joacă un rol important în evolu</w:t>
      </w:r>
      <w:r w:rsidRPr="003E7C3D">
        <w:rPr>
          <w:rFonts w:ascii="Tahoma" w:hAnsi="Tahoma" w:cs="Tahoma"/>
          <w:sz w:val="24"/>
          <w:szCs w:val="24"/>
        </w:rPr>
        <w:t>ț</w:t>
      </w:r>
      <w:r w:rsidRPr="003E7C3D">
        <w:rPr>
          <w:rFonts w:ascii="Trebuchet MS" w:hAnsi="Trebuchet MS" w:cs="Arial"/>
          <w:sz w:val="24"/>
          <w:szCs w:val="24"/>
        </w:rPr>
        <w:t>ia biodiversită</w:t>
      </w:r>
      <w:r w:rsidRPr="003E7C3D">
        <w:rPr>
          <w:rFonts w:ascii="Tahoma" w:hAnsi="Tahoma" w:cs="Tahoma"/>
          <w:sz w:val="24"/>
          <w:szCs w:val="24"/>
        </w:rPr>
        <w:t>ț</w:t>
      </w:r>
      <w:r w:rsidRPr="003E7C3D">
        <w:rPr>
          <w:rFonts w:ascii="Trebuchet MS" w:hAnsi="Trebuchet MS" w:cs="Arial"/>
          <w:sz w:val="24"/>
          <w:szCs w:val="24"/>
        </w:rPr>
        <w:t xml:space="preserve">ii </w:t>
      </w:r>
      <w:r w:rsidRPr="003E7C3D">
        <w:rPr>
          <w:rFonts w:ascii="Tahoma" w:hAnsi="Tahoma" w:cs="Tahoma"/>
          <w:sz w:val="24"/>
          <w:szCs w:val="24"/>
        </w:rPr>
        <w:t>ș</w:t>
      </w:r>
      <w:r w:rsidRPr="003E7C3D">
        <w:rPr>
          <w:rFonts w:ascii="Trebuchet MS" w:hAnsi="Trebuchet MS" w:cs="Arial"/>
          <w:sz w:val="24"/>
          <w:szCs w:val="24"/>
        </w:rPr>
        <w:t>i în distribu</w:t>
      </w:r>
      <w:r w:rsidRPr="003E7C3D">
        <w:rPr>
          <w:rFonts w:ascii="Tahoma" w:hAnsi="Tahoma" w:cs="Tahoma"/>
          <w:sz w:val="24"/>
          <w:szCs w:val="24"/>
        </w:rPr>
        <w:t>ț</w:t>
      </w:r>
      <w:r w:rsidRPr="003E7C3D">
        <w:rPr>
          <w:rFonts w:ascii="Trebuchet MS" w:hAnsi="Trebuchet MS" w:cs="Arial"/>
          <w:sz w:val="24"/>
          <w:szCs w:val="24"/>
        </w:rPr>
        <w:t xml:space="preserve">ia a serviciilor de ecosistem. Ele oferă un habitat natural pentru plante </w:t>
      </w:r>
      <w:r w:rsidRPr="003E7C3D">
        <w:rPr>
          <w:rFonts w:ascii="Tahoma" w:hAnsi="Tahoma" w:cs="Tahoma"/>
          <w:sz w:val="24"/>
          <w:szCs w:val="24"/>
        </w:rPr>
        <w:t>ș</w:t>
      </w:r>
      <w:r w:rsidRPr="003E7C3D">
        <w:rPr>
          <w:rFonts w:ascii="Trebuchet MS" w:hAnsi="Trebuchet MS" w:cs="Arial"/>
          <w:sz w:val="24"/>
          <w:szCs w:val="24"/>
        </w:rPr>
        <w:t xml:space="preserve">i animale, protejează împotriva eroziunii solului </w:t>
      </w:r>
      <w:r w:rsidRPr="003E7C3D">
        <w:rPr>
          <w:rFonts w:ascii="Tahoma" w:hAnsi="Tahoma" w:cs="Tahoma"/>
          <w:sz w:val="24"/>
          <w:szCs w:val="24"/>
        </w:rPr>
        <w:t>ș</w:t>
      </w:r>
      <w:r w:rsidRPr="003E7C3D">
        <w:rPr>
          <w:rFonts w:ascii="Trebuchet MS" w:hAnsi="Trebuchet MS" w:cs="Arial"/>
          <w:sz w:val="24"/>
          <w:szCs w:val="24"/>
        </w:rPr>
        <w:t>i a inunda</w:t>
      </w:r>
      <w:r w:rsidRPr="003E7C3D">
        <w:rPr>
          <w:rFonts w:ascii="Tahoma" w:hAnsi="Tahoma" w:cs="Tahoma"/>
          <w:sz w:val="24"/>
          <w:szCs w:val="24"/>
        </w:rPr>
        <w:t>ț</w:t>
      </w:r>
      <w:r w:rsidRPr="003E7C3D">
        <w:rPr>
          <w:rFonts w:ascii="Trebuchet MS" w:hAnsi="Trebuchet MS" w:cs="Arial"/>
          <w:sz w:val="24"/>
          <w:szCs w:val="24"/>
        </w:rPr>
        <w:t xml:space="preserve">iilor, reglează climei, </w:t>
      </w:r>
      <w:r w:rsidRPr="003E7C3D">
        <w:rPr>
          <w:rFonts w:ascii="Tahoma" w:hAnsi="Tahoma" w:cs="Tahoma"/>
          <w:sz w:val="24"/>
          <w:szCs w:val="24"/>
        </w:rPr>
        <w:t>ș</w:t>
      </w:r>
      <w:r w:rsidRPr="003E7C3D">
        <w:rPr>
          <w:rFonts w:ascii="Trebuchet MS" w:hAnsi="Trebuchet MS" w:cs="Arial"/>
          <w:sz w:val="24"/>
          <w:szCs w:val="24"/>
        </w:rPr>
        <w:t>i sunt extrem de valoroase pentru petrecerea timpului liber. 10% din suprafa</w:t>
      </w:r>
      <w:r w:rsidRPr="003E7C3D">
        <w:rPr>
          <w:rFonts w:ascii="Tahoma" w:hAnsi="Tahoma" w:cs="Tahoma"/>
          <w:sz w:val="24"/>
          <w:szCs w:val="24"/>
        </w:rPr>
        <w:t>ț</w:t>
      </w:r>
      <w:r w:rsidRPr="003E7C3D">
        <w:rPr>
          <w:rFonts w:ascii="Trebuchet MS" w:hAnsi="Trebuchet MS" w:cs="Arial"/>
          <w:sz w:val="24"/>
          <w:szCs w:val="24"/>
        </w:rPr>
        <w:t>a jude</w:t>
      </w:r>
      <w:r w:rsidRPr="003E7C3D">
        <w:rPr>
          <w:rFonts w:ascii="Tahoma" w:hAnsi="Tahoma" w:cs="Tahoma"/>
          <w:sz w:val="24"/>
          <w:szCs w:val="24"/>
        </w:rPr>
        <w:t>ț</w:t>
      </w:r>
      <w:r w:rsidRPr="003E7C3D">
        <w:rPr>
          <w:rFonts w:ascii="Trebuchet MS" w:hAnsi="Trebuchet MS" w:cs="Arial"/>
          <w:sz w:val="24"/>
          <w:szCs w:val="24"/>
        </w:rPr>
        <w:t>ului Giurgiu este acoperită de pădure, iar statutul de conservare este favorabil.</w:t>
      </w:r>
    </w:p>
    <w:p w:rsidR="008C6C1F" w:rsidRPr="003E7C3D" w:rsidRDefault="008C6C1F" w:rsidP="001E0B1E">
      <w:pPr>
        <w:autoSpaceDE w:val="0"/>
        <w:autoSpaceDN w:val="0"/>
        <w:adjustRightInd w:val="0"/>
        <w:jc w:val="both"/>
        <w:rPr>
          <w:rFonts w:ascii="Trebuchet MS" w:hAnsi="Trebuchet MS" w:cs="Arial"/>
          <w:sz w:val="24"/>
          <w:szCs w:val="24"/>
        </w:rPr>
      </w:pPr>
      <w:r w:rsidRPr="003E7C3D">
        <w:rPr>
          <w:rFonts w:ascii="Trebuchet MS" w:hAnsi="Trebuchet MS" w:cs="Arial"/>
          <w:b/>
          <w:sz w:val="24"/>
          <w:szCs w:val="24"/>
        </w:rPr>
        <w:t>Jude</w:t>
      </w:r>
      <w:r w:rsidRPr="003E7C3D">
        <w:rPr>
          <w:rFonts w:ascii="Tahoma" w:hAnsi="Tahoma" w:cs="Tahoma"/>
          <w:b/>
          <w:sz w:val="24"/>
          <w:szCs w:val="24"/>
        </w:rPr>
        <w:t>ț</w:t>
      </w:r>
      <w:r w:rsidRPr="003E7C3D">
        <w:rPr>
          <w:rFonts w:ascii="Trebuchet MS" w:hAnsi="Trebuchet MS" w:cs="Arial"/>
          <w:b/>
          <w:sz w:val="24"/>
          <w:szCs w:val="24"/>
        </w:rPr>
        <w:t>ul Călăra</w:t>
      </w:r>
      <w:r w:rsidRPr="003E7C3D">
        <w:rPr>
          <w:rFonts w:ascii="Tahoma" w:hAnsi="Tahoma" w:cs="Tahoma"/>
          <w:b/>
          <w:sz w:val="24"/>
          <w:szCs w:val="24"/>
        </w:rPr>
        <w:t>ș</w:t>
      </w:r>
      <w:r w:rsidRPr="003E7C3D">
        <w:rPr>
          <w:rFonts w:ascii="Trebuchet MS" w:hAnsi="Trebuchet MS" w:cs="Arial"/>
          <w:b/>
          <w:sz w:val="24"/>
          <w:szCs w:val="24"/>
        </w:rPr>
        <w:t>i</w:t>
      </w:r>
      <w:r w:rsidRPr="003E7C3D">
        <w:rPr>
          <w:rFonts w:ascii="Trebuchet MS" w:hAnsi="Trebuchet MS" w:cs="Arial"/>
          <w:sz w:val="24"/>
          <w:szCs w:val="24"/>
        </w:rPr>
        <w:t xml:space="preserve"> este alcătuit, din punct de vedere al habitatului, din medii de via</w:t>
      </w:r>
      <w:r w:rsidRPr="003E7C3D">
        <w:rPr>
          <w:rFonts w:ascii="Tahoma" w:hAnsi="Tahoma" w:cs="Tahoma"/>
          <w:sz w:val="24"/>
          <w:szCs w:val="24"/>
        </w:rPr>
        <w:t>ț</w:t>
      </w:r>
      <w:r w:rsidRPr="003E7C3D">
        <w:rPr>
          <w:rFonts w:ascii="Trebuchet MS" w:hAnsi="Trebuchet MS" w:cs="Arial"/>
          <w:sz w:val="24"/>
          <w:szCs w:val="24"/>
        </w:rPr>
        <w:t>ă antropice în procent de 98 %, dominantă fiind forma de câmpie. Habitateler cele mai des întâlnite sunt reprezentate de paji</w:t>
      </w:r>
      <w:r w:rsidRPr="003E7C3D">
        <w:rPr>
          <w:rFonts w:ascii="Tahoma" w:hAnsi="Tahoma" w:cs="Tahoma"/>
          <w:sz w:val="24"/>
          <w:szCs w:val="24"/>
        </w:rPr>
        <w:t>ș</w:t>
      </w:r>
      <w:r w:rsidRPr="003E7C3D">
        <w:rPr>
          <w:rFonts w:ascii="Trebuchet MS" w:hAnsi="Trebuchet MS" w:cs="Arial"/>
          <w:sz w:val="24"/>
          <w:szCs w:val="24"/>
        </w:rPr>
        <w:t xml:space="preserve">ti, păduri </w:t>
      </w:r>
      <w:r w:rsidRPr="003E7C3D">
        <w:rPr>
          <w:rFonts w:ascii="Tahoma" w:hAnsi="Tahoma" w:cs="Tahoma"/>
          <w:sz w:val="24"/>
          <w:szCs w:val="24"/>
        </w:rPr>
        <w:t>ș</w:t>
      </w:r>
      <w:r w:rsidRPr="003E7C3D">
        <w:rPr>
          <w:rFonts w:ascii="Trebuchet MS" w:hAnsi="Trebuchet MS" w:cs="Arial"/>
          <w:sz w:val="24"/>
          <w:szCs w:val="24"/>
        </w:rPr>
        <w:t>i cursuri de apă dulce, din care predominante sunt: apele oligotrofe până la mezotrofe cu vegeta</w:t>
      </w:r>
      <w:r w:rsidRPr="003E7C3D">
        <w:rPr>
          <w:rFonts w:ascii="Tahoma" w:hAnsi="Tahoma" w:cs="Tahoma"/>
          <w:sz w:val="24"/>
          <w:szCs w:val="24"/>
        </w:rPr>
        <w:t>ț</w:t>
      </w:r>
      <w:r w:rsidRPr="003E7C3D">
        <w:rPr>
          <w:rFonts w:ascii="Trebuchet MS" w:hAnsi="Trebuchet MS" w:cs="Arial"/>
          <w:sz w:val="24"/>
          <w:szCs w:val="24"/>
        </w:rPr>
        <w:t xml:space="preserve">ie de </w:t>
      </w:r>
      <w:r w:rsidRPr="003E7C3D">
        <w:rPr>
          <w:rFonts w:ascii="Trebuchet MS" w:hAnsi="Trebuchet MS" w:cs="Arial"/>
          <w:i/>
          <w:sz w:val="24"/>
          <w:szCs w:val="24"/>
        </w:rPr>
        <w:t>Littorelletea iniflorae</w:t>
      </w:r>
      <w:r w:rsidRPr="003E7C3D">
        <w:rPr>
          <w:rFonts w:ascii="Trebuchet MS" w:hAnsi="Trebuchet MS" w:cs="Arial"/>
          <w:sz w:val="24"/>
          <w:szCs w:val="24"/>
        </w:rPr>
        <w:t xml:space="preserve"> </w:t>
      </w:r>
      <w:r w:rsidRPr="003E7C3D">
        <w:rPr>
          <w:rFonts w:ascii="Tahoma" w:hAnsi="Tahoma" w:cs="Tahoma"/>
          <w:sz w:val="24"/>
          <w:szCs w:val="24"/>
        </w:rPr>
        <w:t>ș</w:t>
      </w:r>
      <w:r w:rsidRPr="003E7C3D">
        <w:rPr>
          <w:rFonts w:ascii="Trebuchet MS" w:hAnsi="Trebuchet MS" w:cs="Arial"/>
          <w:sz w:val="24"/>
          <w:szCs w:val="24"/>
        </w:rPr>
        <w:t xml:space="preserve">i / sau </w:t>
      </w:r>
      <w:r w:rsidRPr="003E7C3D">
        <w:rPr>
          <w:rFonts w:ascii="Trebuchet MS" w:hAnsi="Trebuchet MS" w:cs="Arial"/>
          <w:i/>
          <w:sz w:val="24"/>
          <w:szCs w:val="24"/>
        </w:rPr>
        <w:t>Isoëto</w:t>
      </w:r>
      <w:r w:rsidRPr="003E7C3D">
        <w:rPr>
          <w:rFonts w:ascii="Trebuchet MS" w:hAnsi="Trebuchet MS" w:cs="Arial"/>
          <w:sz w:val="24"/>
          <w:szCs w:val="24"/>
        </w:rPr>
        <w:t xml:space="preserve"> </w:t>
      </w:r>
      <w:r w:rsidRPr="003E7C3D">
        <w:rPr>
          <w:rFonts w:ascii="Trebuchet MS" w:hAnsi="Trebuchet MS" w:cs="Arial"/>
          <w:i/>
          <w:sz w:val="24"/>
          <w:szCs w:val="24"/>
        </w:rPr>
        <w:t>-</w:t>
      </w:r>
      <w:r w:rsidRPr="003E7C3D">
        <w:rPr>
          <w:rFonts w:ascii="Trebuchet MS" w:hAnsi="Trebuchet MS" w:cs="Arial"/>
          <w:sz w:val="24"/>
          <w:szCs w:val="24"/>
        </w:rPr>
        <w:t xml:space="preserve"> </w:t>
      </w:r>
      <w:r w:rsidRPr="003E7C3D">
        <w:rPr>
          <w:rFonts w:ascii="Trebuchet MS" w:hAnsi="Trebuchet MS" w:cs="Arial"/>
          <w:i/>
          <w:sz w:val="24"/>
          <w:szCs w:val="24"/>
        </w:rPr>
        <w:t>Nanojuncetea</w:t>
      </w:r>
      <w:r w:rsidRPr="003E7C3D">
        <w:rPr>
          <w:rFonts w:ascii="Trebuchet MS" w:hAnsi="Trebuchet MS" w:cs="Arial"/>
          <w:sz w:val="24"/>
          <w:szCs w:val="24"/>
        </w:rPr>
        <w:t>, ape puternic- mezotrofe cu vegeta</w:t>
      </w:r>
      <w:r w:rsidRPr="003E7C3D">
        <w:rPr>
          <w:rFonts w:ascii="Tahoma" w:hAnsi="Tahoma" w:cs="Tahoma"/>
          <w:sz w:val="24"/>
          <w:szCs w:val="24"/>
        </w:rPr>
        <w:t>ț</w:t>
      </w:r>
      <w:r w:rsidRPr="003E7C3D">
        <w:rPr>
          <w:rFonts w:ascii="Trebuchet MS" w:hAnsi="Trebuchet MS" w:cs="Arial"/>
          <w:sz w:val="24"/>
          <w:szCs w:val="24"/>
        </w:rPr>
        <w:t xml:space="preserve">ie bentonică </w:t>
      </w:r>
      <w:r w:rsidRPr="003E7C3D">
        <w:rPr>
          <w:rFonts w:ascii="Tahoma" w:hAnsi="Tahoma" w:cs="Tahoma"/>
          <w:sz w:val="24"/>
          <w:szCs w:val="24"/>
        </w:rPr>
        <w:t>ș</w:t>
      </w:r>
      <w:r w:rsidRPr="003E7C3D">
        <w:rPr>
          <w:rFonts w:ascii="Trebuchet MS" w:hAnsi="Trebuchet MS" w:cs="Arial"/>
          <w:sz w:val="24"/>
          <w:szCs w:val="24"/>
        </w:rPr>
        <w:t xml:space="preserve">i specii </w:t>
      </w:r>
      <w:r w:rsidRPr="003E7C3D">
        <w:rPr>
          <w:rFonts w:ascii="Trebuchet MS" w:hAnsi="Trebuchet MS" w:cs="Arial"/>
          <w:i/>
          <w:sz w:val="24"/>
          <w:szCs w:val="24"/>
        </w:rPr>
        <w:t>Chara</w:t>
      </w:r>
      <w:r w:rsidRPr="003E7C3D">
        <w:rPr>
          <w:rFonts w:ascii="Trebuchet MS" w:hAnsi="Trebuchet MS" w:cs="Arial"/>
          <w:sz w:val="24"/>
          <w:szCs w:val="24"/>
        </w:rPr>
        <w:t xml:space="preserve">, râuri cu maluri nămoloase cu </w:t>
      </w:r>
      <w:r w:rsidRPr="003E7C3D">
        <w:rPr>
          <w:rFonts w:ascii="Trebuchet MS" w:hAnsi="Trebuchet MS" w:cs="Arial"/>
          <w:i/>
          <w:sz w:val="24"/>
          <w:szCs w:val="24"/>
        </w:rPr>
        <w:t>Chenopodion rubri</w:t>
      </w:r>
      <w:r w:rsidRPr="003E7C3D">
        <w:rPr>
          <w:rFonts w:ascii="Trebuchet MS" w:hAnsi="Trebuchet MS" w:cs="Arial"/>
          <w:sz w:val="24"/>
          <w:szCs w:val="24"/>
        </w:rPr>
        <w:t xml:space="preserve"> </w:t>
      </w:r>
      <w:r w:rsidRPr="003E7C3D">
        <w:rPr>
          <w:rFonts w:ascii="Tahoma" w:hAnsi="Tahoma" w:cs="Tahoma"/>
          <w:sz w:val="24"/>
          <w:szCs w:val="24"/>
        </w:rPr>
        <w:t>ș</w:t>
      </w:r>
      <w:r w:rsidRPr="003E7C3D">
        <w:rPr>
          <w:rFonts w:ascii="Trebuchet MS" w:hAnsi="Trebuchet MS" w:cs="Arial"/>
          <w:sz w:val="24"/>
          <w:szCs w:val="24"/>
        </w:rPr>
        <w:t>i vegeta</w:t>
      </w:r>
      <w:r w:rsidRPr="003E7C3D">
        <w:rPr>
          <w:rFonts w:ascii="Tahoma" w:hAnsi="Tahoma" w:cs="Tahoma"/>
          <w:sz w:val="24"/>
          <w:szCs w:val="24"/>
        </w:rPr>
        <w:t>ț</w:t>
      </w:r>
      <w:r w:rsidRPr="003E7C3D">
        <w:rPr>
          <w:rFonts w:ascii="Trebuchet MS" w:hAnsi="Trebuchet MS" w:cs="Arial"/>
          <w:sz w:val="24"/>
          <w:szCs w:val="24"/>
        </w:rPr>
        <w:t xml:space="preserve">ie de tip </w:t>
      </w:r>
      <w:r w:rsidRPr="003E7C3D">
        <w:rPr>
          <w:rFonts w:ascii="Trebuchet MS" w:hAnsi="Trebuchet MS" w:cs="Arial"/>
          <w:i/>
          <w:sz w:val="24"/>
          <w:szCs w:val="24"/>
        </w:rPr>
        <w:t>Bidention</w:t>
      </w:r>
      <w:r w:rsidRPr="003E7C3D">
        <w:rPr>
          <w:rFonts w:ascii="Trebuchet MS" w:hAnsi="Trebuchet MS" w:cs="Arial"/>
          <w:sz w:val="24"/>
          <w:szCs w:val="24"/>
        </w:rPr>
        <w:t>; paji</w:t>
      </w:r>
      <w:r w:rsidRPr="003E7C3D">
        <w:rPr>
          <w:rFonts w:ascii="Tahoma" w:hAnsi="Tahoma" w:cs="Tahoma"/>
          <w:sz w:val="24"/>
          <w:szCs w:val="24"/>
        </w:rPr>
        <w:t>ș</w:t>
      </w:r>
      <w:r w:rsidRPr="003E7C3D">
        <w:rPr>
          <w:rFonts w:ascii="Trebuchet MS" w:hAnsi="Trebuchet MS" w:cs="Arial"/>
          <w:sz w:val="24"/>
          <w:szCs w:val="24"/>
        </w:rPr>
        <w:t xml:space="preserve">ti aluviale </w:t>
      </w:r>
      <w:r w:rsidRPr="003E7C3D">
        <w:rPr>
          <w:rFonts w:ascii="Trebuchet MS" w:hAnsi="Trebuchet MS" w:cs="Arial"/>
          <w:i/>
          <w:iCs/>
          <w:color w:val="000000"/>
          <w:sz w:val="24"/>
          <w:szCs w:val="24"/>
        </w:rPr>
        <w:t>Cnidion dubii</w:t>
      </w:r>
      <w:r w:rsidRPr="003E7C3D">
        <w:rPr>
          <w:rFonts w:ascii="Trebuchet MS" w:hAnsi="Trebuchet MS" w:cs="Arial"/>
          <w:sz w:val="24"/>
          <w:szCs w:val="24"/>
        </w:rPr>
        <w:t xml:space="preserve">. În valea Dunării </w:t>
      </w:r>
      <w:r w:rsidRPr="003E7C3D">
        <w:rPr>
          <w:rFonts w:ascii="Tahoma" w:hAnsi="Tahoma" w:cs="Tahoma"/>
          <w:sz w:val="24"/>
          <w:szCs w:val="24"/>
        </w:rPr>
        <w:t>ș</w:t>
      </w:r>
      <w:r w:rsidRPr="003E7C3D">
        <w:rPr>
          <w:rFonts w:ascii="Trebuchet MS" w:hAnsi="Trebuchet MS" w:cs="Arial"/>
          <w:sz w:val="24"/>
          <w:szCs w:val="24"/>
        </w:rPr>
        <w:t>i insulele de habitat, întâlnim cu preponderen</w:t>
      </w:r>
      <w:r w:rsidRPr="003E7C3D">
        <w:rPr>
          <w:rFonts w:ascii="Tahoma" w:hAnsi="Tahoma" w:cs="Tahoma"/>
          <w:sz w:val="24"/>
          <w:szCs w:val="24"/>
        </w:rPr>
        <w:t>ț</w:t>
      </w:r>
      <w:r w:rsidRPr="003E7C3D">
        <w:rPr>
          <w:rFonts w:ascii="Trebuchet MS" w:hAnsi="Trebuchet MS" w:cs="Arial"/>
          <w:sz w:val="24"/>
          <w:szCs w:val="24"/>
        </w:rPr>
        <w:t xml:space="preserve">ă habitate cu codul 92A0, la nivel europea, </w:t>
      </w:r>
      <w:r w:rsidRPr="003E7C3D">
        <w:rPr>
          <w:rFonts w:ascii="Trebuchet MS" w:hAnsi="Trebuchet MS" w:cs="Arial"/>
          <w:i/>
          <w:sz w:val="24"/>
          <w:szCs w:val="24"/>
        </w:rPr>
        <w:t>Salix alba</w:t>
      </w:r>
      <w:r w:rsidRPr="003E7C3D">
        <w:rPr>
          <w:rFonts w:ascii="Trebuchet MS" w:hAnsi="Trebuchet MS" w:cs="Arial"/>
          <w:sz w:val="24"/>
          <w:szCs w:val="24"/>
        </w:rPr>
        <w:t xml:space="preserve"> (salcie albă) </w:t>
      </w:r>
      <w:r w:rsidRPr="003E7C3D">
        <w:rPr>
          <w:rFonts w:ascii="Tahoma" w:hAnsi="Tahoma" w:cs="Tahoma"/>
          <w:sz w:val="24"/>
          <w:szCs w:val="24"/>
        </w:rPr>
        <w:t>ș</w:t>
      </w:r>
      <w:r w:rsidRPr="003E7C3D">
        <w:rPr>
          <w:rFonts w:ascii="Trebuchet MS" w:hAnsi="Trebuchet MS" w:cs="Arial"/>
          <w:sz w:val="24"/>
          <w:szCs w:val="24"/>
        </w:rPr>
        <w:t xml:space="preserve">i </w:t>
      </w:r>
      <w:r w:rsidRPr="003E7C3D">
        <w:rPr>
          <w:rFonts w:ascii="Trebuchet MS" w:hAnsi="Trebuchet MS" w:cs="Arial"/>
          <w:i/>
          <w:sz w:val="24"/>
          <w:szCs w:val="24"/>
        </w:rPr>
        <w:t>Populus alba</w:t>
      </w:r>
      <w:r w:rsidRPr="003E7C3D">
        <w:rPr>
          <w:rFonts w:ascii="Trebuchet MS" w:hAnsi="Trebuchet MS" w:cs="Arial"/>
          <w:sz w:val="24"/>
          <w:szCs w:val="24"/>
        </w:rPr>
        <w:t xml:space="preserve"> (plop alb), Rubis caesius; pe malurile </w:t>
      </w:r>
      <w:r w:rsidRPr="003E7C3D">
        <w:rPr>
          <w:rFonts w:ascii="Tahoma" w:hAnsi="Tahoma" w:cs="Tahoma"/>
          <w:sz w:val="24"/>
          <w:szCs w:val="24"/>
        </w:rPr>
        <w:t>ș</w:t>
      </w:r>
      <w:r w:rsidRPr="003E7C3D">
        <w:rPr>
          <w:rFonts w:ascii="Trebuchet MS" w:hAnsi="Trebuchet MS" w:cs="Arial"/>
          <w:sz w:val="24"/>
          <w:szCs w:val="24"/>
        </w:rPr>
        <w:t xml:space="preserve">i insulele foarte mari, regăsim habitatele cu codul 91F0 cu păduri ripariene mixte </w:t>
      </w:r>
      <w:r w:rsidRPr="003E7C3D">
        <w:rPr>
          <w:rFonts w:ascii="Trebuchet MS" w:hAnsi="Trebuchet MS" w:cs="Arial"/>
          <w:i/>
          <w:sz w:val="24"/>
          <w:szCs w:val="24"/>
        </w:rPr>
        <w:t>Quercus robur</w:t>
      </w:r>
      <w:r w:rsidRPr="003E7C3D">
        <w:rPr>
          <w:rFonts w:ascii="Trebuchet MS" w:hAnsi="Trebuchet MS" w:cs="Arial"/>
          <w:sz w:val="24"/>
          <w:szCs w:val="24"/>
        </w:rPr>
        <w:t xml:space="preserve"> (stejar engleză), </w:t>
      </w:r>
      <w:r w:rsidRPr="003E7C3D">
        <w:rPr>
          <w:rFonts w:ascii="Trebuchet MS" w:hAnsi="Trebuchet MS" w:cs="Arial"/>
          <w:i/>
          <w:sz w:val="24"/>
          <w:szCs w:val="24"/>
        </w:rPr>
        <w:t>Ulmus laevis</w:t>
      </w:r>
      <w:r w:rsidRPr="003E7C3D">
        <w:rPr>
          <w:rFonts w:ascii="Trebuchet MS" w:hAnsi="Trebuchet MS" w:cs="Arial"/>
          <w:sz w:val="24"/>
          <w:szCs w:val="24"/>
        </w:rPr>
        <w:t xml:space="preserve"> (ulm alb), </w:t>
      </w:r>
      <w:r w:rsidRPr="003E7C3D">
        <w:rPr>
          <w:rFonts w:ascii="Trebuchet MS" w:hAnsi="Trebuchet MS" w:cs="Arial"/>
          <w:i/>
          <w:sz w:val="24"/>
          <w:szCs w:val="24"/>
        </w:rPr>
        <w:t>Ulmus minor</w:t>
      </w:r>
      <w:r w:rsidRPr="003E7C3D">
        <w:rPr>
          <w:rFonts w:ascii="Trebuchet MS" w:hAnsi="Trebuchet MS" w:cs="Arial"/>
          <w:sz w:val="24"/>
          <w:szCs w:val="24"/>
        </w:rPr>
        <w:t xml:space="preserve">, </w:t>
      </w:r>
      <w:r w:rsidRPr="003E7C3D">
        <w:rPr>
          <w:rFonts w:ascii="Trebuchet MS" w:hAnsi="Trebuchet MS" w:cs="Arial"/>
          <w:i/>
          <w:sz w:val="24"/>
          <w:szCs w:val="24"/>
        </w:rPr>
        <w:t>Fraxinus angustifolia</w:t>
      </w:r>
      <w:r w:rsidRPr="003E7C3D">
        <w:rPr>
          <w:rFonts w:ascii="Trebuchet MS" w:hAnsi="Trebuchet MS" w:cs="Arial"/>
          <w:sz w:val="24"/>
          <w:szCs w:val="24"/>
        </w:rPr>
        <w:t xml:space="preserve">. Al treilea tip de habitat, cu codul 91E0 * este reprezentat de pădurile aluviale cu </w:t>
      </w:r>
      <w:r w:rsidRPr="003E7C3D">
        <w:rPr>
          <w:rFonts w:ascii="Trebuchet MS" w:hAnsi="Trebuchet MS" w:cs="Arial"/>
          <w:i/>
          <w:sz w:val="24"/>
          <w:szCs w:val="24"/>
        </w:rPr>
        <w:t>Alnus glutinosa</w:t>
      </w:r>
      <w:r w:rsidRPr="003E7C3D">
        <w:rPr>
          <w:rFonts w:ascii="Trebuchet MS" w:hAnsi="Trebuchet MS" w:cs="Arial"/>
          <w:sz w:val="24"/>
          <w:szCs w:val="24"/>
        </w:rPr>
        <w:t xml:space="preserve"> (arin negru) </w:t>
      </w:r>
      <w:r w:rsidRPr="003E7C3D">
        <w:rPr>
          <w:rFonts w:ascii="Tahoma" w:hAnsi="Tahoma" w:cs="Tahoma"/>
          <w:sz w:val="24"/>
          <w:szCs w:val="24"/>
        </w:rPr>
        <w:t>ș</w:t>
      </w:r>
      <w:r w:rsidRPr="003E7C3D">
        <w:rPr>
          <w:rFonts w:ascii="Trebuchet MS" w:hAnsi="Trebuchet MS" w:cs="Arial"/>
          <w:sz w:val="24"/>
          <w:szCs w:val="24"/>
        </w:rPr>
        <w:t xml:space="preserve">i </w:t>
      </w:r>
      <w:r w:rsidRPr="003E7C3D">
        <w:rPr>
          <w:rFonts w:ascii="Trebuchet MS" w:hAnsi="Trebuchet MS" w:cs="Arial"/>
          <w:i/>
          <w:sz w:val="24"/>
          <w:szCs w:val="24"/>
        </w:rPr>
        <w:t>Fraxinus excelsior</w:t>
      </w:r>
      <w:r w:rsidRPr="003E7C3D">
        <w:rPr>
          <w:rFonts w:ascii="Trebuchet MS" w:hAnsi="Trebuchet MS" w:cs="Arial"/>
          <w:sz w:val="24"/>
          <w:szCs w:val="24"/>
        </w:rPr>
        <w:t xml:space="preserve"> (frasin comun) sau </w:t>
      </w:r>
      <w:r w:rsidRPr="003E7C3D">
        <w:rPr>
          <w:rFonts w:ascii="Trebuchet MS" w:hAnsi="Trebuchet MS" w:cs="Arial"/>
          <w:i/>
          <w:sz w:val="24"/>
          <w:szCs w:val="24"/>
        </w:rPr>
        <w:t>Fraxinus angustifolia</w:t>
      </w:r>
      <w:r w:rsidRPr="003E7C3D">
        <w:rPr>
          <w:rFonts w:ascii="Trebuchet MS" w:hAnsi="Trebuchet MS" w:cs="Arial"/>
          <w:sz w:val="24"/>
          <w:szCs w:val="24"/>
        </w:rPr>
        <w:t xml:space="preserve">. În Valea Dunării, acest habitat corespunde cu cel al plopului negru, cu </w:t>
      </w:r>
      <w:r w:rsidRPr="003E7C3D">
        <w:rPr>
          <w:rFonts w:ascii="Trebuchet MS" w:hAnsi="Trebuchet MS" w:cs="Arial"/>
          <w:i/>
          <w:sz w:val="24"/>
          <w:szCs w:val="24"/>
        </w:rPr>
        <w:t>Rubus caesius</w:t>
      </w:r>
      <w:r w:rsidRPr="003E7C3D">
        <w:rPr>
          <w:rFonts w:ascii="Trebuchet MS" w:hAnsi="Trebuchet MS" w:cs="Arial"/>
          <w:sz w:val="24"/>
          <w:szCs w:val="24"/>
        </w:rPr>
        <w:t xml:space="preserve">, fiind pădurea plopilor negri ce se întinde de-a lungul Dunării </w:t>
      </w:r>
      <w:r w:rsidRPr="003E7C3D">
        <w:rPr>
          <w:rFonts w:ascii="Tahoma" w:hAnsi="Tahoma" w:cs="Tahoma"/>
          <w:sz w:val="24"/>
          <w:szCs w:val="24"/>
        </w:rPr>
        <w:t>ș</w:t>
      </w:r>
      <w:r w:rsidRPr="003E7C3D">
        <w:rPr>
          <w:rFonts w:ascii="Trebuchet MS" w:hAnsi="Trebuchet MS" w:cs="Arial"/>
          <w:sz w:val="24"/>
          <w:szCs w:val="24"/>
        </w:rPr>
        <w:t>i are acela</w:t>
      </w:r>
      <w:r w:rsidRPr="003E7C3D">
        <w:rPr>
          <w:rFonts w:ascii="Tahoma" w:hAnsi="Tahoma" w:cs="Tahoma"/>
          <w:sz w:val="24"/>
          <w:szCs w:val="24"/>
        </w:rPr>
        <w:t>ș</w:t>
      </w:r>
      <w:r w:rsidRPr="003E7C3D">
        <w:rPr>
          <w:rFonts w:ascii="Trebuchet MS" w:hAnsi="Trebuchet MS" w:cs="Arial"/>
          <w:sz w:val="24"/>
          <w:szCs w:val="24"/>
        </w:rPr>
        <w:t xml:space="preserve">i rol ca </w:t>
      </w:r>
      <w:r w:rsidRPr="003E7C3D">
        <w:rPr>
          <w:rFonts w:ascii="Tahoma" w:hAnsi="Tahoma" w:cs="Tahoma"/>
          <w:sz w:val="24"/>
          <w:szCs w:val="24"/>
        </w:rPr>
        <w:t>ș</w:t>
      </w:r>
      <w:r w:rsidRPr="003E7C3D">
        <w:rPr>
          <w:rFonts w:ascii="Trebuchet MS" w:hAnsi="Trebuchet MS" w:cs="Arial"/>
          <w:sz w:val="24"/>
          <w:szCs w:val="24"/>
        </w:rPr>
        <w:t xml:space="preserve">i pădurile de arin negru ce se regăsesc de-a lungul râurilor din zona de munte </w:t>
      </w:r>
      <w:r w:rsidRPr="003E7C3D">
        <w:rPr>
          <w:rFonts w:ascii="Tahoma" w:hAnsi="Tahoma" w:cs="Tahoma"/>
          <w:sz w:val="24"/>
          <w:szCs w:val="24"/>
        </w:rPr>
        <w:t>ș</w:t>
      </w:r>
      <w:r w:rsidRPr="003E7C3D">
        <w:rPr>
          <w:rFonts w:ascii="Trebuchet MS" w:hAnsi="Trebuchet MS" w:cs="Arial"/>
          <w:sz w:val="24"/>
          <w:szCs w:val="24"/>
        </w:rPr>
        <w:t xml:space="preserve">i dealuri. Flora </w:t>
      </w:r>
      <w:r w:rsidRPr="003E7C3D">
        <w:rPr>
          <w:rFonts w:ascii="Tahoma" w:hAnsi="Tahoma" w:cs="Tahoma"/>
          <w:sz w:val="24"/>
          <w:szCs w:val="24"/>
        </w:rPr>
        <w:t>ș</w:t>
      </w:r>
      <w:r w:rsidRPr="003E7C3D">
        <w:rPr>
          <w:rFonts w:ascii="Trebuchet MS" w:hAnsi="Trebuchet MS" w:cs="Arial"/>
          <w:sz w:val="24"/>
          <w:szCs w:val="24"/>
        </w:rPr>
        <w:t>i fauna din jude</w:t>
      </w:r>
      <w:r w:rsidRPr="003E7C3D">
        <w:rPr>
          <w:rFonts w:ascii="Tahoma" w:hAnsi="Tahoma" w:cs="Tahoma"/>
          <w:sz w:val="24"/>
          <w:szCs w:val="24"/>
        </w:rPr>
        <w:t>ț</w:t>
      </w:r>
      <w:r w:rsidRPr="003E7C3D">
        <w:rPr>
          <w:rFonts w:ascii="Trebuchet MS" w:hAnsi="Trebuchet MS" w:cs="Arial"/>
          <w:sz w:val="24"/>
          <w:szCs w:val="24"/>
        </w:rPr>
        <w:t>ul Călăra</w:t>
      </w:r>
      <w:r w:rsidRPr="003E7C3D">
        <w:rPr>
          <w:rFonts w:ascii="Tahoma" w:hAnsi="Tahoma" w:cs="Tahoma"/>
          <w:sz w:val="24"/>
          <w:szCs w:val="24"/>
        </w:rPr>
        <w:t>ș</w:t>
      </w:r>
      <w:r w:rsidRPr="003E7C3D">
        <w:rPr>
          <w:rFonts w:ascii="Trebuchet MS" w:hAnsi="Trebuchet MS" w:cs="Arial"/>
          <w:sz w:val="24"/>
          <w:szCs w:val="24"/>
        </w:rPr>
        <w:t xml:space="preserve">i sunt caracteristice pentru zona de stepă </w:t>
      </w:r>
      <w:r w:rsidRPr="003E7C3D">
        <w:rPr>
          <w:rFonts w:ascii="Tahoma" w:hAnsi="Tahoma" w:cs="Tahoma"/>
          <w:sz w:val="24"/>
          <w:szCs w:val="24"/>
        </w:rPr>
        <w:t>ș</w:t>
      </w:r>
      <w:r w:rsidRPr="003E7C3D">
        <w:rPr>
          <w:rFonts w:ascii="Trebuchet MS" w:hAnsi="Trebuchet MS" w:cs="Arial"/>
          <w:sz w:val="24"/>
          <w:szCs w:val="24"/>
        </w:rPr>
        <w:t>i silvostepă, fiind direct influen</w:t>
      </w:r>
      <w:r w:rsidRPr="003E7C3D">
        <w:rPr>
          <w:rFonts w:ascii="Tahoma" w:hAnsi="Tahoma" w:cs="Tahoma"/>
          <w:sz w:val="24"/>
          <w:szCs w:val="24"/>
        </w:rPr>
        <w:t>ț</w:t>
      </w:r>
      <w:r w:rsidRPr="003E7C3D">
        <w:rPr>
          <w:rFonts w:ascii="Trebuchet MS" w:hAnsi="Trebuchet MS" w:cs="Arial"/>
          <w:sz w:val="24"/>
          <w:szCs w:val="24"/>
        </w:rPr>
        <w:t>ată de starea mediului din jude</w:t>
      </w:r>
      <w:r w:rsidRPr="003E7C3D">
        <w:rPr>
          <w:rFonts w:ascii="Tahoma" w:hAnsi="Tahoma" w:cs="Tahoma"/>
          <w:sz w:val="24"/>
          <w:szCs w:val="24"/>
        </w:rPr>
        <w:t>ț</w:t>
      </w:r>
      <w:r w:rsidRPr="003E7C3D">
        <w:rPr>
          <w:rFonts w:ascii="Trebuchet MS" w:hAnsi="Trebuchet MS" w:cs="Arial"/>
          <w:sz w:val="24"/>
          <w:szCs w:val="24"/>
        </w:rPr>
        <w:t xml:space="preserve"> </w:t>
      </w:r>
      <w:r w:rsidRPr="003E7C3D">
        <w:rPr>
          <w:rFonts w:ascii="Tahoma" w:hAnsi="Tahoma" w:cs="Tahoma"/>
          <w:sz w:val="24"/>
          <w:szCs w:val="24"/>
        </w:rPr>
        <w:t>ș</w:t>
      </w:r>
      <w:r w:rsidRPr="003E7C3D">
        <w:rPr>
          <w:rFonts w:ascii="Trebuchet MS" w:hAnsi="Trebuchet MS" w:cs="Arial"/>
          <w:sz w:val="24"/>
          <w:szCs w:val="24"/>
        </w:rPr>
        <w:t>i nu numai.</w:t>
      </w:r>
    </w:p>
    <w:p w:rsidR="008C6C1F" w:rsidRPr="003E7C3D" w:rsidRDefault="008C6C1F" w:rsidP="001E0B1E">
      <w:pPr>
        <w:autoSpaceDE w:val="0"/>
        <w:autoSpaceDN w:val="0"/>
        <w:adjustRightInd w:val="0"/>
        <w:jc w:val="both"/>
        <w:rPr>
          <w:rFonts w:ascii="Trebuchet MS" w:hAnsi="Trebuchet MS" w:cs="Arial"/>
          <w:sz w:val="24"/>
          <w:szCs w:val="24"/>
        </w:rPr>
      </w:pPr>
      <w:r w:rsidRPr="003E7C3D">
        <w:rPr>
          <w:rFonts w:ascii="Trebuchet MS" w:hAnsi="Trebuchet MS" w:cs="Arial"/>
          <w:sz w:val="24"/>
          <w:szCs w:val="24"/>
        </w:rPr>
        <w:t>Fauna din jude</w:t>
      </w:r>
      <w:r w:rsidRPr="003E7C3D">
        <w:rPr>
          <w:rFonts w:ascii="Tahoma" w:hAnsi="Tahoma" w:cs="Tahoma"/>
          <w:sz w:val="24"/>
          <w:szCs w:val="24"/>
        </w:rPr>
        <w:t>ț</w:t>
      </w:r>
      <w:r w:rsidRPr="003E7C3D">
        <w:rPr>
          <w:rFonts w:ascii="Trebuchet MS" w:hAnsi="Trebuchet MS" w:cs="Arial"/>
          <w:sz w:val="24"/>
          <w:szCs w:val="24"/>
        </w:rPr>
        <w:t>ul Călăra</w:t>
      </w:r>
      <w:r w:rsidRPr="003E7C3D">
        <w:rPr>
          <w:rFonts w:ascii="Tahoma" w:hAnsi="Tahoma" w:cs="Tahoma"/>
          <w:sz w:val="24"/>
          <w:szCs w:val="24"/>
        </w:rPr>
        <w:t>ș</w:t>
      </w:r>
      <w:r w:rsidRPr="003E7C3D">
        <w:rPr>
          <w:rFonts w:ascii="Trebuchet MS" w:hAnsi="Trebuchet MS" w:cs="Arial"/>
          <w:sz w:val="24"/>
          <w:szCs w:val="24"/>
        </w:rPr>
        <w:t>i cuprinde specii de interes cinegetic, dintre care amintim mistre</w:t>
      </w:r>
      <w:r w:rsidRPr="003E7C3D">
        <w:rPr>
          <w:rFonts w:ascii="Tahoma" w:hAnsi="Tahoma" w:cs="Tahoma"/>
          <w:sz w:val="24"/>
          <w:szCs w:val="24"/>
        </w:rPr>
        <w:t>ț</w:t>
      </w:r>
      <w:r w:rsidRPr="003E7C3D">
        <w:rPr>
          <w:rFonts w:ascii="Trebuchet MS" w:hAnsi="Trebuchet MS" w:cs="Arial"/>
          <w:sz w:val="24"/>
          <w:szCs w:val="24"/>
        </w:rPr>
        <w:t xml:space="preserve">ul, cerbul, fazanul, iepurele, </w:t>
      </w:r>
      <w:r w:rsidRPr="003E7C3D">
        <w:rPr>
          <w:rFonts w:ascii="Tahoma" w:hAnsi="Tahoma" w:cs="Tahoma"/>
          <w:sz w:val="24"/>
          <w:szCs w:val="24"/>
        </w:rPr>
        <w:t>ș</w:t>
      </w:r>
      <w:r w:rsidRPr="003E7C3D">
        <w:rPr>
          <w:rFonts w:ascii="Trebuchet MS" w:hAnsi="Trebuchet MS" w:cs="Arial"/>
          <w:sz w:val="24"/>
          <w:szCs w:val="24"/>
        </w:rPr>
        <w:t xml:space="preserve">i vulpea. În iazuri </w:t>
      </w:r>
      <w:r w:rsidRPr="003E7C3D">
        <w:rPr>
          <w:rFonts w:ascii="Tahoma" w:hAnsi="Tahoma" w:cs="Tahoma"/>
          <w:sz w:val="24"/>
          <w:szCs w:val="24"/>
        </w:rPr>
        <w:t>ș</w:t>
      </w:r>
      <w:r w:rsidRPr="003E7C3D">
        <w:rPr>
          <w:rFonts w:ascii="Trebuchet MS" w:hAnsi="Trebuchet MS" w:cs="Arial"/>
          <w:sz w:val="24"/>
          <w:szCs w:val="24"/>
        </w:rPr>
        <w:t>i lacuri se găsesc ra</w:t>
      </w:r>
      <w:r w:rsidRPr="003E7C3D">
        <w:rPr>
          <w:rFonts w:ascii="Tahoma" w:hAnsi="Tahoma" w:cs="Tahoma"/>
          <w:sz w:val="24"/>
          <w:szCs w:val="24"/>
        </w:rPr>
        <w:t>ț</w:t>
      </w:r>
      <w:r w:rsidRPr="003E7C3D">
        <w:rPr>
          <w:rFonts w:ascii="Trebuchet MS" w:hAnsi="Trebuchet MS" w:cs="Arial"/>
          <w:sz w:val="24"/>
          <w:szCs w:val="24"/>
        </w:rPr>
        <w:t xml:space="preserve">e sălbatice </w:t>
      </w:r>
      <w:r w:rsidRPr="003E7C3D">
        <w:rPr>
          <w:rFonts w:ascii="Tahoma" w:hAnsi="Tahoma" w:cs="Tahoma"/>
          <w:sz w:val="24"/>
          <w:szCs w:val="24"/>
        </w:rPr>
        <w:t>ș</w:t>
      </w:r>
      <w:r w:rsidRPr="003E7C3D">
        <w:rPr>
          <w:rFonts w:ascii="Trebuchet MS" w:hAnsi="Trebuchet MS" w:cs="Arial"/>
          <w:sz w:val="24"/>
          <w:szCs w:val="24"/>
        </w:rPr>
        <w:t>i gâ</w:t>
      </w:r>
      <w:r w:rsidRPr="003E7C3D">
        <w:rPr>
          <w:rFonts w:ascii="Tahoma" w:hAnsi="Tahoma" w:cs="Tahoma"/>
          <w:sz w:val="24"/>
          <w:szCs w:val="24"/>
        </w:rPr>
        <w:t>ș</w:t>
      </w:r>
      <w:r w:rsidRPr="003E7C3D">
        <w:rPr>
          <w:rFonts w:ascii="Trebuchet MS" w:hAnsi="Trebuchet MS" w:cs="Arial"/>
          <w:sz w:val="24"/>
          <w:szCs w:val="24"/>
        </w:rPr>
        <w:t>te. Printre pe</w:t>
      </w:r>
      <w:r w:rsidRPr="003E7C3D">
        <w:rPr>
          <w:rFonts w:ascii="Tahoma" w:hAnsi="Tahoma" w:cs="Tahoma"/>
          <w:sz w:val="24"/>
          <w:szCs w:val="24"/>
        </w:rPr>
        <w:t>ș</w:t>
      </w:r>
      <w:r w:rsidRPr="003E7C3D">
        <w:rPr>
          <w:rFonts w:ascii="Trebuchet MS" w:hAnsi="Trebuchet MS" w:cs="Arial"/>
          <w:sz w:val="24"/>
          <w:szCs w:val="24"/>
        </w:rPr>
        <w:t xml:space="preserve">tii care populează apele lacurilor </w:t>
      </w:r>
      <w:r w:rsidRPr="003E7C3D">
        <w:rPr>
          <w:rFonts w:ascii="Tahoma" w:hAnsi="Tahoma" w:cs="Tahoma"/>
          <w:sz w:val="24"/>
          <w:szCs w:val="24"/>
        </w:rPr>
        <w:t>ș</w:t>
      </w:r>
      <w:r w:rsidRPr="003E7C3D">
        <w:rPr>
          <w:rFonts w:ascii="Trebuchet MS" w:hAnsi="Trebuchet MS" w:cs="Arial"/>
          <w:sz w:val="24"/>
          <w:szCs w:val="24"/>
        </w:rPr>
        <w:t xml:space="preserve">i iazurilor amintim carasul, plătica, bibanul, </w:t>
      </w:r>
      <w:r w:rsidRPr="003E7C3D">
        <w:rPr>
          <w:rFonts w:ascii="Tahoma" w:hAnsi="Tahoma" w:cs="Tahoma"/>
          <w:sz w:val="24"/>
          <w:szCs w:val="24"/>
        </w:rPr>
        <w:t>ș</w:t>
      </w:r>
      <w:r w:rsidRPr="003E7C3D">
        <w:rPr>
          <w:rFonts w:ascii="Trebuchet MS" w:hAnsi="Trebuchet MS" w:cs="Arial"/>
          <w:sz w:val="24"/>
          <w:szCs w:val="24"/>
        </w:rPr>
        <w:t xml:space="preserve">alăul </w:t>
      </w:r>
      <w:r w:rsidRPr="003E7C3D">
        <w:rPr>
          <w:rFonts w:ascii="Tahoma" w:hAnsi="Tahoma" w:cs="Tahoma"/>
          <w:sz w:val="24"/>
          <w:szCs w:val="24"/>
        </w:rPr>
        <w:t>ș</w:t>
      </w:r>
      <w:r w:rsidRPr="003E7C3D">
        <w:rPr>
          <w:rFonts w:ascii="Trebuchet MS" w:hAnsi="Trebuchet MS" w:cs="Arial"/>
          <w:sz w:val="24"/>
          <w:szCs w:val="24"/>
        </w:rPr>
        <w:t xml:space="preserve">i </w:t>
      </w:r>
      <w:r w:rsidRPr="003E7C3D">
        <w:rPr>
          <w:rFonts w:ascii="Tahoma" w:hAnsi="Tahoma" w:cs="Tahoma"/>
          <w:sz w:val="24"/>
          <w:szCs w:val="24"/>
        </w:rPr>
        <w:t>ș</w:t>
      </w:r>
      <w:r w:rsidRPr="003E7C3D">
        <w:rPr>
          <w:rFonts w:ascii="Trebuchet MS" w:hAnsi="Trebuchet MS" w:cs="Arial"/>
          <w:sz w:val="24"/>
          <w:szCs w:val="24"/>
        </w:rPr>
        <w:t xml:space="preserve">tiuca, iar în Dunăre </w:t>
      </w:r>
      <w:r w:rsidRPr="003E7C3D">
        <w:rPr>
          <w:rFonts w:ascii="Tahoma" w:hAnsi="Tahoma" w:cs="Tahoma"/>
          <w:sz w:val="24"/>
          <w:szCs w:val="24"/>
        </w:rPr>
        <w:t>ș</w:t>
      </w:r>
      <w:r w:rsidRPr="003E7C3D">
        <w:rPr>
          <w:rFonts w:ascii="Trebuchet MS" w:hAnsi="Trebuchet MS" w:cs="Arial"/>
          <w:sz w:val="24"/>
          <w:szCs w:val="24"/>
        </w:rPr>
        <w:t>i pe bra</w:t>
      </w:r>
      <w:r w:rsidRPr="003E7C3D">
        <w:rPr>
          <w:rFonts w:ascii="Tahoma" w:hAnsi="Tahoma" w:cs="Tahoma"/>
          <w:sz w:val="24"/>
          <w:szCs w:val="24"/>
        </w:rPr>
        <w:t>ț</w:t>
      </w:r>
      <w:r w:rsidRPr="003E7C3D">
        <w:rPr>
          <w:rFonts w:ascii="Trebuchet MS" w:hAnsi="Trebuchet MS" w:cs="Arial"/>
          <w:sz w:val="24"/>
          <w:szCs w:val="24"/>
        </w:rPr>
        <w:t>ul Borcea găsim pe</w:t>
      </w:r>
      <w:r w:rsidRPr="003E7C3D">
        <w:rPr>
          <w:rFonts w:ascii="Tahoma" w:hAnsi="Tahoma" w:cs="Tahoma"/>
          <w:sz w:val="24"/>
          <w:szCs w:val="24"/>
        </w:rPr>
        <w:t>ș</w:t>
      </w:r>
      <w:r w:rsidRPr="003E7C3D">
        <w:rPr>
          <w:rFonts w:ascii="Trebuchet MS" w:hAnsi="Trebuchet MS" w:cs="Arial"/>
          <w:sz w:val="24"/>
          <w:szCs w:val="24"/>
        </w:rPr>
        <w:t xml:space="preserve">tele pisică, sturioni </w:t>
      </w:r>
      <w:r w:rsidRPr="003E7C3D">
        <w:rPr>
          <w:rFonts w:ascii="Tahoma" w:hAnsi="Tahoma" w:cs="Tahoma"/>
          <w:sz w:val="24"/>
          <w:szCs w:val="24"/>
        </w:rPr>
        <w:t>ș</w:t>
      </w:r>
      <w:r w:rsidRPr="003E7C3D">
        <w:rPr>
          <w:rFonts w:ascii="Trebuchet MS" w:hAnsi="Trebuchet MS" w:cs="Arial"/>
          <w:sz w:val="24"/>
          <w:szCs w:val="24"/>
        </w:rPr>
        <w:t>i macrou.</w:t>
      </w:r>
    </w:p>
    <w:p w:rsidR="008C6C1F" w:rsidRPr="003E7C3D" w:rsidRDefault="008C6C1F" w:rsidP="001E0B1E">
      <w:pPr>
        <w:jc w:val="both"/>
        <w:rPr>
          <w:rFonts w:ascii="Trebuchet MS" w:hAnsi="Trebuchet MS" w:cs="Arial"/>
          <w:sz w:val="24"/>
          <w:szCs w:val="24"/>
          <w:lang w:eastAsia="en-US"/>
        </w:rPr>
      </w:pPr>
      <w:r w:rsidRPr="003E7C3D">
        <w:rPr>
          <w:rFonts w:ascii="Trebuchet MS" w:hAnsi="Trebuchet MS" w:cs="Arial"/>
          <w:b/>
          <w:sz w:val="24"/>
          <w:szCs w:val="24"/>
          <w:lang w:eastAsia="en-US"/>
        </w:rPr>
        <w:t>Jude</w:t>
      </w:r>
      <w:r w:rsidRPr="003E7C3D">
        <w:rPr>
          <w:rFonts w:ascii="Tahoma" w:hAnsi="Tahoma" w:cs="Tahoma"/>
          <w:b/>
          <w:sz w:val="24"/>
          <w:szCs w:val="24"/>
          <w:lang w:eastAsia="en-US"/>
        </w:rPr>
        <w:t>ț</w:t>
      </w:r>
      <w:r w:rsidRPr="003E7C3D">
        <w:rPr>
          <w:rFonts w:ascii="Trebuchet MS" w:hAnsi="Trebuchet MS" w:cs="Arial"/>
          <w:b/>
          <w:sz w:val="24"/>
          <w:szCs w:val="24"/>
          <w:lang w:eastAsia="en-US"/>
        </w:rPr>
        <w:t>ul Constan</w:t>
      </w:r>
      <w:r w:rsidRPr="003E7C3D">
        <w:rPr>
          <w:rFonts w:ascii="Tahoma" w:hAnsi="Tahoma" w:cs="Tahoma"/>
          <w:b/>
          <w:sz w:val="24"/>
          <w:szCs w:val="24"/>
          <w:lang w:eastAsia="en-US"/>
        </w:rPr>
        <w:t>ț</w:t>
      </w:r>
      <w:r w:rsidRPr="003E7C3D">
        <w:rPr>
          <w:rFonts w:ascii="Trebuchet MS" w:hAnsi="Trebuchet MS" w:cs="Arial"/>
          <w:b/>
          <w:sz w:val="24"/>
          <w:szCs w:val="24"/>
          <w:lang w:eastAsia="en-US"/>
        </w:rPr>
        <w:t>a</w:t>
      </w:r>
      <w:r w:rsidRPr="003E7C3D">
        <w:rPr>
          <w:rFonts w:ascii="Trebuchet MS" w:hAnsi="Trebuchet MS" w:cs="Arial"/>
          <w:sz w:val="24"/>
          <w:szCs w:val="24"/>
          <w:lang w:eastAsia="en-US"/>
        </w:rPr>
        <w:t xml:space="preserve"> se caracterizează printr-un număr mare de habitate naturale </w:t>
      </w:r>
      <w:r w:rsidRPr="003E7C3D">
        <w:rPr>
          <w:rFonts w:ascii="Tahoma" w:hAnsi="Tahoma" w:cs="Tahoma"/>
          <w:sz w:val="24"/>
          <w:szCs w:val="24"/>
          <w:lang w:eastAsia="en-US"/>
        </w:rPr>
        <w:t>ș</w:t>
      </w:r>
      <w:r w:rsidRPr="003E7C3D">
        <w:rPr>
          <w:rFonts w:ascii="Trebuchet MS" w:hAnsi="Trebuchet MS" w:cs="Arial"/>
          <w:sz w:val="24"/>
          <w:szCs w:val="24"/>
          <w:lang w:eastAsia="en-US"/>
        </w:rPr>
        <w:t xml:space="preserve">i semi-naturale , cu un nivel mare de diversitate : habitate acvatice (habitate acvatice de apă dulce, habitate acvatice de apă sărată, habitate acvatice de apă marină </w:t>
      </w:r>
      <w:r w:rsidRPr="003E7C3D">
        <w:rPr>
          <w:rFonts w:ascii="Tahoma" w:hAnsi="Tahoma" w:cs="Tahoma"/>
          <w:sz w:val="24"/>
          <w:szCs w:val="24"/>
          <w:lang w:eastAsia="en-US"/>
        </w:rPr>
        <w:t>ș</w:t>
      </w:r>
      <w:r w:rsidRPr="003E7C3D">
        <w:rPr>
          <w:rFonts w:ascii="Trebuchet MS" w:hAnsi="Trebuchet MS" w:cs="Arial"/>
          <w:sz w:val="24"/>
          <w:szCs w:val="24"/>
          <w:lang w:eastAsia="en-US"/>
        </w:rPr>
        <w:t>i habitate acvatice de apă de coastă), habitate terestre (habitate de păduri, habitate de pă</w:t>
      </w:r>
      <w:r w:rsidRPr="003E7C3D">
        <w:rPr>
          <w:rFonts w:ascii="Tahoma" w:hAnsi="Tahoma" w:cs="Tahoma"/>
          <w:sz w:val="24"/>
          <w:szCs w:val="24"/>
          <w:lang w:eastAsia="en-US"/>
        </w:rPr>
        <w:t>ș</w:t>
      </w:r>
      <w:r w:rsidRPr="003E7C3D">
        <w:rPr>
          <w:rFonts w:ascii="Trebuchet MS" w:hAnsi="Trebuchet MS" w:cs="Arial"/>
          <w:sz w:val="24"/>
          <w:szCs w:val="24"/>
          <w:lang w:eastAsia="en-US"/>
        </w:rPr>
        <w:t xml:space="preserve">uni, habitate de stepă </w:t>
      </w:r>
      <w:r w:rsidRPr="003E7C3D">
        <w:rPr>
          <w:rFonts w:ascii="Tahoma" w:hAnsi="Tahoma" w:cs="Tahoma"/>
          <w:sz w:val="24"/>
          <w:szCs w:val="24"/>
          <w:lang w:eastAsia="en-US"/>
        </w:rPr>
        <w:t>ș</w:t>
      </w:r>
      <w:r w:rsidRPr="003E7C3D">
        <w:rPr>
          <w:rFonts w:ascii="Trebuchet MS" w:hAnsi="Trebuchet MS" w:cs="Arial"/>
          <w:sz w:val="24"/>
          <w:szCs w:val="24"/>
          <w:lang w:eastAsia="en-US"/>
        </w:rPr>
        <w:t>i habitate de mla</w:t>
      </w:r>
      <w:r w:rsidRPr="003E7C3D">
        <w:rPr>
          <w:rFonts w:ascii="Tahoma" w:hAnsi="Tahoma" w:cs="Tahoma"/>
          <w:sz w:val="24"/>
          <w:szCs w:val="24"/>
          <w:lang w:eastAsia="en-US"/>
        </w:rPr>
        <w:t>ș</w:t>
      </w:r>
      <w:r w:rsidRPr="003E7C3D">
        <w:rPr>
          <w:rFonts w:ascii="Trebuchet MS" w:hAnsi="Trebuchet MS" w:cs="Arial"/>
          <w:sz w:val="24"/>
          <w:szCs w:val="24"/>
          <w:lang w:eastAsia="en-US"/>
        </w:rPr>
        <w:t xml:space="preserve">tini) </w:t>
      </w:r>
      <w:r w:rsidRPr="003E7C3D">
        <w:rPr>
          <w:rFonts w:ascii="Tahoma" w:hAnsi="Tahoma" w:cs="Tahoma"/>
          <w:sz w:val="24"/>
          <w:szCs w:val="24"/>
          <w:lang w:eastAsia="en-US"/>
        </w:rPr>
        <w:t>ș</w:t>
      </w:r>
      <w:r w:rsidRPr="003E7C3D">
        <w:rPr>
          <w:rFonts w:ascii="Trebuchet MS" w:hAnsi="Trebuchet MS" w:cs="Arial"/>
          <w:sz w:val="24"/>
          <w:szCs w:val="24"/>
          <w:lang w:eastAsia="en-US"/>
        </w:rPr>
        <w:t>i habitate subterane (habitate de pe</w:t>
      </w:r>
      <w:r w:rsidRPr="003E7C3D">
        <w:rPr>
          <w:rFonts w:ascii="Tahoma" w:hAnsi="Tahoma" w:cs="Tahoma"/>
          <w:sz w:val="24"/>
          <w:szCs w:val="24"/>
          <w:lang w:eastAsia="en-US"/>
        </w:rPr>
        <w:t>ș</w:t>
      </w:r>
      <w:r w:rsidRPr="003E7C3D">
        <w:rPr>
          <w:rFonts w:ascii="Trebuchet MS" w:hAnsi="Trebuchet MS" w:cs="Arial"/>
          <w:sz w:val="24"/>
          <w:szCs w:val="24"/>
          <w:lang w:eastAsia="en-US"/>
        </w:rPr>
        <w:t xml:space="preserve">teră). Habitatelor identificate până în prezent sunt clasificate în </w:t>
      </w:r>
      <w:r w:rsidRPr="003E7C3D">
        <w:rPr>
          <w:rFonts w:ascii="Tahoma" w:hAnsi="Tahoma" w:cs="Tahoma"/>
          <w:sz w:val="24"/>
          <w:szCs w:val="24"/>
          <w:lang w:eastAsia="en-US"/>
        </w:rPr>
        <w:t>ș</w:t>
      </w:r>
      <w:r w:rsidRPr="003E7C3D">
        <w:rPr>
          <w:rFonts w:ascii="Trebuchet MS" w:hAnsi="Trebuchet MS" w:cs="Arial"/>
          <w:sz w:val="24"/>
          <w:szCs w:val="24"/>
          <w:lang w:eastAsia="en-US"/>
        </w:rPr>
        <w:t>apte categorii (comunită</w:t>
      </w:r>
      <w:r w:rsidRPr="003E7C3D">
        <w:rPr>
          <w:rFonts w:ascii="Tahoma" w:hAnsi="Tahoma" w:cs="Tahoma"/>
          <w:sz w:val="24"/>
          <w:szCs w:val="24"/>
          <w:lang w:eastAsia="en-US"/>
        </w:rPr>
        <w:t>ț</w:t>
      </w:r>
      <w:r w:rsidRPr="003E7C3D">
        <w:rPr>
          <w:rFonts w:ascii="Trebuchet MS" w:hAnsi="Trebuchet MS" w:cs="Arial"/>
          <w:sz w:val="24"/>
          <w:szCs w:val="24"/>
          <w:lang w:eastAsia="en-US"/>
        </w:rPr>
        <w:t xml:space="preserve">i de coastă </w:t>
      </w:r>
      <w:r w:rsidRPr="003E7C3D">
        <w:rPr>
          <w:rFonts w:ascii="Tahoma" w:hAnsi="Tahoma" w:cs="Tahoma"/>
          <w:sz w:val="24"/>
          <w:szCs w:val="24"/>
          <w:lang w:eastAsia="en-US"/>
        </w:rPr>
        <w:t>ș</w:t>
      </w:r>
      <w:r w:rsidRPr="003E7C3D">
        <w:rPr>
          <w:rFonts w:ascii="Trebuchet MS" w:hAnsi="Trebuchet MS" w:cs="Arial"/>
          <w:sz w:val="24"/>
          <w:szCs w:val="24"/>
          <w:lang w:eastAsia="en-US"/>
        </w:rPr>
        <w:t>i halofite, căile navigabile continentale, tufi</w:t>
      </w:r>
      <w:r w:rsidRPr="003E7C3D">
        <w:rPr>
          <w:rFonts w:ascii="Tahoma" w:hAnsi="Tahoma" w:cs="Tahoma"/>
          <w:sz w:val="24"/>
          <w:szCs w:val="24"/>
          <w:lang w:eastAsia="en-US"/>
        </w:rPr>
        <w:t>ș</w:t>
      </w:r>
      <w:r w:rsidRPr="003E7C3D">
        <w:rPr>
          <w:rFonts w:ascii="Trebuchet MS" w:hAnsi="Trebuchet MS" w:cs="Arial"/>
          <w:sz w:val="24"/>
          <w:szCs w:val="24"/>
          <w:lang w:eastAsia="en-US"/>
        </w:rPr>
        <w:t xml:space="preserve">uri </w:t>
      </w:r>
      <w:r w:rsidRPr="003E7C3D">
        <w:rPr>
          <w:rFonts w:ascii="Tahoma" w:hAnsi="Tahoma" w:cs="Tahoma"/>
          <w:sz w:val="24"/>
          <w:szCs w:val="24"/>
          <w:lang w:eastAsia="en-US"/>
        </w:rPr>
        <w:t>ș</w:t>
      </w:r>
      <w:r w:rsidRPr="003E7C3D">
        <w:rPr>
          <w:rFonts w:ascii="Trebuchet MS" w:hAnsi="Trebuchet MS" w:cs="Arial"/>
          <w:sz w:val="24"/>
          <w:szCs w:val="24"/>
          <w:lang w:eastAsia="en-US"/>
        </w:rPr>
        <w:t>i paji</w:t>
      </w:r>
      <w:r w:rsidRPr="003E7C3D">
        <w:rPr>
          <w:rFonts w:ascii="Tahoma" w:hAnsi="Tahoma" w:cs="Tahoma"/>
          <w:sz w:val="24"/>
          <w:szCs w:val="24"/>
          <w:lang w:eastAsia="en-US"/>
        </w:rPr>
        <w:t>ș</w:t>
      </w:r>
      <w:r w:rsidRPr="003E7C3D">
        <w:rPr>
          <w:rFonts w:ascii="Trebuchet MS" w:hAnsi="Trebuchet MS" w:cs="Arial"/>
          <w:sz w:val="24"/>
          <w:szCs w:val="24"/>
          <w:lang w:eastAsia="en-US"/>
        </w:rPr>
        <w:t>ti, păduri, mla</w:t>
      </w:r>
      <w:r w:rsidRPr="003E7C3D">
        <w:rPr>
          <w:rFonts w:ascii="Tahoma" w:hAnsi="Tahoma" w:cs="Tahoma"/>
          <w:sz w:val="24"/>
          <w:szCs w:val="24"/>
          <w:lang w:eastAsia="en-US"/>
        </w:rPr>
        <w:t>ș</w:t>
      </w:r>
      <w:r w:rsidRPr="003E7C3D">
        <w:rPr>
          <w:rFonts w:ascii="Trebuchet MS" w:hAnsi="Trebuchet MS" w:cs="Arial"/>
          <w:sz w:val="24"/>
          <w:szCs w:val="24"/>
          <w:lang w:eastAsia="en-US"/>
        </w:rPr>
        <w:t xml:space="preserve">tini </w:t>
      </w:r>
      <w:r w:rsidRPr="003E7C3D">
        <w:rPr>
          <w:rFonts w:ascii="Tahoma" w:hAnsi="Tahoma" w:cs="Tahoma"/>
          <w:sz w:val="24"/>
          <w:szCs w:val="24"/>
          <w:lang w:eastAsia="en-US"/>
        </w:rPr>
        <w:t>ș</w:t>
      </w:r>
      <w:r w:rsidRPr="003E7C3D">
        <w:rPr>
          <w:rFonts w:ascii="Trebuchet MS" w:hAnsi="Trebuchet MS" w:cs="Arial"/>
          <w:sz w:val="24"/>
          <w:szCs w:val="24"/>
          <w:lang w:eastAsia="en-US"/>
        </w:rPr>
        <w:t>i zone umede, grohoti</w:t>
      </w:r>
      <w:r w:rsidRPr="003E7C3D">
        <w:rPr>
          <w:rFonts w:ascii="Tahoma" w:hAnsi="Tahoma" w:cs="Tahoma"/>
          <w:sz w:val="24"/>
          <w:szCs w:val="24"/>
          <w:lang w:eastAsia="en-US"/>
        </w:rPr>
        <w:t>ș</w:t>
      </w:r>
      <w:r w:rsidRPr="003E7C3D">
        <w:rPr>
          <w:rFonts w:ascii="Trebuchet MS" w:hAnsi="Trebuchet MS" w:cs="Arial"/>
          <w:sz w:val="24"/>
          <w:szCs w:val="24"/>
          <w:lang w:eastAsia="en-US"/>
        </w:rPr>
        <w:t xml:space="preserve">, pietre </w:t>
      </w:r>
      <w:r w:rsidRPr="003E7C3D">
        <w:rPr>
          <w:rFonts w:ascii="Tahoma" w:hAnsi="Tahoma" w:cs="Tahoma"/>
          <w:sz w:val="24"/>
          <w:szCs w:val="24"/>
          <w:lang w:eastAsia="en-US"/>
        </w:rPr>
        <w:t>ș</w:t>
      </w:r>
      <w:r w:rsidRPr="003E7C3D">
        <w:rPr>
          <w:rFonts w:ascii="Trebuchet MS" w:hAnsi="Trebuchet MS" w:cs="Arial"/>
          <w:sz w:val="24"/>
          <w:szCs w:val="24"/>
          <w:lang w:eastAsia="en-US"/>
        </w:rPr>
        <w:t xml:space="preserve">i nisipuri continentale, terenuri agricole </w:t>
      </w:r>
      <w:r w:rsidRPr="003E7C3D">
        <w:rPr>
          <w:rFonts w:ascii="Tahoma" w:hAnsi="Tahoma" w:cs="Tahoma"/>
          <w:sz w:val="24"/>
          <w:szCs w:val="24"/>
          <w:lang w:eastAsia="en-US"/>
        </w:rPr>
        <w:t>ș</w:t>
      </w:r>
      <w:r w:rsidRPr="003E7C3D">
        <w:rPr>
          <w:rFonts w:ascii="Trebuchet MS" w:hAnsi="Trebuchet MS" w:cs="Arial"/>
          <w:sz w:val="24"/>
          <w:szCs w:val="24"/>
          <w:lang w:eastAsia="en-US"/>
        </w:rPr>
        <w:t xml:space="preserve">i peisaje artificiale) , care includ 58 de tipuri de habitate naturale </w:t>
      </w:r>
      <w:r w:rsidRPr="003E7C3D">
        <w:rPr>
          <w:rFonts w:ascii="Tahoma" w:hAnsi="Tahoma" w:cs="Tahoma"/>
          <w:sz w:val="24"/>
          <w:szCs w:val="24"/>
          <w:lang w:eastAsia="en-US"/>
        </w:rPr>
        <w:t>ș</w:t>
      </w:r>
      <w:r w:rsidRPr="003E7C3D">
        <w:rPr>
          <w:rFonts w:ascii="Trebuchet MS" w:hAnsi="Trebuchet MS" w:cs="Arial"/>
          <w:sz w:val="24"/>
          <w:szCs w:val="24"/>
          <w:lang w:eastAsia="en-US"/>
        </w:rPr>
        <w:t>i comunită</w:t>
      </w:r>
      <w:r w:rsidRPr="003E7C3D">
        <w:rPr>
          <w:rFonts w:ascii="Tahoma" w:hAnsi="Tahoma" w:cs="Tahoma"/>
          <w:sz w:val="24"/>
          <w:szCs w:val="24"/>
          <w:lang w:eastAsia="en-US"/>
        </w:rPr>
        <w:t>ț</w:t>
      </w:r>
      <w:r w:rsidRPr="003E7C3D">
        <w:rPr>
          <w:rFonts w:ascii="Trebuchet MS" w:hAnsi="Trebuchet MS" w:cs="Arial"/>
          <w:sz w:val="24"/>
          <w:szCs w:val="24"/>
          <w:lang w:eastAsia="en-US"/>
        </w:rPr>
        <w:t xml:space="preserve">i rurale (terenuri agricole </w:t>
      </w:r>
      <w:r w:rsidRPr="003E7C3D">
        <w:rPr>
          <w:rFonts w:ascii="Tahoma" w:hAnsi="Tahoma" w:cs="Tahoma"/>
          <w:sz w:val="24"/>
          <w:szCs w:val="24"/>
          <w:lang w:eastAsia="en-US"/>
        </w:rPr>
        <w:t>ș</w:t>
      </w:r>
      <w:r w:rsidRPr="003E7C3D">
        <w:rPr>
          <w:rFonts w:ascii="Trebuchet MS" w:hAnsi="Trebuchet MS" w:cs="Arial"/>
          <w:sz w:val="24"/>
          <w:szCs w:val="24"/>
          <w:lang w:eastAsia="en-US"/>
        </w:rPr>
        <w:t>i peisaje artificiale), în conformitate cu clasificarea prezentată în lucrarea " habitatele din România ", 2005 N. Doni</w:t>
      </w:r>
      <w:r w:rsidRPr="003E7C3D">
        <w:rPr>
          <w:rFonts w:ascii="Tahoma" w:hAnsi="Tahoma" w:cs="Tahoma"/>
          <w:sz w:val="24"/>
          <w:szCs w:val="24"/>
          <w:lang w:eastAsia="en-US"/>
        </w:rPr>
        <w:t>ț</w:t>
      </w:r>
      <w:r w:rsidRPr="003E7C3D">
        <w:rPr>
          <w:rFonts w:ascii="Trebuchet MS" w:hAnsi="Trebuchet MS" w:cs="Arial"/>
          <w:sz w:val="24"/>
          <w:szCs w:val="24"/>
          <w:lang w:eastAsia="en-US"/>
        </w:rPr>
        <w:t xml:space="preserve">ă et . al . , </w:t>
      </w:r>
      <w:r w:rsidRPr="003E7C3D">
        <w:rPr>
          <w:rFonts w:ascii="Tahoma" w:hAnsi="Tahoma" w:cs="Tahoma"/>
          <w:sz w:val="24"/>
          <w:szCs w:val="24"/>
          <w:lang w:eastAsia="en-US"/>
        </w:rPr>
        <w:t>ș</w:t>
      </w:r>
      <w:r w:rsidRPr="003E7C3D">
        <w:rPr>
          <w:rFonts w:ascii="Trebuchet MS" w:hAnsi="Trebuchet MS" w:cs="Arial"/>
          <w:sz w:val="24"/>
          <w:szCs w:val="24"/>
          <w:lang w:eastAsia="en-US"/>
        </w:rPr>
        <w:t xml:space="preserve">i anexa 2 a </w:t>
      </w:r>
      <w:r w:rsidRPr="003E7C3D">
        <w:rPr>
          <w:rFonts w:ascii="Trebuchet MS" w:hAnsi="Trebuchet MS" w:cs="Arial"/>
          <w:i/>
          <w:sz w:val="24"/>
          <w:szCs w:val="24"/>
          <w:lang w:eastAsia="en-US"/>
        </w:rPr>
        <w:t>Ordonan</w:t>
      </w:r>
      <w:r w:rsidRPr="003E7C3D">
        <w:rPr>
          <w:rFonts w:ascii="Tahoma" w:hAnsi="Tahoma" w:cs="Tahoma"/>
          <w:i/>
          <w:sz w:val="24"/>
          <w:szCs w:val="24"/>
          <w:lang w:eastAsia="en-US"/>
        </w:rPr>
        <w:t>ț</w:t>
      </w:r>
      <w:r w:rsidRPr="003E7C3D">
        <w:rPr>
          <w:rFonts w:ascii="Trebuchet MS" w:hAnsi="Trebuchet MS" w:cs="Arial"/>
          <w:i/>
          <w:sz w:val="24"/>
          <w:szCs w:val="24"/>
          <w:lang w:eastAsia="en-US"/>
        </w:rPr>
        <w:t>ei de Urgen</w:t>
      </w:r>
      <w:r w:rsidRPr="003E7C3D">
        <w:rPr>
          <w:rFonts w:ascii="Tahoma" w:hAnsi="Tahoma" w:cs="Tahoma"/>
          <w:i/>
          <w:sz w:val="24"/>
          <w:szCs w:val="24"/>
          <w:lang w:eastAsia="en-US"/>
        </w:rPr>
        <w:t>ț</w:t>
      </w:r>
      <w:r w:rsidRPr="003E7C3D">
        <w:rPr>
          <w:rFonts w:ascii="Trebuchet MS" w:hAnsi="Trebuchet MS" w:cs="Arial"/>
          <w:i/>
          <w:sz w:val="24"/>
          <w:szCs w:val="24"/>
          <w:lang w:eastAsia="en-US"/>
        </w:rPr>
        <w:t xml:space="preserve">ă a Guvernului nr . 57/2007 privind regimul habitatelor naturale protejate, conservarea habitatelor natural, a florei </w:t>
      </w:r>
      <w:r w:rsidRPr="003E7C3D">
        <w:rPr>
          <w:rFonts w:ascii="Tahoma" w:hAnsi="Tahoma" w:cs="Tahoma"/>
          <w:i/>
          <w:sz w:val="24"/>
          <w:szCs w:val="24"/>
          <w:lang w:eastAsia="en-US"/>
        </w:rPr>
        <w:t>ș</w:t>
      </w:r>
      <w:r w:rsidRPr="003E7C3D">
        <w:rPr>
          <w:rFonts w:ascii="Trebuchet MS" w:hAnsi="Trebuchet MS" w:cs="Arial"/>
          <w:i/>
          <w:sz w:val="24"/>
          <w:szCs w:val="24"/>
          <w:lang w:eastAsia="en-US"/>
        </w:rPr>
        <w:t>i faunei sălbatice</w:t>
      </w:r>
      <w:r w:rsidRPr="003E7C3D">
        <w:rPr>
          <w:rFonts w:ascii="Trebuchet MS" w:hAnsi="Trebuchet MS" w:cs="Arial"/>
          <w:sz w:val="24"/>
          <w:szCs w:val="24"/>
          <w:lang w:eastAsia="en-US"/>
        </w:rPr>
        <w:t xml:space="preserve"> </w:t>
      </w:r>
      <w:r w:rsidRPr="003E7C3D">
        <w:rPr>
          <w:rFonts w:ascii="Tahoma" w:hAnsi="Tahoma" w:cs="Tahoma"/>
          <w:sz w:val="24"/>
          <w:szCs w:val="24"/>
          <w:lang w:eastAsia="en-US"/>
        </w:rPr>
        <w:t>ș</w:t>
      </w:r>
      <w:r w:rsidRPr="003E7C3D">
        <w:rPr>
          <w:rFonts w:ascii="Trebuchet MS" w:hAnsi="Trebuchet MS" w:cs="Arial"/>
          <w:sz w:val="24"/>
          <w:szCs w:val="24"/>
          <w:lang w:eastAsia="en-US"/>
        </w:rPr>
        <w:t xml:space="preserve">i în anexa I a Directivei Habitate (92/43/CEE). Printre cele 54 de tipuri de habitate naturale prezente sau, care pot deveni prezente , </w:t>
      </w:r>
      <w:r w:rsidRPr="003E7C3D">
        <w:rPr>
          <w:rFonts w:ascii="Tahoma" w:hAnsi="Tahoma" w:cs="Tahoma"/>
          <w:sz w:val="24"/>
          <w:szCs w:val="24"/>
          <w:lang w:eastAsia="en-US"/>
        </w:rPr>
        <w:t>ș</w:t>
      </w:r>
      <w:r w:rsidRPr="003E7C3D">
        <w:rPr>
          <w:rFonts w:ascii="Trebuchet MS" w:hAnsi="Trebuchet MS" w:cs="Arial"/>
          <w:sz w:val="24"/>
          <w:szCs w:val="24"/>
          <w:lang w:eastAsia="en-US"/>
        </w:rPr>
        <w:t>ase sunt habitate naturale prioritare europene iar 25 necesită măsuri speciale de conservare la nivel na</w:t>
      </w:r>
      <w:r w:rsidRPr="003E7C3D">
        <w:rPr>
          <w:rFonts w:ascii="Tahoma" w:hAnsi="Tahoma" w:cs="Tahoma"/>
          <w:sz w:val="24"/>
          <w:szCs w:val="24"/>
          <w:lang w:eastAsia="en-US"/>
        </w:rPr>
        <w:t>ț</w:t>
      </w:r>
      <w:r w:rsidRPr="003E7C3D">
        <w:rPr>
          <w:rFonts w:ascii="Trebuchet MS" w:hAnsi="Trebuchet MS" w:cs="Arial"/>
          <w:sz w:val="24"/>
          <w:szCs w:val="24"/>
          <w:lang w:eastAsia="en-US"/>
        </w:rPr>
        <w:t xml:space="preserve">ional </w:t>
      </w:r>
      <w:r w:rsidRPr="003E7C3D">
        <w:rPr>
          <w:rFonts w:ascii="Tahoma" w:hAnsi="Tahoma" w:cs="Tahoma"/>
          <w:sz w:val="24"/>
          <w:szCs w:val="24"/>
          <w:lang w:eastAsia="en-US"/>
        </w:rPr>
        <w:t>ș</w:t>
      </w:r>
      <w:r w:rsidRPr="003E7C3D">
        <w:rPr>
          <w:rFonts w:ascii="Trebuchet MS" w:hAnsi="Trebuchet MS" w:cs="Arial"/>
          <w:sz w:val="24"/>
          <w:szCs w:val="24"/>
          <w:lang w:eastAsia="en-US"/>
        </w:rPr>
        <w:t xml:space="preserve">i sunt caracterizate de un nivel mare </w:t>
      </w:r>
      <w:r w:rsidRPr="003E7C3D">
        <w:rPr>
          <w:rFonts w:ascii="Tahoma" w:hAnsi="Tahoma" w:cs="Tahoma"/>
          <w:sz w:val="24"/>
          <w:szCs w:val="24"/>
          <w:lang w:eastAsia="en-US"/>
        </w:rPr>
        <w:t>ș</w:t>
      </w:r>
      <w:r w:rsidRPr="003E7C3D">
        <w:rPr>
          <w:rFonts w:ascii="Trebuchet MS" w:hAnsi="Trebuchet MS" w:cs="Arial"/>
          <w:sz w:val="24"/>
          <w:szCs w:val="24"/>
          <w:lang w:eastAsia="en-US"/>
        </w:rPr>
        <w:t>i foarte mare de conservare. În ceea ce prive</w:t>
      </w:r>
      <w:r w:rsidRPr="003E7C3D">
        <w:rPr>
          <w:rFonts w:ascii="Tahoma" w:hAnsi="Tahoma" w:cs="Tahoma"/>
          <w:sz w:val="24"/>
          <w:szCs w:val="24"/>
          <w:lang w:eastAsia="en-US"/>
        </w:rPr>
        <w:t>ș</w:t>
      </w:r>
      <w:r w:rsidRPr="003E7C3D">
        <w:rPr>
          <w:rFonts w:ascii="Trebuchet MS" w:hAnsi="Trebuchet MS" w:cs="Arial"/>
          <w:sz w:val="24"/>
          <w:szCs w:val="24"/>
          <w:lang w:eastAsia="en-US"/>
        </w:rPr>
        <w:t xml:space="preserve">te ecologia speciilor de plante, speciile dominante sunt xerofile </w:t>
      </w:r>
      <w:r w:rsidRPr="003E7C3D">
        <w:rPr>
          <w:rFonts w:ascii="Tahoma" w:hAnsi="Tahoma" w:cs="Tahoma"/>
          <w:sz w:val="24"/>
          <w:szCs w:val="24"/>
          <w:lang w:eastAsia="en-US"/>
        </w:rPr>
        <w:t>ș</w:t>
      </w:r>
      <w:r w:rsidRPr="003E7C3D">
        <w:rPr>
          <w:rFonts w:ascii="Trebuchet MS" w:hAnsi="Trebuchet MS" w:cs="Arial"/>
          <w:sz w:val="24"/>
          <w:szCs w:val="24"/>
          <w:lang w:eastAsia="en-US"/>
        </w:rPr>
        <w:t xml:space="preserve">i xeromezofile, urmate de plantele mezofile , higrofile </w:t>
      </w:r>
      <w:r w:rsidRPr="003E7C3D">
        <w:rPr>
          <w:rFonts w:ascii="Tahoma" w:hAnsi="Tahoma" w:cs="Tahoma"/>
          <w:sz w:val="24"/>
          <w:szCs w:val="24"/>
          <w:lang w:eastAsia="en-US"/>
        </w:rPr>
        <w:t>ș</w:t>
      </w:r>
      <w:r w:rsidRPr="003E7C3D">
        <w:rPr>
          <w:rFonts w:ascii="Trebuchet MS" w:hAnsi="Trebuchet MS" w:cs="Arial"/>
          <w:sz w:val="24"/>
          <w:szCs w:val="24"/>
          <w:lang w:eastAsia="en-US"/>
        </w:rPr>
        <w:t>i hidrofile . Dobrogea este caracterizată de fenomenul migra</w:t>
      </w:r>
      <w:r w:rsidRPr="003E7C3D">
        <w:rPr>
          <w:rFonts w:ascii="Tahoma" w:hAnsi="Tahoma" w:cs="Tahoma"/>
          <w:sz w:val="24"/>
          <w:szCs w:val="24"/>
          <w:lang w:eastAsia="en-US"/>
        </w:rPr>
        <w:t>ț</w:t>
      </w:r>
      <w:r w:rsidRPr="003E7C3D">
        <w:rPr>
          <w:rFonts w:ascii="Trebuchet MS" w:hAnsi="Trebuchet MS" w:cs="Arial"/>
          <w:sz w:val="24"/>
          <w:szCs w:val="24"/>
          <w:lang w:eastAsia="en-US"/>
        </w:rPr>
        <w:t>iei floristice deosebit de accentuat, rezultat al schimbărilor climatice, al tipurilor de sol ini</w:t>
      </w:r>
      <w:r w:rsidRPr="003E7C3D">
        <w:rPr>
          <w:rFonts w:ascii="Tahoma" w:hAnsi="Tahoma" w:cs="Tahoma"/>
          <w:sz w:val="24"/>
          <w:szCs w:val="24"/>
          <w:lang w:eastAsia="en-US"/>
        </w:rPr>
        <w:t>ț</w:t>
      </w:r>
      <w:r w:rsidRPr="003E7C3D">
        <w:rPr>
          <w:rFonts w:ascii="Trebuchet MS" w:hAnsi="Trebuchet MS" w:cs="Arial"/>
          <w:sz w:val="24"/>
          <w:szCs w:val="24"/>
          <w:lang w:eastAsia="en-US"/>
        </w:rPr>
        <w:t xml:space="preserve">iale </w:t>
      </w:r>
      <w:r w:rsidRPr="003E7C3D">
        <w:rPr>
          <w:rFonts w:ascii="Tahoma" w:hAnsi="Tahoma" w:cs="Tahoma"/>
          <w:sz w:val="24"/>
          <w:szCs w:val="24"/>
          <w:lang w:eastAsia="en-US"/>
        </w:rPr>
        <w:t>ș</w:t>
      </w:r>
      <w:r w:rsidRPr="003E7C3D">
        <w:rPr>
          <w:rFonts w:ascii="Trebuchet MS" w:hAnsi="Trebuchet MS" w:cs="Arial"/>
          <w:sz w:val="24"/>
          <w:szCs w:val="24"/>
          <w:lang w:eastAsia="en-US"/>
        </w:rPr>
        <w:t>i al solurilor aflate la confluen</w:t>
      </w:r>
      <w:r w:rsidRPr="003E7C3D">
        <w:rPr>
          <w:rFonts w:ascii="Tahoma" w:hAnsi="Tahoma" w:cs="Tahoma"/>
          <w:sz w:val="24"/>
          <w:szCs w:val="24"/>
          <w:lang w:eastAsia="en-US"/>
        </w:rPr>
        <w:t>ț</w:t>
      </w:r>
      <w:r w:rsidRPr="003E7C3D">
        <w:rPr>
          <w:rFonts w:ascii="Trebuchet MS" w:hAnsi="Trebuchet MS" w:cs="Arial"/>
          <w:sz w:val="24"/>
          <w:szCs w:val="24"/>
          <w:lang w:eastAsia="en-US"/>
        </w:rPr>
        <w:t>a tipurilor de migra</w:t>
      </w:r>
      <w:r w:rsidRPr="003E7C3D">
        <w:rPr>
          <w:rFonts w:ascii="Tahoma" w:hAnsi="Tahoma" w:cs="Tahoma"/>
          <w:sz w:val="24"/>
          <w:szCs w:val="24"/>
          <w:lang w:eastAsia="en-US"/>
        </w:rPr>
        <w:t>ț</w:t>
      </w:r>
      <w:r w:rsidRPr="003E7C3D">
        <w:rPr>
          <w:rFonts w:ascii="Trebuchet MS" w:hAnsi="Trebuchet MS" w:cs="Arial"/>
          <w:sz w:val="24"/>
          <w:szCs w:val="24"/>
          <w:lang w:eastAsia="en-US"/>
        </w:rPr>
        <w:t xml:space="preserve">ie ale diferitelor elemente fitogeografice (central europene, balcanice, pontic-balcanice, pontic-panonice, pontice, Euxine, Tauro-Caucaziene, mediteraneene, sub-mediteraneene, etc). Speciile eurasiatice sunt reprezentative, printre care numeroase specii sunt balcanice, pontico-mediteraneene, sub- mediteraneene </w:t>
      </w:r>
      <w:r w:rsidRPr="003E7C3D">
        <w:rPr>
          <w:rFonts w:ascii="Tahoma" w:hAnsi="Tahoma" w:cs="Tahoma"/>
          <w:sz w:val="24"/>
          <w:szCs w:val="24"/>
          <w:lang w:eastAsia="en-US"/>
        </w:rPr>
        <w:t>ș</w:t>
      </w:r>
      <w:r w:rsidRPr="003E7C3D">
        <w:rPr>
          <w:rFonts w:ascii="Trebuchet MS" w:hAnsi="Trebuchet MS" w:cs="Arial"/>
          <w:sz w:val="24"/>
          <w:szCs w:val="24"/>
          <w:lang w:eastAsia="en-US"/>
        </w:rPr>
        <w:t xml:space="preserve">i continentale. Deosebit de interesantă este </w:t>
      </w:r>
      <w:r w:rsidRPr="003E7C3D">
        <w:rPr>
          <w:rFonts w:ascii="Trebuchet MS" w:hAnsi="Trebuchet MS" w:cs="Arial"/>
          <w:i/>
          <w:sz w:val="24"/>
          <w:szCs w:val="24"/>
          <w:lang w:eastAsia="en-US"/>
        </w:rPr>
        <w:t>vegeta</w:t>
      </w:r>
      <w:r w:rsidRPr="003E7C3D">
        <w:rPr>
          <w:rFonts w:ascii="Tahoma" w:hAnsi="Tahoma" w:cs="Tahoma"/>
          <w:i/>
          <w:sz w:val="24"/>
          <w:szCs w:val="24"/>
          <w:lang w:eastAsia="en-US"/>
        </w:rPr>
        <w:t>ț</w:t>
      </w:r>
      <w:r w:rsidRPr="003E7C3D">
        <w:rPr>
          <w:rFonts w:ascii="Trebuchet MS" w:hAnsi="Trebuchet MS" w:cs="Arial"/>
          <w:i/>
          <w:sz w:val="24"/>
          <w:szCs w:val="24"/>
          <w:lang w:eastAsia="en-US"/>
        </w:rPr>
        <w:t>ia dunelor marine de la Agigea</w:t>
      </w:r>
      <w:r w:rsidRPr="003E7C3D">
        <w:rPr>
          <w:rFonts w:ascii="Trebuchet MS" w:hAnsi="Trebuchet MS" w:cs="Arial"/>
          <w:sz w:val="24"/>
          <w:szCs w:val="24"/>
          <w:lang w:eastAsia="en-US"/>
        </w:rPr>
        <w:t>, unde pe o suprafa</w:t>
      </w:r>
      <w:r w:rsidRPr="003E7C3D">
        <w:rPr>
          <w:rFonts w:ascii="Tahoma" w:hAnsi="Tahoma" w:cs="Tahoma"/>
          <w:sz w:val="24"/>
          <w:szCs w:val="24"/>
          <w:lang w:eastAsia="en-US"/>
        </w:rPr>
        <w:t>ț</w:t>
      </w:r>
      <w:r w:rsidRPr="003E7C3D">
        <w:rPr>
          <w:rFonts w:ascii="Trebuchet MS" w:hAnsi="Trebuchet MS" w:cs="Arial"/>
          <w:sz w:val="24"/>
          <w:szCs w:val="24"/>
          <w:lang w:eastAsia="en-US"/>
        </w:rPr>
        <w:t>ă mică de teren, se poate identifica o mare varietate de plante arenicole, dintre care unele sunt endemice. Printre rarită</w:t>
      </w:r>
      <w:r w:rsidRPr="003E7C3D">
        <w:rPr>
          <w:rFonts w:ascii="Tahoma" w:hAnsi="Tahoma" w:cs="Tahoma"/>
          <w:sz w:val="24"/>
          <w:szCs w:val="24"/>
          <w:lang w:eastAsia="en-US"/>
        </w:rPr>
        <w:t>ț</w:t>
      </w:r>
      <w:r w:rsidRPr="003E7C3D">
        <w:rPr>
          <w:rFonts w:ascii="Trebuchet MS" w:hAnsi="Trebuchet MS" w:cs="Arial"/>
          <w:sz w:val="24"/>
          <w:szCs w:val="24"/>
          <w:lang w:eastAsia="en-US"/>
        </w:rPr>
        <w:t>ile floristice din această zonă, putem enumera: relicva ter</w:t>
      </w:r>
      <w:r w:rsidRPr="003E7C3D">
        <w:rPr>
          <w:rFonts w:ascii="Tahoma" w:hAnsi="Tahoma" w:cs="Tahoma"/>
          <w:sz w:val="24"/>
          <w:szCs w:val="24"/>
          <w:lang w:eastAsia="en-US"/>
        </w:rPr>
        <w:t>ț</w:t>
      </w:r>
      <w:r w:rsidRPr="003E7C3D">
        <w:rPr>
          <w:rFonts w:ascii="Trebuchet MS" w:hAnsi="Trebuchet MS" w:cs="Arial"/>
          <w:sz w:val="24"/>
          <w:szCs w:val="24"/>
          <w:lang w:eastAsia="en-US"/>
        </w:rPr>
        <w:t xml:space="preserve">iară </w:t>
      </w:r>
      <w:r w:rsidRPr="003E7C3D">
        <w:rPr>
          <w:rFonts w:ascii="Trebuchet MS" w:hAnsi="Trebuchet MS" w:cs="Arial"/>
          <w:i/>
          <w:sz w:val="24"/>
          <w:szCs w:val="24"/>
          <w:lang w:eastAsia="en-US"/>
        </w:rPr>
        <w:t>Ephedra distachya</w:t>
      </w:r>
      <w:r w:rsidRPr="003E7C3D">
        <w:rPr>
          <w:rFonts w:ascii="Trebuchet MS" w:hAnsi="Trebuchet MS" w:cs="Arial"/>
          <w:sz w:val="24"/>
          <w:szCs w:val="24"/>
          <w:lang w:eastAsia="en-US"/>
        </w:rPr>
        <w:t xml:space="preserve"> (cârcel), </w:t>
      </w:r>
      <w:r w:rsidRPr="003E7C3D">
        <w:rPr>
          <w:rFonts w:ascii="Trebuchet MS" w:hAnsi="Trebuchet MS" w:cs="Arial"/>
          <w:i/>
          <w:sz w:val="24"/>
          <w:szCs w:val="24"/>
          <w:lang w:eastAsia="en-US"/>
        </w:rPr>
        <w:t>Alyssum borzeanum</w:t>
      </w:r>
      <w:r w:rsidRPr="003E7C3D">
        <w:rPr>
          <w:rFonts w:ascii="Trebuchet MS" w:hAnsi="Trebuchet MS" w:cs="Arial"/>
          <w:sz w:val="24"/>
          <w:szCs w:val="24"/>
          <w:lang w:eastAsia="en-US"/>
        </w:rPr>
        <w:t xml:space="preserve"> (nisip alyssum cărunt) </w:t>
      </w:r>
      <w:r w:rsidRPr="003E7C3D">
        <w:rPr>
          <w:rFonts w:ascii="Tahoma" w:hAnsi="Tahoma" w:cs="Tahoma"/>
          <w:sz w:val="24"/>
          <w:szCs w:val="24"/>
          <w:lang w:eastAsia="en-US"/>
        </w:rPr>
        <w:t>ș</w:t>
      </w:r>
      <w:r w:rsidRPr="003E7C3D">
        <w:rPr>
          <w:rFonts w:ascii="Trebuchet MS" w:hAnsi="Trebuchet MS" w:cs="Arial"/>
          <w:sz w:val="24"/>
          <w:szCs w:val="24"/>
          <w:lang w:eastAsia="en-US"/>
        </w:rPr>
        <w:t xml:space="preserve">i </w:t>
      </w:r>
      <w:r w:rsidRPr="003E7C3D">
        <w:rPr>
          <w:rFonts w:ascii="Trebuchet MS" w:hAnsi="Trebuchet MS" w:cs="Arial"/>
          <w:i/>
          <w:sz w:val="24"/>
          <w:szCs w:val="24"/>
          <w:lang w:eastAsia="en-US"/>
        </w:rPr>
        <w:t>Convolvulus persicus</w:t>
      </w:r>
      <w:r w:rsidRPr="003E7C3D">
        <w:rPr>
          <w:rFonts w:ascii="Trebuchet MS" w:hAnsi="Trebuchet MS" w:cs="Arial"/>
          <w:sz w:val="24"/>
          <w:szCs w:val="24"/>
          <w:lang w:eastAsia="en-US"/>
        </w:rPr>
        <w:t xml:space="preserve"> (volbura de nisip).</w:t>
      </w:r>
    </w:p>
    <w:p w:rsidR="008C6C1F" w:rsidRPr="003E7C3D" w:rsidRDefault="008C6C1F" w:rsidP="001E0B1E">
      <w:pPr>
        <w:jc w:val="both"/>
        <w:rPr>
          <w:rFonts w:ascii="Trebuchet MS" w:hAnsi="Trebuchet MS" w:cs="Arial"/>
          <w:sz w:val="24"/>
          <w:szCs w:val="24"/>
          <w:lang w:eastAsia="en-US"/>
        </w:rPr>
      </w:pPr>
      <w:r w:rsidRPr="003E7C3D">
        <w:rPr>
          <w:rFonts w:ascii="Trebuchet MS" w:hAnsi="Trebuchet MS" w:cs="Arial"/>
          <w:sz w:val="24"/>
          <w:szCs w:val="24"/>
          <w:lang w:eastAsia="en-US"/>
        </w:rPr>
        <w:t>Animalele sălbatice din jude</w:t>
      </w:r>
      <w:r w:rsidRPr="003E7C3D">
        <w:rPr>
          <w:rFonts w:ascii="Tahoma" w:hAnsi="Tahoma" w:cs="Tahoma"/>
          <w:sz w:val="24"/>
          <w:szCs w:val="24"/>
          <w:lang w:eastAsia="en-US"/>
        </w:rPr>
        <w:t>ț</w:t>
      </w:r>
      <w:r w:rsidRPr="003E7C3D">
        <w:rPr>
          <w:rFonts w:ascii="Trebuchet MS" w:hAnsi="Trebuchet MS" w:cs="Arial"/>
          <w:sz w:val="24"/>
          <w:szCs w:val="24"/>
          <w:lang w:eastAsia="en-US"/>
        </w:rPr>
        <w:t>ul Constan</w:t>
      </w:r>
      <w:r w:rsidRPr="003E7C3D">
        <w:rPr>
          <w:rFonts w:ascii="Tahoma" w:hAnsi="Tahoma" w:cs="Tahoma"/>
          <w:sz w:val="24"/>
          <w:szCs w:val="24"/>
          <w:lang w:eastAsia="en-US"/>
        </w:rPr>
        <w:t>ț</w:t>
      </w:r>
      <w:r w:rsidRPr="003E7C3D">
        <w:rPr>
          <w:rFonts w:ascii="Trebuchet MS" w:hAnsi="Trebuchet MS" w:cs="Arial"/>
          <w:sz w:val="24"/>
          <w:szCs w:val="24"/>
          <w:lang w:eastAsia="en-US"/>
        </w:rPr>
        <w:t xml:space="preserve">a sunt extrem de variate ca </w:t>
      </w:r>
      <w:r w:rsidRPr="003E7C3D">
        <w:rPr>
          <w:rFonts w:ascii="Tahoma" w:hAnsi="Tahoma" w:cs="Tahoma"/>
          <w:sz w:val="24"/>
          <w:szCs w:val="24"/>
          <w:lang w:eastAsia="en-US"/>
        </w:rPr>
        <w:t>ș</w:t>
      </w:r>
      <w:r w:rsidRPr="003E7C3D">
        <w:rPr>
          <w:rFonts w:ascii="Trebuchet MS" w:hAnsi="Trebuchet MS" w:cs="Arial"/>
          <w:sz w:val="24"/>
          <w:szCs w:val="24"/>
          <w:lang w:eastAsia="en-US"/>
        </w:rPr>
        <w:t>i specii , ca urmare a varietă</w:t>
      </w:r>
      <w:r w:rsidRPr="003E7C3D">
        <w:rPr>
          <w:rFonts w:ascii="Tahoma" w:hAnsi="Tahoma" w:cs="Tahoma"/>
          <w:sz w:val="24"/>
          <w:szCs w:val="24"/>
          <w:lang w:eastAsia="en-US"/>
        </w:rPr>
        <w:t>ț</w:t>
      </w:r>
      <w:r w:rsidRPr="003E7C3D">
        <w:rPr>
          <w:rFonts w:ascii="Trebuchet MS" w:hAnsi="Trebuchet MS" w:cs="Arial"/>
          <w:sz w:val="24"/>
          <w:szCs w:val="24"/>
          <w:lang w:eastAsia="en-US"/>
        </w:rPr>
        <w:t xml:space="preserve">ii de habitate, fiind </w:t>
      </w:r>
      <w:r w:rsidRPr="003E7C3D">
        <w:rPr>
          <w:rFonts w:ascii="Tahoma" w:hAnsi="Tahoma" w:cs="Tahoma"/>
          <w:sz w:val="24"/>
          <w:szCs w:val="24"/>
          <w:lang w:eastAsia="en-US"/>
        </w:rPr>
        <w:t>ș</w:t>
      </w:r>
      <w:r w:rsidRPr="003E7C3D">
        <w:rPr>
          <w:rFonts w:ascii="Trebuchet MS" w:hAnsi="Trebuchet MS" w:cs="Arial"/>
          <w:sz w:val="24"/>
          <w:szCs w:val="24"/>
          <w:lang w:eastAsia="en-US"/>
        </w:rPr>
        <w:t>i este reprezentate de un număr de peste de 345 de tipuri de vertebrate (45 de specii de mamifere, 243 de specii de păsări, 19 de specii de reptile, 10 specii de amfibieni, 28 specii de pe</w:t>
      </w:r>
      <w:r w:rsidRPr="003E7C3D">
        <w:rPr>
          <w:rFonts w:ascii="Tahoma" w:hAnsi="Tahoma" w:cs="Tahoma"/>
          <w:sz w:val="24"/>
          <w:szCs w:val="24"/>
          <w:lang w:eastAsia="en-US"/>
        </w:rPr>
        <w:t>ș</w:t>
      </w:r>
      <w:r w:rsidRPr="003E7C3D">
        <w:rPr>
          <w:rFonts w:ascii="Trebuchet MS" w:hAnsi="Trebuchet MS" w:cs="Arial"/>
          <w:sz w:val="24"/>
          <w:szCs w:val="24"/>
          <w:lang w:eastAsia="en-US"/>
        </w:rPr>
        <w:t xml:space="preserve">ti ) </w:t>
      </w:r>
      <w:r w:rsidRPr="003E7C3D">
        <w:rPr>
          <w:rFonts w:ascii="Tahoma" w:hAnsi="Tahoma" w:cs="Tahoma"/>
          <w:sz w:val="24"/>
          <w:szCs w:val="24"/>
          <w:lang w:eastAsia="en-US"/>
        </w:rPr>
        <w:t>ș</w:t>
      </w:r>
      <w:r w:rsidRPr="003E7C3D">
        <w:rPr>
          <w:rFonts w:ascii="Trebuchet MS" w:hAnsi="Trebuchet MS" w:cs="Arial"/>
          <w:sz w:val="24"/>
          <w:szCs w:val="24"/>
          <w:lang w:eastAsia="en-US"/>
        </w:rPr>
        <w:t>i un număr considerabil de nevertebrate. Foarte bine reprezenta</w:t>
      </w:r>
      <w:r w:rsidRPr="003E7C3D">
        <w:rPr>
          <w:rFonts w:ascii="Tahoma" w:hAnsi="Tahoma" w:cs="Tahoma"/>
          <w:sz w:val="24"/>
          <w:szCs w:val="24"/>
          <w:lang w:eastAsia="en-US"/>
        </w:rPr>
        <w:t>ț</w:t>
      </w:r>
      <w:r w:rsidRPr="003E7C3D">
        <w:rPr>
          <w:rFonts w:ascii="Trebuchet MS" w:hAnsi="Trebuchet MS" w:cs="Arial"/>
          <w:sz w:val="24"/>
          <w:szCs w:val="24"/>
          <w:lang w:eastAsia="en-US"/>
        </w:rPr>
        <w:t xml:space="preserve">i din punct de vedere numeric sunt liliecii din familia de Rhinolophidae </w:t>
      </w:r>
      <w:r w:rsidRPr="003E7C3D">
        <w:rPr>
          <w:rFonts w:ascii="Tahoma" w:hAnsi="Tahoma" w:cs="Tahoma"/>
          <w:sz w:val="24"/>
          <w:szCs w:val="24"/>
          <w:lang w:eastAsia="en-US"/>
        </w:rPr>
        <w:t>ș</w:t>
      </w:r>
      <w:r w:rsidRPr="003E7C3D">
        <w:rPr>
          <w:rFonts w:ascii="Trebuchet MS" w:hAnsi="Trebuchet MS" w:cs="Arial"/>
          <w:sz w:val="24"/>
          <w:szCs w:val="24"/>
          <w:lang w:eastAsia="en-US"/>
        </w:rPr>
        <w:t>i Vespertilionidae, majoritatea fiind specii vulnerabile sau pe cale de dispari</w:t>
      </w:r>
      <w:r w:rsidRPr="003E7C3D">
        <w:rPr>
          <w:rFonts w:ascii="Tahoma" w:hAnsi="Tahoma" w:cs="Tahoma"/>
          <w:sz w:val="24"/>
          <w:szCs w:val="24"/>
          <w:lang w:eastAsia="en-US"/>
        </w:rPr>
        <w:t>ț</w:t>
      </w:r>
      <w:r w:rsidRPr="003E7C3D">
        <w:rPr>
          <w:rFonts w:ascii="Trebuchet MS" w:hAnsi="Trebuchet MS" w:cs="Arial"/>
          <w:sz w:val="24"/>
          <w:szCs w:val="24"/>
          <w:lang w:eastAsia="en-US"/>
        </w:rPr>
        <w:t>ie.</w:t>
      </w:r>
    </w:p>
    <w:p w:rsidR="008C6C1F" w:rsidRPr="003E7C3D" w:rsidRDefault="008C6C1F" w:rsidP="001E0B1E">
      <w:pPr>
        <w:jc w:val="both"/>
        <w:rPr>
          <w:rFonts w:ascii="Trebuchet MS" w:hAnsi="Trebuchet MS" w:cs="Arial"/>
          <w:sz w:val="24"/>
          <w:szCs w:val="24"/>
          <w:lang w:eastAsia="en-US"/>
        </w:rPr>
      </w:pPr>
    </w:p>
    <w:p w:rsidR="008C6C1F" w:rsidRPr="003E7C3D" w:rsidRDefault="008C6C1F" w:rsidP="001E0B1E">
      <w:pPr>
        <w:rPr>
          <w:rFonts w:ascii="Trebuchet MS" w:hAnsi="Trebuchet MS" w:cs="Arial"/>
          <w:b/>
          <w:sz w:val="24"/>
          <w:szCs w:val="24"/>
        </w:rPr>
      </w:pPr>
      <w:r w:rsidRPr="003E7C3D">
        <w:rPr>
          <w:rFonts w:ascii="Trebuchet MS" w:hAnsi="Trebuchet MS" w:cs="Arial"/>
          <w:b/>
          <w:sz w:val="24"/>
          <w:szCs w:val="24"/>
        </w:rPr>
        <w:t>Bulgaria</w:t>
      </w:r>
    </w:p>
    <w:p w:rsidR="008C6C1F" w:rsidRPr="003E7C3D" w:rsidRDefault="008C6C1F" w:rsidP="001E0B1E">
      <w:pPr>
        <w:jc w:val="both"/>
        <w:rPr>
          <w:rFonts w:ascii="Trebuchet MS" w:hAnsi="Trebuchet MS" w:cs="Arial"/>
          <w:sz w:val="24"/>
          <w:szCs w:val="24"/>
          <w:lang w:eastAsia="en-US"/>
        </w:rPr>
      </w:pPr>
      <w:r w:rsidRPr="003E7C3D">
        <w:rPr>
          <w:rFonts w:ascii="Trebuchet MS" w:hAnsi="Trebuchet MS" w:cs="Arial"/>
          <w:sz w:val="24"/>
          <w:szCs w:val="24"/>
          <w:lang w:eastAsia="en-US"/>
        </w:rPr>
        <w:t>În conformitate cu zonarea Geobotanica din Bulgaria (în Bondev, 1997), zona transfrontalieră este situată în zona de pădure de foioase europene , care acoperă păr</w:t>
      </w:r>
      <w:r w:rsidRPr="003E7C3D">
        <w:rPr>
          <w:rFonts w:ascii="Tahoma" w:hAnsi="Tahoma" w:cs="Tahoma"/>
          <w:sz w:val="24"/>
          <w:szCs w:val="24"/>
          <w:lang w:eastAsia="en-US"/>
        </w:rPr>
        <w:t>ț</w:t>
      </w:r>
      <w:r w:rsidRPr="003E7C3D">
        <w:rPr>
          <w:rFonts w:ascii="Trebuchet MS" w:hAnsi="Trebuchet MS" w:cs="Arial"/>
          <w:sz w:val="24"/>
          <w:szCs w:val="24"/>
          <w:lang w:eastAsia="en-US"/>
        </w:rPr>
        <w:t xml:space="preserve">i din stepa Eurasiei, precum </w:t>
      </w:r>
      <w:r w:rsidRPr="003E7C3D">
        <w:rPr>
          <w:rFonts w:ascii="Tahoma" w:hAnsi="Tahoma" w:cs="Tahoma"/>
          <w:sz w:val="24"/>
          <w:szCs w:val="24"/>
          <w:lang w:eastAsia="en-US"/>
        </w:rPr>
        <w:t>ș</w:t>
      </w:r>
      <w:r w:rsidRPr="003E7C3D">
        <w:rPr>
          <w:rFonts w:ascii="Trebuchet MS" w:hAnsi="Trebuchet MS" w:cs="Arial"/>
          <w:sz w:val="24"/>
          <w:szCs w:val="24"/>
          <w:lang w:eastAsia="en-US"/>
        </w:rPr>
        <w:t>i regiunea de silvostepă.</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lang w:eastAsia="en-US"/>
        </w:rPr>
        <w:t>Loca</w:t>
      </w:r>
      <w:r w:rsidRPr="003E7C3D">
        <w:rPr>
          <w:rFonts w:ascii="Tahoma" w:hAnsi="Tahoma" w:cs="Tahoma"/>
          <w:sz w:val="24"/>
          <w:szCs w:val="24"/>
          <w:lang w:eastAsia="en-US"/>
        </w:rPr>
        <w:t>ț</w:t>
      </w:r>
      <w:r w:rsidRPr="003E7C3D">
        <w:rPr>
          <w:rFonts w:ascii="Trebuchet MS" w:hAnsi="Trebuchet MS" w:cs="Arial"/>
          <w:sz w:val="24"/>
          <w:szCs w:val="24"/>
          <w:lang w:eastAsia="en-US"/>
        </w:rPr>
        <w:t>ia fiziografică a zonei transfrontaliere are caracteristici ce arată o biodiversitate semnificativă. Mare parte a popula</w:t>
      </w:r>
      <w:r w:rsidRPr="003E7C3D">
        <w:rPr>
          <w:rFonts w:ascii="Tahoma" w:hAnsi="Tahoma" w:cs="Tahoma"/>
          <w:sz w:val="24"/>
          <w:szCs w:val="24"/>
          <w:lang w:eastAsia="en-US"/>
        </w:rPr>
        <w:t>ț</w:t>
      </w:r>
      <w:r w:rsidRPr="003E7C3D">
        <w:rPr>
          <w:rFonts w:ascii="Trebuchet MS" w:hAnsi="Trebuchet MS" w:cs="Arial"/>
          <w:sz w:val="24"/>
          <w:szCs w:val="24"/>
          <w:lang w:eastAsia="en-US"/>
        </w:rPr>
        <w:t xml:space="preserve">iilor </w:t>
      </w:r>
      <w:r w:rsidRPr="003E7C3D">
        <w:rPr>
          <w:rFonts w:ascii="Tahoma" w:hAnsi="Tahoma" w:cs="Tahoma"/>
          <w:sz w:val="24"/>
          <w:szCs w:val="24"/>
          <w:lang w:eastAsia="en-US"/>
        </w:rPr>
        <w:t>ș</w:t>
      </w:r>
      <w:r w:rsidRPr="003E7C3D">
        <w:rPr>
          <w:rFonts w:ascii="Trebuchet MS" w:hAnsi="Trebuchet MS" w:cs="Arial"/>
          <w:sz w:val="24"/>
          <w:szCs w:val="24"/>
          <w:lang w:eastAsia="en-US"/>
        </w:rPr>
        <w:t xml:space="preserve">i habitatelor speciilor protejate sunt incluse in arii protejate. </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lang w:eastAsia="en-US"/>
        </w:rPr>
        <w:t>Habitatele protejate caracteristice în teritoriul evaluat sunt reprezentate de păduri termofile de fag (</w:t>
      </w:r>
      <w:r w:rsidRPr="003E7C3D">
        <w:rPr>
          <w:rFonts w:ascii="Trebuchet MS" w:hAnsi="Trebuchet MS" w:cs="Arial"/>
          <w:i/>
          <w:sz w:val="24"/>
          <w:szCs w:val="24"/>
          <w:lang w:eastAsia="en-US"/>
        </w:rPr>
        <w:t>Cephalanthero - Fagion</w:t>
      </w:r>
      <w:r w:rsidRPr="003E7C3D">
        <w:rPr>
          <w:rFonts w:ascii="Trebuchet MS" w:hAnsi="Trebuchet MS" w:cs="Arial"/>
          <w:sz w:val="24"/>
          <w:szCs w:val="24"/>
          <w:lang w:eastAsia="en-US"/>
        </w:rPr>
        <w:t xml:space="preserve">) , păduri de stejar </w:t>
      </w:r>
      <w:r w:rsidRPr="003E7C3D">
        <w:rPr>
          <w:rFonts w:ascii="Tahoma" w:hAnsi="Tahoma" w:cs="Tahoma"/>
          <w:sz w:val="24"/>
          <w:szCs w:val="24"/>
          <w:lang w:eastAsia="en-US"/>
        </w:rPr>
        <w:t>ș</w:t>
      </w:r>
      <w:r w:rsidRPr="003E7C3D">
        <w:rPr>
          <w:rFonts w:ascii="Trebuchet MS" w:hAnsi="Trebuchet MS" w:cs="Arial"/>
          <w:sz w:val="24"/>
          <w:szCs w:val="24"/>
          <w:lang w:eastAsia="en-US"/>
        </w:rPr>
        <w:t xml:space="preserve">i carpen de tip </w:t>
      </w:r>
      <w:r w:rsidRPr="003E7C3D">
        <w:rPr>
          <w:rFonts w:ascii="Trebuchet MS" w:hAnsi="Trebuchet MS" w:cs="Arial"/>
          <w:i/>
          <w:sz w:val="24"/>
          <w:szCs w:val="24"/>
          <w:lang w:eastAsia="en-US"/>
        </w:rPr>
        <w:t>Galio - Carpinetum</w:t>
      </w:r>
      <w:r w:rsidRPr="003E7C3D">
        <w:rPr>
          <w:rFonts w:ascii="Trebuchet MS" w:hAnsi="Trebuchet MS" w:cs="Arial"/>
          <w:sz w:val="24"/>
          <w:szCs w:val="24"/>
          <w:lang w:eastAsia="en-US"/>
        </w:rPr>
        <w:t xml:space="preserve"> , păduri mixte din familia </w:t>
      </w:r>
      <w:r w:rsidRPr="003E7C3D">
        <w:rPr>
          <w:rFonts w:ascii="Trebuchet MS" w:hAnsi="Trebuchet MS" w:cs="Arial"/>
          <w:i/>
          <w:sz w:val="24"/>
          <w:szCs w:val="24"/>
          <w:lang w:eastAsia="en-US"/>
        </w:rPr>
        <w:t>Tilio - Acerion</w:t>
      </w:r>
      <w:r w:rsidRPr="003E7C3D">
        <w:rPr>
          <w:rFonts w:ascii="Trebuchet MS" w:hAnsi="Trebuchet MS" w:cs="Arial"/>
          <w:sz w:val="24"/>
          <w:szCs w:val="24"/>
          <w:lang w:eastAsia="en-US"/>
        </w:rPr>
        <w:t xml:space="preserve"> pe grohoti</w:t>
      </w:r>
      <w:r w:rsidRPr="003E7C3D">
        <w:rPr>
          <w:rFonts w:ascii="Tahoma" w:hAnsi="Tahoma" w:cs="Tahoma"/>
          <w:sz w:val="24"/>
          <w:szCs w:val="24"/>
          <w:lang w:eastAsia="en-US"/>
        </w:rPr>
        <w:t>ș</w:t>
      </w:r>
      <w:r w:rsidRPr="003E7C3D">
        <w:rPr>
          <w:rFonts w:ascii="Trebuchet MS" w:hAnsi="Trebuchet MS" w:cs="Arial"/>
          <w:sz w:val="24"/>
          <w:szCs w:val="24"/>
          <w:lang w:eastAsia="en-US"/>
        </w:rPr>
        <w:t xml:space="preserve">uri </w:t>
      </w:r>
      <w:r w:rsidRPr="003E7C3D">
        <w:rPr>
          <w:rFonts w:ascii="Tahoma" w:hAnsi="Tahoma" w:cs="Tahoma"/>
          <w:sz w:val="24"/>
          <w:szCs w:val="24"/>
          <w:lang w:eastAsia="en-US"/>
        </w:rPr>
        <w:t>ș</w:t>
      </w:r>
      <w:r w:rsidRPr="003E7C3D">
        <w:rPr>
          <w:rFonts w:ascii="Trebuchet MS" w:hAnsi="Trebuchet MS" w:cs="Arial"/>
          <w:sz w:val="24"/>
          <w:szCs w:val="24"/>
          <w:lang w:eastAsia="en-US"/>
        </w:rPr>
        <w:t>i ravene, păduri acidofile de Picea montan (</w:t>
      </w:r>
      <w:r w:rsidRPr="003E7C3D">
        <w:rPr>
          <w:rFonts w:ascii="Trebuchet MS" w:hAnsi="Trebuchet MS" w:cs="Arial"/>
          <w:i/>
          <w:sz w:val="24"/>
          <w:szCs w:val="24"/>
          <w:lang w:eastAsia="en-US"/>
        </w:rPr>
        <w:t>Vaccinio - Piceetea</w:t>
      </w:r>
      <w:r w:rsidRPr="003E7C3D">
        <w:rPr>
          <w:rFonts w:ascii="Trebuchet MS" w:hAnsi="Trebuchet MS" w:cs="Arial"/>
          <w:sz w:val="24"/>
          <w:szCs w:val="24"/>
          <w:lang w:eastAsia="en-US"/>
        </w:rPr>
        <w:t xml:space="preserve">), păduri panonice cu </w:t>
      </w:r>
      <w:r w:rsidRPr="003E7C3D">
        <w:rPr>
          <w:rFonts w:ascii="Trebuchet MS" w:hAnsi="Trebuchet MS" w:cs="Arial"/>
          <w:i/>
          <w:sz w:val="24"/>
          <w:szCs w:val="24"/>
          <w:lang w:eastAsia="en-US"/>
        </w:rPr>
        <w:t>Quercus petraea</w:t>
      </w:r>
      <w:r w:rsidRPr="003E7C3D">
        <w:rPr>
          <w:rFonts w:ascii="Trebuchet MS" w:hAnsi="Trebuchet MS" w:cs="Arial"/>
          <w:sz w:val="24"/>
          <w:szCs w:val="24"/>
          <w:lang w:eastAsia="en-US"/>
        </w:rPr>
        <w:t xml:space="preserve"> </w:t>
      </w:r>
      <w:r w:rsidRPr="003E7C3D">
        <w:rPr>
          <w:rFonts w:ascii="Tahoma" w:hAnsi="Tahoma" w:cs="Tahoma"/>
          <w:sz w:val="24"/>
          <w:szCs w:val="24"/>
          <w:lang w:eastAsia="en-US"/>
        </w:rPr>
        <w:t>ș</w:t>
      </w:r>
      <w:r w:rsidRPr="003E7C3D">
        <w:rPr>
          <w:rFonts w:ascii="Trebuchet MS" w:hAnsi="Trebuchet MS" w:cs="Arial"/>
          <w:sz w:val="24"/>
          <w:szCs w:val="24"/>
          <w:lang w:eastAsia="en-US"/>
        </w:rPr>
        <w:t xml:space="preserve">i </w:t>
      </w:r>
      <w:r w:rsidRPr="003E7C3D">
        <w:rPr>
          <w:rFonts w:ascii="Trebuchet MS" w:hAnsi="Trebuchet MS" w:cs="Arial"/>
          <w:i/>
          <w:sz w:val="24"/>
          <w:szCs w:val="24"/>
          <w:lang w:eastAsia="en-US"/>
        </w:rPr>
        <w:t>Carpinus betulus</w:t>
      </w:r>
      <w:r w:rsidRPr="003E7C3D">
        <w:rPr>
          <w:rFonts w:ascii="Trebuchet MS" w:hAnsi="Trebuchet MS" w:cs="Arial"/>
          <w:sz w:val="24"/>
          <w:szCs w:val="24"/>
          <w:lang w:eastAsia="en-US"/>
        </w:rPr>
        <w:t xml:space="preserve"> , păduri de </w:t>
      </w:r>
      <w:r w:rsidRPr="003E7C3D">
        <w:rPr>
          <w:rFonts w:ascii="Trebuchet MS" w:hAnsi="Trebuchet MS" w:cs="Arial"/>
          <w:i/>
          <w:sz w:val="24"/>
          <w:szCs w:val="24"/>
          <w:lang w:eastAsia="en-US"/>
        </w:rPr>
        <w:t>Castanea sativa</w:t>
      </w:r>
      <w:r w:rsidRPr="003E7C3D">
        <w:rPr>
          <w:rFonts w:ascii="Trebuchet MS" w:hAnsi="Trebuchet MS" w:cs="Arial"/>
          <w:sz w:val="24"/>
          <w:szCs w:val="24"/>
          <w:lang w:eastAsia="en-US"/>
        </w:rPr>
        <w:t>, paji</w:t>
      </w:r>
      <w:r w:rsidRPr="003E7C3D">
        <w:rPr>
          <w:rFonts w:ascii="Tahoma" w:hAnsi="Tahoma" w:cs="Tahoma"/>
          <w:sz w:val="24"/>
          <w:szCs w:val="24"/>
          <w:lang w:eastAsia="en-US"/>
        </w:rPr>
        <w:t>ș</w:t>
      </w:r>
      <w:r w:rsidRPr="003E7C3D">
        <w:rPr>
          <w:rFonts w:ascii="Trebuchet MS" w:hAnsi="Trebuchet MS" w:cs="Arial"/>
          <w:sz w:val="24"/>
          <w:szCs w:val="24"/>
          <w:lang w:eastAsia="en-US"/>
        </w:rPr>
        <w:t>ti de Molinia pe soluri calcaroase, turboase sau argiloase (</w:t>
      </w:r>
      <w:r w:rsidRPr="003E7C3D">
        <w:rPr>
          <w:rFonts w:ascii="Trebuchet MS" w:hAnsi="Trebuchet MS" w:cs="Arial"/>
          <w:i/>
          <w:sz w:val="24"/>
          <w:szCs w:val="24"/>
          <w:lang w:eastAsia="en-US"/>
        </w:rPr>
        <w:t>Molinion caeruleae</w:t>
      </w:r>
      <w:r w:rsidRPr="003E7C3D">
        <w:rPr>
          <w:rFonts w:ascii="Trebuchet MS" w:hAnsi="Trebuchet MS" w:cs="Arial"/>
          <w:sz w:val="24"/>
          <w:szCs w:val="24"/>
          <w:lang w:eastAsia="en-US"/>
        </w:rPr>
        <w:t xml:space="preserve">) </w:t>
      </w:r>
      <w:r w:rsidRPr="003E7C3D">
        <w:rPr>
          <w:rFonts w:ascii="Tahoma" w:hAnsi="Tahoma" w:cs="Tahoma"/>
          <w:sz w:val="24"/>
          <w:szCs w:val="24"/>
          <w:lang w:eastAsia="en-US"/>
        </w:rPr>
        <w:t>ș</w:t>
      </w:r>
      <w:r w:rsidRPr="003E7C3D">
        <w:rPr>
          <w:rFonts w:ascii="Trebuchet MS" w:hAnsi="Trebuchet MS" w:cs="Arial"/>
          <w:sz w:val="24"/>
          <w:szCs w:val="24"/>
          <w:lang w:eastAsia="en-US"/>
        </w:rPr>
        <w:t>i altele.</w:t>
      </w:r>
    </w:p>
    <w:p w:rsidR="008C6C1F" w:rsidRPr="003E7C3D" w:rsidRDefault="008C6C1F" w:rsidP="001E0B1E">
      <w:pPr>
        <w:jc w:val="both"/>
        <w:rPr>
          <w:rFonts w:ascii="Trebuchet MS" w:hAnsi="Trebuchet MS" w:cs="Arial"/>
          <w:color w:val="000000"/>
          <w:sz w:val="24"/>
          <w:szCs w:val="24"/>
        </w:rPr>
      </w:pPr>
      <w:r w:rsidRPr="003E7C3D">
        <w:rPr>
          <w:rFonts w:ascii="Trebuchet MS" w:hAnsi="Trebuchet MS" w:cs="Arial"/>
          <w:color w:val="000000"/>
          <w:sz w:val="24"/>
          <w:szCs w:val="24"/>
        </w:rPr>
        <w:t xml:space="preserve">Provincia Dunării de Jos este caracterizată prin păduri reziduale xerotermice de </w:t>
      </w:r>
      <w:r w:rsidRPr="003E7C3D">
        <w:rPr>
          <w:rFonts w:ascii="Trebuchet MS" w:hAnsi="Trebuchet MS" w:cs="Arial"/>
          <w:i/>
          <w:color w:val="000000"/>
          <w:sz w:val="24"/>
          <w:szCs w:val="24"/>
        </w:rPr>
        <w:t xml:space="preserve">Quercus pubescens, Quercus cerris,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w:t>
      </w:r>
      <w:r w:rsidRPr="003E7C3D">
        <w:rPr>
          <w:rFonts w:ascii="Trebuchet MS" w:hAnsi="Trebuchet MS" w:cs="Arial"/>
          <w:i/>
          <w:color w:val="000000"/>
          <w:sz w:val="24"/>
          <w:szCs w:val="24"/>
        </w:rPr>
        <w:t>Quercus frainetto</w:t>
      </w:r>
      <w:r w:rsidRPr="003E7C3D">
        <w:rPr>
          <w:rFonts w:ascii="Trebuchet MS" w:hAnsi="Trebuchet MS" w:cs="Arial"/>
          <w:color w:val="000000"/>
          <w:sz w:val="24"/>
          <w:szCs w:val="24"/>
        </w:rPr>
        <w:t xml:space="preserve">. În regiunea Ruse apar elementele de floră din specii endemice pentru Bulgaria </w:t>
      </w:r>
      <w:r w:rsidRPr="003E7C3D">
        <w:rPr>
          <w:rFonts w:ascii="Trebuchet MS" w:hAnsi="Trebuchet MS" w:cs="Arial"/>
          <w:i/>
          <w:color w:val="000000"/>
          <w:sz w:val="24"/>
          <w:szCs w:val="24"/>
        </w:rPr>
        <w:t>Chamaecytisus kovacevii</w:t>
      </w:r>
      <w:r w:rsidRPr="003E7C3D">
        <w:rPr>
          <w:rFonts w:ascii="Trebuchet MS" w:hAnsi="Trebuchet MS" w:cs="Arial"/>
          <w:bCs/>
          <w:iCs/>
          <w:color w:val="000000"/>
          <w:sz w:val="24"/>
          <w:szCs w:val="24"/>
          <w:shd w:val="clear" w:color="auto" w:fill="ECFDEB"/>
        </w:rPr>
        <w:t xml:space="preserve">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elemente de stepă precum </w:t>
      </w:r>
      <w:r w:rsidRPr="003E7C3D">
        <w:rPr>
          <w:rFonts w:ascii="Trebuchet MS" w:hAnsi="Trebuchet MS" w:cs="Arial"/>
          <w:i/>
          <w:color w:val="000000"/>
          <w:sz w:val="24"/>
          <w:szCs w:val="24"/>
        </w:rPr>
        <w:t>Stipa lessingiana, Camphorosma monspeliaca, Chamaecytisus danubialis, Salvia scabiosifolia</w:t>
      </w:r>
      <w:r w:rsidRPr="003E7C3D">
        <w:rPr>
          <w:rFonts w:ascii="Trebuchet MS" w:hAnsi="Trebuchet MS" w:cs="Arial"/>
          <w:color w:val="000000"/>
          <w:sz w:val="24"/>
          <w:szCs w:val="24"/>
        </w:rPr>
        <w:t xml:space="preserve">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altele. </w:t>
      </w:r>
    </w:p>
    <w:p w:rsidR="008C6C1F" w:rsidRPr="003E7C3D" w:rsidRDefault="008C6C1F" w:rsidP="001E0B1E">
      <w:pPr>
        <w:jc w:val="both"/>
        <w:rPr>
          <w:rFonts w:ascii="Trebuchet MS" w:hAnsi="Trebuchet MS" w:cs="Arial"/>
          <w:color w:val="000000"/>
          <w:sz w:val="24"/>
          <w:szCs w:val="24"/>
        </w:rPr>
      </w:pPr>
      <w:r w:rsidRPr="003E7C3D">
        <w:rPr>
          <w:rFonts w:ascii="Trebuchet MS" w:hAnsi="Trebuchet MS" w:cs="Arial"/>
          <w:color w:val="000000"/>
          <w:sz w:val="24"/>
          <w:szCs w:val="24"/>
        </w:rPr>
        <w:t>O serie de zone umede situate în lungul Dunării sunt importante pentru fauna de păsări. Cea mai semnificativă dintre acestea este Lacul Srebarna. 179 de specii sunt stabilite în aria protejată, dintre care 50 sunt incluse pe Lista Ro</w:t>
      </w:r>
      <w:r w:rsidRPr="003E7C3D">
        <w:rPr>
          <w:rFonts w:ascii="Tahoma" w:hAnsi="Tahoma" w:cs="Tahoma"/>
          <w:color w:val="000000"/>
          <w:sz w:val="24"/>
          <w:szCs w:val="24"/>
        </w:rPr>
        <w:t>ș</w:t>
      </w:r>
      <w:r w:rsidRPr="003E7C3D">
        <w:rPr>
          <w:rFonts w:ascii="Trebuchet MS" w:hAnsi="Trebuchet MS" w:cs="Arial"/>
          <w:color w:val="000000"/>
          <w:sz w:val="24"/>
          <w:szCs w:val="24"/>
        </w:rPr>
        <w:t>ie din Bulgaria. Aici se află singura colonie de pelicani dalma</w:t>
      </w:r>
      <w:r w:rsidRPr="003E7C3D">
        <w:rPr>
          <w:rFonts w:ascii="Tahoma" w:hAnsi="Tahoma" w:cs="Tahoma"/>
          <w:color w:val="000000"/>
          <w:sz w:val="24"/>
          <w:szCs w:val="24"/>
        </w:rPr>
        <w:t>ț</w:t>
      </w:r>
      <w:r w:rsidRPr="003E7C3D">
        <w:rPr>
          <w:rFonts w:ascii="Trebuchet MS" w:hAnsi="Trebuchet MS" w:cs="Arial"/>
          <w:color w:val="000000"/>
          <w:sz w:val="24"/>
          <w:szCs w:val="24"/>
        </w:rPr>
        <w:t xml:space="preserve">ieni din </w:t>
      </w:r>
      <w:r w:rsidRPr="003E7C3D">
        <w:rPr>
          <w:rFonts w:ascii="Tahoma" w:hAnsi="Tahoma" w:cs="Tahoma"/>
          <w:color w:val="000000"/>
          <w:sz w:val="24"/>
          <w:szCs w:val="24"/>
        </w:rPr>
        <w:t>ț</w:t>
      </w:r>
      <w:r w:rsidRPr="003E7C3D">
        <w:rPr>
          <w:rFonts w:ascii="Trebuchet MS" w:hAnsi="Trebuchet MS" w:cs="Arial"/>
          <w:color w:val="000000"/>
          <w:sz w:val="24"/>
          <w:szCs w:val="24"/>
        </w:rPr>
        <w:t>ară. Împreună cu zonele umede din apropiere s-a format un complex esen</w:t>
      </w:r>
      <w:r w:rsidRPr="003E7C3D">
        <w:rPr>
          <w:rFonts w:ascii="Tahoma" w:hAnsi="Tahoma" w:cs="Tahoma"/>
          <w:color w:val="000000"/>
          <w:sz w:val="24"/>
          <w:szCs w:val="24"/>
        </w:rPr>
        <w:t>ț</w:t>
      </w:r>
      <w:r w:rsidRPr="003E7C3D">
        <w:rPr>
          <w:rFonts w:ascii="Trebuchet MS" w:hAnsi="Trebuchet MS" w:cs="Arial"/>
          <w:color w:val="000000"/>
          <w:sz w:val="24"/>
          <w:szCs w:val="24"/>
        </w:rPr>
        <w:t>ial pentru cormoranul pitic, bâtlanul de noapte, lopătar, ra</w:t>
      </w:r>
      <w:r w:rsidRPr="003E7C3D">
        <w:rPr>
          <w:rFonts w:ascii="Tahoma" w:hAnsi="Tahoma" w:cs="Tahoma"/>
          <w:color w:val="000000"/>
          <w:sz w:val="24"/>
          <w:szCs w:val="24"/>
        </w:rPr>
        <w:t>ț</w:t>
      </w:r>
      <w:r w:rsidRPr="003E7C3D">
        <w:rPr>
          <w:rFonts w:ascii="Trebuchet MS" w:hAnsi="Trebuchet MS" w:cs="Arial"/>
          <w:color w:val="000000"/>
          <w:sz w:val="24"/>
          <w:szCs w:val="24"/>
        </w:rPr>
        <w:t>a ro</w:t>
      </w:r>
      <w:r w:rsidRPr="003E7C3D">
        <w:rPr>
          <w:rFonts w:ascii="Tahoma" w:hAnsi="Tahoma" w:cs="Tahoma"/>
          <w:color w:val="000000"/>
          <w:sz w:val="24"/>
          <w:szCs w:val="24"/>
        </w:rPr>
        <w:t>ș</w:t>
      </w:r>
      <w:r w:rsidRPr="003E7C3D">
        <w:rPr>
          <w:rFonts w:ascii="Trebuchet MS" w:hAnsi="Trebuchet MS" w:cs="Arial"/>
          <w:color w:val="000000"/>
          <w:sz w:val="24"/>
          <w:szCs w:val="24"/>
        </w:rPr>
        <w:t xml:space="preserve">ie, vidră, dihorul de stepă </w:t>
      </w:r>
      <w:r w:rsidRPr="003E7C3D">
        <w:rPr>
          <w:rFonts w:ascii="Tahoma" w:hAnsi="Tahoma" w:cs="Tahoma"/>
          <w:color w:val="000000"/>
          <w:sz w:val="24"/>
          <w:szCs w:val="24"/>
        </w:rPr>
        <w:t>ș</w:t>
      </w:r>
      <w:r w:rsidRPr="003E7C3D">
        <w:rPr>
          <w:rFonts w:ascii="Trebuchet MS" w:hAnsi="Trebuchet MS" w:cs="Arial"/>
          <w:color w:val="000000"/>
          <w:sz w:val="24"/>
          <w:szCs w:val="24"/>
        </w:rPr>
        <w:t>i dihorul pătat.</w:t>
      </w:r>
    </w:p>
    <w:p w:rsidR="008C6C1F" w:rsidRPr="003E7C3D" w:rsidRDefault="008C6C1F" w:rsidP="001E0B1E">
      <w:pPr>
        <w:jc w:val="both"/>
        <w:rPr>
          <w:rFonts w:ascii="Trebuchet MS" w:hAnsi="Trebuchet MS" w:cs="Arial"/>
          <w:color w:val="000000"/>
          <w:sz w:val="24"/>
          <w:szCs w:val="24"/>
        </w:rPr>
      </w:pPr>
      <w:r w:rsidRPr="003E7C3D">
        <w:rPr>
          <w:rFonts w:ascii="Trebuchet MS" w:hAnsi="Trebuchet MS" w:cs="Arial"/>
          <w:color w:val="000000"/>
          <w:sz w:val="24"/>
          <w:szCs w:val="24"/>
        </w:rPr>
        <w:t>Pe pantele por</w:t>
      </w:r>
      <w:r w:rsidRPr="003E7C3D">
        <w:rPr>
          <w:rFonts w:ascii="Tahoma" w:hAnsi="Tahoma" w:cs="Tahoma"/>
          <w:color w:val="000000"/>
          <w:sz w:val="24"/>
          <w:szCs w:val="24"/>
        </w:rPr>
        <w:t>ț</w:t>
      </w:r>
      <w:r w:rsidRPr="003E7C3D">
        <w:rPr>
          <w:rFonts w:ascii="Trebuchet MS" w:hAnsi="Trebuchet MS" w:cs="Arial"/>
          <w:color w:val="000000"/>
          <w:sz w:val="24"/>
          <w:szCs w:val="24"/>
        </w:rPr>
        <w:t xml:space="preserve">iunilor inferioare ale râurilor </w:t>
      </w:r>
      <w:r w:rsidRPr="003E7C3D">
        <w:rPr>
          <w:rFonts w:ascii="Tahoma" w:hAnsi="Tahoma" w:cs="Tahoma"/>
          <w:color w:val="000000"/>
          <w:sz w:val="24"/>
          <w:szCs w:val="24"/>
        </w:rPr>
        <w:t>ș</w:t>
      </w:r>
      <w:r w:rsidRPr="003E7C3D">
        <w:rPr>
          <w:rFonts w:ascii="Trebuchet MS" w:hAnsi="Trebuchet MS" w:cs="Arial"/>
          <w:color w:val="000000"/>
          <w:sz w:val="24"/>
          <w:szCs w:val="24"/>
        </w:rPr>
        <w:t>i estuarelor lor sunt distribuite păduri dese dominate de a Fraxinus oxycarpa, pe alocuri cu apari</w:t>
      </w:r>
      <w:r w:rsidRPr="003E7C3D">
        <w:rPr>
          <w:rFonts w:ascii="Tahoma" w:hAnsi="Tahoma" w:cs="Tahoma"/>
          <w:color w:val="000000"/>
          <w:sz w:val="24"/>
          <w:szCs w:val="24"/>
        </w:rPr>
        <w:t>ț</w:t>
      </w:r>
      <w:r w:rsidRPr="003E7C3D">
        <w:rPr>
          <w:rFonts w:ascii="Trebuchet MS" w:hAnsi="Trebuchet MS" w:cs="Arial"/>
          <w:color w:val="000000"/>
          <w:sz w:val="24"/>
          <w:szCs w:val="24"/>
        </w:rPr>
        <w:t>ia sau dominan</w:t>
      </w:r>
      <w:r w:rsidRPr="003E7C3D">
        <w:rPr>
          <w:rFonts w:ascii="Tahoma" w:hAnsi="Tahoma" w:cs="Tahoma"/>
          <w:color w:val="000000"/>
          <w:sz w:val="24"/>
          <w:szCs w:val="24"/>
        </w:rPr>
        <w:t>ț</w:t>
      </w:r>
      <w:r w:rsidRPr="003E7C3D">
        <w:rPr>
          <w:rFonts w:ascii="Trebuchet MS" w:hAnsi="Trebuchet MS" w:cs="Arial"/>
          <w:color w:val="000000"/>
          <w:sz w:val="24"/>
          <w:szCs w:val="24"/>
        </w:rPr>
        <w:t xml:space="preserve">a </w:t>
      </w:r>
      <w:r w:rsidRPr="003E7C3D">
        <w:rPr>
          <w:rFonts w:ascii="Trebuchet MS" w:hAnsi="Trebuchet MS" w:cs="Arial"/>
          <w:i/>
          <w:color w:val="000000"/>
          <w:sz w:val="24"/>
          <w:szCs w:val="24"/>
        </w:rPr>
        <w:t xml:space="preserve">Ulmus minor, Populus alba, Quercus robur </w:t>
      </w:r>
      <w:r w:rsidRPr="003E7C3D">
        <w:rPr>
          <w:rFonts w:ascii="Tahoma" w:hAnsi="Tahoma" w:cs="Tahoma"/>
          <w:i/>
          <w:color w:val="000000"/>
          <w:sz w:val="24"/>
          <w:szCs w:val="24"/>
        </w:rPr>
        <w:t>ș</w:t>
      </w:r>
      <w:r w:rsidRPr="003E7C3D">
        <w:rPr>
          <w:rFonts w:ascii="Trebuchet MS" w:hAnsi="Trebuchet MS" w:cs="Arial"/>
          <w:i/>
          <w:color w:val="000000"/>
          <w:sz w:val="24"/>
          <w:szCs w:val="24"/>
        </w:rPr>
        <w:t>i Q. pedunculiflora</w:t>
      </w:r>
      <w:r w:rsidRPr="003E7C3D">
        <w:rPr>
          <w:rFonts w:ascii="Trebuchet MS" w:hAnsi="Trebuchet MS" w:cs="Arial"/>
          <w:color w:val="000000"/>
          <w:sz w:val="24"/>
          <w:szCs w:val="24"/>
        </w:rPr>
        <w:t xml:space="preserve">, rar </w:t>
      </w:r>
      <w:r w:rsidRPr="003E7C3D">
        <w:rPr>
          <w:rFonts w:ascii="Trebuchet MS" w:hAnsi="Trebuchet MS" w:cs="Arial"/>
          <w:i/>
          <w:color w:val="000000"/>
          <w:sz w:val="24"/>
          <w:szCs w:val="24"/>
        </w:rPr>
        <w:t>Alnus glutinosa</w:t>
      </w:r>
      <w:r w:rsidRPr="003E7C3D">
        <w:rPr>
          <w:rFonts w:ascii="Trebuchet MS" w:hAnsi="Trebuchet MS" w:cs="Arial"/>
          <w:color w:val="000000"/>
          <w:sz w:val="24"/>
          <w:szCs w:val="24"/>
        </w:rPr>
        <w:t xml:space="preserve">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alte specii, inclusiv specii de liane precum </w:t>
      </w:r>
      <w:r w:rsidRPr="003E7C3D">
        <w:rPr>
          <w:rFonts w:ascii="Trebuchet MS" w:hAnsi="Trebuchet MS" w:cs="Arial"/>
          <w:i/>
          <w:color w:val="000000"/>
          <w:sz w:val="24"/>
          <w:szCs w:val="24"/>
        </w:rPr>
        <w:t>Smilax excelsa, Periploca graeca</w:t>
      </w:r>
      <w:r w:rsidRPr="003E7C3D">
        <w:rPr>
          <w:rFonts w:ascii="Trebuchet MS" w:hAnsi="Trebuchet MS" w:cs="Arial"/>
          <w:color w:val="000000"/>
          <w:sz w:val="24"/>
          <w:szCs w:val="24"/>
        </w:rPr>
        <w:t xml:space="preserve"> </w:t>
      </w:r>
      <w:r w:rsidRPr="003E7C3D">
        <w:rPr>
          <w:rFonts w:ascii="Tahoma" w:hAnsi="Tahoma" w:cs="Tahoma"/>
          <w:color w:val="000000"/>
          <w:sz w:val="24"/>
          <w:szCs w:val="24"/>
        </w:rPr>
        <w:t>ș</w:t>
      </w:r>
      <w:r w:rsidRPr="003E7C3D">
        <w:rPr>
          <w:rFonts w:ascii="Trebuchet MS" w:hAnsi="Trebuchet MS" w:cs="Arial"/>
          <w:color w:val="000000"/>
          <w:sz w:val="24"/>
          <w:szCs w:val="24"/>
        </w:rPr>
        <w:t>i altele. Speciile de ierburi con</w:t>
      </w:r>
      <w:r w:rsidRPr="003E7C3D">
        <w:rPr>
          <w:rFonts w:ascii="Tahoma" w:hAnsi="Tahoma" w:cs="Tahoma"/>
          <w:color w:val="000000"/>
          <w:sz w:val="24"/>
          <w:szCs w:val="24"/>
        </w:rPr>
        <w:t>ț</w:t>
      </w:r>
      <w:r w:rsidRPr="003E7C3D">
        <w:rPr>
          <w:rFonts w:ascii="Trebuchet MS" w:hAnsi="Trebuchet MS" w:cs="Arial"/>
          <w:color w:val="000000"/>
          <w:sz w:val="24"/>
          <w:szCs w:val="24"/>
        </w:rPr>
        <w:t xml:space="preserve">in adeseori specii euxenice precum </w:t>
      </w:r>
      <w:r w:rsidRPr="003E7C3D">
        <w:rPr>
          <w:rFonts w:ascii="Trebuchet MS" w:hAnsi="Trebuchet MS" w:cs="Arial"/>
          <w:i/>
          <w:color w:val="000000"/>
          <w:sz w:val="24"/>
          <w:szCs w:val="24"/>
        </w:rPr>
        <w:t>Scilla bithynica</w:t>
      </w:r>
      <w:r w:rsidRPr="003E7C3D">
        <w:rPr>
          <w:rFonts w:ascii="Trebuchet MS" w:hAnsi="Trebuchet MS" w:cs="Arial"/>
          <w:color w:val="000000"/>
          <w:sz w:val="24"/>
          <w:szCs w:val="24"/>
        </w:rPr>
        <w:t>.</w:t>
      </w:r>
    </w:p>
    <w:p w:rsidR="008C6C1F" w:rsidRPr="003E7C3D" w:rsidRDefault="008C6C1F" w:rsidP="001E0B1E">
      <w:pPr>
        <w:jc w:val="both"/>
        <w:rPr>
          <w:rFonts w:ascii="Trebuchet MS" w:hAnsi="Trebuchet MS" w:cs="Arial"/>
          <w:color w:val="000000"/>
          <w:sz w:val="24"/>
          <w:szCs w:val="24"/>
        </w:rPr>
      </w:pPr>
      <w:r w:rsidRPr="003E7C3D">
        <w:rPr>
          <w:rFonts w:ascii="Trebuchet MS" w:hAnsi="Trebuchet MS" w:cs="Arial"/>
          <w:color w:val="000000"/>
          <w:sz w:val="24"/>
          <w:szCs w:val="24"/>
        </w:rPr>
        <w:t xml:space="preserve">Lacurile sărate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limanurile sunt locuri de cuibărit </w:t>
      </w:r>
      <w:r w:rsidRPr="003E7C3D">
        <w:rPr>
          <w:rFonts w:ascii="Tahoma" w:hAnsi="Tahoma" w:cs="Tahoma"/>
          <w:color w:val="000000"/>
          <w:sz w:val="24"/>
          <w:szCs w:val="24"/>
        </w:rPr>
        <w:t>ș</w:t>
      </w:r>
      <w:r w:rsidRPr="003E7C3D">
        <w:rPr>
          <w:rFonts w:ascii="Trebuchet MS" w:hAnsi="Trebuchet MS" w:cs="Arial"/>
          <w:color w:val="000000"/>
          <w:sz w:val="24"/>
          <w:szCs w:val="24"/>
        </w:rPr>
        <w:t>i iernat pentru multe păsări rare. Mare parte din popula</w:t>
      </w:r>
      <w:r w:rsidRPr="003E7C3D">
        <w:rPr>
          <w:rFonts w:ascii="Tahoma" w:hAnsi="Tahoma" w:cs="Tahoma"/>
          <w:color w:val="000000"/>
          <w:sz w:val="24"/>
          <w:szCs w:val="24"/>
        </w:rPr>
        <w:t>ț</w:t>
      </w:r>
      <w:r w:rsidRPr="003E7C3D">
        <w:rPr>
          <w:rFonts w:ascii="Trebuchet MS" w:hAnsi="Trebuchet MS" w:cs="Arial"/>
          <w:color w:val="000000"/>
          <w:sz w:val="24"/>
          <w:szCs w:val="24"/>
        </w:rPr>
        <w:t>ia de gâscă cu piept ro</w:t>
      </w:r>
      <w:r w:rsidRPr="003E7C3D">
        <w:rPr>
          <w:rFonts w:ascii="Tahoma" w:hAnsi="Tahoma" w:cs="Tahoma"/>
          <w:color w:val="000000"/>
          <w:sz w:val="24"/>
          <w:szCs w:val="24"/>
        </w:rPr>
        <w:t>ș</w:t>
      </w:r>
      <w:r w:rsidRPr="003E7C3D">
        <w:rPr>
          <w:rFonts w:ascii="Trebuchet MS" w:hAnsi="Trebuchet MS" w:cs="Arial"/>
          <w:color w:val="000000"/>
          <w:sz w:val="24"/>
          <w:szCs w:val="24"/>
        </w:rPr>
        <w:t>u, mii de stoluri de gârli</w:t>
      </w:r>
      <w:r w:rsidRPr="003E7C3D">
        <w:rPr>
          <w:rFonts w:ascii="Tahoma" w:hAnsi="Tahoma" w:cs="Tahoma"/>
          <w:color w:val="000000"/>
          <w:sz w:val="24"/>
          <w:szCs w:val="24"/>
        </w:rPr>
        <w:t>ț</w:t>
      </w:r>
      <w:r w:rsidRPr="003E7C3D">
        <w:rPr>
          <w:rFonts w:ascii="Trebuchet MS" w:hAnsi="Trebuchet MS" w:cs="Arial"/>
          <w:color w:val="000000"/>
          <w:sz w:val="24"/>
          <w:szCs w:val="24"/>
        </w:rPr>
        <w:t>e iernează în zonă.</w:t>
      </w:r>
    </w:p>
    <w:p w:rsidR="008C6C1F" w:rsidRPr="003E7C3D" w:rsidRDefault="008C6C1F" w:rsidP="001E0B1E">
      <w:pPr>
        <w:jc w:val="both"/>
        <w:rPr>
          <w:rFonts w:ascii="Trebuchet MS" w:hAnsi="Trebuchet MS" w:cs="Arial"/>
          <w:color w:val="000000"/>
          <w:sz w:val="24"/>
          <w:szCs w:val="24"/>
        </w:rPr>
      </w:pPr>
      <w:r w:rsidRPr="003E7C3D">
        <w:rPr>
          <w:rFonts w:ascii="Trebuchet MS" w:hAnsi="Trebuchet MS" w:cs="Arial"/>
          <w:color w:val="000000"/>
          <w:sz w:val="24"/>
          <w:szCs w:val="24"/>
        </w:rPr>
        <w:t xml:space="preserve">Biodiversitatea din </w:t>
      </w:r>
      <w:r w:rsidRPr="003E7C3D">
        <w:rPr>
          <w:rFonts w:ascii="Trebuchet MS" w:hAnsi="Trebuchet MS" w:cs="Arial"/>
          <w:b/>
          <w:color w:val="000000"/>
          <w:sz w:val="24"/>
          <w:szCs w:val="24"/>
        </w:rPr>
        <w:t>Regiunea</w:t>
      </w:r>
      <w:r w:rsidRPr="003E7C3D">
        <w:rPr>
          <w:rFonts w:ascii="Trebuchet MS" w:hAnsi="Trebuchet MS" w:cs="Arial"/>
          <w:color w:val="000000"/>
          <w:sz w:val="24"/>
          <w:szCs w:val="24"/>
        </w:rPr>
        <w:t xml:space="preserve"> </w:t>
      </w:r>
      <w:r w:rsidRPr="003E7C3D">
        <w:rPr>
          <w:rFonts w:ascii="Trebuchet MS" w:hAnsi="Trebuchet MS" w:cs="Arial"/>
          <w:b/>
          <w:color w:val="000000"/>
          <w:sz w:val="24"/>
          <w:szCs w:val="24"/>
        </w:rPr>
        <w:t xml:space="preserve">Vidin </w:t>
      </w:r>
      <w:r w:rsidRPr="003E7C3D">
        <w:rPr>
          <w:rFonts w:ascii="Trebuchet MS" w:hAnsi="Trebuchet MS" w:cs="Arial"/>
          <w:color w:val="000000"/>
          <w:sz w:val="24"/>
          <w:szCs w:val="24"/>
        </w:rPr>
        <w:t>este comparativ bogată.</w:t>
      </w:r>
      <w:r w:rsidRPr="003E7C3D">
        <w:rPr>
          <w:rStyle w:val="FootnoteReference"/>
          <w:rFonts w:ascii="Trebuchet MS" w:hAnsi="Trebuchet MS" w:cs="Arial"/>
          <w:color w:val="000000"/>
          <w:sz w:val="24"/>
          <w:szCs w:val="24"/>
        </w:rPr>
        <w:footnoteReference w:id="14"/>
      </w:r>
      <w:r w:rsidRPr="003E7C3D">
        <w:rPr>
          <w:rFonts w:ascii="Trebuchet MS" w:hAnsi="Trebuchet MS" w:cs="Arial"/>
          <w:color w:val="000000"/>
          <w:sz w:val="24"/>
          <w:szCs w:val="24"/>
        </w:rPr>
        <w:t xml:space="preserve"> Varietatea floristică a regiunii rezultă din diversitatea condi</w:t>
      </w:r>
      <w:r w:rsidRPr="003E7C3D">
        <w:rPr>
          <w:rFonts w:ascii="Tahoma" w:hAnsi="Tahoma" w:cs="Tahoma"/>
          <w:color w:val="000000"/>
          <w:sz w:val="24"/>
          <w:szCs w:val="24"/>
        </w:rPr>
        <w:t>ț</w:t>
      </w:r>
      <w:r w:rsidRPr="003E7C3D">
        <w:rPr>
          <w:rFonts w:ascii="Trebuchet MS" w:hAnsi="Trebuchet MS" w:cs="Arial"/>
          <w:color w:val="000000"/>
          <w:sz w:val="24"/>
          <w:szCs w:val="24"/>
        </w:rPr>
        <w:t xml:space="preserve">iilor </w:t>
      </w:r>
      <w:r w:rsidRPr="003E7C3D">
        <w:rPr>
          <w:rFonts w:ascii="Tahoma" w:hAnsi="Tahoma" w:cs="Tahoma"/>
          <w:color w:val="000000"/>
          <w:sz w:val="24"/>
          <w:szCs w:val="24"/>
        </w:rPr>
        <w:t>ș</w:t>
      </w:r>
      <w:r w:rsidRPr="003E7C3D">
        <w:rPr>
          <w:rFonts w:ascii="Trebuchet MS" w:hAnsi="Trebuchet MS" w:cs="Arial"/>
          <w:color w:val="000000"/>
          <w:sz w:val="24"/>
          <w:szCs w:val="24"/>
        </w:rPr>
        <w:t>i habitatelor. Aproape toate habitatele tipice pentru Bulgaria se întind pe un teritoriu aproximativ redus. În acela</w:t>
      </w:r>
      <w:r w:rsidRPr="003E7C3D">
        <w:rPr>
          <w:rFonts w:ascii="Tahoma" w:hAnsi="Tahoma" w:cs="Tahoma"/>
          <w:color w:val="000000"/>
          <w:sz w:val="24"/>
          <w:szCs w:val="24"/>
        </w:rPr>
        <w:t>ș</w:t>
      </w:r>
      <w:r w:rsidRPr="003E7C3D">
        <w:rPr>
          <w:rFonts w:ascii="Trebuchet MS" w:hAnsi="Trebuchet MS" w:cs="Arial"/>
          <w:color w:val="000000"/>
          <w:sz w:val="24"/>
          <w:szCs w:val="24"/>
        </w:rPr>
        <w:t>i timp, există locuri în care au fost create condi</w:t>
      </w:r>
      <w:r w:rsidRPr="003E7C3D">
        <w:rPr>
          <w:rFonts w:ascii="Tahoma" w:hAnsi="Tahoma" w:cs="Tahoma"/>
          <w:color w:val="000000"/>
          <w:sz w:val="24"/>
          <w:szCs w:val="24"/>
        </w:rPr>
        <w:t>ț</w:t>
      </w:r>
      <w:r w:rsidRPr="003E7C3D">
        <w:rPr>
          <w:rFonts w:ascii="Trebuchet MS" w:hAnsi="Trebuchet MS" w:cs="Arial"/>
          <w:color w:val="000000"/>
          <w:sz w:val="24"/>
          <w:szCs w:val="24"/>
        </w:rPr>
        <w:t xml:space="preserve">ii unice pentru originea </w:t>
      </w:r>
      <w:r w:rsidRPr="003E7C3D">
        <w:rPr>
          <w:rFonts w:ascii="Tahoma" w:hAnsi="Tahoma" w:cs="Tahoma"/>
          <w:color w:val="000000"/>
          <w:sz w:val="24"/>
          <w:szCs w:val="24"/>
        </w:rPr>
        <w:t>ș</w:t>
      </w:r>
      <w:r w:rsidRPr="003E7C3D">
        <w:rPr>
          <w:rFonts w:ascii="Trebuchet MS" w:hAnsi="Trebuchet MS" w:cs="Arial"/>
          <w:color w:val="000000"/>
          <w:sz w:val="24"/>
          <w:szCs w:val="24"/>
        </w:rPr>
        <w:t>i diferen</w:t>
      </w:r>
      <w:r w:rsidRPr="003E7C3D">
        <w:rPr>
          <w:rFonts w:ascii="Tahoma" w:hAnsi="Tahoma" w:cs="Tahoma"/>
          <w:color w:val="000000"/>
          <w:sz w:val="24"/>
          <w:szCs w:val="24"/>
        </w:rPr>
        <w:t>ț</w:t>
      </w:r>
      <w:r w:rsidRPr="003E7C3D">
        <w:rPr>
          <w:rFonts w:ascii="Trebuchet MS" w:hAnsi="Trebuchet MS" w:cs="Arial"/>
          <w:color w:val="000000"/>
          <w:sz w:val="24"/>
          <w:szCs w:val="24"/>
        </w:rPr>
        <w:t>ierea a</w:t>
      </w:r>
      <w:r w:rsidRPr="003E7C3D">
        <w:rPr>
          <w:rFonts w:ascii="Tahoma" w:hAnsi="Tahoma" w:cs="Tahoma"/>
          <w:color w:val="000000"/>
          <w:sz w:val="24"/>
          <w:szCs w:val="24"/>
        </w:rPr>
        <w:t>ș</w:t>
      </w:r>
      <w:r w:rsidRPr="003E7C3D">
        <w:rPr>
          <w:rFonts w:ascii="Trebuchet MS" w:hAnsi="Trebuchet MS" w:cs="Arial"/>
          <w:color w:val="000000"/>
          <w:sz w:val="24"/>
          <w:szCs w:val="24"/>
        </w:rPr>
        <w:t xml:space="preserve">a-numitelor specii endemice, de ex. specii locale care se găsesc numai într-o anumită regiune. O astfel de specie, care apare doar in Balcanii de Vest este Bulgaria </w:t>
      </w:r>
      <w:r w:rsidRPr="003E7C3D">
        <w:rPr>
          <w:rFonts w:ascii="Trebuchet MS" w:hAnsi="Trebuchet MS" w:cs="Arial"/>
          <w:i/>
          <w:color w:val="000000"/>
          <w:sz w:val="24"/>
          <w:szCs w:val="24"/>
        </w:rPr>
        <w:t>(Eranthis bulgaricus</w:t>
      </w:r>
      <w:r w:rsidRPr="003E7C3D">
        <w:rPr>
          <w:rFonts w:ascii="Trebuchet MS" w:hAnsi="Trebuchet MS" w:cs="Arial"/>
          <w:color w:val="000000"/>
          <w:sz w:val="24"/>
          <w:szCs w:val="24"/>
        </w:rPr>
        <w:t xml:space="preserve">). Între cele mai interesante specii endemice din Balcani sunt </w:t>
      </w:r>
      <w:r w:rsidRPr="003E7C3D">
        <w:rPr>
          <w:rFonts w:ascii="Trebuchet MS" w:hAnsi="Trebuchet MS" w:cs="Arial"/>
          <w:i/>
          <w:color w:val="000000"/>
          <w:sz w:val="24"/>
          <w:szCs w:val="24"/>
        </w:rPr>
        <w:t>Melisa altissima</w:t>
      </w:r>
      <w:r w:rsidRPr="003E7C3D">
        <w:rPr>
          <w:rFonts w:ascii="Trebuchet MS" w:hAnsi="Trebuchet MS" w:cs="Arial"/>
          <w:color w:val="000000"/>
          <w:sz w:val="24"/>
          <w:szCs w:val="24"/>
        </w:rPr>
        <w:t xml:space="preserve">, Simphyandra wanery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w:t>
      </w:r>
      <w:r w:rsidRPr="003E7C3D">
        <w:rPr>
          <w:rFonts w:ascii="Trebuchet MS" w:hAnsi="Trebuchet MS" w:cs="Arial"/>
          <w:i/>
          <w:color w:val="000000"/>
          <w:sz w:val="24"/>
          <w:szCs w:val="24"/>
        </w:rPr>
        <w:t>Ramonda serbica</w:t>
      </w:r>
      <w:r w:rsidRPr="003E7C3D">
        <w:rPr>
          <w:rFonts w:ascii="Trebuchet MS" w:hAnsi="Trebuchet MS" w:cs="Arial"/>
          <w:color w:val="000000"/>
          <w:sz w:val="24"/>
          <w:szCs w:val="24"/>
        </w:rPr>
        <w:t>, o relictă din ter</w:t>
      </w:r>
      <w:r w:rsidRPr="003E7C3D">
        <w:rPr>
          <w:rFonts w:ascii="Tahoma" w:hAnsi="Tahoma" w:cs="Tahoma"/>
          <w:color w:val="000000"/>
          <w:sz w:val="24"/>
          <w:szCs w:val="24"/>
        </w:rPr>
        <w:t>ț</w:t>
      </w:r>
      <w:r w:rsidRPr="003E7C3D">
        <w:rPr>
          <w:rFonts w:ascii="Trebuchet MS" w:hAnsi="Trebuchet MS" w:cs="Arial"/>
          <w:color w:val="000000"/>
          <w:sz w:val="24"/>
          <w:szCs w:val="24"/>
        </w:rPr>
        <w:t xml:space="preserve">iar. Formele variate de relief </w:t>
      </w:r>
      <w:r w:rsidRPr="003E7C3D">
        <w:rPr>
          <w:rFonts w:ascii="Tahoma" w:hAnsi="Tahoma" w:cs="Tahoma"/>
          <w:color w:val="000000"/>
          <w:sz w:val="24"/>
          <w:szCs w:val="24"/>
        </w:rPr>
        <w:t>ș</w:t>
      </w:r>
      <w:r w:rsidRPr="003E7C3D">
        <w:rPr>
          <w:rFonts w:ascii="Trebuchet MS" w:hAnsi="Trebuchet MS" w:cs="Arial"/>
          <w:color w:val="000000"/>
          <w:sz w:val="24"/>
          <w:szCs w:val="24"/>
        </w:rPr>
        <w:t>i conditiile climatice ale Districtului Vidin au generat o diversitate florala extrem de mare. De exemplu, Rezerva</w:t>
      </w:r>
      <w:r w:rsidRPr="003E7C3D">
        <w:rPr>
          <w:rFonts w:ascii="Tahoma" w:hAnsi="Tahoma" w:cs="Tahoma"/>
          <w:color w:val="000000"/>
          <w:sz w:val="24"/>
          <w:szCs w:val="24"/>
        </w:rPr>
        <w:t>ț</w:t>
      </w:r>
      <w:r w:rsidRPr="003E7C3D">
        <w:rPr>
          <w:rFonts w:ascii="Trebuchet MS" w:hAnsi="Trebuchet MS" w:cs="Arial"/>
          <w:color w:val="000000"/>
          <w:sz w:val="24"/>
          <w:szCs w:val="24"/>
        </w:rPr>
        <w:t xml:space="preserve">ia Biosferei Chuprene este desemnata pentru conservarea celor mai mari habitate de </w:t>
      </w:r>
      <w:r w:rsidRPr="003E7C3D">
        <w:rPr>
          <w:rFonts w:ascii="Trebuchet MS" w:hAnsi="Trebuchet MS"/>
          <w:i/>
          <w:sz w:val="24"/>
          <w:szCs w:val="24"/>
        </w:rPr>
        <w:t>Picea abies</w:t>
      </w:r>
      <w:r w:rsidRPr="003E7C3D">
        <w:rPr>
          <w:rFonts w:ascii="Trebuchet MS" w:hAnsi="Trebuchet MS"/>
          <w:sz w:val="24"/>
          <w:szCs w:val="24"/>
        </w:rPr>
        <w:t xml:space="preserve"> in Bulgaria. In cadrul rezerva</w:t>
      </w:r>
      <w:r w:rsidRPr="003E7C3D">
        <w:rPr>
          <w:rFonts w:ascii="Tahoma" w:hAnsi="Tahoma" w:cs="Tahoma"/>
          <w:sz w:val="24"/>
          <w:szCs w:val="24"/>
        </w:rPr>
        <w:t>ț</w:t>
      </w:r>
      <w:r w:rsidRPr="003E7C3D">
        <w:rPr>
          <w:rFonts w:ascii="Trebuchet MS" w:hAnsi="Trebuchet MS"/>
          <w:sz w:val="24"/>
          <w:szCs w:val="24"/>
        </w:rPr>
        <w:t>iei este de asemenea cea mai nordica localizare a jneapanului (</w:t>
      </w:r>
      <w:r w:rsidRPr="003E7C3D">
        <w:rPr>
          <w:rFonts w:ascii="Trebuchet MS" w:hAnsi="Trebuchet MS"/>
          <w:i/>
          <w:sz w:val="24"/>
          <w:szCs w:val="24"/>
        </w:rPr>
        <w:t>Pinus mugo</w:t>
      </w:r>
      <w:r w:rsidRPr="003E7C3D">
        <w:rPr>
          <w:rFonts w:ascii="Trebuchet MS" w:hAnsi="Trebuchet MS"/>
          <w:sz w:val="24"/>
          <w:szCs w:val="24"/>
        </w:rPr>
        <w:t xml:space="preserve">) din tara </w:t>
      </w:r>
      <w:r w:rsidRPr="003E7C3D">
        <w:rPr>
          <w:rFonts w:ascii="Tahoma" w:hAnsi="Tahoma" w:cs="Tahoma"/>
          <w:sz w:val="24"/>
          <w:szCs w:val="24"/>
        </w:rPr>
        <w:t>ș</w:t>
      </w:r>
      <w:r w:rsidRPr="003E7C3D">
        <w:rPr>
          <w:rFonts w:ascii="Trebuchet MS" w:hAnsi="Trebuchet MS"/>
          <w:sz w:val="24"/>
          <w:szCs w:val="24"/>
        </w:rPr>
        <w:t xml:space="preserve">i in zona tampon apar păduri reprezentative de fag. In zona sunt bine reprezentate centuri tipice de fag </w:t>
      </w:r>
      <w:r w:rsidRPr="003E7C3D">
        <w:rPr>
          <w:rFonts w:ascii="Tahoma" w:hAnsi="Tahoma" w:cs="Tahoma"/>
          <w:sz w:val="24"/>
          <w:szCs w:val="24"/>
        </w:rPr>
        <w:t>ș</w:t>
      </w:r>
      <w:r w:rsidRPr="003E7C3D">
        <w:rPr>
          <w:rFonts w:ascii="Trebuchet MS" w:hAnsi="Trebuchet MS"/>
          <w:sz w:val="24"/>
          <w:szCs w:val="24"/>
        </w:rPr>
        <w:t>i stejar. De fapt, vegeta</w:t>
      </w:r>
      <w:r w:rsidRPr="003E7C3D">
        <w:rPr>
          <w:rFonts w:ascii="Tahoma" w:hAnsi="Tahoma" w:cs="Tahoma"/>
          <w:sz w:val="24"/>
          <w:szCs w:val="24"/>
        </w:rPr>
        <w:t>ț</w:t>
      </w:r>
      <w:r w:rsidRPr="003E7C3D">
        <w:rPr>
          <w:rFonts w:ascii="Trebuchet MS" w:hAnsi="Trebuchet MS"/>
          <w:sz w:val="24"/>
          <w:szCs w:val="24"/>
        </w:rPr>
        <w:t xml:space="preserve">ia de pădure este pe primul loc in aceasta regiune, cele mai semnificative fiind pădurile de stejar. </w:t>
      </w:r>
      <w:r w:rsidRPr="003E7C3D">
        <w:rPr>
          <w:rFonts w:ascii="Trebuchet MS" w:hAnsi="Trebuchet MS" w:cs="Arial"/>
          <w:color w:val="000000"/>
          <w:sz w:val="24"/>
          <w:szCs w:val="24"/>
        </w:rPr>
        <w:t>În multe locuri, ca urmare a activită</w:t>
      </w:r>
      <w:r w:rsidRPr="003E7C3D">
        <w:rPr>
          <w:rFonts w:ascii="Tahoma" w:hAnsi="Tahoma" w:cs="Tahoma"/>
          <w:color w:val="000000"/>
          <w:sz w:val="24"/>
          <w:szCs w:val="24"/>
        </w:rPr>
        <w:t>ț</w:t>
      </w:r>
      <w:r w:rsidRPr="003E7C3D">
        <w:rPr>
          <w:rFonts w:ascii="Trebuchet MS" w:hAnsi="Trebuchet MS" w:cs="Arial"/>
          <w:color w:val="000000"/>
          <w:sz w:val="24"/>
          <w:szCs w:val="24"/>
        </w:rPr>
        <w:t>ilor umane, în special industria de cherestea, vegeta</w:t>
      </w:r>
      <w:r w:rsidRPr="003E7C3D">
        <w:rPr>
          <w:rFonts w:ascii="Tahoma" w:hAnsi="Tahoma" w:cs="Tahoma"/>
          <w:color w:val="000000"/>
          <w:sz w:val="24"/>
          <w:szCs w:val="24"/>
        </w:rPr>
        <w:t>ț</w:t>
      </w:r>
      <w:r w:rsidRPr="003E7C3D">
        <w:rPr>
          <w:rFonts w:ascii="Trebuchet MS" w:hAnsi="Trebuchet MS" w:cs="Arial"/>
          <w:color w:val="000000"/>
          <w:sz w:val="24"/>
          <w:szCs w:val="24"/>
        </w:rPr>
        <w:t>ia originară a fost înlocuită cu comunită</w:t>
      </w:r>
      <w:r w:rsidRPr="003E7C3D">
        <w:rPr>
          <w:rFonts w:ascii="Tahoma" w:hAnsi="Tahoma" w:cs="Tahoma"/>
          <w:color w:val="000000"/>
          <w:sz w:val="24"/>
          <w:szCs w:val="24"/>
        </w:rPr>
        <w:t>ț</w:t>
      </w:r>
      <w:r w:rsidRPr="003E7C3D">
        <w:rPr>
          <w:rFonts w:ascii="Trebuchet MS" w:hAnsi="Trebuchet MS" w:cs="Arial"/>
          <w:color w:val="000000"/>
          <w:sz w:val="24"/>
          <w:szCs w:val="24"/>
        </w:rPr>
        <w:t xml:space="preserve">i secundare de carpen cu frasin, alun, păducel </w:t>
      </w:r>
      <w:r w:rsidRPr="003E7C3D">
        <w:rPr>
          <w:rFonts w:ascii="Tahoma" w:hAnsi="Tahoma" w:cs="Tahoma"/>
          <w:color w:val="000000"/>
          <w:sz w:val="24"/>
          <w:szCs w:val="24"/>
        </w:rPr>
        <w:t>ș</w:t>
      </w:r>
      <w:r w:rsidRPr="003E7C3D">
        <w:rPr>
          <w:rFonts w:ascii="Trebuchet MS" w:hAnsi="Trebuchet MS" w:cs="Arial"/>
          <w:color w:val="000000"/>
          <w:sz w:val="24"/>
          <w:szCs w:val="24"/>
        </w:rPr>
        <w:t>i altele.</w:t>
      </w:r>
    </w:p>
    <w:p w:rsidR="008C6C1F" w:rsidRPr="003E7C3D" w:rsidRDefault="008C6C1F" w:rsidP="001E0B1E">
      <w:pPr>
        <w:jc w:val="both"/>
        <w:rPr>
          <w:rFonts w:ascii="Trebuchet MS" w:hAnsi="Trebuchet MS" w:cs="Arial"/>
          <w:color w:val="000000"/>
          <w:sz w:val="24"/>
          <w:szCs w:val="24"/>
        </w:rPr>
      </w:pPr>
      <w:r w:rsidRPr="003E7C3D">
        <w:rPr>
          <w:rFonts w:ascii="Trebuchet MS" w:hAnsi="Trebuchet MS" w:cs="Arial"/>
          <w:color w:val="000000"/>
          <w:sz w:val="24"/>
          <w:szCs w:val="24"/>
        </w:rPr>
        <w:t xml:space="preserve">Fauna este foarte bogată - există 179 de specii de păsări, 53 specii de mamifere dintre care 14 specii de lilieci, 11 specii de amfibieni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15 specii de </w:t>
      </w:r>
      <w:r w:rsidRPr="003E7C3D">
        <w:rPr>
          <w:rFonts w:ascii="Tahoma" w:hAnsi="Tahoma" w:cs="Tahoma"/>
          <w:color w:val="000000"/>
          <w:sz w:val="24"/>
          <w:szCs w:val="24"/>
        </w:rPr>
        <w:t>ș</w:t>
      </w:r>
      <w:r w:rsidRPr="003E7C3D">
        <w:rPr>
          <w:rFonts w:ascii="Trebuchet MS" w:hAnsi="Trebuchet MS" w:cs="Arial"/>
          <w:color w:val="000000"/>
          <w:sz w:val="24"/>
          <w:szCs w:val="24"/>
        </w:rPr>
        <w:t>erpi.</w:t>
      </w:r>
      <w:r w:rsidRPr="003E7C3D">
        <w:rPr>
          <w:rFonts w:ascii="Trebuchet MS" w:hAnsi="Trebuchet MS"/>
          <w:color w:val="000000"/>
          <w:sz w:val="24"/>
          <w:szCs w:val="24"/>
        </w:rPr>
        <w:t> Păsările formează cel mai numeros grup de vertebrate.</w:t>
      </w:r>
      <w:r w:rsidRPr="003E7C3D">
        <w:rPr>
          <w:rFonts w:ascii="Trebuchet MS" w:hAnsi="Trebuchet MS" w:cs="Arial"/>
          <w:color w:val="000000"/>
          <w:sz w:val="24"/>
          <w:szCs w:val="24"/>
        </w:rPr>
        <w:t xml:space="preserve"> În zonă apar specii global amenin</w:t>
      </w:r>
      <w:r w:rsidRPr="003E7C3D">
        <w:rPr>
          <w:rFonts w:ascii="Tahoma" w:hAnsi="Tahoma" w:cs="Tahoma"/>
          <w:color w:val="000000"/>
          <w:sz w:val="24"/>
          <w:szCs w:val="24"/>
        </w:rPr>
        <w:t>ț</w:t>
      </w:r>
      <w:r w:rsidRPr="003E7C3D">
        <w:rPr>
          <w:rFonts w:ascii="Trebuchet MS" w:hAnsi="Trebuchet MS" w:cs="Arial"/>
          <w:color w:val="000000"/>
          <w:sz w:val="24"/>
          <w:szCs w:val="24"/>
        </w:rPr>
        <w:t>ate precum vânturelul mic (</w:t>
      </w:r>
      <w:r w:rsidRPr="003E7C3D">
        <w:rPr>
          <w:rFonts w:ascii="Trebuchet MS" w:hAnsi="Trebuchet MS" w:cs="Arial"/>
          <w:i/>
          <w:color w:val="000000"/>
          <w:sz w:val="24"/>
          <w:szCs w:val="24"/>
        </w:rPr>
        <w:t>Falco naumanni</w:t>
      </w:r>
      <w:r w:rsidRPr="003E7C3D">
        <w:rPr>
          <w:rFonts w:ascii="Trebuchet MS" w:hAnsi="Trebuchet MS" w:cs="Arial"/>
          <w:color w:val="000000"/>
          <w:sz w:val="24"/>
          <w:szCs w:val="24"/>
        </w:rPr>
        <w:t xml:space="preserve">) </w:t>
      </w:r>
      <w:r w:rsidRPr="003E7C3D">
        <w:rPr>
          <w:rFonts w:ascii="Tahoma" w:hAnsi="Tahoma" w:cs="Tahoma"/>
          <w:color w:val="000000"/>
          <w:sz w:val="24"/>
          <w:szCs w:val="24"/>
        </w:rPr>
        <w:t>ș</w:t>
      </w:r>
      <w:r w:rsidRPr="003E7C3D">
        <w:rPr>
          <w:rFonts w:ascii="Trebuchet MS" w:hAnsi="Trebuchet MS" w:cs="Arial"/>
          <w:color w:val="000000"/>
          <w:sz w:val="24"/>
          <w:szCs w:val="24"/>
        </w:rPr>
        <w:t>i cristelul de câmp (</w:t>
      </w:r>
      <w:r w:rsidRPr="003E7C3D">
        <w:rPr>
          <w:rFonts w:ascii="Trebuchet MS" w:hAnsi="Trebuchet MS" w:cs="Arial"/>
          <w:i/>
          <w:color w:val="000000"/>
          <w:sz w:val="24"/>
          <w:szCs w:val="24"/>
        </w:rPr>
        <w:t>Crex crex</w:t>
      </w:r>
      <w:r w:rsidRPr="003E7C3D">
        <w:rPr>
          <w:rFonts w:ascii="Trebuchet MS" w:hAnsi="Trebuchet MS" w:cs="Arial"/>
          <w:color w:val="000000"/>
          <w:sz w:val="24"/>
          <w:szCs w:val="24"/>
        </w:rPr>
        <w:t>). Multe păsări sunt de importan</w:t>
      </w:r>
      <w:r w:rsidRPr="003E7C3D">
        <w:rPr>
          <w:rFonts w:ascii="Tahoma" w:hAnsi="Tahoma" w:cs="Tahoma"/>
          <w:color w:val="000000"/>
          <w:sz w:val="24"/>
          <w:szCs w:val="24"/>
        </w:rPr>
        <w:t>ț</w:t>
      </w:r>
      <w:r w:rsidRPr="003E7C3D">
        <w:rPr>
          <w:rFonts w:ascii="Trebuchet MS" w:hAnsi="Trebuchet MS"/>
          <w:color w:val="000000"/>
          <w:sz w:val="24"/>
          <w:szCs w:val="24"/>
        </w:rPr>
        <w:t>ă</w:t>
      </w:r>
      <w:r w:rsidRPr="003E7C3D">
        <w:rPr>
          <w:rFonts w:ascii="Trebuchet MS" w:hAnsi="Trebuchet MS" w:cs="Arial"/>
          <w:color w:val="000000"/>
          <w:sz w:val="24"/>
          <w:szCs w:val="24"/>
        </w:rPr>
        <w:t xml:space="preserve"> pentru conservare la nivel european – barza neagră </w:t>
      </w:r>
      <w:r w:rsidRPr="003E7C3D">
        <w:rPr>
          <w:rFonts w:ascii="Trebuchet MS" w:hAnsi="Trebuchet MS" w:cs="Arial"/>
          <w:i/>
          <w:color w:val="000000"/>
          <w:sz w:val="24"/>
          <w:szCs w:val="24"/>
        </w:rPr>
        <w:t>(Ciconia nigra</w:t>
      </w:r>
      <w:r w:rsidRPr="003E7C3D">
        <w:rPr>
          <w:rFonts w:ascii="Trebuchet MS" w:hAnsi="Trebuchet MS" w:cs="Arial"/>
          <w:color w:val="000000"/>
          <w:sz w:val="24"/>
          <w:szCs w:val="24"/>
        </w:rPr>
        <w:t>), gaia ro</w:t>
      </w:r>
      <w:r w:rsidRPr="003E7C3D">
        <w:rPr>
          <w:rFonts w:ascii="Tahoma" w:hAnsi="Tahoma" w:cs="Tahoma"/>
          <w:color w:val="000000"/>
          <w:sz w:val="24"/>
          <w:szCs w:val="24"/>
        </w:rPr>
        <w:t>ș</w:t>
      </w:r>
      <w:r w:rsidRPr="003E7C3D">
        <w:rPr>
          <w:rFonts w:ascii="Trebuchet MS" w:hAnsi="Trebuchet MS" w:cs="Arial"/>
          <w:color w:val="000000"/>
          <w:sz w:val="24"/>
          <w:szCs w:val="24"/>
        </w:rPr>
        <w:t>ie (</w:t>
      </w:r>
      <w:r w:rsidRPr="003E7C3D">
        <w:rPr>
          <w:rFonts w:ascii="Trebuchet MS" w:hAnsi="Trebuchet MS" w:cs="Arial"/>
          <w:i/>
          <w:color w:val="000000"/>
          <w:sz w:val="24"/>
          <w:szCs w:val="24"/>
        </w:rPr>
        <w:t>Milvus milvus</w:t>
      </w:r>
      <w:r w:rsidRPr="003E7C3D">
        <w:rPr>
          <w:rFonts w:ascii="Trebuchet MS" w:hAnsi="Trebuchet MS" w:cs="Arial"/>
          <w:color w:val="000000"/>
          <w:sz w:val="24"/>
          <w:szCs w:val="24"/>
        </w:rPr>
        <w:t>), Eretele vânăt (C</w:t>
      </w:r>
      <w:r w:rsidRPr="003E7C3D">
        <w:rPr>
          <w:rFonts w:ascii="Trebuchet MS" w:hAnsi="Trebuchet MS" w:cs="Arial"/>
          <w:i/>
          <w:color w:val="000000"/>
          <w:sz w:val="24"/>
          <w:szCs w:val="24"/>
        </w:rPr>
        <w:t>ircus cyaneus</w:t>
      </w:r>
      <w:r w:rsidRPr="003E7C3D">
        <w:rPr>
          <w:rFonts w:ascii="Trebuchet MS" w:hAnsi="Trebuchet MS" w:cs="Arial"/>
          <w:color w:val="000000"/>
          <w:sz w:val="24"/>
          <w:szCs w:val="24"/>
        </w:rPr>
        <w:t xml:space="preserve">), </w:t>
      </w:r>
      <w:r w:rsidRPr="003E7C3D">
        <w:rPr>
          <w:rFonts w:ascii="Tahoma" w:hAnsi="Tahoma" w:cs="Tahoma"/>
          <w:color w:val="000000"/>
          <w:sz w:val="24"/>
          <w:szCs w:val="24"/>
        </w:rPr>
        <w:t>ș</w:t>
      </w:r>
      <w:r w:rsidRPr="003E7C3D">
        <w:rPr>
          <w:rFonts w:ascii="Trebuchet MS" w:hAnsi="Trebuchet MS" w:cs="Arial"/>
          <w:color w:val="000000"/>
          <w:sz w:val="24"/>
          <w:szCs w:val="24"/>
        </w:rPr>
        <w:t xml:space="preserve">oimul dunărean </w:t>
      </w:r>
      <w:r w:rsidRPr="003E7C3D">
        <w:rPr>
          <w:rFonts w:ascii="Trebuchet MS" w:hAnsi="Trebuchet MS" w:cs="Arial"/>
          <w:i/>
          <w:color w:val="000000"/>
          <w:sz w:val="24"/>
          <w:szCs w:val="24"/>
        </w:rPr>
        <w:t>(Falco cherrug</w:t>
      </w:r>
      <w:r w:rsidRPr="003E7C3D">
        <w:rPr>
          <w:rFonts w:ascii="Trebuchet MS" w:hAnsi="Trebuchet MS" w:cs="Arial"/>
          <w:color w:val="000000"/>
          <w:sz w:val="24"/>
          <w:szCs w:val="24"/>
        </w:rPr>
        <w:t>), potârnichea de stâncă (</w:t>
      </w:r>
      <w:r w:rsidRPr="003E7C3D">
        <w:rPr>
          <w:rFonts w:ascii="Trebuchet MS" w:hAnsi="Trebuchet MS" w:cs="Arial"/>
          <w:i/>
          <w:color w:val="000000"/>
          <w:sz w:val="24"/>
          <w:szCs w:val="24"/>
        </w:rPr>
        <w:t>Alectoris graeca</w:t>
      </w:r>
      <w:r w:rsidRPr="003E7C3D">
        <w:rPr>
          <w:rFonts w:ascii="Trebuchet MS" w:hAnsi="Trebuchet MS" w:cs="Arial"/>
          <w:color w:val="000000"/>
          <w:sz w:val="24"/>
          <w:szCs w:val="24"/>
        </w:rPr>
        <w:t xml:space="preserve">), turtureaua </w:t>
      </w:r>
      <w:r w:rsidRPr="003E7C3D">
        <w:rPr>
          <w:rFonts w:ascii="Trebuchet MS" w:hAnsi="Trebuchet MS" w:cs="Arial"/>
          <w:i/>
          <w:color w:val="000000"/>
          <w:sz w:val="24"/>
          <w:szCs w:val="24"/>
        </w:rPr>
        <w:t>(Streptopelia turtur</w:t>
      </w:r>
      <w:r w:rsidRPr="003E7C3D">
        <w:rPr>
          <w:rFonts w:ascii="Trebuchet MS" w:hAnsi="Trebuchet MS" w:cs="Arial"/>
          <w:color w:val="000000"/>
          <w:sz w:val="24"/>
          <w:szCs w:val="24"/>
        </w:rPr>
        <w:t>), bufni</w:t>
      </w:r>
      <w:r w:rsidRPr="003E7C3D">
        <w:rPr>
          <w:rFonts w:ascii="Tahoma" w:hAnsi="Tahoma" w:cs="Tahoma"/>
          <w:color w:val="000000"/>
          <w:sz w:val="24"/>
          <w:szCs w:val="24"/>
        </w:rPr>
        <w:t>ț</w:t>
      </w:r>
      <w:r w:rsidRPr="003E7C3D">
        <w:rPr>
          <w:rFonts w:ascii="Trebuchet MS" w:hAnsi="Trebuchet MS" w:cs="Arial"/>
          <w:color w:val="000000"/>
          <w:sz w:val="24"/>
          <w:szCs w:val="24"/>
        </w:rPr>
        <w:t>a (</w:t>
      </w:r>
      <w:r w:rsidRPr="003E7C3D">
        <w:rPr>
          <w:rFonts w:ascii="Trebuchet MS" w:hAnsi="Trebuchet MS" w:cs="Arial"/>
          <w:i/>
          <w:color w:val="000000"/>
          <w:sz w:val="24"/>
          <w:szCs w:val="24"/>
        </w:rPr>
        <w:t>Bubo bubo</w:t>
      </w:r>
      <w:r w:rsidRPr="003E7C3D">
        <w:rPr>
          <w:rFonts w:ascii="Trebuchet MS" w:hAnsi="Trebuchet MS" w:cs="Arial"/>
          <w:color w:val="000000"/>
          <w:sz w:val="24"/>
          <w:szCs w:val="24"/>
        </w:rPr>
        <w:t>), cucuveaua (</w:t>
      </w:r>
      <w:r w:rsidRPr="003E7C3D">
        <w:rPr>
          <w:rFonts w:ascii="Trebuchet MS" w:hAnsi="Trebuchet MS" w:cs="Arial"/>
          <w:i/>
          <w:color w:val="000000"/>
          <w:sz w:val="24"/>
          <w:szCs w:val="24"/>
        </w:rPr>
        <w:t>Tyto alba</w:t>
      </w:r>
      <w:r w:rsidRPr="003E7C3D">
        <w:rPr>
          <w:rFonts w:ascii="Trebuchet MS" w:hAnsi="Trebuchet MS" w:cs="Arial"/>
          <w:color w:val="000000"/>
          <w:sz w:val="24"/>
          <w:szCs w:val="24"/>
        </w:rPr>
        <w:t xml:space="preserve">)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altele. </w:t>
      </w:r>
    </w:p>
    <w:p w:rsidR="008C6C1F" w:rsidRPr="003E7C3D" w:rsidRDefault="008C6C1F" w:rsidP="001E0B1E">
      <w:pPr>
        <w:jc w:val="both"/>
        <w:rPr>
          <w:rFonts w:ascii="Trebuchet MS" w:hAnsi="Trebuchet MS" w:cs="Arial"/>
          <w:color w:val="000000"/>
          <w:sz w:val="24"/>
          <w:szCs w:val="24"/>
        </w:rPr>
      </w:pPr>
      <w:r w:rsidRPr="003E7C3D">
        <w:rPr>
          <w:rFonts w:ascii="Trebuchet MS" w:hAnsi="Trebuchet MS" w:cs="Arial"/>
          <w:color w:val="000000"/>
          <w:sz w:val="24"/>
          <w:szCs w:val="24"/>
        </w:rPr>
        <w:t xml:space="preserve">Diversitatea speciilor de plante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animale din partea de sud a regiunii </w:t>
      </w:r>
      <w:r w:rsidRPr="003E7C3D">
        <w:rPr>
          <w:rFonts w:ascii="Trebuchet MS" w:hAnsi="Trebuchet MS" w:cs="Arial"/>
          <w:b/>
          <w:color w:val="000000"/>
          <w:sz w:val="24"/>
          <w:szCs w:val="24"/>
        </w:rPr>
        <w:t>Vratsa</w:t>
      </w:r>
      <w:r w:rsidRPr="003E7C3D">
        <w:rPr>
          <w:rFonts w:ascii="Trebuchet MS" w:hAnsi="Trebuchet MS" w:cs="Arial"/>
          <w:color w:val="000000"/>
          <w:sz w:val="24"/>
          <w:szCs w:val="24"/>
        </w:rPr>
        <w:t xml:space="preserve"> </w:t>
      </w:r>
      <w:r w:rsidRPr="003E7C3D">
        <w:rPr>
          <w:rFonts w:ascii="Tahoma" w:hAnsi="Tahoma" w:cs="Tahoma"/>
          <w:color w:val="000000"/>
          <w:sz w:val="24"/>
          <w:szCs w:val="24"/>
        </w:rPr>
        <w:t>ș</w:t>
      </w:r>
      <w:r w:rsidRPr="003E7C3D">
        <w:rPr>
          <w:rFonts w:ascii="Trebuchet MS" w:hAnsi="Trebuchet MS" w:cs="Arial"/>
          <w:color w:val="000000"/>
          <w:sz w:val="24"/>
          <w:szCs w:val="24"/>
        </w:rPr>
        <w:t>i din lunca Dunării este extrem de mare. Complexele întinse de roci din Parcul natural "Vrachanski Balkan" sunt habitat pentru peste 250 de specii de vertebrate, dintre care cel mai mare grup constă din peste 180 specii de păsări. Aceasta este zona de cuibărit a ciorii gulerate alpine (</w:t>
      </w:r>
      <w:r w:rsidRPr="003E7C3D">
        <w:rPr>
          <w:rFonts w:ascii="Trebuchet MS" w:hAnsi="Trebuchet MS" w:cs="Arial"/>
          <w:i/>
          <w:color w:val="000000"/>
          <w:sz w:val="24"/>
          <w:szCs w:val="24"/>
        </w:rPr>
        <w:t>Pyrhocorax graculus</w:t>
      </w:r>
      <w:r w:rsidRPr="003E7C3D">
        <w:rPr>
          <w:rFonts w:ascii="Trebuchet MS" w:hAnsi="Trebuchet MS" w:cs="Arial"/>
          <w:color w:val="000000"/>
          <w:sz w:val="24"/>
          <w:szCs w:val="24"/>
        </w:rPr>
        <w:t>), lăstunului alpin (</w:t>
      </w:r>
      <w:r w:rsidRPr="003E7C3D">
        <w:rPr>
          <w:rFonts w:ascii="Trebuchet MS" w:hAnsi="Trebuchet MS" w:cs="Arial"/>
          <w:i/>
          <w:color w:val="000000"/>
          <w:sz w:val="24"/>
          <w:szCs w:val="24"/>
        </w:rPr>
        <w:t>Tachymarptes melba</w:t>
      </w:r>
      <w:r w:rsidRPr="003E7C3D">
        <w:rPr>
          <w:rFonts w:ascii="Trebuchet MS" w:hAnsi="Trebuchet MS" w:cs="Arial"/>
          <w:color w:val="000000"/>
          <w:sz w:val="24"/>
          <w:szCs w:val="24"/>
        </w:rPr>
        <w:t>), flutura</w:t>
      </w:r>
      <w:r w:rsidRPr="003E7C3D">
        <w:rPr>
          <w:rFonts w:ascii="Tahoma" w:hAnsi="Tahoma" w:cs="Tahoma"/>
          <w:color w:val="000000"/>
          <w:sz w:val="24"/>
          <w:szCs w:val="24"/>
        </w:rPr>
        <w:t>ș</w:t>
      </w:r>
      <w:r w:rsidRPr="003E7C3D">
        <w:rPr>
          <w:rFonts w:ascii="Trebuchet MS" w:hAnsi="Trebuchet MS" w:cs="Arial"/>
          <w:color w:val="000000"/>
          <w:sz w:val="24"/>
          <w:szCs w:val="24"/>
        </w:rPr>
        <w:t>ului de piatră (</w:t>
      </w:r>
      <w:r w:rsidRPr="003E7C3D">
        <w:rPr>
          <w:rFonts w:ascii="Trebuchet MS" w:hAnsi="Trebuchet MS" w:cs="Arial"/>
          <w:i/>
          <w:color w:val="000000"/>
          <w:sz w:val="24"/>
          <w:szCs w:val="24"/>
        </w:rPr>
        <w:t>Tichodroma muraria</w:t>
      </w:r>
      <w:r w:rsidRPr="003E7C3D">
        <w:rPr>
          <w:rFonts w:ascii="Trebuchet MS" w:hAnsi="Trebuchet MS" w:cs="Arial"/>
          <w:color w:val="000000"/>
          <w:sz w:val="24"/>
          <w:szCs w:val="24"/>
        </w:rPr>
        <w:t>), fâsei de munte (</w:t>
      </w:r>
      <w:r w:rsidRPr="003E7C3D">
        <w:rPr>
          <w:rFonts w:ascii="Trebuchet MS" w:hAnsi="Trebuchet MS" w:cs="Arial"/>
          <w:i/>
          <w:color w:val="000000"/>
          <w:sz w:val="24"/>
          <w:szCs w:val="24"/>
        </w:rPr>
        <w:t>Anthus spinoletta</w:t>
      </w:r>
      <w:r w:rsidRPr="003E7C3D">
        <w:rPr>
          <w:rFonts w:ascii="Trebuchet MS" w:hAnsi="Trebuchet MS" w:cs="Arial"/>
          <w:color w:val="000000"/>
          <w:sz w:val="24"/>
          <w:szCs w:val="24"/>
        </w:rPr>
        <w:t>), a diverselor specii de ciocănitori, vulturului egiptean (</w:t>
      </w:r>
      <w:r w:rsidRPr="003E7C3D">
        <w:rPr>
          <w:rFonts w:ascii="Trebuchet MS" w:hAnsi="Trebuchet MS" w:cs="Arial"/>
          <w:i/>
          <w:color w:val="000000"/>
          <w:sz w:val="24"/>
          <w:szCs w:val="24"/>
        </w:rPr>
        <w:t>Neophron percnopterus</w:t>
      </w:r>
      <w:r w:rsidRPr="003E7C3D">
        <w:rPr>
          <w:rFonts w:ascii="Trebuchet MS" w:hAnsi="Trebuchet MS" w:cs="Arial"/>
          <w:color w:val="000000"/>
          <w:sz w:val="24"/>
          <w:szCs w:val="24"/>
        </w:rPr>
        <w:t>). De</w:t>
      </w:r>
      <w:r w:rsidRPr="003E7C3D">
        <w:rPr>
          <w:rFonts w:ascii="Tahoma" w:hAnsi="Tahoma" w:cs="Tahoma"/>
          <w:color w:val="000000"/>
          <w:sz w:val="24"/>
          <w:szCs w:val="24"/>
        </w:rPr>
        <w:t>ș</w:t>
      </w:r>
      <w:r w:rsidRPr="003E7C3D">
        <w:rPr>
          <w:rFonts w:ascii="Trebuchet MS" w:hAnsi="Trebuchet MS" w:cs="Arial"/>
          <w:color w:val="000000"/>
          <w:sz w:val="24"/>
          <w:szCs w:val="24"/>
        </w:rPr>
        <w:t>i doar rareori, în regiune apar acvila aurie (</w:t>
      </w:r>
      <w:r w:rsidRPr="003E7C3D">
        <w:rPr>
          <w:rFonts w:ascii="Trebuchet MS" w:hAnsi="Trebuchet MS" w:cs="Arial"/>
          <w:i/>
          <w:color w:val="000000"/>
          <w:sz w:val="24"/>
          <w:szCs w:val="24"/>
        </w:rPr>
        <w:t>Aquila chrysaetos</w:t>
      </w:r>
      <w:r w:rsidRPr="003E7C3D">
        <w:rPr>
          <w:rFonts w:ascii="Trebuchet MS" w:hAnsi="Trebuchet MS" w:cs="Arial"/>
          <w:color w:val="000000"/>
          <w:sz w:val="24"/>
          <w:szCs w:val="24"/>
        </w:rPr>
        <w:t xml:space="preserve">), </w:t>
      </w:r>
      <w:r w:rsidRPr="003E7C3D">
        <w:rPr>
          <w:rFonts w:ascii="Tahoma" w:hAnsi="Tahoma" w:cs="Tahoma"/>
          <w:color w:val="000000"/>
          <w:sz w:val="24"/>
          <w:szCs w:val="24"/>
        </w:rPr>
        <w:t>ș</w:t>
      </w:r>
      <w:r w:rsidRPr="003E7C3D">
        <w:rPr>
          <w:rFonts w:ascii="Trebuchet MS" w:hAnsi="Trebuchet MS" w:cs="Arial"/>
          <w:color w:val="000000"/>
          <w:sz w:val="24"/>
          <w:szCs w:val="24"/>
        </w:rPr>
        <w:t>oricarul comun (</w:t>
      </w:r>
      <w:r w:rsidRPr="003E7C3D">
        <w:rPr>
          <w:rFonts w:ascii="Trebuchet MS" w:hAnsi="Trebuchet MS" w:cs="Arial"/>
          <w:i/>
          <w:color w:val="000000"/>
          <w:sz w:val="24"/>
          <w:szCs w:val="24"/>
        </w:rPr>
        <w:t>Buteo buteo</w:t>
      </w:r>
      <w:r w:rsidRPr="003E7C3D">
        <w:rPr>
          <w:rFonts w:ascii="Trebuchet MS" w:hAnsi="Trebuchet MS" w:cs="Arial"/>
          <w:color w:val="000000"/>
          <w:sz w:val="24"/>
          <w:szCs w:val="24"/>
        </w:rPr>
        <w:t>), uliul păsărar (</w:t>
      </w:r>
      <w:r w:rsidRPr="003E7C3D">
        <w:rPr>
          <w:rFonts w:ascii="Trebuchet MS" w:hAnsi="Trebuchet MS" w:cs="Arial"/>
          <w:i/>
          <w:color w:val="000000"/>
          <w:sz w:val="24"/>
          <w:szCs w:val="24"/>
        </w:rPr>
        <w:t>Accipiter nisus</w:t>
      </w:r>
      <w:r w:rsidRPr="003E7C3D">
        <w:rPr>
          <w:rFonts w:ascii="Trebuchet MS" w:hAnsi="Trebuchet MS" w:cs="Arial"/>
          <w:color w:val="000000"/>
          <w:sz w:val="24"/>
          <w:szCs w:val="24"/>
        </w:rPr>
        <w:t xml:space="preserve">) </w:t>
      </w:r>
      <w:r w:rsidRPr="003E7C3D">
        <w:rPr>
          <w:rFonts w:ascii="Tahoma" w:hAnsi="Tahoma" w:cs="Tahoma"/>
          <w:color w:val="000000"/>
          <w:sz w:val="24"/>
          <w:szCs w:val="24"/>
        </w:rPr>
        <w:t>ș</w:t>
      </w:r>
      <w:r w:rsidRPr="003E7C3D">
        <w:rPr>
          <w:rFonts w:ascii="Trebuchet MS" w:hAnsi="Trebuchet MS" w:cs="Arial"/>
          <w:color w:val="000000"/>
          <w:sz w:val="24"/>
          <w:szCs w:val="24"/>
        </w:rPr>
        <w:t>i alte răpitoare care utilizează zona pentru vânat. Apar de asemenea dihorul pătat (</w:t>
      </w:r>
      <w:r w:rsidRPr="003E7C3D">
        <w:rPr>
          <w:rFonts w:ascii="Trebuchet MS" w:hAnsi="Trebuchet MS" w:cs="Arial"/>
          <w:i/>
          <w:color w:val="000000"/>
          <w:sz w:val="24"/>
          <w:szCs w:val="24"/>
        </w:rPr>
        <w:t>Vormella peregusna</w:t>
      </w:r>
      <w:r w:rsidRPr="003E7C3D">
        <w:rPr>
          <w:rFonts w:ascii="Trebuchet MS" w:hAnsi="Trebuchet MS" w:cs="Arial"/>
          <w:color w:val="000000"/>
          <w:sz w:val="24"/>
          <w:szCs w:val="24"/>
        </w:rPr>
        <w:t xml:space="preserve">), </w:t>
      </w:r>
      <w:r w:rsidRPr="003E7C3D">
        <w:rPr>
          <w:rFonts w:ascii="Tahoma" w:hAnsi="Tahoma" w:cs="Tahoma"/>
          <w:color w:val="000000"/>
          <w:sz w:val="24"/>
          <w:szCs w:val="24"/>
        </w:rPr>
        <w:t>ș</w:t>
      </w:r>
      <w:r w:rsidRPr="003E7C3D">
        <w:rPr>
          <w:rFonts w:ascii="Trebuchet MS" w:hAnsi="Trebuchet MS" w:cs="Arial"/>
          <w:color w:val="000000"/>
          <w:sz w:val="24"/>
          <w:szCs w:val="24"/>
        </w:rPr>
        <w:t xml:space="preserve">opârla </w:t>
      </w:r>
      <w:r w:rsidRPr="003E7C3D">
        <w:rPr>
          <w:rFonts w:ascii="Trebuchet MS" w:hAnsi="Trebuchet MS" w:cs="Arial"/>
          <w:i/>
          <w:color w:val="000000"/>
          <w:sz w:val="24"/>
          <w:szCs w:val="24"/>
        </w:rPr>
        <w:t>Darevskia praticola</w:t>
      </w:r>
      <w:r w:rsidRPr="003E7C3D">
        <w:rPr>
          <w:rFonts w:ascii="Trebuchet MS" w:hAnsi="Trebuchet MS" w:cs="Arial"/>
          <w:color w:val="000000"/>
          <w:sz w:val="24"/>
          <w:szCs w:val="24"/>
        </w:rPr>
        <w:t xml:space="preserve">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w:t>
      </w:r>
      <w:r w:rsidRPr="003E7C3D">
        <w:rPr>
          <w:rFonts w:ascii="Tahoma" w:hAnsi="Tahoma" w:cs="Tahoma"/>
          <w:color w:val="000000"/>
          <w:sz w:val="24"/>
          <w:szCs w:val="24"/>
        </w:rPr>
        <w:t>ș</w:t>
      </w:r>
      <w:r w:rsidRPr="003E7C3D">
        <w:rPr>
          <w:rFonts w:ascii="Trebuchet MS" w:hAnsi="Trebuchet MS" w:cs="Arial"/>
          <w:color w:val="000000"/>
          <w:sz w:val="24"/>
          <w:szCs w:val="24"/>
        </w:rPr>
        <w:t>opârla de Crimeea (</w:t>
      </w:r>
      <w:r w:rsidRPr="003E7C3D">
        <w:rPr>
          <w:rFonts w:ascii="Trebuchet MS" w:hAnsi="Trebuchet MS" w:cs="Arial"/>
          <w:i/>
          <w:color w:val="000000"/>
          <w:sz w:val="24"/>
          <w:szCs w:val="24"/>
        </w:rPr>
        <w:t>Podarcis tauricus</w:t>
      </w:r>
      <w:r w:rsidRPr="003E7C3D">
        <w:rPr>
          <w:rFonts w:ascii="Trebuchet MS" w:hAnsi="Trebuchet MS" w:cs="Arial"/>
          <w:color w:val="000000"/>
          <w:sz w:val="24"/>
          <w:szCs w:val="24"/>
        </w:rPr>
        <w:t>), vipera cu corn (</w:t>
      </w:r>
      <w:r w:rsidRPr="003E7C3D">
        <w:rPr>
          <w:rFonts w:ascii="Trebuchet MS" w:hAnsi="Trebuchet MS" w:cs="Arial"/>
          <w:i/>
          <w:color w:val="000000"/>
          <w:sz w:val="24"/>
          <w:szCs w:val="24"/>
        </w:rPr>
        <w:t>Vipera ammodytes</w:t>
      </w:r>
      <w:r w:rsidRPr="003E7C3D">
        <w:rPr>
          <w:rFonts w:ascii="Trebuchet MS" w:hAnsi="Trebuchet MS" w:cs="Arial"/>
          <w:color w:val="000000"/>
          <w:sz w:val="24"/>
          <w:szCs w:val="24"/>
        </w:rPr>
        <w:t>), etc. Fauna de pe</w:t>
      </w:r>
      <w:r w:rsidRPr="003E7C3D">
        <w:rPr>
          <w:rFonts w:ascii="Tahoma" w:hAnsi="Tahoma" w:cs="Tahoma"/>
          <w:color w:val="000000"/>
          <w:sz w:val="24"/>
          <w:szCs w:val="24"/>
        </w:rPr>
        <w:t>ș</w:t>
      </w:r>
      <w:r w:rsidRPr="003E7C3D">
        <w:rPr>
          <w:rFonts w:ascii="Trebuchet MS" w:hAnsi="Trebuchet MS" w:cs="Arial"/>
          <w:color w:val="000000"/>
          <w:sz w:val="24"/>
          <w:szCs w:val="24"/>
        </w:rPr>
        <w:t>teră este una dintre cele mai mari comori ale zonei. Unele specii de pe</w:t>
      </w:r>
      <w:r w:rsidRPr="003E7C3D">
        <w:rPr>
          <w:rFonts w:ascii="Tahoma" w:hAnsi="Tahoma" w:cs="Tahoma"/>
          <w:color w:val="000000"/>
          <w:sz w:val="24"/>
          <w:szCs w:val="24"/>
        </w:rPr>
        <w:t>ș</w:t>
      </w:r>
      <w:r w:rsidRPr="003E7C3D">
        <w:rPr>
          <w:rFonts w:ascii="Trebuchet MS" w:hAnsi="Trebuchet MS" w:cs="Arial"/>
          <w:color w:val="000000"/>
          <w:sz w:val="24"/>
          <w:szCs w:val="24"/>
        </w:rPr>
        <w:t>teră se găsesc numai aici. O mare parte dintre speciile de animale sunt incluse pe Lista Ro</w:t>
      </w:r>
      <w:r w:rsidRPr="003E7C3D">
        <w:rPr>
          <w:rFonts w:ascii="Tahoma" w:hAnsi="Tahoma" w:cs="Tahoma"/>
          <w:color w:val="000000"/>
          <w:sz w:val="24"/>
          <w:szCs w:val="24"/>
        </w:rPr>
        <w:t>ș</w:t>
      </w:r>
      <w:r w:rsidRPr="003E7C3D">
        <w:rPr>
          <w:rFonts w:ascii="Trebuchet MS" w:hAnsi="Trebuchet MS" w:cs="Arial"/>
          <w:color w:val="000000"/>
          <w:sz w:val="24"/>
          <w:szCs w:val="24"/>
        </w:rPr>
        <w:t>ie din Bulgaria ca specii amenin</w:t>
      </w:r>
      <w:r w:rsidRPr="003E7C3D">
        <w:rPr>
          <w:rFonts w:ascii="Tahoma" w:hAnsi="Tahoma" w:cs="Tahoma"/>
          <w:color w:val="000000"/>
          <w:sz w:val="24"/>
          <w:szCs w:val="24"/>
        </w:rPr>
        <w:t>ț</w:t>
      </w:r>
      <w:r w:rsidRPr="003E7C3D">
        <w:rPr>
          <w:rFonts w:ascii="Trebuchet MS" w:hAnsi="Trebuchet MS" w:cs="Arial"/>
          <w:color w:val="000000"/>
          <w:sz w:val="24"/>
          <w:szCs w:val="24"/>
        </w:rPr>
        <w:t>ate sau rare.</w:t>
      </w:r>
      <w:r w:rsidRPr="003E7C3D">
        <w:rPr>
          <w:rStyle w:val="FootnoteReference"/>
          <w:rFonts w:ascii="Trebuchet MS" w:hAnsi="Trebuchet MS" w:cs="Arial"/>
          <w:color w:val="000000"/>
          <w:sz w:val="24"/>
          <w:szCs w:val="24"/>
        </w:rPr>
        <w:footnoteReference w:id="15"/>
      </w:r>
    </w:p>
    <w:p w:rsidR="008C6C1F" w:rsidRPr="003E7C3D" w:rsidRDefault="008C6C1F" w:rsidP="001E0B1E">
      <w:pPr>
        <w:jc w:val="both"/>
        <w:rPr>
          <w:rFonts w:ascii="Trebuchet MS" w:hAnsi="Trebuchet MS" w:cs="Arial"/>
          <w:color w:val="000000"/>
          <w:sz w:val="24"/>
          <w:szCs w:val="24"/>
        </w:rPr>
      </w:pPr>
      <w:r w:rsidRPr="003E7C3D">
        <w:rPr>
          <w:rFonts w:ascii="Tahoma" w:hAnsi="Tahoma" w:cs="Tahoma"/>
          <w:color w:val="000000"/>
          <w:sz w:val="24"/>
          <w:szCs w:val="24"/>
        </w:rPr>
        <w:t>Ș</w:t>
      </w:r>
      <w:r w:rsidRPr="003E7C3D">
        <w:rPr>
          <w:rFonts w:ascii="Trebuchet MS" w:hAnsi="Trebuchet MS" w:cs="Arial"/>
          <w:color w:val="000000"/>
          <w:sz w:val="24"/>
          <w:szCs w:val="24"/>
        </w:rPr>
        <w:t xml:space="preserve">i flora este bogată, cu multe specii rare </w:t>
      </w:r>
      <w:r w:rsidRPr="003E7C3D">
        <w:rPr>
          <w:rFonts w:ascii="Tahoma" w:hAnsi="Tahoma" w:cs="Tahoma"/>
          <w:color w:val="000000"/>
          <w:sz w:val="24"/>
          <w:szCs w:val="24"/>
        </w:rPr>
        <w:t>ș</w:t>
      </w:r>
      <w:r w:rsidRPr="003E7C3D">
        <w:rPr>
          <w:rFonts w:ascii="Trebuchet MS" w:hAnsi="Trebuchet MS" w:cs="Arial"/>
          <w:color w:val="000000"/>
          <w:sz w:val="24"/>
          <w:szCs w:val="24"/>
        </w:rPr>
        <w:t>i amenin</w:t>
      </w:r>
      <w:r w:rsidRPr="003E7C3D">
        <w:rPr>
          <w:rFonts w:ascii="Tahoma" w:hAnsi="Tahoma" w:cs="Tahoma"/>
          <w:color w:val="000000"/>
          <w:sz w:val="24"/>
          <w:szCs w:val="24"/>
        </w:rPr>
        <w:t>ț</w:t>
      </w:r>
      <w:r w:rsidRPr="003E7C3D">
        <w:rPr>
          <w:rFonts w:ascii="Trebuchet MS" w:hAnsi="Trebuchet MS" w:cs="Arial"/>
          <w:color w:val="000000"/>
          <w:sz w:val="24"/>
          <w:szCs w:val="24"/>
        </w:rPr>
        <w:t>ate, numai în “Vrachanski Balkan” găsindu-se peste 700 de specii de plante reprezentând 1/5 din flora Bulgariei. 51 dintre acestea sunt identificate ca rare sau amenin</w:t>
      </w:r>
      <w:r w:rsidRPr="003E7C3D">
        <w:rPr>
          <w:rFonts w:ascii="Tahoma" w:hAnsi="Tahoma" w:cs="Tahoma"/>
          <w:color w:val="000000"/>
          <w:sz w:val="24"/>
          <w:szCs w:val="24"/>
        </w:rPr>
        <w:t>ț</w:t>
      </w:r>
      <w:r w:rsidRPr="003E7C3D">
        <w:rPr>
          <w:rFonts w:ascii="Trebuchet MS" w:hAnsi="Trebuchet MS" w:cs="Arial"/>
          <w:color w:val="000000"/>
          <w:sz w:val="24"/>
          <w:szCs w:val="24"/>
        </w:rPr>
        <w:t>ate cu dispari</w:t>
      </w:r>
      <w:r w:rsidRPr="003E7C3D">
        <w:rPr>
          <w:rFonts w:ascii="Tahoma" w:hAnsi="Tahoma" w:cs="Tahoma"/>
          <w:color w:val="000000"/>
          <w:sz w:val="24"/>
          <w:szCs w:val="24"/>
        </w:rPr>
        <w:t>ț</w:t>
      </w:r>
      <w:r w:rsidRPr="003E7C3D">
        <w:rPr>
          <w:rFonts w:ascii="Trebuchet MS" w:hAnsi="Trebuchet MS" w:cs="Arial"/>
          <w:color w:val="000000"/>
          <w:sz w:val="24"/>
          <w:szCs w:val="24"/>
        </w:rPr>
        <w:t>ia, 25 de specii sunt protejate prin Legea protejării naturii. Plantele critic amenin</w:t>
      </w:r>
      <w:r w:rsidRPr="003E7C3D">
        <w:rPr>
          <w:rFonts w:ascii="Tahoma" w:hAnsi="Tahoma" w:cs="Tahoma"/>
          <w:color w:val="000000"/>
          <w:sz w:val="24"/>
          <w:szCs w:val="24"/>
        </w:rPr>
        <w:t>ț</w:t>
      </w:r>
      <w:r w:rsidRPr="003E7C3D">
        <w:rPr>
          <w:rFonts w:ascii="Trebuchet MS" w:hAnsi="Trebuchet MS" w:cs="Arial"/>
          <w:color w:val="000000"/>
          <w:sz w:val="24"/>
          <w:szCs w:val="24"/>
        </w:rPr>
        <w:t xml:space="preserve">ate din zonă sunt: </w:t>
      </w:r>
      <w:r w:rsidRPr="003E7C3D">
        <w:rPr>
          <w:rFonts w:ascii="Trebuchet MS" w:hAnsi="Trebuchet MS" w:cs="Arial"/>
          <w:i/>
          <w:color w:val="000000"/>
          <w:sz w:val="24"/>
          <w:szCs w:val="24"/>
        </w:rPr>
        <w:t>Campanula jordanovii, Centranthus kellererii, Chamaecytisus kovacevii, Juniperus sabina, Lilium jankae, Slene velcevii</w:t>
      </w:r>
      <w:r w:rsidRPr="003E7C3D">
        <w:rPr>
          <w:rFonts w:ascii="Trebuchet MS" w:hAnsi="Trebuchet MS" w:cs="Arial"/>
          <w:color w:val="000000"/>
          <w:sz w:val="24"/>
          <w:szCs w:val="24"/>
        </w:rPr>
        <w:t xml:space="preserve">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w:t>
      </w:r>
      <w:r w:rsidRPr="003E7C3D">
        <w:rPr>
          <w:rFonts w:ascii="Trebuchet MS" w:hAnsi="Trebuchet MS" w:cs="Arial"/>
          <w:i/>
          <w:color w:val="000000"/>
          <w:sz w:val="24"/>
          <w:szCs w:val="24"/>
        </w:rPr>
        <w:t>Traunsteneira globosa</w:t>
      </w:r>
      <w:r w:rsidRPr="003E7C3D">
        <w:rPr>
          <w:rFonts w:ascii="Trebuchet MS" w:hAnsi="Trebuchet MS" w:cs="Arial"/>
          <w:color w:val="000000"/>
          <w:sz w:val="24"/>
          <w:szCs w:val="24"/>
        </w:rPr>
        <w:t>.</w:t>
      </w:r>
      <w:r w:rsidRPr="003E7C3D">
        <w:rPr>
          <w:rStyle w:val="FootnoteReference"/>
          <w:rFonts w:ascii="Trebuchet MS" w:hAnsi="Trebuchet MS" w:cs="Arial"/>
          <w:color w:val="000000"/>
          <w:sz w:val="24"/>
          <w:szCs w:val="24"/>
        </w:rPr>
        <w:footnoteReference w:id="16"/>
      </w:r>
    </w:p>
    <w:p w:rsidR="008C6C1F" w:rsidRPr="003E7C3D" w:rsidRDefault="008C6C1F" w:rsidP="001E0B1E">
      <w:pPr>
        <w:jc w:val="both"/>
        <w:rPr>
          <w:rFonts w:ascii="Trebuchet MS" w:hAnsi="Trebuchet MS" w:cs="Arial"/>
          <w:color w:val="000000"/>
          <w:sz w:val="24"/>
          <w:szCs w:val="24"/>
        </w:rPr>
      </w:pPr>
      <w:r w:rsidRPr="003E7C3D">
        <w:rPr>
          <w:rFonts w:ascii="Trebuchet MS" w:hAnsi="Trebuchet MS" w:cs="Arial"/>
          <w:color w:val="000000"/>
          <w:sz w:val="24"/>
          <w:szCs w:val="24"/>
        </w:rPr>
        <w:t>Bogă</w:t>
      </w:r>
      <w:r w:rsidRPr="003E7C3D">
        <w:rPr>
          <w:rFonts w:ascii="Tahoma" w:hAnsi="Tahoma" w:cs="Tahoma"/>
          <w:color w:val="000000"/>
          <w:sz w:val="24"/>
          <w:szCs w:val="24"/>
        </w:rPr>
        <w:t>ț</w:t>
      </w:r>
      <w:r w:rsidRPr="003E7C3D">
        <w:rPr>
          <w:rFonts w:ascii="Trebuchet MS" w:hAnsi="Trebuchet MS" w:cs="Arial"/>
          <w:color w:val="000000"/>
          <w:sz w:val="24"/>
          <w:szCs w:val="24"/>
        </w:rPr>
        <w:t xml:space="preserve">ia pădurilor din regiunea </w:t>
      </w:r>
      <w:r w:rsidRPr="003E7C3D">
        <w:rPr>
          <w:rFonts w:ascii="Trebuchet MS" w:hAnsi="Trebuchet MS" w:cs="Arial"/>
          <w:b/>
          <w:color w:val="000000"/>
          <w:sz w:val="24"/>
          <w:szCs w:val="24"/>
        </w:rPr>
        <w:t>Montana</w:t>
      </w:r>
      <w:r w:rsidRPr="003E7C3D">
        <w:rPr>
          <w:rFonts w:ascii="Trebuchet MS" w:hAnsi="Trebuchet MS" w:cs="Arial"/>
          <w:color w:val="000000"/>
          <w:sz w:val="24"/>
          <w:szCs w:val="24"/>
        </w:rPr>
        <w:t xml:space="preserve"> include arborele de fag, stejar, pin alb, pin negru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molid. Sunt răspândite </w:t>
      </w:r>
      <w:r w:rsidRPr="003E7C3D">
        <w:rPr>
          <w:rFonts w:ascii="Tahoma" w:hAnsi="Tahoma" w:cs="Tahoma"/>
          <w:color w:val="000000"/>
          <w:sz w:val="24"/>
          <w:szCs w:val="24"/>
        </w:rPr>
        <w:t>ș</w:t>
      </w:r>
      <w:r w:rsidRPr="003E7C3D">
        <w:rPr>
          <w:rFonts w:ascii="Trebuchet MS" w:hAnsi="Trebuchet MS" w:cs="Arial"/>
          <w:color w:val="000000"/>
          <w:sz w:val="24"/>
          <w:szCs w:val="24"/>
        </w:rPr>
        <w:t>i multe plante medicinale, între care sunătoarea, maghiranul, roini</w:t>
      </w:r>
      <w:r w:rsidRPr="003E7C3D">
        <w:rPr>
          <w:rFonts w:ascii="Tahoma" w:hAnsi="Tahoma" w:cs="Tahoma"/>
          <w:color w:val="000000"/>
          <w:sz w:val="24"/>
          <w:szCs w:val="24"/>
        </w:rPr>
        <w:t>ț</w:t>
      </w:r>
      <w:r w:rsidRPr="003E7C3D">
        <w:rPr>
          <w:rFonts w:ascii="Trebuchet MS" w:hAnsi="Trebuchet MS" w:cs="Arial"/>
          <w:color w:val="000000"/>
          <w:sz w:val="24"/>
          <w:szCs w:val="24"/>
        </w:rPr>
        <w:t xml:space="preserve">a, coada </w:t>
      </w:r>
      <w:r w:rsidRPr="003E7C3D">
        <w:rPr>
          <w:rFonts w:ascii="Tahoma" w:hAnsi="Tahoma" w:cs="Tahoma"/>
          <w:color w:val="000000"/>
          <w:sz w:val="24"/>
          <w:szCs w:val="24"/>
        </w:rPr>
        <w:t>ș</w:t>
      </w:r>
      <w:r w:rsidRPr="003E7C3D">
        <w:rPr>
          <w:rFonts w:ascii="Trebuchet MS" w:hAnsi="Trebuchet MS" w:cs="Arial"/>
          <w:color w:val="000000"/>
          <w:sz w:val="24"/>
          <w:szCs w:val="24"/>
        </w:rPr>
        <w:t xml:space="preserve">oricelului, teiul, socul negru, păducel </w:t>
      </w:r>
      <w:r w:rsidRPr="003E7C3D">
        <w:rPr>
          <w:rFonts w:ascii="Tahoma" w:hAnsi="Tahoma" w:cs="Tahoma"/>
          <w:color w:val="000000"/>
          <w:sz w:val="24"/>
          <w:szCs w:val="24"/>
        </w:rPr>
        <w:t>ș</w:t>
      </w:r>
      <w:r w:rsidRPr="003E7C3D">
        <w:rPr>
          <w:rFonts w:ascii="Trebuchet MS" w:hAnsi="Trebuchet MS" w:cs="Arial"/>
          <w:color w:val="000000"/>
          <w:sz w:val="24"/>
          <w:szCs w:val="24"/>
        </w:rPr>
        <w:t>i verigar, bujor ro</w:t>
      </w:r>
      <w:r w:rsidRPr="003E7C3D">
        <w:rPr>
          <w:rFonts w:ascii="Tahoma" w:hAnsi="Tahoma" w:cs="Tahoma"/>
          <w:color w:val="000000"/>
          <w:sz w:val="24"/>
          <w:szCs w:val="24"/>
        </w:rPr>
        <w:t>ș</w:t>
      </w:r>
      <w:r w:rsidRPr="003E7C3D">
        <w:rPr>
          <w:rFonts w:ascii="Trebuchet MS" w:hAnsi="Trebuchet MS" w:cs="Arial"/>
          <w:color w:val="000000"/>
          <w:sz w:val="24"/>
          <w:szCs w:val="24"/>
        </w:rPr>
        <w:t xml:space="preserve">u, etc. Unele specii endemice sunt </w:t>
      </w:r>
      <w:r w:rsidRPr="003E7C3D">
        <w:rPr>
          <w:rFonts w:ascii="Trebuchet MS" w:hAnsi="Trebuchet MS" w:cs="Arial"/>
          <w:i/>
          <w:color w:val="000000"/>
          <w:sz w:val="24"/>
          <w:szCs w:val="24"/>
        </w:rPr>
        <w:t>Eranthis bulgaricus</w:t>
      </w:r>
      <w:r w:rsidRPr="003E7C3D">
        <w:rPr>
          <w:rFonts w:ascii="Trebuchet MS" w:hAnsi="Trebuchet MS" w:cs="Arial"/>
          <w:color w:val="000000"/>
          <w:sz w:val="24"/>
          <w:szCs w:val="24"/>
        </w:rPr>
        <w:t xml:space="preserve"> (singurul loc din lume în care se găse</w:t>
      </w:r>
      <w:r w:rsidRPr="003E7C3D">
        <w:rPr>
          <w:rFonts w:ascii="Tahoma" w:hAnsi="Tahoma" w:cs="Tahoma"/>
          <w:color w:val="000000"/>
          <w:sz w:val="24"/>
          <w:szCs w:val="24"/>
        </w:rPr>
        <w:t>ș</w:t>
      </w:r>
      <w:r w:rsidRPr="003E7C3D">
        <w:rPr>
          <w:rFonts w:ascii="Trebuchet MS" w:hAnsi="Trebuchet MS" w:cs="Arial"/>
          <w:color w:val="000000"/>
          <w:sz w:val="24"/>
          <w:szCs w:val="24"/>
        </w:rPr>
        <w:t xml:space="preserve">te este în zona protejată "Vrashka chuka"), </w:t>
      </w:r>
      <w:r w:rsidRPr="003E7C3D">
        <w:rPr>
          <w:rFonts w:ascii="Trebuchet MS" w:hAnsi="Trebuchet MS" w:cs="Arial"/>
          <w:i/>
          <w:color w:val="000000"/>
          <w:sz w:val="24"/>
          <w:szCs w:val="24"/>
        </w:rPr>
        <w:t>Crocus tommasinianus, Potentilla nicicii, Paeonia mascula, Centaurea calocephala, Galanthus elwesii, Anemone sylvestris</w:t>
      </w:r>
      <w:r w:rsidRPr="003E7C3D">
        <w:rPr>
          <w:rFonts w:ascii="Trebuchet MS" w:hAnsi="Trebuchet MS" w:cs="Arial"/>
          <w:color w:val="000000"/>
          <w:sz w:val="24"/>
          <w:szCs w:val="24"/>
        </w:rPr>
        <w:t xml:space="preserve">, </w:t>
      </w:r>
      <w:r w:rsidRPr="003E7C3D">
        <w:rPr>
          <w:rFonts w:ascii="Tahoma" w:hAnsi="Tahoma" w:cs="Tahoma"/>
          <w:color w:val="000000"/>
          <w:sz w:val="24"/>
          <w:szCs w:val="24"/>
        </w:rPr>
        <w:t>ș</w:t>
      </w:r>
      <w:r w:rsidRPr="003E7C3D">
        <w:rPr>
          <w:rFonts w:ascii="Trebuchet MS" w:hAnsi="Trebuchet MS" w:cs="Arial"/>
          <w:color w:val="000000"/>
          <w:sz w:val="24"/>
          <w:szCs w:val="24"/>
        </w:rPr>
        <w:t>i altele.</w:t>
      </w:r>
      <w:r w:rsidRPr="003E7C3D">
        <w:rPr>
          <w:rStyle w:val="FootnoteReference"/>
          <w:rFonts w:ascii="Trebuchet MS" w:hAnsi="Trebuchet MS" w:cs="Arial"/>
          <w:color w:val="000000"/>
          <w:sz w:val="24"/>
          <w:szCs w:val="24"/>
        </w:rPr>
        <w:footnoteReference w:id="17"/>
      </w:r>
      <w:r w:rsidRPr="003E7C3D">
        <w:rPr>
          <w:rFonts w:ascii="Trebuchet MS" w:hAnsi="Trebuchet MS" w:cs="Arial"/>
          <w:color w:val="000000"/>
          <w:sz w:val="24"/>
          <w:szCs w:val="24"/>
        </w:rPr>
        <w:t xml:space="preserve"> </w:t>
      </w:r>
    </w:p>
    <w:p w:rsidR="008C6C1F" w:rsidRPr="003E7C3D" w:rsidRDefault="008C6C1F" w:rsidP="001E0B1E">
      <w:pPr>
        <w:jc w:val="both"/>
        <w:rPr>
          <w:rFonts w:ascii="Trebuchet MS" w:hAnsi="Trebuchet MS" w:cs="Tahoma"/>
          <w:color w:val="000000"/>
          <w:sz w:val="24"/>
          <w:szCs w:val="24"/>
          <w:shd w:val="clear" w:color="auto" w:fill="FFFFFF"/>
        </w:rPr>
      </w:pPr>
      <w:r w:rsidRPr="003E7C3D">
        <w:rPr>
          <w:rFonts w:ascii="Trebuchet MS" w:hAnsi="Trebuchet MS" w:cs="Arial"/>
          <w:color w:val="000000"/>
          <w:sz w:val="24"/>
          <w:szCs w:val="24"/>
        </w:rPr>
        <w:t>Între speciile comune de animale se numără căpriorul, cerbul, cerbul lopătar, mistre</w:t>
      </w:r>
      <w:r w:rsidRPr="003E7C3D">
        <w:rPr>
          <w:rFonts w:ascii="Tahoma" w:hAnsi="Tahoma" w:cs="Tahoma"/>
          <w:color w:val="000000"/>
          <w:sz w:val="24"/>
          <w:szCs w:val="24"/>
        </w:rPr>
        <w:t>ț</w:t>
      </w:r>
      <w:r w:rsidRPr="003E7C3D">
        <w:rPr>
          <w:rFonts w:ascii="Trebuchet MS" w:hAnsi="Trebuchet MS" w:cs="Arial"/>
          <w:color w:val="000000"/>
          <w:sz w:val="24"/>
          <w:szCs w:val="24"/>
        </w:rPr>
        <w:t>ul, iepurele de câmp, iepurele de casă, fazanul. Există peste 100 de specii de păsări, majoritatea permanente, de</w:t>
      </w:r>
      <w:r w:rsidRPr="003E7C3D">
        <w:rPr>
          <w:rFonts w:ascii="Tahoma" w:hAnsi="Tahoma" w:cs="Tahoma"/>
          <w:color w:val="000000"/>
          <w:sz w:val="24"/>
          <w:szCs w:val="24"/>
        </w:rPr>
        <w:t>ș</w:t>
      </w:r>
      <w:r w:rsidRPr="003E7C3D">
        <w:rPr>
          <w:rFonts w:ascii="Trebuchet MS" w:hAnsi="Trebuchet MS" w:cs="Arial"/>
          <w:color w:val="000000"/>
          <w:sz w:val="24"/>
          <w:szCs w:val="24"/>
        </w:rPr>
        <w:t>i unele sunt de pasaj</w:t>
      </w:r>
      <w:r w:rsidRPr="003E7C3D">
        <w:rPr>
          <w:rFonts w:ascii="Trebuchet MS" w:hAnsi="Trebuchet MS" w:cs="Tahoma"/>
          <w:color w:val="000000"/>
          <w:sz w:val="24"/>
          <w:szCs w:val="24"/>
          <w:shd w:val="clear" w:color="auto" w:fill="FFFFFF"/>
        </w:rPr>
        <w:t>.</w:t>
      </w:r>
      <w:r w:rsidRPr="003E7C3D">
        <w:rPr>
          <w:rStyle w:val="FootnoteReference"/>
          <w:rFonts w:ascii="Trebuchet MS" w:hAnsi="Trebuchet MS" w:cs="Tahoma"/>
          <w:color w:val="000000"/>
          <w:sz w:val="24"/>
          <w:szCs w:val="24"/>
          <w:shd w:val="clear" w:color="auto" w:fill="FFFFFF"/>
        </w:rPr>
        <w:footnoteReference w:id="18"/>
      </w:r>
      <w:r w:rsidRPr="003E7C3D">
        <w:rPr>
          <w:rFonts w:ascii="Trebuchet MS" w:hAnsi="Trebuchet MS" w:cs="Tahoma"/>
          <w:color w:val="000000"/>
          <w:sz w:val="24"/>
          <w:szCs w:val="24"/>
          <w:shd w:val="clear" w:color="auto" w:fill="FFFFFF"/>
        </w:rPr>
        <w:t xml:space="preserve"> În bogă</w:t>
      </w:r>
      <w:r w:rsidRPr="003E7C3D">
        <w:rPr>
          <w:rFonts w:ascii="Tahoma" w:hAnsi="Tahoma" w:cs="Tahoma"/>
          <w:color w:val="000000"/>
          <w:sz w:val="24"/>
          <w:szCs w:val="24"/>
          <w:shd w:val="clear" w:color="auto" w:fill="FFFFFF"/>
        </w:rPr>
        <w:t>ț</w:t>
      </w:r>
      <w:r w:rsidRPr="003E7C3D">
        <w:rPr>
          <w:rFonts w:ascii="Trebuchet MS" w:hAnsi="Trebuchet MS" w:cs="Tahoma"/>
          <w:color w:val="000000"/>
          <w:sz w:val="24"/>
          <w:szCs w:val="24"/>
          <w:shd w:val="clear" w:color="auto" w:fill="FFFFFF"/>
        </w:rPr>
        <w:t>ia avifaunei apar o serie de păsări de apă, precum lebăda, pelicanul, ibisul, gâsca, ra</w:t>
      </w:r>
      <w:r w:rsidRPr="003E7C3D">
        <w:rPr>
          <w:rFonts w:ascii="Tahoma" w:hAnsi="Tahoma" w:cs="Tahoma"/>
          <w:color w:val="000000"/>
          <w:sz w:val="24"/>
          <w:szCs w:val="24"/>
          <w:shd w:val="clear" w:color="auto" w:fill="FFFFFF"/>
        </w:rPr>
        <w:t>ț</w:t>
      </w:r>
      <w:r w:rsidRPr="003E7C3D">
        <w:rPr>
          <w:rFonts w:ascii="Trebuchet MS" w:hAnsi="Trebuchet MS" w:cs="Tahoma"/>
          <w:color w:val="000000"/>
          <w:sz w:val="24"/>
          <w:szCs w:val="24"/>
          <w:shd w:val="clear" w:color="auto" w:fill="FFFFFF"/>
        </w:rPr>
        <w:t xml:space="preserve">a, corcodelul, etc. , </w:t>
      </w:r>
      <w:r w:rsidRPr="003E7C3D">
        <w:rPr>
          <w:rFonts w:ascii="Tahoma" w:hAnsi="Tahoma" w:cs="Tahoma"/>
          <w:color w:val="000000"/>
          <w:sz w:val="24"/>
          <w:szCs w:val="24"/>
          <w:shd w:val="clear" w:color="auto" w:fill="FFFFFF"/>
        </w:rPr>
        <w:t>ș</w:t>
      </w:r>
      <w:r w:rsidRPr="003E7C3D">
        <w:rPr>
          <w:rFonts w:ascii="Trebuchet MS" w:hAnsi="Trebuchet MS" w:cs="Tahoma"/>
          <w:color w:val="000000"/>
          <w:sz w:val="24"/>
          <w:szCs w:val="24"/>
          <w:shd w:val="clear" w:color="auto" w:fill="FFFFFF"/>
        </w:rPr>
        <w:t xml:space="preserve">i necrofage - vulturi, corbi - gropari, precum </w:t>
      </w:r>
      <w:r w:rsidRPr="003E7C3D">
        <w:rPr>
          <w:rFonts w:ascii="Tahoma" w:hAnsi="Tahoma" w:cs="Tahoma"/>
          <w:color w:val="000000"/>
          <w:sz w:val="24"/>
          <w:szCs w:val="24"/>
          <w:shd w:val="clear" w:color="auto" w:fill="FFFFFF"/>
        </w:rPr>
        <w:t>ș</w:t>
      </w:r>
      <w:r w:rsidRPr="003E7C3D">
        <w:rPr>
          <w:rFonts w:ascii="Trebuchet MS" w:hAnsi="Trebuchet MS" w:cs="Tahoma"/>
          <w:color w:val="000000"/>
          <w:sz w:val="24"/>
          <w:szCs w:val="24"/>
          <w:shd w:val="clear" w:color="auto" w:fill="FFFFFF"/>
        </w:rPr>
        <w:t>i bufni</w:t>
      </w:r>
      <w:r w:rsidRPr="003E7C3D">
        <w:rPr>
          <w:rFonts w:ascii="Tahoma" w:hAnsi="Tahoma" w:cs="Tahoma"/>
          <w:color w:val="000000"/>
          <w:sz w:val="24"/>
          <w:szCs w:val="24"/>
          <w:shd w:val="clear" w:color="auto" w:fill="FFFFFF"/>
        </w:rPr>
        <w:t>ț</w:t>
      </w:r>
      <w:r w:rsidRPr="003E7C3D">
        <w:rPr>
          <w:rFonts w:ascii="Trebuchet MS" w:hAnsi="Trebuchet MS" w:cs="Tahoma"/>
          <w:color w:val="000000"/>
          <w:sz w:val="24"/>
          <w:szCs w:val="24"/>
          <w:shd w:val="clear" w:color="auto" w:fill="FFFFFF"/>
        </w:rPr>
        <w:t>e, acvile etc.</w:t>
      </w:r>
    </w:p>
    <w:p w:rsidR="008C6C1F" w:rsidRPr="003E7C3D" w:rsidRDefault="008C6C1F" w:rsidP="001E0B1E">
      <w:pPr>
        <w:jc w:val="both"/>
        <w:rPr>
          <w:rFonts w:ascii="Trebuchet MS" w:hAnsi="Trebuchet MS" w:cs="Tahoma"/>
          <w:color w:val="000000"/>
          <w:sz w:val="24"/>
          <w:szCs w:val="24"/>
          <w:shd w:val="clear" w:color="auto" w:fill="FFFFFF"/>
        </w:rPr>
      </w:pPr>
      <w:r w:rsidRPr="003E7C3D">
        <w:rPr>
          <w:rFonts w:ascii="Trebuchet MS" w:hAnsi="Trebuchet MS" w:cs="Tahoma"/>
          <w:color w:val="000000"/>
          <w:sz w:val="24"/>
          <w:szCs w:val="24"/>
          <w:shd w:val="clear" w:color="auto" w:fill="FFFFFF"/>
        </w:rPr>
        <w:t xml:space="preserve">În </w:t>
      </w:r>
      <w:r w:rsidRPr="003E7C3D">
        <w:rPr>
          <w:rFonts w:ascii="Trebuchet MS" w:hAnsi="Trebuchet MS" w:cs="Tahoma"/>
          <w:b/>
          <w:color w:val="000000"/>
          <w:sz w:val="24"/>
          <w:szCs w:val="24"/>
          <w:shd w:val="clear" w:color="auto" w:fill="FFFFFF"/>
        </w:rPr>
        <w:t>Pleven</w:t>
      </w:r>
      <w:r w:rsidRPr="003E7C3D">
        <w:rPr>
          <w:rFonts w:ascii="Trebuchet MS" w:hAnsi="Trebuchet MS" w:cs="Tahoma"/>
          <w:color w:val="000000"/>
          <w:sz w:val="24"/>
          <w:szCs w:val="24"/>
          <w:shd w:val="clear" w:color="auto" w:fill="FFFFFF"/>
        </w:rPr>
        <w:t xml:space="preserve"> apar o varietate de habitate - de la mla</w:t>
      </w:r>
      <w:r w:rsidRPr="003E7C3D">
        <w:rPr>
          <w:rFonts w:ascii="Tahoma" w:hAnsi="Tahoma" w:cs="Tahoma"/>
          <w:color w:val="000000"/>
          <w:sz w:val="24"/>
          <w:szCs w:val="24"/>
          <w:shd w:val="clear" w:color="auto" w:fill="FFFFFF"/>
        </w:rPr>
        <w:t>ș</w:t>
      </w:r>
      <w:r w:rsidRPr="003E7C3D">
        <w:rPr>
          <w:rFonts w:ascii="Trebuchet MS" w:hAnsi="Trebuchet MS" w:cs="Tahoma"/>
          <w:color w:val="000000"/>
          <w:sz w:val="24"/>
          <w:szCs w:val="24"/>
          <w:shd w:val="clear" w:color="auto" w:fill="FFFFFF"/>
        </w:rPr>
        <w:t>tini la nisipuri, ierburi, tufări</w:t>
      </w:r>
      <w:r w:rsidRPr="003E7C3D">
        <w:rPr>
          <w:rFonts w:ascii="Tahoma" w:hAnsi="Tahoma" w:cs="Tahoma"/>
          <w:color w:val="000000"/>
          <w:sz w:val="24"/>
          <w:szCs w:val="24"/>
          <w:shd w:val="clear" w:color="auto" w:fill="FFFFFF"/>
        </w:rPr>
        <w:t>ș</w:t>
      </w:r>
      <w:r w:rsidRPr="003E7C3D">
        <w:rPr>
          <w:rFonts w:ascii="Trebuchet MS" w:hAnsi="Trebuchet MS" w:cs="Tahoma"/>
          <w:color w:val="000000"/>
          <w:sz w:val="24"/>
          <w:szCs w:val="24"/>
          <w:shd w:val="clear" w:color="auto" w:fill="FFFFFF"/>
        </w:rPr>
        <w:t>uri, păduri, la zone stâncoase etc. Aici locuiesc o serie de plante protejate între care plante plutitoare de apă (</w:t>
      </w:r>
      <w:r w:rsidRPr="003E7C3D">
        <w:rPr>
          <w:rFonts w:ascii="Trebuchet MS" w:hAnsi="Trebuchet MS" w:cs="Tahoma"/>
          <w:i/>
          <w:color w:val="000000"/>
          <w:sz w:val="24"/>
          <w:szCs w:val="24"/>
          <w:shd w:val="clear" w:color="auto" w:fill="FFFFFF"/>
        </w:rPr>
        <w:t>Salvinia natans</w:t>
      </w:r>
      <w:r w:rsidRPr="003E7C3D">
        <w:rPr>
          <w:rFonts w:ascii="Trebuchet MS" w:hAnsi="Trebuchet MS" w:cs="Tahoma"/>
          <w:color w:val="000000"/>
          <w:sz w:val="24"/>
          <w:szCs w:val="24"/>
          <w:shd w:val="clear" w:color="auto" w:fill="FFFFFF"/>
        </w:rPr>
        <w:t xml:space="preserve">), </w:t>
      </w:r>
      <w:r w:rsidRPr="003E7C3D">
        <w:rPr>
          <w:rFonts w:ascii="Trebuchet MS" w:hAnsi="Trebuchet MS" w:cs="Arial"/>
          <w:color w:val="000000"/>
          <w:sz w:val="24"/>
          <w:szCs w:val="24"/>
        </w:rPr>
        <w:t>ghiocelul uria</w:t>
      </w:r>
      <w:r w:rsidRPr="003E7C3D">
        <w:rPr>
          <w:rFonts w:ascii="Tahoma" w:hAnsi="Tahoma" w:cs="Tahoma"/>
          <w:color w:val="000000"/>
          <w:sz w:val="24"/>
          <w:szCs w:val="24"/>
        </w:rPr>
        <w:t>ș</w:t>
      </w:r>
      <w:r w:rsidRPr="003E7C3D">
        <w:rPr>
          <w:rFonts w:ascii="Trebuchet MS" w:hAnsi="Trebuchet MS" w:cs="Arial"/>
          <w:color w:val="000000"/>
          <w:sz w:val="24"/>
          <w:szCs w:val="24"/>
        </w:rPr>
        <w:t xml:space="preserve"> </w:t>
      </w:r>
      <w:r w:rsidRPr="003E7C3D">
        <w:rPr>
          <w:rFonts w:ascii="Trebuchet MS" w:hAnsi="Trebuchet MS" w:cs="Tahoma"/>
          <w:color w:val="000000"/>
          <w:sz w:val="24"/>
          <w:szCs w:val="24"/>
          <w:shd w:val="clear" w:color="auto" w:fill="FFFFFF"/>
        </w:rPr>
        <w:t>(</w:t>
      </w:r>
      <w:r w:rsidRPr="003E7C3D">
        <w:rPr>
          <w:rFonts w:ascii="Trebuchet MS" w:hAnsi="Trebuchet MS" w:cs="Tahoma"/>
          <w:i/>
          <w:color w:val="000000"/>
          <w:sz w:val="24"/>
          <w:szCs w:val="24"/>
          <w:shd w:val="clear" w:color="auto" w:fill="FFFFFF"/>
        </w:rPr>
        <w:t>Galanthus elwesii</w:t>
      </w:r>
      <w:r w:rsidRPr="003E7C3D">
        <w:rPr>
          <w:rFonts w:ascii="Trebuchet MS" w:hAnsi="Trebuchet MS" w:cs="Tahoma"/>
          <w:color w:val="000000"/>
          <w:sz w:val="24"/>
          <w:szCs w:val="24"/>
          <w:shd w:val="clear" w:color="auto" w:fill="FFFFFF"/>
        </w:rPr>
        <w:t xml:space="preserve">), </w:t>
      </w:r>
      <w:r w:rsidRPr="003E7C3D">
        <w:rPr>
          <w:rFonts w:ascii="Trebuchet MS" w:hAnsi="Trebuchet MS" w:cs="Tahoma"/>
          <w:i/>
          <w:color w:val="000000"/>
          <w:sz w:val="24"/>
          <w:szCs w:val="24"/>
          <w:shd w:val="clear" w:color="auto" w:fill="FFFFFF"/>
        </w:rPr>
        <w:t>Seseli degenii, Centaurea arenaria, Jurinea ledebourii, Dianthus carthusianorum, Silene velcevii</w:t>
      </w:r>
      <w:r w:rsidRPr="003E7C3D">
        <w:rPr>
          <w:rFonts w:ascii="Trebuchet MS" w:hAnsi="Trebuchet MS" w:cs="Tahoma"/>
          <w:color w:val="000000"/>
          <w:sz w:val="24"/>
          <w:szCs w:val="24"/>
          <w:shd w:val="clear" w:color="auto" w:fill="FFFFFF"/>
        </w:rPr>
        <w:t xml:space="preserve"> </w:t>
      </w:r>
      <w:r w:rsidRPr="003E7C3D">
        <w:rPr>
          <w:rFonts w:ascii="Tahoma" w:hAnsi="Tahoma" w:cs="Tahoma"/>
          <w:color w:val="000000"/>
          <w:sz w:val="24"/>
          <w:szCs w:val="24"/>
          <w:shd w:val="clear" w:color="auto" w:fill="FFFFFF"/>
        </w:rPr>
        <w:t>ș</w:t>
      </w:r>
      <w:r w:rsidRPr="003E7C3D">
        <w:rPr>
          <w:rFonts w:ascii="Trebuchet MS" w:hAnsi="Trebuchet MS" w:cs="Tahoma"/>
          <w:color w:val="000000"/>
          <w:sz w:val="24"/>
          <w:szCs w:val="24"/>
          <w:shd w:val="clear" w:color="auto" w:fill="FFFFFF"/>
        </w:rPr>
        <w:t>i multe altele.</w:t>
      </w:r>
      <w:r w:rsidRPr="003E7C3D">
        <w:rPr>
          <w:rStyle w:val="FootnoteReference"/>
          <w:rFonts w:ascii="Trebuchet MS" w:hAnsi="Trebuchet MS" w:cs="Arial"/>
          <w:color w:val="000000"/>
          <w:sz w:val="24"/>
          <w:szCs w:val="24"/>
        </w:rPr>
        <w:footnoteReference w:id="19"/>
      </w:r>
    </w:p>
    <w:p w:rsidR="008C6C1F" w:rsidRPr="003E7C3D" w:rsidRDefault="008C6C1F" w:rsidP="001E0B1E">
      <w:pPr>
        <w:jc w:val="both"/>
        <w:rPr>
          <w:rFonts w:ascii="Trebuchet MS" w:hAnsi="Trebuchet MS" w:cs="Tahoma"/>
          <w:color w:val="000000"/>
          <w:sz w:val="24"/>
          <w:szCs w:val="24"/>
          <w:shd w:val="clear" w:color="auto" w:fill="FFFFFF"/>
        </w:rPr>
      </w:pPr>
      <w:r w:rsidRPr="003E7C3D">
        <w:rPr>
          <w:rFonts w:ascii="Trebuchet MS" w:hAnsi="Trebuchet MS" w:cs="Tahoma"/>
          <w:color w:val="000000"/>
          <w:sz w:val="24"/>
          <w:szCs w:val="24"/>
          <w:shd w:val="clear" w:color="auto" w:fill="FFFFFF"/>
        </w:rPr>
        <w:t>Dintre animale se întâlnesc o serie de amfibieni, nevertebrate, pe</w:t>
      </w:r>
      <w:r w:rsidRPr="003E7C3D">
        <w:rPr>
          <w:rFonts w:ascii="Tahoma" w:hAnsi="Tahoma" w:cs="Tahoma"/>
          <w:color w:val="000000"/>
          <w:sz w:val="24"/>
          <w:szCs w:val="24"/>
          <w:shd w:val="clear" w:color="auto" w:fill="FFFFFF"/>
        </w:rPr>
        <w:t>ș</w:t>
      </w:r>
      <w:r w:rsidRPr="003E7C3D">
        <w:rPr>
          <w:rFonts w:ascii="Trebuchet MS" w:hAnsi="Trebuchet MS" w:cs="Tahoma"/>
          <w:color w:val="000000"/>
          <w:sz w:val="24"/>
          <w:szCs w:val="24"/>
          <w:shd w:val="clear" w:color="auto" w:fill="FFFFFF"/>
        </w:rPr>
        <w:t xml:space="preserve">ti. mamifere </w:t>
      </w:r>
      <w:r w:rsidRPr="003E7C3D">
        <w:rPr>
          <w:rFonts w:ascii="Tahoma" w:hAnsi="Tahoma" w:cs="Tahoma"/>
          <w:color w:val="000000"/>
          <w:sz w:val="24"/>
          <w:szCs w:val="24"/>
          <w:shd w:val="clear" w:color="auto" w:fill="FFFFFF"/>
        </w:rPr>
        <w:t>ș</w:t>
      </w:r>
      <w:r w:rsidRPr="003E7C3D">
        <w:rPr>
          <w:rFonts w:ascii="Trebuchet MS" w:hAnsi="Trebuchet MS" w:cs="Tahoma"/>
          <w:color w:val="000000"/>
          <w:sz w:val="24"/>
          <w:szCs w:val="24"/>
          <w:shd w:val="clear" w:color="auto" w:fill="FFFFFF"/>
        </w:rPr>
        <w:t>i numeroase păsări, dintre care majoritatea specii protejate. În zonă apar barza neagră (</w:t>
      </w:r>
      <w:r w:rsidRPr="003E7C3D">
        <w:rPr>
          <w:rFonts w:ascii="Trebuchet MS" w:hAnsi="Trebuchet MS" w:cs="Tahoma"/>
          <w:i/>
          <w:color w:val="000000"/>
          <w:sz w:val="24"/>
          <w:szCs w:val="24"/>
          <w:shd w:val="clear" w:color="auto" w:fill="FFFFFF"/>
        </w:rPr>
        <w:t>Ciconia nigra</w:t>
      </w:r>
      <w:r w:rsidRPr="003E7C3D">
        <w:rPr>
          <w:rFonts w:ascii="Trebuchet MS" w:hAnsi="Trebuchet MS" w:cs="Tahoma"/>
          <w:color w:val="000000"/>
          <w:sz w:val="24"/>
          <w:szCs w:val="24"/>
          <w:shd w:val="clear" w:color="auto" w:fill="FFFFFF"/>
        </w:rPr>
        <w:t>), stârcul ro</w:t>
      </w:r>
      <w:r w:rsidRPr="003E7C3D">
        <w:rPr>
          <w:rFonts w:ascii="Tahoma" w:hAnsi="Tahoma" w:cs="Tahoma"/>
          <w:color w:val="000000"/>
          <w:sz w:val="24"/>
          <w:szCs w:val="24"/>
          <w:shd w:val="clear" w:color="auto" w:fill="FFFFFF"/>
        </w:rPr>
        <w:t>ș</w:t>
      </w:r>
      <w:r w:rsidRPr="003E7C3D">
        <w:rPr>
          <w:rFonts w:ascii="Trebuchet MS" w:hAnsi="Trebuchet MS" w:cs="Tahoma"/>
          <w:color w:val="000000"/>
          <w:sz w:val="24"/>
          <w:szCs w:val="24"/>
          <w:shd w:val="clear" w:color="auto" w:fill="FFFFFF"/>
        </w:rPr>
        <w:t>iatic (</w:t>
      </w:r>
      <w:r w:rsidRPr="003E7C3D">
        <w:rPr>
          <w:rFonts w:ascii="Trebuchet MS" w:hAnsi="Trebuchet MS" w:cs="Tahoma"/>
          <w:i/>
          <w:color w:val="000000"/>
          <w:sz w:val="24"/>
          <w:szCs w:val="24"/>
          <w:shd w:val="clear" w:color="auto" w:fill="FFFFFF"/>
        </w:rPr>
        <w:t>Ardea purpurea</w:t>
      </w:r>
      <w:r w:rsidRPr="003E7C3D">
        <w:rPr>
          <w:rFonts w:ascii="Trebuchet MS" w:hAnsi="Trebuchet MS" w:cs="Tahoma"/>
          <w:color w:val="000000"/>
          <w:sz w:val="24"/>
          <w:szCs w:val="24"/>
          <w:shd w:val="clear" w:color="auto" w:fill="FFFFFF"/>
        </w:rPr>
        <w:t>), buhaiul de baltă (</w:t>
      </w:r>
      <w:r w:rsidRPr="003E7C3D">
        <w:rPr>
          <w:rFonts w:ascii="Trebuchet MS" w:hAnsi="Trebuchet MS" w:cs="Tahoma"/>
          <w:i/>
          <w:color w:val="000000"/>
          <w:sz w:val="24"/>
          <w:szCs w:val="24"/>
          <w:shd w:val="clear" w:color="auto" w:fill="FFFFFF"/>
        </w:rPr>
        <w:t>Botaurus stellaris</w:t>
      </w:r>
      <w:r w:rsidRPr="003E7C3D">
        <w:rPr>
          <w:rFonts w:ascii="Trebuchet MS" w:hAnsi="Trebuchet MS" w:cs="Tahoma"/>
          <w:color w:val="000000"/>
          <w:sz w:val="24"/>
          <w:szCs w:val="24"/>
          <w:shd w:val="clear" w:color="auto" w:fill="FFFFFF"/>
        </w:rPr>
        <w:t>), vulturul pescar (</w:t>
      </w:r>
      <w:r w:rsidRPr="003E7C3D">
        <w:rPr>
          <w:rFonts w:ascii="Trebuchet MS" w:hAnsi="Trebuchet MS" w:cs="Tahoma"/>
          <w:i/>
          <w:color w:val="000000"/>
          <w:sz w:val="24"/>
          <w:szCs w:val="24"/>
          <w:shd w:val="clear" w:color="auto" w:fill="FFFFFF"/>
        </w:rPr>
        <w:t>Pandion haliaetus</w:t>
      </w:r>
      <w:r w:rsidRPr="003E7C3D">
        <w:rPr>
          <w:rFonts w:ascii="Trebuchet MS" w:hAnsi="Trebuchet MS" w:cs="Tahoma"/>
          <w:color w:val="000000"/>
          <w:sz w:val="24"/>
          <w:szCs w:val="24"/>
          <w:shd w:val="clear" w:color="auto" w:fill="FFFFFF"/>
        </w:rPr>
        <w:t>), uliul găinilor (</w:t>
      </w:r>
      <w:r w:rsidRPr="003E7C3D">
        <w:rPr>
          <w:rFonts w:ascii="Trebuchet MS" w:hAnsi="Trebuchet MS" w:cs="Tahoma"/>
          <w:i/>
          <w:color w:val="000000"/>
          <w:sz w:val="24"/>
          <w:szCs w:val="24"/>
          <w:shd w:val="clear" w:color="auto" w:fill="FFFFFF"/>
        </w:rPr>
        <w:t>Accipiter gentilis</w:t>
      </w:r>
      <w:r w:rsidRPr="003E7C3D">
        <w:rPr>
          <w:rFonts w:ascii="Trebuchet MS" w:hAnsi="Trebuchet MS" w:cs="Tahoma"/>
          <w:color w:val="000000"/>
          <w:sz w:val="24"/>
          <w:szCs w:val="24"/>
          <w:shd w:val="clear" w:color="auto" w:fill="FFFFFF"/>
        </w:rPr>
        <w:t>), uliul păsărar (</w:t>
      </w:r>
      <w:r w:rsidRPr="003E7C3D">
        <w:rPr>
          <w:rFonts w:ascii="Trebuchet MS" w:hAnsi="Trebuchet MS" w:cs="Tahoma"/>
          <w:i/>
          <w:color w:val="000000"/>
          <w:sz w:val="24"/>
          <w:szCs w:val="24"/>
          <w:shd w:val="clear" w:color="auto" w:fill="FFFFFF"/>
        </w:rPr>
        <w:t>Accipiter nisus</w:t>
      </w:r>
      <w:r w:rsidRPr="003E7C3D">
        <w:rPr>
          <w:rFonts w:ascii="Trebuchet MS" w:hAnsi="Trebuchet MS" w:cs="Tahoma"/>
          <w:color w:val="000000"/>
          <w:sz w:val="24"/>
          <w:szCs w:val="24"/>
          <w:shd w:val="clear" w:color="auto" w:fill="FFFFFF"/>
        </w:rPr>
        <w:t xml:space="preserve">), </w:t>
      </w:r>
      <w:r w:rsidRPr="003E7C3D">
        <w:rPr>
          <w:rFonts w:ascii="Tahoma" w:hAnsi="Tahoma" w:cs="Tahoma"/>
          <w:color w:val="000000"/>
          <w:sz w:val="24"/>
          <w:szCs w:val="24"/>
          <w:shd w:val="clear" w:color="auto" w:fill="FFFFFF"/>
        </w:rPr>
        <w:t>ș</w:t>
      </w:r>
      <w:r w:rsidRPr="003E7C3D">
        <w:rPr>
          <w:rFonts w:ascii="Trebuchet MS" w:hAnsi="Trebuchet MS" w:cs="Tahoma"/>
          <w:color w:val="000000"/>
          <w:sz w:val="24"/>
          <w:szCs w:val="24"/>
          <w:shd w:val="clear" w:color="auto" w:fill="FFFFFF"/>
        </w:rPr>
        <w:t>orecarul mare (</w:t>
      </w:r>
      <w:r w:rsidRPr="003E7C3D">
        <w:rPr>
          <w:rFonts w:ascii="Trebuchet MS" w:hAnsi="Trebuchet MS" w:cs="Tahoma"/>
          <w:i/>
          <w:color w:val="000000"/>
          <w:sz w:val="24"/>
          <w:szCs w:val="24"/>
          <w:shd w:val="clear" w:color="auto" w:fill="FFFFFF"/>
        </w:rPr>
        <w:t>Buteo rufinus</w:t>
      </w:r>
      <w:r w:rsidRPr="003E7C3D">
        <w:rPr>
          <w:rFonts w:ascii="Trebuchet MS" w:hAnsi="Trebuchet MS" w:cs="Tahoma"/>
          <w:color w:val="000000"/>
          <w:sz w:val="24"/>
          <w:szCs w:val="24"/>
          <w:shd w:val="clear" w:color="auto" w:fill="FFFFFF"/>
        </w:rPr>
        <w:t>), acvila mică (</w:t>
      </w:r>
      <w:r w:rsidRPr="003E7C3D">
        <w:rPr>
          <w:rFonts w:ascii="Trebuchet MS" w:hAnsi="Trebuchet MS" w:cs="Tahoma"/>
          <w:i/>
          <w:color w:val="000000"/>
          <w:sz w:val="24"/>
          <w:szCs w:val="24"/>
          <w:shd w:val="clear" w:color="auto" w:fill="FFFFFF"/>
        </w:rPr>
        <w:t>Aquila pennata</w:t>
      </w:r>
      <w:r w:rsidRPr="003E7C3D">
        <w:rPr>
          <w:rFonts w:ascii="Trebuchet MS" w:hAnsi="Trebuchet MS" w:cs="Tahoma"/>
          <w:color w:val="000000"/>
          <w:sz w:val="24"/>
          <w:szCs w:val="24"/>
          <w:shd w:val="clear" w:color="auto" w:fill="FFFFFF"/>
        </w:rPr>
        <w:t xml:space="preserve">), acvila de stepă </w:t>
      </w:r>
      <w:r w:rsidRPr="003E7C3D">
        <w:rPr>
          <w:rFonts w:ascii="Trebuchet MS" w:hAnsi="Trebuchet MS" w:cs="Tahoma"/>
          <w:i/>
          <w:color w:val="000000"/>
          <w:sz w:val="24"/>
          <w:szCs w:val="24"/>
          <w:shd w:val="clear" w:color="auto" w:fill="FFFFFF"/>
        </w:rPr>
        <w:t>(Aquila nipalensis</w:t>
      </w:r>
      <w:r w:rsidRPr="003E7C3D">
        <w:rPr>
          <w:rFonts w:ascii="Trebuchet MS" w:hAnsi="Trebuchet MS" w:cs="Tahoma"/>
          <w:color w:val="000000"/>
          <w:sz w:val="24"/>
          <w:szCs w:val="24"/>
          <w:shd w:val="clear" w:color="auto" w:fill="FFFFFF"/>
        </w:rPr>
        <w:t xml:space="preserve">), acvila </w:t>
      </w:r>
      <w:r w:rsidRPr="003E7C3D">
        <w:rPr>
          <w:rFonts w:ascii="Tahoma" w:hAnsi="Tahoma" w:cs="Tahoma"/>
          <w:color w:val="000000"/>
          <w:sz w:val="24"/>
          <w:szCs w:val="24"/>
          <w:shd w:val="clear" w:color="auto" w:fill="FFFFFF"/>
        </w:rPr>
        <w:t>ț</w:t>
      </w:r>
      <w:r w:rsidRPr="003E7C3D">
        <w:rPr>
          <w:rFonts w:ascii="Trebuchet MS" w:hAnsi="Trebuchet MS" w:cs="Tahoma"/>
          <w:color w:val="000000"/>
          <w:sz w:val="24"/>
          <w:szCs w:val="24"/>
          <w:shd w:val="clear" w:color="auto" w:fill="FFFFFF"/>
        </w:rPr>
        <w:t>ipătoare (</w:t>
      </w:r>
      <w:r w:rsidRPr="003E7C3D">
        <w:rPr>
          <w:rFonts w:ascii="Trebuchet MS" w:hAnsi="Trebuchet MS" w:cs="Tahoma"/>
          <w:i/>
          <w:color w:val="000000"/>
          <w:sz w:val="24"/>
          <w:szCs w:val="24"/>
          <w:shd w:val="clear" w:color="auto" w:fill="FFFFFF"/>
        </w:rPr>
        <w:t>Aquila pomarina</w:t>
      </w:r>
      <w:r w:rsidRPr="003E7C3D">
        <w:rPr>
          <w:rFonts w:ascii="Trebuchet MS" w:hAnsi="Trebuchet MS" w:cs="Tahoma"/>
          <w:color w:val="000000"/>
          <w:sz w:val="24"/>
          <w:szCs w:val="24"/>
          <w:shd w:val="clear" w:color="auto" w:fill="FFFFFF"/>
        </w:rPr>
        <w:t>), acvila imperială (</w:t>
      </w:r>
      <w:r w:rsidRPr="003E7C3D">
        <w:rPr>
          <w:rFonts w:ascii="Trebuchet MS" w:hAnsi="Trebuchet MS" w:cs="Tahoma"/>
          <w:i/>
          <w:color w:val="000000"/>
          <w:sz w:val="24"/>
          <w:szCs w:val="24"/>
          <w:shd w:val="clear" w:color="auto" w:fill="FFFFFF"/>
        </w:rPr>
        <w:t>Aquila heliaca</w:t>
      </w:r>
      <w:r w:rsidRPr="003E7C3D">
        <w:rPr>
          <w:rFonts w:ascii="Trebuchet MS" w:hAnsi="Trebuchet MS" w:cs="Tahoma"/>
          <w:color w:val="000000"/>
          <w:sz w:val="24"/>
          <w:szCs w:val="24"/>
          <w:shd w:val="clear" w:color="auto" w:fill="FFFFFF"/>
        </w:rPr>
        <w:t>), acvila de munte (</w:t>
      </w:r>
      <w:r w:rsidRPr="003E7C3D">
        <w:rPr>
          <w:rFonts w:ascii="Trebuchet MS" w:hAnsi="Trebuchet MS" w:cs="Tahoma"/>
          <w:i/>
          <w:color w:val="000000"/>
          <w:sz w:val="24"/>
          <w:szCs w:val="24"/>
          <w:shd w:val="clear" w:color="auto" w:fill="FFFFFF"/>
        </w:rPr>
        <w:t>Aquila chrysaetos</w:t>
      </w:r>
      <w:r w:rsidRPr="003E7C3D">
        <w:rPr>
          <w:rFonts w:ascii="Trebuchet MS" w:hAnsi="Trebuchet MS" w:cs="Tahoma"/>
          <w:color w:val="000000"/>
          <w:sz w:val="24"/>
          <w:szCs w:val="24"/>
          <w:shd w:val="clear" w:color="auto" w:fill="FFFFFF"/>
        </w:rPr>
        <w:t xml:space="preserve">), </w:t>
      </w:r>
      <w:r w:rsidRPr="003E7C3D">
        <w:rPr>
          <w:rFonts w:ascii="Tahoma" w:hAnsi="Tahoma" w:cs="Tahoma"/>
          <w:color w:val="000000"/>
          <w:sz w:val="24"/>
          <w:szCs w:val="24"/>
          <w:shd w:val="clear" w:color="auto" w:fill="FFFFFF"/>
        </w:rPr>
        <w:t>ș</w:t>
      </w:r>
      <w:r w:rsidRPr="003E7C3D">
        <w:rPr>
          <w:rFonts w:ascii="Trebuchet MS" w:hAnsi="Trebuchet MS" w:cs="Tahoma"/>
          <w:color w:val="000000"/>
          <w:sz w:val="24"/>
          <w:szCs w:val="24"/>
          <w:shd w:val="clear" w:color="auto" w:fill="FFFFFF"/>
        </w:rPr>
        <w:t>erparul (</w:t>
      </w:r>
      <w:r w:rsidRPr="003E7C3D">
        <w:rPr>
          <w:rFonts w:ascii="Trebuchet MS" w:hAnsi="Trebuchet MS" w:cs="Tahoma"/>
          <w:i/>
          <w:color w:val="000000"/>
          <w:sz w:val="24"/>
          <w:szCs w:val="24"/>
          <w:shd w:val="clear" w:color="auto" w:fill="FFFFFF"/>
        </w:rPr>
        <w:t>Circaetus gallicus</w:t>
      </w:r>
      <w:r w:rsidRPr="003E7C3D">
        <w:rPr>
          <w:rFonts w:ascii="Trebuchet MS" w:hAnsi="Trebuchet MS" w:cs="Tahoma"/>
          <w:color w:val="000000"/>
          <w:sz w:val="24"/>
          <w:szCs w:val="24"/>
          <w:shd w:val="clear" w:color="auto" w:fill="FFFFFF"/>
        </w:rPr>
        <w:t xml:space="preserve">), </w:t>
      </w:r>
      <w:r w:rsidRPr="003E7C3D">
        <w:rPr>
          <w:rFonts w:ascii="Tahoma" w:hAnsi="Tahoma" w:cs="Tahoma"/>
          <w:color w:val="000000"/>
          <w:sz w:val="24"/>
          <w:szCs w:val="24"/>
          <w:shd w:val="clear" w:color="auto" w:fill="FFFFFF"/>
        </w:rPr>
        <w:t>ș</w:t>
      </w:r>
      <w:r w:rsidRPr="003E7C3D">
        <w:rPr>
          <w:rFonts w:ascii="Trebuchet MS" w:hAnsi="Trebuchet MS" w:cs="Tahoma"/>
          <w:color w:val="000000"/>
          <w:sz w:val="24"/>
          <w:szCs w:val="24"/>
          <w:shd w:val="clear" w:color="auto" w:fill="FFFFFF"/>
        </w:rPr>
        <w:t>oimul rândunelelor (</w:t>
      </w:r>
      <w:r w:rsidRPr="003E7C3D">
        <w:rPr>
          <w:rFonts w:ascii="Trebuchet MS" w:hAnsi="Trebuchet MS" w:cs="Tahoma"/>
          <w:i/>
          <w:color w:val="000000"/>
          <w:sz w:val="24"/>
          <w:szCs w:val="24"/>
          <w:shd w:val="clear" w:color="auto" w:fill="FFFFFF"/>
        </w:rPr>
        <w:t>Falco subbuteo</w:t>
      </w:r>
      <w:r w:rsidRPr="003E7C3D">
        <w:rPr>
          <w:rFonts w:ascii="Trebuchet MS" w:hAnsi="Trebuchet MS" w:cs="Tahoma"/>
          <w:color w:val="000000"/>
          <w:sz w:val="24"/>
          <w:szCs w:val="24"/>
          <w:shd w:val="clear" w:color="auto" w:fill="FFFFFF"/>
        </w:rPr>
        <w:t>), puicari</w:t>
      </w:r>
      <w:r w:rsidRPr="003E7C3D">
        <w:rPr>
          <w:rFonts w:ascii="Tahoma" w:hAnsi="Tahoma" w:cs="Tahoma"/>
          <w:color w:val="000000"/>
          <w:sz w:val="24"/>
          <w:szCs w:val="24"/>
          <w:shd w:val="clear" w:color="auto" w:fill="FFFFFF"/>
        </w:rPr>
        <w:t>ț</w:t>
      </w:r>
      <w:r w:rsidRPr="003E7C3D">
        <w:rPr>
          <w:rFonts w:ascii="Trebuchet MS" w:hAnsi="Trebuchet MS" w:cs="Tahoma"/>
          <w:color w:val="000000"/>
          <w:sz w:val="24"/>
          <w:szCs w:val="24"/>
          <w:shd w:val="clear" w:color="auto" w:fill="FFFFFF"/>
        </w:rPr>
        <w:t>ă comună (</w:t>
      </w:r>
      <w:r w:rsidRPr="003E7C3D">
        <w:rPr>
          <w:rFonts w:ascii="Trebuchet MS" w:hAnsi="Trebuchet MS" w:cs="Tahoma"/>
          <w:i/>
          <w:color w:val="000000"/>
          <w:sz w:val="24"/>
          <w:szCs w:val="24"/>
          <w:shd w:val="clear" w:color="auto" w:fill="FFFFFF"/>
        </w:rPr>
        <w:t>Tringa tetanus</w:t>
      </w:r>
      <w:r w:rsidRPr="003E7C3D">
        <w:rPr>
          <w:rFonts w:ascii="Trebuchet MS" w:hAnsi="Trebuchet MS" w:cs="Tahoma"/>
          <w:color w:val="000000"/>
          <w:sz w:val="24"/>
          <w:szCs w:val="24"/>
          <w:shd w:val="clear" w:color="auto" w:fill="FFFFFF"/>
        </w:rPr>
        <w:t>), fluierarul de zăvoi (</w:t>
      </w:r>
      <w:r w:rsidRPr="003E7C3D">
        <w:rPr>
          <w:rFonts w:ascii="Trebuchet MS" w:hAnsi="Trebuchet MS" w:cs="Tahoma"/>
          <w:i/>
          <w:color w:val="000000"/>
          <w:sz w:val="24"/>
          <w:szCs w:val="24"/>
          <w:shd w:val="clear" w:color="auto" w:fill="FFFFFF"/>
        </w:rPr>
        <w:t>Tringa ochropus</w:t>
      </w:r>
      <w:r w:rsidRPr="003E7C3D">
        <w:rPr>
          <w:rFonts w:ascii="Trebuchet MS" w:hAnsi="Trebuchet MS" w:cs="Tahoma"/>
          <w:color w:val="000000"/>
          <w:sz w:val="24"/>
          <w:szCs w:val="24"/>
          <w:shd w:val="clear" w:color="auto" w:fill="FFFFFF"/>
        </w:rPr>
        <w:t>), sitarul (</w:t>
      </w:r>
      <w:r w:rsidRPr="003E7C3D">
        <w:rPr>
          <w:rFonts w:ascii="Trebuchet MS" w:hAnsi="Trebuchet MS" w:cs="Tahoma"/>
          <w:i/>
          <w:color w:val="000000"/>
          <w:sz w:val="24"/>
          <w:szCs w:val="24"/>
          <w:shd w:val="clear" w:color="auto" w:fill="FFFFFF"/>
        </w:rPr>
        <w:t>Scolopax rusticola</w:t>
      </w:r>
      <w:r w:rsidRPr="003E7C3D">
        <w:rPr>
          <w:rFonts w:ascii="Trebuchet MS" w:hAnsi="Trebuchet MS" w:cs="Tahoma"/>
          <w:color w:val="000000"/>
          <w:sz w:val="24"/>
          <w:szCs w:val="24"/>
          <w:shd w:val="clear" w:color="auto" w:fill="FFFFFF"/>
        </w:rPr>
        <w:t>), porumbelul de scorbură (</w:t>
      </w:r>
      <w:r w:rsidRPr="003E7C3D">
        <w:rPr>
          <w:rFonts w:ascii="Trebuchet MS" w:hAnsi="Trebuchet MS" w:cs="Tahoma"/>
          <w:i/>
          <w:color w:val="000000"/>
          <w:sz w:val="24"/>
          <w:szCs w:val="24"/>
          <w:shd w:val="clear" w:color="auto" w:fill="FFFFFF"/>
        </w:rPr>
        <w:t>Columba oenas</w:t>
      </w:r>
      <w:r w:rsidRPr="003E7C3D">
        <w:rPr>
          <w:rFonts w:ascii="Trebuchet MS" w:hAnsi="Trebuchet MS" w:cs="Tahoma"/>
          <w:color w:val="000000"/>
          <w:sz w:val="24"/>
          <w:szCs w:val="24"/>
          <w:shd w:val="clear" w:color="auto" w:fill="FFFFFF"/>
        </w:rPr>
        <w:t>), bufni</w:t>
      </w:r>
      <w:r w:rsidRPr="003E7C3D">
        <w:rPr>
          <w:rFonts w:ascii="Tahoma" w:hAnsi="Tahoma" w:cs="Tahoma"/>
          <w:color w:val="000000"/>
          <w:sz w:val="24"/>
          <w:szCs w:val="24"/>
          <w:shd w:val="clear" w:color="auto" w:fill="FFFFFF"/>
        </w:rPr>
        <w:t>ț</w:t>
      </w:r>
      <w:r w:rsidRPr="003E7C3D">
        <w:rPr>
          <w:rFonts w:ascii="Trebuchet MS" w:hAnsi="Trebuchet MS" w:cs="Tahoma"/>
          <w:color w:val="000000"/>
          <w:sz w:val="24"/>
          <w:szCs w:val="24"/>
          <w:shd w:val="clear" w:color="auto" w:fill="FFFFFF"/>
        </w:rPr>
        <w:t>a (</w:t>
      </w:r>
      <w:r w:rsidRPr="003E7C3D">
        <w:rPr>
          <w:rFonts w:ascii="Trebuchet MS" w:hAnsi="Trebuchet MS" w:cs="Tahoma"/>
          <w:i/>
          <w:color w:val="000000"/>
          <w:sz w:val="24"/>
          <w:szCs w:val="24"/>
          <w:shd w:val="clear" w:color="auto" w:fill="FFFFFF"/>
        </w:rPr>
        <w:t>Bubo bubo</w:t>
      </w:r>
      <w:r w:rsidRPr="003E7C3D">
        <w:rPr>
          <w:rFonts w:ascii="Trebuchet MS" w:hAnsi="Trebuchet MS" w:cs="Tahoma"/>
          <w:color w:val="000000"/>
          <w:sz w:val="24"/>
          <w:szCs w:val="24"/>
          <w:shd w:val="clear" w:color="auto" w:fill="FFFFFF"/>
        </w:rPr>
        <w:t>), etc.</w:t>
      </w:r>
    </w:p>
    <w:p w:rsidR="008C6C1F" w:rsidRPr="003E7C3D" w:rsidRDefault="008C6C1F" w:rsidP="001E0B1E">
      <w:pPr>
        <w:jc w:val="both"/>
        <w:rPr>
          <w:rFonts w:ascii="Trebuchet MS" w:hAnsi="Trebuchet MS" w:cs="Arial"/>
          <w:sz w:val="24"/>
          <w:szCs w:val="24"/>
          <w:shd w:val="clear" w:color="auto" w:fill="FFFFFF"/>
        </w:rPr>
      </w:pPr>
      <w:r w:rsidRPr="003E7C3D">
        <w:rPr>
          <w:rFonts w:ascii="Trebuchet MS" w:hAnsi="Trebuchet MS" w:cs="Arial"/>
          <w:color w:val="000000"/>
          <w:sz w:val="24"/>
          <w:szCs w:val="24"/>
        </w:rPr>
        <w:t xml:space="preserve">Regiunea </w:t>
      </w:r>
      <w:r w:rsidRPr="003E7C3D">
        <w:rPr>
          <w:rFonts w:ascii="Trebuchet MS" w:hAnsi="Trebuchet MS" w:cs="Arial"/>
          <w:b/>
          <w:color w:val="000000"/>
          <w:sz w:val="24"/>
          <w:szCs w:val="24"/>
        </w:rPr>
        <w:t>Veliko Tarnovo</w:t>
      </w:r>
      <w:r w:rsidRPr="003E7C3D">
        <w:rPr>
          <w:rFonts w:ascii="Trebuchet MS" w:hAnsi="Trebuchet MS" w:cs="Arial"/>
          <w:color w:val="000000"/>
          <w:sz w:val="24"/>
          <w:szCs w:val="24"/>
        </w:rPr>
        <w:t xml:space="preserve"> con</w:t>
      </w:r>
      <w:r w:rsidRPr="003E7C3D">
        <w:rPr>
          <w:rFonts w:ascii="Tahoma" w:hAnsi="Tahoma" w:cs="Tahoma"/>
          <w:color w:val="000000"/>
          <w:sz w:val="24"/>
          <w:szCs w:val="24"/>
        </w:rPr>
        <w:t>ț</w:t>
      </w:r>
      <w:r w:rsidRPr="003E7C3D">
        <w:rPr>
          <w:rFonts w:ascii="Trebuchet MS" w:hAnsi="Trebuchet MS" w:cs="Arial"/>
          <w:color w:val="000000"/>
          <w:sz w:val="24"/>
          <w:szCs w:val="24"/>
        </w:rPr>
        <w:t xml:space="preserve">ine o mare parte din elementele relicte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endemice caracteristice pre-balcanilor din ordinele </w:t>
      </w:r>
      <w:r w:rsidRPr="003E7C3D">
        <w:rPr>
          <w:rFonts w:ascii="Trebuchet MS" w:hAnsi="Trebuchet MS" w:cs="Arial"/>
          <w:i/>
          <w:color w:val="000000"/>
          <w:sz w:val="24"/>
          <w:szCs w:val="24"/>
        </w:rPr>
        <w:t>Haberlea, Ostrya, Libanotis, Chamaecytisus</w:t>
      </w:r>
      <w:r w:rsidRPr="003E7C3D">
        <w:rPr>
          <w:rFonts w:ascii="Trebuchet MS" w:hAnsi="Trebuchet MS" w:cs="Arial"/>
          <w:color w:val="000000"/>
          <w:sz w:val="24"/>
          <w:szCs w:val="24"/>
        </w:rPr>
        <w:t>. Sunt numeroase plante medicinale. Pădurile ocupă o por</w:t>
      </w:r>
      <w:r w:rsidRPr="003E7C3D">
        <w:rPr>
          <w:rFonts w:ascii="Tahoma" w:hAnsi="Tahoma" w:cs="Tahoma"/>
          <w:color w:val="000000"/>
          <w:sz w:val="24"/>
          <w:szCs w:val="24"/>
        </w:rPr>
        <w:t>ț</w:t>
      </w:r>
      <w:r w:rsidRPr="003E7C3D">
        <w:rPr>
          <w:rFonts w:ascii="Trebuchet MS" w:hAnsi="Trebuchet MS" w:cs="Arial"/>
          <w:color w:val="000000"/>
          <w:sz w:val="24"/>
          <w:szCs w:val="24"/>
        </w:rPr>
        <w:t>iune semnificativă din suprafa</w:t>
      </w:r>
      <w:r w:rsidRPr="003E7C3D">
        <w:rPr>
          <w:rFonts w:ascii="Tahoma" w:hAnsi="Tahoma" w:cs="Tahoma"/>
          <w:color w:val="000000"/>
          <w:sz w:val="24"/>
          <w:szCs w:val="24"/>
        </w:rPr>
        <w:t>ț</w:t>
      </w:r>
      <w:r w:rsidRPr="003E7C3D">
        <w:rPr>
          <w:rFonts w:ascii="Trebuchet MS" w:hAnsi="Trebuchet MS" w:cs="Arial"/>
          <w:color w:val="000000"/>
          <w:sz w:val="24"/>
          <w:szCs w:val="24"/>
        </w:rPr>
        <w:t>a totală a ariilor protejate din regiune. Câteva dintre speciile cu importan</w:t>
      </w:r>
      <w:r w:rsidRPr="003E7C3D">
        <w:rPr>
          <w:rFonts w:ascii="Tahoma" w:hAnsi="Tahoma" w:cs="Tahoma"/>
          <w:color w:val="000000"/>
          <w:sz w:val="24"/>
          <w:szCs w:val="24"/>
        </w:rPr>
        <w:t>ț</w:t>
      </w:r>
      <w:r w:rsidRPr="003E7C3D">
        <w:rPr>
          <w:rFonts w:ascii="Trebuchet MS" w:hAnsi="Trebuchet MS"/>
          <w:color w:val="000000"/>
          <w:sz w:val="24"/>
          <w:szCs w:val="24"/>
        </w:rPr>
        <w:t>ă</w:t>
      </w:r>
      <w:r w:rsidRPr="003E7C3D">
        <w:rPr>
          <w:rFonts w:ascii="Trebuchet MS" w:hAnsi="Trebuchet MS" w:cs="Arial"/>
          <w:color w:val="000000"/>
          <w:sz w:val="24"/>
          <w:szCs w:val="24"/>
        </w:rPr>
        <w:t xml:space="preserve"> pentru conservare sunt </w:t>
      </w:r>
      <w:r w:rsidRPr="003E7C3D">
        <w:rPr>
          <w:rStyle w:val="Emphasis"/>
          <w:rFonts w:ascii="Trebuchet MS" w:hAnsi="Trebuchet MS" w:cs="Arial"/>
          <w:sz w:val="24"/>
          <w:szCs w:val="24"/>
          <w:shd w:val="clear" w:color="auto" w:fill="FFFFFF"/>
        </w:rPr>
        <w:t>Galanthis elwesii</w:t>
      </w:r>
      <w:r w:rsidRPr="003E7C3D">
        <w:rPr>
          <w:rFonts w:ascii="Trebuchet MS" w:hAnsi="Trebuchet MS" w:cs="Arial"/>
          <w:sz w:val="24"/>
          <w:szCs w:val="24"/>
          <w:shd w:val="clear" w:color="auto" w:fill="FFFFFF"/>
        </w:rPr>
        <w:t xml:space="preserve">, </w:t>
      </w:r>
      <w:r w:rsidRPr="003E7C3D">
        <w:rPr>
          <w:rStyle w:val="Emphasis"/>
          <w:rFonts w:ascii="Trebuchet MS" w:hAnsi="Trebuchet MS" w:cs="Arial"/>
          <w:sz w:val="24"/>
          <w:szCs w:val="24"/>
          <w:shd w:val="clear" w:color="auto" w:fill="FFFFFF"/>
        </w:rPr>
        <w:t>Sabanejewia balcanica</w:t>
      </w:r>
      <w:r w:rsidRPr="003E7C3D">
        <w:rPr>
          <w:rFonts w:ascii="Trebuchet MS" w:hAnsi="Trebuchet MS" w:cs="Arial"/>
          <w:sz w:val="24"/>
          <w:szCs w:val="24"/>
          <w:shd w:val="clear" w:color="auto" w:fill="FFFFFF"/>
        </w:rPr>
        <w:t>, salamandra comună (</w:t>
      </w:r>
      <w:r w:rsidRPr="003E7C3D">
        <w:rPr>
          <w:rStyle w:val="Emphasis"/>
          <w:rFonts w:ascii="Trebuchet MS" w:hAnsi="Trebuchet MS" w:cs="Arial"/>
          <w:sz w:val="24"/>
          <w:szCs w:val="24"/>
          <w:shd w:val="clear" w:color="auto" w:fill="FFFFFF"/>
        </w:rPr>
        <w:t>Salamandra salamandra</w:t>
      </w:r>
      <w:r w:rsidRPr="003E7C3D">
        <w:rPr>
          <w:rFonts w:ascii="Trebuchet MS" w:hAnsi="Trebuchet MS" w:cs="Arial"/>
          <w:sz w:val="24"/>
          <w:szCs w:val="24"/>
          <w:shd w:val="clear" w:color="auto" w:fill="FFFFFF"/>
        </w:rPr>
        <w:t>), (</w:t>
      </w:r>
      <w:r w:rsidRPr="003E7C3D">
        <w:rPr>
          <w:rStyle w:val="Emphasis"/>
          <w:rFonts w:ascii="Trebuchet MS" w:hAnsi="Trebuchet MS" w:cs="Arial"/>
          <w:sz w:val="24"/>
          <w:szCs w:val="24"/>
          <w:shd w:val="clear" w:color="auto" w:fill="FFFFFF"/>
        </w:rPr>
        <w:t>Triturus vulgaris</w:t>
      </w:r>
      <w:r w:rsidRPr="003E7C3D">
        <w:rPr>
          <w:rFonts w:ascii="Trebuchet MS" w:hAnsi="Trebuchet MS" w:cs="Arial"/>
          <w:sz w:val="24"/>
          <w:szCs w:val="24"/>
          <w:shd w:val="clear" w:color="auto" w:fill="FFFFFF"/>
        </w:rPr>
        <w:t>), (</w:t>
      </w:r>
      <w:r w:rsidRPr="003E7C3D">
        <w:rPr>
          <w:rStyle w:val="Emphasis"/>
          <w:rFonts w:ascii="Trebuchet MS" w:hAnsi="Trebuchet MS" w:cs="Arial"/>
          <w:sz w:val="24"/>
          <w:szCs w:val="24"/>
          <w:shd w:val="clear" w:color="auto" w:fill="FFFFFF"/>
        </w:rPr>
        <w:t>Tritutus karelinii</w:t>
      </w:r>
      <w:r w:rsidRPr="003E7C3D">
        <w:rPr>
          <w:rFonts w:ascii="Trebuchet MS" w:hAnsi="Trebuchet MS" w:cs="Arial"/>
          <w:sz w:val="24"/>
          <w:szCs w:val="24"/>
          <w:shd w:val="clear" w:color="auto" w:fill="FFFFFF"/>
        </w:rPr>
        <w:t>), buhaiul de baltă cu burta galbenă (</w:t>
      </w:r>
      <w:r w:rsidRPr="003E7C3D">
        <w:rPr>
          <w:rStyle w:val="Emphasis"/>
          <w:rFonts w:ascii="Trebuchet MS" w:hAnsi="Trebuchet MS" w:cs="Arial"/>
          <w:sz w:val="24"/>
          <w:szCs w:val="24"/>
          <w:shd w:val="clear" w:color="auto" w:fill="FFFFFF"/>
        </w:rPr>
        <w:t>Bombina variegata</w:t>
      </w:r>
      <w:r w:rsidRPr="003E7C3D">
        <w:rPr>
          <w:rFonts w:ascii="Trebuchet MS" w:hAnsi="Trebuchet MS" w:cs="Arial"/>
          <w:sz w:val="24"/>
          <w:szCs w:val="24"/>
          <w:shd w:val="clear" w:color="auto" w:fill="FFFFFF"/>
        </w:rPr>
        <w:t>), brotăcelul (</w:t>
      </w:r>
      <w:r w:rsidRPr="003E7C3D">
        <w:rPr>
          <w:rStyle w:val="Emphasis"/>
          <w:rFonts w:ascii="Trebuchet MS" w:hAnsi="Trebuchet MS" w:cs="Arial"/>
          <w:sz w:val="24"/>
          <w:szCs w:val="24"/>
          <w:shd w:val="clear" w:color="auto" w:fill="FFFFFF"/>
        </w:rPr>
        <w:t>Hyla arborea</w:t>
      </w:r>
      <w:r w:rsidRPr="003E7C3D">
        <w:rPr>
          <w:rFonts w:ascii="Trebuchet MS" w:hAnsi="Trebuchet MS" w:cs="Arial"/>
          <w:sz w:val="24"/>
          <w:szCs w:val="24"/>
          <w:shd w:val="clear" w:color="auto" w:fill="FFFFFF"/>
        </w:rPr>
        <w:t xml:space="preserve">), </w:t>
      </w:r>
      <w:r w:rsidRPr="003E7C3D">
        <w:rPr>
          <w:rFonts w:ascii="Tahoma" w:hAnsi="Tahoma" w:cs="Tahoma"/>
          <w:sz w:val="24"/>
          <w:szCs w:val="24"/>
          <w:shd w:val="clear" w:color="auto" w:fill="FFFFFF"/>
        </w:rPr>
        <w:t>ț</w:t>
      </w:r>
      <w:r w:rsidRPr="003E7C3D">
        <w:rPr>
          <w:rFonts w:ascii="Trebuchet MS" w:hAnsi="Trebuchet MS" w:cs="Arial"/>
          <w:sz w:val="24"/>
          <w:szCs w:val="24"/>
          <w:shd w:val="clear" w:color="auto" w:fill="FFFFFF"/>
        </w:rPr>
        <w:t>estoasa de apă (</w:t>
      </w:r>
      <w:r w:rsidRPr="003E7C3D">
        <w:rPr>
          <w:rStyle w:val="Emphasis"/>
          <w:rFonts w:ascii="Trebuchet MS" w:hAnsi="Trebuchet MS" w:cs="Arial"/>
          <w:sz w:val="24"/>
          <w:szCs w:val="24"/>
          <w:shd w:val="clear" w:color="auto" w:fill="FFFFFF"/>
        </w:rPr>
        <w:t>Emys orbicularis</w:t>
      </w:r>
      <w:r w:rsidRPr="003E7C3D">
        <w:rPr>
          <w:rFonts w:ascii="Trebuchet MS" w:hAnsi="Trebuchet MS" w:cs="Arial"/>
          <w:sz w:val="24"/>
          <w:szCs w:val="24"/>
          <w:shd w:val="clear" w:color="auto" w:fill="FFFFFF"/>
        </w:rPr>
        <w:t>), vidra (</w:t>
      </w:r>
      <w:r w:rsidRPr="003E7C3D">
        <w:rPr>
          <w:rStyle w:val="Emphasis"/>
          <w:rFonts w:ascii="Trebuchet MS" w:hAnsi="Trebuchet MS" w:cs="Arial"/>
          <w:sz w:val="24"/>
          <w:szCs w:val="24"/>
          <w:shd w:val="clear" w:color="auto" w:fill="FFFFFF"/>
        </w:rPr>
        <w:t>Lutra lutra</w:t>
      </w:r>
      <w:r w:rsidRPr="003E7C3D">
        <w:rPr>
          <w:rFonts w:ascii="Trebuchet MS" w:hAnsi="Trebuchet MS" w:cs="Arial"/>
          <w:sz w:val="24"/>
          <w:szCs w:val="24"/>
          <w:shd w:val="clear" w:color="auto" w:fill="FFFFFF"/>
        </w:rPr>
        <w:t xml:space="preserve">), </w:t>
      </w:r>
      <w:r w:rsidRPr="003E7C3D">
        <w:rPr>
          <w:rFonts w:ascii="Tahoma" w:hAnsi="Tahoma" w:cs="Tahoma"/>
          <w:sz w:val="24"/>
          <w:szCs w:val="24"/>
          <w:shd w:val="clear" w:color="auto" w:fill="FFFFFF"/>
        </w:rPr>
        <w:t>ș</w:t>
      </w:r>
      <w:r w:rsidRPr="003E7C3D">
        <w:rPr>
          <w:rFonts w:ascii="Trebuchet MS" w:hAnsi="Trebuchet MS" w:cs="Arial"/>
          <w:sz w:val="24"/>
          <w:szCs w:val="24"/>
          <w:shd w:val="clear" w:color="auto" w:fill="FFFFFF"/>
        </w:rPr>
        <w:t>i altele.</w:t>
      </w:r>
    </w:p>
    <w:p w:rsidR="008C6C1F" w:rsidRPr="003E7C3D" w:rsidRDefault="008C6C1F" w:rsidP="001E0B1E">
      <w:pPr>
        <w:jc w:val="both"/>
        <w:rPr>
          <w:rFonts w:ascii="Trebuchet MS" w:hAnsi="Trebuchet MS" w:cs="Arial"/>
          <w:sz w:val="24"/>
          <w:szCs w:val="24"/>
          <w:shd w:val="clear" w:color="auto" w:fill="FFFFFF"/>
        </w:rPr>
      </w:pPr>
      <w:r w:rsidRPr="003E7C3D">
        <w:rPr>
          <w:rFonts w:ascii="Trebuchet MS" w:hAnsi="Trebuchet MS" w:cs="Arial"/>
          <w:sz w:val="24"/>
          <w:szCs w:val="24"/>
          <w:shd w:val="clear" w:color="auto" w:fill="FFFFFF"/>
        </w:rPr>
        <w:t xml:space="preserve">Între speciile protejate de păsări rare </w:t>
      </w:r>
      <w:r w:rsidRPr="003E7C3D">
        <w:rPr>
          <w:rFonts w:ascii="Tahoma" w:hAnsi="Tahoma" w:cs="Tahoma"/>
          <w:sz w:val="24"/>
          <w:szCs w:val="24"/>
          <w:shd w:val="clear" w:color="auto" w:fill="FFFFFF"/>
        </w:rPr>
        <w:t>ș</w:t>
      </w:r>
      <w:r w:rsidRPr="003E7C3D">
        <w:rPr>
          <w:rFonts w:ascii="Trebuchet MS" w:hAnsi="Trebuchet MS" w:cs="Arial"/>
          <w:sz w:val="24"/>
          <w:szCs w:val="24"/>
          <w:shd w:val="clear" w:color="auto" w:fill="FFFFFF"/>
        </w:rPr>
        <w:t>i vulnerabile se află stârcul cenu</w:t>
      </w:r>
      <w:r w:rsidRPr="003E7C3D">
        <w:rPr>
          <w:rFonts w:ascii="Tahoma" w:hAnsi="Tahoma" w:cs="Tahoma"/>
          <w:sz w:val="24"/>
          <w:szCs w:val="24"/>
          <w:shd w:val="clear" w:color="auto" w:fill="FFFFFF"/>
        </w:rPr>
        <w:t>ș</w:t>
      </w:r>
      <w:r w:rsidRPr="003E7C3D">
        <w:rPr>
          <w:rFonts w:ascii="Trebuchet MS" w:hAnsi="Trebuchet MS" w:cs="Arial"/>
          <w:sz w:val="24"/>
          <w:szCs w:val="24"/>
          <w:shd w:val="clear" w:color="auto" w:fill="FFFFFF"/>
        </w:rPr>
        <w:t>iu (</w:t>
      </w:r>
      <w:r w:rsidRPr="003E7C3D">
        <w:rPr>
          <w:rStyle w:val="Emphasis"/>
          <w:rFonts w:ascii="Trebuchet MS" w:hAnsi="Trebuchet MS" w:cs="Arial"/>
          <w:sz w:val="24"/>
          <w:szCs w:val="24"/>
          <w:shd w:val="clear" w:color="auto" w:fill="FFFFFF"/>
        </w:rPr>
        <w:t>Ardea cinerea</w:t>
      </w:r>
      <w:r w:rsidRPr="003E7C3D">
        <w:rPr>
          <w:rFonts w:ascii="Trebuchet MS" w:hAnsi="Trebuchet MS" w:cs="Arial"/>
          <w:sz w:val="24"/>
          <w:szCs w:val="24"/>
          <w:shd w:val="clear" w:color="auto" w:fill="FFFFFF"/>
        </w:rPr>
        <w:t>), stârcul pitic (</w:t>
      </w:r>
      <w:r w:rsidRPr="003E7C3D">
        <w:rPr>
          <w:rStyle w:val="Emphasis"/>
          <w:rFonts w:ascii="Trebuchet MS" w:hAnsi="Trebuchet MS" w:cs="Arial"/>
          <w:sz w:val="24"/>
          <w:szCs w:val="24"/>
          <w:shd w:val="clear" w:color="auto" w:fill="FFFFFF"/>
        </w:rPr>
        <w:t>Ixobrichus minutus</w:t>
      </w:r>
      <w:r w:rsidRPr="003E7C3D">
        <w:rPr>
          <w:rFonts w:ascii="Trebuchet MS" w:hAnsi="Trebuchet MS" w:cs="Arial"/>
          <w:sz w:val="24"/>
          <w:szCs w:val="24"/>
          <w:shd w:val="clear" w:color="auto" w:fill="FFFFFF"/>
        </w:rPr>
        <w:t>), barza neagră (</w:t>
      </w:r>
      <w:r w:rsidRPr="003E7C3D">
        <w:rPr>
          <w:rStyle w:val="Emphasis"/>
          <w:rFonts w:ascii="Trebuchet MS" w:hAnsi="Trebuchet MS" w:cs="Arial"/>
          <w:sz w:val="24"/>
          <w:szCs w:val="24"/>
          <w:shd w:val="clear" w:color="auto" w:fill="FFFFFF"/>
        </w:rPr>
        <w:t>Ciconia nigra</w:t>
      </w:r>
      <w:r w:rsidRPr="003E7C3D">
        <w:rPr>
          <w:rFonts w:ascii="Trebuchet MS" w:hAnsi="Trebuchet MS" w:cs="Arial"/>
          <w:sz w:val="24"/>
          <w:szCs w:val="24"/>
          <w:shd w:val="clear" w:color="auto" w:fill="FFFFFF"/>
        </w:rPr>
        <w:t xml:space="preserve">), </w:t>
      </w:r>
      <w:r w:rsidRPr="003E7C3D">
        <w:rPr>
          <w:rFonts w:ascii="Tahoma" w:hAnsi="Tahoma" w:cs="Tahoma"/>
          <w:sz w:val="24"/>
          <w:szCs w:val="24"/>
          <w:shd w:val="clear" w:color="auto" w:fill="FFFFFF"/>
        </w:rPr>
        <w:t>ș</w:t>
      </w:r>
      <w:r w:rsidRPr="003E7C3D">
        <w:rPr>
          <w:rFonts w:ascii="Trebuchet MS" w:hAnsi="Trebuchet MS" w:cs="Arial"/>
          <w:sz w:val="24"/>
          <w:szCs w:val="24"/>
          <w:shd w:val="clear" w:color="auto" w:fill="FFFFFF"/>
        </w:rPr>
        <w:t>oricarul comun (</w:t>
      </w:r>
      <w:r w:rsidRPr="003E7C3D">
        <w:rPr>
          <w:rStyle w:val="Emphasis"/>
          <w:rFonts w:ascii="Trebuchet MS" w:hAnsi="Trebuchet MS" w:cs="Arial"/>
          <w:sz w:val="24"/>
          <w:szCs w:val="24"/>
          <w:shd w:val="clear" w:color="auto" w:fill="FFFFFF"/>
        </w:rPr>
        <w:t>Buteo buteo</w:t>
      </w:r>
      <w:r w:rsidRPr="003E7C3D">
        <w:rPr>
          <w:rFonts w:ascii="Trebuchet MS" w:hAnsi="Trebuchet MS" w:cs="Arial"/>
          <w:sz w:val="24"/>
          <w:szCs w:val="24"/>
          <w:shd w:val="clear" w:color="auto" w:fill="FFFFFF"/>
        </w:rPr>
        <w:t>), uliul păsărar(</w:t>
      </w:r>
      <w:r w:rsidRPr="003E7C3D">
        <w:rPr>
          <w:rStyle w:val="Emphasis"/>
          <w:rFonts w:ascii="Trebuchet MS" w:hAnsi="Trebuchet MS" w:cs="Arial"/>
          <w:sz w:val="24"/>
          <w:szCs w:val="24"/>
          <w:shd w:val="clear" w:color="auto" w:fill="FFFFFF"/>
        </w:rPr>
        <w:t>Accipiter nisus</w:t>
      </w:r>
      <w:r w:rsidRPr="003E7C3D">
        <w:rPr>
          <w:rFonts w:ascii="Trebuchet MS" w:hAnsi="Trebuchet MS" w:cs="Arial"/>
          <w:sz w:val="24"/>
          <w:szCs w:val="24"/>
          <w:shd w:val="clear" w:color="auto" w:fill="FFFFFF"/>
        </w:rPr>
        <w:t xml:space="preserve">), </w:t>
      </w:r>
      <w:r w:rsidRPr="003E7C3D">
        <w:rPr>
          <w:rFonts w:ascii="Tahoma" w:hAnsi="Tahoma" w:cs="Tahoma"/>
          <w:sz w:val="24"/>
          <w:szCs w:val="24"/>
          <w:shd w:val="clear" w:color="auto" w:fill="FFFFFF"/>
        </w:rPr>
        <w:t>ș</w:t>
      </w:r>
      <w:r w:rsidRPr="003E7C3D">
        <w:rPr>
          <w:rFonts w:ascii="Trebuchet MS" w:hAnsi="Trebuchet MS" w:cs="Arial"/>
          <w:sz w:val="24"/>
          <w:szCs w:val="24"/>
          <w:shd w:val="clear" w:color="auto" w:fill="FFFFFF"/>
        </w:rPr>
        <w:t>oimul rândunelelor (</w:t>
      </w:r>
      <w:r w:rsidRPr="003E7C3D">
        <w:rPr>
          <w:rStyle w:val="Emphasis"/>
          <w:rFonts w:ascii="Trebuchet MS" w:hAnsi="Trebuchet MS" w:cs="Arial"/>
          <w:sz w:val="24"/>
          <w:szCs w:val="24"/>
          <w:shd w:val="clear" w:color="auto" w:fill="FFFFFF"/>
        </w:rPr>
        <w:t>Falco subbuteo</w:t>
      </w:r>
      <w:r w:rsidRPr="003E7C3D">
        <w:rPr>
          <w:rFonts w:ascii="Trebuchet MS" w:hAnsi="Trebuchet MS" w:cs="Arial"/>
          <w:sz w:val="24"/>
          <w:szCs w:val="24"/>
          <w:shd w:val="clear" w:color="auto" w:fill="FFFFFF"/>
        </w:rPr>
        <w:t>), cristeiul (</w:t>
      </w:r>
      <w:r w:rsidRPr="003E7C3D">
        <w:rPr>
          <w:rStyle w:val="Emphasis"/>
          <w:rFonts w:ascii="Trebuchet MS" w:hAnsi="Trebuchet MS" w:cs="Arial"/>
          <w:sz w:val="24"/>
          <w:szCs w:val="24"/>
          <w:shd w:val="clear" w:color="auto" w:fill="FFFFFF"/>
        </w:rPr>
        <w:t>Crex crex</w:t>
      </w:r>
      <w:r w:rsidRPr="003E7C3D">
        <w:rPr>
          <w:rFonts w:ascii="Trebuchet MS" w:hAnsi="Trebuchet MS" w:cs="Arial"/>
          <w:sz w:val="24"/>
          <w:szCs w:val="24"/>
          <w:shd w:val="clear" w:color="auto" w:fill="FFFFFF"/>
        </w:rPr>
        <w:t>), găinu</w:t>
      </w:r>
      <w:r w:rsidRPr="003E7C3D">
        <w:rPr>
          <w:rFonts w:ascii="Tahoma" w:hAnsi="Tahoma" w:cs="Tahoma"/>
          <w:sz w:val="24"/>
          <w:szCs w:val="24"/>
          <w:shd w:val="clear" w:color="auto" w:fill="FFFFFF"/>
        </w:rPr>
        <w:t>ș</w:t>
      </w:r>
      <w:r w:rsidRPr="003E7C3D">
        <w:rPr>
          <w:rFonts w:ascii="Trebuchet MS" w:hAnsi="Trebuchet MS" w:cs="Arial"/>
          <w:sz w:val="24"/>
          <w:szCs w:val="24"/>
          <w:shd w:val="clear" w:color="auto" w:fill="FFFFFF"/>
        </w:rPr>
        <w:t>a de baltă (</w:t>
      </w:r>
      <w:r w:rsidRPr="003E7C3D">
        <w:rPr>
          <w:rStyle w:val="Emphasis"/>
          <w:rFonts w:ascii="Trebuchet MS" w:hAnsi="Trebuchet MS" w:cs="Arial"/>
          <w:sz w:val="24"/>
          <w:szCs w:val="24"/>
          <w:shd w:val="clear" w:color="auto" w:fill="FFFFFF"/>
        </w:rPr>
        <w:t>Gallinula chloropus</w:t>
      </w:r>
      <w:r w:rsidRPr="003E7C3D">
        <w:rPr>
          <w:rFonts w:ascii="Trebuchet MS" w:hAnsi="Trebuchet MS" w:cs="Arial"/>
          <w:sz w:val="24"/>
          <w:szCs w:val="24"/>
          <w:shd w:val="clear" w:color="auto" w:fill="FFFFFF"/>
        </w:rPr>
        <w:t>), fluierarul de zăvoi (</w:t>
      </w:r>
      <w:r w:rsidRPr="003E7C3D">
        <w:rPr>
          <w:rStyle w:val="Emphasis"/>
          <w:rFonts w:ascii="Trebuchet MS" w:hAnsi="Trebuchet MS" w:cs="Arial"/>
          <w:sz w:val="24"/>
          <w:szCs w:val="24"/>
          <w:shd w:val="clear" w:color="auto" w:fill="FFFFFF"/>
        </w:rPr>
        <w:t>Tringa ochropus</w:t>
      </w:r>
      <w:r w:rsidRPr="003E7C3D">
        <w:rPr>
          <w:rFonts w:ascii="Trebuchet MS" w:hAnsi="Trebuchet MS" w:cs="Arial"/>
          <w:sz w:val="24"/>
          <w:szCs w:val="24"/>
          <w:shd w:val="clear" w:color="auto" w:fill="FFFFFF"/>
        </w:rPr>
        <w:t>), ciuful (</w:t>
      </w:r>
      <w:r w:rsidRPr="003E7C3D">
        <w:rPr>
          <w:rStyle w:val="Emphasis"/>
          <w:rFonts w:ascii="Trebuchet MS" w:hAnsi="Trebuchet MS" w:cs="Arial"/>
          <w:sz w:val="24"/>
          <w:szCs w:val="24"/>
          <w:shd w:val="clear" w:color="auto" w:fill="FFFFFF"/>
        </w:rPr>
        <w:t>Otus scops</w:t>
      </w:r>
      <w:r w:rsidRPr="003E7C3D">
        <w:rPr>
          <w:rFonts w:ascii="Trebuchet MS" w:hAnsi="Trebuchet MS" w:cs="Arial"/>
          <w:sz w:val="24"/>
          <w:szCs w:val="24"/>
          <w:shd w:val="clear" w:color="auto" w:fill="FFFFFF"/>
        </w:rPr>
        <w:t>), pescăra</w:t>
      </w:r>
      <w:r w:rsidRPr="003E7C3D">
        <w:rPr>
          <w:rFonts w:ascii="Tahoma" w:hAnsi="Tahoma" w:cs="Tahoma"/>
          <w:sz w:val="24"/>
          <w:szCs w:val="24"/>
          <w:shd w:val="clear" w:color="auto" w:fill="FFFFFF"/>
        </w:rPr>
        <w:t>ș</w:t>
      </w:r>
      <w:r w:rsidRPr="003E7C3D">
        <w:rPr>
          <w:rFonts w:ascii="Trebuchet MS" w:hAnsi="Trebuchet MS" w:cs="Arial"/>
          <w:sz w:val="24"/>
          <w:szCs w:val="24"/>
          <w:shd w:val="clear" w:color="auto" w:fill="FFFFFF"/>
        </w:rPr>
        <w:t>ul albastru (</w:t>
      </w:r>
      <w:r w:rsidRPr="003E7C3D">
        <w:rPr>
          <w:rStyle w:val="Emphasis"/>
          <w:rFonts w:ascii="Trebuchet MS" w:hAnsi="Trebuchet MS" w:cs="Arial"/>
          <w:sz w:val="24"/>
          <w:szCs w:val="24"/>
          <w:shd w:val="clear" w:color="auto" w:fill="FFFFFF"/>
        </w:rPr>
        <w:t>Alcedo atthis</w:t>
      </w:r>
      <w:r w:rsidRPr="003E7C3D">
        <w:rPr>
          <w:rFonts w:ascii="Trebuchet MS" w:hAnsi="Trebuchet MS" w:cs="Arial"/>
          <w:sz w:val="24"/>
          <w:szCs w:val="24"/>
          <w:shd w:val="clear" w:color="auto" w:fill="FFFFFF"/>
        </w:rPr>
        <w:t>), prigoria (</w:t>
      </w:r>
      <w:r w:rsidRPr="003E7C3D">
        <w:rPr>
          <w:rStyle w:val="Emphasis"/>
          <w:rFonts w:ascii="Trebuchet MS" w:hAnsi="Trebuchet MS" w:cs="Arial"/>
          <w:sz w:val="24"/>
          <w:szCs w:val="24"/>
          <w:shd w:val="clear" w:color="auto" w:fill="FFFFFF"/>
        </w:rPr>
        <w:t>Merops apiaster</w:t>
      </w:r>
      <w:r w:rsidRPr="003E7C3D">
        <w:rPr>
          <w:rFonts w:ascii="Trebuchet MS" w:hAnsi="Trebuchet MS" w:cs="Arial"/>
          <w:sz w:val="24"/>
          <w:szCs w:val="24"/>
          <w:shd w:val="clear" w:color="auto" w:fill="FFFFFF"/>
        </w:rPr>
        <w:t>), ciocănitoarea sură (</w:t>
      </w:r>
      <w:r w:rsidRPr="003E7C3D">
        <w:rPr>
          <w:rStyle w:val="Emphasis"/>
          <w:rFonts w:ascii="Trebuchet MS" w:hAnsi="Trebuchet MS" w:cs="Arial"/>
          <w:sz w:val="24"/>
          <w:szCs w:val="24"/>
          <w:shd w:val="clear" w:color="auto" w:fill="FFFFFF"/>
        </w:rPr>
        <w:t>Picus canus</w:t>
      </w:r>
      <w:r w:rsidRPr="003E7C3D">
        <w:rPr>
          <w:rFonts w:ascii="Trebuchet MS" w:hAnsi="Trebuchet MS" w:cs="Arial"/>
          <w:sz w:val="24"/>
          <w:szCs w:val="24"/>
          <w:shd w:val="clear" w:color="auto" w:fill="FFFFFF"/>
        </w:rPr>
        <w:t>), lăcarul mare (</w:t>
      </w:r>
      <w:r w:rsidRPr="003E7C3D">
        <w:rPr>
          <w:rStyle w:val="Emphasis"/>
          <w:rFonts w:ascii="Trebuchet MS" w:hAnsi="Trebuchet MS" w:cs="Arial"/>
          <w:sz w:val="24"/>
          <w:szCs w:val="24"/>
          <w:shd w:val="clear" w:color="auto" w:fill="FFFFFF"/>
        </w:rPr>
        <w:t>Acrocephalus arundinaceus</w:t>
      </w:r>
      <w:r w:rsidRPr="003E7C3D">
        <w:rPr>
          <w:rFonts w:ascii="Trebuchet MS" w:hAnsi="Trebuchet MS" w:cs="Arial"/>
          <w:sz w:val="24"/>
          <w:szCs w:val="24"/>
          <w:shd w:val="clear" w:color="auto" w:fill="FFFFFF"/>
        </w:rPr>
        <w:t>), silvia porumbacă (</w:t>
      </w:r>
      <w:r w:rsidRPr="003E7C3D">
        <w:rPr>
          <w:rStyle w:val="Emphasis"/>
          <w:rFonts w:ascii="Trebuchet MS" w:hAnsi="Trebuchet MS" w:cs="Arial"/>
          <w:sz w:val="24"/>
          <w:szCs w:val="24"/>
          <w:shd w:val="clear" w:color="auto" w:fill="FFFFFF"/>
        </w:rPr>
        <w:t>Sylvia nisoria</w:t>
      </w:r>
      <w:r w:rsidRPr="003E7C3D">
        <w:rPr>
          <w:rFonts w:ascii="Trebuchet MS" w:hAnsi="Trebuchet MS" w:cs="Arial"/>
          <w:sz w:val="24"/>
          <w:szCs w:val="24"/>
          <w:shd w:val="clear" w:color="auto" w:fill="FFFFFF"/>
        </w:rPr>
        <w:t>), Ortolanul (</w:t>
      </w:r>
      <w:r w:rsidRPr="003E7C3D">
        <w:rPr>
          <w:rStyle w:val="Emphasis"/>
          <w:rFonts w:ascii="Trebuchet MS" w:hAnsi="Trebuchet MS" w:cs="Arial"/>
          <w:sz w:val="24"/>
          <w:szCs w:val="24"/>
          <w:shd w:val="clear" w:color="auto" w:fill="FFFFFF"/>
        </w:rPr>
        <w:t>Emberiza hortulana</w:t>
      </w:r>
      <w:r w:rsidRPr="003E7C3D">
        <w:rPr>
          <w:rFonts w:ascii="Trebuchet MS" w:hAnsi="Trebuchet MS" w:cs="Arial"/>
          <w:sz w:val="24"/>
          <w:szCs w:val="24"/>
          <w:shd w:val="clear" w:color="auto" w:fill="FFFFFF"/>
        </w:rPr>
        <w:t>).</w:t>
      </w:r>
      <w:r w:rsidRPr="003E7C3D">
        <w:rPr>
          <w:rStyle w:val="FootnoteReference"/>
          <w:rFonts w:ascii="Trebuchet MS" w:hAnsi="Trebuchet MS" w:cs="Arial"/>
          <w:sz w:val="24"/>
          <w:szCs w:val="24"/>
          <w:shd w:val="clear" w:color="auto" w:fill="FFFFFF"/>
        </w:rPr>
        <w:footnoteReference w:id="20"/>
      </w:r>
    </w:p>
    <w:p w:rsidR="008C6C1F" w:rsidRPr="003E7C3D" w:rsidRDefault="008C6C1F" w:rsidP="001E0B1E">
      <w:pPr>
        <w:jc w:val="both"/>
        <w:rPr>
          <w:rFonts w:ascii="Trebuchet MS" w:hAnsi="Trebuchet MS" w:cs="Arial"/>
          <w:color w:val="000000"/>
          <w:sz w:val="24"/>
          <w:szCs w:val="24"/>
        </w:rPr>
      </w:pPr>
      <w:r w:rsidRPr="003E7C3D">
        <w:rPr>
          <w:rFonts w:ascii="Trebuchet MS" w:hAnsi="Trebuchet MS" w:cs="Arial"/>
          <w:color w:val="000000"/>
          <w:sz w:val="24"/>
          <w:szCs w:val="24"/>
        </w:rPr>
        <w:t xml:space="preserve">Biodiversitatea regiunii </w:t>
      </w:r>
      <w:r w:rsidRPr="003E7C3D">
        <w:rPr>
          <w:rFonts w:ascii="Trebuchet MS" w:hAnsi="Trebuchet MS" w:cs="Arial"/>
          <w:b/>
          <w:color w:val="000000"/>
          <w:sz w:val="24"/>
          <w:szCs w:val="24"/>
        </w:rPr>
        <w:t>Ruse</w:t>
      </w:r>
      <w:r w:rsidRPr="003E7C3D">
        <w:rPr>
          <w:rFonts w:ascii="Trebuchet MS" w:hAnsi="Trebuchet MS" w:cs="Arial"/>
          <w:color w:val="000000"/>
          <w:sz w:val="24"/>
          <w:szCs w:val="24"/>
        </w:rPr>
        <w:t xml:space="preserve"> este bogată, deoarece numai parcul natural Russenski Lom este gazda a peste 930 de specii de plante, dintre care 1 plantă endemică din Bulgaria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30 din peninsula balcanică. </w:t>
      </w:r>
      <w:r w:rsidRPr="003E7C3D">
        <w:rPr>
          <w:rFonts w:ascii="Trebuchet MS" w:hAnsi="Trebuchet MS" w:cs="Arial"/>
          <w:i/>
          <w:color w:val="000000"/>
          <w:sz w:val="24"/>
          <w:szCs w:val="24"/>
        </w:rPr>
        <w:t>Chamaecytisus kovacevii</w:t>
      </w:r>
      <w:r w:rsidRPr="003E7C3D">
        <w:rPr>
          <w:rFonts w:ascii="Trebuchet MS" w:hAnsi="Trebuchet MS" w:cs="Arial"/>
          <w:color w:val="000000"/>
          <w:sz w:val="24"/>
          <w:szCs w:val="24"/>
        </w:rPr>
        <w:t xml:space="preserve">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w:t>
      </w:r>
      <w:r w:rsidRPr="003E7C3D">
        <w:rPr>
          <w:rFonts w:ascii="Trebuchet MS" w:hAnsi="Trebuchet MS" w:cs="Arial"/>
          <w:i/>
          <w:color w:val="000000"/>
          <w:sz w:val="24"/>
          <w:szCs w:val="24"/>
        </w:rPr>
        <w:t>Dieckian Mullein</w:t>
      </w:r>
      <w:r w:rsidRPr="003E7C3D">
        <w:rPr>
          <w:rFonts w:ascii="Trebuchet MS" w:hAnsi="Trebuchet MS" w:cs="Arial"/>
          <w:color w:val="000000"/>
          <w:sz w:val="24"/>
          <w:szCs w:val="24"/>
        </w:rPr>
        <w:t xml:space="preserve"> nu se găsesc decât aici. Între speciile rare din Cartea Ro</w:t>
      </w:r>
      <w:r w:rsidRPr="003E7C3D">
        <w:rPr>
          <w:rFonts w:ascii="Tahoma" w:hAnsi="Tahoma" w:cs="Tahoma"/>
          <w:color w:val="000000"/>
          <w:sz w:val="24"/>
          <w:szCs w:val="24"/>
        </w:rPr>
        <w:t>ș</w:t>
      </w:r>
      <w:r w:rsidRPr="003E7C3D">
        <w:rPr>
          <w:rFonts w:ascii="Trebuchet MS" w:hAnsi="Trebuchet MS" w:cs="Arial"/>
          <w:color w:val="000000"/>
          <w:sz w:val="24"/>
          <w:szCs w:val="24"/>
        </w:rPr>
        <w:t>ie bulgară se numără gălbenu</w:t>
      </w:r>
      <w:r w:rsidRPr="003E7C3D">
        <w:rPr>
          <w:rFonts w:ascii="Tahoma" w:hAnsi="Tahoma" w:cs="Tahoma"/>
          <w:color w:val="000000"/>
          <w:sz w:val="24"/>
          <w:szCs w:val="24"/>
        </w:rPr>
        <w:t>ș</w:t>
      </w:r>
      <w:r w:rsidRPr="003E7C3D">
        <w:rPr>
          <w:rFonts w:ascii="Trebuchet MS" w:hAnsi="Trebuchet MS" w:cs="Arial"/>
          <w:color w:val="000000"/>
          <w:sz w:val="24"/>
          <w:szCs w:val="24"/>
        </w:rPr>
        <w:t>ul lui Emile Popov, floarea pa</w:t>
      </w:r>
      <w:r w:rsidRPr="003E7C3D">
        <w:rPr>
          <w:rFonts w:ascii="Tahoma" w:hAnsi="Tahoma" w:cs="Tahoma"/>
          <w:color w:val="000000"/>
          <w:sz w:val="24"/>
          <w:szCs w:val="24"/>
        </w:rPr>
        <w:t>ș</w:t>
      </w:r>
      <w:r w:rsidRPr="003E7C3D">
        <w:rPr>
          <w:rFonts w:ascii="Trebuchet MS" w:hAnsi="Trebuchet MS" w:cs="Arial"/>
          <w:color w:val="000000"/>
          <w:sz w:val="24"/>
          <w:szCs w:val="24"/>
        </w:rPr>
        <w:t xml:space="preserve">telui, ghiocelul comun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ruta de grădină, împreună cu multe altele. </w:t>
      </w:r>
    </w:p>
    <w:p w:rsidR="008C6C1F" w:rsidRPr="003E7C3D" w:rsidRDefault="008C6C1F" w:rsidP="001E0B1E">
      <w:pPr>
        <w:jc w:val="both"/>
        <w:rPr>
          <w:rFonts w:ascii="Trebuchet MS" w:hAnsi="Trebuchet MS" w:cs="Arial"/>
          <w:color w:val="000000"/>
          <w:sz w:val="24"/>
          <w:szCs w:val="24"/>
        </w:rPr>
      </w:pPr>
      <w:r w:rsidRPr="003E7C3D">
        <w:rPr>
          <w:rFonts w:ascii="Trebuchet MS" w:hAnsi="Trebuchet MS" w:cs="Arial"/>
          <w:color w:val="000000"/>
          <w:sz w:val="24"/>
          <w:szCs w:val="24"/>
        </w:rPr>
        <w:t xml:space="preserve">La varietatea incredibilă a acestora se mai adaugă 10 specii de amfibieni (dintre care cinci protejate)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19 specii de reptile. De valoare zoo-geografică specială este </w:t>
      </w:r>
      <w:r w:rsidRPr="003E7C3D">
        <w:rPr>
          <w:rFonts w:ascii="Tahoma" w:hAnsi="Tahoma" w:cs="Tahoma"/>
          <w:color w:val="000000"/>
          <w:sz w:val="24"/>
          <w:szCs w:val="24"/>
        </w:rPr>
        <w:t>ș</w:t>
      </w:r>
      <w:r w:rsidRPr="003E7C3D">
        <w:rPr>
          <w:rFonts w:ascii="Trebuchet MS" w:hAnsi="Trebuchet MS" w:cs="Arial"/>
          <w:color w:val="000000"/>
          <w:sz w:val="24"/>
          <w:szCs w:val="24"/>
        </w:rPr>
        <w:t>opârla nocturnă mică de trăie</w:t>
      </w:r>
      <w:r w:rsidRPr="003E7C3D">
        <w:rPr>
          <w:rFonts w:ascii="Tahoma" w:hAnsi="Tahoma" w:cs="Tahoma"/>
          <w:color w:val="000000"/>
          <w:sz w:val="24"/>
          <w:szCs w:val="24"/>
        </w:rPr>
        <w:t>ș</w:t>
      </w:r>
      <w:r w:rsidRPr="003E7C3D">
        <w:rPr>
          <w:rFonts w:ascii="Trebuchet MS" w:hAnsi="Trebuchet MS" w:cs="Arial"/>
          <w:color w:val="000000"/>
          <w:sz w:val="24"/>
          <w:szCs w:val="24"/>
        </w:rPr>
        <w:t xml:space="preserve">te în jurul râurilor Lom - singura reprezentantă a gekkonidelor din Bulgaria, ca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Pseudopusapodus Ophisaurusapodus, sau </w:t>
      </w:r>
      <w:r w:rsidRPr="003E7C3D">
        <w:rPr>
          <w:rFonts w:ascii="Tahoma" w:hAnsi="Tahoma" w:cs="Tahoma"/>
          <w:color w:val="000000"/>
          <w:sz w:val="24"/>
          <w:szCs w:val="24"/>
        </w:rPr>
        <w:t>ș</w:t>
      </w:r>
      <w:r w:rsidRPr="003E7C3D">
        <w:rPr>
          <w:rFonts w:ascii="Trebuchet MS" w:hAnsi="Trebuchet MS" w:cs="Arial"/>
          <w:color w:val="000000"/>
          <w:sz w:val="24"/>
          <w:szCs w:val="24"/>
        </w:rPr>
        <w:t>opârla fără picioare, a cărei apari</w:t>
      </w:r>
      <w:r w:rsidRPr="003E7C3D">
        <w:rPr>
          <w:rFonts w:ascii="Tahoma" w:hAnsi="Tahoma" w:cs="Tahoma"/>
          <w:color w:val="000000"/>
          <w:sz w:val="24"/>
          <w:szCs w:val="24"/>
        </w:rPr>
        <w:t>ț</w:t>
      </w:r>
      <w:r w:rsidRPr="003E7C3D">
        <w:rPr>
          <w:rFonts w:ascii="Trebuchet MS" w:hAnsi="Trebuchet MS" w:cs="Arial"/>
          <w:color w:val="000000"/>
          <w:sz w:val="24"/>
          <w:szCs w:val="24"/>
        </w:rPr>
        <w:t xml:space="preserve">ie în această </w:t>
      </w:r>
      <w:r w:rsidRPr="003E7C3D">
        <w:rPr>
          <w:rFonts w:ascii="Tahoma" w:hAnsi="Tahoma" w:cs="Tahoma"/>
          <w:color w:val="000000"/>
          <w:sz w:val="24"/>
          <w:szCs w:val="24"/>
        </w:rPr>
        <w:t>ț</w:t>
      </w:r>
      <w:r w:rsidRPr="003E7C3D">
        <w:rPr>
          <w:rFonts w:ascii="Trebuchet MS" w:hAnsi="Trebuchet MS" w:cs="Arial"/>
          <w:color w:val="000000"/>
          <w:sz w:val="24"/>
          <w:szCs w:val="24"/>
        </w:rPr>
        <w:t>ară este rară. Merită de asemenea men</w:t>
      </w:r>
      <w:r w:rsidRPr="003E7C3D">
        <w:rPr>
          <w:rFonts w:ascii="Tahoma" w:hAnsi="Tahoma" w:cs="Tahoma"/>
          <w:color w:val="000000"/>
          <w:sz w:val="24"/>
          <w:szCs w:val="24"/>
        </w:rPr>
        <w:t>ț</w:t>
      </w:r>
      <w:r w:rsidRPr="003E7C3D">
        <w:rPr>
          <w:rFonts w:ascii="Trebuchet MS" w:hAnsi="Trebuchet MS" w:cs="Arial"/>
          <w:color w:val="000000"/>
          <w:sz w:val="24"/>
          <w:szCs w:val="24"/>
        </w:rPr>
        <w:t xml:space="preserve">ionate dintre nevertebrate scorpionul carpatic </w:t>
      </w:r>
      <w:r w:rsidRPr="003E7C3D">
        <w:rPr>
          <w:rFonts w:ascii="Tahoma" w:hAnsi="Tahoma" w:cs="Tahoma"/>
          <w:color w:val="000000"/>
          <w:sz w:val="24"/>
          <w:szCs w:val="24"/>
        </w:rPr>
        <w:t>ș</w:t>
      </w:r>
      <w:r w:rsidRPr="003E7C3D">
        <w:rPr>
          <w:rFonts w:ascii="Trebuchet MS" w:hAnsi="Trebuchet MS" w:cs="Arial"/>
          <w:color w:val="000000"/>
          <w:sz w:val="24"/>
          <w:szCs w:val="24"/>
        </w:rPr>
        <w:t>i scolopendra. Călugări</w:t>
      </w:r>
      <w:r w:rsidRPr="003E7C3D">
        <w:rPr>
          <w:rFonts w:ascii="Tahoma" w:hAnsi="Tahoma" w:cs="Tahoma"/>
          <w:color w:val="000000"/>
          <w:sz w:val="24"/>
          <w:szCs w:val="24"/>
        </w:rPr>
        <w:t>ț</w:t>
      </w:r>
      <w:r w:rsidRPr="003E7C3D">
        <w:rPr>
          <w:rFonts w:ascii="Trebuchet MS" w:hAnsi="Trebuchet MS" w:cs="Arial"/>
          <w:color w:val="000000"/>
          <w:sz w:val="24"/>
          <w:szCs w:val="24"/>
        </w:rPr>
        <w:t xml:space="preserve">a mică, Bradyporus dasypus negru, câteva coleoptere răpitoare </w:t>
      </w:r>
      <w:r w:rsidRPr="003E7C3D">
        <w:rPr>
          <w:rFonts w:ascii="Tahoma" w:hAnsi="Tahoma" w:cs="Tahoma"/>
          <w:color w:val="000000"/>
          <w:sz w:val="24"/>
          <w:szCs w:val="24"/>
        </w:rPr>
        <w:t>ș</w:t>
      </w:r>
      <w:r w:rsidRPr="003E7C3D">
        <w:rPr>
          <w:rFonts w:ascii="Trebuchet MS" w:hAnsi="Trebuchet MS" w:cs="Arial"/>
          <w:color w:val="000000"/>
          <w:sz w:val="24"/>
          <w:szCs w:val="24"/>
        </w:rPr>
        <w:t>i fluturele Apollo se numără printre insectele întâlnite aici. Pădurile sunt locuite de 66 de specii de mamifere, dintr-un total de 92 din Bulgaria, din care 20 de specii de rozătoare. Cu acestea trăiesc laolaltă căpriorul, mistre</w:t>
      </w:r>
      <w:r w:rsidRPr="003E7C3D">
        <w:rPr>
          <w:rFonts w:ascii="Tahoma" w:hAnsi="Tahoma" w:cs="Tahoma"/>
          <w:color w:val="000000"/>
          <w:sz w:val="24"/>
          <w:szCs w:val="24"/>
        </w:rPr>
        <w:t>ț</w:t>
      </w:r>
      <w:r w:rsidRPr="003E7C3D">
        <w:rPr>
          <w:rFonts w:ascii="Trebuchet MS" w:hAnsi="Trebuchet MS" w:cs="Arial"/>
          <w:color w:val="000000"/>
          <w:sz w:val="24"/>
          <w:szCs w:val="24"/>
        </w:rPr>
        <w:t xml:space="preserve">ul, lupul, vulpea, </w:t>
      </w:r>
      <w:r w:rsidRPr="003E7C3D">
        <w:rPr>
          <w:rFonts w:ascii="Tahoma" w:hAnsi="Tahoma" w:cs="Tahoma"/>
          <w:color w:val="000000"/>
          <w:sz w:val="24"/>
          <w:szCs w:val="24"/>
        </w:rPr>
        <w:t>ș</w:t>
      </w:r>
      <w:r w:rsidRPr="003E7C3D">
        <w:rPr>
          <w:rFonts w:ascii="Trebuchet MS" w:hAnsi="Trebuchet MS" w:cs="Arial"/>
          <w:color w:val="000000"/>
          <w:sz w:val="24"/>
          <w:szCs w:val="24"/>
        </w:rPr>
        <w:t xml:space="preserve">acalul, pisica sălbatică, ariciul </w:t>
      </w:r>
      <w:r w:rsidRPr="003E7C3D">
        <w:rPr>
          <w:rFonts w:ascii="Tahoma" w:hAnsi="Tahoma" w:cs="Tahoma"/>
          <w:color w:val="000000"/>
          <w:sz w:val="24"/>
          <w:szCs w:val="24"/>
        </w:rPr>
        <w:t>ș</w:t>
      </w:r>
      <w:r w:rsidRPr="003E7C3D">
        <w:rPr>
          <w:rFonts w:ascii="Trebuchet MS" w:hAnsi="Trebuchet MS" w:cs="Arial"/>
          <w:color w:val="000000"/>
          <w:sz w:val="24"/>
          <w:szCs w:val="24"/>
        </w:rPr>
        <w:t>i pâr</w:t>
      </w:r>
      <w:r w:rsidRPr="003E7C3D">
        <w:rPr>
          <w:rFonts w:ascii="Tahoma" w:hAnsi="Tahoma" w:cs="Tahoma"/>
          <w:color w:val="000000"/>
          <w:sz w:val="24"/>
          <w:szCs w:val="24"/>
        </w:rPr>
        <w:t>ș</w:t>
      </w:r>
      <w:r w:rsidRPr="003E7C3D">
        <w:rPr>
          <w:rFonts w:ascii="Trebuchet MS" w:hAnsi="Trebuchet MS" w:cs="Arial"/>
          <w:color w:val="000000"/>
          <w:sz w:val="24"/>
          <w:szCs w:val="24"/>
        </w:rPr>
        <w:t>ul.</w:t>
      </w:r>
    </w:p>
    <w:p w:rsidR="008C6C1F" w:rsidRPr="003E7C3D" w:rsidRDefault="008C6C1F" w:rsidP="001E0B1E">
      <w:pPr>
        <w:jc w:val="both"/>
        <w:rPr>
          <w:rFonts w:ascii="Trebuchet MS" w:hAnsi="Trebuchet MS"/>
          <w:sz w:val="24"/>
          <w:szCs w:val="24"/>
        </w:rPr>
      </w:pPr>
      <w:r w:rsidRPr="003E7C3D">
        <w:rPr>
          <w:rFonts w:ascii="Trebuchet MS" w:hAnsi="Trebuchet MS" w:cs="Arial"/>
          <w:color w:val="000000"/>
          <w:sz w:val="24"/>
          <w:szCs w:val="24"/>
        </w:rPr>
        <w:t>Universul avifaunistic al Zonei Lom fascinează prin abunden</w:t>
      </w:r>
      <w:r w:rsidRPr="003E7C3D">
        <w:rPr>
          <w:rFonts w:ascii="Tahoma" w:hAnsi="Tahoma" w:cs="Tahoma"/>
          <w:color w:val="000000"/>
          <w:sz w:val="24"/>
          <w:szCs w:val="24"/>
        </w:rPr>
        <w:t>ț</w:t>
      </w:r>
      <w:r w:rsidRPr="003E7C3D">
        <w:rPr>
          <w:rFonts w:ascii="Trebuchet MS" w:hAnsi="Trebuchet MS"/>
          <w:color w:val="000000"/>
          <w:sz w:val="24"/>
          <w:szCs w:val="24"/>
        </w:rPr>
        <w:t>ă</w:t>
      </w:r>
      <w:r w:rsidRPr="003E7C3D">
        <w:rPr>
          <w:rFonts w:ascii="Trebuchet MS" w:hAnsi="Trebuchet MS" w:cs="Arial"/>
          <w:color w:val="000000"/>
          <w:sz w:val="24"/>
          <w:szCs w:val="24"/>
        </w:rPr>
        <w:t xml:space="preserve"> </w:t>
      </w:r>
      <w:r w:rsidRPr="003E7C3D">
        <w:rPr>
          <w:rFonts w:ascii="Tahoma" w:hAnsi="Tahoma" w:cs="Tahoma"/>
          <w:color w:val="000000"/>
          <w:sz w:val="24"/>
          <w:szCs w:val="24"/>
        </w:rPr>
        <w:t>ș</w:t>
      </w:r>
      <w:r w:rsidRPr="003E7C3D">
        <w:rPr>
          <w:rFonts w:ascii="Trebuchet MS" w:hAnsi="Trebuchet MS" w:cs="Arial"/>
          <w:color w:val="000000"/>
          <w:sz w:val="24"/>
          <w:szCs w:val="24"/>
        </w:rPr>
        <w:t>i diversitate. Vulturul egiptean, acvila aurie, barza neagră, </w:t>
      </w:r>
      <w:r w:rsidRPr="003E7C3D">
        <w:rPr>
          <w:rFonts w:ascii="Tahoma" w:hAnsi="Tahoma" w:cs="Tahoma"/>
          <w:color w:val="000000"/>
          <w:sz w:val="24"/>
          <w:szCs w:val="24"/>
        </w:rPr>
        <w:t>ș</w:t>
      </w:r>
      <w:r w:rsidRPr="003E7C3D">
        <w:rPr>
          <w:rFonts w:ascii="Trebuchet MS" w:hAnsi="Trebuchet MS" w:cs="Arial"/>
          <w:color w:val="000000"/>
          <w:sz w:val="24"/>
          <w:szCs w:val="24"/>
        </w:rPr>
        <w:t xml:space="preserve">erparul, </w:t>
      </w:r>
      <w:r w:rsidRPr="003E7C3D">
        <w:rPr>
          <w:rFonts w:ascii="Tahoma" w:hAnsi="Tahoma" w:cs="Tahoma"/>
          <w:color w:val="000000"/>
          <w:sz w:val="24"/>
          <w:szCs w:val="24"/>
        </w:rPr>
        <w:t>ș</w:t>
      </w:r>
      <w:r w:rsidRPr="003E7C3D">
        <w:rPr>
          <w:rFonts w:ascii="Trebuchet MS" w:hAnsi="Trebuchet MS" w:cs="Arial"/>
          <w:color w:val="000000"/>
          <w:sz w:val="24"/>
          <w:szCs w:val="24"/>
        </w:rPr>
        <w:t xml:space="preserve">oimul dunărean, vânturelul mic </w:t>
      </w:r>
      <w:r w:rsidRPr="003E7C3D">
        <w:rPr>
          <w:rFonts w:ascii="Tahoma" w:hAnsi="Tahoma" w:cs="Tahoma"/>
          <w:color w:val="000000"/>
          <w:sz w:val="24"/>
          <w:szCs w:val="24"/>
        </w:rPr>
        <w:t>ș</w:t>
      </w:r>
      <w:r w:rsidRPr="003E7C3D">
        <w:rPr>
          <w:rFonts w:ascii="Trebuchet MS" w:hAnsi="Trebuchet MS" w:cs="Arial"/>
          <w:color w:val="000000"/>
          <w:sz w:val="24"/>
          <w:szCs w:val="24"/>
        </w:rPr>
        <w:t>i călifarul ro</w:t>
      </w:r>
      <w:r w:rsidRPr="003E7C3D">
        <w:rPr>
          <w:rFonts w:ascii="Tahoma" w:hAnsi="Tahoma" w:cs="Tahoma"/>
          <w:color w:val="000000"/>
          <w:sz w:val="24"/>
          <w:szCs w:val="24"/>
        </w:rPr>
        <w:t>ș</w:t>
      </w:r>
      <w:r w:rsidRPr="003E7C3D">
        <w:rPr>
          <w:rFonts w:ascii="Trebuchet MS" w:hAnsi="Trebuchet MS" w:cs="Arial"/>
          <w:color w:val="000000"/>
          <w:sz w:val="24"/>
          <w:szCs w:val="24"/>
        </w:rPr>
        <w:t>u, toate cuprinse în Cartea Ro</w:t>
      </w:r>
      <w:r w:rsidRPr="003E7C3D">
        <w:rPr>
          <w:rFonts w:ascii="Tahoma" w:hAnsi="Tahoma" w:cs="Tahoma"/>
          <w:color w:val="000000"/>
          <w:sz w:val="24"/>
          <w:szCs w:val="24"/>
        </w:rPr>
        <w:t>ș</w:t>
      </w:r>
      <w:r w:rsidRPr="003E7C3D">
        <w:rPr>
          <w:rFonts w:ascii="Trebuchet MS" w:hAnsi="Trebuchet MS" w:cs="Arial"/>
          <w:color w:val="000000"/>
          <w:sz w:val="24"/>
          <w:szCs w:val="24"/>
        </w:rPr>
        <w:t>ie din Bulgaria, pot fi întâlnite în ni</w:t>
      </w:r>
      <w:r w:rsidRPr="003E7C3D">
        <w:rPr>
          <w:rFonts w:ascii="Tahoma" w:hAnsi="Tahoma" w:cs="Tahoma"/>
          <w:color w:val="000000"/>
          <w:sz w:val="24"/>
          <w:szCs w:val="24"/>
        </w:rPr>
        <w:t>ș</w:t>
      </w:r>
      <w:r w:rsidRPr="003E7C3D">
        <w:rPr>
          <w:rFonts w:ascii="Trebuchet MS" w:hAnsi="Trebuchet MS" w:cs="Arial"/>
          <w:color w:val="000000"/>
          <w:sz w:val="24"/>
          <w:szCs w:val="24"/>
        </w:rPr>
        <w:t xml:space="preserve">ele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pe terasele zonei defileului râului Lom, dimpreună cu multe alte specii de păsări. </w:t>
      </w:r>
    </w:p>
    <w:p w:rsidR="008C6C1F" w:rsidRPr="003E7C3D" w:rsidRDefault="008C6C1F" w:rsidP="001E0B1E">
      <w:pPr>
        <w:jc w:val="both"/>
        <w:rPr>
          <w:rFonts w:ascii="Trebuchet MS" w:hAnsi="Trebuchet MS" w:cs="Arial"/>
          <w:color w:val="000000"/>
          <w:sz w:val="24"/>
          <w:szCs w:val="24"/>
        </w:rPr>
      </w:pPr>
      <w:r w:rsidRPr="003E7C3D">
        <w:rPr>
          <w:rFonts w:ascii="Trebuchet MS" w:hAnsi="Trebuchet MS" w:cs="Arial"/>
          <w:color w:val="000000"/>
          <w:sz w:val="24"/>
          <w:szCs w:val="24"/>
        </w:rPr>
        <w:t xml:space="preserve">Regiunea </w:t>
      </w:r>
      <w:r w:rsidRPr="003E7C3D">
        <w:rPr>
          <w:rFonts w:ascii="Trebuchet MS" w:hAnsi="Trebuchet MS" w:cs="Arial"/>
          <w:b/>
          <w:color w:val="000000"/>
          <w:sz w:val="24"/>
          <w:szCs w:val="24"/>
        </w:rPr>
        <w:t>Silistra</w:t>
      </w:r>
      <w:r w:rsidRPr="003E7C3D">
        <w:rPr>
          <w:rFonts w:ascii="Trebuchet MS" w:hAnsi="Trebuchet MS" w:cs="Arial"/>
          <w:color w:val="000000"/>
          <w:sz w:val="24"/>
          <w:szCs w:val="24"/>
        </w:rPr>
        <w:t xml:space="preserve"> se caracterizează prin păduri xerotermice reziduale dominate de stejar </w:t>
      </w:r>
      <w:r w:rsidRPr="003E7C3D">
        <w:rPr>
          <w:rFonts w:ascii="Tahoma" w:hAnsi="Tahoma" w:cs="Tahoma"/>
          <w:color w:val="000000"/>
          <w:sz w:val="24"/>
          <w:szCs w:val="24"/>
        </w:rPr>
        <w:t>ș</w:t>
      </w:r>
      <w:r w:rsidRPr="003E7C3D">
        <w:rPr>
          <w:rFonts w:ascii="Trebuchet MS" w:hAnsi="Trebuchet MS" w:cs="Arial"/>
          <w:color w:val="000000"/>
          <w:sz w:val="24"/>
          <w:szCs w:val="24"/>
        </w:rPr>
        <w:t>i păduri secundare de carpen. Cea mai importantă arie protejată din Silistra este rezerva</w:t>
      </w:r>
      <w:r w:rsidRPr="003E7C3D">
        <w:rPr>
          <w:rFonts w:ascii="Tahoma" w:hAnsi="Tahoma" w:cs="Tahoma"/>
          <w:color w:val="000000"/>
          <w:sz w:val="24"/>
          <w:szCs w:val="24"/>
        </w:rPr>
        <w:t>ț</w:t>
      </w:r>
      <w:r w:rsidRPr="003E7C3D">
        <w:rPr>
          <w:rFonts w:ascii="Trebuchet MS" w:hAnsi="Trebuchet MS" w:cs="Arial"/>
          <w:color w:val="000000"/>
          <w:sz w:val="24"/>
          <w:szCs w:val="24"/>
        </w:rPr>
        <w:t>ia conservată "Srebarna". În această rezerva</w:t>
      </w:r>
      <w:r w:rsidRPr="003E7C3D">
        <w:rPr>
          <w:rFonts w:ascii="Tahoma" w:hAnsi="Tahoma" w:cs="Tahoma"/>
          <w:color w:val="000000"/>
          <w:sz w:val="24"/>
          <w:szCs w:val="24"/>
        </w:rPr>
        <w:t>ț</w:t>
      </w:r>
      <w:r w:rsidRPr="003E7C3D">
        <w:rPr>
          <w:rFonts w:ascii="Trebuchet MS" w:hAnsi="Trebuchet MS" w:cs="Arial"/>
          <w:color w:val="000000"/>
          <w:sz w:val="24"/>
          <w:szCs w:val="24"/>
        </w:rPr>
        <w:t xml:space="preserve">ie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în împrejurimi au fost identificate până în prezent 230 de specii de păsări, reprezentând 57,5% dintre speciile identificate de avifaună bulgară (circa 400 specii). 132 sunt specii cuibăritoare, 98 hibernează. Cincizeci </w:t>
      </w:r>
      <w:r w:rsidRPr="003E7C3D">
        <w:rPr>
          <w:rFonts w:ascii="Tahoma" w:hAnsi="Tahoma" w:cs="Tahoma"/>
          <w:color w:val="000000"/>
          <w:sz w:val="24"/>
          <w:szCs w:val="24"/>
        </w:rPr>
        <w:t>ș</w:t>
      </w:r>
      <w:r w:rsidRPr="003E7C3D">
        <w:rPr>
          <w:rFonts w:ascii="Trebuchet MS" w:hAnsi="Trebuchet MS" w:cs="Arial"/>
          <w:color w:val="000000"/>
          <w:sz w:val="24"/>
          <w:szCs w:val="24"/>
        </w:rPr>
        <w:t>i opt de specii sunt incluse pe Lista Ro</w:t>
      </w:r>
      <w:r w:rsidRPr="003E7C3D">
        <w:rPr>
          <w:rFonts w:ascii="Tahoma" w:hAnsi="Tahoma" w:cs="Tahoma"/>
          <w:color w:val="000000"/>
          <w:sz w:val="24"/>
          <w:szCs w:val="24"/>
        </w:rPr>
        <w:t>ș</w:t>
      </w:r>
      <w:r w:rsidRPr="003E7C3D">
        <w:rPr>
          <w:rFonts w:ascii="Trebuchet MS" w:hAnsi="Trebuchet MS" w:cs="Arial"/>
          <w:color w:val="000000"/>
          <w:sz w:val="24"/>
          <w:szCs w:val="24"/>
        </w:rPr>
        <w:t>ie din Bulgaria (1985), iar 10 sunt specii amenin</w:t>
      </w:r>
      <w:r w:rsidRPr="003E7C3D">
        <w:rPr>
          <w:rFonts w:ascii="Tahoma" w:hAnsi="Tahoma" w:cs="Tahoma"/>
          <w:color w:val="000000"/>
          <w:sz w:val="24"/>
          <w:szCs w:val="24"/>
        </w:rPr>
        <w:t>ț</w:t>
      </w:r>
      <w:r w:rsidRPr="003E7C3D">
        <w:rPr>
          <w:rFonts w:ascii="Trebuchet MS" w:hAnsi="Trebuchet MS" w:cs="Arial"/>
          <w:color w:val="000000"/>
          <w:sz w:val="24"/>
          <w:szCs w:val="24"/>
        </w:rPr>
        <w:t>ate la nivel global. Între acestea se numără cormoranul pitic (</w:t>
      </w:r>
      <w:r w:rsidRPr="003E7C3D">
        <w:rPr>
          <w:rFonts w:ascii="Trebuchet MS" w:hAnsi="Trebuchet MS" w:cs="Arial"/>
          <w:i/>
          <w:color w:val="000000"/>
          <w:sz w:val="24"/>
          <w:szCs w:val="24"/>
        </w:rPr>
        <w:t>Phalacrocorax pygmeus</w:t>
      </w:r>
      <w:r w:rsidRPr="003E7C3D">
        <w:rPr>
          <w:rFonts w:ascii="Trebuchet MS" w:hAnsi="Trebuchet MS" w:cs="Arial"/>
          <w:color w:val="000000"/>
          <w:sz w:val="24"/>
          <w:szCs w:val="24"/>
        </w:rPr>
        <w:t>), pelicanul cre</w:t>
      </w:r>
      <w:r w:rsidRPr="003E7C3D">
        <w:rPr>
          <w:rFonts w:ascii="Tahoma" w:hAnsi="Tahoma" w:cs="Tahoma"/>
          <w:color w:val="000000"/>
          <w:sz w:val="24"/>
          <w:szCs w:val="24"/>
        </w:rPr>
        <w:t>ț</w:t>
      </w:r>
      <w:r w:rsidRPr="003E7C3D">
        <w:rPr>
          <w:rFonts w:ascii="Trebuchet MS" w:hAnsi="Trebuchet MS" w:cs="Arial"/>
          <w:color w:val="000000"/>
          <w:sz w:val="24"/>
          <w:szCs w:val="24"/>
        </w:rPr>
        <w:t xml:space="preserve"> (</w:t>
      </w:r>
      <w:r w:rsidRPr="003E7C3D">
        <w:rPr>
          <w:rFonts w:ascii="Trebuchet MS" w:hAnsi="Trebuchet MS" w:cs="Arial"/>
          <w:i/>
          <w:color w:val="000000"/>
          <w:sz w:val="24"/>
          <w:szCs w:val="24"/>
        </w:rPr>
        <w:t>Pelecanus crispus</w:t>
      </w:r>
      <w:r w:rsidRPr="003E7C3D">
        <w:rPr>
          <w:rFonts w:ascii="Trebuchet MS" w:hAnsi="Trebuchet MS" w:cs="Arial"/>
          <w:color w:val="000000"/>
          <w:sz w:val="24"/>
          <w:szCs w:val="24"/>
        </w:rPr>
        <w:t xml:space="preserve">) </w:t>
      </w:r>
      <w:r w:rsidRPr="003E7C3D">
        <w:rPr>
          <w:rFonts w:ascii="Tahoma" w:hAnsi="Tahoma" w:cs="Tahoma"/>
          <w:color w:val="000000"/>
          <w:sz w:val="24"/>
          <w:szCs w:val="24"/>
        </w:rPr>
        <w:t>ș</w:t>
      </w:r>
      <w:r w:rsidRPr="003E7C3D">
        <w:rPr>
          <w:rFonts w:ascii="Trebuchet MS" w:hAnsi="Trebuchet MS" w:cs="Arial"/>
          <w:color w:val="000000"/>
          <w:sz w:val="24"/>
          <w:szCs w:val="24"/>
        </w:rPr>
        <w:t>i ra</w:t>
      </w:r>
      <w:r w:rsidRPr="003E7C3D">
        <w:rPr>
          <w:rFonts w:ascii="Tahoma" w:hAnsi="Tahoma" w:cs="Tahoma"/>
          <w:color w:val="000000"/>
          <w:sz w:val="24"/>
          <w:szCs w:val="24"/>
        </w:rPr>
        <w:t>ț</w:t>
      </w:r>
      <w:r w:rsidRPr="003E7C3D">
        <w:rPr>
          <w:rFonts w:ascii="Trebuchet MS" w:hAnsi="Trebuchet MS" w:cs="Arial"/>
          <w:color w:val="000000"/>
          <w:sz w:val="24"/>
          <w:szCs w:val="24"/>
        </w:rPr>
        <w:t>a ro</w:t>
      </w:r>
      <w:r w:rsidRPr="003E7C3D">
        <w:rPr>
          <w:rFonts w:ascii="Tahoma" w:hAnsi="Tahoma" w:cs="Tahoma"/>
          <w:color w:val="000000"/>
          <w:sz w:val="24"/>
          <w:szCs w:val="24"/>
        </w:rPr>
        <w:t>ș</w:t>
      </w:r>
      <w:r w:rsidRPr="003E7C3D">
        <w:rPr>
          <w:rFonts w:ascii="Trebuchet MS" w:hAnsi="Trebuchet MS" w:cs="Arial"/>
          <w:color w:val="000000"/>
          <w:sz w:val="24"/>
          <w:szCs w:val="24"/>
        </w:rPr>
        <w:t>ie (</w:t>
      </w:r>
      <w:r w:rsidRPr="003E7C3D">
        <w:rPr>
          <w:rFonts w:ascii="Trebuchet MS" w:hAnsi="Trebuchet MS" w:cs="Arial"/>
          <w:i/>
          <w:color w:val="000000"/>
          <w:sz w:val="24"/>
          <w:szCs w:val="24"/>
        </w:rPr>
        <w:t>Aythya nyroca</w:t>
      </w:r>
      <w:r w:rsidRPr="003E7C3D">
        <w:rPr>
          <w:rFonts w:ascii="Trebuchet MS" w:hAnsi="Trebuchet MS" w:cs="Arial"/>
          <w:color w:val="000000"/>
          <w:sz w:val="24"/>
          <w:szCs w:val="24"/>
        </w:rPr>
        <w:t>). Pelicanul dalma</w:t>
      </w:r>
      <w:r w:rsidRPr="003E7C3D">
        <w:rPr>
          <w:rFonts w:ascii="Tahoma" w:hAnsi="Tahoma" w:cs="Tahoma"/>
          <w:color w:val="000000"/>
          <w:sz w:val="24"/>
          <w:szCs w:val="24"/>
        </w:rPr>
        <w:t>ț</w:t>
      </w:r>
      <w:r w:rsidRPr="003E7C3D">
        <w:rPr>
          <w:rFonts w:ascii="Trebuchet MS" w:hAnsi="Trebuchet MS" w:cs="Arial"/>
          <w:color w:val="000000"/>
          <w:sz w:val="24"/>
          <w:szCs w:val="24"/>
        </w:rPr>
        <w:t xml:space="preserve">ian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egreta mare cuibăresc în </w:t>
      </w:r>
      <w:r w:rsidRPr="003E7C3D">
        <w:rPr>
          <w:rFonts w:ascii="Tahoma" w:hAnsi="Tahoma" w:cs="Tahoma"/>
          <w:color w:val="000000"/>
          <w:sz w:val="24"/>
          <w:szCs w:val="24"/>
        </w:rPr>
        <w:t>ț</w:t>
      </w:r>
      <w:r w:rsidRPr="003E7C3D">
        <w:rPr>
          <w:rFonts w:ascii="Trebuchet MS" w:hAnsi="Trebuchet MS" w:cs="Arial"/>
          <w:color w:val="000000"/>
          <w:sz w:val="24"/>
          <w:szCs w:val="24"/>
        </w:rPr>
        <w:t>ară numai în "Srebarna" Rezerva</w:t>
      </w:r>
      <w:r w:rsidRPr="003E7C3D">
        <w:rPr>
          <w:rFonts w:ascii="Tahoma" w:hAnsi="Tahoma" w:cs="Tahoma"/>
          <w:color w:val="000000"/>
          <w:sz w:val="24"/>
          <w:szCs w:val="24"/>
        </w:rPr>
        <w:t>ț</w:t>
      </w:r>
      <w:r w:rsidRPr="003E7C3D">
        <w:rPr>
          <w:rFonts w:ascii="Trebuchet MS" w:hAnsi="Trebuchet MS" w:cs="Arial"/>
          <w:color w:val="000000"/>
          <w:sz w:val="24"/>
          <w:szCs w:val="24"/>
        </w:rPr>
        <w:t>ia găzduie</w:t>
      </w:r>
      <w:r w:rsidRPr="003E7C3D">
        <w:rPr>
          <w:rFonts w:ascii="Tahoma" w:hAnsi="Tahoma" w:cs="Tahoma"/>
          <w:color w:val="000000"/>
          <w:sz w:val="24"/>
          <w:szCs w:val="24"/>
        </w:rPr>
        <w:t>ș</w:t>
      </w:r>
      <w:r w:rsidRPr="003E7C3D">
        <w:rPr>
          <w:rFonts w:ascii="Trebuchet MS" w:hAnsi="Trebuchet MS" w:cs="Arial"/>
          <w:color w:val="000000"/>
          <w:sz w:val="24"/>
          <w:szCs w:val="24"/>
        </w:rPr>
        <w:t>te circa 65 de perechi cuibăritoare de pelican dalma</w:t>
      </w:r>
      <w:r w:rsidRPr="003E7C3D">
        <w:rPr>
          <w:rFonts w:ascii="Tahoma" w:hAnsi="Tahoma" w:cs="Tahoma"/>
          <w:color w:val="000000"/>
          <w:sz w:val="24"/>
          <w:szCs w:val="24"/>
        </w:rPr>
        <w:t>ț</w:t>
      </w:r>
      <w:r w:rsidRPr="003E7C3D">
        <w:rPr>
          <w:rFonts w:ascii="Trebuchet MS" w:hAnsi="Trebuchet MS" w:cs="Arial"/>
          <w:color w:val="000000"/>
          <w:sz w:val="24"/>
          <w:szCs w:val="24"/>
        </w:rPr>
        <w:t>ian din totalul popula</w:t>
      </w:r>
      <w:r w:rsidRPr="003E7C3D">
        <w:rPr>
          <w:rFonts w:ascii="Tahoma" w:hAnsi="Tahoma" w:cs="Tahoma"/>
          <w:color w:val="000000"/>
          <w:sz w:val="24"/>
          <w:szCs w:val="24"/>
        </w:rPr>
        <w:t>ț</w:t>
      </w:r>
      <w:r w:rsidRPr="003E7C3D">
        <w:rPr>
          <w:rFonts w:ascii="Trebuchet MS" w:hAnsi="Trebuchet MS" w:cs="Arial"/>
          <w:color w:val="000000"/>
          <w:sz w:val="24"/>
          <w:szCs w:val="24"/>
        </w:rPr>
        <w:t>iei europene de 1200 -1500 exemplare.</w:t>
      </w:r>
    </w:p>
    <w:p w:rsidR="008C6C1F" w:rsidRPr="003E7C3D" w:rsidRDefault="008C6C1F" w:rsidP="001E0B1E">
      <w:pPr>
        <w:jc w:val="both"/>
        <w:rPr>
          <w:rFonts w:ascii="Trebuchet MS" w:hAnsi="Trebuchet MS" w:cs="Arial"/>
          <w:color w:val="000000"/>
          <w:sz w:val="24"/>
          <w:szCs w:val="24"/>
        </w:rPr>
      </w:pPr>
      <w:r w:rsidRPr="003E7C3D">
        <w:rPr>
          <w:rFonts w:ascii="Trebuchet MS" w:hAnsi="Trebuchet MS" w:cs="Arial"/>
          <w:color w:val="000000"/>
          <w:sz w:val="24"/>
          <w:szCs w:val="24"/>
        </w:rPr>
        <w:t xml:space="preserve">Factorii fizico-geografici favorabili din regiunea </w:t>
      </w:r>
      <w:r w:rsidRPr="003E7C3D">
        <w:rPr>
          <w:rFonts w:ascii="Trebuchet MS" w:hAnsi="Trebuchet MS" w:cs="Arial"/>
          <w:b/>
          <w:color w:val="000000"/>
          <w:sz w:val="24"/>
          <w:szCs w:val="24"/>
        </w:rPr>
        <w:t>Dobrich</w:t>
      </w:r>
      <w:r w:rsidRPr="003E7C3D">
        <w:rPr>
          <w:rFonts w:ascii="Trebuchet MS" w:hAnsi="Trebuchet MS" w:cs="Arial"/>
          <w:color w:val="000000"/>
          <w:sz w:val="24"/>
          <w:szCs w:val="24"/>
        </w:rPr>
        <w:t xml:space="preserve"> – peisaj plat </w:t>
      </w:r>
      <w:r w:rsidRPr="003E7C3D">
        <w:rPr>
          <w:rFonts w:ascii="Tahoma" w:hAnsi="Tahoma" w:cs="Tahoma"/>
          <w:color w:val="000000"/>
          <w:sz w:val="24"/>
          <w:szCs w:val="24"/>
        </w:rPr>
        <w:t>ș</w:t>
      </w:r>
      <w:r w:rsidRPr="003E7C3D">
        <w:rPr>
          <w:rFonts w:ascii="Trebuchet MS" w:hAnsi="Trebuchet MS" w:cs="Arial"/>
          <w:color w:val="000000"/>
          <w:sz w:val="24"/>
          <w:szCs w:val="24"/>
        </w:rPr>
        <w:t>i o structură foarte bună a solului – premiză pentru a avea cea mai mare parte din teren în folosin</w:t>
      </w:r>
      <w:r w:rsidRPr="003E7C3D">
        <w:rPr>
          <w:rFonts w:ascii="Tahoma" w:hAnsi="Tahoma" w:cs="Tahoma"/>
          <w:color w:val="000000"/>
          <w:sz w:val="24"/>
          <w:szCs w:val="24"/>
        </w:rPr>
        <w:t>ț</w:t>
      </w:r>
      <w:r w:rsidRPr="003E7C3D">
        <w:rPr>
          <w:rFonts w:ascii="Trebuchet MS" w:hAnsi="Trebuchet MS"/>
          <w:color w:val="000000"/>
          <w:sz w:val="24"/>
          <w:szCs w:val="24"/>
        </w:rPr>
        <w:t>ă</w:t>
      </w:r>
      <w:r w:rsidRPr="003E7C3D">
        <w:rPr>
          <w:rFonts w:ascii="Trebuchet MS" w:hAnsi="Trebuchet MS" w:cs="Arial"/>
          <w:color w:val="000000"/>
          <w:sz w:val="24"/>
          <w:szCs w:val="24"/>
        </w:rPr>
        <w:t xml:space="preserve"> agricolă - 80,3% fa</w:t>
      </w:r>
      <w:r w:rsidRPr="003E7C3D">
        <w:rPr>
          <w:rFonts w:ascii="Tahoma" w:hAnsi="Tahoma" w:cs="Tahoma"/>
          <w:color w:val="000000"/>
          <w:sz w:val="24"/>
          <w:szCs w:val="24"/>
        </w:rPr>
        <w:t>ț</w:t>
      </w:r>
      <w:r w:rsidRPr="003E7C3D">
        <w:rPr>
          <w:rFonts w:ascii="Trebuchet MS" w:hAnsi="Trebuchet MS"/>
          <w:color w:val="000000"/>
          <w:sz w:val="24"/>
          <w:szCs w:val="24"/>
        </w:rPr>
        <w:t>ă</w:t>
      </w:r>
      <w:r w:rsidRPr="003E7C3D">
        <w:rPr>
          <w:rFonts w:ascii="Trebuchet MS" w:hAnsi="Trebuchet MS" w:cs="Arial"/>
          <w:color w:val="000000"/>
          <w:sz w:val="24"/>
          <w:szCs w:val="24"/>
        </w:rPr>
        <w:t xml:space="preserve"> de media na</w:t>
      </w:r>
      <w:r w:rsidRPr="003E7C3D">
        <w:rPr>
          <w:rFonts w:ascii="Tahoma" w:hAnsi="Tahoma" w:cs="Tahoma"/>
          <w:color w:val="000000"/>
          <w:sz w:val="24"/>
          <w:szCs w:val="24"/>
        </w:rPr>
        <w:t>ț</w:t>
      </w:r>
      <w:r w:rsidRPr="003E7C3D">
        <w:rPr>
          <w:rFonts w:ascii="Trebuchet MS" w:hAnsi="Trebuchet MS" w:cs="Arial"/>
          <w:color w:val="000000"/>
          <w:sz w:val="24"/>
          <w:szCs w:val="24"/>
        </w:rPr>
        <w:t>ională de 58%. Analiza distribu</w:t>
      </w:r>
      <w:r w:rsidRPr="003E7C3D">
        <w:rPr>
          <w:rFonts w:ascii="Tahoma" w:hAnsi="Tahoma" w:cs="Tahoma"/>
          <w:color w:val="000000"/>
          <w:sz w:val="24"/>
          <w:szCs w:val="24"/>
        </w:rPr>
        <w:t>ț</w:t>
      </w:r>
      <w:r w:rsidRPr="003E7C3D">
        <w:rPr>
          <w:rFonts w:ascii="Trebuchet MS" w:hAnsi="Trebuchet MS" w:cs="Arial"/>
          <w:color w:val="000000"/>
          <w:sz w:val="24"/>
          <w:szCs w:val="24"/>
        </w:rPr>
        <w:t>iei terenurilor agricole în func</w:t>
      </w:r>
      <w:r w:rsidRPr="003E7C3D">
        <w:rPr>
          <w:rFonts w:ascii="Tahoma" w:hAnsi="Tahoma" w:cs="Tahoma"/>
          <w:color w:val="000000"/>
          <w:sz w:val="24"/>
          <w:szCs w:val="24"/>
        </w:rPr>
        <w:t>ț</w:t>
      </w:r>
      <w:r w:rsidRPr="003E7C3D">
        <w:rPr>
          <w:rFonts w:ascii="Trebuchet MS" w:hAnsi="Trebuchet MS" w:cs="Arial"/>
          <w:color w:val="000000"/>
          <w:sz w:val="24"/>
          <w:szCs w:val="24"/>
        </w:rPr>
        <w:t xml:space="preserve">ie de utilizare prezintă o cotă dominantă a câmpurilor cu culturi </w:t>
      </w:r>
      <w:r w:rsidRPr="003E7C3D">
        <w:rPr>
          <w:rFonts w:ascii="Tahoma" w:hAnsi="Tahoma" w:cs="Tahoma"/>
          <w:color w:val="000000"/>
          <w:sz w:val="24"/>
          <w:szCs w:val="24"/>
        </w:rPr>
        <w:t>ș</w:t>
      </w:r>
      <w:r w:rsidRPr="003E7C3D">
        <w:rPr>
          <w:rFonts w:ascii="Trebuchet MS" w:hAnsi="Trebuchet MS" w:cs="Arial"/>
          <w:color w:val="000000"/>
          <w:sz w:val="24"/>
          <w:szCs w:val="24"/>
        </w:rPr>
        <w:t>i pă</w:t>
      </w:r>
      <w:r w:rsidRPr="003E7C3D">
        <w:rPr>
          <w:rFonts w:ascii="Tahoma" w:hAnsi="Tahoma" w:cs="Tahoma"/>
          <w:color w:val="000000"/>
          <w:sz w:val="24"/>
          <w:szCs w:val="24"/>
        </w:rPr>
        <w:t>ș</w:t>
      </w:r>
      <w:r w:rsidRPr="003E7C3D">
        <w:rPr>
          <w:rFonts w:ascii="Trebuchet MS" w:hAnsi="Trebuchet MS" w:cs="Arial"/>
          <w:color w:val="000000"/>
          <w:sz w:val="24"/>
          <w:szCs w:val="24"/>
        </w:rPr>
        <w:t>unilor în toate municipalită</w:t>
      </w:r>
      <w:r w:rsidRPr="003E7C3D">
        <w:rPr>
          <w:rFonts w:ascii="Tahoma" w:hAnsi="Tahoma" w:cs="Tahoma"/>
          <w:color w:val="000000"/>
          <w:sz w:val="24"/>
          <w:szCs w:val="24"/>
        </w:rPr>
        <w:t>ț</w:t>
      </w:r>
      <w:r w:rsidRPr="003E7C3D">
        <w:rPr>
          <w:rFonts w:ascii="Trebuchet MS" w:hAnsi="Trebuchet MS" w:cs="Arial"/>
          <w:color w:val="000000"/>
          <w:sz w:val="24"/>
          <w:szCs w:val="24"/>
        </w:rPr>
        <w:t>ile. Propor</w:t>
      </w:r>
      <w:r w:rsidRPr="003E7C3D">
        <w:rPr>
          <w:rFonts w:ascii="Tahoma" w:hAnsi="Tahoma" w:cs="Tahoma"/>
          <w:color w:val="000000"/>
          <w:sz w:val="24"/>
          <w:szCs w:val="24"/>
        </w:rPr>
        <w:t>ț</w:t>
      </w:r>
      <w:r w:rsidRPr="003E7C3D">
        <w:rPr>
          <w:rFonts w:ascii="Trebuchet MS" w:hAnsi="Trebuchet MS" w:cs="Arial"/>
          <w:color w:val="000000"/>
          <w:sz w:val="24"/>
          <w:szCs w:val="24"/>
        </w:rPr>
        <w:t>ia zonelor împădurite este foarte mică - numai 12,3% fa</w:t>
      </w:r>
      <w:r w:rsidRPr="003E7C3D">
        <w:rPr>
          <w:rFonts w:ascii="Tahoma" w:hAnsi="Tahoma" w:cs="Tahoma"/>
          <w:color w:val="000000"/>
          <w:sz w:val="24"/>
          <w:szCs w:val="24"/>
        </w:rPr>
        <w:t>ț</w:t>
      </w:r>
      <w:r w:rsidRPr="003E7C3D">
        <w:rPr>
          <w:rFonts w:ascii="Trebuchet MS" w:hAnsi="Trebuchet MS"/>
          <w:color w:val="000000"/>
          <w:sz w:val="24"/>
          <w:szCs w:val="24"/>
        </w:rPr>
        <w:t>ă</w:t>
      </w:r>
      <w:r w:rsidRPr="003E7C3D">
        <w:rPr>
          <w:rFonts w:ascii="Trebuchet MS" w:hAnsi="Trebuchet MS" w:cs="Arial"/>
          <w:color w:val="000000"/>
          <w:sz w:val="24"/>
          <w:szCs w:val="24"/>
        </w:rPr>
        <w:t xml:space="preserve"> de media na</w:t>
      </w:r>
      <w:r w:rsidRPr="003E7C3D">
        <w:rPr>
          <w:rFonts w:ascii="Tahoma" w:hAnsi="Tahoma" w:cs="Tahoma"/>
          <w:color w:val="000000"/>
          <w:sz w:val="24"/>
          <w:szCs w:val="24"/>
        </w:rPr>
        <w:t>ț</w:t>
      </w:r>
      <w:r w:rsidRPr="003E7C3D">
        <w:rPr>
          <w:rFonts w:ascii="Trebuchet MS" w:hAnsi="Trebuchet MS" w:cs="Arial"/>
          <w:color w:val="000000"/>
          <w:sz w:val="24"/>
          <w:szCs w:val="24"/>
        </w:rPr>
        <w:t>ională de 34%. Mai mult, această propor</w:t>
      </w:r>
      <w:r w:rsidRPr="003E7C3D">
        <w:rPr>
          <w:rFonts w:ascii="Tahoma" w:hAnsi="Tahoma" w:cs="Tahoma"/>
          <w:color w:val="000000"/>
          <w:sz w:val="24"/>
          <w:szCs w:val="24"/>
        </w:rPr>
        <w:t>ț</w:t>
      </w:r>
      <w:r w:rsidRPr="003E7C3D">
        <w:rPr>
          <w:rFonts w:ascii="Trebuchet MS" w:hAnsi="Trebuchet MS" w:cs="Arial"/>
          <w:color w:val="000000"/>
          <w:sz w:val="24"/>
          <w:szCs w:val="24"/>
        </w:rPr>
        <w:t>ie se datorează perdelelor forestiere, terenurile de pădure propriu-zisă fiind reduse.</w:t>
      </w:r>
    </w:p>
    <w:p w:rsidR="008C6C1F" w:rsidRPr="003E7C3D" w:rsidRDefault="008C6C1F" w:rsidP="001E0B1E">
      <w:pPr>
        <w:jc w:val="both"/>
        <w:rPr>
          <w:rFonts w:ascii="Trebuchet MS" w:hAnsi="Trebuchet MS"/>
          <w:sz w:val="24"/>
          <w:szCs w:val="24"/>
        </w:rPr>
      </w:pPr>
      <w:r w:rsidRPr="003E7C3D">
        <w:rPr>
          <w:rFonts w:ascii="Trebuchet MS" w:hAnsi="Trebuchet MS" w:cs="Arial"/>
          <w:color w:val="000000"/>
          <w:sz w:val="24"/>
          <w:szCs w:val="24"/>
        </w:rPr>
        <w:t xml:space="preserve">În ciuda dezvoltării intensive a agriculturii pe teritoriul regiunii Dobrich, există </w:t>
      </w:r>
      <w:r w:rsidRPr="003E7C3D">
        <w:rPr>
          <w:rFonts w:ascii="Tahoma" w:hAnsi="Tahoma" w:cs="Tahoma"/>
          <w:color w:val="000000"/>
          <w:sz w:val="24"/>
          <w:szCs w:val="24"/>
        </w:rPr>
        <w:t>ș</w:t>
      </w:r>
      <w:r w:rsidRPr="003E7C3D">
        <w:rPr>
          <w:rFonts w:ascii="Trebuchet MS" w:hAnsi="Trebuchet MS" w:cs="Arial"/>
          <w:color w:val="000000"/>
          <w:sz w:val="24"/>
          <w:szCs w:val="24"/>
        </w:rPr>
        <w:t>i locuri neatinse de activită</w:t>
      </w:r>
      <w:r w:rsidRPr="003E7C3D">
        <w:rPr>
          <w:rFonts w:ascii="Tahoma" w:hAnsi="Tahoma" w:cs="Tahoma"/>
          <w:color w:val="000000"/>
          <w:sz w:val="24"/>
          <w:szCs w:val="24"/>
        </w:rPr>
        <w:t>ț</w:t>
      </w:r>
      <w:r w:rsidRPr="003E7C3D">
        <w:rPr>
          <w:rFonts w:ascii="Trebuchet MS" w:hAnsi="Trebuchet MS" w:cs="Arial"/>
          <w:color w:val="000000"/>
          <w:sz w:val="24"/>
          <w:szCs w:val="24"/>
        </w:rPr>
        <w:t>i umane. Peste această regiune trece una dintre cele două rute principale de migra</w:t>
      </w:r>
      <w:r w:rsidRPr="003E7C3D">
        <w:rPr>
          <w:rFonts w:ascii="Tahoma" w:hAnsi="Tahoma" w:cs="Tahoma"/>
          <w:color w:val="000000"/>
          <w:sz w:val="24"/>
          <w:szCs w:val="24"/>
        </w:rPr>
        <w:t>ț</w:t>
      </w:r>
      <w:r w:rsidRPr="003E7C3D">
        <w:rPr>
          <w:rFonts w:ascii="Trebuchet MS" w:hAnsi="Trebuchet MS" w:cs="Arial"/>
          <w:color w:val="000000"/>
          <w:sz w:val="24"/>
          <w:szCs w:val="24"/>
        </w:rPr>
        <w:t>ie a păsărilor - Via Pontica. Aici se află zone umede costiere de importan</w:t>
      </w:r>
      <w:r w:rsidRPr="003E7C3D">
        <w:rPr>
          <w:rFonts w:ascii="Tahoma" w:hAnsi="Tahoma" w:cs="Tahoma"/>
          <w:color w:val="000000"/>
          <w:sz w:val="24"/>
          <w:szCs w:val="24"/>
        </w:rPr>
        <w:t>ț</w:t>
      </w:r>
      <w:r w:rsidRPr="003E7C3D">
        <w:rPr>
          <w:rFonts w:ascii="Trebuchet MS" w:hAnsi="Trebuchet MS"/>
          <w:color w:val="000000"/>
          <w:sz w:val="24"/>
          <w:szCs w:val="24"/>
        </w:rPr>
        <w:t>ă</w:t>
      </w:r>
      <w:r w:rsidRPr="003E7C3D">
        <w:rPr>
          <w:rFonts w:ascii="Trebuchet MS" w:hAnsi="Trebuchet MS" w:cs="Arial"/>
          <w:color w:val="000000"/>
          <w:sz w:val="24"/>
          <w:szCs w:val="24"/>
        </w:rPr>
        <w:t xml:space="preserve"> interna</w:t>
      </w:r>
      <w:r w:rsidRPr="003E7C3D">
        <w:rPr>
          <w:rFonts w:ascii="Tahoma" w:hAnsi="Tahoma" w:cs="Tahoma"/>
          <w:color w:val="000000"/>
          <w:sz w:val="24"/>
          <w:szCs w:val="24"/>
        </w:rPr>
        <w:t>ț</w:t>
      </w:r>
      <w:r w:rsidRPr="003E7C3D">
        <w:rPr>
          <w:rFonts w:ascii="Trebuchet MS" w:hAnsi="Trebuchet MS" w:cs="Arial"/>
          <w:color w:val="000000"/>
          <w:sz w:val="24"/>
          <w:szCs w:val="24"/>
        </w:rPr>
        <w:t>ională, zone de stepă relicte cu vegeta</w:t>
      </w:r>
      <w:r w:rsidRPr="003E7C3D">
        <w:rPr>
          <w:rFonts w:ascii="Tahoma" w:hAnsi="Tahoma" w:cs="Tahoma"/>
          <w:color w:val="000000"/>
          <w:sz w:val="24"/>
          <w:szCs w:val="24"/>
        </w:rPr>
        <w:t>ț</w:t>
      </w:r>
      <w:r w:rsidRPr="003E7C3D">
        <w:rPr>
          <w:rFonts w:ascii="Trebuchet MS" w:hAnsi="Trebuchet MS" w:cs="Arial"/>
          <w:color w:val="000000"/>
          <w:sz w:val="24"/>
          <w:szCs w:val="24"/>
        </w:rPr>
        <w:t>ie abundentă - aproape 400 de specii, între care 40 rare, amenin</w:t>
      </w:r>
      <w:r w:rsidRPr="003E7C3D">
        <w:rPr>
          <w:rFonts w:ascii="Tahoma" w:hAnsi="Tahoma" w:cs="Tahoma"/>
          <w:color w:val="000000"/>
          <w:sz w:val="24"/>
          <w:szCs w:val="24"/>
        </w:rPr>
        <w:t>ț</w:t>
      </w:r>
      <w:r w:rsidRPr="003E7C3D">
        <w:rPr>
          <w:rFonts w:ascii="Trebuchet MS" w:hAnsi="Trebuchet MS" w:cs="Arial"/>
          <w:color w:val="000000"/>
          <w:sz w:val="24"/>
          <w:szCs w:val="24"/>
        </w:rPr>
        <w:t xml:space="preserve">ate </w:t>
      </w:r>
      <w:r w:rsidRPr="003E7C3D">
        <w:rPr>
          <w:rFonts w:ascii="Tahoma" w:hAnsi="Tahoma" w:cs="Tahoma"/>
          <w:color w:val="000000"/>
          <w:sz w:val="24"/>
          <w:szCs w:val="24"/>
        </w:rPr>
        <w:t>ș</w:t>
      </w:r>
      <w:r w:rsidRPr="003E7C3D">
        <w:rPr>
          <w:rFonts w:ascii="Trebuchet MS" w:hAnsi="Trebuchet MS" w:cs="Arial"/>
          <w:color w:val="000000"/>
          <w:sz w:val="24"/>
          <w:szCs w:val="24"/>
        </w:rPr>
        <w:t>i endemice.</w:t>
      </w:r>
      <w:r w:rsidRPr="003E7C3D">
        <w:rPr>
          <w:rStyle w:val="FootnoteReference"/>
          <w:rFonts w:ascii="Trebuchet MS" w:hAnsi="Trebuchet MS"/>
          <w:sz w:val="24"/>
          <w:szCs w:val="24"/>
        </w:rPr>
        <w:footnoteReference w:id="21"/>
      </w:r>
    </w:p>
    <w:p w:rsidR="008C6C1F" w:rsidRPr="003E7C3D" w:rsidRDefault="008C6C1F" w:rsidP="001E0B1E">
      <w:pPr>
        <w:jc w:val="both"/>
        <w:rPr>
          <w:rFonts w:ascii="Trebuchet MS" w:hAnsi="Trebuchet MS" w:cs="Arial"/>
          <w:color w:val="000000"/>
          <w:sz w:val="24"/>
          <w:szCs w:val="24"/>
        </w:rPr>
      </w:pPr>
    </w:p>
    <w:p w:rsidR="008C6C1F" w:rsidRPr="003E7C3D" w:rsidRDefault="008C6C1F" w:rsidP="007D0F8B">
      <w:pPr>
        <w:pStyle w:val="Heading3"/>
        <w:rPr>
          <w:rStyle w:val="Heading4Char"/>
          <w:rFonts w:ascii="Trebuchet MS" w:hAnsi="Trebuchet MS"/>
          <w:b/>
          <w:sz w:val="24"/>
          <w:lang w:val="ro-RO"/>
        </w:rPr>
      </w:pPr>
      <w:bookmarkStart w:id="87" w:name="_Toc390948210"/>
      <w:r w:rsidRPr="003E7C3D">
        <w:rPr>
          <w:rStyle w:val="Heading4Char"/>
          <w:rFonts w:ascii="Trebuchet MS" w:hAnsi="Trebuchet MS"/>
          <w:b/>
          <w:sz w:val="24"/>
          <w:lang w:val="ro-RO"/>
        </w:rPr>
        <w:t>3.2.6.2</w:t>
      </w:r>
      <w:r w:rsidRPr="003E7C3D">
        <w:rPr>
          <w:rStyle w:val="Heading4Char"/>
          <w:rFonts w:ascii="Trebuchet MS" w:hAnsi="Trebuchet MS"/>
          <w:b/>
          <w:sz w:val="24"/>
          <w:lang w:val="ro-RO"/>
        </w:rPr>
        <w:tab/>
        <w:t xml:space="preserve">Mediul marin </w:t>
      </w:r>
      <w:r w:rsidRPr="003E7C3D">
        <w:rPr>
          <w:rStyle w:val="Heading4Char"/>
          <w:rFonts w:ascii="Tahoma" w:hAnsi="Tahoma" w:cs="Tahoma"/>
          <w:b/>
          <w:sz w:val="24"/>
          <w:lang w:val="ro-RO"/>
        </w:rPr>
        <w:t>ș</w:t>
      </w:r>
      <w:r w:rsidRPr="003E7C3D">
        <w:rPr>
          <w:rStyle w:val="Heading4Char"/>
          <w:rFonts w:ascii="Trebuchet MS" w:hAnsi="Trebuchet MS"/>
          <w:b/>
          <w:sz w:val="24"/>
          <w:lang w:val="ro-RO"/>
        </w:rPr>
        <w:t>i costier</w:t>
      </w:r>
      <w:bookmarkEnd w:id="87"/>
      <w:r w:rsidRPr="003E7C3D">
        <w:rPr>
          <w:rStyle w:val="Heading4Char"/>
          <w:rFonts w:ascii="Trebuchet MS" w:hAnsi="Trebuchet MS"/>
          <w:b/>
          <w:sz w:val="24"/>
          <w:lang w:val="ro-RO"/>
        </w:rPr>
        <w:t xml:space="preserve"> </w:t>
      </w:r>
    </w:p>
    <w:p w:rsidR="008C6C1F" w:rsidRPr="003E7C3D" w:rsidRDefault="008C6C1F" w:rsidP="005D6E12">
      <w:pPr>
        <w:rPr>
          <w:rFonts w:ascii="Trebuchet MS" w:hAnsi="Trebuchet MS"/>
          <w:lang w:eastAsia="en-US"/>
        </w:rPr>
      </w:pPr>
    </w:p>
    <w:p w:rsidR="008C6C1F" w:rsidRPr="003E7C3D" w:rsidRDefault="008C6C1F" w:rsidP="001E0B1E">
      <w:pPr>
        <w:spacing w:before="0" w:after="200"/>
        <w:jc w:val="both"/>
        <w:rPr>
          <w:rFonts w:ascii="Trebuchet MS" w:hAnsi="Trebuchet MS" w:cs="Arial"/>
          <w:sz w:val="24"/>
          <w:szCs w:val="24"/>
          <w:lang w:eastAsia="en-US"/>
        </w:rPr>
      </w:pPr>
      <w:r w:rsidRPr="003E7C3D">
        <w:rPr>
          <w:rFonts w:ascii="Trebuchet MS" w:hAnsi="Trebuchet MS" w:cs="Arial"/>
          <w:sz w:val="24"/>
          <w:szCs w:val="24"/>
          <w:lang w:eastAsia="en-US"/>
        </w:rPr>
        <w:t>Zona costieră românească are o lungime de 244 km, reprezentând 7,65 % din frontiera na</w:t>
      </w:r>
      <w:r w:rsidRPr="003E7C3D">
        <w:rPr>
          <w:rFonts w:ascii="Tahoma" w:hAnsi="Tahoma" w:cs="Tahoma"/>
          <w:sz w:val="24"/>
          <w:szCs w:val="24"/>
          <w:lang w:eastAsia="en-US"/>
        </w:rPr>
        <w:t>ț</w:t>
      </w:r>
      <w:r w:rsidRPr="003E7C3D">
        <w:rPr>
          <w:rFonts w:ascii="Trebuchet MS" w:hAnsi="Trebuchet MS" w:cs="Arial"/>
          <w:sz w:val="24"/>
          <w:szCs w:val="24"/>
          <w:lang w:eastAsia="en-US"/>
        </w:rPr>
        <w:t xml:space="preserve">ională </w:t>
      </w:r>
      <w:r w:rsidRPr="003E7C3D">
        <w:rPr>
          <w:rFonts w:ascii="Tahoma" w:hAnsi="Tahoma" w:cs="Tahoma"/>
          <w:sz w:val="24"/>
          <w:szCs w:val="24"/>
          <w:lang w:eastAsia="en-US"/>
        </w:rPr>
        <w:t>ș</w:t>
      </w:r>
      <w:r w:rsidRPr="003E7C3D">
        <w:rPr>
          <w:rFonts w:ascii="Trebuchet MS" w:hAnsi="Trebuchet MS" w:cs="Arial"/>
          <w:sz w:val="24"/>
          <w:szCs w:val="24"/>
          <w:lang w:eastAsia="en-US"/>
        </w:rPr>
        <w:t>i fiind împăr</w:t>
      </w:r>
      <w:r w:rsidRPr="003E7C3D">
        <w:rPr>
          <w:rFonts w:ascii="Tahoma" w:hAnsi="Tahoma" w:cs="Tahoma"/>
          <w:sz w:val="24"/>
          <w:szCs w:val="24"/>
          <w:lang w:eastAsia="en-US"/>
        </w:rPr>
        <w:t>ț</w:t>
      </w:r>
      <w:r w:rsidRPr="003E7C3D">
        <w:rPr>
          <w:rFonts w:ascii="Trebuchet MS" w:hAnsi="Trebuchet MS" w:cs="Arial"/>
          <w:sz w:val="24"/>
          <w:szCs w:val="24"/>
          <w:lang w:eastAsia="en-US"/>
        </w:rPr>
        <w:t xml:space="preserve">ită din punct de vedere al caracteristicilor economice </w:t>
      </w:r>
      <w:r w:rsidRPr="003E7C3D">
        <w:rPr>
          <w:rFonts w:ascii="Tahoma" w:hAnsi="Tahoma" w:cs="Tahoma"/>
          <w:sz w:val="24"/>
          <w:szCs w:val="24"/>
          <w:lang w:eastAsia="en-US"/>
        </w:rPr>
        <w:t>ș</w:t>
      </w:r>
      <w:r w:rsidRPr="003E7C3D">
        <w:rPr>
          <w:rFonts w:ascii="Trebuchet MS" w:hAnsi="Trebuchet MS" w:cs="Arial"/>
          <w:sz w:val="24"/>
          <w:szCs w:val="24"/>
          <w:lang w:eastAsia="en-US"/>
        </w:rPr>
        <w:t>i sociale, în două domenii principale:</w:t>
      </w:r>
    </w:p>
    <w:p w:rsidR="008C6C1F" w:rsidRPr="003E7C3D" w:rsidRDefault="008C6C1F" w:rsidP="00047F22">
      <w:pPr>
        <w:numPr>
          <w:ilvl w:val="0"/>
          <w:numId w:val="113"/>
        </w:numPr>
        <w:spacing w:before="0" w:after="200"/>
        <w:jc w:val="both"/>
        <w:rPr>
          <w:rFonts w:ascii="Trebuchet MS" w:hAnsi="Trebuchet MS" w:cs="Arial"/>
          <w:sz w:val="24"/>
          <w:szCs w:val="24"/>
          <w:lang w:eastAsia="en-US"/>
        </w:rPr>
      </w:pPr>
      <w:r w:rsidRPr="003E7C3D">
        <w:rPr>
          <w:rFonts w:ascii="Trebuchet MS" w:hAnsi="Trebuchet MS" w:cs="Arial"/>
          <w:sz w:val="24"/>
          <w:szCs w:val="24"/>
          <w:lang w:eastAsia="en-US"/>
        </w:rPr>
        <w:t xml:space="preserve">zona de nord (aproximativ 164 km lungime), de la Golful Musura până la Capul Midia </w:t>
      </w:r>
      <w:r w:rsidRPr="003E7C3D">
        <w:rPr>
          <w:rFonts w:ascii="Tahoma" w:hAnsi="Tahoma" w:cs="Tahoma"/>
          <w:sz w:val="24"/>
          <w:szCs w:val="24"/>
          <w:lang w:eastAsia="en-US"/>
        </w:rPr>
        <w:t>ș</w:t>
      </w:r>
      <w:r w:rsidRPr="003E7C3D">
        <w:rPr>
          <w:rFonts w:ascii="Trebuchet MS" w:hAnsi="Trebuchet MS" w:cs="Arial"/>
          <w:sz w:val="24"/>
          <w:szCs w:val="24"/>
          <w:lang w:eastAsia="en-US"/>
        </w:rPr>
        <w:t>i</w:t>
      </w:r>
    </w:p>
    <w:p w:rsidR="008C6C1F" w:rsidRPr="003E7C3D" w:rsidRDefault="008C6C1F" w:rsidP="00047F22">
      <w:pPr>
        <w:numPr>
          <w:ilvl w:val="0"/>
          <w:numId w:val="113"/>
        </w:numPr>
        <w:spacing w:before="0" w:after="200"/>
        <w:jc w:val="both"/>
        <w:rPr>
          <w:rFonts w:ascii="Trebuchet MS" w:hAnsi="Trebuchet MS" w:cs="Arial"/>
          <w:sz w:val="24"/>
          <w:szCs w:val="24"/>
          <w:lang w:eastAsia="en-US"/>
        </w:rPr>
      </w:pPr>
      <w:r w:rsidRPr="003E7C3D">
        <w:rPr>
          <w:rFonts w:ascii="Trebuchet MS" w:hAnsi="Trebuchet MS" w:cs="Arial"/>
          <w:sz w:val="24"/>
          <w:szCs w:val="24"/>
          <w:lang w:eastAsia="en-US"/>
        </w:rPr>
        <w:t>zona de sud (80 km ), de la Capul Midia până la Vama Veche.</w:t>
      </w:r>
      <w:r w:rsidRPr="003E7C3D">
        <w:rPr>
          <w:rFonts w:ascii="Trebuchet MS" w:hAnsi="Trebuchet MS" w:cs="Arial"/>
          <w:sz w:val="24"/>
          <w:szCs w:val="24"/>
          <w:lang w:eastAsia="en-US"/>
        </w:rPr>
        <w:br/>
        <w:t>Zona de nord este alcătuită dintr-o regiune protejată de deltă, inclusiv Delta Dunării, pe teritoriul căreia a luat na</w:t>
      </w:r>
      <w:r w:rsidRPr="003E7C3D">
        <w:rPr>
          <w:rFonts w:ascii="Tahoma" w:hAnsi="Tahoma" w:cs="Tahoma"/>
          <w:sz w:val="24"/>
          <w:szCs w:val="24"/>
          <w:lang w:eastAsia="en-US"/>
        </w:rPr>
        <w:t>ș</w:t>
      </w:r>
      <w:r w:rsidRPr="003E7C3D">
        <w:rPr>
          <w:rFonts w:ascii="Trebuchet MS" w:hAnsi="Trebuchet MS" w:cs="Arial"/>
          <w:sz w:val="24"/>
          <w:szCs w:val="24"/>
          <w:lang w:eastAsia="en-US"/>
        </w:rPr>
        <w:t>tere Rezerva</w:t>
      </w:r>
      <w:r w:rsidRPr="003E7C3D">
        <w:rPr>
          <w:rFonts w:ascii="Tahoma" w:hAnsi="Tahoma" w:cs="Tahoma"/>
          <w:sz w:val="24"/>
          <w:szCs w:val="24"/>
          <w:lang w:eastAsia="en-US"/>
        </w:rPr>
        <w:t>ț</w:t>
      </w:r>
      <w:r w:rsidRPr="003E7C3D">
        <w:rPr>
          <w:rFonts w:ascii="Trebuchet MS" w:hAnsi="Trebuchet MS" w:cs="Arial"/>
          <w:sz w:val="24"/>
          <w:szCs w:val="24"/>
          <w:lang w:eastAsia="en-US"/>
        </w:rPr>
        <w:t>ia Biosferei Delta Dunării. Legisla</w:t>
      </w:r>
      <w:r w:rsidRPr="003E7C3D">
        <w:rPr>
          <w:rFonts w:ascii="Tahoma" w:hAnsi="Tahoma" w:cs="Tahoma"/>
          <w:sz w:val="24"/>
          <w:szCs w:val="24"/>
          <w:lang w:eastAsia="en-US"/>
        </w:rPr>
        <w:t>ț</w:t>
      </w:r>
      <w:r w:rsidRPr="003E7C3D">
        <w:rPr>
          <w:rFonts w:ascii="Trebuchet MS" w:hAnsi="Trebuchet MS" w:cs="Arial"/>
          <w:sz w:val="24"/>
          <w:szCs w:val="24"/>
          <w:lang w:eastAsia="en-US"/>
        </w:rPr>
        <w:t>ia na</w:t>
      </w:r>
      <w:r w:rsidRPr="003E7C3D">
        <w:rPr>
          <w:rFonts w:ascii="Tahoma" w:hAnsi="Tahoma" w:cs="Tahoma"/>
          <w:sz w:val="24"/>
          <w:szCs w:val="24"/>
          <w:lang w:eastAsia="en-US"/>
        </w:rPr>
        <w:t>ț</w:t>
      </w:r>
      <w:r w:rsidRPr="003E7C3D">
        <w:rPr>
          <w:rFonts w:ascii="Trebuchet MS" w:hAnsi="Trebuchet MS" w:cs="Arial"/>
          <w:sz w:val="24"/>
          <w:szCs w:val="24"/>
          <w:lang w:eastAsia="en-US"/>
        </w:rPr>
        <w:t xml:space="preserve">ională </w:t>
      </w:r>
      <w:r w:rsidRPr="003E7C3D">
        <w:rPr>
          <w:rFonts w:ascii="Tahoma" w:hAnsi="Tahoma" w:cs="Tahoma"/>
          <w:sz w:val="24"/>
          <w:szCs w:val="24"/>
          <w:lang w:eastAsia="en-US"/>
        </w:rPr>
        <w:t>ș</w:t>
      </w:r>
      <w:r w:rsidRPr="003E7C3D">
        <w:rPr>
          <w:rFonts w:ascii="Trebuchet MS" w:hAnsi="Trebuchet MS" w:cs="Arial"/>
          <w:sz w:val="24"/>
          <w:szCs w:val="24"/>
          <w:lang w:eastAsia="en-US"/>
        </w:rPr>
        <w:t>i interna</w:t>
      </w:r>
      <w:r w:rsidRPr="003E7C3D">
        <w:rPr>
          <w:rFonts w:ascii="Tahoma" w:hAnsi="Tahoma" w:cs="Tahoma"/>
          <w:sz w:val="24"/>
          <w:szCs w:val="24"/>
          <w:lang w:eastAsia="en-US"/>
        </w:rPr>
        <w:t>ț</w:t>
      </w:r>
      <w:r w:rsidRPr="003E7C3D">
        <w:rPr>
          <w:rFonts w:ascii="Trebuchet MS" w:hAnsi="Trebuchet MS" w:cs="Arial"/>
          <w:sz w:val="24"/>
          <w:szCs w:val="24"/>
          <w:lang w:eastAsia="en-US"/>
        </w:rPr>
        <w:t>ională impune ca activită</w:t>
      </w:r>
      <w:r w:rsidRPr="003E7C3D">
        <w:rPr>
          <w:rFonts w:ascii="Tahoma" w:hAnsi="Tahoma" w:cs="Tahoma"/>
          <w:sz w:val="24"/>
          <w:szCs w:val="24"/>
          <w:lang w:eastAsia="en-US"/>
        </w:rPr>
        <w:t>ț</w:t>
      </w:r>
      <w:r w:rsidRPr="003E7C3D">
        <w:rPr>
          <w:rFonts w:ascii="Trebuchet MS" w:hAnsi="Trebuchet MS" w:cs="Arial"/>
          <w:sz w:val="24"/>
          <w:szCs w:val="24"/>
          <w:lang w:eastAsia="en-US"/>
        </w:rPr>
        <w:t>ile economice din zonă să se desfă</w:t>
      </w:r>
      <w:r w:rsidRPr="003E7C3D">
        <w:rPr>
          <w:rFonts w:ascii="Tahoma" w:hAnsi="Tahoma" w:cs="Tahoma"/>
          <w:sz w:val="24"/>
          <w:szCs w:val="24"/>
          <w:lang w:eastAsia="en-US"/>
        </w:rPr>
        <w:t>ș</w:t>
      </w:r>
      <w:r w:rsidRPr="003E7C3D">
        <w:rPr>
          <w:rFonts w:ascii="Trebuchet MS" w:hAnsi="Trebuchet MS" w:cs="Arial"/>
          <w:sz w:val="24"/>
          <w:szCs w:val="24"/>
          <w:lang w:eastAsia="en-US"/>
        </w:rPr>
        <w:t>oare în conformitate cu statutul de rezerva</w:t>
      </w:r>
      <w:r w:rsidRPr="003E7C3D">
        <w:rPr>
          <w:rFonts w:ascii="Tahoma" w:hAnsi="Tahoma" w:cs="Tahoma"/>
          <w:sz w:val="24"/>
          <w:szCs w:val="24"/>
          <w:lang w:eastAsia="en-US"/>
        </w:rPr>
        <w:t>ț</w:t>
      </w:r>
      <w:r w:rsidRPr="003E7C3D">
        <w:rPr>
          <w:rFonts w:ascii="Trebuchet MS" w:hAnsi="Trebuchet MS" w:cs="Arial"/>
          <w:sz w:val="24"/>
          <w:szCs w:val="24"/>
          <w:lang w:eastAsia="en-US"/>
        </w:rPr>
        <w:t>ie naturală, astfel încât să se men</w:t>
      </w:r>
      <w:r w:rsidRPr="003E7C3D">
        <w:rPr>
          <w:rFonts w:ascii="Tahoma" w:hAnsi="Tahoma" w:cs="Tahoma"/>
          <w:sz w:val="24"/>
          <w:szCs w:val="24"/>
          <w:lang w:eastAsia="en-US"/>
        </w:rPr>
        <w:t>ț</w:t>
      </w:r>
      <w:r w:rsidRPr="003E7C3D">
        <w:rPr>
          <w:rFonts w:ascii="Trebuchet MS" w:hAnsi="Trebuchet MS" w:cs="Arial"/>
          <w:sz w:val="24"/>
          <w:szCs w:val="24"/>
          <w:lang w:eastAsia="en-US"/>
        </w:rPr>
        <w:t>ină echilibrul ecologic al zonei. Zona de sud este considerată a fi o zonă dezvoltată, unde activită</w:t>
      </w:r>
      <w:r w:rsidRPr="003E7C3D">
        <w:rPr>
          <w:rFonts w:ascii="Tahoma" w:hAnsi="Tahoma" w:cs="Tahoma"/>
          <w:sz w:val="24"/>
          <w:szCs w:val="24"/>
          <w:lang w:eastAsia="en-US"/>
        </w:rPr>
        <w:t>ț</w:t>
      </w:r>
      <w:r w:rsidRPr="003E7C3D">
        <w:rPr>
          <w:rFonts w:ascii="Trebuchet MS" w:hAnsi="Trebuchet MS" w:cs="Arial"/>
          <w:sz w:val="24"/>
          <w:szCs w:val="24"/>
          <w:lang w:eastAsia="en-US"/>
        </w:rPr>
        <w:t xml:space="preserve">ile economice sunt concentrate </w:t>
      </w:r>
      <w:r w:rsidRPr="003E7C3D">
        <w:rPr>
          <w:rFonts w:ascii="Tahoma" w:hAnsi="Tahoma" w:cs="Tahoma"/>
          <w:sz w:val="24"/>
          <w:szCs w:val="24"/>
          <w:lang w:eastAsia="en-US"/>
        </w:rPr>
        <w:t>ș</w:t>
      </w:r>
      <w:r w:rsidRPr="003E7C3D">
        <w:rPr>
          <w:rFonts w:ascii="Trebuchet MS" w:hAnsi="Trebuchet MS" w:cs="Arial"/>
          <w:sz w:val="24"/>
          <w:szCs w:val="24"/>
          <w:lang w:eastAsia="en-US"/>
        </w:rPr>
        <w:t>i au legătură cu pozi</w:t>
      </w:r>
      <w:r w:rsidRPr="003E7C3D">
        <w:rPr>
          <w:rFonts w:ascii="Tahoma" w:hAnsi="Tahoma" w:cs="Tahoma"/>
          <w:sz w:val="24"/>
          <w:szCs w:val="24"/>
          <w:lang w:eastAsia="en-US"/>
        </w:rPr>
        <w:t>ț</w:t>
      </w:r>
      <w:r w:rsidRPr="003E7C3D">
        <w:rPr>
          <w:rFonts w:ascii="Trebuchet MS" w:hAnsi="Trebuchet MS" w:cs="Arial"/>
          <w:sz w:val="24"/>
          <w:szCs w:val="24"/>
          <w:lang w:eastAsia="en-US"/>
        </w:rPr>
        <w:t xml:space="preserve">ia în apropierea mării. </w:t>
      </w:r>
    </w:p>
    <w:p w:rsidR="008C6C1F" w:rsidRPr="003E7C3D" w:rsidRDefault="008C6C1F" w:rsidP="001E0B1E">
      <w:pPr>
        <w:spacing w:before="0" w:after="200"/>
        <w:jc w:val="both"/>
        <w:rPr>
          <w:rFonts w:ascii="Trebuchet MS" w:hAnsi="Trebuchet MS" w:cs="Arial"/>
          <w:sz w:val="24"/>
          <w:szCs w:val="24"/>
          <w:lang w:eastAsia="en-US"/>
        </w:rPr>
      </w:pPr>
      <w:r w:rsidRPr="003E7C3D">
        <w:rPr>
          <w:rFonts w:ascii="Trebuchet MS" w:hAnsi="Trebuchet MS" w:cs="Arial"/>
          <w:sz w:val="24"/>
          <w:szCs w:val="24"/>
          <w:lang w:eastAsia="en-US"/>
        </w:rPr>
        <w:t>Pe fondul restructurării activită</w:t>
      </w:r>
      <w:r w:rsidRPr="003E7C3D">
        <w:rPr>
          <w:rFonts w:ascii="Tahoma" w:hAnsi="Tahoma" w:cs="Tahoma"/>
          <w:sz w:val="24"/>
          <w:szCs w:val="24"/>
          <w:lang w:eastAsia="en-US"/>
        </w:rPr>
        <w:t>ț</w:t>
      </w:r>
      <w:r w:rsidRPr="003E7C3D">
        <w:rPr>
          <w:rFonts w:ascii="Trebuchet MS" w:hAnsi="Trebuchet MS" w:cs="Arial"/>
          <w:sz w:val="24"/>
          <w:szCs w:val="24"/>
          <w:lang w:eastAsia="en-US"/>
        </w:rPr>
        <w:t>ilor economice, cre</w:t>
      </w:r>
      <w:r w:rsidRPr="003E7C3D">
        <w:rPr>
          <w:rFonts w:ascii="Tahoma" w:hAnsi="Tahoma" w:cs="Tahoma"/>
          <w:sz w:val="24"/>
          <w:szCs w:val="24"/>
          <w:lang w:eastAsia="en-US"/>
        </w:rPr>
        <w:t>ș</w:t>
      </w:r>
      <w:r w:rsidRPr="003E7C3D">
        <w:rPr>
          <w:rFonts w:ascii="Trebuchet MS" w:hAnsi="Trebuchet MS" w:cs="Arial"/>
          <w:sz w:val="24"/>
          <w:szCs w:val="24"/>
          <w:lang w:eastAsia="en-US"/>
        </w:rPr>
        <w:t xml:space="preserve">terea cererilor legate de implementarea politicilor de mediu, crearea unor zone marine protejate (peste 71 % din lungimea </w:t>
      </w:r>
      <w:r w:rsidRPr="003E7C3D">
        <w:rPr>
          <w:rFonts w:ascii="Tahoma" w:hAnsi="Tahoma" w:cs="Tahoma"/>
          <w:sz w:val="24"/>
          <w:szCs w:val="24"/>
          <w:lang w:eastAsia="en-US"/>
        </w:rPr>
        <w:t>ț</w:t>
      </w:r>
      <w:r w:rsidRPr="003E7C3D">
        <w:rPr>
          <w:rFonts w:ascii="Trebuchet MS" w:hAnsi="Trebuchet MS" w:cs="Arial"/>
          <w:sz w:val="24"/>
          <w:szCs w:val="24"/>
          <w:lang w:eastAsia="en-US"/>
        </w:rPr>
        <w:t xml:space="preserve">ărmului), precum </w:t>
      </w:r>
      <w:r w:rsidRPr="003E7C3D">
        <w:rPr>
          <w:rFonts w:ascii="Tahoma" w:hAnsi="Tahoma" w:cs="Tahoma"/>
          <w:sz w:val="24"/>
          <w:szCs w:val="24"/>
          <w:lang w:eastAsia="en-US"/>
        </w:rPr>
        <w:t>ș</w:t>
      </w:r>
      <w:r w:rsidRPr="003E7C3D">
        <w:rPr>
          <w:rFonts w:ascii="Trebuchet MS" w:hAnsi="Trebuchet MS" w:cs="Arial"/>
          <w:sz w:val="24"/>
          <w:szCs w:val="24"/>
          <w:lang w:eastAsia="en-US"/>
        </w:rPr>
        <w:t>i noile reglementări privind exploatarea resurselor marine, au avut ca rezultat un proces de recuperare a ecosistemului marin în ultimii ani.</w:t>
      </w:r>
    </w:p>
    <w:p w:rsidR="008C6C1F" w:rsidRPr="003E7C3D" w:rsidRDefault="008C6C1F" w:rsidP="001E0B1E">
      <w:pPr>
        <w:spacing w:before="0" w:after="200"/>
        <w:jc w:val="both"/>
        <w:rPr>
          <w:rFonts w:ascii="Trebuchet MS" w:hAnsi="Trebuchet MS" w:cs="Arial"/>
          <w:sz w:val="24"/>
          <w:szCs w:val="24"/>
          <w:lang w:eastAsia="en-US"/>
        </w:rPr>
      </w:pPr>
      <w:r w:rsidRPr="003E7C3D">
        <w:rPr>
          <w:rFonts w:ascii="Trebuchet MS" w:hAnsi="Trebuchet MS" w:cs="Arial"/>
          <w:sz w:val="24"/>
          <w:szCs w:val="24"/>
          <w:lang w:eastAsia="en-US"/>
        </w:rPr>
        <w:t xml:space="preserve">Coasta bulgară a Mării Negre acoperă tot hotarul de est al Bulgariei </w:t>
      </w:r>
      <w:r w:rsidRPr="003E7C3D">
        <w:rPr>
          <w:rFonts w:ascii="Tahoma" w:hAnsi="Tahoma" w:cs="Tahoma"/>
          <w:sz w:val="24"/>
          <w:szCs w:val="24"/>
          <w:lang w:eastAsia="en-US"/>
        </w:rPr>
        <w:t>ș</w:t>
      </w:r>
      <w:r w:rsidRPr="003E7C3D">
        <w:rPr>
          <w:rFonts w:ascii="Trebuchet MS" w:hAnsi="Trebuchet MS" w:cs="Arial"/>
          <w:sz w:val="24"/>
          <w:szCs w:val="24"/>
          <w:lang w:eastAsia="en-US"/>
        </w:rPr>
        <w:t>i se întinde de la sta</w:t>
      </w:r>
      <w:r w:rsidRPr="003E7C3D">
        <w:rPr>
          <w:rFonts w:ascii="Tahoma" w:hAnsi="Tahoma" w:cs="Tahoma"/>
          <w:sz w:val="24"/>
          <w:szCs w:val="24"/>
          <w:lang w:eastAsia="en-US"/>
        </w:rPr>
        <w:t>ț</w:t>
      </w:r>
      <w:r w:rsidRPr="003E7C3D">
        <w:rPr>
          <w:rFonts w:ascii="Trebuchet MS" w:hAnsi="Trebuchet MS" w:cs="Arial"/>
          <w:sz w:val="24"/>
          <w:szCs w:val="24"/>
          <w:lang w:eastAsia="en-US"/>
        </w:rPr>
        <w:t>iunile române</w:t>
      </w:r>
      <w:r w:rsidRPr="003E7C3D">
        <w:rPr>
          <w:rFonts w:ascii="Tahoma" w:hAnsi="Tahoma" w:cs="Tahoma"/>
          <w:sz w:val="24"/>
          <w:szCs w:val="24"/>
          <w:lang w:eastAsia="en-US"/>
        </w:rPr>
        <w:t>ș</w:t>
      </w:r>
      <w:r w:rsidRPr="003E7C3D">
        <w:rPr>
          <w:rFonts w:ascii="Trebuchet MS" w:hAnsi="Trebuchet MS" w:cs="Arial"/>
          <w:sz w:val="24"/>
          <w:szCs w:val="24"/>
          <w:lang w:eastAsia="en-US"/>
        </w:rPr>
        <w:t>ti de la Marea Neagră, în nord, până la partea europeană a Turciei la sud, de-a lungul a 378 km de coastă. Regiunea reprezintă un important centru de turism.</w:t>
      </w:r>
    </w:p>
    <w:p w:rsidR="008C6C1F" w:rsidRPr="003E7C3D" w:rsidRDefault="008C6C1F" w:rsidP="001E0B1E">
      <w:pPr>
        <w:spacing w:before="0" w:after="200"/>
        <w:jc w:val="both"/>
        <w:rPr>
          <w:rFonts w:ascii="Trebuchet MS" w:hAnsi="Trebuchet MS" w:cs="Arial"/>
          <w:sz w:val="24"/>
          <w:szCs w:val="24"/>
          <w:lang w:eastAsia="en-US"/>
        </w:rPr>
      </w:pPr>
      <w:r w:rsidRPr="003E7C3D">
        <w:rPr>
          <w:rFonts w:ascii="Trebuchet MS" w:hAnsi="Trebuchet MS" w:cs="Arial"/>
          <w:sz w:val="24"/>
          <w:szCs w:val="24"/>
          <w:lang w:eastAsia="en-US"/>
        </w:rPr>
        <w:br/>
        <w:t xml:space="preserve">Dezvoltarea durabilă a zonei costiere necesită cooperare între toate </w:t>
      </w:r>
      <w:r w:rsidRPr="003E7C3D">
        <w:rPr>
          <w:rFonts w:ascii="Tahoma" w:hAnsi="Tahoma" w:cs="Tahoma"/>
          <w:sz w:val="24"/>
          <w:szCs w:val="24"/>
          <w:lang w:eastAsia="en-US"/>
        </w:rPr>
        <w:t>ț</w:t>
      </w:r>
      <w:r w:rsidRPr="003E7C3D">
        <w:rPr>
          <w:rFonts w:ascii="Trebuchet MS" w:hAnsi="Trebuchet MS" w:cs="Arial"/>
          <w:sz w:val="24"/>
          <w:szCs w:val="24"/>
          <w:lang w:eastAsia="en-US"/>
        </w:rPr>
        <w:t>ările riverane de la Marea Neagră. In consecin</w:t>
      </w:r>
      <w:r w:rsidRPr="003E7C3D">
        <w:rPr>
          <w:rFonts w:ascii="Tahoma" w:hAnsi="Tahoma" w:cs="Tahoma"/>
          <w:sz w:val="24"/>
          <w:szCs w:val="24"/>
          <w:lang w:eastAsia="en-US"/>
        </w:rPr>
        <w:t>ț</w:t>
      </w:r>
      <w:r w:rsidRPr="003E7C3D">
        <w:rPr>
          <w:rFonts w:ascii="Trebuchet MS" w:hAnsi="Trebuchet MS" w:cs="Arial"/>
          <w:sz w:val="24"/>
          <w:szCs w:val="24"/>
          <w:lang w:eastAsia="en-US"/>
        </w:rPr>
        <w:t xml:space="preserve">ă, a fost elaborat </w:t>
      </w:r>
      <w:r w:rsidRPr="003E7C3D">
        <w:rPr>
          <w:rFonts w:ascii="Trebuchet MS" w:hAnsi="Trebuchet MS" w:cs="Arial"/>
          <w:b/>
          <w:i/>
          <w:sz w:val="24"/>
          <w:szCs w:val="24"/>
          <w:lang w:eastAsia="en-US"/>
        </w:rPr>
        <w:t>Planul Strategic de Ac</w:t>
      </w:r>
      <w:r w:rsidRPr="003E7C3D">
        <w:rPr>
          <w:rFonts w:ascii="Tahoma" w:hAnsi="Tahoma" w:cs="Tahoma"/>
          <w:b/>
          <w:i/>
          <w:sz w:val="24"/>
          <w:szCs w:val="24"/>
          <w:lang w:eastAsia="en-US"/>
        </w:rPr>
        <w:t>ț</w:t>
      </w:r>
      <w:r w:rsidRPr="003E7C3D">
        <w:rPr>
          <w:rFonts w:ascii="Trebuchet MS" w:hAnsi="Trebuchet MS" w:cs="Arial"/>
          <w:b/>
          <w:i/>
          <w:sz w:val="24"/>
          <w:szCs w:val="24"/>
          <w:lang w:eastAsia="en-US"/>
        </w:rPr>
        <w:t xml:space="preserve">iune pentru Reabilitarea </w:t>
      </w:r>
      <w:r w:rsidRPr="003E7C3D">
        <w:rPr>
          <w:rFonts w:ascii="Tahoma" w:hAnsi="Tahoma" w:cs="Tahoma"/>
          <w:b/>
          <w:i/>
          <w:sz w:val="24"/>
          <w:szCs w:val="24"/>
          <w:lang w:eastAsia="en-US"/>
        </w:rPr>
        <w:t>ș</w:t>
      </w:r>
      <w:r w:rsidRPr="003E7C3D">
        <w:rPr>
          <w:rFonts w:ascii="Trebuchet MS" w:hAnsi="Trebuchet MS" w:cs="Arial"/>
          <w:b/>
          <w:i/>
          <w:sz w:val="24"/>
          <w:szCs w:val="24"/>
          <w:lang w:eastAsia="en-US"/>
        </w:rPr>
        <w:t>i Protec</w:t>
      </w:r>
      <w:r w:rsidRPr="003E7C3D">
        <w:rPr>
          <w:rFonts w:ascii="Tahoma" w:hAnsi="Tahoma" w:cs="Tahoma"/>
          <w:b/>
          <w:i/>
          <w:sz w:val="24"/>
          <w:szCs w:val="24"/>
          <w:lang w:eastAsia="en-US"/>
        </w:rPr>
        <w:t>ț</w:t>
      </w:r>
      <w:r w:rsidRPr="003E7C3D">
        <w:rPr>
          <w:rFonts w:ascii="Trebuchet MS" w:hAnsi="Trebuchet MS" w:cs="Arial"/>
          <w:b/>
          <w:i/>
          <w:sz w:val="24"/>
          <w:szCs w:val="24"/>
          <w:lang w:eastAsia="en-US"/>
        </w:rPr>
        <w:t>ia Mării Negre</w:t>
      </w:r>
      <w:r w:rsidRPr="003E7C3D">
        <w:rPr>
          <w:rFonts w:ascii="Trebuchet MS" w:hAnsi="Trebuchet MS" w:cs="Arial"/>
          <w:sz w:val="24"/>
          <w:szCs w:val="24"/>
          <w:lang w:eastAsia="en-US"/>
        </w:rPr>
        <w:t>. Obiectivele generale ale acestui plan au ca scop asigurarea unui mediu sănătos pentru popula</w:t>
      </w:r>
      <w:r w:rsidRPr="003E7C3D">
        <w:rPr>
          <w:rFonts w:ascii="Tahoma" w:hAnsi="Tahoma" w:cs="Tahoma"/>
          <w:sz w:val="24"/>
          <w:szCs w:val="24"/>
          <w:lang w:eastAsia="en-US"/>
        </w:rPr>
        <w:t>ț</w:t>
      </w:r>
      <w:r w:rsidRPr="003E7C3D">
        <w:rPr>
          <w:rFonts w:ascii="Trebuchet MS" w:hAnsi="Trebuchet MS" w:cs="Arial"/>
          <w:sz w:val="24"/>
          <w:szCs w:val="24"/>
          <w:lang w:eastAsia="en-US"/>
        </w:rPr>
        <w:t xml:space="preserve">ia din jurul Mării Negre, atât în zonele urbane cât </w:t>
      </w:r>
      <w:r w:rsidRPr="003E7C3D">
        <w:rPr>
          <w:rFonts w:ascii="Tahoma" w:hAnsi="Tahoma" w:cs="Tahoma"/>
          <w:sz w:val="24"/>
          <w:szCs w:val="24"/>
          <w:lang w:eastAsia="en-US"/>
        </w:rPr>
        <w:t>ș</w:t>
      </w:r>
      <w:r w:rsidRPr="003E7C3D">
        <w:rPr>
          <w:rFonts w:ascii="Trebuchet MS" w:hAnsi="Trebuchet MS" w:cs="Arial"/>
          <w:sz w:val="24"/>
          <w:szCs w:val="24"/>
          <w:lang w:eastAsia="en-US"/>
        </w:rPr>
        <w:t>i în cele rurale, ob</w:t>
      </w:r>
      <w:r w:rsidRPr="003E7C3D">
        <w:rPr>
          <w:rFonts w:ascii="Tahoma" w:hAnsi="Tahoma" w:cs="Tahoma"/>
          <w:sz w:val="24"/>
          <w:szCs w:val="24"/>
          <w:lang w:eastAsia="en-US"/>
        </w:rPr>
        <w:t>ț</w:t>
      </w:r>
      <w:r w:rsidRPr="003E7C3D">
        <w:rPr>
          <w:rFonts w:ascii="Trebuchet MS" w:hAnsi="Trebuchet MS" w:cs="Arial"/>
          <w:sz w:val="24"/>
          <w:szCs w:val="24"/>
          <w:lang w:eastAsia="en-US"/>
        </w:rPr>
        <w:t>inerea unui ecosistem marin divers din punct de vedere biologic , cu popula</w:t>
      </w:r>
      <w:r w:rsidRPr="003E7C3D">
        <w:rPr>
          <w:rFonts w:ascii="Tahoma" w:hAnsi="Tahoma" w:cs="Tahoma"/>
          <w:sz w:val="24"/>
          <w:szCs w:val="24"/>
          <w:lang w:eastAsia="en-US"/>
        </w:rPr>
        <w:t>ț</w:t>
      </w:r>
      <w:r w:rsidRPr="003E7C3D">
        <w:rPr>
          <w:rFonts w:ascii="Trebuchet MS" w:hAnsi="Trebuchet MS" w:cs="Arial"/>
          <w:sz w:val="24"/>
          <w:szCs w:val="24"/>
          <w:lang w:eastAsia="en-US"/>
        </w:rPr>
        <w:t xml:space="preserve">ii diverse </w:t>
      </w:r>
      <w:r w:rsidRPr="003E7C3D">
        <w:rPr>
          <w:rFonts w:ascii="Tahoma" w:hAnsi="Tahoma" w:cs="Tahoma"/>
          <w:sz w:val="24"/>
          <w:szCs w:val="24"/>
          <w:lang w:eastAsia="en-US"/>
        </w:rPr>
        <w:t>ș</w:t>
      </w:r>
      <w:r w:rsidRPr="003E7C3D">
        <w:rPr>
          <w:rFonts w:ascii="Trebuchet MS" w:hAnsi="Trebuchet MS" w:cs="Arial"/>
          <w:sz w:val="24"/>
          <w:szCs w:val="24"/>
          <w:lang w:eastAsia="en-US"/>
        </w:rPr>
        <w:t xml:space="preserve">i viabile de organisme superioare, inclusiv mamifere marine </w:t>
      </w:r>
      <w:r w:rsidRPr="003E7C3D">
        <w:rPr>
          <w:rFonts w:ascii="Tahoma" w:hAnsi="Tahoma" w:cs="Tahoma"/>
          <w:sz w:val="24"/>
          <w:szCs w:val="24"/>
          <w:lang w:eastAsia="en-US"/>
        </w:rPr>
        <w:t>ș</w:t>
      </w:r>
      <w:r w:rsidRPr="003E7C3D">
        <w:rPr>
          <w:rFonts w:ascii="Trebuchet MS" w:hAnsi="Trebuchet MS" w:cs="Arial"/>
          <w:sz w:val="24"/>
          <w:szCs w:val="24"/>
          <w:lang w:eastAsia="en-US"/>
        </w:rPr>
        <w:t>i sturioni, care ar trebui să poată asigura mijloacele de trai necesare pentru activită</w:t>
      </w:r>
      <w:r w:rsidRPr="003E7C3D">
        <w:rPr>
          <w:rFonts w:ascii="Tahoma" w:hAnsi="Tahoma" w:cs="Tahoma"/>
          <w:sz w:val="24"/>
          <w:szCs w:val="24"/>
          <w:lang w:eastAsia="en-US"/>
        </w:rPr>
        <w:t>ț</w:t>
      </w:r>
      <w:r w:rsidRPr="003E7C3D">
        <w:rPr>
          <w:rFonts w:ascii="Trebuchet MS" w:hAnsi="Trebuchet MS" w:cs="Arial"/>
          <w:sz w:val="24"/>
          <w:szCs w:val="24"/>
          <w:lang w:eastAsia="en-US"/>
        </w:rPr>
        <w:t xml:space="preserve">i durabile, cum ar fi pescuitul, acvacultura </w:t>
      </w:r>
      <w:r w:rsidRPr="003E7C3D">
        <w:rPr>
          <w:rFonts w:ascii="Tahoma" w:hAnsi="Tahoma" w:cs="Tahoma"/>
          <w:sz w:val="24"/>
          <w:szCs w:val="24"/>
          <w:lang w:eastAsia="en-US"/>
        </w:rPr>
        <w:t>ș</w:t>
      </w:r>
      <w:r w:rsidRPr="003E7C3D">
        <w:rPr>
          <w:rFonts w:ascii="Trebuchet MS" w:hAnsi="Trebuchet MS" w:cs="Arial"/>
          <w:sz w:val="24"/>
          <w:szCs w:val="24"/>
          <w:lang w:eastAsia="en-US"/>
        </w:rPr>
        <w:t xml:space="preserve">i turismul în toate </w:t>
      </w:r>
      <w:r w:rsidRPr="003E7C3D">
        <w:rPr>
          <w:rFonts w:ascii="Tahoma" w:hAnsi="Tahoma" w:cs="Tahoma"/>
          <w:sz w:val="24"/>
          <w:szCs w:val="24"/>
          <w:lang w:eastAsia="en-US"/>
        </w:rPr>
        <w:t>ț</w:t>
      </w:r>
      <w:r w:rsidRPr="003E7C3D">
        <w:rPr>
          <w:rFonts w:ascii="Trebuchet MS" w:hAnsi="Trebuchet MS" w:cs="Arial"/>
          <w:sz w:val="24"/>
          <w:szCs w:val="24"/>
          <w:lang w:eastAsia="en-US"/>
        </w:rPr>
        <w:t>ările de la Marea Neagră.</w:t>
      </w:r>
    </w:p>
    <w:p w:rsidR="008C6C1F" w:rsidRPr="003E7C3D" w:rsidRDefault="008C6C1F" w:rsidP="001E0B1E">
      <w:pPr>
        <w:autoSpaceDE w:val="0"/>
        <w:autoSpaceDN w:val="0"/>
        <w:adjustRightInd w:val="0"/>
        <w:jc w:val="both"/>
        <w:rPr>
          <w:rFonts w:ascii="Trebuchet MS" w:hAnsi="Trebuchet MS" w:cs="Arial"/>
          <w:color w:val="000000"/>
          <w:sz w:val="24"/>
          <w:szCs w:val="24"/>
        </w:rPr>
      </w:pPr>
      <w:r w:rsidRPr="003E7C3D">
        <w:rPr>
          <w:rFonts w:ascii="Trebuchet MS" w:hAnsi="Trebuchet MS" w:cs="Arial"/>
          <w:iCs/>
          <w:color w:val="000000"/>
          <w:sz w:val="24"/>
          <w:szCs w:val="24"/>
        </w:rPr>
        <w:t>Numărul habitatelor marine de interes comunitar (a</w:t>
      </w:r>
      <w:r w:rsidRPr="003E7C3D">
        <w:rPr>
          <w:rFonts w:ascii="Tahoma" w:hAnsi="Tahoma" w:cs="Tahoma"/>
          <w:iCs/>
          <w:color w:val="000000"/>
          <w:sz w:val="24"/>
          <w:szCs w:val="24"/>
        </w:rPr>
        <w:t>ș</w:t>
      </w:r>
      <w:r w:rsidRPr="003E7C3D">
        <w:rPr>
          <w:rFonts w:ascii="Trebuchet MS" w:hAnsi="Trebuchet MS" w:cs="Arial"/>
          <w:iCs/>
          <w:color w:val="000000"/>
          <w:sz w:val="24"/>
          <w:szCs w:val="24"/>
        </w:rPr>
        <w:t xml:space="preserve">a cum sunt acestea definite în Directiva Habitate - 92/43/CEE), în zona de litoral a României, a fost clasificat în 8 tipologii generale: </w:t>
      </w:r>
    </w:p>
    <w:p w:rsidR="008C6C1F" w:rsidRPr="003E7C3D" w:rsidRDefault="008C6C1F" w:rsidP="00047F22">
      <w:pPr>
        <w:numPr>
          <w:ilvl w:val="0"/>
          <w:numId w:val="114"/>
        </w:numPr>
        <w:jc w:val="both"/>
        <w:rPr>
          <w:rFonts w:ascii="Trebuchet MS" w:hAnsi="Trebuchet MS" w:cs="Arial"/>
          <w:color w:val="000000"/>
          <w:sz w:val="24"/>
          <w:szCs w:val="24"/>
        </w:rPr>
      </w:pPr>
      <w:r w:rsidRPr="003E7C3D">
        <w:rPr>
          <w:rFonts w:ascii="Trebuchet MS" w:hAnsi="Trebuchet MS" w:cs="Arial"/>
          <w:color w:val="000000"/>
          <w:sz w:val="24"/>
          <w:szCs w:val="24"/>
        </w:rPr>
        <w:t>1110 Bancuri de nisip acoperite în permanen</w:t>
      </w:r>
      <w:r w:rsidRPr="003E7C3D">
        <w:rPr>
          <w:rFonts w:ascii="Tahoma" w:hAnsi="Tahoma" w:cs="Tahoma"/>
          <w:color w:val="000000"/>
          <w:sz w:val="24"/>
          <w:szCs w:val="24"/>
        </w:rPr>
        <w:t>ț</w:t>
      </w:r>
      <w:r w:rsidRPr="003E7C3D">
        <w:rPr>
          <w:rFonts w:ascii="Trebuchet MS" w:hAnsi="Trebuchet MS" w:cs="Arial"/>
          <w:color w:val="000000"/>
          <w:sz w:val="24"/>
          <w:szCs w:val="24"/>
        </w:rPr>
        <w:t>ă slab de apă marină;</w:t>
      </w:r>
    </w:p>
    <w:p w:rsidR="008C6C1F" w:rsidRPr="003E7C3D" w:rsidRDefault="008C6C1F" w:rsidP="00047F22">
      <w:pPr>
        <w:numPr>
          <w:ilvl w:val="0"/>
          <w:numId w:val="114"/>
        </w:numPr>
        <w:jc w:val="both"/>
        <w:rPr>
          <w:rFonts w:ascii="Trebuchet MS" w:hAnsi="Trebuchet MS" w:cs="Arial"/>
          <w:color w:val="000000"/>
          <w:sz w:val="24"/>
          <w:szCs w:val="24"/>
        </w:rPr>
      </w:pPr>
      <w:r w:rsidRPr="003E7C3D">
        <w:rPr>
          <w:rFonts w:ascii="Trebuchet MS" w:hAnsi="Trebuchet MS" w:cs="Arial"/>
          <w:color w:val="000000"/>
          <w:sz w:val="24"/>
          <w:szCs w:val="24"/>
        </w:rPr>
        <w:t>1130 Estuare;</w:t>
      </w:r>
    </w:p>
    <w:p w:rsidR="008C6C1F" w:rsidRPr="003E7C3D" w:rsidRDefault="008C6C1F" w:rsidP="00047F22">
      <w:pPr>
        <w:numPr>
          <w:ilvl w:val="0"/>
          <w:numId w:val="114"/>
        </w:numPr>
        <w:jc w:val="both"/>
        <w:rPr>
          <w:rFonts w:ascii="Trebuchet MS" w:hAnsi="Trebuchet MS" w:cs="Arial"/>
          <w:color w:val="000000"/>
          <w:sz w:val="24"/>
          <w:szCs w:val="24"/>
        </w:rPr>
      </w:pPr>
      <w:r w:rsidRPr="003E7C3D">
        <w:rPr>
          <w:rFonts w:ascii="Trebuchet MS" w:hAnsi="Trebuchet MS" w:cs="Arial"/>
          <w:color w:val="000000"/>
          <w:sz w:val="24"/>
          <w:szCs w:val="24"/>
        </w:rPr>
        <w:t>1140 Terase mlă</w:t>
      </w:r>
      <w:r w:rsidRPr="003E7C3D">
        <w:rPr>
          <w:rFonts w:ascii="Tahoma" w:hAnsi="Tahoma" w:cs="Tahoma"/>
          <w:color w:val="000000"/>
          <w:sz w:val="24"/>
          <w:szCs w:val="24"/>
        </w:rPr>
        <w:t>ș</w:t>
      </w:r>
      <w:r w:rsidRPr="003E7C3D">
        <w:rPr>
          <w:rFonts w:ascii="Trebuchet MS" w:hAnsi="Trebuchet MS" w:cs="Arial"/>
          <w:color w:val="000000"/>
          <w:sz w:val="24"/>
          <w:szCs w:val="24"/>
        </w:rPr>
        <w:t xml:space="preserve">tinoase </w:t>
      </w:r>
      <w:r w:rsidRPr="003E7C3D">
        <w:rPr>
          <w:rFonts w:ascii="Tahoma" w:hAnsi="Tahoma" w:cs="Tahoma"/>
          <w:color w:val="000000"/>
          <w:sz w:val="24"/>
          <w:szCs w:val="24"/>
        </w:rPr>
        <w:t>ș</w:t>
      </w:r>
      <w:r w:rsidRPr="003E7C3D">
        <w:rPr>
          <w:rFonts w:ascii="Trebuchet MS" w:hAnsi="Trebuchet MS" w:cs="Arial"/>
          <w:color w:val="000000"/>
          <w:sz w:val="24"/>
          <w:szCs w:val="24"/>
        </w:rPr>
        <w:t>i terase nisipoase neacoperite de apă marină la reflux;</w:t>
      </w:r>
    </w:p>
    <w:p w:rsidR="008C6C1F" w:rsidRPr="003E7C3D" w:rsidRDefault="008C6C1F" w:rsidP="00047F22">
      <w:pPr>
        <w:numPr>
          <w:ilvl w:val="0"/>
          <w:numId w:val="114"/>
        </w:numPr>
        <w:jc w:val="both"/>
        <w:rPr>
          <w:rFonts w:ascii="Trebuchet MS" w:hAnsi="Trebuchet MS" w:cs="Arial"/>
          <w:color w:val="000000"/>
          <w:sz w:val="24"/>
          <w:szCs w:val="24"/>
        </w:rPr>
      </w:pPr>
      <w:r w:rsidRPr="003E7C3D">
        <w:rPr>
          <w:rFonts w:ascii="Trebuchet MS" w:hAnsi="Trebuchet MS" w:cs="Arial"/>
          <w:color w:val="000000"/>
          <w:sz w:val="24"/>
          <w:szCs w:val="24"/>
        </w:rPr>
        <w:t>1150 Lagune de coastă;</w:t>
      </w:r>
    </w:p>
    <w:p w:rsidR="008C6C1F" w:rsidRPr="003E7C3D" w:rsidRDefault="008C6C1F" w:rsidP="00047F22">
      <w:pPr>
        <w:numPr>
          <w:ilvl w:val="0"/>
          <w:numId w:val="114"/>
        </w:numPr>
        <w:jc w:val="both"/>
        <w:rPr>
          <w:rFonts w:ascii="Trebuchet MS" w:hAnsi="Trebuchet MS" w:cs="Arial"/>
          <w:color w:val="000000"/>
          <w:sz w:val="24"/>
          <w:szCs w:val="24"/>
        </w:rPr>
      </w:pPr>
      <w:r w:rsidRPr="003E7C3D">
        <w:rPr>
          <w:rFonts w:ascii="Trebuchet MS" w:hAnsi="Trebuchet MS" w:cs="Arial"/>
          <w:color w:val="000000"/>
          <w:sz w:val="24"/>
          <w:szCs w:val="24"/>
        </w:rPr>
        <w:t xml:space="preserve">1160 Golfuri mici largi </w:t>
      </w:r>
      <w:r w:rsidRPr="003E7C3D">
        <w:rPr>
          <w:rFonts w:ascii="Tahoma" w:hAnsi="Tahoma" w:cs="Tahoma"/>
          <w:color w:val="000000"/>
          <w:sz w:val="24"/>
          <w:szCs w:val="24"/>
        </w:rPr>
        <w:t>ș</w:t>
      </w:r>
      <w:r w:rsidRPr="003E7C3D">
        <w:rPr>
          <w:rFonts w:ascii="Trebuchet MS" w:hAnsi="Trebuchet MS" w:cs="Arial"/>
          <w:color w:val="000000"/>
          <w:sz w:val="24"/>
          <w:szCs w:val="24"/>
        </w:rPr>
        <w:t>i golfuri pu</w:t>
      </w:r>
      <w:r w:rsidRPr="003E7C3D">
        <w:rPr>
          <w:rFonts w:ascii="Tahoma" w:hAnsi="Tahoma" w:cs="Tahoma"/>
          <w:color w:val="000000"/>
          <w:sz w:val="24"/>
          <w:szCs w:val="24"/>
        </w:rPr>
        <w:t>ț</w:t>
      </w:r>
      <w:r w:rsidRPr="003E7C3D">
        <w:rPr>
          <w:rFonts w:ascii="Trebuchet MS" w:hAnsi="Trebuchet MS" w:cs="Arial"/>
          <w:color w:val="000000"/>
          <w:sz w:val="24"/>
          <w:szCs w:val="24"/>
        </w:rPr>
        <w:t>in adânci;</w:t>
      </w:r>
    </w:p>
    <w:p w:rsidR="008C6C1F" w:rsidRPr="003E7C3D" w:rsidRDefault="008C6C1F" w:rsidP="00047F22">
      <w:pPr>
        <w:numPr>
          <w:ilvl w:val="0"/>
          <w:numId w:val="114"/>
        </w:numPr>
        <w:jc w:val="both"/>
        <w:rPr>
          <w:rFonts w:ascii="Trebuchet MS" w:hAnsi="Trebuchet MS" w:cs="Arial"/>
          <w:color w:val="000000"/>
          <w:sz w:val="24"/>
          <w:szCs w:val="24"/>
        </w:rPr>
      </w:pPr>
      <w:r w:rsidRPr="003E7C3D">
        <w:rPr>
          <w:rFonts w:ascii="Trebuchet MS" w:hAnsi="Trebuchet MS" w:cs="Arial"/>
          <w:color w:val="000000"/>
          <w:sz w:val="24"/>
          <w:szCs w:val="24"/>
        </w:rPr>
        <w:t>1170 Recifuri;</w:t>
      </w:r>
    </w:p>
    <w:p w:rsidR="008C6C1F" w:rsidRPr="003E7C3D" w:rsidRDefault="008C6C1F" w:rsidP="00047F22">
      <w:pPr>
        <w:numPr>
          <w:ilvl w:val="0"/>
          <w:numId w:val="114"/>
        </w:numPr>
        <w:jc w:val="both"/>
        <w:rPr>
          <w:rFonts w:ascii="Trebuchet MS" w:hAnsi="Trebuchet MS" w:cs="Arial"/>
          <w:color w:val="000000"/>
          <w:sz w:val="24"/>
          <w:szCs w:val="24"/>
        </w:rPr>
      </w:pPr>
      <w:r w:rsidRPr="003E7C3D">
        <w:rPr>
          <w:rFonts w:ascii="Trebuchet MS" w:hAnsi="Trebuchet MS" w:cs="Arial"/>
          <w:color w:val="000000"/>
          <w:sz w:val="24"/>
          <w:szCs w:val="24"/>
        </w:rPr>
        <w:t>1180 Structuri submarine provocate de scurgeri de gaze;</w:t>
      </w:r>
    </w:p>
    <w:p w:rsidR="008C6C1F" w:rsidRPr="003E7C3D" w:rsidRDefault="008C6C1F" w:rsidP="00047F22">
      <w:pPr>
        <w:numPr>
          <w:ilvl w:val="0"/>
          <w:numId w:val="114"/>
        </w:numPr>
        <w:jc w:val="both"/>
        <w:rPr>
          <w:rFonts w:ascii="Trebuchet MS" w:hAnsi="Trebuchet MS" w:cs="Arial"/>
          <w:color w:val="000000"/>
          <w:sz w:val="24"/>
          <w:szCs w:val="24"/>
        </w:rPr>
      </w:pPr>
      <w:r w:rsidRPr="003E7C3D">
        <w:rPr>
          <w:rFonts w:ascii="Trebuchet MS" w:hAnsi="Trebuchet MS" w:cs="Arial"/>
          <w:color w:val="000000"/>
          <w:sz w:val="24"/>
          <w:szCs w:val="24"/>
        </w:rPr>
        <w:t>8330 Pe</w:t>
      </w:r>
      <w:r w:rsidRPr="003E7C3D">
        <w:rPr>
          <w:rFonts w:ascii="Tahoma" w:hAnsi="Tahoma" w:cs="Tahoma"/>
          <w:color w:val="000000"/>
          <w:sz w:val="24"/>
          <w:szCs w:val="24"/>
        </w:rPr>
        <w:t>ș</w:t>
      </w:r>
      <w:r w:rsidRPr="003E7C3D">
        <w:rPr>
          <w:rFonts w:ascii="Trebuchet MS" w:hAnsi="Trebuchet MS" w:cs="Arial"/>
          <w:color w:val="000000"/>
          <w:sz w:val="24"/>
          <w:szCs w:val="24"/>
        </w:rPr>
        <w:t>teri marine scufundate complet sau par</w:t>
      </w:r>
      <w:r w:rsidRPr="003E7C3D">
        <w:rPr>
          <w:rFonts w:ascii="Tahoma" w:hAnsi="Tahoma" w:cs="Tahoma"/>
          <w:color w:val="000000"/>
          <w:sz w:val="24"/>
          <w:szCs w:val="24"/>
        </w:rPr>
        <w:t>ț</w:t>
      </w:r>
      <w:r w:rsidRPr="003E7C3D">
        <w:rPr>
          <w:rFonts w:ascii="Trebuchet MS" w:hAnsi="Trebuchet MS" w:cs="Arial"/>
          <w:color w:val="000000"/>
          <w:sz w:val="24"/>
          <w:szCs w:val="24"/>
        </w:rPr>
        <w:t>ial, cu 28 de subcategorii</w:t>
      </w:r>
    </w:p>
    <w:p w:rsidR="008C6C1F" w:rsidRPr="003E7C3D" w:rsidRDefault="008C6C1F" w:rsidP="001E0B1E">
      <w:pPr>
        <w:autoSpaceDE w:val="0"/>
        <w:autoSpaceDN w:val="0"/>
        <w:adjustRightInd w:val="0"/>
        <w:jc w:val="both"/>
        <w:rPr>
          <w:rFonts w:ascii="Trebuchet MS" w:hAnsi="Trebuchet MS" w:cs="Arial"/>
          <w:iCs/>
          <w:color w:val="000000"/>
          <w:sz w:val="24"/>
          <w:szCs w:val="24"/>
        </w:rPr>
      </w:pPr>
      <w:r w:rsidRPr="003E7C3D">
        <w:rPr>
          <w:rFonts w:ascii="Trebuchet MS" w:hAnsi="Trebuchet MS" w:cs="Arial"/>
          <w:iCs/>
          <w:color w:val="000000"/>
          <w:sz w:val="24"/>
          <w:szCs w:val="24"/>
        </w:rPr>
        <w:t>Numărul de habitate marine de interes comunitar (a</w:t>
      </w:r>
      <w:r w:rsidRPr="003E7C3D">
        <w:rPr>
          <w:rFonts w:ascii="Tahoma" w:hAnsi="Tahoma" w:cs="Tahoma"/>
          <w:iCs/>
          <w:color w:val="000000"/>
          <w:sz w:val="24"/>
          <w:szCs w:val="24"/>
        </w:rPr>
        <w:t>ș</w:t>
      </w:r>
      <w:r w:rsidRPr="003E7C3D">
        <w:rPr>
          <w:rFonts w:ascii="Trebuchet MS" w:hAnsi="Trebuchet MS" w:cs="Arial"/>
          <w:iCs/>
          <w:color w:val="000000"/>
          <w:sz w:val="24"/>
          <w:szCs w:val="24"/>
        </w:rPr>
        <w:t>a cum sunt acestea definite în Directiva Habitate - 92/43/CEE), în zona de litoral a Bulgariei, include:</w:t>
      </w:r>
    </w:p>
    <w:p w:rsidR="008C6C1F" w:rsidRPr="003E7C3D" w:rsidRDefault="008C6C1F" w:rsidP="00047F22">
      <w:pPr>
        <w:numPr>
          <w:ilvl w:val="0"/>
          <w:numId w:val="115"/>
        </w:numPr>
        <w:autoSpaceDE w:val="0"/>
        <w:autoSpaceDN w:val="0"/>
        <w:adjustRightInd w:val="0"/>
        <w:jc w:val="both"/>
        <w:rPr>
          <w:rFonts w:ascii="Trebuchet MS" w:hAnsi="Trebuchet MS" w:cs="Arial"/>
          <w:color w:val="000000"/>
          <w:sz w:val="24"/>
          <w:szCs w:val="24"/>
        </w:rPr>
      </w:pPr>
      <w:r w:rsidRPr="003E7C3D">
        <w:rPr>
          <w:rFonts w:ascii="Trebuchet MS" w:hAnsi="Trebuchet MS" w:cs="Arial"/>
          <w:color w:val="000000"/>
          <w:sz w:val="24"/>
          <w:szCs w:val="24"/>
        </w:rPr>
        <w:t>1110 Bancuri de nisip acoperite în permanen</w:t>
      </w:r>
      <w:r w:rsidRPr="003E7C3D">
        <w:rPr>
          <w:rFonts w:ascii="Tahoma" w:hAnsi="Tahoma" w:cs="Tahoma"/>
          <w:color w:val="000000"/>
          <w:sz w:val="24"/>
          <w:szCs w:val="24"/>
        </w:rPr>
        <w:t>ț</w:t>
      </w:r>
      <w:r w:rsidRPr="003E7C3D">
        <w:rPr>
          <w:rFonts w:ascii="Trebuchet MS" w:hAnsi="Trebuchet MS" w:cs="Arial"/>
          <w:color w:val="000000"/>
          <w:sz w:val="24"/>
          <w:szCs w:val="24"/>
        </w:rPr>
        <w:t>ă slab de apă marină;</w:t>
      </w:r>
    </w:p>
    <w:p w:rsidR="008C6C1F" w:rsidRPr="003E7C3D" w:rsidRDefault="008C6C1F" w:rsidP="00047F22">
      <w:pPr>
        <w:numPr>
          <w:ilvl w:val="0"/>
          <w:numId w:val="115"/>
        </w:numPr>
        <w:autoSpaceDE w:val="0"/>
        <w:autoSpaceDN w:val="0"/>
        <w:adjustRightInd w:val="0"/>
        <w:jc w:val="both"/>
        <w:rPr>
          <w:rFonts w:ascii="Trebuchet MS" w:hAnsi="Trebuchet MS" w:cs="Arial"/>
          <w:color w:val="000000"/>
          <w:sz w:val="24"/>
          <w:szCs w:val="24"/>
        </w:rPr>
      </w:pPr>
      <w:r w:rsidRPr="003E7C3D">
        <w:rPr>
          <w:rFonts w:ascii="Trebuchet MS" w:hAnsi="Trebuchet MS" w:cs="Arial"/>
          <w:color w:val="000000"/>
          <w:sz w:val="24"/>
          <w:szCs w:val="24"/>
        </w:rPr>
        <w:t>1140 Terase mlă</w:t>
      </w:r>
      <w:r w:rsidRPr="003E7C3D">
        <w:rPr>
          <w:rFonts w:ascii="Tahoma" w:hAnsi="Tahoma" w:cs="Tahoma"/>
          <w:color w:val="000000"/>
          <w:sz w:val="24"/>
          <w:szCs w:val="24"/>
        </w:rPr>
        <w:t>ș</w:t>
      </w:r>
      <w:r w:rsidRPr="003E7C3D">
        <w:rPr>
          <w:rFonts w:ascii="Trebuchet MS" w:hAnsi="Trebuchet MS" w:cs="Arial"/>
          <w:color w:val="000000"/>
          <w:sz w:val="24"/>
          <w:szCs w:val="24"/>
        </w:rPr>
        <w:t xml:space="preserve">tinoase </w:t>
      </w:r>
      <w:r w:rsidRPr="003E7C3D">
        <w:rPr>
          <w:rFonts w:ascii="Tahoma" w:hAnsi="Tahoma" w:cs="Tahoma"/>
          <w:color w:val="000000"/>
          <w:sz w:val="24"/>
          <w:szCs w:val="24"/>
        </w:rPr>
        <w:t>ș</w:t>
      </w:r>
      <w:r w:rsidRPr="003E7C3D">
        <w:rPr>
          <w:rFonts w:ascii="Trebuchet MS" w:hAnsi="Trebuchet MS" w:cs="Arial"/>
          <w:color w:val="000000"/>
          <w:sz w:val="24"/>
          <w:szCs w:val="24"/>
        </w:rPr>
        <w:t>i terase nisipoase neacoperite de apă marină la reflux;</w:t>
      </w:r>
    </w:p>
    <w:p w:rsidR="008C6C1F" w:rsidRPr="003E7C3D" w:rsidRDefault="008C6C1F" w:rsidP="00047F22">
      <w:pPr>
        <w:numPr>
          <w:ilvl w:val="0"/>
          <w:numId w:val="115"/>
        </w:numPr>
        <w:autoSpaceDE w:val="0"/>
        <w:autoSpaceDN w:val="0"/>
        <w:adjustRightInd w:val="0"/>
        <w:jc w:val="both"/>
        <w:rPr>
          <w:rFonts w:ascii="Trebuchet MS" w:hAnsi="Trebuchet MS" w:cs="Arial"/>
          <w:color w:val="000000"/>
          <w:sz w:val="24"/>
          <w:szCs w:val="24"/>
        </w:rPr>
      </w:pPr>
      <w:r w:rsidRPr="003E7C3D">
        <w:rPr>
          <w:rFonts w:ascii="Trebuchet MS" w:hAnsi="Trebuchet MS" w:cs="Arial"/>
          <w:color w:val="000000"/>
          <w:sz w:val="24"/>
          <w:szCs w:val="24"/>
        </w:rPr>
        <w:t>1150 Lagune de coastă;</w:t>
      </w:r>
    </w:p>
    <w:p w:rsidR="008C6C1F" w:rsidRPr="003E7C3D" w:rsidRDefault="008C6C1F" w:rsidP="00047F22">
      <w:pPr>
        <w:numPr>
          <w:ilvl w:val="0"/>
          <w:numId w:val="115"/>
        </w:numPr>
        <w:autoSpaceDE w:val="0"/>
        <w:autoSpaceDN w:val="0"/>
        <w:adjustRightInd w:val="0"/>
        <w:jc w:val="both"/>
        <w:rPr>
          <w:rFonts w:ascii="Trebuchet MS" w:hAnsi="Trebuchet MS" w:cs="Arial"/>
          <w:color w:val="000000"/>
          <w:sz w:val="24"/>
          <w:szCs w:val="24"/>
        </w:rPr>
      </w:pPr>
      <w:r w:rsidRPr="003E7C3D">
        <w:rPr>
          <w:rFonts w:ascii="Trebuchet MS" w:hAnsi="Trebuchet MS" w:cs="Arial"/>
          <w:color w:val="000000"/>
          <w:sz w:val="24"/>
          <w:szCs w:val="24"/>
        </w:rPr>
        <w:t xml:space="preserve">1160 Golfuri mici largi </w:t>
      </w:r>
      <w:r w:rsidRPr="003E7C3D">
        <w:rPr>
          <w:rFonts w:ascii="Tahoma" w:hAnsi="Tahoma" w:cs="Tahoma"/>
          <w:color w:val="000000"/>
          <w:sz w:val="24"/>
          <w:szCs w:val="24"/>
        </w:rPr>
        <w:t>ș</w:t>
      </w:r>
      <w:r w:rsidRPr="003E7C3D">
        <w:rPr>
          <w:rFonts w:ascii="Trebuchet MS" w:hAnsi="Trebuchet MS" w:cs="Arial"/>
          <w:color w:val="000000"/>
          <w:sz w:val="24"/>
          <w:szCs w:val="24"/>
        </w:rPr>
        <w:t>i golfuri pu</w:t>
      </w:r>
      <w:r w:rsidRPr="003E7C3D">
        <w:rPr>
          <w:rFonts w:ascii="Tahoma" w:hAnsi="Tahoma" w:cs="Tahoma"/>
          <w:color w:val="000000"/>
          <w:sz w:val="24"/>
          <w:szCs w:val="24"/>
        </w:rPr>
        <w:t>ț</w:t>
      </w:r>
      <w:r w:rsidRPr="003E7C3D">
        <w:rPr>
          <w:rFonts w:ascii="Trebuchet MS" w:hAnsi="Trebuchet MS" w:cs="Arial"/>
          <w:color w:val="000000"/>
          <w:sz w:val="24"/>
          <w:szCs w:val="24"/>
        </w:rPr>
        <w:t>in adânci;</w:t>
      </w:r>
    </w:p>
    <w:p w:rsidR="008C6C1F" w:rsidRPr="003E7C3D" w:rsidRDefault="008C6C1F" w:rsidP="00047F22">
      <w:pPr>
        <w:numPr>
          <w:ilvl w:val="0"/>
          <w:numId w:val="115"/>
        </w:numPr>
        <w:autoSpaceDE w:val="0"/>
        <w:autoSpaceDN w:val="0"/>
        <w:adjustRightInd w:val="0"/>
        <w:jc w:val="both"/>
        <w:rPr>
          <w:rFonts w:ascii="Trebuchet MS" w:hAnsi="Trebuchet MS" w:cs="Arial"/>
          <w:color w:val="000000"/>
          <w:sz w:val="24"/>
          <w:szCs w:val="24"/>
        </w:rPr>
      </w:pPr>
      <w:r w:rsidRPr="003E7C3D">
        <w:rPr>
          <w:rFonts w:ascii="Trebuchet MS" w:hAnsi="Trebuchet MS" w:cs="Arial"/>
          <w:color w:val="000000"/>
          <w:sz w:val="24"/>
          <w:szCs w:val="24"/>
        </w:rPr>
        <w:t>1170 Recifuri;</w:t>
      </w:r>
    </w:p>
    <w:p w:rsidR="008C6C1F" w:rsidRPr="003E7C3D" w:rsidRDefault="008C6C1F" w:rsidP="00047F22">
      <w:pPr>
        <w:numPr>
          <w:ilvl w:val="0"/>
          <w:numId w:val="115"/>
        </w:numPr>
        <w:autoSpaceDE w:val="0"/>
        <w:autoSpaceDN w:val="0"/>
        <w:adjustRightInd w:val="0"/>
        <w:jc w:val="both"/>
        <w:rPr>
          <w:rFonts w:ascii="Trebuchet MS" w:hAnsi="Trebuchet MS" w:cs="Arial"/>
          <w:color w:val="000000"/>
          <w:sz w:val="24"/>
          <w:szCs w:val="24"/>
        </w:rPr>
      </w:pPr>
      <w:r w:rsidRPr="003E7C3D">
        <w:rPr>
          <w:rFonts w:ascii="Trebuchet MS" w:hAnsi="Trebuchet MS" w:cs="Arial"/>
          <w:color w:val="000000"/>
          <w:sz w:val="24"/>
          <w:szCs w:val="24"/>
        </w:rPr>
        <w:t>1210 – Vegeta</w:t>
      </w:r>
      <w:r w:rsidRPr="003E7C3D">
        <w:rPr>
          <w:rFonts w:ascii="Tahoma" w:hAnsi="Tahoma" w:cs="Tahoma"/>
          <w:color w:val="000000"/>
          <w:sz w:val="24"/>
          <w:szCs w:val="24"/>
        </w:rPr>
        <w:t>ț</w:t>
      </w:r>
      <w:r w:rsidRPr="003E7C3D">
        <w:rPr>
          <w:rFonts w:ascii="Trebuchet MS" w:hAnsi="Trebuchet MS" w:cs="Arial"/>
          <w:color w:val="000000"/>
          <w:sz w:val="24"/>
          <w:szCs w:val="24"/>
        </w:rPr>
        <w:t>ia anuală la limita mareei;</w:t>
      </w:r>
    </w:p>
    <w:p w:rsidR="008C6C1F" w:rsidRPr="003E7C3D" w:rsidRDefault="008C6C1F" w:rsidP="00047F22">
      <w:pPr>
        <w:numPr>
          <w:ilvl w:val="0"/>
          <w:numId w:val="115"/>
        </w:numPr>
        <w:autoSpaceDE w:val="0"/>
        <w:autoSpaceDN w:val="0"/>
        <w:adjustRightInd w:val="0"/>
        <w:jc w:val="both"/>
        <w:rPr>
          <w:rFonts w:ascii="Trebuchet MS" w:hAnsi="Trebuchet MS" w:cs="Arial"/>
          <w:color w:val="000000"/>
          <w:sz w:val="24"/>
          <w:szCs w:val="24"/>
        </w:rPr>
      </w:pPr>
      <w:r w:rsidRPr="003E7C3D">
        <w:rPr>
          <w:rFonts w:ascii="Trebuchet MS" w:hAnsi="Trebuchet MS" w:cs="Arial"/>
          <w:color w:val="000000"/>
          <w:sz w:val="24"/>
          <w:szCs w:val="24"/>
        </w:rPr>
        <w:t>1240 – Faleze cu vegeta</w:t>
      </w:r>
      <w:r w:rsidRPr="003E7C3D">
        <w:rPr>
          <w:rFonts w:ascii="Tahoma" w:hAnsi="Tahoma" w:cs="Tahoma"/>
          <w:color w:val="000000"/>
          <w:sz w:val="24"/>
          <w:szCs w:val="24"/>
        </w:rPr>
        <w:t>ț</w:t>
      </w:r>
      <w:r w:rsidRPr="003E7C3D">
        <w:rPr>
          <w:rFonts w:ascii="Trebuchet MS" w:hAnsi="Trebuchet MS" w:cs="Arial"/>
          <w:color w:val="000000"/>
          <w:sz w:val="24"/>
          <w:szCs w:val="24"/>
        </w:rPr>
        <w:t xml:space="preserve">ie de </w:t>
      </w:r>
      <w:r w:rsidRPr="003E7C3D">
        <w:rPr>
          <w:rFonts w:ascii="Trebuchet MS" w:hAnsi="Trebuchet MS" w:cs="Arial"/>
          <w:i/>
          <w:color w:val="000000"/>
          <w:sz w:val="24"/>
          <w:szCs w:val="24"/>
        </w:rPr>
        <w:t>Limonium</w:t>
      </w:r>
      <w:r w:rsidRPr="003E7C3D">
        <w:rPr>
          <w:rFonts w:ascii="Trebuchet MS" w:hAnsi="Trebuchet MS" w:cs="Arial"/>
          <w:color w:val="000000"/>
          <w:sz w:val="24"/>
          <w:szCs w:val="24"/>
        </w:rPr>
        <w:t xml:space="preserve"> spp. endemic de pe coastele mediteraneene;</w:t>
      </w:r>
    </w:p>
    <w:p w:rsidR="008C6C1F" w:rsidRPr="003E7C3D" w:rsidRDefault="008C6C1F" w:rsidP="00047F22">
      <w:pPr>
        <w:numPr>
          <w:ilvl w:val="0"/>
          <w:numId w:val="115"/>
        </w:numPr>
        <w:autoSpaceDE w:val="0"/>
        <w:autoSpaceDN w:val="0"/>
        <w:adjustRightInd w:val="0"/>
        <w:jc w:val="both"/>
        <w:rPr>
          <w:rFonts w:ascii="Trebuchet MS" w:hAnsi="Trebuchet MS" w:cs="Arial"/>
          <w:color w:val="000000"/>
          <w:sz w:val="24"/>
          <w:szCs w:val="24"/>
        </w:rPr>
      </w:pPr>
      <w:r w:rsidRPr="003E7C3D">
        <w:rPr>
          <w:rFonts w:ascii="Trebuchet MS" w:hAnsi="Trebuchet MS" w:cs="Arial"/>
          <w:color w:val="000000"/>
          <w:sz w:val="24"/>
          <w:szCs w:val="24"/>
        </w:rPr>
        <w:t xml:space="preserve">1310 – </w:t>
      </w:r>
      <w:r w:rsidRPr="003E7C3D">
        <w:rPr>
          <w:rFonts w:ascii="Trebuchet MS" w:hAnsi="Trebuchet MS" w:cs="Arial"/>
          <w:i/>
          <w:color w:val="000000"/>
          <w:sz w:val="24"/>
          <w:szCs w:val="24"/>
        </w:rPr>
        <w:t>Salicornia</w:t>
      </w:r>
      <w:r w:rsidRPr="003E7C3D">
        <w:rPr>
          <w:rFonts w:ascii="Trebuchet MS" w:hAnsi="Trebuchet MS" w:cs="Arial"/>
          <w:color w:val="000000"/>
          <w:sz w:val="24"/>
          <w:szCs w:val="24"/>
        </w:rPr>
        <w:t xml:space="preserve"> </w:t>
      </w:r>
      <w:r w:rsidRPr="003E7C3D">
        <w:rPr>
          <w:rFonts w:ascii="Tahoma" w:hAnsi="Tahoma" w:cs="Tahoma"/>
          <w:color w:val="000000"/>
          <w:sz w:val="24"/>
          <w:szCs w:val="24"/>
        </w:rPr>
        <w:t>ș</w:t>
      </w:r>
      <w:r w:rsidRPr="003E7C3D">
        <w:rPr>
          <w:rFonts w:ascii="Trebuchet MS" w:hAnsi="Trebuchet MS" w:cs="Arial"/>
          <w:color w:val="000000"/>
          <w:sz w:val="24"/>
          <w:szCs w:val="24"/>
        </w:rPr>
        <w:t>i alte specii anuale care populează regiunile mlă</w:t>
      </w:r>
      <w:r w:rsidRPr="003E7C3D">
        <w:rPr>
          <w:rFonts w:ascii="Tahoma" w:hAnsi="Tahoma" w:cs="Tahoma"/>
          <w:color w:val="000000"/>
          <w:sz w:val="24"/>
          <w:szCs w:val="24"/>
        </w:rPr>
        <w:t>ș</w:t>
      </w:r>
      <w:r w:rsidRPr="003E7C3D">
        <w:rPr>
          <w:rFonts w:ascii="Trebuchet MS" w:hAnsi="Trebuchet MS" w:cs="Arial"/>
          <w:color w:val="000000"/>
          <w:sz w:val="24"/>
          <w:szCs w:val="24"/>
        </w:rPr>
        <w:t xml:space="preserve">tinoase </w:t>
      </w:r>
      <w:r w:rsidRPr="003E7C3D">
        <w:rPr>
          <w:rFonts w:ascii="Tahoma" w:hAnsi="Tahoma" w:cs="Tahoma"/>
          <w:color w:val="000000"/>
          <w:sz w:val="24"/>
          <w:szCs w:val="24"/>
        </w:rPr>
        <w:t>ș</w:t>
      </w:r>
      <w:r w:rsidRPr="003E7C3D">
        <w:rPr>
          <w:rFonts w:ascii="Trebuchet MS" w:hAnsi="Trebuchet MS" w:cs="Arial"/>
          <w:color w:val="000000"/>
          <w:sz w:val="24"/>
          <w:szCs w:val="24"/>
        </w:rPr>
        <w:t>i nisipoase;</w:t>
      </w:r>
    </w:p>
    <w:p w:rsidR="008C6C1F" w:rsidRPr="003E7C3D" w:rsidRDefault="008C6C1F" w:rsidP="00047F22">
      <w:pPr>
        <w:numPr>
          <w:ilvl w:val="0"/>
          <w:numId w:val="115"/>
        </w:numPr>
        <w:autoSpaceDE w:val="0"/>
        <w:autoSpaceDN w:val="0"/>
        <w:adjustRightInd w:val="0"/>
        <w:jc w:val="both"/>
        <w:rPr>
          <w:rFonts w:ascii="Trebuchet MS" w:hAnsi="Trebuchet MS" w:cs="Arial"/>
          <w:color w:val="000000"/>
          <w:sz w:val="24"/>
          <w:szCs w:val="24"/>
        </w:rPr>
      </w:pPr>
      <w:r w:rsidRPr="003E7C3D">
        <w:rPr>
          <w:rFonts w:ascii="Trebuchet MS" w:hAnsi="Trebuchet MS" w:cs="Arial"/>
          <w:color w:val="000000"/>
          <w:sz w:val="24"/>
          <w:szCs w:val="24"/>
        </w:rPr>
        <w:t>2110 – Dune mobile cu vegeta</w:t>
      </w:r>
      <w:r w:rsidRPr="003E7C3D">
        <w:rPr>
          <w:rFonts w:ascii="Tahoma" w:hAnsi="Tahoma" w:cs="Tahoma"/>
          <w:color w:val="000000"/>
          <w:sz w:val="24"/>
          <w:szCs w:val="24"/>
        </w:rPr>
        <w:t>ț</w:t>
      </w:r>
      <w:r w:rsidRPr="003E7C3D">
        <w:rPr>
          <w:rFonts w:ascii="Trebuchet MS" w:hAnsi="Trebuchet MS" w:cs="Arial"/>
          <w:color w:val="000000"/>
          <w:sz w:val="24"/>
          <w:szCs w:val="24"/>
        </w:rPr>
        <w:t>ie embrionară;</w:t>
      </w:r>
    </w:p>
    <w:p w:rsidR="008C6C1F" w:rsidRPr="003E7C3D" w:rsidRDefault="008C6C1F" w:rsidP="00047F22">
      <w:pPr>
        <w:numPr>
          <w:ilvl w:val="0"/>
          <w:numId w:val="115"/>
        </w:numPr>
        <w:autoSpaceDE w:val="0"/>
        <w:autoSpaceDN w:val="0"/>
        <w:adjustRightInd w:val="0"/>
        <w:jc w:val="both"/>
        <w:rPr>
          <w:rFonts w:ascii="Trebuchet MS" w:hAnsi="Trebuchet MS" w:cs="Arial"/>
          <w:color w:val="000000"/>
          <w:sz w:val="24"/>
          <w:szCs w:val="24"/>
        </w:rPr>
      </w:pPr>
      <w:r w:rsidRPr="003E7C3D">
        <w:rPr>
          <w:rFonts w:ascii="Trebuchet MS" w:hAnsi="Trebuchet MS" w:cs="Arial"/>
          <w:color w:val="000000"/>
          <w:sz w:val="24"/>
          <w:szCs w:val="24"/>
        </w:rPr>
        <w:t>8330 - Pe</w:t>
      </w:r>
      <w:r w:rsidRPr="003E7C3D">
        <w:rPr>
          <w:rFonts w:ascii="Tahoma" w:hAnsi="Tahoma" w:cs="Tahoma"/>
          <w:color w:val="000000"/>
          <w:sz w:val="24"/>
          <w:szCs w:val="24"/>
        </w:rPr>
        <w:t>ș</w:t>
      </w:r>
      <w:r w:rsidRPr="003E7C3D">
        <w:rPr>
          <w:rFonts w:ascii="Trebuchet MS" w:hAnsi="Trebuchet MS" w:cs="Arial"/>
          <w:color w:val="000000"/>
          <w:sz w:val="24"/>
          <w:szCs w:val="24"/>
        </w:rPr>
        <w:t>teri marine scufundate complet sau par</w:t>
      </w:r>
      <w:r w:rsidRPr="003E7C3D">
        <w:rPr>
          <w:rFonts w:ascii="Tahoma" w:hAnsi="Tahoma" w:cs="Tahoma"/>
          <w:color w:val="000000"/>
          <w:sz w:val="24"/>
          <w:szCs w:val="24"/>
        </w:rPr>
        <w:t>ț</w:t>
      </w:r>
      <w:r w:rsidRPr="003E7C3D">
        <w:rPr>
          <w:rFonts w:ascii="Trebuchet MS" w:hAnsi="Trebuchet MS" w:cs="Arial"/>
          <w:color w:val="000000"/>
          <w:sz w:val="24"/>
          <w:szCs w:val="24"/>
        </w:rPr>
        <w:t>ial, cu 28 de subcategorii.</w:t>
      </w:r>
    </w:p>
    <w:p w:rsidR="008C6C1F" w:rsidRPr="003E7C3D" w:rsidRDefault="008C6C1F" w:rsidP="001E0B1E">
      <w:pPr>
        <w:autoSpaceDE w:val="0"/>
        <w:autoSpaceDN w:val="0"/>
        <w:adjustRightInd w:val="0"/>
        <w:jc w:val="both"/>
        <w:rPr>
          <w:rFonts w:ascii="Trebuchet MS" w:hAnsi="Trebuchet MS" w:cs="Arial"/>
          <w:i/>
          <w:iCs/>
          <w:color w:val="000000"/>
          <w:sz w:val="24"/>
          <w:szCs w:val="24"/>
        </w:rPr>
      </w:pPr>
      <w:r w:rsidRPr="003E7C3D">
        <w:rPr>
          <w:rFonts w:ascii="Trebuchet MS" w:hAnsi="Trebuchet MS" w:cs="Arial"/>
          <w:color w:val="000000"/>
          <w:sz w:val="24"/>
          <w:szCs w:val="24"/>
        </w:rPr>
        <w:t>Conform prevederilor Ordonan</w:t>
      </w:r>
      <w:r w:rsidRPr="003E7C3D">
        <w:rPr>
          <w:rFonts w:ascii="Tahoma" w:hAnsi="Tahoma" w:cs="Tahoma"/>
          <w:color w:val="000000"/>
          <w:sz w:val="24"/>
          <w:szCs w:val="24"/>
        </w:rPr>
        <w:t>ț</w:t>
      </w:r>
      <w:r w:rsidRPr="003E7C3D">
        <w:rPr>
          <w:rFonts w:ascii="Trebuchet MS" w:hAnsi="Trebuchet MS" w:cs="Arial"/>
          <w:color w:val="000000"/>
          <w:sz w:val="24"/>
          <w:szCs w:val="24"/>
        </w:rPr>
        <w:t>ei de Urgen</w:t>
      </w:r>
      <w:r w:rsidRPr="003E7C3D">
        <w:rPr>
          <w:rFonts w:ascii="Tahoma" w:hAnsi="Tahoma" w:cs="Tahoma"/>
          <w:color w:val="000000"/>
          <w:sz w:val="24"/>
          <w:szCs w:val="24"/>
        </w:rPr>
        <w:t>ț</w:t>
      </w:r>
      <w:r w:rsidRPr="003E7C3D">
        <w:rPr>
          <w:rFonts w:ascii="Trebuchet MS" w:hAnsi="Trebuchet MS" w:cs="Arial"/>
          <w:color w:val="000000"/>
          <w:sz w:val="24"/>
          <w:szCs w:val="24"/>
        </w:rPr>
        <w:t xml:space="preserve">ă a Guvernului </w:t>
      </w:r>
      <w:r w:rsidRPr="003E7C3D">
        <w:rPr>
          <w:rFonts w:ascii="Trebuchet MS" w:hAnsi="Trebuchet MS" w:cs="Arial"/>
          <w:i/>
          <w:iCs/>
          <w:color w:val="000000"/>
          <w:sz w:val="24"/>
          <w:szCs w:val="24"/>
        </w:rPr>
        <w:t xml:space="preserve">nr. 57/2007 privind regimul ariilor naturale protejate, conservarea habitatelor naturale, a florei şi faunei sălbatice, aprobată cu modificări şi completări prin Legea nr. 49/2011,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prevederilor Directivei Păsări (79/409/CEE) </w:t>
      </w:r>
      <w:r w:rsidRPr="003E7C3D">
        <w:rPr>
          <w:rFonts w:ascii="Tahoma" w:hAnsi="Tahoma" w:cs="Tahoma"/>
          <w:color w:val="000000"/>
          <w:sz w:val="24"/>
          <w:szCs w:val="24"/>
        </w:rPr>
        <w:t>ș</w:t>
      </w:r>
      <w:r w:rsidRPr="003E7C3D">
        <w:rPr>
          <w:rFonts w:ascii="Trebuchet MS" w:hAnsi="Trebuchet MS" w:cs="Arial"/>
          <w:color w:val="000000"/>
          <w:sz w:val="24"/>
          <w:szCs w:val="24"/>
        </w:rPr>
        <w:t>i Directivei Habitate (92/43/CEE), s-au delimitat următoarele arii de protec</w:t>
      </w:r>
      <w:r w:rsidRPr="003E7C3D">
        <w:rPr>
          <w:rFonts w:ascii="Tahoma" w:hAnsi="Tahoma" w:cs="Tahoma"/>
          <w:color w:val="000000"/>
          <w:sz w:val="24"/>
          <w:szCs w:val="24"/>
        </w:rPr>
        <w:t>ț</w:t>
      </w:r>
      <w:r w:rsidRPr="003E7C3D">
        <w:rPr>
          <w:rFonts w:ascii="Trebuchet MS" w:hAnsi="Trebuchet MS" w:cs="Arial"/>
          <w:color w:val="000000"/>
          <w:sz w:val="24"/>
          <w:szCs w:val="24"/>
        </w:rPr>
        <w:t xml:space="preserve">ie pentru zona marină a României: </w:t>
      </w:r>
    </w:p>
    <w:p w:rsidR="008C6C1F" w:rsidRPr="003E7C3D" w:rsidRDefault="008C6C1F" w:rsidP="00047F22">
      <w:pPr>
        <w:numPr>
          <w:ilvl w:val="0"/>
          <w:numId w:val="116"/>
        </w:numPr>
        <w:autoSpaceDE w:val="0"/>
        <w:autoSpaceDN w:val="0"/>
        <w:adjustRightInd w:val="0"/>
        <w:spacing w:before="0"/>
        <w:jc w:val="both"/>
        <w:rPr>
          <w:rFonts w:ascii="Trebuchet MS" w:hAnsi="Trebuchet MS" w:cs="Arial"/>
          <w:sz w:val="24"/>
          <w:szCs w:val="24"/>
        </w:rPr>
      </w:pPr>
      <w:r w:rsidRPr="003E7C3D">
        <w:rPr>
          <w:rFonts w:ascii="Trebuchet MS" w:hAnsi="Trebuchet MS" w:cs="Arial"/>
          <w:i/>
          <w:iCs/>
          <w:color w:val="000000"/>
          <w:sz w:val="24"/>
          <w:szCs w:val="24"/>
        </w:rPr>
        <w:t>ROSPA0076 Marea Neagră</w:t>
      </w:r>
      <w:r w:rsidRPr="003E7C3D">
        <w:rPr>
          <w:rFonts w:ascii="Trebuchet MS" w:hAnsi="Trebuchet MS" w:cs="Arial"/>
          <w:color w:val="000000"/>
          <w:sz w:val="24"/>
          <w:szCs w:val="24"/>
        </w:rPr>
        <w:t>: sit de importan</w:t>
      </w:r>
      <w:r w:rsidRPr="003E7C3D">
        <w:rPr>
          <w:rFonts w:ascii="Tahoma" w:hAnsi="Tahoma" w:cs="Tahoma"/>
          <w:color w:val="000000"/>
          <w:sz w:val="24"/>
          <w:szCs w:val="24"/>
        </w:rPr>
        <w:t>ț</w:t>
      </w:r>
      <w:r w:rsidRPr="003E7C3D">
        <w:rPr>
          <w:rFonts w:ascii="Trebuchet MS" w:hAnsi="Trebuchet MS" w:cs="Arial"/>
          <w:color w:val="000000"/>
          <w:sz w:val="24"/>
          <w:szCs w:val="24"/>
        </w:rPr>
        <w:t>ă comunitară, în conformitate cu cerin</w:t>
      </w:r>
      <w:r w:rsidRPr="003E7C3D">
        <w:rPr>
          <w:rFonts w:ascii="Tahoma" w:hAnsi="Tahoma" w:cs="Tahoma"/>
          <w:color w:val="000000"/>
          <w:sz w:val="24"/>
          <w:szCs w:val="24"/>
        </w:rPr>
        <w:t>ț</w:t>
      </w:r>
      <w:r w:rsidRPr="003E7C3D">
        <w:rPr>
          <w:rFonts w:ascii="Trebuchet MS" w:hAnsi="Trebuchet MS" w:cs="Arial"/>
          <w:color w:val="000000"/>
          <w:sz w:val="24"/>
          <w:szCs w:val="24"/>
        </w:rPr>
        <w:t xml:space="preserve">ele Directivei Păsări 79/409/CEE, desemnată direct cu statut de Spaţiu de Protecţie </w:t>
      </w:r>
      <w:r w:rsidRPr="003E7C3D">
        <w:rPr>
          <w:rFonts w:ascii="Trebuchet MS" w:hAnsi="Trebuchet MS" w:cs="Arial"/>
          <w:iCs/>
          <w:color w:val="000000"/>
          <w:sz w:val="24"/>
          <w:szCs w:val="24"/>
        </w:rPr>
        <w:t>Avafaunistică</w:t>
      </w:r>
      <w:r w:rsidRPr="003E7C3D">
        <w:rPr>
          <w:rFonts w:ascii="Trebuchet MS" w:hAnsi="Trebuchet MS" w:cs="Arial"/>
          <w:color w:val="000000"/>
          <w:sz w:val="24"/>
          <w:szCs w:val="24"/>
        </w:rPr>
        <w:t xml:space="preserve"> – SPA, prin Hotărârea de Guvern nr. 1284/2007 </w:t>
      </w:r>
      <w:hyperlink r:id="rId48" w:tgtFrame="_blank" w:history="1">
        <w:r w:rsidRPr="003E7C3D">
          <w:rPr>
            <w:rStyle w:val="Hyperlink"/>
            <w:rFonts w:ascii="Trebuchet MS" w:hAnsi="Trebuchet MS" w:cs="Arial"/>
            <w:sz w:val="24"/>
            <w:szCs w:val="24"/>
          </w:rPr>
          <w:t>privind declararea ariilor de protecţie specială avifaunistică ca parte integrantă a reţelei ecologice europene Natura 2000 în România</w:t>
        </w:r>
      </w:hyperlink>
      <w:r w:rsidRPr="003E7C3D">
        <w:rPr>
          <w:rFonts w:ascii="Trebuchet MS" w:hAnsi="Trebuchet MS" w:cs="Arial"/>
          <w:sz w:val="24"/>
          <w:szCs w:val="24"/>
        </w:rPr>
        <w:t xml:space="preserve"> - 147 242,9 ha (Conservator - SC EURO LEVEL) </w:t>
      </w:r>
    </w:p>
    <w:p w:rsidR="008C6C1F" w:rsidRPr="003E7C3D" w:rsidRDefault="008C6C1F" w:rsidP="00047F22">
      <w:pPr>
        <w:numPr>
          <w:ilvl w:val="0"/>
          <w:numId w:val="116"/>
        </w:numPr>
        <w:autoSpaceDE w:val="0"/>
        <w:autoSpaceDN w:val="0"/>
        <w:adjustRightInd w:val="0"/>
        <w:spacing w:before="0" w:after="5"/>
        <w:jc w:val="both"/>
        <w:rPr>
          <w:rFonts w:ascii="Trebuchet MS" w:hAnsi="Trebuchet MS" w:cs="Arial"/>
          <w:sz w:val="24"/>
          <w:szCs w:val="24"/>
        </w:rPr>
      </w:pPr>
      <w:r w:rsidRPr="003E7C3D">
        <w:rPr>
          <w:rFonts w:ascii="Trebuchet MS" w:hAnsi="Trebuchet MS" w:cs="Arial"/>
          <w:i/>
          <w:iCs/>
          <w:sz w:val="24"/>
          <w:szCs w:val="24"/>
        </w:rPr>
        <w:t>ROSCI0269 - Vama Veche - 2 Mai</w:t>
      </w:r>
      <w:r w:rsidRPr="003E7C3D">
        <w:rPr>
          <w:rFonts w:ascii="Trebuchet MS" w:hAnsi="Trebuchet MS" w:cs="Arial"/>
          <w:sz w:val="24"/>
          <w:szCs w:val="24"/>
        </w:rPr>
        <w:t>: sit de importan</w:t>
      </w:r>
      <w:r w:rsidRPr="003E7C3D">
        <w:rPr>
          <w:rFonts w:ascii="Tahoma" w:hAnsi="Tahoma" w:cs="Tahoma"/>
          <w:sz w:val="24"/>
          <w:szCs w:val="24"/>
        </w:rPr>
        <w:t>ț</w:t>
      </w:r>
      <w:r w:rsidRPr="003E7C3D">
        <w:rPr>
          <w:rFonts w:ascii="Trebuchet MS" w:hAnsi="Trebuchet MS" w:cs="Arial"/>
          <w:sz w:val="24"/>
          <w:szCs w:val="24"/>
        </w:rPr>
        <w:t>ă comunitară, în conformitate cu cerin</w:t>
      </w:r>
      <w:r w:rsidRPr="003E7C3D">
        <w:rPr>
          <w:rFonts w:ascii="Tahoma" w:hAnsi="Tahoma" w:cs="Tahoma"/>
          <w:sz w:val="24"/>
          <w:szCs w:val="24"/>
        </w:rPr>
        <w:t>ț</w:t>
      </w:r>
      <w:r w:rsidRPr="003E7C3D">
        <w:rPr>
          <w:rFonts w:ascii="Trebuchet MS" w:hAnsi="Trebuchet MS" w:cs="Arial"/>
          <w:sz w:val="24"/>
          <w:szCs w:val="24"/>
        </w:rPr>
        <w:t>ele Directivei Habitate 92/43/CEE, adoptată prin Decizia 2009/92/CE, care se suprapune cu Rezerva</w:t>
      </w:r>
      <w:r w:rsidRPr="003E7C3D">
        <w:rPr>
          <w:rFonts w:ascii="Tahoma" w:hAnsi="Tahoma" w:cs="Tahoma"/>
          <w:sz w:val="24"/>
          <w:szCs w:val="24"/>
        </w:rPr>
        <w:t>ț</w:t>
      </w:r>
      <w:r w:rsidRPr="003E7C3D">
        <w:rPr>
          <w:rFonts w:ascii="Trebuchet MS" w:hAnsi="Trebuchet MS" w:cs="Arial"/>
          <w:sz w:val="24"/>
          <w:szCs w:val="24"/>
        </w:rPr>
        <w:t>ia Marină 2 Mai-Vama Veche, arie naturală protejată de importan</w:t>
      </w:r>
      <w:r w:rsidRPr="003E7C3D">
        <w:rPr>
          <w:rFonts w:ascii="Tahoma" w:hAnsi="Tahoma" w:cs="Tahoma"/>
          <w:sz w:val="24"/>
          <w:szCs w:val="24"/>
        </w:rPr>
        <w:t>ț</w:t>
      </w:r>
      <w:r w:rsidRPr="003E7C3D">
        <w:rPr>
          <w:rFonts w:ascii="Trebuchet MS" w:hAnsi="Trebuchet MS" w:cs="Arial"/>
          <w:sz w:val="24"/>
          <w:szCs w:val="24"/>
        </w:rPr>
        <w:t>ă na</w:t>
      </w:r>
      <w:r w:rsidRPr="003E7C3D">
        <w:rPr>
          <w:rFonts w:ascii="Tahoma" w:hAnsi="Tahoma" w:cs="Tahoma"/>
          <w:sz w:val="24"/>
          <w:szCs w:val="24"/>
        </w:rPr>
        <w:t>ț</w:t>
      </w:r>
      <w:r w:rsidRPr="003E7C3D">
        <w:rPr>
          <w:rFonts w:ascii="Trebuchet MS" w:hAnsi="Trebuchet MS" w:cs="Arial"/>
          <w:sz w:val="24"/>
          <w:szCs w:val="24"/>
        </w:rPr>
        <w:t xml:space="preserve">ională – 5,272 ha (Conservator - INCDM); </w:t>
      </w:r>
    </w:p>
    <w:p w:rsidR="008C6C1F" w:rsidRPr="003E7C3D" w:rsidRDefault="008C6C1F" w:rsidP="00047F22">
      <w:pPr>
        <w:numPr>
          <w:ilvl w:val="0"/>
          <w:numId w:val="116"/>
        </w:numPr>
        <w:autoSpaceDE w:val="0"/>
        <w:autoSpaceDN w:val="0"/>
        <w:adjustRightInd w:val="0"/>
        <w:spacing w:before="0" w:after="5"/>
        <w:jc w:val="both"/>
        <w:rPr>
          <w:rFonts w:ascii="Trebuchet MS" w:hAnsi="Trebuchet MS" w:cs="Arial"/>
          <w:sz w:val="24"/>
          <w:szCs w:val="24"/>
        </w:rPr>
      </w:pPr>
      <w:r w:rsidRPr="003E7C3D">
        <w:rPr>
          <w:rFonts w:ascii="Trebuchet MS" w:hAnsi="Trebuchet MS" w:cs="Arial"/>
          <w:i/>
          <w:iCs/>
          <w:sz w:val="24"/>
          <w:szCs w:val="24"/>
        </w:rPr>
        <w:t>ROSCI0094 – Izvoarele sulfuroase de la Mangalia</w:t>
      </w:r>
      <w:r w:rsidRPr="003E7C3D">
        <w:rPr>
          <w:rFonts w:ascii="Trebuchet MS" w:hAnsi="Trebuchet MS" w:cs="Arial"/>
          <w:sz w:val="24"/>
          <w:szCs w:val="24"/>
        </w:rPr>
        <w:t>: sit de importan</w:t>
      </w:r>
      <w:r w:rsidRPr="003E7C3D">
        <w:rPr>
          <w:rFonts w:ascii="Tahoma" w:hAnsi="Tahoma" w:cs="Tahoma"/>
          <w:sz w:val="24"/>
          <w:szCs w:val="24"/>
        </w:rPr>
        <w:t>ț</w:t>
      </w:r>
      <w:r w:rsidRPr="003E7C3D">
        <w:rPr>
          <w:rFonts w:ascii="Trebuchet MS" w:hAnsi="Trebuchet MS" w:cs="Arial"/>
          <w:sz w:val="24"/>
          <w:szCs w:val="24"/>
        </w:rPr>
        <w:t>ă comunitară, conform cerin</w:t>
      </w:r>
      <w:r w:rsidRPr="003E7C3D">
        <w:rPr>
          <w:rFonts w:ascii="Tahoma" w:hAnsi="Tahoma" w:cs="Tahoma"/>
          <w:sz w:val="24"/>
          <w:szCs w:val="24"/>
        </w:rPr>
        <w:t>ț</w:t>
      </w:r>
      <w:r w:rsidRPr="003E7C3D">
        <w:rPr>
          <w:rFonts w:ascii="Trebuchet MS" w:hAnsi="Trebuchet MS" w:cs="Arial"/>
          <w:sz w:val="24"/>
          <w:szCs w:val="24"/>
        </w:rPr>
        <w:t xml:space="preserve">elor Directivei Habitate 92/43/CEE, adoptată prin Decizia 2009/92/CE - 362 ha (Conservator INCD GEOECOMAR); </w:t>
      </w:r>
    </w:p>
    <w:p w:rsidR="008C6C1F" w:rsidRPr="003E7C3D" w:rsidRDefault="008C6C1F" w:rsidP="00047F22">
      <w:pPr>
        <w:numPr>
          <w:ilvl w:val="0"/>
          <w:numId w:val="116"/>
        </w:numPr>
        <w:autoSpaceDE w:val="0"/>
        <w:autoSpaceDN w:val="0"/>
        <w:adjustRightInd w:val="0"/>
        <w:spacing w:before="0" w:after="5"/>
        <w:jc w:val="both"/>
        <w:rPr>
          <w:rFonts w:ascii="Trebuchet MS" w:hAnsi="Trebuchet MS" w:cs="Arial"/>
          <w:sz w:val="24"/>
          <w:szCs w:val="24"/>
        </w:rPr>
      </w:pPr>
      <w:r w:rsidRPr="003E7C3D">
        <w:rPr>
          <w:rFonts w:ascii="Trebuchet MS" w:hAnsi="Trebuchet MS" w:cs="Arial"/>
          <w:i/>
          <w:iCs/>
          <w:sz w:val="24"/>
          <w:szCs w:val="24"/>
        </w:rPr>
        <w:t>ROSCI0197 – Plaja submersă Eforie Nord - Eforie Sud</w:t>
      </w:r>
      <w:r w:rsidRPr="003E7C3D">
        <w:rPr>
          <w:rFonts w:ascii="Trebuchet MS" w:hAnsi="Trebuchet MS" w:cs="Arial"/>
          <w:sz w:val="24"/>
          <w:szCs w:val="24"/>
        </w:rPr>
        <w:t>: sit de importan</w:t>
      </w:r>
      <w:r w:rsidRPr="003E7C3D">
        <w:rPr>
          <w:rFonts w:ascii="Tahoma" w:hAnsi="Tahoma" w:cs="Tahoma"/>
          <w:sz w:val="24"/>
          <w:szCs w:val="24"/>
        </w:rPr>
        <w:t>ț</w:t>
      </w:r>
      <w:r w:rsidRPr="003E7C3D">
        <w:rPr>
          <w:rFonts w:ascii="Trebuchet MS" w:hAnsi="Trebuchet MS" w:cs="Arial"/>
          <w:sz w:val="24"/>
          <w:szCs w:val="24"/>
        </w:rPr>
        <w:t>ă comunitară, conform cerin</w:t>
      </w:r>
      <w:r w:rsidRPr="003E7C3D">
        <w:rPr>
          <w:rFonts w:ascii="Tahoma" w:hAnsi="Tahoma" w:cs="Tahoma"/>
          <w:sz w:val="24"/>
          <w:szCs w:val="24"/>
        </w:rPr>
        <w:t>ț</w:t>
      </w:r>
      <w:r w:rsidRPr="003E7C3D">
        <w:rPr>
          <w:rFonts w:ascii="Trebuchet MS" w:hAnsi="Trebuchet MS" w:cs="Arial"/>
          <w:sz w:val="24"/>
          <w:szCs w:val="24"/>
        </w:rPr>
        <w:t xml:space="preserve">elor Directivei Habitate 92/43/CEE, adoptată prin Decizia 2009/92/CE - 141 ha (Conservator SC EURO LEVEL); </w:t>
      </w:r>
    </w:p>
    <w:p w:rsidR="008C6C1F" w:rsidRPr="003E7C3D" w:rsidRDefault="008C6C1F" w:rsidP="00047F22">
      <w:pPr>
        <w:numPr>
          <w:ilvl w:val="0"/>
          <w:numId w:val="116"/>
        </w:numPr>
        <w:autoSpaceDE w:val="0"/>
        <w:autoSpaceDN w:val="0"/>
        <w:adjustRightInd w:val="0"/>
        <w:spacing w:before="0" w:after="5"/>
        <w:jc w:val="both"/>
        <w:rPr>
          <w:rFonts w:ascii="Trebuchet MS" w:hAnsi="Trebuchet MS" w:cs="Arial"/>
          <w:sz w:val="24"/>
          <w:szCs w:val="24"/>
        </w:rPr>
      </w:pPr>
      <w:r w:rsidRPr="003E7C3D">
        <w:rPr>
          <w:rFonts w:ascii="Trebuchet MS" w:hAnsi="Trebuchet MS" w:cs="Arial"/>
          <w:i/>
          <w:iCs/>
          <w:sz w:val="24"/>
          <w:szCs w:val="24"/>
        </w:rPr>
        <w:t>ROSCI0273 – Zona marină de la Capul Tuzla</w:t>
      </w:r>
      <w:r w:rsidRPr="003E7C3D">
        <w:rPr>
          <w:rFonts w:ascii="Trebuchet MS" w:hAnsi="Trebuchet MS" w:cs="Arial"/>
          <w:sz w:val="24"/>
          <w:szCs w:val="24"/>
        </w:rPr>
        <w:t>: sit de importan</w:t>
      </w:r>
      <w:r w:rsidRPr="003E7C3D">
        <w:rPr>
          <w:rFonts w:ascii="Tahoma" w:hAnsi="Tahoma" w:cs="Tahoma"/>
          <w:sz w:val="24"/>
          <w:szCs w:val="24"/>
        </w:rPr>
        <w:t>ț</w:t>
      </w:r>
      <w:r w:rsidRPr="003E7C3D">
        <w:rPr>
          <w:rFonts w:ascii="Trebuchet MS" w:hAnsi="Trebuchet MS" w:cs="Arial"/>
          <w:sz w:val="24"/>
          <w:szCs w:val="24"/>
        </w:rPr>
        <w:t>ă comunitară, conform cerin</w:t>
      </w:r>
      <w:r w:rsidRPr="003E7C3D">
        <w:rPr>
          <w:rFonts w:ascii="Tahoma" w:hAnsi="Tahoma" w:cs="Tahoma"/>
          <w:sz w:val="24"/>
          <w:szCs w:val="24"/>
        </w:rPr>
        <w:t>ț</w:t>
      </w:r>
      <w:r w:rsidRPr="003E7C3D">
        <w:rPr>
          <w:rFonts w:ascii="Trebuchet MS" w:hAnsi="Trebuchet MS" w:cs="Arial"/>
          <w:sz w:val="24"/>
          <w:szCs w:val="24"/>
        </w:rPr>
        <w:t xml:space="preserve">elor Directivei Habitate 92/43/CEE, adoptată prin Decizia 2009/92/CE – 1,738 ha (Conservator INCD GEOECOMAR); </w:t>
      </w:r>
    </w:p>
    <w:p w:rsidR="008C6C1F" w:rsidRPr="003E7C3D" w:rsidRDefault="008C6C1F" w:rsidP="00047F22">
      <w:pPr>
        <w:numPr>
          <w:ilvl w:val="0"/>
          <w:numId w:val="116"/>
        </w:numPr>
        <w:autoSpaceDE w:val="0"/>
        <w:autoSpaceDN w:val="0"/>
        <w:adjustRightInd w:val="0"/>
        <w:spacing w:before="0" w:after="5"/>
        <w:jc w:val="both"/>
        <w:rPr>
          <w:rFonts w:ascii="Trebuchet MS" w:hAnsi="Trebuchet MS" w:cs="Arial"/>
          <w:sz w:val="24"/>
          <w:szCs w:val="24"/>
        </w:rPr>
      </w:pPr>
      <w:r w:rsidRPr="003E7C3D">
        <w:rPr>
          <w:rFonts w:ascii="Trebuchet MS" w:hAnsi="Trebuchet MS" w:cs="Arial"/>
          <w:i/>
          <w:iCs/>
          <w:sz w:val="24"/>
          <w:szCs w:val="24"/>
        </w:rPr>
        <w:t>ROSCI0237 - Structuri sub-marine metanogene de la Sfantu Gheorghe</w:t>
      </w:r>
      <w:r w:rsidRPr="003E7C3D">
        <w:rPr>
          <w:rFonts w:ascii="Trebuchet MS" w:hAnsi="Trebuchet MS" w:cs="Arial"/>
          <w:sz w:val="24"/>
          <w:szCs w:val="24"/>
        </w:rPr>
        <w:t>: sit de importan</w:t>
      </w:r>
      <w:r w:rsidRPr="003E7C3D">
        <w:rPr>
          <w:rFonts w:ascii="Tahoma" w:hAnsi="Tahoma" w:cs="Tahoma"/>
          <w:sz w:val="24"/>
          <w:szCs w:val="24"/>
        </w:rPr>
        <w:t>ț</w:t>
      </w:r>
      <w:r w:rsidRPr="003E7C3D">
        <w:rPr>
          <w:rFonts w:ascii="Trebuchet MS" w:hAnsi="Trebuchet MS" w:cs="Arial"/>
          <w:sz w:val="24"/>
          <w:szCs w:val="24"/>
        </w:rPr>
        <w:t>ă comunitară, conform cerin</w:t>
      </w:r>
      <w:r w:rsidRPr="003E7C3D">
        <w:rPr>
          <w:rFonts w:ascii="Tahoma" w:hAnsi="Tahoma" w:cs="Tahoma"/>
          <w:sz w:val="24"/>
          <w:szCs w:val="24"/>
        </w:rPr>
        <w:t>ț</w:t>
      </w:r>
      <w:r w:rsidRPr="003E7C3D">
        <w:rPr>
          <w:rFonts w:ascii="Trebuchet MS" w:hAnsi="Trebuchet MS" w:cs="Arial"/>
          <w:sz w:val="24"/>
          <w:szCs w:val="24"/>
        </w:rPr>
        <w:t xml:space="preserve">elor Directivei Habitate 92/43/CEE, adoptată prin Decizia 2009/92/CE - 6.122 ha (Conservator INCD GEOECOMAR); </w:t>
      </w:r>
    </w:p>
    <w:p w:rsidR="008C6C1F" w:rsidRPr="003E7C3D" w:rsidRDefault="008C6C1F" w:rsidP="00047F22">
      <w:pPr>
        <w:numPr>
          <w:ilvl w:val="0"/>
          <w:numId w:val="116"/>
        </w:numPr>
        <w:autoSpaceDE w:val="0"/>
        <w:autoSpaceDN w:val="0"/>
        <w:adjustRightInd w:val="0"/>
        <w:spacing w:before="0"/>
        <w:jc w:val="both"/>
        <w:rPr>
          <w:rFonts w:ascii="Trebuchet MS" w:hAnsi="Trebuchet MS" w:cs="Arial"/>
          <w:sz w:val="24"/>
          <w:szCs w:val="24"/>
        </w:rPr>
      </w:pPr>
      <w:r w:rsidRPr="003E7C3D">
        <w:rPr>
          <w:rFonts w:ascii="Trebuchet MS" w:hAnsi="Trebuchet MS" w:cs="Arial"/>
          <w:i/>
          <w:iCs/>
          <w:sz w:val="24"/>
          <w:szCs w:val="24"/>
        </w:rPr>
        <w:t>ROSCI0066 – Rezerva</w:t>
      </w:r>
      <w:r w:rsidRPr="003E7C3D">
        <w:rPr>
          <w:rFonts w:ascii="Tahoma" w:hAnsi="Tahoma" w:cs="Tahoma"/>
          <w:i/>
          <w:iCs/>
          <w:sz w:val="24"/>
          <w:szCs w:val="24"/>
        </w:rPr>
        <w:t>ț</w:t>
      </w:r>
      <w:r w:rsidRPr="003E7C3D">
        <w:rPr>
          <w:rFonts w:ascii="Trebuchet MS" w:hAnsi="Trebuchet MS" w:cs="Arial"/>
          <w:i/>
          <w:iCs/>
          <w:sz w:val="24"/>
          <w:szCs w:val="24"/>
        </w:rPr>
        <w:t>ia Biosferei Delta Dunării – marine part</w:t>
      </w:r>
      <w:r w:rsidRPr="003E7C3D">
        <w:rPr>
          <w:rFonts w:ascii="Trebuchet MS" w:hAnsi="Trebuchet MS" w:cs="Arial"/>
          <w:sz w:val="24"/>
          <w:szCs w:val="24"/>
        </w:rPr>
        <w:t>: sit de importan</w:t>
      </w:r>
      <w:r w:rsidRPr="003E7C3D">
        <w:rPr>
          <w:rFonts w:ascii="Tahoma" w:hAnsi="Tahoma" w:cs="Tahoma"/>
          <w:sz w:val="24"/>
          <w:szCs w:val="24"/>
        </w:rPr>
        <w:t>ț</w:t>
      </w:r>
      <w:r w:rsidRPr="003E7C3D">
        <w:rPr>
          <w:rFonts w:ascii="Trebuchet MS" w:hAnsi="Trebuchet MS" w:cs="Arial"/>
          <w:sz w:val="24"/>
          <w:szCs w:val="24"/>
        </w:rPr>
        <w:t>ă comunitară, conform cerin</w:t>
      </w:r>
      <w:r w:rsidRPr="003E7C3D">
        <w:rPr>
          <w:rFonts w:ascii="Tahoma" w:hAnsi="Tahoma" w:cs="Tahoma"/>
          <w:sz w:val="24"/>
          <w:szCs w:val="24"/>
        </w:rPr>
        <w:t>ț</w:t>
      </w:r>
      <w:r w:rsidRPr="003E7C3D">
        <w:rPr>
          <w:rFonts w:ascii="Trebuchet MS" w:hAnsi="Trebuchet MS" w:cs="Arial"/>
          <w:sz w:val="24"/>
          <w:szCs w:val="24"/>
        </w:rPr>
        <w:t>elor Directivei Habitate 92/43/CEE, adoptată prin Decizia 2009/92/CE, care se suprapune cu zona marină a Rezerva</w:t>
      </w:r>
      <w:r w:rsidRPr="003E7C3D">
        <w:rPr>
          <w:rFonts w:ascii="Tahoma" w:hAnsi="Tahoma" w:cs="Tahoma"/>
          <w:sz w:val="24"/>
          <w:szCs w:val="24"/>
        </w:rPr>
        <w:t>ț</w:t>
      </w:r>
      <w:r w:rsidRPr="003E7C3D">
        <w:rPr>
          <w:rFonts w:ascii="Trebuchet MS" w:hAnsi="Trebuchet MS" w:cs="Arial"/>
          <w:sz w:val="24"/>
          <w:szCs w:val="24"/>
        </w:rPr>
        <w:t>iei Biosferei Delta Dunării – arie naturală protejată de importan</w:t>
      </w:r>
      <w:r w:rsidRPr="003E7C3D">
        <w:rPr>
          <w:rFonts w:ascii="Tahoma" w:hAnsi="Tahoma" w:cs="Tahoma"/>
          <w:sz w:val="24"/>
          <w:szCs w:val="24"/>
        </w:rPr>
        <w:t>ț</w:t>
      </w:r>
      <w:r w:rsidRPr="003E7C3D">
        <w:rPr>
          <w:rFonts w:ascii="Trebuchet MS" w:hAnsi="Trebuchet MS" w:cs="Arial"/>
          <w:sz w:val="24"/>
          <w:szCs w:val="24"/>
        </w:rPr>
        <w:t>ă na</w:t>
      </w:r>
      <w:r w:rsidRPr="003E7C3D">
        <w:rPr>
          <w:rFonts w:ascii="Tahoma" w:hAnsi="Tahoma" w:cs="Tahoma"/>
          <w:sz w:val="24"/>
          <w:szCs w:val="24"/>
        </w:rPr>
        <w:t>ț</w:t>
      </w:r>
      <w:r w:rsidRPr="003E7C3D">
        <w:rPr>
          <w:rFonts w:ascii="Trebuchet MS" w:hAnsi="Trebuchet MS" w:cs="Arial"/>
          <w:sz w:val="24"/>
          <w:szCs w:val="24"/>
        </w:rPr>
        <w:t xml:space="preserve">ională </w:t>
      </w:r>
      <w:r w:rsidRPr="003E7C3D">
        <w:rPr>
          <w:rFonts w:ascii="Tahoma" w:hAnsi="Tahoma" w:cs="Tahoma"/>
          <w:sz w:val="24"/>
          <w:szCs w:val="24"/>
        </w:rPr>
        <w:t>ș</w:t>
      </w:r>
      <w:r w:rsidRPr="003E7C3D">
        <w:rPr>
          <w:rFonts w:ascii="Trebuchet MS" w:hAnsi="Trebuchet MS" w:cs="Arial"/>
          <w:sz w:val="24"/>
          <w:szCs w:val="24"/>
        </w:rPr>
        <w:t>i interna</w:t>
      </w:r>
      <w:r w:rsidRPr="003E7C3D">
        <w:rPr>
          <w:rFonts w:ascii="Tahoma" w:hAnsi="Tahoma" w:cs="Tahoma"/>
          <w:sz w:val="24"/>
          <w:szCs w:val="24"/>
        </w:rPr>
        <w:t>ț</w:t>
      </w:r>
      <w:r w:rsidRPr="003E7C3D">
        <w:rPr>
          <w:rFonts w:ascii="Trebuchet MS" w:hAnsi="Trebuchet MS" w:cs="Arial"/>
          <w:sz w:val="24"/>
          <w:szCs w:val="24"/>
        </w:rPr>
        <w:t xml:space="preserve">ională – 121,697 ha (Conservator ARBDD). </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 xml:space="preserve">În 2012, s-a realizat o cercetare care s-a axat pe identificarea </w:t>
      </w:r>
      <w:r w:rsidRPr="003E7C3D">
        <w:rPr>
          <w:rFonts w:ascii="Tahoma" w:hAnsi="Tahoma" w:cs="Tahoma"/>
          <w:sz w:val="24"/>
          <w:szCs w:val="24"/>
        </w:rPr>
        <w:t>ș</w:t>
      </w:r>
      <w:r w:rsidRPr="003E7C3D">
        <w:rPr>
          <w:rFonts w:ascii="Trebuchet MS" w:hAnsi="Trebuchet MS" w:cs="Arial"/>
          <w:sz w:val="24"/>
          <w:szCs w:val="24"/>
        </w:rPr>
        <w:t xml:space="preserve">i clasificarea habitatelor marine în două situri marine noi pentru litoralul românesc, respectiv </w:t>
      </w:r>
    </w:p>
    <w:p w:rsidR="008C6C1F" w:rsidRPr="003E7C3D" w:rsidRDefault="008C6C1F" w:rsidP="00047F22">
      <w:pPr>
        <w:numPr>
          <w:ilvl w:val="0"/>
          <w:numId w:val="117"/>
        </w:numPr>
        <w:spacing w:before="0"/>
        <w:jc w:val="both"/>
        <w:rPr>
          <w:rFonts w:ascii="Trebuchet MS" w:hAnsi="Trebuchet MS" w:cs="Arial"/>
          <w:color w:val="000000"/>
          <w:sz w:val="24"/>
          <w:szCs w:val="24"/>
        </w:rPr>
      </w:pPr>
      <w:r w:rsidRPr="003E7C3D">
        <w:rPr>
          <w:rFonts w:ascii="Trebuchet MS" w:hAnsi="Trebuchet MS" w:cs="Arial"/>
          <w:sz w:val="24"/>
          <w:szCs w:val="24"/>
        </w:rPr>
        <w:t xml:space="preserve">ROSCI0281 Cap Aurora </w:t>
      </w:r>
      <w:r w:rsidRPr="003E7C3D">
        <w:rPr>
          <w:rFonts w:ascii="Tahoma" w:hAnsi="Tahoma" w:cs="Tahoma"/>
          <w:sz w:val="24"/>
          <w:szCs w:val="24"/>
        </w:rPr>
        <w:t>ș</w:t>
      </w:r>
      <w:r w:rsidRPr="003E7C3D">
        <w:rPr>
          <w:rFonts w:ascii="Trebuchet MS" w:hAnsi="Trebuchet MS" w:cs="Arial"/>
          <w:sz w:val="24"/>
          <w:szCs w:val="24"/>
        </w:rPr>
        <w:t xml:space="preserve">i </w:t>
      </w:r>
    </w:p>
    <w:p w:rsidR="008C6C1F" w:rsidRPr="003E7C3D" w:rsidRDefault="008C6C1F" w:rsidP="00047F22">
      <w:pPr>
        <w:numPr>
          <w:ilvl w:val="0"/>
          <w:numId w:val="117"/>
        </w:numPr>
        <w:spacing w:before="0"/>
        <w:jc w:val="both"/>
        <w:rPr>
          <w:rFonts w:ascii="Trebuchet MS" w:hAnsi="Trebuchet MS" w:cs="Arial"/>
          <w:color w:val="000000"/>
          <w:sz w:val="24"/>
          <w:szCs w:val="24"/>
        </w:rPr>
      </w:pPr>
      <w:r w:rsidRPr="003E7C3D">
        <w:rPr>
          <w:rFonts w:ascii="Trebuchet MS" w:hAnsi="Trebuchet MS" w:cs="Arial"/>
          <w:sz w:val="24"/>
          <w:szCs w:val="24"/>
        </w:rPr>
        <w:t xml:space="preserve">ROSCI0293 Costineşti - 23 August. </w:t>
      </w:r>
    </w:p>
    <w:p w:rsidR="008C6C1F" w:rsidRPr="003E7C3D" w:rsidRDefault="008C6C1F" w:rsidP="001E0B1E">
      <w:pPr>
        <w:jc w:val="both"/>
        <w:rPr>
          <w:rFonts w:ascii="Trebuchet MS" w:hAnsi="Trebuchet MS" w:cs="Arial"/>
          <w:color w:val="000000"/>
          <w:sz w:val="24"/>
          <w:szCs w:val="24"/>
        </w:rPr>
      </w:pPr>
      <w:r w:rsidRPr="003E7C3D">
        <w:rPr>
          <w:rFonts w:ascii="Trebuchet MS" w:hAnsi="Trebuchet MS" w:cs="Arial"/>
          <w:color w:val="000000"/>
          <w:sz w:val="24"/>
          <w:szCs w:val="24"/>
        </w:rPr>
        <w:t xml:space="preserve">Conform prevederilor Directivei Habitate (92/43/CEE), se desemnează următoarele arii protejate în zona marină </w:t>
      </w:r>
      <w:r w:rsidRPr="003E7C3D">
        <w:rPr>
          <w:rFonts w:ascii="Tahoma" w:hAnsi="Tahoma" w:cs="Tahoma"/>
          <w:color w:val="000000"/>
          <w:sz w:val="24"/>
          <w:szCs w:val="24"/>
        </w:rPr>
        <w:t>ș</w:t>
      </w:r>
      <w:r w:rsidRPr="003E7C3D">
        <w:rPr>
          <w:rFonts w:ascii="Trebuchet MS" w:hAnsi="Trebuchet MS" w:cs="Arial"/>
          <w:color w:val="000000"/>
          <w:sz w:val="24"/>
          <w:szCs w:val="24"/>
        </w:rPr>
        <w:t>i de coastă a Bulgariei:</w:t>
      </w:r>
    </w:p>
    <w:p w:rsidR="008C6C1F" w:rsidRPr="003E7C3D" w:rsidRDefault="008C6C1F" w:rsidP="00047F22">
      <w:pPr>
        <w:numPr>
          <w:ilvl w:val="0"/>
          <w:numId w:val="118"/>
        </w:numPr>
        <w:spacing w:before="0"/>
        <w:jc w:val="both"/>
        <w:rPr>
          <w:rFonts w:ascii="Trebuchet MS" w:hAnsi="Trebuchet MS" w:cs="Arial"/>
          <w:sz w:val="24"/>
          <w:szCs w:val="24"/>
        </w:rPr>
      </w:pPr>
      <w:r w:rsidRPr="003E7C3D">
        <w:rPr>
          <w:rFonts w:ascii="Trebuchet MS" w:hAnsi="Trebuchet MS" w:cs="Arial"/>
          <w:sz w:val="24"/>
          <w:szCs w:val="24"/>
        </w:rPr>
        <w:t>BG0000573 Complex Kaliakra</w:t>
      </w:r>
    </w:p>
    <w:p w:rsidR="008C6C1F" w:rsidRPr="003E7C3D" w:rsidRDefault="008C6C1F" w:rsidP="00047F22">
      <w:pPr>
        <w:numPr>
          <w:ilvl w:val="0"/>
          <w:numId w:val="118"/>
        </w:numPr>
        <w:spacing w:before="0"/>
        <w:jc w:val="both"/>
        <w:rPr>
          <w:rFonts w:ascii="Trebuchet MS" w:hAnsi="Trebuchet MS" w:cs="Arial"/>
          <w:sz w:val="24"/>
          <w:szCs w:val="24"/>
        </w:rPr>
      </w:pPr>
      <w:r w:rsidRPr="003E7C3D">
        <w:rPr>
          <w:rFonts w:ascii="Trebuchet MS" w:hAnsi="Trebuchet MS" w:cs="Arial"/>
          <w:sz w:val="24"/>
          <w:szCs w:val="24"/>
        </w:rPr>
        <w:t xml:space="preserve">BG0000621 Shabla – Lacul Ezeretz </w:t>
      </w:r>
    </w:p>
    <w:p w:rsidR="008C6C1F" w:rsidRPr="003E7C3D" w:rsidRDefault="008C6C1F" w:rsidP="00047F22">
      <w:pPr>
        <w:numPr>
          <w:ilvl w:val="0"/>
          <w:numId w:val="118"/>
        </w:numPr>
        <w:spacing w:before="0"/>
        <w:jc w:val="both"/>
        <w:rPr>
          <w:rFonts w:ascii="Trebuchet MS" w:hAnsi="Trebuchet MS" w:cs="Arial"/>
          <w:sz w:val="24"/>
          <w:szCs w:val="24"/>
        </w:rPr>
      </w:pPr>
      <w:r w:rsidRPr="003E7C3D">
        <w:rPr>
          <w:rFonts w:ascii="Trebuchet MS" w:hAnsi="Trebuchet MS" w:cs="Arial"/>
          <w:sz w:val="24"/>
          <w:szCs w:val="24"/>
        </w:rPr>
        <w:t xml:space="preserve">BG0000154 Lacul Durankulak </w:t>
      </w:r>
    </w:p>
    <w:p w:rsidR="008C6C1F" w:rsidRPr="003E7C3D" w:rsidRDefault="008C6C1F" w:rsidP="00047F22">
      <w:pPr>
        <w:numPr>
          <w:ilvl w:val="0"/>
          <w:numId w:val="118"/>
        </w:numPr>
        <w:spacing w:before="0"/>
        <w:jc w:val="both"/>
        <w:rPr>
          <w:rFonts w:ascii="Trebuchet MS" w:hAnsi="Trebuchet MS" w:cs="Arial"/>
          <w:sz w:val="24"/>
          <w:szCs w:val="24"/>
        </w:rPr>
      </w:pPr>
      <w:r w:rsidRPr="003E7C3D">
        <w:rPr>
          <w:rFonts w:ascii="Trebuchet MS" w:hAnsi="Trebuchet MS" w:cs="Arial"/>
          <w:sz w:val="24"/>
          <w:szCs w:val="24"/>
        </w:rPr>
        <w:t>BG0000118 Zlatni Pyasatzi</w:t>
      </w:r>
    </w:p>
    <w:p w:rsidR="008C6C1F" w:rsidRPr="003E7C3D" w:rsidRDefault="008C6C1F" w:rsidP="00047F22">
      <w:pPr>
        <w:numPr>
          <w:ilvl w:val="0"/>
          <w:numId w:val="118"/>
        </w:numPr>
        <w:spacing w:before="0"/>
        <w:jc w:val="both"/>
        <w:rPr>
          <w:rFonts w:ascii="Trebuchet MS" w:hAnsi="Trebuchet MS" w:cs="Arial"/>
          <w:color w:val="000000"/>
          <w:sz w:val="24"/>
          <w:szCs w:val="24"/>
        </w:rPr>
      </w:pPr>
      <w:r w:rsidRPr="003E7C3D">
        <w:rPr>
          <w:rFonts w:ascii="Trebuchet MS" w:hAnsi="Trebuchet MS" w:cs="Arial"/>
          <w:sz w:val="24"/>
          <w:szCs w:val="24"/>
        </w:rPr>
        <w:t>BG0000102 Valea Răului Batova</w:t>
      </w:r>
    </w:p>
    <w:p w:rsidR="008C6C1F" w:rsidRPr="003E7C3D" w:rsidRDefault="008C6C1F" w:rsidP="001E0B1E">
      <w:pPr>
        <w:jc w:val="both"/>
        <w:rPr>
          <w:rFonts w:ascii="Trebuchet MS" w:hAnsi="Trebuchet MS" w:cs="Arial"/>
          <w:color w:val="000000"/>
          <w:sz w:val="24"/>
          <w:szCs w:val="24"/>
        </w:rPr>
      </w:pPr>
      <w:r w:rsidRPr="003E7C3D">
        <w:rPr>
          <w:rFonts w:ascii="Trebuchet MS" w:hAnsi="Trebuchet MS" w:cs="Arial"/>
          <w:color w:val="000000"/>
          <w:sz w:val="24"/>
          <w:szCs w:val="24"/>
        </w:rPr>
        <w:t xml:space="preserve"> </w:t>
      </w:r>
    </w:p>
    <w:p w:rsidR="008C6C1F" w:rsidRPr="003E7C3D" w:rsidRDefault="008C6C1F" w:rsidP="007D0F8B">
      <w:pPr>
        <w:pStyle w:val="Heading3"/>
        <w:rPr>
          <w:rStyle w:val="Heading4Char"/>
          <w:rFonts w:ascii="Trebuchet MS" w:hAnsi="Trebuchet MS"/>
          <w:b/>
          <w:sz w:val="24"/>
          <w:lang w:val="ro-RO"/>
        </w:rPr>
      </w:pPr>
      <w:bookmarkStart w:id="88" w:name="_Toc390948211"/>
      <w:r w:rsidRPr="003E7C3D">
        <w:rPr>
          <w:rStyle w:val="Heading4Char"/>
          <w:rFonts w:ascii="Trebuchet MS" w:hAnsi="Trebuchet MS"/>
          <w:b/>
          <w:sz w:val="24"/>
          <w:lang w:val="ro-RO"/>
        </w:rPr>
        <w:t>3.2.6.3 Arii protejate</w:t>
      </w:r>
      <w:bookmarkEnd w:id="88"/>
      <w:r w:rsidRPr="003E7C3D">
        <w:rPr>
          <w:rStyle w:val="Heading4Char"/>
          <w:rFonts w:ascii="Trebuchet MS" w:hAnsi="Trebuchet MS"/>
          <w:b/>
          <w:sz w:val="24"/>
          <w:lang w:val="ro-RO"/>
        </w:rPr>
        <w:t xml:space="preserve"> </w:t>
      </w:r>
      <w:hyperlink w:anchor="_Toc353979557" w:history="1">
        <w:r w:rsidRPr="003E7C3D">
          <w:rPr>
            <w:rStyle w:val="Heading4Char"/>
            <w:rFonts w:ascii="Trebuchet MS" w:hAnsi="Trebuchet MS"/>
            <w:b/>
            <w:webHidden/>
            <w:sz w:val="24"/>
            <w:lang w:val="ro-RO"/>
          </w:rPr>
          <w:tab/>
        </w:r>
      </w:hyperlink>
    </w:p>
    <w:p w:rsidR="008C6C1F" w:rsidRPr="003E7C3D" w:rsidRDefault="008C6C1F" w:rsidP="001E0B1E">
      <w:pPr>
        <w:jc w:val="both"/>
        <w:rPr>
          <w:rFonts w:ascii="Trebuchet MS" w:hAnsi="Trebuchet MS" w:cs="Arial"/>
          <w:b/>
          <w:sz w:val="24"/>
          <w:szCs w:val="24"/>
          <w:lang w:eastAsia="en-US"/>
        </w:rPr>
      </w:pPr>
      <w:r w:rsidRPr="003E7C3D">
        <w:rPr>
          <w:rFonts w:ascii="Trebuchet MS" w:hAnsi="Trebuchet MS" w:cs="Arial"/>
          <w:b/>
          <w:sz w:val="24"/>
          <w:szCs w:val="24"/>
          <w:lang w:eastAsia="en-US"/>
        </w:rPr>
        <w:t xml:space="preserve">Romania </w:t>
      </w:r>
    </w:p>
    <w:p w:rsidR="008C6C1F" w:rsidRPr="003E7C3D" w:rsidRDefault="008C6C1F" w:rsidP="00FD43BB">
      <w:pPr>
        <w:jc w:val="both"/>
        <w:rPr>
          <w:rFonts w:ascii="Trebuchet MS" w:hAnsi="Trebuchet MS" w:cs="Arial"/>
          <w:sz w:val="24"/>
          <w:szCs w:val="24"/>
          <w:lang w:eastAsia="en-US"/>
        </w:rPr>
      </w:pPr>
      <w:r w:rsidRPr="003E7C3D">
        <w:rPr>
          <w:rFonts w:ascii="Trebuchet MS" w:hAnsi="Trebuchet MS" w:cs="Arial"/>
          <w:sz w:val="24"/>
          <w:szCs w:val="24"/>
          <w:lang w:eastAsia="en-US"/>
        </w:rPr>
        <w:t xml:space="preserve">Următoarele </w:t>
      </w:r>
      <w:r w:rsidRPr="003E7C3D">
        <w:rPr>
          <w:rFonts w:ascii="Trebuchet MS" w:hAnsi="Trebuchet MS" w:cs="Arial"/>
          <w:b/>
          <w:sz w:val="24"/>
          <w:szCs w:val="24"/>
          <w:lang w:eastAsia="en-US"/>
        </w:rPr>
        <w:t>arii protejate</w:t>
      </w:r>
      <w:r w:rsidRPr="003E7C3D">
        <w:rPr>
          <w:rFonts w:ascii="Trebuchet MS" w:hAnsi="Trebuchet MS" w:cs="Arial"/>
          <w:sz w:val="24"/>
          <w:szCs w:val="24"/>
          <w:lang w:eastAsia="en-US"/>
        </w:rPr>
        <w:t xml:space="preserve"> (situri “Natura 2000”) sunt in întregime sau par</w:t>
      </w:r>
      <w:r w:rsidRPr="003E7C3D">
        <w:rPr>
          <w:rFonts w:ascii="Tahoma" w:hAnsi="Tahoma" w:cs="Tahoma"/>
          <w:sz w:val="24"/>
          <w:szCs w:val="24"/>
          <w:lang w:eastAsia="en-US"/>
        </w:rPr>
        <w:t>ț</w:t>
      </w:r>
      <w:r w:rsidRPr="003E7C3D">
        <w:rPr>
          <w:rFonts w:ascii="Trebuchet MS" w:hAnsi="Trebuchet MS" w:cs="Arial"/>
          <w:sz w:val="24"/>
          <w:szCs w:val="24"/>
          <w:lang w:eastAsia="en-US"/>
        </w:rPr>
        <w:t xml:space="preserve">ial pe teritoriul roman din zona Programului: </w:t>
      </w:r>
    </w:p>
    <w:p w:rsidR="008C6C1F" w:rsidRPr="003E7C3D" w:rsidRDefault="008C6C1F" w:rsidP="00FD43BB">
      <w:pPr>
        <w:ind w:left="709"/>
        <w:jc w:val="both"/>
        <w:rPr>
          <w:rFonts w:ascii="Trebuchet MS" w:hAnsi="Trebuchet MS" w:cs="Arial"/>
          <w:b/>
          <w:sz w:val="24"/>
          <w:szCs w:val="24"/>
          <w:lang w:eastAsia="en-US"/>
        </w:rPr>
      </w:pPr>
      <w:r w:rsidRPr="003E7C3D">
        <w:rPr>
          <w:rFonts w:ascii="Trebuchet MS" w:hAnsi="Trebuchet MS"/>
        </w:rPr>
        <w:t xml:space="preserve">ROSPA0001 </w:t>
      </w:r>
      <w:hyperlink r:id="rId49" w:tooltip="Aliman - Adamclisi" w:history="1">
        <w:r w:rsidRPr="003E7C3D">
          <w:rPr>
            <w:rStyle w:val="Hyperlink"/>
            <w:rFonts w:ascii="Trebuchet MS" w:hAnsi="Trebuchet MS"/>
          </w:rPr>
          <w:t>Aliman - Adamclisi</w:t>
        </w:r>
      </w:hyperlink>
      <w:r w:rsidRPr="003E7C3D">
        <w:rPr>
          <w:rFonts w:ascii="Trebuchet MS" w:hAnsi="Trebuchet MS"/>
        </w:rPr>
        <w:t xml:space="preserve">, ROSPA0002 Alah Bair-Capidava, ROSPA0007 Balta Vederoasa, ROSPA0008 Băneasa - Canaraua Fetei, ROSPA0010 </w:t>
      </w:r>
      <w:hyperlink r:id="rId50" w:tooltip="Bistreț (sit SPA)" w:history="1">
        <w:r w:rsidRPr="003E7C3D">
          <w:rPr>
            <w:rStyle w:val="Hyperlink"/>
            <w:rFonts w:ascii="Trebuchet MS" w:hAnsi="Trebuchet MS"/>
          </w:rPr>
          <w:t>Bistre</w:t>
        </w:r>
        <w:r w:rsidRPr="003E7C3D">
          <w:rPr>
            <w:rStyle w:val="Hyperlink"/>
            <w:rFonts w:ascii="Tahoma" w:hAnsi="Tahoma" w:cs="Tahoma"/>
          </w:rPr>
          <w:t>ț</w:t>
        </w:r>
      </w:hyperlink>
      <w:r w:rsidRPr="003E7C3D">
        <w:rPr>
          <w:rFonts w:ascii="Trebuchet MS" w:hAnsi="Trebuchet MS"/>
        </w:rPr>
        <w:t xml:space="preserve">, ROSPA0011 </w:t>
      </w:r>
      <w:hyperlink r:id="rId51" w:tooltip="Blahnița" w:history="1">
        <w:r w:rsidRPr="003E7C3D">
          <w:rPr>
            <w:rStyle w:val="Hyperlink"/>
            <w:rFonts w:ascii="Trebuchet MS" w:hAnsi="Trebuchet MS"/>
          </w:rPr>
          <w:t>Blahni</w:t>
        </w:r>
        <w:r w:rsidRPr="003E7C3D">
          <w:rPr>
            <w:rStyle w:val="Hyperlink"/>
            <w:rFonts w:ascii="Tahoma" w:hAnsi="Tahoma" w:cs="Tahoma"/>
          </w:rPr>
          <w:t>ț</w:t>
        </w:r>
        <w:r w:rsidRPr="003E7C3D">
          <w:rPr>
            <w:rStyle w:val="Hyperlink"/>
            <w:rFonts w:ascii="Trebuchet MS" w:hAnsi="Trebuchet MS"/>
          </w:rPr>
          <w:t>a</w:t>
        </w:r>
      </w:hyperlink>
      <w:r w:rsidRPr="003E7C3D">
        <w:rPr>
          <w:rFonts w:ascii="Trebuchet MS" w:hAnsi="Trebuchet MS"/>
        </w:rPr>
        <w:t>, ROSCI0011 Brani</w:t>
      </w:r>
      <w:r w:rsidRPr="003E7C3D">
        <w:rPr>
          <w:rFonts w:ascii="Tahoma" w:hAnsi="Tahoma" w:cs="Tahoma"/>
        </w:rPr>
        <w:t>ș</w:t>
      </w:r>
      <w:r w:rsidRPr="003E7C3D">
        <w:rPr>
          <w:rFonts w:ascii="Trebuchet MS" w:hAnsi="Trebuchet MS"/>
        </w:rPr>
        <w:t xml:space="preserve">tea Catârilor, ROSPA0012 </w:t>
      </w:r>
      <w:hyperlink r:id="rId52" w:tooltip="Brațul Borcea (sit SPA)" w:history="1">
        <w:r w:rsidRPr="003E7C3D">
          <w:rPr>
            <w:rStyle w:val="Hyperlink"/>
            <w:rFonts w:ascii="Trebuchet MS" w:hAnsi="Trebuchet MS"/>
          </w:rPr>
          <w:t>Bra</w:t>
        </w:r>
        <w:r w:rsidRPr="003E7C3D">
          <w:rPr>
            <w:rStyle w:val="Hyperlink"/>
            <w:rFonts w:ascii="Tahoma" w:hAnsi="Tahoma" w:cs="Tahoma"/>
          </w:rPr>
          <w:t>ț</w:t>
        </w:r>
        <w:r w:rsidRPr="003E7C3D">
          <w:rPr>
            <w:rStyle w:val="Hyperlink"/>
            <w:rFonts w:ascii="Trebuchet MS" w:hAnsi="Trebuchet MS"/>
          </w:rPr>
          <w:t>ul Borcea</w:t>
        </w:r>
      </w:hyperlink>
      <w:r w:rsidRPr="003E7C3D">
        <w:rPr>
          <w:rFonts w:ascii="Trebuchet MS" w:hAnsi="Trebuchet MS"/>
        </w:rPr>
        <w:t>, ROSCI0012 Bra</w:t>
      </w:r>
      <w:r w:rsidRPr="003E7C3D">
        <w:rPr>
          <w:rFonts w:ascii="Tahoma" w:hAnsi="Tahoma" w:cs="Tahoma"/>
        </w:rPr>
        <w:t>ț</w:t>
      </w:r>
      <w:r w:rsidRPr="003E7C3D">
        <w:rPr>
          <w:rFonts w:ascii="Trebuchet MS" w:hAnsi="Trebuchet MS"/>
        </w:rPr>
        <w:t>ul Măcin, ROSPA0013 C</w:t>
      </w:r>
      <w:hyperlink r:id="rId53" w:tooltip="Calafat - Ciuperceni - Dunăre" w:history="1">
        <w:r w:rsidRPr="003E7C3D">
          <w:rPr>
            <w:rStyle w:val="Hyperlink"/>
            <w:rFonts w:ascii="Trebuchet MS" w:hAnsi="Trebuchet MS"/>
          </w:rPr>
          <w:t>alafat - Ciuperceni - Dunăre</w:t>
        </w:r>
      </w:hyperlink>
      <w:r w:rsidRPr="003E7C3D">
        <w:rPr>
          <w:rFonts w:ascii="Trebuchet MS" w:hAnsi="Trebuchet MS"/>
        </w:rPr>
        <w:t xml:space="preserve">, ROSCI0022 Canaralele Dunării, ROSPA0017 </w:t>
      </w:r>
      <w:hyperlink r:id="rId54" w:tooltip="Canaralele de la Hârșova (sit SPA)" w:history="1">
        <w:r w:rsidRPr="003E7C3D">
          <w:rPr>
            <w:rStyle w:val="Hyperlink"/>
            <w:rFonts w:ascii="Trebuchet MS" w:hAnsi="Trebuchet MS"/>
          </w:rPr>
          <w:t>Canaralele de la Hâr</w:t>
        </w:r>
        <w:r w:rsidRPr="003E7C3D">
          <w:rPr>
            <w:rStyle w:val="Hyperlink"/>
            <w:rFonts w:ascii="Tahoma" w:hAnsi="Tahoma" w:cs="Tahoma"/>
          </w:rPr>
          <w:t>ș</w:t>
        </w:r>
        <w:r w:rsidRPr="003E7C3D">
          <w:rPr>
            <w:rStyle w:val="Hyperlink"/>
            <w:rFonts w:ascii="Trebuchet MS" w:hAnsi="Trebuchet MS"/>
          </w:rPr>
          <w:t>ova</w:t>
        </w:r>
      </w:hyperlink>
      <w:r w:rsidRPr="003E7C3D">
        <w:rPr>
          <w:rFonts w:ascii="Trebuchet MS" w:hAnsi="Trebuchet MS"/>
        </w:rPr>
        <w:t xml:space="preserve">, ROSPA0019 Cheile Dobrogei, ROSCI0039 Ciuperceni-Desa, ROSCI0045 Coridorul Jiului, ROSPA0022 Comana (SPA), ROSCI0043 Comana (SCI), ROSPA0023 </w:t>
      </w:r>
      <w:hyperlink r:id="rId55" w:tooltip="Confluența Jiu-Dunăre (sit SPA)" w:history="1">
        <w:r w:rsidRPr="003E7C3D">
          <w:rPr>
            <w:rStyle w:val="Hyperlink"/>
            <w:rFonts w:ascii="Trebuchet MS" w:hAnsi="Trebuchet MS"/>
          </w:rPr>
          <w:t>Confluen</w:t>
        </w:r>
        <w:r w:rsidRPr="003E7C3D">
          <w:rPr>
            <w:rStyle w:val="Hyperlink"/>
            <w:rFonts w:ascii="Tahoma" w:hAnsi="Tahoma" w:cs="Tahoma"/>
          </w:rPr>
          <w:t>ț</w:t>
        </w:r>
        <w:r w:rsidRPr="003E7C3D">
          <w:rPr>
            <w:rStyle w:val="Hyperlink"/>
            <w:rFonts w:ascii="Trebuchet MS" w:hAnsi="Trebuchet MS"/>
          </w:rPr>
          <w:t>a Jiu-Dunăre (sit SPA)</w:t>
        </w:r>
      </w:hyperlink>
      <w:r w:rsidRPr="003E7C3D">
        <w:rPr>
          <w:rFonts w:ascii="Trebuchet MS" w:hAnsi="Trebuchet MS"/>
        </w:rPr>
        <w:t xml:space="preserve">, ROSPA0024 </w:t>
      </w:r>
      <w:hyperlink r:id="rId56" w:tooltip="Confluența Olt-Dunăre (sit SPA)" w:history="1">
        <w:r w:rsidRPr="003E7C3D">
          <w:rPr>
            <w:rStyle w:val="Hyperlink"/>
            <w:rFonts w:ascii="Trebuchet MS" w:hAnsi="Trebuchet MS"/>
          </w:rPr>
          <w:t>Confluen</w:t>
        </w:r>
        <w:r w:rsidRPr="003E7C3D">
          <w:rPr>
            <w:rStyle w:val="Hyperlink"/>
            <w:rFonts w:ascii="Tahoma" w:hAnsi="Tahoma" w:cs="Tahoma"/>
          </w:rPr>
          <w:t>ț</w:t>
        </w:r>
        <w:r w:rsidRPr="003E7C3D">
          <w:rPr>
            <w:rStyle w:val="Hyperlink"/>
            <w:rFonts w:ascii="Trebuchet MS" w:hAnsi="Trebuchet MS"/>
          </w:rPr>
          <w:t>a Olt-Dunăre</w:t>
        </w:r>
      </w:hyperlink>
      <w:r w:rsidRPr="003E7C3D">
        <w:rPr>
          <w:rFonts w:ascii="Trebuchet MS" w:hAnsi="Trebuchet MS"/>
        </w:rPr>
        <w:t xml:space="preserve"> (SPA), ROSPA0035 Domogled-Valea Cernei (SPA), ROSCI0044 </w:t>
      </w:r>
      <w:hyperlink r:id="rId57" w:tooltip="Corabia – Turnu Măgurele" w:history="1">
        <w:r w:rsidRPr="003E7C3D">
          <w:rPr>
            <w:rStyle w:val="Hyperlink"/>
            <w:rFonts w:ascii="Trebuchet MS" w:hAnsi="Trebuchet MS"/>
          </w:rPr>
          <w:t>Corabia – Turnu Măgurele</w:t>
        </w:r>
      </w:hyperlink>
      <w:r w:rsidRPr="003E7C3D">
        <w:rPr>
          <w:rFonts w:ascii="Trebuchet MS" w:hAnsi="Trebuchet MS"/>
        </w:rPr>
        <w:t xml:space="preserve">, ROSCI0053 Dealul Alah Bair, ROSPA0039 </w:t>
      </w:r>
      <w:hyperlink r:id="rId58" w:tooltip="Ostroavele Dunării - Bugeac - Iortmac" w:history="1">
        <w:r w:rsidRPr="003E7C3D">
          <w:rPr>
            <w:rStyle w:val="Hyperlink"/>
            <w:rFonts w:ascii="Trebuchet MS" w:hAnsi="Trebuchet MS"/>
          </w:rPr>
          <w:t>Dunăre-Ostroave</w:t>
        </w:r>
      </w:hyperlink>
      <w:r w:rsidRPr="003E7C3D">
        <w:rPr>
          <w:rFonts w:ascii="Trebuchet MS" w:hAnsi="Trebuchet MS"/>
        </w:rPr>
        <w:t xml:space="preserve">, ROSPA0040 </w:t>
      </w:r>
      <w:hyperlink r:id="rId59" w:tooltip="Dunărea Veche – Brațul Măcin" w:history="1">
        <w:r w:rsidRPr="003E7C3D">
          <w:rPr>
            <w:rStyle w:val="Hyperlink"/>
            <w:rFonts w:ascii="Trebuchet MS" w:hAnsi="Trebuchet MS"/>
          </w:rPr>
          <w:t>Dunărea Veche – Bra</w:t>
        </w:r>
        <w:r w:rsidRPr="003E7C3D">
          <w:rPr>
            <w:rStyle w:val="Hyperlink"/>
            <w:rFonts w:ascii="Tahoma" w:hAnsi="Tahoma" w:cs="Tahoma"/>
          </w:rPr>
          <w:t>ț</w:t>
        </w:r>
        <w:r w:rsidRPr="003E7C3D">
          <w:rPr>
            <w:rStyle w:val="Hyperlink"/>
            <w:rFonts w:ascii="Trebuchet MS" w:hAnsi="Trebuchet MS"/>
          </w:rPr>
          <w:t>ul Măcin</w:t>
        </w:r>
      </w:hyperlink>
      <w:r w:rsidRPr="003E7C3D">
        <w:rPr>
          <w:rFonts w:ascii="Trebuchet MS" w:hAnsi="Trebuchet MS"/>
        </w:rPr>
        <w:t>, ROSCI0069 Domogled-Valea Cernei (SCI), ROSCI0073 Dunele marine de la Agigea, ROSPA0036 Dumbrăveni, ROSCI0071 Dumbrăveni – Valea Urluia – Lacul Vederoasa, ROSCI0083 Fântâni</w:t>
      </w:r>
      <w:r w:rsidRPr="003E7C3D">
        <w:rPr>
          <w:rFonts w:ascii="Tahoma" w:hAnsi="Tahoma" w:cs="Tahoma"/>
        </w:rPr>
        <w:t>ț</w:t>
      </w:r>
      <w:r w:rsidRPr="003E7C3D">
        <w:rPr>
          <w:rFonts w:ascii="Trebuchet MS" w:hAnsi="Trebuchet MS"/>
        </w:rPr>
        <w:t xml:space="preserve">a Murfatlar, ROSPA0046 </w:t>
      </w:r>
      <w:hyperlink r:id="rId60" w:tooltip="Gruia - Gârla Mare" w:history="1">
        <w:r w:rsidRPr="003E7C3D">
          <w:rPr>
            <w:rStyle w:val="Hyperlink"/>
            <w:rFonts w:ascii="Trebuchet MS" w:hAnsi="Trebuchet MS"/>
          </w:rPr>
          <w:t>Gruia - Gârla Mare</w:t>
        </w:r>
      </w:hyperlink>
      <w:r w:rsidRPr="003E7C3D">
        <w:rPr>
          <w:rFonts w:ascii="Trebuchet MS" w:hAnsi="Trebuchet MS"/>
        </w:rPr>
        <w:t>, ROSCI0088 G</w:t>
      </w:r>
      <w:hyperlink r:id="rId61" w:tooltip="Gura Vedei – Șaica – Slobozia" w:history="1">
        <w:r w:rsidRPr="003E7C3D">
          <w:rPr>
            <w:rStyle w:val="Hyperlink"/>
            <w:rFonts w:ascii="Trebuchet MS" w:hAnsi="Trebuchet MS"/>
          </w:rPr>
          <w:t xml:space="preserve">ura Vedei – </w:t>
        </w:r>
        <w:r w:rsidRPr="003E7C3D">
          <w:rPr>
            <w:rStyle w:val="Hyperlink"/>
            <w:rFonts w:ascii="Tahoma" w:hAnsi="Tahoma" w:cs="Tahoma"/>
          </w:rPr>
          <w:t>Ș</w:t>
        </w:r>
        <w:r w:rsidRPr="003E7C3D">
          <w:rPr>
            <w:rStyle w:val="Hyperlink"/>
            <w:rFonts w:ascii="Trebuchet MS" w:hAnsi="Trebuchet MS"/>
          </w:rPr>
          <w:t>aica – Slobozia</w:t>
        </w:r>
      </w:hyperlink>
      <w:r w:rsidRPr="003E7C3D">
        <w:rPr>
          <w:rFonts w:ascii="Trebuchet MS" w:hAnsi="Trebuchet MS"/>
        </w:rPr>
        <w:t>, ROSPA0051 Iez</w:t>
      </w:r>
      <w:hyperlink r:id="rId62" w:tooltip="Iezerul Călărași" w:history="1">
        <w:r w:rsidRPr="003E7C3D">
          <w:rPr>
            <w:rStyle w:val="Hyperlink"/>
            <w:rFonts w:ascii="Trebuchet MS" w:hAnsi="Trebuchet MS"/>
          </w:rPr>
          <w:t>erul Călăra</w:t>
        </w:r>
        <w:r w:rsidRPr="003E7C3D">
          <w:rPr>
            <w:rStyle w:val="Hyperlink"/>
            <w:rFonts w:ascii="Tahoma" w:hAnsi="Tahoma" w:cs="Tahoma"/>
          </w:rPr>
          <w:t>ș</w:t>
        </w:r>
        <w:r w:rsidRPr="003E7C3D">
          <w:rPr>
            <w:rStyle w:val="Hyperlink"/>
            <w:rFonts w:ascii="Trebuchet MS" w:hAnsi="Trebuchet MS"/>
          </w:rPr>
          <w:t>i</w:t>
        </w:r>
      </w:hyperlink>
      <w:r w:rsidRPr="003E7C3D">
        <w:rPr>
          <w:rFonts w:ascii="Trebuchet MS" w:hAnsi="Trebuchet MS"/>
        </w:rPr>
        <w:t>, ROSCI0094 I</w:t>
      </w:r>
      <w:hyperlink r:id="rId63" w:tooltip="Izvoarele sulfuroase submarine de la Mangalia" w:history="1">
        <w:r w:rsidRPr="003E7C3D">
          <w:rPr>
            <w:rStyle w:val="Hyperlink"/>
            <w:rFonts w:ascii="Trebuchet MS" w:hAnsi="Trebuchet MS"/>
          </w:rPr>
          <w:t>zvoarele sulfuroase submarine de la Mangalia</w:t>
        </w:r>
      </w:hyperlink>
      <w:r w:rsidRPr="003E7C3D">
        <w:rPr>
          <w:rFonts w:ascii="Trebuchet MS" w:hAnsi="Trebuchet MS"/>
        </w:rPr>
        <w:t>, ROSPA0053 La</w:t>
      </w:r>
      <w:hyperlink r:id="rId64" w:tooltip="Lacul Bugeac" w:history="1">
        <w:r w:rsidRPr="003E7C3D">
          <w:rPr>
            <w:rStyle w:val="Hyperlink"/>
            <w:rFonts w:ascii="Trebuchet MS" w:hAnsi="Trebuchet MS"/>
          </w:rPr>
          <w:t>cul Bugeac</w:t>
        </w:r>
      </w:hyperlink>
      <w:r w:rsidRPr="003E7C3D">
        <w:rPr>
          <w:rFonts w:ascii="Trebuchet MS" w:hAnsi="Trebuchet MS"/>
        </w:rPr>
        <w:t xml:space="preserve">, ROSPA0054 Lacul Dunăreni, ROSPA0055 </w:t>
      </w:r>
      <w:hyperlink r:id="rId65" w:tooltip="Lacul Gălățui" w:history="1">
        <w:r w:rsidRPr="003E7C3D">
          <w:rPr>
            <w:rStyle w:val="Hyperlink"/>
            <w:rFonts w:ascii="Trebuchet MS" w:hAnsi="Trebuchet MS"/>
          </w:rPr>
          <w:t>Lacul Gălă</w:t>
        </w:r>
        <w:r w:rsidRPr="003E7C3D">
          <w:rPr>
            <w:rStyle w:val="Hyperlink"/>
            <w:rFonts w:ascii="Tahoma" w:hAnsi="Tahoma" w:cs="Tahoma"/>
          </w:rPr>
          <w:t>ț</w:t>
        </w:r>
        <w:r w:rsidRPr="003E7C3D">
          <w:rPr>
            <w:rStyle w:val="Hyperlink"/>
            <w:rFonts w:ascii="Trebuchet MS" w:hAnsi="Trebuchet MS"/>
          </w:rPr>
          <w:t>ui</w:t>
        </w:r>
      </w:hyperlink>
      <w:r w:rsidRPr="003E7C3D">
        <w:rPr>
          <w:rFonts w:ascii="Trebuchet MS" w:hAnsi="Trebuchet MS"/>
        </w:rPr>
        <w:t xml:space="preserve">, ROSPA0056 Lacul Oltina, ROSPA0057 </w:t>
      </w:r>
      <w:hyperlink r:id="rId66" w:tooltip="Lacul Siutghiol" w:history="1">
        <w:r w:rsidRPr="003E7C3D">
          <w:rPr>
            <w:rStyle w:val="Hyperlink"/>
            <w:rFonts w:ascii="Trebuchet MS" w:hAnsi="Trebuchet MS"/>
          </w:rPr>
          <w:t>Lacul Siutghiol</w:t>
        </w:r>
      </w:hyperlink>
      <w:r w:rsidRPr="003E7C3D">
        <w:rPr>
          <w:rFonts w:ascii="Trebuchet MS" w:hAnsi="Trebuchet MS"/>
        </w:rPr>
        <w:t xml:space="preserve">, ROSPA0061 </w:t>
      </w:r>
      <w:hyperlink r:id="rId67" w:tooltip="Lacul Techirghiol (sit SPA)" w:history="1">
        <w:r w:rsidRPr="003E7C3D">
          <w:rPr>
            <w:rStyle w:val="Hyperlink"/>
            <w:rFonts w:ascii="Trebuchet MS" w:hAnsi="Trebuchet MS"/>
          </w:rPr>
          <w:t>Lacul Techirghiol</w:t>
        </w:r>
      </w:hyperlink>
      <w:r w:rsidRPr="003E7C3D">
        <w:rPr>
          <w:rFonts w:ascii="Trebuchet MS" w:hAnsi="Trebuchet MS"/>
        </w:rPr>
        <w:t xml:space="preserve">, ROSPA0060 </w:t>
      </w:r>
      <w:hyperlink r:id="rId68" w:tooltip="Lacurile Tașaul - Corbu" w:history="1">
        <w:r w:rsidRPr="003E7C3D">
          <w:rPr>
            <w:rStyle w:val="Hyperlink"/>
            <w:rFonts w:ascii="Trebuchet MS" w:hAnsi="Trebuchet MS"/>
          </w:rPr>
          <w:t>Lacurile Ta</w:t>
        </w:r>
        <w:r w:rsidRPr="003E7C3D">
          <w:rPr>
            <w:rStyle w:val="Hyperlink"/>
            <w:rFonts w:ascii="Tahoma" w:hAnsi="Tahoma" w:cs="Tahoma"/>
          </w:rPr>
          <w:t>ș</w:t>
        </w:r>
        <w:r w:rsidRPr="003E7C3D">
          <w:rPr>
            <w:rStyle w:val="Hyperlink"/>
            <w:rFonts w:ascii="Trebuchet MS" w:hAnsi="Trebuchet MS"/>
          </w:rPr>
          <w:t>aul - Corbu</w:t>
        </w:r>
      </w:hyperlink>
      <w:r w:rsidRPr="003E7C3D">
        <w:rPr>
          <w:rFonts w:ascii="Trebuchet MS" w:hAnsi="Trebuchet MS"/>
        </w:rPr>
        <w:t>, ROSPA0066 Lim</w:t>
      </w:r>
      <w:hyperlink r:id="rId69" w:tooltip="Limanu - Herghelia" w:history="1">
        <w:r w:rsidRPr="003E7C3D">
          <w:rPr>
            <w:rStyle w:val="Hyperlink"/>
            <w:rFonts w:ascii="Trebuchet MS" w:hAnsi="Trebuchet MS"/>
          </w:rPr>
          <w:t>anu - Herghelia</w:t>
        </w:r>
      </w:hyperlink>
      <w:r w:rsidRPr="003E7C3D">
        <w:rPr>
          <w:rFonts w:ascii="Trebuchet MS" w:hAnsi="Trebuchet MS"/>
        </w:rPr>
        <w:t>, ROSCI0106 Lu</w:t>
      </w:r>
      <w:hyperlink r:id="rId70" w:tooltip="Lunca Mijlocie a Argeșului" w:history="1">
        <w:r w:rsidRPr="003E7C3D">
          <w:rPr>
            <w:rStyle w:val="Hyperlink"/>
            <w:rFonts w:ascii="Trebuchet MS" w:hAnsi="Trebuchet MS"/>
          </w:rPr>
          <w:t>nca Mijlocie a Arge</w:t>
        </w:r>
        <w:r w:rsidRPr="003E7C3D">
          <w:rPr>
            <w:rStyle w:val="Hyperlink"/>
            <w:rFonts w:ascii="Tahoma" w:hAnsi="Tahoma" w:cs="Tahoma"/>
          </w:rPr>
          <w:t>ș</w:t>
        </w:r>
        <w:r w:rsidRPr="003E7C3D">
          <w:rPr>
            <w:rStyle w:val="Hyperlink"/>
            <w:rFonts w:ascii="Trebuchet MS" w:hAnsi="Trebuchet MS"/>
          </w:rPr>
          <w:t>ului</w:t>
        </w:r>
      </w:hyperlink>
      <w:r w:rsidRPr="003E7C3D">
        <w:rPr>
          <w:rFonts w:ascii="Trebuchet MS" w:hAnsi="Trebuchet MS"/>
        </w:rPr>
        <w:t xml:space="preserve">, ROSPA0074 Maglavit, ROSPA0076 </w:t>
      </w:r>
      <w:hyperlink r:id="rId71" w:anchor="Biotopul_pontic" w:tooltip="Marea Neagră" w:history="1">
        <w:r w:rsidRPr="003E7C3D">
          <w:rPr>
            <w:rStyle w:val="Hyperlink"/>
            <w:rFonts w:ascii="Trebuchet MS" w:hAnsi="Trebuchet MS"/>
          </w:rPr>
          <w:t>Marea Neagră</w:t>
        </w:r>
      </w:hyperlink>
      <w:r w:rsidRPr="003E7C3D">
        <w:rPr>
          <w:rFonts w:ascii="Trebuchet MS" w:hAnsi="Trebuchet MS"/>
        </w:rPr>
        <w:t>, ROSCI0114 Mla</w:t>
      </w:r>
      <w:r w:rsidRPr="003E7C3D">
        <w:rPr>
          <w:rFonts w:ascii="Tahoma" w:hAnsi="Tahoma" w:cs="Tahoma"/>
        </w:rPr>
        <w:t>ș</w:t>
      </w:r>
      <w:r w:rsidRPr="003E7C3D">
        <w:rPr>
          <w:rFonts w:ascii="Trebuchet MS" w:hAnsi="Trebuchet MS"/>
        </w:rPr>
        <w:t xml:space="preserve">tina Hergheliei – Obanul Mare </w:t>
      </w:r>
      <w:r w:rsidRPr="003E7C3D">
        <w:rPr>
          <w:rFonts w:ascii="Tahoma" w:hAnsi="Tahoma" w:cs="Tahoma"/>
        </w:rPr>
        <w:t>ș</w:t>
      </w:r>
      <w:r w:rsidRPr="003E7C3D">
        <w:rPr>
          <w:rFonts w:ascii="Trebuchet MS" w:hAnsi="Trebuchet MS"/>
        </w:rPr>
        <w:t>i Pe</w:t>
      </w:r>
      <w:r w:rsidRPr="003E7C3D">
        <w:rPr>
          <w:rFonts w:ascii="Tahoma" w:hAnsi="Tahoma" w:cs="Tahoma"/>
        </w:rPr>
        <w:t>ș</w:t>
      </w:r>
      <w:r w:rsidRPr="003E7C3D">
        <w:rPr>
          <w:rFonts w:ascii="Trebuchet MS" w:hAnsi="Trebuchet MS"/>
        </w:rPr>
        <w:t>tera Movilei, ROSPA0080 Mun</w:t>
      </w:r>
      <w:r w:rsidRPr="003E7C3D">
        <w:rPr>
          <w:rFonts w:ascii="Tahoma" w:hAnsi="Tahoma" w:cs="Tahoma"/>
        </w:rPr>
        <w:t>ț</w:t>
      </w:r>
      <w:r w:rsidRPr="003E7C3D">
        <w:rPr>
          <w:rFonts w:ascii="Trebuchet MS" w:hAnsi="Trebuchet MS"/>
        </w:rPr>
        <w:t xml:space="preserve">ii Almăjului – Locvei, ROSPA0090 </w:t>
      </w:r>
      <w:hyperlink r:id="rId72" w:tooltip="Ostrovu Lung - Gostinu" w:history="1">
        <w:r w:rsidRPr="003E7C3D">
          <w:rPr>
            <w:rStyle w:val="Hyperlink"/>
            <w:rFonts w:ascii="Trebuchet MS" w:hAnsi="Trebuchet MS"/>
          </w:rPr>
          <w:t>Ostrovu Lung - Gostinu</w:t>
        </w:r>
      </w:hyperlink>
      <w:r w:rsidRPr="003E7C3D">
        <w:rPr>
          <w:rFonts w:ascii="Trebuchet MS" w:hAnsi="Trebuchet MS"/>
        </w:rPr>
        <w:t xml:space="preserve">, ROSPA0090 </w:t>
      </w:r>
      <w:hyperlink r:id="rId73" w:tooltip="Ostrovu Lung - Gostinu" w:history="1">
        <w:r w:rsidRPr="003E7C3D">
          <w:rPr>
            <w:rStyle w:val="Hyperlink"/>
            <w:rFonts w:ascii="Trebuchet MS" w:hAnsi="Trebuchet MS"/>
          </w:rPr>
          <w:t>Ostrovu Lung - Gostinu</w:t>
        </w:r>
      </w:hyperlink>
      <w:r w:rsidRPr="003E7C3D">
        <w:rPr>
          <w:rFonts w:ascii="Trebuchet MS" w:hAnsi="Trebuchet MS"/>
        </w:rPr>
        <w:t>, ROSCI0140 Pădurea Călugărească, ROSCI0149 Pădurea Esechioi – Lacul Bugeac, ROSPA0094 Pădurea Hagieni, ROSCI0157 Pădurea Hagieni – Cotul Văii, ROSCI0166 Pădurea Re</w:t>
      </w:r>
      <w:r w:rsidRPr="003E7C3D">
        <w:rPr>
          <w:rFonts w:ascii="Tahoma" w:hAnsi="Tahoma" w:cs="Tahoma"/>
        </w:rPr>
        <w:t>ș</w:t>
      </w:r>
      <w:r w:rsidRPr="003E7C3D">
        <w:rPr>
          <w:rFonts w:ascii="Trebuchet MS" w:hAnsi="Trebuchet MS"/>
        </w:rPr>
        <w:t xml:space="preserve">ca Hotărani, ROSCI0168 </w:t>
      </w:r>
      <w:hyperlink r:id="rId74" w:tooltip="Pădurea Sarului" w:history="1">
        <w:r w:rsidRPr="003E7C3D">
          <w:rPr>
            <w:rStyle w:val="Hyperlink"/>
            <w:rFonts w:ascii="Trebuchet MS" w:hAnsi="Trebuchet MS"/>
          </w:rPr>
          <w:t>Pădurea Sarului</w:t>
        </w:r>
      </w:hyperlink>
      <w:r w:rsidRPr="003E7C3D">
        <w:rPr>
          <w:rFonts w:ascii="Trebuchet MS" w:hAnsi="Trebuchet MS"/>
        </w:rPr>
        <w:t xml:space="preserve">, ROSCI0173 Pădurea Stârmina, ROSCI0174 </w:t>
      </w:r>
      <w:hyperlink r:id="rId75" w:tooltip="Pădurea Studinița" w:history="1">
        <w:r w:rsidRPr="003E7C3D">
          <w:rPr>
            <w:rStyle w:val="Hyperlink"/>
            <w:rFonts w:ascii="Trebuchet MS" w:hAnsi="Trebuchet MS"/>
          </w:rPr>
          <w:t>Pădurea Studini</w:t>
        </w:r>
        <w:r w:rsidRPr="003E7C3D">
          <w:rPr>
            <w:rStyle w:val="Hyperlink"/>
            <w:rFonts w:ascii="Tahoma" w:hAnsi="Tahoma" w:cs="Tahoma"/>
          </w:rPr>
          <w:t>ț</w:t>
        </w:r>
        <w:r w:rsidRPr="003E7C3D">
          <w:rPr>
            <w:rStyle w:val="Hyperlink"/>
            <w:rFonts w:ascii="Trebuchet MS" w:hAnsi="Trebuchet MS"/>
          </w:rPr>
          <w:t>a</w:t>
        </w:r>
      </w:hyperlink>
      <w:r w:rsidRPr="003E7C3D">
        <w:rPr>
          <w:rFonts w:ascii="Trebuchet MS" w:hAnsi="Trebuchet MS"/>
        </w:rPr>
        <w:t xml:space="preserve">, ROSCI0172 Pădurea </w:t>
      </w:r>
      <w:r w:rsidRPr="003E7C3D">
        <w:rPr>
          <w:rFonts w:ascii="Tahoma" w:hAnsi="Tahoma" w:cs="Tahoma"/>
        </w:rPr>
        <w:t>ș</w:t>
      </w:r>
      <w:r w:rsidRPr="003E7C3D">
        <w:rPr>
          <w:rFonts w:ascii="Trebuchet MS" w:hAnsi="Trebuchet MS"/>
        </w:rPr>
        <w:t xml:space="preserve">i Valea Canaraua Fetii – Iortmac, ROSCI0177 </w:t>
      </w:r>
      <w:hyperlink r:id="rId76" w:tooltip="Pădurea Topana" w:history="1">
        <w:r w:rsidRPr="003E7C3D">
          <w:rPr>
            <w:rStyle w:val="Hyperlink"/>
            <w:rFonts w:ascii="Trebuchet MS" w:hAnsi="Trebuchet MS"/>
          </w:rPr>
          <w:t>Pădurea Topana</w:t>
        </w:r>
      </w:hyperlink>
      <w:r w:rsidRPr="003E7C3D">
        <w:rPr>
          <w:rFonts w:ascii="Trebuchet MS" w:hAnsi="Trebuchet MS"/>
        </w:rPr>
        <w:t xml:space="preserve">, ROSCI0183 </w:t>
      </w:r>
      <w:hyperlink r:id="rId77" w:tooltip="Pădurea Vlădila" w:history="1">
        <w:r w:rsidRPr="003E7C3D">
          <w:rPr>
            <w:rStyle w:val="Hyperlink"/>
            <w:rFonts w:ascii="Trebuchet MS" w:hAnsi="Trebuchet MS"/>
          </w:rPr>
          <w:t>Pădurea Vlădila</w:t>
        </w:r>
      </w:hyperlink>
      <w:r w:rsidRPr="003E7C3D">
        <w:rPr>
          <w:rFonts w:ascii="Trebuchet MS" w:hAnsi="Trebuchet MS"/>
        </w:rPr>
        <w:t>, ROSCI0191 Pe</w:t>
      </w:r>
      <w:r w:rsidRPr="003E7C3D">
        <w:rPr>
          <w:rFonts w:ascii="Tahoma" w:hAnsi="Tahoma" w:cs="Tahoma"/>
        </w:rPr>
        <w:t>ș</w:t>
      </w:r>
      <w:r w:rsidRPr="003E7C3D">
        <w:rPr>
          <w:rFonts w:ascii="Trebuchet MS" w:hAnsi="Trebuchet MS"/>
        </w:rPr>
        <w:t xml:space="preserve">tera Limanu, ROSCI0197 </w:t>
      </w:r>
      <w:hyperlink r:id="rId78" w:tooltip="Plaja submersă Eforie Nord – Eforie Sud" w:history="1">
        <w:r w:rsidRPr="003E7C3D">
          <w:rPr>
            <w:rStyle w:val="Hyperlink"/>
            <w:rFonts w:ascii="Trebuchet MS" w:hAnsi="Trebuchet MS"/>
          </w:rPr>
          <w:t>Plaja submersă Eforie Nord – Eforie Sud</w:t>
        </w:r>
      </w:hyperlink>
      <w:r w:rsidRPr="003E7C3D">
        <w:rPr>
          <w:rFonts w:ascii="Trebuchet MS" w:hAnsi="Trebuchet MS"/>
        </w:rPr>
        <w:t>, ROSCI0198 Platoul Mehedin</w:t>
      </w:r>
      <w:r w:rsidRPr="003E7C3D">
        <w:rPr>
          <w:rFonts w:ascii="Tahoma" w:hAnsi="Tahoma" w:cs="Tahoma"/>
        </w:rPr>
        <w:t>ț</w:t>
      </w:r>
      <w:r w:rsidRPr="003E7C3D">
        <w:rPr>
          <w:rFonts w:ascii="Trebuchet MS" w:hAnsi="Trebuchet MS"/>
        </w:rPr>
        <w:t>i, ROSCI0206 Por</w:t>
      </w:r>
      <w:r w:rsidRPr="003E7C3D">
        <w:rPr>
          <w:rFonts w:ascii="Tahoma" w:hAnsi="Tahoma" w:cs="Tahoma"/>
        </w:rPr>
        <w:t>ț</w:t>
      </w:r>
      <w:r w:rsidRPr="003E7C3D">
        <w:rPr>
          <w:rFonts w:ascii="Trebuchet MS" w:hAnsi="Trebuchet MS"/>
        </w:rPr>
        <w:t>ile de Fier, ROSCI0215 Recifii Jurasici Cheia, ROSCI0225 Seaca - Optă</w:t>
      </w:r>
      <w:r w:rsidRPr="003E7C3D">
        <w:rPr>
          <w:rFonts w:ascii="Tahoma" w:hAnsi="Tahoma" w:cs="Tahoma"/>
        </w:rPr>
        <w:t>ș</w:t>
      </w:r>
      <w:r w:rsidRPr="003E7C3D">
        <w:rPr>
          <w:rFonts w:ascii="Trebuchet MS" w:hAnsi="Trebuchet MS"/>
        </w:rPr>
        <w:t xml:space="preserve">ani, ROSCI0202 Silovestepa Olteniei, ROSPA100 </w:t>
      </w:r>
      <w:hyperlink r:id="rId79" w:tooltip="Stepa Casimcea" w:history="1">
        <w:r w:rsidRPr="003E7C3D">
          <w:rPr>
            <w:rStyle w:val="Hyperlink"/>
            <w:rFonts w:ascii="Trebuchet MS" w:hAnsi="Trebuchet MS"/>
          </w:rPr>
          <w:t>Stepa Casimcea</w:t>
        </w:r>
      </w:hyperlink>
      <w:r w:rsidRPr="003E7C3D">
        <w:rPr>
          <w:rFonts w:ascii="Trebuchet MS" w:hAnsi="Trebuchet MS"/>
        </w:rPr>
        <w:t xml:space="preserve">, ROSPA0101 </w:t>
      </w:r>
      <w:hyperlink r:id="rId80" w:tooltip="Stepa Saraiu - Horea" w:history="1">
        <w:r w:rsidRPr="003E7C3D">
          <w:rPr>
            <w:rStyle w:val="Hyperlink"/>
            <w:rFonts w:ascii="Trebuchet MS" w:hAnsi="Trebuchet MS"/>
          </w:rPr>
          <w:t>Stepa Saraiu - Horea</w:t>
        </w:r>
      </w:hyperlink>
      <w:r w:rsidRPr="003E7C3D">
        <w:rPr>
          <w:rFonts w:ascii="Trebuchet MS" w:hAnsi="Trebuchet MS"/>
        </w:rPr>
        <w:t xml:space="preserve">, ROSCI0237 </w:t>
      </w:r>
      <w:hyperlink r:id="rId81" w:tooltip="Structuri marine metanogene - Sf. Gheorghe" w:history="1">
        <w:r w:rsidRPr="003E7C3D">
          <w:rPr>
            <w:rStyle w:val="Hyperlink"/>
            <w:rFonts w:ascii="Trebuchet MS" w:hAnsi="Trebuchet MS"/>
          </w:rPr>
          <w:t>Structuri marine metanogene - Sf. Gheorghe</w:t>
        </w:r>
      </w:hyperlink>
      <w:r w:rsidRPr="003E7C3D">
        <w:rPr>
          <w:rFonts w:ascii="Trebuchet MS" w:hAnsi="Trebuchet MS"/>
        </w:rPr>
        <w:t>, ROSPA0102 S</w:t>
      </w:r>
      <w:hyperlink r:id="rId82" w:tooltip="Suhaia (sit SPA)" w:history="1">
        <w:r w:rsidRPr="003E7C3D">
          <w:rPr>
            <w:rStyle w:val="Hyperlink"/>
            <w:rFonts w:ascii="Trebuchet MS" w:hAnsi="Trebuchet MS"/>
          </w:rPr>
          <w:t>uhaia (sit SPA)</w:t>
        </w:r>
      </w:hyperlink>
      <w:r w:rsidRPr="003E7C3D">
        <w:rPr>
          <w:rFonts w:ascii="Trebuchet MS" w:hAnsi="Trebuchet MS"/>
        </w:rPr>
        <w:t xml:space="preserve">, ROSPA0105 </w:t>
      </w:r>
      <w:hyperlink r:id="rId83" w:tooltip="Valea Mostiștea (sit SPA)" w:history="1">
        <w:r w:rsidRPr="003E7C3D">
          <w:rPr>
            <w:rStyle w:val="Hyperlink"/>
            <w:rFonts w:ascii="Trebuchet MS" w:hAnsi="Trebuchet MS"/>
          </w:rPr>
          <w:t>Valea Mosti</w:t>
        </w:r>
        <w:r w:rsidRPr="003E7C3D">
          <w:rPr>
            <w:rStyle w:val="Hyperlink"/>
            <w:rFonts w:ascii="Tahoma" w:hAnsi="Tahoma" w:cs="Tahoma"/>
          </w:rPr>
          <w:t>ș</w:t>
        </w:r>
        <w:r w:rsidRPr="003E7C3D">
          <w:rPr>
            <w:rStyle w:val="Hyperlink"/>
            <w:rFonts w:ascii="Trebuchet MS" w:hAnsi="Trebuchet MS"/>
          </w:rPr>
          <w:t>tea (sit SPA)</w:t>
        </w:r>
      </w:hyperlink>
      <w:r w:rsidRPr="003E7C3D">
        <w:rPr>
          <w:rFonts w:ascii="Trebuchet MS" w:hAnsi="Trebuchet MS"/>
        </w:rPr>
        <w:t>, ROSCI0266 Valea Olte</w:t>
      </w:r>
      <w:r w:rsidRPr="003E7C3D">
        <w:rPr>
          <w:rFonts w:ascii="Tahoma" w:hAnsi="Tahoma" w:cs="Tahoma"/>
        </w:rPr>
        <w:t>ț</w:t>
      </w:r>
      <w:r w:rsidRPr="003E7C3D">
        <w:rPr>
          <w:rFonts w:ascii="Trebuchet MS" w:hAnsi="Trebuchet MS"/>
        </w:rPr>
        <w:t xml:space="preserve">ului, ROSPA0106 Valea Oltului Inferior (SPA), ROSCI0269 Vama Veche - 2 Mai, ROSPA0108 Vedea – Dunăre, ROSPA0148 </w:t>
      </w:r>
      <w:hyperlink r:id="rId84" w:tooltip="Vitănești - Răsmirești (sit SPA)" w:history="1">
        <w:r w:rsidRPr="003E7C3D">
          <w:rPr>
            <w:rStyle w:val="Hyperlink"/>
            <w:rFonts w:ascii="Trebuchet MS" w:hAnsi="Trebuchet MS"/>
          </w:rPr>
          <w:t>Vităne</w:t>
        </w:r>
        <w:r w:rsidRPr="003E7C3D">
          <w:rPr>
            <w:rStyle w:val="Hyperlink"/>
            <w:rFonts w:ascii="Tahoma" w:hAnsi="Tahoma" w:cs="Tahoma"/>
          </w:rPr>
          <w:t>ș</w:t>
        </w:r>
        <w:r w:rsidRPr="003E7C3D">
          <w:rPr>
            <w:rStyle w:val="Hyperlink"/>
            <w:rFonts w:ascii="Trebuchet MS" w:hAnsi="Trebuchet MS"/>
          </w:rPr>
          <w:t>ti - Răsmire</w:t>
        </w:r>
        <w:r w:rsidRPr="003E7C3D">
          <w:rPr>
            <w:rStyle w:val="Hyperlink"/>
            <w:rFonts w:ascii="Tahoma" w:hAnsi="Tahoma" w:cs="Tahoma"/>
          </w:rPr>
          <w:t>ș</w:t>
        </w:r>
        <w:r w:rsidRPr="003E7C3D">
          <w:rPr>
            <w:rStyle w:val="Hyperlink"/>
            <w:rFonts w:ascii="Trebuchet MS" w:hAnsi="Trebuchet MS"/>
          </w:rPr>
          <w:t>ti</w:t>
        </w:r>
      </w:hyperlink>
      <w:r w:rsidRPr="003E7C3D">
        <w:rPr>
          <w:rFonts w:ascii="Trebuchet MS" w:hAnsi="Trebuchet MS"/>
        </w:rPr>
        <w:t xml:space="preserve">, ROSCI0273 </w:t>
      </w:r>
      <w:hyperlink r:id="rId85" w:tooltip="Zona marină de la Capul Tuzla" w:history="1">
        <w:r w:rsidRPr="003E7C3D">
          <w:rPr>
            <w:rStyle w:val="Hyperlink"/>
            <w:rFonts w:ascii="Trebuchet MS" w:hAnsi="Trebuchet MS"/>
          </w:rPr>
          <w:t>Zona marină de la Capul Tuzla</w:t>
        </w:r>
      </w:hyperlink>
    </w:p>
    <w:p w:rsidR="008C6C1F" w:rsidRPr="003E7C3D" w:rsidRDefault="008C6C1F" w:rsidP="001E0B1E">
      <w:pPr>
        <w:jc w:val="both"/>
        <w:rPr>
          <w:rFonts w:ascii="Trebuchet MS" w:hAnsi="Trebuchet MS" w:cs="Arial"/>
          <w:b/>
          <w:sz w:val="24"/>
          <w:szCs w:val="24"/>
          <w:lang w:eastAsia="en-US"/>
        </w:rPr>
      </w:pPr>
      <w:r w:rsidRPr="003E7C3D">
        <w:rPr>
          <w:rFonts w:ascii="Trebuchet MS" w:hAnsi="Trebuchet MS" w:cs="Arial"/>
          <w:b/>
          <w:sz w:val="24"/>
          <w:szCs w:val="24"/>
          <w:lang w:eastAsia="en-US"/>
        </w:rPr>
        <w:t>Bulgaria</w:t>
      </w:r>
    </w:p>
    <w:p w:rsidR="008C6C1F" w:rsidRPr="003E7C3D" w:rsidRDefault="008C6C1F" w:rsidP="001E0B1E">
      <w:pPr>
        <w:jc w:val="both"/>
        <w:rPr>
          <w:rFonts w:ascii="Trebuchet MS" w:hAnsi="Trebuchet MS" w:cs="Arial"/>
          <w:sz w:val="24"/>
          <w:szCs w:val="24"/>
          <w:lang w:eastAsia="en-US"/>
        </w:rPr>
      </w:pPr>
      <w:r w:rsidRPr="003E7C3D">
        <w:rPr>
          <w:rFonts w:ascii="Trebuchet MS" w:hAnsi="Trebuchet MS" w:cs="Arial"/>
          <w:sz w:val="24"/>
          <w:szCs w:val="24"/>
          <w:lang w:eastAsia="en-US"/>
        </w:rPr>
        <w:t xml:space="preserve">Următoarele </w:t>
      </w:r>
      <w:r w:rsidRPr="003E7C3D">
        <w:rPr>
          <w:rFonts w:ascii="Trebuchet MS" w:hAnsi="Trebuchet MS" w:cs="Arial"/>
          <w:b/>
          <w:sz w:val="24"/>
          <w:szCs w:val="24"/>
          <w:lang w:eastAsia="en-US"/>
        </w:rPr>
        <w:t>arii protejate</w:t>
      </w:r>
      <w:r w:rsidRPr="003E7C3D">
        <w:rPr>
          <w:rFonts w:ascii="Trebuchet MS" w:hAnsi="Trebuchet MS" w:cs="Arial"/>
          <w:sz w:val="24"/>
          <w:szCs w:val="24"/>
          <w:lang w:eastAsia="en-US"/>
        </w:rPr>
        <w:t xml:space="preserve"> (situri “Natura 2000”) conform Legii Diversită</w:t>
      </w:r>
      <w:r w:rsidRPr="003E7C3D">
        <w:rPr>
          <w:rFonts w:ascii="Tahoma" w:hAnsi="Tahoma" w:cs="Tahoma"/>
          <w:sz w:val="24"/>
          <w:szCs w:val="24"/>
          <w:lang w:eastAsia="en-US"/>
        </w:rPr>
        <w:t>ț</w:t>
      </w:r>
      <w:r w:rsidRPr="003E7C3D">
        <w:rPr>
          <w:rFonts w:ascii="Trebuchet MS" w:hAnsi="Trebuchet MS" w:cs="Arial"/>
          <w:sz w:val="24"/>
          <w:szCs w:val="24"/>
          <w:lang w:eastAsia="en-US"/>
        </w:rPr>
        <w:t>ii Biologice sunt in întregime sau par</w:t>
      </w:r>
      <w:r w:rsidRPr="003E7C3D">
        <w:rPr>
          <w:rFonts w:ascii="Tahoma" w:hAnsi="Tahoma" w:cs="Tahoma"/>
          <w:sz w:val="24"/>
          <w:szCs w:val="24"/>
          <w:lang w:eastAsia="en-US"/>
        </w:rPr>
        <w:t>ț</w:t>
      </w:r>
      <w:r w:rsidRPr="003E7C3D">
        <w:rPr>
          <w:rFonts w:ascii="Trebuchet MS" w:hAnsi="Trebuchet MS" w:cs="Arial"/>
          <w:sz w:val="24"/>
          <w:szCs w:val="24"/>
          <w:lang w:eastAsia="en-US"/>
        </w:rPr>
        <w:t xml:space="preserve">ial pe teritoriul bulgar din zona Programului: </w:t>
      </w:r>
    </w:p>
    <w:p w:rsidR="008C6C1F" w:rsidRPr="003E7C3D" w:rsidRDefault="008C6C1F" w:rsidP="00047F22">
      <w:pPr>
        <w:numPr>
          <w:ilvl w:val="0"/>
          <w:numId w:val="25"/>
        </w:numPr>
        <w:jc w:val="both"/>
        <w:rPr>
          <w:rFonts w:ascii="Trebuchet MS" w:hAnsi="Trebuchet MS" w:cs="Arial"/>
          <w:sz w:val="24"/>
          <w:szCs w:val="24"/>
          <w:lang w:eastAsia="en-US"/>
        </w:rPr>
      </w:pPr>
      <w:r w:rsidRPr="003E7C3D">
        <w:rPr>
          <w:rFonts w:ascii="Trebuchet MS" w:hAnsi="Trebuchet MS" w:cs="Arial"/>
          <w:sz w:val="24"/>
          <w:szCs w:val="24"/>
        </w:rPr>
        <w:t xml:space="preserve">BG0000102 "Dolinata na reka Batova", BG0000106 "Harsovska reka", BG0000107 "Suha reka", BG0000118 "Zlatni pyasatsi", BG0000130 "Kraymorska Dobrudzha”, BG0000154 "Ezero Durankulak", BG0000166 "Vrachanski Balkan", BG0000168 "Ludogorie”, BG0000169 " Ludogorie - Srebarna", BG0000171 " Ludogorie - Boblata", BG0000180 " Boblata ", BG0000181 "Reka Vit", BG0000182 "Orsoya", BG0000199 "Tsibar", BG0000211 "Tvardishka planina", BG0000213 "Tarnovski visochini", BG0000216 "Emen", BG0000231 "Belenska gora", BG0000232 "Batin", BG0000233 "Studena reka", BG0000239 "Obnova – Karaman dol", BG0000240 "Studenets", BG0000241 "Srebarna", BG0000247 "Nikopolsko platao", BG0000275 "Yazovir Stamboliyski", BG0000279 "Stara reka", BG0000280 "Zlatishka reka", BG0000281 "Reka Belitsa", BG0000282 "Dryanovska reka", BG0000334 "Ostrov", BG0000335 "Karaboaz”, BG0000336 "Zlatiya", BG0000339 "Раброво", BG0000340 "Tsar Petrovo", BG0000374 "Bebresh", BG0000377 "Kalimok - Brashlen", BG0000396 "Persina", BG0000399 "Balgarka", BG0000432 "Golyama reka", BG0000487 "Bozhite mostove", BG0000497 "Archar", BG0000498 "Vidbol”, BG0000500 "Voynitsa", BG0000503 "Reka Lom", BG0000507 "Deleyna", BG0000508 "Reka Skat", BG0000509 "Tsibriysa", BG0000516 "Chernata mogila", BG0000517 "Portitovtsi - Vladimirovo", BG0000518 "Vartopski dol”, BG0000519 "Mominbrodsko blato", BG0000521 "Makresh", BG0000522 "Vidinski park", BG0000523 "Shishentsi", BG0000524 "Orizishteto", BG0000525 "Timok", BG0000526 "Dolno Linevo", BG0000527 "Kozloduy", BG0000528 "Ostrovska step - Vadin", BG0000529 "Marten - Ryahovo", BG0000530 "Pozharevo - Garvan", BG0000532 "Ostrov Bliznatsi", BG0000533 "Ostrov Kozloduy", BG0000534 "Ostrov Chayka", BG0000552 "Ostrov Kutovo", BG0000569 "Kardam", BG0000570 "Izvorovo - Kraishte", BG0000572 "Rositsa - Loznitsa", BG0000573 "Kompleks Kaliakra", BG0000576 "Svishtovska gora", BG0000587 "Varkan", BG0000591 "Sedlarkata", BG0000593 "Bilernitsite", BG0000594 "Bozhiya most - Ponora", BG0000601 "Kalenska peshtera", BG0000605 "Bozhkova dupka”, BG0000608 "Lomovete", BG0000609 "Reka Rositsa", BG0000610 "Reka Yantra", BG0000611 "Yazovir Gorni Dabnik", BG0000613 "Reka Iskar", BG0000614 "Reka Ogosta", BG0000621 "Ezero Shabla - Ezerets", BG0000627 "Konunski dol”, BG0000631 "Novo selo", BG0001014 "Karlukovo", BG0001037 "Pastrina", BG0001040 "Zapadna Stra planina I Predbalkan", BG0001042 "Iskarski prolom - Rzhana", BG0001493 "Tsentralen Balkan - bufer", BG0002018 "Ostrov Vardim" </w:t>
      </w:r>
      <w:r w:rsidRPr="003E7C3D">
        <w:rPr>
          <w:rFonts w:ascii="Trebuchet MS" w:hAnsi="Trebuchet MS" w:cs="Arial"/>
          <w:sz w:val="24"/>
          <w:szCs w:val="24"/>
          <w:lang w:eastAsia="en-US"/>
        </w:rPr>
        <w:t xml:space="preserve">pentru conservarea habitatelor naturale </w:t>
      </w:r>
      <w:r w:rsidRPr="003E7C3D">
        <w:rPr>
          <w:rFonts w:ascii="Tahoma" w:hAnsi="Tahoma" w:cs="Tahoma"/>
          <w:sz w:val="24"/>
          <w:szCs w:val="24"/>
          <w:lang w:eastAsia="en-US"/>
        </w:rPr>
        <w:t>ș</w:t>
      </w:r>
      <w:r w:rsidRPr="003E7C3D">
        <w:rPr>
          <w:rFonts w:ascii="Trebuchet MS" w:hAnsi="Trebuchet MS" w:cs="Arial"/>
          <w:sz w:val="24"/>
          <w:szCs w:val="24"/>
          <w:lang w:eastAsia="en-US"/>
        </w:rPr>
        <w:t xml:space="preserve">i a florei </w:t>
      </w:r>
      <w:r w:rsidRPr="003E7C3D">
        <w:rPr>
          <w:rFonts w:ascii="Tahoma" w:hAnsi="Tahoma" w:cs="Tahoma"/>
          <w:sz w:val="24"/>
          <w:szCs w:val="24"/>
          <w:lang w:eastAsia="en-US"/>
        </w:rPr>
        <w:t>ș</w:t>
      </w:r>
      <w:r w:rsidRPr="003E7C3D">
        <w:rPr>
          <w:rFonts w:ascii="Trebuchet MS" w:hAnsi="Trebuchet MS" w:cs="Arial"/>
          <w:sz w:val="24"/>
          <w:szCs w:val="24"/>
          <w:lang w:eastAsia="en-US"/>
        </w:rPr>
        <w:t xml:space="preserve">i faunei salbatice incluse in lista arii protejate adoptate prin Decizii ale Consiliului de Ministri; </w:t>
      </w:r>
      <w:r w:rsidRPr="003E7C3D">
        <w:rPr>
          <w:rFonts w:ascii="Tahoma" w:hAnsi="Tahoma" w:cs="Tahoma"/>
          <w:sz w:val="24"/>
          <w:szCs w:val="24"/>
          <w:lang w:eastAsia="en-US"/>
        </w:rPr>
        <w:t>ș</w:t>
      </w:r>
      <w:r w:rsidRPr="003E7C3D">
        <w:rPr>
          <w:rFonts w:ascii="Trebuchet MS" w:hAnsi="Trebuchet MS" w:cs="Arial"/>
          <w:sz w:val="24"/>
          <w:szCs w:val="24"/>
          <w:lang w:eastAsia="en-US"/>
        </w:rPr>
        <w:t>i</w:t>
      </w:r>
    </w:p>
    <w:p w:rsidR="008C6C1F" w:rsidRPr="003E7C3D" w:rsidRDefault="008C6C1F" w:rsidP="00047F22">
      <w:pPr>
        <w:numPr>
          <w:ilvl w:val="0"/>
          <w:numId w:val="25"/>
        </w:numPr>
        <w:jc w:val="both"/>
        <w:rPr>
          <w:rFonts w:ascii="Trebuchet MS" w:hAnsi="Trebuchet MS" w:cs="Arial"/>
          <w:sz w:val="24"/>
          <w:szCs w:val="24"/>
          <w:lang w:eastAsia="en-US"/>
        </w:rPr>
      </w:pPr>
      <w:r w:rsidRPr="003E7C3D">
        <w:rPr>
          <w:rFonts w:ascii="Trebuchet MS" w:hAnsi="Trebuchet MS" w:cs="Arial"/>
          <w:sz w:val="24"/>
          <w:szCs w:val="24"/>
        </w:rPr>
        <w:t>BG0000156 "Shablenski ezeren kompleks", BG0000237 "Ostrov Pozharevo", BG0000240 "Studenets", BG0000241 "Srebarna", BG0000332 "Karlukovski karst", BG0000399 "Balgarka", BG0002002 "Zapaden Balkan", BG0002005 "Ponor”, BG0002006 "Ribarnitsi Orsoya", BG0002007 "Ostrov Ibisha", BG0002008 "Ostrov do Gorni Tsibar”, BG0002009 "Zlatiyata", BG0002017 "Kompleks Belenski ostrovi", BG0002018 "Ostrov Vardim", BG0002024 "Ribarnitsi Mechka", BG0002025 "Lomovete", BG0002029 "Kotlenska planina", BG0002030 "Kompleks Kalimok", BG0002031 "Steneta", BG0002039 "Harsovska reka", BG0002048 "Suha reka", BG0002050 "Durankulasho ezero", BG0002051 "Kaliakra", BG0002053 "Vrachanski Balkan", BG0002061 "Balchik", BG0002062 "Ludogorie”, BG0002064 "Garvansko blato", BG0002065 "Blato Malak Preslavets", BG0002067 "Ostrov Golya", BG0002070 "Ribarnitsi Hadzhi Dimitrovo", BG0002074 "Nikopolsko plato", BG0002082 "Batova”, BG0002083 "Svishtovsko-Belenska nizina", BG0002085 "Chairya", BG0002090 "Berkovitsa", BG0002091 "Ostrov Lakat", BG0002095 "Gorni Dabnik - Telish", BG0002096 "Obnova", BG0002097 "Belite skali", BG0002104 "Tsibarsko blato" и BG0002115 "Bilo"</w:t>
      </w:r>
      <w:r w:rsidRPr="003E7C3D">
        <w:rPr>
          <w:rFonts w:ascii="Trebuchet MS" w:hAnsi="Trebuchet MS" w:cs="Arial"/>
          <w:sz w:val="24"/>
          <w:szCs w:val="24"/>
          <w:lang w:eastAsia="en-US"/>
        </w:rPr>
        <w:t xml:space="preserve"> pentru conservarea pasarilor salbatice, desemnate prin Ordine ale Ministrului Mediului </w:t>
      </w:r>
      <w:r w:rsidRPr="003E7C3D">
        <w:rPr>
          <w:rFonts w:ascii="Tahoma" w:hAnsi="Tahoma" w:cs="Tahoma"/>
          <w:sz w:val="24"/>
          <w:szCs w:val="24"/>
          <w:lang w:eastAsia="en-US"/>
        </w:rPr>
        <w:t>ș</w:t>
      </w:r>
      <w:r w:rsidRPr="003E7C3D">
        <w:rPr>
          <w:rFonts w:ascii="Trebuchet MS" w:hAnsi="Trebuchet MS" w:cs="Arial"/>
          <w:sz w:val="24"/>
          <w:szCs w:val="24"/>
          <w:lang w:eastAsia="en-US"/>
        </w:rPr>
        <w:t>i Apelor.</w:t>
      </w:r>
    </w:p>
    <w:p w:rsidR="008C6C1F" w:rsidRPr="003E7C3D" w:rsidRDefault="008C6C1F" w:rsidP="001E0B1E">
      <w:pPr>
        <w:jc w:val="both"/>
        <w:rPr>
          <w:rFonts w:ascii="Trebuchet MS" w:hAnsi="Trebuchet MS" w:cs="Arial"/>
          <w:sz w:val="24"/>
          <w:szCs w:val="24"/>
          <w:lang w:eastAsia="en-US"/>
        </w:rPr>
      </w:pPr>
      <w:r w:rsidRPr="003E7C3D">
        <w:rPr>
          <w:rFonts w:ascii="Trebuchet MS" w:hAnsi="Trebuchet MS" w:cs="Arial"/>
          <w:sz w:val="24"/>
          <w:szCs w:val="24"/>
          <w:lang w:eastAsia="en-US"/>
        </w:rPr>
        <w:t xml:space="preserve">Pe teritoriul bulgar din zona Programului sunt următoarele </w:t>
      </w:r>
      <w:r w:rsidRPr="003E7C3D">
        <w:rPr>
          <w:rFonts w:ascii="Trebuchet MS" w:hAnsi="Trebuchet MS" w:cs="Arial"/>
          <w:b/>
          <w:sz w:val="24"/>
          <w:szCs w:val="24"/>
          <w:lang w:eastAsia="en-US"/>
        </w:rPr>
        <w:t>arii protejate</w:t>
      </w:r>
      <w:r w:rsidRPr="003E7C3D">
        <w:rPr>
          <w:rFonts w:ascii="Trebuchet MS" w:hAnsi="Trebuchet MS" w:cs="Arial"/>
          <w:sz w:val="24"/>
          <w:szCs w:val="24"/>
          <w:lang w:eastAsia="en-US"/>
        </w:rPr>
        <w:t xml:space="preserve"> conform Legii Ariilor Protejate (LAP): </w:t>
      </w:r>
    </w:p>
    <w:p w:rsidR="008C6C1F" w:rsidRPr="003E7C3D" w:rsidRDefault="008C6C1F" w:rsidP="00047F22">
      <w:pPr>
        <w:numPr>
          <w:ilvl w:val="0"/>
          <w:numId w:val="25"/>
        </w:numPr>
        <w:jc w:val="both"/>
        <w:rPr>
          <w:rFonts w:ascii="Trebuchet MS" w:hAnsi="Trebuchet MS" w:cs="Arial"/>
          <w:sz w:val="24"/>
          <w:szCs w:val="24"/>
          <w:lang w:eastAsia="en-US"/>
        </w:rPr>
      </w:pPr>
      <w:r w:rsidRPr="003E7C3D">
        <w:rPr>
          <w:rFonts w:ascii="Trebuchet MS" w:hAnsi="Trebuchet MS" w:cs="Arial"/>
          <w:i/>
          <w:sz w:val="24"/>
          <w:szCs w:val="24"/>
          <w:lang w:eastAsia="en-US"/>
        </w:rPr>
        <w:t>Parcuri naturale</w:t>
      </w:r>
      <w:r w:rsidRPr="003E7C3D">
        <w:rPr>
          <w:rFonts w:ascii="Trebuchet MS" w:hAnsi="Trebuchet MS" w:cs="Arial"/>
          <w:sz w:val="24"/>
          <w:szCs w:val="24"/>
          <w:lang w:eastAsia="en-US"/>
        </w:rPr>
        <w:t xml:space="preserve">: Persina, Vrachanski Balkan, Rusenski Lom; </w:t>
      </w:r>
    </w:p>
    <w:p w:rsidR="008C6C1F" w:rsidRPr="003E7C3D" w:rsidRDefault="008C6C1F" w:rsidP="00047F22">
      <w:pPr>
        <w:numPr>
          <w:ilvl w:val="0"/>
          <w:numId w:val="25"/>
        </w:numPr>
        <w:jc w:val="both"/>
        <w:rPr>
          <w:rFonts w:ascii="Trebuchet MS" w:hAnsi="Trebuchet MS" w:cs="Arial"/>
          <w:sz w:val="24"/>
          <w:szCs w:val="24"/>
          <w:lang w:eastAsia="en-US"/>
        </w:rPr>
      </w:pPr>
      <w:r w:rsidRPr="003E7C3D">
        <w:rPr>
          <w:rFonts w:ascii="Trebuchet MS" w:hAnsi="Trebuchet MS" w:cs="Arial"/>
          <w:i/>
          <w:sz w:val="24"/>
          <w:szCs w:val="24"/>
          <w:lang w:eastAsia="en-US"/>
        </w:rPr>
        <w:t>Rezerva</w:t>
      </w:r>
      <w:r w:rsidRPr="003E7C3D">
        <w:rPr>
          <w:rFonts w:ascii="Tahoma" w:hAnsi="Tahoma" w:cs="Tahoma"/>
          <w:i/>
          <w:sz w:val="24"/>
          <w:szCs w:val="24"/>
          <w:lang w:eastAsia="en-US"/>
        </w:rPr>
        <w:t>ț</w:t>
      </w:r>
      <w:r w:rsidRPr="003E7C3D">
        <w:rPr>
          <w:rFonts w:ascii="Trebuchet MS" w:hAnsi="Trebuchet MS" w:cs="Arial"/>
          <w:i/>
          <w:sz w:val="24"/>
          <w:szCs w:val="24"/>
          <w:lang w:eastAsia="en-US"/>
        </w:rPr>
        <w:t>ii</w:t>
      </w:r>
      <w:r w:rsidRPr="003E7C3D">
        <w:rPr>
          <w:rFonts w:ascii="Trebuchet MS" w:hAnsi="Trebuchet MS" w:cs="Arial"/>
          <w:sz w:val="24"/>
          <w:szCs w:val="24"/>
          <w:lang w:eastAsia="en-US"/>
        </w:rPr>
        <w:t xml:space="preserve">: Byala krava, Chuprene, Vrachanski Karst, Kaliakra, Gornata koria, Kitka, Milka, Beli Lom; </w:t>
      </w:r>
    </w:p>
    <w:p w:rsidR="008C6C1F" w:rsidRPr="003E7C3D" w:rsidRDefault="008C6C1F" w:rsidP="00047F22">
      <w:pPr>
        <w:numPr>
          <w:ilvl w:val="0"/>
          <w:numId w:val="25"/>
        </w:numPr>
        <w:jc w:val="both"/>
        <w:rPr>
          <w:rFonts w:ascii="Trebuchet MS" w:hAnsi="Trebuchet MS" w:cs="Arial"/>
          <w:sz w:val="24"/>
          <w:szCs w:val="24"/>
          <w:lang w:eastAsia="en-US"/>
        </w:rPr>
      </w:pPr>
      <w:r w:rsidRPr="003E7C3D">
        <w:rPr>
          <w:rFonts w:ascii="Trebuchet MS" w:hAnsi="Trebuchet MS" w:cs="Arial"/>
          <w:i/>
          <w:sz w:val="24"/>
          <w:szCs w:val="24"/>
          <w:lang w:eastAsia="en-US"/>
        </w:rPr>
        <w:t>Rezerva</w:t>
      </w:r>
      <w:r w:rsidRPr="003E7C3D">
        <w:rPr>
          <w:rFonts w:ascii="Tahoma" w:hAnsi="Tahoma" w:cs="Tahoma"/>
          <w:i/>
          <w:sz w:val="24"/>
          <w:szCs w:val="24"/>
          <w:lang w:eastAsia="en-US"/>
        </w:rPr>
        <w:t>ț</w:t>
      </w:r>
      <w:r w:rsidRPr="003E7C3D">
        <w:rPr>
          <w:rFonts w:ascii="Trebuchet MS" w:hAnsi="Trebuchet MS" w:cs="Arial"/>
          <w:i/>
          <w:sz w:val="24"/>
          <w:szCs w:val="24"/>
          <w:lang w:eastAsia="en-US"/>
        </w:rPr>
        <w:t>ii speciale</w:t>
      </w:r>
      <w:r w:rsidRPr="003E7C3D">
        <w:rPr>
          <w:rFonts w:ascii="Trebuchet MS" w:hAnsi="Trebuchet MS" w:cs="Arial"/>
          <w:sz w:val="24"/>
          <w:szCs w:val="24"/>
          <w:lang w:eastAsia="en-US"/>
        </w:rPr>
        <w:t xml:space="preserve">: </w:t>
      </w:r>
      <w:r w:rsidRPr="003E7C3D">
        <w:rPr>
          <w:rFonts w:ascii="Trebuchet MS" w:hAnsi="Trebuchet MS" w:cs="Arial"/>
          <w:sz w:val="24"/>
          <w:szCs w:val="24"/>
        </w:rPr>
        <w:t>Savchov chair, Haydushki chukar, Baltata, Ibisha, Persinski blata, Srebarna</w:t>
      </w:r>
      <w:r w:rsidRPr="003E7C3D">
        <w:rPr>
          <w:rFonts w:ascii="Trebuchet MS" w:hAnsi="Trebuchet MS" w:cs="Arial"/>
          <w:sz w:val="24"/>
          <w:szCs w:val="24"/>
          <w:lang w:eastAsia="en-US"/>
        </w:rPr>
        <w:t>;</w:t>
      </w:r>
    </w:p>
    <w:p w:rsidR="008C6C1F" w:rsidRPr="003E7C3D" w:rsidRDefault="008C6C1F" w:rsidP="00047F22">
      <w:pPr>
        <w:numPr>
          <w:ilvl w:val="0"/>
          <w:numId w:val="25"/>
        </w:numPr>
        <w:jc w:val="both"/>
        <w:rPr>
          <w:rFonts w:ascii="Trebuchet MS" w:hAnsi="Trebuchet MS" w:cs="Arial"/>
          <w:sz w:val="24"/>
          <w:szCs w:val="24"/>
          <w:lang w:eastAsia="en-US"/>
        </w:rPr>
      </w:pPr>
      <w:r w:rsidRPr="003E7C3D">
        <w:rPr>
          <w:rFonts w:ascii="Trebuchet MS" w:hAnsi="Trebuchet MS" w:cs="Arial"/>
          <w:i/>
          <w:sz w:val="24"/>
          <w:szCs w:val="24"/>
          <w:lang w:eastAsia="en-US"/>
        </w:rPr>
        <w:t>Monumente ale naturii:</w:t>
      </w:r>
      <w:r w:rsidRPr="003E7C3D">
        <w:rPr>
          <w:rFonts w:ascii="Trebuchet MS" w:hAnsi="Trebuchet MS" w:cs="Arial"/>
          <w:sz w:val="24"/>
          <w:szCs w:val="24"/>
          <w:lang w:eastAsia="en-US"/>
        </w:rPr>
        <w:t xml:space="preserve"> </w:t>
      </w:r>
      <w:r w:rsidRPr="003E7C3D">
        <w:rPr>
          <w:rFonts w:ascii="Trebuchet MS" w:hAnsi="Trebuchet MS" w:cs="Arial"/>
          <w:sz w:val="24"/>
          <w:szCs w:val="24"/>
        </w:rPr>
        <w:t>Momin skok, Kapinovski vodopad, Vodopada na r. Miykovska, Kaya bunar, Kanyonat na r. Negovanska – Emenski kayon, Ponorite, Dryankov halm, Musina - peshtera, Levi I desni suhu pech, Peshtera Venetsa, Vodopad na r. Stakevska, Magurata, Borov kamak, Belogradchishki skali, Petrov tserak, Gardata, Vratsata, Ledenika, Bozhite mostove, Ponora, Novata peshtera, Ritlite, Govedarnika, Chuklite, Galabarnika, Samuilitsa І and ІІ, Chervenitsa, Arboretuma, Aleksandriyska gora, Mishin kamak, Mramorna peshera, Hayduski vodopadi, Durshin vodopad, Vodniya skok, Fosilno nahodishte na Badenskata fauna, Peshterata “Razbititsa”, Karstovo zhdrelo “Chernelka”, Nahodishte na tertsierni (tortonski) vkamenelosti, Opanski bair, Nahodishte na okremeneni stable I panova ot vekovna iglolistna gora ot sem. Taksodievi v m. “Tashkovoto”, Nahodishte na okremeneni stable I panova ot vekovna iglolistna gora ot sem. Taksodievi v m.”Kaleto”, Gininata peshtera, Studenets, Kamarata, Haydushkata peshtera, Skalen most “Sedlarkata”, Kaleto – tektonski graben, Kuklite, Vodopad “Skoka” na r. Belilkata, Kupenite, Skalnite kukli v m. “Pladnishteto”, Skalnata tsarkva, Peshtera “Nanin kamak“, Peshterata “Orlova chuka“, Dekilitash, Mamula, Ostrata skala, Ostrata kanara, Skalno obrazuvanie “Peshterata“, Skalno obrazuvanie “Vratata“;</w:t>
      </w:r>
    </w:p>
    <w:p w:rsidR="008C6C1F" w:rsidRPr="003E7C3D" w:rsidRDefault="008C6C1F" w:rsidP="00047F22">
      <w:pPr>
        <w:numPr>
          <w:ilvl w:val="0"/>
          <w:numId w:val="25"/>
        </w:numPr>
        <w:jc w:val="both"/>
        <w:rPr>
          <w:rFonts w:ascii="Trebuchet MS" w:hAnsi="Trebuchet MS" w:cs="Arial"/>
          <w:sz w:val="24"/>
          <w:szCs w:val="24"/>
          <w:lang w:eastAsia="en-US"/>
        </w:rPr>
      </w:pPr>
      <w:r w:rsidRPr="003E7C3D">
        <w:rPr>
          <w:rFonts w:ascii="Trebuchet MS" w:hAnsi="Trebuchet MS" w:cs="Arial"/>
          <w:i/>
          <w:sz w:val="24"/>
          <w:szCs w:val="24"/>
          <w:lang w:eastAsia="en-US"/>
        </w:rPr>
        <w:t>Localităţi protejate:</w:t>
      </w:r>
      <w:r w:rsidRPr="003E7C3D">
        <w:rPr>
          <w:rFonts w:ascii="Trebuchet MS" w:hAnsi="Trebuchet MS" w:cs="Arial"/>
          <w:sz w:val="24"/>
          <w:szCs w:val="24"/>
          <w:lang w:eastAsia="en-US"/>
        </w:rPr>
        <w:t xml:space="preserve"> </w:t>
      </w:r>
      <w:r w:rsidRPr="003E7C3D">
        <w:rPr>
          <w:rFonts w:ascii="Trebuchet MS" w:hAnsi="Trebuchet MS" w:cs="Arial"/>
          <w:sz w:val="24"/>
          <w:szCs w:val="24"/>
        </w:rPr>
        <w:t>Markov buk, Glavite, Belokravishtnitsa, Nahodishte na Balgarska garlitsa, Reka Veselina, Kaykusha, Stariyat dab, Studen kladenets, Meshovata gora, Slona, Preobrazhenski manastir, Bozhurluka, Bozhur polyana, Bogdanov dol,Dzholyungyol, Nikolinski kladenets, Manastirskoto, Derventa, Kosovo, Komitkite dupki, Zhelezartsi, Rusalka, Lesoparka, Nahodishte na balgarski sarpets, Ostrov Kutovo, Chuprenski buki, Nahodishte na Ruzhevidna povetitsa, Ostrovi “Bliznatsite”, Midzhur, Rakovishki manastir, Lipaka, Brashka chuka, Padinite, Rechka, Tepeto, Borovanska mogila, Kitkata, Koritata, Daneva mogila, Kozloduy, Kochumina, Go;a bara, Kalugerski gled - Topolite, Vola, Vezhdata, Stepite, Blatno kokiche, Aromatna matiola, Rositsa, Loznitsa, Bezhanovo, Orlova mogila, Yaylata, Durankulashko ezero, Shablensko ezero, Suha reka, Ostrov Tsibar, Samarite, Shabovitsa, Gluharchevidna zhaltitsa, Usketo, “Kopren, Ravno buche, Kalimanitsa, Dayanitsa", Sto ovtsi, Kaleto, Shumaka, Ribarnitsi Orsoya, Uruchnik, Ravnensko gradishte, Persin, Koridorite, Ostrov “Malak Boril”, Kaylaka, Bulin dol, Dalgata bara - pametnika, Ornitsite, Garvanitsa, Peshterite, Gushterat, Palaza, Turiyata, Brestishko branishte, Cheshmata, Lagat “Dramkata“, Vyatarnitsa, Cholashki orman, Pozhara, Valchitranskata gora, Ormana, Marinovets, Shtarka, Goliyat vrah, Drenovitsa, Pipra - Kaleto, Persin iztok, Kiselets, Cherveniyat bryag, Katinata, Gendzhov orman, Eliyata, Taraklaka, Plavala, Ribarnitsite, Lomiya, Nahodishte na obiknoven sladnik, Vekovna tserova gora, Kompleks “Aleko Telika“, Kalimok - Brashlen, Estestveno nahodishte na Krimska kakula, Nahodishte na Balgarska Garlitsa – selo Karamanovo, Doychov ostrov, Nahodishte na Uehtritsova uroka, Pelikanite, Karakuz, Garvanski blata, Malak Kanagyol, Golyamata cheshma, Ostrov Pozharevo, Saya Kulak, Blatoto kray s. Malak Preslavets, Pametnika, Medzhit tabiya</w:t>
      </w:r>
      <w:r w:rsidRPr="003E7C3D">
        <w:rPr>
          <w:rFonts w:ascii="Trebuchet MS" w:hAnsi="Trebuchet MS" w:cs="Arial"/>
          <w:sz w:val="24"/>
          <w:szCs w:val="24"/>
          <w:lang w:eastAsia="en-US"/>
        </w:rPr>
        <w:t>.</w:t>
      </w:r>
    </w:p>
    <w:p w:rsidR="008C6C1F" w:rsidRPr="003E7C3D" w:rsidRDefault="008C6C1F" w:rsidP="007D0F8B">
      <w:pPr>
        <w:pStyle w:val="Heading3"/>
        <w:rPr>
          <w:rFonts w:ascii="Trebuchet MS" w:hAnsi="Trebuchet MS"/>
        </w:rPr>
      </w:pPr>
    </w:p>
    <w:p w:rsidR="008C6C1F" w:rsidRPr="003E7C3D" w:rsidRDefault="008C6C1F" w:rsidP="007D0F8B">
      <w:pPr>
        <w:pStyle w:val="Heading3"/>
        <w:rPr>
          <w:rFonts w:ascii="Trebuchet MS" w:hAnsi="Trebuchet MS"/>
        </w:rPr>
      </w:pPr>
      <w:bookmarkStart w:id="89" w:name="_Toc390948212"/>
      <w:r w:rsidRPr="003E7C3D">
        <w:rPr>
          <w:rFonts w:ascii="Trebuchet MS" w:hAnsi="Trebuchet MS"/>
        </w:rPr>
        <w:t>3.2.7</w:t>
      </w:r>
      <w:r w:rsidRPr="003E7C3D">
        <w:rPr>
          <w:rFonts w:ascii="Trebuchet MS" w:hAnsi="Trebuchet MS"/>
        </w:rPr>
        <w:tab/>
        <w:t>Patrimoniul cultural</w:t>
      </w:r>
      <w:bookmarkEnd w:id="89"/>
      <w:r w:rsidRPr="003E7C3D">
        <w:rPr>
          <w:rFonts w:ascii="Trebuchet MS" w:hAnsi="Trebuchet MS"/>
        </w:rPr>
        <w:t xml:space="preserve"> </w:t>
      </w:r>
    </w:p>
    <w:p w:rsidR="008C6C1F" w:rsidRPr="003E7C3D" w:rsidRDefault="008C6C1F" w:rsidP="001E0B1E">
      <w:pPr>
        <w:jc w:val="both"/>
        <w:rPr>
          <w:rFonts w:ascii="Trebuchet MS" w:hAnsi="Trebuchet MS" w:cs="Arial"/>
          <w:b/>
          <w:sz w:val="24"/>
          <w:szCs w:val="24"/>
        </w:rPr>
      </w:pPr>
      <w:r w:rsidRPr="003E7C3D">
        <w:rPr>
          <w:rFonts w:ascii="Trebuchet MS" w:hAnsi="Trebuchet MS" w:cs="Arial"/>
          <w:b/>
          <w:sz w:val="24"/>
          <w:szCs w:val="24"/>
        </w:rPr>
        <w:t>Romania</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 xml:space="preserve">În România, Lista Monumentelor Istorice, inclusiv a site-urilor arheologice, este elaborată </w:t>
      </w:r>
      <w:r w:rsidRPr="003E7C3D">
        <w:rPr>
          <w:rFonts w:ascii="Tahoma" w:hAnsi="Tahoma" w:cs="Tahoma"/>
          <w:sz w:val="24"/>
          <w:szCs w:val="24"/>
        </w:rPr>
        <w:t>ș</w:t>
      </w:r>
      <w:r w:rsidRPr="003E7C3D">
        <w:rPr>
          <w:rFonts w:ascii="Trebuchet MS" w:hAnsi="Trebuchet MS" w:cs="Arial"/>
          <w:sz w:val="24"/>
          <w:szCs w:val="24"/>
        </w:rPr>
        <w:t xml:space="preserve">i actualizată de Ministerul Culturii </w:t>
      </w:r>
      <w:r w:rsidRPr="003E7C3D">
        <w:rPr>
          <w:rFonts w:ascii="Tahoma" w:hAnsi="Tahoma" w:cs="Tahoma"/>
          <w:sz w:val="24"/>
          <w:szCs w:val="24"/>
        </w:rPr>
        <w:t>ș</w:t>
      </w:r>
      <w:r w:rsidRPr="003E7C3D">
        <w:rPr>
          <w:rFonts w:ascii="Trebuchet MS" w:hAnsi="Trebuchet MS" w:cs="Arial"/>
          <w:sz w:val="24"/>
          <w:szCs w:val="24"/>
        </w:rPr>
        <w:t xml:space="preserve">i are un caracter oficial </w:t>
      </w:r>
      <w:r w:rsidRPr="003E7C3D">
        <w:rPr>
          <w:rFonts w:ascii="Tahoma" w:hAnsi="Tahoma" w:cs="Tahoma"/>
          <w:sz w:val="24"/>
          <w:szCs w:val="24"/>
        </w:rPr>
        <w:t>ș</w:t>
      </w:r>
      <w:r w:rsidRPr="003E7C3D">
        <w:rPr>
          <w:rFonts w:ascii="Trebuchet MS" w:hAnsi="Trebuchet MS" w:cs="Arial"/>
          <w:sz w:val="24"/>
          <w:szCs w:val="24"/>
        </w:rPr>
        <w:t>i legal. În conformitate cu cea mai recentă actualizare aprobată prin Ordinul Ministrului nr. 2.361/2010, pe teritoriul României, care este parte a programului, se află 3929 Monumente istorice, repartizate pe jude</w:t>
      </w:r>
      <w:r w:rsidRPr="003E7C3D">
        <w:rPr>
          <w:rFonts w:ascii="Tahoma" w:hAnsi="Tahoma" w:cs="Tahoma"/>
          <w:sz w:val="24"/>
          <w:szCs w:val="24"/>
        </w:rPr>
        <w:t>ț</w:t>
      </w:r>
      <w:r w:rsidRPr="003E7C3D">
        <w:rPr>
          <w:rFonts w:ascii="Trebuchet MS" w:hAnsi="Trebuchet MS" w:cs="Arial"/>
          <w:sz w:val="24"/>
          <w:szCs w:val="24"/>
        </w:rPr>
        <w:t>e, a</w:t>
      </w:r>
      <w:r w:rsidRPr="003E7C3D">
        <w:rPr>
          <w:rFonts w:ascii="Tahoma" w:hAnsi="Tahoma" w:cs="Tahoma"/>
          <w:sz w:val="24"/>
          <w:szCs w:val="24"/>
        </w:rPr>
        <w:t>ș</w:t>
      </w:r>
      <w:r w:rsidRPr="003E7C3D">
        <w:rPr>
          <w:rFonts w:ascii="Trebuchet MS" w:hAnsi="Trebuchet MS" w:cs="Arial"/>
          <w:sz w:val="24"/>
          <w:szCs w:val="24"/>
        </w:rPr>
        <w:t>a cum se arată în tabelul de mai jos.</w:t>
      </w:r>
    </w:p>
    <w:p w:rsidR="008C6C1F" w:rsidRPr="003E7C3D" w:rsidRDefault="008C6C1F" w:rsidP="001E0B1E">
      <w:pPr>
        <w:pStyle w:val="Default"/>
        <w:spacing w:before="120"/>
        <w:ind w:firstLine="709"/>
        <w:rPr>
          <w:rFonts w:cs="Arial"/>
          <w:b/>
          <w:bCs/>
          <w:lang w:val="ro-RO"/>
        </w:rPr>
      </w:pPr>
      <w:r w:rsidRPr="003E7C3D">
        <w:rPr>
          <w:rFonts w:cs="Arial"/>
          <w:b/>
          <w:bCs/>
          <w:lang w:val="ro-RO"/>
        </w:rPr>
        <w:t xml:space="preserve">Tabel 3-9: Numărul monumentelor istorice localizate in zona româneasca a Programului </w:t>
      </w:r>
    </w:p>
    <w:tbl>
      <w:tblPr>
        <w:tblW w:w="0" w:type="auto"/>
        <w:jc w:val="center"/>
        <w:tblInd w:w="-1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377"/>
        <w:gridCol w:w="3122"/>
      </w:tblGrid>
      <w:tr w:rsidR="008C6C1F" w:rsidRPr="003E7C3D" w:rsidTr="00AB56EC">
        <w:trPr>
          <w:trHeight w:val="270"/>
          <w:tblHeader/>
          <w:jc w:val="center"/>
        </w:trPr>
        <w:tc>
          <w:tcPr>
            <w:tcW w:w="7499" w:type="dxa"/>
            <w:gridSpan w:val="2"/>
            <w:tcBorders>
              <w:top w:val="double" w:sz="4" w:space="0" w:color="auto"/>
              <w:left w:val="double" w:sz="4" w:space="0" w:color="auto"/>
              <w:bottom w:val="double" w:sz="4" w:space="0" w:color="auto"/>
            </w:tcBorders>
            <w:shd w:val="clear" w:color="auto" w:fill="CCCCCC"/>
            <w:vAlign w:val="center"/>
          </w:tcPr>
          <w:p w:rsidR="008C6C1F" w:rsidRPr="003E7C3D" w:rsidRDefault="008C6C1F" w:rsidP="001E0B1E">
            <w:pPr>
              <w:jc w:val="center"/>
              <w:rPr>
                <w:rFonts w:ascii="Trebuchet MS" w:hAnsi="Trebuchet MS" w:cs="Arial"/>
                <w:b/>
                <w:sz w:val="24"/>
                <w:szCs w:val="24"/>
              </w:rPr>
            </w:pPr>
            <w:r w:rsidRPr="003E7C3D">
              <w:rPr>
                <w:rFonts w:ascii="Trebuchet MS" w:hAnsi="Trebuchet MS" w:cs="Arial"/>
                <w:b/>
                <w:sz w:val="24"/>
                <w:szCs w:val="24"/>
              </w:rPr>
              <w:t>Numărul Monumentelor Istorice</w:t>
            </w:r>
          </w:p>
          <w:p w:rsidR="008C6C1F" w:rsidRPr="003E7C3D" w:rsidRDefault="008C6C1F" w:rsidP="001E0B1E">
            <w:pPr>
              <w:jc w:val="center"/>
              <w:rPr>
                <w:rFonts w:ascii="Trebuchet MS" w:hAnsi="Trebuchet MS" w:cs="Arial"/>
                <w:b/>
                <w:sz w:val="24"/>
                <w:szCs w:val="24"/>
              </w:rPr>
            </w:pPr>
            <w:r w:rsidRPr="003E7C3D">
              <w:rPr>
                <w:rFonts w:ascii="Trebuchet MS" w:hAnsi="Trebuchet MS" w:cs="Arial"/>
                <w:b/>
                <w:sz w:val="24"/>
                <w:szCs w:val="24"/>
              </w:rPr>
              <w:t>din regiunea transfrontalieră a României</w:t>
            </w:r>
          </w:p>
        </w:tc>
      </w:tr>
      <w:tr w:rsidR="008C6C1F" w:rsidRPr="003E7C3D" w:rsidTr="00AB56EC">
        <w:trPr>
          <w:trHeight w:val="270"/>
          <w:jc w:val="center"/>
        </w:trPr>
        <w:tc>
          <w:tcPr>
            <w:tcW w:w="4377" w:type="dxa"/>
            <w:tcBorders>
              <w:top w:val="double" w:sz="4" w:space="0" w:color="auto"/>
              <w:left w:val="double" w:sz="4" w:space="0" w:color="auto"/>
              <w:bottom w:val="double" w:sz="4" w:space="0" w:color="auto"/>
            </w:tcBorders>
            <w:shd w:val="clear" w:color="auto" w:fill="CCCCCC"/>
            <w:vAlign w:val="center"/>
          </w:tcPr>
          <w:p w:rsidR="008C6C1F" w:rsidRPr="003E7C3D" w:rsidRDefault="008C6C1F" w:rsidP="001E0B1E">
            <w:pPr>
              <w:jc w:val="center"/>
              <w:rPr>
                <w:rFonts w:ascii="Trebuchet MS" w:hAnsi="Trebuchet MS" w:cs="Arial"/>
                <w:b/>
                <w:sz w:val="24"/>
                <w:szCs w:val="24"/>
              </w:rPr>
            </w:pPr>
            <w:r w:rsidRPr="003E7C3D">
              <w:rPr>
                <w:rFonts w:ascii="Trebuchet MS" w:hAnsi="Trebuchet MS" w:cs="Arial"/>
                <w:b/>
                <w:sz w:val="24"/>
                <w:szCs w:val="24"/>
              </w:rPr>
              <w:t>Jude</w:t>
            </w:r>
            <w:r w:rsidRPr="003E7C3D">
              <w:rPr>
                <w:rFonts w:ascii="Tahoma" w:hAnsi="Tahoma" w:cs="Tahoma"/>
                <w:b/>
                <w:sz w:val="24"/>
                <w:szCs w:val="24"/>
              </w:rPr>
              <w:t>ț</w:t>
            </w:r>
          </w:p>
        </w:tc>
        <w:tc>
          <w:tcPr>
            <w:tcW w:w="3122" w:type="dxa"/>
            <w:tcBorders>
              <w:top w:val="double" w:sz="4" w:space="0" w:color="auto"/>
              <w:bottom w:val="double" w:sz="4" w:space="0" w:color="auto"/>
              <w:right w:val="double" w:sz="4" w:space="0" w:color="auto"/>
            </w:tcBorders>
            <w:shd w:val="clear" w:color="auto" w:fill="CCCCCC"/>
            <w:vAlign w:val="center"/>
          </w:tcPr>
          <w:p w:rsidR="008C6C1F" w:rsidRPr="003E7C3D" w:rsidRDefault="008C6C1F" w:rsidP="001E0B1E">
            <w:pPr>
              <w:jc w:val="center"/>
              <w:rPr>
                <w:rFonts w:ascii="Trebuchet MS" w:hAnsi="Trebuchet MS" w:cs="Arial"/>
                <w:b/>
                <w:sz w:val="24"/>
                <w:szCs w:val="24"/>
              </w:rPr>
            </w:pPr>
            <w:r w:rsidRPr="003E7C3D">
              <w:rPr>
                <w:rFonts w:ascii="Trebuchet MS" w:hAnsi="Trebuchet MS" w:cs="Arial"/>
                <w:b/>
                <w:sz w:val="24"/>
                <w:szCs w:val="24"/>
              </w:rPr>
              <w:t>Număr</w:t>
            </w:r>
          </w:p>
        </w:tc>
      </w:tr>
      <w:tr w:rsidR="008C6C1F" w:rsidRPr="003E7C3D" w:rsidTr="00AB56EC">
        <w:trPr>
          <w:trHeight w:val="270"/>
          <w:jc w:val="center"/>
        </w:trPr>
        <w:tc>
          <w:tcPr>
            <w:tcW w:w="4377" w:type="dxa"/>
            <w:tcBorders>
              <w:top w:val="double" w:sz="4" w:space="0" w:color="auto"/>
              <w:left w:val="double" w:sz="4" w:space="0" w:color="auto"/>
            </w:tcBorders>
            <w:vAlign w:val="center"/>
          </w:tcPr>
          <w:p w:rsidR="008C6C1F" w:rsidRPr="003E7C3D" w:rsidRDefault="008C6C1F" w:rsidP="001E0B1E">
            <w:pPr>
              <w:jc w:val="center"/>
              <w:rPr>
                <w:rFonts w:ascii="Trebuchet MS" w:hAnsi="Trebuchet MS" w:cs="Arial"/>
                <w:sz w:val="24"/>
                <w:szCs w:val="24"/>
              </w:rPr>
            </w:pPr>
            <w:r w:rsidRPr="003E7C3D">
              <w:rPr>
                <w:rFonts w:ascii="Trebuchet MS" w:hAnsi="Trebuchet MS" w:cs="Arial"/>
                <w:sz w:val="24"/>
                <w:szCs w:val="24"/>
              </w:rPr>
              <w:t>Constanţa</w:t>
            </w:r>
          </w:p>
        </w:tc>
        <w:tc>
          <w:tcPr>
            <w:tcW w:w="3122" w:type="dxa"/>
            <w:tcBorders>
              <w:top w:val="double" w:sz="4" w:space="0" w:color="auto"/>
              <w:right w:val="double" w:sz="4" w:space="0" w:color="auto"/>
            </w:tcBorders>
            <w:vAlign w:val="center"/>
          </w:tcPr>
          <w:p w:rsidR="008C6C1F" w:rsidRPr="003E7C3D" w:rsidRDefault="008C6C1F" w:rsidP="001E0B1E">
            <w:pPr>
              <w:jc w:val="center"/>
              <w:rPr>
                <w:rFonts w:ascii="Trebuchet MS" w:hAnsi="Trebuchet MS" w:cs="Arial"/>
                <w:snapToGrid w:val="0"/>
                <w:color w:val="000000"/>
                <w:sz w:val="24"/>
                <w:szCs w:val="24"/>
                <w:lang w:eastAsia="ro-RO"/>
              </w:rPr>
            </w:pPr>
            <w:r w:rsidRPr="003E7C3D">
              <w:rPr>
                <w:rFonts w:ascii="Trebuchet MS" w:hAnsi="Trebuchet MS" w:cs="Arial"/>
                <w:snapToGrid w:val="0"/>
                <w:color w:val="000000"/>
                <w:sz w:val="24"/>
                <w:szCs w:val="24"/>
                <w:lang w:eastAsia="ro-RO"/>
              </w:rPr>
              <w:t>684</w:t>
            </w:r>
          </w:p>
        </w:tc>
      </w:tr>
      <w:tr w:rsidR="008C6C1F" w:rsidRPr="003E7C3D" w:rsidTr="00AB56EC">
        <w:trPr>
          <w:trHeight w:val="270"/>
          <w:jc w:val="center"/>
        </w:trPr>
        <w:tc>
          <w:tcPr>
            <w:tcW w:w="4377" w:type="dxa"/>
            <w:tcBorders>
              <w:left w:val="double" w:sz="4" w:space="0" w:color="auto"/>
            </w:tcBorders>
            <w:vAlign w:val="center"/>
          </w:tcPr>
          <w:p w:rsidR="008C6C1F" w:rsidRPr="003E7C3D" w:rsidRDefault="008C6C1F" w:rsidP="001E0B1E">
            <w:pPr>
              <w:jc w:val="center"/>
              <w:rPr>
                <w:rFonts w:ascii="Trebuchet MS" w:hAnsi="Trebuchet MS" w:cs="Arial"/>
                <w:sz w:val="24"/>
                <w:szCs w:val="24"/>
              </w:rPr>
            </w:pPr>
            <w:r w:rsidRPr="003E7C3D">
              <w:rPr>
                <w:rFonts w:ascii="Trebuchet MS" w:hAnsi="Trebuchet MS" w:cs="Arial"/>
                <w:sz w:val="24"/>
                <w:szCs w:val="24"/>
              </w:rPr>
              <w:t>Călăraşi</w:t>
            </w:r>
          </w:p>
        </w:tc>
        <w:tc>
          <w:tcPr>
            <w:tcW w:w="3122" w:type="dxa"/>
            <w:tcBorders>
              <w:right w:val="double" w:sz="4" w:space="0" w:color="auto"/>
            </w:tcBorders>
            <w:vAlign w:val="center"/>
          </w:tcPr>
          <w:p w:rsidR="008C6C1F" w:rsidRPr="003E7C3D" w:rsidRDefault="008C6C1F" w:rsidP="001E0B1E">
            <w:pPr>
              <w:jc w:val="center"/>
              <w:rPr>
                <w:rFonts w:ascii="Trebuchet MS" w:hAnsi="Trebuchet MS" w:cs="Arial"/>
                <w:snapToGrid w:val="0"/>
                <w:color w:val="000000"/>
                <w:sz w:val="24"/>
                <w:szCs w:val="24"/>
                <w:lang w:eastAsia="ro-RO"/>
              </w:rPr>
            </w:pPr>
            <w:r w:rsidRPr="003E7C3D">
              <w:rPr>
                <w:rFonts w:ascii="Trebuchet MS" w:hAnsi="Trebuchet MS" w:cs="Arial"/>
                <w:snapToGrid w:val="0"/>
                <w:color w:val="000000"/>
                <w:sz w:val="24"/>
                <w:szCs w:val="24"/>
                <w:lang w:eastAsia="ro-RO"/>
              </w:rPr>
              <w:t>284</w:t>
            </w:r>
          </w:p>
        </w:tc>
      </w:tr>
      <w:tr w:rsidR="008C6C1F" w:rsidRPr="003E7C3D" w:rsidTr="00AB56EC">
        <w:trPr>
          <w:trHeight w:val="270"/>
          <w:jc w:val="center"/>
        </w:trPr>
        <w:tc>
          <w:tcPr>
            <w:tcW w:w="4377" w:type="dxa"/>
            <w:tcBorders>
              <w:left w:val="double" w:sz="4" w:space="0" w:color="auto"/>
            </w:tcBorders>
            <w:vAlign w:val="center"/>
          </w:tcPr>
          <w:p w:rsidR="008C6C1F" w:rsidRPr="003E7C3D" w:rsidRDefault="008C6C1F" w:rsidP="001E0B1E">
            <w:pPr>
              <w:jc w:val="center"/>
              <w:rPr>
                <w:rFonts w:ascii="Trebuchet MS" w:hAnsi="Trebuchet MS" w:cs="Arial"/>
                <w:sz w:val="24"/>
                <w:szCs w:val="24"/>
              </w:rPr>
            </w:pPr>
            <w:r w:rsidRPr="003E7C3D">
              <w:rPr>
                <w:rFonts w:ascii="Trebuchet MS" w:hAnsi="Trebuchet MS" w:cs="Arial"/>
                <w:sz w:val="24"/>
                <w:szCs w:val="24"/>
              </w:rPr>
              <w:t>Giurgiu</w:t>
            </w:r>
          </w:p>
        </w:tc>
        <w:tc>
          <w:tcPr>
            <w:tcW w:w="3122" w:type="dxa"/>
            <w:tcBorders>
              <w:right w:val="double" w:sz="4" w:space="0" w:color="auto"/>
            </w:tcBorders>
            <w:vAlign w:val="center"/>
          </w:tcPr>
          <w:p w:rsidR="008C6C1F" w:rsidRPr="003E7C3D" w:rsidRDefault="008C6C1F" w:rsidP="001E0B1E">
            <w:pPr>
              <w:jc w:val="center"/>
              <w:rPr>
                <w:rFonts w:ascii="Trebuchet MS" w:hAnsi="Trebuchet MS" w:cs="Arial"/>
                <w:snapToGrid w:val="0"/>
                <w:color w:val="000000"/>
                <w:sz w:val="24"/>
                <w:szCs w:val="24"/>
                <w:lang w:eastAsia="ro-RO"/>
              </w:rPr>
            </w:pPr>
            <w:r w:rsidRPr="003E7C3D">
              <w:rPr>
                <w:rFonts w:ascii="Trebuchet MS" w:hAnsi="Trebuchet MS" w:cs="Arial"/>
                <w:snapToGrid w:val="0"/>
                <w:color w:val="000000"/>
                <w:sz w:val="24"/>
                <w:szCs w:val="24"/>
                <w:lang w:eastAsia="ro-RO"/>
              </w:rPr>
              <w:t>542</w:t>
            </w:r>
          </w:p>
        </w:tc>
      </w:tr>
      <w:tr w:rsidR="008C6C1F" w:rsidRPr="003E7C3D" w:rsidTr="00AB56EC">
        <w:trPr>
          <w:trHeight w:val="270"/>
          <w:jc w:val="center"/>
        </w:trPr>
        <w:tc>
          <w:tcPr>
            <w:tcW w:w="4377" w:type="dxa"/>
            <w:tcBorders>
              <w:left w:val="double" w:sz="4" w:space="0" w:color="auto"/>
            </w:tcBorders>
            <w:vAlign w:val="center"/>
          </w:tcPr>
          <w:p w:rsidR="008C6C1F" w:rsidRPr="003E7C3D" w:rsidRDefault="008C6C1F" w:rsidP="001E0B1E">
            <w:pPr>
              <w:jc w:val="center"/>
              <w:rPr>
                <w:rFonts w:ascii="Trebuchet MS" w:hAnsi="Trebuchet MS" w:cs="Arial"/>
                <w:sz w:val="24"/>
                <w:szCs w:val="24"/>
              </w:rPr>
            </w:pPr>
            <w:r w:rsidRPr="003E7C3D">
              <w:rPr>
                <w:rFonts w:ascii="Trebuchet MS" w:hAnsi="Trebuchet MS" w:cs="Arial"/>
                <w:sz w:val="24"/>
                <w:szCs w:val="24"/>
              </w:rPr>
              <w:t>Teleorman</w:t>
            </w:r>
          </w:p>
        </w:tc>
        <w:tc>
          <w:tcPr>
            <w:tcW w:w="3122" w:type="dxa"/>
            <w:tcBorders>
              <w:right w:val="double" w:sz="4" w:space="0" w:color="auto"/>
            </w:tcBorders>
            <w:vAlign w:val="center"/>
          </w:tcPr>
          <w:p w:rsidR="008C6C1F" w:rsidRPr="003E7C3D" w:rsidRDefault="008C6C1F" w:rsidP="001E0B1E">
            <w:pPr>
              <w:jc w:val="center"/>
              <w:rPr>
                <w:rFonts w:ascii="Trebuchet MS" w:hAnsi="Trebuchet MS" w:cs="Arial"/>
                <w:snapToGrid w:val="0"/>
                <w:color w:val="000000"/>
                <w:sz w:val="24"/>
                <w:szCs w:val="24"/>
                <w:lang w:eastAsia="ro-RO"/>
              </w:rPr>
            </w:pPr>
            <w:r w:rsidRPr="003E7C3D">
              <w:rPr>
                <w:rFonts w:ascii="Trebuchet MS" w:hAnsi="Trebuchet MS" w:cs="Arial"/>
                <w:snapToGrid w:val="0"/>
                <w:color w:val="000000"/>
                <w:sz w:val="24"/>
                <w:szCs w:val="24"/>
                <w:lang w:eastAsia="ro-RO"/>
              </w:rPr>
              <w:t>393</w:t>
            </w:r>
          </w:p>
        </w:tc>
      </w:tr>
      <w:tr w:rsidR="008C6C1F" w:rsidRPr="003E7C3D" w:rsidTr="00AB56EC">
        <w:trPr>
          <w:trHeight w:val="304"/>
          <w:jc w:val="center"/>
        </w:trPr>
        <w:tc>
          <w:tcPr>
            <w:tcW w:w="4377" w:type="dxa"/>
            <w:tcBorders>
              <w:left w:val="double" w:sz="4" w:space="0" w:color="auto"/>
            </w:tcBorders>
            <w:vAlign w:val="center"/>
          </w:tcPr>
          <w:p w:rsidR="008C6C1F" w:rsidRPr="003E7C3D" w:rsidRDefault="008C6C1F" w:rsidP="001E0B1E">
            <w:pPr>
              <w:jc w:val="center"/>
              <w:rPr>
                <w:rFonts w:ascii="Trebuchet MS" w:hAnsi="Trebuchet MS" w:cs="Arial"/>
                <w:sz w:val="24"/>
                <w:szCs w:val="24"/>
              </w:rPr>
            </w:pPr>
            <w:r w:rsidRPr="003E7C3D">
              <w:rPr>
                <w:rFonts w:ascii="Trebuchet MS" w:hAnsi="Trebuchet MS" w:cs="Arial"/>
                <w:sz w:val="24"/>
                <w:szCs w:val="24"/>
              </w:rPr>
              <w:t>Dolj</w:t>
            </w:r>
          </w:p>
        </w:tc>
        <w:tc>
          <w:tcPr>
            <w:tcW w:w="3122" w:type="dxa"/>
            <w:tcBorders>
              <w:right w:val="double" w:sz="4" w:space="0" w:color="auto"/>
            </w:tcBorders>
            <w:vAlign w:val="center"/>
          </w:tcPr>
          <w:p w:rsidR="008C6C1F" w:rsidRPr="003E7C3D" w:rsidRDefault="008C6C1F" w:rsidP="001E0B1E">
            <w:pPr>
              <w:jc w:val="center"/>
              <w:rPr>
                <w:rFonts w:ascii="Trebuchet MS" w:hAnsi="Trebuchet MS" w:cs="Arial"/>
                <w:snapToGrid w:val="0"/>
                <w:color w:val="000000"/>
                <w:sz w:val="24"/>
                <w:szCs w:val="24"/>
                <w:lang w:eastAsia="ro-RO"/>
              </w:rPr>
            </w:pPr>
            <w:r w:rsidRPr="003E7C3D">
              <w:rPr>
                <w:rFonts w:ascii="Trebuchet MS" w:hAnsi="Trebuchet MS" w:cs="Arial"/>
                <w:snapToGrid w:val="0"/>
                <w:color w:val="000000"/>
                <w:sz w:val="24"/>
                <w:szCs w:val="24"/>
                <w:lang w:eastAsia="ro-RO"/>
              </w:rPr>
              <w:t>699</w:t>
            </w:r>
          </w:p>
        </w:tc>
      </w:tr>
      <w:tr w:rsidR="008C6C1F" w:rsidRPr="003E7C3D" w:rsidTr="00AB56EC">
        <w:trPr>
          <w:trHeight w:val="270"/>
          <w:jc w:val="center"/>
        </w:trPr>
        <w:tc>
          <w:tcPr>
            <w:tcW w:w="4377" w:type="dxa"/>
            <w:tcBorders>
              <w:left w:val="double" w:sz="4" w:space="0" w:color="auto"/>
            </w:tcBorders>
            <w:vAlign w:val="center"/>
          </w:tcPr>
          <w:p w:rsidR="008C6C1F" w:rsidRPr="003E7C3D" w:rsidRDefault="008C6C1F" w:rsidP="001E0B1E">
            <w:pPr>
              <w:jc w:val="center"/>
              <w:rPr>
                <w:rFonts w:ascii="Trebuchet MS" w:hAnsi="Trebuchet MS" w:cs="Arial"/>
                <w:sz w:val="24"/>
                <w:szCs w:val="24"/>
              </w:rPr>
            </w:pPr>
            <w:r w:rsidRPr="003E7C3D">
              <w:rPr>
                <w:rFonts w:ascii="Trebuchet MS" w:hAnsi="Trebuchet MS" w:cs="Arial"/>
                <w:sz w:val="24"/>
                <w:szCs w:val="24"/>
              </w:rPr>
              <w:t>Mehedinţi</w:t>
            </w:r>
          </w:p>
        </w:tc>
        <w:tc>
          <w:tcPr>
            <w:tcW w:w="3122" w:type="dxa"/>
            <w:tcBorders>
              <w:right w:val="double" w:sz="4" w:space="0" w:color="auto"/>
            </w:tcBorders>
            <w:vAlign w:val="center"/>
          </w:tcPr>
          <w:p w:rsidR="008C6C1F" w:rsidRPr="003E7C3D" w:rsidRDefault="008C6C1F" w:rsidP="001E0B1E">
            <w:pPr>
              <w:jc w:val="center"/>
              <w:rPr>
                <w:rFonts w:ascii="Trebuchet MS" w:hAnsi="Trebuchet MS" w:cs="Arial"/>
                <w:sz w:val="24"/>
                <w:szCs w:val="24"/>
              </w:rPr>
            </w:pPr>
            <w:r w:rsidRPr="003E7C3D">
              <w:rPr>
                <w:rFonts w:ascii="Trebuchet MS" w:hAnsi="Trebuchet MS" w:cs="Arial"/>
                <w:sz w:val="24"/>
                <w:szCs w:val="24"/>
              </w:rPr>
              <w:t>569</w:t>
            </w:r>
          </w:p>
        </w:tc>
      </w:tr>
      <w:tr w:rsidR="008C6C1F" w:rsidRPr="003E7C3D" w:rsidTr="00AB56EC">
        <w:trPr>
          <w:trHeight w:val="270"/>
          <w:jc w:val="center"/>
        </w:trPr>
        <w:tc>
          <w:tcPr>
            <w:tcW w:w="4377" w:type="dxa"/>
            <w:tcBorders>
              <w:left w:val="double" w:sz="4" w:space="0" w:color="auto"/>
            </w:tcBorders>
            <w:vAlign w:val="center"/>
          </w:tcPr>
          <w:p w:rsidR="008C6C1F" w:rsidRPr="003E7C3D" w:rsidRDefault="008C6C1F" w:rsidP="001E0B1E">
            <w:pPr>
              <w:jc w:val="center"/>
              <w:rPr>
                <w:rFonts w:ascii="Trebuchet MS" w:hAnsi="Trebuchet MS" w:cs="Arial"/>
                <w:sz w:val="24"/>
                <w:szCs w:val="24"/>
              </w:rPr>
            </w:pPr>
            <w:r w:rsidRPr="003E7C3D">
              <w:rPr>
                <w:rFonts w:ascii="Trebuchet MS" w:hAnsi="Trebuchet MS" w:cs="Arial"/>
                <w:sz w:val="24"/>
                <w:szCs w:val="24"/>
              </w:rPr>
              <w:t>Olt</w:t>
            </w:r>
          </w:p>
        </w:tc>
        <w:tc>
          <w:tcPr>
            <w:tcW w:w="3122" w:type="dxa"/>
            <w:tcBorders>
              <w:right w:val="double" w:sz="4" w:space="0" w:color="auto"/>
            </w:tcBorders>
            <w:vAlign w:val="center"/>
          </w:tcPr>
          <w:p w:rsidR="008C6C1F" w:rsidRPr="003E7C3D" w:rsidRDefault="008C6C1F" w:rsidP="001E0B1E">
            <w:pPr>
              <w:jc w:val="center"/>
              <w:rPr>
                <w:rFonts w:ascii="Trebuchet MS" w:hAnsi="Trebuchet MS" w:cs="Arial"/>
                <w:sz w:val="24"/>
                <w:szCs w:val="24"/>
              </w:rPr>
            </w:pPr>
            <w:r w:rsidRPr="003E7C3D">
              <w:rPr>
                <w:rFonts w:ascii="Trebuchet MS" w:hAnsi="Trebuchet MS" w:cs="Arial"/>
                <w:sz w:val="24"/>
                <w:szCs w:val="24"/>
              </w:rPr>
              <w:t>758</w:t>
            </w:r>
          </w:p>
        </w:tc>
      </w:tr>
      <w:tr w:rsidR="008C6C1F" w:rsidRPr="003E7C3D" w:rsidTr="00AB56EC">
        <w:trPr>
          <w:trHeight w:val="270"/>
          <w:jc w:val="center"/>
        </w:trPr>
        <w:tc>
          <w:tcPr>
            <w:tcW w:w="4377" w:type="dxa"/>
            <w:tcBorders>
              <w:left w:val="double" w:sz="4" w:space="0" w:color="auto"/>
              <w:bottom w:val="double" w:sz="4" w:space="0" w:color="auto"/>
            </w:tcBorders>
            <w:vAlign w:val="center"/>
          </w:tcPr>
          <w:p w:rsidR="008C6C1F" w:rsidRPr="003E7C3D" w:rsidRDefault="008C6C1F" w:rsidP="001E0B1E">
            <w:pPr>
              <w:jc w:val="center"/>
              <w:rPr>
                <w:rFonts w:ascii="Trebuchet MS" w:hAnsi="Trebuchet MS" w:cs="Arial"/>
                <w:b/>
                <w:sz w:val="24"/>
                <w:szCs w:val="24"/>
              </w:rPr>
            </w:pPr>
            <w:r w:rsidRPr="003E7C3D">
              <w:rPr>
                <w:rFonts w:ascii="Trebuchet MS" w:hAnsi="Trebuchet MS" w:cs="Arial"/>
                <w:b/>
                <w:sz w:val="24"/>
                <w:szCs w:val="24"/>
              </w:rPr>
              <w:t>TOTAL</w:t>
            </w:r>
          </w:p>
        </w:tc>
        <w:tc>
          <w:tcPr>
            <w:tcW w:w="3122" w:type="dxa"/>
            <w:tcBorders>
              <w:bottom w:val="double" w:sz="4" w:space="0" w:color="auto"/>
              <w:right w:val="double" w:sz="4" w:space="0" w:color="auto"/>
            </w:tcBorders>
            <w:vAlign w:val="center"/>
          </w:tcPr>
          <w:p w:rsidR="008C6C1F" w:rsidRPr="003E7C3D" w:rsidRDefault="008C6C1F" w:rsidP="001E0B1E">
            <w:pPr>
              <w:jc w:val="center"/>
              <w:rPr>
                <w:rFonts w:ascii="Trebuchet MS" w:hAnsi="Trebuchet MS" w:cs="Arial"/>
                <w:b/>
                <w:sz w:val="24"/>
                <w:szCs w:val="24"/>
              </w:rPr>
            </w:pPr>
            <w:r w:rsidRPr="003E7C3D">
              <w:rPr>
                <w:rFonts w:ascii="Trebuchet MS" w:hAnsi="Trebuchet MS" w:cs="Arial"/>
                <w:b/>
                <w:sz w:val="24"/>
                <w:szCs w:val="24"/>
              </w:rPr>
              <w:t>3929</w:t>
            </w:r>
          </w:p>
        </w:tc>
      </w:tr>
    </w:tbl>
    <w:p w:rsidR="008C6C1F" w:rsidRPr="003E7C3D" w:rsidRDefault="008C6C1F" w:rsidP="001E0B1E">
      <w:pPr>
        <w:jc w:val="both"/>
        <w:rPr>
          <w:rFonts w:ascii="Trebuchet MS" w:hAnsi="Trebuchet MS" w:cs="Arial"/>
          <w:sz w:val="24"/>
          <w:szCs w:val="24"/>
        </w:rPr>
      </w:pP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 xml:space="preserve">În fiecare dintre cele </w:t>
      </w:r>
      <w:r w:rsidRPr="003E7C3D">
        <w:rPr>
          <w:rFonts w:ascii="Tahoma" w:hAnsi="Tahoma" w:cs="Tahoma"/>
          <w:sz w:val="24"/>
          <w:szCs w:val="24"/>
        </w:rPr>
        <w:t>ș</w:t>
      </w:r>
      <w:r w:rsidRPr="003E7C3D">
        <w:rPr>
          <w:rFonts w:ascii="Trebuchet MS" w:hAnsi="Trebuchet MS" w:cs="Arial"/>
          <w:sz w:val="24"/>
          <w:szCs w:val="24"/>
        </w:rPr>
        <w:t>apte jude</w:t>
      </w:r>
      <w:r w:rsidRPr="003E7C3D">
        <w:rPr>
          <w:rFonts w:ascii="Tahoma" w:hAnsi="Tahoma" w:cs="Tahoma"/>
          <w:sz w:val="24"/>
          <w:szCs w:val="24"/>
        </w:rPr>
        <w:t>ț</w:t>
      </w:r>
      <w:r w:rsidRPr="003E7C3D">
        <w:rPr>
          <w:rFonts w:ascii="Trebuchet MS" w:hAnsi="Trebuchet MS" w:cs="Arial"/>
          <w:sz w:val="24"/>
          <w:szCs w:val="24"/>
        </w:rPr>
        <w:t>e ale României incluse în program, există obiective ce apar</w:t>
      </w:r>
      <w:r w:rsidRPr="003E7C3D">
        <w:rPr>
          <w:rFonts w:ascii="Tahoma" w:hAnsi="Tahoma" w:cs="Tahoma"/>
          <w:sz w:val="24"/>
          <w:szCs w:val="24"/>
        </w:rPr>
        <w:t>ț</w:t>
      </w:r>
      <w:r w:rsidRPr="003E7C3D">
        <w:rPr>
          <w:rFonts w:ascii="Trebuchet MS" w:hAnsi="Trebuchet MS" w:cs="Arial"/>
          <w:sz w:val="24"/>
          <w:szCs w:val="24"/>
        </w:rPr>
        <w:t>in patrimoniului cultural, inclusiv situri arheologice care vor fi descrise în detaliu, după caz, în momentul în care loca</w:t>
      </w:r>
      <w:r w:rsidRPr="003E7C3D">
        <w:rPr>
          <w:rFonts w:ascii="Tahoma" w:hAnsi="Tahoma" w:cs="Tahoma"/>
          <w:sz w:val="24"/>
          <w:szCs w:val="24"/>
        </w:rPr>
        <w:t>ț</w:t>
      </w:r>
      <w:r w:rsidRPr="003E7C3D">
        <w:rPr>
          <w:rFonts w:ascii="Trebuchet MS" w:hAnsi="Trebuchet MS" w:cs="Arial"/>
          <w:sz w:val="24"/>
          <w:szCs w:val="24"/>
        </w:rPr>
        <w:t>iile ac</w:t>
      </w:r>
      <w:r w:rsidRPr="003E7C3D">
        <w:rPr>
          <w:rFonts w:ascii="Tahoma" w:hAnsi="Tahoma" w:cs="Tahoma"/>
          <w:sz w:val="24"/>
          <w:szCs w:val="24"/>
        </w:rPr>
        <w:t>ț</w:t>
      </w:r>
      <w:r w:rsidRPr="003E7C3D">
        <w:rPr>
          <w:rFonts w:ascii="Trebuchet MS" w:hAnsi="Trebuchet MS" w:cs="Arial"/>
          <w:sz w:val="24"/>
          <w:szCs w:val="24"/>
        </w:rPr>
        <w:t xml:space="preserve">iunilor propuse în program se cunosc. </w:t>
      </w:r>
    </w:p>
    <w:p w:rsidR="008C6C1F" w:rsidRPr="003E7C3D" w:rsidRDefault="008C6C1F" w:rsidP="001E0B1E">
      <w:pPr>
        <w:tabs>
          <w:tab w:val="num" w:pos="240"/>
        </w:tabs>
        <w:spacing w:before="100" w:beforeAutospacing="1" w:after="100" w:afterAutospacing="1"/>
        <w:ind w:left="240" w:hanging="240"/>
        <w:jc w:val="both"/>
        <w:rPr>
          <w:rFonts w:ascii="Trebuchet MS" w:hAnsi="Trebuchet MS"/>
          <w:sz w:val="24"/>
          <w:szCs w:val="24"/>
          <w:lang w:eastAsia="en-US"/>
        </w:rPr>
      </w:pPr>
      <w:r w:rsidRPr="003E7C3D">
        <w:rPr>
          <w:rFonts w:ascii="Trebuchet MS" w:hAnsi="Trebuchet MS"/>
          <w:sz w:val="24"/>
          <w:szCs w:val="24"/>
          <w:lang w:eastAsia="en-US"/>
        </w:rPr>
        <w:tab/>
        <w:t>Pe raza jude</w:t>
      </w:r>
      <w:r w:rsidRPr="003E7C3D">
        <w:rPr>
          <w:rFonts w:ascii="Tahoma" w:hAnsi="Tahoma" w:cs="Tahoma"/>
          <w:sz w:val="24"/>
          <w:szCs w:val="24"/>
          <w:lang w:eastAsia="en-US"/>
        </w:rPr>
        <w:t>ț</w:t>
      </w:r>
      <w:r w:rsidRPr="003E7C3D">
        <w:rPr>
          <w:rFonts w:ascii="Trebuchet MS" w:hAnsi="Trebuchet MS"/>
          <w:sz w:val="24"/>
          <w:szCs w:val="24"/>
          <w:lang w:eastAsia="en-US"/>
        </w:rPr>
        <w:t xml:space="preserve">ului </w:t>
      </w:r>
      <w:r w:rsidRPr="003E7C3D">
        <w:rPr>
          <w:rFonts w:ascii="Trebuchet MS" w:hAnsi="Trebuchet MS"/>
          <w:b/>
          <w:sz w:val="24"/>
          <w:szCs w:val="24"/>
          <w:lang w:eastAsia="en-US"/>
        </w:rPr>
        <w:t>Mehedin</w:t>
      </w:r>
      <w:r w:rsidRPr="003E7C3D">
        <w:rPr>
          <w:rFonts w:ascii="Tahoma" w:hAnsi="Tahoma" w:cs="Tahoma"/>
          <w:b/>
          <w:sz w:val="24"/>
          <w:szCs w:val="24"/>
          <w:lang w:eastAsia="en-US"/>
        </w:rPr>
        <w:t>ț</w:t>
      </w:r>
      <w:r w:rsidRPr="003E7C3D">
        <w:rPr>
          <w:rFonts w:ascii="Trebuchet MS" w:hAnsi="Trebuchet MS"/>
          <w:b/>
          <w:sz w:val="24"/>
          <w:szCs w:val="24"/>
          <w:lang w:eastAsia="en-US"/>
        </w:rPr>
        <w:t>i</w:t>
      </w:r>
      <w:r w:rsidRPr="003E7C3D">
        <w:rPr>
          <w:rFonts w:ascii="Trebuchet MS" w:hAnsi="Trebuchet MS"/>
          <w:sz w:val="24"/>
          <w:szCs w:val="24"/>
          <w:lang w:eastAsia="en-US"/>
        </w:rPr>
        <w:t xml:space="preserve">, cele mai cunoscute monumente istorice, precum </w:t>
      </w:r>
      <w:r w:rsidRPr="003E7C3D">
        <w:rPr>
          <w:rFonts w:ascii="Tahoma" w:hAnsi="Tahoma" w:cs="Tahoma"/>
          <w:sz w:val="24"/>
          <w:szCs w:val="24"/>
          <w:lang w:eastAsia="en-US"/>
        </w:rPr>
        <w:t>ș</w:t>
      </w:r>
      <w:r w:rsidRPr="003E7C3D">
        <w:rPr>
          <w:rFonts w:ascii="Trebuchet MS" w:hAnsi="Trebuchet MS"/>
          <w:sz w:val="24"/>
          <w:szCs w:val="24"/>
          <w:lang w:eastAsia="en-US"/>
        </w:rPr>
        <w:t>i alte obiective de patrimoniu cultural, care reprezintă atrac</w:t>
      </w:r>
      <w:r w:rsidRPr="003E7C3D">
        <w:rPr>
          <w:rFonts w:ascii="Tahoma" w:hAnsi="Tahoma" w:cs="Tahoma"/>
          <w:sz w:val="24"/>
          <w:szCs w:val="24"/>
          <w:lang w:eastAsia="en-US"/>
        </w:rPr>
        <w:t>ț</w:t>
      </w:r>
      <w:r w:rsidRPr="003E7C3D">
        <w:rPr>
          <w:rFonts w:ascii="Trebuchet MS" w:hAnsi="Trebuchet MS"/>
          <w:sz w:val="24"/>
          <w:szCs w:val="24"/>
          <w:lang w:eastAsia="en-US"/>
        </w:rPr>
        <w:t>ii turistice sunt:</w:t>
      </w:r>
    </w:p>
    <w:p w:rsidR="008C6C1F" w:rsidRPr="003E7C3D" w:rsidRDefault="008C6C1F" w:rsidP="00047F22">
      <w:pPr>
        <w:numPr>
          <w:ilvl w:val="0"/>
          <w:numId w:val="50"/>
        </w:numPr>
        <w:tabs>
          <w:tab w:val="num" w:pos="240"/>
        </w:tabs>
        <w:spacing w:before="100" w:beforeAutospacing="1" w:after="100" w:afterAutospacing="1"/>
        <w:jc w:val="both"/>
        <w:rPr>
          <w:rFonts w:ascii="Trebuchet MS" w:hAnsi="Trebuchet MS"/>
          <w:sz w:val="24"/>
          <w:szCs w:val="24"/>
          <w:lang w:eastAsia="en-US"/>
        </w:rPr>
      </w:pPr>
      <w:r w:rsidRPr="003E7C3D">
        <w:rPr>
          <w:rFonts w:ascii="Trebuchet MS" w:hAnsi="Trebuchet MS" w:cs="Arial"/>
          <w:sz w:val="24"/>
          <w:szCs w:val="24"/>
          <w:lang w:eastAsia="en-US"/>
        </w:rPr>
        <w:t>Ruinele podului lui Traian (pod construit în perioada dintre războaiele dacice purtate de împăratul Traian împotriva lui Decebal);</w:t>
      </w:r>
    </w:p>
    <w:p w:rsidR="008C6C1F" w:rsidRPr="003E7C3D" w:rsidRDefault="008C6C1F" w:rsidP="00047F22">
      <w:pPr>
        <w:numPr>
          <w:ilvl w:val="0"/>
          <w:numId w:val="50"/>
        </w:numPr>
        <w:tabs>
          <w:tab w:val="num" w:pos="240"/>
        </w:tabs>
        <w:spacing w:before="100" w:beforeAutospacing="1" w:after="100" w:afterAutospacing="1"/>
        <w:jc w:val="both"/>
        <w:rPr>
          <w:rFonts w:ascii="Trebuchet MS" w:hAnsi="Trebuchet MS"/>
          <w:sz w:val="24"/>
          <w:szCs w:val="24"/>
          <w:lang w:eastAsia="en-US"/>
        </w:rPr>
      </w:pPr>
      <w:r w:rsidRPr="003E7C3D">
        <w:rPr>
          <w:rFonts w:ascii="Trebuchet MS" w:hAnsi="Trebuchet MS"/>
          <w:sz w:val="24"/>
          <w:szCs w:val="24"/>
          <w:lang w:eastAsia="en-US"/>
        </w:rPr>
        <w:t xml:space="preserve">Castrul Drobeta (realizat în aceeaşi perioadă cu podul lui Traian); </w:t>
      </w:r>
    </w:p>
    <w:p w:rsidR="008C6C1F" w:rsidRPr="003E7C3D" w:rsidRDefault="008C6C1F" w:rsidP="00047F22">
      <w:pPr>
        <w:numPr>
          <w:ilvl w:val="0"/>
          <w:numId w:val="50"/>
        </w:numPr>
        <w:tabs>
          <w:tab w:val="num" w:pos="240"/>
        </w:tabs>
        <w:spacing w:before="100" w:beforeAutospacing="1" w:after="100" w:afterAutospacing="1"/>
        <w:jc w:val="both"/>
        <w:rPr>
          <w:rFonts w:ascii="Trebuchet MS" w:hAnsi="Trebuchet MS"/>
          <w:sz w:val="24"/>
          <w:szCs w:val="24"/>
          <w:lang w:eastAsia="en-US"/>
        </w:rPr>
      </w:pPr>
      <w:r w:rsidRPr="003E7C3D">
        <w:rPr>
          <w:rFonts w:ascii="Trebuchet MS" w:hAnsi="Trebuchet MS"/>
          <w:sz w:val="24"/>
          <w:szCs w:val="24"/>
          <w:lang w:eastAsia="en-US"/>
        </w:rPr>
        <w:t>Ruinele bisericii medievale aşezată lângă castrul roman;</w:t>
      </w:r>
    </w:p>
    <w:p w:rsidR="008C6C1F" w:rsidRPr="003E7C3D" w:rsidRDefault="008C6C1F" w:rsidP="00047F22">
      <w:pPr>
        <w:numPr>
          <w:ilvl w:val="0"/>
          <w:numId w:val="50"/>
        </w:numPr>
        <w:tabs>
          <w:tab w:val="num" w:pos="240"/>
        </w:tabs>
        <w:spacing w:before="100" w:beforeAutospacing="1" w:after="100" w:afterAutospacing="1"/>
        <w:jc w:val="both"/>
        <w:rPr>
          <w:rFonts w:ascii="Trebuchet MS" w:hAnsi="Trebuchet MS"/>
          <w:sz w:val="24"/>
          <w:szCs w:val="24"/>
          <w:lang w:eastAsia="en-US"/>
        </w:rPr>
      </w:pPr>
      <w:r w:rsidRPr="003E7C3D">
        <w:rPr>
          <w:rFonts w:ascii="Trebuchet MS" w:hAnsi="Trebuchet MS"/>
          <w:sz w:val="24"/>
          <w:szCs w:val="24"/>
        </w:rPr>
        <w:t>Mânăstirea Sfânta Ana;</w:t>
      </w:r>
    </w:p>
    <w:p w:rsidR="008C6C1F" w:rsidRPr="003E7C3D" w:rsidRDefault="008C6C1F" w:rsidP="00047F22">
      <w:pPr>
        <w:numPr>
          <w:ilvl w:val="0"/>
          <w:numId w:val="50"/>
        </w:numPr>
        <w:tabs>
          <w:tab w:val="num" w:pos="240"/>
        </w:tabs>
        <w:spacing w:before="100" w:beforeAutospacing="1" w:after="100" w:afterAutospacing="1"/>
        <w:jc w:val="both"/>
        <w:rPr>
          <w:rFonts w:ascii="Trebuchet MS" w:hAnsi="Trebuchet MS"/>
          <w:sz w:val="24"/>
          <w:szCs w:val="24"/>
          <w:lang w:eastAsia="en-US"/>
        </w:rPr>
      </w:pPr>
      <w:r w:rsidRPr="003E7C3D">
        <w:rPr>
          <w:rFonts w:ascii="Trebuchet MS" w:hAnsi="Trebuchet MS"/>
          <w:sz w:val="24"/>
          <w:szCs w:val="24"/>
        </w:rPr>
        <w:t>cetatea de pe fosta insulă Ada-Kaleh, aflată acum sub apele lacului de acumulare, strămutata pe Ostrovul Simian;</w:t>
      </w:r>
    </w:p>
    <w:p w:rsidR="008C6C1F" w:rsidRPr="003E7C3D" w:rsidRDefault="008C6C1F" w:rsidP="00047F22">
      <w:pPr>
        <w:numPr>
          <w:ilvl w:val="0"/>
          <w:numId w:val="50"/>
        </w:numPr>
        <w:tabs>
          <w:tab w:val="num" w:pos="240"/>
        </w:tabs>
        <w:spacing w:before="100" w:beforeAutospacing="1" w:after="100" w:afterAutospacing="1"/>
        <w:jc w:val="both"/>
        <w:rPr>
          <w:rFonts w:ascii="Trebuchet MS" w:hAnsi="Trebuchet MS"/>
          <w:sz w:val="24"/>
          <w:szCs w:val="24"/>
          <w:lang w:eastAsia="en-US"/>
        </w:rPr>
      </w:pPr>
      <w:r w:rsidRPr="003E7C3D">
        <w:rPr>
          <w:rFonts w:ascii="Trebuchet MS" w:hAnsi="Trebuchet MS"/>
          <w:sz w:val="24"/>
          <w:szCs w:val="24"/>
        </w:rPr>
        <w:t>Biserica Sfinţii Voievozi, ridicată în stil bizantin şi pictată in sec. al XVII-lea;</w:t>
      </w:r>
    </w:p>
    <w:p w:rsidR="008C6C1F" w:rsidRPr="003E7C3D" w:rsidRDefault="008C6C1F" w:rsidP="00047F22">
      <w:pPr>
        <w:numPr>
          <w:ilvl w:val="0"/>
          <w:numId w:val="50"/>
        </w:numPr>
        <w:tabs>
          <w:tab w:val="num" w:pos="240"/>
        </w:tabs>
        <w:spacing w:before="100" w:beforeAutospacing="1" w:after="100" w:afterAutospacing="1"/>
        <w:jc w:val="both"/>
        <w:rPr>
          <w:rFonts w:ascii="Trebuchet MS" w:hAnsi="Trebuchet MS"/>
          <w:sz w:val="24"/>
          <w:szCs w:val="24"/>
        </w:rPr>
      </w:pPr>
      <w:r w:rsidRPr="003E7C3D">
        <w:rPr>
          <w:rFonts w:ascii="Trebuchet MS" w:hAnsi="Trebuchet MS"/>
          <w:sz w:val="24"/>
          <w:szCs w:val="24"/>
        </w:rPr>
        <w:t xml:space="preserve">cetatea Mânăstirii Strehaia, construită în jurul anului 1500; </w:t>
      </w:r>
    </w:p>
    <w:p w:rsidR="008C6C1F" w:rsidRPr="003E7C3D" w:rsidRDefault="008C6C1F" w:rsidP="00047F22">
      <w:pPr>
        <w:numPr>
          <w:ilvl w:val="0"/>
          <w:numId w:val="50"/>
        </w:numPr>
        <w:tabs>
          <w:tab w:val="num" w:pos="240"/>
        </w:tabs>
        <w:spacing w:before="100" w:beforeAutospacing="1" w:after="100" w:afterAutospacing="1"/>
        <w:jc w:val="both"/>
        <w:rPr>
          <w:rFonts w:ascii="Trebuchet MS" w:hAnsi="Trebuchet MS"/>
          <w:sz w:val="24"/>
          <w:szCs w:val="24"/>
        </w:rPr>
      </w:pPr>
      <w:r w:rsidRPr="003E7C3D">
        <w:rPr>
          <w:rFonts w:ascii="Trebuchet MS" w:hAnsi="Trebuchet MS"/>
          <w:sz w:val="24"/>
          <w:szCs w:val="24"/>
        </w:rPr>
        <w:t>Mânăstirea Gura Motrului.</w:t>
      </w:r>
    </w:p>
    <w:p w:rsidR="008C6C1F" w:rsidRPr="003E7C3D" w:rsidRDefault="008C6C1F" w:rsidP="001E0B1E">
      <w:pPr>
        <w:pStyle w:val="NormalWeb"/>
        <w:spacing w:before="0" w:after="0"/>
        <w:rPr>
          <w:rFonts w:ascii="Trebuchet MS" w:hAnsi="Trebuchet MS"/>
          <w:lang w:val="ro-RO"/>
        </w:rPr>
      </w:pPr>
      <w:r w:rsidRPr="003E7C3D">
        <w:rPr>
          <w:rFonts w:ascii="Trebuchet MS" w:hAnsi="Trebuchet MS"/>
          <w:lang w:val="ro-RO"/>
        </w:rPr>
        <w:t>Cele mai cunoscute obiective de patrimoniu cultural din jude</w:t>
      </w:r>
      <w:r w:rsidRPr="003E7C3D">
        <w:rPr>
          <w:rFonts w:ascii="Tahoma" w:hAnsi="Tahoma" w:cs="Tahoma"/>
          <w:lang w:val="ro-RO"/>
        </w:rPr>
        <w:t>ț</w:t>
      </w:r>
      <w:r w:rsidRPr="003E7C3D">
        <w:rPr>
          <w:rFonts w:ascii="Trebuchet MS" w:hAnsi="Trebuchet MS"/>
          <w:lang w:val="ro-RO"/>
        </w:rPr>
        <w:t xml:space="preserve">ul </w:t>
      </w:r>
      <w:r w:rsidRPr="003E7C3D">
        <w:rPr>
          <w:rFonts w:ascii="Trebuchet MS" w:hAnsi="Trebuchet MS"/>
          <w:b/>
          <w:lang w:val="ro-RO"/>
        </w:rPr>
        <w:t>Dolj</w:t>
      </w:r>
      <w:r w:rsidRPr="003E7C3D">
        <w:rPr>
          <w:rFonts w:ascii="Trebuchet MS" w:hAnsi="Trebuchet MS"/>
          <w:lang w:val="ro-RO"/>
        </w:rPr>
        <w:t xml:space="preserve"> sunt:</w:t>
      </w:r>
    </w:p>
    <w:p w:rsidR="008C6C1F" w:rsidRPr="003E7C3D" w:rsidRDefault="008C6C1F" w:rsidP="00047F22">
      <w:pPr>
        <w:numPr>
          <w:ilvl w:val="0"/>
          <w:numId w:val="52"/>
        </w:numPr>
        <w:spacing w:before="100" w:beforeAutospacing="1" w:after="100" w:afterAutospacing="1"/>
        <w:rPr>
          <w:rFonts w:ascii="Trebuchet MS" w:hAnsi="Trebuchet MS"/>
          <w:sz w:val="24"/>
          <w:szCs w:val="24"/>
        </w:rPr>
      </w:pPr>
      <w:r w:rsidRPr="003E7C3D">
        <w:rPr>
          <w:rFonts w:ascii="Trebuchet MS" w:hAnsi="Trebuchet MS"/>
          <w:sz w:val="24"/>
          <w:szCs w:val="24"/>
        </w:rPr>
        <w:t>Biserica din lemn To</w:t>
      </w:r>
      <w:r w:rsidRPr="003E7C3D">
        <w:rPr>
          <w:rFonts w:ascii="Tahoma" w:hAnsi="Tahoma" w:cs="Tahoma"/>
          <w:sz w:val="24"/>
          <w:szCs w:val="24"/>
        </w:rPr>
        <w:t>ț</w:t>
      </w:r>
      <w:r w:rsidRPr="003E7C3D">
        <w:rPr>
          <w:rFonts w:ascii="Trebuchet MS" w:hAnsi="Trebuchet MS"/>
          <w:sz w:val="24"/>
          <w:szCs w:val="24"/>
        </w:rPr>
        <w:t>i Sfin</w:t>
      </w:r>
      <w:r w:rsidRPr="003E7C3D">
        <w:rPr>
          <w:rFonts w:ascii="Tahoma" w:hAnsi="Tahoma" w:cs="Tahoma"/>
          <w:sz w:val="24"/>
          <w:szCs w:val="24"/>
        </w:rPr>
        <w:t>ț</w:t>
      </w:r>
      <w:r w:rsidRPr="003E7C3D">
        <w:rPr>
          <w:rFonts w:ascii="Trebuchet MS" w:hAnsi="Trebuchet MS"/>
          <w:sz w:val="24"/>
          <w:szCs w:val="24"/>
        </w:rPr>
        <w:t>ii din Tălpă</w:t>
      </w:r>
      <w:r w:rsidRPr="003E7C3D">
        <w:rPr>
          <w:rFonts w:ascii="Tahoma" w:hAnsi="Tahoma" w:cs="Tahoma"/>
          <w:sz w:val="24"/>
          <w:szCs w:val="24"/>
        </w:rPr>
        <w:t>ș</w:t>
      </w:r>
      <w:r w:rsidRPr="003E7C3D">
        <w:rPr>
          <w:rFonts w:ascii="Trebuchet MS" w:hAnsi="Trebuchet MS"/>
          <w:sz w:val="24"/>
          <w:szCs w:val="24"/>
        </w:rPr>
        <w:t>e</w:t>
      </w:r>
      <w:r w:rsidRPr="003E7C3D">
        <w:rPr>
          <w:rFonts w:ascii="Tahoma" w:hAnsi="Tahoma" w:cs="Tahoma"/>
          <w:sz w:val="24"/>
          <w:szCs w:val="24"/>
        </w:rPr>
        <w:t>ș</w:t>
      </w:r>
      <w:r w:rsidRPr="003E7C3D">
        <w:rPr>
          <w:rFonts w:ascii="Trebuchet MS" w:hAnsi="Trebuchet MS"/>
          <w:sz w:val="24"/>
          <w:szCs w:val="24"/>
        </w:rPr>
        <w:t>ti;</w:t>
      </w:r>
    </w:p>
    <w:p w:rsidR="008C6C1F" w:rsidRPr="003E7C3D" w:rsidRDefault="008C6C1F" w:rsidP="00047F22">
      <w:pPr>
        <w:numPr>
          <w:ilvl w:val="0"/>
          <w:numId w:val="52"/>
        </w:numPr>
        <w:spacing w:before="100" w:beforeAutospacing="1" w:after="100" w:afterAutospacing="1"/>
        <w:rPr>
          <w:rFonts w:ascii="Trebuchet MS" w:hAnsi="Trebuchet MS"/>
          <w:sz w:val="24"/>
          <w:szCs w:val="24"/>
        </w:rPr>
      </w:pPr>
      <w:r w:rsidRPr="003E7C3D">
        <w:rPr>
          <w:rFonts w:ascii="Trebuchet MS" w:hAnsi="Trebuchet MS"/>
          <w:sz w:val="24"/>
          <w:szCs w:val="24"/>
        </w:rPr>
        <w:t>Casa memoriala Elena Farago;</w:t>
      </w:r>
    </w:p>
    <w:p w:rsidR="008C6C1F" w:rsidRPr="003E7C3D" w:rsidRDefault="008C6C1F" w:rsidP="00047F22">
      <w:pPr>
        <w:numPr>
          <w:ilvl w:val="0"/>
          <w:numId w:val="52"/>
        </w:numPr>
        <w:spacing w:before="100" w:beforeAutospacing="1" w:after="100" w:afterAutospacing="1"/>
        <w:rPr>
          <w:rFonts w:ascii="Trebuchet MS" w:hAnsi="Trebuchet MS"/>
          <w:sz w:val="24"/>
          <w:szCs w:val="24"/>
        </w:rPr>
      </w:pPr>
      <w:r w:rsidRPr="003E7C3D">
        <w:rPr>
          <w:rFonts w:ascii="Trebuchet MS" w:hAnsi="Trebuchet MS"/>
          <w:sz w:val="24"/>
          <w:szCs w:val="24"/>
        </w:rPr>
        <w:t>Mănăstirea Jitianu din Podari;</w:t>
      </w:r>
    </w:p>
    <w:p w:rsidR="008C6C1F" w:rsidRPr="003E7C3D" w:rsidRDefault="008C6C1F" w:rsidP="00047F22">
      <w:pPr>
        <w:numPr>
          <w:ilvl w:val="0"/>
          <w:numId w:val="52"/>
        </w:numPr>
        <w:spacing w:before="100" w:beforeAutospacing="1" w:after="100" w:afterAutospacing="1"/>
        <w:rPr>
          <w:rFonts w:ascii="Trebuchet MS" w:hAnsi="Trebuchet MS" w:cs="Arial"/>
          <w:sz w:val="24"/>
          <w:szCs w:val="24"/>
        </w:rPr>
      </w:pPr>
      <w:r w:rsidRPr="003E7C3D">
        <w:rPr>
          <w:rFonts w:ascii="Trebuchet MS" w:hAnsi="Trebuchet MS"/>
          <w:sz w:val="24"/>
          <w:szCs w:val="24"/>
        </w:rPr>
        <w:t xml:space="preserve">Mănăstirea Bucovat din Craiova; </w:t>
      </w:r>
    </w:p>
    <w:p w:rsidR="008C6C1F" w:rsidRPr="003E7C3D" w:rsidRDefault="008C6C1F" w:rsidP="00047F22">
      <w:pPr>
        <w:numPr>
          <w:ilvl w:val="0"/>
          <w:numId w:val="52"/>
        </w:numPr>
        <w:spacing w:before="100" w:beforeAutospacing="1" w:after="100" w:afterAutospacing="1"/>
        <w:rPr>
          <w:rFonts w:ascii="Trebuchet MS" w:hAnsi="Trebuchet MS" w:cs="Arial"/>
          <w:sz w:val="24"/>
          <w:szCs w:val="24"/>
        </w:rPr>
      </w:pPr>
      <w:r w:rsidRPr="003E7C3D">
        <w:rPr>
          <w:rFonts w:ascii="Trebuchet MS" w:hAnsi="Trebuchet MS"/>
          <w:sz w:val="24"/>
          <w:szCs w:val="24"/>
        </w:rPr>
        <w:t>Mănăstirea Maglavit din Maglavit.</w:t>
      </w:r>
    </w:p>
    <w:p w:rsidR="008C6C1F" w:rsidRPr="003E7C3D" w:rsidRDefault="008C6C1F" w:rsidP="001E0B1E">
      <w:pPr>
        <w:jc w:val="both"/>
        <w:rPr>
          <w:rFonts w:ascii="Trebuchet MS" w:hAnsi="Trebuchet MS" w:cs="Arial"/>
          <w:sz w:val="24"/>
          <w:szCs w:val="24"/>
        </w:rPr>
      </w:pPr>
      <w:r w:rsidRPr="003E7C3D">
        <w:rPr>
          <w:rStyle w:val="Strong"/>
          <w:rFonts w:ascii="Trebuchet MS" w:hAnsi="Trebuchet MS"/>
          <w:b w:val="0"/>
          <w:bCs/>
          <w:sz w:val="24"/>
          <w:szCs w:val="24"/>
        </w:rPr>
        <w:t>Jude</w:t>
      </w:r>
      <w:r w:rsidRPr="003E7C3D">
        <w:rPr>
          <w:rStyle w:val="Strong"/>
          <w:rFonts w:ascii="Tahoma" w:hAnsi="Tahoma" w:cs="Tahoma"/>
          <w:b w:val="0"/>
          <w:bCs/>
          <w:sz w:val="24"/>
          <w:szCs w:val="24"/>
        </w:rPr>
        <w:t>ț</w:t>
      </w:r>
      <w:r w:rsidRPr="003E7C3D">
        <w:rPr>
          <w:rStyle w:val="Strong"/>
          <w:rFonts w:ascii="Trebuchet MS" w:hAnsi="Trebuchet MS"/>
          <w:b w:val="0"/>
          <w:bCs/>
          <w:sz w:val="24"/>
          <w:szCs w:val="24"/>
        </w:rPr>
        <w:t>ul</w:t>
      </w:r>
      <w:r w:rsidRPr="003E7C3D">
        <w:rPr>
          <w:rStyle w:val="Strong"/>
          <w:rFonts w:ascii="Trebuchet MS" w:hAnsi="Trebuchet MS"/>
          <w:bCs/>
          <w:sz w:val="24"/>
          <w:szCs w:val="24"/>
        </w:rPr>
        <w:t xml:space="preserve"> Olt </w:t>
      </w:r>
      <w:r w:rsidRPr="003E7C3D">
        <w:rPr>
          <w:rFonts w:ascii="Trebuchet MS" w:hAnsi="Trebuchet MS"/>
          <w:sz w:val="24"/>
          <w:szCs w:val="24"/>
        </w:rPr>
        <w:t>păstrează urmele şi vestigiile unei uimitoare culturi. Săpăturile arheologice atesta existenţa a</w:t>
      </w:r>
      <w:r w:rsidRPr="003E7C3D">
        <w:rPr>
          <w:rFonts w:ascii="Tahoma" w:hAnsi="Tahoma" w:cs="Tahoma"/>
          <w:sz w:val="24"/>
          <w:szCs w:val="24"/>
        </w:rPr>
        <w:t>ș</w:t>
      </w:r>
      <w:r w:rsidRPr="003E7C3D">
        <w:rPr>
          <w:rFonts w:ascii="Trebuchet MS" w:hAnsi="Trebuchet MS"/>
          <w:sz w:val="24"/>
          <w:szCs w:val="24"/>
        </w:rPr>
        <w:t>ezărilor umane pe parcursul întregii istorii, acesta atestând continuitatea civiliza</w:t>
      </w:r>
      <w:r w:rsidRPr="003E7C3D">
        <w:rPr>
          <w:rFonts w:ascii="Tahoma" w:hAnsi="Tahoma" w:cs="Tahoma"/>
          <w:sz w:val="24"/>
          <w:szCs w:val="24"/>
        </w:rPr>
        <w:t>ț</w:t>
      </w:r>
      <w:r w:rsidRPr="003E7C3D">
        <w:rPr>
          <w:rFonts w:ascii="Trebuchet MS" w:hAnsi="Trebuchet MS"/>
          <w:sz w:val="24"/>
          <w:szCs w:val="24"/>
        </w:rPr>
        <w:t>iei în aceasta zona. Rămă</w:t>
      </w:r>
      <w:r w:rsidRPr="003E7C3D">
        <w:rPr>
          <w:rFonts w:ascii="Tahoma" w:hAnsi="Tahoma" w:cs="Tahoma"/>
          <w:sz w:val="24"/>
          <w:szCs w:val="24"/>
        </w:rPr>
        <w:t>ș</w:t>
      </w:r>
      <w:r w:rsidRPr="003E7C3D">
        <w:rPr>
          <w:rFonts w:ascii="Trebuchet MS" w:hAnsi="Trebuchet MS"/>
          <w:sz w:val="24"/>
          <w:szCs w:val="24"/>
        </w:rPr>
        <w:t>i</w:t>
      </w:r>
      <w:r w:rsidRPr="003E7C3D">
        <w:rPr>
          <w:rFonts w:ascii="Tahoma" w:hAnsi="Tahoma" w:cs="Tahoma"/>
          <w:sz w:val="24"/>
          <w:szCs w:val="24"/>
        </w:rPr>
        <w:t>ț</w:t>
      </w:r>
      <w:r w:rsidRPr="003E7C3D">
        <w:rPr>
          <w:rFonts w:ascii="Trebuchet MS" w:hAnsi="Trebuchet MS"/>
          <w:sz w:val="24"/>
          <w:szCs w:val="24"/>
        </w:rPr>
        <w:t>ele scoase la iveala apar</w:t>
      </w:r>
      <w:r w:rsidRPr="003E7C3D">
        <w:rPr>
          <w:rFonts w:ascii="Tahoma" w:hAnsi="Tahoma" w:cs="Tahoma"/>
          <w:sz w:val="24"/>
          <w:szCs w:val="24"/>
        </w:rPr>
        <w:t>ț</w:t>
      </w:r>
      <w:r w:rsidRPr="003E7C3D">
        <w:rPr>
          <w:rFonts w:ascii="Trebuchet MS" w:hAnsi="Trebuchet MS"/>
          <w:sz w:val="24"/>
          <w:szCs w:val="24"/>
        </w:rPr>
        <w:t xml:space="preserve">in </w:t>
      </w:r>
      <w:r w:rsidRPr="003E7C3D">
        <w:rPr>
          <w:rStyle w:val="Strong"/>
          <w:rFonts w:ascii="Trebuchet MS" w:hAnsi="Trebuchet MS"/>
          <w:bCs/>
          <w:sz w:val="24"/>
          <w:szCs w:val="24"/>
        </w:rPr>
        <w:t>Culturii Pietrii</w:t>
      </w:r>
      <w:r w:rsidRPr="003E7C3D">
        <w:rPr>
          <w:rFonts w:ascii="Trebuchet MS" w:hAnsi="Trebuchet MS"/>
          <w:sz w:val="24"/>
          <w:szCs w:val="24"/>
        </w:rPr>
        <w:t xml:space="preserve">, </w:t>
      </w:r>
      <w:r w:rsidRPr="003E7C3D">
        <w:rPr>
          <w:rStyle w:val="Strong"/>
          <w:rFonts w:ascii="Trebuchet MS" w:hAnsi="Trebuchet MS"/>
          <w:bCs/>
          <w:sz w:val="24"/>
          <w:szCs w:val="24"/>
        </w:rPr>
        <w:t>Culturii Cris</w:t>
      </w:r>
      <w:r w:rsidRPr="003E7C3D">
        <w:rPr>
          <w:rFonts w:ascii="Trebuchet MS" w:hAnsi="Trebuchet MS"/>
          <w:sz w:val="24"/>
          <w:szCs w:val="24"/>
        </w:rPr>
        <w:t xml:space="preserve">, </w:t>
      </w:r>
      <w:r w:rsidRPr="003E7C3D">
        <w:rPr>
          <w:rStyle w:val="Strong"/>
          <w:rFonts w:ascii="Trebuchet MS" w:hAnsi="Trebuchet MS"/>
          <w:bCs/>
          <w:sz w:val="24"/>
          <w:szCs w:val="24"/>
        </w:rPr>
        <w:t>Vadastra</w:t>
      </w:r>
      <w:r w:rsidRPr="003E7C3D">
        <w:rPr>
          <w:rFonts w:ascii="Trebuchet MS" w:hAnsi="Trebuchet MS"/>
          <w:sz w:val="24"/>
          <w:szCs w:val="24"/>
        </w:rPr>
        <w:t xml:space="preserve"> şi </w:t>
      </w:r>
      <w:r w:rsidRPr="003E7C3D">
        <w:rPr>
          <w:rStyle w:val="Strong"/>
          <w:rFonts w:ascii="Trebuchet MS" w:hAnsi="Trebuchet MS"/>
          <w:bCs/>
          <w:sz w:val="24"/>
          <w:szCs w:val="24"/>
        </w:rPr>
        <w:t>Salcuta</w:t>
      </w:r>
      <w:r w:rsidRPr="003E7C3D">
        <w:rPr>
          <w:rFonts w:ascii="Trebuchet MS" w:hAnsi="Trebuchet MS"/>
          <w:sz w:val="24"/>
          <w:szCs w:val="24"/>
        </w:rPr>
        <w:t xml:space="preserve">. De asemenea, sunt cunoscute </w:t>
      </w:r>
      <w:r w:rsidRPr="003E7C3D">
        <w:rPr>
          <w:rFonts w:ascii="Trebuchet MS" w:hAnsi="Trebuchet MS" w:cs="Arial"/>
          <w:sz w:val="24"/>
          <w:szCs w:val="24"/>
        </w:rPr>
        <w:t>următoarele obiective de patrimoniu cultural:</w:t>
      </w:r>
    </w:p>
    <w:p w:rsidR="008C6C1F" w:rsidRPr="003E7C3D" w:rsidRDefault="008C6C1F" w:rsidP="00047F22">
      <w:pPr>
        <w:numPr>
          <w:ilvl w:val="0"/>
          <w:numId w:val="53"/>
        </w:numPr>
        <w:jc w:val="both"/>
        <w:rPr>
          <w:rFonts w:ascii="Trebuchet MS" w:hAnsi="Trebuchet MS" w:cs="Arial"/>
          <w:sz w:val="24"/>
          <w:szCs w:val="24"/>
        </w:rPr>
      </w:pPr>
      <w:r w:rsidRPr="003E7C3D">
        <w:rPr>
          <w:rFonts w:ascii="Trebuchet MS" w:hAnsi="Trebuchet MS"/>
          <w:sz w:val="24"/>
          <w:szCs w:val="24"/>
        </w:rPr>
        <w:t>A</w:t>
      </w:r>
      <w:r w:rsidRPr="003E7C3D">
        <w:rPr>
          <w:rFonts w:ascii="Tahoma" w:hAnsi="Tahoma" w:cs="Tahoma"/>
          <w:sz w:val="24"/>
          <w:szCs w:val="24"/>
        </w:rPr>
        <w:t>ș</w:t>
      </w:r>
      <w:r w:rsidRPr="003E7C3D">
        <w:rPr>
          <w:rFonts w:ascii="Trebuchet MS" w:hAnsi="Trebuchet MS"/>
          <w:sz w:val="24"/>
          <w:szCs w:val="24"/>
        </w:rPr>
        <w:t>ezarea fortificata geto-dacica de la Sprâncenata.</w:t>
      </w:r>
    </w:p>
    <w:p w:rsidR="008C6C1F" w:rsidRPr="003E7C3D" w:rsidRDefault="008C6C1F" w:rsidP="00047F22">
      <w:pPr>
        <w:numPr>
          <w:ilvl w:val="0"/>
          <w:numId w:val="53"/>
        </w:numPr>
        <w:jc w:val="both"/>
        <w:rPr>
          <w:rFonts w:ascii="Trebuchet MS" w:hAnsi="Trebuchet MS" w:cs="Arial"/>
          <w:sz w:val="24"/>
          <w:szCs w:val="24"/>
        </w:rPr>
      </w:pPr>
      <w:r w:rsidRPr="003E7C3D">
        <w:rPr>
          <w:rStyle w:val="Strong"/>
          <w:rFonts w:ascii="Trebuchet MS" w:hAnsi="Trebuchet MS"/>
          <w:bCs/>
          <w:sz w:val="24"/>
          <w:szCs w:val="24"/>
        </w:rPr>
        <w:t>Zidurile</w:t>
      </w:r>
      <w:r w:rsidRPr="003E7C3D">
        <w:rPr>
          <w:rFonts w:ascii="Trebuchet MS" w:hAnsi="Trebuchet MS"/>
          <w:sz w:val="24"/>
          <w:szCs w:val="24"/>
        </w:rPr>
        <w:t xml:space="preserve"> cetăţii bizantine </w:t>
      </w:r>
      <w:r w:rsidRPr="003E7C3D">
        <w:rPr>
          <w:rStyle w:val="Strong"/>
          <w:rFonts w:ascii="Trebuchet MS" w:hAnsi="Trebuchet MS"/>
          <w:bCs/>
          <w:sz w:val="24"/>
          <w:szCs w:val="24"/>
        </w:rPr>
        <w:t>Celei - Corabia</w:t>
      </w:r>
      <w:r w:rsidRPr="003E7C3D">
        <w:rPr>
          <w:rFonts w:ascii="Trebuchet MS" w:hAnsi="Trebuchet MS"/>
          <w:sz w:val="24"/>
          <w:szCs w:val="24"/>
        </w:rPr>
        <w:t xml:space="preserve"> cu </w:t>
      </w:r>
      <w:r w:rsidRPr="003E7C3D">
        <w:rPr>
          <w:rStyle w:val="Strong"/>
          <w:rFonts w:ascii="Trebuchet MS" w:hAnsi="Trebuchet MS"/>
          <w:bCs/>
          <w:sz w:val="24"/>
          <w:szCs w:val="24"/>
        </w:rPr>
        <w:t>Fantana Secreta</w:t>
      </w:r>
      <w:r w:rsidRPr="003E7C3D">
        <w:rPr>
          <w:rFonts w:ascii="Trebuchet MS" w:hAnsi="Trebuchet MS"/>
          <w:sz w:val="24"/>
          <w:szCs w:val="24"/>
        </w:rPr>
        <w:t>, monument unic al arhitecturii romane bizantine.</w:t>
      </w:r>
    </w:p>
    <w:p w:rsidR="008C6C1F" w:rsidRPr="003E7C3D" w:rsidRDefault="008C6C1F" w:rsidP="00047F22">
      <w:pPr>
        <w:numPr>
          <w:ilvl w:val="0"/>
          <w:numId w:val="53"/>
        </w:numPr>
        <w:jc w:val="both"/>
        <w:rPr>
          <w:rFonts w:ascii="Trebuchet MS" w:hAnsi="Trebuchet MS" w:cs="Arial"/>
          <w:sz w:val="24"/>
          <w:szCs w:val="24"/>
        </w:rPr>
      </w:pPr>
      <w:r w:rsidRPr="003E7C3D">
        <w:rPr>
          <w:rStyle w:val="Strong"/>
          <w:rFonts w:ascii="Trebuchet MS" w:hAnsi="Trebuchet MS"/>
          <w:bCs/>
          <w:sz w:val="24"/>
          <w:szCs w:val="24"/>
        </w:rPr>
        <w:t>Biserica Mănăstirii Caluiu</w:t>
      </w:r>
      <w:r w:rsidRPr="003E7C3D">
        <w:rPr>
          <w:rFonts w:ascii="Trebuchet MS" w:hAnsi="Trebuchet MS"/>
          <w:sz w:val="24"/>
          <w:szCs w:val="24"/>
        </w:rPr>
        <w:t xml:space="preserve">, având fresce originale reprezentând pe </w:t>
      </w:r>
      <w:r w:rsidRPr="003E7C3D">
        <w:rPr>
          <w:rFonts w:ascii="Trebuchet MS" w:hAnsi="Trebuchet MS" w:cs="Tahoma"/>
          <w:sz w:val="24"/>
          <w:szCs w:val="24"/>
        </w:rPr>
        <w:t>s</w:t>
      </w:r>
      <w:r w:rsidRPr="003E7C3D">
        <w:rPr>
          <w:rFonts w:ascii="Trebuchet MS" w:hAnsi="Trebuchet MS"/>
          <w:sz w:val="24"/>
          <w:szCs w:val="24"/>
        </w:rPr>
        <w:t>o</w:t>
      </w:r>
      <w:r w:rsidRPr="003E7C3D">
        <w:rPr>
          <w:rFonts w:ascii="Tahoma" w:hAnsi="Tahoma" w:cs="Tahoma"/>
          <w:sz w:val="24"/>
          <w:szCs w:val="24"/>
        </w:rPr>
        <w:t>ț</w:t>
      </w:r>
      <w:r w:rsidRPr="003E7C3D">
        <w:rPr>
          <w:rFonts w:ascii="Trebuchet MS" w:hAnsi="Trebuchet MS"/>
          <w:sz w:val="24"/>
          <w:szCs w:val="24"/>
        </w:rPr>
        <w:t xml:space="preserve">ia lui </w:t>
      </w:r>
      <w:r w:rsidRPr="003E7C3D">
        <w:rPr>
          <w:rFonts w:ascii="Trebuchet MS" w:hAnsi="Trebuchet MS" w:cs="Arial"/>
          <w:sz w:val="24"/>
          <w:szCs w:val="24"/>
        </w:rPr>
        <w:t>M</w:t>
      </w:r>
      <w:r w:rsidRPr="003E7C3D">
        <w:rPr>
          <w:rFonts w:ascii="Trebuchet MS" w:hAnsi="Trebuchet MS"/>
          <w:sz w:val="24"/>
          <w:szCs w:val="24"/>
        </w:rPr>
        <w:t xml:space="preserve">ihai Viteazu </w:t>
      </w:r>
      <w:r w:rsidRPr="003E7C3D">
        <w:rPr>
          <w:rFonts w:ascii="Tahoma" w:hAnsi="Tahoma" w:cs="Tahoma"/>
          <w:sz w:val="24"/>
          <w:szCs w:val="24"/>
        </w:rPr>
        <w:t>ș</w:t>
      </w:r>
      <w:r w:rsidRPr="003E7C3D">
        <w:rPr>
          <w:rFonts w:ascii="Trebuchet MS" w:hAnsi="Trebuchet MS"/>
          <w:sz w:val="24"/>
          <w:szCs w:val="24"/>
        </w:rPr>
        <w:t>i Fra</w:t>
      </w:r>
      <w:r w:rsidRPr="003E7C3D">
        <w:rPr>
          <w:rFonts w:ascii="Tahoma" w:hAnsi="Tahoma" w:cs="Tahoma"/>
          <w:sz w:val="24"/>
          <w:szCs w:val="24"/>
        </w:rPr>
        <w:t>ț</w:t>
      </w:r>
      <w:r w:rsidRPr="003E7C3D">
        <w:rPr>
          <w:rFonts w:ascii="Trebuchet MS" w:hAnsi="Trebuchet MS"/>
          <w:sz w:val="24"/>
          <w:szCs w:val="24"/>
        </w:rPr>
        <w:t>ii Buze</w:t>
      </w:r>
      <w:r w:rsidRPr="003E7C3D">
        <w:rPr>
          <w:rFonts w:ascii="Tahoma" w:hAnsi="Tahoma" w:cs="Tahoma"/>
          <w:sz w:val="24"/>
          <w:szCs w:val="24"/>
        </w:rPr>
        <w:t>ș</w:t>
      </w:r>
      <w:r w:rsidRPr="003E7C3D">
        <w:rPr>
          <w:rFonts w:ascii="Trebuchet MS" w:hAnsi="Trebuchet MS"/>
          <w:sz w:val="24"/>
          <w:szCs w:val="24"/>
        </w:rPr>
        <w:t xml:space="preserve">ti. </w:t>
      </w:r>
    </w:p>
    <w:p w:rsidR="008C6C1F" w:rsidRPr="003E7C3D" w:rsidRDefault="008C6C1F" w:rsidP="00047F22">
      <w:pPr>
        <w:numPr>
          <w:ilvl w:val="0"/>
          <w:numId w:val="53"/>
        </w:numPr>
        <w:jc w:val="both"/>
        <w:rPr>
          <w:rStyle w:val="Strong"/>
          <w:rFonts w:ascii="Trebuchet MS" w:hAnsi="Trebuchet MS" w:cs="Arial"/>
          <w:b w:val="0"/>
          <w:sz w:val="24"/>
          <w:szCs w:val="24"/>
        </w:rPr>
      </w:pPr>
      <w:r w:rsidRPr="003E7C3D">
        <w:rPr>
          <w:rStyle w:val="Strong"/>
          <w:rFonts w:ascii="Trebuchet MS" w:hAnsi="Trebuchet MS"/>
          <w:bCs/>
          <w:sz w:val="24"/>
          <w:szCs w:val="24"/>
        </w:rPr>
        <w:t>Mănăstirea Brâncoveni.</w:t>
      </w:r>
    </w:p>
    <w:p w:rsidR="008C6C1F" w:rsidRPr="003E7C3D" w:rsidRDefault="008C6C1F" w:rsidP="00047F22">
      <w:pPr>
        <w:numPr>
          <w:ilvl w:val="0"/>
          <w:numId w:val="53"/>
        </w:numPr>
        <w:jc w:val="both"/>
        <w:rPr>
          <w:rFonts w:ascii="Trebuchet MS" w:hAnsi="Trebuchet MS" w:cs="Arial"/>
          <w:sz w:val="24"/>
          <w:szCs w:val="24"/>
        </w:rPr>
      </w:pPr>
      <w:r w:rsidRPr="003E7C3D">
        <w:rPr>
          <w:rStyle w:val="Strong"/>
          <w:rFonts w:ascii="Trebuchet MS" w:hAnsi="Trebuchet MS"/>
          <w:bCs/>
          <w:sz w:val="24"/>
          <w:szCs w:val="24"/>
        </w:rPr>
        <w:t>Turnul de Pază</w:t>
      </w:r>
      <w:r w:rsidRPr="003E7C3D">
        <w:rPr>
          <w:rFonts w:ascii="Trebuchet MS" w:hAnsi="Trebuchet MS"/>
          <w:sz w:val="24"/>
          <w:szCs w:val="24"/>
        </w:rPr>
        <w:t xml:space="preserve"> medieval de la Hotăreni.</w:t>
      </w:r>
    </w:p>
    <w:p w:rsidR="008C6C1F" w:rsidRPr="003E7C3D" w:rsidRDefault="008C6C1F" w:rsidP="00047F22">
      <w:pPr>
        <w:numPr>
          <w:ilvl w:val="0"/>
          <w:numId w:val="53"/>
        </w:numPr>
        <w:jc w:val="both"/>
        <w:rPr>
          <w:rFonts w:ascii="Trebuchet MS" w:hAnsi="Trebuchet MS" w:cs="Arial"/>
          <w:sz w:val="24"/>
          <w:szCs w:val="24"/>
        </w:rPr>
      </w:pPr>
      <w:r w:rsidRPr="003E7C3D">
        <w:rPr>
          <w:rStyle w:val="Strong"/>
          <w:rFonts w:ascii="Trebuchet MS" w:hAnsi="Trebuchet MS"/>
          <w:bCs/>
          <w:sz w:val="24"/>
          <w:szCs w:val="24"/>
        </w:rPr>
        <w:t>Fortărea</w:t>
      </w:r>
      <w:r w:rsidRPr="003E7C3D">
        <w:rPr>
          <w:rStyle w:val="Strong"/>
          <w:rFonts w:ascii="Tahoma" w:hAnsi="Tahoma" w:cs="Tahoma"/>
          <w:bCs/>
          <w:sz w:val="24"/>
          <w:szCs w:val="24"/>
        </w:rPr>
        <w:t>ț</w:t>
      </w:r>
      <w:r w:rsidRPr="003E7C3D">
        <w:rPr>
          <w:rStyle w:val="Strong"/>
          <w:rFonts w:ascii="Trebuchet MS" w:hAnsi="Trebuchet MS"/>
          <w:bCs/>
          <w:sz w:val="24"/>
          <w:szCs w:val="24"/>
        </w:rPr>
        <w:t>a</w:t>
      </w:r>
      <w:r w:rsidRPr="003E7C3D">
        <w:rPr>
          <w:rFonts w:ascii="Trebuchet MS" w:hAnsi="Trebuchet MS"/>
          <w:sz w:val="24"/>
          <w:szCs w:val="24"/>
        </w:rPr>
        <w:t xml:space="preserve"> de la Câmpul Mare.</w:t>
      </w:r>
    </w:p>
    <w:p w:rsidR="008C6C1F" w:rsidRPr="003E7C3D" w:rsidRDefault="008C6C1F" w:rsidP="00047F22">
      <w:pPr>
        <w:numPr>
          <w:ilvl w:val="0"/>
          <w:numId w:val="53"/>
        </w:numPr>
        <w:jc w:val="both"/>
        <w:rPr>
          <w:rFonts w:ascii="Trebuchet MS" w:hAnsi="Trebuchet MS" w:cs="Arial"/>
          <w:sz w:val="24"/>
          <w:szCs w:val="24"/>
        </w:rPr>
      </w:pPr>
      <w:r w:rsidRPr="003E7C3D">
        <w:rPr>
          <w:rStyle w:val="Strong"/>
          <w:rFonts w:ascii="Trebuchet MS" w:hAnsi="Trebuchet MS"/>
          <w:bCs/>
          <w:sz w:val="24"/>
          <w:szCs w:val="24"/>
        </w:rPr>
        <w:t>Casa Memoriala</w:t>
      </w:r>
      <w:r w:rsidRPr="003E7C3D">
        <w:rPr>
          <w:rFonts w:ascii="Trebuchet MS" w:hAnsi="Trebuchet MS"/>
          <w:sz w:val="24"/>
          <w:szCs w:val="24"/>
        </w:rPr>
        <w:t xml:space="preserve"> a haiducului </w:t>
      </w:r>
      <w:r w:rsidRPr="003E7C3D">
        <w:rPr>
          <w:rStyle w:val="Strong"/>
          <w:rFonts w:ascii="Trebuchet MS" w:hAnsi="Trebuchet MS"/>
          <w:bCs/>
          <w:sz w:val="24"/>
          <w:szCs w:val="24"/>
        </w:rPr>
        <w:t>Iancu Jianu</w:t>
      </w:r>
      <w:r w:rsidRPr="003E7C3D">
        <w:rPr>
          <w:rFonts w:ascii="Trebuchet MS" w:hAnsi="Trebuchet MS"/>
          <w:sz w:val="24"/>
          <w:szCs w:val="24"/>
        </w:rPr>
        <w:t>, în Caracal.</w:t>
      </w:r>
    </w:p>
    <w:p w:rsidR="008C6C1F" w:rsidRPr="003E7C3D" w:rsidRDefault="008C6C1F" w:rsidP="00047F22">
      <w:pPr>
        <w:numPr>
          <w:ilvl w:val="0"/>
          <w:numId w:val="53"/>
        </w:numPr>
        <w:jc w:val="both"/>
        <w:rPr>
          <w:rFonts w:ascii="Trebuchet MS" w:hAnsi="Trebuchet MS" w:cs="Arial"/>
          <w:sz w:val="24"/>
          <w:szCs w:val="24"/>
        </w:rPr>
      </w:pPr>
      <w:r w:rsidRPr="003E7C3D">
        <w:rPr>
          <w:rStyle w:val="Strong"/>
          <w:rFonts w:ascii="Trebuchet MS" w:hAnsi="Trebuchet MS"/>
          <w:bCs/>
          <w:sz w:val="24"/>
          <w:szCs w:val="24"/>
        </w:rPr>
        <w:t xml:space="preserve">Centrul Memorial Nicolae Titulescu </w:t>
      </w:r>
      <w:r w:rsidRPr="003E7C3D">
        <w:rPr>
          <w:rFonts w:ascii="Trebuchet MS" w:hAnsi="Trebuchet MS"/>
          <w:sz w:val="24"/>
          <w:szCs w:val="24"/>
        </w:rPr>
        <w:t>in satul cu acela</w:t>
      </w:r>
      <w:r w:rsidRPr="003E7C3D">
        <w:rPr>
          <w:rFonts w:ascii="Tahoma" w:hAnsi="Tahoma" w:cs="Tahoma"/>
          <w:sz w:val="24"/>
          <w:szCs w:val="24"/>
        </w:rPr>
        <w:t>ș</w:t>
      </w:r>
      <w:r w:rsidRPr="003E7C3D">
        <w:rPr>
          <w:rFonts w:ascii="Trebuchet MS" w:hAnsi="Trebuchet MS"/>
          <w:sz w:val="24"/>
          <w:szCs w:val="24"/>
        </w:rPr>
        <w:t>i nume.</w:t>
      </w:r>
    </w:p>
    <w:p w:rsidR="008C6C1F" w:rsidRPr="003E7C3D" w:rsidRDefault="008C6C1F" w:rsidP="00047F22">
      <w:pPr>
        <w:numPr>
          <w:ilvl w:val="0"/>
          <w:numId w:val="53"/>
        </w:numPr>
        <w:jc w:val="both"/>
        <w:rPr>
          <w:rFonts w:ascii="Trebuchet MS" w:hAnsi="Trebuchet MS" w:cs="Arial"/>
          <w:sz w:val="24"/>
          <w:szCs w:val="24"/>
        </w:rPr>
      </w:pPr>
      <w:r w:rsidRPr="003E7C3D">
        <w:rPr>
          <w:rStyle w:val="Strong"/>
          <w:rFonts w:ascii="Trebuchet MS" w:hAnsi="Trebuchet MS"/>
          <w:bCs/>
          <w:sz w:val="24"/>
          <w:szCs w:val="24"/>
        </w:rPr>
        <w:t>Mănăstirea Clocociov</w:t>
      </w:r>
      <w:r w:rsidRPr="003E7C3D">
        <w:rPr>
          <w:rFonts w:ascii="Trebuchet MS" w:hAnsi="Trebuchet MS"/>
          <w:sz w:val="24"/>
          <w:szCs w:val="24"/>
        </w:rPr>
        <w:t>, construita pe o a</w:t>
      </w:r>
      <w:r w:rsidRPr="003E7C3D">
        <w:rPr>
          <w:rFonts w:ascii="Tahoma" w:hAnsi="Tahoma" w:cs="Tahoma"/>
          <w:sz w:val="24"/>
          <w:szCs w:val="24"/>
        </w:rPr>
        <w:t>ș</w:t>
      </w:r>
      <w:r w:rsidRPr="003E7C3D">
        <w:rPr>
          <w:rFonts w:ascii="Trebuchet MS" w:hAnsi="Trebuchet MS"/>
          <w:sz w:val="24"/>
          <w:szCs w:val="24"/>
        </w:rPr>
        <w:t xml:space="preserve">ezare a voievodului Mihai Viteazul. </w:t>
      </w:r>
    </w:p>
    <w:p w:rsidR="008C6C1F" w:rsidRPr="003E7C3D" w:rsidRDefault="008C6C1F" w:rsidP="00047F22">
      <w:pPr>
        <w:numPr>
          <w:ilvl w:val="0"/>
          <w:numId w:val="53"/>
        </w:numPr>
        <w:jc w:val="both"/>
        <w:rPr>
          <w:rFonts w:ascii="Trebuchet MS" w:hAnsi="Trebuchet MS" w:cs="Arial"/>
          <w:sz w:val="24"/>
          <w:szCs w:val="24"/>
        </w:rPr>
      </w:pPr>
      <w:r w:rsidRPr="003E7C3D">
        <w:rPr>
          <w:rStyle w:val="Strong"/>
          <w:rFonts w:ascii="Trebuchet MS" w:hAnsi="Trebuchet MS"/>
          <w:bCs/>
          <w:sz w:val="24"/>
          <w:szCs w:val="24"/>
        </w:rPr>
        <w:t>Biserica Sf. Treime</w:t>
      </w:r>
      <w:r w:rsidRPr="003E7C3D">
        <w:rPr>
          <w:rFonts w:ascii="Trebuchet MS" w:hAnsi="Trebuchet MS"/>
          <w:sz w:val="24"/>
          <w:szCs w:val="24"/>
        </w:rPr>
        <w:t xml:space="preserve"> din Corabia, impozant monument arhitectonic religios. </w:t>
      </w:r>
    </w:p>
    <w:p w:rsidR="008C6C1F" w:rsidRPr="003E7C3D" w:rsidRDefault="008C6C1F" w:rsidP="00047F22">
      <w:pPr>
        <w:numPr>
          <w:ilvl w:val="0"/>
          <w:numId w:val="53"/>
        </w:numPr>
        <w:jc w:val="both"/>
        <w:rPr>
          <w:rFonts w:ascii="Trebuchet MS" w:hAnsi="Trebuchet MS" w:cs="Arial"/>
          <w:sz w:val="24"/>
          <w:szCs w:val="24"/>
        </w:rPr>
      </w:pPr>
      <w:r w:rsidRPr="003E7C3D">
        <w:rPr>
          <w:rStyle w:val="Strong"/>
          <w:rFonts w:ascii="Trebuchet MS" w:hAnsi="Trebuchet MS"/>
          <w:bCs/>
          <w:sz w:val="24"/>
          <w:szCs w:val="24"/>
        </w:rPr>
        <w:t>Biserica de Lemn</w:t>
      </w:r>
      <w:r w:rsidRPr="003E7C3D">
        <w:rPr>
          <w:rFonts w:ascii="Trebuchet MS" w:hAnsi="Trebuchet MS"/>
          <w:sz w:val="24"/>
          <w:szCs w:val="24"/>
        </w:rPr>
        <w:t xml:space="preserve"> de la Paro</w:t>
      </w:r>
      <w:r w:rsidRPr="003E7C3D">
        <w:rPr>
          <w:rFonts w:ascii="Tahoma" w:hAnsi="Tahoma" w:cs="Tahoma"/>
          <w:sz w:val="24"/>
          <w:szCs w:val="24"/>
        </w:rPr>
        <w:t>ș</w:t>
      </w:r>
      <w:r w:rsidRPr="003E7C3D">
        <w:rPr>
          <w:rFonts w:ascii="Trebuchet MS" w:hAnsi="Trebuchet MS"/>
          <w:sz w:val="24"/>
          <w:szCs w:val="24"/>
        </w:rPr>
        <w:t>i-Leleasca.</w:t>
      </w:r>
    </w:p>
    <w:p w:rsidR="008C6C1F" w:rsidRPr="003E7C3D" w:rsidRDefault="008C6C1F" w:rsidP="00047F22">
      <w:pPr>
        <w:numPr>
          <w:ilvl w:val="0"/>
          <w:numId w:val="53"/>
        </w:numPr>
        <w:jc w:val="both"/>
        <w:rPr>
          <w:rFonts w:ascii="Trebuchet MS" w:hAnsi="Trebuchet MS" w:cs="Arial"/>
          <w:sz w:val="24"/>
          <w:szCs w:val="24"/>
        </w:rPr>
      </w:pPr>
      <w:r w:rsidRPr="003E7C3D">
        <w:rPr>
          <w:rStyle w:val="Strong"/>
          <w:rFonts w:ascii="Trebuchet MS" w:hAnsi="Trebuchet MS"/>
          <w:bCs/>
          <w:sz w:val="24"/>
          <w:szCs w:val="24"/>
        </w:rPr>
        <w:t>Biserica din Stoicăne</w:t>
      </w:r>
      <w:r w:rsidRPr="003E7C3D">
        <w:rPr>
          <w:rStyle w:val="Strong"/>
          <w:rFonts w:ascii="Tahoma" w:hAnsi="Tahoma" w:cs="Tahoma"/>
          <w:bCs/>
          <w:sz w:val="24"/>
          <w:szCs w:val="24"/>
        </w:rPr>
        <w:t>ș</w:t>
      </w:r>
      <w:r w:rsidRPr="003E7C3D">
        <w:rPr>
          <w:rStyle w:val="Strong"/>
          <w:rFonts w:ascii="Trebuchet MS" w:hAnsi="Trebuchet MS"/>
          <w:bCs/>
          <w:sz w:val="24"/>
          <w:szCs w:val="24"/>
        </w:rPr>
        <w:t>ti</w:t>
      </w:r>
      <w:r w:rsidRPr="003E7C3D">
        <w:rPr>
          <w:rFonts w:ascii="Trebuchet MS" w:hAnsi="Trebuchet MS"/>
          <w:sz w:val="24"/>
          <w:szCs w:val="24"/>
        </w:rPr>
        <w:t>, pictata de Gheorghe Tătărescu, s.a.</w:t>
      </w:r>
    </w:p>
    <w:p w:rsidR="008C6C1F" w:rsidRPr="003E7C3D" w:rsidRDefault="008C6C1F" w:rsidP="001E0B1E">
      <w:pPr>
        <w:jc w:val="both"/>
        <w:rPr>
          <w:rStyle w:val="Strong"/>
          <w:rFonts w:ascii="Trebuchet MS" w:hAnsi="Trebuchet MS"/>
          <w:b w:val="0"/>
          <w:bCs/>
          <w:sz w:val="24"/>
          <w:szCs w:val="24"/>
        </w:rPr>
      </w:pPr>
      <w:r w:rsidRPr="003E7C3D">
        <w:rPr>
          <w:rStyle w:val="Strong"/>
          <w:rFonts w:ascii="Trebuchet MS" w:hAnsi="Trebuchet MS"/>
          <w:b w:val="0"/>
          <w:bCs/>
          <w:sz w:val="24"/>
          <w:szCs w:val="24"/>
        </w:rPr>
        <w:t>In jude</w:t>
      </w:r>
      <w:r w:rsidRPr="003E7C3D">
        <w:rPr>
          <w:rStyle w:val="Strong"/>
          <w:rFonts w:ascii="Tahoma" w:hAnsi="Tahoma" w:cs="Tahoma"/>
          <w:b w:val="0"/>
          <w:bCs/>
          <w:sz w:val="24"/>
          <w:szCs w:val="24"/>
        </w:rPr>
        <w:t>ț</w:t>
      </w:r>
      <w:r w:rsidRPr="003E7C3D">
        <w:rPr>
          <w:rStyle w:val="Strong"/>
          <w:rFonts w:ascii="Trebuchet MS" w:hAnsi="Trebuchet MS"/>
          <w:b w:val="0"/>
          <w:bCs/>
          <w:sz w:val="24"/>
          <w:szCs w:val="24"/>
        </w:rPr>
        <w:t>ul</w:t>
      </w:r>
      <w:r w:rsidRPr="003E7C3D">
        <w:rPr>
          <w:rStyle w:val="Strong"/>
          <w:rFonts w:ascii="Trebuchet MS" w:hAnsi="Trebuchet MS"/>
          <w:bCs/>
          <w:sz w:val="24"/>
          <w:szCs w:val="24"/>
        </w:rPr>
        <w:t xml:space="preserve"> Călăraşi</w:t>
      </w:r>
      <w:r w:rsidRPr="003E7C3D">
        <w:rPr>
          <w:rStyle w:val="Strong"/>
          <w:rFonts w:ascii="Trebuchet MS" w:hAnsi="Trebuchet MS"/>
          <w:b w:val="0"/>
          <w:bCs/>
          <w:sz w:val="24"/>
          <w:szCs w:val="24"/>
        </w:rPr>
        <w:t>, cele mai cunoscute obiective de patrimoniu sunt:</w:t>
      </w:r>
    </w:p>
    <w:p w:rsidR="008C6C1F" w:rsidRPr="003E7C3D" w:rsidRDefault="008C6C1F" w:rsidP="00047F22">
      <w:pPr>
        <w:numPr>
          <w:ilvl w:val="0"/>
          <w:numId w:val="54"/>
        </w:numPr>
        <w:jc w:val="both"/>
        <w:rPr>
          <w:rFonts w:ascii="Trebuchet MS" w:hAnsi="Trebuchet MS"/>
          <w:sz w:val="24"/>
          <w:szCs w:val="24"/>
        </w:rPr>
      </w:pPr>
      <w:r w:rsidRPr="003E7C3D">
        <w:rPr>
          <w:rStyle w:val="Strong"/>
          <w:rFonts w:ascii="Trebuchet MS" w:hAnsi="Trebuchet MS"/>
          <w:bCs/>
          <w:sz w:val="24"/>
          <w:szCs w:val="24"/>
        </w:rPr>
        <w:t xml:space="preserve">Muzeul Dunării de Jos </w:t>
      </w:r>
      <w:r w:rsidRPr="003E7C3D">
        <w:rPr>
          <w:rFonts w:ascii="Trebuchet MS" w:hAnsi="Trebuchet MS"/>
          <w:sz w:val="24"/>
          <w:szCs w:val="24"/>
        </w:rPr>
        <w:t>înfiin</w:t>
      </w:r>
      <w:r w:rsidRPr="003E7C3D">
        <w:rPr>
          <w:rFonts w:ascii="Tahoma" w:hAnsi="Tahoma" w:cs="Tahoma"/>
          <w:sz w:val="24"/>
          <w:szCs w:val="24"/>
        </w:rPr>
        <w:t>ț</w:t>
      </w:r>
      <w:r w:rsidRPr="003E7C3D">
        <w:rPr>
          <w:rFonts w:ascii="Trebuchet MS" w:hAnsi="Trebuchet MS"/>
          <w:sz w:val="24"/>
          <w:szCs w:val="24"/>
        </w:rPr>
        <w:t>at in anul 1951, cu doua sec</w:t>
      </w:r>
      <w:r w:rsidRPr="003E7C3D">
        <w:rPr>
          <w:rFonts w:ascii="Tahoma" w:hAnsi="Tahoma" w:cs="Tahoma"/>
          <w:sz w:val="24"/>
          <w:szCs w:val="24"/>
        </w:rPr>
        <w:t>ț</w:t>
      </w:r>
      <w:r w:rsidRPr="003E7C3D">
        <w:rPr>
          <w:rFonts w:ascii="Trebuchet MS" w:hAnsi="Trebuchet MS"/>
          <w:sz w:val="24"/>
          <w:szCs w:val="24"/>
        </w:rPr>
        <w:t xml:space="preserve">ii: Serviciul de Arheologie </w:t>
      </w:r>
      <w:r w:rsidRPr="003E7C3D">
        <w:rPr>
          <w:rFonts w:ascii="Tahoma" w:hAnsi="Tahoma" w:cs="Tahoma"/>
          <w:sz w:val="24"/>
          <w:szCs w:val="24"/>
        </w:rPr>
        <w:t>ș</w:t>
      </w:r>
      <w:r w:rsidRPr="003E7C3D">
        <w:rPr>
          <w:rFonts w:ascii="Trebuchet MS" w:hAnsi="Trebuchet MS"/>
          <w:sz w:val="24"/>
          <w:szCs w:val="24"/>
        </w:rPr>
        <w:t>i Sec</w:t>
      </w:r>
      <w:r w:rsidRPr="003E7C3D">
        <w:rPr>
          <w:rFonts w:ascii="Tahoma" w:hAnsi="Tahoma" w:cs="Tahoma"/>
          <w:sz w:val="24"/>
          <w:szCs w:val="24"/>
        </w:rPr>
        <w:t>ț</w:t>
      </w:r>
      <w:r w:rsidRPr="003E7C3D">
        <w:rPr>
          <w:rFonts w:ascii="Trebuchet MS" w:hAnsi="Trebuchet MS"/>
          <w:sz w:val="24"/>
          <w:szCs w:val="24"/>
        </w:rPr>
        <w:t xml:space="preserve">ia de arte, etnografie </w:t>
      </w:r>
      <w:r w:rsidRPr="003E7C3D">
        <w:rPr>
          <w:rFonts w:ascii="Tahoma" w:hAnsi="Tahoma" w:cs="Tahoma"/>
          <w:sz w:val="24"/>
          <w:szCs w:val="24"/>
        </w:rPr>
        <w:t>ș</w:t>
      </w:r>
      <w:r w:rsidRPr="003E7C3D">
        <w:rPr>
          <w:rFonts w:ascii="Trebuchet MS" w:hAnsi="Trebuchet MS"/>
          <w:sz w:val="24"/>
          <w:szCs w:val="24"/>
        </w:rPr>
        <w:t xml:space="preserve">i restaurare-conservare. Clădirea este un monument arhitectural deosebit, specific secolului al XIX-lea. </w:t>
      </w:r>
    </w:p>
    <w:p w:rsidR="008C6C1F" w:rsidRPr="003E7C3D" w:rsidRDefault="008C6C1F" w:rsidP="00047F22">
      <w:pPr>
        <w:numPr>
          <w:ilvl w:val="0"/>
          <w:numId w:val="54"/>
        </w:numPr>
        <w:jc w:val="both"/>
        <w:rPr>
          <w:rFonts w:ascii="Trebuchet MS" w:hAnsi="Trebuchet MS"/>
          <w:sz w:val="24"/>
          <w:szCs w:val="24"/>
        </w:rPr>
      </w:pPr>
      <w:r w:rsidRPr="003E7C3D">
        <w:rPr>
          <w:rFonts w:ascii="Trebuchet MS" w:hAnsi="Trebuchet MS"/>
          <w:sz w:val="24"/>
          <w:szCs w:val="24"/>
        </w:rPr>
        <w:t xml:space="preserve">Biserica fostei </w:t>
      </w:r>
      <w:r w:rsidRPr="003E7C3D">
        <w:rPr>
          <w:rStyle w:val="Strong"/>
          <w:rFonts w:ascii="Trebuchet MS" w:hAnsi="Trebuchet MS"/>
          <w:bCs/>
          <w:sz w:val="24"/>
          <w:szCs w:val="24"/>
        </w:rPr>
        <w:t>Mănăstiri Negoesti</w:t>
      </w:r>
      <w:r w:rsidRPr="003E7C3D">
        <w:rPr>
          <w:rFonts w:ascii="Trebuchet MS" w:hAnsi="Trebuchet MS"/>
          <w:sz w:val="24"/>
          <w:szCs w:val="24"/>
        </w:rPr>
        <w:t xml:space="preserve"> este un monument istoric, dar </w:t>
      </w:r>
      <w:r w:rsidRPr="003E7C3D">
        <w:rPr>
          <w:rFonts w:ascii="Tahoma" w:hAnsi="Tahoma" w:cs="Tahoma"/>
          <w:sz w:val="24"/>
          <w:szCs w:val="24"/>
        </w:rPr>
        <w:t>ș</w:t>
      </w:r>
      <w:r w:rsidRPr="003E7C3D">
        <w:rPr>
          <w:rFonts w:ascii="Trebuchet MS" w:hAnsi="Trebuchet MS"/>
          <w:sz w:val="24"/>
          <w:szCs w:val="24"/>
        </w:rPr>
        <w:t xml:space="preserve">i de arhitectura religioasa, aparte. Ctitorita intre anii 1648 </w:t>
      </w:r>
      <w:r w:rsidRPr="003E7C3D">
        <w:rPr>
          <w:rFonts w:ascii="Tahoma" w:hAnsi="Tahoma" w:cs="Tahoma"/>
          <w:sz w:val="24"/>
          <w:szCs w:val="24"/>
        </w:rPr>
        <w:t>ș</w:t>
      </w:r>
      <w:r w:rsidRPr="003E7C3D">
        <w:rPr>
          <w:rFonts w:ascii="Trebuchet MS" w:hAnsi="Trebuchet MS"/>
          <w:sz w:val="24"/>
          <w:szCs w:val="24"/>
        </w:rPr>
        <w:t xml:space="preserve">i 1649 de către domnitorul Matei Basarab, aceasta a fost refăcută în anul 1777 </w:t>
      </w:r>
      <w:r w:rsidRPr="003E7C3D">
        <w:rPr>
          <w:rFonts w:ascii="Tahoma" w:hAnsi="Tahoma" w:cs="Tahoma"/>
          <w:sz w:val="24"/>
          <w:szCs w:val="24"/>
        </w:rPr>
        <w:t>ș</w:t>
      </w:r>
      <w:r w:rsidRPr="003E7C3D">
        <w:rPr>
          <w:rFonts w:ascii="Trebuchet MS" w:hAnsi="Trebuchet MS"/>
          <w:sz w:val="24"/>
          <w:szCs w:val="24"/>
        </w:rPr>
        <w:t xml:space="preserve">i restaurata apoi in 1850. </w:t>
      </w:r>
    </w:p>
    <w:p w:rsidR="008C6C1F" w:rsidRPr="003E7C3D" w:rsidRDefault="008C6C1F" w:rsidP="00047F22">
      <w:pPr>
        <w:numPr>
          <w:ilvl w:val="0"/>
          <w:numId w:val="54"/>
        </w:numPr>
        <w:jc w:val="both"/>
        <w:rPr>
          <w:rFonts w:ascii="Trebuchet MS" w:hAnsi="Trebuchet MS"/>
          <w:sz w:val="24"/>
          <w:szCs w:val="24"/>
        </w:rPr>
      </w:pPr>
      <w:r w:rsidRPr="003E7C3D">
        <w:rPr>
          <w:rFonts w:ascii="Trebuchet MS" w:hAnsi="Trebuchet MS"/>
          <w:sz w:val="24"/>
          <w:szCs w:val="24"/>
        </w:rPr>
        <w:t xml:space="preserve">Biserica fostei </w:t>
      </w:r>
      <w:r w:rsidRPr="003E7C3D">
        <w:rPr>
          <w:rStyle w:val="Strong"/>
          <w:rFonts w:ascii="Trebuchet MS" w:hAnsi="Trebuchet MS"/>
          <w:bCs/>
          <w:sz w:val="24"/>
          <w:szCs w:val="24"/>
        </w:rPr>
        <w:t xml:space="preserve">Mănăstiri Plataresti </w:t>
      </w:r>
      <w:r w:rsidRPr="003E7C3D">
        <w:rPr>
          <w:rFonts w:ascii="Trebuchet MS" w:hAnsi="Trebuchet MS"/>
          <w:sz w:val="24"/>
          <w:szCs w:val="24"/>
        </w:rPr>
        <w:t xml:space="preserve">este </w:t>
      </w:r>
      <w:r w:rsidRPr="003E7C3D">
        <w:rPr>
          <w:rFonts w:ascii="Tahoma" w:hAnsi="Tahoma" w:cs="Tahoma"/>
          <w:sz w:val="24"/>
          <w:szCs w:val="24"/>
        </w:rPr>
        <w:t>ș</w:t>
      </w:r>
      <w:r w:rsidRPr="003E7C3D">
        <w:rPr>
          <w:rFonts w:ascii="Trebuchet MS" w:hAnsi="Trebuchet MS"/>
          <w:sz w:val="24"/>
          <w:szCs w:val="24"/>
        </w:rPr>
        <w:t>i ea ridicata tot in timpul domnitorului Matei Basarab, însă se eviden</w:t>
      </w:r>
      <w:r w:rsidRPr="003E7C3D">
        <w:rPr>
          <w:rFonts w:ascii="Tahoma" w:hAnsi="Tahoma" w:cs="Tahoma"/>
          <w:sz w:val="24"/>
          <w:szCs w:val="24"/>
        </w:rPr>
        <w:t>ț</w:t>
      </w:r>
      <w:r w:rsidRPr="003E7C3D">
        <w:rPr>
          <w:rFonts w:ascii="Trebuchet MS" w:hAnsi="Trebuchet MS"/>
          <w:sz w:val="24"/>
          <w:szCs w:val="24"/>
        </w:rPr>
        <w:t xml:space="preserve">iază prin arhitectura </w:t>
      </w:r>
      <w:r w:rsidRPr="003E7C3D">
        <w:rPr>
          <w:rFonts w:ascii="Tahoma" w:hAnsi="Tahoma" w:cs="Tahoma"/>
          <w:sz w:val="24"/>
          <w:szCs w:val="24"/>
        </w:rPr>
        <w:t>ș</w:t>
      </w:r>
      <w:r w:rsidRPr="003E7C3D">
        <w:rPr>
          <w:rFonts w:ascii="Trebuchet MS" w:hAnsi="Trebuchet MS"/>
          <w:sz w:val="24"/>
          <w:szCs w:val="24"/>
        </w:rPr>
        <w:t>i picturile murale interioare. </w:t>
      </w:r>
    </w:p>
    <w:p w:rsidR="008C6C1F" w:rsidRPr="003E7C3D" w:rsidRDefault="008C6C1F" w:rsidP="001E0B1E">
      <w:pPr>
        <w:rPr>
          <w:rFonts w:ascii="Trebuchet MS" w:hAnsi="Trebuchet MS" w:cs="Arial"/>
          <w:sz w:val="24"/>
          <w:szCs w:val="24"/>
        </w:rPr>
      </w:pPr>
      <w:r w:rsidRPr="003E7C3D">
        <w:rPr>
          <w:rFonts w:ascii="Trebuchet MS" w:hAnsi="Trebuchet MS" w:cs="Arial"/>
          <w:sz w:val="24"/>
          <w:szCs w:val="24"/>
        </w:rPr>
        <w:t>Printre obiectivele de patrimoniu din jude</w:t>
      </w:r>
      <w:r w:rsidRPr="003E7C3D">
        <w:rPr>
          <w:rFonts w:ascii="Tahoma" w:hAnsi="Tahoma" w:cs="Tahoma"/>
          <w:sz w:val="24"/>
          <w:szCs w:val="24"/>
        </w:rPr>
        <w:t>ț</w:t>
      </w:r>
      <w:r w:rsidRPr="003E7C3D">
        <w:rPr>
          <w:rFonts w:ascii="Trebuchet MS" w:hAnsi="Trebuchet MS" w:cs="Arial"/>
          <w:sz w:val="24"/>
          <w:szCs w:val="24"/>
        </w:rPr>
        <w:t xml:space="preserve">ul </w:t>
      </w:r>
      <w:r w:rsidRPr="003E7C3D">
        <w:rPr>
          <w:rFonts w:ascii="Trebuchet MS" w:hAnsi="Trebuchet MS" w:cs="Arial"/>
          <w:b/>
          <w:sz w:val="24"/>
          <w:szCs w:val="24"/>
        </w:rPr>
        <w:t>Giurgiu</w:t>
      </w:r>
      <w:r w:rsidRPr="003E7C3D">
        <w:rPr>
          <w:rFonts w:ascii="Trebuchet MS" w:hAnsi="Trebuchet MS" w:cs="Arial"/>
          <w:sz w:val="24"/>
          <w:szCs w:val="24"/>
        </w:rPr>
        <w:t xml:space="preserve"> pot fi men</w:t>
      </w:r>
      <w:r w:rsidRPr="003E7C3D">
        <w:rPr>
          <w:rFonts w:ascii="Tahoma" w:hAnsi="Tahoma" w:cs="Tahoma"/>
          <w:sz w:val="24"/>
          <w:szCs w:val="24"/>
        </w:rPr>
        <w:t>ț</w:t>
      </w:r>
      <w:r w:rsidRPr="003E7C3D">
        <w:rPr>
          <w:rFonts w:ascii="Trebuchet MS" w:hAnsi="Trebuchet MS" w:cs="Arial"/>
          <w:sz w:val="24"/>
          <w:szCs w:val="24"/>
        </w:rPr>
        <w:t>ionate:</w:t>
      </w:r>
    </w:p>
    <w:p w:rsidR="008C6C1F" w:rsidRPr="003E7C3D" w:rsidRDefault="008C6C1F" w:rsidP="00047F22">
      <w:pPr>
        <w:numPr>
          <w:ilvl w:val="0"/>
          <w:numId w:val="55"/>
        </w:numPr>
        <w:rPr>
          <w:rFonts w:ascii="Trebuchet MS" w:hAnsi="Trebuchet MS" w:cs="Arial"/>
          <w:sz w:val="24"/>
          <w:szCs w:val="24"/>
        </w:rPr>
      </w:pPr>
      <w:r w:rsidRPr="003E7C3D">
        <w:rPr>
          <w:rFonts w:ascii="Trebuchet MS" w:hAnsi="Trebuchet MS" w:cs="Arial"/>
          <w:sz w:val="24"/>
          <w:szCs w:val="24"/>
        </w:rPr>
        <w:t>în municipiul Giurgiu: ruinele vechii cetă</w:t>
      </w:r>
      <w:r w:rsidRPr="003E7C3D">
        <w:rPr>
          <w:rFonts w:ascii="Tahoma" w:hAnsi="Tahoma" w:cs="Tahoma"/>
          <w:sz w:val="24"/>
          <w:szCs w:val="24"/>
        </w:rPr>
        <w:t>ț</w:t>
      </w:r>
      <w:r w:rsidRPr="003E7C3D">
        <w:rPr>
          <w:rFonts w:ascii="Trebuchet MS" w:hAnsi="Trebuchet MS" w:cs="Arial"/>
          <w:sz w:val="24"/>
          <w:szCs w:val="24"/>
        </w:rPr>
        <w:t xml:space="preserve">i medievale, </w:t>
      </w:r>
      <w:r w:rsidRPr="003E7C3D">
        <w:rPr>
          <w:rStyle w:val="Strong"/>
          <w:rFonts w:ascii="Trebuchet MS" w:hAnsi="Trebuchet MS" w:cs="Arial"/>
          <w:bCs/>
          <w:sz w:val="24"/>
          <w:szCs w:val="24"/>
        </w:rPr>
        <w:t>Muzeul de istorie</w:t>
      </w:r>
      <w:r w:rsidRPr="003E7C3D">
        <w:rPr>
          <w:rFonts w:ascii="Trebuchet MS" w:hAnsi="Trebuchet MS" w:cs="Arial"/>
          <w:sz w:val="24"/>
          <w:szCs w:val="24"/>
        </w:rPr>
        <w:t xml:space="preserve">, </w:t>
      </w:r>
      <w:r w:rsidRPr="003E7C3D">
        <w:rPr>
          <w:rStyle w:val="Strong"/>
          <w:rFonts w:ascii="Trebuchet MS" w:hAnsi="Trebuchet MS" w:cs="Arial"/>
          <w:bCs/>
          <w:sz w:val="24"/>
          <w:szCs w:val="24"/>
        </w:rPr>
        <w:t>Turnul cu ceas</w:t>
      </w:r>
      <w:r w:rsidRPr="003E7C3D">
        <w:rPr>
          <w:rFonts w:ascii="Trebuchet MS" w:hAnsi="Trebuchet MS" w:cs="Arial"/>
          <w:sz w:val="24"/>
          <w:szCs w:val="24"/>
        </w:rPr>
        <w:t xml:space="preserve">, monumentele închinate eroilor Războiului de Independenta </w:t>
      </w:r>
      <w:r w:rsidRPr="003E7C3D">
        <w:rPr>
          <w:rFonts w:ascii="Tahoma" w:hAnsi="Tahoma" w:cs="Tahoma"/>
          <w:sz w:val="24"/>
          <w:szCs w:val="24"/>
        </w:rPr>
        <w:t>ș</w:t>
      </w:r>
      <w:r w:rsidRPr="003E7C3D">
        <w:rPr>
          <w:rFonts w:ascii="Trebuchet MS" w:hAnsi="Trebuchet MS" w:cs="Arial"/>
          <w:sz w:val="24"/>
          <w:szCs w:val="24"/>
        </w:rPr>
        <w:t>i al osta</w:t>
      </w:r>
      <w:r w:rsidRPr="003E7C3D">
        <w:rPr>
          <w:rFonts w:ascii="Tahoma" w:hAnsi="Tahoma" w:cs="Tahoma"/>
          <w:sz w:val="24"/>
          <w:szCs w:val="24"/>
        </w:rPr>
        <w:t>ș</w:t>
      </w:r>
      <w:r w:rsidRPr="003E7C3D">
        <w:rPr>
          <w:rFonts w:ascii="Trebuchet MS" w:hAnsi="Trebuchet MS" w:cs="Arial"/>
          <w:sz w:val="24"/>
          <w:szCs w:val="24"/>
        </w:rPr>
        <w:t>ilor francezi căzu</w:t>
      </w:r>
      <w:r w:rsidRPr="003E7C3D">
        <w:rPr>
          <w:rFonts w:ascii="Tahoma" w:hAnsi="Tahoma" w:cs="Tahoma"/>
          <w:sz w:val="24"/>
          <w:szCs w:val="24"/>
        </w:rPr>
        <w:t>ț</w:t>
      </w:r>
      <w:r w:rsidRPr="003E7C3D">
        <w:rPr>
          <w:rFonts w:ascii="Trebuchet MS" w:hAnsi="Trebuchet MS" w:cs="Arial"/>
          <w:sz w:val="24"/>
          <w:szCs w:val="24"/>
        </w:rPr>
        <w:t xml:space="preserve">i la </w:t>
      </w:r>
      <w:r w:rsidRPr="003E7C3D">
        <w:rPr>
          <w:rStyle w:val="Strong"/>
          <w:rFonts w:ascii="Trebuchet MS" w:hAnsi="Trebuchet MS" w:cs="Arial"/>
          <w:bCs/>
          <w:sz w:val="24"/>
          <w:szCs w:val="24"/>
        </w:rPr>
        <w:t>Giurgiu</w:t>
      </w:r>
      <w:r w:rsidRPr="003E7C3D">
        <w:rPr>
          <w:rFonts w:ascii="Trebuchet MS" w:hAnsi="Trebuchet MS" w:cs="Arial"/>
          <w:sz w:val="24"/>
          <w:szCs w:val="24"/>
        </w:rPr>
        <w:t xml:space="preserve"> în primul război mondial, catedrala Adormirea Maicii Domnului, </w:t>
      </w:r>
      <w:r w:rsidRPr="003E7C3D">
        <w:rPr>
          <w:rStyle w:val="Strong"/>
          <w:rFonts w:ascii="Trebuchet MS" w:hAnsi="Trebuchet MS" w:cs="Arial"/>
          <w:bCs/>
          <w:sz w:val="24"/>
          <w:szCs w:val="24"/>
        </w:rPr>
        <w:t>Biserica Înăl</w:t>
      </w:r>
      <w:r w:rsidRPr="003E7C3D">
        <w:rPr>
          <w:rStyle w:val="Strong"/>
          <w:rFonts w:ascii="Tahoma" w:hAnsi="Tahoma" w:cs="Tahoma"/>
          <w:bCs/>
          <w:sz w:val="24"/>
          <w:szCs w:val="24"/>
        </w:rPr>
        <w:t>ț</w:t>
      </w:r>
      <w:r w:rsidRPr="003E7C3D">
        <w:rPr>
          <w:rStyle w:val="Strong"/>
          <w:rFonts w:ascii="Trebuchet MS" w:hAnsi="Trebuchet MS" w:cs="Arial"/>
          <w:bCs/>
          <w:sz w:val="24"/>
          <w:szCs w:val="24"/>
        </w:rPr>
        <w:t>area Domnului</w:t>
      </w:r>
      <w:r w:rsidRPr="003E7C3D">
        <w:rPr>
          <w:rFonts w:ascii="Trebuchet MS" w:hAnsi="Trebuchet MS" w:cs="Arial"/>
          <w:sz w:val="24"/>
          <w:szCs w:val="24"/>
        </w:rPr>
        <w:t xml:space="preserve"> </w:t>
      </w:r>
      <w:r w:rsidRPr="003E7C3D">
        <w:rPr>
          <w:rFonts w:ascii="Tahoma" w:hAnsi="Tahoma" w:cs="Tahoma"/>
          <w:sz w:val="24"/>
          <w:szCs w:val="24"/>
        </w:rPr>
        <w:t>ș</w:t>
      </w:r>
      <w:r w:rsidRPr="003E7C3D">
        <w:rPr>
          <w:rFonts w:ascii="Trebuchet MS" w:hAnsi="Trebuchet MS" w:cs="Arial"/>
          <w:sz w:val="24"/>
          <w:szCs w:val="24"/>
        </w:rPr>
        <w:t xml:space="preserve">i </w:t>
      </w:r>
      <w:r w:rsidRPr="003E7C3D">
        <w:rPr>
          <w:rStyle w:val="Strong"/>
          <w:rFonts w:ascii="Trebuchet MS" w:hAnsi="Trebuchet MS" w:cs="Arial"/>
          <w:bCs/>
          <w:sz w:val="24"/>
          <w:szCs w:val="24"/>
        </w:rPr>
        <w:t>Biserica Buna Vestire</w:t>
      </w:r>
      <w:r w:rsidRPr="003E7C3D">
        <w:rPr>
          <w:rFonts w:ascii="Trebuchet MS" w:hAnsi="Trebuchet MS" w:cs="Arial"/>
          <w:sz w:val="24"/>
          <w:szCs w:val="24"/>
        </w:rPr>
        <w:t xml:space="preserve"> unde se păstrează pictura interioară originală realizata de Gheorghe Tătărescu,</w:t>
      </w:r>
    </w:p>
    <w:p w:rsidR="008C6C1F" w:rsidRPr="003E7C3D" w:rsidRDefault="008C6C1F" w:rsidP="00047F22">
      <w:pPr>
        <w:numPr>
          <w:ilvl w:val="0"/>
          <w:numId w:val="55"/>
        </w:numPr>
        <w:rPr>
          <w:rFonts w:ascii="Trebuchet MS" w:hAnsi="Trebuchet MS" w:cs="Arial"/>
          <w:sz w:val="24"/>
          <w:szCs w:val="24"/>
        </w:rPr>
      </w:pPr>
      <w:r w:rsidRPr="003E7C3D">
        <w:rPr>
          <w:rFonts w:ascii="Trebuchet MS" w:hAnsi="Trebuchet MS" w:cs="Arial"/>
          <w:sz w:val="24"/>
          <w:szCs w:val="24"/>
        </w:rPr>
        <w:t xml:space="preserve">monumentul de la </w:t>
      </w:r>
      <w:r w:rsidRPr="003E7C3D">
        <w:rPr>
          <w:rStyle w:val="Strong"/>
          <w:rFonts w:ascii="Trebuchet MS" w:hAnsi="Trebuchet MS"/>
          <w:bCs/>
          <w:sz w:val="24"/>
          <w:szCs w:val="24"/>
        </w:rPr>
        <w:t>Călugăreni</w:t>
      </w:r>
      <w:r w:rsidRPr="003E7C3D">
        <w:rPr>
          <w:rFonts w:ascii="Trebuchet MS" w:hAnsi="Trebuchet MS" w:cs="Arial"/>
          <w:sz w:val="24"/>
          <w:szCs w:val="24"/>
        </w:rPr>
        <w:t xml:space="preserve">, </w:t>
      </w:r>
    </w:p>
    <w:p w:rsidR="008C6C1F" w:rsidRPr="003E7C3D" w:rsidRDefault="008C6C1F" w:rsidP="00047F22">
      <w:pPr>
        <w:numPr>
          <w:ilvl w:val="0"/>
          <w:numId w:val="55"/>
        </w:numPr>
        <w:rPr>
          <w:rFonts w:ascii="Trebuchet MS" w:hAnsi="Trebuchet MS" w:cs="Arial"/>
          <w:sz w:val="24"/>
          <w:szCs w:val="24"/>
        </w:rPr>
      </w:pPr>
      <w:r w:rsidRPr="003E7C3D">
        <w:rPr>
          <w:rFonts w:ascii="Trebuchet MS" w:hAnsi="Trebuchet MS" w:cs="Arial"/>
          <w:sz w:val="24"/>
          <w:szCs w:val="24"/>
        </w:rPr>
        <w:t>antica Argedava (uniunea tribala daco-getica, locul de unde a apărut Burebista) etc.</w:t>
      </w:r>
    </w:p>
    <w:p w:rsidR="008C6C1F" w:rsidRPr="003E7C3D" w:rsidRDefault="008C6C1F" w:rsidP="001E0B1E">
      <w:pPr>
        <w:rPr>
          <w:rFonts w:ascii="Trebuchet MS" w:hAnsi="Trebuchet MS" w:cs="Arial"/>
          <w:sz w:val="24"/>
          <w:szCs w:val="24"/>
        </w:rPr>
      </w:pPr>
      <w:r w:rsidRPr="003E7C3D">
        <w:rPr>
          <w:rFonts w:ascii="Trebuchet MS" w:hAnsi="Trebuchet MS" w:cs="Arial"/>
          <w:sz w:val="24"/>
          <w:szCs w:val="24"/>
        </w:rPr>
        <w:t>Dintre obiectivele de patrimoniu dIn jude</w:t>
      </w:r>
      <w:r w:rsidRPr="003E7C3D">
        <w:rPr>
          <w:rFonts w:ascii="Tahoma" w:hAnsi="Tahoma" w:cs="Tahoma"/>
          <w:sz w:val="24"/>
          <w:szCs w:val="24"/>
        </w:rPr>
        <w:t>ț</w:t>
      </w:r>
      <w:r w:rsidRPr="003E7C3D">
        <w:rPr>
          <w:rFonts w:ascii="Trebuchet MS" w:hAnsi="Trebuchet MS" w:cs="Arial"/>
          <w:sz w:val="24"/>
          <w:szCs w:val="24"/>
        </w:rPr>
        <w:t xml:space="preserve">ul </w:t>
      </w:r>
      <w:r w:rsidRPr="003E7C3D">
        <w:rPr>
          <w:rFonts w:ascii="Trebuchet MS" w:hAnsi="Trebuchet MS" w:cs="Arial"/>
          <w:b/>
          <w:sz w:val="24"/>
          <w:szCs w:val="24"/>
        </w:rPr>
        <w:t>Teleorman</w:t>
      </w:r>
      <w:r w:rsidRPr="003E7C3D">
        <w:rPr>
          <w:rFonts w:ascii="Trebuchet MS" w:hAnsi="Trebuchet MS" w:cs="Arial"/>
          <w:sz w:val="24"/>
          <w:szCs w:val="24"/>
        </w:rPr>
        <w:t>, men</w:t>
      </w:r>
      <w:r w:rsidRPr="003E7C3D">
        <w:rPr>
          <w:rFonts w:ascii="Tahoma" w:hAnsi="Tahoma" w:cs="Tahoma"/>
          <w:sz w:val="24"/>
          <w:szCs w:val="24"/>
        </w:rPr>
        <w:t>ț</w:t>
      </w:r>
      <w:r w:rsidRPr="003E7C3D">
        <w:rPr>
          <w:rFonts w:ascii="Trebuchet MS" w:hAnsi="Trebuchet MS" w:cs="Arial"/>
          <w:sz w:val="24"/>
          <w:szCs w:val="24"/>
        </w:rPr>
        <w:t>ionăm:</w:t>
      </w:r>
    </w:p>
    <w:p w:rsidR="008C6C1F" w:rsidRPr="003E7C3D" w:rsidRDefault="008C6C1F" w:rsidP="00047F22">
      <w:pPr>
        <w:numPr>
          <w:ilvl w:val="0"/>
          <w:numId w:val="56"/>
        </w:numPr>
        <w:spacing w:before="100" w:beforeAutospacing="1" w:after="100" w:afterAutospacing="1"/>
        <w:rPr>
          <w:rFonts w:ascii="Trebuchet MS" w:hAnsi="Trebuchet MS"/>
          <w:sz w:val="24"/>
          <w:szCs w:val="24"/>
        </w:rPr>
      </w:pPr>
      <w:r w:rsidRPr="003E7C3D">
        <w:rPr>
          <w:rFonts w:ascii="Trebuchet MS" w:hAnsi="Trebuchet MS"/>
          <w:sz w:val="24"/>
          <w:szCs w:val="24"/>
        </w:rPr>
        <w:t>Cetatea romană Turris;</w:t>
      </w:r>
    </w:p>
    <w:p w:rsidR="008C6C1F" w:rsidRPr="003E7C3D" w:rsidRDefault="008C6C1F" w:rsidP="00047F22">
      <w:pPr>
        <w:numPr>
          <w:ilvl w:val="0"/>
          <w:numId w:val="56"/>
        </w:numPr>
        <w:spacing w:before="100" w:beforeAutospacing="1" w:after="100" w:afterAutospacing="1"/>
        <w:rPr>
          <w:rFonts w:ascii="Trebuchet MS" w:hAnsi="Trebuchet MS"/>
          <w:sz w:val="24"/>
          <w:szCs w:val="24"/>
        </w:rPr>
      </w:pPr>
      <w:r w:rsidRPr="003E7C3D">
        <w:rPr>
          <w:rFonts w:ascii="Trebuchet MS" w:hAnsi="Trebuchet MS"/>
          <w:sz w:val="24"/>
          <w:szCs w:val="24"/>
        </w:rPr>
        <w:t>Cetatea medievala Turnu;</w:t>
      </w:r>
    </w:p>
    <w:p w:rsidR="008C6C1F" w:rsidRPr="003E7C3D" w:rsidRDefault="008C6C1F" w:rsidP="00047F22">
      <w:pPr>
        <w:numPr>
          <w:ilvl w:val="0"/>
          <w:numId w:val="56"/>
        </w:numPr>
        <w:spacing w:before="100" w:beforeAutospacing="1" w:after="100" w:afterAutospacing="1"/>
        <w:rPr>
          <w:rFonts w:ascii="Trebuchet MS" w:hAnsi="Trebuchet MS"/>
          <w:sz w:val="24"/>
          <w:szCs w:val="24"/>
        </w:rPr>
      </w:pPr>
      <w:r w:rsidRPr="003E7C3D">
        <w:rPr>
          <w:rFonts w:ascii="Trebuchet MS" w:hAnsi="Trebuchet MS"/>
          <w:sz w:val="24"/>
          <w:szCs w:val="24"/>
        </w:rPr>
        <w:t>Ruinele Mănăstirii Plaviceni din Plopii Slăvi</w:t>
      </w:r>
      <w:r w:rsidRPr="003E7C3D">
        <w:rPr>
          <w:rFonts w:ascii="Tahoma" w:hAnsi="Tahoma" w:cs="Tahoma"/>
          <w:sz w:val="24"/>
          <w:szCs w:val="24"/>
        </w:rPr>
        <w:t>ț</w:t>
      </w:r>
      <w:r w:rsidRPr="003E7C3D">
        <w:rPr>
          <w:rFonts w:ascii="Trebuchet MS" w:hAnsi="Trebuchet MS"/>
          <w:sz w:val="24"/>
          <w:szCs w:val="24"/>
        </w:rPr>
        <w:t>esti;</w:t>
      </w:r>
    </w:p>
    <w:p w:rsidR="008C6C1F" w:rsidRPr="003E7C3D" w:rsidRDefault="008C6C1F" w:rsidP="00047F22">
      <w:pPr>
        <w:numPr>
          <w:ilvl w:val="0"/>
          <w:numId w:val="56"/>
        </w:numPr>
        <w:spacing w:before="100" w:beforeAutospacing="1" w:after="100" w:afterAutospacing="1"/>
        <w:rPr>
          <w:rFonts w:ascii="Trebuchet MS" w:hAnsi="Trebuchet MS"/>
          <w:sz w:val="24"/>
          <w:szCs w:val="24"/>
        </w:rPr>
      </w:pPr>
      <w:r w:rsidRPr="003E7C3D">
        <w:rPr>
          <w:rFonts w:ascii="Trebuchet MS" w:hAnsi="Trebuchet MS"/>
          <w:sz w:val="24"/>
          <w:szCs w:val="24"/>
        </w:rPr>
        <w:t>Ruinele Cur</w:t>
      </w:r>
      <w:r w:rsidRPr="003E7C3D">
        <w:rPr>
          <w:rFonts w:ascii="Tahoma" w:hAnsi="Tahoma" w:cs="Tahoma"/>
          <w:sz w:val="24"/>
          <w:szCs w:val="24"/>
        </w:rPr>
        <w:t>ț</w:t>
      </w:r>
      <w:r w:rsidRPr="003E7C3D">
        <w:rPr>
          <w:rFonts w:ascii="Trebuchet MS" w:hAnsi="Trebuchet MS"/>
          <w:sz w:val="24"/>
          <w:szCs w:val="24"/>
        </w:rPr>
        <w:t>ii Balaceanu din Tătără</w:t>
      </w:r>
      <w:r w:rsidRPr="003E7C3D">
        <w:rPr>
          <w:rFonts w:ascii="Tahoma" w:hAnsi="Tahoma" w:cs="Tahoma"/>
          <w:sz w:val="24"/>
          <w:szCs w:val="24"/>
        </w:rPr>
        <w:t>ș</w:t>
      </w:r>
      <w:r w:rsidRPr="003E7C3D">
        <w:rPr>
          <w:rFonts w:ascii="Trebuchet MS" w:hAnsi="Trebuchet MS"/>
          <w:sz w:val="24"/>
          <w:szCs w:val="24"/>
        </w:rPr>
        <w:t>tii de Sus;</w:t>
      </w:r>
    </w:p>
    <w:p w:rsidR="008C6C1F" w:rsidRPr="003E7C3D" w:rsidRDefault="008C6C1F" w:rsidP="00047F22">
      <w:pPr>
        <w:numPr>
          <w:ilvl w:val="0"/>
          <w:numId w:val="56"/>
        </w:numPr>
        <w:spacing w:before="100" w:beforeAutospacing="1" w:after="100" w:afterAutospacing="1"/>
        <w:rPr>
          <w:rFonts w:ascii="Trebuchet MS" w:hAnsi="Trebuchet MS"/>
          <w:sz w:val="24"/>
          <w:szCs w:val="24"/>
        </w:rPr>
      </w:pPr>
      <w:r w:rsidRPr="003E7C3D">
        <w:rPr>
          <w:rFonts w:ascii="Trebuchet MS" w:hAnsi="Trebuchet MS"/>
          <w:sz w:val="24"/>
          <w:szCs w:val="24"/>
        </w:rPr>
        <w:t>Casa memorială Zaharia Stancu;</w:t>
      </w:r>
    </w:p>
    <w:p w:rsidR="008C6C1F" w:rsidRPr="003E7C3D" w:rsidRDefault="008C6C1F" w:rsidP="00047F22">
      <w:pPr>
        <w:numPr>
          <w:ilvl w:val="0"/>
          <w:numId w:val="56"/>
        </w:numPr>
        <w:spacing w:before="100" w:beforeAutospacing="1" w:after="100" w:afterAutospacing="1"/>
        <w:rPr>
          <w:rFonts w:ascii="Trebuchet MS" w:hAnsi="Trebuchet MS"/>
          <w:sz w:val="24"/>
          <w:szCs w:val="24"/>
        </w:rPr>
      </w:pPr>
      <w:r w:rsidRPr="003E7C3D">
        <w:rPr>
          <w:rFonts w:ascii="Trebuchet MS" w:hAnsi="Trebuchet MS"/>
          <w:sz w:val="24"/>
          <w:szCs w:val="24"/>
        </w:rPr>
        <w:t>Catedrala Domneasca Sf. Alexandru din Alexandria.</w:t>
      </w:r>
    </w:p>
    <w:p w:rsidR="008C6C1F" w:rsidRPr="003E7C3D" w:rsidRDefault="008C6C1F" w:rsidP="001E0B1E">
      <w:pPr>
        <w:rPr>
          <w:rFonts w:ascii="Trebuchet MS" w:hAnsi="Trebuchet MS"/>
          <w:sz w:val="24"/>
          <w:szCs w:val="24"/>
        </w:rPr>
      </w:pPr>
      <w:r w:rsidRPr="003E7C3D">
        <w:rPr>
          <w:rFonts w:ascii="Trebuchet MS" w:hAnsi="Trebuchet MS"/>
          <w:sz w:val="24"/>
          <w:szCs w:val="24"/>
        </w:rPr>
        <w:t>Jude</w:t>
      </w:r>
      <w:r w:rsidRPr="003E7C3D">
        <w:rPr>
          <w:rFonts w:ascii="Tahoma" w:hAnsi="Tahoma" w:cs="Tahoma"/>
          <w:sz w:val="24"/>
          <w:szCs w:val="24"/>
        </w:rPr>
        <w:t>ț</w:t>
      </w:r>
      <w:r w:rsidRPr="003E7C3D">
        <w:rPr>
          <w:rFonts w:ascii="Trebuchet MS" w:hAnsi="Trebuchet MS"/>
          <w:sz w:val="24"/>
          <w:szCs w:val="24"/>
        </w:rPr>
        <w:t xml:space="preserve">ul </w:t>
      </w:r>
      <w:r w:rsidRPr="003E7C3D">
        <w:rPr>
          <w:rFonts w:ascii="Trebuchet MS" w:hAnsi="Trebuchet MS"/>
          <w:b/>
          <w:sz w:val="24"/>
          <w:szCs w:val="24"/>
        </w:rPr>
        <w:t>Constan</w:t>
      </w:r>
      <w:r w:rsidRPr="003E7C3D">
        <w:rPr>
          <w:rFonts w:ascii="Tahoma" w:hAnsi="Tahoma" w:cs="Tahoma"/>
          <w:b/>
          <w:sz w:val="24"/>
          <w:szCs w:val="24"/>
        </w:rPr>
        <w:t>ț</w:t>
      </w:r>
      <w:r w:rsidRPr="003E7C3D">
        <w:rPr>
          <w:rFonts w:ascii="Trebuchet MS" w:hAnsi="Trebuchet MS"/>
          <w:b/>
          <w:sz w:val="24"/>
          <w:szCs w:val="24"/>
        </w:rPr>
        <w:t>a</w:t>
      </w:r>
      <w:r w:rsidRPr="003E7C3D">
        <w:rPr>
          <w:rFonts w:ascii="Trebuchet MS" w:hAnsi="Trebuchet MS"/>
          <w:sz w:val="24"/>
          <w:szCs w:val="24"/>
        </w:rPr>
        <w:t xml:space="preserve"> con</w:t>
      </w:r>
      <w:r w:rsidRPr="003E7C3D">
        <w:rPr>
          <w:rFonts w:ascii="Tahoma" w:hAnsi="Tahoma" w:cs="Tahoma"/>
          <w:sz w:val="24"/>
          <w:szCs w:val="24"/>
        </w:rPr>
        <w:t>ț</w:t>
      </w:r>
      <w:r w:rsidRPr="003E7C3D">
        <w:rPr>
          <w:rFonts w:ascii="Trebuchet MS" w:hAnsi="Trebuchet MS"/>
          <w:sz w:val="24"/>
          <w:szCs w:val="24"/>
        </w:rPr>
        <w:t>ine numeroase obiective de patrimoniu, ca de exemplu:</w:t>
      </w:r>
    </w:p>
    <w:p w:rsidR="008C6C1F" w:rsidRPr="003E7C3D" w:rsidRDefault="008C6C1F" w:rsidP="00047F22">
      <w:pPr>
        <w:numPr>
          <w:ilvl w:val="0"/>
          <w:numId w:val="56"/>
        </w:numPr>
        <w:spacing w:before="100" w:beforeAutospacing="1" w:after="100" w:afterAutospacing="1"/>
        <w:rPr>
          <w:rFonts w:ascii="Trebuchet MS" w:hAnsi="Trebuchet MS"/>
          <w:sz w:val="24"/>
          <w:szCs w:val="24"/>
        </w:rPr>
      </w:pPr>
      <w:r w:rsidRPr="003E7C3D">
        <w:rPr>
          <w:rFonts w:ascii="Trebuchet MS" w:hAnsi="Trebuchet MS"/>
          <w:sz w:val="24"/>
          <w:szCs w:val="24"/>
        </w:rPr>
        <w:t>Altarul roman de la Adamclisi;</w:t>
      </w:r>
    </w:p>
    <w:p w:rsidR="008C6C1F" w:rsidRPr="003E7C3D" w:rsidRDefault="008C6C1F" w:rsidP="00047F22">
      <w:pPr>
        <w:numPr>
          <w:ilvl w:val="0"/>
          <w:numId w:val="56"/>
        </w:numPr>
        <w:spacing w:before="100" w:beforeAutospacing="1" w:after="100" w:afterAutospacing="1"/>
        <w:rPr>
          <w:rFonts w:ascii="Trebuchet MS" w:hAnsi="Trebuchet MS"/>
          <w:sz w:val="24"/>
          <w:szCs w:val="24"/>
        </w:rPr>
      </w:pPr>
      <w:r w:rsidRPr="003E7C3D">
        <w:rPr>
          <w:rFonts w:ascii="Trebuchet MS" w:hAnsi="Trebuchet MS"/>
          <w:sz w:val="24"/>
          <w:szCs w:val="24"/>
        </w:rPr>
        <w:t>Amfiteatru;</w:t>
      </w:r>
    </w:p>
    <w:p w:rsidR="008C6C1F" w:rsidRPr="003E7C3D" w:rsidRDefault="008C6C1F" w:rsidP="00047F22">
      <w:pPr>
        <w:numPr>
          <w:ilvl w:val="0"/>
          <w:numId w:val="56"/>
        </w:numPr>
        <w:spacing w:before="100" w:beforeAutospacing="1" w:after="100" w:afterAutospacing="1"/>
        <w:rPr>
          <w:rFonts w:ascii="Trebuchet MS" w:hAnsi="Trebuchet MS"/>
          <w:sz w:val="24"/>
          <w:szCs w:val="24"/>
        </w:rPr>
      </w:pPr>
      <w:r w:rsidRPr="003E7C3D">
        <w:rPr>
          <w:rFonts w:ascii="Trebuchet MS" w:hAnsi="Trebuchet MS"/>
          <w:sz w:val="24"/>
          <w:szCs w:val="24"/>
        </w:rPr>
        <w:t>Ansamblul rupestru Murfatlar;</w:t>
      </w:r>
    </w:p>
    <w:p w:rsidR="008C6C1F" w:rsidRPr="003E7C3D" w:rsidRDefault="008C6C1F" w:rsidP="00047F22">
      <w:pPr>
        <w:numPr>
          <w:ilvl w:val="0"/>
          <w:numId w:val="56"/>
        </w:numPr>
        <w:spacing w:before="100" w:beforeAutospacing="1" w:after="100" w:afterAutospacing="1"/>
        <w:rPr>
          <w:rFonts w:ascii="Trebuchet MS" w:hAnsi="Trebuchet MS"/>
          <w:sz w:val="24"/>
          <w:szCs w:val="24"/>
        </w:rPr>
      </w:pPr>
      <w:r w:rsidRPr="003E7C3D">
        <w:rPr>
          <w:rFonts w:ascii="Trebuchet MS" w:hAnsi="Trebuchet MS"/>
          <w:sz w:val="24"/>
          <w:szCs w:val="24"/>
        </w:rPr>
        <w:t>Apeducte – galerii.</w:t>
      </w:r>
    </w:p>
    <w:p w:rsidR="008C6C1F" w:rsidRPr="003E7C3D" w:rsidRDefault="008C6C1F" w:rsidP="001E0B1E">
      <w:pPr>
        <w:rPr>
          <w:rFonts w:ascii="Trebuchet MS" w:hAnsi="Trebuchet MS"/>
          <w:sz w:val="24"/>
          <w:szCs w:val="24"/>
        </w:rPr>
      </w:pPr>
      <w:r w:rsidRPr="003E7C3D">
        <w:rPr>
          <w:rFonts w:ascii="Trebuchet MS" w:hAnsi="Trebuchet MS"/>
          <w:sz w:val="24"/>
          <w:szCs w:val="24"/>
        </w:rPr>
        <w:t>De asemenea, in patrimoniul cultural al judetului exista numeroase loca</w:t>
      </w:r>
      <w:r w:rsidRPr="003E7C3D">
        <w:rPr>
          <w:rFonts w:ascii="Tahoma" w:hAnsi="Tahoma" w:cs="Tahoma"/>
          <w:sz w:val="24"/>
          <w:szCs w:val="24"/>
        </w:rPr>
        <w:t>ș</w:t>
      </w:r>
      <w:r w:rsidRPr="003E7C3D">
        <w:rPr>
          <w:rFonts w:ascii="Trebuchet MS" w:hAnsi="Trebuchet MS"/>
          <w:sz w:val="24"/>
          <w:szCs w:val="24"/>
        </w:rPr>
        <w:t>e de cult ale diferitelor culte.</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 xml:space="preserve">Una dintre cele mai cunoscute zone este reprezentată de </w:t>
      </w:r>
      <w:r w:rsidRPr="003E7C3D">
        <w:rPr>
          <w:rFonts w:ascii="Trebuchet MS" w:hAnsi="Trebuchet MS" w:cs="Arial"/>
          <w:i/>
          <w:sz w:val="24"/>
          <w:szCs w:val="24"/>
        </w:rPr>
        <w:t xml:space="preserve">situl arheologic Histria </w:t>
      </w:r>
      <w:r w:rsidRPr="003E7C3D">
        <w:rPr>
          <w:rFonts w:ascii="Trebuchet MS" w:hAnsi="Trebuchet MS" w:cs="Arial"/>
          <w:sz w:val="24"/>
          <w:szCs w:val="24"/>
        </w:rPr>
        <w:t>(jude</w:t>
      </w:r>
      <w:r w:rsidRPr="003E7C3D">
        <w:rPr>
          <w:rFonts w:ascii="Tahoma" w:hAnsi="Tahoma" w:cs="Tahoma"/>
          <w:sz w:val="24"/>
          <w:szCs w:val="24"/>
        </w:rPr>
        <w:t>ț</w:t>
      </w:r>
      <w:r w:rsidRPr="003E7C3D">
        <w:rPr>
          <w:rFonts w:ascii="Trebuchet MS" w:hAnsi="Trebuchet MS" w:cs="Arial"/>
          <w:sz w:val="24"/>
          <w:szCs w:val="24"/>
        </w:rPr>
        <w:t>ul Constanta).</w:t>
      </w:r>
    </w:p>
    <w:p w:rsidR="008C6C1F" w:rsidRPr="003E7C3D" w:rsidRDefault="008C6C1F" w:rsidP="001E0B1E">
      <w:pPr>
        <w:pStyle w:val="NormalWeb"/>
        <w:jc w:val="both"/>
        <w:rPr>
          <w:rFonts w:ascii="Trebuchet MS" w:hAnsi="Trebuchet MS" w:cs="Arial"/>
          <w:lang w:val="ro-RO"/>
        </w:rPr>
      </w:pPr>
      <w:r w:rsidRPr="003E7C3D">
        <w:rPr>
          <w:rFonts w:ascii="Trebuchet MS" w:hAnsi="Trebuchet MS" w:cs="Arial"/>
          <w:lang w:val="ro-RO"/>
        </w:rPr>
        <w:t>Histria, colonie greacă de pe coasta dobrogeană a Mării Negre (azi pe malul lacului Sinoe), a fost fondată de către coloni</w:t>
      </w:r>
      <w:r w:rsidRPr="003E7C3D">
        <w:rPr>
          <w:rFonts w:ascii="Tahoma" w:hAnsi="Tahoma" w:cs="Tahoma"/>
          <w:lang w:val="ro-RO"/>
        </w:rPr>
        <w:t>ș</w:t>
      </w:r>
      <w:r w:rsidRPr="003E7C3D">
        <w:rPr>
          <w:rFonts w:ascii="Trebuchet MS" w:hAnsi="Trebuchet MS" w:cs="Arial"/>
          <w:lang w:val="ro-RO"/>
        </w:rPr>
        <w:t xml:space="preserve">ti din Milet la jumătatea secolului al 7-lea î.Hr. (conform datelor transmise de Eusebiu, o perioadă aproximativă de fondare a acestei colonii fiind între anii 657/656 î.Hr., </w:t>
      </w:r>
      <w:r w:rsidRPr="003E7C3D">
        <w:rPr>
          <w:rFonts w:ascii="Tahoma" w:hAnsi="Tahoma" w:cs="Tahoma"/>
          <w:lang w:val="ro-RO"/>
        </w:rPr>
        <w:t>ș</w:t>
      </w:r>
      <w:r w:rsidRPr="003E7C3D">
        <w:rPr>
          <w:rFonts w:ascii="Trebuchet MS" w:hAnsi="Trebuchet MS" w:cs="Arial"/>
          <w:lang w:val="ro-RO"/>
        </w:rPr>
        <w:t>i, conform tradi</w:t>
      </w:r>
      <w:r w:rsidRPr="003E7C3D">
        <w:rPr>
          <w:rFonts w:ascii="Tahoma" w:hAnsi="Tahoma" w:cs="Tahoma"/>
          <w:lang w:val="ro-RO"/>
        </w:rPr>
        <w:t>ț</w:t>
      </w:r>
      <w:r w:rsidRPr="003E7C3D">
        <w:rPr>
          <w:rFonts w:ascii="Trebuchet MS" w:hAnsi="Trebuchet MS" w:cs="Arial"/>
          <w:lang w:val="ro-RO"/>
        </w:rPr>
        <w:t>iei men</w:t>
      </w:r>
      <w:r w:rsidRPr="003E7C3D">
        <w:rPr>
          <w:rFonts w:ascii="Tahoma" w:hAnsi="Tahoma" w:cs="Tahoma"/>
          <w:lang w:val="ro-RO"/>
        </w:rPr>
        <w:t>ț</w:t>
      </w:r>
      <w:r w:rsidRPr="003E7C3D">
        <w:rPr>
          <w:rFonts w:ascii="Trebuchet MS" w:hAnsi="Trebuchet MS" w:cs="Arial"/>
          <w:lang w:val="ro-RO"/>
        </w:rPr>
        <w:t>ionate de Ps. Skymnos, anul 630 î.Hr. ar putea reprezenta data de întemeiere a a</w:t>
      </w:r>
      <w:r w:rsidRPr="003E7C3D">
        <w:rPr>
          <w:rFonts w:ascii="Tahoma" w:hAnsi="Tahoma" w:cs="Tahoma"/>
          <w:lang w:val="ro-RO"/>
        </w:rPr>
        <w:t>ș</w:t>
      </w:r>
      <w:r w:rsidRPr="003E7C3D">
        <w:rPr>
          <w:rFonts w:ascii="Trebuchet MS" w:hAnsi="Trebuchet MS" w:cs="Arial"/>
          <w:lang w:val="ro-RO"/>
        </w:rPr>
        <w:t xml:space="preserve">ezării) </w:t>
      </w:r>
      <w:r w:rsidRPr="003E7C3D">
        <w:rPr>
          <w:rFonts w:ascii="Tahoma" w:hAnsi="Tahoma" w:cs="Tahoma"/>
          <w:lang w:val="ro-RO"/>
        </w:rPr>
        <w:t>ș</w:t>
      </w:r>
      <w:r w:rsidRPr="003E7C3D">
        <w:rPr>
          <w:rFonts w:ascii="Trebuchet MS" w:hAnsi="Trebuchet MS" w:cs="Arial"/>
          <w:lang w:val="ro-RO"/>
        </w:rPr>
        <w:t xml:space="preserve">i a rezistat timp de 14 de secole, până în secolul al 7-lea d.Hr. Este cea mai veche colonie grecească de pe coasta de vest a Mării Negre, precum </w:t>
      </w:r>
      <w:r w:rsidRPr="003E7C3D">
        <w:rPr>
          <w:rFonts w:ascii="Tahoma" w:hAnsi="Tahoma" w:cs="Tahoma"/>
          <w:lang w:val="ro-RO"/>
        </w:rPr>
        <w:t>ș</w:t>
      </w:r>
      <w:r w:rsidRPr="003E7C3D">
        <w:rPr>
          <w:rFonts w:ascii="Trebuchet MS" w:hAnsi="Trebuchet MS" w:cs="Arial"/>
          <w:lang w:val="ro-RO"/>
        </w:rPr>
        <w:t>i una dintre primele colonii întemeiate în bazinul acestei mări. De asemenea, Histria este cel mai vechi ora</w:t>
      </w:r>
      <w:r w:rsidRPr="003E7C3D">
        <w:rPr>
          <w:rFonts w:ascii="Tahoma" w:hAnsi="Tahoma" w:cs="Tahoma"/>
          <w:lang w:val="ro-RO"/>
        </w:rPr>
        <w:t>ș</w:t>
      </w:r>
      <w:r w:rsidRPr="003E7C3D">
        <w:rPr>
          <w:rFonts w:ascii="Trebuchet MS" w:hAnsi="Trebuchet MS" w:cs="Arial"/>
          <w:lang w:val="ro-RO"/>
        </w:rPr>
        <w:t xml:space="preserve"> atestat pe teritoriul actual al României.</w:t>
      </w:r>
    </w:p>
    <w:p w:rsidR="008C6C1F" w:rsidRPr="003E7C3D" w:rsidRDefault="008C6C1F" w:rsidP="001E0B1E">
      <w:pPr>
        <w:autoSpaceDE w:val="0"/>
        <w:autoSpaceDN w:val="0"/>
        <w:adjustRightInd w:val="0"/>
        <w:jc w:val="both"/>
        <w:rPr>
          <w:rFonts w:ascii="Trebuchet MS" w:hAnsi="Trebuchet MS" w:cs="Arial"/>
          <w:b/>
          <w:color w:val="000000"/>
          <w:sz w:val="24"/>
          <w:szCs w:val="24"/>
        </w:rPr>
      </w:pPr>
      <w:r w:rsidRPr="003E7C3D">
        <w:rPr>
          <w:rFonts w:ascii="Trebuchet MS" w:hAnsi="Trebuchet MS" w:cs="Arial"/>
          <w:b/>
          <w:color w:val="000000"/>
          <w:sz w:val="24"/>
          <w:szCs w:val="24"/>
        </w:rPr>
        <w:t>Bulgaria</w:t>
      </w:r>
    </w:p>
    <w:p w:rsidR="008C6C1F" w:rsidRPr="003E7C3D" w:rsidRDefault="008C6C1F" w:rsidP="001E0B1E">
      <w:pPr>
        <w:autoSpaceDE w:val="0"/>
        <w:autoSpaceDN w:val="0"/>
        <w:adjustRightInd w:val="0"/>
        <w:jc w:val="both"/>
        <w:rPr>
          <w:rFonts w:ascii="Trebuchet MS" w:hAnsi="Trebuchet MS" w:cs="Arial"/>
          <w:color w:val="000000"/>
          <w:sz w:val="24"/>
          <w:szCs w:val="24"/>
        </w:rPr>
      </w:pPr>
      <w:r w:rsidRPr="003E7C3D">
        <w:rPr>
          <w:rFonts w:ascii="Trebuchet MS" w:hAnsi="Trebuchet MS" w:cs="Arial"/>
          <w:color w:val="000000"/>
          <w:sz w:val="24"/>
          <w:szCs w:val="24"/>
        </w:rPr>
        <w:t>Conform datelor din Registrul Valorilor Na</w:t>
      </w:r>
      <w:r w:rsidRPr="003E7C3D">
        <w:rPr>
          <w:rFonts w:ascii="Tahoma" w:hAnsi="Tahoma" w:cs="Tahoma"/>
          <w:color w:val="000000"/>
          <w:sz w:val="24"/>
          <w:szCs w:val="24"/>
        </w:rPr>
        <w:t>ț</w:t>
      </w:r>
      <w:r w:rsidRPr="003E7C3D">
        <w:rPr>
          <w:rFonts w:ascii="Trebuchet MS" w:hAnsi="Trebuchet MS" w:cs="Arial"/>
          <w:color w:val="000000"/>
          <w:sz w:val="24"/>
          <w:szCs w:val="24"/>
        </w:rPr>
        <w:t>ional Culturale (VCN) al Institutului Na</w:t>
      </w:r>
      <w:r w:rsidRPr="003E7C3D">
        <w:rPr>
          <w:rFonts w:ascii="Tahoma" w:hAnsi="Tahoma" w:cs="Tahoma"/>
          <w:color w:val="000000"/>
          <w:sz w:val="24"/>
          <w:szCs w:val="24"/>
        </w:rPr>
        <w:t>ț</w:t>
      </w:r>
      <w:r w:rsidRPr="003E7C3D">
        <w:rPr>
          <w:rFonts w:ascii="Trebuchet MS" w:hAnsi="Trebuchet MS" w:cs="Arial"/>
          <w:color w:val="000000"/>
          <w:sz w:val="24"/>
          <w:szCs w:val="24"/>
        </w:rPr>
        <w:t>ional al Patrimoniului Cultural Netransferabil, numărul total de valori na</w:t>
      </w:r>
      <w:r w:rsidRPr="003E7C3D">
        <w:rPr>
          <w:rFonts w:ascii="Tahoma" w:hAnsi="Tahoma" w:cs="Tahoma"/>
          <w:color w:val="000000"/>
          <w:sz w:val="24"/>
          <w:szCs w:val="24"/>
        </w:rPr>
        <w:t>ț</w:t>
      </w:r>
      <w:r w:rsidRPr="003E7C3D">
        <w:rPr>
          <w:rFonts w:ascii="Trebuchet MS" w:hAnsi="Trebuchet MS" w:cs="Arial"/>
          <w:color w:val="000000"/>
          <w:sz w:val="24"/>
          <w:szCs w:val="24"/>
        </w:rPr>
        <w:t>ionale culturale depă</w:t>
      </w:r>
      <w:r w:rsidRPr="003E7C3D">
        <w:rPr>
          <w:rFonts w:ascii="Tahoma" w:hAnsi="Tahoma" w:cs="Tahoma"/>
          <w:color w:val="000000"/>
          <w:sz w:val="24"/>
          <w:szCs w:val="24"/>
        </w:rPr>
        <w:t>ș</w:t>
      </w:r>
      <w:r w:rsidRPr="003E7C3D">
        <w:rPr>
          <w:rFonts w:ascii="Trebuchet MS" w:hAnsi="Trebuchet MS" w:cs="Arial"/>
          <w:color w:val="000000"/>
          <w:sz w:val="24"/>
          <w:szCs w:val="24"/>
        </w:rPr>
        <w:t>e</w:t>
      </w:r>
      <w:r w:rsidRPr="003E7C3D">
        <w:rPr>
          <w:rFonts w:ascii="Tahoma" w:hAnsi="Tahoma" w:cs="Tahoma"/>
          <w:color w:val="000000"/>
          <w:sz w:val="24"/>
          <w:szCs w:val="24"/>
        </w:rPr>
        <w:t>ș</w:t>
      </w:r>
      <w:r w:rsidRPr="003E7C3D">
        <w:rPr>
          <w:rFonts w:ascii="Trebuchet MS" w:hAnsi="Trebuchet MS" w:cs="Arial"/>
          <w:color w:val="000000"/>
          <w:sz w:val="24"/>
          <w:szCs w:val="24"/>
        </w:rPr>
        <w:t>te 40000, din care 13500 sunt arheologice.</w:t>
      </w:r>
    </w:p>
    <w:p w:rsidR="008C6C1F" w:rsidRPr="003E7C3D" w:rsidRDefault="008C6C1F" w:rsidP="001E0B1E">
      <w:pPr>
        <w:autoSpaceDE w:val="0"/>
        <w:autoSpaceDN w:val="0"/>
        <w:adjustRightInd w:val="0"/>
        <w:jc w:val="both"/>
        <w:rPr>
          <w:rFonts w:ascii="Trebuchet MS" w:hAnsi="Trebuchet MS" w:cs="Arial"/>
          <w:color w:val="000000"/>
          <w:sz w:val="24"/>
          <w:szCs w:val="24"/>
        </w:rPr>
      </w:pPr>
      <w:r w:rsidRPr="003E7C3D">
        <w:rPr>
          <w:rFonts w:ascii="Trebuchet MS" w:hAnsi="Trebuchet MS" w:cs="Arial"/>
          <w:color w:val="000000"/>
          <w:sz w:val="24"/>
          <w:szCs w:val="24"/>
        </w:rPr>
        <w:t>Valorile na</w:t>
      </w:r>
      <w:r w:rsidRPr="003E7C3D">
        <w:rPr>
          <w:rFonts w:ascii="Tahoma" w:hAnsi="Tahoma" w:cs="Tahoma"/>
          <w:color w:val="000000"/>
          <w:sz w:val="24"/>
          <w:szCs w:val="24"/>
        </w:rPr>
        <w:t>ț</w:t>
      </w:r>
      <w:r w:rsidRPr="003E7C3D">
        <w:rPr>
          <w:rFonts w:ascii="Trebuchet MS" w:hAnsi="Trebuchet MS" w:cs="Arial"/>
          <w:color w:val="000000"/>
          <w:sz w:val="24"/>
          <w:szCs w:val="24"/>
        </w:rPr>
        <w:t xml:space="preserve">ional culturale arheologice sunt distribuite relativ uniform pe teritoriul </w:t>
      </w:r>
      <w:r w:rsidRPr="003E7C3D">
        <w:rPr>
          <w:rFonts w:ascii="Tahoma" w:hAnsi="Tahoma" w:cs="Tahoma"/>
          <w:color w:val="000000"/>
          <w:sz w:val="24"/>
          <w:szCs w:val="24"/>
        </w:rPr>
        <w:t>ț</w:t>
      </w:r>
      <w:r w:rsidRPr="003E7C3D">
        <w:rPr>
          <w:rFonts w:ascii="Trebuchet MS" w:hAnsi="Trebuchet MS" w:cs="Arial"/>
          <w:color w:val="000000"/>
          <w:sz w:val="24"/>
          <w:szCs w:val="24"/>
        </w:rPr>
        <w:t xml:space="preserve">ării </w:t>
      </w:r>
      <w:r w:rsidRPr="003E7C3D">
        <w:rPr>
          <w:rFonts w:ascii="Tahoma" w:hAnsi="Tahoma" w:cs="Tahoma"/>
          <w:color w:val="000000"/>
          <w:sz w:val="24"/>
          <w:szCs w:val="24"/>
        </w:rPr>
        <w:t>ș</w:t>
      </w:r>
      <w:r w:rsidRPr="003E7C3D">
        <w:rPr>
          <w:rFonts w:ascii="Trebuchet MS" w:hAnsi="Trebuchet MS" w:cs="Arial"/>
          <w:color w:val="000000"/>
          <w:sz w:val="24"/>
          <w:szCs w:val="24"/>
        </w:rPr>
        <w:t>i se află mai ales în afara zonelor locuite.</w:t>
      </w:r>
    </w:p>
    <w:p w:rsidR="008C6C1F" w:rsidRPr="003E7C3D" w:rsidRDefault="008C6C1F" w:rsidP="001E0B1E">
      <w:pPr>
        <w:autoSpaceDE w:val="0"/>
        <w:autoSpaceDN w:val="0"/>
        <w:adjustRightInd w:val="0"/>
        <w:jc w:val="both"/>
        <w:rPr>
          <w:rFonts w:ascii="Trebuchet MS" w:hAnsi="Trebuchet MS" w:cs="Arial"/>
          <w:color w:val="000000"/>
          <w:sz w:val="24"/>
          <w:szCs w:val="24"/>
        </w:rPr>
      </w:pPr>
      <w:r w:rsidRPr="003E7C3D">
        <w:rPr>
          <w:rFonts w:ascii="Trebuchet MS" w:hAnsi="Trebuchet MS" w:cs="Arial"/>
          <w:color w:val="000000"/>
          <w:sz w:val="24"/>
          <w:szCs w:val="24"/>
        </w:rPr>
        <w:t>Un număr total de 1730 de valori na</w:t>
      </w:r>
      <w:r w:rsidRPr="003E7C3D">
        <w:rPr>
          <w:rFonts w:ascii="Tahoma" w:hAnsi="Tahoma" w:cs="Tahoma"/>
          <w:color w:val="000000"/>
          <w:sz w:val="24"/>
          <w:szCs w:val="24"/>
        </w:rPr>
        <w:t>ț</w:t>
      </w:r>
      <w:r w:rsidRPr="003E7C3D">
        <w:rPr>
          <w:rFonts w:ascii="Trebuchet MS" w:hAnsi="Trebuchet MS" w:cs="Arial"/>
          <w:color w:val="000000"/>
          <w:sz w:val="24"/>
          <w:szCs w:val="24"/>
        </w:rPr>
        <w:t>ional culturale au fost înregistrate în Regiunea Nord-Est a Bulgariei, din care 834 se află în regiunea Dobrich. În Regiunea Nord Vest au fost înregistrate 1467 valori na</w:t>
      </w:r>
      <w:r w:rsidRPr="003E7C3D">
        <w:rPr>
          <w:rFonts w:ascii="Tahoma" w:hAnsi="Tahoma" w:cs="Tahoma"/>
          <w:color w:val="000000"/>
          <w:sz w:val="24"/>
          <w:szCs w:val="24"/>
        </w:rPr>
        <w:t>ț</w:t>
      </w:r>
      <w:r w:rsidRPr="003E7C3D">
        <w:rPr>
          <w:rFonts w:ascii="Trebuchet MS" w:hAnsi="Trebuchet MS" w:cs="Arial"/>
          <w:color w:val="000000"/>
          <w:sz w:val="24"/>
          <w:szCs w:val="24"/>
        </w:rPr>
        <w:t>ional culturale, dintre care 138 în zona Vidin, 123 în Montana, 91 în Vratsa, 469 în Pleven. 2557 valori na</w:t>
      </w:r>
      <w:r w:rsidRPr="003E7C3D">
        <w:rPr>
          <w:rFonts w:ascii="Tahoma" w:hAnsi="Tahoma" w:cs="Tahoma"/>
          <w:color w:val="000000"/>
          <w:sz w:val="24"/>
          <w:szCs w:val="24"/>
        </w:rPr>
        <w:t>ț</w:t>
      </w:r>
      <w:r w:rsidRPr="003E7C3D">
        <w:rPr>
          <w:rFonts w:ascii="Trebuchet MS" w:hAnsi="Trebuchet MS" w:cs="Arial"/>
          <w:color w:val="000000"/>
          <w:sz w:val="24"/>
          <w:szCs w:val="24"/>
        </w:rPr>
        <w:t xml:space="preserve">ional culturale sunt înregistrate în Regiunea Nord Centrală a Bulgariei, din care 928 în zona Veliko Turnovo, 552 în zona Ruse </w:t>
      </w:r>
      <w:r w:rsidRPr="003E7C3D">
        <w:rPr>
          <w:rFonts w:ascii="Tahoma" w:hAnsi="Tahoma" w:cs="Tahoma"/>
          <w:color w:val="000000"/>
          <w:sz w:val="24"/>
          <w:szCs w:val="24"/>
        </w:rPr>
        <w:t>ș</w:t>
      </w:r>
      <w:r w:rsidRPr="003E7C3D">
        <w:rPr>
          <w:rFonts w:ascii="Trebuchet MS" w:hAnsi="Trebuchet MS" w:cs="Arial"/>
          <w:color w:val="000000"/>
          <w:sz w:val="24"/>
          <w:szCs w:val="24"/>
        </w:rPr>
        <w:t>i 436 în zona Silistra.</w:t>
      </w:r>
    </w:p>
    <w:p w:rsidR="008C6C1F" w:rsidRPr="003E7C3D" w:rsidRDefault="008C6C1F" w:rsidP="001E0B1E">
      <w:pPr>
        <w:autoSpaceDE w:val="0"/>
        <w:autoSpaceDN w:val="0"/>
        <w:adjustRightInd w:val="0"/>
        <w:jc w:val="both"/>
        <w:rPr>
          <w:rFonts w:ascii="Trebuchet MS" w:hAnsi="Trebuchet MS" w:cs="Arial"/>
          <w:color w:val="000000"/>
          <w:sz w:val="24"/>
          <w:szCs w:val="24"/>
        </w:rPr>
      </w:pPr>
      <w:r w:rsidRPr="003E7C3D">
        <w:rPr>
          <w:rFonts w:ascii="Trebuchet MS" w:hAnsi="Trebuchet MS" w:cs="Arial"/>
          <w:color w:val="000000"/>
          <w:sz w:val="24"/>
          <w:szCs w:val="24"/>
        </w:rPr>
        <w:t xml:space="preserve">Unul dintre cele mai proeminente site-uri culturale din regiune este reprezentat de Bisericile rupestre din Ivanovo, incluse pe Lista Patrimoniului Mondial UNESCO. Acestea reprezintă un grup de biserici monolitice, capele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mănăstiri cioplite din piatră solidă </w:t>
      </w:r>
      <w:r w:rsidRPr="003E7C3D">
        <w:rPr>
          <w:rFonts w:ascii="Tahoma" w:hAnsi="Tahoma" w:cs="Tahoma"/>
          <w:color w:val="000000"/>
          <w:sz w:val="24"/>
          <w:szCs w:val="24"/>
        </w:rPr>
        <w:t>ș</w:t>
      </w:r>
      <w:r w:rsidRPr="003E7C3D">
        <w:rPr>
          <w:rFonts w:ascii="Trebuchet MS" w:hAnsi="Trebuchet MS" w:cs="Arial"/>
          <w:color w:val="000000"/>
          <w:sz w:val="24"/>
          <w:szCs w:val="24"/>
        </w:rPr>
        <w:t>i complet diferite de alte complexe mănăstire</w:t>
      </w:r>
      <w:r w:rsidRPr="003E7C3D">
        <w:rPr>
          <w:rFonts w:ascii="Tahoma" w:hAnsi="Tahoma" w:cs="Tahoma"/>
          <w:color w:val="000000"/>
          <w:sz w:val="24"/>
          <w:szCs w:val="24"/>
        </w:rPr>
        <w:t>ș</w:t>
      </w:r>
      <w:r w:rsidRPr="003E7C3D">
        <w:rPr>
          <w:rFonts w:ascii="Trebuchet MS" w:hAnsi="Trebuchet MS" w:cs="Arial"/>
          <w:color w:val="000000"/>
          <w:sz w:val="24"/>
          <w:szCs w:val="24"/>
        </w:rPr>
        <w:t xml:space="preserve">ti din Bulgaria, situate în apropiere de satul Ivanovo, la 20 km sud de Ruse, pe malurile stâncoase înalte ale Rusenski Lom, la 32 m deasupra râului. Complexul este renumit pentru frescele sale medievale frumoase </w:t>
      </w:r>
      <w:r w:rsidRPr="003E7C3D">
        <w:rPr>
          <w:rFonts w:ascii="Tahoma" w:hAnsi="Tahoma" w:cs="Tahoma"/>
          <w:color w:val="000000"/>
          <w:sz w:val="24"/>
          <w:szCs w:val="24"/>
        </w:rPr>
        <w:t>ș</w:t>
      </w:r>
      <w:r w:rsidRPr="003E7C3D">
        <w:rPr>
          <w:rFonts w:ascii="Trebuchet MS" w:hAnsi="Trebuchet MS" w:cs="Arial"/>
          <w:color w:val="000000"/>
          <w:sz w:val="24"/>
          <w:szCs w:val="24"/>
        </w:rPr>
        <w:t>i bine conservate.</w:t>
      </w:r>
    </w:p>
    <w:p w:rsidR="008C6C1F" w:rsidRPr="003E7C3D" w:rsidRDefault="008C6C1F" w:rsidP="001E0B1E">
      <w:pPr>
        <w:autoSpaceDE w:val="0"/>
        <w:autoSpaceDN w:val="0"/>
        <w:adjustRightInd w:val="0"/>
        <w:jc w:val="both"/>
        <w:rPr>
          <w:rFonts w:ascii="Trebuchet MS" w:hAnsi="Trebuchet MS" w:cs="Arial"/>
          <w:color w:val="000000"/>
          <w:sz w:val="24"/>
          <w:szCs w:val="24"/>
        </w:rPr>
      </w:pPr>
      <w:r w:rsidRPr="003E7C3D">
        <w:rPr>
          <w:rFonts w:ascii="Trebuchet MS" w:hAnsi="Trebuchet MS" w:cs="Arial"/>
          <w:color w:val="000000"/>
          <w:sz w:val="24"/>
          <w:szCs w:val="24"/>
        </w:rPr>
        <w:t xml:space="preserve">Teritoriul Districtului </w:t>
      </w:r>
      <w:r w:rsidRPr="003E7C3D">
        <w:rPr>
          <w:rFonts w:ascii="Trebuchet MS" w:hAnsi="Trebuchet MS" w:cs="Arial"/>
          <w:b/>
          <w:color w:val="000000"/>
          <w:sz w:val="24"/>
          <w:szCs w:val="24"/>
        </w:rPr>
        <w:t>Vidin</w:t>
      </w:r>
      <w:r w:rsidRPr="003E7C3D">
        <w:rPr>
          <w:rFonts w:ascii="Trebuchet MS" w:hAnsi="Trebuchet MS" w:cs="Arial"/>
          <w:color w:val="000000"/>
          <w:sz w:val="24"/>
          <w:szCs w:val="24"/>
        </w:rPr>
        <w:t xml:space="preserve"> adăposte</w:t>
      </w:r>
      <w:r w:rsidRPr="003E7C3D">
        <w:rPr>
          <w:rFonts w:ascii="Tahoma" w:hAnsi="Tahoma" w:cs="Tahoma"/>
          <w:color w:val="000000"/>
          <w:sz w:val="24"/>
          <w:szCs w:val="24"/>
        </w:rPr>
        <w:t>ș</w:t>
      </w:r>
      <w:r w:rsidRPr="003E7C3D">
        <w:rPr>
          <w:rFonts w:ascii="Trebuchet MS" w:hAnsi="Trebuchet MS" w:cs="Arial"/>
          <w:color w:val="000000"/>
          <w:sz w:val="24"/>
          <w:szCs w:val="24"/>
        </w:rPr>
        <w:t xml:space="preserve">te fenomene naturale remarcabile, arii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specii protejate, ca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multe monumente culturale </w:t>
      </w:r>
      <w:r w:rsidRPr="003E7C3D">
        <w:rPr>
          <w:rFonts w:ascii="Tahoma" w:hAnsi="Tahoma" w:cs="Tahoma"/>
          <w:color w:val="000000"/>
          <w:sz w:val="24"/>
          <w:szCs w:val="24"/>
        </w:rPr>
        <w:t>ș</w:t>
      </w:r>
      <w:r w:rsidRPr="003E7C3D">
        <w:rPr>
          <w:rFonts w:ascii="Trebuchet MS" w:hAnsi="Trebuchet MS" w:cs="Arial"/>
          <w:color w:val="000000"/>
          <w:sz w:val="24"/>
          <w:szCs w:val="24"/>
        </w:rPr>
        <w:t>i istorice din toate timpurile. Printre cele mai proeminente situri culturale din regiune sunt fortaretele de la Baba Vida, reprezentând una din cele mai bine conservate fortăre</w:t>
      </w:r>
      <w:r w:rsidRPr="003E7C3D">
        <w:rPr>
          <w:rFonts w:ascii="Tahoma" w:hAnsi="Tahoma" w:cs="Tahoma"/>
          <w:color w:val="000000"/>
          <w:sz w:val="24"/>
          <w:szCs w:val="24"/>
        </w:rPr>
        <w:t>ț</w:t>
      </w:r>
      <w:r w:rsidRPr="003E7C3D">
        <w:rPr>
          <w:rFonts w:ascii="Trebuchet MS" w:hAnsi="Trebuchet MS" w:cs="Arial"/>
          <w:color w:val="000000"/>
          <w:sz w:val="24"/>
          <w:szCs w:val="24"/>
        </w:rPr>
        <w:t>e medievale din Bulgaria. Funda</w:t>
      </w:r>
      <w:r w:rsidRPr="003E7C3D">
        <w:rPr>
          <w:rFonts w:ascii="Tahoma" w:hAnsi="Tahoma" w:cs="Tahoma"/>
          <w:color w:val="000000"/>
          <w:sz w:val="24"/>
          <w:szCs w:val="24"/>
        </w:rPr>
        <w:t>ț</w:t>
      </w:r>
      <w:r w:rsidRPr="003E7C3D">
        <w:rPr>
          <w:rFonts w:ascii="Trebuchet MS" w:hAnsi="Trebuchet MS" w:cs="Arial"/>
          <w:color w:val="000000"/>
          <w:sz w:val="24"/>
          <w:szCs w:val="24"/>
        </w:rPr>
        <w:t>iile castelului medieval au fost construite la sfâr</w:t>
      </w:r>
      <w:r w:rsidRPr="003E7C3D">
        <w:rPr>
          <w:rFonts w:ascii="Tahoma" w:hAnsi="Tahoma" w:cs="Tahoma"/>
          <w:color w:val="000000"/>
          <w:sz w:val="24"/>
          <w:szCs w:val="24"/>
        </w:rPr>
        <w:t>ș</w:t>
      </w:r>
      <w:r w:rsidRPr="003E7C3D">
        <w:rPr>
          <w:rFonts w:ascii="Trebuchet MS" w:hAnsi="Trebuchet MS" w:cs="Arial"/>
          <w:color w:val="000000"/>
          <w:sz w:val="24"/>
          <w:szCs w:val="24"/>
        </w:rPr>
        <w:t>itul secolului 10 pe ruinele unei fortăre</w:t>
      </w:r>
      <w:r w:rsidRPr="003E7C3D">
        <w:rPr>
          <w:rFonts w:ascii="Tahoma" w:hAnsi="Tahoma" w:cs="Tahoma"/>
          <w:color w:val="000000"/>
          <w:sz w:val="24"/>
          <w:szCs w:val="24"/>
        </w:rPr>
        <w:t>ț</w:t>
      </w:r>
      <w:r w:rsidRPr="003E7C3D">
        <w:rPr>
          <w:rFonts w:ascii="Trebuchet MS" w:hAnsi="Trebuchet MS" w:cs="Arial"/>
          <w:color w:val="000000"/>
          <w:sz w:val="24"/>
          <w:szCs w:val="24"/>
        </w:rPr>
        <w:t>e mai vechi – Bonomia. Principala sa construc</w:t>
      </w:r>
      <w:r w:rsidRPr="003E7C3D">
        <w:rPr>
          <w:rFonts w:ascii="Tahoma" w:hAnsi="Tahoma" w:cs="Tahoma"/>
          <w:color w:val="000000"/>
          <w:sz w:val="24"/>
          <w:szCs w:val="24"/>
        </w:rPr>
        <w:t>ț</w:t>
      </w:r>
      <w:r w:rsidRPr="003E7C3D">
        <w:rPr>
          <w:rFonts w:ascii="Trebuchet MS" w:hAnsi="Trebuchet MS" w:cs="Arial"/>
          <w:color w:val="000000"/>
          <w:sz w:val="24"/>
          <w:szCs w:val="24"/>
        </w:rPr>
        <w:t>ie datează din timpul celui de-al Doilea Regat Bulgar (sfâr</w:t>
      </w:r>
      <w:r w:rsidRPr="003E7C3D">
        <w:rPr>
          <w:rFonts w:ascii="Tahoma" w:hAnsi="Tahoma" w:cs="Tahoma"/>
          <w:color w:val="000000"/>
          <w:sz w:val="24"/>
          <w:szCs w:val="24"/>
        </w:rPr>
        <w:t>ș</w:t>
      </w:r>
      <w:r w:rsidRPr="003E7C3D">
        <w:rPr>
          <w:rFonts w:ascii="Trebuchet MS" w:hAnsi="Trebuchet MS" w:cs="Arial"/>
          <w:color w:val="000000"/>
          <w:sz w:val="24"/>
          <w:szCs w:val="24"/>
        </w:rPr>
        <w:t>itul secolelor 12-14). In acea perioada, fortărea</w:t>
      </w:r>
      <w:r w:rsidRPr="003E7C3D">
        <w:rPr>
          <w:rFonts w:ascii="Tahoma" w:hAnsi="Tahoma" w:cs="Tahoma"/>
          <w:color w:val="000000"/>
          <w:sz w:val="24"/>
          <w:szCs w:val="24"/>
        </w:rPr>
        <w:t>ț</w:t>
      </w:r>
      <w:r w:rsidRPr="003E7C3D">
        <w:rPr>
          <w:rFonts w:ascii="Trebuchet MS" w:hAnsi="Trebuchet MS" w:cs="Arial"/>
          <w:color w:val="000000"/>
          <w:sz w:val="24"/>
          <w:szCs w:val="24"/>
        </w:rPr>
        <w:t>a Vidin a fost cea mai importantă din Nord-Vestul regatului. Cea mai larga expansiune s-a înregistrat in timpul conducerii tarului Ivan-Sratsimir, conducător al regatului Vidin. În timpul jugului turcesc, fortărea</w:t>
      </w:r>
      <w:r w:rsidRPr="003E7C3D">
        <w:rPr>
          <w:rFonts w:ascii="Tahoma" w:hAnsi="Tahoma" w:cs="Tahoma"/>
          <w:color w:val="000000"/>
          <w:sz w:val="24"/>
          <w:szCs w:val="24"/>
        </w:rPr>
        <w:t>ț</w:t>
      </w:r>
      <w:r w:rsidRPr="003E7C3D">
        <w:rPr>
          <w:rFonts w:ascii="Trebuchet MS" w:hAnsi="Trebuchet MS" w:cs="Arial"/>
          <w:color w:val="000000"/>
          <w:sz w:val="24"/>
          <w:szCs w:val="24"/>
        </w:rPr>
        <w:t xml:space="preserve">a a fost modificata </w:t>
      </w:r>
      <w:r w:rsidRPr="003E7C3D">
        <w:rPr>
          <w:rFonts w:ascii="Tahoma" w:hAnsi="Tahoma" w:cs="Tahoma"/>
          <w:color w:val="000000"/>
          <w:sz w:val="24"/>
          <w:szCs w:val="24"/>
        </w:rPr>
        <w:t>ș</w:t>
      </w:r>
      <w:r w:rsidRPr="003E7C3D">
        <w:rPr>
          <w:rFonts w:ascii="Trebuchet MS" w:hAnsi="Trebuchet MS" w:cs="Arial"/>
          <w:color w:val="000000"/>
          <w:sz w:val="24"/>
          <w:szCs w:val="24"/>
        </w:rPr>
        <w:t>i de la sfâr</w:t>
      </w:r>
      <w:r w:rsidRPr="003E7C3D">
        <w:rPr>
          <w:rFonts w:ascii="Tahoma" w:hAnsi="Tahoma" w:cs="Tahoma"/>
          <w:color w:val="000000"/>
          <w:sz w:val="24"/>
          <w:szCs w:val="24"/>
        </w:rPr>
        <w:t>ș</w:t>
      </w:r>
      <w:r w:rsidRPr="003E7C3D">
        <w:rPr>
          <w:rFonts w:ascii="Trebuchet MS" w:hAnsi="Trebuchet MS" w:cs="Arial"/>
          <w:color w:val="000000"/>
          <w:sz w:val="24"/>
          <w:szCs w:val="24"/>
        </w:rPr>
        <w:t>itul secolului 17 pana la începutul secolului 19 a fost adaptata sa opereze cu arme de foc. Fortărea</w:t>
      </w:r>
      <w:r w:rsidRPr="003E7C3D">
        <w:rPr>
          <w:rFonts w:ascii="Tahoma" w:hAnsi="Tahoma" w:cs="Tahoma"/>
          <w:color w:val="000000"/>
          <w:sz w:val="24"/>
          <w:szCs w:val="24"/>
        </w:rPr>
        <w:t>ț</w:t>
      </w:r>
      <w:r w:rsidRPr="003E7C3D">
        <w:rPr>
          <w:rFonts w:ascii="Trebuchet MS" w:hAnsi="Trebuchet MS" w:cs="Arial"/>
          <w:color w:val="000000"/>
          <w:sz w:val="24"/>
          <w:szCs w:val="24"/>
        </w:rPr>
        <w:t>a „Baba Vida” este deschisa vizitatorilor din 1958, cu un muzeu aranjat in cadrul acesteia. In 1964, castelul medieval a fost desemnat ca sit de patrimoniu cultural de importanta na</w:t>
      </w:r>
      <w:r w:rsidRPr="003E7C3D">
        <w:rPr>
          <w:rFonts w:ascii="Tahoma" w:hAnsi="Tahoma" w:cs="Tahoma"/>
          <w:color w:val="000000"/>
          <w:sz w:val="24"/>
          <w:szCs w:val="24"/>
        </w:rPr>
        <w:t>ț</w:t>
      </w:r>
      <w:r w:rsidRPr="003E7C3D">
        <w:rPr>
          <w:rFonts w:ascii="Trebuchet MS" w:hAnsi="Trebuchet MS" w:cs="Arial"/>
          <w:color w:val="000000"/>
          <w:sz w:val="24"/>
          <w:szCs w:val="24"/>
        </w:rPr>
        <w:t xml:space="preserve">ională. </w:t>
      </w:r>
      <w:r w:rsidRPr="003E7C3D">
        <w:rPr>
          <w:rStyle w:val="apple-converted-space"/>
          <w:rFonts w:ascii="Trebuchet MS" w:hAnsi="Trebuchet MS" w:cs="Arial"/>
          <w:color w:val="000000"/>
          <w:sz w:val="24"/>
          <w:szCs w:val="24"/>
        </w:rPr>
        <w:t xml:space="preserve">Alte situri culturale </w:t>
      </w:r>
      <w:r w:rsidRPr="003E7C3D">
        <w:rPr>
          <w:rStyle w:val="apple-converted-space"/>
          <w:rFonts w:ascii="Tahoma" w:hAnsi="Tahoma" w:cs="Tahoma"/>
          <w:color w:val="000000"/>
          <w:sz w:val="24"/>
          <w:szCs w:val="24"/>
        </w:rPr>
        <w:t>ș</w:t>
      </w:r>
      <w:r w:rsidRPr="003E7C3D">
        <w:rPr>
          <w:rStyle w:val="apple-converted-space"/>
          <w:rFonts w:ascii="Trebuchet MS" w:hAnsi="Trebuchet MS" w:cs="Arial"/>
          <w:color w:val="000000"/>
          <w:sz w:val="24"/>
          <w:szCs w:val="24"/>
        </w:rPr>
        <w:t xml:space="preserve">i istorice din regiunea Vidin sunt </w:t>
      </w:r>
      <w:r w:rsidRPr="003E7C3D">
        <w:rPr>
          <w:rFonts w:ascii="Trebuchet MS" w:hAnsi="Trebuchet MS" w:cs="Arial"/>
          <w:bCs/>
          <w:color w:val="000000"/>
          <w:sz w:val="24"/>
          <w:szCs w:val="24"/>
        </w:rPr>
        <w:t xml:space="preserve">Muzeul de Istorie Koluka, Moscheea </w:t>
      </w:r>
      <w:r w:rsidRPr="003E7C3D">
        <w:rPr>
          <w:rFonts w:ascii="Tahoma" w:hAnsi="Tahoma" w:cs="Tahoma"/>
          <w:bCs/>
          <w:color w:val="000000"/>
          <w:sz w:val="24"/>
          <w:szCs w:val="24"/>
        </w:rPr>
        <w:t>ș</w:t>
      </w:r>
      <w:r w:rsidRPr="003E7C3D">
        <w:rPr>
          <w:rFonts w:ascii="Trebuchet MS" w:hAnsi="Trebuchet MS" w:cs="Arial"/>
          <w:bCs/>
          <w:color w:val="000000"/>
          <w:sz w:val="24"/>
          <w:szCs w:val="24"/>
        </w:rPr>
        <w:t xml:space="preserve">i Biblioteca Osman Pazvantoglu, Sinagoga, Catedrala St. Dimitar </w:t>
      </w:r>
      <w:r w:rsidRPr="003E7C3D">
        <w:rPr>
          <w:rFonts w:ascii="Tahoma" w:hAnsi="Tahoma" w:cs="Tahoma"/>
          <w:bCs/>
          <w:color w:val="000000"/>
          <w:sz w:val="24"/>
          <w:szCs w:val="24"/>
        </w:rPr>
        <w:t>ș</w:t>
      </w:r>
      <w:r w:rsidRPr="003E7C3D">
        <w:rPr>
          <w:rFonts w:ascii="Trebuchet MS" w:hAnsi="Trebuchet MS" w:cs="Arial"/>
          <w:bCs/>
          <w:color w:val="000000"/>
          <w:sz w:val="24"/>
          <w:szCs w:val="24"/>
        </w:rPr>
        <w:t>i altele.</w:t>
      </w:r>
      <w:r w:rsidRPr="003E7C3D">
        <w:rPr>
          <w:rStyle w:val="FootnoteReference"/>
          <w:rFonts w:ascii="Trebuchet MS" w:hAnsi="Trebuchet MS" w:cs="Arial"/>
          <w:bCs/>
          <w:color w:val="000000"/>
          <w:sz w:val="24"/>
          <w:szCs w:val="24"/>
        </w:rPr>
        <w:footnoteReference w:id="22"/>
      </w:r>
      <w:r w:rsidRPr="003E7C3D">
        <w:rPr>
          <w:rFonts w:ascii="Trebuchet MS" w:hAnsi="Trebuchet MS" w:cs="Arial"/>
          <w:bCs/>
          <w:color w:val="000000"/>
          <w:sz w:val="24"/>
          <w:szCs w:val="24"/>
        </w:rPr>
        <w:t xml:space="preserve"> </w:t>
      </w:r>
    </w:p>
    <w:p w:rsidR="008C6C1F" w:rsidRPr="003E7C3D" w:rsidRDefault="008C6C1F" w:rsidP="001E0B1E">
      <w:pPr>
        <w:jc w:val="both"/>
        <w:rPr>
          <w:rFonts w:ascii="Trebuchet MS" w:hAnsi="Trebuchet MS" w:cs="Arial"/>
          <w:color w:val="222222"/>
          <w:sz w:val="24"/>
          <w:szCs w:val="24"/>
          <w:shd w:val="clear" w:color="auto" w:fill="FFFFFF"/>
        </w:rPr>
      </w:pPr>
      <w:r w:rsidRPr="003E7C3D">
        <w:rPr>
          <w:rFonts w:ascii="Trebuchet MS" w:hAnsi="Trebuchet MS" w:cs="Arial"/>
          <w:color w:val="000000"/>
          <w:sz w:val="24"/>
          <w:szCs w:val="24"/>
        </w:rPr>
        <w:t xml:space="preserve">În regiunea </w:t>
      </w:r>
      <w:r w:rsidRPr="003E7C3D">
        <w:rPr>
          <w:rFonts w:ascii="Trebuchet MS" w:hAnsi="Trebuchet MS" w:cs="Arial"/>
          <w:b/>
          <w:color w:val="000000"/>
          <w:sz w:val="24"/>
          <w:szCs w:val="24"/>
        </w:rPr>
        <w:t>Vratsa</w:t>
      </w:r>
      <w:r w:rsidRPr="003E7C3D">
        <w:rPr>
          <w:rFonts w:ascii="Trebuchet MS" w:hAnsi="Trebuchet MS" w:cs="Arial"/>
          <w:color w:val="000000"/>
          <w:sz w:val="24"/>
          <w:szCs w:val="24"/>
        </w:rPr>
        <w:t xml:space="preserve"> se află numeroase monumente arheologice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istorice. De o valoare deosebită sunt capodoperele tezaurului de artă tracă. Tezaurul de la Vratza din secolul 4 î.Hr a fost descoperit pe colina Mogilan din </w:t>
      </w:r>
      <w:hyperlink r:id="rId86" w:history="1">
        <w:r w:rsidRPr="003E7C3D">
          <w:rPr>
            <w:rFonts w:ascii="Trebuchet MS" w:hAnsi="Trebuchet MS" w:cs="Arial"/>
            <w:color w:val="000000"/>
            <w:sz w:val="24"/>
            <w:szCs w:val="24"/>
          </w:rPr>
          <w:t>Vratza</w:t>
        </w:r>
      </w:hyperlink>
      <w:r w:rsidRPr="003E7C3D">
        <w:rPr>
          <w:rFonts w:ascii="Trebuchet MS" w:hAnsi="Trebuchet MS" w:cs="Arial"/>
          <w:color w:val="000000"/>
          <w:sz w:val="24"/>
          <w:szCs w:val="24"/>
        </w:rPr>
        <w:t>. În apropierea </w:t>
      </w:r>
      <w:hyperlink r:id="rId87" w:history="1">
        <w:r w:rsidRPr="003E7C3D">
          <w:rPr>
            <w:rFonts w:ascii="Trebuchet MS" w:hAnsi="Trebuchet MS" w:cs="Arial"/>
            <w:color w:val="000000"/>
            <w:sz w:val="24"/>
            <w:szCs w:val="24"/>
          </w:rPr>
          <w:t>satului Rogozen</w:t>
        </w:r>
      </w:hyperlink>
      <w:r w:rsidRPr="003E7C3D">
        <w:rPr>
          <w:rFonts w:ascii="Trebuchet MS" w:hAnsi="Trebuchet MS" w:cs="Arial"/>
          <w:color w:val="000000"/>
          <w:sz w:val="24"/>
          <w:szCs w:val="24"/>
        </w:rPr>
        <w:t> a fost descoperită în 1986 o comoară din sec 4-5 îHr, care a apar</w:t>
      </w:r>
      <w:r w:rsidRPr="003E7C3D">
        <w:rPr>
          <w:rFonts w:ascii="Tahoma" w:hAnsi="Tahoma" w:cs="Tahoma"/>
          <w:color w:val="000000"/>
          <w:sz w:val="24"/>
          <w:szCs w:val="24"/>
        </w:rPr>
        <w:t>ț</w:t>
      </w:r>
      <w:r w:rsidRPr="003E7C3D">
        <w:rPr>
          <w:rFonts w:ascii="Trebuchet MS" w:hAnsi="Trebuchet MS" w:cs="Arial"/>
          <w:color w:val="000000"/>
          <w:sz w:val="24"/>
          <w:szCs w:val="24"/>
        </w:rPr>
        <w:t>inut unei familii trace nobile – cel mai mare tezaur descoperit vreodată. El cuprinde 165 de obiecte din argint masiv aurit. Pe colina </w:t>
      </w:r>
      <w:hyperlink r:id="rId88" w:history="1">
        <w:r w:rsidRPr="003E7C3D">
          <w:rPr>
            <w:rFonts w:ascii="Trebuchet MS" w:hAnsi="Trebuchet MS" w:cs="Arial"/>
            <w:color w:val="000000"/>
            <w:sz w:val="24"/>
            <w:szCs w:val="24"/>
          </w:rPr>
          <w:t>Borovan</w:t>
        </w:r>
      </w:hyperlink>
      <w:r w:rsidRPr="003E7C3D">
        <w:rPr>
          <w:rFonts w:ascii="Trebuchet MS" w:hAnsi="Trebuchet MS" w:cs="Arial"/>
          <w:color w:val="000000"/>
          <w:sz w:val="24"/>
          <w:szCs w:val="24"/>
        </w:rPr>
        <w:t> se află resturile unei fortăre</w:t>
      </w:r>
      <w:r w:rsidRPr="003E7C3D">
        <w:rPr>
          <w:rFonts w:ascii="Tahoma" w:hAnsi="Tahoma" w:cs="Tahoma"/>
          <w:color w:val="000000"/>
          <w:sz w:val="24"/>
          <w:szCs w:val="24"/>
        </w:rPr>
        <w:t>ț</w:t>
      </w:r>
      <w:r w:rsidRPr="003E7C3D">
        <w:rPr>
          <w:rFonts w:ascii="Trebuchet MS" w:hAnsi="Trebuchet MS" w:cs="Arial"/>
          <w:color w:val="000000"/>
          <w:sz w:val="24"/>
          <w:szCs w:val="24"/>
        </w:rPr>
        <w:t xml:space="preserve">e trace antice. Mânăstirile ofertă un mediu unic de pace </w:t>
      </w:r>
      <w:r w:rsidRPr="003E7C3D">
        <w:rPr>
          <w:rFonts w:ascii="Tahoma" w:hAnsi="Tahoma" w:cs="Tahoma"/>
          <w:color w:val="000000"/>
          <w:sz w:val="24"/>
          <w:szCs w:val="24"/>
        </w:rPr>
        <w:t>ș</w:t>
      </w:r>
      <w:r w:rsidRPr="003E7C3D">
        <w:rPr>
          <w:rFonts w:ascii="Trebuchet MS" w:hAnsi="Trebuchet MS" w:cs="Arial"/>
          <w:color w:val="000000"/>
          <w:sz w:val="24"/>
          <w:szCs w:val="24"/>
        </w:rPr>
        <w:t>i seninătate – Mânăstirea Cherepish, Mânăstirea Strupesh, Mânăstirea Sf Arhanghel Mihail de lângă </w:t>
      </w:r>
      <w:hyperlink r:id="rId89" w:history="1">
        <w:r w:rsidRPr="003E7C3D">
          <w:rPr>
            <w:rFonts w:ascii="Trebuchet MS" w:hAnsi="Trebuchet MS" w:cs="Arial"/>
            <w:color w:val="000000"/>
            <w:sz w:val="24"/>
            <w:szCs w:val="24"/>
          </w:rPr>
          <w:t>satul Dolna Beshovitsa</w:t>
        </w:r>
      </w:hyperlink>
      <w:r w:rsidRPr="003E7C3D">
        <w:rPr>
          <w:rFonts w:ascii="Trebuchet MS" w:hAnsi="Trebuchet MS" w:cs="Arial"/>
          <w:color w:val="000000"/>
          <w:sz w:val="24"/>
          <w:szCs w:val="24"/>
        </w:rPr>
        <w:t xml:space="preserve"> etc</w:t>
      </w:r>
      <w:r w:rsidRPr="003E7C3D">
        <w:rPr>
          <w:rFonts w:ascii="Trebuchet MS" w:hAnsi="Trebuchet MS" w:cs="Arial"/>
          <w:color w:val="222222"/>
          <w:sz w:val="24"/>
          <w:szCs w:val="24"/>
          <w:shd w:val="clear" w:color="auto" w:fill="FFFFFF"/>
        </w:rPr>
        <w:t>. </w:t>
      </w:r>
      <w:r w:rsidRPr="003E7C3D">
        <w:rPr>
          <w:rStyle w:val="FootnoteReference"/>
          <w:rFonts w:ascii="Trebuchet MS" w:hAnsi="Trebuchet MS" w:cs="Arial"/>
          <w:color w:val="222222"/>
          <w:sz w:val="24"/>
          <w:szCs w:val="24"/>
          <w:shd w:val="clear" w:color="auto" w:fill="FFFFFF"/>
        </w:rPr>
        <w:footnoteReference w:id="23"/>
      </w:r>
    </w:p>
    <w:p w:rsidR="008C6C1F" w:rsidRPr="003E7C3D" w:rsidRDefault="008C6C1F" w:rsidP="001E0B1E">
      <w:pPr>
        <w:jc w:val="both"/>
        <w:rPr>
          <w:rFonts w:ascii="Trebuchet MS" w:hAnsi="Trebuchet MS" w:cs="Arial"/>
          <w:color w:val="000000"/>
          <w:sz w:val="24"/>
          <w:szCs w:val="24"/>
          <w:shd w:val="clear" w:color="auto" w:fill="FFFFFF"/>
        </w:rPr>
      </w:pPr>
      <w:r w:rsidRPr="003E7C3D">
        <w:rPr>
          <w:rFonts w:ascii="Trebuchet MS" w:hAnsi="Trebuchet MS" w:cs="Arial"/>
          <w:color w:val="000000"/>
          <w:sz w:val="24"/>
          <w:szCs w:val="24"/>
          <w:shd w:val="clear" w:color="auto" w:fill="FFFFFF"/>
        </w:rPr>
        <w:t xml:space="preserve">În regiunea </w:t>
      </w:r>
      <w:r w:rsidRPr="003E7C3D">
        <w:rPr>
          <w:rFonts w:ascii="Trebuchet MS" w:hAnsi="Trebuchet MS" w:cs="Arial"/>
          <w:b/>
          <w:color w:val="000000"/>
          <w:sz w:val="24"/>
          <w:szCs w:val="24"/>
          <w:shd w:val="clear" w:color="auto" w:fill="FFFFFF"/>
        </w:rPr>
        <w:t>Monana</w:t>
      </w:r>
      <w:r w:rsidRPr="003E7C3D">
        <w:rPr>
          <w:rFonts w:ascii="Trebuchet MS" w:hAnsi="Trebuchet MS" w:cs="Arial"/>
          <w:color w:val="000000"/>
          <w:sz w:val="24"/>
          <w:szCs w:val="24"/>
          <w:shd w:val="clear" w:color="auto" w:fill="FFFFFF"/>
        </w:rPr>
        <w:t xml:space="preserve"> se </w:t>
      </w:r>
      <w:r w:rsidRPr="003E7C3D">
        <w:rPr>
          <w:rFonts w:ascii="Trebuchet MS" w:hAnsi="Trebuchet MS" w:cs="Arial"/>
          <w:color w:val="000000"/>
          <w:sz w:val="24"/>
          <w:szCs w:val="24"/>
        </w:rPr>
        <w:t>află fortărea</w:t>
      </w:r>
      <w:r w:rsidRPr="003E7C3D">
        <w:rPr>
          <w:rFonts w:ascii="Tahoma" w:hAnsi="Tahoma" w:cs="Tahoma"/>
          <w:color w:val="000000"/>
          <w:sz w:val="24"/>
          <w:szCs w:val="24"/>
        </w:rPr>
        <w:t>ț</w:t>
      </w:r>
      <w:r w:rsidRPr="003E7C3D">
        <w:rPr>
          <w:rFonts w:ascii="Trebuchet MS" w:hAnsi="Trebuchet MS" w:cs="Arial"/>
          <w:color w:val="000000"/>
          <w:sz w:val="24"/>
          <w:szCs w:val="24"/>
        </w:rPr>
        <w:t>a romană "Kaleto", sit arheologic, completată de monumente na</w:t>
      </w:r>
      <w:r w:rsidRPr="003E7C3D">
        <w:rPr>
          <w:rFonts w:ascii="Tahoma" w:hAnsi="Tahoma" w:cs="Tahoma"/>
          <w:color w:val="000000"/>
          <w:sz w:val="24"/>
          <w:szCs w:val="24"/>
        </w:rPr>
        <w:t>ț</w:t>
      </w:r>
      <w:r w:rsidRPr="003E7C3D">
        <w:rPr>
          <w:rFonts w:ascii="Trebuchet MS" w:hAnsi="Trebuchet MS" w:cs="Arial"/>
          <w:color w:val="000000"/>
          <w:sz w:val="24"/>
          <w:szCs w:val="24"/>
        </w:rPr>
        <w:t>ionale precum casa memorială "Ivan Vazov", turnul cu ceas din 1762, bisericile unice „Na</w:t>
      </w:r>
      <w:r w:rsidRPr="003E7C3D">
        <w:rPr>
          <w:rFonts w:ascii="Tahoma" w:hAnsi="Tahoma" w:cs="Tahoma"/>
          <w:color w:val="000000"/>
          <w:sz w:val="24"/>
          <w:szCs w:val="24"/>
        </w:rPr>
        <w:t>ș</w:t>
      </w:r>
      <w:r w:rsidRPr="003E7C3D">
        <w:rPr>
          <w:rFonts w:ascii="Trebuchet MS" w:hAnsi="Trebuchet MS" w:cs="Arial"/>
          <w:color w:val="000000"/>
          <w:sz w:val="24"/>
          <w:szCs w:val="24"/>
        </w:rPr>
        <w:t xml:space="preserve">terea Fecioarei” din 1843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„Sf Nicolae Făcătorul de Minuni" din 1871, Galeria de Artă </w:t>
      </w:r>
      <w:r w:rsidRPr="003E7C3D">
        <w:rPr>
          <w:rFonts w:ascii="Tahoma" w:hAnsi="Tahoma" w:cs="Tahoma"/>
          <w:color w:val="000000"/>
          <w:sz w:val="24"/>
          <w:szCs w:val="24"/>
        </w:rPr>
        <w:t>ș</w:t>
      </w:r>
      <w:r w:rsidRPr="003E7C3D">
        <w:rPr>
          <w:rFonts w:ascii="Trebuchet MS" w:hAnsi="Trebuchet MS" w:cs="Arial"/>
          <w:color w:val="000000"/>
          <w:sz w:val="24"/>
          <w:szCs w:val="24"/>
        </w:rPr>
        <w:t>i Muzeul Etnografic care definesc Berkovitsa ca pe un ora</w:t>
      </w:r>
      <w:r w:rsidRPr="003E7C3D">
        <w:rPr>
          <w:rFonts w:ascii="Tahoma" w:hAnsi="Tahoma" w:cs="Tahoma"/>
          <w:color w:val="000000"/>
          <w:sz w:val="24"/>
          <w:szCs w:val="24"/>
        </w:rPr>
        <w:t>ș</w:t>
      </w:r>
      <w:r w:rsidRPr="003E7C3D">
        <w:rPr>
          <w:rFonts w:ascii="Trebuchet MS" w:hAnsi="Trebuchet MS" w:cs="Arial"/>
          <w:color w:val="000000"/>
          <w:sz w:val="24"/>
          <w:szCs w:val="24"/>
        </w:rPr>
        <w:t xml:space="preserve"> cu o istorie </w:t>
      </w:r>
      <w:r w:rsidRPr="003E7C3D">
        <w:rPr>
          <w:rFonts w:ascii="Tahoma" w:hAnsi="Tahoma" w:cs="Tahoma"/>
          <w:color w:val="000000"/>
          <w:sz w:val="24"/>
          <w:szCs w:val="24"/>
        </w:rPr>
        <w:t>ș</w:t>
      </w:r>
      <w:r w:rsidRPr="003E7C3D">
        <w:rPr>
          <w:rFonts w:ascii="Trebuchet MS" w:hAnsi="Trebuchet MS" w:cs="Arial"/>
          <w:color w:val="000000"/>
          <w:sz w:val="24"/>
          <w:szCs w:val="24"/>
        </w:rPr>
        <w:t>i cultură bogate</w:t>
      </w:r>
      <w:r w:rsidRPr="003E7C3D">
        <w:rPr>
          <w:rFonts w:ascii="Trebuchet MS" w:hAnsi="Trebuchet MS" w:cs="Arial"/>
          <w:color w:val="000000"/>
          <w:sz w:val="24"/>
          <w:szCs w:val="24"/>
          <w:shd w:val="clear" w:color="auto" w:fill="FFFFFF"/>
        </w:rPr>
        <w:t>.</w:t>
      </w:r>
      <w:r w:rsidRPr="003E7C3D">
        <w:rPr>
          <w:rStyle w:val="FootnoteReference"/>
          <w:rFonts w:ascii="Trebuchet MS" w:hAnsi="Trebuchet MS" w:cs="Arial"/>
          <w:color w:val="000000"/>
          <w:sz w:val="24"/>
          <w:szCs w:val="24"/>
          <w:shd w:val="clear" w:color="auto" w:fill="FFFFFF"/>
        </w:rPr>
        <w:footnoteReference w:id="24"/>
      </w:r>
    </w:p>
    <w:p w:rsidR="008C6C1F" w:rsidRPr="003E7C3D" w:rsidRDefault="008C6C1F" w:rsidP="001E0B1E">
      <w:pPr>
        <w:jc w:val="both"/>
        <w:rPr>
          <w:rFonts w:ascii="Trebuchet MS" w:hAnsi="Trebuchet MS" w:cs="Arial"/>
          <w:color w:val="000000"/>
          <w:sz w:val="24"/>
          <w:szCs w:val="24"/>
        </w:rPr>
      </w:pPr>
      <w:r w:rsidRPr="003E7C3D">
        <w:rPr>
          <w:rFonts w:ascii="Trebuchet MS" w:hAnsi="Trebuchet MS" w:cs="Arial"/>
          <w:color w:val="000000"/>
          <w:sz w:val="24"/>
          <w:szCs w:val="24"/>
        </w:rPr>
        <w:t>Regiunea</w:t>
      </w:r>
      <w:r w:rsidRPr="003E7C3D">
        <w:rPr>
          <w:rFonts w:ascii="Trebuchet MS" w:hAnsi="Trebuchet MS" w:cs="Arial"/>
          <w:b/>
          <w:color w:val="000000"/>
          <w:sz w:val="24"/>
          <w:szCs w:val="24"/>
        </w:rPr>
        <w:t xml:space="preserve"> Pleven</w:t>
      </w:r>
      <w:r w:rsidRPr="003E7C3D">
        <w:rPr>
          <w:rFonts w:ascii="Trebuchet MS" w:hAnsi="Trebuchet MS" w:cs="Arial"/>
          <w:color w:val="000000"/>
          <w:sz w:val="24"/>
          <w:szCs w:val="24"/>
        </w:rPr>
        <w:t>, percepută ca o zonă de sate tradi</w:t>
      </w:r>
      <w:r w:rsidRPr="003E7C3D">
        <w:rPr>
          <w:rFonts w:ascii="Tahoma" w:hAnsi="Tahoma" w:cs="Tahoma"/>
          <w:color w:val="000000"/>
          <w:sz w:val="24"/>
          <w:szCs w:val="24"/>
        </w:rPr>
        <w:t>ț</w:t>
      </w:r>
      <w:r w:rsidRPr="003E7C3D">
        <w:rPr>
          <w:rFonts w:ascii="Trebuchet MS" w:hAnsi="Trebuchet MS" w:cs="Arial"/>
          <w:color w:val="000000"/>
          <w:sz w:val="24"/>
          <w:szCs w:val="24"/>
        </w:rPr>
        <w:t xml:space="preserve">ionale </w:t>
      </w:r>
      <w:r w:rsidRPr="003E7C3D">
        <w:rPr>
          <w:rFonts w:ascii="Tahoma" w:hAnsi="Tahoma" w:cs="Tahoma"/>
          <w:color w:val="000000"/>
          <w:sz w:val="24"/>
          <w:szCs w:val="24"/>
        </w:rPr>
        <w:t>ș</w:t>
      </w:r>
      <w:r w:rsidRPr="003E7C3D">
        <w:rPr>
          <w:rFonts w:ascii="Trebuchet MS" w:hAnsi="Trebuchet MS" w:cs="Arial"/>
          <w:color w:val="000000"/>
          <w:sz w:val="24"/>
          <w:szCs w:val="24"/>
        </w:rPr>
        <w:t>i cu legături păstrate încă din antichitate combină trăsăturile istorice a patru ere majore, inclusiv marea tabără romană, transformată ulterior în ora</w:t>
      </w:r>
      <w:r w:rsidRPr="003E7C3D">
        <w:rPr>
          <w:rFonts w:ascii="Tahoma" w:hAnsi="Tahoma" w:cs="Tahoma"/>
          <w:color w:val="000000"/>
          <w:sz w:val="24"/>
          <w:szCs w:val="24"/>
        </w:rPr>
        <w:t>ș</w:t>
      </w:r>
      <w:r w:rsidRPr="003E7C3D">
        <w:rPr>
          <w:rFonts w:ascii="Trebuchet MS" w:hAnsi="Trebuchet MS" w:cs="Arial"/>
          <w:color w:val="000000"/>
          <w:sz w:val="24"/>
          <w:szCs w:val="24"/>
        </w:rPr>
        <w:t>ul remarcabil Ulpia Oescus. Fortărea</w:t>
      </w:r>
      <w:r w:rsidRPr="003E7C3D">
        <w:rPr>
          <w:rFonts w:ascii="Tahoma" w:hAnsi="Tahoma" w:cs="Tahoma"/>
          <w:color w:val="000000"/>
          <w:sz w:val="24"/>
          <w:szCs w:val="24"/>
        </w:rPr>
        <w:t>ț</w:t>
      </w:r>
      <w:r w:rsidRPr="003E7C3D">
        <w:rPr>
          <w:rFonts w:ascii="Trebuchet MS" w:hAnsi="Trebuchet MS" w:cs="Arial"/>
          <w:color w:val="000000"/>
          <w:sz w:val="24"/>
          <w:szCs w:val="24"/>
        </w:rPr>
        <w:t xml:space="preserve">a antică Storgozia / parte a parcului Kailuka, Pleven / </w:t>
      </w:r>
      <w:r w:rsidRPr="003E7C3D">
        <w:rPr>
          <w:rFonts w:ascii="Tahoma" w:hAnsi="Tahoma" w:cs="Tahoma"/>
          <w:color w:val="000000"/>
          <w:sz w:val="24"/>
          <w:szCs w:val="24"/>
        </w:rPr>
        <w:t>ș</w:t>
      </w:r>
      <w:r w:rsidRPr="003E7C3D">
        <w:rPr>
          <w:rFonts w:ascii="Trebuchet MS" w:hAnsi="Trebuchet MS" w:cs="Arial"/>
          <w:color w:val="000000"/>
          <w:sz w:val="24"/>
          <w:szCs w:val="24"/>
        </w:rPr>
        <w:t>i Dimum din apropierea ora</w:t>
      </w:r>
      <w:r w:rsidRPr="003E7C3D">
        <w:rPr>
          <w:rFonts w:ascii="Tahoma" w:hAnsi="Tahoma" w:cs="Tahoma"/>
          <w:color w:val="000000"/>
          <w:sz w:val="24"/>
          <w:szCs w:val="24"/>
        </w:rPr>
        <w:t>ș</w:t>
      </w:r>
      <w:r w:rsidRPr="003E7C3D">
        <w:rPr>
          <w:rFonts w:ascii="Trebuchet MS" w:hAnsi="Trebuchet MS" w:cs="Arial"/>
          <w:color w:val="000000"/>
          <w:sz w:val="24"/>
          <w:szCs w:val="24"/>
        </w:rPr>
        <w:t xml:space="preserve">ului Belene se alătură </w:t>
      </w:r>
      <w:r w:rsidRPr="003E7C3D">
        <w:rPr>
          <w:rFonts w:ascii="Tahoma" w:hAnsi="Tahoma" w:cs="Tahoma"/>
          <w:color w:val="000000"/>
          <w:sz w:val="24"/>
          <w:szCs w:val="24"/>
        </w:rPr>
        <w:t>ș</w:t>
      </w:r>
      <w:r w:rsidRPr="003E7C3D">
        <w:rPr>
          <w:rFonts w:ascii="Trebuchet MS" w:hAnsi="Trebuchet MS" w:cs="Arial"/>
          <w:color w:val="000000"/>
          <w:sz w:val="24"/>
          <w:szCs w:val="24"/>
        </w:rPr>
        <w:t>i ele siturilor antice. Zona con</w:t>
      </w:r>
      <w:r w:rsidRPr="003E7C3D">
        <w:rPr>
          <w:rFonts w:ascii="Tahoma" w:hAnsi="Tahoma" w:cs="Tahoma"/>
          <w:color w:val="000000"/>
          <w:sz w:val="24"/>
          <w:szCs w:val="24"/>
        </w:rPr>
        <w:t>ț</w:t>
      </w:r>
      <w:r w:rsidRPr="003E7C3D">
        <w:rPr>
          <w:rFonts w:ascii="Trebuchet MS" w:hAnsi="Trebuchet MS" w:cs="Arial"/>
          <w:color w:val="000000"/>
          <w:sz w:val="24"/>
          <w:szCs w:val="24"/>
        </w:rPr>
        <w:t xml:space="preserve">ine un exemplu unic de coeziune între istorie </w:t>
      </w:r>
      <w:r w:rsidRPr="003E7C3D">
        <w:rPr>
          <w:rFonts w:ascii="Tahoma" w:hAnsi="Tahoma" w:cs="Tahoma"/>
          <w:color w:val="000000"/>
          <w:sz w:val="24"/>
          <w:szCs w:val="24"/>
        </w:rPr>
        <w:t>ș</w:t>
      </w:r>
      <w:r w:rsidRPr="003E7C3D">
        <w:rPr>
          <w:rFonts w:ascii="Trebuchet MS" w:hAnsi="Trebuchet MS" w:cs="Arial"/>
          <w:color w:val="000000"/>
          <w:sz w:val="24"/>
          <w:szCs w:val="24"/>
        </w:rPr>
        <w:t>i artă - istoria ca sursă de inspira</w:t>
      </w:r>
      <w:r w:rsidRPr="003E7C3D">
        <w:rPr>
          <w:rFonts w:ascii="Tahoma" w:hAnsi="Tahoma" w:cs="Tahoma"/>
          <w:color w:val="000000"/>
          <w:sz w:val="24"/>
          <w:szCs w:val="24"/>
        </w:rPr>
        <w:t>ț</w:t>
      </w:r>
      <w:r w:rsidRPr="003E7C3D">
        <w:rPr>
          <w:rFonts w:ascii="Trebuchet MS" w:hAnsi="Trebuchet MS" w:cs="Arial"/>
          <w:color w:val="000000"/>
          <w:sz w:val="24"/>
          <w:szCs w:val="24"/>
        </w:rPr>
        <w:t xml:space="preserve">ie </w:t>
      </w:r>
      <w:r w:rsidRPr="003E7C3D">
        <w:rPr>
          <w:rFonts w:ascii="Tahoma" w:hAnsi="Tahoma" w:cs="Tahoma"/>
          <w:color w:val="000000"/>
          <w:sz w:val="24"/>
          <w:szCs w:val="24"/>
        </w:rPr>
        <w:t>ș</w:t>
      </w:r>
      <w:r w:rsidRPr="003E7C3D">
        <w:rPr>
          <w:rFonts w:ascii="Trebuchet MS" w:hAnsi="Trebuchet MS" w:cs="Arial"/>
          <w:color w:val="000000"/>
          <w:sz w:val="24"/>
          <w:szCs w:val="24"/>
        </w:rPr>
        <w:t>i arta ca mijloc de a spune o poveste - prezentate în panorama de la Pleven.</w:t>
      </w:r>
      <w:r w:rsidRPr="003E7C3D">
        <w:rPr>
          <w:rStyle w:val="FootnoteReference"/>
          <w:rFonts w:ascii="Trebuchet MS" w:hAnsi="Trebuchet MS" w:cs="Arial"/>
          <w:color w:val="000000"/>
          <w:sz w:val="24"/>
          <w:szCs w:val="24"/>
        </w:rPr>
        <w:footnoteReference w:id="25"/>
      </w:r>
    </w:p>
    <w:p w:rsidR="008C6C1F" w:rsidRPr="003E7C3D" w:rsidRDefault="008C6C1F" w:rsidP="001E0B1E">
      <w:pPr>
        <w:jc w:val="both"/>
        <w:rPr>
          <w:rFonts w:ascii="Trebuchet MS" w:hAnsi="Trebuchet MS" w:cs="Arial"/>
          <w:color w:val="000000"/>
          <w:sz w:val="24"/>
          <w:szCs w:val="24"/>
          <w:shd w:val="clear" w:color="auto" w:fill="FFFFFF"/>
        </w:rPr>
      </w:pPr>
      <w:r w:rsidRPr="003E7C3D">
        <w:rPr>
          <w:rFonts w:ascii="Trebuchet MS" w:hAnsi="Trebuchet MS" w:cs="Arial"/>
          <w:color w:val="000000"/>
          <w:sz w:val="24"/>
          <w:szCs w:val="24"/>
          <w:shd w:val="clear" w:color="auto" w:fill="FFFFFF"/>
        </w:rPr>
        <w:t>Regiunea</w:t>
      </w:r>
      <w:r w:rsidRPr="003E7C3D">
        <w:rPr>
          <w:rFonts w:ascii="Trebuchet MS" w:hAnsi="Trebuchet MS" w:cs="Arial"/>
          <w:b/>
          <w:color w:val="000000"/>
          <w:sz w:val="24"/>
          <w:szCs w:val="24"/>
          <w:shd w:val="clear" w:color="auto" w:fill="FFFFFF"/>
        </w:rPr>
        <w:t xml:space="preserve"> Veliko Tarnovo</w:t>
      </w:r>
      <w:r w:rsidRPr="003E7C3D">
        <w:rPr>
          <w:rFonts w:ascii="Trebuchet MS" w:hAnsi="Trebuchet MS" w:cs="Arial"/>
          <w:color w:val="000000"/>
          <w:sz w:val="24"/>
          <w:szCs w:val="24"/>
          <w:shd w:val="clear" w:color="auto" w:fill="FFFFFF"/>
        </w:rPr>
        <w:t xml:space="preserve"> există din vremuri antice </w:t>
      </w:r>
      <w:r w:rsidRPr="003E7C3D">
        <w:rPr>
          <w:rFonts w:ascii="Tahoma" w:hAnsi="Tahoma" w:cs="Tahoma"/>
          <w:color w:val="000000"/>
          <w:sz w:val="24"/>
          <w:szCs w:val="24"/>
          <w:shd w:val="clear" w:color="auto" w:fill="FFFFFF"/>
        </w:rPr>
        <w:t>ș</w:t>
      </w:r>
      <w:r w:rsidRPr="003E7C3D">
        <w:rPr>
          <w:rFonts w:ascii="Trebuchet MS" w:hAnsi="Trebuchet MS" w:cs="Arial"/>
          <w:color w:val="000000"/>
          <w:sz w:val="24"/>
          <w:szCs w:val="24"/>
          <w:shd w:val="clear" w:color="auto" w:fill="FFFFFF"/>
        </w:rPr>
        <w:t xml:space="preserve">i combină trăsăturile istorice a patru ere distincte. Proeminente între acestea sunt cetatea antică Nicopolis ad Istrum </w:t>
      </w:r>
      <w:r w:rsidRPr="003E7C3D">
        <w:rPr>
          <w:rFonts w:ascii="Tahoma" w:hAnsi="Tahoma" w:cs="Tahoma"/>
          <w:color w:val="000000"/>
          <w:sz w:val="24"/>
          <w:szCs w:val="24"/>
          <w:shd w:val="clear" w:color="auto" w:fill="FFFFFF"/>
        </w:rPr>
        <w:t>ș</w:t>
      </w:r>
      <w:r w:rsidRPr="003E7C3D">
        <w:rPr>
          <w:rFonts w:ascii="Trebuchet MS" w:hAnsi="Trebuchet MS" w:cs="Arial"/>
          <w:color w:val="000000"/>
          <w:sz w:val="24"/>
          <w:szCs w:val="24"/>
          <w:shd w:val="clear" w:color="auto" w:fill="FFFFFF"/>
        </w:rPr>
        <w:t xml:space="preserve">i tabăra militară majoră Nove. Patrimoniul medieval impresionant din Tarnovo se întinde pe colinele Tzarvetz </w:t>
      </w:r>
      <w:r w:rsidRPr="003E7C3D">
        <w:rPr>
          <w:rFonts w:ascii="Tahoma" w:hAnsi="Tahoma" w:cs="Tahoma"/>
          <w:color w:val="000000"/>
          <w:sz w:val="24"/>
          <w:szCs w:val="24"/>
          <w:shd w:val="clear" w:color="auto" w:fill="FFFFFF"/>
        </w:rPr>
        <w:t>ș</w:t>
      </w:r>
      <w:r w:rsidRPr="003E7C3D">
        <w:rPr>
          <w:rFonts w:ascii="Trebuchet MS" w:hAnsi="Trebuchet MS" w:cs="Arial"/>
          <w:color w:val="000000"/>
          <w:sz w:val="24"/>
          <w:szCs w:val="24"/>
          <w:shd w:val="clear" w:color="auto" w:fill="FFFFFF"/>
        </w:rPr>
        <w:t xml:space="preserve">i Trapezitza. Ceea ce distinge zona este varietatea de mânăstiri </w:t>
      </w:r>
      <w:r w:rsidRPr="003E7C3D">
        <w:rPr>
          <w:rFonts w:ascii="Tahoma" w:hAnsi="Tahoma" w:cs="Tahoma"/>
          <w:color w:val="000000"/>
          <w:sz w:val="24"/>
          <w:szCs w:val="24"/>
          <w:shd w:val="clear" w:color="auto" w:fill="FFFFFF"/>
        </w:rPr>
        <w:t>ș</w:t>
      </w:r>
      <w:r w:rsidRPr="003E7C3D">
        <w:rPr>
          <w:rFonts w:ascii="Trebuchet MS" w:hAnsi="Trebuchet MS" w:cs="Arial"/>
          <w:color w:val="000000"/>
          <w:sz w:val="24"/>
          <w:szCs w:val="24"/>
          <w:shd w:val="clear" w:color="auto" w:fill="FFFFFF"/>
        </w:rPr>
        <w:t>i biserici apar</w:t>
      </w:r>
      <w:r w:rsidRPr="003E7C3D">
        <w:rPr>
          <w:rFonts w:ascii="Tahoma" w:hAnsi="Tahoma" w:cs="Tahoma"/>
          <w:color w:val="000000"/>
          <w:sz w:val="24"/>
          <w:szCs w:val="24"/>
          <w:shd w:val="clear" w:color="auto" w:fill="FFFFFF"/>
        </w:rPr>
        <w:t>ț</w:t>
      </w:r>
      <w:r w:rsidRPr="003E7C3D">
        <w:rPr>
          <w:rFonts w:ascii="Trebuchet MS" w:hAnsi="Trebuchet MS" w:cs="Arial"/>
          <w:color w:val="000000"/>
          <w:sz w:val="24"/>
          <w:szCs w:val="24"/>
          <w:shd w:val="clear" w:color="auto" w:fill="FFFFFF"/>
        </w:rPr>
        <w:t xml:space="preserve">inând diferitelor epoci </w:t>
      </w:r>
      <w:r w:rsidRPr="003E7C3D">
        <w:rPr>
          <w:rFonts w:ascii="Tahoma" w:hAnsi="Tahoma" w:cs="Tahoma"/>
          <w:color w:val="000000"/>
          <w:sz w:val="24"/>
          <w:szCs w:val="24"/>
          <w:shd w:val="clear" w:color="auto" w:fill="FFFFFF"/>
        </w:rPr>
        <w:t>ș</w:t>
      </w:r>
      <w:r w:rsidRPr="003E7C3D">
        <w:rPr>
          <w:rFonts w:ascii="Trebuchet MS" w:hAnsi="Trebuchet MS" w:cs="Arial"/>
          <w:color w:val="000000"/>
          <w:sz w:val="24"/>
          <w:szCs w:val="24"/>
          <w:shd w:val="clear" w:color="auto" w:fill="FFFFFF"/>
        </w:rPr>
        <w:t>i ridicate în diferite împrejurări - ca pre</w:t>
      </w:r>
      <w:r w:rsidRPr="003E7C3D">
        <w:rPr>
          <w:rFonts w:ascii="Tahoma" w:hAnsi="Tahoma" w:cs="Tahoma"/>
          <w:color w:val="000000"/>
          <w:sz w:val="24"/>
          <w:szCs w:val="24"/>
          <w:shd w:val="clear" w:color="auto" w:fill="FFFFFF"/>
        </w:rPr>
        <w:t>ț</w:t>
      </w:r>
      <w:r w:rsidRPr="003E7C3D">
        <w:rPr>
          <w:rFonts w:ascii="Trebuchet MS" w:hAnsi="Trebuchet MS" w:cs="Arial"/>
          <w:color w:val="000000"/>
          <w:sz w:val="24"/>
          <w:szCs w:val="24"/>
          <w:shd w:val="clear" w:color="auto" w:fill="FFFFFF"/>
        </w:rPr>
        <w:t>uire a templelor antice, pentru promovarea cre</w:t>
      </w:r>
      <w:r w:rsidRPr="003E7C3D">
        <w:rPr>
          <w:rFonts w:ascii="Tahoma" w:hAnsi="Tahoma" w:cs="Tahoma"/>
          <w:color w:val="000000"/>
          <w:sz w:val="24"/>
          <w:szCs w:val="24"/>
          <w:shd w:val="clear" w:color="auto" w:fill="FFFFFF"/>
        </w:rPr>
        <w:t>ș</w:t>
      </w:r>
      <w:r w:rsidRPr="003E7C3D">
        <w:rPr>
          <w:rFonts w:ascii="Trebuchet MS" w:hAnsi="Trebuchet MS" w:cs="Arial"/>
          <w:color w:val="000000"/>
          <w:sz w:val="24"/>
          <w:szCs w:val="24"/>
          <w:shd w:val="clear" w:color="auto" w:fill="FFFFFF"/>
        </w:rPr>
        <w:t>tinătă</w:t>
      </w:r>
      <w:r w:rsidRPr="003E7C3D">
        <w:rPr>
          <w:rFonts w:ascii="Tahoma" w:hAnsi="Tahoma" w:cs="Tahoma"/>
          <w:color w:val="000000"/>
          <w:sz w:val="24"/>
          <w:szCs w:val="24"/>
          <w:shd w:val="clear" w:color="auto" w:fill="FFFFFF"/>
        </w:rPr>
        <w:t>ț</w:t>
      </w:r>
      <w:r w:rsidRPr="003E7C3D">
        <w:rPr>
          <w:rFonts w:ascii="Trebuchet MS" w:hAnsi="Trebuchet MS" w:cs="Arial"/>
          <w:color w:val="000000"/>
          <w:sz w:val="24"/>
          <w:szCs w:val="24"/>
          <w:shd w:val="clear" w:color="auto" w:fill="FFFFFF"/>
        </w:rPr>
        <w:t>ii, pentru remarcarea epocii medievale.</w:t>
      </w:r>
      <w:r w:rsidRPr="003E7C3D">
        <w:rPr>
          <w:rStyle w:val="FootnoteReference"/>
          <w:rFonts w:ascii="Trebuchet MS" w:hAnsi="Trebuchet MS" w:cs="Arial"/>
          <w:color w:val="000000"/>
          <w:sz w:val="24"/>
          <w:szCs w:val="24"/>
          <w:shd w:val="clear" w:color="auto" w:fill="FFFFFF"/>
        </w:rPr>
        <w:footnoteReference w:id="26"/>
      </w:r>
    </w:p>
    <w:p w:rsidR="008C6C1F" w:rsidRPr="003E7C3D" w:rsidRDefault="008C6C1F" w:rsidP="001E0B1E">
      <w:pPr>
        <w:jc w:val="both"/>
        <w:rPr>
          <w:rFonts w:ascii="Trebuchet MS" w:hAnsi="Trebuchet MS" w:cs="Arial"/>
          <w:color w:val="000000"/>
          <w:sz w:val="24"/>
          <w:szCs w:val="24"/>
          <w:shd w:val="clear" w:color="auto" w:fill="FFFFFF"/>
        </w:rPr>
      </w:pPr>
      <w:r w:rsidRPr="003E7C3D">
        <w:rPr>
          <w:rFonts w:ascii="Trebuchet MS" w:hAnsi="Trebuchet MS" w:cs="Arial"/>
          <w:color w:val="000000"/>
          <w:sz w:val="24"/>
          <w:szCs w:val="24"/>
          <w:shd w:val="clear" w:color="auto" w:fill="FFFFFF"/>
        </w:rPr>
        <w:t>Siturile arheologice renumite din regiunea Ruse sunt Castelul Sexaginta Prista, mânăstirea din stâncă de la Basarbovo, mânăstirea din stâncă din apropierea satului Ivanovo, ora</w:t>
      </w:r>
      <w:r w:rsidRPr="003E7C3D">
        <w:rPr>
          <w:rFonts w:ascii="Tahoma" w:hAnsi="Tahoma" w:cs="Tahoma"/>
          <w:color w:val="000000"/>
          <w:sz w:val="24"/>
          <w:szCs w:val="24"/>
          <w:shd w:val="clear" w:color="auto" w:fill="FFFFFF"/>
        </w:rPr>
        <w:t>ș</w:t>
      </w:r>
      <w:r w:rsidRPr="003E7C3D">
        <w:rPr>
          <w:rFonts w:ascii="Trebuchet MS" w:hAnsi="Trebuchet MS" w:cs="Arial"/>
          <w:color w:val="000000"/>
          <w:sz w:val="24"/>
          <w:szCs w:val="24"/>
          <w:shd w:val="clear" w:color="auto" w:fill="FFFFFF"/>
        </w:rPr>
        <w:t>ul medieval Rezerva</w:t>
      </w:r>
      <w:r w:rsidRPr="003E7C3D">
        <w:rPr>
          <w:rFonts w:ascii="Tahoma" w:hAnsi="Tahoma" w:cs="Tahoma"/>
          <w:color w:val="000000"/>
          <w:sz w:val="24"/>
          <w:szCs w:val="24"/>
          <w:shd w:val="clear" w:color="auto" w:fill="FFFFFF"/>
        </w:rPr>
        <w:t>ț</w:t>
      </w:r>
      <w:r w:rsidRPr="003E7C3D">
        <w:rPr>
          <w:rFonts w:ascii="Trebuchet MS" w:hAnsi="Trebuchet MS" w:cs="Arial"/>
          <w:color w:val="000000"/>
          <w:sz w:val="24"/>
          <w:szCs w:val="24"/>
          <w:shd w:val="clear" w:color="auto" w:fill="FFFFFF"/>
        </w:rPr>
        <w:t>ia Arheologică Cerven , mormântul tracic de la Borovo. Fără îndoială partea cea mai semnificativă a patrimoniului cultural al municipalită</w:t>
      </w:r>
      <w:r w:rsidRPr="003E7C3D">
        <w:rPr>
          <w:rFonts w:ascii="Tahoma" w:hAnsi="Tahoma" w:cs="Tahoma"/>
          <w:color w:val="000000"/>
          <w:sz w:val="24"/>
          <w:szCs w:val="24"/>
          <w:shd w:val="clear" w:color="auto" w:fill="FFFFFF"/>
        </w:rPr>
        <w:t>ț</w:t>
      </w:r>
      <w:r w:rsidRPr="003E7C3D">
        <w:rPr>
          <w:rFonts w:ascii="Trebuchet MS" w:hAnsi="Trebuchet MS" w:cs="Arial"/>
          <w:color w:val="000000"/>
          <w:sz w:val="24"/>
          <w:szCs w:val="24"/>
          <w:shd w:val="clear" w:color="auto" w:fill="FFFFFF"/>
        </w:rPr>
        <w:t>ii Borovo este tezaurul Borovsko de la mijlocul sec 4 îHr, descoperit în 1974. Fortărea</w:t>
      </w:r>
      <w:r w:rsidRPr="003E7C3D">
        <w:rPr>
          <w:rFonts w:ascii="Tahoma" w:hAnsi="Tahoma" w:cs="Tahoma"/>
          <w:color w:val="000000"/>
          <w:sz w:val="24"/>
          <w:szCs w:val="24"/>
          <w:shd w:val="clear" w:color="auto" w:fill="FFFFFF"/>
        </w:rPr>
        <w:t>ț</w:t>
      </w:r>
      <w:r w:rsidRPr="003E7C3D">
        <w:rPr>
          <w:rFonts w:ascii="Trebuchet MS" w:hAnsi="Trebuchet MS" w:cs="Arial"/>
          <w:color w:val="000000"/>
          <w:sz w:val="24"/>
          <w:szCs w:val="24"/>
          <w:shd w:val="clear" w:color="auto" w:fill="FFFFFF"/>
        </w:rPr>
        <w:t>a antică "Sivri kanara" a fost descoperită în hotarele localită</w:t>
      </w:r>
      <w:r w:rsidRPr="003E7C3D">
        <w:rPr>
          <w:rFonts w:ascii="Tahoma" w:hAnsi="Tahoma" w:cs="Tahoma"/>
          <w:color w:val="000000"/>
          <w:sz w:val="24"/>
          <w:szCs w:val="24"/>
          <w:shd w:val="clear" w:color="auto" w:fill="FFFFFF"/>
        </w:rPr>
        <w:t>ț</w:t>
      </w:r>
      <w:r w:rsidRPr="003E7C3D">
        <w:rPr>
          <w:rFonts w:ascii="Trebuchet MS" w:hAnsi="Trebuchet MS" w:cs="Arial"/>
          <w:color w:val="000000"/>
          <w:sz w:val="24"/>
          <w:szCs w:val="24"/>
          <w:shd w:val="clear" w:color="auto" w:fill="FFFFFF"/>
        </w:rPr>
        <w:t>ii Senovo. În apropiere de Krivnya se află fortărea</w:t>
      </w:r>
      <w:r w:rsidRPr="003E7C3D">
        <w:rPr>
          <w:rFonts w:ascii="Tahoma" w:hAnsi="Tahoma" w:cs="Tahoma"/>
          <w:color w:val="000000"/>
          <w:sz w:val="24"/>
          <w:szCs w:val="24"/>
          <w:shd w:val="clear" w:color="auto" w:fill="FFFFFF"/>
        </w:rPr>
        <w:t>ț</w:t>
      </w:r>
      <w:r w:rsidRPr="003E7C3D">
        <w:rPr>
          <w:rFonts w:ascii="Trebuchet MS" w:hAnsi="Trebuchet MS" w:cs="Arial"/>
          <w:color w:val="000000"/>
          <w:sz w:val="24"/>
          <w:szCs w:val="24"/>
          <w:shd w:val="clear" w:color="auto" w:fill="FFFFFF"/>
        </w:rPr>
        <w:t>a "Singrad." În regiunea Ruse se mai află fortărea</w:t>
      </w:r>
      <w:r w:rsidRPr="003E7C3D">
        <w:rPr>
          <w:rFonts w:ascii="Tahoma" w:hAnsi="Tahoma" w:cs="Tahoma"/>
          <w:color w:val="000000"/>
          <w:sz w:val="24"/>
          <w:szCs w:val="24"/>
          <w:shd w:val="clear" w:color="auto" w:fill="FFFFFF"/>
        </w:rPr>
        <w:t>ț</w:t>
      </w:r>
      <w:r w:rsidRPr="003E7C3D">
        <w:rPr>
          <w:rFonts w:ascii="Trebuchet MS" w:hAnsi="Trebuchet MS" w:cs="Arial"/>
          <w:color w:val="000000"/>
          <w:sz w:val="24"/>
          <w:szCs w:val="24"/>
          <w:shd w:val="clear" w:color="auto" w:fill="FFFFFF"/>
        </w:rPr>
        <w:t>a "Kale", depozitul paleolitic „Pe</w:t>
      </w:r>
      <w:r w:rsidRPr="003E7C3D">
        <w:rPr>
          <w:rFonts w:ascii="Tahoma" w:hAnsi="Tahoma" w:cs="Tahoma"/>
          <w:color w:val="000000"/>
          <w:sz w:val="24"/>
          <w:szCs w:val="24"/>
          <w:shd w:val="clear" w:color="auto" w:fill="FFFFFF"/>
        </w:rPr>
        <w:t>ș</w:t>
      </w:r>
      <w:r w:rsidRPr="003E7C3D">
        <w:rPr>
          <w:rFonts w:ascii="Trebuchet MS" w:hAnsi="Trebuchet MS" w:cs="Arial"/>
          <w:color w:val="000000"/>
          <w:sz w:val="24"/>
          <w:szCs w:val="24"/>
          <w:shd w:val="clear" w:color="auto" w:fill="FFFFFF"/>
        </w:rPr>
        <w:t>tera Neagră" etc</w:t>
      </w:r>
      <w:r w:rsidRPr="003E7C3D">
        <w:rPr>
          <w:rFonts w:ascii="Trebuchet MS" w:hAnsi="Trebuchet MS" w:cs="Arial"/>
          <w:color w:val="000000"/>
          <w:sz w:val="24"/>
          <w:szCs w:val="24"/>
        </w:rPr>
        <w:t>.</w:t>
      </w:r>
      <w:r w:rsidRPr="003E7C3D">
        <w:rPr>
          <w:rStyle w:val="FootnoteReference"/>
          <w:rFonts w:ascii="Trebuchet MS" w:hAnsi="Trebuchet MS" w:cs="Arial"/>
          <w:color w:val="000000"/>
          <w:sz w:val="24"/>
          <w:szCs w:val="24"/>
        </w:rPr>
        <w:footnoteReference w:id="27"/>
      </w:r>
    </w:p>
    <w:p w:rsidR="008C6C1F" w:rsidRPr="003E7C3D" w:rsidRDefault="008C6C1F" w:rsidP="001E0B1E">
      <w:pPr>
        <w:jc w:val="both"/>
        <w:rPr>
          <w:rFonts w:ascii="Trebuchet MS" w:hAnsi="Trebuchet MS" w:cs="Arial"/>
          <w:color w:val="000000"/>
          <w:sz w:val="24"/>
          <w:szCs w:val="24"/>
        </w:rPr>
      </w:pPr>
      <w:r w:rsidRPr="003E7C3D">
        <w:rPr>
          <w:rFonts w:ascii="Trebuchet MS" w:hAnsi="Trebuchet MS" w:cs="Arial"/>
          <w:color w:val="000000"/>
          <w:sz w:val="24"/>
          <w:szCs w:val="24"/>
        </w:rPr>
        <w:t>Bogă</w:t>
      </w:r>
      <w:r w:rsidRPr="003E7C3D">
        <w:rPr>
          <w:rFonts w:ascii="Tahoma" w:hAnsi="Tahoma" w:cs="Tahoma"/>
          <w:color w:val="000000"/>
          <w:sz w:val="24"/>
          <w:szCs w:val="24"/>
        </w:rPr>
        <w:t>ț</w:t>
      </w:r>
      <w:r w:rsidRPr="003E7C3D">
        <w:rPr>
          <w:rFonts w:ascii="Trebuchet MS" w:hAnsi="Trebuchet MS" w:cs="Arial"/>
          <w:color w:val="000000"/>
          <w:sz w:val="24"/>
          <w:szCs w:val="24"/>
        </w:rPr>
        <w:t xml:space="preserve">ia siturilor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descoperirilor arheologice din regiunea </w:t>
      </w:r>
      <w:r w:rsidRPr="003E7C3D">
        <w:rPr>
          <w:rFonts w:ascii="Trebuchet MS" w:hAnsi="Trebuchet MS" w:cs="Arial"/>
          <w:b/>
          <w:color w:val="000000"/>
          <w:sz w:val="24"/>
          <w:szCs w:val="24"/>
        </w:rPr>
        <w:t>Silistra</w:t>
      </w:r>
      <w:r w:rsidRPr="003E7C3D">
        <w:rPr>
          <w:rFonts w:ascii="Trebuchet MS" w:hAnsi="Trebuchet MS" w:cs="Arial"/>
          <w:color w:val="000000"/>
          <w:sz w:val="24"/>
          <w:szCs w:val="24"/>
        </w:rPr>
        <w:t xml:space="preserve"> scoate în eviden</w:t>
      </w:r>
      <w:r w:rsidRPr="003E7C3D">
        <w:rPr>
          <w:rFonts w:ascii="Tahoma" w:hAnsi="Tahoma" w:cs="Tahoma"/>
          <w:color w:val="000000"/>
          <w:sz w:val="24"/>
          <w:szCs w:val="24"/>
        </w:rPr>
        <w:t>ț</w:t>
      </w:r>
      <w:r w:rsidRPr="003E7C3D">
        <w:rPr>
          <w:rFonts w:ascii="Trebuchet MS" w:hAnsi="Trebuchet MS"/>
          <w:color w:val="000000"/>
          <w:sz w:val="24"/>
          <w:szCs w:val="24"/>
        </w:rPr>
        <w:t>ă</w:t>
      </w:r>
      <w:r w:rsidRPr="003E7C3D">
        <w:rPr>
          <w:rFonts w:ascii="Trebuchet MS" w:hAnsi="Trebuchet MS" w:cs="Arial"/>
          <w:color w:val="000000"/>
          <w:sz w:val="24"/>
          <w:szCs w:val="24"/>
        </w:rPr>
        <w:t xml:space="preserve"> straturile culturale mergând din preistorie până la istoria modernă. Aproape două treimi sin teritoriul ora</w:t>
      </w:r>
      <w:r w:rsidRPr="003E7C3D">
        <w:rPr>
          <w:rFonts w:ascii="Tahoma" w:hAnsi="Tahoma" w:cs="Tahoma"/>
          <w:color w:val="000000"/>
          <w:sz w:val="24"/>
          <w:szCs w:val="24"/>
        </w:rPr>
        <w:t>ș</w:t>
      </w:r>
      <w:r w:rsidRPr="003E7C3D">
        <w:rPr>
          <w:rFonts w:ascii="Trebuchet MS" w:hAnsi="Trebuchet MS" w:cs="Arial"/>
          <w:color w:val="000000"/>
          <w:sz w:val="24"/>
          <w:szCs w:val="24"/>
        </w:rPr>
        <w:t>ului Silistra (1720 pogoane) este rezerva</w:t>
      </w:r>
      <w:r w:rsidRPr="003E7C3D">
        <w:rPr>
          <w:rFonts w:ascii="Tahoma" w:hAnsi="Tahoma" w:cs="Tahoma"/>
          <w:color w:val="000000"/>
          <w:sz w:val="24"/>
          <w:szCs w:val="24"/>
        </w:rPr>
        <w:t>ț</w:t>
      </w:r>
      <w:r w:rsidRPr="003E7C3D">
        <w:rPr>
          <w:rFonts w:ascii="Trebuchet MS" w:hAnsi="Trebuchet MS" w:cs="Arial"/>
          <w:color w:val="000000"/>
          <w:sz w:val="24"/>
          <w:szCs w:val="24"/>
        </w:rPr>
        <w:t>ia arheologică na</w:t>
      </w:r>
      <w:r w:rsidRPr="003E7C3D">
        <w:rPr>
          <w:rFonts w:ascii="Tahoma" w:hAnsi="Tahoma" w:cs="Tahoma"/>
          <w:color w:val="000000"/>
          <w:sz w:val="24"/>
          <w:szCs w:val="24"/>
        </w:rPr>
        <w:t>ț</w:t>
      </w:r>
      <w:r w:rsidRPr="003E7C3D">
        <w:rPr>
          <w:rFonts w:ascii="Trebuchet MS" w:hAnsi="Trebuchet MS" w:cs="Arial"/>
          <w:color w:val="000000"/>
          <w:sz w:val="24"/>
          <w:szCs w:val="24"/>
        </w:rPr>
        <w:t xml:space="preserve">ională "Durostorum – Drastar - Silistra". Emblematice sunt siturile de epocă romană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medievală. Săpăturile </w:t>
      </w:r>
      <w:r w:rsidRPr="003E7C3D">
        <w:rPr>
          <w:rFonts w:ascii="Tahoma" w:hAnsi="Tahoma" w:cs="Tahoma"/>
          <w:color w:val="000000"/>
          <w:sz w:val="24"/>
          <w:szCs w:val="24"/>
        </w:rPr>
        <w:t>ș</w:t>
      </w:r>
      <w:r w:rsidRPr="003E7C3D">
        <w:rPr>
          <w:rFonts w:ascii="Trebuchet MS" w:hAnsi="Trebuchet MS" w:cs="Arial"/>
          <w:color w:val="000000"/>
          <w:sz w:val="24"/>
          <w:szCs w:val="24"/>
        </w:rPr>
        <w:t>i cercetările desfă</w:t>
      </w:r>
      <w:r w:rsidRPr="003E7C3D">
        <w:rPr>
          <w:rFonts w:ascii="Tahoma" w:hAnsi="Tahoma" w:cs="Tahoma"/>
          <w:color w:val="000000"/>
          <w:sz w:val="24"/>
          <w:szCs w:val="24"/>
        </w:rPr>
        <w:t>ș</w:t>
      </w:r>
      <w:r w:rsidRPr="003E7C3D">
        <w:rPr>
          <w:rFonts w:ascii="Trebuchet MS" w:hAnsi="Trebuchet MS" w:cs="Arial"/>
          <w:color w:val="000000"/>
          <w:sz w:val="24"/>
          <w:szCs w:val="24"/>
        </w:rPr>
        <w:t>urate până în prezent au confirmat bogă</w:t>
      </w:r>
      <w:r w:rsidRPr="003E7C3D">
        <w:rPr>
          <w:rFonts w:ascii="Tahoma" w:hAnsi="Tahoma" w:cs="Tahoma"/>
          <w:color w:val="000000"/>
          <w:sz w:val="24"/>
          <w:szCs w:val="24"/>
        </w:rPr>
        <w:t>ț</w:t>
      </w:r>
      <w:r w:rsidRPr="003E7C3D">
        <w:rPr>
          <w:rFonts w:ascii="Trebuchet MS" w:hAnsi="Trebuchet MS" w:cs="Arial"/>
          <w:color w:val="000000"/>
          <w:sz w:val="24"/>
          <w:szCs w:val="24"/>
        </w:rPr>
        <w:t xml:space="preserve">ia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complexitatea culturilor vechi din această zonă, inclusiv: Centrul tracic de cult de pe râul Taban; mormântul antic roman târziu din Silistra („Mormântul Silistra" - singurul din peninsula balcanică datând din prima parte a sec. 4) ; palatul episcopilor Dorostolski din secolele V- VI </w:t>
      </w:r>
      <w:r w:rsidRPr="003E7C3D">
        <w:rPr>
          <w:rFonts w:ascii="Tahoma" w:hAnsi="Tahoma" w:cs="Tahoma"/>
          <w:color w:val="000000"/>
          <w:sz w:val="24"/>
          <w:szCs w:val="24"/>
        </w:rPr>
        <w:t>ș</w:t>
      </w:r>
      <w:r w:rsidRPr="003E7C3D">
        <w:rPr>
          <w:rFonts w:ascii="Trebuchet MS" w:hAnsi="Trebuchet MS" w:cs="Arial"/>
          <w:color w:val="000000"/>
          <w:sz w:val="24"/>
          <w:szCs w:val="24"/>
        </w:rPr>
        <w:t>i multe altele.</w:t>
      </w:r>
      <w:r w:rsidRPr="003E7C3D">
        <w:rPr>
          <w:rStyle w:val="FootnoteReference"/>
          <w:rFonts w:ascii="Trebuchet MS" w:hAnsi="Trebuchet MS" w:cs="Arial"/>
          <w:color w:val="000000"/>
          <w:sz w:val="24"/>
          <w:szCs w:val="24"/>
        </w:rPr>
        <w:footnoteReference w:id="28"/>
      </w:r>
    </w:p>
    <w:p w:rsidR="008C6C1F" w:rsidRPr="003E7C3D" w:rsidRDefault="008C6C1F" w:rsidP="001E0B1E">
      <w:pPr>
        <w:jc w:val="both"/>
        <w:rPr>
          <w:rFonts w:ascii="Trebuchet MS" w:hAnsi="Trebuchet MS" w:cs="Arial"/>
          <w:color w:val="000000"/>
          <w:sz w:val="24"/>
          <w:szCs w:val="24"/>
        </w:rPr>
      </w:pPr>
      <w:r w:rsidRPr="003E7C3D">
        <w:rPr>
          <w:rFonts w:ascii="Trebuchet MS" w:hAnsi="Trebuchet MS" w:cs="Arial"/>
          <w:color w:val="000000"/>
          <w:sz w:val="24"/>
          <w:szCs w:val="24"/>
        </w:rPr>
        <w:t xml:space="preserve">Monumentele istorice din </w:t>
      </w:r>
      <w:r w:rsidRPr="003E7C3D">
        <w:rPr>
          <w:rFonts w:ascii="Trebuchet MS" w:hAnsi="Trebuchet MS" w:cs="Arial"/>
          <w:b/>
          <w:color w:val="000000"/>
          <w:sz w:val="24"/>
          <w:szCs w:val="24"/>
        </w:rPr>
        <w:t>Dobrich</w:t>
      </w:r>
      <w:r w:rsidRPr="003E7C3D">
        <w:rPr>
          <w:rFonts w:ascii="Trebuchet MS" w:hAnsi="Trebuchet MS" w:cs="Arial"/>
          <w:color w:val="000000"/>
          <w:sz w:val="24"/>
          <w:szCs w:val="24"/>
        </w:rPr>
        <w:t xml:space="preserve"> clasificate ca având „însemnătate na</w:t>
      </w:r>
      <w:r w:rsidRPr="003E7C3D">
        <w:rPr>
          <w:rFonts w:ascii="Tahoma" w:hAnsi="Tahoma" w:cs="Tahoma"/>
          <w:color w:val="000000"/>
          <w:sz w:val="24"/>
          <w:szCs w:val="24"/>
        </w:rPr>
        <w:t>ț</w:t>
      </w:r>
      <w:r w:rsidRPr="003E7C3D">
        <w:rPr>
          <w:rFonts w:ascii="Trebuchet MS" w:hAnsi="Trebuchet MS" w:cs="Arial"/>
          <w:color w:val="000000"/>
          <w:sz w:val="24"/>
          <w:szCs w:val="24"/>
        </w:rPr>
        <w:t>ională" se concentrează în Balchik (fortărea</w:t>
      </w:r>
      <w:r w:rsidRPr="003E7C3D">
        <w:rPr>
          <w:rFonts w:ascii="Tahoma" w:hAnsi="Tahoma" w:cs="Tahoma"/>
          <w:color w:val="000000"/>
          <w:sz w:val="24"/>
          <w:szCs w:val="24"/>
        </w:rPr>
        <w:t>ț</w:t>
      </w:r>
      <w:r w:rsidRPr="003E7C3D">
        <w:rPr>
          <w:rFonts w:ascii="Trebuchet MS" w:hAnsi="Trebuchet MS" w:cs="Arial"/>
          <w:color w:val="000000"/>
          <w:sz w:val="24"/>
          <w:szCs w:val="24"/>
        </w:rPr>
        <w:t xml:space="preserve">a </w:t>
      </w:r>
      <w:r w:rsidRPr="003E7C3D">
        <w:rPr>
          <w:rFonts w:ascii="Tahoma" w:hAnsi="Tahoma" w:cs="Tahoma"/>
          <w:color w:val="000000"/>
          <w:sz w:val="24"/>
          <w:szCs w:val="24"/>
        </w:rPr>
        <w:t>ș</w:t>
      </w:r>
      <w:r w:rsidRPr="003E7C3D">
        <w:rPr>
          <w:rFonts w:ascii="Trebuchet MS" w:hAnsi="Trebuchet MS" w:cs="Arial"/>
          <w:color w:val="000000"/>
          <w:sz w:val="24"/>
          <w:szCs w:val="24"/>
        </w:rPr>
        <w:t>i necropola antică a cetă</w:t>
      </w:r>
      <w:r w:rsidRPr="003E7C3D">
        <w:rPr>
          <w:rFonts w:ascii="Tahoma" w:hAnsi="Tahoma" w:cs="Tahoma"/>
          <w:color w:val="000000"/>
          <w:sz w:val="24"/>
          <w:szCs w:val="24"/>
        </w:rPr>
        <w:t>ț</w:t>
      </w:r>
      <w:r w:rsidRPr="003E7C3D">
        <w:rPr>
          <w:rFonts w:ascii="Trebuchet MS" w:hAnsi="Trebuchet MS" w:cs="Arial"/>
          <w:color w:val="000000"/>
          <w:sz w:val="24"/>
          <w:szCs w:val="24"/>
        </w:rPr>
        <w:t>ii, fortărea</w:t>
      </w:r>
      <w:r w:rsidRPr="003E7C3D">
        <w:rPr>
          <w:rFonts w:ascii="Tahoma" w:hAnsi="Tahoma" w:cs="Tahoma"/>
          <w:color w:val="000000"/>
          <w:sz w:val="24"/>
          <w:szCs w:val="24"/>
        </w:rPr>
        <w:t>ț</w:t>
      </w:r>
      <w:r w:rsidRPr="003E7C3D">
        <w:rPr>
          <w:rFonts w:ascii="Trebuchet MS" w:hAnsi="Trebuchet MS" w:cs="Arial"/>
          <w:color w:val="000000"/>
          <w:sz w:val="24"/>
          <w:szCs w:val="24"/>
        </w:rPr>
        <w:t xml:space="preserve">a antică târzie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medievală timpurie din cartierul Horizon, complexul arhitectural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de parcuri „Palat"), Kavarna (fort antic </w:t>
      </w:r>
      <w:r w:rsidRPr="003E7C3D">
        <w:rPr>
          <w:rFonts w:ascii="Tahoma" w:hAnsi="Tahoma" w:cs="Tahoma"/>
          <w:color w:val="000000"/>
          <w:sz w:val="24"/>
          <w:szCs w:val="24"/>
        </w:rPr>
        <w:t>ș</w:t>
      </w:r>
      <w:r w:rsidRPr="003E7C3D">
        <w:rPr>
          <w:rFonts w:ascii="Trebuchet MS" w:hAnsi="Trebuchet MS" w:cs="Arial"/>
          <w:color w:val="000000"/>
          <w:sz w:val="24"/>
          <w:szCs w:val="24"/>
        </w:rPr>
        <w:t>i medieval din zona Kaliakra, rezerva</w:t>
      </w:r>
      <w:r w:rsidRPr="003E7C3D">
        <w:rPr>
          <w:rFonts w:ascii="Tahoma" w:hAnsi="Tahoma" w:cs="Tahoma"/>
          <w:color w:val="000000"/>
          <w:sz w:val="24"/>
          <w:szCs w:val="24"/>
        </w:rPr>
        <w:t>ț</w:t>
      </w:r>
      <w:r w:rsidRPr="003E7C3D">
        <w:rPr>
          <w:rFonts w:ascii="Trebuchet MS" w:hAnsi="Trebuchet MS" w:cs="Arial"/>
          <w:color w:val="000000"/>
          <w:sz w:val="24"/>
          <w:szCs w:val="24"/>
        </w:rPr>
        <w:t>ia arheologică "Yailata“) etc.</w:t>
      </w:r>
      <w:r w:rsidRPr="003E7C3D">
        <w:rPr>
          <w:rStyle w:val="FootnoteReference"/>
          <w:rFonts w:ascii="Trebuchet MS" w:hAnsi="Trebuchet MS" w:cs="Arial"/>
          <w:color w:val="000000"/>
          <w:sz w:val="24"/>
          <w:szCs w:val="24"/>
        </w:rPr>
        <w:footnoteReference w:id="29"/>
      </w:r>
      <w:r w:rsidRPr="003E7C3D">
        <w:rPr>
          <w:rFonts w:ascii="Trebuchet MS" w:hAnsi="Trebuchet MS" w:cs="Arial"/>
          <w:color w:val="000000"/>
          <w:sz w:val="24"/>
          <w:szCs w:val="24"/>
        </w:rPr>
        <w:t xml:space="preserve"> </w:t>
      </w:r>
    </w:p>
    <w:p w:rsidR="008C6C1F" w:rsidRPr="003E7C3D" w:rsidRDefault="008C6C1F" w:rsidP="001E0B1E">
      <w:pPr>
        <w:jc w:val="both"/>
        <w:rPr>
          <w:rFonts w:ascii="Trebuchet MS" w:hAnsi="Trebuchet MS"/>
          <w:sz w:val="24"/>
          <w:szCs w:val="24"/>
        </w:rPr>
      </w:pPr>
    </w:p>
    <w:p w:rsidR="008C6C1F" w:rsidRPr="003E7C3D" w:rsidRDefault="008C6C1F" w:rsidP="007131EB">
      <w:pPr>
        <w:jc w:val="both"/>
        <w:rPr>
          <w:rFonts w:ascii="Trebuchet MS" w:hAnsi="Trebuchet MS"/>
          <w:sz w:val="24"/>
          <w:szCs w:val="24"/>
        </w:rPr>
      </w:pPr>
      <w:r w:rsidRPr="003E7C3D">
        <w:rPr>
          <w:rFonts w:ascii="Trebuchet MS" w:hAnsi="Trebuchet MS"/>
          <w:sz w:val="24"/>
          <w:szCs w:val="24"/>
        </w:rPr>
        <w:t>3.2.8</w:t>
      </w:r>
      <w:r w:rsidRPr="003E7C3D">
        <w:rPr>
          <w:rFonts w:ascii="Trebuchet MS" w:hAnsi="Trebuchet MS"/>
          <w:sz w:val="24"/>
          <w:szCs w:val="24"/>
        </w:rPr>
        <w:tab/>
        <w:t>Bunuri materiale</w:t>
      </w:r>
    </w:p>
    <w:p w:rsidR="008C6C1F" w:rsidRPr="003E7C3D" w:rsidRDefault="008C6C1F" w:rsidP="001E0B1E">
      <w:pPr>
        <w:jc w:val="both"/>
        <w:rPr>
          <w:rFonts w:ascii="Trebuchet MS" w:hAnsi="Trebuchet MS"/>
          <w:sz w:val="24"/>
          <w:szCs w:val="24"/>
        </w:rPr>
      </w:pPr>
      <w:r w:rsidRPr="003E7C3D">
        <w:rPr>
          <w:rFonts w:ascii="Trebuchet MS" w:hAnsi="Trebuchet MS"/>
          <w:sz w:val="24"/>
          <w:szCs w:val="24"/>
        </w:rPr>
        <w:t xml:space="preserve">Bunurile tangibile sunt componente ale mediului antropic. În cadrul programului se presupune că cele mai relevante vor fi bunurile ce </w:t>
      </w:r>
      <w:r w:rsidRPr="003E7C3D">
        <w:rPr>
          <w:rFonts w:ascii="Tahoma" w:hAnsi="Tahoma" w:cs="Tahoma"/>
          <w:sz w:val="24"/>
          <w:szCs w:val="24"/>
        </w:rPr>
        <w:t>ț</w:t>
      </w:r>
      <w:r w:rsidRPr="003E7C3D">
        <w:rPr>
          <w:rFonts w:ascii="Trebuchet MS" w:hAnsi="Trebuchet MS"/>
          <w:sz w:val="24"/>
          <w:szCs w:val="24"/>
        </w:rPr>
        <w:t xml:space="preserve">in de infrastructura de transport, infrastructura culturală, infrastructura socială </w:t>
      </w:r>
      <w:r w:rsidRPr="003E7C3D">
        <w:rPr>
          <w:rFonts w:ascii="Tahoma" w:hAnsi="Tahoma" w:cs="Tahoma"/>
          <w:sz w:val="24"/>
          <w:szCs w:val="24"/>
        </w:rPr>
        <w:t>ș</w:t>
      </w:r>
      <w:r w:rsidRPr="003E7C3D">
        <w:rPr>
          <w:rFonts w:ascii="Trebuchet MS" w:hAnsi="Trebuchet MS"/>
          <w:sz w:val="24"/>
          <w:szCs w:val="24"/>
        </w:rPr>
        <w:t>i infrastructura de combatere a inunda</w:t>
      </w:r>
      <w:r w:rsidRPr="003E7C3D">
        <w:rPr>
          <w:rFonts w:ascii="Tahoma" w:hAnsi="Tahoma" w:cs="Tahoma"/>
          <w:sz w:val="24"/>
          <w:szCs w:val="24"/>
        </w:rPr>
        <w:t>ț</w:t>
      </w:r>
      <w:r w:rsidRPr="003E7C3D">
        <w:rPr>
          <w:rFonts w:ascii="Trebuchet MS" w:hAnsi="Trebuchet MS"/>
          <w:sz w:val="24"/>
          <w:szCs w:val="24"/>
        </w:rPr>
        <w:t xml:space="preserve">iilor </w:t>
      </w:r>
      <w:r w:rsidRPr="003E7C3D">
        <w:rPr>
          <w:rFonts w:ascii="Tahoma" w:hAnsi="Tahoma" w:cs="Tahoma"/>
          <w:sz w:val="24"/>
          <w:szCs w:val="24"/>
        </w:rPr>
        <w:t>ș</w:t>
      </w:r>
      <w:r w:rsidRPr="003E7C3D">
        <w:rPr>
          <w:rFonts w:ascii="Trebuchet MS" w:hAnsi="Trebuchet MS"/>
          <w:sz w:val="24"/>
          <w:szCs w:val="24"/>
        </w:rPr>
        <w:t>i alunecărilor de teren.</w:t>
      </w:r>
    </w:p>
    <w:p w:rsidR="008C6C1F" w:rsidRPr="003E7C3D" w:rsidRDefault="008C6C1F" w:rsidP="001E0B1E">
      <w:pPr>
        <w:jc w:val="both"/>
        <w:rPr>
          <w:rFonts w:ascii="Trebuchet MS" w:hAnsi="Trebuchet MS"/>
          <w:b/>
          <w:sz w:val="24"/>
          <w:szCs w:val="24"/>
        </w:rPr>
      </w:pPr>
      <w:r w:rsidRPr="003E7C3D">
        <w:rPr>
          <w:rFonts w:ascii="Trebuchet MS" w:hAnsi="Trebuchet MS"/>
          <w:b/>
          <w:sz w:val="24"/>
          <w:szCs w:val="24"/>
        </w:rPr>
        <w:t xml:space="preserve">Infrastructura de transport </w:t>
      </w:r>
    </w:p>
    <w:p w:rsidR="008C6C1F" w:rsidRPr="003E7C3D" w:rsidRDefault="008C6C1F" w:rsidP="001E0B1E">
      <w:pPr>
        <w:jc w:val="both"/>
        <w:rPr>
          <w:rFonts w:ascii="Trebuchet MS" w:hAnsi="Trebuchet MS"/>
          <w:i/>
          <w:sz w:val="24"/>
          <w:szCs w:val="24"/>
        </w:rPr>
      </w:pPr>
      <w:r w:rsidRPr="003E7C3D">
        <w:rPr>
          <w:rFonts w:ascii="Trebuchet MS" w:hAnsi="Trebuchet MS"/>
          <w:i/>
          <w:sz w:val="24"/>
          <w:szCs w:val="24"/>
        </w:rPr>
        <w:t xml:space="preserve">Drumuri </w:t>
      </w:r>
    </w:p>
    <w:p w:rsidR="008C6C1F" w:rsidRPr="003E7C3D" w:rsidRDefault="008C6C1F" w:rsidP="001E0B1E">
      <w:pPr>
        <w:jc w:val="both"/>
        <w:rPr>
          <w:rFonts w:ascii="Trebuchet MS" w:hAnsi="Trebuchet MS"/>
          <w:sz w:val="24"/>
          <w:szCs w:val="24"/>
        </w:rPr>
      </w:pPr>
      <w:r w:rsidRPr="003E7C3D">
        <w:rPr>
          <w:rFonts w:ascii="Trebuchet MS" w:hAnsi="Trebuchet MS"/>
          <w:sz w:val="24"/>
          <w:szCs w:val="24"/>
        </w:rPr>
        <w:t>Conform “Analizei Teritoriale”, lungimea totala a drumurilor din zona transfrontaliera este de 16,511 km, inclusive drumuri districtuale/ jude</w:t>
      </w:r>
      <w:r w:rsidRPr="003E7C3D">
        <w:rPr>
          <w:rFonts w:ascii="Tahoma" w:hAnsi="Tahoma" w:cs="Tahoma"/>
          <w:sz w:val="24"/>
          <w:szCs w:val="24"/>
        </w:rPr>
        <w:t>ț</w:t>
      </w:r>
      <w:r w:rsidRPr="003E7C3D">
        <w:rPr>
          <w:rFonts w:ascii="Trebuchet MS" w:hAnsi="Trebuchet MS"/>
          <w:sz w:val="24"/>
          <w:szCs w:val="24"/>
        </w:rPr>
        <w:t xml:space="preserve">ene </w:t>
      </w:r>
      <w:r w:rsidRPr="003E7C3D">
        <w:rPr>
          <w:rFonts w:ascii="Tahoma" w:hAnsi="Tahoma" w:cs="Tahoma"/>
          <w:sz w:val="24"/>
          <w:szCs w:val="24"/>
        </w:rPr>
        <w:t>ș</w:t>
      </w:r>
      <w:r w:rsidRPr="003E7C3D">
        <w:rPr>
          <w:rFonts w:ascii="Trebuchet MS" w:hAnsi="Trebuchet MS"/>
          <w:sz w:val="24"/>
          <w:szCs w:val="24"/>
        </w:rPr>
        <w:t>i comunale. Densitatea drumurilor publice este de 22.95 km/100km</w:t>
      </w:r>
      <w:r w:rsidRPr="003E7C3D">
        <w:rPr>
          <w:rFonts w:ascii="Trebuchet MS" w:hAnsi="Trebuchet MS"/>
          <w:sz w:val="24"/>
          <w:szCs w:val="24"/>
          <w:vertAlign w:val="superscript"/>
        </w:rPr>
        <w:t>2</w:t>
      </w:r>
      <w:r w:rsidRPr="003E7C3D">
        <w:rPr>
          <w:rFonts w:ascii="Trebuchet MS" w:hAnsi="Trebuchet MS"/>
          <w:sz w:val="24"/>
          <w:szCs w:val="24"/>
        </w:rPr>
        <w:t>, ceea ce reprezintă foarte pu</w:t>
      </w:r>
      <w:r w:rsidRPr="003E7C3D">
        <w:rPr>
          <w:rFonts w:ascii="Tahoma" w:hAnsi="Tahoma" w:cs="Tahoma"/>
          <w:sz w:val="24"/>
          <w:szCs w:val="24"/>
        </w:rPr>
        <w:t>ț</w:t>
      </w:r>
      <w:r w:rsidRPr="003E7C3D">
        <w:rPr>
          <w:rFonts w:ascii="Trebuchet MS" w:hAnsi="Trebuchet MS"/>
          <w:sz w:val="24"/>
          <w:szCs w:val="24"/>
        </w:rPr>
        <w:t>in in comparative cu mediu UE de 110km/100 km</w:t>
      </w:r>
      <w:r w:rsidRPr="003E7C3D">
        <w:rPr>
          <w:rFonts w:ascii="Trebuchet MS" w:hAnsi="Trebuchet MS"/>
          <w:sz w:val="24"/>
          <w:szCs w:val="24"/>
          <w:vertAlign w:val="superscript"/>
        </w:rPr>
        <w:t>2</w:t>
      </w:r>
      <w:r w:rsidRPr="003E7C3D">
        <w:rPr>
          <w:rFonts w:ascii="Trebuchet MS" w:hAnsi="Trebuchet MS"/>
          <w:sz w:val="24"/>
          <w:szCs w:val="24"/>
        </w:rPr>
        <w:t>.</w:t>
      </w:r>
    </w:p>
    <w:p w:rsidR="008C6C1F" w:rsidRPr="003E7C3D" w:rsidRDefault="008C6C1F" w:rsidP="001E0B1E">
      <w:pPr>
        <w:jc w:val="both"/>
        <w:rPr>
          <w:rFonts w:ascii="Trebuchet MS" w:hAnsi="Trebuchet MS"/>
          <w:sz w:val="24"/>
          <w:szCs w:val="24"/>
        </w:rPr>
      </w:pPr>
      <w:r w:rsidRPr="003E7C3D">
        <w:rPr>
          <w:rFonts w:ascii="Trebuchet MS" w:hAnsi="Trebuchet MS"/>
          <w:sz w:val="24"/>
          <w:szCs w:val="24"/>
        </w:rPr>
        <w:t>Regiunea transfrontaliera conţine doar o autostrada intre Bucure</w:t>
      </w:r>
      <w:r w:rsidRPr="003E7C3D">
        <w:rPr>
          <w:rFonts w:ascii="Tahoma" w:hAnsi="Tahoma" w:cs="Tahoma"/>
          <w:sz w:val="24"/>
          <w:szCs w:val="24"/>
        </w:rPr>
        <w:t>ș</w:t>
      </w:r>
      <w:r w:rsidRPr="003E7C3D">
        <w:rPr>
          <w:rFonts w:ascii="Trebuchet MS" w:hAnsi="Trebuchet MS"/>
          <w:sz w:val="24"/>
          <w:szCs w:val="24"/>
        </w:rPr>
        <w:t xml:space="preserve">ti </w:t>
      </w:r>
      <w:r w:rsidRPr="003E7C3D">
        <w:rPr>
          <w:rFonts w:ascii="Tahoma" w:hAnsi="Tahoma" w:cs="Tahoma"/>
          <w:sz w:val="24"/>
          <w:szCs w:val="24"/>
        </w:rPr>
        <w:t>ș</w:t>
      </w:r>
      <w:r w:rsidRPr="003E7C3D">
        <w:rPr>
          <w:rFonts w:ascii="Trebuchet MS" w:hAnsi="Trebuchet MS"/>
          <w:sz w:val="24"/>
          <w:szCs w:val="24"/>
        </w:rPr>
        <w:t>i Constanta (220km). Construc</w:t>
      </w:r>
      <w:r w:rsidRPr="003E7C3D">
        <w:rPr>
          <w:rFonts w:ascii="Tahoma" w:hAnsi="Tahoma" w:cs="Tahoma"/>
          <w:sz w:val="24"/>
          <w:szCs w:val="24"/>
        </w:rPr>
        <w:t>ț</w:t>
      </w:r>
      <w:r w:rsidRPr="003E7C3D">
        <w:rPr>
          <w:rFonts w:ascii="Trebuchet MS" w:hAnsi="Trebuchet MS"/>
          <w:sz w:val="24"/>
          <w:szCs w:val="24"/>
        </w:rPr>
        <w:t>ia autostrăzii Bucure</w:t>
      </w:r>
      <w:r w:rsidRPr="003E7C3D">
        <w:rPr>
          <w:rFonts w:ascii="Tahoma" w:hAnsi="Tahoma" w:cs="Tahoma"/>
          <w:sz w:val="24"/>
          <w:szCs w:val="24"/>
        </w:rPr>
        <w:t>ș</w:t>
      </w:r>
      <w:r w:rsidRPr="003E7C3D">
        <w:rPr>
          <w:rFonts w:ascii="Trebuchet MS" w:hAnsi="Trebuchet MS"/>
          <w:sz w:val="24"/>
          <w:szCs w:val="24"/>
        </w:rPr>
        <w:t>ti-Constan</w:t>
      </w:r>
      <w:r w:rsidRPr="003E7C3D">
        <w:rPr>
          <w:rFonts w:ascii="Tahoma" w:hAnsi="Tahoma" w:cs="Tahoma"/>
          <w:sz w:val="24"/>
          <w:szCs w:val="24"/>
        </w:rPr>
        <w:t>ț</w:t>
      </w:r>
      <w:r w:rsidRPr="003E7C3D">
        <w:rPr>
          <w:rFonts w:ascii="Trebuchet MS" w:hAnsi="Trebuchet MS"/>
          <w:sz w:val="24"/>
          <w:szCs w:val="24"/>
        </w:rPr>
        <w:t>a a condus la o cre</w:t>
      </w:r>
      <w:r w:rsidRPr="003E7C3D">
        <w:rPr>
          <w:rFonts w:ascii="Tahoma" w:hAnsi="Tahoma" w:cs="Tahoma"/>
          <w:sz w:val="24"/>
          <w:szCs w:val="24"/>
        </w:rPr>
        <w:t>ș</w:t>
      </w:r>
      <w:r w:rsidRPr="003E7C3D">
        <w:rPr>
          <w:rFonts w:ascii="Trebuchet MS" w:hAnsi="Trebuchet MS"/>
          <w:sz w:val="24"/>
          <w:szCs w:val="24"/>
        </w:rPr>
        <w:t xml:space="preserve">tere a traficului către Marea Neagra pe partea româneasca a frontierei. </w:t>
      </w:r>
    </w:p>
    <w:p w:rsidR="008C6C1F" w:rsidRPr="003E7C3D" w:rsidRDefault="008C6C1F" w:rsidP="001E0B1E">
      <w:pPr>
        <w:jc w:val="both"/>
        <w:rPr>
          <w:rFonts w:ascii="Trebuchet MS" w:hAnsi="Trebuchet MS"/>
          <w:sz w:val="24"/>
          <w:szCs w:val="24"/>
        </w:rPr>
      </w:pPr>
      <w:r w:rsidRPr="003E7C3D">
        <w:rPr>
          <w:rFonts w:ascii="Trebuchet MS" w:hAnsi="Trebuchet MS"/>
          <w:sz w:val="24"/>
          <w:szCs w:val="24"/>
        </w:rPr>
        <w:t>Re</w:t>
      </w:r>
      <w:r w:rsidRPr="003E7C3D">
        <w:rPr>
          <w:rFonts w:ascii="Tahoma" w:hAnsi="Tahoma" w:cs="Tahoma"/>
          <w:sz w:val="24"/>
          <w:szCs w:val="24"/>
        </w:rPr>
        <w:t>ț</w:t>
      </w:r>
      <w:r w:rsidRPr="003E7C3D">
        <w:rPr>
          <w:rFonts w:ascii="Trebuchet MS" w:hAnsi="Trebuchet MS"/>
          <w:sz w:val="24"/>
          <w:szCs w:val="24"/>
        </w:rPr>
        <w:t xml:space="preserve">elele de drumuri secundare </w:t>
      </w:r>
      <w:r w:rsidRPr="003E7C3D">
        <w:rPr>
          <w:rFonts w:ascii="Tahoma" w:hAnsi="Tahoma" w:cs="Tahoma"/>
          <w:sz w:val="24"/>
          <w:szCs w:val="24"/>
        </w:rPr>
        <w:t>ș</w:t>
      </w:r>
      <w:r w:rsidRPr="003E7C3D">
        <w:rPr>
          <w:rFonts w:ascii="Trebuchet MS" w:hAnsi="Trebuchet MS"/>
          <w:sz w:val="24"/>
          <w:szCs w:val="24"/>
        </w:rPr>
        <w:t>i ter</w:t>
      </w:r>
      <w:r w:rsidRPr="003E7C3D">
        <w:rPr>
          <w:rFonts w:ascii="Tahoma" w:hAnsi="Tahoma" w:cs="Tahoma"/>
          <w:sz w:val="24"/>
          <w:szCs w:val="24"/>
        </w:rPr>
        <w:t>ț</w:t>
      </w:r>
      <w:r w:rsidRPr="003E7C3D">
        <w:rPr>
          <w:rFonts w:ascii="Trebuchet MS" w:hAnsi="Trebuchet MS"/>
          <w:sz w:val="24"/>
          <w:szCs w:val="24"/>
        </w:rPr>
        <w:t xml:space="preserve">iare sunt sub-dezvoltate </w:t>
      </w:r>
      <w:r w:rsidRPr="003E7C3D">
        <w:rPr>
          <w:rFonts w:ascii="Tahoma" w:hAnsi="Tahoma" w:cs="Tahoma"/>
          <w:sz w:val="24"/>
          <w:szCs w:val="24"/>
        </w:rPr>
        <w:t>ș</w:t>
      </w:r>
      <w:r w:rsidRPr="003E7C3D">
        <w:rPr>
          <w:rFonts w:ascii="Trebuchet MS" w:hAnsi="Trebuchet MS"/>
          <w:sz w:val="24"/>
          <w:szCs w:val="24"/>
        </w:rPr>
        <w:t>i slab între</w:t>
      </w:r>
      <w:r w:rsidRPr="003E7C3D">
        <w:rPr>
          <w:rFonts w:ascii="Tahoma" w:hAnsi="Tahoma" w:cs="Tahoma"/>
          <w:sz w:val="24"/>
          <w:szCs w:val="24"/>
        </w:rPr>
        <w:t>ț</w:t>
      </w:r>
      <w:r w:rsidRPr="003E7C3D">
        <w:rPr>
          <w:rFonts w:ascii="Trebuchet MS" w:hAnsi="Trebuchet MS"/>
          <w:sz w:val="24"/>
          <w:szCs w:val="24"/>
        </w:rPr>
        <w:t xml:space="preserve">inute </w:t>
      </w:r>
      <w:r w:rsidRPr="003E7C3D">
        <w:rPr>
          <w:rFonts w:ascii="Tahoma" w:hAnsi="Tahoma" w:cs="Tahoma"/>
          <w:sz w:val="24"/>
          <w:szCs w:val="24"/>
        </w:rPr>
        <w:t>ș</w:t>
      </w:r>
      <w:r w:rsidRPr="003E7C3D">
        <w:rPr>
          <w:rFonts w:ascii="Trebuchet MS" w:hAnsi="Trebuchet MS"/>
          <w:sz w:val="24"/>
          <w:szCs w:val="24"/>
        </w:rPr>
        <w:t>i prezintă risc crescut de accidente. Mai mult, anumite drumuri sunt expuse inunda</w:t>
      </w:r>
      <w:r w:rsidRPr="003E7C3D">
        <w:rPr>
          <w:rFonts w:ascii="Tahoma" w:hAnsi="Tahoma" w:cs="Tahoma"/>
          <w:sz w:val="24"/>
          <w:szCs w:val="24"/>
        </w:rPr>
        <w:t>ț</w:t>
      </w:r>
      <w:r w:rsidRPr="003E7C3D">
        <w:rPr>
          <w:rFonts w:ascii="Trebuchet MS" w:hAnsi="Trebuchet MS"/>
          <w:sz w:val="24"/>
          <w:szCs w:val="24"/>
        </w:rPr>
        <w:t xml:space="preserve">iilor, in special pe partea româneasca a Dunării. Multe drumuri au capacitate insuficienta, ducând la blocaje in trafic </w:t>
      </w:r>
      <w:r w:rsidRPr="003E7C3D">
        <w:rPr>
          <w:rFonts w:ascii="Tahoma" w:hAnsi="Tahoma" w:cs="Tahoma"/>
          <w:sz w:val="24"/>
          <w:szCs w:val="24"/>
        </w:rPr>
        <w:t>ș</w:t>
      </w:r>
      <w:r w:rsidRPr="003E7C3D">
        <w:rPr>
          <w:rFonts w:ascii="Trebuchet MS" w:hAnsi="Trebuchet MS"/>
          <w:sz w:val="24"/>
          <w:szCs w:val="24"/>
        </w:rPr>
        <w:t>i la cre</w:t>
      </w:r>
      <w:r w:rsidRPr="003E7C3D">
        <w:rPr>
          <w:rFonts w:ascii="Tahoma" w:hAnsi="Tahoma" w:cs="Tahoma"/>
          <w:sz w:val="24"/>
          <w:szCs w:val="24"/>
        </w:rPr>
        <w:t>ș</w:t>
      </w:r>
      <w:r w:rsidRPr="003E7C3D">
        <w:rPr>
          <w:rFonts w:ascii="Trebuchet MS" w:hAnsi="Trebuchet MS"/>
          <w:sz w:val="24"/>
          <w:szCs w:val="24"/>
        </w:rPr>
        <w:t xml:space="preserve">terea duratei de calatori, a costurilor de operare a vehiculelor, la accidente </w:t>
      </w:r>
      <w:r w:rsidRPr="003E7C3D">
        <w:rPr>
          <w:rFonts w:ascii="Tahoma" w:hAnsi="Tahoma" w:cs="Tahoma"/>
          <w:sz w:val="24"/>
          <w:szCs w:val="24"/>
        </w:rPr>
        <w:t>ș</w:t>
      </w:r>
      <w:r w:rsidRPr="003E7C3D">
        <w:rPr>
          <w:rFonts w:ascii="Trebuchet MS" w:hAnsi="Trebuchet MS"/>
          <w:sz w:val="24"/>
          <w:szCs w:val="24"/>
        </w:rPr>
        <w:t xml:space="preserve">i daune produse mediului. </w:t>
      </w:r>
    </w:p>
    <w:p w:rsidR="008C6C1F" w:rsidRPr="003E7C3D" w:rsidRDefault="008C6C1F" w:rsidP="001E0B1E">
      <w:pPr>
        <w:jc w:val="both"/>
        <w:rPr>
          <w:rFonts w:ascii="Trebuchet MS" w:hAnsi="Trebuchet MS"/>
          <w:sz w:val="24"/>
          <w:szCs w:val="24"/>
        </w:rPr>
      </w:pPr>
    </w:p>
    <w:p w:rsidR="008C6C1F" w:rsidRPr="003E7C3D" w:rsidRDefault="008C6C1F" w:rsidP="001E0B1E">
      <w:pPr>
        <w:rPr>
          <w:rFonts w:ascii="Trebuchet MS" w:hAnsi="Trebuchet MS"/>
          <w:sz w:val="24"/>
          <w:szCs w:val="24"/>
          <w:highlight w:val="cyan"/>
        </w:rPr>
      </w:pPr>
      <w:r w:rsidRPr="00B916C6">
        <w:rPr>
          <w:rFonts w:ascii="Trebuchet MS" w:hAnsi="Trebuchet MS"/>
          <w:noProof/>
          <w:sz w:val="24"/>
          <w:szCs w:val="24"/>
          <w:lang w:val="en-US" w:eastAsia="en-US"/>
        </w:rPr>
        <w:pict>
          <v:shape id="Image 407" o:spid="_x0000_i1038" type="#_x0000_t75" style="width:459pt;height:242.25pt;visibility:visible" filled="t">
            <v:imagedata r:id="rId90" o:title="" croptop="7780f"/>
          </v:shape>
        </w:pict>
      </w:r>
    </w:p>
    <w:p w:rsidR="008C6C1F" w:rsidRPr="003E7C3D" w:rsidRDefault="008C6C1F" w:rsidP="001E0B1E">
      <w:pPr>
        <w:jc w:val="both"/>
        <w:rPr>
          <w:rFonts w:ascii="Trebuchet MS" w:hAnsi="Trebuchet MS"/>
          <w:i/>
          <w:sz w:val="24"/>
          <w:szCs w:val="24"/>
        </w:rPr>
      </w:pPr>
      <w:r w:rsidRPr="003E7C3D">
        <w:rPr>
          <w:rFonts w:ascii="Trebuchet MS" w:hAnsi="Trebuchet MS"/>
          <w:i/>
          <w:sz w:val="24"/>
          <w:szCs w:val="24"/>
        </w:rPr>
        <w:t>Figura 3-13: Ierarhia re</w:t>
      </w:r>
      <w:r w:rsidRPr="003E7C3D">
        <w:rPr>
          <w:rFonts w:ascii="Tahoma" w:hAnsi="Tahoma" w:cs="Tahoma"/>
          <w:i/>
          <w:sz w:val="24"/>
          <w:szCs w:val="24"/>
        </w:rPr>
        <w:t>ț</w:t>
      </w:r>
      <w:r w:rsidRPr="003E7C3D">
        <w:rPr>
          <w:rFonts w:ascii="Trebuchet MS" w:hAnsi="Trebuchet MS"/>
          <w:i/>
          <w:sz w:val="24"/>
          <w:szCs w:val="24"/>
        </w:rPr>
        <w:t xml:space="preserve">elei de drumuri in zona PCT RO-BG 2014-2020 </w:t>
      </w:r>
    </w:p>
    <w:p w:rsidR="008C6C1F" w:rsidRPr="003E7C3D" w:rsidRDefault="008C6C1F" w:rsidP="001E0B1E">
      <w:pPr>
        <w:jc w:val="both"/>
        <w:rPr>
          <w:rFonts w:ascii="Trebuchet MS" w:hAnsi="Trebuchet MS"/>
          <w:i/>
          <w:sz w:val="24"/>
          <w:szCs w:val="24"/>
        </w:rPr>
      </w:pPr>
      <w:r w:rsidRPr="003E7C3D">
        <w:rPr>
          <w:rFonts w:ascii="Trebuchet MS" w:hAnsi="Trebuchet MS"/>
          <w:i/>
          <w:sz w:val="24"/>
          <w:szCs w:val="24"/>
        </w:rPr>
        <w:t>Sursa: Analiza Teritoriala</w:t>
      </w:r>
    </w:p>
    <w:p w:rsidR="008C6C1F" w:rsidRPr="003E7C3D" w:rsidRDefault="008C6C1F" w:rsidP="001E0B1E">
      <w:pPr>
        <w:jc w:val="both"/>
        <w:rPr>
          <w:rFonts w:ascii="Trebuchet MS" w:hAnsi="Trebuchet MS"/>
          <w:b/>
          <w:sz w:val="24"/>
          <w:szCs w:val="24"/>
        </w:rPr>
      </w:pPr>
      <w:r w:rsidRPr="003E7C3D">
        <w:rPr>
          <w:rFonts w:ascii="Trebuchet MS" w:hAnsi="Trebuchet MS"/>
          <w:b/>
          <w:sz w:val="24"/>
          <w:szCs w:val="24"/>
        </w:rPr>
        <w:t>Tabel 3-10: Evolu</w:t>
      </w:r>
      <w:r w:rsidRPr="003E7C3D">
        <w:rPr>
          <w:rFonts w:ascii="Tahoma" w:hAnsi="Tahoma" w:cs="Tahoma"/>
          <w:b/>
          <w:sz w:val="24"/>
          <w:szCs w:val="24"/>
        </w:rPr>
        <w:t>ț</w:t>
      </w:r>
      <w:r w:rsidRPr="003E7C3D">
        <w:rPr>
          <w:rFonts w:ascii="Trebuchet MS" w:hAnsi="Trebuchet MS"/>
          <w:b/>
          <w:sz w:val="24"/>
          <w:szCs w:val="24"/>
        </w:rPr>
        <w:t>ia lungimii drumurilor publice in zona PCT RO-BG 2014-2020 (km)</w:t>
      </w:r>
    </w:p>
    <w:tbl>
      <w:tblPr>
        <w:tblW w:w="9570" w:type="dxa"/>
        <w:jc w:val="center"/>
        <w:tblInd w:w="877" w:type="dxa"/>
        <w:tblLayout w:type="fixed"/>
        <w:tblLook w:val="00A0"/>
      </w:tblPr>
      <w:tblGrid>
        <w:gridCol w:w="1276"/>
        <w:gridCol w:w="851"/>
        <w:gridCol w:w="850"/>
        <w:gridCol w:w="852"/>
        <w:gridCol w:w="954"/>
        <w:gridCol w:w="1368"/>
        <w:gridCol w:w="864"/>
        <w:gridCol w:w="852"/>
        <w:gridCol w:w="851"/>
        <w:gridCol w:w="852"/>
      </w:tblGrid>
      <w:tr w:rsidR="008C6C1F" w:rsidRPr="003E7C3D" w:rsidTr="00402792">
        <w:trPr>
          <w:trHeight w:val="289"/>
          <w:jc w:val="center"/>
        </w:trPr>
        <w:tc>
          <w:tcPr>
            <w:tcW w:w="1276" w:type="dxa"/>
            <w:tcBorders>
              <w:top w:val="single" w:sz="4" w:space="0" w:color="000000"/>
              <w:left w:val="single" w:sz="4" w:space="0" w:color="000000"/>
              <w:bottom w:val="single" w:sz="4" w:space="0" w:color="000000"/>
              <w:right w:val="nil"/>
            </w:tcBorders>
            <w:shd w:val="clear" w:color="auto" w:fill="FFFFFF"/>
            <w:vAlign w:val="bottom"/>
          </w:tcPr>
          <w:p w:rsidR="008C6C1F" w:rsidRPr="003E7C3D" w:rsidRDefault="008C6C1F" w:rsidP="001E0B1E">
            <w:pPr>
              <w:suppressAutoHyphens/>
              <w:spacing w:before="0"/>
              <w:rPr>
                <w:rFonts w:ascii="Trebuchet MS" w:hAnsi="Trebuchet MS" w:cs="Calibri"/>
                <w:kern w:val="2"/>
                <w:sz w:val="24"/>
                <w:szCs w:val="24"/>
              </w:rPr>
            </w:pPr>
          </w:p>
        </w:tc>
        <w:tc>
          <w:tcPr>
            <w:tcW w:w="851" w:type="dxa"/>
            <w:tcBorders>
              <w:top w:val="single" w:sz="4" w:space="0" w:color="000000"/>
              <w:left w:val="single" w:sz="4" w:space="0" w:color="000000"/>
              <w:bottom w:val="single" w:sz="4" w:space="0" w:color="000000"/>
              <w:right w:val="nil"/>
            </w:tcBorders>
            <w:shd w:val="clear" w:color="auto" w:fill="FFFFFF"/>
            <w:vAlign w:val="bottom"/>
          </w:tcPr>
          <w:p w:rsidR="008C6C1F" w:rsidRPr="003E7C3D" w:rsidRDefault="008C6C1F" w:rsidP="001E0B1E">
            <w:pPr>
              <w:suppressAutoHyphens/>
              <w:spacing w:before="0"/>
              <w:jc w:val="center"/>
              <w:rPr>
                <w:rFonts w:ascii="Trebuchet MS" w:hAnsi="Trebuchet MS" w:cs="Calibri"/>
                <w:b/>
                <w:kern w:val="2"/>
                <w:sz w:val="24"/>
                <w:szCs w:val="24"/>
              </w:rPr>
            </w:pPr>
            <w:r w:rsidRPr="003E7C3D">
              <w:rPr>
                <w:rFonts w:ascii="Trebuchet MS" w:hAnsi="Trebuchet MS"/>
                <w:b/>
                <w:sz w:val="24"/>
                <w:szCs w:val="24"/>
              </w:rPr>
              <w:t>2007</w:t>
            </w:r>
          </w:p>
        </w:tc>
        <w:tc>
          <w:tcPr>
            <w:tcW w:w="850" w:type="dxa"/>
            <w:tcBorders>
              <w:top w:val="single" w:sz="4" w:space="0" w:color="000000"/>
              <w:left w:val="single" w:sz="4" w:space="0" w:color="000000"/>
              <w:bottom w:val="single" w:sz="4" w:space="0" w:color="000000"/>
              <w:right w:val="nil"/>
            </w:tcBorders>
            <w:shd w:val="clear" w:color="auto" w:fill="FFFFFF"/>
            <w:vAlign w:val="bottom"/>
          </w:tcPr>
          <w:p w:rsidR="008C6C1F" w:rsidRPr="003E7C3D" w:rsidRDefault="008C6C1F" w:rsidP="001E0B1E">
            <w:pPr>
              <w:suppressAutoHyphens/>
              <w:spacing w:before="0"/>
              <w:jc w:val="center"/>
              <w:rPr>
                <w:rFonts w:ascii="Trebuchet MS" w:hAnsi="Trebuchet MS" w:cs="Calibri"/>
                <w:b/>
                <w:kern w:val="2"/>
                <w:sz w:val="24"/>
                <w:szCs w:val="24"/>
              </w:rPr>
            </w:pPr>
            <w:r w:rsidRPr="003E7C3D">
              <w:rPr>
                <w:rFonts w:ascii="Trebuchet MS" w:hAnsi="Trebuchet MS"/>
                <w:b/>
                <w:sz w:val="24"/>
                <w:szCs w:val="24"/>
              </w:rPr>
              <w:t>2008</w:t>
            </w:r>
          </w:p>
        </w:tc>
        <w:tc>
          <w:tcPr>
            <w:tcW w:w="852" w:type="dxa"/>
            <w:tcBorders>
              <w:top w:val="single" w:sz="4" w:space="0" w:color="000000"/>
              <w:left w:val="single" w:sz="4" w:space="0" w:color="000000"/>
              <w:bottom w:val="single" w:sz="4" w:space="0" w:color="000000"/>
              <w:right w:val="nil"/>
            </w:tcBorders>
            <w:shd w:val="clear" w:color="auto" w:fill="FFFFFF"/>
            <w:vAlign w:val="bottom"/>
          </w:tcPr>
          <w:p w:rsidR="008C6C1F" w:rsidRPr="003E7C3D" w:rsidRDefault="008C6C1F" w:rsidP="001E0B1E">
            <w:pPr>
              <w:suppressAutoHyphens/>
              <w:spacing w:before="0"/>
              <w:jc w:val="center"/>
              <w:rPr>
                <w:rFonts w:ascii="Trebuchet MS" w:hAnsi="Trebuchet MS" w:cs="Calibri"/>
                <w:kern w:val="2"/>
                <w:sz w:val="24"/>
                <w:szCs w:val="24"/>
              </w:rPr>
            </w:pPr>
            <w:r w:rsidRPr="003E7C3D">
              <w:rPr>
                <w:rFonts w:ascii="Trebuchet MS" w:hAnsi="Trebuchet MS"/>
                <w:b/>
                <w:sz w:val="24"/>
                <w:szCs w:val="24"/>
              </w:rPr>
              <w:t>2009</w:t>
            </w:r>
          </w:p>
        </w:tc>
        <w:tc>
          <w:tcPr>
            <w:tcW w:w="95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8C6C1F" w:rsidRPr="003E7C3D" w:rsidRDefault="008C6C1F" w:rsidP="001E0B1E">
            <w:pPr>
              <w:suppressAutoHyphens/>
              <w:spacing w:before="0"/>
              <w:jc w:val="center"/>
              <w:rPr>
                <w:rFonts w:ascii="Trebuchet MS" w:hAnsi="Trebuchet MS" w:cs="Calibri"/>
                <w:b/>
                <w:kern w:val="2"/>
                <w:sz w:val="24"/>
                <w:szCs w:val="24"/>
              </w:rPr>
            </w:pPr>
            <w:r w:rsidRPr="003E7C3D">
              <w:rPr>
                <w:rFonts w:ascii="Trebuchet MS" w:hAnsi="Trebuchet MS"/>
                <w:b/>
                <w:sz w:val="24"/>
                <w:szCs w:val="24"/>
              </w:rPr>
              <w:t>2010</w:t>
            </w:r>
          </w:p>
        </w:tc>
        <w:tc>
          <w:tcPr>
            <w:tcW w:w="1368" w:type="dxa"/>
            <w:tcBorders>
              <w:top w:val="single" w:sz="4" w:space="0" w:color="000000"/>
              <w:left w:val="single" w:sz="4" w:space="0" w:color="000000"/>
              <w:bottom w:val="single" w:sz="4" w:space="0" w:color="000000"/>
              <w:right w:val="nil"/>
            </w:tcBorders>
            <w:shd w:val="clear" w:color="auto" w:fill="FFFFFF"/>
            <w:vAlign w:val="center"/>
          </w:tcPr>
          <w:p w:rsidR="008C6C1F" w:rsidRPr="003E7C3D" w:rsidRDefault="008C6C1F" w:rsidP="001E0B1E">
            <w:pPr>
              <w:suppressAutoHyphens/>
              <w:spacing w:before="0"/>
              <w:jc w:val="center"/>
              <w:rPr>
                <w:rFonts w:ascii="Trebuchet MS" w:hAnsi="Trebuchet MS" w:cs="Calibri"/>
                <w:b/>
                <w:kern w:val="2"/>
                <w:sz w:val="24"/>
                <w:szCs w:val="24"/>
              </w:rPr>
            </w:pPr>
          </w:p>
        </w:tc>
        <w:tc>
          <w:tcPr>
            <w:tcW w:w="864" w:type="dxa"/>
            <w:tcBorders>
              <w:top w:val="single" w:sz="4" w:space="0" w:color="000000"/>
              <w:left w:val="single" w:sz="4" w:space="0" w:color="000000"/>
              <w:bottom w:val="single" w:sz="4" w:space="0" w:color="000000"/>
              <w:right w:val="nil"/>
            </w:tcBorders>
            <w:shd w:val="clear" w:color="auto" w:fill="FFFFFF"/>
            <w:vAlign w:val="center"/>
          </w:tcPr>
          <w:p w:rsidR="008C6C1F" w:rsidRPr="003E7C3D" w:rsidRDefault="008C6C1F" w:rsidP="001E0B1E">
            <w:pPr>
              <w:suppressAutoHyphens/>
              <w:spacing w:before="0"/>
              <w:jc w:val="center"/>
              <w:rPr>
                <w:rFonts w:ascii="Trebuchet MS" w:hAnsi="Trebuchet MS" w:cs="Calibri"/>
                <w:b/>
                <w:kern w:val="2"/>
                <w:sz w:val="24"/>
                <w:szCs w:val="24"/>
              </w:rPr>
            </w:pPr>
            <w:r w:rsidRPr="003E7C3D">
              <w:rPr>
                <w:rFonts w:ascii="Trebuchet MS" w:hAnsi="Trebuchet MS"/>
                <w:b/>
                <w:sz w:val="24"/>
                <w:szCs w:val="24"/>
              </w:rPr>
              <w:t>2007</w:t>
            </w:r>
          </w:p>
        </w:tc>
        <w:tc>
          <w:tcPr>
            <w:tcW w:w="852" w:type="dxa"/>
            <w:tcBorders>
              <w:top w:val="single" w:sz="4" w:space="0" w:color="000000"/>
              <w:left w:val="single" w:sz="4" w:space="0" w:color="000000"/>
              <w:bottom w:val="single" w:sz="4" w:space="0" w:color="000000"/>
              <w:right w:val="nil"/>
            </w:tcBorders>
            <w:shd w:val="clear" w:color="auto" w:fill="FFFFFF"/>
            <w:vAlign w:val="center"/>
          </w:tcPr>
          <w:p w:rsidR="008C6C1F" w:rsidRPr="003E7C3D" w:rsidRDefault="008C6C1F" w:rsidP="001E0B1E">
            <w:pPr>
              <w:suppressAutoHyphens/>
              <w:spacing w:before="0"/>
              <w:jc w:val="center"/>
              <w:rPr>
                <w:rFonts w:ascii="Trebuchet MS" w:hAnsi="Trebuchet MS" w:cs="Calibri"/>
                <w:b/>
                <w:kern w:val="2"/>
                <w:sz w:val="24"/>
                <w:szCs w:val="24"/>
              </w:rPr>
            </w:pPr>
            <w:r w:rsidRPr="003E7C3D">
              <w:rPr>
                <w:rFonts w:ascii="Trebuchet MS" w:hAnsi="Trebuchet MS"/>
                <w:b/>
                <w:sz w:val="24"/>
                <w:szCs w:val="24"/>
              </w:rPr>
              <w:t>2008</w:t>
            </w:r>
          </w:p>
        </w:tc>
        <w:tc>
          <w:tcPr>
            <w:tcW w:w="85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8C6C1F" w:rsidRPr="003E7C3D" w:rsidRDefault="008C6C1F" w:rsidP="001E0B1E">
            <w:pPr>
              <w:suppressAutoHyphens/>
              <w:spacing w:before="0"/>
              <w:jc w:val="center"/>
              <w:rPr>
                <w:rFonts w:ascii="Trebuchet MS" w:hAnsi="Trebuchet MS" w:cs="Calibri"/>
                <w:b/>
                <w:kern w:val="2"/>
                <w:sz w:val="24"/>
                <w:szCs w:val="24"/>
              </w:rPr>
            </w:pPr>
            <w:r w:rsidRPr="003E7C3D">
              <w:rPr>
                <w:rFonts w:ascii="Trebuchet MS" w:hAnsi="Trebuchet MS"/>
                <w:b/>
                <w:sz w:val="24"/>
                <w:szCs w:val="24"/>
              </w:rPr>
              <w:t>2009</w:t>
            </w:r>
          </w:p>
        </w:tc>
        <w:tc>
          <w:tcPr>
            <w:tcW w:w="852"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8C6C1F" w:rsidRPr="003E7C3D" w:rsidRDefault="008C6C1F" w:rsidP="001E0B1E">
            <w:pPr>
              <w:suppressAutoHyphens/>
              <w:spacing w:before="0"/>
              <w:jc w:val="center"/>
              <w:rPr>
                <w:rFonts w:ascii="Trebuchet MS" w:hAnsi="Trebuchet MS" w:cs="Calibri"/>
                <w:b/>
                <w:kern w:val="2"/>
                <w:sz w:val="24"/>
                <w:szCs w:val="24"/>
              </w:rPr>
            </w:pPr>
            <w:r w:rsidRPr="003E7C3D">
              <w:rPr>
                <w:rFonts w:ascii="Trebuchet MS" w:hAnsi="Trebuchet MS"/>
                <w:b/>
                <w:sz w:val="24"/>
                <w:szCs w:val="24"/>
              </w:rPr>
              <w:t>2010</w:t>
            </w:r>
          </w:p>
        </w:tc>
      </w:tr>
      <w:tr w:rsidR="008C6C1F" w:rsidRPr="003E7C3D" w:rsidTr="00402792">
        <w:trPr>
          <w:trHeight w:val="270"/>
          <w:jc w:val="center"/>
        </w:trPr>
        <w:tc>
          <w:tcPr>
            <w:tcW w:w="1276" w:type="dxa"/>
            <w:tcBorders>
              <w:top w:val="single" w:sz="4" w:space="0" w:color="000000"/>
              <w:left w:val="single" w:sz="4" w:space="0" w:color="000000"/>
              <w:bottom w:val="single" w:sz="4" w:space="0" w:color="000000"/>
              <w:right w:val="nil"/>
            </w:tcBorders>
            <w:vAlign w:val="center"/>
          </w:tcPr>
          <w:p w:rsidR="008C6C1F" w:rsidRPr="003E7C3D" w:rsidRDefault="008C6C1F" w:rsidP="001E0B1E">
            <w:pPr>
              <w:suppressAutoHyphens/>
              <w:spacing w:before="0"/>
              <w:rPr>
                <w:rFonts w:ascii="Trebuchet MS" w:hAnsi="Trebuchet MS" w:cs="Arial"/>
                <w:b/>
                <w:kern w:val="2"/>
                <w:sz w:val="24"/>
                <w:szCs w:val="24"/>
              </w:rPr>
            </w:pPr>
            <w:r w:rsidRPr="003E7C3D">
              <w:rPr>
                <w:rFonts w:ascii="Trebuchet MS" w:hAnsi="Trebuchet MS" w:cs="Arial"/>
                <w:b/>
                <w:sz w:val="24"/>
                <w:szCs w:val="24"/>
              </w:rPr>
              <w:t>Romania</w:t>
            </w:r>
          </w:p>
        </w:tc>
        <w:tc>
          <w:tcPr>
            <w:tcW w:w="851" w:type="dxa"/>
            <w:tcBorders>
              <w:top w:val="single" w:sz="4" w:space="0" w:color="000000"/>
              <w:left w:val="single" w:sz="4" w:space="0" w:color="000000"/>
              <w:bottom w:val="single" w:sz="4" w:space="0" w:color="000000"/>
              <w:right w:val="nil"/>
            </w:tcBorders>
            <w:vAlign w:val="center"/>
          </w:tcPr>
          <w:p w:rsidR="008C6C1F" w:rsidRPr="003E7C3D" w:rsidRDefault="008C6C1F" w:rsidP="001E0B1E">
            <w:pPr>
              <w:keepNext/>
              <w:keepLines/>
              <w:suppressAutoHyphens/>
              <w:spacing w:before="0"/>
              <w:jc w:val="right"/>
              <w:rPr>
                <w:rFonts w:ascii="Trebuchet MS" w:hAnsi="Trebuchet MS" w:cs="Arial"/>
                <w:kern w:val="2"/>
                <w:sz w:val="24"/>
                <w:szCs w:val="24"/>
              </w:rPr>
            </w:pPr>
            <w:r w:rsidRPr="003E7C3D">
              <w:rPr>
                <w:rFonts w:ascii="Trebuchet MS" w:hAnsi="Trebuchet MS" w:cs="Arial"/>
                <w:sz w:val="24"/>
                <w:szCs w:val="24"/>
              </w:rPr>
              <w:t>80 893</w:t>
            </w:r>
          </w:p>
        </w:tc>
        <w:tc>
          <w:tcPr>
            <w:tcW w:w="850" w:type="dxa"/>
            <w:tcBorders>
              <w:top w:val="single" w:sz="4" w:space="0" w:color="000000"/>
              <w:left w:val="single" w:sz="4" w:space="0" w:color="000000"/>
              <w:bottom w:val="single" w:sz="4" w:space="0" w:color="000000"/>
              <w:right w:val="nil"/>
            </w:tcBorders>
            <w:vAlign w:val="center"/>
          </w:tcPr>
          <w:p w:rsidR="008C6C1F" w:rsidRPr="003E7C3D" w:rsidRDefault="008C6C1F" w:rsidP="001E0B1E">
            <w:pPr>
              <w:keepNext/>
              <w:keepLines/>
              <w:suppressAutoHyphens/>
              <w:spacing w:before="0"/>
              <w:jc w:val="right"/>
              <w:rPr>
                <w:rFonts w:ascii="Trebuchet MS" w:hAnsi="Trebuchet MS" w:cs="Arial"/>
                <w:kern w:val="2"/>
                <w:sz w:val="24"/>
                <w:szCs w:val="24"/>
              </w:rPr>
            </w:pPr>
            <w:r w:rsidRPr="003E7C3D">
              <w:rPr>
                <w:rFonts w:ascii="Trebuchet MS" w:hAnsi="Trebuchet MS" w:cs="Arial"/>
                <w:sz w:val="24"/>
                <w:szCs w:val="24"/>
              </w:rPr>
              <w:t>81 693</w:t>
            </w:r>
          </w:p>
        </w:tc>
        <w:tc>
          <w:tcPr>
            <w:tcW w:w="852" w:type="dxa"/>
            <w:tcBorders>
              <w:top w:val="single" w:sz="4" w:space="0" w:color="000000"/>
              <w:left w:val="single" w:sz="4" w:space="0" w:color="000000"/>
              <w:bottom w:val="single" w:sz="4" w:space="0" w:color="000000"/>
              <w:right w:val="nil"/>
            </w:tcBorders>
            <w:vAlign w:val="center"/>
          </w:tcPr>
          <w:p w:rsidR="008C6C1F" w:rsidRPr="003E7C3D" w:rsidRDefault="008C6C1F" w:rsidP="001E0B1E">
            <w:pPr>
              <w:keepNext/>
              <w:keepLines/>
              <w:suppressAutoHyphens/>
              <w:spacing w:before="0"/>
              <w:jc w:val="right"/>
              <w:rPr>
                <w:rFonts w:ascii="Trebuchet MS" w:hAnsi="Trebuchet MS" w:cs="Arial"/>
                <w:kern w:val="2"/>
                <w:sz w:val="24"/>
                <w:szCs w:val="24"/>
              </w:rPr>
            </w:pPr>
            <w:r w:rsidRPr="003E7C3D">
              <w:rPr>
                <w:rFonts w:ascii="Trebuchet MS" w:hAnsi="Trebuchet MS" w:cs="Arial"/>
                <w:sz w:val="24"/>
                <w:szCs w:val="24"/>
              </w:rPr>
              <w:t>81 713</w:t>
            </w:r>
          </w:p>
        </w:tc>
        <w:tc>
          <w:tcPr>
            <w:tcW w:w="954" w:type="dxa"/>
            <w:tcBorders>
              <w:top w:val="single" w:sz="4" w:space="0" w:color="000000"/>
              <w:left w:val="single" w:sz="4" w:space="0" w:color="000000"/>
              <w:bottom w:val="single" w:sz="4" w:space="0" w:color="000000"/>
              <w:right w:val="single" w:sz="4" w:space="0" w:color="000000"/>
            </w:tcBorders>
            <w:vAlign w:val="center"/>
          </w:tcPr>
          <w:p w:rsidR="008C6C1F" w:rsidRPr="003E7C3D" w:rsidRDefault="008C6C1F" w:rsidP="001E0B1E">
            <w:pPr>
              <w:keepNext/>
              <w:keepLines/>
              <w:suppressAutoHyphens/>
              <w:spacing w:before="0"/>
              <w:jc w:val="right"/>
              <w:rPr>
                <w:rFonts w:ascii="Trebuchet MS" w:hAnsi="Trebuchet MS" w:cs="Arial"/>
                <w:kern w:val="2"/>
                <w:sz w:val="24"/>
                <w:szCs w:val="24"/>
              </w:rPr>
            </w:pPr>
            <w:r w:rsidRPr="003E7C3D">
              <w:rPr>
                <w:rFonts w:ascii="Trebuchet MS" w:hAnsi="Trebuchet MS" w:cs="Arial"/>
                <w:sz w:val="24"/>
                <w:szCs w:val="24"/>
              </w:rPr>
              <w:t>82 386</w:t>
            </w:r>
          </w:p>
        </w:tc>
        <w:tc>
          <w:tcPr>
            <w:tcW w:w="1368" w:type="dxa"/>
            <w:tcBorders>
              <w:top w:val="single" w:sz="4" w:space="0" w:color="000000"/>
              <w:left w:val="single" w:sz="4" w:space="0" w:color="000000"/>
              <w:bottom w:val="single" w:sz="4" w:space="0" w:color="000000"/>
              <w:right w:val="nil"/>
            </w:tcBorders>
            <w:vAlign w:val="center"/>
          </w:tcPr>
          <w:p w:rsidR="008C6C1F" w:rsidRPr="003E7C3D" w:rsidRDefault="008C6C1F" w:rsidP="001E0B1E">
            <w:pPr>
              <w:keepNext/>
              <w:keepLines/>
              <w:suppressAutoHyphens/>
              <w:spacing w:before="0"/>
              <w:rPr>
                <w:rFonts w:ascii="Trebuchet MS" w:hAnsi="Trebuchet MS" w:cs="Arial"/>
                <w:b/>
                <w:kern w:val="2"/>
                <w:sz w:val="24"/>
                <w:szCs w:val="24"/>
              </w:rPr>
            </w:pPr>
            <w:r w:rsidRPr="003E7C3D">
              <w:rPr>
                <w:rFonts w:ascii="Trebuchet MS" w:hAnsi="Trebuchet MS" w:cs="Arial"/>
                <w:b/>
                <w:sz w:val="24"/>
                <w:szCs w:val="24"/>
              </w:rPr>
              <w:t>Bulgaria</w:t>
            </w:r>
          </w:p>
        </w:tc>
        <w:tc>
          <w:tcPr>
            <w:tcW w:w="864" w:type="dxa"/>
            <w:tcBorders>
              <w:top w:val="single" w:sz="4" w:space="0" w:color="000000"/>
              <w:left w:val="single" w:sz="4" w:space="0" w:color="000000"/>
              <w:bottom w:val="single" w:sz="4" w:space="0" w:color="000000"/>
              <w:right w:val="nil"/>
            </w:tcBorders>
            <w:vAlign w:val="center"/>
          </w:tcPr>
          <w:p w:rsidR="008C6C1F" w:rsidRPr="003E7C3D" w:rsidRDefault="008C6C1F" w:rsidP="001E0B1E">
            <w:pPr>
              <w:keepNext/>
              <w:keepLines/>
              <w:suppressAutoHyphens/>
              <w:spacing w:before="0"/>
              <w:jc w:val="right"/>
              <w:rPr>
                <w:rFonts w:ascii="Trebuchet MS" w:hAnsi="Trebuchet MS" w:cs="Arial"/>
                <w:kern w:val="2"/>
                <w:sz w:val="24"/>
                <w:szCs w:val="24"/>
              </w:rPr>
            </w:pPr>
            <w:r w:rsidRPr="003E7C3D">
              <w:rPr>
                <w:rFonts w:ascii="Trebuchet MS" w:hAnsi="Trebuchet MS" w:cs="Arial"/>
                <w:sz w:val="24"/>
                <w:szCs w:val="24"/>
              </w:rPr>
              <w:t>19 425</w:t>
            </w:r>
          </w:p>
        </w:tc>
        <w:tc>
          <w:tcPr>
            <w:tcW w:w="852" w:type="dxa"/>
            <w:tcBorders>
              <w:top w:val="single" w:sz="4" w:space="0" w:color="000000"/>
              <w:left w:val="single" w:sz="4" w:space="0" w:color="000000"/>
              <w:bottom w:val="single" w:sz="4" w:space="0" w:color="000000"/>
              <w:right w:val="nil"/>
            </w:tcBorders>
            <w:vAlign w:val="center"/>
          </w:tcPr>
          <w:p w:rsidR="008C6C1F" w:rsidRPr="003E7C3D" w:rsidRDefault="008C6C1F" w:rsidP="001E0B1E">
            <w:pPr>
              <w:keepNext/>
              <w:keepLines/>
              <w:suppressAutoHyphens/>
              <w:spacing w:before="0"/>
              <w:jc w:val="right"/>
              <w:rPr>
                <w:rFonts w:ascii="Trebuchet MS" w:hAnsi="Trebuchet MS" w:cs="Arial"/>
                <w:kern w:val="2"/>
                <w:sz w:val="24"/>
                <w:szCs w:val="24"/>
              </w:rPr>
            </w:pPr>
            <w:r w:rsidRPr="003E7C3D">
              <w:rPr>
                <w:rFonts w:ascii="Trebuchet MS" w:hAnsi="Trebuchet MS" w:cs="Arial"/>
                <w:sz w:val="24"/>
                <w:szCs w:val="24"/>
              </w:rPr>
              <w:t>19 435</w:t>
            </w:r>
          </w:p>
        </w:tc>
        <w:tc>
          <w:tcPr>
            <w:tcW w:w="851" w:type="dxa"/>
            <w:tcBorders>
              <w:top w:val="single" w:sz="4" w:space="0" w:color="000000"/>
              <w:left w:val="single" w:sz="4" w:space="0" w:color="000000"/>
              <w:bottom w:val="single" w:sz="4" w:space="0" w:color="000000"/>
              <w:right w:val="single" w:sz="4" w:space="0" w:color="000000"/>
            </w:tcBorders>
            <w:vAlign w:val="center"/>
          </w:tcPr>
          <w:p w:rsidR="008C6C1F" w:rsidRPr="003E7C3D" w:rsidRDefault="008C6C1F" w:rsidP="001E0B1E">
            <w:pPr>
              <w:keepNext/>
              <w:keepLines/>
              <w:suppressAutoHyphens/>
              <w:spacing w:before="0"/>
              <w:jc w:val="right"/>
              <w:rPr>
                <w:rFonts w:ascii="Trebuchet MS" w:hAnsi="Trebuchet MS" w:cs="Arial"/>
                <w:kern w:val="2"/>
                <w:sz w:val="24"/>
                <w:szCs w:val="24"/>
              </w:rPr>
            </w:pPr>
            <w:r w:rsidRPr="003E7C3D">
              <w:rPr>
                <w:rFonts w:ascii="Trebuchet MS" w:hAnsi="Trebuchet MS" w:cs="Arial"/>
                <w:sz w:val="24"/>
                <w:szCs w:val="24"/>
              </w:rPr>
              <w:t>19 435</w:t>
            </w:r>
          </w:p>
        </w:tc>
        <w:tc>
          <w:tcPr>
            <w:tcW w:w="852" w:type="dxa"/>
            <w:tcBorders>
              <w:top w:val="single" w:sz="4" w:space="0" w:color="000000"/>
              <w:left w:val="single" w:sz="4" w:space="0" w:color="000000"/>
              <w:bottom w:val="single" w:sz="4" w:space="0" w:color="000000"/>
              <w:right w:val="single" w:sz="4" w:space="0" w:color="000000"/>
            </w:tcBorders>
            <w:vAlign w:val="center"/>
          </w:tcPr>
          <w:p w:rsidR="008C6C1F" w:rsidRPr="003E7C3D" w:rsidRDefault="008C6C1F" w:rsidP="001E0B1E">
            <w:pPr>
              <w:keepNext/>
              <w:keepLines/>
              <w:suppressAutoHyphens/>
              <w:spacing w:before="0"/>
              <w:jc w:val="right"/>
              <w:rPr>
                <w:rFonts w:ascii="Trebuchet MS" w:hAnsi="Trebuchet MS" w:cs="Arial"/>
                <w:kern w:val="2"/>
                <w:sz w:val="24"/>
                <w:szCs w:val="24"/>
              </w:rPr>
            </w:pPr>
            <w:r w:rsidRPr="003E7C3D">
              <w:rPr>
                <w:rFonts w:ascii="Trebuchet MS" w:hAnsi="Trebuchet MS" w:cs="Arial"/>
                <w:sz w:val="24"/>
                <w:szCs w:val="24"/>
              </w:rPr>
              <w:t>19 456</w:t>
            </w:r>
          </w:p>
        </w:tc>
      </w:tr>
      <w:tr w:rsidR="008C6C1F" w:rsidRPr="003E7C3D" w:rsidTr="00402792">
        <w:trPr>
          <w:trHeight w:val="255"/>
          <w:jc w:val="center"/>
        </w:trPr>
        <w:tc>
          <w:tcPr>
            <w:tcW w:w="1276" w:type="dxa"/>
            <w:tcBorders>
              <w:top w:val="single" w:sz="4" w:space="0" w:color="000000"/>
              <w:left w:val="single" w:sz="4" w:space="0" w:color="000000"/>
              <w:bottom w:val="single" w:sz="4" w:space="0" w:color="000000"/>
              <w:right w:val="nil"/>
            </w:tcBorders>
            <w:vAlign w:val="center"/>
          </w:tcPr>
          <w:p w:rsidR="008C6C1F" w:rsidRPr="003E7C3D" w:rsidRDefault="008C6C1F" w:rsidP="001E0B1E">
            <w:pPr>
              <w:suppressAutoHyphens/>
              <w:spacing w:before="0"/>
              <w:rPr>
                <w:rFonts w:ascii="Trebuchet MS" w:hAnsi="Trebuchet MS" w:cs="Arial"/>
                <w:kern w:val="2"/>
                <w:sz w:val="24"/>
                <w:szCs w:val="24"/>
              </w:rPr>
            </w:pPr>
            <w:r w:rsidRPr="003E7C3D">
              <w:rPr>
                <w:rFonts w:ascii="Trebuchet MS" w:hAnsi="Trebuchet MS" w:cs="Arial"/>
                <w:sz w:val="24"/>
                <w:szCs w:val="24"/>
              </w:rPr>
              <w:t>Constanţa</w:t>
            </w:r>
          </w:p>
        </w:tc>
        <w:tc>
          <w:tcPr>
            <w:tcW w:w="851" w:type="dxa"/>
            <w:tcBorders>
              <w:top w:val="single" w:sz="4" w:space="0" w:color="000000"/>
              <w:left w:val="single" w:sz="4" w:space="0" w:color="000000"/>
              <w:bottom w:val="single" w:sz="4" w:space="0" w:color="000000"/>
              <w:right w:val="nil"/>
            </w:tcBorders>
            <w:vAlign w:val="center"/>
          </w:tcPr>
          <w:p w:rsidR="008C6C1F" w:rsidRPr="003E7C3D" w:rsidRDefault="008C6C1F" w:rsidP="001E0B1E">
            <w:pPr>
              <w:keepNext/>
              <w:keepLines/>
              <w:suppressAutoHyphens/>
              <w:spacing w:before="0"/>
              <w:jc w:val="right"/>
              <w:rPr>
                <w:rFonts w:ascii="Trebuchet MS" w:hAnsi="Trebuchet MS" w:cs="Arial"/>
                <w:kern w:val="2"/>
                <w:sz w:val="24"/>
                <w:szCs w:val="24"/>
              </w:rPr>
            </w:pPr>
            <w:r w:rsidRPr="003E7C3D">
              <w:rPr>
                <w:rFonts w:ascii="Trebuchet MS" w:hAnsi="Trebuchet MS" w:cs="Arial"/>
                <w:sz w:val="24"/>
                <w:szCs w:val="24"/>
              </w:rPr>
              <w:t>2 325</w:t>
            </w:r>
          </w:p>
        </w:tc>
        <w:tc>
          <w:tcPr>
            <w:tcW w:w="850" w:type="dxa"/>
            <w:tcBorders>
              <w:top w:val="single" w:sz="4" w:space="0" w:color="000000"/>
              <w:left w:val="single" w:sz="4" w:space="0" w:color="000000"/>
              <w:bottom w:val="single" w:sz="4" w:space="0" w:color="000000"/>
              <w:right w:val="nil"/>
            </w:tcBorders>
            <w:vAlign w:val="center"/>
          </w:tcPr>
          <w:p w:rsidR="008C6C1F" w:rsidRPr="003E7C3D" w:rsidRDefault="008C6C1F" w:rsidP="001E0B1E">
            <w:pPr>
              <w:keepNext/>
              <w:keepLines/>
              <w:suppressAutoHyphens/>
              <w:spacing w:before="0"/>
              <w:jc w:val="right"/>
              <w:rPr>
                <w:rFonts w:ascii="Trebuchet MS" w:hAnsi="Trebuchet MS" w:cs="Arial"/>
                <w:kern w:val="2"/>
                <w:sz w:val="24"/>
                <w:szCs w:val="24"/>
              </w:rPr>
            </w:pPr>
            <w:r w:rsidRPr="003E7C3D">
              <w:rPr>
                <w:rFonts w:ascii="Trebuchet MS" w:hAnsi="Trebuchet MS" w:cs="Arial"/>
                <w:sz w:val="24"/>
                <w:szCs w:val="24"/>
              </w:rPr>
              <w:t>2 325</w:t>
            </w:r>
          </w:p>
        </w:tc>
        <w:tc>
          <w:tcPr>
            <w:tcW w:w="852" w:type="dxa"/>
            <w:tcBorders>
              <w:top w:val="single" w:sz="4" w:space="0" w:color="000000"/>
              <w:left w:val="single" w:sz="4" w:space="0" w:color="000000"/>
              <w:bottom w:val="single" w:sz="4" w:space="0" w:color="000000"/>
              <w:right w:val="nil"/>
            </w:tcBorders>
            <w:vAlign w:val="center"/>
          </w:tcPr>
          <w:p w:rsidR="008C6C1F" w:rsidRPr="003E7C3D" w:rsidRDefault="008C6C1F" w:rsidP="001E0B1E">
            <w:pPr>
              <w:keepNext/>
              <w:keepLines/>
              <w:suppressAutoHyphens/>
              <w:spacing w:before="0"/>
              <w:jc w:val="right"/>
              <w:rPr>
                <w:rFonts w:ascii="Trebuchet MS" w:hAnsi="Trebuchet MS" w:cs="Arial"/>
                <w:kern w:val="2"/>
                <w:sz w:val="24"/>
                <w:szCs w:val="24"/>
              </w:rPr>
            </w:pPr>
            <w:r w:rsidRPr="003E7C3D">
              <w:rPr>
                <w:rFonts w:ascii="Trebuchet MS" w:hAnsi="Trebuchet MS" w:cs="Arial"/>
                <w:sz w:val="24"/>
                <w:szCs w:val="24"/>
              </w:rPr>
              <w:t>2 325</w:t>
            </w:r>
          </w:p>
        </w:tc>
        <w:tc>
          <w:tcPr>
            <w:tcW w:w="954" w:type="dxa"/>
            <w:tcBorders>
              <w:top w:val="single" w:sz="4" w:space="0" w:color="000000"/>
              <w:left w:val="single" w:sz="4" w:space="0" w:color="000000"/>
              <w:bottom w:val="single" w:sz="4" w:space="0" w:color="000000"/>
              <w:right w:val="single" w:sz="4" w:space="0" w:color="000000"/>
            </w:tcBorders>
            <w:vAlign w:val="center"/>
          </w:tcPr>
          <w:p w:rsidR="008C6C1F" w:rsidRPr="003E7C3D" w:rsidRDefault="008C6C1F" w:rsidP="001E0B1E">
            <w:pPr>
              <w:keepNext/>
              <w:keepLines/>
              <w:suppressAutoHyphens/>
              <w:spacing w:before="0"/>
              <w:jc w:val="right"/>
              <w:rPr>
                <w:rFonts w:ascii="Trebuchet MS" w:hAnsi="Trebuchet MS" w:cs="Arial"/>
                <w:kern w:val="2"/>
                <w:sz w:val="24"/>
                <w:szCs w:val="24"/>
              </w:rPr>
            </w:pPr>
            <w:r w:rsidRPr="003E7C3D">
              <w:rPr>
                <w:rFonts w:ascii="Trebuchet MS" w:hAnsi="Trebuchet MS" w:cs="Arial"/>
                <w:sz w:val="24"/>
                <w:szCs w:val="24"/>
              </w:rPr>
              <w:t>2 327</w:t>
            </w:r>
          </w:p>
        </w:tc>
        <w:tc>
          <w:tcPr>
            <w:tcW w:w="1368" w:type="dxa"/>
            <w:tcBorders>
              <w:top w:val="single" w:sz="4" w:space="0" w:color="000000"/>
              <w:left w:val="single" w:sz="4" w:space="0" w:color="000000"/>
              <w:bottom w:val="single" w:sz="4" w:space="0" w:color="000000"/>
              <w:right w:val="nil"/>
            </w:tcBorders>
            <w:vAlign w:val="center"/>
          </w:tcPr>
          <w:p w:rsidR="008C6C1F" w:rsidRPr="003E7C3D" w:rsidRDefault="008C6C1F" w:rsidP="001E0B1E">
            <w:pPr>
              <w:keepNext/>
              <w:keepLines/>
              <w:suppressAutoHyphens/>
              <w:spacing w:before="0"/>
              <w:rPr>
                <w:rFonts w:ascii="Trebuchet MS" w:hAnsi="Trebuchet MS" w:cs="Arial"/>
                <w:kern w:val="2"/>
                <w:sz w:val="24"/>
                <w:szCs w:val="24"/>
              </w:rPr>
            </w:pPr>
            <w:r w:rsidRPr="003E7C3D">
              <w:rPr>
                <w:rFonts w:ascii="Trebuchet MS" w:hAnsi="Trebuchet MS" w:cs="Arial"/>
                <w:sz w:val="24"/>
                <w:szCs w:val="24"/>
              </w:rPr>
              <w:t>Vidin</w:t>
            </w:r>
          </w:p>
        </w:tc>
        <w:tc>
          <w:tcPr>
            <w:tcW w:w="864" w:type="dxa"/>
            <w:tcBorders>
              <w:top w:val="single" w:sz="4" w:space="0" w:color="000000"/>
              <w:left w:val="single" w:sz="4" w:space="0" w:color="000000"/>
              <w:bottom w:val="single" w:sz="4" w:space="0" w:color="000000"/>
              <w:right w:val="nil"/>
            </w:tcBorders>
            <w:vAlign w:val="center"/>
          </w:tcPr>
          <w:p w:rsidR="008C6C1F" w:rsidRPr="003E7C3D" w:rsidRDefault="008C6C1F" w:rsidP="001E0B1E">
            <w:pPr>
              <w:keepNext/>
              <w:keepLines/>
              <w:suppressAutoHyphens/>
              <w:spacing w:before="0"/>
              <w:jc w:val="right"/>
              <w:rPr>
                <w:rFonts w:ascii="Trebuchet MS" w:hAnsi="Trebuchet MS" w:cs="Arial"/>
                <w:kern w:val="2"/>
                <w:sz w:val="24"/>
                <w:szCs w:val="24"/>
              </w:rPr>
            </w:pPr>
            <w:r w:rsidRPr="003E7C3D">
              <w:rPr>
                <w:rFonts w:ascii="Trebuchet MS" w:hAnsi="Trebuchet MS" w:cs="Arial"/>
                <w:sz w:val="24"/>
                <w:szCs w:val="24"/>
              </w:rPr>
              <w:t>611</w:t>
            </w:r>
          </w:p>
        </w:tc>
        <w:tc>
          <w:tcPr>
            <w:tcW w:w="852" w:type="dxa"/>
            <w:tcBorders>
              <w:top w:val="single" w:sz="4" w:space="0" w:color="000000"/>
              <w:left w:val="single" w:sz="4" w:space="0" w:color="000000"/>
              <w:bottom w:val="single" w:sz="4" w:space="0" w:color="000000"/>
              <w:right w:val="nil"/>
            </w:tcBorders>
            <w:vAlign w:val="center"/>
          </w:tcPr>
          <w:p w:rsidR="008C6C1F" w:rsidRPr="003E7C3D" w:rsidRDefault="008C6C1F" w:rsidP="001E0B1E">
            <w:pPr>
              <w:keepNext/>
              <w:keepLines/>
              <w:suppressAutoHyphens/>
              <w:spacing w:before="0"/>
              <w:jc w:val="right"/>
              <w:rPr>
                <w:rFonts w:ascii="Trebuchet MS" w:hAnsi="Trebuchet MS" w:cs="Arial"/>
                <w:kern w:val="2"/>
                <w:sz w:val="24"/>
                <w:szCs w:val="24"/>
              </w:rPr>
            </w:pPr>
            <w:r w:rsidRPr="003E7C3D">
              <w:rPr>
                <w:rFonts w:ascii="Trebuchet MS" w:hAnsi="Trebuchet MS" w:cs="Arial"/>
                <w:sz w:val="24"/>
                <w:szCs w:val="24"/>
              </w:rPr>
              <w:t>611</w:t>
            </w:r>
          </w:p>
        </w:tc>
        <w:tc>
          <w:tcPr>
            <w:tcW w:w="851" w:type="dxa"/>
            <w:tcBorders>
              <w:top w:val="single" w:sz="4" w:space="0" w:color="000000"/>
              <w:left w:val="single" w:sz="4" w:space="0" w:color="000000"/>
              <w:bottom w:val="single" w:sz="4" w:space="0" w:color="000000"/>
              <w:right w:val="single" w:sz="4" w:space="0" w:color="000000"/>
            </w:tcBorders>
            <w:vAlign w:val="center"/>
          </w:tcPr>
          <w:p w:rsidR="008C6C1F" w:rsidRPr="003E7C3D" w:rsidRDefault="008C6C1F" w:rsidP="001E0B1E">
            <w:pPr>
              <w:keepNext/>
              <w:keepLines/>
              <w:suppressAutoHyphens/>
              <w:spacing w:before="0"/>
              <w:jc w:val="right"/>
              <w:rPr>
                <w:rFonts w:ascii="Trebuchet MS" w:hAnsi="Trebuchet MS" w:cs="Arial"/>
                <w:kern w:val="2"/>
                <w:sz w:val="24"/>
                <w:szCs w:val="24"/>
              </w:rPr>
            </w:pPr>
            <w:r w:rsidRPr="003E7C3D">
              <w:rPr>
                <w:rFonts w:ascii="Trebuchet MS" w:hAnsi="Trebuchet MS" w:cs="Arial"/>
                <w:sz w:val="24"/>
                <w:szCs w:val="24"/>
              </w:rPr>
              <w:t>611</w:t>
            </w:r>
          </w:p>
        </w:tc>
        <w:tc>
          <w:tcPr>
            <w:tcW w:w="852" w:type="dxa"/>
            <w:tcBorders>
              <w:top w:val="single" w:sz="4" w:space="0" w:color="000000"/>
              <w:left w:val="single" w:sz="4" w:space="0" w:color="000000"/>
              <w:bottom w:val="single" w:sz="4" w:space="0" w:color="000000"/>
              <w:right w:val="single" w:sz="4" w:space="0" w:color="000000"/>
            </w:tcBorders>
            <w:vAlign w:val="center"/>
          </w:tcPr>
          <w:p w:rsidR="008C6C1F" w:rsidRPr="003E7C3D" w:rsidRDefault="008C6C1F" w:rsidP="001E0B1E">
            <w:pPr>
              <w:keepNext/>
              <w:keepLines/>
              <w:suppressAutoHyphens/>
              <w:spacing w:before="0"/>
              <w:jc w:val="right"/>
              <w:rPr>
                <w:rFonts w:ascii="Trebuchet MS" w:hAnsi="Trebuchet MS" w:cs="Arial"/>
                <w:kern w:val="2"/>
                <w:sz w:val="24"/>
                <w:szCs w:val="24"/>
              </w:rPr>
            </w:pPr>
            <w:r w:rsidRPr="003E7C3D">
              <w:rPr>
                <w:rFonts w:ascii="Trebuchet MS" w:hAnsi="Trebuchet MS" w:cs="Arial"/>
                <w:sz w:val="24"/>
                <w:szCs w:val="24"/>
              </w:rPr>
              <w:t>611</w:t>
            </w:r>
          </w:p>
        </w:tc>
      </w:tr>
      <w:tr w:rsidR="008C6C1F" w:rsidRPr="003E7C3D" w:rsidTr="00402792">
        <w:trPr>
          <w:trHeight w:val="255"/>
          <w:jc w:val="center"/>
        </w:trPr>
        <w:tc>
          <w:tcPr>
            <w:tcW w:w="1276" w:type="dxa"/>
            <w:tcBorders>
              <w:top w:val="single" w:sz="4" w:space="0" w:color="000000"/>
              <w:left w:val="single" w:sz="4" w:space="0" w:color="000000"/>
              <w:bottom w:val="single" w:sz="4" w:space="0" w:color="000000"/>
              <w:right w:val="nil"/>
            </w:tcBorders>
            <w:vAlign w:val="center"/>
          </w:tcPr>
          <w:p w:rsidR="008C6C1F" w:rsidRPr="003E7C3D" w:rsidRDefault="008C6C1F" w:rsidP="001E0B1E">
            <w:pPr>
              <w:suppressAutoHyphens/>
              <w:spacing w:before="0"/>
              <w:rPr>
                <w:rFonts w:ascii="Trebuchet MS" w:hAnsi="Trebuchet MS" w:cs="Arial"/>
                <w:kern w:val="2"/>
                <w:sz w:val="24"/>
                <w:szCs w:val="24"/>
              </w:rPr>
            </w:pPr>
            <w:r w:rsidRPr="003E7C3D">
              <w:rPr>
                <w:rFonts w:ascii="Trebuchet MS" w:hAnsi="Trebuchet MS" w:cs="Arial"/>
                <w:sz w:val="24"/>
                <w:szCs w:val="24"/>
              </w:rPr>
              <w:t>Călăraşi</w:t>
            </w:r>
          </w:p>
        </w:tc>
        <w:tc>
          <w:tcPr>
            <w:tcW w:w="851" w:type="dxa"/>
            <w:tcBorders>
              <w:top w:val="single" w:sz="4" w:space="0" w:color="000000"/>
              <w:left w:val="single" w:sz="4" w:space="0" w:color="000000"/>
              <w:bottom w:val="single" w:sz="4" w:space="0" w:color="000000"/>
              <w:right w:val="nil"/>
            </w:tcBorders>
            <w:vAlign w:val="center"/>
          </w:tcPr>
          <w:p w:rsidR="008C6C1F" w:rsidRPr="003E7C3D" w:rsidRDefault="008C6C1F" w:rsidP="001E0B1E">
            <w:pPr>
              <w:keepNext/>
              <w:keepLines/>
              <w:suppressAutoHyphens/>
              <w:spacing w:before="0"/>
              <w:jc w:val="right"/>
              <w:rPr>
                <w:rFonts w:ascii="Trebuchet MS" w:hAnsi="Trebuchet MS" w:cs="Arial"/>
                <w:kern w:val="2"/>
                <w:sz w:val="24"/>
                <w:szCs w:val="24"/>
              </w:rPr>
            </w:pPr>
            <w:r w:rsidRPr="003E7C3D">
              <w:rPr>
                <w:rFonts w:ascii="Trebuchet MS" w:hAnsi="Trebuchet MS" w:cs="Arial"/>
                <w:sz w:val="24"/>
                <w:szCs w:val="24"/>
              </w:rPr>
              <w:t>1 348</w:t>
            </w:r>
          </w:p>
        </w:tc>
        <w:tc>
          <w:tcPr>
            <w:tcW w:w="850" w:type="dxa"/>
            <w:tcBorders>
              <w:top w:val="single" w:sz="4" w:space="0" w:color="000000"/>
              <w:left w:val="single" w:sz="4" w:space="0" w:color="000000"/>
              <w:bottom w:val="single" w:sz="4" w:space="0" w:color="000000"/>
              <w:right w:val="nil"/>
            </w:tcBorders>
            <w:vAlign w:val="center"/>
          </w:tcPr>
          <w:p w:rsidR="008C6C1F" w:rsidRPr="003E7C3D" w:rsidRDefault="008C6C1F" w:rsidP="001E0B1E">
            <w:pPr>
              <w:keepNext/>
              <w:keepLines/>
              <w:suppressAutoHyphens/>
              <w:spacing w:before="0"/>
              <w:jc w:val="right"/>
              <w:rPr>
                <w:rFonts w:ascii="Trebuchet MS" w:hAnsi="Trebuchet MS" w:cs="Arial"/>
                <w:kern w:val="2"/>
                <w:sz w:val="24"/>
                <w:szCs w:val="24"/>
              </w:rPr>
            </w:pPr>
            <w:r w:rsidRPr="003E7C3D">
              <w:rPr>
                <w:rFonts w:ascii="Trebuchet MS" w:hAnsi="Trebuchet MS" w:cs="Arial"/>
                <w:sz w:val="24"/>
                <w:szCs w:val="24"/>
              </w:rPr>
              <w:t>1 317</w:t>
            </w:r>
          </w:p>
        </w:tc>
        <w:tc>
          <w:tcPr>
            <w:tcW w:w="852" w:type="dxa"/>
            <w:tcBorders>
              <w:top w:val="single" w:sz="4" w:space="0" w:color="000000"/>
              <w:left w:val="single" w:sz="4" w:space="0" w:color="000000"/>
              <w:bottom w:val="single" w:sz="4" w:space="0" w:color="000000"/>
              <w:right w:val="nil"/>
            </w:tcBorders>
            <w:vAlign w:val="center"/>
          </w:tcPr>
          <w:p w:rsidR="008C6C1F" w:rsidRPr="003E7C3D" w:rsidRDefault="008C6C1F" w:rsidP="001E0B1E">
            <w:pPr>
              <w:keepNext/>
              <w:keepLines/>
              <w:suppressAutoHyphens/>
              <w:spacing w:before="0"/>
              <w:jc w:val="right"/>
              <w:rPr>
                <w:rFonts w:ascii="Trebuchet MS" w:hAnsi="Trebuchet MS" w:cs="Arial"/>
                <w:kern w:val="2"/>
                <w:sz w:val="24"/>
                <w:szCs w:val="24"/>
              </w:rPr>
            </w:pPr>
            <w:r w:rsidRPr="003E7C3D">
              <w:rPr>
                <w:rFonts w:ascii="Trebuchet MS" w:hAnsi="Trebuchet MS" w:cs="Arial"/>
                <w:sz w:val="24"/>
                <w:szCs w:val="24"/>
              </w:rPr>
              <w:t>1 318</w:t>
            </w:r>
          </w:p>
        </w:tc>
        <w:tc>
          <w:tcPr>
            <w:tcW w:w="954" w:type="dxa"/>
            <w:tcBorders>
              <w:top w:val="single" w:sz="4" w:space="0" w:color="000000"/>
              <w:left w:val="single" w:sz="4" w:space="0" w:color="000000"/>
              <w:bottom w:val="single" w:sz="4" w:space="0" w:color="000000"/>
              <w:right w:val="single" w:sz="4" w:space="0" w:color="000000"/>
            </w:tcBorders>
            <w:vAlign w:val="center"/>
          </w:tcPr>
          <w:p w:rsidR="008C6C1F" w:rsidRPr="003E7C3D" w:rsidRDefault="008C6C1F" w:rsidP="001E0B1E">
            <w:pPr>
              <w:keepNext/>
              <w:keepLines/>
              <w:suppressAutoHyphens/>
              <w:spacing w:before="0"/>
              <w:jc w:val="right"/>
              <w:rPr>
                <w:rFonts w:ascii="Trebuchet MS" w:hAnsi="Trebuchet MS" w:cs="Arial"/>
                <w:kern w:val="2"/>
                <w:sz w:val="24"/>
                <w:szCs w:val="24"/>
              </w:rPr>
            </w:pPr>
            <w:r w:rsidRPr="003E7C3D">
              <w:rPr>
                <w:rFonts w:ascii="Trebuchet MS" w:hAnsi="Trebuchet MS" w:cs="Arial"/>
                <w:sz w:val="24"/>
                <w:szCs w:val="24"/>
              </w:rPr>
              <w:t>1 324</w:t>
            </w:r>
          </w:p>
        </w:tc>
        <w:tc>
          <w:tcPr>
            <w:tcW w:w="1368" w:type="dxa"/>
            <w:tcBorders>
              <w:top w:val="single" w:sz="4" w:space="0" w:color="000000"/>
              <w:left w:val="single" w:sz="4" w:space="0" w:color="000000"/>
              <w:bottom w:val="single" w:sz="4" w:space="0" w:color="000000"/>
              <w:right w:val="nil"/>
            </w:tcBorders>
            <w:vAlign w:val="center"/>
          </w:tcPr>
          <w:p w:rsidR="008C6C1F" w:rsidRPr="003E7C3D" w:rsidRDefault="008C6C1F" w:rsidP="001E0B1E">
            <w:pPr>
              <w:keepNext/>
              <w:keepLines/>
              <w:suppressAutoHyphens/>
              <w:spacing w:before="0"/>
              <w:rPr>
                <w:rFonts w:ascii="Trebuchet MS" w:hAnsi="Trebuchet MS" w:cs="Arial"/>
                <w:kern w:val="2"/>
                <w:sz w:val="24"/>
                <w:szCs w:val="24"/>
              </w:rPr>
            </w:pPr>
            <w:r w:rsidRPr="003E7C3D">
              <w:rPr>
                <w:rFonts w:ascii="Trebuchet MS" w:hAnsi="Trebuchet MS" w:cs="Arial"/>
                <w:sz w:val="24"/>
                <w:szCs w:val="24"/>
              </w:rPr>
              <w:t>Vratsa</w:t>
            </w:r>
          </w:p>
        </w:tc>
        <w:tc>
          <w:tcPr>
            <w:tcW w:w="864" w:type="dxa"/>
            <w:tcBorders>
              <w:top w:val="single" w:sz="4" w:space="0" w:color="000000"/>
              <w:left w:val="single" w:sz="4" w:space="0" w:color="000000"/>
              <w:bottom w:val="single" w:sz="4" w:space="0" w:color="000000"/>
              <w:right w:val="nil"/>
            </w:tcBorders>
            <w:vAlign w:val="center"/>
          </w:tcPr>
          <w:p w:rsidR="008C6C1F" w:rsidRPr="003E7C3D" w:rsidRDefault="008C6C1F" w:rsidP="001E0B1E">
            <w:pPr>
              <w:keepNext/>
              <w:keepLines/>
              <w:suppressAutoHyphens/>
              <w:spacing w:before="0"/>
              <w:jc w:val="right"/>
              <w:rPr>
                <w:rFonts w:ascii="Trebuchet MS" w:hAnsi="Trebuchet MS" w:cs="Arial"/>
                <w:kern w:val="2"/>
                <w:sz w:val="24"/>
                <w:szCs w:val="24"/>
              </w:rPr>
            </w:pPr>
            <w:r w:rsidRPr="003E7C3D">
              <w:rPr>
                <w:rFonts w:ascii="Trebuchet MS" w:hAnsi="Trebuchet MS" w:cs="Arial"/>
                <w:sz w:val="24"/>
                <w:szCs w:val="24"/>
              </w:rPr>
              <w:t>634</w:t>
            </w:r>
          </w:p>
        </w:tc>
        <w:tc>
          <w:tcPr>
            <w:tcW w:w="852" w:type="dxa"/>
            <w:tcBorders>
              <w:top w:val="single" w:sz="4" w:space="0" w:color="000000"/>
              <w:left w:val="single" w:sz="4" w:space="0" w:color="000000"/>
              <w:bottom w:val="single" w:sz="4" w:space="0" w:color="000000"/>
              <w:right w:val="nil"/>
            </w:tcBorders>
            <w:vAlign w:val="center"/>
          </w:tcPr>
          <w:p w:rsidR="008C6C1F" w:rsidRPr="003E7C3D" w:rsidRDefault="008C6C1F" w:rsidP="001E0B1E">
            <w:pPr>
              <w:keepNext/>
              <w:keepLines/>
              <w:suppressAutoHyphens/>
              <w:spacing w:before="0"/>
              <w:jc w:val="right"/>
              <w:rPr>
                <w:rFonts w:ascii="Trebuchet MS" w:hAnsi="Trebuchet MS" w:cs="Arial"/>
                <w:kern w:val="2"/>
                <w:sz w:val="24"/>
                <w:szCs w:val="24"/>
              </w:rPr>
            </w:pPr>
            <w:r w:rsidRPr="003E7C3D">
              <w:rPr>
                <w:rFonts w:ascii="Trebuchet MS" w:hAnsi="Trebuchet MS" w:cs="Arial"/>
                <w:sz w:val="24"/>
                <w:szCs w:val="24"/>
              </w:rPr>
              <w:t>634</w:t>
            </w:r>
          </w:p>
        </w:tc>
        <w:tc>
          <w:tcPr>
            <w:tcW w:w="851" w:type="dxa"/>
            <w:tcBorders>
              <w:top w:val="single" w:sz="4" w:space="0" w:color="000000"/>
              <w:left w:val="single" w:sz="4" w:space="0" w:color="000000"/>
              <w:bottom w:val="single" w:sz="4" w:space="0" w:color="000000"/>
              <w:right w:val="single" w:sz="4" w:space="0" w:color="000000"/>
            </w:tcBorders>
            <w:vAlign w:val="center"/>
          </w:tcPr>
          <w:p w:rsidR="008C6C1F" w:rsidRPr="003E7C3D" w:rsidRDefault="008C6C1F" w:rsidP="001E0B1E">
            <w:pPr>
              <w:keepNext/>
              <w:keepLines/>
              <w:suppressAutoHyphens/>
              <w:spacing w:before="0"/>
              <w:jc w:val="right"/>
              <w:rPr>
                <w:rFonts w:ascii="Trebuchet MS" w:hAnsi="Trebuchet MS" w:cs="Arial"/>
                <w:kern w:val="2"/>
                <w:sz w:val="24"/>
                <w:szCs w:val="24"/>
              </w:rPr>
            </w:pPr>
            <w:r w:rsidRPr="003E7C3D">
              <w:rPr>
                <w:rFonts w:ascii="Trebuchet MS" w:hAnsi="Trebuchet MS" w:cs="Arial"/>
                <w:sz w:val="24"/>
                <w:szCs w:val="24"/>
              </w:rPr>
              <w:t>634</w:t>
            </w:r>
          </w:p>
        </w:tc>
        <w:tc>
          <w:tcPr>
            <w:tcW w:w="852" w:type="dxa"/>
            <w:tcBorders>
              <w:top w:val="single" w:sz="4" w:space="0" w:color="000000"/>
              <w:left w:val="single" w:sz="4" w:space="0" w:color="000000"/>
              <w:bottom w:val="single" w:sz="4" w:space="0" w:color="000000"/>
              <w:right w:val="single" w:sz="4" w:space="0" w:color="000000"/>
            </w:tcBorders>
            <w:vAlign w:val="center"/>
          </w:tcPr>
          <w:p w:rsidR="008C6C1F" w:rsidRPr="003E7C3D" w:rsidRDefault="008C6C1F" w:rsidP="001E0B1E">
            <w:pPr>
              <w:keepNext/>
              <w:keepLines/>
              <w:suppressAutoHyphens/>
              <w:spacing w:before="0"/>
              <w:jc w:val="right"/>
              <w:rPr>
                <w:rFonts w:ascii="Trebuchet MS" w:hAnsi="Trebuchet MS" w:cs="Arial"/>
                <w:kern w:val="2"/>
                <w:sz w:val="24"/>
                <w:szCs w:val="24"/>
              </w:rPr>
            </w:pPr>
            <w:r w:rsidRPr="003E7C3D">
              <w:rPr>
                <w:rFonts w:ascii="Trebuchet MS" w:hAnsi="Trebuchet MS" w:cs="Arial"/>
                <w:sz w:val="24"/>
                <w:szCs w:val="24"/>
              </w:rPr>
              <w:t>637</w:t>
            </w:r>
          </w:p>
        </w:tc>
      </w:tr>
      <w:tr w:rsidR="008C6C1F" w:rsidRPr="003E7C3D" w:rsidTr="00402792">
        <w:trPr>
          <w:trHeight w:val="255"/>
          <w:jc w:val="center"/>
        </w:trPr>
        <w:tc>
          <w:tcPr>
            <w:tcW w:w="1276" w:type="dxa"/>
            <w:tcBorders>
              <w:top w:val="single" w:sz="4" w:space="0" w:color="000000"/>
              <w:left w:val="single" w:sz="4" w:space="0" w:color="000000"/>
              <w:bottom w:val="single" w:sz="4" w:space="0" w:color="000000"/>
              <w:right w:val="nil"/>
            </w:tcBorders>
            <w:vAlign w:val="center"/>
          </w:tcPr>
          <w:p w:rsidR="008C6C1F" w:rsidRPr="003E7C3D" w:rsidRDefault="008C6C1F" w:rsidP="001E0B1E">
            <w:pPr>
              <w:suppressAutoHyphens/>
              <w:spacing w:before="0"/>
              <w:rPr>
                <w:rFonts w:ascii="Trebuchet MS" w:hAnsi="Trebuchet MS" w:cs="Arial"/>
                <w:kern w:val="2"/>
                <w:sz w:val="24"/>
                <w:szCs w:val="24"/>
              </w:rPr>
            </w:pPr>
            <w:r w:rsidRPr="003E7C3D">
              <w:rPr>
                <w:rFonts w:ascii="Trebuchet MS" w:hAnsi="Trebuchet MS" w:cs="Arial"/>
                <w:sz w:val="24"/>
                <w:szCs w:val="24"/>
              </w:rPr>
              <w:t>Giurgiu</w:t>
            </w:r>
          </w:p>
        </w:tc>
        <w:tc>
          <w:tcPr>
            <w:tcW w:w="851" w:type="dxa"/>
            <w:tcBorders>
              <w:top w:val="single" w:sz="4" w:space="0" w:color="000000"/>
              <w:left w:val="single" w:sz="4" w:space="0" w:color="000000"/>
              <w:bottom w:val="single" w:sz="4" w:space="0" w:color="000000"/>
              <w:right w:val="nil"/>
            </w:tcBorders>
            <w:vAlign w:val="center"/>
          </w:tcPr>
          <w:p w:rsidR="008C6C1F" w:rsidRPr="003E7C3D" w:rsidRDefault="008C6C1F" w:rsidP="001E0B1E">
            <w:pPr>
              <w:keepNext/>
              <w:keepLines/>
              <w:suppressAutoHyphens/>
              <w:spacing w:before="0"/>
              <w:jc w:val="right"/>
              <w:rPr>
                <w:rFonts w:ascii="Trebuchet MS" w:hAnsi="Trebuchet MS" w:cs="Arial"/>
                <w:kern w:val="2"/>
                <w:sz w:val="24"/>
                <w:szCs w:val="24"/>
              </w:rPr>
            </w:pPr>
            <w:r w:rsidRPr="003E7C3D">
              <w:rPr>
                <w:rFonts w:ascii="Trebuchet MS" w:hAnsi="Trebuchet MS" w:cs="Arial"/>
                <w:sz w:val="24"/>
                <w:szCs w:val="24"/>
              </w:rPr>
              <w:t>1 139</w:t>
            </w:r>
          </w:p>
        </w:tc>
        <w:tc>
          <w:tcPr>
            <w:tcW w:w="850" w:type="dxa"/>
            <w:tcBorders>
              <w:top w:val="single" w:sz="4" w:space="0" w:color="000000"/>
              <w:left w:val="single" w:sz="4" w:space="0" w:color="000000"/>
              <w:bottom w:val="single" w:sz="4" w:space="0" w:color="000000"/>
              <w:right w:val="nil"/>
            </w:tcBorders>
            <w:vAlign w:val="center"/>
          </w:tcPr>
          <w:p w:rsidR="008C6C1F" w:rsidRPr="003E7C3D" w:rsidRDefault="008C6C1F" w:rsidP="001E0B1E">
            <w:pPr>
              <w:keepNext/>
              <w:keepLines/>
              <w:suppressAutoHyphens/>
              <w:spacing w:before="0"/>
              <w:jc w:val="right"/>
              <w:rPr>
                <w:rFonts w:ascii="Trebuchet MS" w:hAnsi="Trebuchet MS" w:cs="Arial"/>
                <w:kern w:val="2"/>
                <w:sz w:val="24"/>
                <w:szCs w:val="24"/>
              </w:rPr>
            </w:pPr>
            <w:r w:rsidRPr="003E7C3D">
              <w:rPr>
                <w:rFonts w:ascii="Trebuchet MS" w:hAnsi="Trebuchet MS" w:cs="Arial"/>
                <w:sz w:val="24"/>
                <w:szCs w:val="24"/>
              </w:rPr>
              <w:t>1 139</w:t>
            </w:r>
          </w:p>
        </w:tc>
        <w:tc>
          <w:tcPr>
            <w:tcW w:w="852" w:type="dxa"/>
            <w:tcBorders>
              <w:top w:val="single" w:sz="4" w:space="0" w:color="000000"/>
              <w:left w:val="single" w:sz="4" w:space="0" w:color="000000"/>
              <w:bottom w:val="single" w:sz="4" w:space="0" w:color="000000"/>
              <w:right w:val="nil"/>
            </w:tcBorders>
            <w:vAlign w:val="center"/>
          </w:tcPr>
          <w:p w:rsidR="008C6C1F" w:rsidRPr="003E7C3D" w:rsidRDefault="008C6C1F" w:rsidP="001E0B1E">
            <w:pPr>
              <w:keepNext/>
              <w:keepLines/>
              <w:suppressAutoHyphens/>
              <w:spacing w:before="0"/>
              <w:jc w:val="right"/>
              <w:rPr>
                <w:rFonts w:ascii="Trebuchet MS" w:hAnsi="Trebuchet MS" w:cs="Arial"/>
                <w:kern w:val="2"/>
                <w:sz w:val="24"/>
                <w:szCs w:val="24"/>
              </w:rPr>
            </w:pPr>
            <w:r w:rsidRPr="003E7C3D">
              <w:rPr>
                <w:rFonts w:ascii="Trebuchet MS" w:hAnsi="Trebuchet MS" w:cs="Arial"/>
                <w:sz w:val="24"/>
                <w:szCs w:val="24"/>
              </w:rPr>
              <w:t>1 143</w:t>
            </w:r>
          </w:p>
        </w:tc>
        <w:tc>
          <w:tcPr>
            <w:tcW w:w="954" w:type="dxa"/>
            <w:tcBorders>
              <w:top w:val="single" w:sz="4" w:space="0" w:color="000000"/>
              <w:left w:val="single" w:sz="4" w:space="0" w:color="000000"/>
              <w:bottom w:val="single" w:sz="4" w:space="0" w:color="000000"/>
              <w:right w:val="single" w:sz="4" w:space="0" w:color="000000"/>
            </w:tcBorders>
            <w:vAlign w:val="center"/>
          </w:tcPr>
          <w:p w:rsidR="008C6C1F" w:rsidRPr="003E7C3D" w:rsidRDefault="008C6C1F" w:rsidP="001E0B1E">
            <w:pPr>
              <w:keepNext/>
              <w:keepLines/>
              <w:suppressAutoHyphens/>
              <w:spacing w:before="0"/>
              <w:jc w:val="right"/>
              <w:rPr>
                <w:rFonts w:ascii="Trebuchet MS" w:hAnsi="Trebuchet MS" w:cs="Arial"/>
                <w:kern w:val="2"/>
                <w:sz w:val="24"/>
                <w:szCs w:val="24"/>
              </w:rPr>
            </w:pPr>
            <w:r w:rsidRPr="003E7C3D">
              <w:rPr>
                <w:rFonts w:ascii="Trebuchet MS" w:hAnsi="Trebuchet MS" w:cs="Arial"/>
                <w:sz w:val="24"/>
                <w:szCs w:val="24"/>
              </w:rPr>
              <w:t>1 156</w:t>
            </w:r>
          </w:p>
        </w:tc>
        <w:tc>
          <w:tcPr>
            <w:tcW w:w="1368" w:type="dxa"/>
            <w:tcBorders>
              <w:top w:val="single" w:sz="4" w:space="0" w:color="000000"/>
              <w:left w:val="single" w:sz="4" w:space="0" w:color="000000"/>
              <w:bottom w:val="single" w:sz="4" w:space="0" w:color="000000"/>
              <w:right w:val="nil"/>
            </w:tcBorders>
            <w:vAlign w:val="center"/>
          </w:tcPr>
          <w:p w:rsidR="008C6C1F" w:rsidRPr="003E7C3D" w:rsidRDefault="008C6C1F" w:rsidP="001E0B1E">
            <w:pPr>
              <w:keepNext/>
              <w:keepLines/>
              <w:suppressAutoHyphens/>
              <w:spacing w:before="0"/>
              <w:rPr>
                <w:rFonts w:ascii="Trebuchet MS" w:hAnsi="Trebuchet MS" w:cs="Arial"/>
                <w:kern w:val="2"/>
                <w:sz w:val="24"/>
                <w:szCs w:val="24"/>
              </w:rPr>
            </w:pPr>
            <w:r w:rsidRPr="003E7C3D">
              <w:rPr>
                <w:rFonts w:ascii="Trebuchet MS" w:hAnsi="Trebuchet MS" w:cs="Arial"/>
                <w:sz w:val="24"/>
                <w:szCs w:val="24"/>
              </w:rPr>
              <w:t>Montana</w:t>
            </w:r>
          </w:p>
        </w:tc>
        <w:tc>
          <w:tcPr>
            <w:tcW w:w="864" w:type="dxa"/>
            <w:tcBorders>
              <w:top w:val="single" w:sz="4" w:space="0" w:color="000000"/>
              <w:left w:val="single" w:sz="4" w:space="0" w:color="000000"/>
              <w:bottom w:val="single" w:sz="4" w:space="0" w:color="000000"/>
              <w:right w:val="nil"/>
            </w:tcBorders>
            <w:vAlign w:val="center"/>
          </w:tcPr>
          <w:p w:rsidR="008C6C1F" w:rsidRPr="003E7C3D" w:rsidRDefault="008C6C1F" w:rsidP="001E0B1E">
            <w:pPr>
              <w:keepNext/>
              <w:keepLines/>
              <w:suppressAutoHyphens/>
              <w:spacing w:before="0"/>
              <w:jc w:val="right"/>
              <w:rPr>
                <w:rFonts w:ascii="Trebuchet MS" w:hAnsi="Trebuchet MS" w:cs="Arial"/>
                <w:kern w:val="2"/>
                <w:sz w:val="24"/>
                <w:szCs w:val="24"/>
              </w:rPr>
            </w:pPr>
            <w:r w:rsidRPr="003E7C3D">
              <w:rPr>
                <w:rFonts w:ascii="Trebuchet MS" w:hAnsi="Trebuchet MS" w:cs="Arial"/>
                <w:sz w:val="24"/>
                <w:szCs w:val="24"/>
              </w:rPr>
              <w:t>602</w:t>
            </w:r>
          </w:p>
        </w:tc>
        <w:tc>
          <w:tcPr>
            <w:tcW w:w="852" w:type="dxa"/>
            <w:tcBorders>
              <w:top w:val="single" w:sz="4" w:space="0" w:color="000000"/>
              <w:left w:val="single" w:sz="4" w:space="0" w:color="000000"/>
              <w:bottom w:val="single" w:sz="4" w:space="0" w:color="000000"/>
              <w:right w:val="nil"/>
            </w:tcBorders>
            <w:vAlign w:val="center"/>
          </w:tcPr>
          <w:p w:rsidR="008C6C1F" w:rsidRPr="003E7C3D" w:rsidRDefault="008C6C1F" w:rsidP="001E0B1E">
            <w:pPr>
              <w:keepNext/>
              <w:keepLines/>
              <w:suppressAutoHyphens/>
              <w:spacing w:before="0"/>
              <w:jc w:val="right"/>
              <w:rPr>
                <w:rFonts w:ascii="Trebuchet MS" w:hAnsi="Trebuchet MS" w:cs="Arial"/>
                <w:kern w:val="2"/>
                <w:sz w:val="24"/>
                <w:szCs w:val="24"/>
              </w:rPr>
            </w:pPr>
            <w:r w:rsidRPr="003E7C3D">
              <w:rPr>
                <w:rFonts w:ascii="Trebuchet MS" w:hAnsi="Trebuchet MS" w:cs="Arial"/>
                <w:sz w:val="24"/>
                <w:szCs w:val="24"/>
              </w:rPr>
              <w:t>602</w:t>
            </w:r>
          </w:p>
        </w:tc>
        <w:tc>
          <w:tcPr>
            <w:tcW w:w="851" w:type="dxa"/>
            <w:tcBorders>
              <w:top w:val="single" w:sz="4" w:space="0" w:color="000000"/>
              <w:left w:val="single" w:sz="4" w:space="0" w:color="000000"/>
              <w:bottom w:val="single" w:sz="4" w:space="0" w:color="000000"/>
              <w:right w:val="single" w:sz="4" w:space="0" w:color="000000"/>
            </w:tcBorders>
            <w:vAlign w:val="center"/>
          </w:tcPr>
          <w:p w:rsidR="008C6C1F" w:rsidRPr="003E7C3D" w:rsidRDefault="008C6C1F" w:rsidP="001E0B1E">
            <w:pPr>
              <w:keepNext/>
              <w:keepLines/>
              <w:suppressAutoHyphens/>
              <w:spacing w:before="0"/>
              <w:jc w:val="right"/>
              <w:rPr>
                <w:rFonts w:ascii="Trebuchet MS" w:hAnsi="Trebuchet MS" w:cs="Arial"/>
                <w:kern w:val="2"/>
                <w:sz w:val="24"/>
                <w:szCs w:val="24"/>
              </w:rPr>
            </w:pPr>
            <w:r w:rsidRPr="003E7C3D">
              <w:rPr>
                <w:rFonts w:ascii="Trebuchet MS" w:hAnsi="Trebuchet MS" w:cs="Arial"/>
                <w:sz w:val="24"/>
                <w:szCs w:val="24"/>
              </w:rPr>
              <w:t>602</w:t>
            </w:r>
          </w:p>
        </w:tc>
        <w:tc>
          <w:tcPr>
            <w:tcW w:w="852" w:type="dxa"/>
            <w:tcBorders>
              <w:top w:val="single" w:sz="4" w:space="0" w:color="000000"/>
              <w:left w:val="single" w:sz="4" w:space="0" w:color="000000"/>
              <w:bottom w:val="single" w:sz="4" w:space="0" w:color="000000"/>
              <w:right w:val="single" w:sz="4" w:space="0" w:color="000000"/>
            </w:tcBorders>
            <w:vAlign w:val="center"/>
          </w:tcPr>
          <w:p w:rsidR="008C6C1F" w:rsidRPr="003E7C3D" w:rsidRDefault="008C6C1F" w:rsidP="001E0B1E">
            <w:pPr>
              <w:keepNext/>
              <w:keepLines/>
              <w:suppressAutoHyphens/>
              <w:spacing w:before="0"/>
              <w:jc w:val="right"/>
              <w:rPr>
                <w:rFonts w:ascii="Trebuchet MS" w:hAnsi="Trebuchet MS" w:cs="Arial"/>
                <w:kern w:val="2"/>
                <w:sz w:val="24"/>
                <w:szCs w:val="24"/>
              </w:rPr>
            </w:pPr>
            <w:r w:rsidRPr="003E7C3D">
              <w:rPr>
                <w:rFonts w:ascii="Trebuchet MS" w:hAnsi="Trebuchet MS" w:cs="Arial"/>
                <w:sz w:val="24"/>
                <w:szCs w:val="24"/>
              </w:rPr>
              <w:t>603</w:t>
            </w:r>
          </w:p>
        </w:tc>
      </w:tr>
      <w:tr w:rsidR="008C6C1F" w:rsidRPr="003E7C3D" w:rsidTr="00402792">
        <w:trPr>
          <w:trHeight w:val="255"/>
          <w:jc w:val="center"/>
        </w:trPr>
        <w:tc>
          <w:tcPr>
            <w:tcW w:w="1276" w:type="dxa"/>
            <w:tcBorders>
              <w:top w:val="single" w:sz="4" w:space="0" w:color="000000"/>
              <w:left w:val="single" w:sz="4" w:space="0" w:color="000000"/>
              <w:bottom w:val="single" w:sz="4" w:space="0" w:color="000000"/>
              <w:right w:val="nil"/>
            </w:tcBorders>
            <w:vAlign w:val="center"/>
          </w:tcPr>
          <w:p w:rsidR="008C6C1F" w:rsidRPr="003E7C3D" w:rsidRDefault="008C6C1F" w:rsidP="001E0B1E">
            <w:pPr>
              <w:suppressAutoHyphens/>
              <w:spacing w:before="0"/>
              <w:rPr>
                <w:rFonts w:ascii="Trebuchet MS" w:hAnsi="Trebuchet MS" w:cs="Arial"/>
                <w:kern w:val="2"/>
                <w:sz w:val="24"/>
                <w:szCs w:val="24"/>
              </w:rPr>
            </w:pPr>
            <w:r w:rsidRPr="003E7C3D">
              <w:rPr>
                <w:rFonts w:ascii="Trebuchet MS" w:hAnsi="Trebuchet MS" w:cs="Arial"/>
                <w:sz w:val="24"/>
                <w:szCs w:val="24"/>
              </w:rPr>
              <w:t>Teleorman</w:t>
            </w:r>
          </w:p>
        </w:tc>
        <w:tc>
          <w:tcPr>
            <w:tcW w:w="851" w:type="dxa"/>
            <w:tcBorders>
              <w:top w:val="single" w:sz="4" w:space="0" w:color="000000"/>
              <w:left w:val="single" w:sz="4" w:space="0" w:color="000000"/>
              <w:bottom w:val="single" w:sz="4" w:space="0" w:color="000000"/>
              <w:right w:val="nil"/>
            </w:tcBorders>
            <w:vAlign w:val="center"/>
          </w:tcPr>
          <w:p w:rsidR="008C6C1F" w:rsidRPr="003E7C3D" w:rsidRDefault="008C6C1F" w:rsidP="001E0B1E">
            <w:pPr>
              <w:keepNext/>
              <w:keepLines/>
              <w:suppressAutoHyphens/>
              <w:spacing w:before="0"/>
              <w:jc w:val="right"/>
              <w:rPr>
                <w:rFonts w:ascii="Trebuchet MS" w:hAnsi="Trebuchet MS" w:cs="Arial"/>
                <w:kern w:val="2"/>
                <w:sz w:val="24"/>
                <w:szCs w:val="24"/>
              </w:rPr>
            </w:pPr>
            <w:r w:rsidRPr="003E7C3D">
              <w:rPr>
                <w:rFonts w:ascii="Trebuchet MS" w:hAnsi="Trebuchet MS" w:cs="Arial"/>
                <w:sz w:val="24"/>
                <w:szCs w:val="24"/>
              </w:rPr>
              <w:t>1 525</w:t>
            </w:r>
          </w:p>
        </w:tc>
        <w:tc>
          <w:tcPr>
            <w:tcW w:w="850" w:type="dxa"/>
            <w:tcBorders>
              <w:top w:val="single" w:sz="4" w:space="0" w:color="000000"/>
              <w:left w:val="single" w:sz="4" w:space="0" w:color="000000"/>
              <w:bottom w:val="single" w:sz="4" w:space="0" w:color="000000"/>
              <w:right w:val="nil"/>
            </w:tcBorders>
            <w:vAlign w:val="center"/>
          </w:tcPr>
          <w:p w:rsidR="008C6C1F" w:rsidRPr="003E7C3D" w:rsidRDefault="008C6C1F" w:rsidP="001E0B1E">
            <w:pPr>
              <w:keepNext/>
              <w:keepLines/>
              <w:suppressAutoHyphens/>
              <w:spacing w:before="0"/>
              <w:jc w:val="right"/>
              <w:rPr>
                <w:rFonts w:ascii="Trebuchet MS" w:hAnsi="Trebuchet MS" w:cs="Arial"/>
                <w:kern w:val="2"/>
                <w:sz w:val="24"/>
                <w:szCs w:val="24"/>
              </w:rPr>
            </w:pPr>
            <w:r w:rsidRPr="003E7C3D">
              <w:rPr>
                <w:rFonts w:ascii="Trebuchet MS" w:hAnsi="Trebuchet MS" w:cs="Arial"/>
                <w:sz w:val="24"/>
                <w:szCs w:val="24"/>
              </w:rPr>
              <w:t>1 525</w:t>
            </w:r>
          </w:p>
        </w:tc>
        <w:tc>
          <w:tcPr>
            <w:tcW w:w="852" w:type="dxa"/>
            <w:tcBorders>
              <w:top w:val="single" w:sz="4" w:space="0" w:color="000000"/>
              <w:left w:val="single" w:sz="4" w:space="0" w:color="000000"/>
              <w:bottom w:val="single" w:sz="4" w:space="0" w:color="000000"/>
              <w:right w:val="nil"/>
            </w:tcBorders>
            <w:vAlign w:val="center"/>
          </w:tcPr>
          <w:p w:rsidR="008C6C1F" w:rsidRPr="003E7C3D" w:rsidRDefault="008C6C1F" w:rsidP="001E0B1E">
            <w:pPr>
              <w:keepNext/>
              <w:keepLines/>
              <w:suppressAutoHyphens/>
              <w:spacing w:before="0"/>
              <w:jc w:val="right"/>
              <w:rPr>
                <w:rFonts w:ascii="Trebuchet MS" w:hAnsi="Trebuchet MS" w:cs="Arial"/>
                <w:kern w:val="2"/>
                <w:sz w:val="24"/>
                <w:szCs w:val="24"/>
              </w:rPr>
            </w:pPr>
            <w:r w:rsidRPr="003E7C3D">
              <w:rPr>
                <w:rFonts w:ascii="Trebuchet MS" w:hAnsi="Trebuchet MS" w:cs="Arial"/>
                <w:sz w:val="24"/>
                <w:szCs w:val="24"/>
              </w:rPr>
              <w:t>1 525</w:t>
            </w:r>
          </w:p>
        </w:tc>
        <w:tc>
          <w:tcPr>
            <w:tcW w:w="954" w:type="dxa"/>
            <w:tcBorders>
              <w:top w:val="single" w:sz="4" w:space="0" w:color="000000"/>
              <w:left w:val="single" w:sz="4" w:space="0" w:color="000000"/>
              <w:bottom w:val="single" w:sz="4" w:space="0" w:color="000000"/>
              <w:right w:val="single" w:sz="4" w:space="0" w:color="000000"/>
            </w:tcBorders>
            <w:vAlign w:val="center"/>
          </w:tcPr>
          <w:p w:rsidR="008C6C1F" w:rsidRPr="003E7C3D" w:rsidRDefault="008C6C1F" w:rsidP="001E0B1E">
            <w:pPr>
              <w:keepNext/>
              <w:keepLines/>
              <w:suppressAutoHyphens/>
              <w:spacing w:before="0"/>
              <w:jc w:val="right"/>
              <w:rPr>
                <w:rFonts w:ascii="Trebuchet MS" w:hAnsi="Trebuchet MS" w:cs="Arial"/>
                <w:kern w:val="2"/>
                <w:sz w:val="24"/>
                <w:szCs w:val="24"/>
              </w:rPr>
            </w:pPr>
            <w:r w:rsidRPr="003E7C3D">
              <w:rPr>
                <w:rFonts w:ascii="Trebuchet MS" w:hAnsi="Trebuchet MS" w:cs="Arial"/>
                <w:sz w:val="24"/>
                <w:szCs w:val="24"/>
              </w:rPr>
              <w:t>1 525</w:t>
            </w:r>
          </w:p>
        </w:tc>
        <w:tc>
          <w:tcPr>
            <w:tcW w:w="1368" w:type="dxa"/>
            <w:tcBorders>
              <w:top w:val="single" w:sz="4" w:space="0" w:color="000000"/>
              <w:left w:val="single" w:sz="4" w:space="0" w:color="000000"/>
              <w:bottom w:val="single" w:sz="4" w:space="0" w:color="000000"/>
              <w:right w:val="nil"/>
            </w:tcBorders>
            <w:vAlign w:val="center"/>
          </w:tcPr>
          <w:p w:rsidR="008C6C1F" w:rsidRPr="003E7C3D" w:rsidRDefault="008C6C1F" w:rsidP="001E0B1E">
            <w:pPr>
              <w:keepNext/>
              <w:keepLines/>
              <w:suppressAutoHyphens/>
              <w:spacing w:before="0"/>
              <w:rPr>
                <w:rFonts w:ascii="Trebuchet MS" w:hAnsi="Trebuchet MS" w:cs="Arial"/>
                <w:kern w:val="2"/>
                <w:sz w:val="24"/>
                <w:szCs w:val="24"/>
              </w:rPr>
            </w:pPr>
            <w:r w:rsidRPr="003E7C3D">
              <w:rPr>
                <w:rFonts w:ascii="Trebuchet MS" w:hAnsi="Trebuchet MS" w:cs="Arial"/>
                <w:sz w:val="24"/>
                <w:szCs w:val="24"/>
              </w:rPr>
              <w:t>Pleven</w:t>
            </w:r>
          </w:p>
        </w:tc>
        <w:tc>
          <w:tcPr>
            <w:tcW w:w="864" w:type="dxa"/>
            <w:tcBorders>
              <w:top w:val="single" w:sz="4" w:space="0" w:color="000000"/>
              <w:left w:val="single" w:sz="4" w:space="0" w:color="000000"/>
              <w:bottom w:val="single" w:sz="4" w:space="0" w:color="000000"/>
              <w:right w:val="nil"/>
            </w:tcBorders>
            <w:vAlign w:val="center"/>
          </w:tcPr>
          <w:p w:rsidR="008C6C1F" w:rsidRPr="003E7C3D" w:rsidRDefault="008C6C1F" w:rsidP="001E0B1E">
            <w:pPr>
              <w:keepNext/>
              <w:keepLines/>
              <w:suppressAutoHyphens/>
              <w:spacing w:before="0"/>
              <w:jc w:val="right"/>
              <w:rPr>
                <w:rFonts w:ascii="Trebuchet MS" w:hAnsi="Trebuchet MS" w:cs="Arial"/>
                <w:kern w:val="2"/>
                <w:sz w:val="24"/>
                <w:szCs w:val="24"/>
              </w:rPr>
            </w:pPr>
            <w:r w:rsidRPr="003E7C3D">
              <w:rPr>
                <w:rFonts w:ascii="Trebuchet MS" w:hAnsi="Trebuchet MS" w:cs="Arial"/>
                <w:sz w:val="24"/>
                <w:szCs w:val="24"/>
              </w:rPr>
              <w:t>791</w:t>
            </w:r>
          </w:p>
        </w:tc>
        <w:tc>
          <w:tcPr>
            <w:tcW w:w="852" w:type="dxa"/>
            <w:tcBorders>
              <w:top w:val="single" w:sz="4" w:space="0" w:color="000000"/>
              <w:left w:val="single" w:sz="4" w:space="0" w:color="000000"/>
              <w:bottom w:val="single" w:sz="4" w:space="0" w:color="000000"/>
              <w:right w:val="nil"/>
            </w:tcBorders>
            <w:vAlign w:val="center"/>
          </w:tcPr>
          <w:p w:rsidR="008C6C1F" w:rsidRPr="003E7C3D" w:rsidRDefault="008C6C1F" w:rsidP="001E0B1E">
            <w:pPr>
              <w:keepNext/>
              <w:keepLines/>
              <w:suppressAutoHyphens/>
              <w:spacing w:before="0"/>
              <w:jc w:val="right"/>
              <w:rPr>
                <w:rFonts w:ascii="Trebuchet MS" w:hAnsi="Trebuchet MS" w:cs="Arial"/>
                <w:kern w:val="2"/>
                <w:sz w:val="24"/>
                <w:szCs w:val="24"/>
              </w:rPr>
            </w:pPr>
            <w:r w:rsidRPr="003E7C3D">
              <w:rPr>
                <w:rFonts w:ascii="Trebuchet MS" w:hAnsi="Trebuchet MS" w:cs="Arial"/>
                <w:sz w:val="24"/>
                <w:szCs w:val="24"/>
              </w:rPr>
              <w:t>791</w:t>
            </w:r>
          </w:p>
        </w:tc>
        <w:tc>
          <w:tcPr>
            <w:tcW w:w="851" w:type="dxa"/>
            <w:tcBorders>
              <w:top w:val="single" w:sz="4" w:space="0" w:color="000000"/>
              <w:left w:val="single" w:sz="4" w:space="0" w:color="000000"/>
              <w:bottom w:val="single" w:sz="4" w:space="0" w:color="000000"/>
              <w:right w:val="single" w:sz="4" w:space="0" w:color="000000"/>
            </w:tcBorders>
            <w:vAlign w:val="center"/>
          </w:tcPr>
          <w:p w:rsidR="008C6C1F" w:rsidRPr="003E7C3D" w:rsidRDefault="008C6C1F" w:rsidP="001E0B1E">
            <w:pPr>
              <w:keepNext/>
              <w:keepLines/>
              <w:suppressAutoHyphens/>
              <w:spacing w:before="0"/>
              <w:jc w:val="right"/>
              <w:rPr>
                <w:rFonts w:ascii="Trebuchet MS" w:hAnsi="Trebuchet MS" w:cs="Arial"/>
                <w:kern w:val="2"/>
                <w:sz w:val="24"/>
                <w:szCs w:val="24"/>
              </w:rPr>
            </w:pPr>
            <w:r w:rsidRPr="003E7C3D">
              <w:rPr>
                <w:rFonts w:ascii="Trebuchet MS" w:hAnsi="Trebuchet MS" w:cs="Arial"/>
                <w:sz w:val="24"/>
                <w:szCs w:val="24"/>
              </w:rPr>
              <w:t>791</w:t>
            </w:r>
          </w:p>
        </w:tc>
        <w:tc>
          <w:tcPr>
            <w:tcW w:w="852" w:type="dxa"/>
            <w:tcBorders>
              <w:top w:val="single" w:sz="4" w:space="0" w:color="000000"/>
              <w:left w:val="single" w:sz="4" w:space="0" w:color="000000"/>
              <w:bottom w:val="single" w:sz="4" w:space="0" w:color="000000"/>
              <w:right w:val="single" w:sz="4" w:space="0" w:color="000000"/>
            </w:tcBorders>
            <w:vAlign w:val="center"/>
          </w:tcPr>
          <w:p w:rsidR="008C6C1F" w:rsidRPr="003E7C3D" w:rsidRDefault="008C6C1F" w:rsidP="001E0B1E">
            <w:pPr>
              <w:keepNext/>
              <w:keepLines/>
              <w:suppressAutoHyphens/>
              <w:spacing w:before="0"/>
              <w:jc w:val="right"/>
              <w:rPr>
                <w:rFonts w:ascii="Trebuchet MS" w:hAnsi="Trebuchet MS" w:cs="Arial"/>
                <w:kern w:val="2"/>
                <w:sz w:val="24"/>
                <w:szCs w:val="24"/>
              </w:rPr>
            </w:pPr>
            <w:r w:rsidRPr="003E7C3D">
              <w:rPr>
                <w:rFonts w:ascii="Trebuchet MS" w:hAnsi="Trebuchet MS" w:cs="Arial"/>
                <w:sz w:val="24"/>
                <w:szCs w:val="24"/>
              </w:rPr>
              <w:t>791</w:t>
            </w:r>
          </w:p>
        </w:tc>
      </w:tr>
      <w:tr w:rsidR="008C6C1F" w:rsidRPr="003E7C3D" w:rsidTr="00402792">
        <w:trPr>
          <w:trHeight w:val="255"/>
          <w:jc w:val="center"/>
        </w:trPr>
        <w:tc>
          <w:tcPr>
            <w:tcW w:w="1276" w:type="dxa"/>
            <w:tcBorders>
              <w:top w:val="single" w:sz="4" w:space="0" w:color="000000"/>
              <w:left w:val="single" w:sz="4" w:space="0" w:color="000000"/>
              <w:bottom w:val="single" w:sz="4" w:space="0" w:color="000000"/>
              <w:right w:val="nil"/>
            </w:tcBorders>
            <w:vAlign w:val="center"/>
          </w:tcPr>
          <w:p w:rsidR="008C6C1F" w:rsidRPr="003E7C3D" w:rsidRDefault="008C6C1F" w:rsidP="001E0B1E">
            <w:pPr>
              <w:suppressAutoHyphens/>
              <w:spacing w:before="0"/>
              <w:rPr>
                <w:rFonts w:ascii="Trebuchet MS" w:hAnsi="Trebuchet MS" w:cs="Arial"/>
                <w:kern w:val="2"/>
                <w:sz w:val="24"/>
                <w:szCs w:val="24"/>
              </w:rPr>
            </w:pPr>
            <w:r w:rsidRPr="003E7C3D">
              <w:rPr>
                <w:rFonts w:ascii="Trebuchet MS" w:hAnsi="Trebuchet MS" w:cs="Arial"/>
                <w:sz w:val="24"/>
                <w:szCs w:val="24"/>
              </w:rPr>
              <w:t>Olt</w:t>
            </w:r>
          </w:p>
        </w:tc>
        <w:tc>
          <w:tcPr>
            <w:tcW w:w="851" w:type="dxa"/>
            <w:tcBorders>
              <w:top w:val="single" w:sz="4" w:space="0" w:color="000000"/>
              <w:left w:val="single" w:sz="4" w:space="0" w:color="000000"/>
              <w:bottom w:val="single" w:sz="4" w:space="0" w:color="000000"/>
              <w:right w:val="nil"/>
            </w:tcBorders>
            <w:vAlign w:val="center"/>
          </w:tcPr>
          <w:p w:rsidR="008C6C1F" w:rsidRPr="003E7C3D" w:rsidRDefault="008C6C1F" w:rsidP="001E0B1E">
            <w:pPr>
              <w:keepNext/>
              <w:keepLines/>
              <w:suppressAutoHyphens/>
              <w:spacing w:before="0"/>
              <w:jc w:val="right"/>
              <w:rPr>
                <w:rFonts w:ascii="Trebuchet MS" w:hAnsi="Trebuchet MS" w:cs="Arial"/>
                <w:kern w:val="2"/>
                <w:sz w:val="24"/>
                <w:szCs w:val="24"/>
              </w:rPr>
            </w:pPr>
            <w:r w:rsidRPr="003E7C3D">
              <w:rPr>
                <w:rFonts w:ascii="Trebuchet MS" w:hAnsi="Trebuchet MS" w:cs="Arial"/>
                <w:sz w:val="24"/>
                <w:szCs w:val="24"/>
              </w:rPr>
              <w:t>2 176</w:t>
            </w:r>
          </w:p>
        </w:tc>
        <w:tc>
          <w:tcPr>
            <w:tcW w:w="850" w:type="dxa"/>
            <w:tcBorders>
              <w:top w:val="single" w:sz="4" w:space="0" w:color="000000"/>
              <w:left w:val="single" w:sz="4" w:space="0" w:color="000000"/>
              <w:bottom w:val="single" w:sz="4" w:space="0" w:color="000000"/>
              <w:right w:val="nil"/>
            </w:tcBorders>
            <w:vAlign w:val="center"/>
          </w:tcPr>
          <w:p w:rsidR="008C6C1F" w:rsidRPr="003E7C3D" w:rsidRDefault="008C6C1F" w:rsidP="001E0B1E">
            <w:pPr>
              <w:keepNext/>
              <w:keepLines/>
              <w:suppressAutoHyphens/>
              <w:spacing w:before="0"/>
              <w:jc w:val="right"/>
              <w:rPr>
                <w:rFonts w:ascii="Trebuchet MS" w:hAnsi="Trebuchet MS" w:cs="Arial"/>
                <w:kern w:val="2"/>
                <w:sz w:val="24"/>
                <w:szCs w:val="24"/>
              </w:rPr>
            </w:pPr>
            <w:r w:rsidRPr="003E7C3D">
              <w:rPr>
                <w:rFonts w:ascii="Trebuchet MS" w:hAnsi="Trebuchet MS" w:cs="Arial"/>
                <w:sz w:val="24"/>
                <w:szCs w:val="24"/>
              </w:rPr>
              <w:t>2 176</w:t>
            </w:r>
          </w:p>
        </w:tc>
        <w:tc>
          <w:tcPr>
            <w:tcW w:w="852" w:type="dxa"/>
            <w:tcBorders>
              <w:top w:val="single" w:sz="4" w:space="0" w:color="000000"/>
              <w:left w:val="single" w:sz="4" w:space="0" w:color="000000"/>
              <w:bottom w:val="single" w:sz="4" w:space="0" w:color="000000"/>
              <w:right w:val="nil"/>
            </w:tcBorders>
            <w:vAlign w:val="center"/>
          </w:tcPr>
          <w:p w:rsidR="008C6C1F" w:rsidRPr="003E7C3D" w:rsidRDefault="008C6C1F" w:rsidP="001E0B1E">
            <w:pPr>
              <w:keepNext/>
              <w:keepLines/>
              <w:suppressAutoHyphens/>
              <w:spacing w:before="0"/>
              <w:jc w:val="right"/>
              <w:rPr>
                <w:rFonts w:ascii="Trebuchet MS" w:hAnsi="Trebuchet MS" w:cs="Arial"/>
                <w:kern w:val="2"/>
                <w:sz w:val="24"/>
                <w:szCs w:val="24"/>
              </w:rPr>
            </w:pPr>
            <w:r w:rsidRPr="003E7C3D">
              <w:rPr>
                <w:rFonts w:ascii="Trebuchet MS" w:hAnsi="Trebuchet MS" w:cs="Arial"/>
                <w:sz w:val="24"/>
                <w:szCs w:val="24"/>
              </w:rPr>
              <w:t>2 176</w:t>
            </w:r>
          </w:p>
        </w:tc>
        <w:tc>
          <w:tcPr>
            <w:tcW w:w="954" w:type="dxa"/>
            <w:tcBorders>
              <w:top w:val="single" w:sz="4" w:space="0" w:color="000000"/>
              <w:left w:val="single" w:sz="4" w:space="0" w:color="000000"/>
              <w:bottom w:val="single" w:sz="4" w:space="0" w:color="000000"/>
              <w:right w:val="single" w:sz="4" w:space="0" w:color="000000"/>
            </w:tcBorders>
            <w:vAlign w:val="center"/>
          </w:tcPr>
          <w:p w:rsidR="008C6C1F" w:rsidRPr="003E7C3D" w:rsidRDefault="008C6C1F" w:rsidP="001E0B1E">
            <w:pPr>
              <w:keepNext/>
              <w:keepLines/>
              <w:suppressAutoHyphens/>
              <w:spacing w:before="0"/>
              <w:jc w:val="right"/>
              <w:rPr>
                <w:rFonts w:ascii="Trebuchet MS" w:hAnsi="Trebuchet MS" w:cs="Arial"/>
                <w:kern w:val="2"/>
                <w:sz w:val="24"/>
                <w:szCs w:val="24"/>
              </w:rPr>
            </w:pPr>
            <w:r w:rsidRPr="003E7C3D">
              <w:rPr>
                <w:rFonts w:ascii="Trebuchet MS" w:hAnsi="Trebuchet MS" w:cs="Arial"/>
                <w:sz w:val="24"/>
                <w:szCs w:val="24"/>
              </w:rPr>
              <w:t>2 176</w:t>
            </w:r>
          </w:p>
        </w:tc>
        <w:tc>
          <w:tcPr>
            <w:tcW w:w="1368" w:type="dxa"/>
            <w:tcBorders>
              <w:top w:val="single" w:sz="4" w:space="0" w:color="000000"/>
              <w:left w:val="single" w:sz="4" w:space="0" w:color="000000"/>
              <w:bottom w:val="single" w:sz="4" w:space="0" w:color="000000"/>
              <w:right w:val="nil"/>
            </w:tcBorders>
            <w:vAlign w:val="center"/>
          </w:tcPr>
          <w:p w:rsidR="008C6C1F" w:rsidRPr="003E7C3D" w:rsidRDefault="008C6C1F" w:rsidP="001E0B1E">
            <w:pPr>
              <w:keepNext/>
              <w:keepLines/>
              <w:suppressAutoHyphens/>
              <w:spacing w:before="0"/>
              <w:rPr>
                <w:rFonts w:ascii="Trebuchet MS" w:hAnsi="Trebuchet MS" w:cs="Arial"/>
                <w:kern w:val="2"/>
                <w:sz w:val="24"/>
                <w:szCs w:val="24"/>
              </w:rPr>
            </w:pPr>
            <w:r w:rsidRPr="003E7C3D">
              <w:rPr>
                <w:rFonts w:ascii="Trebuchet MS" w:hAnsi="Trebuchet MS" w:cs="Arial"/>
                <w:sz w:val="24"/>
                <w:szCs w:val="24"/>
              </w:rPr>
              <w:t>Veliko Târnovo</w:t>
            </w:r>
          </w:p>
        </w:tc>
        <w:tc>
          <w:tcPr>
            <w:tcW w:w="864" w:type="dxa"/>
            <w:tcBorders>
              <w:top w:val="single" w:sz="4" w:space="0" w:color="000000"/>
              <w:left w:val="single" w:sz="4" w:space="0" w:color="000000"/>
              <w:bottom w:val="single" w:sz="4" w:space="0" w:color="000000"/>
              <w:right w:val="nil"/>
            </w:tcBorders>
            <w:vAlign w:val="center"/>
          </w:tcPr>
          <w:p w:rsidR="008C6C1F" w:rsidRPr="003E7C3D" w:rsidRDefault="008C6C1F" w:rsidP="001E0B1E">
            <w:pPr>
              <w:keepNext/>
              <w:keepLines/>
              <w:suppressAutoHyphens/>
              <w:spacing w:before="0"/>
              <w:jc w:val="right"/>
              <w:rPr>
                <w:rFonts w:ascii="Trebuchet MS" w:hAnsi="Trebuchet MS" w:cs="Arial"/>
                <w:kern w:val="2"/>
                <w:sz w:val="24"/>
                <w:szCs w:val="24"/>
              </w:rPr>
            </w:pPr>
            <w:r w:rsidRPr="003E7C3D">
              <w:rPr>
                <w:rFonts w:ascii="Trebuchet MS" w:hAnsi="Trebuchet MS" w:cs="Arial"/>
                <w:sz w:val="24"/>
                <w:szCs w:val="24"/>
              </w:rPr>
              <w:t>937</w:t>
            </w:r>
          </w:p>
        </w:tc>
        <w:tc>
          <w:tcPr>
            <w:tcW w:w="852" w:type="dxa"/>
            <w:tcBorders>
              <w:top w:val="single" w:sz="4" w:space="0" w:color="000000"/>
              <w:left w:val="single" w:sz="4" w:space="0" w:color="000000"/>
              <w:bottom w:val="single" w:sz="4" w:space="0" w:color="000000"/>
              <w:right w:val="nil"/>
            </w:tcBorders>
            <w:vAlign w:val="center"/>
          </w:tcPr>
          <w:p w:rsidR="008C6C1F" w:rsidRPr="003E7C3D" w:rsidRDefault="008C6C1F" w:rsidP="001E0B1E">
            <w:pPr>
              <w:keepNext/>
              <w:keepLines/>
              <w:suppressAutoHyphens/>
              <w:spacing w:before="0"/>
              <w:jc w:val="right"/>
              <w:rPr>
                <w:rFonts w:ascii="Trebuchet MS" w:hAnsi="Trebuchet MS" w:cs="Arial"/>
                <w:kern w:val="2"/>
                <w:sz w:val="24"/>
                <w:szCs w:val="24"/>
              </w:rPr>
            </w:pPr>
            <w:r w:rsidRPr="003E7C3D">
              <w:rPr>
                <w:rFonts w:ascii="Trebuchet MS" w:hAnsi="Trebuchet MS" w:cs="Arial"/>
                <w:sz w:val="24"/>
                <w:szCs w:val="24"/>
              </w:rPr>
              <w:t>937</w:t>
            </w:r>
          </w:p>
        </w:tc>
        <w:tc>
          <w:tcPr>
            <w:tcW w:w="851" w:type="dxa"/>
            <w:tcBorders>
              <w:top w:val="single" w:sz="4" w:space="0" w:color="000000"/>
              <w:left w:val="single" w:sz="4" w:space="0" w:color="000000"/>
              <w:bottom w:val="single" w:sz="4" w:space="0" w:color="000000"/>
              <w:right w:val="single" w:sz="4" w:space="0" w:color="000000"/>
            </w:tcBorders>
            <w:vAlign w:val="center"/>
          </w:tcPr>
          <w:p w:rsidR="008C6C1F" w:rsidRPr="003E7C3D" w:rsidRDefault="008C6C1F" w:rsidP="001E0B1E">
            <w:pPr>
              <w:keepNext/>
              <w:keepLines/>
              <w:suppressAutoHyphens/>
              <w:spacing w:before="0"/>
              <w:jc w:val="right"/>
              <w:rPr>
                <w:rFonts w:ascii="Trebuchet MS" w:hAnsi="Trebuchet MS" w:cs="Arial"/>
                <w:kern w:val="2"/>
                <w:sz w:val="24"/>
                <w:szCs w:val="24"/>
              </w:rPr>
            </w:pPr>
            <w:r w:rsidRPr="003E7C3D">
              <w:rPr>
                <w:rFonts w:ascii="Trebuchet MS" w:hAnsi="Trebuchet MS" w:cs="Arial"/>
                <w:sz w:val="24"/>
                <w:szCs w:val="24"/>
              </w:rPr>
              <w:t>937</w:t>
            </w:r>
          </w:p>
        </w:tc>
        <w:tc>
          <w:tcPr>
            <w:tcW w:w="852" w:type="dxa"/>
            <w:tcBorders>
              <w:top w:val="single" w:sz="4" w:space="0" w:color="000000"/>
              <w:left w:val="single" w:sz="4" w:space="0" w:color="000000"/>
              <w:bottom w:val="single" w:sz="4" w:space="0" w:color="000000"/>
              <w:right w:val="single" w:sz="4" w:space="0" w:color="000000"/>
            </w:tcBorders>
            <w:vAlign w:val="center"/>
          </w:tcPr>
          <w:p w:rsidR="008C6C1F" w:rsidRPr="003E7C3D" w:rsidRDefault="008C6C1F" w:rsidP="001E0B1E">
            <w:pPr>
              <w:keepNext/>
              <w:keepLines/>
              <w:suppressAutoHyphens/>
              <w:spacing w:before="0"/>
              <w:jc w:val="right"/>
              <w:rPr>
                <w:rFonts w:ascii="Trebuchet MS" w:hAnsi="Trebuchet MS" w:cs="Arial"/>
                <w:kern w:val="2"/>
                <w:sz w:val="24"/>
                <w:szCs w:val="24"/>
              </w:rPr>
            </w:pPr>
            <w:r w:rsidRPr="003E7C3D">
              <w:rPr>
                <w:rFonts w:ascii="Trebuchet MS" w:hAnsi="Trebuchet MS" w:cs="Arial"/>
                <w:sz w:val="24"/>
                <w:szCs w:val="24"/>
              </w:rPr>
              <w:t>937</w:t>
            </w:r>
          </w:p>
        </w:tc>
      </w:tr>
      <w:tr w:rsidR="008C6C1F" w:rsidRPr="003E7C3D" w:rsidTr="00402792">
        <w:trPr>
          <w:trHeight w:val="255"/>
          <w:jc w:val="center"/>
        </w:trPr>
        <w:tc>
          <w:tcPr>
            <w:tcW w:w="1276" w:type="dxa"/>
            <w:tcBorders>
              <w:top w:val="single" w:sz="4" w:space="0" w:color="000000"/>
              <w:left w:val="single" w:sz="4" w:space="0" w:color="000000"/>
              <w:bottom w:val="single" w:sz="4" w:space="0" w:color="000000"/>
              <w:right w:val="nil"/>
            </w:tcBorders>
            <w:vAlign w:val="center"/>
          </w:tcPr>
          <w:p w:rsidR="008C6C1F" w:rsidRPr="003E7C3D" w:rsidRDefault="008C6C1F" w:rsidP="001E0B1E">
            <w:pPr>
              <w:suppressAutoHyphens/>
              <w:spacing w:before="0"/>
              <w:rPr>
                <w:rFonts w:ascii="Trebuchet MS" w:hAnsi="Trebuchet MS" w:cs="Arial"/>
                <w:kern w:val="2"/>
                <w:sz w:val="24"/>
                <w:szCs w:val="24"/>
              </w:rPr>
            </w:pPr>
            <w:r w:rsidRPr="003E7C3D">
              <w:rPr>
                <w:rFonts w:ascii="Trebuchet MS" w:hAnsi="Trebuchet MS" w:cs="Arial"/>
                <w:sz w:val="24"/>
                <w:szCs w:val="24"/>
              </w:rPr>
              <w:t>Dolj</w:t>
            </w:r>
          </w:p>
        </w:tc>
        <w:tc>
          <w:tcPr>
            <w:tcW w:w="851" w:type="dxa"/>
            <w:tcBorders>
              <w:top w:val="single" w:sz="4" w:space="0" w:color="000000"/>
              <w:left w:val="single" w:sz="4" w:space="0" w:color="000000"/>
              <w:bottom w:val="single" w:sz="4" w:space="0" w:color="000000"/>
              <w:right w:val="nil"/>
            </w:tcBorders>
            <w:vAlign w:val="center"/>
          </w:tcPr>
          <w:p w:rsidR="008C6C1F" w:rsidRPr="003E7C3D" w:rsidRDefault="008C6C1F" w:rsidP="001E0B1E">
            <w:pPr>
              <w:keepNext/>
              <w:keepLines/>
              <w:suppressAutoHyphens/>
              <w:spacing w:before="0"/>
              <w:jc w:val="right"/>
              <w:rPr>
                <w:rFonts w:ascii="Trebuchet MS" w:hAnsi="Trebuchet MS" w:cs="Arial"/>
                <w:kern w:val="2"/>
                <w:sz w:val="24"/>
                <w:szCs w:val="24"/>
              </w:rPr>
            </w:pPr>
            <w:r w:rsidRPr="003E7C3D">
              <w:rPr>
                <w:rFonts w:ascii="Trebuchet MS" w:hAnsi="Trebuchet MS" w:cs="Arial"/>
                <w:sz w:val="24"/>
                <w:szCs w:val="24"/>
              </w:rPr>
              <w:t>2 211</w:t>
            </w:r>
          </w:p>
        </w:tc>
        <w:tc>
          <w:tcPr>
            <w:tcW w:w="850" w:type="dxa"/>
            <w:tcBorders>
              <w:top w:val="single" w:sz="4" w:space="0" w:color="000000"/>
              <w:left w:val="single" w:sz="4" w:space="0" w:color="000000"/>
              <w:bottom w:val="single" w:sz="4" w:space="0" w:color="000000"/>
              <w:right w:val="nil"/>
            </w:tcBorders>
            <w:vAlign w:val="center"/>
          </w:tcPr>
          <w:p w:rsidR="008C6C1F" w:rsidRPr="003E7C3D" w:rsidRDefault="008C6C1F" w:rsidP="001E0B1E">
            <w:pPr>
              <w:keepNext/>
              <w:keepLines/>
              <w:suppressAutoHyphens/>
              <w:spacing w:before="0"/>
              <w:jc w:val="right"/>
              <w:rPr>
                <w:rFonts w:ascii="Trebuchet MS" w:hAnsi="Trebuchet MS" w:cs="Arial"/>
                <w:kern w:val="2"/>
                <w:sz w:val="24"/>
                <w:szCs w:val="24"/>
              </w:rPr>
            </w:pPr>
            <w:r w:rsidRPr="003E7C3D">
              <w:rPr>
                <w:rFonts w:ascii="Trebuchet MS" w:hAnsi="Trebuchet MS" w:cs="Arial"/>
                <w:sz w:val="24"/>
                <w:szCs w:val="24"/>
              </w:rPr>
              <w:t>2 242</w:t>
            </w:r>
          </w:p>
        </w:tc>
        <w:tc>
          <w:tcPr>
            <w:tcW w:w="852" w:type="dxa"/>
            <w:tcBorders>
              <w:top w:val="single" w:sz="4" w:space="0" w:color="000000"/>
              <w:left w:val="single" w:sz="4" w:space="0" w:color="000000"/>
              <w:bottom w:val="single" w:sz="4" w:space="0" w:color="000000"/>
              <w:right w:val="nil"/>
            </w:tcBorders>
            <w:vAlign w:val="center"/>
          </w:tcPr>
          <w:p w:rsidR="008C6C1F" w:rsidRPr="003E7C3D" w:rsidRDefault="008C6C1F" w:rsidP="001E0B1E">
            <w:pPr>
              <w:keepNext/>
              <w:keepLines/>
              <w:suppressAutoHyphens/>
              <w:spacing w:before="0"/>
              <w:jc w:val="right"/>
              <w:rPr>
                <w:rFonts w:ascii="Trebuchet MS" w:hAnsi="Trebuchet MS" w:cs="Arial"/>
                <w:kern w:val="2"/>
                <w:sz w:val="24"/>
                <w:szCs w:val="24"/>
              </w:rPr>
            </w:pPr>
            <w:r w:rsidRPr="003E7C3D">
              <w:rPr>
                <w:rFonts w:ascii="Trebuchet MS" w:hAnsi="Trebuchet MS" w:cs="Arial"/>
                <w:sz w:val="24"/>
                <w:szCs w:val="24"/>
              </w:rPr>
              <w:t>2 268</w:t>
            </w:r>
          </w:p>
        </w:tc>
        <w:tc>
          <w:tcPr>
            <w:tcW w:w="954" w:type="dxa"/>
            <w:tcBorders>
              <w:top w:val="single" w:sz="4" w:space="0" w:color="000000"/>
              <w:left w:val="single" w:sz="4" w:space="0" w:color="000000"/>
              <w:bottom w:val="single" w:sz="4" w:space="0" w:color="000000"/>
              <w:right w:val="single" w:sz="4" w:space="0" w:color="000000"/>
            </w:tcBorders>
            <w:vAlign w:val="center"/>
          </w:tcPr>
          <w:p w:rsidR="008C6C1F" w:rsidRPr="003E7C3D" w:rsidRDefault="008C6C1F" w:rsidP="001E0B1E">
            <w:pPr>
              <w:keepNext/>
              <w:keepLines/>
              <w:suppressAutoHyphens/>
              <w:spacing w:before="0"/>
              <w:jc w:val="right"/>
              <w:rPr>
                <w:rFonts w:ascii="Trebuchet MS" w:hAnsi="Trebuchet MS" w:cs="Arial"/>
                <w:kern w:val="2"/>
                <w:sz w:val="24"/>
                <w:szCs w:val="24"/>
              </w:rPr>
            </w:pPr>
            <w:r w:rsidRPr="003E7C3D">
              <w:rPr>
                <w:rFonts w:ascii="Trebuchet MS" w:hAnsi="Trebuchet MS" w:cs="Arial"/>
                <w:sz w:val="24"/>
                <w:szCs w:val="24"/>
              </w:rPr>
              <w:t>2 406</w:t>
            </w:r>
          </w:p>
        </w:tc>
        <w:tc>
          <w:tcPr>
            <w:tcW w:w="1368" w:type="dxa"/>
            <w:tcBorders>
              <w:top w:val="single" w:sz="4" w:space="0" w:color="000000"/>
              <w:left w:val="single" w:sz="4" w:space="0" w:color="000000"/>
              <w:bottom w:val="single" w:sz="4" w:space="0" w:color="000000"/>
              <w:right w:val="nil"/>
            </w:tcBorders>
            <w:vAlign w:val="center"/>
          </w:tcPr>
          <w:p w:rsidR="008C6C1F" w:rsidRPr="003E7C3D" w:rsidRDefault="008C6C1F" w:rsidP="001E0B1E">
            <w:pPr>
              <w:keepNext/>
              <w:keepLines/>
              <w:suppressAutoHyphens/>
              <w:spacing w:before="0"/>
              <w:rPr>
                <w:rFonts w:ascii="Trebuchet MS" w:hAnsi="Trebuchet MS" w:cs="Arial"/>
                <w:kern w:val="2"/>
                <w:sz w:val="24"/>
                <w:szCs w:val="24"/>
              </w:rPr>
            </w:pPr>
            <w:r w:rsidRPr="003E7C3D">
              <w:rPr>
                <w:rFonts w:ascii="Trebuchet MS" w:hAnsi="Trebuchet MS" w:cs="Arial"/>
                <w:sz w:val="24"/>
                <w:szCs w:val="24"/>
              </w:rPr>
              <w:t>Dobrich</w:t>
            </w:r>
          </w:p>
        </w:tc>
        <w:tc>
          <w:tcPr>
            <w:tcW w:w="864" w:type="dxa"/>
            <w:tcBorders>
              <w:top w:val="single" w:sz="4" w:space="0" w:color="000000"/>
              <w:left w:val="single" w:sz="4" w:space="0" w:color="000000"/>
              <w:bottom w:val="single" w:sz="4" w:space="0" w:color="000000"/>
              <w:right w:val="nil"/>
            </w:tcBorders>
            <w:vAlign w:val="center"/>
          </w:tcPr>
          <w:p w:rsidR="008C6C1F" w:rsidRPr="003E7C3D" w:rsidRDefault="008C6C1F" w:rsidP="001E0B1E">
            <w:pPr>
              <w:keepNext/>
              <w:keepLines/>
              <w:suppressAutoHyphens/>
              <w:spacing w:before="0"/>
              <w:jc w:val="right"/>
              <w:rPr>
                <w:rFonts w:ascii="Trebuchet MS" w:hAnsi="Trebuchet MS" w:cs="Arial"/>
                <w:kern w:val="2"/>
                <w:sz w:val="24"/>
                <w:szCs w:val="24"/>
              </w:rPr>
            </w:pPr>
            <w:r w:rsidRPr="003E7C3D">
              <w:rPr>
                <w:rFonts w:ascii="Trebuchet MS" w:hAnsi="Trebuchet MS" w:cs="Arial"/>
                <w:sz w:val="24"/>
                <w:szCs w:val="24"/>
              </w:rPr>
              <w:t>826</w:t>
            </w:r>
          </w:p>
        </w:tc>
        <w:tc>
          <w:tcPr>
            <w:tcW w:w="852" w:type="dxa"/>
            <w:tcBorders>
              <w:top w:val="single" w:sz="4" w:space="0" w:color="000000"/>
              <w:left w:val="single" w:sz="4" w:space="0" w:color="000000"/>
              <w:bottom w:val="single" w:sz="4" w:space="0" w:color="000000"/>
              <w:right w:val="nil"/>
            </w:tcBorders>
            <w:vAlign w:val="center"/>
          </w:tcPr>
          <w:p w:rsidR="008C6C1F" w:rsidRPr="003E7C3D" w:rsidRDefault="008C6C1F" w:rsidP="001E0B1E">
            <w:pPr>
              <w:keepNext/>
              <w:keepLines/>
              <w:suppressAutoHyphens/>
              <w:spacing w:before="0"/>
              <w:jc w:val="right"/>
              <w:rPr>
                <w:rFonts w:ascii="Trebuchet MS" w:hAnsi="Trebuchet MS" w:cs="Arial"/>
                <w:kern w:val="2"/>
                <w:sz w:val="24"/>
                <w:szCs w:val="24"/>
              </w:rPr>
            </w:pPr>
            <w:r w:rsidRPr="003E7C3D">
              <w:rPr>
                <w:rFonts w:ascii="Trebuchet MS" w:hAnsi="Trebuchet MS" w:cs="Arial"/>
                <w:sz w:val="24"/>
                <w:szCs w:val="24"/>
              </w:rPr>
              <w:t>826</w:t>
            </w:r>
          </w:p>
        </w:tc>
        <w:tc>
          <w:tcPr>
            <w:tcW w:w="851" w:type="dxa"/>
            <w:tcBorders>
              <w:top w:val="single" w:sz="4" w:space="0" w:color="000000"/>
              <w:left w:val="single" w:sz="4" w:space="0" w:color="000000"/>
              <w:bottom w:val="single" w:sz="4" w:space="0" w:color="000000"/>
              <w:right w:val="single" w:sz="4" w:space="0" w:color="000000"/>
            </w:tcBorders>
            <w:vAlign w:val="center"/>
          </w:tcPr>
          <w:p w:rsidR="008C6C1F" w:rsidRPr="003E7C3D" w:rsidRDefault="008C6C1F" w:rsidP="001E0B1E">
            <w:pPr>
              <w:keepNext/>
              <w:keepLines/>
              <w:suppressAutoHyphens/>
              <w:spacing w:before="0"/>
              <w:jc w:val="right"/>
              <w:rPr>
                <w:rFonts w:ascii="Trebuchet MS" w:hAnsi="Trebuchet MS" w:cs="Arial"/>
                <w:kern w:val="2"/>
                <w:sz w:val="24"/>
                <w:szCs w:val="24"/>
              </w:rPr>
            </w:pPr>
            <w:r w:rsidRPr="003E7C3D">
              <w:rPr>
                <w:rFonts w:ascii="Trebuchet MS" w:hAnsi="Trebuchet MS" w:cs="Arial"/>
                <w:sz w:val="24"/>
                <w:szCs w:val="24"/>
              </w:rPr>
              <w:t>826</w:t>
            </w:r>
          </w:p>
        </w:tc>
        <w:tc>
          <w:tcPr>
            <w:tcW w:w="852" w:type="dxa"/>
            <w:tcBorders>
              <w:top w:val="single" w:sz="4" w:space="0" w:color="000000"/>
              <w:left w:val="single" w:sz="4" w:space="0" w:color="000000"/>
              <w:bottom w:val="single" w:sz="4" w:space="0" w:color="000000"/>
              <w:right w:val="single" w:sz="4" w:space="0" w:color="000000"/>
            </w:tcBorders>
            <w:vAlign w:val="center"/>
          </w:tcPr>
          <w:p w:rsidR="008C6C1F" w:rsidRPr="003E7C3D" w:rsidRDefault="008C6C1F" w:rsidP="001E0B1E">
            <w:pPr>
              <w:keepNext/>
              <w:keepLines/>
              <w:suppressAutoHyphens/>
              <w:spacing w:before="0"/>
              <w:jc w:val="right"/>
              <w:rPr>
                <w:rFonts w:ascii="Trebuchet MS" w:hAnsi="Trebuchet MS" w:cs="Arial"/>
                <w:kern w:val="2"/>
                <w:sz w:val="24"/>
                <w:szCs w:val="24"/>
              </w:rPr>
            </w:pPr>
            <w:r w:rsidRPr="003E7C3D">
              <w:rPr>
                <w:rFonts w:ascii="Trebuchet MS" w:hAnsi="Trebuchet MS" w:cs="Arial"/>
                <w:sz w:val="24"/>
                <w:szCs w:val="24"/>
              </w:rPr>
              <w:t>826</w:t>
            </w:r>
          </w:p>
        </w:tc>
      </w:tr>
      <w:tr w:rsidR="008C6C1F" w:rsidRPr="003E7C3D" w:rsidTr="00402792">
        <w:trPr>
          <w:trHeight w:val="255"/>
          <w:jc w:val="center"/>
        </w:trPr>
        <w:tc>
          <w:tcPr>
            <w:tcW w:w="1276" w:type="dxa"/>
            <w:tcBorders>
              <w:top w:val="single" w:sz="4" w:space="0" w:color="000000"/>
              <w:left w:val="single" w:sz="4" w:space="0" w:color="000000"/>
              <w:bottom w:val="single" w:sz="4" w:space="0" w:color="000000"/>
              <w:right w:val="nil"/>
            </w:tcBorders>
            <w:vAlign w:val="center"/>
          </w:tcPr>
          <w:p w:rsidR="008C6C1F" w:rsidRPr="003E7C3D" w:rsidRDefault="008C6C1F" w:rsidP="001E0B1E">
            <w:pPr>
              <w:suppressAutoHyphens/>
              <w:spacing w:before="0"/>
              <w:rPr>
                <w:rFonts w:ascii="Trebuchet MS" w:hAnsi="Trebuchet MS" w:cs="Arial"/>
                <w:kern w:val="2"/>
                <w:sz w:val="24"/>
                <w:szCs w:val="24"/>
              </w:rPr>
            </w:pPr>
            <w:r w:rsidRPr="003E7C3D">
              <w:rPr>
                <w:rFonts w:ascii="Trebuchet MS" w:hAnsi="Trebuchet MS" w:cs="Arial"/>
                <w:sz w:val="24"/>
                <w:szCs w:val="24"/>
              </w:rPr>
              <w:t>Mehedinţi</w:t>
            </w:r>
          </w:p>
        </w:tc>
        <w:tc>
          <w:tcPr>
            <w:tcW w:w="851" w:type="dxa"/>
            <w:tcBorders>
              <w:top w:val="single" w:sz="4" w:space="0" w:color="000000"/>
              <w:left w:val="single" w:sz="4" w:space="0" w:color="000000"/>
              <w:bottom w:val="single" w:sz="4" w:space="0" w:color="000000"/>
              <w:right w:val="nil"/>
            </w:tcBorders>
            <w:vAlign w:val="center"/>
          </w:tcPr>
          <w:p w:rsidR="008C6C1F" w:rsidRPr="003E7C3D" w:rsidRDefault="008C6C1F" w:rsidP="001E0B1E">
            <w:pPr>
              <w:keepNext/>
              <w:keepLines/>
              <w:suppressAutoHyphens/>
              <w:spacing w:before="0"/>
              <w:jc w:val="right"/>
              <w:rPr>
                <w:rFonts w:ascii="Trebuchet MS" w:hAnsi="Trebuchet MS" w:cs="Arial"/>
                <w:kern w:val="2"/>
                <w:sz w:val="24"/>
                <w:szCs w:val="24"/>
              </w:rPr>
            </w:pPr>
            <w:r w:rsidRPr="003E7C3D">
              <w:rPr>
                <w:rFonts w:ascii="Trebuchet MS" w:hAnsi="Trebuchet MS" w:cs="Arial"/>
                <w:sz w:val="24"/>
                <w:szCs w:val="24"/>
              </w:rPr>
              <w:t>1 861</w:t>
            </w:r>
          </w:p>
        </w:tc>
        <w:tc>
          <w:tcPr>
            <w:tcW w:w="850" w:type="dxa"/>
            <w:tcBorders>
              <w:top w:val="single" w:sz="4" w:space="0" w:color="000000"/>
              <w:left w:val="single" w:sz="4" w:space="0" w:color="000000"/>
              <w:bottom w:val="single" w:sz="4" w:space="0" w:color="000000"/>
              <w:right w:val="nil"/>
            </w:tcBorders>
            <w:vAlign w:val="center"/>
          </w:tcPr>
          <w:p w:rsidR="008C6C1F" w:rsidRPr="003E7C3D" w:rsidRDefault="008C6C1F" w:rsidP="001E0B1E">
            <w:pPr>
              <w:keepNext/>
              <w:keepLines/>
              <w:suppressAutoHyphens/>
              <w:spacing w:before="0"/>
              <w:jc w:val="right"/>
              <w:rPr>
                <w:rFonts w:ascii="Trebuchet MS" w:hAnsi="Trebuchet MS" w:cs="Arial"/>
                <w:kern w:val="2"/>
                <w:sz w:val="24"/>
                <w:szCs w:val="24"/>
              </w:rPr>
            </w:pPr>
            <w:r w:rsidRPr="003E7C3D">
              <w:rPr>
                <w:rFonts w:ascii="Trebuchet MS" w:hAnsi="Trebuchet MS" w:cs="Arial"/>
                <w:sz w:val="24"/>
                <w:szCs w:val="24"/>
              </w:rPr>
              <w:t>1 857</w:t>
            </w:r>
          </w:p>
        </w:tc>
        <w:tc>
          <w:tcPr>
            <w:tcW w:w="852" w:type="dxa"/>
            <w:tcBorders>
              <w:top w:val="single" w:sz="4" w:space="0" w:color="000000"/>
              <w:left w:val="single" w:sz="4" w:space="0" w:color="000000"/>
              <w:bottom w:val="single" w:sz="4" w:space="0" w:color="000000"/>
              <w:right w:val="nil"/>
            </w:tcBorders>
            <w:vAlign w:val="center"/>
          </w:tcPr>
          <w:p w:rsidR="008C6C1F" w:rsidRPr="003E7C3D" w:rsidRDefault="008C6C1F" w:rsidP="001E0B1E">
            <w:pPr>
              <w:keepNext/>
              <w:keepLines/>
              <w:suppressAutoHyphens/>
              <w:spacing w:before="0"/>
              <w:jc w:val="right"/>
              <w:rPr>
                <w:rFonts w:ascii="Trebuchet MS" w:hAnsi="Trebuchet MS" w:cs="Arial"/>
                <w:kern w:val="2"/>
                <w:sz w:val="24"/>
                <w:szCs w:val="24"/>
              </w:rPr>
            </w:pPr>
            <w:r w:rsidRPr="003E7C3D">
              <w:rPr>
                <w:rFonts w:ascii="Trebuchet MS" w:hAnsi="Trebuchet MS" w:cs="Arial"/>
                <w:sz w:val="24"/>
                <w:szCs w:val="24"/>
              </w:rPr>
              <w:t>1 857</w:t>
            </w:r>
          </w:p>
        </w:tc>
        <w:tc>
          <w:tcPr>
            <w:tcW w:w="954" w:type="dxa"/>
            <w:tcBorders>
              <w:top w:val="single" w:sz="4" w:space="0" w:color="000000"/>
              <w:left w:val="single" w:sz="4" w:space="0" w:color="000000"/>
              <w:bottom w:val="single" w:sz="4" w:space="0" w:color="000000"/>
              <w:right w:val="single" w:sz="4" w:space="0" w:color="000000"/>
            </w:tcBorders>
            <w:vAlign w:val="center"/>
          </w:tcPr>
          <w:p w:rsidR="008C6C1F" w:rsidRPr="003E7C3D" w:rsidRDefault="008C6C1F" w:rsidP="001E0B1E">
            <w:pPr>
              <w:keepNext/>
              <w:keepLines/>
              <w:suppressAutoHyphens/>
              <w:spacing w:before="0"/>
              <w:jc w:val="right"/>
              <w:rPr>
                <w:rFonts w:ascii="Trebuchet MS" w:hAnsi="Trebuchet MS" w:cs="Arial"/>
                <w:kern w:val="2"/>
                <w:sz w:val="24"/>
                <w:szCs w:val="24"/>
              </w:rPr>
            </w:pPr>
            <w:r w:rsidRPr="003E7C3D">
              <w:rPr>
                <w:rFonts w:ascii="Trebuchet MS" w:hAnsi="Trebuchet MS" w:cs="Arial"/>
                <w:sz w:val="24"/>
                <w:szCs w:val="24"/>
              </w:rPr>
              <w:t>1 858</w:t>
            </w:r>
          </w:p>
        </w:tc>
        <w:tc>
          <w:tcPr>
            <w:tcW w:w="1368" w:type="dxa"/>
            <w:tcBorders>
              <w:top w:val="single" w:sz="4" w:space="0" w:color="000000"/>
              <w:left w:val="single" w:sz="4" w:space="0" w:color="000000"/>
              <w:bottom w:val="single" w:sz="4" w:space="0" w:color="000000"/>
              <w:right w:val="nil"/>
            </w:tcBorders>
            <w:vAlign w:val="center"/>
          </w:tcPr>
          <w:p w:rsidR="008C6C1F" w:rsidRPr="003E7C3D" w:rsidRDefault="008C6C1F" w:rsidP="001E0B1E">
            <w:pPr>
              <w:keepNext/>
              <w:keepLines/>
              <w:suppressAutoHyphens/>
              <w:spacing w:before="0"/>
              <w:rPr>
                <w:rFonts w:ascii="Trebuchet MS" w:hAnsi="Trebuchet MS" w:cs="Arial"/>
                <w:kern w:val="2"/>
                <w:sz w:val="24"/>
                <w:szCs w:val="24"/>
              </w:rPr>
            </w:pPr>
            <w:r w:rsidRPr="003E7C3D">
              <w:rPr>
                <w:rFonts w:ascii="Trebuchet MS" w:hAnsi="Trebuchet MS" w:cs="Arial"/>
                <w:sz w:val="24"/>
                <w:szCs w:val="24"/>
              </w:rPr>
              <w:t>Ruse</w:t>
            </w:r>
          </w:p>
        </w:tc>
        <w:tc>
          <w:tcPr>
            <w:tcW w:w="864" w:type="dxa"/>
            <w:tcBorders>
              <w:top w:val="single" w:sz="4" w:space="0" w:color="000000"/>
              <w:left w:val="single" w:sz="4" w:space="0" w:color="000000"/>
              <w:bottom w:val="single" w:sz="4" w:space="0" w:color="000000"/>
              <w:right w:val="nil"/>
            </w:tcBorders>
            <w:vAlign w:val="center"/>
          </w:tcPr>
          <w:p w:rsidR="008C6C1F" w:rsidRPr="003E7C3D" w:rsidRDefault="008C6C1F" w:rsidP="001E0B1E">
            <w:pPr>
              <w:keepNext/>
              <w:keepLines/>
              <w:suppressAutoHyphens/>
              <w:spacing w:before="0"/>
              <w:jc w:val="right"/>
              <w:rPr>
                <w:rFonts w:ascii="Trebuchet MS" w:hAnsi="Trebuchet MS" w:cs="Arial"/>
                <w:kern w:val="2"/>
                <w:sz w:val="24"/>
                <w:szCs w:val="24"/>
              </w:rPr>
            </w:pPr>
            <w:r w:rsidRPr="003E7C3D">
              <w:rPr>
                <w:rFonts w:ascii="Trebuchet MS" w:hAnsi="Trebuchet MS" w:cs="Arial"/>
                <w:sz w:val="24"/>
                <w:szCs w:val="24"/>
              </w:rPr>
              <w:t>512</w:t>
            </w:r>
          </w:p>
        </w:tc>
        <w:tc>
          <w:tcPr>
            <w:tcW w:w="852" w:type="dxa"/>
            <w:tcBorders>
              <w:top w:val="single" w:sz="4" w:space="0" w:color="000000"/>
              <w:left w:val="single" w:sz="4" w:space="0" w:color="000000"/>
              <w:bottom w:val="single" w:sz="4" w:space="0" w:color="000000"/>
              <w:right w:val="nil"/>
            </w:tcBorders>
            <w:vAlign w:val="center"/>
          </w:tcPr>
          <w:p w:rsidR="008C6C1F" w:rsidRPr="003E7C3D" w:rsidRDefault="008C6C1F" w:rsidP="001E0B1E">
            <w:pPr>
              <w:keepNext/>
              <w:keepLines/>
              <w:suppressAutoHyphens/>
              <w:spacing w:before="0"/>
              <w:jc w:val="right"/>
              <w:rPr>
                <w:rFonts w:ascii="Trebuchet MS" w:hAnsi="Trebuchet MS" w:cs="Arial"/>
                <w:kern w:val="2"/>
                <w:sz w:val="24"/>
                <w:szCs w:val="24"/>
              </w:rPr>
            </w:pPr>
            <w:r w:rsidRPr="003E7C3D">
              <w:rPr>
                <w:rFonts w:ascii="Trebuchet MS" w:hAnsi="Trebuchet MS" w:cs="Arial"/>
                <w:sz w:val="24"/>
                <w:szCs w:val="24"/>
              </w:rPr>
              <w:t>512</w:t>
            </w:r>
          </w:p>
        </w:tc>
        <w:tc>
          <w:tcPr>
            <w:tcW w:w="851" w:type="dxa"/>
            <w:tcBorders>
              <w:top w:val="single" w:sz="4" w:space="0" w:color="000000"/>
              <w:left w:val="single" w:sz="4" w:space="0" w:color="000000"/>
              <w:bottom w:val="single" w:sz="4" w:space="0" w:color="000000"/>
              <w:right w:val="single" w:sz="4" w:space="0" w:color="000000"/>
            </w:tcBorders>
            <w:vAlign w:val="center"/>
          </w:tcPr>
          <w:p w:rsidR="008C6C1F" w:rsidRPr="003E7C3D" w:rsidRDefault="008C6C1F" w:rsidP="001E0B1E">
            <w:pPr>
              <w:keepNext/>
              <w:keepLines/>
              <w:suppressAutoHyphens/>
              <w:spacing w:before="0"/>
              <w:jc w:val="right"/>
              <w:rPr>
                <w:rFonts w:ascii="Trebuchet MS" w:hAnsi="Trebuchet MS" w:cs="Arial"/>
                <w:kern w:val="2"/>
                <w:sz w:val="24"/>
                <w:szCs w:val="24"/>
              </w:rPr>
            </w:pPr>
            <w:r w:rsidRPr="003E7C3D">
              <w:rPr>
                <w:rFonts w:ascii="Trebuchet MS" w:hAnsi="Trebuchet MS" w:cs="Arial"/>
                <w:sz w:val="24"/>
                <w:szCs w:val="24"/>
              </w:rPr>
              <w:t>512</w:t>
            </w:r>
          </w:p>
        </w:tc>
        <w:tc>
          <w:tcPr>
            <w:tcW w:w="852" w:type="dxa"/>
            <w:tcBorders>
              <w:top w:val="single" w:sz="4" w:space="0" w:color="000000"/>
              <w:left w:val="single" w:sz="4" w:space="0" w:color="000000"/>
              <w:bottom w:val="single" w:sz="4" w:space="0" w:color="000000"/>
              <w:right w:val="single" w:sz="4" w:space="0" w:color="000000"/>
            </w:tcBorders>
            <w:vAlign w:val="center"/>
          </w:tcPr>
          <w:p w:rsidR="008C6C1F" w:rsidRPr="003E7C3D" w:rsidRDefault="008C6C1F" w:rsidP="001E0B1E">
            <w:pPr>
              <w:keepNext/>
              <w:keepLines/>
              <w:suppressAutoHyphens/>
              <w:spacing w:before="0"/>
              <w:jc w:val="right"/>
              <w:rPr>
                <w:rFonts w:ascii="Trebuchet MS" w:hAnsi="Trebuchet MS" w:cs="Arial"/>
                <w:kern w:val="2"/>
                <w:sz w:val="24"/>
                <w:szCs w:val="24"/>
              </w:rPr>
            </w:pPr>
            <w:r w:rsidRPr="003E7C3D">
              <w:rPr>
                <w:rFonts w:ascii="Trebuchet MS" w:hAnsi="Trebuchet MS" w:cs="Arial"/>
                <w:sz w:val="24"/>
                <w:szCs w:val="24"/>
              </w:rPr>
              <w:t>512</w:t>
            </w:r>
          </w:p>
        </w:tc>
      </w:tr>
      <w:tr w:rsidR="008C6C1F" w:rsidRPr="003E7C3D" w:rsidTr="00402792">
        <w:trPr>
          <w:trHeight w:val="255"/>
          <w:jc w:val="center"/>
        </w:trPr>
        <w:tc>
          <w:tcPr>
            <w:tcW w:w="1276" w:type="dxa"/>
            <w:tcBorders>
              <w:top w:val="single" w:sz="4" w:space="0" w:color="000000"/>
              <w:left w:val="single" w:sz="4" w:space="0" w:color="000000"/>
              <w:bottom w:val="single" w:sz="4" w:space="0" w:color="000000"/>
              <w:right w:val="nil"/>
            </w:tcBorders>
            <w:vAlign w:val="center"/>
          </w:tcPr>
          <w:p w:rsidR="008C6C1F" w:rsidRPr="003E7C3D" w:rsidRDefault="008C6C1F" w:rsidP="001E0B1E">
            <w:pPr>
              <w:suppressAutoHyphens/>
              <w:spacing w:before="0"/>
              <w:rPr>
                <w:rFonts w:ascii="Trebuchet MS" w:hAnsi="Trebuchet MS" w:cs="Arial"/>
                <w:kern w:val="2"/>
                <w:sz w:val="24"/>
                <w:szCs w:val="24"/>
              </w:rPr>
            </w:pPr>
          </w:p>
        </w:tc>
        <w:tc>
          <w:tcPr>
            <w:tcW w:w="851" w:type="dxa"/>
            <w:tcBorders>
              <w:top w:val="single" w:sz="4" w:space="0" w:color="000000"/>
              <w:left w:val="single" w:sz="4" w:space="0" w:color="000000"/>
              <w:bottom w:val="single" w:sz="4" w:space="0" w:color="000000"/>
              <w:right w:val="nil"/>
            </w:tcBorders>
            <w:vAlign w:val="bottom"/>
          </w:tcPr>
          <w:p w:rsidR="008C6C1F" w:rsidRPr="003E7C3D" w:rsidRDefault="008C6C1F" w:rsidP="001E0B1E">
            <w:pPr>
              <w:keepNext/>
              <w:keepLines/>
              <w:suppressAutoHyphens/>
              <w:spacing w:before="0"/>
              <w:jc w:val="right"/>
              <w:rPr>
                <w:rFonts w:ascii="Trebuchet MS" w:hAnsi="Trebuchet MS" w:cs="Arial"/>
                <w:b/>
                <w:kern w:val="2"/>
                <w:sz w:val="24"/>
                <w:szCs w:val="24"/>
              </w:rPr>
            </w:pPr>
          </w:p>
        </w:tc>
        <w:tc>
          <w:tcPr>
            <w:tcW w:w="850" w:type="dxa"/>
            <w:tcBorders>
              <w:top w:val="single" w:sz="4" w:space="0" w:color="000000"/>
              <w:left w:val="single" w:sz="4" w:space="0" w:color="000000"/>
              <w:bottom w:val="single" w:sz="4" w:space="0" w:color="000000"/>
              <w:right w:val="nil"/>
            </w:tcBorders>
            <w:vAlign w:val="bottom"/>
          </w:tcPr>
          <w:p w:rsidR="008C6C1F" w:rsidRPr="003E7C3D" w:rsidRDefault="008C6C1F" w:rsidP="001E0B1E">
            <w:pPr>
              <w:keepNext/>
              <w:keepLines/>
              <w:suppressAutoHyphens/>
              <w:spacing w:before="0"/>
              <w:jc w:val="right"/>
              <w:rPr>
                <w:rFonts w:ascii="Trebuchet MS" w:hAnsi="Trebuchet MS" w:cs="Arial"/>
                <w:b/>
                <w:kern w:val="2"/>
                <w:sz w:val="24"/>
                <w:szCs w:val="24"/>
              </w:rPr>
            </w:pPr>
          </w:p>
        </w:tc>
        <w:tc>
          <w:tcPr>
            <w:tcW w:w="852" w:type="dxa"/>
            <w:tcBorders>
              <w:top w:val="single" w:sz="4" w:space="0" w:color="000000"/>
              <w:left w:val="single" w:sz="4" w:space="0" w:color="000000"/>
              <w:bottom w:val="single" w:sz="4" w:space="0" w:color="000000"/>
              <w:right w:val="nil"/>
            </w:tcBorders>
            <w:vAlign w:val="bottom"/>
          </w:tcPr>
          <w:p w:rsidR="008C6C1F" w:rsidRPr="003E7C3D" w:rsidRDefault="008C6C1F" w:rsidP="001E0B1E">
            <w:pPr>
              <w:keepNext/>
              <w:keepLines/>
              <w:suppressAutoHyphens/>
              <w:spacing w:before="0"/>
              <w:jc w:val="right"/>
              <w:rPr>
                <w:rFonts w:ascii="Trebuchet MS" w:hAnsi="Trebuchet MS" w:cs="Arial"/>
                <w:b/>
                <w:kern w:val="2"/>
                <w:sz w:val="24"/>
                <w:szCs w:val="24"/>
              </w:rPr>
            </w:pPr>
          </w:p>
        </w:tc>
        <w:tc>
          <w:tcPr>
            <w:tcW w:w="954" w:type="dxa"/>
            <w:tcBorders>
              <w:top w:val="single" w:sz="4" w:space="0" w:color="000000"/>
              <w:left w:val="single" w:sz="4" w:space="0" w:color="000000"/>
              <w:bottom w:val="single" w:sz="4" w:space="0" w:color="000000"/>
              <w:right w:val="single" w:sz="4" w:space="0" w:color="000000"/>
            </w:tcBorders>
            <w:vAlign w:val="center"/>
          </w:tcPr>
          <w:p w:rsidR="008C6C1F" w:rsidRPr="003E7C3D" w:rsidRDefault="008C6C1F" w:rsidP="001E0B1E">
            <w:pPr>
              <w:keepNext/>
              <w:keepLines/>
              <w:suppressAutoHyphens/>
              <w:spacing w:before="0"/>
              <w:jc w:val="right"/>
              <w:rPr>
                <w:rFonts w:ascii="Trebuchet MS" w:hAnsi="Trebuchet MS" w:cs="Arial"/>
                <w:kern w:val="2"/>
                <w:sz w:val="24"/>
                <w:szCs w:val="24"/>
              </w:rPr>
            </w:pPr>
          </w:p>
        </w:tc>
        <w:tc>
          <w:tcPr>
            <w:tcW w:w="1368" w:type="dxa"/>
            <w:tcBorders>
              <w:top w:val="single" w:sz="4" w:space="0" w:color="000000"/>
              <w:left w:val="single" w:sz="4" w:space="0" w:color="000000"/>
              <w:bottom w:val="single" w:sz="4" w:space="0" w:color="000000"/>
              <w:right w:val="nil"/>
            </w:tcBorders>
            <w:vAlign w:val="center"/>
          </w:tcPr>
          <w:p w:rsidR="008C6C1F" w:rsidRPr="003E7C3D" w:rsidRDefault="008C6C1F" w:rsidP="001E0B1E">
            <w:pPr>
              <w:keepNext/>
              <w:keepLines/>
              <w:suppressAutoHyphens/>
              <w:spacing w:before="0"/>
              <w:rPr>
                <w:rFonts w:ascii="Trebuchet MS" w:hAnsi="Trebuchet MS" w:cs="Arial"/>
                <w:kern w:val="2"/>
                <w:sz w:val="24"/>
                <w:szCs w:val="24"/>
              </w:rPr>
            </w:pPr>
            <w:r w:rsidRPr="003E7C3D">
              <w:rPr>
                <w:rFonts w:ascii="Trebuchet MS" w:hAnsi="Trebuchet MS" w:cs="Arial"/>
                <w:sz w:val="24"/>
                <w:szCs w:val="24"/>
              </w:rPr>
              <w:t>Silistra</w:t>
            </w:r>
          </w:p>
        </w:tc>
        <w:tc>
          <w:tcPr>
            <w:tcW w:w="864" w:type="dxa"/>
            <w:tcBorders>
              <w:top w:val="single" w:sz="4" w:space="0" w:color="000000"/>
              <w:left w:val="single" w:sz="4" w:space="0" w:color="000000"/>
              <w:bottom w:val="single" w:sz="4" w:space="0" w:color="000000"/>
              <w:right w:val="nil"/>
            </w:tcBorders>
            <w:vAlign w:val="center"/>
          </w:tcPr>
          <w:p w:rsidR="008C6C1F" w:rsidRPr="003E7C3D" w:rsidRDefault="008C6C1F" w:rsidP="001E0B1E">
            <w:pPr>
              <w:keepNext/>
              <w:keepLines/>
              <w:suppressAutoHyphens/>
              <w:spacing w:before="0"/>
              <w:jc w:val="right"/>
              <w:rPr>
                <w:rFonts w:ascii="Trebuchet MS" w:hAnsi="Trebuchet MS" w:cs="Arial"/>
                <w:kern w:val="2"/>
                <w:sz w:val="24"/>
                <w:szCs w:val="24"/>
              </w:rPr>
            </w:pPr>
            <w:r w:rsidRPr="003E7C3D">
              <w:rPr>
                <w:rFonts w:ascii="Trebuchet MS" w:hAnsi="Trebuchet MS" w:cs="Arial"/>
                <w:sz w:val="24"/>
                <w:szCs w:val="24"/>
              </w:rPr>
              <w:t>506</w:t>
            </w:r>
          </w:p>
        </w:tc>
        <w:tc>
          <w:tcPr>
            <w:tcW w:w="852" w:type="dxa"/>
            <w:tcBorders>
              <w:top w:val="single" w:sz="4" w:space="0" w:color="000000"/>
              <w:left w:val="single" w:sz="4" w:space="0" w:color="000000"/>
              <w:bottom w:val="single" w:sz="4" w:space="0" w:color="000000"/>
              <w:right w:val="nil"/>
            </w:tcBorders>
            <w:vAlign w:val="center"/>
          </w:tcPr>
          <w:p w:rsidR="008C6C1F" w:rsidRPr="003E7C3D" w:rsidRDefault="008C6C1F" w:rsidP="001E0B1E">
            <w:pPr>
              <w:keepNext/>
              <w:keepLines/>
              <w:suppressAutoHyphens/>
              <w:spacing w:before="0"/>
              <w:jc w:val="right"/>
              <w:rPr>
                <w:rFonts w:ascii="Trebuchet MS" w:hAnsi="Trebuchet MS" w:cs="Arial"/>
                <w:kern w:val="2"/>
                <w:sz w:val="24"/>
                <w:szCs w:val="24"/>
              </w:rPr>
            </w:pPr>
            <w:r w:rsidRPr="003E7C3D">
              <w:rPr>
                <w:rFonts w:ascii="Trebuchet MS" w:hAnsi="Trebuchet MS" w:cs="Arial"/>
                <w:sz w:val="24"/>
                <w:szCs w:val="24"/>
              </w:rPr>
              <w:t>506</w:t>
            </w:r>
          </w:p>
        </w:tc>
        <w:tc>
          <w:tcPr>
            <w:tcW w:w="851" w:type="dxa"/>
            <w:tcBorders>
              <w:top w:val="single" w:sz="4" w:space="0" w:color="000000"/>
              <w:left w:val="single" w:sz="4" w:space="0" w:color="000000"/>
              <w:bottom w:val="single" w:sz="4" w:space="0" w:color="000000"/>
              <w:right w:val="single" w:sz="4" w:space="0" w:color="000000"/>
            </w:tcBorders>
            <w:vAlign w:val="center"/>
          </w:tcPr>
          <w:p w:rsidR="008C6C1F" w:rsidRPr="003E7C3D" w:rsidRDefault="008C6C1F" w:rsidP="001E0B1E">
            <w:pPr>
              <w:keepNext/>
              <w:keepLines/>
              <w:suppressAutoHyphens/>
              <w:spacing w:before="0"/>
              <w:jc w:val="right"/>
              <w:rPr>
                <w:rFonts w:ascii="Trebuchet MS" w:hAnsi="Trebuchet MS" w:cs="Arial"/>
                <w:kern w:val="2"/>
                <w:sz w:val="24"/>
                <w:szCs w:val="24"/>
              </w:rPr>
            </w:pPr>
            <w:r w:rsidRPr="003E7C3D">
              <w:rPr>
                <w:rFonts w:ascii="Trebuchet MS" w:hAnsi="Trebuchet MS" w:cs="Arial"/>
                <w:sz w:val="24"/>
                <w:szCs w:val="24"/>
              </w:rPr>
              <w:t>506</w:t>
            </w:r>
          </w:p>
        </w:tc>
        <w:tc>
          <w:tcPr>
            <w:tcW w:w="852" w:type="dxa"/>
            <w:tcBorders>
              <w:top w:val="single" w:sz="4" w:space="0" w:color="000000"/>
              <w:left w:val="single" w:sz="4" w:space="0" w:color="000000"/>
              <w:bottom w:val="single" w:sz="4" w:space="0" w:color="000000"/>
              <w:right w:val="single" w:sz="4" w:space="0" w:color="000000"/>
            </w:tcBorders>
            <w:vAlign w:val="center"/>
          </w:tcPr>
          <w:p w:rsidR="008C6C1F" w:rsidRPr="003E7C3D" w:rsidRDefault="008C6C1F" w:rsidP="001E0B1E">
            <w:pPr>
              <w:keepNext/>
              <w:keepLines/>
              <w:suppressAutoHyphens/>
              <w:spacing w:before="0"/>
              <w:jc w:val="right"/>
              <w:rPr>
                <w:rFonts w:ascii="Trebuchet MS" w:hAnsi="Trebuchet MS" w:cs="Arial"/>
                <w:kern w:val="2"/>
                <w:sz w:val="24"/>
                <w:szCs w:val="24"/>
              </w:rPr>
            </w:pPr>
            <w:r w:rsidRPr="003E7C3D">
              <w:rPr>
                <w:rFonts w:ascii="Trebuchet MS" w:hAnsi="Trebuchet MS" w:cs="Arial"/>
                <w:sz w:val="24"/>
                <w:szCs w:val="24"/>
              </w:rPr>
              <w:t>506</w:t>
            </w:r>
          </w:p>
        </w:tc>
      </w:tr>
    </w:tbl>
    <w:p w:rsidR="008C6C1F" w:rsidRPr="003E7C3D" w:rsidRDefault="008C6C1F" w:rsidP="001E0B1E">
      <w:pPr>
        <w:jc w:val="both"/>
        <w:rPr>
          <w:rFonts w:ascii="Trebuchet MS" w:hAnsi="Trebuchet MS"/>
          <w:b/>
          <w:sz w:val="24"/>
          <w:szCs w:val="24"/>
        </w:rPr>
      </w:pPr>
    </w:p>
    <w:p w:rsidR="008C6C1F" w:rsidRPr="003E7C3D" w:rsidRDefault="008C6C1F" w:rsidP="001E0B1E">
      <w:pPr>
        <w:jc w:val="both"/>
        <w:rPr>
          <w:rFonts w:ascii="Trebuchet MS" w:hAnsi="Trebuchet MS"/>
          <w:sz w:val="24"/>
          <w:szCs w:val="24"/>
        </w:rPr>
      </w:pPr>
      <w:r w:rsidRPr="003E7C3D">
        <w:rPr>
          <w:rFonts w:ascii="Trebuchet MS" w:hAnsi="Trebuchet MS"/>
          <w:sz w:val="24"/>
          <w:szCs w:val="24"/>
        </w:rPr>
        <w:t>Re</w:t>
      </w:r>
      <w:r w:rsidRPr="003E7C3D">
        <w:rPr>
          <w:rFonts w:ascii="Tahoma" w:hAnsi="Tahoma" w:cs="Tahoma"/>
          <w:sz w:val="24"/>
          <w:szCs w:val="24"/>
        </w:rPr>
        <w:t>ț</w:t>
      </w:r>
      <w:r w:rsidRPr="003E7C3D">
        <w:rPr>
          <w:rFonts w:ascii="Trebuchet MS" w:hAnsi="Trebuchet MS"/>
          <w:sz w:val="24"/>
          <w:szCs w:val="24"/>
        </w:rPr>
        <w:t>eaua drumurilor publice este mai concentrata in Romania prin compara</w:t>
      </w:r>
      <w:r w:rsidRPr="003E7C3D">
        <w:rPr>
          <w:rFonts w:ascii="Tahoma" w:hAnsi="Tahoma" w:cs="Tahoma"/>
          <w:sz w:val="24"/>
          <w:szCs w:val="24"/>
        </w:rPr>
        <w:t>ț</w:t>
      </w:r>
      <w:r w:rsidRPr="003E7C3D">
        <w:rPr>
          <w:rFonts w:ascii="Trebuchet MS" w:hAnsi="Trebuchet MS"/>
          <w:sz w:val="24"/>
          <w:szCs w:val="24"/>
        </w:rPr>
        <w:t xml:space="preserve">ie cu Bulgaria. </w:t>
      </w:r>
    </w:p>
    <w:p w:rsidR="008C6C1F" w:rsidRPr="003E7C3D" w:rsidRDefault="008C6C1F" w:rsidP="001E0B1E">
      <w:pPr>
        <w:jc w:val="both"/>
        <w:rPr>
          <w:rFonts w:ascii="Trebuchet MS" w:hAnsi="Trebuchet MS"/>
          <w:sz w:val="24"/>
          <w:szCs w:val="24"/>
        </w:rPr>
      </w:pPr>
      <w:r w:rsidRPr="003E7C3D">
        <w:rPr>
          <w:rFonts w:ascii="Trebuchet MS" w:hAnsi="Trebuchet MS"/>
          <w:sz w:val="24"/>
          <w:szCs w:val="24"/>
        </w:rPr>
        <w:t>Cele mai multe drumuri publice au acoperire asfaltica, dar aceasta nu rezista la cerin</w:t>
      </w:r>
      <w:r w:rsidRPr="003E7C3D">
        <w:rPr>
          <w:rFonts w:ascii="Tahoma" w:hAnsi="Tahoma" w:cs="Tahoma"/>
          <w:sz w:val="24"/>
          <w:szCs w:val="24"/>
        </w:rPr>
        <w:t>ț</w:t>
      </w:r>
      <w:r w:rsidRPr="003E7C3D">
        <w:rPr>
          <w:rFonts w:ascii="Trebuchet MS" w:hAnsi="Trebuchet MS"/>
          <w:sz w:val="24"/>
          <w:szCs w:val="24"/>
        </w:rPr>
        <w:t>ele contemporane. In anumite tronsoane, condi</w:t>
      </w:r>
      <w:r w:rsidRPr="003E7C3D">
        <w:rPr>
          <w:rFonts w:ascii="Tahoma" w:hAnsi="Tahoma" w:cs="Tahoma"/>
          <w:sz w:val="24"/>
          <w:szCs w:val="24"/>
        </w:rPr>
        <w:t>ț</w:t>
      </w:r>
      <w:r w:rsidRPr="003E7C3D">
        <w:rPr>
          <w:rFonts w:ascii="Trebuchet MS" w:hAnsi="Trebuchet MS"/>
          <w:sz w:val="24"/>
          <w:szCs w:val="24"/>
        </w:rPr>
        <w:t>iile drumurilor creează dificultă</w:t>
      </w:r>
      <w:r w:rsidRPr="003E7C3D">
        <w:rPr>
          <w:rFonts w:ascii="Tahoma" w:hAnsi="Tahoma" w:cs="Tahoma"/>
          <w:sz w:val="24"/>
          <w:szCs w:val="24"/>
        </w:rPr>
        <w:t>ț</w:t>
      </w:r>
      <w:r w:rsidRPr="003E7C3D">
        <w:rPr>
          <w:rFonts w:ascii="Trebuchet MS" w:hAnsi="Trebuchet MS"/>
          <w:sz w:val="24"/>
          <w:szCs w:val="24"/>
        </w:rPr>
        <w:t>i serioase de între</w:t>
      </w:r>
      <w:r w:rsidRPr="003E7C3D">
        <w:rPr>
          <w:rFonts w:ascii="Tahoma" w:hAnsi="Tahoma" w:cs="Tahoma"/>
          <w:sz w:val="24"/>
          <w:szCs w:val="24"/>
        </w:rPr>
        <w:t>ț</w:t>
      </w:r>
      <w:r w:rsidRPr="003E7C3D">
        <w:rPr>
          <w:rFonts w:ascii="Trebuchet MS" w:hAnsi="Trebuchet MS"/>
          <w:sz w:val="24"/>
          <w:szCs w:val="24"/>
        </w:rPr>
        <w:t>inere a re</w:t>
      </w:r>
      <w:r w:rsidRPr="003E7C3D">
        <w:rPr>
          <w:rFonts w:ascii="Tahoma" w:hAnsi="Tahoma" w:cs="Tahoma"/>
          <w:sz w:val="24"/>
          <w:szCs w:val="24"/>
        </w:rPr>
        <w:t>ț</w:t>
      </w:r>
      <w:r w:rsidRPr="003E7C3D">
        <w:rPr>
          <w:rFonts w:ascii="Trebuchet MS" w:hAnsi="Trebuchet MS"/>
          <w:sz w:val="24"/>
          <w:szCs w:val="24"/>
        </w:rPr>
        <w:t>elei pe tipul iernii, conducând chiar la izolarea unor a</w:t>
      </w:r>
      <w:r w:rsidRPr="003E7C3D">
        <w:rPr>
          <w:rFonts w:ascii="Tahoma" w:hAnsi="Tahoma" w:cs="Tahoma"/>
          <w:sz w:val="24"/>
          <w:szCs w:val="24"/>
        </w:rPr>
        <w:t>ș</w:t>
      </w:r>
      <w:r w:rsidRPr="003E7C3D">
        <w:rPr>
          <w:rFonts w:ascii="Trebuchet MS" w:hAnsi="Trebuchet MS"/>
          <w:sz w:val="24"/>
          <w:szCs w:val="24"/>
        </w:rPr>
        <w:t>ezări omene</w:t>
      </w:r>
      <w:r w:rsidRPr="003E7C3D">
        <w:rPr>
          <w:rFonts w:ascii="Tahoma" w:hAnsi="Tahoma" w:cs="Tahoma"/>
          <w:sz w:val="24"/>
          <w:szCs w:val="24"/>
        </w:rPr>
        <w:t>ș</w:t>
      </w:r>
      <w:r w:rsidRPr="003E7C3D">
        <w:rPr>
          <w:rFonts w:ascii="Trebuchet MS" w:hAnsi="Trebuchet MS"/>
          <w:sz w:val="24"/>
          <w:szCs w:val="24"/>
        </w:rPr>
        <w:t>ti.</w:t>
      </w:r>
    </w:p>
    <w:p w:rsidR="008C6C1F" w:rsidRPr="003E7C3D" w:rsidRDefault="008C6C1F" w:rsidP="001E0B1E">
      <w:pPr>
        <w:jc w:val="both"/>
        <w:rPr>
          <w:rFonts w:ascii="Trebuchet MS" w:hAnsi="Trebuchet MS"/>
          <w:sz w:val="24"/>
          <w:szCs w:val="24"/>
          <w:highlight w:val="cyan"/>
        </w:rPr>
      </w:pPr>
    </w:p>
    <w:p w:rsidR="008C6C1F" w:rsidRPr="003E7C3D" w:rsidRDefault="008C6C1F" w:rsidP="001E0B1E">
      <w:pPr>
        <w:rPr>
          <w:rFonts w:ascii="Trebuchet MS" w:hAnsi="Trebuchet MS"/>
          <w:sz w:val="24"/>
          <w:szCs w:val="24"/>
        </w:rPr>
      </w:pPr>
      <w:r w:rsidRPr="003E7C3D">
        <w:rPr>
          <w:rFonts w:ascii="Trebuchet MS" w:hAnsi="Trebuchet MS"/>
          <w:sz w:val="24"/>
          <w:szCs w:val="24"/>
        </w:rPr>
        <w:t xml:space="preserve">Cai ferate </w:t>
      </w:r>
    </w:p>
    <w:p w:rsidR="008C6C1F" w:rsidRPr="003E7C3D" w:rsidRDefault="008C6C1F" w:rsidP="001E0B1E">
      <w:pPr>
        <w:jc w:val="both"/>
        <w:rPr>
          <w:rFonts w:ascii="Trebuchet MS" w:hAnsi="Trebuchet MS"/>
          <w:sz w:val="24"/>
          <w:szCs w:val="24"/>
        </w:rPr>
      </w:pPr>
      <w:r w:rsidRPr="003E7C3D">
        <w:rPr>
          <w:rFonts w:ascii="Trebuchet MS" w:hAnsi="Trebuchet MS"/>
          <w:sz w:val="24"/>
          <w:szCs w:val="24"/>
        </w:rPr>
        <w:t>Densitatea cailor ferate operabile este de aproximativ 46.1 km pe 1000 km</w:t>
      </w:r>
      <w:r w:rsidRPr="003E7C3D">
        <w:rPr>
          <w:rFonts w:ascii="Trebuchet MS" w:hAnsi="Trebuchet MS"/>
          <w:sz w:val="24"/>
          <w:szCs w:val="24"/>
          <w:vertAlign w:val="superscript"/>
        </w:rPr>
        <w:t>2</w:t>
      </w:r>
      <w:r w:rsidRPr="003E7C3D">
        <w:rPr>
          <w:rFonts w:ascii="Trebuchet MS" w:hAnsi="Trebuchet MS"/>
          <w:sz w:val="24"/>
          <w:szCs w:val="24"/>
        </w:rPr>
        <w:t xml:space="preserve"> in Romania </w:t>
      </w:r>
      <w:r w:rsidRPr="003E7C3D">
        <w:rPr>
          <w:rFonts w:ascii="Tahoma" w:hAnsi="Tahoma" w:cs="Tahoma"/>
          <w:sz w:val="24"/>
          <w:szCs w:val="24"/>
        </w:rPr>
        <w:t>ș</w:t>
      </w:r>
      <w:r w:rsidRPr="003E7C3D">
        <w:rPr>
          <w:rFonts w:ascii="Trebuchet MS" w:hAnsi="Trebuchet MS"/>
          <w:sz w:val="24"/>
          <w:szCs w:val="24"/>
        </w:rPr>
        <w:t>i de 38.9 km pe 1000 km</w:t>
      </w:r>
      <w:r w:rsidRPr="003E7C3D">
        <w:rPr>
          <w:rFonts w:ascii="Trebuchet MS" w:hAnsi="Trebuchet MS"/>
          <w:sz w:val="24"/>
          <w:szCs w:val="24"/>
          <w:vertAlign w:val="superscript"/>
        </w:rPr>
        <w:t>2</w:t>
      </w:r>
      <w:r w:rsidRPr="003E7C3D">
        <w:rPr>
          <w:rFonts w:ascii="Trebuchet MS" w:hAnsi="Trebuchet MS"/>
          <w:sz w:val="24"/>
          <w:szCs w:val="24"/>
        </w:rPr>
        <w:t xml:space="preserve"> in Bulgaria, fiind sub media UE (65 km/ 1000 km</w:t>
      </w:r>
      <w:r w:rsidRPr="003E7C3D">
        <w:rPr>
          <w:rFonts w:ascii="Trebuchet MS" w:hAnsi="Trebuchet MS"/>
          <w:sz w:val="24"/>
          <w:szCs w:val="24"/>
          <w:vertAlign w:val="superscript"/>
        </w:rPr>
        <w:t>2</w:t>
      </w:r>
      <w:r w:rsidRPr="003E7C3D">
        <w:rPr>
          <w:rFonts w:ascii="Trebuchet MS" w:hAnsi="Trebuchet MS"/>
          <w:sz w:val="24"/>
          <w:szCs w:val="24"/>
        </w:rPr>
        <w:t xml:space="preserve">). Principala conexiune pe cale ferata intre Romania </w:t>
      </w:r>
      <w:r w:rsidRPr="003E7C3D">
        <w:rPr>
          <w:rFonts w:ascii="Tahoma" w:hAnsi="Tahoma" w:cs="Tahoma"/>
          <w:sz w:val="24"/>
          <w:szCs w:val="24"/>
        </w:rPr>
        <w:t>ș</w:t>
      </w:r>
      <w:r w:rsidRPr="003E7C3D">
        <w:rPr>
          <w:rFonts w:ascii="Trebuchet MS" w:hAnsi="Trebuchet MS"/>
          <w:sz w:val="24"/>
          <w:szCs w:val="24"/>
        </w:rPr>
        <w:t xml:space="preserve">i Bulgaria trece Dunărea via podul Giurgiu-Ruse Bridge, care este închis la momentul actual, iar o linie secundara intre Negru-Voda </w:t>
      </w:r>
      <w:r w:rsidRPr="003E7C3D">
        <w:rPr>
          <w:rFonts w:ascii="Tahoma" w:hAnsi="Tahoma" w:cs="Tahoma"/>
          <w:sz w:val="24"/>
          <w:szCs w:val="24"/>
        </w:rPr>
        <w:t>ș</w:t>
      </w:r>
      <w:r w:rsidRPr="003E7C3D">
        <w:rPr>
          <w:rFonts w:ascii="Trebuchet MS" w:hAnsi="Trebuchet MS"/>
          <w:sz w:val="24"/>
          <w:szCs w:val="24"/>
        </w:rPr>
        <w:t xml:space="preserve">i Kardam înregistrează un trafic redus (doar trenuri de marfa </w:t>
      </w:r>
      <w:r w:rsidRPr="003E7C3D">
        <w:rPr>
          <w:rFonts w:ascii="Tahoma" w:hAnsi="Tahoma" w:cs="Tahoma"/>
          <w:sz w:val="24"/>
          <w:szCs w:val="24"/>
        </w:rPr>
        <w:t>ș</w:t>
      </w:r>
      <w:r w:rsidRPr="003E7C3D">
        <w:rPr>
          <w:rFonts w:ascii="Trebuchet MS" w:hAnsi="Trebuchet MS"/>
          <w:sz w:val="24"/>
          <w:szCs w:val="24"/>
        </w:rPr>
        <w:t>i Regio).</w:t>
      </w:r>
    </w:p>
    <w:p w:rsidR="008C6C1F" w:rsidRPr="003E7C3D" w:rsidRDefault="008C6C1F" w:rsidP="001E0B1E">
      <w:pPr>
        <w:jc w:val="both"/>
        <w:rPr>
          <w:rFonts w:ascii="Trebuchet MS" w:hAnsi="Trebuchet MS"/>
          <w:sz w:val="24"/>
          <w:szCs w:val="24"/>
        </w:rPr>
      </w:pPr>
      <w:r w:rsidRPr="003E7C3D">
        <w:rPr>
          <w:rFonts w:ascii="Trebuchet MS" w:hAnsi="Trebuchet MS"/>
          <w:sz w:val="24"/>
          <w:szCs w:val="24"/>
        </w:rPr>
        <w:t>Cei 280 km de cale ferata ai sec</w:t>
      </w:r>
      <w:r w:rsidRPr="003E7C3D">
        <w:rPr>
          <w:rFonts w:ascii="Tahoma" w:hAnsi="Tahoma" w:cs="Tahoma"/>
          <w:sz w:val="24"/>
          <w:szCs w:val="24"/>
        </w:rPr>
        <w:t>ț</w:t>
      </w:r>
      <w:r w:rsidRPr="003E7C3D">
        <w:rPr>
          <w:rFonts w:ascii="Trebuchet MS" w:hAnsi="Trebuchet MS"/>
          <w:sz w:val="24"/>
          <w:szCs w:val="24"/>
        </w:rPr>
        <w:t>iunii Sofia-Vidin sunt electrifica</w:t>
      </w:r>
      <w:r w:rsidRPr="003E7C3D">
        <w:rPr>
          <w:rFonts w:ascii="Tahoma" w:hAnsi="Tahoma" w:cs="Tahoma"/>
          <w:sz w:val="24"/>
          <w:szCs w:val="24"/>
        </w:rPr>
        <w:t>ț</w:t>
      </w:r>
      <w:r w:rsidRPr="003E7C3D">
        <w:rPr>
          <w:rFonts w:ascii="Trebuchet MS" w:hAnsi="Trebuchet MS"/>
          <w:sz w:val="24"/>
          <w:szCs w:val="24"/>
        </w:rPr>
        <w:t xml:space="preserve">i, dar doua treimi din acesta sunt construite pe cale simpla </w:t>
      </w:r>
      <w:r w:rsidRPr="003E7C3D">
        <w:rPr>
          <w:rFonts w:ascii="Tahoma" w:hAnsi="Tahoma" w:cs="Tahoma"/>
          <w:sz w:val="24"/>
          <w:szCs w:val="24"/>
        </w:rPr>
        <w:t>ș</w:t>
      </w:r>
      <w:r w:rsidRPr="003E7C3D">
        <w:rPr>
          <w:rFonts w:ascii="Trebuchet MS" w:hAnsi="Trebuchet MS"/>
          <w:sz w:val="24"/>
          <w:szCs w:val="24"/>
        </w:rPr>
        <w:t>i viteza admisa este sub 100 km/h. La momentul actual se realizează un studiu de fezabilitate cu finan</w:t>
      </w:r>
      <w:r w:rsidRPr="003E7C3D">
        <w:rPr>
          <w:rFonts w:ascii="Tahoma" w:hAnsi="Tahoma" w:cs="Tahoma"/>
          <w:sz w:val="24"/>
          <w:szCs w:val="24"/>
        </w:rPr>
        <w:t>ț</w:t>
      </w:r>
      <w:r w:rsidRPr="003E7C3D">
        <w:rPr>
          <w:rFonts w:ascii="Trebuchet MS" w:hAnsi="Trebuchet MS"/>
          <w:sz w:val="24"/>
          <w:szCs w:val="24"/>
        </w:rPr>
        <w:t>are ISPA pentru îmbunătă</w:t>
      </w:r>
      <w:r w:rsidRPr="003E7C3D">
        <w:rPr>
          <w:rFonts w:ascii="Tahoma" w:hAnsi="Tahoma" w:cs="Tahoma"/>
          <w:sz w:val="24"/>
          <w:szCs w:val="24"/>
        </w:rPr>
        <w:t>ț</w:t>
      </w:r>
      <w:r w:rsidRPr="003E7C3D">
        <w:rPr>
          <w:rFonts w:ascii="Trebuchet MS" w:hAnsi="Trebuchet MS"/>
          <w:sz w:val="24"/>
          <w:szCs w:val="24"/>
        </w:rPr>
        <w:t>irea acestei sec</w:t>
      </w:r>
      <w:r w:rsidRPr="003E7C3D">
        <w:rPr>
          <w:rFonts w:ascii="Tahoma" w:hAnsi="Tahoma" w:cs="Tahoma"/>
          <w:sz w:val="24"/>
          <w:szCs w:val="24"/>
        </w:rPr>
        <w:t>ț</w:t>
      </w:r>
      <w:r w:rsidRPr="003E7C3D">
        <w:rPr>
          <w:rFonts w:ascii="Trebuchet MS" w:hAnsi="Trebuchet MS"/>
          <w:sz w:val="24"/>
          <w:szCs w:val="24"/>
        </w:rPr>
        <w:t xml:space="preserve">iuni. De asemenea, sunt necesare lucrări de extindere ale caii ferate Calafat-Craiova (108 km). </w:t>
      </w:r>
    </w:p>
    <w:p w:rsidR="008C6C1F" w:rsidRPr="003E7C3D" w:rsidRDefault="008C6C1F" w:rsidP="001E0B1E">
      <w:pPr>
        <w:pStyle w:val="BodyText"/>
        <w:jc w:val="center"/>
        <w:rPr>
          <w:rFonts w:ascii="Trebuchet MS" w:hAnsi="Trebuchet MS" w:cs="Arial"/>
          <w:sz w:val="24"/>
          <w:szCs w:val="24"/>
        </w:rPr>
      </w:pPr>
      <w:r w:rsidRPr="00B916C6">
        <w:rPr>
          <w:rFonts w:ascii="Trebuchet MS" w:hAnsi="Trebuchet MS"/>
          <w:noProof/>
          <w:sz w:val="24"/>
          <w:szCs w:val="24"/>
          <w:lang w:val="en-US" w:eastAsia="en-US"/>
        </w:rPr>
        <w:pict>
          <v:shape id="Image 411" o:spid="_x0000_i1039" type="#_x0000_t75" style="width:468pt;height:279pt;visibility:visible" filled="t">
            <v:imagedata r:id="rId91" o:title=""/>
          </v:shape>
        </w:pict>
      </w:r>
      <w:bookmarkStart w:id="90" w:name="_Toc376624555"/>
      <w:r w:rsidRPr="003E7C3D">
        <w:rPr>
          <w:rFonts w:ascii="Trebuchet MS" w:hAnsi="Trebuchet MS" w:cs="Arial"/>
          <w:sz w:val="24"/>
          <w:szCs w:val="24"/>
          <w:lang w:eastAsia="en-US"/>
        </w:rPr>
        <w:t>Figura 3-14:</w:t>
      </w:r>
      <w:r w:rsidRPr="003E7C3D">
        <w:rPr>
          <w:rFonts w:ascii="Trebuchet MS" w:hAnsi="Trebuchet MS" w:cs="Arial"/>
          <w:sz w:val="24"/>
          <w:szCs w:val="24"/>
        </w:rPr>
        <w:t xml:space="preserve"> Re</w:t>
      </w:r>
      <w:r w:rsidRPr="003E7C3D">
        <w:rPr>
          <w:rFonts w:ascii="Tahoma" w:hAnsi="Tahoma" w:cs="Tahoma"/>
          <w:sz w:val="24"/>
          <w:szCs w:val="24"/>
        </w:rPr>
        <w:t>ț</w:t>
      </w:r>
      <w:r w:rsidRPr="003E7C3D">
        <w:rPr>
          <w:rFonts w:ascii="Trebuchet MS" w:hAnsi="Trebuchet MS" w:cs="Arial"/>
          <w:sz w:val="24"/>
          <w:szCs w:val="24"/>
        </w:rPr>
        <w:t xml:space="preserve">eaua de drumuri </w:t>
      </w:r>
      <w:r w:rsidRPr="003E7C3D">
        <w:rPr>
          <w:rFonts w:ascii="Tahoma" w:hAnsi="Tahoma" w:cs="Tahoma"/>
          <w:sz w:val="24"/>
          <w:szCs w:val="24"/>
        </w:rPr>
        <w:t>ș</w:t>
      </w:r>
      <w:r w:rsidRPr="003E7C3D">
        <w:rPr>
          <w:rFonts w:ascii="Trebuchet MS" w:hAnsi="Trebuchet MS" w:cs="Arial"/>
          <w:sz w:val="24"/>
          <w:szCs w:val="24"/>
        </w:rPr>
        <w:t xml:space="preserve">i cai ferate, porturi </w:t>
      </w:r>
      <w:r w:rsidRPr="003E7C3D">
        <w:rPr>
          <w:rFonts w:ascii="Tahoma" w:hAnsi="Tahoma" w:cs="Tahoma"/>
          <w:sz w:val="24"/>
          <w:szCs w:val="24"/>
        </w:rPr>
        <w:t>ș</w:t>
      </w:r>
      <w:r w:rsidRPr="003E7C3D">
        <w:rPr>
          <w:rFonts w:ascii="Trebuchet MS" w:hAnsi="Trebuchet MS" w:cs="Arial"/>
          <w:sz w:val="24"/>
          <w:szCs w:val="24"/>
        </w:rPr>
        <w:t xml:space="preserve">i cai navigabie pe noduri multimodale. </w:t>
      </w:r>
      <w:bookmarkEnd w:id="90"/>
    </w:p>
    <w:p w:rsidR="008C6C1F" w:rsidRPr="003E7C3D" w:rsidRDefault="008C6C1F" w:rsidP="001E0B1E">
      <w:pPr>
        <w:rPr>
          <w:rFonts w:ascii="Trebuchet MS" w:hAnsi="Trebuchet MS"/>
          <w:i/>
          <w:sz w:val="24"/>
          <w:szCs w:val="24"/>
        </w:rPr>
      </w:pPr>
      <w:r w:rsidRPr="003E7C3D">
        <w:rPr>
          <w:rFonts w:ascii="Trebuchet MS" w:hAnsi="Trebuchet MS"/>
          <w:i/>
          <w:sz w:val="24"/>
          <w:szCs w:val="24"/>
        </w:rPr>
        <w:t>Sursa: Détente Consultants</w:t>
      </w:r>
    </w:p>
    <w:p w:rsidR="008C6C1F" w:rsidRPr="003E7C3D" w:rsidRDefault="008C6C1F" w:rsidP="00AF0FDC">
      <w:pPr>
        <w:jc w:val="both"/>
        <w:rPr>
          <w:rFonts w:ascii="Trebuchet MS" w:hAnsi="Trebuchet MS"/>
          <w:sz w:val="24"/>
          <w:szCs w:val="24"/>
        </w:rPr>
      </w:pPr>
      <w:r w:rsidRPr="003E7C3D">
        <w:rPr>
          <w:rFonts w:ascii="Trebuchet MS" w:hAnsi="Trebuchet MS"/>
          <w:sz w:val="24"/>
          <w:szCs w:val="24"/>
        </w:rPr>
        <w:t>Lungimea cailor ferate in Bulgaria pentru regiunea transfrontaliera nu prezintă modificări în perioada 2010-2012. Constituie 25.8% din re</w:t>
      </w:r>
      <w:r w:rsidRPr="003E7C3D">
        <w:rPr>
          <w:rFonts w:ascii="Tahoma" w:hAnsi="Tahoma" w:cs="Tahoma"/>
          <w:sz w:val="24"/>
          <w:szCs w:val="24"/>
        </w:rPr>
        <w:t>ț</w:t>
      </w:r>
      <w:r w:rsidRPr="003E7C3D">
        <w:rPr>
          <w:rFonts w:ascii="Trebuchet MS" w:hAnsi="Trebuchet MS"/>
          <w:sz w:val="24"/>
          <w:szCs w:val="24"/>
        </w:rPr>
        <w:t>eaua de cai ferate a Bulgariei. Fonduri FEDR sunt utilizate pentru extinderea re</w:t>
      </w:r>
      <w:r w:rsidRPr="003E7C3D">
        <w:rPr>
          <w:rFonts w:ascii="Tahoma" w:hAnsi="Tahoma" w:cs="Tahoma"/>
          <w:sz w:val="24"/>
          <w:szCs w:val="24"/>
        </w:rPr>
        <w:t>ț</w:t>
      </w:r>
      <w:r w:rsidRPr="003E7C3D">
        <w:rPr>
          <w:rFonts w:ascii="Trebuchet MS" w:hAnsi="Trebuchet MS"/>
          <w:sz w:val="24"/>
          <w:szCs w:val="24"/>
        </w:rPr>
        <w:t>elei de cai ferate existente s pentru cre</w:t>
      </w:r>
      <w:r w:rsidRPr="003E7C3D">
        <w:rPr>
          <w:rFonts w:ascii="Tahoma" w:hAnsi="Tahoma" w:cs="Tahoma"/>
          <w:sz w:val="24"/>
          <w:szCs w:val="24"/>
        </w:rPr>
        <w:t>ș</w:t>
      </w:r>
      <w:r w:rsidRPr="003E7C3D">
        <w:rPr>
          <w:rFonts w:ascii="Trebuchet MS" w:hAnsi="Trebuchet MS"/>
          <w:sz w:val="24"/>
          <w:szCs w:val="24"/>
        </w:rPr>
        <w:t xml:space="preserve">terea limitei de viteza. </w:t>
      </w:r>
    </w:p>
    <w:p w:rsidR="008C6C1F" w:rsidRPr="003E7C3D" w:rsidRDefault="008C6C1F" w:rsidP="001E0B1E">
      <w:pPr>
        <w:jc w:val="both"/>
        <w:rPr>
          <w:rFonts w:ascii="Trebuchet MS" w:hAnsi="Trebuchet MS"/>
          <w:sz w:val="24"/>
          <w:szCs w:val="24"/>
        </w:rPr>
      </w:pPr>
      <w:r w:rsidRPr="003E7C3D">
        <w:rPr>
          <w:rFonts w:ascii="Trebuchet MS" w:hAnsi="Trebuchet MS"/>
          <w:sz w:val="24"/>
          <w:szCs w:val="24"/>
        </w:rPr>
        <w:t>Infrastructura pentru traversarea frontierei</w:t>
      </w:r>
    </w:p>
    <w:p w:rsidR="008C6C1F" w:rsidRPr="003E7C3D" w:rsidRDefault="008C6C1F" w:rsidP="00AF0FDC">
      <w:pPr>
        <w:jc w:val="both"/>
        <w:rPr>
          <w:rFonts w:ascii="Trebuchet MS" w:hAnsi="Trebuchet MS"/>
          <w:sz w:val="24"/>
          <w:szCs w:val="24"/>
        </w:rPr>
      </w:pPr>
      <w:r w:rsidRPr="003E7C3D">
        <w:rPr>
          <w:rFonts w:ascii="Trebuchet MS" w:hAnsi="Trebuchet MS"/>
          <w:sz w:val="24"/>
          <w:szCs w:val="24"/>
        </w:rPr>
        <w:t xml:space="preserve">La acest moment exista doua poduri pentru transportul rutier peste Dunăre intre Romania </w:t>
      </w:r>
      <w:r w:rsidRPr="003E7C3D">
        <w:rPr>
          <w:rFonts w:ascii="Tahoma" w:hAnsi="Tahoma" w:cs="Tahoma"/>
          <w:sz w:val="24"/>
          <w:szCs w:val="24"/>
        </w:rPr>
        <w:t>ș</w:t>
      </w:r>
      <w:r w:rsidRPr="003E7C3D">
        <w:rPr>
          <w:rFonts w:ascii="Trebuchet MS" w:hAnsi="Trebuchet MS"/>
          <w:sz w:val="24"/>
          <w:szCs w:val="24"/>
        </w:rPr>
        <w:t xml:space="preserve">i Bulgaria (Calafat-Vidin, Giurgiu- Ruse). </w:t>
      </w:r>
    </w:p>
    <w:p w:rsidR="008C6C1F" w:rsidRPr="003E7C3D" w:rsidRDefault="008C6C1F" w:rsidP="00AF0FDC">
      <w:pPr>
        <w:jc w:val="both"/>
        <w:rPr>
          <w:rFonts w:ascii="Trebuchet MS" w:hAnsi="Trebuchet MS"/>
          <w:sz w:val="24"/>
          <w:szCs w:val="24"/>
        </w:rPr>
      </w:pPr>
      <w:r w:rsidRPr="003E7C3D">
        <w:rPr>
          <w:rFonts w:ascii="Trebuchet MS" w:hAnsi="Trebuchet MS"/>
          <w:sz w:val="24"/>
          <w:szCs w:val="24"/>
        </w:rPr>
        <w:t>In tabelul de mai jos sunt prezentate modalită</w:t>
      </w:r>
      <w:r w:rsidRPr="003E7C3D">
        <w:rPr>
          <w:rFonts w:ascii="Tahoma" w:hAnsi="Tahoma" w:cs="Tahoma"/>
          <w:sz w:val="24"/>
          <w:szCs w:val="24"/>
        </w:rPr>
        <w:t>ț</w:t>
      </w:r>
      <w:r w:rsidRPr="003E7C3D">
        <w:rPr>
          <w:rFonts w:ascii="Trebuchet MS" w:hAnsi="Trebuchet MS"/>
          <w:sz w:val="24"/>
          <w:szCs w:val="24"/>
        </w:rPr>
        <w:t xml:space="preserve">ile de traversare de-a lungul frontierei Româno-Bulgare. </w:t>
      </w:r>
    </w:p>
    <w:p w:rsidR="008C6C1F" w:rsidRPr="003E7C3D" w:rsidRDefault="008C6C1F" w:rsidP="001E0B1E">
      <w:pPr>
        <w:jc w:val="both"/>
        <w:rPr>
          <w:rFonts w:ascii="Trebuchet MS" w:hAnsi="Trebuchet MS"/>
          <w:b/>
          <w:sz w:val="24"/>
          <w:szCs w:val="24"/>
        </w:rPr>
      </w:pPr>
      <w:r w:rsidRPr="003E7C3D">
        <w:rPr>
          <w:rFonts w:ascii="Trebuchet MS" w:hAnsi="Trebuchet MS"/>
          <w:b/>
          <w:sz w:val="24"/>
          <w:szCs w:val="24"/>
        </w:rPr>
        <w:t>Tabel 3-11: Traversări ale frontierei Româno-Bulgare</w:t>
      </w:r>
    </w:p>
    <w:tbl>
      <w:tblPr>
        <w:tblW w:w="0" w:type="auto"/>
        <w:tblLayout w:type="fixed"/>
        <w:tblLook w:val="00A0"/>
      </w:tblPr>
      <w:tblGrid>
        <w:gridCol w:w="1526"/>
        <w:gridCol w:w="1559"/>
        <w:gridCol w:w="2693"/>
        <w:gridCol w:w="3797"/>
      </w:tblGrid>
      <w:tr w:rsidR="008C6C1F" w:rsidRPr="003E7C3D" w:rsidTr="00AF0FDC">
        <w:trPr>
          <w:tblHeader/>
        </w:trPr>
        <w:tc>
          <w:tcPr>
            <w:tcW w:w="1526" w:type="dxa"/>
            <w:tcBorders>
              <w:top w:val="double" w:sz="4" w:space="0" w:color="auto"/>
              <w:left w:val="double" w:sz="4" w:space="0" w:color="auto"/>
              <w:bottom w:val="double" w:sz="4" w:space="0" w:color="auto"/>
              <w:right w:val="nil"/>
            </w:tcBorders>
            <w:shd w:val="clear" w:color="auto" w:fill="CCCCCC"/>
            <w:vAlign w:val="center"/>
          </w:tcPr>
          <w:p w:rsidR="008C6C1F" w:rsidRPr="003E7C3D" w:rsidRDefault="008C6C1F" w:rsidP="00AF0FDC">
            <w:pPr>
              <w:suppressAutoHyphens/>
              <w:spacing w:before="0"/>
              <w:rPr>
                <w:rFonts w:ascii="Trebuchet MS" w:hAnsi="Trebuchet MS" w:cs="Calibri"/>
                <w:b/>
                <w:kern w:val="2"/>
                <w:sz w:val="24"/>
                <w:szCs w:val="24"/>
              </w:rPr>
            </w:pPr>
            <w:r w:rsidRPr="003E7C3D">
              <w:rPr>
                <w:rFonts w:ascii="Trebuchet MS" w:hAnsi="Trebuchet MS"/>
                <w:b/>
                <w:sz w:val="24"/>
                <w:szCs w:val="24"/>
              </w:rPr>
              <w:t xml:space="preserve">Romania punct de frontiera </w:t>
            </w:r>
          </w:p>
        </w:tc>
        <w:tc>
          <w:tcPr>
            <w:tcW w:w="1559" w:type="dxa"/>
            <w:tcBorders>
              <w:top w:val="double" w:sz="4" w:space="0" w:color="auto"/>
              <w:left w:val="single" w:sz="4" w:space="0" w:color="000000"/>
              <w:bottom w:val="double" w:sz="4" w:space="0" w:color="auto"/>
              <w:right w:val="nil"/>
            </w:tcBorders>
            <w:shd w:val="clear" w:color="auto" w:fill="CCCCCC"/>
            <w:vAlign w:val="center"/>
          </w:tcPr>
          <w:p w:rsidR="008C6C1F" w:rsidRPr="003E7C3D" w:rsidRDefault="008C6C1F" w:rsidP="00AF0FDC">
            <w:pPr>
              <w:suppressAutoHyphens/>
              <w:spacing w:before="0"/>
              <w:rPr>
                <w:rFonts w:ascii="Trebuchet MS" w:hAnsi="Trebuchet MS" w:cs="Calibri"/>
                <w:b/>
                <w:kern w:val="2"/>
                <w:sz w:val="24"/>
                <w:szCs w:val="24"/>
              </w:rPr>
            </w:pPr>
            <w:r w:rsidRPr="003E7C3D">
              <w:rPr>
                <w:rFonts w:ascii="Trebuchet MS" w:hAnsi="Trebuchet MS"/>
                <w:b/>
                <w:sz w:val="24"/>
                <w:szCs w:val="24"/>
              </w:rPr>
              <w:t>Bulgaria punct de frontiera</w:t>
            </w:r>
          </w:p>
        </w:tc>
        <w:tc>
          <w:tcPr>
            <w:tcW w:w="2693" w:type="dxa"/>
            <w:tcBorders>
              <w:top w:val="double" w:sz="4" w:space="0" w:color="auto"/>
              <w:left w:val="single" w:sz="4" w:space="0" w:color="000000"/>
              <w:bottom w:val="double" w:sz="4" w:space="0" w:color="auto"/>
              <w:right w:val="nil"/>
            </w:tcBorders>
            <w:shd w:val="clear" w:color="auto" w:fill="CCCCCC"/>
            <w:vAlign w:val="center"/>
          </w:tcPr>
          <w:p w:rsidR="008C6C1F" w:rsidRPr="003E7C3D" w:rsidRDefault="008C6C1F" w:rsidP="00AF0FDC">
            <w:pPr>
              <w:suppressAutoHyphens/>
              <w:spacing w:before="0"/>
              <w:rPr>
                <w:rFonts w:ascii="Trebuchet MS" w:hAnsi="Trebuchet MS" w:cs="Calibri"/>
                <w:b/>
                <w:kern w:val="2"/>
                <w:sz w:val="24"/>
                <w:szCs w:val="24"/>
              </w:rPr>
            </w:pPr>
            <w:r w:rsidRPr="003E7C3D">
              <w:rPr>
                <w:rFonts w:ascii="Trebuchet MS" w:hAnsi="Trebuchet MS"/>
                <w:b/>
                <w:sz w:val="24"/>
                <w:szCs w:val="24"/>
              </w:rPr>
              <w:t>Modalitate de traversare</w:t>
            </w:r>
          </w:p>
        </w:tc>
        <w:tc>
          <w:tcPr>
            <w:tcW w:w="3797" w:type="dxa"/>
            <w:tcBorders>
              <w:top w:val="double" w:sz="4" w:space="0" w:color="auto"/>
              <w:left w:val="single" w:sz="4" w:space="0" w:color="000000"/>
              <w:bottom w:val="double" w:sz="4" w:space="0" w:color="auto"/>
              <w:right w:val="double" w:sz="4" w:space="0" w:color="auto"/>
            </w:tcBorders>
            <w:shd w:val="clear" w:color="auto" w:fill="CCCCCC"/>
            <w:vAlign w:val="center"/>
          </w:tcPr>
          <w:p w:rsidR="008C6C1F" w:rsidRPr="003E7C3D" w:rsidRDefault="008C6C1F" w:rsidP="00AF0FDC">
            <w:pPr>
              <w:suppressAutoHyphens/>
              <w:spacing w:before="0"/>
              <w:rPr>
                <w:rFonts w:ascii="Trebuchet MS" w:hAnsi="Trebuchet MS" w:cs="Calibri"/>
                <w:kern w:val="2"/>
                <w:sz w:val="24"/>
                <w:szCs w:val="24"/>
              </w:rPr>
            </w:pPr>
            <w:r w:rsidRPr="003E7C3D">
              <w:rPr>
                <w:rFonts w:ascii="Trebuchet MS" w:hAnsi="Trebuchet MS"/>
                <w:b/>
                <w:sz w:val="24"/>
                <w:szCs w:val="24"/>
              </w:rPr>
              <w:t>Inten</w:t>
            </w:r>
            <w:r w:rsidRPr="003E7C3D">
              <w:rPr>
                <w:rFonts w:ascii="Tahoma" w:hAnsi="Tahoma" w:cs="Tahoma"/>
                <w:b/>
                <w:sz w:val="24"/>
                <w:szCs w:val="24"/>
              </w:rPr>
              <w:t>ț</w:t>
            </w:r>
            <w:r w:rsidRPr="003E7C3D">
              <w:rPr>
                <w:rFonts w:ascii="Trebuchet MS" w:hAnsi="Trebuchet MS"/>
                <w:b/>
                <w:sz w:val="24"/>
                <w:szCs w:val="24"/>
              </w:rPr>
              <w:t>ii</w:t>
            </w:r>
          </w:p>
        </w:tc>
      </w:tr>
      <w:tr w:rsidR="008C6C1F" w:rsidRPr="003E7C3D" w:rsidTr="00AF0FDC">
        <w:tc>
          <w:tcPr>
            <w:tcW w:w="1526" w:type="dxa"/>
            <w:tcBorders>
              <w:top w:val="double" w:sz="4" w:space="0" w:color="auto"/>
              <w:left w:val="double" w:sz="4" w:space="0" w:color="auto"/>
              <w:bottom w:val="single" w:sz="4" w:space="0" w:color="000000"/>
              <w:right w:val="nil"/>
            </w:tcBorders>
            <w:vAlign w:val="center"/>
          </w:tcPr>
          <w:p w:rsidR="008C6C1F" w:rsidRPr="003E7C3D" w:rsidRDefault="008C6C1F" w:rsidP="00AF0FDC">
            <w:pPr>
              <w:suppressAutoHyphens/>
              <w:spacing w:before="0"/>
              <w:rPr>
                <w:rFonts w:ascii="Trebuchet MS" w:hAnsi="Trebuchet MS" w:cs="Calibri"/>
                <w:kern w:val="2"/>
                <w:sz w:val="24"/>
                <w:szCs w:val="24"/>
              </w:rPr>
            </w:pPr>
            <w:r w:rsidRPr="003E7C3D">
              <w:rPr>
                <w:rFonts w:ascii="Trebuchet MS" w:hAnsi="Trebuchet MS"/>
                <w:sz w:val="24"/>
                <w:szCs w:val="24"/>
              </w:rPr>
              <w:t>Calafat</w:t>
            </w:r>
          </w:p>
        </w:tc>
        <w:tc>
          <w:tcPr>
            <w:tcW w:w="1559" w:type="dxa"/>
            <w:tcBorders>
              <w:top w:val="double" w:sz="4" w:space="0" w:color="auto"/>
              <w:left w:val="single" w:sz="4" w:space="0" w:color="000000"/>
              <w:bottom w:val="single" w:sz="4" w:space="0" w:color="000000"/>
              <w:right w:val="nil"/>
            </w:tcBorders>
            <w:vAlign w:val="center"/>
          </w:tcPr>
          <w:p w:rsidR="008C6C1F" w:rsidRPr="003E7C3D" w:rsidRDefault="008C6C1F" w:rsidP="00AF0FDC">
            <w:pPr>
              <w:keepNext/>
              <w:keepLines/>
              <w:suppressAutoHyphens/>
              <w:spacing w:before="0"/>
              <w:rPr>
                <w:rFonts w:ascii="Trebuchet MS" w:hAnsi="Trebuchet MS" w:cs="Calibri"/>
                <w:kern w:val="2"/>
                <w:sz w:val="24"/>
                <w:szCs w:val="24"/>
              </w:rPr>
            </w:pPr>
            <w:r w:rsidRPr="003E7C3D">
              <w:rPr>
                <w:rFonts w:ascii="Trebuchet MS" w:hAnsi="Trebuchet MS"/>
                <w:sz w:val="24"/>
                <w:szCs w:val="24"/>
              </w:rPr>
              <w:t>Vidin</w:t>
            </w:r>
          </w:p>
        </w:tc>
        <w:tc>
          <w:tcPr>
            <w:tcW w:w="2693" w:type="dxa"/>
            <w:tcBorders>
              <w:top w:val="double" w:sz="4" w:space="0" w:color="auto"/>
              <w:left w:val="single" w:sz="4" w:space="0" w:color="000000"/>
              <w:bottom w:val="single" w:sz="4" w:space="0" w:color="000000"/>
              <w:right w:val="nil"/>
            </w:tcBorders>
            <w:vAlign w:val="center"/>
          </w:tcPr>
          <w:p w:rsidR="008C6C1F" w:rsidRPr="003E7C3D" w:rsidRDefault="008C6C1F" w:rsidP="00AF0FDC">
            <w:pPr>
              <w:keepNext/>
              <w:keepLines/>
              <w:spacing w:before="0"/>
              <w:rPr>
                <w:rFonts w:ascii="Trebuchet MS" w:hAnsi="Trebuchet MS" w:cs="Calibri"/>
                <w:kern w:val="2"/>
                <w:sz w:val="24"/>
                <w:szCs w:val="24"/>
              </w:rPr>
            </w:pPr>
            <w:r w:rsidRPr="003E7C3D">
              <w:rPr>
                <w:rFonts w:ascii="Trebuchet MS" w:hAnsi="Trebuchet MS"/>
                <w:sz w:val="24"/>
                <w:szCs w:val="24"/>
              </w:rPr>
              <w:t>Transport pe apa</w:t>
            </w:r>
          </w:p>
          <w:p w:rsidR="008C6C1F" w:rsidRPr="003E7C3D" w:rsidRDefault="008C6C1F" w:rsidP="00AF0FDC">
            <w:pPr>
              <w:spacing w:before="0"/>
              <w:rPr>
                <w:rFonts w:ascii="Trebuchet MS" w:hAnsi="Trebuchet MS"/>
                <w:sz w:val="24"/>
                <w:szCs w:val="24"/>
              </w:rPr>
            </w:pPr>
            <w:r w:rsidRPr="003E7C3D">
              <w:rPr>
                <w:rFonts w:ascii="Trebuchet MS" w:hAnsi="Trebuchet MS"/>
                <w:sz w:val="24"/>
                <w:szCs w:val="24"/>
              </w:rPr>
              <w:t>Transport rutier (pod)</w:t>
            </w:r>
          </w:p>
          <w:p w:rsidR="008C6C1F" w:rsidRPr="003E7C3D" w:rsidRDefault="008C6C1F" w:rsidP="00AF0FDC">
            <w:pPr>
              <w:suppressAutoHyphens/>
              <w:spacing w:before="0"/>
              <w:rPr>
                <w:rFonts w:ascii="Trebuchet MS" w:hAnsi="Trebuchet MS" w:cs="Calibri"/>
                <w:kern w:val="2"/>
                <w:sz w:val="24"/>
                <w:szCs w:val="24"/>
              </w:rPr>
            </w:pPr>
            <w:r w:rsidRPr="003E7C3D">
              <w:rPr>
                <w:rFonts w:ascii="Trebuchet MS" w:hAnsi="Trebuchet MS"/>
                <w:sz w:val="24"/>
                <w:szCs w:val="24"/>
              </w:rPr>
              <w:t>Transport CF</w:t>
            </w:r>
          </w:p>
        </w:tc>
        <w:tc>
          <w:tcPr>
            <w:tcW w:w="3797" w:type="dxa"/>
            <w:tcBorders>
              <w:top w:val="double" w:sz="4" w:space="0" w:color="auto"/>
              <w:left w:val="single" w:sz="4" w:space="0" w:color="000000"/>
              <w:bottom w:val="single" w:sz="4" w:space="0" w:color="000000"/>
              <w:right w:val="double" w:sz="4" w:space="0" w:color="auto"/>
            </w:tcBorders>
            <w:vAlign w:val="center"/>
          </w:tcPr>
          <w:p w:rsidR="008C6C1F" w:rsidRPr="003E7C3D" w:rsidRDefault="008C6C1F" w:rsidP="00AF0FDC">
            <w:pPr>
              <w:suppressAutoHyphens/>
              <w:spacing w:before="0"/>
              <w:rPr>
                <w:rFonts w:ascii="Trebuchet MS" w:hAnsi="Trebuchet MS" w:cs="Calibri"/>
                <w:kern w:val="2"/>
                <w:sz w:val="24"/>
                <w:szCs w:val="24"/>
              </w:rPr>
            </w:pPr>
          </w:p>
        </w:tc>
      </w:tr>
      <w:tr w:rsidR="008C6C1F" w:rsidRPr="003E7C3D" w:rsidTr="00AF0FDC">
        <w:tc>
          <w:tcPr>
            <w:tcW w:w="1526" w:type="dxa"/>
            <w:tcBorders>
              <w:top w:val="single" w:sz="4" w:space="0" w:color="000000"/>
              <w:left w:val="double" w:sz="4" w:space="0" w:color="auto"/>
              <w:bottom w:val="single" w:sz="4" w:space="0" w:color="000000"/>
              <w:right w:val="nil"/>
            </w:tcBorders>
            <w:vAlign w:val="center"/>
          </w:tcPr>
          <w:p w:rsidR="008C6C1F" w:rsidRPr="003E7C3D" w:rsidRDefault="008C6C1F" w:rsidP="00AF0FDC">
            <w:pPr>
              <w:keepNext/>
              <w:keepLines/>
              <w:suppressAutoHyphens/>
              <w:spacing w:before="0"/>
              <w:rPr>
                <w:rFonts w:ascii="Trebuchet MS" w:hAnsi="Trebuchet MS" w:cs="Calibri"/>
                <w:kern w:val="2"/>
                <w:sz w:val="24"/>
                <w:szCs w:val="24"/>
              </w:rPr>
            </w:pPr>
            <w:r w:rsidRPr="003E7C3D">
              <w:rPr>
                <w:rFonts w:ascii="Trebuchet MS" w:hAnsi="Trebuchet MS"/>
                <w:sz w:val="24"/>
                <w:szCs w:val="24"/>
              </w:rPr>
              <w:t xml:space="preserve">Bechet </w:t>
            </w:r>
          </w:p>
        </w:tc>
        <w:tc>
          <w:tcPr>
            <w:tcW w:w="1559" w:type="dxa"/>
            <w:tcBorders>
              <w:top w:val="single" w:sz="4" w:space="0" w:color="000000"/>
              <w:left w:val="single" w:sz="4" w:space="0" w:color="000000"/>
              <w:bottom w:val="single" w:sz="4" w:space="0" w:color="000000"/>
              <w:right w:val="nil"/>
            </w:tcBorders>
            <w:vAlign w:val="center"/>
          </w:tcPr>
          <w:p w:rsidR="008C6C1F" w:rsidRPr="003E7C3D" w:rsidRDefault="008C6C1F" w:rsidP="00AF0FDC">
            <w:pPr>
              <w:keepNext/>
              <w:keepLines/>
              <w:suppressAutoHyphens/>
              <w:spacing w:before="0"/>
              <w:rPr>
                <w:rFonts w:ascii="Trebuchet MS" w:hAnsi="Trebuchet MS" w:cs="Calibri"/>
                <w:kern w:val="2"/>
                <w:sz w:val="24"/>
                <w:szCs w:val="24"/>
              </w:rPr>
            </w:pPr>
            <w:r w:rsidRPr="003E7C3D">
              <w:rPr>
                <w:rFonts w:ascii="Trebuchet MS" w:hAnsi="Trebuchet MS"/>
                <w:sz w:val="24"/>
                <w:szCs w:val="24"/>
              </w:rPr>
              <w:t>Oryahovo</w:t>
            </w:r>
          </w:p>
        </w:tc>
        <w:tc>
          <w:tcPr>
            <w:tcW w:w="2693" w:type="dxa"/>
            <w:tcBorders>
              <w:top w:val="single" w:sz="4" w:space="0" w:color="000000"/>
              <w:left w:val="single" w:sz="4" w:space="0" w:color="000000"/>
              <w:bottom w:val="single" w:sz="4" w:space="0" w:color="000000"/>
              <w:right w:val="nil"/>
            </w:tcBorders>
            <w:vAlign w:val="center"/>
          </w:tcPr>
          <w:p w:rsidR="008C6C1F" w:rsidRPr="003E7C3D" w:rsidRDefault="008C6C1F" w:rsidP="00AF0FDC">
            <w:pPr>
              <w:keepNext/>
              <w:keepLines/>
              <w:spacing w:before="0"/>
              <w:rPr>
                <w:rFonts w:ascii="Trebuchet MS" w:hAnsi="Trebuchet MS" w:cs="Calibri"/>
                <w:kern w:val="2"/>
                <w:sz w:val="24"/>
                <w:szCs w:val="24"/>
              </w:rPr>
            </w:pPr>
            <w:r w:rsidRPr="003E7C3D">
              <w:rPr>
                <w:rFonts w:ascii="Trebuchet MS" w:hAnsi="Trebuchet MS"/>
                <w:sz w:val="24"/>
                <w:szCs w:val="24"/>
              </w:rPr>
              <w:t>Transport pe apa</w:t>
            </w:r>
          </w:p>
          <w:p w:rsidR="008C6C1F" w:rsidRPr="003E7C3D" w:rsidRDefault="008C6C1F" w:rsidP="00AF0FDC">
            <w:pPr>
              <w:suppressAutoHyphens/>
              <w:spacing w:before="0"/>
              <w:rPr>
                <w:rFonts w:ascii="Trebuchet MS" w:hAnsi="Trebuchet MS" w:cs="Calibri"/>
                <w:kern w:val="2"/>
                <w:sz w:val="24"/>
                <w:szCs w:val="24"/>
              </w:rPr>
            </w:pPr>
            <w:r w:rsidRPr="003E7C3D">
              <w:rPr>
                <w:rFonts w:ascii="Trebuchet MS" w:hAnsi="Trebuchet MS"/>
                <w:sz w:val="24"/>
                <w:szCs w:val="24"/>
              </w:rPr>
              <w:t>Transport rutier (feribot)</w:t>
            </w:r>
          </w:p>
        </w:tc>
        <w:tc>
          <w:tcPr>
            <w:tcW w:w="3797" w:type="dxa"/>
            <w:tcBorders>
              <w:top w:val="single" w:sz="4" w:space="0" w:color="000000"/>
              <w:left w:val="single" w:sz="4" w:space="0" w:color="000000"/>
              <w:bottom w:val="single" w:sz="4" w:space="0" w:color="000000"/>
              <w:right w:val="double" w:sz="4" w:space="0" w:color="auto"/>
            </w:tcBorders>
            <w:vAlign w:val="center"/>
          </w:tcPr>
          <w:p w:rsidR="008C6C1F" w:rsidRPr="003E7C3D" w:rsidRDefault="008C6C1F" w:rsidP="00AF0FDC">
            <w:pPr>
              <w:keepNext/>
              <w:keepLines/>
              <w:suppressAutoHyphens/>
              <w:spacing w:before="0"/>
              <w:rPr>
                <w:rFonts w:ascii="Trebuchet MS" w:hAnsi="Trebuchet MS" w:cs="Calibri"/>
                <w:kern w:val="2"/>
                <w:sz w:val="24"/>
                <w:szCs w:val="24"/>
              </w:rPr>
            </w:pPr>
            <w:r w:rsidRPr="003E7C3D">
              <w:rPr>
                <w:rFonts w:ascii="Trebuchet MS" w:hAnsi="Trebuchet MS"/>
                <w:sz w:val="24"/>
                <w:szCs w:val="24"/>
              </w:rPr>
              <w:t>Exista inten</w:t>
            </w:r>
            <w:r w:rsidRPr="003E7C3D">
              <w:rPr>
                <w:rFonts w:ascii="Tahoma" w:hAnsi="Tahoma" w:cs="Tahoma"/>
                <w:sz w:val="24"/>
                <w:szCs w:val="24"/>
              </w:rPr>
              <w:t>ț</w:t>
            </w:r>
            <w:r w:rsidRPr="003E7C3D">
              <w:rPr>
                <w:rFonts w:ascii="Trebuchet MS" w:hAnsi="Trebuchet MS"/>
                <w:sz w:val="24"/>
                <w:szCs w:val="24"/>
              </w:rPr>
              <w:t xml:space="preserve">ia de a se construi o trecere peste Dunăre </w:t>
            </w:r>
          </w:p>
        </w:tc>
      </w:tr>
      <w:tr w:rsidR="008C6C1F" w:rsidRPr="003E7C3D" w:rsidTr="00AF0FDC">
        <w:tc>
          <w:tcPr>
            <w:tcW w:w="1526" w:type="dxa"/>
            <w:tcBorders>
              <w:top w:val="single" w:sz="4" w:space="0" w:color="000000"/>
              <w:left w:val="double" w:sz="4" w:space="0" w:color="auto"/>
              <w:bottom w:val="single" w:sz="4" w:space="0" w:color="000000"/>
              <w:right w:val="nil"/>
            </w:tcBorders>
            <w:vAlign w:val="center"/>
          </w:tcPr>
          <w:p w:rsidR="008C6C1F" w:rsidRPr="003E7C3D" w:rsidRDefault="008C6C1F" w:rsidP="00AF0FDC">
            <w:pPr>
              <w:keepNext/>
              <w:keepLines/>
              <w:suppressAutoHyphens/>
              <w:spacing w:before="0"/>
              <w:rPr>
                <w:rFonts w:ascii="Trebuchet MS" w:hAnsi="Trebuchet MS" w:cs="Calibri"/>
                <w:kern w:val="2"/>
                <w:sz w:val="24"/>
                <w:szCs w:val="24"/>
              </w:rPr>
            </w:pPr>
            <w:r w:rsidRPr="003E7C3D">
              <w:rPr>
                <w:rFonts w:ascii="Trebuchet MS" w:hAnsi="Trebuchet MS"/>
                <w:sz w:val="24"/>
                <w:szCs w:val="24"/>
              </w:rPr>
              <w:t>Corabia</w:t>
            </w:r>
          </w:p>
        </w:tc>
        <w:tc>
          <w:tcPr>
            <w:tcW w:w="1559" w:type="dxa"/>
            <w:tcBorders>
              <w:top w:val="single" w:sz="4" w:space="0" w:color="000000"/>
              <w:left w:val="single" w:sz="4" w:space="0" w:color="000000"/>
              <w:bottom w:val="single" w:sz="4" w:space="0" w:color="000000"/>
              <w:right w:val="nil"/>
            </w:tcBorders>
            <w:vAlign w:val="center"/>
          </w:tcPr>
          <w:p w:rsidR="008C6C1F" w:rsidRPr="003E7C3D" w:rsidRDefault="008C6C1F" w:rsidP="00AF0FDC">
            <w:pPr>
              <w:keepNext/>
              <w:keepLines/>
              <w:suppressAutoHyphens/>
              <w:spacing w:before="0"/>
              <w:rPr>
                <w:rFonts w:ascii="Trebuchet MS" w:hAnsi="Trebuchet MS" w:cs="Calibri"/>
                <w:kern w:val="2"/>
                <w:sz w:val="24"/>
                <w:szCs w:val="24"/>
              </w:rPr>
            </w:pPr>
            <w:r w:rsidRPr="003E7C3D">
              <w:rPr>
                <w:rFonts w:ascii="Trebuchet MS" w:hAnsi="Trebuchet MS"/>
                <w:sz w:val="24"/>
                <w:szCs w:val="24"/>
              </w:rPr>
              <w:t>Măgura</w:t>
            </w:r>
          </w:p>
        </w:tc>
        <w:tc>
          <w:tcPr>
            <w:tcW w:w="2693" w:type="dxa"/>
            <w:tcBorders>
              <w:top w:val="single" w:sz="4" w:space="0" w:color="000000"/>
              <w:left w:val="single" w:sz="4" w:space="0" w:color="000000"/>
              <w:bottom w:val="single" w:sz="4" w:space="0" w:color="000000"/>
              <w:right w:val="nil"/>
            </w:tcBorders>
            <w:vAlign w:val="center"/>
          </w:tcPr>
          <w:p w:rsidR="008C6C1F" w:rsidRPr="003E7C3D" w:rsidRDefault="008C6C1F" w:rsidP="00AF0FDC">
            <w:pPr>
              <w:keepNext/>
              <w:keepLines/>
              <w:suppressAutoHyphens/>
              <w:spacing w:before="0"/>
              <w:rPr>
                <w:rFonts w:ascii="Trebuchet MS" w:hAnsi="Trebuchet MS" w:cs="Calibri"/>
                <w:kern w:val="2"/>
                <w:sz w:val="24"/>
                <w:szCs w:val="24"/>
              </w:rPr>
            </w:pPr>
            <w:r w:rsidRPr="003E7C3D">
              <w:rPr>
                <w:rFonts w:ascii="Trebuchet MS" w:hAnsi="Trebuchet MS"/>
                <w:sz w:val="24"/>
                <w:szCs w:val="24"/>
              </w:rPr>
              <w:t>Transport pe apa</w:t>
            </w:r>
          </w:p>
        </w:tc>
        <w:tc>
          <w:tcPr>
            <w:tcW w:w="3797" w:type="dxa"/>
            <w:tcBorders>
              <w:top w:val="single" w:sz="4" w:space="0" w:color="000000"/>
              <w:left w:val="single" w:sz="4" w:space="0" w:color="000000"/>
              <w:bottom w:val="single" w:sz="4" w:space="0" w:color="000000"/>
              <w:right w:val="double" w:sz="4" w:space="0" w:color="auto"/>
            </w:tcBorders>
            <w:vAlign w:val="center"/>
          </w:tcPr>
          <w:p w:rsidR="008C6C1F" w:rsidRPr="003E7C3D" w:rsidRDefault="008C6C1F" w:rsidP="00AF0FDC">
            <w:pPr>
              <w:suppressAutoHyphens/>
              <w:spacing w:before="0"/>
              <w:rPr>
                <w:rFonts w:ascii="Trebuchet MS" w:hAnsi="Trebuchet MS" w:cs="Calibri"/>
                <w:kern w:val="2"/>
                <w:sz w:val="24"/>
                <w:szCs w:val="24"/>
              </w:rPr>
            </w:pPr>
          </w:p>
        </w:tc>
      </w:tr>
      <w:tr w:rsidR="008C6C1F" w:rsidRPr="003E7C3D" w:rsidTr="00AF0FDC">
        <w:tc>
          <w:tcPr>
            <w:tcW w:w="1526" w:type="dxa"/>
            <w:tcBorders>
              <w:top w:val="single" w:sz="4" w:space="0" w:color="000000"/>
              <w:left w:val="double" w:sz="4" w:space="0" w:color="auto"/>
              <w:bottom w:val="single" w:sz="4" w:space="0" w:color="000000"/>
              <w:right w:val="nil"/>
            </w:tcBorders>
            <w:vAlign w:val="center"/>
          </w:tcPr>
          <w:p w:rsidR="008C6C1F" w:rsidRPr="003E7C3D" w:rsidRDefault="008C6C1F" w:rsidP="00AF0FDC">
            <w:pPr>
              <w:keepNext/>
              <w:keepLines/>
              <w:suppressAutoHyphens/>
              <w:spacing w:before="0"/>
              <w:rPr>
                <w:rFonts w:ascii="Trebuchet MS" w:hAnsi="Trebuchet MS" w:cs="Calibri"/>
                <w:kern w:val="2"/>
                <w:sz w:val="24"/>
                <w:szCs w:val="24"/>
              </w:rPr>
            </w:pPr>
            <w:r w:rsidRPr="003E7C3D">
              <w:rPr>
                <w:rFonts w:ascii="Trebuchet MS" w:hAnsi="Trebuchet MS"/>
                <w:sz w:val="24"/>
                <w:szCs w:val="24"/>
              </w:rPr>
              <w:t>Somovit</w:t>
            </w:r>
          </w:p>
        </w:tc>
        <w:tc>
          <w:tcPr>
            <w:tcW w:w="1559" w:type="dxa"/>
            <w:tcBorders>
              <w:top w:val="single" w:sz="4" w:space="0" w:color="000000"/>
              <w:left w:val="single" w:sz="4" w:space="0" w:color="000000"/>
              <w:bottom w:val="single" w:sz="4" w:space="0" w:color="000000"/>
              <w:right w:val="nil"/>
            </w:tcBorders>
            <w:vAlign w:val="center"/>
          </w:tcPr>
          <w:p w:rsidR="008C6C1F" w:rsidRPr="003E7C3D" w:rsidRDefault="008C6C1F" w:rsidP="00AF0FDC">
            <w:pPr>
              <w:keepNext/>
              <w:keepLines/>
              <w:suppressAutoHyphens/>
              <w:spacing w:before="0"/>
              <w:rPr>
                <w:rFonts w:ascii="Trebuchet MS" w:hAnsi="Trebuchet MS" w:cs="Calibri"/>
                <w:kern w:val="2"/>
                <w:sz w:val="24"/>
                <w:szCs w:val="24"/>
              </w:rPr>
            </w:pPr>
            <w:r w:rsidRPr="003E7C3D">
              <w:rPr>
                <w:rFonts w:ascii="Trebuchet MS" w:hAnsi="Trebuchet MS"/>
                <w:sz w:val="24"/>
                <w:szCs w:val="24"/>
              </w:rPr>
              <w:t>Nicopol</w:t>
            </w:r>
          </w:p>
        </w:tc>
        <w:tc>
          <w:tcPr>
            <w:tcW w:w="2693" w:type="dxa"/>
            <w:tcBorders>
              <w:top w:val="single" w:sz="4" w:space="0" w:color="000000"/>
              <w:left w:val="single" w:sz="4" w:space="0" w:color="000000"/>
              <w:bottom w:val="single" w:sz="4" w:space="0" w:color="000000"/>
              <w:right w:val="nil"/>
            </w:tcBorders>
            <w:vAlign w:val="center"/>
          </w:tcPr>
          <w:p w:rsidR="008C6C1F" w:rsidRPr="003E7C3D" w:rsidRDefault="008C6C1F" w:rsidP="00AF0FDC">
            <w:pPr>
              <w:keepNext/>
              <w:keepLines/>
              <w:suppressAutoHyphens/>
              <w:spacing w:before="0"/>
              <w:rPr>
                <w:rFonts w:ascii="Trebuchet MS" w:hAnsi="Trebuchet MS" w:cs="Calibri"/>
                <w:kern w:val="2"/>
                <w:sz w:val="24"/>
                <w:szCs w:val="24"/>
              </w:rPr>
            </w:pPr>
            <w:r w:rsidRPr="003E7C3D">
              <w:rPr>
                <w:rFonts w:ascii="Trebuchet MS" w:hAnsi="Trebuchet MS"/>
                <w:sz w:val="24"/>
                <w:szCs w:val="24"/>
              </w:rPr>
              <w:t>Transport pe apa</w:t>
            </w:r>
          </w:p>
        </w:tc>
        <w:tc>
          <w:tcPr>
            <w:tcW w:w="3797" w:type="dxa"/>
            <w:tcBorders>
              <w:top w:val="single" w:sz="4" w:space="0" w:color="000000"/>
              <w:left w:val="single" w:sz="4" w:space="0" w:color="000000"/>
              <w:bottom w:val="single" w:sz="4" w:space="0" w:color="000000"/>
              <w:right w:val="double" w:sz="4" w:space="0" w:color="auto"/>
            </w:tcBorders>
            <w:vAlign w:val="center"/>
          </w:tcPr>
          <w:p w:rsidR="008C6C1F" w:rsidRPr="003E7C3D" w:rsidRDefault="008C6C1F" w:rsidP="00AF0FDC">
            <w:pPr>
              <w:suppressAutoHyphens/>
              <w:spacing w:before="0"/>
              <w:rPr>
                <w:rFonts w:ascii="Trebuchet MS" w:hAnsi="Trebuchet MS" w:cs="Calibri"/>
                <w:kern w:val="2"/>
                <w:sz w:val="24"/>
                <w:szCs w:val="24"/>
              </w:rPr>
            </w:pPr>
          </w:p>
        </w:tc>
      </w:tr>
      <w:tr w:rsidR="008C6C1F" w:rsidRPr="003E7C3D" w:rsidTr="00AF0FDC">
        <w:tc>
          <w:tcPr>
            <w:tcW w:w="1526" w:type="dxa"/>
            <w:tcBorders>
              <w:top w:val="single" w:sz="4" w:space="0" w:color="000000"/>
              <w:left w:val="double" w:sz="4" w:space="0" w:color="auto"/>
              <w:bottom w:val="single" w:sz="4" w:space="0" w:color="000000"/>
              <w:right w:val="nil"/>
            </w:tcBorders>
            <w:vAlign w:val="center"/>
          </w:tcPr>
          <w:p w:rsidR="008C6C1F" w:rsidRPr="003E7C3D" w:rsidRDefault="008C6C1F" w:rsidP="00AF0FDC">
            <w:pPr>
              <w:keepNext/>
              <w:keepLines/>
              <w:suppressAutoHyphens/>
              <w:spacing w:before="0"/>
              <w:ind w:hanging="31"/>
              <w:rPr>
                <w:rFonts w:ascii="Trebuchet MS" w:hAnsi="Trebuchet MS" w:cs="Calibri"/>
                <w:kern w:val="2"/>
                <w:sz w:val="24"/>
                <w:szCs w:val="24"/>
              </w:rPr>
            </w:pPr>
            <w:r w:rsidRPr="003E7C3D">
              <w:rPr>
                <w:rFonts w:ascii="Trebuchet MS" w:hAnsi="Trebuchet MS"/>
                <w:sz w:val="24"/>
                <w:szCs w:val="24"/>
              </w:rPr>
              <w:t>Zimnicea</w:t>
            </w:r>
          </w:p>
        </w:tc>
        <w:tc>
          <w:tcPr>
            <w:tcW w:w="1559" w:type="dxa"/>
            <w:tcBorders>
              <w:top w:val="single" w:sz="4" w:space="0" w:color="000000"/>
              <w:left w:val="single" w:sz="4" w:space="0" w:color="000000"/>
              <w:bottom w:val="single" w:sz="4" w:space="0" w:color="000000"/>
              <w:right w:val="nil"/>
            </w:tcBorders>
            <w:vAlign w:val="center"/>
          </w:tcPr>
          <w:p w:rsidR="008C6C1F" w:rsidRPr="003E7C3D" w:rsidRDefault="008C6C1F" w:rsidP="00AF0FDC">
            <w:pPr>
              <w:keepNext/>
              <w:keepLines/>
              <w:suppressAutoHyphens/>
              <w:spacing w:before="0"/>
              <w:rPr>
                <w:rFonts w:ascii="Trebuchet MS" w:hAnsi="Trebuchet MS" w:cs="Calibri"/>
                <w:kern w:val="2"/>
                <w:sz w:val="24"/>
                <w:szCs w:val="24"/>
              </w:rPr>
            </w:pPr>
            <w:r w:rsidRPr="003E7C3D">
              <w:rPr>
                <w:rFonts w:ascii="Trebuchet MS" w:hAnsi="Trebuchet MS"/>
                <w:sz w:val="24"/>
                <w:szCs w:val="24"/>
              </w:rPr>
              <w:t>Svishtov</w:t>
            </w:r>
          </w:p>
        </w:tc>
        <w:tc>
          <w:tcPr>
            <w:tcW w:w="2693" w:type="dxa"/>
            <w:tcBorders>
              <w:top w:val="single" w:sz="4" w:space="0" w:color="000000"/>
              <w:left w:val="single" w:sz="4" w:space="0" w:color="000000"/>
              <w:bottom w:val="single" w:sz="4" w:space="0" w:color="000000"/>
              <w:right w:val="nil"/>
            </w:tcBorders>
            <w:vAlign w:val="center"/>
          </w:tcPr>
          <w:p w:rsidR="008C6C1F" w:rsidRPr="003E7C3D" w:rsidRDefault="008C6C1F" w:rsidP="00AF0FDC">
            <w:pPr>
              <w:keepNext/>
              <w:keepLines/>
              <w:suppressAutoHyphens/>
              <w:spacing w:before="0"/>
              <w:rPr>
                <w:rFonts w:ascii="Trebuchet MS" w:hAnsi="Trebuchet MS" w:cs="Calibri"/>
                <w:kern w:val="2"/>
                <w:sz w:val="24"/>
                <w:szCs w:val="24"/>
              </w:rPr>
            </w:pPr>
            <w:r w:rsidRPr="003E7C3D">
              <w:rPr>
                <w:rFonts w:ascii="Trebuchet MS" w:hAnsi="Trebuchet MS"/>
                <w:sz w:val="24"/>
                <w:szCs w:val="24"/>
              </w:rPr>
              <w:t>Transport rutier (feribot)</w:t>
            </w:r>
          </w:p>
        </w:tc>
        <w:tc>
          <w:tcPr>
            <w:tcW w:w="3797" w:type="dxa"/>
            <w:tcBorders>
              <w:top w:val="single" w:sz="4" w:space="0" w:color="000000"/>
              <w:left w:val="single" w:sz="4" w:space="0" w:color="000000"/>
              <w:bottom w:val="single" w:sz="4" w:space="0" w:color="000000"/>
              <w:right w:val="double" w:sz="4" w:space="0" w:color="auto"/>
            </w:tcBorders>
            <w:vAlign w:val="center"/>
          </w:tcPr>
          <w:p w:rsidR="008C6C1F" w:rsidRPr="003E7C3D" w:rsidRDefault="008C6C1F" w:rsidP="00AF0FDC">
            <w:pPr>
              <w:suppressAutoHyphens/>
              <w:spacing w:before="0"/>
              <w:rPr>
                <w:rFonts w:ascii="Trebuchet MS" w:hAnsi="Trebuchet MS" w:cs="Calibri"/>
                <w:kern w:val="2"/>
                <w:sz w:val="24"/>
                <w:szCs w:val="24"/>
              </w:rPr>
            </w:pPr>
          </w:p>
        </w:tc>
      </w:tr>
      <w:tr w:rsidR="008C6C1F" w:rsidRPr="003E7C3D" w:rsidTr="00AF0FDC">
        <w:tc>
          <w:tcPr>
            <w:tcW w:w="1526" w:type="dxa"/>
            <w:tcBorders>
              <w:top w:val="single" w:sz="4" w:space="0" w:color="000000"/>
              <w:left w:val="double" w:sz="4" w:space="0" w:color="auto"/>
              <w:bottom w:val="single" w:sz="4" w:space="0" w:color="000000"/>
              <w:right w:val="nil"/>
            </w:tcBorders>
            <w:vAlign w:val="center"/>
          </w:tcPr>
          <w:p w:rsidR="008C6C1F" w:rsidRPr="003E7C3D" w:rsidRDefault="008C6C1F" w:rsidP="00AF0FDC">
            <w:pPr>
              <w:keepNext/>
              <w:keepLines/>
              <w:suppressAutoHyphens/>
              <w:spacing w:before="0"/>
              <w:rPr>
                <w:rFonts w:ascii="Trebuchet MS" w:hAnsi="Trebuchet MS" w:cs="Calibri"/>
                <w:kern w:val="2"/>
                <w:sz w:val="24"/>
                <w:szCs w:val="24"/>
              </w:rPr>
            </w:pPr>
            <w:r w:rsidRPr="003E7C3D">
              <w:rPr>
                <w:rFonts w:ascii="Trebuchet MS" w:hAnsi="Trebuchet MS"/>
                <w:sz w:val="24"/>
                <w:szCs w:val="24"/>
              </w:rPr>
              <w:t>Giurgiu</w:t>
            </w:r>
          </w:p>
        </w:tc>
        <w:tc>
          <w:tcPr>
            <w:tcW w:w="1559" w:type="dxa"/>
            <w:tcBorders>
              <w:top w:val="single" w:sz="4" w:space="0" w:color="000000"/>
              <w:left w:val="single" w:sz="4" w:space="0" w:color="000000"/>
              <w:bottom w:val="single" w:sz="4" w:space="0" w:color="000000"/>
              <w:right w:val="nil"/>
            </w:tcBorders>
            <w:vAlign w:val="center"/>
          </w:tcPr>
          <w:p w:rsidR="008C6C1F" w:rsidRPr="003E7C3D" w:rsidRDefault="008C6C1F" w:rsidP="00AF0FDC">
            <w:pPr>
              <w:keepNext/>
              <w:keepLines/>
              <w:suppressAutoHyphens/>
              <w:spacing w:before="0"/>
              <w:rPr>
                <w:rFonts w:ascii="Trebuchet MS" w:hAnsi="Trebuchet MS" w:cs="Calibri"/>
                <w:kern w:val="2"/>
                <w:sz w:val="24"/>
                <w:szCs w:val="24"/>
              </w:rPr>
            </w:pPr>
            <w:r w:rsidRPr="003E7C3D">
              <w:rPr>
                <w:rFonts w:ascii="Trebuchet MS" w:hAnsi="Trebuchet MS"/>
                <w:sz w:val="24"/>
                <w:szCs w:val="24"/>
              </w:rPr>
              <w:t>Ruse</w:t>
            </w:r>
          </w:p>
        </w:tc>
        <w:tc>
          <w:tcPr>
            <w:tcW w:w="2693" w:type="dxa"/>
            <w:tcBorders>
              <w:top w:val="single" w:sz="4" w:space="0" w:color="000000"/>
              <w:left w:val="single" w:sz="4" w:space="0" w:color="000000"/>
              <w:bottom w:val="single" w:sz="4" w:space="0" w:color="000000"/>
              <w:right w:val="nil"/>
            </w:tcBorders>
            <w:vAlign w:val="center"/>
          </w:tcPr>
          <w:p w:rsidR="008C6C1F" w:rsidRPr="003E7C3D" w:rsidRDefault="008C6C1F" w:rsidP="00AF0FDC">
            <w:pPr>
              <w:keepNext/>
              <w:keepLines/>
              <w:spacing w:before="0"/>
              <w:rPr>
                <w:rFonts w:ascii="Trebuchet MS" w:hAnsi="Trebuchet MS" w:cs="Calibri"/>
                <w:kern w:val="2"/>
                <w:sz w:val="24"/>
                <w:szCs w:val="24"/>
              </w:rPr>
            </w:pPr>
            <w:r w:rsidRPr="003E7C3D">
              <w:rPr>
                <w:rFonts w:ascii="Trebuchet MS" w:hAnsi="Trebuchet MS"/>
                <w:sz w:val="24"/>
                <w:szCs w:val="24"/>
              </w:rPr>
              <w:t xml:space="preserve">Transport rutier </w:t>
            </w:r>
            <w:r w:rsidRPr="003E7C3D">
              <w:rPr>
                <w:rFonts w:ascii="Tahoma" w:hAnsi="Tahoma" w:cs="Tahoma"/>
                <w:sz w:val="24"/>
                <w:szCs w:val="24"/>
              </w:rPr>
              <w:t>ș</w:t>
            </w:r>
            <w:r w:rsidRPr="003E7C3D">
              <w:rPr>
                <w:rFonts w:ascii="Trebuchet MS" w:hAnsi="Trebuchet MS"/>
                <w:sz w:val="24"/>
                <w:szCs w:val="24"/>
              </w:rPr>
              <w:t>i CF (pod)</w:t>
            </w:r>
          </w:p>
          <w:p w:rsidR="008C6C1F" w:rsidRPr="003E7C3D" w:rsidRDefault="008C6C1F" w:rsidP="00AF0FDC">
            <w:pPr>
              <w:suppressAutoHyphens/>
              <w:spacing w:before="0"/>
              <w:rPr>
                <w:rFonts w:ascii="Trebuchet MS" w:hAnsi="Trebuchet MS" w:cs="Calibri"/>
                <w:kern w:val="2"/>
                <w:sz w:val="24"/>
                <w:szCs w:val="24"/>
              </w:rPr>
            </w:pPr>
            <w:r w:rsidRPr="003E7C3D">
              <w:rPr>
                <w:rFonts w:ascii="Trebuchet MS" w:hAnsi="Trebuchet MS"/>
                <w:sz w:val="24"/>
                <w:szCs w:val="24"/>
              </w:rPr>
              <w:t xml:space="preserve">Port </w:t>
            </w:r>
            <w:r w:rsidRPr="003E7C3D">
              <w:rPr>
                <w:rFonts w:ascii="Tahoma" w:hAnsi="Tahoma" w:cs="Tahoma"/>
                <w:sz w:val="24"/>
                <w:szCs w:val="24"/>
              </w:rPr>
              <w:t>ș</w:t>
            </w:r>
            <w:r w:rsidRPr="003E7C3D">
              <w:rPr>
                <w:rFonts w:ascii="Trebuchet MS" w:hAnsi="Trebuchet MS"/>
                <w:sz w:val="24"/>
                <w:szCs w:val="24"/>
              </w:rPr>
              <w:t>i feribot</w:t>
            </w:r>
          </w:p>
        </w:tc>
        <w:tc>
          <w:tcPr>
            <w:tcW w:w="3797" w:type="dxa"/>
            <w:tcBorders>
              <w:top w:val="single" w:sz="4" w:space="0" w:color="000000"/>
              <w:left w:val="single" w:sz="4" w:space="0" w:color="000000"/>
              <w:bottom w:val="single" w:sz="4" w:space="0" w:color="000000"/>
              <w:right w:val="double" w:sz="4" w:space="0" w:color="auto"/>
            </w:tcBorders>
            <w:vAlign w:val="center"/>
          </w:tcPr>
          <w:p w:rsidR="008C6C1F" w:rsidRPr="003E7C3D" w:rsidRDefault="008C6C1F" w:rsidP="00AF0FDC">
            <w:pPr>
              <w:keepNext/>
              <w:keepLines/>
              <w:spacing w:before="0"/>
              <w:rPr>
                <w:rFonts w:ascii="Trebuchet MS" w:hAnsi="Trebuchet MS" w:cs="Calibri"/>
                <w:kern w:val="2"/>
                <w:sz w:val="24"/>
                <w:szCs w:val="24"/>
              </w:rPr>
            </w:pPr>
            <w:r w:rsidRPr="003E7C3D">
              <w:rPr>
                <w:rFonts w:ascii="Trebuchet MS" w:hAnsi="Trebuchet MS"/>
                <w:sz w:val="24"/>
                <w:szCs w:val="24"/>
              </w:rPr>
              <w:t>Exista inten</w:t>
            </w:r>
            <w:r w:rsidRPr="003E7C3D">
              <w:rPr>
                <w:rFonts w:ascii="Tahoma" w:hAnsi="Tahoma" w:cs="Tahoma"/>
                <w:sz w:val="24"/>
                <w:szCs w:val="24"/>
              </w:rPr>
              <w:t>ț</w:t>
            </w:r>
            <w:r w:rsidRPr="003E7C3D">
              <w:rPr>
                <w:rFonts w:ascii="Trebuchet MS" w:hAnsi="Trebuchet MS"/>
                <w:sz w:val="24"/>
                <w:szCs w:val="24"/>
              </w:rPr>
              <w:t xml:space="preserve">ia de a se construi un nou pod (rutier </w:t>
            </w:r>
            <w:r w:rsidRPr="003E7C3D">
              <w:rPr>
                <w:rFonts w:ascii="Tahoma" w:hAnsi="Tahoma" w:cs="Tahoma"/>
                <w:sz w:val="24"/>
                <w:szCs w:val="24"/>
              </w:rPr>
              <w:t>ș</w:t>
            </w:r>
            <w:r w:rsidRPr="003E7C3D">
              <w:rPr>
                <w:rFonts w:ascii="Trebuchet MS" w:hAnsi="Trebuchet MS"/>
                <w:sz w:val="24"/>
                <w:szCs w:val="24"/>
              </w:rPr>
              <w:t>i CF)</w:t>
            </w:r>
          </w:p>
          <w:p w:rsidR="008C6C1F" w:rsidRPr="003E7C3D" w:rsidRDefault="008C6C1F" w:rsidP="00AF0FDC">
            <w:pPr>
              <w:suppressAutoHyphens/>
              <w:spacing w:before="0"/>
              <w:rPr>
                <w:rFonts w:ascii="Trebuchet MS" w:hAnsi="Trebuchet MS" w:cs="Calibri"/>
                <w:kern w:val="2"/>
                <w:sz w:val="24"/>
                <w:szCs w:val="24"/>
              </w:rPr>
            </w:pPr>
            <w:r w:rsidRPr="003E7C3D">
              <w:rPr>
                <w:rFonts w:ascii="Trebuchet MS" w:hAnsi="Trebuchet MS"/>
                <w:sz w:val="24"/>
                <w:szCs w:val="24"/>
              </w:rPr>
              <w:t>Exista inten</w:t>
            </w:r>
            <w:r w:rsidRPr="003E7C3D">
              <w:rPr>
                <w:rFonts w:ascii="Tahoma" w:hAnsi="Tahoma" w:cs="Tahoma"/>
                <w:sz w:val="24"/>
                <w:szCs w:val="24"/>
              </w:rPr>
              <w:t>ț</w:t>
            </w:r>
            <w:r w:rsidRPr="003E7C3D">
              <w:rPr>
                <w:rFonts w:ascii="Trebuchet MS" w:hAnsi="Trebuchet MS"/>
                <w:sz w:val="24"/>
                <w:szCs w:val="24"/>
              </w:rPr>
              <w:t>ia de a se construi un terminal intermodal pentru a facilita traficul cargo.</w:t>
            </w:r>
          </w:p>
        </w:tc>
      </w:tr>
      <w:tr w:rsidR="008C6C1F" w:rsidRPr="003E7C3D" w:rsidTr="00AF0FDC">
        <w:tc>
          <w:tcPr>
            <w:tcW w:w="1526" w:type="dxa"/>
            <w:tcBorders>
              <w:top w:val="single" w:sz="4" w:space="0" w:color="000000"/>
              <w:left w:val="double" w:sz="4" w:space="0" w:color="auto"/>
              <w:bottom w:val="single" w:sz="4" w:space="0" w:color="000000"/>
              <w:right w:val="nil"/>
            </w:tcBorders>
            <w:vAlign w:val="center"/>
          </w:tcPr>
          <w:p w:rsidR="008C6C1F" w:rsidRPr="003E7C3D" w:rsidRDefault="008C6C1F" w:rsidP="00AF0FDC">
            <w:pPr>
              <w:keepNext/>
              <w:keepLines/>
              <w:suppressAutoHyphens/>
              <w:spacing w:before="0"/>
              <w:ind w:hanging="31"/>
              <w:rPr>
                <w:rFonts w:ascii="Trebuchet MS" w:hAnsi="Trebuchet MS" w:cs="Calibri"/>
                <w:kern w:val="2"/>
                <w:sz w:val="24"/>
                <w:szCs w:val="24"/>
              </w:rPr>
            </w:pPr>
            <w:r w:rsidRPr="003E7C3D">
              <w:rPr>
                <w:rFonts w:ascii="Trebuchet MS" w:hAnsi="Trebuchet MS"/>
                <w:sz w:val="24"/>
                <w:szCs w:val="24"/>
              </w:rPr>
              <w:t>Olteniţa</w:t>
            </w:r>
          </w:p>
        </w:tc>
        <w:tc>
          <w:tcPr>
            <w:tcW w:w="1559" w:type="dxa"/>
            <w:tcBorders>
              <w:top w:val="single" w:sz="4" w:space="0" w:color="000000"/>
              <w:left w:val="single" w:sz="4" w:space="0" w:color="000000"/>
              <w:bottom w:val="single" w:sz="4" w:space="0" w:color="000000"/>
              <w:right w:val="nil"/>
            </w:tcBorders>
            <w:vAlign w:val="center"/>
          </w:tcPr>
          <w:p w:rsidR="008C6C1F" w:rsidRPr="003E7C3D" w:rsidRDefault="008C6C1F" w:rsidP="00AF0FDC">
            <w:pPr>
              <w:keepNext/>
              <w:keepLines/>
              <w:suppressAutoHyphens/>
              <w:spacing w:before="0"/>
              <w:rPr>
                <w:rFonts w:ascii="Trebuchet MS" w:hAnsi="Trebuchet MS" w:cs="Calibri"/>
                <w:kern w:val="2"/>
                <w:sz w:val="24"/>
                <w:szCs w:val="24"/>
              </w:rPr>
            </w:pPr>
            <w:r w:rsidRPr="003E7C3D">
              <w:rPr>
                <w:rFonts w:ascii="Trebuchet MS" w:hAnsi="Trebuchet MS"/>
                <w:sz w:val="24"/>
                <w:szCs w:val="24"/>
              </w:rPr>
              <w:t>Tutrakan</w:t>
            </w:r>
          </w:p>
        </w:tc>
        <w:tc>
          <w:tcPr>
            <w:tcW w:w="2693" w:type="dxa"/>
            <w:tcBorders>
              <w:top w:val="single" w:sz="4" w:space="0" w:color="000000"/>
              <w:left w:val="single" w:sz="4" w:space="0" w:color="000000"/>
              <w:bottom w:val="single" w:sz="4" w:space="0" w:color="000000"/>
              <w:right w:val="nil"/>
            </w:tcBorders>
            <w:vAlign w:val="center"/>
          </w:tcPr>
          <w:p w:rsidR="008C6C1F" w:rsidRPr="003E7C3D" w:rsidRDefault="008C6C1F" w:rsidP="00AF0FDC">
            <w:pPr>
              <w:keepNext/>
              <w:keepLines/>
              <w:suppressAutoHyphens/>
              <w:spacing w:before="0"/>
              <w:rPr>
                <w:rFonts w:ascii="Trebuchet MS" w:hAnsi="Trebuchet MS" w:cs="Calibri"/>
                <w:kern w:val="2"/>
                <w:sz w:val="24"/>
                <w:szCs w:val="24"/>
              </w:rPr>
            </w:pPr>
            <w:r w:rsidRPr="003E7C3D">
              <w:rPr>
                <w:rFonts w:ascii="Trebuchet MS" w:hAnsi="Trebuchet MS"/>
                <w:sz w:val="24"/>
                <w:szCs w:val="24"/>
              </w:rPr>
              <w:t>Transport pe apa (feribot)</w:t>
            </w:r>
          </w:p>
        </w:tc>
        <w:tc>
          <w:tcPr>
            <w:tcW w:w="3797" w:type="dxa"/>
            <w:tcBorders>
              <w:top w:val="single" w:sz="4" w:space="0" w:color="000000"/>
              <w:left w:val="single" w:sz="4" w:space="0" w:color="000000"/>
              <w:bottom w:val="single" w:sz="4" w:space="0" w:color="000000"/>
              <w:right w:val="double" w:sz="4" w:space="0" w:color="auto"/>
            </w:tcBorders>
            <w:vAlign w:val="center"/>
          </w:tcPr>
          <w:p w:rsidR="008C6C1F" w:rsidRPr="003E7C3D" w:rsidRDefault="008C6C1F" w:rsidP="00AF0FDC">
            <w:pPr>
              <w:suppressAutoHyphens/>
              <w:spacing w:before="0"/>
              <w:rPr>
                <w:rFonts w:ascii="Trebuchet MS" w:hAnsi="Trebuchet MS" w:cs="Calibri"/>
                <w:kern w:val="2"/>
                <w:sz w:val="24"/>
                <w:szCs w:val="24"/>
              </w:rPr>
            </w:pPr>
          </w:p>
        </w:tc>
      </w:tr>
      <w:tr w:rsidR="008C6C1F" w:rsidRPr="003E7C3D" w:rsidTr="00AF0FDC">
        <w:tc>
          <w:tcPr>
            <w:tcW w:w="1526" w:type="dxa"/>
            <w:tcBorders>
              <w:top w:val="single" w:sz="4" w:space="0" w:color="000000"/>
              <w:left w:val="double" w:sz="4" w:space="0" w:color="auto"/>
              <w:bottom w:val="single" w:sz="4" w:space="0" w:color="000000"/>
              <w:right w:val="nil"/>
            </w:tcBorders>
            <w:vAlign w:val="center"/>
          </w:tcPr>
          <w:p w:rsidR="008C6C1F" w:rsidRPr="003E7C3D" w:rsidRDefault="008C6C1F" w:rsidP="00AF0FDC">
            <w:pPr>
              <w:keepNext/>
              <w:keepLines/>
              <w:suppressAutoHyphens/>
              <w:spacing w:before="0"/>
              <w:ind w:hanging="31"/>
              <w:rPr>
                <w:rFonts w:ascii="Trebuchet MS" w:hAnsi="Trebuchet MS" w:cs="Calibri"/>
                <w:kern w:val="2"/>
                <w:sz w:val="24"/>
                <w:szCs w:val="24"/>
              </w:rPr>
            </w:pPr>
            <w:r w:rsidRPr="003E7C3D">
              <w:rPr>
                <w:rFonts w:ascii="Trebuchet MS" w:hAnsi="Trebuchet MS"/>
                <w:sz w:val="24"/>
                <w:szCs w:val="24"/>
              </w:rPr>
              <w:t>Călăraşi</w:t>
            </w:r>
            <w:r w:rsidRPr="003E7C3D">
              <w:rPr>
                <w:rFonts w:ascii="Trebuchet MS" w:hAnsi="Trebuchet MS"/>
                <w:sz w:val="24"/>
                <w:szCs w:val="24"/>
              </w:rPr>
              <w:br/>
            </w:r>
          </w:p>
        </w:tc>
        <w:tc>
          <w:tcPr>
            <w:tcW w:w="1559" w:type="dxa"/>
            <w:tcBorders>
              <w:top w:val="single" w:sz="4" w:space="0" w:color="000000"/>
              <w:left w:val="single" w:sz="4" w:space="0" w:color="000000"/>
              <w:bottom w:val="single" w:sz="4" w:space="0" w:color="000000"/>
              <w:right w:val="nil"/>
            </w:tcBorders>
            <w:vAlign w:val="center"/>
          </w:tcPr>
          <w:p w:rsidR="008C6C1F" w:rsidRPr="003E7C3D" w:rsidRDefault="008C6C1F" w:rsidP="00AF0FDC">
            <w:pPr>
              <w:keepNext/>
              <w:keepLines/>
              <w:suppressAutoHyphens/>
              <w:spacing w:before="0"/>
              <w:rPr>
                <w:rFonts w:ascii="Trebuchet MS" w:hAnsi="Trebuchet MS" w:cs="Calibri"/>
                <w:kern w:val="2"/>
                <w:sz w:val="24"/>
                <w:szCs w:val="24"/>
              </w:rPr>
            </w:pPr>
            <w:r w:rsidRPr="003E7C3D">
              <w:rPr>
                <w:rFonts w:ascii="Trebuchet MS" w:hAnsi="Trebuchet MS"/>
                <w:sz w:val="24"/>
                <w:szCs w:val="24"/>
              </w:rPr>
              <w:t>Silistra</w:t>
            </w:r>
          </w:p>
        </w:tc>
        <w:tc>
          <w:tcPr>
            <w:tcW w:w="2693" w:type="dxa"/>
            <w:tcBorders>
              <w:top w:val="single" w:sz="4" w:space="0" w:color="000000"/>
              <w:left w:val="single" w:sz="4" w:space="0" w:color="000000"/>
              <w:bottom w:val="single" w:sz="4" w:space="0" w:color="000000"/>
              <w:right w:val="nil"/>
            </w:tcBorders>
            <w:vAlign w:val="center"/>
          </w:tcPr>
          <w:p w:rsidR="008C6C1F" w:rsidRPr="003E7C3D" w:rsidRDefault="008C6C1F" w:rsidP="00AF0FDC">
            <w:pPr>
              <w:keepNext/>
              <w:keepLines/>
              <w:suppressAutoHyphens/>
              <w:spacing w:before="0"/>
              <w:rPr>
                <w:rFonts w:ascii="Trebuchet MS" w:hAnsi="Trebuchet MS" w:cs="Calibri"/>
                <w:kern w:val="2"/>
                <w:sz w:val="24"/>
                <w:szCs w:val="24"/>
              </w:rPr>
            </w:pPr>
            <w:r w:rsidRPr="003E7C3D">
              <w:rPr>
                <w:rFonts w:ascii="Trebuchet MS" w:hAnsi="Trebuchet MS"/>
                <w:sz w:val="24"/>
                <w:szCs w:val="24"/>
              </w:rPr>
              <w:t>Transport pe apa (feribot)</w:t>
            </w:r>
          </w:p>
        </w:tc>
        <w:tc>
          <w:tcPr>
            <w:tcW w:w="3797" w:type="dxa"/>
            <w:tcBorders>
              <w:top w:val="single" w:sz="4" w:space="0" w:color="000000"/>
              <w:left w:val="single" w:sz="4" w:space="0" w:color="000000"/>
              <w:bottom w:val="single" w:sz="4" w:space="0" w:color="000000"/>
              <w:right w:val="double" w:sz="4" w:space="0" w:color="auto"/>
            </w:tcBorders>
            <w:vAlign w:val="center"/>
          </w:tcPr>
          <w:p w:rsidR="008C6C1F" w:rsidRPr="003E7C3D" w:rsidRDefault="008C6C1F" w:rsidP="00AF0FDC">
            <w:pPr>
              <w:keepNext/>
              <w:keepLines/>
              <w:suppressAutoHyphens/>
              <w:spacing w:before="0"/>
              <w:rPr>
                <w:rFonts w:ascii="Trebuchet MS" w:hAnsi="Trebuchet MS" w:cs="Calibri"/>
                <w:kern w:val="2"/>
                <w:sz w:val="24"/>
                <w:szCs w:val="24"/>
              </w:rPr>
            </w:pPr>
            <w:r w:rsidRPr="003E7C3D">
              <w:rPr>
                <w:rFonts w:ascii="Trebuchet MS" w:hAnsi="Trebuchet MS"/>
                <w:sz w:val="24"/>
                <w:szCs w:val="24"/>
              </w:rPr>
              <w:t>Exista inten</w:t>
            </w:r>
            <w:r w:rsidRPr="003E7C3D">
              <w:rPr>
                <w:rFonts w:ascii="Tahoma" w:hAnsi="Tahoma" w:cs="Tahoma"/>
                <w:sz w:val="24"/>
                <w:szCs w:val="24"/>
              </w:rPr>
              <w:t>ț</w:t>
            </w:r>
            <w:r w:rsidRPr="003E7C3D">
              <w:rPr>
                <w:rFonts w:ascii="Trebuchet MS" w:hAnsi="Trebuchet MS"/>
                <w:sz w:val="24"/>
                <w:szCs w:val="24"/>
              </w:rPr>
              <w:t>ia de a se construi o trecere peste Dunăre</w:t>
            </w:r>
          </w:p>
        </w:tc>
      </w:tr>
      <w:tr w:rsidR="008C6C1F" w:rsidRPr="003E7C3D" w:rsidTr="00AF0FDC">
        <w:tc>
          <w:tcPr>
            <w:tcW w:w="1526" w:type="dxa"/>
            <w:tcBorders>
              <w:top w:val="single" w:sz="4" w:space="0" w:color="000000"/>
              <w:left w:val="double" w:sz="4" w:space="0" w:color="auto"/>
              <w:bottom w:val="single" w:sz="4" w:space="0" w:color="000000"/>
              <w:right w:val="nil"/>
            </w:tcBorders>
            <w:vAlign w:val="center"/>
          </w:tcPr>
          <w:p w:rsidR="008C6C1F" w:rsidRPr="003E7C3D" w:rsidRDefault="008C6C1F" w:rsidP="00AF0FDC">
            <w:pPr>
              <w:keepNext/>
              <w:keepLines/>
              <w:suppressAutoHyphens/>
              <w:spacing w:before="0"/>
              <w:rPr>
                <w:rFonts w:ascii="Trebuchet MS" w:hAnsi="Trebuchet MS" w:cs="Calibri"/>
                <w:kern w:val="2"/>
                <w:sz w:val="24"/>
                <w:szCs w:val="24"/>
              </w:rPr>
            </w:pPr>
            <w:r w:rsidRPr="003E7C3D">
              <w:rPr>
                <w:rFonts w:ascii="Trebuchet MS" w:hAnsi="Trebuchet MS"/>
                <w:sz w:val="24"/>
                <w:szCs w:val="24"/>
              </w:rPr>
              <w:t>Ostrov</w:t>
            </w:r>
          </w:p>
        </w:tc>
        <w:tc>
          <w:tcPr>
            <w:tcW w:w="1559" w:type="dxa"/>
            <w:tcBorders>
              <w:top w:val="single" w:sz="4" w:space="0" w:color="000000"/>
              <w:left w:val="single" w:sz="4" w:space="0" w:color="000000"/>
              <w:bottom w:val="single" w:sz="4" w:space="0" w:color="000000"/>
              <w:right w:val="nil"/>
            </w:tcBorders>
            <w:vAlign w:val="center"/>
          </w:tcPr>
          <w:p w:rsidR="008C6C1F" w:rsidRPr="003E7C3D" w:rsidRDefault="008C6C1F" w:rsidP="00AF0FDC">
            <w:pPr>
              <w:keepNext/>
              <w:keepLines/>
              <w:suppressAutoHyphens/>
              <w:spacing w:before="0"/>
              <w:rPr>
                <w:rFonts w:ascii="Trebuchet MS" w:hAnsi="Trebuchet MS" w:cs="Calibri"/>
                <w:kern w:val="2"/>
                <w:sz w:val="24"/>
                <w:szCs w:val="24"/>
              </w:rPr>
            </w:pPr>
            <w:r w:rsidRPr="003E7C3D">
              <w:rPr>
                <w:rFonts w:ascii="Trebuchet MS" w:hAnsi="Trebuchet MS"/>
                <w:sz w:val="24"/>
                <w:szCs w:val="24"/>
              </w:rPr>
              <w:t>Silistra</w:t>
            </w:r>
          </w:p>
        </w:tc>
        <w:tc>
          <w:tcPr>
            <w:tcW w:w="2693" w:type="dxa"/>
            <w:tcBorders>
              <w:top w:val="single" w:sz="4" w:space="0" w:color="000000"/>
              <w:left w:val="single" w:sz="4" w:space="0" w:color="000000"/>
              <w:bottom w:val="single" w:sz="4" w:space="0" w:color="000000"/>
              <w:right w:val="nil"/>
            </w:tcBorders>
            <w:vAlign w:val="center"/>
          </w:tcPr>
          <w:p w:rsidR="008C6C1F" w:rsidRPr="003E7C3D" w:rsidRDefault="008C6C1F" w:rsidP="00AF0FDC">
            <w:pPr>
              <w:keepNext/>
              <w:keepLines/>
              <w:suppressAutoHyphens/>
              <w:spacing w:before="0"/>
              <w:rPr>
                <w:rFonts w:ascii="Trebuchet MS" w:hAnsi="Trebuchet MS" w:cs="Calibri"/>
                <w:kern w:val="2"/>
                <w:sz w:val="24"/>
                <w:szCs w:val="24"/>
              </w:rPr>
            </w:pPr>
            <w:r w:rsidRPr="003E7C3D">
              <w:rPr>
                <w:rFonts w:ascii="Trebuchet MS" w:hAnsi="Trebuchet MS"/>
                <w:sz w:val="24"/>
                <w:szCs w:val="24"/>
              </w:rPr>
              <w:t>Transport rutier (drum)</w:t>
            </w:r>
          </w:p>
        </w:tc>
        <w:tc>
          <w:tcPr>
            <w:tcW w:w="3797" w:type="dxa"/>
            <w:tcBorders>
              <w:top w:val="single" w:sz="4" w:space="0" w:color="000000"/>
              <w:left w:val="single" w:sz="4" w:space="0" w:color="000000"/>
              <w:bottom w:val="single" w:sz="4" w:space="0" w:color="000000"/>
              <w:right w:val="double" w:sz="4" w:space="0" w:color="auto"/>
            </w:tcBorders>
            <w:vAlign w:val="center"/>
          </w:tcPr>
          <w:p w:rsidR="008C6C1F" w:rsidRPr="003E7C3D" w:rsidRDefault="008C6C1F" w:rsidP="00AF0FDC">
            <w:pPr>
              <w:suppressAutoHyphens/>
              <w:spacing w:before="0"/>
              <w:rPr>
                <w:rFonts w:ascii="Trebuchet MS" w:hAnsi="Trebuchet MS" w:cs="Calibri"/>
                <w:kern w:val="2"/>
                <w:sz w:val="24"/>
                <w:szCs w:val="24"/>
              </w:rPr>
            </w:pPr>
          </w:p>
        </w:tc>
      </w:tr>
      <w:tr w:rsidR="008C6C1F" w:rsidRPr="003E7C3D" w:rsidTr="00AF0FDC">
        <w:tc>
          <w:tcPr>
            <w:tcW w:w="1526" w:type="dxa"/>
            <w:tcBorders>
              <w:top w:val="single" w:sz="4" w:space="0" w:color="000000"/>
              <w:left w:val="double" w:sz="4" w:space="0" w:color="auto"/>
              <w:bottom w:val="single" w:sz="4" w:space="0" w:color="000000"/>
              <w:right w:val="nil"/>
            </w:tcBorders>
            <w:vAlign w:val="center"/>
          </w:tcPr>
          <w:p w:rsidR="008C6C1F" w:rsidRPr="003E7C3D" w:rsidRDefault="008C6C1F" w:rsidP="00AF0FDC">
            <w:pPr>
              <w:keepNext/>
              <w:keepLines/>
              <w:suppressAutoHyphens/>
              <w:spacing w:before="0"/>
              <w:ind w:hanging="31"/>
              <w:rPr>
                <w:rFonts w:ascii="Trebuchet MS" w:hAnsi="Trebuchet MS" w:cs="Calibri"/>
                <w:kern w:val="2"/>
                <w:sz w:val="24"/>
                <w:szCs w:val="24"/>
              </w:rPr>
            </w:pPr>
            <w:r w:rsidRPr="003E7C3D">
              <w:rPr>
                <w:rFonts w:ascii="Trebuchet MS" w:hAnsi="Trebuchet MS"/>
                <w:sz w:val="24"/>
                <w:szCs w:val="24"/>
              </w:rPr>
              <w:t>Negru Voda</w:t>
            </w:r>
          </w:p>
        </w:tc>
        <w:tc>
          <w:tcPr>
            <w:tcW w:w="1559" w:type="dxa"/>
            <w:tcBorders>
              <w:top w:val="single" w:sz="4" w:space="0" w:color="000000"/>
              <w:left w:val="single" w:sz="4" w:space="0" w:color="000000"/>
              <w:bottom w:val="single" w:sz="4" w:space="0" w:color="000000"/>
              <w:right w:val="nil"/>
            </w:tcBorders>
            <w:vAlign w:val="center"/>
          </w:tcPr>
          <w:p w:rsidR="008C6C1F" w:rsidRPr="003E7C3D" w:rsidRDefault="008C6C1F" w:rsidP="00AF0FDC">
            <w:pPr>
              <w:keepNext/>
              <w:keepLines/>
              <w:suppressAutoHyphens/>
              <w:spacing w:before="0"/>
              <w:rPr>
                <w:rFonts w:ascii="Trebuchet MS" w:hAnsi="Trebuchet MS" w:cs="Calibri"/>
                <w:kern w:val="2"/>
                <w:sz w:val="24"/>
                <w:szCs w:val="24"/>
              </w:rPr>
            </w:pPr>
            <w:r w:rsidRPr="003E7C3D">
              <w:rPr>
                <w:rFonts w:ascii="Trebuchet MS" w:hAnsi="Trebuchet MS"/>
                <w:sz w:val="24"/>
                <w:szCs w:val="24"/>
              </w:rPr>
              <w:t>Kardam</w:t>
            </w:r>
          </w:p>
        </w:tc>
        <w:tc>
          <w:tcPr>
            <w:tcW w:w="2693" w:type="dxa"/>
            <w:tcBorders>
              <w:top w:val="single" w:sz="4" w:space="0" w:color="000000"/>
              <w:left w:val="single" w:sz="4" w:space="0" w:color="000000"/>
              <w:bottom w:val="single" w:sz="4" w:space="0" w:color="000000"/>
              <w:right w:val="nil"/>
            </w:tcBorders>
            <w:vAlign w:val="center"/>
          </w:tcPr>
          <w:p w:rsidR="008C6C1F" w:rsidRPr="003E7C3D" w:rsidRDefault="008C6C1F" w:rsidP="00AF0FDC">
            <w:pPr>
              <w:keepNext/>
              <w:keepLines/>
              <w:suppressAutoHyphens/>
              <w:spacing w:before="0"/>
              <w:rPr>
                <w:rFonts w:ascii="Trebuchet MS" w:hAnsi="Trebuchet MS" w:cs="Calibri"/>
                <w:kern w:val="2"/>
                <w:sz w:val="24"/>
                <w:szCs w:val="24"/>
              </w:rPr>
            </w:pPr>
            <w:r w:rsidRPr="003E7C3D">
              <w:rPr>
                <w:rFonts w:ascii="Trebuchet MS" w:hAnsi="Trebuchet MS"/>
                <w:sz w:val="24"/>
                <w:szCs w:val="24"/>
              </w:rPr>
              <w:t xml:space="preserve">Transport rutier (drum) </w:t>
            </w:r>
            <w:r w:rsidRPr="003E7C3D">
              <w:rPr>
                <w:rFonts w:ascii="Tahoma" w:hAnsi="Tahoma" w:cs="Tahoma"/>
                <w:sz w:val="24"/>
                <w:szCs w:val="24"/>
              </w:rPr>
              <w:t>ș</w:t>
            </w:r>
            <w:r w:rsidRPr="003E7C3D">
              <w:rPr>
                <w:rFonts w:ascii="Trebuchet MS" w:hAnsi="Trebuchet MS"/>
                <w:sz w:val="24"/>
                <w:szCs w:val="24"/>
              </w:rPr>
              <w:t>i transport CF</w:t>
            </w:r>
          </w:p>
        </w:tc>
        <w:tc>
          <w:tcPr>
            <w:tcW w:w="3797" w:type="dxa"/>
            <w:tcBorders>
              <w:top w:val="single" w:sz="4" w:space="0" w:color="000000"/>
              <w:left w:val="single" w:sz="4" w:space="0" w:color="000000"/>
              <w:bottom w:val="single" w:sz="4" w:space="0" w:color="000000"/>
              <w:right w:val="double" w:sz="4" w:space="0" w:color="auto"/>
            </w:tcBorders>
            <w:vAlign w:val="center"/>
          </w:tcPr>
          <w:p w:rsidR="008C6C1F" w:rsidRPr="003E7C3D" w:rsidRDefault="008C6C1F" w:rsidP="00AF0FDC">
            <w:pPr>
              <w:suppressAutoHyphens/>
              <w:spacing w:before="0"/>
              <w:rPr>
                <w:rFonts w:ascii="Trebuchet MS" w:hAnsi="Trebuchet MS" w:cs="Calibri"/>
                <w:kern w:val="2"/>
                <w:sz w:val="24"/>
                <w:szCs w:val="24"/>
              </w:rPr>
            </w:pPr>
          </w:p>
        </w:tc>
      </w:tr>
      <w:tr w:rsidR="008C6C1F" w:rsidRPr="003E7C3D" w:rsidTr="00AF0FDC">
        <w:tc>
          <w:tcPr>
            <w:tcW w:w="1526" w:type="dxa"/>
            <w:tcBorders>
              <w:top w:val="single" w:sz="4" w:space="0" w:color="000000"/>
              <w:left w:val="double" w:sz="4" w:space="0" w:color="auto"/>
              <w:bottom w:val="double" w:sz="4" w:space="0" w:color="auto"/>
              <w:right w:val="nil"/>
            </w:tcBorders>
            <w:vAlign w:val="center"/>
          </w:tcPr>
          <w:p w:rsidR="008C6C1F" w:rsidRPr="003E7C3D" w:rsidRDefault="008C6C1F" w:rsidP="00AF0FDC">
            <w:pPr>
              <w:keepNext/>
              <w:keepLines/>
              <w:suppressAutoHyphens/>
              <w:spacing w:before="0"/>
              <w:ind w:hanging="31"/>
              <w:rPr>
                <w:rFonts w:ascii="Trebuchet MS" w:hAnsi="Trebuchet MS" w:cs="Calibri"/>
                <w:kern w:val="2"/>
                <w:sz w:val="24"/>
                <w:szCs w:val="24"/>
              </w:rPr>
            </w:pPr>
            <w:r w:rsidRPr="003E7C3D">
              <w:rPr>
                <w:rFonts w:ascii="Trebuchet MS" w:hAnsi="Trebuchet MS"/>
                <w:sz w:val="24"/>
                <w:szCs w:val="24"/>
              </w:rPr>
              <w:t>Vama Veche</w:t>
            </w:r>
          </w:p>
        </w:tc>
        <w:tc>
          <w:tcPr>
            <w:tcW w:w="1559" w:type="dxa"/>
            <w:tcBorders>
              <w:top w:val="single" w:sz="4" w:space="0" w:color="000000"/>
              <w:left w:val="single" w:sz="4" w:space="0" w:color="000000"/>
              <w:bottom w:val="double" w:sz="4" w:space="0" w:color="auto"/>
              <w:right w:val="nil"/>
            </w:tcBorders>
            <w:vAlign w:val="center"/>
          </w:tcPr>
          <w:p w:rsidR="008C6C1F" w:rsidRPr="003E7C3D" w:rsidRDefault="008C6C1F" w:rsidP="00AF0FDC">
            <w:pPr>
              <w:keepNext/>
              <w:keepLines/>
              <w:suppressAutoHyphens/>
              <w:spacing w:before="0"/>
              <w:rPr>
                <w:rFonts w:ascii="Trebuchet MS" w:hAnsi="Trebuchet MS" w:cs="Calibri"/>
                <w:kern w:val="2"/>
                <w:sz w:val="24"/>
                <w:szCs w:val="24"/>
              </w:rPr>
            </w:pPr>
            <w:r w:rsidRPr="003E7C3D">
              <w:rPr>
                <w:rFonts w:ascii="Trebuchet MS" w:hAnsi="Trebuchet MS"/>
                <w:sz w:val="24"/>
                <w:szCs w:val="24"/>
              </w:rPr>
              <w:t>Durankulak</w:t>
            </w:r>
          </w:p>
        </w:tc>
        <w:tc>
          <w:tcPr>
            <w:tcW w:w="2693" w:type="dxa"/>
            <w:tcBorders>
              <w:top w:val="single" w:sz="4" w:space="0" w:color="000000"/>
              <w:left w:val="single" w:sz="4" w:space="0" w:color="000000"/>
              <w:bottom w:val="double" w:sz="4" w:space="0" w:color="auto"/>
              <w:right w:val="nil"/>
            </w:tcBorders>
            <w:vAlign w:val="center"/>
          </w:tcPr>
          <w:p w:rsidR="008C6C1F" w:rsidRPr="003E7C3D" w:rsidRDefault="008C6C1F" w:rsidP="00AF0FDC">
            <w:pPr>
              <w:keepNext/>
              <w:keepLines/>
              <w:suppressAutoHyphens/>
              <w:spacing w:before="0"/>
              <w:rPr>
                <w:rFonts w:ascii="Trebuchet MS" w:hAnsi="Trebuchet MS" w:cs="Calibri"/>
                <w:kern w:val="2"/>
                <w:sz w:val="24"/>
                <w:szCs w:val="24"/>
              </w:rPr>
            </w:pPr>
            <w:r w:rsidRPr="003E7C3D">
              <w:rPr>
                <w:rFonts w:ascii="Trebuchet MS" w:hAnsi="Trebuchet MS"/>
                <w:sz w:val="24"/>
                <w:szCs w:val="24"/>
              </w:rPr>
              <w:t>Transport rutier (drum)</w:t>
            </w:r>
          </w:p>
        </w:tc>
        <w:tc>
          <w:tcPr>
            <w:tcW w:w="3797" w:type="dxa"/>
            <w:tcBorders>
              <w:top w:val="single" w:sz="4" w:space="0" w:color="000000"/>
              <w:left w:val="single" w:sz="4" w:space="0" w:color="000000"/>
              <w:bottom w:val="double" w:sz="4" w:space="0" w:color="auto"/>
              <w:right w:val="double" w:sz="4" w:space="0" w:color="auto"/>
            </w:tcBorders>
            <w:vAlign w:val="center"/>
          </w:tcPr>
          <w:p w:rsidR="008C6C1F" w:rsidRPr="003E7C3D" w:rsidRDefault="008C6C1F" w:rsidP="00AF0FDC">
            <w:pPr>
              <w:suppressAutoHyphens/>
              <w:spacing w:before="0"/>
              <w:rPr>
                <w:rFonts w:ascii="Trebuchet MS" w:hAnsi="Trebuchet MS" w:cs="Calibri"/>
                <w:kern w:val="2"/>
                <w:sz w:val="24"/>
                <w:szCs w:val="24"/>
              </w:rPr>
            </w:pPr>
          </w:p>
        </w:tc>
      </w:tr>
    </w:tbl>
    <w:p w:rsidR="008C6C1F" w:rsidRPr="003E7C3D" w:rsidRDefault="008C6C1F" w:rsidP="001E0B1E">
      <w:pPr>
        <w:jc w:val="both"/>
        <w:rPr>
          <w:rFonts w:ascii="Trebuchet MS" w:hAnsi="Trebuchet MS"/>
          <w:sz w:val="24"/>
          <w:szCs w:val="24"/>
          <w:highlight w:val="green"/>
        </w:rPr>
      </w:pPr>
    </w:p>
    <w:p w:rsidR="008C6C1F" w:rsidRPr="003E7C3D" w:rsidRDefault="008C6C1F" w:rsidP="001E0B1E">
      <w:pPr>
        <w:jc w:val="both"/>
        <w:rPr>
          <w:rFonts w:ascii="Trebuchet MS" w:hAnsi="Trebuchet MS"/>
          <w:sz w:val="24"/>
          <w:szCs w:val="24"/>
        </w:rPr>
      </w:pPr>
      <w:r w:rsidRPr="003E7C3D">
        <w:rPr>
          <w:rFonts w:ascii="Trebuchet MS" w:hAnsi="Trebuchet MS"/>
          <w:sz w:val="24"/>
          <w:szCs w:val="24"/>
        </w:rPr>
        <w:t>In Bulgaria, conform datelor din Raportul National privind Starea Mediului pe 2012, aproape 100% din transportul de marfa este făcut pe cai de transport rutiere. Structura transportului de mărfuri se schimba, astfel încât ponderea transportului rutier a crescut de la 51,9% in 2000 la 85% in 2912, in detrimentul transportului pe cale ferata care a scăzut de la 44,9% in 2000 la 10,1% in 2012.</w:t>
      </w:r>
      <w:r w:rsidRPr="003E7C3D">
        <w:rPr>
          <w:rStyle w:val="FootnoteReference"/>
          <w:rFonts w:ascii="Trebuchet MS" w:hAnsi="Trebuchet MS"/>
          <w:sz w:val="24"/>
          <w:szCs w:val="24"/>
        </w:rPr>
        <w:footnoteReference w:id="30"/>
      </w:r>
      <w:r w:rsidRPr="003E7C3D">
        <w:rPr>
          <w:rFonts w:ascii="Trebuchet MS" w:hAnsi="Trebuchet MS"/>
          <w:sz w:val="24"/>
          <w:szCs w:val="24"/>
        </w:rPr>
        <w:t xml:space="preserve"> Printre regiunile analizate din zona transfrontaliera, cea mai mare dezvoltare a re</w:t>
      </w:r>
      <w:r w:rsidRPr="003E7C3D">
        <w:rPr>
          <w:rFonts w:ascii="Tahoma" w:hAnsi="Tahoma" w:cs="Tahoma"/>
          <w:sz w:val="24"/>
          <w:szCs w:val="24"/>
        </w:rPr>
        <w:t>ț</w:t>
      </w:r>
      <w:r w:rsidRPr="003E7C3D">
        <w:rPr>
          <w:rFonts w:ascii="Trebuchet MS" w:hAnsi="Trebuchet MS"/>
          <w:sz w:val="24"/>
          <w:szCs w:val="24"/>
        </w:rPr>
        <w:t xml:space="preserve">elei de transport in 2012 a fost in regiunea Veliko Turnovo pentru linii de cale ferata </w:t>
      </w:r>
      <w:r w:rsidRPr="003E7C3D">
        <w:rPr>
          <w:rFonts w:ascii="Tahoma" w:hAnsi="Tahoma" w:cs="Tahoma"/>
          <w:sz w:val="24"/>
          <w:szCs w:val="24"/>
        </w:rPr>
        <w:t>ș</w:t>
      </w:r>
      <w:r w:rsidRPr="003E7C3D">
        <w:rPr>
          <w:rFonts w:ascii="Trebuchet MS" w:hAnsi="Trebuchet MS"/>
          <w:sz w:val="24"/>
          <w:szCs w:val="24"/>
        </w:rPr>
        <w:t>i pentru toate categoriile de drumuri, cu excep</w:t>
      </w:r>
      <w:r w:rsidRPr="003E7C3D">
        <w:rPr>
          <w:rFonts w:ascii="Tahoma" w:hAnsi="Tahoma" w:cs="Tahoma"/>
          <w:sz w:val="24"/>
          <w:szCs w:val="24"/>
        </w:rPr>
        <w:t>ț</w:t>
      </w:r>
      <w:r w:rsidRPr="003E7C3D">
        <w:rPr>
          <w:rFonts w:ascii="Trebuchet MS" w:hAnsi="Trebuchet MS"/>
          <w:sz w:val="24"/>
          <w:szCs w:val="24"/>
        </w:rPr>
        <w:t xml:space="preserve">ia categoriei II, unde Dobrich a fost pe primul loc. Detalii specifice sunt prezentate in tabelul de mai jos. </w:t>
      </w:r>
    </w:p>
    <w:p w:rsidR="008C6C1F" w:rsidRPr="003E7C3D" w:rsidRDefault="008C6C1F" w:rsidP="001E0B1E">
      <w:pPr>
        <w:pStyle w:val="Default"/>
        <w:spacing w:before="120"/>
        <w:rPr>
          <w:rFonts w:cs="Arial"/>
          <w:b/>
          <w:bCs/>
          <w:lang w:val="ro-RO"/>
        </w:rPr>
      </w:pPr>
      <w:r w:rsidRPr="003E7C3D">
        <w:rPr>
          <w:rFonts w:cs="Arial"/>
          <w:b/>
          <w:bCs/>
          <w:lang w:val="ro-RO"/>
        </w:rPr>
        <w:t>Tabel 3-12: Dezvoltarea re</w:t>
      </w:r>
      <w:r w:rsidRPr="003E7C3D">
        <w:rPr>
          <w:rFonts w:ascii="Tahoma" w:hAnsi="Tahoma" w:cs="Tahoma"/>
          <w:b/>
          <w:bCs/>
          <w:lang w:val="ro-RO"/>
        </w:rPr>
        <w:t>ț</w:t>
      </w:r>
      <w:r w:rsidRPr="003E7C3D">
        <w:rPr>
          <w:rFonts w:cs="Arial"/>
          <w:b/>
          <w:bCs/>
          <w:lang w:val="ro-RO"/>
        </w:rPr>
        <w:t>elei de transport in 2012</w:t>
      </w:r>
    </w:p>
    <w:tbl>
      <w:tblPr>
        <w:tblW w:w="9193"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197"/>
        <w:gridCol w:w="1464"/>
        <w:gridCol w:w="1599"/>
        <w:gridCol w:w="1685"/>
        <w:gridCol w:w="2248"/>
      </w:tblGrid>
      <w:tr w:rsidR="008C6C1F" w:rsidRPr="003E7C3D" w:rsidTr="00D8748C">
        <w:trPr>
          <w:trHeight w:val="270"/>
        </w:trPr>
        <w:tc>
          <w:tcPr>
            <w:tcW w:w="2197" w:type="dxa"/>
            <w:vMerge w:val="restart"/>
            <w:shd w:val="clear" w:color="auto" w:fill="D9D9D9"/>
            <w:noWrap/>
          </w:tcPr>
          <w:p w:rsidR="008C6C1F" w:rsidRPr="003E7C3D" w:rsidRDefault="008C6C1F" w:rsidP="001E0B1E">
            <w:pPr>
              <w:spacing w:before="0"/>
              <w:jc w:val="center"/>
              <w:rPr>
                <w:rFonts w:ascii="Trebuchet MS" w:hAnsi="Trebuchet MS" w:cs="Arial"/>
                <w:b/>
                <w:bCs/>
                <w:color w:val="000000"/>
                <w:sz w:val="24"/>
                <w:szCs w:val="24"/>
                <w:lang w:eastAsia="en-US"/>
              </w:rPr>
            </w:pPr>
            <w:r w:rsidRPr="003E7C3D">
              <w:rPr>
                <w:rFonts w:ascii="Trebuchet MS" w:hAnsi="Trebuchet MS" w:cs="Arial"/>
                <w:b/>
                <w:bCs/>
                <w:color w:val="000000"/>
                <w:sz w:val="24"/>
                <w:szCs w:val="24"/>
                <w:lang w:eastAsia="en-US"/>
              </w:rPr>
              <w:t>Regiune / Indicator</w:t>
            </w:r>
          </w:p>
        </w:tc>
        <w:tc>
          <w:tcPr>
            <w:tcW w:w="4748" w:type="dxa"/>
            <w:gridSpan w:val="3"/>
            <w:shd w:val="clear" w:color="auto" w:fill="D9D9D9"/>
          </w:tcPr>
          <w:p w:rsidR="008C6C1F" w:rsidRPr="003E7C3D" w:rsidRDefault="008C6C1F" w:rsidP="001E0B1E">
            <w:pPr>
              <w:spacing w:before="0"/>
              <w:jc w:val="center"/>
              <w:rPr>
                <w:rFonts w:ascii="Trebuchet MS" w:hAnsi="Trebuchet MS" w:cs="Arial"/>
                <w:b/>
                <w:color w:val="000000"/>
                <w:sz w:val="24"/>
                <w:szCs w:val="24"/>
                <w:lang w:eastAsia="en-US"/>
              </w:rPr>
            </w:pPr>
            <w:r w:rsidRPr="003E7C3D">
              <w:rPr>
                <w:rFonts w:ascii="Trebuchet MS" w:hAnsi="Trebuchet MS" w:cs="Arial"/>
                <w:b/>
                <w:bCs/>
                <w:color w:val="000000"/>
                <w:sz w:val="24"/>
                <w:szCs w:val="24"/>
                <w:lang w:eastAsia="en-US"/>
              </w:rPr>
              <w:t>Lungime drumuri (km)</w:t>
            </w:r>
          </w:p>
        </w:tc>
        <w:tc>
          <w:tcPr>
            <w:tcW w:w="2248" w:type="dxa"/>
            <w:vMerge w:val="restart"/>
            <w:shd w:val="clear" w:color="auto" w:fill="D9D9D9"/>
          </w:tcPr>
          <w:p w:rsidR="008C6C1F" w:rsidRPr="003E7C3D" w:rsidRDefault="008C6C1F" w:rsidP="001E0B1E">
            <w:pPr>
              <w:spacing w:before="0"/>
              <w:jc w:val="center"/>
              <w:rPr>
                <w:rFonts w:ascii="Trebuchet MS" w:hAnsi="Trebuchet MS" w:cs="Arial"/>
                <w:b/>
                <w:color w:val="000000"/>
                <w:sz w:val="24"/>
                <w:szCs w:val="24"/>
                <w:lang w:eastAsia="en-US"/>
              </w:rPr>
            </w:pPr>
            <w:r w:rsidRPr="003E7C3D">
              <w:rPr>
                <w:rFonts w:ascii="Trebuchet MS" w:hAnsi="Trebuchet MS" w:cs="Arial"/>
                <w:b/>
                <w:color w:val="000000"/>
                <w:sz w:val="24"/>
                <w:szCs w:val="24"/>
                <w:lang w:eastAsia="en-US"/>
              </w:rPr>
              <w:t>Lungime cai ferate (km)</w:t>
            </w:r>
          </w:p>
        </w:tc>
      </w:tr>
      <w:tr w:rsidR="008C6C1F" w:rsidRPr="003E7C3D" w:rsidTr="00D8748C">
        <w:trPr>
          <w:trHeight w:val="270"/>
        </w:trPr>
        <w:tc>
          <w:tcPr>
            <w:tcW w:w="2197" w:type="dxa"/>
            <w:vMerge/>
            <w:shd w:val="clear" w:color="auto" w:fill="D9D9D9"/>
            <w:noWrap/>
            <w:vAlign w:val="bottom"/>
          </w:tcPr>
          <w:p w:rsidR="008C6C1F" w:rsidRPr="003E7C3D" w:rsidRDefault="008C6C1F" w:rsidP="001E0B1E">
            <w:pPr>
              <w:spacing w:before="0"/>
              <w:rPr>
                <w:rFonts w:ascii="Trebuchet MS" w:hAnsi="Trebuchet MS" w:cs="Arial"/>
                <w:b/>
                <w:bCs/>
                <w:color w:val="000000"/>
                <w:sz w:val="24"/>
                <w:szCs w:val="24"/>
                <w:lang w:eastAsia="en-US"/>
              </w:rPr>
            </w:pPr>
          </w:p>
        </w:tc>
        <w:tc>
          <w:tcPr>
            <w:tcW w:w="1464" w:type="dxa"/>
            <w:shd w:val="clear" w:color="auto" w:fill="D9D9D9"/>
            <w:vAlign w:val="bottom"/>
          </w:tcPr>
          <w:p w:rsidR="008C6C1F" w:rsidRPr="003E7C3D" w:rsidRDefault="008C6C1F" w:rsidP="001E0B1E">
            <w:pPr>
              <w:spacing w:before="0"/>
              <w:jc w:val="center"/>
              <w:rPr>
                <w:rFonts w:ascii="Trebuchet MS" w:hAnsi="Trebuchet MS" w:cs="Arial"/>
                <w:b/>
                <w:bCs/>
                <w:color w:val="000000"/>
                <w:sz w:val="24"/>
                <w:szCs w:val="24"/>
                <w:lang w:eastAsia="en-US"/>
              </w:rPr>
            </w:pPr>
            <w:r w:rsidRPr="003E7C3D">
              <w:rPr>
                <w:rFonts w:ascii="Trebuchet MS" w:hAnsi="Trebuchet MS" w:cs="Arial"/>
                <w:b/>
                <w:color w:val="000000"/>
                <w:sz w:val="24"/>
                <w:szCs w:val="24"/>
                <w:lang w:eastAsia="en-US"/>
              </w:rPr>
              <w:t>Categoria I (km)</w:t>
            </w:r>
          </w:p>
        </w:tc>
        <w:tc>
          <w:tcPr>
            <w:tcW w:w="1599" w:type="dxa"/>
            <w:shd w:val="clear" w:color="auto" w:fill="D9D9D9"/>
            <w:vAlign w:val="bottom"/>
          </w:tcPr>
          <w:p w:rsidR="008C6C1F" w:rsidRPr="003E7C3D" w:rsidRDefault="008C6C1F" w:rsidP="001E0B1E">
            <w:pPr>
              <w:spacing w:before="0"/>
              <w:jc w:val="center"/>
              <w:rPr>
                <w:rFonts w:ascii="Trebuchet MS" w:hAnsi="Trebuchet MS" w:cs="Arial"/>
                <w:b/>
                <w:bCs/>
                <w:color w:val="000000"/>
                <w:sz w:val="24"/>
                <w:szCs w:val="24"/>
                <w:lang w:eastAsia="en-US"/>
              </w:rPr>
            </w:pPr>
            <w:r w:rsidRPr="003E7C3D">
              <w:rPr>
                <w:rFonts w:ascii="Trebuchet MS" w:hAnsi="Trebuchet MS" w:cs="Arial"/>
                <w:b/>
                <w:color w:val="000000"/>
                <w:sz w:val="24"/>
                <w:szCs w:val="24"/>
                <w:lang w:eastAsia="en-US"/>
              </w:rPr>
              <w:t>Categoria II (km)</w:t>
            </w:r>
          </w:p>
        </w:tc>
        <w:tc>
          <w:tcPr>
            <w:tcW w:w="1685" w:type="dxa"/>
            <w:shd w:val="clear" w:color="auto" w:fill="D9D9D9"/>
            <w:vAlign w:val="bottom"/>
          </w:tcPr>
          <w:p w:rsidR="008C6C1F" w:rsidRPr="003E7C3D" w:rsidRDefault="008C6C1F" w:rsidP="001E0B1E">
            <w:pPr>
              <w:spacing w:before="0"/>
              <w:jc w:val="center"/>
              <w:rPr>
                <w:rFonts w:ascii="Trebuchet MS" w:hAnsi="Trebuchet MS" w:cs="Arial"/>
                <w:b/>
                <w:bCs/>
                <w:color w:val="000000"/>
                <w:sz w:val="24"/>
                <w:szCs w:val="24"/>
                <w:lang w:eastAsia="en-US"/>
              </w:rPr>
            </w:pPr>
            <w:r w:rsidRPr="003E7C3D">
              <w:rPr>
                <w:rFonts w:ascii="Trebuchet MS" w:hAnsi="Trebuchet MS" w:cs="Arial"/>
                <w:b/>
                <w:color w:val="000000"/>
                <w:sz w:val="24"/>
                <w:szCs w:val="24"/>
                <w:lang w:eastAsia="en-US"/>
              </w:rPr>
              <w:t>Categoria III (km)</w:t>
            </w:r>
          </w:p>
        </w:tc>
        <w:tc>
          <w:tcPr>
            <w:tcW w:w="2248" w:type="dxa"/>
            <w:vMerge/>
            <w:shd w:val="clear" w:color="auto" w:fill="D9D9D9"/>
            <w:vAlign w:val="bottom"/>
          </w:tcPr>
          <w:p w:rsidR="008C6C1F" w:rsidRPr="003E7C3D" w:rsidRDefault="008C6C1F" w:rsidP="001E0B1E">
            <w:pPr>
              <w:spacing w:before="0"/>
              <w:rPr>
                <w:rFonts w:ascii="Trebuchet MS" w:hAnsi="Trebuchet MS" w:cs="Arial"/>
                <w:b/>
                <w:bCs/>
                <w:color w:val="000000"/>
                <w:sz w:val="24"/>
                <w:szCs w:val="24"/>
                <w:lang w:eastAsia="en-US"/>
              </w:rPr>
            </w:pPr>
          </w:p>
        </w:tc>
      </w:tr>
      <w:tr w:rsidR="008C6C1F" w:rsidRPr="003E7C3D" w:rsidTr="00D8748C">
        <w:trPr>
          <w:trHeight w:val="270"/>
        </w:trPr>
        <w:tc>
          <w:tcPr>
            <w:tcW w:w="2197" w:type="dxa"/>
            <w:noWrap/>
            <w:vAlign w:val="bottom"/>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Vidin</w:t>
            </w:r>
          </w:p>
        </w:tc>
        <w:tc>
          <w:tcPr>
            <w:tcW w:w="1464" w:type="dxa"/>
            <w:vAlign w:val="bottom"/>
          </w:tcPr>
          <w:p w:rsidR="008C6C1F" w:rsidRPr="003E7C3D" w:rsidRDefault="008C6C1F" w:rsidP="001E0B1E">
            <w:pPr>
              <w:spacing w:before="0"/>
              <w:jc w:val="center"/>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74</w:t>
            </w:r>
          </w:p>
        </w:tc>
        <w:tc>
          <w:tcPr>
            <w:tcW w:w="1599" w:type="dxa"/>
          </w:tcPr>
          <w:p w:rsidR="008C6C1F" w:rsidRPr="003E7C3D" w:rsidRDefault="008C6C1F" w:rsidP="001E0B1E">
            <w:pPr>
              <w:spacing w:before="0"/>
              <w:jc w:val="center"/>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91</w:t>
            </w:r>
          </w:p>
        </w:tc>
        <w:tc>
          <w:tcPr>
            <w:tcW w:w="1685" w:type="dxa"/>
          </w:tcPr>
          <w:p w:rsidR="008C6C1F" w:rsidRPr="003E7C3D" w:rsidRDefault="008C6C1F" w:rsidP="001E0B1E">
            <w:pPr>
              <w:spacing w:before="0"/>
              <w:jc w:val="center"/>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446</w:t>
            </w:r>
          </w:p>
        </w:tc>
        <w:tc>
          <w:tcPr>
            <w:tcW w:w="2248" w:type="dxa"/>
          </w:tcPr>
          <w:p w:rsidR="008C6C1F" w:rsidRPr="003E7C3D" w:rsidRDefault="008C6C1F" w:rsidP="001E0B1E">
            <w:pPr>
              <w:spacing w:before="0"/>
              <w:jc w:val="center"/>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101</w:t>
            </w:r>
          </w:p>
        </w:tc>
      </w:tr>
      <w:tr w:rsidR="008C6C1F" w:rsidRPr="003E7C3D" w:rsidTr="00D8748C">
        <w:trPr>
          <w:trHeight w:val="270"/>
        </w:trPr>
        <w:tc>
          <w:tcPr>
            <w:tcW w:w="2197" w:type="dxa"/>
            <w:noWrap/>
            <w:vAlign w:val="bottom"/>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Vratsa</w:t>
            </w:r>
          </w:p>
        </w:tc>
        <w:tc>
          <w:tcPr>
            <w:tcW w:w="1464" w:type="dxa"/>
            <w:vAlign w:val="bottom"/>
          </w:tcPr>
          <w:p w:rsidR="008C6C1F" w:rsidRPr="003E7C3D" w:rsidRDefault="008C6C1F" w:rsidP="001E0B1E">
            <w:pPr>
              <w:spacing w:before="0"/>
              <w:jc w:val="center"/>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59</w:t>
            </w:r>
          </w:p>
        </w:tc>
        <w:tc>
          <w:tcPr>
            <w:tcW w:w="1599" w:type="dxa"/>
          </w:tcPr>
          <w:p w:rsidR="008C6C1F" w:rsidRPr="003E7C3D" w:rsidRDefault="008C6C1F" w:rsidP="001E0B1E">
            <w:pPr>
              <w:spacing w:before="0"/>
              <w:jc w:val="center"/>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231</w:t>
            </w:r>
          </w:p>
        </w:tc>
        <w:tc>
          <w:tcPr>
            <w:tcW w:w="1685" w:type="dxa"/>
          </w:tcPr>
          <w:p w:rsidR="008C6C1F" w:rsidRPr="003E7C3D" w:rsidRDefault="008C6C1F" w:rsidP="001E0B1E">
            <w:pPr>
              <w:spacing w:before="0"/>
              <w:jc w:val="center"/>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347</w:t>
            </w:r>
          </w:p>
        </w:tc>
        <w:tc>
          <w:tcPr>
            <w:tcW w:w="2248" w:type="dxa"/>
          </w:tcPr>
          <w:p w:rsidR="008C6C1F" w:rsidRPr="003E7C3D" w:rsidRDefault="008C6C1F" w:rsidP="001E0B1E">
            <w:pPr>
              <w:spacing w:before="0"/>
              <w:jc w:val="center"/>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112</w:t>
            </w:r>
          </w:p>
        </w:tc>
      </w:tr>
      <w:tr w:rsidR="008C6C1F" w:rsidRPr="003E7C3D" w:rsidTr="00D8748C">
        <w:trPr>
          <w:trHeight w:val="270"/>
        </w:trPr>
        <w:tc>
          <w:tcPr>
            <w:tcW w:w="2197" w:type="dxa"/>
            <w:noWrap/>
            <w:vAlign w:val="bottom"/>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Montana</w:t>
            </w:r>
          </w:p>
        </w:tc>
        <w:tc>
          <w:tcPr>
            <w:tcW w:w="1464" w:type="dxa"/>
            <w:vAlign w:val="bottom"/>
          </w:tcPr>
          <w:p w:rsidR="008C6C1F" w:rsidRPr="003E7C3D" w:rsidRDefault="008C6C1F" w:rsidP="001E0B1E">
            <w:pPr>
              <w:spacing w:before="0"/>
              <w:jc w:val="center"/>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52</w:t>
            </w:r>
          </w:p>
        </w:tc>
        <w:tc>
          <w:tcPr>
            <w:tcW w:w="1599" w:type="dxa"/>
          </w:tcPr>
          <w:p w:rsidR="008C6C1F" w:rsidRPr="003E7C3D" w:rsidRDefault="008C6C1F" w:rsidP="001E0B1E">
            <w:pPr>
              <w:spacing w:before="0"/>
              <w:jc w:val="center"/>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162</w:t>
            </w:r>
          </w:p>
        </w:tc>
        <w:tc>
          <w:tcPr>
            <w:tcW w:w="1685" w:type="dxa"/>
          </w:tcPr>
          <w:p w:rsidR="008C6C1F" w:rsidRPr="003E7C3D" w:rsidRDefault="008C6C1F" w:rsidP="001E0B1E">
            <w:pPr>
              <w:spacing w:before="0"/>
              <w:jc w:val="center"/>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391</w:t>
            </w:r>
          </w:p>
        </w:tc>
        <w:tc>
          <w:tcPr>
            <w:tcW w:w="2248" w:type="dxa"/>
          </w:tcPr>
          <w:p w:rsidR="008C6C1F" w:rsidRPr="003E7C3D" w:rsidRDefault="008C6C1F" w:rsidP="001E0B1E">
            <w:pPr>
              <w:spacing w:before="0"/>
              <w:jc w:val="center"/>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115</w:t>
            </w:r>
          </w:p>
        </w:tc>
      </w:tr>
      <w:tr w:rsidR="008C6C1F" w:rsidRPr="003E7C3D" w:rsidTr="00D8748C">
        <w:trPr>
          <w:trHeight w:val="270"/>
        </w:trPr>
        <w:tc>
          <w:tcPr>
            <w:tcW w:w="2197" w:type="dxa"/>
            <w:noWrap/>
            <w:vAlign w:val="bottom"/>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Pleven</w:t>
            </w:r>
          </w:p>
        </w:tc>
        <w:tc>
          <w:tcPr>
            <w:tcW w:w="1464" w:type="dxa"/>
            <w:vAlign w:val="bottom"/>
          </w:tcPr>
          <w:p w:rsidR="008C6C1F" w:rsidRPr="003E7C3D" w:rsidRDefault="008C6C1F" w:rsidP="001E0B1E">
            <w:pPr>
              <w:spacing w:before="0"/>
              <w:jc w:val="center"/>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96</w:t>
            </w:r>
          </w:p>
        </w:tc>
        <w:tc>
          <w:tcPr>
            <w:tcW w:w="1599" w:type="dxa"/>
          </w:tcPr>
          <w:p w:rsidR="008C6C1F" w:rsidRPr="003E7C3D" w:rsidRDefault="008C6C1F" w:rsidP="001E0B1E">
            <w:pPr>
              <w:spacing w:before="0"/>
              <w:jc w:val="center"/>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205</w:t>
            </w:r>
          </w:p>
        </w:tc>
        <w:tc>
          <w:tcPr>
            <w:tcW w:w="1685" w:type="dxa"/>
          </w:tcPr>
          <w:p w:rsidR="008C6C1F" w:rsidRPr="003E7C3D" w:rsidRDefault="008C6C1F" w:rsidP="001E0B1E">
            <w:pPr>
              <w:spacing w:before="0"/>
              <w:jc w:val="center"/>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490</w:t>
            </w:r>
          </w:p>
        </w:tc>
        <w:tc>
          <w:tcPr>
            <w:tcW w:w="2248" w:type="dxa"/>
          </w:tcPr>
          <w:p w:rsidR="008C6C1F" w:rsidRPr="003E7C3D" w:rsidRDefault="008C6C1F" w:rsidP="001E0B1E">
            <w:pPr>
              <w:spacing w:before="0"/>
              <w:jc w:val="center"/>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206</w:t>
            </w:r>
          </w:p>
        </w:tc>
      </w:tr>
      <w:tr w:rsidR="008C6C1F" w:rsidRPr="003E7C3D" w:rsidTr="00D8748C">
        <w:trPr>
          <w:trHeight w:val="270"/>
        </w:trPr>
        <w:tc>
          <w:tcPr>
            <w:tcW w:w="2197" w:type="dxa"/>
            <w:noWrap/>
            <w:vAlign w:val="bottom"/>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Veliko Tarnovo</w:t>
            </w:r>
          </w:p>
        </w:tc>
        <w:tc>
          <w:tcPr>
            <w:tcW w:w="1464" w:type="dxa"/>
            <w:vAlign w:val="bottom"/>
          </w:tcPr>
          <w:p w:rsidR="008C6C1F" w:rsidRPr="003E7C3D" w:rsidRDefault="008C6C1F" w:rsidP="001E0B1E">
            <w:pPr>
              <w:spacing w:before="0"/>
              <w:jc w:val="center"/>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153</w:t>
            </w:r>
          </w:p>
        </w:tc>
        <w:tc>
          <w:tcPr>
            <w:tcW w:w="1599" w:type="dxa"/>
          </w:tcPr>
          <w:p w:rsidR="008C6C1F" w:rsidRPr="003E7C3D" w:rsidRDefault="008C6C1F" w:rsidP="001E0B1E">
            <w:pPr>
              <w:spacing w:before="0"/>
              <w:jc w:val="center"/>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141</w:t>
            </w:r>
          </w:p>
        </w:tc>
        <w:tc>
          <w:tcPr>
            <w:tcW w:w="1685" w:type="dxa"/>
          </w:tcPr>
          <w:p w:rsidR="008C6C1F" w:rsidRPr="003E7C3D" w:rsidRDefault="008C6C1F" w:rsidP="001E0B1E">
            <w:pPr>
              <w:spacing w:before="0"/>
              <w:jc w:val="center"/>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643</w:t>
            </w:r>
          </w:p>
        </w:tc>
        <w:tc>
          <w:tcPr>
            <w:tcW w:w="2248" w:type="dxa"/>
          </w:tcPr>
          <w:p w:rsidR="008C6C1F" w:rsidRPr="003E7C3D" w:rsidRDefault="008C6C1F" w:rsidP="001E0B1E">
            <w:pPr>
              <w:spacing w:before="0"/>
              <w:jc w:val="center"/>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236</w:t>
            </w:r>
          </w:p>
        </w:tc>
      </w:tr>
      <w:tr w:rsidR="008C6C1F" w:rsidRPr="003E7C3D" w:rsidTr="00D8748C">
        <w:trPr>
          <w:trHeight w:val="270"/>
        </w:trPr>
        <w:tc>
          <w:tcPr>
            <w:tcW w:w="2197" w:type="dxa"/>
            <w:noWrap/>
            <w:vAlign w:val="bottom"/>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Ruse</w:t>
            </w:r>
          </w:p>
        </w:tc>
        <w:tc>
          <w:tcPr>
            <w:tcW w:w="1464" w:type="dxa"/>
            <w:vAlign w:val="bottom"/>
          </w:tcPr>
          <w:p w:rsidR="008C6C1F" w:rsidRPr="003E7C3D" w:rsidRDefault="008C6C1F" w:rsidP="001E0B1E">
            <w:pPr>
              <w:spacing w:before="0"/>
              <w:jc w:val="center"/>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110</w:t>
            </w:r>
          </w:p>
        </w:tc>
        <w:tc>
          <w:tcPr>
            <w:tcW w:w="1599" w:type="dxa"/>
          </w:tcPr>
          <w:p w:rsidR="008C6C1F" w:rsidRPr="003E7C3D" w:rsidRDefault="008C6C1F" w:rsidP="001E0B1E">
            <w:pPr>
              <w:spacing w:before="0"/>
              <w:jc w:val="center"/>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155</w:t>
            </w:r>
          </w:p>
        </w:tc>
        <w:tc>
          <w:tcPr>
            <w:tcW w:w="1685" w:type="dxa"/>
          </w:tcPr>
          <w:p w:rsidR="008C6C1F" w:rsidRPr="003E7C3D" w:rsidRDefault="008C6C1F" w:rsidP="001E0B1E">
            <w:pPr>
              <w:spacing w:before="0"/>
              <w:jc w:val="center"/>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247</w:t>
            </w:r>
          </w:p>
        </w:tc>
        <w:tc>
          <w:tcPr>
            <w:tcW w:w="2248" w:type="dxa"/>
          </w:tcPr>
          <w:p w:rsidR="008C6C1F" w:rsidRPr="003E7C3D" w:rsidRDefault="008C6C1F" w:rsidP="001E0B1E">
            <w:pPr>
              <w:spacing w:before="0"/>
              <w:jc w:val="center"/>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155</w:t>
            </w:r>
          </w:p>
        </w:tc>
      </w:tr>
      <w:tr w:rsidR="008C6C1F" w:rsidRPr="003E7C3D" w:rsidTr="00D8748C">
        <w:trPr>
          <w:trHeight w:val="270"/>
        </w:trPr>
        <w:tc>
          <w:tcPr>
            <w:tcW w:w="2197" w:type="dxa"/>
            <w:noWrap/>
            <w:vAlign w:val="bottom"/>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Silistra</w:t>
            </w:r>
          </w:p>
        </w:tc>
        <w:tc>
          <w:tcPr>
            <w:tcW w:w="1464" w:type="dxa"/>
            <w:vAlign w:val="bottom"/>
          </w:tcPr>
          <w:p w:rsidR="008C6C1F" w:rsidRPr="003E7C3D" w:rsidRDefault="008C6C1F" w:rsidP="001E0B1E">
            <w:pPr>
              <w:spacing w:before="0"/>
              <w:jc w:val="center"/>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57</w:t>
            </w:r>
          </w:p>
        </w:tc>
        <w:tc>
          <w:tcPr>
            <w:tcW w:w="1599" w:type="dxa"/>
          </w:tcPr>
          <w:p w:rsidR="008C6C1F" w:rsidRPr="003E7C3D" w:rsidRDefault="008C6C1F" w:rsidP="001E0B1E">
            <w:pPr>
              <w:spacing w:before="0"/>
              <w:jc w:val="center"/>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147</w:t>
            </w:r>
          </w:p>
        </w:tc>
        <w:tc>
          <w:tcPr>
            <w:tcW w:w="1685" w:type="dxa"/>
          </w:tcPr>
          <w:p w:rsidR="008C6C1F" w:rsidRPr="003E7C3D" w:rsidRDefault="008C6C1F" w:rsidP="001E0B1E">
            <w:pPr>
              <w:spacing w:before="0"/>
              <w:jc w:val="center"/>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302</w:t>
            </w:r>
          </w:p>
        </w:tc>
        <w:tc>
          <w:tcPr>
            <w:tcW w:w="2248" w:type="dxa"/>
          </w:tcPr>
          <w:p w:rsidR="008C6C1F" w:rsidRPr="003E7C3D" w:rsidRDefault="008C6C1F" w:rsidP="001E0B1E">
            <w:pPr>
              <w:spacing w:before="0"/>
              <w:jc w:val="center"/>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70</w:t>
            </w:r>
          </w:p>
        </w:tc>
      </w:tr>
      <w:tr w:rsidR="008C6C1F" w:rsidRPr="003E7C3D" w:rsidTr="00D8748C">
        <w:trPr>
          <w:trHeight w:val="270"/>
        </w:trPr>
        <w:tc>
          <w:tcPr>
            <w:tcW w:w="2197" w:type="dxa"/>
            <w:noWrap/>
            <w:vAlign w:val="bottom"/>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Dobrich</w:t>
            </w:r>
          </w:p>
        </w:tc>
        <w:tc>
          <w:tcPr>
            <w:tcW w:w="1464" w:type="dxa"/>
            <w:vAlign w:val="bottom"/>
          </w:tcPr>
          <w:p w:rsidR="008C6C1F" w:rsidRPr="003E7C3D" w:rsidRDefault="008C6C1F" w:rsidP="001E0B1E">
            <w:pPr>
              <w:spacing w:before="0"/>
              <w:jc w:val="center"/>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83</w:t>
            </w:r>
          </w:p>
        </w:tc>
        <w:tc>
          <w:tcPr>
            <w:tcW w:w="1599" w:type="dxa"/>
          </w:tcPr>
          <w:p w:rsidR="008C6C1F" w:rsidRPr="003E7C3D" w:rsidRDefault="008C6C1F" w:rsidP="001E0B1E">
            <w:pPr>
              <w:spacing w:before="0"/>
              <w:jc w:val="center"/>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242</w:t>
            </w:r>
          </w:p>
        </w:tc>
        <w:tc>
          <w:tcPr>
            <w:tcW w:w="1685" w:type="dxa"/>
          </w:tcPr>
          <w:p w:rsidR="008C6C1F" w:rsidRPr="003E7C3D" w:rsidRDefault="008C6C1F" w:rsidP="001E0B1E">
            <w:pPr>
              <w:spacing w:before="0"/>
              <w:jc w:val="center"/>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502</w:t>
            </w:r>
          </w:p>
        </w:tc>
        <w:tc>
          <w:tcPr>
            <w:tcW w:w="2248" w:type="dxa"/>
          </w:tcPr>
          <w:p w:rsidR="008C6C1F" w:rsidRPr="003E7C3D" w:rsidRDefault="008C6C1F" w:rsidP="001E0B1E">
            <w:pPr>
              <w:spacing w:before="0"/>
              <w:jc w:val="center"/>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60</w:t>
            </w:r>
          </w:p>
        </w:tc>
      </w:tr>
    </w:tbl>
    <w:p w:rsidR="008C6C1F" w:rsidRPr="003E7C3D" w:rsidRDefault="008C6C1F" w:rsidP="001E0B1E">
      <w:pPr>
        <w:pStyle w:val="Caption"/>
        <w:jc w:val="right"/>
        <w:rPr>
          <w:rFonts w:ascii="Trebuchet MS" w:hAnsi="Trebuchet MS"/>
          <w:sz w:val="24"/>
          <w:szCs w:val="24"/>
          <w:highlight w:val="cyan"/>
        </w:rPr>
      </w:pPr>
      <w:r w:rsidRPr="003E7C3D">
        <w:rPr>
          <w:rFonts w:ascii="Trebuchet MS" w:hAnsi="Trebuchet MS"/>
          <w:sz w:val="24"/>
          <w:szCs w:val="24"/>
        </w:rPr>
        <w:t>Sursa: INS</w:t>
      </w:r>
    </w:p>
    <w:p w:rsidR="008C6C1F" w:rsidRPr="003E7C3D" w:rsidRDefault="008C6C1F" w:rsidP="001E0B1E">
      <w:pPr>
        <w:jc w:val="both"/>
        <w:rPr>
          <w:rFonts w:ascii="Trebuchet MS" w:hAnsi="Trebuchet MS"/>
          <w:sz w:val="24"/>
          <w:szCs w:val="24"/>
        </w:rPr>
      </w:pPr>
      <w:r w:rsidRPr="003E7C3D">
        <w:rPr>
          <w:rFonts w:ascii="Trebuchet MS" w:hAnsi="Trebuchet MS"/>
          <w:sz w:val="24"/>
          <w:szCs w:val="24"/>
        </w:rPr>
        <w:t xml:space="preserve"> </w:t>
      </w:r>
    </w:p>
    <w:p w:rsidR="008C6C1F" w:rsidRPr="003E7C3D" w:rsidRDefault="008C6C1F" w:rsidP="001E0B1E">
      <w:pPr>
        <w:jc w:val="both"/>
        <w:rPr>
          <w:rFonts w:ascii="Trebuchet MS" w:hAnsi="Trebuchet MS"/>
          <w:sz w:val="24"/>
          <w:szCs w:val="24"/>
        </w:rPr>
        <w:sectPr w:rsidR="008C6C1F" w:rsidRPr="003E7C3D" w:rsidSect="00451DA4">
          <w:pgSz w:w="11906" w:h="16838" w:code="9"/>
          <w:pgMar w:top="1418" w:right="1418" w:bottom="1134" w:left="1418" w:header="425" w:footer="323" w:gutter="0"/>
          <w:cols w:space="708"/>
          <w:docGrid w:linePitch="360"/>
        </w:sectPr>
      </w:pPr>
    </w:p>
    <w:p w:rsidR="008C6C1F" w:rsidRPr="003E7C3D" w:rsidRDefault="008C6C1F" w:rsidP="001E0B1E">
      <w:pPr>
        <w:jc w:val="both"/>
        <w:rPr>
          <w:rFonts w:ascii="Trebuchet MS" w:hAnsi="Trebuchet MS"/>
          <w:b/>
          <w:sz w:val="24"/>
          <w:szCs w:val="24"/>
        </w:rPr>
      </w:pPr>
      <w:r w:rsidRPr="003E7C3D">
        <w:rPr>
          <w:rFonts w:ascii="Trebuchet MS" w:hAnsi="Trebuchet MS"/>
          <w:b/>
          <w:sz w:val="24"/>
          <w:szCs w:val="24"/>
        </w:rPr>
        <w:t xml:space="preserve">Infrastructura sociala </w:t>
      </w:r>
      <w:r w:rsidRPr="003E7C3D">
        <w:rPr>
          <w:rFonts w:ascii="Tahoma" w:hAnsi="Tahoma" w:cs="Tahoma"/>
          <w:b/>
          <w:sz w:val="24"/>
          <w:szCs w:val="24"/>
        </w:rPr>
        <w:t>ș</w:t>
      </w:r>
      <w:r w:rsidRPr="003E7C3D">
        <w:rPr>
          <w:rFonts w:ascii="Trebuchet MS" w:hAnsi="Trebuchet MS"/>
          <w:b/>
          <w:sz w:val="24"/>
          <w:szCs w:val="24"/>
        </w:rPr>
        <w:t xml:space="preserve">i de sănătate </w:t>
      </w:r>
    </w:p>
    <w:p w:rsidR="008C6C1F" w:rsidRPr="003E7C3D" w:rsidRDefault="008C6C1F" w:rsidP="001E0B1E">
      <w:pPr>
        <w:jc w:val="both"/>
        <w:rPr>
          <w:rFonts w:ascii="Trebuchet MS" w:hAnsi="Trebuchet MS"/>
          <w:b/>
          <w:sz w:val="24"/>
          <w:szCs w:val="24"/>
        </w:rPr>
      </w:pPr>
      <w:r w:rsidRPr="003E7C3D">
        <w:rPr>
          <w:rFonts w:ascii="Trebuchet MS" w:hAnsi="Trebuchet MS"/>
          <w:b/>
          <w:sz w:val="24"/>
          <w:szCs w:val="24"/>
        </w:rPr>
        <w:t>Romania</w:t>
      </w:r>
    </w:p>
    <w:p w:rsidR="008C6C1F" w:rsidRPr="003E7C3D" w:rsidRDefault="008C6C1F" w:rsidP="001E0B1E">
      <w:pPr>
        <w:jc w:val="both"/>
        <w:rPr>
          <w:rFonts w:ascii="Trebuchet MS" w:hAnsi="Trebuchet MS"/>
          <w:sz w:val="24"/>
          <w:szCs w:val="24"/>
        </w:rPr>
      </w:pPr>
      <w:r w:rsidRPr="003E7C3D">
        <w:rPr>
          <w:rFonts w:ascii="Trebuchet MS" w:hAnsi="Trebuchet MS"/>
          <w:sz w:val="24"/>
          <w:szCs w:val="24"/>
        </w:rPr>
        <w:t>Conform informa</w:t>
      </w:r>
      <w:r w:rsidRPr="003E7C3D">
        <w:rPr>
          <w:rFonts w:ascii="Tahoma" w:hAnsi="Tahoma" w:cs="Tahoma"/>
          <w:sz w:val="24"/>
          <w:szCs w:val="24"/>
        </w:rPr>
        <w:t>ț</w:t>
      </w:r>
      <w:r w:rsidRPr="003E7C3D">
        <w:rPr>
          <w:rFonts w:ascii="Trebuchet MS" w:hAnsi="Trebuchet MS"/>
          <w:sz w:val="24"/>
          <w:szCs w:val="24"/>
        </w:rPr>
        <w:t>iilor INS, in zona transfrontalieră de pe teritoriul Romania (7 jude</w:t>
      </w:r>
      <w:r w:rsidRPr="003E7C3D">
        <w:rPr>
          <w:rFonts w:ascii="Tahoma" w:hAnsi="Tahoma" w:cs="Tahoma"/>
          <w:sz w:val="24"/>
          <w:szCs w:val="24"/>
        </w:rPr>
        <w:t>ț</w:t>
      </w:r>
      <w:r w:rsidRPr="003E7C3D">
        <w:rPr>
          <w:rFonts w:ascii="Trebuchet MS" w:hAnsi="Trebuchet MS"/>
          <w:sz w:val="24"/>
          <w:szCs w:val="24"/>
        </w:rPr>
        <w:t>e) sunt identificate doar 34 de cre</w:t>
      </w:r>
      <w:r w:rsidRPr="003E7C3D">
        <w:rPr>
          <w:rFonts w:ascii="Tahoma" w:hAnsi="Tahoma" w:cs="Tahoma"/>
          <w:sz w:val="24"/>
          <w:szCs w:val="24"/>
        </w:rPr>
        <w:t>ș</w:t>
      </w:r>
      <w:r w:rsidRPr="003E7C3D">
        <w:rPr>
          <w:rFonts w:ascii="Trebuchet MS" w:hAnsi="Trebuchet MS"/>
          <w:sz w:val="24"/>
          <w:szCs w:val="24"/>
        </w:rPr>
        <w:t xml:space="preserve">e, toate de stat. </w:t>
      </w:r>
    </w:p>
    <w:p w:rsidR="008C6C1F" w:rsidRPr="003E7C3D" w:rsidRDefault="008C6C1F" w:rsidP="001E0B1E">
      <w:pPr>
        <w:jc w:val="both"/>
        <w:rPr>
          <w:rFonts w:ascii="Trebuchet MS" w:hAnsi="Trebuchet MS"/>
          <w:sz w:val="24"/>
          <w:szCs w:val="24"/>
        </w:rPr>
      </w:pPr>
      <w:r w:rsidRPr="003E7C3D">
        <w:rPr>
          <w:rFonts w:ascii="Trebuchet MS" w:hAnsi="Trebuchet MS"/>
          <w:sz w:val="24"/>
          <w:szCs w:val="24"/>
        </w:rPr>
        <w:t>In privin</w:t>
      </w:r>
      <w:r w:rsidRPr="003E7C3D">
        <w:rPr>
          <w:rFonts w:ascii="Tahoma" w:hAnsi="Tahoma" w:cs="Tahoma"/>
          <w:sz w:val="24"/>
          <w:szCs w:val="24"/>
        </w:rPr>
        <w:t>ț</w:t>
      </w:r>
      <w:r w:rsidRPr="003E7C3D">
        <w:rPr>
          <w:rFonts w:ascii="Trebuchet MS" w:hAnsi="Trebuchet MS"/>
          <w:sz w:val="24"/>
          <w:szCs w:val="24"/>
        </w:rPr>
        <w:t>a infrastructurii de sănătate se observa cre</w:t>
      </w:r>
      <w:r w:rsidRPr="003E7C3D">
        <w:rPr>
          <w:rFonts w:ascii="Tahoma" w:hAnsi="Tahoma" w:cs="Tahoma"/>
          <w:sz w:val="24"/>
          <w:szCs w:val="24"/>
        </w:rPr>
        <w:t>ș</w:t>
      </w:r>
      <w:r w:rsidRPr="003E7C3D">
        <w:rPr>
          <w:rFonts w:ascii="Trebuchet MS" w:hAnsi="Trebuchet MS"/>
          <w:sz w:val="24"/>
          <w:szCs w:val="24"/>
        </w:rPr>
        <w:t>terea institu</w:t>
      </w:r>
      <w:r w:rsidRPr="003E7C3D">
        <w:rPr>
          <w:rFonts w:ascii="Tahoma" w:hAnsi="Tahoma" w:cs="Tahoma"/>
          <w:sz w:val="24"/>
          <w:szCs w:val="24"/>
        </w:rPr>
        <w:t>ț</w:t>
      </w:r>
      <w:r w:rsidRPr="003E7C3D">
        <w:rPr>
          <w:rFonts w:ascii="Trebuchet MS" w:hAnsi="Trebuchet MS"/>
          <w:sz w:val="24"/>
          <w:szCs w:val="24"/>
        </w:rPr>
        <w:t>iilor private in detrimentul celor de stat.</w:t>
      </w:r>
    </w:p>
    <w:p w:rsidR="008C6C1F" w:rsidRPr="003E7C3D" w:rsidRDefault="008C6C1F" w:rsidP="001E0B1E">
      <w:pPr>
        <w:jc w:val="both"/>
        <w:rPr>
          <w:rFonts w:ascii="Trebuchet MS" w:hAnsi="Trebuchet MS"/>
          <w:b/>
          <w:sz w:val="24"/>
          <w:szCs w:val="24"/>
        </w:rPr>
      </w:pPr>
      <w:r w:rsidRPr="003E7C3D">
        <w:rPr>
          <w:rFonts w:ascii="Trebuchet MS" w:hAnsi="Trebuchet MS"/>
          <w:b/>
          <w:sz w:val="24"/>
          <w:szCs w:val="24"/>
        </w:rPr>
        <w:t>Tabel 3-13: Numărul unitarilor medicale pe jude</w:t>
      </w:r>
      <w:r w:rsidRPr="003E7C3D">
        <w:rPr>
          <w:rFonts w:ascii="Tahoma" w:hAnsi="Tahoma" w:cs="Tahoma"/>
          <w:b/>
          <w:sz w:val="24"/>
          <w:szCs w:val="24"/>
        </w:rPr>
        <w:t>ț</w:t>
      </w:r>
      <w:r w:rsidRPr="003E7C3D">
        <w:rPr>
          <w:rFonts w:ascii="Trebuchet MS" w:hAnsi="Trebuchet MS"/>
          <w:b/>
          <w:sz w:val="24"/>
          <w:szCs w:val="24"/>
        </w:rPr>
        <w:t>e</w:t>
      </w:r>
    </w:p>
    <w:tbl>
      <w:tblPr>
        <w:tblW w:w="12900" w:type="dxa"/>
        <w:tblInd w:w="88" w:type="dxa"/>
        <w:tblLook w:val="0000"/>
      </w:tblPr>
      <w:tblGrid>
        <w:gridCol w:w="1725"/>
        <w:gridCol w:w="710"/>
        <w:gridCol w:w="982"/>
        <w:gridCol w:w="920"/>
        <w:gridCol w:w="982"/>
        <w:gridCol w:w="710"/>
        <w:gridCol w:w="982"/>
        <w:gridCol w:w="711"/>
        <w:gridCol w:w="982"/>
        <w:gridCol w:w="711"/>
        <w:gridCol w:w="982"/>
        <w:gridCol w:w="711"/>
        <w:gridCol w:w="982"/>
        <w:gridCol w:w="701"/>
        <w:gridCol w:w="982"/>
      </w:tblGrid>
      <w:tr w:rsidR="008C6C1F" w:rsidRPr="003E7C3D" w:rsidTr="00621A8F">
        <w:trPr>
          <w:trHeight w:val="300"/>
          <w:tblHeader/>
        </w:trPr>
        <w:tc>
          <w:tcPr>
            <w:tcW w:w="1921" w:type="dxa"/>
            <w:tcBorders>
              <w:top w:val="double" w:sz="4" w:space="0" w:color="auto"/>
              <w:left w:val="double" w:sz="4" w:space="0" w:color="auto"/>
              <w:bottom w:val="single" w:sz="4" w:space="0" w:color="auto"/>
              <w:right w:val="single" w:sz="4" w:space="0" w:color="auto"/>
            </w:tcBorders>
            <w:shd w:val="clear" w:color="auto" w:fill="CCCCCC"/>
            <w:vAlign w:val="bottom"/>
          </w:tcPr>
          <w:p w:rsidR="008C6C1F" w:rsidRPr="003E7C3D" w:rsidRDefault="008C6C1F" w:rsidP="001E0B1E">
            <w:pPr>
              <w:spacing w:before="0"/>
              <w:rPr>
                <w:rFonts w:ascii="Trebuchet MS" w:hAnsi="Trebuchet MS"/>
                <w:b/>
                <w:color w:val="000000"/>
                <w:sz w:val="24"/>
                <w:szCs w:val="24"/>
                <w:lang w:eastAsia="en-US"/>
              </w:rPr>
            </w:pPr>
            <w:r w:rsidRPr="003E7C3D">
              <w:rPr>
                <w:rFonts w:ascii="Trebuchet MS" w:hAnsi="Trebuchet MS"/>
                <w:b/>
                <w:color w:val="000000"/>
                <w:sz w:val="24"/>
                <w:szCs w:val="24"/>
                <w:lang w:eastAsia="en-US"/>
              </w:rPr>
              <w:t> Regiune</w:t>
            </w:r>
          </w:p>
        </w:tc>
        <w:tc>
          <w:tcPr>
            <w:tcW w:w="4757" w:type="dxa"/>
            <w:gridSpan w:val="6"/>
            <w:tcBorders>
              <w:top w:val="double" w:sz="4" w:space="0" w:color="auto"/>
              <w:left w:val="nil"/>
              <w:bottom w:val="single" w:sz="4" w:space="0" w:color="auto"/>
              <w:right w:val="single" w:sz="4" w:space="0" w:color="auto"/>
            </w:tcBorders>
            <w:shd w:val="clear" w:color="auto" w:fill="CCCCCC"/>
            <w:noWrap/>
            <w:vAlign w:val="bottom"/>
          </w:tcPr>
          <w:p w:rsidR="008C6C1F" w:rsidRPr="003E7C3D" w:rsidRDefault="008C6C1F" w:rsidP="001E0B1E">
            <w:pPr>
              <w:spacing w:before="0"/>
              <w:jc w:val="center"/>
              <w:rPr>
                <w:rFonts w:ascii="Trebuchet MS" w:hAnsi="Trebuchet MS"/>
                <w:b/>
                <w:color w:val="000000"/>
                <w:sz w:val="24"/>
                <w:szCs w:val="24"/>
                <w:lang w:eastAsia="en-US"/>
              </w:rPr>
            </w:pPr>
            <w:r w:rsidRPr="003E7C3D">
              <w:rPr>
                <w:rFonts w:ascii="Trebuchet MS" w:hAnsi="Trebuchet MS"/>
                <w:b/>
                <w:color w:val="000000"/>
                <w:sz w:val="24"/>
                <w:szCs w:val="24"/>
                <w:lang w:eastAsia="en-US"/>
              </w:rPr>
              <w:t>SUD-VEST OLTENIA</w:t>
            </w:r>
          </w:p>
        </w:tc>
        <w:tc>
          <w:tcPr>
            <w:tcW w:w="4674" w:type="dxa"/>
            <w:gridSpan w:val="6"/>
            <w:tcBorders>
              <w:top w:val="double" w:sz="4" w:space="0" w:color="auto"/>
              <w:left w:val="nil"/>
              <w:bottom w:val="single" w:sz="4" w:space="0" w:color="auto"/>
              <w:right w:val="single" w:sz="4" w:space="0" w:color="auto"/>
            </w:tcBorders>
            <w:shd w:val="clear" w:color="auto" w:fill="CCCCCC"/>
            <w:noWrap/>
            <w:vAlign w:val="bottom"/>
          </w:tcPr>
          <w:p w:rsidR="008C6C1F" w:rsidRPr="003E7C3D" w:rsidRDefault="008C6C1F" w:rsidP="001E0B1E">
            <w:pPr>
              <w:spacing w:before="0"/>
              <w:jc w:val="center"/>
              <w:rPr>
                <w:rFonts w:ascii="Trebuchet MS" w:hAnsi="Trebuchet MS"/>
                <w:b/>
                <w:color w:val="000000"/>
                <w:sz w:val="24"/>
                <w:szCs w:val="24"/>
                <w:lang w:eastAsia="en-US"/>
              </w:rPr>
            </w:pPr>
            <w:r w:rsidRPr="003E7C3D">
              <w:rPr>
                <w:rFonts w:ascii="Trebuchet MS" w:hAnsi="Trebuchet MS"/>
                <w:b/>
                <w:color w:val="000000"/>
                <w:sz w:val="24"/>
                <w:szCs w:val="24"/>
                <w:lang w:eastAsia="en-US"/>
              </w:rPr>
              <w:t>SUD - MUNTENIA</w:t>
            </w:r>
          </w:p>
        </w:tc>
        <w:tc>
          <w:tcPr>
            <w:tcW w:w="1548" w:type="dxa"/>
            <w:gridSpan w:val="2"/>
            <w:tcBorders>
              <w:top w:val="double" w:sz="4" w:space="0" w:color="auto"/>
              <w:left w:val="nil"/>
              <w:bottom w:val="single" w:sz="4" w:space="0" w:color="auto"/>
              <w:right w:val="double" w:sz="4" w:space="0" w:color="auto"/>
            </w:tcBorders>
            <w:shd w:val="clear" w:color="auto" w:fill="CCCCCC"/>
            <w:noWrap/>
            <w:vAlign w:val="bottom"/>
          </w:tcPr>
          <w:p w:rsidR="008C6C1F" w:rsidRPr="003E7C3D" w:rsidRDefault="008C6C1F" w:rsidP="001E0B1E">
            <w:pPr>
              <w:spacing w:before="0"/>
              <w:jc w:val="center"/>
              <w:rPr>
                <w:rFonts w:ascii="Trebuchet MS" w:hAnsi="Trebuchet MS"/>
                <w:b/>
                <w:color w:val="000000"/>
                <w:sz w:val="24"/>
                <w:szCs w:val="24"/>
                <w:lang w:eastAsia="en-US"/>
              </w:rPr>
            </w:pPr>
            <w:r w:rsidRPr="003E7C3D">
              <w:rPr>
                <w:rFonts w:ascii="Trebuchet MS" w:hAnsi="Trebuchet MS"/>
                <w:b/>
                <w:color w:val="000000"/>
                <w:sz w:val="24"/>
                <w:szCs w:val="24"/>
                <w:lang w:eastAsia="en-US"/>
              </w:rPr>
              <w:t>SUD-EST</w:t>
            </w:r>
          </w:p>
        </w:tc>
      </w:tr>
      <w:tr w:rsidR="008C6C1F" w:rsidRPr="003E7C3D" w:rsidTr="00621A8F">
        <w:trPr>
          <w:trHeight w:val="300"/>
          <w:tblHeader/>
        </w:trPr>
        <w:tc>
          <w:tcPr>
            <w:tcW w:w="1921" w:type="dxa"/>
            <w:tcBorders>
              <w:top w:val="nil"/>
              <w:left w:val="double" w:sz="4" w:space="0" w:color="auto"/>
              <w:bottom w:val="double" w:sz="4" w:space="0" w:color="auto"/>
              <w:right w:val="single" w:sz="4" w:space="0" w:color="auto"/>
            </w:tcBorders>
            <w:shd w:val="clear" w:color="auto" w:fill="CCCCCC"/>
            <w:vAlign w:val="bottom"/>
          </w:tcPr>
          <w:p w:rsidR="008C6C1F" w:rsidRPr="003E7C3D" w:rsidRDefault="008C6C1F" w:rsidP="001E0B1E">
            <w:pPr>
              <w:spacing w:before="0"/>
              <w:rPr>
                <w:rFonts w:ascii="Trebuchet MS" w:hAnsi="Trebuchet MS"/>
                <w:b/>
                <w:color w:val="000000"/>
                <w:sz w:val="24"/>
                <w:szCs w:val="24"/>
                <w:lang w:eastAsia="en-US"/>
              </w:rPr>
            </w:pPr>
            <w:r w:rsidRPr="003E7C3D">
              <w:rPr>
                <w:rFonts w:ascii="Trebuchet MS" w:hAnsi="Trebuchet MS"/>
                <w:b/>
                <w:color w:val="000000"/>
                <w:sz w:val="24"/>
                <w:szCs w:val="24"/>
                <w:lang w:eastAsia="en-US"/>
              </w:rPr>
              <w:t> Jude</w:t>
            </w:r>
            <w:r w:rsidRPr="003E7C3D">
              <w:rPr>
                <w:rFonts w:ascii="Tahoma" w:hAnsi="Tahoma" w:cs="Tahoma"/>
                <w:b/>
                <w:color w:val="000000"/>
                <w:sz w:val="24"/>
                <w:szCs w:val="24"/>
                <w:lang w:eastAsia="en-US"/>
              </w:rPr>
              <w:t>ț</w:t>
            </w:r>
            <w:r w:rsidRPr="003E7C3D">
              <w:rPr>
                <w:rFonts w:ascii="Trebuchet MS" w:hAnsi="Trebuchet MS"/>
                <w:b/>
                <w:color w:val="000000"/>
                <w:sz w:val="24"/>
                <w:szCs w:val="24"/>
                <w:lang w:eastAsia="en-US"/>
              </w:rPr>
              <w:t xml:space="preserve"> </w:t>
            </w:r>
          </w:p>
        </w:tc>
        <w:tc>
          <w:tcPr>
            <w:tcW w:w="1557" w:type="dxa"/>
            <w:gridSpan w:val="2"/>
            <w:tcBorders>
              <w:top w:val="single" w:sz="4" w:space="0" w:color="auto"/>
              <w:left w:val="nil"/>
              <w:bottom w:val="double" w:sz="4" w:space="0" w:color="auto"/>
              <w:right w:val="single" w:sz="4" w:space="0" w:color="auto"/>
            </w:tcBorders>
            <w:shd w:val="clear" w:color="auto" w:fill="CCCCCC"/>
            <w:noWrap/>
            <w:vAlign w:val="bottom"/>
          </w:tcPr>
          <w:p w:rsidR="008C6C1F" w:rsidRPr="003E7C3D" w:rsidRDefault="008C6C1F" w:rsidP="001E0B1E">
            <w:pPr>
              <w:spacing w:before="0"/>
              <w:jc w:val="center"/>
              <w:rPr>
                <w:rFonts w:ascii="Trebuchet MS" w:hAnsi="Trebuchet MS"/>
                <w:b/>
                <w:color w:val="000000"/>
                <w:sz w:val="24"/>
                <w:szCs w:val="24"/>
                <w:lang w:eastAsia="en-US"/>
              </w:rPr>
            </w:pPr>
            <w:r w:rsidRPr="003E7C3D">
              <w:rPr>
                <w:rFonts w:ascii="Trebuchet MS" w:hAnsi="Trebuchet MS"/>
                <w:b/>
                <w:color w:val="000000"/>
                <w:sz w:val="24"/>
                <w:szCs w:val="24"/>
                <w:lang w:eastAsia="en-US"/>
              </w:rPr>
              <w:t>Mehedin</w:t>
            </w:r>
            <w:r w:rsidRPr="003E7C3D">
              <w:rPr>
                <w:rFonts w:ascii="Tahoma" w:hAnsi="Tahoma" w:cs="Tahoma"/>
                <w:b/>
                <w:color w:val="000000"/>
                <w:sz w:val="24"/>
                <w:szCs w:val="24"/>
                <w:lang w:eastAsia="en-US"/>
              </w:rPr>
              <w:t>ț</w:t>
            </w:r>
            <w:r w:rsidRPr="003E7C3D">
              <w:rPr>
                <w:rFonts w:ascii="Trebuchet MS" w:hAnsi="Trebuchet MS"/>
                <w:b/>
                <w:color w:val="000000"/>
                <w:sz w:val="24"/>
                <w:szCs w:val="24"/>
                <w:lang w:eastAsia="en-US"/>
              </w:rPr>
              <w:t>i</w:t>
            </w:r>
          </w:p>
        </w:tc>
        <w:tc>
          <w:tcPr>
            <w:tcW w:w="1643" w:type="dxa"/>
            <w:gridSpan w:val="2"/>
            <w:tcBorders>
              <w:top w:val="single" w:sz="4" w:space="0" w:color="auto"/>
              <w:left w:val="nil"/>
              <w:bottom w:val="double" w:sz="4" w:space="0" w:color="auto"/>
              <w:right w:val="single" w:sz="4" w:space="0" w:color="auto"/>
            </w:tcBorders>
            <w:shd w:val="clear" w:color="auto" w:fill="CCCCCC"/>
            <w:noWrap/>
            <w:vAlign w:val="bottom"/>
          </w:tcPr>
          <w:p w:rsidR="008C6C1F" w:rsidRPr="003E7C3D" w:rsidRDefault="008C6C1F" w:rsidP="001E0B1E">
            <w:pPr>
              <w:spacing w:before="0"/>
              <w:jc w:val="center"/>
              <w:rPr>
                <w:rFonts w:ascii="Trebuchet MS" w:hAnsi="Trebuchet MS"/>
                <w:b/>
                <w:color w:val="000000"/>
                <w:sz w:val="24"/>
                <w:szCs w:val="24"/>
                <w:lang w:eastAsia="en-US"/>
              </w:rPr>
            </w:pPr>
            <w:r w:rsidRPr="003E7C3D">
              <w:rPr>
                <w:rFonts w:ascii="Trebuchet MS" w:hAnsi="Trebuchet MS"/>
                <w:b/>
                <w:color w:val="000000"/>
                <w:sz w:val="24"/>
                <w:szCs w:val="24"/>
                <w:lang w:eastAsia="en-US"/>
              </w:rPr>
              <w:t>Dolj</w:t>
            </w:r>
          </w:p>
        </w:tc>
        <w:tc>
          <w:tcPr>
            <w:tcW w:w="1557" w:type="dxa"/>
            <w:gridSpan w:val="2"/>
            <w:tcBorders>
              <w:top w:val="single" w:sz="4" w:space="0" w:color="auto"/>
              <w:left w:val="nil"/>
              <w:bottom w:val="double" w:sz="4" w:space="0" w:color="auto"/>
              <w:right w:val="single" w:sz="4" w:space="0" w:color="auto"/>
            </w:tcBorders>
            <w:shd w:val="clear" w:color="auto" w:fill="CCCCCC"/>
            <w:noWrap/>
            <w:vAlign w:val="bottom"/>
          </w:tcPr>
          <w:p w:rsidR="008C6C1F" w:rsidRPr="003E7C3D" w:rsidRDefault="008C6C1F" w:rsidP="001E0B1E">
            <w:pPr>
              <w:spacing w:before="0"/>
              <w:jc w:val="center"/>
              <w:rPr>
                <w:rFonts w:ascii="Trebuchet MS" w:hAnsi="Trebuchet MS"/>
                <w:b/>
                <w:color w:val="000000"/>
                <w:sz w:val="24"/>
                <w:szCs w:val="24"/>
                <w:lang w:eastAsia="en-US"/>
              </w:rPr>
            </w:pPr>
            <w:r w:rsidRPr="003E7C3D">
              <w:rPr>
                <w:rFonts w:ascii="Trebuchet MS" w:hAnsi="Trebuchet MS"/>
                <w:b/>
                <w:color w:val="000000"/>
                <w:sz w:val="24"/>
                <w:szCs w:val="24"/>
                <w:lang w:eastAsia="en-US"/>
              </w:rPr>
              <w:t>Olt</w:t>
            </w:r>
          </w:p>
        </w:tc>
        <w:tc>
          <w:tcPr>
            <w:tcW w:w="1558" w:type="dxa"/>
            <w:gridSpan w:val="2"/>
            <w:tcBorders>
              <w:top w:val="single" w:sz="4" w:space="0" w:color="auto"/>
              <w:left w:val="nil"/>
              <w:bottom w:val="double" w:sz="4" w:space="0" w:color="auto"/>
              <w:right w:val="single" w:sz="4" w:space="0" w:color="auto"/>
            </w:tcBorders>
            <w:shd w:val="clear" w:color="auto" w:fill="CCCCCC"/>
            <w:noWrap/>
            <w:vAlign w:val="bottom"/>
          </w:tcPr>
          <w:p w:rsidR="008C6C1F" w:rsidRPr="003E7C3D" w:rsidRDefault="008C6C1F" w:rsidP="001E0B1E">
            <w:pPr>
              <w:spacing w:before="0"/>
              <w:jc w:val="center"/>
              <w:rPr>
                <w:rFonts w:ascii="Trebuchet MS" w:hAnsi="Trebuchet MS"/>
                <w:b/>
                <w:color w:val="000000"/>
                <w:sz w:val="24"/>
                <w:szCs w:val="24"/>
                <w:lang w:eastAsia="en-US"/>
              </w:rPr>
            </w:pPr>
            <w:r w:rsidRPr="003E7C3D">
              <w:rPr>
                <w:rFonts w:ascii="Trebuchet MS" w:hAnsi="Trebuchet MS"/>
                <w:b/>
                <w:color w:val="000000"/>
                <w:sz w:val="24"/>
                <w:szCs w:val="24"/>
                <w:lang w:eastAsia="en-US"/>
              </w:rPr>
              <w:t>Teleorman</w:t>
            </w:r>
          </w:p>
        </w:tc>
        <w:tc>
          <w:tcPr>
            <w:tcW w:w="1558" w:type="dxa"/>
            <w:gridSpan w:val="2"/>
            <w:tcBorders>
              <w:top w:val="single" w:sz="4" w:space="0" w:color="auto"/>
              <w:left w:val="nil"/>
              <w:bottom w:val="double" w:sz="4" w:space="0" w:color="auto"/>
              <w:right w:val="single" w:sz="4" w:space="0" w:color="auto"/>
            </w:tcBorders>
            <w:shd w:val="clear" w:color="auto" w:fill="CCCCCC"/>
            <w:noWrap/>
            <w:vAlign w:val="bottom"/>
          </w:tcPr>
          <w:p w:rsidR="008C6C1F" w:rsidRPr="003E7C3D" w:rsidRDefault="008C6C1F" w:rsidP="001E0B1E">
            <w:pPr>
              <w:spacing w:before="0"/>
              <w:jc w:val="center"/>
              <w:rPr>
                <w:rFonts w:ascii="Trebuchet MS" w:hAnsi="Trebuchet MS"/>
                <w:b/>
                <w:color w:val="000000"/>
                <w:sz w:val="24"/>
                <w:szCs w:val="24"/>
                <w:lang w:eastAsia="en-US"/>
              </w:rPr>
            </w:pPr>
            <w:r w:rsidRPr="003E7C3D">
              <w:rPr>
                <w:rFonts w:ascii="Trebuchet MS" w:hAnsi="Trebuchet MS"/>
                <w:b/>
                <w:color w:val="000000"/>
                <w:sz w:val="24"/>
                <w:szCs w:val="24"/>
                <w:lang w:eastAsia="en-US"/>
              </w:rPr>
              <w:t>Giurgiu</w:t>
            </w:r>
          </w:p>
        </w:tc>
        <w:tc>
          <w:tcPr>
            <w:tcW w:w="1558" w:type="dxa"/>
            <w:gridSpan w:val="2"/>
            <w:tcBorders>
              <w:top w:val="single" w:sz="4" w:space="0" w:color="auto"/>
              <w:left w:val="nil"/>
              <w:bottom w:val="double" w:sz="4" w:space="0" w:color="auto"/>
              <w:right w:val="single" w:sz="4" w:space="0" w:color="auto"/>
            </w:tcBorders>
            <w:shd w:val="clear" w:color="auto" w:fill="CCCCCC"/>
            <w:noWrap/>
            <w:vAlign w:val="bottom"/>
          </w:tcPr>
          <w:p w:rsidR="008C6C1F" w:rsidRPr="003E7C3D" w:rsidRDefault="008C6C1F" w:rsidP="001E0B1E">
            <w:pPr>
              <w:spacing w:before="0"/>
              <w:jc w:val="center"/>
              <w:rPr>
                <w:rFonts w:ascii="Trebuchet MS" w:hAnsi="Trebuchet MS"/>
                <w:b/>
                <w:color w:val="000000"/>
                <w:sz w:val="24"/>
                <w:szCs w:val="24"/>
                <w:lang w:eastAsia="en-US"/>
              </w:rPr>
            </w:pPr>
            <w:r w:rsidRPr="003E7C3D">
              <w:rPr>
                <w:rFonts w:ascii="Trebuchet MS" w:hAnsi="Trebuchet MS"/>
                <w:b/>
                <w:color w:val="000000"/>
                <w:sz w:val="24"/>
                <w:szCs w:val="24"/>
                <w:lang w:eastAsia="en-US"/>
              </w:rPr>
              <w:t>Călăra</w:t>
            </w:r>
            <w:r w:rsidRPr="003E7C3D">
              <w:rPr>
                <w:rFonts w:ascii="Tahoma" w:hAnsi="Tahoma" w:cs="Tahoma"/>
                <w:b/>
                <w:color w:val="000000"/>
                <w:sz w:val="24"/>
                <w:szCs w:val="24"/>
                <w:lang w:eastAsia="en-US"/>
              </w:rPr>
              <w:t>ș</w:t>
            </w:r>
            <w:r w:rsidRPr="003E7C3D">
              <w:rPr>
                <w:rFonts w:ascii="Trebuchet MS" w:hAnsi="Trebuchet MS"/>
                <w:b/>
                <w:color w:val="000000"/>
                <w:sz w:val="24"/>
                <w:szCs w:val="24"/>
                <w:lang w:eastAsia="en-US"/>
              </w:rPr>
              <w:t>i</w:t>
            </w:r>
          </w:p>
        </w:tc>
        <w:tc>
          <w:tcPr>
            <w:tcW w:w="1548" w:type="dxa"/>
            <w:gridSpan w:val="2"/>
            <w:tcBorders>
              <w:top w:val="single" w:sz="4" w:space="0" w:color="auto"/>
              <w:left w:val="nil"/>
              <w:bottom w:val="double" w:sz="4" w:space="0" w:color="auto"/>
              <w:right w:val="double" w:sz="4" w:space="0" w:color="auto"/>
            </w:tcBorders>
            <w:shd w:val="clear" w:color="auto" w:fill="CCCCCC"/>
            <w:noWrap/>
            <w:vAlign w:val="bottom"/>
          </w:tcPr>
          <w:p w:rsidR="008C6C1F" w:rsidRPr="003E7C3D" w:rsidRDefault="008C6C1F" w:rsidP="001E0B1E">
            <w:pPr>
              <w:spacing w:before="0"/>
              <w:jc w:val="center"/>
              <w:rPr>
                <w:rFonts w:ascii="Trebuchet MS" w:hAnsi="Trebuchet MS"/>
                <w:b/>
                <w:color w:val="000000"/>
                <w:sz w:val="24"/>
                <w:szCs w:val="24"/>
                <w:lang w:eastAsia="en-US"/>
              </w:rPr>
            </w:pPr>
            <w:r w:rsidRPr="003E7C3D">
              <w:rPr>
                <w:rFonts w:ascii="Trebuchet MS" w:hAnsi="Trebuchet MS"/>
                <w:b/>
                <w:color w:val="000000"/>
                <w:sz w:val="24"/>
                <w:szCs w:val="24"/>
                <w:lang w:eastAsia="en-US"/>
              </w:rPr>
              <w:t>Constan</w:t>
            </w:r>
            <w:r w:rsidRPr="003E7C3D">
              <w:rPr>
                <w:rFonts w:ascii="Tahoma" w:hAnsi="Tahoma" w:cs="Tahoma"/>
                <w:b/>
                <w:color w:val="000000"/>
                <w:sz w:val="24"/>
                <w:szCs w:val="24"/>
                <w:lang w:eastAsia="en-US"/>
              </w:rPr>
              <w:t>ț</w:t>
            </w:r>
            <w:r w:rsidRPr="003E7C3D">
              <w:rPr>
                <w:rFonts w:ascii="Trebuchet MS" w:hAnsi="Trebuchet MS"/>
                <w:b/>
                <w:color w:val="000000"/>
                <w:sz w:val="24"/>
                <w:szCs w:val="24"/>
                <w:lang w:eastAsia="en-US"/>
              </w:rPr>
              <w:t>a</w:t>
            </w:r>
          </w:p>
        </w:tc>
      </w:tr>
      <w:tr w:rsidR="008C6C1F" w:rsidRPr="003E7C3D" w:rsidTr="006E60BD">
        <w:trPr>
          <w:trHeight w:val="300"/>
        </w:trPr>
        <w:tc>
          <w:tcPr>
            <w:tcW w:w="1921" w:type="dxa"/>
            <w:tcBorders>
              <w:top w:val="double" w:sz="4" w:space="0" w:color="auto"/>
              <w:left w:val="double" w:sz="4" w:space="0" w:color="auto"/>
              <w:bottom w:val="single" w:sz="4" w:space="0" w:color="auto"/>
              <w:right w:val="single" w:sz="4" w:space="0" w:color="auto"/>
            </w:tcBorders>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c>
          <w:tcPr>
            <w:tcW w:w="710" w:type="dxa"/>
            <w:tcBorders>
              <w:top w:val="double" w:sz="4" w:space="0" w:color="auto"/>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de stat</w:t>
            </w:r>
          </w:p>
        </w:tc>
        <w:tc>
          <w:tcPr>
            <w:tcW w:w="847" w:type="dxa"/>
            <w:tcBorders>
              <w:top w:val="double" w:sz="4" w:space="0" w:color="auto"/>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private</w:t>
            </w:r>
          </w:p>
        </w:tc>
        <w:tc>
          <w:tcPr>
            <w:tcW w:w="796" w:type="dxa"/>
            <w:tcBorders>
              <w:top w:val="double" w:sz="4" w:space="0" w:color="auto"/>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 xml:space="preserve">TOTAL </w:t>
            </w:r>
          </w:p>
        </w:tc>
        <w:tc>
          <w:tcPr>
            <w:tcW w:w="847" w:type="dxa"/>
            <w:tcBorders>
              <w:top w:val="double" w:sz="4" w:space="0" w:color="auto"/>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private</w:t>
            </w:r>
          </w:p>
        </w:tc>
        <w:tc>
          <w:tcPr>
            <w:tcW w:w="710" w:type="dxa"/>
            <w:tcBorders>
              <w:top w:val="double" w:sz="4" w:space="0" w:color="auto"/>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de stat</w:t>
            </w:r>
          </w:p>
        </w:tc>
        <w:tc>
          <w:tcPr>
            <w:tcW w:w="847" w:type="dxa"/>
            <w:tcBorders>
              <w:top w:val="double" w:sz="4" w:space="0" w:color="auto"/>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private</w:t>
            </w:r>
          </w:p>
        </w:tc>
        <w:tc>
          <w:tcPr>
            <w:tcW w:w="711" w:type="dxa"/>
            <w:tcBorders>
              <w:top w:val="double" w:sz="4" w:space="0" w:color="auto"/>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de stat</w:t>
            </w:r>
          </w:p>
        </w:tc>
        <w:tc>
          <w:tcPr>
            <w:tcW w:w="847" w:type="dxa"/>
            <w:tcBorders>
              <w:top w:val="double" w:sz="4" w:space="0" w:color="auto"/>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private</w:t>
            </w:r>
          </w:p>
        </w:tc>
        <w:tc>
          <w:tcPr>
            <w:tcW w:w="711" w:type="dxa"/>
            <w:tcBorders>
              <w:top w:val="double" w:sz="4" w:space="0" w:color="auto"/>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de stat</w:t>
            </w:r>
          </w:p>
        </w:tc>
        <w:tc>
          <w:tcPr>
            <w:tcW w:w="847" w:type="dxa"/>
            <w:tcBorders>
              <w:top w:val="double" w:sz="4" w:space="0" w:color="auto"/>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private</w:t>
            </w:r>
          </w:p>
        </w:tc>
        <w:tc>
          <w:tcPr>
            <w:tcW w:w="711" w:type="dxa"/>
            <w:tcBorders>
              <w:top w:val="double" w:sz="4" w:space="0" w:color="auto"/>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de stat</w:t>
            </w:r>
          </w:p>
        </w:tc>
        <w:tc>
          <w:tcPr>
            <w:tcW w:w="847" w:type="dxa"/>
            <w:tcBorders>
              <w:top w:val="double" w:sz="4" w:space="0" w:color="auto"/>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private</w:t>
            </w:r>
          </w:p>
        </w:tc>
        <w:tc>
          <w:tcPr>
            <w:tcW w:w="701" w:type="dxa"/>
            <w:tcBorders>
              <w:top w:val="double" w:sz="4" w:space="0" w:color="auto"/>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de stat</w:t>
            </w:r>
          </w:p>
        </w:tc>
        <w:tc>
          <w:tcPr>
            <w:tcW w:w="847" w:type="dxa"/>
            <w:tcBorders>
              <w:top w:val="double" w:sz="4" w:space="0" w:color="auto"/>
              <w:left w:val="nil"/>
              <w:bottom w:val="single" w:sz="4" w:space="0" w:color="auto"/>
              <w:right w:val="double" w:sz="4" w:space="0" w:color="auto"/>
            </w:tcBorders>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private</w:t>
            </w:r>
          </w:p>
        </w:tc>
      </w:tr>
      <w:tr w:rsidR="008C6C1F" w:rsidRPr="003E7C3D" w:rsidTr="006E60BD">
        <w:trPr>
          <w:trHeight w:val="300"/>
        </w:trPr>
        <w:tc>
          <w:tcPr>
            <w:tcW w:w="1921" w:type="dxa"/>
            <w:tcBorders>
              <w:top w:val="nil"/>
              <w:left w:val="double" w:sz="4" w:space="0" w:color="auto"/>
              <w:bottom w:val="single" w:sz="4" w:space="0" w:color="auto"/>
              <w:right w:val="single" w:sz="4" w:space="0" w:color="auto"/>
            </w:tcBorders>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Spitale</w:t>
            </w:r>
          </w:p>
        </w:tc>
        <w:tc>
          <w:tcPr>
            <w:tcW w:w="710" w:type="dxa"/>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olor w:val="000000"/>
                <w:sz w:val="24"/>
                <w:szCs w:val="24"/>
                <w:lang w:eastAsia="en-US"/>
              </w:rPr>
            </w:pPr>
            <w:r w:rsidRPr="003E7C3D">
              <w:rPr>
                <w:rFonts w:ascii="Trebuchet MS" w:hAnsi="Trebuchet MS"/>
                <w:color w:val="000000"/>
                <w:sz w:val="24"/>
                <w:szCs w:val="24"/>
                <w:lang w:eastAsia="en-US"/>
              </w:rPr>
              <w:t>4</w:t>
            </w:r>
          </w:p>
        </w:tc>
        <w:tc>
          <w:tcPr>
            <w:tcW w:w="847" w:type="dxa"/>
            <w:tcBorders>
              <w:top w:val="nil"/>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c>
          <w:tcPr>
            <w:tcW w:w="796" w:type="dxa"/>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olor w:val="000000"/>
                <w:sz w:val="24"/>
                <w:szCs w:val="24"/>
                <w:lang w:eastAsia="en-US"/>
              </w:rPr>
            </w:pPr>
            <w:r w:rsidRPr="003E7C3D">
              <w:rPr>
                <w:rFonts w:ascii="Trebuchet MS" w:hAnsi="Trebuchet MS"/>
                <w:color w:val="000000"/>
                <w:sz w:val="24"/>
                <w:szCs w:val="24"/>
                <w:lang w:eastAsia="en-US"/>
              </w:rPr>
              <w:t>15</w:t>
            </w:r>
          </w:p>
        </w:tc>
        <w:tc>
          <w:tcPr>
            <w:tcW w:w="847" w:type="dxa"/>
            <w:tcBorders>
              <w:top w:val="nil"/>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c>
          <w:tcPr>
            <w:tcW w:w="710" w:type="dxa"/>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olor w:val="000000"/>
                <w:sz w:val="24"/>
                <w:szCs w:val="24"/>
                <w:lang w:eastAsia="en-US"/>
              </w:rPr>
            </w:pPr>
            <w:r w:rsidRPr="003E7C3D">
              <w:rPr>
                <w:rFonts w:ascii="Trebuchet MS" w:hAnsi="Trebuchet MS"/>
                <w:color w:val="000000"/>
                <w:sz w:val="24"/>
                <w:szCs w:val="24"/>
                <w:lang w:eastAsia="en-US"/>
              </w:rPr>
              <w:t>6</w:t>
            </w:r>
          </w:p>
        </w:tc>
        <w:tc>
          <w:tcPr>
            <w:tcW w:w="847" w:type="dxa"/>
            <w:tcBorders>
              <w:top w:val="nil"/>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c>
          <w:tcPr>
            <w:tcW w:w="711" w:type="dxa"/>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olor w:val="000000"/>
                <w:sz w:val="24"/>
                <w:szCs w:val="24"/>
                <w:lang w:eastAsia="en-US"/>
              </w:rPr>
            </w:pPr>
            <w:r w:rsidRPr="003E7C3D">
              <w:rPr>
                <w:rFonts w:ascii="Trebuchet MS" w:hAnsi="Trebuchet MS"/>
                <w:color w:val="000000"/>
                <w:sz w:val="24"/>
                <w:szCs w:val="24"/>
                <w:lang w:eastAsia="en-US"/>
              </w:rPr>
              <w:t>8</w:t>
            </w:r>
          </w:p>
        </w:tc>
        <w:tc>
          <w:tcPr>
            <w:tcW w:w="847" w:type="dxa"/>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olor w:val="000000"/>
                <w:sz w:val="24"/>
                <w:szCs w:val="24"/>
                <w:lang w:eastAsia="en-US"/>
              </w:rPr>
            </w:pPr>
            <w:r w:rsidRPr="003E7C3D">
              <w:rPr>
                <w:rFonts w:ascii="Trebuchet MS" w:hAnsi="Trebuchet MS"/>
                <w:color w:val="000000"/>
                <w:sz w:val="24"/>
                <w:szCs w:val="24"/>
                <w:lang w:eastAsia="en-US"/>
              </w:rPr>
              <w:t>0</w:t>
            </w:r>
          </w:p>
        </w:tc>
        <w:tc>
          <w:tcPr>
            <w:tcW w:w="711" w:type="dxa"/>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olor w:val="000000"/>
                <w:sz w:val="24"/>
                <w:szCs w:val="24"/>
                <w:lang w:eastAsia="en-US"/>
              </w:rPr>
            </w:pPr>
            <w:r w:rsidRPr="003E7C3D">
              <w:rPr>
                <w:rFonts w:ascii="Trebuchet MS" w:hAnsi="Trebuchet MS"/>
                <w:color w:val="000000"/>
                <w:sz w:val="24"/>
                <w:szCs w:val="24"/>
                <w:lang w:eastAsia="en-US"/>
              </w:rPr>
              <w:t>3</w:t>
            </w:r>
          </w:p>
        </w:tc>
        <w:tc>
          <w:tcPr>
            <w:tcW w:w="847" w:type="dxa"/>
            <w:tcBorders>
              <w:top w:val="nil"/>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c>
          <w:tcPr>
            <w:tcW w:w="711" w:type="dxa"/>
            <w:tcBorders>
              <w:top w:val="nil"/>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6*</w:t>
            </w:r>
          </w:p>
        </w:tc>
        <w:tc>
          <w:tcPr>
            <w:tcW w:w="847" w:type="dxa"/>
            <w:tcBorders>
              <w:top w:val="nil"/>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0*</w:t>
            </w:r>
          </w:p>
        </w:tc>
        <w:tc>
          <w:tcPr>
            <w:tcW w:w="701" w:type="dxa"/>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olor w:val="000000"/>
                <w:sz w:val="24"/>
                <w:szCs w:val="24"/>
                <w:lang w:eastAsia="en-US"/>
              </w:rPr>
            </w:pPr>
            <w:r w:rsidRPr="003E7C3D">
              <w:rPr>
                <w:rFonts w:ascii="Trebuchet MS" w:hAnsi="Trebuchet MS"/>
                <w:color w:val="000000"/>
                <w:sz w:val="24"/>
                <w:szCs w:val="24"/>
                <w:lang w:eastAsia="en-US"/>
              </w:rPr>
              <w:t>12</w:t>
            </w:r>
          </w:p>
        </w:tc>
        <w:tc>
          <w:tcPr>
            <w:tcW w:w="847" w:type="dxa"/>
            <w:tcBorders>
              <w:top w:val="nil"/>
              <w:left w:val="nil"/>
              <w:bottom w:val="single" w:sz="4" w:space="0" w:color="auto"/>
              <w:right w:val="double" w:sz="4" w:space="0" w:color="auto"/>
            </w:tcBorders>
            <w:noWrap/>
            <w:vAlign w:val="bottom"/>
          </w:tcPr>
          <w:p w:rsidR="008C6C1F" w:rsidRPr="003E7C3D" w:rsidRDefault="008C6C1F" w:rsidP="001E0B1E">
            <w:pPr>
              <w:spacing w:before="0"/>
              <w:jc w:val="right"/>
              <w:rPr>
                <w:rFonts w:ascii="Trebuchet MS" w:hAnsi="Trebuchet MS"/>
                <w:color w:val="000000"/>
                <w:sz w:val="24"/>
                <w:szCs w:val="24"/>
                <w:lang w:eastAsia="en-US"/>
              </w:rPr>
            </w:pPr>
            <w:r w:rsidRPr="003E7C3D">
              <w:rPr>
                <w:rFonts w:ascii="Trebuchet MS" w:hAnsi="Trebuchet MS"/>
                <w:color w:val="000000"/>
                <w:sz w:val="24"/>
                <w:szCs w:val="24"/>
                <w:lang w:eastAsia="en-US"/>
              </w:rPr>
              <w:t>7</w:t>
            </w:r>
          </w:p>
        </w:tc>
      </w:tr>
      <w:tr w:rsidR="008C6C1F" w:rsidRPr="003E7C3D" w:rsidTr="006E60BD">
        <w:trPr>
          <w:trHeight w:val="300"/>
        </w:trPr>
        <w:tc>
          <w:tcPr>
            <w:tcW w:w="1921" w:type="dxa"/>
            <w:tcBorders>
              <w:top w:val="nil"/>
              <w:left w:val="double" w:sz="4" w:space="0" w:color="auto"/>
              <w:bottom w:val="single" w:sz="4" w:space="0" w:color="auto"/>
              <w:right w:val="single" w:sz="4" w:space="0" w:color="auto"/>
            </w:tcBorders>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Policlinici</w:t>
            </w:r>
          </w:p>
        </w:tc>
        <w:tc>
          <w:tcPr>
            <w:tcW w:w="710" w:type="dxa"/>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olor w:val="000000"/>
                <w:sz w:val="24"/>
                <w:szCs w:val="24"/>
                <w:lang w:eastAsia="en-US"/>
              </w:rPr>
            </w:pPr>
            <w:r w:rsidRPr="003E7C3D">
              <w:rPr>
                <w:rFonts w:ascii="Trebuchet MS" w:hAnsi="Trebuchet MS"/>
                <w:color w:val="000000"/>
                <w:sz w:val="24"/>
                <w:szCs w:val="24"/>
                <w:lang w:eastAsia="en-US"/>
              </w:rPr>
              <w:t>0</w:t>
            </w:r>
          </w:p>
        </w:tc>
        <w:tc>
          <w:tcPr>
            <w:tcW w:w="847" w:type="dxa"/>
            <w:tcBorders>
              <w:top w:val="nil"/>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c>
          <w:tcPr>
            <w:tcW w:w="796" w:type="dxa"/>
            <w:tcBorders>
              <w:top w:val="nil"/>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c>
          <w:tcPr>
            <w:tcW w:w="847" w:type="dxa"/>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olor w:val="000000"/>
                <w:sz w:val="24"/>
                <w:szCs w:val="24"/>
                <w:lang w:eastAsia="en-US"/>
              </w:rPr>
            </w:pPr>
            <w:r w:rsidRPr="003E7C3D">
              <w:rPr>
                <w:rFonts w:ascii="Trebuchet MS" w:hAnsi="Trebuchet MS"/>
                <w:color w:val="000000"/>
                <w:sz w:val="24"/>
                <w:szCs w:val="24"/>
                <w:lang w:eastAsia="en-US"/>
              </w:rPr>
              <w:t>21</w:t>
            </w:r>
          </w:p>
        </w:tc>
        <w:tc>
          <w:tcPr>
            <w:tcW w:w="710" w:type="dxa"/>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olor w:val="000000"/>
                <w:sz w:val="24"/>
                <w:szCs w:val="24"/>
                <w:lang w:eastAsia="en-US"/>
              </w:rPr>
            </w:pPr>
            <w:r w:rsidRPr="003E7C3D">
              <w:rPr>
                <w:rFonts w:ascii="Trebuchet MS" w:hAnsi="Trebuchet MS"/>
                <w:color w:val="000000"/>
                <w:sz w:val="24"/>
                <w:szCs w:val="24"/>
                <w:lang w:eastAsia="en-US"/>
              </w:rPr>
              <w:t>1</w:t>
            </w:r>
          </w:p>
        </w:tc>
        <w:tc>
          <w:tcPr>
            <w:tcW w:w="847" w:type="dxa"/>
            <w:tcBorders>
              <w:top w:val="nil"/>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c>
          <w:tcPr>
            <w:tcW w:w="711" w:type="dxa"/>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olor w:val="000000"/>
                <w:sz w:val="24"/>
                <w:szCs w:val="24"/>
                <w:lang w:eastAsia="en-US"/>
              </w:rPr>
            </w:pPr>
            <w:r w:rsidRPr="003E7C3D">
              <w:rPr>
                <w:rFonts w:ascii="Trebuchet MS" w:hAnsi="Trebuchet MS"/>
                <w:color w:val="000000"/>
                <w:sz w:val="24"/>
                <w:szCs w:val="24"/>
                <w:lang w:eastAsia="en-US"/>
              </w:rPr>
              <w:t>1</w:t>
            </w:r>
          </w:p>
        </w:tc>
        <w:tc>
          <w:tcPr>
            <w:tcW w:w="847" w:type="dxa"/>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olor w:val="000000"/>
                <w:sz w:val="24"/>
                <w:szCs w:val="24"/>
                <w:lang w:eastAsia="en-US"/>
              </w:rPr>
            </w:pPr>
            <w:r w:rsidRPr="003E7C3D">
              <w:rPr>
                <w:rFonts w:ascii="Trebuchet MS" w:hAnsi="Trebuchet MS"/>
                <w:color w:val="000000"/>
                <w:sz w:val="24"/>
                <w:szCs w:val="24"/>
                <w:lang w:eastAsia="en-US"/>
              </w:rPr>
              <w:t>0</w:t>
            </w:r>
          </w:p>
        </w:tc>
        <w:tc>
          <w:tcPr>
            <w:tcW w:w="711" w:type="dxa"/>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olor w:val="000000"/>
                <w:sz w:val="24"/>
                <w:szCs w:val="24"/>
                <w:lang w:eastAsia="en-US"/>
              </w:rPr>
            </w:pPr>
            <w:r w:rsidRPr="003E7C3D">
              <w:rPr>
                <w:rFonts w:ascii="Trebuchet MS" w:hAnsi="Trebuchet MS"/>
                <w:color w:val="000000"/>
                <w:sz w:val="24"/>
                <w:szCs w:val="24"/>
                <w:lang w:eastAsia="en-US"/>
              </w:rPr>
              <w:t>0</w:t>
            </w:r>
          </w:p>
        </w:tc>
        <w:tc>
          <w:tcPr>
            <w:tcW w:w="847" w:type="dxa"/>
            <w:tcBorders>
              <w:top w:val="nil"/>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c>
          <w:tcPr>
            <w:tcW w:w="711" w:type="dxa"/>
            <w:tcBorders>
              <w:top w:val="nil"/>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0*</w:t>
            </w:r>
          </w:p>
        </w:tc>
        <w:tc>
          <w:tcPr>
            <w:tcW w:w="847" w:type="dxa"/>
            <w:tcBorders>
              <w:top w:val="nil"/>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0*</w:t>
            </w:r>
          </w:p>
        </w:tc>
        <w:tc>
          <w:tcPr>
            <w:tcW w:w="701" w:type="dxa"/>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olor w:val="000000"/>
                <w:sz w:val="24"/>
                <w:szCs w:val="24"/>
                <w:lang w:eastAsia="en-US"/>
              </w:rPr>
            </w:pPr>
            <w:r w:rsidRPr="003E7C3D">
              <w:rPr>
                <w:rFonts w:ascii="Trebuchet MS" w:hAnsi="Trebuchet MS"/>
                <w:color w:val="000000"/>
                <w:sz w:val="24"/>
                <w:szCs w:val="24"/>
                <w:lang w:eastAsia="en-US"/>
              </w:rPr>
              <w:t>1</w:t>
            </w:r>
          </w:p>
        </w:tc>
        <w:tc>
          <w:tcPr>
            <w:tcW w:w="847" w:type="dxa"/>
            <w:tcBorders>
              <w:top w:val="nil"/>
              <w:left w:val="nil"/>
              <w:bottom w:val="single" w:sz="4" w:space="0" w:color="auto"/>
              <w:right w:val="double" w:sz="4" w:space="0" w:color="auto"/>
            </w:tcBorders>
            <w:noWrap/>
            <w:vAlign w:val="bottom"/>
          </w:tcPr>
          <w:p w:rsidR="008C6C1F" w:rsidRPr="003E7C3D" w:rsidRDefault="008C6C1F" w:rsidP="001E0B1E">
            <w:pPr>
              <w:spacing w:before="0"/>
              <w:jc w:val="right"/>
              <w:rPr>
                <w:rFonts w:ascii="Trebuchet MS" w:hAnsi="Trebuchet MS"/>
                <w:color w:val="000000"/>
                <w:sz w:val="24"/>
                <w:szCs w:val="24"/>
                <w:lang w:eastAsia="en-US"/>
              </w:rPr>
            </w:pPr>
            <w:r w:rsidRPr="003E7C3D">
              <w:rPr>
                <w:rFonts w:ascii="Trebuchet MS" w:hAnsi="Trebuchet MS"/>
                <w:color w:val="000000"/>
                <w:sz w:val="24"/>
                <w:szCs w:val="24"/>
                <w:lang w:eastAsia="en-US"/>
              </w:rPr>
              <w:t>1</w:t>
            </w:r>
          </w:p>
        </w:tc>
      </w:tr>
      <w:tr w:rsidR="008C6C1F" w:rsidRPr="003E7C3D" w:rsidTr="006E60BD">
        <w:trPr>
          <w:trHeight w:val="300"/>
        </w:trPr>
        <w:tc>
          <w:tcPr>
            <w:tcW w:w="1921" w:type="dxa"/>
            <w:tcBorders>
              <w:top w:val="nil"/>
              <w:left w:val="double" w:sz="4" w:space="0" w:color="auto"/>
              <w:bottom w:val="single" w:sz="4" w:space="0" w:color="auto"/>
              <w:right w:val="single" w:sz="4" w:space="0" w:color="auto"/>
            </w:tcBorders>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Dispensare Medicale</w:t>
            </w:r>
          </w:p>
        </w:tc>
        <w:tc>
          <w:tcPr>
            <w:tcW w:w="710" w:type="dxa"/>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olor w:val="000000"/>
                <w:sz w:val="24"/>
                <w:szCs w:val="24"/>
                <w:lang w:eastAsia="en-US"/>
              </w:rPr>
            </w:pPr>
            <w:r w:rsidRPr="003E7C3D">
              <w:rPr>
                <w:rFonts w:ascii="Trebuchet MS" w:hAnsi="Trebuchet MS"/>
                <w:color w:val="000000"/>
                <w:sz w:val="24"/>
                <w:szCs w:val="24"/>
                <w:lang w:eastAsia="en-US"/>
              </w:rPr>
              <w:t>5</w:t>
            </w:r>
          </w:p>
        </w:tc>
        <w:tc>
          <w:tcPr>
            <w:tcW w:w="847" w:type="dxa"/>
            <w:tcBorders>
              <w:top w:val="nil"/>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c>
          <w:tcPr>
            <w:tcW w:w="796" w:type="dxa"/>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olor w:val="000000"/>
                <w:sz w:val="24"/>
                <w:szCs w:val="24"/>
                <w:lang w:eastAsia="en-US"/>
              </w:rPr>
            </w:pPr>
            <w:r w:rsidRPr="003E7C3D">
              <w:rPr>
                <w:rFonts w:ascii="Trebuchet MS" w:hAnsi="Trebuchet MS"/>
                <w:color w:val="000000"/>
                <w:sz w:val="24"/>
                <w:szCs w:val="24"/>
                <w:lang w:eastAsia="en-US"/>
              </w:rPr>
              <w:t>6</w:t>
            </w:r>
          </w:p>
        </w:tc>
        <w:tc>
          <w:tcPr>
            <w:tcW w:w="847" w:type="dxa"/>
            <w:tcBorders>
              <w:top w:val="nil"/>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c>
          <w:tcPr>
            <w:tcW w:w="710" w:type="dxa"/>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olor w:val="000000"/>
                <w:sz w:val="24"/>
                <w:szCs w:val="24"/>
                <w:lang w:eastAsia="en-US"/>
              </w:rPr>
            </w:pPr>
            <w:r w:rsidRPr="003E7C3D">
              <w:rPr>
                <w:rFonts w:ascii="Trebuchet MS" w:hAnsi="Trebuchet MS"/>
                <w:color w:val="000000"/>
                <w:sz w:val="24"/>
                <w:szCs w:val="24"/>
                <w:lang w:eastAsia="en-US"/>
              </w:rPr>
              <w:t>5</w:t>
            </w:r>
          </w:p>
        </w:tc>
        <w:tc>
          <w:tcPr>
            <w:tcW w:w="847" w:type="dxa"/>
            <w:tcBorders>
              <w:top w:val="nil"/>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c>
          <w:tcPr>
            <w:tcW w:w="711" w:type="dxa"/>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olor w:val="000000"/>
                <w:sz w:val="24"/>
                <w:szCs w:val="24"/>
                <w:lang w:eastAsia="en-US"/>
              </w:rPr>
            </w:pPr>
            <w:r w:rsidRPr="003E7C3D">
              <w:rPr>
                <w:rFonts w:ascii="Trebuchet MS" w:hAnsi="Trebuchet MS"/>
                <w:color w:val="000000"/>
                <w:sz w:val="24"/>
                <w:szCs w:val="24"/>
                <w:lang w:eastAsia="en-US"/>
              </w:rPr>
              <w:t>5</w:t>
            </w:r>
          </w:p>
        </w:tc>
        <w:tc>
          <w:tcPr>
            <w:tcW w:w="847" w:type="dxa"/>
            <w:tcBorders>
              <w:top w:val="nil"/>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c>
          <w:tcPr>
            <w:tcW w:w="711" w:type="dxa"/>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olor w:val="000000"/>
                <w:sz w:val="24"/>
                <w:szCs w:val="24"/>
                <w:lang w:eastAsia="en-US"/>
              </w:rPr>
            </w:pPr>
            <w:r w:rsidRPr="003E7C3D">
              <w:rPr>
                <w:rFonts w:ascii="Trebuchet MS" w:hAnsi="Trebuchet MS"/>
                <w:color w:val="000000"/>
                <w:sz w:val="24"/>
                <w:szCs w:val="24"/>
                <w:lang w:eastAsia="en-US"/>
              </w:rPr>
              <w:t>3</w:t>
            </w:r>
          </w:p>
        </w:tc>
        <w:tc>
          <w:tcPr>
            <w:tcW w:w="847" w:type="dxa"/>
            <w:tcBorders>
              <w:top w:val="nil"/>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c>
          <w:tcPr>
            <w:tcW w:w="711" w:type="dxa"/>
            <w:tcBorders>
              <w:top w:val="nil"/>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4*</w:t>
            </w:r>
          </w:p>
        </w:tc>
        <w:tc>
          <w:tcPr>
            <w:tcW w:w="847" w:type="dxa"/>
            <w:tcBorders>
              <w:top w:val="nil"/>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c>
          <w:tcPr>
            <w:tcW w:w="701" w:type="dxa"/>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olor w:val="000000"/>
                <w:sz w:val="24"/>
                <w:szCs w:val="24"/>
                <w:lang w:eastAsia="en-US"/>
              </w:rPr>
            </w:pPr>
            <w:r w:rsidRPr="003E7C3D">
              <w:rPr>
                <w:rFonts w:ascii="Trebuchet MS" w:hAnsi="Trebuchet MS"/>
                <w:color w:val="000000"/>
                <w:sz w:val="24"/>
                <w:szCs w:val="24"/>
                <w:lang w:eastAsia="en-US"/>
              </w:rPr>
              <w:t>6</w:t>
            </w:r>
          </w:p>
        </w:tc>
        <w:tc>
          <w:tcPr>
            <w:tcW w:w="847" w:type="dxa"/>
            <w:tcBorders>
              <w:top w:val="nil"/>
              <w:left w:val="nil"/>
              <w:bottom w:val="single" w:sz="4" w:space="0" w:color="auto"/>
              <w:right w:val="double" w:sz="4" w:space="0" w:color="auto"/>
            </w:tcBorders>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r>
      <w:tr w:rsidR="008C6C1F" w:rsidRPr="003E7C3D" w:rsidTr="006E60BD">
        <w:trPr>
          <w:trHeight w:val="300"/>
        </w:trPr>
        <w:tc>
          <w:tcPr>
            <w:tcW w:w="1921" w:type="dxa"/>
            <w:tcBorders>
              <w:top w:val="nil"/>
              <w:left w:val="double" w:sz="4" w:space="0" w:color="auto"/>
              <w:bottom w:val="single" w:sz="4" w:space="0" w:color="auto"/>
              <w:right w:val="single" w:sz="4" w:space="0" w:color="auto"/>
            </w:tcBorders>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Centre de sănătate mintală</w:t>
            </w:r>
          </w:p>
        </w:tc>
        <w:tc>
          <w:tcPr>
            <w:tcW w:w="710" w:type="dxa"/>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olor w:val="000000"/>
                <w:sz w:val="24"/>
                <w:szCs w:val="24"/>
                <w:lang w:eastAsia="en-US"/>
              </w:rPr>
            </w:pPr>
            <w:r w:rsidRPr="003E7C3D">
              <w:rPr>
                <w:rFonts w:ascii="Trebuchet MS" w:hAnsi="Trebuchet MS"/>
                <w:color w:val="000000"/>
                <w:sz w:val="24"/>
                <w:szCs w:val="24"/>
                <w:lang w:eastAsia="en-US"/>
              </w:rPr>
              <w:t>2</w:t>
            </w:r>
          </w:p>
        </w:tc>
        <w:tc>
          <w:tcPr>
            <w:tcW w:w="847" w:type="dxa"/>
            <w:tcBorders>
              <w:top w:val="nil"/>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c>
          <w:tcPr>
            <w:tcW w:w="796" w:type="dxa"/>
            <w:tcBorders>
              <w:top w:val="nil"/>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c>
          <w:tcPr>
            <w:tcW w:w="847" w:type="dxa"/>
            <w:tcBorders>
              <w:top w:val="nil"/>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c>
          <w:tcPr>
            <w:tcW w:w="710" w:type="dxa"/>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olor w:val="000000"/>
                <w:sz w:val="24"/>
                <w:szCs w:val="24"/>
                <w:lang w:eastAsia="en-US"/>
              </w:rPr>
            </w:pPr>
            <w:r w:rsidRPr="003E7C3D">
              <w:rPr>
                <w:rFonts w:ascii="Trebuchet MS" w:hAnsi="Trebuchet MS"/>
                <w:color w:val="000000"/>
                <w:sz w:val="24"/>
                <w:szCs w:val="24"/>
                <w:lang w:eastAsia="en-US"/>
              </w:rPr>
              <w:t>1</w:t>
            </w:r>
          </w:p>
        </w:tc>
        <w:tc>
          <w:tcPr>
            <w:tcW w:w="847" w:type="dxa"/>
            <w:tcBorders>
              <w:top w:val="nil"/>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c>
          <w:tcPr>
            <w:tcW w:w="711" w:type="dxa"/>
            <w:tcBorders>
              <w:top w:val="nil"/>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c>
          <w:tcPr>
            <w:tcW w:w="847" w:type="dxa"/>
            <w:tcBorders>
              <w:top w:val="nil"/>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c>
          <w:tcPr>
            <w:tcW w:w="711" w:type="dxa"/>
            <w:tcBorders>
              <w:top w:val="nil"/>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c>
          <w:tcPr>
            <w:tcW w:w="847" w:type="dxa"/>
            <w:tcBorders>
              <w:top w:val="nil"/>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c>
          <w:tcPr>
            <w:tcW w:w="711" w:type="dxa"/>
            <w:tcBorders>
              <w:top w:val="nil"/>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c>
          <w:tcPr>
            <w:tcW w:w="847" w:type="dxa"/>
            <w:tcBorders>
              <w:top w:val="nil"/>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c>
          <w:tcPr>
            <w:tcW w:w="701" w:type="dxa"/>
            <w:tcBorders>
              <w:top w:val="nil"/>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c>
          <w:tcPr>
            <w:tcW w:w="847" w:type="dxa"/>
            <w:tcBorders>
              <w:top w:val="nil"/>
              <w:left w:val="nil"/>
              <w:bottom w:val="single" w:sz="4" w:space="0" w:color="auto"/>
              <w:right w:val="double" w:sz="4" w:space="0" w:color="auto"/>
            </w:tcBorders>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r>
      <w:tr w:rsidR="008C6C1F" w:rsidRPr="003E7C3D" w:rsidTr="006E60BD">
        <w:trPr>
          <w:trHeight w:val="300"/>
        </w:trPr>
        <w:tc>
          <w:tcPr>
            <w:tcW w:w="1921" w:type="dxa"/>
            <w:tcBorders>
              <w:top w:val="nil"/>
              <w:left w:val="double" w:sz="4" w:space="0" w:color="auto"/>
              <w:bottom w:val="single" w:sz="4" w:space="0" w:color="auto"/>
              <w:right w:val="single" w:sz="4" w:space="0" w:color="auto"/>
            </w:tcBorders>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Creşe</w:t>
            </w:r>
          </w:p>
        </w:tc>
        <w:tc>
          <w:tcPr>
            <w:tcW w:w="710" w:type="dxa"/>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olor w:val="000000"/>
                <w:sz w:val="24"/>
                <w:szCs w:val="24"/>
                <w:lang w:eastAsia="en-US"/>
              </w:rPr>
            </w:pPr>
            <w:r w:rsidRPr="003E7C3D">
              <w:rPr>
                <w:rFonts w:ascii="Trebuchet MS" w:hAnsi="Trebuchet MS"/>
                <w:color w:val="000000"/>
                <w:sz w:val="24"/>
                <w:szCs w:val="24"/>
                <w:lang w:eastAsia="en-US"/>
              </w:rPr>
              <w:t>4</w:t>
            </w:r>
          </w:p>
        </w:tc>
        <w:tc>
          <w:tcPr>
            <w:tcW w:w="847" w:type="dxa"/>
            <w:tcBorders>
              <w:top w:val="nil"/>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c>
          <w:tcPr>
            <w:tcW w:w="796" w:type="dxa"/>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olor w:val="000000"/>
                <w:sz w:val="24"/>
                <w:szCs w:val="24"/>
                <w:lang w:eastAsia="en-US"/>
              </w:rPr>
            </w:pPr>
            <w:r w:rsidRPr="003E7C3D">
              <w:rPr>
                <w:rFonts w:ascii="Trebuchet MS" w:hAnsi="Trebuchet MS"/>
                <w:color w:val="000000"/>
                <w:sz w:val="24"/>
                <w:szCs w:val="24"/>
                <w:lang w:eastAsia="en-US"/>
              </w:rPr>
              <w:t>9</w:t>
            </w:r>
          </w:p>
        </w:tc>
        <w:tc>
          <w:tcPr>
            <w:tcW w:w="847" w:type="dxa"/>
            <w:tcBorders>
              <w:top w:val="nil"/>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c>
          <w:tcPr>
            <w:tcW w:w="710" w:type="dxa"/>
            <w:tcBorders>
              <w:top w:val="nil"/>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c>
          <w:tcPr>
            <w:tcW w:w="847" w:type="dxa"/>
            <w:tcBorders>
              <w:top w:val="nil"/>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c>
          <w:tcPr>
            <w:tcW w:w="711" w:type="dxa"/>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olor w:val="000000"/>
                <w:sz w:val="24"/>
                <w:szCs w:val="24"/>
                <w:lang w:eastAsia="en-US"/>
              </w:rPr>
            </w:pPr>
            <w:r w:rsidRPr="003E7C3D">
              <w:rPr>
                <w:rFonts w:ascii="Trebuchet MS" w:hAnsi="Trebuchet MS"/>
                <w:color w:val="000000"/>
                <w:sz w:val="24"/>
                <w:szCs w:val="24"/>
                <w:lang w:eastAsia="en-US"/>
              </w:rPr>
              <w:t>8</w:t>
            </w:r>
          </w:p>
        </w:tc>
        <w:tc>
          <w:tcPr>
            <w:tcW w:w="847" w:type="dxa"/>
            <w:tcBorders>
              <w:top w:val="nil"/>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c>
          <w:tcPr>
            <w:tcW w:w="711" w:type="dxa"/>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olor w:val="000000"/>
                <w:sz w:val="24"/>
                <w:szCs w:val="24"/>
                <w:lang w:eastAsia="en-US"/>
              </w:rPr>
            </w:pPr>
            <w:r w:rsidRPr="003E7C3D">
              <w:rPr>
                <w:rFonts w:ascii="Trebuchet MS" w:hAnsi="Trebuchet MS"/>
                <w:color w:val="000000"/>
                <w:sz w:val="24"/>
                <w:szCs w:val="24"/>
                <w:lang w:eastAsia="en-US"/>
              </w:rPr>
              <w:t>1</w:t>
            </w:r>
          </w:p>
        </w:tc>
        <w:tc>
          <w:tcPr>
            <w:tcW w:w="847" w:type="dxa"/>
            <w:tcBorders>
              <w:top w:val="nil"/>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c>
          <w:tcPr>
            <w:tcW w:w="711" w:type="dxa"/>
            <w:tcBorders>
              <w:top w:val="nil"/>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2*</w:t>
            </w:r>
          </w:p>
        </w:tc>
        <w:tc>
          <w:tcPr>
            <w:tcW w:w="847" w:type="dxa"/>
            <w:tcBorders>
              <w:top w:val="nil"/>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c>
          <w:tcPr>
            <w:tcW w:w="701" w:type="dxa"/>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olor w:val="000000"/>
                <w:sz w:val="24"/>
                <w:szCs w:val="24"/>
                <w:lang w:eastAsia="en-US"/>
              </w:rPr>
            </w:pPr>
            <w:r w:rsidRPr="003E7C3D">
              <w:rPr>
                <w:rFonts w:ascii="Trebuchet MS" w:hAnsi="Trebuchet MS"/>
                <w:color w:val="000000"/>
                <w:sz w:val="24"/>
                <w:szCs w:val="24"/>
                <w:lang w:eastAsia="en-US"/>
              </w:rPr>
              <w:t>10</w:t>
            </w:r>
          </w:p>
        </w:tc>
        <w:tc>
          <w:tcPr>
            <w:tcW w:w="847" w:type="dxa"/>
            <w:tcBorders>
              <w:top w:val="nil"/>
              <w:left w:val="nil"/>
              <w:bottom w:val="single" w:sz="4" w:space="0" w:color="auto"/>
              <w:right w:val="double" w:sz="4" w:space="0" w:color="auto"/>
            </w:tcBorders>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r>
      <w:tr w:rsidR="008C6C1F" w:rsidRPr="003E7C3D" w:rsidTr="006E60BD">
        <w:trPr>
          <w:trHeight w:val="525"/>
        </w:trPr>
        <w:tc>
          <w:tcPr>
            <w:tcW w:w="1921" w:type="dxa"/>
            <w:tcBorders>
              <w:top w:val="nil"/>
              <w:left w:val="double" w:sz="4" w:space="0" w:color="auto"/>
              <w:bottom w:val="single" w:sz="4" w:space="0" w:color="auto"/>
              <w:right w:val="single" w:sz="4" w:space="0" w:color="auto"/>
            </w:tcBorders>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Farmacii, inclusiv puncte farmaceutice</w:t>
            </w:r>
          </w:p>
        </w:tc>
        <w:tc>
          <w:tcPr>
            <w:tcW w:w="710" w:type="dxa"/>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olor w:val="000000"/>
                <w:sz w:val="24"/>
                <w:szCs w:val="24"/>
                <w:lang w:eastAsia="en-US"/>
              </w:rPr>
            </w:pPr>
            <w:r w:rsidRPr="003E7C3D">
              <w:rPr>
                <w:rFonts w:ascii="Trebuchet MS" w:hAnsi="Trebuchet MS"/>
                <w:color w:val="000000"/>
                <w:sz w:val="24"/>
                <w:szCs w:val="24"/>
                <w:lang w:eastAsia="en-US"/>
              </w:rPr>
              <w:t>9</w:t>
            </w:r>
          </w:p>
        </w:tc>
        <w:tc>
          <w:tcPr>
            <w:tcW w:w="847" w:type="dxa"/>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olor w:val="000000"/>
                <w:sz w:val="24"/>
                <w:szCs w:val="24"/>
                <w:lang w:eastAsia="en-US"/>
              </w:rPr>
            </w:pPr>
            <w:r w:rsidRPr="003E7C3D">
              <w:rPr>
                <w:rFonts w:ascii="Trebuchet MS" w:hAnsi="Trebuchet MS"/>
                <w:color w:val="000000"/>
                <w:sz w:val="24"/>
                <w:szCs w:val="24"/>
                <w:lang w:eastAsia="en-US"/>
              </w:rPr>
              <w:t>99</w:t>
            </w:r>
          </w:p>
        </w:tc>
        <w:tc>
          <w:tcPr>
            <w:tcW w:w="796" w:type="dxa"/>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olor w:val="000000"/>
                <w:sz w:val="24"/>
                <w:szCs w:val="24"/>
                <w:lang w:eastAsia="en-US"/>
              </w:rPr>
            </w:pPr>
            <w:r w:rsidRPr="003E7C3D">
              <w:rPr>
                <w:rFonts w:ascii="Trebuchet MS" w:hAnsi="Trebuchet MS"/>
                <w:color w:val="000000"/>
                <w:sz w:val="24"/>
                <w:szCs w:val="24"/>
                <w:lang w:eastAsia="en-US"/>
              </w:rPr>
              <w:t>322</w:t>
            </w:r>
          </w:p>
        </w:tc>
        <w:tc>
          <w:tcPr>
            <w:tcW w:w="847" w:type="dxa"/>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olor w:val="000000"/>
                <w:sz w:val="24"/>
                <w:szCs w:val="24"/>
                <w:lang w:eastAsia="en-US"/>
              </w:rPr>
            </w:pPr>
            <w:r w:rsidRPr="003E7C3D">
              <w:rPr>
                <w:rFonts w:ascii="Trebuchet MS" w:hAnsi="Trebuchet MS"/>
                <w:color w:val="000000"/>
                <w:sz w:val="24"/>
                <w:szCs w:val="24"/>
                <w:lang w:eastAsia="en-US"/>
              </w:rPr>
              <w:t>305</w:t>
            </w:r>
          </w:p>
        </w:tc>
        <w:tc>
          <w:tcPr>
            <w:tcW w:w="710" w:type="dxa"/>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olor w:val="000000"/>
                <w:sz w:val="24"/>
                <w:szCs w:val="24"/>
                <w:lang w:eastAsia="en-US"/>
              </w:rPr>
            </w:pPr>
            <w:r w:rsidRPr="003E7C3D">
              <w:rPr>
                <w:rFonts w:ascii="Trebuchet MS" w:hAnsi="Trebuchet MS"/>
                <w:color w:val="000000"/>
                <w:sz w:val="24"/>
                <w:szCs w:val="24"/>
                <w:lang w:eastAsia="en-US"/>
              </w:rPr>
              <w:t>119</w:t>
            </w:r>
          </w:p>
        </w:tc>
        <w:tc>
          <w:tcPr>
            <w:tcW w:w="847" w:type="dxa"/>
            <w:tcBorders>
              <w:top w:val="nil"/>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c>
          <w:tcPr>
            <w:tcW w:w="711" w:type="dxa"/>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olor w:val="000000"/>
                <w:sz w:val="24"/>
                <w:szCs w:val="24"/>
                <w:lang w:eastAsia="en-US"/>
              </w:rPr>
            </w:pPr>
            <w:r w:rsidRPr="003E7C3D">
              <w:rPr>
                <w:rFonts w:ascii="Trebuchet MS" w:hAnsi="Trebuchet MS"/>
                <w:color w:val="000000"/>
                <w:sz w:val="24"/>
                <w:szCs w:val="24"/>
                <w:lang w:eastAsia="en-US"/>
              </w:rPr>
              <w:t>8</w:t>
            </w:r>
          </w:p>
        </w:tc>
        <w:tc>
          <w:tcPr>
            <w:tcW w:w="847" w:type="dxa"/>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olor w:val="000000"/>
                <w:sz w:val="24"/>
                <w:szCs w:val="24"/>
                <w:lang w:eastAsia="en-US"/>
              </w:rPr>
            </w:pPr>
            <w:r w:rsidRPr="003E7C3D">
              <w:rPr>
                <w:rFonts w:ascii="Trebuchet MS" w:hAnsi="Trebuchet MS"/>
                <w:color w:val="000000"/>
                <w:sz w:val="24"/>
                <w:szCs w:val="24"/>
                <w:lang w:eastAsia="en-US"/>
              </w:rPr>
              <w:t>83</w:t>
            </w:r>
          </w:p>
        </w:tc>
        <w:tc>
          <w:tcPr>
            <w:tcW w:w="711" w:type="dxa"/>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olor w:val="000000"/>
                <w:sz w:val="24"/>
                <w:szCs w:val="24"/>
                <w:lang w:eastAsia="en-US"/>
              </w:rPr>
            </w:pPr>
            <w:r w:rsidRPr="003E7C3D">
              <w:rPr>
                <w:rFonts w:ascii="Trebuchet MS" w:hAnsi="Trebuchet MS"/>
                <w:color w:val="000000"/>
                <w:sz w:val="24"/>
                <w:szCs w:val="24"/>
                <w:lang w:eastAsia="en-US"/>
              </w:rPr>
              <w:t>6</w:t>
            </w:r>
          </w:p>
        </w:tc>
        <w:tc>
          <w:tcPr>
            <w:tcW w:w="847" w:type="dxa"/>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olor w:val="000000"/>
                <w:sz w:val="24"/>
                <w:szCs w:val="24"/>
                <w:lang w:eastAsia="en-US"/>
              </w:rPr>
            </w:pPr>
            <w:r w:rsidRPr="003E7C3D">
              <w:rPr>
                <w:rFonts w:ascii="Trebuchet MS" w:hAnsi="Trebuchet MS"/>
                <w:color w:val="000000"/>
                <w:sz w:val="24"/>
                <w:szCs w:val="24"/>
                <w:lang w:eastAsia="en-US"/>
              </w:rPr>
              <w:t>78</w:t>
            </w:r>
          </w:p>
        </w:tc>
        <w:tc>
          <w:tcPr>
            <w:tcW w:w="711" w:type="dxa"/>
            <w:tcBorders>
              <w:top w:val="nil"/>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6*</w:t>
            </w:r>
          </w:p>
        </w:tc>
        <w:tc>
          <w:tcPr>
            <w:tcW w:w="847" w:type="dxa"/>
            <w:tcBorders>
              <w:top w:val="nil"/>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52*</w:t>
            </w:r>
          </w:p>
        </w:tc>
        <w:tc>
          <w:tcPr>
            <w:tcW w:w="701" w:type="dxa"/>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olor w:val="000000"/>
                <w:sz w:val="24"/>
                <w:szCs w:val="24"/>
                <w:lang w:eastAsia="en-US"/>
              </w:rPr>
            </w:pPr>
            <w:r w:rsidRPr="003E7C3D">
              <w:rPr>
                <w:rFonts w:ascii="Trebuchet MS" w:hAnsi="Trebuchet MS"/>
                <w:color w:val="000000"/>
                <w:sz w:val="24"/>
                <w:szCs w:val="24"/>
                <w:lang w:eastAsia="en-US"/>
              </w:rPr>
              <w:t>12</w:t>
            </w:r>
          </w:p>
        </w:tc>
        <w:tc>
          <w:tcPr>
            <w:tcW w:w="847" w:type="dxa"/>
            <w:tcBorders>
              <w:top w:val="nil"/>
              <w:left w:val="nil"/>
              <w:bottom w:val="single" w:sz="4" w:space="0" w:color="auto"/>
              <w:right w:val="double" w:sz="4" w:space="0" w:color="auto"/>
            </w:tcBorders>
            <w:noWrap/>
            <w:vAlign w:val="bottom"/>
          </w:tcPr>
          <w:p w:rsidR="008C6C1F" w:rsidRPr="003E7C3D" w:rsidRDefault="008C6C1F" w:rsidP="001E0B1E">
            <w:pPr>
              <w:spacing w:before="0"/>
              <w:jc w:val="right"/>
              <w:rPr>
                <w:rFonts w:ascii="Trebuchet MS" w:hAnsi="Trebuchet MS"/>
                <w:color w:val="000000"/>
                <w:sz w:val="24"/>
                <w:szCs w:val="24"/>
                <w:lang w:eastAsia="en-US"/>
              </w:rPr>
            </w:pPr>
            <w:r w:rsidRPr="003E7C3D">
              <w:rPr>
                <w:rFonts w:ascii="Trebuchet MS" w:hAnsi="Trebuchet MS"/>
                <w:color w:val="000000"/>
                <w:sz w:val="24"/>
                <w:szCs w:val="24"/>
                <w:lang w:eastAsia="en-US"/>
              </w:rPr>
              <w:t>280</w:t>
            </w:r>
          </w:p>
        </w:tc>
      </w:tr>
      <w:tr w:rsidR="008C6C1F" w:rsidRPr="003E7C3D" w:rsidTr="006E60BD">
        <w:trPr>
          <w:trHeight w:val="300"/>
        </w:trPr>
        <w:tc>
          <w:tcPr>
            <w:tcW w:w="1921" w:type="dxa"/>
            <w:tcBorders>
              <w:top w:val="nil"/>
              <w:left w:val="double" w:sz="4" w:space="0" w:color="auto"/>
              <w:bottom w:val="single" w:sz="4" w:space="0" w:color="auto"/>
              <w:right w:val="single" w:sz="4" w:space="0" w:color="auto"/>
            </w:tcBorders>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Cabinete medicale de familie</w:t>
            </w:r>
          </w:p>
        </w:tc>
        <w:tc>
          <w:tcPr>
            <w:tcW w:w="710" w:type="dxa"/>
            <w:tcBorders>
              <w:top w:val="nil"/>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c>
          <w:tcPr>
            <w:tcW w:w="847" w:type="dxa"/>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olor w:val="000000"/>
                <w:sz w:val="24"/>
                <w:szCs w:val="24"/>
                <w:lang w:eastAsia="en-US"/>
              </w:rPr>
            </w:pPr>
            <w:r w:rsidRPr="003E7C3D">
              <w:rPr>
                <w:rFonts w:ascii="Trebuchet MS" w:hAnsi="Trebuchet MS"/>
                <w:color w:val="000000"/>
                <w:sz w:val="24"/>
                <w:szCs w:val="24"/>
                <w:lang w:eastAsia="en-US"/>
              </w:rPr>
              <w:t>31</w:t>
            </w:r>
          </w:p>
        </w:tc>
        <w:tc>
          <w:tcPr>
            <w:tcW w:w="796" w:type="dxa"/>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olor w:val="000000"/>
                <w:sz w:val="24"/>
                <w:szCs w:val="24"/>
                <w:lang w:eastAsia="en-US"/>
              </w:rPr>
            </w:pPr>
            <w:r w:rsidRPr="003E7C3D">
              <w:rPr>
                <w:rFonts w:ascii="Trebuchet MS" w:hAnsi="Trebuchet MS"/>
                <w:color w:val="000000"/>
                <w:sz w:val="24"/>
                <w:szCs w:val="24"/>
                <w:lang w:eastAsia="en-US"/>
              </w:rPr>
              <w:t>427</w:t>
            </w:r>
          </w:p>
        </w:tc>
        <w:tc>
          <w:tcPr>
            <w:tcW w:w="847" w:type="dxa"/>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olor w:val="000000"/>
                <w:sz w:val="24"/>
                <w:szCs w:val="24"/>
                <w:lang w:eastAsia="en-US"/>
              </w:rPr>
            </w:pPr>
            <w:r w:rsidRPr="003E7C3D">
              <w:rPr>
                <w:rFonts w:ascii="Trebuchet MS" w:hAnsi="Trebuchet MS"/>
                <w:color w:val="000000"/>
                <w:sz w:val="24"/>
                <w:szCs w:val="24"/>
                <w:lang w:eastAsia="en-US"/>
              </w:rPr>
              <w:t>60</w:t>
            </w:r>
          </w:p>
        </w:tc>
        <w:tc>
          <w:tcPr>
            <w:tcW w:w="710" w:type="dxa"/>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olor w:val="000000"/>
                <w:sz w:val="24"/>
                <w:szCs w:val="24"/>
                <w:lang w:eastAsia="en-US"/>
              </w:rPr>
            </w:pPr>
            <w:r w:rsidRPr="003E7C3D">
              <w:rPr>
                <w:rFonts w:ascii="Trebuchet MS" w:hAnsi="Trebuchet MS"/>
                <w:color w:val="000000"/>
                <w:sz w:val="24"/>
                <w:szCs w:val="24"/>
                <w:lang w:eastAsia="en-US"/>
              </w:rPr>
              <w:t>251</w:t>
            </w:r>
          </w:p>
        </w:tc>
        <w:tc>
          <w:tcPr>
            <w:tcW w:w="847" w:type="dxa"/>
            <w:tcBorders>
              <w:top w:val="nil"/>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c>
          <w:tcPr>
            <w:tcW w:w="711" w:type="dxa"/>
            <w:tcBorders>
              <w:top w:val="nil"/>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c>
          <w:tcPr>
            <w:tcW w:w="847" w:type="dxa"/>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olor w:val="000000"/>
                <w:sz w:val="24"/>
                <w:szCs w:val="24"/>
                <w:lang w:eastAsia="en-US"/>
              </w:rPr>
            </w:pPr>
            <w:r w:rsidRPr="003E7C3D">
              <w:rPr>
                <w:rFonts w:ascii="Trebuchet MS" w:hAnsi="Trebuchet MS"/>
                <w:color w:val="000000"/>
                <w:sz w:val="24"/>
                <w:szCs w:val="24"/>
                <w:lang w:eastAsia="en-US"/>
              </w:rPr>
              <w:t>34</w:t>
            </w:r>
          </w:p>
        </w:tc>
        <w:tc>
          <w:tcPr>
            <w:tcW w:w="711" w:type="dxa"/>
            <w:tcBorders>
              <w:top w:val="nil"/>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c>
          <w:tcPr>
            <w:tcW w:w="847" w:type="dxa"/>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olor w:val="000000"/>
                <w:sz w:val="24"/>
                <w:szCs w:val="24"/>
                <w:lang w:eastAsia="en-US"/>
              </w:rPr>
            </w:pPr>
            <w:r w:rsidRPr="003E7C3D">
              <w:rPr>
                <w:rFonts w:ascii="Trebuchet MS" w:hAnsi="Trebuchet MS"/>
                <w:color w:val="000000"/>
                <w:sz w:val="24"/>
                <w:szCs w:val="24"/>
                <w:lang w:eastAsia="en-US"/>
              </w:rPr>
              <w:t>0</w:t>
            </w:r>
          </w:p>
        </w:tc>
        <w:tc>
          <w:tcPr>
            <w:tcW w:w="711" w:type="dxa"/>
            <w:tcBorders>
              <w:top w:val="nil"/>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c>
          <w:tcPr>
            <w:tcW w:w="847" w:type="dxa"/>
            <w:tcBorders>
              <w:top w:val="nil"/>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12*</w:t>
            </w:r>
          </w:p>
        </w:tc>
        <w:tc>
          <w:tcPr>
            <w:tcW w:w="701" w:type="dxa"/>
            <w:tcBorders>
              <w:top w:val="nil"/>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c>
          <w:tcPr>
            <w:tcW w:w="847" w:type="dxa"/>
            <w:tcBorders>
              <w:top w:val="nil"/>
              <w:left w:val="nil"/>
              <w:bottom w:val="single" w:sz="4" w:space="0" w:color="auto"/>
              <w:right w:val="double" w:sz="4" w:space="0" w:color="auto"/>
            </w:tcBorders>
            <w:noWrap/>
            <w:vAlign w:val="bottom"/>
          </w:tcPr>
          <w:p w:rsidR="008C6C1F" w:rsidRPr="003E7C3D" w:rsidRDefault="008C6C1F" w:rsidP="001E0B1E">
            <w:pPr>
              <w:spacing w:before="0"/>
              <w:jc w:val="right"/>
              <w:rPr>
                <w:rFonts w:ascii="Trebuchet MS" w:hAnsi="Trebuchet MS"/>
                <w:color w:val="000000"/>
                <w:sz w:val="24"/>
                <w:szCs w:val="24"/>
                <w:lang w:eastAsia="en-US"/>
              </w:rPr>
            </w:pPr>
            <w:r w:rsidRPr="003E7C3D">
              <w:rPr>
                <w:rFonts w:ascii="Trebuchet MS" w:hAnsi="Trebuchet MS"/>
                <w:color w:val="000000"/>
                <w:sz w:val="24"/>
                <w:szCs w:val="24"/>
                <w:lang w:eastAsia="en-US"/>
              </w:rPr>
              <w:t>433</w:t>
            </w:r>
          </w:p>
        </w:tc>
      </w:tr>
      <w:tr w:rsidR="008C6C1F" w:rsidRPr="003E7C3D" w:rsidTr="006E60BD">
        <w:trPr>
          <w:trHeight w:val="525"/>
        </w:trPr>
        <w:tc>
          <w:tcPr>
            <w:tcW w:w="1921" w:type="dxa"/>
            <w:tcBorders>
              <w:top w:val="nil"/>
              <w:left w:val="double" w:sz="4" w:space="0" w:color="auto"/>
              <w:bottom w:val="single" w:sz="4" w:space="0" w:color="auto"/>
              <w:right w:val="single" w:sz="4" w:space="0" w:color="auto"/>
            </w:tcBorders>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Cabinete medicale de medicina generala</w:t>
            </w:r>
          </w:p>
        </w:tc>
        <w:tc>
          <w:tcPr>
            <w:tcW w:w="710" w:type="dxa"/>
            <w:tcBorders>
              <w:top w:val="nil"/>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c>
          <w:tcPr>
            <w:tcW w:w="847" w:type="dxa"/>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olor w:val="000000"/>
                <w:sz w:val="24"/>
                <w:szCs w:val="24"/>
                <w:lang w:eastAsia="en-US"/>
              </w:rPr>
            </w:pPr>
            <w:r w:rsidRPr="003E7C3D">
              <w:rPr>
                <w:rFonts w:ascii="Trebuchet MS" w:hAnsi="Trebuchet MS"/>
                <w:color w:val="000000"/>
                <w:sz w:val="24"/>
                <w:szCs w:val="24"/>
                <w:lang w:eastAsia="en-US"/>
              </w:rPr>
              <w:t>7</w:t>
            </w:r>
          </w:p>
        </w:tc>
        <w:tc>
          <w:tcPr>
            <w:tcW w:w="796" w:type="dxa"/>
            <w:tcBorders>
              <w:top w:val="nil"/>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c>
          <w:tcPr>
            <w:tcW w:w="847" w:type="dxa"/>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olor w:val="000000"/>
                <w:sz w:val="24"/>
                <w:szCs w:val="24"/>
                <w:lang w:eastAsia="en-US"/>
              </w:rPr>
            </w:pPr>
            <w:r w:rsidRPr="003E7C3D">
              <w:rPr>
                <w:rFonts w:ascii="Trebuchet MS" w:hAnsi="Trebuchet MS"/>
                <w:color w:val="000000"/>
                <w:sz w:val="24"/>
                <w:szCs w:val="24"/>
                <w:lang w:eastAsia="en-US"/>
              </w:rPr>
              <w:t>58</w:t>
            </w:r>
          </w:p>
        </w:tc>
        <w:tc>
          <w:tcPr>
            <w:tcW w:w="710" w:type="dxa"/>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olor w:val="000000"/>
                <w:sz w:val="24"/>
                <w:szCs w:val="24"/>
                <w:lang w:eastAsia="en-US"/>
              </w:rPr>
            </w:pPr>
            <w:r w:rsidRPr="003E7C3D">
              <w:rPr>
                <w:rFonts w:ascii="Trebuchet MS" w:hAnsi="Trebuchet MS"/>
                <w:color w:val="000000"/>
                <w:sz w:val="24"/>
                <w:szCs w:val="24"/>
                <w:lang w:eastAsia="en-US"/>
              </w:rPr>
              <w:t>5</w:t>
            </w:r>
          </w:p>
        </w:tc>
        <w:tc>
          <w:tcPr>
            <w:tcW w:w="847" w:type="dxa"/>
            <w:tcBorders>
              <w:top w:val="nil"/>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c>
          <w:tcPr>
            <w:tcW w:w="711" w:type="dxa"/>
            <w:tcBorders>
              <w:top w:val="nil"/>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c>
          <w:tcPr>
            <w:tcW w:w="847" w:type="dxa"/>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olor w:val="000000"/>
                <w:sz w:val="24"/>
                <w:szCs w:val="24"/>
                <w:lang w:eastAsia="en-US"/>
              </w:rPr>
            </w:pPr>
            <w:r w:rsidRPr="003E7C3D">
              <w:rPr>
                <w:rFonts w:ascii="Trebuchet MS" w:hAnsi="Trebuchet MS"/>
                <w:color w:val="000000"/>
                <w:sz w:val="24"/>
                <w:szCs w:val="24"/>
                <w:lang w:eastAsia="en-US"/>
              </w:rPr>
              <w:t>0</w:t>
            </w:r>
          </w:p>
        </w:tc>
        <w:tc>
          <w:tcPr>
            <w:tcW w:w="711" w:type="dxa"/>
            <w:tcBorders>
              <w:top w:val="nil"/>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c>
          <w:tcPr>
            <w:tcW w:w="847" w:type="dxa"/>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olor w:val="000000"/>
                <w:sz w:val="24"/>
                <w:szCs w:val="24"/>
                <w:lang w:eastAsia="en-US"/>
              </w:rPr>
            </w:pPr>
            <w:r w:rsidRPr="003E7C3D">
              <w:rPr>
                <w:rFonts w:ascii="Trebuchet MS" w:hAnsi="Trebuchet MS"/>
                <w:color w:val="000000"/>
                <w:sz w:val="24"/>
                <w:szCs w:val="24"/>
                <w:lang w:eastAsia="en-US"/>
              </w:rPr>
              <w:t>7</w:t>
            </w:r>
          </w:p>
        </w:tc>
        <w:tc>
          <w:tcPr>
            <w:tcW w:w="711" w:type="dxa"/>
            <w:tcBorders>
              <w:top w:val="nil"/>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c>
          <w:tcPr>
            <w:tcW w:w="847" w:type="dxa"/>
            <w:tcBorders>
              <w:top w:val="nil"/>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20*</w:t>
            </w:r>
          </w:p>
        </w:tc>
        <w:tc>
          <w:tcPr>
            <w:tcW w:w="701" w:type="dxa"/>
            <w:tcBorders>
              <w:top w:val="nil"/>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c>
          <w:tcPr>
            <w:tcW w:w="847" w:type="dxa"/>
            <w:tcBorders>
              <w:top w:val="nil"/>
              <w:left w:val="nil"/>
              <w:bottom w:val="single" w:sz="4" w:space="0" w:color="auto"/>
              <w:right w:val="double" w:sz="4" w:space="0" w:color="auto"/>
            </w:tcBorders>
            <w:noWrap/>
            <w:vAlign w:val="bottom"/>
          </w:tcPr>
          <w:p w:rsidR="008C6C1F" w:rsidRPr="003E7C3D" w:rsidRDefault="008C6C1F" w:rsidP="001E0B1E">
            <w:pPr>
              <w:spacing w:before="0"/>
              <w:jc w:val="right"/>
              <w:rPr>
                <w:rFonts w:ascii="Trebuchet MS" w:hAnsi="Trebuchet MS"/>
                <w:color w:val="000000"/>
                <w:sz w:val="24"/>
                <w:szCs w:val="24"/>
                <w:lang w:eastAsia="en-US"/>
              </w:rPr>
            </w:pPr>
            <w:r w:rsidRPr="003E7C3D">
              <w:rPr>
                <w:rFonts w:ascii="Trebuchet MS" w:hAnsi="Trebuchet MS"/>
                <w:color w:val="000000"/>
                <w:sz w:val="24"/>
                <w:szCs w:val="24"/>
                <w:lang w:eastAsia="en-US"/>
              </w:rPr>
              <w:t>259</w:t>
            </w:r>
          </w:p>
        </w:tc>
      </w:tr>
      <w:tr w:rsidR="008C6C1F" w:rsidRPr="003E7C3D" w:rsidTr="006E60BD">
        <w:trPr>
          <w:trHeight w:val="525"/>
        </w:trPr>
        <w:tc>
          <w:tcPr>
            <w:tcW w:w="1921" w:type="dxa"/>
            <w:tcBorders>
              <w:top w:val="nil"/>
              <w:left w:val="double" w:sz="4" w:space="0" w:color="auto"/>
              <w:bottom w:val="single" w:sz="4" w:space="0" w:color="auto"/>
              <w:right w:val="single" w:sz="4" w:space="0" w:color="auto"/>
            </w:tcBorders>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Cabinete medicale de specialitate</w:t>
            </w:r>
          </w:p>
        </w:tc>
        <w:tc>
          <w:tcPr>
            <w:tcW w:w="710" w:type="dxa"/>
            <w:tcBorders>
              <w:top w:val="nil"/>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c>
          <w:tcPr>
            <w:tcW w:w="847" w:type="dxa"/>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olor w:val="000000"/>
                <w:sz w:val="24"/>
                <w:szCs w:val="24"/>
                <w:lang w:eastAsia="en-US"/>
              </w:rPr>
            </w:pPr>
            <w:r w:rsidRPr="003E7C3D">
              <w:rPr>
                <w:rFonts w:ascii="Trebuchet MS" w:hAnsi="Trebuchet MS"/>
                <w:color w:val="000000"/>
                <w:sz w:val="24"/>
                <w:szCs w:val="24"/>
                <w:lang w:eastAsia="en-US"/>
              </w:rPr>
              <w:t>114</w:t>
            </w:r>
          </w:p>
        </w:tc>
        <w:tc>
          <w:tcPr>
            <w:tcW w:w="796" w:type="dxa"/>
            <w:tcBorders>
              <w:top w:val="nil"/>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c>
          <w:tcPr>
            <w:tcW w:w="847" w:type="dxa"/>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olor w:val="000000"/>
                <w:sz w:val="24"/>
                <w:szCs w:val="24"/>
                <w:lang w:eastAsia="en-US"/>
              </w:rPr>
            </w:pPr>
            <w:r w:rsidRPr="003E7C3D">
              <w:rPr>
                <w:rFonts w:ascii="Trebuchet MS" w:hAnsi="Trebuchet MS"/>
                <w:color w:val="000000"/>
                <w:sz w:val="24"/>
                <w:szCs w:val="24"/>
                <w:lang w:eastAsia="en-US"/>
              </w:rPr>
              <w:t>695</w:t>
            </w:r>
          </w:p>
        </w:tc>
        <w:tc>
          <w:tcPr>
            <w:tcW w:w="710" w:type="dxa"/>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olor w:val="000000"/>
                <w:sz w:val="24"/>
                <w:szCs w:val="24"/>
                <w:lang w:eastAsia="en-US"/>
              </w:rPr>
            </w:pPr>
            <w:r w:rsidRPr="003E7C3D">
              <w:rPr>
                <w:rFonts w:ascii="Trebuchet MS" w:hAnsi="Trebuchet MS"/>
                <w:color w:val="000000"/>
                <w:sz w:val="24"/>
                <w:szCs w:val="24"/>
                <w:lang w:eastAsia="en-US"/>
              </w:rPr>
              <w:t>90</w:t>
            </w:r>
          </w:p>
        </w:tc>
        <w:tc>
          <w:tcPr>
            <w:tcW w:w="847" w:type="dxa"/>
            <w:tcBorders>
              <w:top w:val="nil"/>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c>
          <w:tcPr>
            <w:tcW w:w="711" w:type="dxa"/>
            <w:tcBorders>
              <w:top w:val="nil"/>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c>
          <w:tcPr>
            <w:tcW w:w="847" w:type="dxa"/>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olor w:val="000000"/>
                <w:sz w:val="24"/>
                <w:szCs w:val="24"/>
                <w:lang w:eastAsia="en-US"/>
              </w:rPr>
            </w:pPr>
            <w:r w:rsidRPr="003E7C3D">
              <w:rPr>
                <w:rFonts w:ascii="Trebuchet MS" w:hAnsi="Trebuchet MS"/>
                <w:color w:val="000000"/>
                <w:sz w:val="24"/>
                <w:szCs w:val="24"/>
                <w:lang w:eastAsia="en-US"/>
              </w:rPr>
              <w:t>76</w:t>
            </w:r>
          </w:p>
        </w:tc>
        <w:tc>
          <w:tcPr>
            <w:tcW w:w="711" w:type="dxa"/>
            <w:tcBorders>
              <w:top w:val="nil"/>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c>
          <w:tcPr>
            <w:tcW w:w="847" w:type="dxa"/>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olor w:val="000000"/>
                <w:sz w:val="24"/>
                <w:szCs w:val="24"/>
                <w:lang w:eastAsia="en-US"/>
              </w:rPr>
            </w:pPr>
            <w:r w:rsidRPr="003E7C3D">
              <w:rPr>
                <w:rFonts w:ascii="Trebuchet MS" w:hAnsi="Trebuchet MS"/>
                <w:color w:val="000000"/>
                <w:sz w:val="24"/>
                <w:szCs w:val="24"/>
                <w:lang w:eastAsia="en-US"/>
              </w:rPr>
              <w:t>11</w:t>
            </w:r>
          </w:p>
        </w:tc>
        <w:tc>
          <w:tcPr>
            <w:tcW w:w="711" w:type="dxa"/>
            <w:tcBorders>
              <w:top w:val="nil"/>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c>
          <w:tcPr>
            <w:tcW w:w="847" w:type="dxa"/>
            <w:tcBorders>
              <w:top w:val="nil"/>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46*</w:t>
            </w:r>
          </w:p>
        </w:tc>
        <w:tc>
          <w:tcPr>
            <w:tcW w:w="701" w:type="dxa"/>
            <w:tcBorders>
              <w:top w:val="nil"/>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c>
          <w:tcPr>
            <w:tcW w:w="847" w:type="dxa"/>
            <w:tcBorders>
              <w:top w:val="nil"/>
              <w:left w:val="nil"/>
              <w:bottom w:val="single" w:sz="4" w:space="0" w:color="auto"/>
              <w:right w:val="double" w:sz="4" w:space="0" w:color="auto"/>
            </w:tcBorders>
            <w:noWrap/>
            <w:vAlign w:val="bottom"/>
          </w:tcPr>
          <w:p w:rsidR="008C6C1F" w:rsidRPr="003E7C3D" w:rsidRDefault="008C6C1F" w:rsidP="001E0B1E">
            <w:pPr>
              <w:spacing w:before="0"/>
              <w:jc w:val="right"/>
              <w:rPr>
                <w:rFonts w:ascii="Trebuchet MS" w:hAnsi="Trebuchet MS"/>
                <w:color w:val="000000"/>
                <w:sz w:val="24"/>
                <w:szCs w:val="24"/>
                <w:lang w:eastAsia="en-US"/>
              </w:rPr>
            </w:pPr>
            <w:r w:rsidRPr="003E7C3D">
              <w:rPr>
                <w:rFonts w:ascii="Trebuchet MS" w:hAnsi="Trebuchet MS"/>
                <w:color w:val="000000"/>
                <w:sz w:val="24"/>
                <w:szCs w:val="24"/>
                <w:lang w:eastAsia="en-US"/>
              </w:rPr>
              <w:t>331</w:t>
            </w:r>
          </w:p>
        </w:tc>
      </w:tr>
      <w:tr w:rsidR="008C6C1F" w:rsidRPr="003E7C3D" w:rsidTr="006E60BD">
        <w:trPr>
          <w:trHeight w:val="300"/>
        </w:trPr>
        <w:tc>
          <w:tcPr>
            <w:tcW w:w="1921" w:type="dxa"/>
            <w:tcBorders>
              <w:top w:val="nil"/>
              <w:left w:val="double" w:sz="4" w:space="0" w:color="auto"/>
              <w:bottom w:val="single" w:sz="4" w:space="0" w:color="auto"/>
              <w:right w:val="single" w:sz="4" w:space="0" w:color="auto"/>
            </w:tcBorders>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Cabinete stomatologice</w:t>
            </w:r>
          </w:p>
        </w:tc>
        <w:tc>
          <w:tcPr>
            <w:tcW w:w="710" w:type="dxa"/>
            <w:tcBorders>
              <w:top w:val="nil"/>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c>
          <w:tcPr>
            <w:tcW w:w="847" w:type="dxa"/>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olor w:val="000000"/>
                <w:sz w:val="24"/>
                <w:szCs w:val="24"/>
                <w:lang w:eastAsia="en-US"/>
              </w:rPr>
            </w:pPr>
            <w:r w:rsidRPr="003E7C3D">
              <w:rPr>
                <w:rFonts w:ascii="Trebuchet MS" w:hAnsi="Trebuchet MS"/>
                <w:color w:val="000000"/>
                <w:sz w:val="24"/>
                <w:szCs w:val="24"/>
                <w:lang w:eastAsia="en-US"/>
              </w:rPr>
              <w:t>64</w:t>
            </w:r>
          </w:p>
        </w:tc>
        <w:tc>
          <w:tcPr>
            <w:tcW w:w="796" w:type="dxa"/>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olor w:val="000000"/>
                <w:sz w:val="24"/>
                <w:szCs w:val="24"/>
                <w:lang w:eastAsia="en-US"/>
              </w:rPr>
            </w:pPr>
            <w:r w:rsidRPr="003E7C3D">
              <w:rPr>
                <w:rFonts w:ascii="Trebuchet MS" w:hAnsi="Trebuchet MS"/>
                <w:color w:val="000000"/>
                <w:sz w:val="24"/>
                <w:szCs w:val="24"/>
                <w:lang w:eastAsia="en-US"/>
              </w:rPr>
              <w:t>402</w:t>
            </w:r>
          </w:p>
        </w:tc>
        <w:tc>
          <w:tcPr>
            <w:tcW w:w="847" w:type="dxa"/>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olor w:val="000000"/>
                <w:sz w:val="24"/>
                <w:szCs w:val="24"/>
                <w:lang w:eastAsia="en-US"/>
              </w:rPr>
            </w:pPr>
            <w:r w:rsidRPr="003E7C3D">
              <w:rPr>
                <w:rFonts w:ascii="Trebuchet MS" w:hAnsi="Trebuchet MS"/>
                <w:color w:val="000000"/>
                <w:sz w:val="24"/>
                <w:szCs w:val="24"/>
                <w:lang w:eastAsia="en-US"/>
              </w:rPr>
              <w:t>312</w:t>
            </w:r>
          </w:p>
        </w:tc>
        <w:tc>
          <w:tcPr>
            <w:tcW w:w="710" w:type="dxa"/>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olor w:val="000000"/>
                <w:sz w:val="24"/>
                <w:szCs w:val="24"/>
                <w:lang w:eastAsia="en-US"/>
              </w:rPr>
            </w:pPr>
            <w:r w:rsidRPr="003E7C3D">
              <w:rPr>
                <w:rFonts w:ascii="Trebuchet MS" w:hAnsi="Trebuchet MS"/>
                <w:color w:val="000000"/>
                <w:sz w:val="24"/>
                <w:szCs w:val="24"/>
                <w:lang w:eastAsia="en-US"/>
              </w:rPr>
              <w:t>83</w:t>
            </w:r>
          </w:p>
        </w:tc>
        <w:tc>
          <w:tcPr>
            <w:tcW w:w="847" w:type="dxa"/>
            <w:tcBorders>
              <w:top w:val="nil"/>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c>
          <w:tcPr>
            <w:tcW w:w="711" w:type="dxa"/>
            <w:tcBorders>
              <w:top w:val="nil"/>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c>
          <w:tcPr>
            <w:tcW w:w="847" w:type="dxa"/>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olor w:val="000000"/>
                <w:sz w:val="24"/>
                <w:szCs w:val="24"/>
                <w:lang w:eastAsia="en-US"/>
              </w:rPr>
            </w:pPr>
            <w:r w:rsidRPr="003E7C3D">
              <w:rPr>
                <w:rFonts w:ascii="Trebuchet MS" w:hAnsi="Trebuchet MS"/>
                <w:color w:val="000000"/>
                <w:sz w:val="24"/>
                <w:szCs w:val="24"/>
                <w:lang w:eastAsia="en-US"/>
              </w:rPr>
              <w:t>33</w:t>
            </w:r>
          </w:p>
        </w:tc>
        <w:tc>
          <w:tcPr>
            <w:tcW w:w="711" w:type="dxa"/>
            <w:tcBorders>
              <w:top w:val="nil"/>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c>
          <w:tcPr>
            <w:tcW w:w="847" w:type="dxa"/>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olor w:val="000000"/>
                <w:sz w:val="24"/>
                <w:szCs w:val="24"/>
                <w:lang w:eastAsia="en-US"/>
              </w:rPr>
            </w:pPr>
            <w:r w:rsidRPr="003E7C3D">
              <w:rPr>
                <w:rFonts w:ascii="Trebuchet MS" w:hAnsi="Trebuchet MS"/>
                <w:color w:val="000000"/>
                <w:sz w:val="24"/>
                <w:szCs w:val="24"/>
                <w:lang w:eastAsia="en-US"/>
              </w:rPr>
              <w:t>28</w:t>
            </w:r>
          </w:p>
        </w:tc>
        <w:tc>
          <w:tcPr>
            <w:tcW w:w="711" w:type="dxa"/>
            <w:tcBorders>
              <w:top w:val="nil"/>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c>
          <w:tcPr>
            <w:tcW w:w="847" w:type="dxa"/>
            <w:tcBorders>
              <w:top w:val="nil"/>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32*</w:t>
            </w:r>
          </w:p>
        </w:tc>
        <w:tc>
          <w:tcPr>
            <w:tcW w:w="701" w:type="dxa"/>
            <w:tcBorders>
              <w:top w:val="nil"/>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c>
          <w:tcPr>
            <w:tcW w:w="847" w:type="dxa"/>
            <w:tcBorders>
              <w:top w:val="nil"/>
              <w:left w:val="nil"/>
              <w:bottom w:val="single" w:sz="4" w:space="0" w:color="auto"/>
              <w:right w:val="double" w:sz="4" w:space="0" w:color="auto"/>
            </w:tcBorders>
            <w:noWrap/>
            <w:vAlign w:val="bottom"/>
          </w:tcPr>
          <w:p w:rsidR="008C6C1F" w:rsidRPr="003E7C3D" w:rsidRDefault="008C6C1F" w:rsidP="001E0B1E">
            <w:pPr>
              <w:spacing w:before="0"/>
              <w:jc w:val="right"/>
              <w:rPr>
                <w:rFonts w:ascii="Trebuchet MS" w:hAnsi="Trebuchet MS"/>
                <w:color w:val="000000"/>
                <w:sz w:val="24"/>
                <w:szCs w:val="24"/>
                <w:lang w:eastAsia="en-US"/>
              </w:rPr>
            </w:pPr>
            <w:r w:rsidRPr="003E7C3D">
              <w:rPr>
                <w:rFonts w:ascii="Trebuchet MS" w:hAnsi="Trebuchet MS"/>
                <w:color w:val="000000"/>
                <w:sz w:val="24"/>
                <w:szCs w:val="24"/>
                <w:lang w:eastAsia="en-US"/>
              </w:rPr>
              <w:t>657</w:t>
            </w:r>
          </w:p>
        </w:tc>
      </w:tr>
      <w:tr w:rsidR="008C6C1F" w:rsidRPr="003E7C3D" w:rsidTr="006E60BD">
        <w:trPr>
          <w:trHeight w:val="300"/>
        </w:trPr>
        <w:tc>
          <w:tcPr>
            <w:tcW w:w="1921" w:type="dxa"/>
            <w:tcBorders>
              <w:top w:val="nil"/>
              <w:left w:val="double" w:sz="4" w:space="0" w:color="auto"/>
              <w:bottom w:val="single" w:sz="4" w:space="0" w:color="auto"/>
              <w:right w:val="single" w:sz="4" w:space="0" w:color="auto"/>
            </w:tcBorders>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Laboratoare medicale</w:t>
            </w:r>
          </w:p>
        </w:tc>
        <w:tc>
          <w:tcPr>
            <w:tcW w:w="710" w:type="dxa"/>
            <w:tcBorders>
              <w:top w:val="nil"/>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c>
          <w:tcPr>
            <w:tcW w:w="847" w:type="dxa"/>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olor w:val="000000"/>
                <w:sz w:val="24"/>
                <w:szCs w:val="24"/>
                <w:lang w:eastAsia="en-US"/>
              </w:rPr>
            </w:pPr>
            <w:r w:rsidRPr="003E7C3D">
              <w:rPr>
                <w:rFonts w:ascii="Trebuchet MS" w:hAnsi="Trebuchet MS"/>
                <w:color w:val="000000"/>
                <w:sz w:val="24"/>
                <w:szCs w:val="24"/>
                <w:lang w:eastAsia="en-US"/>
              </w:rPr>
              <w:t>9</w:t>
            </w:r>
          </w:p>
        </w:tc>
        <w:tc>
          <w:tcPr>
            <w:tcW w:w="796" w:type="dxa"/>
            <w:tcBorders>
              <w:top w:val="nil"/>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c>
          <w:tcPr>
            <w:tcW w:w="847" w:type="dxa"/>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olor w:val="000000"/>
                <w:sz w:val="24"/>
                <w:szCs w:val="24"/>
                <w:lang w:eastAsia="en-US"/>
              </w:rPr>
            </w:pPr>
            <w:r w:rsidRPr="003E7C3D">
              <w:rPr>
                <w:rFonts w:ascii="Trebuchet MS" w:hAnsi="Trebuchet MS"/>
                <w:color w:val="000000"/>
                <w:sz w:val="24"/>
                <w:szCs w:val="24"/>
                <w:lang w:eastAsia="en-US"/>
              </w:rPr>
              <w:t>83</w:t>
            </w:r>
          </w:p>
        </w:tc>
        <w:tc>
          <w:tcPr>
            <w:tcW w:w="710" w:type="dxa"/>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olor w:val="000000"/>
                <w:sz w:val="24"/>
                <w:szCs w:val="24"/>
                <w:lang w:eastAsia="en-US"/>
              </w:rPr>
            </w:pPr>
            <w:r w:rsidRPr="003E7C3D">
              <w:rPr>
                <w:rFonts w:ascii="Trebuchet MS" w:hAnsi="Trebuchet MS"/>
                <w:color w:val="000000"/>
                <w:sz w:val="24"/>
                <w:szCs w:val="24"/>
                <w:lang w:eastAsia="en-US"/>
              </w:rPr>
              <w:t>48</w:t>
            </w:r>
          </w:p>
        </w:tc>
        <w:tc>
          <w:tcPr>
            <w:tcW w:w="847" w:type="dxa"/>
            <w:tcBorders>
              <w:top w:val="nil"/>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c>
          <w:tcPr>
            <w:tcW w:w="711" w:type="dxa"/>
            <w:tcBorders>
              <w:top w:val="nil"/>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c>
          <w:tcPr>
            <w:tcW w:w="847" w:type="dxa"/>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olor w:val="000000"/>
                <w:sz w:val="24"/>
                <w:szCs w:val="24"/>
                <w:lang w:eastAsia="en-US"/>
              </w:rPr>
            </w:pPr>
            <w:r w:rsidRPr="003E7C3D">
              <w:rPr>
                <w:rFonts w:ascii="Trebuchet MS" w:hAnsi="Trebuchet MS"/>
                <w:color w:val="000000"/>
                <w:sz w:val="24"/>
                <w:szCs w:val="24"/>
                <w:lang w:eastAsia="en-US"/>
              </w:rPr>
              <w:t>14</w:t>
            </w:r>
          </w:p>
        </w:tc>
        <w:tc>
          <w:tcPr>
            <w:tcW w:w="711" w:type="dxa"/>
            <w:tcBorders>
              <w:top w:val="nil"/>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c>
          <w:tcPr>
            <w:tcW w:w="847" w:type="dxa"/>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olor w:val="000000"/>
                <w:sz w:val="24"/>
                <w:szCs w:val="24"/>
                <w:lang w:eastAsia="en-US"/>
              </w:rPr>
            </w:pPr>
            <w:r w:rsidRPr="003E7C3D">
              <w:rPr>
                <w:rFonts w:ascii="Trebuchet MS" w:hAnsi="Trebuchet MS"/>
                <w:color w:val="000000"/>
                <w:sz w:val="24"/>
                <w:szCs w:val="24"/>
                <w:lang w:eastAsia="en-US"/>
              </w:rPr>
              <w:t>7</w:t>
            </w:r>
          </w:p>
        </w:tc>
        <w:tc>
          <w:tcPr>
            <w:tcW w:w="711" w:type="dxa"/>
            <w:tcBorders>
              <w:top w:val="nil"/>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c>
          <w:tcPr>
            <w:tcW w:w="847" w:type="dxa"/>
            <w:tcBorders>
              <w:top w:val="nil"/>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6*</w:t>
            </w:r>
          </w:p>
        </w:tc>
        <w:tc>
          <w:tcPr>
            <w:tcW w:w="701" w:type="dxa"/>
            <w:tcBorders>
              <w:top w:val="nil"/>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c>
          <w:tcPr>
            <w:tcW w:w="847" w:type="dxa"/>
            <w:tcBorders>
              <w:top w:val="nil"/>
              <w:left w:val="nil"/>
              <w:bottom w:val="single" w:sz="4" w:space="0" w:color="auto"/>
              <w:right w:val="double" w:sz="4" w:space="0" w:color="auto"/>
            </w:tcBorders>
            <w:noWrap/>
            <w:vAlign w:val="bottom"/>
          </w:tcPr>
          <w:p w:rsidR="008C6C1F" w:rsidRPr="003E7C3D" w:rsidRDefault="008C6C1F" w:rsidP="001E0B1E">
            <w:pPr>
              <w:spacing w:before="0"/>
              <w:jc w:val="right"/>
              <w:rPr>
                <w:rFonts w:ascii="Trebuchet MS" w:hAnsi="Trebuchet MS"/>
                <w:color w:val="000000"/>
                <w:sz w:val="24"/>
                <w:szCs w:val="24"/>
                <w:lang w:eastAsia="en-US"/>
              </w:rPr>
            </w:pPr>
            <w:r w:rsidRPr="003E7C3D">
              <w:rPr>
                <w:rFonts w:ascii="Trebuchet MS" w:hAnsi="Trebuchet MS"/>
                <w:color w:val="000000"/>
                <w:sz w:val="24"/>
                <w:szCs w:val="24"/>
                <w:lang w:eastAsia="en-US"/>
              </w:rPr>
              <w:t>35</w:t>
            </w:r>
          </w:p>
        </w:tc>
      </w:tr>
      <w:tr w:rsidR="008C6C1F" w:rsidRPr="003E7C3D" w:rsidTr="006E60BD">
        <w:trPr>
          <w:trHeight w:val="300"/>
        </w:trPr>
        <w:tc>
          <w:tcPr>
            <w:tcW w:w="1921" w:type="dxa"/>
            <w:tcBorders>
              <w:top w:val="nil"/>
              <w:left w:val="double" w:sz="4" w:space="0" w:color="auto"/>
              <w:bottom w:val="double" w:sz="4" w:space="0" w:color="auto"/>
              <w:right w:val="single" w:sz="4" w:space="0" w:color="auto"/>
            </w:tcBorders>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Laboratoare de tehnica dentara</w:t>
            </w:r>
          </w:p>
        </w:tc>
        <w:tc>
          <w:tcPr>
            <w:tcW w:w="710" w:type="dxa"/>
            <w:tcBorders>
              <w:top w:val="nil"/>
              <w:left w:val="nil"/>
              <w:bottom w:val="double" w:sz="4" w:space="0" w:color="auto"/>
              <w:right w:val="single" w:sz="4" w:space="0" w:color="auto"/>
            </w:tcBorders>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c>
          <w:tcPr>
            <w:tcW w:w="847" w:type="dxa"/>
            <w:tcBorders>
              <w:top w:val="nil"/>
              <w:left w:val="nil"/>
              <w:bottom w:val="double" w:sz="4" w:space="0" w:color="auto"/>
              <w:right w:val="single" w:sz="4" w:space="0" w:color="auto"/>
            </w:tcBorders>
            <w:noWrap/>
            <w:vAlign w:val="bottom"/>
          </w:tcPr>
          <w:p w:rsidR="008C6C1F" w:rsidRPr="003E7C3D" w:rsidRDefault="008C6C1F" w:rsidP="001E0B1E">
            <w:pPr>
              <w:spacing w:before="0"/>
              <w:jc w:val="right"/>
              <w:rPr>
                <w:rFonts w:ascii="Trebuchet MS" w:hAnsi="Trebuchet MS"/>
                <w:color w:val="000000"/>
                <w:sz w:val="24"/>
                <w:szCs w:val="24"/>
                <w:lang w:eastAsia="en-US"/>
              </w:rPr>
            </w:pPr>
            <w:r w:rsidRPr="003E7C3D">
              <w:rPr>
                <w:rFonts w:ascii="Trebuchet MS" w:hAnsi="Trebuchet MS"/>
                <w:color w:val="000000"/>
                <w:sz w:val="24"/>
                <w:szCs w:val="24"/>
                <w:lang w:eastAsia="en-US"/>
              </w:rPr>
              <w:t>11</w:t>
            </w:r>
          </w:p>
        </w:tc>
        <w:tc>
          <w:tcPr>
            <w:tcW w:w="796" w:type="dxa"/>
            <w:tcBorders>
              <w:top w:val="nil"/>
              <w:left w:val="nil"/>
              <w:bottom w:val="double" w:sz="4" w:space="0" w:color="auto"/>
              <w:right w:val="single" w:sz="4" w:space="0" w:color="auto"/>
            </w:tcBorders>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c>
          <w:tcPr>
            <w:tcW w:w="847" w:type="dxa"/>
            <w:tcBorders>
              <w:top w:val="nil"/>
              <w:left w:val="nil"/>
              <w:bottom w:val="double" w:sz="4" w:space="0" w:color="auto"/>
              <w:right w:val="single" w:sz="4" w:space="0" w:color="auto"/>
            </w:tcBorders>
            <w:noWrap/>
            <w:vAlign w:val="bottom"/>
          </w:tcPr>
          <w:p w:rsidR="008C6C1F" w:rsidRPr="003E7C3D" w:rsidRDefault="008C6C1F" w:rsidP="001E0B1E">
            <w:pPr>
              <w:spacing w:before="0"/>
              <w:jc w:val="right"/>
              <w:rPr>
                <w:rFonts w:ascii="Trebuchet MS" w:hAnsi="Trebuchet MS"/>
                <w:color w:val="000000"/>
                <w:sz w:val="24"/>
                <w:szCs w:val="24"/>
                <w:lang w:eastAsia="en-US"/>
              </w:rPr>
            </w:pPr>
            <w:r w:rsidRPr="003E7C3D">
              <w:rPr>
                <w:rFonts w:ascii="Trebuchet MS" w:hAnsi="Trebuchet MS"/>
                <w:color w:val="000000"/>
                <w:sz w:val="24"/>
                <w:szCs w:val="24"/>
                <w:lang w:eastAsia="en-US"/>
              </w:rPr>
              <w:t>36</w:t>
            </w:r>
          </w:p>
        </w:tc>
        <w:tc>
          <w:tcPr>
            <w:tcW w:w="710" w:type="dxa"/>
            <w:tcBorders>
              <w:top w:val="nil"/>
              <w:left w:val="nil"/>
              <w:bottom w:val="double" w:sz="4" w:space="0" w:color="auto"/>
              <w:right w:val="single" w:sz="4" w:space="0" w:color="auto"/>
            </w:tcBorders>
            <w:noWrap/>
            <w:vAlign w:val="bottom"/>
          </w:tcPr>
          <w:p w:rsidR="008C6C1F" w:rsidRPr="003E7C3D" w:rsidRDefault="008C6C1F" w:rsidP="001E0B1E">
            <w:pPr>
              <w:spacing w:before="0"/>
              <w:jc w:val="right"/>
              <w:rPr>
                <w:rFonts w:ascii="Trebuchet MS" w:hAnsi="Trebuchet MS"/>
                <w:color w:val="000000"/>
                <w:sz w:val="24"/>
                <w:szCs w:val="24"/>
                <w:lang w:eastAsia="en-US"/>
              </w:rPr>
            </w:pPr>
            <w:r w:rsidRPr="003E7C3D">
              <w:rPr>
                <w:rFonts w:ascii="Trebuchet MS" w:hAnsi="Trebuchet MS"/>
                <w:color w:val="000000"/>
                <w:sz w:val="24"/>
                <w:szCs w:val="24"/>
                <w:lang w:eastAsia="en-US"/>
              </w:rPr>
              <w:t>28</w:t>
            </w:r>
          </w:p>
        </w:tc>
        <w:tc>
          <w:tcPr>
            <w:tcW w:w="847" w:type="dxa"/>
            <w:tcBorders>
              <w:top w:val="nil"/>
              <w:left w:val="nil"/>
              <w:bottom w:val="double" w:sz="4" w:space="0" w:color="auto"/>
              <w:right w:val="single" w:sz="4" w:space="0" w:color="auto"/>
            </w:tcBorders>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c>
          <w:tcPr>
            <w:tcW w:w="711" w:type="dxa"/>
            <w:tcBorders>
              <w:top w:val="nil"/>
              <w:left w:val="nil"/>
              <w:bottom w:val="double" w:sz="4" w:space="0" w:color="auto"/>
              <w:right w:val="single" w:sz="4" w:space="0" w:color="auto"/>
            </w:tcBorders>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c>
          <w:tcPr>
            <w:tcW w:w="847" w:type="dxa"/>
            <w:tcBorders>
              <w:top w:val="nil"/>
              <w:left w:val="nil"/>
              <w:bottom w:val="double" w:sz="4" w:space="0" w:color="auto"/>
              <w:right w:val="single" w:sz="4" w:space="0" w:color="auto"/>
            </w:tcBorders>
            <w:noWrap/>
            <w:vAlign w:val="bottom"/>
          </w:tcPr>
          <w:p w:rsidR="008C6C1F" w:rsidRPr="003E7C3D" w:rsidRDefault="008C6C1F" w:rsidP="001E0B1E">
            <w:pPr>
              <w:spacing w:before="0"/>
              <w:jc w:val="right"/>
              <w:rPr>
                <w:rFonts w:ascii="Trebuchet MS" w:hAnsi="Trebuchet MS"/>
                <w:color w:val="000000"/>
                <w:sz w:val="24"/>
                <w:szCs w:val="24"/>
                <w:lang w:eastAsia="en-US"/>
              </w:rPr>
            </w:pPr>
            <w:r w:rsidRPr="003E7C3D">
              <w:rPr>
                <w:rFonts w:ascii="Trebuchet MS" w:hAnsi="Trebuchet MS"/>
                <w:color w:val="000000"/>
                <w:sz w:val="24"/>
                <w:szCs w:val="24"/>
                <w:lang w:eastAsia="en-US"/>
              </w:rPr>
              <w:t>31</w:t>
            </w:r>
          </w:p>
        </w:tc>
        <w:tc>
          <w:tcPr>
            <w:tcW w:w="711" w:type="dxa"/>
            <w:tcBorders>
              <w:top w:val="nil"/>
              <w:left w:val="nil"/>
              <w:bottom w:val="double" w:sz="4" w:space="0" w:color="auto"/>
              <w:right w:val="single" w:sz="4" w:space="0" w:color="auto"/>
            </w:tcBorders>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c>
          <w:tcPr>
            <w:tcW w:w="847" w:type="dxa"/>
            <w:tcBorders>
              <w:top w:val="nil"/>
              <w:left w:val="nil"/>
              <w:bottom w:val="double" w:sz="4" w:space="0" w:color="auto"/>
              <w:right w:val="single" w:sz="4" w:space="0" w:color="auto"/>
            </w:tcBorders>
            <w:noWrap/>
            <w:vAlign w:val="bottom"/>
          </w:tcPr>
          <w:p w:rsidR="008C6C1F" w:rsidRPr="003E7C3D" w:rsidRDefault="008C6C1F" w:rsidP="001E0B1E">
            <w:pPr>
              <w:spacing w:before="0"/>
              <w:jc w:val="right"/>
              <w:rPr>
                <w:rFonts w:ascii="Trebuchet MS" w:hAnsi="Trebuchet MS"/>
                <w:color w:val="000000"/>
                <w:sz w:val="24"/>
                <w:szCs w:val="24"/>
                <w:lang w:eastAsia="en-US"/>
              </w:rPr>
            </w:pPr>
            <w:r w:rsidRPr="003E7C3D">
              <w:rPr>
                <w:rFonts w:ascii="Trebuchet MS" w:hAnsi="Trebuchet MS"/>
                <w:color w:val="000000"/>
                <w:sz w:val="24"/>
                <w:szCs w:val="24"/>
                <w:lang w:eastAsia="en-US"/>
              </w:rPr>
              <w:t>18</w:t>
            </w:r>
          </w:p>
        </w:tc>
        <w:tc>
          <w:tcPr>
            <w:tcW w:w="711" w:type="dxa"/>
            <w:tcBorders>
              <w:top w:val="nil"/>
              <w:left w:val="nil"/>
              <w:bottom w:val="double" w:sz="4" w:space="0" w:color="auto"/>
              <w:right w:val="single" w:sz="4" w:space="0" w:color="auto"/>
            </w:tcBorders>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c>
          <w:tcPr>
            <w:tcW w:w="847" w:type="dxa"/>
            <w:tcBorders>
              <w:top w:val="nil"/>
              <w:left w:val="nil"/>
              <w:bottom w:val="double" w:sz="4" w:space="0" w:color="auto"/>
              <w:right w:val="single" w:sz="4" w:space="0" w:color="auto"/>
            </w:tcBorders>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4*</w:t>
            </w:r>
          </w:p>
        </w:tc>
        <w:tc>
          <w:tcPr>
            <w:tcW w:w="701" w:type="dxa"/>
            <w:tcBorders>
              <w:top w:val="nil"/>
              <w:left w:val="nil"/>
              <w:bottom w:val="double" w:sz="4" w:space="0" w:color="auto"/>
              <w:right w:val="single" w:sz="4" w:space="0" w:color="auto"/>
            </w:tcBorders>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c>
          <w:tcPr>
            <w:tcW w:w="847" w:type="dxa"/>
            <w:tcBorders>
              <w:top w:val="nil"/>
              <w:left w:val="nil"/>
              <w:bottom w:val="double" w:sz="4" w:space="0" w:color="auto"/>
              <w:right w:val="double" w:sz="4" w:space="0" w:color="auto"/>
            </w:tcBorders>
            <w:noWrap/>
            <w:vAlign w:val="bottom"/>
          </w:tcPr>
          <w:p w:rsidR="008C6C1F" w:rsidRPr="003E7C3D" w:rsidRDefault="008C6C1F" w:rsidP="001E0B1E">
            <w:pPr>
              <w:spacing w:before="0"/>
              <w:jc w:val="right"/>
              <w:rPr>
                <w:rFonts w:ascii="Trebuchet MS" w:hAnsi="Trebuchet MS"/>
                <w:color w:val="000000"/>
                <w:sz w:val="24"/>
                <w:szCs w:val="24"/>
                <w:lang w:eastAsia="en-US"/>
              </w:rPr>
            </w:pPr>
            <w:r w:rsidRPr="003E7C3D">
              <w:rPr>
                <w:rFonts w:ascii="Trebuchet MS" w:hAnsi="Trebuchet MS"/>
                <w:color w:val="000000"/>
                <w:sz w:val="24"/>
                <w:szCs w:val="24"/>
                <w:lang w:eastAsia="en-US"/>
              </w:rPr>
              <w:t>18</w:t>
            </w:r>
          </w:p>
        </w:tc>
      </w:tr>
    </w:tbl>
    <w:p w:rsidR="008C6C1F" w:rsidRPr="003E7C3D" w:rsidRDefault="008C6C1F" w:rsidP="001E0B1E">
      <w:pPr>
        <w:jc w:val="both"/>
        <w:rPr>
          <w:rFonts w:ascii="Trebuchet MS" w:hAnsi="Trebuchet MS"/>
          <w:sz w:val="24"/>
          <w:szCs w:val="24"/>
        </w:rPr>
      </w:pPr>
      <w:r w:rsidRPr="003E7C3D">
        <w:rPr>
          <w:rFonts w:ascii="Trebuchet MS" w:hAnsi="Trebuchet MS"/>
          <w:sz w:val="24"/>
          <w:szCs w:val="24"/>
        </w:rPr>
        <w:t>Sursa: INS</w:t>
      </w:r>
    </w:p>
    <w:p w:rsidR="008C6C1F" w:rsidRPr="003E7C3D" w:rsidRDefault="008C6C1F" w:rsidP="001E0B1E">
      <w:pPr>
        <w:jc w:val="both"/>
        <w:rPr>
          <w:rFonts w:ascii="Trebuchet MS" w:hAnsi="Trebuchet MS"/>
          <w:sz w:val="24"/>
          <w:szCs w:val="24"/>
          <w:highlight w:val="cyan"/>
        </w:rPr>
        <w:sectPr w:rsidR="008C6C1F" w:rsidRPr="003E7C3D" w:rsidSect="008B6530">
          <w:pgSz w:w="16838" w:h="11906" w:orient="landscape" w:code="9"/>
          <w:pgMar w:top="1411" w:right="1138" w:bottom="1411" w:left="1411" w:header="432" w:footer="317" w:gutter="0"/>
          <w:cols w:space="708"/>
          <w:docGrid w:linePitch="360"/>
        </w:sectPr>
      </w:pPr>
    </w:p>
    <w:p w:rsidR="008C6C1F" w:rsidRPr="003E7C3D" w:rsidRDefault="008C6C1F" w:rsidP="001E0B1E">
      <w:pPr>
        <w:jc w:val="both"/>
        <w:rPr>
          <w:rFonts w:ascii="Trebuchet MS" w:hAnsi="Trebuchet MS"/>
          <w:sz w:val="24"/>
          <w:szCs w:val="24"/>
        </w:rPr>
      </w:pPr>
      <w:r w:rsidRPr="003E7C3D">
        <w:rPr>
          <w:rFonts w:ascii="Trebuchet MS" w:hAnsi="Trebuchet MS"/>
          <w:sz w:val="24"/>
          <w:szCs w:val="24"/>
        </w:rPr>
        <w:t>Bulgaria</w:t>
      </w:r>
    </w:p>
    <w:p w:rsidR="008C6C1F" w:rsidRPr="003E7C3D" w:rsidRDefault="008C6C1F" w:rsidP="001E0B1E">
      <w:pPr>
        <w:jc w:val="both"/>
        <w:rPr>
          <w:rFonts w:ascii="Trebuchet MS" w:hAnsi="Trebuchet MS"/>
          <w:sz w:val="24"/>
          <w:szCs w:val="24"/>
        </w:rPr>
      </w:pPr>
      <w:r w:rsidRPr="003E7C3D">
        <w:rPr>
          <w:rFonts w:ascii="Trebuchet MS" w:hAnsi="Trebuchet MS"/>
          <w:sz w:val="24"/>
          <w:szCs w:val="24"/>
        </w:rPr>
        <w:t>În toate regiunile NUTS II din Bulgaria, cazul comun este că infrastructurile sociale sunt slab adaptate la situa</w:t>
      </w:r>
      <w:r w:rsidRPr="003E7C3D">
        <w:rPr>
          <w:rFonts w:ascii="Tahoma" w:hAnsi="Tahoma" w:cs="Tahoma"/>
          <w:sz w:val="24"/>
          <w:szCs w:val="24"/>
        </w:rPr>
        <w:t>ț</w:t>
      </w:r>
      <w:r w:rsidRPr="003E7C3D">
        <w:rPr>
          <w:rFonts w:ascii="Trebuchet MS" w:hAnsi="Trebuchet MS"/>
          <w:sz w:val="24"/>
          <w:szCs w:val="24"/>
        </w:rPr>
        <w:t xml:space="preserve">ia actuală </w:t>
      </w:r>
      <w:r w:rsidRPr="003E7C3D">
        <w:rPr>
          <w:rFonts w:ascii="Tahoma" w:hAnsi="Tahoma" w:cs="Tahoma"/>
          <w:sz w:val="24"/>
          <w:szCs w:val="24"/>
        </w:rPr>
        <w:t>ș</w:t>
      </w:r>
      <w:r w:rsidRPr="003E7C3D">
        <w:rPr>
          <w:rFonts w:ascii="Trebuchet MS" w:hAnsi="Trebuchet MS"/>
          <w:sz w:val="24"/>
          <w:szCs w:val="24"/>
        </w:rPr>
        <w:t>i la nevoile emergente sau sunt neîntre</w:t>
      </w:r>
      <w:r w:rsidRPr="003E7C3D">
        <w:rPr>
          <w:rFonts w:ascii="Tahoma" w:hAnsi="Tahoma" w:cs="Tahoma"/>
          <w:sz w:val="24"/>
          <w:szCs w:val="24"/>
        </w:rPr>
        <w:t>ț</w:t>
      </w:r>
      <w:r w:rsidRPr="003E7C3D">
        <w:rPr>
          <w:rFonts w:ascii="Trebuchet MS" w:hAnsi="Trebuchet MS"/>
          <w:sz w:val="24"/>
          <w:szCs w:val="24"/>
        </w:rPr>
        <w:t>inute.</w:t>
      </w:r>
      <w:r w:rsidRPr="003E7C3D">
        <w:rPr>
          <w:rStyle w:val="FootnoteReference"/>
          <w:rFonts w:ascii="Trebuchet MS" w:hAnsi="Trebuchet MS"/>
          <w:color w:val="444444"/>
          <w:sz w:val="24"/>
          <w:szCs w:val="24"/>
        </w:rPr>
        <w:footnoteReference w:id="31"/>
      </w:r>
      <w:r w:rsidRPr="003E7C3D">
        <w:rPr>
          <w:rFonts w:ascii="Trebuchet MS" w:hAnsi="Trebuchet MS"/>
          <w:sz w:val="24"/>
          <w:szCs w:val="24"/>
        </w:rPr>
        <w:t xml:space="preserve"> Interven</w:t>
      </w:r>
      <w:r w:rsidRPr="003E7C3D">
        <w:rPr>
          <w:rFonts w:ascii="Tahoma" w:hAnsi="Tahoma" w:cs="Tahoma"/>
          <w:sz w:val="24"/>
          <w:szCs w:val="24"/>
        </w:rPr>
        <w:t>ț</w:t>
      </w:r>
      <w:r w:rsidRPr="003E7C3D">
        <w:rPr>
          <w:rFonts w:ascii="Trebuchet MS" w:hAnsi="Trebuchet MS"/>
          <w:sz w:val="24"/>
          <w:szCs w:val="24"/>
        </w:rPr>
        <w:t xml:space="preserve">ii pentru promovarea integrării economice, sociale </w:t>
      </w:r>
      <w:r w:rsidRPr="003E7C3D">
        <w:rPr>
          <w:rFonts w:ascii="Tahoma" w:hAnsi="Tahoma" w:cs="Tahoma"/>
          <w:sz w:val="24"/>
          <w:szCs w:val="24"/>
        </w:rPr>
        <w:t>ș</w:t>
      </w:r>
      <w:r w:rsidRPr="003E7C3D">
        <w:rPr>
          <w:rFonts w:ascii="Trebuchet MS" w:hAnsi="Trebuchet MS"/>
          <w:sz w:val="24"/>
          <w:szCs w:val="24"/>
        </w:rPr>
        <w:t>i culturale a zonelor urbane sunt prevăzute în cadrul PO Redezvoltare Regională. De</w:t>
      </w:r>
      <w:r w:rsidRPr="003E7C3D">
        <w:rPr>
          <w:rFonts w:ascii="Tahoma" w:hAnsi="Tahoma" w:cs="Tahoma"/>
          <w:sz w:val="24"/>
          <w:szCs w:val="24"/>
        </w:rPr>
        <w:t>ș</w:t>
      </w:r>
      <w:r w:rsidRPr="003E7C3D">
        <w:rPr>
          <w:rFonts w:ascii="Trebuchet MS" w:hAnsi="Trebuchet MS"/>
          <w:sz w:val="24"/>
          <w:szCs w:val="24"/>
        </w:rPr>
        <w:t>i nu există date specifice privind starea bazei materiale din sectorul infrastructurii sociale, informa</w:t>
      </w:r>
      <w:r w:rsidRPr="003E7C3D">
        <w:rPr>
          <w:rFonts w:ascii="Tahoma" w:hAnsi="Tahoma" w:cs="Tahoma"/>
          <w:sz w:val="24"/>
          <w:szCs w:val="24"/>
        </w:rPr>
        <w:t>ț</w:t>
      </w:r>
      <w:r w:rsidRPr="003E7C3D">
        <w:rPr>
          <w:rFonts w:ascii="Trebuchet MS" w:hAnsi="Trebuchet MS"/>
          <w:sz w:val="24"/>
          <w:szCs w:val="24"/>
        </w:rPr>
        <w:t>iile despre starea sa gravă sunt de domeniu public. Foarte pu</w:t>
      </w:r>
      <w:r w:rsidRPr="003E7C3D">
        <w:rPr>
          <w:rFonts w:ascii="Tahoma" w:hAnsi="Tahoma" w:cs="Tahoma"/>
          <w:sz w:val="24"/>
          <w:szCs w:val="24"/>
        </w:rPr>
        <w:t>ț</w:t>
      </w:r>
      <w:r w:rsidRPr="003E7C3D">
        <w:rPr>
          <w:rFonts w:ascii="Trebuchet MS" w:hAnsi="Trebuchet MS"/>
          <w:sz w:val="24"/>
          <w:szCs w:val="24"/>
        </w:rPr>
        <w:t>ine institu</w:t>
      </w:r>
      <w:r w:rsidRPr="003E7C3D">
        <w:rPr>
          <w:rFonts w:ascii="Tahoma" w:hAnsi="Tahoma" w:cs="Tahoma"/>
          <w:sz w:val="24"/>
          <w:szCs w:val="24"/>
        </w:rPr>
        <w:t>ț</w:t>
      </w:r>
      <w:r w:rsidRPr="003E7C3D">
        <w:rPr>
          <w:rFonts w:ascii="Trebuchet MS" w:hAnsi="Trebuchet MS"/>
          <w:sz w:val="24"/>
          <w:szCs w:val="24"/>
        </w:rPr>
        <w:t>ii au fost îmbunătă</w:t>
      </w:r>
      <w:r w:rsidRPr="003E7C3D">
        <w:rPr>
          <w:rFonts w:ascii="Tahoma" w:hAnsi="Tahoma" w:cs="Tahoma"/>
          <w:sz w:val="24"/>
          <w:szCs w:val="24"/>
        </w:rPr>
        <w:t>ț</w:t>
      </w:r>
      <w:r w:rsidRPr="003E7C3D">
        <w:rPr>
          <w:rFonts w:ascii="Trebuchet MS" w:hAnsi="Trebuchet MS"/>
          <w:sz w:val="24"/>
          <w:szCs w:val="24"/>
        </w:rPr>
        <w:t>ite sau reconstruire cu ajutor din partea diferitelor organiza</w:t>
      </w:r>
      <w:r w:rsidRPr="003E7C3D">
        <w:rPr>
          <w:rFonts w:ascii="Tahoma" w:hAnsi="Tahoma" w:cs="Tahoma"/>
          <w:sz w:val="24"/>
          <w:szCs w:val="24"/>
        </w:rPr>
        <w:t>ț</w:t>
      </w:r>
      <w:r w:rsidRPr="003E7C3D">
        <w:rPr>
          <w:rFonts w:ascii="Trebuchet MS" w:hAnsi="Trebuchet MS"/>
          <w:sz w:val="24"/>
          <w:szCs w:val="24"/>
        </w:rPr>
        <w:t>ii caritabile. În Tabelul XX se prezintă o imagine de ansamblu a serviciilor sociale asigurate în zona transfrontalieră.</w:t>
      </w:r>
    </w:p>
    <w:p w:rsidR="008C6C1F" w:rsidRPr="003E7C3D" w:rsidRDefault="008C6C1F" w:rsidP="001E0B1E">
      <w:pPr>
        <w:jc w:val="both"/>
        <w:rPr>
          <w:rFonts w:ascii="Trebuchet MS" w:hAnsi="Trebuchet MS"/>
          <w:sz w:val="24"/>
          <w:szCs w:val="24"/>
          <w:highlight w:val="cyan"/>
        </w:rPr>
      </w:pPr>
    </w:p>
    <w:p w:rsidR="008C6C1F" w:rsidRPr="003E7C3D" w:rsidRDefault="008C6C1F" w:rsidP="001E0B1E">
      <w:pPr>
        <w:pStyle w:val="Default"/>
        <w:spacing w:before="120"/>
        <w:rPr>
          <w:rFonts w:cs="Arial"/>
          <w:b/>
          <w:lang w:val="ro-RO"/>
        </w:rPr>
      </w:pPr>
      <w:r w:rsidRPr="003E7C3D">
        <w:rPr>
          <w:rFonts w:cs="Arial"/>
          <w:b/>
          <w:bCs/>
          <w:lang w:val="ro-RO"/>
        </w:rPr>
        <w:t>Tabel 3-14: Servicii sociale furnizate in institu</w:t>
      </w:r>
      <w:r w:rsidRPr="003E7C3D">
        <w:rPr>
          <w:rFonts w:ascii="Tahoma" w:hAnsi="Tahoma" w:cs="Tahoma"/>
          <w:b/>
          <w:bCs/>
          <w:lang w:val="ro-RO"/>
        </w:rPr>
        <w:t>ț</w:t>
      </w:r>
      <w:r w:rsidRPr="003E7C3D">
        <w:rPr>
          <w:rFonts w:cs="Arial"/>
          <w:b/>
          <w:bCs/>
          <w:lang w:val="ro-RO"/>
        </w:rPr>
        <w:t xml:space="preserve">ii specializate in 2008 </w:t>
      </w:r>
    </w:p>
    <w:tbl>
      <w:tblPr>
        <w:tblW w:w="5000" w:type="pct"/>
        <w:tblLook w:val="00A0"/>
      </w:tblPr>
      <w:tblGrid>
        <w:gridCol w:w="3294"/>
        <w:gridCol w:w="1638"/>
        <w:gridCol w:w="1562"/>
        <w:gridCol w:w="793"/>
        <w:gridCol w:w="1024"/>
        <w:gridCol w:w="975"/>
      </w:tblGrid>
      <w:tr w:rsidR="008C6C1F" w:rsidRPr="003E7C3D" w:rsidTr="00602D36">
        <w:trPr>
          <w:trHeight w:val="210"/>
          <w:tblHeader/>
        </w:trPr>
        <w:tc>
          <w:tcPr>
            <w:tcW w:w="5000" w:type="pct"/>
            <w:gridSpan w:val="6"/>
            <w:tcBorders>
              <w:top w:val="single" w:sz="4" w:space="0" w:color="auto"/>
              <w:left w:val="single" w:sz="4" w:space="0" w:color="auto"/>
              <w:bottom w:val="single" w:sz="4" w:space="0" w:color="auto"/>
              <w:right w:val="single" w:sz="4" w:space="0" w:color="000000"/>
            </w:tcBorders>
            <w:noWrap/>
          </w:tcPr>
          <w:p w:rsidR="008C6C1F" w:rsidRPr="003E7C3D" w:rsidRDefault="008C6C1F" w:rsidP="00602D36">
            <w:pPr>
              <w:spacing w:before="0"/>
              <w:rPr>
                <w:rFonts w:ascii="Trebuchet MS" w:hAnsi="Trebuchet MS" w:cs="Arial"/>
                <w:sz w:val="24"/>
                <w:szCs w:val="24"/>
                <w:lang w:eastAsia="en-US"/>
              </w:rPr>
            </w:pPr>
            <w:r w:rsidRPr="003E7C3D">
              <w:rPr>
                <w:rFonts w:ascii="Trebuchet MS" w:hAnsi="Trebuchet MS" w:cs="Arial"/>
                <w:sz w:val="24"/>
                <w:szCs w:val="24"/>
                <w:lang w:eastAsia="en-US"/>
              </w:rPr>
              <w:t xml:space="preserve">                                                                                                     (Număr)</w:t>
            </w:r>
          </w:p>
        </w:tc>
      </w:tr>
      <w:tr w:rsidR="008C6C1F" w:rsidRPr="003E7C3D" w:rsidTr="00602D36">
        <w:trPr>
          <w:trHeight w:val="435"/>
          <w:tblHeader/>
        </w:trPr>
        <w:tc>
          <w:tcPr>
            <w:tcW w:w="1835" w:type="pct"/>
            <w:vMerge w:val="restart"/>
            <w:tcBorders>
              <w:top w:val="nil"/>
              <w:left w:val="single" w:sz="4" w:space="0" w:color="auto"/>
              <w:bottom w:val="single" w:sz="4" w:space="0" w:color="auto"/>
              <w:right w:val="single" w:sz="4" w:space="0" w:color="auto"/>
            </w:tcBorders>
            <w:shd w:val="clear" w:color="auto" w:fill="D9D9D9"/>
            <w:vAlign w:val="center"/>
          </w:tcPr>
          <w:p w:rsidR="008C6C1F" w:rsidRPr="003E7C3D" w:rsidRDefault="008C6C1F" w:rsidP="001E0B1E">
            <w:pPr>
              <w:spacing w:before="0"/>
              <w:rPr>
                <w:rFonts w:ascii="Trebuchet MS" w:hAnsi="Trebuchet MS" w:cs="Arial"/>
                <w:b/>
                <w:bCs/>
                <w:sz w:val="24"/>
                <w:szCs w:val="24"/>
                <w:lang w:eastAsia="en-US"/>
              </w:rPr>
            </w:pPr>
            <w:r w:rsidRPr="003E7C3D">
              <w:rPr>
                <w:rFonts w:ascii="Trebuchet MS" w:hAnsi="Trebuchet MS" w:cs="Arial"/>
                <w:b/>
                <w:bCs/>
                <w:sz w:val="24"/>
                <w:szCs w:val="24"/>
                <w:lang w:eastAsia="en-US"/>
              </w:rPr>
              <w:t>Bulgaria</w:t>
            </w:r>
          </w:p>
        </w:tc>
        <w:tc>
          <w:tcPr>
            <w:tcW w:w="943" w:type="pct"/>
            <w:vMerge w:val="restart"/>
            <w:tcBorders>
              <w:top w:val="nil"/>
              <w:left w:val="single" w:sz="4" w:space="0" w:color="auto"/>
              <w:bottom w:val="single" w:sz="4" w:space="0" w:color="auto"/>
              <w:right w:val="single" w:sz="4" w:space="0" w:color="auto"/>
            </w:tcBorders>
            <w:shd w:val="clear" w:color="auto" w:fill="D9D9D9"/>
            <w:vAlign w:val="center"/>
          </w:tcPr>
          <w:p w:rsidR="008C6C1F" w:rsidRPr="003E7C3D" w:rsidRDefault="008C6C1F" w:rsidP="001E0B1E">
            <w:pPr>
              <w:spacing w:before="0"/>
              <w:jc w:val="right"/>
              <w:rPr>
                <w:rFonts w:ascii="Trebuchet MS" w:hAnsi="Trebuchet MS" w:cs="Arial"/>
                <w:b/>
                <w:bCs/>
                <w:sz w:val="24"/>
                <w:szCs w:val="24"/>
                <w:lang w:eastAsia="en-US"/>
              </w:rPr>
            </w:pPr>
            <w:r w:rsidRPr="003E7C3D">
              <w:rPr>
                <w:rFonts w:ascii="Trebuchet MS" w:hAnsi="Trebuchet MS" w:cs="Arial"/>
                <w:b/>
                <w:bCs/>
                <w:sz w:val="24"/>
                <w:szCs w:val="24"/>
                <w:lang w:eastAsia="en-US"/>
              </w:rPr>
              <w:t>Stabilimente</w:t>
            </w:r>
          </w:p>
        </w:tc>
        <w:tc>
          <w:tcPr>
            <w:tcW w:w="755" w:type="pct"/>
            <w:vMerge w:val="restart"/>
            <w:tcBorders>
              <w:top w:val="nil"/>
              <w:left w:val="single" w:sz="4" w:space="0" w:color="auto"/>
              <w:bottom w:val="single" w:sz="4" w:space="0" w:color="auto"/>
              <w:right w:val="single" w:sz="4" w:space="0" w:color="auto"/>
            </w:tcBorders>
            <w:shd w:val="clear" w:color="auto" w:fill="D9D9D9"/>
            <w:vAlign w:val="center"/>
          </w:tcPr>
          <w:p w:rsidR="008C6C1F" w:rsidRPr="003E7C3D" w:rsidRDefault="008C6C1F" w:rsidP="001E0B1E">
            <w:pPr>
              <w:spacing w:before="0"/>
              <w:jc w:val="right"/>
              <w:rPr>
                <w:rFonts w:ascii="Trebuchet MS" w:hAnsi="Trebuchet MS" w:cs="Arial"/>
                <w:b/>
                <w:bCs/>
                <w:sz w:val="24"/>
                <w:szCs w:val="24"/>
                <w:lang w:eastAsia="en-US"/>
              </w:rPr>
            </w:pPr>
            <w:r w:rsidRPr="003E7C3D">
              <w:rPr>
                <w:rFonts w:ascii="Trebuchet MS" w:hAnsi="Trebuchet MS" w:cs="Arial"/>
                <w:b/>
                <w:bCs/>
                <w:sz w:val="24"/>
                <w:szCs w:val="24"/>
                <w:lang w:eastAsia="en-US"/>
              </w:rPr>
              <w:t>Locuri (capacitate)</w:t>
            </w:r>
          </w:p>
        </w:tc>
        <w:tc>
          <w:tcPr>
            <w:tcW w:w="1466" w:type="pct"/>
            <w:gridSpan w:val="3"/>
            <w:tcBorders>
              <w:top w:val="single" w:sz="4" w:space="0" w:color="auto"/>
              <w:left w:val="nil"/>
              <w:bottom w:val="single" w:sz="4" w:space="0" w:color="auto"/>
              <w:right w:val="single" w:sz="4" w:space="0" w:color="auto"/>
            </w:tcBorders>
            <w:shd w:val="clear" w:color="auto" w:fill="D9D9D9"/>
            <w:vAlign w:val="center"/>
          </w:tcPr>
          <w:p w:rsidR="008C6C1F" w:rsidRPr="003E7C3D" w:rsidRDefault="008C6C1F" w:rsidP="001E0B1E">
            <w:pPr>
              <w:spacing w:before="0"/>
              <w:jc w:val="center"/>
              <w:rPr>
                <w:rFonts w:ascii="Trebuchet MS" w:hAnsi="Trebuchet MS" w:cs="Arial"/>
                <w:b/>
                <w:bCs/>
                <w:sz w:val="24"/>
                <w:szCs w:val="24"/>
                <w:lang w:eastAsia="en-US"/>
              </w:rPr>
            </w:pPr>
            <w:r w:rsidRPr="003E7C3D">
              <w:rPr>
                <w:rFonts w:ascii="Trebuchet MS" w:hAnsi="Trebuchet MS" w:cs="Arial"/>
                <w:b/>
                <w:bCs/>
                <w:sz w:val="24"/>
                <w:szCs w:val="24"/>
                <w:lang w:eastAsia="en-US"/>
              </w:rPr>
              <w:t>Persoane in stabilimente sociale la 31.12</w:t>
            </w:r>
          </w:p>
        </w:tc>
      </w:tr>
      <w:tr w:rsidR="008C6C1F" w:rsidRPr="003E7C3D" w:rsidTr="00602D36">
        <w:trPr>
          <w:trHeight w:val="225"/>
          <w:tblHeader/>
        </w:trPr>
        <w:tc>
          <w:tcPr>
            <w:tcW w:w="1835" w:type="pct"/>
            <w:vMerge/>
            <w:tcBorders>
              <w:top w:val="nil"/>
              <w:left w:val="single" w:sz="4" w:space="0" w:color="auto"/>
              <w:bottom w:val="single" w:sz="4" w:space="0" w:color="auto"/>
              <w:right w:val="single" w:sz="4" w:space="0" w:color="auto"/>
            </w:tcBorders>
            <w:shd w:val="clear" w:color="auto" w:fill="D9D9D9"/>
            <w:vAlign w:val="center"/>
          </w:tcPr>
          <w:p w:rsidR="008C6C1F" w:rsidRPr="003E7C3D" w:rsidRDefault="008C6C1F" w:rsidP="001E0B1E">
            <w:pPr>
              <w:spacing w:before="0"/>
              <w:rPr>
                <w:rFonts w:ascii="Trebuchet MS" w:hAnsi="Trebuchet MS" w:cs="Arial"/>
                <w:b/>
                <w:bCs/>
                <w:sz w:val="24"/>
                <w:szCs w:val="24"/>
                <w:lang w:eastAsia="en-US"/>
              </w:rPr>
            </w:pPr>
          </w:p>
        </w:tc>
        <w:tc>
          <w:tcPr>
            <w:tcW w:w="943" w:type="pct"/>
            <w:vMerge/>
            <w:tcBorders>
              <w:top w:val="nil"/>
              <w:left w:val="single" w:sz="4" w:space="0" w:color="auto"/>
              <w:bottom w:val="single" w:sz="4" w:space="0" w:color="auto"/>
              <w:right w:val="single" w:sz="4" w:space="0" w:color="auto"/>
            </w:tcBorders>
            <w:shd w:val="clear" w:color="auto" w:fill="D9D9D9"/>
            <w:vAlign w:val="center"/>
          </w:tcPr>
          <w:p w:rsidR="008C6C1F" w:rsidRPr="003E7C3D" w:rsidRDefault="008C6C1F" w:rsidP="001E0B1E">
            <w:pPr>
              <w:spacing w:before="0"/>
              <w:rPr>
                <w:rFonts w:ascii="Trebuchet MS" w:hAnsi="Trebuchet MS" w:cs="Arial"/>
                <w:b/>
                <w:bCs/>
                <w:sz w:val="24"/>
                <w:szCs w:val="24"/>
                <w:lang w:eastAsia="en-US"/>
              </w:rPr>
            </w:pPr>
          </w:p>
        </w:tc>
        <w:tc>
          <w:tcPr>
            <w:tcW w:w="755" w:type="pct"/>
            <w:vMerge/>
            <w:tcBorders>
              <w:top w:val="nil"/>
              <w:left w:val="single" w:sz="4" w:space="0" w:color="auto"/>
              <w:bottom w:val="single" w:sz="4" w:space="0" w:color="auto"/>
              <w:right w:val="single" w:sz="4" w:space="0" w:color="auto"/>
            </w:tcBorders>
            <w:shd w:val="clear" w:color="auto" w:fill="D9D9D9"/>
            <w:vAlign w:val="center"/>
          </w:tcPr>
          <w:p w:rsidR="008C6C1F" w:rsidRPr="003E7C3D" w:rsidRDefault="008C6C1F" w:rsidP="001E0B1E">
            <w:pPr>
              <w:spacing w:before="0"/>
              <w:rPr>
                <w:rFonts w:ascii="Trebuchet MS" w:hAnsi="Trebuchet MS" w:cs="Arial"/>
                <w:b/>
                <w:bCs/>
                <w:sz w:val="24"/>
                <w:szCs w:val="24"/>
                <w:lang w:eastAsia="en-US"/>
              </w:rPr>
            </w:pPr>
          </w:p>
        </w:tc>
        <w:tc>
          <w:tcPr>
            <w:tcW w:w="386" w:type="pct"/>
            <w:tcBorders>
              <w:top w:val="nil"/>
              <w:left w:val="nil"/>
              <w:bottom w:val="single" w:sz="4" w:space="0" w:color="auto"/>
              <w:right w:val="single" w:sz="4" w:space="0" w:color="auto"/>
            </w:tcBorders>
            <w:shd w:val="clear" w:color="auto" w:fill="D9D9D9"/>
            <w:vAlign w:val="center"/>
          </w:tcPr>
          <w:p w:rsidR="008C6C1F" w:rsidRPr="003E7C3D" w:rsidRDefault="008C6C1F" w:rsidP="001E0B1E">
            <w:pPr>
              <w:spacing w:before="0"/>
              <w:jc w:val="right"/>
              <w:rPr>
                <w:rFonts w:ascii="Trebuchet MS" w:hAnsi="Trebuchet MS" w:cs="Arial"/>
                <w:b/>
                <w:bCs/>
                <w:sz w:val="24"/>
                <w:szCs w:val="24"/>
                <w:lang w:eastAsia="en-US"/>
              </w:rPr>
            </w:pPr>
            <w:r w:rsidRPr="003E7C3D">
              <w:rPr>
                <w:rFonts w:ascii="Trebuchet MS" w:hAnsi="Trebuchet MS" w:cs="Arial"/>
                <w:b/>
                <w:bCs/>
                <w:sz w:val="24"/>
                <w:szCs w:val="24"/>
                <w:lang w:eastAsia="en-US"/>
              </w:rPr>
              <w:t>Total</w:t>
            </w:r>
          </w:p>
        </w:tc>
        <w:tc>
          <w:tcPr>
            <w:tcW w:w="495" w:type="pct"/>
            <w:tcBorders>
              <w:top w:val="nil"/>
              <w:left w:val="nil"/>
              <w:bottom w:val="single" w:sz="4" w:space="0" w:color="auto"/>
              <w:right w:val="single" w:sz="4" w:space="0" w:color="auto"/>
            </w:tcBorders>
            <w:shd w:val="clear" w:color="auto" w:fill="D9D9D9"/>
            <w:vAlign w:val="center"/>
          </w:tcPr>
          <w:p w:rsidR="008C6C1F" w:rsidRPr="003E7C3D" w:rsidRDefault="008C6C1F" w:rsidP="001E0B1E">
            <w:pPr>
              <w:spacing w:before="0"/>
              <w:jc w:val="right"/>
              <w:rPr>
                <w:rFonts w:ascii="Trebuchet MS" w:hAnsi="Trebuchet MS" w:cs="Arial"/>
                <w:b/>
                <w:bCs/>
                <w:sz w:val="24"/>
                <w:szCs w:val="24"/>
                <w:lang w:eastAsia="en-US"/>
              </w:rPr>
            </w:pPr>
            <w:r w:rsidRPr="003E7C3D">
              <w:rPr>
                <w:rFonts w:ascii="Trebuchet MS" w:hAnsi="Trebuchet MS" w:cs="Arial"/>
                <w:b/>
                <w:bCs/>
                <w:sz w:val="24"/>
                <w:szCs w:val="24"/>
                <w:lang w:eastAsia="en-US"/>
              </w:rPr>
              <w:t>Barbati</w:t>
            </w:r>
          </w:p>
        </w:tc>
        <w:tc>
          <w:tcPr>
            <w:tcW w:w="586" w:type="pct"/>
            <w:tcBorders>
              <w:top w:val="nil"/>
              <w:left w:val="nil"/>
              <w:bottom w:val="single" w:sz="4" w:space="0" w:color="auto"/>
              <w:right w:val="single" w:sz="4" w:space="0" w:color="auto"/>
            </w:tcBorders>
            <w:shd w:val="clear" w:color="auto" w:fill="D9D9D9"/>
            <w:vAlign w:val="center"/>
          </w:tcPr>
          <w:p w:rsidR="008C6C1F" w:rsidRPr="003E7C3D" w:rsidRDefault="008C6C1F" w:rsidP="001E0B1E">
            <w:pPr>
              <w:spacing w:before="0"/>
              <w:jc w:val="right"/>
              <w:rPr>
                <w:rFonts w:ascii="Trebuchet MS" w:hAnsi="Trebuchet MS" w:cs="Arial"/>
                <w:b/>
                <w:bCs/>
                <w:sz w:val="24"/>
                <w:szCs w:val="24"/>
                <w:lang w:eastAsia="en-US"/>
              </w:rPr>
            </w:pPr>
            <w:r w:rsidRPr="003E7C3D">
              <w:rPr>
                <w:rFonts w:ascii="Trebuchet MS" w:hAnsi="Trebuchet MS" w:cs="Arial"/>
                <w:b/>
                <w:bCs/>
                <w:sz w:val="24"/>
                <w:szCs w:val="24"/>
                <w:lang w:eastAsia="en-US"/>
              </w:rPr>
              <w:t>Femei</w:t>
            </w:r>
          </w:p>
        </w:tc>
      </w:tr>
      <w:tr w:rsidR="008C6C1F" w:rsidRPr="003E7C3D" w:rsidTr="00602D36">
        <w:trPr>
          <w:trHeight w:val="450"/>
        </w:trPr>
        <w:tc>
          <w:tcPr>
            <w:tcW w:w="1835" w:type="pct"/>
            <w:tcBorders>
              <w:top w:val="nil"/>
              <w:left w:val="single" w:sz="4" w:space="0" w:color="auto"/>
              <w:bottom w:val="single" w:sz="4" w:space="0" w:color="auto"/>
              <w:right w:val="single" w:sz="4" w:space="0" w:color="auto"/>
            </w:tcBorders>
            <w:vAlign w:val="bottom"/>
          </w:tcPr>
          <w:p w:rsidR="008C6C1F" w:rsidRPr="003E7C3D" w:rsidRDefault="008C6C1F" w:rsidP="001E0B1E">
            <w:pPr>
              <w:spacing w:before="0"/>
              <w:rPr>
                <w:rFonts w:ascii="Trebuchet MS" w:hAnsi="Trebuchet MS" w:cs="Arial"/>
                <w:b/>
                <w:bCs/>
                <w:sz w:val="24"/>
                <w:szCs w:val="24"/>
                <w:lang w:eastAsia="en-US"/>
              </w:rPr>
            </w:pPr>
            <w:r w:rsidRPr="003E7C3D">
              <w:rPr>
                <w:rFonts w:ascii="Trebuchet MS" w:hAnsi="Trebuchet MS" w:cs="Arial"/>
                <w:b/>
                <w:bCs/>
                <w:sz w:val="24"/>
                <w:szCs w:val="24"/>
              </w:rPr>
              <w:t>Servicii sociale furnizate in institu</w:t>
            </w:r>
            <w:r w:rsidRPr="003E7C3D">
              <w:rPr>
                <w:rFonts w:ascii="Tahoma" w:hAnsi="Tahoma" w:cs="Tahoma"/>
                <w:b/>
                <w:bCs/>
                <w:sz w:val="24"/>
                <w:szCs w:val="24"/>
              </w:rPr>
              <w:t>ț</w:t>
            </w:r>
            <w:r w:rsidRPr="003E7C3D">
              <w:rPr>
                <w:rFonts w:ascii="Trebuchet MS" w:hAnsi="Trebuchet MS" w:cs="Arial"/>
                <w:b/>
                <w:bCs/>
                <w:sz w:val="24"/>
                <w:szCs w:val="24"/>
              </w:rPr>
              <w:t>ii specializate</w:t>
            </w:r>
          </w:p>
        </w:tc>
        <w:tc>
          <w:tcPr>
            <w:tcW w:w="943"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 </w:t>
            </w:r>
          </w:p>
        </w:tc>
        <w:tc>
          <w:tcPr>
            <w:tcW w:w="75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 </w:t>
            </w:r>
          </w:p>
        </w:tc>
        <w:tc>
          <w:tcPr>
            <w:tcW w:w="386" w:type="pct"/>
            <w:tcBorders>
              <w:top w:val="nil"/>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 </w:t>
            </w:r>
          </w:p>
        </w:tc>
        <w:tc>
          <w:tcPr>
            <w:tcW w:w="495" w:type="pct"/>
            <w:tcBorders>
              <w:top w:val="nil"/>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 </w:t>
            </w:r>
          </w:p>
        </w:tc>
        <w:tc>
          <w:tcPr>
            <w:tcW w:w="586" w:type="pct"/>
            <w:tcBorders>
              <w:top w:val="nil"/>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 </w:t>
            </w:r>
          </w:p>
        </w:tc>
      </w:tr>
      <w:tr w:rsidR="008C6C1F" w:rsidRPr="003E7C3D" w:rsidTr="00602D36">
        <w:trPr>
          <w:trHeight w:val="225"/>
        </w:trPr>
        <w:tc>
          <w:tcPr>
            <w:tcW w:w="1835" w:type="pct"/>
            <w:tcBorders>
              <w:top w:val="nil"/>
              <w:left w:val="single" w:sz="4" w:space="0" w:color="auto"/>
              <w:bottom w:val="single" w:sz="4" w:space="0" w:color="auto"/>
              <w:right w:val="single" w:sz="4" w:space="0" w:color="auto"/>
            </w:tcBorders>
            <w:noWrap/>
            <w:vAlign w:val="bottom"/>
          </w:tcPr>
          <w:p w:rsidR="008C6C1F" w:rsidRPr="003E7C3D" w:rsidRDefault="008C6C1F" w:rsidP="001E0B1E">
            <w:pPr>
              <w:spacing w:before="0"/>
              <w:rPr>
                <w:rFonts w:ascii="Trebuchet MS" w:hAnsi="Trebuchet MS" w:cs="Arial"/>
                <w:b/>
                <w:bCs/>
                <w:sz w:val="24"/>
                <w:szCs w:val="24"/>
                <w:lang w:eastAsia="en-US"/>
              </w:rPr>
            </w:pPr>
            <w:r w:rsidRPr="003E7C3D">
              <w:rPr>
                <w:rFonts w:ascii="Trebuchet MS" w:hAnsi="Trebuchet MS" w:cs="Arial"/>
                <w:b/>
                <w:bCs/>
                <w:sz w:val="24"/>
                <w:szCs w:val="24"/>
                <w:lang w:eastAsia="en-US"/>
              </w:rPr>
              <w:t>Veliko Tarnovo - Total</w:t>
            </w:r>
          </w:p>
        </w:tc>
        <w:tc>
          <w:tcPr>
            <w:tcW w:w="943"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b/>
                <w:bCs/>
                <w:sz w:val="24"/>
                <w:szCs w:val="24"/>
                <w:lang w:eastAsia="en-US"/>
              </w:rPr>
            </w:pPr>
            <w:r w:rsidRPr="003E7C3D">
              <w:rPr>
                <w:rFonts w:ascii="Trebuchet MS" w:hAnsi="Trebuchet MS" w:cs="Arial"/>
                <w:b/>
                <w:bCs/>
                <w:sz w:val="24"/>
                <w:szCs w:val="24"/>
                <w:lang w:eastAsia="en-US"/>
              </w:rPr>
              <w:t>18</w:t>
            </w:r>
          </w:p>
        </w:tc>
        <w:tc>
          <w:tcPr>
            <w:tcW w:w="75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b/>
                <w:bCs/>
                <w:sz w:val="24"/>
                <w:szCs w:val="24"/>
                <w:lang w:eastAsia="en-US"/>
              </w:rPr>
            </w:pPr>
            <w:r w:rsidRPr="003E7C3D">
              <w:rPr>
                <w:rFonts w:ascii="Trebuchet MS" w:hAnsi="Trebuchet MS" w:cs="Arial"/>
                <w:b/>
                <w:bCs/>
                <w:sz w:val="24"/>
                <w:szCs w:val="24"/>
                <w:lang w:eastAsia="en-US"/>
              </w:rPr>
              <w:t>1124</w:t>
            </w:r>
          </w:p>
        </w:tc>
        <w:tc>
          <w:tcPr>
            <w:tcW w:w="386"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b/>
                <w:bCs/>
                <w:sz w:val="24"/>
                <w:szCs w:val="24"/>
                <w:lang w:eastAsia="en-US"/>
              </w:rPr>
            </w:pPr>
            <w:r w:rsidRPr="003E7C3D">
              <w:rPr>
                <w:rFonts w:ascii="Trebuchet MS" w:hAnsi="Trebuchet MS" w:cs="Arial"/>
                <w:b/>
                <w:bCs/>
                <w:sz w:val="24"/>
                <w:szCs w:val="24"/>
                <w:lang w:eastAsia="en-US"/>
              </w:rPr>
              <w:t>1039</w:t>
            </w:r>
          </w:p>
        </w:tc>
        <w:tc>
          <w:tcPr>
            <w:tcW w:w="49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b/>
                <w:bCs/>
                <w:sz w:val="24"/>
                <w:szCs w:val="24"/>
                <w:lang w:eastAsia="en-US"/>
              </w:rPr>
            </w:pPr>
            <w:r w:rsidRPr="003E7C3D">
              <w:rPr>
                <w:rFonts w:ascii="Trebuchet MS" w:hAnsi="Trebuchet MS" w:cs="Arial"/>
                <w:b/>
                <w:bCs/>
                <w:sz w:val="24"/>
                <w:szCs w:val="24"/>
                <w:lang w:eastAsia="en-US"/>
              </w:rPr>
              <w:t>477</w:t>
            </w:r>
          </w:p>
        </w:tc>
        <w:tc>
          <w:tcPr>
            <w:tcW w:w="586"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b/>
                <w:bCs/>
                <w:sz w:val="24"/>
                <w:szCs w:val="24"/>
                <w:lang w:eastAsia="en-US"/>
              </w:rPr>
            </w:pPr>
            <w:r w:rsidRPr="003E7C3D">
              <w:rPr>
                <w:rFonts w:ascii="Trebuchet MS" w:hAnsi="Trebuchet MS" w:cs="Arial"/>
                <w:b/>
                <w:bCs/>
                <w:sz w:val="24"/>
                <w:szCs w:val="24"/>
                <w:lang w:eastAsia="en-US"/>
              </w:rPr>
              <w:t>562</w:t>
            </w:r>
          </w:p>
        </w:tc>
      </w:tr>
      <w:tr w:rsidR="008C6C1F" w:rsidRPr="003E7C3D" w:rsidTr="00602D36">
        <w:trPr>
          <w:trHeight w:val="225"/>
        </w:trPr>
        <w:tc>
          <w:tcPr>
            <w:tcW w:w="1835" w:type="pct"/>
            <w:tcBorders>
              <w:top w:val="nil"/>
              <w:left w:val="single" w:sz="4" w:space="0" w:color="auto"/>
              <w:bottom w:val="single" w:sz="4" w:space="0" w:color="auto"/>
              <w:right w:val="single" w:sz="4" w:space="0" w:color="auto"/>
            </w:tcBorders>
            <w:noWrap/>
            <w:vAlign w:val="bottom"/>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 xml:space="preserve">     Din care:</w:t>
            </w:r>
          </w:p>
        </w:tc>
        <w:tc>
          <w:tcPr>
            <w:tcW w:w="943"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 </w:t>
            </w:r>
          </w:p>
        </w:tc>
        <w:tc>
          <w:tcPr>
            <w:tcW w:w="75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 </w:t>
            </w:r>
          </w:p>
        </w:tc>
        <w:tc>
          <w:tcPr>
            <w:tcW w:w="386"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 </w:t>
            </w:r>
          </w:p>
        </w:tc>
        <w:tc>
          <w:tcPr>
            <w:tcW w:w="49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 </w:t>
            </w:r>
          </w:p>
        </w:tc>
        <w:tc>
          <w:tcPr>
            <w:tcW w:w="586"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 </w:t>
            </w:r>
          </w:p>
        </w:tc>
      </w:tr>
      <w:tr w:rsidR="008C6C1F" w:rsidRPr="003E7C3D" w:rsidTr="00602D36">
        <w:trPr>
          <w:trHeight w:val="225"/>
        </w:trPr>
        <w:tc>
          <w:tcPr>
            <w:tcW w:w="1835" w:type="pct"/>
            <w:tcBorders>
              <w:top w:val="nil"/>
              <w:left w:val="single" w:sz="4" w:space="0" w:color="auto"/>
              <w:bottom w:val="single" w:sz="4" w:space="0" w:color="auto"/>
              <w:right w:val="single" w:sz="4" w:space="0" w:color="auto"/>
            </w:tcBorders>
            <w:vAlign w:val="bottom"/>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 xml:space="preserve">Case de bătrâni </w:t>
            </w:r>
          </w:p>
        </w:tc>
        <w:tc>
          <w:tcPr>
            <w:tcW w:w="943"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5</w:t>
            </w:r>
          </w:p>
        </w:tc>
        <w:tc>
          <w:tcPr>
            <w:tcW w:w="75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335</w:t>
            </w:r>
          </w:p>
        </w:tc>
        <w:tc>
          <w:tcPr>
            <w:tcW w:w="386"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317</w:t>
            </w:r>
          </w:p>
        </w:tc>
        <w:tc>
          <w:tcPr>
            <w:tcW w:w="49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111</w:t>
            </w:r>
          </w:p>
        </w:tc>
        <w:tc>
          <w:tcPr>
            <w:tcW w:w="586"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206</w:t>
            </w:r>
          </w:p>
        </w:tc>
      </w:tr>
      <w:tr w:rsidR="008C6C1F" w:rsidRPr="003E7C3D" w:rsidTr="00602D36">
        <w:trPr>
          <w:trHeight w:val="225"/>
        </w:trPr>
        <w:tc>
          <w:tcPr>
            <w:tcW w:w="1835" w:type="pct"/>
            <w:tcBorders>
              <w:top w:val="nil"/>
              <w:left w:val="single" w:sz="4" w:space="0" w:color="auto"/>
              <w:bottom w:val="single" w:sz="4" w:space="0" w:color="auto"/>
              <w:right w:val="single" w:sz="4" w:space="0" w:color="auto"/>
            </w:tcBorders>
            <w:vAlign w:val="bottom"/>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 xml:space="preserve">Case pentru copii </w:t>
            </w:r>
            <w:r w:rsidRPr="003E7C3D">
              <w:rPr>
                <w:rFonts w:ascii="Tahoma" w:hAnsi="Tahoma" w:cs="Tahoma"/>
                <w:sz w:val="24"/>
                <w:szCs w:val="24"/>
                <w:lang w:eastAsia="en-US"/>
              </w:rPr>
              <w:t>ș</w:t>
            </w:r>
            <w:r w:rsidRPr="003E7C3D">
              <w:rPr>
                <w:rFonts w:ascii="Trebuchet MS" w:hAnsi="Trebuchet MS" w:cs="Arial"/>
                <w:sz w:val="24"/>
                <w:szCs w:val="24"/>
                <w:lang w:eastAsia="en-US"/>
              </w:rPr>
              <w:t xml:space="preserve">i tineri cu retard mental </w:t>
            </w:r>
          </w:p>
        </w:tc>
        <w:tc>
          <w:tcPr>
            <w:tcW w:w="943"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3</w:t>
            </w:r>
          </w:p>
        </w:tc>
        <w:tc>
          <w:tcPr>
            <w:tcW w:w="75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156</w:t>
            </w:r>
          </w:p>
        </w:tc>
        <w:tc>
          <w:tcPr>
            <w:tcW w:w="386"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149</w:t>
            </w:r>
          </w:p>
        </w:tc>
        <w:tc>
          <w:tcPr>
            <w:tcW w:w="49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79</w:t>
            </w:r>
          </w:p>
        </w:tc>
        <w:tc>
          <w:tcPr>
            <w:tcW w:w="586"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70</w:t>
            </w:r>
          </w:p>
        </w:tc>
      </w:tr>
      <w:tr w:rsidR="008C6C1F" w:rsidRPr="003E7C3D" w:rsidTr="00602D36">
        <w:trPr>
          <w:trHeight w:val="225"/>
        </w:trPr>
        <w:tc>
          <w:tcPr>
            <w:tcW w:w="1835" w:type="pct"/>
            <w:tcBorders>
              <w:top w:val="nil"/>
              <w:left w:val="single" w:sz="4" w:space="0" w:color="auto"/>
              <w:bottom w:val="single" w:sz="4" w:space="0" w:color="auto"/>
              <w:right w:val="single" w:sz="4" w:space="0" w:color="auto"/>
            </w:tcBorders>
            <w:vAlign w:val="bottom"/>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Case pentru adul</w:t>
            </w:r>
            <w:r w:rsidRPr="003E7C3D">
              <w:rPr>
                <w:rFonts w:ascii="Tahoma" w:hAnsi="Tahoma" w:cs="Tahoma"/>
                <w:sz w:val="24"/>
                <w:szCs w:val="24"/>
                <w:lang w:eastAsia="en-US"/>
              </w:rPr>
              <w:t>ț</w:t>
            </w:r>
            <w:r w:rsidRPr="003E7C3D">
              <w:rPr>
                <w:rFonts w:ascii="Trebuchet MS" w:hAnsi="Trebuchet MS" w:cs="Arial"/>
                <w:sz w:val="24"/>
                <w:szCs w:val="24"/>
                <w:lang w:eastAsia="en-US"/>
              </w:rPr>
              <w:t>i cu dizabilită</w:t>
            </w:r>
            <w:r w:rsidRPr="003E7C3D">
              <w:rPr>
                <w:rFonts w:ascii="Tahoma" w:hAnsi="Tahoma" w:cs="Tahoma"/>
                <w:sz w:val="24"/>
                <w:szCs w:val="24"/>
                <w:lang w:eastAsia="en-US"/>
              </w:rPr>
              <w:t>ț</w:t>
            </w:r>
            <w:r w:rsidRPr="003E7C3D">
              <w:rPr>
                <w:rFonts w:ascii="Trebuchet MS" w:hAnsi="Trebuchet MS" w:cs="Arial"/>
                <w:sz w:val="24"/>
                <w:szCs w:val="24"/>
                <w:lang w:eastAsia="en-US"/>
              </w:rPr>
              <w:t xml:space="preserve">i fizice </w:t>
            </w:r>
          </w:p>
        </w:tc>
        <w:tc>
          <w:tcPr>
            <w:tcW w:w="943"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1</w:t>
            </w:r>
          </w:p>
        </w:tc>
        <w:tc>
          <w:tcPr>
            <w:tcW w:w="75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50</w:t>
            </w:r>
          </w:p>
        </w:tc>
        <w:tc>
          <w:tcPr>
            <w:tcW w:w="386"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48</w:t>
            </w:r>
          </w:p>
        </w:tc>
        <w:tc>
          <w:tcPr>
            <w:tcW w:w="49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30</w:t>
            </w:r>
          </w:p>
        </w:tc>
        <w:tc>
          <w:tcPr>
            <w:tcW w:w="586"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18</w:t>
            </w:r>
          </w:p>
        </w:tc>
      </w:tr>
      <w:tr w:rsidR="008C6C1F" w:rsidRPr="003E7C3D" w:rsidTr="00602D36">
        <w:trPr>
          <w:trHeight w:val="225"/>
        </w:trPr>
        <w:tc>
          <w:tcPr>
            <w:tcW w:w="1835" w:type="pct"/>
            <w:tcBorders>
              <w:top w:val="nil"/>
              <w:left w:val="single" w:sz="4" w:space="0" w:color="auto"/>
              <w:bottom w:val="single" w:sz="4" w:space="0" w:color="auto"/>
              <w:right w:val="single" w:sz="4" w:space="0" w:color="auto"/>
            </w:tcBorders>
            <w:vAlign w:val="bottom"/>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Case pentru adul</w:t>
            </w:r>
            <w:r w:rsidRPr="003E7C3D">
              <w:rPr>
                <w:rFonts w:ascii="Tahoma" w:hAnsi="Tahoma" w:cs="Tahoma"/>
                <w:sz w:val="24"/>
                <w:szCs w:val="24"/>
                <w:lang w:eastAsia="en-US"/>
              </w:rPr>
              <w:t>ț</w:t>
            </w:r>
            <w:r w:rsidRPr="003E7C3D">
              <w:rPr>
                <w:rFonts w:ascii="Trebuchet MS" w:hAnsi="Trebuchet MS" w:cs="Arial"/>
                <w:sz w:val="24"/>
                <w:szCs w:val="24"/>
                <w:lang w:eastAsia="en-US"/>
              </w:rPr>
              <w:t>i cu retard mental</w:t>
            </w:r>
            <w:r w:rsidRPr="003E7C3D">
              <w:rPr>
                <w:rFonts w:ascii="Trebuchet MS" w:hAnsi="Trebuchet MS" w:cs="Arial"/>
                <w:sz w:val="24"/>
                <w:szCs w:val="24"/>
                <w:vertAlign w:val="superscript"/>
                <w:lang w:eastAsia="en-US"/>
              </w:rPr>
              <w:t>**</w:t>
            </w:r>
          </w:p>
        </w:tc>
        <w:tc>
          <w:tcPr>
            <w:tcW w:w="943"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5</w:t>
            </w:r>
          </w:p>
        </w:tc>
        <w:tc>
          <w:tcPr>
            <w:tcW w:w="75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322</w:t>
            </w:r>
          </w:p>
        </w:tc>
        <w:tc>
          <w:tcPr>
            <w:tcW w:w="386"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299</w:t>
            </w:r>
          </w:p>
        </w:tc>
        <w:tc>
          <w:tcPr>
            <w:tcW w:w="49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126</w:t>
            </w:r>
          </w:p>
        </w:tc>
        <w:tc>
          <w:tcPr>
            <w:tcW w:w="586"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173</w:t>
            </w:r>
          </w:p>
        </w:tc>
      </w:tr>
      <w:tr w:rsidR="008C6C1F" w:rsidRPr="003E7C3D" w:rsidTr="00602D36">
        <w:trPr>
          <w:trHeight w:val="225"/>
        </w:trPr>
        <w:tc>
          <w:tcPr>
            <w:tcW w:w="1835" w:type="pct"/>
            <w:tcBorders>
              <w:top w:val="nil"/>
              <w:left w:val="single" w:sz="4" w:space="0" w:color="auto"/>
              <w:bottom w:val="single" w:sz="4" w:space="0" w:color="auto"/>
              <w:right w:val="single" w:sz="4" w:space="0" w:color="auto"/>
            </w:tcBorders>
            <w:vAlign w:val="bottom"/>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Case pentru copii abandona</w:t>
            </w:r>
            <w:r w:rsidRPr="003E7C3D">
              <w:rPr>
                <w:rFonts w:ascii="Tahoma" w:hAnsi="Tahoma" w:cs="Tahoma"/>
                <w:sz w:val="24"/>
                <w:szCs w:val="24"/>
                <w:lang w:eastAsia="en-US"/>
              </w:rPr>
              <w:t>ț</w:t>
            </w:r>
            <w:r w:rsidRPr="003E7C3D">
              <w:rPr>
                <w:rFonts w:ascii="Trebuchet MS" w:hAnsi="Trebuchet MS" w:cs="Arial"/>
                <w:sz w:val="24"/>
                <w:szCs w:val="24"/>
                <w:lang w:eastAsia="en-US"/>
              </w:rPr>
              <w:t xml:space="preserve">i </w:t>
            </w:r>
          </w:p>
        </w:tc>
        <w:tc>
          <w:tcPr>
            <w:tcW w:w="943"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4</w:t>
            </w:r>
          </w:p>
        </w:tc>
        <w:tc>
          <w:tcPr>
            <w:tcW w:w="75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261</w:t>
            </w:r>
          </w:p>
        </w:tc>
        <w:tc>
          <w:tcPr>
            <w:tcW w:w="386"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226</w:t>
            </w:r>
          </w:p>
        </w:tc>
        <w:tc>
          <w:tcPr>
            <w:tcW w:w="49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131</w:t>
            </w:r>
          </w:p>
        </w:tc>
        <w:tc>
          <w:tcPr>
            <w:tcW w:w="586"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95</w:t>
            </w:r>
          </w:p>
        </w:tc>
      </w:tr>
      <w:tr w:rsidR="008C6C1F" w:rsidRPr="003E7C3D" w:rsidTr="00602D36">
        <w:trPr>
          <w:trHeight w:val="225"/>
        </w:trPr>
        <w:tc>
          <w:tcPr>
            <w:tcW w:w="1835" w:type="pct"/>
            <w:tcBorders>
              <w:top w:val="nil"/>
              <w:left w:val="single" w:sz="4" w:space="0" w:color="auto"/>
              <w:bottom w:val="single" w:sz="4" w:space="0" w:color="auto"/>
              <w:right w:val="single" w:sz="4" w:space="0" w:color="auto"/>
            </w:tcBorders>
            <w:noWrap/>
            <w:vAlign w:val="bottom"/>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 </w:t>
            </w:r>
          </w:p>
        </w:tc>
        <w:tc>
          <w:tcPr>
            <w:tcW w:w="943"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 </w:t>
            </w:r>
          </w:p>
        </w:tc>
        <w:tc>
          <w:tcPr>
            <w:tcW w:w="75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 </w:t>
            </w:r>
          </w:p>
        </w:tc>
        <w:tc>
          <w:tcPr>
            <w:tcW w:w="386" w:type="pct"/>
            <w:tcBorders>
              <w:top w:val="nil"/>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 </w:t>
            </w:r>
          </w:p>
        </w:tc>
        <w:tc>
          <w:tcPr>
            <w:tcW w:w="495" w:type="pct"/>
            <w:tcBorders>
              <w:top w:val="nil"/>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 </w:t>
            </w:r>
          </w:p>
        </w:tc>
        <w:tc>
          <w:tcPr>
            <w:tcW w:w="586" w:type="pct"/>
            <w:tcBorders>
              <w:top w:val="nil"/>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 </w:t>
            </w:r>
          </w:p>
        </w:tc>
      </w:tr>
      <w:tr w:rsidR="008C6C1F" w:rsidRPr="003E7C3D" w:rsidTr="00602D36">
        <w:trPr>
          <w:trHeight w:val="225"/>
        </w:trPr>
        <w:tc>
          <w:tcPr>
            <w:tcW w:w="1835" w:type="pct"/>
            <w:tcBorders>
              <w:top w:val="nil"/>
              <w:left w:val="single" w:sz="4" w:space="0" w:color="auto"/>
              <w:bottom w:val="single" w:sz="4" w:space="0" w:color="auto"/>
              <w:right w:val="single" w:sz="4" w:space="0" w:color="auto"/>
            </w:tcBorders>
            <w:vAlign w:val="bottom"/>
          </w:tcPr>
          <w:p w:rsidR="008C6C1F" w:rsidRPr="003E7C3D" w:rsidRDefault="008C6C1F" w:rsidP="001E0B1E">
            <w:pPr>
              <w:spacing w:before="0"/>
              <w:rPr>
                <w:rFonts w:ascii="Trebuchet MS" w:hAnsi="Trebuchet MS" w:cs="Arial"/>
                <w:b/>
                <w:bCs/>
                <w:sz w:val="24"/>
                <w:szCs w:val="24"/>
                <w:lang w:eastAsia="en-US"/>
              </w:rPr>
            </w:pPr>
            <w:r w:rsidRPr="003E7C3D">
              <w:rPr>
                <w:rFonts w:ascii="Trebuchet MS" w:hAnsi="Trebuchet MS" w:cs="Arial"/>
                <w:b/>
                <w:bCs/>
                <w:sz w:val="24"/>
                <w:szCs w:val="24"/>
                <w:lang w:eastAsia="en-US"/>
              </w:rPr>
              <w:t xml:space="preserve"> Vidin - Total</w:t>
            </w:r>
          </w:p>
        </w:tc>
        <w:tc>
          <w:tcPr>
            <w:tcW w:w="943"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b/>
                <w:bCs/>
                <w:sz w:val="24"/>
                <w:szCs w:val="24"/>
                <w:lang w:eastAsia="en-US"/>
              </w:rPr>
            </w:pPr>
            <w:r w:rsidRPr="003E7C3D">
              <w:rPr>
                <w:rFonts w:ascii="Trebuchet MS" w:hAnsi="Trebuchet MS" w:cs="Arial"/>
                <w:b/>
                <w:bCs/>
                <w:sz w:val="24"/>
                <w:szCs w:val="24"/>
                <w:lang w:eastAsia="en-US"/>
              </w:rPr>
              <w:t>14</w:t>
            </w:r>
          </w:p>
        </w:tc>
        <w:tc>
          <w:tcPr>
            <w:tcW w:w="75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b/>
                <w:bCs/>
                <w:sz w:val="24"/>
                <w:szCs w:val="24"/>
                <w:lang w:eastAsia="en-US"/>
              </w:rPr>
            </w:pPr>
            <w:r w:rsidRPr="003E7C3D">
              <w:rPr>
                <w:rFonts w:ascii="Trebuchet MS" w:hAnsi="Trebuchet MS" w:cs="Arial"/>
                <w:b/>
                <w:bCs/>
                <w:sz w:val="24"/>
                <w:szCs w:val="24"/>
                <w:lang w:eastAsia="en-US"/>
              </w:rPr>
              <w:t>807</w:t>
            </w:r>
          </w:p>
        </w:tc>
        <w:tc>
          <w:tcPr>
            <w:tcW w:w="386"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b/>
                <w:bCs/>
                <w:sz w:val="24"/>
                <w:szCs w:val="24"/>
                <w:lang w:eastAsia="en-US"/>
              </w:rPr>
            </w:pPr>
            <w:r w:rsidRPr="003E7C3D">
              <w:rPr>
                <w:rFonts w:ascii="Trebuchet MS" w:hAnsi="Trebuchet MS" w:cs="Arial"/>
                <w:b/>
                <w:bCs/>
                <w:sz w:val="24"/>
                <w:szCs w:val="24"/>
                <w:lang w:eastAsia="en-US"/>
              </w:rPr>
              <w:t>661</w:t>
            </w:r>
          </w:p>
        </w:tc>
        <w:tc>
          <w:tcPr>
            <w:tcW w:w="49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b/>
                <w:bCs/>
                <w:sz w:val="24"/>
                <w:szCs w:val="24"/>
                <w:lang w:eastAsia="en-US"/>
              </w:rPr>
            </w:pPr>
            <w:r w:rsidRPr="003E7C3D">
              <w:rPr>
                <w:rFonts w:ascii="Trebuchet MS" w:hAnsi="Trebuchet MS" w:cs="Arial"/>
                <w:b/>
                <w:bCs/>
                <w:sz w:val="24"/>
                <w:szCs w:val="24"/>
                <w:lang w:eastAsia="en-US"/>
              </w:rPr>
              <w:t>416</w:t>
            </w:r>
          </w:p>
        </w:tc>
        <w:tc>
          <w:tcPr>
            <w:tcW w:w="586"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b/>
                <w:bCs/>
                <w:sz w:val="24"/>
                <w:szCs w:val="24"/>
                <w:lang w:eastAsia="en-US"/>
              </w:rPr>
            </w:pPr>
            <w:r w:rsidRPr="003E7C3D">
              <w:rPr>
                <w:rFonts w:ascii="Trebuchet MS" w:hAnsi="Trebuchet MS" w:cs="Arial"/>
                <w:b/>
                <w:bCs/>
                <w:sz w:val="24"/>
                <w:szCs w:val="24"/>
                <w:lang w:eastAsia="en-US"/>
              </w:rPr>
              <w:t>245</w:t>
            </w:r>
          </w:p>
        </w:tc>
      </w:tr>
      <w:tr w:rsidR="008C6C1F" w:rsidRPr="003E7C3D" w:rsidTr="00602D36">
        <w:trPr>
          <w:trHeight w:val="225"/>
        </w:trPr>
        <w:tc>
          <w:tcPr>
            <w:tcW w:w="1835" w:type="pct"/>
            <w:tcBorders>
              <w:top w:val="nil"/>
              <w:left w:val="single" w:sz="4" w:space="0" w:color="auto"/>
              <w:bottom w:val="single" w:sz="4" w:space="0" w:color="auto"/>
              <w:right w:val="single" w:sz="4" w:space="0" w:color="auto"/>
            </w:tcBorders>
            <w:noWrap/>
            <w:vAlign w:val="bottom"/>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 xml:space="preserve">     Din care:</w:t>
            </w:r>
          </w:p>
        </w:tc>
        <w:tc>
          <w:tcPr>
            <w:tcW w:w="943"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 </w:t>
            </w:r>
          </w:p>
        </w:tc>
        <w:tc>
          <w:tcPr>
            <w:tcW w:w="75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 </w:t>
            </w:r>
          </w:p>
        </w:tc>
        <w:tc>
          <w:tcPr>
            <w:tcW w:w="386"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 </w:t>
            </w:r>
          </w:p>
        </w:tc>
        <w:tc>
          <w:tcPr>
            <w:tcW w:w="49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 </w:t>
            </w:r>
          </w:p>
        </w:tc>
        <w:tc>
          <w:tcPr>
            <w:tcW w:w="586"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 </w:t>
            </w:r>
          </w:p>
        </w:tc>
      </w:tr>
      <w:tr w:rsidR="008C6C1F" w:rsidRPr="003E7C3D" w:rsidTr="00602D36">
        <w:trPr>
          <w:trHeight w:val="225"/>
        </w:trPr>
        <w:tc>
          <w:tcPr>
            <w:tcW w:w="1835" w:type="pct"/>
            <w:tcBorders>
              <w:top w:val="nil"/>
              <w:left w:val="single" w:sz="4" w:space="0" w:color="auto"/>
              <w:bottom w:val="single" w:sz="4" w:space="0" w:color="auto"/>
              <w:right w:val="single" w:sz="4" w:space="0" w:color="auto"/>
            </w:tcBorders>
            <w:vAlign w:val="bottom"/>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Case de bătrâni</w:t>
            </w:r>
          </w:p>
        </w:tc>
        <w:tc>
          <w:tcPr>
            <w:tcW w:w="943"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4</w:t>
            </w:r>
          </w:p>
        </w:tc>
        <w:tc>
          <w:tcPr>
            <w:tcW w:w="75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123</w:t>
            </w:r>
          </w:p>
        </w:tc>
        <w:tc>
          <w:tcPr>
            <w:tcW w:w="386"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97</w:t>
            </w:r>
          </w:p>
        </w:tc>
        <w:tc>
          <w:tcPr>
            <w:tcW w:w="49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45</w:t>
            </w:r>
          </w:p>
        </w:tc>
        <w:tc>
          <w:tcPr>
            <w:tcW w:w="586"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52</w:t>
            </w:r>
          </w:p>
        </w:tc>
      </w:tr>
      <w:tr w:rsidR="008C6C1F" w:rsidRPr="003E7C3D" w:rsidTr="00602D36">
        <w:trPr>
          <w:trHeight w:val="225"/>
        </w:trPr>
        <w:tc>
          <w:tcPr>
            <w:tcW w:w="1835" w:type="pct"/>
            <w:tcBorders>
              <w:top w:val="nil"/>
              <w:left w:val="single" w:sz="4" w:space="0" w:color="auto"/>
              <w:bottom w:val="single" w:sz="4" w:space="0" w:color="auto"/>
              <w:right w:val="single" w:sz="4" w:space="0" w:color="auto"/>
            </w:tcBorders>
            <w:vAlign w:val="bottom"/>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 xml:space="preserve">Case pentru copii </w:t>
            </w:r>
            <w:r w:rsidRPr="003E7C3D">
              <w:rPr>
                <w:rFonts w:ascii="Tahoma" w:hAnsi="Tahoma" w:cs="Tahoma"/>
                <w:sz w:val="24"/>
                <w:szCs w:val="24"/>
                <w:lang w:eastAsia="en-US"/>
              </w:rPr>
              <w:t>ș</w:t>
            </w:r>
            <w:r w:rsidRPr="003E7C3D">
              <w:rPr>
                <w:rFonts w:ascii="Trebuchet MS" w:hAnsi="Trebuchet MS" w:cs="Arial"/>
                <w:sz w:val="24"/>
                <w:szCs w:val="24"/>
                <w:lang w:eastAsia="en-US"/>
              </w:rPr>
              <w:t>i tineri cu retard mental</w:t>
            </w:r>
          </w:p>
        </w:tc>
        <w:tc>
          <w:tcPr>
            <w:tcW w:w="943"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2</w:t>
            </w:r>
          </w:p>
        </w:tc>
        <w:tc>
          <w:tcPr>
            <w:tcW w:w="75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132</w:t>
            </w:r>
          </w:p>
        </w:tc>
        <w:tc>
          <w:tcPr>
            <w:tcW w:w="386"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105</w:t>
            </w:r>
          </w:p>
        </w:tc>
        <w:tc>
          <w:tcPr>
            <w:tcW w:w="49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58</w:t>
            </w:r>
          </w:p>
        </w:tc>
        <w:tc>
          <w:tcPr>
            <w:tcW w:w="586"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47</w:t>
            </w:r>
          </w:p>
        </w:tc>
      </w:tr>
      <w:tr w:rsidR="008C6C1F" w:rsidRPr="003E7C3D" w:rsidTr="00602D36">
        <w:trPr>
          <w:trHeight w:val="225"/>
        </w:trPr>
        <w:tc>
          <w:tcPr>
            <w:tcW w:w="1835" w:type="pct"/>
            <w:tcBorders>
              <w:top w:val="nil"/>
              <w:left w:val="single" w:sz="4" w:space="0" w:color="auto"/>
              <w:bottom w:val="single" w:sz="4" w:space="0" w:color="auto"/>
              <w:right w:val="single" w:sz="4" w:space="0" w:color="auto"/>
            </w:tcBorders>
            <w:vAlign w:val="bottom"/>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Case pentru adul</w:t>
            </w:r>
            <w:r w:rsidRPr="003E7C3D">
              <w:rPr>
                <w:rFonts w:ascii="Tahoma" w:hAnsi="Tahoma" w:cs="Tahoma"/>
                <w:sz w:val="24"/>
                <w:szCs w:val="24"/>
                <w:lang w:eastAsia="en-US"/>
              </w:rPr>
              <w:t>ț</w:t>
            </w:r>
            <w:r w:rsidRPr="003E7C3D">
              <w:rPr>
                <w:rFonts w:ascii="Trebuchet MS" w:hAnsi="Trebuchet MS" w:cs="Arial"/>
                <w:sz w:val="24"/>
                <w:szCs w:val="24"/>
                <w:lang w:eastAsia="en-US"/>
              </w:rPr>
              <w:t>i cu dizabilită</w:t>
            </w:r>
            <w:r w:rsidRPr="003E7C3D">
              <w:rPr>
                <w:rFonts w:ascii="Tahoma" w:hAnsi="Tahoma" w:cs="Tahoma"/>
                <w:sz w:val="24"/>
                <w:szCs w:val="24"/>
                <w:lang w:eastAsia="en-US"/>
              </w:rPr>
              <w:t>ț</w:t>
            </w:r>
            <w:r w:rsidRPr="003E7C3D">
              <w:rPr>
                <w:rFonts w:ascii="Trebuchet MS" w:hAnsi="Trebuchet MS" w:cs="Arial"/>
                <w:sz w:val="24"/>
                <w:szCs w:val="24"/>
                <w:lang w:eastAsia="en-US"/>
              </w:rPr>
              <w:t xml:space="preserve">i fizice </w:t>
            </w:r>
          </w:p>
        </w:tc>
        <w:tc>
          <w:tcPr>
            <w:tcW w:w="943"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1</w:t>
            </w:r>
          </w:p>
        </w:tc>
        <w:tc>
          <w:tcPr>
            <w:tcW w:w="75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50</w:t>
            </w:r>
          </w:p>
        </w:tc>
        <w:tc>
          <w:tcPr>
            <w:tcW w:w="386"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50</w:t>
            </w:r>
          </w:p>
        </w:tc>
        <w:tc>
          <w:tcPr>
            <w:tcW w:w="49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34</w:t>
            </w:r>
          </w:p>
        </w:tc>
        <w:tc>
          <w:tcPr>
            <w:tcW w:w="586"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16</w:t>
            </w:r>
          </w:p>
        </w:tc>
      </w:tr>
      <w:tr w:rsidR="008C6C1F" w:rsidRPr="003E7C3D" w:rsidTr="00602D36">
        <w:trPr>
          <w:trHeight w:val="225"/>
        </w:trPr>
        <w:tc>
          <w:tcPr>
            <w:tcW w:w="1835" w:type="pct"/>
            <w:tcBorders>
              <w:top w:val="nil"/>
              <w:left w:val="single" w:sz="4" w:space="0" w:color="auto"/>
              <w:bottom w:val="single" w:sz="4" w:space="0" w:color="auto"/>
              <w:right w:val="single" w:sz="4" w:space="0" w:color="auto"/>
            </w:tcBorders>
            <w:vAlign w:val="bottom"/>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Case pentru adul</w:t>
            </w:r>
            <w:r w:rsidRPr="003E7C3D">
              <w:rPr>
                <w:rFonts w:ascii="Tahoma" w:hAnsi="Tahoma" w:cs="Tahoma"/>
                <w:sz w:val="24"/>
                <w:szCs w:val="24"/>
                <w:lang w:eastAsia="en-US"/>
              </w:rPr>
              <w:t>ț</w:t>
            </w:r>
            <w:r w:rsidRPr="003E7C3D">
              <w:rPr>
                <w:rFonts w:ascii="Trebuchet MS" w:hAnsi="Trebuchet MS" w:cs="Arial"/>
                <w:sz w:val="24"/>
                <w:szCs w:val="24"/>
                <w:lang w:eastAsia="en-US"/>
              </w:rPr>
              <w:t>i cu retard mental</w:t>
            </w:r>
            <w:r w:rsidRPr="003E7C3D">
              <w:rPr>
                <w:rFonts w:ascii="Trebuchet MS" w:hAnsi="Trebuchet MS" w:cs="Arial"/>
                <w:sz w:val="24"/>
                <w:szCs w:val="24"/>
                <w:vertAlign w:val="superscript"/>
                <w:lang w:eastAsia="en-US"/>
              </w:rPr>
              <w:t>**</w:t>
            </w:r>
          </w:p>
        </w:tc>
        <w:tc>
          <w:tcPr>
            <w:tcW w:w="943"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4</w:t>
            </w:r>
          </w:p>
        </w:tc>
        <w:tc>
          <w:tcPr>
            <w:tcW w:w="75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322</w:t>
            </w:r>
          </w:p>
        </w:tc>
        <w:tc>
          <w:tcPr>
            <w:tcW w:w="386"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318</w:t>
            </w:r>
          </w:p>
        </w:tc>
        <w:tc>
          <w:tcPr>
            <w:tcW w:w="49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228</w:t>
            </w:r>
          </w:p>
        </w:tc>
        <w:tc>
          <w:tcPr>
            <w:tcW w:w="586"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90</w:t>
            </w:r>
          </w:p>
        </w:tc>
      </w:tr>
      <w:tr w:rsidR="008C6C1F" w:rsidRPr="003E7C3D" w:rsidTr="00602D36">
        <w:trPr>
          <w:trHeight w:val="225"/>
        </w:trPr>
        <w:tc>
          <w:tcPr>
            <w:tcW w:w="1835" w:type="pct"/>
            <w:tcBorders>
              <w:top w:val="nil"/>
              <w:left w:val="single" w:sz="4" w:space="0" w:color="auto"/>
              <w:bottom w:val="single" w:sz="4" w:space="0" w:color="auto"/>
              <w:right w:val="single" w:sz="4" w:space="0" w:color="auto"/>
            </w:tcBorders>
            <w:vAlign w:val="bottom"/>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Case pentru copii abandona</w:t>
            </w:r>
            <w:r w:rsidRPr="003E7C3D">
              <w:rPr>
                <w:rFonts w:ascii="Tahoma" w:hAnsi="Tahoma" w:cs="Tahoma"/>
                <w:sz w:val="24"/>
                <w:szCs w:val="24"/>
                <w:lang w:eastAsia="en-US"/>
              </w:rPr>
              <w:t>ț</w:t>
            </w:r>
            <w:r w:rsidRPr="003E7C3D">
              <w:rPr>
                <w:rFonts w:ascii="Trebuchet MS" w:hAnsi="Trebuchet MS" w:cs="Arial"/>
                <w:sz w:val="24"/>
                <w:szCs w:val="24"/>
                <w:lang w:eastAsia="en-US"/>
              </w:rPr>
              <w:t xml:space="preserve">i </w:t>
            </w:r>
          </w:p>
        </w:tc>
        <w:tc>
          <w:tcPr>
            <w:tcW w:w="943"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3</w:t>
            </w:r>
          </w:p>
        </w:tc>
        <w:tc>
          <w:tcPr>
            <w:tcW w:w="75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180</w:t>
            </w:r>
          </w:p>
        </w:tc>
        <w:tc>
          <w:tcPr>
            <w:tcW w:w="386"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91</w:t>
            </w:r>
          </w:p>
        </w:tc>
        <w:tc>
          <w:tcPr>
            <w:tcW w:w="49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51</w:t>
            </w:r>
          </w:p>
        </w:tc>
        <w:tc>
          <w:tcPr>
            <w:tcW w:w="586"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40</w:t>
            </w:r>
          </w:p>
        </w:tc>
      </w:tr>
      <w:tr w:rsidR="008C6C1F" w:rsidRPr="003E7C3D" w:rsidTr="00602D36">
        <w:trPr>
          <w:trHeight w:val="225"/>
        </w:trPr>
        <w:tc>
          <w:tcPr>
            <w:tcW w:w="1835" w:type="pct"/>
            <w:tcBorders>
              <w:top w:val="nil"/>
              <w:left w:val="single" w:sz="4" w:space="0" w:color="auto"/>
              <w:bottom w:val="single" w:sz="4" w:space="0" w:color="auto"/>
              <w:right w:val="single" w:sz="4" w:space="0" w:color="auto"/>
            </w:tcBorders>
            <w:noWrap/>
            <w:vAlign w:val="bottom"/>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 </w:t>
            </w:r>
          </w:p>
        </w:tc>
        <w:tc>
          <w:tcPr>
            <w:tcW w:w="943"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 </w:t>
            </w:r>
          </w:p>
        </w:tc>
        <w:tc>
          <w:tcPr>
            <w:tcW w:w="75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 </w:t>
            </w:r>
          </w:p>
        </w:tc>
        <w:tc>
          <w:tcPr>
            <w:tcW w:w="386" w:type="pct"/>
            <w:tcBorders>
              <w:top w:val="nil"/>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 </w:t>
            </w:r>
          </w:p>
        </w:tc>
        <w:tc>
          <w:tcPr>
            <w:tcW w:w="495" w:type="pct"/>
            <w:tcBorders>
              <w:top w:val="nil"/>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 </w:t>
            </w:r>
          </w:p>
        </w:tc>
        <w:tc>
          <w:tcPr>
            <w:tcW w:w="586" w:type="pct"/>
            <w:tcBorders>
              <w:top w:val="nil"/>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 </w:t>
            </w:r>
          </w:p>
        </w:tc>
      </w:tr>
      <w:tr w:rsidR="008C6C1F" w:rsidRPr="003E7C3D" w:rsidTr="00602D36">
        <w:trPr>
          <w:trHeight w:val="225"/>
        </w:trPr>
        <w:tc>
          <w:tcPr>
            <w:tcW w:w="1835" w:type="pct"/>
            <w:tcBorders>
              <w:top w:val="nil"/>
              <w:left w:val="single" w:sz="4" w:space="0" w:color="auto"/>
              <w:bottom w:val="single" w:sz="4" w:space="0" w:color="auto"/>
              <w:right w:val="single" w:sz="4" w:space="0" w:color="auto"/>
            </w:tcBorders>
            <w:vAlign w:val="bottom"/>
          </w:tcPr>
          <w:p w:rsidR="008C6C1F" w:rsidRPr="003E7C3D" w:rsidRDefault="008C6C1F" w:rsidP="001E0B1E">
            <w:pPr>
              <w:spacing w:before="0"/>
              <w:rPr>
                <w:rFonts w:ascii="Trebuchet MS" w:hAnsi="Trebuchet MS" w:cs="Arial"/>
                <w:b/>
                <w:bCs/>
                <w:sz w:val="24"/>
                <w:szCs w:val="24"/>
                <w:lang w:eastAsia="en-US"/>
              </w:rPr>
            </w:pPr>
            <w:r w:rsidRPr="003E7C3D">
              <w:rPr>
                <w:rFonts w:ascii="Trebuchet MS" w:hAnsi="Trebuchet MS" w:cs="Arial"/>
                <w:b/>
                <w:bCs/>
                <w:sz w:val="24"/>
                <w:szCs w:val="24"/>
                <w:lang w:eastAsia="en-US"/>
              </w:rPr>
              <w:t xml:space="preserve"> Vratsa - Total</w:t>
            </w:r>
          </w:p>
        </w:tc>
        <w:tc>
          <w:tcPr>
            <w:tcW w:w="943"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b/>
                <w:bCs/>
                <w:sz w:val="24"/>
                <w:szCs w:val="24"/>
                <w:lang w:eastAsia="en-US"/>
              </w:rPr>
            </w:pPr>
            <w:r w:rsidRPr="003E7C3D">
              <w:rPr>
                <w:rFonts w:ascii="Trebuchet MS" w:hAnsi="Trebuchet MS" w:cs="Arial"/>
                <w:b/>
                <w:bCs/>
                <w:sz w:val="24"/>
                <w:szCs w:val="24"/>
                <w:lang w:eastAsia="en-US"/>
              </w:rPr>
              <w:t>14</w:t>
            </w:r>
          </w:p>
        </w:tc>
        <w:tc>
          <w:tcPr>
            <w:tcW w:w="75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b/>
                <w:bCs/>
                <w:sz w:val="24"/>
                <w:szCs w:val="24"/>
                <w:lang w:eastAsia="en-US"/>
              </w:rPr>
            </w:pPr>
            <w:r w:rsidRPr="003E7C3D">
              <w:rPr>
                <w:rFonts w:ascii="Trebuchet MS" w:hAnsi="Trebuchet MS" w:cs="Arial"/>
                <w:b/>
                <w:bCs/>
                <w:sz w:val="24"/>
                <w:szCs w:val="24"/>
                <w:lang w:eastAsia="en-US"/>
              </w:rPr>
              <w:t>920</w:t>
            </w:r>
          </w:p>
        </w:tc>
        <w:tc>
          <w:tcPr>
            <w:tcW w:w="386"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b/>
                <w:bCs/>
                <w:sz w:val="24"/>
                <w:szCs w:val="24"/>
                <w:lang w:eastAsia="en-US"/>
              </w:rPr>
            </w:pPr>
            <w:r w:rsidRPr="003E7C3D">
              <w:rPr>
                <w:rFonts w:ascii="Trebuchet MS" w:hAnsi="Trebuchet MS" w:cs="Arial"/>
                <w:b/>
                <w:bCs/>
                <w:sz w:val="24"/>
                <w:szCs w:val="24"/>
                <w:lang w:eastAsia="en-US"/>
              </w:rPr>
              <w:t>810</w:t>
            </w:r>
          </w:p>
        </w:tc>
        <w:tc>
          <w:tcPr>
            <w:tcW w:w="49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b/>
                <w:bCs/>
                <w:sz w:val="24"/>
                <w:szCs w:val="24"/>
                <w:lang w:eastAsia="en-US"/>
              </w:rPr>
            </w:pPr>
            <w:r w:rsidRPr="003E7C3D">
              <w:rPr>
                <w:rFonts w:ascii="Trebuchet MS" w:hAnsi="Trebuchet MS" w:cs="Arial"/>
                <w:b/>
                <w:bCs/>
                <w:sz w:val="24"/>
                <w:szCs w:val="24"/>
                <w:lang w:eastAsia="en-US"/>
              </w:rPr>
              <w:t>352</w:t>
            </w:r>
          </w:p>
        </w:tc>
        <w:tc>
          <w:tcPr>
            <w:tcW w:w="586"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b/>
                <w:bCs/>
                <w:sz w:val="24"/>
                <w:szCs w:val="24"/>
                <w:lang w:eastAsia="en-US"/>
              </w:rPr>
            </w:pPr>
            <w:r w:rsidRPr="003E7C3D">
              <w:rPr>
                <w:rFonts w:ascii="Trebuchet MS" w:hAnsi="Trebuchet MS" w:cs="Arial"/>
                <w:b/>
                <w:bCs/>
                <w:sz w:val="24"/>
                <w:szCs w:val="24"/>
                <w:lang w:eastAsia="en-US"/>
              </w:rPr>
              <w:t>458</w:t>
            </w:r>
          </w:p>
        </w:tc>
      </w:tr>
      <w:tr w:rsidR="008C6C1F" w:rsidRPr="003E7C3D" w:rsidTr="00602D36">
        <w:trPr>
          <w:trHeight w:val="225"/>
        </w:trPr>
        <w:tc>
          <w:tcPr>
            <w:tcW w:w="1835" w:type="pct"/>
            <w:tcBorders>
              <w:top w:val="nil"/>
              <w:left w:val="single" w:sz="4" w:space="0" w:color="auto"/>
              <w:bottom w:val="single" w:sz="4" w:space="0" w:color="auto"/>
              <w:right w:val="single" w:sz="4" w:space="0" w:color="auto"/>
            </w:tcBorders>
            <w:noWrap/>
            <w:vAlign w:val="bottom"/>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 xml:space="preserve">     Din care:</w:t>
            </w:r>
          </w:p>
        </w:tc>
        <w:tc>
          <w:tcPr>
            <w:tcW w:w="943"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 </w:t>
            </w:r>
          </w:p>
        </w:tc>
        <w:tc>
          <w:tcPr>
            <w:tcW w:w="75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 </w:t>
            </w:r>
          </w:p>
        </w:tc>
        <w:tc>
          <w:tcPr>
            <w:tcW w:w="386"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 </w:t>
            </w:r>
          </w:p>
        </w:tc>
        <w:tc>
          <w:tcPr>
            <w:tcW w:w="49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 </w:t>
            </w:r>
          </w:p>
        </w:tc>
        <w:tc>
          <w:tcPr>
            <w:tcW w:w="586"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 </w:t>
            </w:r>
          </w:p>
        </w:tc>
      </w:tr>
      <w:tr w:rsidR="008C6C1F" w:rsidRPr="003E7C3D" w:rsidTr="00602D36">
        <w:trPr>
          <w:trHeight w:val="225"/>
        </w:trPr>
        <w:tc>
          <w:tcPr>
            <w:tcW w:w="1835" w:type="pct"/>
            <w:tcBorders>
              <w:top w:val="nil"/>
              <w:left w:val="single" w:sz="4" w:space="0" w:color="auto"/>
              <w:bottom w:val="single" w:sz="4" w:space="0" w:color="auto"/>
              <w:right w:val="single" w:sz="4" w:space="0" w:color="auto"/>
            </w:tcBorders>
            <w:vAlign w:val="bottom"/>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Case de bătrâni</w:t>
            </w:r>
          </w:p>
        </w:tc>
        <w:tc>
          <w:tcPr>
            <w:tcW w:w="943"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4</w:t>
            </w:r>
          </w:p>
        </w:tc>
        <w:tc>
          <w:tcPr>
            <w:tcW w:w="75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231</w:t>
            </w:r>
          </w:p>
        </w:tc>
        <w:tc>
          <w:tcPr>
            <w:tcW w:w="386"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221</w:t>
            </w:r>
          </w:p>
        </w:tc>
        <w:tc>
          <w:tcPr>
            <w:tcW w:w="49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74</w:t>
            </w:r>
          </w:p>
        </w:tc>
        <w:tc>
          <w:tcPr>
            <w:tcW w:w="586"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147</w:t>
            </w:r>
          </w:p>
        </w:tc>
      </w:tr>
      <w:tr w:rsidR="008C6C1F" w:rsidRPr="003E7C3D" w:rsidTr="00602D36">
        <w:trPr>
          <w:trHeight w:val="315"/>
        </w:trPr>
        <w:tc>
          <w:tcPr>
            <w:tcW w:w="1835" w:type="pct"/>
            <w:tcBorders>
              <w:top w:val="nil"/>
              <w:left w:val="single" w:sz="4" w:space="0" w:color="auto"/>
              <w:bottom w:val="single" w:sz="4" w:space="0" w:color="auto"/>
              <w:right w:val="single" w:sz="4" w:space="0" w:color="auto"/>
            </w:tcBorders>
            <w:vAlign w:val="bottom"/>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 xml:space="preserve">Case pentru copii </w:t>
            </w:r>
            <w:r w:rsidRPr="003E7C3D">
              <w:rPr>
                <w:rFonts w:ascii="Tahoma" w:hAnsi="Tahoma" w:cs="Tahoma"/>
                <w:sz w:val="24"/>
                <w:szCs w:val="24"/>
                <w:lang w:eastAsia="en-US"/>
              </w:rPr>
              <w:t>ș</w:t>
            </w:r>
            <w:r w:rsidRPr="003E7C3D">
              <w:rPr>
                <w:rFonts w:ascii="Trebuchet MS" w:hAnsi="Trebuchet MS" w:cs="Arial"/>
                <w:sz w:val="24"/>
                <w:szCs w:val="24"/>
                <w:lang w:eastAsia="en-US"/>
              </w:rPr>
              <w:t>i tineri cu retard mental</w:t>
            </w:r>
          </w:p>
        </w:tc>
        <w:tc>
          <w:tcPr>
            <w:tcW w:w="943"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3</w:t>
            </w:r>
          </w:p>
        </w:tc>
        <w:tc>
          <w:tcPr>
            <w:tcW w:w="75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137</w:t>
            </w:r>
          </w:p>
        </w:tc>
        <w:tc>
          <w:tcPr>
            <w:tcW w:w="386"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135</w:t>
            </w:r>
          </w:p>
        </w:tc>
        <w:tc>
          <w:tcPr>
            <w:tcW w:w="49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71</w:t>
            </w:r>
          </w:p>
        </w:tc>
        <w:tc>
          <w:tcPr>
            <w:tcW w:w="586"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64</w:t>
            </w:r>
          </w:p>
        </w:tc>
      </w:tr>
      <w:tr w:rsidR="008C6C1F" w:rsidRPr="003E7C3D" w:rsidTr="00602D36">
        <w:trPr>
          <w:trHeight w:val="225"/>
        </w:trPr>
        <w:tc>
          <w:tcPr>
            <w:tcW w:w="1835" w:type="pct"/>
            <w:tcBorders>
              <w:top w:val="nil"/>
              <w:left w:val="single" w:sz="4" w:space="0" w:color="auto"/>
              <w:bottom w:val="single" w:sz="4" w:space="0" w:color="auto"/>
              <w:right w:val="single" w:sz="4" w:space="0" w:color="auto"/>
            </w:tcBorders>
            <w:vAlign w:val="bottom"/>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Case pentru adul</w:t>
            </w:r>
            <w:r w:rsidRPr="003E7C3D">
              <w:rPr>
                <w:rFonts w:ascii="Tahoma" w:hAnsi="Tahoma" w:cs="Tahoma"/>
                <w:sz w:val="24"/>
                <w:szCs w:val="24"/>
                <w:lang w:eastAsia="en-US"/>
              </w:rPr>
              <w:t>ț</w:t>
            </w:r>
            <w:r w:rsidRPr="003E7C3D">
              <w:rPr>
                <w:rFonts w:ascii="Trebuchet MS" w:hAnsi="Trebuchet MS" w:cs="Arial"/>
                <w:sz w:val="24"/>
                <w:szCs w:val="24"/>
                <w:lang w:eastAsia="en-US"/>
              </w:rPr>
              <w:t>i cu dizabilită</w:t>
            </w:r>
            <w:r w:rsidRPr="003E7C3D">
              <w:rPr>
                <w:rFonts w:ascii="Tahoma" w:hAnsi="Tahoma" w:cs="Tahoma"/>
                <w:sz w:val="24"/>
                <w:szCs w:val="24"/>
                <w:lang w:eastAsia="en-US"/>
              </w:rPr>
              <w:t>ț</w:t>
            </w:r>
            <w:r w:rsidRPr="003E7C3D">
              <w:rPr>
                <w:rFonts w:ascii="Trebuchet MS" w:hAnsi="Trebuchet MS" w:cs="Arial"/>
                <w:sz w:val="24"/>
                <w:szCs w:val="24"/>
                <w:lang w:eastAsia="en-US"/>
              </w:rPr>
              <w:t xml:space="preserve">i fizice </w:t>
            </w:r>
          </w:p>
        </w:tc>
        <w:tc>
          <w:tcPr>
            <w:tcW w:w="943"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1</w:t>
            </w:r>
          </w:p>
        </w:tc>
        <w:tc>
          <w:tcPr>
            <w:tcW w:w="75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90</w:t>
            </w:r>
          </w:p>
        </w:tc>
        <w:tc>
          <w:tcPr>
            <w:tcW w:w="386"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80</w:t>
            </w:r>
          </w:p>
        </w:tc>
        <w:tc>
          <w:tcPr>
            <w:tcW w:w="49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34</w:t>
            </w:r>
          </w:p>
        </w:tc>
        <w:tc>
          <w:tcPr>
            <w:tcW w:w="586"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46</w:t>
            </w:r>
          </w:p>
        </w:tc>
      </w:tr>
      <w:tr w:rsidR="008C6C1F" w:rsidRPr="003E7C3D" w:rsidTr="00602D36">
        <w:trPr>
          <w:trHeight w:val="225"/>
        </w:trPr>
        <w:tc>
          <w:tcPr>
            <w:tcW w:w="1835" w:type="pct"/>
            <w:tcBorders>
              <w:top w:val="nil"/>
              <w:left w:val="single" w:sz="4" w:space="0" w:color="auto"/>
              <w:bottom w:val="single" w:sz="4" w:space="0" w:color="auto"/>
              <w:right w:val="single" w:sz="4" w:space="0" w:color="auto"/>
            </w:tcBorders>
            <w:vAlign w:val="bottom"/>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Case pentru adul</w:t>
            </w:r>
            <w:r w:rsidRPr="003E7C3D">
              <w:rPr>
                <w:rFonts w:ascii="Tahoma" w:hAnsi="Tahoma" w:cs="Tahoma"/>
                <w:sz w:val="24"/>
                <w:szCs w:val="24"/>
                <w:lang w:eastAsia="en-US"/>
              </w:rPr>
              <w:t>ț</w:t>
            </w:r>
            <w:r w:rsidRPr="003E7C3D">
              <w:rPr>
                <w:rFonts w:ascii="Trebuchet MS" w:hAnsi="Trebuchet MS" w:cs="Arial"/>
                <w:sz w:val="24"/>
                <w:szCs w:val="24"/>
                <w:lang w:eastAsia="en-US"/>
              </w:rPr>
              <w:t>i cu retard mental</w:t>
            </w:r>
            <w:r w:rsidRPr="003E7C3D">
              <w:rPr>
                <w:rFonts w:ascii="Trebuchet MS" w:hAnsi="Trebuchet MS" w:cs="Arial"/>
                <w:sz w:val="24"/>
                <w:szCs w:val="24"/>
                <w:vertAlign w:val="superscript"/>
                <w:lang w:eastAsia="en-US"/>
              </w:rPr>
              <w:t>**</w:t>
            </w:r>
          </w:p>
        </w:tc>
        <w:tc>
          <w:tcPr>
            <w:tcW w:w="943"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1</w:t>
            </w:r>
          </w:p>
        </w:tc>
        <w:tc>
          <w:tcPr>
            <w:tcW w:w="75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80</w:t>
            </w:r>
          </w:p>
        </w:tc>
        <w:tc>
          <w:tcPr>
            <w:tcW w:w="386"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69</w:t>
            </w:r>
          </w:p>
        </w:tc>
        <w:tc>
          <w:tcPr>
            <w:tcW w:w="49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w:t>
            </w:r>
          </w:p>
        </w:tc>
        <w:tc>
          <w:tcPr>
            <w:tcW w:w="586"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69</w:t>
            </w:r>
          </w:p>
        </w:tc>
      </w:tr>
      <w:tr w:rsidR="008C6C1F" w:rsidRPr="003E7C3D" w:rsidTr="00602D36">
        <w:trPr>
          <w:trHeight w:val="225"/>
        </w:trPr>
        <w:tc>
          <w:tcPr>
            <w:tcW w:w="1835" w:type="pct"/>
            <w:tcBorders>
              <w:top w:val="nil"/>
              <w:left w:val="single" w:sz="4" w:space="0" w:color="auto"/>
              <w:bottom w:val="single" w:sz="4" w:space="0" w:color="auto"/>
              <w:right w:val="single" w:sz="4" w:space="0" w:color="auto"/>
            </w:tcBorders>
            <w:vAlign w:val="bottom"/>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Case pentru copii abandona</w:t>
            </w:r>
            <w:r w:rsidRPr="003E7C3D">
              <w:rPr>
                <w:rFonts w:ascii="Tahoma" w:hAnsi="Tahoma" w:cs="Tahoma"/>
                <w:sz w:val="24"/>
                <w:szCs w:val="24"/>
                <w:lang w:eastAsia="en-US"/>
              </w:rPr>
              <w:t>ț</w:t>
            </w:r>
            <w:r w:rsidRPr="003E7C3D">
              <w:rPr>
                <w:rFonts w:ascii="Trebuchet MS" w:hAnsi="Trebuchet MS" w:cs="Arial"/>
                <w:sz w:val="24"/>
                <w:szCs w:val="24"/>
                <w:lang w:eastAsia="en-US"/>
              </w:rPr>
              <w:t xml:space="preserve">i </w:t>
            </w:r>
          </w:p>
        </w:tc>
        <w:tc>
          <w:tcPr>
            <w:tcW w:w="943"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5</w:t>
            </w:r>
          </w:p>
        </w:tc>
        <w:tc>
          <w:tcPr>
            <w:tcW w:w="75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382</w:t>
            </w:r>
          </w:p>
        </w:tc>
        <w:tc>
          <w:tcPr>
            <w:tcW w:w="386"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305</w:t>
            </w:r>
          </w:p>
        </w:tc>
        <w:tc>
          <w:tcPr>
            <w:tcW w:w="49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173</w:t>
            </w:r>
          </w:p>
        </w:tc>
        <w:tc>
          <w:tcPr>
            <w:tcW w:w="586"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132</w:t>
            </w:r>
          </w:p>
        </w:tc>
      </w:tr>
      <w:tr w:rsidR="008C6C1F" w:rsidRPr="003E7C3D" w:rsidTr="00602D36">
        <w:trPr>
          <w:trHeight w:val="225"/>
        </w:trPr>
        <w:tc>
          <w:tcPr>
            <w:tcW w:w="1835" w:type="pct"/>
            <w:tcBorders>
              <w:top w:val="nil"/>
              <w:left w:val="single" w:sz="4" w:space="0" w:color="auto"/>
              <w:bottom w:val="single" w:sz="4" w:space="0" w:color="auto"/>
              <w:right w:val="single" w:sz="4" w:space="0" w:color="auto"/>
            </w:tcBorders>
            <w:noWrap/>
            <w:vAlign w:val="bottom"/>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 </w:t>
            </w:r>
          </w:p>
        </w:tc>
        <w:tc>
          <w:tcPr>
            <w:tcW w:w="943"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 </w:t>
            </w:r>
          </w:p>
        </w:tc>
        <w:tc>
          <w:tcPr>
            <w:tcW w:w="75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 </w:t>
            </w:r>
          </w:p>
        </w:tc>
        <w:tc>
          <w:tcPr>
            <w:tcW w:w="386" w:type="pct"/>
            <w:tcBorders>
              <w:top w:val="nil"/>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 </w:t>
            </w:r>
          </w:p>
        </w:tc>
        <w:tc>
          <w:tcPr>
            <w:tcW w:w="495" w:type="pct"/>
            <w:tcBorders>
              <w:top w:val="nil"/>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 </w:t>
            </w:r>
          </w:p>
        </w:tc>
        <w:tc>
          <w:tcPr>
            <w:tcW w:w="586" w:type="pct"/>
            <w:tcBorders>
              <w:top w:val="nil"/>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 </w:t>
            </w:r>
          </w:p>
        </w:tc>
      </w:tr>
      <w:tr w:rsidR="008C6C1F" w:rsidRPr="003E7C3D" w:rsidTr="00602D36">
        <w:trPr>
          <w:trHeight w:val="225"/>
        </w:trPr>
        <w:tc>
          <w:tcPr>
            <w:tcW w:w="1835" w:type="pct"/>
            <w:tcBorders>
              <w:top w:val="nil"/>
              <w:left w:val="single" w:sz="4" w:space="0" w:color="auto"/>
              <w:bottom w:val="single" w:sz="4" w:space="0" w:color="auto"/>
              <w:right w:val="single" w:sz="4" w:space="0" w:color="auto"/>
            </w:tcBorders>
            <w:vAlign w:val="bottom"/>
          </w:tcPr>
          <w:p w:rsidR="008C6C1F" w:rsidRPr="003E7C3D" w:rsidRDefault="008C6C1F" w:rsidP="001E0B1E">
            <w:pPr>
              <w:spacing w:before="0"/>
              <w:rPr>
                <w:rFonts w:ascii="Trebuchet MS" w:hAnsi="Trebuchet MS" w:cs="Arial"/>
                <w:b/>
                <w:bCs/>
                <w:sz w:val="24"/>
                <w:szCs w:val="24"/>
                <w:lang w:eastAsia="en-US"/>
              </w:rPr>
            </w:pPr>
            <w:r w:rsidRPr="003E7C3D">
              <w:rPr>
                <w:rFonts w:ascii="Trebuchet MS" w:hAnsi="Trebuchet MS" w:cs="Arial"/>
                <w:b/>
                <w:bCs/>
                <w:sz w:val="24"/>
                <w:szCs w:val="24"/>
                <w:lang w:eastAsia="en-US"/>
              </w:rPr>
              <w:t xml:space="preserve"> Dobrich - Total</w:t>
            </w:r>
          </w:p>
        </w:tc>
        <w:tc>
          <w:tcPr>
            <w:tcW w:w="943"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b/>
                <w:bCs/>
                <w:sz w:val="24"/>
                <w:szCs w:val="24"/>
                <w:lang w:eastAsia="en-US"/>
              </w:rPr>
            </w:pPr>
            <w:r w:rsidRPr="003E7C3D">
              <w:rPr>
                <w:rFonts w:ascii="Trebuchet MS" w:hAnsi="Trebuchet MS" w:cs="Arial"/>
                <w:b/>
                <w:bCs/>
                <w:sz w:val="24"/>
                <w:szCs w:val="24"/>
                <w:lang w:eastAsia="en-US"/>
              </w:rPr>
              <w:t>8</w:t>
            </w:r>
          </w:p>
        </w:tc>
        <w:tc>
          <w:tcPr>
            <w:tcW w:w="75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b/>
                <w:bCs/>
                <w:sz w:val="24"/>
                <w:szCs w:val="24"/>
                <w:lang w:eastAsia="en-US"/>
              </w:rPr>
            </w:pPr>
            <w:r w:rsidRPr="003E7C3D">
              <w:rPr>
                <w:rFonts w:ascii="Trebuchet MS" w:hAnsi="Trebuchet MS" w:cs="Arial"/>
                <w:b/>
                <w:bCs/>
                <w:sz w:val="24"/>
                <w:szCs w:val="24"/>
                <w:lang w:eastAsia="en-US"/>
              </w:rPr>
              <w:t>579</w:t>
            </w:r>
          </w:p>
        </w:tc>
        <w:tc>
          <w:tcPr>
            <w:tcW w:w="386"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b/>
                <w:bCs/>
                <w:sz w:val="24"/>
                <w:szCs w:val="24"/>
                <w:lang w:eastAsia="en-US"/>
              </w:rPr>
            </w:pPr>
            <w:r w:rsidRPr="003E7C3D">
              <w:rPr>
                <w:rFonts w:ascii="Trebuchet MS" w:hAnsi="Trebuchet MS" w:cs="Arial"/>
                <w:b/>
                <w:bCs/>
                <w:sz w:val="24"/>
                <w:szCs w:val="24"/>
                <w:lang w:eastAsia="en-US"/>
              </w:rPr>
              <w:t>548</w:t>
            </w:r>
          </w:p>
        </w:tc>
        <w:tc>
          <w:tcPr>
            <w:tcW w:w="49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b/>
                <w:bCs/>
                <w:sz w:val="24"/>
                <w:szCs w:val="24"/>
                <w:lang w:eastAsia="en-US"/>
              </w:rPr>
            </w:pPr>
            <w:r w:rsidRPr="003E7C3D">
              <w:rPr>
                <w:rFonts w:ascii="Trebuchet MS" w:hAnsi="Trebuchet MS" w:cs="Arial"/>
                <w:b/>
                <w:bCs/>
                <w:sz w:val="24"/>
                <w:szCs w:val="24"/>
                <w:lang w:eastAsia="en-US"/>
              </w:rPr>
              <w:t>212</w:t>
            </w:r>
          </w:p>
        </w:tc>
        <w:tc>
          <w:tcPr>
            <w:tcW w:w="586"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b/>
                <w:bCs/>
                <w:sz w:val="24"/>
                <w:szCs w:val="24"/>
                <w:lang w:eastAsia="en-US"/>
              </w:rPr>
            </w:pPr>
            <w:r w:rsidRPr="003E7C3D">
              <w:rPr>
                <w:rFonts w:ascii="Trebuchet MS" w:hAnsi="Trebuchet MS" w:cs="Arial"/>
                <w:b/>
                <w:bCs/>
                <w:sz w:val="24"/>
                <w:szCs w:val="24"/>
                <w:lang w:eastAsia="en-US"/>
              </w:rPr>
              <w:t>336</w:t>
            </w:r>
          </w:p>
        </w:tc>
      </w:tr>
      <w:tr w:rsidR="008C6C1F" w:rsidRPr="003E7C3D" w:rsidTr="00602D36">
        <w:trPr>
          <w:trHeight w:val="225"/>
        </w:trPr>
        <w:tc>
          <w:tcPr>
            <w:tcW w:w="1835" w:type="pct"/>
            <w:tcBorders>
              <w:top w:val="nil"/>
              <w:left w:val="single" w:sz="4" w:space="0" w:color="auto"/>
              <w:bottom w:val="single" w:sz="4" w:space="0" w:color="auto"/>
              <w:right w:val="single" w:sz="4" w:space="0" w:color="auto"/>
            </w:tcBorders>
            <w:noWrap/>
            <w:vAlign w:val="bottom"/>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 xml:space="preserve">     Din care:</w:t>
            </w:r>
          </w:p>
        </w:tc>
        <w:tc>
          <w:tcPr>
            <w:tcW w:w="943"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 </w:t>
            </w:r>
          </w:p>
        </w:tc>
        <w:tc>
          <w:tcPr>
            <w:tcW w:w="75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 </w:t>
            </w:r>
          </w:p>
        </w:tc>
        <w:tc>
          <w:tcPr>
            <w:tcW w:w="386"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 </w:t>
            </w:r>
          </w:p>
        </w:tc>
        <w:tc>
          <w:tcPr>
            <w:tcW w:w="49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 </w:t>
            </w:r>
          </w:p>
        </w:tc>
        <w:tc>
          <w:tcPr>
            <w:tcW w:w="586"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 </w:t>
            </w:r>
          </w:p>
        </w:tc>
      </w:tr>
      <w:tr w:rsidR="008C6C1F" w:rsidRPr="003E7C3D" w:rsidTr="00602D36">
        <w:trPr>
          <w:trHeight w:val="225"/>
        </w:trPr>
        <w:tc>
          <w:tcPr>
            <w:tcW w:w="1835" w:type="pct"/>
            <w:tcBorders>
              <w:top w:val="nil"/>
              <w:left w:val="single" w:sz="4" w:space="0" w:color="auto"/>
              <w:bottom w:val="single" w:sz="4" w:space="0" w:color="auto"/>
              <w:right w:val="single" w:sz="4" w:space="0" w:color="auto"/>
            </w:tcBorders>
            <w:vAlign w:val="bottom"/>
          </w:tcPr>
          <w:p w:rsidR="008C6C1F" w:rsidRPr="003E7C3D" w:rsidRDefault="008C6C1F" w:rsidP="00831485">
            <w:pPr>
              <w:spacing w:before="0"/>
              <w:rPr>
                <w:rFonts w:ascii="Trebuchet MS" w:hAnsi="Trebuchet MS" w:cs="Arial"/>
                <w:sz w:val="24"/>
                <w:szCs w:val="24"/>
                <w:lang w:eastAsia="en-US"/>
              </w:rPr>
            </w:pPr>
            <w:r w:rsidRPr="003E7C3D">
              <w:rPr>
                <w:rFonts w:ascii="Trebuchet MS" w:hAnsi="Trebuchet MS" w:cs="Arial"/>
                <w:sz w:val="24"/>
                <w:szCs w:val="24"/>
                <w:lang w:eastAsia="en-US"/>
              </w:rPr>
              <w:t>Case de bătrâni</w:t>
            </w:r>
          </w:p>
        </w:tc>
        <w:tc>
          <w:tcPr>
            <w:tcW w:w="943"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3</w:t>
            </w:r>
          </w:p>
        </w:tc>
        <w:tc>
          <w:tcPr>
            <w:tcW w:w="75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165</w:t>
            </w:r>
          </w:p>
        </w:tc>
        <w:tc>
          <w:tcPr>
            <w:tcW w:w="386"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178</w:t>
            </w:r>
          </w:p>
        </w:tc>
        <w:tc>
          <w:tcPr>
            <w:tcW w:w="49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74</w:t>
            </w:r>
          </w:p>
        </w:tc>
        <w:tc>
          <w:tcPr>
            <w:tcW w:w="586"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104</w:t>
            </w:r>
          </w:p>
        </w:tc>
      </w:tr>
      <w:tr w:rsidR="008C6C1F" w:rsidRPr="003E7C3D" w:rsidTr="00602D36">
        <w:trPr>
          <w:trHeight w:val="300"/>
        </w:trPr>
        <w:tc>
          <w:tcPr>
            <w:tcW w:w="1835" w:type="pct"/>
            <w:tcBorders>
              <w:top w:val="nil"/>
              <w:left w:val="single" w:sz="4" w:space="0" w:color="auto"/>
              <w:bottom w:val="single" w:sz="4" w:space="0" w:color="auto"/>
              <w:right w:val="single" w:sz="4" w:space="0" w:color="auto"/>
            </w:tcBorders>
            <w:vAlign w:val="bottom"/>
          </w:tcPr>
          <w:p w:rsidR="008C6C1F" w:rsidRPr="003E7C3D" w:rsidRDefault="008C6C1F" w:rsidP="00831485">
            <w:pPr>
              <w:spacing w:before="0"/>
              <w:rPr>
                <w:rFonts w:ascii="Trebuchet MS" w:hAnsi="Trebuchet MS" w:cs="Arial"/>
                <w:sz w:val="24"/>
                <w:szCs w:val="24"/>
                <w:lang w:eastAsia="en-US"/>
              </w:rPr>
            </w:pPr>
            <w:r w:rsidRPr="003E7C3D">
              <w:rPr>
                <w:rFonts w:ascii="Trebuchet MS" w:hAnsi="Trebuchet MS" w:cs="Arial"/>
                <w:sz w:val="24"/>
                <w:szCs w:val="24"/>
                <w:lang w:eastAsia="en-US"/>
              </w:rPr>
              <w:t xml:space="preserve">Case pentru copii </w:t>
            </w:r>
            <w:r w:rsidRPr="003E7C3D">
              <w:rPr>
                <w:rFonts w:ascii="Tahoma" w:hAnsi="Tahoma" w:cs="Tahoma"/>
                <w:sz w:val="24"/>
                <w:szCs w:val="24"/>
                <w:lang w:eastAsia="en-US"/>
              </w:rPr>
              <w:t>ș</w:t>
            </w:r>
            <w:r w:rsidRPr="003E7C3D">
              <w:rPr>
                <w:rFonts w:ascii="Trebuchet MS" w:hAnsi="Trebuchet MS" w:cs="Arial"/>
                <w:sz w:val="24"/>
                <w:szCs w:val="24"/>
                <w:lang w:eastAsia="en-US"/>
              </w:rPr>
              <w:t>i tineri cu retard mental</w:t>
            </w:r>
          </w:p>
        </w:tc>
        <w:tc>
          <w:tcPr>
            <w:tcW w:w="943"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1</w:t>
            </w:r>
          </w:p>
        </w:tc>
        <w:tc>
          <w:tcPr>
            <w:tcW w:w="75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108</w:t>
            </w:r>
          </w:p>
        </w:tc>
        <w:tc>
          <w:tcPr>
            <w:tcW w:w="386"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99</w:t>
            </w:r>
          </w:p>
        </w:tc>
        <w:tc>
          <w:tcPr>
            <w:tcW w:w="49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49</w:t>
            </w:r>
          </w:p>
        </w:tc>
        <w:tc>
          <w:tcPr>
            <w:tcW w:w="586"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50</w:t>
            </w:r>
          </w:p>
        </w:tc>
      </w:tr>
      <w:tr w:rsidR="008C6C1F" w:rsidRPr="003E7C3D" w:rsidTr="00602D36">
        <w:trPr>
          <w:trHeight w:val="225"/>
        </w:trPr>
        <w:tc>
          <w:tcPr>
            <w:tcW w:w="1835" w:type="pct"/>
            <w:tcBorders>
              <w:top w:val="nil"/>
              <w:left w:val="single" w:sz="4" w:space="0" w:color="auto"/>
              <w:bottom w:val="single" w:sz="4" w:space="0" w:color="auto"/>
              <w:right w:val="single" w:sz="4" w:space="0" w:color="auto"/>
            </w:tcBorders>
            <w:vAlign w:val="bottom"/>
          </w:tcPr>
          <w:p w:rsidR="008C6C1F" w:rsidRPr="003E7C3D" w:rsidRDefault="008C6C1F" w:rsidP="00831485">
            <w:pPr>
              <w:spacing w:before="0"/>
              <w:rPr>
                <w:rFonts w:ascii="Trebuchet MS" w:hAnsi="Trebuchet MS" w:cs="Arial"/>
                <w:sz w:val="24"/>
                <w:szCs w:val="24"/>
                <w:lang w:eastAsia="en-US"/>
              </w:rPr>
            </w:pPr>
            <w:r w:rsidRPr="003E7C3D">
              <w:rPr>
                <w:rFonts w:ascii="Trebuchet MS" w:hAnsi="Trebuchet MS" w:cs="Arial"/>
                <w:sz w:val="24"/>
                <w:szCs w:val="24"/>
                <w:lang w:eastAsia="en-US"/>
              </w:rPr>
              <w:t>Case pentru adul</w:t>
            </w:r>
            <w:r w:rsidRPr="003E7C3D">
              <w:rPr>
                <w:rFonts w:ascii="Tahoma" w:hAnsi="Tahoma" w:cs="Tahoma"/>
                <w:sz w:val="24"/>
                <w:szCs w:val="24"/>
                <w:lang w:eastAsia="en-US"/>
              </w:rPr>
              <w:t>ț</w:t>
            </w:r>
            <w:r w:rsidRPr="003E7C3D">
              <w:rPr>
                <w:rFonts w:ascii="Trebuchet MS" w:hAnsi="Trebuchet MS" w:cs="Arial"/>
                <w:sz w:val="24"/>
                <w:szCs w:val="24"/>
                <w:lang w:eastAsia="en-US"/>
              </w:rPr>
              <w:t>i cu dizabilită</w:t>
            </w:r>
            <w:r w:rsidRPr="003E7C3D">
              <w:rPr>
                <w:rFonts w:ascii="Tahoma" w:hAnsi="Tahoma" w:cs="Tahoma"/>
                <w:sz w:val="24"/>
                <w:szCs w:val="24"/>
                <w:lang w:eastAsia="en-US"/>
              </w:rPr>
              <w:t>ț</w:t>
            </w:r>
            <w:r w:rsidRPr="003E7C3D">
              <w:rPr>
                <w:rFonts w:ascii="Trebuchet MS" w:hAnsi="Trebuchet MS" w:cs="Arial"/>
                <w:sz w:val="24"/>
                <w:szCs w:val="24"/>
                <w:lang w:eastAsia="en-US"/>
              </w:rPr>
              <w:t xml:space="preserve">i fizice </w:t>
            </w:r>
          </w:p>
        </w:tc>
        <w:tc>
          <w:tcPr>
            <w:tcW w:w="943"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2</w:t>
            </w:r>
          </w:p>
        </w:tc>
        <w:tc>
          <w:tcPr>
            <w:tcW w:w="75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180</w:t>
            </w:r>
          </w:p>
        </w:tc>
        <w:tc>
          <w:tcPr>
            <w:tcW w:w="386"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176</w:t>
            </w:r>
          </w:p>
        </w:tc>
        <w:tc>
          <w:tcPr>
            <w:tcW w:w="49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42</w:t>
            </w:r>
          </w:p>
        </w:tc>
        <w:tc>
          <w:tcPr>
            <w:tcW w:w="586"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134</w:t>
            </w:r>
          </w:p>
        </w:tc>
      </w:tr>
      <w:tr w:rsidR="008C6C1F" w:rsidRPr="003E7C3D" w:rsidTr="00602D36">
        <w:trPr>
          <w:trHeight w:val="225"/>
        </w:trPr>
        <w:tc>
          <w:tcPr>
            <w:tcW w:w="1835" w:type="pct"/>
            <w:tcBorders>
              <w:top w:val="nil"/>
              <w:left w:val="single" w:sz="4" w:space="0" w:color="auto"/>
              <w:bottom w:val="single" w:sz="4" w:space="0" w:color="auto"/>
              <w:right w:val="single" w:sz="4" w:space="0" w:color="auto"/>
            </w:tcBorders>
            <w:vAlign w:val="bottom"/>
          </w:tcPr>
          <w:p w:rsidR="008C6C1F" w:rsidRPr="003E7C3D" w:rsidRDefault="008C6C1F" w:rsidP="00831485">
            <w:pPr>
              <w:spacing w:before="0"/>
              <w:rPr>
                <w:rFonts w:ascii="Trebuchet MS" w:hAnsi="Trebuchet MS" w:cs="Arial"/>
                <w:sz w:val="24"/>
                <w:szCs w:val="24"/>
                <w:lang w:eastAsia="en-US"/>
              </w:rPr>
            </w:pPr>
            <w:r w:rsidRPr="003E7C3D">
              <w:rPr>
                <w:rFonts w:ascii="Trebuchet MS" w:hAnsi="Trebuchet MS" w:cs="Arial"/>
                <w:sz w:val="24"/>
                <w:szCs w:val="24"/>
                <w:lang w:eastAsia="en-US"/>
              </w:rPr>
              <w:t>Case pentru adul</w:t>
            </w:r>
            <w:r w:rsidRPr="003E7C3D">
              <w:rPr>
                <w:rFonts w:ascii="Tahoma" w:hAnsi="Tahoma" w:cs="Tahoma"/>
                <w:sz w:val="24"/>
                <w:szCs w:val="24"/>
                <w:lang w:eastAsia="en-US"/>
              </w:rPr>
              <w:t>ț</w:t>
            </w:r>
            <w:r w:rsidRPr="003E7C3D">
              <w:rPr>
                <w:rFonts w:ascii="Trebuchet MS" w:hAnsi="Trebuchet MS" w:cs="Arial"/>
                <w:sz w:val="24"/>
                <w:szCs w:val="24"/>
                <w:lang w:eastAsia="en-US"/>
              </w:rPr>
              <w:t>i cu retard mental</w:t>
            </w:r>
            <w:r w:rsidRPr="003E7C3D">
              <w:rPr>
                <w:rFonts w:ascii="Trebuchet MS" w:hAnsi="Trebuchet MS" w:cs="Arial"/>
                <w:sz w:val="24"/>
                <w:szCs w:val="24"/>
                <w:vertAlign w:val="superscript"/>
                <w:lang w:eastAsia="en-US"/>
              </w:rPr>
              <w:t>**</w:t>
            </w:r>
          </w:p>
        </w:tc>
        <w:tc>
          <w:tcPr>
            <w:tcW w:w="943"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2</w:t>
            </w:r>
          </w:p>
        </w:tc>
        <w:tc>
          <w:tcPr>
            <w:tcW w:w="75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126</w:t>
            </w:r>
          </w:p>
        </w:tc>
        <w:tc>
          <w:tcPr>
            <w:tcW w:w="386"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95</w:t>
            </w:r>
          </w:p>
        </w:tc>
        <w:tc>
          <w:tcPr>
            <w:tcW w:w="49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47</w:t>
            </w:r>
          </w:p>
        </w:tc>
        <w:tc>
          <w:tcPr>
            <w:tcW w:w="586"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48</w:t>
            </w:r>
          </w:p>
        </w:tc>
      </w:tr>
      <w:tr w:rsidR="008C6C1F" w:rsidRPr="003E7C3D" w:rsidTr="00602D36">
        <w:trPr>
          <w:trHeight w:val="225"/>
        </w:trPr>
        <w:tc>
          <w:tcPr>
            <w:tcW w:w="1835" w:type="pct"/>
            <w:tcBorders>
              <w:top w:val="nil"/>
              <w:left w:val="single" w:sz="4" w:space="0" w:color="auto"/>
              <w:bottom w:val="single" w:sz="4" w:space="0" w:color="auto"/>
              <w:right w:val="single" w:sz="4" w:space="0" w:color="auto"/>
            </w:tcBorders>
            <w:noWrap/>
            <w:vAlign w:val="bottom"/>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 </w:t>
            </w:r>
          </w:p>
        </w:tc>
        <w:tc>
          <w:tcPr>
            <w:tcW w:w="943"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 </w:t>
            </w:r>
          </w:p>
        </w:tc>
        <w:tc>
          <w:tcPr>
            <w:tcW w:w="75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 </w:t>
            </w:r>
          </w:p>
        </w:tc>
        <w:tc>
          <w:tcPr>
            <w:tcW w:w="386" w:type="pct"/>
            <w:tcBorders>
              <w:top w:val="nil"/>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 </w:t>
            </w:r>
          </w:p>
        </w:tc>
        <w:tc>
          <w:tcPr>
            <w:tcW w:w="495" w:type="pct"/>
            <w:tcBorders>
              <w:top w:val="nil"/>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 </w:t>
            </w:r>
          </w:p>
        </w:tc>
        <w:tc>
          <w:tcPr>
            <w:tcW w:w="586" w:type="pct"/>
            <w:tcBorders>
              <w:top w:val="nil"/>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 </w:t>
            </w:r>
          </w:p>
        </w:tc>
      </w:tr>
      <w:tr w:rsidR="008C6C1F" w:rsidRPr="003E7C3D" w:rsidTr="00602D36">
        <w:trPr>
          <w:trHeight w:val="225"/>
        </w:trPr>
        <w:tc>
          <w:tcPr>
            <w:tcW w:w="1835" w:type="pct"/>
            <w:tcBorders>
              <w:top w:val="nil"/>
              <w:left w:val="single" w:sz="4" w:space="0" w:color="auto"/>
              <w:bottom w:val="single" w:sz="4" w:space="0" w:color="auto"/>
              <w:right w:val="single" w:sz="4" w:space="0" w:color="auto"/>
            </w:tcBorders>
            <w:vAlign w:val="bottom"/>
          </w:tcPr>
          <w:p w:rsidR="008C6C1F" w:rsidRPr="003E7C3D" w:rsidRDefault="008C6C1F" w:rsidP="001E0B1E">
            <w:pPr>
              <w:spacing w:before="0"/>
              <w:rPr>
                <w:rFonts w:ascii="Trebuchet MS" w:hAnsi="Trebuchet MS" w:cs="Arial"/>
                <w:b/>
                <w:bCs/>
                <w:sz w:val="24"/>
                <w:szCs w:val="24"/>
                <w:lang w:eastAsia="en-US"/>
              </w:rPr>
            </w:pPr>
            <w:r w:rsidRPr="003E7C3D">
              <w:rPr>
                <w:rFonts w:ascii="Trebuchet MS" w:hAnsi="Trebuchet MS" w:cs="Arial"/>
                <w:b/>
                <w:bCs/>
                <w:sz w:val="24"/>
                <w:szCs w:val="24"/>
                <w:lang w:eastAsia="en-US"/>
              </w:rPr>
              <w:t xml:space="preserve"> Montana - Total</w:t>
            </w:r>
          </w:p>
        </w:tc>
        <w:tc>
          <w:tcPr>
            <w:tcW w:w="943"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b/>
                <w:bCs/>
                <w:sz w:val="24"/>
                <w:szCs w:val="24"/>
                <w:lang w:eastAsia="en-US"/>
              </w:rPr>
            </w:pPr>
            <w:r w:rsidRPr="003E7C3D">
              <w:rPr>
                <w:rFonts w:ascii="Trebuchet MS" w:hAnsi="Trebuchet MS" w:cs="Arial"/>
                <w:b/>
                <w:bCs/>
                <w:sz w:val="24"/>
                <w:szCs w:val="24"/>
                <w:lang w:eastAsia="en-US"/>
              </w:rPr>
              <w:t>15</w:t>
            </w:r>
          </w:p>
        </w:tc>
        <w:tc>
          <w:tcPr>
            <w:tcW w:w="75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b/>
                <w:bCs/>
                <w:sz w:val="24"/>
                <w:szCs w:val="24"/>
                <w:lang w:eastAsia="en-US"/>
              </w:rPr>
            </w:pPr>
            <w:r w:rsidRPr="003E7C3D">
              <w:rPr>
                <w:rFonts w:ascii="Trebuchet MS" w:hAnsi="Trebuchet MS" w:cs="Arial"/>
                <w:b/>
                <w:bCs/>
                <w:sz w:val="24"/>
                <w:szCs w:val="24"/>
                <w:lang w:eastAsia="en-US"/>
              </w:rPr>
              <w:t>967</w:t>
            </w:r>
          </w:p>
        </w:tc>
        <w:tc>
          <w:tcPr>
            <w:tcW w:w="386"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b/>
                <w:bCs/>
                <w:sz w:val="24"/>
                <w:szCs w:val="24"/>
                <w:lang w:eastAsia="en-US"/>
              </w:rPr>
            </w:pPr>
            <w:r w:rsidRPr="003E7C3D">
              <w:rPr>
                <w:rFonts w:ascii="Trebuchet MS" w:hAnsi="Trebuchet MS" w:cs="Arial"/>
                <w:b/>
                <w:bCs/>
                <w:sz w:val="24"/>
                <w:szCs w:val="24"/>
                <w:lang w:eastAsia="en-US"/>
              </w:rPr>
              <w:t>835</w:t>
            </w:r>
          </w:p>
        </w:tc>
        <w:tc>
          <w:tcPr>
            <w:tcW w:w="49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b/>
                <w:bCs/>
                <w:sz w:val="24"/>
                <w:szCs w:val="24"/>
                <w:lang w:eastAsia="en-US"/>
              </w:rPr>
            </w:pPr>
            <w:r w:rsidRPr="003E7C3D">
              <w:rPr>
                <w:rFonts w:ascii="Trebuchet MS" w:hAnsi="Trebuchet MS" w:cs="Arial"/>
                <w:b/>
                <w:bCs/>
                <w:sz w:val="24"/>
                <w:szCs w:val="24"/>
                <w:lang w:eastAsia="en-US"/>
              </w:rPr>
              <w:t>439</w:t>
            </w:r>
          </w:p>
        </w:tc>
        <w:tc>
          <w:tcPr>
            <w:tcW w:w="586"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b/>
                <w:bCs/>
                <w:sz w:val="24"/>
                <w:szCs w:val="24"/>
                <w:lang w:eastAsia="en-US"/>
              </w:rPr>
            </w:pPr>
            <w:r w:rsidRPr="003E7C3D">
              <w:rPr>
                <w:rFonts w:ascii="Trebuchet MS" w:hAnsi="Trebuchet MS" w:cs="Arial"/>
                <w:b/>
                <w:bCs/>
                <w:sz w:val="24"/>
                <w:szCs w:val="24"/>
                <w:lang w:eastAsia="en-US"/>
              </w:rPr>
              <w:t>396</w:t>
            </w:r>
          </w:p>
        </w:tc>
      </w:tr>
      <w:tr w:rsidR="008C6C1F" w:rsidRPr="003E7C3D" w:rsidTr="00602D36">
        <w:trPr>
          <w:trHeight w:val="225"/>
        </w:trPr>
        <w:tc>
          <w:tcPr>
            <w:tcW w:w="1835" w:type="pct"/>
            <w:tcBorders>
              <w:top w:val="nil"/>
              <w:left w:val="single" w:sz="4" w:space="0" w:color="auto"/>
              <w:bottom w:val="single" w:sz="4" w:space="0" w:color="auto"/>
              <w:right w:val="single" w:sz="4" w:space="0" w:color="auto"/>
            </w:tcBorders>
            <w:noWrap/>
            <w:vAlign w:val="bottom"/>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 xml:space="preserve">     Din care:</w:t>
            </w:r>
          </w:p>
        </w:tc>
        <w:tc>
          <w:tcPr>
            <w:tcW w:w="943"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 </w:t>
            </w:r>
          </w:p>
        </w:tc>
        <w:tc>
          <w:tcPr>
            <w:tcW w:w="75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 </w:t>
            </w:r>
          </w:p>
        </w:tc>
        <w:tc>
          <w:tcPr>
            <w:tcW w:w="386"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 </w:t>
            </w:r>
          </w:p>
        </w:tc>
        <w:tc>
          <w:tcPr>
            <w:tcW w:w="49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 </w:t>
            </w:r>
          </w:p>
        </w:tc>
        <w:tc>
          <w:tcPr>
            <w:tcW w:w="586"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 </w:t>
            </w:r>
          </w:p>
        </w:tc>
      </w:tr>
      <w:tr w:rsidR="008C6C1F" w:rsidRPr="003E7C3D" w:rsidTr="00602D36">
        <w:trPr>
          <w:trHeight w:val="225"/>
        </w:trPr>
        <w:tc>
          <w:tcPr>
            <w:tcW w:w="1835" w:type="pct"/>
            <w:tcBorders>
              <w:top w:val="nil"/>
              <w:left w:val="single" w:sz="4" w:space="0" w:color="auto"/>
              <w:bottom w:val="single" w:sz="4" w:space="0" w:color="auto"/>
              <w:right w:val="single" w:sz="4" w:space="0" w:color="auto"/>
            </w:tcBorders>
            <w:vAlign w:val="bottom"/>
          </w:tcPr>
          <w:p w:rsidR="008C6C1F" w:rsidRPr="003E7C3D" w:rsidRDefault="008C6C1F" w:rsidP="00831485">
            <w:pPr>
              <w:spacing w:before="0"/>
              <w:rPr>
                <w:rFonts w:ascii="Trebuchet MS" w:hAnsi="Trebuchet MS" w:cs="Arial"/>
                <w:sz w:val="24"/>
                <w:szCs w:val="24"/>
                <w:lang w:eastAsia="en-US"/>
              </w:rPr>
            </w:pPr>
            <w:r w:rsidRPr="003E7C3D">
              <w:rPr>
                <w:rFonts w:ascii="Trebuchet MS" w:hAnsi="Trebuchet MS" w:cs="Arial"/>
                <w:sz w:val="24"/>
                <w:szCs w:val="24"/>
                <w:lang w:eastAsia="en-US"/>
              </w:rPr>
              <w:t>Case de bătrâni</w:t>
            </w:r>
          </w:p>
        </w:tc>
        <w:tc>
          <w:tcPr>
            <w:tcW w:w="943"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3</w:t>
            </w:r>
          </w:p>
        </w:tc>
        <w:tc>
          <w:tcPr>
            <w:tcW w:w="75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229</w:t>
            </w:r>
          </w:p>
        </w:tc>
        <w:tc>
          <w:tcPr>
            <w:tcW w:w="386"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211</w:t>
            </w:r>
          </w:p>
        </w:tc>
        <w:tc>
          <w:tcPr>
            <w:tcW w:w="49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77</w:t>
            </w:r>
          </w:p>
        </w:tc>
        <w:tc>
          <w:tcPr>
            <w:tcW w:w="586"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134</w:t>
            </w:r>
          </w:p>
        </w:tc>
      </w:tr>
      <w:tr w:rsidR="008C6C1F" w:rsidRPr="003E7C3D" w:rsidTr="00602D36">
        <w:trPr>
          <w:trHeight w:val="225"/>
        </w:trPr>
        <w:tc>
          <w:tcPr>
            <w:tcW w:w="1835" w:type="pct"/>
            <w:tcBorders>
              <w:top w:val="nil"/>
              <w:left w:val="single" w:sz="4" w:space="0" w:color="auto"/>
              <w:bottom w:val="single" w:sz="4" w:space="0" w:color="auto"/>
              <w:right w:val="single" w:sz="4" w:space="0" w:color="auto"/>
            </w:tcBorders>
            <w:vAlign w:val="bottom"/>
          </w:tcPr>
          <w:p w:rsidR="008C6C1F" w:rsidRPr="003E7C3D" w:rsidRDefault="008C6C1F" w:rsidP="00831485">
            <w:pPr>
              <w:spacing w:before="0"/>
              <w:rPr>
                <w:rFonts w:ascii="Trebuchet MS" w:hAnsi="Trebuchet MS" w:cs="Arial"/>
                <w:sz w:val="24"/>
                <w:szCs w:val="24"/>
                <w:lang w:eastAsia="en-US"/>
              </w:rPr>
            </w:pPr>
            <w:r w:rsidRPr="003E7C3D">
              <w:rPr>
                <w:rFonts w:ascii="Trebuchet MS" w:hAnsi="Trebuchet MS" w:cs="Arial"/>
                <w:sz w:val="24"/>
                <w:szCs w:val="24"/>
                <w:lang w:eastAsia="en-US"/>
              </w:rPr>
              <w:t xml:space="preserve">Case pentru copii </w:t>
            </w:r>
            <w:r w:rsidRPr="003E7C3D">
              <w:rPr>
                <w:rFonts w:ascii="Tahoma" w:hAnsi="Tahoma" w:cs="Tahoma"/>
                <w:sz w:val="24"/>
                <w:szCs w:val="24"/>
                <w:lang w:eastAsia="en-US"/>
              </w:rPr>
              <w:t>ș</w:t>
            </w:r>
            <w:r w:rsidRPr="003E7C3D">
              <w:rPr>
                <w:rFonts w:ascii="Trebuchet MS" w:hAnsi="Trebuchet MS" w:cs="Arial"/>
                <w:sz w:val="24"/>
                <w:szCs w:val="24"/>
                <w:lang w:eastAsia="en-US"/>
              </w:rPr>
              <w:t>i tineri cu retard mental</w:t>
            </w:r>
          </w:p>
        </w:tc>
        <w:tc>
          <w:tcPr>
            <w:tcW w:w="943"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1</w:t>
            </w:r>
          </w:p>
        </w:tc>
        <w:tc>
          <w:tcPr>
            <w:tcW w:w="75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90</w:t>
            </w:r>
          </w:p>
        </w:tc>
        <w:tc>
          <w:tcPr>
            <w:tcW w:w="386"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90</w:t>
            </w:r>
          </w:p>
        </w:tc>
        <w:tc>
          <w:tcPr>
            <w:tcW w:w="49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72</w:t>
            </w:r>
          </w:p>
        </w:tc>
        <w:tc>
          <w:tcPr>
            <w:tcW w:w="586"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18</w:t>
            </w:r>
          </w:p>
        </w:tc>
      </w:tr>
      <w:tr w:rsidR="008C6C1F" w:rsidRPr="003E7C3D" w:rsidTr="00602D36">
        <w:trPr>
          <w:trHeight w:val="225"/>
        </w:trPr>
        <w:tc>
          <w:tcPr>
            <w:tcW w:w="1835" w:type="pct"/>
            <w:tcBorders>
              <w:top w:val="nil"/>
              <w:left w:val="single" w:sz="4" w:space="0" w:color="auto"/>
              <w:bottom w:val="single" w:sz="4" w:space="0" w:color="auto"/>
              <w:right w:val="single" w:sz="4" w:space="0" w:color="auto"/>
            </w:tcBorders>
            <w:vAlign w:val="bottom"/>
          </w:tcPr>
          <w:p w:rsidR="008C6C1F" w:rsidRPr="003E7C3D" w:rsidRDefault="008C6C1F" w:rsidP="00831485">
            <w:pPr>
              <w:spacing w:before="0"/>
              <w:rPr>
                <w:rFonts w:ascii="Trebuchet MS" w:hAnsi="Trebuchet MS" w:cs="Arial"/>
                <w:sz w:val="24"/>
                <w:szCs w:val="24"/>
                <w:lang w:eastAsia="en-US"/>
              </w:rPr>
            </w:pPr>
            <w:r w:rsidRPr="003E7C3D">
              <w:rPr>
                <w:rFonts w:ascii="Trebuchet MS" w:hAnsi="Trebuchet MS" w:cs="Arial"/>
                <w:sz w:val="24"/>
                <w:szCs w:val="24"/>
                <w:lang w:eastAsia="en-US"/>
              </w:rPr>
              <w:t>Case pentru adul</w:t>
            </w:r>
            <w:r w:rsidRPr="003E7C3D">
              <w:rPr>
                <w:rFonts w:ascii="Tahoma" w:hAnsi="Tahoma" w:cs="Tahoma"/>
                <w:sz w:val="24"/>
                <w:szCs w:val="24"/>
                <w:lang w:eastAsia="en-US"/>
              </w:rPr>
              <w:t>ț</w:t>
            </w:r>
            <w:r w:rsidRPr="003E7C3D">
              <w:rPr>
                <w:rFonts w:ascii="Trebuchet MS" w:hAnsi="Trebuchet MS" w:cs="Arial"/>
                <w:sz w:val="24"/>
                <w:szCs w:val="24"/>
                <w:lang w:eastAsia="en-US"/>
              </w:rPr>
              <w:t>i cu dizabilită</w:t>
            </w:r>
            <w:r w:rsidRPr="003E7C3D">
              <w:rPr>
                <w:rFonts w:ascii="Tahoma" w:hAnsi="Tahoma" w:cs="Tahoma"/>
                <w:sz w:val="24"/>
                <w:szCs w:val="24"/>
                <w:lang w:eastAsia="en-US"/>
              </w:rPr>
              <w:t>ț</w:t>
            </w:r>
            <w:r w:rsidRPr="003E7C3D">
              <w:rPr>
                <w:rFonts w:ascii="Trebuchet MS" w:hAnsi="Trebuchet MS" w:cs="Arial"/>
                <w:sz w:val="24"/>
                <w:szCs w:val="24"/>
                <w:lang w:eastAsia="en-US"/>
              </w:rPr>
              <w:t xml:space="preserve">i fizice </w:t>
            </w:r>
          </w:p>
        </w:tc>
        <w:tc>
          <w:tcPr>
            <w:tcW w:w="943"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2</w:t>
            </w:r>
          </w:p>
        </w:tc>
        <w:tc>
          <w:tcPr>
            <w:tcW w:w="75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100</w:t>
            </w:r>
          </w:p>
        </w:tc>
        <w:tc>
          <w:tcPr>
            <w:tcW w:w="386"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98</w:t>
            </w:r>
          </w:p>
        </w:tc>
        <w:tc>
          <w:tcPr>
            <w:tcW w:w="49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42</w:t>
            </w:r>
          </w:p>
        </w:tc>
        <w:tc>
          <w:tcPr>
            <w:tcW w:w="586"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56</w:t>
            </w:r>
          </w:p>
        </w:tc>
      </w:tr>
      <w:tr w:rsidR="008C6C1F" w:rsidRPr="003E7C3D" w:rsidTr="00602D36">
        <w:trPr>
          <w:trHeight w:val="225"/>
        </w:trPr>
        <w:tc>
          <w:tcPr>
            <w:tcW w:w="1835" w:type="pct"/>
            <w:tcBorders>
              <w:top w:val="nil"/>
              <w:left w:val="single" w:sz="4" w:space="0" w:color="auto"/>
              <w:bottom w:val="single" w:sz="4" w:space="0" w:color="auto"/>
              <w:right w:val="single" w:sz="4" w:space="0" w:color="auto"/>
            </w:tcBorders>
            <w:vAlign w:val="bottom"/>
          </w:tcPr>
          <w:p w:rsidR="008C6C1F" w:rsidRPr="003E7C3D" w:rsidRDefault="008C6C1F" w:rsidP="00831485">
            <w:pPr>
              <w:spacing w:before="0"/>
              <w:rPr>
                <w:rFonts w:ascii="Trebuchet MS" w:hAnsi="Trebuchet MS" w:cs="Arial"/>
                <w:sz w:val="24"/>
                <w:szCs w:val="24"/>
                <w:lang w:eastAsia="en-US"/>
              </w:rPr>
            </w:pPr>
            <w:r w:rsidRPr="003E7C3D">
              <w:rPr>
                <w:rFonts w:ascii="Trebuchet MS" w:hAnsi="Trebuchet MS" w:cs="Arial"/>
                <w:sz w:val="24"/>
                <w:szCs w:val="24"/>
                <w:lang w:eastAsia="en-US"/>
              </w:rPr>
              <w:t>Case pentru adul</w:t>
            </w:r>
            <w:r w:rsidRPr="003E7C3D">
              <w:rPr>
                <w:rFonts w:ascii="Tahoma" w:hAnsi="Tahoma" w:cs="Tahoma"/>
                <w:sz w:val="24"/>
                <w:szCs w:val="24"/>
                <w:lang w:eastAsia="en-US"/>
              </w:rPr>
              <w:t>ț</w:t>
            </w:r>
            <w:r w:rsidRPr="003E7C3D">
              <w:rPr>
                <w:rFonts w:ascii="Trebuchet MS" w:hAnsi="Trebuchet MS" w:cs="Arial"/>
                <w:sz w:val="24"/>
                <w:szCs w:val="24"/>
                <w:lang w:eastAsia="en-US"/>
              </w:rPr>
              <w:t>i cu retard mental</w:t>
            </w:r>
            <w:r w:rsidRPr="003E7C3D">
              <w:rPr>
                <w:rFonts w:ascii="Trebuchet MS" w:hAnsi="Trebuchet MS" w:cs="Arial"/>
                <w:sz w:val="24"/>
                <w:szCs w:val="24"/>
                <w:vertAlign w:val="superscript"/>
                <w:lang w:eastAsia="en-US"/>
              </w:rPr>
              <w:t>**</w:t>
            </w:r>
          </w:p>
        </w:tc>
        <w:tc>
          <w:tcPr>
            <w:tcW w:w="943"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4</w:t>
            </w:r>
          </w:p>
        </w:tc>
        <w:tc>
          <w:tcPr>
            <w:tcW w:w="75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210</w:t>
            </w:r>
          </w:p>
        </w:tc>
        <w:tc>
          <w:tcPr>
            <w:tcW w:w="386"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205</w:t>
            </w:r>
          </w:p>
        </w:tc>
        <w:tc>
          <w:tcPr>
            <w:tcW w:w="49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132</w:t>
            </w:r>
          </w:p>
        </w:tc>
        <w:tc>
          <w:tcPr>
            <w:tcW w:w="586"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73</w:t>
            </w:r>
          </w:p>
        </w:tc>
      </w:tr>
      <w:tr w:rsidR="008C6C1F" w:rsidRPr="003E7C3D" w:rsidTr="00602D36">
        <w:trPr>
          <w:trHeight w:val="225"/>
        </w:trPr>
        <w:tc>
          <w:tcPr>
            <w:tcW w:w="1835" w:type="pct"/>
            <w:tcBorders>
              <w:top w:val="nil"/>
              <w:left w:val="single" w:sz="4" w:space="0" w:color="auto"/>
              <w:bottom w:val="single" w:sz="4" w:space="0" w:color="auto"/>
              <w:right w:val="single" w:sz="4" w:space="0" w:color="auto"/>
            </w:tcBorders>
            <w:vAlign w:val="bottom"/>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Case pentru adul</w:t>
            </w:r>
            <w:r w:rsidRPr="003E7C3D">
              <w:rPr>
                <w:rFonts w:ascii="Tahoma" w:hAnsi="Tahoma" w:cs="Tahoma"/>
                <w:sz w:val="24"/>
                <w:szCs w:val="24"/>
                <w:lang w:eastAsia="en-US"/>
              </w:rPr>
              <w:t>ț</w:t>
            </w:r>
            <w:r w:rsidRPr="003E7C3D">
              <w:rPr>
                <w:rFonts w:ascii="Trebuchet MS" w:hAnsi="Trebuchet MS" w:cs="Arial"/>
                <w:sz w:val="24"/>
                <w:szCs w:val="24"/>
                <w:lang w:eastAsia="en-US"/>
              </w:rPr>
              <w:t>i cu dizabilitati senzoriale</w:t>
            </w:r>
          </w:p>
        </w:tc>
        <w:tc>
          <w:tcPr>
            <w:tcW w:w="943"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1</w:t>
            </w:r>
          </w:p>
        </w:tc>
        <w:tc>
          <w:tcPr>
            <w:tcW w:w="75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48</w:t>
            </w:r>
          </w:p>
        </w:tc>
        <w:tc>
          <w:tcPr>
            <w:tcW w:w="386"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47</w:t>
            </w:r>
          </w:p>
        </w:tc>
        <w:tc>
          <w:tcPr>
            <w:tcW w:w="49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25</w:t>
            </w:r>
          </w:p>
        </w:tc>
        <w:tc>
          <w:tcPr>
            <w:tcW w:w="586"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22</w:t>
            </w:r>
          </w:p>
        </w:tc>
      </w:tr>
      <w:tr w:rsidR="008C6C1F" w:rsidRPr="003E7C3D" w:rsidTr="00602D36">
        <w:trPr>
          <w:trHeight w:val="225"/>
        </w:trPr>
        <w:tc>
          <w:tcPr>
            <w:tcW w:w="1835" w:type="pct"/>
            <w:tcBorders>
              <w:top w:val="nil"/>
              <w:left w:val="single" w:sz="4" w:space="0" w:color="auto"/>
              <w:bottom w:val="single" w:sz="4" w:space="0" w:color="auto"/>
              <w:right w:val="single" w:sz="4" w:space="0" w:color="auto"/>
            </w:tcBorders>
            <w:vAlign w:val="bottom"/>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Case pentru copii abandona</w:t>
            </w:r>
            <w:r w:rsidRPr="003E7C3D">
              <w:rPr>
                <w:rFonts w:ascii="Tahoma" w:hAnsi="Tahoma" w:cs="Tahoma"/>
                <w:sz w:val="24"/>
                <w:szCs w:val="24"/>
                <w:lang w:eastAsia="en-US"/>
              </w:rPr>
              <w:t>ț</w:t>
            </w:r>
            <w:r w:rsidRPr="003E7C3D">
              <w:rPr>
                <w:rFonts w:ascii="Trebuchet MS" w:hAnsi="Trebuchet MS" w:cs="Arial"/>
                <w:sz w:val="24"/>
                <w:szCs w:val="24"/>
                <w:lang w:eastAsia="en-US"/>
              </w:rPr>
              <w:t>i</w:t>
            </w:r>
          </w:p>
        </w:tc>
        <w:tc>
          <w:tcPr>
            <w:tcW w:w="943"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4</w:t>
            </w:r>
          </w:p>
        </w:tc>
        <w:tc>
          <w:tcPr>
            <w:tcW w:w="75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290</w:t>
            </w:r>
          </w:p>
        </w:tc>
        <w:tc>
          <w:tcPr>
            <w:tcW w:w="386"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184</w:t>
            </w:r>
          </w:p>
        </w:tc>
        <w:tc>
          <w:tcPr>
            <w:tcW w:w="49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91</w:t>
            </w:r>
          </w:p>
        </w:tc>
        <w:tc>
          <w:tcPr>
            <w:tcW w:w="586"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93</w:t>
            </w:r>
          </w:p>
        </w:tc>
      </w:tr>
      <w:tr w:rsidR="008C6C1F" w:rsidRPr="003E7C3D" w:rsidTr="00602D36">
        <w:trPr>
          <w:trHeight w:val="225"/>
        </w:trPr>
        <w:tc>
          <w:tcPr>
            <w:tcW w:w="1835" w:type="pct"/>
            <w:tcBorders>
              <w:top w:val="nil"/>
              <w:left w:val="single" w:sz="4" w:space="0" w:color="auto"/>
              <w:bottom w:val="single" w:sz="4" w:space="0" w:color="auto"/>
              <w:right w:val="single" w:sz="4" w:space="0" w:color="auto"/>
            </w:tcBorders>
            <w:noWrap/>
            <w:vAlign w:val="bottom"/>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 </w:t>
            </w:r>
          </w:p>
        </w:tc>
        <w:tc>
          <w:tcPr>
            <w:tcW w:w="943"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 </w:t>
            </w:r>
          </w:p>
        </w:tc>
        <w:tc>
          <w:tcPr>
            <w:tcW w:w="75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 </w:t>
            </w:r>
          </w:p>
        </w:tc>
        <w:tc>
          <w:tcPr>
            <w:tcW w:w="386" w:type="pct"/>
            <w:tcBorders>
              <w:top w:val="nil"/>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 </w:t>
            </w:r>
          </w:p>
        </w:tc>
        <w:tc>
          <w:tcPr>
            <w:tcW w:w="495" w:type="pct"/>
            <w:tcBorders>
              <w:top w:val="nil"/>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 </w:t>
            </w:r>
          </w:p>
        </w:tc>
        <w:tc>
          <w:tcPr>
            <w:tcW w:w="586" w:type="pct"/>
            <w:tcBorders>
              <w:top w:val="nil"/>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 </w:t>
            </w:r>
          </w:p>
        </w:tc>
      </w:tr>
      <w:tr w:rsidR="008C6C1F" w:rsidRPr="003E7C3D" w:rsidTr="00602D36">
        <w:trPr>
          <w:trHeight w:val="225"/>
        </w:trPr>
        <w:tc>
          <w:tcPr>
            <w:tcW w:w="1835" w:type="pct"/>
            <w:tcBorders>
              <w:top w:val="nil"/>
              <w:left w:val="single" w:sz="4" w:space="0" w:color="auto"/>
              <w:bottom w:val="single" w:sz="4" w:space="0" w:color="auto"/>
              <w:right w:val="single" w:sz="4" w:space="0" w:color="auto"/>
            </w:tcBorders>
            <w:vAlign w:val="bottom"/>
          </w:tcPr>
          <w:p w:rsidR="008C6C1F" w:rsidRPr="003E7C3D" w:rsidRDefault="008C6C1F" w:rsidP="001E0B1E">
            <w:pPr>
              <w:spacing w:before="0"/>
              <w:rPr>
                <w:rFonts w:ascii="Trebuchet MS" w:hAnsi="Trebuchet MS" w:cs="Arial"/>
                <w:b/>
                <w:bCs/>
                <w:sz w:val="24"/>
                <w:szCs w:val="24"/>
                <w:lang w:eastAsia="en-US"/>
              </w:rPr>
            </w:pPr>
            <w:r w:rsidRPr="003E7C3D">
              <w:rPr>
                <w:rFonts w:ascii="Trebuchet MS" w:hAnsi="Trebuchet MS" w:cs="Arial"/>
                <w:b/>
                <w:bCs/>
                <w:sz w:val="24"/>
                <w:szCs w:val="24"/>
                <w:lang w:eastAsia="en-US"/>
              </w:rPr>
              <w:t xml:space="preserve"> Pleven - Total</w:t>
            </w:r>
          </w:p>
        </w:tc>
        <w:tc>
          <w:tcPr>
            <w:tcW w:w="943"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b/>
                <w:bCs/>
                <w:sz w:val="24"/>
                <w:szCs w:val="24"/>
                <w:lang w:eastAsia="en-US"/>
              </w:rPr>
            </w:pPr>
            <w:r w:rsidRPr="003E7C3D">
              <w:rPr>
                <w:rFonts w:ascii="Trebuchet MS" w:hAnsi="Trebuchet MS" w:cs="Arial"/>
                <w:b/>
                <w:bCs/>
                <w:sz w:val="24"/>
                <w:szCs w:val="24"/>
                <w:lang w:eastAsia="en-US"/>
              </w:rPr>
              <w:t>6</w:t>
            </w:r>
          </w:p>
        </w:tc>
        <w:tc>
          <w:tcPr>
            <w:tcW w:w="75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b/>
                <w:bCs/>
                <w:sz w:val="24"/>
                <w:szCs w:val="24"/>
                <w:lang w:eastAsia="en-US"/>
              </w:rPr>
            </w:pPr>
            <w:r w:rsidRPr="003E7C3D">
              <w:rPr>
                <w:rFonts w:ascii="Trebuchet MS" w:hAnsi="Trebuchet MS" w:cs="Arial"/>
                <w:b/>
                <w:bCs/>
                <w:sz w:val="24"/>
                <w:szCs w:val="24"/>
                <w:lang w:eastAsia="en-US"/>
              </w:rPr>
              <w:t>344</w:t>
            </w:r>
          </w:p>
        </w:tc>
        <w:tc>
          <w:tcPr>
            <w:tcW w:w="386"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b/>
                <w:bCs/>
                <w:sz w:val="24"/>
                <w:szCs w:val="24"/>
                <w:lang w:eastAsia="en-US"/>
              </w:rPr>
            </w:pPr>
            <w:r w:rsidRPr="003E7C3D">
              <w:rPr>
                <w:rFonts w:ascii="Trebuchet MS" w:hAnsi="Trebuchet MS" w:cs="Arial"/>
                <w:b/>
                <w:bCs/>
                <w:sz w:val="24"/>
                <w:szCs w:val="24"/>
                <w:lang w:eastAsia="en-US"/>
              </w:rPr>
              <w:t>306</w:t>
            </w:r>
          </w:p>
        </w:tc>
        <w:tc>
          <w:tcPr>
            <w:tcW w:w="49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b/>
                <w:bCs/>
                <w:sz w:val="24"/>
                <w:szCs w:val="24"/>
                <w:lang w:eastAsia="en-US"/>
              </w:rPr>
            </w:pPr>
            <w:r w:rsidRPr="003E7C3D">
              <w:rPr>
                <w:rFonts w:ascii="Trebuchet MS" w:hAnsi="Trebuchet MS" w:cs="Arial"/>
                <w:b/>
                <w:bCs/>
                <w:sz w:val="24"/>
                <w:szCs w:val="24"/>
                <w:lang w:eastAsia="en-US"/>
              </w:rPr>
              <w:t>146</w:t>
            </w:r>
          </w:p>
        </w:tc>
        <w:tc>
          <w:tcPr>
            <w:tcW w:w="586"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b/>
                <w:bCs/>
                <w:sz w:val="24"/>
                <w:szCs w:val="24"/>
                <w:lang w:eastAsia="en-US"/>
              </w:rPr>
            </w:pPr>
            <w:r w:rsidRPr="003E7C3D">
              <w:rPr>
                <w:rFonts w:ascii="Trebuchet MS" w:hAnsi="Trebuchet MS" w:cs="Arial"/>
                <w:b/>
                <w:bCs/>
                <w:sz w:val="24"/>
                <w:szCs w:val="24"/>
                <w:lang w:eastAsia="en-US"/>
              </w:rPr>
              <w:t>160</w:t>
            </w:r>
          </w:p>
        </w:tc>
      </w:tr>
      <w:tr w:rsidR="008C6C1F" w:rsidRPr="003E7C3D" w:rsidTr="00602D36">
        <w:trPr>
          <w:trHeight w:val="225"/>
        </w:trPr>
        <w:tc>
          <w:tcPr>
            <w:tcW w:w="1835" w:type="pct"/>
            <w:tcBorders>
              <w:top w:val="nil"/>
              <w:left w:val="single" w:sz="4" w:space="0" w:color="auto"/>
              <w:bottom w:val="single" w:sz="4" w:space="0" w:color="auto"/>
              <w:right w:val="single" w:sz="4" w:space="0" w:color="auto"/>
            </w:tcBorders>
            <w:noWrap/>
            <w:vAlign w:val="bottom"/>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 xml:space="preserve">     Din care:</w:t>
            </w:r>
          </w:p>
        </w:tc>
        <w:tc>
          <w:tcPr>
            <w:tcW w:w="943"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 </w:t>
            </w:r>
          </w:p>
        </w:tc>
        <w:tc>
          <w:tcPr>
            <w:tcW w:w="75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 </w:t>
            </w:r>
          </w:p>
        </w:tc>
        <w:tc>
          <w:tcPr>
            <w:tcW w:w="386"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 </w:t>
            </w:r>
          </w:p>
        </w:tc>
        <w:tc>
          <w:tcPr>
            <w:tcW w:w="49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 </w:t>
            </w:r>
          </w:p>
        </w:tc>
        <w:tc>
          <w:tcPr>
            <w:tcW w:w="586"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 </w:t>
            </w:r>
          </w:p>
        </w:tc>
      </w:tr>
      <w:tr w:rsidR="008C6C1F" w:rsidRPr="003E7C3D" w:rsidTr="00602D36">
        <w:trPr>
          <w:trHeight w:val="225"/>
        </w:trPr>
        <w:tc>
          <w:tcPr>
            <w:tcW w:w="1835" w:type="pct"/>
            <w:tcBorders>
              <w:top w:val="nil"/>
              <w:left w:val="single" w:sz="4" w:space="0" w:color="auto"/>
              <w:bottom w:val="single" w:sz="4" w:space="0" w:color="auto"/>
              <w:right w:val="single" w:sz="4" w:space="0" w:color="auto"/>
            </w:tcBorders>
            <w:vAlign w:val="bottom"/>
          </w:tcPr>
          <w:p w:rsidR="008C6C1F" w:rsidRPr="003E7C3D" w:rsidRDefault="008C6C1F" w:rsidP="00831485">
            <w:pPr>
              <w:spacing w:before="0"/>
              <w:rPr>
                <w:rFonts w:ascii="Trebuchet MS" w:hAnsi="Trebuchet MS" w:cs="Arial"/>
                <w:sz w:val="24"/>
                <w:szCs w:val="24"/>
                <w:lang w:eastAsia="en-US"/>
              </w:rPr>
            </w:pPr>
            <w:r w:rsidRPr="003E7C3D">
              <w:rPr>
                <w:rFonts w:ascii="Trebuchet MS" w:hAnsi="Trebuchet MS" w:cs="Arial"/>
                <w:sz w:val="24"/>
                <w:szCs w:val="24"/>
                <w:lang w:eastAsia="en-US"/>
              </w:rPr>
              <w:t>Case de bătrâni</w:t>
            </w:r>
          </w:p>
        </w:tc>
        <w:tc>
          <w:tcPr>
            <w:tcW w:w="943"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2</w:t>
            </w:r>
          </w:p>
        </w:tc>
        <w:tc>
          <w:tcPr>
            <w:tcW w:w="75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75</w:t>
            </w:r>
          </w:p>
        </w:tc>
        <w:tc>
          <w:tcPr>
            <w:tcW w:w="386"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71</w:t>
            </w:r>
          </w:p>
        </w:tc>
        <w:tc>
          <w:tcPr>
            <w:tcW w:w="49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28</w:t>
            </w:r>
          </w:p>
        </w:tc>
        <w:tc>
          <w:tcPr>
            <w:tcW w:w="586"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43</w:t>
            </w:r>
          </w:p>
        </w:tc>
      </w:tr>
      <w:tr w:rsidR="008C6C1F" w:rsidRPr="003E7C3D" w:rsidTr="00602D36">
        <w:trPr>
          <w:trHeight w:val="225"/>
        </w:trPr>
        <w:tc>
          <w:tcPr>
            <w:tcW w:w="1835" w:type="pct"/>
            <w:tcBorders>
              <w:top w:val="nil"/>
              <w:left w:val="single" w:sz="4" w:space="0" w:color="auto"/>
              <w:bottom w:val="single" w:sz="4" w:space="0" w:color="auto"/>
              <w:right w:val="single" w:sz="4" w:space="0" w:color="auto"/>
            </w:tcBorders>
            <w:vAlign w:val="bottom"/>
          </w:tcPr>
          <w:p w:rsidR="008C6C1F" w:rsidRPr="003E7C3D" w:rsidRDefault="008C6C1F" w:rsidP="00831485">
            <w:pPr>
              <w:spacing w:before="0"/>
              <w:rPr>
                <w:rFonts w:ascii="Trebuchet MS" w:hAnsi="Trebuchet MS" w:cs="Arial"/>
                <w:sz w:val="24"/>
                <w:szCs w:val="24"/>
                <w:lang w:eastAsia="en-US"/>
              </w:rPr>
            </w:pPr>
            <w:r w:rsidRPr="003E7C3D">
              <w:rPr>
                <w:rFonts w:ascii="Trebuchet MS" w:hAnsi="Trebuchet MS" w:cs="Arial"/>
                <w:sz w:val="24"/>
                <w:szCs w:val="24"/>
                <w:lang w:eastAsia="en-US"/>
              </w:rPr>
              <w:t xml:space="preserve">Case pentru copii </w:t>
            </w:r>
            <w:r w:rsidRPr="003E7C3D">
              <w:rPr>
                <w:rFonts w:ascii="Tahoma" w:hAnsi="Tahoma" w:cs="Tahoma"/>
                <w:sz w:val="24"/>
                <w:szCs w:val="24"/>
                <w:lang w:eastAsia="en-US"/>
              </w:rPr>
              <w:t>ș</w:t>
            </w:r>
            <w:r w:rsidRPr="003E7C3D">
              <w:rPr>
                <w:rFonts w:ascii="Trebuchet MS" w:hAnsi="Trebuchet MS" w:cs="Arial"/>
                <w:sz w:val="24"/>
                <w:szCs w:val="24"/>
                <w:lang w:eastAsia="en-US"/>
              </w:rPr>
              <w:t>i tineri cu retard mental</w:t>
            </w:r>
          </w:p>
        </w:tc>
        <w:tc>
          <w:tcPr>
            <w:tcW w:w="943"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1</w:t>
            </w:r>
          </w:p>
        </w:tc>
        <w:tc>
          <w:tcPr>
            <w:tcW w:w="75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45</w:t>
            </w:r>
          </w:p>
        </w:tc>
        <w:tc>
          <w:tcPr>
            <w:tcW w:w="386"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45</w:t>
            </w:r>
          </w:p>
        </w:tc>
        <w:tc>
          <w:tcPr>
            <w:tcW w:w="49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20</w:t>
            </w:r>
          </w:p>
        </w:tc>
        <w:tc>
          <w:tcPr>
            <w:tcW w:w="586"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25</w:t>
            </w:r>
          </w:p>
        </w:tc>
      </w:tr>
      <w:tr w:rsidR="008C6C1F" w:rsidRPr="003E7C3D" w:rsidTr="00602D36">
        <w:trPr>
          <w:trHeight w:val="225"/>
        </w:trPr>
        <w:tc>
          <w:tcPr>
            <w:tcW w:w="1835" w:type="pct"/>
            <w:tcBorders>
              <w:top w:val="nil"/>
              <w:left w:val="single" w:sz="4" w:space="0" w:color="auto"/>
              <w:bottom w:val="single" w:sz="4" w:space="0" w:color="auto"/>
              <w:right w:val="single" w:sz="4" w:space="0" w:color="auto"/>
            </w:tcBorders>
            <w:vAlign w:val="bottom"/>
          </w:tcPr>
          <w:p w:rsidR="008C6C1F" w:rsidRPr="003E7C3D" w:rsidRDefault="008C6C1F" w:rsidP="00831485">
            <w:pPr>
              <w:spacing w:before="0"/>
              <w:rPr>
                <w:rFonts w:ascii="Trebuchet MS" w:hAnsi="Trebuchet MS" w:cs="Arial"/>
                <w:sz w:val="24"/>
                <w:szCs w:val="24"/>
                <w:lang w:eastAsia="en-US"/>
              </w:rPr>
            </w:pPr>
            <w:r w:rsidRPr="003E7C3D">
              <w:rPr>
                <w:rFonts w:ascii="Trebuchet MS" w:hAnsi="Trebuchet MS" w:cs="Arial"/>
                <w:sz w:val="24"/>
                <w:szCs w:val="24"/>
                <w:lang w:eastAsia="en-US"/>
              </w:rPr>
              <w:t>Case pentru adul</w:t>
            </w:r>
            <w:r w:rsidRPr="003E7C3D">
              <w:rPr>
                <w:rFonts w:ascii="Tahoma" w:hAnsi="Tahoma" w:cs="Tahoma"/>
                <w:sz w:val="24"/>
                <w:szCs w:val="24"/>
                <w:lang w:eastAsia="en-US"/>
              </w:rPr>
              <w:t>ț</w:t>
            </w:r>
            <w:r w:rsidRPr="003E7C3D">
              <w:rPr>
                <w:rFonts w:ascii="Trebuchet MS" w:hAnsi="Trebuchet MS" w:cs="Arial"/>
                <w:sz w:val="24"/>
                <w:szCs w:val="24"/>
                <w:lang w:eastAsia="en-US"/>
              </w:rPr>
              <w:t>i cu dizabilită</w:t>
            </w:r>
            <w:r w:rsidRPr="003E7C3D">
              <w:rPr>
                <w:rFonts w:ascii="Tahoma" w:hAnsi="Tahoma" w:cs="Tahoma"/>
                <w:sz w:val="24"/>
                <w:szCs w:val="24"/>
                <w:lang w:eastAsia="en-US"/>
              </w:rPr>
              <w:t>ț</w:t>
            </w:r>
            <w:r w:rsidRPr="003E7C3D">
              <w:rPr>
                <w:rFonts w:ascii="Trebuchet MS" w:hAnsi="Trebuchet MS" w:cs="Arial"/>
                <w:sz w:val="24"/>
                <w:szCs w:val="24"/>
                <w:lang w:eastAsia="en-US"/>
              </w:rPr>
              <w:t xml:space="preserve">i fizice </w:t>
            </w:r>
          </w:p>
        </w:tc>
        <w:tc>
          <w:tcPr>
            <w:tcW w:w="943"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1</w:t>
            </w:r>
          </w:p>
        </w:tc>
        <w:tc>
          <w:tcPr>
            <w:tcW w:w="75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45</w:t>
            </w:r>
          </w:p>
        </w:tc>
        <w:tc>
          <w:tcPr>
            <w:tcW w:w="386"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43</w:t>
            </w:r>
          </w:p>
        </w:tc>
        <w:tc>
          <w:tcPr>
            <w:tcW w:w="49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15</w:t>
            </w:r>
          </w:p>
        </w:tc>
        <w:tc>
          <w:tcPr>
            <w:tcW w:w="586"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28</w:t>
            </w:r>
          </w:p>
        </w:tc>
      </w:tr>
      <w:tr w:rsidR="008C6C1F" w:rsidRPr="003E7C3D" w:rsidTr="00602D36">
        <w:trPr>
          <w:trHeight w:val="225"/>
        </w:trPr>
        <w:tc>
          <w:tcPr>
            <w:tcW w:w="1835" w:type="pct"/>
            <w:tcBorders>
              <w:top w:val="nil"/>
              <w:left w:val="single" w:sz="4" w:space="0" w:color="auto"/>
              <w:bottom w:val="single" w:sz="4" w:space="0" w:color="auto"/>
              <w:right w:val="single" w:sz="4" w:space="0" w:color="auto"/>
            </w:tcBorders>
            <w:vAlign w:val="bottom"/>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Case pentru copii abandona</w:t>
            </w:r>
            <w:r w:rsidRPr="003E7C3D">
              <w:rPr>
                <w:rFonts w:ascii="Tahoma" w:hAnsi="Tahoma" w:cs="Tahoma"/>
                <w:sz w:val="24"/>
                <w:szCs w:val="24"/>
                <w:lang w:eastAsia="en-US"/>
              </w:rPr>
              <w:t>ț</w:t>
            </w:r>
            <w:r w:rsidRPr="003E7C3D">
              <w:rPr>
                <w:rFonts w:ascii="Trebuchet MS" w:hAnsi="Trebuchet MS" w:cs="Arial"/>
                <w:sz w:val="24"/>
                <w:szCs w:val="24"/>
                <w:lang w:eastAsia="en-US"/>
              </w:rPr>
              <w:t>i</w:t>
            </w:r>
          </w:p>
        </w:tc>
        <w:tc>
          <w:tcPr>
            <w:tcW w:w="943"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2</w:t>
            </w:r>
          </w:p>
        </w:tc>
        <w:tc>
          <w:tcPr>
            <w:tcW w:w="75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179</w:t>
            </w:r>
          </w:p>
        </w:tc>
        <w:tc>
          <w:tcPr>
            <w:tcW w:w="386"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147</w:t>
            </w:r>
          </w:p>
        </w:tc>
        <w:tc>
          <w:tcPr>
            <w:tcW w:w="49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83</w:t>
            </w:r>
          </w:p>
        </w:tc>
        <w:tc>
          <w:tcPr>
            <w:tcW w:w="586"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64</w:t>
            </w:r>
          </w:p>
        </w:tc>
      </w:tr>
      <w:tr w:rsidR="008C6C1F" w:rsidRPr="003E7C3D" w:rsidTr="00602D36">
        <w:trPr>
          <w:trHeight w:val="225"/>
        </w:trPr>
        <w:tc>
          <w:tcPr>
            <w:tcW w:w="1835" w:type="pct"/>
            <w:tcBorders>
              <w:top w:val="nil"/>
              <w:left w:val="single" w:sz="4" w:space="0" w:color="auto"/>
              <w:bottom w:val="single" w:sz="4" w:space="0" w:color="auto"/>
              <w:right w:val="single" w:sz="4" w:space="0" w:color="auto"/>
            </w:tcBorders>
            <w:noWrap/>
            <w:vAlign w:val="bottom"/>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 </w:t>
            </w:r>
          </w:p>
        </w:tc>
        <w:tc>
          <w:tcPr>
            <w:tcW w:w="943"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 </w:t>
            </w:r>
          </w:p>
        </w:tc>
        <w:tc>
          <w:tcPr>
            <w:tcW w:w="75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 </w:t>
            </w:r>
          </w:p>
        </w:tc>
        <w:tc>
          <w:tcPr>
            <w:tcW w:w="386" w:type="pct"/>
            <w:tcBorders>
              <w:top w:val="nil"/>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 </w:t>
            </w:r>
          </w:p>
        </w:tc>
        <w:tc>
          <w:tcPr>
            <w:tcW w:w="495" w:type="pct"/>
            <w:tcBorders>
              <w:top w:val="nil"/>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 </w:t>
            </w:r>
          </w:p>
        </w:tc>
        <w:tc>
          <w:tcPr>
            <w:tcW w:w="586" w:type="pct"/>
            <w:tcBorders>
              <w:top w:val="nil"/>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 </w:t>
            </w:r>
          </w:p>
        </w:tc>
      </w:tr>
      <w:tr w:rsidR="008C6C1F" w:rsidRPr="003E7C3D" w:rsidTr="00602D36">
        <w:trPr>
          <w:trHeight w:val="225"/>
        </w:trPr>
        <w:tc>
          <w:tcPr>
            <w:tcW w:w="1835" w:type="pct"/>
            <w:tcBorders>
              <w:top w:val="nil"/>
              <w:left w:val="single" w:sz="4" w:space="0" w:color="auto"/>
              <w:bottom w:val="single" w:sz="4" w:space="0" w:color="auto"/>
              <w:right w:val="single" w:sz="4" w:space="0" w:color="auto"/>
            </w:tcBorders>
            <w:vAlign w:val="bottom"/>
          </w:tcPr>
          <w:p w:rsidR="008C6C1F" w:rsidRPr="003E7C3D" w:rsidRDefault="008C6C1F" w:rsidP="001E0B1E">
            <w:pPr>
              <w:spacing w:before="0"/>
              <w:rPr>
                <w:rFonts w:ascii="Trebuchet MS" w:hAnsi="Trebuchet MS" w:cs="Arial"/>
                <w:b/>
                <w:bCs/>
                <w:sz w:val="24"/>
                <w:szCs w:val="24"/>
                <w:lang w:eastAsia="en-US"/>
              </w:rPr>
            </w:pPr>
            <w:r w:rsidRPr="003E7C3D">
              <w:rPr>
                <w:rFonts w:ascii="Trebuchet MS" w:hAnsi="Trebuchet MS" w:cs="Arial"/>
                <w:b/>
                <w:bCs/>
                <w:sz w:val="24"/>
                <w:szCs w:val="24"/>
                <w:lang w:eastAsia="en-US"/>
              </w:rPr>
              <w:t xml:space="preserve"> Ruse - Total</w:t>
            </w:r>
          </w:p>
        </w:tc>
        <w:tc>
          <w:tcPr>
            <w:tcW w:w="943"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b/>
                <w:bCs/>
                <w:sz w:val="24"/>
                <w:szCs w:val="24"/>
                <w:lang w:eastAsia="en-US"/>
              </w:rPr>
            </w:pPr>
            <w:r w:rsidRPr="003E7C3D">
              <w:rPr>
                <w:rFonts w:ascii="Trebuchet MS" w:hAnsi="Trebuchet MS" w:cs="Arial"/>
                <w:b/>
                <w:bCs/>
                <w:sz w:val="24"/>
                <w:szCs w:val="24"/>
                <w:lang w:eastAsia="en-US"/>
              </w:rPr>
              <w:t>10</w:t>
            </w:r>
          </w:p>
        </w:tc>
        <w:tc>
          <w:tcPr>
            <w:tcW w:w="75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b/>
                <w:bCs/>
                <w:sz w:val="24"/>
                <w:szCs w:val="24"/>
                <w:lang w:eastAsia="en-US"/>
              </w:rPr>
            </w:pPr>
            <w:r w:rsidRPr="003E7C3D">
              <w:rPr>
                <w:rFonts w:ascii="Trebuchet MS" w:hAnsi="Trebuchet MS" w:cs="Arial"/>
                <w:b/>
                <w:bCs/>
                <w:sz w:val="24"/>
                <w:szCs w:val="24"/>
                <w:lang w:eastAsia="en-US"/>
              </w:rPr>
              <w:t>893</w:t>
            </w:r>
          </w:p>
        </w:tc>
        <w:tc>
          <w:tcPr>
            <w:tcW w:w="386"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b/>
                <w:bCs/>
                <w:sz w:val="24"/>
                <w:szCs w:val="24"/>
                <w:lang w:eastAsia="en-US"/>
              </w:rPr>
            </w:pPr>
            <w:r w:rsidRPr="003E7C3D">
              <w:rPr>
                <w:rFonts w:ascii="Trebuchet MS" w:hAnsi="Trebuchet MS" w:cs="Arial"/>
                <w:b/>
                <w:bCs/>
                <w:sz w:val="24"/>
                <w:szCs w:val="24"/>
                <w:lang w:eastAsia="en-US"/>
              </w:rPr>
              <w:t>778</w:t>
            </w:r>
          </w:p>
        </w:tc>
        <w:tc>
          <w:tcPr>
            <w:tcW w:w="49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b/>
                <w:bCs/>
                <w:sz w:val="24"/>
                <w:szCs w:val="24"/>
                <w:lang w:eastAsia="en-US"/>
              </w:rPr>
            </w:pPr>
            <w:r w:rsidRPr="003E7C3D">
              <w:rPr>
                <w:rFonts w:ascii="Trebuchet MS" w:hAnsi="Trebuchet MS" w:cs="Arial"/>
                <w:b/>
                <w:bCs/>
                <w:sz w:val="24"/>
                <w:szCs w:val="24"/>
                <w:lang w:eastAsia="en-US"/>
              </w:rPr>
              <w:t>373</w:t>
            </w:r>
          </w:p>
        </w:tc>
        <w:tc>
          <w:tcPr>
            <w:tcW w:w="586"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b/>
                <w:bCs/>
                <w:sz w:val="24"/>
                <w:szCs w:val="24"/>
                <w:lang w:eastAsia="en-US"/>
              </w:rPr>
            </w:pPr>
            <w:r w:rsidRPr="003E7C3D">
              <w:rPr>
                <w:rFonts w:ascii="Trebuchet MS" w:hAnsi="Trebuchet MS" w:cs="Arial"/>
                <w:b/>
                <w:bCs/>
                <w:sz w:val="24"/>
                <w:szCs w:val="24"/>
                <w:lang w:eastAsia="en-US"/>
              </w:rPr>
              <w:t>405</w:t>
            </w:r>
          </w:p>
        </w:tc>
      </w:tr>
      <w:tr w:rsidR="008C6C1F" w:rsidRPr="003E7C3D" w:rsidTr="00602D36">
        <w:trPr>
          <w:trHeight w:val="225"/>
        </w:trPr>
        <w:tc>
          <w:tcPr>
            <w:tcW w:w="1835" w:type="pct"/>
            <w:tcBorders>
              <w:top w:val="nil"/>
              <w:left w:val="single" w:sz="4" w:space="0" w:color="auto"/>
              <w:bottom w:val="single" w:sz="4" w:space="0" w:color="auto"/>
              <w:right w:val="single" w:sz="4" w:space="0" w:color="auto"/>
            </w:tcBorders>
            <w:noWrap/>
            <w:vAlign w:val="bottom"/>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Din care:</w:t>
            </w:r>
          </w:p>
        </w:tc>
        <w:tc>
          <w:tcPr>
            <w:tcW w:w="943"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 </w:t>
            </w:r>
          </w:p>
        </w:tc>
        <w:tc>
          <w:tcPr>
            <w:tcW w:w="75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 </w:t>
            </w:r>
          </w:p>
        </w:tc>
        <w:tc>
          <w:tcPr>
            <w:tcW w:w="386"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 </w:t>
            </w:r>
          </w:p>
        </w:tc>
        <w:tc>
          <w:tcPr>
            <w:tcW w:w="49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 </w:t>
            </w:r>
          </w:p>
        </w:tc>
        <w:tc>
          <w:tcPr>
            <w:tcW w:w="586"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 </w:t>
            </w:r>
          </w:p>
        </w:tc>
      </w:tr>
      <w:tr w:rsidR="008C6C1F" w:rsidRPr="003E7C3D" w:rsidTr="00602D36">
        <w:trPr>
          <w:trHeight w:val="225"/>
        </w:trPr>
        <w:tc>
          <w:tcPr>
            <w:tcW w:w="1835" w:type="pct"/>
            <w:tcBorders>
              <w:top w:val="nil"/>
              <w:left w:val="single" w:sz="4" w:space="0" w:color="auto"/>
              <w:bottom w:val="single" w:sz="4" w:space="0" w:color="auto"/>
              <w:right w:val="single" w:sz="4" w:space="0" w:color="auto"/>
            </w:tcBorders>
            <w:vAlign w:val="bottom"/>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Case de bătrâni</w:t>
            </w:r>
          </w:p>
        </w:tc>
        <w:tc>
          <w:tcPr>
            <w:tcW w:w="943"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2</w:t>
            </w:r>
          </w:p>
        </w:tc>
        <w:tc>
          <w:tcPr>
            <w:tcW w:w="75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269</w:t>
            </w:r>
          </w:p>
        </w:tc>
        <w:tc>
          <w:tcPr>
            <w:tcW w:w="386"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266</w:t>
            </w:r>
          </w:p>
        </w:tc>
        <w:tc>
          <w:tcPr>
            <w:tcW w:w="49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108</w:t>
            </w:r>
          </w:p>
        </w:tc>
        <w:tc>
          <w:tcPr>
            <w:tcW w:w="586"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158</w:t>
            </w:r>
          </w:p>
        </w:tc>
      </w:tr>
      <w:tr w:rsidR="008C6C1F" w:rsidRPr="003E7C3D" w:rsidTr="00602D36">
        <w:trPr>
          <w:trHeight w:val="225"/>
        </w:trPr>
        <w:tc>
          <w:tcPr>
            <w:tcW w:w="1835" w:type="pct"/>
            <w:tcBorders>
              <w:top w:val="nil"/>
              <w:left w:val="single" w:sz="4" w:space="0" w:color="auto"/>
              <w:bottom w:val="single" w:sz="4" w:space="0" w:color="auto"/>
              <w:right w:val="single" w:sz="4" w:space="0" w:color="auto"/>
            </w:tcBorders>
            <w:vAlign w:val="bottom"/>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 xml:space="preserve">Case pentru copii </w:t>
            </w:r>
            <w:r w:rsidRPr="003E7C3D">
              <w:rPr>
                <w:rFonts w:ascii="Tahoma" w:hAnsi="Tahoma" w:cs="Tahoma"/>
                <w:sz w:val="24"/>
                <w:szCs w:val="24"/>
                <w:lang w:eastAsia="en-US"/>
              </w:rPr>
              <w:t>ș</w:t>
            </w:r>
            <w:r w:rsidRPr="003E7C3D">
              <w:rPr>
                <w:rFonts w:ascii="Trebuchet MS" w:hAnsi="Trebuchet MS" w:cs="Arial"/>
                <w:sz w:val="24"/>
                <w:szCs w:val="24"/>
                <w:lang w:eastAsia="en-US"/>
              </w:rPr>
              <w:t>i tineri cu retard mental</w:t>
            </w:r>
          </w:p>
        </w:tc>
        <w:tc>
          <w:tcPr>
            <w:tcW w:w="943"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1</w:t>
            </w:r>
          </w:p>
        </w:tc>
        <w:tc>
          <w:tcPr>
            <w:tcW w:w="75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60</w:t>
            </w:r>
          </w:p>
        </w:tc>
        <w:tc>
          <w:tcPr>
            <w:tcW w:w="386"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30</w:t>
            </w:r>
          </w:p>
        </w:tc>
        <w:tc>
          <w:tcPr>
            <w:tcW w:w="49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18</w:t>
            </w:r>
          </w:p>
        </w:tc>
        <w:tc>
          <w:tcPr>
            <w:tcW w:w="586"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12</w:t>
            </w:r>
          </w:p>
        </w:tc>
      </w:tr>
      <w:tr w:rsidR="008C6C1F" w:rsidRPr="003E7C3D" w:rsidTr="00602D36">
        <w:trPr>
          <w:trHeight w:val="225"/>
        </w:trPr>
        <w:tc>
          <w:tcPr>
            <w:tcW w:w="1835" w:type="pct"/>
            <w:tcBorders>
              <w:top w:val="nil"/>
              <w:left w:val="single" w:sz="4" w:space="0" w:color="auto"/>
              <w:bottom w:val="single" w:sz="4" w:space="0" w:color="auto"/>
              <w:right w:val="single" w:sz="4" w:space="0" w:color="auto"/>
            </w:tcBorders>
            <w:vAlign w:val="bottom"/>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Case pentru adul</w:t>
            </w:r>
            <w:r w:rsidRPr="003E7C3D">
              <w:rPr>
                <w:rFonts w:ascii="Tahoma" w:hAnsi="Tahoma" w:cs="Tahoma"/>
                <w:sz w:val="24"/>
                <w:szCs w:val="24"/>
                <w:lang w:eastAsia="en-US"/>
              </w:rPr>
              <w:t>ț</w:t>
            </w:r>
            <w:r w:rsidRPr="003E7C3D">
              <w:rPr>
                <w:rFonts w:ascii="Trebuchet MS" w:hAnsi="Trebuchet MS" w:cs="Arial"/>
                <w:sz w:val="24"/>
                <w:szCs w:val="24"/>
                <w:lang w:eastAsia="en-US"/>
              </w:rPr>
              <w:t xml:space="preserve">i cu dizabilitati fizice </w:t>
            </w:r>
          </w:p>
        </w:tc>
        <w:tc>
          <w:tcPr>
            <w:tcW w:w="943"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1</w:t>
            </w:r>
          </w:p>
        </w:tc>
        <w:tc>
          <w:tcPr>
            <w:tcW w:w="75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82</w:t>
            </w:r>
          </w:p>
        </w:tc>
        <w:tc>
          <w:tcPr>
            <w:tcW w:w="386"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85</w:t>
            </w:r>
          </w:p>
        </w:tc>
        <w:tc>
          <w:tcPr>
            <w:tcW w:w="49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40</w:t>
            </w:r>
          </w:p>
        </w:tc>
        <w:tc>
          <w:tcPr>
            <w:tcW w:w="586"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45</w:t>
            </w:r>
          </w:p>
        </w:tc>
      </w:tr>
      <w:tr w:rsidR="008C6C1F" w:rsidRPr="003E7C3D" w:rsidTr="00602D36">
        <w:trPr>
          <w:trHeight w:val="225"/>
        </w:trPr>
        <w:tc>
          <w:tcPr>
            <w:tcW w:w="1835" w:type="pct"/>
            <w:tcBorders>
              <w:top w:val="nil"/>
              <w:left w:val="single" w:sz="4" w:space="0" w:color="auto"/>
              <w:bottom w:val="single" w:sz="4" w:space="0" w:color="auto"/>
              <w:right w:val="single" w:sz="4" w:space="0" w:color="auto"/>
            </w:tcBorders>
            <w:vAlign w:val="bottom"/>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Case pentru adul</w:t>
            </w:r>
            <w:r w:rsidRPr="003E7C3D">
              <w:rPr>
                <w:rFonts w:ascii="Tahoma" w:hAnsi="Tahoma" w:cs="Tahoma"/>
                <w:sz w:val="24"/>
                <w:szCs w:val="24"/>
                <w:lang w:eastAsia="en-US"/>
              </w:rPr>
              <w:t>ț</w:t>
            </w:r>
            <w:r w:rsidRPr="003E7C3D">
              <w:rPr>
                <w:rFonts w:ascii="Trebuchet MS" w:hAnsi="Trebuchet MS" w:cs="Arial"/>
                <w:sz w:val="24"/>
                <w:szCs w:val="24"/>
                <w:lang w:eastAsia="en-US"/>
              </w:rPr>
              <w:t>i cu retard mental</w:t>
            </w:r>
            <w:r w:rsidRPr="003E7C3D">
              <w:rPr>
                <w:rFonts w:ascii="Trebuchet MS" w:hAnsi="Trebuchet MS" w:cs="Arial"/>
                <w:sz w:val="24"/>
                <w:szCs w:val="24"/>
                <w:vertAlign w:val="superscript"/>
                <w:lang w:eastAsia="en-US"/>
              </w:rPr>
              <w:t>**</w:t>
            </w:r>
          </w:p>
        </w:tc>
        <w:tc>
          <w:tcPr>
            <w:tcW w:w="943"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1</w:t>
            </w:r>
          </w:p>
        </w:tc>
        <w:tc>
          <w:tcPr>
            <w:tcW w:w="75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120</w:t>
            </w:r>
          </w:p>
        </w:tc>
        <w:tc>
          <w:tcPr>
            <w:tcW w:w="386"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120</w:t>
            </w:r>
          </w:p>
        </w:tc>
        <w:tc>
          <w:tcPr>
            <w:tcW w:w="49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45</w:t>
            </w:r>
          </w:p>
        </w:tc>
        <w:tc>
          <w:tcPr>
            <w:tcW w:w="586"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75</w:t>
            </w:r>
          </w:p>
        </w:tc>
      </w:tr>
      <w:tr w:rsidR="008C6C1F" w:rsidRPr="003E7C3D" w:rsidTr="00602D36">
        <w:trPr>
          <w:trHeight w:val="225"/>
        </w:trPr>
        <w:tc>
          <w:tcPr>
            <w:tcW w:w="1835" w:type="pct"/>
            <w:tcBorders>
              <w:top w:val="nil"/>
              <w:left w:val="single" w:sz="4" w:space="0" w:color="auto"/>
              <w:bottom w:val="single" w:sz="4" w:space="0" w:color="auto"/>
              <w:right w:val="single" w:sz="4" w:space="0" w:color="auto"/>
            </w:tcBorders>
            <w:vAlign w:val="bottom"/>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Case pentru copii abandona</w:t>
            </w:r>
            <w:r w:rsidRPr="003E7C3D">
              <w:rPr>
                <w:rFonts w:ascii="Tahoma" w:hAnsi="Tahoma" w:cs="Tahoma"/>
                <w:sz w:val="24"/>
                <w:szCs w:val="24"/>
                <w:lang w:eastAsia="en-US"/>
              </w:rPr>
              <w:t>ț</w:t>
            </w:r>
            <w:r w:rsidRPr="003E7C3D">
              <w:rPr>
                <w:rFonts w:ascii="Trebuchet MS" w:hAnsi="Trebuchet MS" w:cs="Arial"/>
                <w:sz w:val="24"/>
                <w:szCs w:val="24"/>
                <w:lang w:eastAsia="en-US"/>
              </w:rPr>
              <w:t xml:space="preserve">i </w:t>
            </w:r>
          </w:p>
        </w:tc>
        <w:tc>
          <w:tcPr>
            <w:tcW w:w="943"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5</w:t>
            </w:r>
          </w:p>
        </w:tc>
        <w:tc>
          <w:tcPr>
            <w:tcW w:w="75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362</w:t>
            </w:r>
          </w:p>
        </w:tc>
        <w:tc>
          <w:tcPr>
            <w:tcW w:w="386"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277</w:t>
            </w:r>
          </w:p>
        </w:tc>
        <w:tc>
          <w:tcPr>
            <w:tcW w:w="49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162</w:t>
            </w:r>
          </w:p>
        </w:tc>
        <w:tc>
          <w:tcPr>
            <w:tcW w:w="586"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115</w:t>
            </w:r>
          </w:p>
        </w:tc>
      </w:tr>
      <w:tr w:rsidR="008C6C1F" w:rsidRPr="003E7C3D" w:rsidTr="00602D36">
        <w:trPr>
          <w:trHeight w:val="225"/>
        </w:trPr>
        <w:tc>
          <w:tcPr>
            <w:tcW w:w="1835" w:type="pct"/>
            <w:tcBorders>
              <w:top w:val="nil"/>
              <w:left w:val="single" w:sz="4" w:space="0" w:color="auto"/>
              <w:bottom w:val="single" w:sz="4" w:space="0" w:color="auto"/>
              <w:right w:val="single" w:sz="4" w:space="0" w:color="auto"/>
            </w:tcBorders>
            <w:noWrap/>
            <w:vAlign w:val="bottom"/>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 </w:t>
            </w:r>
          </w:p>
        </w:tc>
        <w:tc>
          <w:tcPr>
            <w:tcW w:w="943"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 </w:t>
            </w:r>
          </w:p>
        </w:tc>
        <w:tc>
          <w:tcPr>
            <w:tcW w:w="75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 </w:t>
            </w:r>
          </w:p>
        </w:tc>
        <w:tc>
          <w:tcPr>
            <w:tcW w:w="386" w:type="pct"/>
            <w:tcBorders>
              <w:top w:val="nil"/>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 </w:t>
            </w:r>
          </w:p>
        </w:tc>
        <w:tc>
          <w:tcPr>
            <w:tcW w:w="495" w:type="pct"/>
            <w:tcBorders>
              <w:top w:val="nil"/>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 </w:t>
            </w:r>
          </w:p>
        </w:tc>
        <w:tc>
          <w:tcPr>
            <w:tcW w:w="586" w:type="pct"/>
            <w:tcBorders>
              <w:top w:val="nil"/>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 </w:t>
            </w:r>
          </w:p>
        </w:tc>
      </w:tr>
      <w:tr w:rsidR="008C6C1F" w:rsidRPr="003E7C3D" w:rsidTr="00602D36">
        <w:trPr>
          <w:trHeight w:val="225"/>
        </w:trPr>
        <w:tc>
          <w:tcPr>
            <w:tcW w:w="1835" w:type="pct"/>
            <w:tcBorders>
              <w:top w:val="nil"/>
              <w:left w:val="single" w:sz="4" w:space="0" w:color="auto"/>
              <w:bottom w:val="single" w:sz="4" w:space="0" w:color="auto"/>
              <w:right w:val="single" w:sz="4" w:space="0" w:color="auto"/>
            </w:tcBorders>
            <w:vAlign w:val="bottom"/>
          </w:tcPr>
          <w:p w:rsidR="008C6C1F" w:rsidRPr="003E7C3D" w:rsidRDefault="008C6C1F" w:rsidP="001E0B1E">
            <w:pPr>
              <w:spacing w:before="0"/>
              <w:rPr>
                <w:rFonts w:ascii="Trebuchet MS" w:hAnsi="Trebuchet MS" w:cs="Arial"/>
                <w:b/>
                <w:bCs/>
                <w:sz w:val="24"/>
                <w:szCs w:val="24"/>
                <w:lang w:eastAsia="en-US"/>
              </w:rPr>
            </w:pPr>
            <w:r w:rsidRPr="003E7C3D">
              <w:rPr>
                <w:rFonts w:ascii="Trebuchet MS" w:hAnsi="Trebuchet MS" w:cs="Arial"/>
                <w:b/>
                <w:bCs/>
                <w:sz w:val="24"/>
                <w:szCs w:val="24"/>
                <w:lang w:eastAsia="en-US"/>
              </w:rPr>
              <w:t xml:space="preserve"> Silistra - Total</w:t>
            </w:r>
          </w:p>
        </w:tc>
        <w:tc>
          <w:tcPr>
            <w:tcW w:w="943"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b/>
                <w:bCs/>
                <w:sz w:val="24"/>
                <w:szCs w:val="24"/>
                <w:lang w:eastAsia="en-US"/>
              </w:rPr>
            </w:pPr>
            <w:r w:rsidRPr="003E7C3D">
              <w:rPr>
                <w:rFonts w:ascii="Trebuchet MS" w:hAnsi="Trebuchet MS" w:cs="Arial"/>
                <w:b/>
                <w:bCs/>
                <w:sz w:val="24"/>
                <w:szCs w:val="24"/>
                <w:lang w:eastAsia="en-US"/>
              </w:rPr>
              <w:t>7</w:t>
            </w:r>
          </w:p>
        </w:tc>
        <w:tc>
          <w:tcPr>
            <w:tcW w:w="75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b/>
                <w:bCs/>
                <w:sz w:val="24"/>
                <w:szCs w:val="24"/>
                <w:lang w:eastAsia="en-US"/>
              </w:rPr>
            </w:pPr>
            <w:r w:rsidRPr="003E7C3D">
              <w:rPr>
                <w:rFonts w:ascii="Trebuchet MS" w:hAnsi="Trebuchet MS" w:cs="Arial"/>
                <w:b/>
                <w:bCs/>
                <w:sz w:val="24"/>
                <w:szCs w:val="24"/>
                <w:lang w:eastAsia="en-US"/>
              </w:rPr>
              <w:t>618</w:t>
            </w:r>
          </w:p>
        </w:tc>
        <w:tc>
          <w:tcPr>
            <w:tcW w:w="386"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b/>
                <w:bCs/>
                <w:sz w:val="24"/>
                <w:szCs w:val="24"/>
                <w:lang w:eastAsia="en-US"/>
              </w:rPr>
            </w:pPr>
            <w:r w:rsidRPr="003E7C3D">
              <w:rPr>
                <w:rFonts w:ascii="Trebuchet MS" w:hAnsi="Trebuchet MS" w:cs="Arial"/>
                <w:b/>
                <w:bCs/>
                <w:sz w:val="24"/>
                <w:szCs w:val="24"/>
                <w:lang w:eastAsia="en-US"/>
              </w:rPr>
              <w:t>540</w:t>
            </w:r>
          </w:p>
        </w:tc>
        <w:tc>
          <w:tcPr>
            <w:tcW w:w="49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b/>
                <w:bCs/>
                <w:sz w:val="24"/>
                <w:szCs w:val="24"/>
                <w:lang w:eastAsia="en-US"/>
              </w:rPr>
            </w:pPr>
            <w:r w:rsidRPr="003E7C3D">
              <w:rPr>
                <w:rFonts w:ascii="Trebuchet MS" w:hAnsi="Trebuchet MS" w:cs="Arial"/>
                <w:b/>
                <w:bCs/>
                <w:sz w:val="24"/>
                <w:szCs w:val="24"/>
                <w:lang w:eastAsia="en-US"/>
              </w:rPr>
              <w:t>302</w:t>
            </w:r>
          </w:p>
        </w:tc>
        <w:tc>
          <w:tcPr>
            <w:tcW w:w="586"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b/>
                <w:bCs/>
                <w:sz w:val="24"/>
                <w:szCs w:val="24"/>
                <w:lang w:eastAsia="en-US"/>
              </w:rPr>
            </w:pPr>
            <w:r w:rsidRPr="003E7C3D">
              <w:rPr>
                <w:rFonts w:ascii="Trebuchet MS" w:hAnsi="Trebuchet MS" w:cs="Arial"/>
                <w:b/>
                <w:bCs/>
                <w:sz w:val="24"/>
                <w:szCs w:val="24"/>
                <w:lang w:eastAsia="en-US"/>
              </w:rPr>
              <w:t>238</w:t>
            </w:r>
          </w:p>
        </w:tc>
      </w:tr>
      <w:tr w:rsidR="008C6C1F" w:rsidRPr="003E7C3D" w:rsidTr="00602D36">
        <w:trPr>
          <w:trHeight w:val="225"/>
        </w:trPr>
        <w:tc>
          <w:tcPr>
            <w:tcW w:w="1835" w:type="pct"/>
            <w:tcBorders>
              <w:top w:val="nil"/>
              <w:left w:val="single" w:sz="4" w:space="0" w:color="auto"/>
              <w:bottom w:val="single" w:sz="4" w:space="0" w:color="auto"/>
              <w:right w:val="single" w:sz="4" w:space="0" w:color="auto"/>
            </w:tcBorders>
            <w:noWrap/>
            <w:vAlign w:val="bottom"/>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 xml:space="preserve">     Din care:</w:t>
            </w:r>
          </w:p>
        </w:tc>
        <w:tc>
          <w:tcPr>
            <w:tcW w:w="943"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 </w:t>
            </w:r>
          </w:p>
        </w:tc>
        <w:tc>
          <w:tcPr>
            <w:tcW w:w="75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 </w:t>
            </w:r>
          </w:p>
        </w:tc>
        <w:tc>
          <w:tcPr>
            <w:tcW w:w="386"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 </w:t>
            </w:r>
          </w:p>
        </w:tc>
        <w:tc>
          <w:tcPr>
            <w:tcW w:w="49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 </w:t>
            </w:r>
          </w:p>
        </w:tc>
        <w:tc>
          <w:tcPr>
            <w:tcW w:w="586"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 </w:t>
            </w:r>
          </w:p>
        </w:tc>
      </w:tr>
      <w:tr w:rsidR="008C6C1F" w:rsidRPr="003E7C3D" w:rsidTr="00602D36">
        <w:trPr>
          <w:trHeight w:val="225"/>
        </w:trPr>
        <w:tc>
          <w:tcPr>
            <w:tcW w:w="1835" w:type="pct"/>
            <w:tcBorders>
              <w:top w:val="nil"/>
              <w:left w:val="single" w:sz="4" w:space="0" w:color="auto"/>
              <w:bottom w:val="single" w:sz="4" w:space="0" w:color="auto"/>
              <w:right w:val="single" w:sz="4" w:space="0" w:color="auto"/>
            </w:tcBorders>
            <w:vAlign w:val="bottom"/>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Case de bătrâni</w:t>
            </w:r>
          </w:p>
        </w:tc>
        <w:tc>
          <w:tcPr>
            <w:tcW w:w="943"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3</w:t>
            </w:r>
          </w:p>
        </w:tc>
        <w:tc>
          <w:tcPr>
            <w:tcW w:w="75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290</w:t>
            </w:r>
          </w:p>
        </w:tc>
        <w:tc>
          <w:tcPr>
            <w:tcW w:w="386"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284</w:t>
            </w:r>
          </w:p>
        </w:tc>
        <w:tc>
          <w:tcPr>
            <w:tcW w:w="49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135</w:t>
            </w:r>
          </w:p>
        </w:tc>
        <w:tc>
          <w:tcPr>
            <w:tcW w:w="586"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149</w:t>
            </w:r>
          </w:p>
        </w:tc>
      </w:tr>
      <w:tr w:rsidR="008C6C1F" w:rsidRPr="003E7C3D" w:rsidTr="00602D36">
        <w:trPr>
          <w:trHeight w:val="225"/>
        </w:trPr>
        <w:tc>
          <w:tcPr>
            <w:tcW w:w="1835" w:type="pct"/>
            <w:tcBorders>
              <w:top w:val="nil"/>
              <w:left w:val="single" w:sz="4" w:space="0" w:color="auto"/>
              <w:bottom w:val="single" w:sz="4" w:space="0" w:color="auto"/>
              <w:right w:val="single" w:sz="4" w:space="0" w:color="auto"/>
            </w:tcBorders>
            <w:vAlign w:val="bottom"/>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Case pentru adul</w:t>
            </w:r>
            <w:r w:rsidRPr="003E7C3D">
              <w:rPr>
                <w:rFonts w:ascii="Tahoma" w:hAnsi="Tahoma" w:cs="Tahoma"/>
                <w:sz w:val="24"/>
                <w:szCs w:val="24"/>
                <w:lang w:eastAsia="en-US"/>
              </w:rPr>
              <w:t>ț</w:t>
            </w:r>
            <w:r w:rsidRPr="003E7C3D">
              <w:rPr>
                <w:rFonts w:ascii="Trebuchet MS" w:hAnsi="Trebuchet MS" w:cs="Arial"/>
                <w:sz w:val="24"/>
                <w:szCs w:val="24"/>
                <w:lang w:eastAsia="en-US"/>
              </w:rPr>
              <w:t>i cu dizabilită</w:t>
            </w:r>
            <w:r w:rsidRPr="003E7C3D">
              <w:rPr>
                <w:rFonts w:ascii="Tahoma" w:hAnsi="Tahoma" w:cs="Tahoma"/>
                <w:sz w:val="24"/>
                <w:szCs w:val="24"/>
                <w:lang w:eastAsia="en-US"/>
              </w:rPr>
              <w:t>ț</w:t>
            </w:r>
            <w:r w:rsidRPr="003E7C3D">
              <w:rPr>
                <w:rFonts w:ascii="Trebuchet MS" w:hAnsi="Trebuchet MS" w:cs="Arial"/>
                <w:sz w:val="24"/>
                <w:szCs w:val="24"/>
                <w:lang w:eastAsia="en-US"/>
              </w:rPr>
              <w:t xml:space="preserve">i fizice </w:t>
            </w:r>
          </w:p>
        </w:tc>
        <w:tc>
          <w:tcPr>
            <w:tcW w:w="943"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1</w:t>
            </w:r>
          </w:p>
        </w:tc>
        <w:tc>
          <w:tcPr>
            <w:tcW w:w="75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130</w:t>
            </w:r>
          </w:p>
        </w:tc>
        <w:tc>
          <w:tcPr>
            <w:tcW w:w="386"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77</w:t>
            </w:r>
          </w:p>
        </w:tc>
        <w:tc>
          <w:tcPr>
            <w:tcW w:w="49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38</w:t>
            </w:r>
          </w:p>
        </w:tc>
        <w:tc>
          <w:tcPr>
            <w:tcW w:w="586"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39</w:t>
            </w:r>
          </w:p>
        </w:tc>
      </w:tr>
      <w:tr w:rsidR="008C6C1F" w:rsidRPr="003E7C3D" w:rsidTr="00602D36">
        <w:trPr>
          <w:trHeight w:val="225"/>
        </w:trPr>
        <w:tc>
          <w:tcPr>
            <w:tcW w:w="1835" w:type="pct"/>
            <w:tcBorders>
              <w:top w:val="nil"/>
              <w:left w:val="single" w:sz="4" w:space="0" w:color="auto"/>
              <w:bottom w:val="single" w:sz="4" w:space="0" w:color="auto"/>
              <w:right w:val="single" w:sz="4" w:space="0" w:color="auto"/>
            </w:tcBorders>
            <w:vAlign w:val="bottom"/>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Case pentru adul</w:t>
            </w:r>
            <w:r w:rsidRPr="003E7C3D">
              <w:rPr>
                <w:rFonts w:ascii="Tahoma" w:hAnsi="Tahoma" w:cs="Tahoma"/>
                <w:sz w:val="24"/>
                <w:szCs w:val="24"/>
                <w:lang w:eastAsia="en-US"/>
              </w:rPr>
              <w:t>ț</w:t>
            </w:r>
            <w:r w:rsidRPr="003E7C3D">
              <w:rPr>
                <w:rFonts w:ascii="Trebuchet MS" w:hAnsi="Trebuchet MS" w:cs="Arial"/>
                <w:sz w:val="24"/>
                <w:szCs w:val="24"/>
                <w:lang w:eastAsia="en-US"/>
              </w:rPr>
              <w:t>i cu retard mental</w:t>
            </w:r>
            <w:r w:rsidRPr="003E7C3D">
              <w:rPr>
                <w:rFonts w:ascii="Trebuchet MS" w:hAnsi="Trebuchet MS" w:cs="Arial"/>
                <w:sz w:val="24"/>
                <w:szCs w:val="24"/>
                <w:vertAlign w:val="superscript"/>
                <w:lang w:eastAsia="en-US"/>
              </w:rPr>
              <w:t>**</w:t>
            </w:r>
          </w:p>
        </w:tc>
        <w:tc>
          <w:tcPr>
            <w:tcW w:w="943"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1</w:t>
            </w:r>
          </w:p>
        </w:tc>
        <w:tc>
          <w:tcPr>
            <w:tcW w:w="75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70</w:t>
            </w:r>
          </w:p>
        </w:tc>
        <w:tc>
          <w:tcPr>
            <w:tcW w:w="386"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69</w:t>
            </w:r>
          </w:p>
        </w:tc>
        <w:tc>
          <w:tcPr>
            <w:tcW w:w="49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69</w:t>
            </w:r>
          </w:p>
        </w:tc>
        <w:tc>
          <w:tcPr>
            <w:tcW w:w="586"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w:t>
            </w:r>
          </w:p>
        </w:tc>
      </w:tr>
      <w:tr w:rsidR="008C6C1F" w:rsidRPr="003E7C3D" w:rsidTr="00602D36">
        <w:trPr>
          <w:trHeight w:val="225"/>
        </w:trPr>
        <w:tc>
          <w:tcPr>
            <w:tcW w:w="1835" w:type="pct"/>
            <w:tcBorders>
              <w:top w:val="nil"/>
              <w:left w:val="single" w:sz="4" w:space="0" w:color="auto"/>
              <w:bottom w:val="single" w:sz="4" w:space="0" w:color="auto"/>
              <w:right w:val="single" w:sz="4" w:space="0" w:color="auto"/>
            </w:tcBorders>
            <w:vAlign w:val="bottom"/>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Case pentru copii abandona</w:t>
            </w:r>
            <w:r w:rsidRPr="003E7C3D">
              <w:rPr>
                <w:rFonts w:ascii="Tahoma" w:hAnsi="Tahoma" w:cs="Tahoma"/>
                <w:sz w:val="24"/>
                <w:szCs w:val="24"/>
                <w:lang w:eastAsia="en-US"/>
              </w:rPr>
              <w:t>ț</w:t>
            </w:r>
            <w:r w:rsidRPr="003E7C3D">
              <w:rPr>
                <w:rFonts w:ascii="Trebuchet MS" w:hAnsi="Trebuchet MS" w:cs="Arial"/>
                <w:sz w:val="24"/>
                <w:szCs w:val="24"/>
                <w:lang w:eastAsia="en-US"/>
              </w:rPr>
              <w:t xml:space="preserve">i </w:t>
            </w:r>
          </w:p>
        </w:tc>
        <w:tc>
          <w:tcPr>
            <w:tcW w:w="943"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2</w:t>
            </w:r>
          </w:p>
        </w:tc>
        <w:tc>
          <w:tcPr>
            <w:tcW w:w="75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128</w:t>
            </w:r>
          </w:p>
        </w:tc>
        <w:tc>
          <w:tcPr>
            <w:tcW w:w="386"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110</w:t>
            </w:r>
          </w:p>
        </w:tc>
        <w:tc>
          <w:tcPr>
            <w:tcW w:w="495"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60</w:t>
            </w:r>
          </w:p>
        </w:tc>
        <w:tc>
          <w:tcPr>
            <w:tcW w:w="586" w:type="pct"/>
            <w:tcBorders>
              <w:top w:val="nil"/>
              <w:left w:val="nil"/>
              <w:bottom w:val="single" w:sz="4" w:space="0" w:color="auto"/>
              <w:right w:val="single" w:sz="4" w:space="0" w:color="auto"/>
            </w:tcBorders>
            <w:noWrap/>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50</w:t>
            </w:r>
          </w:p>
        </w:tc>
      </w:tr>
      <w:tr w:rsidR="008C6C1F" w:rsidRPr="003E7C3D" w:rsidTr="00602D36">
        <w:trPr>
          <w:trHeight w:val="1020"/>
        </w:trPr>
        <w:tc>
          <w:tcPr>
            <w:tcW w:w="5000" w:type="pct"/>
            <w:gridSpan w:val="6"/>
            <w:tcBorders>
              <w:top w:val="single" w:sz="4" w:space="0" w:color="auto"/>
              <w:left w:val="single" w:sz="4" w:space="0" w:color="auto"/>
              <w:bottom w:val="single" w:sz="4" w:space="0" w:color="auto"/>
              <w:right w:val="single" w:sz="4" w:space="0" w:color="auto"/>
            </w:tcBorders>
            <w:vAlign w:val="bottom"/>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vertAlign w:val="superscript"/>
                <w:lang w:eastAsia="en-US"/>
              </w:rPr>
              <w:t>*)</w:t>
            </w:r>
            <w:r w:rsidRPr="003E7C3D">
              <w:rPr>
                <w:rFonts w:ascii="Trebuchet MS" w:hAnsi="Trebuchet MS" w:cs="Arial"/>
                <w:sz w:val="24"/>
                <w:szCs w:val="24"/>
                <w:lang w:eastAsia="en-US"/>
              </w:rPr>
              <w:t xml:space="preserve"> Incl. servicii ale furnizorilor de servicii sociale care sunt inclu</w:t>
            </w:r>
            <w:r w:rsidRPr="003E7C3D">
              <w:rPr>
                <w:rFonts w:ascii="Tahoma" w:hAnsi="Tahoma" w:cs="Tahoma"/>
                <w:sz w:val="24"/>
                <w:szCs w:val="24"/>
                <w:lang w:eastAsia="en-US"/>
              </w:rPr>
              <w:t>ș</w:t>
            </w:r>
            <w:r w:rsidRPr="003E7C3D">
              <w:rPr>
                <w:rFonts w:ascii="Trebuchet MS" w:hAnsi="Trebuchet MS" w:cs="Arial"/>
                <w:sz w:val="24"/>
                <w:szCs w:val="24"/>
                <w:lang w:eastAsia="en-US"/>
              </w:rPr>
              <w:t>i in Registrul furnizorilor de servicii sociale ale Agen</w:t>
            </w:r>
            <w:r w:rsidRPr="003E7C3D">
              <w:rPr>
                <w:rFonts w:ascii="Tahoma" w:hAnsi="Tahoma" w:cs="Tahoma"/>
                <w:sz w:val="24"/>
                <w:szCs w:val="24"/>
                <w:lang w:eastAsia="en-US"/>
              </w:rPr>
              <w:t>ț</w:t>
            </w:r>
            <w:r w:rsidRPr="003E7C3D">
              <w:rPr>
                <w:rFonts w:ascii="Trebuchet MS" w:hAnsi="Trebuchet MS" w:cs="Arial"/>
                <w:sz w:val="24"/>
                <w:szCs w:val="24"/>
                <w:lang w:eastAsia="en-US"/>
              </w:rPr>
              <w:t>iei pentru Sprijin Social.</w:t>
            </w:r>
            <w:r w:rsidRPr="003E7C3D">
              <w:rPr>
                <w:rFonts w:ascii="Trebuchet MS" w:hAnsi="Trebuchet MS" w:cs="Arial"/>
                <w:sz w:val="24"/>
                <w:szCs w:val="24"/>
                <w:lang w:eastAsia="en-US"/>
              </w:rPr>
              <w:br/>
              <w:t>**) Incl. case pentru adul</w:t>
            </w:r>
            <w:r w:rsidRPr="003E7C3D">
              <w:rPr>
                <w:rFonts w:ascii="Tahoma" w:hAnsi="Tahoma" w:cs="Tahoma"/>
                <w:sz w:val="24"/>
                <w:szCs w:val="24"/>
                <w:lang w:eastAsia="en-US"/>
              </w:rPr>
              <w:t>ț</w:t>
            </w:r>
            <w:r w:rsidRPr="003E7C3D">
              <w:rPr>
                <w:rFonts w:ascii="Trebuchet MS" w:hAnsi="Trebuchet MS" w:cs="Arial"/>
                <w:sz w:val="24"/>
                <w:szCs w:val="24"/>
                <w:lang w:eastAsia="en-US"/>
              </w:rPr>
              <w:t>i cu dementa, case pentru adul</w:t>
            </w:r>
            <w:r w:rsidRPr="003E7C3D">
              <w:rPr>
                <w:rFonts w:ascii="Tahoma" w:hAnsi="Tahoma" w:cs="Tahoma"/>
                <w:sz w:val="24"/>
                <w:szCs w:val="24"/>
                <w:lang w:eastAsia="en-US"/>
              </w:rPr>
              <w:t>ț</w:t>
            </w:r>
            <w:r w:rsidRPr="003E7C3D">
              <w:rPr>
                <w:rFonts w:ascii="Trebuchet MS" w:hAnsi="Trebuchet MS" w:cs="Arial"/>
                <w:sz w:val="24"/>
                <w:szCs w:val="24"/>
                <w:lang w:eastAsia="en-US"/>
              </w:rPr>
              <w:t xml:space="preserve">i cu tulburări psihice </w:t>
            </w:r>
            <w:r w:rsidRPr="003E7C3D">
              <w:rPr>
                <w:rFonts w:ascii="Tahoma" w:hAnsi="Tahoma" w:cs="Tahoma"/>
                <w:sz w:val="24"/>
                <w:szCs w:val="24"/>
                <w:lang w:eastAsia="en-US"/>
              </w:rPr>
              <w:t>ș</w:t>
            </w:r>
            <w:r w:rsidRPr="003E7C3D">
              <w:rPr>
                <w:rFonts w:ascii="Trebuchet MS" w:hAnsi="Trebuchet MS" w:cs="Arial"/>
                <w:sz w:val="24"/>
                <w:szCs w:val="24"/>
                <w:lang w:eastAsia="en-US"/>
              </w:rPr>
              <w:t>i case pentru adul</w:t>
            </w:r>
            <w:r w:rsidRPr="003E7C3D">
              <w:rPr>
                <w:rFonts w:ascii="Tahoma" w:hAnsi="Tahoma" w:cs="Tahoma"/>
                <w:sz w:val="24"/>
                <w:szCs w:val="24"/>
                <w:lang w:eastAsia="en-US"/>
              </w:rPr>
              <w:t>ț</w:t>
            </w:r>
            <w:r w:rsidRPr="003E7C3D">
              <w:rPr>
                <w:rFonts w:ascii="Trebuchet MS" w:hAnsi="Trebuchet MS" w:cs="Arial"/>
                <w:sz w:val="24"/>
                <w:szCs w:val="24"/>
                <w:lang w:eastAsia="en-US"/>
              </w:rPr>
              <w:t xml:space="preserve">i cu retard mental. </w:t>
            </w:r>
          </w:p>
        </w:tc>
      </w:tr>
    </w:tbl>
    <w:p w:rsidR="008C6C1F" w:rsidRPr="003E7C3D" w:rsidRDefault="008C6C1F" w:rsidP="001E0B1E">
      <w:pPr>
        <w:pStyle w:val="Caption"/>
        <w:jc w:val="right"/>
        <w:rPr>
          <w:rFonts w:ascii="Trebuchet MS" w:hAnsi="Trebuchet MS" w:cs="Arial"/>
          <w:b w:val="0"/>
          <w:i/>
          <w:sz w:val="24"/>
          <w:szCs w:val="24"/>
        </w:rPr>
      </w:pPr>
      <w:r w:rsidRPr="003E7C3D">
        <w:rPr>
          <w:rFonts w:ascii="Trebuchet MS" w:hAnsi="Trebuchet MS" w:cs="Arial"/>
          <w:b w:val="0"/>
          <w:i/>
          <w:sz w:val="24"/>
          <w:szCs w:val="24"/>
        </w:rPr>
        <w:t>Sursa:INS</w:t>
      </w:r>
    </w:p>
    <w:p w:rsidR="008C6C1F" w:rsidRPr="003E7C3D" w:rsidRDefault="008C6C1F" w:rsidP="001E0B1E">
      <w:pPr>
        <w:jc w:val="both"/>
        <w:rPr>
          <w:rFonts w:ascii="Trebuchet MS" w:hAnsi="Trebuchet MS" w:cs="Arial"/>
          <w:color w:val="000000"/>
          <w:sz w:val="24"/>
          <w:szCs w:val="24"/>
        </w:rPr>
      </w:pPr>
      <w:r w:rsidRPr="003E7C3D">
        <w:rPr>
          <w:rFonts w:ascii="Trebuchet MS" w:hAnsi="Trebuchet MS" w:cs="Arial"/>
          <w:color w:val="000000"/>
          <w:sz w:val="24"/>
          <w:szCs w:val="24"/>
        </w:rPr>
        <w:t>Institu</w:t>
      </w:r>
      <w:r w:rsidRPr="003E7C3D">
        <w:rPr>
          <w:rFonts w:ascii="Tahoma" w:hAnsi="Tahoma" w:cs="Tahoma"/>
          <w:color w:val="000000"/>
          <w:sz w:val="24"/>
          <w:szCs w:val="24"/>
        </w:rPr>
        <w:t>ț</w:t>
      </w:r>
      <w:r w:rsidRPr="003E7C3D">
        <w:rPr>
          <w:rFonts w:ascii="Trebuchet MS" w:hAnsi="Trebuchet MS" w:cs="Arial"/>
          <w:color w:val="000000"/>
          <w:sz w:val="24"/>
          <w:szCs w:val="24"/>
        </w:rPr>
        <w:t>iile de servicii medicale pentru îngrijiri spitalice</w:t>
      </w:r>
      <w:r w:rsidRPr="003E7C3D">
        <w:rPr>
          <w:rFonts w:ascii="Tahoma" w:hAnsi="Tahoma" w:cs="Tahoma"/>
          <w:color w:val="000000"/>
          <w:sz w:val="24"/>
          <w:szCs w:val="24"/>
        </w:rPr>
        <w:t>ș</w:t>
      </w:r>
      <w:r w:rsidRPr="003E7C3D">
        <w:rPr>
          <w:rFonts w:ascii="Trebuchet MS" w:hAnsi="Trebuchet MS" w:cs="Arial"/>
          <w:color w:val="000000"/>
          <w:sz w:val="24"/>
          <w:szCs w:val="24"/>
        </w:rPr>
        <w:t xml:space="preserve">ti sunt în cel mai mare număr în regiunea Vratsa, urmată de Veliko Turnovo </w:t>
      </w:r>
      <w:r w:rsidRPr="003E7C3D">
        <w:rPr>
          <w:rFonts w:ascii="Tahoma" w:hAnsi="Tahoma" w:cs="Tahoma"/>
          <w:color w:val="000000"/>
          <w:sz w:val="24"/>
          <w:szCs w:val="24"/>
        </w:rPr>
        <w:t>ș</w:t>
      </w:r>
      <w:r w:rsidRPr="003E7C3D">
        <w:rPr>
          <w:rFonts w:ascii="Trebuchet MS" w:hAnsi="Trebuchet MS" w:cs="Arial"/>
          <w:color w:val="000000"/>
          <w:sz w:val="24"/>
          <w:szCs w:val="24"/>
        </w:rPr>
        <w:t>i Pleven. Numărul cel mai mic de institu</w:t>
      </w:r>
      <w:r w:rsidRPr="003E7C3D">
        <w:rPr>
          <w:rFonts w:ascii="Tahoma" w:hAnsi="Tahoma" w:cs="Tahoma"/>
          <w:color w:val="000000"/>
          <w:sz w:val="24"/>
          <w:szCs w:val="24"/>
        </w:rPr>
        <w:t>ț</w:t>
      </w:r>
      <w:r w:rsidRPr="003E7C3D">
        <w:rPr>
          <w:rFonts w:ascii="Trebuchet MS" w:hAnsi="Trebuchet MS" w:cs="Arial"/>
          <w:color w:val="000000"/>
          <w:sz w:val="24"/>
          <w:szCs w:val="24"/>
        </w:rPr>
        <w:t>ii de sănătate pentru îngrijiri spitalice</w:t>
      </w:r>
      <w:r w:rsidRPr="003E7C3D">
        <w:rPr>
          <w:rFonts w:ascii="Tahoma" w:hAnsi="Tahoma" w:cs="Tahoma"/>
          <w:color w:val="000000"/>
          <w:sz w:val="24"/>
          <w:szCs w:val="24"/>
        </w:rPr>
        <w:t>ș</w:t>
      </w:r>
      <w:r w:rsidRPr="003E7C3D">
        <w:rPr>
          <w:rFonts w:ascii="Trebuchet MS" w:hAnsi="Trebuchet MS" w:cs="Arial"/>
          <w:color w:val="000000"/>
          <w:sz w:val="24"/>
          <w:szCs w:val="24"/>
        </w:rPr>
        <w:t xml:space="preserve">ti din zona analizată este în Vidin (2) </w:t>
      </w:r>
      <w:r w:rsidRPr="003E7C3D">
        <w:rPr>
          <w:rFonts w:ascii="Tahoma" w:hAnsi="Tahoma" w:cs="Tahoma"/>
          <w:color w:val="000000"/>
          <w:sz w:val="24"/>
          <w:szCs w:val="24"/>
        </w:rPr>
        <w:t>ș</w:t>
      </w:r>
      <w:r w:rsidRPr="003E7C3D">
        <w:rPr>
          <w:rFonts w:ascii="Trebuchet MS" w:hAnsi="Trebuchet MS" w:cs="Arial"/>
          <w:color w:val="000000"/>
          <w:sz w:val="24"/>
          <w:szCs w:val="24"/>
        </w:rPr>
        <w:t>i Silistra (3) Institu</w:t>
      </w:r>
      <w:r w:rsidRPr="003E7C3D">
        <w:rPr>
          <w:rFonts w:ascii="Tahoma" w:hAnsi="Tahoma" w:cs="Tahoma"/>
          <w:color w:val="000000"/>
          <w:sz w:val="24"/>
          <w:szCs w:val="24"/>
        </w:rPr>
        <w:t>ț</w:t>
      </w:r>
      <w:r w:rsidRPr="003E7C3D">
        <w:rPr>
          <w:rFonts w:ascii="Trebuchet MS" w:hAnsi="Trebuchet MS" w:cs="Arial"/>
          <w:color w:val="000000"/>
          <w:sz w:val="24"/>
          <w:szCs w:val="24"/>
        </w:rPr>
        <w:t xml:space="preserve">iile de sănătate ambulatorii sunt în cel mai mare număr la Ruse </w:t>
      </w:r>
      <w:r w:rsidRPr="003E7C3D">
        <w:rPr>
          <w:rFonts w:ascii="Tahoma" w:hAnsi="Tahoma" w:cs="Tahoma"/>
          <w:color w:val="000000"/>
          <w:sz w:val="24"/>
          <w:szCs w:val="24"/>
        </w:rPr>
        <w:t>ș</w:t>
      </w:r>
      <w:r w:rsidRPr="003E7C3D">
        <w:rPr>
          <w:rFonts w:ascii="Trebuchet MS" w:hAnsi="Trebuchet MS" w:cs="Arial"/>
          <w:color w:val="000000"/>
          <w:sz w:val="24"/>
          <w:szCs w:val="24"/>
        </w:rPr>
        <w:t>i Veliko Turnovo.</w:t>
      </w:r>
    </w:p>
    <w:p w:rsidR="008C6C1F" w:rsidRPr="003E7C3D" w:rsidRDefault="008C6C1F" w:rsidP="001E0B1E">
      <w:pPr>
        <w:jc w:val="both"/>
        <w:rPr>
          <w:rFonts w:ascii="Trebuchet MS" w:hAnsi="Trebuchet MS" w:cs="Arial"/>
          <w:color w:val="000000"/>
          <w:sz w:val="24"/>
          <w:szCs w:val="24"/>
        </w:rPr>
      </w:pPr>
      <w:r w:rsidRPr="003E7C3D">
        <w:rPr>
          <w:rFonts w:ascii="Trebuchet MS" w:hAnsi="Trebuchet MS" w:cs="Arial"/>
          <w:color w:val="000000"/>
          <w:sz w:val="24"/>
          <w:szCs w:val="24"/>
        </w:rPr>
        <w:t>Mai multe detalii privind regiunea transfrontalieră sunt prezentate în următorul tabel.</w:t>
      </w:r>
    </w:p>
    <w:p w:rsidR="008C6C1F" w:rsidRPr="003E7C3D" w:rsidRDefault="008C6C1F" w:rsidP="001E0B1E">
      <w:pPr>
        <w:suppressAutoHyphens/>
        <w:spacing w:before="0" w:after="120"/>
        <w:jc w:val="both"/>
        <w:rPr>
          <w:rFonts w:ascii="Trebuchet MS" w:hAnsi="Trebuchet MS" w:cs="Arial"/>
          <w:sz w:val="24"/>
          <w:szCs w:val="24"/>
          <w:highlight w:val="yellow"/>
        </w:rPr>
      </w:pPr>
    </w:p>
    <w:p w:rsidR="008C6C1F" w:rsidRPr="003E7C3D" w:rsidRDefault="008C6C1F" w:rsidP="001E0B1E">
      <w:pPr>
        <w:jc w:val="both"/>
        <w:rPr>
          <w:rFonts w:ascii="Trebuchet MS" w:hAnsi="Trebuchet MS" w:cs="Arial"/>
          <w:b/>
          <w:bCs/>
          <w:sz w:val="24"/>
          <w:szCs w:val="24"/>
        </w:rPr>
      </w:pPr>
      <w:r w:rsidRPr="003E7C3D">
        <w:rPr>
          <w:rFonts w:ascii="Trebuchet MS" w:hAnsi="Trebuchet MS" w:cs="Arial"/>
          <w:b/>
          <w:bCs/>
          <w:sz w:val="24"/>
          <w:szCs w:val="24"/>
        </w:rPr>
        <w:t>Tabel 3-15: Stabilimente de sănătate la 31.12.2012</w:t>
      </w:r>
    </w:p>
    <w:tbl>
      <w:tblPr>
        <w:tblW w:w="9087"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071"/>
        <w:gridCol w:w="624"/>
        <w:gridCol w:w="781"/>
        <w:gridCol w:w="851"/>
        <w:gridCol w:w="708"/>
        <w:gridCol w:w="709"/>
        <w:gridCol w:w="567"/>
        <w:gridCol w:w="1134"/>
        <w:gridCol w:w="709"/>
        <w:gridCol w:w="683"/>
        <w:gridCol w:w="1250"/>
      </w:tblGrid>
      <w:tr w:rsidR="008C6C1F" w:rsidRPr="003E7C3D" w:rsidTr="00CE53D3">
        <w:trPr>
          <w:trHeight w:val="255"/>
        </w:trPr>
        <w:tc>
          <w:tcPr>
            <w:tcW w:w="1071" w:type="dxa"/>
            <w:vMerge w:val="restart"/>
            <w:shd w:val="clear" w:color="auto" w:fill="D9D9D9"/>
            <w:vAlign w:val="center"/>
          </w:tcPr>
          <w:p w:rsidR="008C6C1F" w:rsidRPr="003E7C3D" w:rsidRDefault="008C6C1F" w:rsidP="001E0B1E">
            <w:pPr>
              <w:spacing w:before="0"/>
              <w:jc w:val="center"/>
              <w:rPr>
                <w:rFonts w:ascii="Trebuchet MS" w:hAnsi="Trebuchet MS" w:cs="Tahoma"/>
                <w:b/>
                <w:bCs/>
                <w:sz w:val="24"/>
                <w:szCs w:val="24"/>
                <w:lang w:eastAsia="en-US"/>
              </w:rPr>
            </w:pPr>
            <w:r w:rsidRPr="003E7C3D">
              <w:rPr>
                <w:rFonts w:ascii="Trebuchet MS" w:hAnsi="Trebuchet MS" w:cs="Tahoma"/>
                <w:b/>
                <w:bCs/>
                <w:sz w:val="24"/>
                <w:szCs w:val="24"/>
                <w:lang w:eastAsia="en-US"/>
              </w:rPr>
              <w:t xml:space="preserve">Regiuni </w:t>
            </w:r>
            <w:r w:rsidRPr="003E7C3D">
              <w:rPr>
                <w:rFonts w:ascii="Tahoma" w:hAnsi="Tahoma" w:cs="Tahoma"/>
                <w:b/>
                <w:bCs/>
                <w:sz w:val="24"/>
                <w:szCs w:val="24"/>
                <w:lang w:eastAsia="en-US"/>
              </w:rPr>
              <w:t>ș</w:t>
            </w:r>
            <w:r w:rsidRPr="003E7C3D">
              <w:rPr>
                <w:rFonts w:ascii="Trebuchet MS" w:hAnsi="Trebuchet MS" w:cs="Tahoma"/>
                <w:b/>
                <w:bCs/>
                <w:sz w:val="24"/>
                <w:szCs w:val="24"/>
                <w:lang w:eastAsia="en-US"/>
              </w:rPr>
              <w:t xml:space="preserve">i districte statistice </w:t>
            </w:r>
          </w:p>
        </w:tc>
        <w:tc>
          <w:tcPr>
            <w:tcW w:w="2256" w:type="dxa"/>
            <w:gridSpan w:val="3"/>
            <w:shd w:val="clear" w:color="auto" w:fill="D9D9D9"/>
            <w:noWrap/>
            <w:vAlign w:val="center"/>
          </w:tcPr>
          <w:p w:rsidR="008C6C1F" w:rsidRPr="003E7C3D" w:rsidRDefault="008C6C1F" w:rsidP="001E0B1E">
            <w:pPr>
              <w:spacing w:before="0"/>
              <w:jc w:val="center"/>
              <w:rPr>
                <w:rFonts w:ascii="Trebuchet MS" w:hAnsi="Trebuchet MS" w:cs="Tahoma"/>
                <w:b/>
                <w:bCs/>
                <w:sz w:val="24"/>
                <w:szCs w:val="24"/>
                <w:lang w:eastAsia="en-US"/>
              </w:rPr>
            </w:pPr>
            <w:r w:rsidRPr="003E7C3D">
              <w:rPr>
                <w:rFonts w:ascii="Trebuchet MS" w:hAnsi="Trebuchet MS" w:cs="Tahoma"/>
                <w:b/>
                <w:bCs/>
                <w:sz w:val="24"/>
                <w:szCs w:val="24"/>
                <w:lang w:eastAsia="en-US"/>
              </w:rPr>
              <w:t xml:space="preserve">Stabilimente de sănătate pentru ajutor spitalicesc </w:t>
            </w:r>
          </w:p>
        </w:tc>
        <w:tc>
          <w:tcPr>
            <w:tcW w:w="4510" w:type="dxa"/>
            <w:gridSpan w:val="6"/>
            <w:shd w:val="clear" w:color="auto" w:fill="D9D9D9"/>
            <w:noWrap/>
            <w:vAlign w:val="center"/>
          </w:tcPr>
          <w:p w:rsidR="008C6C1F" w:rsidRPr="003E7C3D" w:rsidRDefault="008C6C1F" w:rsidP="001E0B1E">
            <w:pPr>
              <w:spacing w:before="0"/>
              <w:jc w:val="center"/>
              <w:rPr>
                <w:rFonts w:ascii="Trebuchet MS" w:hAnsi="Trebuchet MS" w:cs="Tahoma"/>
                <w:b/>
                <w:bCs/>
                <w:sz w:val="24"/>
                <w:szCs w:val="24"/>
                <w:lang w:eastAsia="en-US"/>
              </w:rPr>
            </w:pPr>
            <w:r w:rsidRPr="003E7C3D">
              <w:rPr>
                <w:rFonts w:ascii="Trebuchet MS" w:hAnsi="Trebuchet MS" w:cs="Tahoma"/>
                <w:b/>
                <w:bCs/>
                <w:sz w:val="24"/>
                <w:szCs w:val="24"/>
                <w:lang w:eastAsia="en-US"/>
              </w:rPr>
              <w:t xml:space="preserve">Stabilimente de sănătate pentru tratament ambulatoriu </w:t>
            </w:r>
          </w:p>
        </w:tc>
        <w:tc>
          <w:tcPr>
            <w:tcW w:w="1250" w:type="dxa"/>
            <w:vMerge w:val="restart"/>
            <w:shd w:val="clear" w:color="auto" w:fill="D9D9D9"/>
            <w:vAlign w:val="center"/>
          </w:tcPr>
          <w:p w:rsidR="008C6C1F" w:rsidRPr="003E7C3D" w:rsidRDefault="008C6C1F" w:rsidP="001E0B1E">
            <w:pPr>
              <w:spacing w:before="0"/>
              <w:jc w:val="center"/>
              <w:rPr>
                <w:rFonts w:ascii="Trebuchet MS" w:hAnsi="Trebuchet MS" w:cs="Tahoma"/>
                <w:b/>
                <w:bCs/>
                <w:sz w:val="24"/>
                <w:szCs w:val="24"/>
                <w:lang w:eastAsia="en-US"/>
              </w:rPr>
            </w:pPr>
            <w:r w:rsidRPr="003E7C3D">
              <w:rPr>
                <w:rFonts w:ascii="Trebuchet MS" w:hAnsi="Trebuchet MS" w:cs="Tahoma"/>
                <w:b/>
                <w:bCs/>
                <w:sz w:val="24"/>
                <w:szCs w:val="24"/>
                <w:lang w:eastAsia="en-US"/>
              </w:rPr>
              <w:t xml:space="preserve">Alte stabilimente de sănătate </w:t>
            </w:r>
          </w:p>
        </w:tc>
      </w:tr>
      <w:tr w:rsidR="008C6C1F" w:rsidRPr="003E7C3D" w:rsidTr="00CE53D3">
        <w:trPr>
          <w:trHeight w:val="279"/>
        </w:trPr>
        <w:tc>
          <w:tcPr>
            <w:tcW w:w="1071" w:type="dxa"/>
            <w:vMerge/>
            <w:vAlign w:val="center"/>
          </w:tcPr>
          <w:p w:rsidR="008C6C1F" w:rsidRPr="003E7C3D" w:rsidRDefault="008C6C1F" w:rsidP="001E0B1E">
            <w:pPr>
              <w:spacing w:before="0"/>
              <w:rPr>
                <w:rFonts w:ascii="Trebuchet MS" w:hAnsi="Trebuchet MS" w:cs="Tahoma"/>
                <w:b/>
                <w:bCs/>
                <w:sz w:val="24"/>
                <w:szCs w:val="24"/>
                <w:lang w:eastAsia="en-US"/>
              </w:rPr>
            </w:pPr>
          </w:p>
        </w:tc>
        <w:tc>
          <w:tcPr>
            <w:tcW w:w="624" w:type="dxa"/>
            <w:vMerge w:val="restart"/>
            <w:shd w:val="clear" w:color="auto" w:fill="D9D9D9"/>
            <w:textDirection w:val="btLr"/>
            <w:vAlign w:val="center"/>
          </w:tcPr>
          <w:p w:rsidR="008C6C1F" w:rsidRPr="003E7C3D" w:rsidRDefault="008C6C1F" w:rsidP="001E0B1E">
            <w:pPr>
              <w:spacing w:before="0"/>
              <w:ind w:left="113" w:right="113"/>
              <w:jc w:val="center"/>
              <w:rPr>
                <w:rFonts w:ascii="Trebuchet MS" w:hAnsi="Trebuchet MS" w:cs="Tahoma"/>
                <w:bCs/>
                <w:sz w:val="24"/>
                <w:szCs w:val="24"/>
                <w:lang w:eastAsia="en-US"/>
              </w:rPr>
            </w:pPr>
            <w:r w:rsidRPr="003E7C3D">
              <w:rPr>
                <w:rFonts w:ascii="Trebuchet MS" w:hAnsi="Trebuchet MS" w:cs="Tahoma"/>
                <w:bCs/>
                <w:sz w:val="24"/>
                <w:szCs w:val="24"/>
                <w:lang w:eastAsia="en-US"/>
              </w:rPr>
              <w:t>Total</w:t>
            </w:r>
          </w:p>
        </w:tc>
        <w:tc>
          <w:tcPr>
            <w:tcW w:w="781" w:type="dxa"/>
            <w:vMerge w:val="restart"/>
            <w:shd w:val="clear" w:color="auto" w:fill="D9D9D9"/>
            <w:textDirection w:val="btLr"/>
            <w:vAlign w:val="center"/>
          </w:tcPr>
          <w:p w:rsidR="008C6C1F" w:rsidRPr="003E7C3D" w:rsidRDefault="008C6C1F" w:rsidP="001E0B1E">
            <w:pPr>
              <w:spacing w:before="0"/>
              <w:ind w:left="113" w:right="113"/>
              <w:jc w:val="center"/>
              <w:rPr>
                <w:rFonts w:ascii="Trebuchet MS" w:hAnsi="Trebuchet MS" w:cs="Tahoma"/>
                <w:bCs/>
                <w:sz w:val="24"/>
                <w:szCs w:val="24"/>
                <w:lang w:eastAsia="en-US"/>
              </w:rPr>
            </w:pPr>
            <w:r w:rsidRPr="003E7C3D">
              <w:rPr>
                <w:rFonts w:ascii="Trebuchet MS" w:hAnsi="Trebuchet MS" w:cs="Tahoma"/>
                <w:bCs/>
                <w:sz w:val="24"/>
                <w:szCs w:val="24"/>
                <w:lang w:eastAsia="en-US"/>
              </w:rPr>
              <w:t xml:space="preserve">  Spitale multi profil</w:t>
            </w:r>
          </w:p>
        </w:tc>
        <w:tc>
          <w:tcPr>
            <w:tcW w:w="851" w:type="dxa"/>
            <w:vMerge w:val="restart"/>
            <w:shd w:val="clear" w:color="auto" w:fill="D9D9D9"/>
            <w:textDirection w:val="btLr"/>
            <w:vAlign w:val="center"/>
          </w:tcPr>
          <w:p w:rsidR="008C6C1F" w:rsidRPr="003E7C3D" w:rsidRDefault="008C6C1F" w:rsidP="001E0B1E">
            <w:pPr>
              <w:spacing w:before="0"/>
              <w:ind w:left="113" w:right="113"/>
              <w:jc w:val="center"/>
              <w:rPr>
                <w:rFonts w:ascii="Trebuchet MS" w:hAnsi="Trebuchet MS" w:cs="Tahoma"/>
                <w:bCs/>
                <w:sz w:val="24"/>
                <w:szCs w:val="24"/>
                <w:lang w:eastAsia="en-US"/>
              </w:rPr>
            </w:pPr>
            <w:r w:rsidRPr="003E7C3D">
              <w:rPr>
                <w:rFonts w:ascii="Trebuchet MS" w:hAnsi="Trebuchet MS" w:cs="Tahoma"/>
                <w:bCs/>
                <w:sz w:val="24"/>
                <w:szCs w:val="24"/>
                <w:lang w:eastAsia="en-US"/>
              </w:rPr>
              <w:t xml:space="preserve">  Spitale specializate </w:t>
            </w:r>
          </w:p>
        </w:tc>
        <w:tc>
          <w:tcPr>
            <w:tcW w:w="708" w:type="dxa"/>
            <w:vMerge w:val="restart"/>
            <w:shd w:val="clear" w:color="auto" w:fill="D9D9D9"/>
            <w:textDirection w:val="btLr"/>
            <w:vAlign w:val="center"/>
          </w:tcPr>
          <w:p w:rsidR="008C6C1F" w:rsidRPr="003E7C3D" w:rsidRDefault="008C6C1F" w:rsidP="001E0B1E">
            <w:pPr>
              <w:spacing w:before="0"/>
              <w:ind w:left="113" w:right="113"/>
              <w:jc w:val="center"/>
              <w:rPr>
                <w:rFonts w:ascii="Trebuchet MS" w:hAnsi="Trebuchet MS" w:cs="Tahoma"/>
                <w:bCs/>
                <w:sz w:val="24"/>
                <w:szCs w:val="24"/>
                <w:lang w:eastAsia="en-US"/>
              </w:rPr>
            </w:pPr>
            <w:r w:rsidRPr="003E7C3D">
              <w:rPr>
                <w:rFonts w:ascii="Trebuchet MS" w:hAnsi="Trebuchet MS" w:cs="Tahoma"/>
                <w:bCs/>
                <w:sz w:val="24"/>
                <w:szCs w:val="24"/>
                <w:lang w:eastAsia="en-US"/>
              </w:rPr>
              <w:t>Total</w:t>
            </w:r>
          </w:p>
        </w:tc>
        <w:tc>
          <w:tcPr>
            <w:tcW w:w="709" w:type="dxa"/>
            <w:vMerge w:val="restart"/>
            <w:shd w:val="clear" w:color="auto" w:fill="D9D9D9"/>
            <w:textDirection w:val="btLr"/>
            <w:vAlign w:val="center"/>
          </w:tcPr>
          <w:p w:rsidR="008C6C1F" w:rsidRPr="003E7C3D" w:rsidRDefault="008C6C1F" w:rsidP="001E0B1E">
            <w:pPr>
              <w:spacing w:before="0"/>
              <w:ind w:left="113" w:right="113"/>
              <w:jc w:val="center"/>
              <w:rPr>
                <w:rFonts w:ascii="Trebuchet MS" w:hAnsi="Trebuchet MS" w:cs="Tahoma"/>
                <w:bCs/>
                <w:sz w:val="24"/>
                <w:szCs w:val="24"/>
                <w:lang w:eastAsia="en-US"/>
              </w:rPr>
            </w:pPr>
            <w:r w:rsidRPr="003E7C3D">
              <w:rPr>
                <w:rFonts w:ascii="Trebuchet MS" w:hAnsi="Trebuchet MS" w:cs="Tahoma"/>
                <w:bCs/>
                <w:sz w:val="24"/>
                <w:szCs w:val="24"/>
                <w:lang w:eastAsia="en-US"/>
              </w:rPr>
              <w:t xml:space="preserve"> Centre de diagnostic </w:t>
            </w:r>
            <w:r w:rsidRPr="003E7C3D">
              <w:rPr>
                <w:rFonts w:ascii="Tahoma" w:hAnsi="Tahoma" w:cs="Tahoma"/>
                <w:bCs/>
                <w:sz w:val="24"/>
                <w:szCs w:val="24"/>
                <w:lang w:eastAsia="en-US"/>
              </w:rPr>
              <w:t>ș</w:t>
            </w:r>
            <w:r w:rsidRPr="003E7C3D">
              <w:rPr>
                <w:rFonts w:ascii="Trebuchet MS" w:hAnsi="Trebuchet MS" w:cs="Tahoma"/>
                <w:bCs/>
                <w:sz w:val="24"/>
                <w:szCs w:val="24"/>
                <w:lang w:eastAsia="en-US"/>
              </w:rPr>
              <w:t xml:space="preserve">i consult </w:t>
            </w:r>
          </w:p>
        </w:tc>
        <w:tc>
          <w:tcPr>
            <w:tcW w:w="567" w:type="dxa"/>
            <w:vMerge w:val="restart"/>
            <w:shd w:val="clear" w:color="auto" w:fill="D9D9D9"/>
            <w:textDirection w:val="btLr"/>
            <w:vAlign w:val="center"/>
          </w:tcPr>
          <w:p w:rsidR="008C6C1F" w:rsidRPr="003E7C3D" w:rsidRDefault="008C6C1F" w:rsidP="001E0B1E">
            <w:pPr>
              <w:spacing w:before="0"/>
              <w:ind w:left="113" w:right="113"/>
              <w:jc w:val="center"/>
              <w:rPr>
                <w:rFonts w:ascii="Trebuchet MS" w:hAnsi="Trebuchet MS" w:cs="Tahoma"/>
                <w:bCs/>
                <w:sz w:val="24"/>
                <w:szCs w:val="24"/>
                <w:lang w:eastAsia="en-US"/>
              </w:rPr>
            </w:pPr>
            <w:r w:rsidRPr="003E7C3D">
              <w:rPr>
                <w:rFonts w:ascii="Trebuchet MS" w:hAnsi="Trebuchet MS" w:cs="Tahoma"/>
                <w:bCs/>
                <w:sz w:val="24"/>
                <w:szCs w:val="24"/>
                <w:lang w:eastAsia="en-US"/>
              </w:rPr>
              <w:t xml:space="preserve"> Centre medicale </w:t>
            </w:r>
          </w:p>
        </w:tc>
        <w:tc>
          <w:tcPr>
            <w:tcW w:w="1134" w:type="dxa"/>
            <w:vMerge w:val="restart"/>
            <w:shd w:val="clear" w:color="auto" w:fill="D9D9D9"/>
            <w:textDirection w:val="btLr"/>
            <w:vAlign w:val="center"/>
          </w:tcPr>
          <w:p w:rsidR="008C6C1F" w:rsidRPr="003E7C3D" w:rsidRDefault="008C6C1F" w:rsidP="001E0B1E">
            <w:pPr>
              <w:spacing w:before="0"/>
              <w:ind w:left="113" w:right="113"/>
              <w:jc w:val="center"/>
              <w:rPr>
                <w:rFonts w:ascii="Trebuchet MS" w:hAnsi="Trebuchet MS" w:cs="Tahoma"/>
                <w:bCs/>
                <w:sz w:val="24"/>
                <w:szCs w:val="24"/>
                <w:lang w:eastAsia="en-US"/>
              </w:rPr>
            </w:pPr>
            <w:r w:rsidRPr="003E7C3D">
              <w:rPr>
                <w:rFonts w:ascii="Trebuchet MS" w:hAnsi="Trebuchet MS" w:cs="Tahoma"/>
                <w:bCs/>
                <w:sz w:val="24"/>
                <w:szCs w:val="24"/>
                <w:lang w:eastAsia="en-US"/>
              </w:rPr>
              <w:t xml:space="preserve"> Laboratoare de diagnostic medical </w:t>
            </w:r>
            <w:r w:rsidRPr="003E7C3D">
              <w:rPr>
                <w:rFonts w:ascii="Tahoma" w:hAnsi="Tahoma" w:cs="Tahoma"/>
                <w:bCs/>
                <w:sz w:val="24"/>
                <w:szCs w:val="24"/>
                <w:lang w:eastAsia="en-US"/>
              </w:rPr>
              <w:t>ș</w:t>
            </w:r>
            <w:r w:rsidRPr="003E7C3D">
              <w:rPr>
                <w:rFonts w:ascii="Trebuchet MS" w:hAnsi="Trebuchet MS" w:cs="Tahoma"/>
                <w:bCs/>
                <w:sz w:val="24"/>
                <w:szCs w:val="24"/>
                <w:lang w:eastAsia="en-US"/>
              </w:rPr>
              <w:t>i tehnica medicala</w:t>
            </w:r>
          </w:p>
        </w:tc>
        <w:tc>
          <w:tcPr>
            <w:tcW w:w="709" w:type="dxa"/>
            <w:vMerge w:val="restart"/>
            <w:shd w:val="clear" w:color="auto" w:fill="D9D9D9"/>
            <w:textDirection w:val="btLr"/>
            <w:vAlign w:val="center"/>
          </w:tcPr>
          <w:p w:rsidR="008C6C1F" w:rsidRPr="003E7C3D" w:rsidRDefault="008C6C1F" w:rsidP="001E0B1E">
            <w:pPr>
              <w:spacing w:before="0"/>
              <w:ind w:left="113" w:right="113"/>
              <w:jc w:val="center"/>
              <w:rPr>
                <w:rFonts w:ascii="Trebuchet MS" w:hAnsi="Trebuchet MS" w:cs="Tahoma"/>
                <w:bCs/>
                <w:sz w:val="24"/>
                <w:szCs w:val="24"/>
                <w:lang w:eastAsia="en-US"/>
              </w:rPr>
            </w:pPr>
            <w:r w:rsidRPr="003E7C3D">
              <w:rPr>
                <w:rFonts w:ascii="Trebuchet MS" w:hAnsi="Trebuchet MS" w:cs="Tahoma"/>
                <w:bCs/>
                <w:sz w:val="24"/>
                <w:szCs w:val="24"/>
                <w:lang w:eastAsia="en-US"/>
              </w:rPr>
              <w:t xml:space="preserve"> Centre stomatologice </w:t>
            </w:r>
          </w:p>
        </w:tc>
        <w:tc>
          <w:tcPr>
            <w:tcW w:w="683" w:type="dxa"/>
            <w:vMerge w:val="restart"/>
            <w:shd w:val="clear" w:color="auto" w:fill="D9D9D9"/>
            <w:textDirection w:val="btLr"/>
            <w:vAlign w:val="center"/>
          </w:tcPr>
          <w:p w:rsidR="008C6C1F" w:rsidRPr="003E7C3D" w:rsidRDefault="008C6C1F" w:rsidP="001E0B1E">
            <w:pPr>
              <w:spacing w:before="0"/>
              <w:ind w:left="113" w:right="113"/>
              <w:jc w:val="center"/>
              <w:rPr>
                <w:rFonts w:ascii="Trebuchet MS" w:hAnsi="Trebuchet MS" w:cs="Tahoma"/>
                <w:bCs/>
                <w:sz w:val="24"/>
                <w:szCs w:val="24"/>
                <w:lang w:eastAsia="en-US"/>
              </w:rPr>
            </w:pPr>
            <w:r w:rsidRPr="003E7C3D">
              <w:rPr>
                <w:rFonts w:ascii="Trebuchet MS" w:hAnsi="Trebuchet MS" w:cs="Tahoma"/>
                <w:bCs/>
                <w:sz w:val="24"/>
                <w:szCs w:val="24"/>
                <w:lang w:eastAsia="en-US"/>
              </w:rPr>
              <w:t xml:space="preserve"> Contre medicale-stomatologice </w:t>
            </w:r>
          </w:p>
        </w:tc>
        <w:tc>
          <w:tcPr>
            <w:tcW w:w="1250" w:type="dxa"/>
            <w:vMerge/>
            <w:vAlign w:val="center"/>
          </w:tcPr>
          <w:p w:rsidR="008C6C1F" w:rsidRPr="003E7C3D" w:rsidRDefault="008C6C1F" w:rsidP="001E0B1E">
            <w:pPr>
              <w:spacing w:before="0"/>
              <w:rPr>
                <w:rFonts w:ascii="Trebuchet MS" w:hAnsi="Trebuchet MS" w:cs="Tahoma"/>
                <w:b/>
                <w:bCs/>
                <w:sz w:val="24"/>
                <w:szCs w:val="24"/>
                <w:lang w:eastAsia="en-US"/>
              </w:rPr>
            </w:pPr>
          </w:p>
        </w:tc>
      </w:tr>
      <w:tr w:rsidR="008C6C1F" w:rsidRPr="003E7C3D" w:rsidTr="00CE53D3">
        <w:trPr>
          <w:trHeight w:val="1135"/>
        </w:trPr>
        <w:tc>
          <w:tcPr>
            <w:tcW w:w="1071" w:type="dxa"/>
            <w:vMerge/>
            <w:vAlign w:val="center"/>
          </w:tcPr>
          <w:p w:rsidR="008C6C1F" w:rsidRPr="003E7C3D" w:rsidRDefault="008C6C1F" w:rsidP="001E0B1E">
            <w:pPr>
              <w:spacing w:before="0"/>
              <w:rPr>
                <w:rFonts w:ascii="Trebuchet MS" w:hAnsi="Trebuchet MS" w:cs="Tahoma"/>
                <w:b/>
                <w:bCs/>
                <w:sz w:val="24"/>
                <w:szCs w:val="24"/>
                <w:lang w:eastAsia="en-US"/>
              </w:rPr>
            </w:pPr>
          </w:p>
        </w:tc>
        <w:tc>
          <w:tcPr>
            <w:tcW w:w="624" w:type="dxa"/>
            <w:vMerge/>
            <w:shd w:val="clear" w:color="auto" w:fill="D9D9D9"/>
            <w:vAlign w:val="center"/>
          </w:tcPr>
          <w:p w:rsidR="008C6C1F" w:rsidRPr="003E7C3D" w:rsidRDefault="008C6C1F" w:rsidP="001E0B1E">
            <w:pPr>
              <w:spacing w:before="0"/>
              <w:rPr>
                <w:rFonts w:ascii="Trebuchet MS" w:hAnsi="Trebuchet MS" w:cs="Tahoma"/>
                <w:b/>
                <w:bCs/>
                <w:sz w:val="24"/>
                <w:szCs w:val="24"/>
                <w:lang w:eastAsia="en-US"/>
              </w:rPr>
            </w:pPr>
          </w:p>
        </w:tc>
        <w:tc>
          <w:tcPr>
            <w:tcW w:w="781" w:type="dxa"/>
            <w:vMerge/>
            <w:shd w:val="clear" w:color="auto" w:fill="D9D9D9"/>
            <w:vAlign w:val="center"/>
          </w:tcPr>
          <w:p w:rsidR="008C6C1F" w:rsidRPr="003E7C3D" w:rsidRDefault="008C6C1F" w:rsidP="001E0B1E">
            <w:pPr>
              <w:spacing w:before="0"/>
              <w:rPr>
                <w:rFonts w:ascii="Trebuchet MS" w:hAnsi="Trebuchet MS" w:cs="Tahoma"/>
                <w:b/>
                <w:bCs/>
                <w:sz w:val="24"/>
                <w:szCs w:val="24"/>
                <w:lang w:eastAsia="en-US"/>
              </w:rPr>
            </w:pPr>
          </w:p>
        </w:tc>
        <w:tc>
          <w:tcPr>
            <w:tcW w:w="851" w:type="dxa"/>
            <w:vMerge/>
            <w:shd w:val="clear" w:color="auto" w:fill="D9D9D9"/>
            <w:vAlign w:val="center"/>
          </w:tcPr>
          <w:p w:rsidR="008C6C1F" w:rsidRPr="003E7C3D" w:rsidRDefault="008C6C1F" w:rsidP="001E0B1E">
            <w:pPr>
              <w:spacing w:before="0"/>
              <w:rPr>
                <w:rFonts w:ascii="Trebuchet MS" w:hAnsi="Trebuchet MS" w:cs="Tahoma"/>
                <w:b/>
                <w:bCs/>
                <w:sz w:val="24"/>
                <w:szCs w:val="24"/>
                <w:lang w:eastAsia="en-US"/>
              </w:rPr>
            </w:pPr>
          </w:p>
        </w:tc>
        <w:tc>
          <w:tcPr>
            <w:tcW w:w="708" w:type="dxa"/>
            <w:vMerge/>
            <w:shd w:val="clear" w:color="auto" w:fill="D9D9D9"/>
            <w:vAlign w:val="center"/>
          </w:tcPr>
          <w:p w:rsidR="008C6C1F" w:rsidRPr="003E7C3D" w:rsidRDefault="008C6C1F" w:rsidP="001E0B1E">
            <w:pPr>
              <w:spacing w:before="0"/>
              <w:rPr>
                <w:rFonts w:ascii="Trebuchet MS" w:hAnsi="Trebuchet MS" w:cs="Tahoma"/>
                <w:b/>
                <w:bCs/>
                <w:sz w:val="24"/>
                <w:szCs w:val="24"/>
                <w:lang w:eastAsia="en-US"/>
              </w:rPr>
            </w:pPr>
          </w:p>
        </w:tc>
        <w:tc>
          <w:tcPr>
            <w:tcW w:w="709" w:type="dxa"/>
            <w:vMerge/>
            <w:shd w:val="clear" w:color="auto" w:fill="D9D9D9"/>
            <w:vAlign w:val="center"/>
          </w:tcPr>
          <w:p w:rsidR="008C6C1F" w:rsidRPr="003E7C3D" w:rsidRDefault="008C6C1F" w:rsidP="001E0B1E">
            <w:pPr>
              <w:spacing w:before="0"/>
              <w:rPr>
                <w:rFonts w:ascii="Trebuchet MS" w:hAnsi="Trebuchet MS" w:cs="Tahoma"/>
                <w:b/>
                <w:bCs/>
                <w:sz w:val="24"/>
                <w:szCs w:val="24"/>
                <w:lang w:eastAsia="en-US"/>
              </w:rPr>
            </w:pPr>
          </w:p>
        </w:tc>
        <w:tc>
          <w:tcPr>
            <w:tcW w:w="567" w:type="dxa"/>
            <w:vMerge/>
            <w:shd w:val="clear" w:color="auto" w:fill="D9D9D9"/>
            <w:vAlign w:val="center"/>
          </w:tcPr>
          <w:p w:rsidR="008C6C1F" w:rsidRPr="003E7C3D" w:rsidRDefault="008C6C1F" w:rsidP="001E0B1E">
            <w:pPr>
              <w:spacing w:before="0"/>
              <w:rPr>
                <w:rFonts w:ascii="Trebuchet MS" w:hAnsi="Trebuchet MS" w:cs="Tahoma"/>
                <w:b/>
                <w:bCs/>
                <w:sz w:val="24"/>
                <w:szCs w:val="24"/>
                <w:lang w:eastAsia="en-US"/>
              </w:rPr>
            </w:pPr>
          </w:p>
        </w:tc>
        <w:tc>
          <w:tcPr>
            <w:tcW w:w="1134" w:type="dxa"/>
            <w:vMerge/>
            <w:shd w:val="clear" w:color="auto" w:fill="D9D9D9"/>
            <w:vAlign w:val="center"/>
          </w:tcPr>
          <w:p w:rsidR="008C6C1F" w:rsidRPr="003E7C3D" w:rsidRDefault="008C6C1F" w:rsidP="001E0B1E">
            <w:pPr>
              <w:spacing w:before="0"/>
              <w:rPr>
                <w:rFonts w:ascii="Trebuchet MS" w:hAnsi="Trebuchet MS" w:cs="Tahoma"/>
                <w:b/>
                <w:bCs/>
                <w:sz w:val="24"/>
                <w:szCs w:val="24"/>
                <w:lang w:eastAsia="en-US"/>
              </w:rPr>
            </w:pPr>
          </w:p>
        </w:tc>
        <w:tc>
          <w:tcPr>
            <w:tcW w:w="709" w:type="dxa"/>
            <w:vMerge/>
            <w:shd w:val="clear" w:color="auto" w:fill="D9D9D9"/>
            <w:vAlign w:val="center"/>
          </w:tcPr>
          <w:p w:rsidR="008C6C1F" w:rsidRPr="003E7C3D" w:rsidRDefault="008C6C1F" w:rsidP="001E0B1E">
            <w:pPr>
              <w:spacing w:before="0"/>
              <w:rPr>
                <w:rFonts w:ascii="Trebuchet MS" w:hAnsi="Trebuchet MS" w:cs="Tahoma"/>
                <w:b/>
                <w:bCs/>
                <w:sz w:val="24"/>
                <w:szCs w:val="24"/>
                <w:lang w:eastAsia="en-US"/>
              </w:rPr>
            </w:pPr>
          </w:p>
        </w:tc>
        <w:tc>
          <w:tcPr>
            <w:tcW w:w="683" w:type="dxa"/>
            <w:vMerge/>
            <w:shd w:val="clear" w:color="auto" w:fill="D9D9D9"/>
            <w:vAlign w:val="center"/>
          </w:tcPr>
          <w:p w:rsidR="008C6C1F" w:rsidRPr="003E7C3D" w:rsidRDefault="008C6C1F" w:rsidP="001E0B1E">
            <w:pPr>
              <w:spacing w:before="0"/>
              <w:rPr>
                <w:rFonts w:ascii="Trebuchet MS" w:hAnsi="Trebuchet MS" w:cs="Tahoma"/>
                <w:b/>
                <w:bCs/>
                <w:sz w:val="24"/>
                <w:szCs w:val="24"/>
                <w:lang w:eastAsia="en-US"/>
              </w:rPr>
            </w:pPr>
          </w:p>
        </w:tc>
        <w:tc>
          <w:tcPr>
            <w:tcW w:w="1250" w:type="dxa"/>
            <w:vMerge/>
            <w:vAlign w:val="center"/>
          </w:tcPr>
          <w:p w:rsidR="008C6C1F" w:rsidRPr="003E7C3D" w:rsidRDefault="008C6C1F" w:rsidP="001E0B1E">
            <w:pPr>
              <w:spacing w:before="0"/>
              <w:rPr>
                <w:rFonts w:ascii="Trebuchet MS" w:hAnsi="Trebuchet MS" w:cs="Tahoma"/>
                <w:b/>
                <w:bCs/>
                <w:sz w:val="24"/>
                <w:szCs w:val="24"/>
                <w:lang w:eastAsia="en-US"/>
              </w:rPr>
            </w:pPr>
          </w:p>
        </w:tc>
      </w:tr>
      <w:tr w:rsidR="008C6C1F" w:rsidRPr="003E7C3D" w:rsidTr="00CE53D3">
        <w:trPr>
          <w:trHeight w:val="300"/>
        </w:trPr>
        <w:tc>
          <w:tcPr>
            <w:tcW w:w="1071" w:type="dxa"/>
          </w:tcPr>
          <w:p w:rsidR="008C6C1F" w:rsidRPr="003E7C3D" w:rsidRDefault="008C6C1F" w:rsidP="001E0B1E">
            <w:pPr>
              <w:spacing w:before="0"/>
              <w:rPr>
                <w:rFonts w:ascii="Trebuchet MS" w:hAnsi="Trebuchet MS" w:cs="Tahoma"/>
                <w:sz w:val="24"/>
                <w:szCs w:val="24"/>
                <w:lang w:eastAsia="en-US"/>
              </w:rPr>
            </w:pPr>
            <w:r w:rsidRPr="003E7C3D">
              <w:rPr>
                <w:rFonts w:ascii="Trebuchet MS" w:hAnsi="Trebuchet MS" w:cs="Tahoma"/>
                <w:sz w:val="24"/>
                <w:szCs w:val="24"/>
                <w:lang w:eastAsia="en-US"/>
              </w:rPr>
              <w:t>Bulgaria</w:t>
            </w:r>
          </w:p>
        </w:tc>
        <w:tc>
          <w:tcPr>
            <w:tcW w:w="624" w:type="dxa"/>
            <w:shd w:val="clear" w:color="000000" w:fill="FFFFFF"/>
            <w:vAlign w:val="bottom"/>
          </w:tcPr>
          <w:p w:rsidR="008C6C1F" w:rsidRPr="003E7C3D" w:rsidRDefault="008C6C1F" w:rsidP="001E0B1E">
            <w:pPr>
              <w:spacing w:before="0"/>
              <w:jc w:val="right"/>
              <w:rPr>
                <w:rFonts w:ascii="Trebuchet MS" w:hAnsi="Trebuchet MS" w:cs="Tahoma"/>
                <w:b/>
                <w:bCs/>
                <w:color w:val="000000"/>
                <w:sz w:val="24"/>
                <w:szCs w:val="24"/>
                <w:lang w:eastAsia="en-US"/>
              </w:rPr>
            </w:pPr>
            <w:r w:rsidRPr="003E7C3D">
              <w:rPr>
                <w:rFonts w:ascii="Trebuchet MS" w:hAnsi="Trebuchet MS" w:cs="Tahoma"/>
                <w:b/>
                <w:bCs/>
                <w:color w:val="000000"/>
                <w:sz w:val="24"/>
                <w:szCs w:val="24"/>
                <w:lang w:eastAsia="en-US"/>
              </w:rPr>
              <w:t>339</w:t>
            </w:r>
          </w:p>
        </w:tc>
        <w:tc>
          <w:tcPr>
            <w:tcW w:w="781" w:type="dxa"/>
            <w:shd w:val="clear" w:color="000000" w:fill="FFFFFF"/>
            <w:vAlign w:val="bottom"/>
          </w:tcPr>
          <w:p w:rsidR="008C6C1F" w:rsidRPr="003E7C3D" w:rsidRDefault="008C6C1F" w:rsidP="001E0B1E">
            <w:pPr>
              <w:spacing w:before="0"/>
              <w:jc w:val="right"/>
              <w:rPr>
                <w:rFonts w:ascii="Trebuchet MS" w:hAnsi="Trebuchet MS" w:cs="Tahoma"/>
                <w:b/>
                <w:bCs/>
                <w:color w:val="000000"/>
                <w:sz w:val="24"/>
                <w:szCs w:val="24"/>
                <w:lang w:eastAsia="en-US"/>
              </w:rPr>
            </w:pPr>
            <w:r w:rsidRPr="003E7C3D">
              <w:rPr>
                <w:rFonts w:ascii="Trebuchet MS" w:hAnsi="Trebuchet MS" w:cs="Tahoma"/>
                <w:b/>
                <w:bCs/>
                <w:color w:val="000000"/>
                <w:sz w:val="24"/>
                <w:szCs w:val="24"/>
                <w:lang w:eastAsia="en-US"/>
              </w:rPr>
              <w:t>168</w:t>
            </w:r>
          </w:p>
        </w:tc>
        <w:tc>
          <w:tcPr>
            <w:tcW w:w="851" w:type="dxa"/>
            <w:shd w:val="clear" w:color="000000" w:fill="FFFFFF"/>
            <w:vAlign w:val="bottom"/>
          </w:tcPr>
          <w:p w:rsidR="008C6C1F" w:rsidRPr="003E7C3D" w:rsidRDefault="008C6C1F" w:rsidP="001E0B1E">
            <w:pPr>
              <w:spacing w:before="0"/>
              <w:jc w:val="right"/>
              <w:rPr>
                <w:rFonts w:ascii="Trebuchet MS" w:hAnsi="Trebuchet MS" w:cs="Tahoma"/>
                <w:b/>
                <w:bCs/>
                <w:color w:val="000000"/>
                <w:sz w:val="24"/>
                <w:szCs w:val="24"/>
                <w:lang w:eastAsia="en-US"/>
              </w:rPr>
            </w:pPr>
            <w:r w:rsidRPr="003E7C3D">
              <w:rPr>
                <w:rFonts w:ascii="Trebuchet MS" w:hAnsi="Trebuchet MS" w:cs="Tahoma"/>
                <w:b/>
                <w:bCs/>
                <w:color w:val="000000"/>
                <w:sz w:val="24"/>
                <w:szCs w:val="24"/>
                <w:lang w:eastAsia="en-US"/>
              </w:rPr>
              <w:t>144</w:t>
            </w:r>
          </w:p>
        </w:tc>
        <w:tc>
          <w:tcPr>
            <w:tcW w:w="708" w:type="dxa"/>
            <w:shd w:val="clear" w:color="000000" w:fill="FFFFFF"/>
            <w:vAlign w:val="bottom"/>
          </w:tcPr>
          <w:p w:rsidR="008C6C1F" w:rsidRPr="003E7C3D" w:rsidRDefault="008C6C1F" w:rsidP="001E0B1E">
            <w:pPr>
              <w:spacing w:before="0"/>
              <w:jc w:val="right"/>
              <w:rPr>
                <w:rFonts w:ascii="Trebuchet MS" w:hAnsi="Trebuchet MS" w:cs="Tahoma"/>
                <w:b/>
                <w:bCs/>
                <w:color w:val="000000"/>
                <w:sz w:val="24"/>
                <w:szCs w:val="24"/>
                <w:lang w:eastAsia="en-US"/>
              </w:rPr>
            </w:pPr>
            <w:r w:rsidRPr="003E7C3D">
              <w:rPr>
                <w:rFonts w:ascii="Trebuchet MS" w:hAnsi="Trebuchet MS" w:cs="Tahoma"/>
                <w:b/>
                <w:bCs/>
                <w:color w:val="000000"/>
                <w:sz w:val="24"/>
                <w:szCs w:val="24"/>
                <w:lang w:eastAsia="en-US"/>
              </w:rPr>
              <w:t>1804</w:t>
            </w:r>
          </w:p>
        </w:tc>
        <w:tc>
          <w:tcPr>
            <w:tcW w:w="709" w:type="dxa"/>
            <w:shd w:val="clear" w:color="000000" w:fill="FFFFFF"/>
            <w:vAlign w:val="bottom"/>
          </w:tcPr>
          <w:p w:rsidR="008C6C1F" w:rsidRPr="003E7C3D" w:rsidRDefault="008C6C1F" w:rsidP="001E0B1E">
            <w:pPr>
              <w:spacing w:before="0"/>
              <w:jc w:val="right"/>
              <w:rPr>
                <w:rFonts w:ascii="Trebuchet MS" w:hAnsi="Trebuchet MS" w:cs="Tahoma"/>
                <w:b/>
                <w:bCs/>
                <w:color w:val="000000"/>
                <w:sz w:val="24"/>
                <w:szCs w:val="24"/>
                <w:lang w:eastAsia="en-US"/>
              </w:rPr>
            </w:pPr>
            <w:r w:rsidRPr="003E7C3D">
              <w:rPr>
                <w:rFonts w:ascii="Trebuchet MS" w:hAnsi="Trebuchet MS" w:cs="Tahoma"/>
                <w:b/>
                <w:bCs/>
                <w:color w:val="000000"/>
                <w:sz w:val="24"/>
                <w:szCs w:val="24"/>
                <w:lang w:eastAsia="en-US"/>
              </w:rPr>
              <w:t>121</w:t>
            </w:r>
          </w:p>
        </w:tc>
        <w:tc>
          <w:tcPr>
            <w:tcW w:w="567" w:type="dxa"/>
            <w:shd w:val="clear" w:color="000000" w:fill="FFFFFF"/>
            <w:vAlign w:val="bottom"/>
          </w:tcPr>
          <w:p w:rsidR="008C6C1F" w:rsidRPr="003E7C3D" w:rsidRDefault="008C6C1F" w:rsidP="001E0B1E">
            <w:pPr>
              <w:spacing w:before="0"/>
              <w:jc w:val="right"/>
              <w:rPr>
                <w:rFonts w:ascii="Trebuchet MS" w:hAnsi="Trebuchet MS" w:cs="Tahoma"/>
                <w:b/>
                <w:bCs/>
                <w:color w:val="000000"/>
                <w:sz w:val="24"/>
                <w:szCs w:val="24"/>
                <w:lang w:eastAsia="en-US"/>
              </w:rPr>
            </w:pPr>
            <w:r w:rsidRPr="003E7C3D">
              <w:rPr>
                <w:rFonts w:ascii="Trebuchet MS" w:hAnsi="Trebuchet MS" w:cs="Tahoma"/>
                <w:b/>
                <w:bCs/>
                <w:color w:val="000000"/>
                <w:sz w:val="24"/>
                <w:szCs w:val="24"/>
                <w:lang w:eastAsia="en-US"/>
              </w:rPr>
              <w:t>575</w:t>
            </w:r>
          </w:p>
        </w:tc>
        <w:tc>
          <w:tcPr>
            <w:tcW w:w="1134" w:type="dxa"/>
            <w:noWrap/>
            <w:vAlign w:val="bottom"/>
          </w:tcPr>
          <w:p w:rsidR="008C6C1F" w:rsidRPr="003E7C3D" w:rsidRDefault="008C6C1F" w:rsidP="001E0B1E">
            <w:pPr>
              <w:spacing w:before="0"/>
              <w:jc w:val="right"/>
              <w:rPr>
                <w:rFonts w:ascii="Trebuchet MS" w:hAnsi="Trebuchet MS" w:cs="Tahoma"/>
                <w:b/>
                <w:bCs/>
                <w:sz w:val="24"/>
                <w:szCs w:val="24"/>
                <w:lang w:eastAsia="en-US"/>
              </w:rPr>
            </w:pPr>
            <w:r w:rsidRPr="003E7C3D">
              <w:rPr>
                <w:rFonts w:ascii="Trebuchet MS" w:hAnsi="Trebuchet MS" w:cs="Tahoma"/>
                <w:b/>
                <w:bCs/>
                <w:sz w:val="24"/>
                <w:szCs w:val="24"/>
                <w:lang w:eastAsia="en-US"/>
              </w:rPr>
              <w:t>1 026</w:t>
            </w:r>
          </w:p>
        </w:tc>
        <w:tc>
          <w:tcPr>
            <w:tcW w:w="709" w:type="dxa"/>
            <w:noWrap/>
            <w:vAlign w:val="bottom"/>
          </w:tcPr>
          <w:p w:rsidR="008C6C1F" w:rsidRPr="003E7C3D" w:rsidRDefault="008C6C1F" w:rsidP="001E0B1E">
            <w:pPr>
              <w:spacing w:before="0"/>
              <w:jc w:val="right"/>
              <w:rPr>
                <w:rFonts w:ascii="Trebuchet MS" w:hAnsi="Trebuchet MS" w:cs="Tahoma"/>
                <w:b/>
                <w:bCs/>
                <w:sz w:val="24"/>
                <w:szCs w:val="24"/>
                <w:lang w:eastAsia="en-US"/>
              </w:rPr>
            </w:pPr>
            <w:r w:rsidRPr="003E7C3D">
              <w:rPr>
                <w:rFonts w:ascii="Trebuchet MS" w:hAnsi="Trebuchet MS" w:cs="Tahoma"/>
                <w:b/>
                <w:bCs/>
                <w:sz w:val="24"/>
                <w:szCs w:val="24"/>
                <w:lang w:eastAsia="en-US"/>
              </w:rPr>
              <w:t>49</w:t>
            </w:r>
          </w:p>
        </w:tc>
        <w:tc>
          <w:tcPr>
            <w:tcW w:w="683" w:type="dxa"/>
            <w:shd w:val="clear" w:color="000000" w:fill="FFFFFF"/>
            <w:vAlign w:val="bottom"/>
          </w:tcPr>
          <w:p w:rsidR="008C6C1F" w:rsidRPr="003E7C3D" w:rsidRDefault="008C6C1F" w:rsidP="001E0B1E">
            <w:pPr>
              <w:spacing w:before="0"/>
              <w:jc w:val="right"/>
              <w:rPr>
                <w:rFonts w:ascii="Trebuchet MS" w:hAnsi="Trebuchet MS" w:cs="Tahoma"/>
                <w:b/>
                <w:bCs/>
                <w:color w:val="000000"/>
                <w:sz w:val="24"/>
                <w:szCs w:val="24"/>
                <w:lang w:eastAsia="en-US"/>
              </w:rPr>
            </w:pPr>
            <w:r w:rsidRPr="003E7C3D">
              <w:rPr>
                <w:rFonts w:ascii="Trebuchet MS" w:hAnsi="Trebuchet MS" w:cs="Tahoma"/>
                <w:b/>
                <w:bCs/>
                <w:color w:val="000000"/>
                <w:sz w:val="24"/>
                <w:szCs w:val="24"/>
                <w:lang w:eastAsia="en-US"/>
              </w:rPr>
              <w:t>33</w:t>
            </w:r>
          </w:p>
        </w:tc>
        <w:tc>
          <w:tcPr>
            <w:tcW w:w="1250" w:type="dxa"/>
            <w:shd w:val="clear" w:color="000000" w:fill="FFFFFF"/>
            <w:vAlign w:val="bottom"/>
          </w:tcPr>
          <w:p w:rsidR="008C6C1F" w:rsidRPr="003E7C3D" w:rsidRDefault="008C6C1F" w:rsidP="001E0B1E">
            <w:pPr>
              <w:spacing w:before="0"/>
              <w:jc w:val="right"/>
              <w:rPr>
                <w:rFonts w:ascii="Trebuchet MS" w:hAnsi="Trebuchet MS" w:cs="Tahoma"/>
                <w:b/>
                <w:bCs/>
                <w:color w:val="000000"/>
                <w:sz w:val="24"/>
                <w:szCs w:val="24"/>
                <w:lang w:eastAsia="en-US"/>
              </w:rPr>
            </w:pPr>
            <w:r w:rsidRPr="003E7C3D">
              <w:rPr>
                <w:rFonts w:ascii="Trebuchet MS" w:hAnsi="Trebuchet MS" w:cs="Tahoma"/>
                <w:b/>
                <w:bCs/>
                <w:color w:val="000000"/>
                <w:sz w:val="24"/>
                <w:szCs w:val="24"/>
                <w:lang w:eastAsia="en-US"/>
              </w:rPr>
              <w:t>141</w:t>
            </w:r>
          </w:p>
        </w:tc>
      </w:tr>
      <w:tr w:rsidR="008C6C1F" w:rsidRPr="003E7C3D" w:rsidTr="00CE53D3">
        <w:trPr>
          <w:trHeight w:val="360"/>
        </w:trPr>
        <w:tc>
          <w:tcPr>
            <w:tcW w:w="1071" w:type="dxa"/>
          </w:tcPr>
          <w:p w:rsidR="008C6C1F" w:rsidRPr="003E7C3D" w:rsidRDefault="008C6C1F" w:rsidP="001E0B1E">
            <w:pPr>
              <w:spacing w:before="0"/>
              <w:rPr>
                <w:rFonts w:ascii="Trebuchet MS" w:hAnsi="Trebuchet MS" w:cs="Tahoma"/>
                <w:sz w:val="24"/>
                <w:szCs w:val="24"/>
                <w:lang w:eastAsia="en-US"/>
              </w:rPr>
            </w:pPr>
            <w:r w:rsidRPr="003E7C3D">
              <w:rPr>
                <w:rFonts w:ascii="Trebuchet MS" w:hAnsi="Trebuchet MS" w:cs="Tahoma"/>
                <w:sz w:val="24"/>
                <w:szCs w:val="24"/>
                <w:lang w:eastAsia="en-US"/>
              </w:rPr>
              <w:t xml:space="preserve"> Vidin</w:t>
            </w:r>
          </w:p>
        </w:tc>
        <w:tc>
          <w:tcPr>
            <w:tcW w:w="624" w:type="dxa"/>
            <w:shd w:val="clear" w:color="000000" w:fill="FFFFFF"/>
            <w:vAlign w:val="bottom"/>
          </w:tcPr>
          <w:p w:rsidR="008C6C1F" w:rsidRPr="003E7C3D" w:rsidRDefault="008C6C1F" w:rsidP="001E0B1E">
            <w:pPr>
              <w:spacing w:before="0"/>
              <w:jc w:val="right"/>
              <w:rPr>
                <w:rFonts w:ascii="Trebuchet MS" w:hAnsi="Trebuchet MS" w:cs="Tahoma"/>
                <w:b/>
                <w:bCs/>
                <w:color w:val="000000"/>
                <w:sz w:val="24"/>
                <w:szCs w:val="24"/>
                <w:lang w:eastAsia="en-US"/>
              </w:rPr>
            </w:pPr>
            <w:r w:rsidRPr="003E7C3D">
              <w:rPr>
                <w:rFonts w:ascii="Trebuchet MS" w:hAnsi="Trebuchet MS" w:cs="Tahoma"/>
                <w:b/>
                <w:bCs/>
                <w:color w:val="000000"/>
                <w:sz w:val="24"/>
                <w:szCs w:val="24"/>
                <w:lang w:eastAsia="en-US"/>
              </w:rPr>
              <w:t>2</w:t>
            </w:r>
          </w:p>
        </w:tc>
        <w:tc>
          <w:tcPr>
            <w:tcW w:w="781" w:type="dxa"/>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2</w:t>
            </w:r>
          </w:p>
        </w:tc>
        <w:tc>
          <w:tcPr>
            <w:tcW w:w="851" w:type="dxa"/>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c>
          <w:tcPr>
            <w:tcW w:w="708" w:type="dxa"/>
            <w:shd w:val="clear" w:color="000000" w:fill="FFFFFF"/>
            <w:vAlign w:val="bottom"/>
          </w:tcPr>
          <w:p w:rsidR="008C6C1F" w:rsidRPr="003E7C3D" w:rsidRDefault="008C6C1F" w:rsidP="001E0B1E">
            <w:pPr>
              <w:spacing w:before="0"/>
              <w:jc w:val="right"/>
              <w:rPr>
                <w:rFonts w:ascii="Trebuchet MS" w:hAnsi="Trebuchet MS" w:cs="Tahoma"/>
                <w:b/>
                <w:bCs/>
                <w:color w:val="000000"/>
                <w:sz w:val="24"/>
                <w:szCs w:val="24"/>
                <w:lang w:eastAsia="en-US"/>
              </w:rPr>
            </w:pPr>
            <w:r w:rsidRPr="003E7C3D">
              <w:rPr>
                <w:rFonts w:ascii="Trebuchet MS" w:hAnsi="Trebuchet MS" w:cs="Tahoma"/>
                <w:b/>
                <w:bCs/>
                <w:color w:val="000000"/>
                <w:sz w:val="24"/>
                <w:szCs w:val="24"/>
                <w:lang w:eastAsia="en-US"/>
              </w:rPr>
              <w:t>29</w:t>
            </w:r>
          </w:p>
        </w:tc>
        <w:tc>
          <w:tcPr>
            <w:tcW w:w="709" w:type="dxa"/>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2</w:t>
            </w:r>
          </w:p>
        </w:tc>
        <w:tc>
          <w:tcPr>
            <w:tcW w:w="567" w:type="dxa"/>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8</w:t>
            </w:r>
          </w:p>
        </w:tc>
        <w:tc>
          <w:tcPr>
            <w:tcW w:w="1134" w:type="dxa"/>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15</w:t>
            </w:r>
          </w:p>
        </w:tc>
        <w:tc>
          <w:tcPr>
            <w:tcW w:w="709" w:type="dxa"/>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2</w:t>
            </w:r>
          </w:p>
        </w:tc>
        <w:tc>
          <w:tcPr>
            <w:tcW w:w="683" w:type="dxa"/>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2</w:t>
            </w:r>
          </w:p>
        </w:tc>
        <w:tc>
          <w:tcPr>
            <w:tcW w:w="1250" w:type="dxa"/>
            <w:shd w:val="clear" w:color="000000" w:fill="FFFFFF"/>
            <w:vAlign w:val="bottom"/>
          </w:tcPr>
          <w:p w:rsidR="008C6C1F" w:rsidRPr="003E7C3D" w:rsidRDefault="008C6C1F" w:rsidP="001E0B1E">
            <w:pPr>
              <w:spacing w:before="0"/>
              <w:jc w:val="right"/>
              <w:rPr>
                <w:rFonts w:ascii="Trebuchet MS" w:hAnsi="Trebuchet MS" w:cs="Tahoma"/>
                <w:b/>
                <w:bCs/>
                <w:color w:val="000000"/>
                <w:sz w:val="24"/>
                <w:szCs w:val="24"/>
                <w:lang w:eastAsia="en-US"/>
              </w:rPr>
            </w:pPr>
            <w:r w:rsidRPr="003E7C3D">
              <w:rPr>
                <w:rFonts w:ascii="Trebuchet MS" w:hAnsi="Trebuchet MS" w:cs="Tahoma"/>
                <w:b/>
                <w:bCs/>
                <w:color w:val="000000"/>
                <w:sz w:val="24"/>
                <w:szCs w:val="24"/>
                <w:lang w:eastAsia="en-US"/>
              </w:rPr>
              <w:t>4</w:t>
            </w:r>
          </w:p>
        </w:tc>
      </w:tr>
      <w:tr w:rsidR="008C6C1F" w:rsidRPr="003E7C3D" w:rsidTr="00CE53D3">
        <w:trPr>
          <w:trHeight w:val="285"/>
        </w:trPr>
        <w:tc>
          <w:tcPr>
            <w:tcW w:w="1071" w:type="dxa"/>
          </w:tcPr>
          <w:p w:rsidR="008C6C1F" w:rsidRPr="003E7C3D" w:rsidRDefault="008C6C1F" w:rsidP="001E0B1E">
            <w:pPr>
              <w:spacing w:before="0"/>
              <w:rPr>
                <w:rFonts w:ascii="Trebuchet MS" w:hAnsi="Trebuchet MS" w:cs="Tahoma"/>
                <w:sz w:val="24"/>
                <w:szCs w:val="24"/>
                <w:lang w:eastAsia="en-US"/>
              </w:rPr>
            </w:pPr>
            <w:r w:rsidRPr="003E7C3D">
              <w:rPr>
                <w:rFonts w:ascii="Trebuchet MS" w:hAnsi="Trebuchet MS" w:cs="Tahoma"/>
                <w:sz w:val="24"/>
                <w:szCs w:val="24"/>
                <w:lang w:eastAsia="en-US"/>
              </w:rPr>
              <w:t xml:space="preserve"> Vratsa</w:t>
            </w:r>
          </w:p>
        </w:tc>
        <w:tc>
          <w:tcPr>
            <w:tcW w:w="624" w:type="dxa"/>
            <w:shd w:val="clear" w:color="000000" w:fill="FFFFFF"/>
            <w:vAlign w:val="bottom"/>
          </w:tcPr>
          <w:p w:rsidR="008C6C1F" w:rsidRPr="003E7C3D" w:rsidRDefault="008C6C1F" w:rsidP="001E0B1E">
            <w:pPr>
              <w:spacing w:before="0"/>
              <w:jc w:val="right"/>
              <w:rPr>
                <w:rFonts w:ascii="Trebuchet MS" w:hAnsi="Trebuchet MS" w:cs="Tahoma"/>
                <w:b/>
                <w:bCs/>
                <w:color w:val="000000"/>
                <w:sz w:val="24"/>
                <w:szCs w:val="24"/>
                <w:lang w:eastAsia="en-US"/>
              </w:rPr>
            </w:pPr>
            <w:r w:rsidRPr="003E7C3D">
              <w:rPr>
                <w:rFonts w:ascii="Trebuchet MS" w:hAnsi="Trebuchet MS" w:cs="Tahoma"/>
                <w:b/>
                <w:bCs/>
                <w:color w:val="000000"/>
                <w:sz w:val="24"/>
                <w:szCs w:val="24"/>
                <w:lang w:eastAsia="en-US"/>
              </w:rPr>
              <w:t>13</w:t>
            </w:r>
          </w:p>
        </w:tc>
        <w:tc>
          <w:tcPr>
            <w:tcW w:w="781" w:type="dxa"/>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6</w:t>
            </w:r>
          </w:p>
        </w:tc>
        <w:tc>
          <w:tcPr>
            <w:tcW w:w="851" w:type="dxa"/>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4</w:t>
            </w:r>
          </w:p>
        </w:tc>
        <w:tc>
          <w:tcPr>
            <w:tcW w:w="708" w:type="dxa"/>
            <w:shd w:val="clear" w:color="000000" w:fill="FFFFFF"/>
            <w:vAlign w:val="bottom"/>
          </w:tcPr>
          <w:p w:rsidR="008C6C1F" w:rsidRPr="003E7C3D" w:rsidRDefault="008C6C1F" w:rsidP="001E0B1E">
            <w:pPr>
              <w:spacing w:before="0"/>
              <w:jc w:val="right"/>
              <w:rPr>
                <w:rFonts w:ascii="Trebuchet MS" w:hAnsi="Trebuchet MS" w:cs="Tahoma"/>
                <w:b/>
                <w:bCs/>
                <w:color w:val="000000"/>
                <w:sz w:val="24"/>
                <w:szCs w:val="24"/>
                <w:lang w:eastAsia="en-US"/>
              </w:rPr>
            </w:pPr>
            <w:r w:rsidRPr="003E7C3D">
              <w:rPr>
                <w:rFonts w:ascii="Trebuchet MS" w:hAnsi="Trebuchet MS" w:cs="Tahoma"/>
                <w:b/>
                <w:bCs/>
                <w:color w:val="000000"/>
                <w:sz w:val="24"/>
                <w:szCs w:val="24"/>
                <w:lang w:eastAsia="en-US"/>
              </w:rPr>
              <w:t>40</w:t>
            </w:r>
          </w:p>
        </w:tc>
        <w:tc>
          <w:tcPr>
            <w:tcW w:w="709" w:type="dxa"/>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w:t>
            </w:r>
          </w:p>
        </w:tc>
        <w:tc>
          <w:tcPr>
            <w:tcW w:w="567" w:type="dxa"/>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18</w:t>
            </w:r>
          </w:p>
        </w:tc>
        <w:tc>
          <w:tcPr>
            <w:tcW w:w="1134" w:type="dxa"/>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20</w:t>
            </w:r>
          </w:p>
        </w:tc>
        <w:tc>
          <w:tcPr>
            <w:tcW w:w="709" w:type="dxa"/>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w:t>
            </w:r>
          </w:p>
        </w:tc>
        <w:tc>
          <w:tcPr>
            <w:tcW w:w="683" w:type="dxa"/>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w:t>
            </w:r>
          </w:p>
        </w:tc>
        <w:tc>
          <w:tcPr>
            <w:tcW w:w="1250" w:type="dxa"/>
            <w:shd w:val="clear" w:color="000000" w:fill="FFFFFF"/>
            <w:vAlign w:val="bottom"/>
          </w:tcPr>
          <w:p w:rsidR="008C6C1F" w:rsidRPr="003E7C3D" w:rsidRDefault="008C6C1F" w:rsidP="001E0B1E">
            <w:pPr>
              <w:spacing w:before="0"/>
              <w:jc w:val="right"/>
              <w:rPr>
                <w:rFonts w:ascii="Trebuchet MS" w:hAnsi="Trebuchet MS" w:cs="Tahoma"/>
                <w:b/>
                <w:bCs/>
                <w:color w:val="000000"/>
                <w:sz w:val="24"/>
                <w:szCs w:val="24"/>
                <w:lang w:eastAsia="en-US"/>
              </w:rPr>
            </w:pPr>
            <w:r w:rsidRPr="003E7C3D">
              <w:rPr>
                <w:rFonts w:ascii="Trebuchet MS" w:hAnsi="Trebuchet MS" w:cs="Tahoma"/>
                <w:b/>
                <w:bCs/>
                <w:color w:val="000000"/>
                <w:sz w:val="24"/>
                <w:szCs w:val="24"/>
                <w:lang w:eastAsia="en-US"/>
              </w:rPr>
              <w:t>3</w:t>
            </w:r>
          </w:p>
        </w:tc>
      </w:tr>
      <w:tr w:rsidR="008C6C1F" w:rsidRPr="003E7C3D" w:rsidTr="00CE53D3">
        <w:trPr>
          <w:trHeight w:val="315"/>
        </w:trPr>
        <w:tc>
          <w:tcPr>
            <w:tcW w:w="1071" w:type="dxa"/>
          </w:tcPr>
          <w:p w:rsidR="008C6C1F" w:rsidRPr="003E7C3D" w:rsidRDefault="008C6C1F" w:rsidP="001E0B1E">
            <w:pPr>
              <w:spacing w:before="0"/>
              <w:rPr>
                <w:rFonts w:ascii="Trebuchet MS" w:hAnsi="Trebuchet MS" w:cs="Tahoma"/>
                <w:sz w:val="24"/>
                <w:szCs w:val="24"/>
                <w:lang w:eastAsia="en-US"/>
              </w:rPr>
            </w:pPr>
            <w:r w:rsidRPr="003E7C3D">
              <w:rPr>
                <w:rFonts w:ascii="Trebuchet MS" w:hAnsi="Trebuchet MS" w:cs="Tahoma"/>
                <w:sz w:val="24"/>
                <w:szCs w:val="24"/>
                <w:lang w:eastAsia="en-US"/>
              </w:rPr>
              <w:t xml:space="preserve"> Montana</w:t>
            </w:r>
          </w:p>
        </w:tc>
        <w:tc>
          <w:tcPr>
            <w:tcW w:w="624" w:type="dxa"/>
            <w:shd w:val="clear" w:color="000000" w:fill="FFFFFF"/>
            <w:vAlign w:val="bottom"/>
          </w:tcPr>
          <w:p w:rsidR="008C6C1F" w:rsidRPr="003E7C3D" w:rsidRDefault="008C6C1F" w:rsidP="001E0B1E">
            <w:pPr>
              <w:spacing w:before="0"/>
              <w:jc w:val="right"/>
              <w:rPr>
                <w:rFonts w:ascii="Trebuchet MS" w:hAnsi="Trebuchet MS" w:cs="Tahoma"/>
                <w:b/>
                <w:bCs/>
                <w:color w:val="000000"/>
                <w:sz w:val="24"/>
                <w:szCs w:val="24"/>
                <w:lang w:eastAsia="en-US"/>
              </w:rPr>
            </w:pPr>
            <w:r w:rsidRPr="003E7C3D">
              <w:rPr>
                <w:rFonts w:ascii="Trebuchet MS" w:hAnsi="Trebuchet MS" w:cs="Tahoma"/>
                <w:b/>
                <w:bCs/>
                <w:color w:val="000000"/>
                <w:sz w:val="24"/>
                <w:szCs w:val="24"/>
                <w:lang w:eastAsia="en-US"/>
              </w:rPr>
              <w:t>5</w:t>
            </w:r>
          </w:p>
        </w:tc>
        <w:tc>
          <w:tcPr>
            <w:tcW w:w="781" w:type="dxa"/>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3</w:t>
            </w:r>
          </w:p>
        </w:tc>
        <w:tc>
          <w:tcPr>
            <w:tcW w:w="851" w:type="dxa"/>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2</w:t>
            </w:r>
          </w:p>
        </w:tc>
        <w:tc>
          <w:tcPr>
            <w:tcW w:w="708" w:type="dxa"/>
            <w:shd w:val="clear" w:color="000000" w:fill="FFFFFF"/>
            <w:vAlign w:val="bottom"/>
          </w:tcPr>
          <w:p w:rsidR="008C6C1F" w:rsidRPr="003E7C3D" w:rsidRDefault="008C6C1F" w:rsidP="001E0B1E">
            <w:pPr>
              <w:spacing w:before="0"/>
              <w:jc w:val="right"/>
              <w:rPr>
                <w:rFonts w:ascii="Trebuchet MS" w:hAnsi="Trebuchet MS" w:cs="Tahoma"/>
                <w:b/>
                <w:bCs/>
                <w:color w:val="000000"/>
                <w:sz w:val="24"/>
                <w:szCs w:val="24"/>
                <w:lang w:eastAsia="en-US"/>
              </w:rPr>
            </w:pPr>
            <w:r w:rsidRPr="003E7C3D">
              <w:rPr>
                <w:rFonts w:ascii="Trebuchet MS" w:hAnsi="Trebuchet MS" w:cs="Tahoma"/>
                <w:b/>
                <w:bCs/>
                <w:color w:val="000000"/>
                <w:sz w:val="24"/>
                <w:szCs w:val="24"/>
                <w:lang w:eastAsia="en-US"/>
              </w:rPr>
              <w:t>27</w:t>
            </w:r>
          </w:p>
        </w:tc>
        <w:tc>
          <w:tcPr>
            <w:tcW w:w="709" w:type="dxa"/>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w:t>
            </w:r>
          </w:p>
        </w:tc>
        <w:tc>
          <w:tcPr>
            <w:tcW w:w="567" w:type="dxa"/>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9</w:t>
            </w:r>
          </w:p>
        </w:tc>
        <w:tc>
          <w:tcPr>
            <w:tcW w:w="1134" w:type="dxa"/>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16</w:t>
            </w:r>
          </w:p>
        </w:tc>
        <w:tc>
          <w:tcPr>
            <w:tcW w:w="709" w:type="dxa"/>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w:t>
            </w:r>
          </w:p>
        </w:tc>
        <w:tc>
          <w:tcPr>
            <w:tcW w:w="683" w:type="dxa"/>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w:t>
            </w:r>
          </w:p>
        </w:tc>
        <w:tc>
          <w:tcPr>
            <w:tcW w:w="1250" w:type="dxa"/>
            <w:shd w:val="clear" w:color="000000" w:fill="FFFFFF"/>
            <w:vAlign w:val="bottom"/>
          </w:tcPr>
          <w:p w:rsidR="008C6C1F" w:rsidRPr="003E7C3D" w:rsidRDefault="008C6C1F" w:rsidP="001E0B1E">
            <w:pPr>
              <w:spacing w:before="0"/>
              <w:jc w:val="right"/>
              <w:rPr>
                <w:rFonts w:ascii="Trebuchet MS" w:hAnsi="Trebuchet MS" w:cs="Tahoma"/>
                <w:b/>
                <w:bCs/>
                <w:color w:val="000000"/>
                <w:sz w:val="24"/>
                <w:szCs w:val="24"/>
                <w:lang w:eastAsia="en-US"/>
              </w:rPr>
            </w:pPr>
            <w:r w:rsidRPr="003E7C3D">
              <w:rPr>
                <w:rFonts w:ascii="Trebuchet MS" w:hAnsi="Trebuchet MS" w:cs="Tahoma"/>
                <w:b/>
                <w:bCs/>
                <w:color w:val="000000"/>
                <w:sz w:val="24"/>
                <w:szCs w:val="24"/>
                <w:lang w:eastAsia="en-US"/>
              </w:rPr>
              <w:t>5</w:t>
            </w:r>
          </w:p>
        </w:tc>
      </w:tr>
      <w:tr w:rsidR="008C6C1F" w:rsidRPr="003E7C3D" w:rsidTr="00CE53D3">
        <w:trPr>
          <w:trHeight w:val="315"/>
        </w:trPr>
        <w:tc>
          <w:tcPr>
            <w:tcW w:w="1071" w:type="dxa"/>
          </w:tcPr>
          <w:p w:rsidR="008C6C1F" w:rsidRPr="003E7C3D" w:rsidRDefault="008C6C1F" w:rsidP="001E0B1E">
            <w:pPr>
              <w:spacing w:before="0"/>
              <w:rPr>
                <w:rFonts w:ascii="Trebuchet MS" w:hAnsi="Trebuchet MS" w:cs="Tahoma"/>
                <w:sz w:val="24"/>
                <w:szCs w:val="24"/>
                <w:lang w:eastAsia="en-US"/>
              </w:rPr>
            </w:pPr>
            <w:r w:rsidRPr="003E7C3D">
              <w:rPr>
                <w:rFonts w:ascii="Trebuchet MS" w:hAnsi="Trebuchet MS" w:cs="Tahoma"/>
                <w:sz w:val="24"/>
                <w:szCs w:val="24"/>
                <w:lang w:eastAsia="en-US"/>
              </w:rPr>
              <w:t xml:space="preserve"> Pleven</w:t>
            </w:r>
          </w:p>
        </w:tc>
        <w:tc>
          <w:tcPr>
            <w:tcW w:w="624" w:type="dxa"/>
            <w:shd w:val="clear" w:color="000000" w:fill="FFFFFF"/>
            <w:vAlign w:val="bottom"/>
          </w:tcPr>
          <w:p w:rsidR="008C6C1F" w:rsidRPr="003E7C3D" w:rsidRDefault="008C6C1F" w:rsidP="001E0B1E">
            <w:pPr>
              <w:spacing w:before="0"/>
              <w:jc w:val="right"/>
              <w:rPr>
                <w:rFonts w:ascii="Trebuchet MS" w:hAnsi="Trebuchet MS" w:cs="Tahoma"/>
                <w:b/>
                <w:bCs/>
                <w:color w:val="000000"/>
                <w:sz w:val="24"/>
                <w:szCs w:val="24"/>
                <w:lang w:eastAsia="en-US"/>
              </w:rPr>
            </w:pPr>
            <w:r w:rsidRPr="003E7C3D">
              <w:rPr>
                <w:rFonts w:ascii="Trebuchet MS" w:hAnsi="Trebuchet MS" w:cs="Tahoma"/>
                <w:b/>
                <w:bCs/>
                <w:color w:val="000000"/>
                <w:sz w:val="24"/>
                <w:szCs w:val="24"/>
                <w:lang w:eastAsia="en-US"/>
              </w:rPr>
              <w:t>11</w:t>
            </w:r>
          </w:p>
        </w:tc>
        <w:tc>
          <w:tcPr>
            <w:tcW w:w="781" w:type="dxa"/>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9</w:t>
            </w:r>
          </w:p>
        </w:tc>
        <w:tc>
          <w:tcPr>
            <w:tcW w:w="851" w:type="dxa"/>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2</w:t>
            </w:r>
          </w:p>
        </w:tc>
        <w:tc>
          <w:tcPr>
            <w:tcW w:w="708" w:type="dxa"/>
            <w:shd w:val="clear" w:color="000000" w:fill="FFFFFF"/>
            <w:vAlign w:val="bottom"/>
          </w:tcPr>
          <w:p w:rsidR="008C6C1F" w:rsidRPr="003E7C3D" w:rsidRDefault="008C6C1F" w:rsidP="001E0B1E">
            <w:pPr>
              <w:spacing w:before="0"/>
              <w:jc w:val="right"/>
              <w:rPr>
                <w:rFonts w:ascii="Trebuchet MS" w:hAnsi="Trebuchet MS" w:cs="Tahoma"/>
                <w:b/>
                <w:bCs/>
                <w:color w:val="000000"/>
                <w:sz w:val="24"/>
                <w:szCs w:val="24"/>
                <w:lang w:eastAsia="en-US"/>
              </w:rPr>
            </w:pPr>
            <w:r w:rsidRPr="003E7C3D">
              <w:rPr>
                <w:rFonts w:ascii="Trebuchet MS" w:hAnsi="Trebuchet MS" w:cs="Tahoma"/>
                <w:b/>
                <w:bCs/>
                <w:color w:val="000000"/>
                <w:sz w:val="24"/>
                <w:szCs w:val="24"/>
                <w:lang w:eastAsia="en-US"/>
              </w:rPr>
              <w:t>50</w:t>
            </w:r>
          </w:p>
        </w:tc>
        <w:tc>
          <w:tcPr>
            <w:tcW w:w="709" w:type="dxa"/>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8</w:t>
            </w:r>
          </w:p>
        </w:tc>
        <w:tc>
          <w:tcPr>
            <w:tcW w:w="567" w:type="dxa"/>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20</w:t>
            </w:r>
          </w:p>
        </w:tc>
        <w:tc>
          <w:tcPr>
            <w:tcW w:w="1134" w:type="dxa"/>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20</w:t>
            </w:r>
          </w:p>
        </w:tc>
        <w:tc>
          <w:tcPr>
            <w:tcW w:w="709" w:type="dxa"/>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w:t>
            </w:r>
          </w:p>
        </w:tc>
        <w:tc>
          <w:tcPr>
            <w:tcW w:w="683" w:type="dxa"/>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w:t>
            </w:r>
          </w:p>
        </w:tc>
        <w:tc>
          <w:tcPr>
            <w:tcW w:w="1250" w:type="dxa"/>
            <w:shd w:val="clear" w:color="000000" w:fill="FFFFFF"/>
            <w:vAlign w:val="bottom"/>
          </w:tcPr>
          <w:p w:rsidR="008C6C1F" w:rsidRPr="003E7C3D" w:rsidRDefault="008C6C1F" w:rsidP="001E0B1E">
            <w:pPr>
              <w:spacing w:before="0"/>
              <w:jc w:val="right"/>
              <w:rPr>
                <w:rFonts w:ascii="Trebuchet MS" w:hAnsi="Trebuchet MS" w:cs="Tahoma"/>
                <w:b/>
                <w:bCs/>
                <w:color w:val="000000"/>
                <w:sz w:val="24"/>
                <w:szCs w:val="24"/>
                <w:lang w:eastAsia="en-US"/>
              </w:rPr>
            </w:pPr>
            <w:r w:rsidRPr="003E7C3D">
              <w:rPr>
                <w:rFonts w:ascii="Trebuchet MS" w:hAnsi="Trebuchet MS" w:cs="Tahoma"/>
                <w:b/>
                <w:bCs/>
                <w:color w:val="000000"/>
                <w:sz w:val="24"/>
                <w:szCs w:val="24"/>
                <w:lang w:eastAsia="en-US"/>
              </w:rPr>
              <w:t>7</w:t>
            </w:r>
          </w:p>
        </w:tc>
      </w:tr>
      <w:tr w:rsidR="008C6C1F" w:rsidRPr="003E7C3D" w:rsidTr="00CE53D3">
        <w:trPr>
          <w:trHeight w:val="285"/>
        </w:trPr>
        <w:tc>
          <w:tcPr>
            <w:tcW w:w="1071" w:type="dxa"/>
          </w:tcPr>
          <w:p w:rsidR="008C6C1F" w:rsidRPr="003E7C3D" w:rsidRDefault="008C6C1F" w:rsidP="001E0B1E">
            <w:pPr>
              <w:spacing w:before="0"/>
              <w:rPr>
                <w:rFonts w:ascii="Trebuchet MS" w:hAnsi="Trebuchet MS" w:cs="Tahoma"/>
                <w:sz w:val="24"/>
                <w:szCs w:val="24"/>
                <w:lang w:eastAsia="en-US"/>
              </w:rPr>
            </w:pPr>
            <w:r w:rsidRPr="003E7C3D">
              <w:rPr>
                <w:rFonts w:ascii="Trebuchet MS" w:hAnsi="Trebuchet MS" w:cs="Tahoma"/>
                <w:sz w:val="24"/>
                <w:szCs w:val="24"/>
                <w:lang w:eastAsia="en-US"/>
              </w:rPr>
              <w:t xml:space="preserve"> Veliko Tarnovo</w:t>
            </w:r>
          </w:p>
        </w:tc>
        <w:tc>
          <w:tcPr>
            <w:tcW w:w="624" w:type="dxa"/>
            <w:shd w:val="clear" w:color="000000" w:fill="FFFFFF"/>
            <w:vAlign w:val="bottom"/>
          </w:tcPr>
          <w:p w:rsidR="008C6C1F" w:rsidRPr="003E7C3D" w:rsidRDefault="008C6C1F" w:rsidP="001E0B1E">
            <w:pPr>
              <w:spacing w:before="0"/>
              <w:jc w:val="right"/>
              <w:rPr>
                <w:rFonts w:ascii="Trebuchet MS" w:hAnsi="Trebuchet MS" w:cs="Tahoma"/>
                <w:b/>
                <w:bCs/>
                <w:color w:val="000000"/>
                <w:sz w:val="24"/>
                <w:szCs w:val="24"/>
                <w:lang w:eastAsia="en-US"/>
              </w:rPr>
            </w:pPr>
            <w:r w:rsidRPr="003E7C3D">
              <w:rPr>
                <w:rFonts w:ascii="Trebuchet MS" w:hAnsi="Trebuchet MS" w:cs="Tahoma"/>
                <w:b/>
                <w:bCs/>
                <w:color w:val="000000"/>
                <w:sz w:val="24"/>
                <w:szCs w:val="24"/>
                <w:lang w:eastAsia="en-US"/>
              </w:rPr>
              <w:t>12</w:t>
            </w:r>
          </w:p>
        </w:tc>
        <w:tc>
          <w:tcPr>
            <w:tcW w:w="781" w:type="dxa"/>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4</w:t>
            </w:r>
          </w:p>
        </w:tc>
        <w:tc>
          <w:tcPr>
            <w:tcW w:w="851" w:type="dxa"/>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5</w:t>
            </w:r>
          </w:p>
        </w:tc>
        <w:tc>
          <w:tcPr>
            <w:tcW w:w="708" w:type="dxa"/>
            <w:shd w:val="clear" w:color="000000" w:fill="FFFFFF"/>
            <w:vAlign w:val="bottom"/>
          </w:tcPr>
          <w:p w:rsidR="008C6C1F" w:rsidRPr="003E7C3D" w:rsidRDefault="008C6C1F" w:rsidP="001E0B1E">
            <w:pPr>
              <w:spacing w:before="0"/>
              <w:jc w:val="right"/>
              <w:rPr>
                <w:rFonts w:ascii="Trebuchet MS" w:hAnsi="Trebuchet MS" w:cs="Tahoma"/>
                <w:b/>
                <w:bCs/>
                <w:color w:val="000000"/>
                <w:sz w:val="24"/>
                <w:szCs w:val="24"/>
                <w:lang w:eastAsia="en-US"/>
              </w:rPr>
            </w:pPr>
            <w:r w:rsidRPr="003E7C3D">
              <w:rPr>
                <w:rFonts w:ascii="Trebuchet MS" w:hAnsi="Trebuchet MS" w:cs="Tahoma"/>
                <w:b/>
                <w:bCs/>
                <w:color w:val="000000"/>
                <w:sz w:val="24"/>
                <w:szCs w:val="24"/>
                <w:lang w:eastAsia="en-US"/>
              </w:rPr>
              <w:t>63</w:t>
            </w:r>
          </w:p>
        </w:tc>
        <w:tc>
          <w:tcPr>
            <w:tcW w:w="709" w:type="dxa"/>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3</w:t>
            </w:r>
          </w:p>
        </w:tc>
        <w:tc>
          <w:tcPr>
            <w:tcW w:w="567" w:type="dxa"/>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24</w:t>
            </w:r>
          </w:p>
        </w:tc>
        <w:tc>
          <w:tcPr>
            <w:tcW w:w="1134" w:type="dxa"/>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35</w:t>
            </w:r>
          </w:p>
        </w:tc>
        <w:tc>
          <w:tcPr>
            <w:tcW w:w="709" w:type="dxa"/>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w:t>
            </w:r>
          </w:p>
        </w:tc>
        <w:tc>
          <w:tcPr>
            <w:tcW w:w="683" w:type="dxa"/>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w:t>
            </w:r>
          </w:p>
        </w:tc>
        <w:tc>
          <w:tcPr>
            <w:tcW w:w="1250" w:type="dxa"/>
            <w:shd w:val="clear" w:color="000000" w:fill="FFFFFF"/>
            <w:vAlign w:val="bottom"/>
          </w:tcPr>
          <w:p w:rsidR="008C6C1F" w:rsidRPr="003E7C3D" w:rsidRDefault="008C6C1F" w:rsidP="001E0B1E">
            <w:pPr>
              <w:spacing w:before="0"/>
              <w:jc w:val="right"/>
              <w:rPr>
                <w:rFonts w:ascii="Trebuchet MS" w:hAnsi="Trebuchet MS" w:cs="Tahoma"/>
                <w:b/>
                <w:bCs/>
                <w:color w:val="000000"/>
                <w:sz w:val="24"/>
                <w:szCs w:val="24"/>
                <w:lang w:eastAsia="en-US"/>
              </w:rPr>
            </w:pPr>
            <w:r w:rsidRPr="003E7C3D">
              <w:rPr>
                <w:rFonts w:ascii="Trebuchet MS" w:hAnsi="Trebuchet MS" w:cs="Tahoma"/>
                <w:b/>
                <w:bCs/>
                <w:color w:val="000000"/>
                <w:sz w:val="24"/>
                <w:szCs w:val="24"/>
                <w:lang w:eastAsia="en-US"/>
              </w:rPr>
              <w:t>6</w:t>
            </w:r>
          </w:p>
        </w:tc>
      </w:tr>
      <w:tr w:rsidR="008C6C1F" w:rsidRPr="003E7C3D" w:rsidTr="00CE53D3">
        <w:trPr>
          <w:trHeight w:val="285"/>
        </w:trPr>
        <w:tc>
          <w:tcPr>
            <w:tcW w:w="1071" w:type="dxa"/>
          </w:tcPr>
          <w:p w:rsidR="008C6C1F" w:rsidRPr="003E7C3D" w:rsidRDefault="008C6C1F" w:rsidP="001E0B1E">
            <w:pPr>
              <w:spacing w:before="0"/>
              <w:rPr>
                <w:rFonts w:ascii="Trebuchet MS" w:hAnsi="Trebuchet MS" w:cs="Tahoma"/>
                <w:sz w:val="24"/>
                <w:szCs w:val="24"/>
                <w:lang w:eastAsia="en-US"/>
              </w:rPr>
            </w:pPr>
            <w:r w:rsidRPr="003E7C3D">
              <w:rPr>
                <w:rFonts w:ascii="Trebuchet MS" w:hAnsi="Trebuchet MS" w:cs="Tahoma"/>
                <w:sz w:val="24"/>
                <w:szCs w:val="24"/>
                <w:lang w:eastAsia="en-US"/>
              </w:rPr>
              <w:t xml:space="preserve"> Ruse</w:t>
            </w:r>
          </w:p>
        </w:tc>
        <w:tc>
          <w:tcPr>
            <w:tcW w:w="624" w:type="dxa"/>
            <w:shd w:val="clear" w:color="000000" w:fill="FFFFFF"/>
            <w:vAlign w:val="bottom"/>
          </w:tcPr>
          <w:p w:rsidR="008C6C1F" w:rsidRPr="003E7C3D" w:rsidRDefault="008C6C1F" w:rsidP="001E0B1E">
            <w:pPr>
              <w:spacing w:before="0"/>
              <w:jc w:val="right"/>
              <w:rPr>
                <w:rFonts w:ascii="Trebuchet MS" w:hAnsi="Trebuchet MS" w:cs="Tahoma"/>
                <w:b/>
                <w:bCs/>
                <w:color w:val="000000"/>
                <w:sz w:val="24"/>
                <w:szCs w:val="24"/>
                <w:lang w:eastAsia="en-US"/>
              </w:rPr>
            </w:pPr>
            <w:r w:rsidRPr="003E7C3D">
              <w:rPr>
                <w:rFonts w:ascii="Trebuchet MS" w:hAnsi="Trebuchet MS" w:cs="Tahoma"/>
                <w:b/>
                <w:bCs/>
                <w:color w:val="000000"/>
                <w:sz w:val="24"/>
                <w:szCs w:val="24"/>
                <w:lang w:eastAsia="en-US"/>
              </w:rPr>
              <w:t>9</w:t>
            </w:r>
          </w:p>
        </w:tc>
        <w:tc>
          <w:tcPr>
            <w:tcW w:w="781" w:type="dxa"/>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2</w:t>
            </w:r>
          </w:p>
        </w:tc>
        <w:tc>
          <w:tcPr>
            <w:tcW w:w="851" w:type="dxa"/>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5</w:t>
            </w:r>
          </w:p>
        </w:tc>
        <w:tc>
          <w:tcPr>
            <w:tcW w:w="708" w:type="dxa"/>
            <w:shd w:val="clear" w:color="000000" w:fill="FFFFFF"/>
            <w:vAlign w:val="bottom"/>
          </w:tcPr>
          <w:p w:rsidR="008C6C1F" w:rsidRPr="003E7C3D" w:rsidRDefault="008C6C1F" w:rsidP="001E0B1E">
            <w:pPr>
              <w:spacing w:before="0"/>
              <w:jc w:val="right"/>
              <w:rPr>
                <w:rFonts w:ascii="Trebuchet MS" w:hAnsi="Trebuchet MS" w:cs="Tahoma"/>
                <w:b/>
                <w:bCs/>
                <w:color w:val="000000"/>
                <w:sz w:val="24"/>
                <w:szCs w:val="24"/>
                <w:lang w:eastAsia="en-US"/>
              </w:rPr>
            </w:pPr>
            <w:r w:rsidRPr="003E7C3D">
              <w:rPr>
                <w:rFonts w:ascii="Trebuchet MS" w:hAnsi="Trebuchet MS" w:cs="Tahoma"/>
                <w:b/>
                <w:bCs/>
                <w:color w:val="000000"/>
                <w:sz w:val="24"/>
                <w:szCs w:val="24"/>
                <w:lang w:eastAsia="en-US"/>
              </w:rPr>
              <w:t>63</w:t>
            </w:r>
          </w:p>
        </w:tc>
        <w:tc>
          <w:tcPr>
            <w:tcW w:w="709" w:type="dxa"/>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3</w:t>
            </w:r>
          </w:p>
        </w:tc>
        <w:tc>
          <w:tcPr>
            <w:tcW w:w="567" w:type="dxa"/>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11</w:t>
            </w:r>
          </w:p>
        </w:tc>
        <w:tc>
          <w:tcPr>
            <w:tcW w:w="1134" w:type="dxa"/>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47</w:t>
            </w:r>
          </w:p>
        </w:tc>
        <w:tc>
          <w:tcPr>
            <w:tcW w:w="709" w:type="dxa"/>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2</w:t>
            </w:r>
          </w:p>
        </w:tc>
        <w:tc>
          <w:tcPr>
            <w:tcW w:w="683" w:type="dxa"/>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w:t>
            </w:r>
          </w:p>
        </w:tc>
        <w:tc>
          <w:tcPr>
            <w:tcW w:w="1250" w:type="dxa"/>
            <w:shd w:val="clear" w:color="000000" w:fill="FFFFFF"/>
            <w:vAlign w:val="bottom"/>
          </w:tcPr>
          <w:p w:rsidR="008C6C1F" w:rsidRPr="003E7C3D" w:rsidRDefault="008C6C1F" w:rsidP="001E0B1E">
            <w:pPr>
              <w:spacing w:before="0"/>
              <w:jc w:val="right"/>
              <w:rPr>
                <w:rFonts w:ascii="Trebuchet MS" w:hAnsi="Trebuchet MS" w:cs="Tahoma"/>
                <w:b/>
                <w:bCs/>
                <w:color w:val="000000"/>
                <w:sz w:val="24"/>
                <w:szCs w:val="24"/>
                <w:lang w:eastAsia="en-US"/>
              </w:rPr>
            </w:pPr>
            <w:r w:rsidRPr="003E7C3D">
              <w:rPr>
                <w:rFonts w:ascii="Trebuchet MS" w:hAnsi="Trebuchet MS" w:cs="Tahoma"/>
                <w:b/>
                <w:bCs/>
                <w:color w:val="000000"/>
                <w:sz w:val="24"/>
                <w:szCs w:val="24"/>
                <w:lang w:eastAsia="en-US"/>
              </w:rPr>
              <w:t>3</w:t>
            </w:r>
          </w:p>
        </w:tc>
      </w:tr>
      <w:tr w:rsidR="008C6C1F" w:rsidRPr="003E7C3D" w:rsidTr="00CE53D3">
        <w:trPr>
          <w:trHeight w:val="360"/>
        </w:trPr>
        <w:tc>
          <w:tcPr>
            <w:tcW w:w="1071" w:type="dxa"/>
          </w:tcPr>
          <w:p w:rsidR="008C6C1F" w:rsidRPr="003E7C3D" w:rsidRDefault="008C6C1F" w:rsidP="001E0B1E">
            <w:pPr>
              <w:spacing w:before="0"/>
              <w:rPr>
                <w:rFonts w:ascii="Trebuchet MS" w:hAnsi="Trebuchet MS" w:cs="Tahoma"/>
                <w:sz w:val="24"/>
                <w:szCs w:val="24"/>
                <w:lang w:eastAsia="en-US"/>
              </w:rPr>
            </w:pPr>
            <w:r w:rsidRPr="003E7C3D">
              <w:rPr>
                <w:rFonts w:ascii="Trebuchet MS" w:hAnsi="Trebuchet MS" w:cs="Tahoma"/>
                <w:sz w:val="24"/>
                <w:szCs w:val="24"/>
                <w:lang w:eastAsia="en-US"/>
              </w:rPr>
              <w:t xml:space="preserve"> Silistra</w:t>
            </w:r>
          </w:p>
        </w:tc>
        <w:tc>
          <w:tcPr>
            <w:tcW w:w="624" w:type="dxa"/>
            <w:shd w:val="clear" w:color="000000" w:fill="FFFFFF"/>
            <w:vAlign w:val="bottom"/>
          </w:tcPr>
          <w:p w:rsidR="008C6C1F" w:rsidRPr="003E7C3D" w:rsidRDefault="008C6C1F" w:rsidP="001E0B1E">
            <w:pPr>
              <w:spacing w:before="0"/>
              <w:jc w:val="right"/>
              <w:rPr>
                <w:rFonts w:ascii="Trebuchet MS" w:hAnsi="Trebuchet MS" w:cs="Tahoma"/>
                <w:b/>
                <w:bCs/>
                <w:color w:val="000000"/>
                <w:sz w:val="24"/>
                <w:szCs w:val="24"/>
                <w:lang w:eastAsia="en-US"/>
              </w:rPr>
            </w:pPr>
            <w:r w:rsidRPr="003E7C3D">
              <w:rPr>
                <w:rFonts w:ascii="Trebuchet MS" w:hAnsi="Trebuchet MS" w:cs="Tahoma"/>
                <w:b/>
                <w:bCs/>
                <w:color w:val="000000"/>
                <w:sz w:val="24"/>
                <w:szCs w:val="24"/>
                <w:lang w:eastAsia="en-US"/>
              </w:rPr>
              <w:t>3</w:t>
            </w:r>
          </w:p>
        </w:tc>
        <w:tc>
          <w:tcPr>
            <w:tcW w:w="781" w:type="dxa"/>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3</w:t>
            </w:r>
          </w:p>
        </w:tc>
        <w:tc>
          <w:tcPr>
            <w:tcW w:w="851" w:type="dxa"/>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w:t>
            </w:r>
          </w:p>
        </w:tc>
        <w:tc>
          <w:tcPr>
            <w:tcW w:w="708" w:type="dxa"/>
            <w:shd w:val="clear" w:color="000000" w:fill="FFFFFF"/>
            <w:vAlign w:val="bottom"/>
          </w:tcPr>
          <w:p w:rsidR="008C6C1F" w:rsidRPr="003E7C3D" w:rsidRDefault="008C6C1F" w:rsidP="001E0B1E">
            <w:pPr>
              <w:spacing w:before="0"/>
              <w:jc w:val="right"/>
              <w:rPr>
                <w:rFonts w:ascii="Trebuchet MS" w:hAnsi="Trebuchet MS" w:cs="Tahoma"/>
                <w:b/>
                <w:bCs/>
                <w:color w:val="000000"/>
                <w:sz w:val="24"/>
                <w:szCs w:val="24"/>
                <w:lang w:eastAsia="en-US"/>
              </w:rPr>
            </w:pPr>
            <w:r w:rsidRPr="003E7C3D">
              <w:rPr>
                <w:rFonts w:ascii="Trebuchet MS" w:hAnsi="Trebuchet MS" w:cs="Tahoma"/>
                <w:b/>
                <w:bCs/>
                <w:color w:val="000000"/>
                <w:sz w:val="24"/>
                <w:szCs w:val="24"/>
                <w:lang w:eastAsia="en-US"/>
              </w:rPr>
              <w:t>30</w:t>
            </w:r>
          </w:p>
        </w:tc>
        <w:tc>
          <w:tcPr>
            <w:tcW w:w="709" w:type="dxa"/>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w:t>
            </w:r>
          </w:p>
        </w:tc>
        <w:tc>
          <w:tcPr>
            <w:tcW w:w="567" w:type="dxa"/>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3</w:t>
            </w:r>
          </w:p>
        </w:tc>
        <w:tc>
          <w:tcPr>
            <w:tcW w:w="1134" w:type="dxa"/>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26</w:t>
            </w:r>
          </w:p>
        </w:tc>
        <w:tc>
          <w:tcPr>
            <w:tcW w:w="709" w:type="dxa"/>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w:t>
            </w:r>
          </w:p>
        </w:tc>
        <w:tc>
          <w:tcPr>
            <w:tcW w:w="683" w:type="dxa"/>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w:t>
            </w:r>
          </w:p>
        </w:tc>
        <w:tc>
          <w:tcPr>
            <w:tcW w:w="1250" w:type="dxa"/>
            <w:shd w:val="clear" w:color="000000" w:fill="FFFFFF"/>
            <w:vAlign w:val="bottom"/>
          </w:tcPr>
          <w:p w:rsidR="008C6C1F" w:rsidRPr="003E7C3D" w:rsidRDefault="008C6C1F" w:rsidP="001E0B1E">
            <w:pPr>
              <w:spacing w:before="0"/>
              <w:jc w:val="right"/>
              <w:rPr>
                <w:rFonts w:ascii="Trebuchet MS" w:hAnsi="Trebuchet MS" w:cs="Tahoma"/>
                <w:b/>
                <w:bCs/>
                <w:color w:val="000000"/>
                <w:sz w:val="24"/>
                <w:szCs w:val="24"/>
                <w:lang w:eastAsia="en-US"/>
              </w:rPr>
            </w:pPr>
            <w:r w:rsidRPr="003E7C3D">
              <w:rPr>
                <w:rFonts w:ascii="Trebuchet MS" w:hAnsi="Trebuchet MS" w:cs="Tahoma"/>
                <w:b/>
                <w:bCs/>
                <w:color w:val="000000"/>
                <w:sz w:val="24"/>
                <w:szCs w:val="24"/>
                <w:lang w:eastAsia="en-US"/>
              </w:rPr>
              <w:t>3</w:t>
            </w:r>
          </w:p>
        </w:tc>
      </w:tr>
      <w:tr w:rsidR="008C6C1F" w:rsidRPr="003E7C3D" w:rsidTr="00CE53D3">
        <w:trPr>
          <w:trHeight w:val="270"/>
        </w:trPr>
        <w:tc>
          <w:tcPr>
            <w:tcW w:w="1071" w:type="dxa"/>
          </w:tcPr>
          <w:p w:rsidR="008C6C1F" w:rsidRPr="003E7C3D" w:rsidRDefault="008C6C1F" w:rsidP="001E0B1E">
            <w:pPr>
              <w:spacing w:before="0"/>
              <w:rPr>
                <w:rFonts w:ascii="Trebuchet MS" w:hAnsi="Trebuchet MS" w:cs="Tahoma"/>
                <w:sz w:val="24"/>
                <w:szCs w:val="24"/>
                <w:lang w:eastAsia="en-US"/>
              </w:rPr>
            </w:pPr>
            <w:r w:rsidRPr="003E7C3D">
              <w:rPr>
                <w:rFonts w:ascii="Trebuchet MS" w:hAnsi="Trebuchet MS" w:cs="Tahoma"/>
                <w:sz w:val="24"/>
                <w:szCs w:val="24"/>
                <w:lang w:eastAsia="en-US"/>
              </w:rPr>
              <w:t xml:space="preserve"> Dobrich</w:t>
            </w:r>
          </w:p>
        </w:tc>
        <w:tc>
          <w:tcPr>
            <w:tcW w:w="624" w:type="dxa"/>
            <w:shd w:val="clear" w:color="000000" w:fill="FFFFFF"/>
            <w:vAlign w:val="bottom"/>
          </w:tcPr>
          <w:p w:rsidR="008C6C1F" w:rsidRPr="003E7C3D" w:rsidRDefault="008C6C1F" w:rsidP="001E0B1E">
            <w:pPr>
              <w:spacing w:before="0"/>
              <w:jc w:val="right"/>
              <w:rPr>
                <w:rFonts w:ascii="Trebuchet MS" w:hAnsi="Trebuchet MS" w:cs="Tahoma"/>
                <w:b/>
                <w:bCs/>
                <w:color w:val="000000"/>
                <w:sz w:val="24"/>
                <w:szCs w:val="24"/>
                <w:lang w:eastAsia="en-US"/>
              </w:rPr>
            </w:pPr>
            <w:r w:rsidRPr="003E7C3D">
              <w:rPr>
                <w:rFonts w:ascii="Trebuchet MS" w:hAnsi="Trebuchet MS" w:cs="Tahoma"/>
                <w:b/>
                <w:bCs/>
                <w:color w:val="000000"/>
                <w:sz w:val="24"/>
                <w:szCs w:val="24"/>
                <w:lang w:eastAsia="en-US"/>
              </w:rPr>
              <w:t>7</w:t>
            </w:r>
          </w:p>
        </w:tc>
        <w:tc>
          <w:tcPr>
            <w:tcW w:w="781" w:type="dxa"/>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4</w:t>
            </w:r>
          </w:p>
        </w:tc>
        <w:tc>
          <w:tcPr>
            <w:tcW w:w="851" w:type="dxa"/>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2</w:t>
            </w:r>
          </w:p>
        </w:tc>
        <w:tc>
          <w:tcPr>
            <w:tcW w:w="708" w:type="dxa"/>
            <w:shd w:val="clear" w:color="000000" w:fill="FFFFFF"/>
            <w:vAlign w:val="bottom"/>
          </w:tcPr>
          <w:p w:rsidR="008C6C1F" w:rsidRPr="003E7C3D" w:rsidRDefault="008C6C1F" w:rsidP="001E0B1E">
            <w:pPr>
              <w:spacing w:before="0"/>
              <w:jc w:val="right"/>
              <w:rPr>
                <w:rFonts w:ascii="Trebuchet MS" w:hAnsi="Trebuchet MS" w:cs="Tahoma"/>
                <w:b/>
                <w:bCs/>
                <w:color w:val="000000"/>
                <w:sz w:val="24"/>
                <w:szCs w:val="24"/>
                <w:lang w:eastAsia="en-US"/>
              </w:rPr>
            </w:pPr>
            <w:r w:rsidRPr="003E7C3D">
              <w:rPr>
                <w:rFonts w:ascii="Trebuchet MS" w:hAnsi="Trebuchet MS" w:cs="Tahoma"/>
                <w:b/>
                <w:bCs/>
                <w:color w:val="000000"/>
                <w:sz w:val="24"/>
                <w:szCs w:val="24"/>
                <w:lang w:eastAsia="en-US"/>
              </w:rPr>
              <w:t>32</w:t>
            </w:r>
          </w:p>
        </w:tc>
        <w:tc>
          <w:tcPr>
            <w:tcW w:w="709" w:type="dxa"/>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2</w:t>
            </w:r>
          </w:p>
        </w:tc>
        <w:tc>
          <w:tcPr>
            <w:tcW w:w="567" w:type="dxa"/>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11</w:t>
            </w:r>
          </w:p>
        </w:tc>
        <w:tc>
          <w:tcPr>
            <w:tcW w:w="1134" w:type="dxa"/>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19</w:t>
            </w:r>
          </w:p>
        </w:tc>
        <w:tc>
          <w:tcPr>
            <w:tcW w:w="709" w:type="dxa"/>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w:t>
            </w:r>
          </w:p>
        </w:tc>
        <w:tc>
          <w:tcPr>
            <w:tcW w:w="683" w:type="dxa"/>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w:t>
            </w:r>
          </w:p>
        </w:tc>
        <w:tc>
          <w:tcPr>
            <w:tcW w:w="1250" w:type="dxa"/>
            <w:shd w:val="clear" w:color="000000" w:fill="FFFFFF"/>
            <w:vAlign w:val="bottom"/>
          </w:tcPr>
          <w:p w:rsidR="008C6C1F" w:rsidRPr="003E7C3D" w:rsidRDefault="008C6C1F" w:rsidP="001E0B1E">
            <w:pPr>
              <w:spacing w:before="0"/>
              <w:jc w:val="right"/>
              <w:rPr>
                <w:rFonts w:ascii="Trebuchet MS" w:hAnsi="Trebuchet MS" w:cs="Tahoma"/>
                <w:b/>
                <w:bCs/>
                <w:color w:val="000000"/>
                <w:sz w:val="24"/>
                <w:szCs w:val="24"/>
                <w:lang w:eastAsia="en-US"/>
              </w:rPr>
            </w:pPr>
            <w:r w:rsidRPr="003E7C3D">
              <w:rPr>
                <w:rFonts w:ascii="Trebuchet MS" w:hAnsi="Trebuchet MS" w:cs="Tahoma"/>
                <w:b/>
                <w:bCs/>
                <w:color w:val="000000"/>
                <w:sz w:val="24"/>
                <w:szCs w:val="24"/>
                <w:lang w:eastAsia="en-US"/>
              </w:rPr>
              <w:t>4</w:t>
            </w:r>
          </w:p>
        </w:tc>
      </w:tr>
    </w:tbl>
    <w:p w:rsidR="008C6C1F" w:rsidRPr="003E7C3D" w:rsidRDefault="008C6C1F" w:rsidP="001E0B1E">
      <w:pPr>
        <w:pStyle w:val="Caption"/>
        <w:jc w:val="right"/>
        <w:rPr>
          <w:rFonts w:ascii="Trebuchet MS" w:hAnsi="Trebuchet MS" w:cs="Arial"/>
          <w:b w:val="0"/>
          <w:i/>
          <w:sz w:val="24"/>
          <w:szCs w:val="24"/>
        </w:rPr>
      </w:pPr>
      <w:r w:rsidRPr="003E7C3D">
        <w:rPr>
          <w:rFonts w:ascii="Trebuchet MS" w:hAnsi="Trebuchet MS" w:cs="Arial"/>
          <w:b w:val="0"/>
          <w:i/>
          <w:sz w:val="24"/>
          <w:szCs w:val="24"/>
        </w:rPr>
        <w:t>Sursa: INS</w:t>
      </w:r>
    </w:p>
    <w:p w:rsidR="008C6C1F" w:rsidRPr="003E7C3D" w:rsidRDefault="008C6C1F" w:rsidP="001E0B1E">
      <w:pPr>
        <w:rPr>
          <w:rFonts w:ascii="Trebuchet MS" w:hAnsi="Trebuchet MS"/>
          <w:sz w:val="24"/>
          <w:szCs w:val="24"/>
        </w:rPr>
      </w:pPr>
    </w:p>
    <w:p w:rsidR="008C6C1F" w:rsidRPr="003E7C3D" w:rsidRDefault="008C6C1F" w:rsidP="001E0B1E">
      <w:pPr>
        <w:pStyle w:val="Default"/>
        <w:spacing w:before="120"/>
        <w:rPr>
          <w:rFonts w:cs="Arial"/>
          <w:b/>
          <w:bCs/>
          <w:lang w:val="ro-RO"/>
        </w:rPr>
      </w:pPr>
      <w:r w:rsidRPr="003E7C3D">
        <w:rPr>
          <w:rFonts w:cs="Arial"/>
          <w:b/>
          <w:bCs/>
          <w:lang w:val="ro-RO"/>
        </w:rPr>
        <w:t>Tabel 3-16: Cre</w:t>
      </w:r>
      <w:r w:rsidRPr="003E7C3D">
        <w:rPr>
          <w:rFonts w:ascii="Tahoma" w:hAnsi="Tahoma" w:cs="Tahoma"/>
          <w:b/>
          <w:bCs/>
          <w:lang w:val="ro-RO"/>
        </w:rPr>
        <w:t>ș</w:t>
      </w:r>
      <w:r w:rsidRPr="003E7C3D">
        <w:rPr>
          <w:rFonts w:cs="Arial"/>
          <w:b/>
          <w:bCs/>
          <w:lang w:val="ro-RO"/>
        </w:rPr>
        <w:t xml:space="preserve">e </w:t>
      </w:r>
      <w:r w:rsidRPr="003E7C3D">
        <w:rPr>
          <w:rFonts w:ascii="Tahoma" w:hAnsi="Tahoma" w:cs="Tahoma"/>
          <w:b/>
          <w:bCs/>
          <w:lang w:val="ro-RO"/>
        </w:rPr>
        <w:t>ș</w:t>
      </w:r>
      <w:r w:rsidRPr="003E7C3D">
        <w:rPr>
          <w:rFonts w:cs="Arial"/>
          <w:b/>
          <w:bCs/>
          <w:lang w:val="ro-RO"/>
        </w:rPr>
        <w:t>i scoli pt educa</w:t>
      </w:r>
      <w:r w:rsidRPr="003E7C3D">
        <w:rPr>
          <w:rFonts w:ascii="Tahoma" w:hAnsi="Tahoma" w:cs="Tahoma"/>
          <w:b/>
          <w:bCs/>
          <w:lang w:val="ro-RO"/>
        </w:rPr>
        <w:t>ț</w:t>
      </w:r>
      <w:r w:rsidRPr="003E7C3D">
        <w:rPr>
          <w:rFonts w:cs="Arial"/>
          <w:b/>
          <w:bCs/>
          <w:lang w:val="ro-RO"/>
        </w:rPr>
        <w:t>ie mai avansata in 2013</w:t>
      </w:r>
    </w:p>
    <w:tbl>
      <w:tblPr>
        <w:tblW w:w="8946"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806"/>
        <w:gridCol w:w="1220"/>
        <w:gridCol w:w="1276"/>
        <w:gridCol w:w="1577"/>
        <w:gridCol w:w="1446"/>
        <w:gridCol w:w="1621"/>
      </w:tblGrid>
      <w:tr w:rsidR="008C6C1F" w:rsidRPr="003E7C3D" w:rsidTr="00B3779A">
        <w:trPr>
          <w:trHeight w:val="270"/>
        </w:trPr>
        <w:tc>
          <w:tcPr>
            <w:tcW w:w="1806" w:type="dxa"/>
            <w:shd w:val="clear" w:color="auto" w:fill="D9D9D9"/>
            <w:noWrap/>
            <w:vAlign w:val="bottom"/>
          </w:tcPr>
          <w:p w:rsidR="008C6C1F" w:rsidRPr="003E7C3D" w:rsidRDefault="008C6C1F" w:rsidP="001E0B1E">
            <w:pPr>
              <w:spacing w:before="0"/>
              <w:rPr>
                <w:rFonts w:ascii="Trebuchet MS" w:hAnsi="Trebuchet MS" w:cs="Arial"/>
                <w:b/>
                <w:bCs/>
                <w:color w:val="000000"/>
                <w:sz w:val="24"/>
                <w:szCs w:val="24"/>
                <w:lang w:eastAsia="en-US"/>
              </w:rPr>
            </w:pPr>
            <w:r w:rsidRPr="003E7C3D">
              <w:rPr>
                <w:rFonts w:ascii="Trebuchet MS" w:hAnsi="Trebuchet MS" w:cs="Arial"/>
                <w:b/>
                <w:bCs/>
                <w:color w:val="000000"/>
                <w:sz w:val="24"/>
                <w:szCs w:val="24"/>
                <w:lang w:eastAsia="en-US"/>
              </w:rPr>
              <w:t xml:space="preserve">Zona </w:t>
            </w:r>
          </w:p>
        </w:tc>
        <w:tc>
          <w:tcPr>
            <w:tcW w:w="1220" w:type="dxa"/>
            <w:shd w:val="clear" w:color="auto" w:fill="D9D9D9"/>
            <w:vAlign w:val="bottom"/>
          </w:tcPr>
          <w:p w:rsidR="008C6C1F" w:rsidRPr="003E7C3D" w:rsidRDefault="008C6C1F" w:rsidP="001E0B1E">
            <w:pPr>
              <w:spacing w:before="0"/>
              <w:rPr>
                <w:rFonts w:ascii="Trebuchet MS" w:hAnsi="Trebuchet MS" w:cs="Arial"/>
                <w:b/>
                <w:bCs/>
                <w:color w:val="000000"/>
                <w:sz w:val="24"/>
                <w:szCs w:val="24"/>
                <w:lang w:eastAsia="en-US"/>
              </w:rPr>
            </w:pPr>
            <w:r w:rsidRPr="003E7C3D">
              <w:rPr>
                <w:rFonts w:ascii="Trebuchet MS" w:hAnsi="Trebuchet MS" w:cs="Arial"/>
                <w:b/>
                <w:bCs/>
                <w:color w:val="000000"/>
                <w:sz w:val="24"/>
                <w:szCs w:val="24"/>
                <w:lang w:eastAsia="en-US"/>
              </w:rPr>
              <w:t>Cre</w:t>
            </w:r>
            <w:r w:rsidRPr="003E7C3D">
              <w:rPr>
                <w:rFonts w:ascii="Tahoma" w:hAnsi="Tahoma" w:cs="Tahoma"/>
                <w:b/>
                <w:bCs/>
                <w:color w:val="000000"/>
                <w:sz w:val="24"/>
                <w:szCs w:val="24"/>
                <w:lang w:eastAsia="en-US"/>
              </w:rPr>
              <w:t>ș</w:t>
            </w:r>
            <w:r w:rsidRPr="003E7C3D">
              <w:rPr>
                <w:rFonts w:ascii="Trebuchet MS" w:hAnsi="Trebuchet MS" w:cs="Arial"/>
                <w:b/>
                <w:bCs/>
                <w:color w:val="000000"/>
                <w:sz w:val="24"/>
                <w:szCs w:val="24"/>
                <w:lang w:eastAsia="en-US"/>
              </w:rPr>
              <w:t>e (număr)</w:t>
            </w:r>
          </w:p>
        </w:tc>
        <w:tc>
          <w:tcPr>
            <w:tcW w:w="1276" w:type="dxa"/>
            <w:shd w:val="clear" w:color="auto" w:fill="D9D9D9"/>
          </w:tcPr>
          <w:p w:rsidR="008C6C1F" w:rsidRPr="003E7C3D" w:rsidRDefault="008C6C1F" w:rsidP="001E0B1E">
            <w:pPr>
              <w:spacing w:before="0"/>
              <w:rPr>
                <w:rFonts w:ascii="Trebuchet MS" w:hAnsi="Trebuchet MS" w:cs="Arial"/>
                <w:b/>
                <w:bCs/>
                <w:color w:val="000000"/>
                <w:sz w:val="24"/>
                <w:szCs w:val="24"/>
                <w:lang w:eastAsia="en-US"/>
              </w:rPr>
            </w:pPr>
            <w:r w:rsidRPr="003E7C3D">
              <w:rPr>
                <w:rFonts w:ascii="Trebuchet MS" w:hAnsi="Trebuchet MS" w:cs="Arial"/>
                <w:b/>
                <w:bCs/>
                <w:color w:val="000000"/>
                <w:sz w:val="24"/>
                <w:szCs w:val="24"/>
                <w:lang w:eastAsia="en-US"/>
              </w:rPr>
              <w:t>Grădini</w:t>
            </w:r>
            <w:r w:rsidRPr="003E7C3D">
              <w:rPr>
                <w:rFonts w:ascii="Tahoma" w:hAnsi="Tahoma" w:cs="Tahoma"/>
                <w:b/>
                <w:bCs/>
                <w:color w:val="000000"/>
                <w:sz w:val="24"/>
                <w:szCs w:val="24"/>
                <w:lang w:eastAsia="en-US"/>
              </w:rPr>
              <w:t>ț</w:t>
            </w:r>
            <w:r w:rsidRPr="003E7C3D">
              <w:rPr>
                <w:rFonts w:ascii="Trebuchet MS" w:hAnsi="Trebuchet MS" w:cs="Arial"/>
                <w:b/>
                <w:bCs/>
                <w:color w:val="000000"/>
                <w:sz w:val="24"/>
                <w:szCs w:val="24"/>
                <w:lang w:eastAsia="en-US"/>
              </w:rPr>
              <w:t>e (număr)</w:t>
            </w:r>
          </w:p>
        </w:tc>
        <w:tc>
          <w:tcPr>
            <w:tcW w:w="1577" w:type="dxa"/>
            <w:shd w:val="clear" w:color="auto" w:fill="D9D9D9"/>
          </w:tcPr>
          <w:p w:rsidR="008C6C1F" w:rsidRPr="003E7C3D" w:rsidRDefault="008C6C1F" w:rsidP="001E0B1E">
            <w:pPr>
              <w:spacing w:before="0"/>
              <w:rPr>
                <w:rFonts w:ascii="Trebuchet MS" w:hAnsi="Trebuchet MS" w:cs="Arial"/>
                <w:b/>
                <w:bCs/>
                <w:color w:val="000000"/>
                <w:sz w:val="24"/>
                <w:szCs w:val="24"/>
                <w:lang w:eastAsia="en-US"/>
              </w:rPr>
            </w:pPr>
            <w:r w:rsidRPr="003E7C3D">
              <w:rPr>
                <w:rFonts w:ascii="Trebuchet MS" w:hAnsi="Trebuchet MS" w:cs="Arial"/>
                <w:b/>
                <w:bCs/>
                <w:color w:val="000000"/>
                <w:sz w:val="24"/>
                <w:szCs w:val="24"/>
                <w:lang w:eastAsia="en-US"/>
              </w:rPr>
              <w:t xml:space="preserve">Scoli primare </w:t>
            </w:r>
            <w:r w:rsidRPr="003E7C3D">
              <w:rPr>
                <w:rFonts w:ascii="Tahoma" w:hAnsi="Tahoma" w:cs="Tahoma"/>
                <w:b/>
                <w:bCs/>
                <w:color w:val="000000"/>
                <w:sz w:val="24"/>
                <w:szCs w:val="24"/>
                <w:lang w:eastAsia="en-US"/>
              </w:rPr>
              <w:t>ș</w:t>
            </w:r>
            <w:r w:rsidRPr="003E7C3D">
              <w:rPr>
                <w:rFonts w:ascii="Trebuchet MS" w:hAnsi="Trebuchet MS" w:cs="Arial"/>
                <w:b/>
                <w:bCs/>
                <w:color w:val="000000"/>
                <w:sz w:val="24"/>
                <w:szCs w:val="24"/>
                <w:lang w:eastAsia="en-US"/>
              </w:rPr>
              <w:t>i secundare (număr)</w:t>
            </w:r>
          </w:p>
        </w:tc>
        <w:tc>
          <w:tcPr>
            <w:tcW w:w="1446" w:type="dxa"/>
            <w:shd w:val="clear" w:color="auto" w:fill="D9D9D9"/>
          </w:tcPr>
          <w:p w:rsidR="008C6C1F" w:rsidRPr="003E7C3D" w:rsidRDefault="008C6C1F" w:rsidP="001E0B1E">
            <w:pPr>
              <w:spacing w:before="0"/>
              <w:rPr>
                <w:rFonts w:ascii="Trebuchet MS" w:hAnsi="Trebuchet MS" w:cs="Arial"/>
                <w:b/>
                <w:bCs/>
                <w:color w:val="000000"/>
                <w:sz w:val="24"/>
                <w:szCs w:val="24"/>
                <w:lang w:eastAsia="en-US"/>
              </w:rPr>
            </w:pPr>
            <w:r w:rsidRPr="003E7C3D">
              <w:rPr>
                <w:rFonts w:ascii="Trebuchet MS" w:hAnsi="Trebuchet MS" w:cs="Arial"/>
                <w:b/>
                <w:bCs/>
                <w:color w:val="000000"/>
                <w:sz w:val="24"/>
                <w:szCs w:val="24"/>
                <w:lang w:eastAsia="en-US"/>
              </w:rPr>
              <w:t>Scoli superiore (număr)</w:t>
            </w:r>
          </w:p>
        </w:tc>
        <w:tc>
          <w:tcPr>
            <w:tcW w:w="1621" w:type="dxa"/>
            <w:shd w:val="clear" w:color="auto" w:fill="D9D9D9"/>
          </w:tcPr>
          <w:p w:rsidR="008C6C1F" w:rsidRPr="003E7C3D" w:rsidRDefault="008C6C1F" w:rsidP="001E0B1E">
            <w:pPr>
              <w:spacing w:before="0"/>
              <w:rPr>
                <w:rFonts w:ascii="Trebuchet MS" w:hAnsi="Trebuchet MS" w:cs="Arial"/>
                <w:b/>
                <w:bCs/>
                <w:color w:val="000000"/>
                <w:sz w:val="24"/>
                <w:szCs w:val="24"/>
                <w:lang w:eastAsia="en-US"/>
              </w:rPr>
            </w:pPr>
            <w:r w:rsidRPr="003E7C3D">
              <w:rPr>
                <w:rFonts w:ascii="Trebuchet MS" w:hAnsi="Trebuchet MS" w:cs="Arial"/>
                <w:b/>
                <w:bCs/>
                <w:color w:val="000000"/>
                <w:sz w:val="24"/>
                <w:szCs w:val="24"/>
                <w:lang w:eastAsia="en-US"/>
              </w:rPr>
              <w:t>Colegii (număr)</w:t>
            </w:r>
          </w:p>
        </w:tc>
      </w:tr>
      <w:tr w:rsidR="008C6C1F" w:rsidRPr="003E7C3D" w:rsidTr="00B3779A">
        <w:trPr>
          <w:trHeight w:val="270"/>
        </w:trPr>
        <w:tc>
          <w:tcPr>
            <w:tcW w:w="1806" w:type="dxa"/>
            <w:noWrap/>
            <w:vAlign w:val="bottom"/>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Bulgaria</w:t>
            </w:r>
          </w:p>
        </w:tc>
        <w:tc>
          <w:tcPr>
            <w:tcW w:w="1220" w:type="dxa"/>
            <w:vAlign w:val="bottom"/>
          </w:tcPr>
          <w:p w:rsidR="008C6C1F" w:rsidRPr="003E7C3D" w:rsidRDefault="008C6C1F" w:rsidP="001E0B1E">
            <w:pPr>
              <w:spacing w:before="0"/>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754</w:t>
            </w:r>
          </w:p>
        </w:tc>
        <w:tc>
          <w:tcPr>
            <w:tcW w:w="1276" w:type="dxa"/>
          </w:tcPr>
          <w:p w:rsidR="008C6C1F" w:rsidRPr="003E7C3D" w:rsidRDefault="008C6C1F" w:rsidP="001E0B1E">
            <w:pPr>
              <w:spacing w:before="0"/>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2051</w:t>
            </w:r>
          </w:p>
        </w:tc>
        <w:tc>
          <w:tcPr>
            <w:tcW w:w="1577" w:type="dxa"/>
          </w:tcPr>
          <w:p w:rsidR="008C6C1F" w:rsidRPr="003E7C3D" w:rsidRDefault="008C6C1F" w:rsidP="001E0B1E">
            <w:pPr>
              <w:spacing w:before="0"/>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2097</w:t>
            </w:r>
          </w:p>
        </w:tc>
        <w:tc>
          <w:tcPr>
            <w:tcW w:w="1446" w:type="dxa"/>
          </w:tcPr>
          <w:p w:rsidR="008C6C1F" w:rsidRPr="003E7C3D" w:rsidRDefault="008C6C1F" w:rsidP="001E0B1E">
            <w:pPr>
              <w:spacing w:before="0"/>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45</w:t>
            </w:r>
          </w:p>
        </w:tc>
        <w:tc>
          <w:tcPr>
            <w:tcW w:w="1621" w:type="dxa"/>
          </w:tcPr>
          <w:p w:rsidR="008C6C1F" w:rsidRPr="003E7C3D" w:rsidRDefault="008C6C1F" w:rsidP="001E0B1E">
            <w:pPr>
              <w:spacing w:before="0"/>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8</w:t>
            </w:r>
          </w:p>
        </w:tc>
      </w:tr>
      <w:tr w:rsidR="008C6C1F" w:rsidRPr="003E7C3D" w:rsidTr="00B3779A">
        <w:trPr>
          <w:trHeight w:val="270"/>
        </w:trPr>
        <w:tc>
          <w:tcPr>
            <w:tcW w:w="1806" w:type="dxa"/>
            <w:noWrap/>
            <w:vAlign w:val="bottom"/>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Vidin</w:t>
            </w:r>
          </w:p>
        </w:tc>
        <w:tc>
          <w:tcPr>
            <w:tcW w:w="1220" w:type="dxa"/>
            <w:vAlign w:val="bottom"/>
          </w:tcPr>
          <w:p w:rsidR="008C6C1F" w:rsidRPr="003E7C3D" w:rsidRDefault="008C6C1F" w:rsidP="001E0B1E">
            <w:pPr>
              <w:spacing w:before="0"/>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14</w:t>
            </w:r>
          </w:p>
        </w:tc>
        <w:tc>
          <w:tcPr>
            <w:tcW w:w="1276" w:type="dxa"/>
          </w:tcPr>
          <w:p w:rsidR="008C6C1F" w:rsidRPr="003E7C3D" w:rsidRDefault="008C6C1F" w:rsidP="001E0B1E">
            <w:pPr>
              <w:spacing w:before="0"/>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39</w:t>
            </w:r>
          </w:p>
        </w:tc>
        <w:tc>
          <w:tcPr>
            <w:tcW w:w="1577" w:type="dxa"/>
          </w:tcPr>
          <w:p w:rsidR="008C6C1F" w:rsidRPr="003E7C3D" w:rsidRDefault="008C6C1F" w:rsidP="001E0B1E">
            <w:pPr>
              <w:spacing w:before="0"/>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31</w:t>
            </w:r>
          </w:p>
        </w:tc>
        <w:tc>
          <w:tcPr>
            <w:tcW w:w="1446" w:type="dxa"/>
          </w:tcPr>
          <w:p w:rsidR="008C6C1F" w:rsidRPr="003E7C3D" w:rsidRDefault="008C6C1F" w:rsidP="001E0B1E">
            <w:pPr>
              <w:spacing w:before="0"/>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w:t>
            </w:r>
          </w:p>
        </w:tc>
        <w:tc>
          <w:tcPr>
            <w:tcW w:w="1621" w:type="dxa"/>
          </w:tcPr>
          <w:p w:rsidR="008C6C1F" w:rsidRPr="003E7C3D" w:rsidRDefault="008C6C1F" w:rsidP="001E0B1E">
            <w:pPr>
              <w:spacing w:before="0"/>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w:t>
            </w:r>
          </w:p>
        </w:tc>
      </w:tr>
      <w:tr w:rsidR="008C6C1F" w:rsidRPr="003E7C3D" w:rsidTr="00B3779A">
        <w:trPr>
          <w:trHeight w:val="270"/>
        </w:trPr>
        <w:tc>
          <w:tcPr>
            <w:tcW w:w="1806" w:type="dxa"/>
            <w:noWrap/>
            <w:vAlign w:val="bottom"/>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Vratsa</w:t>
            </w:r>
          </w:p>
        </w:tc>
        <w:tc>
          <w:tcPr>
            <w:tcW w:w="1220" w:type="dxa"/>
            <w:vAlign w:val="bottom"/>
          </w:tcPr>
          <w:p w:rsidR="008C6C1F" w:rsidRPr="003E7C3D" w:rsidRDefault="008C6C1F" w:rsidP="001E0B1E">
            <w:pPr>
              <w:spacing w:before="0"/>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34</w:t>
            </w:r>
          </w:p>
        </w:tc>
        <w:tc>
          <w:tcPr>
            <w:tcW w:w="1276" w:type="dxa"/>
          </w:tcPr>
          <w:p w:rsidR="008C6C1F" w:rsidRPr="003E7C3D" w:rsidRDefault="008C6C1F" w:rsidP="001E0B1E">
            <w:pPr>
              <w:spacing w:before="0"/>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50</w:t>
            </w:r>
          </w:p>
        </w:tc>
        <w:tc>
          <w:tcPr>
            <w:tcW w:w="1577" w:type="dxa"/>
          </w:tcPr>
          <w:p w:rsidR="008C6C1F" w:rsidRPr="003E7C3D" w:rsidRDefault="008C6C1F" w:rsidP="001E0B1E">
            <w:pPr>
              <w:spacing w:before="0"/>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61</w:t>
            </w:r>
          </w:p>
        </w:tc>
        <w:tc>
          <w:tcPr>
            <w:tcW w:w="1446" w:type="dxa"/>
          </w:tcPr>
          <w:p w:rsidR="008C6C1F" w:rsidRPr="003E7C3D" w:rsidRDefault="008C6C1F" w:rsidP="001E0B1E">
            <w:pPr>
              <w:spacing w:before="0"/>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w:t>
            </w:r>
          </w:p>
        </w:tc>
        <w:tc>
          <w:tcPr>
            <w:tcW w:w="1621" w:type="dxa"/>
          </w:tcPr>
          <w:p w:rsidR="008C6C1F" w:rsidRPr="003E7C3D" w:rsidRDefault="008C6C1F" w:rsidP="001E0B1E">
            <w:pPr>
              <w:spacing w:before="0"/>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w:t>
            </w:r>
          </w:p>
        </w:tc>
      </w:tr>
      <w:tr w:rsidR="008C6C1F" w:rsidRPr="003E7C3D" w:rsidTr="00B3779A">
        <w:trPr>
          <w:trHeight w:val="270"/>
        </w:trPr>
        <w:tc>
          <w:tcPr>
            <w:tcW w:w="1806" w:type="dxa"/>
            <w:noWrap/>
            <w:vAlign w:val="bottom"/>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Montana</w:t>
            </w:r>
          </w:p>
        </w:tc>
        <w:tc>
          <w:tcPr>
            <w:tcW w:w="1220" w:type="dxa"/>
            <w:vAlign w:val="bottom"/>
          </w:tcPr>
          <w:p w:rsidR="008C6C1F" w:rsidRPr="003E7C3D" w:rsidRDefault="008C6C1F" w:rsidP="001E0B1E">
            <w:pPr>
              <w:spacing w:before="0"/>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18</w:t>
            </w:r>
          </w:p>
        </w:tc>
        <w:tc>
          <w:tcPr>
            <w:tcW w:w="1276" w:type="dxa"/>
          </w:tcPr>
          <w:p w:rsidR="008C6C1F" w:rsidRPr="003E7C3D" w:rsidRDefault="008C6C1F" w:rsidP="001E0B1E">
            <w:pPr>
              <w:spacing w:before="0"/>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53</w:t>
            </w:r>
          </w:p>
        </w:tc>
        <w:tc>
          <w:tcPr>
            <w:tcW w:w="1577" w:type="dxa"/>
          </w:tcPr>
          <w:p w:rsidR="008C6C1F" w:rsidRPr="003E7C3D" w:rsidRDefault="008C6C1F" w:rsidP="001E0B1E">
            <w:pPr>
              <w:spacing w:before="0"/>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56</w:t>
            </w:r>
          </w:p>
        </w:tc>
        <w:tc>
          <w:tcPr>
            <w:tcW w:w="1446" w:type="dxa"/>
          </w:tcPr>
          <w:p w:rsidR="008C6C1F" w:rsidRPr="003E7C3D" w:rsidRDefault="008C6C1F" w:rsidP="001E0B1E">
            <w:pPr>
              <w:spacing w:before="0"/>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w:t>
            </w:r>
          </w:p>
        </w:tc>
        <w:tc>
          <w:tcPr>
            <w:tcW w:w="1621" w:type="dxa"/>
          </w:tcPr>
          <w:p w:rsidR="008C6C1F" w:rsidRPr="003E7C3D" w:rsidRDefault="008C6C1F" w:rsidP="001E0B1E">
            <w:pPr>
              <w:spacing w:before="0"/>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w:t>
            </w:r>
          </w:p>
        </w:tc>
      </w:tr>
      <w:tr w:rsidR="008C6C1F" w:rsidRPr="003E7C3D" w:rsidTr="00B3779A">
        <w:trPr>
          <w:trHeight w:val="270"/>
        </w:trPr>
        <w:tc>
          <w:tcPr>
            <w:tcW w:w="1806" w:type="dxa"/>
            <w:noWrap/>
            <w:vAlign w:val="bottom"/>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Pleven</w:t>
            </w:r>
          </w:p>
        </w:tc>
        <w:tc>
          <w:tcPr>
            <w:tcW w:w="1220" w:type="dxa"/>
            <w:vAlign w:val="bottom"/>
          </w:tcPr>
          <w:p w:rsidR="008C6C1F" w:rsidRPr="003E7C3D" w:rsidRDefault="008C6C1F" w:rsidP="001E0B1E">
            <w:pPr>
              <w:spacing w:before="0"/>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44</w:t>
            </w:r>
          </w:p>
        </w:tc>
        <w:tc>
          <w:tcPr>
            <w:tcW w:w="1276" w:type="dxa"/>
          </w:tcPr>
          <w:p w:rsidR="008C6C1F" w:rsidRPr="003E7C3D" w:rsidRDefault="008C6C1F" w:rsidP="001E0B1E">
            <w:pPr>
              <w:spacing w:before="0"/>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93</w:t>
            </w:r>
          </w:p>
        </w:tc>
        <w:tc>
          <w:tcPr>
            <w:tcW w:w="1577" w:type="dxa"/>
          </w:tcPr>
          <w:p w:rsidR="008C6C1F" w:rsidRPr="003E7C3D" w:rsidRDefault="008C6C1F" w:rsidP="001E0B1E">
            <w:pPr>
              <w:spacing w:before="0"/>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89</w:t>
            </w:r>
          </w:p>
        </w:tc>
        <w:tc>
          <w:tcPr>
            <w:tcW w:w="1446" w:type="dxa"/>
          </w:tcPr>
          <w:p w:rsidR="008C6C1F" w:rsidRPr="003E7C3D" w:rsidRDefault="008C6C1F" w:rsidP="001E0B1E">
            <w:pPr>
              <w:spacing w:before="0"/>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1</w:t>
            </w:r>
          </w:p>
        </w:tc>
        <w:tc>
          <w:tcPr>
            <w:tcW w:w="1621" w:type="dxa"/>
          </w:tcPr>
          <w:p w:rsidR="008C6C1F" w:rsidRPr="003E7C3D" w:rsidRDefault="008C6C1F" w:rsidP="001E0B1E">
            <w:pPr>
              <w:spacing w:before="0"/>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1</w:t>
            </w:r>
          </w:p>
        </w:tc>
      </w:tr>
      <w:tr w:rsidR="008C6C1F" w:rsidRPr="003E7C3D" w:rsidTr="00B3779A">
        <w:trPr>
          <w:trHeight w:val="270"/>
        </w:trPr>
        <w:tc>
          <w:tcPr>
            <w:tcW w:w="1806" w:type="dxa"/>
            <w:noWrap/>
            <w:vAlign w:val="bottom"/>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Veliko Tarnovo</w:t>
            </w:r>
          </w:p>
        </w:tc>
        <w:tc>
          <w:tcPr>
            <w:tcW w:w="1220" w:type="dxa"/>
            <w:vAlign w:val="bottom"/>
          </w:tcPr>
          <w:p w:rsidR="008C6C1F" w:rsidRPr="003E7C3D" w:rsidRDefault="008C6C1F" w:rsidP="001E0B1E">
            <w:pPr>
              <w:spacing w:before="0"/>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22</w:t>
            </w:r>
          </w:p>
        </w:tc>
        <w:tc>
          <w:tcPr>
            <w:tcW w:w="1276" w:type="dxa"/>
          </w:tcPr>
          <w:p w:rsidR="008C6C1F" w:rsidRPr="003E7C3D" w:rsidRDefault="008C6C1F" w:rsidP="001E0B1E">
            <w:pPr>
              <w:spacing w:before="0"/>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79</w:t>
            </w:r>
          </w:p>
        </w:tc>
        <w:tc>
          <w:tcPr>
            <w:tcW w:w="1577" w:type="dxa"/>
          </w:tcPr>
          <w:p w:rsidR="008C6C1F" w:rsidRPr="003E7C3D" w:rsidRDefault="008C6C1F" w:rsidP="001E0B1E">
            <w:pPr>
              <w:spacing w:before="0"/>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75</w:t>
            </w:r>
          </w:p>
        </w:tc>
        <w:tc>
          <w:tcPr>
            <w:tcW w:w="1446" w:type="dxa"/>
          </w:tcPr>
          <w:p w:rsidR="008C6C1F" w:rsidRPr="003E7C3D" w:rsidRDefault="008C6C1F" w:rsidP="001E0B1E">
            <w:pPr>
              <w:spacing w:before="0"/>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3</w:t>
            </w:r>
          </w:p>
        </w:tc>
        <w:tc>
          <w:tcPr>
            <w:tcW w:w="1621" w:type="dxa"/>
          </w:tcPr>
          <w:p w:rsidR="008C6C1F" w:rsidRPr="003E7C3D" w:rsidRDefault="008C6C1F" w:rsidP="001E0B1E">
            <w:pPr>
              <w:spacing w:before="0"/>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w:t>
            </w:r>
          </w:p>
        </w:tc>
      </w:tr>
      <w:tr w:rsidR="008C6C1F" w:rsidRPr="003E7C3D" w:rsidTr="00B3779A">
        <w:trPr>
          <w:trHeight w:val="270"/>
        </w:trPr>
        <w:tc>
          <w:tcPr>
            <w:tcW w:w="1806" w:type="dxa"/>
            <w:noWrap/>
            <w:vAlign w:val="bottom"/>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Ruse</w:t>
            </w:r>
          </w:p>
        </w:tc>
        <w:tc>
          <w:tcPr>
            <w:tcW w:w="1220" w:type="dxa"/>
            <w:vAlign w:val="bottom"/>
          </w:tcPr>
          <w:p w:rsidR="008C6C1F" w:rsidRPr="003E7C3D" w:rsidRDefault="008C6C1F" w:rsidP="001E0B1E">
            <w:pPr>
              <w:spacing w:before="0"/>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21</w:t>
            </w:r>
          </w:p>
        </w:tc>
        <w:tc>
          <w:tcPr>
            <w:tcW w:w="1276" w:type="dxa"/>
          </w:tcPr>
          <w:p w:rsidR="008C6C1F" w:rsidRPr="003E7C3D" w:rsidRDefault="008C6C1F" w:rsidP="001E0B1E">
            <w:pPr>
              <w:spacing w:before="0"/>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36</w:t>
            </w:r>
          </w:p>
        </w:tc>
        <w:tc>
          <w:tcPr>
            <w:tcW w:w="1577" w:type="dxa"/>
          </w:tcPr>
          <w:p w:rsidR="008C6C1F" w:rsidRPr="003E7C3D" w:rsidRDefault="008C6C1F" w:rsidP="001E0B1E">
            <w:pPr>
              <w:spacing w:before="0"/>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55</w:t>
            </w:r>
          </w:p>
        </w:tc>
        <w:tc>
          <w:tcPr>
            <w:tcW w:w="1446" w:type="dxa"/>
          </w:tcPr>
          <w:p w:rsidR="008C6C1F" w:rsidRPr="003E7C3D" w:rsidRDefault="008C6C1F" w:rsidP="001E0B1E">
            <w:pPr>
              <w:spacing w:before="0"/>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1</w:t>
            </w:r>
          </w:p>
        </w:tc>
        <w:tc>
          <w:tcPr>
            <w:tcW w:w="1621" w:type="dxa"/>
          </w:tcPr>
          <w:p w:rsidR="008C6C1F" w:rsidRPr="003E7C3D" w:rsidRDefault="008C6C1F" w:rsidP="001E0B1E">
            <w:pPr>
              <w:spacing w:before="0"/>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w:t>
            </w:r>
          </w:p>
        </w:tc>
      </w:tr>
      <w:tr w:rsidR="008C6C1F" w:rsidRPr="003E7C3D" w:rsidTr="00B3779A">
        <w:trPr>
          <w:trHeight w:val="270"/>
        </w:trPr>
        <w:tc>
          <w:tcPr>
            <w:tcW w:w="1806" w:type="dxa"/>
            <w:noWrap/>
            <w:vAlign w:val="bottom"/>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Silistra</w:t>
            </w:r>
          </w:p>
        </w:tc>
        <w:tc>
          <w:tcPr>
            <w:tcW w:w="1220" w:type="dxa"/>
            <w:vAlign w:val="bottom"/>
          </w:tcPr>
          <w:p w:rsidR="008C6C1F" w:rsidRPr="003E7C3D" w:rsidRDefault="008C6C1F" w:rsidP="001E0B1E">
            <w:pPr>
              <w:spacing w:before="0"/>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8</w:t>
            </w:r>
          </w:p>
        </w:tc>
        <w:tc>
          <w:tcPr>
            <w:tcW w:w="1276" w:type="dxa"/>
          </w:tcPr>
          <w:p w:rsidR="008C6C1F" w:rsidRPr="003E7C3D" w:rsidRDefault="008C6C1F" w:rsidP="001E0B1E">
            <w:pPr>
              <w:spacing w:before="0"/>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27</w:t>
            </w:r>
          </w:p>
        </w:tc>
        <w:tc>
          <w:tcPr>
            <w:tcW w:w="1577" w:type="dxa"/>
          </w:tcPr>
          <w:p w:rsidR="008C6C1F" w:rsidRPr="003E7C3D" w:rsidRDefault="008C6C1F" w:rsidP="001E0B1E">
            <w:pPr>
              <w:spacing w:before="0"/>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39</w:t>
            </w:r>
          </w:p>
        </w:tc>
        <w:tc>
          <w:tcPr>
            <w:tcW w:w="1446" w:type="dxa"/>
          </w:tcPr>
          <w:p w:rsidR="008C6C1F" w:rsidRPr="003E7C3D" w:rsidRDefault="008C6C1F" w:rsidP="001E0B1E">
            <w:pPr>
              <w:spacing w:before="0"/>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w:t>
            </w:r>
          </w:p>
        </w:tc>
        <w:tc>
          <w:tcPr>
            <w:tcW w:w="1621" w:type="dxa"/>
          </w:tcPr>
          <w:p w:rsidR="008C6C1F" w:rsidRPr="003E7C3D" w:rsidRDefault="008C6C1F" w:rsidP="001E0B1E">
            <w:pPr>
              <w:spacing w:before="0"/>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w:t>
            </w:r>
          </w:p>
        </w:tc>
      </w:tr>
      <w:tr w:rsidR="008C6C1F" w:rsidRPr="003E7C3D" w:rsidTr="00B3779A">
        <w:trPr>
          <w:trHeight w:val="270"/>
        </w:trPr>
        <w:tc>
          <w:tcPr>
            <w:tcW w:w="1806" w:type="dxa"/>
            <w:noWrap/>
            <w:vAlign w:val="bottom"/>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Dobrich</w:t>
            </w:r>
          </w:p>
        </w:tc>
        <w:tc>
          <w:tcPr>
            <w:tcW w:w="1220" w:type="dxa"/>
            <w:vAlign w:val="bottom"/>
          </w:tcPr>
          <w:p w:rsidR="008C6C1F" w:rsidRPr="003E7C3D" w:rsidRDefault="008C6C1F" w:rsidP="001E0B1E">
            <w:pPr>
              <w:spacing w:before="0"/>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12</w:t>
            </w:r>
          </w:p>
        </w:tc>
        <w:tc>
          <w:tcPr>
            <w:tcW w:w="1276" w:type="dxa"/>
          </w:tcPr>
          <w:p w:rsidR="008C6C1F" w:rsidRPr="003E7C3D" w:rsidRDefault="008C6C1F" w:rsidP="001E0B1E">
            <w:pPr>
              <w:spacing w:before="0"/>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105</w:t>
            </w:r>
          </w:p>
        </w:tc>
        <w:tc>
          <w:tcPr>
            <w:tcW w:w="1577" w:type="dxa"/>
          </w:tcPr>
          <w:p w:rsidR="008C6C1F" w:rsidRPr="003E7C3D" w:rsidRDefault="008C6C1F" w:rsidP="001E0B1E">
            <w:pPr>
              <w:spacing w:before="0"/>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71</w:t>
            </w:r>
          </w:p>
        </w:tc>
        <w:tc>
          <w:tcPr>
            <w:tcW w:w="1446" w:type="dxa"/>
          </w:tcPr>
          <w:p w:rsidR="008C6C1F" w:rsidRPr="003E7C3D" w:rsidRDefault="008C6C1F" w:rsidP="001E0B1E">
            <w:pPr>
              <w:spacing w:before="0"/>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w:t>
            </w:r>
          </w:p>
        </w:tc>
        <w:tc>
          <w:tcPr>
            <w:tcW w:w="1621" w:type="dxa"/>
          </w:tcPr>
          <w:p w:rsidR="008C6C1F" w:rsidRPr="003E7C3D" w:rsidRDefault="008C6C1F" w:rsidP="001E0B1E">
            <w:pPr>
              <w:spacing w:before="0"/>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1</w:t>
            </w:r>
          </w:p>
        </w:tc>
      </w:tr>
    </w:tbl>
    <w:p w:rsidR="008C6C1F" w:rsidRPr="003E7C3D" w:rsidRDefault="008C6C1F" w:rsidP="001E0B1E">
      <w:pPr>
        <w:pStyle w:val="Caption"/>
        <w:jc w:val="right"/>
        <w:rPr>
          <w:rFonts w:ascii="Trebuchet MS" w:hAnsi="Trebuchet MS" w:cs="Arial"/>
          <w:b w:val="0"/>
          <w:i/>
          <w:sz w:val="24"/>
          <w:szCs w:val="24"/>
        </w:rPr>
      </w:pPr>
      <w:r w:rsidRPr="003E7C3D">
        <w:rPr>
          <w:rFonts w:ascii="Trebuchet MS" w:hAnsi="Trebuchet MS" w:cs="Arial"/>
          <w:b w:val="0"/>
          <w:i/>
          <w:sz w:val="24"/>
          <w:szCs w:val="24"/>
        </w:rPr>
        <w:t>Sursa:INS</w:t>
      </w:r>
    </w:p>
    <w:p w:rsidR="008C6C1F" w:rsidRPr="003E7C3D" w:rsidRDefault="008C6C1F" w:rsidP="001E0B1E">
      <w:pPr>
        <w:jc w:val="both"/>
        <w:rPr>
          <w:rFonts w:ascii="Trebuchet MS" w:hAnsi="Trebuchet MS"/>
          <w:b/>
          <w:sz w:val="24"/>
          <w:szCs w:val="24"/>
        </w:rPr>
      </w:pPr>
      <w:r w:rsidRPr="003E7C3D">
        <w:rPr>
          <w:rFonts w:ascii="Trebuchet MS" w:hAnsi="Trebuchet MS"/>
          <w:b/>
          <w:sz w:val="24"/>
          <w:szCs w:val="24"/>
        </w:rPr>
        <w:t>Infrastructura culturala</w:t>
      </w:r>
    </w:p>
    <w:p w:rsidR="008C6C1F" w:rsidRPr="003E7C3D" w:rsidRDefault="008C6C1F" w:rsidP="001E0B1E">
      <w:pPr>
        <w:jc w:val="both"/>
        <w:rPr>
          <w:rFonts w:ascii="Trebuchet MS" w:hAnsi="Trebuchet MS"/>
          <w:b/>
          <w:sz w:val="24"/>
          <w:szCs w:val="24"/>
        </w:rPr>
      </w:pPr>
      <w:r w:rsidRPr="003E7C3D">
        <w:rPr>
          <w:rFonts w:ascii="Trebuchet MS" w:hAnsi="Trebuchet MS"/>
          <w:b/>
          <w:sz w:val="24"/>
          <w:szCs w:val="24"/>
        </w:rPr>
        <w:t>Romania</w:t>
      </w:r>
    </w:p>
    <w:p w:rsidR="008C6C1F" w:rsidRPr="003E7C3D" w:rsidRDefault="008C6C1F" w:rsidP="001E0B1E">
      <w:pPr>
        <w:jc w:val="both"/>
        <w:rPr>
          <w:rFonts w:ascii="Trebuchet MS" w:hAnsi="Trebuchet MS"/>
          <w:sz w:val="24"/>
          <w:szCs w:val="24"/>
        </w:rPr>
      </w:pPr>
      <w:r w:rsidRPr="003E7C3D">
        <w:rPr>
          <w:rFonts w:ascii="Trebuchet MS" w:hAnsi="Trebuchet MS"/>
          <w:sz w:val="24"/>
          <w:szCs w:val="24"/>
        </w:rPr>
        <w:t>Infrastructura care apar</w:t>
      </w:r>
      <w:r w:rsidRPr="003E7C3D">
        <w:rPr>
          <w:rFonts w:ascii="Tahoma" w:hAnsi="Tahoma" w:cs="Tahoma"/>
          <w:sz w:val="24"/>
          <w:szCs w:val="24"/>
        </w:rPr>
        <w:t>ț</w:t>
      </w:r>
      <w:r w:rsidRPr="003E7C3D">
        <w:rPr>
          <w:rFonts w:ascii="Trebuchet MS" w:hAnsi="Trebuchet MS"/>
          <w:sz w:val="24"/>
          <w:szCs w:val="24"/>
        </w:rPr>
        <w:t>ine patrimoniului cultural national a fost descrisă în sec</w:t>
      </w:r>
      <w:r w:rsidRPr="003E7C3D">
        <w:rPr>
          <w:rFonts w:ascii="Tahoma" w:hAnsi="Tahoma" w:cs="Tahoma"/>
          <w:sz w:val="24"/>
          <w:szCs w:val="24"/>
        </w:rPr>
        <w:t>ț</w:t>
      </w:r>
      <w:r w:rsidRPr="003E7C3D">
        <w:rPr>
          <w:rFonts w:ascii="Trebuchet MS" w:hAnsi="Trebuchet MS"/>
          <w:sz w:val="24"/>
          <w:szCs w:val="24"/>
        </w:rPr>
        <w:t>iunea precedenta. Pe lângă aceasta, îndeosebi în capitalele de jude</w:t>
      </w:r>
      <w:r w:rsidRPr="003E7C3D">
        <w:rPr>
          <w:rFonts w:ascii="Tahoma" w:hAnsi="Tahoma" w:cs="Tahoma"/>
          <w:sz w:val="24"/>
          <w:szCs w:val="24"/>
        </w:rPr>
        <w:t>ț</w:t>
      </w:r>
      <w:r w:rsidRPr="003E7C3D">
        <w:rPr>
          <w:rFonts w:ascii="Trebuchet MS" w:hAnsi="Trebuchet MS"/>
          <w:sz w:val="24"/>
          <w:szCs w:val="24"/>
        </w:rPr>
        <w:t xml:space="preserve"> există cinematografe, in unele </w:t>
      </w:r>
      <w:r w:rsidRPr="003E7C3D">
        <w:rPr>
          <w:rFonts w:ascii="Tahoma" w:hAnsi="Tahoma" w:cs="Tahoma"/>
          <w:sz w:val="24"/>
          <w:szCs w:val="24"/>
        </w:rPr>
        <w:t>ș</w:t>
      </w:r>
      <w:r w:rsidRPr="003E7C3D">
        <w:rPr>
          <w:rFonts w:ascii="Trebuchet MS" w:hAnsi="Trebuchet MS"/>
          <w:sz w:val="24"/>
          <w:szCs w:val="24"/>
        </w:rPr>
        <w:t xml:space="preserve">i teatre – drama </w:t>
      </w:r>
      <w:r w:rsidRPr="003E7C3D">
        <w:rPr>
          <w:rFonts w:ascii="Tahoma" w:hAnsi="Tahoma" w:cs="Tahoma"/>
          <w:sz w:val="24"/>
          <w:szCs w:val="24"/>
        </w:rPr>
        <w:t>ș</w:t>
      </w:r>
      <w:r w:rsidRPr="003E7C3D">
        <w:rPr>
          <w:rFonts w:ascii="Trebuchet MS" w:hAnsi="Trebuchet MS"/>
          <w:sz w:val="24"/>
          <w:szCs w:val="24"/>
        </w:rPr>
        <w:t>i revista – de ex. cunoscutul teatru de revista “Fantasio” din Constan</w:t>
      </w:r>
      <w:r w:rsidRPr="003E7C3D">
        <w:rPr>
          <w:rFonts w:ascii="Tahoma" w:hAnsi="Tahoma" w:cs="Tahoma"/>
          <w:sz w:val="24"/>
          <w:szCs w:val="24"/>
        </w:rPr>
        <w:t>ț</w:t>
      </w:r>
      <w:r w:rsidRPr="003E7C3D">
        <w:rPr>
          <w:rFonts w:ascii="Trebuchet MS" w:hAnsi="Trebuchet MS"/>
          <w:sz w:val="24"/>
          <w:szCs w:val="24"/>
        </w:rPr>
        <w:t>a.</w:t>
      </w:r>
    </w:p>
    <w:p w:rsidR="008C6C1F" w:rsidRPr="003E7C3D" w:rsidRDefault="008C6C1F" w:rsidP="001E0B1E">
      <w:pPr>
        <w:jc w:val="both"/>
        <w:rPr>
          <w:rFonts w:ascii="Trebuchet MS" w:hAnsi="Trebuchet MS"/>
          <w:b/>
          <w:sz w:val="24"/>
          <w:szCs w:val="24"/>
        </w:rPr>
      </w:pPr>
    </w:p>
    <w:p w:rsidR="008C6C1F" w:rsidRPr="003E7C3D" w:rsidRDefault="008C6C1F" w:rsidP="001E0B1E">
      <w:pPr>
        <w:jc w:val="both"/>
        <w:rPr>
          <w:rFonts w:ascii="Trebuchet MS" w:hAnsi="Trebuchet MS"/>
          <w:b/>
          <w:sz w:val="24"/>
          <w:szCs w:val="24"/>
        </w:rPr>
      </w:pPr>
    </w:p>
    <w:p w:rsidR="008C6C1F" w:rsidRPr="003E7C3D" w:rsidRDefault="008C6C1F" w:rsidP="001E0B1E">
      <w:pPr>
        <w:jc w:val="both"/>
        <w:rPr>
          <w:rFonts w:ascii="Trebuchet MS" w:hAnsi="Trebuchet MS"/>
          <w:b/>
          <w:sz w:val="24"/>
          <w:szCs w:val="24"/>
        </w:rPr>
      </w:pPr>
      <w:r w:rsidRPr="003E7C3D">
        <w:rPr>
          <w:rFonts w:ascii="Trebuchet MS" w:hAnsi="Trebuchet MS"/>
          <w:b/>
          <w:sz w:val="24"/>
          <w:szCs w:val="24"/>
        </w:rPr>
        <w:t>Bulgaria</w:t>
      </w:r>
    </w:p>
    <w:p w:rsidR="008C6C1F" w:rsidRPr="003E7C3D" w:rsidRDefault="008C6C1F" w:rsidP="001E0B1E">
      <w:pPr>
        <w:jc w:val="both"/>
        <w:rPr>
          <w:rFonts w:ascii="Trebuchet MS" w:hAnsi="Trebuchet MS"/>
          <w:sz w:val="24"/>
          <w:szCs w:val="24"/>
        </w:rPr>
      </w:pPr>
      <w:r w:rsidRPr="003E7C3D">
        <w:rPr>
          <w:rFonts w:ascii="Trebuchet MS" w:hAnsi="Trebuchet MS"/>
          <w:sz w:val="24"/>
          <w:szCs w:val="24"/>
        </w:rPr>
        <w:t>Din punct de vedere al infrastructurii culturale, regiunea transfrontalieră con</w:t>
      </w:r>
      <w:r w:rsidRPr="003E7C3D">
        <w:rPr>
          <w:rFonts w:ascii="Tahoma" w:hAnsi="Tahoma" w:cs="Tahoma"/>
          <w:sz w:val="24"/>
          <w:szCs w:val="24"/>
        </w:rPr>
        <w:t>ț</w:t>
      </w:r>
      <w:r w:rsidRPr="003E7C3D">
        <w:rPr>
          <w:rFonts w:ascii="Trebuchet MS" w:hAnsi="Trebuchet MS"/>
          <w:sz w:val="24"/>
          <w:szCs w:val="24"/>
        </w:rPr>
        <w:t xml:space="preserve">ine 2 situri de patrimoniu cultural UNESCO (Bisericile în stâncă de la Ivanovo </w:t>
      </w:r>
      <w:r w:rsidRPr="003E7C3D">
        <w:rPr>
          <w:rFonts w:ascii="Tahoma" w:hAnsi="Tahoma" w:cs="Tahoma"/>
          <w:sz w:val="24"/>
          <w:szCs w:val="24"/>
        </w:rPr>
        <w:t>ș</w:t>
      </w:r>
      <w:r w:rsidRPr="003E7C3D">
        <w:rPr>
          <w:rFonts w:ascii="Trebuchet MS" w:hAnsi="Trebuchet MS"/>
          <w:sz w:val="24"/>
          <w:szCs w:val="24"/>
        </w:rPr>
        <w:t xml:space="preserve">i Mormântul de la Sveshtary) dintre cele 7 din întreaga </w:t>
      </w:r>
      <w:r w:rsidRPr="003E7C3D">
        <w:rPr>
          <w:rFonts w:ascii="Tahoma" w:hAnsi="Tahoma" w:cs="Tahoma"/>
          <w:sz w:val="24"/>
          <w:szCs w:val="24"/>
        </w:rPr>
        <w:t>ț</w:t>
      </w:r>
      <w:r w:rsidRPr="003E7C3D">
        <w:rPr>
          <w:rFonts w:ascii="Trebuchet MS" w:hAnsi="Trebuchet MS"/>
          <w:sz w:val="24"/>
          <w:szCs w:val="24"/>
        </w:rPr>
        <w:t>ară. Potrivit datelor publicate în Conceptul Na</w:t>
      </w:r>
      <w:r w:rsidRPr="003E7C3D">
        <w:rPr>
          <w:rFonts w:ascii="Tahoma" w:hAnsi="Tahoma" w:cs="Tahoma"/>
          <w:sz w:val="24"/>
          <w:szCs w:val="24"/>
        </w:rPr>
        <w:t>ț</w:t>
      </w:r>
      <w:r w:rsidRPr="003E7C3D">
        <w:rPr>
          <w:rFonts w:ascii="Trebuchet MS" w:hAnsi="Trebuchet MS"/>
          <w:sz w:val="24"/>
          <w:szCs w:val="24"/>
        </w:rPr>
        <w:t>ional de Dezvoltare Spa</w:t>
      </w:r>
      <w:r w:rsidRPr="003E7C3D">
        <w:rPr>
          <w:rFonts w:ascii="Tahoma" w:hAnsi="Tahoma" w:cs="Tahoma"/>
          <w:sz w:val="24"/>
          <w:szCs w:val="24"/>
        </w:rPr>
        <w:t>ț</w:t>
      </w:r>
      <w:r w:rsidRPr="003E7C3D">
        <w:rPr>
          <w:rFonts w:ascii="Trebuchet MS" w:hAnsi="Trebuchet MS"/>
          <w:sz w:val="24"/>
          <w:szCs w:val="24"/>
        </w:rPr>
        <w:t>ială 2013-2025, întregul coridor din lungul fluviului Dunărea este important pentru infrastructura culturală.</w:t>
      </w:r>
    </w:p>
    <w:p w:rsidR="008C6C1F" w:rsidRPr="003E7C3D" w:rsidRDefault="008C6C1F" w:rsidP="001E0B1E">
      <w:pPr>
        <w:jc w:val="both"/>
        <w:rPr>
          <w:rFonts w:ascii="Trebuchet MS" w:hAnsi="Trebuchet MS"/>
          <w:b/>
          <w:sz w:val="24"/>
          <w:szCs w:val="24"/>
        </w:rPr>
      </w:pPr>
      <w:r w:rsidRPr="003E7C3D">
        <w:rPr>
          <w:rFonts w:ascii="Trebuchet MS" w:hAnsi="Trebuchet MS"/>
          <w:b/>
          <w:sz w:val="24"/>
          <w:szCs w:val="24"/>
        </w:rPr>
        <w:t>Active fixe tangibile</w:t>
      </w:r>
    </w:p>
    <w:p w:rsidR="008C6C1F" w:rsidRPr="003E7C3D" w:rsidRDefault="008C6C1F" w:rsidP="001E0B1E">
      <w:pPr>
        <w:jc w:val="both"/>
        <w:rPr>
          <w:rFonts w:ascii="Trebuchet MS" w:hAnsi="Trebuchet MS"/>
          <w:bCs/>
          <w:color w:val="000000"/>
          <w:sz w:val="24"/>
          <w:szCs w:val="24"/>
        </w:rPr>
      </w:pPr>
      <w:r w:rsidRPr="003E7C3D">
        <w:rPr>
          <w:rFonts w:ascii="Trebuchet MS" w:hAnsi="Trebuchet MS"/>
          <w:sz w:val="24"/>
          <w:szCs w:val="24"/>
        </w:rPr>
        <w:t>Potrivit datelor din Raportul Na</w:t>
      </w:r>
      <w:r w:rsidRPr="003E7C3D">
        <w:rPr>
          <w:rFonts w:ascii="Tahoma" w:hAnsi="Tahoma" w:cs="Tahoma"/>
          <w:sz w:val="24"/>
          <w:szCs w:val="24"/>
        </w:rPr>
        <w:t>ț</w:t>
      </w:r>
      <w:r w:rsidRPr="003E7C3D">
        <w:rPr>
          <w:rFonts w:ascii="Trebuchet MS" w:hAnsi="Trebuchet MS"/>
          <w:sz w:val="24"/>
          <w:szCs w:val="24"/>
        </w:rPr>
        <w:t>ional privind Starea Mediului (din 2014) în 2012, au fost încheiate, pentru activită</w:t>
      </w:r>
      <w:r w:rsidRPr="003E7C3D">
        <w:rPr>
          <w:rFonts w:ascii="Tahoma" w:hAnsi="Tahoma" w:cs="Tahoma"/>
          <w:sz w:val="24"/>
          <w:szCs w:val="24"/>
        </w:rPr>
        <w:t>ț</w:t>
      </w:r>
      <w:r w:rsidRPr="003E7C3D">
        <w:rPr>
          <w:rFonts w:ascii="Trebuchet MS" w:hAnsi="Trebuchet MS"/>
          <w:sz w:val="24"/>
          <w:szCs w:val="24"/>
        </w:rPr>
        <w:t>i de prevenire a consecin</w:t>
      </w:r>
      <w:r w:rsidRPr="003E7C3D">
        <w:rPr>
          <w:rFonts w:ascii="Tahoma" w:hAnsi="Tahoma" w:cs="Tahoma"/>
          <w:sz w:val="24"/>
          <w:szCs w:val="24"/>
        </w:rPr>
        <w:t>ț</w:t>
      </w:r>
      <w:r w:rsidRPr="003E7C3D">
        <w:rPr>
          <w:rFonts w:ascii="Trebuchet MS" w:hAnsi="Trebuchet MS"/>
          <w:sz w:val="24"/>
          <w:szCs w:val="24"/>
        </w:rPr>
        <w:t xml:space="preserve">elor alunecărilor de teren, proceselor de eroziune </w:t>
      </w:r>
      <w:r w:rsidRPr="003E7C3D">
        <w:rPr>
          <w:rFonts w:ascii="Tahoma" w:hAnsi="Tahoma" w:cs="Tahoma"/>
          <w:sz w:val="24"/>
          <w:szCs w:val="24"/>
        </w:rPr>
        <w:t>ș</w:t>
      </w:r>
      <w:r w:rsidRPr="003E7C3D">
        <w:rPr>
          <w:rFonts w:ascii="Trebuchet MS" w:hAnsi="Trebuchet MS"/>
          <w:sz w:val="24"/>
          <w:szCs w:val="24"/>
        </w:rPr>
        <w:t xml:space="preserve">i abraziune din Republica Bulgaria, acorduri cadru pe 5 ani cu companiile de stat Geoprotection Ltd - Varna, Pleven, </w:t>
      </w:r>
      <w:r w:rsidRPr="003E7C3D">
        <w:rPr>
          <w:rFonts w:ascii="Tahoma" w:hAnsi="Tahoma" w:cs="Tahoma"/>
          <w:sz w:val="24"/>
          <w:szCs w:val="24"/>
        </w:rPr>
        <w:t>ș</w:t>
      </w:r>
      <w:r w:rsidRPr="003E7C3D">
        <w:rPr>
          <w:rFonts w:ascii="Trebuchet MS" w:hAnsi="Trebuchet MS"/>
          <w:sz w:val="24"/>
          <w:szCs w:val="24"/>
        </w:rPr>
        <w:t xml:space="preserve">i Pernik. </w:t>
      </w:r>
    </w:p>
    <w:p w:rsidR="008C6C1F" w:rsidRPr="003E7C3D" w:rsidRDefault="008C6C1F" w:rsidP="001E0B1E">
      <w:pPr>
        <w:jc w:val="both"/>
        <w:rPr>
          <w:rFonts w:ascii="Trebuchet MS" w:hAnsi="Trebuchet MS" w:cs="Arial"/>
          <w:color w:val="000000"/>
          <w:sz w:val="24"/>
          <w:szCs w:val="24"/>
        </w:rPr>
      </w:pPr>
      <w:r w:rsidRPr="003E7C3D">
        <w:rPr>
          <w:rFonts w:ascii="Trebuchet MS" w:hAnsi="Trebuchet MS" w:cs="Arial"/>
          <w:color w:val="000000"/>
          <w:sz w:val="24"/>
          <w:szCs w:val="24"/>
        </w:rPr>
        <w:t xml:space="preserve">Activele fixe tangibile cu utilizare ecologică constau din: </w:t>
      </w:r>
    </w:p>
    <w:p w:rsidR="008C6C1F" w:rsidRPr="003E7C3D" w:rsidRDefault="008C6C1F" w:rsidP="00047F22">
      <w:pPr>
        <w:numPr>
          <w:ilvl w:val="0"/>
          <w:numId w:val="25"/>
        </w:numPr>
        <w:jc w:val="both"/>
        <w:rPr>
          <w:rFonts w:ascii="Trebuchet MS" w:hAnsi="Trebuchet MS" w:cs="Arial"/>
          <w:sz w:val="24"/>
          <w:szCs w:val="24"/>
        </w:rPr>
      </w:pPr>
      <w:r w:rsidRPr="003E7C3D">
        <w:rPr>
          <w:rFonts w:ascii="Trebuchet MS" w:hAnsi="Trebuchet MS" w:cs="Arial"/>
          <w:sz w:val="24"/>
          <w:szCs w:val="24"/>
        </w:rPr>
        <w:t>dotări, instala</w:t>
      </w:r>
      <w:r w:rsidRPr="003E7C3D">
        <w:rPr>
          <w:rFonts w:ascii="Tahoma" w:hAnsi="Tahoma" w:cs="Tahoma"/>
          <w:sz w:val="24"/>
          <w:szCs w:val="24"/>
        </w:rPr>
        <w:t>ț</w:t>
      </w:r>
      <w:r w:rsidRPr="003E7C3D">
        <w:rPr>
          <w:rFonts w:ascii="Trebuchet MS" w:hAnsi="Trebuchet MS" w:cs="Arial"/>
          <w:sz w:val="24"/>
          <w:szCs w:val="24"/>
        </w:rPr>
        <w:t xml:space="preserve">ii </w:t>
      </w:r>
      <w:r w:rsidRPr="003E7C3D">
        <w:rPr>
          <w:rFonts w:ascii="Tahoma" w:hAnsi="Tahoma" w:cs="Tahoma"/>
          <w:sz w:val="24"/>
          <w:szCs w:val="24"/>
        </w:rPr>
        <w:t>ș</w:t>
      </w:r>
      <w:r w:rsidRPr="003E7C3D">
        <w:rPr>
          <w:rFonts w:ascii="Trebuchet MS" w:hAnsi="Trebuchet MS" w:cs="Arial"/>
          <w:sz w:val="24"/>
          <w:szCs w:val="24"/>
        </w:rPr>
        <w:t>i echipamente necesare pentru protec</w:t>
      </w:r>
      <w:r w:rsidRPr="003E7C3D">
        <w:rPr>
          <w:rFonts w:ascii="Tahoma" w:hAnsi="Tahoma" w:cs="Tahoma"/>
          <w:sz w:val="24"/>
          <w:szCs w:val="24"/>
        </w:rPr>
        <w:t>ț</w:t>
      </w:r>
      <w:r w:rsidRPr="003E7C3D">
        <w:rPr>
          <w:rFonts w:ascii="Trebuchet MS" w:hAnsi="Trebuchet MS" w:cs="Arial"/>
          <w:sz w:val="24"/>
          <w:szCs w:val="24"/>
        </w:rPr>
        <w:t xml:space="preserve">ia mediului </w:t>
      </w:r>
      <w:r w:rsidRPr="003E7C3D">
        <w:rPr>
          <w:rFonts w:ascii="Tahoma" w:hAnsi="Tahoma" w:cs="Tahoma"/>
          <w:sz w:val="24"/>
          <w:szCs w:val="24"/>
        </w:rPr>
        <w:t>ș</w:t>
      </w:r>
      <w:r w:rsidRPr="003E7C3D">
        <w:rPr>
          <w:rFonts w:ascii="Trebuchet MS" w:hAnsi="Trebuchet MS" w:cs="Arial"/>
          <w:sz w:val="24"/>
          <w:szCs w:val="24"/>
        </w:rPr>
        <w:t>i recuperare prin utilizare (resurse de apă, aer, sol, eliminarea de</w:t>
      </w:r>
      <w:r w:rsidRPr="003E7C3D">
        <w:rPr>
          <w:rFonts w:ascii="Tahoma" w:hAnsi="Tahoma" w:cs="Tahoma"/>
          <w:sz w:val="24"/>
          <w:szCs w:val="24"/>
        </w:rPr>
        <w:t>ș</w:t>
      </w:r>
      <w:r w:rsidRPr="003E7C3D">
        <w:rPr>
          <w:rFonts w:ascii="Trebuchet MS" w:hAnsi="Trebuchet MS" w:cs="Arial"/>
          <w:sz w:val="24"/>
          <w:szCs w:val="24"/>
        </w:rPr>
        <w:t>eurilor, protec</w:t>
      </w:r>
      <w:r w:rsidRPr="003E7C3D">
        <w:rPr>
          <w:rFonts w:ascii="Tahoma" w:hAnsi="Tahoma" w:cs="Tahoma"/>
          <w:sz w:val="24"/>
          <w:szCs w:val="24"/>
        </w:rPr>
        <w:t>ț</w:t>
      </w:r>
      <w:r w:rsidRPr="003E7C3D">
        <w:rPr>
          <w:rFonts w:ascii="Trebuchet MS" w:hAnsi="Trebuchet MS" w:cs="Arial"/>
          <w:sz w:val="24"/>
          <w:szCs w:val="24"/>
        </w:rPr>
        <w:t xml:space="preserve">ie antifonică) </w:t>
      </w:r>
    </w:p>
    <w:p w:rsidR="008C6C1F" w:rsidRPr="003E7C3D" w:rsidRDefault="008C6C1F" w:rsidP="00047F22">
      <w:pPr>
        <w:numPr>
          <w:ilvl w:val="0"/>
          <w:numId w:val="25"/>
        </w:numPr>
        <w:jc w:val="both"/>
        <w:rPr>
          <w:rFonts w:ascii="Trebuchet MS" w:hAnsi="Trebuchet MS" w:cs="Arial"/>
          <w:sz w:val="24"/>
          <w:szCs w:val="24"/>
        </w:rPr>
      </w:pPr>
      <w:r w:rsidRPr="003E7C3D">
        <w:rPr>
          <w:rFonts w:ascii="Trebuchet MS" w:hAnsi="Trebuchet MS" w:cs="Arial"/>
          <w:sz w:val="24"/>
          <w:szCs w:val="24"/>
        </w:rPr>
        <w:t xml:space="preserve">echipamente de monitorizare </w:t>
      </w:r>
      <w:r w:rsidRPr="003E7C3D">
        <w:rPr>
          <w:rFonts w:ascii="Tahoma" w:hAnsi="Tahoma" w:cs="Tahoma"/>
          <w:sz w:val="24"/>
          <w:szCs w:val="24"/>
        </w:rPr>
        <w:t>ș</w:t>
      </w:r>
      <w:r w:rsidRPr="003E7C3D">
        <w:rPr>
          <w:rFonts w:ascii="Trebuchet MS" w:hAnsi="Trebuchet MS" w:cs="Arial"/>
          <w:sz w:val="24"/>
          <w:szCs w:val="24"/>
        </w:rPr>
        <w:t>i control.</w:t>
      </w:r>
    </w:p>
    <w:p w:rsidR="008C6C1F" w:rsidRPr="003E7C3D" w:rsidRDefault="008C6C1F" w:rsidP="001E0B1E">
      <w:pPr>
        <w:jc w:val="both"/>
        <w:rPr>
          <w:rFonts w:ascii="Trebuchet MS" w:hAnsi="Trebuchet MS"/>
          <w:sz w:val="24"/>
          <w:szCs w:val="24"/>
        </w:rPr>
      </w:pPr>
      <w:r w:rsidRPr="003E7C3D">
        <w:rPr>
          <w:rFonts w:ascii="Trebuchet MS" w:hAnsi="Trebuchet MS" w:cs="Arial"/>
          <w:color w:val="000000"/>
          <w:sz w:val="24"/>
          <w:szCs w:val="24"/>
        </w:rPr>
        <w:t xml:space="preserve">Activele fixe tangibile cu utilizare ecologică fac parte din totalul activelor tangibile fixe din </w:t>
      </w:r>
      <w:r w:rsidRPr="003E7C3D">
        <w:rPr>
          <w:rFonts w:ascii="Tahoma" w:hAnsi="Tahoma" w:cs="Tahoma"/>
          <w:color w:val="000000"/>
          <w:sz w:val="24"/>
          <w:szCs w:val="24"/>
        </w:rPr>
        <w:t>ț</w:t>
      </w:r>
      <w:r w:rsidRPr="003E7C3D">
        <w:rPr>
          <w:rFonts w:ascii="Trebuchet MS" w:hAnsi="Trebuchet MS" w:cs="Arial"/>
          <w:color w:val="000000"/>
          <w:sz w:val="24"/>
          <w:szCs w:val="24"/>
        </w:rPr>
        <w:t xml:space="preserve">ară. </w:t>
      </w:r>
      <w:r w:rsidRPr="003E7C3D">
        <w:rPr>
          <w:rFonts w:ascii="Trebuchet MS" w:hAnsi="Trebuchet MS"/>
          <w:sz w:val="24"/>
          <w:szCs w:val="24"/>
        </w:rPr>
        <w:t>Potrivit datelor publicate de Institutul Na</w:t>
      </w:r>
      <w:r w:rsidRPr="003E7C3D">
        <w:rPr>
          <w:rFonts w:ascii="Tahoma" w:hAnsi="Tahoma" w:cs="Tahoma"/>
          <w:sz w:val="24"/>
          <w:szCs w:val="24"/>
        </w:rPr>
        <w:t>ț</w:t>
      </w:r>
      <w:r w:rsidRPr="003E7C3D">
        <w:rPr>
          <w:rFonts w:ascii="Trebuchet MS" w:hAnsi="Trebuchet MS"/>
          <w:sz w:val="24"/>
          <w:szCs w:val="24"/>
        </w:rPr>
        <w:t>ional de Statistică, activele fixe tangibile cu destina</w:t>
      </w:r>
      <w:r w:rsidRPr="003E7C3D">
        <w:rPr>
          <w:rFonts w:ascii="Tahoma" w:hAnsi="Tahoma" w:cs="Tahoma"/>
          <w:sz w:val="24"/>
          <w:szCs w:val="24"/>
        </w:rPr>
        <w:t>ț</w:t>
      </w:r>
      <w:r w:rsidRPr="003E7C3D">
        <w:rPr>
          <w:rFonts w:ascii="Trebuchet MS" w:hAnsi="Trebuchet MS"/>
          <w:sz w:val="24"/>
          <w:szCs w:val="24"/>
        </w:rPr>
        <w:t>ie ecologică până la sfâr</w:t>
      </w:r>
      <w:r w:rsidRPr="003E7C3D">
        <w:rPr>
          <w:rFonts w:ascii="Tahoma" w:hAnsi="Tahoma" w:cs="Tahoma"/>
          <w:sz w:val="24"/>
          <w:szCs w:val="24"/>
        </w:rPr>
        <w:t>ș</w:t>
      </w:r>
      <w:r w:rsidRPr="003E7C3D">
        <w:rPr>
          <w:rFonts w:ascii="Trebuchet MS" w:hAnsi="Trebuchet MS"/>
          <w:sz w:val="24"/>
          <w:szCs w:val="24"/>
        </w:rPr>
        <w:t>itul anului 2012 sunt următoarele:</w:t>
      </w:r>
    </w:p>
    <w:p w:rsidR="008C6C1F" w:rsidRPr="003E7C3D" w:rsidRDefault="008C6C1F" w:rsidP="001E0B1E">
      <w:pPr>
        <w:jc w:val="both"/>
        <w:rPr>
          <w:rFonts w:ascii="Trebuchet MS" w:hAnsi="Trebuchet MS"/>
          <w:sz w:val="24"/>
          <w:szCs w:val="24"/>
          <w:highlight w:val="cyan"/>
        </w:rPr>
      </w:pPr>
    </w:p>
    <w:p w:rsidR="008C6C1F" w:rsidRPr="003E7C3D" w:rsidRDefault="008C6C1F" w:rsidP="001E0B1E">
      <w:pPr>
        <w:rPr>
          <w:rFonts w:ascii="Trebuchet MS" w:hAnsi="Trebuchet MS"/>
          <w:sz w:val="24"/>
          <w:szCs w:val="24"/>
        </w:rPr>
      </w:pPr>
      <w:r w:rsidRPr="003E7C3D">
        <w:rPr>
          <w:rFonts w:ascii="Trebuchet MS" w:hAnsi="Trebuchet MS" w:cs="Arial"/>
          <w:b/>
          <w:bCs/>
          <w:sz w:val="24"/>
          <w:szCs w:val="24"/>
        </w:rPr>
        <w:t xml:space="preserve">Tabel 3-17: Active tangibile fixe cu utilizare ecologice </w:t>
      </w:r>
    </w:p>
    <w:tbl>
      <w:tblPr>
        <w:tblW w:w="8804"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24"/>
        <w:gridCol w:w="4961"/>
        <w:gridCol w:w="3119"/>
      </w:tblGrid>
      <w:tr w:rsidR="008C6C1F" w:rsidRPr="003E7C3D" w:rsidTr="00B3779A">
        <w:trPr>
          <w:trHeight w:val="270"/>
        </w:trPr>
        <w:tc>
          <w:tcPr>
            <w:tcW w:w="724" w:type="dxa"/>
            <w:shd w:val="clear" w:color="auto" w:fill="D9D9D9"/>
          </w:tcPr>
          <w:p w:rsidR="008C6C1F" w:rsidRPr="003E7C3D" w:rsidRDefault="008C6C1F" w:rsidP="001E0B1E">
            <w:pPr>
              <w:spacing w:before="0"/>
              <w:rPr>
                <w:rFonts w:ascii="Trebuchet MS" w:hAnsi="Trebuchet MS" w:cs="Arial"/>
                <w:b/>
                <w:bCs/>
                <w:color w:val="000000"/>
                <w:sz w:val="24"/>
                <w:szCs w:val="24"/>
                <w:lang w:eastAsia="en-US"/>
              </w:rPr>
            </w:pPr>
            <w:r w:rsidRPr="003E7C3D">
              <w:rPr>
                <w:rFonts w:ascii="Trebuchet MS" w:hAnsi="Trebuchet MS" w:cs="Arial"/>
                <w:b/>
                <w:bCs/>
                <w:color w:val="000000"/>
                <w:sz w:val="24"/>
                <w:szCs w:val="24"/>
                <w:lang w:eastAsia="en-US"/>
              </w:rPr>
              <w:t>No</w:t>
            </w:r>
          </w:p>
        </w:tc>
        <w:tc>
          <w:tcPr>
            <w:tcW w:w="4961" w:type="dxa"/>
            <w:shd w:val="clear" w:color="auto" w:fill="D9D9D9"/>
            <w:noWrap/>
            <w:vAlign w:val="bottom"/>
          </w:tcPr>
          <w:p w:rsidR="008C6C1F" w:rsidRPr="003E7C3D" w:rsidRDefault="008C6C1F" w:rsidP="001E0B1E">
            <w:pPr>
              <w:spacing w:before="0"/>
              <w:rPr>
                <w:rFonts w:ascii="Trebuchet MS" w:hAnsi="Trebuchet MS" w:cs="Arial"/>
                <w:b/>
                <w:bCs/>
                <w:color w:val="000000"/>
                <w:sz w:val="24"/>
                <w:szCs w:val="24"/>
                <w:lang w:eastAsia="en-US"/>
              </w:rPr>
            </w:pPr>
            <w:r w:rsidRPr="003E7C3D">
              <w:rPr>
                <w:rFonts w:ascii="Trebuchet MS" w:hAnsi="Trebuchet MS" w:cs="Arial"/>
                <w:b/>
                <w:bCs/>
                <w:color w:val="000000"/>
                <w:sz w:val="24"/>
                <w:szCs w:val="24"/>
                <w:lang w:eastAsia="en-US"/>
              </w:rPr>
              <w:t>Regiune</w:t>
            </w:r>
          </w:p>
        </w:tc>
        <w:tc>
          <w:tcPr>
            <w:tcW w:w="3119" w:type="dxa"/>
            <w:shd w:val="clear" w:color="auto" w:fill="D9D9D9"/>
            <w:noWrap/>
            <w:vAlign w:val="bottom"/>
          </w:tcPr>
          <w:p w:rsidR="008C6C1F" w:rsidRPr="003E7C3D" w:rsidRDefault="008C6C1F" w:rsidP="001E0B1E">
            <w:pPr>
              <w:spacing w:before="0"/>
              <w:rPr>
                <w:rFonts w:ascii="Trebuchet MS" w:hAnsi="Trebuchet MS" w:cs="Arial"/>
                <w:b/>
                <w:bCs/>
                <w:color w:val="000000"/>
                <w:sz w:val="24"/>
                <w:szCs w:val="24"/>
                <w:lang w:eastAsia="en-US"/>
              </w:rPr>
            </w:pPr>
            <w:r w:rsidRPr="003E7C3D">
              <w:rPr>
                <w:rFonts w:ascii="Trebuchet MS" w:hAnsi="Trebuchet MS" w:cs="Arial"/>
                <w:b/>
                <w:bCs/>
                <w:color w:val="000000"/>
                <w:sz w:val="24"/>
                <w:szCs w:val="24"/>
                <w:lang w:eastAsia="en-US"/>
              </w:rPr>
              <w:t>K BGN</w:t>
            </w:r>
          </w:p>
        </w:tc>
      </w:tr>
      <w:tr w:rsidR="008C6C1F" w:rsidRPr="003E7C3D" w:rsidTr="00B3779A">
        <w:trPr>
          <w:trHeight w:val="270"/>
        </w:trPr>
        <w:tc>
          <w:tcPr>
            <w:tcW w:w="724" w:type="dxa"/>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1</w:t>
            </w:r>
          </w:p>
        </w:tc>
        <w:tc>
          <w:tcPr>
            <w:tcW w:w="4961" w:type="dxa"/>
            <w:noWrap/>
            <w:vAlign w:val="bottom"/>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Vidin</w:t>
            </w:r>
          </w:p>
        </w:tc>
        <w:tc>
          <w:tcPr>
            <w:tcW w:w="3119" w:type="dxa"/>
            <w:noWrap/>
            <w:vAlign w:val="bottom"/>
          </w:tcPr>
          <w:p w:rsidR="008C6C1F" w:rsidRPr="003E7C3D" w:rsidRDefault="008C6C1F" w:rsidP="001E0B1E">
            <w:pPr>
              <w:spacing w:before="0"/>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10328</w:t>
            </w:r>
          </w:p>
        </w:tc>
      </w:tr>
      <w:tr w:rsidR="008C6C1F" w:rsidRPr="003E7C3D" w:rsidTr="00B3779A">
        <w:trPr>
          <w:trHeight w:val="270"/>
        </w:trPr>
        <w:tc>
          <w:tcPr>
            <w:tcW w:w="724" w:type="dxa"/>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2</w:t>
            </w:r>
          </w:p>
        </w:tc>
        <w:tc>
          <w:tcPr>
            <w:tcW w:w="4961" w:type="dxa"/>
            <w:noWrap/>
            <w:vAlign w:val="bottom"/>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Vratsa</w:t>
            </w:r>
          </w:p>
        </w:tc>
        <w:tc>
          <w:tcPr>
            <w:tcW w:w="3119" w:type="dxa"/>
            <w:noWrap/>
            <w:vAlign w:val="bottom"/>
          </w:tcPr>
          <w:p w:rsidR="008C6C1F" w:rsidRPr="003E7C3D" w:rsidRDefault="008C6C1F" w:rsidP="001E0B1E">
            <w:pPr>
              <w:spacing w:before="0"/>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421808</w:t>
            </w:r>
          </w:p>
        </w:tc>
      </w:tr>
      <w:tr w:rsidR="008C6C1F" w:rsidRPr="003E7C3D" w:rsidTr="00B3779A">
        <w:trPr>
          <w:trHeight w:val="270"/>
        </w:trPr>
        <w:tc>
          <w:tcPr>
            <w:tcW w:w="724" w:type="dxa"/>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3</w:t>
            </w:r>
          </w:p>
        </w:tc>
        <w:tc>
          <w:tcPr>
            <w:tcW w:w="4961" w:type="dxa"/>
            <w:noWrap/>
            <w:vAlign w:val="bottom"/>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Montana</w:t>
            </w:r>
          </w:p>
        </w:tc>
        <w:tc>
          <w:tcPr>
            <w:tcW w:w="3119" w:type="dxa"/>
            <w:noWrap/>
            <w:vAlign w:val="bottom"/>
          </w:tcPr>
          <w:p w:rsidR="008C6C1F" w:rsidRPr="003E7C3D" w:rsidRDefault="008C6C1F" w:rsidP="001E0B1E">
            <w:pPr>
              <w:spacing w:before="0"/>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39544</w:t>
            </w:r>
          </w:p>
        </w:tc>
      </w:tr>
      <w:tr w:rsidR="008C6C1F" w:rsidRPr="003E7C3D" w:rsidTr="00B3779A">
        <w:trPr>
          <w:trHeight w:val="270"/>
        </w:trPr>
        <w:tc>
          <w:tcPr>
            <w:tcW w:w="724" w:type="dxa"/>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4</w:t>
            </w:r>
          </w:p>
        </w:tc>
        <w:tc>
          <w:tcPr>
            <w:tcW w:w="4961" w:type="dxa"/>
            <w:noWrap/>
            <w:vAlign w:val="bottom"/>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Pleven</w:t>
            </w:r>
          </w:p>
        </w:tc>
        <w:tc>
          <w:tcPr>
            <w:tcW w:w="3119" w:type="dxa"/>
            <w:noWrap/>
            <w:vAlign w:val="bottom"/>
          </w:tcPr>
          <w:p w:rsidR="008C6C1F" w:rsidRPr="003E7C3D" w:rsidRDefault="008C6C1F" w:rsidP="001E0B1E">
            <w:pPr>
              <w:spacing w:before="0"/>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12416</w:t>
            </w:r>
          </w:p>
        </w:tc>
      </w:tr>
      <w:tr w:rsidR="008C6C1F" w:rsidRPr="003E7C3D" w:rsidTr="00B3779A">
        <w:trPr>
          <w:trHeight w:val="270"/>
        </w:trPr>
        <w:tc>
          <w:tcPr>
            <w:tcW w:w="724" w:type="dxa"/>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5</w:t>
            </w:r>
          </w:p>
        </w:tc>
        <w:tc>
          <w:tcPr>
            <w:tcW w:w="4961" w:type="dxa"/>
            <w:noWrap/>
            <w:vAlign w:val="bottom"/>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Veliko Tarnovo</w:t>
            </w:r>
          </w:p>
        </w:tc>
        <w:tc>
          <w:tcPr>
            <w:tcW w:w="3119" w:type="dxa"/>
            <w:noWrap/>
            <w:vAlign w:val="bottom"/>
          </w:tcPr>
          <w:p w:rsidR="008C6C1F" w:rsidRPr="003E7C3D" w:rsidRDefault="008C6C1F" w:rsidP="001E0B1E">
            <w:pPr>
              <w:spacing w:before="0"/>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72470</w:t>
            </w:r>
          </w:p>
        </w:tc>
      </w:tr>
      <w:tr w:rsidR="008C6C1F" w:rsidRPr="003E7C3D" w:rsidTr="00B3779A">
        <w:trPr>
          <w:trHeight w:val="270"/>
        </w:trPr>
        <w:tc>
          <w:tcPr>
            <w:tcW w:w="724" w:type="dxa"/>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6</w:t>
            </w:r>
          </w:p>
        </w:tc>
        <w:tc>
          <w:tcPr>
            <w:tcW w:w="4961" w:type="dxa"/>
            <w:noWrap/>
            <w:vAlign w:val="bottom"/>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Ruse</w:t>
            </w:r>
          </w:p>
        </w:tc>
        <w:tc>
          <w:tcPr>
            <w:tcW w:w="3119" w:type="dxa"/>
            <w:noWrap/>
            <w:vAlign w:val="bottom"/>
          </w:tcPr>
          <w:p w:rsidR="008C6C1F" w:rsidRPr="003E7C3D" w:rsidRDefault="008C6C1F" w:rsidP="001E0B1E">
            <w:pPr>
              <w:spacing w:before="0"/>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113139</w:t>
            </w:r>
          </w:p>
        </w:tc>
      </w:tr>
      <w:tr w:rsidR="008C6C1F" w:rsidRPr="003E7C3D" w:rsidTr="00B3779A">
        <w:trPr>
          <w:trHeight w:val="270"/>
        </w:trPr>
        <w:tc>
          <w:tcPr>
            <w:tcW w:w="724" w:type="dxa"/>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7</w:t>
            </w:r>
          </w:p>
        </w:tc>
        <w:tc>
          <w:tcPr>
            <w:tcW w:w="4961" w:type="dxa"/>
            <w:noWrap/>
            <w:vAlign w:val="bottom"/>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Silistra</w:t>
            </w:r>
          </w:p>
        </w:tc>
        <w:tc>
          <w:tcPr>
            <w:tcW w:w="3119" w:type="dxa"/>
            <w:noWrap/>
            <w:vAlign w:val="bottom"/>
          </w:tcPr>
          <w:p w:rsidR="008C6C1F" w:rsidRPr="003E7C3D" w:rsidRDefault="008C6C1F" w:rsidP="001E0B1E">
            <w:pPr>
              <w:spacing w:before="0"/>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42825</w:t>
            </w:r>
          </w:p>
        </w:tc>
      </w:tr>
      <w:tr w:rsidR="008C6C1F" w:rsidRPr="003E7C3D" w:rsidTr="00B3779A">
        <w:trPr>
          <w:trHeight w:val="270"/>
        </w:trPr>
        <w:tc>
          <w:tcPr>
            <w:tcW w:w="724" w:type="dxa"/>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8</w:t>
            </w:r>
          </w:p>
        </w:tc>
        <w:tc>
          <w:tcPr>
            <w:tcW w:w="4961" w:type="dxa"/>
            <w:noWrap/>
            <w:vAlign w:val="bottom"/>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Dobrich</w:t>
            </w:r>
          </w:p>
        </w:tc>
        <w:tc>
          <w:tcPr>
            <w:tcW w:w="3119" w:type="dxa"/>
            <w:noWrap/>
            <w:vAlign w:val="bottom"/>
          </w:tcPr>
          <w:p w:rsidR="008C6C1F" w:rsidRPr="003E7C3D" w:rsidRDefault="008C6C1F" w:rsidP="001E0B1E">
            <w:pPr>
              <w:spacing w:before="0"/>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44645</w:t>
            </w:r>
          </w:p>
        </w:tc>
      </w:tr>
    </w:tbl>
    <w:p w:rsidR="008C6C1F" w:rsidRPr="003E7C3D" w:rsidRDefault="008C6C1F" w:rsidP="001E0B1E">
      <w:pPr>
        <w:pStyle w:val="Caption"/>
        <w:jc w:val="right"/>
        <w:rPr>
          <w:rFonts w:ascii="Trebuchet MS" w:hAnsi="Trebuchet MS" w:cs="Arial"/>
          <w:b w:val="0"/>
          <w:i/>
          <w:sz w:val="24"/>
          <w:szCs w:val="24"/>
        </w:rPr>
      </w:pPr>
      <w:r w:rsidRPr="003E7C3D">
        <w:rPr>
          <w:rFonts w:ascii="Trebuchet MS" w:hAnsi="Trebuchet MS" w:cs="Arial"/>
          <w:b w:val="0"/>
          <w:i/>
          <w:sz w:val="24"/>
          <w:szCs w:val="24"/>
        </w:rPr>
        <w:t>Sursa: INS</w:t>
      </w:r>
    </w:p>
    <w:p w:rsidR="008C6C1F" w:rsidRPr="003E7C3D" w:rsidRDefault="008C6C1F" w:rsidP="001E0B1E">
      <w:pPr>
        <w:rPr>
          <w:rFonts w:ascii="Trebuchet MS" w:hAnsi="Trebuchet MS"/>
          <w:sz w:val="24"/>
          <w:szCs w:val="24"/>
        </w:rPr>
      </w:pPr>
    </w:p>
    <w:p w:rsidR="008C6C1F" w:rsidRPr="003E7C3D" w:rsidRDefault="008C6C1F" w:rsidP="007D0F8B">
      <w:pPr>
        <w:pStyle w:val="Heading3"/>
        <w:rPr>
          <w:rFonts w:ascii="Trebuchet MS" w:hAnsi="Trebuchet MS"/>
        </w:rPr>
      </w:pPr>
      <w:bookmarkStart w:id="91" w:name="_Toc390948213"/>
      <w:r w:rsidRPr="003E7C3D">
        <w:rPr>
          <w:rFonts w:ascii="Trebuchet MS" w:hAnsi="Trebuchet MS"/>
        </w:rPr>
        <w:t>3.2.9</w:t>
      </w:r>
      <w:r w:rsidRPr="003E7C3D">
        <w:rPr>
          <w:rFonts w:ascii="Trebuchet MS" w:hAnsi="Trebuchet MS"/>
        </w:rPr>
        <w:tab/>
        <w:t>De</w:t>
      </w:r>
      <w:r w:rsidRPr="003E7C3D">
        <w:rPr>
          <w:rFonts w:ascii="Tahoma" w:hAnsi="Tahoma" w:cs="Tahoma"/>
        </w:rPr>
        <w:t>ș</w:t>
      </w:r>
      <w:r w:rsidRPr="003E7C3D">
        <w:rPr>
          <w:rFonts w:ascii="Trebuchet MS" w:hAnsi="Trebuchet MS"/>
        </w:rPr>
        <w:t>euri</w:t>
      </w:r>
      <w:bookmarkEnd w:id="91"/>
      <w:r w:rsidRPr="003E7C3D">
        <w:rPr>
          <w:rFonts w:ascii="Trebuchet MS" w:hAnsi="Trebuchet MS"/>
        </w:rPr>
        <w:t xml:space="preserve"> </w:t>
      </w:r>
    </w:p>
    <w:p w:rsidR="008C6C1F" w:rsidRPr="003E7C3D" w:rsidRDefault="008C6C1F" w:rsidP="001E0B1E">
      <w:pPr>
        <w:autoSpaceDE w:val="0"/>
        <w:autoSpaceDN w:val="0"/>
        <w:adjustRightInd w:val="0"/>
        <w:spacing w:before="0"/>
        <w:jc w:val="both"/>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Ini</w:t>
      </w:r>
      <w:r w:rsidRPr="003E7C3D">
        <w:rPr>
          <w:rFonts w:ascii="Tahoma" w:hAnsi="Tahoma" w:cs="Tahoma"/>
          <w:color w:val="000000"/>
          <w:sz w:val="24"/>
          <w:szCs w:val="24"/>
          <w:lang w:eastAsia="en-US"/>
        </w:rPr>
        <w:t>ț</w:t>
      </w:r>
      <w:r w:rsidRPr="003E7C3D">
        <w:rPr>
          <w:rFonts w:ascii="Trebuchet MS" w:hAnsi="Trebuchet MS" w:cs="Arial"/>
          <w:color w:val="000000"/>
          <w:sz w:val="24"/>
          <w:szCs w:val="24"/>
          <w:lang w:eastAsia="en-US"/>
        </w:rPr>
        <w:t>iativa emblematică „</w:t>
      </w:r>
      <w:r w:rsidRPr="003E7C3D">
        <w:rPr>
          <w:rFonts w:ascii="Trebuchet MS" w:hAnsi="Trebuchet MS" w:cs="Arial"/>
          <w:i/>
          <w:iCs/>
          <w:color w:val="000000"/>
          <w:sz w:val="24"/>
          <w:szCs w:val="24"/>
          <w:lang w:eastAsia="en-US"/>
        </w:rPr>
        <w:t>O Europă eficientă din punctul de vedere al utilizării resurselor</w:t>
      </w:r>
      <w:r w:rsidRPr="003E7C3D">
        <w:rPr>
          <w:rFonts w:ascii="Trebuchet MS" w:hAnsi="Trebuchet MS" w:cs="Arial"/>
          <w:color w:val="000000"/>
          <w:sz w:val="24"/>
          <w:szCs w:val="24"/>
          <w:lang w:eastAsia="en-US"/>
        </w:rPr>
        <w:t>” din cadrul strategiei Europa 2020 are ca scop să sprijine trecerea la o economie care să fie eficientă prin modul de utilizare a tuturor resurselor, să separe în mod absolut cre</w:t>
      </w:r>
      <w:r w:rsidRPr="003E7C3D">
        <w:rPr>
          <w:rFonts w:ascii="Tahoma" w:hAnsi="Tahoma" w:cs="Tahoma"/>
          <w:color w:val="000000"/>
          <w:sz w:val="24"/>
          <w:szCs w:val="24"/>
          <w:lang w:eastAsia="en-US"/>
        </w:rPr>
        <w:t>ș</w:t>
      </w:r>
      <w:r w:rsidRPr="003E7C3D">
        <w:rPr>
          <w:rFonts w:ascii="Trebuchet MS" w:hAnsi="Trebuchet MS" w:cs="Arial"/>
          <w:color w:val="000000"/>
          <w:sz w:val="24"/>
          <w:szCs w:val="24"/>
          <w:lang w:eastAsia="en-US"/>
        </w:rPr>
        <w:t xml:space="preserve">terea economică de consumul de resurse </w:t>
      </w:r>
      <w:r w:rsidRPr="003E7C3D">
        <w:rPr>
          <w:rFonts w:ascii="Tahoma" w:hAnsi="Tahoma" w:cs="Tahoma"/>
          <w:color w:val="000000"/>
          <w:sz w:val="24"/>
          <w:szCs w:val="24"/>
          <w:lang w:eastAsia="en-US"/>
        </w:rPr>
        <w:t>ș</w:t>
      </w:r>
      <w:r w:rsidRPr="003E7C3D">
        <w:rPr>
          <w:rFonts w:ascii="Trebuchet MS" w:hAnsi="Trebuchet MS" w:cs="Arial"/>
          <w:color w:val="000000"/>
          <w:sz w:val="24"/>
          <w:szCs w:val="24"/>
          <w:lang w:eastAsia="en-US"/>
        </w:rPr>
        <w:t xml:space="preserve">i energie </w:t>
      </w:r>
      <w:r w:rsidRPr="003E7C3D">
        <w:rPr>
          <w:rFonts w:ascii="Tahoma" w:hAnsi="Tahoma" w:cs="Tahoma"/>
          <w:color w:val="000000"/>
          <w:sz w:val="24"/>
          <w:szCs w:val="24"/>
          <w:lang w:eastAsia="en-US"/>
        </w:rPr>
        <w:t>ș</w:t>
      </w:r>
      <w:r w:rsidRPr="003E7C3D">
        <w:rPr>
          <w:rFonts w:ascii="Trebuchet MS" w:hAnsi="Trebuchet MS" w:cs="Arial"/>
          <w:color w:val="000000"/>
          <w:sz w:val="24"/>
          <w:szCs w:val="24"/>
          <w:lang w:eastAsia="en-US"/>
        </w:rPr>
        <w:t>i de impactul asupra mediului, să reducă emisiile gazelor cu efect de sera, să crească competitivitatea prin eficien</w:t>
      </w:r>
      <w:r w:rsidRPr="003E7C3D">
        <w:rPr>
          <w:rFonts w:ascii="Tahoma" w:hAnsi="Tahoma" w:cs="Tahoma"/>
          <w:color w:val="000000"/>
          <w:sz w:val="24"/>
          <w:szCs w:val="24"/>
          <w:lang w:eastAsia="en-US"/>
        </w:rPr>
        <w:t>ț</w:t>
      </w:r>
      <w:r w:rsidRPr="003E7C3D">
        <w:rPr>
          <w:rFonts w:ascii="Trebuchet MS" w:hAnsi="Trebuchet MS" w:cs="Arial"/>
          <w:color w:val="000000"/>
          <w:sz w:val="24"/>
          <w:szCs w:val="24"/>
          <w:lang w:eastAsia="en-US"/>
        </w:rPr>
        <w:t xml:space="preserve">ă </w:t>
      </w:r>
      <w:r w:rsidRPr="003E7C3D">
        <w:rPr>
          <w:rFonts w:ascii="Tahoma" w:hAnsi="Tahoma" w:cs="Tahoma"/>
          <w:color w:val="000000"/>
          <w:sz w:val="24"/>
          <w:szCs w:val="24"/>
          <w:lang w:eastAsia="en-US"/>
        </w:rPr>
        <w:t>ș</w:t>
      </w:r>
      <w:r w:rsidRPr="003E7C3D">
        <w:rPr>
          <w:rFonts w:ascii="Trebuchet MS" w:hAnsi="Trebuchet MS" w:cs="Arial"/>
          <w:color w:val="000000"/>
          <w:sz w:val="24"/>
          <w:szCs w:val="24"/>
          <w:lang w:eastAsia="en-US"/>
        </w:rPr>
        <w:t xml:space="preserve">i inovare </w:t>
      </w:r>
      <w:r w:rsidRPr="003E7C3D">
        <w:rPr>
          <w:rFonts w:ascii="Tahoma" w:hAnsi="Tahoma" w:cs="Tahoma"/>
          <w:color w:val="000000"/>
          <w:sz w:val="24"/>
          <w:szCs w:val="24"/>
          <w:lang w:eastAsia="en-US"/>
        </w:rPr>
        <w:t>ș</w:t>
      </w:r>
      <w:r w:rsidRPr="003E7C3D">
        <w:rPr>
          <w:rFonts w:ascii="Trebuchet MS" w:hAnsi="Trebuchet MS" w:cs="Arial"/>
          <w:color w:val="000000"/>
          <w:sz w:val="24"/>
          <w:szCs w:val="24"/>
          <w:lang w:eastAsia="en-US"/>
        </w:rPr>
        <w:t xml:space="preserve">i să promoveze o mai mare securitate energetică. Foaia de parcurs către o Europă eficientă din punct de vedere energetic </w:t>
      </w:r>
      <w:r w:rsidRPr="003E7C3D">
        <w:rPr>
          <w:rFonts w:ascii="Tahoma" w:hAnsi="Tahoma" w:cs="Tahoma"/>
          <w:color w:val="000000"/>
          <w:sz w:val="24"/>
          <w:szCs w:val="24"/>
          <w:lang w:eastAsia="en-US"/>
        </w:rPr>
        <w:t>ș</w:t>
      </w:r>
      <w:r w:rsidRPr="003E7C3D">
        <w:rPr>
          <w:rFonts w:ascii="Trebuchet MS" w:hAnsi="Trebuchet MS" w:cs="Arial"/>
          <w:color w:val="000000"/>
          <w:sz w:val="24"/>
          <w:szCs w:val="24"/>
          <w:lang w:eastAsia="en-US"/>
        </w:rPr>
        <w:t>i Foaia de parcurs pentru trecerea la o economie competitivă cu emisii scăzute de dioxid de carbon sunt elemente esen</w:t>
      </w:r>
      <w:r w:rsidRPr="003E7C3D">
        <w:rPr>
          <w:rFonts w:ascii="Tahoma" w:hAnsi="Tahoma" w:cs="Tahoma"/>
          <w:color w:val="000000"/>
          <w:sz w:val="24"/>
          <w:szCs w:val="24"/>
          <w:lang w:eastAsia="en-US"/>
        </w:rPr>
        <w:t>ț</w:t>
      </w:r>
      <w:r w:rsidRPr="003E7C3D">
        <w:rPr>
          <w:rFonts w:ascii="Trebuchet MS" w:hAnsi="Trebuchet MS" w:cs="Arial"/>
          <w:color w:val="000000"/>
          <w:sz w:val="24"/>
          <w:szCs w:val="24"/>
          <w:lang w:eastAsia="en-US"/>
        </w:rPr>
        <w:t>iale ale ini</w:t>
      </w:r>
      <w:r w:rsidRPr="003E7C3D">
        <w:rPr>
          <w:rFonts w:ascii="Tahoma" w:hAnsi="Tahoma" w:cs="Tahoma"/>
          <w:color w:val="000000"/>
          <w:sz w:val="24"/>
          <w:szCs w:val="24"/>
          <w:lang w:eastAsia="en-US"/>
        </w:rPr>
        <w:t>ț</w:t>
      </w:r>
      <w:r w:rsidRPr="003E7C3D">
        <w:rPr>
          <w:rFonts w:ascii="Trebuchet MS" w:hAnsi="Trebuchet MS" w:cs="Arial"/>
          <w:color w:val="000000"/>
          <w:sz w:val="24"/>
          <w:szCs w:val="24"/>
          <w:lang w:eastAsia="en-US"/>
        </w:rPr>
        <w:t>iativei, care stabilesc cadrul pentru ac</w:t>
      </w:r>
      <w:r w:rsidRPr="003E7C3D">
        <w:rPr>
          <w:rFonts w:ascii="Tahoma" w:hAnsi="Tahoma" w:cs="Tahoma"/>
          <w:color w:val="000000"/>
          <w:sz w:val="24"/>
          <w:szCs w:val="24"/>
          <w:lang w:eastAsia="en-US"/>
        </w:rPr>
        <w:t>ț</w:t>
      </w:r>
      <w:r w:rsidRPr="003E7C3D">
        <w:rPr>
          <w:rFonts w:ascii="Trebuchet MS" w:hAnsi="Trebuchet MS" w:cs="Arial"/>
          <w:color w:val="000000"/>
          <w:sz w:val="24"/>
          <w:szCs w:val="24"/>
          <w:lang w:eastAsia="en-US"/>
        </w:rPr>
        <w:t xml:space="preserve">iuni viitoare care să ducă la atingerea acestor obiective. </w:t>
      </w:r>
    </w:p>
    <w:p w:rsidR="008C6C1F" w:rsidRPr="003E7C3D" w:rsidRDefault="008C6C1F" w:rsidP="001E0B1E">
      <w:pPr>
        <w:autoSpaceDE w:val="0"/>
        <w:autoSpaceDN w:val="0"/>
        <w:adjustRightInd w:val="0"/>
        <w:spacing w:before="0"/>
        <w:jc w:val="both"/>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Transformarea de</w:t>
      </w:r>
      <w:r w:rsidRPr="003E7C3D">
        <w:rPr>
          <w:rFonts w:ascii="Tahoma" w:hAnsi="Tahoma" w:cs="Tahoma"/>
          <w:color w:val="000000"/>
          <w:sz w:val="24"/>
          <w:szCs w:val="24"/>
          <w:lang w:eastAsia="en-US"/>
        </w:rPr>
        <w:t>ș</w:t>
      </w:r>
      <w:r w:rsidRPr="003E7C3D">
        <w:rPr>
          <w:rFonts w:ascii="Trebuchet MS" w:hAnsi="Trebuchet MS" w:cs="Arial"/>
          <w:color w:val="000000"/>
          <w:sz w:val="24"/>
          <w:szCs w:val="24"/>
          <w:lang w:eastAsia="en-US"/>
        </w:rPr>
        <w:t>eurilor într-o resursă, a</w:t>
      </w:r>
      <w:r w:rsidRPr="003E7C3D">
        <w:rPr>
          <w:rFonts w:ascii="Tahoma" w:hAnsi="Tahoma" w:cs="Tahoma"/>
          <w:color w:val="000000"/>
          <w:sz w:val="24"/>
          <w:szCs w:val="24"/>
          <w:lang w:eastAsia="en-US"/>
        </w:rPr>
        <w:t>ș</w:t>
      </w:r>
      <w:r w:rsidRPr="003E7C3D">
        <w:rPr>
          <w:rFonts w:ascii="Trebuchet MS" w:hAnsi="Trebuchet MS" w:cs="Arial"/>
          <w:color w:val="000000"/>
          <w:sz w:val="24"/>
          <w:szCs w:val="24"/>
          <w:lang w:eastAsia="en-US"/>
        </w:rPr>
        <w:t>a cum se solicită în Foaia de parcurs privind utilizarea eficientă a resurselor, necesită implementarea integrală a legisla</w:t>
      </w:r>
      <w:r w:rsidRPr="003E7C3D">
        <w:rPr>
          <w:rFonts w:ascii="Tahoma" w:hAnsi="Tahoma" w:cs="Tahoma"/>
          <w:color w:val="000000"/>
          <w:sz w:val="24"/>
          <w:szCs w:val="24"/>
          <w:lang w:eastAsia="en-US"/>
        </w:rPr>
        <w:t>ț</w:t>
      </w:r>
      <w:r w:rsidRPr="003E7C3D">
        <w:rPr>
          <w:rFonts w:ascii="Trebuchet MS" w:hAnsi="Trebuchet MS" w:cs="Arial"/>
          <w:color w:val="000000"/>
          <w:sz w:val="24"/>
          <w:szCs w:val="24"/>
          <w:lang w:eastAsia="en-US"/>
        </w:rPr>
        <w:t>iei UE în domeniul de</w:t>
      </w:r>
      <w:r w:rsidRPr="003E7C3D">
        <w:rPr>
          <w:rFonts w:ascii="Tahoma" w:hAnsi="Tahoma" w:cs="Tahoma"/>
          <w:color w:val="000000"/>
          <w:sz w:val="24"/>
          <w:szCs w:val="24"/>
          <w:lang w:eastAsia="en-US"/>
        </w:rPr>
        <w:t>ș</w:t>
      </w:r>
      <w:r w:rsidRPr="003E7C3D">
        <w:rPr>
          <w:rFonts w:ascii="Trebuchet MS" w:hAnsi="Trebuchet MS" w:cs="Arial"/>
          <w:color w:val="000000"/>
          <w:sz w:val="24"/>
          <w:szCs w:val="24"/>
          <w:lang w:eastAsia="en-US"/>
        </w:rPr>
        <w:t>eurilor în întreaga Uniune, pe baza aplicării stricte a ierarhiei de</w:t>
      </w:r>
      <w:r w:rsidRPr="003E7C3D">
        <w:rPr>
          <w:rFonts w:ascii="Tahoma" w:hAnsi="Tahoma" w:cs="Tahoma"/>
          <w:color w:val="000000"/>
          <w:sz w:val="24"/>
          <w:szCs w:val="24"/>
          <w:lang w:eastAsia="en-US"/>
        </w:rPr>
        <w:t>ș</w:t>
      </w:r>
      <w:r w:rsidRPr="003E7C3D">
        <w:rPr>
          <w:rFonts w:ascii="Trebuchet MS" w:hAnsi="Trebuchet MS" w:cs="Arial"/>
          <w:color w:val="000000"/>
          <w:sz w:val="24"/>
          <w:szCs w:val="24"/>
          <w:lang w:eastAsia="en-US"/>
        </w:rPr>
        <w:t xml:space="preserve">eurilor </w:t>
      </w:r>
      <w:r w:rsidRPr="003E7C3D">
        <w:rPr>
          <w:rFonts w:ascii="Tahoma" w:hAnsi="Tahoma" w:cs="Tahoma"/>
          <w:color w:val="000000"/>
          <w:sz w:val="24"/>
          <w:szCs w:val="24"/>
          <w:lang w:eastAsia="en-US"/>
        </w:rPr>
        <w:t>ș</w:t>
      </w:r>
      <w:r w:rsidRPr="003E7C3D">
        <w:rPr>
          <w:rFonts w:ascii="Trebuchet MS" w:hAnsi="Trebuchet MS" w:cs="Arial"/>
          <w:color w:val="000000"/>
          <w:sz w:val="24"/>
          <w:szCs w:val="24"/>
          <w:lang w:eastAsia="en-US"/>
        </w:rPr>
        <w:t>i vizând diferite tipuri de de</w:t>
      </w:r>
      <w:r w:rsidRPr="003E7C3D">
        <w:rPr>
          <w:rFonts w:ascii="Tahoma" w:hAnsi="Tahoma" w:cs="Tahoma"/>
          <w:color w:val="000000"/>
          <w:sz w:val="24"/>
          <w:szCs w:val="24"/>
          <w:lang w:eastAsia="en-US"/>
        </w:rPr>
        <w:t>ș</w:t>
      </w:r>
      <w:r w:rsidRPr="003E7C3D">
        <w:rPr>
          <w:rFonts w:ascii="Trebuchet MS" w:hAnsi="Trebuchet MS" w:cs="Arial"/>
          <w:color w:val="000000"/>
          <w:sz w:val="24"/>
          <w:szCs w:val="24"/>
          <w:lang w:eastAsia="en-US"/>
        </w:rPr>
        <w:t>euri.</w:t>
      </w:r>
    </w:p>
    <w:p w:rsidR="008C6C1F" w:rsidRPr="003E7C3D" w:rsidRDefault="008C6C1F" w:rsidP="001E0B1E">
      <w:pPr>
        <w:autoSpaceDE w:val="0"/>
        <w:autoSpaceDN w:val="0"/>
        <w:adjustRightInd w:val="0"/>
        <w:spacing w:before="0"/>
        <w:jc w:val="both"/>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Aceasta include aplicarea ierarhiei de</w:t>
      </w:r>
      <w:r w:rsidRPr="003E7C3D">
        <w:rPr>
          <w:rFonts w:ascii="Tahoma" w:hAnsi="Tahoma" w:cs="Tahoma"/>
          <w:color w:val="000000"/>
          <w:sz w:val="24"/>
          <w:szCs w:val="24"/>
          <w:lang w:eastAsia="en-US"/>
        </w:rPr>
        <w:t>ș</w:t>
      </w:r>
      <w:r w:rsidRPr="003E7C3D">
        <w:rPr>
          <w:rFonts w:ascii="Trebuchet MS" w:hAnsi="Trebuchet MS" w:cs="Arial"/>
          <w:color w:val="000000"/>
          <w:sz w:val="24"/>
          <w:szCs w:val="24"/>
          <w:lang w:eastAsia="en-US"/>
        </w:rPr>
        <w:t xml:space="preserve">eurilor </w:t>
      </w:r>
      <w:r w:rsidRPr="003E7C3D">
        <w:rPr>
          <w:rFonts w:ascii="Tahoma" w:hAnsi="Tahoma" w:cs="Tahoma"/>
          <w:color w:val="000000"/>
          <w:sz w:val="24"/>
          <w:szCs w:val="24"/>
          <w:lang w:eastAsia="en-US"/>
        </w:rPr>
        <w:t>ș</w:t>
      </w:r>
      <w:r w:rsidRPr="003E7C3D">
        <w:rPr>
          <w:rFonts w:ascii="Trebuchet MS" w:hAnsi="Trebuchet MS" w:cs="Arial"/>
          <w:color w:val="000000"/>
          <w:sz w:val="24"/>
          <w:szCs w:val="24"/>
          <w:lang w:eastAsia="en-US"/>
        </w:rPr>
        <w:t xml:space="preserve">i utilizarea eficace a instrumentelor </w:t>
      </w:r>
      <w:r w:rsidRPr="003E7C3D">
        <w:rPr>
          <w:rFonts w:ascii="Tahoma" w:hAnsi="Tahoma" w:cs="Tahoma"/>
          <w:color w:val="000000"/>
          <w:sz w:val="24"/>
          <w:szCs w:val="24"/>
          <w:lang w:eastAsia="en-US"/>
        </w:rPr>
        <w:t>ș</w:t>
      </w:r>
      <w:r w:rsidRPr="003E7C3D">
        <w:rPr>
          <w:rFonts w:ascii="Trebuchet MS" w:hAnsi="Trebuchet MS" w:cs="Arial"/>
          <w:color w:val="000000"/>
          <w:sz w:val="24"/>
          <w:szCs w:val="24"/>
          <w:lang w:eastAsia="en-US"/>
        </w:rPr>
        <w:t>i măsurilor bazate pe pia</w:t>
      </w:r>
      <w:r w:rsidRPr="003E7C3D">
        <w:rPr>
          <w:rFonts w:ascii="Tahoma" w:hAnsi="Tahoma" w:cs="Tahoma"/>
          <w:color w:val="000000"/>
          <w:sz w:val="24"/>
          <w:szCs w:val="24"/>
          <w:lang w:eastAsia="en-US"/>
        </w:rPr>
        <w:t>ț</w:t>
      </w:r>
      <w:r w:rsidRPr="003E7C3D">
        <w:rPr>
          <w:rFonts w:ascii="Trebuchet MS" w:hAnsi="Trebuchet MS" w:cs="Arial"/>
          <w:color w:val="000000"/>
          <w:sz w:val="24"/>
          <w:szCs w:val="24"/>
          <w:lang w:eastAsia="en-US"/>
        </w:rPr>
        <w:t>ă pentru a se asigura eliminarea progresivă a depozitelor de de</w:t>
      </w:r>
      <w:r w:rsidRPr="003E7C3D">
        <w:rPr>
          <w:rFonts w:ascii="Tahoma" w:hAnsi="Tahoma" w:cs="Tahoma"/>
          <w:color w:val="000000"/>
          <w:sz w:val="24"/>
          <w:szCs w:val="24"/>
          <w:lang w:eastAsia="en-US"/>
        </w:rPr>
        <w:t>ș</w:t>
      </w:r>
      <w:r w:rsidRPr="003E7C3D">
        <w:rPr>
          <w:rFonts w:ascii="Trebuchet MS" w:hAnsi="Trebuchet MS" w:cs="Arial"/>
          <w:color w:val="000000"/>
          <w:sz w:val="24"/>
          <w:szCs w:val="24"/>
          <w:lang w:eastAsia="en-US"/>
        </w:rPr>
        <w:t>euri, limitarea valorificării energetice la material nereciclabile, utilizarea de</w:t>
      </w:r>
      <w:r w:rsidRPr="003E7C3D">
        <w:rPr>
          <w:rFonts w:ascii="Tahoma" w:hAnsi="Tahoma" w:cs="Tahoma"/>
          <w:color w:val="000000"/>
          <w:sz w:val="24"/>
          <w:szCs w:val="24"/>
          <w:lang w:eastAsia="en-US"/>
        </w:rPr>
        <w:t>ș</w:t>
      </w:r>
      <w:r w:rsidRPr="003E7C3D">
        <w:rPr>
          <w:rFonts w:ascii="Trebuchet MS" w:hAnsi="Trebuchet MS" w:cs="Arial"/>
          <w:color w:val="000000"/>
          <w:sz w:val="24"/>
          <w:szCs w:val="24"/>
          <w:lang w:eastAsia="en-US"/>
        </w:rPr>
        <w:t xml:space="preserve">eurilor reciclate ca sursă majoră </w:t>
      </w:r>
      <w:r w:rsidRPr="003E7C3D">
        <w:rPr>
          <w:rFonts w:ascii="Tahoma" w:hAnsi="Tahoma" w:cs="Tahoma"/>
          <w:color w:val="000000"/>
          <w:sz w:val="24"/>
          <w:szCs w:val="24"/>
          <w:lang w:eastAsia="en-US"/>
        </w:rPr>
        <w:t>ș</w:t>
      </w:r>
      <w:r w:rsidRPr="003E7C3D">
        <w:rPr>
          <w:rFonts w:ascii="Trebuchet MS" w:hAnsi="Trebuchet MS" w:cs="Arial"/>
          <w:color w:val="000000"/>
          <w:sz w:val="24"/>
          <w:szCs w:val="24"/>
          <w:lang w:eastAsia="en-US"/>
        </w:rPr>
        <w:t>i fiabilă de materii prime pentru UE, gestionarea în condi</w:t>
      </w:r>
      <w:r w:rsidRPr="003E7C3D">
        <w:rPr>
          <w:rFonts w:ascii="Tahoma" w:hAnsi="Tahoma" w:cs="Tahoma"/>
          <w:color w:val="000000"/>
          <w:sz w:val="24"/>
          <w:szCs w:val="24"/>
          <w:lang w:eastAsia="en-US"/>
        </w:rPr>
        <w:t>ț</w:t>
      </w:r>
      <w:r w:rsidRPr="003E7C3D">
        <w:rPr>
          <w:rFonts w:ascii="Trebuchet MS" w:hAnsi="Trebuchet MS" w:cs="Arial"/>
          <w:color w:val="000000"/>
          <w:sz w:val="24"/>
          <w:szCs w:val="24"/>
          <w:lang w:eastAsia="en-US"/>
        </w:rPr>
        <w:t>ii de siguran</w:t>
      </w:r>
      <w:r w:rsidRPr="003E7C3D">
        <w:rPr>
          <w:rFonts w:ascii="Tahoma" w:hAnsi="Tahoma" w:cs="Tahoma"/>
          <w:color w:val="000000"/>
          <w:sz w:val="24"/>
          <w:szCs w:val="24"/>
          <w:lang w:eastAsia="en-US"/>
        </w:rPr>
        <w:t>ț</w:t>
      </w:r>
      <w:r w:rsidRPr="003E7C3D">
        <w:rPr>
          <w:rFonts w:ascii="Trebuchet MS" w:hAnsi="Trebuchet MS" w:cs="Arial"/>
          <w:color w:val="000000"/>
          <w:sz w:val="24"/>
          <w:szCs w:val="24"/>
          <w:lang w:eastAsia="en-US"/>
        </w:rPr>
        <w:t>ă a de</w:t>
      </w:r>
      <w:r w:rsidRPr="003E7C3D">
        <w:rPr>
          <w:rFonts w:ascii="Tahoma" w:hAnsi="Tahoma" w:cs="Tahoma"/>
          <w:color w:val="000000"/>
          <w:sz w:val="24"/>
          <w:szCs w:val="24"/>
          <w:lang w:eastAsia="en-US"/>
        </w:rPr>
        <w:t>ș</w:t>
      </w:r>
      <w:r w:rsidRPr="003E7C3D">
        <w:rPr>
          <w:rFonts w:ascii="Trebuchet MS" w:hAnsi="Trebuchet MS" w:cs="Arial"/>
          <w:color w:val="000000"/>
          <w:sz w:val="24"/>
          <w:szCs w:val="24"/>
          <w:lang w:eastAsia="en-US"/>
        </w:rPr>
        <w:t xml:space="preserve">eurilor periculoase </w:t>
      </w:r>
      <w:r w:rsidRPr="003E7C3D">
        <w:rPr>
          <w:rFonts w:ascii="Tahoma" w:hAnsi="Tahoma" w:cs="Tahoma"/>
          <w:color w:val="000000"/>
          <w:sz w:val="24"/>
          <w:szCs w:val="24"/>
          <w:lang w:eastAsia="en-US"/>
        </w:rPr>
        <w:t>ș</w:t>
      </w:r>
      <w:r w:rsidRPr="003E7C3D">
        <w:rPr>
          <w:rFonts w:ascii="Trebuchet MS" w:hAnsi="Trebuchet MS" w:cs="Arial"/>
          <w:color w:val="000000"/>
          <w:sz w:val="24"/>
          <w:szCs w:val="24"/>
          <w:lang w:eastAsia="en-US"/>
        </w:rPr>
        <w:t>i reducerea generării acestora, eradicarea transporturilor ilegale de de</w:t>
      </w:r>
      <w:r w:rsidRPr="003E7C3D">
        <w:rPr>
          <w:rFonts w:ascii="Tahoma" w:hAnsi="Tahoma" w:cs="Tahoma"/>
          <w:color w:val="000000"/>
          <w:sz w:val="24"/>
          <w:szCs w:val="24"/>
          <w:lang w:eastAsia="en-US"/>
        </w:rPr>
        <w:t>ș</w:t>
      </w:r>
      <w:r w:rsidRPr="003E7C3D">
        <w:rPr>
          <w:rFonts w:ascii="Trebuchet MS" w:hAnsi="Trebuchet MS" w:cs="Arial"/>
          <w:color w:val="000000"/>
          <w:sz w:val="24"/>
          <w:szCs w:val="24"/>
          <w:lang w:eastAsia="en-US"/>
        </w:rPr>
        <w:t xml:space="preserve">euri </w:t>
      </w:r>
      <w:r w:rsidRPr="003E7C3D">
        <w:rPr>
          <w:rFonts w:ascii="Tahoma" w:hAnsi="Tahoma" w:cs="Tahoma"/>
          <w:color w:val="000000"/>
          <w:sz w:val="24"/>
          <w:szCs w:val="24"/>
          <w:lang w:eastAsia="en-US"/>
        </w:rPr>
        <w:t>ș</w:t>
      </w:r>
      <w:r w:rsidRPr="003E7C3D">
        <w:rPr>
          <w:rFonts w:ascii="Trebuchet MS" w:hAnsi="Trebuchet MS" w:cs="Arial"/>
          <w:color w:val="000000"/>
          <w:sz w:val="24"/>
          <w:szCs w:val="24"/>
          <w:lang w:eastAsia="en-US"/>
        </w:rPr>
        <w:t>i eliminarea obstacolelor de pe pia</w:t>
      </w:r>
      <w:r w:rsidRPr="003E7C3D">
        <w:rPr>
          <w:rFonts w:ascii="Tahoma" w:hAnsi="Tahoma" w:cs="Tahoma"/>
          <w:color w:val="000000"/>
          <w:sz w:val="24"/>
          <w:szCs w:val="24"/>
          <w:lang w:eastAsia="en-US"/>
        </w:rPr>
        <w:t>ț</w:t>
      </w:r>
      <w:r w:rsidRPr="003E7C3D">
        <w:rPr>
          <w:rFonts w:ascii="Trebuchet MS" w:hAnsi="Trebuchet MS" w:cs="Arial"/>
          <w:color w:val="000000"/>
          <w:sz w:val="24"/>
          <w:szCs w:val="24"/>
          <w:lang w:eastAsia="en-US"/>
        </w:rPr>
        <w:t>a internă care împiedică desfă</w:t>
      </w:r>
      <w:r w:rsidRPr="003E7C3D">
        <w:rPr>
          <w:rFonts w:ascii="Tahoma" w:hAnsi="Tahoma" w:cs="Tahoma"/>
          <w:color w:val="000000"/>
          <w:sz w:val="24"/>
          <w:szCs w:val="24"/>
          <w:lang w:eastAsia="en-US"/>
        </w:rPr>
        <w:t>ș</w:t>
      </w:r>
      <w:r w:rsidRPr="003E7C3D">
        <w:rPr>
          <w:rFonts w:ascii="Trebuchet MS" w:hAnsi="Trebuchet MS" w:cs="Arial"/>
          <w:color w:val="000000"/>
          <w:sz w:val="24"/>
          <w:szCs w:val="24"/>
          <w:lang w:eastAsia="en-US"/>
        </w:rPr>
        <w:t>urarea activită</w:t>
      </w:r>
      <w:r w:rsidRPr="003E7C3D">
        <w:rPr>
          <w:rFonts w:ascii="Tahoma" w:hAnsi="Tahoma" w:cs="Tahoma"/>
          <w:color w:val="000000"/>
          <w:sz w:val="24"/>
          <w:szCs w:val="24"/>
          <w:lang w:eastAsia="en-US"/>
        </w:rPr>
        <w:t>ț</w:t>
      </w:r>
      <w:r w:rsidRPr="003E7C3D">
        <w:rPr>
          <w:rFonts w:ascii="Trebuchet MS" w:hAnsi="Trebuchet MS" w:cs="Arial"/>
          <w:color w:val="000000"/>
          <w:sz w:val="24"/>
          <w:szCs w:val="24"/>
          <w:lang w:eastAsia="en-US"/>
        </w:rPr>
        <w:t>ilor de reciclare ecologice.</w:t>
      </w:r>
    </w:p>
    <w:p w:rsidR="008C6C1F" w:rsidRPr="003E7C3D" w:rsidRDefault="008C6C1F" w:rsidP="001E0B1E">
      <w:pPr>
        <w:autoSpaceDE w:val="0"/>
        <w:autoSpaceDN w:val="0"/>
        <w:adjustRightInd w:val="0"/>
        <w:spacing w:before="0"/>
        <w:jc w:val="both"/>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Economia UE utilizează în fiecare an 16 tone de materiale pe cap de locuitor, din care 6 tone devin de</w:t>
      </w:r>
      <w:r w:rsidRPr="003E7C3D">
        <w:rPr>
          <w:rFonts w:ascii="Tahoma" w:hAnsi="Tahoma" w:cs="Tahoma"/>
          <w:color w:val="000000"/>
          <w:sz w:val="24"/>
          <w:szCs w:val="24"/>
          <w:lang w:eastAsia="en-US"/>
        </w:rPr>
        <w:t>ș</w:t>
      </w:r>
      <w:r w:rsidRPr="003E7C3D">
        <w:rPr>
          <w:rFonts w:ascii="Trebuchet MS" w:hAnsi="Trebuchet MS" w:cs="Arial"/>
          <w:color w:val="000000"/>
          <w:sz w:val="24"/>
          <w:szCs w:val="24"/>
          <w:lang w:eastAsia="en-US"/>
        </w:rPr>
        <w:t>euri, jumătate dintre acestea mergând la eliminare. În cazul în care aceste de</w:t>
      </w:r>
      <w:r w:rsidRPr="003E7C3D">
        <w:rPr>
          <w:rFonts w:ascii="Tahoma" w:hAnsi="Tahoma" w:cs="Tahoma"/>
          <w:color w:val="000000"/>
          <w:sz w:val="24"/>
          <w:szCs w:val="24"/>
          <w:lang w:eastAsia="en-US"/>
        </w:rPr>
        <w:t>ș</w:t>
      </w:r>
      <w:r w:rsidRPr="003E7C3D">
        <w:rPr>
          <w:rFonts w:ascii="Trebuchet MS" w:hAnsi="Trebuchet MS" w:cs="Arial"/>
          <w:color w:val="000000"/>
          <w:sz w:val="24"/>
          <w:szCs w:val="24"/>
          <w:lang w:eastAsia="en-US"/>
        </w:rPr>
        <w:t xml:space="preserve">euri nu pot fi evitate, Comisia Europeană îi îndeamnă pe cei implicaţi să le reutilizeze, să le recicleze </w:t>
      </w:r>
      <w:r w:rsidRPr="003E7C3D">
        <w:rPr>
          <w:rFonts w:ascii="Tahoma" w:hAnsi="Tahoma" w:cs="Tahoma"/>
          <w:color w:val="000000"/>
          <w:sz w:val="24"/>
          <w:szCs w:val="24"/>
          <w:lang w:eastAsia="en-US"/>
        </w:rPr>
        <w:t>ș</w:t>
      </w:r>
      <w:r w:rsidRPr="003E7C3D">
        <w:rPr>
          <w:rFonts w:ascii="Trebuchet MS" w:hAnsi="Trebuchet MS" w:cs="Arial"/>
          <w:color w:val="000000"/>
          <w:sz w:val="24"/>
          <w:szCs w:val="24"/>
          <w:lang w:eastAsia="en-US"/>
        </w:rPr>
        <w:t>i să le recupereze pe cele care pot fi o resursă valoroasă.</w:t>
      </w:r>
    </w:p>
    <w:p w:rsidR="008C6C1F" w:rsidRPr="003E7C3D" w:rsidRDefault="008C6C1F" w:rsidP="001E0B1E">
      <w:pPr>
        <w:autoSpaceDE w:val="0"/>
        <w:autoSpaceDN w:val="0"/>
        <w:adjustRightInd w:val="0"/>
        <w:spacing w:before="0"/>
        <w:rPr>
          <w:rFonts w:ascii="Trebuchet MS" w:hAnsi="Trebuchet MS" w:cs="Cambria"/>
          <w:sz w:val="24"/>
          <w:szCs w:val="24"/>
          <w:lang w:eastAsia="en-US"/>
        </w:rPr>
      </w:pPr>
    </w:p>
    <w:p w:rsidR="008C6C1F" w:rsidRPr="003E7C3D" w:rsidRDefault="008C6C1F" w:rsidP="001E0B1E">
      <w:pPr>
        <w:autoSpaceDE w:val="0"/>
        <w:autoSpaceDN w:val="0"/>
        <w:adjustRightInd w:val="0"/>
        <w:spacing w:before="0"/>
        <w:jc w:val="both"/>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În anul 2012, Uniunea Europeană a publicat un raport-analiză cu privire la performanta managementului de</w:t>
      </w:r>
      <w:r w:rsidRPr="003E7C3D">
        <w:rPr>
          <w:rFonts w:ascii="Tahoma" w:hAnsi="Tahoma" w:cs="Tahoma"/>
          <w:color w:val="000000"/>
          <w:sz w:val="24"/>
          <w:szCs w:val="24"/>
          <w:lang w:eastAsia="en-US"/>
        </w:rPr>
        <w:t>ș</w:t>
      </w:r>
      <w:r w:rsidRPr="003E7C3D">
        <w:rPr>
          <w:rFonts w:ascii="Trebuchet MS" w:hAnsi="Trebuchet MS" w:cs="Arial"/>
          <w:color w:val="000000"/>
          <w:sz w:val="24"/>
          <w:szCs w:val="24"/>
          <w:lang w:eastAsia="en-US"/>
        </w:rPr>
        <w:t>eurilor în statele membre UE. Scopul ini</w:t>
      </w:r>
      <w:r w:rsidRPr="003E7C3D">
        <w:rPr>
          <w:rFonts w:ascii="Tahoma" w:hAnsi="Tahoma" w:cs="Tahoma"/>
          <w:color w:val="000000"/>
          <w:sz w:val="24"/>
          <w:szCs w:val="24"/>
          <w:lang w:eastAsia="en-US"/>
        </w:rPr>
        <w:t>ț</w:t>
      </w:r>
      <w:r w:rsidRPr="003E7C3D">
        <w:rPr>
          <w:rFonts w:ascii="Trebuchet MS" w:hAnsi="Trebuchet MS" w:cs="Arial"/>
          <w:color w:val="000000"/>
          <w:sz w:val="24"/>
          <w:szCs w:val="24"/>
          <w:lang w:eastAsia="en-US"/>
        </w:rPr>
        <w:t>iativei a fost de a contura diferen</w:t>
      </w:r>
      <w:r w:rsidRPr="003E7C3D">
        <w:rPr>
          <w:rFonts w:ascii="Tahoma" w:hAnsi="Tahoma" w:cs="Tahoma"/>
          <w:color w:val="000000"/>
          <w:sz w:val="24"/>
          <w:szCs w:val="24"/>
          <w:lang w:eastAsia="en-US"/>
        </w:rPr>
        <w:t>ț</w:t>
      </w:r>
      <w:r w:rsidRPr="003E7C3D">
        <w:rPr>
          <w:rFonts w:ascii="Trebuchet MS" w:hAnsi="Trebuchet MS" w:cs="Arial"/>
          <w:color w:val="000000"/>
          <w:sz w:val="24"/>
          <w:szCs w:val="24"/>
          <w:lang w:eastAsia="en-US"/>
        </w:rPr>
        <w:t>ele între statele membre UE cu privire la managementul de</w:t>
      </w:r>
      <w:r w:rsidRPr="003E7C3D">
        <w:rPr>
          <w:rFonts w:ascii="Tahoma" w:hAnsi="Tahoma" w:cs="Tahoma"/>
          <w:color w:val="000000"/>
          <w:sz w:val="24"/>
          <w:szCs w:val="24"/>
          <w:lang w:eastAsia="en-US"/>
        </w:rPr>
        <w:t>ș</w:t>
      </w:r>
      <w:r w:rsidRPr="003E7C3D">
        <w:rPr>
          <w:rFonts w:ascii="Trebuchet MS" w:hAnsi="Trebuchet MS" w:cs="Arial"/>
          <w:color w:val="000000"/>
          <w:sz w:val="24"/>
          <w:szCs w:val="24"/>
          <w:lang w:eastAsia="en-US"/>
        </w:rPr>
        <w:t>eurilor. Analiza prezintă statele europene cu cele mai mici, respectiv cu cele mai mari lipsuri în implementarea politicilor de protejare a mediului înconjurător.</w:t>
      </w:r>
    </w:p>
    <w:p w:rsidR="008C6C1F" w:rsidRPr="003E7C3D" w:rsidRDefault="008C6C1F" w:rsidP="001E0B1E">
      <w:pPr>
        <w:autoSpaceDE w:val="0"/>
        <w:autoSpaceDN w:val="0"/>
        <w:adjustRightInd w:val="0"/>
        <w:spacing w:before="0"/>
        <w:jc w:val="both"/>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 xml:space="preserve">Atât Romania, cat </w:t>
      </w:r>
      <w:r w:rsidRPr="003E7C3D">
        <w:rPr>
          <w:rFonts w:ascii="Tahoma" w:hAnsi="Tahoma" w:cs="Tahoma"/>
          <w:color w:val="000000"/>
          <w:sz w:val="24"/>
          <w:szCs w:val="24"/>
          <w:lang w:eastAsia="en-US"/>
        </w:rPr>
        <w:t>ș</w:t>
      </w:r>
      <w:r w:rsidRPr="003E7C3D">
        <w:rPr>
          <w:rFonts w:ascii="Trebuchet MS" w:hAnsi="Trebuchet MS" w:cs="Arial"/>
          <w:color w:val="000000"/>
          <w:sz w:val="24"/>
          <w:szCs w:val="24"/>
          <w:lang w:eastAsia="en-US"/>
        </w:rPr>
        <w:t xml:space="preserve">i Bulgaria au fost cotate in ultimul din cele trei grupuri in care au fost clasificate Statele Membre, </w:t>
      </w:r>
      <w:r w:rsidRPr="003E7C3D">
        <w:rPr>
          <w:rFonts w:ascii="Trebuchet MS" w:hAnsi="Trebuchet MS" w:cs="Arial"/>
          <w:b/>
          <w:color w:val="000000"/>
          <w:sz w:val="24"/>
          <w:szCs w:val="24"/>
          <w:lang w:eastAsia="en-US"/>
        </w:rPr>
        <w:t>respectiv grupul tarilor cu cele mai mari lipsuri în implementare managementului de</w:t>
      </w:r>
      <w:r w:rsidRPr="003E7C3D">
        <w:rPr>
          <w:rFonts w:ascii="Tahoma" w:hAnsi="Tahoma" w:cs="Tahoma"/>
          <w:b/>
          <w:color w:val="000000"/>
          <w:sz w:val="24"/>
          <w:szCs w:val="24"/>
          <w:lang w:eastAsia="en-US"/>
        </w:rPr>
        <w:t>ș</w:t>
      </w:r>
      <w:r w:rsidRPr="003E7C3D">
        <w:rPr>
          <w:rFonts w:ascii="Trebuchet MS" w:hAnsi="Trebuchet MS" w:cs="Arial"/>
          <w:b/>
          <w:color w:val="000000"/>
          <w:sz w:val="24"/>
          <w:szCs w:val="24"/>
          <w:lang w:eastAsia="en-US"/>
        </w:rPr>
        <w:t>eurilor</w:t>
      </w:r>
      <w:r w:rsidRPr="003E7C3D">
        <w:rPr>
          <w:rFonts w:ascii="Trebuchet MS" w:hAnsi="Trebuchet MS" w:cs="Arial"/>
          <w:color w:val="000000"/>
          <w:sz w:val="24"/>
          <w:szCs w:val="24"/>
          <w:lang w:eastAsia="en-US"/>
        </w:rPr>
        <w:t xml:space="preserve"> atingând un scor între 3 </w:t>
      </w:r>
      <w:r w:rsidRPr="003E7C3D">
        <w:rPr>
          <w:rFonts w:ascii="Tahoma" w:hAnsi="Tahoma" w:cs="Tahoma"/>
          <w:color w:val="000000"/>
          <w:sz w:val="24"/>
          <w:szCs w:val="24"/>
          <w:lang w:eastAsia="en-US"/>
        </w:rPr>
        <w:t>ș</w:t>
      </w:r>
      <w:r w:rsidRPr="003E7C3D">
        <w:rPr>
          <w:rFonts w:ascii="Trebuchet MS" w:hAnsi="Trebuchet MS" w:cs="Arial"/>
          <w:color w:val="000000"/>
          <w:sz w:val="24"/>
          <w:szCs w:val="24"/>
          <w:lang w:eastAsia="en-US"/>
        </w:rPr>
        <w:t xml:space="preserve">i 18 puncte din 42 puncte posibile. </w:t>
      </w:r>
    </w:p>
    <w:p w:rsidR="008C6C1F" w:rsidRPr="003E7C3D" w:rsidRDefault="008C6C1F" w:rsidP="001E0B1E">
      <w:pPr>
        <w:jc w:val="both"/>
        <w:rPr>
          <w:rFonts w:ascii="Trebuchet MS" w:hAnsi="Trebuchet MS" w:cs="Arial"/>
          <w:b/>
          <w:color w:val="000000"/>
          <w:sz w:val="24"/>
          <w:szCs w:val="24"/>
        </w:rPr>
      </w:pPr>
      <w:r w:rsidRPr="003E7C3D">
        <w:rPr>
          <w:rFonts w:ascii="Trebuchet MS" w:hAnsi="Trebuchet MS" w:cs="Arial"/>
          <w:b/>
          <w:color w:val="000000"/>
          <w:sz w:val="24"/>
          <w:szCs w:val="24"/>
        </w:rPr>
        <w:t>Romania</w:t>
      </w:r>
    </w:p>
    <w:p w:rsidR="008C6C1F" w:rsidRPr="003E7C3D" w:rsidRDefault="008C6C1F" w:rsidP="001E0B1E">
      <w:pPr>
        <w:jc w:val="both"/>
        <w:rPr>
          <w:rFonts w:ascii="Trebuchet MS" w:hAnsi="Trebuchet MS" w:cs="Arial"/>
          <w:i/>
          <w:color w:val="000000"/>
          <w:sz w:val="24"/>
          <w:szCs w:val="24"/>
        </w:rPr>
      </w:pPr>
      <w:r w:rsidRPr="003E7C3D">
        <w:rPr>
          <w:rFonts w:ascii="Trebuchet MS" w:hAnsi="Trebuchet MS" w:cs="Arial"/>
          <w:i/>
          <w:color w:val="000000"/>
          <w:sz w:val="24"/>
          <w:szCs w:val="24"/>
        </w:rPr>
        <w:t>De</w:t>
      </w:r>
      <w:r w:rsidRPr="003E7C3D">
        <w:rPr>
          <w:rFonts w:ascii="Tahoma" w:hAnsi="Tahoma" w:cs="Tahoma"/>
          <w:i/>
          <w:color w:val="000000"/>
          <w:sz w:val="24"/>
          <w:szCs w:val="24"/>
        </w:rPr>
        <w:t>ș</w:t>
      </w:r>
      <w:r w:rsidRPr="003E7C3D">
        <w:rPr>
          <w:rFonts w:ascii="Trebuchet MS" w:hAnsi="Trebuchet MS" w:cs="Arial"/>
          <w:i/>
          <w:color w:val="000000"/>
          <w:sz w:val="24"/>
          <w:szCs w:val="24"/>
        </w:rPr>
        <w:t>euri municipale</w:t>
      </w:r>
    </w:p>
    <w:p w:rsidR="008C6C1F" w:rsidRPr="003E7C3D" w:rsidRDefault="008C6C1F" w:rsidP="001E0B1E">
      <w:pPr>
        <w:jc w:val="both"/>
        <w:rPr>
          <w:rFonts w:ascii="Trebuchet MS" w:hAnsi="Trebuchet MS" w:cs="Arial"/>
          <w:color w:val="000000"/>
          <w:sz w:val="24"/>
          <w:szCs w:val="24"/>
        </w:rPr>
      </w:pPr>
      <w:r w:rsidRPr="003E7C3D">
        <w:rPr>
          <w:rFonts w:ascii="Trebuchet MS" w:hAnsi="Trebuchet MS" w:cs="Arial"/>
          <w:color w:val="000000"/>
          <w:sz w:val="24"/>
          <w:szCs w:val="24"/>
        </w:rPr>
        <w:t>Deşeurile municipale reprezintă totalitatea de</w:t>
      </w:r>
      <w:r w:rsidRPr="003E7C3D">
        <w:rPr>
          <w:rFonts w:ascii="Tahoma" w:hAnsi="Tahoma" w:cs="Tahoma"/>
          <w:color w:val="000000"/>
          <w:sz w:val="24"/>
          <w:szCs w:val="24"/>
        </w:rPr>
        <w:t>ș</w:t>
      </w:r>
      <w:r w:rsidRPr="003E7C3D">
        <w:rPr>
          <w:rFonts w:ascii="Trebuchet MS" w:hAnsi="Trebuchet MS" w:cs="Arial"/>
          <w:color w:val="000000"/>
          <w:sz w:val="24"/>
          <w:szCs w:val="24"/>
        </w:rPr>
        <w:t>eurilor generate în mediul urban şi rural din gospodării, instituţii, unităţi comerciale, unităţi economice (de</w:t>
      </w:r>
      <w:r w:rsidRPr="003E7C3D">
        <w:rPr>
          <w:rFonts w:ascii="Tahoma" w:hAnsi="Tahoma" w:cs="Tahoma"/>
          <w:color w:val="000000"/>
          <w:sz w:val="24"/>
          <w:szCs w:val="24"/>
        </w:rPr>
        <w:t>ș</w:t>
      </w:r>
      <w:r w:rsidRPr="003E7C3D">
        <w:rPr>
          <w:rFonts w:ascii="Trebuchet MS" w:hAnsi="Trebuchet MS" w:cs="Arial"/>
          <w:color w:val="000000"/>
          <w:sz w:val="24"/>
          <w:szCs w:val="24"/>
        </w:rPr>
        <w:t>euri menajere şi asimilabile), de</w:t>
      </w:r>
      <w:r w:rsidRPr="003E7C3D">
        <w:rPr>
          <w:rFonts w:ascii="Tahoma" w:hAnsi="Tahoma" w:cs="Tahoma"/>
          <w:color w:val="000000"/>
          <w:sz w:val="24"/>
          <w:szCs w:val="24"/>
        </w:rPr>
        <w:t>ș</w:t>
      </w:r>
      <w:r w:rsidRPr="003E7C3D">
        <w:rPr>
          <w:rFonts w:ascii="Trebuchet MS" w:hAnsi="Trebuchet MS" w:cs="Arial"/>
          <w:color w:val="000000"/>
          <w:sz w:val="24"/>
          <w:szCs w:val="24"/>
        </w:rPr>
        <w:t>euri stradale colectate din spaţii publice, străzi, parcuri, spaţii verzi, precum şi deşeuri din construcţii şi demolări colectate de operatorii de salubrizare.</w:t>
      </w:r>
    </w:p>
    <w:p w:rsidR="008C6C1F" w:rsidRPr="003E7C3D" w:rsidRDefault="008C6C1F" w:rsidP="001E0B1E">
      <w:pPr>
        <w:jc w:val="both"/>
        <w:rPr>
          <w:rFonts w:ascii="Trebuchet MS" w:hAnsi="Trebuchet MS" w:cs="Arial"/>
          <w:color w:val="000000"/>
          <w:sz w:val="24"/>
          <w:szCs w:val="24"/>
        </w:rPr>
      </w:pPr>
      <w:r w:rsidRPr="003E7C3D">
        <w:rPr>
          <w:rFonts w:ascii="Trebuchet MS" w:hAnsi="Trebuchet MS" w:cs="Arial"/>
          <w:color w:val="000000"/>
          <w:sz w:val="24"/>
          <w:szCs w:val="24"/>
        </w:rPr>
        <w:t>Colectarea de</w:t>
      </w:r>
      <w:r w:rsidRPr="003E7C3D">
        <w:rPr>
          <w:rFonts w:ascii="Tahoma" w:hAnsi="Tahoma" w:cs="Tahoma"/>
          <w:color w:val="000000"/>
          <w:sz w:val="24"/>
          <w:szCs w:val="24"/>
        </w:rPr>
        <w:t>ș</w:t>
      </w:r>
      <w:r w:rsidRPr="003E7C3D">
        <w:rPr>
          <w:rFonts w:ascii="Trebuchet MS" w:hAnsi="Trebuchet MS" w:cs="Arial"/>
          <w:color w:val="000000"/>
          <w:sz w:val="24"/>
          <w:szCs w:val="24"/>
        </w:rPr>
        <w:t>eurilor municipale este responsabilitatea municipalităţilor, direct (prin serviciile de specialitate din cadrul Consiliilor Locale) sau indirect (prin cedarea acestei responsabilităţi pe bază de contract, către firme specializate în servicii de salubrizare).</w:t>
      </w:r>
    </w:p>
    <w:p w:rsidR="008C6C1F" w:rsidRPr="003E7C3D" w:rsidRDefault="008C6C1F" w:rsidP="001E0B1E">
      <w:pPr>
        <w:jc w:val="both"/>
        <w:rPr>
          <w:rFonts w:ascii="Trebuchet MS" w:hAnsi="Trebuchet MS" w:cs="Arial"/>
          <w:i/>
          <w:color w:val="000000"/>
          <w:sz w:val="24"/>
          <w:szCs w:val="24"/>
        </w:rPr>
      </w:pPr>
      <w:r w:rsidRPr="003E7C3D">
        <w:rPr>
          <w:rFonts w:ascii="Trebuchet MS" w:hAnsi="Trebuchet MS" w:cs="Arial"/>
          <w:i/>
          <w:color w:val="000000"/>
          <w:sz w:val="24"/>
          <w:szCs w:val="24"/>
        </w:rPr>
        <w:t>Figura 3-15: Compozi</w:t>
      </w:r>
      <w:r w:rsidRPr="003E7C3D">
        <w:rPr>
          <w:rFonts w:ascii="Tahoma" w:hAnsi="Tahoma" w:cs="Tahoma"/>
          <w:i/>
          <w:color w:val="000000"/>
          <w:sz w:val="24"/>
          <w:szCs w:val="24"/>
        </w:rPr>
        <w:t>ț</w:t>
      </w:r>
      <w:r w:rsidRPr="003E7C3D">
        <w:rPr>
          <w:rFonts w:ascii="Trebuchet MS" w:hAnsi="Trebuchet MS" w:cs="Arial"/>
          <w:i/>
          <w:color w:val="000000"/>
          <w:sz w:val="24"/>
          <w:szCs w:val="24"/>
        </w:rPr>
        <w:t>ia de</w:t>
      </w:r>
      <w:r w:rsidRPr="003E7C3D">
        <w:rPr>
          <w:rFonts w:ascii="Tahoma" w:hAnsi="Tahoma" w:cs="Tahoma"/>
          <w:i/>
          <w:color w:val="000000"/>
          <w:sz w:val="24"/>
          <w:szCs w:val="24"/>
        </w:rPr>
        <w:t>ș</w:t>
      </w:r>
      <w:r w:rsidRPr="003E7C3D">
        <w:rPr>
          <w:rFonts w:ascii="Trebuchet MS" w:hAnsi="Trebuchet MS" w:cs="Arial"/>
          <w:i/>
          <w:color w:val="000000"/>
          <w:sz w:val="24"/>
          <w:szCs w:val="24"/>
        </w:rPr>
        <w:t xml:space="preserve">eurilor menajere </w:t>
      </w:r>
      <w:r w:rsidRPr="003E7C3D">
        <w:rPr>
          <w:rFonts w:ascii="Tahoma" w:hAnsi="Tahoma" w:cs="Tahoma"/>
          <w:i/>
          <w:color w:val="000000"/>
          <w:sz w:val="24"/>
          <w:szCs w:val="24"/>
        </w:rPr>
        <w:t>ș</w:t>
      </w:r>
      <w:r w:rsidRPr="003E7C3D">
        <w:rPr>
          <w:rFonts w:ascii="Trebuchet MS" w:hAnsi="Trebuchet MS" w:cs="Arial"/>
          <w:i/>
          <w:color w:val="000000"/>
          <w:sz w:val="24"/>
          <w:szCs w:val="24"/>
        </w:rPr>
        <w:t>i asimilabile colectate in 2011</w:t>
      </w:r>
    </w:p>
    <w:p w:rsidR="008C6C1F" w:rsidRPr="003E7C3D" w:rsidRDefault="008C6C1F" w:rsidP="001E0B1E">
      <w:pPr>
        <w:jc w:val="both"/>
        <w:rPr>
          <w:rFonts w:ascii="Trebuchet MS" w:hAnsi="Trebuchet MS" w:cs="Arial"/>
          <w:b/>
          <w:color w:val="000000"/>
          <w:sz w:val="24"/>
          <w:szCs w:val="24"/>
        </w:rPr>
      </w:pPr>
      <w:r w:rsidRPr="00B916C6">
        <w:rPr>
          <w:rFonts w:ascii="Trebuchet MS" w:hAnsi="Trebuchet MS" w:cs="Arial"/>
          <w:b/>
          <w:noProof/>
          <w:color w:val="000000"/>
          <w:sz w:val="24"/>
          <w:szCs w:val="24"/>
          <w:lang w:val="en-US" w:eastAsia="en-US"/>
        </w:rPr>
        <w:pict>
          <v:shape id="Picture 16" o:spid="_x0000_i1040" type="#_x0000_t75" style="width:320.25pt;height:3in;visibility:visible">
            <v:imagedata r:id="rId92" o:title=""/>
          </v:shape>
        </w:pict>
      </w:r>
    </w:p>
    <w:p w:rsidR="008C6C1F" w:rsidRPr="003E7C3D" w:rsidRDefault="008C6C1F" w:rsidP="001E0B1E">
      <w:pPr>
        <w:jc w:val="both"/>
        <w:rPr>
          <w:rFonts w:ascii="Trebuchet MS" w:hAnsi="Trebuchet MS" w:cs="Arial"/>
          <w:i/>
          <w:color w:val="000000"/>
          <w:sz w:val="24"/>
          <w:szCs w:val="24"/>
        </w:rPr>
      </w:pPr>
      <w:r w:rsidRPr="003E7C3D">
        <w:rPr>
          <w:rFonts w:ascii="Trebuchet MS" w:hAnsi="Trebuchet MS" w:cs="Arial"/>
          <w:i/>
          <w:color w:val="000000"/>
          <w:sz w:val="24"/>
          <w:szCs w:val="24"/>
        </w:rPr>
        <w:t>Figura 3-16: Evolu</w:t>
      </w:r>
      <w:r w:rsidRPr="003E7C3D">
        <w:rPr>
          <w:rFonts w:ascii="Tahoma" w:hAnsi="Tahoma" w:cs="Tahoma"/>
          <w:i/>
          <w:color w:val="000000"/>
          <w:sz w:val="24"/>
          <w:szCs w:val="24"/>
        </w:rPr>
        <w:t>ț</w:t>
      </w:r>
      <w:r w:rsidRPr="003E7C3D">
        <w:rPr>
          <w:rFonts w:ascii="Trebuchet MS" w:hAnsi="Trebuchet MS" w:cs="Arial"/>
          <w:i/>
          <w:color w:val="000000"/>
          <w:sz w:val="24"/>
          <w:szCs w:val="24"/>
        </w:rPr>
        <w:t>ia gradului de colectare a de</w:t>
      </w:r>
      <w:r w:rsidRPr="003E7C3D">
        <w:rPr>
          <w:rFonts w:ascii="Tahoma" w:hAnsi="Tahoma" w:cs="Tahoma"/>
          <w:i/>
          <w:color w:val="000000"/>
          <w:sz w:val="24"/>
          <w:szCs w:val="24"/>
        </w:rPr>
        <w:t>ș</w:t>
      </w:r>
      <w:r w:rsidRPr="003E7C3D">
        <w:rPr>
          <w:rFonts w:ascii="Trebuchet MS" w:hAnsi="Trebuchet MS" w:cs="Arial"/>
          <w:i/>
          <w:color w:val="000000"/>
          <w:sz w:val="24"/>
          <w:szCs w:val="24"/>
        </w:rPr>
        <w:t>eurilor in perioada 2006-2011</w:t>
      </w:r>
    </w:p>
    <w:p w:rsidR="008C6C1F" w:rsidRPr="003E7C3D" w:rsidRDefault="008C6C1F" w:rsidP="001E0B1E">
      <w:pPr>
        <w:jc w:val="both"/>
        <w:rPr>
          <w:rFonts w:ascii="Trebuchet MS" w:hAnsi="Trebuchet MS" w:cs="Arial"/>
          <w:b/>
          <w:color w:val="000000"/>
          <w:sz w:val="24"/>
          <w:szCs w:val="24"/>
        </w:rPr>
      </w:pPr>
      <w:r w:rsidRPr="00B916C6">
        <w:rPr>
          <w:rFonts w:ascii="Trebuchet MS" w:hAnsi="Trebuchet MS" w:cs="Arial"/>
          <w:b/>
          <w:noProof/>
          <w:color w:val="000000"/>
          <w:sz w:val="24"/>
          <w:szCs w:val="24"/>
          <w:lang w:val="en-US" w:eastAsia="en-US"/>
        </w:rPr>
        <w:pict>
          <v:shape id="Picture 17" o:spid="_x0000_i1041" type="#_x0000_t75" style="width:367.5pt;height:217.5pt;visibility:visible">
            <v:imagedata r:id="rId93" o:title=""/>
          </v:shape>
        </w:pict>
      </w:r>
    </w:p>
    <w:p w:rsidR="008C6C1F" w:rsidRPr="003E7C3D" w:rsidRDefault="008C6C1F" w:rsidP="001E0B1E">
      <w:pPr>
        <w:autoSpaceDE w:val="0"/>
        <w:autoSpaceDN w:val="0"/>
        <w:adjustRightInd w:val="0"/>
        <w:spacing w:before="0"/>
        <w:jc w:val="both"/>
        <w:rPr>
          <w:rFonts w:ascii="Trebuchet MS" w:hAnsi="Trebuchet MS" w:cs="Cambria"/>
          <w:sz w:val="24"/>
          <w:szCs w:val="24"/>
          <w:lang w:eastAsia="en-US"/>
        </w:rPr>
      </w:pPr>
      <w:r w:rsidRPr="003E7C3D">
        <w:rPr>
          <w:rFonts w:ascii="Trebuchet MS" w:hAnsi="Trebuchet MS" w:cs="Cambria"/>
          <w:sz w:val="24"/>
          <w:szCs w:val="24"/>
          <w:lang w:eastAsia="en-US"/>
        </w:rPr>
        <w:t>La nivelul anului 2011, cca 93% din cantitatea de de</w:t>
      </w:r>
      <w:r w:rsidRPr="003E7C3D">
        <w:rPr>
          <w:rFonts w:ascii="Tahoma" w:hAnsi="Tahoma" w:cs="Tahoma"/>
          <w:sz w:val="24"/>
          <w:szCs w:val="24"/>
          <w:lang w:eastAsia="en-US"/>
        </w:rPr>
        <w:t>ș</w:t>
      </w:r>
      <w:r w:rsidRPr="003E7C3D">
        <w:rPr>
          <w:rFonts w:ascii="Trebuchet MS" w:hAnsi="Trebuchet MS" w:cs="Cambria"/>
          <w:sz w:val="24"/>
          <w:szCs w:val="24"/>
          <w:lang w:eastAsia="en-US"/>
        </w:rPr>
        <w:t>euri municipale (exclusiv de</w:t>
      </w:r>
      <w:r w:rsidRPr="003E7C3D">
        <w:rPr>
          <w:rFonts w:ascii="Tahoma" w:hAnsi="Tahoma" w:cs="Tahoma"/>
          <w:sz w:val="24"/>
          <w:szCs w:val="24"/>
          <w:lang w:eastAsia="en-US"/>
        </w:rPr>
        <w:t>ș</w:t>
      </w:r>
      <w:r w:rsidRPr="003E7C3D">
        <w:rPr>
          <w:rFonts w:ascii="Trebuchet MS" w:hAnsi="Trebuchet MS" w:cs="Cambria"/>
          <w:sz w:val="24"/>
          <w:szCs w:val="24"/>
          <w:lang w:eastAsia="en-US"/>
        </w:rPr>
        <w:t>eurile din construc</w:t>
      </w:r>
      <w:r w:rsidRPr="003E7C3D">
        <w:rPr>
          <w:rFonts w:ascii="Tahoma" w:hAnsi="Tahoma" w:cs="Tahoma"/>
          <w:sz w:val="24"/>
          <w:szCs w:val="24"/>
          <w:lang w:eastAsia="en-US"/>
        </w:rPr>
        <w:t>ț</w:t>
      </w:r>
      <w:r w:rsidRPr="003E7C3D">
        <w:rPr>
          <w:rFonts w:ascii="Trebuchet MS" w:hAnsi="Trebuchet MS" w:cs="Cambria"/>
          <w:sz w:val="24"/>
          <w:szCs w:val="24"/>
          <w:lang w:eastAsia="en-US"/>
        </w:rPr>
        <w:t xml:space="preserve">ii </w:t>
      </w:r>
      <w:r w:rsidRPr="003E7C3D">
        <w:rPr>
          <w:rFonts w:ascii="Tahoma" w:hAnsi="Tahoma" w:cs="Tahoma"/>
          <w:sz w:val="24"/>
          <w:szCs w:val="24"/>
          <w:lang w:eastAsia="en-US"/>
        </w:rPr>
        <w:t>ș</w:t>
      </w:r>
      <w:r w:rsidRPr="003E7C3D">
        <w:rPr>
          <w:rFonts w:ascii="Trebuchet MS" w:hAnsi="Trebuchet MS" w:cs="Cambria"/>
          <w:sz w:val="24"/>
          <w:szCs w:val="24"/>
          <w:lang w:eastAsia="en-US"/>
        </w:rPr>
        <w:t>i demolări), colectată de operatorii de salubrizare, a fost eliminată prin depozitare, ratele de reciclare şi valorificare a acestor tipuri de de</w:t>
      </w:r>
      <w:r w:rsidRPr="003E7C3D">
        <w:rPr>
          <w:rFonts w:ascii="Tahoma" w:hAnsi="Tahoma" w:cs="Tahoma"/>
          <w:sz w:val="24"/>
          <w:szCs w:val="24"/>
          <w:lang w:eastAsia="en-US"/>
        </w:rPr>
        <w:t>ș</w:t>
      </w:r>
      <w:r w:rsidRPr="003E7C3D">
        <w:rPr>
          <w:rFonts w:ascii="Trebuchet MS" w:hAnsi="Trebuchet MS" w:cs="Cambria"/>
          <w:sz w:val="24"/>
          <w:szCs w:val="24"/>
          <w:lang w:eastAsia="en-US"/>
        </w:rPr>
        <w:t>euri fiind încă foarte reduse. În anul 2011, din 4553,3 mii tone de</w:t>
      </w:r>
      <w:r w:rsidRPr="003E7C3D">
        <w:rPr>
          <w:rFonts w:ascii="Tahoma" w:hAnsi="Tahoma" w:cs="Tahoma"/>
          <w:sz w:val="24"/>
          <w:szCs w:val="24"/>
          <w:lang w:eastAsia="en-US"/>
        </w:rPr>
        <w:t>ș</w:t>
      </w:r>
      <w:r w:rsidRPr="003E7C3D">
        <w:rPr>
          <w:rFonts w:ascii="Trebuchet MS" w:hAnsi="Trebuchet MS" w:cs="Cambria"/>
          <w:sz w:val="24"/>
          <w:szCs w:val="24"/>
          <w:lang w:eastAsia="en-US"/>
        </w:rPr>
        <w:t>euri municipale colectate de operatorii de salubritate (exclusiv de</w:t>
      </w:r>
      <w:r w:rsidRPr="003E7C3D">
        <w:rPr>
          <w:rFonts w:ascii="Tahoma" w:hAnsi="Tahoma" w:cs="Tahoma"/>
          <w:sz w:val="24"/>
          <w:szCs w:val="24"/>
          <w:lang w:eastAsia="en-US"/>
        </w:rPr>
        <w:t>ș</w:t>
      </w:r>
      <w:r w:rsidRPr="003E7C3D">
        <w:rPr>
          <w:rFonts w:ascii="Trebuchet MS" w:hAnsi="Trebuchet MS" w:cs="Cambria"/>
          <w:sz w:val="24"/>
          <w:szCs w:val="24"/>
          <w:lang w:eastAsia="en-US"/>
        </w:rPr>
        <w:t>euri din construcţii şi demolări), au fost valorificate 198,5 mii tone, prin reciclare materială sau valorificare energetică. Valorificarea energetică se realizează, în primul rând, în fabricile de ciment care sunt autorizate pentru coincinerarea de</w:t>
      </w:r>
      <w:r w:rsidRPr="003E7C3D">
        <w:rPr>
          <w:rFonts w:ascii="Tahoma" w:hAnsi="Tahoma" w:cs="Tahoma"/>
          <w:sz w:val="24"/>
          <w:szCs w:val="24"/>
          <w:lang w:eastAsia="en-US"/>
        </w:rPr>
        <w:t>ș</w:t>
      </w:r>
      <w:r w:rsidRPr="003E7C3D">
        <w:rPr>
          <w:rFonts w:ascii="Trebuchet MS" w:hAnsi="Trebuchet MS" w:cs="Cambria"/>
          <w:sz w:val="24"/>
          <w:szCs w:val="24"/>
          <w:lang w:eastAsia="en-US"/>
        </w:rPr>
        <w:t>eurilor municipale care sunt improprii reciclării materiale.</w:t>
      </w:r>
    </w:p>
    <w:p w:rsidR="008C6C1F" w:rsidRPr="003E7C3D" w:rsidRDefault="008C6C1F" w:rsidP="001E0B1E">
      <w:pPr>
        <w:autoSpaceDE w:val="0"/>
        <w:autoSpaceDN w:val="0"/>
        <w:adjustRightInd w:val="0"/>
        <w:spacing w:before="0"/>
        <w:jc w:val="both"/>
        <w:rPr>
          <w:rFonts w:ascii="Trebuchet MS" w:hAnsi="Trebuchet MS" w:cs="Cambria"/>
          <w:sz w:val="24"/>
          <w:szCs w:val="24"/>
          <w:lang w:eastAsia="en-US"/>
        </w:rPr>
      </w:pPr>
      <w:r w:rsidRPr="003E7C3D">
        <w:rPr>
          <w:rFonts w:ascii="Trebuchet MS" w:hAnsi="Trebuchet MS" w:cs="Cambria"/>
          <w:sz w:val="24"/>
          <w:szCs w:val="24"/>
          <w:lang w:eastAsia="en-US"/>
        </w:rPr>
        <w:t>Eliminarea de</w:t>
      </w:r>
      <w:r w:rsidRPr="003E7C3D">
        <w:rPr>
          <w:rFonts w:ascii="Tahoma" w:hAnsi="Tahoma" w:cs="Tahoma"/>
          <w:sz w:val="24"/>
          <w:szCs w:val="24"/>
          <w:lang w:eastAsia="en-US"/>
        </w:rPr>
        <w:t>ș</w:t>
      </w:r>
      <w:r w:rsidRPr="003E7C3D">
        <w:rPr>
          <w:rFonts w:ascii="Trebuchet MS" w:hAnsi="Trebuchet MS" w:cs="Cambria"/>
          <w:sz w:val="24"/>
          <w:szCs w:val="24"/>
          <w:lang w:eastAsia="en-US"/>
        </w:rPr>
        <w:t>eurilor municipale se realizează exclusiv prin depozitare. Până în prezent, în România nu au fost puse în funcţiune instalaţii pentru incinerarea deşeurilor municipale.</w:t>
      </w:r>
    </w:p>
    <w:p w:rsidR="008C6C1F" w:rsidRPr="003E7C3D" w:rsidRDefault="008C6C1F" w:rsidP="001E0B1E">
      <w:pPr>
        <w:autoSpaceDE w:val="0"/>
        <w:autoSpaceDN w:val="0"/>
        <w:adjustRightInd w:val="0"/>
        <w:spacing w:before="0"/>
        <w:jc w:val="both"/>
        <w:rPr>
          <w:rFonts w:ascii="Trebuchet MS" w:hAnsi="Trebuchet MS" w:cs="Arial"/>
          <w:b/>
          <w:color w:val="000000"/>
          <w:sz w:val="24"/>
          <w:szCs w:val="24"/>
        </w:rPr>
      </w:pPr>
      <w:r w:rsidRPr="003E7C3D">
        <w:rPr>
          <w:rFonts w:ascii="Trebuchet MS" w:hAnsi="Trebuchet MS" w:cs="Cambria"/>
          <w:sz w:val="24"/>
          <w:szCs w:val="24"/>
          <w:lang w:eastAsia="en-US"/>
        </w:rPr>
        <w:t>Depozitarea de</w:t>
      </w:r>
      <w:r w:rsidRPr="003E7C3D">
        <w:rPr>
          <w:rFonts w:ascii="Tahoma" w:hAnsi="Tahoma" w:cs="Tahoma"/>
          <w:sz w:val="24"/>
          <w:szCs w:val="24"/>
          <w:lang w:eastAsia="en-US"/>
        </w:rPr>
        <w:t>ș</w:t>
      </w:r>
      <w:r w:rsidRPr="003E7C3D">
        <w:rPr>
          <w:rFonts w:ascii="Trebuchet MS" w:hAnsi="Trebuchet MS" w:cs="Cambria"/>
          <w:sz w:val="24"/>
          <w:szCs w:val="24"/>
          <w:lang w:eastAsia="en-US"/>
        </w:rPr>
        <w:t xml:space="preserve">eurilor municipale, în anul 2011, s-a realizat atât pe depozite conforme (31), cât </w:t>
      </w:r>
      <w:r w:rsidRPr="003E7C3D">
        <w:rPr>
          <w:rFonts w:ascii="Tahoma" w:hAnsi="Tahoma" w:cs="Tahoma"/>
          <w:sz w:val="24"/>
          <w:szCs w:val="24"/>
          <w:lang w:eastAsia="en-US"/>
        </w:rPr>
        <w:t>ș</w:t>
      </w:r>
      <w:r w:rsidRPr="003E7C3D">
        <w:rPr>
          <w:rFonts w:ascii="Trebuchet MS" w:hAnsi="Trebuchet MS" w:cs="Cambria"/>
          <w:sz w:val="24"/>
          <w:szCs w:val="24"/>
          <w:lang w:eastAsia="en-US"/>
        </w:rPr>
        <w:t>i pe depozitele neconforme (106) care sistează activitatea conform perioadelor de tranziţie aprobate de UE (prevăzute în H.G. nr. 349/2005 privind depozitarea de</w:t>
      </w:r>
      <w:r w:rsidRPr="003E7C3D">
        <w:rPr>
          <w:rFonts w:ascii="Tahoma" w:hAnsi="Tahoma" w:cs="Tahoma"/>
          <w:sz w:val="24"/>
          <w:szCs w:val="24"/>
          <w:lang w:eastAsia="en-US"/>
        </w:rPr>
        <w:t>ș</w:t>
      </w:r>
      <w:r w:rsidRPr="003E7C3D">
        <w:rPr>
          <w:rFonts w:ascii="Trebuchet MS" w:hAnsi="Trebuchet MS" w:cs="Cambria"/>
          <w:sz w:val="24"/>
          <w:szCs w:val="24"/>
          <w:lang w:eastAsia="en-US"/>
        </w:rPr>
        <w:t>eurilor).</w:t>
      </w:r>
    </w:p>
    <w:p w:rsidR="008C6C1F" w:rsidRPr="003E7C3D" w:rsidRDefault="008C6C1F" w:rsidP="001E0B1E">
      <w:pPr>
        <w:jc w:val="both"/>
        <w:rPr>
          <w:rFonts w:ascii="Trebuchet MS" w:hAnsi="Trebuchet MS" w:cs="Arial"/>
          <w:b/>
          <w:color w:val="000000"/>
          <w:sz w:val="24"/>
          <w:szCs w:val="24"/>
        </w:rPr>
      </w:pPr>
      <w:r w:rsidRPr="003E7C3D">
        <w:rPr>
          <w:rFonts w:ascii="Trebuchet MS" w:hAnsi="Trebuchet MS" w:cs="Arial"/>
          <w:b/>
          <w:color w:val="000000"/>
          <w:sz w:val="24"/>
          <w:szCs w:val="24"/>
        </w:rPr>
        <w:t>Tabel 3-18: Lista depozitelor conforme din zona transfrontaliera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68"/>
        <w:gridCol w:w="2310"/>
        <w:gridCol w:w="2640"/>
        <w:gridCol w:w="3568"/>
      </w:tblGrid>
      <w:tr w:rsidR="008C6C1F" w:rsidRPr="003E7C3D" w:rsidTr="004B698E">
        <w:tc>
          <w:tcPr>
            <w:tcW w:w="768" w:type="dxa"/>
          </w:tcPr>
          <w:p w:rsidR="008C6C1F" w:rsidRPr="003E7C3D" w:rsidRDefault="008C6C1F" w:rsidP="004B698E">
            <w:pPr>
              <w:jc w:val="both"/>
              <w:rPr>
                <w:rFonts w:ascii="Trebuchet MS" w:hAnsi="Trebuchet MS" w:cs="Arial"/>
                <w:b/>
                <w:color w:val="000000"/>
                <w:sz w:val="24"/>
                <w:szCs w:val="24"/>
              </w:rPr>
            </w:pPr>
            <w:r w:rsidRPr="003E7C3D">
              <w:rPr>
                <w:rFonts w:ascii="Trebuchet MS" w:hAnsi="Trebuchet MS" w:cs="Arial"/>
                <w:b/>
                <w:color w:val="000000"/>
                <w:sz w:val="24"/>
                <w:szCs w:val="24"/>
              </w:rPr>
              <w:t>Nr. Crt.</w:t>
            </w:r>
          </w:p>
        </w:tc>
        <w:tc>
          <w:tcPr>
            <w:tcW w:w="2310" w:type="dxa"/>
          </w:tcPr>
          <w:p w:rsidR="008C6C1F" w:rsidRPr="003E7C3D" w:rsidRDefault="008C6C1F" w:rsidP="004B698E">
            <w:pPr>
              <w:jc w:val="both"/>
              <w:rPr>
                <w:rFonts w:ascii="Trebuchet MS" w:hAnsi="Trebuchet MS" w:cs="Arial"/>
                <w:b/>
                <w:color w:val="000000"/>
                <w:sz w:val="24"/>
                <w:szCs w:val="24"/>
              </w:rPr>
            </w:pPr>
            <w:r w:rsidRPr="003E7C3D">
              <w:rPr>
                <w:rFonts w:ascii="Trebuchet MS" w:hAnsi="Trebuchet MS" w:cs="Arial"/>
                <w:b/>
                <w:color w:val="000000"/>
                <w:sz w:val="24"/>
                <w:szCs w:val="24"/>
              </w:rPr>
              <w:t>Jude</w:t>
            </w:r>
            <w:r w:rsidRPr="003E7C3D">
              <w:rPr>
                <w:rFonts w:ascii="Tahoma" w:hAnsi="Tahoma" w:cs="Tahoma"/>
                <w:b/>
                <w:color w:val="000000"/>
                <w:sz w:val="24"/>
                <w:szCs w:val="24"/>
              </w:rPr>
              <w:t>ț</w:t>
            </w:r>
          </w:p>
        </w:tc>
        <w:tc>
          <w:tcPr>
            <w:tcW w:w="2640" w:type="dxa"/>
          </w:tcPr>
          <w:p w:rsidR="008C6C1F" w:rsidRPr="003E7C3D" w:rsidRDefault="008C6C1F" w:rsidP="004B698E">
            <w:pPr>
              <w:jc w:val="both"/>
              <w:rPr>
                <w:rFonts w:ascii="Trebuchet MS" w:hAnsi="Trebuchet MS" w:cs="Arial"/>
                <w:b/>
                <w:color w:val="000000"/>
                <w:sz w:val="24"/>
                <w:szCs w:val="24"/>
              </w:rPr>
            </w:pPr>
            <w:r w:rsidRPr="003E7C3D">
              <w:rPr>
                <w:rFonts w:ascii="Trebuchet MS" w:hAnsi="Trebuchet MS" w:cs="Arial"/>
                <w:b/>
                <w:color w:val="000000"/>
                <w:sz w:val="24"/>
                <w:szCs w:val="24"/>
              </w:rPr>
              <w:t>Depozit</w:t>
            </w:r>
          </w:p>
        </w:tc>
        <w:tc>
          <w:tcPr>
            <w:tcW w:w="3568" w:type="dxa"/>
          </w:tcPr>
          <w:p w:rsidR="008C6C1F" w:rsidRPr="003E7C3D" w:rsidRDefault="008C6C1F" w:rsidP="004B698E">
            <w:pPr>
              <w:jc w:val="both"/>
              <w:rPr>
                <w:rFonts w:ascii="Trebuchet MS" w:hAnsi="Trebuchet MS" w:cs="Arial"/>
                <w:b/>
                <w:color w:val="000000"/>
                <w:sz w:val="24"/>
                <w:szCs w:val="24"/>
              </w:rPr>
            </w:pPr>
            <w:r w:rsidRPr="003E7C3D">
              <w:rPr>
                <w:rFonts w:ascii="Trebuchet MS" w:hAnsi="Trebuchet MS" w:cs="Arial"/>
                <w:b/>
                <w:color w:val="000000"/>
                <w:sz w:val="24"/>
                <w:szCs w:val="24"/>
              </w:rPr>
              <w:t>Operator</w:t>
            </w:r>
          </w:p>
        </w:tc>
      </w:tr>
      <w:tr w:rsidR="008C6C1F" w:rsidRPr="003E7C3D" w:rsidTr="004B698E">
        <w:tc>
          <w:tcPr>
            <w:tcW w:w="768" w:type="dxa"/>
          </w:tcPr>
          <w:p w:rsidR="008C6C1F" w:rsidRPr="003E7C3D" w:rsidRDefault="008C6C1F" w:rsidP="004B698E">
            <w:pPr>
              <w:jc w:val="both"/>
              <w:rPr>
                <w:rFonts w:ascii="Trebuchet MS" w:hAnsi="Trebuchet MS" w:cs="Arial"/>
                <w:b/>
                <w:color w:val="000000"/>
                <w:sz w:val="24"/>
                <w:szCs w:val="24"/>
              </w:rPr>
            </w:pPr>
            <w:r w:rsidRPr="003E7C3D">
              <w:rPr>
                <w:rFonts w:ascii="Trebuchet MS" w:hAnsi="Trebuchet MS" w:cs="Arial"/>
                <w:b/>
                <w:color w:val="000000"/>
                <w:sz w:val="24"/>
                <w:szCs w:val="24"/>
              </w:rPr>
              <w:t>1.</w:t>
            </w:r>
          </w:p>
        </w:tc>
        <w:tc>
          <w:tcPr>
            <w:tcW w:w="2310" w:type="dxa"/>
          </w:tcPr>
          <w:p w:rsidR="008C6C1F" w:rsidRPr="003E7C3D" w:rsidRDefault="008C6C1F" w:rsidP="004B698E">
            <w:pPr>
              <w:jc w:val="both"/>
              <w:rPr>
                <w:rFonts w:ascii="Trebuchet MS" w:hAnsi="Trebuchet MS" w:cs="Arial"/>
                <w:b/>
                <w:color w:val="000000"/>
                <w:sz w:val="24"/>
                <w:szCs w:val="24"/>
              </w:rPr>
            </w:pPr>
            <w:r w:rsidRPr="003E7C3D">
              <w:rPr>
                <w:rFonts w:ascii="Trebuchet MS" w:hAnsi="Trebuchet MS" w:cs="Cambria"/>
                <w:sz w:val="24"/>
                <w:szCs w:val="24"/>
                <w:lang w:eastAsia="en-US"/>
              </w:rPr>
              <w:t>Constanta</w:t>
            </w:r>
          </w:p>
        </w:tc>
        <w:tc>
          <w:tcPr>
            <w:tcW w:w="2640" w:type="dxa"/>
          </w:tcPr>
          <w:p w:rsidR="008C6C1F" w:rsidRPr="003E7C3D" w:rsidRDefault="008C6C1F" w:rsidP="004B698E">
            <w:pPr>
              <w:jc w:val="both"/>
              <w:rPr>
                <w:rFonts w:ascii="Trebuchet MS" w:hAnsi="Trebuchet MS" w:cs="Arial"/>
                <w:b/>
                <w:color w:val="000000"/>
                <w:sz w:val="24"/>
                <w:szCs w:val="24"/>
              </w:rPr>
            </w:pPr>
            <w:r w:rsidRPr="003E7C3D">
              <w:rPr>
                <w:rFonts w:ascii="Trebuchet MS" w:hAnsi="Trebuchet MS" w:cs="Cambria"/>
                <w:sz w:val="24"/>
                <w:szCs w:val="24"/>
                <w:lang w:eastAsia="en-US"/>
              </w:rPr>
              <w:t>Ovidiu</w:t>
            </w:r>
          </w:p>
        </w:tc>
        <w:tc>
          <w:tcPr>
            <w:tcW w:w="3568" w:type="dxa"/>
          </w:tcPr>
          <w:p w:rsidR="008C6C1F" w:rsidRPr="003E7C3D" w:rsidRDefault="008C6C1F" w:rsidP="004B698E">
            <w:pPr>
              <w:jc w:val="both"/>
              <w:rPr>
                <w:rFonts w:ascii="Trebuchet MS" w:hAnsi="Trebuchet MS" w:cs="Arial"/>
                <w:b/>
                <w:color w:val="000000"/>
                <w:sz w:val="24"/>
                <w:szCs w:val="24"/>
              </w:rPr>
            </w:pPr>
            <w:r w:rsidRPr="003E7C3D">
              <w:rPr>
                <w:rFonts w:ascii="Trebuchet MS" w:hAnsi="Trebuchet MS" w:cs="Cambria"/>
                <w:sz w:val="24"/>
                <w:szCs w:val="24"/>
                <w:lang w:eastAsia="en-US"/>
              </w:rPr>
              <w:t>SC TRACON SRL</w:t>
            </w:r>
          </w:p>
        </w:tc>
      </w:tr>
      <w:tr w:rsidR="008C6C1F" w:rsidRPr="003E7C3D" w:rsidTr="004B698E">
        <w:tc>
          <w:tcPr>
            <w:tcW w:w="768" w:type="dxa"/>
          </w:tcPr>
          <w:p w:rsidR="008C6C1F" w:rsidRPr="003E7C3D" w:rsidRDefault="008C6C1F" w:rsidP="004B698E">
            <w:pPr>
              <w:jc w:val="both"/>
              <w:rPr>
                <w:rFonts w:ascii="Trebuchet MS" w:hAnsi="Trebuchet MS" w:cs="Arial"/>
                <w:b/>
                <w:color w:val="000000"/>
                <w:sz w:val="24"/>
                <w:szCs w:val="24"/>
              </w:rPr>
            </w:pPr>
            <w:r w:rsidRPr="003E7C3D">
              <w:rPr>
                <w:rFonts w:ascii="Trebuchet MS" w:hAnsi="Trebuchet MS" w:cs="Arial"/>
                <w:b/>
                <w:color w:val="000000"/>
                <w:sz w:val="24"/>
                <w:szCs w:val="24"/>
              </w:rPr>
              <w:t>2.</w:t>
            </w:r>
          </w:p>
        </w:tc>
        <w:tc>
          <w:tcPr>
            <w:tcW w:w="2310" w:type="dxa"/>
          </w:tcPr>
          <w:p w:rsidR="008C6C1F" w:rsidRPr="003E7C3D" w:rsidRDefault="008C6C1F" w:rsidP="004B698E">
            <w:pPr>
              <w:jc w:val="both"/>
              <w:rPr>
                <w:rFonts w:ascii="Trebuchet MS" w:hAnsi="Trebuchet MS" w:cs="Cambria"/>
                <w:sz w:val="24"/>
                <w:szCs w:val="24"/>
                <w:lang w:eastAsia="en-US"/>
              </w:rPr>
            </w:pPr>
            <w:r w:rsidRPr="003E7C3D">
              <w:rPr>
                <w:rFonts w:ascii="Trebuchet MS" w:hAnsi="Trebuchet MS" w:cs="Cambria"/>
                <w:sz w:val="24"/>
                <w:szCs w:val="24"/>
                <w:lang w:eastAsia="en-US"/>
              </w:rPr>
              <w:t>Constan</w:t>
            </w:r>
            <w:r w:rsidRPr="003E7C3D">
              <w:rPr>
                <w:rFonts w:ascii="Tahoma" w:hAnsi="Tahoma" w:cs="Tahoma"/>
                <w:sz w:val="24"/>
                <w:szCs w:val="24"/>
                <w:lang w:eastAsia="en-US"/>
              </w:rPr>
              <w:t>ț</w:t>
            </w:r>
            <w:r w:rsidRPr="003E7C3D">
              <w:rPr>
                <w:rFonts w:ascii="Trebuchet MS" w:hAnsi="Trebuchet MS" w:cs="Cambria"/>
                <w:sz w:val="24"/>
                <w:szCs w:val="24"/>
                <w:lang w:eastAsia="en-US"/>
              </w:rPr>
              <w:t>a</w:t>
            </w:r>
          </w:p>
        </w:tc>
        <w:tc>
          <w:tcPr>
            <w:tcW w:w="2640" w:type="dxa"/>
          </w:tcPr>
          <w:p w:rsidR="008C6C1F" w:rsidRPr="003E7C3D" w:rsidRDefault="008C6C1F" w:rsidP="004B698E">
            <w:pPr>
              <w:jc w:val="both"/>
              <w:rPr>
                <w:rFonts w:ascii="Trebuchet MS" w:hAnsi="Trebuchet MS" w:cs="Cambria"/>
                <w:sz w:val="24"/>
                <w:szCs w:val="24"/>
                <w:lang w:eastAsia="en-US"/>
              </w:rPr>
            </w:pPr>
            <w:r w:rsidRPr="003E7C3D">
              <w:rPr>
                <w:rFonts w:ascii="Trebuchet MS" w:hAnsi="Trebuchet MS" w:cs="Cambria"/>
                <w:sz w:val="24"/>
                <w:szCs w:val="24"/>
                <w:lang w:eastAsia="en-US"/>
              </w:rPr>
              <w:t>Costine</w:t>
            </w:r>
            <w:r w:rsidRPr="003E7C3D">
              <w:rPr>
                <w:rFonts w:ascii="Tahoma" w:hAnsi="Tahoma" w:cs="Tahoma"/>
                <w:sz w:val="24"/>
                <w:szCs w:val="24"/>
                <w:lang w:eastAsia="en-US"/>
              </w:rPr>
              <w:t>ș</w:t>
            </w:r>
            <w:r w:rsidRPr="003E7C3D">
              <w:rPr>
                <w:rFonts w:ascii="Trebuchet MS" w:hAnsi="Trebuchet MS" w:cs="Cambria"/>
                <w:sz w:val="24"/>
                <w:szCs w:val="24"/>
                <w:lang w:eastAsia="en-US"/>
              </w:rPr>
              <w:t>ti</w:t>
            </w:r>
          </w:p>
        </w:tc>
        <w:tc>
          <w:tcPr>
            <w:tcW w:w="3568" w:type="dxa"/>
          </w:tcPr>
          <w:p w:rsidR="008C6C1F" w:rsidRPr="003E7C3D" w:rsidRDefault="008C6C1F" w:rsidP="004B698E">
            <w:pPr>
              <w:jc w:val="both"/>
              <w:rPr>
                <w:rFonts w:ascii="Trebuchet MS" w:hAnsi="Trebuchet MS" w:cs="Cambria"/>
                <w:sz w:val="24"/>
                <w:szCs w:val="24"/>
                <w:lang w:eastAsia="en-US"/>
              </w:rPr>
            </w:pPr>
            <w:r w:rsidRPr="003E7C3D">
              <w:rPr>
                <w:rFonts w:ascii="Trebuchet MS" w:hAnsi="Trebuchet MS" w:cs="Cambria"/>
                <w:sz w:val="24"/>
                <w:szCs w:val="24"/>
                <w:lang w:eastAsia="en-US"/>
              </w:rPr>
              <w:t>SC IRIDEX GROUP IMPORT EXPORT BUCURE</w:t>
            </w:r>
            <w:r w:rsidRPr="003E7C3D">
              <w:rPr>
                <w:rFonts w:ascii="Tahoma" w:hAnsi="Tahoma" w:cs="Tahoma"/>
                <w:sz w:val="24"/>
                <w:szCs w:val="24"/>
                <w:lang w:eastAsia="en-US"/>
              </w:rPr>
              <w:t>Ș</w:t>
            </w:r>
            <w:r w:rsidRPr="003E7C3D">
              <w:rPr>
                <w:rFonts w:ascii="Trebuchet MS" w:hAnsi="Trebuchet MS" w:cs="Cambria"/>
                <w:sz w:val="24"/>
                <w:szCs w:val="24"/>
                <w:lang w:eastAsia="en-US"/>
              </w:rPr>
              <w:t>TI - FILIALA COSTINE</w:t>
            </w:r>
            <w:r w:rsidRPr="003E7C3D">
              <w:rPr>
                <w:rFonts w:ascii="Tahoma" w:hAnsi="Tahoma" w:cs="Tahoma"/>
                <w:sz w:val="24"/>
                <w:szCs w:val="24"/>
                <w:lang w:eastAsia="en-US"/>
              </w:rPr>
              <w:t>Ș</w:t>
            </w:r>
            <w:r w:rsidRPr="003E7C3D">
              <w:rPr>
                <w:rFonts w:ascii="Trebuchet MS" w:hAnsi="Trebuchet MS" w:cs="Cambria"/>
                <w:sz w:val="24"/>
                <w:szCs w:val="24"/>
                <w:lang w:eastAsia="en-US"/>
              </w:rPr>
              <w:t>TI SRL</w:t>
            </w:r>
          </w:p>
        </w:tc>
      </w:tr>
      <w:tr w:rsidR="008C6C1F" w:rsidRPr="003E7C3D" w:rsidTr="004B698E">
        <w:tc>
          <w:tcPr>
            <w:tcW w:w="768" w:type="dxa"/>
          </w:tcPr>
          <w:p w:rsidR="008C6C1F" w:rsidRPr="003E7C3D" w:rsidRDefault="008C6C1F" w:rsidP="004B698E">
            <w:pPr>
              <w:jc w:val="both"/>
              <w:rPr>
                <w:rFonts w:ascii="Trebuchet MS" w:hAnsi="Trebuchet MS" w:cs="Arial"/>
                <w:b/>
                <w:color w:val="000000"/>
                <w:sz w:val="24"/>
                <w:szCs w:val="24"/>
              </w:rPr>
            </w:pPr>
            <w:r w:rsidRPr="003E7C3D">
              <w:rPr>
                <w:rFonts w:ascii="Trebuchet MS" w:hAnsi="Trebuchet MS" w:cs="Arial"/>
                <w:b/>
                <w:color w:val="000000"/>
                <w:sz w:val="24"/>
                <w:szCs w:val="24"/>
              </w:rPr>
              <w:t>3.</w:t>
            </w:r>
          </w:p>
        </w:tc>
        <w:tc>
          <w:tcPr>
            <w:tcW w:w="2310" w:type="dxa"/>
          </w:tcPr>
          <w:p w:rsidR="008C6C1F" w:rsidRPr="003E7C3D" w:rsidRDefault="008C6C1F" w:rsidP="004B698E">
            <w:pPr>
              <w:jc w:val="both"/>
              <w:rPr>
                <w:rFonts w:ascii="Trebuchet MS" w:hAnsi="Trebuchet MS" w:cs="Cambria"/>
                <w:sz w:val="24"/>
                <w:szCs w:val="24"/>
                <w:lang w:eastAsia="en-US"/>
              </w:rPr>
            </w:pPr>
            <w:r w:rsidRPr="003E7C3D">
              <w:rPr>
                <w:rFonts w:ascii="Trebuchet MS" w:hAnsi="Trebuchet MS" w:cs="Cambria"/>
                <w:sz w:val="24"/>
                <w:szCs w:val="24"/>
                <w:lang w:eastAsia="en-US"/>
              </w:rPr>
              <w:t>Constan</w:t>
            </w:r>
            <w:r w:rsidRPr="003E7C3D">
              <w:rPr>
                <w:rFonts w:ascii="Tahoma" w:hAnsi="Tahoma" w:cs="Tahoma"/>
                <w:sz w:val="24"/>
                <w:szCs w:val="24"/>
                <w:lang w:eastAsia="en-US"/>
              </w:rPr>
              <w:t>ț</w:t>
            </w:r>
            <w:r w:rsidRPr="003E7C3D">
              <w:rPr>
                <w:rFonts w:ascii="Trebuchet MS" w:hAnsi="Trebuchet MS" w:cs="Cambria"/>
                <w:sz w:val="24"/>
                <w:szCs w:val="24"/>
                <w:lang w:eastAsia="en-US"/>
              </w:rPr>
              <w:t>a</w:t>
            </w:r>
          </w:p>
        </w:tc>
        <w:tc>
          <w:tcPr>
            <w:tcW w:w="2640" w:type="dxa"/>
          </w:tcPr>
          <w:p w:rsidR="008C6C1F" w:rsidRPr="003E7C3D" w:rsidRDefault="008C6C1F" w:rsidP="004B698E">
            <w:pPr>
              <w:jc w:val="both"/>
              <w:rPr>
                <w:rFonts w:ascii="Trebuchet MS" w:hAnsi="Trebuchet MS" w:cs="Cambria"/>
                <w:sz w:val="24"/>
                <w:szCs w:val="24"/>
                <w:lang w:eastAsia="en-US"/>
              </w:rPr>
            </w:pPr>
            <w:r w:rsidRPr="003E7C3D">
              <w:rPr>
                <w:rFonts w:ascii="Trebuchet MS" w:hAnsi="Trebuchet MS" w:cs="Cambria"/>
                <w:sz w:val="24"/>
                <w:szCs w:val="24"/>
                <w:lang w:eastAsia="en-US"/>
              </w:rPr>
              <w:t>Mangalia - Albe</w:t>
            </w:r>
            <w:r w:rsidRPr="003E7C3D">
              <w:rPr>
                <w:rFonts w:ascii="Tahoma" w:hAnsi="Tahoma" w:cs="Tahoma"/>
                <w:sz w:val="24"/>
                <w:szCs w:val="24"/>
                <w:lang w:eastAsia="en-US"/>
              </w:rPr>
              <w:t>ș</w:t>
            </w:r>
            <w:r w:rsidRPr="003E7C3D">
              <w:rPr>
                <w:rFonts w:ascii="Trebuchet MS" w:hAnsi="Trebuchet MS" w:cs="Cambria"/>
                <w:sz w:val="24"/>
                <w:szCs w:val="24"/>
                <w:lang w:eastAsia="en-US"/>
              </w:rPr>
              <w:t>ti</w:t>
            </w:r>
          </w:p>
        </w:tc>
        <w:tc>
          <w:tcPr>
            <w:tcW w:w="3568" w:type="dxa"/>
          </w:tcPr>
          <w:p w:rsidR="008C6C1F" w:rsidRPr="003E7C3D" w:rsidRDefault="008C6C1F" w:rsidP="004B698E">
            <w:pPr>
              <w:jc w:val="both"/>
              <w:rPr>
                <w:rFonts w:ascii="Trebuchet MS" w:hAnsi="Trebuchet MS" w:cs="Cambria"/>
                <w:sz w:val="24"/>
                <w:szCs w:val="24"/>
                <w:lang w:eastAsia="en-US"/>
              </w:rPr>
            </w:pPr>
            <w:r w:rsidRPr="003E7C3D">
              <w:rPr>
                <w:rFonts w:ascii="Trebuchet MS" w:hAnsi="Trebuchet MS" w:cs="Cambria"/>
                <w:sz w:val="24"/>
                <w:szCs w:val="24"/>
                <w:lang w:eastAsia="en-US"/>
              </w:rPr>
              <w:t>S.C. ECO GOLD INVEST S.A.</w:t>
            </w:r>
          </w:p>
        </w:tc>
      </w:tr>
      <w:tr w:rsidR="008C6C1F" w:rsidRPr="003E7C3D" w:rsidTr="004B698E">
        <w:tc>
          <w:tcPr>
            <w:tcW w:w="768" w:type="dxa"/>
          </w:tcPr>
          <w:p w:rsidR="008C6C1F" w:rsidRPr="003E7C3D" w:rsidRDefault="008C6C1F" w:rsidP="004B698E">
            <w:pPr>
              <w:jc w:val="both"/>
              <w:rPr>
                <w:rFonts w:ascii="Trebuchet MS" w:hAnsi="Trebuchet MS" w:cs="Arial"/>
                <w:b/>
                <w:color w:val="000000"/>
                <w:sz w:val="24"/>
                <w:szCs w:val="24"/>
              </w:rPr>
            </w:pPr>
            <w:r w:rsidRPr="003E7C3D">
              <w:rPr>
                <w:rFonts w:ascii="Trebuchet MS" w:hAnsi="Trebuchet MS" w:cs="Arial"/>
                <w:b/>
                <w:color w:val="000000"/>
                <w:sz w:val="24"/>
                <w:szCs w:val="24"/>
              </w:rPr>
              <w:t>4.</w:t>
            </w:r>
          </w:p>
        </w:tc>
        <w:tc>
          <w:tcPr>
            <w:tcW w:w="2310" w:type="dxa"/>
          </w:tcPr>
          <w:p w:rsidR="008C6C1F" w:rsidRPr="003E7C3D" w:rsidRDefault="008C6C1F" w:rsidP="004B698E">
            <w:pPr>
              <w:jc w:val="both"/>
              <w:rPr>
                <w:rFonts w:ascii="Trebuchet MS" w:hAnsi="Trebuchet MS" w:cs="Cambria"/>
                <w:sz w:val="24"/>
                <w:szCs w:val="24"/>
                <w:lang w:eastAsia="en-US"/>
              </w:rPr>
            </w:pPr>
            <w:r w:rsidRPr="003E7C3D">
              <w:rPr>
                <w:rFonts w:ascii="Trebuchet MS" w:hAnsi="Trebuchet MS" w:cs="Cambria"/>
                <w:sz w:val="24"/>
                <w:szCs w:val="24"/>
                <w:lang w:eastAsia="en-US"/>
              </w:rPr>
              <w:t>Constan</w:t>
            </w:r>
            <w:r w:rsidRPr="003E7C3D">
              <w:rPr>
                <w:rFonts w:ascii="Tahoma" w:hAnsi="Tahoma" w:cs="Tahoma"/>
                <w:sz w:val="24"/>
                <w:szCs w:val="24"/>
                <w:lang w:eastAsia="en-US"/>
              </w:rPr>
              <w:t>ț</w:t>
            </w:r>
            <w:r w:rsidRPr="003E7C3D">
              <w:rPr>
                <w:rFonts w:ascii="Trebuchet MS" w:hAnsi="Trebuchet MS" w:cs="Cambria"/>
                <w:sz w:val="24"/>
                <w:szCs w:val="24"/>
                <w:lang w:eastAsia="en-US"/>
              </w:rPr>
              <w:t>a</w:t>
            </w:r>
          </w:p>
        </w:tc>
        <w:tc>
          <w:tcPr>
            <w:tcW w:w="2640" w:type="dxa"/>
          </w:tcPr>
          <w:p w:rsidR="008C6C1F" w:rsidRPr="003E7C3D" w:rsidRDefault="008C6C1F" w:rsidP="004B698E">
            <w:pPr>
              <w:jc w:val="both"/>
              <w:rPr>
                <w:rFonts w:ascii="Trebuchet MS" w:hAnsi="Trebuchet MS" w:cs="Cambria"/>
                <w:sz w:val="24"/>
                <w:szCs w:val="24"/>
                <w:lang w:eastAsia="en-US"/>
              </w:rPr>
            </w:pPr>
            <w:r w:rsidRPr="003E7C3D">
              <w:rPr>
                <w:rFonts w:ascii="Trebuchet MS" w:hAnsi="Trebuchet MS" w:cs="Cambria"/>
                <w:sz w:val="24"/>
                <w:szCs w:val="24"/>
                <w:lang w:eastAsia="en-US"/>
              </w:rPr>
              <w:t>Incinta Port</w:t>
            </w:r>
          </w:p>
        </w:tc>
        <w:tc>
          <w:tcPr>
            <w:tcW w:w="3568" w:type="dxa"/>
          </w:tcPr>
          <w:p w:rsidR="008C6C1F" w:rsidRPr="003E7C3D" w:rsidRDefault="008C6C1F" w:rsidP="004B698E">
            <w:pPr>
              <w:jc w:val="both"/>
              <w:rPr>
                <w:rFonts w:ascii="Trebuchet MS" w:hAnsi="Trebuchet MS" w:cs="Cambria"/>
                <w:sz w:val="24"/>
                <w:szCs w:val="24"/>
                <w:lang w:eastAsia="en-US"/>
              </w:rPr>
            </w:pPr>
            <w:r w:rsidRPr="003E7C3D">
              <w:rPr>
                <w:rFonts w:ascii="Trebuchet MS" w:hAnsi="Trebuchet MS" w:cs="Cambria"/>
                <w:sz w:val="24"/>
                <w:szCs w:val="24"/>
                <w:lang w:eastAsia="en-US"/>
              </w:rPr>
              <w:t>SC IRIDEX GROUP IMPORT EXPORT BUCURE</w:t>
            </w:r>
            <w:r w:rsidRPr="003E7C3D">
              <w:rPr>
                <w:rFonts w:ascii="Tahoma" w:hAnsi="Tahoma" w:cs="Tahoma"/>
                <w:sz w:val="24"/>
                <w:szCs w:val="24"/>
                <w:lang w:eastAsia="en-US"/>
              </w:rPr>
              <w:t>Ș</w:t>
            </w:r>
            <w:r w:rsidRPr="003E7C3D">
              <w:rPr>
                <w:rFonts w:ascii="Trebuchet MS" w:hAnsi="Trebuchet MS" w:cs="Cambria"/>
                <w:sz w:val="24"/>
                <w:szCs w:val="24"/>
                <w:lang w:eastAsia="en-US"/>
              </w:rPr>
              <w:t>TI - FILIALA COSTINE</w:t>
            </w:r>
            <w:r w:rsidRPr="003E7C3D">
              <w:rPr>
                <w:rFonts w:ascii="Tahoma" w:hAnsi="Tahoma" w:cs="Tahoma"/>
                <w:sz w:val="24"/>
                <w:szCs w:val="24"/>
                <w:lang w:eastAsia="en-US"/>
              </w:rPr>
              <w:t>Ș</w:t>
            </w:r>
            <w:r w:rsidRPr="003E7C3D">
              <w:rPr>
                <w:rFonts w:ascii="Trebuchet MS" w:hAnsi="Trebuchet MS" w:cs="Cambria"/>
                <w:sz w:val="24"/>
                <w:szCs w:val="24"/>
                <w:lang w:eastAsia="en-US"/>
              </w:rPr>
              <w:t>TI SRL</w:t>
            </w:r>
          </w:p>
        </w:tc>
      </w:tr>
      <w:tr w:rsidR="008C6C1F" w:rsidRPr="003E7C3D" w:rsidTr="004B698E">
        <w:tc>
          <w:tcPr>
            <w:tcW w:w="768" w:type="dxa"/>
          </w:tcPr>
          <w:p w:rsidR="008C6C1F" w:rsidRPr="003E7C3D" w:rsidRDefault="008C6C1F" w:rsidP="004B698E">
            <w:pPr>
              <w:jc w:val="both"/>
              <w:rPr>
                <w:rFonts w:ascii="Trebuchet MS" w:hAnsi="Trebuchet MS" w:cs="Arial"/>
                <w:b/>
                <w:color w:val="000000"/>
                <w:sz w:val="24"/>
                <w:szCs w:val="24"/>
              </w:rPr>
            </w:pPr>
            <w:r w:rsidRPr="003E7C3D">
              <w:rPr>
                <w:rFonts w:ascii="Trebuchet MS" w:hAnsi="Trebuchet MS" w:cs="Arial"/>
                <w:b/>
                <w:color w:val="000000"/>
                <w:sz w:val="24"/>
                <w:szCs w:val="24"/>
              </w:rPr>
              <w:t>5.</w:t>
            </w:r>
          </w:p>
        </w:tc>
        <w:tc>
          <w:tcPr>
            <w:tcW w:w="2310" w:type="dxa"/>
          </w:tcPr>
          <w:p w:rsidR="008C6C1F" w:rsidRPr="003E7C3D" w:rsidRDefault="008C6C1F" w:rsidP="004B698E">
            <w:pPr>
              <w:jc w:val="both"/>
              <w:rPr>
                <w:rFonts w:ascii="Trebuchet MS" w:hAnsi="Trebuchet MS" w:cs="Cambria"/>
                <w:sz w:val="24"/>
                <w:szCs w:val="24"/>
                <w:lang w:eastAsia="en-US"/>
              </w:rPr>
            </w:pPr>
            <w:r w:rsidRPr="003E7C3D">
              <w:rPr>
                <w:rFonts w:ascii="Trebuchet MS" w:hAnsi="Trebuchet MS" w:cs="Cambria"/>
                <w:sz w:val="24"/>
                <w:szCs w:val="24"/>
                <w:lang w:eastAsia="en-US"/>
              </w:rPr>
              <w:t>Dolj</w:t>
            </w:r>
          </w:p>
        </w:tc>
        <w:tc>
          <w:tcPr>
            <w:tcW w:w="2640" w:type="dxa"/>
          </w:tcPr>
          <w:p w:rsidR="008C6C1F" w:rsidRPr="003E7C3D" w:rsidRDefault="008C6C1F" w:rsidP="004B698E">
            <w:pPr>
              <w:jc w:val="both"/>
              <w:rPr>
                <w:rFonts w:ascii="Trebuchet MS" w:hAnsi="Trebuchet MS" w:cs="Cambria"/>
                <w:sz w:val="24"/>
                <w:szCs w:val="24"/>
                <w:lang w:eastAsia="en-US"/>
              </w:rPr>
            </w:pPr>
            <w:r w:rsidRPr="003E7C3D">
              <w:rPr>
                <w:rFonts w:ascii="Trebuchet MS" w:hAnsi="Trebuchet MS" w:cs="Cambria"/>
                <w:sz w:val="24"/>
                <w:szCs w:val="24"/>
                <w:lang w:eastAsia="en-US"/>
              </w:rPr>
              <w:t>Mofleni-Craiova</w:t>
            </w:r>
          </w:p>
        </w:tc>
        <w:tc>
          <w:tcPr>
            <w:tcW w:w="3568" w:type="dxa"/>
          </w:tcPr>
          <w:p w:rsidR="008C6C1F" w:rsidRPr="003E7C3D" w:rsidRDefault="008C6C1F" w:rsidP="004B698E">
            <w:pPr>
              <w:jc w:val="both"/>
              <w:rPr>
                <w:rFonts w:ascii="Trebuchet MS" w:hAnsi="Trebuchet MS" w:cs="Cambria"/>
                <w:sz w:val="24"/>
                <w:szCs w:val="24"/>
                <w:lang w:eastAsia="en-US"/>
              </w:rPr>
            </w:pPr>
            <w:r w:rsidRPr="003E7C3D">
              <w:rPr>
                <w:rFonts w:ascii="Trebuchet MS" w:hAnsi="Trebuchet MS" w:cs="Cambria"/>
                <w:sz w:val="24"/>
                <w:szCs w:val="24"/>
                <w:lang w:eastAsia="en-US"/>
              </w:rPr>
              <w:t>SC ECOSUD SRL BUCURE</w:t>
            </w:r>
            <w:r w:rsidRPr="003E7C3D">
              <w:rPr>
                <w:rFonts w:ascii="Tahoma" w:hAnsi="Tahoma" w:cs="Tahoma"/>
                <w:sz w:val="24"/>
                <w:szCs w:val="24"/>
                <w:lang w:eastAsia="en-US"/>
              </w:rPr>
              <w:t>Ș</w:t>
            </w:r>
            <w:r w:rsidRPr="003E7C3D">
              <w:rPr>
                <w:rFonts w:ascii="Trebuchet MS" w:hAnsi="Trebuchet MS" w:cs="Cambria"/>
                <w:sz w:val="24"/>
                <w:szCs w:val="24"/>
                <w:lang w:eastAsia="en-US"/>
              </w:rPr>
              <w:t>TI</w:t>
            </w:r>
          </w:p>
        </w:tc>
      </w:tr>
      <w:tr w:rsidR="008C6C1F" w:rsidRPr="003E7C3D" w:rsidTr="004B698E">
        <w:tc>
          <w:tcPr>
            <w:tcW w:w="768" w:type="dxa"/>
          </w:tcPr>
          <w:p w:rsidR="008C6C1F" w:rsidRPr="003E7C3D" w:rsidRDefault="008C6C1F" w:rsidP="004B698E">
            <w:pPr>
              <w:jc w:val="both"/>
              <w:rPr>
                <w:rFonts w:ascii="Trebuchet MS" w:hAnsi="Trebuchet MS" w:cs="Arial"/>
                <w:b/>
                <w:color w:val="000000"/>
                <w:sz w:val="24"/>
                <w:szCs w:val="24"/>
              </w:rPr>
            </w:pPr>
            <w:r w:rsidRPr="003E7C3D">
              <w:rPr>
                <w:rFonts w:ascii="Trebuchet MS" w:hAnsi="Trebuchet MS" w:cs="Arial"/>
                <w:b/>
                <w:color w:val="000000"/>
                <w:sz w:val="24"/>
                <w:szCs w:val="24"/>
              </w:rPr>
              <w:t>6.</w:t>
            </w:r>
          </w:p>
        </w:tc>
        <w:tc>
          <w:tcPr>
            <w:tcW w:w="2310" w:type="dxa"/>
          </w:tcPr>
          <w:p w:rsidR="008C6C1F" w:rsidRPr="003E7C3D" w:rsidRDefault="008C6C1F" w:rsidP="004B698E">
            <w:pPr>
              <w:jc w:val="both"/>
              <w:rPr>
                <w:rFonts w:ascii="Trebuchet MS" w:hAnsi="Trebuchet MS" w:cs="Cambria"/>
                <w:sz w:val="24"/>
                <w:szCs w:val="24"/>
                <w:lang w:eastAsia="en-US"/>
              </w:rPr>
            </w:pPr>
            <w:r w:rsidRPr="003E7C3D">
              <w:rPr>
                <w:rFonts w:ascii="Trebuchet MS" w:hAnsi="Trebuchet MS" w:cs="Cambria"/>
                <w:sz w:val="24"/>
                <w:szCs w:val="24"/>
                <w:lang w:eastAsia="en-US"/>
              </w:rPr>
              <w:t>Mehedin</w:t>
            </w:r>
            <w:r w:rsidRPr="003E7C3D">
              <w:rPr>
                <w:rFonts w:ascii="Tahoma" w:hAnsi="Tahoma" w:cs="Tahoma"/>
                <w:sz w:val="24"/>
                <w:szCs w:val="24"/>
                <w:lang w:eastAsia="en-US"/>
              </w:rPr>
              <w:t>ț</w:t>
            </w:r>
            <w:r w:rsidRPr="003E7C3D">
              <w:rPr>
                <w:rFonts w:ascii="Trebuchet MS" w:hAnsi="Trebuchet MS" w:cs="Cambria"/>
                <w:sz w:val="24"/>
                <w:szCs w:val="24"/>
                <w:lang w:eastAsia="en-US"/>
              </w:rPr>
              <w:t>i</w:t>
            </w:r>
          </w:p>
        </w:tc>
        <w:tc>
          <w:tcPr>
            <w:tcW w:w="2640" w:type="dxa"/>
          </w:tcPr>
          <w:p w:rsidR="008C6C1F" w:rsidRPr="003E7C3D" w:rsidRDefault="008C6C1F" w:rsidP="004B698E">
            <w:pPr>
              <w:jc w:val="both"/>
              <w:rPr>
                <w:rFonts w:ascii="Trebuchet MS" w:hAnsi="Trebuchet MS" w:cs="Cambria"/>
                <w:sz w:val="24"/>
                <w:szCs w:val="24"/>
                <w:lang w:eastAsia="en-US"/>
              </w:rPr>
            </w:pPr>
            <w:r w:rsidRPr="003E7C3D">
              <w:rPr>
                <w:rFonts w:ascii="Trebuchet MS" w:hAnsi="Trebuchet MS" w:cs="Cambria"/>
                <w:sz w:val="24"/>
                <w:szCs w:val="24"/>
                <w:lang w:eastAsia="en-US"/>
              </w:rPr>
              <w:t>Halanga</w:t>
            </w:r>
          </w:p>
        </w:tc>
        <w:tc>
          <w:tcPr>
            <w:tcW w:w="3568" w:type="dxa"/>
          </w:tcPr>
          <w:p w:rsidR="008C6C1F" w:rsidRPr="003E7C3D" w:rsidRDefault="008C6C1F" w:rsidP="004B698E">
            <w:pPr>
              <w:jc w:val="both"/>
              <w:rPr>
                <w:rFonts w:ascii="Trebuchet MS" w:hAnsi="Trebuchet MS" w:cs="Cambria"/>
                <w:sz w:val="24"/>
                <w:szCs w:val="24"/>
                <w:lang w:eastAsia="en-US"/>
              </w:rPr>
            </w:pPr>
            <w:r w:rsidRPr="003E7C3D">
              <w:rPr>
                <w:rFonts w:ascii="Trebuchet MS" w:hAnsi="Trebuchet MS" w:cs="Cambria"/>
                <w:sz w:val="24"/>
                <w:szCs w:val="24"/>
                <w:lang w:eastAsia="en-US"/>
              </w:rPr>
              <w:t>SC Bratner Servicii Ecologice SA</w:t>
            </w:r>
          </w:p>
        </w:tc>
      </w:tr>
      <w:tr w:rsidR="008C6C1F" w:rsidRPr="003E7C3D" w:rsidTr="004B698E">
        <w:tc>
          <w:tcPr>
            <w:tcW w:w="768" w:type="dxa"/>
          </w:tcPr>
          <w:p w:rsidR="008C6C1F" w:rsidRPr="003E7C3D" w:rsidRDefault="008C6C1F" w:rsidP="004B698E">
            <w:pPr>
              <w:jc w:val="both"/>
              <w:rPr>
                <w:rFonts w:ascii="Trebuchet MS" w:hAnsi="Trebuchet MS" w:cs="Arial"/>
                <w:b/>
                <w:color w:val="000000"/>
                <w:sz w:val="24"/>
                <w:szCs w:val="24"/>
              </w:rPr>
            </w:pPr>
            <w:r w:rsidRPr="003E7C3D">
              <w:rPr>
                <w:rFonts w:ascii="Trebuchet MS" w:hAnsi="Trebuchet MS" w:cs="Arial"/>
                <w:b/>
                <w:color w:val="000000"/>
                <w:sz w:val="24"/>
                <w:szCs w:val="24"/>
              </w:rPr>
              <w:t>7.</w:t>
            </w:r>
          </w:p>
        </w:tc>
        <w:tc>
          <w:tcPr>
            <w:tcW w:w="2310" w:type="dxa"/>
          </w:tcPr>
          <w:p w:rsidR="008C6C1F" w:rsidRPr="003E7C3D" w:rsidRDefault="008C6C1F" w:rsidP="004B698E">
            <w:pPr>
              <w:jc w:val="both"/>
              <w:rPr>
                <w:rFonts w:ascii="Trebuchet MS" w:hAnsi="Trebuchet MS" w:cs="Cambria"/>
                <w:sz w:val="24"/>
                <w:szCs w:val="24"/>
                <w:lang w:eastAsia="en-US"/>
              </w:rPr>
            </w:pPr>
            <w:r w:rsidRPr="003E7C3D">
              <w:rPr>
                <w:rFonts w:ascii="Trebuchet MS" w:hAnsi="Trebuchet MS" w:cs="Cambria"/>
                <w:sz w:val="24"/>
                <w:szCs w:val="24"/>
                <w:lang w:eastAsia="en-US"/>
              </w:rPr>
              <w:t>Teleorman</w:t>
            </w:r>
          </w:p>
        </w:tc>
        <w:tc>
          <w:tcPr>
            <w:tcW w:w="2640" w:type="dxa"/>
          </w:tcPr>
          <w:p w:rsidR="008C6C1F" w:rsidRPr="003E7C3D" w:rsidRDefault="008C6C1F" w:rsidP="004B698E">
            <w:pPr>
              <w:jc w:val="both"/>
              <w:rPr>
                <w:rFonts w:ascii="Trebuchet MS" w:hAnsi="Trebuchet MS" w:cs="Cambria"/>
                <w:sz w:val="24"/>
                <w:szCs w:val="24"/>
                <w:lang w:eastAsia="en-US"/>
              </w:rPr>
            </w:pPr>
            <w:r w:rsidRPr="003E7C3D">
              <w:rPr>
                <w:rFonts w:ascii="Trebuchet MS" w:hAnsi="Trebuchet MS" w:cs="Cambria"/>
                <w:sz w:val="24"/>
                <w:szCs w:val="24"/>
                <w:lang w:eastAsia="en-US"/>
              </w:rPr>
              <w:t>Mavrodin</w:t>
            </w:r>
          </w:p>
        </w:tc>
        <w:tc>
          <w:tcPr>
            <w:tcW w:w="3568" w:type="dxa"/>
          </w:tcPr>
          <w:p w:rsidR="008C6C1F" w:rsidRPr="003E7C3D" w:rsidRDefault="008C6C1F" w:rsidP="004B698E">
            <w:pPr>
              <w:jc w:val="both"/>
              <w:rPr>
                <w:rFonts w:ascii="Trebuchet MS" w:hAnsi="Trebuchet MS" w:cs="Cambria"/>
                <w:sz w:val="24"/>
                <w:szCs w:val="24"/>
                <w:lang w:eastAsia="en-US"/>
              </w:rPr>
            </w:pPr>
            <w:r w:rsidRPr="003E7C3D">
              <w:rPr>
                <w:rFonts w:ascii="Trebuchet MS" w:hAnsi="Trebuchet MS" w:cs="Cambria"/>
                <w:sz w:val="24"/>
                <w:szCs w:val="24"/>
                <w:lang w:eastAsia="en-US"/>
              </w:rPr>
              <w:t>CONSILIUL JUDEŢEAN TELEORMAN</w:t>
            </w:r>
          </w:p>
        </w:tc>
      </w:tr>
    </w:tbl>
    <w:p w:rsidR="008C6C1F" w:rsidRPr="003E7C3D" w:rsidRDefault="008C6C1F" w:rsidP="001E0B1E">
      <w:pPr>
        <w:autoSpaceDE w:val="0"/>
        <w:autoSpaceDN w:val="0"/>
        <w:adjustRightInd w:val="0"/>
        <w:spacing w:before="0"/>
        <w:rPr>
          <w:rFonts w:ascii="Trebuchet MS" w:hAnsi="Trebuchet MS" w:cs="Cambria"/>
          <w:sz w:val="24"/>
          <w:szCs w:val="24"/>
          <w:lang w:eastAsia="en-US"/>
        </w:rPr>
      </w:pPr>
    </w:p>
    <w:p w:rsidR="008C6C1F" w:rsidRPr="003E7C3D" w:rsidRDefault="008C6C1F" w:rsidP="001E0B1E">
      <w:pPr>
        <w:autoSpaceDE w:val="0"/>
        <w:autoSpaceDN w:val="0"/>
        <w:adjustRightInd w:val="0"/>
        <w:spacing w:before="0"/>
        <w:jc w:val="both"/>
        <w:rPr>
          <w:rFonts w:ascii="Trebuchet MS" w:hAnsi="Trebuchet MS" w:cs="Cambria"/>
          <w:sz w:val="24"/>
          <w:szCs w:val="24"/>
          <w:lang w:eastAsia="en-US"/>
        </w:rPr>
      </w:pPr>
      <w:r w:rsidRPr="003E7C3D">
        <w:rPr>
          <w:rFonts w:ascii="Trebuchet MS" w:hAnsi="Trebuchet MS" w:cs="Cambria"/>
          <w:sz w:val="24"/>
          <w:szCs w:val="24"/>
          <w:lang w:eastAsia="en-US"/>
        </w:rPr>
        <w:t>În zona transfrontalieră RO-BG sunt în curs de implementare proiecte de sisteme integrate de management al de</w:t>
      </w:r>
      <w:r w:rsidRPr="003E7C3D">
        <w:rPr>
          <w:rFonts w:ascii="Tahoma" w:hAnsi="Tahoma" w:cs="Tahoma"/>
          <w:sz w:val="24"/>
          <w:szCs w:val="24"/>
          <w:lang w:eastAsia="en-US"/>
        </w:rPr>
        <w:t>ș</w:t>
      </w:r>
      <w:r w:rsidRPr="003E7C3D">
        <w:rPr>
          <w:rFonts w:ascii="Trebuchet MS" w:hAnsi="Trebuchet MS" w:cs="Cambria"/>
          <w:sz w:val="24"/>
          <w:szCs w:val="24"/>
          <w:lang w:eastAsia="en-US"/>
        </w:rPr>
        <w:t>eurilor, aprobate de Comisia Europeană şi de AM POS Mediu, respectiv:</w:t>
      </w:r>
    </w:p>
    <w:p w:rsidR="008C6C1F" w:rsidRPr="003E7C3D" w:rsidRDefault="008C6C1F" w:rsidP="00047F22">
      <w:pPr>
        <w:numPr>
          <w:ilvl w:val="0"/>
          <w:numId w:val="59"/>
        </w:numPr>
        <w:autoSpaceDE w:val="0"/>
        <w:autoSpaceDN w:val="0"/>
        <w:adjustRightInd w:val="0"/>
        <w:spacing w:before="0"/>
        <w:rPr>
          <w:rFonts w:ascii="Trebuchet MS" w:hAnsi="Trebuchet MS" w:cs="Cambria"/>
          <w:sz w:val="24"/>
          <w:szCs w:val="24"/>
          <w:lang w:eastAsia="en-US"/>
        </w:rPr>
      </w:pPr>
      <w:r w:rsidRPr="003E7C3D">
        <w:rPr>
          <w:rFonts w:ascii="Trebuchet MS" w:hAnsi="Trebuchet MS" w:cs="Cambria"/>
          <w:sz w:val="24"/>
          <w:szCs w:val="24"/>
          <w:lang w:eastAsia="en-US"/>
        </w:rPr>
        <w:t>Giurgiu (aprobat în 2009, finalizat);</w:t>
      </w:r>
    </w:p>
    <w:p w:rsidR="008C6C1F" w:rsidRPr="003E7C3D" w:rsidRDefault="008C6C1F" w:rsidP="00047F22">
      <w:pPr>
        <w:numPr>
          <w:ilvl w:val="0"/>
          <w:numId w:val="59"/>
        </w:numPr>
        <w:autoSpaceDE w:val="0"/>
        <w:autoSpaceDN w:val="0"/>
        <w:adjustRightInd w:val="0"/>
        <w:spacing w:before="0"/>
        <w:rPr>
          <w:rFonts w:ascii="Trebuchet MS" w:hAnsi="Trebuchet MS" w:cs="Cambria"/>
          <w:sz w:val="24"/>
          <w:szCs w:val="24"/>
          <w:lang w:eastAsia="en-US"/>
        </w:rPr>
      </w:pPr>
      <w:r w:rsidRPr="003E7C3D">
        <w:rPr>
          <w:rFonts w:ascii="Trebuchet MS" w:hAnsi="Trebuchet MS" w:cs="Cambria"/>
          <w:sz w:val="24"/>
          <w:szCs w:val="24"/>
          <w:lang w:eastAsia="en-US"/>
        </w:rPr>
        <w:t xml:space="preserve">Călăraşi, Olt (aprobate în 2011); </w:t>
      </w:r>
    </w:p>
    <w:p w:rsidR="008C6C1F" w:rsidRPr="003E7C3D" w:rsidRDefault="008C6C1F" w:rsidP="00047F22">
      <w:pPr>
        <w:numPr>
          <w:ilvl w:val="0"/>
          <w:numId w:val="59"/>
        </w:numPr>
        <w:autoSpaceDE w:val="0"/>
        <w:autoSpaceDN w:val="0"/>
        <w:adjustRightInd w:val="0"/>
        <w:spacing w:before="0"/>
        <w:rPr>
          <w:rFonts w:ascii="Trebuchet MS" w:hAnsi="Trebuchet MS" w:cs="Arial"/>
          <w:b/>
          <w:color w:val="000000"/>
          <w:sz w:val="24"/>
          <w:szCs w:val="24"/>
        </w:rPr>
      </w:pPr>
      <w:r w:rsidRPr="003E7C3D">
        <w:rPr>
          <w:rFonts w:ascii="Trebuchet MS" w:hAnsi="Trebuchet MS" w:cs="Cambria"/>
          <w:sz w:val="24"/>
          <w:szCs w:val="24"/>
          <w:lang w:eastAsia="en-US"/>
        </w:rPr>
        <w:t>Mehedinţi (aprobat în 2013).</w:t>
      </w:r>
    </w:p>
    <w:p w:rsidR="008C6C1F" w:rsidRPr="003E7C3D" w:rsidRDefault="008C6C1F" w:rsidP="001E0B1E">
      <w:pPr>
        <w:autoSpaceDE w:val="0"/>
        <w:autoSpaceDN w:val="0"/>
        <w:adjustRightInd w:val="0"/>
        <w:spacing w:before="0"/>
        <w:jc w:val="both"/>
        <w:rPr>
          <w:rFonts w:ascii="Trebuchet MS" w:hAnsi="Trebuchet MS" w:cs="Cambria"/>
          <w:sz w:val="24"/>
          <w:szCs w:val="24"/>
          <w:lang w:eastAsia="en-US"/>
        </w:rPr>
      </w:pPr>
      <w:r w:rsidRPr="003E7C3D">
        <w:rPr>
          <w:rFonts w:ascii="Trebuchet MS" w:hAnsi="Trebuchet MS" w:cs="Cambria"/>
          <w:sz w:val="24"/>
          <w:szCs w:val="24"/>
          <w:lang w:eastAsia="en-US"/>
        </w:rPr>
        <w:t>La data întocmirii (2013) raportului na</w:t>
      </w:r>
      <w:r w:rsidRPr="003E7C3D">
        <w:rPr>
          <w:rFonts w:ascii="Tahoma" w:hAnsi="Tahoma" w:cs="Tahoma"/>
          <w:sz w:val="24"/>
          <w:szCs w:val="24"/>
          <w:lang w:eastAsia="en-US"/>
        </w:rPr>
        <w:t>ț</w:t>
      </w:r>
      <w:r w:rsidRPr="003E7C3D">
        <w:rPr>
          <w:rFonts w:ascii="Trebuchet MS" w:hAnsi="Trebuchet MS" w:cs="Cambria"/>
          <w:sz w:val="24"/>
          <w:szCs w:val="24"/>
          <w:lang w:eastAsia="en-US"/>
        </w:rPr>
        <w:t>ional “Starea Mediului – 2012”, existau proiecte vizând managementul deşeurilor pregătite în cadrul contractelor de Asistenţă Tehnică finanţate prin Programul Operaţional Sectorial „Mediu”, Axa Prioritară 6 şi prin fonduri proprii ale beneficiarilor, exista următorul portofoliu de proiecte vizând aria programului:</w:t>
      </w:r>
    </w:p>
    <w:p w:rsidR="008C6C1F" w:rsidRPr="003E7C3D" w:rsidRDefault="008C6C1F" w:rsidP="001E0B1E">
      <w:pPr>
        <w:autoSpaceDE w:val="0"/>
        <w:autoSpaceDN w:val="0"/>
        <w:adjustRightInd w:val="0"/>
        <w:spacing w:before="0"/>
        <w:jc w:val="both"/>
        <w:rPr>
          <w:rFonts w:ascii="Trebuchet MS" w:hAnsi="Trebuchet MS" w:cs="Cambria"/>
          <w:sz w:val="24"/>
          <w:szCs w:val="24"/>
          <w:lang w:eastAsia="en-US"/>
        </w:rPr>
      </w:pPr>
      <w:r w:rsidRPr="003E7C3D">
        <w:rPr>
          <w:rFonts w:ascii="Trebuchet MS" w:hAnsi="Trebuchet MS" w:cs="Cambria"/>
          <w:sz w:val="24"/>
          <w:szCs w:val="24"/>
          <w:lang w:eastAsia="en-US"/>
        </w:rPr>
        <w:t>o 1 proiect, a cărui aplicaţie de finanţare se afla în curs de finalizare până la sfârşitul anului 2013: Constanţa;</w:t>
      </w:r>
    </w:p>
    <w:p w:rsidR="008C6C1F" w:rsidRPr="003E7C3D" w:rsidRDefault="008C6C1F" w:rsidP="001E0B1E">
      <w:pPr>
        <w:autoSpaceDE w:val="0"/>
        <w:autoSpaceDN w:val="0"/>
        <w:adjustRightInd w:val="0"/>
        <w:spacing w:before="0"/>
        <w:jc w:val="both"/>
        <w:rPr>
          <w:rFonts w:ascii="Trebuchet MS" w:hAnsi="Trebuchet MS" w:cs="Cambria"/>
          <w:sz w:val="24"/>
          <w:szCs w:val="24"/>
          <w:lang w:eastAsia="en-US"/>
        </w:rPr>
      </w:pPr>
      <w:r w:rsidRPr="003E7C3D">
        <w:rPr>
          <w:rFonts w:ascii="Trebuchet MS" w:hAnsi="Trebuchet MS" w:cs="Cambria"/>
          <w:sz w:val="24"/>
          <w:szCs w:val="24"/>
          <w:lang w:eastAsia="en-US"/>
        </w:rPr>
        <w:t xml:space="preserve">o 1 proiect a cărui aplicaţie de finanţare era în curs de elaborare: Dolj. </w:t>
      </w:r>
    </w:p>
    <w:p w:rsidR="008C6C1F" w:rsidRPr="003E7C3D" w:rsidRDefault="008C6C1F" w:rsidP="001E0B1E">
      <w:pPr>
        <w:jc w:val="both"/>
        <w:rPr>
          <w:rFonts w:ascii="Trebuchet MS" w:hAnsi="Trebuchet MS" w:cs="Arial"/>
          <w:color w:val="000000"/>
          <w:sz w:val="24"/>
          <w:szCs w:val="24"/>
          <w:highlight w:val="yellow"/>
        </w:rPr>
      </w:pPr>
      <w:r w:rsidRPr="003E7C3D">
        <w:rPr>
          <w:rFonts w:ascii="Trebuchet MS" w:hAnsi="Trebuchet MS" w:cs="Arial"/>
          <w:b/>
          <w:color w:val="000000"/>
          <w:sz w:val="24"/>
          <w:szCs w:val="24"/>
        </w:rPr>
        <w:t>Bulgaria</w:t>
      </w:r>
    </w:p>
    <w:p w:rsidR="008C6C1F" w:rsidRPr="003E7C3D" w:rsidRDefault="008C6C1F" w:rsidP="001E0B1E">
      <w:pPr>
        <w:jc w:val="both"/>
        <w:rPr>
          <w:rFonts w:ascii="Trebuchet MS" w:hAnsi="Trebuchet MS" w:cs="Arial"/>
          <w:color w:val="000000"/>
          <w:sz w:val="24"/>
          <w:szCs w:val="24"/>
        </w:rPr>
      </w:pPr>
      <w:r w:rsidRPr="003E7C3D">
        <w:rPr>
          <w:rFonts w:ascii="Trebuchet MS" w:hAnsi="Trebuchet MS" w:cs="Arial"/>
          <w:color w:val="000000"/>
          <w:sz w:val="24"/>
          <w:szCs w:val="24"/>
        </w:rPr>
        <w:t>Potrivit analizei dezvoltării socio-economice prezentate în Strategia Na</w:t>
      </w:r>
      <w:r w:rsidRPr="003E7C3D">
        <w:rPr>
          <w:rFonts w:ascii="Tahoma" w:hAnsi="Tahoma" w:cs="Tahoma"/>
          <w:color w:val="000000"/>
          <w:sz w:val="24"/>
          <w:szCs w:val="24"/>
        </w:rPr>
        <w:t>ț</w:t>
      </w:r>
      <w:r w:rsidRPr="003E7C3D">
        <w:rPr>
          <w:rFonts w:ascii="Trebuchet MS" w:hAnsi="Trebuchet MS" w:cs="Arial"/>
          <w:color w:val="000000"/>
          <w:sz w:val="24"/>
          <w:szCs w:val="24"/>
        </w:rPr>
        <w:t>ională de Dezvoltare Regională 2012-2020, cantitatea totală de de</w:t>
      </w:r>
      <w:r w:rsidRPr="003E7C3D">
        <w:rPr>
          <w:rFonts w:ascii="Tahoma" w:hAnsi="Tahoma" w:cs="Tahoma"/>
          <w:color w:val="000000"/>
          <w:sz w:val="24"/>
          <w:szCs w:val="24"/>
        </w:rPr>
        <w:t>ș</w:t>
      </w:r>
      <w:r w:rsidRPr="003E7C3D">
        <w:rPr>
          <w:rFonts w:ascii="Trebuchet MS" w:hAnsi="Trebuchet MS" w:cs="Arial"/>
          <w:color w:val="000000"/>
          <w:sz w:val="24"/>
          <w:szCs w:val="24"/>
        </w:rPr>
        <w:t>euri generate s-a redus în ultimii ani. Din 1999, cantită</w:t>
      </w:r>
      <w:r w:rsidRPr="003E7C3D">
        <w:rPr>
          <w:rFonts w:ascii="Tahoma" w:hAnsi="Tahoma" w:cs="Tahoma"/>
          <w:color w:val="000000"/>
          <w:sz w:val="24"/>
          <w:szCs w:val="24"/>
        </w:rPr>
        <w:t>ț</w:t>
      </w:r>
      <w:r w:rsidRPr="003E7C3D">
        <w:rPr>
          <w:rFonts w:ascii="Trebuchet MS" w:hAnsi="Trebuchet MS" w:cs="Arial"/>
          <w:color w:val="000000"/>
          <w:sz w:val="24"/>
          <w:szCs w:val="24"/>
        </w:rPr>
        <w:t>ile medii de de</w:t>
      </w:r>
      <w:r w:rsidRPr="003E7C3D">
        <w:rPr>
          <w:rFonts w:ascii="Tahoma" w:hAnsi="Tahoma" w:cs="Tahoma"/>
          <w:color w:val="000000"/>
          <w:sz w:val="24"/>
          <w:szCs w:val="24"/>
        </w:rPr>
        <w:t>ș</w:t>
      </w:r>
      <w:r w:rsidRPr="003E7C3D">
        <w:rPr>
          <w:rFonts w:ascii="Trebuchet MS" w:hAnsi="Trebuchet MS" w:cs="Arial"/>
          <w:color w:val="000000"/>
          <w:sz w:val="24"/>
          <w:szCs w:val="24"/>
        </w:rPr>
        <w:t>euri municipale pe cap de locuitor din Bulgaria sunt mai scăzute decât cele din UE. Propor</w:t>
      </w:r>
      <w:r w:rsidRPr="003E7C3D">
        <w:rPr>
          <w:rFonts w:ascii="Tahoma" w:hAnsi="Tahoma" w:cs="Tahoma"/>
          <w:color w:val="000000"/>
          <w:sz w:val="24"/>
          <w:szCs w:val="24"/>
        </w:rPr>
        <w:t>ț</w:t>
      </w:r>
      <w:r w:rsidRPr="003E7C3D">
        <w:rPr>
          <w:rFonts w:ascii="Trebuchet MS" w:hAnsi="Trebuchet MS" w:cs="Arial"/>
          <w:color w:val="000000"/>
          <w:sz w:val="24"/>
          <w:szCs w:val="24"/>
        </w:rPr>
        <w:t>ia de popula</w:t>
      </w:r>
      <w:r w:rsidRPr="003E7C3D">
        <w:rPr>
          <w:rFonts w:ascii="Tahoma" w:hAnsi="Tahoma" w:cs="Tahoma"/>
          <w:color w:val="000000"/>
          <w:sz w:val="24"/>
          <w:szCs w:val="24"/>
        </w:rPr>
        <w:t>ț</w:t>
      </w:r>
      <w:r w:rsidRPr="003E7C3D">
        <w:rPr>
          <w:rFonts w:ascii="Trebuchet MS" w:hAnsi="Trebuchet MS" w:cs="Arial"/>
          <w:color w:val="000000"/>
          <w:sz w:val="24"/>
          <w:szCs w:val="24"/>
        </w:rPr>
        <w:t>ie cuprinsă în sisteme organizate de colectare a de</w:t>
      </w:r>
      <w:r w:rsidRPr="003E7C3D">
        <w:rPr>
          <w:rFonts w:ascii="Tahoma" w:hAnsi="Tahoma" w:cs="Tahoma"/>
          <w:color w:val="000000"/>
          <w:sz w:val="24"/>
          <w:szCs w:val="24"/>
        </w:rPr>
        <w:t>ș</w:t>
      </w:r>
      <w:r w:rsidRPr="003E7C3D">
        <w:rPr>
          <w:rFonts w:ascii="Trebuchet MS" w:hAnsi="Trebuchet MS" w:cs="Arial"/>
          <w:color w:val="000000"/>
          <w:sz w:val="24"/>
          <w:szCs w:val="24"/>
        </w:rPr>
        <w:t xml:space="preserve">eurilor </w:t>
      </w:r>
      <w:r w:rsidRPr="003E7C3D">
        <w:rPr>
          <w:rFonts w:ascii="Tahoma" w:hAnsi="Tahoma" w:cs="Tahoma"/>
          <w:color w:val="000000"/>
          <w:sz w:val="24"/>
          <w:szCs w:val="24"/>
        </w:rPr>
        <w:t>ș</w:t>
      </w:r>
      <w:r w:rsidRPr="003E7C3D">
        <w:rPr>
          <w:rFonts w:ascii="Trebuchet MS" w:hAnsi="Trebuchet MS" w:cs="Arial"/>
          <w:color w:val="000000"/>
          <w:sz w:val="24"/>
          <w:szCs w:val="24"/>
        </w:rPr>
        <w:t>i transport al de</w:t>
      </w:r>
      <w:r w:rsidRPr="003E7C3D">
        <w:rPr>
          <w:rFonts w:ascii="Tahoma" w:hAnsi="Tahoma" w:cs="Tahoma"/>
          <w:color w:val="000000"/>
          <w:sz w:val="24"/>
          <w:szCs w:val="24"/>
        </w:rPr>
        <w:t>ș</w:t>
      </w:r>
      <w:r w:rsidRPr="003E7C3D">
        <w:rPr>
          <w:rFonts w:ascii="Trebuchet MS" w:hAnsi="Trebuchet MS" w:cs="Arial"/>
          <w:color w:val="000000"/>
          <w:sz w:val="24"/>
          <w:szCs w:val="24"/>
        </w:rPr>
        <w:t>eurilor municipale continuă să crească. Regional, cea mai mică propor</w:t>
      </w:r>
      <w:r w:rsidRPr="003E7C3D">
        <w:rPr>
          <w:rFonts w:ascii="Tahoma" w:hAnsi="Tahoma" w:cs="Tahoma"/>
          <w:color w:val="000000"/>
          <w:sz w:val="24"/>
          <w:szCs w:val="24"/>
        </w:rPr>
        <w:t>ț</w:t>
      </w:r>
      <w:r w:rsidRPr="003E7C3D">
        <w:rPr>
          <w:rFonts w:ascii="Trebuchet MS" w:hAnsi="Trebuchet MS" w:cs="Arial"/>
          <w:color w:val="000000"/>
          <w:sz w:val="24"/>
          <w:szCs w:val="24"/>
        </w:rPr>
        <w:t>ie de popula</w:t>
      </w:r>
      <w:r w:rsidRPr="003E7C3D">
        <w:rPr>
          <w:rFonts w:ascii="Tahoma" w:hAnsi="Tahoma" w:cs="Tahoma"/>
          <w:color w:val="000000"/>
          <w:sz w:val="24"/>
          <w:szCs w:val="24"/>
        </w:rPr>
        <w:t>ț</w:t>
      </w:r>
      <w:r w:rsidRPr="003E7C3D">
        <w:rPr>
          <w:rFonts w:ascii="Trebuchet MS" w:hAnsi="Trebuchet MS" w:cs="Arial"/>
          <w:color w:val="000000"/>
          <w:sz w:val="24"/>
          <w:szCs w:val="24"/>
        </w:rPr>
        <w:t>ie deservită de sistemele de colectare a de</w:t>
      </w:r>
      <w:r w:rsidRPr="003E7C3D">
        <w:rPr>
          <w:rFonts w:ascii="Tahoma" w:hAnsi="Tahoma" w:cs="Tahoma"/>
          <w:color w:val="000000"/>
          <w:sz w:val="24"/>
          <w:szCs w:val="24"/>
        </w:rPr>
        <w:t>ș</w:t>
      </w:r>
      <w:r w:rsidRPr="003E7C3D">
        <w:rPr>
          <w:rFonts w:ascii="Trebuchet MS" w:hAnsi="Trebuchet MS" w:cs="Arial"/>
          <w:color w:val="000000"/>
          <w:sz w:val="24"/>
          <w:szCs w:val="24"/>
        </w:rPr>
        <w:t xml:space="preserve">eurilor este Bulgaria de est </w:t>
      </w:r>
      <w:r w:rsidRPr="003E7C3D">
        <w:rPr>
          <w:rFonts w:ascii="Tahoma" w:hAnsi="Tahoma" w:cs="Tahoma"/>
          <w:color w:val="000000"/>
          <w:sz w:val="24"/>
          <w:szCs w:val="24"/>
        </w:rPr>
        <w:t>ș</w:t>
      </w:r>
      <w:r w:rsidRPr="003E7C3D">
        <w:rPr>
          <w:rFonts w:ascii="Trebuchet MS" w:hAnsi="Trebuchet MS" w:cs="Arial"/>
          <w:color w:val="000000"/>
          <w:sz w:val="24"/>
          <w:szCs w:val="24"/>
        </w:rPr>
        <w:t>i mai ales RNE - 87,8%, Dobrich find printre regiunile cu cea mai mică propor</w:t>
      </w:r>
      <w:r w:rsidRPr="003E7C3D">
        <w:rPr>
          <w:rFonts w:ascii="Tahoma" w:hAnsi="Tahoma" w:cs="Tahoma"/>
          <w:color w:val="000000"/>
          <w:sz w:val="24"/>
          <w:szCs w:val="24"/>
        </w:rPr>
        <w:t>ț</w:t>
      </w:r>
      <w:r w:rsidRPr="003E7C3D">
        <w:rPr>
          <w:rFonts w:ascii="Trebuchet MS" w:hAnsi="Trebuchet MS" w:cs="Arial"/>
          <w:color w:val="000000"/>
          <w:sz w:val="24"/>
          <w:szCs w:val="24"/>
        </w:rPr>
        <w:t xml:space="preserve">ie din </w:t>
      </w:r>
      <w:r w:rsidRPr="003E7C3D">
        <w:rPr>
          <w:rFonts w:ascii="Tahoma" w:hAnsi="Tahoma" w:cs="Tahoma"/>
          <w:color w:val="000000"/>
          <w:sz w:val="24"/>
          <w:szCs w:val="24"/>
        </w:rPr>
        <w:t>ț</w:t>
      </w:r>
      <w:r w:rsidRPr="003E7C3D">
        <w:rPr>
          <w:rFonts w:ascii="Trebuchet MS" w:hAnsi="Trebuchet MS" w:cs="Arial"/>
          <w:color w:val="000000"/>
          <w:sz w:val="24"/>
          <w:szCs w:val="24"/>
        </w:rPr>
        <w:t xml:space="preserve">ară (78,7%). O cotă foarte mică este reprezentată </w:t>
      </w:r>
      <w:r w:rsidRPr="003E7C3D">
        <w:rPr>
          <w:rFonts w:ascii="Tahoma" w:hAnsi="Tahoma" w:cs="Tahoma"/>
          <w:color w:val="000000"/>
          <w:sz w:val="24"/>
          <w:szCs w:val="24"/>
        </w:rPr>
        <w:t>ș</w:t>
      </w:r>
      <w:r w:rsidRPr="003E7C3D">
        <w:rPr>
          <w:rFonts w:ascii="Trebuchet MS" w:hAnsi="Trebuchet MS" w:cs="Arial"/>
          <w:color w:val="000000"/>
          <w:sz w:val="24"/>
          <w:szCs w:val="24"/>
        </w:rPr>
        <w:t>i în regiunea Vidin - 83,2%.</w:t>
      </w:r>
    </w:p>
    <w:p w:rsidR="008C6C1F" w:rsidRPr="003E7C3D" w:rsidRDefault="008C6C1F" w:rsidP="001E0B1E">
      <w:pPr>
        <w:jc w:val="both"/>
        <w:rPr>
          <w:rFonts w:ascii="Trebuchet MS" w:hAnsi="Trebuchet MS"/>
          <w:sz w:val="24"/>
          <w:szCs w:val="24"/>
        </w:rPr>
      </w:pPr>
      <w:r w:rsidRPr="003E7C3D">
        <w:rPr>
          <w:rFonts w:ascii="Trebuchet MS" w:hAnsi="Trebuchet MS"/>
          <w:sz w:val="24"/>
          <w:szCs w:val="24"/>
        </w:rPr>
        <w:t>Potrivit datelor publicate de Institutul Na</w:t>
      </w:r>
      <w:r w:rsidRPr="003E7C3D">
        <w:rPr>
          <w:rFonts w:ascii="Tahoma" w:hAnsi="Tahoma" w:cs="Tahoma"/>
          <w:sz w:val="24"/>
          <w:szCs w:val="24"/>
        </w:rPr>
        <w:t>ț</w:t>
      </w:r>
      <w:r w:rsidRPr="003E7C3D">
        <w:rPr>
          <w:rFonts w:ascii="Trebuchet MS" w:hAnsi="Trebuchet MS"/>
          <w:sz w:val="24"/>
          <w:szCs w:val="24"/>
        </w:rPr>
        <w:t>ional de Statistică, parametrii pentru de</w:t>
      </w:r>
      <w:r w:rsidRPr="003E7C3D">
        <w:rPr>
          <w:rFonts w:ascii="Tahoma" w:hAnsi="Tahoma" w:cs="Tahoma"/>
          <w:sz w:val="24"/>
          <w:szCs w:val="24"/>
        </w:rPr>
        <w:t>ș</w:t>
      </w:r>
      <w:r w:rsidRPr="003E7C3D">
        <w:rPr>
          <w:rFonts w:ascii="Trebuchet MS" w:hAnsi="Trebuchet MS"/>
          <w:sz w:val="24"/>
          <w:szCs w:val="24"/>
        </w:rPr>
        <w:t>eurile menajere de partea bulgară a zonei transfrontaliere sunt următorii:</w:t>
      </w:r>
    </w:p>
    <w:p w:rsidR="008C6C1F" w:rsidRPr="003E7C3D" w:rsidRDefault="008C6C1F" w:rsidP="001E0B1E">
      <w:pPr>
        <w:jc w:val="both"/>
        <w:rPr>
          <w:rFonts w:ascii="Trebuchet MS" w:hAnsi="Trebuchet MS"/>
          <w:sz w:val="24"/>
          <w:szCs w:val="24"/>
        </w:rPr>
      </w:pPr>
    </w:p>
    <w:p w:rsidR="008C6C1F" w:rsidRPr="003E7C3D" w:rsidRDefault="008C6C1F" w:rsidP="001E0B1E">
      <w:pPr>
        <w:jc w:val="both"/>
        <w:rPr>
          <w:rFonts w:ascii="Trebuchet MS" w:hAnsi="Trebuchet MS"/>
          <w:sz w:val="24"/>
          <w:szCs w:val="24"/>
        </w:rPr>
      </w:pPr>
    </w:p>
    <w:p w:rsidR="008C6C1F" w:rsidRPr="003E7C3D" w:rsidRDefault="008C6C1F" w:rsidP="001E0B1E">
      <w:pPr>
        <w:jc w:val="both"/>
        <w:rPr>
          <w:rFonts w:ascii="Trebuchet MS" w:hAnsi="Trebuchet MS" w:cs="Arial"/>
          <w:b/>
          <w:color w:val="000000"/>
          <w:sz w:val="24"/>
          <w:szCs w:val="24"/>
          <w:highlight w:val="cyan"/>
        </w:rPr>
      </w:pPr>
      <w:r w:rsidRPr="003E7C3D">
        <w:rPr>
          <w:rFonts w:ascii="Trebuchet MS" w:hAnsi="Trebuchet MS" w:cs="Arial"/>
          <w:b/>
          <w:sz w:val="24"/>
          <w:szCs w:val="24"/>
        </w:rPr>
        <w:t>Tabel 3-19: Deseuri menajere - parametri</w:t>
      </w:r>
    </w:p>
    <w:tbl>
      <w:tblPr>
        <w:tblW w:w="9087"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10"/>
        <w:gridCol w:w="2016"/>
        <w:gridCol w:w="1600"/>
        <w:gridCol w:w="1701"/>
        <w:gridCol w:w="1843"/>
        <w:gridCol w:w="1417"/>
      </w:tblGrid>
      <w:tr w:rsidR="008C6C1F" w:rsidRPr="003E7C3D" w:rsidTr="009D043D">
        <w:trPr>
          <w:trHeight w:val="1485"/>
        </w:trPr>
        <w:tc>
          <w:tcPr>
            <w:tcW w:w="510" w:type="dxa"/>
            <w:shd w:val="clear" w:color="auto" w:fill="D9D9D9"/>
            <w:vAlign w:val="center"/>
          </w:tcPr>
          <w:p w:rsidR="008C6C1F" w:rsidRPr="003E7C3D" w:rsidRDefault="008C6C1F" w:rsidP="001E0B1E">
            <w:pPr>
              <w:spacing w:before="0"/>
              <w:rPr>
                <w:rFonts w:ascii="Trebuchet MS" w:hAnsi="Trebuchet MS" w:cs="Arial"/>
                <w:b/>
                <w:bCs/>
                <w:color w:val="000000"/>
                <w:sz w:val="24"/>
                <w:szCs w:val="24"/>
                <w:lang w:eastAsia="en-US"/>
              </w:rPr>
            </w:pPr>
            <w:r w:rsidRPr="003E7C3D">
              <w:rPr>
                <w:rFonts w:ascii="Trebuchet MS" w:hAnsi="Trebuchet MS" w:cs="Arial"/>
                <w:b/>
                <w:bCs/>
                <w:color w:val="000000"/>
                <w:sz w:val="24"/>
                <w:szCs w:val="24"/>
                <w:lang w:eastAsia="en-US"/>
              </w:rPr>
              <w:t>No</w:t>
            </w:r>
          </w:p>
        </w:tc>
        <w:tc>
          <w:tcPr>
            <w:tcW w:w="2016" w:type="dxa"/>
            <w:shd w:val="clear" w:color="auto" w:fill="D9D9D9"/>
            <w:vAlign w:val="center"/>
          </w:tcPr>
          <w:p w:rsidR="008C6C1F" w:rsidRPr="003E7C3D" w:rsidRDefault="008C6C1F" w:rsidP="001E0B1E">
            <w:pPr>
              <w:spacing w:before="0"/>
              <w:rPr>
                <w:rFonts w:ascii="Trebuchet MS" w:hAnsi="Trebuchet MS" w:cs="Arial"/>
                <w:b/>
                <w:bCs/>
                <w:color w:val="000000"/>
                <w:sz w:val="24"/>
                <w:szCs w:val="24"/>
                <w:lang w:eastAsia="en-US"/>
              </w:rPr>
            </w:pPr>
            <w:r w:rsidRPr="003E7C3D">
              <w:rPr>
                <w:rFonts w:ascii="Trebuchet MS" w:hAnsi="Trebuchet MS" w:cs="Arial"/>
                <w:b/>
                <w:bCs/>
                <w:color w:val="000000"/>
                <w:sz w:val="24"/>
                <w:szCs w:val="24"/>
                <w:lang w:eastAsia="en-US"/>
              </w:rPr>
              <w:t>Regiune</w:t>
            </w:r>
          </w:p>
        </w:tc>
        <w:tc>
          <w:tcPr>
            <w:tcW w:w="1600" w:type="dxa"/>
            <w:shd w:val="clear" w:color="auto" w:fill="D9D9D9"/>
            <w:vAlign w:val="center"/>
          </w:tcPr>
          <w:p w:rsidR="008C6C1F" w:rsidRPr="003E7C3D" w:rsidRDefault="008C6C1F" w:rsidP="001E0B1E">
            <w:pPr>
              <w:spacing w:before="0"/>
              <w:rPr>
                <w:rFonts w:ascii="Trebuchet MS" w:hAnsi="Trebuchet MS" w:cs="Arial"/>
                <w:b/>
                <w:bCs/>
                <w:color w:val="000000"/>
                <w:sz w:val="24"/>
                <w:szCs w:val="24"/>
                <w:lang w:eastAsia="en-US"/>
              </w:rPr>
            </w:pPr>
            <w:r w:rsidRPr="003E7C3D">
              <w:rPr>
                <w:rFonts w:ascii="Trebuchet MS" w:hAnsi="Trebuchet MS"/>
                <w:b/>
                <w:sz w:val="24"/>
                <w:szCs w:val="24"/>
              </w:rPr>
              <w:t xml:space="preserve">Total deseuri menajere – mii de tone </w:t>
            </w:r>
          </w:p>
        </w:tc>
        <w:tc>
          <w:tcPr>
            <w:tcW w:w="1701" w:type="dxa"/>
            <w:shd w:val="clear" w:color="auto" w:fill="D9D9D9"/>
            <w:vAlign w:val="center"/>
          </w:tcPr>
          <w:p w:rsidR="008C6C1F" w:rsidRPr="003E7C3D" w:rsidRDefault="008C6C1F" w:rsidP="001E0B1E">
            <w:pPr>
              <w:spacing w:before="0"/>
              <w:rPr>
                <w:rFonts w:ascii="Trebuchet MS" w:hAnsi="Trebuchet MS" w:cs="Arial"/>
                <w:b/>
                <w:bCs/>
                <w:color w:val="000000"/>
                <w:sz w:val="24"/>
                <w:szCs w:val="24"/>
                <w:lang w:eastAsia="en-US"/>
              </w:rPr>
            </w:pPr>
            <w:r w:rsidRPr="003E7C3D">
              <w:rPr>
                <w:rFonts w:ascii="Trebuchet MS" w:hAnsi="Trebuchet MS"/>
                <w:b/>
                <w:sz w:val="24"/>
                <w:szCs w:val="24"/>
              </w:rPr>
              <w:t xml:space="preserve">Asezari deservite </w:t>
            </w:r>
            <w:r w:rsidRPr="003E7C3D">
              <w:rPr>
                <w:rFonts w:ascii="Trebuchet MS" w:hAnsi="Trebuchet MS" w:cs="Arial"/>
                <w:b/>
                <w:bCs/>
                <w:color w:val="000000"/>
                <w:sz w:val="24"/>
                <w:szCs w:val="24"/>
                <w:lang w:eastAsia="en-US"/>
              </w:rPr>
              <w:t>- numar</w:t>
            </w:r>
          </w:p>
        </w:tc>
        <w:tc>
          <w:tcPr>
            <w:tcW w:w="1843" w:type="dxa"/>
            <w:shd w:val="clear" w:color="auto" w:fill="D9D9D9"/>
            <w:vAlign w:val="center"/>
          </w:tcPr>
          <w:p w:rsidR="008C6C1F" w:rsidRPr="003E7C3D" w:rsidRDefault="008C6C1F" w:rsidP="001E0B1E">
            <w:pPr>
              <w:spacing w:before="0"/>
              <w:rPr>
                <w:rFonts w:ascii="Trebuchet MS" w:hAnsi="Trebuchet MS" w:cs="Arial"/>
                <w:b/>
                <w:bCs/>
                <w:color w:val="000000"/>
                <w:sz w:val="24"/>
                <w:szCs w:val="24"/>
                <w:lang w:eastAsia="en-US"/>
              </w:rPr>
            </w:pPr>
            <w:r w:rsidRPr="003E7C3D">
              <w:rPr>
                <w:rFonts w:ascii="Trebuchet MS" w:hAnsi="Trebuchet MS"/>
                <w:b/>
                <w:sz w:val="24"/>
                <w:szCs w:val="24"/>
              </w:rPr>
              <w:t xml:space="preserve">Populatia in asezarile deservite </w:t>
            </w:r>
            <w:r w:rsidRPr="003E7C3D">
              <w:rPr>
                <w:rFonts w:ascii="Trebuchet MS" w:hAnsi="Trebuchet MS" w:cs="Arial"/>
                <w:b/>
                <w:bCs/>
                <w:color w:val="000000"/>
                <w:sz w:val="24"/>
                <w:szCs w:val="24"/>
                <w:lang w:eastAsia="en-US"/>
              </w:rPr>
              <w:t>- numar</w:t>
            </w:r>
          </w:p>
        </w:tc>
        <w:tc>
          <w:tcPr>
            <w:tcW w:w="1417" w:type="dxa"/>
            <w:shd w:val="clear" w:color="auto" w:fill="D9D9D9"/>
            <w:vAlign w:val="center"/>
          </w:tcPr>
          <w:p w:rsidR="008C6C1F" w:rsidRPr="003E7C3D" w:rsidRDefault="008C6C1F" w:rsidP="001E0B1E">
            <w:pPr>
              <w:spacing w:before="0"/>
              <w:rPr>
                <w:rFonts w:ascii="Trebuchet MS" w:hAnsi="Trebuchet MS" w:cs="Arial"/>
                <w:b/>
                <w:bCs/>
                <w:color w:val="000000"/>
                <w:sz w:val="24"/>
                <w:szCs w:val="24"/>
                <w:lang w:eastAsia="en-US"/>
              </w:rPr>
            </w:pPr>
            <w:r w:rsidRPr="003E7C3D">
              <w:rPr>
                <w:rFonts w:ascii="Trebuchet MS" w:hAnsi="Trebuchet MS" w:cs="Arial"/>
                <w:b/>
                <w:bCs/>
                <w:color w:val="000000"/>
                <w:sz w:val="24"/>
                <w:szCs w:val="24"/>
                <w:lang w:eastAsia="en-US"/>
              </w:rPr>
              <w:t>Depozite menajere - numar</w:t>
            </w:r>
          </w:p>
        </w:tc>
      </w:tr>
      <w:tr w:rsidR="008C6C1F" w:rsidRPr="003E7C3D" w:rsidTr="00DD7F4B">
        <w:trPr>
          <w:trHeight w:val="300"/>
        </w:trPr>
        <w:tc>
          <w:tcPr>
            <w:tcW w:w="510" w:type="dxa"/>
            <w:shd w:val="clear" w:color="000000" w:fill="FFFFFF"/>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1</w:t>
            </w:r>
          </w:p>
        </w:tc>
        <w:tc>
          <w:tcPr>
            <w:tcW w:w="2016" w:type="dxa"/>
            <w:shd w:val="clear" w:color="000000" w:fill="FFFFFF"/>
            <w:vAlign w:val="center"/>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Vidin</w:t>
            </w:r>
          </w:p>
        </w:tc>
        <w:tc>
          <w:tcPr>
            <w:tcW w:w="1600" w:type="dxa"/>
            <w:shd w:val="clear" w:color="000000" w:fill="FFFFFF"/>
            <w:vAlign w:val="center"/>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31</w:t>
            </w:r>
          </w:p>
        </w:tc>
        <w:tc>
          <w:tcPr>
            <w:tcW w:w="1701" w:type="dxa"/>
            <w:shd w:val="clear" w:color="000000" w:fill="FFFFFF"/>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139</w:t>
            </w:r>
          </w:p>
        </w:tc>
        <w:tc>
          <w:tcPr>
            <w:tcW w:w="1843" w:type="dxa"/>
            <w:shd w:val="clear" w:color="000000" w:fill="FFFFFF"/>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97544</w:t>
            </w:r>
          </w:p>
        </w:tc>
        <w:tc>
          <w:tcPr>
            <w:tcW w:w="1417" w:type="dxa"/>
            <w:shd w:val="clear" w:color="000000" w:fill="FFFFFF"/>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6</w:t>
            </w:r>
          </w:p>
        </w:tc>
      </w:tr>
      <w:tr w:rsidR="008C6C1F" w:rsidRPr="003E7C3D" w:rsidTr="00DD7F4B">
        <w:trPr>
          <w:trHeight w:val="300"/>
        </w:trPr>
        <w:tc>
          <w:tcPr>
            <w:tcW w:w="510" w:type="dxa"/>
            <w:shd w:val="clear" w:color="000000" w:fill="FFFFFF"/>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2</w:t>
            </w:r>
          </w:p>
        </w:tc>
        <w:tc>
          <w:tcPr>
            <w:tcW w:w="2016" w:type="dxa"/>
            <w:shd w:val="clear" w:color="000000" w:fill="FFFFFF"/>
            <w:vAlign w:val="center"/>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Vratsa</w:t>
            </w:r>
          </w:p>
        </w:tc>
        <w:tc>
          <w:tcPr>
            <w:tcW w:w="1600" w:type="dxa"/>
            <w:shd w:val="clear" w:color="000000" w:fill="FFFFFF"/>
            <w:vAlign w:val="center"/>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39</w:t>
            </w:r>
          </w:p>
        </w:tc>
        <w:tc>
          <w:tcPr>
            <w:tcW w:w="1701" w:type="dxa"/>
            <w:shd w:val="clear" w:color="000000" w:fill="FFFFFF"/>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122</w:t>
            </w:r>
          </w:p>
        </w:tc>
        <w:tc>
          <w:tcPr>
            <w:tcW w:w="1843" w:type="dxa"/>
            <w:shd w:val="clear" w:color="000000" w:fill="FFFFFF"/>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181568</w:t>
            </w:r>
          </w:p>
        </w:tc>
        <w:tc>
          <w:tcPr>
            <w:tcW w:w="1417" w:type="dxa"/>
            <w:shd w:val="clear" w:color="000000" w:fill="FFFFFF"/>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3</w:t>
            </w:r>
          </w:p>
        </w:tc>
      </w:tr>
      <w:tr w:rsidR="008C6C1F" w:rsidRPr="003E7C3D" w:rsidTr="00DD7F4B">
        <w:trPr>
          <w:trHeight w:val="300"/>
        </w:trPr>
        <w:tc>
          <w:tcPr>
            <w:tcW w:w="510" w:type="dxa"/>
            <w:shd w:val="clear" w:color="000000" w:fill="FFFFFF"/>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3</w:t>
            </w:r>
          </w:p>
        </w:tc>
        <w:tc>
          <w:tcPr>
            <w:tcW w:w="2016" w:type="dxa"/>
            <w:shd w:val="clear" w:color="000000" w:fill="FFFFFF"/>
            <w:vAlign w:val="center"/>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Montana</w:t>
            </w:r>
          </w:p>
        </w:tc>
        <w:tc>
          <w:tcPr>
            <w:tcW w:w="1600" w:type="dxa"/>
            <w:shd w:val="clear" w:color="000000" w:fill="FFFFFF"/>
            <w:vAlign w:val="center"/>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42</w:t>
            </w:r>
          </w:p>
        </w:tc>
        <w:tc>
          <w:tcPr>
            <w:tcW w:w="1701" w:type="dxa"/>
            <w:shd w:val="clear" w:color="000000" w:fill="FFFFFF"/>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130</w:t>
            </w:r>
          </w:p>
        </w:tc>
        <w:tc>
          <w:tcPr>
            <w:tcW w:w="1843" w:type="dxa"/>
            <w:shd w:val="clear" w:color="000000" w:fill="FFFFFF"/>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143662</w:t>
            </w:r>
          </w:p>
        </w:tc>
        <w:tc>
          <w:tcPr>
            <w:tcW w:w="1417" w:type="dxa"/>
            <w:shd w:val="clear" w:color="000000" w:fill="FFFFFF"/>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1</w:t>
            </w:r>
          </w:p>
        </w:tc>
      </w:tr>
      <w:tr w:rsidR="008C6C1F" w:rsidRPr="003E7C3D" w:rsidTr="00DD7F4B">
        <w:trPr>
          <w:trHeight w:val="300"/>
        </w:trPr>
        <w:tc>
          <w:tcPr>
            <w:tcW w:w="510" w:type="dxa"/>
            <w:shd w:val="clear" w:color="000000" w:fill="FFFFFF"/>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4</w:t>
            </w:r>
          </w:p>
        </w:tc>
        <w:tc>
          <w:tcPr>
            <w:tcW w:w="2016" w:type="dxa"/>
            <w:shd w:val="clear" w:color="000000" w:fill="FFFFFF"/>
            <w:vAlign w:val="center"/>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Pleven</w:t>
            </w:r>
          </w:p>
        </w:tc>
        <w:tc>
          <w:tcPr>
            <w:tcW w:w="1600" w:type="dxa"/>
            <w:shd w:val="clear" w:color="000000" w:fill="FFFFFF"/>
            <w:vAlign w:val="center"/>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107</w:t>
            </w:r>
          </w:p>
        </w:tc>
        <w:tc>
          <w:tcPr>
            <w:tcW w:w="1701" w:type="dxa"/>
            <w:shd w:val="clear" w:color="000000" w:fill="FFFFFF"/>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123</w:t>
            </w:r>
          </w:p>
        </w:tc>
        <w:tc>
          <w:tcPr>
            <w:tcW w:w="1843" w:type="dxa"/>
            <w:shd w:val="clear" w:color="000000" w:fill="FFFFFF"/>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262969</w:t>
            </w:r>
          </w:p>
        </w:tc>
        <w:tc>
          <w:tcPr>
            <w:tcW w:w="1417" w:type="dxa"/>
            <w:shd w:val="clear" w:color="000000" w:fill="FFFFFF"/>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10</w:t>
            </w:r>
          </w:p>
        </w:tc>
      </w:tr>
      <w:tr w:rsidR="008C6C1F" w:rsidRPr="003E7C3D" w:rsidTr="00DD7F4B">
        <w:trPr>
          <w:trHeight w:val="300"/>
        </w:trPr>
        <w:tc>
          <w:tcPr>
            <w:tcW w:w="510" w:type="dxa"/>
            <w:shd w:val="clear" w:color="000000" w:fill="FFFFFF"/>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5</w:t>
            </w:r>
          </w:p>
        </w:tc>
        <w:tc>
          <w:tcPr>
            <w:tcW w:w="2016" w:type="dxa"/>
            <w:shd w:val="clear" w:color="000000" w:fill="FFFFFF"/>
            <w:vAlign w:val="center"/>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Veliko Tarnovo</w:t>
            </w:r>
          </w:p>
        </w:tc>
        <w:tc>
          <w:tcPr>
            <w:tcW w:w="1600" w:type="dxa"/>
            <w:shd w:val="clear" w:color="000000" w:fill="FFFFFF"/>
            <w:vAlign w:val="center"/>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94</w:t>
            </w:r>
          </w:p>
        </w:tc>
        <w:tc>
          <w:tcPr>
            <w:tcW w:w="1701" w:type="dxa"/>
            <w:shd w:val="clear" w:color="000000" w:fill="FFFFFF"/>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193</w:t>
            </w:r>
          </w:p>
        </w:tc>
        <w:tc>
          <w:tcPr>
            <w:tcW w:w="1843" w:type="dxa"/>
            <w:shd w:val="clear" w:color="000000" w:fill="FFFFFF"/>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251385</w:t>
            </w:r>
          </w:p>
        </w:tc>
        <w:tc>
          <w:tcPr>
            <w:tcW w:w="1417" w:type="dxa"/>
            <w:shd w:val="clear" w:color="000000" w:fill="FFFFFF"/>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9</w:t>
            </w:r>
          </w:p>
        </w:tc>
      </w:tr>
      <w:tr w:rsidR="008C6C1F" w:rsidRPr="003E7C3D" w:rsidTr="00DD7F4B">
        <w:trPr>
          <w:trHeight w:val="300"/>
        </w:trPr>
        <w:tc>
          <w:tcPr>
            <w:tcW w:w="510" w:type="dxa"/>
            <w:shd w:val="clear" w:color="000000" w:fill="FFFFFF"/>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6</w:t>
            </w:r>
          </w:p>
        </w:tc>
        <w:tc>
          <w:tcPr>
            <w:tcW w:w="2016" w:type="dxa"/>
            <w:shd w:val="clear" w:color="000000" w:fill="FFFFFF"/>
            <w:vAlign w:val="center"/>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Ruse</w:t>
            </w:r>
          </w:p>
        </w:tc>
        <w:tc>
          <w:tcPr>
            <w:tcW w:w="1600" w:type="dxa"/>
            <w:shd w:val="clear" w:color="000000" w:fill="FFFFFF"/>
            <w:vAlign w:val="center"/>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85</w:t>
            </w:r>
          </w:p>
        </w:tc>
        <w:tc>
          <w:tcPr>
            <w:tcW w:w="1701" w:type="dxa"/>
            <w:shd w:val="clear" w:color="000000" w:fill="FFFFFF"/>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83</w:t>
            </w:r>
          </w:p>
        </w:tc>
        <w:tc>
          <w:tcPr>
            <w:tcW w:w="1843" w:type="dxa"/>
            <w:shd w:val="clear" w:color="000000" w:fill="FFFFFF"/>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231580</w:t>
            </w:r>
          </w:p>
        </w:tc>
        <w:tc>
          <w:tcPr>
            <w:tcW w:w="1417" w:type="dxa"/>
            <w:shd w:val="clear" w:color="000000" w:fill="FFFFFF"/>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3</w:t>
            </w:r>
          </w:p>
        </w:tc>
      </w:tr>
      <w:tr w:rsidR="008C6C1F" w:rsidRPr="003E7C3D" w:rsidTr="00DD7F4B">
        <w:trPr>
          <w:trHeight w:val="300"/>
        </w:trPr>
        <w:tc>
          <w:tcPr>
            <w:tcW w:w="510" w:type="dxa"/>
            <w:shd w:val="clear" w:color="000000" w:fill="FFFFFF"/>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7</w:t>
            </w:r>
          </w:p>
        </w:tc>
        <w:tc>
          <w:tcPr>
            <w:tcW w:w="2016" w:type="dxa"/>
            <w:shd w:val="clear" w:color="000000" w:fill="FFFFFF"/>
            <w:vAlign w:val="center"/>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Silistra</w:t>
            </w:r>
          </w:p>
        </w:tc>
        <w:tc>
          <w:tcPr>
            <w:tcW w:w="1600" w:type="dxa"/>
            <w:shd w:val="clear" w:color="000000" w:fill="FFFFFF"/>
            <w:vAlign w:val="center"/>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38</w:t>
            </w:r>
          </w:p>
        </w:tc>
        <w:tc>
          <w:tcPr>
            <w:tcW w:w="1701" w:type="dxa"/>
            <w:shd w:val="clear" w:color="000000" w:fill="FFFFFF"/>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116</w:t>
            </w:r>
          </w:p>
        </w:tc>
        <w:tc>
          <w:tcPr>
            <w:tcW w:w="1843" w:type="dxa"/>
            <w:shd w:val="clear" w:color="000000" w:fill="FFFFFF"/>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116868</w:t>
            </w:r>
          </w:p>
        </w:tc>
        <w:tc>
          <w:tcPr>
            <w:tcW w:w="1417" w:type="dxa"/>
            <w:shd w:val="clear" w:color="000000" w:fill="FFFFFF"/>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1</w:t>
            </w:r>
          </w:p>
        </w:tc>
      </w:tr>
      <w:tr w:rsidR="008C6C1F" w:rsidRPr="003E7C3D" w:rsidTr="00DD7F4B">
        <w:trPr>
          <w:trHeight w:val="300"/>
        </w:trPr>
        <w:tc>
          <w:tcPr>
            <w:tcW w:w="510" w:type="dxa"/>
            <w:shd w:val="clear" w:color="000000" w:fill="FFFFFF"/>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8</w:t>
            </w:r>
          </w:p>
        </w:tc>
        <w:tc>
          <w:tcPr>
            <w:tcW w:w="2016" w:type="dxa"/>
            <w:shd w:val="clear" w:color="000000" w:fill="FFFFFF"/>
            <w:vAlign w:val="center"/>
          </w:tcPr>
          <w:p w:rsidR="008C6C1F" w:rsidRPr="003E7C3D" w:rsidRDefault="008C6C1F" w:rsidP="001E0B1E">
            <w:pPr>
              <w:spacing w:before="0"/>
              <w:rPr>
                <w:rFonts w:ascii="Trebuchet MS" w:hAnsi="Trebuchet MS" w:cs="Arial"/>
                <w:sz w:val="24"/>
                <w:szCs w:val="24"/>
                <w:lang w:eastAsia="en-US"/>
              </w:rPr>
            </w:pPr>
            <w:r w:rsidRPr="003E7C3D">
              <w:rPr>
                <w:rFonts w:ascii="Trebuchet MS" w:hAnsi="Trebuchet MS" w:cs="Arial"/>
                <w:sz w:val="24"/>
                <w:szCs w:val="24"/>
                <w:lang w:eastAsia="en-US"/>
              </w:rPr>
              <w:t>Dobrich</w:t>
            </w:r>
          </w:p>
        </w:tc>
        <w:tc>
          <w:tcPr>
            <w:tcW w:w="1600" w:type="dxa"/>
            <w:shd w:val="clear" w:color="000000" w:fill="FFFFFF"/>
            <w:vAlign w:val="center"/>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73</w:t>
            </w:r>
          </w:p>
        </w:tc>
        <w:tc>
          <w:tcPr>
            <w:tcW w:w="1701" w:type="dxa"/>
            <w:shd w:val="clear" w:color="000000" w:fill="FFFFFF"/>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188</w:t>
            </w:r>
          </w:p>
        </w:tc>
        <w:tc>
          <w:tcPr>
            <w:tcW w:w="1843" w:type="dxa"/>
            <w:shd w:val="clear" w:color="000000" w:fill="FFFFFF"/>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176236</w:t>
            </w:r>
          </w:p>
        </w:tc>
        <w:tc>
          <w:tcPr>
            <w:tcW w:w="1417" w:type="dxa"/>
            <w:shd w:val="clear" w:color="000000" w:fill="FFFFFF"/>
            <w:vAlign w:val="bottom"/>
          </w:tcPr>
          <w:p w:rsidR="008C6C1F" w:rsidRPr="003E7C3D" w:rsidRDefault="008C6C1F" w:rsidP="001E0B1E">
            <w:pPr>
              <w:spacing w:before="0"/>
              <w:jc w:val="right"/>
              <w:rPr>
                <w:rFonts w:ascii="Trebuchet MS" w:hAnsi="Trebuchet MS" w:cs="Arial"/>
                <w:sz w:val="24"/>
                <w:szCs w:val="24"/>
                <w:lang w:eastAsia="en-US"/>
              </w:rPr>
            </w:pPr>
            <w:r w:rsidRPr="003E7C3D">
              <w:rPr>
                <w:rFonts w:ascii="Trebuchet MS" w:hAnsi="Trebuchet MS" w:cs="Arial"/>
                <w:sz w:val="24"/>
                <w:szCs w:val="24"/>
                <w:lang w:eastAsia="en-US"/>
              </w:rPr>
              <w:t>7</w:t>
            </w:r>
          </w:p>
        </w:tc>
      </w:tr>
    </w:tbl>
    <w:p w:rsidR="008C6C1F" w:rsidRPr="003E7C3D" w:rsidRDefault="008C6C1F" w:rsidP="001E0B1E">
      <w:pPr>
        <w:jc w:val="both"/>
        <w:rPr>
          <w:rFonts w:ascii="Trebuchet MS" w:hAnsi="Trebuchet MS"/>
          <w:sz w:val="24"/>
          <w:szCs w:val="24"/>
        </w:rPr>
      </w:pPr>
    </w:p>
    <w:p w:rsidR="008C6C1F" w:rsidRPr="003E7C3D" w:rsidRDefault="008C6C1F" w:rsidP="001E0B1E">
      <w:pPr>
        <w:jc w:val="both"/>
        <w:rPr>
          <w:rFonts w:ascii="Trebuchet MS" w:hAnsi="Trebuchet MS"/>
          <w:color w:val="000000"/>
          <w:sz w:val="24"/>
          <w:szCs w:val="24"/>
        </w:rPr>
      </w:pPr>
      <w:r w:rsidRPr="003E7C3D">
        <w:rPr>
          <w:rFonts w:ascii="Trebuchet MS" w:hAnsi="Trebuchet MS"/>
          <w:sz w:val="24"/>
          <w:szCs w:val="24"/>
        </w:rPr>
        <w:t>De</w:t>
      </w:r>
      <w:r w:rsidRPr="003E7C3D">
        <w:rPr>
          <w:rFonts w:ascii="Tahoma" w:hAnsi="Tahoma" w:cs="Tahoma"/>
          <w:sz w:val="24"/>
          <w:szCs w:val="24"/>
        </w:rPr>
        <w:t>ș</w:t>
      </w:r>
      <w:r w:rsidRPr="003E7C3D">
        <w:rPr>
          <w:rFonts w:ascii="Trebuchet MS" w:hAnsi="Trebuchet MS"/>
          <w:sz w:val="24"/>
          <w:szCs w:val="24"/>
        </w:rPr>
        <w:t>eurile spitalice</w:t>
      </w:r>
      <w:r w:rsidRPr="003E7C3D">
        <w:rPr>
          <w:rFonts w:ascii="Tahoma" w:hAnsi="Tahoma" w:cs="Tahoma"/>
          <w:sz w:val="24"/>
          <w:szCs w:val="24"/>
        </w:rPr>
        <w:t>ș</w:t>
      </w:r>
      <w:r w:rsidRPr="003E7C3D">
        <w:rPr>
          <w:rFonts w:ascii="Trebuchet MS" w:hAnsi="Trebuchet MS"/>
          <w:sz w:val="24"/>
          <w:szCs w:val="24"/>
        </w:rPr>
        <w:t>ti generate din activitatea institu</w:t>
      </w:r>
      <w:r w:rsidRPr="003E7C3D">
        <w:rPr>
          <w:rFonts w:ascii="Tahoma" w:hAnsi="Tahoma" w:cs="Tahoma"/>
          <w:sz w:val="24"/>
          <w:szCs w:val="24"/>
        </w:rPr>
        <w:t>ț</w:t>
      </w:r>
      <w:r w:rsidRPr="003E7C3D">
        <w:rPr>
          <w:rFonts w:ascii="Trebuchet MS" w:hAnsi="Trebuchet MS"/>
          <w:sz w:val="24"/>
          <w:szCs w:val="24"/>
        </w:rPr>
        <w:t>iilor medicale sunt transferate pe bază de contract semnat pentru tratare unor companii autorizate pentru transportul acestora, care de</w:t>
      </w:r>
      <w:r w:rsidRPr="003E7C3D">
        <w:rPr>
          <w:rFonts w:ascii="Tahoma" w:hAnsi="Tahoma" w:cs="Tahoma"/>
          <w:sz w:val="24"/>
          <w:szCs w:val="24"/>
        </w:rPr>
        <w:t>ț</w:t>
      </w:r>
      <w:r w:rsidRPr="003E7C3D">
        <w:rPr>
          <w:rFonts w:ascii="Trebuchet MS" w:hAnsi="Trebuchet MS"/>
          <w:sz w:val="24"/>
          <w:szCs w:val="24"/>
        </w:rPr>
        <w:t>in instala</w:t>
      </w:r>
      <w:r w:rsidRPr="003E7C3D">
        <w:rPr>
          <w:rFonts w:ascii="Tahoma" w:hAnsi="Tahoma" w:cs="Tahoma"/>
          <w:sz w:val="24"/>
          <w:szCs w:val="24"/>
        </w:rPr>
        <w:t>ț</w:t>
      </w:r>
      <w:r w:rsidRPr="003E7C3D">
        <w:rPr>
          <w:rFonts w:ascii="Trebuchet MS" w:hAnsi="Trebuchet MS"/>
          <w:sz w:val="24"/>
          <w:szCs w:val="24"/>
        </w:rPr>
        <w:t>ii relevante de eliminare controlată.</w:t>
      </w:r>
    </w:p>
    <w:p w:rsidR="008C6C1F" w:rsidRPr="003E7C3D" w:rsidRDefault="008C6C1F" w:rsidP="001E0B1E">
      <w:pPr>
        <w:jc w:val="both"/>
        <w:rPr>
          <w:rFonts w:ascii="Trebuchet MS" w:hAnsi="Trebuchet MS"/>
          <w:color w:val="000000"/>
          <w:sz w:val="24"/>
          <w:szCs w:val="24"/>
        </w:rPr>
      </w:pPr>
      <w:r w:rsidRPr="003E7C3D">
        <w:rPr>
          <w:rFonts w:ascii="Trebuchet MS" w:hAnsi="Trebuchet MS"/>
          <w:color w:val="000000"/>
          <w:sz w:val="24"/>
          <w:szCs w:val="24"/>
        </w:rPr>
        <w:t>Potrivit Raportului privind starea mediului din 2013, publicat de RIEW Vratsa, pe teritoriul regiunii Vratsa încă nu există instala</w:t>
      </w:r>
      <w:r w:rsidRPr="003E7C3D">
        <w:rPr>
          <w:rFonts w:ascii="Tahoma" w:hAnsi="Tahoma" w:cs="Tahoma"/>
          <w:color w:val="000000"/>
          <w:sz w:val="24"/>
          <w:szCs w:val="24"/>
        </w:rPr>
        <w:t>ț</w:t>
      </w:r>
      <w:r w:rsidRPr="003E7C3D">
        <w:rPr>
          <w:rFonts w:ascii="Trebuchet MS" w:hAnsi="Trebuchet MS"/>
          <w:color w:val="000000"/>
          <w:sz w:val="24"/>
          <w:szCs w:val="24"/>
        </w:rPr>
        <w:t xml:space="preserve">ii construite de compostare </w:t>
      </w:r>
      <w:r w:rsidRPr="003E7C3D">
        <w:rPr>
          <w:rFonts w:ascii="Tahoma" w:hAnsi="Tahoma" w:cs="Tahoma"/>
          <w:color w:val="000000"/>
          <w:sz w:val="24"/>
          <w:szCs w:val="24"/>
        </w:rPr>
        <w:t>ș</w:t>
      </w:r>
      <w:r w:rsidRPr="003E7C3D">
        <w:rPr>
          <w:rFonts w:ascii="Trebuchet MS" w:hAnsi="Trebuchet MS"/>
          <w:color w:val="000000"/>
          <w:sz w:val="24"/>
          <w:szCs w:val="24"/>
        </w:rPr>
        <w:t>i pre-tratare a de</w:t>
      </w:r>
      <w:r w:rsidRPr="003E7C3D">
        <w:rPr>
          <w:rFonts w:ascii="Tahoma" w:hAnsi="Tahoma" w:cs="Tahoma"/>
          <w:color w:val="000000"/>
          <w:sz w:val="24"/>
          <w:szCs w:val="24"/>
        </w:rPr>
        <w:t>ș</w:t>
      </w:r>
      <w:r w:rsidRPr="003E7C3D">
        <w:rPr>
          <w:rFonts w:ascii="Trebuchet MS" w:hAnsi="Trebuchet MS"/>
          <w:color w:val="000000"/>
          <w:sz w:val="24"/>
          <w:szCs w:val="24"/>
        </w:rPr>
        <w:t xml:space="preserve">eurilor menajere </w:t>
      </w:r>
      <w:r w:rsidRPr="003E7C3D">
        <w:rPr>
          <w:rFonts w:ascii="Tahoma" w:hAnsi="Tahoma" w:cs="Tahoma"/>
          <w:color w:val="000000"/>
          <w:sz w:val="24"/>
          <w:szCs w:val="24"/>
        </w:rPr>
        <w:t>ș</w:t>
      </w:r>
      <w:r w:rsidRPr="003E7C3D">
        <w:rPr>
          <w:rFonts w:ascii="Trebuchet MS" w:hAnsi="Trebuchet MS"/>
          <w:color w:val="000000"/>
          <w:sz w:val="24"/>
          <w:szCs w:val="24"/>
        </w:rPr>
        <w:t>i nici instala</w:t>
      </w:r>
      <w:r w:rsidRPr="003E7C3D">
        <w:rPr>
          <w:rFonts w:ascii="Tahoma" w:hAnsi="Tahoma" w:cs="Tahoma"/>
          <w:color w:val="000000"/>
          <w:sz w:val="24"/>
          <w:szCs w:val="24"/>
        </w:rPr>
        <w:t>ț</w:t>
      </w:r>
      <w:r w:rsidRPr="003E7C3D">
        <w:rPr>
          <w:rFonts w:ascii="Trebuchet MS" w:hAnsi="Trebuchet MS"/>
          <w:color w:val="000000"/>
          <w:sz w:val="24"/>
          <w:szCs w:val="24"/>
        </w:rPr>
        <w:t>ii pentru recuperarea de</w:t>
      </w:r>
      <w:r w:rsidRPr="003E7C3D">
        <w:rPr>
          <w:rFonts w:ascii="Tahoma" w:hAnsi="Tahoma" w:cs="Tahoma"/>
          <w:color w:val="000000"/>
          <w:sz w:val="24"/>
          <w:szCs w:val="24"/>
        </w:rPr>
        <w:t>ș</w:t>
      </w:r>
      <w:r w:rsidRPr="003E7C3D">
        <w:rPr>
          <w:rFonts w:ascii="Trebuchet MS" w:hAnsi="Trebuchet MS"/>
          <w:color w:val="000000"/>
          <w:sz w:val="24"/>
          <w:szCs w:val="24"/>
        </w:rPr>
        <w:t>eurilor din construc</w:t>
      </w:r>
      <w:r w:rsidRPr="003E7C3D">
        <w:rPr>
          <w:rFonts w:ascii="Tahoma" w:hAnsi="Tahoma" w:cs="Tahoma"/>
          <w:color w:val="000000"/>
          <w:sz w:val="24"/>
          <w:szCs w:val="24"/>
        </w:rPr>
        <w:t>ț</w:t>
      </w:r>
      <w:r w:rsidRPr="003E7C3D">
        <w:rPr>
          <w:rFonts w:ascii="Trebuchet MS" w:hAnsi="Trebuchet MS"/>
          <w:color w:val="000000"/>
          <w:sz w:val="24"/>
          <w:szCs w:val="24"/>
        </w:rPr>
        <w:t>ii. Este planificată pentru 2014 punerea în func</w:t>
      </w:r>
      <w:r w:rsidRPr="003E7C3D">
        <w:rPr>
          <w:rFonts w:ascii="Tahoma" w:hAnsi="Tahoma" w:cs="Tahoma"/>
          <w:color w:val="000000"/>
          <w:sz w:val="24"/>
          <w:szCs w:val="24"/>
        </w:rPr>
        <w:t>ț</w:t>
      </w:r>
      <w:r w:rsidRPr="003E7C3D">
        <w:rPr>
          <w:rFonts w:ascii="Trebuchet MS" w:hAnsi="Trebuchet MS"/>
          <w:color w:val="000000"/>
          <w:sz w:val="24"/>
          <w:szCs w:val="24"/>
        </w:rPr>
        <w:t>iune a instala</w:t>
      </w:r>
      <w:r w:rsidRPr="003E7C3D">
        <w:rPr>
          <w:rFonts w:ascii="Tahoma" w:hAnsi="Tahoma" w:cs="Tahoma"/>
          <w:color w:val="000000"/>
          <w:sz w:val="24"/>
          <w:szCs w:val="24"/>
        </w:rPr>
        <w:t>ț</w:t>
      </w:r>
      <w:r w:rsidRPr="003E7C3D">
        <w:rPr>
          <w:rFonts w:ascii="Trebuchet MS" w:hAnsi="Trebuchet MS"/>
          <w:color w:val="000000"/>
          <w:sz w:val="24"/>
          <w:szCs w:val="24"/>
        </w:rPr>
        <w:t>iei de separare a de</w:t>
      </w:r>
      <w:r w:rsidRPr="003E7C3D">
        <w:rPr>
          <w:rFonts w:ascii="Tahoma" w:hAnsi="Tahoma" w:cs="Tahoma"/>
          <w:color w:val="000000"/>
          <w:sz w:val="24"/>
          <w:szCs w:val="24"/>
        </w:rPr>
        <w:t>ș</w:t>
      </w:r>
      <w:r w:rsidRPr="003E7C3D">
        <w:rPr>
          <w:rFonts w:ascii="Trebuchet MS" w:hAnsi="Trebuchet MS"/>
          <w:color w:val="000000"/>
          <w:sz w:val="24"/>
          <w:szCs w:val="24"/>
        </w:rPr>
        <w:t>eurilor menajere pe amplasamentul RDNO - Vratsa - Mezdra.</w:t>
      </w:r>
    </w:p>
    <w:p w:rsidR="008C6C1F" w:rsidRPr="003E7C3D" w:rsidRDefault="008C6C1F" w:rsidP="001E0B1E">
      <w:pPr>
        <w:jc w:val="both"/>
        <w:rPr>
          <w:rFonts w:ascii="Trebuchet MS" w:hAnsi="Trebuchet MS"/>
          <w:sz w:val="24"/>
          <w:szCs w:val="24"/>
        </w:rPr>
      </w:pPr>
      <w:r w:rsidRPr="003E7C3D">
        <w:rPr>
          <w:rFonts w:ascii="Trebuchet MS" w:hAnsi="Trebuchet MS"/>
          <w:color w:val="000000"/>
          <w:sz w:val="24"/>
          <w:szCs w:val="24"/>
        </w:rPr>
        <w:t>Îmbunătă</w:t>
      </w:r>
      <w:r w:rsidRPr="003E7C3D">
        <w:rPr>
          <w:rFonts w:ascii="Tahoma" w:hAnsi="Tahoma" w:cs="Tahoma"/>
          <w:color w:val="000000"/>
          <w:sz w:val="24"/>
          <w:szCs w:val="24"/>
        </w:rPr>
        <w:t>ț</w:t>
      </w:r>
      <w:r w:rsidRPr="003E7C3D">
        <w:rPr>
          <w:rFonts w:ascii="Trebuchet MS" w:hAnsi="Trebuchet MS"/>
          <w:color w:val="000000"/>
          <w:sz w:val="24"/>
          <w:szCs w:val="24"/>
        </w:rPr>
        <w:t>irea cură</w:t>
      </w:r>
      <w:r w:rsidRPr="003E7C3D">
        <w:rPr>
          <w:rFonts w:ascii="Tahoma" w:hAnsi="Tahoma" w:cs="Tahoma"/>
          <w:color w:val="000000"/>
          <w:sz w:val="24"/>
          <w:szCs w:val="24"/>
        </w:rPr>
        <w:t>ț</w:t>
      </w:r>
      <w:r w:rsidRPr="003E7C3D">
        <w:rPr>
          <w:rFonts w:ascii="Trebuchet MS" w:hAnsi="Trebuchet MS"/>
          <w:color w:val="000000"/>
          <w:sz w:val="24"/>
          <w:szCs w:val="24"/>
        </w:rPr>
        <w:t>eniei a</w:t>
      </w:r>
      <w:r w:rsidRPr="003E7C3D">
        <w:rPr>
          <w:rFonts w:ascii="Tahoma" w:hAnsi="Tahoma" w:cs="Tahoma"/>
          <w:color w:val="000000"/>
          <w:sz w:val="24"/>
          <w:szCs w:val="24"/>
        </w:rPr>
        <w:t>ș</w:t>
      </w:r>
      <w:r w:rsidRPr="003E7C3D">
        <w:rPr>
          <w:rFonts w:ascii="Trebuchet MS" w:hAnsi="Trebuchet MS"/>
          <w:color w:val="000000"/>
          <w:sz w:val="24"/>
          <w:szCs w:val="24"/>
        </w:rPr>
        <w:t>ezărilor din regiune, reducerea cantită</w:t>
      </w:r>
      <w:r w:rsidRPr="003E7C3D">
        <w:rPr>
          <w:rFonts w:ascii="Tahoma" w:hAnsi="Tahoma" w:cs="Tahoma"/>
          <w:color w:val="000000"/>
          <w:sz w:val="24"/>
          <w:szCs w:val="24"/>
        </w:rPr>
        <w:t>ț</w:t>
      </w:r>
      <w:r w:rsidRPr="003E7C3D">
        <w:rPr>
          <w:rFonts w:ascii="Trebuchet MS" w:hAnsi="Trebuchet MS"/>
          <w:color w:val="000000"/>
          <w:sz w:val="24"/>
          <w:szCs w:val="24"/>
        </w:rPr>
        <w:t>ii de de</w:t>
      </w:r>
      <w:r w:rsidRPr="003E7C3D">
        <w:rPr>
          <w:rFonts w:ascii="Tahoma" w:hAnsi="Tahoma" w:cs="Tahoma"/>
          <w:color w:val="000000"/>
          <w:sz w:val="24"/>
          <w:szCs w:val="24"/>
        </w:rPr>
        <w:t>ș</w:t>
      </w:r>
      <w:r w:rsidRPr="003E7C3D">
        <w:rPr>
          <w:rFonts w:ascii="Trebuchet MS" w:hAnsi="Trebuchet MS"/>
          <w:color w:val="000000"/>
          <w:sz w:val="24"/>
          <w:szCs w:val="24"/>
        </w:rPr>
        <w:t>euri, îmbunătă</w:t>
      </w:r>
      <w:r w:rsidRPr="003E7C3D">
        <w:rPr>
          <w:rFonts w:ascii="Tahoma" w:hAnsi="Tahoma" w:cs="Tahoma"/>
          <w:color w:val="000000"/>
          <w:sz w:val="24"/>
          <w:szCs w:val="24"/>
        </w:rPr>
        <w:t>ț</w:t>
      </w:r>
      <w:r w:rsidRPr="003E7C3D">
        <w:rPr>
          <w:rFonts w:ascii="Trebuchet MS" w:hAnsi="Trebuchet MS"/>
          <w:color w:val="000000"/>
          <w:sz w:val="24"/>
          <w:szCs w:val="24"/>
        </w:rPr>
        <w:t xml:space="preserve">irea organizării colectării, transportului </w:t>
      </w:r>
      <w:r w:rsidRPr="003E7C3D">
        <w:rPr>
          <w:rFonts w:ascii="Tahoma" w:hAnsi="Tahoma" w:cs="Tahoma"/>
          <w:color w:val="000000"/>
          <w:sz w:val="24"/>
          <w:szCs w:val="24"/>
        </w:rPr>
        <w:t>ș</w:t>
      </w:r>
      <w:r w:rsidRPr="003E7C3D">
        <w:rPr>
          <w:rFonts w:ascii="Trebuchet MS" w:hAnsi="Trebuchet MS"/>
          <w:color w:val="000000"/>
          <w:sz w:val="24"/>
          <w:szCs w:val="24"/>
        </w:rPr>
        <w:t>i eliminării tipurilor de de</w:t>
      </w:r>
      <w:r w:rsidRPr="003E7C3D">
        <w:rPr>
          <w:rFonts w:ascii="Tahoma" w:hAnsi="Tahoma" w:cs="Tahoma"/>
          <w:color w:val="000000"/>
          <w:sz w:val="24"/>
          <w:szCs w:val="24"/>
        </w:rPr>
        <w:t>ș</w:t>
      </w:r>
      <w:r w:rsidRPr="003E7C3D">
        <w:rPr>
          <w:rFonts w:ascii="Trebuchet MS" w:hAnsi="Trebuchet MS"/>
          <w:color w:val="000000"/>
          <w:sz w:val="24"/>
          <w:szCs w:val="24"/>
        </w:rPr>
        <w:t>euri, reducerea riscurilor prezentate de poluările istorice au fost remarcate în 2013.</w:t>
      </w:r>
    </w:p>
    <w:p w:rsidR="008C6C1F" w:rsidRPr="003E7C3D" w:rsidRDefault="008C6C1F" w:rsidP="001E0B1E">
      <w:pPr>
        <w:jc w:val="both"/>
        <w:rPr>
          <w:rFonts w:ascii="Trebuchet MS" w:hAnsi="Trebuchet MS"/>
          <w:sz w:val="24"/>
          <w:szCs w:val="24"/>
        </w:rPr>
      </w:pPr>
      <w:r w:rsidRPr="003E7C3D">
        <w:rPr>
          <w:rFonts w:ascii="Trebuchet MS" w:hAnsi="Trebuchet MS"/>
          <w:sz w:val="24"/>
          <w:szCs w:val="24"/>
        </w:rPr>
        <w:t xml:space="preserve">În 2010, a fost elaborat </w:t>
      </w:r>
      <w:r w:rsidRPr="003E7C3D">
        <w:rPr>
          <w:rFonts w:ascii="Tahoma" w:hAnsi="Tahoma" w:cs="Tahoma"/>
          <w:sz w:val="24"/>
          <w:szCs w:val="24"/>
        </w:rPr>
        <w:t>ș</w:t>
      </w:r>
      <w:r w:rsidRPr="003E7C3D">
        <w:rPr>
          <w:rFonts w:ascii="Trebuchet MS" w:hAnsi="Trebuchet MS"/>
          <w:sz w:val="24"/>
          <w:szCs w:val="24"/>
        </w:rPr>
        <w:t xml:space="preserve">i verificat de ministrul mediului </w:t>
      </w:r>
      <w:r w:rsidRPr="003E7C3D">
        <w:rPr>
          <w:rFonts w:ascii="Tahoma" w:hAnsi="Tahoma" w:cs="Tahoma"/>
          <w:sz w:val="24"/>
          <w:szCs w:val="24"/>
        </w:rPr>
        <w:t>ș</w:t>
      </w:r>
      <w:r w:rsidRPr="003E7C3D">
        <w:rPr>
          <w:rFonts w:ascii="Trebuchet MS" w:hAnsi="Trebuchet MS"/>
          <w:sz w:val="24"/>
          <w:szCs w:val="24"/>
        </w:rPr>
        <w:t>i apei Planul Strategic Na</w:t>
      </w:r>
      <w:r w:rsidRPr="003E7C3D">
        <w:rPr>
          <w:rFonts w:ascii="Tahoma" w:hAnsi="Tahoma" w:cs="Tahoma"/>
          <w:sz w:val="24"/>
          <w:szCs w:val="24"/>
        </w:rPr>
        <w:t>ț</w:t>
      </w:r>
      <w:r w:rsidRPr="003E7C3D">
        <w:rPr>
          <w:rFonts w:ascii="Trebuchet MS" w:hAnsi="Trebuchet MS"/>
          <w:sz w:val="24"/>
          <w:szCs w:val="24"/>
        </w:rPr>
        <w:t>ional de reducere treptată a cantită</w:t>
      </w:r>
      <w:r w:rsidRPr="003E7C3D">
        <w:rPr>
          <w:rFonts w:ascii="Tahoma" w:hAnsi="Tahoma" w:cs="Tahoma"/>
          <w:sz w:val="24"/>
          <w:szCs w:val="24"/>
        </w:rPr>
        <w:t>ț</w:t>
      </w:r>
      <w:r w:rsidRPr="003E7C3D">
        <w:rPr>
          <w:rFonts w:ascii="Trebuchet MS" w:hAnsi="Trebuchet MS"/>
          <w:sz w:val="24"/>
          <w:szCs w:val="24"/>
        </w:rPr>
        <w:t>ilor de de</w:t>
      </w:r>
      <w:r w:rsidRPr="003E7C3D">
        <w:rPr>
          <w:rFonts w:ascii="Tahoma" w:hAnsi="Tahoma" w:cs="Tahoma"/>
          <w:sz w:val="24"/>
          <w:szCs w:val="24"/>
        </w:rPr>
        <w:t>ș</w:t>
      </w:r>
      <w:r w:rsidRPr="003E7C3D">
        <w:rPr>
          <w:rFonts w:ascii="Trebuchet MS" w:hAnsi="Trebuchet MS"/>
          <w:sz w:val="24"/>
          <w:szCs w:val="24"/>
        </w:rPr>
        <w:t>euri biodegradabile depozitate în perioada 2010-2020. Planul trebuie să asigure implementarea cerin</w:t>
      </w:r>
      <w:r w:rsidRPr="003E7C3D">
        <w:rPr>
          <w:rFonts w:ascii="Tahoma" w:hAnsi="Tahoma" w:cs="Tahoma"/>
          <w:sz w:val="24"/>
          <w:szCs w:val="24"/>
        </w:rPr>
        <w:t>ț</w:t>
      </w:r>
      <w:r w:rsidRPr="003E7C3D">
        <w:rPr>
          <w:rFonts w:ascii="Trebuchet MS" w:hAnsi="Trebuchet MS"/>
          <w:sz w:val="24"/>
          <w:szCs w:val="24"/>
        </w:rPr>
        <w:t>elor de reducere treptată a cantită</w:t>
      </w:r>
      <w:r w:rsidRPr="003E7C3D">
        <w:rPr>
          <w:rFonts w:ascii="Tahoma" w:hAnsi="Tahoma" w:cs="Tahoma"/>
          <w:sz w:val="24"/>
          <w:szCs w:val="24"/>
        </w:rPr>
        <w:t>ț</w:t>
      </w:r>
      <w:r w:rsidRPr="003E7C3D">
        <w:rPr>
          <w:rFonts w:ascii="Trebuchet MS" w:hAnsi="Trebuchet MS"/>
          <w:sz w:val="24"/>
          <w:szCs w:val="24"/>
        </w:rPr>
        <w:t>ilor de de</w:t>
      </w:r>
      <w:r w:rsidRPr="003E7C3D">
        <w:rPr>
          <w:rFonts w:ascii="Tahoma" w:hAnsi="Tahoma" w:cs="Tahoma"/>
          <w:sz w:val="24"/>
          <w:szCs w:val="24"/>
        </w:rPr>
        <w:t>ș</w:t>
      </w:r>
      <w:r w:rsidRPr="003E7C3D">
        <w:rPr>
          <w:rFonts w:ascii="Trebuchet MS" w:hAnsi="Trebuchet MS"/>
          <w:sz w:val="24"/>
          <w:szCs w:val="24"/>
        </w:rPr>
        <w:t>euri biodegradabile depozitate, potrivit Directivei 1999/31/CE privind depozitele de de</w:t>
      </w:r>
      <w:r w:rsidRPr="003E7C3D">
        <w:rPr>
          <w:rFonts w:ascii="Tahoma" w:hAnsi="Tahoma" w:cs="Tahoma"/>
          <w:sz w:val="24"/>
          <w:szCs w:val="24"/>
        </w:rPr>
        <w:t>ș</w:t>
      </w:r>
      <w:r w:rsidRPr="003E7C3D">
        <w:rPr>
          <w:rFonts w:ascii="Trebuchet MS" w:hAnsi="Trebuchet MS"/>
          <w:sz w:val="24"/>
          <w:szCs w:val="24"/>
        </w:rPr>
        <w:t>euri.</w:t>
      </w:r>
    </w:p>
    <w:p w:rsidR="008C6C1F" w:rsidRPr="003E7C3D" w:rsidRDefault="008C6C1F" w:rsidP="001E0B1E">
      <w:pPr>
        <w:jc w:val="both"/>
        <w:rPr>
          <w:rFonts w:ascii="Trebuchet MS" w:hAnsi="Trebuchet MS"/>
          <w:sz w:val="24"/>
          <w:szCs w:val="24"/>
        </w:rPr>
      </w:pPr>
      <w:r w:rsidRPr="003E7C3D">
        <w:rPr>
          <w:rFonts w:ascii="Trebuchet MS" w:hAnsi="Trebuchet MS"/>
          <w:sz w:val="24"/>
          <w:szCs w:val="24"/>
        </w:rPr>
        <w:t>Potrivit datelor prezentate în OPRG 2014-2020 cu privire la mediu, diferen</w:t>
      </w:r>
      <w:r w:rsidRPr="003E7C3D">
        <w:rPr>
          <w:rFonts w:ascii="Tahoma" w:hAnsi="Tahoma" w:cs="Tahoma"/>
          <w:sz w:val="24"/>
          <w:szCs w:val="24"/>
        </w:rPr>
        <w:t>ț</w:t>
      </w:r>
      <w:r w:rsidRPr="003E7C3D">
        <w:rPr>
          <w:rFonts w:ascii="Trebuchet MS" w:hAnsi="Trebuchet MS"/>
          <w:sz w:val="24"/>
          <w:szCs w:val="24"/>
        </w:rPr>
        <w:t>ele teritoriale în privin</w:t>
      </w:r>
      <w:r w:rsidRPr="003E7C3D">
        <w:rPr>
          <w:rFonts w:ascii="Tahoma" w:hAnsi="Tahoma" w:cs="Tahoma"/>
          <w:sz w:val="24"/>
          <w:szCs w:val="24"/>
        </w:rPr>
        <w:t>ț</w:t>
      </w:r>
      <w:r w:rsidRPr="003E7C3D">
        <w:rPr>
          <w:rFonts w:ascii="Trebuchet MS" w:hAnsi="Trebuchet MS"/>
          <w:sz w:val="24"/>
          <w:szCs w:val="24"/>
        </w:rPr>
        <w:t>a cantită</w:t>
      </w:r>
      <w:r w:rsidRPr="003E7C3D">
        <w:rPr>
          <w:rFonts w:ascii="Tahoma" w:hAnsi="Tahoma" w:cs="Tahoma"/>
          <w:sz w:val="24"/>
          <w:szCs w:val="24"/>
        </w:rPr>
        <w:t>ț</w:t>
      </w:r>
      <w:r w:rsidRPr="003E7C3D">
        <w:rPr>
          <w:rFonts w:ascii="Trebuchet MS" w:hAnsi="Trebuchet MS"/>
          <w:sz w:val="24"/>
          <w:szCs w:val="24"/>
        </w:rPr>
        <w:t>ilor de de</w:t>
      </w:r>
      <w:r w:rsidRPr="003E7C3D">
        <w:rPr>
          <w:rFonts w:ascii="Tahoma" w:hAnsi="Tahoma" w:cs="Tahoma"/>
          <w:sz w:val="24"/>
          <w:szCs w:val="24"/>
        </w:rPr>
        <w:t>ș</w:t>
      </w:r>
      <w:r w:rsidRPr="003E7C3D">
        <w:rPr>
          <w:rFonts w:ascii="Trebuchet MS" w:hAnsi="Trebuchet MS"/>
          <w:sz w:val="24"/>
          <w:szCs w:val="24"/>
        </w:rPr>
        <w:t>euri generate pe cap de locuitor au fost relativ scăzute, în ciuda datelor imprecise care depă</w:t>
      </w:r>
      <w:r w:rsidRPr="003E7C3D">
        <w:rPr>
          <w:rFonts w:ascii="Tahoma" w:hAnsi="Tahoma" w:cs="Tahoma"/>
          <w:sz w:val="24"/>
          <w:szCs w:val="24"/>
        </w:rPr>
        <w:t>ș</w:t>
      </w:r>
      <w:r w:rsidRPr="003E7C3D">
        <w:rPr>
          <w:rFonts w:ascii="Trebuchet MS" w:hAnsi="Trebuchet MS"/>
          <w:sz w:val="24"/>
          <w:szCs w:val="24"/>
        </w:rPr>
        <w:t>esc de multe ori ratele de acumulare oficial acceptate. Diferen</w:t>
      </w:r>
      <w:r w:rsidRPr="003E7C3D">
        <w:rPr>
          <w:rFonts w:ascii="Tahoma" w:hAnsi="Tahoma" w:cs="Tahoma"/>
          <w:sz w:val="24"/>
          <w:szCs w:val="24"/>
        </w:rPr>
        <w:t>ț</w:t>
      </w:r>
      <w:r w:rsidRPr="003E7C3D">
        <w:rPr>
          <w:rFonts w:ascii="Trebuchet MS" w:hAnsi="Trebuchet MS"/>
          <w:sz w:val="24"/>
          <w:szCs w:val="24"/>
        </w:rPr>
        <w:t xml:space="preserve">ele dintre regiuni </w:t>
      </w:r>
      <w:r w:rsidRPr="003E7C3D">
        <w:rPr>
          <w:rFonts w:ascii="Tahoma" w:hAnsi="Tahoma" w:cs="Tahoma"/>
          <w:sz w:val="24"/>
          <w:szCs w:val="24"/>
        </w:rPr>
        <w:t>ș</w:t>
      </w:r>
      <w:r w:rsidRPr="003E7C3D">
        <w:rPr>
          <w:rFonts w:ascii="Trebuchet MS" w:hAnsi="Trebuchet MS"/>
          <w:sz w:val="24"/>
          <w:szCs w:val="24"/>
        </w:rPr>
        <w:t>i din interiorul regiunilor în ceea ce prive</w:t>
      </w:r>
      <w:r w:rsidRPr="003E7C3D">
        <w:rPr>
          <w:rFonts w:ascii="Tahoma" w:hAnsi="Tahoma" w:cs="Tahoma"/>
          <w:sz w:val="24"/>
          <w:szCs w:val="24"/>
        </w:rPr>
        <w:t>ș</w:t>
      </w:r>
      <w:r w:rsidRPr="003E7C3D">
        <w:rPr>
          <w:rFonts w:ascii="Trebuchet MS" w:hAnsi="Trebuchet MS"/>
          <w:sz w:val="24"/>
          <w:szCs w:val="24"/>
        </w:rPr>
        <w:t>te conta de popula</w:t>
      </w:r>
      <w:r w:rsidRPr="003E7C3D">
        <w:rPr>
          <w:rFonts w:ascii="Tahoma" w:hAnsi="Tahoma" w:cs="Tahoma"/>
          <w:sz w:val="24"/>
          <w:szCs w:val="24"/>
        </w:rPr>
        <w:t>ț</w:t>
      </w:r>
      <w:r w:rsidRPr="003E7C3D">
        <w:rPr>
          <w:rFonts w:ascii="Trebuchet MS" w:hAnsi="Trebuchet MS"/>
          <w:sz w:val="24"/>
          <w:szCs w:val="24"/>
        </w:rPr>
        <w:t xml:space="preserve">ie deservită de sisteme organizate de colectare a de </w:t>
      </w:r>
      <w:r w:rsidRPr="003E7C3D">
        <w:rPr>
          <w:rFonts w:ascii="Tahoma" w:hAnsi="Tahoma" w:cs="Tahoma"/>
          <w:sz w:val="24"/>
          <w:szCs w:val="24"/>
        </w:rPr>
        <w:t>ș</w:t>
      </w:r>
      <w:r w:rsidRPr="003E7C3D">
        <w:rPr>
          <w:rFonts w:ascii="Trebuchet MS" w:hAnsi="Trebuchet MS"/>
          <w:sz w:val="24"/>
          <w:szCs w:val="24"/>
        </w:rPr>
        <w:t>eurilor sunt de asemenea foarte mici. O diferen</w:t>
      </w:r>
      <w:r w:rsidRPr="003E7C3D">
        <w:rPr>
          <w:rFonts w:ascii="Tahoma" w:hAnsi="Tahoma" w:cs="Tahoma"/>
          <w:sz w:val="24"/>
          <w:szCs w:val="24"/>
        </w:rPr>
        <w:t>ț</w:t>
      </w:r>
      <w:r w:rsidRPr="003E7C3D">
        <w:rPr>
          <w:rFonts w:ascii="Trebuchet MS" w:hAnsi="Trebuchet MS"/>
          <w:sz w:val="24"/>
          <w:szCs w:val="24"/>
        </w:rPr>
        <w:t>iere mai mare între regiuni în ceea ce prive</w:t>
      </w:r>
      <w:r w:rsidRPr="003E7C3D">
        <w:rPr>
          <w:rFonts w:ascii="Tahoma" w:hAnsi="Tahoma" w:cs="Tahoma"/>
          <w:sz w:val="24"/>
          <w:szCs w:val="24"/>
        </w:rPr>
        <w:t>ș</w:t>
      </w:r>
      <w:r w:rsidRPr="003E7C3D">
        <w:rPr>
          <w:rFonts w:ascii="Trebuchet MS" w:hAnsi="Trebuchet MS"/>
          <w:sz w:val="24"/>
          <w:szCs w:val="24"/>
        </w:rPr>
        <w:t>te construc</w:t>
      </w:r>
      <w:r w:rsidRPr="003E7C3D">
        <w:rPr>
          <w:rFonts w:ascii="Tahoma" w:hAnsi="Tahoma" w:cs="Tahoma"/>
          <w:sz w:val="24"/>
          <w:szCs w:val="24"/>
        </w:rPr>
        <w:t>ț</w:t>
      </w:r>
      <w:r w:rsidRPr="003E7C3D">
        <w:rPr>
          <w:rFonts w:ascii="Trebuchet MS" w:hAnsi="Trebuchet MS"/>
          <w:sz w:val="24"/>
          <w:szCs w:val="24"/>
        </w:rPr>
        <w:t>ia de depozite regionale de de</w:t>
      </w:r>
      <w:r w:rsidRPr="003E7C3D">
        <w:rPr>
          <w:rFonts w:ascii="Tahoma" w:hAnsi="Tahoma" w:cs="Tahoma"/>
          <w:sz w:val="24"/>
          <w:szCs w:val="24"/>
        </w:rPr>
        <w:t>ș</w:t>
      </w:r>
      <w:r w:rsidRPr="003E7C3D">
        <w:rPr>
          <w:rFonts w:ascii="Trebuchet MS" w:hAnsi="Trebuchet MS"/>
          <w:sz w:val="24"/>
          <w:szCs w:val="24"/>
        </w:rPr>
        <w:t xml:space="preserve">euri menajere </w:t>
      </w:r>
      <w:r w:rsidRPr="003E7C3D">
        <w:rPr>
          <w:rFonts w:ascii="Tahoma" w:hAnsi="Tahoma" w:cs="Tahoma"/>
          <w:sz w:val="24"/>
          <w:szCs w:val="24"/>
        </w:rPr>
        <w:t>ș</w:t>
      </w:r>
      <w:r w:rsidRPr="003E7C3D">
        <w:rPr>
          <w:rFonts w:ascii="Trebuchet MS" w:hAnsi="Trebuchet MS"/>
          <w:sz w:val="24"/>
          <w:szCs w:val="24"/>
        </w:rPr>
        <w:t>i de depozite municipale care nu se conformează cerin</w:t>
      </w:r>
      <w:r w:rsidRPr="003E7C3D">
        <w:rPr>
          <w:rFonts w:ascii="Tahoma" w:hAnsi="Tahoma" w:cs="Tahoma"/>
          <w:sz w:val="24"/>
          <w:szCs w:val="24"/>
        </w:rPr>
        <w:t>ț</w:t>
      </w:r>
      <w:r w:rsidRPr="003E7C3D">
        <w:rPr>
          <w:rFonts w:ascii="Trebuchet MS" w:hAnsi="Trebuchet MS"/>
          <w:sz w:val="24"/>
          <w:szCs w:val="24"/>
        </w:rPr>
        <w:t xml:space="preserve">elor </w:t>
      </w:r>
      <w:r w:rsidRPr="003E7C3D">
        <w:rPr>
          <w:rFonts w:ascii="Tahoma" w:hAnsi="Tahoma" w:cs="Tahoma"/>
          <w:sz w:val="24"/>
          <w:szCs w:val="24"/>
        </w:rPr>
        <w:t>ș</w:t>
      </w:r>
      <w:r w:rsidRPr="003E7C3D">
        <w:rPr>
          <w:rFonts w:ascii="Trebuchet MS" w:hAnsi="Trebuchet MS"/>
          <w:sz w:val="24"/>
          <w:szCs w:val="24"/>
        </w:rPr>
        <w:t>i trebuie închise. O dată cu construc</w:t>
      </w:r>
      <w:r w:rsidRPr="003E7C3D">
        <w:rPr>
          <w:rFonts w:ascii="Tahoma" w:hAnsi="Tahoma" w:cs="Tahoma"/>
          <w:sz w:val="24"/>
          <w:szCs w:val="24"/>
        </w:rPr>
        <w:t>ț</w:t>
      </w:r>
      <w:r w:rsidRPr="003E7C3D">
        <w:rPr>
          <w:rFonts w:ascii="Trebuchet MS" w:hAnsi="Trebuchet MS"/>
          <w:sz w:val="24"/>
          <w:szCs w:val="24"/>
        </w:rPr>
        <w:t>ia adi</w:t>
      </w:r>
      <w:r w:rsidRPr="003E7C3D">
        <w:rPr>
          <w:rFonts w:ascii="Tahoma" w:hAnsi="Tahoma" w:cs="Tahoma"/>
          <w:sz w:val="24"/>
          <w:szCs w:val="24"/>
        </w:rPr>
        <w:t>ț</w:t>
      </w:r>
      <w:r w:rsidRPr="003E7C3D">
        <w:rPr>
          <w:rFonts w:ascii="Trebuchet MS" w:hAnsi="Trebuchet MS"/>
          <w:sz w:val="24"/>
          <w:szCs w:val="24"/>
        </w:rPr>
        <w:t>ională a depozitelor de de</w:t>
      </w:r>
      <w:r w:rsidRPr="003E7C3D">
        <w:rPr>
          <w:rFonts w:ascii="Tahoma" w:hAnsi="Tahoma" w:cs="Tahoma"/>
          <w:sz w:val="24"/>
          <w:szCs w:val="24"/>
        </w:rPr>
        <w:t>ș</w:t>
      </w:r>
      <w:r w:rsidRPr="003E7C3D">
        <w:rPr>
          <w:rFonts w:ascii="Trebuchet MS" w:hAnsi="Trebuchet MS"/>
          <w:sz w:val="24"/>
          <w:szCs w:val="24"/>
        </w:rPr>
        <w:t>euri regionale care sunt include îm Programul Na</w:t>
      </w:r>
      <w:r w:rsidRPr="003E7C3D">
        <w:rPr>
          <w:rFonts w:ascii="Tahoma" w:hAnsi="Tahoma" w:cs="Tahoma"/>
          <w:sz w:val="24"/>
          <w:szCs w:val="24"/>
        </w:rPr>
        <w:t>ț</w:t>
      </w:r>
      <w:r w:rsidRPr="003E7C3D">
        <w:rPr>
          <w:rFonts w:ascii="Trebuchet MS" w:hAnsi="Trebuchet MS"/>
          <w:sz w:val="24"/>
          <w:szCs w:val="24"/>
        </w:rPr>
        <w:t>ional pentru managementul activită</w:t>
      </w:r>
      <w:r w:rsidRPr="003E7C3D">
        <w:rPr>
          <w:rFonts w:ascii="Tahoma" w:hAnsi="Tahoma" w:cs="Tahoma"/>
          <w:sz w:val="24"/>
          <w:szCs w:val="24"/>
        </w:rPr>
        <w:t>ț</w:t>
      </w:r>
      <w:r w:rsidRPr="003E7C3D">
        <w:rPr>
          <w:rFonts w:ascii="Trebuchet MS" w:hAnsi="Trebuchet MS"/>
          <w:sz w:val="24"/>
          <w:szCs w:val="24"/>
        </w:rPr>
        <w:t>ilor legate de de</w:t>
      </w:r>
      <w:r w:rsidRPr="003E7C3D">
        <w:rPr>
          <w:rFonts w:ascii="Tahoma" w:hAnsi="Tahoma" w:cs="Tahoma"/>
          <w:sz w:val="24"/>
          <w:szCs w:val="24"/>
        </w:rPr>
        <w:t>ș</w:t>
      </w:r>
      <w:r w:rsidRPr="003E7C3D">
        <w:rPr>
          <w:rFonts w:ascii="Trebuchet MS" w:hAnsi="Trebuchet MS"/>
          <w:sz w:val="24"/>
          <w:szCs w:val="24"/>
        </w:rPr>
        <w:t>euri 2009-2013, finan</w:t>
      </w:r>
      <w:r w:rsidRPr="003E7C3D">
        <w:rPr>
          <w:rFonts w:ascii="Tahoma" w:hAnsi="Tahoma" w:cs="Tahoma"/>
          <w:sz w:val="24"/>
          <w:szCs w:val="24"/>
        </w:rPr>
        <w:t>ț</w:t>
      </w:r>
      <w:r w:rsidRPr="003E7C3D">
        <w:rPr>
          <w:rFonts w:ascii="Trebuchet MS" w:hAnsi="Trebuchet MS"/>
          <w:sz w:val="24"/>
          <w:szCs w:val="24"/>
        </w:rPr>
        <w:t>at prin Programul Opera</w:t>
      </w:r>
      <w:r w:rsidRPr="003E7C3D">
        <w:rPr>
          <w:rFonts w:ascii="Tahoma" w:hAnsi="Tahoma" w:cs="Tahoma"/>
          <w:sz w:val="24"/>
          <w:szCs w:val="24"/>
        </w:rPr>
        <w:t>ț</w:t>
      </w:r>
      <w:r w:rsidRPr="003E7C3D">
        <w:rPr>
          <w:rFonts w:ascii="Trebuchet MS" w:hAnsi="Trebuchet MS"/>
          <w:sz w:val="24"/>
          <w:szCs w:val="24"/>
        </w:rPr>
        <w:t>ional „Mediu”, putem previziona reducerea diferen</w:t>
      </w:r>
      <w:r w:rsidRPr="003E7C3D">
        <w:rPr>
          <w:rFonts w:ascii="Tahoma" w:hAnsi="Tahoma" w:cs="Tahoma"/>
          <w:sz w:val="24"/>
          <w:szCs w:val="24"/>
        </w:rPr>
        <w:t>ț</w:t>
      </w:r>
      <w:r w:rsidRPr="003E7C3D">
        <w:rPr>
          <w:rFonts w:ascii="Trebuchet MS" w:hAnsi="Trebuchet MS"/>
          <w:sz w:val="24"/>
          <w:szCs w:val="24"/>
        </w:rPr>
        <w:t>elor dintre regiuni.</w:t>
      </w:r>
    </w:p>
    <w:p w:rsidR="008C6C1F" w:rsidRPr="003E7C3D" w:rsidRDefault="008C6C1F" w:rsidP="001E0B1E">
      <w:pPr>
        <w:jc w:val="both"/>
        <w:rPr>
          <w:rFonts w:ascii="Trebuchet MS" w:hAnsi="Trebuchet MS"/>
          <w:color w:val="000000"/>
          <w:sz w:val="24"/>
          <w:szCs w:val="24"/>
        </w:rPr>
      </w:pPr>
      <w:r w:rsidRPr="003E7C3D">
        <w:rPr>
          <w:rFonts w:ascii="Trebuchet MS" w:hAnsi="Trebuchet MS"/>
          <w:sz w:val="24"/>
          <w:szCs w:val="24"/>
        </w:rPr>
        <w:t>Transportul reprezintă o sursă majoră de emisii de oxizi de azot, a căror cantitate atinge 28,3% din emisiile la scară na</w:t>
      </w:r>
      <w:r w:rsidRPr="003E7C3D">
        <w:rPr>
          <w:rFonts w:ascii="Tahoma" w:hAnsi="Tahoma" w:cs="Tahoma"/>
          <w:sz w:val="24"/>
          <w:szCs w:val="24"/>
        </w:rPr>
        <w:t>ț</w:t>
      </w:r>
      <w:r w:rsidRPr="003E7C3D">
        <w:rPr>
          <w:rFonts w:ascii="Trebuchet MS" w:hAnsi="Trebuchet MS"/>
          <w:sz w:val="24"/>
          <w:szCs w:val="24"/>
        </w:rPr>
        <w:t>ională. În ceea ce prive</w:t>
      </w:r>
      <w:r w:rsidRPr="003E7C3D">
        <w:rPr>
          <w:rFonts w:ascii="Tahoma" w:hAnsi="Tahoma" w:cs="Tahoma"/>
          <w:sz w:val="24"/>
          <w:szCs w:val="24"/>
        </w:rPr>
        <w:t>ș</w:t>
      </w:r>
      <w:r w:rsidRPr="003E7C3D">
        <w:rPr>
          <w:rFonts w:ascii="Trebuchet MS" w:hAnsi="Trebuchet MS"/>
          <w:sz w:val="24"/>
          <w:szCs w:val="24"/>
        </w:rPr>
        <w:t>te alte substan</w:t>
      </w:r>
      <w:r w:rsidRPr="003E7C3D">
        <w:rPr>
          <w:rFonts w:ascii="Tahoma" w:hAnsi="Tahoma" w:cs="Tahoma"/>
          <w:sz w:val="24"/>
          <w:szCs w:val="24"/>
        </w:rPr>
        <w:t>ț</w:t>
      </w:r>
      <w:r w:rsidRPr="003E7C3D">
        <w:rPr>
          <w:rFonts w:ascii="Trebuchet MS" w:hAnsi="Trebuchet MS"/>
          <w:sz w:val="24"/>
          <w:szCs w:val="24"/>
        </w:rPr>
        <w:t>e, precursori ai ozonului, transportul este o sursă mai pu</w:t>
      </w:r>
      <w:r w:rsidRPr="003E7C3D">
        <w:rPr>
          <w:rFonts w:ascii="Tahoma" w:hAnsi="Tahoma" w:cs="Tahoma"/>
          <w:sz w:val="24"/>
          <w:szCs w:val="24"/>
        </w:rPr>
        <w:t>ț</w:t>
      </w:r>
      <w:r w:rsidRPr="003E7C3D">
        <w:rPr>
          <w:rFonts w:ascii="Trebuchet MS" w:hAnsi="Trebuchet MS"/>
          <w:sz w:val="24"/>
          <w:szCs w:val="24"/>
        </w:rPr>
        <w:t>in importantă, deoarece numai emisiile de monoxid de carbon reprezintă 9,25% din emisiile na</w:t>
      </w:r>
      <w:r w:rsidRPr="003E7C3D">
        <w:rPr>
          <w:rFonts w:ascii="Tahoma" w:hAnsi="Tahoma" w:cs="Tahoma"/>
          <w:sz w:val="24"/>
          <w:szCs w:val="24"/>
        </w:rPr>
        <w:t>ț</w:t>
      </w:r>
      <w:r w:rsidRPr="003E7C3D">
        <w:rPr>
          <w:rFonts w:ascii="Trebuchet MS" w:hAnsi="Trebuchet MS"/>
          <w:sz w:val="24"/>
          <w:szCs w:val="24"/>
        </w:rPr>
        <w:t xml:space="preserve">ionale. </w:t>
      </w:r>
    </w:p>
    <w:p w:rsidR="008C6C1F" w:rsidRPr="003E7C3D" w:rsidRDefault="008C6C1F" w:rsidP="001E0B1E">
      <w:pPr>
        <w:rPr>
          <w:rFonts w:ascii="Trebuchet MS" w:hAnsi="Trebuchet MS" w:cs="Arial"/>
          <w:b/>
          <w:bCs/>
          <w:sz w:val="24"/>
          <w:szCs w:val="24"/>
        </w:rPr>
      </w:pPr>
      <w:r w:rsidRPr="003E7C3D">
        <w:rPr>
          <w:rFonts w:ascii="Trebuchet MS" w:hAnsi="Trebuchet MS" w:cs="Arial"/>
          <w:b/>
          <w:bCs/>
          <w:sz w:val="24"/>
          <w:szCs w:val="24"/>
        </w:rPr>
        <w:t>Tabel 3-20: Emisii in aer de substan</w:t>
      </w:r>
      <w:r w:rsidRPr="003E7C3D">
        <w:rPr>
          <w:rFonts w:ascii="Tahoma" w:hAnsi="Tahoma" w:cs="Tahoma"/>
          <w:b/>
          <w:bCs/>
          <w:sz w:val="24"/>
          <w:szCs w:val="24"/>
        </w:rPr>
        <w:t>ț</w:t>
      </w:r>
      <w:r w:rsidRPr="003E7C3D">
        <w:rPr>
          <w:rFonts w:ascii="Trebuchet MS" w:hAnsi="Trebuchet MS" w:cs="Arial"/>
          <w:b/>
          <w:bCs/>
          <w:sz w:val="24"/>
          <w:szCs w:val="24"/>
        </w:rPr>
        <w:t>e periculoase de la drumuri</w:t>
      </w:r>
      <w:r w:rsidRPr="003E7C3D">
        <w:rPr>
          <w:rStyle w:val="FootnoteReference"/>
          <w:rFonts w:ascii="Trebuchet MS" w:hAnsi="Trebuchet MS"/>
          <w:b/>
          <w:sz w:val="24"/>
          <w:szCs w:val="24"/>
        </w:rPr>
        <w:footnoteReference w:id="32"/>
      </w:r>
      <w:r w:rsidRPr="003E7C3D">
        <w:rPr>
          <w:rFonts w:ascii="Trebuchet MS" w:hAnsi="Trebuchet MS" w:cs="Arial"/>
          <w:b/>
          <w:bCs/>
          <w:sz w:val="24"/>
          <w:szCs w:val="24"/>
        </w:rPr>
        <w:t xml:space="preserve"> </w:t>
      </w:r>
      <w:r w:rsidRPr="003E7C3D">
        <w:rPr>
          <w:rFonts w:ascii="Tahoma" w:hAnsi="Tahoma" w:cs="Tahoma"/>
          <w:b/>
          <w:bCs/>
          <w:sz w:val="24"/>
          <w:szCs w:val="24"/>
        </w:rPr>
        <w:t>ș</w:t>
      </w:r>
      <w:r w:rsidRPr="003E7C3D">
        <w:rPr>
          <w:rFonts w:ascii="Trebuchet MS" w:hAnsi="Trebuchet MS" w:cs="Arial"/>
          <w:b/>
          <w:bCs/>
          <w:sz w:val="24"/>
          <w:szCs w:val="24"/>
        </w:rPr>
        <w:t>i alte cai de transport in 2012, t / an</w:t>
      </w:r>
    </w:p>
    <w:tbl>
      <w:tblPr>
        <w:tblW w:w="9383" w:type="dxa"/>
        <w:tblInd w:w="47" w:type="dxa"/>
        <w:tblLayout w:type="fixed"/>
        <w:tblCellMar>
          <w:left w:w="70" w:type="dxa"/>
          <w:right w:w="70" w:type="dxa"/>
        </w:tblCellMar>
        <w:tblLook w:val="0000"/>
      </w:tblPr>
      <w:tblGrid>
        <w:gridCol w:w="3083"/>
        <w:gridCol w:w="1440"/>
        <w:gridCol w:w="900"/>
        <w:gridCol w:w="996"/>
        <w:gridCol w:w="984"/>
        <w:gridCol w:w="900"/>
        <w:gridCol w:w="1080"/>
      </w:tblGrid>
      <w:tr w:rsidR="008C6C1F" w:rsidRPr="003E7C3D" w:rsidTr="009A6E1C">
        <w:trPr>
          <w:trHeight w:val="585"/>
        </w:trPr>
        <w:tc>
          <w:tcPr>
            <w:tcW w:w="3083" w:type="dxa"/>
            <w:tcBorders>
              <w:top w:val="double" w:sz="6" w:space="0" w:color="auto"/>
              <w:left w:val="double" w:sz="6" w:space="0" w:color="auto"/>
              <w:bottom w:val="single" w:sz="8" w:space="0" w:color="000000"/>
              <w:right w:val="single" w:sz="8" w:space="0" w:color="auto"/>
            </w:tcBorders>
            <w:shd w:val="clear" w:color="auto" w:fill="BFBFBF"/>
          </w:tcPr>
          <w:p w:rsidR="008C6C1F" w:rsidRPr="003E7C3D" w:rsidRDefault="008C6C1F" w:rsidP="001E0B1E">
            <w:pPr>
              <w:rPr>
                <w:rFonts w:ascii="Trebuchet MS" w:hAnsi="Trebuchet MS"/>
                <w:b/>
                <w:bCs/>
                <w:sz w:val="24"/>
                <w:szCs w:val="24"/>
              </w:rPr>
            </w:pPr>
            <w:r w:rsidRPr="003E7C3D">
              <w:rPr>
                <w:rFonts w:ascii="Trebuchet MS" w:hAnsi="Trebuchet MS"/>
                <w:b/>
                <w:bCs/>
                <w:sz w:val="24"/>
                <w:szCs w:val="24"/>
              </w:rPr>
              <w:t xml:space="preserve">Grupuri de surse de emisii </w:t>
            </w:r>
          </w:p>
        </w:tc>
        <w:tc>
          <w:tcPr>
            <w:tcW w:w="1440" w:type="dxa"/>
            <w:tcBorders>
              <w:top w:val="double" w:sz="6" w:space="0" w:color="auto"/>
              <w:left w:val="nil"/>
              <w:bottom w:val="nil"/>
              <w:right w:val="single" w:sz="8" w:space="0" w:color="auto"/>
            </w:tcBorders>
            <w:shd w:val="clear" w:color="auto" w:fill="BFBFBF"/>
          </w:tcPr>
          <w:p w:rsidR="008C6C1F" w:rsidRPr="003E7C3D" w:rsidRDefault="008C6C1F" w:rsidP="001E0B1E">
            <w:pPr>
              <w:jc w:val="center"/>
              <w:rPr>
                <w:rFonts w:ascii="Trebuchet MS" w:hAnsi="Trebuchet MS"/>
                <w:b/>
                <w:bCs/>
                <w:sz w:val="24"/>
                <w:szCs w:val="24"/>
              </w:rPr>
            </w:pPr>
            <w:r w:rsidRPr="003E7C3D">
              <w:rPr>
                <w:rFonts w:ascii="Trebuchet MS" w:hAnsi="Trebuchet MS"/>
                <w:b/>
                <w:bCs/>
                <w:sz w:val="24"/>
                <w:szCs w:val="24"/>
              </w:rPr>
              <w:t>SОx *</w:t>
            </w:r>
            <w:r w:rsidRPr="003E7C3D">
              <w:rPr>
                <w:rFonts w:ascii="Trebuchet MS" w:hAnsi="Trebuchet MS"/>
                <w:b/>
                <w:bCs/>
                <w:sz w:val="24"/>
                <w:szCs w:val="24"/>
              </w:rPr>
              <w:br/>
              <w:t>(x 1000 t/an)</w:t>
            </w:r>
          </w:p>
        </w:tc>
        <w:tc>
          <w:tcPr>
            <w:tcW w:w="900" w:type="dxa"/>
            <w:tcBorders>
              <w:top w:val="double" w:sz="6" w:space="0" w:color="auto"/>
              <w:left w:val="nil"/>
              <w:bottom w:val="nil"/>
              <w:right w:val="single" w:sz="8" w:space="0" w:color="auto"/>
            </w:tcBorders>
            <w:shd w:val="clear" w:color="auto" w:fill="BFBFBF"/>
          </w:tcPr>
          <w:p w:rsidR="008C6C1F" w:rsidRPr="003E7C3D" w:rsidRDefault="008C6C1F" w:rsidP="001E0B1E">
            <w:pPr>
              <w:jc w:val="center"/>
              <w:rPr>
                <w:rFonts w:ascii="Trebuchet MS" w:hAnsi="Trebuchet MS"/>
                <w:b/>
                <w:bCs/>
                <w:sz w:val="24"/>
                <w:szCs w:val="24"/>
              </w:rPr>
            </w:pPr>
            <w:r w:rsidRPr="003E7C3D">
              <w:rPr>
                <w:rFonts w:ascii="Trebuchet MS" w:hAnsi="Trebuchet MS"/>
                <w:b/>
                <w:bCs/>
                <w:sz w:val="24"/>
                <w:szCs w:val="24"/>
              </w:rPr>
              <w:t>NOx**</w:t>
            </w:r>
            <w:r w:rsidRPr="003E7C3D">
              <w:rPr>
                <w:rFonts w:ascii="Trebuchet MS" w:hAnsi="Trebuchet MS"/>
                <w:b/>
                <w:bCs/>
                <w:sz w:val="24"/>
                <w:szCs w:val="24"/>
              </w:rPr>
              <w:br/>
              <w:t>(x 1000 t/an)</w:t>
            </w:r>
          </w:p>
        </w:tc>
        <w:tc>
          <w:tcPr>
            <w:tcW w:w="996" w:type="dxa"/>
            <w:tcBorders>
              <w:top w:val="double" w:sz="6" w:space="0" w:color="auto"/>
              <w:left w:val="nil"/>
              <w:bottom w:val="nil"/>
              <w:right w:val="single" w:sz="8" w:space="0" w:color="auto"/>
            </w:tcBorders>
            <w:shd w:val="clear" w:color="auto" w:fill="BFBFBF"/>
          </w:tcPr>
          <w:p w:rsidR="008C6C1F" w:rsidRPr="003E7C3D" w:rsidRDefault="008C6C1F" w:rsidP="001E0B1E">
            <w:pPr>
              <w:jc w:val="center"/>
              <w:rPr>
                <w:rFonts w:ascii="Trebuchet MS" w:hAnsi="Trebuchet MS"/>
                <w:b/>
                <w:bCs/>
                <w:sz w:val="24"/>
                <w:szCs w:val="24"/>
              </w:rPr>
            </w:pPr>
            <w:r w:rsidRPr="003E7C3D">
              <w:rPr>
                <w:rFonts w:ascii="Trebuchet MS" w:hAnsi="Trebuchet MS"/>
                <w:b/>
                <w:bCs/>
                <w:sz w:val="24"/>
                <w:szCs w:val="24"/>
              </w:rPr>
              <w:t>NMVOC</w:t>
            </w:r>
            <w:r w:rsidRPr="003E7C3D">
              <w:rPr>
                <w:rFonts w:ascii="Trebuchet MS" w:hAnsi="Trebuchet MS"/>
                <w:b/>
                <w:bCs/>
                <w:sz w:val="24"/>
                <w:szCs w:val="24"/>
              </w:rPr>
              <w:br/>
              <w:t>(x 1000 t/an)</w:t>
            </w:r>
          </w:p>
        </w:tc>
        <w:tc>
          <w:tcPr>
            <w:tcW w:w="984" w:type="dxa"/>
            <w:tcBorders>
              <w:top w:val="double" w:sz="6" w:space="0" w:color="auto"/>
              <w:left w:val="nil"/>
              <w:bottom w:val="nil"/>
              <w:right w:val="single" w:sz="8" w:space="0" w:color="auto"/>
            </w:tcBorders>
            <w:shd w:val="clear" w:color="auto" w:fill="BFBFBF"/>
          </w:tcPr>
          <w:p w:rsidR="008C6C1F" w:rsidRPr="003E7C3D" w:rsidRDefault="008C6C1F" w:rsidP="001E0B1E">
            <w:pPr>
              <w:jc w:val="center"/>
              <w:rPr>
                <w:rFonts w:ascii="Trebuchet MS" w:hAnsi="Trebuchet MS"/>
                <w:b/>
                <w:bCs/>
                <w:sz w:val="24"/>
                <w:szCs w:val="24"/>
              </w:rPr>
            </w:pPr>
            <w:r w:rsidRPr="003E7C3D">
              <w:rPr>
                <w:rFonts w:ascii="Trebuchet MS" w:hAnsi="Trebuchet MS"/>
                <w:b/>
                <w:bCs/>
                <w:sz w:val="24"/>
                <w:szCs w:val="24"/>
              </w:rPr>
              <w:t>CO</w:t>
            </w:r>
            <w:r w:rsidRPr="003E7C3D">
              <w:rPr>
                <w:rFonts w:ascii="Trebuchet MS" w:hAnsi="Trebuchet MS"/>
                <w:b/>
                <w:bCs/>
                <w:sz w:val="24"/>
                <w:szCs w:val="24"/>
              </w:rPr>
              <w:br/>
              <w:t>(x 1000 t/an)</w:t>
            </w:r>
          </w:p>
        </w:tc>
        <w:tc>
          <w:tcPr>
            <w:tcW w:w="900" w:type="dxa"/>
            <w:tcBorders>
              <w:top w:val="double" w:sz="6" w:space="0" w:color="auto"/>
              <w:left w:val="nil"/>
              <w:bottom w:val="nil"/>
              <w:right w:val="single" w:sz="8" w:space="0" w:color="auto"/>
            </w:tcBorders>
            <w:shd w:val="clear" w:color="auto" w:fill="BFBFBF"/>
          </w:tcPr>
          <w:p w:rsidR="008C6C1F" w:rsidRPr="003E7C3D" w:rsidRDefault="008C6C1F" w:rsidP="001E0B1E">
            <w:pPr>
              <w:jc w:val="center"/>
              <w:rPr>
                <w:rFonts w:ascii="Trebuchet MS" w:hAnsi="Trebuchet MS"/>
                <w:b/>
                <w:bCs/>
                <w:sz w:val="24"/>
                <w:szCs w:val="24"/>
              </w:rPr>
            </w:pPr>
            <w:r w:rsidRPr="003E7C3D">
              <w:rPr>
                <w:rFonts w:ascii="Trebuchet MS" w:hAnsi="Trebuchet MS"/>
                <w:b/>
                <w:bCs/>
                <w:sz w:val="24"/>
                <w:szCs w:val="24"/>
              </w:rPr>
              <w:t>Pb</w:t>
            </w:r>
            <w:r w:rsidRPr="003E7C3D">
              <w:rPr>
                <w:rFonts w:ascii="Trebuchet MS" w:hAnsi="Trebuchet MS"/>
                <w:b/>
                <w:bCs/>
                <w:sz w:val="24"/>
                <w:szCs w:val="24"/>
              </w:rPr>
              <w:br/>
              <w:t>t/an</w:t>
            </w:r>
          </w:p>
        </w:tc>
        <w:tc>
          <w:tcPr>
            <w:tcW w:w="1080" w:type="dxa"/>
            <w:tcBorders>
              <w:top w:val="double" w:sz="6" w:space="0" w:color="auto"/>
              <w:left w:val="nil"/>
              <w:bottom w:val="nil"/>
              <w:right w:val="single" w:sz="8" w:space="0" w:color="auto"/>
            </w:tcBorders>
            <w:shd w:val="clear" w:color="auto" w:fill="BFBFBF"/>
          </w:tcPr>
          <w:p w:rsidR="008C6C1F" w:rsidRPr="003E7C3D" w:rsidRDefault="008C6C1F" w:rsidP="001E0B1E">
            <w:pPr>
              <w:jc w:val="center"/>
              <w:rPr>
                <w:rFonts w:ascii="Trebuchet MS" w:hAnsi="Trebuchet MS"/>
                <w:b/>
                <w:bCs/>
                <w:sz w:val="24"/>
                <w:szCs w:val="24"/>
              </w:rPr>
            </w:pPr>
            <w:r w:rsidRPr="003E7C3D">
              <w:rPr>
                <w:rFonts w:ascii="Trebuchet MS" w:hAnsi="Trebuchet MS"/>
                <w:b/>
                <w:bCs/>
                <w:sz w:val="24"/>
                <w:szCs w:val="24"/>
              </w:rPr>
              <w:t>РАН</w:t>
            </w:r>
            <w:r w:rsidRPr="003E7C3D">
              <w:rPr>
                <w:rFonts w:ascii="Trebuchet MS" w:hAnsi="Trebuchet MS"/>
                <w:b/>
                <w:bCs/>
                <w:sz w:val="24"/>
                <w:szCs w:val="24"/>
              </w:rPr>
              <w:br/>
              <w:t>t/an</w:t>
            </w:r>
          </w:p>
        </w:tc>
      </w:tr>
      <w:tr w:rsidR="008C6C1F" w:rsidRPr="003E7C3D" w:rsidTr="009C39F8">
        <w:trPr>
          <w:trHeight w:val="315"/>
        </w:trPr>
        <w:tc>
          <w:tcPr>
            <w:tcW w:w="3083" w:type="dxa"/>
            <w:tcBorders>
              <w:top w:val="nil"/>
              <w:left w:val="double" w:sz="6" w:space="0" w:color="auto"/>
              <w:bottom w:val="single" w:sz="8" w:space="0" w:color="auto"/>
              <w:right w:val="single" w:sz="8" w:space="0" w:color="auto"/>
            </w:tcBorders>
            <w:vAlign w:val="center"/>
          </w:tcPr>
          <w:p w:rsidR="008C6C1F" w:rsidRPr="003E7C3D" w:rsidRDefault="008C6C1F" w:rsidP="001E0B1E">
            <w:pPr>
              <w:spacing w:before="0"/>
              <w:rPr>
                <w:rFonts w:ascii="Trebuchet MS" w:hAnsi="Trebuchet MS"/>
                <w:color w:val="000000"/>
                <w:sz w:val="24"/>
                <w:szCs w:val="24"/>
              </w:rPr>
            </w:pPr>
            <w:r w:rsidRPr="003E7C3D">
              <w:rPr>
                <w:rFonts w:ascii="Trebuchet MS" w:hAnsi="Trebuchet MS"/>
                <w:color w:val="000000"/>
                <w:sz w:val="24"/>
                <w:szCs w:val="24"/>
              </w:rPr>
              <w:t>Transport rutier</w:t>
            </w:r>
          </w:p>
        </w:tc>
        <w:tc>
          <w:tcPr>
            <w:tcW w:w="1440" w:type="dxa"/>
            <w:tcBorders>
              <w:top w:val="single" w:sz="4" w:space="0" w:color="auto"/>
              <w:left w:val="single" w:sz="4" w:space="0" w:color="auto"/>
              <w:bottom w:val="single" w:sz="4" w:space="0" w:color="auto"/>
              <w:right w:val="single" w:sz="4" w:space="0" w:color="auto"/>
            </w:tcBorders>
            <w:vAlign w:val="center"/>
          </w:tcPr>
          <w:p w:rsidR="008C6C1F" w:rsidRPr="003E7C3D" w:rsidRDefault="008C6C1F" w:rsidP="001E0B1E">
            <w:pPr>
              <w:spacing w:before="0"/>
              <w:jc w:val="center"/>
              <w:rPr>
                <w:rFonts w:ascii="Trebuchet MS" w:hAnsi="Trebuchet MS"/>
                <w:color w:val="000000"/>
                <w:sz w:val="24"/>
                <w:szCs w:val="24"/>
              </w:rPr>
            </w:pPr>
            <w:r w:rsidRPr="003E7C3D">
              <w:rPr>
                <w:rFonts w:ascii="Trebuchet MS" w:hAnsi="Trebuchet MS"/>
                <w:color w:val="000000"/>
                <w:sz w:val="24"/>
                <w:szCs w:val="24"/>
              </w:rPr>
              <w:t>0,13</w:t>
            </w:r>
          </w:p>
        </w:tc>
        <w:tc>
          <w:tcPr>
            <w:tcW w:w="900" w:type="dxa"/>
            <w:tcBorders>
              <w:top w:val="single" w:sz="4" w:space="0" w:color="auto"/>
              <w:left w:val="nil"/>
              <w:bottom w:val="single" w:sz="4" w:space="0" w:color="auto"/>
              <w:right w:val="single" w:sz="4" w:space="0" w:color="auto"/>
            </w:tcBorders>
            <w:vAlign w:val="center"/>
          </w:tcPr>
          <w:p w:rsidR="008C6C1F" w:rsidRPr="003E7C3D" w:rsidRDefault="008C6C1F" w:rsidP="001E0B1E">
            <w:pPr>
              <w:spacing w:before="0"/>
              <w:jc w:val="center"/>
              <w:rPr>
                <w:rFonts w:ascii="Trebuchet MS" w:hAnsi="Trebuchet MS"/>
                <w:color w:val="000000"/>
                <w:sz w:val="24"/>
                <w:szCs w:val="24"/>
              </w:rPr>
            </w:pPr>
            <w:r w:rsidRPr="003E7C3D">
              <w:rPr>
                <w:rFonts w:ascii="Trebuchet MS" w:hAnsi="Trebuchet MS"/>
                <w:color w:val="000000"/>
                <w:sz w:val="24"/>
                <w:szCs w:val="24"/>
              </w:rPr>
              <w:t>32,93</w:t>
            </w:r>
          </w:p>
        </w:tc>
        <w:tc>
          <w:tcPr>
            <w:tcW w:w="996" w:type="dxa"/>
            <w:tcBorders>
              <w:top w:val="single" w:sz="4" w:space="0" w:color="auto"/>
              <w:left w:val="nil"/>
              <w:bottom w:val="single" w:sz="4" w:space="0" w:color="auto"/>
              <w:right w:val="single" w:sz="4" w:space="0" w:color="auto"/>
            </w:tcBorders>
            <w:vAlign w:val="center"/>
          </w:tcPr>
          <w:p w:rsidR="008C6C1F" w:rsidRPr="003E7C3D" w:rsidRDefault="008C6C1F" w:rsidP="001E0B1E">
            <w:pPr>
              <w:spacing w:before="0"/>
              <w:jc w:val="center"/>
              <w:rPr>
                <w:rFonts w:ascii="Trebuchet MS" w:hAnsi="Trebuchet MS"/>
                <w:color w:val="000000"/>
                <w:sz w:val="24"/>
                <w:szCs w:val="24"/>
              </w:rPr>
            </w:pPr>
            <w:r w:rsidRPr="003E7C3D">
              <w:rPr>
                <w:rFonts w:ascii="Trebuchet MS" w:hAnsi="Trebuchet MS"/>
                <w:color w:val="000000"/>
                <w:sz w:val="24"/>
                <w:szCs w:val="24"/>
              </w:rPr>
              <w:t>6,496</w:t>
            </w:r>
          </w:p>
        </w:tc>
        <w:tc>
          <w:tcPr>
            <w:tcW w:w="984" w:type="dxa"/>
            <w:tcBorders>
              <w:top w:val="single" w:sz="4" w:space="0" w:color="auto"/>
              <w:left w:val="nil"/>
              <w:bottom w:val="single" w:sz="4" w:space="0" w:color="auto"/>
              <w:right w:val="single" w:sz="4" w:space="0" w:color="auto"/>
            </w:tcBorders>
            <w:vAlign w:val="center"/>
          </w:tcPr>
          <w:p w:rsidR="008C6C1F" w:rsidRPr="003E7C3D" w:rsidRDefault="008C6C1F" w:rsidP="001E0B1E">
            <w:pPr>
              <w:spacing w:before="0"/>
              <w:jc w:val="center"/>
              <w:rPr>
                <w:rFonts w:ascii="Trebuchet MS" w:hAnsi="Trebuchet MS"/>
                <w:color w:val="000000"/>
                <w:sz w:val="24"/>
                <w:szCs w:val="24"/>
              </w:rPr>
            </w:pPr>
            <w:r w:rsidRPr="003E7C3D">
              <w:rPr>
                <w:rFonts w:ascii="Trebuchet MS" w:hAnsi="Trebuchet MS"/>
                <w:color w:val="000000"/>
                <w:sz w:val="24"/>
                <w:szCs w:val="24"/>
              </w:rPr>
              <w:t>40,49</w:t>
            </w:r>
          </w:p>
        </w:tc>
        <w:tc>
          <w:tcPr>
            <w:tcW w:w="900" w:type="dxa"/>
            <w:tcBorders>
              <w:top w:val="single" w:sz="4" w:space="0" w:color="auto"/>
              <w:left w:val="nil"/>
              <w:bottom w:val="single" w:sz="4" w:space="0" w:color="auto"/>
              <w:right w:val="single" w:sz="4" w:space="0" w:color="auto"/>
            </w:tcBorders>
            <w:vAlign w:val="center"/>
          </w:tcPr>
          <w:p w:rsidR="008C6C1F" w:rsidRPr="003E7C3D" w:rsidRDefault="008C6C1F" w:rsidP="001E0B1E">
            <w:pPr>
              <w:spacing w:before="0"/>
              <w:jc w:val="center"/>
              <w:rPr>
                <w:rFonts w:ascii="Trebuchet MS" w:hAnsi="Trebuchet MS"/>
                <w:color w:val="000000"/>
                <w:sz w:val="24"/>
                <w:szCs w:val="24"/>
              </w:rPr>
            </w:pPr>
            <w:r w:rsidRPr="003E7C3D">
              <w:rPr>
                <w:rFonts w:ascii="Trebuchet MS" w:hAnsi="Trebuchet MS"/>
                <w:color w:val="000000"/>
                <w:sz w:val="24"/>
                <w:szCs w:val="24"/>
              </w:rPr>
              <w:t>1,168</w:t>
            </w:r>
          </w:p>
        </w:tc>
        <w:tc>
          <w:tcPr>
            <w:tcW w:w="1080" w:type="dxa"/>
            <w:tcBorders>
              <w:top w:val="single" w:sz="4" w:space="0" w:color="auto"/>
              <w:left w:val="nil"/>
              <w:bottom w:val="single" w:sz="4" w:space="0" w:color="auto"/>
              <w:right w:val="single" w:sz="4" w:space="0" w:color="auto"/>
            </w:tcBorders>
            <w:vAlign w:val="center"/>
          </w:tcPr>
          <w:p w:rsidR="008C6C1F" w:rsidRPr="003E7C3D" w:rsidRDefault="008C6C1F" w:rsidP="001E0B1E">
            <w:pPr>
              <w:spacing w:before="0"/>
              <w:jc w:val="center"/>
              <w:rPr>
                <w:rFonts w:ascii="Trebuchet MS" w:hAnsi="Trebuchet MS"/>
                <w:color w:val="000000"/>
                <w:sz w:val="24"/>
                <w:szCs w:val="24"/>
              </w:rPr>
            </w:pPr>
            <w:r w:rsidRPr="003E7C3D">
              <w:rPr>
                <w:rFonts w:ascii="Trebuchet MS" w:hAnsi="Trebuchet MS"/>
                <w:color w:val="000000"/>
                <w:sz w:val="24"/>
                <w:szCs w:val="24"/>
              </w:rPr>
              <w:t>0,172</w:t>
            </w:r>
          </w:p>
        </w:tc>
      </w:tr>
      <w:tr w:rsidR="008C6C1F" w:rsidRPr="003E7C3D" w:rsidTr="009C39F8">
        <w:trPr>
          <w:trHeight w:val="315"/>
        </w:trPr>
        <w:tc>
          <w:tcPr>
            <w:tcW w:w="3083" w:type="dxa"/>
            <w:tcBorders>
              <w:top w:val="nil"/>
              <w:left w:val="double" w:sz="6" w:space="0" w:color="auto"/>
              <w:bottom w:val="single" w:sz="8" w:space="0" w:color="auto"/>
              <w:right w:val="single" w:sz="8" w:space="0" w:color="auto"/>
            </w:tcBorders>
            <w:vAlign w:val="center"/>
          </w:tcPr>
          <w:p w:rsidR="008C6C1F" w:rsidRPr="003E7C3D" w:rsidRDefault="008C6C1F" w:rsidP="001E0B1E">
            <w:pPr>
              <w:spacing w:before="0"/>
              <w:rPr>
                <w:rFonts w:ascii="Trebuchet MS" w:hAnsi="Trebuchet MS"/>
                <w:color w:val="000000"/>
                <w:sz w:val="24"/>
                <w:szCs w:val="24"/>
              </w:rPr>
            </w:pPr>
            <w:r w:rsidRPr="003E7C3D">
              <w:rPr>
                <w:rFonts w:ascii="Trebuchet MS" w:hAnsi="Trebuchet MS"/>
                <w:color w:val="000000"/>
                <w:sz w:val="24"/>
                <w:szCs w:val="24"/>
              </w:rPr>
              <w:t>Alt fel de transport</w:t>
            </w:r>
          </w:p>
        </w:tc>
        <w:tc>
          <w:tcPr>
            <w:tcW w:w="1440" w:type="dxa"/>
            <w:tcBorders>
              <w:top w:val="nil"/>
              <w:left w:val="single" w:sz="4" w:space="0" w:color="auto"/>
              <w:bottom w:val="single" w:sz="4" w:space="0" w:color="auto"/>
              <w:right w:val="single" w:sz="4" w:space="0" w:color="auto"/>
            </w:tcBorders>
            <w:vAlign w:val="center"/>
          </w:tcPr>
          <w:p w:rsidR="008C6C1F" w:rsidRPr="003E7C3D" w:rsidRDefault="008C6C1F" w:rsidP="001E0B1E">
            <w:pPr>
              <w:spacing w:before="0"/>
              <w:jc w:val="center"/>
              <w:rPr>
                <w:rFonts w:ascii="Trebuchet MS" w:hAnsi="Trebuchet MS"/>
                <w:color w:val="000000"/>
                <w:sz w:val="24"/>
                <w:szCs w:val="24"/>
              </w:rPr>
            </w:pPr>
            <w:r w:rsidRPr="003E7C3D">
              <w:rPr>
                <w:rFonts w:ascii="Trebuchet MS" w:hAnsi="Trebuchet MS"/>
                <w:color w:val="000000"/>
                <w:sz w:val="24"/>
                <w:szCs w:val="24"/>
              </w:rPr>
              <w:t>0,13</w:t>
            </w:r>
          </w:p>
        </w:tc>
        <w:tc>
          <w:tcPr>
            <w:tcW w:w="900" w:type="dxa"/>
            <w:tcBorders>
              <w:top w:val="nil"/>
              <w:left w:val="nil"/>
              <w:bottom w:val="single" w:sz="4" w:space="0" w:color="auto"/>
              <w:right w:val="single" w:sz="4" w:space="0" w:color="auto"/>
            </w:tcBorders>
            <w:vAlign w:val="center"/>
          </w:tcPr>
          <w:p w:rsidR="008C6C1F" w:rsidRPr="003E7C3D" w:rsidRDefault="008C6C1F" w:rsidP="001E0B1E">
            <w:pPr>
              <w:spacing w:before="0"/>
              <w:jc w:val="center"/>
              <w:rPr>
                <w:rFonts w:ascii="Trebuchet MS" w:hAnsi="Trebuchet MS"/>
                <w:color w:val="000000"/>
                <w:sz w:val="24"/>
                <w:szCs w:val="24"/>
              </w:rPr>
            </w:pPr>
            <w:r w:rsidRPr="003E7C3D">
              <w:rPr>
                <w:rFonts w:ascii="Trebuchet MS" w:hAnsi="Trebuchet MS"/>
                <w:color w:val="000000"/>
                <w:sz w:val="24"/>
                <w:szCs w:val="24"/>
              </w:rPr>
              <w:t>2,95</w:t>
            </w:r>
          </w:p>
        </w:tc>
        <w:tc>
          <w:tcPr>
            <w:tcW w:w="996" w:type="dxa"/>
            <w:tcBorders>
              <w:top w:val="nil"/>
              <w:left w:val="nil"/>
              <w:bottom w:val="single" w:sz="4" w:space="0" w:color="auto"/>
              <w:right w:val="single" w:sz="4" w:space="0" w:color="auto"/>
            </w:tcBorders>
            <w:vAlign w:val="center"/>
          </w:tcPr>
          <w:p w:rsidR="008C6C1F" w:rsidRPr="003E7C3D" w:rsidRDefault="008C6C1F" w:rsidP="001E0B1E">
            <w:pPr>
              <w:spacing w:before="0"/>
              <w:jc w:val="center"/>
              <w:rPr>
                <w:rFonts w:ascii="Trebuchet MS" w:hAnsi="Trebuchet MS"/>
                <w:color w:val="000000"/>
                <w:sz w:val="24"/>
                <w:szCs w:val="24"/>
              </w:rPr>
            </w:pPr>
            <w:r w:rsidRPr="003E7C3D">
              <w:rPr>
                <w:rFonts w:ascii="Trebuchet MS" w:hAnsi="Trebuchet MS"/>
                <w:color w:val="000000"/>
                <w:sz w:val="24"/>
                <w:szCs w:val="24"/>
              </w:rPr>
              <w:t>0,122</w:t>
            </w:r>
          </w:p>
        </w:tc>
        <w:tc>
          <w:tcPr>
            <w:tcW w:w="984" w:type="dxa"/>
            <w:tcBorders>
              <w:top w:val="nil"/>
              <w:left w:val="nil"/>
              <w:bottom w:val="single" w:sz="4" w:space="0" w:color="auto"/>
              <w:right w:val="single" w:sz="4" w:space="0" w:color="auto"/>
            </w:tcBorders>
            <w:vAlign w:val="center"/>
          </w:tcPr>
          <w:p w:rsidR="008C6C1F" w:rsidRPr="003E7C3D" w:rsidRDefault="008C6C1F" w:rsidP="001E0B1E">
            <w:pPr>
              <w:spacing w:before="0"/>
              <w:jc w:val="center"/>
              <w:rPr>
                <w:rFonts w:ascii="Trebuchet MS" w:hAnsi="Trebuchet MS"/>
                <w:color w:val="000000"/>
                <w:sz w:val="24"/>
                <w:szCs w:val="24"/>
              </w:rPr>
            </w:pPr>
            <w:r w:rsidRPr="003E7C3D">
              <w:rPr>
                <w:rFonts w:ascii="Trebuchet MS" w:hAnsi="Trebuchet MS"/>
                <w:color w:val="000000"/>
                <w:sz w:val="24"/>
                <w:szCs w:val="24"/>
              </w:rPr>
              <w:t>0,79</w:t>
            </w:r>
          </w:p>
        </w:tc>
        <w:tc>
          <w:tcPr>
            <w:tcW w:w="900" w:type="dxa"/>
            <w:tcBorders>
              <w:top w:val="nil"/>
              <w:left w:val="nil"/>
              <w:bottom w:val="single" w:sz="4" w:space="0" w:color="auto"/>
              <w:right w:val="single" w:sz="4" w:space="0" w:color="auto"/>
            </w:tcBorders>
            <w:vAlign w:val="center"/>
          </w:tcPr>
          <w:p w:rsidR="008C6C1F" w:rsidRPr="003E7C3D" w:rsidRDefault="008C6C1F" w:rsidP="001E0B1E">
            <w:pPr>
              <w:spacing w:before="0"/>
              <w:jc w:val="center"/>
              <w:rPr>
                <w:rFonts w:ascii="Trebuchet MS" w:hAnsi="Trebuchet MS"/>
                <w:color w:val="000000"/>
                <w:sz w:val="24"/>
                <w:szCs w:val="24"/>
              </w:rPr>
            </w:pPr>
            <w:r w:rsidRPr="003E7C3D">
              <w:rPr>
                <w:rFonts w:ascii="Trebuchet MS" w:hAnsi="Trebuchet MS"/>
                <w:color w:val="000000"/>
                <w:sz w:val="24"/>
                <w:szCs w:val="24"/>
              </w:rPr>
              <w:t>-</w:t>
            </w:r>
          </w:p>
        </w:tc>
        <w:tc>
          <w:tcPr>
            <w:tcW w:w="1080" w:type="dxa"/>
            <w:tcBorders>
              <w:top w:val="nil"/>
              <w:left w:val="nil"/>
              <w:bottom w:val="single" w:sz="4" w:space="0" w:color="auto"/>
              <w:right w:val="single" w:sz="4" w:space="0" w:color="auto"/>
            </w:tcBorders>
            <w:vAlign w:val="center"/>
          </w:tcPr>
          <w:p w:rsidR="008C6C1F" w:rsidRPr="003E7C3D" w:rsidRDefault="008C6C1F" w:rsidP="001E0B1E">
            <w:pPr>
              <w:spacing w:before="0"/>
              <w:jc w:val="center"/>
              <w:rPr>
                <w:rFonts w:ascii="Trebuchet MS" w:hAnsi="Trebuchet MS"/>
                <w:color w:val="000000"/>
                <w:sz w:val="24"/>
                <w:szCs w:val="24"/>
              </w:rPr>
            </w:pPr>
            <w:r w:rsidRPr="003E7C3D">
              <w:rPr>
                <w:rFonts w:ascii="Trebuchet MS" w:hAnsi="Trebuchet MS"/>
                <w:color w:val="000000"/>
                <w:sz w:val="24"/>
                <w:szCs w:val="24"/>
              </w:rPr>
              <w:t>0,0007</w:t>
            </w:r>
          </w:p>
        </w:tc>
      </w:tr>
      <w:tr w:rsidR="008C6C1F" w:rsidRPr="003E7C3D" w:rsidTr="009C39F8">
        <w:trPr>
          <w:trHeight w:val="315"/>
        </w:trPr>
        <w:tc>
          <w:tcPr>
            <w:tcW w:w="3083" w:type="dxa"/>
            <w:tcBorders>
              <w:top w:val="nil"/>
              <w:left w:val="double" w:sz="6" w:space="0" w:color="auto"/>
              <w:bottom w:val="double" w:sz="6" w:space="0" w:color="auto"/>
              <w:right w:val="single" w:sz="8" w:space="0" w:color="auto"/>
            </w:tcBorders>
            <w:noWrap/>
            <w:vAlign w:val="center"/>
          </w:tcPr>
          <w:p w:rsidR="008C6C1F" w:rsidRPr="003E7C3D" w:rsidRDefault="008C6C1F" w:rsidP="001E0B1E">
            <w:pPr>
              <w:spacing w:before="0"/>
              <w:rPr>
                <w:rFonts w:ascii="Trebuchet MS" w:hAnsi="Trebuchet MS"/>
                <w:b/>
                <w:bCs/>
                <w:color w:val="000000"/>
                <w:sz w:val="24"/>
                <w:szCs w:val="24"/>
              </w:rPr>
            </w:pPr>
            <w:r w:rsidRPr="003E7C3D">
              <w:rPr>
                <w:rFonts w:ascii="Trebuchet MS" w:hAnsi="Trebuchet MS"/>
                <w:b/>
                <w:bCs/>
                <w:color w:val="000000"/>
                <w:sz w:val="24"/>
                <w:szCs w:val="24"/>
              </w:rPr>
              <w:t>Impartire modala a emisiilor na</w:t>
            </w:r>
            <w:r w:rsidRPr="003E7C3D">
              <w:rPr>
                <w:rFonts w:ascii="Tahoma" w:hAnsi="Tahoma" w:cs="Tahoma"/>
                <w:b/>
                <w:bCs/>
                <w:color w:val="000000"/>
                <w:sz w:val="24"/>
                <w:szCs w:val="24"/>
              </w:rPr>
              <w:t>ț</w:t>
            </w:r>
            <w:r w:rsidRPr="003E7C3D">
              <w:rPr>
                <w:rFonts w:ascii="Trebuchet MS" w:hAnsi="Trebuchet MS"/>
                <w:b/>
                <w:bCs/>
                <w:color w:val="000000"/>
                <w:sz w:val="24"/>
                <w:szCs w:val="24"/>
              </w:rPr>
              <w:t>ionale (%)</w:t>
            </w:r>
          </w:p>
        </w:tc>
        <w:tc>
          <w:tcPr>
            <w:tcW w:w="1440" w:type="dxa"/>
            <w:tcBorders>
              <w:top w:val="nil"/>
              <w:left w:val="nil"/>
              <w:bottom w:val="double" w:sz="6" w:space="0" w:color="auto"/>
              <w:right w:val="single" w:sz="8" w:space="0" w:color="auto"/>
            </w:tcBorders>
            <w:noWrap/>
            <w:vAlign w:val="center"/>
          </w:tcPr>
          <w:p w:rsidR="008C6C1F" w:rsidRPr="003E7C3D" w:rsidRDefault="008C6C1F" w:rsidP="001E0B1E">
            <w:pPr>
              <w:spacing w:before="0"/>
              <w:jc w:val="center"/>
              <w:rPr>
                <w:rFonts w:ascii="Trebuchet MS" w:hAnsi="Trebuchet MS"/>
                <w:b/>
                <w:bCs/>
                <w:color w:val="000000"/>
                <w:sz w:val="24"/>
                <w:szCs w:val="24"/>
              </w:rPr>
            </w:pPr>
            <w:r w:rsidRPr="003E7C3D">
              <w:rPr>
                <w:rFonts w:ascii="Trebuchet MS" w:hAnsi="Trebuchet MS"/>
                <w:b/>
                <w:bCs/>
                <w:color w:val="000000"/>
                <w:sz w:val="24"/>
                <w:szCs w:val="24"/>
              </w:rPr>
              <w:t>0,08</w:t>
            </w:r>
          </w:p>
        </w:tc>
        <w:tc>
          <w:tcPr>
            <w:tcW w:w="900" w:type="dxa"/>
            <w:tcBorders>
              <w:top w:val="nil"/>
              <w:left w:val="nil"/>
              <w:bottom w:val="double" w:sz="6" w:space="0" w:color="auto"/>
              <w:right w:val="single" w:sz="8" w:space="0" w:color="auto"/>
            </w:tcBorders>
            <w:noWrap/>
            <w:vAlign w:val="center"/>
          </w:tcPr>
          <w:p w:rsidR="008C6C1F" w:rsidRPr="003E7C3D" w:rsidRDefault="008C6C1F" w:rsidP="001E0B1E">
            <w:pPr>
              <w:spacing w:before="0"/>
              <w:jc w:val="center"/>
              <w:rPr>
                <w:rFonts w:ascii="Trebuchet MS" w:hAnsi="Trebuchet MS"/>
                <w:b/>
                <w:bCs/>
                <w:color w:val="000000"/>
                <w:sz w:val="24"/>
                <w:szCs w:val="24"/>
              </w:rPr>
            </w:pPr>
            <w:r w:rsidRPr="003E7C3D">
              <w:rPr>
                <w:rFonts w:ascii="Trebuchet MS" w:hAnsi="Trebuchet MS"/>
                <w:b/>
                <w:bCs/>
                <w:color w:val="000000"/>
                <w:sz w:val="24"/>
                <w:szCs w:val="24"/>
              </w:rPr>
              <w:t>28,3</w:t>
            </w:r>
          </w:p>
        </w:tc>
        <w:tc>
          <w:tcPr>
            <w:tcW w:w="996" w:type="dxa"/>
            <w:tcBorders>
              <w:top w:val="nil"/>
              <w:left w:val="nil"/>
              <w:bottom w:val="double" w:sz="6" w:space="0" w:color="auto"/>
              <w:right w:val="single" w:sz="8" w:space="0" w:color="auto"/>
            </w:tcBorders>
            <w:noWrap/>
            <w:vAlign w:val="center"/>
          </w:tcPr>
          <w:p w:rsidR="008C6C1F" w:rsidRPr="003E7C3D" w:rsidRDefault="008C6C1F" w:rsidP="001E0B1E">
            <w:pPr>
              <w:spacing w:before="0"/>
              <w:jc w:val="center"/>
              <w:rPr>
                <w:rFonts w:ascii="Trebuchet MS" w:hAnsi="Trebuchet MS"/>
                <w:b/>
                <w:bCs/>
                <w:color w:val="000000"/>
                <w:sz w:val="24"/>
                <w:szCs w:val="24"/>
              </w:rPr>
            </w:pPr>
            <w:r w:rsidRPr="003E7C3D">
              <w:rPr>
                <w:rFonts w:ascii="Trebuchet MS" w:hAnsi="Trebuchet MS"/>
                <w:b/>
                <w:bCs/>
                <w:color w:val="000000"/>
                <w:sz w:val="24"/>
                <w:szCs w:val="24"/>
              </w:rPr>
              <w:t>2,37</w:t>
            </w:r>
          </w:p>
        </w:tc>
        <w:tc>
          <w:tcPr>
            <w:tcW w:w="984" w:type="dxa"/>
            <w:tcBorders>
              <w:top w:val="nil"/>
              <w:left w:val="nil"/>
              <w:bottom w:val="double" w:sz="6" w:space="0" w:color="auto"/>
              <w:right w:val="single" w:sz="8" w:space="0" w:color="auto"/>
            </w:tcBorders>
            <w:noWrap/>
            <w:vAlign w:val="center"/>
          </w:tcPr>
          <w:p w:rsidR="008C6C1F" w:rsidRPr="003E7C3D" w:rsidRDefault="008C6C1F" w:rsidP="001E0B1E">
            <w:pPr>
              <w:spacing w:before="0"/>
              <w:jc w:val="center"/>
              <w:rPr>
                <w:rFonts w:ascii="Trebuchet MS" w:hAnsi="Trebuchet MS"/>
                <w:b/>
                <w:bCs/>
                <w:color w:val="000000"/>
                <w:sz w:val="24"/>
                <w:szCs w:val="24"/>
              </w:rPr>
            </w:pPr>
            <w:r w:rsidRPr="003E7C3D">
              <w:rPr>
                <w:rFonts w:ascii="Trebuchet MS" w:hAnsi="Trebuchet MS"/>
                <w:b/>
                <w:bCs/>
                <w:color w:val="000000"/>
                <w:sz w:val="24"/>
                <w:szCs w:val="24"/>
              </w:rPr>
              <w:t>9,25</w:t>
            </w:r>
          </w:p>
        </w:tc>
        <w:tc>
          <w:tcPr>
            <w:tcW w:w="900" w:type="dxa"/>
            <w:tcBorders>
              <w:top w:val="nil"/>
              <w:left w:val="nil"/>
              <w:bottom w:val="double" w:sz="6" w:space="0" w:color="auto"/>
              <w:right w:val="single" w:sz="8" w:space="0" w:color="auto"/>
            </w:tcBorders>
            <w:noWrap/>
            <w:vAlign w:val="center"/>
          </w:tcPr>
          <w:p w:rsidR="008C6C1F" w:rsidRPr="003E7C3D" w:rsidRDefault="008C6C1F" w:rsidP="001E0B1E">
            <w:pPr>
              <w:spacing w:before="0"/>
              <w:jc w:val="center"/>
              <w:rPr>
                <w:rFonts w:ascii="Trebuchet MS" w:hAnsi="Trebuchet MS"/>
                <w:b/>
                <w:bCs/>
                <w:color w:val="000000"/>
                <w:sz w:val="24"/>
                <w:szCs w:val="24"/>
              </w:rPr>
            </w:pPr>
            <w:r w:rsidRPr="003E7C3D">
              <w:rPr>
                <w:rFonts w:ascii="Trebuchet MS" w:hAnsi="Trebuchet MS"/>
                <w:b/>
                <w:bCs/>
                <w:color w:val="000000"/>
                <w:sz w:val="24"/>
                <w:szCs w:val="24"/>
              </w:rPr>
              <w:t>1</w:t>
            </w:r>
          </w:p>
        </w:tc>
        <w:tc>
          <w:tcPr>
            <w:tcW w:w="1080" w:type="dxa"/>
            <w:tcBorders>
              <w:top w:val="nil"/>
              <w:left w:val="nil"/>
              <w:bottom w:val="double" w:sz="6" w:space="0" w:color="auto"/>
              <w:right w:val="single" w:sz="8" w:space="0" w:color="auto"/>
            </w:tcBorders>
            <w:noWrap/>
            <w:vAlign w:val="center"/>
          </w:tcPr>
          <w:p w:rsidR="008C6C1F" w:rsidRPr="003E7C3D" w:rsidRDefault="008C6C1F" w:rsidP="001E0B1E">
            <w:pPr>
              <w:spacing w:before="0"/>
              <w:jc w:val="center"/>
              <w:rPr>
                <w:rFonts w:ascii="Trebuchet MS" w:hAnsi="Trebuchet MS"/>
                <w:b/>
                <w:bCs/>
                <w:color w:val="000000"/>
                <w:sz w:val="24"/>
                <w:szCs w:val="24"/>
              </w:rPr>
            </w:pPr>
            <w:r w:rsidRPr="003E7C3D">
              <w:rPr>
                <w:rFonts w:ascii="Trebuchet MS" w:hAnsi="Trebuchet MS"/>
                <w:b/>
                <w:bCs/>
                <w:color w:val="000000"/>
                <w:sz w:val="24"/>
                <w:szCs w:val="24"/>
              </w:rPr>
              <w:t>0,54</w:t>
            </w:r>
          </w:p>
        </w:tc>
      </w:tr>
    </w:tbl>
    <w:p w:rsidR="008C6C1F" w:rsidRPr="003E7C3D" w:rsidRDefault="008C6C1F" w:rsidP="001E0B1E">
      <w:pPr>
        <w:pStyle w:val="Caption"/>
        <w:jc w:val="right"/>
        <w:rPr>
          <w:rFonts w:ascii="Trebuchet MS" w:hAnsi="Trebuchet MS" w:cs="Arial"/>
          <w:b w:val="0"/>
          <w:i/>
          <w:sz w:val="24"/>
          <w:szCs w:val="24"/>
        </w:rPr>
      </w:pPr>
      <w:r w:rsidRPr="003E7C3D">
        <w:rPr>
          <w:rFonts w:ascii="Trebuchet MS" w:hAnsi="Trebuchet MS" w:cs="Arial"/>
          <w:b w:val="0"/>
          <w:i/>
          <w:sz w:val="24"/>
          <w:szCs w:val="24"/>
        </w:rPr>
        <w:t>Sursa: EEA, INS</w:t>
      </w:r>
    </w:p>
    <w:p w:rsidR="008C6C1F" w:rsidRPr="003E7C3D" w:rsidRDefault="008C6C1F" w:rsidP="001E0B1E">
      <w:pPr>
        <w:spacing w:after="120"/>
        <w:ind w:firstLine="708"/>
        <w:rPr>
          <w:rFonts w:ascii="Trebuchet MS" w:hAnsi="Trebuchet MS"/>
          <w:i/>
          <w:sz w:val="24"/>
          <w:szCs w:val="24"/>
        </w:rPr>
      </w:pPr>
      <w:r w:rsidRPr="003E7C3D">
        <w:rPr>
          <w:rFonts w:ascii="Trebuchet MS" w:hAnsi="Trebuchet MS"/>
          <w:i/>
          <w:sz w:val="24"/>
          <w:szCs w:val="24"/>
        </w:rPr>
        <w:t xml:space="preserve">* - Calculat ca dioxid de sulf </w:t>
      </w:r>
    </w:p>
    <w:p w:rsidR="008C6C1F" w:rsidRPr="003E7C3D" w:rsidRDefault="008C6C1F" w:rsidP="001E0B1E">
      <w:pPr>
        <w:spacing w:after="120"/>
        <w:ind w:firstLine="708"/>
        <w:rPr>
          <w:rFonts w:ascii="Trebuchet MS" w:hAnsi="Trebuchet MS"/>
          <w:i/>
          <w:sz w:val="24"/>
          <w:szCs w:val="24"/>
        </w:rPr>
      </w:pPr>
      <w:r w:rsidRPr="003E7C3D">
        <w:rPr>
          <w:rFonts w:ascii="Trebuchet MS" w:hAnsi="Trebuchet MS"/>
          <w:i/>
          <w:sz w:val="24"/>
          <w:szCs w:val="24"/>
        </w:rPr>
        <w:t xml:space="preserve">** - Calculat ca dioxid de azot </w:t>
      </w:r>
    </w:p>
    <w:p w:rsidR="008C6C1F" w:rsidRPr="003E7C3D" w:rsidRDefault="008C6C1F" w:rsidP="001E0B1E">
      <w:pPr>
        <w:jc w:val="both"/>
        <w:rPr>
          <w:rFonts w:ascii="Trebuchet MS" w:hAnsi="Trebuchet MS" w:cs="Arial"/>
          <w:color w:val="000000"/>
          <w:sz w:val="24"/>
          <w:szCs w:val="24"/>
        </w:rPr>
      </w:pPr>
      <w:r w:rsidRPr="003E7C3D">
        <w:rPr>
          <w:rFonts w:ascii="Trebuchet MS" w:hAnsi="Trebuchet MS" w:cs="Arial"/>
          <w:color w:val="000000"/>
          <w:sz w:val="24"/>
          <w:szCs w:val="24"/>
        </w:rPr>
        <w:t>Emisiile de СО</w:t>
      </w:r>
      <w:r w:rsidRPr="003E7C3D">
        <w:rPr>
          <w:rFonts w:ascii="Trebuchet MS" w:hAnsi="Trebuchet MS" w:cs="Arial"/>
          <w:color w:val="000000"/>
          <w:sz w:val="24"/>
          <w:szCs w:val="24"/>
          <w:vertAlign w:val="subscript"/>
        </w:rPr>
        <w:t xml:space="preserve">2 </w:t>
      </w:r>
      <w:r w:rsidRPr="003E7C3D">
        <w:rPr>
          <w:rFonts w:ascii="Trebuchet MS" w:hAnsi="Trebuchet MS" w:cs="Arial"/>
          <w:color w:val="000000"/>
          <w:sz w:val="24"/>
          <w:szCs w:val="24"/>
        </w:rPr>
        <w:t>provenite din transportul rutier reprezintă 98,8% din totalul emisiilor din sector; N</w:t>
      </w:r>
      <w:r w:rsidRPr="003E7C3D">
        <w:rPr>
          <w:rFonts w:ascii="Trebuchet MS" w:hAnsi="Trebuchet MS" w:cs="Arial"/>
          <w:color w:val="000000"/>
          <w:sz w:val="24"/>
          <w:szCs w:val="24"/>
          <w:vertAlign w:val="subscript"/>
        </w:rPr>
        <w:t>2</w:t>
      </w:r>
      <w:r w:rsidRPr="003E7C3D">
        <w:rPr>
          <w:rFonts w:ascii="Trebuchet MS" w:hAnsi="Trebuchet MS" w:cs="Arial"/>
          <w:color w:val="000000"/>
          <w:sz w:val="24"/>
          <w:szCs w:val="24"/>
        </w:rPr>
        <w:t>O a reprezentat 1% (СО</w:t>
      </w:r>
      <w:r w:rsidRPr="003E7C3D">
        <w:rPr>
          <w:rFonts w:ascii="Trebuchet MS" w:hAnsi="Trebuchet MS" w:cs="Arial"/>
          <w:color w:val="000000"/>
          <w:sz w:val="24"/>
          <w:szCs w:val="24"/>
          <w:vertAlign w:val="subscript"/>
        </w:rPr>
        <w:t>2</w:t>
      </w:r>
      <w:r w:rsidRPr="003E7C3D">
        <w:rPr>
          <w:rFonts w:ascii="Trebuchet MS" w:hAnsi="Trebuchet MS" w:cs="Arial"/>
          <w:color w:val="000000"/>
          <w:sz w:val="24"/>
          <w:szCs w:val="24"/>
        </w:rPr>
        <w:t>-ech.) iar al treilea GHG din acest sector СН</w:t>
      </w:r>
      <w:r w:rsidRPr="003E7C3D">
        <w:rPr>
          <w:rFonts w:ascii="Trebuchet MS" w:hAnsi="Trebuchet MS" w:cs="Arial"/>
          <w:color w:val="000000"/>
          <w:sz w:val="24"/>
          <w:szCs w:val="24"/>
          <w:vertAlign w:val="subscript"/>
        </w:rPr>
        <w:t>4</w:t>
      </w:r>
      <w:r w:rsidRPr="003E7C3D">
        <w:rPr>
          <w:rFonts w:ascii="Trebuchet MS" w:hAnsi="Trebuchet MS" w:cs="Arial"/>
          <w:color w:val="000000"/>
          <w:sz w:val="24"/>
          <w:szCs w:val="24"/>
        </w:rPr>
        <w:t xml:space="preserve"> – sub 0,2% (СО</w:t>
      </w:r>
      <w:r w:rsidRPr="003E7C3D">
        <w:rPr>
          <w:rFonts w:ascii="Trebuchet MS" w:hAnsi="Trebuchet MS" w:cs="Arial"/>
          <w:color w:val="000000"/>
          <w:sz w:val="24"/>
          <w:szCs w:val="24"/>
          <w:vertAlign w:val="subscript"/>
        </w:rPr>
        <w:t>2</w:t>
      </w:r>
      <w:r w:rsidRPr="003E7C3D">
        <w:rPr>
          <w:rFonts w:ascii="Trebuchet MS" w:hAnsi="Trebuchet MS" w:cs="Arial"/>
          <w:color w:val="000000"/>
          <w:sz w:val="24"/>
          <w:szCs w:val="24"/>
        </w:rPr>
        <w:t>-ech).</w:t>
      </w:r>
    </w:p>
    <w:p w:rsidR="008C6C1F" w:rsidRPr="003E7C3D" w:rsidRDefault="008C6C1F" w:rsidP="001E0B1E">
      <w:pPr>
        <w:jc w:val="both"/>
        <w:rPr>
          <w:rFonts w:ascii="Trebuchet MS" w:hAnsi="Trebuchet MS"/>
          <w:sz w:val="24"/>
          <w:szCs w:val="24"/>
        </w:rPr>
      </w:pPr>
      <w:r w:rsidRPr="003E7C3D">
        <w:rPr>
          <w:rFonts w:ascii="Trebuchet MS" w:hAnsi="Trebuchet MS"/>
          <w:sz w:val="24"/>
          <w:szCs w:val="24"/>
        </w:rPr>
        <w:t>Ac</w:t>
      </w:r>
      <w:r w:rsidRPr="003E7C3D">
        <w:rPr>
          <w:rFonts w:ascii="Tahoma" w:hAnsi="Tahoma" w:cs="Tahoma"/>
          <w:sz w:val="24"/>
          <w:szCs w:val="24"/>
        </w:rPr>
        <w:t>ț</w:t>
      </w:r>
      <w:r w:rsidRPr="003E7C3D">
        <w:rPr>
          <w:rFonts w:ascii="Trebuchet MS" w:hAnsi="Trebuchet MS"/>
          <w:sz w:val="24"/>
          <w:szCs w:val="24"/>
        </w:rPr>
        <w:t xml:space="preserve">iunile de control pentru prevenirea poluării apei marine </w:t>
      </w:r>
      <w:r w:rsidRPr="003E7C3D">
        <w:rPr>
          <w:rFonts w:ascii="Tahoma" w:hAnsi="Tahoma" w:cs="Tahoma"/>
          <w:sz w:val="24"/>
          <w:szCs w:val="24"/>
        </w:rPr>
        <w:t>ș</w:t>
      </w:r>
      <w:r w:rsidRPr="003E7C3D">
        <w:rPr>
          <w:rFonts w:ascii="Trebuchet MS" w:hAnsi="Trebuchet MS"/>
          <w:sz w:val="24"/>
          <w:szCs w:val="24"/>
        </w:rPr>
        <w:t>i a Dunării în 2012 sunt ilustrate în următorul tabel:</w:t>
      </w:r>
    </w:p>
    <w:p w:rsidR="008C6C1F" w:rsidRPr="003E7C3D" w:rsidRDefault="008C6C1F" w:rsidP="001E0B1E">
      <w:pPr>
        <w:jc w:val="both"/>
        <w:rPr>
          <w:rFonts w:ascii="Trebuchet MS" w:hAnsi="Trebuchet MS"/>
          <w:sz w:val="24"/>
          <w:szCs w:val="24"/>
        </w:rPr>
      </w:pPr>
      <w:r w:rsidRPr="003E7C3D">
        <w:rPr>
          <w:rFonts w:ascii="Trebuchet MS" w:hAnsi="Trebuchet MS" w:cs="Arial"/>
          <w:b/>
          <w:bCs/>
          <w:sz w:val="24"/>
          <w:szCs w:val="24"/>
        </w:rPr>
        <w:t xml:space="preserve">Table 3-21: Actiuni pentru prevenirea poluarii apei de mare </w:t>
      </w:r>
      <w:r w:rsidRPr="003E7C3D">
        <w:rPr>
          <w:rFonts w:ascii="Tahoma" w:hAnsi="Tahoma" w:cs="Tahoma"/>
          <w:b/>
          <w:bCs/>
          <w:sz w:val="24"/>
          <w:szCs w:val="24"/>
        </w:rPr>
        <w:t>ș</w:t>
      </w:r>
      <w:r w:rsidRPr="003E7C3D">
        <w:rPr>
          <w:rFonts w:ascii="Trebuchet MS" w:hAnsi="Trebuchet MS" w:cs="Arial"/>
          <w:b/>
          <w:bCs/>
          <w:sz w:val="24"/>
          <w:szCs w:val="24"/>
        </w:rPr>
        <w:t xml:space="preserve">i a Dunarii </w:t>
      </w:r>
    </w:p>
    <w:tbl>
      <w:tblPr>
        <w:tblW w:w="6440"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320"/>
        <w:gridCol w:w="1120"/>
      </w:tblGrid>
      <w:tr w:rsidR="008C6C1F" w:rsidRPr="003E7C3D" w:rsidTr="00A16324">
        <w:trPr>
          <w:trHeight w:val="315"/>
        </w:trPr>
        <w:tc>
          <w:tcPr>
            <w:tcW w:w="5320" w:type="dxa"/>
            <w:shd w:val="clear" w:color="auto" w:fill="D9D9D9"/>
            <w:vAlign w:val="center"/>
          </w:tcPr>
          <w:p w:rsidR="008C6C1F" w:rsidRPr="003E7C3D" w:rsidRDefault="008C6C1F" w:rsidP="001E0B1E">
            <w:pPr>
              <w:spacing w:before="0"/>
              <w:rPr>
                <w:rFonts w:ascii="Trebuchet MS" w:hAnsi="Trebuchet MS" w:cs="Arial"/>
                <w:b/>
                <w:sz w:val="24"/>
                <w:szCs w:val="24"/>
                <w:lang w:eastAsia="en-US"/>
              </w:rPr>
            </w:pPr>
            <w:r w:rsidRPr="003E7C3D">
              <w:rPr>
                <w:rFonts w:ascii="Trebuchet MS" w:hAnsi="Trebuchet MS" w:cs="Arial"/>
                <w:b/>
                <w:sz w:val="24"/>
                <w:szCs w:val="24"/>
                <w:lang w:eastAsia="en-US"/>
              </w:rPr>
              <w:t>Parametru</w:t>
            </w:r>
          </w:p>
        </w:tc>
        <w:tc>
          <w:tcPr>
            <w:tcW w:w="1120" w:type="dxa"/>
            <w:shd w:val="clear" w:color="auto" w:fill="D9D9D9"/>
            <w:vAlign w:val="center"/>
          </w:tcPr>
          <w:p w:rsidR="008C6C1F" w:rsidRPr="003E7C3D" w:rsidRDefault="008C6C1F" w:rsidP="001E0B1E">
            <w:pPr>
              <w:rPr>
                <w:rFonts w:ascii="Trebuchet MS" w:hAnsi="Trebuchet MS" w:cs="Arial"/>
                <w:b/>
                <w:sz w:val="24"/>
                <w:szCs w:val="24"/>
                <w:lang w:eastAsia="en-US"/>
              </w:rPr>
            </w:pPr>
            <w:r w:rsidRPr="003E7C3D">
              <w:rPr>
                <w:rFonts w:ascii="Trebuchet MS" w:hAnsi="Trebuchet MS" w:cs="Arial"/>
                <w:b/>
                <w:sz w:val="24"/>
                <w:szCs w:val="24"/>
                <w:lang w:eastAsia="en-US"/>
              </w:rPr>
              <w:t>Tone</w:t>
            </w:r>
          </w:p>
        </w:tc>
      </w:tr>
      <w:tr w:rsidR="008C6C1F" w:rsidRPr="003E7C3D" w:rsidTr="009A6E1C">
        <w:trPr>
          <w:trHeight w:val="315"/>
        </w:trPr>
        <w:tc>
          <w:tcPr>
            <w:tcW w:w="5320" w:type="dxa"/>
            <w:shd w:val="clear" w:color="000000" w:fill="FFFFFF"/>
          </w:tcPr>
          <w:p w:rsidR="008C6C1F" w:rsidRPr="003E7C3D" w:rsidRDefault="008C6C1F" w:rsidP="001E0B1E">
            <w:pPr>
              <w:jc w:val="both"/>
              <w:rPr>
                <w:rFonts w:ascii="Trebuchet MS" w:hAnsi="Trebuchet MS"/>
                <w:sz w:val="24"/>
                <w:szCs w:val="24"/>
              </w:rPr>
            </w:pPr>
            <w:r w:rsidRPr="003E7C3D">
              <w:rPr>
                <w:rFonts w:ascii="Trebuchet MS" w:hAnsi="Trebuchet MS"/>
                <w:sz w:val="24"/>
                <w:szCs w:val="24"/>
              </w:rPr>
              <w:t xml:space="preserve">Goliri de cala </w:t>
            </w:r>
            <w:r w:rsidRPr="003E7C3D">
              <w:rPr>
                <w:rFonts w:ascii="Tahoma" w:hAnsi="Tahoma" w:cs="Tahoma"/>
                <w:sz w:val="24"/>
                <w:szCs w:val="24"/>
              </w:rPr>
              <w:t>ș</w:t>
            </w:r>
            <w:r w:rsidRPr="003E7C3D">
              <w:rPr>
                <w:rFonts w:ascii="Trebuchet MS" w:hAnsi="Trebuchet MS"/>
                <w:sz w:val="24"/>
                <w:szCs w:val="24"/>
              </w:rPr>
              <w:t xml:space="preserve">i apa reziduala de pe nave </w:t>
            </w:r>
          </w:p>
        </w:tc>
        <w:tc>
          <w:tcPr>
            <w:tcW w:w="0" w:type="auto"/>
            <w:vAlign w:val="bottom"/>
          </w:tcPr>
          <w:p w:rsidR="008C6C1F" w:rsidRPr="003E7C3D" w:rsidRDefault="008C6C1F" w:rsidP="001E0B1E">
            <w:pPr>
              <w:rPr>
                <w:rFonts w:ascii="Trebuchet MS" w:hAnsi="Trebuchet MS" w:cs="Arial"/>
                <w:sz w:val="24"/>
                <w:szCs w:val="24"/>
                <w:lang w:eastAsia="en-US"/>
              </w:rPr>
            </w:pPr>
            <w:r w:rsidRPr="003E7C3D">
              <w:rPr>
                <w:rFonts w:ascii="Trebuchet MS" w:hAnsi="Trebuchet MS" w:cs="Arial"/>
                <w:sz w:val="24"/>
                <w:szCs w:val="24"/>
                <w:lang w:eastAsia="en-US"/>
              </w:rPr>
              <w:t>15262</w:t>
            </w:r>
          </w:p>
        </w:tc>
      </w:tr>
      <w:tr w:rsidR="008C6C1F" w:rsidRPr="003E7C3D" w:rsidTr="009A6E1C">
        <w:trPr>
          <w:trHeight w:val="315"/>
        </w:trPr>
        <w:tc>
          <w:tcPr>
            <w:tcW w:w="5320" w:type="dxa"/>
            <w:shd w:val="clear" w:color="000000" w:fill="FFFFFF"/>
          </w:tcPr>
          <w:p w:rsidR="008C6C1F" w:rsidRPr="003E7C3D" w:rsidRDefault="008C6C1F" w:rsidP="001E0B1E">
            <w:pPr>
              <w:jc w:val="both"/>
              <w:rPr>
                <w:rFonts w:ascii="Trebuchet MS" w:hAnsi="Trebuchet MS"/>
                <w:sz w:val="24"/>
                <w:szCs w:val="24"/>
              </w:rPr>
            </w:pPr>
            <w:r w:rsidRPr="003E7C3D">
              <w:rPr>
                <w:rFonts w:ascii="Trebuchet MS" w:hAnsi="Trebuchet MS"/>
                <w:sz w:val="24"/>
                <w:szCs w:val="24"/>
              </w:rPr>
              <w:t xml:space="preserve">  Marea Neagra </w:t>
            </w:r>
          </w:p>
        </w:tc>
        <w:tc>
          <w:tcPr>
            <w:tcW w:w="0" w:type="auto"/>
            <w:vAlign w:val="bottom"/>
          </w:tcPr>
          <w:p w:rsidR="008C6C1F" w:rsidRPr="003E7C3D" w:rsidRDefault="008C6C1F" w:rsidP="001E0B1E">
            <w:pPr>
              <w:rPr>
                <w:rFonts w:ascii="Trebuchet MS" w:hAnsi="Trebuchet MS" w:cs="Arial"/>
                <w:sz w:val="24"/>
                <w:szCs w:val="24"/>
                <w:lang w:eastAsia="en-US"/>
              </w:rPr>
            </w:pPr>
            <w:r w:rsidRPr="003E7C3D">
              <w:rPr>
                <w:rFonts w:ascii="Trebuchet MS" w:hAnsi="Trebuchet MS" w:cs="Arial"/>
                <w:sz w:val="24"/>
                <w:szCs w:val="24"/>
                <w:lang w:eastAsia="en-US"/>
              </w:rPr>
              <w:t>15078</w:t>
            </w:r>
          </w:p>
        </w:tc>
      </w:tr>
      <w:tr w:rsidR="008C6C1F" w:rsidRPr="003E7C3D" w:rsidTr="009A6E1C">
        <w:trPr>
          <w:trHeight w:val="315"/>
        </w:trPr>
        <w:tc>
          <w:tcPr>
            <w:tcW w:w="5320" w:type="dxa"/>
            <w:shd w:val="clear" w:color="000000" w:fill="FFFFFF"/>
          </w:tcPr>
          <w:p w:rsidR="008C6C1F" w:rsidRPr="003E7C3D" w:rsidRDefault="008C6C1F" w:rsidP="001E0B1E">
            <w:pPr>
              <w:jc w:val="both"/>
              <w:rPr>
                <w:rFonts w:ascii="Trebuchet MS" w:hAnsi="Trebuchet MS"/>
                <w:sz w:val="24"/>
                <w:szCs w:val="24"/>
              </w:rPr>
            </w:pPr>
            <w:r w:rsidRPr="003E7C3D">
              <w:rPr>
                <w:rFonts w:ascii="Trebuchet MS" w:hAnsi="Trebuchet MS"/>
                <w:sz w:val="24"/>
                <w:szCs w:val="24"/>
              </w:rPr>
              <w:t xml:space="preserve">  Dunare </w:t>
            </w:r>
          </w:p>
        </w:tc>
        <w:tc>
          <w:tcPr>
            <w:tcW w:w="0" w:type="auto"/>
            <w:vAlign w:val="bottom"/>
          </w:tcPr>
          <w:p w:rsidR="008C6C1F" w:rsidRPr="003E7C3D" w:rsidRDefault="008C6C1F" w:rsidP="001E0B1E">
            <w:pPr>
              <w:rPr>
                <w:rFonts w:ascii="Trebuchet MS" w:hAnsi="Trebuchet MS" w:cs="Arial"/>
                <w:sz w:val="24"/>
                <w:szCs w:val="24"/>
                <w:lang w:eastAsia="en-US"/>
              </w:rPr>
            </w:pPr>
            <w:r w:rsidRPr="003E7C3D">
              <w:rPr>
                <w:rFonts w:ascii="Trebuchet MS" w:hAnsi="Trebuchet MS" w:cs="Arial"/>
                <w:sz w:val="24"/>
                <w:szCs w:val="24"/>
                <w:lang w:eastAsia="en-US"/>
              </w:rPr>
              <w:t>184</w:t>
            </w:r>
          </w:p>
        </w:tc>
      </w:tr>
      <w:tr w:rsidR="008C6C1F" w:rsidRPr="003E7C3D" w:rsidTr="009A6E1C">
        <w:trPr>
          <w:trHeight w:val="315"/>
        </w:trPr>
        <w:tc>
          <w:tcPr>
            <w:tcW w:w="5320" w:type="dxa"/>
            <w:shd w:val="clear" w:color="000000" w:fill="FFFFFF"/>
          </w:tcPr>
          <w:p w:rsidR="008C6C1F" w:rsidRPr="003E7C3D" w:rsidRDefault="008C6C1F" w:rsidP="001E0B1E">
            <w:pPr>
              <w:jc w:val="both"/>
              <w:rPr>
                <w:rFonts w:ascii="Trebuchet MS" w:hAnsi="Trebuchet MS"/>
                <w:sz w:val="24"/>
                <w:szCs w:val="24"/>
              </w:rPr>
            </w:pPr>
            <w:r w:rsidRPr="003E7C3D">
              <w:rPr>
                <w:rFonts w:ascii="Trebuchet MS" w:hAnsi="Trebuchet MS"/>
                <w:sz w:val="24"/>
                <w:szCs w:val="24"/>
              </w:rPr>
              <w:t>De</w:t>
            </w:r>
            <w:r w:rsidRPr="003E7C3D">
              <w:rPr>
                <w:rFonts w:ascii="Tahoma" w:hAnsi="Tahoma" w:cs="Tahoma"/>
                <w:sz w:val="24"/>
                <w:szCs w:val="24"/>
              </w:rPr>
              <w:t>ș</w:t>
            </w:r>
            <w:r w:rsidRPr="003E7C3D">
              <w:rPr>
                <w:rFonts w:ascii="Trebuchet MS" w:hAnsi="Trebuchet MS"/>
                <w:sz w:val="24"/>
                <w:szCs w:val="24"/>
              </w:rPr>
              <w:t xml:space="preserve">euri solide colectate </w:t>
            </w:r>
          </w:p>
        </w:tc>
        <w:tc>
          <w:tcPr>
            <w:tcW w:w="0" w:type="auto"/>
            <w:vAlign w:val="bottom"/>
          </w:tcPr>
          <w:p w:rsidR="008C6C1F" w:rsidRPr="003E7C3D" w:rsidRDefault="008C6C1F" w:rsidP="001E0B1E">
            <w:pPr>
              <w:rPr>
                <w:rFonts w:ascii="Trebuchet MS" w:hAnsi="Trebuchet MS" w:cs="Arial"/>
                <w:sz w:val="24"/>
                <w:szCs w:val="24"/>
                <w:lang w:eastAsia="en-US"/>
              </w:rPr>
            </w:pPr>
            <w:r w:rsidRPr="003E7C3D">
              <w:rPr>
                <w:rFonts w:ascii="Trebuchet MS" w:hAnsi="Trebuchet MS" w:cs="Arial"/>
                <w:sz w:val="24"/>
                <w:szCs w:val="24"/>
                <w:lang w:eastAsia="en-US"/>
              </w:rPr>
              <w:t>761</w:t>
            </w:r>
          </w:p>
        </w:tc>
      </w:tr>
      <w:tr w:rsidR="008C6C1F" w:rsidRPr="003E7C3D" w:rsidTr="009A6E1C">
        <w:trPr>
          <w:trHeight w:val="315"/>
        </w:trPr>
        <w:tc>
          <w:tcPr>
            <w:tcW w:w="5320" w:type="dxa"/>
            <w:shd w:val="clear" w:color="000000" w:fill="FFFFFF"/>
          </w:tcPr>
          <w:p w:rsidR="008C6C1F" w:rsidRPr="003E7C3D" w:rsidRDefault="008C6C1F" w:rsidP="001E0B1E">
            <w:pPr>
              <w:jc w:val="both"/>
              <w:rPr>
                <w:rFonts w:ascii="Trebuchet MS" w:hAnsi="Trebuchet MS"/>
                <w:sz w:val="24"/>
                <w:szCs w:val="24"/>
              </w:rPr>
            </w:pPr>
            <w:r w:rsidRPr="003E7C3D">
              <w:rPr>
                <w:rFonts w:ascii="Trebuchet MS" w:hAnsi="Trebuchet MS"/>
                <w:sz w:val="24"/>
                <w:szCs w:val="24"/>
              </w:rPr>
              <w:t xml:space="preserve">Din aria portului </w:t>
            </w:r>
          </w:p>
        </w:tc>
        <w:tc>
          <w:tcPr>
            <w:tcW w:w="0" w:type="auto"/>
            <w:vAlign w:val="bottom"/>
          </w:tcPr>
          <w:p w:rsidR="008C6C1F" w:rsidRPr="003E7C3D" w:rsidRDefault="008C6C1F" w:rsidP="001E0B1E">
            <w:pPr>
              <w:rPr>
                <w:rFonts w:ascii="Trebuchet MS" w:hAnsi="Trebuchet MS" w:cs="Arial"/>
                <w:sz w:val="24"/>
                <w:szCs w:val="24"/>
                <w:lang w:eastAsia="en-US"/>
              </w:rPr>
            </w:pPr>
            <w:r w:rsidRPr="003E7C3D">
              <w:rPr>
                <w:rFonts w:ascii="Trebuchet MS" w:hAnsi="Trebuchet MS" w:cs="Arial"/>
                <w:sz w:val="24"/>
                <w:szCs w:val="24"/>
                <w:lang w:eastAsia="en-US"/>
              </w:rPr>
              <w:t>0</w:t>
            </w:r>
          </w:p>
        </w:tc>
      </w:tr>
      <w:tr w:rsidR="008C6C1F" w:rsidRPr="003E7C3D" w:rsidTr="009A6E1C">
        <w:trPr>
          <w:trHeight w:val="315"/>
        </w:trPr>
        <w:tc>
          <w:tcPr>
            <w:tcW w:w="5320" w:type="dxa"/>
            <w:shd w:val="clear" w:color="000000" w:fill="FFFFFF"/>
          </w:tcPr>
          <w:p w:rsidR="008C6C1F" w:rsidRPr="003E7C3D" w:rsidRDefault="008C6C1F" w:rsidP="001E0B1E">
            <w:pPr>
              <w:jc w:val="both"/>
              <w:rPr>
                <w:rFonts w:ascii="Trebuchet MS" w:hAnsi="Trebuchet MS"/>
                <w:sz w:val="24"/>
                <w:szCs w:val="24"/>
              </w:rPr>
            </w:pPr>
            <w:r w:rsidRPr="003E7C3D">
              <w:rPr>
                <w:rFonts w:ascii="Trebuchet MS" w:hAnsi="Trebuchet MS"/>
                <w:sz w:val="24"/>
                <w:szCs w:val="24"/>
              </w:rPr>
              <w:t xml:space="preserve">De pe nave </w:t>
            </w:r>
          </w:p>
        </w:tc>
        <w:tc>
          <w:tcPr>
            <w:tcW w:w="0" w:type="auto"/>
            <w:vAlign w:val="bottom"/>
          </w:tcPr>
          <w:p w:rsidR="008C6C1F" w:rsidRPr="003E7C3D" w:rsidRDefault="008C6C1F" w:rsidP="001E0B1E">
            <w:pPr>
              <w:rPr>
                <w:rFonts w:ascii="Trebuchet MS" w:hAnsi="Trebuchet MS" w:cs="Arial"/>
                <w:sz w:val="24"/>
                <w:szCs w:val="24"/>
                <w:lang w:eastAsia="en-US"/>
              </w:rPr>
            </w:pPr>
            <w:r w:rsidRPr="003E7C3D">
              <w:rPr>
                <w:rFonts w:ascii="Trebuchet MS" w:hAnsi="Trebuchet MS" w:cs="Arial"/>
                <w:sz w:val="24"/>
                <w:szCs w:val="24"/>
                <w:lang w:eastAsia="en-US"/>
              </w:rPr>
              <w:t>761</w:t>
            </w:r>
          </w:p>
        </w:tc>
      </w:tr>
      <w:tr w:rsidR="008C6C1F" w:rsidRPr="003E7C3D" w:rsidTr="009A6E1C">
        <w:trPr>
          <w:trHeight w:val="315"/>
        </w:trPr>
        <w:tc>
          <w:tcPr>
            <w:tcW w:w="5320" w:type="dxa"/>
            <w:shd w:val="clear" w:color="000000" w:fill="FFFFFF"/>
          </w:tcPr>
          <w:p w:rsidR="008C6C1F" w:rsidRPr="003E7C3D" w:rsidRDefault="008C6C1F" w:rsidP="001E0B1E">
            <w:pPr>
              <w:jc w:val="both"/>
              <w:rPr>
                <w:rFonts w:ascii="Trebuchet MS" w:hAnsi="Trebuchet MS"/>
                <w:sz w:val="24"/>
                <w:szCs w:val="24"/>
              </w:rPr>
            </w:pPr>
            <w:r w:rsidRPr="003E7C3D">
              <w:rPr>
                <w:rFonts w:ascii="Trebuchet MS" w:hAnsi="Trebuchet MS"/>
                <w:sz w:val="24"/>
                <w:szCs w:val="24"/>
              </w:rPr>
              <w:t>Ti</w:t>
            </w:r>
            <w:r w:rsidRPr="003E7C3D">
              <w:rPr>
                <w:rFonts w:ascii="Tahoma" w:hAnsi="Tahoma" w:cs="Tahoma"/>
                <w:sz w:val="24"/>
                <w:szCs w:val="24"/>
              </w:rPr>
              <w:t>ț</w:t>
            </w:r>
            <w:r w:rsidRPr="003E7C3D">
              <w:rPr>
                <w:rFonts w:ascii="Trebuchet MS" w:hAnsi="Trebuchet MS"/>
                <w:sz w:val="24"/>
                <w:szCs w:val="24"/>
              </w:rPr>
              <w:t xml:space="preserve">ei </w:t>
            </w:r>
            <w:r w:rsidRPr="003E7C3D">
              <w:rPr>
                <w:rFonts w:ascii="Tahoma" w:hAnsi="Tahoma" w:cs="Tahoma"/>
                <w:sz w:val="24"/>
                <w:szCs w:val="24"/>
              </w:rPr>
              <w:t>ș</w:t>
            </w:r>
            <w:r w:rsidRPr="003E7C3D">
              <w:rPr>
                <w:rFonts w:ascii="Trebuchet MS" w:hAnsi="Trebuchet MS"/>
                <w:sz w:val="24"/>
                <w:szCs w:val="24"/>
              </w:rPr>
              <w:t xml:space="preserve">i scăpări de titei colectate </w:t>
            </w:r>
          </w:p>
        </w:tc>
        <w:tc>
          <w:tcPr>
            <w:tcW w:w="0" w:type="auto"/>
            <w:vAlign w:val="bottom"/>
          </w:tcPr>
          <w:p w:rsidR="008C6C1F" w:rsidRPr="003E7C3D" w:rsidRDefault="008C6C1F" w:rsidP="001E0B1E">
            <w:pPr>
              <w:rPr>
                <w:rFonts w:ascii="Trebuchet MS" w:hAnsi="Trebuchet MS" w:cs="Arial"/>
                <w:sz w:val="24"/>
                <w:szCs w:val="24"/>
                <w:lang w:eastAsia="en-US"/>
              </w:rPr>
            </w:pPr>
            <w:r w:rsidRPr="003E7C3D">
              <w:rPr>
                <w:rFonts w:ascii="Trebuchet MS" w:hAnsi="Trebuchet MS" w:cs="Arial"/>
                <w:sz w:val="24"/>
                <w:szCs w:val="24"/>
                <w:lang w:eastAsia="en-US"/>
              </w:rPr>
              <w:t>6,2</w:t>
            </w:r>
          </w:p>
        </w:tc>
      </w:tr>
    </w:tbl>
    <w:p w:rsidR="008C6C1F" w:rsidRPr="003E7C3D" w:rsidRDefault="008C6C1F" w:rsidP="001E0B1E">
      <w:pPr>
        <w:jc w:val="both"/>
        <w:rPr>
          <w:rFonts w:ascii="Trebuchet MS" w:hAnsi="Trebuchet MS"/>
          <w:sz w:val="24"/>
          <w:szCs w:val="24"/>
        </w:rPr>
      </w:pPr>
    </w:p>
    <w:p w:rsidR="008C6C1F" w:rsidRPr="003E7C3D" w:rsidRDefault="008C6C1F" w:rsidP="007D0F8B">
      <w:pPr>
        <w:pStyle w:val="Heading3"/>
        <w:rPr>
          <w:rFonts w:ascii="Trebuchet MS" w:hAnsi="Trebuchet MS"/>
        </w:rPr>
      </w:pPr>
      <w:bookmarkStart w:id="92" w:name="_Toc390948214"/>
      <w:r w:rsidRPr="003E7C3D">
        <w:rPr>
          <w:rFonts w:ascii="Trebuchet MS" w:hAnsi="Trebuchet MS"/>
        </w:rPr>
        <w:t>3.2.10</w:t>
      </w:r>
      <w:r w:rsidRPr="003E7C3D">
        <w:rPr>
          <w:rFonts w:ascii="Trebuchet MS" w:hAnsi="Trebuchet MS"/>
        </w:rPr>
        <w:tab/>
        <w:t>Popula</w:t>
      </w:r>
      <w:r w:rsidRPr="003E7C3D">
        <w:rPr>
          <w:rFonts w:ascii="Tahoma" w:hAnsi="Tahoma" w:cs="Tahoma"/>
        </w:rPr>
        <w:t>ț</w:t>
      </w:r>
      <w:r w:rsidRPr="003E7C3D">
        <w:rPr>
          <w:rFonts w:ascii="Trebuchet MS" w:hAnsi="Trebuchet MS"/>
        </w:rPr>
        <w:t xml:space="preserve">ia </w:t>
      </w:r>
      <w:r w:rsidRPr="003E7C3D">
        <w:rPr>
          <w:rFonts w:ascii="Tahoma" w:hAnsi="Tahoma" w:cs="Tahoma"/>
        </w:rPr>
        <w:t>ș</w:t>
      </w:r>
      <w:r w:rsidRPr="003E7C3D">
        <w:rPr>
          <w:rFonts w:ascii="Trebuchet MS" w:hAnsi="Trebuchet MS"/>
        </w:rPr>
        <w:t>i sănătatea umana</w:t>
      </w:r>
      <w:bookmarkEnd w:id="92"/>
      <w:r w:rsidRPr="003E7C3D">
        <w:rPr>
          <w:rFonts w:ascii="Trebuchet MS" w:hAnsi="Trebuchet MS"/>
        </w:rPr>
        <w:t xml:space="preserve"> </w:t>
      </w:r>
    </w:p>
    <w:p w:rsidR="008C6C1F" w:rsidRPr="003E7C3D" w:rsidRDefault="008C6C1F" w:rsidP="001E0B1E">
      <w:pPr>
        <w:jc w:val="both"/>
        <w:rPr>
          <w:rFonts w:ascii="Trebuchet MS" w:hAnsi="Trebuchet MS"/>
          <w:sz w:val="24"/>
          <w:szCs w:val="24"/>
        </w:rPr>
      </w:pPr>
      <w:r w:rsidRPr="003E7C3D">
        <w:rPr>
          <w:rFonts w:ascii="Trebuchet MS" w:hAnsi="Trebuchet MS"/>
          <w:sz w:val="24"/>
          <w:szCs w:val="24"/>
        </w:rPr>
        <w:t>Popula</w:t>
      </w:r>
      <w:r w:rsidRPr="003E7C3D">
        <w:rPr>
          <w:rFonts w:ascii="Tahoma" w:hAnsi="Tahoma" w:cs="Tahoma"/>
          <w:sz w:val="24"/>
          <w:szCs w:val="24"/>
        </w:rPr>
        <w:t>ț</w:t>
      </w:r>
      <w:r w:rsidRPr="003E7C3D">
        <w:rPr>
          <w:rFonts w:ascii="Trebuchet MS" w:hAnsi="Trebuchet MS"/>
          <w:sz w:val="24"/>
          <w:szCs w:val="24"/>
        </w:rPr>
        <w:t>ia din zona PCT RO-BG 2014-2020 este afectată de starea economică precară a zonei.</w:t>
      </w:r>
    </w:p>
    <w:p w:rsidR="008C6C1F" w:rsidRPr="003E7C3D" w:rsidRDefault="008C6C1F" w:rsidP="001E0B1E">
      <w:pPr>
        <w:jc w:val="both"/>
        <w:rPr>
          <w:rFonts w:ascii="Trebuchet MS" w:hAnsi="Trebuchet MS"/>
          <w:sz w:val="24"/>
          <w:szCs w:val="24"/>
        </w:rPr>
      </w:pPr>
      <w:r w:rsidRPr="003E7C3D">
        <w:rPr>
          <w:rFonts w:ascii="Trebuchet MS" w:hAnsi="Trebuchet MS"/>
          <w:sz w:val="24"/>
          <w:szCs w:val="24"/>
        </w:rPr>
        <w:t>Regiunea transfrontalieră Romania-Bulgaria este una din cele mai pu</w:t>
      </w:r>
      <w:r w:rsidRPr="003E7C3D">
        <w:rPr>
          <w:rFonts w:ascii="Tahoma" w:hAnsi="Tahoma" w:cs="Tahoma"/>
          <w:sz w:val="24"/>
          <w:szCs w:val="24"/>
        </w:rPr>
        <w:t>ț</w:t>
      </w:r>
      <w:r w:rsidRPr="003E7C3D">
        <w:rPr>
          <w:rFonts w:ascii="Trebuchet MS" w:hAnsi="Trebuchet MS"/>
          <w:sz w:val="24"/>
          <w:szCs w:val="24"/>
        </w:rPr>
        <w:t>in dezvoltate la nivel European. Conform „Clasificării regiunilor europene func</w:t>
      </w:r>
      <w:r w:rsidRPr="003E7C3D">
        <w:rPr>
          <w:rFonts w:ascii="Tahoma" w:hAnsi="Tahoma" w:cs="Tahoma"/>
          <w:sz w:val="24"/>
          <w:szCs w:val="24"/>
        </w:rPr>
        <w:t>ț</w:t>
      </w:r>
      <w:r w:rsidRPr="003E7C3D">
        <w:rPr>
          <w:rFonts w:ascii="Trebuchet MS" w:hAnsi="Trebuchet MS"/>
          <w:sz w:val="24"/>
          <w:szCs w:val="24"/>
        </w:rPr>
        <w:t>ie de GDP“ (sursa:</w:t>
      </w:r>
      <w:r w:rsidRPr="003E7C3D">
        <w:rPr>
          <w:rStyle w:val="Strong"/>
          <w:rFonts w:ascii="Trebuchet MS" w:hAnsi="Trebuchet MS"/>
          <w:b w:val="0"/>
          <w:bCs/>
          <w:sz w:val="24"/>
          <w:szCs w:val="24"/>
        </w:rPr>
        <w:t>Eurostat</w:t>
      </w:r>
      <w:r w:rsidRPr="003E7C3D">
        <w:rPr>
          <w:rStyle w:val="Strong"/>
          <w:rFonts w:ascii="Trebuchet MS" w:hAnsi="Trebuchet MS"/>
          <w:bCs/>
          <w:i/>
          <w:sz w:val="24"/>
          <w:szCs w:val="24"/>
        </w:rPr>
        <w:t xml:space="preserve">, </w:t>
      </w:r>
      <w:r w:rsidRPr="003E7C3D">
        <w:rPr>
          <w:rStyle w:val="Strong"/>
          <w:rFonts w:ascii="Trebuchet MS" w:hAnsi="Trebuchet MS"/>
          <w:b w:val="0"/>
          <w:bCs/>
          <w:sz w:val="24"/>
          <w:szCs w:val="24"/>
        </w:rPr>
        <w:t>2012),</w:t>
      </w:r>
      <w:r w:rsidRPr="003E7C3D">
        <w:rPr>
          <w:rFonts w:ascii="Trebuchet MS" w:hAnsi="Trebuchet MS"/>
          <w:sz w:val="24"/>
          <w:szCs w:val="24"/>
        </w:rPr>
        <w:t xml:space="preserve"> 6 din cele 10 regiuni (nivel NUTS 3) clasificate ca “cele mai sărace” din UE, sunt situate în zona programului. </w:t>
      </w:r>
    </w:p>
    <w:p w:rsidR="008C6C1F" w:rsidRPr="003E7C3D" w:rsidRDefault="008C6C1F" w:rsidP="001E0B1E">
      <w:pPr>
        <w:rPr>
          <w:rFonts w:ascii="Trebuchet MS" w:hAnsi="Trebuchet MS"/>
          <w:sz w:val="24"/>
          <w:szCs w:val="24"/>
        </w:rPr>
      </w:pPr>
    </w:p>
    <w:p w:rsidR="008C6C1F" w:rsidRPr="003E7C3D" w:rsidRDefault="008C6C1F" w:rsidP="001E0B1E">
      <w:pPr>
        <w:rPr>
          <w:rFonts w:ascii="Trebuchet MS" w:hAnsi="Trebuchet MS"/>
          <w:b/>
          <w:sz w:val="24"/>
          <w:szCs w:val="24"/>
        </w:rPr>
      </w:pPr>
      <w:r w:rsidRPr="003E7C3D">
        <w:rPr>
          <w:rFonts w:ascii="Trebuchet MS" w:hAnsi="Trebuchet MS"/>
          <w:b/>
          <w:sz w:val="24"/>
          <w:szCs w:val="24"/>
        </w:rPr>
        <w:t>Romania</w:t>
      </w:r>
    </w:p>
    <w:p w:rsidR="008C6C1F" w:rsidRPr="003E7C3D" w:rsidRDefault="008C6C1F" w:rsidP="001E0B1E">
      <w:pPr>
        <w:rPr>
          <w:rFonts w:ascii="Trebuchet MS" w:hAnsi="Trebuchet MS"/>
          <w:i/>
          <w:sz w:val="24"/>
          <w:szCs w:val="24"/>
        </w:rPr>
      </w:pPr>
      <w:r w:rsidRPr="003E7C3D">
        <w:rPr>
          <w:rFonts w:ascii="Trebuchet MS" w:hAnsi="Trebuchet MS"/>
          <w:i/>
          <w:sz w:val="24"/>
          <w:szCs w:val="24"/>
        </w:rPr>
        <w:t>Distribu</w:t>
      </w:r>
      <w:r w:rsidRPr="003E7C3D">
        <w:rPr>
          <w:rFonts w:ascii="Tahoma" w:hAnsi="Tahoma" w:cs="Tahoma"/>
          <w:i/>
          <w:sz w:val="24"/>
          <w:szCs w:val="24"/>
        </w:rPr>
        <w:t>ț</w:t>
      </w:r>
      <w:r w:rsidRPr="003E7C3D">
        <w:rPr>
          <w:rFonts w:ascii="Trebuchet MS" w:hAnsi="Trebuchet MS"/>
          <w:i/>
          <w:sz w:val="24"/>
          <w:szCs w:val="24"/>
        </w:rPr>
        <w:t>ia popula</w:t>
      </w:r>
      <w:r w:rsidRPr="003E7C3D">
        <w:rPr>
          <w:rFonts w:ascii="Tahoma" w:hAnsi="Tahoma" w:cs="Tahoma"/>
          <w:i/>
          <w:sz w:val="24"/>
          <w:szCs w:val="24"/>
        </w:rPr>
        <w:t>ț</w:t>
      </w:r>
      <w:r w:rsidRPr="003E7C3D">
        <w:rPr>
          <w:rFonts w:ascii="Trebuchet MS" w:hAnsi="Trebuchet MS"/>
          <w:i/>
          <w:sz w:val="24"/>
          <w:szCs w:val="24"/>
        </w:rPr>
        <w:t xml:space="preserve">iei </w:t>
      </w:r>
      <w:r w:rsidRPr="003E7C3D">
        <w:rPr>
          <w:rFonts w:ascii="Tahoma" w:hAnsi="Tahoma" w:cs="Tahoma"/>
          <w:i/>
          <w:sz w:val="24"/>
          <w:szCs w:val="24"/>
        </w:rPr>
        <w:t>ș</w:t>
      </w:r>
      <w:r w:rsidRPr="003E7C3D">
        <w:rPr>
          <w:rFonts w:ascii="Trebuchet MS" w:hAnsi="Trebuchet MS"/>
          <w:i/>
          <w:sz w:val="24"/>
          <w:szCs w:val="24"/>
        </w:rPr>
        <w:t xml:space="preserve">i caracteristici demografice </w:t>
      </w:r>
    </w:p>
    <w:p w:rsidR="008C6C1F" w:rsidRPr="003E7C3D" w:rsidRDefault="008C6C1F" w:rsidP="001E0B1E">
      <w:pPr>
        <w:jc w:val="both"/>
        <w:rPr>
          <w:rFonts w:ascii="Trebuchet MS" w:hAnsi="Trebuchet MS"/>
          <w:color w:val="000000"/>
          <w:sz w:val="24"/>
          <w:szCs w:val="24"/>
          <w:lang w:eastAsia="en-US"/>
        </w:rPr>
      </w:pPr>
      <w:r w:rsidRPr="003E7C3D">
        <w:rPr>
          <w:rFonts w:ascii="Trebuchet MS" w:hAnsi="Trebuchet MS"/>
          <w:sz w:val="24"/>
          <w:szCs w:val="24"/>
        </w:rPr>
        <w:t>Potrivit informa</w:t>
      </w:r>
      <w:r w:rsidRPr="003E7C3D">
        <w:rPr>
          <w:rFonts w:ascii="Tahoma" w:hAnsi="Tahoma" w:cs="Tahoma"/>
          <w:sz w:val="24"/>
          <w:szCs w:val="24"/>
        </w:rPr>
        <w:t>ț</w:t>
      </w:r>
      <w:r w:rsidRPr="003E7C3D">
        <w:rPr>
          <w:rFonts w:ascii="Trebuchet MS" w:hAnsi="Trebuchet MS"/>
          <w:sz w:val="24"/>
          <w:szCs w:val="24"/>
        </w:rPr>
        <w:t>iilor INS, jude</w:t>
      </w:r>
      <w:r w:rsidRPr="003E7C3D">
        <w:rPr>
          <w:rFonts w:ascii="Tahoma" w:hAnsi="Tahoma" w:cs="Tahoma"/>
          <w:sz w:val="24"/>
          <w:szCs w:val="24"/>
        </w:rPr>
        <w:t>ț</w:t>
      </w:r>
      <w:r w:rsidRPr="003E7C3D">
        <w:rPr>
          <w:rFonts w:ascii="Trebuchet MS" w:hAnsi="Trebuchet MS"/>
          <w:sz w:val="24"/>
          <w:szCs w:val="24"/>
        </w:rPr>
        <w:t>ul cu cel mai mare număr de locuitori din zona româneasca a PCT RO-BG 2014-2020, conform rezultatelor recensământului popula</w:t>
      </w:r>
      <w:r w:rsidRPr="003E7C3D">
        <w:rPr>
          <w:rFonts w:ascii="Tahoma" w:hAnsi="Tahoma" w:cs="Tahoma"/>
          <w:sz w:val="24"/>
          <w:szCs w:val="24"/>
        </w:rPr>
        <w:t>ț</w:t>
      </w:r>
      <w:r w:rsidRPr="003E7C3D">
        <w:rPr>
          <w:rFonts w:ascii="Trebuchet MS" w:hAnsi="Trebuchet MS"/>
          <w:sz w:val="24"/>
          <w:szCs w:val="24"/>
        </w:rPr>
        <w:t>iei din 2011, este jude</w:t>
      </w:r>
      <w:r w:rsidRPr="003E7C3D">
        <w:rPr>
          <w:rFonts w:ascii="Tahoma" w:hAnsi="Tahoma" w:cs="Tahoma"/>
          <w:sz w:val="24"/>
          <w:szCs w:val="24"/>
        </w:rPr>
        <w:t>ț</w:t>
      </w:r>
      <w:r w:rsidRPr="003E7C3D">
        <w:rPr>
          <w:rFonts w:ascii="Trebuchet MS" w:hAnsi="Trebuchet MS"/>
          <w:sz w:val="24"/>
          <w:szCs w:val="24"/>
        </w:rPr>
        <w:t>ul Constan</w:t>
      </w:r>
      <w:r w:rsidRPr="003E7C3D">
        <w:rPr>
          <w:rFonts w:ascii="Tahoma" w:hAnsi="Tahoma" w:cs="Tahoma"/>
          <w:sz w:val="24"/>
          <w:szCs w:val="24"/>
        </w:rPr>
        <w:t>ț</w:t>
      </w:r>
      <w:r w:rsidRPr="003E7C3D">
        <w:rPr>
          <w:rFonts w:ascii="Trebuchet MS" w:hAnsi="Trebuchet MS"/>
          <w:sz w:val="24"/>
          <w:szCs w:val="24"/>
        </w:rPr>
        <w:t>a (</w:t>
      </w:r>
      <w:r w:rsidRPr="003E7C3D">
        <w:rPr>
          <w:rFonts w:ascii="Trebuchet MS" w:hAnsi="Trebuchet MS"/>
          <w:color w:val="000000"/>
          <w:sz w:val="24"/>
          <w:szCs w:val="24"/>
          <w:lang w:eastAsia="en-US"/>
        </w:rPr>
        <w:t>684082), urmat de jude</w:t>
      </w:r>
      <w:r w:rsidRPr="003E7C3D">
        <w:rPr>
          <w:rFonts w:ascii="Tahoma" w:hAnsi="Tahoma" w:cs="Tahoma"/>
          <w:color w:val="000000"/>
          <w:sz w:val="24"/>
          <w:szCs w:val="24"/>
          <w:lang w:eastAsia="en-US"/>
        </w:rPr>
        <w:t>ț</w:t>
      </w:r>
      <w:r w:rsidRPr="003E7C3D">
        <w:rPr>
          <w:rFonts w:ascii="Trebuchet MS" w:hAnsi="Trebuchet MS"/>
          <w:color w:val="000000"/>
          <w:sz w:val="24"/>
          <w:szCs w:val="24"/>
          <w:lang w:eastAsia="en-US"/>
        </w:rPr>
        <w:t>ul Dolj (660544).</w:t>
      </w:r>
    </w:p>
    <w:p w:rsidR="008C6C1F" w:rsidRPr="003E7C3D" w:rsidRDefault="008C6C1F" w:rsidP="001E0B1E">
      <w:pPr>
        <w:jc w:val="both"/>
        <w:rPr>
          <w:rFonts w:ascii="Trebuchet MS" w:hAnsi="Trebuchet MS"/>
          <w:color w:val="000000"/>
          <w:sz w:val="24"/>
          <w:szCs w:val="24"/>
          <w:lang w:eastAsia="en-US"/>
        </w:rPr>
      </w:pPr>
      <w:r w:rsidRPr="003E7C3D">
        <w:rPr>
          <w:rFonts w:ascii="Trebuchet MS" w:hAnsi="Trebuchet MS"/>
          <w:color w:val="000000"/>
          <w:sz w:val="24"/>
          <w:szCs w:val="24"/>
          <w:lang w:eastAsia="en-US"/>
        </w:rPr>
        <w:t>Sporul natural la 1000 de locuitori este negativ în toate jude</w:t>
      </w:r>
      <w:r w:rsidRPr="003E7C3D">
        <w:rPr>
          <w:rFonts w:ascii="Tahoma" w:hAnsi="Tahoma" w:cs="Tahoma"/>
          <w:color w:val="000000"/>
          <w:sz w:val="24"/>
          <w:szCs w:val="24"/>
          <w:lang w:eastAsia="en-US"/>
        </w:rPr>
        <w:t>ț</w:t>
      </w:r>
      <w:r w:rsidRPr="003E7C3D">
        <w:rPr>
          <w:rFonts w:ascii="Trebuchet MS" w:hAnsi="Trebuchet MS"/>
          <w:color w:val="000000"/>
          <w:sz w:val="24"/>
          <w:szCs w:val="24"/>
          <w:lang w:eastAsia="en-US"/>
        </w:rPr>
        <w:t>ele din zona programului. În jude</w:t>
      </w:r>
      <w:r w:rsidRPr="003E7C3D">
        <w:rPr>
          <w:rFonts w:ascii="Tahoma" w:hAnsi="Tahoma" w:cs="Tahoma"/>
          <w:color w:val="000000"/>
          <w:sz w:val="24"/>
          <w:szCs w:val="24"/>
          <w:lang w:eastAsia="en-US"/>
        </w:rPr>
        <w:t>ț</w:t>
      </w:r>
      <w:r w:rsidRPr="003E7C3D">
        <w:rPr>
          <w:rFonts w:ascii="Trebuchet MS" w:hAnsi="Trebuchet MS"/>
          <w:color w:val="000000"/>
          <w:sz w:val="24"/>
          <w:szCs w:val="24"/>
          <w:lang w:eastAsia="en-US"/>
        </w:rPr>
        <w:t xml:space="preserve">ul Teleorman se înregistrează cea mai mică valoare a sporului natural la 1000 de locuitori (-11,3) </w:t>
      </w:r>
      <w:r w:rsidRPr="003E7C3D">
        <w:rPr>
          <w:rFonts w:ascii="Tahoma" w:hAnsi="Tahoma" w:cs="Tahoma"/>
          <w:color w:val="000000"/>
          <w:sz w:val="24"/>
          <w:szCs w:val="24"/>
          <w:lang w:eastAsia="en-US"/>
        </w:rPr>
        <w:t>ș</w:t>
      </w:r>
      <w:r w:rsidRPr="003E7C3D">
        <w:rPr>
          <w:rFonts w:ascii="Trebuchet MS" w:hAnsi="Trebuchet MS"/>
          <w:color w:val="000000"/>
          <w:sz w:val="24"/>
          <w:szCs w:val="24"/>
          <w:lang w:eastAsia="en-US"/>
        </w:rPr>
        <w:t>i cel mai mare număr de decese la 1000 locuitori (18,1).</w:t>
      </w:r>
    </w:p>
    <w:p w:rsidR="008C6C1F" w:rsidRPr="003E7C3D" w:rsidRDefault="008C6C1F" w:rsidP="001E0B1E">
      <w:pPr>
        <w:jc w:val="both"/>
        <w:rPr>
          <w:rFonts w:ascii="Trebuchet MS" w:hAnsi="Trebuchet MS"/>
          <w:color w:val="000000"/>
          <w:sz w:val="24"/>
          <w:szCs w:val="24"/>
          <w:lang w:eastAsia="en-US"/>
        </w:rPr>
      </w:pPr>
      <w:r w:rsidRPr="003E7C3D">
        <w:rPr>
          <w:rFonts w:ascii="Trebuchet MS" w:hAnsi="Trebuchet MS"/>
          <w:color w:val="000000"/>
          <w:sz w:val="24"/>
          <w:szCs w:val="24"/>
          <w:lang w:eastAsia="en-US"/>
        </w:rPr>
        <w:t>Cel mai mare număr al deceselor la o vârstă sub 1 an la 1000 născuţi-vii se înregistrează in jude</w:t>
      </w:r>
      <w:r w:rsidRPr="003E7C3D">
        <w:rPr>
          <w:rFonts w:ascii="Tahoma" w:hAnsi="Tahoma" w:cs="Tahoma"/>
          <w:color w:val="000000"/>
          <w:sz w:val="24"/>
          <w:szCs w:val="24"/>
          <w:lang w:eastAsia="en-US"/>
        </w:rPr>
        <w:t>ț</w:t>
      </w:r>
      <w:r w:rsidRPr="003E7C3D">
        <w:rPr>
          <w:rFonts w:ascii="Trebuchet MS" w:hAnsi="Trebuchet MS"/>
          <w:color w:val="000000"/>
          <w:sz w:val="24"/>
          <w:szCs w:val="24"/>
          <w:lang w:eastAsia="en-US"/>
        </w:rPr>
        <w:t>ul Mehedin</w:t>
      </w:r>
      <w:r w:rsidRPr="003E7C3D">
        <w:rPr>
          <w:rFonts w:ascii="Tahoma" w:hAnsi="Tahoma" w:cs="Tahoma"/>
          <w:color w:val="000000"/>
          <w:sz w:val="24"/>
          <w:szCs w:val="24"/>
          <w:lang w:eastAsia="en-US"/>
        </w:rPr>
        <w:t>ț</w:t>
      </w:r>
      <w:r w:rsidRPr="003E7C3D">
        <w:rPr>
          <w:rFonts w:ascii="Trebuchet MS" w:hAnsi="Trebuchet MS"/>
          <w:color w:val="000000"/>
          <w:sz w:val="24"/>
          <w:szCs w:val="24"/>
          <w:lang w:eastAsia="en-US"/>
        </w:rPr>
        <w:t>i (14,7), cu o valoare de aproape 2% in mediul rural (19,3 decese sub 1 an la 1000 nascuti-vii).</w:t>
      </w:r>
    </w:p>
    <w:p w:rsidR="008C6C1F" w:rsidRPr="003E7C3D" w:rsidRDefault="008C6C1F" w:rsidP="001E0B1E">
      <w:pPr>
        <w:jc w:val="both"/>
        <w:rPr>
          <w:rFonts w:ascii="Trebuchet MS" w:hAnsi="Trebuchet MS"/>
          <w:sz w:val="24"/>
          <w:szCs w:val="24"/>
        </w:rPr>
      </w:pPr>
      <w:r w:rsidRPr="003E7C3D">
        <w:rPr>
          <w:rFonts w:ascii="Trebuchet MS" w:hAnsi="Trebuchet MS"/>
          <w:sz w:val="24"/>
          <w:szCs w:val="24"/>
        </w:rPr>
        <w:t>Informa</w:t>
      </w:r>
      <w:r w:rsidRPr="003E7C3D">
        <w:rPr>
          <w:rFonts w:ascii="Tahoma" w:hAnsi="Tahoma" w:cs="Tahoma"/>
          <w:sz w:val="24"/>
          <w:szCs w:val="24"/>
        </w:rPr>
        <w:t>ț</w:t>
      </w:r>
      <w:r w:rsidRPr="003E7C3D">
        <w:rPr>
          <w:rFonts w:ascii="Trebuchet MS" w:hAnsi="Trebuchet MS"/>
          <w:sz w:val="24"/>
          <w:szCs w:val="24"/>
        </w:rPr>
        <w:t>ii detaliate privind dinamica popula</w:t>
      </w:r>
      <w:r w:rsidRPr="003E7C3D">
        <w:rPr>
          <w:rFonts w:ascii="Tahoma" w:hAnsi="Tahoma" w:cs="Tahoma"/>
          <w:sz w:val="24"/>
          <w:szCs w:val="24"/>
        </w:rPr>
        <w:t>ț</w:t>
      </w:r>
      <w:r w:rsidRPr="003E7C3D">
        <w:rPr>
          <w:rFonts w:ascii="Trebuchet MS" w:hAnsi="Trebuchet MS"/>
          <w:sz w:val="24"/>
          <w:szCs w:val="24"/>
        </w:rPr>
        <w:t xml:space="preserve">iei sunt furnizate in tabelul de mai jos. </w:t>
      </w:r>
    </w:p>
    <w:p w:rsidR="008C6C1F" w:rsidRPr="003E7C3D" w:rsidRDefault="008C6C1F" w:rsidP="001E0B1E">
      <w:pPr>
        <w:jc w:val="both"/>
        <w:rPr>
          <w:rFonts w:ascii="Trebuchet MS" w:hAnsi="Trebuchet MS"/>
          <w:sz w:val="24"/>
          <w:szCs w:val="24"/>
        </w:rPr>
        <w:sectPr w:rsidR="008C6C1F" w:rsidRPr="003E7C3D" w:rsidSect="00451DA4">
          <w:pgSz w:w="11906" w:h="16838" w:code="9"/>
          <w:pgMar w:top="1418" w:right="1418" w:bottom="1134" w:left="1418" w:header="425" w:footer="323" w:gutter="0"/>
          <w:cols w:space="708"/>
          <w:docGrid w:linePitch="360"/>
        </w:sectPr>
      </w:pPr>
    </w:p>
    <w:p w:rsidR="008C6C1F" w:rsidRPr="003E7C3D" w:rsidRDefault="008C6C1F" w:rsidP="001E0B1E">
      <w:pPr>
        <w:rPr>
          <w:rFonts w:ascii="Trebuchet MS" w:hAnsi="Trebuchet MS"/>
          <w:b/>
          <w:sz w:val="24"/>
          <w:szCs w:val="24"/>
        </w:rPr>
      </w:pPr>
      <w:r w:rsidRPr="003E7C3D">
        <w:rPr>
          <w:rFonts w:ascii="Trebuchet MS" w:hAnsi="Trebuchet MS"/>
          <w:b/>
          <w:sz w:val="24"/>
          <w:szCs w:val="24"/>
        </w:rPr>
        <w:t>Tabel 3-22: Dinamica popula</w:t>
      </w:r>
      <w:r w:rsidRPr="003E7C3D">
        <w:rPr>
          <w:rFonts w:ascii="Tahoma" w:hAnsi="Tahoma" w:cs="Tahoma"/>
          <w:b/>
          <w:sz w:val="24"/>
          <w:szCs w:val="24"/>
        </w:rPr>
        <w:t>ț</w:t>
      </w:r>
      <w:r w:rsidRPr="003E7C3D">
        <w:rPr>
          <w:rFonts w:ascii="Trebuchet MS" w:hAnsi="Trebuchet MS"/>
          <w:b/>
          <w:sz w:val="24"/>
          <w:szCs w:val="24"/>
        </w:rPr>
        <w:t>iei in zona româneasca a PCT RO-BG 2014-2020</w:t>
      </w:r>
    </w:p>
    <w:p w:rsidR="008C6C1F" w:rsidRPr="003E7C3D" w:rsidRDefault="008C6C1F" w:rsidP="001E0B1E">
      <w:pPr>
        <w:rPr>
          <w:rFonts w:ascii="Trebuchet MS" w:hAnsi="Trebuchet MS"/>
          <w:sz w:val="24"/>
          <w:szCs w:val="24"/>
        </w:rPr>
      </w:pPr>
    </w:p>
    <w:tbl>
      <w:tblPr>
        <w:tblW w:w="12808" w:type="dxa"/>
        <w:tblInd w:w="88" w:type="dxa"/>
        <w:tblLook w:val="0000"/>
      </w:tblPr>
      <w:tblGrid>
        <w:gridCol w:w="4108"/>
        <w:gridCol w:w="960"/>
        <w:gridCol w:w="1262"/>
        <w:gridCol w:w="972"/>
        <w:gridCol w:w="972"/>
        <w:gridCol w:w="1367"/>
        <w:gridCol w:w="992"/>
        <w:gridCol w:w="1068"/>
        <w:gridCol w:w="1291"/>
        <w:gridCol w:w="1223"/>
      </w:tblGrid>
      <w:tr w:rsidR="008C6C1F" w:rsidRPr="003E7C3D" w:rsidTr="00292ADB">
        <w:trPr>
          <w:trHeight w:val="300"/>
        </w:trPr>
        <w:tc>
          <w:tcPr>
            <w:tcW w:w="4108" w:type="dxa"/>
            <w:tcBorders>
              <w:top w:val="single" w:sz="4" w:space="0" w:color="auto"/>
              <w:left w:val="single" w:sz="4" w:space="0" w:color="auto"/>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c>
          <w:tcPr>
            <w:tcW w:w="960" w:type="dxa"/>
            <w:tcBorders>
              <w:top w:val="single" w:sz="4" w:space="0" w:color="auto"/>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c>
          <w:tcPr>
            <w:tcW w:w="2880" w:type="dxa"/>
            <w:gridSpan w:val="3"/>
            <w:tcBorders>
              <w:top w:val="single" w:sz="4" w:space="0" w:color="auto"/>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SUD-VEST OLTENIA</w:t>
            </w:r>
          </w:p>
        </w:tc>
        <w:tc>
          <w:tcPr>
            <w:tcW w:w="2880" w:type="dxa"/>
            <w:gridSpan w:val="3"/>
            <w:tcBorders>
              <w:top w:val="single" w:sz="4" w:space="0" w:color="auto"/>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SUD - MUNTENIA</w:t>
            </w:r>
          </w:p>
        </w:tc>
        <w:tc>
          <w:tcPr>
            <w:tcW w:w="960" w:type="dxa"/>
            <w:tcBorders>
              <w:top w:val="single" w:sz="4" w:space="0" w:color="auto"/>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SUD-EST</w:t>
            </w:r>
          </w:p>
        </w:tc>
        <w:tc>
          <w:tcPr>
            <w:tcW w:w="1020" w:type="dxa"/>
            <w:vMerge w:val="restart"/>
            <w:tcBorders>
              <w:top w:val="single" w:sz="4" w:space="0" w:color="auto"/>
              <w:left w:val="single" w:sz="4" w:space="0" w:color="auto"/>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ROMANIA</w:t>
            </w:r>
          </w:p>
        </w:tc>
      </w:tr>
      <w:tr w:rsidR="008C6C1F" w:rsidRPr="003E7C3D" w:rsidTr="00292ADB">
        <w:trPr>
          <w:trHeight w:val="300"/>
        </w:trPr>
        <w:tc>
          <w:tcPr>
            <w:tcW w:w="4108" w:type="dxa"/>
            <w:tcBorders>
              <w:top w:val="nil"/>
              <w:left w:val="single" w:sz="4" w:space="0" w:color="auto"/>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c>
          <w:tcPr>
            <w:tcW w:w="960"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c>
          <w:tcPr>
            <w:tcW w:w="1168"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Mehedin</w:t>
            </w:r>
            <w:r w:rsidRPr="003E7C3D">
              <w:rPr>
                <w:rFonts w:ascii="Tahoma" w:hAnsi="Tahoma" w:cs="Tahoma"/>
                <w:color w:val="000000"/>
                <w:sz w:val="24"/>
                <w:szCs w:val="24"/>
                <w:lang w:eastAsia="en-US"/>
              </w:rPr>
              <w:t>ț</w:t>
            </w:r>
            <w:r w:rsidRPr="003E7C3D">
              <w:rPr>
                <w:rFonts w:ascii="Trebuchet MS" w:hAnsi="Trebuchet MS"/>
                <w:color w:val="000000"/>
                <w:sz w:val="24"/>
                <w:szCs w:val="24"/>
                <w:lang w:eastAsia="en-US"/>
              </w:rPr>
              <w:t>i</w:t>
            </w:r>
          </w:p>
        </w:tc>
        <w:tc>
          <w:tcPr>
            <w:tcW w:w="856"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Dolj</w:t>
            </w:r>
          </w:p>
        </w:tc>
        <w:tc>
          <w:tcPr>
            <w:tcW w:w="856"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Olt</w:t>
            </w:r>
          </w:p>
        </w:tc>
        <w:tc>
          <w:tcPr>
            <w:tcW w:w="1181"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Teleorman</w:t>
            </w:r>
          </w:p>
        </w:tc>
        <w:tc>
          <w:tcPr>
            <w:tcW w:w="833"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Giurgiu</w:t>
            </w:r>
          </w:p>
        </w:tc>
        <w:tc>
          <w:tcPr>
            <w:tcW w:w="866"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Calarasi</w:t>
            </w:r>
          </w:p>
        </w:tc>
        <w:tc>
          <w:tcPr>
            <w:tcW w:w="960"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Constanta</w:t>
            </w:r>
          </w:p>
        </w:tc>
        <w:tc>
          <w:tcPr>
            <w:tcW w:w="1020" w:type="dxa"/>
            <w:vMerge/>
            <w:tcBorders>
              <w:top w:val="single" w:sz="4" w:space="0" w:color="auto"/>
              <w:left w:val="single" w:sz="4" w:space="0" w:color="auto"/>
              <w:bottom w:val="single" w:sz="4" w:space="0" w:color="auto"/>
              <w:right w:val="single" w:sz="4" w:space="0" w:color="auto"/>
            </w:tcBorders>
            <w:vAlign w:val="center"/>
          </w:tcPr>
          <w:p w:rsidR="008C6C1F" w:rsidRPr="003E7C3D" w:rsidRDefault="008C6C1F" w:rsidP="001E0B1E">
            <w:pPr>
              <w:spacing w:before="0"/>
              <w:rPr>
                <w:rFonts w:ascii="Trebuchet MS" w:hAnsi="Trebuchet MS"/>
                <w:color w:val="000000"/>
                <w:sz w:val="24"/>
                <w:szCs w:val="24"/>
                <w:lang w:eastAsia="en-US"/>
              </w:rPr>
            </w:pPr>
          </w:p>
        </w:tc>
      </w:tr>
      <w:tr w:rsidR="008C6C1F" w:rsidRPr="003E7C3D" w:rsidTr="00292ADB">
        <w:trPr>
          <w:trHeight w:val="900"/>
        </w:trPr>
        <w:tc>
          <w:tcPr>
            <w:tcW w:w="4108" w:type="dxa"/>
            <w:tcBorders>
              <w:top w:val="nil"/>
              <w:left w:val="single" w:sz="4" w:space="0" w:color="auto"/>
              <w:bottom w:val="single" w:sz="4" w:space="0" w:color="auto"/>
              <w:right w:val="single" w:sz="4" w:space="0" w:color="auto"/>
            </w:tcBorders>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Popula</w:t>
            </w:r>
            <w:r w:rsidRPr="003E7C3D">
              <w:rPr>
                <w:rFonts w:ascii="Tahoma" w:hAnsi="Tahoma" w:cs="Tahoma"/>
                <w:color w:val="000000"/>
                <w:sz w:val="24"/>
                <w:szCs w:val="24"/>
                <w:lang w:eastAsia="en-US"/>
              </w:rPr>
              <w:t>ț</w:t>
            </w:r>
            <w:r w:rsidRPr="003E7C3D">
              <w:rPr>
                <w:rFonts w:ascii="Trebuchet MS" w:hAnsi="Trebuchet MS"/>
                <w:color w:val="000000"/>
                <w:sz w:val="24"/>
                <w:szCs w:val="24"/>
                <w:lang w:eastAsia="en-US"/>
              </w:rPr>
              <w:t>ie 20.10.2011 (recensământ)</w:t>
            </w:r>
          </w:p>
        </w:tc>
        <w:tc>
          <w:tcPr>
            <w:tcW w:w="960"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c>
          <w:tcPr>
            <w:tcW w:w="1168"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265390</w:t>
            </w:r>
          </w:p>
        </w:tc>
        <w:tc>
          <w:tcPr>
            <w:tcW w:w="856"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660544</w:t>
            </w:r>
          </w:p>
        </w:tc>
        <w:tc>
          <w:tcPr>
            <w:tcW w:w="856"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436400</w:t>
            </w:r>
          </w:p>
        </w:tc>
        <w:tc>
          <w:tcPr>
            <w:tcW w:w="1181"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380123</w:t>
            </w:r>
          </w:p>
        </w:tc>
        <w:tc>
          <w:tcPr>
            <w:tcW w:w="833"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281422</w:t>
            </w:r>
          </w:p>
        </w:tc>
        <w:tc>
          <w:tcPr>
            <w:tcW w:w="866"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306691</w:t>
            </w:r>
          </w:p>
        </w:tc>
        <w:tc>
          <w:tcPr>
            <w:tcW w:w="960"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684082</w:t>
            </w:r>
          </w:p>
        </w:tc>
        <w:tc>
          <w:tcPr>
            <w:tcW w:w="1020"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20121641</w:t>
            </w:r>
          </w:p>
        </w:tc>
      </w:tr>
      <w:tr w:rsidR="008C6C1F" w:rsidRPr="003E7C3D" w:rsidTr="00292ADB">
        <w:trPr>
          <w:trHeight w:val="300"/>
        </w:trPr>
        <w:tc>
          <w:tcPr>
            <w:tcW w:w="4108" w:type="dxa"/>
            <w:tcBorders>
              <w:top w:val="nil"/>
              <w:left w:val="single" w:sz="4" w:space="0" w:color="auto"/>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Născuţi-vii</w:t>
            </w:r>
          </w:p>
        </w:tc>
        <w:tc>
          <w:tcPr>
            <w:tcW w:w="960"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total</w:t>
            </w:r>
          </w:p>
        </w:tc>
        <w:tc>
          <w:tcPr>
            <w:tcW w:w="1168"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2591</w:t>
            </w:r>
          </w:p>
        </w:tc>
        <w:tc>
          <w:tcPr>
            <w:tcW w:w="856"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6087</w:t>
            </w:r>
          </w:p>
        </w:tc>
        <w:tc>
          <w:tcPr>
            <w:tcW w:w="856"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3447</w:t>
            </w:r>
          </w:p>
        </w:tc>
        <w:tc>
          <w:tcPr>
            <w:tcW w:w="1181"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2981</w:t>
            </w:r>
          </w:p>
        </w:tc>
        <w:tc>
          <w:tcPr>
            <w:tcW w:w="833"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2617</w:t>
            </w:r>
          </w:p>
        </w:tc>
        <w:tc>
          <w:tcPr>
            <w:tcW w:w="866"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3022</w:t>
            </w:r>
          </w:p>
        </w:tc>
        <w:tc>
          <w:tcPr>
            <w:tcW w:w="960"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7535</w:t>
            </w:r>
          </w:p>
        </w:tc>
        <w:tc>
          <w:tcPr>
            <w:tcW w:w="1020"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196242</w:t>
            </w:r>
          </w:p>
        </w:tc>
      </w:tr>
      <w:tr w:rsidR="008C6C1F" w:rsidRPr="003E7C3D" w:rsidTr="00292ADB">
        <w:trPr>
          <w:trHeight w:val="300"/>
        </w:trPr>
        <w:tc>
          <w:tcPr>
            <w:tcW w:w="4108" w:type="dxa"/>
            <w:tcBorders>
              <w:top w:val="nil"/>
              <w:left w:val="single" w:sz="4" w:space="0" w:color="auto"/>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c>
          <w:tcPr>
            <w:tcW w:w="960"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urban</w:t>
            </w:r>
          </w:p>
        </w:tc>
        <w:tc>
          <w:tcPr>
            <w:tcW w:w="1168"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1195</w:t>
            </w:r>
          </w:p>
        </w:tc>
        <w:tc>
          <w:tcPr>
            <w:tcW w:w="856"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3287</w:t>
            </w:r>
          </w:p>
        </w:tc>
        <w:tc>
          <w:tcPr>
            <w:tcW w:w="856"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c>
          <w:tcPr>
            <w:tcW w:w="1181"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1132</w:t>
            </w:r>
          </w:p>
        </w:tc>
        <w:tc>
          <w:tcPr>
            <w:tcW w:w="833"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833</w:t>
            </w:r>
          </w:p>
        </w:tc>
        <w:tc>
          <w:tcPr>
            <w:tcW w:w="866"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1136</w:t>
            </w:r>
          </w:p>
        </w:tc>
        <w:tc>
          <w:tcPr>
            <w:tcW w:w="960"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4899</w:t>
            </w:r>
          </w:p>
        </w:tc>
        <w:tc>
          <w:tcPr>
            <w:tcW w:w="1020"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r>
      <w:tr w:rsidR="008C6C1F" w:rsidRPr="003E7C3D" w:rsidTr="00292ADB">
        <w:trPr>
          <w:trHeight w:val="300"/>
        </w:trPr>
        <w:tc>
          <w:tcPr>
            <w:tcW w:w="4108" w:type="dxa"/>
            <w:tcBorders>
              <w:top w:val="nil"/>
              <w:left w:val="single" w:sz="4" w:space="0" w:color="auto"/>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c>
          <w:tcPr>
            <w:tcW w:w="960"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rural</w:t>
            </w:r>
          </w:p>
        </w:tc>
        <w:tc>
          <w:tcPr>
            <w:tcW w:w="1168"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1396</w:t>
            </w:r>
          </w:p>
        </w:tc>
        <w:tc>
          <w:tcPr>
            <w:tcW w:w="856"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2800</w:t>
            </w:r>
          </w:p>
        </w:tc>
        <w:tc>
          <w:tcPr>
            <w:tcW w:w="856"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c>
          <w:tcPr>
            <w:tcW w:w="1181"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1849</w:t>
            </w:r>
          </w:p>
        </w:tc>
        <w:tc>
          <w:tcPr>
            <w:tcW w:w="833"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1784</w:t>
            </w:r>
          </w:p>
        </w:tc>
        <w:tc>
          <w:tcPr>
            <w:tcW w:w="866"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1866</w:t>
            </w:r>
          </w:p>
        </w:tc>
        <w:tc>
          <w:tcPr>
            <w:tcW w:w="960"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2636</w:t>
            </w:r>
          </w:p>
        </w:tc>
        <w:tc>
          <w:tcPr>
            <w:tcW w:w="1020"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r>
      <w:tr w:rsidR="008C6C1F" w:rsidRPr="003E7C3D" w:rsidTr="00292ADB">
        <w:trPr>
          <w:trHeight w:val="300"/>
        </w:trPr>
        <w:tc>
          <w:tcPr>
            <w:tcW w:w="4108" w:type="dxa"/>
            <w:tcBorders>
              <w:top w:val="nil"/>
              <w:left w:val="single" w:sz="4" w:space="0" w:color="auto"/>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Născuţi-vii la 1000 locuitori</w:t>
            </w:r>
          </w:p>
        </w:tc>
        <w:tc>
          <w:tcPr>
            <w:tcW w:w="960"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total</w:t>
            </w:r>
          </w:p>
        </w:tc>
        <w:tc>
          <w:tcPr>
            <w:tcW w:w="1168"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9</w:t>
            </w:r>
          </w:p>
        </w:tc>
        <w:tc>
          <w:tcPr>
            <w:tcW w:w="856"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8.8</w:t>
            </w:r>
          </w:p>
        </w:tc>
        <w:tc>
          <w:tcPr>
            <w:tcW w:w="856"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8.2</w:t>
            </w:r>
          </w:p>
        </w:tc>
        <w:tc>
          <w:tcPr>
            <w:tcW w:w="1181"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6.8</w:t>
            </w:r>
          </w:p>
        </w:tc>
        <w:tc>
          <w:tcPr>
            <w:tcW w:w="833"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9.3</w:t>
            </w:r>
          </w:p>
        </w:tc>
        <w:tc>
          <w:tcPr>
            <w:tcW w:w="866"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9.7</w:t>
            </w:r>
          </w:p>
        </w:tc>
        <w:tc>
          <w:tcPr>
            <w:tcW w:w="960"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11</w:t>
            </w:r>
          </w:p>
        </w:tc>
        <w:tc>
          <w:tcPr>
            <w:tcW w:w="1020"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9.2</w:t>
            </w:r>
          </w:p>
        </w:tc>
      </w:tr>
      <w:tr w:rsidR="008C6C1F" w:rsidRPr="003E7C3D" w:rsidTr="00292ADB">
        <w:trPr>
          <w:trHeight w:val="300"/>
        </w:trPr>
        <w:tc>
          <w:tcPr>
            <w:tcW w:w="4108" w:type="dxa"/>
            <w:tcBorders>
              <w:top w:val="nil"/>
              <w:left w:val="single" w:sz="4" w:space="0" w:color="auto"/>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c>
          <w:tcPr>
            <w:tcW w:w="960"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urban</w:t>
            </w:r>
          </w:p>
        </w:tc>
        <w:tc>
          <w:tcPr>
            <w:tcW w:w="1168"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8.5</w:t>
            </w:r>
          </w:p>
        </w:tc>
        <w:tc>
          <w:tcPr>
            <w:tcW w:w="856"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8.8</w:t>
            </w:r>
          </w:p>
        </w:tc>
        <w:tc>
          <w:tcPr>
            <w:tcW w:w="856"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8.6</w:t>
            </w:r>
          </w:p>
        </w:tc>
        <w:tc>
          <w:tcPr>
            <w:tcW w:w="1181"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7.3</w:t>
            </w:r>
          </w:p>
        </w:tc>
        <w:tc>
          <w:tcPr>
            <w:tcW w:w="833"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9.5</w:t>
            </w:r>
          </w:p>
        </w:tc>
        <w:tc>
          <w:tcPr>
            <w:tcW w:w="866"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9.4</w:t>
            </w:r>
          </w:p>
        </w:tc>
        <w:tc>
          <w:tcPr>
            <w:tcW w:w="960"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c>
          <w:tcPr>
            <w:tcW w:w="1020"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r>
      <w:tr w:rsidR="008C6C1F" w:rsidRPr="003E7C3D" w:rsidTr="00292ADB">
        <w:trPr>
          <w:trHeight w:val="300"/>
        </w:trPr>
        <w:tc>
          <w:tcPr>
            <w:tcW w:w="4108" w:type="dxa"/>
            <w:tcBorders>
              <w:top w:val="nil"/>
              <w:left w:val="single" w:sz="4" w:space="0" w:color="auto"/>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c>
          <w:tcPr>
            <w:tcW w:w="960"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rural</w:t>
            </w:r>
          </w:p>
        </w:tc>
        <w:tc>
          <w:tcPr>
            <w:tcW w:w="1168"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9.4</w:t>
            </w:r>
          </w:p>
        </w:tc>
        <w:tc>
          <w:tcPr>
            <w:tcW w:w="856"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8.8</w:t>
            </w:r>
          </w:p>
        </w:tc>
        <w:tc>
          <w:tcPr>
            <w:tcW w:w="856"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7.8</w:t>
            </w:r>
          </w:p>
        </w:tc>
        <w:tc>
          <w:tcPr>
            <w:tcW w:w="1181"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6.5</w:t>
            </w:r>
          </w:p>
        </w:tc>
        <w:tc>
          <w:tcPr>
            <w:tcW w:w="833"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9.3</w:t>
            </w:r>
          </w:p>
        </w:tc>
        <w:tc>
          <w:tcPr>
            <w:tcW w:w="866"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9.9</w:t>
            </w:r>
          </w:p>
        </w:tc>
        <w:tc>
          <w:tcPr>
            <w:tcW w:w="960"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c>
          <w:tcPr>
            <w:tcW w:w="1020"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r>
      <w:tr w:rsidR="008C6C1F" w:rsidRPr="003E7C3D" w:rsidTr="00292ADB">
        <w:trPr>
          <w:trHeight w:val="300"/>
        </w:trPr>
        <w:tc>
          <w:tcPr>
            <w:tcW w:w="4108" w:type="dxa"/>
            <w:tcBorders>
              <w:top w:val="nil"/>
              <w:left w:val="single" w:sz="4" w:space="0" w:color="auto"/>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Sporul natural la 1000 locuitori</w:t>
            </w:r>
          </w:p>
        </w:tc>
        <w:tc>
          <w:tcPr>
            <w:tcW w:w="960"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total</w:t>
            </w:r>
          </w:p>
        </w:tc>
        <w:tc>
          <w:tcPr>
            <w:tcW w:w="1168"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-4.9</w:t>
            </w:r>
          </w:p>
        </w:tc>
        <w:tc>
          <w:tcPr>
            <w:tcW w:w="856"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-5</w:t>
            </w:r>
          </w:p>
        </w:tc>
        <w:tc>
          <w:tcPr>
            <w:tcW w:w="856"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-4.6</w:t>
            </w:r>
          </w:p>
        </w:tc>
        <w:tc>
          <w:tcPr>
            <w:tcW w:w="1181"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-11.3</w:t>
            </w:r>
          </w:p>
        </w:tc>
        <w:tc>
          <w:tcPr>
            <w:tcW w:w="833"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-5.9</w:t>
            </w:r>
          </w:p>
        </w:tc>
        <w:tc>
          <w:tcPr>
            <w:tcW w:w="866"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-4.1</w:t>
            </w:r>
          </w:p>
        </w:tc>
        <w:tc>
          <w:tcPr>
            <w:tcW w:w="960"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-0.4</w:t>
            </w:r>
          </w:p>
        </w:tc>
        <w:tc>
          <w:tcPr>
            <w:tcW w:w="1020"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-2.6</w:t>
            </w:r>
          </w:p>
        </w:tc>
      </w:tr>
      <w:tr w:rsidR="008C6C1F" w:rsidRPr="003E7C3D" w:rsidTr="00292ADB">
        <w:trPr>
          <w:trHeight w:val="300"/>
        </w:trPr>
        <w:tc>
          <w:tcPr>
            <w:tcW w:w="4108" w:type="dxa"/>
            <w:tcBorders>
              <w:top w:val="nil"/>
              <w:left w:val="single" w:sz="4" w:space="0" w:color="auto"/>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c>
          <w:tcPr>
            <w:tcW w:w="960"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urban</w:t>
            </w:r>
          </w:p>
        </w:tc>
        <w:tc>
          <w:tcPr>
            <w:tcW w:w="1168"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-1.2</w:t>
            </w:r>
          </w:p>
        </w:tc>
        <w:tc>
          <w:tcPr>
            <w:tcW w:w="856"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-0.9</w:t>
            </w:r>
          </w:p>
        </w:tc>
        <w:tc>
          <w:tcPr>
            <w:tcW w:w="856"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-0.3</w:t>
            </w:r>
          </w:p>
        </w:tc>
        <w:tc>
          <w:tcPr>
            <w:tcW w:w="1181"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-4.4</w:t>
            </w:r>
          </w:p>
        </w:tc>
        <w:tc>
          <w:tcPr>
            <w:tcW w:w="833"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-1.3</w:t>
            </w:r>
          </w:p>
        </w:tc>
        <w:tc>
          <w:tcPr>
            <w:tcW w:w="866"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-0.4</w:t>
            </w:r>
          </w:p>
        </w:tc>
        <w:tc>
          <w:tcPr>
            <w:tcW w:w="960"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c>
          <w:tcPr>
            <w:tcW w:w="1020"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r>
      <w:tr w:rsidR="008C6C1F" w:rsidRPr="003E7C3D" w:rsidTr="00292ADB">
        <w:trPr>
          <w:trHeight w:val="300"/>
        </w:trPr>
        <w:tc>
          <w:tcPr>
            <w:tcW w:w="4108" w:type="dxa"/>
            <w:tcBorders>
              <w:top w:val="nil"/>
              <w:left w:val="single" w:sz="4" w:space="0" w:color="auto"/>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c>
          <w:tcPr>
            <w:tcW w:w="960"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rural</w:t>
            </w:r>
          </w:p>
        </w:tc>
        <w:tc>
          <w:tcPr>
            <w:tcW w:w="1168"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-8.5</w:t>
            </w:r>
          </w:p>
        </w:tc>
        <w:tc>
          <w:tcPr>
            <w:tcW w:w="856"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-9.7</w:t>
            </w:r>
          </w:p>
        </w:tc>
        <w:tc>
          <w:tcPr>
            <w:tcW w:w="856"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-8.6</w:t>
            </w:r>
          </w:p>
        </w:tc>
        <w:tc>
          <w:tcPr>
            <w:tcW w:w="1181"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-14.6</w:t>
            </w:r>
          </w:p>
        </w:tc>
        <w:tc>
          <w:tcPr>
            <w:tcW w:w="833"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-8.1</w:t>
            </w:r>
          </w:p>
        </w:tc>
        <w:tc>
          <w:tcPr>
            <w:tcW w:w="866"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-6.4</w:t>
            </w:r>
          </w:p>
        </w:tc>
        <w:tc>
          <w:tcPr>
            <w:tcW w:w="960"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c>
          <w:tcPr>
            <w:tcW w:w="1020"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r>
      <w:tr w:rsidR="008C6C1F" w:rsidRPr="003E7C3D" w:rsidTr="00292ADB">
        <w:trPr>
          <w:trHeight w:val="300"/>
        </w:trPr>
        <w:tc>
          <w:tcPr>
            <w:tcW w:w="4108" w:type="dxa"/>
            <w:tcBorders>
              <w:top w:val="nil"/>
              <w:left w:val="single" w:sz="4" w:space="0" w:color="auto"/>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Decese la o vârstă sub 1 an la 1000 născuţi-vii</w:t>
            </w:r>
          </w:p>
        </w:tc>
        <w:tc>
          <w:tcPr>
            <w:tcW w:w="960"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total</w:t>
            </w:r>
          </w:p>
        </w:tc>
        <w:tc>
          <w:tcPr>
            <w:tcW w:w="1168"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14.7</w:t>
            </w:r>
          </w:p>
        </w:tc>
        <w:tc>
          <w:tcPr>
            <w:tcW w:w="856"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7.9</w:t>
            </w:r>
          </w:p>
        </w:tc>
        <w:tc>
          <w:tcPr>
            <w:tcW w:w="856"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9.9</w:t>
            </w:r>
          </w:p>
        </w:tc>
        <w:tc>
          <w:tcPr>
            <w:tcW w:w="1181"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10.1</w:t>
            </w:r>
          </w:p>
        </w:tc>
        <w:tc>
          <w:tcPr>
            <w:tcW w:w="833"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13</w:t>
            </w:r>
          </w:p>
        </w:tc>
        <w:tc>
          <w:tcPr>
            <w:tcW w:w="866"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10.9</w:t>
            </w:r>
          </w:p>
        </w:tc>
        <w:tc>
          <w:tcPr>
            <w:tcW w:w="960"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9.7</w:t>
            </w:r>
          </w:p>
        </w:tc>
        <w:tc>
          <w:tcPr>
            <w:tcW w:w="1020"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9.4</w:t>
            </w:r>
          </w:p>
        </w:tc>
      </w:tr>
      <w:tr w:rsidR="008C6C1F" w:rsidRPr="003E7C3D" w:rsidTr="00292ADB">
        <w:trPr>
          <w:trHeight w:val="300"/>
        </w:trPr>
        <w:tc>
          <w:tcPr>
            <w:tcW w:w="4108" w:type="dxa"/>
            <w:tcBorders>
              <w:top w:val="nil"/>
              <w:left w:val="single" w:sz="4" w:space="0" w:color="auto"/>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c>
          <w:tcPr>
            <w:tcW w:w="960"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urban</w:t>
            </w:r>
          </w:p>
        </w:tc>
        <w:tc>
          <w:tcPr>
            <w:tcW w:w="1168"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9.2</w:t>
            </w:r>
          </w:p>
        </w:tc>
        <w:tc>
          <w:tcPr>
            <w:tcW w:w="856"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7</w:t>
            </w:r>
          </w:p>
        </w:tc>
        <w:tc>
          <w:tcPr>
            <w:tcW w:w="856"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8</w:t>
            </w:r>
          </w:p>
        </w:tc>
        <w:tc>
          <w:tcPr>
            <w:tcW w:w="1181"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7.8</w:t>
            </w:r>
          </w:p>
        </w:tc>
        <w:tc>
          <w:tcPr>
            <w:tcW w:w="833"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7.2</w:t>
            </w:r>
          </w:p>
        </w:tc>
        <w:tc>
          <w:tcPr>
            <w:tcW w:w="866"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10.6</w:t>
            </w:r>
          </w:p>
        </w:tc>
        <w:tc>
          <w:tcPr>
            <w:tcW w:w="960"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8.6</w:t>
            </w:r>
          </w:p>
        </w:tc>
        <w:tc>
          <w:tcPr>
            <w:tcW w:w="1020"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r>
      <w:tr w:rsidR="008C6C1F" w:rsidRPr="003E7C3D" w:rsidTr="00292ADB">
        <w:trPr>
          <w:trHeight w:val="300"/>
        </w:trPr>
        <w:tc>
          <w:tcPr>
            <w:tcW w:w="4108" w:type="dxa"/>
            <w:tcBorders>
              <w:top w:val="nil"/>
              <w:left w:val="single" w:sz="4" w:space="0" w:color="auto"/>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c>
          <w:tcPr>
            <w:tcW w:w="960"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rural</w:t>
            </w:r>
          </w:p>
        </w:tc>
        <w:tc>
          <w:tcPr>
            <w:tcW w:w="1168"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19.3</w:t>
            </w:r>
          </w:p>
        </w:tc>
        <w:tc>
          <w:tcPr>
            <w:tcW w:w="856"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8.9</w:t>
            </w:r>
          </w:p>
        </w:tc>
        <w:tc>
          <w:tcPr>
            <w:tcW w:w="856"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12</w:t>
            </w:r>
          </w:p>
        </w:tc>
        <w:tc>
          <w:tcPr>
            <w:tcW w:w="1181"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11.4</w:t>
            </w:r>
          </w:p>
        </w:tc>
        <w:tc>
          <w:tcPr>
            <w:tcW w:w="833"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15.7</w:t>
            </w:r>
          </w:p>
        </w:tc>
        <w:tc>
          <w:tcPr>
            <w:tcW w:w="866"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11.1</w:t>
            </w:r>
          </w:p>
        </w:tc>
        <w:tc>
          <w:tcPr>
            <w:tcW w:w="960"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11.8</w:t>
            </w:r>
          </w:p>
        </w:tc>
        <w:tc>
          <w:tcPr>
            <w:tcW w:w="1020"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r>
      <w:tr w:rsidR="008C6C1F" w:rsidRPr="003E7C3D" w:rsidTr="00292ADB">
        <w:trPr>
          <w:trHeight w:val="300"/>
        </w:trPr>
        <w:tc>
          <w:tcPr>
            <w:tcW w:w="4108" w:type="dxa"/>
            <w:tcBorders>
              <w:top w:val="nil"/>
              <w:left w:val="single" w:sz="4" w:space="0" w:color="auto"/>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Decese la 1000 locuitori</w:t>
            </w:r>
          </w:p>
        </w:tc>
        <w:tc>
          <w:tcPr>
            <w:tcW w:w="960"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total</w:t>
            </w:r>
          </w:p>
        </w:tc>
        <w:tc>
          <w:tcPr>
            <w:tcW w:w="1168"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13.9</w:t>
            </w:r>
          </w:p>
        </w:tc>
        <w:tc>
          <w:tcPr>
            <w:tcW w:w="856"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13.8</w:t>
            </w:r>
          </w:p>
        </w:tc>
        <w:tc>
          <w:tcPr>
            <w:tcW w:w="856"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12.8</w:t>
            </w:r>
          </w:p>
        </w:tc>
        <w:tc>
          <w:tcPr>
            <w:tcW w:w="1181"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18.1</w:t>
            </w:r>
          </w:p>
        </w:tc>
        <w:tc>
          <w:tcPr>
            <w:tcW w:w="833"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15.3</w:t>
            </w:r>
          </w:p>
        </w:tc>
        <w:tc>
          <w:tcPr>
            <w:tcW w:w="866"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13.8</w:t>
            </w:r>
          </w:p>
        </w:tc>
        <w:tc>
          <w:tcPr>
            <w:tcW w:w="960"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11.4</w:t>
            </w:r>
          </w:p>
        </w:tc>
        <w:tc>
          <w:tcPr>
            <w:tcW w:w="1020"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11.8</w:t>
            </w:r>
          </w:p>
        </w:tc>
      </w:tr>
      <w:tr w:rsidR="008C6C1F" w:rsidRPr="003E7C3D" w:rsidTr="00292ADB">
        <w:trPr>
          <w:trHeight w:val="300"/>
        </w:trPr>
        <w:tc>
          <w:tcPr>
            <w:tcW w:w="4108" w:type="dxa"/>
            <w:tcBorders>
              <w:top w:val="nil"/>
              <w:left w:val="single" w:sz="4" w:space="0" w:color="auto"/>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c>
          <w:tcPr>
            <w:tcW w:w="960"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urban</w:t>
            </w:r>
          </w:p>
        </w:tc>
        <w:tc>
          <w:tcPr>
            <w:tcW w:w="1168"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9.7</w:t>
            </w:r>
          </w:p>
        </w:tc>
        <w:tc>
          <w:tcPr>
            <w:tcW w:w="856"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9.7</w:t>
            </w:r>
          </w:p>
        </w:tc>
        <w:tc>
          <w:tcPr>
            <w:tcW w:w="856"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8.9</w:t>
            </w:r>
          </w:p>
        </w:tc>
        <w:tc>
          <w:tcPr>
            <w:tcW w:w="1181"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11.7</w:t>
            </w:r>
          </w:p>
        </w:tc>
        <w:tc>
          <w:tcPr>
            <w:tcW w:w="833"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10.8</w:t>
            </w:r>
          </w:p>
        </w:tc>
        <w:tc>
          <w:tcPr>
            <w:tcW w:w="866"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9.8</w:t>
            </w:r>
          </w:p>
        </w:tc>
        <w:tc>
          <w:tcPr>
            <w:tcW w:w="960"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c>
          <w:tcPr>
            <w:tcW w:w="1020"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r>
      <w:tr w:rsidR="008C6C1F" w:rsidRPr="003E7C3D" w:rsidTr="00292ADB">
        <w:trPr>
          <w:trHeight w:val="300"/>
        </w:trPr>
        <w:tc>
          <w:tcPr>
            <w:tcW w:w="4108" w:type="dxa"/>
            <w:tcBorders>
              <w:top w:val="nil"/>
              <w:left w:val="single" w:sz="4" w:space="0" w:color="auto"/>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c>
          <w:tcPr>
            <w:tcW w:w="960"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rural</w:t>
            </w:r>
          </w:p>
        </w:tc>
        <w:tc>
          <w:tcPr>
            <w:tcW w:w="1168"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17.9</w:t>
            </w:r>
          </w:p>
        </w:tc>
        <w:tc>
          <w:tcPr>
            <w:tcW w:w="856"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18.5</w:t>
            </w:r>
          </w:p>
        </w:tc>
        <w:tc>
          <w:tcPr>
            <w:tcW w:w="856"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16.4</w:t>
            </w:r>
          </w:p>
        </w:tc>
        <w:tc>
          <w:tcPr>
            <w:tcW w:w="1181"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21.1</w:t>
            </w:r>
          </w:p>
        </w:tc>
        <w:tc>
          <w:tcPr>
            <w:tcW w:w="833"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17.4</w:t>
            </w:r>
          </w:p>
        </w:tc>
        <w:tc>
          <w:tcPr>
            <w:tcW w:w="866"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16.3</w:t>
            </w:r>
          </w:p>
        </w:tc>
        <w:tc>
          <w:tcPr>
            <w:tcW w:w="960"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c>
          <w:tcPr>
            <w:tcW w:w="1020"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r>
    </w:tbl>
    <w:p w:rsidR="008C6C1F" w:rsidRPr="003E7C3D" w:rsidRDefault="008C6C1F" w:rsidP="001E0B1E">
      <w:pPr>
        <w:rPr>
          <w:rFonts w:ascii="Trebuchet MS" w:hAnsi="Trebuchet MS"/>
          <w:sz w:val="24"/>
          <w:szCs w:val="24"/>
        </w:rPr>
      </w:pPr>
    </w:p>
    <w:p w:rsidR="008C6C1F" w:rsidRPr="003E7C3D" w:rsidRDefault="008C6C1F" w:rsidP="001E0B1E">
      <w:pPr>
        <w:rPr>
          <w:rFonts w:ascii="Trebuchet MS" w:hAnsi="Trebuchet MS"/>
          <w:sz w:val="24"/>
          <w:szCs w:val="24"/>
        </w:rPr>
      </w:pPr>
    </w:p>
    <w:p w:rsidR="008C6C1F" w:rsidRPr="003E7C3D" w:rsidRDefault="008C6C1F" w:rsidP="001E0B1E">
      <w:pPr>
        <w:rPr>
          <w:rFonts w:ascii="Trebuchet MS" w:hAnsi="Trebuchet MS"/>
          <w:sz w:val="24"/>
          <w:szCs w:val="24"/>
        </w:rPr>
      </w:pPr>
    </w:p>
    <w:p w:rsidR="008C6C1F" w:rsidRPr="003E7C3D" w:rsidRDefault="008C6C1F" w:rsidP="001E0B1E">
      <w:pPr>
        <w:rPr>
          <w:rFonts w:ascii="Trebuchet MS" w:hAnsi="Trebuchet MS"/>
          <w:sz w:val="24"/>
          <w:szCs w:val="24"/>
        </w:rPr>
        <w:sectPr w:rsidR="008C6C1F" w:rsidRPr="003E7C3D" w:rsidSect="00292ADB">
          <w:pgSz w:w="16838" w:h="11906" w:orient="landscape" w:code="9"/>
          <w:pgMar w:top="1411" w:right="1138" w:bottom="1411" w:left="1411" w:header="432" w:footer="317" w:gutter="0"/>
          <w:cols w:space="708"/>
          <w:docGrid w:linePitch="360"/>
        </w:sectPr>
      </w:pPr>
    </w:p>
    <w:p w:rsidR="008C6C1F" w:rsidRPr="003E7C3D" w:rsidRDefault="008C6C1F" w:rsidP="001E0B1E">
      <w:pPr>
        <w:rPr>
          <w:rFonts w:ascii="Trebuchet MS" w:hAnsi="Trebuchet MS"/>
          <w:i/>
          <w:sz w:val="24"/>
          <w:szCs w:val="24"/>
        </w:rPr>
      </w:pPr>
      <w:r w:rsidRPr="003E7C3D">
        <w:rPr>
          <w:rFonts w:ascii="Trebuchet MS" w:hAnsi="Trebuchet MS"/>
          <w:i/>
          <w:sz w:val="24"/>
          <w:szCs w:val="24"/>
        </w:rPr>
        <w:t>Starea de sănătate/ mortalitate</w:t>
      </w:r>
    </w:p>
    <w:p w:rsidR="008C6C1F" w:rsidRPr="003E7C3D" w:rsidRDefault="008C6C1F" w:rsidP="001E0B1E">
      <w:pPr>
        <w:jc w:val="both"/>
        <w:rPr>
          <w:rFonts w:ascii="Trebuchet MS" w:hAnsi="Trebuchet MS"/>
          <w:sz w:val="24"/>
          <w:szCs w:val="24"/>
        </w:rPr>
      </w:pPr>
      <w:r w:rsidRPr="003E7C3D">
        <w:rPr>
          <w:rFonts w:ascii="Trebuchet MS" w:hAnsi="Trebuchet MS"/>
          <w:sz w:val="24"/>
          <w:szCs w:val="24"/>
        </w:rPr>
        <w:t>Din punct de vedere al speran</w:t>
      </w:r>
      <w:r w:rsidRPr="003E7C3D">
        <w:rPr>
          <w:rFonts w:ascii="Tahoma" w:hAnsi="Tahoma" w:cs="Tahoma"/>
          <w:sz w:val="24"/>
          <w:szCs w:val="24"/>
        </w:rPr>
        <w:t>ț</w:t>
      </w:r>
      <w:r w:rsidRPr="003E7C3D">
        <w:rPr>
          <w:rFonts w:ascii="Trebuchet MS" w:hAnsi="Trebuchet MS"/>
          <w:sz w:val="24"/>
          <w:szCs w:val="24"/>
        </w:rPr>
        <w:t>ei de via</w:t>
      </w:r>
      <w:r w:rsidRPr="003E7C3D">
        <w:rPr>
          <w:rFonts w:ascii="Tahoma" w:hAnsi="Tahoma" w:cs="Tahoma"/>
          <w:sz w:val="24"/>
          <w:szCs w:val="24"/>
        </w:rPr>
        <w:t>ț</w:t>
      </w:r>
      <w:r w:rsidRPr="003E7C3D">
        <w:rPr>
          <w:rFonts w:ascii="Trebuchet MS" w:hAnsi="Trebuchet MS"/>
          <w:sz w:val="24"/>
          <w:szCs w:val="24"/>
        </w:rPr>
        <w:t xml:space="preserve">a </w:t>
      </w:r>
      <w:r w:rsidRPr="003E7C3D">
        <w:rPr>
          <w:rFonts w:ascii="Tahoma" w:hAnsi="Tahoma" w:cs="Tahoma"/>
          <w:sz w:val="24"/>
          <w:szCs w:val="24"/>
        </w:rPr>
        <w:t>ș</w:t>
      </w:r>
      <w:r w:rsidRPr="003E7C3D">
        <w:rPr>
          <w:rFonts w:ascii="Trebuchet MS" w:hAnsi="Trebuchet MS"/>
          <w:sz w:val="24"/>
          <w:szCs w:val="24"/>
        </w:rPr>
        <w:t>i al principalelor cauze de deces, sunt prezentate informa</w:t>
      </w:r>
      <w:r w:rsidRPr="003E7C3D">
        <w:rPr>
          <w:rFonts w:ascii="Tahoma" w:hAnsi="Tahoma" w:cs="Tahoma"/>
          <w:sz w:val="24"/>
          <w:szCs w:val="24"/>
        </w:rPr>
        <w:t>ț</w:t>
      </w:r>
      <w:r w:rsidRPr="003E7C3D">
        <w:rPr>
          <w:rFonts w:ascii="Trebuchet MS" w:hAnsi="Trebuchet MS"/>
          <w:sz w:val="24"/>
          <w:szCs w:val="24"/>
        </w:rPr>
        <w:t>ii la nivel na</w:t>
      </w:r>
      <w:r w:rsidRPr="003E7C3D">
        <w:rPr>
          <w:rFonts w:ascii="Tahoma" w:hAnsi="Tahoma" w:cs="Tahoma"/>
          <w:sz w:val="24"/>
          <w:szCs w:val="24"/>
        </w:rPr>
        <w:t>ț</w:t>
      </w:r>
      <w:r w:rsidRPr="003E7C3D">
        <w:rPr>
          <w:rFonts w:ascii="Trebuchet MS" w:hAnsi="Trebuchet MS"/>
          <w:sz w:val="24"/>
          <w:szCs w:val="24"/>
        </w:rPr>
        <w:t>ional.</w:t>
      </w:r>
    </w:p>
    <w:p w:rsidR="008C6C1F" w:rsidRPr="003E7C3D" w:rsidRDefault="008C6C1F" w:rsidP="001E0B1E">
      <w:pPr>
        <w:rPr>
          <w:rFonts w:ascii="Trebuchet MS" w:hAnsi="Trebuchet MS"/>
          <w:sz w:val="24"/>
          <w:szCs w:val="24"/>
        </w:rPr>
      </w:pPr>
      <w:r w:rsidRPr="003E7C3D">
        <w:rPr>
          <w:rFonts w:ascii="Trebuchet MS" w:hAnsi="Trebuchet MS"/>
          <w:sz w:val="24"/>
          <w:szCs w:val="24"/>
        </w:rPr>
        <w:t>Pe primul loc al cauzelor de deces in Romania se situează bolile aparatului circulator, urmate de tumori, conform tabelului de mai jos.</w:t>
      </w:r>
    </w:p>
    <w:p w:rsidR="008C6C1F" w:rsidRPr="003E7C3D" w:rsidRDefault="008C6C1F" w:rsidP="001E0B1E">
      <w:pPr>
        <w:rPr>
          <w:rFonts w:ascii="Trebuchet MS" w:hAnsi="Trebuchet MS"/>
          <w:b/>
          <w:sz w:val="24"/>
          <w:szCs w:val="24"/>
        </w:rPr>
      </w:pPr>
      <w:r w:rsidRPr="003E7C3D">
        <w:rPr>
          <w:rFonts w:ascii="Trebuchet MS" w:hAnsi="Trebuchet MS"/>
          <w:b/>
          <w:sz w:val="24"/>
          <w:szCs w:val="24"/>
        </w:rPr>
        <w:t>Tabel 3-23: Mortalitatea la nivel na</w:t>
      </w:r>
      <w:r w:rsidRPr="003E7C3D">
        <w:rPr>
          <w:rFonts w:ascii="Tahoma" w:hAnsi="Tahoma" w:cs="Tahoma"/>
          <w:b/>
          <w:sz w:val="24"/>
          <w:szCs w:val="24"/>
        </w:rPr>
        <w:t>ț</w:t>
      </w:r>
      <w:r w:rsidRPr="003E7C3D">
        <w:rPr>
          <w:rFonts w:ascii="Trebuchet MS" w:hAnsi="Trebuchet MS"/>
          <w:b/>
          <w:sz w:val="24"/>
          <w:szCs w:val="24"/>
        </w:rPr>
        <w:t>ional, pe principale cauze de deces</w:t>
      </w:r>
    </w:p>
    <w:tbl>
      <w:tblPr>
        <w:tblW w:w="6360"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480"/>
        <w:gridCol w:w="960"/>
        <w:gridCol w:w="980"/>
        <w:gridCol w:w="960"/>
      </w:tblGrid>
      <w:tr w:rsidR="008C6C1F" w:rsidRPr="003E7C3D" w:rsidTr="00292ADB">
        <w:trPr>
          <w:trHeight w:val="645"/>
        </w:trPr>
        <w:tc>
          <w:tcPr>
            <w:tcW w:w="3480" w:type="dxa"/>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Mortalitatea pe principale cauze de deces in 2012 la 100000 locuitori</w:t>
            </w:r>
          </w:p>
        </w:tc>
        <w:tc>
          <w:tcPr>
            <w:tcW w:w="960" w:type="dxa"/>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Medie</w:t>
            </w:r>
          </w:p>
        </w:tc>
        <w:tc>
          <w:tcPr>
            <w:tcW w:w="960" w:type="dxa"/>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Bărba</w:t>
            </w:r>
            <w:r w:rsidRPr="003E7C3D">
              <w:rPr>
                <w:rFonts w:ascii="Tahoma" w:hAnsi="Tahoma" w:cs="Tahoma"/>
                <w:color w:val="000000"/>
                <w:sz w:val="24"/>
                <w:szCs w:val="24"/>
                <w:lang w:eastAsia="en-US"/>
              </w:rPr>
              <w:t>ț</w:t>
            </w:r>
            <w:r w:rsidRPr="003E7C3D">
              <w:rPr>
                <w:rFonts w:ascii="Trebuchet MS" w:hAnsi="Trebuchet MS"/>
                <w:color w:val="000000"/>
                <w:sz w:val="24"/>
                <w:szCs w:val="24"/>
                <w:lang w:eastAsia="en-US"/>
              </w:rPr>
              <w:t>i</w:t>
            </w:r>
          </w:p>
        </w:tc>
        <w:tc>
          <w:tcPr>
            <w:tcW w:w="960" w:type="dxa"/>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Femei</w:t>
            </w:r>
          </w:p>
        </w:tc>
      </w:tr>
      <w:tr w:rsidR="008C6C1F" w:rsidRPr="003E7C3D" w:rsidTr="00292ADB">
        <w:trPr>
          <w:trHeight w:val="300"/>
        </w:trPr>
        <w:tc>
          <w:tcPr>
            <w:tcW w:w="3480" w:type="dxa"/>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total</w:t>
            </w:r>
          </w:p>
        </w:tc>
        <w:tc>
          <w:tcPr>
            <w:tcW w:w="960" w:type="dxa"/>
            <w:noWrap/>
            <w:vAlign w:val="bottom"/>
          </w:tcPr>
          <w:p w:rsidR="008C6C1F" w:rsidRPr="003E7C3D" w:rsidRDefault="008C6C1F" w:rsidP="001E0B1E">
            <w:pPr>
              <w:spacing w:before="0"/>
              <w:jc w:val="right"/>
              <w:rPr>
                <w:rFonts w:ascii="Trebuchet MS" w:hAnsi="Trebuchet MS"/>
                <w:color w:val="000000"/>
                <w:sz w:val="24"/>
                <w:szCs w:val="24"/>
                <w:lang w:eastAsia="en-US"/>
              </w:rPr>
            </w:pPr>
            <w:r w:rsidRPr="003E7C3D">
              <w:rPr>
                <w:rFonts w:ascii="Trebuchet MS" w:hAnsi="Trebuchet MS"/>
                <w:color w:val="000000"/>
                <w:sz w:val="24"/>
                <w:szCs w:val="24"/>
                <w:lang w:eastAsia="en-US"/>
              </w:rPr>
              <w:t>1198.8</w:t>
            </w:r>
          </w:p>
        </w:tc>
        <w:tc>
          <w:tcPr>
            <w:tcW w:w="960" w:type="dxa"/>
            <w:noWrap/>
            <w:vAlign w:val="bottom"/>
          </w:tcPr>
          <w:p w:rsidR="008C6C1F" w:rsidRPr="003E7C3D" w:rsidRDefault="008C6C1F" w:rsidP="001E0B1E">
            <w:pPr>
              <w:spacing w:before="0"/>
              <w:jc w:val="right"/>
              <w:rPr>
                <w:rFonts w:ascii="Trebuchet MS" w:hAnsi="Trebuchet MS"/>
                <w:color w:val="000000"/>
                <w:sz w:val="24"/>
                <w:szCs w:val="24"/>
                <w:lang w:eastAsia="en-US"/>
              </w:rPr>
            </w:pPr>
            <w:r w:rsidRPr="003E7C3D">
              <w:rPr>
                <w:rFonts w:ascii="Trebuchet MS" w:hAnsi="Trebuchet MS"/>
                <w:color w:val="000000"/>
                <w:sz w:val="24"/>
                <w:szCs w:val="24"/>
                <w:lang w:eastAsia="en-US"/>
              </w:rPr>
              <w:t>1286.9</w:t>
            </w:r>
          </w:p>
        </w:tc>
        <w:tc>
          <w:tcPr>
            <w:tcW w:w="960" w:type="dxa"/>
            <w:noWrap/>
            <w:vAlign w:val="bottom"/>
          </w:tcPr>
          <w:p w:rsidR="008C6C1F" w:rsidRPr="003E7C3D" w:rsidRDefault="008C6C1F" w:rsidP="001E0B1E">
            <w:pPr>
              <w:spacing w:before="0"/>
              <w:jc w:val="right"/>
              <w:rPr>
                <w:rFonts w:ascii="Trebuchet MS" w:hAnsi="Trebuchet MS"/>
                <w:color w:val="000000"/>
                <w:sz w:val="24"/>
                <w:szCs w:val="24"/>
                <w:lang w:eastAsia="en-US"/>
              </w:rPr>
            </w:pPr>
            <w:r w:rsidRPr="003E7C3D">
              <w:rPr>
                <w:rFonts w:ascii="Trebuchet MS" w:hAnsi="Trebuchet MS"/>
                <w:color w:val="000000"/>
                <w:sz w:val="24"/>
                <w:szCs w:val="24"/>
                <w:lang w:eastAsia="en-US"/>
              </w:rPr>
              <w:t>1115.2</w:t>
            </w:r>
          </w:p>
        </w:tc>
      </w:tr>
      <w:tr w:rsidR="008C6C1F" w:rsidRPr="003E7C3D" w:rsidTr="00292ADB">
        <w:trPr>
          <w:trHeight w:val="300"/>
        </w:trPr>
        <w:tc>
          <w:tcPr>
            <w:tcW w:w="3480" w:type="dxa"/>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boli aparat circulator</w:t>
            </w:r>
          </w:p>
        </w:tc>
        <w:tc>
          <w:tcPr>
            <w:tcW w:w="960" w:type="dxa"/>
            <w:noWrap/>
            <w:vAlign w:val="bottom"/>
          </w:tcPr>
          <w:p w:rsidR="008C6C1F" w:rsidRPr="003E7C3D" w:rsidRDefault="008C6C1F" w:rsidP="001E0B1E">
            <w:pPr>
              <w:spacing w:before="0"/>
              <w:jc w:val="right"/>
              <w:rPr>
                <w:rFonts w:ascii="Trebuchet MS" w:hAnsi="Trebuchet MS"/>
                <w:color w:val="000000"/>
                <w:sz w:val="24"/>
                <w:szCs w:val="24"/>
                <w:lang w:eastAsia="en-US"/>
              </w:rPr>
            </w:pPr>
            <w:r w:rsidRPr="003E7C3D">
              <w:rPr>
                <w:rFonts w:ascii="Trebuchet MS" w:hAnsi="Trebuchet MS"/>
                <w:color w:val="000000"/>
                <w:sz w:val="24"/>
                <w:szCs w:val="24"/>
                <w:lang w:eastAsia="en-US"/>
              </w:rPr>
              <w:t>719.5</w:t>
            </w:r>
          </w:p>
        </w:tc>
        <w:tc>
          <w:tcPr>
            <w:tcW w:w="960" w:type="dxa"/>
            <w:noWrap/>
            <w:vAlign w:val="bottom"/>
          </w:tcPr>
          <w:p w:rsidR="008C6C1F" w:rsidRPr="003E7C3D" w:rsidRDefault="008C6C1F" w:rsidP="001E0B1E">
            <w:pPr>
              <w:spacing w:before="0"/>
              <w:jc w:val="right"/>
              <w:rPr>
                <w:rFonts w:ascii="Trebuchet MS" w:hAnsi="Trebuchet MS"/>
                <w:color w:val="000000"/>
                <w:sz w:val="24"/>
                <w:szCs w:val="24"/>
                <w:lang w:eastAsia="en-US"/>
              </w:rPr>
            </w:pPr>
            <w:r w:rsidRPr="003E7C3D">
              <w:rPr>
                <w:rFonts w:ascii="Trebuchet MS" w:hAnsi="Trebuchet MS"/>
                <w:color w:val="000000"/>
                <w:sz w:val="24"/>
                <w:szCs w:val="24"/>
                <w:lang w:eastAsia="en-US"/>
              </w:rPr>
              <w:t>685.5</w:t>
            </w:r>
          </w:p>
        </w:tc>
        <w:tc>
          <w:tcPr>
            <w:tcW w:w="960" w:type="dxa"/>
            <w:noWrap/>
            <w:vAlign w:val="bottom"/>
          </w:tcPr>
          <w:p w:rsidR="008C6C1F" w:rsidRPr="003E7C3D" w:rsidRDefault="008C6C1F" w:rsidP="001E0B1E">
            <w:pPr>
              <w:spacing w:before="0"/>
              <w:jc w:val="right"/>
              <w:rPr>
                <w:rFonts w:ascii="Trebuchet MS" w:hAnsi="Trebuchet MS"/>
                <w:color w:val="000000"/>
                <w:sz w:val="24"/>
                <w:szCs w:val="24"/>
                <w:lang w:eastAsia="en-US"/>
              </w:rPr>
            </w:pPr>
            <w:r w:rsidRPr="003E7C3D">
              <w:rPr>
                <w:rFonts w:ascii="Trebuchet MS" w:hAnsi="Trebuchet MS"/>
                <w:color w:val="000000"/>
                <w:sz w:val="24"/>
                <w:szCs w:val="24"/>
                <w:lang w:eastAsia="en-US"/>
              </w:rPr>
              <w:t>751.7</w:t>
            </w:r>
          </w:p>
        </w:tc>
      </w:tr>
      <w:tr w:rsidR="008C6C1F" w:rsidRPr="003E7C3D" w:rsidTr="00292ADB">
        <w:trPr>
          <w:trHeight w:val="300"/>
        </w:trPr>
        <w:tc>
          <w:tcPr>
            <w:tcW w:w="3480" w:type="dxa"/>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tumori</w:t>
            </w:r>
          </w:p>
        </w:tc>
        <w:tc>
          <w:tcPr>
            <w:tcW w:w="960" w:type="dxa"/>
            <w:noWrap/>
            <w:vAlign w:val="bottom"/>
          </w:tcPr>
          <w:p w:rsidR="008C6C1F" w:rsidRPr="003E7C3D" w:rsidRDefault="008C6C1F" w:rsidP="001E0B1E">
            <w:pPr>
              <w:spacing w:before="0"/>
              <w:jc w:val="right"/>
              <w:rPr>
                <w:rFonts w:ascii="Trebuchet MS" w:hAnsi="Trebuchet MS"/>
                <w:color w:val="000000"/>
                <w:sz w:val="24"/>
                <w:szCs w:val="24"/>
                <w:lang w:eastAsia="en-US"/>
              </w:rPr>
            </w:pPr>
            <w:r w:rsidRPr="003E7C3D">
              <w:rPr>
                <w:rFonts w:ascii="Trebuchet MS" w:hAnsi="Trebuchet MS"/>
                <w:color w:val="000000"/>
                <w:sz w:val="24"/>
                <w:szCs w:val="24"/>
                <w:lang w:eastAsia="en-US"/>
              </w:rPr>
              <w:t>230.2</w:t>
            </w:r>
          </w:p>
        </w:tc>
        <w:tc>
          <w:tcPr>
            <w:tcW w:w="960" w:type="dxa"/>
            <w:noWrap/>
            <w:vAlign w:val="bottom"/>
          </w:tcPr>
          <w:p w:rsidR="008C6C1F" w:rsidRPr="003E7C3D" w:rsidRDefault="008C6C1F" w:rsidP="001E0B1E">
            <w:pPr>
              <w:spacing w:before="0"/>
              <w:jc w:val="right"/>
              <w:rPr>
                <w:rFonts w:ascii="Trebuchet MS" w:hAnsi="Trebuchet MS"/>
                <w:color w:val="000000"/>
                <w:sz w:val="24"/>
                <w:szCs w:val="24"/>
                <w:lang w:eastAsia="en-US"/>
              </w:rPr>
            </w:pPr>
            <w:r w:rsidRPr="003E7C3D">
              <w:rPr>
                <w:rFonts w:ascii="Trebuchet MS" w:hAnsi="Trebuchet MS"/>
                <w:color w:val="000000"/>
                <w:sz w:val="24"/>
                <w:szCs w:val="24"/>
                <w:lang w:eastAsia="en-US"/>
              </w:rPr>
              <w:t>281.2</w:t>
            </w:r>
          </w:p>
        </w:tc>
        <w:tc>
          <w:tcPr>
            <w:tcW w:w="960" w:type="dxa"/>
            <w:noWrap/>
            <w:vAlign w:val="bottom"/>
          </w:tcPr>
          <w:p w:rsidR="008C6C1F" w:rsidRPr="003E7C3D" w:rsidRDefault="008C6C1F" w:rsidP="001E0B1E">
            <w:pPr>
              <w:spacing w:before="0"/>
              <w:jc w:val="right"/>
              <w:rPr>
                <w:rFonts w:ascii="Trebuchet MS" w:hAnsi="Trebuchet MS"/>
                <w:color w:val="000000"/>
                <w:sz w:val="24"/>
                <w:szCs w:val="24"/>
                <w:lang w:eastAsia="en-US"/>
              </w:rPr>
            </w:pPr>
            <w:r w:rsidRPr="003E7C3D">
              <w:rPr>
                <w:rFonts w:ascii="Trebuchet MS" w:hAnsi="Trebuchet MS"/>
                <w:color w:val="000000"/>
                <w:sz w:val="24"/>
                <w:szCs w:val="24"/>
                <w:lang w:eastAsia="en-US"/>
              </w:rPr>
              <w:t>181.8</w:t>
            </w:r>
          </w:p>
        </w:tc>
      </w:tr>
      <w:tr w:rsidR="008C6C1F" w:rsidRPr="003E7C3D" w:rsidTr="00292ADB">
        <w:trPr>
          <w:trHeight w:val="300"/>
        </w:trPr>
        <w:tc>
          <w:tcPr>
            <w:tcW w:w="3480" w:type="dxa"/>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boli aparat respirator</w:t>
            </w:r>
          </w:p>
        </w:tc>
        <w:tc>
          <w:tcPr>
            <w:tcW w:w="960" w:type="dxa"/>
            <w:noWrap/>
            <w:vAlign w:val="bottom"/>
          </w:tcPr>
          <w:p w:rsidR="008C6C1F" w:rsidRPr="003E7C3D" w:rsidRDefault="008C6C1F" w:rsidP="001E0B1E">
            <w:pPr>
              <w:spacing w:before="0"/>
              <w:jc w:val="right"/>
              <w:rPr>
                <w:rFonts w:ascii="Trebuchet MS" w:hAnsi="Trebuchet MS"/>
                <w:color w:val="000000"/>
                <w:sz w:val="24"/>
                <w:szCs w:val="24"/>
                <w:lang w:eastAsia="en-US"/>
              </w:rPr>
            </w:pPr>
            <w:r w:rsidRPr="003E7C3D">
              <w:rPr>
                <w:rFonts w:ascii="Trebuchet MS" w:hAnsi="Trebuchet MS"/>
                <w:color w:val="000000"/>
                <w:sz w:val="24"/>
                <w:szCs w:val="24"/>
                <w:lang w:eastAsia="en-US"/>
              </w:rPr>
              <w:t>62.2</w:t>
            </w:r>
          </w:p>
        </w:tc>
        <w:tc>
          <w:tcPr>
            <w:tcW w:w="960" w:type="dxa"/>
            <w:noWrap/>
            <w:vAlign w:val="bottom"/>
          </w:tcPr>
          <w:p w:rsidR="008C6C1F" w:rsidRPr="003E7C3D" w:rsidRDefault="008C6C1F" w:rsidP="001E0B1E">
            <w:pPr>
              <w:spacing w:before="0"/>
              <w:jc w:val="right"/>
              <w:rPr>
                <w:rFonts w:ascii="Trebuchet MS" w:hAnsi="Trebuchet MS"/>
                <w:color w:val="000000"/>
                <w:sz w:val="24"/>
                <w:szCs w:val="24"/>
                <w:lang w:eastAsia="en-US"/>
              </w:rPr>
            </w:pPr>
            <w:r w:rsidRPr="003E7C3D">
              <w:rPr>
                <w:rFonts w:ascii="Trebuchet MS" w:hAnsi="Trebuchet MS"/>
                <w:color w:val="000000"/>
                <w:sz w:val="24"/>
                <w:szCs w:val="24"/>
                <w:lang w:eastAsia="en-US"/>
              </w:rPr>
              <w:t>79.1</w:t>
            </w:r>
          </w:p>
        </w:tc>
        <w:tc>
          <w:tcPr>
            <w:tcW w:w="960" w:type="dxa"/>
            <w:noWrap/>
            <w:vAlign w:val="bottom"/>
          </w:tcPr>
          <w:p w:rsidR="008C6C1F" w:rsidRPr="003E7C3D" w:rsidRDefault="008C6C1F" w:rsidP="001E0B1E">
            <w:pPr>
              <w:spacing w:before="0"/>
              <w:jc w:val="right"/>
              <w:rPr>
                <w:rFonts w:ascii="Trebuchet MS" w:hAnsi="Trebuchet MS"/>
                <w:color w:val="000000"/>
                <w:sz w:val="24"/>
                <w:szCs w:val="24"/>
                <w:lang w:eastAsia="en-US"/>
              </w:rPr>
            </w:pPr>
            <w:r w:rsidRPr="003E7C3D">
              <w:rPr>
                <w:rFonts w:ascii="Trebuchet MS" w:hAnsi="Trebuchet MS"/>
                <w:color w:val="000000"/>
                <w:sz w:val="24"/>
                <w:szCs w:val="24"/>
                <w:lang w:eastAsia="en-US"/>
              </w:rPr>
              <w:t>46.1</w:t>
            </w:r>
          </w:p>
        </w:tc>
      </w:tr>
      <w:tr w:rsidR="008C6C1F" w:rsidRPr="003E7C3D" w:rsidTr="00292ADB">
        <w:trPr>
          <w:trHeight w:val="300"/>
        </w:trPr>
        <w:tc>
          <w:tcPr>
            <w:tcW w:w="3480" w:type="dxa"/>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boli aparat digestiv</w:t>
            </w:r>
          </w:p>
        </w:tc>
        <w:tc>
          <w:tcPr>
            <w:tcW w:w="960" w:type="dxa"/>
            <w:noWrap/>
            <w:vAlign w:val="bottom"/>
          </w:tcPr>
          <w:p w:rsidR="008C6C1F" w:rsidRPr="003E7C3D" w:rsidRDefault="008C6C1F" w:rsidP="001E0B1E">
            <w:pPr>
              <w:spacing w:before="0"/>
              <w:jc w:val="right"/>
              <w:rPr>
                <w:rFonts w:ascii="Trebuchet MS" w:hAnsi="Trebuchet MS"/>
                <w:color w:val="000000"/>
                <w:sz w:val="24"/>
                <w:szCs w:val="24"/>
                <w:lang w:eastAsia="en-US"/>
              </w:rPr>
            </w:pPr>
            <w:r w:rsidRPr="003E7C3D">
              <w:rPr>
                <w:rFonts w:ascii="Trebuchet MS" w:hAnsi="Trebuchet MS"/>
                <w:color w:val="000000"/>
                <w:sz w:val="24"/>
                <w:szCs w:val="24"/>
                <w:lang w:eastAsia="en-US"/>
              </w:rPr>
              <w:t>67.9</w:t>
            </w:r>
          </w:p>
        </w:tc>
        <w:tc>
          <w:tcPr>
            <w:tcW w:w="960" w:type="dxa"/>
            <w:noWrap/>
            <w:vAlign w:val="bottom"/>
          </w:tcPr>
          <w:p w:rsidR="008C6C1F" w:rsidRPr="003E7C3D" w:rsidRDefault="008C6C1F" w:rsidP="001E0B1E">
            <w:pPr>
              <w:spacing w:before="0"/>
              <w:jc w:val="right"/>
              <w:rPr>
                <w:rFonts w:ascii="Trebuchet MS" w:hAnsi="Trebuchet MS"/>
                <w:color w:val="000000"/>
                <w:sz w:val="24"/>
                <w:szCs w:val="24"/>
                <w:lang w:eastAsia="en-US"/>
              </w:rPr>
            </w:pPr>
            <w:r w:rsidRPr="003E7C3D">
              <w:rPr>
                <w:rFonts w:ascii="Trebuchet MS" w:hAnsi="Trebuchet MS"/>
                <w:color w:val="000000"/>
                <w:sz w:val="24"/>
                <w:szCs w:val="24"/>
                <w:lang w:eastAsia="en-US"/>
              </w:rPr>
              <w:t>83.9</w:t>
            </w:r>
          </w:p>
        </w:tc>
        <w:tc>
          <w:tcPr>
            <w:tcW w:w="960" w:type="dxa"/>
            <w:noWrap/>
            <w:vAlign w:val="bottom"/>
          </w:tcPr>
          <w:p w:rsidR="008C6C1F" w:rsidRPr="003E7C3D" w:rsidRDefault="008C6C1F" w:rsidP="001E0B1E">
            <w:pPr>
              <w:spacing w:before="0"/>
              <w:jc w:val="right"/>
              <w:rPr>
                <w:rFonts w:ascii="Trebuchet MS" w:hAnsi="Trebuchet MS"/>
                <w:color w:val="000000"/>
                <w:sz w:val="24"/>
                <w:szCs w:val="24"/>
                <w:lang w:eastAsia="en-US"/>
              </w:rPr>
            </w:pPr>
            <w:r w:rsidRPr="003E7C3D">
              <w:rPr>
                <w:rFonts w:ascii="Trebuchet MS" w:hAnsi="Trebuchet MS"/>
                <w:color w:val="000000"/>
                <w:sz w:val="24"/>
                <w:szCs w:val="24"/>
                <w:lang w:eastAsia="en-US"/>
              </w:rPr>
              <w:t>52.7</w:t>
            </w:r>
          </w:p>
        </w:tc>
      </w:tr>
      <w:tr w:rsidR="008C6C1F" w:rsidRPr="003E7C3D" w:rsidTr="00292ADB">
        <w:trPr>
          <w:trHeight w:val="300"/>
        </w:trPr>
        <w:tc>
          <w:tcPr>
            <w:tcW w:w="3480" w:type="dxa"/>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boli infec</w:t>
            </w:r>
            <w:r w:rsidRPr="003E7C3D">
              <w:rPr>
                <w:rFonts w:ascii="Tahoma" w:hAnsi="Tahoma" w:cs="Tahoma"/>
                <w:color w:val="000000"/>
                <w:sz w:val="24"/>
                <w:szCs w:val="24"/>
                <w:lang w:eastAsia="en-US"/>
              </w:rPr>
              <w:t>ț</w:t>
            </w:r>
            <w:r w:rsidRPr="003E7C3D">
              <w:rPr>
                <w:rFonts w:ascii="Trebuchet MS" w:hAnsi="Trebuchet MS"/>
                <w:color w:val="000000"/>
                <w:sz w:val="24"/>
                <w:szCs w:val="24"/>
                <w:lang w:eastAsia="en-US"/>
              </w:rPr>
              <w:t xml:space="preserve">ioase </w:t>
            </w:r>
            <w:r w:rsidRPr="003E7C3D">
              <w:rPr>
                <w:rFonts w:ascii="Tahoma" w:hAnsi="Tahoma" w:cs="Tahoma"/>
                <w:color w:val="000000"/>
                <w:sz w:val="24"/>
                <w:szCs w:val="24"/>
                <w:lang w:eastAsia="en-US"/>
              </w:rPr>
              <w:t>ș</w:t>
            </w:r>
            <w:r w:rsidRPr="003E7C3D">
              <w:rPr>
                <w:rFonts w:ascii="Trebuchet MS" w:hAnsi="Trebuchet MS"/>
                <w:color w:val="000000"/>
                <w:sz w:val="24"/>
                <w:szCs w:val="24"/>
                <w:lang w:eastAsia="en-US"/>
              </w:rPr>
              <w:t>i parazitare</w:t>
            </w:r>
          </w:p>
        </w:tc>
        <w:tc>
          <w:tcPr>
            <w:tcW w:w="960" w:type="dxa"/>
            <w:noWrap/>
            <w:vAlign w:val="bottom"/>
          </w:tcPr>
          <w:p w:rsidR="008C6C1F" w:rsidRPr="003E7C3D" w:rsidRDefault="008C6C1F" w:rsidP="001E0B1E">
            <w:pPr>
              <w:spacing w:before="0"/>
              <w:jc w:val="right"/>
              <w:rPr>
                <w:rFonts w:ascii="Trebuchet MS" w:hAnsi="Trebuchet MS"/>
                <w:color w:val="000000"/>
                <w:sz w:val="24"/>
                <w:szCs w:val="24"/>
                <w:lang w:eastAsia="en-US"/>
              </w:rPr>
            </w:pPr>
            <w:r w:rsidRPr="003E7C3D">
              <w:rPr>
                <w:rFonts w:ascii="Trebuchet MS" w:hAnsi="Trebuchet MS"/>
                <w:color w:val="000000"/>
                <w:sz w:val="24"/>
                <w:szCs w:val="24"/>
                <w:lang w:eastAsia="en-US"/>
              </w:rPr>
              <w:t>11.2</w:t>
            </w:r>
          </w:p>
        </w:tc>
        <w:tc>
          <w:tcPr>
            <w:tcW w:w="960" w:type="dxa"/>
            <w:noWrap/>
            <w:vAlign w:val="bottom"/>
          </w:tcPr>
          <w:p w:rsidR="008C6C1F" w:rsidRPr="003E7C3D" w:rsidRDefault="008C6C1F" w:rsidP="001E0B1E">
            <w:pPr>
              <w:spacing w:before="0"/>
              <w:jc w:val="right"/>
              <w:rPr>
                <w:rFonts w:ascii="Trebuchet MS" w:hAnsi="Trebuchet MS"/>
                <w:color w:val="000000"/>
                <w:sz w:val="24"/>
                <w:szCs w:val="24"/>
                <w:lang w:eastAsia="en-US"/>
              </w:rPr>
            </w:pPr>
            <w:r w:rsidRPr="003E7C3D">
              <w:rPr>
                <w:rFonts w:ascii="Trebuchet MS" w:hAnsi="Trebuchet MS"/>
                <w:color w:val="000000"/>
                <w:sz w:val="24"/>
                <w:szCs w:val="24"/>
                <w:lang w:eastAsia="en-US"/>
              </w:rPr>
              <w:t>15.7</w:t>
            </w:r>
          </w:p>
        </w:tc>
        <w:tc>
          <w:tcPr>
            <w:tcW w:w="960" w:type="dxa"/>
            <w:noWrap/>
            <w:vAlign w:val="bottom"/>
          </w:tcPr>
          <w:p w:rsidR="008C6C1F" w:rsidRPr="003E7C3D" w:rsidRDefault="008C6C1F" w:rsidP="001E0B1E">
            <w:pPr>
              <w:spacing w:before="0"/>
              <w:jc w:val="right"/>
              <w:rPr>
                <w:rFonts w:ascii="Trebuchet MS" w:hAnsi="Trebuchet MS"/>
                <w:color w:val="000000"/>
                <w:sz w:val="24"/>
                <w:szCs w:val="24"/>
                <w:lang w:eastAsia="en-US"/>
              </w:rPr>
            </w:pPr>
            <w:r w:rsidRPr="003E7C3D">
              <w:rPr>
                <w:rFonts w:ascii="Trebuchet MS" w:hAnsi="Trebuchet MS"/>
                <w:color w:val="000000"/>
                <w:sz w:val="24"/>
                <w:szCs w:val="24"/>
                <w:lang w:eastAsia="en-US"/>
              </w:rPr>
              <w:t>7</w:t>
            </w:r>
          </w:p>
        </w:tc>
      </w:tr>
      <w:tr w:rsidR="008C6C1F" w:rsidRPr="003E7C3D" w:rsidTr="00292ADB">
        <w:trPr>
          <w:trHeight w:val="300"/>
        </w:trPr>
        <w:tc>
          <w:tcPr>
            <w:tcW w:w="3480" w:type="dxa"/>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accidente, otrăviri, traumatisme</w:t>
            </w:r>
          </w:p>
        </w:tc>
        <w:tc>
          <w:tcPr>
            <w:tcW w:w="960" w:type="dxa"/>
            <w:noWrap/>
            <w:vAlign w:val="bottom"/>
          </w:tcPr>
          <w:p w:rsidR="008C6C1F" w:rsidRPr="003E7C3D" w:rsidRDefault="008C6C1F" w:rsidP="001E0B1E">
            <w:pPr>
              <w:spacing w:before="0"/>
              <w:jc w:val="right"/>
              <w:rPr>
                <w:rFonts w:ascii="Trebuchet MS" w:hAnsi="Trebuchet MS"/>
                <w:color w:val="000000"/>
                <w:sz w:val="24"/>
                <w:szCs w:val="24"/>
                <w:lang w:eastAsia="en-US"/>
              </w:rPr>
            </w:pPr>
            <w:r w:rsidRPr="003E7C3D">
              <w:rPr>
                <w:rFonts w:ascii="Trebuchet MS" w:hAnsi="Trebuchet MS"/>
                <w:color w:val="000000"/>
                <w:sz w:val="24"/>
                <w:szCs w:val="24"/>
                <w:lang w:eastAsia="en-US"/>
              </w:rPr>
              <w:t>49.7</w:t>
            </w:r>
          </w:p>
        </w:tc>
        <w:tc>
          <w:tcPr>
            <w:tcW w:w="960" w:type="dxa"/>
            <w:noWrap/>
            <w:vAlign w:val="bottom"/>
          </w:tcPr>
          <w:p w:rsidR="008C6C1F" w:rsidRPr="003E7C3D" w:rsidRDefault="008C6C1F" w:rsidP="001E0B1E">
            <w:pPr>
              <w:spacing w:before="0"/>
              <w:jc w:val="right"/>
              <w:rPr>
                <w:rFonts w:ascii="Trebuchet MS" w:hAnsi="Trebuchet MS"/>
                <w:color w:val="000000"/>
                <w:sz w:val="24"/>
                <w:szCs w:val="24"/>
                <w:lang w:eastAsia="en-US"/>
              </w:rPr>
            </w:pPr>
            <w:r w:rsidRPr="003E7C3D">
              <w:rPr>
                <w:rFonts w:ascii="Trebuchet MS" w:hAnsi="Trebuchet MS"/>
                <w:color w:val="000000"/>
                <w:sz w:val="24"/>
                <w:szCs w:val="24"/>
                <w:lang w:eastAsia="en-US"/>
              </w:rPr>
              <w:t>79.5</w:t>
            </w:r>
          </w:p>
        </w:tc>
        <w:tc>
          <w:tcPr>
            <w:tcW w:w="960" w:type="dxa"/>
            <w:noWrap/>
            <w:vAlign w:val="bottom"/>
          </w:tcPr>
          <w:p w:rsidR="008C6C1F" w:rsidRPr="003E7C3D" w:rsidRDefault="008C6C1F" w:rsidP="001E0B1E">
            <w:pPr>
              <w:spacing w:before="0"/>
              <w:jc w:val="right"/>
              <w:rPr>
                <w:rFonts w:ascii="Trebuchet MS" w:hAnsi="Trebuchet MS"/>
                <w:color w:val="000000"/>
                <w:sz w:val="24"/>
                <w:szCs w:val="24"/>
                <w:lang w:eastAsia="en-US"/>
              </w:rPr>
            </w:pPr>
            <w:r w:rsidRPr="003E7C3D">
              <w:rPr>
                <w:rFonts w:ascii="Trebuchet MS" w:hAnsi="Trebuchet MS"/>
                <w:color w:val="000000"/>
                <w:sz w:val="24"/>
                <w:szCs w:val="24"/>
                <w:lang w:eastAsia="en-US"/>
              </w:rPr>
              <w:t>21.5</w:t>
            </w:r>
          </w:p>
        </w:tc>
      </w:tr>
      <w:tr w:rsidR="008C6C1F" w:rsidRPr="003E7C3D" w:rsidTr="00292ADB">
        <w:trPr>
          <w:trHeight w:val="300"/>
        </w:trPr>
        <w:tc>
          <w:tcPr>
            <w:tcW w:w="3480" w:type="dxa"/>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alte cauze</w:t>
            </w:r>
          </w:p>
        </w:tc>
        <w:tc>
          <w:tcPr>
            <w:tcW w:w="960" w:type="dxa"/>
            <w:noWrap/>
            <w:vAlign w:val="bottom"/>
          </w:tcPr>
          <w:p w:rsidR="008C6C1F" w:rsidRPr="003E7C3D" w:rsidRDefault="008C6C1F" w:rsidP="001E0B1E">
            <w:pPr>
              <w:spacing w:before="0"/>
              <w:jc w:val="right"/>
              <w:rPr>
                <w:rFonts w:ascii="Trebuchet MS" w:hAnsi="Trebuchet MS"/>
                <w:color w:val="000000"/>
                <w:sz w:val="24"/>
                <w:szCs w:val="24"/>
                <w:lang w:eastAsia="en-US"/>
              </w:rPr>
            </w:pPr>
            <w:r w:rsidRPr="003E7C3D">
              <w:rPr>
                <w:rFonts w:ascii="Trebuchet MS" w:hAnsi="Trebuchet MS"/>
                <w:color w:val="000000"/>
                <w:sz w:val="24"/>
                <w:szCs w:val="24"/>
                <w:lang w:eastAsia="en-US"/>
              </w:rPr>
              <w:t>10.7</w:t>
            </w:r>
          </w:p>
        </w:tc>
        <w:tc>
          <w:tcPr>
            <w:tcW w:w="960" w:type="dxa"/>
            <w:noWrap/>
            <w:vAlign w:val="bottom"/>
          </w:tcPr>
          <w:p w:rsidR="008C6C1F" w:rsidRPr="003E7C3D" w:rsidRDefault="008C6C1F" w:rsidP="001E0B1E">
            <w:pPr>
              <w:spacing w:before="0"/>
              <w:jc w:val="right"/>
              <w:rPr>
                <w:rFonts w:ascii="Trebuchet MS" w:hAnsi="Trebuchet MS"/>
                <w:color w:val="000000"/>
                <w:sz w:val="24"/>
                <w:szCs w:val="24"/>
                <w:lang w:eastAsia="en-US"/>
              </w:rPr>
            </w:pPr>
            <w:r w:rsidRPr="003E7C3D">
              <w:rPr>
                <w:rFonts w:ascii="Trebuchet MS" w:hAnsi="Trebuchet MS"/>
                <w:color w:val="000000"/>
                <w:sz w:val="24"/>
                <w:szCs w:val="24"/>
                <w:lang w:eastAsia="en-US"/>
              </w:rPr>
              <w:t>13</w:t>
            </w:r>
          </w:p>
        </w:tc>
        <w:tc>
          <w:tcPr>
            <w:tcW w:w="960" w:type="dxa"/>
            <w:noWrap/>
            <w:vAlign w:val="bottom"/>
          </w:tcPr>
          <w:p w:rsidR="008C6C1F" w:rsidRPr="003E7C3D" w:rsidRDefault="008C6C1F" w:rsidP="001E0B1E">
            <w:pPr>
              <w:spacing w:before="0"/>
              <w:jc w:val="right"/>
              <w:rPr>
                <w:rFonts w:ascii="Trebuchet MS" w:hAnsi="Trebuchet MS"/>
                <w:color w:val="000000"/>
                <w:sz w:val="24"/>
                <w:szCs w:val="24"/>
                <w:lang w:eastAsia="en-US"/>
              </w:rPr>
            </w:pPr>
            <w:r w:rsidRPr="003E7C3D">
              <w:rPr>
                <w:rFonts w:ascii="Trebuchet MS" w:hAnsi="Trebuchet MS"/>
                <w:color w:val="000000"/>
                <w:sz w:val="24"/>
                <w:szCs w:val="24"/>
                <w:lang w:eastAsia="en-US"/>
              </w:rPr>
              <w:t>8.6</w:t>
            </w:r>
          </w:p>
        </w:tc>
      </w:tr>
    </w:tbl>
    <w:p w:rsidR="008C6C1F" w:rsidRPr="003E7C3D" w:rsidRDefault="008C6C1F" w:rsidP="001E0B1E">
      <w:pPr>
        <w:rPr>
          <w:rFonts w:ascii="Trebuchet MS" w:hAnsi="Trebuchet MS"/>
          <w:sz w:val="24"/>
          <w:szCs w:val="24"/>
        </w:rPr>
        <w:sectPr w:rsidR="008C6C1F" w:rsidRPr="003E7C3D" w:rsidSect="00292ADB">
          <w:pgSz w:w="11906" w:h="16838" w:code="9"/>
          <w:pgMar w:top="1411" w:right="1411" w:bottom="1138" w:left="1411" w:header="432" w:footer="317" w:gutter="0"/>
          <w:cols w:space="708"/>
          <w:docGrid w:linePitch="360"/>
        </w:sectPr>
      </w:pPr>
    </w:p>
    <w:p w:rsidR="008C6C1F" w:rsidRPr="003E7C3D" w:rsidRDefault="008C6C1F" w:rsidP="001E0B1E">
      <w:pPr>
        <w:rPr>
          <w:rFonts w:ascii="Trebuchet MS" w:hAnsi="Trebuchet MS"/>
          <w:i/>
          <w:sz w:val="24"/>
          <w:szCs w:val="24"/>
        </w:rPr>
      </w:pPr>
      <w:r w:rsidRPr="003E7C3D">
        <w:rPr>
          <w:rFonts w:ascii="Trebuchet MS" w:hAnsi="Trebuchet MS"/>
          <w:i/>
          <w:sz w:val="24"/>
          <w:szCs w:val="24"/>
        </w:rPr>
        <w:t>Situa</w:t>
      </w:r>
      <w:r w:rsidRPr="003E7C3D">
        <w:rPr>
          <w:rFonts w:ascii="Tahoma" w:hAnsi="Tahoma" w:cs="Tahoma"/>
          <w:i/>
          <w:sz w:val="24"/>
          <w:szCs w:val="24"/>
        </w:rPr>
        <w:t>ț</w:t>
      </w:r>
      <w:r w:rsidRPr="003E7C3D">
        <w:rPr>
          <w:rFonts w:ascii="Trebuchet MS" w:hAnsi="Trebuchet MS"/>
          <w:i/>
          <w:sz w:val="24"/>
          <w:szCs w:val="24"/>
        </w:rPr>
        <w:t>ia socio-economica a popula</w:t>
      </w:r>
      <w:r w:rsidRPr="003E7C3D">
        <w:rPr>
          <w:rFonts w:ascii="Tahoma" w:hAnsi="Tahoma" w:cs="Tahoma"/>
          <w:i/>
          <w:sz w:val="24"/>
          <w:szCs w:val="24"/>
        </w:rPr>
        <w:t>ț</w:t>
      </w:r>
      <w:r w:rsidRPr="003E7C3D">
        <w:rPr>
          <w:rFonts w:ascii="Trebuchet MS" w:hAnsi="Trebuchet MS"/>
          <w:i/>
          <w:sz w:val="24"/>
          <w:szCs w:val="24"/>
        </w:rPr>
        <w:t>iei</w:t>
      </w:r>
    </w:p>
    <w:p w:rsidR="008C6C1F" w:rsidRPr="003E7C3D" w:rsidRDefault="008C6C1F" w:rsidP="00F036FC">
      <w:pPr>
        <w:jc w:val="both"/>
        <w:rPr>
          <w:rFonts w:ascii="Trebuchet MS" w:hAnsi="Trebuchet MS"/>
          <w:sz w:val="24"/>
          <w:szCs w:val="24"/>
        </w:rPr>
      </w:pPr>
      <w:r w:rsidRPr="003E7C3D">
        <w:rPr>
          <w:rFonts w:ascii="Trebuchet MS" w:hAnsi="Trebuchet MS"/>
          <w:sz w:val="24"/>
          <w:szCs w:val="24"/>
        </w:rPr>
        <w:t>Din punct de vedere al statisticii socio-economice a popula</w:t>
      </w:r>
      <w:r w:rsidRPr="003E7C3D">
        <w:rPr>
          <w:rFonts w:ascii="Tahoma" w:hAnsi="Tahoma" w:cs="Tahoma"/>
          <w:sz w:val="24"/>
          <w:szCs w:val="24"/>
        </w:rPr>
        <w:t>ț</w:t>
      </w:r>
      <w:r w:rsidRPr="003E7C3D">
        <w:rPr>
          <w:rFonts w:ascii="Trebuchet MS" w:hAnsi="Trebuchet MS"/>
          <w:sz w:val="24"/>
          <w:szCs w:val="24"/>
        </w:rPr>
        <w:t>iei din zona româneasca a PCT RO-BG 2014-2020, se men</w:t>
      </w:r>
      <w:r w:rsidRPr="003E7C3D">
        <w:rPr>
          <w:rFonts w:ascii="Tahoma" w:hAnsi="Tahoma" w:cs="Tahoma"/>
          <w:sz w:val="24"/>
          <w:szCs w:val="24"/>
        </w:rPr>
        <w:t>ț</w:t>
      </w:r>
      <w:r w:rsidRPr="003E7C3D">
        <w:rPr>
          <w:rFonts w:ascii="Trebuchet MS" w:hAnsi="Trebuchet MS"/>
          <w:sz w:val="24"/>
          <w:szCs w:val="24"/>
        </w:rPr>
        <w:t xml:space="preserve">ionează rata ridicata a </w:t>
      </w:r>
      <w:r w:rsidRPr="003E7C3D">
        <w:rPr>
          <w:rFonts w:ascii="Tahoma" w:hAnsi="Tahoma" w:cs="Tahoma"/>
          <w:sz w:val="24"/>
          <w:szCs w:val="24"/>
        </w:rPr>
        <w:t>ș</w:t>
      </w:r>
      <w:r w:rsidRPr="003E7C3D">
        <w:rPr>
          <w:rFonts w:ascii="Trebuchet MS" w:hAnsi="Trebuchet MS"/>
          <w:sz w:val="24"/>
          <w:szCs w:val="24"/>
        </w:rPr>
        <w:t>omajului in jude</w:t>
      </w:r>
      <w:r w:rsidRPr="003E7C3D">
        <w:rPr>
          <w:rFonts w:ascii="Tahoma" w:hAnsi="Tahoma" w:cs="Tahoma"/>
          <w:sz w:val="24"/>
          <w:szCs w:val="24"/>
        </w:rPr>
        <w:t>ț</w:t>
      </w:r>
      <w:r w:rsidRPr="003E7C3D">
        <w:rPr>
          <w:rFonts w:ascii="Trebuchet MS" w:hAnsi="Trebuchet MS"/>
          <w:sz w:val="24"/>
          <w:szCs w:val="24"/>
        </w:rPr>
        <w:t>ele: Teleorman (9,6%), Mehedin</w:t>
      </w:r>
      <w:r w:rsidRPr="003E7C3D">
        <w:rPr>
          <w:rFonts w:ascii="Tahoma" w:hAnsi="Tahoma" w:cs="Tahoma"/>
          <w:sz w:val="24"/>
          <w:szCs w:val="24"/>
        </w:rPr>
        <w:t>ț</w:t>
      </w:r>
      <w:r w:rsidRPr="003E7C3D">
        <w:rPr>
          <w:rFonts w:ascii="Trebuchet MS" w:hAnsi="Trebuchet MS"/>
          <w:sz w:val="24"/>
          <w:szCs w:val="24"/>
        </w:rPr>
        <w:t xml:space="preserve">i (9,5%) </w:t>
      </w:r>
      <w:r w:rsidRPr="003E7C3D">
        <w:rPr>
          <w:rFonts w:ascii="Tahoma" w:hAnsi="Tahoma" w:cs="Tahoma"/>
          <w:sz w:val="24"/>
          <w:szCs w:val="24"/>
        </w:rPr>
        <w:t>ș</w:t>
      </w:r>
      <w:r w:rsidRPr="003E7C3D">
        <w:rPr>
          <w:rFonts w:ascii="Trebuchet MS" w:hAnsi="Trebuchet MS"/>
          <w:sz w:val="24"/>
          <w:szCs w:val="24"/>
        </w:rPr>
        <w:t xml:space="preserve">i Dolj (9,4%). Cea mai mica rata a </w:t>
      </w:r>
      <w:r w:rsidRPr="003E7C3D">
        <w:rPr>
          <w:rFonts w:ascii="Tahoma" w:hAnsi="Tahoma" w:cs="Tahoma"/>
          <w:sz w:val="24"/>
          <w:szCs w:val="24"/>
        </w:rPr>
        <w:t>ș</w:t>
      </w:r>
      <w:r w:rsidRPr="003E7C3D">
        <w:rPr>
          <w:rFonts w:ascii="Trebuchet MS" w:hAnsi="Trebuchet MS"/>
          <w:sz w:val="24"/>
          <w:szCs w:val="24"/>
        </w:rPr>
        <w:t>omajului in zona analizata se înregistrează in jude</w:t>
      </w:r>
      <w:r w:rsidRPr="003E7C3D">
        <w:rPr>
          <w:rFonts w:ascii="Tahoma" w:hAnsi="Tahoma" w:cs="Tahoma"/>
          <w:sz w:val="24"/>
          <w:szCs w:val="24"/>
        </w:rPr>
        <w:t>ț</w:t>
      </w:r>
      <w:r w:rsidRPr="003E7C3D">
        <w:rPr>
          <w:rFonts w:ascii="Trebuchet MS" w:hAnsi="Trebuchet MS"/>
          <w:sz w:val="24"/>
          <w:szCs w:val="24"/>
        </w:rPr>
        <w:t xml:space="preserve">ul Constanta (4,7%), sub rata </w:t>
      </w:r>
      <w:r w:rsidRPr="003E7C3D">
        <w:rPr>
          <w:rFonts w:ascii="Tahoma" w:hAnsi="Tahoma" w:cs="Tahoma"/>
          <w:sz w:val="24"/>
          <w:szCs w:val="24"/>
        </w:rPr>
        <w:t>ș</w:t>
      </w:r>
      <w:r w:rsidRPr="003E7C3D">
        <w:rPr>
          <w:rFonts w:ascii="Trebuchet MS" w:hAnsi="Trebuchet MS"/>
          <w:sz w:val="24"/>
          <w:szCs w:val="24"/>
        </w:rPr>
        <w:t>omajului la nivel na</w:t>
      </w:r>
      <w:r w:rsidRPr="003E7C3D">
        <w:rPr>
          <w:rFonts w:ascii="Tahoma" w:hAnsi="Tahoma" w:cs="Tahoma"/>
          <w:sz w:val="24"/>
          <w:szCs w:val="24"/>
        </w:rPr>
        <w:t>ț</w:t>
      </w:r>
      <w:r w:rsidRPr="003E7C3D">
        <w:rPr>
          <w:rFonts w:ascii="Trebuchet MS" w:hAnsi="Trebuchet MS"/>
          <w:sz w:val="24"/>
          <w:szCs w:val="24"/>
        </w:rPr>
        <w:t>ional (5,2%).</w:t>
      </w:r>
    </w:p>
    <w:p w:rsidR="008C6C1F" w:rsidRPr="003E7C3D" w:rsidRDefault="008C6C1F" w:rsidP="00F036FC">
      <w:pPr>
        <w:jc w:val="both"/>
        <w:rPr>
          <w:rFonts w:ascii="Trebuchet MS" w:hAnsi="Trebuchet MS"/>
          <w:sz w:val="24"/>
          <w:szCs w:val="24"/>
        </w:rPr>
      </w:pPr>
      <w:r w:rsidRPr="003E7C3D">
        <w:rPr>
          <w:rFonts w:ascii="Trebuchet MS" w:hAnsi="Trebuchet MS"/>
          <w:sz w:val="24"/>
          <w:szCs w:val="24"/>
        </w:rPr>
        <w:t>În privin</w:t>
      </w:r>
      <w:r w:rsidRPr="003E7C3D">
        <w:rPr>
          <w:rFonts w:ascii="Tahoma" w:hAnsi="Tahoma" w:cs="Tahoma"/>
          <w:sz w:val="24"/>
          <w:szCs w:val="24"/>
        </w:rPr>
        <w:t>ț</w:t>
      </w:r>
      <w:r w:rsidRPr="003E7C3D">
        <w:rPr>
          <w:rFonts w:ascii="Trebuchet MS" w:hAnsi="Trebuchet MS"/>
          <w:sz w:val="24"/>
          <w:szCs w:val="24"/>
        </w:rPr>
        <w:t>a educa</w:t>
      </w:r>
      <w:r w:rsidRPr="003E7C3D">
        <w:rPr>
          <w:rFonts w:ascii="Tahoma" w:hAnsi="Tahoma" w:cs="Tahoma"/>
          <w:sz w:val="24"/>
          <w:szCs w:val="24"/>
        </w:rPr>
        <w:t>ț</w:t>
      </w:r>
      <w:r w:rsidRPr="003E7C3D">
        <w:rPr>
          <w:rFonts w:ascii="Trebuchet MS" w:hAnsi="Trebuchet MS"/>
          <w:sz w:val="24"/>
          <w:szCs w:val="24"/>
        </w:rPr>
        <w:t>iei, jude</w:t>
      </w:r>
      <w:r w:rsidRPr="003E7C3D">
        <w:rPr>
          <w:rFonts w:ascii="Tahoma" w:hAnsi="Tahoma" w:cs="Tahoma"/>
          <w:sz w:val="24"/>
          <w:szCs w:val="24"/>
        </w:rPr>
        <w:t>ț</w:t>
      </w:r>
      <w:r w:rsidRPr="003E7C3D">
        <w:rPr>
          <w:rFonts w:ascii="Trebuchet MS" w:hAnsi="Trebuchet MS"/>
          <w:sz w:val="24"/>
          <w:szCs w:val="24"/>
        </w:rPr>
        <w:t>ul cu cel mai mare procent al popula</w:t>
      </w:r>
      <w:r w:rsidRPr="003E7C3D">
        <w:rPr>
          <w:rFonts w:ascii="Tahoma" w:hAnsi="Tahoma" w:cs="Tahoma"/>
          <w:sz w:val="24"/>
          <w:szCs w:val="24"/>
        </w:rPr>
        <w:t>ț</w:t>
      </w:r>
      <w:r w:rsidRPr="003E7C3D">
        <w:rPr>
          <w:rFonts w:ascii="Trebuchet MS" w:hAnsi="Trebuchet MS"/>
          <w:sz w:val="24"/>
          <w:szCs w:val="24"/>
        </w:rPr>
        <w:t>iei care a absolvit studii superioare este Constanta (16,28%), peste procentul na</w:t>
      </w:r>
      <w:r w:rsidRPr="003E7C3D">
        <w:rPr>
          <w:rFonts w:ascii="Tahoma" w:hAnsi="Tahoma" w:cs="Tahoma"/>
          <w:sz w:val="24"/>
          <w:szCs w:val="24"/>
        </w:rPr>
        <w:t>ț</w:t>
      </w:r>
      <w:r w:rsidRPr="003E7C3D">
        <w:rPr>
          <w:rFonts w:ascii="Trebuchet MS" w:hAnsi="Trebuchet MS"/>
          <w:sz w:val="24"/>
          <w:szCs w:val="24"/>
        </w:rPr>
        <w:t>ional al absolven</w:t>
      </w:r>
      <w:r w:rsidRPr="003E7C3D">
        <w:rPr>
          <w:rFonts w:ascii="Tahoma" w:hAnsi="Tahoma" w:cs="Tahoma"/>
          <w:sz w:val="24"/>
          <w:szCs w:val="24"/>
        </w:rPr>
        <w:t>ț</w:t>
      </w:r>
      <w:r w:rsidRPr="003E7C3D">
        <w:rPr>
          <w:rFonts w:ascii="Trebuchet MS" w:hAnsi="Trebuchet MS"/>
          <w:sz w:val="24"/>
          <w:szCs w:val="24"/>
        </w:rPr>
        <w:t>ilor de studii superioare din totalul popula</w:t>
      </w:r>
      <w:r w:rsidRPr="003E7C3D">
        <w:rPr>
          <w:rFonts w:ascii="Tahoma" w:hAnsi="Tahoma" w:cs="Tahoma"/>
          <w:sz w:val="24"/>
          <w:szCs w:val="24"/>
        </w:rPr>
        <w:t>ț</w:t>
      </w:r>
      <w:r w:rsidRPr="003E7C3D">
        <w:rPr>
          <w:rFonts w:ascii="Trebuchet MS" w:hAnsi="Trebuchet MS"/>
          <w:sz w:val="24"/>
          <w:szCs w:val="24"/>
        </w:rPr>
        <w:t>iei României (14,38%). Toate celelalte jude</w:t>
      </w:r>
      <w:r w:rsidRPr="003E7C3D">
        <w:rPr>
          <w:rFonts w:ascii="Tahoma" w:hAnsi="Tahoma" w:cs="Tahoma"/>
          <w:sz w:val="24"/>
          <w:szCs w:val="24"/>
        </w:rPr>
        <w:t>ț</w:t>
      </w:r>
      <w:r w:rsidRPr="003E7C3D">
        <w:rPr>
          <w:rFonts w:ascii="Trebuchet MS" w:hAnsi="Trebuchet MS"/>
          <w:sz w:val="24"/>
          <w:szCs w:val="24"/>
        </w:rPr>
        <w:t>e din zona analizata se situează sub valoarea înregistrata la nivel na</w:t>
      </w:r>
      <w:r w:rsidRPr="003E7C3D">
        <w:rPr>
          <w:rFonts w:ascii="Tahoma" w:hAnsi="Tahoma" w:cs="Tahoma"/>
          <w:sz w:val="24"/>
          <w:szCs w:val="24"/>
        </w:rPr>
        <w:t>ț</w:t>
      </w:r>
      <w:r w:rsidRPr="003E7C3D">
        <w:rPr>
          <w:rFonts w:ascii="Trebuchet MS" w:hAnsi="Trebuchet MS"/>
          <w:sz w:val="24"/>
          <w:szCs w:val="24"/>
        </w:rPr>
        <w:t>ional, fapt care trebuie avut in vedere la alegerea ac</w:t>
      </w:r>
      <w:r w:rsidRPr="003E7C3D">
        <w:rPr>
          <w:rFonts w:ascii="Tahoma" w:hAnsi="Tahoma" w:cs="Tahoma"/>
          <w:sz w:val="24"/>
          <w:szCs w:val="24"/>
        </w:rPr>
        <w:t>ț</w:t>
      </w:r>
      <w:r w:rsidRPr="003E7C3D">
        <w:rPr>
          <w:rFonts w:ascii="Trebuchet MS" w:hAnsi="Trebuchet MS"/>
          <w:sz w:val="24"/>
          <w:szCs w:val="24"/>
        </w:rPr>
        <w:t>iunilor Programului aferente Axei Prioritare 1.</w:t>
      </w:r>
    </w:p>
    <w:p w:rsidR="008C6C1F" w:rsidRPr="003E7C3D" w:rsidRDefault="008C6C1F" w:rsidP="00F036FC">
      <w:pPr>
        <w:jc w:val="both"/>
        <w:rPr>
          <w:rFonts w:ascii="Trebuchet MS" w:hAnsi="Trebuchet MS"/>
          <w:sz w:val="24"/>
          <w:szCs w:val="24"/>
        </w:rPr>
      </w:pPr>
      <w:r w:rsidRPr="003E7C3D">
        <w:rPr>
          <w:rFonts w:ascii="Trebuchet MS" w:hAnsi="Trebuchet MS"/>
          <w:sz w:val="24"/>
          <w:szCs w:val="24"/>
        </w:rPr>
        <w:t>Procentele care reflecta ponderea popula</w:t>
      </w:r>
      <w:r w:rsidRPr="003E7C3D">
        <w:rPr>
          <w:rFonts w:ascii="Tahoma" w:hAnsi="Tahoma" w:cs="Tahoma"/>
          <w:sz w:val="24"/>
          <w:szCs w:val="24"/>
        </w:rPr>
        <w:t>ț</w:t>
      </w:r>
      <w:r w:rsidRPr="003E7C3D">
        <w:rPr>
          <w:rFonts w:ascii="Trebuchet MS" w:hAnsi="Trebuchet MS"/>
          <w:sz w:val="24"/>
          <w:szCs w:val="24"/>
        </w:rPr>
        <w:t>iei cu studii primare absolvite (</w:t>
      </w:r>
      <w:r w:rsidRPr="003E7C3D">
        <w:rPr>
          <w:rFonts w:ascii="Tahoma" w:hAnsi="Tahoma" w:cs="Tahoma"/>
          <w:sz w:val="24"/>
          <w:szCs w:val="24"/>
        </w:rPr>
        <w:t>ș</w:t>
      </w:r>
      <w:r w:rsidRPr="003E7C3D">
        <w:rPr>
          <w:rFonts w:ascii="Trebuchet MS" w:hAnsi="Trebuchet MS"/>
          <w:sz w:val="24"/>
          <w:szCs w:val="24"/>
        </w:rPr>
        <w:t>i fără) se situează peste nivelul na</w:t>
      </w:r>
      <w:r w:rsidRPr="003E7C3D">
        <w:rPr>
          <w:rFonts w:ascii="Tahoma" w:hAnsi="Tahoma" w:cs="Tahoma"/>
          <w:sz w:val="24"/>
          <w:szCs w:val="24"/>
        </w:rPr>
        <w:t>ț</w:t>
      </w:r>
      <w:r w:rsidRPr="003E7C3D">
        <w:rPr>
          <w:rFonts w:ascii="Trebuchet MS" w:hAnsi="Trebuchet MS"/>
          <w:sz w:val="24"/>
          <w:szCs w:val="24"/>
        </w:rPr>
        <w:t>ional (17,19%) in toate jude</w:t>
      </w:r>
      <w:r w:rsidRPr="003E7C3D">
        <w:rPr>
          <w:rFonts w:ascii="Tahoma" w:hAnsi="Tahoma" w:cs="Tahoma"/>
          <w:sz w:val="24"/>
          <w:szCs w:val="24"/>
        </w:rPr>
        <w:t>ț</w:t>
      </w:r>
      <w:r w:rsidRPr="003E7C3D">
        <w:rPr>
          <w:rFonts w:ascii="Trebuchet MS" w:hAnsi="Trebuchet MS"/>
          <w:sz w:val="24"/>
          <w:szCs w:val="24"/>
        </w:rPr>
        <w:t>ele, cu excep</w:t>
      </w:r>
      <w:r w:rsidRPr="003E7C3D">
        <w:rPr>
          <w:rFonts w:ascii="Tahoma" w:hAnsi="Tahoma" w:cs="Tahoma"/>
          <w:sz w:val="24"/>
          <w:szCs w:val="24"/>
        </w:rPr>
        <w:t>ț</w:t>
      </w:r>
      <w:r w:rsidRPr="003E7C3D">
        <w:rPr>
          <w:rFonts w:ascii="Trebuchet MS" w:hAnsi="Trebuchet MS"/>
          <w:sz w:val="24"/>
          <w:szCs w:val="24"/>
        </w:rPr>
        <w:t>ia jude</w:t>
      </w:r>
      <w:r w:rsidRPr="003E7C3D">
        <w:rPr>
          <w:rFonts w:ascii="Tahoma" w:hAnsi="Tahoma" w:cs="Tahoma"/>
          <w:sz w:val="24"/>
          <w:szCs w:val="24"/>
        </w:rPr>
        <w:t>ț</w:t>
      </w:r>
      <w:r w:rsidRPr="003E7C3D">
        <w:rPr>
          <w:rFonts w:ascii="Trebuchet MS" w:hAnsi="Trebuchet MS"/>
          <w:sz w:val="24"/>
          <w:szCs w:val="24"/>
        </w:rPr>
        <w:t>ului Constanta (15,27%). Cele mai mari valori (peste 25%) se înregistrează în jude</w:t>
      </w:r>
      <w:r w:rsidRPr="003E7C3D">
        <w:rPr>
          <w:rFonts w:ascii="Tahoma" w:hAnsi="Tahoma" w:cs="Tahoma"/>
          <w:sz w:val="24"/>
          <w:szCs w:val="24"/>
        </w:rPr>
        <w:t>ț</w:t>
      </w:r>
      <w:r w:rsidRPr="003E7C3D">
        <w:rPr>
          <w:rFonts w:ascii="Trebuchet MS" w:hAnsi="Trebuchet MS"/>
          <w:sz w:val="24"/>
          <w:szCs w:val="24"/>
        </w:rPr>
        <w:t xml:space="preserve">ele: Teleorman, Giurgiu </w:t>
      </w:r>
      <w:r w:rsidRPr="003E7C3D">
        <w:rPr>
          <w:rFonts w:ascii="Tahoma" w:hAnsi="Tahoma" w:cs="Tahoma"/>
          <w:sz w:val="24"/>
          <w:szCs w:val="24"/>
        </w:rPr>
        <w:t>ș</w:t>
      </w:r>
      <w:r w:rsidRPr="003E7C3D">
        <w:rPr>
          <w:rFonts w:ascii="Trebuchet MS" w:hAnsi="Trebuchet MS"/>
          <w:sz w:val="24"/>
          <w:szCs w:val="24"/>
        </w:rPr>
        <w:t>i Călăra</w:t>
      </w:r>
      <w:r w:rsidRPr="003E7C3D">
        <w:rPr>
          <w:rFonts w:ascii="Tahoma" w:hAnsi="Tahoma" w:cs="Tahoma"/>
          <w:sz w:val="24"/>
          <w:szCs w:val="24"/>
        </w:rPr>
        <w:t>ș</w:t>
      </w:r>
      <w:r w:rsidRPr="003E7C3D">
        <w:rPr>
          <w:rFonts w:ascii="Trebuchet MS" w:hAnsi="Trebuchet MS"/>
          <w:sz w:val="24"/>
          <w:szCs w:val="24"/>
        </w:rPr>
        <w:t>i.</w:t>
      </w:r>
    </w:p>
    <w:p w:rsidR="008C6C1F" w:rsidRPr="003E7C3D" w:rsidRDefault="008C6C1F" w:rsidP="001E0B1E">
      <w:pPr>
        <w:rPr>
          <w:rFonts w:ascii="Trebuchet MS" w:hAnsi="Trebuchet MS"/>
          <w:b/>
          <w:sz w:val="24"/>
          <w:szCs w:val="24"/>
        </w:rPr>
      </w:pPr>
      <w:r w:rsidRPr="003E7C3D">
        <w:rPr>
          <w:rFonts w:ascii="Trebuchet MS" w:hAnsi="Trebuchet MS"/>
          <w:b/>
          <w:sz w:val="24"/>
          <w:szCs w:val="24"/>
        </w:rPr>
        <w:t xml:space="preserve">Tabel 3-24: Statistica socio-economică </w:t>
      </w:r>
    </w:p>
    <w:tbl>
      <w:tblPr>
        <w:tblW w:w="13610" w:type="dxa"/>
        <w:tblInd w:w="93" w:type="dxa"/>
        <w:tblLook w:val="0000"/>
      </w:tblPr>
      <w:tblGrid>
        <w:gridCol w:w="1772"/>
        <w:gridCol w:w="1772"/>
        <w:gridCol w:w="1365"/>
        <w:gridCol w:w="1106"/>
        <w:gridCol w:w="1095"/>
        <w:gridCol w:w="1403"/>
        <w:gridCol w:w="1095"/>
        <w:gridCol w:w="1134"/>
        <w:gridCol w:w="1345"/>
        <w:gridCol w:w="1287"/>
        <w:gridCol w:w="236"/>
      </w:tblGrid>
      <w:tr w:rsidR="008C6C1F" w:rsidRPr="003E7C3D" w:rsidTr="00623AAE">
        <w:trPr>
          <w:trHeight w:val="300"/>
        </w:trPr>
        <w:tc>
          <w:tcPr>
            <w:tcW w:w="13610" w:type="dxa"/>
            <w:gridSpan w:val="11"/>
            <w:tcBorders>
              <w:top w:val="nil"/>
              <w:left w:val="nil"/>
              <w:bottom w:val="nil"/>
              <w:right w:val="nil"/>
            </w:tcBorders>
            <w:noWrap/>
            <w:vAlign w:val="bottom"/>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Socio-economic</w:t>
            </w:r>
          </w:p>
        </w:tc>
      </w:tr>
      <w:tr w:rsidR="008C6C1F" w:rsidRPr="003E7C3D" w:rsidTr="00623AAE">
        <w:trPr>
          <w:trHeight w:val="300"/>
        </w:trPr>
        <w:tc>
          <w:tcPr>
            <w:tcW w:w="1772" w:type="dxa"/>
            <w:tcBorders>
              <w:top w:val="single" w:sz="4" w:space="0" w:color="auto"/>
              <w:left w:val="single" w:sz="4" w:space="0" w:color="auto"/>
              <w:bottom w:val="single" w:sz="4" w:space="0" w:color="auto"/>
              <w:right w:val="single" w:sz="4" w:space="0" w:color="auto"/>
            </w:tcBorders>
            <w:noWrap/>
            <w:vAlign w:val="bottom"/>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c>
          <w:tcPr>
            <w:tcW w:w="1772" w:type="dxa"/>
            <w:tcBorders>
              <w:top w:val="single" w:sz="4" w:space="0" w:color="auto"/>
              <w:left w:val="nil"/>
              <w:bottom w:val="single" w:sz="4" w:space="0" w:color="auto"/>
              <w:right w:val="single" w:sz="4" w:space="0" w:color="auto"/>
            </w:tcBorders>
            <w:noWrap/>
            <w:vAlign w:val="bottom"/>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c>
          <w:tcPr>
            <w:tcW w:w="1365" w:type="dxa"/>
            <w:tcBorders>
              <w:top w:val="single" w:sz="4" w:space="0" w:color="auto"/>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Mehedin</w:t>
            </w:r>
            <w:r w:rsidRPr="003E7C3D">
              <w:rPr>
                <w:rFonts w:ascii="Tahoma" w:hAnsi="Tahoma" w:cs="Tahoma"/>
                <w:color w:val="000000"/>
                <w:sz w:val="24"/>
                <w:szCs w:val="24"/>
                <w:lang w:eastAsia="en-US"/>
              </w:rPr>
              <w:t>ț</w:t>
            </w:r>
            <w:r w:rsidRPr="003E7C3D">
              <w:rPr>
                <w:rFonts w:ascii="Trebuchet MS" w:hAnsi="Trebuchet MS"/>
                <w:color w:val="000000"/>
                <w:sz w:val="24"/>
                <w:szCs w:val="24"/>
                <w:lang w:eastAsia="en-US"/>
              </w:rPr>
              <w:t>i</w:t>
            </w:r>
          </w:p>
        </w:tc>
        <w:tc>
          <w:tcPr>
            <w:tcW w:w="1106" w:type="dxa"/>
            <w:tcBorders>
              <w:top w:val="single" w:sz="4" w:space="0" w:color="auto"/>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Dolj</w:t>
            </w:r>
          </w:p>
        </w:tc>
        <w:tc>
          <w:tcPr>
            <w:tcW w:w="1095" w:type="dxa"/>
            <w:tcBorders>
              <w:top w:val="single" w:sz="4" w:space="0" w:color="auto"/>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Olt</w:t>
            </w:r>
          </w:p>
        </w:tc>
        <w:tc>
          <w:tcPr>
            <w:tcW w:w="1403" w:type="dxa"/>
            <w:tcBorders>
              <w:top w:val="single" w:sz="4" w:space="0" w:color="auto"/>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Teleorman</w:t>
            </w:r>
          </w:p>
        </w:tc>
        <w:tc>
          <w:tcPr>
            <w:tcW w:w="1095" w:type="dxa"/>
            <w:tcBorders>
              <w:top w:val="single" w:sz="4" w:space="0" w:color="auto"/>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Giurgiu</w:t>
            </w:r>
          </w:p>
        </w:tc>
        <w:tc>
          <w:tcPr>
            <w:tcW w:w="1134" w:type="dxa"/>
            <w:tcBorders>
              <w:top w:val="single" w:sz="4" w:space="0" w:color="auto"/>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Călăra</w:t>
            </w:r>
            <w:r w:rsidRPr="003E7C3D">
              <w:rPr>
                <w:rFonts w:ascii="Tahoma" w:hAnsi="Tahoma" w:cs="Tahoma"/>
                <w:color w:val="000000"/>
                <w:sz w:val="24"/>
                <w:szCs w:val="24"/>
                <w:lang w:eastAsia="en-US"/>
              </w:rPr>
              <w:t>ș</w:t>
            </w:r>
            <w:r w:rsidRPr="003E7C3D">
              <w:rPr>
                <w:rFonts w:ascii="Trebuchet MS" w:hAnsi="Trebuchet MS"/>
                <w:color w:val="000000"/>
                <w:sz w:val="24"/>
                <w:szCs w:val="24"/>
                <w:lang w:eastAsia="en-US"/>
              </w:rPr>
              <w:t>i</w:t>
            </w:r>
          </w:p>
        </w:tc>
        <w:tc>
          <w:tcPr>
            <w:tcW w:w="1345" w:type="dxa"/>
            <w:tcBorders>
              <w:top w:val="single" w:sz="4" w:space="0" w:color="auto"/>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Constan</w:t>
            </w:r>
            <w:r w:rsidRPr="003E7C3D">
              <w:rPr>
                <w:rFonts w:ascii="Tahoma" w:hAnsi="Tahoma" w:cs="Tahoma"/>
                <w:color w:val="000000"/>
                <w:sz w:val="24"/>
                <w:szCs w:val="24"/>
                <w:lang w:eastAsia="en-US"/>
              </w:rPr>
              <w:t>ț</w:t>
            </w:r>
            <w:r w:rsidRPr="003E7C3D">
              <w:rPr>
                <w:rFonts w:ascii="Trebuchet MS" w:hAnsi="Trebuchet MS"/>
                <w:color w:val="000000"/>
                <w:sz w:val="24"/>
                <w:szCs w:val="24"/>
                <w:lang w:eastAsia="en-US"/>
              </w:rPr>
              <w:t>a</w:t>
            </w:r>
          </w:p>
        </w:tc>
        <w:tc>
          <w:tcPr>
            <w:tcW w:w="1287" w:type="dxa"/>
            <w:tcBorders>
              <w:top w:val="single" w:sz="4" w:space="0" w:color="auto"/>
              <w:left w:val="nil"/>
              <w:bottom w:val="single" w:sz="4" w:space="0" w:color="auto"/>
              <w:right w:val="single" w:sz="4" w:space="0" w:color="auto"/>
            </w:tcBorders>
            <w:noWrap/>
            <w:vAlign w:val="bottom"/>
          </w:tcPr>
          <w:p w:rsidR="008C6C1F" w:rsidRPr="003E7C3D" w:rsidRDefault="008C6C1F" w:rsidP="001E0B1E">
            <w:pPr>
              <w:spacing w:before="0"/>
              <w:rPr>
                <w:rFonts w:ascii="Trebuchet MS" w:hAnsi="Trebuchet MS"/>
                <w:color w:val="000000"/>
                <w:sz w:val="24"/>
                <w:szCs w:val="24"/>
                <w:lang w:eastAsia="en-US"/>
              </w:rPr>
            </w:pPr>
            <w:r w:rsidRPr="003E7C3D">
              <w:rPr>
                <w:rFonts w:ascii="Trebuchet MS" w:hAnsi="Trebuchet MS"/>
                <w:color w:val="000000"/>
                <w:sz w:val="24"/>
                <w:szCs w:val="24"/>
                <w:lang w:eastAsia="en-US"/>
              </w:rPr>
              <w:t>ROMÂNIA</w:t>
            </w:r>
          </w:p>
        </w:tc>
        <w:tc>
          <w:tcPr>
            <w:tcW w:w="236" w:type="dxa"/>
            <w:tcBorders>
              <w:top w:val="nil"/>
              <w:left w:val="nil"/>
              <w:bottom w:val="nil"/>
              <w:right w:val="nil"/>
            </w:tcBorders>
            <w:noWrap/>
            <w:vAlign w:val="bottom"/>
          </w:tcPr>
          <w:p w:rsidR="008C6C1F" w:rsidRPr="003E7C3D" w:rsidRDefault="008C6C1F" w:rsidP="001E0B1E">
            <w:pPr>
              <w:spacing w:before="0"/>
              <w:rPr>
                <w:rFonts w:ascii="Trebuchet MS" w:hAnsi="Trebuchet MS"/>
                <w:color w:val="000000"/>
                <w:sz w:val="24"/>
                <w:szCs w:val="24"/>
                <w:lang w:eastAsia="en-US"/>
              </w:rPr>
            </w:pPr>
          </w:p>
        </w:tc>
      </w:tr>
      <w:tr w:rsidR="008C6C1F" w:rsidRPr="003E7C3D" w:rsidTr="00623AAE">
        <w:trPr>
          <w:trHeight w:val="600"/>
        </w:trPr>
        <w:tc>
          <w:tcPr>
            <w:tcW w:w="1772" w:type="dxa"/>
            <w:tcBorders>
              <w:top w:val="nil"/>
              <w:left w:val="single" w:sz="4" w:space="0" w:color="auto"/>
              <w:bottom w:val="single" w:sz="4" w:space="0" w:color="auto"/>
              <w:right w:val="single" w:sz="4" w:space="0" w:color="auto"/>
            </w:tcBorders>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Numărul mediu al salariaţilor</w:t>
            </w:r>
          </w:p>
        </w:tc>
        <w:tc>
          <w:tcPr>
            <w:tcW w:w="1772" w:type="dxa"/>
            <w:tcBorders>
              <w:top w:val="nil"/>
              <w:left w:val="nil"/>
              <w:bottom w:val="single" w:sz="4" w:space="0" w:color="auto"/>
              <w:right w:val="single" w:sz="4" w:space="0" w:color="auto"/>
            </w:tcBorders>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2012</w:t>
            </w:r>
          </w:p>
        </w:tc>
        <w:tc>
          <w:tcPr>
            <w:tcW w:w="1365"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43400</w:t>
            </w:r>
          </w:p>
        </w:tc>
        <w:tc>
          <w:tcPr>
            <w:tcW w:w="1106"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115628</w:t>
            </w:r>
          </w:p>
        </w:tc>
        <w:tc>
          <w:tcPr>
            <w:tcW w:w="1095"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63169</w:t>
            </w:r>
          </w:p>
        </w:tc>
        <w:tc>
          <w:tcPr>
            <w:tcW w:w="1403"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51000</w:t>
            </w:r>
          </w:p>
        </w:tc>
        <w:tc>
          <w:tcPr>
            <w:tcW w:w="1095"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29700</w:t>
            </w:r>
          </w:p>
        </w:tc>
        <w:tc>
          <w:tcPr>
            <w:tcW w:w="1134"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41000</w:t>
            </w:r>
          </w:p>
        </w:tc>
        <w:tc>
          <w:tcPr>
            <w:tcW w:w="1345"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165200</w:t>
            </w:r>
          </w:p>
        </w:tc>
        <w:tc>
          <w:tcPr>
            <w:tcW w:w="1287"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4349000</w:t>
            </w:r>
          </w:p>
        </w:tc>
        <w:tc>
          <w:tcPr>
            <w:tcW w:w="236" w:type="dxa"/>
            <w:tcBorders>
              <w:top w:val="nil"/>
              <w:left w:val="nil"/>
              <w:bottom w:val="nil"/>
              <w:right w:val="nil"/>
            </w:tcBorders>
            <w:noWrap/>
            <w:vAlign w:val="center"/>
          </w:tcPr>
          <w:p w:rsidR="008C6C1F" w:rsidRPr="003E7C3D" w:rsidRDefault="008C6C1F" w:rsidP="001E0B1E">
            <w:pPr>
              <w:spacing w:before="0"/>
              <w:jc w:val="center"/>
              <w:rPr>
                <w:rFonts w:ascii="Trebuchet MS" w:hAnsi="Trebuchet MS"/>
                <w:color w:val="000000"/>
                <w:sz w:val="24"/>
                <w:szCs w:val="24"/>
                <w:lang w:eastAsia="en-US"/>
              </w:rPr>
            </w:pPr>
          </w:p>
        </w:tc>
      </w:tr>
      <w:tr w:rsidR="008C6C1F" w:rsidRPr="003E7C3D" w:rsidTr="00623AAE">
        <w:trPr>
          <w:trHeight w:val="300"/>
        </w:trPr>
        <w:tc>
          <w:tcPr>
            <w:tcW w:w="1772" w:type="dxa"/>
            <w:tcBorders>
              <w:top w:val="nil"/>
              <w:left w:val="single" w:sz="4" w:space="0" w:color="auto"/>
              <w:bottom w:val="single" w:sz="4" w:space="0" w:color="auto"/>
              <w:right w:val="single" w:sz="4" w:space="0" w:color="auto"/>
            </w:tcBorders>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ahoma" w:hAnsi="Tahoma" w:cs="Tahoma"/>
                <w:color w:val="000000"/>
                <w:sz w:val="24"/>
                <w:szCs w:val="24"/>
                <w:lang w:eastAsia="en-US"/>
              </w:rPr>
              <w:t>ș</w:t>
            </w:r>
            <w:r w:rsidRPr="003E7C3D">
              <w:rPr>
                <w:rFonts w:ascii="Trebuchet MS" w:hAnsi="Trebuchet MS"/>
                <w:color w:val="000000"/>
                <w:sz w:val="24"/>
                <w:szCs w:val="24"/>
                <w:lang w:eastAsia="en-US"/>
              </w:rPr>
              <w:t>omaj %</w:t>
            </w:r>
          </w:p>
        </w:tc>
        <w:tc>
          <w:tcPr>
            <w:tcW w:w="1772" w:type="dxa"/>
            <w:tcBorders>
              <w:top w:val="nil"/>
              <w:left w:val="nil"/>
              <w:bottom w:val="single" w:sz="4" w:space="0" w:color="auto"/>
              <w:right w:val="single" w:sz="4" w:space="0" w:color="auto"/>
            </w:tcBorders>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2012</w:t>
            </w:r>
          </w:p>
        </w:tc>
        <w:tc>
          <w:tcPr>
            <w:tcW w:w="1365"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9.5</w:t>
            </w:r>
          </w:p>
        </w:tc>
        <w:tc>
          <w:tcPr>
            <w:tcW w:w="1106"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9.4</w:t>
            </w:r>
          </w:p>
        </w:tc>
        <w:tc>
          <w:tcPr>
            <w:tcW w:w="1095"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8</w:t>
            </w:r>
          </w:p>
        </w:tc>
        <w:tc>
          <w:tcPr>
            <w:tcW w:w="1403"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9.6</w:t>
            </w:r>
          </w:p>
        </w:tc>
        <w:tc>
          <w:tcPr>
            <w:tcW w:w="1095"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5.9</w:t>
            </w:r>
          </w:p>
        </w:tc>
        <w:tc>
          <w:tcPr>
            <w:tcW w:w="1134"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6.3</w:t>
            </w:r>
          </w:p>
        </w:tc>
        <w:tc>
          <w:tcPr>
            <w:tcW w:w="1345"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4.7</w:t>
            </w:r>
          </w:p>
        </w:tc>
        <w:tc>
          <w:tcPr>
            <w:tcW w:w="1287"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5.2</w:t>
            </w:r>
          </w:p>
        </w:tc>
        <w:tc>
          <w:tcPr>
            <w:tcW w:w="236" w:type="dxa"/>
            <w:tcBorders>
              <w:top w:val="nil"/>
              <w:left w:val="nil"/>
              <w:bottom w:val="nil"/>
              <w:right w:val="nil"/>
            </w:tcBorders>
            <w:noWrap/>
            <w:vAlign w:val="center"/>
          </w:tcPr>
          <w:p w:rsidR="008C6C1F" w:rsidRPr="003E7C3D" w:rsidRDefault="008C6C1F" w:rsidP="001E0B1E">
            <w:pPr>
              <w:spacing w:before="0"/>
              <w:jc w:val="center"/>
              <w:rPr>
                <w:rFonts w:ascii="Trebuchet MS" w:hAnsi="Trebuchet MS"/>
                <w:color w:val="000000"/>
                <w:sz w:val="24"/>
                <w:szCs w:val="24"/>
                <w:lang w:eastAsia="en-US"/>
              </w:rPr>
            </w:pPr>
          </w:p>
        </w:tc>
      </w:tr>
      <w:tr w:rsidR="008C6C1F" w:rsidRPr="003E7C3D" w:rsidTr="00623AAE">
        <w:trPr>
          <w:trHeight w:val="600"/>
        </w:trPr>
        <w:tc>
          <w:tcPr>
            <w:tcW w:w="1772" w:type="dxa"/>
            <w:tcBorders>
              <w:top w:val="nil"/>
              <w:left w:val="single" w:sz="4" w:space="0" w:color="auto"/>
              <w:bottom w:val="single" w:sz="4" w:space="0" w:color="auto"/>
              <w:right w:val="single" w:sz="4" w:space="0" w:color="auto"/>
            </w:tcBorders>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 xml:space="preserve">pop stabila de 10 ani </w:t>
            </w:r>
            <w:r w:rsidRPr="003E7C3D">
              <w:rPr>
                <w:rFonts w:ascii="Tahoma" w:hAnsi="Tahoma" w:cs="Tahoma"/>
                <w:color w:val="000000"/>
                <w:sz w:val="24"/>
                <w:szCs w:val="24"/>
                <w:lang w:eastAsia="en-US"/>
              </w:rPr>
              <w:t>ș</w:t>
            </w:r>
            <w:r w:rsidRPr="003E7C3D">
              <w:rPr>
                <w:rFonts w:ascii="Trebuchet MS" w:hAnsi="Trebuchet MS"/>
                <w:color w:val="000000"/>
                <w:sz w:val="24"/>
                <w:szCs w:val="24"/>
                <w:lang w:eastAsia="en-US"/>
              </w:rPr>
              <w:t>i peste</w:t>
            </w:r>
          </w:p>
        </w:tc>
        <w:tc>
          <w:tcPr>
            <w:tcW w:w="1772" w:type="dxa"/>
            <w:tcBorders>
              <w:top w:val="nil"/>
              <w:left w:val="nil"/>
              <w:bottom w:val="single" w:sz="4" w:space="0" w:color="auto"/>
              <w:right w:val="single" w:sz="4" w:space="0" w:color="auto"/>
            </w:tcBorders>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 </w:t>
            </w:r>
          </w:p>
        </w:tc>
        <w:tc>
          <w:tcPr>
            <w:tcW w:w="1365" w:type="dxa"/>
            <w:tcBorders>
              <w:top w:val="nil"/>
              <w:left w:val="nil"/>
              <w:bottom w:val="single" w:sz="4" w:space="0" w:color="auto"/>
              <w:right w:val="single" w:sz="4" w:space="0" w:color="auto"/>
            </w:tcBorders>
            <w:vAlign w:val="center"/>
          </w:tcPr>
          <w:p w:rsidR="008C6C1F" w:rsidRPr="003E7C3D" w:rsidRDefault="008C6C1F" w:rsidP="001E0B1E">
            <w:pPr>
              <w:spacing w:before="0"/>
              <w:jc w:val="center"/>
              <w:rPr>
                <w:rFonts w:ascii="Trebuchet MS" w:hAnsi="Trebuchet MS" w:cs="Arial"/>
                <w:sz w:val="24"/>
                <w:szCs w:val="24"/>
                <w:lang w:eastAsia="en-US"/>
              </w:rPr>
            </w:pPr>
            <w:r w:rsidRPr="003E7C3D">
              <w:rPr>
                <w:rFonts w:ascii="Trebuchet MS" w:hAnsi="Trebuchet MS" w:cs="Arial"/>
                <w:sz w:val="24"/>
                <w:szCs w:val="24"/>
                <w:lang w:eastAsia="en-US"/>
              </w:rPr>
              <w:t>239605</w:t>
            </w:r>
          </w:p>
        </w:tc>
        <w:tc>
          <w:tcPr>
            <w:tcW w:w="1106" w:type="dxa"/>
            <w:tcBorders>
              <w:top w:val="nil"/>
              <w:left w:val="nil"/>
              <w:bottom w:val="single" w:sz="4" w:space="0" w:color="auto"/>
              <w:right w:val="single" w:sz="4" w:space="0" w:color="auto"/>
            </w:tcBorders>
            <w:vAlign w:val="center"/>
          </w:tcPr>
          <w:p w:rsidR="008C6C1F" w:rsidRPr="003E7C3D" w:rsidRDefault="008C6C1F" w:rsidP="001E0B1E">
            <w:pPr>
              <w:spacing w:before="0"/>
              <w:jc w:val="center"/>
              <w:rPr>
                <w:rFonts w:ascii="Trebuchet MS" w:hAnsi="Trebuchet MS" w:cs="Arial"/>
                <w:sz w:val="24"/>
                <w:szCs w:val="24"/>
                <w:lang w:eastAsia="en-US"/>
              </w:rPr>
            </w:pPr>
            <w:r w:rsidRPr="003E7C3D">
              <w:rPr>
                <w:rFonts w:ascii="Trebuchet MS" w:hAnsi="Trebuchet MS" w:cs="Arial"/>
                <w:sz w:val="24"/>
                <w:szCs w:val="24"/>
                <w:lang w:eastAsia="en-US"/>
              </w:rPr>
              <w:t>598751</w:t>
            </w:r>
          </w:p>
        </w:tc>
        <w:tc>
          <w:tcPr>
            <w:tcW w:w="1095" w:type="dxa"/>
            <w:tcBorders>
              <w:top w:val="nil"/>
              <w:left w:val="nil"/>
              <w:bottom w:val="single" w:sz="4" w:space="0" w:color="auto"/>
              <w:right w:val="single" w:sz="4" w:space="0" w:color="auto"/>
            </w:tcBorders>
            <w:vAlign w:val="center"/>
          </w:tcPr>
          <w:p w:rsidR="008C6C1F" w:rsidRPr="003E7C3D" w:rsidRDefault="008C6C1F" w:rsidP="001E0B1E">
            <w:pPr>
              <w:spacing w:before="0"/>
              <w:jc w:val="center"/>
              <w:rPr>
                <w:rFonts w:ascii="Trebuchet MS" w:hAnsi="Trebuchet MS" w:cs="Arial"/>
                <w:sz w:val="24"/>
                <w:szCs w:val="24"/>
                <w:lang w:eastAsia="en-US"/>
              </w:rPr>
            </w:pPr>
            <w:r w:rsidRPr="003E7C3D">
              <w:rPr>
                <w:rFonts w:ascii="Trebuchet MS" w:hAnsi="Trebuchet MS" w:cs="Arial"/>
                <w:sz w:val="24"/>
                <w:szCs w:val="24"/>
                <w:lang w:eastAsia="en-US"/>
              </w:rPr>
              <w:t>396427</w:t>
            </w:r>
          </w:p>
        </w:tc>
        <w:tc>
          <w:tcPr>
            <w:tcW w:w="1403" w:type="dxa"/>
            <w:tcBorders>
              <w:top w:val="nil"/>
              <w:left w:val="nil"/>
              <w:bottom w:val="single" w:sz="4" w:space="0" w:color="auto"/>
              <w:right w:val="single" w:sz="4" w:space="0" w:color="auto"/>
            </w:tcBorders>
            <w:vAlign w:val="center"/>
          </w:tcPr>
          <w:p w:rsidR="008C6C1F" w:rsidRPr="003E7C3D" w:rsidRDefault="008C6C1F" w:rsidP="001E0B1E">
            <w:pPr>
              <w:spacing w:before="0"/>
              <w:jc w:val="center"/>
              <w:rPr>
                <w:rFonts w:ascii="Trebuchet MS" w:hAnsi="Trebuchet MS" w:cs="Arial"/>
                <w:sz w:val="24"/>
                <w:szCs w:val="24"/>
                <w:lang w:eastAsia="en-US"/>
              </w:rPr>
            </w:pPr>
            <w:r w:rsidRPr="003E7C3D">
              <w:rPr>
                <w:rFonts w:ascii="Trebuchet MS" w:hAnsi="Trebuchet MS" w:cs="Arial"/>
                <w:sz w:val="24"/>
                <w:szCs w:val="24"/>
                <w:lang w:eastAsia="en-US"/>
              </w:rPr>
              <w:t>346644</w:t>
            </w:r>
          </w:p>
        </w:tc>
        <w:tc>
          <w:tcPr>
            <w:tcW w:w="1095" w:type="dxa"/>
            <w:tcBorders>
              <w:top w:val="nil"/>
              <w:left w:val="nil"/>
              <w:bottom w:val="single" w:sz="4" w:space="0" w:color="auto"/>
              <w:right w:val="single" w:sz="4" w:space="0" w:color="auto"/>
            </w:tcBorders>
            <w:vAlign w:val="center"/>
          </w:tcPr>
          <w:p w:rsidR="008C6C1F" w:rsidRPr="003E7C3D" w:rsidRDefault="008C6C1F" w:rsidP="001E0B1E">
            <w:pPr>
              <w:spacing w:before="0"/>
              <w:jc w:val="center"/>
              <w:rPr>
                <w:rFonts w:ascii="Trebuchet MS" w:hAnsi="Trebuchet MS" w:cs="Arial"/>
                <w:sz w:val="24"/>
                <w:szCs w:val="24"/>
                <w:lang w:eastAsia="en-US"/>
              </w:rPr>
            </w:pPr>
            <w:r w:rsidRPr="003E7C3D">
              <w:rPr>
                <w:rFonts w:ascii="Trebuchet MS" w:hAnsi="Trebuchet MS" w:cs="Arial"/>
                <w:sz w:val="24"/>
                <w:szCs w:val="24"/>
                <w:lang w:eastAsia="en-US"/>
              </w:rPr>
              <w:t>252529</w:t>
            </w:r>
          </w:p>
        </w:tc>
        <w:tc>
          <w:tcPr>
            <w:tcW w:w="1134" w:type="dxa"/>
            <w:tcBorders>
              <w:top w:val="nil"/>
              <w:left w:val="nil"/>
              <w:bottom w:val="single" w:sz="4" w:space="0" w:color="auto"/>
              <w:right w:val="single" w:sz="4" w:space="0" w:color="auto"/>
            </w:tcBorders>
            <w:vAlign w:val="center"/>
          </w:tcPr>
          <w:p w:rsidR="008C6C1F" w:rsidRPr="003E7C3D" w:rsidRDefault="008C6C1F" w:rsidP="001E0B1E">
            <w:pPr>
              <w:spacing w:before="0"/>
              <w:jc w:val="center"/>
              <w:rPr>
                <w:rFonts w:ascii="Trebuchet MS" w:hAnsi="Trebuchet MS" w:cs="Arial"/>
                <w:sz w:val="24"/>
                <w:szCs w:val="24"/>
                <w:lang w:eastAsia="en-US"/>
              </w:rPr>
            </w:pPr>
            <w:r w:rsidRPr="003E7C3D">
              <w:rPr>
                <w:rFonts w:ascii="Trebuchet MS" w:hAnsi="Trebuchet MS" w:cs="Arial"/>
                <w:sz w:val="24"/>
                <w:szCs w:val="24"/>
                <w:lang w:eastAsia="en-US"/>
              </w:rPr>
              <w:t>272106</w:t>
            </w:r>
          </w:p>
        </w:tc>
        <w:tc>
          <w:tcPr>
            <w:tcW w:w="1345" w:type="dxa"/>
            <w:tcBorders>
              <w:top w:val="nil"/>
              <w:left w:val="nil"/>
              <w:bottom w:val="single" w:sz="4" w:space="0" w:color="auto"/>
              <w:right w:val="single" w:sz="4" w:space="0" w:color="auto"/>
            </w:tcBorders>
            <w:vAlign w:val="center"/>
          </w:tcPr>
          <w:p w:rsidR="008C6C1F" w:rsidRPr="003E7C3D" w:rsidRDefault="008C6C1F" w:rsidP="001E0B1E">
            <w:pPr>
              <w:spacing w:before="0"/>
              <w:jc w:val="center"/>
              <w:rPr>
                <w:rFonts w:ascii="Trebuchet MS" w:hAnsi="Trebuchet MS" w:cs="Arial"/>
                <w:sz w:val="24"/>
                <w:szCs w:val="24"/>
                <w:lang w:eastAsia="en-US"/>
              </w:rPr>
            </w:pPr>
            <w:r w:rsidRPr="003E7C3D">
              <w:rPr>
                <w:rFonts w:ascii="Trebuchet MS" w:hAnsi="Trebuchet MS" w:cs="Arial"/>
                <w:sz w:val="24"/>
                <w:szCs w:val="24"/>
                <w:lang w:eastAsia="en-US"/>
              </w:rPr>
              <w:t>610197</w:t>
            </w:r>
          </w:p>
        </w:tc>
        <w:tc>
          <w:tcPr>
            <w:tcW w:w="1287"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18022221</w:t>
            </w:r>
          </w:p>
        </w:tc>
        <w:tc>
          <w:tcPr>
            <w:tcW w:w="236" w:type="dxa"/>
            <w:tcBorders>
              <w:top w:val="nil"/>
              <w:left w:val="nil"/>
              <w:bottom w:val="nil"/>
              <w:right w:val="nil"/>
            </w:tcBorders>
            <w:noWrap/>
            <w:vAlign w:val="center"/>
          </w:tcPr>
          <w:p w:rsidR="008C6C1F" w:rsidRPr="003E7C3D" w:rsidRDefault="008C6C1F" w:rsidP="001E0B1E">
            <w:pPr>
              <w:spacing w:before="0"/>
              <w:jc w:val="center"/>
              <w:rPr>
                <w:rFonts w:ascii="Trebuchet MS" w:hAnsi="Trebuchet MS"/>
                <w:color w:val="000000"/>
                <w:sz w:val="24"/>
                <w:szCs w:val="24"/>
                <w:lang w:eastAsia="en-US"/>
              </w:rPr>
            </w:pPr>
          </w:p>
        </w:tc>
      </w:tr>
      <w:tr w:rsidR="008C6C1F" w:rsidRPr="003E7C3D" w:rsidTr="00623AAE">
        <w:trPr>
          <w:trHeight w:val="900"/>
        </w:trPr>
        <w:tc>
          <w:tcPr>
            <w:tcW w:w="1772" w:type="dxa"/>
            <w:vMerge w:val="restart"/>
            <w:tcBorders>
              <w:top w:val="nil"/>
              <w:left w:val="single" w:sz="4" w:space="0" w:color="auto"/>
              <w:bottom w:val="single" w:sz="4" w:space="0" w:color="auto"/>
              <w:right w:val="single" w:sz="4" w:space="0" w:color="auto"/>
            </w:tcBorders>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nivelul institu</w:t>
            </w:r>
            <w:r w:rsidRPr="003E7C3D">
              <w:rPr>
                <w:rFonts w:ascii="Tahoma" w:hAnsi="Tahoma" w:cs="Tahoma"/>
                <w:color w:val="000000"/>
                <w:sz w:val="24"/>
                <w:szCs w:val="24"/>
                <w:lang w:eastAsia="en-US"/>
              </w:rPr>
              <w:t>ț</w:t>
            </w:r>
            <w:r w:rsidRPr="003E7C3D">
              <w:rPr>
                <w:rFonts w:ascii="Trebuchet MS" w:hAnsi="Trebuchet MS"/>
                <w:color w:val="000000"/>
                <w:sz w:val="24"/>
                <w:szCs w:val="24"/>
                <w:lang w:eastAsia="en-US"/>
              </w:rPr>
              <w:t>iei de învă</w:t>
            </w:r>
            <w:r w:rsidRPr="003E7C3D">
              <w:rPr>
                <w:rFonts w:ascii="Tahoma" w:hAnsi="Tahoma" w:cs="Tahoma"/>
                <w:color w:val="000000"/>
                <w:sz w:val="24"/>
                <w:szCs w:val="24"/>
                <w:lang w:eastAsia="en-US"/>
              </w:rPr>
              <w:t>ț</w:t>
            </w:r>
            <w:r w:rsidRPr="003E7C3D">
              <w:rPr>
                <w:rFonts w:ascii="Trebuchet MS" w:hAnsi="Trebuchet MS"/>
                <w:color w:val="000000"/>
                <w:sz w:val="24"/>
                <w:szCs w:val="24"/>
                <w:lang w:eastAsia="en-US"/>
              </w:rPr>
              <w:t>ământ absolvite</w:t>
            </w:r>
          </w:p>
        </w:tc>
        <w:tc>
          <w:tcPr>
            <w:tcW w:w="1772" w:type="dxa"/>
            <w:tcBorders>
              <w:top w:val="nil"/>
              <w:left w:val="nil"/>
              <w:bottom w:val="single" w:sz="4" w:space="0" w:color="auto"/>
              <w:right w:val="single" w:sz="4" w:space="0" w:color="auto"/>
            </w:tcBorders>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superior</w:t>
            </w:r>
          </w:p>
        </w:tc>
        <w:tc>
          <w:tcPr>
            <w:tcW w:w="1365"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10.72%</w:t>
            </w:r>
          </w:p>
        </w:tc>
        <w:tc>
          <w:tcPr>
            <w:tcW w:w="1106"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14.29%</w:t>
            </w:r>
          </w:p>
        </w:tc>
        <w:tc>
          <w:tcPr>
            <w:tcW w:w="1095"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8.46%</w:t>
            </w:r>
          </w:p>
        </w:tc>
        <w:tc>
          <w:tcPr>
            <w:tcW w:w="1403"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7.10%</w:t>
            </w:r>
          </w:p>
        </w:tc>
        <w:tc>
          <w:tcPr>
            <w:tcW w:w="1095"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6.80%</w:t>
            </w:r>
          </w:p>
        </w:tc>
        <w:tc>
          <w:tcPr>
            <w:tcW w:w="1134"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6.86%</w:t>
            </w:r>
          </w:p>
        </w:tc>
        <w:tc>
          <w:tcPr>
            <w:tcW w:w="1345"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16.28%</w:t>
            </w:r>
          </w:p>
        </w:tc>
        <w:tc>
          <w:tcPr>
            <w:tcW w:w="1287"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14.38%</w:t>
            </w:r>
          </w:p>
        </w:tc>
        <w:tc>
          <w:tcPr>
            <w:tcW w:w="236" w:type="dxa"/>
            <w:tcBorders>
              <w:top w:val="nil"/>
              <w:left w:val="nil"/>
              <w:bottom w:val="nil"/>
              <w:right w:val="nil"/>
            </w:tcBorders>
            <w:noWrap/>
            <w:vAlign w:val="bottom"/>
          </w:tcPr>
          <w:p w:rsidR="008C6C1F" w:rsidRPr="003E7C3D" w:rsidRDefault="008C6C1F" w:rsidP="001E0B1E">
            <w:pPr>
              <w:spacing w:before="0"/>
              <w:rPr>
                <w:rFonts w:ascii="Trebuchet MS" w:hAnsi="Trebuchet MS"/>
                <w:color w:val="000000"/>
                <w:sz w:val="24"/>
                <w:szCs w:val="24"/>
                <w:lang w:eastAsia="en-US"/>
              </w:rPr>
            </w:pPr>
          </w:p>
        </w:tc>
      </w:tr>
      <w:tr w:rsidR="008C6C1F" w:rsidRPr="003E7C3D" w:rsidTr="00623AAE">
        <w:trPr>
          <w:trHeight w:val="1200"/>
        </w:trPr>
        <w:tc>
          <w:tcPr>
            <w:tcW w:w="1772" w:type="dxa"/>
            <w:vMerge/>
            <w:tcBorders>
              <w:top w:val="nil"/>
              <w:left w:val="single" w:sz="4" w:space="0" w:color="auto"/>
              <w:bottom w:val="single" w:sz="4" w:space="0" w:color="auto"/>
              <w:right w:val="single" w:sz="4" w:space="0" w:color="auto"/>
            </w:tcBorders>
            <w:vAlign w:val="center"/>
          </w:tcPr>
          <w:p w:rsidR="008C6C1F" w:rsidRPr="003E7C3D" w:rsidRDefault="008C6C1F" w:rsidP="001E0B1E">
            <w:pPr>
              <w:spacing w:before="0"/>
              <w:rPr>
                <w:rFonts w:ascii="Trebuchet MS" w:hAnsi="Trebuchet MS"/>
                <w:color w:val="000000"/>
                <w:sz w:val="24"/>
                <w:szCs w:val="24"/>
                <w:lang w:eastAsia="en-US"/>
              </w:rPr>
            </w:pPr>
          </w:p>
        </w:tc>
        <w:tc>
          <w:tcPr>
            <w:tcW w:w="1772" w:type="dxa"/>
            <w:tcBorders>
              <w:top w:val="nil"/>
              <w:left w:val="nil"/>
              <w:bottom w:val="single" w:sz="4" w:space="0" w:color="auto"/>
              <w:right w:val="single" w:sz="4" w:space="0" w:color="auto"/>
            </w:tcBorders>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Secundar cu sau fără învă</w:t>
            </w:r>
            <w:r w:rsidRPr="003E7C3D">
              <w:rPr>
                <w:rFonts w:ascii="Tahoma" w:hAnsi="Tahoma" w:cs="Tahoma"/>
                <w:color w:val="000000"/>
                <w:sz w:val="24"/>
                <w:szCs w:val="24"/>
                <w:lang w:eastAsia="en-US"/>
              </w:rPr>
              <w:t>ț</w:t>
            </w:r>
            <w:r w:rsidRPr="003E7C3D">
              <w:rPr>
                <w:rFonts w:ascii="Trebuchet MS" w:hAnsi="Trebuchet MS"/>
                <w:color w:val="000000"/>
                <w:sz w:val="24"/>
                <w:szCs w:val="24"/>
                <w:lang w:eastAsia="en-US"/>
              </w:rPr>
              <w:t>ământ postliceal sau de mai</w:t>
            </w:r>
            <w:r w:rsidRPr="003E7C3D">
              <w:rPr>
                <w:rFonts w:ascii="Tahoma" w:hAnsi="Tahoma" w:cs="Tahoma"/>
                <w:color w:val="000000"/>
                <w:sz w:val="24"/>
                <w:szCs w:val="24"/>
                <w:lang w:eastAsia="en-US"/>
              </w:rPr>
              <w:t>ș</w:t>
            </w:r>
            <w:r w:rsidRPr="003E7C3D">
              <w:rPr>
                <w:rFonts w:ascii="Trebuchet MS" w:hAnsi="Trebuchet MS"/>
                <w:color w:val="000000"/>
                <w:sz w:val="24"/>
                <w:szCs w:val="24"/>
                <w:lang w:eastAsia="en-US"/>
              </w:rPr>
              <w:t>tri</w:t>
            </w:r>
          </w:p>
        </w:tc>
        <w:tc>
          <w:tcPr>
            <w:tcW w:w="1365"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69.60%</w:t>
            </w:r>
          </w:p>
        </w:tc>
        <w:tc>
          <w:tcPr>
            <w:tcW w:w="1106"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66.43%</w:t>
            </w:r>
          </w:p>
        </w:tc>
        <w:tc>
          <w:tcPr>
            <w:tcW w:w="1095"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69.51%</w:t>
            </w:r>
          </w:p>
        </w:tc>
        <w:tc>
          <w:tcPr>
            <w:tcW w:w="1403"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66.52%</w:t>
            </w:r>
          </w:p>
        </w:tc>
        <w:tc>
          <w:tcPr>
            <w:tcW w:w="1095"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67.32%</w:t>
            </w:r>
          </w:p>
        </w:tc>
        <w:tc>
          <w:tcPr>
            <w:tcW w:w="1134"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67.62%</w:t>
            </w:r>
          </w:p>
        </w:tc>
        <w:tc>
          <w:tcPr>
            <w:tcW w:w="1345"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68.45%</w:t>
            </w:r>
          </w:p>
        </w:tc>
        <w:tc>
          <w:tcPr>
            <w:tcW w:w="1287"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68.44%</w:t>
            </w:r>
          </w:p>
        </w:tc>
        <w:tc>
          <w:tcPr>
            <w:tcW w:w="236" w:type="dxa"/>
            <w:tcBorders>
              <w:top w:val="nil"/>
              <w:left w:val="nil"/>
              <w:bottom w:val="nil"/>
              <w:right w:val="nil"/>
            </w:tcBorders>
            <w:noWrap/>
            <w:vAlign w:val="bottom"/>
          </w:tcPr>
          <w:p w:rsidR="008C6C1F" w:rsidRPr="003E7C3D" w:rsidRDefault="008C6C1F" w:rsidP="001E0B1E">
            <w:pPr>
              <w:spacing w:before="0"/>
              <w:rPr>
                <w:rFonts w:ascii="Trebuchet MS" w:hAnsi="Trebuchet MS"/>
                <w:color w:val="000000"/>
                <w:sz w:val="24"/>
                <w:szCs w:val="24"/>
                <w:lang w:eastAsia="en-US"/>
              </w:rPr>
            </w:pPr>
          </w:p>
        </w:tc>
      </w:tr>
      <w:tr w:rsidR="008C6C1F" w:rsidRPr="003E7C3D" w:rsidTr="00623AAE">
        <w:trPr>
          <w:trHeight w:val="600"/>
        </w:trPr>
        <w:tc>
          <w:tcPr>
            <w:tcW w:w="1772" w:type="dxa"/>
            <w:vMerge/>
            <w:tcBorders>
              <w:top w:val="nil"/>
              <w:left w:val="single" w:sz="4" w:space="0" w:color="auto"/>
              <w:bottom w:val="single" w:sz="4" w:space="0" w:color="auto"/>
              <w:right w:val="single" w:sz="4" w:space="0" w:color="auto"/>
            </w:tcBorders>
            <w:vAlign w:val="center"/>
          </w:tcPr>
          <w:p w:rsidR="008C6C1F" w:rsidRPr="003E7C3D" w:rsidRDefault="008C6C1F" w:rsidP="001E0B1E">
            <w:pPr>
              <w:spacing w:before="0"/>
              <w:rPr>
                <w:rFonts w:ascii="Trebuchet MS" w:hAnsi="Trebuchet MS"/>
                <w:color w:val="000000"/>
                <w:sz w:val="24"/>
                <w:szCs w:val="24"/>
                <w:lang w:eastAsia="en-US"/>
              </w:rPr>
            </w:pPr>
          </w:p>
        </w:tc>
        <w:tc>
          <w:tcPr>
            <w:tcW w:w="1772" w:type="dxa"/>
            <w:tcBorders>
              <w:top w:val="nil"/>
              <w:left w:val="nil"/>
              <w:bottom w:val="single" w:sz="4" w:space="0" w:color="auto"/>
              <w:right w:val="single" w:sz="4" w:space="0" w:color="auto"/>
            </w:tcBorders>
            <w:vAlign w:val="center"/>
          </w:tcPr>
          <w:p w:rsidR="008C6C1F" w:rsidRPr="003E7C3D" w:rsidRDefault="008C6C1F" w:rsidP="0058725F">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 xml:space="preserve">primar sau fără </w:t>
            </w:r>
            <w:r w:rsidRPr="003E7C3D">
              <w:rPr>
                <w:rFonts w:ascii="Tahoma" w:hAnsi="Tahoma" w:cs="Tahoma"/>
                <w:color w:val="000000"/>
                <w:sz w:val="24"/>
                <w:szCs w:val="24"/>
                <w:lang w:eastAsia="en-US"/>
              </w:rPr>
              <w:t>ș</w:t>
            </w:r>
            <w:r w:rsidRPr="003E7C3D">
              <w:rPr>
                <w:rFonts w:ascii="Trebuchet MS" w:hAnsi="Trebuchet MS"/>
                <w:color w:val="000000"/>
                <w:sz w:val="24"/>
                <w:szCs w:val="24"/>
                <w:lang w:eastAsia="en-US"/>
              </w:rPr>
              <w:t>coală absolvita</w:t>
            </w:r>
          </w:p>
        </w:tc>
        <w:tc>
          <w:tcPr>
            <w:tcW w:w="1365"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19.68%</w:t>
            </w:r>
          </w:p>
        </w:tc>
        <w:tc>
          <w:tcPr>
            <w:tcW w:w="1106"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19.27%</w:t>
            </w:r>
          </w:p>
        </w:tc>
        <w:tc>
          <w:tcPr>
            <w:tcW w:w="1095"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22.04%</w:t>
            </w:r>
          </w:p>
        </w:tc>
        <w:tc>
          <w:tcPr>
            <w:tcW w:w="1403"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26.38%</w:t>
            </w:r>
          </w:p>
        </w:tc>
        <w:tc>
          <w:tcPr>
            <w:tcW w:w="1095"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25.88%</w:t>
            </w:r>
          </w:p>
        </w:tc>
        <w:tc>
          <w:tcPr>
            <w:tcW w:w="1134"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25.52%</w:t>
            </w:r>
          </w:p>
        </w:tc>
        <w:tc>
          <w:tcPr>
            <w:tcW w:w="1345"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15.27%</w:t>
            </w:r>
          </w:p>
        </w:tc>
        <w:tc>
          <w:tcPr>
            <w:tcW w:w="1287" w:type="dxa"/>
            <w:tcBorders>
              <w:top w:val="nil"/>
              <w:left w:val="nil"/>
              <w:bottom w:val="single" w:sz="4" w:space="0" w:color="auto"/>
              <w:right w:val="single" w:sz="4" w:space="0" w:color="auto"/>
            </w:tcBorders>
            <w:noWrap/>
            <w:vAlign w:val="center"/>
          </w:tcPr>
          <w:p w:rsidR="008C6C1F" w:rsidRPr="003E7C3D" w:rsidRDefault="008C6C1F" w:rsidP="001E0B1E">
            <w:pPr>
              <w:spacing w:before="0"/>
              <w:jc w:val="center"/>
              <w:rPr>
                <w:rFonts w:ascii="Trebuchet MS" w:hAnsi="Trebuchet MS"/>
                <w:color w:val="000000"/>
                <w:sz w:val="24"/>
                <w:szCs w:val="24"/>
                <w:lang w:eastAsia="en-US"/>
              </w:rPr>
            </w:pPr>
            <w:r w:rsidRPr="003E7C3D">
              <w:rPr>
                <w:rFonts w:ascii="Trebuchet MS" w:hAnsi="Trebuchet MS"/>
                <w:color w:val="000000"/>
                <w:sz w:val="24"/>
                <w:szCs w:val="24"/>
                <w:lang w:eastAsia="en-US"/>
              </w:rPr>
              <w:t>17.19%</w:t>
            </w:r>
          </w:p>
        </w:tc>
        <w:tc>
          <w:tcPr>
            <w:tcW w:w="236" w:type="dxa"/>
            <w:tcBorders>
              <w:top w:val="nil"/>
              <w:left w:val="nil"/>
              <w:bottom w:val="nil"/>
              <w:right w:val="nil"/>
            </w:tcBorders>
            <w:noWrap/>
            <w:vAlign w:val="bottom"/>
          </w:tcPr>
          <w:p w:rsidR="008C6C1F" w:rsidRPr="003E7C3D" w:rsidRDefault="008C6C1F" w:rsidP="001E0B1E">
            <w:pPr>
              <w:spacing w:before="0"/>
              <w:rPr>
                <w:rFonts w:ascii="Trebuchet MS" w:hAnsi="Trebuchet MS"/>
                <w:color w:val="000000"/>
                <w:sz w:val="24"/>
                <w:szCs w:val="24"/>
                <w:lang w:eastAsia="en-US"/>
              </w:rPr>
            </w:pPr>
          </w:p>
        </w:tc>
      </w:tr>
    </w:tbl>
    <w:p w:rsidR="008C6C1F" w:rsidRPr="003E7C3D" w:rsidRDefault="008C6C1F" w:rsidP="001E0B1E">
      <w:pPr>
        <w:rPr>
          <w:rFonts w:ascii="Trebuchet MS" w:hAnsi="Trebuchet MS"/>
          <w:sz w:val="24"/>
          <w:szCs w:val="24"/>
        </w:rPr>
        <w:sectPr w:rsidR="008C6C1F" w:rsidRPr="003E7C3D" w:rsidSect="00292ADB">
          <w:pgSz w:w="16838" w:h="11906" w:orient="landscape" w:code="9"/>
          <w:pgMar w:top="1411" w:right="1138" w:bottom="1411" w:left="1411" w:header="432" w:footer="317" w:gutter="0"/>
          <w:cols w:space="708"/>
          <w:docGrid w:linePitch="360"/>
        </w:sectPr>
      </w:pPr>
    </w:p>
    <w:p w:rsidR="008C6C1F" w:rsidRPr="003E7C3D" w:rsidRDefault="008C6C1F" w:rsidP="001E0B1E">
      <w:pPr>
        <w:rPr>
          <w:rFonts w:ascii="Trebuchet MS" w:hAnsi="Trebuchet MS"/>
          <w:b/>
          <w:sz w:val="24"/>
          <w:szCs w:val="24"/>
        </w:rPr>
      </w:pPr>
      <w:r w:rsidRPr="003E7C3D">
        <w:rPr>
          <w:rFonts w:ascii="Trebuchet MS" w:hAnsi="Trebuchet MS"/>
          <w:b/>
          <w:sz w:val="24"/>
          <w:szCs w:val="24"/>
        </w:rPr>
        <w:t>Bulgaria</w:t>
      </w:r>
    </w:p>
    <w:p w:rsidR="008C6C1F" w:rsidRPr="003E7C3D" w:rsidRDefault="008C6C1F" w:rsidP="001E0B1E">
      <w:pPr>
        <w:jc w:val="both"/>
        <w:rPr>
          <w:rFonts w:ascii="Trebuchet MS" w:hAnsi="Trebuchet MS" w:cs="Arial"/>
          <w:color w:val="000000"/>
          <w:sz w:val="24"/>
          <w:szCs w:val="24"/>
        </w:rPr>
      </w:pPr>
      <w:r w:rsidRPr="003E7C3D">
        <w:rPr>
          <w:rFonts w:ascii="Trebuchet MS" w:hAnsi="Trebuchet MS" w:cs="Arial"/>
          <w:color w:val="000000"/>
          <w:sz w:val="24"/>
          <w:szCs w:val="24"/>
        </w:rPr>
        <w:t>Potrivit datelor publicate de Institutul Na</w:t>
      </w:r>
      <w:r w:rsidRPr="003E7C3D">
        <w:rPr>
          <w:rFonts w:ascii="Tahoma" w:hAnsi="Tahoma" w:cs="Tahoma"/>
          <w:color w:val="000000"/>
          <w:sz w:val="24"/>
          <w:szCs w:val="24"/>
        </w:rPr>
        <w:t>ț</w:t>
      </w:r>
      <w:r w:rsidRPr="003E7C3D">
        <w:rPr>
          <w:rFonts w:ascii="Trebuchet MS" w:hAnsi="Trebuchet MS" w:cs="Arial"/>
          <w:color w:val="000000"/>
          <w:sz w:val="24"/>
          <w:szCs w:val="24"/>
        </w:rPr>
        <w:t>ional de Statistică din Bulgaria, Pleven este regiunea cu cea mai mare popula</w:t>
      </w:r>
      <w:r w:rsidRPr="003E7C3D">
        <w:rPr>
          <w:rFonts w:ascii="Tahoma" w:hAnsi="Tahoma" w:cs="Tahoma"/>
          <w:color w:val="000000"/>
          <w:sz w:val="24"/>
          <w:szCs w:val="24"/>
        </w:rPr>
        <w:t>ț</w:t>
      </w:r>
      <w:r w:rsidRPr="003E7C3D">
        <w:rPr>
          <w:rFonts w:ascii="Trebuchet MS" w:hAnsi="Trebuchet MS" w:cs="Arial"/>
          <w:color w:val="000000"/>
          <w:sz w:val="24"/>
          <w:szCs w:val="24"/>
        </w:rPr>
        <w:t>ie din partea bulgară a zonei transfrontaliere. Se situează de asemenea pe locul doi fa</w:t>
      </w:r>
      <w:r w:rsidRPr="003E7C3D">
        <w:rPr>
          <w:rFonts w:ascii="Tahoma" w:hAnsi="Tahoma" w:cs="Tahoma"/>
          <w:color w:val="000000"/>
          <w:sz w:val="24"/>
          <w:szCs w:val="24"/>
        </w:rPr>
        <w:t>ț</w:t>
      </w:r>
      <w:r w:rsidRPr="003E7C3D">
        <w:rPr>
          <w:rFonts w:ascii="Trebuchet MS" w:hAnsi="Trebuchet MS"/>
          <w:color w:val="000000"/>
          <w:sz w:val="24"/>
          <w:szCs w:val="24"/>
        </w:rPr>
        <w:t>ă</w:t>
      </w:r>
      <w:r w:rsidRPr="003E7C3D">
        <w:rPr>
          <w:rFonts w:ascii="Trebuchet MS" w:hAnsi="Trebuchet MS" w:cs="Arial"/>
          <w:color w:val="000000"/>
          <w:sz w:val="24"/>
          <w:szCs w:val="24"/>
        </w:rPr>
        <w:t xml:space="preserve"> de Veliko Turnovo din punct de vedere al na</w:t>
      </w:r>
      <w:r w:rsidRPr="003E7C3D">
        <w:rPr>
          <w:rFonts w:ascii="Tahoma" w:hAnsi="Tahoma" w:cs="Tahoma"/>
          <w:color w:val="000000"/>
          <w:sz w:val="24"/>
          <w:szCs w:val="24"/>
        </w:rPr>
        <w:t>ș</w:t>
      </w:r>
      <w:r w:rsidRPr="003E7C3D">
        <w:rPr>
          <w:rFonts w:ascii="Trebuchet MS" w:hAnsi="Trebuchet MS" w:cs="Arial"/>
          <w:color w:val="000000"/>
          <w:sz w:val="24"/>
          <w:szCs w:val="24"/>
        </w:rPr>
        <w:t>terilor vii din 2013. Însă rata mortalită</w:t>
      </w:r>
      <w:r w:rsidRPr="003E7C3D">
        <w:rPr>
          <w:rFonts w:ascii="Tahoma" w:hAnsi="Tahoma" w:cs="Tahoma"/>
          <w:color w:val="000000"/>
          <w:sz w:val="24"/>
          <w:szCs w:val="24"/>
        </w:rPr>
        <w:t>ț</w:t>
      </w:r>
      <w:r w:rsidRPr="003E7C3D">
        <w:rPr>
          <w:rFonts w:ascii="Trebuchet MS" w:hAnsi="Trebuchet MS" w:cs="Arial"/>
          <w:color w:val="000000"/>
          <w:sz w:val="24"/>
          <w:szCs w:val="24"/>
        </w:rPr>
        <w:t xml:space="preserve">ii infantile este mai mare în Vidin, urmat de Veliko Turnovo. Rata sporului natural este negativă în toate regiunile evaluate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în </w:t>
      </w:r>
      <w:r w:rsidRPr="003E7C3D">
        <w:rPr>
          <w:rFonts w:ascii="Tahoma" w:hAnsi="Tahoma" w:cs="Tahoma"/>
          <w:color w:val="000000"/>
          <w:sz w:val="24"/>
          <w:szCs w:val="24"/>
        </w:rPr>
        <w:t>ț</w:t>
      </w:r>
      <w:r w:rsidRPr="003E7C3D">
        <w:rPr>
          <w:rFonts w:ascii="Trebuchet MS" w:hAnsi="Trebuchet MS" w:cs="Arial"/>
          <w:color w:val="000000"/>
          <w:sz w:val="24"/>
          <w:szCs w:val="24"/>
        </w:rPr>
        <w:t>ară în general. La Vidin este de aproape trei ori mai mare decât rata na</w:t>
      </w:r>
      <w:r w:rsidRPr="003E7C3D">
        <w:rPr>
          <w:rFonts w:ascii="Tahoma" w:hAnsi="Tahoma" w:cs="Tahoma"/>
          <w:color w:val="000000"/>
          <w:sz w:val="24"/>
          <w:szCs w:val="24"/>
        </w:rPr>
        <w:t>ț</w:t>
      </w:r>
      <w:r w:rsidRPr="003E7C3D">
        <w:rPr>
          <w:rFonts w:ascii="Trebuchet MS" w:hAnsi="Trebuchet MS" w:cs="Arial"/>
          <w:color w:val="000000"/>
          <w:sz w:val="24"/>
          <w:szCs w:val="24"/>
        </w:rPr>
        <w:t>ională. Rata mortalită</w:t>
      </w:r>
      <w:r w:rsidRPr="003E7C3D">
        <w:rPr>
          <w:rFonts w:ascii="Tahoma" w:hAnsi="Tahoma" w:cs="Tahoma"/>
          <w:color w:val="000000"/>
          <w:sz w:val="24"/>
          <w:szCs w:val="24"/>
        </w:rPr>
        <w:t>ț</w:t>
      </w:r>
      <w:r w:rsidRPr="003E7C3D">
        <w:rPr>
          <w:rFonts w:ascii="Trebuchet MS" w:hAnsi="Trebuchet MS" w:cs="Arial"/>
          <w:color w:val="000000"/>
          <w:sz w:val="24"/>
          <w:szCs w:val="24"/>
        </w:rPr>
        <w:t xml:space="preserve">ii în regiunea transfrontalieră este mai mare în Montana, urmată de Vratsa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Pleven. </w:t>
      </w:r>
    </w:p>
    <w:p w:rsidR="008C6C1F" w:rsidRPr="003E7C3D" w:rsidRDefault="008C6C1F" w:rsidP="001E0B1E">
      <w:pPr>
        <w:jc w:val="both"/>
        <w:rPr>
          <w:rFonts w:ascii="Trebuchet MS" w:hAnsi="Trebuchet MS" w:cs="Arial"/>
          <w:color w:val="000000"/>
          <w:sz w:val="24"/>
          <w:szCs w:val="24"/>
        </w:rPr>
      </w:pPr>
      <w:r w:rsidRPr="003E7C3D">
        <w:rPr>
          <w:rFonts w:ascii="Trebuchet MS" w:hAnsi="Trebuchet MS" w:cs="Arial"/>
          <w:color w:val="000000"/>
          <w:sz w:val="24"/>
          <w:szCs w:val="24"/>
        </w:rPr>
        <w:t xml:space="preserve">Date mai detaliate despre caracteristicile demografice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socio-economice ale regiunilor sunt prezentate in tabele de mai jos. </w:t>
      </w:r>
    </w:p>
    <w:p w:rsidR="008C6C1F" w:rsidRPr="003E7C3D" w:rsidRDefault="008C6C1F" w:rsidP="001E0B1E">
      <w:pPr>
        <w:jc w:val="both"/>
        <w:rPr>
          <w:rFonts w:ascii="Trebuchet MS" w:hAnsi="Trebuchet MS" w:cs="Arial"/>
          <w:color w:val="000000"/>
          <w:sz w:val="24"/>
          <w:szCs w:val="24"/>
        </w:rPr>
        <w:sectPr w:rsidR="008C6C1F" w:rsidRPr="003E7C3D" w:rsidSect="00451DA4">
          <w:pgSz w:w="11906" w:h="16838" w:code="9"/>
          <w:pgMar w:top="1418" w:right="1418" w:bottom="1134" w:left="1418" w:header="425" w:footer="323" w:gutter="0"/>
          <w:cols w:space="708"/>
          <w:docGrid w:linePitch="360"/>
        </w:sectPr>
      </w:pPr>
    </w:p>
    <w:p w:rsidR="008C6C1F" w:rsidRPr="003E7C3D" w:rsidRDefault="008C6C1F" w:rsidP="001E0B1E">
      <w:pPr>
        <w:jc w:val="both"/>
        <w:rPr>
          <w:rFonts w:ascii="Trebuchet MS" w:hAnsi="Trebuchet MS" w:cs="Arial"/>
          <w:color w:val="000000"/>
          <w:sz w:val="24"/>
          <w:szCs w:val="24"/>
        </w:rPr>
      </w:pPr>
      <w:r w:rsidRPr="003E7C3D">
        <w:rPr>
          <w:rFonts w:ascii="Trebuchet MS" w:hAnsi="Trebuchet MS" w:cs="Arial"/>
          <w:b/>
          <w:bCs/>
          <w:sz w:val="24"/>
          <w:szCs w:val="24"/>
        </w:rPr>
        <w:t>Tabel 3-25: caracteristici demografice pentru 2013</w:t>
      </w:r>
    </w:p>
    <w:tbl>
      <w:tblPr>
        <w:tblW w:w="14403" w:type="dxa"/>
        <w:tblLayout w:type="fixed"/>
        <w:tblCellMar>
          <w:top w:w="240" w:type="dxa"/>
          <w:left w:w="240" w:type="dxa"/>
          <w:bottom w:w="240" w:type="dxa"/>
          <w:right w:w="240" w:type="dxa"/>
        </w:tblCellMar>
        <w:tblLook w:val="00A0"/>
      </w:tblPr>
      <w:tblGrid>
        <w:gridCol w:w="2355"/>
        <w:gridCol w:w="1417"/>
        <w:gridCol w:w="992"/>
        <w:gridCol w:w="1276"/>
        <w:gridCol w:w="1418"/>
        <w:gridCol w:w="1417"/>
        <w:gridCol w:w="1559"/>
        <w:gridCol w:w="1276"/>
        <w:gridCol w:w="1276"/>
        <w:gridCol w:w="1417"/>
      </w:tblGrid>
      <w:tr w:rsidR="008C6C1F" w:rsidRPr="003E7C3D" w:rsidTr="00A30C65">
        <w:tc>
          <w:tcPr>
            <w:tcW w:w="2355" w:type="dxa"/>
            <w:tcBorders>
              <w:top w:val="single" w:sz="6" w:space="0" w:color="BBBBBB"/>
              <w:left w:val="single" w:sz="6" w:space="0" w:color="BBBBBB"/>
              <w:bottom w:val="single" w:sz="6" w:space="0" w:color="BBBBBB"/>
              <w:right w:val="single" w:sz="6" w:space="0" w:color="BBBBBB"/>
            </w:tcBorders>
            <w:shd w:val="clear" w:color="auto" w:fill="D9D9D9"/>
            <w:tcMar>
              <w:top w:w="15" w:type="dxa"/>
              <w:left w:w="45" w:type="dxa"/>
              <w:bottom w:w="15" w:type="dxa"/>
              <w:right w:w="45" w:type="dxa"/>
            </w:tcMar>
          </w:tcPr>
          <w:p w:rsidR="008C6C1F" w:rsidRPr="003E7C3D" w:rsidRDefault="008C6C1F" w:rsidP="001E0B1E">
            <w:pPr>
              <w:spacing w:before="0"/>
              <w:rPr>
                <w:rFonts w:ascii="Trebuchet MS" w:hAnsi="Trebuchet MS" w:cs="Arial"/>
                <w:b/>
                <w:color w:val="000000"/>
                <w:sz w:val="24"/>
                <w:szCs w:val="24"/>
                <w:lang w:eastAsia="en-US"/>
              </w:rPr>
            </w:pPr>
            <w:r w:rsidRPr="003E7C3D">
              <w:rPr>
                <w:rFonts w:ascii="Trebuchet MS" w:hAnsi="Trebuchet MS" w:cs="Arial"/>
                <w:b/>
                <w:color w:val="000000"/>
                <w:sz w:val="24"/>
                <w:szCs w:val="24"/>
                <w:lang w:eastAsia="en-US"/>
              </w:rPr>
              <w:t>Indicator</w:t>
            </w:r>
          </w:p>
        </w:tc>
        <w:tc>
          <w:tcPr>
            <w:tcW w:w="1417" w:type="dxa"/>
            <w:tcBorders>
              <w:top w:val="single" w:sz="6" w:space="0" w:color="BBBBBB"/>
              <w:left w:val="single" w:sz="6" w:space="0" w:color="BBBBBB"/>
              <w:bottom w:val="single" w:sz="6" w:space="0" w:color="BBBBBB"/>
              <w:right w:val="single" w:sz="6" w:space="0" w:color="BBBBBB"/>
            </w:tcBorders>
            <w:shd w:val="clear" w:color="auto" w:fill="D9D9D9"/>
          </w:tcPr>
          <w:p w:rsidR="008C6C1F" w:rsidRPr="003E7C3D" w:rsidRDefault="008C6C1F" w:rsidP="001E0B1E">
            <w:pPr>
              <w:spacing w:before="0"/>
              <w:rPr>
                <w:rFonts w:ascii="Trebuchet MS" w:hAnsi="Trebuchet MS" w:cs="Arial"/>
                <w:b/>
                <w:color w:val="000000"/>
                <w:sz w:val="24"/>
                <w:szCs w:val="24"/>
                <w:lang w:eastAsia="en-US"/>
              </w:rPr>
            </w:pPr>
            <w:r w:rsidRPr="003E7C3D">
              <w:rPr>
                <w:rFonts w:ascii="Trebuchet MS" w:hAnsi="Trebuchet MS" w:cs="Arial"/>
                <w:b/>
                <w:color w:val="000000"/>
                <w:sz w:val="24"/>
                <w:szCs w:val="24"/>
                <w:lang w:eastAsia="en-US"/>
              </w:rPr>
              <w:t>Total pentru Bulgaria</w:t>
            </w:r>
          </w:p>
        </w:tc>
        <w:tc>
          <w:tcPr>
            <w:tcW w:w="992" w:type="dxa"/>
            <w:tcBorders>
              <w:top w:val="single" w:sz="6" w:space="0" w:color="BBBBBB"/>
              <w:left w:val="single" w:sz="6" w:space="0" w:color="BBBBBB"/>
              <w:bottom w:val="single" w:sz="6" w:space="0" w:color="BBBBBB"/>
              <w:right w:val="single" w:sz="6" w:space="0" w:color="BBBBBB"/>
            </w:tcBorders>
            <w:shd w:val="clear" w:color="auto" w:fill="D9D9D9"/>
            <w:tcMar>
              <w:top w:w="15" w:type="dxa"/>
              <w:left w:w="45" w:type="dxa"/>
              <w:bottom w:w="15" w:type="dxa"/>
              <w:right w:w="45" w:type="dxa"/>
            </w:tcMar>
          </w:tcPr>
          <w:p w:rsidR="008C6C1F" w:rsidRPr="003E7C3D" w:rsidRDefault="008C6C1F" w:rsidP="001E0B1E">
            <w:pPr>
              <w:spacing w:before="0"/>
              <w:rPr>
                <w:rFonts w:ascii="Trebuchet MS" w:hAnsi="Trebuchet MS" w:cs="Arial"/>
                <w:b/>
                <w:color w:val="000000"/>
                <w:sz w:val="24"/>
                <w:szCs w:val="24"/>
                <w:lang w:eastAsia="en-US"/>
              </w:rPr>
            </w:pPr>
            <w:r w:rsidRPr="003E7C3D">
              <w:rPr>
                <w:rFonts w:ascii="Trebuchet MS" w:hAnsi="Trebuchet MS" w:cs="Arial"/>
                <w:b/>
                <w:color w:val="000000"/>
                <w:sz w:val="24"/>
                <w:szCs w:val="24"/>
                <w:lang w:eastAsia="en-US"/>
              </w:rPr>
              <w:t>Vidin</w:t>
            </w:r>
          </w:p>
        </w:tc>
        <w:tc>
          <w:tcPr>
            <w:tcW w:w="1276" w:type="dxa"/>
            <w:tcBorders>
              <w:top w:val="single" w:sz="6" w:space="0" w:color="BBBBBB"/>
              <w:left w:val="single" w:sz="6" w:space="0" w:color="BBBBBB"/>
              <w:bottom w:val="single" w:sz="6" w:space="0" w:color="BBBBBB"/>
              <w:right w:val="single" w:sz="6" w:space="0" w:color="BBBBBB"/>
            </w:tcBorders>
            <w:shd w:val="clear" w:color="auto" w:fill="D9D9D9"/>
          </w:tcPr>
          <w:p w:rsidR="008C6C1F" w:rsidRPr="003E7C3D" w:rsidRDefault="008C6C1F" w:rsidP="001E0B1E">
            <w:pPr>
              <w:spacing w:before="0"/>
              <w:rPr>
                <w:rFonts w:ascii="Trebuchet MS" w:hAnsi="Trebuchet MS" w:cs="Arial"/>
                <w:b/>
                <w:color w:val="000000"/>
                <w:sz w:val="24"/>
                <w:szCs w:val="24"/>
                <w:lang w:eastAsia="en-US"/>
              </w:rPr>
            </w:pPr>
            <w:r w:rsidRPr="003E7C3D">
              <w:rPr>
                <w:rFonts w:ascii="Trebuchet MS" w:hAnsi="Trebuchet MS" w:cs="Arial"/>
                <w:b/>
                <w:color w:val="000000"/>
                <w:sz w:val="24"/>
                <w:szCs w:val="24"/>
                <w:lang w:eastAsia="en-US"/>
              </w:rPr>
              <w:t>Vratsa</w:t>
            </w:r>
          </w:p>
        </w:tc>
        <w:tc>
          <w:tcPr>
            <w:tcW w:w="1418" w:type="dxa"/>
            <w:tcBorders>
              <w:top w:val="single" w:sz="6" w:space="0" w:color="BBBBBB"/>
              <w:left w:val="single" w:sz="6" w:space="0" w:color="BBBBBB"/>
              <w:bottom w:val="single" w:sz="6" w:space="0" w:color="BBBBBB"/>
              <w:right w:val="single" w:sz="6" w:space="0" w:color="BBBBBB"/>
            </w:tcBorders>
            <w:shd w:val="clear" w:color="auto" w:fill="D9D9D9"/>
          </w:tcPr>
          <w:p w:rsidR="008C6C1F" w:rsidRPr="003E7C3D" w:rsidRDefault="008C6C1F" w:rsidP="001E0B1E">
            <w:pPr>
              <w:spacing w:before="0"/>
              <w:rPr>
                <w:rFonts w:ascii="Trebuchet MS" w:hAnsi="Trebuchet MS" w:cs="Arial"/>
                <w:b/>
                <w:color w:val="000000"/>
                <w:sz w:val="24"/>
                <w:szCs w:val="24"/>
                <w:lang w:eastAsia="en-US"/>
              </w:rPr>
            </w:pPr>
            <w:r w:rsidRPr="003E7C3D">
              <w:rPr>
                <w:rFonts w:ascii="Trebuchet MS" w:hAnsi="Trebuchet MS" w:cs="Arial"/>
                <w:b/>
                <w:color w:val="000000"/>
                <w:sz w:val="24"/>
                <w:szCs w:val="24"/>
                <w:lang w:eastAsia="en-US"/>
              </w:rPr>
              <w:t>Montana</w:t>
            </w:r>
          </w:p>
        </w:tc>
        <w:tc>
          <w:tcPr>
            <w:tcW w:w="1417" w:type="dxa"/>
            <w:tcBorders>
              <w:top w:val="single" w:sz="6" w:space="0" w:color="BBBBBB"/>
              <w:left w:val="single" w:sz="6" w:space="0" w:color="BBBBBB"/>
              <w:bottom w:val="single" w:sz="6" w:space="0" w:color="BBBBBB"/>
              <w:right w:val="single" w:sz="6" w:space="0" w:color="BBBBBB"/>
            </w:tcBorders>
            <w:shd w:val="clear" w:color="auto" w:fill="D9D9D9"/>
          </w:tcPr>
          <w:p w:rsidR="008C6C1F" w:rsidRPr="003E7C3D" w:rsidRDefault="008C6C1F" w:rsidP="001E0B1E">
            <w:pPr>
              <w:spacing w:before="0"/>
              <w:rPr>
                <w:rFonts w:ascii="Trebuchet MS" w:hAnsi="Trebuchet MS" w:cs="Arial"/>
                <w:b/>
                <w:color w:val="000000"/>
                <w:sz w:val="24"/>
                <w:szCs w:val="24"/>
                <w:lang w:eastAsia="en-US"/>
              </w:rPr>
            </w:pPr>
            <w:r w:rsidRPr="003E7C3D">
              <w:rPr>
                <w:rFonts w:ascii="Trebuchet MS" w:hAnsi="Trebuchet MS" w:cs="Arial"/>
                <w:b/>
                <w:color w:val="000000"/>
                <w:sz w:val="24"/>
                <w:szCs w:val="24"/>
                <w:lang w:eastAsia="en-US"/>
              </w:rPr>
              <w:t>Pleven</w:t>
            </w:r>
          </w:p>
        </w:tc>
        <w:tc>
          <w:tcPr>
            <w:tcW w:w="1559" w:type="dxa"/>
            <w:tcBorders>
              <w:top w:val="single" w:sz="6" w:space="0" w:color="BBBBBB"/>
              <w:left w:val="single" w:sz="6" w:space="0" w:color="BBBBBB"/>
              <w:bottom w:val="single" w:sz="6" w:space="0" w:color="BBBBBB"/>
              <w:right w:val="single" w:sz="6" w:space="0" w:color="BBBBBB"/>
            </w:tcBorders>
            <w:shd w:val="clear" w:color="auto" w:fill="D9D9D9"/>
          </w:tcPr>
          <w:p w:rsidR="008C6C1F" w:rsidRPr="003E7C3D" w:rsidRDefault="008C6C1F" w:rsidP="001E0B1E">
            <w:pPr>
              <w:spacing w:before="0"/>
              <w:rPr>
                <w:rFonts w:ascii="Trebuchet MS" w:hAnsi="Trebuchet MS" w:cs="Arial"/>
                <w:b/>
                <w:color w:val="000000"/>
                <w:sz w:val="24"/>
                <w:szCs w:val="24"/>
                <w:lang w:eastAsia="en-US"/>
              </w:rPr>
            </w:pPr>
            <w:r w:rsidRPr="003E7C3D">
              <w:rPr>
                <w:rFonts w:ascii="Trebuchet MS" w:hAnsi="Trebuchet MS" w:cs="Arial"/>
                <w:b/>
                <w:color w:val="000000"/>
                <w:sz w:val="24"/>
                <w:szCs w:val="24"/>
                <w:lang w:eastAsia="en-US"/>
              </w:rPr>
              <w:t>V.Tarnovo</w:t>
            </w:r>
          </w:p>
        </w:tc>
        <w:tc>
          <w:tcPr>
            <w:tcW w:w="1276" w:type="dxa"/>
            <w:tcBorders>
              <w:top w:val="single" w:sz="6" w:space="0" w:color="BBBBBB"/>
              <w:left w:val="single" w:sz="6" w:space="0" w:color="BBBBBB"/>
              <w:bottom w:val="single" w:sz="6" w:space="0" w:color="BBBBBB"/>
              <w:right w:val="single" w:sz="6" w:space="0" w:color="BBBBBB"/>
            </w:tcBorders>
            <w:shd w:val="clear" w:color="auto" w:fill="D9D9D9"/>
          </w:tcPr>
          <w:p w:rsidR="008C6C1F" w:rsidRPr="003E7C3D" w:rsidRDefault="008C6C1F" w:rsidP="001E0B1E">
            <w:pPr>
              <w:spacing w:before="0"/>
              <w:rPr>
                <w:rFonts w:ascii="Trebuchet MS" w:hAnsi="Trebuchet MS" w:cs="Arial"/>
                <w:b/>
                <w:color w:val="000000"/>
                <w:sz w:val="24"/>
                <w:szCs w:val="24"/>
                <w:lang w:eastAsia="en-US"/>
              </w:rPr>
            </w:pPr>
            <w:r w:rsidRPr="003E7C3D">
              <w:rPr>
                <w:rFonts w:ascii="Trebuchet MS" w:hAnsi="Trebuchet MS" w:cs="Arial"/>
                <w:b/>
                <w:color w:val="000000"/>
                <w:sz w:val="24"/>
                <w:szCs w:val="24"/>
                <w:lang w:eastAsia="en-US"/>
              </w:rPr>
              <w:t>Ruse</w:t>
            </w:r>
          </w:p>
        </w:tc>
        <w:tc>
          <w:tcPr>
            <w:tcW w:w="1276" w:type="dxa"/>
            <w:tcBorders>
              <w:top w:val="single" w:sz="6" w:space="0" w:color="BBBBBB"/>
              <w:left w:val="single" w:sz="6" w:space="0" w:color="BBBBBB"/>
              <w:bottom w:val="single" w:sz="6" w:space="0" w:color="BBBBBB"/>
              <w:right w:val="single" w:sz="6" w:space="0" w:color="BBBBBB"/>
            </w:tcBorders>
            <w:shd w:val="clear" w:color="auto" w:fill="D9D9D9"/>
          </w:tcPr>
          <w:p w:rsidR="008C6C1F" w:rsidRPr="003E7C3D" w:rsidRDefault="008C6C1F" w:rsidP="001E0B1E">
            <w:pPr>
              <w:spacing w:before="0"/>
              <w:rPr>
                <w:rFonts w:ascii="Trebuchet MS" w:hAnsi="Trebuchet MS" w:cs="Arial"/>
                <w:b/>
                <w:color w:val="000000"/>
                <w:sz w:val="24"/>
                <w:szCs w:val="24"/>
                <w:lang w:eastAsia="en-US"/>
              </w:rPr>
            </w:pPr>
            <w:r w:rsidRPr="003E7C3D">
              <w:rPr>
                <w:rFonts w:ascii="Trebuchet MS" w:hAnsi="Trebuchet MS" w:cs="Arial"/>
                <w:b/>
                <w:color w:val="000000"/>
                <w:sz w:val="24"/>
                <w:szCs w:val="24"/>
                <w:lang w:eastAsia="en-US"/>
              </w:rPr>
              <w:t>Silistra</w:t>
            </w:r>
          </w:p>
        </w:tc>
        <w:tc>
          <w:tcPr>
            <w:tcW w:w="1417" w:type="dxa"/>
            <w:tcBorders>
              <w:top w:val="single" w:sz="6" w:space="0" w:color="BBBBBB"/>
              <w:left w:val="single" w:sz="6" w:space="0" w:color="BBBBBB"/>
              <w:bottom w:val="single" w:sz="6" w:space="0" w:color="BBBBBB"/>
              <w:right w:val="single" w:sz="6" w:space="0" w:color="BBBBBB"/>
            </w:tcBorders>
            <w:shd w:val="clear" w:color="auto" w:fill="D9D9D9"/>
          </w:tcPr>
          <w:p w:rsidR="008C6C1F" w:rsidRPr="003E7C3D" w:rsidRDefault="008C6C1F" w:rsidP="001E0B1E">
            <w:pPr>
              <w:spacing w:before="0"/>
              <w:rPr>
                <w:rFonts w:ascii="Trebuchet MS" w:hAnsi="Trebuchet MS" w:cs="Arial"/>
                <w:b/>
                <w:color w:val="000000"/>
                <w:sz w:val="24"/>
                <w:szCs w:val="24"/>
                <w:lang w:eastAsia="en-US"/>
              </w:rPr>
            </w:pPr>
            <w:r w:rsidRPr="003E7C3D">
              <w:rPr>
                <w:rFonts w:ascii="Trebuchet MS" w:hAnsi="Trebuchet MS" w:cs="Arial"/>
                <w:b/>
                <w:color w:val="000000"/>
                <w:sz w:val="24"/>
                <w:szCs w:val="24"/>
                <w:lang w:eastAsia="en-US"/>
              </w:rPr>
              <w:t>Dobrich</w:t>
            </w:r>
          </w:p>
        </w:tc>
      </w:tr>
      <w:tr w:rsidR="008C6C1F" w:rsidRPr="003E7C3D" w:rsidTr="00A30C65">
        <w:trPr>
          <w:trHeight w:val="322"/>
        </w:trPr>
        <w:tc>
          <w:tcPr>
            <w:tcW w:w="2355" w:type="dxa"/>
            <w:tcBorders>
              <w:top w:val="single" w:sz="6" w:space="0" w:color="BBBBBB"/>
              <w:left w:val="single" w:sz="6" w:space="0" w:color="BBBBBB"/>
              <w:bottom w:val="single" w:sz="6" w:space="0" w:color="BBBBBB"/>
              <w:right w:val="single" w:sz="6" w:space="0" w:color="BBBBBB"/>
            </w:tcBorders>
            <w:shd w:val="clear" w:color="auto" w:fill="FCFCFC"/>
            <w:tcMar>
              <w:top w:w="15" w:type="dxa"/>
              <w:left w:w="45" w:type="dxa"/>
              <w:bottom w:w="15" w:type="dxa"/>
              <w:right w:w="45" w:type="dxa"/>
            </w:tcMar>
          </w:tcPr>
          <w:p w:rsidR="008C6C1F" w:rsidRPr="003E7C3D" w:rsidRDefault="008C6C1F" w:rsidP="001E0B1E">
            <w:pPr>
              <w:spacing w:before="0"/>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Popula</w:t>
            </w:r>
            <w:r w:rsidRPr="003E7C3D">
              <w:rPr>
                <w:rFonts w:ascii="Tahoma" w:hAnsi="Tahoma" w:cs="Tahoma"/>
                <w:color w:val="000000"/>
                <w:sz w:val="24"/>
                <w:szCs w:val="24"/>
                <w:lang w:eastAsia="en-US"/>
              </w:rPr>
              <w:t>ț</w:t>
            </w:r>
            <w:r w:rsidRPr="003E7C3D">
              <w:rPr>
                <w:rFonts w:ascii="Trebuchet MS" w:hAnsi="Trebuchet MS" w:cs="Arial"/>
                <w:color w:val="000000"/>
                <w:sz w:val="24"/>
                <w:szCs w:val="24"/>
                <w:lang w:eastAsia="en-US"/>
              </w:rPr>
              <w:t>ia la data: 31.12. - Total (număr)</w:t>
            </w:r>
          </w:p>
        </w:tc>
        <w:tc>
          <w:tcPr>
            <w:tcW w:w="1417" w:type="dxa"/>
            <w:tcBorders>
              <w:top w:val="single" w:sz="6" w:space="0" w:color="BBBBBB"/>
              <w:left w:val="single" w:sz="6" w:space="0" w:color="BBBBBB"/>
              <w:bottom w:val="single" w:sz="6" w:space="0" w:color="BBBBBB"/>
              <w:right w:val="single" w:sz="6" w:space="0" w:color="BBBBBB"/>
            </w:tcBorders>
            <w:shd w:val="clear" w:color="auto" w:fill="FCFCFC"/>
          </w:tcPr>
          <w:p w:rsidR="008C6C1F" w:rsidRPr="003E7C3D" w:rsidRDefault="008C6C1F" w:rsidP="001E0B1E">
            <w:pPr>
              <w:spacing w:before="0"/>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7245677</w:t>
            </w:r>
          </w:p>
        </w:tc>
        <w:tc>
          <w:tcPr>
            <w:tcW w:w="992" w:type="dxa"/>
            <w:tcBorders>
              <w:top w:val="single" w:sz="6" w:space="0" w:color="BBBBBB"/>
              <w:left w:val="single" w:sz="6" w:space="0" w:color="BBBBBB"/>
              <w:bottom w:val="single" w:sz="6" w:space="0" w:color="BBBBBB"/>
              <w:right w:val="single" w:sz="6" w:space="0" w:color="BBBBBB"/>
            </w:tcBorders>
            <w:shd w:val="clear" w:color="auto" w:fill="FCFCFC"/>
            <w:tcMar>
              <w:top w:w="15" w:type="dxa"/>
              <w:left w:w="45" w:type="dxa"/>
              <w:bottom w:w="15" w:type="dxa"/>
              <w:right w:w="45" w:type="dxa"/>
            </w:tcMar>
          </w:tcPr>
          <w:p w:rsidR="008C6C1F" w:rsidRPr="003E7C3D" w:rsidRDefault="008C6C1F" w:rsidP="001E0B1E">
            <w:pPr>
              <w:spacing w:before="0"/>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95467</w:t>
            </w:r>
          </w:p>
        </w:tc>
        <w:tc>
          <w:tcPr>
            <w:tcW w:w="1276" w:type="dxa"/>
            <w:tcBorders>
              <w:top w:val="single" w:sz="6" w:space="0" w:color="BBBBBB"/>
              <w:left w:val="single" w:sz="6" w:space="0" w:color="BBBBBB"/>
              <w:bottom w:val="single" w:sz="6" w:space="0" w:color="BBBBBB"/>
              <w:right w:val="single" w:sz="6" w:space="0" w:color="BBBBBB"/>
            </w:tcBorders>
            <w:shd w:val="clear" w:color="auto" w:fill="FCFCFC"/>
          </w:tcPr>
          <w:p w:rsidR="008C6C1F" w:rsidRPr="003E7C3D" w:rsidRDefault="008C6C1F" w:rsidP="001E0B1E">
            <w:pPr>
              <w:spacing w:before="0"/>
              <w:rPr>
                <w:rFonts w:ascii="Trebuchet MS" w:hAnsi="Trebuchet MS" w:cs="Arial"/>
                <w:color w:val="000000"/>
                <w:sz w:val="24"/>
                <w:szCs w:val="24"/>
              </w:rPr>
            </w:pPr>
            <w:r w:rsidRPr="003E7C3D">
              <w:rPr>
                <w:rFonts w:ascii="Trebuchet MS" w:hAnsi="Trebuchet MS" w:cs="Arial"/>
                <w:color w:val="000000"/>
                <w:sz w:val="24"/>
                <w:szCs w:val="24"/>
              </w:rPr>
              <w:t>178395</w:t>
            </w:r>
          </w:p>
        </w:tc>
        <w:tc>
          <w:tcPr>
            <w:tcW w:w="1418" w:type="dxa"/>
            <w:tcBorders>
              <w:top w:val="single" w:sz="6" w:space="0" w:color="BBBBBB"/>
              <w:left w:val="single" w:sz="6" w:space="0" w:color="BBBBBB"/>
              <w:bottom w:val="single" w:sz="6" w:space="0" w:color="BBBBBB"/>
              <w:right w:val="single" w:sz="6" w:space="0" w:color="BBBBBB"/>
            </w:tcBorders>
            <w:shd w:val="clear" w:color="auto" w:fill="FCFCFC"/>
          </w:tcPr>
          <w:p w:rsidR="008C6C1F" w:rsidRPr="003E7C3D" w:rsidRDefault="008C6C1F" w:rsidP="001E0B1E">
            <w:pPr>
              <w:spacing w:before="0"/>
              <w:rPr>
                <w:rFonts w:ascii="Trebuchet MS" w:hAnsi="Trebuchet MS" w:cs="Arial"/>
                <w:color w:val="000000"/>
                <w:sz w:val="24"/>
                <w:szCs w:val="24"/>
              </w:rPr>
            </w:pPr>
            <w:r w:rsidRPr="003E7C3D">
              <w:rPr>
                <w:rFonts w:ascii="Trebuchet MS" w:hAnsi="Trebuchet MS" w:cs="Arial"/>
                <w:color w:val="000000"/>
                <w:sz w:val="24"/>
                <w:szCs w:val="24"/>
              </w:rPr>
              <w:t>141596</w:t>
            </w:r>
          </w:p>
        </w:tc>
        <w:tc>
          <w:tcPr>
            <w:tcW w:w="1417" w:type="dxa"/>
            <w:tcBorders>
              <w:top w:val="single" w:sz="6" w:space="0" w:color="BBBBBB"/>
              <w:left w:val="single" w:sz="6" w:space="0" w:color="BBBBBB"/>
              <w:bottom w:val="single" w:sz="6" w:space="0" w:color="BBBBBB"/>
              <w:right w:val="single" w:sz="6" w:space="0" w:color="BBBBBB"/>
            </w:tcBorders>
            <w:shd w:val="clear" w:color="auto" w:fill="FCFCFC"/>
          </w:tcPr>
          <w:p w:rsidR="008C6C1F" w:rsidRPr="003E7C3D" w:rsidRDefault="008C6C1F" w:rsidP="001E0B1E">
            <w:pPr>
              <w:spacing w:before="0"/>
              <w:rPr>
                <w:rFonts w:ascii="Trebuchet MS" w:hAnsi="Trebuchet MS" w:cs="Arial"/>
                <w:color w:val="000000"/>
                <w:sz w:val="24"/>
                <w:szCs w:val="24"/>
              </w:rPr>
            </w:pPr>
            <w:r w:rsidRPr="003E7C3D">
              <w:rPr>
                <w:rFonts w:ascii="Trebuchet MS" w:hAnsi="Trebuchet MS" w:cs="Arial"/>
                <w:color w:val="000000"/>
                <w:sz w:val="24"/>
                <w:szCs w:val="24"/>
              </w:rPr>
              <w:t>259363</w:t>
            </w:r>
          </w:p>
        </w:tc>
        <w:tc>
          <w:tcPr>
            <w:tcW w:w="1559" w:type="dxa"/>
            <w:tcBorders>
              <w:top w:val="single" w:sz="6" w:space="0" w:color="BBBBBB"/>
              <w:left w:val="single" w:sz="6" w:space="0" w:color="BBBBBB"/>
              <w:bottom w:val="single" w:sz="6" w:space="0" w:color="BBBBBB"/>
              <w:right w:val="single" w:sz="6" w:space="0" w:color="BBBBBB"/>
            </w:tcBorders>
            <w:shd w:val="clear" w:color="auto" w:fill="FCFCFC"/>
          </w:tcPr>
          <w:p w:rsidR="008C6C1F" w:rsidRPr="003E7C3D" w:rsidRDefault="008C6C1F" w:rsidP="001E0B1E">
            <w:pPr>
              <w:spacing w:before="0"/>
              <w:rPr>
                <w:rFonts w:ascii="Trebuchet MS" w:hAnsi="Trebuchet MS" w:cs="Arial"/>
                <w:color w:val="000000"/>
                <w:sz w:val="24"/>
                <w:szCs w:val="24"/>
              </w:rPr>
            </w:pPr>
            <w:r w:rsidRPr="003E7C3D">
              <w:rPr>
                <w:rFonts w:ascii="Trebuchet MS" w:hAnsi="Trebuchet MS" w:cs="Arial"/>
                <w:color w:val="000000"/>
                <w:sz w:val="24"/>
                <w:szCs w:val="24"/>
              </w:rPr>
              <w:t>251126</w:t>
            </w:r>
          </w:p>
        </w:tc>
        <w:tc>
          <w:tcPr>
            <w:tcW w:w="1276" w:type="dxa"/>
            <w:tcBorders>
              <w:top w:val="single" w:sz="6" w:space="0" w:color="BBBBBB"/>
              <w:left w:val="single" w:sz="6" w:space="0" w:color="BBBBBB"/>
              <w:bottom w:val="single" w:sz="6" w:space="0" w:color="BBBBBB"/>
              <w:right w:val="single" w:sz="6" w:space="0" w:color="BBBBBB"/>
            </w:tcBorders>
            <w:shd w:val="clear" w:color="auto" w:fill="FCFCFC"/>
          </w:tcPr>
          <w:p w:rsidR="008C6C1F" w:rsidRPr="003E7C3D" w:rsidRDefault="008C6C1F" w:rsidP="001E0B1E">
            <w:pPr>
              <w:spacing w:before="0"/>
              <w:rPr>
                <w:rFonts w:ascii="Trebuchet MS" w:hAnsi="Trebuchet MS" w:cs="Arial"/>
                <w:color w:val="000000"/>
                <w:sz w:val="24"/>
                <w:szCs w:val="24"/>
              </w:rPr>
            </w:pPr>
            <w:r w:rsidRPr="003E7C3D">
              <w:rPr>
                <w:rFonts w:ascii="Trebuchet MS" w:hAnsi="Trebuchet MS" w:cs="Arial"/>
                <w:color w:val="000000"/>
                <w:sz w:val="24"/>
                <w:szCs w:val="24"/>
              </w:rPr>
              <w:t>229784</w:t>
            </w:r>
          </w:p>
        </w:tc>
        <w:tc>
          <w:tcPr>
            <w:tcW w:w="1276" w:type="dxa"/>
            <w:tcBorders>
              <w:top w:val="single" w:sz="6" w:space="0" w:color="BBBBBB"/>
              <w:left w:val="single" w:sz="6" w:space="0" w:color="BBBBBB"/>
              <w:bottom w:val="single" w:sz="6" w:space="0" w:color="BBBBBB"/>
              <w:right w:val="single" w:sz="6" w:space="0" w:color="BBBBBB"/>
            </w:tcBorders>
            <w:shd w:val="clear" w:color="auto" w:fill="FCFCFC"/>
          </w:tcPr>
          <w:p w:rsidR="008C6C1F" w:rsidRPr="003E7C3D" w:rsidRDefault="008C6C1F" w:rsidP="001E0B1E">
            <w:pPr>
              <w:spacing w:before="0"/>
              <w:rPr>
                <w:rFonts w:ascii="Trebuchet MS" w:hAnsi="Trebuchet MS" w:cs="Arial"/>
                <w:color w:val="000000"/>
                <w:sz w:val="24"/>
                <w:szCs w:val="24"/>
              </w:rPr>
            </w:pPr>
            <w:r w:rsidRPr="003E7C3D">
              <w:rPr>
                <w:rFonts w:ascii="Trebuchet MS" w:hAnsi="Trebuchet MS" w:cs="Arial"/>
                <w:color w:val="000000"/>
                <w:sz w:val="24"/>
                <w:szCs w:val="24"/>
              </w:rPr>
              <w:t>116038</w:t>
            </w:r>
          </w:p>
        </w:tc>
        <w:tc>
          <w:tcPr>
            <w:tcW w:w="1417" w:type="dxa"/>
            <w:tcBorders>
              <w:top w:val="single" w:sz="6" w:space="0" w:color="BBBBBB"/>
              <w:left w:val="single" w:sz="6" w:space="0" w:color="BBBBBB"/>
              <w:bottom w:val="single" w:sz="6" w:space="0" w:color="BBBBBB"/>
              <w:right w:val="single" w:sz="6" w:space="0" w:color="BBBBBB"/>
            </w:tcBorders>
            <w:shd w:val="clear" w:color="auto" w:fill="FCFCFC"/>
          </w:tcPr>
          <w:p w:rsidR="008C6C1F" w:rsidRPr="003E7C3D" w:rsidRDefault="008C6C1F" w:rsidP="001E0B1E">
            <w:pPr>
              <w:spacing w:before="0"/>
              <w:rPr>
                <w:rFonts w:ascii="Trebuchet MS" w:hAnsi="Trebuchet MS" w:cs="Arial"/>
                <w:color w:val="000000"/>
                <w:sz w:val="24"/>
                <w:szCs w:val="24"/>
              </w:rPr>
            </w:pPr>
            <w:r w:rsidRPr="003E7C3D">
              <w:rPr>
                <w:rFonts w:ascii="Trebuchet MS" w:hAnsi="Trebuchet MS" w:cs="Arial"/>
                <w:color w:val="000000"/>
                <w:sz w:val="24"/>
                <w:szCs w:val="24"/>
              </w:rPr>
              <w:t>184680</w:t>
            </w:r>
          </w:p>
        </w:tc>
      </w:tr>
      <w:tr w:rsidR="008C6C1F" w:rsidRPr="003E7C3D" w:rsidTr="00A30C65">
        <w:tc>
          <w:tcPr>
            <w:tcW w:w="2355" w:type="dxa"/>
            <w:tcBorders>
              <w:top w:val="single" w:sz="6" w:space="0" w:color="BBBBBB"/>
              <w:left w:val="single" w:sz="6" w:space="0" w:color="BBBBBB"/>
              <w:bottom w:val="single" w:sz="6" w:space="0" w:color="BBBBBB"/>
              <w:right w:val="single" w:sz="6" w:space="0" w:color="BBBBBB"/>
            </w:tcBorders>
            <w:shd w:val="clear" w:color="auto" w:fill="FCFCFC"/>
            <w:tcMar>
              <w:top w:w="15" w:type="dxa"/>
              <w:left w:w="45" w:type="dxa"/>
              <w:bottom w:w="15" w:type="dxa"/>
              <w:right w:w="45" w:type="dxa"/>
            </w:tcMar>
          </w:tcPr>
          <w:p w:rsidR="008C6C1F" w:rsidRPr="003E7C3D" w:rsidRDefault="008C6C1F" w:rsidP="001E0B1E">
            <w:pPr>
              <w:spacing w:before="0"/>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Născu</w:t>
            </w:r>
            <w:r w:rsidRPr="003E7C3D">
              <w:rPr>
                <w:rFonts w:ascii="Tahoma" w:hAnsi="Tahoma" w:cs="Tahoma"/>
                <w:color w:val="000000"/>
                <w:sz w:val="24"/>
                <w:szCs w:val="24"/>
                <w:lang w:eastAsia="en-US"/>
              </w:rPr>
              <w:t>ț</w:t>
            </w:r>
            <w:r w:rsidRPr="003E7C3D">
              <w:rPr>
                <w:rFonts w:ascii="Trebuchet MS" w:hAnsi="Trebuchet MS" w:cs="Arial"/>
                <w:color w:val="000000"/>
                <w:sz w:val="24"/>
                <w:szCs w:val="24"/>
                <w:lang w:eastAsia="en-US"/>
              </w:rPr>
              <w:t>i-vii in 2013 (total număr)</w:t>
            </w:r>
          </w:p>
        </w:tc>
        <w:tc>
          <w:tcPr>
            <w:tcW w:w="1417" w:type="dxa"/>
            <w:tcBorders>
              <w:top w:val="single" w:sz="6" w:space="0" w:color="BBBBBB"/>
              <w:left w:val="single" w:sz="6" w:space="0" w:color="BBBBBB"/>
              <w:bottom w:val="single" w:sz="6" w:space="0" w:color="BBBBBB"/>
              <w:right w:val="single" w:sz="6" w:space="0" w:color="BBBBBB"/>
            </w:tcBorders>
            <w:shd w:val="clear" w:color="auto" w:fill="FCFCFC"/>
          </w:tcPr>
          <w:p w:rsidR="008C6C1F" w:rsidRPr="003E7C3D" w:rsidRDefault="008C6C1F" w:rsidP="001E0B1E">
            <w:pPr>
              <w:spacing w:before="0"/>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66 578</w:t>
            </w:r>
          </w:p>
        </w:tc>
        <w:tc>
          <w:tcPr>
            <w:tcW w:w="992" w:type="dxa"/>
            <w:tcBorders>
              <w:top w:val="single" w:sz="6" w:space="0" w:color="BBBBBB"/>
              <w:left w:val="single" w:sz="6" w:space="0" w:color="BBBBBB"/>
              <w:bottom w:val="single" w:sz="6" w:space="0" w:color="BBBBBB"/>
              <w:right w:val="single" w:sz="6" w:space="0" w:color="BBBBBB"/>
            </w:tcBorders>
            <w:shd w:val="clear" w:color="auto" w:fill="FCFCFC"/>
            <w:tcMar>
              <w:top w:w="15" w:type="dxa"/>
              <w:left w:w="45" w:type="dxa"/>
              <w:bottom w:w="15" w:type="dxa"/>
              <w:right w:w="45" w:type="dxa"/>
            </w:tcMar>
          </w:tcPr>
          <w:p w:rsidR="008C6C1F" w:rsidRPr="003E7C3D" w:rsidRDefault="008C6C1F" w:rsidP="001E0B1E">
            <w:pPr>
              <w:spacing w:before="0"/>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656</w:t>
            </w:r>
          </w:p>
        </w:tc>
        <w:tc>
          <w:tcPr>
            <w:tcW w:w="1276" w:type="dxa"/>
            <w:tcBorders>
              <w:top w:val="single" w:sz="6" w:space="0" w:color="BBBBBB"/>
              <w:left w:val="single" w:sz="6" w:space="0" w:color="BBBBBB"/>
              <w:bottom w:val="single" w:sz="6" w:space="0" w:color="BBBBBB"/>
              <w:right w:val="single" w:sz="6" w:space="0" w:color="BBBBBB"/>
            </w:tcBorders>
            <w:shd w:val="clear" w:color="auto" w:fill="FCFCFC"/>
          </w:tcPr>
          <w:p w:rsidR="008C6C1F" w:rsidRPr="003E7C3D" w:rsidRDefault="008C6C1F" w:rsidP="001E0B1E">
            <w:pPr>
              <w:spacing w:before="0"/>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1388</w:t>
            </w:r>
          </w:p>
        </w:tc>
        <w:tc>
          <w:tcPr>
            <w:tcW w:w="1418" w:type="dxa"/>
            <w:tcBorders>
              <w:top w:val="single" w:sz="6" w:space="0" w:color="BBBBBB"/>
              <w:left w:val="single" w:sz="6" w:space="0" w:color="BBBBBB"/>
              <w:bottom w:val="single" w:sz="6" w:space="0" w:color="BBBBBB"/>
              <w:right w:val="single" w:sz="6" w:space="0" w:color="BBBBBB"/>
            </w:tcBorders>
            <w:shd w:val="clear" w:color="auto" w:fill="FCFCFC"/>
          </w:tcPr>
          <w:p w:rsidR="008C6C1F" w:rsidRPr="003E7C3D" w:rsidRDefault="008C6C1F" w:rsidP="001E0B1E">
            <w:pPr>
              <w:spacing w:before="0"/>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1193</w:t>
            </w:r>
          </w:p>
        </w:tc>
        <w:tc>
          <w:tcPr>
            <w:tcW w:w="1417" w:type="dxa"/>
            <w:tcBorders>
              <w:top w:val="single" w:sz="6" w:space="0" w:color="BBBBBB"/>
              <w:left w:val="single" w:sz="6" w:space="0" w:color="BBBBBB"/>
              <w:bottom w:val="single" w:sz="6" w:space="0" w:color="BBBBBB"/>
              <w:right w:val="single" w:sz="6" w:space="0" w:color="BBBBBB"/>
            </w:tcBorders>
            <w:shd w:val="clear" w:color="auto" w:fill="FCFCFC"/>
          </w:tcPr>
          <w:p w:rsidR="008C6C1F" w:rsidRPr="003E7C3D" w:rsidRDefault="008C6C1F" w:rsidP="001E0B1E">
            <w:pPr>
              <w:spacing w:before="0"/>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2154</w:t>
            </w:r>
          </w:p>
        </w:tc>
        <w:tc>
          <w:tcPr>
            <w:tcW w:w="1559" w:type="dxa"/>
            <w:tcBorders>
              <w:top w:val="single" w:sz="6" w:space="0" w:color="BBBBBB"/>
              <w:left w:val="single" w:sz="6" w:space="0" w:color="BBBBBB"/>
              <w:bottom w:val="single" w:sz="6" w:space="0" w:color="BBBBBB"/>
              <w:right w:val="single" w:sz="6" w:space="0" w:color="BBBBBB"/>
            </w:tcBorders>
            <w:shd w:val="clear" w:color="auto" w:fill="FCFCFC"/>
          </w:tcPr>
          <w:p w:rsidR="008C6C1F" w:rsidRPr="003E7C3D" w:rsidRDefault="008C6C1F" w:rsidP="001E0B1E">
            <w:pPr>
              <w:spacing w:before="0"/>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2234</w:t>
            </w:r>
          </w:p>
        </w:tc>
        <w:tc>
          <w:tcPr>
            <w:tcW w:w="1276" w:type="dxa"/>
            <w:tcBorders>
              <w:top w:val="single" w:sz="6" w:space="0" w:color="BBBBBB"/>
              <w:left w:val="single" w:sz="6" w:space="0" w:color="BBBBBB"/>
              <w:bottom w:val="single" w:sz="6" w:space="0" w:color="BBBBBB"/>
              <w:right w:val="single" w:sz="6" w:space="0" w:color="BBBBBB"/>
            </w:tcBorders>
            <w:shd w:val="clear" w:color="auto" w:fill="FCFCFC"/>
          </w:tcPr>
          <w:p w:rsidR="008C6C1F" w:rsidRPr="003E7C3D" w:rsidRDefault="008C6C1F" w:rsidP="001E0B1E">
            <w:pPr>
              <w:spacing w:before="0"/>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1847</w:t>
            </w:r>
          </w:p>
        </w:tc>
        <w:tc>
          <w:tcPr>
            <w:tcW w:w="1276" w:type="dxa"/>
            <w:tcBorders>
              <w:top w:val="single" w:sz="6" w:space="0" w:color="BBBBBB"/>
              <w:left w:val="single" w:sz="6" w:space="0" w:color="BBBBBB"/>
              <w:bottom w:val="single" w:sz="6" w:space="0" w:color="BBBBBB"/>
              <w:right w:val="single" w:sz="6" w:space="0" w:color="BBBBBB"/>
            </w:tcBorders>
            <w:shd w:val="clear" w:color="auto" w:fill="FCFCFC"/>
          </w:tcPr>
          <w:p w:rsidR="008C6C1F" w:rsidRPr="003E7C3D" w:rsidRDefault="008C6C1F" w:rsidP="001E0B1E">
            <w:pPr>
              <w:spacing w:before="0"/>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1025</w:t>
            </w:r>
          </w:p>
        </w:tc>
        <w:tc>
          <w:tcPr>
            <w:tcW w:w="1417" w:type="dxa"/>
            <w:tcBorders>
              <w:top w:val="single" w:sz="6" w:space="0" w:color="BBBBBB"/>
              <w:left w:val="single" w:sz="6" w:space="0" w:color="BBBBBB"/>
              <w:bottom w:val="single" w:sz="6" w:space="0" w:color="BBBBBB"/>
              <w:right w:val="single" w:sz="6" w:space="0" w:color="BBBBBB"/>
            </w:tcBorders>
            <w:shd w:val="clear" w:color="auto" w:fill="FCFCFC"/>
          </w:tcPr>
          <w:p w:rsidR="008C6C1F" w:rsidRPr="003E7C3D" w:rsidRDefault="008C6C1F" w:rsidP="001E0B1E">
            <w:pPr>
              <w:spacing w:before="0"/>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1614</w:t>
            </w:r>
          </w:p>
        </w:tc>
      </w:tr>
      <w:tr w:rsidR="008C6C1F" w:rsidRPr="003E7C3D" w:rsidTr="00A30C65">
        <w:tc>
          <w:tcPr>
            <w:tcW w:w="2355" w:type="dxa"/>
            <w:tcBorders>
              <w:top w:val="single" w:sz="6" w:space="0" w:color="BBBBBB"/>
              <w:left w:val="single" w:sz="6" w:space="0" w:color="BBBBBB"/>
              <w:bottom w:val="single" w:sz="6" w:space="0" w:color="BBBBBB"/>
              <w:right w:val="single" w:sz="6" w:space="0" w:color="BBBBBB"/>
            </w:tcBorders>
            <w:shd w:val="clear" w:color="auto" w:fill="FCFCFC"/>
            <w:tcMar>
              <w:top w:w="15" w:type="dxa"/>
              <w:left w:w="45" w:type="dxa"/>
              <w:bottom w:w="15" w:type="dxa"/>
              <w:right w:w="45" w:type="dxa"/>
            </w:tcMar>
          </w:tcPr>
          <w:p w:rsidR="008C6C1F" w:rsidRPr="003E7C3D" w:rsidRDefault="008C6C1F" w:rsidP="001E0B1E">
            <w:pPr>
              <w:spacing w:before="0"/>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Rata de cre</w:t>
            </w:r>
            <w:r w:rsidRPr="003E7C3D">
              <w:rPr>
                <w:rFonts w:ascii="Tahoma" w:hAnsi="Tahoma" w:cs="Tahoma"/>
                <w:color w:val="000000"/>
                <w:sz w:val="24"/>
                <w:szCs w:val="24"/>
                <w:lang w:eastAsia="en-US"/>
              </w:rPr>
              <w:t>ș</w:t>
            </w:r>
            <w:r w:rsidRPr="003E7C3D">
              <w:rPr>
                <w:rFonts w:ascii="Trebuchet MS" w:hAnsi="Trebuchet MS" w:cs="Arial"/>
                <w:color w:val="000000"/>
                <w:sz w:val="24"/>
                <w:szCs w:val="24"/>
                <w:lang w:eastAsia="en-US"/>
              </w:rPr>
              <w:t>tere naturala (la 1 000 persoane) - ‰</w:t>
            </w:r>
          </w:p>
        </w:tc>
        <w:tc>
          <w:tcPr>
            <w:tcW w:w="1417" w:type="dxa"/>
            <w:tcBorders>
              <w:top w:val="single" w:sz="6" w:space="0" w:color="BBBBBB"/>
              <w:left w:val="single" w:sz="6" w:space="0" w:color="BBBBBB"/>
              <w:bottom w:val="single" w:sz="6" w:space="0" w:color="BBBBBB"/>
              <w:right w:val="single" w:sz="6" w:space="0" w:color="BBBBBB"/>
            </w:tcBorders>
            <w:shd w:val="clear" w:color="auto" w:fill="FCFCFC"/>
          </w:tcPr>
          <w:p w:rsidR="008C6C1F" w:rsidRPr="003E7C3D" w:rsidRDefault="008C6C1F" w:rsidP="001E0B1E">
            <w:pPr>
              <w:spacing w:before="0"/>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-5.2</w:t>
            </w:r>
          </w:p>
        </w:tc>
        <w:tc>
          <w:tcPr>
            <w:tcW w:w="992" w:type="dxa"/>
            <w:tcBorders>
              <w:top w:val="single" w:sz="6" w:space="0" w:color="BBBBBB"/>
              <w:left w:val="single" w:sz="6" w:space="0" w:color="BBBBBB"/>
              <w:bottom w:val="single" w:sz="6" w:space="0" w:color="BBBBBB"/>
              <w:right w:val="single" w:sz="6" w:space="0" w:color="BBBBBB"/>
            </w:tcBorders>
            <w:shd w:val="clear" w:color="auto" w:fill="FCFCFC"/>
            <w:tcMar>
              <w:top w:w="15" w:type="dxa"/>
              <w:left w:w="45" w:type="dxa"/>
              <w:bottom w:w="15" w:type="dxa"/>
              <w:right w:w="45" w:type="dxa"/>
            </w:tcMar>
          </w:tcPr>
          <w:p w:rsidR="008C6C1F" w:rsidRPr="003E7C3D" w:rsidRDefault="008C6C1F" w:rsidP="001E0B1E">
            <w:pPr>
              <w:spacing w:before="0"/>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-14.3</w:t>
            </w:r>
          </w:p>
        </w:tc>
        <w:tc>
          <w:tcPr>
            <w:tcW w:w="1276" w:type="dxa"/>
            <w:tcBorders>
              <w:top w:val="single" w:sz="6" w:space="0" w:color="BBBBBB"/>
              <w:left w:val="single" w:sz="6" w:space="0" w:color="BBBBBB"/>
              <w:bottom w:val="single" w:sz="6" w:space="0" w:color="BBBBBB"/>
              <w:right w:val="single" w:sz="6" w:space="0" w:color="BBBBBB"/>
            </w:tcBorders>
            <w:shd w:val="clear" w:color="auto" w:fill="FCFCFC"/>
          </w:tcPr>
          <w:p w:rsidR="008C6C1F" w:rsidRPr="003E7C3D" w:rsidRDefault="008C6C1F" w:rsidP="001E0B1E">
            <w:pPr>
              <w:spacing w:before="0"/>
              <w:rPr>
                <w:rFonts w:ascii="Trebuchet MS" w:hAnsi="Trebuchet MS" w:cs="Arial"/>
                <w:color w:val="000000"/>
                <w:sz w:val="24"/>
                <w:szCs w:val="24"/>
              </w:rPr>
            </w:pPr>
            <w:r w:rsidRPr="003E7C3D">
              <w:rPr>
                <w:rFonts w:ascii="Trebuchet MS" w:hAnsi="Trebuchet MS" w:cs="Arial"/>
                <w:color w:val="000000"/>
                <w:sz w:val="24"/>
                <w:szCs w:val="24"/>
              </w:rPr>
              <w:t>-10.1</w:t>
            </w:r>
          </w:p>
        </w:tc>
        <w:tc>
          <w:tcPr>
            <w:tcW w:w="1418" w:type="dxa"/>
            <w:tcBorders>
              <w:top w:val="single" w:sz="6" w:space="0" w:color="BBBBBB"/>
              <w:left w:val="single" w:sz="6" w:space="0" w:color="BBBBBB"/>
              <w:bottom w:val="single" w:sz="6" w:space="0" w:color="BBBBBB"/>
              <w:right w:val="single" w:sz="6" w:space="0" w:color="BBBBBB"/>
            </w:tcBorders>
            <w:shd w:val="clear" w:color="auto" w:fill="FCFCFC"/>
          </w:tcPr>
          <w:p w:rsidR="008C6C1F" w:rsidRPr="003E7C3D" w:rsidRDefault="008C6C1F" w:rsidP="001E0B1E">
            <w:pPr>
              <w:spacing w:before="0"/>
              <w:rPr>
                <w:rFonts w:ascii="Trebuchet MS" w:hAnsi="Trebuchet MS" w:cs="Arial"/>
                <w:color w:val="000000"/>
                <w:sz w:val="24"/>
                <w:szCs w:val="24"/>
              </w:rPr>
            </w:pPr>
            <w:r w:rsidRPr="003E7C3D">
              <w:rPr>
                <w:rFonts w:ascii="Trebuchet MS" w:hAnsi="Trebuchet MS" w:cs="Arial"/>
                <w:color w:val="000000"/>
                <w:sz w:val="24"/>
                <w:szCs w:val="24"/>
              </w:rPr>
              <w:t>-11.7</w:t>
            </w:r>
          </w:p>
        </w:tc>
        <w:tc>
          <w:tcPr>
            <w:tcW w:w="1417" w:type="dxa"/>
            <w:tcBorders>
              <w:top w:val="single" w:sz="6" w:space="0" w:color="BBBBBB"/>
              <w:left w:val="single" w:sz="6" w:space="0" w:color="BBBBBB"/>
              <w:bottom w:val="single" w:sz="6" w:space="0" w:color="BBBBBB"/>
              <w:right w:val="single" w:sz="6" w:space="0" w:color="BBBBBB"/>
            </w:tcBorders>
            <w:shd w:val="clear" w:color="auto" w:fill="FCFCFC"/>
          </w:tcPr>
          <w:p w:rsidR="008C6C1F" w:rsidRPr="003E7C3D" w:rsidRDefault="008C6C1F" w:rsidP="001E0B1E">
            <w:pPr>
              <w:spacing w:before="0"/>
              <w:rPr>
                <w:rFonts w:ascii="Trebuchet MS" w:hAnsi="Trebuchet MS" w:cs="Arial"/>
                <w:color w:val="000000"/>
                <w:sz w:val="24"/>
                <w:szCs w:val="24"/>
              </w:rPr>
            </w:pPr>
            <w:r w:rsidRPr="003E7C3D">
              <w:rPr>
                <w:rFonts w:ascii="Trebuchet MS" w:hAnsi="Trebuchet MS" w:cs="Arial"/>
                <w:color w:val="000000"/>
                <w:sz w:val="24"/>
                <w:szCs w:val="24"/>
              </w:rPr>
              <w:t>-9.1</w:t>
            </w:r>
          </w:p>
        </w:tc>
        <w:tc>
          <w:tcPr>
            <w:tcW w:w="1559" w:type="dxa"/>
            <w:tcBorders>
              <w:top w:val="single" w:sz="6" w:space="0" w:color="BBBBBB"/>
              <w:left w:val="single" w:sz="6" w:space="0" w:color="BBBBBB"/>
              <w:bottom w:val="single" w:sz="6" w:space="0" w:color="BBBBBB"/>
              <w:right w:val="single" w:sz="6" w:space="0" w:color="BBBBBB"/>
            </w:tcBorders>
            <w:shd w:val="clear" w:color="auto" w:fill="FCFCFC"/>
          </w:tcPr>
          <w:p w:rsidR="008C6C1F" w:rsidRPr="003E7C3D" w:rsidRDefault="008C6C1F" w:rsidP="001E0B1E">
            <w:pPr>
              <w:spacing w:before="0"/>
              <w:rPr>
                <w:rFonts w:ascii="Trebuchet MS" w:hAnsi="Trebuchet MS" w:cs="Arial"/>
                <w:color w:val="000000"/>
                <w:sz w:val="24"/>
                <w:szCs w:val="24"/>
              </w:rPr>
            </w:pPr>
            <w:r w:rsidRPr="003E7C3D">
              <w:rPr>
                <w:rFonts w:ascii="Trebuchet MS" w:hAnsi="Trebuchet MS" w:cs="Arial"/>
                <w:color w:val="000000"/>
                <w:sz w:val="24"/>
                <w:szCs w:val="24"/>
              </w:rPr>
              <w:t>-6.9</w:t>
            </w:r>
          </w:p>
        </w:tc>
        <w:tc>
          <w:tcPr>
            <w:tcW w:w="1276" w:type="dxa"/>
            <w:tcBorders>
              <w:top w:val="single" w:sz="6" w:space="0" w:color="BBBBBB"/>
              <w:left w:val="single" w:sz="6" w:space="0" w:color="BBBBBB"/>
              <w:bottom w:val="single" w:sz="6" w:space="0" w:color="BBBBBB"/>
              <w:right w:val="single" w:sz="6" w:space="0" w:color="BBBBBB"/>
            </w:tcBorders>
            <w:shd w:val="clear" w:color="auto" w:fill="FCFCFC"/>
          </w:tcPr>
          <w:p w:rsidR="008C6C1F" w:rsidRPr="003E7C3D" w:rsidRDefault="008C6C1F" w:rsidP="001E0B1E">
            <w:pPr>
              <w:spacing w:before="0"/>
              <w:rPr>
                <w:rFonts w:ascii="Trebuchet MS" w:hAnsi="Trebuchet MS" w:cs="Arial"/>
                <w:color w:val="000000"/>
                <w:sz w:val="24"/>
                <w:szCs w:val="24"/>
              </w:rPr>
            </w:pPr>
            <w:r w:rsidRPr="003E7C3D">
              <w:rPr>
                <w:rFonts w:ascii="Trebuchet MS" w:hAnsi="Trebuchet MS" w:cs="Arial"/>
                <w:color w:val="000000"/>
                <w:sz w:val="24"/>
                <w:szCs w:val="24"/>
              </w:rPr>
              <w:t>-8.0</w:t>
            </w:r>
          </w:p>
        </w:tc>
        <w:tc>
          <w:tcPr>
            <w:tcW w:w="1276" w:type="dxa"/>
            <w:tcBorders>
              <w:top w:val="single" w:sz="6" w:space="0" w:color="BBBBBB"/>
              <w:left w:val="single" w:sz="6" w:space="0" w:color="BBBBBB"/>
              <w:bottom w:val="single" w:sz="6" w:space="0" w:color="BBBBBB"/>
              <w:right w:val="single" w:sz="6" w:space="0" w:color="BBBBBB"/>
            </w:tcBorders>
            <w:shd w:val="clear" w:color="auto" w:fill="FCFCFC"/>
          </w:tcPr>
          <w:p w:rsidR="008C6C1F" w:rsidRPr="003E7C3D" w:rsidRDefault="008C6C1F" w:rsidP="001E0B1E">
            <w:pPr>
              <w:spacing w:before="0"/>
              <w:rPr>
                <w:rFonts w:ascii="Trebuchet MS" w:hAnsi="Trebuchet MS" w:cs="Arial"/>
                <w:color w:val="000000"/>
                <w:sz w:val="24"/>
                <w:szCs w:val="24"/>
              </w:rPr>
            </w:pPr>
            <w:r w:rsidRPr="003E7C3D">
              <w:rPr>
                <w:rFonts w:ascii="Trebuchet MS" w:hAnsi="Trebuchet MS" w:cs="Arial"/>
                <w:color w:val="000000"/>
                <w:sz w:val="24"/>
                <w:szCs w:val="24"/>
              </w:rPr>
              <w:t>-6.8</w:t>
            </w:r>
          </w:p>
        </w:tc>
        <w:tc>
          <w:tcPr>
            <w:tcW w:w="1417" w:type="dxa"/>
            <w:tcBorders>
              <w:top w:val="single" w:sz="6" w:space="0" w:color="BBBBBB"/>
              <w:left w:val="single" w:sz="6" w:space="0" w:color="BBBBBB"/>
              <w:bottom w:val="single" w:sz="6" w:space="0" w:color="BBBBBB"/>
              <w:right w:val="single" w:sz="6" w:space="0" w:color="BBBBBB"/>
            </w:tcBorders>
            <w:shd w:val="clear" w:color="auto" w:fill="FCFCFC"/>
          </w:tcPr>
          <w:p w:rsidR="008C6C1F" w:rsidRPr="003E7C3D" w:rsidRDefault="008C6C1F" w:rsidP="001E0B1E">
            <w:pPr>
              <w:spacing w:before="0"/>
              <w:rPr>
                <w:rFonts w:ascii="Trebuchet MS" w:hAnsi="Trebuchet MS" w:cs="Arial"/>
                <w:color w:val="000000"/>
                <w:sz w:val="24"/>
                <w:szCs w:val="24"/>
              </w:rPr>
            </w:pPr>
            <w:r w:rsidRPr="003E7C3D">
              <w:rPr>
                <w:rFonts w:ascii="Trebuchet MS" w:hAnsi="Trebuchet MS" w:cs="Arial"/>
                <w:color w:val="000000"/>
                <w:sz w:val="24"/>
                <w:szCs w:val="24"/>
              </w:rPr>
              <w:t>-6.7</w:t>
            </w:r>
          </w:p>
        </w:tc>
      </w:tr>
      <w:tr w:rsidR="008C6C1F" w:rsidRPr="003E7C3D" w:rsidTr="00A30C65">
        <w:tc>
          <w:tcPr>
            <w:tcW w:w="2355" w:type="dxa"/>
            <w:tcBorders>
              <w:top w:val="single" w:sz="6" w:space="0" w:color="BBBBBB"/>
              <w:left w:val="single" w:sz="6" w:space="0" w:color="BBBBBB"/>
              <w:bottom w:val="single" w:sz="6" w:space="0" w:color="BBBBBB"/>
              <w:right w:val="single" w:sz="6" w:space="0" w:color="BBBBBB"/>
            </w:tcBorders>
            <w:shd w:val="clear" w:color="auto" w:fill="FCFCFC"/>
            <w:tcMar>
              <w:top w:w="15" w:type="dxa"/>
              <w:left w:w="45" w:type="dxa"/>
              <w:bottom w:w="15" w:type="dxa"/>
              <w:right w:w="45" w:type="dxa"/>
            </w:tcMar>
          </w:tcPr>
          <w:p w:rsidR="008C6C1F" w:rsidRPr="003E7C3D" w:rsidRDefault="008C6C1F" w:rsidP="001E0B1E">
            <w:pPr>
              <w:spacing w:before="0"/>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Mortalitate infantila (la 1 000 de născu</w:t>
            </w:r>
            <w:r w:rsidRPr="003E7C3D">
              <w:rPr>
                <w:rFonts w:ascii="Tahoma" w:hAnsi="Tahoma" w:cs="Tahoma"/>
                <w:color w:val="000000"/>
                <w:sz w:val="24"/>
                <w:szCs w:val="24"/>
                <w:lang w:eastAsia="en-US"/>
              </w:rPr>
              <w:t>ț</w:t>
            </w:r>
            <w:r w:rsidRPr="003E7C3D">
              <w:rPr>
                <w:rFonts w:ascii="Trebuchet MS" w:hAnsi="Trebuchet MS" w:cs="Arial"/>
                <w:color w:val="000000"/>
                <w:sz w:val="24"/>
                <w:szCs w:val="24"/>
                <w:lang w:eastAsia="en-US"/>
              </w:rPr>
              <w:t>i-vii) - ‰</w:t>
            </w:r>
          </w:p>
        </w:tc>
        <w:tc>
          <w:tcPr>
            <w:tcW w:w="1417" w:type="dxa"/>
            <w:tcBorders>
              <w:top w:val="single" w:sz="6" w:space="0" w:color="BBBBBB"/>
              <w:left w:val="single" w:sz="6" w:space="0" w:color="BBBBBB"/>
              <w:bottom w:val="single" w:sz="6" w:space="0" w:color="BBBBBB"/>
              <w:right w:val="single" w:sz="6" w:space="0" w:color="BBBBBB"/>
            </w:tcBorders>
            <w:shd w:val="clear" w:color="auto" w:fill="FCFCFC"/>
          </w:tcPr>
          <w:p w:rsidR="008C6C1F" w:rsidRPr="003E7C3D" w:rsidRDefault="008C6C1F" w:rsidP="001E0B1E">
            <w:pPr>
              <w:spacing w:before="0"/>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7.3</w:t>
            </w:r>
          </w:p>
        </w:tc>
        <w:tc>
          <w:tcPr>
            <w:tcW w:w="992" w:type="dxa"/>
            <w:tcBorders>
              <w:top w:val="single" w:sz="6" w:space="0" w:color="BBBBBB"/>
              <w:left w:val="single" w:sz="6" w:space="0" w:color="BBBBBB"/>
              <w:bottom w:val="single" w:sz="6" w:space="0" w:color="BBBBBB"/>
              <w:right w:val="single" w:sz="6" w:space="0" w:color="BBBBBB"/>
            </w:tcBorders>
            <w:shd w:val="clear" w:color="auto" w:fill="FCFCFC"/>
            <w:tcMar>
              <w:top w:w="15" w:type="dxa"/>
              <w:left w:w="45" w:type="dxa"/>
              <w:bottom w:w="15" w:type="dxa"/>
              <w:right w:w="45" w:type="dxa"/>
            </w:tcMar>
          </w:tcPr>
          <w:p w:rsidR="008C6C1F" w:rsidRPr="003E7C3D" w:rsidRDefault="008C6C1F" w:rsidP="001E0B1E">
            <w:pPr>
              <w:spacing w:before="0"/>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10.7</w:t>
            </w:r>
          </w:p>
        </w:tc>
        <w:tc>
          <w:tcPr>
            <w:tcW w:w="1276" w:type="dxa"/>
            <w:tcBorders>
              <w:top w:val="single" w:sz="6" w:space="0" w:color="BBBBBB"/>
              <w:left w:val="single" w:sz="6" w:space="0" w:color="BBBBBB"/>
              <w:bottom w:val="single" w:sz="6" w:space="0" w:color="BBBBBB"/>
              <w:right w:val="single" w:sz="6" w:space="0" w:color="BBBBBB"/>
            </w:tcBorders>
            <w:shd w:val="clear" w:color="auto" w:fill="FCFCFC"/>
          </w:tcPr>
          <w:p w:rsidR="008C6C1F" w:rsidRPr="003E7C3D" w:rsidRDefault="008C6C1F" w:rsidP="001E0B1E">
            <w:pPr>
              <w:spacing w:before="0"/>
              <w:rPr>
                <w:rFonts w:ascii="Trebuchet MS" w:hAnsi="Trebuchet MS" w:cs="Arial"/>
                <w:color w:val="000000"/>
                <w:sz w:val="24"/>
                <w:szCs w:val="24"/>
              </w:rPr>
            </w:pPr>
            <w:r w:rsidRPr="003E7C3D">
              <w:rPr>
                <w:rFonts w:ascii="Trebuchet MS" w:hAnsi="Trebuchet MS" w:cs="Arial"/>
                <w:color w:val="000000"/>
                <w:sz w:val="24"/>
                <w:szCs w:val="24"/>
              </w:rPr>
              <w:t>5.8</w:t>
            </w:r>
          </w:p>
        </w:tc>
        <w:tc>
          <w:tcPr>
            <w:tcW w:w="1418" w:type="dxa"/>
            <w:tcBorders>
              <w:top w:val="single" w:sz="6" w:space="0" w:color="BBBBBB"/>
              <w:left w:val="single" w:sz="6" w:space="0" w:color="BBBBBB"/>
              <w:bottom w:val="single" w:sz="6" w:space="0" w:color="BBBBBB"/>
              <w:right w:val="single" w:sz="6" w:space="0" w:color="BBBBBB"/>
            </w:tcBorders>
            <w:shd w:val="clear" w:color="auto" w:fill="FCFCFC"/>
          </w:tcPr>
          <w:p w:rsidR="008C6C1F" w:rsidRPr="003E7C3D" w:rsidRDefault="008C6C1F" w:rsidP="001E0B1E">
            <w:pPr>
              <w:spacing w:before="0"/>
              <w:rPr>
                <w:rFonts w:ascii="Trebuchet MS" w:hAnsi="Trebuchet MS" w:cs="Arial"/>
                <w:color w:val="000000"/>
                <w:sz w:val="24"/>
                <w:szCs w:val="24"/>
              </w:rPr>
            </w:pPr>
            <w:r w:rsidRPr="003E7C3D">
              <w:rPr>
                <w:rFonts w:ascii="Trebuchet MS" w:hAnsi="Trebuchet MS" w:cs="Arial"/>
                <w:color w:val="000000"/>
                <w:sz w:val="24"/>
                <w:szCs w:val="24"/>
              </w:rPr>
              <w:t>8.4</w:t>
            </w:r>
          </w:p>
        </w:tc>
        <w:tc>
          <w:tcPr>
            <w:tcW w:w="1417" w:type="dxa"/>
            <w:tcBorders>
              <w:top w:val="single" w:sz="6" w:space="0" w:color="BBBBBB"/>
              <w:left w:val="single" w:sz="6" w:space="0" w:color="BBBBBB"/>
              <w:bottom w:val="single" w:sz="6" w:space="0" w:color="BBBBBB"/>
              <w:right w:val="single" w:sz="6" w:space="0" w:color="BBBBBB"/>
            </w:tcBorders>
            <w:shd w:val="clear" w:color="auto" w:fill="FCFCFC"/>
          </w:tcPr>
          <w:p w:rsidR="008C6C1F" w:rsidRPr="003E7C3D" w:rsidRDefault="008C6C1F" w:rsidP="001E0B1E">
            <w:pPr>
              <w:spacing w:before="0"/>
              <w:rPr>
                <w:rFonts w:ascii="Trebuchet MS" w:hAnsi="Trebuchet MS" w:cs="Arial"/>
                <w:color w:val="000000"/>
                <w:sz w:val="24"/>
                <w:szCs w:val="24"/>
              </w:rPr>
            </w:pPr>
            <w:r w:rsidRPr="003E7C3D">
              <w:rPr>
                <w:rFonts w:ascii="Trebuchet MS" w:hAnsi="Trebuchet MS" w:cs="Arial"/>
                <w:color w:val="000000"/>
                <w:sz w:val="24"/>
                <w:szCs w:val="24"/>
              </w:rPr>
              <w:t>6.5</w:t>
            </w:r>
          </w:p>
        </w:tc>
        <w:tc>
          <w:tcPr>
            <w:tcW w:w="1559" w:type="dxa"/>
            <w:tcBorders>
              <w:top w:val="single" w:sz="6" w:space="0" w:color="BBBBBB"/>
              <w:left w:val="single" w:sz="6" w:space="0" w:color="BBBBBB"/>
              <w:bottom w:val="single" w:sz="6" w:space="0" w:color="BBBBBB"/>
              <w:right w:val="single" w:sz="6" w:space="0" w:color="BBBBBB"/>
            </w:tcBorders>
            <w:shd w:val="clear" w:color="auto" w:fill="FCFCFC"/>
          </w:tcPr>
          <w:p w:rsidR="008C6C1F" w:rsidRPr="003E7C3D" w:rsidRDefault="008C6C1F" w:rsidP="001E0B1E">
            <w:pPr>
              <w:spacing w:before="0"/>
              <w:rPr>
                <w:rFonts w:ascii="Trebuchet MS" w:hAnsi="Trebuchet MS" w:cs="Arial"/>
                <w:color w:val="000000"/>
                <w:sz w:val="24"/>
                <w:szCs w:val="24"/>
              </w:rPr>
            </w:pPr>
            <w:r w:rsidRPr="003E7C3D">
              <w:rPr>
                <w:rFonts w:ascii="Trebuchet MS" w:hAnsi="Trebuchet MS" w:cs="Arial"/>
                <w:color w:val="000000"/>
                <w:sz w:val="24"/>
                <w:szCs w:val="24"/>
              </w:rPr>
              <w:t>7.6</w:t>
            </w:r>
          </w:p>
        </w:tc>
        <w:tc>
          <w:tcPr>
            <w:tcW w:w="1276" w:type="dxa"/>
            <w:tcBorders>
              <w:top w:val="single" w:sz="6" w:space="0" w:color="BBBBBB"/>
              <w:left w:val="single" w:sz="6" w:space="0" w:color="BBBBBB"/>
              <w:bottom w:val="single" w:sz="6" w:space="0" w:color="BBBBBB"/>
              <w:right w:val="single" w:sz="6" w:space="0" w:color="BBBBBB"/>
            </w:tcBorders>
            <w:shd w:val="clear" w:color="auto" w:fill="FCFCFC"/>
          </w:tcPr>
          <w:p w:rsidR="008C6C1F" w:rsidRPr="003E7C3D" w:rsidRDefault="008C6C1F" w:rsidP="001E0B1E">
            <w:pPr>
              <w:spacing w:before="0"/>
              <w:rPr>
                <w:rFonts w:ascii="Trebuchet MS" w:hAnsi="Trebuchet MS" w:cs="Arial"/>
                <w:color w:val="000000"/>
                <w:sz w:val="24"/>
                <w:szCs w:val="24"/>
              </w:rPr>
            </w:pPr>
            <w:r w:rsidRPr="003E7C3D">
              <w:rPr>
                <w:rFonts w:ascii="Trebuchet MS" w:hAnsi="Trebuchet MS" w:cs="Arial"/>
                <w:color w:val="000000"/>
                <w:sz w:val="24"/>
                <w:szCs w:val="24"/>
              </w:rPr>
              <w:t>7.0</w:t>
            </w:r>
          </w:p>
        </w:tc>
        <w:tc>
          <w:tcPr>
            <w:tcW w:w="1276" w:type="dxa"/>
            <w:tcBorders>
              <w:top w:val="single" w:sz="6" w:space="0" w:color="BBBBBB"/>
              <w:left w:val="single" w:sz="6" w:space="0" w:color="BBBBBB"/>
              <w:bottom w:val="single" w:sz="6" w:space="0" w:color="BBBBBB"/>
              <w:right w:val="single" w:sz="6" w:space="0" w:color="BBBBBB"/>
            </w:tcBorders>
            <w:shd w:val="clear" w:color="auto" w:fill="FCFCFC"/>
          </w:tcPr>
          <w:p w:rsidR="008C6C1F" w:rsidRPr="003E7C3D" w:rsidRDefault="008C6C1F" w:rsidP="001E0B1E">
            <w:pPr>
              <w:spacing w:before="0"/>
              <w:rPr>
                <w:rFonts w:ascii="Trebuchet MS" w:hAnsi="Trebuchet MS" w:cs="Arial"/>
                <w:color w:val="000000"/>
                <w:sz w:val="24"/>
                <w:szCs w:val="24"/>
              </w:rPr>
            </w:pPr>
            <w:r w:rsidRPr="003E7C3D">
              <w:rPr>
                <w:rFonts w:ascii="Trebuchet MS" w:hAnsi="Trebuchet MS" w:cs="Arial"/>
                <w:color w:val="000000"/>
                <w:sz w:val="24"/>
                <w:szCs w:val="24"/>
              </w:rPr>
              <w:t>5.9</w:t>
            </w:r>
          </w:p>
        </w:tc>
        <w:tc>
          <w:tcPr>
            <w:tcW w:w="1417" w:type="dxa"/>
            <w:tcBorders>
              <w:top w:val="single" w:sz="6" w:space="0" w:color="BBBBBB"/>
              <w:left w:val="single" w:sz="6" w:space="0" w:color="BBBBBB"/>
              <w:bottom w:val="single" w:sz="6" w:space="0" w:color="BBBBBB"/>
              <w:right w:val="single" w:sz="6" w:space="0" w:color="BBBBBB"/>
            </w:tcBorders>
            <w:shd w:val="clear" w:color="auto" w:fill="FCFCFC"/>
          </w:tcPr>
          <w:p w:rsidR="008C6C1F" w:rsidRPr="003E7C3D" w:rsidRDefault="008C6C1F" w:rsidP="001E0B1E">
            <w:pPr>
              <w:spacing w:before="0"/>
              <w:rPr>
                <w:rFonts w:ascii="Trebuchet MS" w:hAnsi="Trebuchet MS" w:cs="Arial"/>
                <w:color w:val="000000"/>
                <w:sz w:val="24"/>
                <w:szCs w:val="24"/>
              </w:rPr>
            </w:pPr>
            <w:r w:rsidRPr="003E7C3D">
              <w:rPr>
                <w:rFonts w:ascii="Trebuchet MS" w:hAnsi="Trebuchet MS" w:cs="Arial"/>
                <w:color w:val="000000"/>
                <w:sz w:val="24"/>
                <w:szCs w:val="24"/>
              </w:rPr>
              <w:t>9.3</w:t>
            </w:r>
          </w:p>
        </w:tc>
      </w:tr>
      <w:tr w:rsidR="008C6C1F" w:rsidRPr="003E7C3D" w:rsidTr="00A30C65">
        <w:tc>
          <w:tcPr>
            <w:tcW w:w="2355" w:type="dxa"/>
            <w:tcBorders>
              <w:top w:val="single" w:sz="6" w:space="0" w:color="BBBBBB"/>
              <w:left w:val="single" w:sz="6" w:space="0" w:color="BBBBBB"/>
              <w:bottom w:val="single" w:sz="6" w:space="0" w:color="BBBBBB"/>
              <w:right w:val="single" w:sz="6" w:space="0" w:color="BBBBBB"/>
            </w:tcBorders>
            <w:shd w:val="clear" w:color="auto" w:fill="FCFCFC"/>
            <w:tcMar>
              <w:top w:w="15" w:type="dxa"/>
              <w:left w:w="45" w:type="dxa"/>
              <w:bottom w:w="15" w:type="dxa"/>
              <w:right w:w="45" w:type="dxa"/>
            </w:tcMar>
          </w:tcPr>
          <w:p w:rsidR="008C6C1F" w:rsidRPr="003E7C3D" w:rsidRDefault="008C6C1F" w:rsidP="001E0B1E">
            <w:pPr>
              <w:spacing w:before="0"/>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Rata mortalită</w:t>
            </w:r>
            <w:r w:rsidRPr="003E7C3D">
              <w:rPr>
                <w:rFonts w:ascii="Tahoma" w:hAnsi="Tahoma" w:cs="Tahoma"/>
                <w:color w:val="000000"/>
                <w:sz w:val="24"/>
                <w:szCs w:val="24"/>
                <w:lang w:eastAsia="en-US"/>
              </w:rPr>
              <w:t>ț</w:t>
            </w:r>
            <w:r w:rsidRPr="003E7C3D">
              <w:rPr>
                <w:rFonts w:ascii="Trebuchet MS" w:hAnsi="Trebuchet MS" w:cs="Arial"/>
                <w:color w:val="000000"/>
                <w:sz w:val="24"/>
                <w:szCs w:val="24"/>
                <w:lang w:eastAsia="en-US"/>
              </w:rPr>
              <w:t>ii - Total (la 1 000 de locuitori) - ‰</w:t>
            </w:r>
          </w:p>
        </w:tc>
        <w:tc>
          <w:tcPr>
            <w:tcW w:w="1417" w:type="dxa"/>
            <w:tcBorders>
              <w:top w:val="single" w:sz="6" w:space="0" w:color="BBBBBB"/>
              <w:left w:val="single" w:sz="6" w:space="0" w:color="BBBBBB"/>
              <w:bottom w:val="single" w:sz="6" w:space="0" w:color="BBBBBB"/>
              <w:right w:val="single" w:sz="6" w:space="0" w:color="BBBBBB"/>
            </w:tcBorders>
            <w:shd w:val="clear" w:color="auto" w:fill="FCFCFC"/>
          </w:tcPr>
          <w:p w:rsidR="008C6C1F" w:rsidRPr="003E7C3D" w:rsidRDefault="008C6C1F" w:rsidP="001E0B1E">
            <w:pPr>
              <w:spacing w:before="0"/>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14.4</w:t>
            </w:r>
          </w:p>
        </w:tc>
        <w:tc>
          <w:tcPr>
            <w:tcW w:w="992" w:type="dxa"/>
            <w:tcBorders>
              <w:top w:val="single" w:sz="6" w:space="0" w:color="BBBBBB"/>
              <w:left w:val="single" w:sz="6" w:space="0" w:color="BBBBBB"/>
              <w:bottom w:val="single" w:sz="6" w:space="0" w:color="BBBBBB"/>
              <w:right w:val="single" w:sz="6" w:space="0" w:color="BBBBBB"/>
            </w:tcBorders>
            <w:shd w:val="clear" w:color="auto" w:fill="FCFCFC"/>
            <w:tcMar>
              <w:top w:w="15" w:type="dxa"/>
              <w:left w:w="45" w:type="dxa"/>
              <w:bottom w:w="15" w:type="dxa"/>
              <w:right w:w="45" w:type="dxa"/>
            </w:tcMar>
          </w:tcPr>
          <w:p w:rsidR="008C6C1F" w:rsidRPr="003E7C3D" w:rsidRDefault="008C6C1F" w:rsidP="001E0B1E">
            <w:pPr>
              <w:spacing w:before="0"/>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21.1</w:t>
            </w:r>
          </w:p>
        </w:tc>
        <w:tc>
          <w:tcPr>
            <w:tcW w:w="1276" w:type="dxa"/>
            <w:tcBorders>
              <w:top w:val="single" w:sz="6" w:space="0" w:color="BBBBBB"/>
              <w:left w:val="single" w:sz="6" w:space="0" w:color="BBBBBB"/>
              <w:bottom w:val="single" w:sz="6" w:space="0" w:color="BBBBBB"/>
              <w:right w:val="single" w:sz="6" w:space="0" w:color="BBBBBB"/>
            </w:tcBorders>
            <w:shd w:val="clear" w:color="auto" w:fill="FCFCFC"/>
          </w:tcPr>
          <w:p w:rsidR="008C6C1F" w:rsidRPr="003E7C3D" w:rsidRDefault="008C6C1F" w:rsidP="001E0B1E">
            <w:pPr>
              <w:spacing w:before="0"/>
              <w:rPr>
                <w:rFonts w:ascii="Trebuchet MS" w:hAnsi="Trebuchet MS" w:cs="Arial"/>
                <w:color w:val="000000"/>
                <w:sz w:val="24"/>
                <w:szCs w:val="24"/>
              </w:rPr>
            </w:pPr>
            <w:r w:rsidRPr="003E7C3D">
              <w:rPr>
                <w:rFonts w:ascii="Trebuchet MS" w:hAnsi="Trebuchet MS" w:cs="Arial"/>
                <w:color w:val="000000"/>
                <w:sz w:val="24"/>
                <w:szCs w:val="24"/>
              </w:rPr>
              <w:t>17.8</w:t>
            </w:r>
          </w:p>
        </w:tc>
        <w:tc>
          <w:tcPr>
            <w:tcW w:w="1418" w:type="dxa"/>
            <w:tcBorders>
              <w:top w:val="single" w:sz="6" w:space="0" w:color="BBBBBB"/>
              <w:left w:val="single" w:sz="6" w:space="0" w:color="BBBBBB"/>
              <w:bottom w:val="single" w:sz="6" w:space="0" w:color="BBBBBB"/>
              <w:right w:val="single" w:sz="6" w:space="0" w:color="BBBBBB"/>
            </w:tcBorders>
            <w:shd w:val="clear" w:color="auto" w:fill="FCFCFC"/>
          </w:tcPr>
          <w:p w:rsidR="008C6C1F" w:rsidRPr="003E7C3D" w:rsidRDefault="008C6C1F" w:rsidP="001E0B1E">
            <w:pPr>
              <w:spacing w:before="0"/>
              <w:rPr>
                <w:rFonts w:ascii="Trebuchet MS" w:hAnsi="Trebuchet MS" w:cs="Arial"/>
                <w:color w:val="000000"/>
                <w:sz w:val="24"/>
                <w:szCs w:val="24"/>
              </w:rPr>
            </w:pPr>
            <w:r w:rsidRPr="003E7C3D">
              <w:rPr>
                <w:rFonts w:ascii="Trebuchet MS" w:hAnsi="Trebuchet MS" w:cs="Arial"/>
                <w:color w:val="000000"/>
                <w:sz w:val="24"/>
                <w:szCs w:val="24"/>
              </w:rPr>
              <w:t>20.1</w:t>
            </w:r>
          </w:p>
        </w:tc>
        <w:tc>
          <w:tcPr>
            <w:tcW w:w="1417" w:type="dxa"/>
            <w:tcBorders>
              <w:top w:val="single" w:sz="6" w:space="0" w:color="BBBBBB"/>
              <w:left w:val="single" w:sz="6" w:space="0" w:color="BBBBBB"/>
              <w:bottom w:val="single" w:sz="6" w:space="0" w:color="BBBBBB"/>
              <w:right w:val="single" w:sz="6" w:space="0" w:color="BBBBBB"/>
            </w:tcBorders>
            <w:shd w:val="clear" w:color="auto" w:fill="FCFCFC"/>
          </w:tcPr>
          <w:p w:rsidR="008C6C1F" w:rsidRPr="003E7C3D" w:rsidRDefault="008C6C1F" w:rsidP="001E0B1E">
            <w:pPr>
              <w:spacing w:before="0"/>
              <w:rPr>
                <w:rFonts w:ascii="Trebuchet MS" w:hAnsi="Trebuchet MS" w:cs="Arial"/>
                <w:color w:val="000000"/>
                <w:sz w:val="24"/>
                <w:szCs w:val="24"/>
              </w:rPr>
            </w:pPr>
            <w:r w:rsidRPr="003E7C3D">
              <w:rPr>
                <w:rFonts w:ascii="Trebuchet MS" w:hAnsi="Trebuchet MS" w:cs="Arial"/>
                <w:color w:val="000000"/>
                <w:sz w:val="24"/>
                <w:szCs w:val="24"/>
              </w:rPr>
              <w:t>17.3</w:t>
            </w:r>
          </w:p>
        </w:tc>
        <w:tc>
          <w:tcPr>
            <w:tcW w:w="1559" w:type="dxa"/>
            <w:tcBorders>
              <w:top w:val="single" w:sz="6" w:space="0" w:color="BBBBBB"/>
              <w:left w:val="single" w:sz="6" w:space="0" w:color="BBBBBB"/>
              <w:bottom w:val="single" w:sz="6" w:space="0" w:color="BBBBBB"/>
              <w:right w:val="single" w:sz="6" w:space="0" w:color="BBBBBB"/>
            </w:tcBorders>
            <w:shd w:val="clear" w:color="auto" w:fill="FCFCFC"/>
          </w:tcPr>
          <w:p w:rsidR="008C6C1F" w:rsidRPr="003E7C3D" w:rsidRDefault="008C6C1F" w:rsidP="001E0B1E">
            <w:pPr>
              <w:spacing w:before="0"/>
              <w:rPr>
                <w:rFonts w:ascii="Trebuchet MS" w:hAnsi="Trebuchet MS" w:cs="Arial"/>
                <w:color w:val="000000"/>
                <w:sz w:val="24"/>
                <w:szCs w:val="24"/>
              </w:rPr>
            </w:pPr>
            <w:r w:rsidRPr="003E7C3D">
              <w:rPr>
                <w:rFonts w:ascii="Trebuchet MS" w:hAnsi="Trebuchet MS" w:cs="Arial"/>
                <w:color w:val="000000"/>
                <w:sz w:val="24"/>
                <w:szCs w:val="24"/>
              </w:rPr>
              <w:t>15.8</w:t>
            </w:r>
          </w:p>
        </w:tc>
        <w:tc>
          <w:tcPr>
            <w:tcW w:w="1276" w:type="dxa"/>
            <w:tcBorders>
              <w:top w:val="single" w:sz="6" w:space="0" w:color="BBBBBB"/>
              <w:left w:val="single" w:sz="6" w:space="0" w:color="BBBBBB"/>
              <w:bottom w:val="single" w:sz="6" w:space="0" w:color="BBBBBB"/>
              <w:right w:val="single" w:sz="6" w:space="0" w:color="BBBBBB"/>
            </w:tcBorders>
            <w:shd w:val="clear" w:color="auto" w:fill="FCFCFC"/>
          </w:tcPr>
          <w:p w:rsidR="008C6C1F" w:rsidRPr="003E7C3D" w:rsidRDefault="008C6C1F" w:rsidP="001E0B1E">
            <w:pPr>
              <w:spacing w:before="0"/>
              <w:rPr>
                <w:rFonts w:ascii="Trebuchet MS" w:hAnsi="Trebuchet MS" w:cs="Arial"/>
                <w:color w:val="000000"/>
                <w:sz w:val="24"/>
                <w:szCs w:val="24"/>
              </w:rPr>
            </w:pPr>
            <w:r w:rsidRPr="003E7C3D">
              <w:rPr>
                <w:rFonts w:ascii="Trebuchet MS" w:hAnsi="Trebuchet MS" w:cs="Arial"/>
                <w:color w:val="000000"/>
                <w:sz w:val="24"/>
                <w:szCs w:val="24"/>
              </w:rPr>
              <w:t>16.0</w:t>
            </w:r>
          </w:p>
        </w:tc>
        <w:tc>
          <w:tcPr>
            <w:tcW w:w="1276" w:type="dxa"/>
            <w:tcBorders>
              <w:top w:val="single" w:sz="6" w:space="0" w:color="BBBBBB"/>
              <w:left w:val="single" w:sz="6" w:space="0" w:color="BBBBBB"/>
              <w:bottom w:val="single" w:sz="6" w:space="0" w:color="BBBBBB"/>
              <w:right w:val="single" w:sz="6" w:space="0" w:color="BBBBBB"/>
            </w:tcBorders>
            <w:shd w:val="clear" w:color="auto" w:fill="FCFCFC"/>
          </w:tcPr>
          <w:p w:rsidR="008C6C1F" w:rsidRPr="003E7C3D" w:rsidRDefault="008C6C1F" w:rsidP="001E0B1E">
            <w:pPr>
              <w:spacing w:before="0"/>
              <w:rPr>
                <w:rFonts w:ascii="Trebuchet MS" w:hAnsi="Trebuchet MS" w:cs="Arial"/>
                <w:color w:val="000000"/>
                <w:sz w:val="24"/>
                <w:szCs w:val="24"/>
              </w:rPr>
            </w:pPr>
            <w:r w:rsidRPr="003E7C3D">
              <w:rPr>
                <w:rFonts w:ascii="Trebuchet MS" w:hAnsi="Trebuchet MS" w:cs="Arial"/>
                <w:color w:val="000000"/>
                <w:sz w:val="24"/>
                <w:szCs w:val="24"/>
              </w:rPr>
              <w:t>15.6</w:t>
            </w:r>
          </w:p>
        </w:tc>
        <w:tc>
          <w:tcPr>
            <w:tcW w:w="1417" w:type="dxa"/>
            <w:tcBorders>
              <w:top w:val="single" w:sz="6" w:space="0" w:color="BBBBBB"/>
              <w:left w:val="single" w:sz="6" w:space="0" w:color="BBBBBB"/>
              <w:bottom w:val="single" w:sz="6" w:space="0" w:color="BBBBBB"/>
              <w:right w:val="single" w:sz="6" w:space="0" w:color="BBBBBB"/>
            </w:tcBorders>
            <w:shd w:val="clear" w:color="auto" w:fill="FCFCFC"/>
          </w:tcPr>
          <w:p w:rsidR="008C6C1F" w:rsidRPr="003E7C3D" w:rsidRDefault="008C6C1F" w:rsidP="001E0B1E">
            <w:pPr>
              <w:spacing w:before="0"/>
              <w:rPr>
                <w:rFonts w:ascii="Trebuchet MS" w:hAnsi="Trebuchet MS" w:cs="Arial"/>
                <w:color w:val="000000"/>
                <w:sz w:val="24"/>
                <w:szCs w:val="24"/>
              </w:rPr>
            </w:pPr>
            <w:r w:rsidRPr="003E7C3D">
              <w:rPr>
                <w:rFonts w:ascii="Trebuchet MS" w:hAnsi="Trebuchet MS" w:cs="Arial"/>
                <w:color w:val="000000"/>
                <w:sz w:val="24"/>
                <w:szCs w:val="24"/>
              </w:rPr>
              <w:t>15.4</w:t>
            </w:r>
          </w:p>
        </w:tc>
      </w:tr>
    </w:tbl>
    <w:p w:rsidR="008C6C1F" w:rsidRPr="003E7C3D" w:rsidRDefault="008C6C1F" w:rsidP="001E0B1E">
      <w:pPr>
        <w:pStyle w:val="Caption"/>
        <w:jc w:val="right"/>
        <w:rPr>
          <w:rFonts w:ascii="Trebuchet MS" w:hAnsi="Trebuchet MS" w:cs="Arial"/>
          <w:b w:val="0"/>
          <w:i/>
          <w:sz w:val="24"/>
          <w:szCs w:val="24"/>
        </w:rPr>
      </w:pPr>
      <w:r w:rsidRPr="003E7C3D">
        <w:rPr>
          <w:rFonts w:ascii="Trebuchet MS" w:hAnsi="Trebuchet MS" w:cs="Arial"/>
          <w:b w:val="0"/>
          <w:i/>
          <w:sz w:val="24"/>
          <w:szCs w:val="24"/>
        </w:rPr>
        <w:t>Source: NSI</w:t>
      </w:r>
    </w:p>
    <w:p w:rsidR="008C6C1F" w:rsidRPr="003E7C3D" w:rsidRDefault="008C6C1F" w:rsidP="001E0B1E">
      <w:pPr>
        <w:jc w:val="both"/>
        <w:rPr>
          <w:rFonts w:ascii="Trebuchet MS" w:hAnsi="Trebuchet MS" w:cs="Arial"/>
          <w:color w:val="000000"/>
          <w:sz w:val="24"/>
          <w:szCs w:val="24"/>
        </w:rPr>
      </w:pPr>
      <w:r w:rsidRPr="003E7C3D">
        <w:rPr>
          <w:rFonts w:ascii="Trebuchet MS" w:hAnsi="Trebuchet MS" w:cs="Arial"/>
          <w:color w:val="000000"/>
          <w:sz w:val="24"/>
          <w:szCs w:val="24"/>
        </w:rPr>
        <w:br w:type="page"/>
      </w:r>
    </w:p>
    <w:p w:rsidR="008C6C1F" w:rsidRPr="003E7C3D" w:rsidRDefault="008C6C1F" w:rsidP="001E0B1E">
      <w:pPr>
        <w:jc w:val="both"/>
        <w:rPr>
          <w:rFonts w:ascii="Trebuchet MS" w:hAnsi="Trebuchet MS" w:cs="Arial"/>
          <w:b/>
          <w:bCs/>
          <w:sz w:val="24"/>
          <w:szCs w:val="24"/>
        </w:rPr>
      </w:pPr>
      <w:r w:rsidRPr="003E7C3D">
        <w:rPr>
          <w:rFonts w:ascii="Trebuchet MS" w:hAnsi="Trebuchet MS" w:cs="Arial"/>
          <w:b/>
          <w:bCs/>
          <w:sz w:val="24"/>
          <w:szCs w:val="24"/>
        </w:rPr>
        <w:t>Tabel 3-26: Caracteristici socio-economice pentru 2012</w:t>
      </w:r>
    </w:p>
    <w:tbl>
      <w:tblPr>
        <w:tblW w:w="0" w:type="auto"/>
        <w:tblCellMar>
          <w:top w:w="240" w:type="dxa"/>
          <w:left w:w="240" w:type="dxa"/>
          <w:bottom w:w="240" w:type="dxa"/>
          <w:right w:w="240" w:type="dxa"/>
        </w:tblCellMar>
        <w:tblLook w:val="00A0"/>
      </w:tblPr>
      <w:tblGrid>
        <w:gridCol w:w="480"/>
        <w:gridCol w:w="2566"/>
        <w:gridCol w:w="1166"/>
        <w:gridCol w:w="1452"/>
        <w:gridCol w:w="1458"/>
        <w:gridCol w:w="1453"/>
        <w:gridCol w:w="1635"/>
        <w:gridCol w:w="1452"/>
        <w:gridCol w:w="1453"/>
        <w:gridCol w:w="1456"/>
      </w:tblGrid>
      <w:tr w:rsidR="008C6C1F" w:rsidRPr="003E7C3D" w:rsidTr="00B97A97">
        <w:tc>
          <w:tcPr>
            <w:tcW w:w="384" w:type="dxa"/>
            <w:tcBorders>
              <w:top w:val="single" w:sz="6" w:space="0" w:color="BBBBBB"/>
              <w:left w:val="single" w:sz="6" w:space="0" w:color="BBBBBB"/>
              <w:bottom w:val="single" w:sz="6" w:space="0" w:color="BBBBBB"/>
              <w:right w:val="single" w:sz="6" w:space="0" w:color="BBBBBB"/>
            </w:tcBorders>
            <w:shd w:val="clear" w:color="auto" w:fill="D9D9D9"/>
            <w:tcMar>
              <w:top w:w="15" w:type="dxa"/>
              <w:left w:w="45" w:type="dxa"/>
              <w:bottom w:w="15" w:type="dxa"/>
              <w:right w:w="45" w:type="dxa"/>
            </w:tcMar>
          </w:tcPr>
          <w:p w:rsidR="008C6C1F" w:rsidRPr="003E7C3D" w:rsidRDefault="008C6C1F" w:rsidP="001E0B1E">
            <w:pPr>
              <w:spacing w:before="0"/>
              <w:rPr>
                <w:rFonts w:ascii="Trebuchet MS" w:hAnsi="Trebuchet MS" w:cs="Arial"/>
                <w:b/>
                <w:color w:val="000000"/>
                <w:sz w:val="24"/>
                <w:szCs w:val="24"/>
                <w:lang w:eastAsia="en-US"/>
              </w:rPr>
            </w:pPr>
            <w:r w:rsidRPr="003E7C3D">
              <w:rPr>
                <w:rFonts w:ascii="Trebuchet MS" w:hAnsi="Trebuchet MS" w:cs="Arial"/>
                <w:b/>
                <w:color w:val="000000"/>
                <w:sz w:val="24"/>
                <w:szCs w:val="24"/>
                <w:lang w:eastAsia="en-US"/>
              </w:rPr>
              <w:t>Nr</w:t>
            </w:r>
          </w:p>
        </w:tc>
        <w:tc>
          <w:tcPr>
            <w:tcW w:w="2701" w:type="dxa"/>
            <w:tcBorders>
              <w:top w:val="single" w:sz="6" w:space="0" w:color="BBBBBB"/>
              <w:left w:val="single" w:sz="6" w:space="0" w:color="BBBBBB"/>
              <w:bottom w:val="single" w:sz="6" w:space="0" w:color="BBBBBB"/>
              <w:right w:val="single" w:sz="6" w:space="0" w:color="BBBBBB"/>
            </w:tcBorders>
            <w:shd w:val="clear" w:color="auto" w:fill="D9D9D9"/>
            <w:tcMar>
              <w:top w:w="15" w:type="dxa"/>
              <w:left w:w="45" w:type="dxa"/>
              <w:bottom w:w="15" w:type="dxa"/>
              <w:right w:w="45" w:type="dxa"/>
            </w:tcMar>
          </w:tcPr>
          <w:p w:rsidR="008C6C1F" w:rsidRPr="003E7C3D" w:rsidRDefault="008C6C1F" w:rsidP="001E0B1E">
            <w:pPr>
              <w:spacing w:before="0"/>
              <w:rPr>
                <w:rFonts w:ascii="Trebuchet MS" w:hAnsi="Trebuchet MS" w:cs="Arial"/>
                <w:b/>
                <w:color w:val="000000"/>
                <w:sz w:val="24"/>
                <w:szCs w:val="24"/>
                <w:lang w:eastAsia="en-US"/>
              </w:rPr>
            </w:pPr>
            <w:r w:rsidRPr="003E7C3D">
              <w:rPr>
                <w:rFonts w:ascii="Trebuchet MS" w:hAnsi="Trebuchet MS" w:cs="Arial"/>
                <w:b/>
                <w:color w:val="000000"/>
                <w:sz w:val="24"/>
                <w:szCs w:val="24"/>
                <w:lang w:eastAsia="en-US"/>
              </w:rPr>
              <w:t>Indicator</w:t>
            </w:r>
          </w:p>
        </w:tc>
        <w:tc>
          <w:tcPr>
            <w:tcW w:w="1176" w:type="dxa"/>
            <w:tcBorders>
              <w:top w:val="single" w:sz="6" w:space="0" w:color="BBBBBB"/>
              <w:left w:val="single" w:sz="6" w:space="0" w:color="BBBBBB"/>
              <w:bottom w:val="single" w:sz="6" w:space="0" w:color="BBBBBB"/>
              <w:right w:val="single" w:sz="6" w:space="0" w:color="BBBBBB"/>
            </w:tcBorders>
            <w:shd w:val="clear" w:color="auto" w:fill="D9D9D9"/>
            <w:tcMar>
              <w:top w:w="15" w:type="dxa"/>
              <w:left w:w="45" w:type="dxa"/>
              <w:bottom w:w="15" w:type="dxa"/>
              <w:right w:w="45" w:type="dxa"/>
            </w:tcMar>
          </w:tcPr>
          <w:p w:rsidR="008C6C1F" w:rsidRPr="003E7C3D" w:rsidRDefault="008C6C1F" w:rsidP="001E0B1E">
            <w:pPr>
              <w:spacing w:before="0"/>
              <w:rPr>
                <w:rFonts w:ascii="Trebuchet MS" w:hAnsi="Trebuchet MS" w:cs="Arial"/>
                <w:b/>
                <w:color w:val="000000"/>
                <w:sz w:val="24"/>
                <w:szCs w:val="24"/>
                <w:lang w:eastAsia="en-US"/>
              </w:rPr>
            </w:pPr>
            <w:r w:rsidRPr="003E7C3D">
              <w:rPr>
                <w:rFonts w:ascii="Trebuchet MS" w:hAnsi="Trebuchet MS" w:cs="Arial"/>
                <w:b/>
                <w:color w:val="000000"/>
                <w:sz w:val="24"/>
                <w:szCs w:val="24"/>
                <w:lang w:eastAsia="en-US"/>
              </w:rPr>
              <w:t>Vidin</w:t>
            </w:r>
          </w:p>
        </w:tc>
        <w:tc>
          <w:tcPr>
            <w:tcW w:w="1459" w:type="dxa"/>
            <w:tcBorders>
              <w:top w:val="single" w:sz="6" w:space="0" w:color="BBBBBB"/>
              <w:left w:val="single" w:sz="6" w:space="0" w:color="BBBBBB"/>
              <w:bottom w:val="single" w:sz="6" w:space="0" w:color="BBBBBB"/>
              <w:right w:val="single" w:sz="6" w:space="0" w:color="BBBBBB"/>
            </w:tcBorders>
            <w:shd w:val="clear" w:color="auto" w:fill="D9D9D9"/>
          </w:tcPr>
          <w:p w:rsidR="008C6C1F" w:rsidRPr="003E7C3D" w:rsidRDefault="008C6C1F" w:rsidP="001E0B1E">
            <w:pPr>
              <w:spacing w:before="0"/>
              <w:rPr>
                <w:rFonts w:ascii="Trebuchet MS" w:hAnsi="Trebuchet MS" w:cs="Arial"/>
                <w:b/>
                <w:color w:val="000000"/>
                <w:sz w:val="24"/>
                <w:szCs w:val="24"/>
                <w:lang w:eastAsia="en-US"/>
              </w:rPr>
            </w:pPr>
            <w:r w:rsidRPr="003E7C3D">
              <w:rPr>
                <w:rFonts w:ascii="Trebuchet MS" w:hAnsi="Trebuchet MS" w:cs="Arial"/>
                <w:b/>
                <w:color w:val="000000"/>
                <w:sz w:val="24"/>
                <w:szCs w:val="24"/>
                <w:lang w:eastAsia="en-US"/>
              </w:rPr>
              <w:t>Vratsa</w:t>
            </w:r>
          </w:p>
        </w:tc>
        <w:tc>
          <w:tcPr>
            <w:tcW w:w="1459" w:type="dxa"/>
            <w:tcBorders>
              <w:top w:val="single" w:sz="6" w:space="0" w:color="BBBBBB"/>
              <w:left w:val="single" w:sz="6" w:space="0" w:color="BBBBBB"/>
              <w:bottom w:val="single" w:sz="6" w:space="0" w:color="BBBBBB"/>
              <w:right w:val="single" w:sz="6" w:space="0" w:color="BBBBBB"/>
            </w:tcBorders>
            <w:shd w:val="clear" w:color="auto" w:fill="D9D9D9"/>
          </w:tcPr>
          <w:p w:rsidR="008C6C1F" w:rsidRPr="003E7C3D" w:rsidRDefault="008C6C1F" w:rsidP="001E0B1E">
            <w:pPr>
              <w:spacing w:before="0"/>
              <w:rPr>
                <w:rFonts w:ascii="Trebuchet MS" w:hAnsi="Trebuchet MS" w:cs="Arial"/>
                <w:b/>
                <w:color w:val="000000"/>
                <w:sz w:val="24"/>
                <w:szCs w:val="24"/>
                <w:lang w:eastAsia="en-US"/>
              </w:rPr>
            </w:pPr>
            <w:r w:rsidRPr="003E7C3D">
              <w:rPr>
                <w:rFonts w:ascii="Trebuchet MS" w:hAnsi="Trebuchet MS" w:cs="Arial"/>
                <w:b/>
                <w:color w:val="000000"/>
                <w:sz w:val="24"/>
                <w:szCs w:val="24"/>
                <w:lang w:eastAsia="en-US"/>
              </w:rPr>
              <w:t>Montana</w:t>
            </w:r>
          </w:p>
        </w:tc>
        <w:tc>
          <w:tcPr>
            <w:tcW w:w="1459" w:type="dxa"/>
            <w:tcBorders>
              <w:top w:val="single" w:sz="6" w:space="0" w:color="BBBBBB"/>
              <w:left w:val="single" w:sz="6" w:space="0" w:color="BBBBBB"/>
              <w:bottom w:val="single" w:sz="6" w:space="0" w:color="BBBBBB"/>
              <w:right w:val="single" w:sz="6" w:space="0" w:color="BBBBBB"/>
            </w:tcBorders>
            <w:shd w:val="clear" w:color="auto" w:fill="D9D9D9"/>
          </w:tcPr>
          <w:p w:rsidR="008C6C1F" w:rsidRPr="003E7C3D" w:rsidRDefault="008C6C1F" w:rsidP="001E0B1E">
            <w:pPr>
              <w:spacing w:before="0"/>
              <w:rPr>
                <w:rFonts w:ascii="Trebuchet MS" w:hAnsi="Trebuchet MS" w:cs="Arial"/>
                <w:b/>
                <w:color w:val="000000"/>
                <w:sz w:val="24"/>
                <w:szCs w:val="24"/>
                <w:lang w:eastAsia="en-US"/>
              </w:rPr>
            </w:pPr>
            <w:r w:rsidRPr="003E7C3D">
              <w:rPr>
                <w:rFonts w:ascii="Trebuchet MS" w:hAnsi="Trebuchet MS" w:cs="Arial"/>
                <w:b/>
                <w:color w:val="000000"/>
                <w:sz w:val="24"/>
                <w:szCs w:val="24"/>
                <w:lang w:eastAsia="en-US"/>
              </w:rPr>
              <w:t>Pleven</w:t>
            </w:r>
          </w:p>
        </w:tc>
        <w:tc>
          <w:tcPr>
            <w:tcW w:w="1556" w:type="dxa"/>
            <w:tcBorders>
              <w:top w:val="single" w:sz="6" w:space="0" w:color="BBBBBB"/>
              <w:left w:val="single" w:sz="6" w:space="0" w:color="BBBBBB"/>
              <w:bottom w:val="single" w:sz="6" w:space="0" w:color="BBBBBB"/>
              <w:right w:val="single" w:sz="6" w:space="0" w:color="BBBBBB"/>
            </w:tcBorders>
            <w:shd w:val="clear" w:color="auto" w:fill="D9D9D9"/>
          </w:tcPr>
          <w:p w:rsidR="008C6C1F" w:rsidRPr="003E7C3D" w:rsidRDefault="008C6C1F" w:rsidP="001E0B1E">
            <w:pPr>
              <w:spacing w:before="0"/>
              <w:rPr>
                <w:rFonts w:ascii="Trebuchet MS" w:hAnsi="Trebuchet MS" w:cs="Arial"/>
                <w:b/>
                <w:color w:val="000000"/>
                <w:sz w:val="24"/>
                <w:szCs w:val="24"/>
                <w:lang w:eastAsia="en-US"/>
              </w:rPr>
            </w:pPr>
            <w:r w:rsidRPr="003E7C3D">
              <w:rPr>
                <w:rFonts w:ascii="Trebuchet MS" w:hAnsi="Trebuchet MS" w:cs="Arial"/>
                <w:b/>
                <w:color w:val="000000"/>
                <w:sz w:val="24"/>
                <w:szCs w:val="24"/>
                <w:lang w:eastAsia="en-US"/>
              </w:rPr>
              <w:t>V.Tarnovo</w:t>
            </w:r>
          </w:p>
        </w:tc>
        <w:tc>
          <w:tcPr>
            <w:tcW w:w="1459" w:type="dxa"/>
            <w:tcBorders>
              <w:top w:val="single" w:sz="6" w:space="0" w:color="BBBBBB"/>
              <w:left w:val="single" w:sz="6" w:space="0" w:color="BBBBBB"/>
              <w:bottom w:val="single" w:sz="6" w:space="0" w:color="BBBBBB"/>
              <w:right w:val="single" w:sz="6" w:space="0" w:color="BBBBBB"/>
            </w:tcBorders>
            <w:shd w:val="clear" w:color="auto" w:fill="D9D9D9"/>
          </w:tcPr>
          <w:p w:rsidR="008C6C1F" w:rsidRPr="003E7C3D" w:rsidRDefault="008C6C1F" w:rsidP="001E0B1E">
            <w:pPr>
              <w:spacing w:before="0"/>
              <w:rPr>
                <w:rFonts w:ascii="Trebuchet MS" w:hAnsi="Trebuchet MS" w:cs="Arial"/>
                <w:b/>
                <w:color w:val="000000"/>
                <w:sz w:val="24"/>
                <w:szCs w:val="24"/>
                <w:lang w:eastAsia="en-US"/>
              </w:rPr>
            </w:pPr>
            <w:r w:rsidRPr="003E7C3D">
              <w:rPr>
                <w:rFonts w:ascii="Trebuchet MS" w:hAnsi="Trebuchet MS" w:cs="Arial"/>
                <w:b/>
                <w:color w:val="000000"/>
                <w:sz w:val="24"/>
                <w:szCs w:val="24"/>
                <w:lang w:eastAsia="en-US"/>
              </w:rPr>
              <w:t>Ruse</w:t>
            </w:r>
          </w:p>
        </w:tc>
        <w:tc>
          <w:tcPr>
            <w:tcW w:w="1459" w:type="dxa"/>
            <w:tcBorders>
              <w:top w:val="single" w:sz="6" w:space="0" w:color="BBBBBB"/>
              <w:left w:val="single" w:sz="6" w:space="0" w:color="BBBBBB"/>
              <w:bottom w:val="single" w:sz="6" w:space="0" w:color="BBBBBB"/>
              <w:right w:val="single" w:sz="6" w:space="0" w:color="BBBBBB"/>
            </w:tcBorders>
            <w:shd w:val="clear" w:color="auto" w:fill="D9D9D9"/>
          </w:tcPr>
          <w:p w:rsidR="008C6C1F" w:rsidRPr="003E7C3D" w:rsidRDefault="008C6C1F" w:rsidP="001E0B1E">
            <w:pPr>
              <w:spacing w:before="0"/>
              <w:rPr>
                <w:rFonts w:ascii="Trebuchet MS" w:hAnsi="Trebuchet MS" w:cs="Arial"/>
                <w:b/>
                <w:color w:val="000000"/>
                <w:sz w:val="24"/>
                <w:szCs w:val="24"/>
                <w:lang w:eastAsia="en-US"/>
              </w:rPr>
            </w:pPr>
            <w:r w:rsidRPr="003E7C3D">
              <w:rPr>
                <w:rFonts w:ascii="Trebuchet MS" w:hAnsi="Trebuchet MS" w:cs="Arial"/>
                <w:b/>
                <w:color w:val="000000"/>
                <w:sz w:val="24"/>
                <w:szCs w:val="24"/>
                <w:lang w:eastAsia="en-US"/>
              </w:rPr>
              <w:t>Silistra</w:t>
            </w:r>
          </w:p>
        </w:tc>
        <w:tc>
          <w:tcPr>
            <w:tcW w:w="1459" w:type="dxa"/>
            <w:tcBorders>
              <w:top w:val="single" w:sz="6" w:space="0" w:color="BBBBBB"/>
              <w:left w:val="single" w:sz="6" w:space="0" w:color="BBBBBB"/>
              <w:bottom w:val="single" w:sz="6" w:space="0" w:color="BBBBBB"/>
              <w:right w:val="single" w:sz="6" w:space="0" w:color="BBBBBB"/>
            </w:tcBorders>
            <w:shd w:val="clear" w:color="auto" w:fill="D9D9D9"/>
          </w:tcPr>
          <w:p w:rsidR="008C6C1F" w:rsidRPr="003E7C3D" w:rsidRDefault="008C6C1F" w:rsidP="001E0B1E">
            <w:pPr>
              <w:spacing w:before="0"/>
              <w:rPr>
                <w:rFonts w:ascii="Trebuchet MS" w:hAnsi="Trebuchet MS" w:cs="Arial"/>
                <w:b/>
                <w:color w:val="000000"/>
                <w:sz w:val="24"/>
                <w:szCs w:val="24"/>
                <w:lang w:eastAsia="en-US"/>
              </w:rPr>
            </w:pPr>
            <w:r w:rsidRPr="003E7C3D">
              <w:rPr>
                <w:rFonts w:ascii="Trebuchet MS" w:hAnsi="Trebuchet MS" w:cs="Arial"/>
                <w:b/>
                <w:color w:val="000000"/>
                <w:sz w:val="24"/>
                <w:szCs w:val="24"/>
                <w:lang w:eastAsia="en-US"/>
              </w:rPr>
              <w:t>Dobrich</w:t>
            </w:r>
          </w:p>
        </w:tc>
      </w:tr>
      <w:tr w:rsidR="008C6C1F" w:rsidRPr="003E7C3D" w:rsidTr="00B97A97">
        <w:tc>
          <w:tcPr>
            <w:tcW w:w="384" w:type="dxa"/>
            <w:tcBorders>
              <w:top w:val="single" w:sz="6" w:space="0" w:color="BBBBBB"/>
              <w:left w:val="single" w:sz="6" w:space="0" w:color="BBBBBB"/>
              <w:bottom w:val="single" w:sz="6" w:space="0" w:color="BBBBBB"/>
              <w:right w:val="single" w:sz="6" w:space="0" w:color="BBBBBB"/>
            </w:tcBorders>
            <w:shd w:val="clear" w:color="auto" w:fill="FCFCFC"/>
            <w:tcMar>
              <w:top w:w="15" w:type="dxa"/>
              <w:left w:w="45" w:type="dxa"/>
              <w:bottom w:w="15" w:type="dxa"/>
              <w:right w:w="45" w:type="dxa"/>
            </w:tcMar>
          </w:tcPr>
          <w:p w:rsidR="008C6C1F" w:rsidRPr="003E7C3D" w:rsidRDefault="008C6C1F" w:rsidP="001E0B1E">
            <w:pPr>
              <w:spacing w:before="0"/>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1</w:t>
            </w:r>
          </w:p>
        </w:tc>
        <w:tc>
          <w:tcPr>
            <w:tcW w:w="2701" w:type="dxa"/>
            <w:tcBorders>
              <w:top w:val="single" w:sz="6" w:space="0" w:color="BBBBBB"/>
              <w:left w:val="single" w:sz="6" w:space="0" w:color="BBBBBB"/>
              <w:bottom w:val="single" w:sz="6" w:space="0" w:color="BBBBBB"/>
              <w:right w:val="single" w:sz="6" w:space="0" w:color="BBBBBB"/>
            </w:tcBorders>
            <w:shd w:val="clear" w:color="auto" w:fill="FCFCFC"/>
            <w:tcMar>
              <w:top w:w="15" w:type="dxa"/>
              <w:left w:w="45" w:type="dxa"/>
              <w:bottom w:w="15" w:type="dxa"/>
              <w:right w:w="45" w:type="dxa"/>
            </w:tcMar>
          </w:tcPr>
          <w:p w:rsidR="008C6C1F" w:rsidRPr="003E7C3D" w:rsidRDefault="008C6C1F" w:rsidP="001E0B1E">
            <w:pPr>
              <w:spacing w:before="0"/>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Număr mediu anual al angaja</w:t>
            </w:r>
            <w:r w:rsidRPr="003E7C3D">
              <w:rPr>
                <w:rFonts w:ascii="Tahoma" w:hAnsi="Tahoma" w:cs="Tahoma"/>
                <w:color w:val="000000"/>
                <w:sz w:val="24"/>
                <w:szCs w:val="24"/>
                <w:lang w:eastAsia="en-US"/>
              </w:rPr>
              <w:t>ț</w:t>
            </w:r>
            <w:r w:rsidRPr="003E7C3D">
              <w:rPr>
                <w:rFonts w:ascii="Trebuchet MS" w:hAnsi="Trebuchet MS" w:cs="Arial"/>
                <w:color w:val="000000"/>
                <w:sz w:val="24"/>
                <w:szCs w:val="24"/>
                <w:lang w:eastAsia="en-US"/>
              </w:rPr>
              <w:t>ilor cu contact de munca (număr)</w:t>
            </w:r>
          </w:p>
        </w:tc>
        <w:tc>
          <w:tcPr>
            <w:tcW w:w="1176" w:type="dxa"/>
            <w:tcBorders>
              <w:top w:val="single" w:sz="6" w:space="0" w:color="BBBBBB"/>
              <w:left w:val="single" w:sz="6" w:space="0" w:color="BBBBBB"/>
              <w:bottom w:val="single" w:sz="6" w:space="0" w:color="BBBBBB"/>
              <w:right w:val="single" w:sz="6" w:space="0" w:color="BBBBBB"/>
            </w:tcBorders>
            <w:shd w:val="clear" w:color="auto" w:fill="FCFCFC"/>
            <w:tcMar>
              <w:top w:w="15" w:type="dxa"/>
              <w:left w:w="45" w:type="dxa"/>
              <w:bottom w:w="15" w:type="dxa"/>
              <w:right w:w="45" w:type="dxa"/>
            </w:tcMar>
          </w:tcPr>
          <w:p w:rsidR="008C6C1F" w:rsidRPr="003E7C3D" w:rsidRDefault="008C6C1F" w:rsidP="001E0B1E">
            <w:pPr>
              <w:spacing w:before="0"/>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17 670</w:t>
            </w:r>
          </w:p>
        </w:tc>
        <w:tc>
          <w:tcPr>
            <w:tcW w:w="1459" w:type="dxa"/>
            <w:tcBorders>
              <w:top w:val="single" w:sz="6" w:space="0" w:color="BBBBBB"/>
              <w:left w:val="single" w:sz="6" w:space="0" w:color="BBBBBB"/>
              <w:bottom w:val="single" w:sz="6" w:space="0" w:color="BBBBBB"/>
              <w:right w:val="single" w:sz="6" w:space="0" w:color="BBBBBB"/>
            </w:tcBorders>
            <w:shd w:val="clear" w:color="auto" w:fill="FCFCFC"/>
          </w:tcPr>
          <w:p w:rsidR="008C6C1F" w:rsidRPr="003E7C3D" w:rsidRDefault="008C6C1F" w:rsidP="001E0B1E">
            <w:pPr>
              <w:spacing w:before="0"/>
              <w:rPr>
                <w:rFonts w:ascii="Trebuchet MS" w:hAnsi="Trebuchet MS" w:cs="Arial"/>
                <w:color w:val="000000"/>
                <w:sz w:val="24"/>
                <w:szCs w:val="24"/>
              </w:rPr>
            </w:pPr>
            <w:r w:rsidRPr="003E7C3D">
              <w:rPr>
                <w:rFonts w:ascii="Trebuchet MS" w:hAnsi="Trebuchet MS" w:cs="Arial"/>
                <w:color w:val="000000"/>
                <w:sz w:val="24"/>
                <w:szCs w:val="24"/>
              </w:rPr>
              <w:t>40 506</w:t>
            </w:r>
          </w:p>
        </w:tc>
        <w:tc>
          <w:tcPr>
            <w:tcW w:w="1459" w:type="dxa"/>
            <w:tcBorders>
              <w:top w:val="single" w:sz="6" w:space="0" w:color="BBBBBB"/>
              <w:left w:val="single" w:sz="6" w:space="0" w:color="BBBBBB"/>
              <w:bottom w:val="single" w:sz="6" w:space="0" w:color="BBBBBB"/>
              <w:right w:val="single" w:sz="6" w:space="0" w:color="BBBBBB"/>
            </w:tcBorders>
            <w:shd w:val="clear" w:color="auto" w:fill="FCFCFC"/>
          </w:tcPr>
          <w:p w:rsidR="008C6C1F" w:rsidRPr="003E7C3D" w:rsidRDefault="008C6C1F" w:rsidP="001E0B1E">
            <w:pPr>
              <w:spacing w:before="0"/>
              <w:rPr>
                <w:rFonts w:ascii="Trebuchet MS" w:hAnsi="Trebuchet MS" w:cs="Arial"/>
                <w:color w:val="000000"/>
                <w:sz w:val="24"/>
                <w:szCs w:val="24"/>
              </w:rPr>
            </w:pPr>
            <w:r w:rsidRPr="003E7C3D">
              <w:rPr>
                <w:rFonts w:ascii="Trebuchet MS" w:hAnsi="Trebuchet MS" w:cs="Arial"/>
                <w:color w:val="000000"/>
                <w:sz w:val="24"/>
                <w:szCs w:val="24"/>
              </w:rPr>
              <w:t>28 722</w:t>
            </w:r>
          </w:p>
        </w:tc>
        <w:tc>
          <w:tcPr>
            <w:tcW w:w="1459" w:type="dxa"/>
            <w:tcBorders>
              <w:top w:val="single" w:sz="6" w:space="0" w:color="BBBBBB"/>
              <w:left w:val="single" w:sz="6" w:space="0" w:color="BBBBBB"/>
              <w:bottom w:val="single" w:sz="6" w:space="0" w:color="BBBBBB"/>
              <w:right w:val="single" w:sz="6" w:space="0" w:color="BBBBBB"/>
            </w:tcBorders>
            <w:shd w:val="clear" w:color="auto" w:fill="FCFCFC"/>
          </w:tcPr>
          <w:p w:rsidR="008C6C1F" w:rsidRPr="003E7C3D" w:rsidRDefault="008C6C1F" w:rsidP="001E0B1E">
            <w:pPr>
              <w:spacing w:before="0"/>
              <w:rPr>
                <w:rFonts w:ascii="Trebuchet MS" w:hAnsi="Trebuchet MS" w:cs="Arial"/>
                <w:color w:val="000000"/>
                <w:sz w:val="24"/>
                <w:szCs w:val="24"/>
              </w:rPr>
            </w:pPr>
            <w:r w:rsidRPr="003E7C3D">
              <w:rPr>
                <w:rFonts w:ascii="Trebuchet MS" w:hAnsi="Trebuchet MS" w:cs="Arial"/>
                <w:color w:val="000000"/>
                <w:sz w:val="24"/>
                <w:szCs w:val="24"/>
              </w:rPr>
              <w:t>61 042</w:t>
            </w:r>
          </w:p>
        </w:tc>
        <w:tc>
          <w:tcPr>
            <w:tcW w:w="1556" w:type="dxa"/>
            <w:tcBorders>
              <w:top w:val="single" w:sz="6" w:space="0" w:color="BBBBBB"/>
              <w:left w:val="single" w:sz="6" w:space="0" w:color="BBBBBB"/>
              <w:bottom w:val="single" w:sz="6" w:space="0" w:color="BBBBBB"/>
              <w:right w:val="single" w:sz="6" w:space="0" w:color="BBBBBB"/>
            </w:tcBorders>
            <w:shd w:val="clear" w:color="auto" w:fill="FCFCFC"/>
          </w:tcPr>
          <w:p w:rsidR="008C6C1F" w:rsidRPr="003E7C3D" w:rsidRDefault="008C6C1F" w:rsidP="001E0B1E">
            <w:pPr>
              <w:spacing w:before="0"/>
              <w:rPr>
                <w:rFonts w:ascii="Trebuchet MS" w:hAnsi="Trebuchet MS" w:cs="Arial"/>
                <w:color w:val="000000"/>
                <w:sz w:val="24"/>
                <w:szCs w:val="24"/>
              </w:rPr>
            </w:pPr>
            <w:r w:rsidRPr="003E7C3D">
              <w:rPr>
                <w:rFonts w:ascii="Trebuchet MS" w:hAnsi="Trebuchet MS" w:cs="Arial"/>
                <w:color w:val="000000"/>
                <w:sz w:val="24"/>
                <w:szCs w:val="24"/>
              </w:rPr>
              <w:t>67 706</w:t>
            </w:r>
          </w:p>
        </w:tc>
        <w:tc>
          <w:tcPr>
            <w:tcW w:w="1459" w:type="dxa"/>
            <w:tcBorders>
              <w:top w:val="single" w:sz="6" w:space="0" w:color="BBBBBB"/>
              <w:left w:val="single" w:sz="6" w:space="0" w:color="BBBBBB"/>
              <w:bottom w:val="single" w:sz="6" w:space="0" w:color="BBBBBB"/>
              <w:right w:val="single" w:sz="6" w:space="0" w:color="BBBBBB"/>
            </w:tcBorders>
            <w:shd w:val="clear" w:color="auto" w:fill="FCFCFC"/>
          </w:tcPr>
          <w:p w:rsidR="008C6C1F" w:rsidRPr="003E7C3D" w:rsidRDefault="008C6C1F" w:rsidP="001E0B1E">
            <w:pPr>
              <w:spacing w:before="0"/>
              <w:rPr>
                <w:rFonts w:ascii="Trebuchet MS" w:hAnsi="Trebuchet MS" w:cs="Arial"/>
                <w:color w:val="000000"/>
                <w:sz w:val="24"/>
                <w:szCs w:val="24"/>
              </w:rPr>
            </w:pPr>
            <w:r w:rsidRPr="003E7C3D">
              <w:rPr>
                <w:rFonts w:ascii="Trebuchet MS" w:hAnsi="Trebuchet MS" w:cs="Arial"/>
                <w:color w:val="000000"/>
                <w:sz w:val="24"/>
                <w:szCs w:val="24"/>
              </w:rPr>
              <w:t>70 007</w:t>
            </w:r>
          </w:p>
        </w:tc>
        <w:tc>
          <w:tcPr>
            <w:tcW w:w="1459" w:type="dxa"/>
            <w:tcBorders>
              <w:top w:val="single" w:sz="6" w:space="0" w:color="BBBBBB"/>
              <w:left w:val="single" w:sz="6" w:space="0" w:color="BBBBBB"/>
              <w:bottom w:val="single" w:sz="6" w:space="0" w:color="BBBBBB"/>
              <w:right w:val="single" w:sz="6" w:space="0" w:color="BBBBBB"/>
            </w:tcBorders>
            <w:shd w:val="clear" w:color="auto" w:fill="FCFCFC"/>
          </w:tcPr>
          <w:p w:rsidR="008C6C1F" w:rsidRPr="003E7C3D" w:rsidRDefault="008C6C1F" w:rsidP="001E0B1E">
            <w:pPr>
              <w:spacing w:before="0"/>
              <w:rPr>
                <w:rFonts w:ascii="Trebuchet MS" w:hAnsi="Trebuchet MS" w:cs="Arial"/>
                <w:color w:val="000000"/>
                <w:sz w:val="24"/>
                <w:szCs w:val="24"/>
              </w:rPr>
            </w:pPr>
            <w:r w:rsidRPr="003E7C3D">
              <w:rPr>
                <w:rFonts w:ascii="Trebuchet MS" w:hAnsi="Trebuchet MS" w:cs="Arial"/>
                <w:color w:val="000000"/>
                <w:sz w:val="24"/>
                <w:szCs w:val="24"/>
              </w:rPr>
              <w:t>21 313</w:t>
            </w:r>
          </w:p>
        </w:tc>
        <w:tc>
          <w:tcPr>
            <w:tcW w:w="1459" w:type="dxa"/>
            <w:tcBorders>
              <w:top w:val="single" w:sz="6" w:space="0" w:color="BBBBBB"/>
              <w:left w:val="single" w:sz="6" w:space="0" w:color="BBBBBB"/>
              <w:bottom w:val="single" w:sz="6" w:space="0" w:color="BBBBBB"/>
              <w:right w:val="single" w:sz="6" w:space="0" w:color="BBBBBB"/>
            </w:tcBorders>
            <w:shd w:val="clear" w:color="auto" w:fill="FCFCFC"/>
          </w:tcPr>
          <w:p w:rsidR="008C6C1F" w:rsidRPr="003E7C3D" w:rsidRDefault="008C6C1F" w:rsidP="001E0B1E">
            <w:pPr>
              <w:spacing w:before="0"/>
              <w:rPr>
                <w:rFonts w:ascii="Trebuchet MS" w:hAnsi="Trebuchet MS" w:cs="Arial"/>
                <w:color w:val="000000"/>
                <w:sz w:val="24"/>
                <w:szCs w:val="24"/>
              </w:rPr>
            </w:pPr>
            <w:r w:rsidRPr="003E7C3D">
              <w:rPr>
                <w:rFonts w:ascii="Trebuchet MS" w:hAnsi="Trebuchet MS" w:cs="Arial"/>
                <w:color w:val="000000"/>
                <w:sz w:val="24"/>
                <w:szCs w:val="24"/>
              </w:rPr>
              <w:t>42 641</w:t>
            </w:r>
          </w:p>
        </w:tc>
      </w:tr>
      <w:tr w:rsidR="008C6C1F" w:rsidRPr="003E7C3D" w:rsidTr="00B97A97">
        <w:tc>
          <w:tcPr>
            <w:tcW w:w="384" w:type="dxa"/>
            <w:tcBorders>
              <w:top w:val="single" w:sz="6" w:space="0" w:color="BBBBBB"/>
              <w:left w:val="single" w:sz="6" w:space="0" w:color="BBBBBB"/>
              <w:bottom w:val="single" w:sz="6" w:space="0" w:color="BBBBBB"/>
              <w:right w:val="single" w:sz="6" w:space="0" w:color="BBBBBB"/>
            </w:tcBorders>
            <w:shd w:val="clear" w:color="auto" w:fill="FCFCFC"/>
            <w:tcMar>
              <w:top w:w="15" w:type="dxa"/>
              <w:left w:w="45" w:type="dxa"/>
              <w:bottom w:w="15" w:type="dxa"/>
              <w:right w:w="45" w:type="dxa"/>
            </w:tcMar>
          </w:tcPr>
          <w:p w:rsidR="008C6C1F" w:rsidRPr="003E7C3D" w:rsidRDefault="008C6C1F" w:rsidP="001E0B1E">
            <w:pPr>
              <w:spacing w:before="0"/>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2</w:t>
            </w:r>
          </w:p>
        </w:tc>
        <w:tc>
          <w:tcPr>
            <w:tcW w:w="2701" w:type="dxa"/>
            <w:tcBorders>
              <w:top w:val="single" w:sz="6" w:space="0" w:color="BBBBBB"/>
              <w:left w:val="single" w:sz="6" w:space="0" w:color="BBBBBB"/>
              <w:bottom w:val="single" w:sz="6" w:space="0" w:color="BBBBBB"/>
              <w:right w:val="single" w:sz="6" w:space="0" w:color="BBBBBB"/>
            </w:tcBorders>
            <w:shd w:val="clear" w:color="auto" w:fill="FCFCFC"/>
            <w:tcMar>
              <w:top w:w="15" w:type="dxa"/>
              <w:left w:w="45" w:type="dxa"/>
              <w:bottom w:w="15" w:type="dxa"/>
              <w:right w:w="45" w:type="dxa"/>
            </w:tcMar>
          </w:tcPr>
          <w:p w:rsidR="008C6C1F" w:rsidRPr="003E7C3D" w:rsidRDefault="008C6C1F" w:rsidP="001E0B1E">
            <w:pPr>
              <w:spacing w:before="0"/>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 xml:space="preserve">Rata </w:t>
            </w:r>
            <w:r w:rsidRPr="003E7C3D">
              <w:rPr>
                <w:rFonts w:ascii="Tahoma" w:hAnsi="Tahoma" w:cs="Tahoma"/>
                <w:color w:val="000000"/>
                <w:sz w:val="24"/>
                <w:szCs w:val="24"/>
                <w:lang w:eastAsia="en-US"/>
              </w:rPr>
              <w:t>ș</w:t>
            </w:r>
            <w:r w:rsidRPr="003E7C3D">
              <w:rPr>
                <w:rFonts w:ascii="Trebuchet MS" w:hAnsi="Trebuchet MS" w:cs="Arial"/>
                <w:color w:val="000000"/>
                <w:sz w:val="24"/>
                <w:szCs w:val="24"/>
                <w:lang w:eastAsia="en-US"/>
              </w:rPr>
              <w:t>omajului (%)</w:t>
            </w:r>
          </w:p>
        </w:tc>
        <w:tc>
          <w:tcPr>
            <w:tcW w:w="1176" w:type="dxa"/>
            <w:tcBorders>
              <w:top w:val="single" w:sz="6" w:space="0" w:color="BBBBBB"/>
              <w:left w:val="single" w:sz="6" w:space="0" w:color="BBBBBB"/>
              <w:bottom w:val="single" w:sz="6" w:space="0" w:color="BBBBBB"/>
              <w:right w:val="single" w:sz="6" w:space="0" w:color="BBBBBB"/>
            </w:tcBorders>
            <w:shd w:val="clear" w:color="auto" w:fill="FCFCFC"/>
            <w:tcMar>
              <w:top w:w="15" w:type="dxa"/>
              <w:left w:w="45" w:type="dxa"/>
              <w:bottom w:w="15" w:type="dxa"/>
              <w:right w:w="45" w:type="dxa"/>
            </w:tcMar>
          </w:tcPr>
          <w:p w:rsidR="008C6C1F" w:rsidRPr="003E7C3D" w:rsidRDefault="008C6C1F" w:rsidP="001E0B1E">
            <w:pPr>
              <w:spacing w:before="0"/>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17.4</w:t>
            </w:r>
          </w:p>
        </w:tc>
        <w:tc>
          <w:tcPr>
            <w:tcW w:w="1459" w:type="dxa"/>
            <w:tcBorders>
              <w:top w:val="single" w:sz="6" w:space="0" w:color="BBBBBB"/>
              <w:left w:val="single" w:sz="6" w:space="0" w:color="BBBBBB"/>
              <w:bottom w:val="single" w:sz="6" w:space="0" w:color="BBBBBB"/>
              <w:right w:val="single" w:sz="6" w:space="0" w:color="BBBBBB"/>
            </w:tcBorders>
            <w:shd w:val="clear" w:color="auto" w:fill="FCFCFC"/>
          </w:tcPr>
          <w:p w:rsidR="008C6C1F" w:rsidRPr="003E7C3D" w:rsidRDefault="008C6C1F" w:rsidP="001E0B1E">
            <w:pPr>
              <w:spacing w:before="0"/>
              <w:rPr>
                <w:rFonts w:ascii="Trebuchet MS" w:hAnsi="Trebuchet MS" w:cs="Arial"/>
                <w:color w:val="000000"/>
                <w:sz w:val="24"/>
                <w:szCs w:val="24"/>
              </w:rPr>
            </w:pPr>
            <w:r w:rsidRPr="003E7C3D">
              <w:rPr>
                <w:rFonts w:ascii="Trebuchet MS" w:hAnsi="Trebuchet MS" w:cs="Arial"/>
                <w:color w:val="000000"/>
                <w:sz w:val="24"/>
                <w:szCs w:val="24"/>
              </w:rPr>
              <w:t>9.4</w:t>
            </w:r>
          </w:p>
        </w:tc>
        <w:tc>
          <w:tcPr>
            <w:tcW w:w="1459" w:type="dxa"/>
            <w:tcBorders>
              <w:top w:val="single" w:sz="6" w:space="0" w:color="BBBBBB"/>
              <w:left w:val="single" w:sz="6" w:space="0" w:color="BBBBBB"/>
              <w:bottom w:val="single" w:sz="6" w:space="0" w:color="BBBBBB"/>
              <w:right w:val="single" w:sz="6" w:space="0" w:color="BBBBBB"/>
            </w:tcBorders>
            <w:shd w:val="clear" w:color="auto" w:fill="FCFCFC"/>
          </w:tcPr>
          <w:p w:rsidR="008C6C1F" w:rsidRPr="003E7C3D" w:rsidRDefault="008C6C1F" w:rsidP="001E0B1E">
            <w:pPr>
              <w:spacing w:before="0"/>
              <w:rPr>
                <w:rFonts w:ascii="Trebuchet MS" w:hAnsi="Trebuchet MS" w:cs="Arial"/>
                <w:color w:val="000000"/>
                <w:sz w:val="24"/>
                <w:szCs w:val="24"/>
              </w:rPr>
            </w:pPr>
            <w:r w:rsidRPr="003E7C3D">
              <w:rPr>
                <w:rFonts w:ascii="Trebuchet MS" w:hAnsi="Trebuchet MS" w:cs="Arial"/>
                <w:color w:val="000000"/>
                <w:sz w:val="24"/>
                <w:szCs w:val="24"/>
              </w:rPr>
              <w:t>14.9</w:t>
            </w:r>
          </w:p>
        </w:tc>
        <w:tc>
          <w:tcPr>
            <w:tcW w:w="1459" w:type="dxa"/>
            <w:tcBorders>
              <w:top w:val="single" w:sz="6" w:space="0" w:color="BBBBBB"/>
              <w:left w:val="single" w:sz="6" w:space="0" w:color="BBBBBB"/>
              <w:bottom w:val="single" w:sz="6" w:space="0" w:color="BBBBBB"/>
              <w:right w:val="single" w:sz="6" w:space="0" w:color="BBBBBB"/>
            </w:tcBorders>
            <w:shd w:val="clear" w:color="auto" w:fill="FCFCFC"/>
          </w:tcPr>
          <w:p w:rsidR="008C6C1F" w:rsidRPr="003E7C3D" w:rsidRDefault="008C6C1F" w:rsidP="001E0B1E">
            <w:pPr>
              <w:spacing w:before="0"/>
              <w:rPr>
                <w:rFonts w:ascii="Trebuchet MS" w:hAnsi="Trebuchet MS" w:cs="Arial"/>
                <w:color w:val="000000"/>
                <w:sz w:val="24"/>
                <w:szCs w:val="24"/>
              </w:rPr>
            </w:pPr>
            <w:r w:rsidRPr="003E7C3D">
              <w:rPr>
                <w:rFonts w:ascii="Trebuchet MS" w:hAnsi="Trebuchet MS" w:cs="Arial"/>
                <w:color w:val="000000"/>
                <w:sz w:val="24"/>
                <w:szCs w:val="24"/>
              </w:rPr>
              <w:t>10.3</w:t>
            </w:r>
          </w:p>
        </w:tc>
        <w:tc>
          <w:tcPr>
            <w:tcW w:w="1556" w:type="dxa"/>
            <w:tcBorders>
              <w:top w:val="single" w:sz="6" w:space="0" w:color="BBBBBB"/>
              <w:left w:val="single" w:sz="6" w:space="0" w:color="BBBBBB"/>
              <w:bottom w:val="single" w:sz="6" w:space="0" w:color="BBBBBB"/>
              <w:right w:val="single" w:sz="6" w:space="0" w:color="BBBBBB"/>
            </w:tcBorders>
            <w:shd w:val="clear" w:color="auto" w:fill="FCFCFC"/>
          </w:tcPr>
          <w:p w:rsidR="008C6C1F" w:rsidRPr="003E7C3D" w:rsidRDefault="008C6C1F" w:rsidP="001E0B1E">
            <w:pPr>
              <w:spacing w:before="0"/>
              <w:rPr>
                <w:rFonts w:ascii="Trebuchet MS" w:hAnsi="Trebuchet MS" w:cs="Arial"/>
                <w:color w:val="000000"/>
                <w:sz w:val="24"/>
                <w:szCs w:val="24"/>
              </w:rPr>
            </w:pPr>
            <w:r w:rsidRPr="003E7C3D">
              <w:rPr>
                <w:rFonts w:ascii="Trebuchet MS" w:hAnsi="Trebuchet MS" w:cs="Arial"/>
                <w:color w:val="000000"/>
                <w:sz w:val="24"/>
                <w:szCs w:val="24"/>
              </w:rPr>
              <w:t>13.8</w:t>
            </w:r>
          </w:p>
        </w:tc>
        <w:tc>
          <w:tcPr>
            <w:tcW w:w="1459" w:type="dxa"/>
            <w:tcBorders>
              <w:top w:val="single" w:sz="6" w:space="0" w:color="BBBBBB"/>
              <w:left w:val="single" w:sz="6" w:space="0" w:color="BBBBBB"/>
              <w:bottom w:val="single" w:sz="6" w:space="0" w:color="BBBBBB"/>
              <w:right w:val="single" w:sz="6" w:space="0" w:color="BBBBBB"/>
            </w:tcBorders>
            <w:shd w:val="clear" w:color="auto" w:fill="FCFCFC"/>
          </w:tcPr>
          <w:p w:rsidR="008C6C1F" w:rsidRPr="003E7C3D" w:rsidRDefault="008C6C1F" w:rsidP="001E0B1E">
            <w:pPr>
              <w:spacing w:before="0"/>
              <w:rPr>
                <w:rFonts w:ascii="Trebuchet MS" w:hAnsi="Trebuchet MS" w:cs="Arial"/>
                <w:color w:val="000000"/>
                <w:sz w:val="24"/>
                <w:szCs w:val="24"/>
              </w:rPr>
            </w:pPr>
            <w:r w:rsidRPr="003E7C3D">
              <w:rPr>
                <w:rFonts w:ascii="Trebuchet MS" w:hAnsi="Trebuchet MS" w:cs="Arial"/>
                <w:color w:val="000000"/>
                <w:sz w:val="24"/>
                <w:szCs w:val="24"/>
              </w:rPr>
              <w:t>12.9</w:t>
            </w:r>
          </w:p>
        </w:tc>
        <w:tc>
          <w:tcPr>
            <w:tcW w:w="1459" w:type="dxa"/>
            <w:tcBorders>
              <w:top w:val="single" w:sz="6" w:space="0" w:color="BBBBBB"/>
              <w:left w:val="single" w:sz="6" w:space="0" w:color="BBBBBB"/>
              <w:bottom w:val="single" w:sz="6" w:space="0" w:color="BBBBBB"/>
              <w:right w:val="single" w:sz="6" w:space="0" w:color="BBBBBB"/>
            </w:tcBorders>
            <w:shd w:val="clear" w:color="auto" w:fill="FCFCFC"/>
          </w:tcPr>
          <w:p w:rsidR="008C6C1F" w:rsidRPr="003E7C3D" w:rsidRDefault="008C6C1F" w:rsidP="001E0B1E">
            <w:pPr>
              <w:spacing w:before="0"/>
              <w:rPr>
                <w:rFonts w:ascii="Trebuchet MS" w:hAnsi="Trebuchet MS" w:cs="Arial"/>
                <w:color w:val="000000"/>
                <w:sz w:val="24"/>
                <w:szCs w:val="24"/>
              </w:rPr>
            </w:pPr>
            <w:r w:rsidRPr="003E7C3D">
              <w:rPr>
                <w:rFonts w:ascii="Trebuchet MS" w:hAnsi="Trebuchet MS" w:cs="Arial"/>
                <w:color w:val="000000"/>
                <w:sz w:val="24"/>
                <w:szCs w:val="24"/>
              </w:rPr>
              <w:t>16.0</w:t>
            </w:r>
          </w:p>
        </w:tc>
        <w:tc>
          <w:tcPr>
            <w:tcW w:w="1459" w:type="dxa"/>
            <w:tcBorders>
              <w:top w:val="single" w:sz="6" w:space="0" w:color="BBBBBB"/>
              <w:left w:val="single" w:sz="6" w:space="0" w:color="BBBBBB"/>
              <w:bottom w:val="single" w:sz="6" w:space="0" w:color="BBBBBB"/>
              <w:right w:val="single" w:sz="6" w:space="0" w:color="BBBBBB"/>
            </w:tcBorders>
            <w:shd w:val="clear" w:color="auto" w:fill="FCFCFC"/>
          </w:tcPr>
          <w:p w:rsidR="008C6C1F" w:rsidRPr="003E7C3D" w:rsidRDefault="008C6C1F" w:rsidP="001E0B1E">
            <w:pPr>
              <w:spacing w:before="0"/>
              <w:rPr>
                <w:rFonts w:ascii="Trebuchet MS" w:hAnsi="Trebuchet MS" w:cs="Arial"/>
                <w:color w:val="000000"/>
                <w:sz w:val="24"/>
                <w:szCs w:val="24"/>
              </w:rPr>
            </w:pPr>
            <w:r w:rsidRPr="003E7C3D">
              <w:rPr>
                <w:rFonts w:ascii="Trebuchet MS" w:hAnsi="Trebuchet MS" w:cs="Arial"/>
                <w:color w:val="000000"/>
                <w:sz w:val="24"/>
                <w:szCs w:val="24"/>
              </w:rPr>
              <w:t>15.4</w:t>
            </w:r>
          </w:p>
        </w:tc>
      </w:tr>
      <w:tr w:rsidR="008C6C1F" w:rsidRPr="003E7C3D" w:rsidTr="00B97A97">
        <w:tc>
          <w:tcPr>
            <w:tcW w:w="384" w:type="dxa"/>
            <w:tcBorders>
              <w:top w:val="single" w:sz="6" w:space="0" w:color="BBBBBB"/>
              <w:left w:val="single" w:sz="6" w:space="0" w:color="BBBBBB"/>
              <w:bottom w:val="single" w:sz="6" w:space="0" w:color="BBBBBB"/>
              <w:right w:val="single" w:sz="6" w:space="0" w:color="BBBBBB"/>
            </w:tcBorders>
            <w:shd w:val="clear" w:color="auto" w:fill="FCFCFC"/>
            <w:tcMar>
              <w:top w:w="15" w:type="dxa"/>
              <w:left w:w="45" w:type="dxa"/>
              <w:bottom w:w="15" w:type="dxa"/>
              <w:right w:w="45" w:type="dxa"/>
            </w:tcMar>
          </w:tcPr>
          <w:p w:rsidR="008C6C1F" w:rsidRPr="003E7C3D" w:rsidRDefault="008C6C1F" w:rsidP="001E0B1E">
            <w:pPr>
              <w:spacing w:before="0"/>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3</w:t>
            </w:r>
          </w:p>
        </w:tc>
        <w:tc>
          <w:tcPr>
            <w:tcW w:w="2701" w:type="dxa"/>
            <w:tcBorders>
              <w:top w:val="single" w:sz="6" w:space="0" w:color="BBBBBB"/>
              <w:left w:val="single" w:sz="6" w:space="0" w:color="BBBBBB"/>
              <w:bottom w:val="single" w:sz="6" w:space="0" w:color="BBBBBB"/>
              <w:right w:val="single" w:sz="6" w:space="0" w:color="BBBBBB"/>
            </w:tcBorders>
            <w:shd w:val="clear" w:color="auto" w:fill="FCFCFC"/>
            <w:tcMar>
              <w:top w:w="15" w:type="dxa"/>
              <w:left w:w="45" w:type="dxa"/>
              <w:bottom w:w="15" w:type="dxa"/>
              <w:right w:w="45" w:type="dxa"/>
            </w:tcMar>
          </w:tcPr>
          <w:p w:rsidR="008C6C1F" w:rsidRPr="003E7C3D" w:rsidRDefault="008C6C1F" w:rsidP="001E0B1E">
            <w:pPr>
              <w:spacing w:before="0"/>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Procent popula</w:t>
            </w:r>
            <w:r w:rsidRPr="003E7C3D">
              <w:rPr>
                <w:rFonts w:ascii="Tahoma" w:hAnsi="Tahoma" w:cs="Tahoma"/>
                <w:color w:val="000000"/>
                <w:sz w:val="24"/>
                <w:szCs w:val="24"/>
                <w:lang w:eastAsia="en-US"/>
              </w:rPr>
              <w:t>ț</w:t>
            </w:r>
            <w:r w:rsidRPr="003E7C3D">
              <w:rPr>
                <w:rFonts w:ascii="Trebuchet MS" w:hAnsi="Trebuchet MS" w:cs="Arial"/>
                <w:color w:val="000000"/>
                <w:sz w:val="24"/>
                <w:szCs w:val="24"/>
                <w:lang w:eastAsia="en-US"/>
              </w:rPr>
              <w:t xml:space="preserve">ie între 25 </w:t>
            </w:r>
            <w:r w:rsidRPr="003E7C3D">
              <w:rPr>
                <w:rFonts w:ascii="Tahoma" w:hAnsi="Tahoma" w:cs="Tahoma"/>
                <w:color w:val="000000"/>
                <w:sz w:val="24"/>
                <w:szCs w:val="24"/>
                <w:lang w:eastAsia="en-US"/>
              </w:rPr>
              <w:t>ș</w:t>
            </w:r>
            <w:r w:rsidRPr="003E7C3D">
              <w:rPr>
                <w:rFonts w:ascii="Trebuchet MS" w:hAnsi="Trebuchet MS" w:cs="Arial"/>
                <w:color w:val="000000"/>
                <w:sz w:val="24"/>
                <w:szCs w:val="24"/>
                <w:lang w:eastAsia="en-US"/>
              </w:rPr>
              <w:t>i 64 ani cu educa</w:t>
            </w:r>
            <w:r w:rsidRPr="003E7C3D">
              <w:rPr>
                <w:rFonts w:ascii="Tahoma" w:hAnsi="Tahoma" w:cs="Tahoma"/>
                <w:color w:val="000000"/>
                <w:sz w:val="24"/>
                <w:szCs w:val="24"/>
                <w:lang w:eastAsia="en-US"/>
              </w:rPr>
              <w:t>ț</w:t>
            </w:r>
            <w:r w:rsidRPr="003E7C3D">
              <w:rPr>
                <w:rFonts w:ascii="Trebuchet MS" w:hAnsi="Trebuchet MS" w:cs="Arial"/>
                <w:color w:val="000000"/>
                <w:sz w:val="24"/>
                <w:szCs w:val="24"/>
                <w:lang w:eastAsia="en-US"/>
              </w:rPr>
              <w:t>ie superioara (%)</w:t>
            </w:r>
          </w:p>
        </w:tc>
        <w:tc>
          <w:tcPr>
            <w:tcW w:w="1176" w:type="dxa"/>
            <w:tcBorders>
              <w:top w:val="single" w:sz="6" w:space="0" w:color="BBBBBB"/>
              <w:left w:val="single" w:sz="6" w:space="0" w:color="BBBBBB"/>
              <w:bottom w:val="single" w:sz="6" w:space="0" w:color="BBBBBB"/>
              <w:right w:val="single" w:sz="6" w:space="0" w:color="BBBBBB"/>
            </w:tcBorders>
            <w:shd w:val="clear" w:color="auto" w:fill="FCFCFC"/>
            <w:tcMar>
              <w:top w:w="15" w:type="dxa"/>
              <w:left w:w="45" w:type="dxa"/>
              <w:bottom w:w="15" w:type="dxa"/>
              <w:right w:w="45" w:type="dxa"/>
            </w:tcMar>
          </w:tcPr>
          <w:p w:rsidR="008C6C1F" w:rsidRPr="003E7C3D" w:rsidRDefault="008C6C1F" w:rsidP="001E0B1E">
            <w:pPr>
              <w:spacing w:before="0"/>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15.7</w:t>
            </w:r>
          </w:p>
        </w:tc>
        <w:tc>
          <w:tcPr>
            <w:tcW w:w="1459" w:type="dxa"/>
            <w:tcBorders>
              <w:top w:val="single" w:sz="6" w:space="0" w:color="BBBBBB"/>
              <w:left w:val="single" w:sz="6" w:space="0" w:color="BBBBBB"/>
              <w:bottom w:val="single" w:sz="6" w:space="0" w:color="BBBBBB"/>
              <w:right w:val="single" w:sz="6" w:space="0" w:color="BBBBBB"/>
            </w:tcBorders>
            <w:shd w:val="clear" w:color="auto" w:fill="FCFCFC"/>
          </w:tcPr>
          <w:p w:rsidR="008C6C1F" w:rsidRPr="003E7C3D" w:rsidRDefault="008C6C1F" w:rsidP="001E0B1E">
            <w:pPr>
              <w:spacing w:before="0"/>
              <w:rPr>
                <w:rFonts w:ascii="Trebuchet MS" w:hAnsi="Trebuchet MS" w:cs="Arial"/>
                <w:color w:val="000000"/>
                <w:sz w:val="24"/>
                <w:szCs w:val="24"/>
              </w:rPr>
            </w:pPr>
            <w:r w:rsidRPr="003E7C3D">
              <w:rPr>
                <w:rFonts w:ascii="Trebuchet MS" w:hAnsi="Trebuchet MS" w:cs="Arial"/>
                <w:color w:val="000000"/>
                <w:sz w:val="24"/>
                <w:szCs w:val="24"/>
              </w:rPr>
              <w:t>18.2</w:t>
            </w:r>
          </w:p>
        </w:tc>
        <w:tc>
          <w:tcPr>
            <w:tcW w:w="1459" w:type="dxa"/>
            <w:tcBorders>
              <w:top w:val="single" w:sz="6" w:space="0" w:color="BBBBBB"/>
              <w:left w:val="single" w:sz="6" w:space="0" w:color="BBBBBB"/>
              <w:bottom w:val="single" w:sz="6" w:space="0" w:color="BBBBBB"/>
              <w:right w:val="single" w:sz="6" w:space="0" w:color="BBBBBB"/>
            </w:tcBorders>
            <w:shd w:val="clear" w:color="auto" w:fill="FCFCFC"/>
          </w:tcPr>
          <w:p w:rsidR="008C6C1F" w:rsidRPr="003E7C3D" w:rsidRDefault="008C6C1F" w:rsidP="001E0B1E">
            <w:pPr>
              <w:spacing w:before="0"/>
              <w:rPr>
                <w:rFonts w:ascii="Trebuchet MS" w:hAnsi="Trebuchet MS" w:cs="Arial"/>
                <w:color w:val="000000"/>
                <w:sz w:val="24"/>
                <w:szCs w:val="24"/>
              </w:rPr>
            </w:pPr>
            <w:r w:rsidRPr="003E7C3D">
              <w:rPr>
                <w:rFonts w:ascii="Trebuchet MS" w:hAnsi="Trebuchet MS" w:cs="Arial"/>
                <w:color w:val="000000"/>
                <w:sz w:val="24"/>
                <w:szCs w:val="24"/>
              </w:rPr>
              <w:t>18.1</w:t>
            </w:r>
          </w:p>
        </w:tc>
        <w:tc>
          <w:tcPr>
            <w:tcW w:w="1459" w:type="dxa"/>
            <w:tcBorders>
              <w:top w:val="single" w:sz="6" w:space="0" w:color="BBBBBB"/>
              <w:left w:val="single" w:sz="6" w:space="0" w:color="BBBBBB"/>
              <w:bottom w:val="single" w:sz="6" w:space="0" w:color="BBBBBB"/>
              <w:right w:val="single" w:sz="6" w:space="0" w:color="BBBBBB"/>
            </w:tcBorders>
            <w:shd w:val="clear" w:color="auto" w:fill="FCFCFC"/>
          </w:tcPr>
          <w:p w:rsidR="008C6C1F" w:rsidRPr="003E7C3D" w:rsidRDefault="008C6C1F" w:rsidP="001E0B1E">
            <w:pPr>
              <w:spacing w:before="0"/>
              <w:rPr>
                <w:rFonts w:ascii="Trebuchet MS" w:hAnsi="Trebuchet MS" w:cs="Arial"/>
                <w:color w:val="000000"/>
                <w:sz w:val="24"/>
                <w:szCs w:val="24"/>
              </w:rPr>
            </w:pPr>
            <w:r w:rsidRPr="003E7C3D">
              <w:rPr>
                <w:rFonts w:ascii="Trebuchet MS" w:hAnsi="Trebuchet MS" w:cs="Arial"/>
                <w:color w:val="000000"/>
                <w:sz w:val="24"/>
                <w:szCs w:val="24"/>
              </w:rPr>
              <w:t>21.7</w:t>
            </w:r>
          </w:p>
        </w:tc>
        <w:tc>
          <w:tcPr>
            <w:tcW w:w="1556" w:type="dxa"/>
            <w:tcBorders>
              <w:top w:val="single" w:sz="6" w:space="0" w:color="BBBBBB"/>
              <w:left w:val="single" w:sz="6" w:space="0" w:color="BBBBBB"/>
              <w:bottom w:val="single" w:sz="6" w:space="0" w:color="BBBBBB"/>
              <w:right w:val="single" w:sz="6" w:space="0" w:color="BBBBBB"/>
            </w:tcBorders>
            <w:shd w:val="clear" w:color="auto" w:fill="FCFCFC"/>
          </w:tcPr>
          <w:p w:rsidR="008C6C1F" w:rsidRPr="003E7C3D" w:rsidRDefault="008C6C1F" w:rsidP="001E0B1E">
            <w:pPr>
              <w:spacing w:before="0"/>
              <w:rPr>
                <w:rFonts w:ascii="Trebuchet MS" w:hAnsi="Trebuchet MS" w:cs="Arial"/>
                <w:color w:val="000000"/>
                <w:sz w:val="24"/>
                <w:szCs w:val="24"/>
              </w:rPr>
            </w:pPr>
            <w:r w:rsidRPr="003E7C3D">
              <w:rPr>
                <w:rFonts w:ascii="Trebuchet MS" w:hAnsi="Trebuchet MS" w:cs="Arial"/>
                <w:color w:val="000000"/>
                <w:sz w:val="24"/>
                <w:szCs w:val="24"/>
              </w:rPr>
              <w:t>23.5</w:t>
            </w:r>
          </w:p>
        </w:tc>
        <w:tc>
          <w:tcPr>
            <w:tcW w:w="1459" w:type="dxa"/>
            <w:tcBorders>
              <w:top w:val="single" w:sz="6" w:space="0" w:color="BBBBBB"/>
              <w:left w:val="single" w:sz="6" w:space="0" w:color="BBBBBB"/>
              <w:bottom w:val="single" w:sz="6" w:space="0" w:color="BBBBBB"/>
              <w:right w:val="single" w:sz="6" w:space="0" w:color="BBBBBB"/>
            </w:tcBorders>
            <w:shd w:val="clear" w:color="auto" w:fill="FCFCFC"/>
          </w:tcPr>
          <w:p w:rsidR="008C6C1F" w:rsidRPr="003E7C3D" w:rsidRDefault="008C6C1F" w:rsidP="001E0B1E">
            <w:pPr>
              <w:spacing w:before="0"/>
              <w:rPr>
                <w:rFonts w:ascii="Trebuchet MS" w:hAnsi="Trebuchet MS" w:cs="Arial"/>
                <w:color w:val="000000"/>
                <w:sz w:val="24"/>
                <w:szCs w:val="24"/>
              </w:rPr>
            </w:pPr>
            <w:r w:rsidRPr="003E7C3D">
              <w:rPr>
                <w:rFonts w:ascii="Trebuchet MS" w:hAnsi="Trebuchet MS" w:cs="Arial"/>
                <w:color w:val="000000"/>
                <w:sz w:val="24"/>
                <w:szCs w:val="24"/>
              </w:rPr>
              <w:t>22.1</w:t>
            </w:r>
          </w:p>
        </w:tc>
        <w:tc>
          <w:tcPr>
            <w:tcW w:w="1459" w:type="dxa"/>
            <w:tcBorders>
              <w:top w:val="single" w:sz="6" w:space="0" w:color="BBBBBB"/>
              <w:left w:val="single" w:sz="6" w:space="0" w:color="BBBBBB"/>
              <w:bottom w:val="single" w:sz="6" w:space="0" w:color="BBBBBB"/>
              <w:right w:val="single" w:sz="6" w:space="0" w:color="BBBBBB"/>
            </w:tcBorders>
            <w:shd w:val="clear" w:color="auto" w:fill="FCFCFC"/>
          </w:tcPr>
          <w:p w:rsidR="008C6C1F" w:rsidRPr="003E7C3D" w:rsidRDefault="008C6C1F" w:rsidP="001E0B1E">
            <w:pPr>
              <w:spacing w:before="0"/>
              <w:rPr>
                <w:rFonts w:ascii="Trebuchet MS" w:hAnsi="Trebuchet MS" w:cs="Arial"/>
                <w:color w:val="000000"/>
                <w:sz w:val="24"/>
                <w:szCs w:val="24"/>
              </w:rPr>
            </w:pPr>
            <w:r w:rsidRPr="003E7C3D">
              <w:rPr>
                <w:rFonts w:ascii="Trebuchet MS" w:hAnsi="Trebuchet MS" w:cs="Arial"/>
                <w:color w:val="000000"/>
                <w:sz w:val="24"/>
                <w:szCs w:val="24"/>
              </w:rPr>
              <w:t>15.8</w:t>
            </w:r>
          </w:p>
        </w:tc>
        <w:tc>
          <w:tcPr>
            <w:tcW w:w="1459" w:type="dxa"/>
            <w:tcBorders>
              <w:top w:val="single" w:sz="6" w:space="0" w:color="BBBBBB"/>
              <w:left w:val="single" w:sz="6" w:space="0" w:color="BBBBBB"/>
              <w:bottom w:val="single" w:sz="6" w:space="0" w:color="BBBBBB"/>
              <w:right w:val="single" w:sz="6" w:space="0" w:color="BBBBBB"/>
            </w:tcBorders>
            <w:shd w:val="clear" w:color="auto" w:fill="FCFCFC"/>
          </w:tcPr>
          <w:p w:rsidR="008C6C1F" w:rsidRPr="003E7C3D" w:rsidRDefault="008C6C1F" w:rsidP="001E0B1E">
            <w:pPr>
              <w:spacing w:before="0"/>
              <w:rPr>
                <w:rFonts w:ascii="Trebuchet MS" w:hAnsi="Trebuchet MS" w:cs="Arial"/>
                <w:color w:val="000000"/>
                <w:sz w:val="24"/>
                <w:szCs w:val="24"/>
              </w:rPr>
            </w:pPr>
            <w:r w:rsidRPr="003E7C3D">
              <w:rPr>
                <w:rFonts w:ascii="Trebuchet MS" w:hAnsi="Trebuchet MS" w:cs="Arial"/>
                <w:color w:val="000000"/>
                <w:sz w:val="24"/>
                <w:szCs w:val="24"/>
              </w:rPr>
              <w:t>18.3</w:t>
            </w:r>
          </w:p>
        </w:tc>
      </w:tr>
      <w:tr w:rsidR="008C6C1F" w:rsidRPr="003E7C3D" w:rsidTr="00B97A97">
        <w:tc>
          <w:tcPr>
            <w:tcW w:w="384" w:type="dxa"/>
            <w:tcBorders>
              <w:top w:val="single" w:sz="6" w:space="0" w:color="BBBBBB"/>
              <w:left w:val="single" w:sz="6" w:space="0" w:color="BBBBBB"/>
              <w:bottom w:val="single" w:sz="6" w:space="0" w:color="BBBBBB"/>
              <w:right w:val="single" w:sz="6" w:space="0" w:color="BBBBBB"/>
            </w:tcBorders>
            <w:shd w:val="clear" w:color="auto" w:fill="FCFCFC"/>
            <w:tcMar>
              <w:top w:w="15" w:type="dxa"/>
              <w:left w:w="45" w:type="dxa"/>
              <w:bottom w:w="15" w:type="dxa"/>
              <w:right w:w="45" w:type="dxa"/>
            </w:tcMar>
          </w:tcPr>
          <w:p w:rsidR="008C6C1F" w:rsidRPr="003E7C3D" w:rsidRDefault="008C6C1F" w:rsidP="001E0B1E">
            <w:pPr>
              <w:spacing w:before="0"/>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4</w:t>
            </w:r>
          </w:p>
        </w:tc>
        <w:tc>
          <w:tcPr>
            <w:tcW w:w="2701" w:type="dxa"/>
            <w:tcBorders>
              <w:top w:val="single" w:sz="6" w:space="0" w:color="BBBBBB"/>
              <w:left w:val="single" w:sz="6" w:space="0" w:color="BBBBBB"/>
              <w:bottom w:val="single" w:sz="6" w:space="0" w:color="BBBBBB"/>
              <w:right w:val="single" w:sz="6" w:space="0" w:color="BBBBBB"/>
            </w:tcBorders>
            <w:shd w:val="clear" w:color="auto" w:fill="FCFCFC"/>
            <w:tcMar>
              <w:top w:w="15" w:type="dxa"/>
              <w:left w:w="45" w:type="dxa"/>
              <w:bottom w:w="15" w:type="dxa"/>
              <w:right w:w="45" w:type="dxa"/>
            </w:tcMar>
          </w:tcPr>
          <w:p w:rsidR="008C6C1F" w:rsidRPr="003E7C3D" w:rsidRDefault="008C6C1F" w:rsidP="001E0B1E">
            <w:pPr>
              <w:spacing w:before="0"/>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Procent popula</w:t>
            </w:r>
            <w:r w:rsidRPr="003E7C3D">
              <w:rPr>
                <w:rFonts w:ascii="Tahoma" w:hAnsi="Tahoma" w:cs="Tahoma"/>
                <w:color w:val="000000"/>
                <w:sz w:val="24"/>
                <w:szCs w:val="24"/>
                <w:lang w:eastAsia="en-US"/>
              </w:rPr>
              <w:t>ț</w:t>
            </w:r>
            <w:r w:rsidRPr="003E7C3D">
              <w:rPr>
                <w:rFonts w:ascii="Trebuchet MS" w:hAnsi="Trebuchet MS" w:cs="Arial"/>
                <w:color w:val="000000"/>
                <w:sz w:val="24"/>
                <w:szCs w:val="24"/>
                <w:lang w:eastAsia="en-US"/>
              </w:rPr>
              <w:t xml:space="preserve">ie între 25 </w:t>
            </w:r>
            <w:r w:rsidRPr="003E7C3D">
              <w:rPr>
                <w:rFonts w:ascii="Tahoma" w:hAnsi="Tahoma" w:cs="Tahoma"/>
                <w:color w:val="000000"/>
                <w:sz w:val="24"/>
                <w:szCs w:val="24"/>
                <w:lang w:eastAsia="en-US"/>
              </w:rPr>
              <w:t>ș</w:t>
            </w:r>
            <w:r w:rsidRPr="003E7C3D">
              <w:rPr>
                <w:rFonts w:ascii="Trebuchet MS" w:hAnsi="Trebuchet MS" w:cs="Arial"/>
                <w:color w:val="000000"/>
                <w:sz w:val="24"/>
                <w:szCs w:val="24"/>
                <w:lang w:eastAsia="en-US"/>
              </w:rPr>
              <w:t>i 64 ani cu educa</w:t>
            </w:r>
            <w:r w:rsidRPr="003E7C3D">
              <w:rPr>
                <w:rFonts w:ascii="Tahoma" w:hAnsi="Tahoma" w:cs="Tahoma"/>
                <w:color w:val="000000"/>
                <w:sz w:val="24"/>
                <w:szCs w:val="24"/>
                <w:lang w:eastAsia="en-US"/>
              </w:rPr>
              <w:t>ț</w:t>
            </w:r>
            <w:r w:rsidRPr="003E7C3D">
              <w:rPr>
                <w:rFonts w:ascii="Trebuchet MS" w:hAnsi="Trebuchet MS" w:cs="Arial"/>
                <w:color w:val="000000"/>
                <w:sz w:val="24"/>
                <w:szCs w:val="24"/>
                <w:lang w:eastAsia="en-US"/>
              </w:rPr>
              <w:t>ie secundara (%)</w:t>
            </w:r>
          </w:p>
        </w:tc>
        <w:tc>
          <w:tcPr>
            <w:tcW w:w="1176" w:type="dxa"/>
            <w:tcBorders>
              <w:top w:val="single" w:sz="6" w:space="0" w:color="BBBBBB"/>
              <w:left w:val="single" w:sz="6" w:space="0" w:color="BBBBBB"/>
              <w:bottom w:val="single" w:sz="6" w:space="0" w:color="BBBBBB"/>
              <w:right w:val="single" w:sz="6" w:space="0" w:color="BBBBBB"/>
            </w:tcBorders>
            <w:shd w:val="clear" w:color="auto" w:fill="FCFCFC"/>
            <w:tcMar>
              <w:top w:w="15" w:type="dxa"/>
              <w:left w:w="45" w:type="dxa"/>
              <w:bottom w:w="15" w:type="dxa"/>
              <w:right w:w="45" w:type="dxa"/>
            </w:tcMar>
          </w:tcPr>
          <w:p w:rsidR="008C6C1F" w:rsidRPr="003E7C3D" w:rsidRDefault="008C6C1F" w:rsidP="001E0B1E">
            <w:pPr>
              <w:spacing w:before="0"/>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69.0</w:t>
            </w:r>
          </w:p>
        </w:tc>
        <w:tc>
          <w:tcPr>
            <w:tcW w:w="1459" w:type="dxa"/>
            <w:tcBorders>
              <w:top w:val="single" w:sz="6" w:space="0" w:color="BBBBBB"/>
              <w:left w:val="single" w:sz="6" w:space="0" w:color="BBBBBB"/>
              <w:bottom w:val="single" w:sz="6" w:space="0" w:color="BBBBBB"/>
              <w:right w:val="single" w:sz="6" w:space="0" w:color="BBBBBB"/>
            </w:tcBorders>
            <w:shd w:val="clear" w:color="auto" w:fill="FCFCFC"/>
          </w:tcPr>
          <w:p w:rsidR="008C6C1F" w:rsidRPr="003E7C3D" w:rsidRDefault="008C6C1F" w:rsidP="001E0B1E">
            <w:pPr>
              <w:spacing w:before="0"/>
              <w:rPr>
                <w:rFonts w:ascii="Trebuchet MS" w:hAnsi="Trebuchet MS" w:cs="Arial"/>
                <w:color w:val="000000"/>
                <w:sz w:val="24"/>
                <w:szCs w:val="24"/>
              </w:rPr>
            </w:pPr>
            <w:r w:rsidRPr="003E7C3D">
              <w:rPr>
                <w:rFonts w:ascii="Trebuchet MS" w:hAnsi="Trebuchet MS" w:cs="Arial"/>
                <w:color w:val="000000"/>
                <w:sz w:val="24"/>
                <w:szCs w:val="24"/>
              </w:rPr>
              <w:t>62.9</w:t>
            </w:r>
          </w:p>
        </w:tc>
        <w:tc>
          <w:tcPr>
            <w:tcW w:w="1459" w:type="dxa"/>
            <w:tcBorders>
              <w:top w:val="single" w:sz="6" w:space="0" w:color="BBBBBB"/>
              <w:left w:val="single" w:sz="6" w:space="0" w:color="BBBBBB"/>
              <w:bottom w:val="single" w:sz="6" w:space="0" w:color="BBBBBB"/>
              <w:right w:val="single" w:sz="6" w:space="0" w:color="BBBBBB"/>
            </w:tcBorders>
            <w:shd w:val="clear" w:color="auto" w:fill="FCFCFC"/>
          </w:tcPr>
          <w:p w:rsidR="008C6C1F" w:rsidRPr="003E7C3D" w:rsidRDefault="008C6C1F" w:rsidP="001E0B1E">
            <w:pPr>
              <w:spacing w:before="0"/>
              <w:rPr>
                <w:rFonts w:ascii="Trebuchet MS" w:hAnsi="Trebuchet MS" w:cs="Arial"/>
                <w:color w:val="000000"/>
                <w:sz w:val="24"/>
                <w:szCs w:val="24"/>
              </w:rPr>
            </w:pPr>
            <w:r w:rsidRPr="003E7C3D">
              <w:rPr>
                <w:rFonts w:ascii="Trebuchet MS" w:hAnsi="Trebuchet MS" w:cs="Arial"/>
                <w:color w:val="000000"/>
                <w:sz w:val="24"/>
                <w:szCs w:val="24"/>
              </w:rPr>
              <w:t>65.5</w:t>
            </w:r>
          </w:p>
        </w:tc>
        <w:tc>
          <w:tcPr>
            <w:tcW w:w="1459" w:type="dxa"/>
            <w:tcBorders>
              <w:top w:val="single" w:sz="6" w:space="0" w:color="BBBBBB"/>
              <w:left w:val="single" w:sz="6" w:space="0" w:color="BBBBBB"/>
              <w:bottom w:val="single" w:sz="6" w:space="0" w:color="BBBBBB"/>
              <w:right w:val="single" w:sz="6" w:space="0" w:color="BBBBBB"/>
            </w:tcBorders>
            <w:shd w:val="clear" w:color="auto" w:fill="FCFCFC"/>
          </w:tcPr>
          <w:p w:rsidR="008C6C1F" w:rsidRPr="003E7C3D" w:rsidRDefault="008C6C1F" w:rsidP="001E0B1E">
            <w:pPr>
              <w:spacing w:before="0"/>
              <w:rPr>
                <w:rFonts w:ascii="Trebuchet MS" w:hAnsi="Trebuchet MS" w:cs="Arial"/>
                <w:color w:val="000000"/>
                <w:sz w:val="24"/>
                <w:szCs w:val="24"/>
              </w:rPr>
            </w:pPr>
            <w:r w:rsidRPr="003E7C3D">
              <w:rPr>
                <w:rFonts w:ascii="Trebuchet MS" w:hAnsi="Trebuchet MS" w:cs="Arial"/>
                <w:color w:val="000000"/>
                <w:sz w:val="24"/>
                <w:szCs w:val="24"/>
              </w:rPr>
              <w:t>57.9</w:t>
            </w:r>
          </w:p>
        </w:tc>
        <w:tc>
          <w:tcPr>
            <w:tcW w:w="1556" w:type="dxa"/>
            <w:tcBorders>
              <w:top w:val="single" w:sz="6" w:space="0" w:color="BBBBBB"/>
              <w:left w:val="single" w:sz="6" w:space="0" w:color="BBBBBB"/>
              <w:bottom w:val="single" w:sz="6" w:space="0" w:color="BBBBBB"/>
              <w:right w:val="single" w:sz="6" w:space="0" w:color="BBBBBB"/>
            </w:tcBorders>
            <w:shd w:val="clear" w:color="auto" w:fill="FCFCFC"/>
          </w:tcPr>
          <w:p w:rsidR="008C6C1F" w:rsidRPr="003E7C3D" w:rsidRDefault="008C6C1F" w:rsidP="001E0B1E">
            <w:pPr>
              <w:spacing w:before="0"/>
              <w:rPr>
                <w:rFonts w:ascii="Trebuchet MS" w:hAnsi="Trebuchet MS" w:cs="Arial"/>
                <w:color w:val="000000"/>
                <w:sz w:val="24"/>
                <w:szCs w:val="24"/>
              </w:rPr>
            </w:pPr>
            <w:r w:rsidRPr="003E7C3D">
              <w:rPr>
                <w:rFonts w:ascii="Trebuchet MS" w:hAnsi="Trebuchet MS" w:cs="Arial"/>
                <w:color w:val="000000"/>
                <w:sz w:val="24"/>
                <w:szCs w:val="24"/>
              </w:rPr>
              <w:t>60.3</w:t>
            </w:r>
          </w:p>
        </w:tc>
        <w:tc>
          <w:tcPr>
            <w:tcW w:w="1459" w:type="dxa"/>
            <w:tcBorders>
              <w:top w:val="single" w:sz="6" w:space="0" w:color="BBBBBB"/>
              <w:left w:val="single" w:sz="6" w:space="0" w:color="BBBBBB"/>
              <w:bottom w:val="single" w:sz="6" w:space="0" w:color="BBBBBB"/>
              <w:right w:val="single" w:sz="6" w:space="0" w:color="BBBBBB"/>
            </w:tcBorders>
            <w:shd w:val="clear" w:color="auto" w:fill="FCFCFC"/>
          </w:tcPr>
          <w:p w:rsidR="008C6C1F" w:rsidRPr="003E7C3D" w:rsidRDefault="008C6C1F" w:rsidP="001E0B1E">
            <w:pPr>
              <w:spacing w:before="0"/>
              <w:rPr>
                <w:rFonts w:ascii="Trebuchet MS" w:hAnsi="Trebuchet MS" w:cs="Arial"/>
                <w:color w:val="000000"/>
                <w:sz w:val="24"/>
                <w:szCs w:val="24"/>
              </w:rPr>
            </w:pPr>
            <w:r w:rsidRPr="003E7C3D">
              <w:rPr>
                <w:rFonts w:ascii="Trebuchet MS" w:hAnsi="Trebuchet MS" w:cs="Arial"/>
                <w:color w:val="000000"/>
                <w:sz w:val="24"/>
                <w:szCs w:val="24"/>
              </w:rPr>
              <w:t>60.1</w:t>
            </w:r>
          </w:p>
        </w:tc>
        <w:tc>
          <w:tcPr>
            <w:tcW w:w="1459" w:type="dxa"/>
            <w:tcBorders>
              <w:top w:val="single" w:sz="6" w:space="0" w:color="BBBBBB"/>
              <w:left w:val="single" w:sz="6" w:space="0" w:color="BBBBBB"/>
              <w:bottom w:val="single" w:sz="6" w:space="0" w:color="BBBBBB"/>
              <w:right w:val="single" w:sz="6" w:space="0" w:color="BBBBBB"/>
            </w:tcBorders>
            <w:shd w:val="clear" w:color="auto" w:fill="FCFCFC"/>
          </w:tcPr>
          <w:p w:rsidR="008C6C1F" w:rsidRPr="003E7C3D" w:rsidRDefault="008C6C1F" w:rsidP="001E0B1E">
            <w:pPr>
              <w:spacing w:before="0"/>
              <w:rPr>
                <w:rFonts w:ascii="Trebuchet MS" w:hAnsi="Trebuchet MS" w:cs="Arial"/>
                <w:color w:val="000000"/>
                <w:sz w:val="24"/>
                <w:szCs w:val="24"/>
              </w:rPr>
            </w:pPr>
            <w:r w:rsidRPr="003E7C3D">
              <w:rPr>
                <w:rFonts w:ascii="Trebuchet MS" w:hAnsi="Trebuchet MS" w:cs="Arial"/>
                <w:color w:val="000000"/>
                <w:sz w:val="24"/>
                <w:szCs w:val="24"/>
              </w:rPr>
              <w:t>49.4</w:t>
            </w:r>
          </w:p>
        </w:tc>
        <w:tc>
          <w:tcPr>
            <w:tcW w:w="1459" w:type="dxa"/>
            <w:tcBorders>
              <w:top w:val="single" w:sz="6" w:space="0" w:color="BBBBBB"/>
              <w:left w:val="single" w:sz="6" w:space="0" w:color="BBBBBB"/>
              <w:bottom w:val="single" w:sz="6" w:space="0" w:color="BBBBBB"/>
              <w:right w:val="single" w:sz="6" w:space="0" w:color="BBBBBB"/>
            </w:tcBorders>
            <w:shd w:val="clear" w:color="auto" w:fill="FCFCFC"/>
          </w:tcPr>
          <w:p w:rsidR="008C6C1F" w:rsidRPr="003E7C3D" w:rsidRDefault="008C6C1F" w:rsidP="001E0B1E">
            <w:pPr>
              <w:spacing w:before="0"/>
              <w:rPr>
                <w:rFonts w:ascii="Trebuchet MS" w:hAnsi="Trebuchet MS" w:cs="Arial"/>
                <w:color w:val="000000"/>
                <w:sz w:val="24"/>
                <w:szCs w:val="24"/>
              </w:rPr>
            </w:pPr>
            <w:r w:rsidRPr="003E7C3D">
              <w:rPr>
                <w:rFonts w:ascii="Trebuchet MS" w:hAnsi="Trebuchet MS" w:cs="Arial"/>
                <w:color w:val="000000"/>
                <w:sz w:val="24"/>
                <w:szCs w:val="24"/>
              </w:rPr>
              <w:t>55.9</w:t>
            </w:r>
          </w:p>
        </w:tc>
      </w:tr>
      <w:tr w:rsidR="008C6C1F" w:rsidRPr="003E7C3D" w:rsidTr="00B97A97">
        <w:tc>
          <w:tcPr>
            <w:tcW w:w="384" w:type="dxa"/>
            <w:tcBorders>
              <w:top w:val="single" w:sz="6" w:space="0" w:color="BBBBBB"/>
              <w:left w:val="single" w:sz="6" w:space="0" w:color="BBBBBB"/>
              <w:bottom w:val="single" w:sz="6" w:space="0" w:color="BBBBBB"/>
              <w:right w:val="single" w:sz="6" w:space="0" w:color="BBBBBB"/>
            </w:tcBorders>
            <w:shd w:val="clear" w:color="auto" w:fill="FCFCFC"/>
            <w:tcMar>
              <w:top w:w="15" w:type="dxa"/>
              <w:left w:w="45" w:type="dxa"/>
              <w:bottom w:w="15" w:type="dxa"/>
              <w:right w:w="45" w:type="dxa"/>
            </w:tcMar>
          </w:tcPr>
          <w:p w:rsidR="008C6C1F" w:rsidRPr="003E7C3D" w:rsidRDefault="008C6C1F" w:rsidP="001E0B1E">
            <w:pPr>
              <w:spacing w:before="0"/>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5</w:t>
            </w:r>
          </w:p>
        </w:tc>
        <w:tc>
          <w:tcPr>
            <w:tcW w:w="2701" w:type="dxa"/>
            <w:tcBorders>
              <w:top w:val="single" w:sz="6" w:space="0" w:color="BBBBBB"/>
              <w:left w:val="single" w:sz="6" w:space="0" w:color="BBBBBB"/>
              <w:bottom w:val="single" w:sz="6" w:space="0" w:color="BBBBBB"/>
              <w:right w:val="single" w:sz="6" w:space="0" w:color="BBBBBB"/>
            </w:tcBorders>
            <w:shd w:val="clear" w:color="auto" w:fill="FCFCFC"/>
            <w:tcMar>
              <w:top w:w="15" w:type="dxa"/>
              <w:left w:w="45" w:type="dxa"/>
              <w:bottom w:w="15" w:type="dxa"/>
              <w:right w:w="45" w:type="dxa"/>
            </w:tcMar>
          </w:tcPr>
          <w:p w:rsidR="008C6C1F" w:rsidRPr="003E7C3D" w:rsidRDefault="008C6C1F" w:rsidP="001E0B1E">
            <w:pPr>
              <w:spacing w:before="0"/>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Procent popula</w:t>
            </w:r>
            <w:r w:rsidRPr="003E7C3D">
              <w:rPr>
                <w:rFonts w:ascii="Tahoma" w:hAnsi="Tahoma" w:cs="Tahoma"/>
                <w:color w:val="000000"/>
                <w:sz w:val="24"/>
                <w:szCs w:val="24"/>
                <w:lang w:eastAsia="en-US"/>
              </w:rPr>
              <w:t>ț</w:t>
            </w:r>
            <w:r w:rsidRPr="003E7C3D">
              <w:rPr>
                <w:rFonts w:ascii="Trebuchet MS" w:hAnsi="Trebuchet MS" w:cs="Arial"/>
                <w:color w:val="000000"/>
                <w:sz w:val="24"/>
                <w:szCs w:val="24"/>
                <w:lang w:eastAsia="en-US"/>
              </w:rPr>
              <w:t xml:space="preserve">ie între 25 </w:t>
            </w:r>
            <w:r w:rsidRPr="003E7C3D">
              <w:rPr>
                <w:rFonts w:ascii="Tahoma" w:hAnsi="Tahoma" w:cs="Tahoma"/>
                <w:color w:val="000000"/>
                <w:sz w:val="24"/>
                <w:szCs w:val="24"/>
                <w:lang w:eastAsia="en-US"/>
              </w:rPr>
              <w:t>ș</w:t>
            </w:r>
            <w:r w:rsidRPr="003E7C3D">
              <w:rPr>
                <w:rFonts w:ascii="Trebuchet MS" w:hAnsi="Trebuchet MS" w:cs="Arial"/>
                <w:color w:val="000000"/>
                <w:sz w:val="24"/>
                <w:szCs w:val="24"/>
                <w:lang w:eastAsia="en-US"/>
              </w:rPr>
              <w:t>i 64 ani cu educa</w:t>
            </w:r>
            <w:r w:rsidRPr="003E7C3D">
              <w:rPr>
                <w:rFonts w:ascii="Tahoma" w:hAnsi="Tahoma" w:cs="Tahoma"/>
                <w:color w:val="000000"/>
                <w:sz w:val="24"/>
                <w:szCs w:val="24"/>
                <w:lang w:eastAsia="en-US"/>
              </w:rPr>
              <w:t>ț</w:t>
            </w:r>
            <w:r w:rsidRPr="003E7C3D">
              <w:rPr>
                <w:rFonts w:ascii="Trebuchet MS" w:hAnsi="Trebuchet MS" w:cs="Arial"/>
                <w:color w:val="000000"/>
                <w:sz w:val="24"/>
                <w:szCs w:val="24"/>
                <w:lang w:eastAsia="en-US"/>
              </w:rPr>
              <w:t>ie primară sau mai pu</w:t>
            </w:r>
            <w:r w:rsidRPr="003E7C3D">
              <w:rPr>
                <w:rFonts w:ascii="Tahoma" w:hAnsi="Tahoma" w:cs="Tahoma"/>
                <w:color w:val="000000"/>
                <w:sz w:val="24"/>
                <w:szCs w:val="24"/>
                <w:lang w:eastAsia="en-US"/>
              </w:rPr>
              <w:t>ț</w:t>
            </w:r>
            <w:r w:rsidRPr="003E7C3D">
              <w:rPr>
                <w:rFonts w:ascii="Trebuchet MS" w:hAnsi="Trebuchet MS" w:cs="Arial"/>
                <w:color w:val="000000"/>
                <w:sz w:val="24"/>
                <w:szCs w:val="24"/>
                <w:lang w:eastAsia="en-US"/>
              </w:rPr>
              <w:t>in de atât (%)</w:t>
            </w:r>
          </w:p>
        </w:tc>
        <w:tc>
          <w:tcPr>
            <w:tcW w:w="1176" w:type="dxa"/>
            <w:tcBorders>
              <w:top w:val="single" w:sz="6" w:space="0" w:color="BBBBBB"/>
              <w:left w:val="single" w:sz="6" w:space="0" w:color="BBBBBB"/>
              <w:bottom w:val="single" w:sz="6" w:space="0" w:color="BBBBBB"/>
              <w:right w:val="single" w:sz="6" w:space="0" w:color="BBBBBB"/>
            </w:tcBorders>
            <w:shd w:val="clear" w:color="auto" w:fill="FCFCFC"/>
            <w:tcMar>
              <w:top w:w="15" w:type="dxa"/>
              <w:left w:w="45" w:type="dxa"/>
              <w:bottom w:w="15" w:type="dxa"/>
              <w:right w:w="45" w:type="dxa"/>
            </w:tcMar>
          </w:tcPr>
          <w:p w:rsidR="008C6C1F" w:rsidRPr="003E7C3D" w:rsidRDefault="008C6C1F" w:rsidP="001E0B1E">
            <w:pPr>
              <w:spacing w:before="0"/>
              <w:rPr>
                <w:rFonts w:ascii="Trebuchet MS" w:hAnsi="Trebuchet MS" w:cs="Arial"/>
                <w:color w:val="000000"/>
                <w:sz w:val="24"/>
                <w:szCs w:val="24"/>
                <w:lang w:eastAsia="en-US"/>
              </w:rPr>
            </w:pPr>
            <w:r w:rsidRPr="003E7C3D">
              <w:rPr>
                <w:rFonts w:ascii="Trebuchet MS" w:hAnsi="Trebuchet MS" w:cs="Arial"/>
                <w:color w:val="000000"/>
                <w:sz w:val="24"/>
                <w:szCs w:val="24"/>
                <w:lang w:eastAsia="en-US"/>
              </w:rPr>
              <w:t>15.3</w:t>
            </w:r>
          </w:p>
        </w:tc>
        <w:tc>
          <w:tcPr>
            <w:tcW w:w="1459" w:type="dxa"/>
            <w:tcBorders>
              <w:top w:val="single" w:sz="6" w:space="0" w:color="BBBBBB"/>
              <w:left w:val="single" w:sz="6" w:space="0" w:color="BBBBBB"/>
              <w:bottom w:val="single" w:sz="6" w:space="0" w:color="BBBBBB"/>
              <w:right w:val="single" w:sz="6" w:space="0" w:color="BBBBBB"/>
            </w:tcBorders>
            <w:shd w:val="clear" w:color="auto" w:fill="FCFCFC"/>
          </w:tcPr>
          <w:p w:rsidR="008C6C1F" w:rsidRPr="003E7C3D" w:rsidRDefault="008C6C1F" w:rsidP="001E0B1E">
            <w:pPr>
              <w:spacing w:before="0"/>
              <w:rPr>
                <w:rFonts w:ascii="Trebuchet MS" w:hAnsi="Trebuchet MS" w:cs="Arial"/>
                <w:color w:val="000000"/>
                <w:sz w:val="24"/>
                <w:szCs w:val="24"/>
              </w:rPr>
            </w:pPr>
            <w:r w:rsidRPr="003E7C3D">
              <w:rPr>
                <w:rFonts w:ascii="Trebuchet MS" w:hAnsi="Trebuchet MS" w:cs="Arial"/>
                <w:color w:val="000000"/>
                <w:sz w:val="24"/>
                <w:szCs w:val="24"/>
              </w:rPr>
              <w:t>18.9</w:t>
            </w:r>
          </w:p>
        </w:tc>
        <w:tc>
          <w:tcPr>
            <w:tcW w:w="1459" w:type="dxa"/>
            <w:tcBorders>
              <w:top w:val="single" w:sz="6" w:space="0" w:color="BBBBBB"/>
              <w:left w:val="single" w:sz="6" w:space="0" w:color="BBBBBB"/>
              <w:bottom w:val="single" w:sz="6" w:space="0" w:color="BBBBBB"/>
              <w:right w:val="single" w:sz="6" w:space="0" w:color="BBBBBB"/>
            </w:tcBorders>
            <w:shd w:val="clear" w:color="auto" w:fill="FCFCFC"/>
          </w:tcPr>
          <w:p w:rsidR="008C6C1F" w:rsidRPr="003E7C3D" w:rsidRDefault="008C6C1F" w:rsidP="001E0B1E">
            <w:pPr>
              <w:spacing w:before="0"/>
              <w:rPr>
                <w:rFonts w:ascii="Trebuchet MS" w:hAnsi="Trebuchet MS" w:cs="Arial"/>
                <w:color w:val="000000"/>
                <w:sz w:val="24"/>
                <w:szCs w:val="24"/>
              </w:rPr>
            </w:pPr>
            <w:r w:rsidRPr="003E7C3D">
              <w:rPr>
                <w:rFonts w:ascii="Trebuchet MS" w:hAnsi="Trebuchet MS" w:cs="Arial"/>
                <w:color w:val="000000"/>
                <w:sz w:val="24"/>
                <w:szCs w:val="24"/>
              </w:rPr>
              <w:t>16.3</w:t>
            </w:r>
          </w:p>
        </w:tc>
        <w:tc>
          <w:tcPr>
            <w:tcW w:w="1459" w:type="dxa"/>
            <w:tcBorders>
              <w:top w:val="single" w:sz="6" w:space="0" w:color="BBBBBB"/>
              <w:left w:val="single" w:sz="6" w:space="0" w:color="BBBBBB"/>
              <w:bottom w:val="single" w:sz="6" w:space="0" w:color="BBBBBB"/>
              <w:right w:val="single" w:sz="6" w:space="0" w:color="BBBBBB"/>
            </w:tcBorders>
            <w:shd w:val="clear" w:color="auto" w:fill="FCFCFC"/>
          </w:tcPr>
          <w:p w:rsidR="008C6C1F" w:rsidRPr="003E7C3D" w:rsidRDefault="008C6C1F" w:rsidP="001E0B1E">
            <w:pPr>
              <w:spacing w:before="0"/>
              <w:rPr>
                <w:rFonts w:ascii="Trebuchet MS" w:hAnsi="Trebuchet MS" w:cs="Arial"/>
                <w:color w:val="000000"/>
                <w:sz w:val="24"/>
                <w:szCs w:val="24"/>
              </w:rPr>
            </w:pPr>
            <w:r w:rsidRPr="003E7C3D">
              <w:rPr>
                <w:rFonts w:ascii="Trebuchet MS" w:hAnsi="Trebuchet MS" w:cs="Arial"/>
                <w:color w:val="000000"/>
                <w:sz w:val="24"/>
                <w:szCs w:val="24"/>
              </w:rPr>
              <w:t>20.4</w:t>
            </w:r>
          </w:p>
        </w:tc>
        <w:tc>
          <w:tcPr>
            <w:tcW w:w="1556" w:type="dxa"/>
            <w:tcBorders>
              <w:top w:val="single" w:sz="6" w:space="0" w:color="BBBBBB"/>
              <w:left w:val="single" w:sz="6" w:space="0" w:color="BBBBBB"/>
              <w:bottom w:val="single" w:sz="6" w:space="0" w:color="BBBBBB"/>
              <w:right w:val="single" w:sz="6" w:space="0" w:color="BBBBBB"/>
            </w:tcBorders>
            <w:shd w:val="clear" w:color="auto" w:fill="FCFCFC"/>
          </w:tcPr>
          <w:p w:rsidR="008C6C1F" w:rsidRPr="003E7C3D" w:rsidRDefault="008C6C1F" w:rsidP="001E0B1E">
            <w:pPr>
              <w:spacing w:before="0"/>
              <w:rPr>
                <w:rFonts w:ascii="Trebuchet MS" w:hAnsi="Trebuchet MS" w:cs="Arial"/>
                <w:color w:val="000000"/>
                <w:sz w:val="24"/>
                <w:szCs w:val="24"/>
              </w:rPr>
            </w:pPr>
            <w:r w:rsidRPr="003E7C3D">
              <w:rPr>
                <w:rFonts w:ascii="Trebuchet MS" w:hAnsi="Trebuchet MS" w:cs="Arial"/>
                <w:color w:val="000000"/>
                <w:sz w:val="24"/>
                <w:szCs w:val="24"/>
              </w:rPr>
              <w:t>16.3</w:t>
            </w:r>
          </w:p>
        </w:tc>
        <w:tc>
          <w:tcPr>
            <w:tcW w:w="1459" w:type="dxa"/>
            <w:tcBorders>
              <w:top w:val="single" w:sz="6" w:space="0" w:color="BBBBBB"/>
              <w:left w:val="single" w:sz="6" w:space="0" w:color="BBBBBB"/>
              <w:bottom w:val="single" w:sz="6" w:space="0" w:color="BBBBBB"/>
              <w:right w:val="single" w:sz="6" w:space="0" w:color="BBBBBB"/>
            </w:tcBorders>
            <w:shd w:val="clear" w:color="auto" w:fill="FCFCFC"/>
          </w:tcPr>
          <w:p w:rsidR="008C6C1F" w:rsidRPr="003E7C3D" w:rsidRDefault="008C6C1F" w:rsidP="001E0B1E">
            <w:pPr>
              <w:spacing w:before="0"/>
              <w:rPr>
                <w:rFonts w:ascii="Trebuchet MS" w:hAnsi="Trebuchet MS" w:cs="Arial"/>
                <w:color w:val="000000"/>
                <w:sz w:val="24"/>
                <w:szCs w:val="24"/>
              </w:rPr>
            </w:pPr>
            <w:r w:rsidRPr="003E7C3D">
              <w:rPr>
                <w:rFonts w:ascii="Trebuchet MS" w:hAnsi="Trebuchet MS" w:cs="Arial"/>
                <w:color w:val="000000"/>
                <w:sz w:val="24"/>
                <w:szCs w:val="24"/>
              </w:rPr>
              <w:t>17.9</w:t>
            </w:r>
          </w:p>
        </w:tc>
        <w:tc>
          <w:tcPr>
            <w:tcW w:w="1459" w:type="dxa"/>
            <w:tcBorders>
              <w:top w:val="single" w:sz="6" w:space="0" w:color="BBBBBB"/>
              <w:left w:val="single" w:sz="6" w:space="0" w:color="BBBBBB"/>
              <w:bottom w:val="single" w:sz="6" w:space="0" w:color="BBBBBB"/>
              <w:right w:val="single" w:sz="6" w:space="0" w:color="BBBBBB"/>
            </w:tcBorders>
            <w:shd w:val="clear" w:color="auto" w:fill="FCFCFC"/>
          </w:tcPr>
          <w:p w:rsidR="008C6C1F" w:rsidRPr="003E7C3D" w:rsidRDefault="008C6C1F" w:rsidP="001E0B1E">
            <w:pPr>
              <w:spacing w:before="0"/>
              <w:rPr>
                <w:rFonts w:ascii="Trebuchet MS" w:hAnsi="Trebuchet MS" w:cs="Arial"/>
                <w:color w:val="000000"/>
                <w:sz w:val="24"/>
                <w:szCs w:val="24"/>
              </w:rPr>
            </w:pPr>
            <w:r w:rsidRPr="003E7C3D">
              <w:rPr>
                <w:rFonts w:ascii="Trebuchet MS" w:hAnsi="Trebuchet MS" w:cs="Arial"/>
                <w:color w:val="000000"/>
                <w:sz w:val="24"/>
                <w:szCs w:val="24"/>
              </w:rPr>
              <w:t>34.8</w:t>
            </w:r>
          </w:p>
        </w:tc>
        <w:tc>
          <w:tcPr>
            <w:tcW w:w="1459" w:type="dxa"/>
            <w:tcBorders>
              <w:top w:val="single" w:sz="6" w:space="0" w:color="BBBBBB"/>
              <w:left w:val="single" w:sz="6" w:space="0" w:color="BBBBBB"/>
              <w:bottom w:val="single" w:sz="6" w:space="0" w:color="BBBBBB"/>
              <w:right w:val="single" w:sz="6" w:space="0" w:color="BBBBBB"/>
            </w:tcBorders>
            <w:shd w:val="clear" w:color="auto" w:fill="FCFCFC"/>
          </w:tcPr>
          <w:p w:rsidR="008C6C1F" w:rsidRPr="003E7C3D" w:rsidRDefault="008C6C1F" w:rsidP="001E0B1E">
            <w:pPr>
              <w:spacing w:before="0"/>
              <w:rPr>
                <w:rFonts w:ascii="Trebuchet MS" w:hAnsi="Trebuchet MS" w:cs="Arial"/>
                <w:color w:val="000000"/>
                <w:sz w:val="24"/>
                <w:szCs w:val="24"/>
              </w:rPr>
            </w:pPr>
            <w:r w:rsidRPr="003E7C3D">
              <w:rPr>
                <w:rFonts w:ascii="Trebuchet MS" w:hAnsi="Trebuchet MS" w:cs="Arial"/>
                <w:color w:val="000000"/>
                <w:sz w:val="24"/>
                <w:szCs w:val="24"/>
              </w:rPr>
              <w:t>25.8</w:t>
            </w:r>
          </w:p>
        </w:tc>
      </w:tr>
    </w:tbl>
    <w:p w:rsidR="008C6C1F" w:rsidRPr="003E7C3D" w:rsidRDefault="008C6C1F" w:rsidP="001E0B1E">
      <w:pPr>
        <w:pStyle w:val="Caption"/>
        <w:jc w:val="right"/>
        <w:rPr>
          <w:rFonts w:ascii="Trebuchet MS" w:hAnsi="Trebuchet MS" w:cs="Arial"/>
          <w:b w:val="0"/>
          <w:i/>
          <w:sz w:val="24"/>
          <w:szCs w:val="24"/>
        </w:rPr>
      </w:pPr>
      <w:r w:rsidRPr="003E7C3D">
        <w:rPr>
          <w:rFonts w:ascii="Trebuchet MS" w:hAnsi="Trebuchet MS" w:cs="Arial"/>
          <w:b w:val="0"/>
          <w:i/>
          <w:sz w:val="24"/>
          <w:szCs w:val="24"/>
        </w:rPr>
        <w:t>Source: NSI</w:t>
      </w:r>
    </w:p>
    <w:p w:rsidR="008C6C1F" w:rsidRPr="003E7C3D" w:rsidRDefault="008C6C1F" w:rsidP="001E0B1E">
      <w:pPr>
        <w:jc w:val="both"/>
        <w:rPr>
          <w:rFonts w:ascii="Trebuchet MS" w:hAnsi="Trebuchet MS" w:cs="Arial"/>
          <w:color w:val="000000"/>
          <w:sz w:val="24"/>
          <w:szCs w:val="24"/>
          <w:lang w:eastAsia="en-US"/>
        </w:rPr>
        <w:sectPr w:rsidR="008C6C1F" w:rsidRPr="003E7C3D" w:rsidSect="00853EA9">
          <w:pgSz w:w="16838" w:h="11906" w:orient="landscape" w:code="9"/>
          <w:pgMar w:top="1418" w:right="1418" w:bottom="1418" w:left="1134" w:header="425" w:footer="323" w:gutter="0"/>
          <w:cols w:space="708"/>
          <w:docGrid w:linePitch="360"/>
        </w:sectPr>
      </w:pPr>
    </w:p>
    <w:p w:rsidR="008C6C1F" w:rsidRPr="003E7C3D" w:rsidRDefault="008C6C1F" w:rsidP="001E0B1E">
      <w:pPr>
        <w:jc w:val="both"/>
        <w:rPr>
          <w:rFonts w:ascii="Trebuchet MS" w:hAnsi="Trebuchet MS" w:cs="Arial"/>
          <w:color w:val="000000"/>
          <w:sz w:val="24"/>
          <w:szCs w:val="24"/>
        </w:rPr>
      </w:pPr>
      <w:r w:rsidRPr="003E7C3D">
        <w:rPr>
          <w:rFonts w:ascii="Trebuchet MS" w:hAnsi="Trebuchet MS" w:cs="Arial"/>
          <w:color w:val="000000"/>
          <w:sz w:val="24"/>
          <w:szCs w:val="24"/>
        </w:rPr>
        <w:t xml:space="preserve">Au fost implementate diferite programe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măsuri de ocupare având ca </w:t>
      </w:r>
      <w:r w:rsidRPr="003E7C3D">
        <w:rPr>
          <w:rFonts w:ascii="Tahoma" w:hAnsi="Tahoma" w:cs="Tahoma"/>
          <w:color w:val="000000"/>
          <w:sz w:val="24"/>
          <w:szCs w:val="24"/>
        </w:rPr>
        <w:t>ț</w:t>
      </w:r>
      <w:r w:rsidRPr="003E7C3D">
        <w:rPr>
          <w:rFonts w:ascii="Trebuchet MS" w:hAnsi="Trebuchet MS" w:cs="Arial"/>
          <w:color w:val="000000"/>
          <w:sz w:val="24"/>
          <w:szCs w:val="24"/>
        </w:rPr>
        <w:t xml:space="preserve">intă anumite grupuri prioritare de </w:t>
      </w:r>
      <w:r w:rsidRPr="003E7C3D">
        <w:rPr>
          <w:rFonts w:ascii="Tahoma" w:hAnsi="Tahoma" w:cs="Tahoma"/>
          <w:color w:val="000000"/>
          <w:sz w:val="24"/>
          <w:szCs w:val="24"/>
        </w:rPr>
        <w:t>ș</w:t>
      </w:r>
      <w:r w:rsidRPr="003E7C3D">
        <w:rPr>
          <w:rFonts w:ascii="Trebuchet MS" w:hAnsi="Trebuchet MS" w:cs="Arial"/>
          <w:color w:val="000000"/>
          <w:sz w:val="24"/>
          <w:szCs w:val="24"/>
        </w:rPr>
        <w:t>omeri afecta</w:t>
      </w:r>
      <w:r w:rsidRPr="003E7C3D">
        <w:rPr>
          <w:rFonts w:ascii="Tahoma" w:hAnsi="Tahoma" w:cs="Tahoma"/>
          <w:color w:val="000000"/>
          <w:sz w:val="24"/>
          <w:szCs w:val="24"/>
        </w:rPr>
        <w:t>ț</w:t>
      </w:r>
      <w:r w:rsidRPr="003E7C3D">
        <w:rPr>
          <w:rFonts w:ascii="Trebuchet MS" w:hAnsi="Trebuchet MS" w:cs="Arial"/>
          <w:color w:val="000000"/>
          <w:sz w:val="24"/>
          <w:szCs w:val="24"/>
        </w:rPr>
        <w:t>i de concedieri, dar ele nu au reu</w:t>
      </w:r>
      <w:r w:rsidRPr="003E7C3D">
        <w:rPr>
          <w:rFonts w:ascii="Tahoma" w:hAnsi="Tahoma" w:cs="Tahoma"/>
          <w:color w:val="000000"/>
          <w:sz w:val="24"/>
          <w:szCs w:val="24"/>
        </w:rPr>
        <w:t>ș</w:t>
      </w:r>
      <w:r w:rsidRPr="003E7C3D">
        <w:rPr>
          <w:rFonts w:ascii="Trebuchet MS" w:hAnsi="Trebuchet MS" w:cs="Arial"/>
          <w:color w:val="000000"/>
          <w:sz w:val="24"/>
          <w:szCs w:val="24"/>
        </w:rPr>
        <w:t xml:space="preserve">it să contracareze influxul de </w:t>
      </w:r>
      <w:r w:rsidRPr="003E7C3D">
        <w:rPr>
          <w:rFonts w:ascii="Tahoma" w:hAnsi="Tahoma" w:cs="Tahoma"/>
          <w:color w:val="000000"/>
          <w:sz w:val="24"/>
          <w:szCs w:val="24"/>
        </w:rPr>
        <w:t>ș</w:t>
      </w:r>
      <w:r w:rsidRPr="003E7C3D">
        <w:rPr>
          <w:rFonts w:ascii="Trebuchet MS" w:hAnsi="Trebuchet MS" w:cs="Arial"/>
          <w:color w:val="000000"/>
          <w:sz w:val="24"/>
          <w:szCs w:val="24"/>
        </w:rPr>
        <w:t>omeri. Oferta de for</w:t>
      </w:r>
      <w:r w:rsidRPr="003E7C3D">
        <w:rPr>
          <w:rFonts w:ascii="Tahoma" w:hAnsi="Tahoma" w:cs="Tahoma"/>
          <w:color w:val="000000"/>
          <w:sz w:val="24"/>
          <w:szCs w:val="24"/>
        </w:rPr>
        <w:t>ț</w:t>
      </w:r>
      <w:r w:rsidRPr="003E7C3D">
        <w:rPr>
          <w:rFonts w:ascii="Trebuchet MS" w:hAnsi="Trebuchet MS"/>
          <w:color w:val="000000"/>
          <w:sz w:val="24"/>
          <w:szCs w:val="24"/>
        </w:rPr>
        <w:t>ă</w:t>
      </w:r>
      <w:r w:rsidRPr="003E7C3D">
        <w:rPr>
          <w:rFonts w:ascii="Trebuchet MS" w:hAnsi="Trebuchet MS" w:cs="Arial"/>
          <w:color w:val="000000"/>
          <w:sz w:val="24"/>
          <w:szCs w:val="24"/>
        </w:rPr>
        <w:t xml:space="preserve"> de muncă este mai mare decât cererea, ceea ce determină </w:t>
      </w:r>
      <w:r w:rsidRPr="003E7C3D">
        <w:rPr>
          <w:rFonts w:ascii="Tahoma" w:hAnsi="Tahoma" w:cs="Tahoma"/>
          <w:color w:val="000000"/>
          <w:sz w:val="24"/>
          <w:szCs w:val="24"/>
        </w:rPr>
        <w:t>ș</w:t>
      </w:r>
      <w:r w:rsidRPr="003E7C3D">
        <w:rPr>
          <w:rFonts w:ascii="Trebuchet MS" w:hAnsi="Trebuchet MS" w:cs="Arial"/>
          <w:color w:val="000000"/>
          <w:sz w:val="24"/>
          <w:szCs w:val="24"/>
        </w:rPr>
        <w:t>i dezechilibrul de pe pia</w:t>
      </w:r>
      <w:r w:rsidRPr="003E7C3D">
        <w:rPr>
          <w:rFonts w:ascii="Tahoma" w:hAnsi="Tahoma" w:cs="Tahoma"/>
          <w:color w:val="000000"/>
          <w:sz w:val="24"/>
          <w:szCs w:val="24"/>
        </w:rPr>
        <w:t>ț</w:t>
      </w:r>
      <w:r w:rsidRPr="003E7C3D">
        <w:rPr>
          <w:rFonts w:ascii="Trebuchet MS" w:hAnsi="Trebuchet MS" w:cs="Arial"/>
          <w:color w:val="000000"/>
          <w:sz w:val="24"/>
          <w:szCs w:val="24"/>
        </w:rPr>
        <w:t>a muncii.</w:t>
      </w:r>
    </w:p>
    <w:p w:rsidR="008C6C1F" w:rsidRPr="003E7C3D" w:rsidRDefault="008C6C1F" w:rsidP="001E0B1E">
      <w:pPr>
        <w:rPr>
          <w:rFonts w:ascii="Trebuchet MS" w:hAnsi="Trebuchet MS"/>
          <w:sz w:val="24"/>
          <w:szCs w:val="24"/>
          <w:highlight w:val="cyan"/>
        </w:rPr>
      </w:pPr>
    </w:p>
    <w:p w:rsidR="008C6C1F" w:rsidRPr="003E7C3D" w:rsidRDefault="008C6C1F" w:rsidP="001E0B1E">
      <w:pPr>
        <w:rPr>
          <w:rFonts w:ascii="Trebuchet MS" w:hAnsi="Trebuchet MS" w:cs="Arial"/>
          <w:sz w:val="24"/>
          <w:szCs w:val="24"/>
        </w:rPr>
      </w:pPr>
      <w:r w:rsidRPr="003E7C3D">
        <w:rPr>
          <w:rFonts w:ascii="Trebuchet MS" w:hAnsi="Trebuchet MS"/>
          <w:i/>
          <w:sz w:val="24"/>
          <w:szCs w:val="24"/>
        </w:rPr>
        <w:t>Starea de sănătate</w:t>
      </w:r>
      <w:r w:rsidRPr="003E7C3D">
        <w:rPr>
          <w:rFonts w:ascii="Trebuchet MS" w:hAnsi="Trebuchet MS" w:cs="Arial"/>
          <w:sz w:val="24"/>
          <w:szCs w:val="24"/>
        </w:rPr>
        <w:t>/</w:t>
      </w:r>
      <w:r w:rsidRPr="003E7C3D">
        <w:rPr>
          <w:rFonts w:ascii="Trebuchet MS" w:hAnsi="Trebuchet MS" w:cs="Arial"/>
          <w:i/>
          <w:sz w:val="24"/>
          <w:szCs w:val="24"/>
        </w:rPr>
        <w:t xml:space="preserve"> mortalitate</w:t>
      </w:r>
      <w:r w:rsidRPr="003E7C3D">
        <w:rPr>
          <w:rFonts w:ascii="Trebuchet MS" w:hAnsi="Trebuchet MS" w:cs="Arial"/>
          <w:sz w:val="24"/>
          <w:szCs w:val="24"/>
        </w:rPr>
        <w:t xml:space="preserve"> </w:t>
      </w:r>
    </w:p>
    <w:p w:rsidR="008C6C1F" w:rsidRPr="003E7C3D" w:rsidRDefault="008C6C1F" w:rsidP="001E0B1E">
      <w:pPr>
        <w:suppressAutoHyphens/>
        <w:spacing w:after="120"/>
        <w:jc w:val="both"/>
        <w:rPr>
          <w:rFonts w:ascii="Trebuchet MS" w:hAnsi="Trebuchet MS" w:cs="Arial"/>
          <w:sz w:val="24"/>
          <w:szCs w:val="24"/>
        </w:rPr>
      </w:pPr>
      <w:r w:rsidRPr="003E7C3D">
        <w:rPr>
          <w:rFonts w:ascii="Trebuchet MS" w:hAnsi="Trebuchet MS" w:cs="Arial"/>
          <w:sz w:val="24"/>
          <w:szCs w:val="24"/>
        </w:rPr>
        <w:t>Potrivit analizei dezvoltării socio-economice prezentate în Strategia Na</w:t>
      </w:r>
      <w:r w:rsidRPr="003E7C3D">
        <w:rPr>
          <w:rFonts w:ascii="Tahoma" w:hAnsi="Tahoma" w:cs="Tahoma"/>
          <w:sz w:val="24"/>
          <w:szCs w:val="24"/>
        </w:rPr>
        <w:t>ț</w:t>
      </w:r>
      <w:r w:rsidRPr="003E7C3D">
        <w:rPr>
          <w:rFonts w:ascii="Trebuchet MS" w:hAnsi="Trebuchet MS" w:cs="Arial"/>
          <w:sz w:val="24"/>
          <w:szCs w:val="24"/>
        </w:rPr>
        <w:t xml:space="preserve">ională de Dezvoltare Regională 2012-2020, zonele cu riscuri pentru sănătate crescute datorită poluării atmosferice se concentrează aproape în totalitate în Bulgaria de Sud - în RSV, RSE </w:t>
      </w:r>
      <w:r w:rsidRPr="003E7C3D">
        <w:rPr>
          <w:rFonts w:ascii="Tahoma" w:hAnsi="Tahoma" w:cs="Tahoma"/>
          <w:sz w:val="24"/>
          <w:szCs w:val="24"/>
        </w:rPr>
        <w:t>ș</w:t>
      </w:r>
      <w:r w:rsidRPr="003E7C3D">
        <w:rPr>
          <w:rFonts w:ascii="Trebuchet MS" w:hAnsi="Trebuchet MS" w:cs="Arial"/>
          <w:sz w:val="24"/>
          <w:szCs w:val="24"/>
        </w:rPr>
        <w:t>i RCS.</w:t>
      </w:r>
      <w:r w:rsidRPr="003E7C3D">
        <w:rPr>
          <w:rFonts w:ascii="Trebuchet MS" w:hAnsi="Trebuchet MS" w:cs="Arial"/>
          <w:color w:val="000000"/>
          <w:sz w:val="24"/>
          <w:szCs w:val="24"/>
        </w:rPr>
        <w:t xml:space="preserve"> Zonele cu risc crescut asociat poluării solului se află din nou în două regiuni din sudul Bulgariei - RSV </w:t>
      </w:r>
      <w:r w:rsidRPr="003E7C3D">
        <w:rPr>
          <w:rFonts w:ascii="Tahoma" w:hAnsi="Tahoma" w:cs="Tahoma"/>
          <w:color w:val="000000"/>
          <w:sz w:val="24"/>
          <w:szCs w:val="24"/>
        </w:rPr>
        <w:t>ș</w:t>
      </w:r>
      <w:r w:rsidRPr="003E7C3D">
        <w:rPr>
          <w:rFonts w:ascii="Trebuchet MS" w:hAnsi="Trebuchet MS" w:cs="Arial"/>
          <w:color w:val="000000"/>
          <w:sz w:val="24"/>
          <w:szCs w:val="24"/>
        </w:rPr>
        <w:t>i RCS, adică în afara zonei cuprinse în Program.</w:t>
      </w:r>
    </w:p>
    <w:p w:rsidR="008C6C1F" w:rsidRPr="003E7C3D" w:rsidRDefault="008C6C1F" w:rsidP="001E0B1E">
      <w:pPr>
        <w:jc w:val="both"/>
        <w:rPr>
          <w:rFonts w:ascii="Trebuchet MS" w:hAnsi="Trebuchet MS" w:cs="Arial"/>
          <w:color w:val="000000"/>
          <w:sz w:val="24"/>
          <w:szCs w:val="24"/>
        </w:rPr>
      </w:pPr>
      <w:r w:rsidRPr="003E7C3D">
        <w:rPr>
          <w:rFonts w:ascii="Trebuchet MS" w:hAnsi="Trebuchet MS" w:cs="Arial"/>
          <w:color w:val="000000"/>
          <w:sz w:val="24"/>
          <w:szCs w:val="24"/>
        </w:rPr>
        <w:t>Mortalitatea din Bulgaria este de 14,4 ‰ la 1.000 locuitori. Motivele mortalită</w:t>
      </w:r>
      <w:r w:rsidRPr="003E7C3D">
        <w:rPr>
          <w:rFonts w:ascii="Tahoma" w:hAnsi="Tahoma" w:cs="Tahoma"/>
          <w:color w:val="000000"/>
          <w:sz w:val="24"/>
          <w:szCs w:val="24"/>
        </w:rPr>
        <w:t>ț</w:t>
      </w:r>
      <w:r w:rsidRPr="003E7C3D">
        <w:rPr>
          <w:rFonts w:ascii="Trebuchet MS" w:hAnsi="Trebuchet MS" w:cs="Arial"/>
          <w:color w:val="000000"/>
          <w:sz w:val="24"/>
          <w:szCs w:val="24"/>
        </w:rPr>
        <w:t xml:space="preserve">ii variază, dar bolile sistemului circulator par să fie cea mai frecventă cauză. Această boală a cauzat decesul a 1578,6 femei </w:t>
      </w:r>
      <w:r w:rsidRPr="003E7C3D">
        <w:rPr>
          <w:rFonts w:ascii="Tahoma" w:hAnsi="Tahoma" w:cs="Tahoma"/>
          <w:color w:val="000000"/>
          <w:sz w:val="24"/>
          <w:szCs w:val="24"/>
        </w:rPr>
        <w:t>ș</w:t>
      </w:r>
      <w:r w:rsidRPr="003E7C3D">
        <w:rPr>
          <w:rFonts w:ascii="Trebuchet MS" w:hAnsi="Trebuchet MS" w:cs="Arial"/>
          <w:color w:val="000000"/>
          <w:sz w:val="24"/>
          <w:szCs w:val="24"/>
        </w:rPr>
        <w:t>i 1497,3 bărba</w:t>
      </w:r>
      <w:r w:rsidRPr="003E7C3D">
        <w:rPr>
          <w:rFonts w:ascii="Tahoma" w:hAnsi="Tahoma" w:cs="Tahoma"/>
          <w:color w:val="000000"/>
          <w:sz w:val="24"/>
          <w:szCs w:val="24"/>
        </w:rPr>
        <w:t>ț</w:t>
      </w:r>
      <w:r w:rsidRPr="003E7C3D">
        <w:rPr>
          <w:rFonts w:ascii="Trebuchet MS" w:hAnsi="Trebuchet MS" w:cs="Arial"/>
          <w:color w:val="000000"/>
          <w:sz w:val="24"/>
          <w:szCs w:val="24"/>
        </w:rPr>
        <w:t>i din regiunea Vidin, cel mai mare număr din toate regiunile analizate. Accidentele de transport sunt în cel mai are număr la Silistra (25,7 bărba</w:t>
      </w:r>
      <w:r w:rsidRPr="003E7C3D">
        <w:rPr>
          <w:rFonts w:ascii="Tahoma" w:hAnsi="Tahoma" w:cs="Tahoma"/>
          <w:color w:val="000000"/>
          <w:sz w:val="24"/>
          <w:szCs w:val="24"/>
        </w:rPr>
        <w:t>ț</w:t>
      </w:r>
      <w:r w:rsidRPr="003E7C3D">
        <w:rPr>
          <w:rFonts w:ascii="Trebuchet MS" w:hAnsi="Trebuchet MS" w:cs="Arial"/>
          <w:color w:val="000000"/>
          <w:sz w:val="24"/>
          <w:szCs w:val="24"/>
        </w:rPr>
        <w:t>i) care a depă</w:t>
      </w:r>
      <w:r w:rsidRPr="003E7C3D">
        <w:rPr>
          <w:rFonts w:ascii="Tahoma" w:hAnsi="Tahoma" w:cs="Tahoma"/>
          <w:color w:val="000000"/>
          <w:sz w:val="24"/>
          <w:szCs w:val="24"/>
        </w:rPr>
        <w:t>ș</w:t>
      </w:r>
      <w:r w:rsidRPr="003E7C3D">
        <w:rPr>
          <w:rFonts w:ascii="Trebuchet MS" w:hAnsi="Trebuchet MS" w:cs="Arial"/>
          <w:color w:val="000000"/>
          <w:sz w:val="24"/>
          <w:szCs w:val="24"/>
        </w:rPr>
        <w:t xml:space="preserve">it de 10 ori media pe </w:t>
      </w:r>
      <w:r w:rsidRPr="003E7C3D">
        <w:rPr>
          <w:rFonts w:ascii="Tahoma" w:hAnsi="Tahoma" w:cs="Tahoma"/>
          <w:color w:val="000000"/>
          <w:sz w:val="24"/>
          <w:szCs w:val="24"/>
        </w:rPr>
        <w:t>ț</w:t>
      </w:r>
      <w:r w:rsidRPr="003E7C3D">
        <w:rPr>
          <w:rFonts w:ascii="Trebuchet MS" w:hAnsi="Trebuchet MS" w:cs="Arial"/>
          <w:color w:val="000000"/>
          <w:sz w:val="24"/>
          <w:szCs w:val="24"/>
        </w:rPr>
        <w:t xml:space="preserve">ară. </w:t>
      </w:r>
    </w:p>
    <w:p w:rsidR="008C6C1F" w:rsidRPr="003E7C3D" w:rsidRDefault="008C6C1F" w:rsidP="001E0B1E">
      <w:pPr>
        <w:suppressAutoHyphens/>
        <w:spacing w:before="0" w:after="120"/>
        <w:jc w:val="both"/>
        <w:rPr>
          <w:rFonts w:ascii="Trebuchet MS" w:hAnsi="Trebuchet MS" w:cs="Arial"/>
          <w:sz w:val="24"/>
          <w:szCs w:val="24"/>
          <w:highlight w:val="yellow"/>
        </w:rPr>
      </w:pPr>
    </w:p>
    <w:p w:rsidR="008C6C1F" w:rsidRPr="003E7C3D" w:rsidRDefault="008C6C1F" w:rsidP="001E0B1E">
      <w:pPr>
        <w:jc w:val="both"/>
        <w:rPr>
          <w:rFonts w:ascii="Trebuchet MS" w:hAnsi="Trebuchet MS" w:cs="Arial"/>
          <w:color w:val="000000"/>
          <w:sz w:val="24"/>
          <w:szCs w:val="24"/>
        </w:rPr>
        <w:sectPr w:rsidR="008C6C1F" w:rsidRPr="003E7C3D" w:rsidSect="00451DA4">
          <w:pgSz w:w="11906" w:h="16838" w:code="9"/>
          <w:pgMar w:top="1418" w:right="1418" w:bottom="1134" w:left="1418" w:header="425" w:footer="323" w:gutter="0"/>
          <w:cols w:space="708"/>
          <w:docGrid w:linePitch="360"/>
        </w:sectPr>
      </w:pPr>
    </w:p>
    <w:p w:rsidR="008C6C1F" w:rsidRPr="003E7C3D" w:rsidRDefault="008C6C1F" w:rsidP="001E0B1E">
      <w:pPr>
        <w:jc w:val="both"/>
        <w:rPr>
          <w:rFonts w:ascii="Trebuchet MS" w:hAnsi="Trebuchet MS" w:cs="Arial"/>
          <w:b/>
          <w:bCs/>
          <w:sz w:val="24"/>
          <w:szCs w:val="24"/>
        </w:rPr>
      </w:pPr>
      <w:r w:rsidRPr="003E7C3D">
        <w:rPr>
          <w:rFonts w:ascii="Trebuchet MS" w:hAnsi="Trebuchet MS" w:cs="Arial"/>
          <w:b/>
          <w:bCs/>
          <w:sz w:val="24"/>
          <w:szCs w:val="24"/>
        </w:rPr>
        <w:t xml:space="preserve">Tabel 3-27: Mortalitate pe cauze </w:t>
      </w:r>
      <w:r w:rsidRPr="003E7C3D">
        <w:rPr>
          <w:rFonts w:ascii="Tahoma" w:hAnsi="Tahoma" w:cs="Tahoma"/>
          <w:b/>
          <w:bCs/>
          <w:sz w:val="24"/>
          <w:szCs w:val="24"/>
        </w:rPr>
        <w:t>ș</w:t>
      </w:r>
      <w:r w:rsidRPr="003E7C3D">
        <w:rPr>
          <w:rFonts w:ascii="Trebuchet MS" w:hAnsi="Trebuchet MS" w:cs="Arial"/>
          <w:b/>
          <w:bCs/>
          <w:sz w:val="24"/>
          <w:szCs w:val="24"/>
        </w:rPr>
        <w:t>i sex in 2013 (la o popula</w:t>
      </w:r>
      <w:r w:rsidRPr="003E7C3D">
        <w:rPr>
          <w:rFonts w:ascii="Tahoma" w:hAnsi="Tahoma" w:cs="Tahoma"/>
          <w:b/>
          <w:bCs/>
          <w:sz w:val="24"/>
          <w:szCs w:val="24"/>
        </w:rPr>
        <w:t>ț</w:t>
      </w:r>
      <w:r w:rsidRPr="003E7C3D">
        <w:rPr>
          <w:rFonts w:ascii="Trebuchet MS" w:hAnsi="Trebuchet MS" w:cs="Arial"/>
          <w:b/>
          <w:bCs/>
          <w:sz w:val="24"/>
          <w:szCs w:val="24"/>
        </w:rPr>
        <w:t>ie de 100 000)</w:t>
      </w:r>
    </w:p>
    <w:tbl>
      <w:tblPr>
        <w:tblW w:w="14500" w:type="dxa"/>
        <w:tblInd w:w="93" w:type="dxa"/>
        <w:tblLayout w:type="fixed"/>
        <w:tblLook w:val="00A0"/>
      </w:tblPr>
      <w:tblGrid>
        <w:gridCol w:w="4635"/>
        <w:gridCol w:w="990"/>
        <w:gridCol w:w="880"/>
        <w:gridCol w:w="880"/>
        <w:gridCol w:w="880"/>
        <w:gridCol w:w="880"/>
        <w:gridCol w:w="880"/>
        <w:gridCol w:w="880"/>
        <w:gridCol w:w="848"/>
        <w:gridCol w:w="898"/>
        <w:gridCol w:w="951"/>
        <w:gridCol w:w="898"/>
      </w:tblGrid>
      <w:tr w:rsidR="008C6C1F" w:rsidRPr="003E7C3D" w:rsidTr="00F230B6">
        <w:trPr>
          <w:trHeight w:val="435"/>
          <w:tblHeader/>
        </w:trPr>
        <w:tc>
          <w:tcPr>
            <w:tcW w:w="4635" w:type="dxa"/>
            <w:tcBorders>
              <w:top w:val="double" w:sz="4" w:space="0" w:color="auto"/>
              <w:left w:val="double" w:sz="4" w:space="0" w:color="auto"/>
              <w:bottom w:val="single" w:sz="8" w:space="0" w:color="C0C0C0"/>
              <w:right w:val="single" w:sz="8" w:space="0" w:color="C0C0C0"/>
            </w:tcBorders>
            <w:shd w:val="clear" w:color="auto" w:fill="D9D9D9"/>
            <w:vAlign w:val="center"/>
          </w:tcPr>
          <w:p w:rsidR="008C6C1F" w:rsidRPr="003E7C3D" w:rsidRDefault="008C6C1F" w:rsidP="001E0B1E">
            <w:pPr>
              <w:spacing w:before="0"/>
              <w:rPr>
                <w:rFonts w:ascii="Trebuchet MS" w:hAnsi="Trebuchet MS" w:cs="Tahoma"/>
                <w:b/>
                <w:bCs/>
                <w:sz w:val="24"/>
                <w:szCs w:val="24"/>
                <w:lang w:eastAsia="en-US"/>
              </w:rPr>
            </w:pPr>
            <w:r w:rsidRPr="003E7C3D">
              <w:rPr>
                <w:rFonts w:ascii="Trebuchet MS" w:hAnsi="Trebuchet MS" w:cs="Tahoma"/>
                <w:b/>
                <w:bCs/>
                <w:sz w:val="24"/>
                <w:szCs w:val="24"/>
                <w:lang w:eastAsia="en-US"/>
              </w:rPr>
              <w:t>ICD, a X-a Revizuire, Lista Scurta Europeana</w:t>
            </w:r>
            <w:r w:rsidRPr="003E7C3D">
              <w:rPr>
                <w:rFonts w:ascii="Trebuchet MS" w:hAnsi="Trebuchet MS" w:cs="Tahoma"/>
                <w:b/>
                <w:bCs/>
                <w:sz w:val="24"/>
                <w:szCs w:val="24"/>
                <w:vertAlign w:val="superscript"/>
                <w:lang w:eastAsia="en-US"/>
              </w:rPr>
              <w:t xml:space="preserve"> </w:t>
            </w:r>
          </w:p>
        </w:tc>
        <w:tc>
          <w:tcPr>
            <w:tcW w:w="2750" w:type="dxa"/>
            <w:gridSpan w:val="3"/>
            <w:tcBorders>
              <w:top w:val="double" w:sz="4" w:space="0" w:color="auto"/>
              <w:left w:val="nil"/>
              <w:bottom w:val="single" w:sz="8" w:space="0" w:color="C0C0C0"/>
              <w:right w:val="single" w:sz="8" w:space="0" w:color="C0C0C0"/>
            </w:tcBorders>
            <w:shd w:val="clear" w:color="auto" w:fill="D9D9D9"/>
            <w:vAlign w:val="center"/>
          </w:tcPr>
          <w:p w:rsidR="008C6C1F" w:rsidRPr="003E7C3D" w:rsidRDefault="008C6C1F" w:rsidP="001E0B1E">
            <w:pPr>
              <w:spacing w:before="0"/>
              <w:jc w:val="center"/>
              <w:rPr>
                <w:rFonts w:ascii="Trebuchet MS" w:hAnsi="Trebuchet MS" w:cs="Tahoma"/>
                <w:b/>
                <w:bCs/>
                <w:sz w:val="24"/>
                <w:szCs w:val="24"/>
                <w:lang w:eastAsia="en-US"/>
              </w:rPr>
            </w:pPr>
            <w:r w:rsidRPr="003E7C3D">
              <w:rPr>
                <w:rFonts w:ascii="Trebuchet MS" w:hAnsi="Trebuchet MS" w:cs="Tahoma"/>
                <w:b/>
                <w:bCs/>
                <w:sz w:val="24"/>
                <w:szCs w:val="24"/>
                <w:lang w:eastAsia="en-US"/>
              </w:rPr>
              <w:t>Bulgaria</w:t>
            </w:r>
          </w:p>
        </w:tc>
        <w:tc>
          <w:tcPr>
            <w:tcW w:w="1760" w:type="dxa"/>
            <w:gridSpan w:val="2"/>
            <w:tcBorders>
              <w:top w:val="double" w:sz="4" w:space="0" w:color="auto"/>
              <w:left w:val="nil"/>
              <w:bottom w:val="single" w:sz="8" w:space="0" w:color="C0C0C0"/>
              <w:right w:val="single" w:sz="8" w:space="0" w:color="C0C0C0"/>
            </w:tcBorders>
            <w:shd w:val="clear" w:color="auto" w:fill="D9D9D9"/>
            <w:noWrap/>
            <w:vAlign w:val="center"/>
          </w:tcPr>
          <w:p w:rsidR="008C6C1F" w:rsidRPr="003E7C3D" w:rsidRDefault="008C6C1F" w:rsidP="001E0B1E">
            <w:pPr>
              <w:spacing w:before="0"/>
              <w:jc w:val="center"/>
              <w:rPr>
                <w:rFonts w:ascii="Trebuchet MS" w:hAnsi="Trebuchet MS" w:cs="Tahoma"/>
                <w:b/>
                <w:bCs/>
                <w:sz w:val="24"/>
                <w:szCs w:val="24"/>
                <w:lang w:eastAsia="en-US"/>
              </w:rPr>
            </w:pPr>
            <w:r w:rsidRPr="003E7C3D">
              <w:rPr>
                <w:rFonts w:ascii="Trebuchet MS" w:hAnsi="Trebuchet MS" w:cs="Tahoma"/>
                <w:b/>
                <w:bCs/>
                <w:sz w:val="24"/>
                <w:szCs w:val="24"/>
                <w:lang w:eastAsia="en-US"/>
              </w:rPr>
              <w:t>Vidin</w:t>
            </w:r>
          </w:p>
        </w:tc>
        <w:tc>
          <w:tcPr>
            <w:tcW w:w="1760" w:type="dxa"/>
            <w:gridSpan w:val="2"/>
            <w:tcBorders>
              <w:top w:val="double" w:sz="4" w:space="0" w:color="auto"/>
              <w:left w:val="nil"/>
              <w:bottom w:val="single" w:sz="8" w:space="0" w:color="C0C0C0"/>
              <w:right w:val="single" w:sz="8" w:space="0" w:color="C0C0C0"/>
            </w:tcBorders>
            <w:shd w:val="clear" w:color="auto" w:fill="D9D9D9"/>
            <w:noWrap/>
            <w:vAlign w:val="center"/>
          </w:tcPr>
          <w:p w:rsidR="008C6C1F" w:rsidRPr="003E7C3D" w:rsidRDefault="008C6C1F" w:rsidP="001E0B1E">
            <w:pPr>
              <w:spacing w:before="0"/>
              <w:jc w:val="center"/>
              <w:rPr>
                <w:rFonts w:ascii="Trebuchet MS" w:hAnsi="Trebuchet MS" w:cs="Tahoma"/>
                <w:b/>
                <w:bCs/>
                <w:sz w:val="24"/>
                <w:szCs w:val="24"/>
                <w:lang w:eastAsia="en-US"/>
              </w:rPr>
            </w:pPr>
            <w:r w:rsidRPr="003E7C3D">
              <w:rPr>
                <w:rFonts w:ascii="Trebuchet MS" w:hAnsi="Trebuchet MS" w:cs="Tahoma"/>
                <w:b/>
                <w:bCs/>
                <w:sz w:val="24"/>
                <w:szCs w:val="24"/>
                <w:lang w:eastAsia="en-US"/>
              </w:rPr>
              <w:t>Vratsa</w:t>
            </w:r>
          </w:p>
        </w:tc>
        <w:tc>
          <w:tcPr>
            <w:tcW w:w="1746" w:type="dxa"/>
            <w:gridSpan w:val="2"/>
            <w:tcBorders>
              <w:top w:val="double" w:sz="4" w:space="0" w:color="auto"/>
              <w:left w:val="nil"/>
              <w:bottom w:val="single" w:sz="8" w:space="0" w:color="C0C0C0"/>
              <w:right w:val="single" w:sz="8" w:space="0" w:color="C0C0C0"/>
            </w:tcBorders>
            <w:shd w:val="clear" w:color="auto" w:fill="D9D9D9"/>
            <w:noWrap/>
            <w:vAlign w:val="center"/>
          </w:tcPr>
          <w:p w:rsidR="008C6C1F" w:rsidRPr="003E7C3D" w:rsidRDefault="008C6C1F" w:rsidP="001E0B1E">
            <w:pPr>
              <w:spacing w:before="0"/>
              <w:jc w:val="center"/>
              <w:rPr>
                <w:rFonts w:ascii="Trebuchet MS" w:hAnsi="Trebuchet MS" w:cs="Tahoma"/>
                <w:b/>
                <w:bCs/>
                <w:sz w:val="24"/>
                <w:szCs w:val="24"/>
                <w:lang w:eastAsia="en-US"/>
              </w:rPr>
            </w:pPr>
            <w:r w:rsidRPr="003E7C3D">
              <w:rPr>
                <w:rFonts w:ascii="Trebuchet MS" w:hAnsi="Trebuchet MS" w:cs="Tahoma"/>
                <w:b/>
                <w:bCs/>
                <w:sz w:val="24"/>
                <w:szCs w:val="24"/>
                <w:lang w:eastAsia="en-US"/>
              </w:rPr>
              <w:t>Montana</w:t>
            </w:r>
          </w:p>
        </w:tc>
        <w:tc>
          <w:tcPr>
            <w:tcW w:w="1849" w:type="dxa"/>
            <w:gridSpan w:val="2"/>
            <w:tcBorders>
              <w:top w:val="double" w:sz="4" w:space="0" w:color="auto"/>
              <w:left w:val="nil"/>
              <w:bottom w:val="single" w:sz="8" w:space="0" w:color="C0C0C0"/>
              <w:right w:val="double" w:sz="4" w:space="0" w:color="auto"/>
            </w:tcBorders>
            <w:shd w:val="clear" w:color="auto" w:fill="D9D9D9"/>
            <w:noWrap/>
            <w:vAlign w:val="center"/>
          </w:tcPr>
          <w:p w:rsidR="008C6C1F" w:rsidRPr="003E7C3D" w:rsidRDefault="008C6C1F" w:rsidP="001E0B1E">
            <w:pPr>
              <w:spacing w:before="0"/>
              <w:jc w:val="center"/>
              <w:rPr>
                <w:rFonts w:ascii="Trebuchet MS" w:hAnsi="Trebuchet MS" w:cs="Tahoma"/>
                <w:b/>
                <w:bCs/>
                <w:sz w:val="24"/>
                <w:szCs w:val="24"/>
                <w:lang w:eastAsia="en-US"/>
              </w:rPr>
            </w:pPr>
            <w:r w:rsidRPr="003E7C3D">
              <w:rPr>
                <w:rFonts w:ascii="Trebuchet MS" w:hAnsi="Trebuchet MS" w:cs="Tahoma"/>
                <w:b/>
                <w:bCs/>
                <w:sz w:val="24"/>
                <w:szCs w:val="24"/>
                <w:lang w:eastAsia="en-US"/>
              </w:rPr>
              <w:t>Pleven</w:t>
            </w:r>
          </w:p>
        </w:tc>
      </w:tr>
      <w:tr w:rsidR="008C6C1F" w:rsidRPr="003E7C3D" w:rsidTr="00F230B6">
        <w:trPr>
          <w:trHeight w:val="225"/>
          <w:tblHeader/>
        </w:trPr>
        <w:tc>
          <w:tcPr>
            <w:tcW w:w="4635" w:type="dxa"/>
            <w:tcBorders>
              <w:top w:val="nil"/>
              <w:left w:val="double" w:sz="4" w:space="0" w:color="auto"/>
              <w:bottom w:val="double" w:sz="4" w:space="0" w:color="auto"/>
              <w:right w:val="single" w:sz="8" w:space="0" w:color="C0C0C0"/>
            </w:tcBorders>
            <w:shd w:val="clear" w:color="auto" w:fill="D9D9D9"/>
            <w:vAlign w:val="center"/>
          </w:tcPr>
          <w:p w:rsidR="008C6C1F" w:rsidRPr="003E7C3D" w:rsidRDefault="008C6C1F" w:rsidP="001E0B1E">
            <w:pPr>
              <w:spacing w:before="0"/>
              <w:rPr>
                <w:rFonts w:ascii="Trebuchet MS" w:hAnsi="Trebuchet MS" w:cs="Tahoma"/>
                <w:b/>
                <w:bCs/>
                <w:sz w:val="24"/>
                <w:szCs w:val="24"/>
                <w:lang w:eastAsia="en-US"/>
              </w:rPr>
            </w:pPr>
            <w:r w:rsidRPr="003E7C3D">
              <w:rPr>
                <w:rFonts w:ascii="Trebuchet MS" w:hAnsi="Trebuchet MS" w:cs="Tahoma"/>
                <w:b/>
                <w:bCs/>
                <w:sz w:val="24"/>
                <w:szCs w:val="24"/>
                <w:lang w:eastAsia="en-US"/>
              </w:rPr>
              <w:t> </w:t>
            </w:r>
          </w:p>
        </w:tc>
        <w:tc>
          <w:tcPr>
            <w:tcW w:w="990" w:type="dxa"/>
            <w:tcBorders>
              <w:top w:val="nil"/>
              <w:left w:val="nil"/>
              <w:bottom w:val="double" w:sz="4" w:space="0" w:color="auto"/>
              <w:right w:val="single" w:sz="8" w:space="0" w:color="C0C0C0"/>
            </w:tcBorders>
            <w:shd w:val="clear" w:color="auto" w:fill="D9D9D9"/>
            <w:vAlign w:val="center"/>
          </w:tcPr>
          <w:p w:rsidR="008C6C1F" w:rsidRPr="003E7C3D" w:rsidRDefault="008C6C1F" w:rsidP="001E0B1E">
            <w:pPr>
              <w:spacing w:before="0"/>
              <w:jc w:val="center"/>
              <w:rPr>
                <w:rFonts w:ascii="Trebuchet MS" w:hAnsi="Trebuchet MS" w:cs="Tahoma"/>
                <w:b/>
                <w:bCs/>
                <w:sz w:val="24"/>
                <w:szCs w:val="24"/>
                <w:lang w:eastAsia="en-US"/>
              </w:rPr>
            </w:pPr>
            <w:r w:rsidRPr="003E7C3D">
              <w:rPr>
                <w:rFonts w:ascii="Trebuchet MS" w:hAnsi="Trebuchet MS" w:cs="Tahoma"/>
                <w:b/>
                <w:bCs/>
                <w:sz w:val="24"/>
                <w:szCs w:val="24"/>
                <w:lang w:eastAsia="en-US"/>
              </w:rPr>
              <w:t>Total</w:t>
            </w:r>
          </w:p>
        </w:tc>
        <w:tc>
          <w:tcPr>
            <w:tcW w:w="880" w:type="dxa"/>
            <w:tcBorders>
              <w:top w:val="nil"/>
              <w:left w:val="nil"/>
              <w:bottom w:val="double" w:sz="4" w:space="0" w:color="auto"/>
              <w:right w:val="single" w:sz="8" w:space="0" w:color="C0C0C0"/>
            </w:tcBorders>
            <w:shd w:val="clear" w:color="auto" w:fill="D9D9D9"/>
            <w:vAlign w:val="center"/>
          </w:tcPr>
          <w:p w:rsidR="008C6C1F" w:rsidRPr="003E7C3D" w:rsidRDefault="008C6C1F" w:rsidP="001E0B1E">
            <w:pPr>
              <w:spacing w:before="0"/>
              <w:jc w:val="center"/>
              <w:rPr>
                <w:rFonts w:ascii="Trebuchet MS" w:hAnsi="Trebuchet MS" w:cs="Tahoma"/>
                <w:b/>
                <w:bCs/>
                <w:sz w:val="24"/>
                <w:szCs w:val="24"/>
                <w:lang w:eastAsia="en-US"/>
              </w:rPr>
            </w:pPr>
            <w:r w:rsidRPr="003E7C3D">
              <w:rPr>
                <w:rFonts w:ascii="Trebuchet MS" w:hAnsi="Trebuchet MS" w:cs="Tahoma"/>
                <w:b/>
                <w:bCs/>
                <w:sz w:val="24"/>
                <w:szCs w:val="24"/>
                <w:lang w:eastAsia="en-US"/>
              </w:rPr>
              <w:t>Bărba</w:t>
            </w:r>
            <w:r w:rsidRPr="003E7C3D">
              <w:rPr>
                <w:rFonts w:ascii="Tahoma" w:hAnsi="Tahoma" w:cs="Tahoma"/>
                <w:b/>
                <w:bCs/>
                <w:sz w:val="24"/>
                <w:szCs w:val="24"/>
                <w:lang w:eastAsia="en-US"/>
              </w:rPr>
              <w:t>ț</w:t>
            </w:r>
            <w:r w:rsidRPr="003E7C3D">
              <w:rPr>
                <w:rFonts w:ascii="Trebuchet MS" w:hAnsi="Trebuchet MS" w:cs="Tahoma"/>
                <w:b/>
                <w:bCs/>
                <w:sz w:val="24"/>
                <w:szCs w:val="24"/>
                <w:lang w:eastAsia="en-US"/>
              </w:rPr>
              <w:t>i</w:t>
            </w:r>
          </w:p>
        </w:tc>
        <w:tc>
          <w:tcPr>
            <w:tcW w:w="880" w:type="dxa"/>
            <w:tcBorders>
              <w:top w:val="nil"/>
              <w:left w:val="nil"/>
              <w:bottom w:val="double" w:sz="4" w:space="0" w:color="auto"/>
              <w:right w:val="single" w:sz="8" w:space="0" w:color="C0C0C0"/>
            </w:tcBorders>
            <w:shd w:val="clear" w:color="auto" w:fill="D9D9D9"/>
            <w:vAlign w:val="center"/>
          </w:tcPr>
          <w:p w:rsidR="008C6C1F" w:rsidRPr="003E7C3D" w:rsidRDefault="008C6C1F" w:rsidP="001E0B1E">
            <w:pPr>
              <w:spacing w:before="0"/>
              <w:jc w:val="center"/>
              <w:rPr>
                <w:rFonts w:ascii="Trebuchet MS" w:hAnsi="Trebuchet MS" w:cs="Tahoma"/>
                <w:b/>
                <w:bCs/>
                <w:sz w:val="24"/>
                <w:szCs w:val="24"/>
                <w:lang w:eastAsia="en-US"/>
              </w:rPr>
            </w:pPr>
            <w:r w:rsidRPr="003E7C3D">
              <w:rPr>
                <w:rFonts w:ascii="Trebuchet MS" w:hAnsi="Trebuchet MS" w:cs="Tahoma"/>
                <w:b/>
                <w:bCs/>
                <w:sz w:val="24"/>
                <w:szCs w:val="24"/>
                <w:lang w:eastAsia="en-US"/>
              </w:rPr>
              <w:t>Femei</w:t>
            </w:r>
          </w:p>
        </w:tc>
        <w:tc>
          <w:tcPr>
            <w:tcW w:w="880" w:type="dxa"/>
            <w:tcBorders>
              <w:top w:val="nil"/>
              <w:left w:val="nil"/>
              <w:bottom w:val="double" w:sz="4" w:space="0" w:color="auto"/>
              <w:right w:val="single" w:sz="8" w:space="0" w:color="C0C0C0"/>
            </w:tcBorders>
            <w:shd w:val="clear" w:color="auto" w:fill="D9D9D9"/>
            <w:vAlign w:val="center"/>
          </w:tcPr>
          <w:p w:rsidR="008C6C1F" w:rsidRPr="003E7C3D" w:rsidRDefault="008C6C1F" w:rsidP="001E0B1E">
            <w:pPr>
              <w:spacing w:before="0"/>
              <w:jc w:val="center"/>
              <w:rPr>
                <w:rFonts w:ascii="Trebuchet MS" w:hAnsi="Trebuchet MS" w:cs="Tahoma"/>
                <w:b/>
                <w:bCs/>
                <w:sz w:val="24"/>
                <w:szCs w:val="24"/>
                <w:lang w:eastAsia="en-US"/>
              </w:rPr>
            </w:pPr>
            <w:r w:rsidRPr="003E7C3D">
              <w:rPr>
                <w:rFonts w:ascii="Trebuchet MS" w:hAnsi="Trebuchet MS" w:cs="Tahoma"/>
                <w:b/>
                <w:bCs/>
                <w:sz w:val="24"/>
                <w:szCs w:val="24"/>
                <w:lang w:eastAsia="en-US"/>
              </w:rPr>
              <w:t>Bărba</w:t>
            </w:r>
            <w:r w:rsidRPr="003E7C3D">
              <w:rPr>
                <w:rFonts w:ascii="Tahoma" w:hAnsi="Tahoma" w:cs="Tahoma"/>
                <w:b/>
                <w:bCs/>
                <w:sz w:val="24"/>
                <w:szCs w:val="24"/>
                <w:lang w:eastAsia="en-US"/>
              </w:rPr>
              <w:t>ț</w:t>
            </w:r>
            <w:r w:rsidRPr="003E7C3D">
              <w:rPr>
                <w:rFonts w:ascii="Trebuchet MS" w:hAnsi="Trebuchet MS" w:cs="Tahoma"/>
                <w:b/>
                <w:bCs/>
                <w:sz w:val="24"/>
                <w:szCs w:val="24"/>
                <w:lang w:eastAsia="en-US"/>
              </w:rPr>
              <w:t>i</w:t>
            </w:r>
          </w:p>
        </w:tc>
        <w:tc>
          <w:tcPr>
            <w:tcW w:w="880" w:type="dxa"/>
            <w:tcBorders>
              <w:top w:val="nil"/>
              <w:left w:val="nil"/>
              <w:bottom w:val="double" w:sz="4" w:space="0" w:color="auto"/>
              <w:right w:val="single" w:sz="8" w:space="0" w:color="C0C0C0"/>
            </w:tcBorders>
            <w:shd w:val="clear" w:color="auto" w:fill="D9D9D9"/>
            <w:vAlign w:val="center"/>
          </w:tcPr>
          <w:p w:rsidR="008C6C1F" w:rsidRPr="003E7C3D" w:rsidRDefault="008C6C1F" w:rsidP="001E0B1E">
            <w:pPr>
              <w:spacing w:before="0"/>
              <w:jc w:val="center"/>
              <w:rPr>
                <w:rFonts w:ascii="Trebuchet MS" w:hAnsi="Trebuchet MS" w:cs="Tahoma"/>
                <w:b/>
                <w:bCs/>
                <w:sz w:val="24"/>
                <w:szCs w:val="24"/>
                <w:lang w:eastAsia="en-US"/>
              </w:rPr>
            </w:pPr>
            <w:r w:rsidRPr="003E7C3D">
              <w:rPr>
                <w:rFonts w:ascii="Trebuchet MS" w:hAnsi="Trebuchet MS" w:cs="Tahoma"/>
                <w:b/>
                <w:bCs/>
                <w:sz w:val="24"/>
                <w:szCs w:val="24"/>
                <w:lang w:eastAsia="en-US"/>
              </w:rPr>
              <w:t>Femei</w:t>
            </w:r>
          </w:p>
        </w:tc>
        <w:tc>
          <w:tcPr>
            <w:tcW w:w="880" w:type="dxa"/>
            <w:tcBorders>
              <w:top w:val="nil"/>
              <w:left w:val="nil"/>
              <w:bottom w:val="double" w:sz="4" w:space="0" w:color="auto"/>
              <w:right w:val="single" w:sz="8" w:space="0" w:color="C0C0C0"/>
            </w:tcBorders>
            <w:shd w:val="clear" w:color="auto" w:fill="D9D9D9"/>
            <w:vAlign w:val="center"/>
          </w:tcPr>
          <w:p w:rsidR="008C6C1F" w:rsidRPr="003E7C3D" w:rsidRDefault="008C6C1F" w:rsidP="001E0B1E">
            <w:pPr>
              <w:spacing w:before="0"/>
              <w:jc w:val="center"/>
              <w:rPr>
                <w:rFonts w:ascii="Trebuchet MS" w:hAnsi="Trebuchet MS" w:cs="Tahoma"/>
                <w:b/>
                <w:bCs/>
                <w:sz w:val="24"/>
                <w:szCs w:val="24"/>
                <w:lang w:eastAsia="en-US"/>
              </w:rPr>
            </w:pPr>
            <w:r w:rsidRPr="003E7C3D">
              <w:rPr>
                <w:rFonts w:ascii="Trebuchet MS" w:hAnsi="Trebuchet MS" w:cs="Tahoma"/>
                <w:b/>
                <w:bCs/>
                <w:sz w:val="24"/>
                <w:szCs w:val="24"/>
                <w:lang w:eastAsia="en-US"/>
              </w:rPr>
              <w:t>Bărba</w:t>
            </w:r>
            <w:r w:rsidRPr="003E7C3D">
              <w:rPr>
                <w:rFonts w:ascii="Tahoma" w:hAnsi="Tahoma" w:cs="Tahoma"/>
                <w:b/>
                <w:bCs/>
                <w:sz w:val="24"/>
                <w:szCs w:val="24"/>
                <w:lang w:eastAsia="en-US"/>
              </w:rPr>
              <w:t>ț</w:t>
            </w:r>
            <w:r w:rsidRPr="003E7C3D">
              <w:rPr>
                <w:rFonts w:ascii="Trebuchet MS" w:hAnsi="Trebuchet MS" w:cs="Tahoma"/>
                <w:b/>
                <w:bCs/>
                <w:sz w:val="24"/>
                <w:szCs w:val="24"/>
                <w:lang w:eastAsia="en-US"/>
              </w:rPr>
              <w:t>i</w:t>
            </w:r>
          </w:p>
        </w:tc>
        <w:tc>
          <w:tcPr>
            <w:tcW w:w="880" w:type="dxa"/>
            <w:tcBorders>
              <w:top w:val="nil"/>
              <w:left w:val="nil"/>
              <w:bottom w:val="double" w:sz="4" w:space="0" w:color="auto"/>
              <w:right w:val="single" w:sz="8" w:space="0" w:color="C0C0C0"/>
            </w:tcBorders>
            <w:shd w:val="clear" w:color="auto" w:fill="D9D9D9"/>
            <w:vAlign w:val="center"/>
          </w:tcPr>
          <w:p w:rsidR="008C6C1F" w:rsidRPr="003E7C3D" w:rsidRDefault="008C6C1F" w:rsidP="001E0B1E">
            <w:pPr>
              <w:spacing w:before="0"/>
              <w:jc w:val="center"/>
              <w:rPr>
                <w:rFonts w:ascii="Trebuchet MS" w:hAnsi="Trebuchet MS" w:cs="Tahoma"/>
                <w:b/>
                <w:bCs/>
                <w:sz w:val="24"/>
                <w:szCs w:val="24"/>
                <w:lang w:eastAsia="en-US"/>
              </w:rPr>
            </w:pPr>
            <w:r w:rsidRPr="003E7C3D">
              <w:rPr>
                <w:rFonts w:ascii="Trebuchet MS" w:hAnsi="Trebuchet MS" w:cs="Tahoma"/>
                <w:b/>
                <w:bCs/>
                <w:sz w:val="24"/>
                <w:szCs w:val="24"/>
                <w:lang w:eastAsia="en-US"/>
              </w:rPr>
              <w:t>Femei</w:t>
            </w:r>
          </w:p>
        </w:tc>
        <w:tc>
          <w:tcPr>
            <w:tcW w:w="848" w:type="dxa"/>
            <w:tcBorders>
              <w:top w:val="nil"/>
              <w:left w:val="nil"/>
              <w:bottom w:val="double" w:sz="4" w:space="0" w:color="auto"/>
              <w:right w:val="single" w:sz="8" w:space="0" w:color="C0C0C0"/>
            </w:tcBorders>
            <w:shd w:val="clear" w:color="auto" w:fill="D9D9D9"/>
            <w:vAlign w:val="center"/>
          </w:tcPr>
          <w:p w:rsidR="008C6C1F" w:rsidRPr="003E7C3D" w:rsidRDefault="008C6C1F" w:rsidP="001E0B1E">
            <w:pPr>
              <w:spacing w:before="0"/>
              <w:jc w:val="center"/>
              <w:rPr>
                <w:rFonts w:ascii="Trebuchet MS" w:hAnsi="Trebuchet MS" w:cs="Tahoma"/>
                <w:b/>
                <w:bCs/>
                <w:sz w:val="24"/>
                <w:szCs w:val="24"/>
                <w:lang w:eastAsia="en-US"/>
              </w:rPr>
            </w:pPr>
            <w:r w:rsidRPr="003E7C3D">
              <w:rPr>
                <w:rFonts w:ascii="Trebuchet MS" w:hAnsi="Trebuchet MS" w:cs="Tahoma"/>
                <w:b/>
                <w:bCs/>
                <w:sz w:val="24"/>
                <w:szCs w:val="24"/>
                <w:lang w:eastAsia="en-US"/>
              </w:rPr>
              <w:t>Bărba</w:t>
            </w:r>
            <w:r w:rsidRPr="003E7C3D">
              <w:rPr>
                <w:rFonts w:ascii="Tahoma" w:hAnsi="Tahoma" w:cs="Tahoma"/>
                <w:b/>
                <w:bCs/>
                <w:sz w:val="24"/>
                <w:szCs w:val="24"/>
                <w:lang w:eastAsia="en-US"/>
              </w:rPr>
              <w:t>ț</w:t>
            </w:r>
            <w:r w:rsidRPr="003E7C3D">
              <w:rPr>
                <w:rFonts w:ascii="Trebuchet MS" w:hAnsi="Trebuchet MS" w:cs="Tahoma"/>
                <w:b/>
                <w:bCs/>
                <w:sz w:val="24"/>
                <w:szCs w:val="24"/>
                <w:lang w:eastAsia="en-US"/>
              </w:rPr>
              <w:t>i</w:t>
            </w:r>
          </w:p>
        </w:tc>
        <w:tc>
          <w:tcPr>
            <w:tcW w:w="898" w:type="dxa"/>
            <w:tcBorders>
              <w:top w:val="nil"/>
              <w:left w:val="nil"/>
              <w:bottom w:val="double" w:sz="4" w:space="0" w:color="auto"/>
              <w:right w:val="single" w:sz="8" w:space="0" w:color="C0C0C0"/>
            </w:tcBorders>
            <w:shd w:val="clear" w:color="auto" w:fill="D9D9D9"/>
            <w:vAlign w:val="center"/>
          </w:tcPr>
          <w:p w:rsidR="008C6C1F" w:rsidRPr="003E7C3D" w:rsidRDefault="008C6C1F" w:rsidP="001E0B1E">
            <w:pPr>
              <w:spacing w:before="0"/>
              <w:jc w:val="center"/>
              <w:rPr>
                <w:rFonts w:ascii="Trebuchet MS" w:hAnsi="Trebuchet MS" w:cs="Tahoma"/>
                <w:b/>
                <w:bCs/>
                <w:sz w:val="24"/>
                <w:szCs w:val="24"/>
                <w:lang w:eastAsia="en-US"/>
              </w:rPr>
            </w:pPr>
            <w:r w:rsidRPr="003E7C3D">
              <w:rPr>
                <w:rFonts w:ascii="Trebuchet MS" w:hAnsi="Trebuchet MS" w:cs="Tahoma"/>
                <w:b/>
                <w:bCs/>
                <w:sz w:val="24"/>
                <w:szCs w:val="24"/>
                <w:lang w:eastAsia="en-US"/>
              </w:rPr>
              <w:t>Femei</w:t>
            </w:r>
          </w:p>
        </w:tc>
        <w:tc>
          <w:tcPr>
            <w:tcW w:w="951" w:type="dxa"/>
            <w:tcBorders>
              <w:top w:val="nil"/>
              <w:left w:val="nil"/>
              <w:bottom w:val="double" w:sz="4" w:space="0" w:color="auto"/>
              <w:right w:val="single" w:sz="8" w:space="0" w:color="C0C0C0"/>
            </w:tcBorders>
            <w:shd w:val="clear" w:color="auto" w:fill="D9D9D9"/>
            <w:vAlign w:val="center"/>
          </w:tcPr>
          <w:p w:rsidR="008C6C1F" w:rsidRPr="003E7C3D" w:rsidRDefault="008C6C1F" w:rsidP="001E0B1E">
            <w:pPr>
              <w:spacing w:before="0"/>
              <w:jc w:val="center"/>
              <w:rPr>
                <w:rFonts w:ascii="Trebuchet MS" w:hAnsi="Trebuchet MS" w:cs="Tahoma"/>
                <w:b/>
                <w:bCs/>
                <w:sz w:val="24"/>
                <w:szCs w:val="24"/>
                <w:lang w:eastAsia="en-US"/>
              </w:rPr>
            </w:pPr>
            <w:r w:rsidRPr="003E7C3D">
              <w:rPr>
                <w:rFonts w:ascii="Trebuchet MS" w:hAnsi="Trebuchet MS" w:cs="Tahoma"/>
                <w:b/>
                <w:bCs/>
                <w:sz w:val="24"/>
                <w:szCs w:val="24"/>
                <w:lang w:eastAsia="en-US"/>
              </w:rPr>
              <w:t>Bărba</w:t>
            </w:r>
            <w:r w:rsidRPr="003E7C3D">
              <w:rPr>
                <w:rFonts w:ascii="Tahoma" w:hAnsi="Tahoma" w:cs="Tahoma"/>
                <w:b/>
                <w:bCs/>
                <w:sz w:val="24"/>
                <w:szCs w:val="24"/>
                <w:lang w:eastAsia="en-US"/>
              </w:rPr>
              <w:t>ț</w:t>
            </w:r>
            <w:r w:rsidRPr="003E7C3D">
              <w:rPr>
                <w:rFonts w:ascii="Trebuchet MS" w:hAnsi="Trebuchet MS" w:cs="Tahoma"/>
                <w:b/>
                <w:bCs/>
                <w:sz w:val="24"/>
                <w:szCs w:val="24"/>
                <w:lang w:eastAsia="en-US"/>
              </w:rPr>
              <w:t>i</w:t>
            </w:r>
          </w:p>
        </w:tc>
        <w:tc>
          <w:tcPr>
            <w:tcW w:w="898" w:type="dxa"/>
            <w:tcBorders>
              <w:top w:val="nil"/>
              <w:left w:val="nil"/>
              <w:bottom w:val="double" w:sz="4" w:space="0" w:color="auto"/>
              <w:right w:val="double" w:sz="4" w:space="0" w:color="auto"/>
            </w:tcBorders>
            <w:shd w:val="clear" w:color="auto" w:fill="D9D9D9"/>
            <w:vAlign w:val="center"/>
          </w:tcPr>
          <w:p w:rsidR="008C6C1F" w:rsidRPr="003E7C3D" w:rsidRDefault="008C6C1F" w:rsidP="001E0B1E">
            <w:pPr>
              <w:spacing w:before="0"/>
              <w:jc w:val="center"/>
              <w:rPr>
                <w:rFonts w:ascii="Trebuchet MS" w:hAnsi="Trebuchet MS" w:cs="Tahoma"/>
                <w:b/>
                <w:bCs/>
                <w:sz w:val="24"/>
                <w:szCs w:val="24"/>
                <w:lang w:eastAsia="en-US"/>
              </w:rPr>
            </w:pPr>
            <w:r w:rsidRPr="003E7C3D">
              <w:rPr>
                <w:rFonts w:ascii="Trebuchet MS" w:hAnsi="Trebuchet MS" w:cs="Tahoma"/>
                <w:b/>
                <w:bCs/>
                <w:sz w:val="24"/>
                <w:szCs w:val="24"/>
                <w:lang w:eastAsia="en-US"/>
              </w:rPr>
              <w:t>Femei</w:t>
            </w:r>
          </w:p>
        </w:tc>
      </w:tr>
      <w:tr w:rsidR="008C6C1F" w:rsidRPr="003E7C3D" w:rsidTr="00F230B6">
        <w:trPr>
          <w:trHeight w:val="240"/>
        </w:trPr>
        <w:tc>
          <w:tcPr>
            <w:tcW w:w="4635" w:type="dxa"/>
            <w:tcBorders>
              <w:top w:val="double" w:sz="4" w:space="0" w:color="auto"/>
              <w:left w:val="double" w:sz="4" w:space="0" w:color="auto"/>
              <w:bottom w:val="single" w:sz="8" w:space="0" w:color="C0C0C0"/>
              <w:right w:val="single" w:sz="8" w:space="0" w:color="C0C0C0"/>
            </w:tcBorders>
          </w:tcPr>
          <w:p w:rsidR="008C6C1F" w:rsidRPr="003E7C3D" w:rsidRDefault="008C6C1F" w:rsidP="001E0B1E">
            <w:pPr>
              <w:spacing w:before="0"/>
              <w:rPr>
                <w:rFonts w:ascii="Trebuchet MS" w:hAnsi="Trebuchet MS" w:cs="Tahoma"/>
                <w:b/>
                <w:bCs/>
                <w:sz w:val="24"/>
                <w:szCs w:val="24"/>
                <w:lang w:eastAsia="en-US"/>
              </w:rPr>
            </w:pPr>
            <w:r w:rsidRPr="003E7C3D">
              <w:rPr>
                <w:rFonts w:ascii="Trebuchet MS" w:hAnsi="Trebuchet MS" w:cs="Tahoma"/>
                <w:b/>
                <w:bCs/>
                <w:sz w:val="24"/>
                <w:szCs w:val="24"/>
                <w:lang w:eastAsia="en-US"/>
              </w:rPr>
              <w:t>Total</w:t>
            </w:r>
          </w:p>
        </w:tc>
        <w:tc>
          <w:tcPr>
            <w:tcW w:w="990" w:type="dxa"/>
            <w:tcBorders>
              <w:top w:val="double" w:sz="4" w:space="0" w:color="auto"/>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b/>
                <w:bCs/>
                <w:sz w:val="24"/>
                <w:szCs w:val="24"/>
                <w:lang w:eastAsia="en-US"/>
              </w:rPr>
            </w:pPr>
            <w:r w:rsidRPr="003E7C3D">
              <w:rPr>
                <w:rFonts w:ascii="Trebuchet MS" w:hAnsi="Trebuchet MS" w:cs="Tahoma"/>
                <w:b/>
                <w:bCs/>
                <w:sz w:val="24"/>
                <w:szCs w:val="24"/>
                <w:lang w:eastAsia="en-US"/>
              </w:rPr>
              <w:t>1 495,8</w:t>
            </w:r>
          </w:p>
        </w:tc>
        <w:tc>
          <w:tcPr>
            <w:tcW w:w="880" w:type="dxa"/>
            <w:tcBorders>
              <w:top w:val="double" w:sz="4" w:space="0" w:color="auto"/>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b/>
                <w:bCs/>
                <w:sz w:val="24"/>
                <w:szCs w:val="24"/>
                <w:lang w:eastAsia="en-US"/>
              </w:rPr>
            </w:pPr>
            <w:r w:rsidRPr="003E7C3D">
              <w:rPr>
                <w:rFonts w:ascii="Trebuchet MS" w:hAnsi="Trebuchet MS" w:cs="Tahoma"/>
                <w:b/>
                <w:bCs/>
                <w:sz w:val="24"/>
                <w:szCs w:val="24"/>
                <w:lang w:eastAsia="en-US"/>
              </w:rPr>
              <w:t>1 594,6</w:t>
            </w:r>
          </w:p>
        </w:tc>
        <w:tc>
          <w:tcPr>
            <w:tcW w:w="880" w:type="dxa"/>
            <w:tcBorders>
              <w:top w:val="double" w:sz="4" w:space="0" w:color="auto"/>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b/>
                <w:bCs/>
                <w:sz w:val="24"/>
                <w:szCs w:val="24"/>
                <w:lang w:eastAsia="en-US"/>
              </w:rPr>
            </w:pPr>
            <w:r w:rsidRPr="003E7C3D">
              <w:rPr>
                <w:rFonts w:ascii="Trebuchet MS" w:hAnsi="Trebuchet MS" w:cs="Tahoma"/>
                <w:b/>
                <w:bCs/>
                <w:sz w:val="24"/>
                <w:szCs w:val="24"/>
                <w:lang w:eastAsia="en-US"/>
              </w:rPr>
              <w:t>1 402,1</w:t>
            </w:r>
          </w:p>
        </w:tc>
        <w:tc>
          <w:tcPr>
            <w:tcW w:w="880" w:type="dxa"/>
            <w:tcBorders>
              <w:top w:val="double" w:sz="4" w:space="0" w:color="auto"/>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b/>
                <w:bCs/>
                <w:color w:val="000000"/>
                <w:sz w:val="24"/>
                <w:szCs w:val="24"/>
                <w:lang w:eastAsia="en-US"/>
              </w:rPr>
            </w:pPr>
            <w:r w:rsidRPr="003E7C3D">
              <w:rPr>
                <w:rFonts w:ascii="Trebuchet MS" w:hAnsi="Trebuchet MS" w:cs="Tahoma"/>
                <w:b/>
                <w:bCs/>
                <w:color w:val="000000"/>
                <w:sz w:val="24"/>
                <w:szCs w:val="24"/>
                <w:lang w:eastAsia="en-US"/>
              </w:rPr>
              <w:t>2414,3</w:t>
            </w:r>
          </w:p>
        </w:tc>
        <w:tc>
          <w:tcPr>
            <w:tcW w:w="880" w:type="dxa"/>
            <w:tcBorders>
              <w:top w:val="double" w:sz="4" w:space="0" w:color="auto"/>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b/>
                <w:bCs/>
                <w:color w:val="000000"/>
                <w:sz w:val="24"/>
                <w:szCs w:val="24"/>
                <w:lang w:eastAsia="en-US"/>
              </w:rPr>
            </w:pPr>
            <w:r w:rsidRPr="003E7C3D">
              <w:rPr>
                <w:rFonts w:ascii="Trebuchet MS" w:hAnsi="Trebuchet MS" w:cs="Tahoma"/>
                <w:b/>
                <w:bCs/>
                <w:color w:val="000000"/>
                <w:sz w:val="24"/>
                <w:szCs w:val="24"/>
                <w:lang w:eastAsia="en-US"/>
              </w:rPr>
              <w:t>2233,0</w:t>
            </w:r>
          </w:p>
        </w:tc>
        <w:tc>
          <w:tcPr>
            <w:tcW w:w="880" w:type="dxa"/>
            <w:tcBorders>
              <w:top w:val="double" w:sz="4" w:space="0" w:color="auto"/>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b/>
                <w:bCs/>
                <w:sz w:val="24"/>
                <w:szCs w:val="24"/>
                <w:lang w:eastAsia="en-US"/>
              </w:rPr>
            </w:pPr>
            <w:r w:rsidRPr="003E7C3D">
              <w:rPr>
                <w:rFonts w:ascii="Trebuchet MS" w:hAnsi="Trebuchet MS" w:cs="Tahoma"/>
                <w:b/>
                <w:bCs/>
                <w:sz w:val="24"/>
                <w:szCs w:val="24"/>
                <w:lang w:eastAsia="en-US"/>
              </w:rPr>
              <w:t>2 064,9</w:t>
            </w:r>
          </w:p>
        </w:tc>
        <w:tc>
          <w:tcPr>
            <w:tcW w:w="880" w:type="dxa"/>
            <w:tcBorders>
              <w:top w:val="double" w:sz="4" w:space="0" w:color="auto"/>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b/>
                <w:bCs/>
                <w:sz w:val="24"/>
                <w:szCs w:val="24"/>
                <w:lang w:eastAsia="en-US"/>
              </w:rPr>
            </w:pPr>
            <w:r w:rsidRPr="003E7C3D">
              <w:rPr>
                <w:rFonts w:ascii="Trebuchet MS" w:hAnsi="Trebuchet MS" w:cs="Tahoma"/>
                <w:b/>
                <w:bCs/>
                <w:sz w:val="24"/>
                <w:szCs w:val="24"/>
                <w:lang w:eastAsia="en-US"/>
              </w:rPr>
              <w:t>1 827,7</w:t>
            </w:r>
          </w:p>
        </w:tc>
        <w:tc>
          <w:tcPr>
            <w:tcW w:w="848" w:type="dxa"/>
            <w:tcBorders>
              <w:top w:val="double" w:sz="4" w:space="0" w:color="auto"/>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b/>
                <w:bCs/>
                <w:color w:val="000000"/>
                <w:sz w:val="24"/>
                <w:szCs w:val="24"/>
                <w:lang w:eastAsia="en-US"/>
              </w:rPr>
            </w:pPr>
            <w:r w:rsidRPr="003E7C3D">
              <w:rPr>
                <w:rFonts w:ascii="Trebuchet MS" w:hAnsi="Trebuchet MS" w:cs="Tahoma"/>
                <w:b/>
                <w:bCs/>
                <w:color w:val="000000"/>
                <w:sz w:val="24"/>
                <w:szCs w:val="24"/>
                <w:lang w:eastAsia="en-US"/>
              </w:rPr>
              <w:t>2201,9</w:t>
            </w:r>
          </w:p>
        </w:tc>
        <w:tc>
          <w:tcPr>
            <w:tcW w:w="898" w:type="dxa"/>
            <w:tcBorders>
              <w:top w:val="double" w:sz="4" w:space="0" w:color="auto"/>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b/>
                <w:bCs/>
                <w:color w:val="000000"/>
                <w:sz w:val="24"/>
                <w:szCs w:val="24"/>
                <w:lang w:eastAsia="en-US"/>
              </w:rPr>
            </w:pPr>
            <w:r w:rsidRPr="003E7C3D">
              <w:rPr>
                <w:rFonts w:ascii="Trebuchet MS" w:hAnsi="Trebuchet MS" w:cs="Tahoma"/>
                <w:b/>
                <w:bCs/>
                <w:color w:val="000000"/>
                <w:sz w:val="24"/>
                <w:szCs w:val="24"/>
                <w:lang w:eastAsia="en-US"/>
              </w:rPr>
              <w:t>2082,7</w:t>
            </w:r>
          </w:p>
        </w:tc>
        <w:tc>
          <w:tcPr>
            <w:tcW w:w="951" w:type="dxa"/>
            <w:tcBorders>
              <w:top w:val="double" w:sz="4" w:space="0" w:color="auto"/>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b/>
                <w:bCs/>
                <w:color w:val="000000"/>
                <w:sz w:val="24"/>
                <w:szCs w:val="24"/>
                <w:lang w:eastAsia="en-US"/>
              </w:rPr>
            </w:pPr>
            <w:r w:rsidRPr="003E7C3D">
              <w:rPr>
                <w:rFonts w:ascii="Trebuchet MS" w:hAnsi="Trebuchet MS" w:cs="Tahoma"/>
                <w:b/>
                <w:bCs/>
                <w:color w:val="000000"/>
                <w:sz w:val="24"/>
                <w:szCs w:val="24"/>
                <w:lang w:eastAsia="en-US"/>
              </w:rPr>
              <w:t>1984,4</w:t>
            </w:r>
          </w:p>
        </w:tc>
        <w:tc>
          <w:tcPr>
            <w:tcW w:w="898" w:type="dxa"/>
            <w:tcBorders>
              <w:top w:val="double" w:sz="4" w:space="0" w:color="auto"/>
              <w:left w:val="nil"/>
              <w:bottom w:val="single" w:sz="8" w:space="0" w:color="C0C0C0"/>
              <w:right w:val="double" w:sz="4" w:space="0" w:color="auto"/>
            </w:tcBorders>
            <w:shd w:val="clear" w:color="000000" w:fill="FFFFFF"/>
            <w:vAlign w:val="bottom"/>
          </w:tcPr>
          <w:p w:rsidR="008C6C1F" w:rsidRPr="003E7C3D" w:rsidRDefault="008C6C1F" w:rsidP="001E0B1E">
            <w:pPr>
              <w:spacing w:before="0"/>
              <w:jc w:val="right"/>
              <w:rPr>
                <w:rFonts w:ascii="Trebuchet MS" w:hAnsi="Trebuchet MS" w:cs="Tahoma"/>
                <w:b/>
                <w:bCs/>
                <w:color w:val="000000"/>
                <w:sz w:val="24"/>
                <w:szCs w:val="24"/>
                <w:lang w:eastAsia="en-US"/>
              </w:rPr>
            </w:pPr>
            <w:r w:rsidRPr="003E7C3D">
              <w:rPr>
                <w:rFonts w:ascii="Trebuchet MS" w:hAnsi="Trebuchet MS" w:cs="Tahoma"/>
                <w:b/>
                <w:bCs/>
                <w:color w:val="000000"/>
                <w:sz w:val="24"/>
                <w:szCs w:val="24"/>
                <w:lang w:eastAsia="en-US"/>
              </w:rPr>
              <w:t>1783,4</w:t>
            </w:r>
          </w:p>
        </w:tc>
      </w:tr>
      <w:tr w:rsidR="008C6C1F" w:rsidRPr="003E7C3D" w:rsidTr="00F230B6">
        <w:trPr>
          <w:trHeight w:val="240"/>
        </w:trPr>
        <w:tc>
          <w:tcPr>
            <w:tcW w:w="4635" w:type="dxa"/>
            <w:tcBorders>
              <w:top w:val="nil"/>
              <w:left w:val="double" w:sz="4" w:space="0" w:color="auto"/>
              <w:bottom w:val="single" w:sz="8" w:space="0" w:color="C0C0C0"/>
              <w:right w:val="single" w:sz="8" w:space="0" w:color="C0C0C0"/>
            </w:tcBorders>
          </w:tcPr>
          <w:p w:rsidR="008C6C1F" w:rsidRPr="003E7C3D" w:rsidRDefault="008C6C1F" w:rsidP="001E0B1E">
            <w:pPr>
              <w:spacing w:before="0"/>
              <w:rPr>
                <w:rFonts w:ascii="Trebuchet MS" w:hAnsi="Trebuchet MS" w:cs="Tahoma"/>
                <w:b/>
                <w:bCs/>
                <w:sz w:val="24"/>
                <w:szCs w:val="24"/>
                <w:lang w:eastAsia="en-US"/>
              </w:rPr>
            </w:pPr>
            <w:r w:rsidRPr="003E7C3D">
              <w:rPr>
                <w:rFonts w:ascii="Trebuchet MS" w:hAnsi="Trebuchet MS" w:cs="Tahoma"/>
                <w:b/>
                <w:bCs/>
                <w:sz w:val="24"/>
                <w:szCs w:val="24"/>
                <w:lang w:eastAsia="en-US"/>
              </w:rPr>
              <w:t>Infec</w:t>
            </w:r>
            <w:r w:rsidRPr="003E7C3D">
              <w:rPr>
                <w:rFonts w:ascii="Tahoma" w:hAnsi="Tahoma" w:cs="Tahoma"/>
                <w:b/>
                <w:bCs/>
                <w:sz w:val="24"/>
                <w:szCs w:val="24"/>
                <w:lang w:eastAsia="en-US"/>
              </w:rPr>
              <w:t>ț</w:t>
            </w:r>
            <w:r w:rsidRPr="003E7C3D">
              <w:rPr>
                <w:rFonts w:ascii="Trebuchet MS" w:hAnsi="Trebuchet MS" w:cs="Tahoma"/>
                <w:b/>
                <w:bCs/>
                <w:sz w:val="24"/>
                <w:szCs w:val="24"/>
                <w:lang w:eastAsia="en-US"/>
              </w:rPr>
              <w:t xml:space="preserve">ii </w:t>
            </w:r>
            <w:r w:rsidRPr="003E7C3D">
              <w:rPr>
                <w:rFonts w:ascii="Tahoma" w:hAnsi="Tahoma" w:cs="Tahoma"/>
                <w:b/>
                <w:bCs/>
                <w:sz w:val="24"/>
                <w:szCs w:val="24"/>
                <w:lang w:eastAsia="en-US"/>
              </w:rPr>
              <w:t>ș</w:t>
            </w:r>
            <w:r w:rsidRPr="003E7C3D">
              <w:rPr>
                <w:rFonts w:ascii="Trebuchet MS" w:hAnsi="Trebuchet MS" w:cs="Tahoma"/>
                <w:b/>
                <w:bCs/>
                <w:sz w:val="24"/>
                <w:szCs w:val="24"/>
                <w:lang w:eastAsia="en-US"/>
              </w:rPr>
              <w:t>i boli parazitare (A00-B99)</w:t>
            </w:r>
          </w:p>
        </w:tc>
        <w:tc>
          <w:tcPr>
            <w:tcW w:w="99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8,6</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11,2</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6,1</w:t>
            </w:r>
          </w:p>
        </w:tc>
        <w:tc>
          <w:tcPr>
            <w:tcW w:w="88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12,5</w:t>
            </w:r>
          </w:p>
        </w:tc>
        <w:tc>
          <w:tcPr>
            <w:tcW w:w="88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2,0</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11,1</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8,6</w:t>
            </w:r>
          </w:p>
        </w:tc>
        <w:tc>
          <w:tcPr>
            <w:tcW w:w="848"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15,5</w:t>
            </w:r>
          </w:p>
        </w:tc>
        <w:tc>
          <w:tcPr>
            <w:tcW w:w="898"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6,8</w:t>
            </w:r>
          </w:p>
        </w:tc>
        <w:tc>
          <w:tcPr>
            <w:tcW w:w="951"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16,9</w:t>
            </w:r>
          </w:p>
        </w:tc>
        <w:tc>
          <w:tcPr>
            <w:tcW w:w="898" w:type="dxa"/>
            <w:tcBorders>
              <w:top w:val="nil"/>
              <w:left w:val="nil"/>
              <w:bottom w:val="single" w:sz="8" w:space="0" w:color="C0C0C0"/>
              <w:right w:val="double" w:sz="4" w:space="0" w:color="auto"/>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8,2</w:t>
            </w:r>
          </w:p>
        </w:tc>
      </w:tr>
      <w:tr w:rsidR="008C6C1F" w:rsidRPr="003E7C3D" w:rsidTr="00F230B6">
        <w:trPr>
          <w:trHeight w:val="240"/>
        </w:trPr>
        <w:tc>
          <w:tcPr>
            <w:tcW w:w="4635" w:type="dxa"/>
            <w:tcBorders>
              <w:top w:val="nil"/>
              <w:left w:val="double" w:sz="4" w:space="0" w:color="auto"/>
              <w:bottom w:val="single" w:sz="8" w:space="0" w:color="C0C0C0"/>
              <w:right w:val="single" w:sz="8" w:space="0" w:color="C0C0C0"/>
            </w:tcBorders>
            <w:vAlign w:val="bottom"/>
          </w:tcPr>
          <w:p w:rsidR="008C6C1F" w:rsidRPr="003E7C3D" w:rsidRDefault="008C6C1F" w:rsidP="001E0B1E">
            <w:pPr>
              <w:spacing w:before="0"/>
              <w:rPr>
                <w:rFonts w:ascii="Trebuchet MS" w:hAnsi="Trebuchet MS" w:cs="Tahoma"/>
                <w:sz w:val="24"/>
                <w:szCs w:val="24"/>
                <w:lang w:eastAsia="en-US"/>
              </w:rPr>
            </w:pPr>
            <w:r w:rsidRPr="003E7C3D">
              <w:rPr>
                <w:rFonts w:ascii="Trebuchet MS" w:hAnsi="Trebuchet MS" w:cs="Tahoma"/>
                <w:sz w:val="24"/>
                <w:szCs w:val="24"/>
                <w:lang w:eastAsia="en-US"/>
              </w:rPr>
              <w:t xml:space="preserve">  Tuberculoza (A15-A19, B90)</w:t>
            </w:r>
          </w:p>
        </w:tc>
        <w:tc>
          <w:tcPr>
            <w:tcW w:w="99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2,3</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3,8</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0,9</w:t>
            </w:r>
          </w:p>
        </w:tc>
        <w:tc>
          <w:tcPr>
            <w:tcW w:w="88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6,2</w:t>
            </w:r>
          </w:p>
        </w:tc>
        <w:tc>
          <w:tcPr>
            <w:tcW w:w="88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5,5</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3,2</w:t>
            </w:r>
          </w:p>
        </w:tc>
        <w:tc>
          <w:tcPr>
            <w:tcW w:w="848"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11,2</w:t>
            </w:r>
          </w:p>
        </w:tc>
        <w:tc>
          <w:tcPr>
            <w:tcW w:w="898"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1,4</w:t>
            </w:r>
          </w:p>
        </w:tc>
        <w:tc>
          <w:tcPr>
            <w:tcW w:w="951"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3,8</w:t>
            </w:r>
          </w:p>
        </w:tc>
        <w:tc>
          <w:tcPr>
            <w:tcW w:w="898" w:type="dxa"/>
            <w:tcBorders>
              <w:top w:val="nil"/>
              <w:left w:val="nil"/>
              <w:bottom w:val="single" w:sz="8" w:space="0" w:color="C0C0C0"/>
              <w:right w:val="double" w:sz="4" w:space="0" w:color="auto"/>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2,2</w:t>
            </w:r>
          </w:p>
        </w:tc>
      </w:tr>
      <w:tr w:rsidR="008C6C1F" w:rsidRPr="003E7C3D" w:rsidTr="00F230B6">
        <w:trPr>
          <w:trHeight w:val="240"/>
        </w:trPr>
        <w:tc>
          <w:tcPr>
            <w:tcW w:w="4635" w:type="dxa"/>
            <w:tcBorders>
              <w:top w:val="nil"/>
              <w:left w:val="double" w:sz="4" w:space="0" w:color="auto"/>
              <w:bottom w:val="single" w:sz="8" w:space="0" w:color="C0C0C0"/>
              <w:right w:val="single" w:sz="8" w:space="0" w:color="C0C0C0"/>
            </w:tcBorders>
            <w:vAlign w:val="bottom"/>
          </w:tcPr>
          <w:p w:rsidR="008C6C1F" w:rsidRPr="003E7C3D" w:rsidRDefault="008C6C1F" w:rsidP="001E0B1E">
            <w:pPr>
              <w:spacing w:before="0"/>
              <w:rPr>
                <w:rFonts w:ascii="Trebuchet MS" w:hAnsi="Trebuchet MS" w:cs="Tahoma"/>
                <w:sz w:val="24"/>
                <w:szCs w:val="24"/>
                <w:lang w:eastAsia="en-US"/>
              </w:rPr>
            </w:pPr>
            <w:r w:rsidRPr="003E7C3D">
              <w:rPr>
                <w:rFonts w:ascii="Trebuchet MS" w:hAnsi="Trebuchet MS" w:cs="Tahoma"/>
                <w:sz w:val="24"/>
                <w:szCs w:val="24"/>
                <w:lang w:eastAsia="en-US"/>
              </w:rPr>
              <w:t xml:space="preserve">  Infec</w:t>
            </w:r>
            <w:r w:rsidRPr="003E7C3D">
              <w:rPr>
                <w:rFonts w:ascii="Tahoma" w:hAnsi="Tahoma" w:cs="Tahoma"/>
                <w:sz w:val="24"/>
                <w:szCs w:val="24"/>
                <w:lang w:eastAsia="en-US"/>
              </w:rPr>
              <w:t>ț</w:t>
            </w:r>
            <w:r w:rsidRPr="003E7C3D">
              <w:rPr>
                <w:rFonts w:ascii="Trebuchet MS" w:hAnsi="Trebuchet MS" w:cs="Tahoma"/>
                <w:sz w:val="24"/>
                <w:szCs w:val="24"/>
                <w:lang w:eastAsia="en-US"/>
              </w:rPr>
              <w:t>ii meningococice (A39)</w:t>
            </w:r>
          </w:p>
        </w:tc>
        <w:tc>
          <w:tcPr>
            <w:tcW w:w="99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0,1</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0,2</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0,0</w:t>
            </w:r>
          </w:p>
        </w:tc>
        <w:tc>
          <w:tcPr>
            <w:tcW w:w="88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c>
          <w:tcPr>
            <w:tcW w:w="88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w:t>
            </w:r>
          </w:p>
        </w:tc>
        <w:tc>
          <w:tcPr>
            <w:tcW w:w="848"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c>
          <w:tcPr>
            <w:tcW w:w="898"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c>
          <w:tcPr>
            <w:tcW w:w="951"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0,8</w:t>
            </w:r>
          </w:p>
        </w:tc>
        <w:tc>
          <w:tcPr>
            <w:tcW w:w="898" w:type="dxa"/>
            <w:tcBorders>
              <w:top w:val="nil"/>
              <w:left w:val="nil"/>
              <w:bottom w:val="single" w:sz="8" w:space="0" w:color="C0C0C0"/>
              <w:right w:val="double" w:sz="4" w:space="0" w:color="auto"/>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r>
      <w:tr w:rsidR="008C6C1F" w:rsidRPr="003E7C3D" w:rsidTr="00F230B6">
        <w:trPr>
          <w:trHeight w:val="240"/>
        </w:trPr>
        <w:tc>
          <w:tcPr>
            <w:tcW w:w="4635" w:type="dxa"/>
            <w:tcBorders>
              <w:top w:val="nil"/>
              <w:left w:val="double" w:sz="4" w:space="0" w:color="auto"/>
              <w:bottom w:val="single" w:sz="8" w:space="0" w:color="C0C0C0"/>
              <w:right w:val="single" w:sz="8" w:space="0" w:color="C0C0C0"/>
            </w:tcBorders>
            <w:noWrap/>
            <w:vAlign w:val="bottom"/>
          </w:tcPr>
          <w:p w:rsidR="008C6C1F" w:rsidRPr="003E7C3D" w:rsidRDefault="008C6C1F" w:rsidP="001E0B1E">
            <w:pPr>
              <w:spacing w:before="0"/>
              <w:rPr>
                <w:rFonts w:ascii="Trebuchet MS" w:hAnsi="Trebuchet MS" w:cs="Tahoma"/>
                <w:sz w:val="24"/>
                <w:szCs w:val="24"/>
                <w:lang w:eastAsia="en-US"/>
              </w:rPr>
            </w:pPr>
            <w:r w:rsidRPr="003E7C3D">
              <w:rPr>
                <w:rFonts w:ascii="Trebuchet MS" w:hAnsi="Trebuchet MS" w:cs="Tahoma"/>
                <w:sz w:val="24"/>
                <w:szCs w:val="24"/>
                <w:lang w:eastAsia="en-US"/>
              </w:rPr>
              <w:t xml:space="preserve">  Sindrom imuno-deficitar-virus [HIV] (B20-B24)</w:t>
            </w:r>
          </w:p>
        </w:tc>
        <w:tc>
          <w:tcPr>
            <w:tcW w:w="99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0,2</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0,3</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w:t>
            </w:r>
          </w:p>
        </w:tc>
        <w:tc>
          <w:tcPr>
            <w:tcW w:w="88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c>
          <w:tcPr>
            <w:tcW w:w="88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1,1</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w:t>
            </w:r>
          </w:p>
        </w:tc>
        <w:tc>
          <w:tcPr>
            <w:tcW w:w="848"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c>
          <w:tcPr>
            <w:tcW w:w="898"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c>
          <w:tcPr>
            <w:tcW w:w="951"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c>
          <w:tcPr>
            <w:tcW w:w="898" w:type="dxa"/>
            <w:tcBorders>
              <w:top w:val="nil"/>
              <w:left w:val="nil"/>
              <w:bottom w:val="single" w:sz="8" w:space="0" w:color="C0C0C0"/>
              <w:right w:val="double" w:sz="4" w:space="0" w:color="auto"/>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r>
      <w:tr w:rsidR="008C6C1F" w:rsidRPr="003E7C3D" w:rsidTr="00F230B6">
        <w:trPr>
          <w:trHeight w:val="255"/>
        </w:trPr>
        <w:tc>
          <w:tcPr>
            <w:tcW w:w="4635" w:type="dxa"/>
            <w:tcBorders>
              <w:top w:val="nil"/>
              <w:left w:val="double" w:sz="4" w:space="0" w:color="auto"/>
              <w:bottom w:val="single" w:sz="8" w:space="0" w:color="C0C0C0"/>
              <w:right w:val="single" w:sz="8" w:space="0" w:color="C0C0C0"/>
            </w:tcBorders>
            <w:vAlign w:val="bottom"/>
          </w:tcPr>
          <w:p w:rsidR="008C6C1F" w:rsidRPr="003E7C3D" w:rsidRDefault="008C6C1F" w:rsidP="001E0B1E">
            <w:pPr>
              <w:spacing w:before="0"/>
              <w:rPr>
                <w:rFonts w:ascii="Trebuchet MS" w:hAnsi="Trebuchet MS" w:cs="Tahoma"/>
                <w:sz w:val="24"/>
                <w:szCs w:val="24"/>
                <w:lang w:eastAsia="en-US"/>
              </w:rPr>
            </w:pPr>
            <w:r w:rsidRPr="003E7C3D">
              <w:rPr>
                <w:rFonts w:ascii="Trebuchet MS" w:hAnsi="Trebuchet MS" w:cs="Tahoma"/>
                <w:sz w:val="24"/>
                <w:szCs w:val="24"/>
                <w:lang w:eastAsia="en-US"/>
              </w:rPr>
              <w:t xml:space="preserve">  Hepatita virala (B15-B19)</w:t>
            </w:r>
          </w:p>
        </w:tc>
        <w:tc>
          <w:tcPr>
            <w:tcW w:w="99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0,2</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0,3</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0,2</w:t>
            </w:r>
          </w:p>
        </w:tc>
        <w:tc>
          <w:tcPr>
            <w:tcW w:w="88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c>
          <w:tcPr>
            <w:tcW w:w="88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w:t>
            </w:r>
          </w:p>
        </w:tc>
        <w:tc>
          <w:tcPr>
            <w:tcW w:w="848"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c>
          <w:tcPr>
            <w:tcW w:w="898"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c>
          <w:tcPr>
            <w:tcW w:w="951"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0,8</w:t>
            </w:r>
          </w:p>
        </w:tc>
        <w:tc>
          <w:tcPr>
            <w:tcW w:w="898" w:type="dxa"/>
            <w:tcBorders>
              <w:top w:val="nil"/>
              <w:left w:val="nil"/>
              <w:bottom w:val="single" w:sz="8" w:space="0" w:color="C0C0C0"/>
              <w:right w:val="double" w:sz="4" w:space="0" w:color="auto"/>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r>
      <w:tr w:rsidR="008C6C1F" w:rsidRPr="003E7C3D" w:rsidTr="00F230B6">
        <w:trPr>
          <w:trHeight w:val="225"/>
        </w:trPr>
        <w:tc>
          <w:tcPr>
            <w:tcW w:w="4635" w:type="dxa"/>
            <w:tcBorders>
              <w:top w:val="nil"/>
              <w:left w:val="double" w:sz="4" w:space="0" w:color="auto"/>
              <w:bottom w:val="single" w:sz="8" w:space="0" w:color="C0C0C0"/>
              <w:right w:val="single" w:sz="8" w:space="0" w:color="C0C0C0"/>
            </w:tcBorders>
            <w:vAlign w:val="bottom"/>
          </w:tcPr>
          <w:p w:rsidR="008C6C1F" w:rsidRPr="003E7C3D" w:rsidRDefault="008C6C1F" w:rsidP="001E0B1E">
            <w:pPr>
              <w:spacing w:before="0"/>
              <w:rPr>
                <w:rFonts w:ascii="Trebuchet MS" w:hAnsi="Trebuchet MS" w:cs="Tahoma"/>
                <w:b/>
                <w:bCs/>
                <w:sz w:val="24"/>
                <w:szCs w:val="24"/>
                <w:lang w:eastAsia="en-US"/>
              </w:rPr>
            </w:pPr>
            <w:r w:rsidRPr="003E7C3D">
              <w:rPr>
                <w:rFonts w:ascii="Trebuchet MS" w:hAnsi="Trebuchet MS" w:cs="Tahoma"/>
                <w:b/>
                <w:bCs/>
                <w:sz w:val="24"/>
                <w:szCs w:val="24"/>
                <w:lang w:eastAsia="en-US"/>
              </w:rPr>
              <w:t>Neoplasm (C00-D48)</w:t>
            </w:r>
          </w:p>
        </w:tc>
        <w:tc>
          <w:tcPr>
            <w:tcW w:w="99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250,5</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300,9</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202,6</w:t>
            </w:r>
          </w:p>
        </w:tc>
        <w:tc>
          <w:tcPr>
            <w:tcW w:w="88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399,3</w:t>
            </w:r>
          </w:p>
        </w:tc>
        <w:tc>
          <w:tcPr>
            <w:tcW w:w="88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265,7</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347,8</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251,0</w:t>
            </w:r>
          </w:p>
        </w:tc>
        <w:tc>
          <w:tcPr>
            <w:tcW w:w="848"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350,1</w:t>
            </w:r>
          </w:p>
        </w:tc>
        <w:tc>
          <w:tcPr>
            <w:tcW w:w="898"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225,2</w:t>
            </w:r>
          </w:p>
        </w:tc>
        <w:tc>
          <w:tcPr>
            <w:tcW w:w="951"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413,6</w:t>
            </w:r>
          </w:p>
        </w:tc>
        <w:tc>
          <w:tcPr>
            <w:tcW w:w="898" w:type="dxa"/>
            <w:tcBorders>
              <w:top w:val="nil"/>
              <w:left w:val="nil"/>
              <w:bottom w:val="single" w:sz="8" w:space="0" w:color="C0C0C0"/>
              <w:right w:val="double" w:sz="4" w:space="0" w:color="auto"/>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250,6</w:t>
            </w:r>
          </w:p>
        </w:tc>
      </w:tr>
      <w:tr w:rsidR="008C6C1F" w:rsidRPr="003E7C3D" w:rsidTr="00F230B6">
        <w:trPr>
          <w:trHeight w:val="225"/>
        </w:trPr>
        <w:tc>
          <w:tcPr>
            <w:tcW w:w="4635" w:type="dxa"/>
            <w:tcBorders>
              <w:top w:val="nil"/>
              <w:left w:val="double" w:sz="4" w:space="0" w:color="auto"/>
              <w:bottom w:val="single" w:sz="8" w:space="0" w:color="C0C0C0"/>
              <w:right w:val="single" w:sz="8" w:space="0" w:color="C0C0C0"/>
            </w:tcBorders>
            <w:vAlign w:val="bottom"/>
          </w:tcPr>
          <w:p w:rsidR="008C6C1F" w:rsidRPr="003E7C3D" w:rsidRDefault="008C6C1F" w:rsidP="001E0B1E">
            <w:pPr>
              <w:spacing w:before="0"/>
              <w:rPr>
                <w:rFonts w:ascii="Trebuchet MS" w:hAnsi="Trebuchet MS" w:cs="Tahoma"/>
                <w:sz w:val="24"/>
                <w:szCs w:val="24"/>
                <w:lang w:eastAsia="en-US"/>
              </w:rPr>
            </w:pPr>
            <w:r w:rsidRPr="003E7C3D">
              <w:rPr>
                <w:rFonts w:ascii="Trebuchet MS" w:hAnsi="Trebuchet MS" w:cs="Tahoma"/>
                <w:sz w:val="24"/>
                <w:szCs w:val="24"/>
                <w:lang w:eastAsia="en-US"/>
              </w:rPr>
              <w:t xml:space="preserve">  Neoplasme maligne (C00-C97)</w:t>
            </w:r>
          </w:p>
        </w:tc>
        <w:tc>
          <w:tcPr>
            <w:tcW w:w="99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248,5</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298,5</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201,1</w:t>
            </w:r>
          </w:p>
        </w:tc>
        <w:tc>
          <w:tcPr>
            <w:tcW w:w="88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397,2</w:t>
            </w:r>
          </w:p>
        </w:tc>
        <w:tc>
          <w:tcPr>
            <w:tcW w:w="88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265,7</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345,6</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247,7</w:t>
            </w:r>
          </w:p>
        </w:tc>
        <w:tc>
          <w:tcPr>
            <w:tcW w:w="848"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347,3</w:t>
            </w:r>
          </w:p>
        </w:tc>
        <w:tc>
          <w:tcPr>
            <w:tcW w:w="898"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222,5</w:t>
            </w:r>
          </w:p>
        </w:tc>
        <w:tc>
          <w:tcPr>
            <w:tcW w:w="951"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413,6</w:t>
            </w:r>
          </w:p>
        </w:tc>
        <w:tc>
          <w:tcPr>
            <w:tcW w:w="898" w:type="dxa"/>
            <w:tcBorders>
              <w:top w:val="nil"/>
              <w:left w:val="nil"/>
              <w:bottom w:val="single" w:sz="8" w:space="0" w:color="C0C0C0"/>
              <w:right w:val="double" w:sz="4" w:space="0" w:color="auto"/>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250,6</w:t>
            </w:r>
          </w:p>
        </w:tc>
      </w:tr>
      <w:tr w:rsidR="008C6C1F" w:rsidRPr="003E7C3D" w:rsidTr="00F230B6">
        <w:trPr>
          <w:trHeight w:val="450"/>
        </w:trPr>
        <w:tc>
          <w:tcPr>
            <w:tcW w:w="4635" w:type="dxa"/>
            <w:tcBorders>
              <w:top w:val="nil"/>
              <w:left w:val="double" w:sz="4" w:space="0" w:color="auto"/>
              <w:bottom w:val="single" w:sz="8" w:space="0" w:color="C0C0C0"/>
              <w:right w:val="single" w:sz="8" w:space="0" w:color="C0C0C0"/>
            </w:tcBorders>
            <w:vAlign w:val="bottom"/>
          </w:tcPr>
          <w:p w:rsidR="008C6C1F" w:rsidRPr="003E7C3D" w:rsidRDefault="008C6C1F" w:rsidP="001E0B1E">
            <w:pPr>
              <w:spacing w:before="0"/>
              <w:rPr>
                <w:rFonts w:ascii="Trebuchet MS" w:hAnsi="Trebuchet MS" w:cs="Tahoma"/>
                <w:b/>
                <w:bCs/>
                <w:sz w:val="24"/>
                <w:szCs w:val="24"/>
                <w:lang w:eastAsia="en-US"/>
              </w:rPr>
            </w:pPr>
            <w:r w:rsidRPr="003E7C3D">
              <w:rPr>
                <w:rFonts w:ascii="Trebuchet MS" w:hAnsi="Trebuchet MS" w:cs="Tahoma"/>
                <w:b/>
                <w:bCs/>
                <w:sz w:val="24"/>
                <w:szCs w:val="24"/>
                <w:lang w:eastAsia="en-US"/>
              </w:rPr>
              <w:t>Boli ale sângelui (-formarea organelor), tulburări imunol. (D50-D89)</w:t>
            </w:r>
          </w:p>
        </w:tc>
        <w:tc>
          <w:tcPr>
            <w:tcW w:w="99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1,8</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2,1</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1,7</w:t>
            </w:r>
          </w:p>
        </w:tc>
        <w:tc>
          <w:tcPr>
            <w:tcW w:w="88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2,1</w:t>
            </w:r>
          </w:p>
        </w:tc>
        <w:tc>
          <w:tcPr>
            <w:tcW w:w="88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2,2</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3,2</w:t>
            </w:r>
          </w:p>
        </w:tc>
        <w:tc>
          <w:tcPr>
            <w:tcW w:w="848"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1,4</w:t>
            </w:r>
          </w:p>
        </w:tc>
        <w:tc>
          <w:tcPr>
            <w:tcW w:w="898"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2,7</w:t>
            </w:r>
          </w:p>
        </w:tc>
        <w:tc>
          <w:tcPr>
            <w:tcW w:w="951"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2,3</w:t>
            </w:r>
          </w:p>
        </w:tc>
        <w:tc>
          <w:tcPr>
            <w:tcW w:w="898" w:type="dxa"/>
            <w:tcBorders>
              <w:top w:val="nil"/>
              <w:left w:val="nil"/>
              <w:bottom w:val="single" w:sz="8" w:space="0" w:color="C0C0C0"/>
              <w:right w:val="double" w:sz="4" w:space="0" w:color="auto"/>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0,7</w:t>
            </w:r>
          </w:p>
        </w:tc>
      </w:tr>
      <w:tr w:rsidR="008C6C1F" w:rsidRPr="003E7C3D" w:rsidTr="00F230B6">
        <w:trPr>
          <w:trHeight w:val="315"/>
        </w:trPr>
        <w:tc>
          <w:tcPr>
            <w:tcW w:w="4635" w:type="dxa"/>
            <w:tcBorders>
              <w:top w:val="nil"/>
              <w:left w:val="double" w:sz="4" w:space="0" w:color="auto"/>
              <w:bottom w:val="single" w:sz="8" w:space="0" w:color="C0C0C0"/>
              <w:right w:val="single" w:sz="8" w:space="0" w:color="C0C0C0"/>
            </w:tcBorders>
            <w:vAlign w:val="bottom"/>
          </w:tcPr>
          <w:p w:rsidR="008C6C1F" w:rsidRPr="003E7C3D" w:rsidRDefault="008C6C1F" w:rsidP="001E0B1E">
            <w:pPr>
              <w:spacing w:before="0"/>
              <w:rPr>
                <w:rFonts w:ascii="Trebuchet MS" w:hAnsi="Trebuchet MS" w:cs="Tahoma"/>
                <w:b/>
                <w:bCs/>
                <w:sz w:val="24"/>
                <w:szCs w:val="24"/>
                <w:lang w:eastAsia="en-US"/>
              </w:rPr>
            </w:pPr>
            <w:r w:rsidRPr="003E7C3D">
              <w:rPr>
                <w:rFonts w:ascii="Trebuchet MS" w:hAnsi="Trebuchet MS" w:cs="Tahoma"/>
                <w:b/>
                <w:bCs/>
                <w:sz w:val="24"/>
                <w:szCs w:val="24"/>
                <w:lang w:eastAsia="en-US"/>
              </w:rPr>
              <w:t>Boli endocrine, nutri</w:t>
            </w:r>
            <w:r w:rsidRPr="003E7C3D">
              <w:rPr>
                <w:rFonts w:ascii="Tahoma" w:hAnsi="Tahoma" w:cs="Tahoma"/>
                <w:b/>
                <w:bCs/>
                <w:sz w:val="24"/>
                <w:szCs w:val="24"/>
                <w:lang w:eastAsia="en-US"/>
              </w:rPr>
              <w:t>ț</w:t>
            </w:r>
            <w:r w:rsidRPr="003E7C3D">
              <w:rPr>
                <w:rFonts w:ascii="Trebuchet MS" w:hAnsi="Trebuchet MS" w:cs="Tahoma"/>
                <w:b/>
                <w:bCs/>
                <w:sz w:val="24"/>
                <w:szCs w:val="24"/>
                <w:lang w:eastAsia="en-US"/>
              </w:rPr>
              <w:t xml:space="preserve">ionale </w:t>
            </w:r>
            <w:r w:rsidRPr="003E7C3D">
              <w:rPr>
                <w:rFonts w:ascii="Tahoma" w:hAnsi="Tahoma" w:cs="Tahoma"/>
                <w:b/>
                <w:bCs/>
                <w:sz w:val="24"/>
                <w:szCs w:val="24"/>
                <w:lang w:eastAsia="en-US"/>
              </w:rPr>
              <w:t>ș</w:t>
            </w:r>
            <w:r w:rsidRPr="003E7C3D">
              <w:rPr>
                <w:rFonts w:ascii="Trebuchet MS" w:hAnsi="Trebuchet MS" w:cs="Tahoma"/>
                <w:b/>
                <w:bCs/>
                <w:sz w:val="24"/>
                <w:szCs w:val="24"/>
                <w:lang w:eastAsia="en-US"/>
              </w:rPr>
              <w:t>i metabolice (E00-E90)</w:t>
            </w:r>
          </w:p>
        </w:tc>
        <w:tc>
          <w:tcPr>
            <w:tcW w:w="99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23,6</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21,3</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25,7</w:t>
            </w:r>
          </w:p>
        </w:tc>
        <w:tc>
          <w:tcPr>
            <w:tcW w:w="88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12,5</w:t>
            </w:r>
          </w:p>
        </w:tc>
        <w:tc>
          <w:tcPr>
            <w:tcW w:w="88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21,8</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65,4</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65,7</w:t>
            </w:r>
          </w:p>
        </w:tc>
        <w:tc>
          <w:tcPr>
            <w:tcW w:w="848"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59,1</w:t>
            </w:r>
          </w:p>
        </w:tc>
        <w:tc>
          <w:tcPr>
            <w:tcW w:w="898"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67,8</w:t>
            </w:r>
          </w:p>
        </w:tc>
        <w:tc>
          <w:tcPr>
            <w:tcW w:w="951"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1,5</w:t>
            </w:r>
          </w:p>
        </w:tc>
        <w:tc>
          <w:tcPr>
            <w:tcW w:w="898" w:type="dxa"/>
            <w:tcBorders>
              <w:top w:val="nil"/>
              <w:left w:val="nil"/>
              <w:bottom w:val="single" w:sz="8" w:space="0" w:color="C0C0C0"/>
              <w:right w:val="double" w:sz="4" w:space="0" w:color="auto"/>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3,0</w:t>
            </w:r>
          </w:p>
        </w:tc>
      </w:tr>
      <w:tr w:rsidR="008C6C1F" w:rsidRPr="003E7C3D" w:rsidTr="00F230B6">
        <w:trPr>
          <w:trHeight w:val="240"/>
        </w:trPr>
        <w:tc>
          <w:tcPr>
            <w:tcW w:w="4635" w:type="dxa"/>
            <w:tcBorders>
              <w:top w:val="nil"/>
              <w:left w:val="double" w:sz="4" w:space="0" w:color="auto"/>
              <w:bottom w:val="single" w:sz="8" w:space="0" w:color="C0C0C0"/>
              <w:right w:val="single" w:sz="8" w:space="0" w:color="C0C0C0"/>
            </w:tcBorders>
            <w:vAlign w:val="bottom"/>
          </w:tcPr>
          <w:p w:rsidR="008C6C1F" w:rsidRPr="003E7C3D" w:rsidRDefault="008C6C1F" w:rsidP="001E0B1E">
            <w:pPr>
              <w:spacing w:before="0"/>
              <w:rPr>
                <w:rFonts w:ascii="Trebuchet MS" w:hAnsi="Trebuchet MS" w:cs="Tahoma"/>
                <w:sz w:val="24"/>
                <w:szCs w:val="24"/>
                <w:lang w:eastAsia="en-US"/>
              </w:rPr>
            </w:pPr>
            <w:r w:rsidRPr="003E7C3D">
              <w:rPr>
                <w:rFonts w:ascii="Trebuchet MS" w:hAnsi="Trebuchet MS" w:cs="Tahoma"/>
                <w:sz w:val="24"/>
                <w:szCs w:val="24"/>
                <w:lang w:eastAsia="en-US"/>
              </w:rPr>
              <w:t xml:space="preserve">  Diabet mellitus (E10-E14)</w:t>
            </w:r>
          </w:p>
        </w:tc>
        <w:tc>
          <w:tcPr>
            <w:tcW w:w="99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23,0</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21,0</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25,0</w:t>
            </w:r>
          </w:p>
        </w:tc>
        <w:tc>
          <w:tcPr>
            <w:tcW w:w="88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12,5</w:t>
            </w:r>
          </w:p>
        </w:tc>
        <w:tc>
          <w:tcPr>
            <w:tcW w:w="88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19,8</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64,3</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65,7</w:t>
            </w:r>
          </w:p>
        </w:tc>
        <w:tc>
          <w:tcPr>
            <w:tcW w:w="848"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59,1</w:t>
            </w:r>
          </w:p>
        </w:tc>
        <w:tc>
          <w:tcPr>
            <w:tcW w:w="898"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67,8</w:t>
            </w:r>
          </w:p>
        </w:tc>
        <w:tc>
          <w:tcPr>
            <w:tcW w:w="951"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1,5</w:t>
            </w:r>
          </w:p>
        </w:tc>
        <w:tc>
          <w:tcPr>
            <w:tcW w:w="898" w:type="dxa"/>
            <w:tcBorders>
              <w:top w:val="nil"/>
              <w:left w:val="nil"/>
              <w:bottom w:val="single" w:sz="8" w:space="0" w:color="C0C0C0"/>
              <w:right w:val="double" w:sz="4" w:space="0" w:color="auto"/>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3,0</w:t>
            </w:r>
          </w:p>
        </w:tc>
      </w:tr>
      <w:tr w:rsidR="008C6C1F" w:rsidRPr="003E7C3D" w:rsidTr="00F230B6">
        <w:trPr>
          <w:trHeight w:val="240"/>
        </w:trPr>
        <w:tc>
          <w:tcPr>
            <w:tcW w:w="4635" w:type="dxa"/>
            <w:tcBorders>
              <w:top w:val="nil"/>
              <w:left w:val="double" w:sz="4" w:space="0" w:color="auto"/>
              <w:bottom w:val="single" w:sz="8" w:space="0" w:color="C0C0C0"/>
              <w:right w:val="single" w:sz="8" w:space="0" w:color="C0C0C0"/>
            </w:tcBorders>
            <w:vAlign w:val="bottom"/>
          </w:tcPr>
          <w:p w:rsidR="008C6C1F" w:rsidRPr="003E7C3D" w:rsidRDefault="008C6C1F" w:rsidP="001E0B1E">
            <w:pPr>
              <w:spacing w:before="0"/>
              <w:rPr>
                <w:rFonts w:ascii="Trebuchet MS" w:hAnsi="Trebuchet MS" w:cs="Tahoma"/>
                <w:b/>
                <w:bCs/>
                <w:sz w:val="24"/>
                <w:szCs w:val="24"/>
                <w:lang w:eastAsia="en-US"/>
              </w:rPr>
            </w:pPr>
            <w:r w:rsidRPr="003E7C3D">
              <w:rPr>
                <w:rFonts w:ascii="Trebuchet MS" w:hAnsi="Trebuchet MS" w:cs="Tahoma"/>
                <w:b/>
                <w:bCs/>
                <w:sz w:val="24"/>
                <w:szCs w:val="24"/>
                <w:lang w:eastAsia="en-US"/>
              </w:rPr>
              <w:t xml:space="preserve">Tulburări mentale </w:t>
            </w:r>
            <w:r w:rsidRPr="003E7C3D">
              <w:rPr>
                <w:rFonts w:ascii="Tahoma" w:hAnsi="Tahoma" w:cs="Tahoma"/>
                <w:b/>
                <w:bCs/>
                <w:sz w:val="24"/>
                <w:szCs w:val="24"/>
                <w:lang w:eastAsia="en-US"/>
              </w:rPr>
              <w:t>ș</w:t>
            </w:r>
            <w:r w:rsidRPr="003E7C3D">
              <w:rPr>
                <w:rFonts w:ascii="Trebuchet MS" w:hAnsi="Trebuchet MS" w:cs="Tahoma"/>
                <w:b/>
                <w:bCs/>
                <w:sz w:val="24"/>
                <w:szCs w:val="24"/>
                <w:lang w:eastAsia="en-US"/>
              </w:rPr>
              <w:t>i de comportament (F00-F99)</w:t>
            </w:r>
          </w:p>
        </w:tc>
        <w:tc>
          <w:tcPr>
            <w:tcW w:w="99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1,2</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1,3</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1,1</w:t>
            </w:r>
          </w:p>
        </w:tc>
        <w:tc>
          <w:tcPr>
            <w:tcW w:w="88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2,1</w:t>
            </w:r>
          </w:p>
        </w:tc>
        <w:tc>
          <w:tcPr>
            <w:tcW w:w="88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4,0</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2,2</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2,2</w:t>
            </w:r>
          </w:p>
        </w:tc>
        <w:tc>
          <w:tcPr>
            <w:tcW w:w="848"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2,8</w:t>
            </w:r>
          </w:p>
        </w:tc>
        <w:tc>
          <w:tcPr>
            <w:tcW w:w="898"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c>
          <w:tcPr>
            <w:tcW w:w="951"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0,8</w:t>
            </w:r>
          </w:p>
        </w:tc>
        <w:tc>
          <w:tcPr>
            <w:tcW w:w="898" w:type="dxa"/>
            <w:tcBorders>
              <w:top w:val="nil"/>
              <w:left w:val="nil"/>
              <w:bottom w:val="single" w:sz="8" w:space="0" w:color="C0C0C0"/>
              <w:right w:val="double" w:sz="4" w:space="0" w:color="auto"/>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r>
      <w:tr w:rsidR="008C6C1F" w:rsidRPr="003E7C3D" w:rsidTr="00F230B6">
        <w:trPr>
          <w:trHeight w:val="240"/>
        </w:trPr>
        <w:tc>
          <w:tcPr>
            <w:tcW w:w="4635" w:type="dxa"/>
            <w:tcBorders>
              <w:top w:val="nil"/>
              <w:left w:val="double" w:sz="4" w:space="0" w:color="auto"/>
              <w:bottom w:val="single" w:sz="8" w:space="0" w:color="C0C0C0"/>
              <w:right w:val="single" w:sz="8" w:space="0" w:color="C0C0C0"/>
            </w:tcBorders>
            <w:vAlign w:val="bottom"/>
          </w:tcPr>
          <w:p w:rsidR="008C6C1F" w:rsidRPr="003E7C3D" w:rsidRDefault="008C6C1F" w:rsidP="001E0B1E">
            <w:pPr>
              <w:spacing w:before="0"/>
              <w:rPr>
                <w:rFonts w:ascii="Trebuchet MS" w:hAnsi="Trebuchet MS" w:cs="Tahoma"/>
                <w:sz w:val="24"/>
                <w:szCs w:val="24"/>
                <w:lang w:eastAsia="en-US"/>
              </w:rPr>
            </w:pPr>
            <w:r w:rsidRPr="003E7C3D">
              <w:rPr>
                <w:rFonts w:ascii="Trebuchet MS" w:hAnsi="Trebuchet MS" w:cs="Tahoma"/>
                <w:sz w:val="24"/>
                <w:szCs w:val="24"/>
                <w:lang w:eastAsia="en-US"/>
              </w:rPr>
              <w:t xml:space="preserve">  Abuz de alcool (inclusive psihoza alcoolica) (F10)</w:t>
            </w:r>
          </w:p>
        </w:tc>
        <w:tc>
          <w:tcPr>
            <w:tcW w:w="99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0,3</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0,5</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0,1</w:t>
            </w:r>
          </w:p>
        </w:tc>
        <w:tc>
          <w:tcPr>
            <w:tcW w:w="88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c>
          <w:tcPr>
            <w:tcW w:w="88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2,2</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1,1</w:t>
            </w:r>
          </w:p>
        </w:tc>
        <w:tc>
          <w:tcPr>
            <w:tcW w:w="848"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2,8</w:t>
            </w:r>
          </w:p>
        </w:tc>
        <w:tc>
          <w:tcPr>
            <w:tcW w:w="898"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c>
          <w:tcPr>
            <w:tcW w:w="951"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c>
          <w:tcPr>
            <w:tcW w:w="898" w:type="dxa"/>
            <w:tcBorders>
              <w:top w:val="nil"/>
              <w:left w:val="nil"/>
              <w:bottom w:val="single" w:sz="8" w:space="0" w:color="C0C0C0"/>
              <w:right w:val="double" w:sz="4" w:space="0" w:color="auto"/>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r>
      <w:tr w:rsidR="008C6C1F" w:rsidRPr="003E7C3D" w:rsidTr="00F230B6">
        <w:trPr>
          <w:trHeight w:val="240"/>
        </w:trPr>
        <w:tc>
          <w:tcPr>
            <w:tcW w:w="4635" w:type="dxa"/>
            <w:tcBorders>
              <w:top w:val="nil"/>
              <w:left w:val="double" w:sz="4" w:space="0" w:color="auto"/>
              <w:bottom w:val="single" w:sz="8" w:space="0" w:color="C0C0C0"/>
              <w:right w:val="single" w:sz="8" w:space="0" w:color="C0C0C0"/>
            </w:tcBorders>
            <w:vAlign w:val="bottom"/>
          </w:tcPr>
          <w:p w:rsidR="008C6C1F" w:rsidRPr="003E7C3D" w:rsidRDefault="008C6C1F" w:rsidP="001E0B1E">
            <w:pPr>
              <w:spacing w:before="0"/>
              <w:rPr>
                <w:rFonts w:ascii="Trebuchet MS" w:hAnsi="Trebuchet MS" w:cs="Tahoma"/>
                <w:sz w:val="24"/>
                <w:szCs w:val="24"/>
                <w:lang w:eastAsia="en-US"/>
              </w:rPr>
            </w:pPr>
            <w:r w:rsidRPr="003E7C3D">
              <w:rPr>
                <w:rFonts w:ascii="Trebuchet MS" w:hAnsi="Trebuchet MS" w:cs="Tahoma"/>
                <w:sz w:val="24"/>
                <w:szCs w:val="24"/>
                <w:lang w:eastAsia="en-US"/>
              </w:rPr>
              <w:t xml:space="preserve">  Dependenta de droguri, toxicomania (F11-F16, F18-F19) </w:t>
            </w:r>
          </w:p>
        </w:tc>
        <w:tc>
          <w:tcPr>
            <w:tcW w:w="99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0,0</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0,1</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0,0</w:t>
            </w:r>
          </w:p>
        </w:tc>
        <w:tc>
          <w:tcPr>
            <w:tcW w:w="88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c>
          <w:tcPr>
            <w:tcW w:w="88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w:t>
            </w:r>
          </w:p>
        </w:tc>
        <w:tc>
          <w:tcPr>
            <w:tcW w:w="848"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c>
          <w:tcPr>
            <w:tcW w:w="898"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c>
          <w:tcPr>
            <w:tcW w:w="951"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c>
          <w:tcPr>
            <w:tcW w:w="898" w:type="dxa"/>
            <w:tcBorders>
              <w:top w:val="nil"/>
              <w:left w:val="nil"/>
              <w:bottom w:val="single" w:sz="8" w:space="0" w:color="C0C0C0"/>
              <w:right w:val="double" w:sz="4" w:space="0" w:color="auto"/>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r>
      <w:tr w:rsidR="008C6C1F" w:rsidRPr="003E7C3D" w:rsidTr="00F230B6">
        <w:trPr>
          <w:trHeight w:val="450"/>
        </w:trPr>
        <w:tc>
          <w:tcPr>
            <w:tcW w:w="4635" w:type="dxa"/>
            <w:tcBorders>
              <w:top w:val="nil"/>
              <w:left w:val="double" w:sz="4" w:space="0" w:color="auto"/>
              <w:bottom w:val="single" w:sz="8" w:space="0" w:color="C0C0C0"/>
              <w:right w:val="single" w:sz="8" w:space="0" w:color="C0C0C0"/>
            </w:tcBorders>
            <w:vAlign w:val="bottom"/>
          </w:tcPr>
          <w:p w:rsidR="008C6C1F" w:rsidRPr="003E7C3D" w:rsidRDefault="008C6C1F" w:rsidP="001E0B1E">
            <w:pPr>
              <w:spacing w:before="0"/>
              <w:rPr>
                <w:rFonts w:ascii="Trebuchet MS" w:hAnsi="Trebuchet MS" w:cs="Tahoma"/>
                <w:b/>
                <w:bCs/>
                <w:sz w:val="24"/>
                <w:szCs w:val="24"/>
                <w:lang w:eastAsia="en-US"/>
              </w:rPr>
            </w:pPr>
            <w:r w:rsidRPr="003E7C3D">
              <w:rPr>
                <w:rFonts w:ascii="Trebuchet MS" w:hAnsi="Trebuchet MS" w:cs="Tahoma"/>
                <w:b/>
                <w:bCs/>
                <w:sz w:val="24"/>
                <w:szCs w:val="24"/>
                <w:lang w:eastAsia="en-US"/>
              </w:rPr>
              <w:t xml:space="preserve">Boli ale sistemului nervos </w:t>
            </w:r>
            <w:r w:rsidRPr="003E7C3D">
              <w:rPr>
                <w:rFonts w:ascii="Tahoma" w:hAnsi="Tahoma" w:cs="Tahoma"/>
                <w:b/>
                <w:bCs/>
                <w:sz w:val="24"/>
                <w:szCs w:val="24"/>
                <w:lang w:eastAsia="en-US"/>
              </w:rPr>
              <w:t>ș</w:t>
            </w:r>
            <w:r w:rsidRPr="003E7C3D">
              <w:rPr>
                <w:rFonts w:ascii="Trebuchet MS" w:hAnsi="Trebuchet MS" w:cs="Tahoma"/>
                <w:b/>
                <w:bCs/>
                <w:sz w:val="24"/>
                <w:szCs w:val="24"/>
                <w:lang w:eastAsia="en-US"/>
              </w:rPr>
              <w:t>i ale organelor de simt (G00-H95)</w:t>
            </w:r>
          </w:p>
        </w:tc>
        <w:tc>
          <w:tcPr>
            <w:tcW w:w="99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15,5</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16,2</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14,8</w:t>
            </w:r>
          </w:p>
        </w:tc>
        <w:tc>
          <w:tcPr>
            <w:tcW w:w="88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10,4</w:t>
            </w:r>
          </w:p>
        </w:tc>
        <w:tc>
          <w:tcPr>
            <w:tcW w:w="88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9,9</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28,8</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21,5</w:t>
            </w:r>
          </w:p>
        </w:tc>
        <w:tc>
          <w:tcPr>
            <w:tcW w:w="848"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12,7</w:t>
            </w:r>
          </w:p>
        </w:tc>
        <w:tc>
          <w:tcPr>
            <w:tcW w:w="898"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14,9</w:t>
            </w:r>
          </w:p>
        </w:tc>
        <w:tc>
          <w:tcPr>
            <w:tcW w:w="951"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17,7</w:t>
            </w:r>
          </w:p>
        </w:tc>
        <w:tc>
          <w:tcPr>
            <w:tcW w:w="898" w:type="dxa"/>
            <w:tcBorders>
              <w:top w:val="nil"/>
              <w:left w:val="nil"/>
              <w:bottom w:val="single" w:sz="8" w:space="0" w:color="C0C0C0"/>
              <w:right w:val="double" w:sz="4" w:space="0" w:color="auto"/>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24,5</w:t>
            </w:r>
          </w:p>
        </w:tc>
      </w:tr>
      <w:tr w:rsidR="008C6C1F" w:rsidRPr="003E7C3D" w:rsidTr="00F230B6">
        <w:trPr>
          <w:trHeight w:val="240"/>
        </w:trPr>
        <w:tc>
          <w:tcPr>
            <w:tcW w:w="4635" w:type="dxa"/>
            <w:tcBorders>
              <w:top w:val="nil"/>
              <w:left w:val="double" w:sz="4" w:space="0" w:color="auto"/>
              <w:bottom w:val="single" w:sz="8" w:space="0" w:color="C0C0C0"/>
              <w:right w:val="single" w:sz="8" w:space="0" w:color="C0C0C0"/>
            </w:tcBorders>
            <w:vAlign w:val="bottom"/>
          </w:tcPr>
          <w:p w:rsidR="008C6C1F" w:rsidRPr="003E7C3D" w:rsidRDefault="008C6C1F" w:rsidP="001E0B1E">
            <w:pPr>
              <w:spacing w:before="0"/>
              <w:rPr>
                <w:rFonts w:ascii="Trebuchet MS" w:hAnsi="Trebuchet MS" w:cs="Tahoma"/>
                <w:sz w:val="24"/>
                <w:szCs w:val="24"/>
                <w:lang w:eastAsia="en-US"/>
              </w:rPr>
            </w:pPr>
            <w:r w:rsidRPr="003E7C3D">
              <w:rPr>
                <w:rFonts w:ascii="Trebuchet MS" w:hAnsi="Trebuchet MS" w:cs="Tahoma"/>
                <w:sz w:val="24"/>
                <w:szCs w:val="24"/>
                <w:lang w:eastAsia="en-US"/>
              </w:rPr>
              <w:t xml:space="preserve">  Meningite (altele decât infec</w:t>
            </w:r>
            <w:r w:rsidRPr="003E7C3D">
              <w:rPr>
                <w:rFonts w:ascii="Tahoma" w:hAnsi="Tahoma" w:cs="Tahoma"/>
                <w:sz w:val="24"/>
                <w:szCs w:val="24"/>
                <w:lang w:eastAsia="en-US"/>
              </w:rPr>
              <w:t>ț</w:t>
            </w:r>
            <w:r w:rsidRPr="003E7C3D">
              <w:rPr>
                <w:rFonts w:ascii="Trebuchet MS" w:hAnsi="Trebuchet MS" w:cs="Tahoma"/>
                <w:sz w:val="24"/>
                <w:szCs w:val="24"/>
                <w:lang w:eastAsia="en-US"/>
              </w:rPr>
              <w:t>ii meningococice) (G00-G03)</w:t>
            </w:r>
          </w:p>
        </w:tc>
        <w:tc>
          <w:tcPr>
            <w:tcW w:w="99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0,4</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0,5</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0,2</w:t>
            </w:r>
          </w:p>
        </w:tc>
        <w:tc>
          <w:tcPr>
            <w:tcW w:w="88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c>
          <w:tcPr>
            <w:tcW w:w="88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1,1</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w:t>
            </w:r>
          </w:p>
        </w:tc>
        <w:tc>
          <w:tcPr>
            <w:tcW w:w="848"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c>
          <w:tcPr>
            <w:tcW w:w="898"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1,4</w:t>
            </w:r>
          </w:p>
        </w:tc>
        <w:tc>
          <w:tcPr>
            <w:tcW w:w="951"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c>
          <w:tcPr>
            <w:tcW w:w="898" w:type="dxa"/>
            <w:tcBorders>
              <w:top w:val="nil"/>
              <w:left w:val="nil"/>
              <w:bottom w:val="single" w:sz="8" w:space="0" w:color="C0C0C0"/>
              <w:right w:val="double" w:sz="4" w:space="0" w:color="auto"/>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r>
      <w:tr w:rsidR="008C6C1F" w:rsidRPr="003E7C3D" w:rsidTr="00F230B6">
        <w:trPr>
          <w:trHeight w:val="240"/>
        </w:trPr>
        <w:tc>
          <w:tcPr>
            <w:tcW w:w="4635" w:type="dxa"/>
            <w:tcBorders>
              <w:top w:val="nil"/>
              <w:left w:val="double" w:sz="4" w:space="0" w:color="auto"/>
              <w:bottom w:val="single" w:sz="8" w:space="0" w:color="C0C0C0"/>
              <w:right w:val="single" w:sz="8" w:space="0" w:color="C0C0C0"/>
            </w:tcBorders>
            <w:vAlign w:val="bottom"/>
          </w:tcPr>
          <w:p w:rsidR="008C6C1F" w:rsidRPr="003E7C3D" w:rsidRDefault="008C6C1F" w:rsidP="001E0B1E">
            <w:pPr>
              <w:spacing w:before="0"/>
              <w:rPr>
                <w:rFonts w:ascii="Trebuchet MS" w:hAnsi="Trebuchet MS" w:cs="Tahoma"/>
                <w:b/>
                <w:bCs/>
                <w:sz w:val="24"/>
                <w:szCs w:val="24"/>
                <w:lang w:eastAsia="en-US"/>
              </w:rPr>
            </w:pPr>
            <w:r w:rsidRPr="003E7C3D">
              <w:rPr>
                <w:rFonts w:ascii="Trebuchet MS" w:hAnsi="Trebuchet MS" w:cs="Tahoma"/>
                <w:b/>
                <w:bCs/>
                <w:sz w:val="24"/>
                <w:szCs w:val="24"/>
                <w:lang w:eastAsia="en-US"/>
              </w:rPr>
              <w:t>Boli ale sistemului circulator (I00-I99)</w:t>
            </w:r>
          </w:p>
        </w:tc>
        <w:tc>
          <w:tcPr>
            <w:tcW w:w="99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980,6</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969,0</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991,7</w:t>
            </w:r>
          </w:p>
        </w:tc>
        <w:tc>
          <w:tcPr>
            <w:tcW w:w="88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1497,3</w:t>
            </w:r>
          </w:p>
        </w:tc>
        <w:tc>
          <w:tcPr>
            <w:tcW w:w="88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1578,6</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1 159,8</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1 156,7</w:t>
            </w:r>
          </w:p>
        </w:tc>
        <w:tc>
          <w:tcPr>
            <w:tcW w:w="848"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1406,1</w:t>
            </w:r>
          </w:p>
        </w:tc>
        <w:tc>
          <w:tcPr>
            <w:tcW w:w="898"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1493,8</w:t>
            </w:r>
          </w:p>
        </w:tc>
        <w:tc>
          <w:tcPr>
            <w:tcW w:w="951"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1207,9</w:t>
            </w:r>
          </w:p>
        </w:tc>
        <w:tc>
          <w:tcPr>
            <w:tcW w:w="898" w:type="dxa"/>
            <w:tcBorders>
              <w:top w:val="nil"/>
              <w:left w:val="nil"/>
              <w:bottom w:val="single" w:sz="8" w:space="0" w:color="C0C0C0"/>
              <w:right w:val="double" w:sz="4" w:space="0" w:color="auto"/>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1309,6</w:t>
            </w:r>
          </w:p>
        </w:tc>
      </w:tr>
      <w:tr w:rsidR="008C6C1F" w:rsidRPr="003E7C3D" w:rsidTr="00F230B6">
        <w:trPr>
          <w:trHeight w:val="240"/>
        </w:trPr>
        <w:tc>
          <w:tcPr>
            <w:tcW w:w="4635" w:type="dxa"/>
            <w:tcBorders>
              <w:top w:val="nil"/>
              <w:left w:val="double" w:sz="4" w:space="0" w:color="auto"/>
              <w:bottom w:val="single" w:sz="8" w:space="0" w:color="C0C0C0"/>
              <w:right w:val="single" w:sz="8" w:space="0" w:color="C0C0C0"/>
            </w:tcBorders>
            <w:vAlign w:val="bottom"/>
          </w:tcPr>
          <w:p w:rsidR="008C6C1F" w:rsidRPr="003E7C3D" w:rsidRDefault="008C6C1F" w:rsidP="001E0B1E">
            <w:pPr>
              <w:spacing w:before="0"/>
              <w:rPr>
                <w:rFonts w:ascii="Trebuchet MS" w:hAnsi="Trebuchet MS" w:cs="Tahoma"/>
                <w:sz w:val="24"/>
                <w:szCs w:val="24"/>
                <w:lang w:eastAsia="en-US"/>
              </w:rPr>
            </w:pPr>
            <w:r w:rsidRPr="003E7C3D">
              <w:rPr>
                <w:rFonts w:ascii="Trebuchet MS" w:hAnsi="Trebuchet MS" w:cs="Tahoma"/>
                <w:sz w:val="24"/>
                <w:szCs w:val="24"/>
                <w:lang w:eastAsia="en-US"/>
              </w:rPr>
              <w:t xml:space="preserve">  Boli de inima ischemice (I20-I25)</w:t>
            </w:r>
          </w:p>
        </w:tc>
        <w:tc>
          <w:tcPr>
            <w:tcW w:w="99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189,6</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208,2</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171,9</w:t>
            </w:r>
          </w:p>
        </w:tc>
        <w:tc>
          <w:tcPr>
            <w:tcW w:w="88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399,3</w:t>
            </w:r>
          </w:p>
        </w:tc>
        <w:tc>
          <w:tcPr>
            <w:tcW w:w="88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372,8</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345,6</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254,2</w:t>
            </w:r>
          </w:p>
        </w:tc>
        <w:tc>
          <w:tcPr>
            <w:tcW w:w="848"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507,6</w:t>
            </w:r>
          </w:p>
        </w:tc>
        <w:tc>
          <w:tcPr>
            <w:tcW w:w="898"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553,6</w:t>
            </w:r>
          </w:p>
        </w:tc>
        <w:tc>
          <w:tcPr>
            <w:tcW w:w="951"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192,2</w:t>
            </w:r>
          </w:p>
        </w:tc>
        <w:tc>
          <w:tcPr>
            <w:tcW w:w="898" w:type="dxa"/>
            <w:tcBorders>
              <w:top w:val="nil"/>
              <w:left w:val="nil"/>
              <w:bottom w:val="single" w:sz="8" w:space="0" w:color="C0C0C0"/>
              <w:right w:val="double" w:sz="4" w:space="0" w:color="auto"/>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126,8</w:t>
            </w:r>
          </w:p>
        </w:tc>
      </w:tr>
      <w:tr w:rsidR="008C6C1F" w:rsidRPr="003E7C3D" w:rsidTr="00F230B6">
        <w:trPr>
          <w:trHeight w:val="240"/>
        </w:trPr>
        <w:tc>
          <w:tcPr>
            <w:tcW w:w="4635" w:type="dxa"/>
            <w:tcBorders>
              <w:top w:val="nil"/>
              <w:left w:val="double" w:sz="4" w:space="0" w:color="auto"/>
              <w:bottom w:val="single" w:sz="8" w:space="0" w:color="C0C0C0"/>
              <w:right w:val="single" w:sz="8" w:space="0" w:color="C0C0C0"/>
            </w:tcBorders>
            <w:vAlign w:val="bottom"/>
          </w:tcPr>
          <w:p w:rsidR="008C6C1F" w:rsidRPr="003E7C3D" w:rsidRDefault="008C6C1F" w:rsidP="001E0B1E">
            <w:pPr>
              <w:spacing w:before="0"/>
              <w:rPr>
                <w:rFonts w:ascii="Trebuchet MS" w:hAnsi="Trebuchet MS" w:cs="Tahoma"/>
                <w:sz w:val="24"/>
                <w:szCs w:val="24"/>
                <w:lang w:eastAsia="en-US"/>
              </w:rPr>
            </w:pPr>
            <w:r w:rsidRPr="003E7C3D">
              <w:rPr>
                <w:rFonts w:ascii="Trebuchet MS" w:hAnsi="Trebuchet MS" w:cs="Tahoma"/>
                <w:sz w:val="24"/>
                <w:szCs w:val="24"/>
                <w:lang w:eastAsia="en-US"/>
              </w:rPr>
              <w:t xml:space="preserve">  Alte boli de inima (I30-I33, I39-I52)</w:t>
            </w:r>
          </w:p>
        </w:tc>
        <w:tc>
          <w:tcPr>
            <w:tcW w:w="99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298,6</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295,8</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301,4</w:t>
            </w:r>
          </w:p>
        </w:tc>
        <w:tc>
          <w:tcPr>
            <w:tcW w:w="88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324,4</w:t>
            </w:r>
          </w:p>
        </w:tc>
        <w:tc>
          <w:tcPr>
            <w:tcW w:w="88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384,7</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304,6</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300,5</w:t>
            </w:r>
          </w:p>
        </w:tc>
        <w:tc>
          <w:tcPr>
            <w:tcW w:w="848"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125,1</w:t>
            </w:r>
          </w:p>
        </w:tc>
        <w:tc>
          <w:tcPr>
            <w:tcW w:w="898"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95,0</w:t>
            </w:r>
          </w:p>
        </w:tc>
        <w:tc>
          <w:tcPr>
            <w:tcW w:w="951"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571,3</w:t>
            </w:r>
          </w:p>
        </w:tc>
        <w:tc>
          <w:tcPr>
            <w:tcW w:w="898" w:type="dxa"/>
            <w:tcBorders>
              <w:top w:val="nil"/>
              <w:left w:val="nil"/>
              <w:bottom w:val="single" w:sz="8" w:space="0" w:color="C0C0C0"/>
              <w:right w:val="double" w:sz="4" w:space="0" w:color="auto"/>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672,6</w:t>
            </w:r>
          </w:p>
        </w:tc>
      </w:tr>
      <w:tr w:rsidR="008C6C1F" w:rsidRPr="003E7C3D" w:rsidTr="00F230B6">
        <w:trPr>
          <w:trHeight w:val="240"/>
        </w:trPr>
        <w:tc>
          <w:tcPr>
            <w:tcW w:w="4635" w:type="dxa"/>
            <w:tcBorders>
              <w:top w:val="nil"/>
              <w:left w:val="double" w:sz="4" w:space="0" w:color="auto"/>
              <w:bottom w:val="single" w:sz="8" w:space="0" w:color="C0C0C0"/>
              <w:right w:val="single" w:sz="8" w:space="0" w:color="C0C0C0"/>
            </w:tcBorders>
            <w:vAlign w:val="bottom"/>
          </w:tcPr>
          <w:p w:rsidR="008C6C1F" w:rsidRPr="003E7C3D" w:rsidRDefault="008C6C1F" w:rsidP="001E0B1E">
            <w:pPr>
              <w:spacing w:before="0"/>
              <w:rPr>
                <w:rFonts w:ascii="Trebuchet MS" w:hAnsi="Trebuchet MS" w:cs="Tahoma"/>
                <w:sz w:val="24"/>
                <w:szCs w:val="24"/>
                <w:lang w:eastAsia="en-US"/>
              </w:rPr>
            </w:pPr>
            <w:r w:rsidRPr="003E7C3D">
              <w:rPr>
                <w:rFonts w:ascii="Trebuchet MS" w:hAnsi="Trebuchet MS" w:cs="Tahoma"/>
                <w:sz w:val="24"/>
                <w:szCs w:val="24"/>
                <w:lang w:eastAsia="en-US"/>
              </w:rPr>
              <w:t xml:space="preserve">  Boli cerebrovasculare (I60-I69)</w:t>
            </w:r>
          </w:p>
        </w:tc>
        <w:tc>
          <w:tcPr>
            <w:tcW w:w="99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298,2</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280,2</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315,2</w:t>
            </w:r>
          </w:p>
        </w:tc>
        <w:tc>
          <w:tcPr>
            <w:tcW w:w="88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613,5</w:t>
            </w:r>
          </w:p>
        </w:tc>
        <w:tc>
          <w:tcPr>
            <w:tcW w:w="88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620,7</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455,3</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536,4</w:t>
            </w:r>
          </w:p>
        </w:tc>
        <w:tc>
          <w:tcPr>
            <w:tcW w:w="848"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672,1</w:t>
            </w:r>
          </w:p>
        </w:tc>
        <w:tc>
          <w:tcPr>
            <w:tcW w:w="898"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716,4</w:t>
            </w:r>
          </w:p>
        </w:tc>
        <w:tc>
          <w:tcPr>
            <w:tcW w:w="951"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346,8</w:t>
            </w:r>
          </w:p>
        </w:tc>
        <w:tc>
          <w:tcPr>
            <w:tcW w:w="898" w:type="dxa"/>
            <w:tcBorders>
              <w:top w:val="nil"/>
              <w:left w:val="nil"/>
              <w:bottom w:val="single" w:sz="8" w:space="0" w:color="C0C0C0"/>
              <w:right w:val="double" w:sz="4" w:space="0" w:color="auto"/>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413,0</w:t>
            </w:r>
          </w:p>
        </w:tc>
      </w:tr>
      <w:tr w:rsidR="008C6C1F" w:rsidRPr="003E7C3D" w:rsidTr="00F230B6">
        <w:trPr>
          <w:trHeight w:val="255"/>
        </w:trPr>
        <w:tc>
          <w:tcPr>
            <w:tcW w:w="4635" w:type="dxa"/>
            <w:tcBorders>
              <w:top w:val="nil"/>
              <w:left w:val="double" w:sz="4" w:space="0" w:color="auto"/>
              <w:bottom w:val="single" w:sz="8" w:space="0" w:color="C0C0C0"/>
              <w:right w:val="single" w:sz="8" w:space="0" w:color="C0C0C0"/>
            </w:tcBorders>
            <w:vAlign w:val="bottom"/>
          </w:tcPr>
          <w:p w:rsidR="008C6C1F" w:rsidRPr="003E7C3D" w:rsidRDefault="008C6C1F" w:rsidP="001E0B1E">
            <w:pPr>
              <w:spacing w:before="0"/>
              <w:rPr>
                <w:rFonts w:ascii="Trebuchet MS" w:hAnsi="Trebuchet MS" w:cs="Tahoma"/>
                <w:b/>
                <w:bCs/>
                <w:sz w:val="24"/>
                <w:szCs w:val="24"/>
                <w:lang w:eastAsia="en-US"/>
              </w:rPr>
            </w:pPr>
            <w:r w:rsidRPr="003E7C3D">
              <w:rPr>
                <w:rFonts w:ascii="Trebuchet MS" w:hAnsi="Trebuchet MS" w:cs="Tahoma"/>
                <w:b/>
                <w:bCs/>
                <w:sz w:val="24"/>
                <w:szCs w:val="24"/>
                <w:lang w:eastAsia="en-US"/>
              </w:rPr>
              <w:t>Boli ale sistemului respirator inferior (J00-J99)</w:t>
            </w:r>
          </w:p>
        </w:tc>
        <w:tc>
          <w:tcPr>
            <w:tcW w:w="99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54,4</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69,2</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40,4</w:t>
            </w:r>
          </w:p>
        </w:tc>
        <w:tc>
          <w:tcPr>
            <w:tcW w:w="88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170,5</w:t>
            </w:r>
          </w:p>
        </w:tc>
        <w:tc>
          <w:tcPr>
            <w:tcW w:w="88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87,3</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88,6</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46,3</w:t>
            </w:r>
          </w:p>
        </w:tc>
        <w:tc>
          <w:tcPr>
            <w:tcW w:w="848"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36,6</w:t>
            </w:r>
          </w:p>
        </w:tc>
        <w:tc>
          <w:tcPr>
            <w:tcW w:w="898"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36,6</w:t>
            </w:r>
          </w:p>
        </w:tc>
        <w:tc>
          <w:tcPr>
            <w:tcW w:w="951"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118,4</w:t>
            </w:r>
          </w:p>
        </w:tc>
        <w:tc>
          <w:tcPr>
            <w:tcW w:w="898" w:type="dxa"/>
            <w:tcBorders>
              <w:top w:val="nil"/>
              <w:left w:val="nil"/>
              <w:bottom w:val="single" w:sz="8" w:space="0" w:color="C0C0C0"/>
              <w:right w:val="double" w:sz="4" w:space="0" w:color="auto"/>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69,7</w:t>
            </w:r>
          </w:p>
        </w:tc>
      </w:tr>
      <w:tr w:rsidR="008C6C1F" w:rsidRPr="003E7C3D" w:rsidTr="00F230B6">
        <w:trPr>
          <w:trHeight w:val="255"/>
        </w:trPr>
        <w:tc>
          <w:tcPr>
            <w:tcW w:w="4635" w:type="dxa"/>
            <w:tcBorders>
              <w:top w:val="nil"/>
              <w:left w:val="double" w:sz="4" w:space="0" w:color="auto"/>
              <w:bottom w:val="single" w:sz="8" w:space="0" w:color="C0C0C0"/>
              <w:right w:val="single" w:sz="8" w:space="0" w:color="C0C0C0"/>
            </w:tcBorders>
            <w:vAlign w:val="bottom"/>
          </w:tcPr>
          <w:p w:rsidR="008C6C1F" w:rsidRPr="003E7C3D" w:rsidRDefault="008C6C1F" w:rsidP="001E0B1E">
            <w:pPr>
              <w:spacing w:before="0"/>
              <w:rPr>
                <w:rFonts w:ascii="Trebuchet MS" w:hAnsi="Trebuchet MS" w:cs="Tahoma"/>
                <w:sz w:val="24"/>
                <w:szCs w:val="24"/>
                <w:lang w:eastAsia="en-US"/>
              </w:rPr>
            </w:pPr>
            <w:r w:rsidRPr="003E7C3D">
              <w:rPr>
                <w:rFonts w:ascii="Trebuchet MS" w:hAnsi="Trebuchet MS" w:cs="Tahoma"/>
                <w:sz w:val="24"/>
                <w:szCs w:val="24"/>
                <w:lang w:eastAsia="en-US"/>
              </w:rPr>
              <w:t xml:space="preserve">  Gripa (J10-J11)</w:t>
            </w:r>
          </w:p>
        </w:tc>
        <w:tc>
          <w:tcPr>
            <w:tcW w:w="99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0,1</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0,1</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0,1</w:t>
            </w:r>
          </w:p>
        </w:tc>
        <w:tc>
          <w:tcPr>
            <w:tcW w:w="88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c>
          <w:tcPr>
            <w:tcW w:w="88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w:t>
            </w:r>
          </w:p>
        </w:tc>
        <w:tc>
          <w:tcPr>
            <w:tcW w:w="848"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c>
          <w:tcPr>
            <w:tcW w:w="898"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c>
          <w:tcPr>
            <w:tcW w:w="951"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c>
          <w:tcPr>
            <w:tcW w:w="898" w:type="dxa"/>
            <w:tcBorders>
              <w:top w:val="nil"/>
              <w:left w:val="nil"/>
              <w:bottom w:val="single" w:sz="8" w:space="0" w:color="C0C0C0"/>
              <w:right w:val="double" w:sz="4" w:space="0" w:color="auto"/>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r>
      <w:tr w:rsidR="008C6C1F" w:rsidRPr="003E7C3D" w:rsidTr="00F230B6">
        <w:trPr>
          <w:trHeight w:val="255"/>
        </w:trPr>
        <w:tc>
          <w:tcPr>
            <w:tcW w:w="4635" w:type="dxa"/>
            <w:tcBorders>
              <w:top w:val="nil"/>
              <w:left w:val="double" w:sz="4" w:space="0" w:color="auto"/>
              <w:bottom w:val="single" w:sz="8" w:space="0" w:color="C0C0C0"/>
              <w:right w:val="single" w:sz="8" w:space="0" w:color="C0C0C0"/>
            </w:tcBorders>
            <w:vAlign w:val="bottom"/>
          </w:tcPr>
          <w:p w:rsidR="008C6C1F" w:rsidRPr="003E7C3D" w:rsidRDefault="008C6C1F" w:rsidP="001E0B1E">
            <w:pPr>
              <w:spacing w:before="0"/>
              <w:rPr>
                <w:rFonts w:ascii="Trebuchet MS" w:hAnsi="Trebuchet MS" w:cs="Tahoma"/>
                <w:sz w:val="24"/>
                <w:szCs w:val="24"/>
                <w:lang w:eastAsia="en-US"/>
              </w:rPr>
            </w:pPr>
            <w:r w:rsidRPr="003E7C3D">
              <w:rPr>
                <w:rFonts w:ascii="Trebuchet MS" w:hAnsi="Trebuchet MS" w:cs="Tahoma"/>
                <w:sz w:val="24"/>
                <w:szCs w:val="24"/>
                <w:lang w:eastAsia="en-US"/>
              </w:rPr>
              <w:t xml:space="preserve">  Pneumonie (J12-J18)</w:t>
            </w:r>
          </w:p>
        </w:tc>
        <w:tc>
          <w:tcPr>
            <w:tcW w:w="99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20,4</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25,1</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15,8</w:t>
            </w:r>
          </w:p>
        </w:tc>
        <w:tc>
          <w:tcPr>
            <w:tcW w:w="88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43,7</w:t>
            </w:r>
          </w:p>
        </w:tc>
        <w:tc>
          <w:tcPr>
            <w:tcW w:w="88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17,8</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22,2</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10,8</w:t>
            </w:r>
          </w:p>
        </w:tc>
        <w:tc>
          <w:tcPr>
            <w:tcW w:w="848"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14,1</w:t>
            </w:r>
          </w:p>
        </w:tc>
        <w:tc>
          <w:tcPr>
            <w:tcW w:w="898"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16,3</w:t>
            </w:r>
          </w:p>
        </w:tc>
        <w:tc>
          <w:tcPr>
            <w:tcW w:w="951"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30,8</w:t>
            </w:r>
          </w:p>
        </w:tc>
        <w:tc>
          <w:tcPr>
            <w:tcW w:w="898" w:type="dxa"/>
            <w:tcBorders>
              <w:top w:val="nil"/>
              <w:left w:val="nil"/>
              <w:bottom w:val="single" w:sz="8" w:space="0" w:color="C0C0C0"/>
              <w:right w:val="double" w:sz="4" w:space="0" w:color="auto"/>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16,3</w:t>
            </w:r>
          </w:p>
        </w:tc>
      </w:tr>
      <w:tr w:rsidR="008C6C1F" w:rsidRPr="003E7C3D" w:rsidTr="00F230B6">
        <w:trPr>
          <w:trHeight w:val="255"/>
        </w:trPr>
        <w:tc>
          <w:tcPr>
            <w:tcW w:w="4635" w:type="dxa"/>
            <w:tcBorders>
              <w:top w:val="nil"/>
              <w:left w:val="double" w:sz="4" w:space="0" w:color="auto"/>
              <w:bottom w:val="single" w:sz="8" w:space="0" w:color="C0C0C0"/>
              <w:right w:val="single" w:sz="8" w:space="0" w:color="C0C0C0"/>
            </w:tcBorders>
            <w:vAlign w:val="bottom"/>
          </w:tcPr>
          <w:p w:rsidR="008C6C1F" w:rsidRPr="003E7C3D" w:rsidRDefault="008C6C1F" w:rsidP="001E0B1E">
            <w:pPr>
              <w:spacing w:before="0"/>
              <w:rPr>
                <w:rFonts w:ascii="Trebuchet MS" w:hAnsi="Trebuchet MS" w:cs="Tahoma"/>
                <w:sz w:val="24"/>
                <w:szCs w:val="24"/>
                <w:lang w:eastAsia="en-US"/>
              </w:rPr>
            </w:pPr>
            <w:r w:rsidRPr="003E7C3D">
              <w:rPr>
                <w:rFonts w:ascii="Trebuchet MS" w:hAnsi="Trebuchet MS" w:cs="Tahoma"/>
                <w:sz w:val="24"/>
                <w:szCs w:val="24"/>
                <w:lang w:eastAsia="en-US"/>
              </w:rPr>
              <w:t xml:space="preserve">  Boli cornice ale sistemului respirator (J40-J47)</w:t>
            </w:r>
          </w:p>
        </w:tc>
        <w:tc>
          <w:tcPr>
            <w:tcW w:w="99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19,7</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27,2</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12,7</w:t>
            </w:r>
          </w:p>
        </w:tc>
        <w:tc>
          <w:tcPr>
            <w:tcW w:w="88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106,1</w:t>
            </w:r>
          </w:p>
        </w:tc>
        <w:tc>
          <w:tcPr>
            <w:tcW w:w="88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53,5</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55,4</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29,1</w:t>
            </w:r>
          </w:p>
        </w:tc>
        <w:tc>
          <w:tcPr>
            <w:tcW w:w="848"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9,8</w:t>
            </w:r>
          </w:p>
        </w:tc>
        <w:tc>
          <w:tcPr>
            <w:tcW w:w="898"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6,8</w:t>
            </w:r>
          </w:p>
        </w:tc>
        <w:tc>
          <w:tcPr>
            <w:tcW w:w="951"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52,3</w:t>
            </w:r>
          </w:p>
        </w:tc>
        <w:tc>
          <w:tcPr>
            <w:tcW w:w="898" w:type="dxa"/>
            <w:tcBorders>
              <w:top w:val="nil"/>
              <w:left w:val="nil"/>
              <w:bottom w:val="single" w:sz="8" w:space="0" w:color="C0C0C0"/>
              <w:right w:val="double" w:sz="4" w:space="0" w:color="auto"/>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26,0</w:t>
            </w:r>
          </w:p>
        </w:tc>
      </w:tr>
      <w:tr w:rsidR="008C6C1F" w:rsidRPr="003E7C3D" w:rsidTr="00F230B6">
        <w:trPr>
          <w:trHeight w:val="255"/>
        </w:trPr>
        <w:tc>
          <w:tcPr>
            <w:tcW w:w="4635" w:type="dxa"/>
            <w:tcBorders>
              <w:top w:val="nil"/>
              <w:left w:val="double" w:sz="4" w:space="0" w:color="auto"/>
              <w:bottom w:val="single" w:sz="8" w:space="0" w:color="C0C0C0"/>
              <w:right w:val="single" w:sz="8" w:space="0" w:color="C0C0C0"/>
            </w:tcBorders>
            <w:vAlign w:val="bottom"/>
          </w:tcPr>
          <w:p w:rsidR="008C6C1F" w:rsidRPr="003E7C3D" w:rsidRDefault="008C6C1F" w:rsidP="001E0B1E">
            <w:pPr>
              <w:spacing w:before="0"/>
              <w:rPr>
                <w:rFonts w:ascii="Trebuchet MS" w:hAnsi="Trebuchet MS" w:cs="Tahoma"/>
                <w:sz w:val="24"/>
                <w:szCs w:val="24"/>
                <w:lang w:eastAsia="en-US"/>
              </w:rPr>
            </w:pPr>
            <w:r w:rsidRPr="003E7C3D">
              <w:rPr>
                <w:rFonts w:ascii="Trebuchet MS" w:hAnsi="Trebuchet MS" w:cs="Tahoma"/>
                <w:sz w:val="24"/>
                <w:szCs w:val="24"/>
                <w:lang w:eastAsia="en-US"/>
              </w:rPr>
              <w:t xml:space="preserve">   Din care astm (J45-J46)</w:t>
            </w:r>
          </w:p>
        </w:tc>
        <w:tc>
          <w:tcPr>
            <w:tcW w:w="99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0,5</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0,6</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0,5</w:t>
            </w:r>
          </w:p>
        </w:tc>
        <w:tc>
          <w:tcPr>
            <w:tcW w:w="88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c>
          <w:tcPr>
            <w:tcW w:w="88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1,1</w:t>
            </w:r>
          </w:p>
        </w:tc>
        <w:tc>
          <w:tcPr>
            <w:tcW w:w="848"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c>
          <w:tcPr>
            <w:tcW w:w="898"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c>
          <w:tcPr>
            <w:tcW w:w="951"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0,8</w:t>
            </w:r>
          </w:p>
        </w:tc>
        <w:tc>
          <w:tcPr>
            <w:tcW w:w="898" w:type="dxa"/>
            <w:tcBorders>
              <w:top w:val="nil"/>
              <w:left w:val="nil"/>
              <w:bottom w:val="single" w:sz="8" w:space="0" w:color="C0C0C0"/>
              <w:right w:val="double" w:sz="4" w:space="0" w:color="auto"/>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r>
      <w:tr w:rsidR="008C6C1F" w:rsidRPr="003E7C3D" w:rsidTr="00F230B6">
        <w:trPr>
          <w:trHeight w:val="255"/>
        </w:trPr>
        <w:tc>
          <w:tcPr>
            <w:tcW w:w="4635" w:type="dxa"/>
            <w:tcBorders>
              <w:top w:val="nil"/>
              <w:left w:val="double" w:sz="4" w:space="0" w:color="auto"/>
              <w:bottom w:val="single" w:sz="8" w:space="0" w:color="C0C0C0"/>
              <w:right w:val="single" w:sz="8" w:space="0" w:color="C0C0C0"/>
            </w:tcBorders>
            <w:vAlign w:val="bottom"/>
          </w:tcPr>
          <w:p w:rsidR="008C6C1F" w:rsidRPr="003E7C3D" w:rsidRDefault="008C6C1F" w:rsidP="001E0B1E">
            <w:pPr>
              <w:spacing w:before="0"/>
              <w:rPr>
                <w:rFonts w:ascii="Trebuchet MS" w:hAnsi="Trebuchet MS" w:cs="Tahoma"/>
                <w:b/>
                <w:bCs/>
                <w:sz w:val="24"/>
                <w:szCs w:val="24"/>
                <w:lang w:eastAsia="en-US"/>
              </w:rPr>
            </w:pPr>
            <w:r w:rsidRPr="003E7C3D">
              <w:rPr>
                <w:rFonts w:ascii="Trebuchet MS" w:hAnsi="Trebuchet MS" w:cs="Tahoma"/>
                <w:b/>
                <w:bCs/>
                <w:sz w:val="24"/>
                <w:szCs w:val="24"/>
                <w:lang w:eastAsia="en-US"/>
              </w:rPr>
              <w:t xml:space="preserve">Boli ale sistemului digestive (K00-K93) </w:t>
            </w:r>
          </w:p>
        </w:tc>
        <w:tc>
          <w:tcPr>
            <w:tcW w:w="99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48,6</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66,1</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32,1</w:t>
            </w:r>
          </w:p>
        </w:tc>
        <w:tc>
          <w:tcPr>
            <w:tcW w:w="88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83,2</w:t>
            </w:r>
          </w:p>
        </w:tc>
        <w:tc>
          <w:tcPr>
            <w:tcW w:w="88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43,6</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96,4</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40,9</w:t>
            </w:r>
          </w:p>
        </w:tc>
        <w:tc>
          <w:tcPr>
            <w:tcW w:w="848"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83,0</w:t>
            </w:r>
          </w:p>
        </w:tc>
        <w:tc>
          <w:tcPr>
            <w:tcW w:w="898"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48,8</w:t>
            </w:r>
          </w:p>
        </w:tc>
        <w:tc>
          <w:tcPr>
            <w:tcW w:w="951"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57,7</w:t>
            </w:r>
          </w:p>
        </w:tc>
        <w:tc>
          <w:tcPr>
            <w:tcW w:w="898" w:type="dxa"/>
            <w:tcBorders>
              <w:top w:val="nil"/>
              <w:left w:val="nil"/>
              <w:bottom w:val="single" w:sz="8" w:space="0" w:color="C0C0C0"/>
              <w:right w:val="double" w:sz="4" w:space="0" w:color="auto"/>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28,9</w:t>
            </w:r>
          </w:p>
        </w:tc>
      </w:tr>
      <w:tr w:rsidR="008C6C1F" w:rsidRPr="003E7C3D" w:rsidTr="00F230B6">
        <w:trPr>
          <w:trHeight w:val="255"/>
        </w:trPr>
        <w:tc>
          <w:tcPr>
            <w:tcW w:w="4635" w:type="dxa"/>
            <w:tcBorders>
              <w:top w:val="nil"/>
              <w:left w:val="double" w:sz="4" w:space="0" w:color="auto"/>
              <w:bottom w:val="single" w:sz="8" w:space="0" w:color="C0C0C0"/>
              <w:right w:val="single" w:sz="8" w:space="0" w:color="C0C0C0"/>
            </w:tcBorders>
            <w:vAlign w:val="bottom"/>
          </w:tcPr>
          <w:p w:rsidR="008C6C1F" w:rsidRPr="003E7C3D" w:rsidRDefault="008C6C1F" w:rsidP="001E0B1E">
            <w:pPr>
              <w:spacing w:before="0"/>
              <w:rPr>
                <w:rFonts w:ascii="Trebuchet MS" w:hAnsi="Trebuchet MS" w:cs="Tahoma"/>
                <w:sz w:val="24"/>
                <w:szCs w:val="24"/>
                <w:lang w:eastAsia="en-US"/>
              </w:rPr>
            </w:pPr>
            <w:r w:rsidRPr="003E7C3D">
              <w:rPr>
                <w:rFonts w:ascii="Trebuchet MS" w:hAnsi="Trebuchet MS" w:cs="Tahoma"/>
                <w:sz w:val="24"/>
                <w:szCs w:val="24"/>
                <w:lang w:eastAsia="en-US"/>
              </w:rPr>
              <w:t xml:space="preserve">  Ulcer al stomacului, duodenului </w:t>
            </w:r>
            <w:r w:rsidRPr="003E7C3D">
              <w:rPr>
                <w:rFonts w:ascii="Tahoma" w:hAnsi="Tahoma" w:cs="Tahoma"/>
                <w:sz w:val="24"/>
                <w:szCs w:val="24"/>
                <w:lang w:eastAsia="en-US"/>
              </w:rPr>
              <w:t>ș</w:t>
            </w:r>
            <w:r w:rsidRPr="003E7C3D">
              <w:rPr>
                <w:rFonts w:ascii="Trebuchet MS" w:hAnsi="Trebuchet MS" w:cs="Tahoma"/>
                <w:sz w:val="24"/>
                <w:szCs w:val="24"/>
                <w:lang w:eastAsia="en-US"/>
              </w:rPr>
              <w:t>i jejunului (К25-К28)</w:t>
            </w:r>
          </w:p>
        </w:tc>
        <w:tc>
          <w:tcPr>
            <w:tcW w:w="99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4,1</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5,3</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3,0</w:t>
            </w:r>
          </w:p>
        </w:tc>
        <w:tc>
          <w:tcPr>
            <w:tcW w:w="88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14,6</w:t>
            </w:r>
          </w:p>
        </w:tc>
        <w:tc>
          <w:tcPr>
            <w:tcW w:w="88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4,0</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2,2</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1,1</w:t>
            </w:r>
          </w:p>
        </w:tc>
        <w:tc>
          <w:tcPr>
            <w:tcW w:w="848"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7,0</w:t>
            </w:r>
          </w:p>
        </w:tc>
        <w:tc>
          <w:tcPr>
            <w:tcW w:w="898"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1,4</w:t>
            </w:r>
          </w:p>
        </w:tc>
        <w:tc>
          <w:tcPr>
            <w:tcW w:w="951"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3,8</w:t>
            </w:r>
          </w:p>
        </w:tc>
        <w:tc>
          <w:tcPr>
            <w:tcW w:w="898" w:type="dxa"/>
            <w:tcBorders>
              <w:top w:val="nil"/>
              <w:left w:val="nil"/>
              <w:bottom w:val="single" w:sz="8" w:space="0" w:color="C0C0C0"/>
              <w:right w:val="double" w:sz="4" w:space="0" w:color="auto"/>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0,7</w:t>
            </w:r>
          </w:p>
        </w:tc>
      </w:tr>
      <w:tr w:rsidR="008C6C1F" w:rsidRPr="003E7C3D" w:rsidTr="00F230B6">
        <w:trPr>
          <w:trHeight w:val="255"/>
        </w:trPr>
        <w:tc>
          <w:tcPr>
            <w:tcW w:w="4635" w:type="dxa"/>
            <w:tcBorders>
              <w:top w:val="nil"/>
              <w:left w:val="double" w:sz="4" w:space="0" w:color="auto"/>
              <w:bottom w:val="single" w:sz="8" w:space="0" w:color="C0C0C0"/>
              <w:right w:val="single" w:sz="8" w:space="0" w:color="C0C0C0"/>
            </w:tcBorders>
            <w:vAlign w:val="bottom"/>
          </w:tcPr>
          <w:p w:rsidR="008C6C1F" w:rsidRPr="003E7C3D" w:rsidRDefault="008C6C1F" w:rsidP="001E0B1E">
            <w:pPr>
              <w:spacing w:before="0"/>
              <w:rPr>
                <w:rFonts w:ascii="Trebuchet MS" w:hAnsi="Trebuchet MS" w:cs="Tahoma"/>
                <w:sz w:val="24"/>
                <w:szCs w:val="24"/>
                <w:lang w:eastAsia="en-US"/>
              </w:rPr>
            </w:pPr>
            <w:r w:rsidRPr="003E7C3D">
              <w:rPr>
                <w:rFonts w:ascii="Trebuchet MS" w:hAnsi="Trebuchet MS" w:cs="Tahoma"/>
                <w:sz w:val="24"/>
                <w:szCs w:val="24"/>
                <w:lang w:eastAsia="en-US"/>
              </w:rPr>
              <w:t xml:space="preserve">  Boli cornice ale ficatului (К70, К73-К74)</w:t>
            </w:r>
          </w:p>
        </w:tc>
        <w:tc>
          <w:tcPr>
            <w:tcW w:w="99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22,9</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36,6</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9,9</w:t>
            </w:r>
          </w:p>
        </w:tc>
        <w:tc>
          <w:tcPr>
            <w:tcW w:w="88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27,0</w:t>
            </w:r>
          </w:p>
        </w:tc>
        <w:tc>
          <w:tcPr>
            <w:tcW w:w="88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9,9</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51,0</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9,7</w:t>
            </w:r>
          </w:p>
        </w:tc>
        <w:tc>
          <w:tcPr>
            <w:tcW w:w="848"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46,4</w:t>
            </w:r>
          </w:p>
        </w:tc>
        <w:tc>
          <w:tcPr>
            <w:tcW w:w="898"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10,9</w:t>
            </w:r>
          </w:p>
        </w:tc>
        <w:tc>
          <w:tcPr>
            <w:tcW w:w="951"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33,8</w:t>
            </w:r>
          </w:p>
        </w:tc>
        <w:tc>
          <w:tcPr>
            <w:tcW w:w="898" w:type="dxa"/>
            <w:tcBorders>
              <w:top w:val="nil"/>
              <w:left w:val="nil"/>
              <w:bottom w:val="single" w:sz="8" w:space="0" w:color="C0C0C0"/>
              <w:right w:val="double" w:sz="4" w:space="0" w:color="auto"/>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8,9</w:t>
            </w:r>
          </w:p>
        </w:tc>
      </w:tr>
      <w:tr w:rsidR="008C6C1F" w:rsidRPr="003E7C3D" w:rsidTr="00F230B6">
        <w:trPr>
          <w:trHeight w:val="255"/>
        </w:trPr>
        <w:tc>
          <w:tcPr>
            <w:tcW w:w="4635" w:type="dxa"/>
            <w:tcBorders>
              <w:top w:val="nil"/>
              <w:left w:val="double" w:sz="4" w:space="0" w:color="auto"/>
              <w:bottom w:val="single" w:sz="8" w:space="0" w:color="C0C0C0"/>
              <w:right w:val="single" w:sz="8" w:space="0" w:color="C0C0C0"/>
            </w:tcBorders>
            <w:vAlign w:val="bottom"/>
          </w:tcPr>
          <w:p w:rsidR="008C6C1F" w:rsidRPr="003E7C3D" w:rsidRDefault="008C6C1F" w:rsidP="001E0B1E">
            <w:pPr>
              <w:spacing w:before="0"/>
              <w:rPr>
                <w:rFonts w:ascii="Trebuchet MS" w:hAnsi="Trebuchet MS" w:cs="Tahoma"/>
                <w:b/>
                <w:bCs/>
                <w:sz w:val="24"/>
                <w:szCs w:val="24"/>
                <w:lang w:eastAsia="en-US"/>
              </w:rPr>
            </w:pPr>
            <w:r w:rsidRPr="003E7C3D">
              <w:rPr>
                <w:rFonts w:ascii="Trebuchet MS" w:hAnsi="Trebuchet MS" w:cs="Tahoma"/>
                <w:b/>
                <w:bCs/>
                <w:sz w:val="24"/>
                <w:szCs w:val="24"/>
                <w:lang w:eastAsia="en-US"/>
              </w:rPr>
              <w:t xml:space="preserve">Boli de piele </w:t>
            </w:r>
            <w:r w:rsidRPr="003E7C3D">
              <w:rPr>
                <w:rFonts w:ascii="Tahoma" w:hAnsi="Tahoma" w:cs="Tahoma"/>
                <w:b/>
                <w:bCs/>
                <w:sz w:val="24"/>
                <w:szCs w:val="24"/>
                <w:lang w:eastAsia="en-US"/>
              </w:rPr>
              <w:t>ș</w:t>
            </w:r>
            <w:r w:rsidRPr="003E7C3D">
              <w:rPr>
                <w:rFonts w:ascii="Trebuchet MS" w:hAnsi="Trebuchet MS" w:cs="Tahoma"/>
                <w:b/>
                <w:bCs/>
                <w:sz w:val="24"/>
                <w:szCs w:val="24"/>
                <w:lang w:eastAsia="en-US"/>
              </w:rPr>
              <w:t xml:space="preserve">i </w:t>
            </w:r>
            <w:r w:rsidRPr="003E7C3D">
              <w:rPr>
                <w:rFonts w:ascii="Tahoma" w:hAnsi="Tahoma" w:cs="Tahoma"/>
                <w:b/>
                <w:bCs/>
                <w:sz w:val="24"/>
                <w:szCs w:val="24"/>
                <w:lang w:eastAsia="en-US"/>
              </w:rPr>
              <w:t>ț</w:t>
            </w:r>
            <w:r w:rsidRPr="003E7C3D">
              <w:rPr>
                <w:rFonts w:ascii="Trebuchet MS" w:hAnsi="Trebuchet MS" w:cs="Tahoma"/>
                <w:b/>
                <w:bCs/>
                <w:sz w:val="24"/>
                <w:szCs w:val="24"/>
                <w:lang w:eastAsia="en-US"/>
              </w:rPr>
              <w:t>esut subcutanat (L00-L99)</w:t>
            </w:r>
          </w:p>
        </w:tc>
        <w:tc>
          <w:tcPr>
            <w:tcW w:w="99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0,4</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0,5</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0,4</w:t>
            </w:r>
          </w:p>
        </w:tc>
        <w:tc>
          <w:tcPr>
            <w:tcW w:w="88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c>
          <w:tcPr>
            <w:tcW w:w="88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1,1</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1,1</w:t>
            </w:r>
          </w:p>
        </w:tc>
        <w:tc>
          <w:tcPr>
            <w:tcW w:w="848"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2,8</w:t>
            </w:r>
          </w:p>
        </w:tc>
        <w:tc>
          <w:tcPr>
            <w:tcW w:w="898"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1,4</w:t>
            </w:r>
          </w:p>
        </w:tc>
        <w:tc>
          <w:tcPr>
            <w:tcW w:w="951"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c>
          <w:tcPr>
            <w:tcW w:w="898" w:type="dxa"/>
            <w:tcBorders>
              <w:top w:val="nil"/>
              <w:left w:val="nil"/>
              <w:bottom w:val="single" w:sz="8" w:space="0" w:color="C0C0C0"/>
              <w:right w:val="double" w:sz="4" w:space="0" w:color="auto"/>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0,7</w:t>
            </w:r>
          </w:p>
        </w:tc>
      </w:tr>
      <w:tr w:rsidR="008C6C1F" w:rsidRPr="003E7C3D" w:rsidTr="00F230B6">
        <w:trPr>
          <w:trHeight w:val="450"/>
        </w:trPr>
        <w:tc>
          <w:tcPr>
            <w:tcW w:w="4635" w:type="dxa"/>
            <w:tcBorders>
              <w:top w:val="nil"/>
              <w:left w:val="double" w:sz="4" w:space="0" w:color="auto"/>
              <w:bottom w:val="single" w:sz="8" w:space="0" w:color="C0C0C0"/>
              <w:right w:val="single" w:sz="8" w:space="0" w:color="C0C0C0"/>
            </w:tcBorders>
            <w:vAlign w:val="bottom"/>
          </w:tcPr>
          <w:p w:rsidR="008C6C1F" w:rsidRPr="003E7C3D" w:rsidRDefault="008C6C1F" w:rsidP="001E0B1E">
            <w:pPr>
              <w:spacing w:before="0"/>
              <w:rPr>
                <w:rFonts w:ascii="Trebuchet MS" w:hAnsi="Trebuchet MS" w:cs="Tahoma"/>
                <w:b/>
                <w:bCs/>
                <w:sz w:val="24"/>
                <w:szCs w:val="24"/>
                <w:lang w:eastAsia="en-US"/>
              </w:rPr>
            </w:pPr>
            <w:r w:rsidRPr="003E7C3D">
              <w:rPr>
                <w:rFonts w:ascii="Trebuchet MS" w:hAnsi="Trebuchet MS" w:cs="Tahoma"/>
                <w:b/>
                <w:bCs/>
                <w:sz w:val="24"/>
                <w:szCs w:val="24"/>
                <w:lang w:eastAsia="en-US"/>
              </w:rPr>
              <w:t xml:space="preserve">Boli ale sistemului osos </w:t>
            </w:r>
            <w:r w:rsidRPr="003E7C3D">
              <w:rPr>
                <w:rFonts w:ascii="Tahoma" w:hAnsi="Tahoma" w:cs="Tahoma"/>
                <w:b/>
                <w:bCs/>
                <w:sz w:val="24"/>
                <w:szCs w:val="24"/>
                <w:lang w:eastAsia="en-US"/>
              </w:rPr>
              <w:t>ș</w:t>
            </w:r>
            <w:r w:rsidRPr="003E7C3D">
              <w:rPr>
                <w:rFonts w:ascii="Trebuchet MS" w:hAnsi="Trebuchet MS" w:cs="Tahoma"/>
                <w:b/>
                <w:bCs/>
                <w:sz w:val="24"/>
                <w:szCs w:val="24"/>
                <w:lang w:eastAsia="en-US"/>
              </w:rPr>
              <w:t xml:space="preserve">i muscular / </w:t>
            </w:r>
            <w:r w:rsidRPr="003E7C3D">
              <w:rPr>
                <w:rFonts w:ascii="Tahoma" w:hAnsi="Tahoma" w:cs="Tahoma"/>
                <w:b/>
                <w:bCs/>
                <w:sz w:val="24"/>
                <w:szCs w:val="24"/>
                <w:lang w:eastAsia="en-US"/>
              </w:rPr>
              <w:t>ț</w:t>
            </w:r>
            <w:r w:rsidRPr="003E7C3D">
              <w:rPr>
                <w:rFonts w:ascii="Trebuchet MS" w:hAnsi="Trebuchet MS" w:cs="Tahoma"/>
                <w:b/>
                <w:bCs/>
                <w:sz w:val="24"/>
                <w:szCs w:val="24"/>
                <w:lang w:eastAsia="en-US"/>
              </w:rPr>
              <w:t>esut conectiv (M00-M99)</w:t>
            </w:r>
          </w:p>
        </w:tc>
        <w:tc>
          <w:tcPr>
            <w:tcW w:w="99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0,7</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0,4</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0,9</w:t>
            </w:r>
          </w:p>
        </w:tc>
        <w:tc>
          <w:tcPr>
            <w:tcW w:w="88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c>
          <w:tcPr>
            <w:tcW w:w="88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w:t>
            </w:r>
          </w:p>
        </w:tc>
        <w:tc>
          <w:tcPr>
            <w:tcW w:w="848"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c>
          <w:tcPr>
            <w:tcW w:w="898"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c>
          <w:tcPr>
            <w:tcW w:w="951"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c>
          <w:tcPr>
            <w:tcW w:w="898" w:type="dxa"/>
            <w:tcBorders>
              <w:top w:val="nil"/>
              <w:left w:val="nil"/>
              <w:bottom w:val="single" w:sz="8" w:space="0" w:color="C0C0C0"/>
              <w:right w:val="double" w:sz="4" w:space="0" w:color="auto"/>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r>
      <w:tr w:rsidR="008C6C1F" w:rsidRPr="003E7C3D" w:rsidTr="00F230B6">
        <w:trPr>
          <w:trHeight w:val="300"/>
        </w:trPr>
        <w:tc>
          <w:tcPr>
            <w:tcW w:w="4635" w:type="dxa"/>
            <w:tcBorders>
              <w:top w:val="nil"/>
              <w:left w:val="double" w:sz="4" w:space="0" w:color="auto"/>
              <w:bottom w:val="single" w:sz="8" w:space="0" w:color="C0C0C0"/>
              <w:right w:val="single" w:sz="8" w:space="0" w:color="C0C0C0"/>
            </w:tcBorders>
            <w:vAlign w:val="bottom"/>
          </w:tcPr>
          <w:p w:rsidR="008C6C1F" w:rsidRPr="003E7C3D" w:rsidRDefault="008C6C1F" w:rsidP="001E0B1E">
            <w:pPr>
              <w:spacing w:before="0"/>
              <w:rPr>
                <w:rFonts w:ascii="Trebuchet MS" w:hAnsi="Trebuchet MS" w:cs="Tahoma"/>
                <w:sz w:val="24"/>
                <w:szCs w:val="24"/>
                <w:lang w:eastAsia="en-US"/>
              </w:rPr>
            </w:pPr>
            <w:r w:rsidRPr="003E7C3D">
              <w:rPr>
                <w:rFonts w:ascii="Trebuchet MS" w:hAnsi="Trebuchet MS" w:cs="Tahoma"/>
                <w:sz w:val="24"/>
                <w:szCs w:val="24"/>
                <w:lang w:eastAsia="en-US"/>
              </w:rPr>
              <w:t xml:space="preserve"> Artrita reumatologica </w:t>
            </w:r>
            <w:r w:rsidRPr="003E7C3D">
              <w:rPr>
                <w:rFonts w:ascii="Tahoma" w:hAnsi="Tahoma" w:cs="Tahoma"/>
                <w:sz w:val="24"/>
                <w:szCs w:val="24"/>
                <w:lang w:eastAsia="en-US"/>
              </w:rPr>
              <w:t>ș</w:t>
            </w:r>
            <w:r w:rsidRPr="003E7C3D">
              <w:rPr>
                <w:rFonts w:ascii="Trebuchet MS" w:hAnsi="Trebuchet MS" w:cs="Tahoma"/>
                <w:sz w:val="24"/>
                <w:szCs w:val="24"/>
                <w:lang w:eastAsia="en-US"/>
              </w:rPr>
              <w:t>i osteoartroza (М05-М06, М15-М19)</w:t>
            </w:r>
          </w:p>
        </w:tc>
        <w:tc>
          <w:tcPr>
            <w:tcW w:w="99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0,2</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0,1</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0,4</w:t>
            </w:r>
          </w:p>
        </w:tc>
        <w:tc>
          <w:tcPr>
            <w:tcW w:w="88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c>
          <w:tcPr>
            <w:tcW w:w="88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w:t>
            </w:r>
          </w:p>
        </w:tc>
        <w:tc>
          <w:tcPr>
            <w:tcW w:w="848"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c>
          <w:tcPr>
            <w:tcW w:w="898"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c>
          <w:tcPr>
            <w:tcW w:w="951"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c>
          <w:tcPr>
            <w:tcW w:w="898" w:type="dxa"/>
            <w:tcBorders>
              <w:top w:val="nil"/>
              <w:left w:val="nil"/>
              <w:bottom w:val="single" w:sz="8" w:space="0" w:color="C0C0C0"/>
              <w:right w:val="double" w:sz="4" w:space="0" w:color="auto"/>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r>
      <w:tr w:rsidR="008C6C1F" w:rsidRPr="003E7C3D" w:rsidTr="00F230B6">
        <w:trPr>
          <w:trHeight w:val="270"/>
        </w:trPr>
        <w:tc>
          <w:tcPr>
            <w:tcW w:w="4635" w:type="dxa"/>
            <w:tcBorders>
              <w:top w:val="nil"/>
              <w:left w:val="double" w:sz="4" w:space="0" w:color="auto"/>
              <w:bottom w:val="single" w:sz="8" w:space="0" w:color="C0C0C0"/>
              <w:right w:val="single" w:sz="8" w:space="0" w:color="C0C0C0"/>
            </w:tcBorders>
            <w:vAlign w:val="bottom"/>
          </w:tcPr>
          <w:p w:rsidR="008C6C1F" w:rsidRPr="003E7C3D" w:rsidRDefault="008C6C1F" w:rsidP="001E0B1E">
            <w:pPr>
              <w:spacing w:before="0"/>
              <w:rPr>
                <w:rFonts w:ascii="Trebuchet MS" w:hAnsi="Trebuchet MS" w:cs="Tahoma"/>
                <w:b/>
                <w:bCs/>
                <w:sz w:val="24"/>
                <w:szCs w:val="24"/>
                <w:lang w:eastAsia="en-US"/>
              </w:rPr>
            </w:pPr>
            <w:r w:rsidRPr="003E7C3D">
              <w:rPr>
                <w:rFonts w:ascii="Trebuchet MS" w:hAnsi="Trebuchet MS" w:cs="Tahoma"/>
                <w:b/>
                <w:bCs/>
                <w:sz w:val="24"/>
                <w:szCs w:val="24"/>
                <w:lang w:eastAsia="en-US"/>
              </w:rPr>
              <w:t>Boli ale sistemului genitor-urinar (N00-N99)</w:t>
            </w:r>
          </w:p>
        </w:tc>
        <w:tc>
          <w:tcPr>
            <w:tcW w:w="99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18,5</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21,6</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15,5</w:t>
            </w:r>
          </w:p>
        </w:tc>
        <w:tc>
          <w:tcPr>
            <w:tcW w:w="88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12,5</w:t>
            </w:r>
          </w:p>
        </w:tc>
        <w:tc>
          <w:tcPr>
            <w:tcW w:w="88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27,8</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47,6</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23,7</w:t>
            </w:r>
          </w:p>
        </w:tc>
        <w:tc>
          <w:tcPr>
            <w:tcW w:w="848"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43,6</w:t>
            </w:r>
          </w:p>
        </w:tc>
        <w:tc>
          <w:tcPr>
            <w:tcW w:w="898"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40,7</w:t>
            </w:r>
          </w:p>
        </w:tc>
        <w:tc>
          <w:tcPr>
            <w:tcW w:w="951"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18,5</w:t>
            </w:r>
          </w:p>
        </w:tc>
        <w:tc>
          <w:tcPr>
            <w:tcW w:w="898" w:type="dxa"/>
            <w:tcBorders>
              <w:top w:val="nil"/>
              <w:left w:val="nil"/>
              <w:bottom w:val="single" w:sz="8" w:space="0" w:color="C0C0C0"/>
              <w:right w:val="double" w:sz="4" w:space="0" w:color="auto"/>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17,1</w:t>
            </w:r>
          </w:p>
        </w:tc>
      </w:tr>
      <w:tr w:rsidR="008C6C1F" w:rsidRPr="003E7C3D" w:rsidTr="00F230B6">
        <w:trPr>
          <w:trHeight w:val="270"/>
        </w:trPr>
        <w:tc>
          <w:tcPr>
            <w:tcW w:w="4635" w:type="dxa"/>
            <w:tcBorders>
              <w:top w:val="nil"/>
              <w:left w:val="double" w:sz="4" w:space="0" w:color="auto"/>
              <w:bottom w:val="single" w:sz="8" w:space="0" w:color="C0C0C0"/>
              <w:right w:val="single" w:sz="8" w:space="0" w:color="C0C0C0"/>
            </w:tcBorders>
            <w:vAlign w:val="bottom"/>
          </w:tcPr>
          <w:p w:rsidR="008C6C1F" w:rsidRPr="003E7C3D" w:rsidRDefault="008C6C1F" w:rsidP="001E0B1E">
            <w:pPr>
              <w:spacing w:before="0"/>
              <w:rPr>
                <w:rFonts w:ascii="Trebuchet MS" w:hAnsi="Trebuchet MS" w:cs="Tahoma"/>
                <w:sz w:val="24"/>
                <w:szCs w:val="24"/>
                <w:lang w:eastAsia="en-US"/>
              </w:rPr>
            </w:pPr>
            <w:r w:rsidRPr="003E7C3D">
              <w:rPr>
                <w:rFonts w:ascii="Trebuchet MS" w:hAnsi="Trebuchet MS" w:cs="Tahoma"/>
                <w:sz w:val="24"/>
                <w:szCs w:val="24"/>
                <w:lang w:eastAsia="en-US"/>
              </w:rPr>
              <w:t xml:space="preserve">  Boli ale rinichilor </w:t>
            </w:r>
            <w:r w:rsidRPr="003E7C3D">
              <w:rPr>
                <w:rFonts w:ascii="Tahoma" w:hAnsi="Tahoma" w:cs="Tahoma"/>
                <w:sz w:val="24"/>
                <w:szCs w:val="24"/>
                <w:lang w:eastAsia="en-US"/>
              </w:rPr>
              <w:t>ș</w:t>
            </w:r>
            <w:r w:rsidRPr="003E7C3D">
              <w:rPr>
                <w:rFonts w:ascii="Trebuchet MS" w:hAnsi="Trebuchet MS" w:cs="Tahoma"/>
                <w:sz w:val="24"/>
                <w:szCs w:val="24"/>
                <w:lang w:eastAsia="en-US"/>
              </w:rPr>
              <w:t>i uretrei (N00-N29)</w:t>
            </w:r>
          </w:p>
        </w:tc>
        <w:tc>
          <w:tcPr>
            <w:tcW w:w="99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18,1</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21,0</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15,3</w:t>
            </w:r>
          </w:p>
        </w:tc>
        <w:tc>
          <w:tcPr>
            <w:tcW w:w="88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12,5</w:t>
            </w:r>
          </w:p>
        </w:tc>
        <w:tc>
          <w:tcPr>
            <w:tcW w:w="88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27,8</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46,5</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23,7</w:t>
            </w:r>
          </w:p>
        </w:tc>
        <w:tc>
          <w:tcPr>
            <w:tcW w:w="848"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43,6</w:t>
            </w:r>
          </w:p>
        </w:tc>
        <w:tc>
          <w:tcPr>
            <w:tcW w:w="898"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40,7</w:t>
            </w:r>
          </w:p>
        </w:tc>
        <w:tc>
          <w:tcPr>
            <w:tcW w:w="951"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18,5</w:t>
            </w:r>
          </w:p>
        </w:tc>
        <w:tc>
          <w:tcPr>
            <w:tcW w:w="898" w:type="dxa"/>
            <w:tcBorders>
              <w:top w:val="nil"/>
              <w:left w:val="nil"/>
              <w:bottom w:val="single" w:sz="8" w:space="0" w:color="C0C0C0"/>
              <w:right w:val="double" w:sz="4" w:space="0" w:color="auto"/>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17,1</w:t>
            </w:r>
          </w:p>
        </w:tc>
      </w:tr>
      <w:tr w:rsidR="008C6C1F" w:rsidRPr="003E7C3D" w:rsidTr="00F230B6">
        <w:trPr>
          <w:trHeight w:val="450"/>
        </w:trPr>
        <w:tc>
          <w:tcPr>
            <w:tcW w:w="4635" w:type="dxa"/>
            <w:tcBorders>
              <w:top w:val="nil"/>
              <w:left w:val="double" w:sz="4" w:space="0" w:color="auto"/>
              <w:bottom w:val="single" w:sz="8" w:space="0" w:color="C0C0C0"/>
              <w:right w:val="single" w:sz="8" w:space="0" w:color="C0C0C0"/>
            </w:tcBorders>
            <w:vAlign w:val="bottom"/>
          </w:tcPr>
          <w:p w:rsidR="008C6C1F" w:rsidRPr="003E7C3D" w:rsidRDefault="008C6C1F" w:rsidP="001E0B1E">
            <w:pPr>
              <w:spacing w:before="0"/>
              <w:rPr>
                <w:rFonts w:ascii="Trebuchet MS" w:hAnsi="Trebuchet MS" w:cs="Tahoma"/>
                <w:b/>
                <w:bCs/>
                <w:sz w:val="24"/>
                <w:szCs w:val="24"/>
                <w:lang w:eastAsia="en-US"/>
              </w:rPr>
            </w:pPr>
            <w:r w:rsidRPr="003E7C3D">
              <w:rPr>
                <w:rFonts w:ascii="Trebuchet MS" w:hAnsi="Trebuchet MS" w:cs="Tahoma"/>
                <w:b/>
                <w:bCs/>
                <w:sz w:val="24"/>
                <w:szCs w:val="24"/>
                <w:lang w:eastAsia="en-US"/>
              </w:rPr>
              <w:t>Complica</w:t>
            </w:r>
            <w:r w:rsidRPr="003E7C3D">
              <w:rPr>
                <w:rFonts w:ascii="Tahoma" w:hAnsi="Tahoma" w:cs="Tahoma"/>
                <w:b/>
                <w:bCs/>
                <w:sz w:val="24"/>
                <w:szCs w:val="24"/>
                <w:lang w:eastAsia="en-US"/>
              </w:rPr>
              <w:t>ț</w:t>
            </w:r>
            <w:r w:rsidRPr="003E7C3D">
              <w:rPr>
                <w:rFonts w:ascii="Trebuchet MS" w:hAnsi="Trebuchet MS" w:cs="Tahoma"/>
                <w:b/>
                <w:bCs/>
                <w:sz w:val="24"/>
                <w:szCs w:val="24"/>
                <w:lang w:eastAsia="en-US"/>
              </w:rPr>
              <w:t>ii de sarcina, na</w:t>
            </w:r>
            <w:r w:rsidRPr="003E7C3D">
              <w:rPr>
                <w:rFonts w:ascii="Tahoma" w:hAnsi="Tahoma" w:cs="Tahoma"/>
                <w:b/>
                <w:bCs/>
                <w:sz w:val="24"/>
                <w:szCs w:val="24"/>
                <w:lang w:eastAsia="en-US"/>
              </w:rPr>
              <w:t>ș</w:t>
            </w:r>
            <w:r w:rsidRPr="003E7C3D">
              <w:rPr>
                <w:rFonts w:ascii="Trebuchet MS" w:hAnsi="Trebuchet MS" w:cs="Tahoma"/>
                <w:b/>
                <w:bCs/>
                <w:sz w:val="24"/>
                <w:szCs w:val="24"/>
                <w:lang w:eastAsia="en-US"/>
              </w:rPr>
              <w:t xml:space="preserve">teri </w:t>
            </w:r>
            <w:r w:rsidRPr="003E7C3D">
              <w:rPr>
                <w:rFonts w:ascii="Tahoma" w:hAnsi="Tahoma" w:cs="Tahoma"/>
                <w:b/>
                <w:bCs/>
                <w:sz w:val="24"/>
                <w:szCs w:val="24"/>
                <w:lang w:eastAsia="en-US"/>
              </w:rPr>
              <w:t>ș</w:t>
            </w:r>
            <w:r w:rsidRPr="003E7C3D">
              <w:rPr>
                <w:rFonts w:ascii="Trebuchet MS" w:hAnsi="Trebuchet MS" w:cs="Tahoma"/>
                <w:b/>
                <w:bCs/>
                <w:sz w:val="24"/>
                <w:szCs w:val="24"/>
                <w:lang w:eastAsia="en-US"/>
              </w:rPr>
              <w:t>i cre</w:t>
            </w:r>
            <w:r w:rsidRPr="003E7C3D">
              <w:rPr>
                <w:rFonts w:ascii="Tahoma" w:hAnsi="Tahoma" w:cs="Tahoma"/>
                <w:b/>
                <w:bCs/>
                <w:sz w:val="24"/>
                <w:szCs w:val="24"/>
                <w:lang w:eastAsia="en-US"/>
              </w:rPr>
              <w:t>ș</w:t>
            </w:r>
            <w:r w:rsidRPr="003E7C3D">
              <w:rPr>
                <w:rFonts w:ascii="Trebuchet MS" w:hAnsi="Trebuchet MS" w:cs="Tahoma"/>
                <w:b/>
                <w:bCs/>
                <w:sz w:val="24"/>
                <w:szCs w:val="24"/>
                <w:lang w:eastAsia="en-US"/>
              </w:rPr>
              <w:t>terea sugarilor (O00-O99)</w:t>
            </w:r>
          </w:p>
        </w:tc>
        <w:tc>
          <w:tcPr>
            <w:tcW w:w="99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0,0</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0,1</w:t>
            </w:r>
          </w:p>
        </w:tc>
        <w:tc>
          <w:tcPr>
            <w:tcW w:w="88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c>
          <w:tcPr>
            <w:tcW w:w="88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w:t>
            </w:r>
          </w:p>
        </w:tc>
        <w:tc>
          <w:tcPr>
            <w:tcW w:w="848"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c>
          <w:tcPr>
            <w:tcW w:w="898"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1,4</w:t>
            </w:r>
          </w:p>
        </w:tc>
        <w:tc>
          <w:tcPr>
            <w:tcW w:w="951"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c>
          <w:tcPr>
            <w:tcW w:w="898" w:type="dxa"/>
            <w:tcBorders>
              <w:top w:val="nil"/>
              <w:left w:val="nil"/>
              <w:bottom w:val="single" w:sz="8" w:space="0" w:color="C0C0C0"/>
              <w:right w:val="double" w:sz="4" w:space="0" w:color="auto"/>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r>
      <w:tr w:rsidR="008C6C1F" w:rsidRPr="003E7C3D" w:rsidTr="00F230B6">
        <w:trPr>
          <w:trHeight w:val="450"/>
        </w:trPr>
        <w:tc>
          <w:tcPr>
            <w:tcW w:w="4635" w:type="dxa"/>
            <w:tcBorders>
              <w:top w:val="nil"/>
              <w:left w:val="double" w:sz="4" w:space="0" w:color="auto"/>
              <w:bottom w:val="single" w:sz="8" w:space="0" w:color="C0C0C0"/>
              <w:right w:val="single" w:sz="8" w:space="0" w:color="C0C0C0"/>
            </w:tcBorders>
            <w:vAlign w:val="bottom"/>
          </w:tcPr>
          <w:p w:rsidR="008C6C1F" w:rsidRPr="003E7C3D" w:rsidRDefault="008C6C1F" w:rsidP="001E0B1E">
            <w:pPr>
              <w:spacing w:before="0"/>
              <w:rPr>
                <w:rFonts w:ascii="Trebuchet MS" w:hAnsi="Trebuchet MS" w:cs="Tahoma"/>
                <w:b/>
                <w:bCs/>
                <w:sz w:val="24"/>
                <w:szCs w:val="24"/>
                <w:lang w:eastAsia="en-US"/>
              </w:rPr>
            </w:pPr>
            <w:r w:rsidRPr="003E7C3D">
              <w:rPr>
                <w:rFonts w:ascii="Trebuchet MS" w:hAnsi="Trebuchet MS" w:cs="Tahoma"/>
                <w:b/>
                <w:bCs/>
                <w:sz w:val="24"/>
                <w:szCs w:val="24"/>
                <w:lang w:eastAsia="en-US"/>
              </w:rPr>
              <w:t>Anumite condi</w:t>
            </w:r>
            <w:r w:rsidRPr="003E7C3D">
              <w:rPr>
                <w:rFonts w:ascii="Tahoma" w:hAnsi="Tahoma" w:cs="Tahoma"/>
                <w:b/>
                <w:bCs/>
                <w:sz w:val="24"/>
                <w:szCs w:val="24"/>
                <w:lang w:eastAsia="en-US"/>
              </w:rPr>
              <w:t>ț</w:t>
            </w:r>
            <w:r w:rsidRPr="003E7C3D">
              <w:rPr>
                <w:rFonts w:ascii="Trebuchet MS" w:hAnsi="Trebuchet MS" w:cs="Tahoma"/>
                <w:b/>
                <w:bCs/>
                <w:sz w:val="24"/>
                <w:szCs w:val="24"/>
                <w:lang w:eastAsia="en-US"/>
              </w:rPr>
              <w:t>ii de origine prenatala (P00-P96)</w:t>
            </w:r>
          </w:p>
        </w:tc>
        <w:tc>
          <w:tcPr>
            <w:tcW w:w="99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3,2</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4,1</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2,5</w:t>
            </w:r>
          </w:p>
        </w:tc>
        <w:tc>
          <w:tcPr>
            <w:tcW w:w="88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4,2</w:t>
            </w:r>
          </w:p>
        </w:tc>
        <w:tc>
          <w:tcPr>
            <w:tcW w:w="88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4,0</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3,3</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1,1</w:t>
            </w:r>
          </w:p>
        </w:tc>
        <w:tc>
          <w:tcPr>
            <w:tcW w:w="848"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5,6</w:t>
            </w:r>
          </w:p>
        </w:tc>
        <w:tc>
          <w:tcPr>
            <w:tcW w:w="898"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1,4</w:t>
            </w:r>
          </w:p>
        </w:tc>
        <w:tc>
          <w:tcPr>
            <w:tcW w:w="951"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3,8</w:t>
            </w:r>
          </w:p>
        </w:tc>
        <w:tc>
          <w:tcPr>
            <w:tcW w:w="898" w:type="dxa"/>
            <w:tcBorders>
              <w:top w:val="nil"/>
              <w:left w:val="nil"/>
              <w:bottom w:val="single" w:sz="8" w:space="0" w:color="C0C0C0"/>
              <w:right w:val="double" w:sz="4" w:space="0" w:color="auto"/>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2,2</w:t>
            </w:r>
          </w:p>
        </w:tc>
      </w:tr>
      <w:tr w:rsidR="008C6C1F" w:rsidRPr="003E7C3D" w:rsidTr="00F230B6">
        <w:trPr>
          <w:trHeight w:val="450"/>
        </w:trPr>
        <w:tc>
          <w:tcPr>
            <w:tcW w:w="4635" w:type="dxa"/>
            <w:tcBorders>
              <w:top w:val="nil"/>
              <w:left w:val="double" w:sz="4" w:space="0" w:color="auto"/>
              <w:bottom w:val="single" w:sz="8" w:space="0" w:color="C0C0C0"/>
              <w:right w:val="single" w:sz="8" w:space="0" w:color="C0C0C0"/>
            </w:tcBorders>
            <w:vAlign w:val="bottom"/>
          </w:tcPr>
          <w:p w:rsidR="008C6C1F" w:rsidRPr="003E7C3D" w:rsidRDefault="008C6C1F" w:rsidP="001E0B1E">
            <w:pPr>
              <w:spacing w:before="0"/>
              <w:rPr>
                <w:rFonts w:ascii="Trebuchet MS" w:hAnsi="Trebuchet MS" w:cs="Tahoma"/>
                <w:b/>
                <w:bCs/>
                <w:sz w:val="24"/>
                <w:szCs w:val="24"/>
                <w:lang w:eastAsia="en-US"/>
              </w:rPr>
            </w:pPr>
            <w:r w:rsidRPr="003E7C3D">
              <w:rPr>
                <w:rFonts w:ascii="Trebuchet MS" w:hAnsi="Trebuchet MS" w:cs="Tahoma"/>
                <w:b/>
                <w:bCs/>
                <w:sz w:val="24"/>
                <w:szCs w:val="24"/>
                <w:lang w:eastAsia="en-US"/>
              </w:rPr>
              <w:t>Malforma</w:t>
            </w:r>
            <w:r w:rsidRPr="003E7C3D">
              <w:rPr>
                <w:rFonts w:ascii="Tahoma" w:hAnsi="Tahoma" w:cs="Tahoma"/>
                <w:b/>
                <w:bCs/>
                <w:sz w:val="24"/>
                <w:szCs w:val="24"/>
                <w:lang w:eastAsia="en-US"/>
              </w:rPr>
              <w:t>ț</w:t>
            </w:r>
            <w:r w:rsidRPr="003E7C3D">
              <w:rPr>
                <w:rFonts w:ascii="Trebuchet MS" w:hAnsi="Trebuchet MS" w:cs="Tahoma"/>
                <w:b/>
                <w:bCs/>
                <w:sz w:val="24"/>
                <w:szCs w:val="24"/>
                <w:lang w:eastAsia="en-US"/>
              </w:rPr>
              <w:t xml:space="preserve">ii congenitale </w:t>
            </w:r>
            <w:r w:rsidRPr="003E7C3D">
              <w:rPr>
                <w:rFonts w:ascii="Tahoma" w:hAnsi="Tahoma" w:cs="Tahoma"/>
                <w:b/>
                <w:bCs/>
                <w:sz w:val="24"/>
                <w:szCs w:val="24"/>
                <w:lang w:eastAsia="en-US"/>
              </w:rPr>
              <w:t>ș</w:t>
            </w:r>
            <w:r w:rsidRPr="003E7C3D">
              <w:rPr>
                <w:rFonts w:ascii="Trebuchet MS" w:hAnsi="Trebuchet MS" w:cs="Tahoma"/>
                <w:b/>
                <w:bCs/>
                <w:sz w:val="24"/>
                <w:szCs w:val="24"/>
                <w:lang w:eastAsia="en-US"/>
              </w:rPr>
              <w:t xml:space="preserve">i anomalii cromozomiale (Q00-Q99) </w:t>
            </w:r>
          </w:p>
        </w:tc>
        <w:tc>
          <w:tcPr>
            <w:tcW w:w="99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2,0</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2,4</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1,5</w:t>
            </w:r>
          </w:p>
        </w:tc>
        <w:tc>
          <w:tcPr>
            <w:tcW w:w="88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2,1</w:t>
            </w:r>
          </w:p>
        </w:tc>
        <w:tc>
          <w:tcPr>
            <w:tcW w:w="88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w:t>
            </w:r>
          </w:p>
        </w:tc>
        <w:tc>
          <w:tcPr>
            <w:tcW w:w="848"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9,8</w:t>
            </w:r>
          </w:p>
        </w:tc>
        <w:tc>
          <w:tcPr>
            <w:tcW w:w="898"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2,7</w:t>
            </w:r>
          </w:p>
        </w:tc>
        <w:tc>
          <w:tcPr>
            <w:tcW w:w="951"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6,2</w:t>
            </w:r>
          </w:p>
        </w:tc>
        <w:tc>
          <w:tcPr>
            <w:tcW w:w="898" w:type="dxa"/>
            <w:tcBorders>
              <w:top w:val="nil"/>
              <w:left w:val="nil"/>
              <w:bottom w:val="single" w:sz="8" w:space="0" w:color="C0C0C0"/>
              <w:right w:val="double" w:sz="4" w:space="0" w:color="auto"/>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1,5</w:t>
            </w:r>
          </w:p>
        </w:tc>
      </w:tr>
      <w:tr w:rsidR="008C6C1F" w:rsidRPr="003E7C3D" w:rsidTr="00F230B6">
        <w:trPr>
          <w:trHeight w:val="240"/>
        </w:trPr>
        <w:tc>
          <w:tcPr>
            <w:tcW w:w="4635" w:type="dxa"/>
            <w:tcBorders>
              <w:top w:val="nil"/>
              <w:left w:val="double" w:sz="4" w:space="0" w:color="auto"/>
              <w:bottom w:val="single" w:sz="8" w:space="0" w:color="C0C0C0"/>
              <w:right w:val="single" w:sz="8" w:space="0" w:color="C0C0C0"/>
            </w:tcBorders>
            <w:vAlign w:val="bottom"/>
          </w:tcPr>
          <w:p w:rsidR="008C6C1F" w:rsidRPr="003E7C3D" w:rsidRDefault="008C6C1F" w:rsidP="001E0B1E">
            <w:pPr>
              <w:spacing w:before="0"/>
              <w:rPr>
                <w:rFonts w:ascii="Trebuchet MS" w:hAnsi="Trebuchet MS" w:cs="Tahoma"/>
                <w:sz w:val="24"/>
                <w:szCs w:val="24"/>
                <w:lang w:eastAsia="en-US"/>
              </w:rPr>
            </w:pPr>
            <w:r w:rsidRPr="003E7C3D">
              <w:rPr>
                <w:rFonts w:ascii="Trebuchet MS" w:hAnsi="Trebuchet MS" w:cs="Tahoma"/>
                <w:sz w:val="24"/>
                <w:szCs w:val="24"/>
                <w:lang w:eastAsia="en-US"/>
              </w:rPr>
              <w:t xml:space="preserve">  Malforma</w:t>
            </w:r>
            <w:r w:rsidRPr="003E7C3D">
              <w:rPr>
                <w:rFonts w:ascii="Tahoma" w:hAnsi="Tahoma" w:cs="Tahoma"/>
                <w:sz w:val="24"/>
                <w:szCs w:val="24"/>
                <w:lang w:eastAsia="en-US"/>
              </w:rPr>
              <w:t>ț</w:t>
            </w:r>
            <w:r w:rsidRPr="003E7C3D">
              <w:rPr>
                <w:rFonts w:ascii="Trebuchet MS" w:hAnsi="Trebuchet MS" w:cs="Tahoma"/>
                <w:sz w:val="24"/>
                <w:szCs w:val="24"/>
                <w:lang w:eastAsia="en-US"/>
              </w:rPr>
              <w:t>ii congenitale ale sistemului nervos (Q00-Q07)</w:t>
            </w:r>
          </w:p>
        </w:tc>
        <w:tc>
          <w:tcPr>
            <w:tcW w:w="99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0,4</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0,5</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0,3</w:t>
            </w:r>
          </w:p>
        </w:tc>
        <w:tc>
          <w:tcPr>
            <w:tcW w:w="88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c>
          <w:tcPr>
            <w:tcW w:w="88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w:t>
            </w:r>
          </w:p>
        </w:tc>
        <w:tc>
          <w:tcPr>
            <w:tcW w:w="848"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1,4</w:t>
            </w:r>
          </w:p>
        </w:tc>
        <w:tc>
          <w:tcPr>
            <w:tcW w:w="898"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c>
          <w:tcPr>
            <w:tcW w:w="951"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1,5</w:t>
            </w:r>
          </w:p>
        </w:tc>
        <w:tc>
          <w:tcPr>
            <w:tcW w:w="898" w:type="dxa"/>
            <w:tcBorders>
              <w:top w:val="nil"/>
              <w:left w:val="nil"/>
              <w:bottom w:val="single" w:sz="8" w:space="0" w:color="C0C0C0"/>
              <w:right w:val="double" w:sz="4" w:space="0" w:color="auto"/>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1,5</w:t>
            </w:r>
          </w:p>
        </w:tc>
      </w:tr>
      <w:tr w:rsidR="008C6C1F" w:rsidRPr="003E7C3D" w:rsidTr="00F230B6">
        <w:trPr>
          <w:trHeight w:val="255"/>
        </w:trPr>
        <w:tc>
          <w:tcPr>
            <w:tcW w:w="4635" w:type="dxa"/>
            <w:tcBorders>
              <w:top w:val="nil"/>
              <w:left w:val="double" w:sz="4" w:space="0" w:color="auto"/>
              <w:bottom w:val="single" w:sz="8" w:space="0" w:color="C0C0C0"/>
              <w:right w:val="single" w:sz="8" w:space="0" w:color="C0C0C0"/>
            </w:tcBorders>
            <w:vAlign w:val="bottom"/>
          </w:tcPr>
          <w:p w:rsidR="008C6C1F" w:rsidRPr="003E7C3D" w:rsidRDefault="008C6C1F" w:rsidP="001E0B1E">
            <w:pPr>
              <w:spacing w:before="0"/>
              <w:rPr>
                <w:rFonts w:ascii="Trebuchet MS" w:hAnsi="Trebuchet MS" w:cs="Tahoma"/>
                <w:sz w:val="24"/>
                <w:szCs w:val="24"/>
                <w:lang w:eastAsia="en-US"/>
              </w:rPr>
            </w:pPr>
            <w:r w:rsidRPr="003E7C3D">
              <w:rPr>
                <w:rFonts w:ascii="Trebuchet MS" w:hAnsi="Trebuchet MS" w:cs="Tahoma"/>
                <w:sz w:val="24"/>
                <w:szCs w:val="24"/>
                <w:lang w:eastAsia="en-US"/>
              </w:rPr>
              <w:t xml:space="preserve"> Malforma</w:t>
            </w:r>
            <w:r w:rsidRPr="003E7C3D">
              <w:rPr>
                <w:rFonts w:ascii="Tahoma" w:hAnsi="Tahoma" w:cs="Tahoma"/>
                <w:sz w:val="24"/>
                <w:szCs w:val="24"/>
                <w:lang w:eastAsia="en-US"/>
              </w:rPr>
              <w:t>ț</w:t>
            </w:r>
            <w:r w:rsidRPr="003E7C3D">
              <w:rPr>
                <w:rFonts w:ascii="Trebuchet MS" w:hAnsi="Trebuchet MS" w:cs="Tahoma"/>
                <w:sz w:val="24"/>
                <w:szCs w:val="24"/>
                <w:lang w:eastAsia="en-US"/>
              </w:rPr>
              <w:t>ii congenitale ale sistemului circulator (Q20-Q28)</w:t>
            </w:r>
          </w:p>
        </w:tc>
        <w:tc>
          <w:tcPr>
            <w:tcW w:w="99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0,7</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0,9</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0,6</w:t>
            </w:r>
          </w:p>
        </w:tc>
        <w:tc>
          <w:tcPr>
            <w:tcW w:w="88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c>
          <w:tcPr>
            <w:tcW w:w="88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w:t>
            </w:r>
          </w:p>
        </w:tc>
        <w:tc>
          <w:tcPr>
            <w:tcW w:w="848"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1,4</w:t>
            </w:r>
          </w:p>
        </w:tc>
        <w:tc>
          <w:tcPr>
            <w:tcW w:w="898"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1,4</w:t>
            </w:r>
          </w:p>
        </w:tc>
        <w:tc>
          <w:tcPr>
            <w:tcW w:w="951"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1,5</w:t>
            </w:r>
          </w:p>
        </w:tc>
        <w:tc>
          <w:tcPr>
            <w:tcW w:w="898" w:type="dxa"/>
            <w:tcBorders>
              <w:top w:val="nil"/>
              <w:left w:val="nil"/>
              <w:bottom w:val="single" w:sz="8" w:space="0" w:color="C0C0C0"/>
              <w:right w:val="double" w:sz="4" w:space="0" w:color="auto"/>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r>
      <w:tr w:rsidR="008C6C1F" w:rsidRPr="003E7C3D" w:rsidTr="00F230B6">
        <w:trPr>
          <w:trHeight w:val="450"/>
        </w:trPr>
        <w:tc>
          <w:tcPr>
            <w:tcW w:w="4635" w:type="dxa"/>
            <w:tcBorders>
              <w:top w:val="nil"/>
              <w:left w:val="double" w:sz="4" w:space="0" w:color="auto"/>
              <w:bottom w:val="single" w:sz="8" w:space="0" w:color="C0C0C0"/>
              <w:right w:val="single" w:sz="8" w:space="0" w:color="C0C0C0"/>
            </w:tcBorders>
            <w:vAlign w:val="bottom"/>
          </w:tcPr>
          <w:p w:rsidR="008C6C1F" w:rsidRPr="003E7C3D" w:rsidRDefault="008C6C1F" w:rsidP="001E0B1E">
            <w:pPr>
              <w:spacing w:before="0"/>
              <w:rPr>
                <w:rFonts w:ascii="Trebuchet MS" w:hAnsi="Trebuchet MS" w:cs="Tahoma"/>
                <w:b/>
                <w:bCs/>
                <w:sz w:val="24"/>
                <w:szCs w:val="24"/>
                <w:lang w:eastAsia="en-US"/>
              </w:rPr>
            </w:pPr>
            <w:r w:rsidRPr="003E7C3D">
              <w:rPr>
                <w:rFonts w:ascii="Trebuchet MS" w:hAnsi="Trebuchet MS" w:cs="Tahoma"/>
                <w:b/>
                <w:bCs/>
                <w:sz w:val="24"/>
                <w:szCs w:val="24"/>
                <w:lang w:eastAsia="en-US"/>
              </w:rPr>
              <w:t>Simptome, semne, rezultate anormale, cauze de boala definite (R00-R99)</w:t>
            </w:r>
          </w:p>
        </w:tc>
        <w:tc>
          <w:tcPr>
            <w:tcW w:w="99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44,3</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42,9</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45,7</w:t>
            </w:r>
          </w:p>
        </w:tc>
        <w:tc>
          <w:tcPr>
            <w:tcW w:w="88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120,6</w:t>
            </w:r>
          </w:p>
        </w:tc>
        <w:tc>
          <w:tcPr>
            <w:tcW w:w="88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166,6</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125,2</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186,3</w:t>
            </w:r>
          </w:p>
        </w:tc>
        <w:tc>
          <w:tcPr>
            <w:tcW w:w="848"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74,5</w:t>
            </w:r>
          </w:p>
        </w:tc>
        <w:tc>
          <w:tcPr>
            <w:tcW w:w="898"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122,1</w:t>
            </w:r>
          </w:p>
        </w:tc>
        <w:tc>
          <w:tcPr>
            <w:tcW w:w="951"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57,7</w:t>
            </w:r>
          </w:p>
        </w:tc>
        <w:tc>
          <w:tcPr>
            <w:tcW w:w="898" w:type="dxa"/>
            <w:tcBorders>
              <w:top w:val="nil"/>
              <w:left w:val="nil"/>
              <w:bottom w:val="single" w:sz="8" w:space="0" w:color="C0C0C0"/>
              <w:right w:val="double" w:sz="4" w:space="0" w:color="auto"/>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40,8</w:t>
            </w:r>
          </w:p>
        </w:tc>
      </w:tr>
      <w:tr w:rsidR="008C6C1F" w:rsidRPr="003E7C3D" w:rsidTr="00F230B6">
        <w:trPr>
          <w:trHeight w:val="225"/>
        </w:trPr>
        <w:tc>
          <w:tcPr>
            <w:tcW w:w="4635" w:type="dxa"/>
            <w:tcBorders>
              <w:top w:val="nil"/>
              <w:left w:val="double" w:sz="4" w:space="0" w:color="auto"/>
              <w:bottom w:val="single" w:sz="8" w:space="0" w:color="C0C0C0"/>
              <w:right w:val="single" w:sz="8" w:space="0" w:color="C0C0C0"/>
            </w:tcBorders>
            <w:vAlign w:val="bottom"/>
          </w:tcPr>
          <w:p w:rsidR="008C6C1F" w:rsidRPr="003E7C3D" w:rsidRDefault="008C6C1F" w:rsidP="001E0B1E">
            <w:pPr>
              <w:spacing w:before="0"/>
              <w:rPr>
                <w:rFonts w:ascii="Trebuchet MS" w:hAnsi="Trebuchet MS" w:cs="Tahoma"/>
                <w:sz w:val="24"/>
                <w:szCs w:val="24"/>
                <w:lang w:eastAsia="en-US"/>
              </w:rPr>
            </w:pPr>
            <w:r w:rsidRPr="003E7C3D">
              <w:rPr>
                <w:rFonts w:ascii="Trebuchet MS" w:hAnsi="Trebuchet MS" w:cs="Tahoma"/>
                <w:sz w:val="24"/>
                <w:szCs w:val="24"/>
                <w:lang w:eastAsia="en-US"/>
              </w:rPr>
              <w:t xml:space="preserve">  Sindromul mor</w:t>
            </w:r>
            <w:r w:rsidRPr="003E7C3D">
              <w:rPr>
                <w:rFonts w:ascii="Tahoma" w:hAnsi="Tahoma" w:cs="Tahoma"/>
                <w:sz w:val="24"/>
                <w:szCs w:val="24"/>
                <w:lang w:eastAsia="en-US"/>
              </w:rPr>
              <w:t>ț</w:t>
            </w:r>
            <w:r w:rsidRPr="003E7C3D">
              <w:rPr>
                <w:rFonts w:ascii="Trebuchet MS" w:hAnsi="Trebuchet MS" w:cs="Tahoma"/>
                <w:sz w:val="24"/>
                <w:szCs w:val="24"/>
                <w:lang w:eastAsia="en-US"/>
              </w:rPr>
              <w:t>ii subite la sugari (R95)</w:t>
            </w:r>
          </w:p>
        </w:tc>
        <w:tc>
          <w:tcPr>
            <w:tcW w:w="99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0,1</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0,1</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0,1</w:t>
            </w:r>
          </w:p>
        </w:tc>
        <w:tc>
          <w:tcPr>
            <w:tcW w:w="88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c>
          <w:tcPr>
            <w:tcW w:w="88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w:t>
            </w:r>
          </w:p>
        </w:tc>
        <w:tc>
          <w:tcPr>
            <w:tcW w:w="848"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c>
          <w:tcPr>
            <w:tcW w:w="898"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1,4</w:t>
            </w:r>
          </w:p>
        </w:tc>
        <w:tc>
          <w:tcPr>
            <w:tcW w:w="951"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0,8</w:t>
            </w:r>
          </w:p>
        </w:tc>
        <w:tc>
          <w:tcPr>
            <w:tcW w:w="898" w:type="dxa"/>
            <w:tcBorders>
              <w:top w:val="nil"/>
              <w:left w:val="nil"/>
              <w:bottom w:val="single" w:sz="8" w:space="0" w:color="C0C0C0"/>
              <w:right w:val="double" w:sz="4" w:space="0" w:color="auto"/>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0,7</w:t>
            </w:r>
          </w:p>
        </w:tc>
      </w:tr>
      <w:tr w:rsidR="008C6C1F" w:rsidRPr="003E7C3D" w:rsidTr="00F230B6">
        <w:trPr>
          <w:trHeight w:val="255"/>
        </w:trPr>
        <w:tc>
          <w:tcPr>
            <w:tcW w:w="4635" w:type="dxa"/>
            <w:tcBorders>
              <w:top w:val="nil"/>
              <w:left w:val="double" w:sz="4" w:space="0" w:color="auto"/>
              <w:bottom w:val="single" w:sz="8" w:space="0" w:color="C0C0C0"/>
              <w:right w:val="single" w:sz="8" w:space="0" w:color="C0C0C0"/>
            </w:tcBorders>
            <w:vAlign w:val="bottom"/>
          </w:tcPr>
          <w:p w:rsidR="008C6C1F" w:rsidRPr="003E7C3D" w:rsidRDefault="008C6C1F" w:rsidP="001E0B1E">
            <w:pPr>
              <w:spacing w:before="0"/>
              <w:rPr>
                <w:rFonts w:ascii="Trebuchet MS" w:hAnsi="Trebuchet MS" w:cs="Tahoma"/>
                <w:sz w:val="24"/>
                <w:szCs w:val="24"/>
                <w:lang w:eastAsia="en-US"/>
              </w:rPr>
            </w:pPr>
            <w:r w:rsidRPr="003E7C3D">
              <w:rPr>
                <w:rFonts w:ascii="Trebuchet MS" w:hAnsi="Trebuchet MS" w:cs="Tahoma"/>
                <w:sz w:val="24"/>
                <w:szCs w:val="24"/>
                <w:lang w:eastAsia="en-US"/>
              </w:rPr>
              <w:t xml:space="preserve">  Cauze necunoscute </w:t>
            </w:r>
            <w:r w:rsidRPr="003E7C3D">
              <w:rPr>
                <w:rFonts w:ascii="Tahoma" w:hAnsi="Tahoma" w:cs="Tahoma"/>
                <w:sz w:val="24"/>
                <w:szCs w:val="24"/>
                <w:lang w:eastAsia="en-US"/>
              </w:rPr>
              <w:t>ș</w:t>
            </w:r>
            <w:r w:rsidRPr="003E7C3D">
              <w:rPr>
                <w:rFonts w:ascii="Trebuchet MS" w:hAnsi="Trebuchet MS" w:cs="Tahoma"/>
                <w:sz w:val="24"/>
                <w:szCs w:val="24"/>
                <w:lang w:eastAsia="en-US"/>
              </w:rPr>
              <w:t>i nespecificate (R96-R99)</w:t>
            </w:r>
          </w:p>
        </w:tc>
        <w:tc>
          <w:tcPr>
            <w:tcW w:w="99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17,8</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21,0</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14,6</w:t>
            </w:r>
          </w:p>
        </w:tc>
        <w:tc>
          <w:tcPr>
            <w:tcW w:w="88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37,4</w:t>
            </w:r>
          </w:p>
        </w:tc>
        <w:tc>
          <w:tcPr>
            <w:tcW w:w="88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27,8</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17,7</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12,9</w:t>
            </w:r>
          </w:p>
        </w:tc>
        <w:tc>
          <w:tcPr>
            <w:tcW w:w="848"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12,7</w:t>
            </w:r>
          </w:p>
        </w:tc>
        <w:tc>
          <w:tcPr>
            <w:tcW w:w="898"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14,9</w:t>
            </w:r>
          </w:p>
        </w:tc>
        <w:tc>
          <w:tcPr>
            <w:tcW w:w="951"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22,3</w:t>
            </w:r>
          </w:p>
        </w:tc>
        <w:tc>
          <w:tcPr>
            <w:tcW w:w="898" w:type="dxa"/>
            <w:tcBorders>
              <w:top w:val="nil"/>
              <w:left w:val="nil"/>
              <w:bottom w:val="single" w:sz="8" w:space="0" w:color="C0C0C0"/>
              <w:right w:val="double" w:sz="4" w:space="0" w:color="auto"/>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13,3</w:t>
            </w:r>
          </w:p>
        </w:tc>
      </w:tr>
      <w:tr w:rsidR="008C6C1F" w:rsidRPr="003E7C3D" w:rsidTr="00F230B6">
        <w:trPr>
          <w:trHeight w:val="270"/>
        </w:trPr>
        <w:tc>
          <w:tcPr>
            <w:tcW w:w="4635" w:type="dxa"/>
            <w:tcBorders>
              <w:top w:val="nil"/>
              <w:left w:val="double" w:sz="4" w:space="0" w:color="auto"/>
              <w:bottom w:val="single" w:sz="8" w:space="0" w:color="C0C0C0"/>
              <w:right w:val="single" w:sz="8" w:space="0" w:color="C0C0C0"/>
            </w:tcBorders>
            <w:vAlign w:val="bottom"/>
          </w:tcPr>
          <w:p w:rsidR="008C6C1F" w:rsidRPr="003E7C3D" w:rsidRDefault="008C6C1F" w:rsidP="001E0B1E">
            <w:pPr>
              <w:spacing w:before="0"/>
              <w:rPr>
                <w:rFonts w:ascii="Trebuchet MS" w:hAnsi="Trebuchet MS" w:cs="Tahoma"/>
                <w:b/>
                <w:bCs/>
                <w:sz w:val="24"/>
                <w:szCs w:val="24"/>
                <w:lang w:eastAsia="en-US"/>
              </w:rPr>
            </w:pPr>
            <w:r w:rsidRPr="003E7C3D">
              <w:rPr>
                <w:rFonts w:ascii="Trebuchet MS" w:hAnsi="Trebuchet MS" w:cs="Tahoma"/>
                <w:b/>
                <w:bCs/>
                <w:sz w:val="24"/>
                <w:szCs w:val="24"/>
                <w:lang w:eastAsia="en-US"/>
              </w:rPr>
              <w:t xml:space="preserve">Cauze externe de loviri </w:t>
            </w:r>
            <w:r w:rsidRPr="003E7C3D">
              <w:rPr>
                <w:rFonts w:ascii="Tahoma" w:hAnsi="Tahoma" w:cs="Tahoma"/>
                <w:b/>
                <w:bCs/>
                <w:sz w:val="24"/>
                <w:szCs w:val="24"/>
                <w:lang w:eastAsia="en-US"/>
              </w:rPr>
              <w:t>ș</w:t>
            </w:r>
            <w:r w:rsidRPr="003E7C3D">
              <w:rPr>
                <w:rFonts w:ascii="Trebuchet MS" w:hAnsi="Trebuchet MS" w:cs="Tahoma"/>
                <w:b/>
                <w:bCs/>
                <w:sz w:val="24"/>
                <w:szCs w:val="24"/>
                <w:lang w:eastAsia="en-US"/>
              </w:rPr>
              <w:t>i otrăviri (V01-Y98)</w:t>
            </w:r>
          </w:p>
        </w:tc>
        <w:tc>
          <w:tcPr>
            <w:tcW w:w="99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41,9</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65,5</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19,5</w:t>
            </w:r>
          </w:p>
        </w:tc>
        <w:tc>
          <w:tcPr>
            <w:tcW w:w="88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85,3</w:t>
            </w:r>
          </w:p>
        </w:tc>
        <w:tc>
          <w:tcPr>
            <w:tcW w:w="88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21,8</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85,3</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19,4</w:t>
            </w:r>
          </w:p>
        </w:tc>
        <w:tc>
          <w:tcPr>
            <w:tcW w:w="848"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98,4</w:t>
            </w:r>
          </w:p>
        </w:tc>
        <w:tc>
          <w:tcPr>
            <w:tcW w:w="898"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16,3</w:t>
            </w:r>
          </w:p>
        </w:tc>
        <w:tc>
          <w:tcPr>
            <w:tcW w:w="951"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61,5</w:t>
            </w:r>
          </w:p>
        </w:tc>
        <w:tc>
          <w:tcPr>
            <w:tcW w:w="898" w:type="dxa"/>
            <w:tcBorders>
              <w:top w:val="nil"/>
              <w:left w:val="nil"/>
              <w:bottom w:val="single" w:sz="8" w:space="0" w:color="C0C0C0"/>
              <w:right w:val="double" w:sz="4" w:space="0" w:color="auto"/>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26,0</w:t>
            </w:r>
          </w:p>
        </w:tc>
      </w:tr>
      <w:tr w:rsidR="008C6C1F" w:rsidRPr="003E7C3D" w:rsidTr="00F230B6">
        <w:trPr>
          <w:trHeight w:val="225"/>
        </w:trPr>
        <w:tc>
          <w:tcPr>
            <w:tcW w:w="4635" w:type="dxa"/>
            <w:tcBorders>
              <w:top w:val="nil"/>
              <w:left w:val="double" w:sz="4" w:space="0" w:color="auto"/>
              <w:bottom w:val="single" w:sz="8" w:space="0" w:color="C0C0C0"/>
              <w:right w:val="single" w:sz="8" w:space="0" w:color="C0C0C0"/>
            </w:tcBorders>
            <w:vAlign w:val="bottom"/>
          </w:tcPr>
          <w:p w:rsidR="008C6C1F" w:rsidRPr="003E7C3D" w:rsidRDefault="008C6C1F" w:rsidP="001E0B1E">
            <w:pPr>
              <w:spacing w:before="0"/>
              <w:rPr>
                <w:rFonts w:ascii="Trebuchet MS" w:hAnsi="Trebuchet MS" w:cs="Tahoma"/>
                <w:sz w:val="24"/>
                <w:szCs w:val="24"/>
                <w:lang w:eastAsia="en-US"/>
              </w:rPr>
            </w:pPr>
            <w:r w:rsidRPr="003E7C3D">
              <w:rPr>
                <w:rFonts w:ascii="Trebuchet MS" w:hAnsi="Trebuchet MS" w:cs="Tahoma"/>
                <w:sz w:val="24"/>
                <w:szCs w:val="24"/>
                <w:lang w:eastAsia="en-US"/>
              </w:rPr>
              <w:t xml:space="preserve">  Accidente (V01-X59)</w:t>
            </w:r>
          </w:p>
        </w:tc>
        <w:tc>
          <w:tcPr>
            <w:tcW w:w="99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24,4</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37,9</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11,6</w:t>
            </w:r>
          </w:p>
        </w:tc>
        <w:tc>
          <w:tcPr>
            <w:tcW w:w="88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62,4</w:t>
            </w:r>
          </w:p>
        </w:tc>
        <w:tc>
          <w:tcPr>
            <w:tcW w:w="88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15,9</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47,6</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11,8</w:t>
            </w:r>
          </w:p>
        </w:tc>
        <w:tc>
          <w:tcPr>
            <w:tcW w:w="848"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59,1</w:t>
            </w:r>
          </w:p>
        </w:tc>
        <w:tc>
          <w:tcPr>
            <w:tcW w:w="898"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13,6</w:t>
            </w:r>
          </w:p>
        </w:tc>
        <w:tc>
          <w:tcPr>
            <w:tcW w:w="951"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35,4</w:t>
            </w:r>
          </w:p>
        </w:tc>
        <w:tc>
          <w:tcPr>
            <w:tcW w:w="898" w:type="dxa"/>
            <w:tcBorders>
              <w:top w:val="nil"/>
              <w:left w:val="nil"/>
              <w:bottom w:val="single" w:sz="8" w:space="0" w:color="C0C0C0"/>
              <w:right w:val="double" w:sz="4" w:space="0" w:color="auto"/>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17,8</w:t>
            </w:r>
          </w:p>
        </w:tc>
      </w:tr>
      <w:tr w:rsidR="008C6C1F" w:rsidRPr="003E7C3D" w:rsidTr="00F230B6">
        <w:trPr>
          <w:trHeight w:val="225"/>
        </w:trPr>
        <w:tc>
          <w:tcPr>
            <w:tcW w:w="4635" w:type="dxa"/>
            <w:tcBorders>
              <w:top w:val="nil"/>
              <w:left w:val="double" w:sz="4" w:space="0" w:color="auto"/>
              <w:bottom w:val="single" w:sz="8" w:space="0" w:color="C0C0C0"/>
              <w:right w:val="single" w:sz="8" w:space="0" w:color="C0C0C0"/>
            </w:tcBorders>
            <w:vAlign w:val="bottom"/>
          </w:tcPr>
          <w:p w:rsidR="008C6C1F" w:rsidRPr="003E7C3D" w:rsidRDefault="008C6C1F" w:rsidP="001E0B1E">
            <w:pPr>
              <w:spacing w:before="0"/>
              <w:rPr>
                <w:rFonts w:ascii="Trebuchet MS" w:hAnsi="Trebuchet MS" w:cs="Tahoma"/>
                <w:sz w:val="24"/>
                <w:szCs w:val="24"/>
                <w:lang w:eastAsia="en-US"/>
              </w:rPr>
            </w:pPr>
            <w:r w:rsidRPr="003E7C3D">
              <w:rPr>
                <w:rFonts w:ascii="Trebuchet MS" w:hAnsi="Trebuchet MS" w:cs="Tahoma"/>
                <w:sz w:val="24"/>
                <w:szCs w:val="24"/>
                <w:lang w:eastAsia="en-US"/>
              </w:rPr>
              <w:t xml:space="preserve">   Din care</w:t>
            </w:r>
          </w:p>
        </w:tc>
        <w:tc>
          <w:tcPr>
            <w:tcW w:w="990" w:type="dxa"/>
            <w:tcBorders>
              <w:top w:val="nil"/>
              <w:left w:val="nil"/>
              <w:bottom w:val="single" w:sz="8" w:space="0" w:color="C0C0C0"/>
              <w:right w:val="single" w:sz="8" w:space="0" w:color="C0C0C0"/>
            </w:tcBorders>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 </w:t>
            </w:r>
          </w:p>
        </w:tc>
        <w:tc>
          <w:tcPr>
            <w:tcW w:w="880" w:type="dxa"/>
            <w:tcBorders>
              <w:top w:val="nil"/>
              <w:left w:val="nil"/>
              <w:bottom w:val="single" w:sz="8" w:space="0" w:color="C0C0C0"/>
              <w:right w:val="single" w:sz="8" w:space="0" w:color="C0C0C0"/>
            </w:tcBorders>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 </w:t>
            </w:r>
          </w:p>
        </w:tc>
        <w:tc>
          <w:tcPr>
            <w:tcW w:w="880" w:type="dxa"/>
            <w:tcBorders>
              <w:top w:val="nil"/>
              <w:left w:val="nil"/>
              <w:bottom w:val="single" w:sz="8" w:space="0" w:color="C0C0C0"/>
              <w:right w:val="single" w:sz="8" w:space="0" w:color="C0C0C0"/>
            </w:tcBorders>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 </w:t>
            </w:r>
          </w:p>
        </w:tc>
        <w:tc>
          <w:tcPr>
            <w:tcW w:w="880" w:type="dxa"/>
            <w:tcBorders>
              <w:top w:val="nil"/>
              <w:left w:val="nil"/>
              <w:bottom w:val="single" w:sz="8" w:space="0" w:color="C0C0C0"/>
              <w:right w:val="nil"/>
            </w:tcBorders>
            <w:shd w:val="clear" w:color="000000" w:fill="FFFFFF"/>
          </w:tcPr>
          <w:p w:rsidR="008C6C1F" w:rsidRPr="003E7C3D" w:rsidRDefault="008C6C1F" w:rsidP="001E0B1E">
            <w:pPr>
              <w:spacing w:before="0"/>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 </w:t>
            </w:r>
          </w:p>
        </w:tc>
        <w:tc>
          <w:tcPr>
            <w:tcW w:w="880" w:type="dxa"/>
            <w:tcBorders>
              <w:top w:val="nil"/>
              <w:left w:val="nil"/>
              <w:bottom w:val="single" w:sz="8" w:space="0" w:color="C0C0C0"/>
              <w:right w:val="single" w:sz="8" w:space="0" w:color="C0C0C0"/>
            </w:tcBorders>
            <w:shd w:val="clear" w:color="000000" w:fill="FFFFFF"/>
          </w:tcPr>
          <w:p w:rsidR="008C6C1F" w:rsidRPr="003E7C3D" w:rsidRDefault="008C6C1F" w:rsidP="001E0B1E">
            <w:pPr>
              <w:spacing w:before="0"/>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 </w:t>
            </w:r>
          </w:p>
        </w:tc>
        <w:tc>
          <w:tcPr>
            <w:tcW w:w="880" w:type="dxa"/>
            <w:tcBorders>
              <w:top w:val="nil"/>
              <w:left w:val="nil"/>
              <w:bottom w:val="single" w:sz="8" w:space="0" w:color="C0C0C0"/>
              <w:right w:val="single" w:sz="8" w:space="0" w:color="C0C0C0"/>
            </w:tcBorders>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 </w:t>
            </w:r>
          </w:p>
        </w:tc>
        <w:tc>
          <w:tcPr>
            <w:tcW w:w="880" w:type="dxa"/>
            <w:tcBorders>
              <w:top w:val="nil"/>
              <w:left w:val="nil"/>
              <w:bottom w:val="single" w:sz="8" w:space="0" w:color="C0C0C0"/>
              <w:right w:val="single" w:sz="8" w:space="0" w:color="C0C0C0"/>
            </w:tcBorders>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 </w:t>
            </w:r>
          </w:p>
        </w:tc>
        <w:tc>
          <w:tcPr>
            <w:tcW w:w="848" w:type="dxa"/>
            <w:tcBorders>
              <w:top w:val="nil"/>
              <w:left w:val="nil"/>
              <w:bottom w:val="single" w:sz="8" w:space="0" w:color="C0C0C0"/>
              <w:right w:val="nil"/>
            </w:tcBorders>
            <w:shd w:val="clear" w:color="000000" w:fill="FFFFFF"/>
          </w:tcPr>
          <w:p w:rsidR="008C6C1F" w:rsidRPr="003E7C3D" w:rsidRDefault="008C6C1F" w:rsidP="001E0B1E">
            <w:pPr>
              <w:spacing w:before="0"/>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 </w:t>
            </w:r>
          </w:p>
        </w:tc>
        <w:tc>
          <w:tcPr>
            <w:tcW w:w="898" w:type="dxa"/>
            <w:tcBorders>
              <w:top w:val="nil"/>
              <w:left w:val="nil"/>
              <w:bottom w:val="single" w:sz="8" w:space="0" w:color="C0C0C0"/>
              <w:right w:val="nil"/>
            </w:tcBorders>
            <w:shd w:val="clear" w:color="000000" w:fill="FFFFFF"/>
          </w:tcPr>
          <w:p w:rsidR="008C6C1F" w:rsidRPr="003E7C3D" w:rsidRDefault="008C6C1F" w:rsidP="001E0B1E">
            <w:pPr>
              <w:spacing w:before="0"/>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 </w:t>
            </w:r>
          </w:p>
        </w:tc>
        <w:tc>
          <w:tcPr>
            <w:tcW w:w="951" w:type="dxa"/>
            <w:tcBorders>
              <w:top w:val="nil"/>
              <w:left w:val="nil"/>
              <w:bottom w:val="single" w:sz="8" w:space="0" w:color="C0C0C0"/>
              <w:right w:val="nil"/>
            </w:tcBorders>
            <w:shd w:val="clear" w:color="000000" w:fill="FFFFFF"/>
          </w:tcPr>
          <w:p w:rsidR="008C6C1F" w:rsidRPr="003E7C3D" w:rsidRDefault="008C6C1F" w:rsidP="001E0B1E">
            <w:pPr>
              <w:spacing w:before="0"/>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 </w:t>
            </w:r>
          </w:p>
        </w:tc>
        <w:tc>
          <w:tcPr>
            <w:tcW w:w="898" w:type="dxa"/>
            <w:tcBorders>
              <w:top w:val="nil"/>
              <w:left w:val="nil"/>
              <w:bottom w:val="single" w:sz="8" w:space="0" w:color="C0C0C0"/>
              <w:right w:val="double" w:sz="4" w:space="0" w:color="auto"/>
            </w:tcBorders>
            <w:shd w:val="clear" w:color="000000" w:fill="FFFFFF"/>
          </w:tcPr>
          <w:p w:rsidR="008C6C1F" w:rsidRPr="003E7C3D" w:rsidRDefault="008C6C1F" w:rsidP="001E0B1E">
            <w:pPr>
              <w:spacing w:before="0"/>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 </w:t>
            </w:r>
          </w:p>
        </w:tc>
      </w:tr>
      <w:tr w:rsidR="008C6C1F" w:rsidRPr="003E7C3D" w:rsidTr="00F230B6">
        <w:trPr>
          <w:trHeight w:val="225"/>
        </w:trPr>
        <w:tc>
          <w:tcPr>
            <w:tcW w:w="4635" w:type="dxa"/>
            <w:tcBorders>
              <w:top w:val="nil"/>
              <w:left w:val="double" w:sz="4" w:space="0" w:color="auto"/>
              <w:bottom w:val="single" w:sz="8" w:space="0" w:color="C0C0C0"/>
              <w:right w:val="single" w:sz="8" w:space="0" w:color="C0C0C0"/>
            </w:tcBorders>
            <w:vAlign w:val="bottom"/>
          </w:tcPr>
          <w:p w:rsidR="008C6C1F" w:rsidRPr="003E7C3D" w:rsidRDefault="008C6C1F" w:rsidP="001E0B1E">
            <w:pPr>
              <w:spacing w:before="0"/>
              <w:rPr>
                <w:rFonts w:ascii="Trebuchet MS" w:hAnsi="Trebuchet MS" w:cs="Tahoma"/>
                <w:sz w:val="24"/>
                <w:szCs w:val="24"/>
                <w:lang w:eastAsia="en-US"/>
              </w:rPr>
            </w:pPr>
            <w:r w:rsidRPr="003E7C3D">
              <w:rPr>
                <w:rFonts w:ascii="Trebuchet MS" w:hAnsi="Trebuchet MS" w:cs="Tahoma"/>
                <w:sz w:val="24"/>
                <w:szCs w:val="24"/>
                <w:lang w:eastAsia="en-US"/>
              </w:rPr>
              <w:t xml:space="preserve">   Accidente de transport (V01-V99)</w:t>
            </w:r>
          </w:p>
        </w:tc>
        <w:tc>
          <w:tcPr>
            <w:tcW w:w="99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7,4</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11,8</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3,2</w:t>
            </w:r>
          </w:p>
        </w:tc>
        <w:tc>
          <w:tcPr>
            <w:tcW w:w="88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16,6</w:t>
            </w:r>
          </w:p>
        </w:tc>
        <w:tc>
          <w:tcPr>
            <w:tcW w:w="88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2,0</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22,2</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3,2</w:t>
            </w:r>
          </w:p>
        </w:tc>
        <w:tc>
          <w:tcPr>
            <w:tcW w:w="848"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12,7</w:t>
            </w:r>
          </w:p>
        </w:tc>
        <w:tc>
          <w:tcPr>
            <w:tcW w:w="898"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1,4</w:t>
            </w:r>
          </w:p>
        </w:tc>
        <w:tc>
          <w:tcPr>
            <w:tcW w:w="951"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16,1</w:t>
            </w:r>
          </w:p>
        </w:tc>
        <w:tc>
          <w:tcPr>
            <w:tcW w:w="898" w:type="dxa"/>
            <w:tcBorders>
              <w:top w:val="nil"/>
              <w:left w:val="nil"/>
              <w:bottom w:val="single" w:sz="8" w:space="0" w:color="C0C0C0"/>
              <w:right w:val="double" w:sz="4" w:space="0" w:color="auto"/>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5,9</w:t>
            </w:r>
          </w:p>
        </w:tc>
      </w:tr>
      <w:tr w:rsidR="008C6C1F" w:rsidRPr="003E7C3D" w:rsidTr="00F230B6">
        <w:trPr>
          <w:trHeight w:val="225"/>
        </w:trPr>
        <w:tc>
          <w:tcPr>
            <w:tcW w:w="4635" w:type="dxa"/>
            <w:tcBorders>
              <w:top w:val="nil"/>
              <w:left w:val="double" w:sz="4" w:space="0" w:color="auto"/>
              <w:bottom w:val="single" w:sz="8" w:space="0" w:color="C0C0C0"/>
              <w:right w:val="single" w:sz="8" w:space="0" w:color="C0C0C0"/>
            </w:tcBorders>
            <w:vAlign w:val="bottom"/>
          </w:tcPr>
          <w:p w:rsidR="008C6C1F" w:rsidRPr="003E7C3D" w:rsidRDefault="008C6C1F" w:rsidP="001E0B1E">
            <w:pPr>
              <w:spacing w:before="0"/>
              <w:rPr>
                <w:rFonts w:ascii="Trebuchet MS" w:hAnsi="Trebuchet MS" w:cs="Tahoma"/>
                <w:sz w:val="24"/>
                <w:szCs w:val="24"/>
                <w:lang w:eastAsia="en-US"/>
              </w:rPr>
            </w:pPr>
            <w:r w:rsidRPr="003E7C3D">
              <w:rPr>
                <w:rFonts w:ascii="Trebuchet MS" w:hAnsi="Trebuchet MS" w:cs="Tahoma"/>
                <w:sz w:val="24"/>
                <w:szCs w:val="24"/>
                <w:lang w:eastAsia="en-US"/>
              </w:rPr>
              <w:t xml:space="preserve">   Căderi accidentale (W00-W19)</w:t>
            </w:r>
          </w:p>
        </w:tc>
        <w:tc>
          <w:tcPr>
            <w:tcW w:w="99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3,7</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5,4</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2,0</w:t>
            </w:r>
          </w:p>
        </w:tc>
        <w:tc>
          <w:tcPr>
            <w:tcW w:w="88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10,4</w:t>
            </w:r>
          </w:p>
        </w:tc>
        <w:tc>
          <w:tcPr>
            <w:tcW w:w="88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4,0</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3,3</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2,2</w:t>
            </w:r>
          </w:p>
        </w:tc>
        <w:tc>
          <w:tcPr>
            <w:tcW w:w="848"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9,8</w:t>
            </w:r>
          </w:p>
        </w:tc>
        <w:tc>
          <w:tcPr>
            <w:tcW w:w="898"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2,7</w:t>
            </w:r>
          </w:p>
        </w:tc>
        <w:tc>
          <w:tcPr>
            <w:tcW w:w="951"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3,8</w:t>
            </w:r>
          </w:p>
        </w:tc>
        <w:tc>
          <w:tcPr>
            <w:tcW w:w="898" w:type="dxa"/>
            <w:tcBorders>
              <w:top w:val="nil"/>
              <w:left w:val="nil"/>
              <w:bottom w:val="single" w:sz="8" w:space="0" w:color="C0C0C0"/>
              <w:right w:val="double" w:sz="4" w:space="0" w:color="auto"/>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3,0</w:t>
            </w:r>
          </w:p>
        </w:tc>
      </w:tr>
      <w:tr w:rsidR="008C6C1F" w:rsidRPr="003E7C3D" w:rsidTr="00F230B6">
        <w:trPr>
          <w:trHeight w:val="225"/>
        </w:trPr>
        <w:tc>
          <w:tcPr>
            <w:tcW w:w="4635" w:type="dxa"/>
            <w:tcBorders>
              <w:top w:val="nil"/>
              <w:left w:val="double" w:sz="4" w:space="0" w:color="auto"/>
              <w:bottom w:val="single" w:sz="8" w:space="0" w:color="C0C0C0"/>
              <w:right w:val="single" w:sz="8" w:space="0" w:color="C0C0C0"/>
            </w:tcBorders>
            <w:vAlign w:val="bottom"/>
          </w:tcPr>
          <w:p w:rsidR="008C6C1F" w:rsidRPr="003E7C3D" w:rsidRDefault="008C6C1F" w:rsidP="001E0B1E">
            <w:pPr>
              <w:spacing w:before="0"/>
              <w:rPr>
                <w:rFonts w:ascii="Trebuchet MS" w:hAnsi="Trebuchet MS" w:cs="Tahoma"/>
                <w:sz w:val="24"/>
                <w:szCs w:val="24"/>
                <w:lang w:eastAsia="en-US"/>
              </w:rPr>
            </w:pPr>
            <w:r w:rsidRPr="003E7C3D">
              <w:rPr>
                <w:rFonts w:ascii="Trebuchet MS" w:hAnsi="Trebuchet MS" w:cs="Tahoma"/>
                <w:sz w:val="24"/>
                <w:szCs w:val="24"/>
                <w:lang w:eastAsia="en-US"/>
              </w:rPr>
              <w:t xml:space="preserve">   Otrăviri accidentale (X40-X49)</w:t>
            </w:r>
          </w:p>
        </w:tc>
        <w:tc>
          <w:tcPr>
            <w:tcW w:w="99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1,1</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1,7</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0,6</w:t>
            </w:r>
          </w:p>
        </w:tc>
        <w:tc>
          <w:tcPr>
            <w:tcW w:w="88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c>
          <w:tcPr>
            <w:tcW w:w="88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2,0</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1,1</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1,1</w:t>
            </w:r>
          </w:p>
        </w:tc>
        <w:tc>
          <w:tcPr>
            <w:tcW w:w="848"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c>
          <w:tcPr>
            <w:tcW w:w="898"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c>
          <w:tcPr>
            <w:tcW w:w="951"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1,5</w:t>
            </w:r>
          </w:p>
        </w:tc>
        <w:tc>
          <w:tcPr>
            <w:tcW w:w="898" w:type="dxa"/>
            <w:tcBorders>
              <w:top w:val="nil"/>
              <w:left w:val="nil"/>
              <w:bottom w:val="single" w:sz="8" w:space="0" w:color="C0C0C0"/>
              <w:right w:val="double" w:sz="4" w:space="0" w:color="auto"/>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1,5</w:t>
            </w:r>
          </w:p>
        </w:tc>
      </w:tr>
      <w:tr w:rsidR="008C6C1F" w:rsidRPr="003E7C3D" w:rsidTr="00F230B6">
        <w:trPr>
          <w:trHeight w:val="255"/>
        </w:trPr>
        <w:tc>
          <w:tcPr>
            <w:tcW w:w="4635" w:type="dxa"/>
            <w:tcBorders>
              <w:top w:val="nil"/>
              <w:left w:val="double" w:sz="4" w:space="0" w:color="auto"/>
              <w:bottom w:val="single" w:sz="8" w:space="0" w:color="C0C0C0"/>
              <w:right w:val="single" w:sz="8" w:space="0" w:color="C0C0C0"/>
            </w:tcBorders>
            <w:vAlign w:val="bottom"/>
          </w:tcPr>
          <w:p w:rsidR="008C6C1F" w:rsidRPr="003E7C3D" w:rsidRDefault="008C6C1F" w:rsidP="001E0B1E">
            <w:pPr>
              <w:spacing w:before="0"/>
              <w:rPr>
                <w:rFonts w:ascii="Trebuchet MS" w:hAnsi="Trebuchet MS" w:cs="Tahoma"/>
                <w:sz w:val="24"/>
                <w:szCs w:val="24"/>
                <w:lang w:eastAsia="en-US"/>
              </w:rPr>
            </w:pPr>
            <w:r w:rsidRPr="003E7C3D">
              <w:rPr>
                <w:rFonts w:ascii="Trebuchet MS" w:hAnsi="Trebuchet MS" w:cs="Tahoma"/>
                <w:sz w:val="24"/>
                <w:szCs w:val="24"/>
                <w:lang w:eastAsia="en-US"/>
              </w:rPr>
              <w:t xml:space="preserve">  Sinucideri </w:t>
            </w:r>
            <w:r w:rsidRPr="003E7C3D">
              <w:rPr>
                <w:rFonts w:ascii="Tahoma" w:hAnsi="Tahoma" w:cs="Tahoma"/>
                <w:sz w:val="24"/>
                <w:szCs w:val="24"/>
                <w:lang w:eastAsia="en-US"/>
              </w:rPr>
              <w:t>ș</w:t>
            </w:r>
            <w:r w:rsidRPr="003E7C3D">
              <w:rPr>
                <w:rFonts w:ascii="Trebuchet MS" w:hAnsi="Trebuchet MS" w:cs="Tahoma"/>
                <w:sz w:val="24"/>
                <w:szCs w:val="24"/>
                <w:lang w:eastAsia="en-US"/>
              </w:rPr>
              <w:t>i auto-mutilări (X60-X84)</w:t>
            </w:r>
          </w:p>
        </w:tc>
        <w:tc>
          <w:tcPr>
            <w:tcW w:w="99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11,9</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18,9</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5,3</w:t>
            </w:r>
          </w:p>
        </w:tc>
        <w:tc>
          <w:tcPr>
            <w:tcW w:w="88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18,7</w:t>
            </w:r>
          </w:p>
        </w:tc>
        <w:tc>
          <w:tcPr>
            <w:tcW w:w="88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27,7</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2,2</w:t>
            </w:r>
          </w:p>
        </w:tc>
        <w:tc>
          <w:tcPr>
            <w:tcW w:w="848"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29,5</w:t>
            </w:r>
          </w:p>
        </w:tc>
        <w:tc>
          <w:tcPr>
            <w:tcW w:w="898"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1,4</w:t>
            </w:r>
          </w:p>
        </w:tc>
        <w:tc>
          <w:tcPr>
            <w:tcW w:w="951"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22,3</w:t>
            </w:r>
          </w:p>
        </w:tc>
        <w:tc>
          <w:tcPr>
            <w:tcW w:w="898" w:type="dxa"/>
            <w:tcBorders>
              <w:top w:val="nil"/>
              <w:left w:val="nil"/>
              <w:bottom w:val="single" w:sz="8" w:space="0" w:color="C0C0C0"/>
              <w:right w:val="double" w:sz="4" w:space="0" w:color="auto"/>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6,7</w:t>
            </w:r>
          </w:p>
        </w:tc>
      </w:tr>
      <w:tr w:rsidR="008C6C1F" w:rsidRPr="003E7C3D" w:rsidTr="00F230B6">
        <w:trPr>
          <w:trHeight w:val="255"/>
        </w:trPr>
        <w:tc>
          <w:tcPr>
            <w:tcW w:w="4635" w:type="dxa"/>
            <w:tcBorders>
              <w:top w:val="nil"/>
              <w:left w:val="double" w:sz="4" w:space="0" w:color="auto"/>
              <w:bottom w:val="single" w:sz="8" w:space="0" w:color="C0C0C0"/>
              <w:right w:val="single" w:sz="8" w:space="0" w:color="C0C0C0"/>
            </w:tcBorders>
            <w:vAlign w:val="bottom"/>
          </w:tcPr>
          <w:p w:rsidR="008C6C1F" w:rsidRPr="003E7C3D" w:rsidRDefault="008C6C1F" w:rsidP="001E0B1E">
            <w:pPr>
              <w:spacing w:before="0"/>
              <w:rPr>
                <w:rFonts w:ascii="Trebuchet MS" w:hAnsi="Trebuchet MS" w:cs="Tahoma"/>
                <w:sz w:val="24"/>
                <w:szCs w:val="24"/>
                <w:lang w:eastAsia="en-US"/>
              </w:rPr>
            </w:pPr>
            <w:r w:rsidRPr="003E7C3D">
              <w:rPr>
                <w:rFonts w:ascii="Trebuchet MS" w:hAnsi="Trebuchet MS" w:cs="Tahoma"/>
                <w:sz w:val="24"/>
                <w:szCs w:val="24"/>
                <w:lang w:eastAsia="en-US"/>
              </w:rPr>
              <w:t xml:space="preserve">  Omucideri, atacuri (X85-Y09)</w:t>
            </w:r>
          </w:p>
        </w:tc>
        <w:tc>
          <w:tcPr>
            <w:tcW w:w="99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1,5</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2,3</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0,7</w:t>
            </w:r>
          </w:p>
        </w:tc>
        <w:tc>
          <w:tcPr>
            <w:tcW w:w="88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2,1</w:t>
            </w:r>
          </w:p>
        </w:tc>
        <w:tc>
          <w:tcPr>
            <w:tcW w:w="88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2,2</w:t>
            </w:r>
          </w:p>
        </w:tc>
        <w:tc>
          <w:tcPr>
            <w:tcW w:w="88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w:t>
            </w:r>
          </w:p>
        </w:tc>
        <w:tc>
          <w:tcPr>
            <w:tcW w:w="848"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8,4</w:t>
            </w:r>
          </w:p>
        </w:tc>
        <w:tc>
          <w:tcPr>
            <w:tcW w:w="898"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1,4</w:t>
            </w:r>
          </w:p>
        </w:tc>
        <w:tc>
          <w:tcPr>
            <w:tcW w:w="951"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1,5</w:t>
            </w:r>
          </w:p>
        </w:tc>
        <w:tc>
          <w:tcPr>
            <w:tcW w:w="898" w:type="dxa"/>
            <w:tcBorders>
              <w:top w:val="nil"/>
              <w:left w:val="nil"/>
              <w:bottom w:val="single" w:sz="8" w:space="0" w:color="C0C0C0"/>
              <w:right w:val="double" w:sz="4" w:space="0" w:color="auto"/>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0,7</w:t>
            </w:r>
          </w:p>
        </w:tc>
      </w:tr>
      <w:tr w:rsidR="008C6C1F" w:rsidRPr="003E7C3D" w:rsidTr="00F230B6">
        <w:trPr>
          <w:trHeight w:val="225"/>
        </w:trPr>
        <w:tc>
          <w:tcPr>
            <w:tcW w:w="4635" w:type="dxa"/>
            <w:tcBorders>
              <w:top w:val="nil"/>
              <w:left w:val="double" w:sz="4" w:space="0" w:color="auto"/>
              <w:bottom w:val="double" w:sz="4" w:space="0" w:color="auto"/>
              <w:right w:val="single" w:sz="8" w:space="0" w:color="C0C0C0"/>
            </w:tcBorders>
            <w:vAlign w:val="bottom"/>
          </w:tcPr>
          <w:p w:rsidR="008C6C1F" w:rsidRPr="003E7C3D" w:rsidRDefault="008C6C1F" w:rsidP="001E0B1E">
            <w:pPr>
              <w:spacing w:before="0"/>
              <w:rPr>
                <w:rFonts w:ascii="Trebuchet MS" w:hAnsi="Trebuchet MS" w:cs="Tahoma"/>
                <w:sz w:val="24"/>
                <w:szCs w:val="24"/>
                <w:lang w:eastAsia="en-US"/>
              </w:rPr>
            </w:pPr>
            <w:r w:rsidRPr="003E7C3D">
              <w:rPr>
                <w:rFonts w:ascii="Trebuchet MS" w:hAnsi="Trebuchet MS" w:cs="Tahoma"/>
                <w:sz w:val="24"/>
                <w:szCs w:val="24"/>
                <w:lang w:eastAsia="en-US"/>
              </w:rPr>
              <w:t xml:space="preserve">  Evenimente de inten</w:t>
            </w:r>
            <w:r w:rsidRPr="003E7C3D">
              <w:rPr>
                <w:rFonts w:ascii="Tahoma" w:hAnsi="Tahoma" w:cs="Tahoma"/>
                <w:sz w:val="24"/>
                <w:szCs w:val="24"/>
                <w:lang w:eastAsia="en-US"/>
              </w:rPr>
              <w:t>ț</w:t>
            </w:r>
            <w:r w:rsidRPr="003E7C3D">
              <w:rPr>
                <w:rFonts w:ascii="Trebuchet MS" w:hAnsi="Trebuchet MS" w:cs="Tahoma"/>
                <w:sz w:val="24"/>
                <w:szCs w:val="24"/>
                <w:lang w:eastAsia="en-US"/>
              </w:rPr>
              <w:t>ie nedeterminata (Y10-Y34)</w:t>
            </w:r>
          </w:p>
        </w:tc>
        <w:tc>
          <w:tcPr>
            <w:tcW w:w="990" w:type="dxa"/>
            <w:tcBorders>
              <w:top w:val="nil"/>
              <w:left w:val="nil"/>
              <w:bottom w:val="double" w:sz="4" w:space="0" w:color="auto"/>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2,6</w:t>
            </w:r>
          </w:p>
        </w:tc>
        <w:tc>
          <w:tcPr>
            <w:tcW w:w="880" w:type="dxa"/>
            <w:tcBorders>
              <w:top w:val="nil"/>
              <w:left w:val="nil"/>
              <w:bottom w:val="double" w:sz="4" w:space="0" w:color="auto"/>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4,1</w:t>
            </w:r>
          </w:p>
        </w:tc>
        <w:tc>
          <w:tcPr>
            <w:tcW w:w="880" w:type="dxa"/>
            <w:tcBorders>
              <w:top w:val="nil"/>
              <w:left w:val="nil"/>
              <w:bottom w:val="double" w:sz="4" w:space="0" w:color="auto"/>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1,1</w:t>
            </w:r>
          </w:p>
        </w:tc>
        <w:tc>
          <w:tcPr>
            <w:tcW w:w="880" w:type="dxa"/>
            <w:tcBorders>
              <w:top w:val="nil"/>
              <w:left w:val="nil"/>
              <w:bottom w:val="double" w:sz="4" w:space="0" w:color="auto"/>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2,1</w:t>
            </w:r>
          </w:p>
        </w:tc>
        <w:tc>
          <w:tcPr>
            <w:tcW w:w="880" w:type="dxa"/>
            <w:tcBorders>
              <w:top w:val="nil"/>
              <w:left w:val="nil"/>
              <w:bottom w:val="double" w:sz="4" w:space="0" w:color="auto"/>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4,0</w:t>
            </w:r>
          </w:p>
        </w:tc>
        <w:tc>
          <w:tcPr>
            <w:tcW w:w="880" w:type="dxa"/>
            <w:tcBorders>
              <w:top w:val="nil"/>
              <w:left w:val="nil"/>
              <w:bottom w:val="double" w:sz="4" w:space="0" w:color="auto"/>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2,2</w:t>
            </w:r>
          </w:p>
        </w:tc>
        <w:tc>
          <w:tcPr>
            <w:tcW w:w="880" w:type="dxa"/>
            <w:tcBorders>
              <w:top w:val="nil"/>
              <w:left w:val="nil"/>
              <w:bottom w:val="double" w:sz="4" w:space="0" w:color="auto"/>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1,1</w:t>
            </w:r>
          </w:p>
        </w:tc>
        <w:tc>
          <w:tcPr>
            <w:tcW w:w="848" w:type="dxa"/>
            <w:tcBorders>
              <w:top w:val="nil"/>
              <w:left w:val="nil"/>
              <w:bottom w:val="double" w:sz="4" w:space="0" w:color="auto"/>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c>
          <w:tcPr>
            <w:tcW w:w="898" w:type="dxa"/>
            <w:tcBorders>
              <w:top w:val="nil"/>
              <w:left w:val="nil"/>
              <w:bottom w:val="double" w:sz="4" w:space="0" w:color="auto"/>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c>
          <w:tcPr>
            <w:tcW w:w="951" w:type="dxa"/>
            <w:tcBorders>
              <w:top w:val="nil"/>
              <w:left w:val="nil"/>
              <w:bottom w:val="double" w:sz="4" w:space="0" w:color="auto"/>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2,3</w:t>
            </w:r>
          </w:p>
        </w:tc>
        <w:tc>
          <w:tcPr>
            <w:tcW w:w="898" w:type="dxa"/>
            <w:tcBorders>
              <w:top w:val="nil"/>
              <w:left w:val="nil"/>
              <w:bottom w:val="double" w:sz="4" w:space="0" w:color="auto"/>
              <w:right w:val="double" w:sz="4" w:space="0" w:color="auto"/>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0,7</w:t>
            </w:r>
          </w:p>
        </w:tc>
      </w:tr>
    </w:tbl>
    <w:p w:rsidR="008C6C1F" w:rsidRPr="003E7C3D" w:rsidRDefault="008C6C1F" w:rsidP="001E0B1E">
      <w:pPr>
        <w:pStyle w:val="Caption"/>
        <w:jc w:val="right"/>
        <w:rPr>
          <w:rFonts w:ascii="Trebuchet MS" w:hAnsi="Trebuchet MS" w:cs="Arial"/>
          <w:b w:val="0"/>
          <w:i/>
          <w:sz w:val="24"/>
          <w:szCs w:val="24"/>
        </w:rPr>
      </w:pPr>
      <w:r w:rsidRPr="003E7C3D">
        <w:rPr>
          <w:rFonts w:ascii="Trebuchet MS" w:hAnsi="Trebuchet MS" w:cs="Arial"/>
          <w:b w:val="0"/>
          <w:i/>
          <w:sz w:val="24"/>
          <w:szCs w:val="24"/>
        </w:rPr>
        <w:t>Source: NSI</w:t>
      </w:r>
    </w:p>
    <w:p w:rsidR="008C6C1F" w:rsidRPr="003E7C3D" w:rsidRDefault="008C6C1F" w:rsidP="001E0B1E">
      <w:pPr>
        <w:suppressAutoHyphens/>
        <w:spacing w:before="0" w:after="120"/>
        <w:jc w:val="both"/>
        <w:rPr>
          <w:rFonts w:ascii="Trebuchet MS" w:hAnsi="Trebuchet MS" w:cs="Arial"/>
          <w:i/>
          <w:sz w:val="24"/>
          <w:szCs w:val="24"/>
        </w:rPr>
      </w:pPr>
    </w:p>
    <w:p w:rsidR="008C6C1F" w:rsidRPr="003E7C3D" w:rsidRDefault="008C6C1F" w:rsidP="001E0B1E">
      <w:pPr>
        <w:jc w:val="both"/>
        <w:rPr>
          <w:rFonts w:ascii="Trebuchet MS" w:hAnsi="Trebuchet MS" w:cs="Arial"/>
          <w:color w:val="000000"/>
          <w:sz w:val="24"/>
          <w:szCs w:val="24"/>
        </w:rPr>
      </w:pPr>
      <w:r w:rsidRPr="003E7C3D">
        <w:rPr>
          <w:rFonts w:ascii="Trebuchet MS" w:hAnsi="Trebuchet MS" w:cs="Arial"/>
          <w:color w:val="000000"/>
          <w:sz w:val="24"/>
          <w:szCs w:val="24"/>
        </w:rPr>
        <w:br w:type="page"/>
      </w:r>
      <w:r w:rsidRPr="003E7C3D">
        <w:rPr>
          <w:rFonts w:ascii="Trebuchet MS" w:hAnsi="Trebuchet MS" w:cs="Arial"/>
          <w:b/>
          <w:bCs/>
          <w:sz w:val="24"/>
          <w:szCs w:val="24"/>
        </w:rPr>
        <w:t>Tabel 3-28</w:t>
      </w:r>
      <w:r w:rsidRPr="003E7C3D">
        <w:rPr>
          <w:rFonts w:ascii="Trebuchet MS" w:hAnsi="Trebuchet MS" w:cs="Arial"/>
          <w:b/>
          <w:bCs/>
          <w:sz w:val="24"/>
          <w:szCs w:val="24"/>
        </w:rPr>
        <w:tab/>
        <w:t xml:space="preserve">: Mortalitate pe cauze </w:t>
      </w:r>
      <w:r w:rsidRPr="003E7C3D">
        <w:rPr>
          <w:rFonts w:ascii="Tahoma" w:hAnsi="Tahoma" w:cs="Tahoma"/>
          <w:b/>
          <w:bCs/>
          <w:sz w:val="24"/>
          <w:szCs w:val="24"/>
        </w:rPr>
        <w:t>ș</w:t>
      </w:r>
      <w:r w:rsidRPr="003E7C3D">
        <w:rPr>
          <w:rFonts w:ascii="Trebuchet MS" w:hAnsi="Trebuchet MS" w:cs="Arial"/>
          <w:b/>
          <w:bCs/>
          <w:sz w:val="24"/>
          <w:szCs w:val="24"/>
        </w:rPr>
        <w:t>i sex in 2013 (la o popula</w:t>
      </w:r>
      <w:r w:rsidRPr="003E7C3D">
        <w:rPr>
          <w:rFonts w:ascii="Tahoma" w:hAnsi="Tahoma" w:cs="Tahoma"/>
          <w:b/>
          <w:bCs/>
          <w:sz w:val="24"/>
          <w:szCs w:val="24"/>
        </w:rPr>
        <w:t>ț</w:t>
      </w:r>
      <w:r w:rsidRPr="003E7C3D">
        <w:rPr>
          <w:rFonts w:ascii="Trebuchet MS" w:hAnsi="Trebuchet MS" w:cs="Arial"/>
          <w:b/>
          <w:bCs/>
          <w:sz w:val="24"/>
          <w:szCs w:val="24"/>
        </w:rPr>
        <w:t>ie de 100 000) – Cont.</w:t>
      </w:r>
    </w:p>
    <w:tbl>
      <w:tblPr>
        <w:tblW w:w="13760" w:type="dxa"/>
        <w:tblInd w:w="93" w:type="dxa"/>
        <w:tblLook w:val="00A0"/>
      </w:tblPr>
      <w:tblGrid>
        <w:gridCol w:w="6080"/>
        <w:gridCol w:w="1028"/>
        <w:gridCol w:w="1008"/>
        <w:gridCol w:w="1028"/>
        <w:gridCol w:w="960"/>
        <w:gridCol w:w="1028"/>
        <w:gridCol w:w="960"/>
        <w:gridCol w:w="1028"/>
        <w:gridCol w:w="1008"/>
      </w:tblGrid>
      <w:tr w:rsidR="008C6C1F" w:rsidRPr="003E7C3D" w:rsidTr="00F230B6">
        <w:trPr>
          <w:trHeight w:val="435"/>
          <w:tblHeader/>
        </w:trPr>
        <w:tc>
          <w:tcPr>
            <w:tcW w:w="6080" w:type="dxa"/>
            <w:tcBorders>
              <w:top w:val="double" w:sz="4" w:space="0" w:color="auto"/>
              <w:left w:val="double" w:sz="4" w:space="0" w:color="auto"/>
              <w:bottom w:val="single" w:sz="8" w:space="0" w:color="C0C0C0"/>
              <w:right w:val="single" w:sz="8" w:space="0" w:color="C0C0C0"/>
            </w:tcBorders>
            <w:shd w:val="clear" w:color="auto" w:fill="D9D9D9"/>
            <w:vAlign w:val="center"/>
          </w:tcPr>
          <w:p w:rsidR="008C6C1F" w:rsidRPr="003E7C3D" w:rsidRDefault="008C6C1F" w:rsidP="001E0B1E">
            <w:pPr>
              <w:spacing w:before="0"/>
              <w:rPr>
                <w:rFonts w:ascii="Trebuchet MS" w:hAnsi="Trebuchet MS" w:cs="Tahoma"/>
                <w:b/>
                <w:bCs/>
                <w:sz w:val="24"/>
                <w:szCs w:val="24"/>
                <w:lang w:eastAsia="en-US"/>
              </w:rPr>
            </w:pPr>
            <w:r w:rsidRPr="003E7C3D">
              <w:rPr>
                <w:rFonts w:ascii="Trebuchet MS" w:hAnsi="Trebuchet MS" w:cs="Tahoma"/>
                <w:b/>
                <w:bCs/>
                <w:sz w:val="24"/>
                <w:szCs w:val="24"/>
                <w:lang w:eastAsia="en-US"/>
              </w:rPr>
              <w:t>ICD, a X-a Revizuire, Lista Scurta Europeana</w:t>
            </w:r>
            <w:r w:rsidRPr="003E7C3D">
              <w:rPr>
                <w:rFonts w:ascii="Trebuchet MS" w:hAnsi="Trebuchet MS" w:cs="Tahoma"/>
                <w:b/>
                <w:bCs/>
                <w:sz w:val="24"/>
                <w:szCs w:val="24"/>
                <w:vertAlign w:val="superscript"/>
                <w:lang w:eastAsia="en-US"/>
              </w:rPr>
              <w:t xml:space="preserve"> </w:t>
            </w:r>
          </w:p>
        </w:tc>
        <w:tc>
          <w:tcPr>
            <w:tcW w:w="1920" w:type="dxa"/>
            <w:gridSpan w:val="2"/>
            <w:tcBorders>
              <w:top w:val="double" w:sz="4" w:space="0" w:color="auto"/>
              <w:left w:val="nil"/>
              <w:bottom w:val="single" w:sz="8" w:space="0" w:color="C0C0C0"/>
              <w:right w:val="single" w:sz="8" w:space="0" w:color="C0C0C0"/>
            </w:tcBorders>
            <w:shd w:val="clear" w:color="auto" w:fill="D9D9D9"/>
            <w:vAlign w:val="center"/>
          </w:tcPr>
          <w:p w:rsidR="008C6C1F" w:rsidRPr="003E7C3D" w:rsidRDefault="008C6C1F" w:rsidP="001E0B1E">
            <w:pPr>
              <w:spacing w:before="0"/>
              <w:jc w:val="center"/>
              <w:rPr>
                <w:rFonts w:ascii="Trebuchet MS" w:hAnsi="Trebuchet MS" w:cs="Tahoma"/>
                <w:b/>
                <w:bCs/>
                <w:sz w:val="24"/>
                <w:szCs w:val="24"/>
                <w:lang w:eastAsia="en-US"/>
              </w:rPr>
            </w:pPr>
            <w:r w:rsidRPr="003E7C3D">
              <w:rPr>
                <w:rFonts w:ascii="Trebuchet MS" w:hAnsi="Trebuchet MS" w:cs="Tahoma"/>
                <w:b/>
                <w:bCs/>
                <w:sz w:val="24"/>
                <w:szCs w:val="24"/>
                <w:lang w:eastAsia="en-US"/>
              </w:rPr>
              <w:t>Veliko Tarnovo</w:t>
            </w:r>
          </w:p>
        </w:tc>
        <w:tc>
          <w:tcPr>
            <w:tcW w:w="1920" w:type="dxa"/>
            <w:gridSpan w:val="2"/>
            <w:tcBorders>
              <w:top w:val="double" w:sz="4" w:space="0" w:color="auto"/>
              <w:left w:val="nil"/>
              <w:bottom w:val="single" w:sz="8" w:space="0" w:color="C0C0C0"/>
              <w:right w:val="single" w:sz="8" w:space="0" w:color="C0C0C0"/>
            </w:tcBorders>
            <w:shd w:val="clear" w:color="auto" w:fill="D9D9D9"/>
            <w:vAlign w:val="center"/>
          </w:tcPr>
          <w:p w:rsidR="008C6C1F" w:rsidRPr="003E7C3D" w:rsidRDefault="008C6C1F" w:rsidP="001E0B1E">
            <w:pPr>
              <w:spacing w:before="0"/>
              <w:jc w:val="center"/>
              <w:rPr>
                <w:rFonts w:ascii="Trebuchet MS" w:hAnsi="Trebuchet MS" w:cs="Tahoma"/>
                <w:b/>
                <w:bCs/>
                <w:sz w:val="24"/>
                <w:szCs w:val="24"/>
                <w:lang w:eastAsia="en-US"/>
              </w:rPr>
            </w:pPr>
            <w:r w:rsidRPr="003E7C3D">
              <w:rPr>
                <w:rFonts w:ascii="Trebuchet MS" w:hAnsi="Trebuchet MS" w:cs="Tahoma"/>
                <w:b/>
                <w:bCs/>
                <w:sz w:val="24"/>
                <w:szCs w:val="24"/>
                <w:lang w:eastAsia="en-US"/>
              </w:rPr>
              <w:t>Ruse</w:t>
            </w:r>
          </w:p>
        </w:tc>
        <w:tc>
          <w:tcPr>
            <w:tcW w:w="1920" w:type="dxa"/>
            <w:gridSpan w:val="2"/>
            <w:tcBorders>
              <w:top w:val="double" w:sz="4" w:space="0" w:color="auto"/>
              <w:left w:val="nil"/>
              <w:bottom w:val="single" w:sz="8" w:space="0" w:color="C0C0C0"/>
              <w:right w:val="single" w:sz="8" w:space="0" w:color="C0C0C0"/>
            </w:tcBorders>
            <w:shd w:val="clear" w:color="auto" w:fill="D9D9D9"/>
            <w:noWrap/>
            <w:vAlign w:val="center"/>
          </w:tcPr>
          <w:p w:rsidR="008C6C1F" w:rsidRPr="003E7C3D" w:rsidRDefault="008C6C1F" w:rsidP="001E0B1E">
            <w:pPr>
              <w:spacing w:before="0"/>
              <w:jc w:val="center"/>
              <w:rPr>
                <w:rFonts w:ascii="Trebuchet MS" w:hAnsi="Trebuchet MS" w:cs="Tahoma"/>
                <w:b/>
                <w:bCs/>
                <w:sz w:val="24"/>
                <w:szCs w:val="24"/>
                <w:lang w:eastAsia="en-US"/>
              </w:rPr>
            </w:pPr>
            <w:r w:rsidRPr="003E7C3D">
              <w:rPr>
                <w:rFonts w:ascii="Trebuchet MS" w:hAnsi="Trebuchet MS" w:cs="Tahoma"/>
                <w:b/>
                <w:bCs/>
                <w:sz w:val="24"/>
                <w:szCs w:val="24"/>
                <w:lang w:eastAsia="en-US"/>
              </w:rPr>
              <w:t>Silistra</w:t>
            </w:r>
          </w:p>
        </w:tc>
        <w:tc>
          <w:tcPr>
            <w:tcW w:w="1920" w:type="dxa"/>
            <w:gridSpan w:val="2"/>
            <w:tcBorders>
              <w:top w:val="double" w:sz="4" w:space="0" w:color="auto"/>
              <w:left w:val="nil"/>
              <w:bottom w:val="single" w:sz="8" w:space="0" w:color="C0C0C0"/>
              <w:right w:val="double" w:sz="4" w:space="0" w:color="auto"/>
            </w:tcBorders>
            <w:shd w:val="clear" w:color="auto" w:fill="D9D9D9"/>
            <w:noWrap/>
            <w:vAlign w:val="center"/>
          </w:tcPr>
          <w:p w:rsidR="008C6C1F" w:rsidRPr="003E7C3D" w:rsidRDefault="008C6C1F" w:rsidP="001E0B1E">
            <w:pPr>
              <w:spacing w:before="0"/>
              <w:jc w:val="center"/>
              <w:rPr>
                <w:rFonts w:ascii="Trebuchet MS" w:hAnsi="Trebuchet MS" w:cs="Tahoma"/>
                <w:b/>
                <w:bCs/>
                <w:sz w:val="24"/>
                <w:szCs w:val="24"/>
                <w:lang w:eastAsia="en-US"/>
              </w:rPr>
            </w:pPr>
            <w:r w:rsidRPr="003E7C3D">
              <w:rPr>
                <w:rFonts w:ascii="Trebuchet MS" w:hAnsi="Trebuchet MS" w:cs="Tahoma"/>
                <w:b/>
                <w:bCs/>
                <w:sz w:val="24"/>
                <w:szCs w:val="24"/>
                <w:lang w:eastAsia="en-US"/>
              </w:rPr>
              <w:t>Dobrich</w:t>
            </w:r>
          </w:p>
        </w:tc>
      </w:tr>
      <w:tr w:rsidR="008C6C1F" w:rsidRPr="003E7C3D" w:rsidTr="00F230B6">
        <w:trPr>
          <w:trHeight w:val="225"/>
          <w:tblHeader/>
        </w:trPr>
        <w:tc>
          <w:tcPr>
            <w:tcW w:w="6080" w:type="dxa"/>
            <w:tcBorders>
              <w:top w:val="nil"/>
              <w:left w:val="double" w:sz="4" w:space="0" w:color="auto"/>
              <w:bottom w:val="double" w:sz="4" w:space="0" w:color="auto"/>
              <w:right w:val="single" w:sz="8" w:space="0" w:color="C0C0C0"/>
            </w:tcBorders>
            <w:shd w:val="clear" w:color="auto" w:fill="D9D9D9"/>
            <w:vAlign w:val="center"/>
          </w:tcPr>
          <w:p w:rsidR="008C6C1F" w:rsidRPr="003E7C3D" w:rsidRDefault="008C6C1F" w:rsidP="001E0B1E">
            <w:pPr>
              <w:spacing w:before="0"/>
              <w:rPr>
                <w:rFonts w:ascii="Trebuchet MS" w:hAnsi="Trebuchet MS" w:cs="Tahoma"/>
                <w:b/>
                <w:bCs/>
                <w:sz w:val="24"/>
                <w:szCs w:val="24"/>
                <w:lang w:eastAsia="en-US"/>
              </w:rPr>
            </w:pPr>
            <w:r w:rsidRPr="003E7C3D">
              <w:rPr>
                <w:rFonts w:ascii="Trebuchet MS" w:hAnsi="Trebuchet MS" w:cs="Tahoma"/>
                <w:b/>
                <w:bCs/>
                <w:sz w:val="24"/>
                <w:szCs w:val="24"/>
                <w:lang w:eastAsia="en-US"/>
              </w:rPr>
              <w:t> </w:t>
            </w:r>
          </w:p>
        </w:tc>
        <w:tc>
          <w:tcPr>
            <w:tcW w:w="960" w:type="dxa"/>
            <w:tcBorders>
              <w:top w:val="nil"/>
              <w:left w:val="nil"/>
              <w:bottom w:val="double" w:sz="4" w:space="0" w:color="auto"/>
              <w:right w:val="single" w:sz="8" w:space="0" w:color="C0C0C0"/>
            </w:tcBorders>
            <w:shd w:val="clear" w:color="auto" w:fill="D9D9D9"/>
            <w:vAlign w:val="center"/>
          </w:tcPr>
          <w:p w:rsidR="008C6C1F" w:rsidRPr="003E7C3D" w:rsidRDefault="008C6C1F" w:rsidP="001E0B1E">
            <w:pPr>
              <w:spacing w:before="0"/>
              <w:jc w:val="center"/>
              <w:rPr>
                <w:rFonts w:ascii="Trebuchet MS" w:hAnsi="Trebuchet MS" w:cs="Tahoma"/>
                <w:b/>
                <w:bCs/>
                <w:sz w:val="24"/>
                <w:szCs w:val="24"/>
                <w:lang w:eastAsia="en-US"/>
              </w:rPr>
            </w:pPr>
            <w:r w:rsidRPr="003E7C3D">
              <w:rPr>
                <w:rFonts w:ascii="Trebuchet MS" w:hAnsi="Trebuchet MS" w:cs="Tahoma"/>
                <w:b/>
                <w:bCs/>
                <w:sz w:val="24"/>
                <w:szCs w:val="24"/>
                <w:lang w:eastAsia="en-US"/>
              </w:rPr>
              <w:t>Bărba</w:t>
            </w:r>
            <w:r w:rsidRPr="003E7C3D">
              <w:rPr>
                <w:rFonts w:ascii="Tahoma" w:hAnsi="Tahoma" w:cs="Tahoma"/>
                <w:b/>
                <w:bCs/>
                <w:sz w:val="24"/>
                <w:szCs w:val="24"/>
                <w:lang w:eastAsia="en-US"/>
              </w:rPr>
              <w:t>ț</w:t>
            </w:r>
            <w:r w:rsidRPr="003E7C3D">
              <w:rPr>
                <w:rFonts w:ascii="Trebuchet MS" w:hAnsi="Trebuchet MS" w:cs="Tahoma"/>
                <w:b/>
                <w:bCs/>
                <w:sz w:val="24"/>
                <w:szCs w:val="24"/>
                <w:lang w:eastAsia="en-US"/>
              </w:rPr>
              <w:t>i</w:t>
            </w:r>
          </w:p>
        </w:tc>
        <w:tc>
          <w:tcPr>
            <w:tcW w:w="960" w:type="dxa"/>
            <w:tcBorders>
              <w:top w:val="nil"/>
              <w:left w:val="nil"/>
              <w:bottom w:val="double" w:sz="4" w:space="0" w:color="auto"/>
              <w:right w:val="single" w:sz="8" w:space="0" w:color="C0C0C0"/>
            </w:tcBorders>
            <w:shd w:val="clear" w:color="auto" w:fill="D9D9D9"/>
            <w:vAlign w:val="center"/>
          </w:tcPr>
          <w:p w:rsidR="008C6C1F" w:rsidRPr="003E7C3D" w:rsidRDefault="008C6C1F" w:rsidP="001E0B1E">
            <w:pPr>
              <w:spacing w:before="0"/>
              <w:jc w:val="center"/>
              <w:rPr>
                <w:rFonts w:ascii="Trebuchet MS" w:hAnsi="Trebuchet MS" w:cs="Tahoma"/>
                <w:b/>
                <w:bCs/>
                <w:sz w:val="24"/>
                <w:szCs w:val="24"/>
                <w:lang w:eastAsia="en-US"/>
              </w:rPr>
            </w:pPr>
            <w:r w:rsidRPr="003E7C3D">
              <w:rPr>
                <w:rFonts w:ascii="Trebuchet MS" w:hAnsi="Trebuchet MS" w:cs="Tahoma"/>
                <w:b/>
                <w:bCs/>
                <w:sz w:val="24"/>
                <w:szCs w:val="24"/>
                <w:lang w:eastAsia="en-US"/>
              </w:rPr>
              <w:t>Femei</w:t>
            </w:r>
          </w:p>
        </w:tc>
        <w:tc>
          <w:tcPr>
            <w:tcW w:w="960" w:type="dxa"/>
            <w:tcBorders>
              <w:top w:val="nil"/>
              <w:left w:val="nil"/>
              <w:bottom w:val="double" w:sz="4" w:space="0" w:color="auto"/>
              <w:right w:val="single" w:sz="8" w:space="0" w:color="C0C0C0"/>
            </w:tcBorders>
            <w:shd w:val="clear" w:color="auto" w:fill="D9D9D9"/>
            <w:vAlign w:val="center"/>
          </w:tcPr>
          <w:p w:rsidR="008C6C1F" w:rsidRPr="003E7C3D" w:rsidRDefault="008C6C1F" w:rsidP="001E0B1E">
            <w:pPr>
              <w:spacing w:before="0"/>
              <w:jc w:val="center"/>
              <w:rPr>
                <w:rFonts w:ascii="Trebuchet MS" w:hAnsi="Trebuchet MS" w:cs="Tahoma"/>
                <w:b/>
                <w:bCs/>
                <w:sz w:val="24"/>
                <w:szCs w:val="24"/>
                <w:lang w:eastAsia="en-US"/>
              </w:rPr>
            </w:pPr>
            <w:r w:rsidRPr="003E7C3D">
              <w:rPr>
                <w:rFonts w:ascii="Trebuchet MS" w:hAnsi="Trebuchet MS" w:cs="Tahoma"/>
                <w:b/>
                <w:bCs/>
                <w:sz w:val="24"/>
                <w:szCs w:val="24"/>
                <w:lang w:eastAsia="en-US"/>
              </w:rPr>
              <w:t>Bărba</w:t>
            </w:r>
            <w:r w:rsidRPr="003E7C3D">
              <w:rPr>
                <w:rFonts w:ascii="Tahoma" w:hAnsi="Tahoma" w:cs="Tahoma"/>
                <w:b/>
                <w:bCs/>
                <w:sz w:val="24"/>
                <w:szCs w:val="24"/>
                <w:lang w:eastAsia="en-US"/>
              </w:rPr>
              <w:t>ț</w:t>
            </w:r>
            <w:r w:rsidRPr="003E7C3D">
              <w:rPr>
                <w:rFonts w:ascii="Trebuchet MS" w:hAnsi="Trebuchet MS" w:cs="Tahoma"/>
                <w:b/>
                <w:bCs/>
                <w:sz w:val="24"/>
                <w:szCs w:val="24"/>
                <w:lang w:eastAsia="en-US"/>
              </w:rPr>
              <w:t>i</w:t>
            </w:r>
          </w:p>
        </w:tc>
        <w:tc>
          <w:tcPr>
            <w:tcW w:w="960" w:type="dxa"/>
            <w:tcBorders>
              <w:top w:val="nil"/>
              <w:left w:val="nil"/>
              <w:bottom w:val="double" w:sz="4" w:space="0" w:color="auto"/>
              <w:right w:val="single" w:sz="8" w:space="0" w:color="C0C0C0"/>
            </w:tcBorders>
            <w:shd w:val="clear" w:color="auto" w:fill="D9D9D9"/>
            <w:vAlign w:val="center"/>
          </w:tcPr>
          <w:p w:rsidR="008C6C1F" w:rsidRPr="003E7C3D" w:rsidRDefault="008C6C1F" w:rsidP="001E0B1E">
            <w:pPr>
              <w:spacing w:before="0"/>
              <w:jc w:val="center"/>
              <w:rPr>
                <w:rFonts w:ascii="Trebuchet MS" w:hAnsi="Trebuchet MS" w:cs="Tahoma"/>
                <w:b/>
                <w:bCs/>
                <w:sz w:val="24"/>
                <w:szCs w:val="24"/>
                <w:lang w:eastAsia="en-US"/>
              </w:rPr>
            </w:pPr>
            <w:r w:rsidRPr="003E7C3D">
              <w:rPr>
                <w:rFonts w:ascii="Trebuchet MS" w:hAnsi="Trebuchet MS" w:cs="Tahoma"/>
                <w:b/>
                <w:bCs/>
                <w:sz w:val="24"/>
                <w:szCs w:val="24"/>
                <w:lang w:eastAsia="en-US"/>
              </w:rPr>
              <w:t>Femei</w:t>
            </w:r>
          </w:p>
        </w:tc>
        <w:tc>
          <w:tcPr>
            <w:tcW w:w="960" w:type="dxa"/>
            <w:tcBorders>
              <w:top w:val="nil"/>
              <w:left w:val="nil"/>
              <w:bottom w:val="double" w:sz="4" w:space="0" w:color="auto"/>
              <w:right w:val="single" w:sz="8" w:space="0" w:color="C0C0C0"/>
            </w:tcBorders>
            <w:shd w:val="clear" w:color="auto" w:fill="D9D9D9"/>
            <w:vAlign w:val="center"/>
          </w:tcPr>
          <w:p w:rsidR="008C6C1F" w:rsidRPr="003E7C3D" w:rsidRDefault="008C6C1F" w:rsidP="001E0B1E">
            <w:pPr>
              <w:spacing w:before="0"/>
              <w:jc w:val="center"/>
              <w:rPr>
                <w:rFonts w:ascii="Trebuchet MS" w:hAnsi="Trebuchet MS" w:cs="Tahoma"/>
                <w:b/>
                <w:bCs/>
                <w:sz w:val="24"/>
                <w:szCs w:val="24"/>
                <w:lang w:eastAsia="en-US"/>
              </w:rPr>
            </w:pPr>
            <w:r w:rsidRPr="003E7C3D">
              <w:rPr>
                <w:rFonts w:ascii="Trebuchet MS" w:hAnsi="Trebuchet MS" w:cs="Tahoma"/>
                <w:b/>
                <w:bCs/>
                <w:sz w:val="24"/>
                <w:szCs w:val="24"/>
                <w:lang w:eastAsia="en-US"/>
              </w:rPr>
              <w:t>Bărba</w:t>
            </w:r>
            <w:r w:rsidRPr="003E7C3D">
              <w:rPr>
                <w:rFonts w:ascii="Tahoma" w:hAnsi="Tahoma" w:cs="Tahoma"/>
                <w:b/>
                <w:bCs/>
                <w:sz w:val="24"/>
                <w:szCs w:val="24"/>
                <w:lang w:eastAsia="en-US"/>
              </w:rPr>
              <w:t>ț</w:t>
            </w:r>
            <w:r w:rsidRPr="003E7C3D">
              <w:rPr>
                <w:rFonts w:ascii="Trebuchet MS" w:hAnsi="Trebuchet MS" w:cs="Tahoma"/>
                <w:b/>
                <w:bCs/>
                <w:sz w:val="24"/>
                <w:szCs w:val="24"/>
                <w:lang w:eastAsia="en-US"/>
              </w:rPr>
              <w:t>i</w:t>
            </w:r>
          </w:p>
        </w:tc>
        <w:tc>
          <w:tcPr>
            <w:tcW w:w="960" w:type="dxa"/>
            <w:tcBorders>
              <w:top w:val="nil"/>
              <w:left w:val="nil"/>
              <w:bottom w:val="double" w:sz="4" w:space="0" w:color="auto"/>
              <w:right w:val="single" w:sz="8" w:space="0" w:color="C0C0C0"/>
            </w:tcBorders>
            <w:shd w:val="clear" w:color="auto" w:fill="D9D9D9"/>
            <w:vAlign w:val="center"/>
          </w:tcPr>
          <w:p w:rsidR="008C6C1F" w:rsidRPr="003E7C3D" w:rsidRDefault="008C6C1F" w:rsidP="001E0B1E">
            <w:pPr>
              <w:spacing w:before="0"/>
              <w:jc w:val="center"/>
              <w:rPr>
                <w:rFonts w:ascii="Trebuchet MS" w:hAnsi="Trebuchet MS" w:cs="Tahoma"/>
                <w:b/>
                <w:bCs/>
                <w:sz w:val="24"/>
                <w:szCs w:val="24"/>
                <w:lang w:eastAsia="en-US"/>
              </w:rPr>
            </w:pPr>
            <w:r w:rsidRPr="003E7C3D">
              <w:rPr>
                <w:rFonts w:ascii="Trebuchet MS" w:hAnsi="Trebuchet MS" w:cs="Tahoma"/>
                <w:b/>
                <w:bCs/>
                <w:sz w:val="24"/>
                <w:szCs w:val="24"/>
                <w:lang w:eastAsia="en-US"/>
              </w:rPr>
              <w:t>Femei</w:t>
            </w:r>
          </w:p>
        </w:tc>
        <w:tc>
          <w:tcPr>
            <w:tcW w:w="960" w:type="dxa"/>
            <w:tcBorders>
              <w:top w:val="nil"/>
              <w:left w:val="nil"/>
              <w:bottom w:val="double" w:sz="4" w:space="0" w:color="auto"/>
              <w:right w:val="single" w:sz="8" w:space="0" w:color="C0C0C0"/>
            </w:tcBorders>
            <w:shd w:val="clear" w:color="auto" w:fill="D9D9D9"/>
            <w:vAlign w:val="center"/>
          </w:tcPr>
          <w:p w:rsidR="008C6C1F" w:rsidRPr="003E7C3D" w:rsidRDefault="008C6C1F" w:rsidP="001E0B1E">
            <w:pPr>
              <w:spacing w:before="0"/>
              <w:jc w:val="center"/>
              <w:rPr>
                <w:rFonts w:ascii="Trebuchet MS" w:hAnsi="Trebuchet MS" w:cs="Tahoma"/>
                <w:b/>
                <w:bCs/>
                <w:sz w:val="24"/>
                <w:szCs w:val="24"/>
                <w:lang w:eastAsia="en-US"/>
              </w:rPr>
            </w:pPr>
            <w:r w:rsidRPr="003E7C3D">
              <w:rPr>
                <w:rFonts w:ascii="Trebuchet MS" w:hAnsi="Trebuchet MS" w:cs="Tahoma"/>
                <w:b/>
                <w:bCs/>
                <w:sz w:val="24"/>
                <w:szCs w:val="24"/>
                <w:lang w:eastAsia="en-US"/>
              </w:rPr>
              <w:t>Bărba</w:t>
            </w:r>
            <w:r w:rsidRPr="003E7C3D">
              <w:rPr>
                <w:rFonts w:ascii="Tahoma" w:hAnsi="Tahoma" w:cs="Tahoma"/>
                <w:b/>
                <w:bCs/>
                <w:sz w:val="24"/>
                <w:szCs w:val="24"/>
                <w:lang w:eastAsia="en-US"/>
              </w:rPr>
              <w:t>ț</w:t>
            </w:r>
            <w:r w:rsidRPr="003E7C3D">
              <w:rPr>
                <w:rFonts w:ascii="Trebuchet MS" w:hAnsi="Trebuchet MS" w:cs="Tahoma"/>
                <w:b/>
                <w:bCs/>
                <w:sz w:val="24"/>
                <w:szCs w:val="24"/>
                <w:lang w:eastAsia="en-US"/>
              </w:rPr>
              <w:t>i</w:t>
            </w:r>
          </w:p>
        </w:tc>
        <w:tc>
          <w:tcPr>
            <w:tcW w:w="960" w:type="dxa"/>
            <w:tcBorders>
              <w:top w:val="nil"/>
              <w:left w:val="nil"/>
              <w:bottom w:val="double" w:sz="4" w:space="0" w:color="auto"/>
              <w:right w:val="double" w:sz="4" w:space="0" w:color="auto"/>
            </w:tcBorders>
            <w:shd w:val="clear" w:color="auto" w:fill="D9D9D9"/>
            <w:vAlign w:val="center"/>
          </w:tcPr>
          <w:p w:rsidR="008C6C1F" w:rsidRPr="003E7C3D" w:rsidRDefault="008C6C1F" w:rsidP="001E0B1E">
            <w:pPr>
              <w:spacing w:before="0"/>
              <w:jc w:val="center"/>
              <w:rPr>
                <w:rFonts w:ascii="Trebuchet MS" w:hAnsi="Trebuchet MS" w:cs="Tahoma"/>
                <w:b/>
                <w:bCs/>
                <w:sz w:val="24"/>
                <w:szCs w:val="24"/>
                <w:lang w:eastAsia="en-US"/>
              </w:rPr>
            </w:pPr>
            <w:r w:rsidRPr="003E7C3D">
              <w:rPr>
                <w:rFonts w:ascii="Trebuchet MS" w:hAnsi="Trebuchet MS" w:cs="Tahoma"/>
                <w:b/>
                <w:bCs/>
                <w:sz w:val="24"/>
                <w:szCs w:val="24"/>
                <w:lang w:eastAsia="en-US"/>
              </w:rPr>
              <w:t>Femei</w:t>
            </w:r>
          </w:p>
        </w:tc>
      </w:tr>
      <w:tr w:rsidR="008C6C1F" w:rsidRPr="003E7C3D" w:rsidTr="00F230B6">
        <w:trPr>
          <w:trHeight w:val="240"/>
        </w:trPr>
        <w:tc>
          <w:tcPr>
            <w:tcW w:w="6080" w:type="dxa"/>
            <w:tcBorders>
              <w:top w:val="double" w:sz="4" w:space="0" w:color="auto"/>
              <w:left w:val="double" w:sz="4" w:space="0" w:color="auto"/>
              <w:bottom w:val="single" w:sz="8" w:space="0" w:color="C0C0C0"/>
              <w:right w:val="single" w:sz="8" w:space="0" w:color="C0C0C0"/>
            </w:tcBorders>
          </w:tcPr>
          <w:p w:rsidR="008C6C1F" w:rsidRPr="003E7C3D" w:rsidRDefault="008C6C1F" w:rsidP="001E0B1E">
            <w:pPr>
              <w:spacing w:before="0"/>
              <w:rPr>
                <w:rFonts w:ascii="Trebuchet MS" w:hAnsi="Trebuchet MS" w:cs="Tahoma"/>
                <w:b/>
                <w:bCs/>
                <w:sz w:val="24"/>
                <w:szCs w:val="24"/>
                <w:lang w:eastAsia="en-US"/>
              </w:rPr>
            </w:pPr>
            <w:r w:rsidRPr="003E7C3D">
              <w:rPr>
                <w:rFonts w:ascii="Trebuchet MS" w:hAnsi="Trebuchet MS" w:cs="Tahoma"/>
                <w:b/>
                <w:bCs/>
                <w:sz w:val="24"/>
                <w:szCs w:val="24"/>
                <w:lang w:eastAsia="en-US"/>
              </w:rPr>
              <w:t>Total</w:t>
            </w:r>
          </w:p>
        </w:tc>
        <w:tc>
          <w:tcPr>
            <w:tcW w:w="960" w:type="dxa"/>
            <w:tcBorders>
              <w:top w:val="double" w:sz="4" w:space="0" w:color="auto"/>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b/>
                <w:bCs/>
                <w:color w:val="000000"/>
                <w:sz w:val="24"/>
                <w:szCs w:val="24"/>
                <w:lang w:eastAsia="en-US"/>
              </w:rPr>
            </w:pPr>
            <w:r w:rsidRPr="003E7C3D">
              <w:rPr>
                <w:rFonts w:ascii="Trebuchet MS" w:hAnsi="Trebuchet MS" w:cs="Tahoma"/>
                <w:b/>
                <w:bCs/>
                <w:color w:val="000000"/>
                <w:sz w:val="24"/>
                <w:szCs w:val="24"/>
                <w:lang w:eastAsia="en-US"/>
              </w:rPr>
              <w:t>1757,7</w:t>
            </w:r>
          </w:p>
        </w:tc>
        <w:tc>
          <w:tcPr>
            <w:tcW w:w="960" w:type="dxa"/>
            <w:tcBorders>
              <w:top w:val="double" w:sz="4" w:space="0" w:color="auto"/>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b/>
                <w:bCs/>
                <w:color w:val="000000"/>
                <w:sz w:val="24"/>
                <w:szCs w:val="24"/>
                <w:lang w:eastAsia="en-US"/>
              </w:rPr>
            </w:pPr>
            <w:r w:rsidRPr="003E7C3D">
              <w:rPr>
                <w:rFonts w:ascii="Trebuchet MS" w:hAnsi="Trebuchet MS" w:cs="Tahoma"/>
                <w:b/>
                <w:bCs/>
                <w:color w:val="000000"/>
                <w:sz w:val="24"/>
                <w:szCs w:val="24"/>
                <w:lang w:eastAsia="en-US"/>
              </w:rPr>
              <w:t>1622,7</w:t>
            </w:r>
          </w:p>
        </w:tc>
        <w:tc>
          <w:tcPr>
            <w:tcW w:w="960" w:type="dxa"/>
            <w:tcBorders>
              <w:top w:val="double" w:sz="4" w:space="0" w:color="auto"/>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b/>
                <w:bCs/>
                <w:sz w:val="24"/>
                <w:szCs w:val="24"/>
                <w:lang w:eastAsia="en-US"/>
              </w:rPr>
            </w:pPr>
            <w:r w:rsidRPr="003E7C3D">
              <w:rPr>
                <w:rFonts w:ascii="Trebuchet MS" w:hAnsi="Trebuchet MS" w:cs="Tahoma"/>
                <w:b/>
                <w:bCs/>
                <w:sz w:val="24"/>
                <w:szCs w:val="24"/>
                <w:lang w:eastAsia="en-US"/>
              </w:rPr>
              <w:t>1 711,4</w:t>
            </w:r>
          </w:p>
        </w:tc>
        <w:tc>
          <w:tcPr>
            <w:tcW w:w="960" w:type="dxa"/>
            <w:tcBorders>
              <w:top w:val="double" w:sz="4" w:space="0" w:color="auto"/>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b/>
                <w:bCs/>
                <w:sz w:val="24"/>
                <w:szCs w:val="24"/>
                <w:lang w:eastAsia="en-US"/>
              </w:rPr>
            </w:pPr>
            <w:r w:rsidRPr="003E7C3D">
              <w:rPr>
                <w:rFonts w:ascii="Trebuchet MS" w:hAnsi="Trebuchet MS" w:cs="Tahoma"/>
                <w:b/>
                <w:bCs/>
                <w:sz w:val="24"/>
                <w:szCs w:val="24"/>
                <w:lang w:eastAsia="en-US"/>
              </w:rPr>
              <w:t>1 542,0</w:t>
            </w:r>
          </w:p>
        </w:tc>
        <w:tc>
          <w:tcPr>
            <w:tcW w:w="960" w:type="dxa"/>
            <w:tcBorders>
              <w:top w:val="double" w:sz="4" w:space="0" w:color="auto"/>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b/>
                <w:bCs/>
                <w:sz w:val="24"/>
                <w:szCs w:val="24"/>
                <w:lang w:eastAsia="en-US"/>
              </w:rPr>
            </w:pPr>
            <w:r w:rsidRPr="003E7C3D">
              <w:rPr>
                <w:rFonts w:ascii="Trebuchet MS" w:hAnsi="Trebuchet MS" w:cs="Tahoma"/>
                <w:b/>
                <w:bCs/>
                <w:sz w:val="24"/>
                <w:szCs w:val="24"/>
                <w:lang w:eastAsia="en-US"/>
              </w:rPr>
              <w:t>1 844,1</w:t>
            </w:r>
          </w:p>
        </w:tc>
        <w:tc>
          <w:tcPr>
            <w:tcW w:w="960" w:type="dxa"/>
            <w:tcBorders>
              <w:top w:val="double" w:sz="4" w:space="0" w:color="auto"/>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b/>
                <w:bCs/>
                <w:sz w:val="24"/>
                <w:szCs w:val="24"/>
                <w:lang w:eastAsia="en-US"/>
              </w:rPr>
            </w:pPr>
            <w:r w:rsidRPr="003E7C3D">
              <w:rPr>
                <w:rFonts w:ascii="Trebuchet MS" w:hAnsi="Trebuchet MS" w:cs="Tahoma"/>
                <w:b/>
                <w:bCs/>
                <w:sz w:val="24"/>
                <w:szCs w:val="24"/>
                <w:lang w:eastAsia="en-US"/>
              </w:rPr>
              <w:t>1 526,4</w:t>
            </w:r>
          </w:p>
        </w:tc>
        <w:tc>
          <w:tcPr>
            <w:tcW w:w="960" w:type="dxa"/>
            <w:tcBorders>
              <w:top w:val="double" w:sz="4" w:space="0" w:color="auto"/>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b/>
                <w:bCs/>
                <w:color w:val="000000"/>
                <w:sz w:val="24"/>
                <w:szCs w:val="24"/>
                <w:lang w:eastAsia="en-US"/>
              </w:rPr>
            </w:pPr>
            <w:r w:rsidRPr="003E7C3D">
              <w:rPr>
                <w:rFonts w:ascii="Trebuchet MS" w:hAnsi="Trebuchet MS" w:cs="Tahoma"/>
                <w:b/>
                <w:bCs/>
                <w:color w:val="000000"/>
                <w:sz w:val="24"/>
                <w:szCs w:val="24"/>
                <w:lang w:eastAsia="en-US"/>
              </w:rPr>
              <w:t>1732,4</w:t>
            </w:r>
          </w:p>
        </w:tc>
        <w:tc>
          <w:tcPr>
            <w:tcW w:w="960" w:type="dxa"/>
            <w:tcBorders>
              <w:top w:val="double" w:sz="4" w:space="0" w:color="auto"/>
              <w:left w:val="nil"/>
              <w:bottom w:val="single" w:sz="8" w:space="0" w:color="C0C0C0"/>
              <w:right w:val="double" w:sz="4" w:space="0" w:color="auto"/>
            </w:tcBorders>
            <w:shd w:val="clear" w:color="000000" w:fill="FFFFFF"/>
            <w:vAlign w:val="bottom"/>
          </w:tcPr>
          <w:p w:rsidR="008C6C1F" w:rsidRPr="003E7C3D" w:rsidRDefault="008C6C1F" w:rsidP="001E0B1E">
            <w:pPr>
              <w:spacing w:before="0"/>
              <w:jc w:val="right"/>
              <w:rPr>
                <w:rFonts w:ascii="Trebuchet MS" w:hAnsi="Trebuchet MS" w:cs="Tahoma"/>
                <w:b/>
                <w:bCs/>
                <w:color w:val="000000"/>
                <w:sz w:val="24"/>
                <w:szCs w:val="24"/>
                <w:lang w:eastAsia="en-US"/>
              </w:rPr>
            </w:pPr>
            <w:r w:rsidRPr="003E7C3D">
              <w:rPr>
                <w:rFonts w:ascii="Trebuchet MS" w:hAnsi="Trebuchet MS" w:cs="Tahoma"/>
                <w:b/>
                <w:bCs/>
                <w:color w:val="000000"/>
                <w:sz w:val="24"/>
                <w:szCs w:val="24"/>
                <w:lang w:eastAsia="en-US"/>
              </w:rPr>
              <w:t>1435,5</w:t>
            </w:r>
          </w:p>
        </w:tc>
      </w:tr>
      <w:tr w:rsidR="008C6C1F" w:rsidRPr="003E7C3D" w:rsidTr="00F230B6">
        <w:trPr>
          <w:trHeight w:val="240"/>
        </w:trPr>
        <w:tc>
          <w:tcPr>
            <w:tcW w:w="6080" w:type="dxa"/>
            <w:tcBorders>
              <w:top w:val="nil"/>
              <w:left w:val="double" w:sz="4" w:space="0" w:color="auto"/>
              <w:bottom w:val="single" w:sz="8" w:space="0" w:color="C0C0C0"/>
              <w:right w:val="single" w:sz="8" w:space="0" w:color="C0C0C0"/>
            </w:tcBorders>
          </w:tcPr>
          <w:p w:rsidR="008C6C1F" w:rsidRPr="003E7C3D" w:rsidRDefault="008C6C1F" w:rsidP="001E0B1E">
            <w:pPr>
              <w:spacing w:before="0"/>
              <w:rPr>
                <w:rFonts w:ascii="Trebuchet MS" w:hAnsi="Trebuchet MS" w:cs="Tahoma"/>
                <w:b/>
                <w:bCs/>
                <w:sz w:val="24"/>
                <w:szCs w:val="24"/>
                <w:lang w:eastAsia="en-US"/>
              </w:rPr>
            </w:pPr>
            <w:r w:rsidRPr="003E7C3D">
              <w:rPr>
                <w:rFonts w:ascii="Trebuchet MS" w:hAnsi="Trebuchet MS" w:cs="Tahoma"/>
                <w:b/>
                <w:bCs/>
                <w:sz w:val="24"/>
                <w:szCs w:val="24"/>
                <w:lang w:eastAsia="en-US"/>
              </w:rPr>
              <w:t>Infec</w:t>
            </w:r>
            <w:r w:rsidRPr="003E7C3D">
              <w:rPr>
                <w:rFonts w:ascii="Tahoma" w:hAnsi="Tahoma" w:cs="Tahoma"/>
                <w:b/>
                <w:bCs/>
                <w:sz w:val="24"/>
                <w:szCs w:val="24"/>
                <w:lang w:eastAsia="en-US"/>
              </w:rPr>
              <w:t>ț</w:t>
            </w:r>
            <w:r w:rsidRPr="003E7C3D">
              <w:rPr>
                <w:rFonts w:ascii="Trebuchet MS" w:hAnsi="Trebuchet MS" w:cs="Tahoma"/>
                <w:b/>
                <w:bCs/>
                <w:sz w:val="24"/>
                <w:szCs w:val="24"/>
                <w:lang w:eastAsia="en-US"/>
              </w:rPr>
              <w:t xml:space="preserve">ii </w:t>
            </w:r>
            <w:r w:rsidRPr="003E7C3D">
              <w:rPr>
                <w:rFonts w:ascii="Tahoma" w:hAnsi="Tahoma" w:cs="Tahoma"/>
                <w:b/>
                <w:bCs/>
                <w:sz w:val="24"/>
                <w:szCs w:val="24"/>
                <w:lang w:eastAsia="en-US"/>
              </w:rPr>
              <w:t>ș</w:t>
            </w:r>
            <w:r w:rsidRPr="003E7C3D">
              <w:rPr>
                <w:rFonts w:ascii="Trebuchet MS" w:hAnsi="Trebuchet MS" w:cs="Tahoma"/>
                <w:b/>
                <w:bCs/>
                <w:sz w:val="24"/>
                <w:szCs w:val="24"/>
                <w:lang w:eastAsia="en-US"/>
              </w:rPr>
              <w:t>i boli parazitare (A00-B99)</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12,2</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3,0</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5,3</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2,5</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10,3</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6,7</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9,8</w:t>
            </w:r>
          </w:p>
        </w:tc>
        <w:tc>
          <w:tcPr>
            <w:tcW w:w="960" w:type="dxa"/>
            <w:tcBorders>
              <w:top w:val="nil"/>
              <w:left w:val="nil"/>
              <w:bottom w:val="single" w:sz="8" w:space="0" w:color="C0C0C0"/>
              <w:right w:val="double" w:sz="4" w:space="0" w:color="auto"/>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2,1</w:t>
            </w:r>
          </w:p>
        </w:tc>
      </w:tr>
      <w:tr w:rsidR="008C6C1F" w:rsidRPr="003E7C3D" w:rsidTr="00F230B6">
        <w:trPr>
          <w:trHeight w:val="240"/>
        </w:trPr>
        <w:tc>
          <w:tcPr>
            <w:tcW w:w="6080" w:type="dxa"/>
            <w:tcBorders>
              <w:top w:val="nil"/>
              <w:left w:val="double" w:sz="4" w:space="0" w:color="auto"/>
              <w:bottom w:val="single" w:sz="8" w:space="0" w:color="C0C0C0"/>
              <w:right w:val="single" w:sz="8" w:space="0" w:color="C0C0C0"/>
            </w:tcBorders>
            <w:vAlign w:val="bottom"/>
          </w:tcPr>
          <w:p w:rsidR="008C6C1F" w:rsidRPr="003E7C3D" w:rsidRDefault="008C6C1F" w:rsidP="001E0B1E">
            <w:pPr>
              <w:spacing w:before="0"/>
              <w:rPr>
                <w:rFonts w:ascii="Trebuchet MS" w:hAnsi="Trebuchet MS" w:cs="Tahoma"/>
                <w:sz w:val="24"/>
                <w:szCs w:val="24"/>
                <w:lang w:eastAsia="en-US"/>
              </w:rPr>
            </w:pPr>
            <w:r w:rsidRPr="003E7C3D">
              <w:rPr>
                <w:rFonts w:ascii="Trebuchet MS" w:hAnsi="Trebuchet MS" w:cs="Tahoma"/>
                <w:sz w:val="24"/>
                <w:szCs w:val="24"/>
                <w:lang w:eastAsia="en-US"/>
              </w:rPr>
              <w:t xml:space="preserve">  Tuberculoza (A15-A19, B90)</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6,5</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0,8</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3,5</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3,4</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5,4</w:t>
            </w:r>
          </w:p>
        </w:tc>
        <w:tc>
          <w:tcPr>
            <w:tcW w:w="960" w:type="dxa"/>
            <w:tcBorders>
              <w:top w:val="nil"/>
              <w:left w:val="nil"/>
              <w:bottom w:val="single" w:sz="8" w:space="0" w:color="C0C0C0"/>
              <w:right w:val="double" w:sz="4" w:space="0" w:color="auto"/>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r>
      <w:tr w:rsidR="008C6C1F" w:rsidRPr="003E7C3D" w:rsidTr="00F230B6">
        <w:trPr>
          <w:trHeight w:val="240"/>
        </w:trPr>
        <w:tc>
          <w:tcPr>
            <w:tcW w:w="6080" w:type="dxa"/>
            <w:tcBorders>
              <w:top w:val="nil"/>
              <w:left w:val="double" w:sz="4" w:space="0" w:color="auto"/>
              <w:bottom w:val="single" w:sz="8" w:space="0" w:color="C0C0C0"/>
              <w:right w:val="single" w:sz="8" w:space="0" w:color="C0C0C0"/>
            </w:tcBorders>
            <w:vAlign w:val="bottom"/>
          </w:tcPr>
          <w:p w:rsidR="008C6C1F" w:rsidRPr="003E7C3D" w:rsidRDefault="008C6C1F" w:rsidP="001E0B1E">
            <w:pPr>
              <w:spacing w:before="0"/>
              <w:rPr>
                <w:rFonts w:ascii="Trebuchet MS" w:hAnsi="Trebuchet MS" w:cs="Tahoma"/>
                <w:sz w:val="24"/>
                <w:szCs w:val="24"/>
                <w:lang w:eastAsia="en-US"/>
              </w:rPr>
            </w:pPr>
            <w:r w:rsidRPr="003E7C3D">
              <w:rPr>
                <w:rFonts w:ascii="Trebuchet MS" w:hAnsi="Trebuchet MS" w:cs="Tahoma"/>
                <w:sz w:val="24"/>
                <w:szCs w:val="24"/>
                <w:lang w:eastAsia="en-US"/>
              </w:rPr>
              <w:t xml:space="preserve">  Infec</w:t>
            </w:r>
            <w:r w:rsidRPr="003E7C3D">
              <w:rPr>
                <w:rFonts w:ascii="Tahoma" w:hAnsi="Tahoma" w:cs="Tahoma"/>
                <w:sz w:val="24"/>
                <w:szCs w:val="24"/>
                <w:lang w:eastAsia="en-US"/>
              </w:rPr>
              <w:t>ț</w:t>
            </w:r>
            <w:r w:rsidRPr="003E7C3D">
              <w:rPr>
                <w:rFonts w:ascii="Trebuchet MS" w:hAnsi="Trebuchet MS" w:cs="Tahoma"/>
                <w:sz w:val="24"/>
                <w:szCs w:val="24"/>
                <w:lang w:eastAsia="en-US"/>
              </w:rPr>
              <w:t>ii meningococice (A39)</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c>
          <w:tcPr>
            <w:tcW w:w="960" w:type="dxa"/>
            <w:tcBorders>
              <w:top w:val="nil"/>
              <w:left w:val="nil"/>
              <w:bottom w:val="single" w:sz="8" w:space="0" w:color="C0C0C0"/>
              <w:right w:val="double" w:sz="4" w:space="0" w:color="auto"/>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r>
      <w:tr w:rsidR="008C6C1F" w:rsidRPr="003E7C3D" w:rsidTr="00F230B6">
        <w:trPr>
          <w:trHeight w:val="240"/>
        </w:trPr>
        <w:tc>
          <w:tcPr>
            <w:tcW w:w="6080" w:type="dxa"/>
            <w:tcBorders>
              <w:top w:val="nil"/>
              <w:left w:val="double" w:sz="4" w:space="0" w:color="auto"/>
              <w:bottom w:val="single" w:sz="8" w:space="0" w:color="C0C0C0"/>
              <w:right w:val="single" w:sz="8" w:space="0" w:color="C0C0C0"/>
            </w:tcBorders>
            <w:noWrap/>
            <w:vAlign w:val="bottom"/>
          </w:tcPr>
          <w:p w:rsidR="008C6C1F" w:rsidRPr="003E7C3D" w:rsidRDefault="008C6C1F" w:rsidP="001E0B1E">
            <w:pPr>
              <w:spacing w:before="0"/>
              <w:rPr>
                <w:rFonts w:ascii="Trebuchet MS" w:hAnsi="Trebuchet MS" w:cs="Tahoma"/>
                <w:sz w:val="24"/>
                <w:szCs w:val="24"/>
                <w:lang w:eastAsia="en-US"/>
              </w:rPr>
            </w:pPr>
            <w:r w:rsidRPr="003E7C3D">
              <w:rPr>
                <w:rFonts w:ascii="Trebuchet MS" w:hAnsi="Trebuchet MS" w:cs="Tahoma"/>
                <w:sz w:val="24"/>
                <w:szCs w:val="24"/>
                <w:lang w:eastAsia="en-US"/>
              </w:rPr>
              <w:t xml:space="preserve">  Sindrom imuno-deficitar-virus [HIV] (B20-B24)</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c>
          <w:tcPr>
            <w:tcW w:w="960" w:type="dxa"/>
            <w:tcBorders>
              <w:top w:val="nil"/>
              <w:left w:val="nil"/>
              <w:bottom w:val="single" w:sz="8" w:space="0" w:color="C0C0C0"/>
              <w:right w:val="double" w:sz="4" w:space="0" w:color="auto"/>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r>
      <w:tr w:rsidR="008C6C1F" w:rsidRPr="003E7C3D" w:rsidTr="00F230B6">
        <w:trPr>
          <w:trHeight w:val="255"/>
        </w:trPr>
        <w:tc>
          <w:tcPr>
            <w:tcW w:w="6080" w:type="dxa"/>
            <w:tcBorders>
              <w:top w:val="nil"/>
              <w:left w:val="double" w:sz="4" w:space="0" w:color="auto"/>
              <w:bottom w:val="single" w:sz="8" w:space="0" w:color="C0C0C0"/>
              <w:right w:val="single" w:sz="8" w:space="0" w:color="C0C0C0"/>
            </w:tcBorders>
            <w:vAlign w:val="bottom"/>
          </w:tcPr>
          <w:p w:rsidR="008C6C1F" w:rsidRPr="003E7C3D" w:rsidRDefault="008C6C1F" w:rsidP="001E0B1E">
            <w:pPr>
              <w:spacing w:before="0"/>
              <w:rPr>
                <w:rFonts w:ascii="Trebuchet MS" w:hAnsi="Trebuchet MS" w:cs="Tahoma"/>
                <w:sz w:val="24"/>
                <w:szCs w:val="24"/>
                <w:lang w:eastAsia="en-US"/>
              </w:rPr>
            </w:pPr>
            <w:r w:rsidRPr="003E7C3D">
              <w:rPr>
                <w:rFonts w:ascii="Trebuchet MS" w:hAnsi="Trebuchet MS" w:cs="Tahoma"/>
                <w:sz w:val="24"/>
                <w:szCs w:val="24"/>
                <w:lang w:eastAsia="en-US"/>
              </w:rPr>
              <w:t xml:space="preserve">  Hepatita virala (B15-B19)</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0,8</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c>
          <w:tcPr>
            <w:tcW w:w="960" w:type="dxa"/>
            <w:tcBorders>
              <w:top w:val="nil"/>
              <w:left w:val="nil"/>
              <w:bottom w:val="single" w:sz="8" w:space="0" w:color="C0C0C0"/>
              <w:right w:val="double" w:sz="4" w:space="0" w:color="auto"/>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r>
      <w:tr w:rsidR="008C6C1F" w:rsidRPr="003E7C3D" w:rsidTr="00F230B6">
        <w:trPr>
          <w:trHeight w:val="225"/>
        </w:trPr>
        <w:tc>
          <w:tcPr>
            <w:tcW w:w="6080" w:type="dxa"/>
            <w:tcBorders>
              <w:top w:val="nil"/>
              <w:left w:val="double" w:sz="4" w:space="0" w:color="auto"/>
              <w:bottom w:val="single" w:sz="8" w:space="0" w:color="C0C0C0"/>
              <w:right w:val="single" w:sz="8" w:space="0" w:color="C0C0C0"/>
            </w:tcBorders>
            <w:vAlign w:val="bottom"/>
          </w:tcPr>
          <w:p w:rsidR="008C6C1F" w:rsidRPr="003E7C3D" w:rsidRDefault="008C6C1F" w:rsidP="001E0B1E">
            <w:pPr>
              <w:spacing w:before="0"/>
              <w:rPr>
                <w:rFonts w:ascii="Trebuchet MS" w:hAnsi="Trebuchet MS" w:cs="Tahoma"/>
                <w:b/>
                <w:bCs/>
                <w:sz w:val="24"/>
                <w:szCs w:val="24"/>
                <w:lang w:eastAsia="en-US"/>
              </w:rPr>
            </w:pPr>
            <w:r w:rsidRPr="003E7C3D">
              <w:rPr>
                <w:rFonts w:ascii="Trebuchet MS" w:hAnsi="Trebuchet MS" w:cs="Tahoma"/>
                <w:b/>
                <w:bCs/>
                <w:sz w:val="24"/>
                <w:szCs w:val="24"/>
                <w:lang w:eastAsia="en-US"/>
              </w:rPr>
              <w:t>Neoplasm (C00-D48)</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387,4</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267,0</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283,0</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191,2</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272,2</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146,4</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339,5</w:t>
            </w:r>
          </w:p>
        </w:tc>
        <w:tc>
          <w:tcPr>
            <w:tcW w:w="960" w:type="dxa"/>
            <w:tcBorders>
              <w:top w:val="nil"/>
              <w:left w:val="nil"/>
              <w:bottom w:val="single" w:sz="8" w:space="0" w:color="C0C0C0"/>
              <w:right w:val="double" w:sz="4" w:space="0" w:color="auto"/>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201,3</w:t>
            </w:r>
          </w:p>
        </w:tc>
      </w:tr>
      <w:tr w:rsidR="008C6C1F" w:rsidRPr="003E7C3D" w:rsidTr="00F230B6">
        <w:trPr>
          <w:trHeight w:val="225"/>
        </w:trPr>
        <w:tc>
          <w:tcPr>
            <w:tcW w:w="6080" w:type="dxa"/>
            <w:tcBorders>
              <w:top w:val="nil"/>
              <w:left w:val="double" w:sz="4" w:space="0" w:color="auto"/>
              <w:bottom w:val="single" w:sz="8" w:space="0" w:color="C0C0C0"/>
              <w:right w:val="single" w:sz="8" w:space="0" w:color="C0C0C0"/>
            </w:tcBorders>
            <w:vAlign w:val="bottom"/>
          </w:tcPr>
          <w:p w:rsidR="008C6C1F" w:rsidRPr="003E7C3D" w:rsidRDefault="008C6C1F" w:rsidP="001E0B1E">
            <w:pPr>
              <w:spacing w:before="0"/>
              <w:rPr>
                <w:rFonts w:ascii="Trebuchet MS" w:hAnsi="Trebuchet MS" w:cs="Tahoma"/>
                <w:sz w:val="24"/>
                <w:szCs w:val="24"/>
                <w:lang w:eastAsia="en-US"/>
              </w:rPr>
            </w:pPr>
            <w:r w:rsidRPr="003E7C3D">
              <w:rPr>
                <w:rFonts w:ascii="Trebuchet MS" w:hAnsi="Trebuchet MS" w:cs="Tahoma"/>
                <w:sz w:val="24"/>
                <w:szCs w:val="24"/>
                <w:lang w:eastAsia="en-US"/>
              </w:rPr>
              <w:t xml:space="preserve">  Neoplasme maligne (C00-C97)</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368,8</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257,2</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279,5</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188,7</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243,1</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138,0</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335,2</w:t>
            </w:r>
          </w:p>
        </w:tc>
        <w:tc>
          <w:tcPr>
            <w:tcW w:w="960" w:type="dxa"/>
            <w:tcBorders>
              <w:top w:val="nil"/>
              <w:left w:val="nil"/>
              <w:bottom w:val="single" w:sz="8" w:space="0" w:color="C0C0C0"/>
              <w:right w:val="double" w:sz="4" w:space="0" w:color="auto"/>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201,3</w:t>
            </w:r>
          </w:p>
        </w:tc>
      </w:tr>
      <w:tr w:rsidR="008C6C1F" w:rsidRPr="003E7C3D" w:rsidTr="00F230B6">
        <w:trPr>
          <w:trHeight w:val="450"/>
        </w:trPr>
        <w:tc>
          <w:tcPr>
            <w:tcW w:w="6080" w:type="dxa"/>
            <w:tcBorders>
              <w:top w:val="nil"/>
              <w:left w:val="double" w:sz="4" w:space="0" w:color="auto"/>
              <w:bottom w:val="single" w:sz="8" w:space="0" w:color="C0C0C0"/>
              <w:right w:val="single" w:sz="8" w:space="0" w:color="C0C0C0"/>
            </w:tcBorders>
            <w:vAlign w:val="bottom"/>
          </w:tcPr>
          <w:p w:rsidR="008C6C1F" w:rsidRPr="003E7C3D" w:rsidRDefault="008C6C1F" w:rsidP="001E0B1E">
            <w:pPr>
              <w:spacing w:before="0"/>
              <w:rPr>
                <w:rFonts w:ascii="Trebuchet MS" w:hAnsi="Trebuchet MS" w:cs="Tahoma"/>
                <w:b/>
                <w:bCs/>
                <w:sz w:val="24"/>
                <w:szCs w:val="24"/>
                <w:lang w:eastAsia="en-US"/>
              </w:rPr>
            </w:pPr>
            <w:r w:rsidRPr="003E7C3D">
              <w:rPr>
                <w:rFonts w:ascii="Trebuchet MS" w:hAnsi="Trebuchet MS" w:cs="Tahoma"/>
                <w:b/>
                <w:bCs/>
                <w:sz w:val="24"/>
                <w:szCs w:val="24"/>
                <w:lang w:eastAsia="en-US"/>
              </w:rPr>
              <w:t>Boli ale sângelui (-formarea organelor), tulburări imunol. (D50-D89)</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4,1</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4,6</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3,5</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2,2</w:t>
            </w:r>
          </w:p>
        </w:tc>
        <w:tc>
          <w:tcPr>
            <w:tcW w:w="960" w:type="dxa"/>
            <w:tcBorders>
              <w:top w:val="nil"/>
              <w:left w:val="nil"/>
              <w:bottom w:val="single" w:sz="8" w:space="0" w:color="C0C0C0"/>
              <w:right w:val="double" w:sz="4" w:space="0" w:color="auto"/>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2,1</w:t>
            </w:r>
          </w:p>
        </w:tc>
      </w:tr>
      <w:tr w:rsidR="008C6C1F" w:rsidRPr="003E7C3D" w:rsidTr="00F230B6">
        <w:trPr>
          <w:trHeight w:val="315"/>
        </w:trPr>
        <w:tc>
          <w:tcPr>
            <w:tcW w:w="6080" w:type="dxa"/>
            <w:tcBorders>
              <w:top w:val="nil"/>
              <w:left w:val="double" w:sz="4" w:space="0" w:color="auto"/>
              <w:bottom w:val="single" w:sz="8" w:space="0" w:color="C0C0C0"/>
              <w:right w:val="single" w:sz="8" w:space="0" w:color="C0C0C0"/>
            </w:tcBorders>
            <w:vAlign w:val="bottom"/>
          </w:tcPr>
          <w:p w:rsidR="008C6C1F" w:rsidRPr="003E7C3D" w:rsidRDefault="008C6C1F" w:rsidP="001E0B1E">
            <w:pPr>
              <w:spacing w:before="0"/>
              <w:rPr>
                <w:rFonts w:ascii="Trebuchet MS" w:hAnsi="Trebuchet MS" w:cs="Tahoma"/>
                <w:b/>
                <w:bCs/>
                <w:sz w:val="24"/>
                <w:szCs w:val="24"/>
                <w:lang w:eastAsia="en-US"/>
              </w:rPr>
            </w:pPr>
            <w:r w:rsidRPr="003E7C3D">
              <w:rPr>
                <w:rFonts w:ascii="Trebuchet MS" w:hAnsi="Trebuchet MS" w:cs="Tahoma"/>
                <w:b/>
                <w:bCs/>
                <w:sz w:val="24"/>
                <w:szCs w:val="24"/>
                <w:lang w:eastAsia="en-US"/>
              </w:rPr>
              <w:t>Boli endocrine, nutri</w:t>
            </w:r>
            <w:r w:rsidRPr="003E7C3D">
              <w:rPr>
                <w:rFonts w:ascii="Tahoma" w:hAnsi="Tahoma" w:cs="Tahoma"/>
                <w:b/>
                <w:bCs/>
                <w:sz w:val="24"/>
                <w:szCs w:val="24"/>
                <w:lang w:eastAsia="en-US"/>
              </w:rPr>
              <w:t>ț</w:t>
            </w:r>
            <w:r w:rsidRPr="003E7C3D">
              <w:rPr>
                <w:rFonts w:ascii="Trebuchet MS" w:hAnsi="Trebuchet MS" w:cs="Tahoma"/>
                <w:b/>
                <w:bCs/>
                <w:sz w:val="24"/>
                <w:szCs w:val="24"/>
                <w:lang w:eastAsia="en-US"/>
              </w:rPr>
              <w:t xml:space="preserve">ionale </w:t>
            </w:r>
            <w:r w:rsidRPr="003E7C3D">
              <w:rPr>
                <w:rFonts w:ascii="Tahoma" w:hAnsi="Tahoma" w:cs="Tahoma"/>
                <w:b/>
                <w:bCs/>
                <w:sz w:val="24"/>
                <w:szCs w:val="24"/>
                <w:lang w:eastAsia="en-US"/>
              </w:rPr>
              <w:t>ș</w:t>
            </w:r>
            <w:r w:rsidRPr="003E7C3D">
              <w:rPr>
                <w:rFonts w:ascii="Trebuchet MS" w:hAnsi="Trebuchet MS" w:cs="Tahoma"/>
                <w:b/>
                <w:bCs/>
                <w:sz w:val="24"/>
                <w:szCs w:val="24"/>
                <w:lang w:eastAsia="en-US"/>
              </w:rPr>
              <w:t>i metabolice (E00-E90)</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26,8</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35,7</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22,9</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23,5</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15,4</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25,2</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58,8</w:t>
            </w:r>
          </w:p>
        </w:tc>
        <w:tc>
          <w:tcPr>
            <w:tcW w:w="960" w:type="dxa"/>
            <w:tcBorders>
              <w:top w:val="nil"/>
              <w:left w:val="nil"/>
              <w:bottom w:val="single" w:sz="8" w:space="0" w:color="C0C0C0"/>
              <w:right w:val="double" w:sz="4" w:space="0" w:color="auto"/>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58,7</w:t>
            </w:r>
          </w:p>
        </w:tc>
      </w:tr>
      <w:tr w:rsidR="008C6C1F" w:rsidRPr="003E7C3D" w:rsidTr="00F230B6">
        <w:trPr>
          <w:trHeight w:val="240"/>
        </w:trPr>
        <w:tc>
          <w:tcPr>
            <w:tcW w:w="6080" w:type="dxa"/>
            <w:tcBorders>
              <w:top w:val="nil"/>
              <w:left w:val="double" w:sz="4" w:space="0" w:color="auto"/>
              <w:bottom w:val="single" w:sz="8" w:space="0" w:color="C0C0C0"/>
              <w:right w:val="single" w:sz="8" w:space="0" w:color="C0C0C0"/>
            </w:tcBorders>
            <w:vAlign w:val="bottom"/>
          </w:tcPr>
          <w:p w:rsidR="008C6C1F" w:rsidRPr="003E7C3D" w:rsidRDefault="008C6C1F" w:rsidP="001E0B1E">
            <w:pPr>
              <w:spacing w:before="0"/>
              <w:rPr>
                <w:rFonts w:ascii="Trebuchet MS" w:hAnsi="Trebuchet MS" w:cs="Tahoma"/>
                <w:sz w:val="24"/>
                <w:szCs w:val="24"/>
                <w:lang w:eastAsia="en-US"/>
              </w:rPr>
            </w:pPr>
            <w:r w:rsidRPr="003E7C3D">
              <w:rPr>
                <w:rFonts w:ascii="Trebuchet MS" w:hAnsi="Trebuchet MS" w:cs="Tahoma"/>
                <w:sz w:val="24"/>
                <w:szCs w:val="24"/>
                <w:lang w:eastAsia="en-US"/>
              </w:rPr>
              <w:t xml:space="preserve">  Diabet mellitus (E10-E14)</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26,8</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35,7</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22,9</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23,5</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15,4</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25,2</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57,7</w:t>
            </w:r>
          </w:p>
        </w:tc>
        <w:tc>
          <w:tcPr>
            <w:tcW w:w="960" w:type="dxa"/>
            <w:tcBorders>
              <w:top w:val="nil"/>
              <w:left w:val="nil"/>
              <w:bottom w:val="single" w:sz="8" w:space="0" w:color="C0C0C0"/>
              <w:right w:val="double" w:sz="4" w:space="0" w:color="auto"/>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57,7</w:t>
            </w:r>
          </w:p>
        </w:tc>
      </w:tr>
      <w:tr w:rsidR="008C6C1F" w:rsidRPr="003E7C3D" w:rsidTr="00F230B6">
        <w:trPr>
          <w:trHeight w:val="240"/>
        </w:trPr>
        <w:tc>
          <w:tcPr>
            <w:tcW w:w="6080" w:type="dxa"/>
            <w:tcBorders>
              <w:top w:val="nil"/>
              <w:left w:val="double" w:sz="4" w:space="0" w:color="auto"/>
              <w:bottom w:val="single" w:sz="8" w:space="0" w:color="C0C0C0"/>
              <w:right w:val="single" w:sz="8" w:space="0" w:color="C0C0C0"/>
            </w:tcBorders>
            <w:vAlign w:val="bottom"/>
          </w:tcPr>
          <w:p w:rsidR="008C6C1F" w:rsidRPr="003E7C3D" w:rsidRDefault="008C6C1F" w:rsidP="001E0B1E">
            <w:pPr>
              <w:spacing w:before="0"/>
              <w:rPr>
                <w:rFonts w:ascii="Trebuchet MS" w:hAnsi="Trebuchet MS" w:cs="Tahoma"/>
                <w:b/>
                <w:bCs/>
                <w:sz w:val="24"/>
                <w:szCs w:val="24"/>
                <w:lang w:eastAsia="en-US"/>
              </w:rPr>
            </w:pPr>
            <w:r w:rsidRPr="003E7C3D">
              <w:rPr>
                <w:rFonts w:ascii="Trebuchet MS" w:hAnsi="Trebuchet MS" w:cs="Tahoma"/>
                <w:b/>
                <w:bCs/>
                <w:sz w:val="24"/>
                <w:szCs w:val="24"/>
                <w:lang w:eastAsia="en-US"/>
              </w:rPr>
              <w:t xml:space="preserve">Tulburări mentale </w:t>
            </w:r>
            <w:r w:rsidRPr="003E7C3D">
              <w:rPr>
                <w:rFonts w:ascii="Tahoma" w:hAnsi="Tahoma" w:cs="Tahoma"/>
                <w:b/>
                <w:bCs/>
                <w:sz w:val="24"/>
                <w:szCs w:val="24"/>
                <w:lang w:eastAsia="en-US"/>
              </w:rPr>
              <w:t>ș</w:t>
            </w:r>
            <w:r w:rsidRPr="003E7C3D">
              <w:rPr>
                <w:rFonts w:ascii="Trebuchet MS" w:hAnsi="Trebuchet MS" w:cs="Tahoma"/>
                <w:b/>
                <w:bCs/>
                <w:sz w:val="24"/>
                <w:szCs w:val="24"/>
                <w:lang w:eastAsia="en-US"/>
              </w:rPr>
              <w:t>i de comportament (F00-F99)</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1,6</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0,8</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5,3</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7,5</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1,7</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2,2</w:t>
            </w:r>
          </w:p>
        </w:tc>
        <w:tc>
          <w:tcPr>
            <w:tcW w:w="960" w:type="dxa"/>
            <w:tcBorders>
              <w:top w:val="nil"/>
              <w:left w:val="nil"/>
              <w:bottom w:val="single" w:sz="8" w:space="0" w:color="C0C0C0"/>
              <w:right w:val="double" w:sz="4" w:space="0" w:color="auto"/>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1,0</w:t>
            </w:r>
          </w:p>
        </w:tc>
      </w:tr>
      <w:tr w:rsidR="008C6C1F" w:rsidRPr="003E7C3D" w:rsidTr="00F230B6">
        <w:trPr>
          <w:trHeight w:val="240"/>
        </w:trPr>
        <w:tc>
          <w:tcPr>
            <w:tcW w:w="6080" w:type="dxa"/>
            <w:tcBorders>
              <w:top w:val="nil"/>
              <w:left w:val="double" w:sz="4" w:space="0" w:color="auto"/>
              <w:bottom w:val="single" w:sz="8" w:space="0" w:color="C0C0C0"/>
              <w:right w:val="single" w:sz="8" w:space="0" w:color="C0C0C0"/>
            </w:tcBorders>
            <w:vAlign w:val="bottom"/>
          </w:tcPr>
          <w:p w:rsidR="008C6C1F" w:rsidRPr="003E7C3D" w:rsidRDefault="008C6C1F" w:rsidP="001E0B1E">
            <w:pPr>
              <w:spacing w:before="0"/>
              <w:rPr>
                <w:rFonts w:ascii="Trebuchet MS" w:hAnsi="Trebuchet MS" w:cs="Tahoma"/>
                <w:sz w:val="24"/>
                <w:szCs w:val="24"/>
                <w:lang w:eastAsia="en-US"/>
              </w:rPr>
            </w:pPr>
            <w:r w:rsidRPr="003E7C3D">
              <w:rPr>
                <w:rFonts w:ascii="Trebuchet MS" w:hAnsi="Trebuchet MS" w:cs="Tahoma"/>
                <w:sz w:val="24"/>
                <w:szCs w:val="24"/>
                <w:lang w:eastAsia="en-US"/>
              </w:rPr>
              <w:t xml:space="preserve">  Abuz de alcool (inclusive psihoza alcoolica) (F10)</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4,4</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1,7</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2,2</w:t>
            </w:r>
          </w:p>
        </w:tc>
        <w:tc>
          <w:tcPr>
            <w:tcW w:w="960" w:type="dxa"/>
            <w:tcBorders>
              <w:top w:val="nil"/>
              <w:left w:val="nil"/>
              <w:bottom w:val="single" w:sz="8" w:space="0" w:color="C0C0C0"/>
              <w:right w:val="double" w:sz="4" w:space="0" w:color="auto"/>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r>
      <w:tr w:rsidR="008C6C1F" w:rsidRPr="003E7C3D" w:rsidTr="00F230B6">
        <w:trPr>
          <w:trHeight w:val="240"/>
        </w:trPr>
        <w:tc>
          <w:tcPr>
            <w:tcW w:w="6080" w:type="dxa"/>
            <w:tcBorders>
              <w:top w:val="nil"/>
              <w:left w:val="double" w:sz="4" w:space="0" w:color="auto"/>
              <w:bottom w:val="single" w:sz="8" w:space="0" w:color="C0C0C0"/>
              <w:right w:val="single" w:sz="8" w:space="0" w:color="C0C0C0"/>
            </w:tcBorders>
            <w:vAlign w:val="bottom"/>
          </w:tcPr>
          <w:p w:rsidR="008C6C1F" w:rsidRPr="003E7C3D" w:rsidRDefault="008C6C1F" w:rsidP="001E0B1E">
            <w:pPr>
              <w:spacing w:before="0"/>
              <w:rPr>
                <w:rFonts w:ascii="Trebuchet MS" w:hAnsi="Trebuchet MS" w:cs="Tahoma"/>
                <w:sz w:val="24"/>
                <w:szCs w:val="24"/>
                <w:lang w:eastAsia="en-US"/>
              </w:rPr>
            </w:pPr>
            <w:r w:rsidRPr="003E7C3D">
              <w:rPr>
                <w:rFonts w:ascii="Trebuchet MS" w:hAnsi="Trebuchet MS" w:cs="Tahoma"/>
                <w:sz w:val="24"/>
                <w:szCs w:val="24"/>
                <w:lang w:eastAsia="en-US"/>
              </w:rPr>
              <w:t xml:space="preserve">  Dependenta de droguri, toxicomania (F11-F16, F18-F19) </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0,8</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0,8</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c>
          <w:tcPr>
            <w:tcW w:w="960" w:type="dxa"/>
            <w:tcBorders>
              <w:top w:val="nil"/>
              <w:left w:val="nil"/>
              <w:bottom w:val="single" w:sz="8" w:space="0" w:color="C0C0C0"/>
              <w:right w:val="double" w:sz="4" w:space="0" w:color="auto"/>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r>
      <w:tr w:rsidR="008C6C1F" w:rsidRPr="003E7C3D" w:rsidTr="00F230B6">
        <w:trPr>
          <w:trHeight w:val="450"/>
        </w:trPr>
        <w:tc>
          <w:tcPr>
            <w:tcW w:w="6080" w:type="dxa"/>
            <w:tcBorders>
              <w:top w:val="nil"/>
              <w:left w:val="double" w:sz="4" w:space="0" w:color="auto"/>
              <w:bottom w:val="single" w:sz="8" w:space="0" w:color="C0C0C0"/>
              <w:right w:val="single" w:sz="8" w:space="0" w:color="C0C0C0"/>
            </w:tcBorders>
            <w:vAlign w:val="bottom"/>
          </w:tcPr>
          <w:p w:rsidR="008C6C1F" w:rsidRPr="003E7C3D" w:rsidRDefault="008C6C1F" w:rsidP="001E0B1E">
            <w:pPr>
              <w:spacing w:before="0"/>
              <w:rPr>
                <w:rFonts w:ascii="Trebuchet MS" w:hAnsi="Trebuchet MS" w:cs="Tahoma"/>
                <w:b/>
                <w:bCs/>
                <w:sz w:val="24"/>
                <w:szCs w:val="24"/>
                <w:lang w:eastAsia="en-US"/>
              </w:rPr>
            </w:pPr>
            <w:r w:rsidRPr="003E7C3D">
              <w:rPr>
                <w:rFonts w:ascii="Trebuchet MS" w:hAnsi="Trebuchet MS" w:cs="Tahoma"/>
                <w:b/>
                <w:bCs/>
                <w:sz w:val="24"/>
                <w:szCs w:val="24"/>
                <w:lang w:eastAsia="en-US"/>
              </w:rPr>
              <w:t xml:space="preserve">Boli ale sistemului nervos </w:t>
            </w:r>
            <w:r w:rsidRPr="003E7C3D">
              <w:rPr>
                <w:rFonts w:ascii="Tahoma" w:hAnsi="Tahoma" w:cs="Tahoma"/>
                <w:b/>
                <w:bCs/>
                <w:sz w:val="24"/>
                <w:szCs w:val="24"/>
                <w:lang w:eastAsia="en-US"/>
              </w:rPr>
              <w:t>ș</w:t>
            </w:r>
            <w:r w:rsidRPr="003E7C3D">
              <w:rPr>
                <w:rFonts w:ascii="Trebuchet MS" w:hAnsi="Trebuchet MS" w:cs="Tahoma"/>
                <w:b/>
                <w:bCs/>
                <w:sz w:val="24"/>
                <w:szCs w:val="24"/>
                <w:lang w:eastAsia="en-US"/>
              </w:rPr>
              <w:t>i ale organelor de simt (G00-H95)</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23,6</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15,2</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11,5</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13,4</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6,8</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3,4</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14,1</w:t>
            </w:r>
          </w:p>
        </w:tc>
        <w:tc>
          <w:tcPr>
            <w:tcW w:w="960" w:type="dxa"/>
            <w:tcBorders>
              <w:top w:val="nil"/>
              <w:left w:val="nil"/>
              <w:bottom w:val="single" w:sz="8" w:space="0" w:color="C0C0C0"/>
              <w:right w:val="double" w:sz="4" w:space="0" w:color="auto"/>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6,3</w:t>
            </w:r>
          </w:p>
        </w:tc>
      </w:tr>
      <w:tr w:rsidR="008C6C1F" w:rsidRPr="003E7C3D" w:rsidTr="00F230B6">
        <w:trPr>
          <w:trHeight w:val="240"/>
        </w:trPr>
        <w:tc>
          <w:tcPr>
            <w:tcW w:w="6080" w:type="dxa"/>
            <w:tcBorders>
              <w:top w:val="nil"/>
              <w:left w:val="double" w:sz="4" w:space="0" w:color="auto"/>
              <w:bottom w:val="single" w:sz="8" w:space="0" w:color="C0C0C0"/>
              <w:right w:val="single" w:sz="8" w:space="0" w:color="C0C0C0"/>
            </w:tcBorders>
            <w:vAlign w:val="bottom"/>
          </w:tcPr>
          <w:p w:rsidR="008C6C1F" w:rsidRPr="003E7C3D" w:rsidRDefault="008C6C1F" w:rsidP="001E0B1E">
            <w:pPr>
              <w:spacing w:before="0"/>
              <w:rPr>
                <w:rFonts w:ascii="Trebuchet MS" w:hAnsi="Trebuchet MS" w:cs="Tahoma"/>
                <w:sz w:val="24"/>
                <w:szCs w:val="24"/>
                <w:lang w:eastAsia="en-US"/>
              </w:rPr>
            </w:pPr>
            <w:r w:rsidRPr="003E7C3D">
              <w:rPr>
                <w:rFonts w:ascii="Trebuchet MS" w:hAnsi="Trebuchet MS" w:cs="Tahoma"/>
                <w:sz w:val="24"/>
                <w:szCs w:val="24"/>
                <w:lang w:eastAsia="en-US"/>
              </w:rPr>
              <w:t xml:space="preserve">  Meningite (altele decât infec</w:t>
            </w:r>
            <w:r w:rsidRPr="003E7C3D">
              <w:rPr>
                <w:rFonts w:ascii="Tahoma" w:hAnsi="Tahoma" w:cs="Tahoma"/>
                <w:sz w:val="24"/>
                <w:szCs w:val="24"/>
                <w:lang w:eastAsia="en-US"/>
              </w:rPr>
              <w:t>ț</w:t>
            </w:r>
            <w:r w:rsidRPr="003E7C3D">
              <w:rPr>
                <w:rFonts w:ascii="Trebuchet MS" w:hAnsi="Trebuchet MS" w:cs="Tahoma"/>
                <w:sz w:val="24"/>
                <w:szCs w:val="24"/>
                <w:lang w:eastAsia="en-US"/>
              </w:rPr>
              <w:t>ii meningococice) (G00-G03)</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1,6</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0,8</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0,9</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1,1</w:t>
            </w:r>
          </w:p>
        </w:tc>
        <w:tc>
          <w:tcPr>
            <w:tcW w:w="960" w:type="dxa"/>
            <w:tcBorders>
              <w:top w:val="nil"/>
              <w:left w:val="nil"/>
              <w:bottom w:val="single" w:sz="8" w:space="0" w:color="C0C0C0"/>
              <w:right w:val="double" w:sz="4" w:space="0" w:color="auto"/>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r>
      <w:tr w:rsidR="008C6C1F" w:rsidRPr="003E7C3D" w:rsidTr="00F230B6">
        <w:trPr>
          <w:trHeight w:val="240"/>
        </w:trPr>
        <w:tc>
          <w:tcPr>
            <w:tcW w:w="6080" w:type="dxa"/>
            <w:tcBorders>
              <w:top w:val="nil"/>
              <w:left w:val="double" w:sz="4" w:space="0" w:color="auto"/>
              <w:bottom w:val="single" w:sz="8" w:space="0" w:color="C0C0C0"/>
              <w:right w:val="single" w:sz="8" w:space="0" w:color="C0C0C0"/>
            </w:tcBorders>
            <w:vAlign w:val="bottom"/>
          </w:tcPr>
          <w:p w:rsidR="008C6C1F" w:rsidRPr="003E7C3D" w:rsidRDefault="008C6C1F" w:rsidP="001E0B1E">
            <w:pPr>
              <w:spacing w:before="0"/>
              <w:rPr>
                <w:rFonts w:ascii="Trebuchet MS" w:hAnsi="Trebuchet MS" w:cs="Tahoma"/>
                <w:b/>
                <w:bCs/>
                <w:sz w:val="24"/>
                <w:szCs w:val="24"/>
                <w:lang w:eastAsia="en-US"/>
              </w:rPr>
            </w:pPr>
            <w:r w:rsidRPr="003E7C3D">
              <w:rPr>
                <w:rFonts w:ascii="Trebuchet MS" w:hAnsi="Trebuchet MS" w:cs="Tahoma"/>
                <w:b/>
                <w:bCs/>
                <w:sz w:val="24"/>
                <w:szCs w:val="24"/>
                <w:lang w:eastAsia="en-US"/>
              </w:rPr>
              <w:t>Boli ale sistemului circulator (I00-I99)</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1013,7</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1087,1</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1 093,3</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1 099,3</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1 260,2</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1 198,3</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989,1</w:t>
            </w:r>
          </w:p>
        </w:tc>
        <w:tc>
          <w:tcPr>
            <w:tcW w:w="960" w:type="dxa"/>
            <w:tcBorders>
              <w:top w:val="nil"/>
              <w:left w:val="nil"/>
              <w:bottom w:val="single" w:sz="8" w:space="0" w:color="C0C0C0"/>
              <w:right w:val="double" w:sz="4" w:space="0" w:color="auto"/>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978,3</w:t>
            </w:r>
          </w:p>
        </w:tc>
      </w:tr>
      <w:tr w:rsidR="008C6C1F" w:rsidRPr="003E7C3D" w:rsidTr="00F230B6">
        <w:trPr>
          <w:trHeight w:val="240"/>
        </w:trPr>
        <w:tc>
          <w:tcPr>
            <w:tcW w:w="6080" w:type="dxa"/>
            <w:tcBorders>
              <w:top w:val="nil"/>
              <w:left w:val="double" w:sz="4" w:space="0" w:color="auto"/>
              <w:bottom w:val="single" w:sz="8" w:space="0" w:color="C0C0C0"/>
              <w:right w:val="single" w:sz="8" w:space="0" w:color="C0C0C0"/>
            </w:tcBorders>
            <w:vAlign w:val="bottom"/>
          </w:tcPr>
          <w:p w:rsidR="008C6C1F" w:rsidRPr="003E7C3D" w:rsidRDefault="008C6C1F" w:rsidP="001E0B1E">
            <w:pPr>
              <w:spacing w:before="0"/>
              <w:rPr>
                <w:rFonts w:ascii="Trebuchet MS" w:hAnsi="Trebuchet MS" w:cs="Tahoma"/>
                <w:sz w:val="24"/>
                <w:szCs w:val="24"/>
                <w:lang w:eastAsia="en-US"/>
              </w:rPr>
            </w:pPr>
            <w:r w:rsidRPr="003E7C3D">
              <w:rPr>
                <w:rFonts w:ascii="Trebuchet MS" w:hAnsi="Trebuchet MS" w:cs="Tahoma"/>
                <w:sz w:val="24"/>
                <w:szCs w:val="24"/>
                <w:lang w:eastAsia="en-US"/>
              </w:rPr>
              <w:t xml:space="preserve">  Boli de inima ischemice (I20-I25)</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181,1</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141,1</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149,0</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140,9</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155,8</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111,1</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202,4</w:t>
            </w:r>
          </w:p>
        </w:tc>
        <w:tc>
          <w:tcPr>
            <w:tcW w:w="960" w:type="dxa"/>
            <w:tcBorders>
              <w:top w:val="nil"/>
              <w:left w:val="nil"/>
              <w:bottom w:val="single" w:sz="8" w:space="0" w:color="C0C0C0"/>
              <w:right w:val="double" w:sz="4" w:space="0" w:color="auto"/>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183,5</w:t>
            </w:r>
          </w:p>
        </w:tc>
      </w:tr>
      <w:tr w:rsidR="008C6C1F" w:rsidRPr="003E7C3D" w:rsidTr="00F230B6">
        <w:trPr>
          <w:trHeight w:val="240"/>
        </w:trPr>
        <w:tc>
          <w:tcPr>
            <w:tcW w:w="6080" w:type="dxa"/>
            <w:tcBorders>
              <w:top w:val="nil"/>
              <w:left w:val="double" w:sz="4" w:space="0" w:color="auto"/>
              <w:bottom w:val="single" w:sz="8" w:space="0" w:color="C0C0C0"/>
              <w:right w:val="single" w:sz="8" w:space="0" w:color="C0C0C0"/>
            </w:tcBorders>
            <w:vAlign w:val="bottom"/>
          </w:tcPr>
          <w:p w:rsidR="008C6C1F" w:rsidRPr="003E7C3D" w:rsidRDefault="008C6C1F" w:rsidP="001E0B1E">
            <w:pPr>
              <w:spacing w:before="0"/>
              <w:rPr>
                <w:rFonts w:ascii="Trebuchet MS" w:hAnsi="Trebuchet MS" w:cs="Tahoma"/>
                <w:sz w:val="24"/>
                <w:szCs w:val="24"/>
                <w:lang w:eastAsia="en-US"/>
              </w:rPr>
            </w:pPr>
            <w:r w:rsidRPr="003E7C3D">
              <w:rPr>
                <w:rFonts w:ascii="Trebuchet MS" w:hAnsi="Trebuchet MS" w:cs="Tahoma"/>
                <w:sz w:val="24"/>
                <w:szCs w:val="24"/>
                <w:lang w:eastAsia="en-US"/>
              </w:rPr>
              <w:t xml:space="preserve">  Alte boli de inima (I30-I33, I39-I52)</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307,0</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328,5</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257,5</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218,8</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558,2</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491,4</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132,8</w:t>
            </w:r>
          </w:p>
        </w:tc>
        <w:tc>
          <w:tcPr>
            <w:tcW w:w="960" w:type="dxa"/>
            <w:tcBorders>
              <w:top w:val="nil"/>
              <w:left w:val="nil"/>
              <w:bottom w:val="single" w:sz="8" w:space="0" w:color="C0C0C0"/>
              <w:right w:val="double" w:sz="4" w:space="0" w:color="auto"/>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137,4</w:t>
            </w:r>
          </w:p>
        </w:tc>
      </w:tr>
      <w:tr w:rsidR="008C6C1F" w:rsidRPr="003E7C3D" w:rsidTr="00F230B6">
        <w:trPr>
          <w:trHeight w:val="240"/>
        </w:trPr>
        <w:tc>
          <w:tcPr>
            <w:tcW w:w="6080" w:type="dxa"/>
            <w:tcBorders>
              <w:top w:val="nil"/>
              <w:left w:val="double" w:sz="4" w:space="0" w:color="auto"/>
              <w:bottom w:val="single" w:sz="8" w:space="0" w:color="C0C0C0"/>
              <w:right w:val="single" w:sz="8" w:space="0" w:color="C0C0C0"/>
            </w:tcBorders>
            <w:vAlign w:val="bottom"/>
          </w:tcPr>
          <w:p w:rsidR="008C6C1F" w:rsidRPr="003E7C3D" w:rsidRDefault="008C6C1F" w:rsidP="001E0B1E">
            <w:pPr>
              <w:spacing w:before="0"/>
              <w:rPr>
                <w:rFonts w:ascii="Trebuchet MS" w:hAnsi="Trebuchet MS" w:cs="Tahoma"/>
                <w:sz w:val="24"/>
                <w:szCs w:val="24"/>
                <w:lang w:eastAsia="en-US"/>
              </w:rPr>
            </w:pPr>
            <w:r w:rsidRPr="003E7C3D">
              <w:rPr>
                <w:rFonts w:ascii="Trebuchet MS" w:hAnsi="Trebuchet MS" w:cs="Tahoma"/>
                <w:sz w:val="24"/>
                <w:szCs w:val="24"/>
                <w:lang w:eastAsia="en-US"/>
              </w:rPr>
              <w:t xml:space="preserve">  Boli cerebrovasculare (I60-I69)</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281,9</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341,4</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147,2</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156,8</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357,9</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437,6</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341,7</w:t>
            </w:r>
          </w:p>
        </w:tc>
        <w:tc>
          <w:tcPr>
            <w:tcW w:w="960" w:type="dxa"/>
            <w:tcBorders>
              <w:top w:val="nil"/>
              <w:left w:val="nil"/>
              <w:bottom w:val="single" w:sz="8" w:space="0" w:color="C0C0C0"/>
              <w:right w:val="double" w:sz="4" w:space="0" w:color="auto"/>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349,2</w:t>
            </w:r>
          </w:p>
        </w:tc>
      </w:tr>
      <w:tr w:rsidR="008C6C1F" w:rsidRPr="003E7C3D" w:rsidTr="00F230B6">
        <w:trPr>
          <w:trHeight w:val="255"/>
        </w:trPr>
        <w:tc>
          <w:tcPr>
            <w:tcW w:w="6080" w:type="dxa"/>
            <w:tcBorders>
              <w:top w:val="nil"/>
              <w:left w:val="double" w:sz="4" w:space="0" w:color="auto"/>
              <w:bottom w:val="single" w:sz="8" w:space="0" w:color="C0C0C0"/>
              <w:right w:val="single" w:sz="8" w:space="0" w:color="C0C0C0"/>
            </w:tcBorders>
            <w:vAlign w:val="bottom"/>
          </w:tcPr>
          <w:p w:rsidR="008C6C1F" w:rsidRPr="003E7C3D" w:rsidRDefault="008C6C1F" w:rsidP="001E0B1E">
            <w:pPr>
              <w:spacing w:before="0"/>
              <w:rPr>
                <w:rFonts w:ascii="Trebuchet MS" w:hAnsi="Trebuchet MS" w:cs="Tahoma"/>
                <w:b/>
                <w:bCs/>
                <w:sz w:val="24"/>
                <w:szCs w:val="24"/>
                <w:lang w:eastAsia="en-US"/>
              </w:rPr>
            </w:pPr>
            <w:r w:rsidRPr="003E7C3D">
              <w:rPr>
                <w:rFonts w:ascii="Trebuchet MS" w:hAnsi="Trebuchet MS" w:cs="Tahoma"/>
                <w:b/>
                <w:bCs/>
                <w:sz w:val="24"/>
                <w:szCs w:val="24"/>
                <w:lang w:eastAsia="en-US"/>
              </w:rPr>
              <w:t>Boli ale sistemului respirator inferior (J00-J99)</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59,3</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45,5</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97,9</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50,3</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46,2</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18,5</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75,1</w:t>
            </w:r>
          </w:p>
        </w:tc>
        <w:tc>
          <w:tcPr>
            <w:tcW w:w="960" w:type="dxa"/>
            <w:tcBorders>
              <w:top w:val="nil"/>
              <w:left w:val="nil"/>
              <w:bottom w:val="single" w:sz="8" w:space="0" w:color="C0C0C0"/>
              <w:right w:val="double" w:sz="4" w:space="0" w:color="auto"/>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35,7</w:t>
            </w:r>
          </w:p>
        </w:tc>
      </w:tr>
      <w:tr w:rsidR="008C6C1F" w:rsidRPr="003E7C3D" w:rsidTr="00F230B6">
        <w:trPr>
          <w:trHeight w:val="255"/>
        </w:trPr>
        <w:tc>
          <w:tcPr>
            <w:tcW w:w="6080" w:type="dxa"/>
            <w:tcBorders>
              <w:top w:val="nil"/>
              <w:left w:val="double" w:sz="4" w:space="0" w:color="auto"/>
              <w:bottom w:val="single" w:sz="8" w:space="0" w:color="C0C0C0"/>
              <w:right w:val="single" w:sz="8" w:space="0" w:color="C0C0C0"/>
            </w:tcBorders>
            <w:vAlign w:val="bottom"/>
          </w:tcPr>
          <w:p w:rsidR="008C6C1F" w:rsidRPr="003E7C3D" w:rsidRDefault="008C6C1F" w:rsidP="001E0B1E">
            <w:pPr>
              <w:spacing w:before="0"/>
              <w:rPr>
                <w:rFonts w:ascii="Trebuchet MS" w:hAnsi="Trebuchet MS" w:cs="Tahoma"/>
                <w:sz w:val="24"/>
                <w:szCs w:val="24"/>
                <w:lang w:eastAsia="en-US"/>
              </w:rPr>
            </w:pPr>
            <w:r w:rsidRPr="003E7C3D">
              <w:rPr>
                <w:rFonts w:ascii="Trebuchet MS" w:hAnsi="Trebuchet MS" w:cs="Tahoma"/>
                <w:sz w:val="24"/>
                <w:szCs w:val="24"/>
                <w:lang w:eastAsia="en-US"/>
              </w:rPr>
              <w:t xml:space="preserve">  Gripa (J10-J11)</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0,9</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1,7</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c>
          <w:tcPr>
            <w:tcW w:w="960" w:type="dxa"/>
            <w:tcBorders>
              <w:top w:val="nil"/>
              <w:left w:val="nil"/>
              <w:bottom w:val="single" w:sz="8" w:space="0" w:color="C0C0C0"/>
              <w:right w:val="double" w:sz="4" w:space="0" w:color="auto"/>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r>
      <w:tr w:rsidR="008C6C1F" w:rsidRPr="003E7C3D" w:rsidTr="00F230B6">
        <w:trPr>
          <w:trHeight w:val="255"/>
        </w:trPr>
        <w:tc>
          <w:tcPr>
            <w:tcW w:w="6080" w:type="dxa"/>
            <w:tcBorders>
              <w:top w:val="nil"/>
              <w:left w:val="double" w:sz="4" w:space="0" w:color="auto"/>
              <w:bottom w:val="single" w:sz="8" w:space="0" w:color="C0C0C0"/>
              <w:right w:val="single" w:sz="8" w:space="0" w:color="C0C0C0"/>
            </w:tcBorders>
            <w:vAlign w:val="bottom"/>
          </w:tcPr>
          <w:p w:rsidR="008C6C1F" w:rsidRPr="003E7C3D" w:rsidRDefault="008C6C1F" w:rsidP="001E0B1E">
            <w:pPr>
              <w:spacing w:before="0"/>
              <w:rPr>
                <w:rFonts w:ascii="Trebuchet MS" w:hAnsi="Trebuchet MS" w:cs="Tahoma"/>
                <w:sz w:val="24"/>
                <w:szCs w:val="24"/>
                <w:lang w:eastAsia="en-US"/>
              </w:rPr>
            </w:pPr>
            <w:r w:rsidRPr="003E7C3D">
              <w:rPr>
                <w:rFonts w:ascii="Trebuchet MS" w:hAnsi="Trebuchet MS" w:cs="Tahoma"/>
                <w:sz w:val="24"/>
                <w:szCs w:val="24"/>
                <w:lang w:eastAsia="en-US"/>
              </w:rPr>
              <w:t xml:space="preserve">  Pneumonie (J12-J18)</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30,1</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26,6</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43,2</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25,2</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18,8</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6,7</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27,2</w:t>
            </w:r>
          </w:p>
        </w:tc>
        <w:tc>
          <w:tcPr>
            <w:tcW w:w="960" w:type="dxa"/>
            <w:tcBorders>
              <w:top w:val="nil"/>
              <w:left w:val="nil"/>
              <w:bottom w:val="single" w:sz="8" w:space="0" w:color="C0C0C0"/>
              <w:right w:val="double" w:sz="4" w:space="0" w:color="auto"/>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8,4</w:t>
            </w:r>
          </w:p>
        </w:tc>
      </w:tr>
      <w:tr w:rsidR="008C6C1F" w:rsidRPr="003E7C3D" w:rsidTr="00F230B6">
        <w:trPr>
          <w:trHeight w:val="255"/>
        </w:trPr>
        <w:tc>
          <w:tcPr>
            <w:tcW w:w="6080" w:type="dxa"/>
            <w:tcBorders>
              <w:top w:val="nil"/>
              <w:left w:val="double" w:sz="4" w:space="0" w:color="auto"/>
              <w:bottom w:val="single" w:sz="8" w:space="0" w:color="C0C0C0"/>
              <w:right w:val="single" w:sz="8" w:space="0" w:color="C0C0C0"/>
            </w:tcBorders>
            <w:vAlign w:val="bottom"/>
          </w:tcPr>
          <w:p w:rsidR="008C6C1F" w:rsidRPr="003E7C3D" w:rsidRDefault="008C6C1F" w:rsidP="001E0B1E">
            <w:pPr>
              <w:spacing w:before="0"/>
              <w:rPr>
                <w:rFonts w:ascii="Trebuchet MS" w:hAnsi="Trebuchet MS" w:cs="Tahoma"/>
                <w:sz w:val="24"/>
                <w:szCs w:val="24"/>
                <w:lang w:eastAsia="en-US"/>
              </w:rPr>
            </w:pPr>
            <w:r w:rsidRPr="003E7C3D">
              <w:rPr>
                <w:rFonts w:ascii="Trebuchet MS" w:hAnsi="Trebuchet MS" w:cs="Tahoma"/>
                <w:sz w:val="24"/>
                <w:szCs w:val="24"/>
                <w:lang w:eastAsia="en-US"/>
              </w:rPr>
              <w:t xml:space="preserve">  Boli cornice ale sistemului respirator (J40-J47)</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17,9</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7,6</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46,7</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16,8</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13,7</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8,4</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39,2</w:t>
            </w:r>
          </w:p>
        </w:tc>
        <w:tc>
          <w:tcPr>
            <w:tcW w:w="960" w:type="dxa"/>
            <w:tcBorders>
              <w:top w:val="nil"/>
              <w:left w:val="nil"/>
              <w:bottom w:val="single" w:sz="8" w:space="0" w:color="C0C0C0"/>
              <w:right w:val="double" w:sz="4" w:space="0" w:color="auto"/>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17,8</w:t>
            </w:r>
          </w:p>
        </w:tc>
      </w:tr>
      <w:tr w:rsidR="008C6C1F" w:rsidRPr="003E7C3D" w:rsidTr="00F230B6">
        <w:trPr>
          <w:trHeight w:val="255"/>
        </w:trPr>
        <w:tc>
          <w:tcPr>
            <w:tcW w:w="6080" w:type="dxa"/>
            <w:tcBorders>
              <w:top w:val="nil"/>
              <w:left w:val="double" w:sz="4" w:space="0" w:color="auto"/>
              <w:bottom w:val="single" w:sz="8" w:space="0" w:color="C0C0C0"/>
              <w:right w:val="single" w:sz="8" w:space="0" w:color="C0C0C0"/>
            </w:tcBorders>
            <w:vAlign w:val="bottom"/>
          </w:tcPr>
          <w:p w:rsidR="008C6C1F" w:rsidRPr="003E7C3D" w:rsidRDefault="008C6C1F" w:rsidP="001E0B1E">
            <w:pPr>
              <w:spacing w:before="0"/>
              <w:rPr>
                <w:rFonts w:ascii="Trebuchet MS" w:hAnsi="Trebuchet MS" w:cs="Tahoma"/>
                <w:sz w:val="24"/>
                <w:szCs w:val="24"/>
                <w:lang w:eastAsia="en-US"/>
              </w:rPr>
            </w:pPr>
            <w:r w:rsidRPr="003E7C3D">
              <w:rPr>
                <w:rFonts w:ascii="Trebuchet MS" w:hAnsi="Trebuchet MS" w:cs="Tahoma"/>
                <w:sz w:val="24"/>
                <w:szCs w:val="24"/>
                <w:lang w:eastAsia="en-US"/>
              </w:rPr>
              <w:t xml:space="preserve">   Din care astm (J45-J46)</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0,8</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1,5</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0,9</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0,8</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1,7</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2,2</w:t>
            </w:r>
          </w:p>
        </w:tc>
        <w:tc>
          <w:tcPr>
            <w:tcW w:w="960" w:type="dxa"/>
            <w:tcBorders>
              <w:top w:val="nil"/>
              <w:left w:val="nil"/>
              <w:bottom w:val="single" w:sz="8" w:space="0" w:color="C0C0C0"/>
              <w:right w:val="double" w:sz="4" w:space="0" w:color="auto"/>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1,0</w:t>
            </w:r>
          </w:p>
        </w:tc>
      </w:tr>
      <w:tr w:rsidR="008C6C1F" w:rsidRPr="003E7C3D" w:rsidTr="00F230B6">
        <w:trPr>
          <w:trHeight w:val="255"/>
        </w:trPr>
        <w:tc>
          <w:tcPr>
            <w:tcW w:w="6080" w:type="dxa"/>
            <w:tcBorders>
              <w:top w:val="nil"/>
              <w:left w:val="double" w:sz="4" w:space="0" w:color="auto"/>
              <w:bottom w:val="single" w:sz="8" w:space="0" w:color="C0C0C0"/>
              <w:right w:val="single" w:sz="8" w:space="0" w:color="C0C0C0"/>
            </w:tcBorders>
            <w:vAlign w:val="bottom"/>
          </w:tcPr>
          <w:p w:rsidR="008C6C1F" w:rsidRPr="003E7C3D" w:rsidRDefault="008C6C1F" w:rsidP="001E0B1E">
            <w:pPr>
              <w:spacing w:before="0"/>
              <w:rPr>
                <w:rFonts w:ascii="Trebuchet MS" w:hAnsi="Trebuchet MS" w:cs="Tahoma"/>
                <w:b/>
                <w:bCs/>
                <w:sz w:val="24"/>
                <w:szCs w:val="24"/>
                <w:lang w:eastAsia="en-US"/>
              </w:rPr>
            </w:pPr>
            <w:r w:rsidRPr="003E7C3D">
              <w:rPr>
                <w:rFonts w:ascii="Trebuchet MS" w:hAnsi="Trebuchet MS" w:cs="Tahoma"/>
                <w:b/>
                <w:bCs/>
                <w:sz w:val="24"/>
                <w:szCs w:val="24"/>
                <w:lang w:eastAsia="en-US"/>
              </w:rPr>
              <w:t xml:space="preserve">Boli ale sistemului digestive (K00-K93) </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60,1</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26,6</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63,5</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53,7</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87,3</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45,4</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75,1</w:t>
            </w:r>
          </w:p>
        </w:tc>
        <w:tc>
          <w:tcPr>
            <w:tcW w:w="960" w:type="dxa"/>
            <w:tcBorders>
              <w:top w:val="nil"/>
              <w:left w:val="nil"/>
              <w:bottom w:val="single" w:sz="8" w:space="0" w:color="C0C0C0"/>
              <w:right w:val="double" w:sz="4" w:space="0" w:color="auto"/>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41,9</w:t>
            </w:r>
          </w:p>
        </w:tc>
      </w:tr>
      <w:tr w:rsidR="008C6C1F" w:rsidRPr="003E7C3D" w:rsidTr="00F230B6">
        <w:trPr>
          <w:trHeight w:val="255"/>
        </w:trPr>
        <w:tc>
          <w:tcPr>
            <w:tcW w:w="6080" w:type="dxa"/>
            <w:tcBorders>
              <w:top w:val="nil"/>
              <w:left w:val="double" w:sz="4" w:space="0" w:color="auto"/>
              <w:bottom w:val="single" w:sz="8" w:space="0" w:color="C0C0C0"/>
              <w:right w:val="single" w:sz="8" w:space="0" w:color="C0C0C0"/>
            </w:tcBorders>
            <w:vAlign w:val="bottom"/>
          </w:tcPr>
          <w:p w:rsidR="008C6C1F" w:rsidRPr="003E7C3D" w:rsidRDefault="008C6C1F" w:rsidP="001E0B1E">
            <w:pPr>
              <w:spacing w:before="0"/>
              <w:rPr>
                <w:rFonts w:ascii="Trebuchet MS" w:hAnsi="Trebuchet MS" w:cs="Tahoma"/>
                <w:sz w:val="24"/>
                <w:szCs w:val="24"/>
                <w:lang w:eastAsia="en-US"/>
              </w:rPr>
            </w:pPr>
            <w:r w:rsidRPr="003E7C3D">
              <w:rPr>
                <w:rFonts w:ascii="Trebuchet MS" w:hAnsi="Trebuchet MS" w:cs="Tahoma"/>
                <w:sz w:val="24"/>
                <w:szCs w:val="24"/>
                <w:lang w:eastAsia="en-US"/>
              </w:rPr>
              <w:t xml:space="preserve">  Ulcer al stomacului, duodenului </w:t>
            </w:r>
            <w:r w:rsidRPr="003E7C3D">
              <w:rPr>
                <w:rFonts w:ascii="Tahoma" w:hAnsi="Tahoma" w:cs="Tahoma"/>
                <w:sz w:val="24"/>
                <w:szCs w:val="24"/>
                <w:lang w:eastAsia="en-US"/>
              </w:rPr>
              <w:t>ș</w:t>
            </w:r>
            <w:r w:rsidRPr="003E7C3D">
              <w:rPr>
                <w:rFonts w:ascii="Trebuchet MS" w:hAnsi="Trebuchet MS" w:cs="Tahoma"/>
                <w:sz w:val="24"/>
                <w:szCs w:val="24"/>
                <w:lang w:eastAsia="en-US"/>
              </w:rPr>
              <w:t>i jejunului (К25-К28)</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6,5</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3,0</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11,5</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10,1</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3,4</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9,8</w:t>
            </w:r>
          </w:p>
        </w:tc>
        <w:tc>
          <w:tcPr>
            <w:tcW w:w="960" w:type="dxa"/>
            <w:tcBorders>
              <w:top w:val="nil"/>
              <w:left w:val="nil"/>
              <w:bottom w:val="single" w:sz="8" w:space="0" w:color="C0C0C0"/>
              <w:right w:val="double" w:sz="4" w:space="0" w:color="auto"/>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3,1</w:t>
            </w:r>
          </w:p>
        </w:tc>
      </w:tr>
      <w:tr w:rsidR="008C6C1F" w:rsidRPr="003E7C3D" w:rsidTr="00F230B6">
        <w:trPr>
          <w:trHeight w:val="255"/>
        </w:trPr>
        <w:tc>
          <w:tcPr>
            <w:tcW w:w="6080" w:type="dxa"/>
            <w:tcBorders>
              <w:top w:val="nil"/>
              <w:left w:val="double" w:sz="4" w:space="0" w:color="auto"/>
              <w:bottom w:val="single" w:sz="8" w:space="0" w:color="C0C0C0"/>
              <w:right w:val="single" w:sz="8" w:space="0" w:color="C0C0C0"/>
            </w:tcBorders>
            <w:vAlign w:val="bottom"/>
          </w:tcPr>
          <w:p w:rsidR="008C6C1F" w:rsidRPr="003E7C3D" w:rsidRDefault="008C6C1F" w:rsidP="001E0B1E">
            <w:pPr>
              <w:spacing w:before="0"/>
              <w:rPr>
                <w:rFonts w:ascii="Trebuchet MS" w:hAnsi="Trebuchet MS" w:cs="Tahoma"/>
                <w:sz w:val="24"/>
                <w:szCs w:val="24"/>
                <w:lang w:eastAsia="en-US"/>
              </w:rPr>
            </w:pPr>
            <w:r w:rsidRPr="003E7C3D">
              <w:rPr>
                <w:rFonts w:ascii="Trebuchet MS" w:hAnsi="Trebuchet MS" w:cs="Tahoma"/>
                <w:sz w:val="24"/>
                <w:szCs w:val="24"/>
                <w:lang w:eastAsia="en-US"/>
              </w:rPr>
              <w:t xml:space="preserve">  Boli cornice ale ficatului (К70, К73-К74)</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35,7</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8,3</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30,0</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12,6</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37,7</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21,9</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34,8</w:t>
            </w:r>
          </w:p>
        </w:tc>
        <w:tc>
          <w:tcPr>
            <w:tcW w:w="960" w:type="dxa"/>
            <w:tcBorders>
              <w:top w:val="nil"/>
              <w:left w:val="nil"/>
              <w:bottom w:val="single" w:sz="8" w:space="0" w:color="C0C0C0"/>
              <w:right w:val="double" w:sz="4" w:space="0" w:color="auto"/>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10,5</w:t>
            </w:r>
          </w:p>
        </w:tc>
      </w:tr>
      <w:tr w:rsidR="008C6C1F" w:rsidRPr="003E7C3D" w:rsidTr="00F230B6">
        <w:trPr>
          <w:trHeight w:val="255"/>
        </w:trPr>
        <w:tc>
          <w:tcPr>
            <w:tcW w:w="6080" w:type="dxa"/>
            <w:tcBorders>
              <w:top w:val="nil"/>
              <w:left w:val="double" w:sz="4" w:space="0" w:color="auto"/>
              <w:bottom w:val="single" w:sz="8" w:space="0" w:color="C0C0C0"/>
              <w:right w:val="single" w:sz="8" w:space="0" w:color="C0C0C0"/>
            </w:tcBorders>
            <w:vAlign w:val="bottom"/>
          </w:tcPr>
          <w:p w:rsidR="008C6C1F" w:rsidRPr="003E7C3D" w:rsidRDefault="008C6C1F" w:rsidP="001E0B1E">
            <w:pPr>
              <w:spacing w:before="0"/>
              <w:rPr>
                <w:rFonts w:ascii="Trebuchet MS" w:hAnsi="Trebuchet MS" w:cs="Tahoma"/>
                <w:b/>
                <w:bCs/>
                <w:sz w:val="24"/>
                <w:szCs w:val="24"/>
                <w:lang w:eastAsia="en-US"/>
              </w:rPr>
            </w:pPr>
            <w:r w:rsidRPr="003E7C3D">
              <w:rPr>
                <w:rFonts w:ascii="Trebuchet MS" w:hAnsi="Trebuchet MS" w:cs="Tahoma"/>
                <w:b/>
                <w:bCs/>
                <w:sz w:val="24"/>
                <w:szCs w:val="24"/>
                <w:lang w:eastAsia="en-US"/>
              </w:rPr>
              <w:t xml:space="preserve">Boli de piele </w:t>
            </w:r>
            <w:r w:rsidRPr="003E7C3D">
              <w:rPr>
                <w:rFonts w:ascii="Tahoma" w:hAnsi="Tahoma" w:cs="Tahoma"/>
                <w:b/>
                <w:bCs/>
                <w:sz w:val="24"/>
                <w:szCs w:val="24"/>
                <w:lang w:eastAsia="en-US"/>
              </w:rPr>
              <w:t>ș</w:t>
            </w:r>
            <w:r w:rsidRPr="003E7C3D">
              <w:rPr>
                <w:rFonts w:ascii="Trebuchet MS" w:hAnsi="Trebuchet MS" w:cs="Tahoma"/>
                <w:b/>
                <w:bCs/>
                <w:sz w:val="24"/>
                <w:szCs w:val="24"/>
                <w:lang w:eastAsia="en-US"/>
              </w:rPr>
              <w:t xml:space="preserve">i </w:t>
            </w:r>
            <w:r w:rsidRPr="003E7C3D">
              <w:rPr>
                <w:rFonts w:ascii="Tahoma" w:hAnsi="Tahoma" w:cs="Tahoma"/>
                <w:b/>
                <w:bCs/>
                <w:sz w:val="24"/>
                <w:szCs w:val="24"/>
                <w:lang w:eastAsia="en-US"/>
              </w:rPr>
              <w:t>ț</w:t>
            </w:r>
            <w:r w:rsidRPr="003E7C3D">
              <w:rPr>
                <w:rFonts w:ascii="Trebuchet MS" w:hAnsi="Trebuchet MS" w:cs="Tahoma"/>
                <w:b/>
                <w:bCs/>
                <w:sz w:val="24"/>
                <w:szCs w:val="24"/>
                <w:lang w:eastAsia="en-US"/>
              </w:rPr>
              <w:t>esut subcutanat (L00-L99)</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0,8</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0,8</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1,7</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c>
          <w:tcPr>
            <w:tcW w:w="960" w:type="dxa"/>
            <w:tcBorders>
              <w:top w:val="nil"/>
              <w:left w:val="nil"/>
              <w:bottom w:val="single" w:sz="8" w:space="0" w:color="C0C0C0"/>
              <w:right w:val="double" w:sz="4" w:space="0" w:color="auto"/>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r>
      <w:tr w:rsidR="008C6C1F" w:rsidRPr="003E7C3D" w:rsidTr="00F230B6">
        <w:trPr>
          <w:trHeight w:val="450"/>
        </w:trPr>
        <w:tc>
          <w:tcPr>
            <w:tcW w:w="6080" w:type="dxa"/>
            <w:tcBorders>
              <w:top w:val="nil"/>
              <w:left w:val="double" w:sz="4" w:space="0" w:color="auto"/>
              <w:bottom w:val="single" w:sz="8" w:space="0" w:color="C0C0C0"/>
              <w:right w:val="single" w:sz="8" w:space="0" w:color="C0C0C0"/>
            </w:tcBorders>
            <w:vAlign w:val="bottom"/>
          </w:tcPr>
          <w:p w:rsidR="008C6C1F" w:rsidRPr="003E7C3D" w:rsidRDefault="008C6C1F" w:rsidP="001E0B1E">
            <w:pPr>
              <w:spacing w:before="0"/>
              <w:rPr>
                <w:rFonts w:ascii="Trebuchet MS" w:hAnsi="Trebuchet MS" w:cs="Tahoma"/>
                <w:b/>
                <w:bCs/>
                <w:sz w:val="24"/>
                <w:szCs w:val="24"/>
                <w:lang w:eastAsia="en-US"/>
              </w:rPr>
            </w:pPr>
            <w:r w:rsidRPr="003E7C3D">
              <w:rPr>
                <w:rFonts w:ascii="Trebuchet MS" w:hAnsi="Trebuchet MS" w:cs="Tahoma"/>
                <w:b/>
                <w:bCs/>
                <w:sz w:val="24"/>
                <w:szCs w:val="24"/>
                <w:lang w:eastAsia="en-US"/>
              </w:rPr>
              <w:t xml:space="preserve">Boli ale sistemului osos </w:t>
            </w:r>
            <w:r w:rsidRPr="003E7C3D">
              <w:rPr>
                <w:rFonts w:ascii="Tahoma" w:hAnsi="Tahoma" w:cs="Tahoma"/>
                <w:b/>
                <w:bCs/>
                <w:sz w:val="24"/>
                <w:szCs w:val="24"/>
                <w:lang w:eastAsia="en-US"/>
              </w:rPr>
              <w:t>ș</w:t>
            </w:r>
            <w:r w:rsidRPr="003E7C3D">
              <w:rPr>
                <w:rFonts w:ascii="Trebuchet MS" w:hAnsi="Trebuchet MS" w:cs="Tahoma"/>
                <w:b/>
                <w:bCs/>
                <w:sz w:val="24"/>
                <w:szCs w:val="24"/>
                <w:lang w:eastAsia="en-US"/>
              </w:rPr>
              <w:t xml:space="preserve">i muscular / </w:t>
            </w:r>
            <w:r w:rsidRPr="003E7C3D">
              <w:rPr>
                <w:rFonts w:ascii="Tahoma" w:hAnsi="Tahoma" w:cs="Tahoma"/>
                <w:b/>
                <w:bCs/>
                <w:sz w:val="24"/>
                <w:szCs w:val="24"/>
                <w:lang w:eastAsia="en-US"/>
              </w:rPr>
              <w:t>ț</w:t>
            </w:r>
            <w:r w:rsidRPr="003E7C3D">
              <w:rPr>
                <w:rFonts w:ascii="Trebuchet MS" w:hAnsi="Trebuchet MS" w:cs="Tahoma"/>
                <w:b/>
                <w:bCs/>
                <w:sz w:val="24"/>
                <w:szCs w:val="24"/>
                <w:lang w:eastAsia="en-US"/>
              </w:rPr>
              <w:t>esut conectiv (M00-M99)</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1,5</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1,8</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c>
          <w:tcPr>
            <w:tcW w:w="960" w:type="dxa"/>
            <w:tcBorders>
              <w:top w:val="nil"/>
              <w:left w:val="nil"/>
              <w:bottom w:val="single" w:sz="8" w:space="0" w:color="C0C0C0"/>
              <w:right w:val="double" w:sz="4" w:space="0" w:color="auto"/>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r>
      <w:tr w:rsidR="008C6C1F" w:rsidRPr="003E7C3D" w:rsidTr="00F230B6">
        <w:trPr>
          <w:trHeight w:val="300"/>
        </w:trPr>
        <w:tc>
          <w:tcPr>
            <w:tcW w:w="6080" w:type="dxa"/>
            <w:tcBorders>
              <w:top w:val="nil"/>
              <w:left w:val="double" w:sz="4" w:space="0" w:color="auto"/>
              <w:bottom w:val="single" w:sz="8" w:space="0" w:color="C0C0C0"/>
              <w:right w:val="single" w:sz="8" w:space="0" w:color="C0C0C0"/>
            </w:tcBorders>
            <w:vAlign w:val="bottom"/>
          </w:tcPr>
          <w:p w:rsidR="008C6C1F" w:rsidRPr="003E7C3D" w:rsidRDefault="008C6C1F" w:rsidP="001E0B1E">
            <w:pPr>
              <w:spacing w:before="0"/>
              <w:rPr>
                <w:rFonts w:ascii="Trebuchet MS" w:hAnsi="Trebuchet MS" w:cs="Tahoma"/>
                <w:sz w:val="24"/>
                <w:szCs w:val="24"/>
                <w:lang w:eastAsia="en-US"/>
              </w:rPr>
            </w:pPr>
            <w:r w:rsidRPr="003E7C3D">
              <w:rPr>
                <w:rFonts w:ascii="Trebuchet MS" w:hAnsi="Trebuchet MS" w:cs="Tahoma"/>
                <w:sz w:val="24"/>
                <w:szCs w:val="24"/>
                <w:lang w:eastAsia="en-US"/>
              </w:rPr>
              <w:t xml:space="preserve"> Artrita reumatologica </w:t>
            </w:r>
            <w:r w:rsidRPr="003E7C3D">
              <w:rPr>
                <w:rFonts w:ascii="Tahoma" w:hAnsi="Tahoma" w:cs="Tahoma"/>
                <w:sz w:val="24"/>
                <w:szCs w:val="24"/>
                <w:lang w:eastAsia="en-US"/>
              </w:rPr>
              <w:t>ș</w:t>
            </w:r>
            <w:r w:rsidRPr="003E7C3D">
              <w:rPr>
                <w:rFonts w:ascii="Trebuchet MS" w:hAnsi="Trebuchet MS" w:cs="Tahoma"/>
                <w:sz w:val="24"/>
                <w:szCs w:val="24"/>
                <w:lang w:eastAsia="en-US"/>
              </w:rPr>
              <w:t>i osteoartroza (М05-М06, М15-М19)</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0,8</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c>
          <w:tcPr>
            <w:tcW w:w="960" w:type="dxa"/>
            <w:tcBorders>
              <w:top w:val="nil"/>
              <w:left w:val="nil"/>
              <w:bottom w:val="single" w:sz="8" w:space="0" w:color="C0C0C0"/>
              <w:right w:val="double" w:sz="4" w:space="0" w:color="auto"/>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r>
      <w:tr w:rsidR="008C6C1F" w:rsidRPr="003E7C3D" w:rsidTr="00F230B6">
        <w:trPr>
          <w:trHeight w:val="270"/>
        </w:trPr>
        <w:tc>
          <w:tcPr>
            <w:tcW w:w="6080" w:type="dxa"/>
            <w:tcBorders>
              <w:top w:val="nil"/>
              <w:left w:val="double" w:sz="4" w:space="0" w:color="auto"/>
              <w:bottom w:val="single" w:sz="8" w:space="0" w:color="C0C0C0"/>
              <w:right w:val="single" w:sz="8" w:space="0" w:color="C0C0C0"/>
            </w:tcBorders>
            <w:vAlign w:val="bottom"/>
          </w:tcPr>
          <w:p w:rsidR="008C6C1F" w:rsidRPr="003E7C3D" w:rsidRDefault="008C6C1F" w:rsidP="001E0B1E">
            <w:pPr>
              <w:spacing w:before="0"/>
              <w:rPr>
                <w:rFonts w:ascii="Trebuchet MS" w:hAnsi="Trebuchet MS" w:cs="Tahoma"/>
                <w:b/>
                <w:bCs/>
                <w:sz w:val="24"/>
                <w:szCs w:val="24"/>
                <w:lang w:eastAsia="en-US"/>
              </w:rPr>
            </w:pPr>
            <w:r w:rsidRPr="003E7C3D">
              <w:rPr>
                <w:rFonts w:ascii="Trebuchet MS" w:hAnsi="Trebuchet MS" w:cs="Tahoma"/>
                <w:b/>
                <w:bCs/>
                <w:sz w:val="24"/>
                <w:szCs w:val="24"/>
                <w:lang w:eastAsia="en-US"/>
              </w:rPr>
              <w:t>Boli ale sistemului genitor-urinar (N00-N99)</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29,2</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19,0</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22,0</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15,9</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12,0</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11,8</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27,2</w:t>
            </w:r>
          </w:p>
        </w:tc>
        <w:tc>
          <w:tcPr>
            <w:tcW w:w="960" w:type="dxa"/>
            <w:tcBorders>
              <w:top w:val="nil"/>
              <w:left w:val="nil"/>
              <w:bottom w:val="single" w:sz="8" w:space="0" w:color="C0C0C0"/>
              <w:right w:val="double" w:sz="4" w:space="0" w:color="auto"/>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19,9</w:t>
            </w:r>
          </w:p>
        </w:tc>
      </w:tr>
      <w:tr w:rsidR="008C6C1F" w:rsidRPr="003E7C3D" w:rsidTr="00F230B6">
        <w:trPr>
          <w:trHeight w:val="270"/>
        </w:trPr>
        <w:tc>
          <w:tcPr>
            <w:tcW w:w="6080" w:type="dxa"/>
            <w:tcBorders>
              <w:top w:val="nil"/>
              <w:left w:val="double" w:sz="4" w:space="0" w:color="auto"/>
              <w:bottom w:val="single" w:sz="8" w:space="0" w:color="C0C0C0"/>
              <w:right w:val="single" w:sz="8" w:space="0" w:color="C0C0C0"/>
            </w:tcBorders>
            <w:vAlign w:val="bottom"/>
          </w:tcPr>
          <w:p w:rsidR="008C6C1F" w:rsidRPr="003E7C3D" w:rsidRDefault="008C6C1F" w:rsidP="001E0B1E">
            <w:pPr>
              <w:spacing w:before="0"/>
              <w:rPr>
                <w:rFonts w:ascii="Trebuchet MS" w:hAnsi="Trebuchet MS" w:cs="Tahoma"/>
                <w:sz w:val="24"/>
                <w:szCs w:val="24"/>
                <w:lang w:eastAsia="en-US"/>
              </w:rPr>
            </w:pPr>
            <w:r w:rsidRPr="003E7C3D">
              <w:rPr>
                <w:rFonts w:ascii="Trebuchet MS" w:hAnsi="Trebuchet MS" w:cs="Tahoma"/>
                <w:sz w:val="24"/>
                <w:szCs w:val="24"/>
                <w:lang w:eastAsia="en-US"/>
              </w:rPr>
              <w:t xml:space="preserve">  Boli ale rinichilor </w:t>
            </w:r>
            <w:r w:rsidRPr="003E7C3D">
              <w:rPr>
                <w:rFonts w:ascii="Tahoma" w:hAnsi="Tahoma" w:cs="Tahoma"/>
                <w:sz w:val="24"/>
                <w:szCs w:val="24"/>
                <w:lang w:eastAsia="en-US"/>
              </w:rPr>
              <w:t>ș</w:t>
            </w:r>
            <w:r w:rsidRPr="003E7C3D">
              <w:rPr>
                <w:rFonts w:ascii="Trebuchet MS" w:hAnsi="Trebuchet MS" w:cs="Tahoma"/>
                <w:sz w:val="24"/>
                <w:szCs w:val="24"/>
                <w:lang w:eastAsia="en-US"/>
              </w:rPr>
              <w:t>i uretrei (N00-N29)</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29,2</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19,0</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19,4</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15,9</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12,0</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11,8</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27,2</w:t>
            </w:r>
          </w:p>
        </w:tc>
        <w:tc>
          <w:tcPr>
            <w:tcW w:w="960" w:type="dxa"/>
            <w:tcBorders>
              <w:top w:val="nil"/>
              <w:left w:val="nil"/>
              <w:bottom w:val="single" w:sz="8" w:space="0" w:color="C0C0C0"/>
              <w:right w:val="double" w:sz="4" w:space="0" w:color="auto"/>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19,9</w:t>
            </w:r>
          </w:p>
        </w:tc>
      </w:tr>
      <w:tr w:rsidR="008C6C1F" w:rsidRPr="003E7C3D" w:rsidTr="00F230B6">
        <w:trPr>
          <w:trHeight w:val="450"/>
        </w:trPr>
        <w:tc>
          <w:tcPr>
            <w:tcW w:w="6080" w:type="dxa"/>
            <w:tcBorders>
              <w:top w:val="nil"/>
              <w:left w:val="double" w:sz="4" w:space="0" w:color="auto"/>
              <w:bottom w:val="single" w:sz="8" w:space="0" w:color="C0C0C0"/>
              <w:right w:val="single" w:sz="8" w:space="0" w:color="C0C0C0"/>
            </w:tcBorders>
            <w:vAlign w:val="bottom"/>
          </w:tcPr>
          <w:p w:rsidR="008C6C1F" w:rsidRPr="003E7C3D" w:rsidRDefault="008C6C1F" w:rsidP="001E0B1E">
            <w:pPr>
              <w:spacing w:before="0"/>
              <w:rPr>
                <w:rFonts w:ascii="Trebuchet MS" w:hAnsi="Trebuchet MS" w:cs="Tahoma"/>
                <w:b/>
                <w:bCs/>
                <w:sz w:val="24"/>
                <w:szCs w:val="24"/>
                <w:lang w:eastAsia="en-US"/>
              </w:rPr>
            </w:pPr>
            <w:r w:rsidRPr="003E7C3D">
              <w:rPr>
                <w:rFonts w:ascii="Trebuchet MS" w:hAnsi="Trebuchet MS" w:cs="Tahoma"/>
                <w:b/>
                <w:bCs/>
                <w:sz w:val="24"/>
                <w:szCs w:val="24"/>
                <w:lang w:eastAsia="en-US"/>
              </w:rPr>
              <w:t>Complica</w:t>
            </w:r>
            <w:r w:rsidRPr="003E7C3D">
              <w:rPr>
                <w:rFonts w:ascii="Tahoma" w:hAnsi="Tahoma" w:cs="Tahoma"/>
                <w:b/>
                <w:bCs/>
                <w:sz w:val="24"/>
                <w:szCs w:val="24"/>
                <w:lang w:eastAsia="en-US"/>
              </w:rPr>
              <w:t>ț</w:t>
            </w:r>
            <w:r w:rsidRPr="003E7C3D">
              <w:rPr>
                <w:rFonts w:ascii="Trebuchet MS" w:hAnsi="Trebuchet MS" w:cs="Tahoma"/>
                <w:b/>
                <w:bCs/>
                <w:sz w:val="24"/>
                <w:szCs w:val="24"/>
                <w:lang w:eastAsia="en-US"/>
              </w:rPr>
              <w:t>ii de sarcina, na</w:t>
            </w:r>
            <w:r w:rsidRPr="003E7C3D">
              <w:rPr>
                <w:rFonts w:ascii="Tahoma" w:hAnsi="Tahoma" w:cs="Tahoma"/>
                <w:b/>
                <w:bCs/>
                <w:sz w:val="24"/>
                <w:szCs w:val="24"/>
                <w:lang w:eastAsia="en-US"/>
              </w:rPr>
              <w:t>ș</w:t>
            </w:r>
            <w:r w:rsidRPr="003E7C3D">
              <w:rPr>
                <w:rFonts w:ascii="Trebuchet MS" w:hAnsi="Trebuchet MS" w:cs="Tahoma"/>
                <w:b/>
                <w:bCs/>
                <w:sz w:val="24"/>
                <w:szCs w:val="24"/>
                <w:lang w:eastAsia="en-US"/>
              </w:rPr>
              <w:t xml:space="preserve">teri </w:t>
            </w:r>
            <w:r w:rsidRPr="003E7C3D">
              <w:rPr>
                <w:rFonts w:ascii="Tahoma" w:hAnsi="Tahoma" w:cs="Tahoma"/>
                <w:b/>
                <w:bCs/>
                <w:sz w:val="24"/>
                <w:szCs w:val="24"/>
                <w:lang w:eastAsia="en-US"/>
              </w:rPr>
              <w:t>ș</w:t>
            </w:r>
            <w:r w:rsidRPr="003E7C3D">
              <w:rPr>
                <w:rFonts w:ascii="Trebuchet MS" w:hAnsi="Trebuchet MS" w:cs="Tahoma"/>
                <w:b/>
                <w:bCs/>
                <w:sz w:val="24"/>
                <w:szCs w:val="24"/>
                <w:lang w:eastAsia="en-US"/>
              </w:rPr>
              <w:t>i cre</w:t>
            </w:r>
            <w:r w:rsidRPr="003E7C3D">
              <w:rPr>
                <w:rFonts w:ascii="Tahoma" w:hAnsi="Tahoma" w:cs="Tahoma"/>
                <w:b/>
                <w:bCs/>
                <w:sz w:val="24"/>
                <w:szCs w:val="24"/>
                <w:lang w:eastAsia="en-US"/>
              </w:rPr>
              <w:t>ș</w:t>
            </w:r>
            <w:r w:rsidRPr="003E7C3D">
              <w:rPr>
                <w:rFonts w:ascii="Trebuchet MS" w:hAnsi="Trebuchet MS" w:cs="Tahoma"/>
                <w:b/>
                <w:bCs/>
                <w:sz w:val="24"/>
                <w:szCs w:val="24"/>
                <w:lang w:eastAsia="en-US"/>
              </w:rPr>
              <w:t>terea sugarilor (O00-O99)</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c>
          <w:tcPr>
            <w:tcW w:w="960" w:type="dxa"/>
            <w:tcBorders>
              <w:top w:val="nil"/>
              <w:left w:val="nil"/>
              <w:bottom w:val="single" w:sz="8" w:space="0" w:color="C0C0C0"/>
              <w:right w:val="double" w:sz="4" w:space="0" w:color="auto"/>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r>
      <w:tr w:rsidR="008C6C1F" w:rsidRPr="003E7C3D" w:rsidTr="00F230B6">
        <w:trPr>
          <w:trHeight w:val="450"/>
        </w:trPr>
        <w:tc>
          <w:tcPr>
            <w:tcW w:w="6080" w:type="dxa"/>
            <w:tcBorders>
              <w:top w:val="nil"/>
              <w:left w:val="double" w:sz="4" w:space="0" w:color="auto"/>
              <w:bottom w:val="single" w:sz="8" w:space="0" w:color="C0C0C0"/>
              <w:right w:val="single" w:sz="8" w:space="0" w:color="C0C0C0"/>
            </w:tcBorders>
            <w:vAlign w:val="bottom"/>
          </w:tcPr>
          <w:p w:rsidR="008C6C1F" w:rsidRPr="003E7C3D" w:rsidRDefault="008C6C1F" w:rsidP="001E0B1E">
            <w:pPr>
              <w:spacing w:before="0"/>
              <w:rPr>
                <w:rFonts w:ascii="Trebuchet MS" w:hAnsi="Trebuchet MS" w:cs="Tahoma"/>
                <w:b/>
                <w:bCs/>
                <w:sz w:val="24"/>
                <w:szCs w:val="24"/>
                <w:lang w:eastAsia="en-US"/>
              </w:rPr>
            </w:pPr>
            <w:r w:rsidRPr="003E7C3D">
              <w:rPr>
                <w:rFonts w:ascii="Trebuchet MS" w:hAnsi="Trebuchet MS" w:cs="Tahoma"/>
                <w:b/>
                <w:bCs/>
                <w:sz w:val="24"/>
                <w:szCs w:val="24"/>
                <w:lang w:eastAsia="en-US"/>
              </w:rPr>
              <w:t>Anumite condi</w:t>
            </w:r>
            <w:r w:rsidRPr="003E7C3D">
              <w:rPr>
                <w:rFonts w:ascii="Tahoma" w:hAnsi="Tahoma" w:cs="Tahoma"/>
                <w:b/>
                <w:bCs/>
                <w:sz w:val="24"/>
                <w:szCs w:val="24"/>
                <w:lang w:eastAsia="en-US"/>
              </w:rPr>
              <w:t>ț</w:t>
            </w:r>
            <w:r w:rsidRPr="003E7C3D">
              <w:rPr>
                <w:rFonts w:ascii="Trebuchet MS" w:hAnsi="Trebuchet MS" w:cs="Tahoma"/>
                <w:b/>
                <w:bCs/>
                <w:sz w:val="24"/>
                <w:szCs w:val="24"/>
                <w:lang w:eastAsia="en-US"/>
              </w:rPr>
              <w:t>ii de origine prenatala (P00-P96)</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3,2</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3,8</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3,5</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2,5</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3,4</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4,4</w:t>
            </w:r>
          </w:p>
        </w:tc>
        <w:tc>
          <w:tcPr>
            <w:tcW w:w="960" w:type="dxa"/>
            <w:tcBorders>
              <w:top w:val="nil"/>
              <w:left w:val="nil"/>
              <w:bottom w:val="single" w:sz="8" w:space="0" w:color="C0C0C0"/>
              <w:right w:val="double" w:sz="4" w:space="0" w:color="auto"/>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3,1</w:t>
            </w:r>
          </w:p>
        </w:tc>
      </w:tr>
      <w:tr w:rsidR="008C6C1F" w:rsidRPr="003E7C3D" w:rsidTr="00F230B6">
        <w:trPr>
          <w:trHeight w:val="450"/>
        </w:trPr>
        <w:tc>
          <w:tcPr>
            <w:tcW w:w="6080" w:type="dxa"/>
            <w:tcBorders>
              <w:top w:val="nil"/>
              <w:left w:val="double" w:sz="4" w:space="0" w:color="auto"/>
              <w:bottom w:val="single" w:sz="8" w:space="0" w:color="C0C0C0"/>
              <w:right w:val="single" w:sz="8" w:space="0" w:color="C0C0C0"/>
            </w:tcBorders>
            <w:vAlign w:val="bottom"/>
          </w:tcPr>
          <w:p w:rsidR="008C6C1F" w:rsidRPr="003E7C3D" w:rsidRDefault="008C6C1F" w:rsidP="001E0B1E">
            <w:pPr>
              <w:spacing w:before="0"/>
              <w:rPr>
                <w:rFonts w:ascii="Trebuchet MS" w:hAnsi="Trebuchet MS" w:cs="Tahoma"/>
                <w:b/>
                <w:bCs/>
                <w:sz w:val="24"/>
                <w:szCs w:val="24"/>
                <w:lang w:eastAsia="en-US"/>
              </w:rPr>
            </w:pPr>
            <w:r w:rsidRPr="003E7C3D">
              <w:rPr>
                <w:rFonts w:ascii="Trebuchet MS" w:hAnsi="Trebuchet MS" w:cs="Tahoma"/>
                <w:b/>
                <w:bCs/>
                <w:sz w:val="24"/>
                <w:szCs w:val="24"/>
                <w:lang w:eastAsia="en-US"/>
              </w:rPr>
              <w:t>Malforma</w:t>
            </w:r>
            <w:r w:rsidRPr="003E7C3D">
              <w:rPr>
                <w:rFonts w:ascii="Tahoma" w:hAnsi="Tahoma" w:cs="Tahoma"/>
                <w:b/>
                <w:bCs/>
                <w:sz w:val="24"/>
                <w:szCs w:val="24"/>
                <w:lang w:eastAsia="en-US"/>
              </w:rPr>
              <w:t>ț</w:t>
            </w:r>
            <w:r w:rsidRPr="003E7C3D">
              <w:rPr>
                <w:rFonts w:ascii="Trebuchet MS" w:hAnsi="Trebuchet MS" w:cs="Tahoma"/>
                <w:b/>
                <w:bCs/>
                <w:sz w:val="24"/>
                <w:szCs w:val="24"/>
                <w:lang w:eastAsia="en-US"/>
              </w:rPr>
              <w:t xml:space="preserve">ii congenitale </w:t>
            </w:r>
            <w:r w:rsidRPr="003E7C3D">
              <w:rPr>
                <w:rFonts w:ascii="Tahoma" w:hAnsi="Tahoma" w:cs="Tahoma"/>
                <w:b/>
                <w:bCs/>
                <w:sz w:val="24"/>
                <w:szCs w:val="24"/>
                <w:lang w:eastAsia="en-US"/>
              </w:rPr>
              <w:t>ș</w:t>
            </w:r>
            <w:r w:rsidRPr="003E7C3D">
              <w:rPr>
                <w:rFonts w:ascii="Trebuchet MS" w:hAnsi="Trebuchet MS" w:cs="Tahoma"/>
                <w:b/>
                <w:bCs/>
                <w:sz w:val="24"/>
                <w:szCs w:val="24"/>
                <w:lang w:eastAsia="en-US"/>
              </w:rPr>
              <w:t xml:space="preserve">i anomalii cromozomiale (Q00-Q99) </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1,6</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1,5</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1,8</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2,5</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1,7</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5,0</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3,3</w:t>
            </w:r>
          </w:p>
        </w:tc>
        <w:tc>
          <w:tcPr>
            <w:tcW w:w="960" w:type="dxa"/>
            <w:tcBorders>
              <w:top w:val="nil"/>
              <w:left w:val="nil"/>
              <w:bottom w:val="single" w:sz="8" w:space="0" w:color="C0C0C0"/>
              <w:right w:val="double" w:sz="4" w:space="0" w:color="auto"/>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2,1</w:t>
            </w:r>
          </w:p>
        </w:tc>
      </w:tr>
      <w:tr w:rsidR="008C6C1F" w:rsidRPr="003E7C3D" w:rsidTr="00F230B6">
        <w:trPr>
          <w:trHeight w:val="240"/>
        </w:trPr>
        <w:tc>
          <w:tcPr>
            <w:tcW w:w="6080" w:type="dxa"/>
            <w:tcBorders>
              <w:top w:val="nil"/>
              <w:left w:val="double" w:sz="4" w:space="0" w:color="auto"/>
              <w:bottom w:val="single" w:sz="8" w:space="0" w:color="C0C0C0"/>
              <w:right w:val="single" w:sz="8" w:space="0" w:color="C0C0C0"/>
            </w:tcBorders>
            <w:vAlign w:val="bottom"/>
          </w:tcPr>
          <w:p w:rsidR="008C6C1F" w:rsidRPr="003E7C3D" w:rsidRDefault="008C6C1F" w:rsidP="001E0B1E">
            <w:pPr>
              <w:spacing w:before="0"/>
              <w:rPr>
                <w:rFonts w:ascii="Trebuchet MS" w:hAnsi="Trebuchet MS" w:cs="Tahoma"/>
                <w:sz w:val="24"/>
                <w:szCs w:val="24"/>
                <w:lang w:eastAsia="en-US"/>
              </w:rPr>
            </w:pPr>
            <w:r w:rsidRPr="003E7C3D">
              <w:rPr>
                <w:rFonts w:ascii="Trebuchet MS" w:hAnsi="Trebuchet MS" w:cs="Tahoma"/>
                <w:sz w:val="24"/>
                <w:szCs w:val="24"/>
                <w:lang w:eastAsia="en-US"/>
              </w:rPr>
              <w:t xml:space="preserve">  Malforma</w:t>
            </w:r>
            <w:r w:rsidRPr="003E7C3D">
              <w:rPr>
                <w:rFonts w:ascii="Tahoma" w:hAnsi="Tahoma" w:cs="Tahoma"/>
                <w:sz w:val="24"/>
                <w:szCs w:val="24"/>
                <w:lang w:eastAsia="en-US"/>
              </w:rPr>
              <w:t>ț</w:t>
            </w:r>
            <w:r w:rsidRPr="003E7C3D">
              <w:rPr>
                <w:rFonts w:ascii="Trebuchet MS" w:hAnsi="Trebuchet MS" w:cs="Tahoma"/>
                <w:sz w:val="24"/>
                <w:szCs w:val="24"/>
                <w:lang w:eastAsia="en-US"/>
              </w:rPr>
              <w:t>ii congenitale ale sistemului nervos (Q00-Q07)</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0,8</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0,9</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1,1</w:t>
            </w:r>
          </w:p>
        </w:tc>
        <w:tc>
          <w:tcPr>
            <w:tcW w:w="960" w:type="dxa"/>
            <w:tcBorders>
              <w:top w:val="nil"/>
              <w:left w:val="nil"/>
              <w:bottom w:val="single" w:sz="8" w:space="0" w:color="C0C0C0"/>
              <w:right w:val="double" w:sz="4" w:space="0" w:color="auto"/>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1,0</w:t>
            </w:r>
          </w:p>
        </w:tc>
      </w:tr>
      <w:tr w:rsidR="008C6C1F" w:rsidRPr="003E7C3D" w:rsidTr="00F230B6">
        <w:trPr>
          <w:trHeight w:val="255"/>
        </w:trPr>
        <w:tc>
          <w:tcPr>
            <w:tcW w:w="6080" w:type="dxa"/>
            <w:tcBorders>
              <w:top w:val="nil"/>
              <w:left w:val="double" w:sz="4" w:space="0" w:color="auto"/>
              <w:bottom w:val="single" w:sz="8" w:space="0" w:color="C0C0C0"/>
              <w:right w:val="single" w:sz="8" w:space="0" w:color="C0C0C0"/>
            </w:tcBorders>
            <w:vAlign w:val="bottom"/>
          </w:tcPr>
          <w:p w:rsidR="008C6C1F" w:rsidRPr="003E7C3D" w:rsidRDefault="008C6C1F" w:rsidP="001E0B1E">
            <w:pPr>
              <w:spacing w:before="0"/>
              <w:rPr>
                <w:rFonts w:ascii="Trebuchet MS" w:hAnsi="Trebuchet MS" w:cs="Tahoma"/>
                <w:sz w:val="24"/>
                <w:szCs w:val="24"/>
                <w:lang w:eastAsia="en-US"/>
              </w:rPr>
            </w:pPr>
            <w:r w:rsidRPr="003E7C3D">
              <w:rPr>
                <w:rFonts w:ascii="Trebuchet MS" w:hAnsi="Trebuchet MS" w:cs="Tahoma"/>
                <w:sz w:val="24"/>
                <w:szCs w:val="24"/>
                <w:lang w:eastAsia="en-US"/>
              </w:rPr>
              <w:t xml:space="preserve"> Malforma</w:t>
            </w:r>
            <w:r w:rsidRPr="003E7C3D">
              <w:rPr>
                <w:rFonts w:ascii="Tahoma" w:hAnsi="Tahoma" w:cs="Tahoma"/>
                <w:sz w:val="24"/>
                <w:szCs w:val="24"/>
                <w:lang w:eastAsia="en-US"/>
              </w:rPr>
              <w:t>ț</w:t>
            </w:r>
            <w:r w:rsidRPr="003E7C3D">
              <w:rPr>
                <w:rFonts w:ascii="Trebuchet MS" w:hAnsi="Trebuchet MS" w:cs="Tahoma"/>
                <w:sz w:val="24"/>
                <w:szCs w:val="24"/>
                <w:lang w:eastAsia="en-US"/>
              </w:rPr>
              <w:t>ii congenitale ale sistemului circulator (Q20-Q28)</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1,6</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0,8</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0,9</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0,8</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1,7</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1,7</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2,2</w:t>
            </w:r>
          </w:p>
        </w:tc>
        <w:tc>
          <w:tcPr>
            <w:tcW w:w="960" w:type="dxa"/>
            <w:tcBorders>
              <w:top w:val="nil"/>
              <w:left w:val="nil"/>
              <w:bottom w:val="single" w:sz="8" w:space="0" w:color="C0C0C0"/>
              <w:right w:val="double" w:sz="4" w:space="0" w:color="auto"/>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r>
      <w:tr w:rsidR="008C6C1F" w:rsidRPr="003E7C3D" w:rsidTr="00F230B6">
        <w:trPr>
          <w:trHeight w:val="450"/>
        </w:trPr>
        <w:tc>
          <w:tcPr>
            <w:tcW w:w="6080" w:type="dxa"/>
            <w:tcBorders>
              <w:top w:val="nil"/>
              <w:left w:val="double" w:sz="4" w:space="0" w:color="auto"/>
              <w:bottom w:val="single" w:sz="8" w:space="0" w:color="C0C0C0"/>
              <w:right w:val="single" w:sz="8" w:space="0" w:color="C0C0C0"/>
            </w:tcBorders>
            <w:vAlign w:val="bottom"/>
          </w:tcPr>
          <w:p w:rsidR="008C6C1F" w:rsidRPr="003E7C3D" w:rsidRDefault="008C6C1F" w:rsidP="001E0B1E">
            <w:pPr>
              <w:spacing w:before="0"/>
              <w:rPr>
                <w:rFonts w:ascii="Trebuchet MS" w:hAnsi="Trebuchet MS" w:cs="Tahoma"/>
                <w:b/>
                <w:bCs/>
                <w:sz w:val="24"/>
                <w:szCs w:val="24"/>
                <w:lang w:eastAsia="en-US"/>
              </w:rPr>
            </w:pPr>
            <w:r w:rsidRPr="003E7C3D">
              <w:rPr>
                <w:rFonts w:ascii="Trebuchet MS" w:hAnsi="Trebuchet MS" w:cs="Tahoma"/>
                <w:b/>
                <w:bCs/>
                <w:sz w:val="24"/>
                <w:szCs w:val="24"/>
                <w:lang w:eastAsia="en-US"/>
              </w:rPr>
              <w:t>Simptome, semne, rezultate anormale, cauze de boala definite (R00-R99)</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55,2</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81,2</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30,9</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57,0</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37,7</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35,3</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37,0</w:t>
            </w:r>
          </w:p>
        </w:tc>
        <w:tc>
          <w:tcPr>
            <w:tcW w:w="960" w:type="dxa"/>
            <w:tcBorders>
              <w:top w:val="nil"/>
              <w:left w:val="nil"/>
              <w:bottom w:val="single" w:sz="8" w:space="0" w:color="C0C0C0"/>
              <w:right w:val="double" w:sz="4" w:space="0" w:color="auto"/>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46,1</w:t>
            </w:r>
          </w:p>
        </w:tc>
      </w:tr>
      <w:tr w:rsidR="008C6C1F" w:rsidRPr="003E7C3D" w:rsidTr="00F230B6">
        <w:trPr>
          <w:trHeight w:val="225"/>
        </w:trPr>
        <w:tc>
          <w:tcPr>
            <w:tcW w:w="6080" w:type="dxa"/>
            <w:tcBorders>
              <w:top w:val="nil"/>
              <w:left w:val="double" w:sz="4" w:space="0" w:color="auto"/>
              <w:bottom w:val="single" w:sz="8" w:space="0" w:color="C0C0C0"/>
              <w:right w:val="single" w:sz="8" w:space="0" w:color="C0C0C0"/>
            </w:tcBorders>
            <w:vAlign w:val="bottom"/>
          </w:tcPr>
          <w:p w:rsidR="008C6C1F" w:rsidRPr="003E7C3D" w:rsidRDefault="008C6C1F" w:rsidP="001E0B1E">
            <w:pPr>
              <w:spacing w:before="0"/>
              <w:rPr>
                <w:rFonts w:ascii="Trebuchet MS" w:hAnsi="Trebuchet MS" w:cs="Tahoma"/>
                <w:sz w:val="24"/>
                <w:szCs w:val="24"/>
                <w:lang w:eastAsia="en-US"/>
              </w:rPr>
            </w:pPr>
            <w:r w:rsidRPr="003E7C3D">
              <w:rPr>
                <w:rFonts w:ascii="Trebuchet MS" w:hAnsi="Trebuchet MS" w:cs="Tahoma"/>
                <w:sz w:val="24"/>
                <w:szCs w:val="24"/>
                <w:lang w:eastAsia="en-US"/>
              </w:rPr>
              <w:t xml:space="preserve">  Sindromul mor</w:t>
            </w:r>
            <w:r w:rsidRPr="003E7C3D">
              <w:rPr>
                <w:rFonts w:ascii="Tahoma" w:hAnsi="Tahoma" w:cs="Tahoma"/>
                <w:sz w:val="24"/>
                <w:szCs w:val="24"/>
                <w:lang w:eastAsia="en-US"/>
              </w:rPr>
              <w:t>ț</w:t>
            </w:r>
            <w:r w:rsidRPr="003E7C3D">
              <w:rPr>
                <w:rFonts w:ascii="Trebuchet MS" w:hAnsi="Trebuchet MS" w:cs="Tahoma"/>
                <w:sz w:val="24"/>
                <w:szCs w:val="24"/>
                <w:lang w:eastAsia="en-US"/>
              </w:rPr>
              <w:t>ii subite la sugari (R95)</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c>
          <w:tcPr>
            <w:tcW w:w="960" w:type="dxa"/>
            <w:tcBorders>
              <w:top w:val="nil"/>
              <w:left w:val="nil"/>
              <w:bottom w:val="single" w:sz="8" w:space="0" w:color="C0C0C0"/>
              <w:right w:val="double" w:sz="4" w:space="0" w:color="auto"/>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r>
      <w:tr w:rsidR="008C6C1F" w:rsidRPr="003E7C3D" w:rsidTr="00F230B6">
        <w:trPr>
          <w:trHeight w:val="255"/>
        </w:trPr>
        <w:tc>
          <w:tcPr>
            <w:tcW w:w="6080" w:type="dxa"/>
            <w:tcBorders>
              <w:top w:val="nil"/>
              <w:left w:val="double" w:sz="4" w:space="0" w:color="auto"/>
              <w:bottom w:val="single" w:sz="8" w:space="0" w:color="C0C0C0"/>
              <w:right w:val="single" w:sz="8" w:space="0" w:color="C0C0C0"/>
            </w:tcBorders>
            <w:vAlign w:val="bottom"/>
          </w:tcPr>
          <w:p w:rsidR="008C6C1F" w:rsidRPr="003E7C3D" w:rsidRDefault="008C6C1F" w:rsidP="001E0B1E">
            <w:pPr>
              <w:spacing w:before="0"/>
              <w:rPr>
                <w:rFonts w:ascii="Trebuchet MS" w:hAnsi="Trebuchet MS" w:cs="Tahoma"/>
                <w:sz w:val="24"/>
                <w:szCs w:val="24"/>
                <w:lang w:eastAsia="en-US"/>
              </w:rPr>
            </w:pPr>
            <w:r w:rsidRPr="003E7C3D">
              <w:rPr>
                <w:rFonts w:ascii="Trebuchet MS" w:hAnsi="Trebuchet MS" w:cs="Tahoma"/>
                <w:sz w:val="24"/>
                <w:szCs w:val="24"/>
                <w:lang w:eastAsia="en-US"/>
              </w:rPr>
              <w:t xml:space="preserve">  Cauze necunoscute </w:t>
            </w:r>
            <w:r w:rsidRPr="003E7C3D">
              <w:rPr>
                <w:rFonts w:ascii="Tahoma" w:hAnsi="Tahoma" w:cs="Tahoma"/>
                <w:sz w:val="24"/>
                <w:szCs w:val="24"/>
                <w:lang w:eastAsia="en-US"/>
              </w:rPr>
              <w:t>ș</w:t>
            </w:r>
            <w:r w:rsidRPr="003E7C3D">
              <w:rPr>
                <w:rFonts w:ascii="Trebuchet MS" w:hAnsi="Trebuchet MS" w:cs="Tahoma"/>
                <w:sz w:val="24"/>
                <w:szCs w:val="24"/>
                <w:lang w:eastAsia="en-US"/>
              </w:rPr>
              <w:t>i nespecificate (R96-R99)</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10,6</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12,1</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13,2</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15,9</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18,8</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21,9</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30,5</w:t>
            </w:r>
          </w:p>
        </w:tc>
        <w:tc>
          <w:tcPr>
            <w:tcW w:w="960" w:type="dxa"/>
            <w:tcBorders>
              <w:top w:val="nil"/>
              <w:left w:val="nil"/>
              <w:bottom w:val="single" w:sz="8" w:space="0" w:color="C0C0C0"/>
              <w:right w:val="double" w:sz="4" w:space="0" w:color="auto"/>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30,4</w:t>
            </w:r>
          </w:p>
        </w:tc>
      </w:tr>
      <w:tr w:rsidR="008C6C1F" w:rsidRPr="003E7C3D" w:rsidTr="00F230B6">
        <w:trPr>
          <w:trHeight w:val="270"/>
        </w:trPr>
        <w:tc>
          <w:tcPr>
            <w:tcW w:w="6080" w:type="dxa"/>
            <w:tcBorders>
              <w:top w:val="nil"/>
              <w:left w:val="double" w:sz="4" w:space="0" w:color="auto"/>
              <w:bottom w:val="single" w:sz="8" w:space="0" w:color="C0C0C0"/>
              <w:right w:val="single" w:sz="8" w:space="0" w:color="C0C0C0"/>
            </w:tcBorders>
            <w:vAlign w:val="bottom"/>
          </w:tcPr>
          <w:p w:rsidR="008C6C1F" w:rsidRPr="003E7C3D" w:rsidRDefault="008C6C1F" w:rsidP="001E0B1E">
            <w:pPr>
              <w:spacing w:before="0"/>
              <w:rPr>
                <w:rFonts w:ascii="Trebuchet MS" w:hAnsi="Trebuchet MS" w:cs="Tahoma"/>
                <w:b/>
                <w:bCs/>
                <w:sz w:val="24"/>
                <w:szCs w:val="24"/>
                <w:lang w:eastAsia="en-US"/>
              </w:rPr>
            </w:pPr>
            <w:r w:rsidRPr="003E7C3D">
              <w:rPr>
                <w:rFonts w:ascii="Trebuchet MS" w:hAnsi="Trebuchet MS" w:cs="Tahoma"/>
                <w:b/>
                <w:bCs/>
                <w:sz w:val="24"/>
                <w:szCs w:val="24"/>
                <w:lang w:eastAsia="en-US"/>
              </w:rPr>
              <w:t xml:space="preserve">Cauze externe de loviri </w:t>
            </w:r>
            <w:r w:rsidRPr="003E7C3D">
              <w:rPr>
                <w:rFonts w:ascii="Tahoma" w:hAnsi="Tahoma" w:cs="Tahoma"/>
                <w:b/>
                <w:bCs/>
                <w:sz w:val="24"/>
                <w:szCs w:val="24"/>
                <w:lang w:eastAsia="en-US"/>
              </w:rPr>
              <w:t>ș</w:t>
            </w:r>
            <w:r w:rsidRPr="003E7C3D">
              <w:rPr>
                <w:rFonts w:ascii="Trebuchet MS" w:hAnsi="Trebuchet MS" w:cs="Tahoma"/>
                <w:b/>
                <w:bCs/>
                <w:sz w:val="24"/>
                <w:szCs w:val="24"/>
                <w:lang w:eastAsia="en-US"/>
              </w:rPr>
              <w:t>i otrăviri (V01-Y98)</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78,8</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30,3</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65,2</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21,8</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87,3</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30,3</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94,7</w:t>
            </w:r>
          </w:p>
        </w:tc>
        <w:tc>
          <w:tcPr>
            <w:tcW w:w="960" w:type="dxa"/>
            <w:tcBorders>
              <w:top w:val="nil"/>
              <w:left w:val="nil"/>
              <w:bottom w:val="single" w:sz="8" w:space="0" w:color="C0C0C0"/>
              <w:right w:val="double" w:sz="4" w:space="0" w:color="auto"/>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36,7</w:t>
            </w:r>
          </w:p>
        </w:tc>
      </w:tr>
      <w:tr w:rsidR="008C6C1F" w:rsidRPr="003E7C3D" w:rsidTr="00F230B6">
        <w:trPr>
          <w:trHeight w:val="225"/>
        </w:trPr>
        <w:tc>
          <w:tcPr>
            <w:tcW w:w="6080" w:type="dxa"/>
            <w:tcBorders>
              <w:top w:val="nil"/>
              <w:left w:val="double" w:sz="4" w:space="0" w:color="auto"/>
              <w:bottom w:val="single" w:sz="8" w:space="0" w:color="C0C0C0"/>
              <w:right w:val="single" w:sz="8" w:space="0" w:color="C0C0C0"/>
            </w:tcBorders>
            <w:vAlign w:val="bottom"/>
          </w:tcPr>
          <w:p w:rsidR="008C6C1F" w:rsidRPr="003E7C3D" w:rsidRDefault="008C6C1F" w:rsidP="001E0B1E">
            <w:pPr>
              <w:spacing w:before="0"/>
              <w:rPr>
                <w:rFonts w:ascii="Trebuchet MS" w:hAnsi="Trebuchet MS" w:cs="Tahoma"/>
                <w:sz w:val="24"/>
                <w:szCs w:val="24"/>
                <w:lang w:eastAsia="en-US"/>
              </w:rPr>
            </w:pPr>
            <w:r w:rsidRPr="003E7C3D">
              <w:rPr>
                <w:rFonts w:ascii="Trebuchet MS" w:hAnsi="Trebuchet MS" w:cs="Tahoma"/>
                <w:sz w:val="24"/>
                <w:szCs w:val="24"/>
                <w:lang w:eastAsia="en-US"/>
              </w:rPr>
              <w:t xml:space="preserve">  Accidente (V01-X59)</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16,2</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8,3</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36,2</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8,4</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46,2</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20,2</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65,3</w:t>
            </w:r>
          </w:p>
        </w:tc>
        <w:tc>
          <w:tcPr>
            <w:tcW w:w="960" w:type="dxa"/>
            <w:tcBorders>
              <w:top w:val="nil"/>
              <w:left w:val="nil"/>
              <w:bottom w:val="single" w:sz="8" w:space="0" w:color="C0C0C0"/>
              <w:right w:val="double" w:sz="4" w:space="0" w:color="auto"/>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26,2</w:t>
            </w:r>
          </w:p>
        </w:tc>
      </w:tr>
      <w:tr w:rsidR="008C6C1F" w:rsidRPr="003E7C3D" w:rsidTr="00F230B6">
        <w:trPr>
          <w:trHeight w:val="225"/>
        </w:trPr>
        <w:tc>
          <w:tcPr>
            <w:tcW w:w="6080" w:type="dxa"/>
            <w:tcBorders>
              <w:top w:val="nil"/>
              <w:left w:val="double" w:sz="4" w:space="0" w:color="auto"/>
              <w:bottom w:val="single" w:sz="8" w:space="0" w:color="C0C0C0"/>
              <w:right w:val="single" w:sz="8" w:space="0" w:color="C0C0C0"/>
            </w:tcBorders>
            <w:vAlign w:val="bottom"/>
          </w:tcPr>
          <w:p w:rsidR="008C6C1F" w:rsidRPr="003E7C3D" w:rsidRDefault="008C6C1F" w:rsidP="001E0B1E">
            <w:pPr>
              <w:spacing w:before="0"/>
              <w:rPr>
                <w:rFonts w:ascii="Trebuchet MS" w:hAnsi="Trebuchet MS" w:cs="Tahoma"/>
                <w:sz w:val="24"/>
                <w:szCs w:val="24"/>
                <w:lang w:eastAsia="en-US"/>
              </w:rPr>
            </w:pPr>
            <w:r w:rsidRPr="003E7C3D">
              <w:rPr>
                <w:rFonts w:ascii="Trebuchet MS" w:hAnsi="Trebuchet MS" w:cs="Tahoma"/>
                <w:sz w:val="24"/>
                <w:szCs w:val="24"/>
                <w:lang w:eastAsia="en-US"/>
              </w:rPr>
              <w:t xml:space="preserve">   Din care</w:t>
            </w:r>
          </w:p>
        </w:tc>
        <w:tc>
          <w:tcPr>
            <w:tcW w:w="960" w:type="dxa"/>
            <w:tcBorders>
              <w:top w:val="nil"/>
              <w:left w:val="nil"/>
              <w:bottom w:val="single" w:sz="8" w:space="0" w:color="C0C0C0"/>
              <w:right w:val="nil"/>
            </w:tcBorders>
            <w:shd w:val="clear" w:color="000000" w:fill="FFFFFF"/>
          </w:tcPr>
          <w:p w:rsidR="008C6C1F" w:rsidRPr="003E7C3D" w:rsidRDefault="008C6C1F" w:rsidP="001E0B1E">
            <w:pPr>
              <w:spacing w:before="0"/>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 </w:t>
            </w:r>
          </w:p>
        </w:tc>
        <w:tc>
          <w:tcPr>
            <w:tcW w:w="960" w:type="dxa"/>
            <w:tcBorders>
              <w:top w:val="nil"/>
              <w:left w:val="nil"/>
              <w:bottom w:val="single" w:sz="8" w:space="0" w:color="C0C0C0"/>
              <w:right w:val="nil"/>
            </w:tcBorders>
            <w:shd w:val="clear" w:color="000000" w:fill="FFFFFF"/>
          </w:tcPr>
          <w:p w:rsidR="008C6C1F" w:rsidRPr="003E7C3D" w:rsidRDefault="008C6C1F" w:rsidP="001E0B1E">
            <w:pPr>
              <w:spacing w:before="0"/>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 </w:t>
            </w:r>
          </w:p>
        </w:tc>
        <w:tc>
          <w:tcPr>
            <w:tcW w:w="960" w:type="dxa"/>
            <w:tcBorders>
              <w:top w:val="nil"/>
              <w:left w:val="single" w:sz="8" w:space="0" w:color="C0C0C0"/>
              <w:bottom w:val="single" w:sz="8" w:space="0" w:color="C0C0C0"/>
              <w:right w:val="single" w:sz="8" w:space="0" w:color="C0C0C0"/>
            </w:tcBorders>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 </w:t>
            </w:r>
          </w:p>
        </w:tc>
        <w:tc>
          <w:tcPr>
            <w:tcW w:w="960" w:type="dxa"/>
            <w:tcBorders>
              <w:top w:val="nil"/>
              <w:left w:val="nil"/>
              <w:bottom w:val="single" w:sz="8" w:space="0" w:color="C0C0C0"/>
              <w:right w:val="single" w:sz="8" w:space="0" w:color="C0C0C0"/>
            </w:tcBorders>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 </w:t>
            </w:r>
          </w:p>
        </w:tc>
        <w:tc>
          <w:tcPr>
            <w:tcW w:w="960" w:type="dxa"/>
            <w:tcBorders>
              <w:top w:val="nil"/>
              <w:left w:val="nil"/>
              <w:bottom w:val="single" w:sz="8" w:space="0" w:color="C0C0C0"/>
              <w:right w:val="single" w:sz="8" w:space="0" w:color="C0C0C0"/>
            </w:tcBorders>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 </w:t>
            </w:r>
          </w:p>
        </w:tc>
        <w:tc>
          <w:tcPr>
            <w:tcW w:w="960" w:type="dxa"/>
            <w:tcBorders>
              <w:top w:val="nil"/>
              <w:left w:val="nil"/>
              <w:bottom w:val="single" w:sz="8" w:space="0" w:color="C0C0C0"/>
              <w:right w:val="single" w:sz="8" w:space="0" w:color="C0C0C0"/>
            </w:tcBorders>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 </w:t>
            </w:r>
          </w:p>
        </w:tc>
        <w:tc>
          <w:tcPr>
            <w:tcW w:w="960" w:type="dxa"/>
            <w:tcBorders>
              <w:top w:val="nil"/>
              <w:left w:val="nil"/>
              <w:bottom w:val="single" w:sz="8" w:space="0" w:color="C0C0C0"/>
              <w:right w:val="nil"/>
            </w:tcBorders>
            <w:shd w:val="clear" w:color="000000" w:fill="FFFFFF"/>
          </w:tcPr>
          <w:p w:rsidR="008C6C1F" w:rsidRPr="003E7C3D" w:rsidRDefault="008C6C1F" w:rsidP="001E0B1E">
            <w:pPr>
              <w:spacing w:before="0"/>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 </w:t>
            </w:r>
          </w:p>
        </w:tc>
        <w:tc>
          <w:tcPr>
            <w:tcW w:w="960" w:type="dxa"/>
            <w:tcBorders>
              <w:top w:val="nil"/>
              <w:left w:val="nil"/>
              <w:bottom w:val="single" w:sz="8" w:space="0" w:color="C0C0C0"/>
              <w:right w:val="double" w:sz="4" w:space="0" w:color="auto"/>
            </w:tcBorders>
            <w:shd w:val="clear" w:color="000000" w:fill="FFFFFF"/>
          </w:tcPr>
          <w:p w:rsidR="008C6C1F" w:rsidRPr="003E7C3D" w:rsidRDefault="008C6C1F" w:rsidP="001E0B1E">
            <w:pPr>
              <w:spacing w:before="0"/>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 </w:t>
            </w:r>
          </w:p>
        </w:tc>
      </w:tr>
      <w:tr w:rsidR="008C6C1F" w:rsidRPr="003E7C3D" w:rsidTr="00F230B6">
        <w:trPr>
          <w:trHeight w:val="225"/>
        </w:trPr>
        <w:tc>
          <w:tcPr>
            <w:tcW w:w="6080" w:type="dxa"/>
            <w:tcBorders>
              <w:top w:val="nil"/>
              <w:left w:val="double" w:sz="4" w:space="0" w:color="auto"/>
              <w:bottom w:val="single" w:sz="8" w:space="0" w:color="C0C0C0"/>
              <w:right w:val="single" w:sz="8" w:space="0" w:color="C0C0C0"/>
            </w:tcBorders>
            <w:vAlign w:val="bottom"/>
          </w:tcPr>
          <w:p w:rsidR="008C6C1F" w:rsidRPr="003E7C3D" w:rsidRDefault="008C6C1F" w:rsidP="001E0B1E">
            <w:pPr>
              <w:spacing w:before="0"/>
              <w:rPr>
                <w:rFonts w:ascii="Trebuchet MS" w:hAnsi="Trebuchet MS" w:cs="Tahoma"/>
                <w:sz w:val="24"/>
                <w:szCs w:val="24"/>
                <w:lang w:eastAsia="en-US"/>
              </w:rPr>
            </w:pPr>
            <w:r w:rsidRPr="003E7C3D">
              <w:rPr>
                <w:rFonts w:ascii="Trebuchet MS" w:hAnsi="Trebuchet MS" w:cs="Tahoma"/>
                <w:sz w:val="24"/>
                <w:szCs w:val="24"/>
                <w:lang w:eastAsia="en-US"/>
              </w:rPr>
              <w:t xml:space="preserve">   Accidente de transport (V01-V99)</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2,4</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2,3</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6,2</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1,7</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25,7</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5,0</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17,4</w:t>
            </w:r>
          </w:p>
        </w:tc>
        <w:tc>
          <w:tcPr>
            <w:tcW w:w="960" w:type="dxa"/>
            <w:tcBorders>
              <w:top w:val="nil"/>
              <w:left w:val="nil"/>
              <w:bottom w:val="single" w:sz="8" w:space="0" w:color="C0C0C0"/>
              <w:right w:val="double" w:sz="4" w:space="0" w:color="auto"/>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6,3</w:t>
            </w:r>
          </w:p>
        </w:tc>
      </w:tr>
      <w:tr w:rsidR="008C6C1F" w:rsidRPr="003E7C3D" w:rsidTr="00F230B6">
        <w:trPr>
          <w:trHeight w:val="225"/>
        </w:trPr>
        <w:tc>
          <w:tcPr>
            <w:tcW w:w="6080" w:type="dxa"/>
            <w:tcBorders>
              <w:top w:val="nil"/>
              <w:left w:val="double" w:sz="4" w:space="0" w:color="auto"/>
              <w:bottom w:val="single" w:sz="8" w:space="0" w:color="C0C0C0"/>
              <w:right w:val="single" w:sz="8" w:space="0" w:color="C0C0C0"/>
            </w:tcBorders>
            <w:vAlign w:val="bottom"/>
          </w:tcPr>
          <w:p w:rsidR="008C6C1F" w:rsidRPr="003E7C3D" w:rsidRDefault="008C6C1F" w:rsidP="001E0B1E">
            <w:pPr>
              <w:spacing w:before="0"/>
              <w:rPr>
                <w:rFonts w:ascii="Trebuchet MS" w:hAnsi="Trebuchet MS" w:cs="Tahoma"/>
                <w:sz w:val="24"/>
                <w:szCs w:val="24"/>
                <w:lang w:eastAsia="en-US"/>
              </w:rPr>
            </w:pPr>
            <w:r w:rsidRPr="003E7C3D">
              <w:rPr>
                <w:rFonts w:ascii="Trebuchet MS" w:hAnsi="Trebuchet MS" w:cs="Tahoma"/>
                <w:sz w:val="24"/>
                <w:szCs w:val="24"/>
                <w:lang w:eastAsia="en-US"/>
              </w:rPr>
              <w:t xml:space="preserve">   Căderi accidentale (W00-W19)</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4,9</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1,5</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5,3</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1,7</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1,7</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5,4</w:t>
            </w:r>
          </w:p>
        </w:tc>
        <w:tc>
          <w:tcPr>
            <w:tcW w:w="960" w:type="dxa"/>
            <w:tcBorders>
              <w:top w:val="nil"/>
              <w:left w:val="nil"/>
              <w:bottom w:val="single" w:sz="8" w:space="0" w:color="C0C0C0"/>
              <w:right w:val="double" w:sz="4" w:space="0" w:color="auto"/>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2,1</w:t>
            </w:r>
          </w:p>
        </w:tc>
      </w:tr>
      <w:tr w:rsidR="008C6C1F" w:rsidRPr="003E7C3D" w:rsidTr="00F230B6">
        <w:trPr>
          <w:trHeight w:val="225"/>
        </w:trPr>
        <w:tc>
          <w:tcPr>
            <w:tcW w:w="6080" w:type="dxa"/>
            <w:tcBorders>
              <w:top w:val="nil"/>
              <w:left w:val="double" w:sz="4" w:space="0" w:color="auto"/>
              <w:bottom w:val="single" w:sz="8" w:space="0" w:color="C0C0C0"/>
              <w:right w:val="single" w:sz="8" w:space="0" w:color="C0C0C0"/>
            </w:tcBorders>
            <w:vAlign w:val="bottom"/>
          </w:tcPr>
          <w:p w:rsidR="008C6C1F" w:rsidRPr="003E7C3D" w:rsidRDefault="008C6C1F" w:rsidP="001E0B1E">
            <w:pPr>
              <w:spacing w:before="0"/>
              <w:rPr>
                <w:rFonts w:ascii="Trebuchet MS" w:hAnsi="Trebuchet MS" w:cs="Tahoma"/>
                <w:sz w:val="24"/>
                <w:szCs w:val="24"/>
                <w:lang w:eastAsia="en-US"/>
              </w:rPr>
            </w:pPr>
            <w:r w:rsidRPr="003E7C3D">
              <w:rPr>
                <w:rFonts w:ascii="Trebuchet MS" w:hAnsi="Trebuchet MS" w:cs="Tahoma"/>
                <w:sz w:val="24"/>
                <w:szCs w:val="24"/>
                <w:lang w:eastAsia="en-US"/>
              </w:rPr>
              <w:t xml:space="preserve">   Otrăviri accidentale (X40-X49)</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2,4</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0,9</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1,7</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3,4</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2,2</w:t>
            </w:r>
          </w:p>
        </w:tc>
        <w:tc>
          <w:tcPr>
            <w:tcW w:w="960" w:type="dxa"/>
            <w:tcBorders>
              <w:top w:val="nil"/>
              <w:left w:val="nil"/>
              <w:bottom w:val="single" w:sz="8" w:space="0" w:color="C0C0C0"/>
              <w:right w:val="double" w:sz="4" w:space="0" w:color="auto"/>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r>
      <w:tr w:rsidR="008C6C1F" w:rsidRPr="003E7C3D" w:rsidTr="00F230B6">
        <w:trPr>
          <w:trHeight w:val="255"/>
        </w:trPr>
        <w:tc>
          <w:tcPr>
            <w:tcW w:w="6080" w:type="dxa"/>
            <w:tcBorders>
              <w:top w:val="nil"/>
              <w:left w:val="double" w:sz="4" w:space="0" w:color="auto"/>
              <w:bottom w:val="single" w:sz="8" w:space="0" w:color="C0C0C0"/>
              <w:right w:val="single" w:sz="8" w:space="0" w:color="C0C0C0"/>
            </w:tcBorders>
            <w:vAlign w:val="bottom"/>
          </w:tcPr>
          <w:p w:rsidR="008C6C1F" w:rsidRPr="003E7C3D" w:rsidRDefault="008C6C1F" w:rsidP="001E0B1E">
            <w:pPr>
              <w:spacing w:before="0"/>
              <w:rPr>
                <w:rFonts w:ascii="Trebuchet MS" w:hAnsi="Trebuchet MS" w:cs="Tahoma"/>
                <w:sz w:val="24"/>
                <w:szCs w:val="24"/>
                <w:lang w:eastAsia="en-US"/>
              </w:rPr>
            </w:pPr>
            <w:r w:rsidRPr="003E7C3D">
              <w:rPr>
                <w:rFonts w:ascii="Trebuchet MS" w:hAnsi="Trebuchet MS" w:cs="Tahoma"/>
                <w:sz w:val="24"/>
                <w:szCs w:val="24"/>
                <w:lang w:eastAsia="en-US"/>
              </w:rPr>
              <w:t xml:space="preserve">  Sinucideri </w:t>
            </w:r>
            <w:r w:rsidRPr="003E7C3D">
              <w:rPr>
                <w:rFonts w:ascii="Tahoma" w:hAnsi="Tahoma" w:cs="Tahoma"/>
                <w:sz w:val="24"/>
                <w:szCs w:val="24"/>
                <w:lang w:eastAsia="en-US"/>
              </w:rPr>
              <w:t>ș</w:t>
            </w:r>
            <w:r w:rsidRPr="003E7C3D">
              <w:rPr>
                <w:rFonts w:ascii="Trebuchet MS" w:hAnsi="Trebuchet MS" w:cs="Tahoma"/>
                <w:sz w:val="24"/>
                <w:szCs w:val="24"/>
                <w:lang w:eastAsia="en-US"/>
              </w:rPr>
              <w:t>i auto-mutilări (X60-X84)</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30,1</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10,6</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15,9</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6,7</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29,1</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8,4</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23,9</w:t>
            </w:r>
          </w:p>
        </w:tc>
        <w:tc>
          <w:tcPr>
            <w:tcW w:w="960" w:type="dxa"/>
            <w:tcBorders>
              <w:top w:val="nil"/>
              <w:left w:val="nil"/>
              <w:bottom w:val="single" w:sz="8" w:space="0" w:color="C0C0C0"/>
              <w:right w:val="double" w:sz="4" w:space="0" w:color="auto"/>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10,5</w:t>
            </w:r>
          </w:p>
        </w:tc>
      </w:tr>
      <w:tr w:rsidR="008C6C1F" w:rsidRPr="003E7C3D" w:rsidTr="00F230B6">
        <w:trPr>
          <w:trHeight w:val="255"/>
        </w:trPr>
        <w:tc>
          <w:tcPr>
            <w:tcW w:w="6080" w:type="dxa"/>
            <w:tcBorders>
              <w:top w:val="nil"/>
              <w:left w:val="double" w:sz="4" w:space="0" w:color="auto"/>
              <w:bottom w:val="single" w:sz="8" w:space="0" w:color="C0C0C0"/>
              <w:right w:val="single" w:sz="8" w:space="0" w:color="C0C0C0"/>
            </w:tcBorders>
            <w:vAlign w:val="bottom"/>
          </w:tcPr>
          <w:p w:rsidR="008C6C1F" w:rsidRPr="003E7C3D" w:rsidRDefault="008C6C1F" w:rsidP="001E0B1E">
            <w:pPr>
              <w:spacing w:before="0"/>
              <w:rPr>
                <w:rFonts w:ascii="Trebuchet MS" w:hAnsi="Trebuchet MS" w:cs="Tahoma"/>
                <w:sz w:val="24"/>
                <w:szCs w:val="24"/>
                <w:lang w:eastAsia="en-US"/>
              </w:rPr>
            </w:pPr>
            <w:r w:rsidRPr="003E7C3D">
              <w:rPr>
                <w:rFonts w:ascii="Trebuchet MS" w:hAnsi="Trebuchet MS" w:cs="Tahoma"/>
                <w:sz w:val="24"/>
                <w:szCs w:val="24"/>
                <w:lang w:eastAsia="en-US"/>
              </w:rPr>
              <w:t xml:space="preserve">  Omucideri, atacuri (X85-Y09)</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1,6</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3,0</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0,8</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w:t>
            </w:r>
          </w:p>
        </w:tc>
        <w:tc>
          <w:tcPr>
            <w:tcW w:w="960" w:type="dxa"/>
            <w:tcBorders>
              <w:top w:val="nil"/>
              <w:left w:val="nil"/>
              <w:bottom w:val="single" w:sz="8" w:space="0" w:color="C0C0C0"/>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w:t>
            </w:r>
          </w:p>
        </w:tc>
        <w:tc>
          <w:tcPr>
            <w:tcW w:w="960" w:type="dxa"/>
            <w:tcBorders>
              <w:top w:val="nil"/>
              <w:left w:val="nil"/>
              <w:bottom w:val="single" w:sz="8" w:space="0" w:color="C0C0C0"/>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c>
          <w:tcPr>
            <w:tcW w:w="960" w:type="dxa"/>
            <w:tcBorders>
              <w:top w:val="nil"/>
              <w:left w:val="nil"/>
              <w:bottom w:val="single" w:sz="8" w:space="0" w:color="C0C0C0"/>
              <w:right w:val="double" w:sz="4" w:space="0" w:color="auto"/>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r>
      <w:tr w:rsidR="008C6C1F" w:rsidRPr="003E7C3D" w:rsidTr="00F230B6">
        <w:trPr>
          <w:trHeight w:val="225"/>
        </w:trPr>
        <w:tc>
          <w:tcPr>
            <w:tcW w:w="6080" w:type="dxa"/>
            <w:tcBorders>
              <w:top w:val="nil"/>
              <w:left w:val="double" w:sz="4" w:space="0" w:color="auto"/>
              <w:bottom w:val="double" w:sz="4" w:space="0" w:color="auto"/>
              <w:right w:val="single" w:sz="8" w:space="0" w:color="C0C0C0"/>
            </w:tcBorders>
            <w:vAlign w:val="bottom"/>
          </w:tcPr>
          <w:p w:rsidR="008C6C1F" w:rsidRPr="003E7C3D" w:rsidRDefault="008C6C1F" w:rsidP="001E0B1E">
            <w:pPr>
              <w:spacing w:before="0"/>
              <w:rPr>
                <w:rFonts w:ascii="Trebuchet MS" w:hAnsi="Trebuchet MS" w:cs="Tahoma"/>
                <w:sz w:val="24"/>
                <w:szCs w:val="24"/>
                <w:lang w:eastAsia="en-US"/>
              </w:rPr>
            </w:pPr>
            <w:r w:rsidRPr="003E7C3D">
              <w:rPr>
                <w:rFonts w:ascii="Trebuchet MS" w:hAnsi="Trebuchet MS" w:cs="Tahoma"/>
                <w:sz w:val="24"/>
                <w:szCs w:val="24"/>
                <w:lang w:eastAsia="en-US"/>
              </w:rPr>
              <w:t xml:space="preserve">  Evenimente de inten</w:t>
            </w:r>
            <w:r w:rsidRPr="003E7C3D">
              <w:rPr>
                <w:rFonts w:ascii="Tahoma" w:hAnsi="Tahoma" w:cs="Tahoma"/>
                <w:sz w:val="24"/>
                <w:szCs w:val="24"/>
                <w:lang w:eastAsia="en-US"/>
              </w:rPr>
              <w:t>ț</w:t>
            </w:r>
            <w:r w:rsidRPr="003E7C3D">
              <w:rPr>
                <w:rFonts w:ascii="Trebuchet MS" w:hAnsi="Trebuchet MS" w:cs="Tahoma"/>
                <w:sz w:val="24"/>
                <w:szCs w:val="24"/>
                <w:lang w:eastAsia="en-US"/>
              </w:rPr>
              <w:t>ie nedeterminata (Y10-Y34)</w:t>
            </w:r>
          </w:p>
        </w:tc>
        <w:tc>
          <w:tcPr>
            <w:tcW w:w="960" w:type="dxa"/>
            <w:tcBorders>
              <w:top w:val="nil"/>
              <w:left w:val="nil"/>
              <w:bottom w:val="double" w:sz="4" w:space="0" w:color="auto"/>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28,4</w:t>
            </w:r>
          </w:p>
        </w:tc>
        <w:tc>
          <w:tcPr>
            <w:tcW w:w="960" w:type="dxa"/>
            <w:tcBorders>
              <w:top w:val="nil"/>
              <w:left w:val="nil"/>
              <w:bottom w:val="double" w:sz="4" w:space="0" w:color="auto"/>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7,6</w:t>
            </w:r>
          </w:p>
        </w:tc>
        <w:tc>
          <w:tcPr>
            <w:tcW w:w="960" w:type="dxa"/>
            <w:tcBorders>
              <w:top w:val="nil"/>
              <w:left w:val="nil"/>
              <w:bottom w:val="double" w:sz="4" w:space="0" w:color="auto"/>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13,2</w:t>
            </w:r>
          </w:p>
        </w:tc>
        <w:tc>
          <w:tcPr>
            <w:tcW w:w="960" w:type="dxa"/>
            <w:tcBorders>
              <w:top w:val="nil"/>
              <w:left w:val="nil"/>
              <w:bottom w:val="double" w:sz="4" w:space="0" w:color="auto"/>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2,5</w:t>
            </w:r>
          </w:p>
        </w:tc>
        <w:tc>
          <w:tcPr>
            <w:tcW w:w="960" w:type="dxa"/>
            <w:tcBorders>
              <w:top w:val="nil"/>
              <w:left w:val="nil"/>
              <w:bottom w:val="double" w:sz="4" w:space="0" w:color="auto"/>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6,8</w:t>
            </w:r>
          </w:p>
        </w:tc>
        <w:tc>
          <w:tcPr>
            <w:tcW w:w="960" w:type="dxa"/>
            <w:tcBorders>
              <w:top w:val="nil"/>
              <w:left w:val="nil"/>
              <w:bottom w:val="double" w:sz="4" w:space="0" w:color="auto"/>
              <w:right w:val="single" w:sz="8" w:space="0" w:color="C0C0C0"/>
            </w:tcBorders>
            <w:noWrap/>
            <w:vAlign w:val="bottom"/>
          </w:tcPr>
          <w:p w:rsidR="008C6C1F" w:rsidRPr="003E7C3D" w:rsidRDefault="008C6C1F" w:rsidP="001E0B1E">
            <w:pPr>
              <w:spacing w:before="0"/>
              <w:jc w:val="right"/>
              <w:rPr>
                <w:rFonts w:ascii="Trebuchet MS" w:hAnsi="Trebuchet MS" w:cs="Tahoma"/>
                <w:sz w:val="24"/>
                <w:szCs w:val="24"/>
                <w:lang w:eastAsia="en-US"/>
              </w:rPr>
            </w:pPr>
            <w:r w:rsidRPr="003E7C3D">
              <w:rPr>
                <w:rFonts w:ascii="Trebuchet MS" w:hAnsi="Trebuchet MS" w:cs="Tahoma"/>
                <w:sz w:val="24"/>
                <w:szCs w:val="24"/>
                <w:lang w:eastAsia="en-US"/>
              </w:rPr>
              <w:t>1,7</w:t>
            </w:r>
          </w:p>
        </w:tc>
        <w:tc>
          <w:tcPr>
            <w:tcW w:w="960" w:type="dxa"/>
            <w:tcBorders>
              <w:top w:val="nil"/>
              <w:left w:val="nil"/>
              <w:bottom w:val="double" w:sz="4" w:space="0" w:color="auto"/>
              <w:right w:val="single" w:sz="8" w:space="0" w:color="C0C0C0"/>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4,4</w:t>
            </w:r>
          </w:p>
        </w:tc>
        <w:tc>
          <w:tcPr>
            <w:tcW w:w="960" w:type="dxa"/>
            <w:tcBorders>
              <w:top w:val="nil"/>
              <w:left w:val="nil"/>
              <w:bottom w:val="double" w:sz="4" w:space="0" w:color="auto"/>
              <w:right w:val="double" w:sz="4" w:space="0" w:color="auto"/>
            </w:tcBorders>
            <w:shd w:val="clear" w:color="000000" w:fill="FFFFFF"/>
            <w:vAlign w:val="bottom"/>
          </w:tcPr>
          <w:p w:rsidR="008C6C1F" w:rsidRPr="003E7C3D" w:rsidRDefault="008C6C1F" w:rsidP="001E0B1E">
            <w:pPr>
              <w:spacing w:before="0"/>
              <w:jc w:val="right"/>
              <w:rPr>
                <w:rFonts w:ascii="Trebuchet MS" w:hAnsi="Trebuchet MS" w:cs="Tahoma"/>
                <w:color w:val="000000"/>
                <w:sz w:val="24"/>
                <w:szCs w:val="24"/>
                <w:lang w:eastAsia="en-US"/>
              </w:rPr>
            </w:pPr>
            <w:r w:rsidRPr="003E7C3D">
              <w:rPr>
                <w:rFonts w:ascii="Trebuchet MS" w:hAnsi="Trebuchet MS" w:cs="Tahoma"/>
                <w:color w:val="000000"/>
                <w:sz w:val="24"/>
                <w:szCs w:val="24"/>
                <w:lang w:eastAsia="en-US"/>
              </w:rPr>
              <w:t>-</w:t>
            </w:r>
          </w:p>
        </w:tc>
      </w:tr>
    </w:tbl>
    <w:p w:rsidR="008C6C1F" w:rsidRPr="003E7C3D" w:rsidRDefault="008C6C1F" w:rsidP="001E0B1E">
      <w:pPr>
        <w:pStyle w:val="Caption"/>
        <w:jc w:val="right"/>
        <w:rPr>
          <w:rFonts w:ascii="Trebuchet MS" w:hAnsi="Trebuchet MS" w:cs="Arial"/>
          <w:b w:val="0"/>
          <w:i/>
          <w:sz w:val="24"/>
          <w:szCs w:val="24"/>
        </w:rPr>
      </w:pPr>
      <w:r w:rsidRPr="003E7C3D">
        <w:rPr>
          <w:rFonts w:ascii="Trebuchet MS" w:hAnsi="Trebuchet MS" w:cs="Arial"/>
          <w:b w:val="0"/>
          <w:i/>
          <w:sz w:val="24"/>
          <w:szCs w:val="24"/>
        </w:rPr>
        <w:t>Sursa: INS</w:t>
      </w:r>
    </w:p>
    <w:p w:rsidR="008C6C1F" w:rsidRPr="003E7C3D" w:rsidRDefault="008C6C1F" w:rsidP="001E0B1E">
      <w:pPr>
        <w:jc w:val="both"/>
        <w:rPr>
          <w:rFonts w:ascii="Trebuchet MS" w:hAnsi="Trebuchet MS" w:cs="Arial"/>
          <w:sz w:val="24"/>
          <w:szCs w:val="24"/>
          <w:lang w:eastAsia="hu-HU"/>
        </w:rPr>
        <w:sectPr w:rsidR="008C6C1F" w:rsidRPr="003E7C3D" w:rsidSect="002424B5">
          <w:pgSz w:w="16838" w:h="11906" w:orient="landscape" w:code="9"/>
          <w:pgMar w:top="1418" w:right="1418" w:bottom="1418" w:left="1134" w:header="425" w:footer="323" w:gutter="0"/>
          <w:cols w:space="708"/>
          <w:docGrid w:linePitch="360"/>
        </w:sectPr>
      </w:pPr>
    </w:p>
    <w:p w:rsidR="008C6C1F" w:rsidRPr="003E7C3D" w:rsidRDefault="008C6C1F" w:rsidP="001E0B1E">
      <w:pPr>
        <w:jc w:val="both"/>
        <w:rPr>
          <w:rFonts w:ascii="Trebuchet MS" w:hAnsi="Trebuchet MS" w:cs="Arial"/>
          <w:sz w:val="24"/>
          <w:szCs w:val="24"/>
          <w:lang w:eastAsia="hu-HU"/>
        </w:rPr>
      </w:pPr>
    </w:p>
    <w:p w:rsidR="008C6C1F" w:rsidRPr="003E7C3D" w:rsidRDefault="008C6C1F" w:rsidP="0008183B">
      <w:pPr>
        <w:pStyle w:val="Heading2"/>
        <w:numPr>
          <w:ilvl w:val="1"/>
          <w:numId w:val="127"/>
        </w:numPr>
      </w:pPr>
      <w:bookmarkStart w:id="93" w:name="_Toc390948215"/>
      <w:r w:rsidRPr="003E7C3D">
        <w:t xml:space="preserve"> Evolu</w:t>
      </w:r>
      <w:r w:rsidRPr="003E7C3D">
        <w:rPr>
          <w:rFonts w:ascii="Tahoma" w:hAnsi="Tahoma" w:cs="Tahoma"/>
        </w:rPr>
        <w:t>ț</w:t>
      </w:r>
      <w:r w:rsidRPr="003E7C3D">
        <w:t>ia probabilă fără implementarea programului</w:t>
      </w:r>
      <w:bookmarkEnd w:id="93"/>
    </w:p>
    <w:p w:rsidR="008C6C1F" w:rsidRPr="003E7C3D" w:rsidRDefault="008C6C1F" w:rsidP="001E0B1E">
      <w:pPr>
        <w:jc w:val="both"/>
        <w:rPr>
          <w:rFonts w:ascii="Trebuchet MS" w:hAnsi="Trebuchet MS" w:cs="Arial"/>
          <w:sz w:val="24"/>
          <w:szCs w:val="24"/>
        </w:rPr>
      </w:pPr>
    </w:p>
    <w:p w:rsidR="008C6C1F" w:rsidRPr="003E7C3D" w:rsidRDefault="008C6C1F" w:rsidP="001E0B1E">
      <w:pPr>
        <w:jc w:val="both"/>
        <w:rPr>
          <w:rFonts w:ascii="Trebuchet MS" w:hAnsi="Trebuchet MS" w:cs="Arial"/>
          <w:color w:val="000000"/>
          <w:sz w:val="24"/>
          <w:szCs w:val="24"/>
        </w:rPr>
      </w:pPr>
      <w:r w:rsidRPr="003E7C3D">
        <w:rPr>
          <w:rFonts w:ascii="Trebuchet MS" w:hAnsi="Trebuchet MS" w:cs="Arial"/>
          <w:sz w:val="24"/>
          <w:szCs w:val="24"/>
        </w:rPr>
        <w:t>Evolu</w:t>
      </w:r>
      <w:r w:rsidRPr="003E7C3D">
        <w:rPr>
          <w:rFonts w:ascii="Tahoma" w:hAnsi="Tahoma" w:cs="Tahoma"/>
          <w:sz w:val="24"/>
          <w:szCs w:val="24"/>
        </w:rPr>
        <w:t>ț</w:t>
      </w:r>
      <w:r w:rsidRPr="003E7C3D">
        <w:rPr>
          <w:rFonts w:ascii="Trebuchet MS" w:hAnsi="Trebuchet MS" w:cs="Arial"/>
          <w:sz w:val="24"/>
          <w:szCs w:val="24"/>
        </w:rPr>
        <w:t>ia fără implementarea programului reprezintă a</w:t>
      </w:r>
      <w:r w:rsidRPr="003E7C3D">
        <w:rPr>
          <w:rFonts w:ascii="Tahoma" w:hAnsi="Tahoma" w:cs="Tahoma"/>
          <w:sz w:val="24"/>
          <w:szCs w:val="24"/>
        </w:rPr>
        <w:t>ș</w:t>
      </w:r>
      <w:r w:rsidRPr="003E7C3D">
        <w:rPr>
          <w:rFonts w:ascii="Trebuchet MS" w:hAnsi="Trebuchet MS" w:cs="Arial"/>
          <w:sz w:val="24"/>
          <w:szCs w:val="24"/>
        </w:rPr>
        <w:t>a numita Alternativă Zero.</w:t>
      </w:r>
      <w:r w:rsidRPr="003E7C3D">
        <w:rPr>
          <w:rFonts w:ascii="Trebuchet MS" w:hAnsi="Trebuchet MS" w:cs="Arial"/>
          <w:color w:val="000000"/>
          <w:sz w:val="24"/>
          <w:szCs w:val="24"/>
        </w:rPr>
        <w:t xml:space="preserve"> Efectele probabile sunt analizate în continuare în func</w:t>
      </w:r>
      <w:r w:rsidRPr="003E7C3D">
        <w:rPr>
          <w:rFonts w:ascii="Tahoma" w:hAnsi="Tahoma" w:cs="Tahoma"/>
          <w:color w:val="000000"/>
          <w:sz w:val="24"/>
          <w:szCs w:val="24"/>
        </w:rPr>
        <w:t>ț</w:t>
      </w:r>
      <w:r w:rsidRPr="003E7C3D">
        <w:rPr>
          <w:rFonts w:ascii="Trebuchet MS" w:hAnsi="Trebuchet MS" w:cs="Arial"/>
          <w:color w:val="000000"/>
          <w:sz w:val="24"/>
          <w:szCs w:val="24"/>
        </w:rPr>
        <w:t>ie de factori/ componente.</w:t>
      </w:r>
    </w:p>
    <w:p w:rsidR="008C6C1F" w:rsidRPr="003E7C3D" w:rsidRDefault="008C6C1F" w:rsidP="007D0F8B">
      <w:pPr>
        <w:pStyle w:val="Heading3"/>
        <w:rPr>
          <w:rFonts w:ascii="Trebuchet MS" w:hAnsi="Trebuchet MS"/>
        </w:rPr>
      </w:pPr>
      <w:bookmarkStart w:id="94" w:name="_Toc389640792"/>
      <w:bookmarkStart w:id="95" w:name="_Toc390948216"/>
      <w:r w:rsidRPr="003E7C3D">
        <w:rPr>
          <w:rFonts w:ascii="Trebuchet MS" w:hAnsi="Trebuchet MS"/>
        </w:rPr>
        <w:t>3.3.1</w:t>
      </w:r>
      <w:r w:rsidRPr="003E7C3D">
        <w:rPr>
          <w:rFonts w:ascii="Trebuchet MS" w:hAnsi="Trebuchet MS"/>
        </w:rPr>
        <w:tab/>
        <w:t xml:space="preserve">Climă </w:t>
      </w:r>
      <w:r w:rsidRPr="003E7C3D">
        <w:rPr>
          <w:rFonts w:ascii="Tahoma" w:hAnsi="Tahoma" w:cs="Tahoma"/>
        </w:rPr>
        <w:t>ș</w:t>
      </w:r>
      <w:r w:rsidRPr="003E7C3D">
        <w:rPr>
          <w:rFonts w:ascii="Trebuchet MS" w:hAnsi="Trebuchet MS"/>
        </w:rPr>
        <w:t>i calitatea aerului</w:t>
      </w:r>
      <w:bookmarkEnd w:id="94"/>
      <w:bookmarkEnd w:id="95"/>
    </w:p>
    <w:p w:rsidR="008C6C1F" w:rsidRPr="003E7C3D" w:rsidRDefault="008C6C1F" w:rsidP="001E0B1E">
      <w:pPr>
        <w:jc w:val="both"/>
        <w:rPr>
          <w:rFonts w:ascii="Trebuchet MS" w:hAnsi="Trebuchet MS"/>
          <w:color w:val="000000"/>
          <w:sz w:val="24"/>
          <w:szCs w:val="24"/>
        </w:rPr>
      </w:pPr>
      <w:r w:rsidRPr="003E7C3D">
        <w:rPr>
          <w:rFonts w:ascii="Trebuchet MS" w:hAnsi="Trebuchet MS"/>
          <w:sz w:val="24"/>
          <w:szCs w:val="24"/>
        </w:rPr>
        <w:t>Potrivit datelor disponibile (furnizate de Agen</w:t>
      </w:r>
      <w:r w:rsidRPr="003E7C3D">
        <w:rPr>
          <w:rFonts w:ascii="Tahoma" w:hAnsi="Tahoma" w:cs="Tahoma"/>
          <w:sz w:val="24"/>
          <w:szCs w:val="24"/>
        </w:rPr>
        <w:t>ț</w:t>
      </w:r>
      <w:r w:rsidRPr="003E7C3D">
        <w:rPr>
          <w:rFonts w:ascii="Trebuchet MS" w:hAnsi="Trebuchet MS"/>
          <w:sz w:val="24"/>
          <w:szCs w:val="24"/>
        </w:rPr>
        <w:t>ia Na</w:t>
      </w:r>
      <w:r w:rsidRPr="003E7C3D">
        <w:rPr>
          <w:rFonts w:ascii="Tahoma" w:hAnsi="Tahoma" w:cs="Tahoma"/>
          <w:sz w:val="24"/>
          <w:szCs w:val="24"/>
        </w:rPr>
        <w:t>ț</w:t>
      </w:r>
      <w:r w:rsidRPr="003E7C3D">
        <w:rPr>
          <w:rFonts w:ascii="Trebuchet MS" w:hAnsi="Trebuchet MS"/>
          <w:sz w:val="24"/>
          <w:szCs w:val="24"/>
        </w:rPr>
        <w:t>ionala pentru Protec</w:t>
      </w:r>
      <w:r w:rsidRPr="003E7C3D">
        <w:rPr>
          <w:rFonts w:ascii="Tahoma" w:hAnsi="Tahoma" w:cs="Tahoma"/>
          <w:sz w:val="24"/>
          <w:szCs w:val="24"/>
        </w:rPr>
        <w:t>ț</w:t>
      </w:r>
      <w:r w:rsidRPr="003E7C3D">
        <w:rPr>
          <w:rFonts w:ascii="Trebuchet MS" w:hAnsi="Trebuchet MS"/>
          <w:sz w:val="24"/>
          <w:szCs w:val="24"/>
        </w:rPr>
        <w:t xml:space="preserve">ia Mediului–RO </w:t>
      </w:r>
      <w:r w:rsidRPr="003E7C3D">
        <w:rPr>
          <w:rFonts w:ascii="Tahoma" w:hAnsi="Tahoma" w:cs="Tahoma"/>
          <w:sz w:val="24"/>
          <w:szCs w:val="24"/>
        </w:rPr>
        <w:t>ș</w:t>
      </w:r>
      <w:r w:rsidRPr="003E7C3D">
        <w:rPr>
          <w:rFonts w:ascii="Trebuchet MS" w:hAnsi="Trebuchet MS"/>
          <w:sz w:val="24"/>
          <w:szCs w:val="24"/>
        </w:rPr>
        <w:t>i de Agen</w:t>
      </w:r>
      <w:r w:rsidRPr="003E7C3D">
        <w:rPr>
          <w:rFonts w:ascii="Tahoma" w:hAnsi="Tahoma" w:cs="Tahoma"/>
          <w:sz w:val="24"/>
          <w:szCs w:val="24"/>
        </w:rPr>
        <w:t>ț</w:t>
      </w:r>
      <w:r w:rsidRPr="003E7C3D">
        <w:rPr>
          <w:rFonts w:ascii="Trebuchet MS" w:hAnsi="Trebuchet MS"/>
          <w:sz w:val="24"/>
          <w:szCs w:val="24"/>
        </w:rPr>
        <w:t>ia Executivă de Mediu-BG), în ultimele două decenii a existat o anomalie pozitivă a temperaturilor anuale medii comparativ cu norma climatică din perioada 1961-1990.</w:t>
      </w:r>
      <w:r w:rsidRPr="003E7C3D">
        <w:rPr>
          <w:rFonts w:ascii="Trebuchet MS" w:hAnsi="Trebuchet MS"/>
          <w:color w:val="000000"/>
          <w:sz w:val="24"/>
          <w:szCs w:val="24"/>
        </w:rPr>
        <w:t xml:space="preserve"> Clima este un sistem complex, influen</w:t>
      </w:r>
      <w:r w:rsidRPr="003E7C3D">
        <w:rPr>
          <w:rFonts w:ascii="Tahoma" w:hAnsi="Tahoma" w:cs="Tahoma"/>
          <w:color w:val="000000"/>
          <w:sz w:val="24"/>
          <w:szCs w:val="24"/>
        </w:rPr>
        <w:t>ț</w:t>
      </w:r>
      <w:r w:rsidRPr="003E7C3D">
        <w:rPr>
          <w:rFonts w:ascii="Trebuchet MS" w:hAnsi="Trebuchet MS"/>
          <w:color w:val="000000"/>
          <w:sz w:val="24"/>
          <w:szCs w:val="24"/>
        </w:rPr>
        <w:t>at de numero</w:t>
      </w:r>
      <w:r w:rsidRPr="003E7C3D">
        <w:rPr>
          <w:rFonts w:ascii="Tahoma" w:hAnsi="Tahoma" w:cs="Tahoma"/>
          <w:color w:val="000000"/>
          <w:sz w:val="24"/>
          <w:szCs w:val="24"/>
        </w:rPr>
        <w:t>ș</w:t>
      </w:r>
      <w:r w:rsidRPr="003E7C3D">
        <w:rPr>
          <w:rFonts w:ascii="Trebuchet MS" w:hAnsi="Trebuchet MS"/>
          <w:color w:val="000000"/>
          <w:sz w:val="24"/>
          <w:szCs w:val="24"/>
        </w:rPr>
        <w:t>i factori, între care cantitatea de gaze cu efect de seră din atmosferă, care la rândul său depinde de emisiile de gaze cu efect de seră în atmosferă la nivel global. Astfel ne putem a</w:t>
      </w:r>
      <w:r w:rsidRPr="003E7C3D">
        <w:rPr>
          <w:rFonts w:ascii="Tahoma" w:hAnsi="Tahoma" w:cs="Tahoma"/>
          <w:color w:val="000000"/>
          <w:sz w:val="24"/>
          <w:szCs w:val="24"/>
        </w:rPr>
        <w:t>ș</w:t>
      </w:r>
      <w:r w:rsidRPr="003E7C3D">
        <w:rPr>
          <w:rFonts w:ascii="Trebuchet MS" w:hAnsi="Trebuchet MS"/>
          <w:color w:val="000000"/>
          <w:sz w:val="24"/>
          <w:szCs w:val="24"/>
        </w:rPr>
        <w:t>tepta ca tendin</w:t>
      </w:r>
      <w:r w:rsidRPr="003E7C3D">
        <w:rPr>
          <w:rFonts w:ascii="Tahoma" w:hAnsi="Tahoma" w:cs="Tahoma"/>
          <w:color w:val="000000"/>
          <w:sz w:val="24"/>
          <w:szCs w:val="24"/>
        </w:rPr>
        <w:t>ț</w:t>
      </w:r>
      <w:r w:rsidRPr="003E7C3D">
        <w:rPr>
          <w:rFonts w:ascii="Trebuchet MS" w:hAnsi="Trebuchet MS"/>
          <w:color w:val="000000"/>
          <w:sz w:val="24"/>
          <w:szCs w:val="24"/>
        </w:rPr>
        <w:t>a de cre</w:t>
      </w:r>
      <w:r w:rsidRPr="003E7C3D">
        <w:rPr>
          <w:rFonts w:ascii="Tahoma" w:hAnsi="Tahoma" w:cs="Tahoma"/>
          <w:color w:val="000000"/>
          <w:sz w:val="24"/>
          <w:szCs w:val="24"/>
        </w:rPr>
        <w:t>ș</w:t>
      </w:r>
      <w:r w:rsidRPr="003E7C3D">
        <w:rPr>
          <w:rFonts w:ascii="Trebuchet MS" w:hAnsi="Trebuchet MS"/>
          <w:color w:val="000000"/>
          <w:sz w:val="24"/>
          <w:szCs w:val="24"/>
        </w:rPr>
        <w:t xml:space="preserve">tere a temperaturii medii anuale din </w:t>
      </w:r>
      <w:r w:rsidRPr="003E7C3D">
        <w:rPr>
          <w:rFonts w:ascii="Tahoma" w:hAnsi="Tahoma" w:cs="Tahoma"/>
          <w:color w:val="000000"/>
          <w:sz w:val="24"/>
          <w:szCs w:val="24"/>
        </w:rPr>
        <w:t>ț</w:t>
      </w:r>
      <w:r w:rsidRPr="003E7C3D">
        <w:rPr>
          <w:rFonts w:ascii="Trebuchet MS" w:hAnsi="Trebuchet MS"/>
          <w:color w:val="000000"/>
          <w:sz w:val="24"/>
          <w:szCs w:val="24"/>
        </w:rPr>
        <w:t>ară să se men</w:t>
      </w:r>
      <w:r w:rsidRPr="003E7C3D">
        <w:rPr>
          <w:rFonts w:ascii="Tahoma" w:hAnsi="Tahoma" w:cs="Tahoma"/>
          <w:color w:val="000000"/>
          <w:sz w:val="24"/>
          <w:szCs w:val="24"/>
        </w:rPr>
        <w:t>ț</w:t>
      </w:r>
      <w:r w:rsidRPr="003E7C3D">
        <w:rPr>
          <w:rFonts w:ascii="Trebuchet MS" w:hAnsi="Trebuchet MS"/>
          <w:color w:val="000000"/>
          <w:sz w:val="24"/>
          <w:szCs w:val="24"/>
        </w:rPr>
        <w:t xml:space="preserve">ină o perioadă, indiferent de implementarea sau neimplementarea programului. Această presupunere este confirmată </w:t>
      </w:r>
      <w:r w:rsidRPr="003E7C3D">
        <w:rPr>
          <w:rFonts w:ascii="Tahoma" w:hAnsi="Tahoma" w:cs="Tahoma"/>
          <w:color w:val="000000"/>
          <w:sz w:val="24"/>
          <w:szCs w:val="24"/>
        </w:rPr>
        <w:t>ș</w:t>
      </w:r>
      <w:r w:rsidRPr="003E7C3D">
        <w:rPr>
          <w:rFonts w:ascii="Trebuchet MS" w:hAnsi="Trebuchet MS"/>
          <w:color w:val="000000"/>
          <w:sz w:val="24"/>
          <w:szCs w:val="24"/>
        </w:rPr>
        <w:t xml:space="preserve">i de rezultatele modelărilor efectuate atât pentru clima României, cat </w:t>
      </w:r>
      <w:r w:rsidRPr="003E7C3D">
        <w:rPr>
          <w:rFonts w:ascii="Tahoma" w:hAnsi="Tahoma" w:cs="Tahoma"/>
          <w:color w:val="000000"/>
          <w:sz w:val="24"/>
          <w:szCs w:val="24"/>
        </w:rPr>
        <w:t>ș</w:t>
      </w:r>
      <w:r w:rsidRPr="003E7C3D">
        <w:rPr>
          <w:rFonts w:ascii="Trebuchet MS" w:hAnsi="Trebuchet MS"/>
          <w:color w:val="000000"/>
          <w:sz w:val="24"/>
          <w:szCs w:val="24"/>
        </w:rPr>
        <w:t>i pentru a Bulgariei pana la sfâr</w:t>
      </w:r>
      <w:r w:rsidRPr="003E7C3D">
        <w:rPr>
          <w:rFonts w:ascii="Tahoma" w:hAnsi="Tahoma" w:cs="Tahoma"/>
          <w:color w:val="000000"/>
          <w:sz w:val="24"/>
          <w:szCs w:val="24"/>
        </w:rPr>
        <w:t>ș</w:t>
      </w:r>
      <w:r w:rsidRPr="003E7C3D">
        <w:rPr>
          <w:rFonts w:ascii="Trebuchet MS" w:hAnsi="Trebuchet MS"/>
          <w:color w:val="000000"/>
          <w:sz w:val="24"/>
          <w:szCs w:val="24"/>
        </w:rPr>
        <w:t>itul secolului XXI.</w:t>
      </w:r>
    </w:p>
    <w:p w:rsidR="008C6C1F" w:rsidRPr="003E7C3D" w:rsidRDefault="008C6C1F" w:rsidP="001E0B1E">
      <w:pPr>
        <w:jc w:val="both"/>
        <w:rPr>
          <w:rFonts w:ascii="Trebuchet MS" w:hAnsi="Trebuchet MS"/>
          <w:color w:val="000000"/>
          <w:sz w:val="24"/>
          <w:szCs w:val="24"/>
        </w:rPr>
      </w:pPr>
      <w:r w:rsidRPr="003E7C3D">
        <w:rPr>
          <w:rFonts w:ascii="Trebuchet MS" w:hAnsi="Trebuchet MS"/>
          <w:color w:val="000000"/>
          <w:sz w:val="24"/>
          <w:szCs w:val="24"/>
        </w:rPr>
        <w:t>In ambele tari există o descre</w:t>
      </w:r>
      <w:r w:rsidRPr="003E7C3D">
        <w:rPr>
          <w:rFonts w:ascii="Tahoma" w:hAnsi="Tahoma" w:cs="Tahoma"/>
          <w:color w:val="000000"/>
          <w:sz w:val="24"/>
          <w:szCs w:val="24"/>
        </w:rPr>
        <w:t>ș</w:t>
      </w:r>
      <w:r w:rsidRPr="003E7C3D">
        <w:rPr>
          <w:rFonts w:ascii="Trebuchet MS" w:hAnsi="Trebuchet MS"/>
          <w:color w:val="000000"/>
          <w:sz w:val="24"/>
          <w:szCs w:val="24"/>
        </w:rPr>
        <w:t>tere permanentă a poluan</w:t>
      </w:r>
      <w:r w:rsidRPr="003E7C3D">
        <w:rPr>
          <w:rFonts w:ascii="Tahoma" w:hAnsi="Tahoma" w:cs="Tahoma"/>
          <w:color w:val="000000"/>
          <w:sz w:val="24"/>
          <w:szCs w:val="24"/>
        </w:rPr>
        <w:t>ț</w:t>
      </w:r>
      <w:r w:rsidRPr="003E7C3D">
        <w:rPr>
          <w:rFonts w:ascii="Trebuchet MS" w:hAnsi="Trebuchet MS"/>
          <w:color w:val="000000"/>
          <w:sz w:val="24"/>
          <w:szCs w:val="24"/>
        </w:rPr>
        <w:t xml:space="preserve">ilor atmosferici de bază. </w:t>
      </w:r>
    </w:p>
    <w:p w:rsidR="008C6C1F" w:rsidRPr="003E7C3D" w:rsidRDefault="008C6C1F" w:rsidP="001E0B1E">
      <w:pPr>
        <w:jc w:val="both"/>
        <w:rPr>
          <w:rFonts w:ascii="Trebuchet MS" w:hAnsi="Trebuchet MS"/>
          <w:color w:val="000000"/>
          <w:sz w:val="24"/>
          <w:szCs w:val="24"/>
        </w:rPr>
      </w:pPr>
      <w:r w:rsidRPr="003E7C3D">
        <w:rPr>
          <w:rFonts w:ascii="Trebuchet MS" w:hAnsi="Trebuchet MS"/>
          <w:color w:val="000000"/>
          <w:sz w:val="24"/>
          <w:szCs w:val="24"/>
        </w:rPr>
        <w:t>În Bulgaria, intr-o perioadă de 10 ani, concentra</w:t>
      </w:r>
      <w:r w:rsidRPr="003E7C3D">
        <w:rPr>
          <w:rFonts w:ascii="Tahoma" w:hAnsi="Tahoma" w:cs="Tahoma"/>
          <w:color w:val="000000"/>
          <w:sz w:val="24"/>
          <w:szCs w:val="24"/>
        </w:rPr>
        <w:t>ț</w:t>
      </w:r>
      <w:r w:rsidRPr="003E7C3D">
        <w:rPr>
          <w:rFonts w:ascii="Trebuchet MS" w:hAnsi="Trebuchet MS"/>
          <w:color w:val="000000"/>
          <w:sz w:val="24"/>
          <w:szCs w:val="24"/>
        </w:rPr>
        <w:t>ia atmosferică a dioxidului de azot a scăzut cu 53%, cea a dioxidului de sulf cu 65% (în special datorită descre</w:t>
      </w:r>
      <w:r w:rsidRPr="003E7C3D">
        <w:rPr>
          <w:rFonts w:ascii="Tahoma" w:hAnsi="Tahoma" w:cs="Tahoma"/>
          <w:color w:val="000000"/>
          <w:sz w:val="24"/>
          <w:szCs w:val="24"/>
        </w:rPr>
        <w:t>ș</w:t>
      </w:r>
      <w:r w:rsidRPr="003E7C3D">
        <w:rPr>
          <w:rFonts w:ascii="Trebuchet MS" w:hAnsi="Trebuchet MS"/>
          <w:color w:val="000000"/>
          <w:sz w:val="24"/>
          <w:szCs w:val="24"/>
        </w:rPr>
        <w:t>terii emisiilor din termocentrale ca urmare a instalării de instala</w:t>
      </w:r>
      <w:r w:rsidRPr="003E7C3D">
        <w:rPr>
          <w:rFonts w:ascii="Tahoma" w:hAnsi="Tahoma" w:cs="Tahoma"/>
          <w:color w:val="000000"/>
          <w:sz w:val="24"/>
          <w:szCs w:val="24"/>
        </w:rPr>
        <w:t>ț</w:t>
      </w:r>
      <w:r w:rsidRPr="003E7C3D">
        <w:rPr>
          <w:rFonts w:ascii="Trebuchet MS" w:hAnsi="Trebuchet MS"/>
          <w:color w:val="000000"/>
          <w:sz w:val="24"/>
          <w:szCs w:val="24"/>
        </w:rPr>
        <w:t>ii de desulfurare), cea a amoniului cu 62%, cea a compu</w:t>
      </w:r>
      <w:r w:rsidRPr="003E7C3D">
        <w:rPr>
          <w:rFonts w:ascii="Tahoma" w:hAnsi="Tahoma" w:cs="Tahoma"/>
          <w:color w:val="000000"/>
          <w:sz w:val="24"/>
          <w:szCs w:val="24"/>
        </w:rPr>
        <w:t>ș</w:t>
      </w:r>
      <w:r w:rsidRPr="003E7C3D">
        <w:rPr>
          <w:rFonts w:ascii="Trebuchet MS" w:hAnsi="Trebuchet MS"/>
          <w:color w:val="000000"/>
          <w:sz w:val="24"/>
          <w:szCs w:val="24"/>
        </w:rPr>
        <w:t>ilor organici volatili non-metanici cu 85%.</w:t>
      </w:r>
    </w:p>
    <w:p w:rsidR="008C6C1F" w:rsidRPr="003E7C3D" w:rsidRDefault="008C6C1F" w:rsidP="001E0B1E">
      <w:pPr>
        <w:jc w:val="both"/>
        <w:rPr>
          <w:rFonts w:ascii="Trebuchet MS" w:hAnsi="Trebuchet MS"/>
          <w:i/>
          <w:sz w:val="24"/>
          <w:szCs w:val="24"/>
          <w:highlight w:val="yellow"/>
        </w:rPr>
      </w:pPr>
      <w:r w:rsidRPr="003E7C3D">
        <w:rPr>
          <w:rFonts w:ascii="Trebuchet MS" w:hAnsi="Trebuchet MS"/>
          <w:i/>
          <w:color w:val="000000"/>
          <w:sz w:val="24"/>
          <w:szCs w:val="24"/>
        </w:rPr>
        <w:t>Este de a</w:t>
      </w:r>
      <w:r w:rsidRPr="003E7C3D">
        <w:rPr>
          <w:rFonts w:ascii="Tahoma" w:hAnsi="Tahoma" w:cs="Tahoma"/>
          <w:i/>
          <w:color w:val="000000"/>
          <w:sz w:val="24"/>
          <w:szCs w:val="24"/>
        </w:rPr>
        <w:t>ș</w:t>
      </w:r>
      <w:r w:rsidRPr="003E7C3D">
        <w:rPr>
          <w:rFonts w:ascii="Trebuchet MS" w:hAnsi="Trebuchet MS"/>
          <w:i/>
          <w:color w:val="000000"/>
          <w:sz w:val="24"/>
          <w:szCs w:val="24"/>
        </w:rPr>
        <w:t>teptat ca această tendin</w:t>
      </w:r>
      <w:r w:rsidRPr="003E7C3D">
        <w:rPr>
          <w:rFonts w:ascii="Tahoma" w:hAnsi="Tahoma" w:cs="Tahoma"/>
          <w:i/>
          <w:color w:val="000000"/>
          <w:sz w:val="24"/>
          <w:szCs w:val="24"/>
        </w:rPr>
        <w:t>ț</w:t>
      </w:r>
      <w:r w:rsidRPr="003E7C3D">
        <w:rPr>
          <w:rFonts w:ascii="Trebuchet MS" w:hAnsi="Trebuchet MS"/>
          <w:i/>
          <w:color w:val="000000"/>
          <w:sz w:val="24"/>
          <w:szCs w:val="24"/>
        </w:rPr>
        <w:t>ă sa se men</w:t>
      </w:r>
      <w:r w:rsidRPr="003E7C3D">
        <w:rPr>
          <w:rFonts w:ascii="Tahoma" w:hAnsi="Tahoma" w:cs="Tahoma"/>
          <w:i/>
          <w:color w:val="000000"/>
          <w:sz w:val="24"/>
          <w:szCs w:val="24"/>
        </w:rPr>
        <w:t>ț</w:t>
      </w:r>
      <w:r w:rsidRPr="003E7C3D">
        <w:rPr>
          <w:rFonts w:ascii="Trebuchet MS" w:hAnsi="Trebuchet MS"/>
          <w:i/>
          <w:color w:val="000000"/>
          <w:sz w:val="24"/>
          <w:szCs w:val="24"/>
        </w:rPr>
        <w:t>ină chiar fără implementarea Programului de cooperare transfrontaliera Romania-Bulgaria 2014-2020, dar cu valori pozitive mai mici.</w:t>
      </w:r>
    </w:p>
    <w:p w:rsidR="008C6C1F" w:rsidRPr="003E7C3D" w:rsidRDefault="008C6C1F" w:rsidP="001E0B1E">
      <w:pPr>
        <w:rPr>
          <w:rFonts w:ascii="Trebuchet MS" w:hAnsi="Trebuchet MS"/>
          <w:sz w:val="24"/>
          <w:szCs w:val="24"/>
          <w:highlight w:val="cyan"/>
        </w:rPr>
      </w:pPr>
    </w:p>
    <w:p w:rsidR="008C6C1F" w:rsidRPr="003E7C3D" w:rsidRDefault="008C6C1F" w:rsidP="007D0F8B">
      <w:pPr>
        <w:pStyle w:val="Heading3"/>
        <w:rPr>
          <w:rFonts w:ascii="Trebuchet MS" w:hAnsi="Trebuchet MS"/>
        </w:rPr>
      </w:pPr>
      <w:bookmarkStart w:id="96" w:name="_Toc390948217"/>
      <w:r w:rsidRPr="003E7C3D">
        <w:rPr>
          <w:rFonts w:ascii="Trebuchet MS" w:hAnsi="Trebuchet MS"/>
        </w:rPr>
        <w:t>3.3.2 Apa</w:t>
      </w:r>
      <w:bookmarkEnd w:id="96"/>
      <w:r w:rsidRPr="003E7C3D">
        <w:rPr>
          <w:rFonts w:ascii="Trebuchet MS" w:hAnsi="Trebuchet MS"/>
        </w:rPr>
        <w:t xml:space="preserve"> </w:t>
      </w:r>
    </w:p>
    <w:p w:rsidR="008C6C1F" w:rsidRPr="003E7C3D" w:rsidRDefault="008C6C1F" w:rsidP="001E0B1E">
      <w:pPr>
        <w:rPr>
          <w:rFonts w:ascii="Trebuchet MS" w:hAnsi="Trebuchet MS"/>
          <w:b/>
          <w:sz w:val="24"/>
          <w:szCs w:val="24"/>
        </w:rPr>
      </w:pPr>
      <w:r w:rsidRPr="003E7C3D">
        <w:rPr>
          <w:rFonts w:ascii="Trebuchet MS" w:hAnsi="Trebuchet MS"/>
          <w:b/>
          <w:sz w:val="24"/>
          <w:szCs w:val="24"/>
        </w:rPr>
        <w:t>3.3.2.1 Apa de suprafa</w:t>
      </w:r>
      <w:r w:rsidRPr="003E7C3D">
        <w:rPr>
          <w:rFonts w:ascii="Tahoma" w:hAnsi="Tahoma" w:cs="Tahoma"/>
          <w:b/>
          <w:sz w:val="24"/>
          <w:szCs w:val="24"/>
        </w:rPr>
        <w:t>ț</w:t>
      </w:r>
      <w:r w:rsidRPr="003E7C3D">
        <w:rPr>
          <w:rFonts w:ascii="Trebuchet MS" w:hAnsi="Trebuchet MS"/>
          <w:b/>
          <w:sz w:val="24"/>
          <w:szCs w:val="24"/>
        </w:rPr>
        <w:t>a</w:t>
      </w:r>
    </w:p>
    <w:p w:rsidR="008C6C1F" w:rsidRPr="003E7C3D" w:rsidRDefault="008C6C1F" w:rsidP="001E0B1E">
      <w:pPr>
        <w:jc w:val="both"/>
        <w:rPr>
          <w:rFonts w:ascii="Trebuchet MS" w:hAnsi="Trebuchet MS"/>
          <w:sz w:val="24"/>
          <w:szCs w:val="24"/>
        </w:rPr>
      </w:pPr>
      <w:r w:rsidRPr="003E7C3D">
        <w:rPr>
          <w:rFonts w:ascii="Trebuchet MS" w:hAnsi="Trebuchet MS"/>
          <w:sz w:val="24"/>
          <w:szCs w:val="24"/>
        </w:rPr>
        <w:t>În ultimii ani s-a înregistrat tendin</w:t>
      </w:r>
      <w:r w:rsidRPr="003E7C3D">
        <w:rPr>
          <w:rFonts w:ascii="Tahoma" w:hAnsi="Tahoma" w:cs="Tahoma"/>
          <w:sz w:val="24"/>
          <w:szCs w:val="24"/>
        </w:rPr>
        <w:t>ț</w:t>
      </w:r>
      <w:r w:rsidRPr="003E7C3D">
        <w:rPr>
          <w:rFonts w:ascii="Trebuchet MS" w:hAnsi="Trebuchet MS"/>
          <w:sz w:val="24"/>
          <w:szCs w:val="24"/>
        </w:rPr>
        <w:t>a spre o îmbunătă</w:t>
      </w:r>
      <w:r w:rsidRPr="003E7C3D">
        <w:rPr>
          <w:rFonts w:ascii="Tahoma" w:hAnsi="Tahoma" w:cs="Tahoma"/>
          <w:sz w:val="24"/>
          <w:szCs w:val="24"/>
        </w:rPr>
        <w:t>ț</w:t>
      </w:r>
      <w:r w:rsidRPr="003E7C3D">
        <w:rPr>
          <w:rFonts w:ascii="Trebuchet MS" w:hAnsi="Trebuchet MS"/>
          <w:sz w:val="24"/>
          <w:szCs w:val="24"/>
        </w:rPr>
        <w:t>ire a calită</w:t>
      </w:r>
      <w:r w:rsidRPr="003E7C3D">
        <w:rPr>
          <w:rFonts w:ascii="Tahoma" w:hAnsi="Tahoma" w:cs="Tahoma"/>
          <w:sz w:val="24"/>
          <w:szCs w:val="24"/>
        </w:rPr>
        <w:t>ț</w:t>
      </w:r>
      <w:r w:rsidRPr="003E7C3D">
        <w:rPr>
          <w:rFonts w:ascii="Trebuchet MS" w:hAnsi="Trebuchet MS"/>
          <w:sz w:val="24"/>
          <w:szCs w:val="24"/>
        </w:rPr>
        <w:t>ii apelor în zona Programului. Este de a</w:t>
      </w:r>
      <w:r w:rsidRPr="003E7C3D">
        <w:rPr>
          <w:rFonts w:ascii="Tahoma" w:hAnsi="Tahoma" w:cs="Tahoma"/>
          <w:sz w:val="24"/>
          <w:szCs w:val="24"/>
        </w:rPr>
        <w:t>ș</w:t>
      </w:r>
      <w:r w:rsidRPr="003E7C3D">
        <w:rPr>
          <w:rFonts w:ascii="Trebuchet MS" w:hAnsi="Trebuchet MS"/>
          <w:sz w:val="24"/>
          <w:szCs w:val="24"/>
        </w:rPr>
        <w:t xml:space="preserve">teptat ca Planurile de management al bazinelor hidrografice (RBMP) să contribuie la realizarea unei stări ecologice bune </w:t>
      </w:r>
      <w:r w:rsidRPr="003E7C3D">
        <w:rPr>
          <w:rFonts w:ascii="Tahoma" w:hAnsi="Tahoma" w:cs="Tahoma"/>
          <w:sz w:val="24"/>
          <w:szCs w:val="24"/>
        </w:rPr>
        <w:t>ș</w:t>
      </w:r>
      <w:r w:rsidRPr="003E7C3D">
        <w:rPr>
          <w:rFonts w:ascii="Trebuchet MS" w:hAnsi="Trebuchet MS"/>
          <w:sz w:val="24"/>
          <w:szCs w:val="24"/>
        </w:rPr>
        <w:t>i a unei stări chimice bune a apelor de suprafa</w:t>
      </w:r>
      <w:r w:rsidRPr="003E7C3D">
        <w:rPr>
          <w:rFonts w:ascii="Tahoma" w:hAnsi="Tahoma" w:cs="Tahoma"/>
          <w:sz w:val="24"/>
          <w:szCs w:val="24"/>
        </w:rPr>
        <w:t>ț</w:t>
      </w:r>
      <w:r w:rsidRPr="003E7C3D">
        <w:rPr>
          <w:rFonts w:ascii="Trebuchet MS" w:hAnsi="Trebuchet MS"/>
          <w:sz w:val="24"/>
          <w:szCs w:val="24"/>
        </w:rPr>
        <w:t xml:space="preserve">ă </w:t>
      </w:r>
      <w:r w:rsidRPr="003E7C3D">
        <w:rPr>
          <w:rFonts w:ascii="Tahoma" w:hAnsi="Tahoma" w:cs="Tahoma"/>
          <w:sz w:val="24"/>
          <w:szCs w:val="24"/>
        </w:rPr>
        <w:t>ș</w:t>
      </w:r>
      <w:r w:rsidRPr="003E7C3D">
        <w:rPr>
          <w:rFonts w:ascii="Trebuchet MS" w:hAnsi="Trebuchet MS"/>
          <w:sz w:val="24"/>
          <w:szCs w:val="24"/>
        </w:rPr>
        <w:t xml:space="preserve">i subterane </w:t>
      </w:r>
      <w:r w:rsidRPr="003E7C3D">
        <w:rPr>
          <w:rFonts w:ascii="Tahoma" w:hAnsi="Tahoma" w:cs="Tahoma"/>
          <w:sz w:val="24"/>
          <w:szCs w:val="24"/>
        </w:rPr>
        <w:t>ș</w:t>
      </w:r>
      <w:r w:rsidRPr="003E7C3D">
        <w:rPr>
          <w:rFonts w:ascii="Trebuchet MS" w:hAnsi="Trebuchet MS"/>
          <w:sz w:val="24"/>
          <w:szCs w:val="24"/>
        </w:rPr>
        <w:t>i a ecosistemelor legate de acestea. Mul</w:t>
      </w:r>
      <w:r w:rsidRPr="003E7C3D">
        <w:rPr>
          <w:rFonts w:ascii="Tahoma" w:hAnsi="Tahoma" w:cs="Tahoma"/>
          <w:sz w:val="24"/>
          <w:szCs w:val="24"/>
        </w:rPr>
        <w:t>ț</w:t>
      </w:r>
      <w:r w:rsidRPr="003E7C3D">
        <w:rPr>
          <w:rFonts w:ascii="Trebuchet MS" w:hAnsi="Trebuchet MS"/>
          <w:sz w:val="24"/>
          <w:szCs w:val="24"/>
        </w:rPr>
        <w:t>umită implementării RBMP este de a</w:t>
      </w:r>
      <w:r w:rsidRPr="003E7C3D">
        <w:rPr>
          <w:rFonts w:ascii="Tahoma" w:hAnsi="Tahoma" w:cs="Tahoma"/>
          <w:sz w:val="24"/>
          <w:szCs w:val="24"/>
        </w:rPr>
        <w:t>ș</w:t>
      </w:r>
      <w:r w:rsidRPr="003E7C3D">
        <w:rPr>
          <w:rFonts w:ascii="Trebuchet MS" w:hAnsi="Trebuchet MS"/>
          <w:sz w:val="24"/>
          <w:szCs w:val="24"/>
        </w:rPr>
        <w:t xml:space="preserve">teptat să scadă consumul de apă (inclusiv în sectorul energetic) prin introducerea ciclurilor de recirculare </w:t>
      </w:r>
      <w:r w:rsidRPr="003E7C3D">
        <w:rPr>
          <w:rFonts w:ascii="Tahoma" w:hAnsi="Tahoma" w:cs="Tahoma"/>
          <w:sz w:val="24"/>
          <w:szCs w:val="24"/>
        </w:rPr>
        <w:t>ș</w:t>
      </w:r>
      <w:r w:rsidRPr="003E7C3D">
        <w:rPr>
          <w:rFonts w:ascii="Trebuchet MS" w:hAnsi="Trebuchet MS"/>
          <w:sz w:val="24"/>
          <w:szCs w:val="24"/>
        </w:rPr>
        <w:t xml:space="preserve">i a altor metode de utilizare efectivă a apei, ca </w:t>
      </w:r>
      <w:r w:rsidRPr="003E7C3D">
        <w:rPr>
          <w:rFonts w:ascii="Tahoma" w:hAnsi="Tahoma" w:cs="Tahoma"/>
          <w:sz w:val="24"/>
          <w:szCs w:val="24"/>
        </w:rPr>
        <w:t>ș</w:t>
      </w:r>
      <w:r w:rsidRPr="003E7C3D">
        <w:rPr>
          <w:rFonts w:ascii="Trebuchet MS" w:hAnsi="Trebuchet MS"/>
          <w:sz w:val="24"/>
          <w:szCs w:val="24"/>
        </w:rPr>
        <w:t xml:space="preserve">i de reducere a încărcărilor ca urmare a deversărilor de ape uzate poluate. </w:t>
      </w:r>
    </w:p>
    <w:p w:rsidR="008C6C1F" w:rsidRPr="003E7C3D" w:rsidRDefault="008C6C1F" w:rsidP="001E0B1E">
      <w:pPr>
        <w:jc w:val="both"/>
        <w:rPr>
          <w:rFonts w:ascii="Trebuchet MS" w:hAnsi="Trebuchet MS"/>
          <w:sz w:val="24"/>
          <w:szCs w:val="24"/>
        </w:rPr>
      </w:pPr>
      <w:r w:rsidRPr="003E7C3D">
        <w:rPr>
          <w:rFonts w:ascii="Trebuchet MS" w:hAnsi="Trebuchet MS"/>
          <w:sz w:val="24"/>
          <w:szCs w:val="24"/>
        </w:rPr>
        <w:t xml:space="preserve">Atât Romania, cat </w:t>
      </w:r>
      <w:r w:rsidRPr="003E7C3D">
        <w:rPr>
          <w:rFonts w:ascii="Tahoma" w:hAnsi="Tahoma" w:cs="Tahoma"/>
          <w:sz w:val="24"/>
          <w:szCs w:val="24"/>
        </w:rPr>
        <w:t>ș</w:t>
      </w:r>
      <w:r w:rsidRPr="003E7C3D">
        <w:rPr>
          <w:rFonts w:ascii="Trebuchet MS" w:hAnsi="Trebuchet MS"/>
          <w:sz w:val="24"/>
          <w:szCs w:val="24"/>
        </w:rPr>
        <w:t>i Bulgaria trebuie să se conformeze cerin</w:t>
      </w:r>
      <w:r w:rsidRPr="003E7C3D">
        <w:rPr>
          <w:rFonts w:ascii="Tahoma" w:hAnsi="Tahoma" w:cs="Tahoma"/>
          <w:sz w:val="24"/>
          <w:szCs w:val="24"/>
        </w:rPr>
        <w:t>ț</w:t>
      </w:r>
      <w:r w:rsidRPr="003E7C3D">
        <w:rPr>
          <w:rFonts w:ascii="Trebuchet MS" w:hAnsi="Trebuchet MS"/>
          <w:sz w:val="24"/>
          <w:szCs w:val="24"/>
        </w:rPr>
        <w:t>elor Directivei 91/271/EEA privind tratarea apelor uzate din zonele populate. Aceasta cere statelor membre UE să dezvolte re</w:t>
      </w:r>
      <w:r w:rsidRPr="003E7C3D">
        <w:rPr>
          <w:rFonts w:ascii="Tahoma" w:hAnsi="Tahoma" w:cs="Tahoma"/>
          <w:sz w:val="24"/>
          <w:szCs w:val="24"/>
        </w:rPr>
        <w:t>ț</w:t>
      </w:r>
      <w:r w:rsidRPr="003E7C3D">
        <w:rPr>
          <w:rFonts w:ascii="Trebuchet MS" w:hAnsi="Trebuchet MS"/>
          <w:sz w:val="24"/>
          <w:szCs w:val="24"/>
        </w:rPr>
        <w:t xml:space="preserve">ele de canalizare </w:t>
      </w:r>
      <w:r w:rsidRPr="003E7C3D">
        <w:rPr>
          <w:rFonts w:ascii="Tahoma" w:hAnsi="Tahoma" w:cs="Tahoma"/>
          <w:sz w:val="24"/>
          <w:szCs w:val="24"/>
        </w:rPr>
        <w:t>ș</w:t>
      </w:r>
      <w:r w:rsidRPr="003E7C3D">
        <w:rPr>
          <w:rFonts w:ascii="Trebuchet MS" w:hAnsi="Trebuchet MS"/>
          <w:sz w:val="24"/>
          <w:szCs w:val="24"/>
        </w:rPr>
        <w:t>i să asigure epurarea biologică sau mai strictă a apelor uzate colectate.</w:t>
      </w:r>
      <w:r w:rsidRPr="003E7C3D">
        <w:rPr>
          <w:rFonts w:ascii="Trebuchet MS" w:hAnsi="Trebuchet MS"/>
          <w:color w:val="000000"/>
          <w:sz w:val="24"/>
          <w:szCs w:val="24"/>
        </w:rPr>
        <w:t xml:space="preserve"> Regulamentul preconizat care va reglementa captările de apă de suprafa</w:t>
      </w:r>
      <w:r w:rsidRPr="003E7C3D">
        <w:rPr>
          <w:rFonts w:ascii="Tahoma" w:hAnsi="Tahoma" w:cs="Tahoma"/>
          <w:color w:val="000000"/>
          <w:sz w:val="24"/>
          <w:szCs w:val="24"/>
        </w:rPr>
        <w:t>ț</w:t>
      </w:r>
      <w:r w:rsidRPr="003E7C3D">
        <w:rPr>
          <w:rFonts w:ascii="Trebuchet MS" w:hAnsi="Trebuchet MS"/>
          <w:color w:val="000000"/>
          <w:sz w:val="24"/>
          <w:szCs w:val="24"/>
        </w:rPr>
        <w:t xml:space="preserve">ă </w:t>
      </w:r>
      <w:r w:rsidRPr="003E7C3D">
        <w:rPr>
          <w:rFonts w:ascii="Tahoma" w:hAnsi="Tahoma" w:cs="Tahoma"/>
          <w:color w:val="000000"/>
          <w:sz w:val="24"/>
          <w:szCs w:val="24"/>
        </w:rPr>
        <w:t>ș</w:t>
      </w:r>
      <w:r w:rsidRPr="003E7C3D">
        <w:rPr>
          <w:rFonts w:ascii="Trebuchet MS" w:hAnsi="Trebuchet MS"/>
          <w:color w:val="000000"/>
          <w:sz w:val="24"/>
          <w:szCs w:val="24"/>
        </w:rPr>
        <w:t xml:space="preserve">i subterană prin toate echipamentele, proiectarea, stabilirea </w:t>
      </w:r>
      <w:r w:rsidRPr="003E7C3D">
        <w:rPr>
          <w:rFonts w:ascii="Tahoma" w:hAnsi="Tahoma" w:cs="Tahoma"/>
          <w:color w:val="000000"/>
          <w:sz w:val="24"/>
          <w:szCs w:val="24"/>
        </w:rPr>
        <w:t>ș</w:t>
      </w:r>
      <w:r w:rsidRPr="003E7C3D">
        <w:rPr>
          <w:rFonts w:ascii="Trebuchet MS" w:hAnsi="Trebuchet MS"/>
          <w:color w:val="000000"/>
          <w:sz w:val="24"/>
          <w:szCs w:val="24"/>
        </w:rPr>
        <w:t>i amenajarea zonelor de protec</w:t>
      </w:r>
      <w:r w:rsidRPr="003E7C3D">
        <w:rPr>
          <w:rFonts w:ascii="Tahoma" w:hAnsi="Tahoma" w:cs="Tahoma"/>
          <w:color w:val="000000"/>
          <w:sz w:val="24"/>
          <w:szCs w:val="24"/>
        </w:rPr>
        <w:t>ț</w:t>
      </w:r>
      <w:r w:rsidRPr="003E7C3D">
        <w:rPr>
          <w:rFonts w:ascii="Trebuchet MS" w:hAnsi="Trebuchet MS"/>
          <w:color w:val="000000"/>
          <w:sz w:val="24"/>
          <w:szCs w:val="24"/>
        </w:rPr>
        <w:t xml:space="preserve">ie sanitară din jurul surselor de apă potabilă </w:t>
      </w:r>
      <w:r w:rsidRPr="003E7C3D">
        <w:rPr>
          <w:rFonts w:ascii="Tahoma" w:hAnsi="Tahoma" w:cs="Tahoma"/>
          <w:color w:val="000000"/>
          <w:sz w:val="24"/>
          <w:szCs w:val="24"/>
        </w:rPr>
        <w:t>ș</w:t>
      </w:r>
      <w:r w:rsidRPr="003E7C3D">
        <w:rPr>
          <w:rFonts w:ascii="Trebuchet MS" w:hAnsi="Trebuchet MS"/>
          <w:color w:val="000000"/>
          <w:sz w:val="24"/>
          <w:szCs w:val="24"/>
        </w:rPr>
        <w:t>i menajeră în conformitate cu cerin</w:t>
      </w:r>
      <w:r w:rsidRPr="003E7C3D">
        <w:rPr>
          <w:rFonts w:ascii="Tahoma" w:hAnsi="Tahoma" w:cs="Tahoma"/>
          <w:color w:val="000000"/>
          <w:sz w:val="24"/>
          <w:szCs w:val="24"/>
        </w:rPr>
        <w:t>ț</w:t>
      </w:r>
      <w:r w:rsidRPr="003E7C3D">
        <w:rPr>
          <w:rFonts w:ascii="Trebuchet MS" w:hAnsi="Trebuchet MS"/>
          <w:color w:val="000000"/>
          <w:sz w:val="24"/>
          <w:szCs w:val="24"/>
        </w:rPr>
        <w:t>ele din regulamentul susmen</w:t>
      </w:r>
      <w:r w:rsidRPr="003E7C3D">
        <w:rPr>
          <w:rFonts w:ascii="Tahoma" w:hAnsi="Tahoma" w:cs="Tahoma"/>
          <w:color w:val="000000"/>
          <w:sz w:val="24"/>
          <w:szCs w:val="24"/>
        </w:rPr>
        <w:t>ț</w:t>
      </w:r>
      <w:r w:rsidRPr="003E7C3D">
        <w:rPr>
          <w:rFonts w:ascii="Trebuchet MS" w:hAnsi="Trebuchet MS"/>
          <w:color w:val="000000"/>
          <w:sz w:val="24"/>
          <w:szCs w:val="24"/>
        </w:rPr>
        <w:t>ionat este de asemenea a</w:t>
      </w:r>
      <w:r w:rsidRPr="003E7C3D">
        <w:rPr>
          <w:rFonts w:ascii="Tahoma" w:hAnsi="Tahoma" w:cs="Tahoma"/>
          <w:color w:val="000000"/>
          <w:sz w:val="24"/>
          <w:szCs w:val="24"/>
        </w:rPr>
        <w:t>ș</w:t>
      </w:r>
      <w:r w:rsidRPr="003E7C3D">
        <w:rPr>
          <w:rFonts w:ascii="Trebuchet MS" w:hAnsi="Trebuchet MS"/>
          <w:color w:val="000000"/>
          <w:sz w:val="24"/>
          <w:szCs w:val="24"/>
        </w:rPr>
        <w:t>teptat să contribuie la îmbunătă</w:t>
      </w:r>
      <w:r w:rsidRPr="003E7C3D">
        <w:rPr>
          <w:rFonts w:ascii="Tahoma" w:hAnsi="Tahoma" w:cs="Tahoma"/>
          <w:color w:val="000000"/>
          <w:sz w:val="24"/>
          <w:szCs w:val="24"/>
        </w:rPr>
        <w:t>ț</w:t>
      </w:r>
      <w:r w:rsidRPr="003E7C3D">
        <w:rPr>
          <w:rFonts w:ascii="Trebuchet MS" w:hAnsi="Trebuchet MS"/>
          <w:color w:val="000000"/>
          <w:sz w:val="24"/>
          <w:szCs w:val="24"/>
        </w:rPr>
        <w:t>irea calită</w:t>
      </w:r>
      <w:r w:rsidRPr="003E7C3D">
        <w:rPr>
          <w:rFonts w:ascii="Tahoma" w:hAnsi="Tahoma" w:cs="Tahoma"/>
          <w:color w:val="000000"/>
          <w:sz w:val="24"/>
          <w:szCs w:val="24"/>
        </w:rPr>
        <w:t>ț</w:t>
      </w:r>
      <w:r w:rsidRPr="003E7C3D">
        <w:rPr>
          <w:rFonts w:ascii="Trebuchet MS" w:hAnsi="Trebuchet MS"/>
          <w:color w:val="000000"/>
          <w:sz w:val="24"/>
          <w:szCs w:val="24"/>
        </w:rPr>
        <w:t>ii apelor de suprafa</w:t>
      </w:r>
      <w:r w:rsidRPr="003E7C3D">
        <w:rPr>
          <w:rFonts w:ascii="Tahoma" w:hAnsi="Tahoma" w:cs="Tahoma"/>
          <w:color w:val="000000"/>
          <w:sz w:val="24"/>
          <w:szCs w:val="24"/>
        </w:rPr>
        <w:t>ț</w:t>
      </w:r>
      <w:r w:rsidRPr="003E7C3D">
        <w:rPr>
          <w:rFonts w:ascii="Trebuchet MS" w:hAnsi="Trebuchet MS"/>
          <w:color w:val="000000"/>
          <w:sz w:val="24"/>
          <w:szCs w:val="24"/>
        </w:rPr>
        <w:t xml:space="preserve">ă. </w:t>
      </w:r>
    </w:p>
    <w:p w:rsidR="008C6C1F" w:rsidRPr="003E7C3D" w:rsidRDefault="008C6C1F" w:rsidP="001E0B1E">
      <w:pPr>
        <w:jc w:val="both"/>
        <w:rPr>
          <w:rFonts w:ascii="Trebuchet MS" w:hAnsi="Trebuchet MS" w:cs="Arial"/>
          <w:i/>
          <w:sz w:val="24"/>
          <w:szCs w:val="24"/>
        </w:rPr>
      </w:pPr>
      <w:r w:rsidRPr="003E7C3D">
        <w:rPr>
          <w:rFonts w:ascii="Trebuchet MS" w:hAnsi="Trebuchet MS" w:cs="Arial"/>
          <w:sz w:val="24"/>
          <w:szCs w:val="24"/>
        </w:rPr>
        <w:t>Activită</w:t>
      </w:r>
      <w:r w:rsidRPr="003E7C3D">
        <w:rPr>
          <w:rFonts w:ascii="Tahoma" w:hAnsi="Tahoma" w:cs="Tahoma"/>
          <w:sz w:val="24"/>
          <w:szCs w:val="24"/>
        </w:rPr>
        <w:t>ț</w:t>
      </w:r>
      <w:r w:rsidRPr="003E7C3D">
        <w:rPr>
          <w:rFonts w:ascii="Trebuchet MS" w:hAnsi="Trebuchet MS" w:cs="Arial"/>
          <w:sz w:val="24"/>
          <w:szCs w:val="24"/>
        </w:rPr>
        <w:t xml:space="preserve">ile care ar putea fi efectuate pentru realizarea obiectivelor strategice ale programului </w:t>
      </w:r>
      <w:r w:rsidRPr="003E7C3D">
        <w:rPr>
          <w:rFonts w:ascii="Tahoma" w:hAnsi="Tahoma" w:cs="Tahoma"/>
          <w:sz w:val="24"/>
          <w:szCs w:val="24"/>
        </w:rPr>
        <w:t>ș</w:t>
      </w:r>
      <w:r w:rsidRPr="003E7C3D">
        <w:rPr>
          <w:rFonts w:ascii="Trebuchet MS" w:hAnsi="Trebuchet MS" w:cs="Arial"/>
          <w:sz w:val="24"/>
          <w:szCs w:val="24"/>
        </w:rPr>
        <w:t>i ar putea afecta atât apele de suprafa</w:t>
      </w:r>
      <w:r w:rsidRPr="003E7C3D">
        <w:rPr>
          <w:rFonts w:ascii="Tahoma" w:hAnsi="Tahoma" w:cs="Tahoma"/>
          <w:sz w:val="24"/>
          <w:szCs w:val="24"/>
        </w:rPr>
        <w:t>ț</w:t>
      </w:r>
      <w:r w:rsidRPr="003E7C3D">
        <w:rPr>
          <w:rFonts w:ascii="Trebuchet MS" w:hAnsi="Trebuchet MS" w:cs="Arial"/>
          <w:sz w:val="24"/>
          <w:szCs w:val="24"/>
        </w:rPr>
        <w:t xml:space="preserve">ă cât </w:t>
      </w:r>
      <w:r w:rsidRPr="003E7C3D">
        <w:rPr>
          <w:rFonts w:ascii="Tahoma" w:hAnsi="Tahoma" w:cs="Tahoma"/>
          <w:sz w:val="24"/>
          <w:szCs w:val="24"/>
        </w:rPr>
        <w:t>ș</w:t>
      </w:r>
      <w:r w:rsidRPr="003E7C3D">
        <w:rPr>
          <w:rFonts w:ascii="Trebuchet MS" w:hAnsi="Trebuchet MS" w:cs="Arial"/>
          <w:sz w:val="24"/>
          <w:szCs w:val="24"/>
        </w:rPr>
        <w:t>i cele subterane se vor desfă</w:t>
      </w:r>
      <w:r w:rsidRPr="003E7C3D">
        <w:rPr>
          <w:rFonts w:ascii="Tahoma" w:hAnsi="Tahoma" w:cs="Tahoma"/>
          <w:sz w:val="24"/>
          <w:szCs w:val="24"/>
        </w:rPr>
        <w:t>ș</w:t>
      </w:r>
      <w:r w:rsidRPr="003E7C3D">
        <w:rPr>
          <w:rFonts w:ascii="Trebuchet MS" w:hAnsi="Trebuchet MS" w:cs="Arial"/>
          <w:sz w:val="24"/>
          <w:szCs w:val="24"/>
        </w:rPr>
        <w:t xml:space="preserve">ura atât în bazine hidrografice (zone urbanizate, zone agricole </w:t>
      </w:r>
      <w:r w:rsidRPr="003E7C3D">
        <w:rPr>
          <w:rFonts w:ascii="Tahoma" w:hAnsi="Tahoma" w:cs="Tahoma"/>
          <w:sz w:val="24"/>
          <w:szCs w:val="24"/>
        </w:rPr>
        <w:t>ș</w:t>
      </w:r>
      <w:r w:rsidRPr="003E7C3D">
        <w:rPr>
          <w:rFonts w:ascii="Trebuchet MS" w:hAnsi="Trebuchet MS" w:cs="Arial"/>
          <w:sz w:val="24"/>
          <w:szCs w:val="24"/>
        </w:rPr>
        <w:t xml:space="preserve">i lacuri) cât </w:t>
      </w:r>
      <w:r w:rsidRPr="003E7C3D">
        <w:rPr>
          <w:rFonts w:ascii="Tahoma" w:hAnsi="Tahoma" w:cs="Tahoma"/>
          <w:sz w:val="24"/>
          <w:szCs w:val="24"/>
        </w:rPr>
        <w:t>ș</w:t>
      </w:r>
      <w:r w:rsidRPr="003E7C3D">
        <w:rPr>
          <w:rFonts w:ascii="Trebuchet MS" w:hAnsi="Trebuchet MS" w:cs="Arial"/>
          <w:sz w:val="24"/>
          <w:szCs w:val="24"/>
        </w:rPr>
        <w:t>i în re</w:t>
      </w:r>
      <w:r w:rsidRPr="003E7C3D">
        <w:rPr>
          <w:rFonts w:ascii="Tahoma" w:hAnsi="Tahoma" w:cs="Tahoma"/>
          <w:sz w:val="24"/>
          <w:szCs w:val="24"/>
        </w:rPr>
        <w:t>ț</w:t>
      </w:r>
      <w:r w:rsidRPr="003E7C3D">
        <w:rPr>
          <w:rFonts w:ascii="Trebuchet MS" w:hAnsi="Trebuchet MS" w:cs="Arial"/>
          <w:sz w:val="24"/>
          <w:szCs w:val="24"/>
        </w:rPr>
        <w:t>eaua hidrografică (corectări de albii, instala</w:t>
      </w:r>
      <w:r w:rsidRPr="003E7C3D">
        <w:rPr>
          <w:rFonts w:ascii="Tahoma" w:hAnsi="Tahoma" w:cs="Tahoma"/>
          <w:sz w:val="24"/>
          <w:szCs w:val="24"/>
        </w:rPr>
        <w:t>ț</w:t>
      </w:r>
      <w:r w:rsidRPr="003E7C3D">
        <w:rPr>
          <w:rFonts w:ascii="Trebuchet MS" w:hAnsi="Trebuchet MS" w:cs="Arial"/>
          <w:sz w:val="24"/>
          <w:szCs w:val="24"/>
        </w:rPr>
        <w:t>ii de captare a apelor de suprafa</w:t>
      </w:r>
      <w:r w:rsidRPr="003E7C3D">
        <w:rPr>
          <w:rFonts w:ascii="Tahoma" w:hAnsi="Tahoma" w:cs="Tahoma"/>
          <w:sz w:val="24"/>
          <w:szCs w:val="24"/>
        </w:rPr>
        <w:t>ț</w:t>
      </w:r>
      <w:r w:rsidRPr="003E7C3D">
        <w:rPr>
          <w:rFonts w:ascii="Trebuchet MS" w:hAnsi="Trebuchet MS" w:cs="Arial"/>
          <w:sz w:val="24"/>
          <w:szCs w:val="24"/>
        </w:rPr>
        <w:t xml:space="preserve">ă </w:t>
      </w:r>
      <w:r w:rsidRPr="003E7C3D">
        <w:rPr>
          <w:rFonts w:ascii="Tahoma" w:hAnsi="Tahoma" w:cs="Tahoma"/>
          <w:sz w:val="24"/>
          <w:szCs w:val="24"/>
        </w:rPr>
        <w:t>ș</w:t>
      </w:r>
      <w:r w:rsidRPr="003E7C3D">
        <w:rPr>
          <w:rFonts w:ascii="Trebuchet MS" w:hAnsi="Trebuchet MS" w:cs="Arial"/>
          <w:sz w:val="24"/>
          <w:szCs w:val="24"/>
        </w:rPr>
        <w:t>i subterane etc.) prin găsirea echilibrului dintre protec</w:t>
      </w:r>
      <w:r w:rsidRPr="003E7C3D">
        <w:rPr>
          <w:rFonts w:ascii="Tahoma" w:hAnsi="Tahoma" w:cs="Tahoma"/>
          <w:sz w:val="24"/>
          <w:szCs w:val="24"/>
        </w:rPr>
        <w:t>ț</w:t>
      </w:r>
      <w:r w:rsidRPr="003E7C3D">
        <w:rPr>
          <w:rFonts w:ascii="Trebuchet MS" w:hAnsi="Trebuchet MS" w:cs="Arial"/>
          <w:sz w:val="24"/>
          <w:szCs w:val="24"/>
        </w:rPr>
        <w:t xml:space="preserve">ia mediului </w:t>
      </w:r>
      <w:r w:rsidRPr="003E7C3D">
        <w:rPr>
          <w:rFonts w:ascii="Tahoma" w:hAnsi="Tahoma" w:cs="Tahoma"/>
          <w:sz w:val="24"/>
          <w:szCs w:val="24"/>
        </w:rPr>
        <w:t>ș</w:t>
      </w:r>
      <w:r w:rsidRPr="003E7C3D">
        <w:rPr>
          <w:rFonts w:ascii="Trebuchet MS" w:hAnsi="Trebuchet MS" w:cs="Arial"/>
          <w:sz w:val="24"/>
          <w:szCs w:val="24"/>
        </w:rPr>
        <w:t>i dezvoltarea socială.</w:t>
      </w:r>
      <w:r w:rsidRPr="003E7C3D">
        <w:rPr>
          <w:rFonts w:ascii="Trebuchet MS" w:hAnsi="Trebuchet MS" w:cs="Arial"/>
          <w:color w:val="000000"/>
          <w:sz w:val="24"/>
          <w:szCs w:val="24"/>
        </w:rPr>
        <w:t xml:space="preserve"> </w:t>
      </w:r>
      <w:r w:rsidRPr="003E7C3D">
        <w:rPr>
          <w:rFonts w:ascii="Trebuchet MS" w:hAnsi="Trebuchet MS" w:cs="Arial"/>
          <w:i/>
          <w:color w:val="000000"/>
          <w:sz w:val="24"/>
          <w:szCs w:val="24"/>
        </w:rPr>
        <w:t>Neimplementarea programului nu va modifica tendin</w:t>
      </w:r>
      <w:r w:rsidRPr="003E7C3D">
        <w:rPr>
          <w:rFonts w:ascii="Tahoma" w:hAnsi="Tahoma" w:cs="Tahoma"/>
          <w:i/>
          <w:color w:val="000000"/>
          <w:sz w:val="24"/>
          <w:szCs w:val="24"/>
        </w:rPr>
        <w:t>ț</w:t>
      </w:r>
      <w:r w:rsidRPr="003E7C3D">
        <w:rPr>
          <w:rFonts w:ascii="Trebuchet MS" w:hAnsi="Trebuchet MS" w:cs="Arial"/>
          <w:i/>
          <w:color w:val="000000"/>
          <w:sz w:val="24"/>
          <w:szCs w:val="24"/>
        </w:rPr>
        <w:t>ele de îmbunătă</w:t>
      </w:r>
      <w:r w:rsidRPr="003E7C3D">
        <w:rPr>
          <w:rFonts w:ascii="Tahoma" w:hAnsi="Tahoma" w:cs="Tahoma"/>
          <w:i/>
          <w:color w:val="000000"/>
          <w:sz w:val="24"/>
          <w:szCs w:val="24"/>
        </w:rPr>
        <w:t>ț</w:t>
      </w:r>
      <w:r w:rsidRPr="003E7C3D">
        <w:rPr>
          <w:rFonts w:ascii="Trebuchet MS" w:hAnsi="Trebuchet MS" w:cs="Arial"/>
          <w:i/>
          <w:color w:val="000000"/>
          <w:sz w:val="24"/>
          <w:szCs w:val="24"/>
        </w:rPr>
        <w:t>ire a calită</w:t>
      </w:r>
      <w:r w:rsidRPr="003E7C3D">
        <w:rPr>
          <w:rFonts w:ascii="Tahoma" w:hAnsi="Tahoma" w:cs="Tahoma"/>
          <w:i/>
          <w:color w:val="000000"/>
          <w:sz w:val="24"/>
          <w:szCs w:val="24"/>
        </w:rPr>
        <w:t>ț</w:t>
      </w:r>
      <w:r w:rsidRPr="003E7C3D">
        <w:rPr>
          <w:rFonts w:ascii="Trebuchet MS" w:hAnsi="Trebuchet MS" w:cs="Arial"/>
          <w:i/>
          <w:color w:val="000000"/>
          <w:sz w:val="24"/>
          <w:szCs w:val="24"/>
        </w:rPr>
        <w:t xml:space="preserve">ii apei. </w:t>
      </w:r>
    </w:p>
    <w:p w:rsidR="008C6C1F" w:rsidRPr="003E7C3D" w:rsidRDefault="008C6C1F" w:rsidP="001E0B1E">
      <w:pPr>
        <w:jc w:val="both"/>
        <w:rPr>
          <w:rFonts w:ascii="Trebuchet MS" w:hAnsi="Trebuchet MS"/>
          <w:sz w:val="24"/>
          <w:szCs w:val="24"/>
          <w:highlight w:val="cyan"/>
        </w:rPr>
      </w:pPr>
    </w:p>
    <w:p w:rsidR="008C6C1F" w:rsidRPr="003E7C3D" w:rsidRDefault="008C6C1F" w:rsidP="001E0B1E">
      <w:pPr>
        <w:rPr>
          <w:rFonts w:ascii="Trebuchet MS" w:hAnsi="Trebuchet MS"/>
          <w:b/>
          <w:sz w:val="24"/>
          <w:szCs w:val="24"/>
        </w:rPr>
      </w:pPr>
      <w:r w:rsidRPr="003E7C3D">
        <w:rPr>
          <w:rFonts w:ascii="Trebuchet MS" w:hAnsi="Trebuchet MS"/>
          <w:b/>
          <w:sz w:val="24"/>
          <w:szCs w:val="24"/>
        </w:rPr>
        <w:t xml:space="preserve">3.3.2.2 Apa subterană </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Potrivit Rapoartelor anuale na</w:t>
      </w:r>
      <w:r w:rsidRPr="003E7C3D">
        <w:rPr>
          <w:rFonts w:ascii="Tahoma" w:hAnsi="Tahoma" w:cs="Tahoma"/>
          <w:sz w:val="24"/>
          <w:szCs w:val="24"/>
        </w:rPr>
        <w:t>ț</w:t>
      </w:r>
      <w:r w:rsidRPr="003E7C3D">
        <w:rPr>
          <w:rFonts w:ascii="Trebuchet MS" w:hAnsi="Trebuchet MS" w:cs="Arial"/>
          <w:sz w:val="24"/>
          <w:szCs w:val="24"/>
        </w:rPr>
        <w:t xml:space="preserve">ionale privind starea </w:t>
      </w:r>
      <w:r w:rsidRPr="003E7C3D">
        <w:rPr>
          <w:rFonts w:ascii="Tahoma" w:hAnsi="Tahoma" w:cs="Tahoma"/>
          <w:sz w:val="24"/>
          <w:szCs w:val="24"/>
        </w:rPr>
        <w:t>ș</w:t>
      </w:r>
      <w:r w:rsidRPr="003E7C3D">
        <w:rPr>
          <w:rFonts w:ascii="Trebuchet MS" w:hAnsi="Trebuchet MS" w:cs="Arial"/>
          <w:sz w:val="24"/>
          <w:szCs w:val="24"/>
        </w:rPr>
        <w:t>i protec</w:t>
      </w:r>
      <w:r w:rsidRPr="003E7C3D">
        <w:rPr>
          <w:rFonts w:ascii="Tahoma" w:hAnsi="Tahoma" w:cs="Tahoma"/>
          <w:sz w:val="24"/>
          <w:szCs w:val="24"/>
        </w:rPr>
        <w:t>ț</w:t>
      </w:r>
      <w:r w:rsidRPr="003E7C3D">
        <w:rPr>
          <w:rFonts w:ascii="Trebuchet MS" w:hAnsi="Trebuchet MS" w:cs="Arial"/>
          <w:sz w:val="24"/>
          <w:szCs w:val="24"/>
        </w:rPr>
        <w:t xml:space="preserve">ia mediului din România </w:t>
      </w:r>
      <w:r w:rsidRPr="003E7C3D">
        <w:rPr>
          <w:rFonts w:ascii="Tahoma" w:hAnsi="Tahoma" w:cs="Tahoma"/>
          <w:sz w:val="24"/>
          <w:szCs w:val="24"/>
        </w:rPr>
        <w:t>ș</w:t>
      </w:r>
      <w:r w:rsidRPr="003E7C3D">
        <w:rPr>
          <w:rFonts w:ascii="Trebuchet MS" w:hAnsi="Trebuchet MS" w:cs="Arial"/>
          <w:sz w:val="24"/>
          <w:szCs w:val="24"/>
        </w:rPr>
        <w:t>i Republica Bulgaria (în 2012 - EEA, edi</w:t>
      </w:r>
      <w:r w:rsidRPr="003E7C3D">
        <w:rPr>
          <w:rFonts w:ascii="Tahoma" w:hAnsi="Tahoma" w:cs="Tahoma"/>
          <w:sz w:val="24"/>
          <w:szCs w:val="24"/>
        </w:rPr>
        <w:t>ț</w:t>
      </w:r>
      <w:r w:rsidRPr="003E7C3D">
        <w:rPr>
          <w:rFonts w:ascii="Trebuchet MS" w:hAnsi="Trebuchet MS" w:cs="Arial"/>
          <w:sz w:val="24"/>
          <w:szCs w:val="24"/>
        </w:rPr>
        <w:t>ia 2014) s-a înregistrat o îmbunătă</w:t>
      </w:r>
      <w:r w:rsidRPr="003E7C3D">
        <w:rPr>
          <w:rFonts w:ascii="Tahoma" w:hAnsi="Tahoma" w:cs="Tahoma"/>
          <w:sz w:val="24"/>
          <w:szCs w:val="24"/>
        </w:rPr>
        <w:t>ț</w:t>
      </w:r>
      <w:r w:rsidRPr="003E7C3D">
        <w:rPr>
          <w:rFonts w:ascii="Trebuchet MS" w:hAnsi="Trebuchet MS" w:cs="Arial"/>
          <w:sz w:val="24"/>
          <w:szCs w:val="24"/>
        </w:rPr>
        <w:t>ire treptată a calită</w:t>
      </w:r>
      <w:r w:rsidRPr="003E7C3D">
        <w:rPr>
          <w:rFonts w:ascii="Tahoma" w:hAnsi="Tahoma" w:cs="Tahoma"/>
          <w:sz w:val="24"/>
          <w:szCs w:val="24"/>
        </w:rPr>
        <w:t>ț</w:t>
      </w:r>
      <w:r w:rsidRPr="003E7C3D">
        <w:rPr>
          <w:rFonts w:ascii="Trebuchet MS" w:hAnsi="Trebuchet MS" w:cs="Arial"/>
          <w:sz w:val="24"/>
          <w:szCs w:val="24"/>
        </w:rPr>
        <w:t>ii apei subterane în perioada 1990 - 2012 la majoritatea indicatorilor (în BG cu excep</w:t>
      </w:r>
      <w:r w:rsidRPr="003E7C3D">
        <w:rPr>
          <w:rFonts w:ascii="Tahoma" w:hAnsi="Tahoma" w:cs="Tahoma"/>
          <w:sz w:val="24"/>
          <w:szCs w:val="24"/>
        </w:rPr>
        <w:t>ț</w:t>
      </w:r>
      <w:r w:rsidRPr="003E7C3D">
        <w:rPr>
          <w:rFonts w:ascii="Trebuchet MS" w:hAnsi="Trebuchet MS" w:cs="Arial"/>
          <w:sz w:val="24"/>
          <w:szCs w:val="24"/>
        </w:rPr>
        <w:t>ia sulfa</w:t>
      </w:r>
      <w:r w:rsidRPr="003E7C3D">
        <w:rPr>
          <w:rFonts w:ascii="Tahoma" w:hAnsi="Tahoma" w:cs="Tahoma"/>
          <w:sz w:val="24"/>
          <w:szCs w:val="24"/>
        </w:rPr>
        <w:t>ț</w:t>
      </w:r>
      <w:r w:rsidRPr="003E7C3D">
        <w:rPr>
          <w:rFonts w:ascii="Trebuchet MS" w:hAnsi="Trebuchet MS" w:cs="Arial"/>
          <w:sz w:val="24"/>
          <w:szCs w:val="24"/>
        </w:rPr>
        <w:t xml:space="preserve">ilor </w:t>
      </w:r>
      <w:r w:rsidRPr="003E7C3D">
        <w:rPr>
          <w:rFonts w:ascii="Tahoma" w:hAnsi="Tahoma" w:cs="Tahoma"/>
          <w:sz w:val="24"/>
          <w:szCs w:val="24"/>
        </w:rPr>
        <w:t>ș</w:t>
      </w:r>
      <w:r w:rsidRPr="003E7C3D">
        <w:rPr>
          <w:rFonts w:ascii="Trebuchet MS" w:hAnsi="Trebuchet MS" w:cs="Arial"/>
          <w:sz w:val="24"/>
          <w:szCs w:val="24"/>
        </w:rPr>
        <w:t>i fosfa</w:t>
      </w:r>
      <w:r w:rsidRPr="003E7C3D">
        <w:rPr>
          <w:rFonts w:ascii="Tahoma" w:hAnsi="Tahoma" w:cs="Tahoma"/>
          <w:sz w:val="24"/>
          <w:szCs w:val="24"/>
        </w:rPr>
        <w:t>ț</w:t>
      </w:r>
      <w:r w:rsidRPr="003E7C3D">
        <w:rPr>
          <w:rFonts w:ascii="Trebuchet MS" w:hAnsi="Trebuchet MS" w:cs="Arial"/>
          <w:sz w:val="24"/>
          <w:szCs w:val="24"/>
        </w:rPr>
        <w:t>ilor). Modificările con</w:t>
      </w:r>
      <w:r w:rsidRPr="003E7C3D">
        <w:rPr>
          <w:rFonts w:ascii="Tahoma" w:hAnsi="Tahoma" w:cs="Tahoma"/>
          <w:sz w:val="24"/>
          <w:szCs w:val="24"/>
        </w:rPr>
        <w:t>ț</w:t>
      </w:r>
      <w:r w:rsidRPr="003E7C3D">
        <w:rPr>
          <w:rFonts w:ascii="Trebuchet MS" w:hAnsi="Trebuchet MS" w:cs="Arial"/>
          <w:sz w:val="24"/>
          <w:szCs w:val="24"/>
        </w:rPr>
        <w:t>inutului de azotat al apelor subterane indică o cre</w:t>
      </w:r>
      <w:r w:rsidRPr="003E7C3D">
        <w:rPr>
          <w:rFonts w:ascii="Tahoma" w:hAnsi="Tahoma" w:cs="Tahoma"/>
          <w:sz w:val="24"/>
          <w:szCs w:val="24"/>
        </w:rPr>
        <w:t>ș</w:t>
      </w:r>
      <w:r w:rsidRPr="003E7C3D">
        <w:rPr>
          <w:rFonts w:ascii="Trebuchet MS" w:hAnsi="Trebuchet MS" w:cs="Arial"/>
          <w:sz w:val="24"/>
          <w:szCs w:val="24"/>
        </w:rPr>
        <w:t xml:space="preserve">tere puternică în corpurile de ape subterane neprotejate </w:t>
      </w:r>
      <w:r w:rsidRPr="003E7C3D">
        <w:rPr>
          <w:rFonts w:ascii="Tahoma" w:hAnsi="Tahoma" w:cs="Tahoma"/>
          <w:sz w:val="24"/>
          <w:szCs w:val="24"/>
        </w:rPr>
        <w:t>ș</w:t>
      </w:r>
      <w:r w:rsidRPr="003E7C3D">
        <w:rPr>
          <w:rFonts w:ascii="Trebuchet MS" w:hAnsi="Trebuchet MS" w:cs="Arial"/>
          <w:sz w:val="24"/>
          <w:szCs w:val="24"/>
        </w:rPr>
        <w:t>i o reducere în corpurile de apă subterană protejate. Se observă o mare diversitate spa</w:t>
      </w:r>
      <w:r w:rsidRPr="003E7C3D">
        <w:rPr>
          <w:rFonts w:ascii="Tahoma" w:hAnsi="Tahoma" w:cs="Tahoma"/>
          <w:sz w:val="24"/>
          <w:szCs w:val="24"/>
        </w:rPr>
        <w:t>ț</w:t>
      </w:r>
      <w:r w:rsidRPr="003E7C3D">
        <w:rPr>
          <w:rFonts w:ascii="Trebuchet MS" w:hAnsi="Trebuchet MS" w:cs="Arial"/>
          <w:sz w:val="24"/>
          <w:szCs w:val="24"/>
        </w:rPr>
        <w:t xml:space="preserve">ială </w:t>
      </w:r>
      <w:r w:rsidRPr="003E7C3D">
        <w:rPr>
          <w:rFonts w:ascii="Tahoma" w:hAnsi="Tahoma" w:cs="Tahoma"/>
          <w:sz w:val="24"/>
          <w:szCs w:val="24"/>
        </w:rPr>
        <w:t>ș</w:t>
      </w:r>
      <w:r w:rsidRPr="003E7C3D">
        <w:rPr>
          <w:rFonts w:ascii="Trebuchet MS" w:hAnsi="Trebuchet MS" w:cs="Arial"/>
          <w:sz w:val="24"/>
          <w:szCs w:val="24"/>
        </w:rPr>
        <w:t>i o marcată tendin</w:t>
      </w:r>
      <w:r w:rsidRPr="003E7C3D">
        <w:rPr>
          <w:rFonts w:ascii="Tahoma" w:hAnsi="Tahoma" w:cs="Tahoma"/>
          <w:sz w:val="24"/>
          <w:szCs w:val="24"/>
        </w:rPr>
        <w:t>ț</w:t>
      </w:r>
      <w:r w:rsidRPr="003E7C3D">
        <w:rPr>
          <w:rFonts w:ascii="Trebuchet MS" w:hAnsi="Trebuchet MS" w:cs="Arial"/>
          <w:sz w:val="24"/>
          <w:szCs w:val="24"/>
        </w:rPr>
        <w:t>ă descendentă în modificările suferite de resursele de apă.</w:t>
      </w:r>
    </w:p>
    <w:p w:rsidR="008C6C1F" w:rsidRPr="003E7C3D" w:rsidRDefault="008C6C1F" w:rsidP="001E0B1E">
      <w:pPr>
        <w:jc w:val="both"/>
        <w:rPr>
          <w:rFonts w:ascii="Trebuchet MS" w:hAnsi="Trebuchet MS" w:cs="Arial"/>
          <w:i/>
          <w:sz w:val="24"/>
          <w:szCs w:val="24"/>
        </w:rPr>
      </w:pPr>
      <w:r w:rsidRPr="003E7C3D">
        <w:rPr>
          <w:rFonts w:ascii="Trebuchet MS" w:hAnsi="Trebuchet MS" w:cs="Arial"/>
          <w:i/>
          <w:sz w:val="24"/>
          <w:szCs w:val="24"/>
        </w:rPr>
        <w:t>În lipsa aplicării Programului de Cooperare Transfrontaliera România - Bulgaria 2014-2020 tendin</w:t>
      </w:r>
      <w:r w:rsidRPr="003E7C3D">
        <w:rPr>
          <w:rFonts w:ascii="Tahoma" w:hAnsi="Tahoma" w:cs="Tahoma"/>
          <w:i/>
          <w:sz w:val="24"/>
          <w:szCs w:val="24"/>
        </w:rPr>
        <w:t>ț</w:t>
      </w:r>
      <w:r w:rsidRPr="003E7C3D">
        <w:rPr>
          <w:rFonts w:ascii="Trebuchet MS" w:hAnsi="Trebuchet MS" w:cs="Arial"/>
          <w:i/>
          <w:sz w:val="24"/>
          <w:szCs w:val="24"/>
        </w:rPr>
        <w:t>a de îmbunătă</w:t>
      </w:r>
      <w:r w:rsidRPr="003E7C3D">
        <w:rPr>
          <w:rFonts w:ascii="Tahoma" w:hAnsi="Tahoma" w:cs="Tahoma"/>
          <w:i/>
          <w:sz w:val="24"/>
          <w:szCs w:val="24"/>
        </w:rPr>
        <w:t>ț</w:t>
      </w:r>
      <w:r w:rsidRPr="003E7C3D">
        <w:rPr>
          <w:rFonts w:ascii="Trebuchet MS" w:hAnsi="Trebuchet MS" w:cs="Arial"/>
          <w:i/>
          <w:sz w:val="24"/>
          <w:szCs w:val="24"/>
        </w:rPr>
        <w:t xml:space="preserve">ire a stării apelor subterane este preconizată să continue datorită continuării implementării planurilor aprobate de management al bazinelor hidrografice în Regiunea Dunăre Marea Neagră în perioada 2010 - 2015 </w:t>
      </w:r>
      <w:r w:rsidRPr="003E7C3D">
        <w:rPr>
          <w:rFonts w:ascii="Tahoma" w:hAnsi="Tahoma" w:cs="Tahoma"/>
          <w:i/>
          <w:sz w:val="24"/>
          <w:szCs w:val="24"/>
        </w:rPr>
        <w:t>ș</w:t>
      </w:r>
      <w:r w:rsidRPr="003E7C3D">
        <w:rPr>
          <w:rFonts w:ascii="Trebuchet MS" w:hAnsi="Trebuchet MS" w:cs="Arial"/>
          <w:i/>
          <w:sz w:val="24"/>
          <w:szCs w:val="24"/>
        </w:rPr>
        <w:t>i implementarea planurilor de management al bazinelor hidrografice actualizate pentru perioada 2016 - 2021.</w:t>
      </w:r>
      <w:r w:rsidRPr="003E7C3D">
        <w:rPr>
          <w:rFonts w:ascii="Trebuchet MS" w:hAnsi="Trebuchet MS" w:cs="Arial"/>
          <w:i/>
          <w:color w:val="000000"/>
          <w:sz w:val="24"/>
          <w:szCs w:val="24"/>
        </w:rPr>
        <w:t xml:space="preserve"> Impactul posibil asupra mediului geologic </w:t>
      </w:r>
      <w:r w:rsidRPr="003E7C3D">
        <w:rPr>
          <w:rFonts w:ascii="Tahoma" w:hAnsi="Tahoma" w:cs="Tahoma"/>
          <w:i/>
          <w:color w:val="000000"/>
          <w:sz w:val="24"/>
          <w:szCs w:val="24"/>
        </w:rPr>
        <w:t>ș</w:t>
      </w:r>
      <w:r w:rsidRPr="003E7C3D">
        <w:rPr>
          <w:rFonts w:ascii="Trebuchet MS" w:hAnsi="Trebuchet MS" w:cs="Arial"/>
          <w:i/>
          <w:color w:val="000000"/>
          <w:sz w:val="24"/>
          <w:szCs w:val="24"/>
        </w:rPr>
        <w:t xml:space="preserve">i apei subterane poate proveni din dezvoltarea fenomenului natural de eroziune-acumulare </w:t>
      </w:r>
      <w:r w:rsidRPr="003E7C3D">
        <w:rPr>
          <w:rFonts w:ascii="Tahoma" w:hAnsi="Tahoma" w:cs="Tahoma"/>
          <w:i/>
          <w:color w:val="000000"/>
          <w:sz w:val="24"/>
          <w:szCs w:val="24"/>
        </w:rPr>
        <w:t>ș</w:t>
      </w:r>
      <w:r w:rsidRPr="003E7C3D">
        <w:rPr>
          <w:rFonts w:ascii="Trebuchet MS" w:hAnsi="Trebuchet MS" w:cs="Arial"/>
          <w:i/>
          <w:color w:val="000000"/>
          <w:sz w:val="24"/>
          <w:szCs w:val="24"/>
        </w:rPr>
        <w:t>i proceselor gravita</w:t>
      </w:r>
      <w:r w:rsidRPr="003E7C3D">
        <w:rPr>
          <w:rFonts w:ascii="Tahoma" w:hAnsi="Tahoma" w:cs="Tahoma"/>
          <w:i/>
          <w:color w:val="000000"/>
          <w:sz w:val="24"/>
          <w:szCs w:val="24"/>
        </w:rPr>
        <w:t>ț</w:t>
      </w:r>
      <w:r w:rsidRPr="003E7C3D">
        <w:rPr>
          <w:rFonts w:ascii="Trebuchet MS" w:hAnsi="Trebuchet MS" w:cs="Arial"/>
          <w:i/>
          <w:color w:val="000000"/>
          <w:sz w:val="24"/>
          <w:szCs w:val="24"/>
        </w:rPr>
        <w:t>ionale, inunda</w:t>
      </w:r>
      <w:r w:rsidRPr="003E7C3D">
        <w:rPr>
          <w:rFonts w:ascii="Tahoma" w:hAnsi="Tahoma" w:cs="Tahoma"/>
          <w:i/>
          <w:color w:val="000000"/>
          <w:sz w:val="24"/>
          <w:szCs w:val="24"/>
        </w:rPr>
        <w:t>ț</w:t>
      </w:r>
      <w:r w:rsidRPr="003E7C3D">
        <w:rPr>
          <w:rFonts w:ascii="Trebuchet MS" w:hAnsi="Trebuchet MS" w:cs="Arial"/>
          <w:i/>
          <w:color w:val="000000"/>
          <w:sz w:val="24"/>
          <w:szCs w:val="24"/>
        </w:rPr>
        <w:t>iilor, cutremurelor, lucrărilor de excava</w:t>
      </w:r>
      <w:r w:rsidRPr="003E7C3D">
        <w:rPr>
          <w:rFonts w:ascii="Tahoma" w:hAnsi="Tahoma" w:cs="Tahoma"/>
          <w:i/>
          <w:color w:val="000000"/>
          <w:sz w:val="24"/>
          <w:szCs w:val="24"/>
        </w:rPr>
        <w:t>ț</w:t>
      </w:r>
      <w:r w:rsidRPr="003E7C3D">
        <w:rPr>
          <w:rFonts w:ascii="Trebuchet MS" w:hAnsi="Trebuchet MS" w:cs="Arial"/>
          <w:i/>
          <w:color w:val="000000"/>
          <w:sz w:val="24"/>
          <w:szCs w:val="24"/>
        </w:rPr>
        <w:t>ii minore pentru re</w:t>
      </w:r>
      <w:r w:rsidRPr="003E7C3D">
        <w:rPr>
          <w:rFonts w:ascii="Tahoma" w:hAnsi="Tahoma" w:cs="Tahoma"/>
          <w:i/>
          <w:color w:val="000000"/>
          <w:sz w:val="24"/>
          <w:szCs w:val="24"/>
        </w:rPr>
        <w:t>ț</w:t>
      </w:r>
      <w:r w:rsidRPr="003E7C3D">
        <w:rPr>
          <w:rFonts w:ascii="Trebuchet MS" w:hAnsi="Trebuchet MS" w:cs="Arial"/>
          <w:i/>
          <w:color w:val="000000"/>
          <w:sz w:val="24"/>
          <w:szCs w:val="24"/>
        </w:rPr>
        <w:t>ele de utilită</w:t>
      </w:r>
      <w:r w:rsidRPr="003E7C3D">
        <w:rPr>
          <w:rFonts w:ascii="Tahoma" w:hAnsi="Tahoma" w:cs="Tahoma"/>
          <w:i/>
          <w:color w:val="000000"/>
          <w:sz w:val="24"/>
          <w:szCs w:val="24"/>
        </w:rPr>
        <w:t>ț</w:t>
      </w:r>
      <w:r w:rsidRPr="003E7C3D">
        <w:rPr>
          <w:rFonts w:ascii="Trebuchet MS" w:hAnsi="Trebuchet MS" w:cs="Arial"/>
          <w:i/>
          <w:color w:val="000000"/>
          <w:sz w:val="24"/>
          <w:szCs w:val="24"/>
        </w:rPr>
        <w:t xml:space="preserve">i, de drumuri </w:t>
      </w:r>
      <w:r w:rsidRPr="003E7C3D">
        <w:rPr>
          <w:rFonts w:ascii="Tahoma" w:hAnsi="Tahoma" w:cs="Tahoma"/>
          <w:i/>
          <w:color w:val="000000"/>
          <w:sz w:val="24"/>
          <w:szCs w:val="24"/>
        </w:rPr>
        <w:t>ș</w:t>
      </w:r>
      <w:r w:rsidRPr="003E7C3D">
        <w:rPr>
          <w:rFonts w:ascii="Trebuchet MS" w:hAnsi="Trebuchet MS" w:cs="Arial"/>
          <w:i/>
          <w:color w:val="000000"/>
          <w:sz w:val="24"/>
          <w:szCs w:val="24"/>
        </w:rPr>
        <w:t xml:space="preserve">i căi ferate, poluării locale cu produse petroliere </w:t>
      </w:r>
      <w:r w:rsidRPr="003E7C3D">
        <w:rPr>
          <w:rFonts w:ascii="Tahoma" w:hAnsi="Tahoma" w:cs="Tahoma"/>
          <w:i/>
          <w:color w:val="000000"/>
          <w:sz w:val="24"/>
          <w:szCs w:val="24"/>
        </w:rPr>
        <w:t>ș</w:t>
      </w:r>
      <w:r w:rsidRPr="003E7C3D">
        <w:rPr>
          <w:rFonts w:ascii="Trebuchet MS" w:hAnsi="Trebuchet MS" w:cs="Arial"/>
          <w:i/>
          <w:color w:val="000000"/>
          <w:sz w:val="24"/>
          <w:szCs w:val="24"/>
        </w:rPr>
        <w:t>i/sau substan</w:t>
      </w:r>
      <w:r w:rsidRPr="003E7C3D">
        <w:rPr>
          <w:rFonts w:ascii="Tahoma" w:hAnsi="Tahoma" w:cs="Tahoma"/>
          <w:i/>
          <w:color w:val="000000"/>
          <w:sz w:val="24"/>
          <w:szCs w:val="24"/>
        </w:rPr>
        <w:t>ț</w:t>
      </w:r>
      <w:r w:rsidRPr="003E7C3D">
        <w:rPr>
          <w:rFonts w:ascii="Trebuchet MS" w:hAnsi="Trebuchet MS" w:cs="Arial"/>
          <w:i/>
          <w:color w:val="000000"/>
          <w:sz w:val="24"/>
          <w:szCs w:val="24"/>
        </w:rPr>
        <w:t>e periculoase în accidente rutiere etc.</w:t>
      </w:r>
    </w:p>
    <w:p w:rsidR="008C6C1F" w:rsidRPr="003E7C3D" w:rsidRDefault="008C6C1F" w:rsidP="007D0F8B">
      <w:pPr>
        <w:pStyle w:val="Heading3"/>
        <w:rPr>
          <w:rFonts w:ascii="Trebuchet MS" w:hAnsi="Trebuchet MS"/>
        </w:rPr>
      </w:pPr>
      <w:bookmarkStart w:id="97" w:name="_Toc390948218"/>
      <w:r w:rsidRPr="003E7C3D">
        <w:rPr>
          <w:rFonts w:ascii="Trebuchet MS" w:hAnsi="Trebuchet MS"/>
        </w:rPr>
        <w:t>3.3.3</w:t>
      </w:r>
      <w:r w:rsidRPr="003E7C3D">
        <w:rPr>
          <w:rFonts w:ascii="Trebuchet MS" w:hAnsi="Trebuchet MS"/>
        </w:rPr>
        <w:tab/>
      </w:r>
      <w:hyperlink w:anchor="_Toc353979552" w:history="1">
        <w:bookmarkStart w:id="98" w:name="_Toc389640796"/>
        <w:r w:rsidRPr="003E7C3D">
          <w:rPr>
            <w:rFonts w:ascii="Trebuchet MS" w:hAnsi="Trebuchet MS"/>
          </w:rPr>
          <w:t>Sol</w:t>
        </w:r>
        <w:bookmarkEnd w:id="97"/>
        <w:bookmarkEnd w:id="98"/>
      </w:hyperlink>
    </w:p>
    <w:p w:rsidR="008C6C1F" w:rsidRPr="003E7C3D" w:rsidRDefault="008C6C1F" w:rsidP="001E0B1E">
      <w:pPr>
        <w:jc w:val="both"/>
        <w:rPr>
          <w:rFonts w:ascii="Trebuchet MS" w:hAnsi="Trebuchet MS"/>
          <w:sz w:val="24"/>
          <w:szCs w:val="24"/>
        </w:rPr>
      </w:pPr>
      <w:r w:rsidRPr="003E7C3D">
        <w:rPr>
          <w:rFonts w:ascii="Trebuchet MS" w:hAnsi="Trebuchet MS"/>
          <w:sz w:val="24"/>
          <w:szCs w:val="24"/>
        </w:rPr>
        <w:t xml:space="preserve">În ultimii ani s-a înregistrat o încetinire a poluării </w:t>
      </w:r>
      <w:r w:rsidRPr="003E7C3D">
        <w:rPr>
          <w:rFonts w:ascii="Tahoma" w:hAnsi="Tahoma" w:cs="Tahoma"/>
          <w:sz w:val="24"/>
          <w:szCs w:val="24"/>
        </w:rPr>
        <w:t>ș</w:t>
      </w:r>
      <w:r w:rsidRPr="003E7C3D">
        <w:rPr>
          <w:rFonts w:ascii="Trebuchet MS" w:hAnsi="Trebuchet MS"/>
          <w:sz w:val="24"/>
          <w:szCs w:val="24"/>
        </w:rPr>
        <w:t>i eroziunii solului, determinată în mod semnificativ de închiderea activită</w:t>
      </w:r>
      <w:r w:rsidRPr="003E7C3D">
        <w:rPr>
          <w:rFonts w:ascii="Tahoma" w:hAnsi="Tahoma" w:cs="Tahoma"/>
          <w:sz w:val="24"/>
          <w:szCs w:val="24"/>
        </w:rPr>
        <w:t>ț</w:t>
      </w:r>
      <w:r w:rsidRPr="003E7C3D">
        <w:rPr>
          <w:rFonts w:ascii="Trebuchet MS" w:hAnsi="Trebuchet MS"/>
          <w:sz w:val="24"/>
          <w:szCs w:val="24"/>
        </w:rPr>
        <w:t xml:space="preserve">ilor unor întreprinderi, dezvoltarea echipamentelor de tratare </w:t>
      </w:r>
      <w:r w:rsidRPr="003E7C3D">
        <w:rPr>
          <w:rFonts w:ascii="Tahoma" w:hAnsi="Tahoma" w:cs="Tahoma"/>
          <w:sz w:val="24"/>
          <w:szCs w:val="24"/>
        </w:rPr>
        <w:t>ș</w:t>
      </w:r>
      <w:r w:rsidRPr="003E7C3D">
        <w:rPr>
          <w:rFonts w:ascii="Trebuchet MS" w:hAnsi="Trebuchet MS"/>
          <w:sz w:val="24"/>
          <w:szCs w:val="24"/>
        </w:rPr>
        <w:t>i ac</w:t>
      </w:r>
      <w:r w:rsidRPr="003E7C3D">
        <w:rPr>
          <w:rFonts w:ascii="Tahoma" w:hAnsi="Tahoma" w:cs="Tahoma"/>
          <w:sz w:val="24"/>
          <w:szCs w:val="24"/>
        </w:rPr>
        <w:t>ț</w:t>
      </w:r>
      <w:r w:rsidRPr="003E7C3D">
        <w:rPr>
          <w:rFonts w:ascii="Trebuchet MS" w:hAnsi="Trebuchet MS"/>
          <w:sz w:val="24"/>
          <w:szCs w:val="24"/>
        </w:rPr>
        <w:t xml:space="preserve">iunilor de combatere a eroziunii adoptate în unele regiuni, în timp ce procesele de salinizare </w:t>
      </w:r>
      <w:r w:rsidRPr="003E7C3D">
        <w:rPr>
          <w:rFonts w:ascii="Tahoma" w:hAnsi="Tahoma" w:cs="Tahoma"/>
          <w:sz w:val="24"/>
          <w:szCs w:val="24"/>
        </w:rPr>
        <w:t>ș</w:t>
      </w:r>
      <w:r w:rsidRPr="003E7C3D">
        <w:rPr>
          <w:rFonts w:ascii="Trebuchet MS" w:hAnsi="Trebuchet MS"/>
          <w:sz w:val="24"/>
          <w:szCs w:val="24"/>
        </w:rPr>
        <w:t>i acidificare au rămas la acela</w:t>
      </w:r>
      <w:r w:rsidRPr="003E7C3D">
        <w:rPr>
          <w:rFonts w:ascii="Tahoma" w:hAnsi="Tahoma" w:cs="Tahoma"/>
          <w:sz w:val="24"/>
          <w:szCs w:val="24"/>
        </w:rPr>
        <w:t>ș</w:t>
      </w:r>
      <w:r w:rsidRPr="003E7C3D">
        <w:rPr>
          <w:rFonts w:ascii="Trebuchet MS" w:hAnsi="Trebuchet MS"/>
          <w:sz w:val="24"/>
          <w:szCs w:val="24"/>
        </w:rPr>
        <w:t>i nivel. Etan</w:t>
      </w:r>
      <w:r w:rsidRPr="003E7C3D">
        <w:rPr>
          <w:rFonts w:ascii="Tahoma" w:hAnsi="Tahoma" w:cs="Tahoma"/>
          <w:sz w:val="24"/>
          <w:szCs w:val="24"/>
        </w:rPr>
        <w:t>ș</w:t>
      </w:r>
      <w:r w:rsidRPr="003E7C3D">
        <w:rPr>
          <w:rFonts w:ascii="Trebuchet MS" w:hAnsi="Trebuchet MS"/>
          <w:sz w:val="24"/>
          <w:szCs w:val="24"/>
        </w:rPr>
        <w:t>area solului continuă să crească, de</w:t>
      </w:r>
      <w:r w:rsidRPr="003E7C3D">
        <w:rPr>
          <w:rFonts w:ascii="Tahoma" w:hAnsi="Tahoma" w:cs="Tahoma"/>
          <w:sz w:val="24"/>
          <w:szCs w:val="24"/>
        </w:rPr>
        <w:t>ș</w:t>
      </w:r>
      <w:r w:rsidRPr="003E7C3D">
        <w:rPr>
          <w:rFonts w:ascii="Trebuchet MS" w:hAnsi="Trebuchet MS"/>
          <w:sz w:val="24"/>
          <w:szCs w:val="24"/>
        </w:rPr>
        <w:t>i într-un ritm mai scăzut decât cele din Europa occidentală, în ciuda faptului că la noi popula</w:t>
      </w:r>
      <w:r w:rsidRPr="003E7C3D">
        <w:rPr>
          <w:rFonts w:ascii="Tahoma" w:hAnsi="Tahoma" w:cs="Tahoma"/>
          <w:sz w:val="24"/>
          <w:szCs w:val="24"/>
        </w:rPr>
        <w:t>ț</w:t>
      </w:r>
      <w:r w:rsidRPr="003E7C3D">
        <w:rPr>
          <w:rFonts w:ascii="Trebuchet MS" w:hAnsi="Trebuchet MS"/>
          <w:sz w:val="24"/>
          <w:szCs w:val="24"/>
        </w:rPr>
        <w:t>ia totală este în scădere, deoarece procesul este mai pronun</w:t>
      </w:r>
      <w:r w:rsidRPr="003E7C3D">
        <w:rPr>
          <w:rFonts w:ascii="Tahoma" w:hAnsi="Tahoma" w:cs="Tahoma"/>
          <w:sz w:val="24"/>
          <w:szCs w:val="24"/>
        </w:rPr>
        <w:t>ț</w:t>
      </w:r>
      <w:r w:rsidRPr="003E7C3D">
        <w:rPr>
          <w:rFonts w:ascii="Trebuchet MS" w:hAnsi="Trebuchet MS"/>
          <w:sz w:val="24"/>
          <w:szCs w:val="24"/>
        </w:rPr>
        <w:t xml:space="preserve">at în zonele de litoral </w:t>
      </w:r>
      <w:r w:rsidRPr="003E7C3D">
        <w:rPr>
          <w:rFonts w:ascii="Tahoma" w:hAnsi="Tahoma" w:cs="Tahoma"/>
          <w:sz w:val="24"/>
          <w:szCs w:val="24"/>
        </w:rPr>
        <w:t>ș</w:t>
      </w:r>
      <w:r w:rsidRPr="003E7C3D">
        <w:rPr>
          <w:rFonts w:ascii="Trebuchet MS" w:hAnsi="Trebuchet MS"/>
          <w:sz w:val="24"/>
          <w:szCs w:val="24"/>
        </w:rPr>
        <w:t>i în sta</w:t>
      </w:r>
      <w:r w:rsidRPr="003E7C3D">
        <w:rPr>
          <w:rFonts w:ascii="Tahoma" w:hAnsi="Tahoma" w:cs="Tahoma"/>
          <w:sz w:val="24"/>
          <w:szCs w:val="24"/>
        </w:rPr>
        <w:t>ț</w:t>
      </w:r>
      <w:r w:rsidRPr="003E7C3D">
        <w:rPr>
          <w:rFonts w:ascii="Trebuchet MS" w:hAnsi="Trebuchet MS"/>
          <w:sz w:val="24"/>
          <w:szCs w:val="24"/>
        </w:rPr>
        <w:t>iunile în care ritmul de construire este cel mai rapid.</w:t>
      </w:r>
    </w:p>
    <w:p w:rsidR="008C6C1F" w:rsidRPr="003E7C3D" w:rsidRDefault="008C6C1F" w:rsidP="001E0B1E">
      <w:pPr>
        <w:jc w:val="both"/>
        <w:rPr>
          <w:rFonts w:ascii="Trebuchet MS" w:hAnsi="Trebuchet MS"/>
          <w:i/>
          <w:color w:val="000000"/>
          <w:sz w:val="24"/>
          <w:szCs w:val="24"/>
        </w:rPr>
      </w:pPr>
      <w:r w:rsidRPr="003E7C3D">
        <w:rPr>
          <w:rFonts w:ascii="Trebuchet MS" w:hAnsi="Trebuchet MS"/>
          <w:i/>
          <w:sz w:val="24"/>
          <w:szCs w:val="24"/>
        </w:rPr>
        <w:t>Este de a</w:t>
      </w:r>
      <w:r w:rsidRPr="003E7C3D">
        <w:rPr>
          <w:rFonts w:ascii="Tahoma" w:hAnsi="Tahoma" w:cs="Tahoma"/>
          <w:i/>
          <w:sz w:val="24"/>
          <w:szCs w:val="24"/>
        </w:rPr>
        <w:t>ș</w:t>
      </w:r>
      <w:r w:rsidRPr="003E7C3D">
        <w:rPr>
          <w:rFonts w:ascii="Trebuchet MS" w:hAnsi="Trebuchet MS"/>
          <w:i/>
          <w:sz w:val="24"/>
          <w:szCs w:val="24"/>
        </w:rPr>
        <w:t>teptat ca implementarea programului în privin</w:t>
      </w:r>
      <w:r w:rsidRPr="003E7C3D">
        <w:rPr>
          <w:rFonts w:ascii="Tahoma" w:hAnsi="Tahoma" w:cs="Tahoma"/>
          <w:i/>
          <w:sz w:val="24"/>
          <w:szCs w:val="24"/>
        </w:rPr>
        <w:t>ț</w:t>
      </w:r>
      <w:r w:rsidRPr="003E7C3D">
        <w:rPr>
          <w:rFonts w:ascii="Trebuchet MS" w:hAnsi="Trebuchet MS"/>
          <w:i/>
          <w:sz w:val="24"/>
          <w:szCs w:val="24"/>
        </w:rPr>
        <w:t>a solurilor, tendin</w:t>
      </w:r>
      <w:r w:rsidRPr="003E7C3D">
        <w:rPr>
          <w:rFonts w:ascii="Tahoma" w:hAnsi="Tahoma" w:cs="Tahoma"/>
          <w:i/>
          <w:sz w:val="24"/>
          <w:szCs w:val="24"/>
        </w:rPr>
        <w:t>ț</w:t>
      </w:r>
      <w:r w:rsidRPr="003E7C3D">
        <w:rPr>
          <w:rFonts w:ascii="Trebuchet MS" w:hAnsi="Trebuchet MS"/>
          <w:i/>
          <w:sz w:val="24"/>
          <w:szCs w:val="24"/>
        </w:rPr>
        <w:t>a de poluare a acestora să se men</w:t>
      </w:r>
      <w:r w:rsidRPr="003E7C3D">
        <w:rPr>
          <w:rFonts w:ascii="Tahoma" w:hAnsi="Tahoma" w:cs="Tahoma"/>
          <w:i/>
          <w:sz w:val="24"/>
          <w:szCs w:val="24"/>
        </w:rPr>
        <w:t>ț</w:t>
      </w:r>
      <w:r w:rsidRPr="003E7C3D">
        <w:rPr>
          <w:rFonts w:ascii="Trebuchet MS" w:hAnsi="Trebuchet MS"/>
          <w:i/>
          <w:sz w:val="24"/>
          <w:szCs w:val="24"/>
        </w:rPr>
        <w:t>ină în descre</w:t>
      </w:r>
      <w:r w:rsidRPr="003E7C3D">
        <w:rPr>
          <w:rFonts w:ascii="Tahoma" w:hAnsi="Tahoma" w:cs="Tahoma"/>
          <w:i/>
          <w:sz w:val="24"/>
          <w:szCs w:val="24"/>
        </w:rPr>
        <w:t>ș</w:t>
      </w:r>
      <w:r w:rsidRPr="003E7C3D">
        <w:rPr>
          <w:rFonts w:ascii="Trebuchet MS" w:hAnsi="Trebuchet MS"/>
          <w:i/>
          <w:sz w:val="24"/>
          <w:szCs w:val="24"/>
        </w:rPr>
        <w:t xml:space="preserve">tere, iar procesele de salinizare </w:t>
      </w:r>
      <w:r w:rsidRPr="003E7C3D">
        <w:rPr>
          <w:rFonts w:ascii="Tahoma" w:hAnsi="Tahoma" w:cs="Tahoma"/>
          <w:i/>
          <w:sz w:val="24"/>
          <w:szCs w:val="24"/>
        </w:rPr>
        <w:t>ș</w:t>
      </w:r>
      <w:r w:rsidRPr="003E7C3D">
        <w:rPr>
          <w:rFonts w:ascii="Trebuchet MS" w:hAnsi="Trebuchet MS"/>
          <w:i/>
          <w:sz w:val="24"/>
          <w:szCs w:val="24"/>
        </w:rPr>
        <w:t>i acidificare să nu se modifice semnificativ, ritmul de etan</w:t>
      </w:r>
      <w:r w:rsidRPr="003E7C3D">
        <w:rPr>
          <w:rFonts w:ascii="Tahoma" w:hAnsi="Tahoma" w:cs="Tahoma"/>
          <w:i/>
          <w:sz w:val="24"/>
          <w:szCs w:val="24"/>
        </w:rPr>
        <w:t>ș</w:t>
      </w:r>
      <w:r w:rsidRPr="003E7C3D">
        <w:rPr>
          <w:rFonts w:ascii="Trebuchet MS" w:hAnsi="Trebuchet MS"/>
          <w:i/>
          <w:sz w:val="24"/>
          <w:szCs w:val="24"/>
        </w:rPr>
        <w:t>are a solurilor rămânând acela</w:t>
      </w:r>
      <w:r w:rsidRPr="003E7C3D">
        <w:rPr>
          <w:rFonts w:ascii="Tahoma" w:hAnsi="Tahoma" w:cs="Tahoma"/>
          <w:i/>
          <w:sz w:val="24"/>
          <w:szCs w:val="24"/>
        </w:rPr>
        <w:t>ș</w:t>
      </w:r>
      <w:r w:rsidRPr="003E7C3D">
        <w:rPr>
          <w:rFonts w:ascii="Trebuchet MS" w:hAnsi="Trebuchet MS"/>
          <w:i/>
          <w:sz w:val="24"/>
          <w:szCs w:val="24"/>
        </w:rPr>
        <w:t>i.</w:t>
      </w:r>
    </w:p>
    <w:p w:rsidR="008C6C1F" w:rsidRPr="003E7C3D" w:rsidRDefault="008C6C1F" w:rsidP="007D0F8B">
      <w:pPr>
        <w:pStyle w:val="Heading3"/>
        <w:rPr>
          <w:rFonts w:ascii="Trebuchet MS" w:hAnsi="Trebuchet MS"/>
        </w:rPr>
      </w:pPr>
      <w:bookmarkStart w:id="99" w:name="_Toc390948219"/>
      <w:r w:rsidRPr="003E7C3D">
        <w:rPr>
          <w:rFonts w:ascii="Trebuchet MS" w:hAnsi="Trebuchet MS"/>
        </w:rPr>
        <w:t>3.3.4</w:t>
      </w:r>
      <w:r w:rsidRPr="003E7C3D">
        <w:rPr>
          <w:rFonts w:ascii="Trebuchet MS" w:hAnsi="Trebuchet MS"/>
        </w:rPr>
        <w:tab/>
        <w:t>Peisaj</w:t>
      </w:r>
      <w:bookmarkEnd w:id="99"/>
    </w:p>
    <w:p w:rsidR="008C6C1F" w:rsidRPr="003E7C3D" w:rsidRDefault="008C6C1F" w:rsidP="001E0B1E">
      <w:pPr>
        <w:jc w:val="both"/>
        <w:rPr>
          <w:rFonts w:ascii="Trebuchet MS" w:hAnsi="Trebuchet MS"/>
          <w:i/>
          <w:sz w:val="24"/>
          <w:szCs w:val="24"/>
        </w:rPr>
      </w:pPr>
      <w:r w:rsidRPr="003E7C3D">
        <w:rPr>
          <w:rFonts w:ascii="Trebuchet MS" w:hAnsi="Trebuchet MS"/>
          <w:i/>
          <w:sz w:val="24"/>
          <w:szCs w:val="24"/>
        </w:rPr>
        <w:t>Dezvoltarea mediului în lipsa implementării PCT RO-BG 2014-2020 va rezulta în men</w:t>
      </w:r>
      <w:r w:rsidRPr="003E7C3D">
        <w:rPr>
          <w:rFonts w:ascii="Tahoma" w:hAnsi="Tahoma" w:cs="Tahoma"/>
          <w:i/>
          <w:sz w:val="24"/>
          <w:szCs w:val="24"/>
        </w:rPr>
        <w:t>ț</w:t>
      </w:r>
      <w:r w:rsidRPr="003E7C3D">
        <w:rPr>
          <w:rFonts w:ascii="Trebuchet MS" w:hAnsi="Trebuchet MS"/>
          <w:i/>
          <w:sz w:val="24"/>
          <w:szCs w:val="24"/>
        </w:rPr>
        <w:t>inerea situa</w:t>
      </w:r>
      <w:r w:rsidRPr="003E7C3D">
        <w:rPr>
          <w:rFonts w:ascii="Tahoma" w:hAnsi="Tahoma" w:cs="Tahoma"/>
          <w:i/>
          <w:sz w:val="24"/>
          <w:szCs w:val="24"/>
        </w:rPr>
        <w:t>ț</w:t>
      </w:r>
      <w:r w:rsidRPr="003E7C3D">
        <w:rPr>
          <w:rFonts w:ascii="Trebuchet MS" w:hAnsi="Trebuchet MS"/>
          <w:i/>
          <w:sz w:val="24"/>
          <w:szCs w:val="24"/>
        </w:rPr>
        <w:t xml:space="preserve">iei de status quo </w:t>
      </w:r>
      <w:r w:rsidRPr="003E7C3D">
        <w:rPr>
          <w:rFonts w:ascii="Tahoma" w:hAnsi="Tahoma" w:cs="Tahoma"/>
          <w:i/>
          <w:sz w:val="24"/>
          <w:szCs w:val="24"/>
        </w:rPr>
        <w:t>ș</w:t>
      </w:r>
      <w:r w:rsidRPr="003E7C3D">
        <w:rPr>
          <w:rFonts w:ascii="Trebuchet MS" w:hAnsi="Trebuchet MS"/>
          <w:i/>
          <w:sz w:val="24"/>
          <w:szCs w:val="24"/>
        </w:rPr>
        <w:t>i tendin</w:t>
      </w:r>
      <w:r w:rsidRPr="003E7C3D">
        <w:rPr>
          <w:rFonts w:ascii="Tahoma" w:hAnsi="Tahoma" w:cs="Tahoma"/>
          <w:i/>
          <w:sz w:val="24"/>
          <w:szCs w:val="24"/>
        </w:rPr>
        <w:t>ț</w:t>
      </w:r>
      <w:r w:rsidRPr="003E7C3D">
        <w:rPr>
          <w:rFonts w:ascii="Trebuchet MS" w:hAnsi="Trebuchet MS"/>
          <w:i/>
          <w:sz w:val="24"/>
          <w:szCs w:val="24"/>
        </w:rPr>
        <w:t>elor în privin</w:t>
      </w:r>
      <w:r w:rsidRPr="003E7C3D">
        <w:rPr>
          <w:rFonts w:ascii="Tahoma" w:hAnsi="Tahoma" w:cs="Tahoma"/>
          <w:i/>
          <w:sz w:val="24"/>
          <w:szCs w:val="24"/>
        </w:rPr>
        <w:t>ț</w:t>
      </w:r>
      <w:r w:rsidRPr="003E7C3D">
        <w:rPr>
          <w:rFonts w:ascii="Trebuchet MS" w:hAnsi="Trebuchet MS"/>
          <w:i/>
          <w:sz w:val="24"/>
          <w:szCs w:val="24"/>
        </w:rPr>
        <w:t>a peisajului. Nu este de a</w:t>
      </w:r>
      <w:r w:rsidRPr="003E7C3D">
        <w:rPr>
          <w:rFonts w:ascii="Tahoma" w:hAnsi="Tahoma" w:cs="Tahoma"/>
          <w:i/>
          <w:sz w:val="24"/>
          <w:szCs w:val="24"/>
        </w:rPr>
        <w:t>ș</w:t>
      </w:r>
      <w:r w:rsidRPr="003E7C3D">
        <w:rPr>
          <w:rFonts w:ascii="Trebuchet MS" w:hAnsi="Trebuchet MS"/>
          <w:i/>
          <w:sz w:val="24"/>
          <w:szCs w:val="24"/>
        </w:rPr>
        <w:t xml:space="preserve">teptat nicio modificare a peisajelor </w:t>
      </w:r>
      <w:r w:rsidRPr="003E7C3D">
        <w:rPr>
          <w:rFonts w:ascii="Tahoma" w:hAnsi="Tahoma" w:cs="Tahoma"/>
          <w:i/>
          <w:sz w:val="24"/>
          <w:szCs w:val="24"/>
        </w:rPr>
        <w:t>ș</w:t>
      </w:r>
      <w:r w:rsidRPr="003E7C3D">
        <w:rPr>
          <w:rFonts w:ascii="Trebuchet MS" w:hAnsi="Trebuchet MS"/>
          <w:i/>
          <w:sz w:val="24"/>
          <w:szCs w:val="24"/>
        </w:rPr>
        <w:t>i a impactului lor vizual.</w:t>
      </w:r>
    </w:p>
    <w:p w:rsidR="008C6C1F" w:rsidRPr="003E7C3D" w:rsidRDefault="008C6C1F" w:rsidP="007D0F8B">
      <w:pPr>
        <w:pStyle w:val="Heading3"/>
        <w:rPr>
          <w:rFonts w:ascii="Trebuchet MS" w:hAnsi="Trebuchet MS"/>
        </w:rPr>
      </w:pPr>
      <w:bookmarkStart w:id="100" w:name="_Toc390948220"/>
      <w:r w:rsidRPr="003E7C3D">
        <w:rPr>
          <w:rFonts w:ascii="Trebuchet MS" w:hAnsi="Trebuchet MS"/>
        </w:rPr>
        <w:t>3.3.5</w:t>
      </w:r>
      <w:r w:rsidRPr="003E7C3D">
        <w:rPr>
          <w:rFonts w:ascii="Trebuchet MS" w:hAnsi="Trebuchet MS"/>
        </w:rPr>
        <w:tab/>
        <w:t>Biodiversitate</w:t>
      </w:r>
      <w:bookmarkEnd w:id="100"/>
    </w:p>
    <w:p w:rsidR="008C6C1F" w:rsidRPr="003E7C3D" w:rsidRDefault="008C6C1F" w:rsidP="001E0B1E">
      <w:pPr>
        <w:jc w:val="both"/>
        <w:rPr>
          <w:rFonts w:ascii="Trebuchet MS" w:hAnsi="Trebuchet MS"/>
          <w:sz w:val="24"/>
          <w:szCs w:val="24"/>
        </w:rPr>
      </w:pPr>
      <w:r w:rsidRPr="003E7C3D">
        <w:rPr>
          <w:rFonts w:ascii="Trebuchet MS" w:hAnsi="Trebuchet MS"/>
          <w:sz w:val="24"/>
          <w:szCs w:val="24"/>
        </w:rPr>
        <w:t>Legisla</w:t>
      </w:r>
      <w:r w:rsidRPr="003E7C3D">
        <w:rPr>
          <w:rFonts w:ascii="Tahoma" w:hAnsi="Tahoma" w:cs="Tahoma"/>
          <w:sz w:val="24"/>
          <w:szCs w:val="24"/>
        </w:rPr>
        <w:t>ț</w:t>
      </w:r>
      <w:r w:rsidRPr="003E7C3D">
        <w:rPr>
          <w:rFonts w:ascii="Trebuchet MS" w:hAnsi="Trebuchet MS"/>
          <w:sz w:val="24"/>
          <w:szCs w:val="24"/>
        </w:rPr>
        <w:t>ia na</w:t>
      </w:r>
      <w:r w:rsidRPr="003E7C3D">
        <w:rPr>
          <w:rFonts w:ascii="Tahoma" w:hAnsi="Tahoma" w:cs="Tahoma"/>
          <w:sz w:val="24"/>
          <w:szCs w:val="24"/>
        </w:rPr>
        <w:t>ț</w:t>
      </w:r>
      <w:r w:rsidRPr="003E7C3D">
        <w:rPr>
          <w:rFonts w:ascii="Trebuchet MS" w:hAnsi="Trebuchet MS"/>
          <w:sz w:val="24"/>
          <w:szCs w:val="24"/>
        </w:rPr>
        <w:t xml:space="preserve">ională existentă în ambele state </w:t>
      </w:r>
      <w:r w:rsidRPr="003E7C3D">
        <w:rPr>
          <w:rFonts w:ascii="Tahoma" w:hAnsi="Tahoma" w:cs="Tahoma"/>
          <w:sz w:val="24"/>
          <w:szCs w:val="24"/>
        </w:rPr>
        <w:t>ș</w:t>
      </w:r>
      <w:r w:rsidRPr="003E7C3D">
        <w:rPr>
          <w:rFonts w:ascii="Trebuchet MS" w:hAnsi="Trebuchet MS"/>
          <w:sz w:val="24"/>
          <w:szCs w:val="24"/>
        </w:rPr>
        <w:t>i punerea corectă in aplicare a acesteia sunt menite să asigure protejarea biodiversită</w:t>
      </w:r>
      <w:r w:rsidRPr="003E7C3D">
        <w:rPr>
          <w:rFonts w:ascii="Tahoma" w:hAnsi="Tahoma" w:cs="Tahoma"/>
          <w:sz w:val="24"/>
          <w:szCs w:val="24"/>
        </w:rPr>
        <w:t>ț</w:t>
      </w:r>
      <w:r w:rsidRPr="003E7C3D">
        <w:rPr>
          <w:rFonts w:ascii="Trebuchet MS" w:hAnsi="Trebuchet MS"/>
          <w:sz w:val="24"/>
          <w:szCs w:val="24"/>
        </w:rPr>
        <w:t>ii. Con</w:t>
      </w:r>
      <w:r w:rsidRPr="003E7C3D">
        <w:rPr>
          <w:rFonts w:ascii="Tahoma" w:hAnsi="Tahoma" w:cs="Tahoma"/>
          <w:sz w:val="24"/>
          <w:szCs w:val="24"/>
        </w:rPr>
        <w:t>ș</w:t>
      </w:r>
      <w:r w:rsidRPr="003E7C3D">
        <w:rPr>
          <w:rFonts w:ascii="Trebuchet MS" w:hAnsi="Trebuchet MS"/>
          <w:sz w:val="24"/>
          <w:szCs w:val="24"/>
        </w:rPr>
        <w:t>tientizarea reprezintă o condi</w:t>
      </w:r>
      <w:r w:rsidRPr="003E7C3D">
        <w:rPr>
          <w:rFonts w:ascii="Tahoma" w:hAnsi="Tahoma" w:cs="Tahoma"/>
          <w:sz w:val="24"/>
          <w:szCs w:val="24"/>
        </w:rPr>
        <w:t>ț</w:t>
      </w:r>
      <w:r w:rsidRPr="003E7C3D">
        <w:rPr>
          <w:rFonts w:ascii="Trebuchet MS" w:hAnsi="Trebuchet MS"/>
          <w:sz w:val="24"/>
          <w:szCs w:val="24"/>
        </w:rPr>
        <w:t>ie esen</w:t>
      </w:r>
      <w:r w:rsidRPr="003E7C3D">
        <w:rPr>
          <w:rFonts w:ascii="Tahoma" w:hAnsi="Tahoma" w:cs="Tahoma"/>
          <w:sz w:val="24"/>
          <w:szCs w:val="24"/>
        </w:rPr>
        <w:t>ț</w:t>
      </w:r>
      <w:r w:rsidRPr="003E7C3D">
        <w:rPr>
          <w:rFonts w:ascii="Trebuchet MS" w:hAnsi="Trebuchet MS"/>
          <w:sz w:val="24"/>
          <w:szCs w:val="24"/>
        </w:rPr>
        <w:t>ială pentru a atinge acest deziderat.</w:t>
      </w:r>
    </w:p>
    <w:p w:rsidR="008C6C1F" w:rsidRPr="003E7C3D" w:rsidRDefault="008C6C1F" w:rsidP="001E0B1E">
      <w:pPr>
        <w:jc w:val="both"/>
        <w:rPr>
          <w:rFonts w:ascii="Trebuchet MS" w:hAnsi="Trebuchet MS"/>
          <w:sz w:val="24"/>
          <w:szCs w:val="24"/>
        </w:rPr>
      </w:pPr>
      <w:r w:rsidRPr="003E7C3D">
        <w:rPr>
          <w:rFonts w:ascii="Trebuchet MS" w:hAnsi="Trebuchet MS"/>
          <w:sz w:val="24"/>
          <w:szCs w:val="24"/>
        </w:rPr>
        <w:t>În ultimii ani s-a observat în Bulgaria o dorin</w:t>
      </w:r>
      <w:r w:rsidRPr="003E7C3D">
        <w:rPr>
          <w:rFonts w:ascii="Tahoma" w:hAnsi="Tahoma" w:cs="Tahoma"/>
          <w:sz w:val="24"/>
          <w:szCs w:val="24"/>
        </w:rPr>
        <w:t>ț</w:t>
      </w:r>
      <w:r w:rsidRPr="003E7C3D">
        <w:rPr>
          <w:rFonts w:ascii="Trebuchet MS" w:hAnsi="Trebuchet MS"/>
          <w:sz w:val="24"/>
          <w:szCs w:val="24"/>
        </w:rPr>
        <w:t>ă care devine tot mai puternică de a men</w:t>
      </w:r>
      <w:r w:rsidRPr="003E7C3D">
        <w:rPr>
          <w:rFonts w:ascii="Tahoma" w:hAnsi="Tahoma" w:cs="Tahoma"/>
          <w:sz w:val="24"/>
          <w:szCs w:val="24"/>
        </w:rPr>
        <w:t>ț</w:t>
      </w:r>
      <w:r w:rsidRPr="003E7C3D">
        <w:rPr>
          <w:rFonts w:ascii="Trebuchet MS" w:hAnsi="Trebuchet MS"/>
          <w:sz w:val="24"/>
          <w:szCs w:val="24"/>
        </w:rPr>
        <w:t xml:space="preserve">ine </w:t>
      </w:r>
      <w:r w:rsidRPr="003E7C3D">
        <w:rPr>
          <w:rFonts w:ascii="Tahoma" w:hAnsi="Tahoma" w:cs="Tahoma"/>
          <w:sz w:val="24"/>
          <w:szCs w:val="24"/>
        </w:rPr>
        <w:t>ș</w:t>
      </w:r>
      <w:r w:rsidRPr="003E7C3D">
        <w:rPr>
          <w:rFonts w:ascii="Trebuchet MS" w:hAnsi="Trebuchet MS"/>
          <w:sz w:val="24"/>
          <w:szCs w:val="24"/>
        </w:rPr>
        <w:t>i reface biodiversitatea, care constituie un element proeminent al multor documente strategice la nivel na</w:t>
      </w:r>
      <w:r w:rsidRPr="003E7C3D">
        <w:rPr>
          <w:rFonts w:ascii="Tahoma" w:hAnsi="Tahoma" w:cs="Tahoma"/>
          <w:sz w:val="24"/>
          <w:szCs w:val="24"/>
        </w:rPr>
        <w:t>ț</w:t>
      </w:r>
      <w:r w:rsidRPr="003E7C3D">
        <w:rPr>
          <w:rFonts w:ascii="Trebuchet MS" w:hAnsi="Trebuchet MS"/>
          <w:sz w:val="24"/>
          <w:szCs w:val="24"/>
        </w:rPr>
        <w:t xml:space="preserve">ional </w:t>
      </w:r>
      <w:r w:rsidRPr="003E7C3D">
        <w:rPr>
          <w:rFonts w:ascii="Tahoma" w:hAnsi="Tahoma" w:cs="Tahoma"/>
          <w:sz w:val="24"/>
          <w:szCs w:val="24"/>
        </w:rPr>
        <w:t>ș</w:t>
      </w:r>
      <w:r w:rsidRPr="003E7C3D">
        <w:rPr>
          <w:rFonts w:ascii="Trebuchet MS" w:hAnsi="Trebuchet MS"/>
          <w:sz w:val="24"/>
          <w:szCs w:val="24"/>
        </w:rPr>
        <w:t>i european. Programul opera</w:t>
      </w:r>
      <w:r w:rsidRPr="003E7C3D">
        <w:rPr>
          <w:rFonts w:ascii="Tahoma" w:hAnsi="Tahoma" w:cs="Tahoma"/>
          <w:sz w:val="24"/>
          <w:szCs w:val="24"/>
        </w:rPr>
        <w:t>ț</w:t>
      </w:r>
      <w:r w:rsidRPr="003E7C3D">
        <w:rPr>
          <w:rFonts w:ascii="Trebuchet MS" w:hAnsi="Trebuchet MS"/>
          <w:sz w:val="24"/>
          <w:szCs w:val="24"/>
        </w:rPr>
        <w:t>ional „Mediu” (OPE), Programul na</w:t>
      </w:r>
      <w:r w:rsidRPr="003E7C3D">
        <w:rPr>
          <w:rFonts w:ascii="Tahoma" w:hAnsi="Tahoma" w:cs="Tahoma"/>
          <w:sz w:val="24"/>
          <w:szCs w:val="24"/>
        </w:rPr>
        <w:t>ț</w:t>
      </w:r>
      <w:r w:rsidRPr="003E7C3D">
        <w:rPr>
          <w:rFonts w:ascii="Trebuchet MS" w:hAnsi="Trebuchet MS"/>
          <w:sz w:val="24"/>
          <w:szCs w:val="24"/>
        </w:rPr>
        <w:t>ional de dezvoltare: Bulgaria 2020, Strategia Na</w:t>
      </w:r>
      <w:r w:rsidRPr="003E7C3D">
        <w:rPr>
          <w:rFonts w:ascii="Tahoma" w:hAnsi="Tahoma" w:cs="Tahoma"/>
          <w:sz w:val="24"/>
          <w:szCs w:val="24"/>
        </w:rPr>
        <w:t>ț</w:t>
      </w:r>
      <w:r w:rsidRPr="003E7C3D">
        <w:rPr>
          <w:rFonts w:ascii="Trebuchet MS" w:hAnsi="Trebuchet MS"/>
          <w:sz w:val="24"/>
          <w:szCs w:val="24"/>
        </w:rPr>
        <w:t>ională pentru Biodiversitate, Planul Na</w:t>
      </w:r>
      <w:r w:rsidRPr="003E7C3D">
        <w:rPr>
          <w:rFonts w:ascii="Tahoma" w:hAnsi="Tahoma" w:cs="Tahoma"/>
          <w:sz w:val="24"/>
          <w:szCs w:val="24"/>
        </w:rPr>
        <w:t>ț</w:t>
      </w:r>
      <w:r w:rsidRPr="003E7C3D">
        <w:rPr>
          <w:rFonts w:ascii="Trebuchet MS" w:hAnsi="Trebuchet MS"/>
          <w:sz w:val="24"/>
          <w:szCs w:val="24"/>
        </w:rPr>
        <w:t>ional de Ac</w:t>
      </w:r>
      <w:r w:rsidRPr="003E7C3D">
        <w:rPr>
          <w:rFonts w:ascii="Tahoma" w:hAnsi="Tahoma" w:cs="Tahoma"/>
          <w:sz w:val="24"/>
          <w:szCs w:val="24"/>
        </w:rPr>
        <w:t>ț</w:t>
      </w:r>
      <w:r w:rsidRPr="003E7C3D">
        <w:rPr>
          <w:rFonts w:ascii="Trebuchet MS" w:hAnsi="Trebuchet MS"/>
          <w:sz w:val="24"/>
          <w:szCs w:val="24"/>
        </w:rPr>
        <w:t>iune pentru Biodiversitate:, Strategia UE pentru Biodiversitate până în 2020 etc.</w:t>
      </w:r>
    </w:p>
    <w:p w:rsidR="008C6C1F" w:rsidRPr="003E7C3D" w:rsidRDefault="008C6C1F" w:rsidP="001E0B1E">
      <w:pPr>
        <w:jc w:val="both"/>
        <w:rPr>
          <w:rFonts w:ascii="Trebuchet MS" w:hAnsi="Trebuchet MS"/>
          <w:color w:val="000000"/>
          <w:sz w:val="24"/>
          <w:szCs w:val="24"/>
        </w:rPr>
      </w:pPr>
      <w:r w:rsidRPr="003E7C3D">
        <w:rPr>
          <w:rFonts w:ascii="Trebuchet MS" w:hAnsi="Trebuchet MS"/>
          <w:sz w:val="24"/>
          <w:szCs w:val="24"/>
        </w:rPr>
        <w:t>O dată cu realizarea obiectivelor definite în aceste documente strategice, este de a</w:t>
      </w:r>
      <w:r w:rsidRPr="003E7C3D">
        <w:rPr>
          <w:rFonts w:ascii="Tahoma" w:hAnsi="Tahoma" w:cs="Tahoma"/>
          <w:sz w:val="24"/>
          <w:szCs w:val="24"/>
        </w:rPr>
        <w:t>ș</w:t>
      </w:r>
      <w:r w:rsidRPr="003E7C3D">
        <w:rPr>
          <w:rFonts w:ascii="Trebuchet MS" w:hAnsi="Trebuchet MS"/>
          <w:sz w:val="24"/>
          <w:szCs w:val="24"/>
        </w:rPr>
        <w:t>teptat ca ecosistemele să fie semnificativ refăcute, infrastructura ecologică să fie îmbunătă</w:t>
      </w:r>
      <w:r w:rsidRPr="003E7C3D">
        <w:rPr>
          <w:rFonts w:ascii="Tahoma" w:hAnsi="Tahoma" w:cs="Tahoma"/>
          <w:sz w:val="24"/>
          <w:szCs w:val="24"/>
        </w:rPr>
        <w:t>ț</w:t>
      </w:r>
      <w:r w:rsidRPr="003E7C3D">
        <w:rPr>
          <w:rFonts w:ascii="Trebuchet MS" w:hAnsi="Trebuchet MS"/>
          <w:sz w:val="24"/>
          <w:szCs w:val="24"/>
        </w:rPr>
        <w:t>ită, numărul de specii străine invazive să scadă, utilizarea resurselor piscicole să devină tot mai sustenabilă, să se men</w:t>
      </w:r>
      <w:r w:rsidRPr="003E7C3D">
        <w:rPr>
          <w:rFonts w:ascii="Tahoma" w:hAnsi="Tahoma" w:cs="Tahoma"/>
          <w:sz w:val="24"/>
          <w:szCs w:val="24"/>
        </w:rPr>
        <w:t>ț</w:t>
      </w:r>
      <w:r w:rsidRPr="003E7C3D">
        <w:rPr>
          <w:rFonts w:ascii="Trebuchet MS" w:hAnsi="Trebuchet MS"/>
          <w:sz w:val="24"/>
          <w:szCs w:val="24"/>
        </w:rPr>
        <w:t>ină starea favorabilă de protec</w:t>
      </w:r>
      <w:r w:rsidRPr="003E7C3D">
        <w:rPr>
          <w:rFonts w:ascii="Tahoma" w:hAnsi="Tahoma" w:cs="Tahoma"/>
          <w:sz w:val="24"/>
          <w:szCs w:val="24"/>
        </w:rPr>
        <w:t>ț</w:t>
      </w:r>
      <w:r w:rsidRPr="003E7C3D">
        <w:rPr>
          <w:rFonts w:ascii="Trebuchet MS" w:hAnsi="Trebuchet MS"/>
          <w:sz w:val="24"/>
          <w:szCs w:val="24"/>
        </w:rPr>
        <w:t xml:space="preserve">ie a mediului a tipurilor de habitate </w:t>
      </w:r>
      <w:r w:rsidRPr="003E7C3D">
        <w:rPr>
          <w:rFonts w:ascii="Tahoma" w:hAnsi="Tahoma" w:cs="Tahoma"/>
          <w:sz w:val="24"/>
          <w:szCs w:val="24"/>
        </w:rPr>
        <w:t>ș</w:t>
      </w:r>
      <w:r w:rsidRPr="003E7C3D">
        <w:rPr>
          <w:rFonts w:ascii="Trebuchet MS" w:hAnsi="Trebuchet MS"/>
          <w:sz w:val="24"/>
          <w:szCs w:val="24"/>
        </w:rPr>
        <w:t xml:space="preserve">i specii naturale la nivelul local (de sit), biogeografic </w:t>
      </w:r>
      <w:r w:rsidRPr="003E7C3D">
        <w:rPr>
          <w:rFonts w:ascii="Tahoma" w:hAnsi="Tahoma" w:cs="Tahoma"/>
          <w:sz w:val="24"/>
          <w:szCs w:val="24"/>
        </w:rPr>
        <w:t>ș</w:t>
      </w:r>
      <w:r w:rsidRPr="003E7C3D">
        <w:rPr>
          <w:rFonts w:ascii="Trebuchet MS" w:hAnsi="Trebuchet MS"/>
          <w:sz w:val="24"/>
          <w:szCs w:val="24"/>
        </w:rPr>
        <w:t>i na</w:t>
      </w:r>
      <w:r w:rsidRPr="003E7C3D">
        <w:rPr>
          <w:rFonts w:ascii="Tahoma" w:hAnsi="Tahoma" w:cs="Tahoma"/>
          <w:sz w:val="24"/>
          <w:szCs w:val="24"/>
        </w:rPr>
        <w:t>ț</w:t>
      </w:r>
      <w:r w:rsidRPr="003E7C3D">
        <w:rPr>
          <w:rFonts w:ascii="Trebuchet MS" w:hAnsi="Trebuchet MS"/>
          <w:sz w:val="24"/>
          <w:szCs w:val="24"/>
        </w:rPr>
        <w:t>ional, care să contribuie astfel la prevenirea pierderii de biodiversitate la nivel global.</w:t>
      </w:r>
    </w:p>
    <w:p w:rsidR="008C6C1F" w:rsidRPr="003E7C3D" w:rsidRDefault="008C6C1F" w:rsidP="001E0B1E">
      <w:pPr>
        <w:jc w:val="both"/>
        <w:rPr>
          <w:rFonts w:ascii="Trebuchet MS" w:hAnsi="Trebuchet MS"/>
          <w:color w:val="000000"/>
          <w:sz w:val="24"/>
          <w:szCs w:val="24"/>
        </w:rPr>
      </w:pPr>
      <w:r w:rsidRPr="003E7C3D">
        <w:rPr>
          <w:rFonts w:ascii="Trebuchet MS" w:hAnsi="Trebuchet MS"/>
          <w:color w:val="000000"/>
          <w:sz w:val="24"/>
          <w:szCs w:val="24"/>
        </w:rPr>
        <w:t>În oarecare măsură, priorită</w:t>
      </w:r>
      <w:r w:rsidRPr="003E7C3D">
        <w:rPr>
          <w:rFonts w:ascii="Tahoma" w:hAnsi="Tahoma" w:cs="Tahoma"/>
          <w:color w:val="000000"/>
          <w:sz w:val="24"/>
          <w:szCs w:val="24"/>
        </w:rPr>
        <w:t>ț</w:t>
      </w:r>
      <w:r w:rsidRPr="003E7C3D">
        <w:rPr>
          <w:rFonts w:ascii="Trebuchet MS" w:hAnsi="Trebuchet MS"/>
          <w:color w:val="000000"/>
          <w:sz w:val="24"/>
          <w:szCs w:val="24"/>
        </w:rPr>
        <w:t xml:space="preserve">ile PCT RO-BG 2014-2020 completează obiectivele OPE. </w:t>
      </w:r>
    </w:p>
    <w:p w:rsidR="008C6C1F" w:rsidRPr="003E7C3D" w:rsidRDefault="008C6C1F" w:rsidP="001E0B1E">
      <w:pPr>
        <w:jc w:val="both"/>
        <w:rPr>
          <w:rFonts w:ascii="Trebuchet MS" w:hAnsi="Trebuchet MS"/>
          <w:i/>
          <w:color w:val="000000"/>
          <w:sz w:val="24"/>
          <w:szCs w:val="24"/>
        </w:rPr>
      </w:pPr>
      <w:r w:rsidRPr="003E7C3D">
        <w:rPr>
          <w:rFonts w:ascii="Trebuchet MS" w:hAnsi="Trebuchet MS"/>
          <w:i/>
          <w:color w:val="000000"/>
          <w:sz w:val="24"/>
          <w:szCs w:val="24"/>
        </w:rPr>
        <w:t xml:space="preserve">În lipsa implementării programului, </w:t>
      </w:r>
      <w:r w:rsidRPr="003E7C3D">
        <w:rPr>
          <w:rFonts w:ascii="Tahoma" w:hAnsi="Tahoma" w:cs="Tahoma"/>
          <w:i/>
          <w:color w:val="000000"/>
          <w:sz w:val="24"/>
          <w:szCs w:val="24"/>
        </w:rPr>
        <w:t>ț</w:t>
      </w:r>
      <w:r w:rsidRPr="003E7C3D">
        <w:rPr>
          <w:rFonts w:ascii="Trebuchet MS" w:hAnsi="Trebuchet MS"/>
          <w:i/>
          <w:color w:val="000000"/>
          <w:sz w:val="24"/>
          <w:szCs w:val="24"/>
        </w:rPr>
        <w:t xml:space="preserve">inta de conservare </w:t>
      </w:r>
      <w:r w:rsidRPr="003E7C3D">
        <w:rPr>
          <w:rFonts w:ascii="Tahoma" w:hAnsi="Tahoma" w:cs="Tahoma"/>
          <w:i/>
          <w:color w:val="000000"/>
          <w:sz w:val="24"/>
          <w:szCs w:val="24"/>
        </w:rPr>
        <w:t>ș</w:t>
      </w:r>
      <w:r w:rsidRPr="003E7C3D">
        <w:rPr>
          <w:rFonts w:ascii="Trebuchet MS" w:hAnsi="Trebuchet MS"/>
          <w:i/>
          <w:color w:val="000000"/>
          <w:sz w:val="24"/>
          <w:szCs w:val="24"/>
        </w:rPr>
        <w:t>i îmbunătă</w:t>
      </w:r>
      <w:r w:rsidRPr="003E7C3D">
        <w:rPr>
          <w:rFonts w:ascii="Tahoma" w:hAnsi="Tahoma" w:cs="Tahoma"/>
          <w:i/>
          <w:color w:val="000000"/>
          <w:sz w:val="24"/>
          <w:szCs w:val="24"/>
        </w:rPr>
        <w:t>ț</w:t>
      </w:r>
      <w:r w:rsidRPr="003E7C3D">
        <w:rPr>
          <w:rFonts w:ascii="Trebuchet MS" w:hAnsi="Trebuchet MS"/>
          <w:i/>
          <w:color w:val="000000"/>
          <w:sz w:val="24"/>
          <w:szCs w:val="24"/>
        </w:rPr>
        <w:t>ire a biodiversită</w:t>
      </w:r>
      <w:r w:rsidRPr="003E7C3D">
        <w:rPr>
          <w:rFonts w:ascii="Tahoma" w:hAnsi="Tahoma" w:cs="Tahoma"/>
          <w:i/>
          <w:color w:val="000000"/>
          <w:sz w:val="24"/>
          <w:szCs w:val="24"/>
        </w:rPr>
        <w:t>ț</w:t>
      </w:r>
      <w:r w:rsidRPr="003E7C3D">
        <w:rPr>
          <w:rFonts w:ascii="Trebuchet MS" w:hAnsi="Trebuchet MS"/>
          <w:i/>
          <w:color w:val="000000"/>
          <w:sz w:val="24"/>
          <w:szCs w:val="24"/>
        </w:rPr>
        <w:t xml:space="preserve">ii ca fi realizată într-un ritm mai lent, datorită insuficientei preveniri a riscurilor naturale </w:t>
      </w:r>
      <w:r w:rsidRPr="003E7C3D">
        <w:rPr>
          <w:rFonts w:ascii="Tahoma" w:hAnsi="Tahoma" w:cs="Tahoma"/>
          <w:i/>
          <w:color w:val="000000"/>
          <w:sz w:val="24"/>
          <w:szCs w:val="24"/>
        </w:rPr>
        <w:t>ș</w:t>
      </w:r>
      <w:r w:rsidRPr="003E7C3D">
        <w:rPr>
          <w:rFonts w:ascii="Trebuchet MS" w:hAnsi="Trebuchet MS"/>
          <w:i/>
          <w:color w:val="000000"/>
          <w:sz w:val="24"/>
          <w:szCs w:val="24"/>
        </w:rPr>
        <w:t>i a măsurilor cu eficien</w:t>
      </w:r>
      <w:r w:rsidRPr="003E7C3D">
        <w:rPr>
          <w:rFonts w:ascii="Tahoma" w:hAnsi="Tahoma" w:cs="Tahoma"/>
          <w:i/>
          <w:color w:val="000000"/>
          <w:sz w:val="24"/>
          <w:szCs w:val="24"/>
        </w:rPr>
        <w:t>ț</w:t>
      </w:r>
      <w:r w:rsidRPr="003E7C3D">
        <w:rPr>
          <w:rFonts w:ascii="Trebuchet MS" w:hAnsi="Trebuchet MS"/>
          <w:i/>
          <w:color w:val="000000"/>
          <w:sz w:val="24"/>
          <w:szCs w:val="24"/>
        </w:rPr>
        <w:t>ă redusă în cazul în care calamită</w:t>
      </w:r>
      <w:r w:rsidRPr="003E7C3D">
        <w:rPr>
          <w:rFonts w:ascii="Tahoma" w:hAnsi="Tahoma" w:cs="Tahoma"/>
          <w:i/>
          <w:color w:val="000000"/>
          <w:sz w:val="24"/>
          <w:szCs w:val="24"/>
        </w:rPr>
        <w:t>ț</w:t>
      </w:r>
      <w:r w:rsidRPr="003E7C3D">
        <w:rPr>
          <w:rFonts w:ascii="Trebuchet MS" w:hAnsi="Trebuchet MS"/>
          <w:i/>
          <w:color w:val="000000"/>
          <w:sz w:val="24"/>
          <w:szCs w:val="24"/>
        </w:rPr>
        <w:t>ile care ar afecta biodiversitatea ar continua să fie o problemă în următoarea perioadă de programare pe lângă sistemele de transport cu emisii reduse de carbon insuficient introduse. În caz că nu există activită</w:t>
      </w:r>
      <w:r w:rsidRPr="003E7C3D">
        <w:rPr>
          <w:rFonts w:ascii="Tahoma" w:hAnsi="Tahoma" w:cs="Tahoma"/>
          <w:i/>
          <w:color w:val="000000"/>
          <w:sz w:val="24"/>
          <w:szCs w:val="24"/>
        </w:rPr>
        <w:t>ț</w:t>
      </w:r>
      <w:r w:rsidRPr="003E7C3D">
        <w:rPr>
          <w:rFonts w:ascii="Trebuchet MS" w:hAnsi="Trebuchet MS"/>
          <w:i/>
          <w:color w:val="000000"/>
          <w:sz w:val="24"/>
          <w:szCs w:val="24"/>
        </w:rPr>
        <w:t>i legate de cre</w:t>
      </w:r>
      <w:r w:rsidRPr="003E7C3D">
        <w:rPr>
          <w:rFonts w:ascii="Tahoma" w:hAnsi="Tahoma" w:cs="Tahoma"/>
          <w:i/>
          <w:color w:val="000000"/>
          <w:sz w:val="24"/>
          <w:szCs w:val="24"/>
        </w:rPr>
        <w:t>ș</w:t>
      </w:r>
      <w:r w:rsidRPr="003E7C3D">
        <w:rPr>
          <w:rFonts w:ascii="Trebuchet MS" w:hAnsi="Trebuchet MS"/>
          <w:i/>
          <w:color w:val="000000"/>
          <w:sz w:val="24"/>
          <w:szCs w:val="24"/>
        </w:rPr>
        <w:t>terea poluării mediului, nu este de a</w:t>
      </w:r>
      <w:r w:rsidRPr="003E7C3D">
        <w:rPr>
          <w:rFonts w:ascii="Tahoma" w:hAnsi="Tahoma" w:cs="Tahoma"/>
          <w:i/>
          <w:color w:val="000000"/>
          <w:sz w:val="24"/>
          <w:szCs w:val="24"/>
        </w:rPr>
        <w:t>ș</w:t>
      </w:r>
      <w:r w:rsidRPr="003E7C3D">
        <w:rPr>
          <w:rFonts w:ascii="Trebuchet MS" w:hAnsi="Trebuchet MS"/>
          <w:i/>
          <w:color w:val="000000"/>
          <w:sz w:val="24"/>
          <w:szCs w:val="24"/>
        </w:rPr>
        <w:t>teptat ca programul să aibă un impact asupra biodiversită</w:t>
      </w:r>
      <w:r w:rsidRPr="003E7C3D">
        <w:rPr>
          <w:rFonts w:ascii="Tahoma" w:hAnsi="Tahoma" w:cs="Tahoma"/>
          <w:i/>
          <w:color w:val="000000"/>
          <w:sz w:val="24"/>
          <w:szCs w:val="24"/>
        </w:rPr>
        <w:t>ț</w:t>
      </w:r>
      <w:r w:rsidRPr="003E7C3D">
        <w:rPr>
          <w:rFonts w:ascii="Trebuchet MS" w:hAnsi="Trebuchet MS"/>
          <w:i/>
          <w:color w:val="000000"/>
          <w:sz w:val="24"/>
          <w:szCs w:val="24"/>
        </w:rPr>
        <w:t>ii.</w:t>
      </w:r>
    </w:p>
    <w:p w:rsidR="008C6C1F" w:rsidRPr="003E7C3D" w:rsidRDefault="008C6C1F" w:rsidP="007D0F8B">
      <w:pPr>
        <w:pStyle w:val="Heading3"/>
        <w:rPr>
          <w:rFonts w:ascii="Trebuchet MS" w:hAnsi="Trebuchet MS"/>
        </w:rPr>
      </w:pPr>
      <w:bookmarkStart w:id="101" w:name="_Toc390948221"/>
      <w:r w:rsidRPr="003E7C3D">
        <w:rPr>
          <w:rFonts w:ascii="Trebuchet MS" w:hAnsi="Trebuchet MS"/>
        </w:rPr>
        <w:t>3.3.6</w:t>
      </w:r>
      <w:r w:rsidRPr="003E7C3D">
        <w:rPr>
          <w:rFonts w:ascii="Trebuchet MS" w:hAnsi="Trebuchet MS"/>
        </w:rPr>
        <w:tab/>
        <w:t xml:space="preserve">Patrimoniu </w:t>
      </w:r>
      <w:hyperlink w:anchor="_Toc353979558" w:history="1">
        <w:r w:rsidRPr="003E7C3D">
          <w:rPr>
            <w:rFonts w:ascii="Trebuchet MS" w:hAnsi="Trebuchet MS"/>
          </w:rPr>
          <w:t>Cultural</w:t>
        </w:r>
        <w:bookmarkEnd w:id="101"/>
        <w:r w:rsidRPr="003E7C3D">
          <w:rPr>
            <w:rFonts w:ascii="Trebuchet MS" w:hAnsi="Trebuchet MS"/>
          </w:rPr>
          <w:t xml:space="preserve"> </w:t>
        </w:r>
      </w:hyperlink>
    </w:p>
    <w:p w:rsidR="008C6C1F" w:rsidRPr="003E7C3D" w:rsidRDefault="008C6C1F" w:rsidP="001E0B1E">
      <w:pPr>
        <w:jc w:val="both"/>
        <w:rPr>
          <w:rFonts w:ascii="Trebuchet MS" w:hAnsi="Trebuchet MS"/>
          <w:i/>
          <w:sz w:val="24"/>
          <w:szCs w:val="24"/>
        </w:rPr>
      </w:pPr>
      <w:r w:rsidRPr="003E7C3D">
        <w:rPr>
          <w:rFonts w:ascii="Trebuchet MS" w:hAnsi="Trebuchet MS"/>
          <w:i/>
          <w:sz w:val="24"/>
          <w:szCs w:val="24"/>
        </w:rPr>
        <w:t>Între</w:t>
      </w:r>
      <w:r w:rsidRPr="003E7C3D">
        <w:rPr>
          <w:rFonts w:ascii="Tahoma" w:hAnsi="Tahoma" w:cs="Tahoma"/>
          <w:i/>
          <w:sz w:val="24"/>
          <w:szCs w:val="24"/>
        </w:rPr>
        <w:t>ț</w:t>
      </w:r>
      <w:r w:rsidRPr="003E7C3D">
        <w:rPr>
          <w:rFonts w:ascii="Trebuchet MS" w:hAnsi="Trebuchet MS"/>
          <w:i/>
          <w:sz w:val="24"/>
          <w:szCs w:val="24"/>
        </w:rPr>
        <w:t xml:space="preserve">inerea obiectivelor patrimoniului naţional in Romania se confruntă cu problemele economice generale ale </w:t>
      </w:r>
      <w:r w:rsidRPr="003E7C3D">
        <w:rPr>
          <w:rFonts w:ascii="Tahoma" w:hAnsi="Tahoma" w:cs="Tahoma"/>
          <w:i/>
          <w:sz w:val="24"/>
          <w:szCs w:val="24"/>
        </w:rPr>
        <w:t>ț</w:t>
      </w:r>
      <w:r w:rsidRPr="003E7C3D">
        <w:rPr>
          <w:rFonts w:ascii="Trebuchet MS" w:hAnsi="Trebuchet MS"/>
          <w:i/>
          <w:sz w:val="24"/>
          <w:szCs w:val="24"/>
        </w:rPr>
        <w:t xml:space="preserve">ării. Includerea obiectivelor în circuite turistice în cadrul programului ar stimula gestionarea economică </w:t>
      </w:r>
      <w:r w:rsidRPr="003E7C3D">
        <w:rPr>
          <w:rFonts w:ascii="Tahoma" w:hAnsi="Tahoma" w:cs="Tahoma"/>
          <w:i/>
          <w:sz w:val="24"/>
          <w:szCs w:val="24"/>
        </w:rPr>
        <w:t>ș</w:t>
      </w:r>
      <w:r w:rsidRPr="003E7C3D">
        <w:rPr>
          <w:rFonts w:ascii="Trebuchet MS" w:hAnsi="Trebuchet MS"/>
          <w:i/>
          <w:sz w:val="24"/>
          <w:szCs w:val="24"/>
        </w:rPr>
        <w:t>i asigurarea unor fonduri suplimentare pentru cheltuielile de între</w:t>
      </w:r>
      <w:r w:rsidRPr="003E7C3D">
        <w:rPr>
          <w:rFonts w:ascii="Tahoma" w:hAnsi="Tahoma" w:cs="Tahoma"/>
          <w:i/>
          <w:sz w:val="24"/>
          <w:szCs w:val="24"/>
        </w:rPr>
        <w:t>ț</w:t>
      </w:r>
      <w:r w:rsidRPr="003E7C3D">
        <w:rPr>
          <w:rFonts w:ascii="Trebuchet MS" w:hAnsi="Trebuchet MS"/>
          <w:i/>
          <w:sz w:val="24"/>
          <w:szCs w:val="24"/>
        </w:rPr>
        <w:t xml:space="preserve">inere. </w:t>
      </w:r>
    </w:p>
    <w:p w:rsidR="008C6C1F" w:rsidRPr="003E7C3D" w:rsidRDefault="008C6C1F" w:rsidP="001E0B1E">
      <w:pPr>
        <w:jc w:val="both"/>
        <w:rPr>
          <w:rFonts w:ascii="Trebuchet MS" w:hAnsi="Trebuchet MS"/>
          <w:sz w:val="24"/>
          <w:szCs w:val="24"/>
        </w:rPr>
      </w:pPr>
      <w:r w:rsidRPr="003E7C3D">
        <w:rPr>
          <w:rFonts w:ascii="Trebuchet MS" w:hAnsi="Trebuchet MS"/>
          <w:sz w:val="24"/>
          <w:szCs w:val="24"/>
        </w:rPr>
        <w:t>În ciuda progresului înregistrat recent în Bulgaria în atitudinea publicului fa</w:t>
      </w:r>
      <w:r w:rsidRPr="003E7C3D">
        <w:rPr>
          <w:rFonts w:ascii="Tahoma" w:hAnsi="Tahoma" w:cs="Tahoma"/>
          <w:sz w:val="24"/>
          <w:szCs w:val="24"/>
        </w:rPr>
        <w:t>ț</w:t>
      </w:r>
      <w:r w:rsidRPr="003E7C3D">
        <w:rPr>
          <w:rFonts w:ascii="Trebuchet MS" w:hAnsi="Trebuchet MS"/>
          <w:sz w:val="24"/>
          <w:szCs w:val="24"/>
        </w:rPr>
        <w:t xml:space="preserve">ă de păstrarea </w:t>
      </w:r>
      <w:r w:rsidRPr="003E7C3D">
        <w:rPr>
          <w:rFonts w:ascii="Tahoma" w:hAnsi="Tahoma" w:cs="Tahoma"/>
          <w:sz w:val="24"/>
          <w:szCs w:val="24"/>
        </w:rPr>
        <w:t>ș</w:t>
      </w:r>
      <w:r w:rsidRPr="003E7C3D">
        <w:rPr>
          <w:rFonts w:ascii="Trebuchet MS" w:hAnsi="Trebuchet MS"/>
          <w:sz w:val="24"/>
          <w:szCs w:val="24"/>
        </w:rPr>
        <w:t xml:space="preserve">i socializarea ICV </w:t>
      </w:r>
      <w:r w:rsidRPr="003E7C3D">
        <w:rPr>
          <w:rFonts w:ascii="Tahoma" w:hAnsi="Tahoma" w:cs="Tahoma"/>
          <w:sz w:val="24"/>
          <w:szCs w:val="24"/>
        </w:rPr>
        <w:t>ș</w:t>
      </w:r>
      <w:r w:rsidRPr="003E7C3D">
        <w:rPr>
          <w:rFonts w:ascii="Trebuchet MS" w:hAnsi="Trebuchet MS"/>
          <w:sz w:val="24"/>
          <w:szCs w:val="24"/>
        </w:rPr>
        <w:t xml:space="preserve">i mai ales după implementarea programelor UE cu fonduri de preaderare, ca </w:t>
      </w:r>
      <w:r w:rsidRPr="003E7C3D">
        <w:rPr>
          <w:rFonts w:ascii="Tahoma" w:hAnsi="Tahoma" w:cs="Tahoma"/>
          <w:sz w:val="24"/>
          <w:szCs w:val="24"/>
        </w:rPr>
        <w:t>ș</w:t>
      </w:r>
      <w:r w:rsidRPr="003E7C3D">
        <w:rPr>
          <w:rFonts w:ascii="Trebuchet MS" w:hAnsi="Trebuchet MS"/>
          <w:sz w:val="24"/>
          <w:szCs w:val="24"/>
        </w:rPr>
        <w:t>i a lucrărilor finalizate acum în implementarea axei prioritare 3.1. a OPRD 2007-2013 (îmbunătă</w:t>
      </w:r>
      <w:r w:rsidRPr="003E7C3D">
        <w:rPr>
          <w:rFonts w:ascii="Tahoma" w:hAnsi="Tahoma" w:cs="Tahoma"/>
          <w:sz w:val="24"/>
          <w:szCs w:val="24"/>
        </w:rPr>
        <w:t>ț</w:t>
      </w:r>
      <w:r w:rsidRPr="003E7C3D">
        <w:rPr>
          <w:rFonts w:ascii="Trebuchet MS" w:hAnsi="Trebuchet MS"/>
          <w:sz w:val="24"/>
          <w:szCs w:val="24"/>
        </w:rPr>
        <w:t>irea obiectivelor turistice), promovarea patrimoniului cultural se va limita la nivelul na</w:t>
      </w:r>
      <w:r w:rsidRPr="003E7C3D">
        <w:rPr>
          <w:rFonts w:ascii="Tahoma" w:hAnsi="Tahoma" w:cs="Tahoma"/>
          <w:sz w:val="24"/>
          <w:szCs w:val="24"/>
        </w:rPr>
        <w:t>ț</w:t>
      </w:r>
      <w:r w:rsidRPr="003E7C3D">
        <w:rPr>
          <w:rFonts w:ascii="Trebuchet MS" w:hAnsi="Trebuchet MS"/>
          <w:sz w:val="24"/>
          <w:szCs w:val="24"/>
        </w:rPr>
        <w:t>ional fără implementarea cooperării interna</w:t>
      </w:r>
      <w:r w:rsidRPr="003E7C3D">
        <w:rPr>
          <w:rFonts w:ascii="Tahoma" w:hAnsi="Tahoma" w:cs="Tahoma"/>
          <w:sz w:val="24"/>
          <w:szCs w:val="24"/>
        </w:rPr>
        <w:t>ț</w:t>
      </w:r>
      <w:r w:rsidRPr="003E7C3D">
        <w:rPr>
          <w:rFonts w:ascii="Trebuchet MS" w:hAnsi="Trebuchet MS"/>
          <w:sz w:val="24"/>
          <w:szCs w:val="24"/>
        </w:rPr>
        <w:t>ionale, inclusiv trans-frontaliere. Este de a</w:t>
      </w:r>
      <w:r w:rsidRPr="003E7C3D">
        <w:rPr>
          <w:rFonts w:ascii="Tahoma" w:hAnsi="Tahoma" w:cs="Tahoma"/>
          <w:sz w:val="24"/>
          <w:szCs w:val="24"/>
        </w:rPr>
        <w:t>ș</w:t>
      </w:r>
      <w:r w:rsidRPr="003E7C3D">
        <w:rPr>
          <w:rFonts w:ascii="Trebuchet MS" w:hAnsi="Trebuchet MS"/>
          <w:sz w:val="24"/>
          <w:szCs w:val="24"/>
        </w:rPr>
        <w:t xml:space="preserve">teptat ca fără implementarea </w:t>
      </w:r>
      <w:r w:rsidRPr="003E7C3D">
        <w:rPr>
          <w:rFonts w:ascii="Trebuchet MS" w:hAnsi="Trebuchet MS"/>
          <w:color w:val="000000"/>
          <w:sz w:val="24"/>
          <w:szCs w:val="24"/>
        </w:rPr>
        <w:t>PCT RO-BG 2014-2020</w:t>
      </w:r>
      <w:r w:rsidRPr="003E7C3D">
        <w:rPr>
          <w:rFonts w:ascii="Trebuchet MS" w:hAnsi="Trebuchet MS"/>
          <w:sz w:val="24"/>
          <w:szCs w:val="24"/>
        </w:rPr>
        <w:t>:</w:t>
      </w:r>
    </w:p>
    <w:p w:rsidR="008C6C1F" w:rsidRPr="003E7C3D" w:rsidRDefault="008C6C1F" w:rsidP="00047F22">
      <w:pPr>
        <w:widowControl w:val="0"/>
        <w:numPr>
          <w:ilvl w:val="0"/>
          <w:numId w:val="29"/>
        </w:numPr>
        <w:tabs>
          <w:tab w:val="clear" w:pos="720"/>
        </w:tabs>
        <w:spacing w:before="0" w:after="120"/>
        <w:jc w:val="both"/>
        <w:rPr>
          <w:rFonts w:ascii="Trebuchet MS" w:hAnsi="Trebuchet MS"/>
          <w:sz w:val="24"/>
          <w:szCs w:val="24"/>
        </w:rPr>
      </w:pPr>
      <w:r w:rsidRPr="003E7C3D">
        <w:rPr>
          <w:rFonts w:ascii="Trebuchet MS" w:hAnsi="Trebuchet MS"/>
          <w:sz w:val="24"/>
          <w:szCs w:val="24"/>
        </w:rPr>
        <w:t>ICV să î</w:t>
      </w:r>
      <w:r w:rsidRPr="003E7C3D">
        <w:rPr>
          <w:rFonts w:ascii="Tahoma" w:hAnsi="Tahoma" w:cs="Tahoma"/>
          <w:sz w:val="24"/>
          <w:szCs w:val="24"/>
        </w:rPr>
        <w:t>ș</w:t>
      </w:r>
      <w:r w:rsidRPr="003E7C3D">
        <w:rPr>
          <w:rFonts w:ascii="Trebuchet MS" w:hAnsi="Trebuchet MS"/>
          <w:sz w:val="24"/>
          <w:szCs w:val="24"/>
        </w:rPr>
        <w:t xml:space="preserve">i piardă prioritatea actuală în politica de stat </w:t>
      </w:r>
      <w:r w:rsidRPr="003E7C3D">
        <w:rPr>
          <w:rFonts w:ascii="Tahoma" w:hAnsi="Tahoma" w:cs="Tahoma"/>
          <w:sz w:val="24"/>
          <w:szCs w:val="24"/>
        </w:rPr>
        <w:t>ș</w:t>
      </w:r>
      <w:r w:rsidRPr="003E7C3D">
        <w:rPr>
          <w:rFonts w:ascii="Trebuchet MS" w:hAnsi="Trebuchet MS"/>
          <w:sz w:val="24"/>
          <w:szCs w:val="24"/>
        </w:rPr>
        <w:t xml:space="preserve">i politicile municipale </w:t>
      </w:r>
      <w:r w:rsidRPr="003E7C3D">
        <w:rPr>
          <w:rFonts w:ascii="Tahoma" w:hAnsi="Tahoma" w:cs="Tahoma"/>
          <w:sz w:val="24"/>
          <w:szCs w:val="24"/>
        </w:rPr>
        <w:t>ș</w:t>
      </w:r>
      <w:r w:rsidRPr="003E7C3D">
        <w:rPr>
          <w:rFonts w:ascii="Trebuchet MS" w:hAnsi="Trebuchet MS"/>
          <w:sz w:val="24"/>
          <w:szCs w:val="24"/>
        </w:rPr>
        <w:t xml:space="preserve">i să rămână fără suportul financiar necesar din sectorul public care să le protejeze </w:t>
      </w:r>
      <w:r w:rsidRPr="003E7C3D">
        <w:rPr>
          <w:rFonts w:ascii="Tahoma" w:hAnsi="Tahoma" w:cs="Tahoma"/>
          <w:sz w:val="24"/>
          <w:szCs w:val="24"/>
        </w:rPr>
        <w:t>ș</w:t>
      </w:r>
      <w:r w:rsidRPr="003E7C3D">
        <w:rPr>
          <w:rFonts w:ascii="Trebuchet MS" w:hAnsi="Trebuchet MS"/>
          <w:sz w:val="24"/>
          <w:szCs w:val="24"/>
        </w:rPr>
        <w:t>i pentru dezvoltarea unui mediu expozi</w:t>
      </w:r>
      <w:r w:rsidRPr="003E7C3D">
        <w:rPr>
          <w:rFonts w:ascii="Tahoma" w:hAnsi="Tahoma" w:cs="Tahoma"/>
          <w:sz w:val="24"/>
          <w:szCs w:val="24"/>
        </w:rPr>
        <w:t>ț</w:t>
      </w:r>
      <w:r w:rsidRPr="003E7C3D">
        <w:rPr>
          <w:rFonts w:ascii="Trebuchet MS" w:hAnsi="Trebuchet MS"/>
          <w:sz w:val="24"/>
          <w:szCs w:val="24"/>
        </w:rPr>
        <w:t>ional la valoarea deplină;</w:t>
      </w:r>
    </w:p>
    <w:p w:rsidR="008C6C1F" w:rsidRPr="003E7C3D" w:rsidRDefault="008C6C1F" w:rsidP="00047F22">
      <w:pPr>
        <w:widowControl w:val="0"/>
        <w:numPr>
          <w:ilvl w:val="0"/>
          <w:numId w:val="29"/>
        </w:numPr>
        <w:tabs>
          <w:tab w:val="clear" w:pos="720"/>
        </w:tabs>
        <w:spacing w:before="0" w:after="120"/>
        <w:jc w:val="both"/>
        <w:rPr>
          <w:rFonts w:ascii="Trebuchet MS" w:hAnsi="Trebuchet MS"/>
          <w:sz w:val="24"/>
          <w:szCs w:val="24"/>
        </w:rPr>
      </w:pPr>
      <w:r w:rsidRPr="003E7C3D">
        <w:rPr>
          <w:rFonts w:ascii="Trebuchet MS" w:hAnsi="Trebuchet MS"/>
          <w:sz w:val="24"/>
          <w:szCs w:val="24"/>
        </w:rPr>
        <w:t xml:space="preserve">ICH nu vor deveni un factor activ pentru progresul economic </w:t>
      </w:r>
      <w:r w:rsidRPr="003E7C3D">
        <w:rPr>
          <w:rFonts w:ascii="Tahoma" w:hAnsi="Tahoma" w:cs="Tahoma"/>
          <w:sz w:val="24"/>
          <w:szCs w:val="24"/>
        </w:rPr>
        <w:t>ș</w:t>
      </w:r>
      <w:r w:rsidRPr="003E7C3D">
        <w:rPr>
          <w:rFonts w:ascii="Trebuchet MS" w:hAnsi="Trebuchet MS"/>
          <w:sz w:val="24"/>
          <w:szCs w:val="24"/>
        </w:rPr>
        <w:t xml:space="preserve">i social în regiunile de dezvoltare </w:t>
      </w:r>
      <w:r w:rsidRPr="003E7C3D">
        <w:rPr>
          <w:rFonts w:ascii="Tahoma" w:hAnsi="Tahoma" w:cs="Tahoma"/>
          <w:sz w:val="24"/>
          <w:szCs w:val="24"/>
        </w:rPr>
        <w:t>ș</w:t>
      </w:r>
      <w:r w:rsidRPr="003E7C3D">
        <w:rPr>
          <w:rFonts w:ascii="Trebuchet MS" w:hAnsi="Trebuchet MS"/>
          <w:sz w:val="24"/>
          <w:szCs w:val="24"/>
        </w:rPr>
        <w:t>i nu vor func</w:t>
      </w:r>
      <w:r w:rsidRPr="003E7C3D">
        <w:rPr>
          <w:rFonts w:ascii="Tahoma" w:hAnsi="Tahoma" w:cs="Tahoma"/>
          <w:sz w:val="24"/>
          <w:szCs w:val="24"/>
        </w:rPr>
        <w:t>ț</w:t>
      </w:r>
      <w:r w:rsidRPr="003E7C3D">
        <w:rPr>
          <w:rFonts w:ascii="Trebuchet MS" w:hAnsi="Trebuchet MS"/>
          <w:sz w:val="24"/>
          <w:szCs w:val="24"/>
        </w:rPr>
        <w:t>iona ca factor de cre</w:t>
      </w:r>
      <w:r w:rsidRPr="003E7C3D">
        <w:rPr>
          <w:rFonts w:ascii="Tahoma" w:hAnsi="Tahoma" w:cs="Tahoma"/>
          <w:sz w:val="24"/>
          <w:szCs w:val="24"/>
        </w:rPr>
        <w:t>ș</w:t>
      </w:r>
      <w:r w:rsidRPr="003E7C3D">
        <w:rPr>
          <w:rFonts w:ascii="Trebuchet MS" w:hAnsi="Trebuchet MS"/>
          <w:sz w:val="24"/>
          <w:szCs w:val="24"/>
        </w:rPr>
        <w:t>tere a locurilor de muncă pentru popula</w:t>
      </w:r>
      <w:r w:rsidRPr="003E7C3D">
        <w:rPr>
          <w:rFonts w:ascii="Tahoma" w:hAnsi="Tahoma" w:cs="Tahoma"/>
          <w:sz w:val="24"/>
          <w:szCs w:val="24"/>
        </w:rPr>
        <w:t>ț</w:t>
      </w:r>
      <w:r w:rsidRPr="003E7C3D">
        <w:rPr>
          <w:rFonts w:ascii="Trebuchet MS" w:hAnsi="Trebuchet MS"/>
          <w:sz w:val="24"/>
          <w:szCs w:val="24"/>
        </w:rPr>
        <w:t>ia locală.</w:t>
      </w:r>
    </w:p>
    <w:p w:rsidR="008C6C1F" w:rsidRPr="003E7C3D" w:rsidRDefault="008C6C1F" w:rsidP="00047F22">
      <w:pPr>
        <w:widowControl w:val="0"/>
        <w:numPr>
          <w:ilvl w:val="0"/>
          <w:numId w:val="29"/>
        </w:numPr>
        <w:tabs>
          <w:tab w:val="clear" w:pos="720"/>
        </w:tabs>
        <w:spacing w:before="0" w:after="120"/>
        <w:jc w:val="both"/>
        <w:rPr>
          <w:rFonts w:ascii="Trebuchet MS" w:hAnsi="Trebuchet MS"/>
          <w:sz w:val="24"/>
          <w:szCs w:val="24"/>
        </w:rPr>
      </w:pPr>
      <w:r w:rsidRPr="003E7C3D">
        <w:rPr>
          <w:rFonts w:ascii="Trebuchet MS" w:hAnsi="Trebuchet MS"/>
          <w:sz w:val="24"/>
          <w:szCs w:val="24"/>
        </w:rPr>
        <w:t>Impactul asupra intensificării dezvoltări celorlalte sisteme func</w:t>
      </w:r>
      <w:r w:rsidRPr="003E7C3D">
        <w:rPr>
          <w:rFonts w:ascii="Tahoma" w:hAnsi="Tahoma" w:cs="Tahoma"/>
          <w:sz w:val="24"/>
          <w:szCs w:val="24"/>
        </w:rPr>
        <w:t>ț</w:t>
      </w:r>
      <w:r w:rsidRPr="003E7C3D">
        <w:rPr>
          <w:rFonts w:ascii="Trebuchet MS" w:hAnsi="Trebuchet MS"/>
          <w:sz w:val="24"/>
          <w:szCs w:val="24"/>
        </w:rPr>
        <w:t>ionale ale mediului viu din regiuni va slăbi, practicarea a</w:t>
      </w:r>
      <w:r w:rsidRPr="003E7C3D">
        <w:rPr>
          <w:rFonts w:ascii="Tahoma" w:hAnsi="Tahoma" w:cs="Tahoma"/>
          <w:sz w:val="24"/>
          <w:szCs w:val="24"/>
        </w:rPr>
        <w:t>ș</w:t>
      </w:r>
      <w:r w:rsidRPr="003E7C3D">
        <w:rPr>
          <w:rFonts w:ascii="Trebuchet MS" w:hAnsi="Trebuchet MS"/>
          <w:sz w:val="24"/>
          <w:szCs w:val="24"/>
        </w:rPr>
        <w:t>a-numitelor „modificări par</w:t>
      </w:r>
      <w:r w:rsidRPr="003E7C3D">
        <w:rPr>
          <w:rFonts w:ascii="Tahoma" w:hAnsi="Tahoma" w:cs="Tahoma"/>
          <w:sz w:val="24"/>
          <w:szCs w:val="24"/>
        </w:rPr>
        <w:t>ț</w:t>
      </w:r>
      <w:r w:rsidRPr="003E7C3D">
        <w:rPr>
          <w:rFonts w:ascii="Trebuchet MS" w:hAnsi="Trebuchet MS"/>
          <w:sz w:val="24"/>
          <w:szCs w:val="24"/>
        </w:rPr>
        <w:t>iale” ale planurilor de amenajare va reveni, fiind fără îndoială un mod de a compromite calitatea impactului instrumentelor de amenajare.</w:t>
      </w:r>
    </w:p>
    <w:p w:rsidR="008C6C1F" w:rsidRPr="003E7C3D" w:rsidRDefault="008C6C1F" w:rsidP="007D0F8B">
      <w:pPr>
        <w:pStyle w:val="Heading3"/>
        <w:rPr>
          <w:rFonts w:ascii="Trebuchet MS" w:hAnsi="Trebuchet MS"/>
        </w:rPr>
      </w:pPr>
      <w:bookmarkStart w:id="102" w:name="_Toc390948222"/>
      <w:r w:rsidRPr="003E7C3D">
        <w:rPr>
          <w:rFonts w:ascii="Trebuchet MS" w:hAnsi="Trebuchet MS"/>
        </w:rPr>
        <w:t>3.3.7</w:t>
      </w:r>
      <w:r w:rsidRPr="003E7C3D">
        <w:rPr>
          <w:rFonts w:ascii="Trebuchet MS" w:hAnsi="Trebuchet MS"/>
        </w:rPr>
        <w:tab/>
        <w:t>De</w:t>
      </w:r>
      <w:r w:rsidRPr="003E7C3D">
        <w:rPr>
          <w:rFonts w:ascii="Tahoma" w:hAnsi="Tahoma" w:cs="Tahoma"/>
        </w:rPr>
        <w:t>ș</w:t>
      </w:r>
      <w:r w:rsidRPr="003E7C3D">
        <w:rPr>
          <w:rFonts w:ascii="Trebuchet MS" w:hAnsi="Trebuchet MS"/>
        </w:rPr>
        <w:t>euri</w:t>
      </w:r>
      <w:bookmarkEnd w:id="102"/>
    </w:p>
    <w:p w:rsidR="008C6C1F" w:rsidRPr="003E7C3D" w:rsidRDefault="008C6C1F" w:rsidP="001E0B1E">
      <w:pPr>
        <w:jc w:val="both"/>
        <w:rPr>
          <w:rFonts w:ascii="Trebuchet MS" w:hAnsi="Trebuchet MS"/>
          <w:i/>
          <w:sz w:val="24"/>
          <w:szCs w:val="24"/>
          <w:highlight w:val="cyan"/>
        </w:rPr>
      </w:pPr>
      <w:r w:rsidRPr="003E7C3D">
        <w:rPr>
          <w:rFonts w:ascii="Trebuchet MS" w:hAnsi="Trebuchet MS"/>
          <w:i/>
          <w:sz w:val="24"/>
          <w:szCs w:val="24"/>
        </w:rPr>
        <w:t>Neimplementarea programului nu ar avea impact asupra cantită</w:t>
      </w:r>
      <w:r w:rsidRPr="003E7C3D">
        <w:rPr>
          <w:rFonts w:ascii="Tahoma" w:hAnsi="Tahoma" w:cs="Tahoma"/>
          <w:i/>
          <w:sz w:val="24"/>
          <w:szCs w:val="24"/>
        </w:rPr>
        <w:t>ț</w:t>
      </w:r>
      <w:r w:rsidRPr="003E7C3D">
        <w:rPr>
          <w:rFonts w:ascii="Trebuchet MS" w:hAnsi="Trebuchet MS"/>
          <w:i/>
          <w:sz w:val="24"/>
          <w:szCs w:val="24"/>
        </w:rPr>
        <w:t>ii de de</w:t>
      </w:r>
      <w:r w:rsidRPr="003E7C3D">
        <w:rPr>
          <w:rFonts w:ascii="Tahoma" w:hAnsi="Tahoma" w:cs="Tahoma"/>
          <w:i/>
          <w:sz w:val="24"/>
          <w:szCs w:val="24"/>
        </w:rPr>
        <w:t>ș</w:t>
      </w:r>
      <w:r w:rsidRPr="003E7C3D">
        <w:rPr>
          <w:rFonts w:ascii="Trebuchet MS" w:hAnsi="Trebuchet MS"/>
          <w:i/>
          <w:sz w:val="24"/>
          <w:szCs w:val="24"/>
        </w:rPr>
        <w:t xml:space="preserve">euri generate </w:t>
      </w:r>
      <w:r w:rsidRPr="003E7C3D">
        <w:rPr>
          <w:rFonts w:ascii="Tahoma" w:hAnsi="Tahoma" w:cs="Tahoma"/>
          <w:i/>
          <w:sz w:val="24"/>
          <w:szCs w:val="24"/>
        </w:rPr>
        <w:t>ș</w:t>
      </w:r>
      <w:r w:rsidRPr="003E7C3D">
        <w:rPr>
          <w:rFonts w:ascii="Trebuchet MS" w:hAnsi="Trebuchet MS"/>
          <w:i/>
          <w:sz w:val="24"/>
          <w:szCs w:val="24"/>
        </w:rPr>
        <w:t>i a modului de management al acestora, deoarece activită</w:t>
      </w:r>
      <w:r w:rsidRPr="003E7C3D">
        <w:rPr>
          <w:rFonts w:ascii="Tahoma" w:hAnsi="Tahoma" w:cs="Tahoma"/>
          <w:i/>
          <w:sz w:val="24"/>
          <w:szCs w:val="24"/>
        </w:rPr>
        <w:t>ț</w:t>
      </w:r>
      <w:r w:rsidRPr="003E7C3D">
        <w:rPr>
          <w:rFonts w:ascii="Trebuchet MS" w:hAnsi="Trebuchet MS"/>
          <w:i/>
          <w:sz w:val="24"/>
          <w:szCs w:val="24"/>
        </w:rPr>
        <w:t>ile stabilite în program nu privesc direct managementul de</w:t>
      </w:r>
      <w:r w:rsidRPr="003E7C3D">
        <w:rPr>
          <w:rFonts w:ascii="Tahoma" w:hAnsi="Tahoma" w:cs="Tahoma"/>
          <w:i/>
          <w:sz w:val="24"/>
          <w:szCs w:val="24"/>
        </w:rPr>
        <w:t>ș</w:t>
      </w:r>
      <w:r w:rsidRPr="003E7C3D">
        <w:rPr>
          <w:rFonts w:ascii="Trebuchet MS" w:hAnsi="Trebuchet MS"/>
          <w:i/>
          <w:sz w:val="24"/>
          <w:szCs w:val="24"/>
        </w:rPr>
        <w:t>eurilor. Se poate a</w:t>
      </w:r>
      <w:r w:rsidRPr="003E7C3D">
        <w:rPr>
          <w:rFonts w:ascii="Tahoma" w:hAnsi="Tahoma" w:cs="Tahoma"/>
          <w:i/>
          <w:sz w:val="24"/>
          <w:szCs w:val="24"/>
        </w:rPr>
        <w:t>ș</w:t>
      </w:r>
      <w:r w:rsidRPr="003E7C3D">
        <w:rPr>
          <w:rFonts w:ascii="Trebuchet MS" w:hAnsi="Trebuchet MS"/>
          <w:i/>
          <w:sz w:val="24"/>
          <w:szCs w:val="24"/>
        </w:rPr>
        <w:t>tepta ca tendin</w:t>
      </w:r>
      <w:r w:rsidRPr="003E7C3D">
        <w:rPr>
          <w:rFonts w:ascii="Tahoma" w:hAnsi="Tahoma" w:cs="Tahoma"/>
          <w:i/>
          <w:sz w:val="24"/>
          <w:szCs w:val="24"/>
        </w:rPr>
        <w:t>ț</w:t>
      </w:r>
      <w:r w:rsidRPr="003E7C3D">
        <w:rPr>
          <w:rFonts w:ascii="Trebuchet MS" w:hAnsi="Trebuchet MS"/>
          <w:i/>
          <w:sz w:val="24"/>
          <w:szCs w:val="24"/>
        </w:rPr>
        <w:t>a unor păr</w:t>
      </w:r>
      <w:r w:rsidRPr="003E7C3D">
        <w:rPr>
          <w:rFonts w:ascii="Tahoma" w:hAnsi="Tahoma" w:cs="Tahoma"/>
          <w:i/>
          <w:sz w:val="24"/>
          <w:szCs w:val="24"/>
        </w:rPr>
        <w:t>ț</w:t>
      </w:r>
      <w:r w:rsidRPr="003E7C3D">
        <w:rPr>
          <w:rFonts w:ascii="Trebuchet MS" w:hAnsi="Trebuchet MS"/>
          <w:i/>
          <w:sz w:val="24"/>
          <w:szCs w:val="24"/>
        </w:rPr>
        <w:t>i tot mai mari ale popula</w:t>
      </w:r>
      <w:r w:rsidRPr="003E7C3D">
        <w:rPr>
          <w:rFonts w:ascii="Tahoma" w:hAnsi="Tahoma" w:cs="Tahoma"/>
          <w:i/>
          <w:sz w:val="24"/>
          <w:szCs w:val="24"/>
        </w:rPr>
        <w:t>ț</w:t>
      </w:r>
      <w:r w:rsidRPr="003E7C3D">
        <w:rPr>
          <w:rFonts w:ascii="Trebuchet MS" w:hAnsi="Trebuchet MS"/>
          <w:i/>
          <w:sz w:val="24"/>
          <w:szCs w:val="24"/>
        </w:rPr>
        <w:t>iei să fie cuprinse în sistemul de colectare a de</w:t>
      </w:r>
      <w:r w:rsidRPr="003E7C3D">
        <w:rPr>
          <w:rFonts w:ascii="Tahoma" w:hAnsi="Tahoma" w:cs="Tahoma"/>
          <w:i/>
          <w:sz w:val="24"/>
          <w:szCs w:val="24"/>
        </w:rPr>
        <w:t>ș</w:t>
      </w:r>
      <w:r w:rsidRPr="003E7C3D">
        <w:rPr>
          <w:rFonts w:ascii="Trebuchet MS" w:hAnsi="Trebuchet MS"/>
          <w:i/>
          <w:sz w:val="24"/>
          <w:szCs w:val="24"/>
        </w:rPr>
        <w:t xml:space="preserve">eurilor </w:t>
      </w:r>
      <w:r w:rsidRPr="003E7C3D">
        <w:rPr>
          <w:rFonts w:ascii="Tahoma" w:hAnsi="Tahoma" w:cs="Tahoma"/>
          <w:i/>
          <w:sz w:val="24"/>
          <w:szCs w:val="24"/>
        </w:rPr>
        <w:t>ș</w:t>
      </w:r>
      <w:r w:rsidRPr="003E7C3D">
        <w:rPr>
          <w:rFonts w:ascii="Trebuchet MS" w:hAnsi="Trebuchet MS"/>
          <w:i/>
          <w:sz w:val="24"/>
          <w:szCs w:val="24"/>
        </w:rPr>
        <w:t>i ca sistemul de colectare separată a de</w:t>
      </w:r>
      <w:r w:rsidRPr="003E7C3D">
        <w:rPr>
          <w:rFonts w:ascii="Tahoma" w:hAnsi="Tahoma" w:cs="Tahoma"/>
          <w:i/>
          <w:sz w:val="24"/>
          <w:szCs w:val="24"/>
        </w:rPr>
        <w:t>ș</w:t>
      </w:r>
      <w:r w:rsidRPr="003E7C3D">
        <w:rPr>
          <w:rFonts w:ascii="Trebuchet MS" w:hAnsi="Trebuchet MS"/>
          <w:i/>
          <w:sz w:val="24"/>
          <w:szCs w:val="24"/>
        </w:rPr>
        <w:t>eurilor de ambalaje să se men</w:t>
      </w:r>
      <w:r w:rsidRPr="003E7C3D">
        <w:rPr>
          <w:rFonts w:ascii="Tahoma" w:hAnsi="Tahoma" w:cs="Tahoma"/>
          <w:i/>
          <w:sz w:val="24"/>
          <w:szCs w:val="24"/>
        </w:rPr>
        <w:t>ț</w:t>
      </w:r>
      <w:r w:rsidRPr="003E7C3D">
        <w:rPr>
          <w:rFonts w:ascii="Trebuchet MS" w:hAnsi="Trebuchet MS"/>
          <w:i/>
          <w:sz w:val="24"/>
          <w:szCs w:val="24"/>
        </w:rPr>
        <w:t xml:space="preserve">ină, ca </w:t>
      </w:r>
      <w:r w:rsidRPr="003E7C3D">
        <w:rPr>
          <w:rFonts w:ascii="Tahoma" w:hAnsi="Tahoma" w:cs="Tahoma"/>
          <w:i/>
          <w:sz w:val="24"/>
          <w:szCs w:val="24"/>
        </w:rPr>
        <w:t>ș</w:t>
      </w:r>
      <w:r w:rsidRPr="003E7C3D">
        <w:rPr>
          <w:rFonts w:ascii="Trebuchet MS" w:hAnsi="Trebuchet MS"/>
          <w:i/>
          <w:sz w:val="24"/>
          <w:szCs w:val="24"/>
        </w:rPr>
        <w:t>i dezvoltarea planificată a depozitelor regionale de de</w:t>
      </w:r>
      <w:r w:rsidRPr="003E7C3D">
        <w:rPr>
          <w:rFonts w:ascii="Tahoma" w:hAnsi="Tahoma" w:cs="Tahoma"/>
          <w:i/>
          <w:sz w:val="24"/>
          <w:szCs w:val="24"/>
        </w:rPr>
        <w:t>ș</w:t>
      </w:r>
      <w:r w:rsidRPr="003E7C3D">
        <w:rPr>
          <w:rFonts w:ascii="Trebuchet MS" w:hAnsi="Trebuchet MS"/>
          <w:i/>
          <w:sz w:val="24"/>
          <w:szCs w:val="24"/>
        </w:rPr>
        <w:t>euri menajere.</w:t>
      </w:r>
    </w:p>
    <w:p w:rsidR="008C6C1F" w:rsidRPr="003E7C3D" w:rsidRDefault="008C6C1F" w:rsidP="007D0F8B">
      <w:pPr>
        <w:pStyle w:val="Heading3"/>
        <w:rPr>
          <w:rFonts w:ascii="Trebuchet MS" w:hAnsi="Trebuchet MS"/>
        </w:rPr>
      </w:pPr>
      <w:bookmarkStart w:id="103" w:name="_Toc390948223"/>
      <w:r w:rsidRPr="003E7C3D">
        <w:rPr>
          <w:rFonts w:ascii="Trebuchet MS" w:hAnsi="Trebuchet MS"/>
        </w:rPr>
        <w:t>3.3.8</w:t>
      </w:r>
      <w:r w:rsidRPr="003E7C3D">
        <w:rPr>
          <w:rFonts w:ascii="Trebuchet MS" w:hAnsi="Trebuchet MS"/>
        </w:rPr>
        <w:tab/>
        <w:t>Bunuri materiale</w:t>
      </w:r>
      <w:bookmarkEnd w:id="103"/>
      <w:r w:rsidRPr="003E7C3D">
        <w:rPr>
          <w:rFonts w:ascii="Trebuchet MS" w:hAnsi="Trebuchet MS"/>
        </w:rPr>
        <w:fldChar w:fldCharType="begin"/>
      </w:r>
      <w:r w:rsidRPr="003E7C3D">
        <w:rPr>
          <w:rFonts w:ascii="Trebuchet MS" w:hAnsi="Trebuchet MS"/>
        </w:rPr>
        <w:instrText xml:space="preserve"> HYPERLINK \l "_Toc353979561" </w:instrText>
      </w:r>
      <w:r w:rsidRPr="00127E2B">
        <w:rPr>
          <w:rFonts w:ascii="Trebuchet MS" w:hAnsi="Trebuchet MS"/>
        </w:rPr>
      </w:r>
      <w:r w:rsidRPr="003E7C3D">
        <w:rPr>
          <w:rFonts w:ascii="Trebuchet MS" w:hAnsi="Trebuchet MS"/>
        </w:rPr>
        <w:fldChar w:fldCharType="separate"/>
      </w:r>
      <w:r w:rsidRPr="003E7C3D">
        <w:rPr>
          <w:rFonts w:ascii="Trebuchet MS" w:hAnsi="Trebuchet MS"/>
        </w:rPr>
        <w:t xml:space="preserve"> </w:t>
      </w:r>
      <w:r w:rsidRPr="003E7C3D">
        <w:rPr>
          <w:rFonts w:ascii="Trebuchet MS" w:hAnsi="Trebuchet MS"/>
        </w:rPr>
        <w:fldChar w:fldCharType="end"/>
      </w:r>
    </w:p>
    <w:p w:rsidR="008C6C1F" w:rsidRPr="003E7C3D" w:rsidRDefault="008C6C1F" w:rsidP="001E0B1E">
      <w:pPr>
        <w:jc w:val="both"/>
        <w:rPr>
          <w:rFonts w:ascii="Trebuchet MS" w:hAnsi="Trebuchet MS"/>
          <w:sz w:val="24"/>
          <w:szCs w:val="24"/>
        </w:rPr>
      </w:pPr>
      <w:r w:rsidRPr="003E7C3D">
        <w:rPr>
          <w:rFonts w:ascii="Trebuchet MS" w:hAnsi="Trebuchet MS"/>
          <w:sz w:val="24"/>
          <w:szCs w:val="24"/>
        </w:rPr>
        <w:t>În contextul continuării crizei economice mondiale ne putem a</w:t>
      </w:r>
      <w:r w:rsidRPr="003E7C3D">
        <w:rPr>
          <w:rFonts w:ascii="Tahoma" w:hAnsi="Tahoma" w:cs="Tahoma"/>
          <w:sz w:val="24"/>
          <w:szCs w:val="24"/>
        </w:rPr>
        <w:t>ș</w:t>
      </w:r>
      <w:r w:rsidRPr="003E7C3D">
        <w:rPr>
          <w:rFonts w:ascii="Trebuchet MS" w:hAnsi="Trebuchet MS"/>
          <w:sz w:val="24"/>
          <w:szCs w:val="24"/>
        </w:rPr>
        <w:t>tepta ca în lipsa finan</w:t>
      </w:r>
      <w:r w:rsidRPr="003E7C3D">
        <w:rPr>
          <w:rFonts w:ascii="Tahoma" w:hAnsi="Tahoma" w:cs="Tahoma"/>
          <w:sz w:val="24"/>
          <w:szCs w:val="24"/>
        </w:rPr>
        <w:t>ț</w:t>
      </w:r>
      <w:r w:rsidRPr="003E7C3D">
        <w:rPr>
          <w:rFonts w:ascii="Trebuchet MS" w:hAnsi="Trebuchet MS"/>
          <w:sz w:val="24"/>
          <w:szCs w:val="24"/>
        </w:rPr>
        <w:t>ării programelor opera</w:t>
      </w:r>
      <w:r w:rsidRPr="003E7C3D">
        <w:rPr>
          <w:rFonts w:ascii="Tahoma" w:hAnsi="Tahoma" w:cs="Tahoma"/>
          <w:sz w:val="24"/>
          <w:szCs w:val="24"/>
        </w:rPr>
        <w:t>ț</w:t>
      </w:r>
      <w:r w:rsidRPr="003E7C3D">
        <w:rPr>
          <w:rFonts w:ascii="Trebuchet MS" w:hAnsi="Trebuchet MS"/>
          <w:sz w:val="24"/>
          <w:szCs w:val="24"/>
        </w:rPr>
        <w:t>ionale europene, regiunile să se confrunte cu dificultă</w:t>
      </w:r>
      <w:r w:rsidRPr="003E7C3D">
        <w:rPr>
          <w:rFonts w:ascii="Tahoma" w:hAnsi="Tahoma" w:cs="Tahoma"/>
          <w:sz w:val="24"/>
          <w:szCs w:val="24"/>
        </w:rPr>
        <w:t>ț</w:t>
      </w:r>
      <w:r w:rsidRPr="003E7C3D">
        <w:rPr>
          <w:rFonts w:ascii="Trebuchet MS" w:hAnsi="Trebuchet MS"/>
          <w:sz w:val="24"/>
          <w:szCs w:val="24"/>
        </w:rPr>
        <w:t>i tot mai mari în asigurarea costurilor curente pentru servicii educa</w:t>
      </w:r>
      <w:r w:rsidRPr="003E7C3D">
        <w:rPr>
          <w:rFonts w:ascii="Tahoma" w:hAnsi="Tahoma" w:cs="Tahoma"/>
          <w:sz w:val="24"/>
          <w:szCs w:val="24"/>
        </w:rPr>
        <w:t>ț</w:t>
      </w:r>
      <w:r w:rsidRPr="003E7C3D">
        <w:rPr>
          <w:rFonts w:ascii="Trebuchet MS" w:hAnsi="Trebuchet MS"/>
          <w:sz w:val="24"/>
          <w:szCs w:val="24"/>
        </w:rPr>
        <w:t xml:space="preserve">ionale, de sănătate, culturale </w:t>
      </w:r>
      <w:r w:rsidRPr="003E7C3D">
        <w:rPr>
          <w:rFonts w:ascii="Tahoma" w:hAnsi="Tahoma" w:cs="Tahoma"/>
          <w:sz w:val="24"/>
          <w:szCs w:val="24"/>
        </w:rPr>
        <w:t>ș</w:t>
      </w:r>
      <w:r w:rsidRPr="003E7C3D">
        <w:rPr>
          <w:rFonts w:ascii="Trebuchet MS" w:hAnsi="Trebuchet MS"/>
          <w:sz w:val="24"/>
          <w:szCs w:val="24"/>
        </w:rPr>
        <w:t xml:space="preserve">i sociale </w:t>
      </w:r>
      <w:r w:rsidRPr="003E7C3D">
        <w:rPr>
          <w:rFonts w:ascii="Tahoma" w:hAnsi="Tahoma" w:cs="Tahoma"/>
          <w:sz w:val="24"/>
          <w:szCs w:val="24"/>
        </w:rPr>
        <w:t>ș</w:t>
      </w:r>
      <w:r w:rsidRPr="003E7C3D">
        <w:rPr>
          <w:rFonts w:ascii="Trebuchet MS" w:hAnsi="Trebuchet MS"/>
          <w:sz w:val="24"/>
          <w:szCs w:val="24"/>
        </w:rPr>
        <w:t xml:space="preserve">i ca probabilitatea de a dispune de resurse pentru dezvoltarea unor sisteme de transport nedăunătoare mediului </w:t>
      </w:r>
      <w:r w:rsidRPr="003E7C3D">
        <w:rPr>
          <w:rFonts w:ascii="Tahoma" w:hAnsi="Tahoma" w:cs="Tahoma"/>
          <w:sz w:val="24"/>
          <w:szCs w:val="24"/>
        </w:rPr>
        <w:t>ș</w:t>
      </w:r>
      <w:r w:rsidRPr="003E7C3D">
        <w:rPr>
          <w:rFonts w:ascii="Trebuchet MS" w:hAnsi="Trebuchet MS"/>
          <w:sz w:val="24"/>
          <w:szCs w:val="24"/>
        </w:rPr>
        <w:t xml:space="preserve">i cu emisii reduse de carbon să fie nesemnificativă. </w:t>
      </w:r>
    </w:p>
    <w:p w:rsidR="008C6C1F" w:rsidRPr="003E7C3D" w:rsidRDefault="008C6C1F" w:rsidP="001E0B1E">
      <w:pPr>
        <w:jc w:val="both"/>
        <w:rPr>
          <w:rFonts w:ascii="Trebuchet MS" w:hAnsi="Trebuchet MS"/>
          <w:i/>
          <w:sz w:val="24"/>
          <w:szCs w:val="24"/>
        </w:rPr>
      </w:pPr>
      <w:r w:rsidRPr="003E7C3D">
        <w:rPr>
          <w:rFonts w:ascii="Trebuchet MS" w:hAnsi="Trebuchet MS"/>
          <w:i/>
          <w:sz w:val="24"/>
          <w:szCs w:val="24"/>
        </w:rPr>
        <w:t>Astfel, în cazul neimplementării activită</w:t>
      </w:r>
      <w:r w:rsidRPr="003E7C3D">
        <w:rPr>
          <w:rFonts w:ascii="Tahoma" w:hAnsi="Tahoma" w:cs="Tahoma"/>
          <w:i/>
          <w:sz w:val="24"/>
          <w:szCs w:val="24"/>
        </w:rPr>
        <w:t>ț</w:t>
      </w:r>
      <w:r w:rsidRPr="003E7C3D">
        <w:rPr>
          <w:rFonts w:ascii="Trebuchet MS" w:hAnsi="Trebuchet MS"/>
          <w:i/>
          <w:sz w:val="24"/>
          <w:szCs w:val="24"/>
        </w:rPr>
        <w:t xml:space="preserve">ilor prevăzute în </w:t>
      </w:r>
      <w:r w:rsidRPr="003E7C3D">
        <w:rPr>
          <w:rFonts w:ascii="Trebuchet MS" w:hAnsi="Trebuchet MS"/>
          <w:i/>
          <w:color w:val="000000"/>
          <w:sz w:val="24"/>
          <w:szCs w:val="24"/>
        </w:rPr>
        <w:t>PCT RO-BG 2014-2020</w:t>
      </w:r>
      <w:r w:rsidRPr="003E7C3D">
        <w:rPr>
          <w:rFonts w:ascii="Trebuchet MS" w:hAnsi="Trebuchet MS"/>
          <w:i/>
          <w:sz w:val="24"/>
          <w:szCs w:val="24"/>
        </w:rPr>
        <w:t>, ne putem a</w:t>
      </w:r>
      <w:r w:rsidRPr="003E7C3D">
        <w:rPr>
          <w:rFonts w:ascii="Tahoma" w:hAnsi="Tahoma" w:cs="Tahoma"/>
          <w:i/>
          <w:sz w:val="24"/>
          <w:szCs w:val="24"/>
        </w:rPr>
        <w:t>ș</w:t>
      </w:r>
      <w:r w:rsidRPr="003E7C3D">
        <w:rPr>
          <w:rFonts w:ascii="Trebuchet MS" w:hAnsi="Trebuchet MS"/>
          <w:i/>
          <w:sz w:val="24"/>
          <w:szCs w:val="24"/>
        </w:rPr>
        <w:t>tepta ca starea infrastructurii educa</w:t>
      </w:r>
      <w:r w:rsidRPr="003E7C3D">
        <w:rPr>
          <w:rFonts w:ascii="Tahoma" w:hAnsi="Tahoma" w:cs="Tahoma"/>
          <w:i/>
          <w:sz w:val="24"/>
          <w:szCs w:val="24"/>
        </w:rPr>
        <w:t>ț</w:t>
      </w:r>
      <w:r w:rsidRPr="003E7C3D">
        <w:rPr>
          <w:rFonts w:ascii="Trebuchet MS" w:hAnsi="Trebuchet MS"/>
          <w:i/>
          <w:sz w:val="24"/>
          <w:szCs w:val="24"/>
        </w:rPr>
        <w:t xml:space="preserve">ionale, de sănătate, sociale </w:t>
      </w:r>
      <w:r w:rsidRPr="003E7C3D">
        <w:rPr>
          <w:rFonts w:ascii="Tahoma" w:hAnsi="Tahoma" w:cs="Tahoma"/>
          <w:i/>
          <w:sz w:val="24"/>
          <w:szCs w:val="24"/>
        </w:rPr>
        <w:t>ș</w:t>
      </w:r>
      <w:r w:rsidRPr="003E7C3D">
        <w:rPr>
          <w:rFonts w:ascii="Trebuchet MS" w:hAnsi="Trebuchet MS"/>
          <w:i/>
          <w:sz w:val="24"/>
          <w:szCs w:val="24"/>
        </w:rPr>
        <w:t xml:space="preserve">i culturale a </w:t>
      </w:r>
      <w:r w:rsidRPr="003E7C3D">
        <w:rPr>
          <w:rFonts w:ascii="Tahoma" w:hAnsi="Tahoma" w:cs="Tahoma"/>
          <w:i/>
          <w:sz w:val="24"/>
          <w:szCs w:val="24"/>
        </w:rPr>
        <w:t>ț</w:t>
      </w:r>
      <w:r w:rsidRPr="003E7C3D">
        <w:rPr>
          <w:rFonts w:ascii="Trebuchet MS" w:hAnsi="Trebuchet MS"/>
          <w:i/>
          <w:sz w:val="24"/>
          <w:szCs w:val="24"/>
        </w:rPr>
        <w:t>ării să continue să se deterioreze.</w:t>
      </w:r>
    </w:p>
    <w:p w:rsidR="008C6C1F" w:rsidRPr="003E7C3D" w:rsidRDefault="008C6C1F" w:rsidP="007D0F8B">
      <w:pPr>
        <w:pStyle w:val="Heading3"/>
        <w:rPr>
          <w:rFonts w:ascii="Trebuchet MS" w:hAnsi="Trebuchet MS"/>
        </w:rPr>
      </w:pPr>
      <w:bookmarkStart w:id="104" w:name="_Toc390948224"/>
      <w:r w:rsidRPr="003E7C3D">
        <w:rPr>
          <w:rFonts w:ascii="Trebuchet MS" w:hAnsi="Trebuchet MS"/>
        </w:rPr>
        <w:t>3.3.9</w:t>
      </w:r>
      <w:r w:rsidRPr="003E7C3D">
        <w:rPr>
          <w:rFonts w:ascii="Trebuchet MS" w:hAnsi="Trebuchet MS"/>
        </w:rPr>
        <w:tab/>
        <w:t xml:space="preserve"> </w:t>
      </w:r>
      <w:hyperlink w:anchor="_Toc353979562" w:history="1">
        <w:bookmarkStart w:id="105" w:name="_Toc389640802"/>
        <w:r w:rsidRPr="003E7C3D">
          <w:rPr>
            <w:rFonts w:ascii="Trebuchet MS" w:hAnsi="Trebuchet MS"/>
          </w:rPr>
          <w:t>Popula</w:t>
        </w:r>
        <w:r w:rsidRPr="003E7C3D">
          <w:rPr>
            <w:rFonts w:ascii="Tahoma" w:hAnsi="Tahoma" w:cs="Tahoma"/>
          </w:rPr>
          <w:t>ț</w:t>
        </w:r>
        <w:r w:rsidRPr="003E7C3D">
          <w:rPr>
            <w:rFonts w:ascii="Trebuchet MS" w:hAnsi="Trebuchet MS"/>
          </w:rPr>
          <w:t xml:space="preserve">ie </w:t>
        </w:r>
        <w:r w:rsidRPr="003E7C3D">
          <w:rPr>
            <w:rFonts w:ascii="Tahoma" w:hAnsi="Tahoma" w:cs="Tahoma"/>
          </w:rPr>
          <w:t>ș</w:t>
        </w:r>
        <w:r w:rsidRPr="003E7C3D">
          <w:rPr>
            <w:rFonts w:ascii="Trebuchet MS" w:hAnsi="Trebuchet MS"/>
          </w:rPr>
          <w:t>i sănătate umană</w:t>
        </w:r>
        <w:bookmarkEnd w:id="104"/>
        <w:bookmarkEnd w:id="105"/>
      </w:hyperlink>
    </w:p>
    <w:p w:rsidR="008C6C1F" w:rsidRPr="003E7C3D" w:rsidRDefault="008C6C1F" w:rsidP="001E0B1E">
      <w:pPr>
        <w:jc w:val="both"/>
        <w:rPr>
          <w:rFonts w:ascii="Trebuchet MS" w:hAnsi="Trebuchet MS"/>
          <w:sz w:val="24"/>
          <w:szCs w:val="24"/>
        </w:rPr>
      </w:pPr>
      <w:r w:rsidRPr="003E7C3D">
        <w:rPr>
          <w:rFonts w:ascii="Trebuchet MS" w:hAnsi="Trebuchet MS"/>
          <w:sz w:val="24"/>
          <w:szCs w:val="24"/>
        </w:rPr>
        <w:t>Instrumentele politicii de cooperare transfrontalieră pot ajuta la identificarea unor modalită</w:t>
      </w:r>
      <w:r w:rsidRPr="003E7C3D">
        <w:rPr>
          <w:rFonts w:ascii="Tahoma" w:hAnsi="Tahoma" w:cs="Tahoma"/>
          <w:sz w:val="24"/>
          <w:szCs w:val="24"/>
        </w:rPr>
        <w:t>ț</w:t>
      </w:r>
      <w:r w:rsidRPr="003E7C3D">
        <w:rPr>
          <w:rFonts w:ascii="Trebuchet MS" w:hAnsi="Trebuchet MS"/>
          <w:sz w:val="24"/>
          <w:szCs w:val="24"/>
        </w:rPr>
        <w:t>i de revigorare economică a fiecărei regiuni, de îmbunătă</w:t>
      </w:r>
      <w:r w:rsidRPr="003E7C3D">
        <w:rPr>
          <w:rFonts w:ascii="Tahoma" w:hAnsi="Tahoma" w:cs="Tahoma"/>
          <w:sz w:val="24"/>
          <w:szCs w:val="24"/>
        </w:rPr>
        <w:t>ț</w:t>
      </w:r>
      <w:r w:rsidRPr="003E7C3D">
        <w:rPr>
          <w:rFonts w:ascii="Trebuchet MS" w:hAnsi="Trebuchet MS"/>
          <w:sz w:val="24"/>
          <w:szCs w:val="24"/>
        </w:rPr>
        <w:t xml:space="preserve">ire a mediului urban </w:t>
      </w:r>
      <w:r w:rsidRPr="003E7C3D">
        <w:rPr>
          <w:rFonts w:ascii="Tahoma" w:hAnsi="Tahoma" w:cs="Tahoma"/>
          <w:sz w:val="24"/>
          <w:szCs w:val="24"/>
        </w:rPr>
        <w:t>ș</w:t>
      </w:r>
      <w:r w:rsidRPr="003E7C3D">
        <w:rPr>
          <w:rFonts w:ascii="Trebuchet MS" w:hAnsi="Trebuchet MS"/>
          <w:sz w:val="24"/>
          <w:szCs w:val="24"/>
        </w:rPr>
        <w:t>i a condi</w:t>
      </w:r>
      <w:r w:rsidRPr="003E7C3D">
        <w:rPr>
          <w:rFonts w:ascii="Tahoma" w:hAnsi="Tahoma" w:cs="Tahoma"/>
          <w:sz w:val="24"/>
          <w:szCs w:val="24"/>
        </w:rPr>
        <w:t>ț</w:t>
      </w:r>
      <w:r w:rsidRPr="003E7C3D">
        <w:rPr>
          <w:rFonts w:ascii="Trebuchet MS" w:hAnsi="Trebuchet MS"/>
          <w:sz w:val="24"/>
          <w:szCs w:val="24"/>
        </w:rPr>
        <w:t>iilor de via</w:t>
      </w:r>
      <w:r w:rsidRPr="003E7C3D">
        <w:rPr>
          <w:rFonts w:ascii="Tahoma" w:hAnsi="Tahoma" w:cs="Tahoma"/>
          <w:sz w:val="24"/>
          <w:szCs w:val="24"/>
        </w:rPr>
        <w:t>ț</w:t>
      </w:r>
      <w:r w:rsidRPr="003E7C3D">
        <w:rPr>
          <w:rFonts w:ascii="Trebuchet MS" w:hAnsi="Trebuchet MS"/>
          <w:sz w:val="24"/>
          <w:szCs w:val="24"/>
        </w:rPr>
        <w:t>ă ale popula</w:t>
      </w:r>
      <w:r w:rsidRPr="003E7C3D">
        <w:rPr>
          <w:rFonts w:ascii="Tahoma" w:hAnsi="Tahoma" w:cs="Tahoma"/>
          <w:sz w:val="24"/>
          <w:szCs w:val="24"/>
        </w:rPr>
        <w:t>ț</w:t>
      </w:r>
      <w:r w:rsidRPr="003E7C3D">
        <w:rPr>
          <w:rFonts w:ascii="Trebuchet MS" w:hAnsi="Trebuchet MS"/>
          <w:sz w:val="24"/>
          <w:szCs w:val="24"/>
        </w:rPr>
        <w:t>iei, pentru anumite grupuri de popula</w:t>
      </w:r>
      <w:r w:rsidRPr="003E7C3D">
        <w:rPr>
          <w:rFonts w:ascii="Tahoma" w:hAnsi="Tahoma" w:cs="Tahoma"/>
          <w:sz w:val="24"/>
          <w:szCs w:val="24"/>
        </w:rPr>
        <w:t>ț</w:t>
      </w:r>
      <w:r w:rsidRPr="003E7C3D">
        <w:rPr>
          <w:rFonts w:ascii="Trebuchet MS" w:hAnsi="Trebuchet MS"/>
          <w:sz w:val="24"/>
          <w:szCs w:val="24"/>
        </w:rPr>
        <w:t xml:space="preserve">ie cu risc, de reducere a sărăciei </w:t>
      </w:r>
      <w:r w:rsidRPr="003E7C3D">
        <w:rPr>
          <w:rFonts w:ascii="Tahoma" w:hAnsi="Tahoma" w:cs="Tahoma"/>
          <w:sz w:val="24"/>
          <w:szCs w:val="24"/>
        </w:rPr>
        <w:t>ș</w:t>
      </w:r>
      <w:r w:rsidRPr="003E7C3D">
        <w:rPr>
          <w:rFonts w:ascii="Trebuchet MS" w:hAnsi="Trebuchet MS"/>
          <w:sz w:val="24"/>
          <w:szCs w:val="24"/>
        </w:rPr>
        <w:t>i incluziune socială a celor izolate, dezinstu</w:t>
      </w:r>
      <w:r w:rsidRPr="003E7C3D">
        <w:rPr>
          <w:rFonts w:ascii="Tahoma" w:hAnsi="Tahoma" w:cs="Tahoma"/>
          <w:sz w:val="24"/>
          <w:szCs w:val="24"/>
        </w:rPr>
        <w:t>ț</w:t>
      </w:r>
      <w:r w:rsidRPr="003E7C3D">
        <w:rPr>
          <w:rFonts w:ascii="Trebuchet MS" w:hAnsi="Trebuchet MS"/>
          <w:sz w:val="24"/>
          <w:szCs w:val="24"/>
        </w:rPr>
        <w:t xml:space="preserve">ionalizarea copiilor </w:t>
      </w:r>
      <w:r w:rsidRPr="003E7C3D">
        <w:rPr>
          <w:rFonts w:ascii="Tahoma" w:hAnsi="Tahoma" w:cs="Tahoma"/>
          <w:sz w:val="24"/>
          <w:szCs w:val="24"/>
        </w:rPr>
        <w:t>ș</w:t>
      </w:r>
      <w:r w:rsidRPr="003E7C3D">
        <w:rPr>
          <w:rFonts w:ascii="Trebuchet MS" w:hAnsi="Trebuchet MS"/>
          <w:sz w:val="24"/>
          <w:szCs w:val="24"/>
        </w:rPr>
        <w:t>i adul</w:t>
      </w:r>
      <w:r w:rsidRPr="003E7C3D">
        <w:rPr>
          <w:rFonts w:ascii="Tahoma" w:hAnsi="Tahoma" w:cs="Tahoma"/>
          <w:sz w:val="24"/>
          <w:szCs w:val="24"/>
        </w:rPr>
        <w:t>ț</w:t>
      </w:r>
      <w:r w:rsidRPr="003E7C3D">
        <w:rPr>
          <w:rFonts w:ascii="Trebuchet MS" w:hAnsi="Trebuchet MS"/>
          <w:sz w:val="24"/>
          <w:szCs w:val="24"/>
        </w:rPr>
        <w:t xml:space="preserve">ilor cu risc </w:t>
      </w:r>
      <w:r w:rsidRPr="003E7C3D">
        <w:rPr>
          <w:rFonts w:ascii="Tahoma" w:hAnsi="Tahoma" w:cs="Tahoma"/>
          <w:sz w:val="24"/>
          <w:szCs w:val="24"/>
        </w:rPr>
        <w:t>ș</w:t>
      </w:r>
      <w:r w:rsidRPr="003E7C3D">
        <w:rPr>
          <w:rFonts w:ascii="Trebuchet MS" w:hAnsi="Trebuchet MS"/>
          <w:sz w:val="24"/>
          <w:szCs w:val="24"/>
        </w:rPr>
        <w:t>i a altor activită</w:t>
      </w:r>
      <w:r w:rsidRPr="003E7C3D">
        <w:rPr>
          <w:rFonts w:ascii="Tahoma" w:hAnsi="Tahoma" w:cs="Tahoma"/>
          <w:sz w:val="24"/>
          <w:szCs w:val="24"/>
        </w:rPr>
        <w:t>ț</w:t>
      </w:r>
      <w:r w:rsidRPr="003E7C3D">
        <w:rPr>
          <w:rFonts w:ascii="Trebuchet MS" w:hAnsi="Trebuchet MS"/>
          <w:sz w:val="24"/>
          <w:szCs w:val="24"/>
        </w:rPr>
        <w:t xml:space="preserve">i sociale direct legate de starea de sănătate </w:t>
      </w:r>
      <w:r w:rsidRPr="003E7C3D">
        <w:rPr>
          <w:rFonts w:ascii="Tahoma" w:hAnsi="Tahoma" w:cs="Tahoma"/>
          <w:sz w:val="24"/>
          <w:szCs w:val="24"/>
        </w:rPr>
        <w:t>ș</w:t>
      </w:r>
      <w:r w:rsidRPr="003E7C3D">
        <w:rPr>
          <w:rFonts w:ascii="Trebuchet MS" w:hAnsi="Trebuchet MS"/>
          <w:sz w:val="24"/>
          <w:szCs w:val="24"/>
        </w:rPr>
        <w:t>i demografia popula</w:t>
      </w:r>
      <w:r w:rsidRPr="003E7C3D">
        <w:rPr>
          <w:rFonts w:ascii="Tahoma" w:hAnsi="Tahoma" w:cs="Tahoma"/>
          <w:sz w:val="24"/>
          <w:szCs w:val="24"/>
        </w:rPr>
        <w:t>ț</w:t>
      </w:r>
      <w:r w:rsidRPr="003E7C3D">
        <w:rPr>
          <w:rFonts w:ascii="Trebuchet MS" w:hAnsi="Trebuchet MS"/>
          <w:sz w:val="24"/>
          <w:szCs w:val="24"/>
        </w:rPr>
        <w:t>iei.</w:t>
      </w:r>
    </w:p>
    <w:p w:rsidR="008C6C1F" w:rsidRPr="003E7C3D" w:rsidRDefault="008C6C1F" w:rsidP="001E0B1E">
      <w:pPr>
        <w:jc w:val="both"/>
        <w:rPr>
          <w:rFonts w:ascii="Trebuchet MS" w:hAnsi="Trebuchet MS"/>
          <w:i/>
          <w:sz w:val="24"/>
          <w:szCs w:val="24"/>
          <w:highlight w:val="cyan"/>
        </w:rPr>
      </w:pPr>
      <w:r w:rsidRPr="003E7C3D">
        <w:rPr>
          <w:rFonts w:ascii="Trebuchet MS" w:hAnsi="Trebuchet MS"/>
          <w:i/>
          <w:sz w:val="24"/>
          <w:szCs w:val="24"/>
        </w:rPr>
        <w:t>În cazul neimplementării programului nu vor fi create condi</w:t>
      </w:r>
      <w:r w:rsidRPr="003E7C3D">
        <w:rPr>
          <w:rFonts w:ascii="Tahoma" w:hAnsi="Tahoma" w:cs="Tahoma"/>
          <w:i/>
          <w:sz w:val="24"/>
          <w:szCs w:val="24"/>
        </w:rPr>
        <w:t>ț</w:t>
      </w:r>
      <w:r w:rsidRPr="003E7C3D">
        <w:rPr>
          <w:rFonts w:ascii="Trebuchet MS" w:hAnsi="Trebuchet MS"/>
          <w:i/>
          <w:sz w:val="24"/>
          <w:szCs w:val="24"/>
        </w:rPr>
        <w:t xml:space="preserve">iile de promovare a locurilor de muncă sustenabile </w:t>
      </w:r>
      <w:r w:rsidRPr="003E7C3D">
        <w:rPr>
          <w:rFonts w:ascii="Tahoma" w:hAnsi="Tahoma" w:cs="Tahoma"/>
          <w:i/>
          <w:sz w:val="24"/>
          <w:szCs w:val="24"/>
        </w:rPr>
        <w:t>ș</w:t>
      </w:r>
      <w:r w:rsidRPr="003E7C3D">
        <w:rPr>
          <w:rFonts w:ascii="Trebuchet MS" w:hAnsi="Trebuchet MS"/>
          <w:i/>
          <w:sz w:val="24"/>
          <w:szCs w:val="24"/>
        </w:rPr>
        <w:t xml:space="preserve">i de calitate </w:t>
      </w:r>
      <w:r w:rsidRPr="003E7C3D">
        <w:rPr>
          <w:rFonts w:ascii="Tahoma" w:hAnsi="Tahoma" w:cs="Tahoma"/>
          <w:i/>
          <w:sz w:val="24"/>
          <w:szCs w:val="24"/>
        </w:rPr>
        <w:t>ș</w:t>
      </w:r>
      <w:r w:rsidRPr="003E7C3D">
        <w:rPr>
          <w:rFonts w:ascii="Trebuchet MS" w:hAnsi="Trebuchet MS"/>
          <w:i/>
          <w:sz w:val="24"/>
          <w:szCs w:val="24"/>
        </w:rPr>
        <w:t>i de sprijinire a mobilită</w:t>
      </w:r>
      <w:r w:rsidRPr="003E7C3D">
        <w:rPr>
          <w:rFonts w:ascii="Tahoma" w:hAnsi="Tahoma" w:cs="Tahoma"/>
          <w:i/>
          <w:sz w:val="24"/>
          <w:szCs w:val="24"/>
        </w:rPr>
        <w:t>ț</w:t>
      </w:r>
      <w:r w:rsidRPr="003E7C3D">
        <w:rPr>
          <w:rFonts w:ascii="Trebuchet MS" w:hAnsi="Trebuchet MS"/>
          <w:i/>
          <w:sz w:val="24"/>
          <w:szCs w:val="24"/>
        </w:rPr>
        <w:t>ii prin pie</w:t>
      </w:r>
      <w:r w:rsidRPr="003E7C3D">
        <w:rPr>
          <w:rFonts w:ascii="Tahoma" w:hAnsi="Tahoma" w:cs="Tahoma"/>
          <w:i/>
          <w:sz w:val="24"/>
          <w:szCs w:val="24"/>
        </w:rPr>
        <w:t>ț</w:t>
      </w:r>
      <w:r w:rsidRPr="003E7C3D">
        <w:rPr>
          <w:rFonts w:ascii="Trebuchet MS" w:hAnsi="Trebuchet MS"/>
          <w:i/>
          <w:sz w:val="24"/>
          <w:szCs w:val="24"/>
        </w:rPr>
        <w:t xml:space="preserve">e ale muncii integrate transfrontalier între România </w:t>
      </w:r>
      <w:r w:rsidRPr="003E7C3D">
        <w:rPr>
          <w:rFonts w:ascii="Tahoma" w:hAnsi="Tahoma" w:cs="Tahoma"/>
          <w:i/>
          <w:sz w:val="24"/>
          <w:szCs w:val="24"/>
        </w:rPr>
        <w:t>ș</w:t>
      </w:r>
      <w:r w:rsidRPr="003E7C3D">
        <w:rPr>
          <w:rFonts w:ascii="Trebuchet MS" w:hAnsi="Trebuchet MS"/>
          <w:i/>
          <w:sz w:val="24"/>
          <w:szCs w:val="24"/>
        </w:rPr>
        <w:t xml:space="preserve">i Bulgaria. </w:t>
      </w:r>
      <w:r w:rsidRPr="003E7C3D">
        <w:rPr>
          <w:rFonts w:ascii="Trebuchet MS" w:hAnsi="Trebuchet MS"/>
          <w:i/>
          <w:color w:val="000000"/>
          <w:sz w:val="24"/>
          <w:szCs w:val="24"/>
        </w:rPr>
        <w:t>În absen</w:t>
      </w:r>
      <w:r w:rsidRPr="003E7C3D">
        <w:rPr>
          <w:rFonts w:ascii="Tahoma" w:hAnsi="Tahoma" w:cs="Tahoma"/>
          <w:i/>
          <w:color w:val="000000"/>
          <w:sz w:val="24"/>
          <w:szCs w:val="24"/>
        </w:rPr>
        <w:t>ț</w:t>
      </w:r>
      <w:r w:rsidRPr="003E7C3D">
        <w:rPr>
          <w:rFonts w:ascii="Trebuchet MS" w:hAnsi="Trebuchet MS"/>
          <w:i/>
          <w:color w:val="000000"/>
          <w:sz w:val="24"/>
          <w:szCs w:val="24"/>
        </w:rPr>
        <w:t>a implementării programului unele tendin</w:t>
      </w:r>
      <w:r w:rsidRPr="003E7C3D">
        <w:rPr>
          <w:rFonts w:ascii="Tahoma" w:hAnsi="Tahoma" w:cs="Tahoma"/>
          <w:i/>
          <w:color w:val="000000"/>
          <w:sz w:val="24"/>
          <w:szCs w:val="24"/>
        </w:rPr>
        <w:t>ț</w:t>
      </w:r>
      <w:r w:rsidRPr="003E7C3D">
        <w:rPr>
          <w:rFonts w:ascii="Trebuchet MS" w:hAnsi="Trebuchet MS"/>
          <w:i/>
          <w:color w:val="000000"/>
          <w:sz w:val="24"/>
          <w:szCs w:val="24"/>
        </w:rPr>
        <w:t>e negative ale stării de sănătate ape popula</w:t>
      </w:r>
      <w:r w:rsidRPr="003E7C3D">
        <w:rPr>
          <w:rFonts w:ascii="Tahoma" w:hAnsi="Tahoma" w:cs="Tahoma"/>
          <w:i/>
          <w:color w:val="000000"/>
          <w:sz w:val="24"/>
          <w:szCs w:val="24"/>
        </w:rPr>
        <w:t>ț</w:t>
      </w:r>
      <w:r w:rsidRPr="003E7C3D">
        <w:rPr>
          <w:rFonts w:ascii="Trebuchet MS" w:hAnsi="Trebuchet MS"/>
          <w:i/>
          <w:color w:val="000000"/>
          <w:sz w:val="24"/>
          <w:szCs w:val="24"/>
        </w:rPr>
        <w:t>iei s-ar putea exacerba, deoarece vor apărea elemente care să împiedice asigurarea unei calită</w:t>
      </w:r>
      <w:r w:rsidRPr="003E7C3D">
        <w:rPr>
          <w:rFonts w:ascii="Tahoma" w:hAnsi="Tahoma" w:cs="Tahoma"/>
          <w:i/>
          <w:color w:val="000000"/>
          <w:sz w:val="24"/>
          <w:szCs w:val="24"/>
        </w:rPr>
        <w:t>ț</w:t>
      </w:r>
      <w:r w:rsidRPr="003E7C3D">
        <w:rPr>
          <w:rFonts w:ascii="Trebuchet MS" w:hAnsi="Trebuchet MS"/>
          <w:i/>
          <w:color w:val="000000"/>
          <w:sz w:val="24"/>
          <w:szCs w:val="24"/>
        </w:rPr>
        <w:t>i superioare a vie</w:t>
      </w:r>
      <w:r w:rsidRPr="003E7C3D">
        <w:rPr>
          <w:rFonts w:ascii="Tahoma" w:hAnsi="Tahoma" w:cs="Tahoma"/>
          <w:i/>
          <w:color w:val="000000"/>
          <w:sz w:val="24"/>
          <w:szCs w:val="24"/>
        </w:rPr>
        <w:t>ț</w:t>
      </w:r>
      <w:r w:rsidRPr="003E7C3D">
        <w:rPr>
          <w:rFonts w:ascii="Trebuchet MS" w:hAnsi="Trebuchet MS"/>
          <w:i/>
          <w:color w:val="000000"/>
          <w:sz w:val="24"/>
          <w:szCs w:val="24"/>
        </w:rPr>
        <w:t>ii pentru popula</w:t>
      </w:r>
      <w:r w:rsidRPr="003E7C3D">
        <w:rPr>
          <w:rFonts w:ascii="Tahoma" w:hAnsi="Tahoma" w:cs="Tahoma"/>
          <w:i/>
          <w:color w:val="000000"/>
          <w:sz w:val="24"/>
          <w:szCs w:val="24"/>
        </w:rPr>
        <w:t>ț</w:t>
      </w:r>
      <w:r w:rsidRPr="003E7C3D">
        <w:rPr>
          <w:rFonts w:ascii="Trebuchet MS" w:hAnsi="Trebuchet MS"/>
          <w:i/>
          <w:color w:val="000000"/>
          <w:sz w:val="24"/>
          <w:szCs w:val="24"/>
        </w:rPr>
        <w:t xml:space="preserve">ie </w:t>
      </w:r>
      <w:r w:rsidRPr="003E7C3D">
        <w:rPr>
          <w:rFonts w:ascii="Tahoma" w:hAnsi="Tahoma" w:cs="Tahoma"/>
          <w:i/>
          <w:color w:val="000000"/>
          <w:sz w:val="24"/>
          <w:szCs w:val="24"/>
        </w:rPr>
        <w:t>ș</w:t>
      </w:r>
      <w:r w:rsidRPr="003E7C3D">
        <w:rPr>
          <w:rFonts w:ascii="Trebuchet MS" w:hAnsi="Trebuchet MS"/>
          <w:i/>
          <w:color w:val="000000"/>
          <w:sz w:val="24"/>
          <w:szCs w:val="24"/>
        </w:rPr>
        <w:t>i a unor condi</w:t>
      </w:r>
      <w:r w:rsidRPr="003E7C3D">
        <w:rPr>
          <w:rFonts w:ascii="Tahoma" w:hAnsi="Tahoma" w:cs="Tahoma"/>
          <w:i/>
          <w:color w:val="000000"/>
          <w:sz w:val="24"/>
          <w:szCs w:val="24"/>
        </w:rPr>
        <w:t>ț</w:t>
      </w:r>
      <w:r w:rsidRPr="003E7C3D">
        <w:rPr>
          <w:rFonts w:ascii="Trebuchet MS" w:hAnsi="Trebuchet MS"/>
          <w:i/>
          <w:color w:val="000000"/>
          <w:sz w:val="24"/>
          <w:szCs w:val="24"/>
        </w:rPr>
        <w:t>ii de trai sănătoase care la rândul lor sunt o premisă a cre</w:t>
      </w:r>
      <w:r w:rsidRPr="003E7C3D">
        <w:rPr>
          <w:rFonts w:ascii="Tahoma" w:hAnsi="Tahoma" w:cs="Tahoma"/>
          <w:i/>
          <w:color w:val="000000"/>
          <w:sz w:val="24"/>
          <w:szCs w:val="24"/>
        </w:rPr>
        <w:t>ș</w:t>
      </w:r>
      <w:r w:rsidRPr="003E7C3D">
        <w:rPr>
          <w:rFonts w:ascii="Trebuchet MS" w:hAnsi="Trebuchet MS"/>
          <w:i/>
          <w:color w:val="000000"/>
          <w:sz w:val="24"/>
          <w:szCs w:val="24"/>
        </w:rPr>
        <w:t>terii riscurilor de sănătate pentru popula</w:t>
      </w:r>
      <w:r w:rsidRPr="003E7C3D">
        <w:rPr>
          <w:rFonts w:ascii="Tahoma" w:hAnsi="Tahoma" w:cs="Tahoma"/>
          <w:i/>
          <w:color w:val="000000"/>
          <w:sz w:val="24"/>
          <w:szCs w:val="24"/>
        </w:rPr>
        <w:t>ț</w:t>
      </w:r>
      <w:r w:rsidRPr="003E7C3D">
        <w:rPr>
          <w:rFonts w:ascii="Trebuchet MS" w:hAnsi="Trebuchet MS"/>
          <w:i/>
          <w:color w:val="000000"/>
          <w:sz w:val="24"/>
          <w:szCs w:val="24"/>
        </w:rPr>
        <w:t>ie.</w:t>
      </w:r>
    </w:p>
    <w:p w:rsidR="008C6C1F" w:rsidRPr="003E7C3D" w:rsidRDefault="008C6C1F" w:rsidP="001E0B1E">
      <w:pPr>
        <w:jc w:val="both"/>
        <w:rPr>
          <w:rFonts w:ascii="Trebuchet MS" w:hAnsi="Trebuchet MS"/>
          <w:sz w:val="24"/>
          <w:szCs w:val="24"/>
        </w:rPr>
      </w:pPr>
      <w:r w:rsidRPr="003E7C3D">
        <w:rPr>
          <w:rFonts w:ascii="Trebuchet MS" w:hAnsi="Trebuchet MS"/>
          <w:sz w:val="24"/>
          <w:szCs w:val="24"/>
          <w:highlight w:val="cyan"/>
        </w:rPr>
        <w:br w:type="page"/>
      </w:r>
    </w:p>
    <w:p w:rsidR="008C6C1F" w:rsidRPr="003E7C3D" w:rsidRDefault="008C6C1F" w:rsidP="0008183B">
      <w:pPr>
        <w:pStyle w:val="Heading1"/>
        <w:numPr>
          <w:ilvl w:val="0"/>
          <w:numId w:val="125"/>
        </w:numPr>
        <w:rPr>
          <w:lang w:val="ro-RO"/>
        </w:rPr>
      </w:pPr>
      <w:bookmarkStart w:id="106" w:name="_Toc390948225"/>
      <w:r w:rsidRPr="003E7C3D">
        <w:rPr>
          <w:lang w:val="ro-RO"/>
        </w:rPr>
        <w:t>Caracteristici de mediu ale zonelor care ar putea fi afectate semnificativ</w:t>
      </w:r>
      <w:bookmarkEnd w:id="106"/>
      <w:r w:rsidRPr="003E7C3D">
        <w:rPr>
          <w:lang w:val="ro-RO"/>
        </w:rPr>
        <w:t xml:space="preserve"> </w:t>
      </w:r>
    </w:p>
    <w:p w:rsidR="008C6C1F" w:rsidRPr="003E7C3D" w:rsidRDefault="008C6C1F" w:rsidP="001E0B1E">
      <w:pPr>
        <w:jc w:val="both"/>
        <w:rPr>
          <w:rFonts w:ascii="Trebuchet MS" w:hAnsi="Trebuchet MS"/>
          <w:sz w:val="24"/>
          <w:szCs w:val="24"/>
        </w:rPr>
      </w:pPr>
      <w:r w:rsidRPr="003E7C3D">
        <w:rPr>
          <w:rFonts w:ascii="Trebuchet MS" w:hAnsi="Trebuchet MS"/>
          <w:sz w:val="24"/>
          <w:szCs w:val="24"/>
          <w:lang w:eastAsia="en-US"/>
        </w:rPr>
        <w:t>Având în vedere faptul că nu sunt informa</w:t>
      </w:r>
      <w:r w:rsidRPr="003E7C3D">
        <w:rPr>
          <w:rFonts w:ascii="Tahoma" w:hAnsi="Tahoma" w:cs="Tahoma"/>
          <w:sz w:val="24"/>
          <w:szCs w:val="24"/>
          <w:lang w:eastAsia="en-US"/>
        </w:rPr>
        <w:t>ț</w:t>
      </w:r>
      <w:r w:rsidRPr="003E7C3D">
        <w:rPr>
          <w:rFonts w:ascii="Trebuchet MS" w:hAnsi="Trebuchet MS"/>
          <w:sz w:val="24"/>
          <w:szCs w:val="24"/>
          <w:lang w:eastAsia="en-US"/>
        </w:rPr>
        <w:t>ii specifice despre proiectele ce vor fi implementate in cadrul PCT RO-BG, în această etapă se considera ca orice parte din zona transfrontaliera ar putea fi afectata semnificativ de viitoare proiecte. De aceea, condi</w:t>
      </w:r>
      <w:r w:rsidRPr="003E7C3D">
        <w:rPr>
          <w:rFonts w:ascii="Tahoma" w:hAnsi="Tahoma" w:cs="Tahoma"/>
          <w:sz w:val="24"/>
          <w:szCs w:val="24"/>
          <w:lang w:eastAsia="en-US"/>
        </w:rPr>
        <w:t>ț</w:t>
      </w:r>
      <w:r w:rsidRPr="003E7C3D">
        <w:rPr>
          <w:rFonts w:ascii="Trebuchet MS" w:hAnsi="Trebuchet MS"/>
          <w:sz w:val="24"/>
          <w:szCs w:val="24"/>
          <w:lang w:eastAsia="en-US"/>
        </w:rPr>
        <w:t xml:space="preserve">ia fundamentala înaintea implementării unor astfel de proiecte este sa fie supuse evaluării impactului asupra mediului </w:t>
      </w:r>
      <w:r w:rsidRPr="003E7C3D">
        <w:rPr>
          <w:rFonts w:ascii="Tahoma" w:hAnsi="Tahoma" w:cs="Tahoma"/>
          <w:sz w:val="24"/>
          <w:szCs w:val="24"/>
          <w:lang w:eastAsia="en-US"/>
        </w:rPr>
        <w:t>ș</w:t>
      </w:r>
      <w:r w:rsidRPr="003E7C3D">
        <w:rPr>
          <w:rFonts w:ascii="Trebuchet MS" w:hAnsi="Trebuchet MS"/>
          <w:sz w:val="24"/>
          <w:szCs w:val="24"/>
          <w:lang w:eastAsia="en-US"/>
        </w:rPr>
        <w:t>i, după caz, evaluării adecvate. Oricum, pentru a concentra aten</w:t>
      </w:r>
      <w:r w:rsidRPr="003E7C3D">
        <w:rPr>
          <w:rFonts w:ascii="Tahoma" w:hAnsi="Tahoma" w:cs="Tahoma"/>
          <w:sz w:val="24"/>
          <w:szCs w:val="24"/>
          <w:lang w:eastAsia="en-US"/>
        </w:rPr>
        <w:t>ț</w:t>
      </w:r>
      <w:r w:rsidRPr="003E7C3D">
        <w:rPr>
          <w:rFonts w:ascii="Trebuchet MS" w:hAnsi="Trebuchet MS"/>
          <w:sz w:val="24"/>
          <w:szCs w:val="24"/>
          <w:lang w:eastAsia="en-US"/>
        </w:rPr>
        <w:t>ia la zonele cele mai vulnerabile care trebuie avute in vedere in evaluările viitoare, in continuare este prezentata o scurta trecere in revista a principalelor grupuri ale acestor zone.</w:t>
      </w:r>
    </w:p>
    <w:p w:rsidR="008C6C1F" w:rsidRPr="003E7C3D" w:rsidRDefault="008C6C1F" w:rsidP="0008183B">
      <w:pPr>
        <w:pStyle w:val="Heading2"/>
        <w:numPr>
          <w:ilvl w:val="1"/>
          <w:numId w:val="125"/>
        </w:numPr>
      </w:pPr>
      <w:bookmarkStart w:id="107" w:name="_Toc390948226"/>
      <w:r w:rsidRPr="003E7C3D">
        <w:t xml:space="preserve">Peisaje </w:t>
      </w:r>
      <w:r w:rsidRPr="003E7C3D">
        <w:rPr>
          <w:rFonts w:ascii="Tahoma" w:hAnsi="Tahoma" w:cs="Tahoma"/>
        </w:rPr>
        <w:t>ș</w:t>
      </w:r>
      <w:r w:rsidRPr="003E7C3D">
        <w:t>i arii cu statut de protec</w:t>
      </w:r>
      <w:r w:rsidRPr="003E7C3D">
        <w:rPr>
          <w:rFonts w:ascii="Tahoma" w:hAnsi="Tahoma" w:cs="Tahoma"/>
        </w:rPr>
        <w:t>ț</w:t>
      </w:r>
      <w:r w:rsidRPr="003E7C3D">
        <w:t>ie recunoscut la nivel International</w:t>
      </w:r>
      <w:bookmarkEnd w:id="107"/>
      <w:r w:rsidRPr="003E7C3D">
        <w:t xml:space="preserve"> </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La nivel interna</w:t>
      </w:r>
      <w:r w:rsidRPr="003E7C3D">
        <w:rPr>
          <w:rFonts w:ascii="Tahoma" w:hAnsi="Tahoma" w:cs="Tahoma"/>
          <w:sz w:val="24"/>
          <w:szCs w:val="24"/>
        </w:rPr>
        <w:t>ț</w:t>
      </w:r>
      <w:r w:rsidRPr="003E7C3D">
        <w:rPr>
          <w:rFonts w:ascii="Trebuchet MS" w:hAnsi="Trebuchet MS" w:cs="Arial"/>
          <w:sz w:val="24"/>
          <w:szCs w:val="24"/>
        </w:rPr>
        <w:t xml:space="preserve">ional, în zona programului sunt identificate: </w:t>
      </w:r>
    </w:p>
    <w:p w:rsidR="008C6C1F" w:rsidRPr="003E7C3D" w:rsidRDefault="008C6C1F" w:rsidP="00047F22">
      <w:pPr>
        <w:numPr>
          <w:ilvl w:val="0"/>
          <w:numId w:val="42"/>
        </w:numPr>
        <w:jc w:val="both"/>
        <w:rPr>
          <w:rFonts w:ascii="Trebuchet MS" w:hAnsi="Trebuchet MS" w:cs="Arial"/>
          <w:sz w:val="24"/>
          <w:szCs w:val="24"/>
        </w:rPr>
      </w:pPr>
      <w:r w:rsidRPr="003E7C3D">
        <w:rPr>
          <w:rFonts w:ascii="Trebuchet MS" w:hAnsi="Trebuchet MS" w:cs="Arial"/>
          <w:sz w:val="24"/>
          <w:szCs w:val="24"/>
        </w:rPr>
        <w:t>O rezerva</w:t>
      </w:r>
      <w:r w:rsidRPr="003E7C3D">
        <w:rPr>
          <w:rFonts w:ascii="Tahoma" w:hAnsi="Tahoma" w:cs="Tahoma"/>
          <w:sz w:val="24"/>
          <w:szCs w:val="24"/>
        </w:rPr>
        <w:t>ț</w:t>
      </w:r>
      <w:r w:rsidRPr="003E7C3D">
        <w:rPr>
          <w:rFonts w:ascii="Trebuchet MS" w:hAnsi="Trebuchet MS" w:cs="Arial"/>
          <w:sz w:val="24"/>
          <w:szCs w:val="24"/>
        </w:rPr>
        <w:t>ie a biosferei (în ROMÂNIA, par</w:t>
      </w:r>
      <w:r w:rsidRPr="003E7C3D">
        <w:rPr>
          <w:rFonts w:ascii="Tahoma" w:hAnsi="Tahoma" w:cs="Tahoma"/>
          <w:sz w:val="24"/>
          <w:szCs w:val="24"/>
        </w:rPr>
        <w:t>ț</w:t>
      </w:r>
      <w:r w:rsidRPr="003E7C3D">
        <w:rPr>
          <w:rFonts w:ascii="Trebuchet MS" w:hAnsi="Trebuchet MS" w:cs="Arial"/>
          <w:sz w:val="24"/>
          <w:szCs w:val="24"/>
        </w:rPr>
        <w:t xml:space="preserve">ial în zona programului) - </w:t>
      </w:r>
      <w:r w:rsidRPr="003E7C3D">
        <w:rPr>
          <w:rFonts w:ascii="Trebuchet MS" w:hAnsi="Trebuchet MS" w:cs="Arial"/>
          <w:i/>
          <w:sz w:val="24"/>
          <w:szCs w:val="24"/>
        </w:rPr>
        <w:t>Delta Dunării</w:t>
      </w:r>
      <w:r w:rsidRPr="003E7C3D">
        <w:rPr>
          <w:rFonts w:ascii="Trebuchet MS" w:hAnsi="Trebuchet MS" w:cs="Arial"/>
          <w:sz w:val="24"/>
          <w:szCs w:val="24"/>
        </w:rPr>
        <w:t xml:space="preserve"> ( 1991); </w:t>
      </w:r>
    </w:p>
    <w:p w:rsidR="008C6C1F" w:rsidRPr="003E7C3D" w:rsidRDefault="008C6C1F" w:rsidP="00047F22">
      <w:pPr>
        <w:numPr>
          <w:ilvl w:val="0"/>
          <w:numId w:val="42"/>
        </w:numPr>
        <w:jc w:val="both"/>
        <w:rPr>
          <w:rFonts w:ascii="Trebuchet MS" w:hAnsi="Trebuchet MS" w:cs="Arial"/>
          <w:sz w:val="24"/>
          <w:szCs w:val="24"/>
        </w:rPr>
      </w:pPr>
      <w:r w:rsidRPr="003E7C3D">
        <w:rPr>
          <w:rFonts w:ascii="Trebuchet MS" w:hAnsi="Trebuchet MS" w:cs="Arial"/>
          <w:sz w:val="24"/>
          <w:szCs w:val="24"/>
        </w:rPr>
        <w:t>Situri Ramsar (ROMÂNIA): Lacul Techirghiol ( 2006), Por</w:t>
      </w:r>
      <w:r w:rsidRPr="003E7C3D">
        <w:rPr>
          <w:rFonts w:ascii="Tahoma" w:hAnsi="Tahoma" w:cs="Tahoma"/>
          <w:sz w:val="24"/>
          <w:szCs w:val="24"/>
        </w:rPr>
        <w:t>ț</w:t>
      </w:r>
      <w:r w:rsidRPr="003E7C3D">
        <w:rPr>
          <w:rFonts w:ascii="Trebuchet MS" w:hAnsi="Trebuchet MS" w:cs="Arial"/>
          <w:sz w:val="24"/>
          <w:szCs w:val="24"/>
        </w:rPr>
        <w:t>ile de Fier - Por</w:t>
      </w:r>
      <w:r w:rsidRPr="003E7C3D">
        <w:rPr>
          <w:rFonts w:ascii="Tahoma" w:hAnsi="Tahoma" w:cs="Tahoma"/>
          <w:sz w:val="24"/>
          <w:szCs w:val="24"/>
        </w:rPr>
        <w:t>ț</w:t>
      </w:r>
      <w:r w:rsidRPr="003E7C3D">
        <w:rPr>
          <w:rFonts w:ascii="Trebuchet MS" w:hAnsi="Trebuchet MS" w:cs="Arial"/>
          <w:sz w:val="24"/>
          <w:szCs w:val="24"/>
        </w:rPr>
        <w:t>ile de Fier Parcul Natural (2011), Parcul Na</w:t>
      </w:r>
      <w:r w:rsidRPr="003E7C3D">
        <w:rPr>
          <w:rFonts w:ascii="Tahoma" w:hAnsi="Tahoma" w:cs="Tahoma"/>
          <w:sz w:val="24"/>
          <w:szCs w:val="24"/>
        </w:rPr>
        <w:t>ț</w:t>
      </w:r>
      <w:r w:rsidRPr="003E7C3D">
        <w:rPr>
          <w:rFonts w:ascii="Trebuchet MS" w:hAnsi="Trebuchet MS" w:cs="Arial"/>
          <w:sz w:val="24"/>
          <w:szCs w:val="24"/>
        </w:rPr>
        <w:t>ional Comana (2011) , Bistre</w:t>
      </w:r>
      <w:r w:rsidRPr="003E7C3D">
        <w:rPr>
          <w:rFonts w:ascii="Tahoma" w:hAnsi="Tahoma" w:cs="Tahoma"/>
          <w:sz w:val="24"/>
          <w:szCs w:val="24"/>
        </w:rPr>
        <w:t>ț</w:t>
      </w:r>
      <w:r w:rsidRPr="003E7C3D">
        <w:rPr>
          <w:rFonts w:ascii="Trebuchet MS" w:hAnsi="Trebuchet MS" w:cs="Arial"/>
          <w:sz w:val="24"/>
          <w:szCs w:val="24"/>
        </w:rPr>
        <w:t xml:space="preserve"> ( 2012), Iezerul ( lac ), Călăra</w:t>
      </w:r>
      <w:r w:rsidRPr="003E7C3D">
        <w:rPr>
          <w:rFonts w:ascii="Tahoma" w:hAnsi="Tahoma" w:cs="Tahoma"/>
          <w:sz w:val="24"/>
          <w:szCs w:val="24"/>
        </w:rPr>
        <w:t>ș</w:t>
      </w:r>
      <w:r w:rsidRPr="003E7C3D">
        <w:rPr>
          <w:rFonts w:ascii="Trebuchet MS" w:hAnsi="Trebuchet MS" w:cs="Arial"/>
          <w:sz w:val="24"/>
          <w:szCs w:val="24"/>
        </w:rPr>
        <w:t>i ( 2012), confluen</w:t>
      </w:r>
      <w:r w:rsidRPr="003E7C3D">
        <w:rPr>
          <w:rFonts w:ascii="Tahoma" w:hAnsi="Tahoma" w:cs="Tahoma"/>
          <w:sz w:val="24"/>
          <w:szCs w:val="24"/>
        </w:rPr>
        <w:t>ț</w:t>
      </w:r>
      <w:r w:rsidRPr="003E7C3D">
        <w:rPr>
          <w:rFonts w:ascii="Trebuchet MS" w:hAnsi="Trebuchet MS" w:cs="Arial"/>
          <w:sz w:val="24"/>
          <w:szCs w:val="24"/>
        </w:rPr>
        <w:t xml:space="preserve">a Olt -Dunăre (2012) </w:t>
      </w:r>
      <w:r w:rsidRPr="003E7C3D">
        <w:rPr>
          <w:rFonts w:ascii="Tahoma" w:hAnsi="Tahoma" w:cs="Tahoma"/>
          <w:sz w:val="24"/>
          <w:szCs w:val="24"/>
        </w:rPr>
        <w:t>ș</w:t>
      </w:r>
      <w:r w:rsidRPr="003E7C3D">
        <w:rPr>
          <w:rFonts w:ascii="Trebuchet MS" w:hAnsi="Trebuchet MS" w:cs="Arial"/>
          <w:sz w:val="24"/>
          <w:szCs w:val="24"/>
        </w:rPr>
        <w:t>i Suhaia (2012);</w:t>
      </w:r>
    </w:p>
    <w:p w:rsidR="008C6C1F" w:rsidRPr="003E7C3D" w:rsidRDefault="008C6C1F" w:rsidP="00047F22">
      <w:pPr>
        <w:numPr>
          <w:ilvl w:val="0"/>
          <w:numId w:val="42"/>
        </w:numPr>
        <w:jc w:val="both"/>
        <w:rPr>
          <w:rFonts w:ascii="Trebuchet MS" w:hAnsi="Trebuchet MS" w:cs="Arial"/>
          <w:sz w:val="24"/>
          <w:szCs w:val="24"/>
        </w:rPr>
      </w:pPr>
      <w:r w:rsidRPr="003E7C3D">
        <w:rPr>
          <w:rFonts w:ascii="Trebuchet MS" w:hAnsi="Trebuchet MS" w:cs="Arial"/>
          <w:sz w:val="24"/>
          <w:szCs w:val="24"/>
        </w:rPr>
        <w:t xml:space="preserve">Situri Ramsar (BULGARIA): Insula </w:t>
      </w:r>
      <w:r w:rsidRPr="003E7C3D">
        <w:rPr>
          <w:rFonts w:ascii="Trebuchet MS" w:hAnsi="Trebuchet MS" w:cs="Arial"/>
          <w:color w:val="000000"/>
          <w:sz w:val="24"/>
          <w:szCs w:val="24"/>
        </w:rPr>
        <w:t xml:space="preserve">Ibisha </w:t>
      </w:r>
      <w:r w:rsidRPr="003E7C3D">
        <w:rPr>
          <w:rFonts w:ascii="Trebuchet MS" w:hAnsi="Trebuchet MS" w:cs="Arial"/>
          <w:sz w:val="24"/>
          <w:szCs w:val="24"/>
        </w:rPr>
        <w:t>(</w:t>
      </w:r>
      <w:r w:rsidRPr="003E7C3D">
        <w:rPr>
          <w:rFonts w:ascii="Trebuchet MS" w:hAnsi="Trebuchet MS" w:cs="Arial"/>
          <w:color w:val="000000"/>
          <w:sz w:val="24"/>
          <w:szCs w:val="24"/>
        </w:rPr>
        <w:t>Montana</w:t>
      </w:r>
      <w:r w:rsidRPr="003E7C3D">
        <w:rPr>
          <w:rFonts w:ascii="Trebuchet MS" w:hAnsi="Trebuchet MS" w:cs="Arial"/>
          <w:sz w:val="24"/>
          <w:szCs w:val="24"/>
        </w:rPr>
        <w:t xml:space="preserve">), Complexul de insule </w:t>
      </w:r>
      <w:r w:rsidRPr="003E7C3D">
        <w:rPr>
          <w:rFonts w:ascii="Trebuchet MS" w:hAnsi="Trebuchet MS" w:cs="Arial"/>
          <w:color w:val="000000"/>
          <w:sz w:val="24"/>
          <w:szCs w:val="24"/>
        </w:rPr>
        <w:t xml:space="preserve">Belene </w:t>
      </w:r>
      <w:r w:rsidRPr="003E7C3D">
        <w:rPr>
          <w:rFonts w:ascii="Trebuchet MS" w:hAnsi="Trebuchet MS" w:cs="Arial"/>
          <w:sz w:val="24"/>
          <w:szCs w:val="24"/>
        </w:rPr>
        <w:t>(</w:t>
      </w:r>
      <w:r w:rsidRPr="003E7C3D">
        <w:rPr>
          <w:rFonts w:ascii="Trebuchet MS" w:hAnsi="Trebuchet MS" w:cs="Arial"/>
          <w:color w:val="000000"/>
          <w:sz w:val="24"/>
          <w:szCs w:val="24"/>
        </w:rPr>
        <w:t>Pleven, Veliko Tarnovo</w:t>
      </w:r>
      <w:r w:rsidRPr="003E7C3D">
        <w:rPr>
          <w:rFonts w:ascii="Trebuchet MS" w:hAnsi="Trebuchet MS" w:cs="Arial"/>
          <w:sz w:val="24"/>
          <w:szCs w:val="24"/>
        </w:rPr>
        <w:t xml:space="preserve">), </w:t>
      </w:r>
      <w:r w:rsidRPr="003E7C3D">
        <w:rPr>
          <w:rFonts w:ascii="Trebuchet MS" w:hAnsi="Trebuchet MS" w:cs="Arial"/>
          <w:color w:val="000000"/>
          <w:sz w:val="24"/>
          <w:szCs w:val="24"/>
        </w:rPr>
        <w:t>Srebarna</w:t>
      </w:r>
      <w:r w:rsidRPr="003E7C3D">
        <w:rPr>
          <w:rFonts w:ascii="Trebuchet MS" w:hAnsi="Trebuchet MS" w:cs="Arial"/>
          <w:sz w:val="24"/>
          <w:szCs w:val="24"/>
        </w:rPr>
        <w:t xml:space="preserve"> (</w:t>
      </w:r>
      <w:r w:rsidRPr="003E7C3D">
        <w:rPr>
          <w:rFonts w:ascii="Trebuchet MS" w:hAnsi="Trebuchet MS" w:cs="Arial"/>
          <w:color w:val="000000"/>
          <w:sz w:val="24"/>
          <w:szCs w:val="24"/>
        </w:rPr>
        <w:t>Silistra</w:t>
      </w:r>
      <w:r w:rsidRPr="003E7C3D">
        <w:rPr>
          <w:rFonts w:ascii="Trebuchet MS" w:hAnsi="Trebuchet MS" w:cs="Arial"/>
          <w:sz w:val="24"/>
          <w:szCs w:val="24"/>
        </w:rPr>
        <w:t xml:space="preserve">), lacul </w:t>
      </w:r>
      <w:r w:rsidRPr="003E7C3D">
        <w:rPr>
          <w:rFonts w:ascii="Trebuchet MS" w:hAnsi="Trebuchet MS" w:cs="Arial"/>
          <w:color w:val="000000"/>
          <w:sz w:val="24"/>
          <w:szCs w:val="24"/>
        </w:rPr>
        <w:t xml:space="preserve">Durankulak </w:t>
      </w:r>
      <w:r w:rsidRPr="003E7C3D">
        <w:rPr>
          <w:rFonts w:ascii="Trebuchet MS" w:hAnsi="Trebuchet MS" w:cs="Arial"/>
          <w:sz w:val="24"/>
          <w:szCs w:val="24"/>
        </w:rPr>
        <w:t>(</w:t>
      </w:r>
      <w:r w:rsidRPr="003E7C3D">
        <w:rPr>
          <w:rFonts w:ascii="Trebuchet MS" w:hAnsi="Trebuchet MS" w:cs="Arial"/>
          <w:color w:val="000000"/>
          <w:sz w:val="24"/>
          <w:szCs w:val="24"/>
        </w:rPr>
        <w:t>Dobrich</w:t>
      </w:r>
      <w:r w:rsidRPr="003E7C3D">
        <w:rPr>
          <w:rFonts w:ascii="Trebuchet MS" w:hAnsi="Trebuchet MS" w:cs="Arial"/>
          <w:sz w:val="24"/>
          <w:szCs w:val="24"/>
        </w:rPr>
        <w:t xml:space="preserve">), Complexul de lacuri </w:t>
      </w:r>
      <w:r w:rsidRPr="003E7C3D">
        <w:rPr>
          <w:rFonts w:ascii="Trebuchet MS" w:hAnsi="Trebuchet MS" w:cs="Arial"/>
          <w:color w:val="000000"/>
          <w:sz w:val="24"/>
          <w:szCs w:val="24"/>
        </w:rPr>
        <w:t xml:space="preserve">Shabla </w:t>
      </w:r>
      <w:r w:rsidRPr="003E7C3D">
        <w:rPr>
          <w:rFonts w:ascii="Trebuchet MS" w:hAnsi="Trebuchet MS" w:cs="Arial"/>
          <w:sz w:val="24"/>
          <w:szCs w:val="24"/>
        </w:rPr>
        <w:t>(</w:t>
      </w:r>
      <w:r w:rsidRPr="003E7C3D">
        <w:rPr>
          <w:rFonts w:ascii="Trebuchet MS" w:hAnsi="Trebuchet MS" w:cs="Arial"/>
          <w:color w:val="000000"/>
          <w:sz w:val="24"/>
          <w:szCs w:val="24"/>
        </w:rPr>
        <w:t>Dobrich</w:t>
      </w:r>
      <w:r w:rsidRPr="003E7C3D">
        <w:rPr>
          <w:rFonts w:ascii="Trebuchet MS" w:hAnsi="Trebuchet MS" w:cs="Arial"/>
          <w:sz w:val="24"/>
          <w:szCs w:val="24"/>
        </w:rPr>
        <w:t>).</w:t>
      </w:r>
    </w:p>
    <w:p w:rsidR="008C6C1F" w:rsidRPr="003E7C3D" w:rsidRDefault="008C6C1F" w:rsidP="001E0B1E">
      <w:pPr>
        <w:jc w:val="both"/>
        <w:rPr>
          <w:rFonts w:ascii="Trebuchet MS" w:hAnsi="Trebuchet MS" w:cs="Arial"/>
          <w:color w:val="000000"/>
          <w:sz w:val="24"/>
          <w:szCs w:val="24"/>
        </w:rPr>
      </w:pPr>
      <w:r w:rsidRPr="003E7C3D">
        <w:rPr>
          <w:rFonts w:ascii="Trebuchet MS" w:hAnsi="Trebuchet MS" w:cs="Arial"/>
          <w:color w:val="000000"/>
          <w:sz w:val="24"/>
          <w:szCs w:val="24"/>
        </w:rPr>
        <w:t>Din re</w:t>
      </w:r>
      <w:r w:rsidRPr="003E7C3D">
        <w:rPr>
          <w:rFonts w:ascii="Tahoma" w:hAnsi="Tahoma" w:cs="Tahoma"/>
          <w:color w:val="000000"/>
          <w:sz w:val="24"/>
          <w:szCs w:val="24"/>
        </w:rPr>
        <w:t>ț</w:t>
      </w:r>
      <w:r w:rsidRPr="003E7C3D">
        <w:rPr>
          <w:rFonts w:ascii="Trebuchet MS" w:hAnsi="Trebuchet MS" w:cs="Arial"/>
          <w:color w:val="000000"/>
          <w:sz w:val="24"/>
          <w:szCs w:val="24"/>
        </w:rPr>
        <w:t xml:space="preserve">eaua de arii protejate la nivel International, </w:t>
      </w:r>
      <w:r w:rsidRPr="003E7C3D">
        <w:rPr>
          <w:rFonts w:ascii="Trebuchet MS" w:hAnsi="Trebuchet MS" w:cs="Arial"/>
          <w:b/>
          <w:i/>
          <w:color w:val="000000"/>
          <w:sz w:val="24"/>
          <w:szCs w:val="24"/>
        </w:rPr>
        <w:t>Rezerva</w:t>
      </w:r>
      <w:r w:rsidRPr="003E7C3D">
        <w:rPr>
          <w:rFonts w:ascii="Tahoma" w:hAnsi="Tahoma" w:cs="Tahoma"/>
          <w:b/>
          <w:i/>
          <w:color w:val="000000"/>
          <w:sz w:val="24"/>
          <w:szCs w:val="24"/>
        </w:rPr>
        <w:t>ț</w:t>
      </w:r>
      <w:r w:rsidRPr="003E7C3D">
        <w:rPr>
          <w:rFonts w:ascii="Trebuchet MS" w:hAnsi="Trebuchet MS" w:cs="Arial"/>
          <w:b/>
          <w:i/>
          <w:color w:val="000000"/>
          <w:sz w:val="24"/>
          <w:szCs w:val="24"/>
        </w:rPr>
        <w:t>ia Biosferei Delta Dunării</w:t>
      </w:r>
      <w:r w:rsidRPr="003E7C3D">
        <w:rPr>
          <w:rFonts w:ascii="Trebuchet MS" w:hAnsi="Trebuchet MS" w:cs="Arial"/>
          <w:color w:val="000000"/>
          <w:sz w:val="24"/>
          <w:szCs w:val="24"/>
        </w:rPr>
        <w:t xml:space="preserve"> se distinge atât ca suprafa</w:t>
      </w:r>
      <w:r w:rsidRPr="003E7C3D">
        <w:rPr>
          <w:rFonts w:ascii="Tahoma" w:hAnsi="Tahoma" w:cs="Tahoma"/>
          <w:color w:val="000000"/>
          <w:sz w:val="24"/>
          <w:szCs w:val="24"/>
        </w:rPr>
        <w:t>ț</w:t>
      </w:r>
      <w:r w:rsidRPr="003E7C3D">
        <w:rPr>
          <w:rFonts w:ascii="Trebuchet MS" w:hAnsi="Trebuchet MS" w:cs="Arial"/>
          <w:color w:val="000000"/>
          <w:sz w:val="24"/>
          <w:szCs w:val="24"/>
        </w:rPr>
        <w:t xml:space="preserve">ă, cât </w:t>
      </w:r>
      <w:r w:rsidRPr="003E7C3D">
        <w:rPr>
          <w:rFonts w:ascii="Tahoma" w:hAnsi="Tahoma" w:cs="Tahoma"/>
          <w:color w:val="000000"/>
          <w:sz w:val="24"/>
          <w:szCs w:val="24"/>
        </w:rPr>
        <w:t>ș</w:t>
      </w:r>
      <w:r w:rsidRPr="003E7C3D">
        <w:rPr>
          <w:rFonts w:ascii="Trebuchet MS" w:hAnsi="Trebuchet MS" w:cs="Arial"/>
          <w:color w:val="000000"/>
          <w:sz w:val="24"/>
          <w:szCs w:val="24"/>
        </w:rPr>
        <w:t>i la nivelul diversită</w:t>
      </w:r>
      <w:r w:rsidRPr="003E7C3D">
        <w:rPr>
          <w:rFonts w:ascii="Tahoma" w:hAnsi="Tahoma" w:cs="Tahoma"/>
          <w:color w:val="000000"/>
          <w:sz w:val="24"/>
          <w:szCs w:val="24"/>
        </w:rPr>
        <w:t>ț</w:t>
      </w:r>
      <w:r w:rsidRPr="003E7C3D">
        <w:rPr>
          <w:rFonts w:ascii="Trebuchet MS" w:hAnsi="Trebuchet MS" w:cs="Arial"/>
          <w:color w:val="000000"/>
          <w:sz w:val="24"/>
          <w:szCs w:val="24"/>
        </w:rPr>
        <w:t>ii biologice, având triplu statut interna</w:t>
      </w:r>
      <w:r w:rsidRPr="003E7C3D">
        <w:rPr>
          <w:rFonts w:ascii="Tahoma" w:hAnsi="Tahoma" w:cs="Tahoma"/>
          <w:color w:val="000000"/>
          <w:sz w:val="24"/>
          <w:szCs w:val="24"/>
        </w:rPr>
        <w:t>ț</w:t>
      </w:r>
      <w:r w:rsidRPr="003E7C3D">
        <w:rPr>
          <w:rFonts w:ascii="Trebuchet MS" w:hAnsi="Trebuchet MS" w:cs="Arial"/>
          <w:color w:val="000000"/>
          <w:sz w:val="24"/>
          <w:szCs w:val="24"/>
        </w:rPr>
        <w:t>ional: Rezerva</w:t>
      </w:r>
      <w:r w:rsidRPr="003E7C3D">
        <w:rPr>
          <w:rFonts w:ascii="Tahoma" w:hAnsi="Tahoma" w:cs="Tahoma"/>
          <w:color w:val="000000"/>
          <w:sz w:val="24"/>
          <w:szCs w:val="24"/>
        </w:rPr>
        <w:t>ț</w:t>
      </w:r>
      <w:r w:rsidRPr="003E7C3D">
        <w:rPr>
          <w:rFonts w:ascii="Trebuchet MS" w:hAnsi="Trebuchet MS" w:cs="Arial"/>
          <w:color w:val="000000"/>
          <w:sz w:val="24"/>
          <w:szCs w:val="24"/>
        </w:rPr>
        <w:t>ie a Biosferei, Sit Ramsar (zonă umedă de importan</w:t>
      </w:r>
      <w:r w:rsidRPr="003E7C3D">
        <w:rPr>
          <w:rFonts w:ascii="Tahoma" w:hAnsi="Tahoma" w:cs="Tahoma"/>
          <w:color w:val="000000"/>
          <w:sz w:val="24"/>
          <w:szCs w:val="24"/>
        </w:rPr>
        <w:t>ț</w:t>
      </w:r>
      <w:r w:rsidRPr="003E7C3D">
        <w:rPr>
          <w:rFonts w:ascii="Trebuchet MS" w:hAnsi="Trebuchet MS" w:cs="Arial"/>
          <w:color w:val="000000"/>
          <w:sz w:val="24"/>
          <w:szCs w:val="24"/>
        </w:rPr>
        <w:t>ă interna</w:t>
      </w:r>
      <w:r w:rsidRPr="003E7C3D">
        <w:rPr>
          <w:rFonts w:ascii="Tahoma" w:hAnsi="Tahoma" w:cs="Tahoma"/>
          <w:color w:val="000000"/>
          <w:sz w:val="24"/>
          <w:szCs w:val="24"/>
        </w:rPr>
        <w:t>ț</w:t>
      </w:r>
      <w:r w:rsidRPr="003E7C3D">
        <w:rPr>
          <w:rFonts w:ascii="Trebuchet MS" w:hAnsi="Trebuchet MS" w:cs="Arial"/>
          <w:color w:val="000000"/>
          <w:sz w:val="24"/>
          <w:szCs w:val="24"/>
        </w:rPr>
        <w:t xml:space="preserve">ională), Patrimoniu Cultural Natural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Mondial. Conceptul </w:t>
      </w:r>
      <w:r w:rsidRPr="003E7C3D">
        <w:rPr>
          <w:rFonts w:ascii="Tahoma" w:hAnsi="Tahoma" w:cs="Tahoma"/>
          <w:color w:val="000000"/>
          <w:sz w:val="24"/>
          <w:szCs w:val="24"/>
        </w:rPr>
        <w:t>ș</w:t>
      </w:r>
      <w:r w:rsidRPr="003E7C3D">
        <w:rPr>
          <w:rFonts w:ascii="Trebuchet MS" w:hAnsi="Trebuchet MS" w:cs="Arial"/>
          <w:color w:val="000000"/>
          <w:sz w:val="24"/>
          <w:szCs w:val="24"/>
        </w:rPr>
        <w:t>i denumirea de "Rezerva</w:t>
      </w:r>
      <w:r w:rsidRPr="003E7C3D">
        <w:rPr>
          <w:rFonts w:ascii="Tahoma" w:hAnsi="Tahoma" w:cs="Tahoma"/>
          <w:color w:val="000000"/>
          <w:sz w:val="24"/>
          <w:szCs w:val="24"/>
        </w:rPr>
        <w:t>ț</w:t>
      </w:r>
      <w:r w:rsidRPr="003E7C3D">
        <w:rPr>
          <w:rFonts w:ascii="Trebuchet MS" w:hAnsi="Trebuchet MS" w:cs="Arial"/>
          <w:color w:val="000000"/>
          <w:sz w:val="24"/>
          <w:szCs w:val="24"/>
        </w:rPr>
        <w:t xml:space="preserve">ie a Biosferei" au fost promovate mai mult începând cu acum 25 de ani (1971), prin intermediul Programului "Omul </w:t>
      </w:r>
      <w:r w:rsidRPr="003E7C3D">
        <w:rPr>
          <w:rFonts w:ascii="Tahoma" w:hAnsi="Tahoma" w:cs="Tahoma"/>
          <w:color w:val="000000"/>
          <w:sz w:val="24"/>
          <w:szCs w:val="24"/>
        </w:rPr>
        <w:t>ș</w:t>
      </w:r>
      <w:r w:rsidRPr="003E7C3D">
        <w:rPr>
          <w:rFonts w:ascii="Trebuchet MS" w:hAnsi="Trebuchet MS" w:cs="Arial"/>
          <w:color w:val="000000"/>
          <w:sz w:val="24"/>
          <w:szCs w:val="24"/>
        </w:rPr>
        <w:t>i Biosfera" (MAB), sub auspiciile UNESCO. Conceptul a avut ca scop conservarea zonelor naturale specifice, a ecosistemelor reprezentative ce pot men</w:t>
      </w:r>
      <w:r w:rsidRPr="003E7C3D">
        <w:rPr>
          <w:rFonts w:ascii="Tahoma" w:hAnsi="Tahoma" w:cs="Tahoma"/>
          <w:color w:val="000000"/>
          <w:sz w:val="24"/>
          <w:szCs w:val="24"/>
        </w:rPr>
        <w:t>ț</w:t>
      </w:r>
      <w:r w:rsidRPr="003E7C3D">
        <w:rPr>
          <w:rFonts w:ascii="Trebuchet MS" w:hAnsi="Trebuchet MS" w:cs="Arial"/>
          <w:color w:val="000000"/>
          <w:sz w:val="24"/>
          <w:szCs w:val="24"/>
        </w:rPr>
        <w:t xml:space="preserve">ine </w:t>
      </w:r>
      <w:r w:rsidRPr="003E7C3D">
        <w:rPr>
          <w:rFonts w:ascii="Tahoma" w:hAnsi="Tahoma" w:cs="Tahoma"/>
          <w:color w:val="000000"/>
          <w:sz w:val="24"/>
          <w:szCs w:val="24"/>
        </w:rPr>
        <w:t>ș</w:t>
      </w:r>
      <w:r w:rsidRPr="003E7C3D">
        <w:rPr>
          <w:rFonts w:ascii="Trebuchet MS" w:hAnsi="Trebuchet MS" w:cs="Arial"/>
          <w:color w:val="000000"/>
          <w:sz w:val="24"/>
          <w:szCs w:val="24"/>
        </w:rPr>
        <w:t>i sprijini înmul</w:t>
      </w:r>
      <w:r w:rsidRPr="003E7C3D">
        <w:rPr>
          <w:rFonts w:ascii="Tahoma" w:hAnsi="Tahoma" w:cs="Tahoma"/>
          <w:color w:val="000000"/>
          <w:sz w:val="24"/>
          <w:szCs w:val="24"/>
        </w:rPr>
        <w:t>ț</w:t>
      </w:r>
      <w:r w:rsidRPr="003E7C3D">
        <w:rPr>
          <w:rFonts w:ascii="Trebuchet MS" w:hAnsi="Trebuchet MS" w:cs="Arial"/>
          <w:color w:val="000000"/>
          <w:sz w:val="24"/>
          <w:szCs w:val="24"/>
        </w:rPr>
        <w:t xml:space="preserve">irea unor specii de plante </w:t>
      </w:r>
      <w:r w:rsidRPr="003E7C3D">
        <w:rPr>
          <w:rFonts w:ascii="Tahoma" w:hAnsi="Tahoma" w:cs="Tahoma"/>
          <w:color w:val="000000"/>
          <w:sz w:val="24"/>
          <w:szCs w:val="24"/>
        </w:rPr>
        <w:t>ș</w:t>
      </w:r>
      <w:r w:rsidRPr="003E7C3D">
        <w:rPr>
          <w:rFonts w:ascii="Trebuchet MS" w:hAnsi="Trebuchet MS" w:cs="Arial"/>
          <w:color w:val="000000"/>
          <w:sz w:val="24"/>
          <w:szCs w:val="24"/>
        </w:rPr>
        <w:t>i animale pe cale de dispari</w:t>
      </w:r>
      <w:r w:rsidRPr="003E7C3D">
        <w:rPr>
          <w:rFonts w:ascii="Tahoma" w:hAnsi="Tahoma" w:cs="Tahoma"/>
          <w:color w:val="000000"/>
          <w:sz w:val="24"/>
          <w:szCs w:val="24"/>
        </w:rPr>
        <w:t>ț</w:t>
      </w:r>
      <w:r w:rsidRPr="003E7C3D">
        <w:rPr>
          <w:rFonts w:ascii="Trebuchet MS" w:hAnsi="Trebuchet MS" w:cs="Arial"/>
          <w:color w:val="000000"/>
          <w:sz w:val="24"/>
          <w:szCs w:val="24"/>
        </w:rPr>
        <w:t>ie sau aproape dispărute.</w:t>
      </w:r>
    </w:p>
    <w:p w:rsidR="008C6C1F" w:rsidRPr="003E7C3D" w:rsidRDefault="008C6C1F" w:rsidP="001E0B1E">
      <w:pPr>
        <w:jc w:val="both"/>
        <w:rPr>
          <w:rFonts w:ascii="Trebuchet MS" w:hAnsi="Trebuchet MS" w:cs="Arial"/>
          <w:b/>
          <w:color w:val="000000"/>
          <w:sz w:val="24"/>
          <w:szCs w:val="24"/>
        </w:rPr>
      </w:pPr>
      <w:r w:rsidRPr="003E7C3D">
        <w:rPr>
          <w:rFonts w:ascii="Trebuchet MS" w:hAnsi="Trebuchet MS" w:cs="Arial"/>
          <w:color w:val="000000"/>
          <w:sz w:val="24"/>
          <w:szCs w:val="24"/>
        </w:rPr>
        <w:t xml:space="preserve">                                                                               </w:t>
      </w:r>
      <w:r w:rsidRPr="003E7C3D">
        <w:rPr>
          <w:rFonts w:ascii="Trebuchet MS" w:hAnsi="Trebuchet MS" w:cs="Arial"/>
          <w:color w:val="000000"/>
          <w:sz w:val="24"/>
          <w:szCs w:val="24"/>
        </w:rPr>
        <w:br/>
      </w:r>
      <w:r w:rsidRPr="003E7C3D">
        <w:rPr>
          <w:rFonts w:ascii="Trebuchet MS" w:hAnsi="Trebuchet MS" w:cs="Arial"/>
          <w:b/>
          <w:color w:val="000000"/>
          <w:sz w:val="24"/>
          <w:szCs w:val="24"/>
        </w:rPr>
        <w:t xml:space="preserve">Situri Ramsar </w:t>
      </w:r>
    </w:p>
    <w:p w:rsidR="008C6C1F" w:rsidRPr="003E7C3D" w:rsidRDefault="008C6C1F" w:rsidP="001E0B1E">
      <w:pPr>
        <w:jc w:val="both"/>
        <w:rPr>
          <w:rFonts w:ascii="Trebuchet MS" w:hAnsi="Trebuchet MS" w:cs="Arial"/>
          <w:color w:val="000000"/>
          <w:sz w:val="24"/>
          <w:szCs w:val="24"/>
        </w:rPr>
      </w:pPr>
      <w:r w:rsidRPr="003E7C3D">
        <w:rPr>
          <w:rFonts w:ascii="Trebuchet MS" w:hAnsi="Trebuchet MS" w:cs="Arial"/>
          <w:color w:val="000000"/>
          <w:sz w:val="24"/>
          <w:szCs w:val="24"/>
        </w:rPr>
        <w:t>Zone umede definite ca iazuri, mla</w:t>
      </w:r>
      <w:r w:rsidRPr="003E7C3D">
        <w:rPr>
          <w:rFonts w:ascii="Tahoma" w:hAnsi="Tahoma" w:cs="Tahoma"/>
          <w:color w:val="000000"/>
          <w:sz w:val="24"/>
          <w:szCs w:val="24"/>
        </w:rPr>
        <w:t>ș</w:t>
      </w:r>
      <w:r w:rsidRPr="003E7C3D">
        <w:rPr>
          <w:rFonts w:ascii="Trebuchet MS" w:hAnsi="Trebuchet MS" w:cs="Arial"/>
          <w:color w:val="000000"/>
          <w:sz w:val="24"/>
          <w:szCs w:val="24"/>
        </w:rPr>
        <w:t>tini, suprafe</w:t>
      </w:r>
      <w:r w:rsidRPr="003E7C3D">
        <w:rPr>
          <w:rFonts w:ascii="Tahoma" w:hAnsi="Tahoma" w:cs="Tahoma"/>
          <w:color w:val="000000"/>
          <w:sz w:val="24"/>
          <w:szCs w:val="24"/>
        </w:rPr>
        <w:t>ț</w:t>
      </w:r>
      <w:r w:rsidRPr="003E7C3D">
        <w:rPr>
          <w:rFonts w:ascii="Trebuchet MS" w:hAnsi="Trebuchet MS" w:cs="Arial"/>
          <w:color w:val="000000"/>
          <w:sz w:val="24"/>
          <w:szCs w:val="24"/>
        </w:rPr>
        <w:t>e naturale sau artificiale de apă, permanente sau temporare, cu apă curgătoare sau decurgătoare, dulce sau sărată, inclusiv suprafe</w:t>
      </w:r>
      <w:r w:rsidRPr="003E7C3D">
        <w:rPr>
          <w:rFonts w:ascii="Tahoma" w:hAnsi="Tahoma" w:cs="Tahoma"/>
          <w:color w:val="000000"/>
          <w:sz w:val="24"/>
          <w:szCs w:val="24"/>
        </w:rPr>
        <w:t>ț</w:t>
      </w:r>
      <w:r w:rsidRPr="003E7C3D">
        <w:rPr>
          <w:rFonts w:ascii="Trebuchet MS" w:hAnsi="Trebuchet MS" w:cs="Arial"/>
          <w:color w:val="000000"/>
          <w:sz w:val="24"/>
          <w:szCs w:val="24"/>
        </w:rPr>
        <w:t>ele apelor marine, cu o adâncime la reflux ce nu depă</w:t>
      </w:r>
      <w:r w:rsidRPr="003E7C3D">
        <w:rPr>
          <w:rFonts w:ascii="Tahoma" w:hAnsi="Tahoma" w:cs="Tahoma"/>
          <w:color w:val="000000"/>
          <w:sz w:val="24"/>
          <w:szCs w:val="24"/>
        </w:rPr>
        <w:t>ș</w:t>
      </w:r>
      <w:r w:rsidRPr="003E7C3D">
        <w:rPr>
          <w:rFonts w:ascii="Trebuchet MS" w:hAnsi="Trebuchet MS" w:cs="Arial"/>
          <w:color w:val="000000"/>
          <w:sz w:val="24"/>
          <w:szCs w:val="24"/>
        </w:rPr>
        <w:t>e</w:t>
      </w:r>
      <w:r w:rsidRPr="003E7C3D">
        <w:rPr>
          <w:rFonts w:ascii="Tahoma" w:hAnsi="Tahoma" w:cs="Tahoma"/>
          <w:color w:val="000000"/>
          <w:sz w:val="24"/>
          <w:szCs w:val="24"/>
        </w:rPr>
        <w:t>ș</w:t>
      </w:r>
      <w:r w:rsidRPr="003E7C3D">
        <w:rPr>
          <w:rFonts w:ascii="Trebuchet MS" w:hAnsi="Trebuchet MS" w:cs="Arial"/>
          <w:color w:val="000000"/>
          <w:sz w:val="24"/>
          <w:szCs w:val="24"/>
        </w:rPr>
        <w:t>te 6 metri.</w:t>
      </w:r>
    </w:p>
    <w:p w:rsidR="008C6C1F" w:rsidRPr="003E7C3D" w:rsidRDefault="008C6C1F" w:rsidP="001E0B1E">
      <w:pPr>
        <w:jc w:val="both"/>
        <w:rPr>
          <w:rFonts w:ascii="Trebuchet MS" w:hAnsi="Trebuchet MS" w:cs="Arial"/>
          <w:sz w:val="24"/>
          <w:szCs w:val="24"/>
        </w:rPr>
      </w:pPr>
    </w:p>
    <w:p w:rsidR="008C6C1F" w:rsidRPr="003E7C3D" w:rsidRDefault="008C6C1F" w:rsidP="001E0B1E">
      <w:pPr>
        <w:jc w:val="both"/>
        <w:rPr>
          <w:rFonts w:ascii="Trebuchet MS" w:hAnsi="Trebuchet MS" w:cs="Arial"/>
          <w:b/>
          <w:color w:val="000000"/>
          <w:sz w:val="24"/>
          <w:szCs w:val="24"/>
        </w:rPr>
      </w:pPr>
      <w:r w:rsidRPr="003E7C3D">
        <w:rPr>
          <w:rFonts w:ascii="Trebuchet MS" w:hAnsi="Trebuchet MS" w:cs="Arial"/>
          <w:b/>
          <w:color w:val="000000"/>
          <w:sz w:val="24"/>
          <w:szCs w:val="24"/>
        </w:rPr>
        <w:t>Tabel 4-1: Situri Ramsar în zona româneasca a Programului</w:t>
      </w:r>
    </w:p>
    <w:tbl>
      <w:tblPr>
        <w:tblW w:w="9035" w:type="dxa"/>
        <w:tblInd w:w="93" w:type="dxa"/>
        <w:tblLook w:val="0000"/>
      </w:tblPr>
      <w:tblGrid>
        <w:gridCol w:w="3425"/>
        <w:gridCol w:w="2310"/>
        <w:gridCol w:w="1650"/>
        <w:gridCol w:w="1650"/>
      </w:tblGrid>
      <w:tr w:rsidR="008C6C1F" w:rsidRPr="003E7C3D" w:rsidTr="00282A1F">
        <w:trPr>
          <w:trHeight w:val="705"/>
          <w:tblHeader/>
        </w:trPr>
        <w:tc>
          <w:tcPr>
            <w:tcW w:w="3425" w:type="dxa"/>
            <w:tcBorders>
              <w:top w:val="double" w:sz="4" w:space="0" w:color="auto"/>
              <w:left w:val="double" w:sz="4" w:space="0" w:color="auto"/>
              <w:bottom w:val="single" w:sz="4" w:space="0" w:color="auto"/>
              <w:right w:val="single" w:sz="4" w:space="0" w:color="auto"/>
            </w:tcBorders>
            <w:shd w:val="clear" w:color="auto" w:fill="CCCCCC"/>
            <w:vAlign w:val="bottom"/>
          </w:tcPr>
          <w:p w:rsidR="008C6C1F" w:rsidRPr="003E7C3D" w:rsidRDefault="008C6C1F" w:rsidP="001E0B1E">
            <w:pPr>
              <w:jc w:val="center"/>
              <w:rPr>
                <w:rFonts w:ascii="Trebuchet MS" w:hAnsi="Trebuchet MS" w:cs="Arial"/>
                <w:b/>
                <w:bCs/>
                <w:color w:val="000000"/>
                <w:sz w:val="24"/>
                <w:szCs w:val="24"/>
              </w:rPr>
            </w:pPr>
            <w:r w:rsidRPr="003E7C3D">
              <w:rPr>
                <w:rFonts w:ascii="Trebuchet MS" w:hAnsi="Trebuchet MS" w:cs="Arial"/>
                <w:b/>
                <w:bCs/>
                <w:color w:val="000000"/>
                <w:sz w:val="24"/>
                <w:szCs w:val="24"/>
              </w:rPr>
              <w:t>DENUMIRE</w:t>
            </w:r>
          </w:p>
        </w:tc>
        <w:tc>
          <w:tcPr>
            <w:tcW w:w="2310" w:type="dxa"/>
            <w:tcBorders>
              <w:top w:val="double" w:sz="4" w:space="0" w:color="auto"/>
              <w:left w:val="nil"/>
              <w:bottom w:val="single" w:sz="4" w:space="0" w:color="auto"/>
              <w:right w:val="single" w:sz="4" w:space="0" w:color="auto"/>
            </w:tcBorders>
            <w:shd w:val="clear" w:color="auto" w:fill="CCCCCC"/>
            <w:vAlign w:val="bottom"/>
          </w:tcPr>
          <w:p w:rsidR="008C6C1F" w:rsidRPr="003E7C3D" w:rsidRDefault="008C6C1F" w:rsidP="001E0B1E">
            <w:pPr>
              <w:jc w:val="center"/>
              <w:rPr>
                <w:rFonts w:ascii="Trebuchet MS" w:hAnsi="Trebuchet MS" w:cs="Arial"/>
                <w:b/>
                <w:bCs/>
                <w:color w:val="000000"/>
                <w:sz w:val="24"/>
                <w:szCs w:val="24"/>
              </w:rPr>
            </w:pPr>
            <w:r w:rsidRPr="003E7C3D">
              <w:rPr>
                <w:rFonts w:ascii="Trebuchet MS" w:hAnsi="Trebuchet MS" w:cs="Arial"/>
                <w:b/>
                <w:bCs/>
                <w:color w:val="000000"/>
                <w:sz w:val="24"/>
                <w:szCs w:val="24"/>
              </w:rPr>
              <w:t>JUDEŢ</w:t>
            </w:r>
          </w:p>
        </w:tc>
        <w:tc>
          <w:tcPr>
            <w:tcW w:w="1650" w:type="dxa"/>
            <w:tcBorders>
              <w:top w:val="double" w:sz="4" w:space="0" w:color="auto"/>
              <w:left w:val="nil"/>
              <w:bottom w:val="single" w:sz="4" w:space="0" w:color="auto"/>
              <w:right w:val="single" w:sz="4" w:space="0" w:color="auto"/>
            </w:tcBorders>
            <w:shd w:val="clear" w:color="auto" w:fill="CCCCCC"/>
            <w:vAlign w:val="bottom"/>
          </w:tcPr>
          <w:p w:rsidR="008C6C1F" w:rsidRPr="003E7C3D" w:rsidRDefault="008C6C1F" w:rsidP="001E0B1E">
            <w:pPr>
              <w:jc w:val="center"/>
              <w:rPr>
                <w:rFonts w:ascii="Trebuchet MS" w:hAnsi="Trebuchet MS" w:cs="Arial"/>
                <w:b/>
                <w:bCs/>
                <w:color w:val="000000"/>
                <w:sz w:val="24"/>
                <w:szCs w:val="24"/>
              </w:rPr>
            </w:pPr>
            <w:r w:rsidRPr="003E7C3D">
              <w:rPr>
                <w:rFonts w:ascii="Trebuchet MS" w:hAnsi="Trebuchet MS" w:cs="Arial"/>
                <w:b/>
                <w:bCs/>
                <w:color w:val="000000"/>
                <w:sz w:val="24"/>
                <w:szCs w:val="24"/>
              </w:rPr>
              <w:t>SUPRAFAŢĂ</w:t>
            </w:r>
            <w:r w:rsidRPr="003E7C3D">
              <w:rPr>
                <w:rFonts w:ascii="Trebuchet MS" w:hAnsi="Trebuchet MS" w:cs="Arial"/>
                <w:b/>
                <w:bCs/>
                <w:color w:val="000000"/>
                <w:sz w:val="24"/>
                <w:szCs w:val="24"/>
              </w:rPr>
              <w:br/>
              <w:t xml:space="preserve"> (ha)</w:t>
            </w:r>
          </w:p>
        </w:tc>
        <w:tc>
          <w:tcPr>
            <w:tcW w:w="1650" w:type="dxa"/>
            <w:vMerge w:val="restart"/>
            <w:tcBorders>
              <w:top w:val="double" w:sz="4" w:space="0" w:color="auto"/>
              <w:left w:val="single" w:sz="4" w:space="0" w:color="auto"/>
              <w:bottom w:val="single" w:sz="4" w:space="0" w:color="auto"/>
              <w:right w:val="double" w:sz="4" w:space="0" w:color="auto"/>
            </w:tcBorders>
            <w:shd w:val="clear" w:color="auto" w:fill="CCCCCC"/>
            <w:vAlign w:val="bottom"/>
          </w:tcPr>
          <w:p w:rsidR="008C6C1F" w:rsidRPr="003E7C3D" w:rsidRDefault="008C6C1F" w:rsidP="001E0B1E">
            <w:pPr>
              <w:jc w:val="center"/>
              <w:rPr>
                <w:rFonts w:ascii="Trebuchet MS" w:hAnsi="Trebuchet MS" w:cs="Arial"/>
                <w:b/>
                <w:bCs/>
                <w:color w:val="000000"/>
                <w:sz w:val="24"/>
                <w:szCs w:val="24"/>
              </w:rPr>
            </w:pPr>
            <w:r w:rsidRPr="003E7C3D">
              <w:rPr>
                <w:rFonts w:ascii="Trebuchet MS" w:hAnsi="Trebuchet MS" w:cs="Arial"/>
                <w:b/>
                <w:bCs/>
                <w:color w:val="000000"/>
                <w:sz w:val="24"/>
                <w:szCs w:val="24"/>
              </w:rPr>
              <w:t>DATA DESEMNĂRII CA SIT RAMSAR</w:t>
            </w:r>
          </w:p>
        </w:tc>
      </w:tr>
      <w:tr w:rsidR="008C6C1F" w:rsidRPr="003E7C3D" w:rsidTr="00282A1F">
        <w:trPr>
          <w:trHeight w:val="499"/>
          <w:tblHeader/>
        </w:trPr>
        <w:tc>
          <w:tcPr>
            <w:tcW w:w="5735" w:type="dxa"/>
            <w:gridSpan w:val="2"/>
            <w:tcBorders>
              <w:top w:val="single" w:sz="4" w:space="0" w:color="auto"/>
              <w:left w:val="double" w:sz="4" w:space="0" w:color="auto"/>
              <w:bottom w:val="double" w:sz="4" w:space="0" w:color="auto"/>
              <w:right w:val="single" w:sz="4" w:space="0" w:color="auto"/>
            </w:tcBorders>
            <w:shd w:val="clear" w:color="auto" w:fill="CCCCCC"/>
            <w:noWrap/>
            <w:vAlign w:val="center"/>
          </w:tcPr>
          <w:p w:rsidR="008C6C1F" w:rsidRPr="003E7C3D" w:rsidRDefault="008C6C1F" w:rsidP="001E0B1E">
            <w:pPr>
              <w:jc w:val="center"/>
              <w:rPr>
                <w:rFonts w:ascii="Trebuchet MS" w:hAnsi="Trebuchet MS" w:cs="Arial"/>
                <w:b/>
                <w:bCs/>
                <w:color w:val="000000"/>
                <w:sz w:val="24"/>
                <w:szCs w:val="24"/>
              </w:rPr>
            </w:pPr>
            <w:r w:rsidRPr="003E7C3D">
              <w:rPr>
                <w:rFonts w:ascii="Trebuchet MS" w:hAnsi="Trebuchet MS" w:cs="Arial"/>
                <w:b/>
                <w:bCs/>
                <w:color w:val="000000"/>
                <w:sz w:val="24"/>
                <w:szCs w:val="24"/>
              </w:rPr>
              <w:t>Total</w:t>
            </w:r>
          </w:p>
        </w:tc>
        <w:tc>
          <w:tcPr>
            <w:tcW w:w="1650" w:type="dxa"/>
            <w:tcBorders>
              <w:top w:val="nil"/>
              <w:left w:val="nil"/>
              <w:bottom w:val="double" w:sz="4" w:space="0" w:color="auto"/>
              <w:right w:val="single" w:sz="4" w:space="0" w:color="auto"/>
            </w:tcBorders>
            <w:shd w:val="clear" w:color="auto" w:fill="CCCCCC"/>
            <w:vAlign w:val="center"/>
          </w:tcPr>
          <w:p w:rsidR="008C6C1F" w:rsidRPr="003E7C3D" w:rsidRDefault="008C6C1F" w:rsidP="001E0B1E">
            <w:pPr>
              <w:jc w:val="center"/>
              <w:rPr>
                <w:rFonts w:ascii="Trebuchet MS" w:hAnsi="Trebuchet MS" w:cs="Arial"/>
                <w:b/>
                <w:bCs/>
                <w:color w:val="000000"/>
                <w:sz w:val="24"/>
                <w:szCs w:val="24"/>
              </w:rPr>
            </w:pPr>
            <w:r w:rsidRPr="003E7C3D">
              <w:rPr>
                <w:rFonts w:ascii="Trebuchet MS" w:hAnsi="Trebuchet MS" w:cs="Arial"/>
                <w:b/>
                <w:bCs/>
                <w:color w:val="000000"/>
                <w:sz w:val="24"/>
                <w:szCs w:val="24"/>
              </w:rPr>
              <w:t>1156448</w:t>
            </w:r>
          </w:p>
        </w:tc>
        <w:tc>
          <w:tcPr>
            <w:tcW w:w="1650" w:type="dxa"/>
            <w:vMerge/>
            <w:tcBorders>
              <w:top w:val="single" w:sz="4" w:space="0" w:color="auto"/>
              <w:left w:val="single" w:sz="4" w:space="0" w:color="auto"/>
              <w:bottom w:val="double" w:sz="4" w:space="0" w:color="auto"/>
              <w:right w:val="double" w:sz="4" w:space="0" w:color="auto"/>
            </w:tcBorders>
            <w:shd w:val="clear" w:color="auto" w:fill="CCCCCC"/>
            <w:vAlign w:val="center"/>
          </w:tcPr>
          <w:p w:rsidR="008C6C1F" w:rsidRPr="003E7C3D" w:rsidRDefault="008C6C1F" w:rsidP="001E0B1E">
            <w:pPr>
              <w:rPr>
                <w:rFonts w:ascii="Trebuchet MS" w:hAnsi="Trebuchet MS" w:cs="Arial"/>
                <w:b/>
                <w:bCs/>
                <w:color w:val="000000"/>
                <w:sz w:val="24"/>
                <w:szCs w:val="24"/>
              </w:rPr>
            </w:pPr>
          </w:p>
        </w:tc>
      </w:tr>
      <w:tr w:rsidR="008C6C1F" w:rsidRPr="003E7C3D" w:rsidTr="00282A1F">
        <w:trPr>
          <w:trHeight w:val="499"/>
        </w:trPr>
        <w:tc>
          <w:tcPr>
            <w:tcW w:w="3425" w:type="dxa"/>
            <w:tcBorders>
              <w:top w:val="double" w:sz="4" w:space="0" w:color="auto"/>
              <w:left w:val="double" w:sz="4" w:space="0" w:color="auto"/>
              <w:bottom w:val="single" w:sz="4" w:space="0" w:color="auto"/>
              <w:right w:val="single" w:sz="4" w:space="0" w:color="auto"/>
            </w:tcBorders>
            <w:vAlign w:val="center"/>
          </w:tcPr>
          <w:p w:rsidR="008C6C1F" w:rsidRPr="003E7C3D" w:rsidRDefault="008C6C1F" w:rsidP="001E0B1E">
            <w:pPr>
              <w:jc w:val="center"/>
              <w:rPr>
                <w:rFonts w:ascii="Trebuchet MS" w:hAnsi="Trebuchet MS" w:cs="Arial"/>
                <w:color w:val="000000"/>
                <w:sz w:val="24"/>
                <w:szCs w:val="24"/>
              </w:rPr>
            </w:pPr>
            <w:r w:rsidRPr="003E7C3D">
              <w:rPr>
                <w:rFonts w:ascii="Trebuchet MS" w:hAnsi="Trebuchet MS" w:cs="Arial"/>
                <w:color w:val="000000"/>
                <w:sz w:val="24"/>
                <w:szCs w:val="24"/>
              </w:rPr>
              <w:t>Delta Dunării</w:t>
            </w:r>
          </w:p>
        </w:tc>
        <w:tc>
          <w:tcPr>
            <w:tcW w:w="2310" w:type="dxa"/>
            <w:tcBorders>
              <w:top w:val="double" w:sz="4" w:space="0" w:color="auto"/>
              <w:left w:val="nil"/>
              <w:bottom w:val="single" w:sz="4" w:space="0" w:color="auto"/>
              <w:right w:val="single" w:sz="4" w:space="0" w:color="auto"/>
            </w:tcBorders>
            <w:vAlign w:val="center"/>
          </w:tcPr>
          <w:p w:rsidR="008C6C1F" w:rsidRPr="003E7C3D" w:rsidRDefault="008C6C1F" w:rsidP="001E0B1E">
            <w:pPr>
              <w:jc w:val="center"/>
              <w:rPr>
                <w:rFonts w:ascii="Trebuchet MS" w:hAnsi="Trebuchet MS" w:cs="Arial"/>
                <w:color w:val="000000"/>
                <w:sz w:val="24"/>
                <w:szCs w:val="24"/>
              </w:rPr>
            </w:pPr>
            <w:r w:rsidRPr="003E7C3D">
              <w:rPr>
                <w:rFonts w:ascii="Trebuchet MS" w:hAnsi="Trebuchet MS" w:cs="Arial"/>
                <w:color w:val="000000"/>
                <w:sz w:val="24"/>
                <w:szCs w:val="24"/>
              </w:rPr>
              <w:t>Tulcea, Constan</w:t>
            </w:r>
            <w:r w:rsidRPr="003E7C3D">
              <w:rPr>
                <w:rFonts w:ascii="Tahoma" w:hAnsi="Tahoma" w:cs="Tahoma"/>
                <w:color w:val="000000"/>
                <w:sz w:val="24"/>
                <w:szCs w:val="24"/>
              </w:rPr>
              <w:t>ț</w:t>
            </w:r>
            <w:r w:rsidRPr="003E7C3D">
              <w:rPr>
                <w:rFonts w:ascii="Trebuchet MS" w:hAnsi="Trebuchet MS" w:cs="Arial"/>
                <w:color w:val="000000"/>
                <w:sz w:val="24"/>
                <w:szCs w:val="24"/>
              </w:rPr>
              <w:t>a</w:t>
            </w:r>
          </w:p>
        </w:tc>
        <w:tc>
          <w:tcPr>
            <w:tcW w:w="1650" w:type="dxa"/>
            <w:tcBorders>
              <w:top w:val="double" w:sz="4" w:space="0" w:color="auto"/>
              <w:left w:val="nil"/>
              <w:bottom w:val="single" w:sz="4" w:space="0" w:color="auto"/>
              <w:right w:val="single" w:sz="4" w:space="0" w:color="auto"/>
            </w:tcBorders>
            <w:vAlign w:val="center"/>
          </w:tcPr>
          <w:p w:rsidR="008C6C1F" w:rsidRPr="003E7C3D" w:rsidRDefault="008C6C1F" w:rsidP="001E0B1E">
            <w:pPr>
              <w:jc w:val="center"/>
              <w:rPr>
                <w:rFonts w:ascii="Trebuchet MS" w:hAnsi="Trebuchet MS" w:cs="Arial"/>
                <w:color w:val="000000"/>
                <w:sz w:val="24"/>
                <w:szCs w:val="24"/>
              </w:rPr>
            </w:pPr>
            <w:r w:rsidRPr="003E7C3D">
              <w:rPr>
                <w:rFonts w:ascii="Trebuchet MS" w:hAnsi="Trebuchet MS" w:cs="Arial"/>
                <w:color w:val="000000"/>
                <w:sz w:val="24"/>
                <w:szCs w:val="24"/>
              </w:rPr>
              <w:t>647000</w:t>
            </w:r>
          </w:p>
        </w:tc>
        <w:tc>
          <w:tcPr>
            <w:tcW w:w="1650" w:type="dxa"/>
            <w:tcBorders>
              <w:top w:val="double" w:sz="4" w:space="0" w:color="auto"/>
              <w:left w:val="nil"/>
              <w:bottom w:val="single" w:sz="4" w:space="0" w:color="auto"/>
              <w:right w:val="double" w:sz="4" w:space="0" w:color="auto"/>
            </w:tcBorders>
            <w:vAlign w:val="bottom"/>
          </w:tcPr>
          <w:p w:rsidR="008C6C1F" w:rsidRPr="003E7C3D" w:rsidRDefault="008C6C1F" w:rsidP="001E0B1E">
            <w:pPr>
              <w:jc w:val="center"/>
              <w:rPr>
                <w:rFonts w:ascii="Trebuchet MS" w:hAnsi="Trebuchet MS" w:cs="Arial"/>
                <w:color w:val="000000"/>
                <w:sz w:val="24"/>
                <w:szCs w:val="24"/>
              </w:rPr>
            </w:pPr>
            <w:r w:rsidRPr="003E7C3D">
              <w:rPr>
                <w:rFonts w:ascii="Trebuchet MS" w:hAnsi="Trebuchet MS" w:cs="Arial"/>
                <w:color w:val="000000"/>
                <w:sz w:val="24"/>
                <w:szCs w:val="24"/>
              </w:rPr>
              <w:t>21/5/91</w:t>
            </w:r>
          </w:p>
        </w:tc>
      </w:tr>
      <w:tr w:rsidR="008C6C1F" w:rsidRPr="003E7C3D" w:rsidTr="00282A1F">
        <w:trPr>
          <w:trHeight w:val="499"/>
        </w:trPr>
        <w:tc>
          <w:tcPr>
            <w:tcW w:w="3425" w:type="dxa"/>
            <w:tcBorders>
              <w:top w:val="nil"/>
              <w:left w:val="double" w:sz="4" w:space="0" w:color="auto"/>
              <w:bottom w:val="single" w:sz="4" w:space="0" w:color="auto"/>
              <w:right w:val="single" w:sz="4" w:space="0" w:color="auto"/>
            </w:tcBorders>
            <w:vAlign w:val="center"/>
          </w:tcPr>
          <w:p w:rsidR="008C6C1F" w:rsidRPr="003E7C3D" w:rsidRDefault="008C6C1F" w:rsidP="001E0B1E">
            <w:pPr>
              <w:jc w:val="center"/>
              <w:rPr>
                <w:rFonts w:ascii="Trebuchet MS" w:hAnsi="Trebuchet MS" w:cs="Arial"/>
                <w:color w:val="000000"/>
                <w:sz w:val="24"/>
                <w:szCs w:val="24"/>
              </w:rPr>
            </w:pPr>
            <w:r w:rsidRPr="003E7C3D">
              <w:rPr>
                <w:rFonts w:ascii="Trebuchet MS" w:hAnsi="Trebuchet MS" w:cs="Arial"/>
                <w:color w:val="000000"/>
                <w:sz w:val="24"/>
                <w:szCs w:val="24"/>
              </w:rPr>
              <w:t>Parcul Natural Por</w:t>
            </w:r>
            <w:r w:rsidRPr="003E7C3D">
              <w:rPr>
                <w:rFonts w:ascii="Tahoma" w:hAnsi="Tahoma" w:cs="Tahoma"/>
                <w:color w:val="000000"/>
                <w:sz w:val="24"/>
                <w:szCs w:val="24"/>
              </w:rPr>
              <w:t>ț</w:t>
            </w:r>
            <w:r w:rsidRPr="003E7C3D">
              <w:rPr>
                <w:rFonts w:ascii="Trebuchet MS" w:hAnsi="Trebuchet MS" w:cs="Arial"/>
                <w:color w:val="000000"/>
                <w:sz w:val="24"/>
                <w:szCs w:val="24"/>
              </w:rPr>
              <w:t>ile de Fier</w:t>
            </w:r>
          </w:p>
        </w:tc>
        <w:tc>
          <w:tcPr>
            <w:tcW w:w="2310" w:type="dxa"/>
            <w:tcBorders>
              <w:top w:val="nil"/>
              <w:left w:val="nil"/>
              <w:bottom w:val="single" w:sz="4" w:space="0" w:color="auto"/>
              <w:right w:val="single" w:sz="4" w:space="0" w:color="auto"/>
            </w:tcBorders>
            <w:vAlign w:val="center"/>
          </w:tcPr>
          <w:p w:rsidR="008C6C1F" w:rsidRPr="003E7C3D" w:rsidRDefault="008C6C1F" w:rsidP="001E0B1E">
            <w:pPr>
              <w:jc w:val="center"/>
              <w:rPr>
                <w:rFonts w:ascii="Trebuchet MS" w:hAnsi="Trebuchet MS" w:cs="Arial"/>
                <w:color w:val="000000"/>
                <w:sz w:val="24"/>
                <w:szCs w:val="24"/>
              </w:rPr>
            </w:pPr>
            <w:r w:rsidRPr="003E7C3D">
              <w:rPr>
                <w:rFonts w:ascii="Trebuchet MS" w:hAnsi="Trebuchet MS" w:cs="Arial"/>
                <w:color w:val="000000"/>
                <w:sz w:val="24"/>
                <w:szCs w:val="24"/>
              </w:rPr>
              <w:t>Cara</w:t>
            </w:r>
            <w:r w:rsidRPr="003E7C3D">
              <w:rPr>
                <w:rFonts w:ascii="Tahoma" w:hAnsi="Tahoma" w:cs="Tahoma"/>
                <w:color w:val="000000"/>
                <w:sz w:val="24"/>
                <w:szCs w:val="24"/>
              </w:rPr>
              <w:t>ș</w:t>
            </w:r>
            <w:r w:rsidRPr="003E7C3D">
              <w:rPr>
                <w:rFonts w:ascii="Trebuchet MS" w:hAnsi="Trebuchet MS" w:cs="Arial"/>
                <w:color w:val="000000"/>
                <w:sz w:val="24"/>
                <w:szCs w:val="24"/>
              </w:rPr>
              <w:t>-Severin, Mehedin</w:t>
            </w:r>
            <w:r w:rsidRPr="003E7C3D">
              <w:rPr>
                <w:rFonts w:ascii="Tahoma" w:hAnsi="Tahoma" w:cs="Tahoma"/>
                <w:color w:val="000000"/>
                <w:sz w:val="24"/>
                <w:szCs w:val="24"/>
              </w:rPr>
              <w:t>ț</w:t>
            </w:r>
            <w:r w:rsidRPr="003E7C3D">
              <w:rPr>
                <w:rFonts w:ascii="Trebuchet MS" w:hAnsi="Trebuchet MS" w:cs="Arial"/>
                <w:color w:val="000000"/>
                <w:sz w:val="24"/>
                <w:szCs w:val="24"/>
              </w:rPr>
              <w:t>i</w:t>
            </w:r>
          </w:p>
        </w:tc>
        <w:tc>
          <w:tcPr>
            <w:tcW w:w="1650" w:type="dxa"/>
            <w:tcBorders>
              <w:top w:val="nil"/>
              <w:left w:val="nil"/>
              <w:bottom w:val="single" w:sz="4" w:space="0" w:color="auto"/>
              <w:right w:val="single" w:sz="4" w:space="0" w:color="auto"/>
            </w:tcBorders>
            <w:vAlign w:val="center"/>
          </w:tcPr>
          <w:p w:rsidR="008C6C1F" w:rsidRPr="003E7C3D" w:rsidRDefault="008C6C1F" w:rsidP="001E0B1E">
            <w:pPr>
              <w:jc w:val="center"/>
              <w:rPr>
                <w:rFonts w:ascii="Trebuchet MS" w:hAnsi="Trebuchet MS" w:cs="Arial"/>
                <w:color w:val="000000"/>
                <w:sz w:val="24"/>
                <w:szCs w:val="24"/>
              </w:rPr>
            </w:pPr>
            <w:r w:rsidRPr="003E7C3D">
              <w:rPr>
                <w:rFonts w:ascii="Trebuchet MS" w:hAnsi="Trebuchet MS" w:cs="Arial"/>
                <w:color w:val="000000"/>
                <w:sz w:val="24"/>
                <w:szCs w:val="24"/>
              </w:rPr>
              <w:t>115666</w:t>
            </w:r>
          </w:p>
        </w:tc>
        <w:tc>
          <w:tcPr>
            <w:tcW w:w="1650" w:type="dxa"/>
            <w:tcBorders>
              <w:top w:val="nil"/>
              <w:left w:val="nil"/>
              <w:bottom w:val="single" w:sz="4" w:space="0" w:color="auto"/>
              <w:right w:val="double" w:sz="4" w:space="0" w:color="auto"/>
            </w:tcBorders>
            <w:vAlign w:val="bottom"/>
          </w:tcPr>
          <w:p w:rsidR="008C6C1F" w:rsidRPr="003E7C3D" w:rsidRDefault="008C6C1F" w:rsidP="001E0B1E">
            <w:pPr>
              <w:jc w:val="center"/>
              <w:rPr>
                <w:rFonts w:ascii="Trebuchet MS" w:hAnsi="Trebuchet MS" w:cs="Arial"/>
                <w:color w:val="000000"/>
                <w:sz w:val="24"/>
                <w:szCs w:val="24"/>
              </w:rPr>
            </w:pPr>
            <w:r w:rsidRPr="003E7C3D">
              <w:rPr>
                <w:rFonts w:ascii="Trebuchet MS" w:hAnsi="Trebuchet MS" w:cs="Arial"/>
                <w:color w:val="000000"/>
                <w:sz w:val="24"/>
                <w:szCs w:val="24"/>
              </w:rPr>
              <w:t>18/1/11</w:t>
            </w:r>
          </w:p>
        </w:tc>
      </w:tr>
      <w:tr w:rsidR="008C6C1F" w:rsidRPr="003E7C3D" w:rsidTr="00282A1F">
        <w:trPr>
          <w:trHeight w:val="499"/>
        </w:trPr>
        <w:tc>
          <w:tcPr>
            <w:tcW w:w="3425" w:type="dxa"/>
            <w:tcBorders>
              <w:top w:val="nil"/>
              <w:left w:val="double" w:sz="4" w:space="0" w:color="auto"/>
              <w:bottom w:val="single" w:sz="4" w:space="0" w:color="auto"/>
              <w:right w:val="single" w:sz="4" w:space="0" w:color="auto"/>
            </w:tcBorders>
            <w:vAlign w:val="center"/>
          </w:tcPr>
          <w:p w:rsidR="008C6C1F" w:rsidRPr="003E7C3D" w:rsidRDefault="008C6C1F" w:rsidP="001E0B1E">
            <w:pPr>
              <w:jc w:val="center"/>
              <w:rPr>
                <w:rFonts w:ascii="Trebuchet MS" w:hAnsi="Trebuchet MS" w:cs="Arial"/>
                <w:color w:val="000000"/>
                <w:sz w:val="24"/>
                <w:szCs w:val="24"/>
              </w:rPr>
            </w:pPr>
            <w:r w:rsidRPr="003E7C3D">
              <w:rPr>
                <w:rFonts w:ascii="Trebuchet MS" w:hAnsi="Trebuchet MS" w:cs="Arial"/>
                <w:color w:val="000000"/>
                <w:sz w:val="24"/>
                <w:szCs w:val="24"/>
              </w:rPr>
              <w:t>Ostroavele Dunării - Bugeac - Iortmac</w:t>
            </w:r>
          </w:p>
        </w:tc>
        <w:tc>
          <w:tcPr>
            <w:tcW w:w="2310" w:type="dxa"/>
            <w:tcBorders>
              <w:top w:val="nil"/>
              <w:left w:val="nil"/>
              <w:bottom w:val="single" w:sz="4" w:space="0" w:color="auto"/>
              <w:right w:val="single" w:sz="4" w:space="0" w:color="auto"/>
            </w:tcBorders>
            <w:vAlign w:val="center"/>
          </w:tcPr>
          <w:p w:rsidR="008C6C1F" w:rsidRPr="003E7C3D" w:rsidRDefault="008C6C1F" w:rsidP="001E0B1E">
            <w:pPr>
              <w:jc w:val="center"/>
              <w:rPr>
                <w:rFonts w:ascii="Trebuchet MS" w:hAnsi="Trebuchet MS" w:cs="Arial"/>
                <w:color w:val="000000"/>
                <w:sz w:val="24"/>
                <w:szCs w:val="24"/>
              </w:rPr>
            </w:pPr>
            <w:r w:rsidRPr="003E7C3D">
              <w:rPr>
                <w:rFonts w:ascii="Trebuchet MS" w:hAnsi="Trebuchet MS" w:cs="Arial"/>
                <w:color w:val="000000"/>
                <w:sz w:val="24"/>
                <w:szCs w:val="24"/>
              </w:rPr>
              <w:t>Călăra</w:t>
            </w:r>
            <w:r w:rsidRPr="003E7C3D">
              <w:rPr>
                <w:rFonts w:ascii="Tahoma" w:hAnsi="Tahoma" w:cs="Tahoma"/>
                <w:color w:val="000000"/>
                <w:sz w:val="24"/>
                <w:szCs w:val="24"/>
              </w:rPr>
              <w:t>ș</w:t>
            </w:r>
            <w:r w:rsidRPr="003E7C3D">
              <w:rPr>
                <w:rFonts w:ascii="Trebuchet MS" w:hAnsi="Trebuchet MS" w:cs="Arial"/>
                <w:color w:val="000000"/>
                <w:sz w:val="24"/>
                <w:szCs w:val="24"/>
              </w:rPr>
              <w:t>i, Constan</w:t>
            </w:r>
            <w:r w:rsidRPr="003E7C3D">
              <w:rPr>
                <w:rFonts w:ascii="Tahoma" w:hAnsi="Tahoma" w:cs="Tahoma"/>
                <w:color w:val="000000"/>
                <w:sz w:val="24"/>
                <w:szCs w:val="24"/>
              </w:rPr>
              <w:t>ț</w:t>
            </w:r>
            <w:r w:rsidRPr="003E7C3D">
              <w:rPr>
                <w:rFonts w:ascii="Trebuchet MS" w:hAnsi="Trebuchet MS" w:cs="Arial"/>
                <w:color w:val="000000"/>
                <w:sz w:val="24"/>
                <w:szCs w:val="24"/>
              </w:rPr>
              <w:t>a</w:t>
            </w:r>
          </w:p>
        </w:tc>
        <w:tc>
          <w:tcPr>
            <w:tcW w:w="1650" w:type="dxa"/>
            <w:tcBorders>
              <w:top w:val="nil"/>
              <w:left w:val="nil"/>
              <w:bottom w:val="single" w:sz="4" w:space="0" w:color="auto"/>
              <w:right w:val="single" w:sz="4" w:space="0" w:color="auto"/>
            </w:tcBorders>
            <w:vAlign w:val="center"/>
          </w:tcPr>
          <w:p w:rsidR="008C6C1F" w:rsidRPr="003E7C3D" w:rsidRDefault="008C6C1F" w:rsidP="001E0B1E">
            <w:pPr>
              <w:jc w:val="center"/>
              <w:rPr>
                <w:rFonts w:ascii="Trebuchet MS" w:hAnsi="Trebuchet MS" w:cs="Arial"/>
                <w:color w:val="000000"/>
                <w:sz w:val="24"/>
                <w:szCs w:val="24"/>
              </w:rPr>
            </w:pPr>
            <w:r w:rsidRPr="003E7C3D">
              <w:rPr>
                <w:rFonts w:ascii="Trebuchet MS" w:hAnsi="Trebuchet MS" w:cs="Arial"/>
                <w:color w:val="000000"/>
                <w:sz w:val="24"/>
                <w:szCs w:val="24"/>
              </w:rPr>
              <w:t>82832</w:t>
            </w:r>
          </w:p>
        </w:tc>
        <w:tc>
          <w:tcPr>
            <w:tcW w:w="1650" w:type="dxa"/>
            <w:tcBorders>
              <w:top w:val="nil"/>
              <w:left w:val="nil"/>
              <w:bottom w:val="single" w:sz="4" w:space="0" w:color="auto"/>
              <w:right w:val="double" w:sz="4" w:space="0" w:color="auto"/>
            </w:tcBorders>
            <w:vAlign w:val="bottom"/>
          </w:tcPr>
          <w:p w:rsidR="008C6C1F" w:rsidRPr="003E7C3D" w:rsidRDefault="008C6C1F" w:rsidP="001E0B1E">
            <w:pPr>
              <w:jc w:val="center"/>
              <w:rPr>
                <w:rFonts w:ascii="Trebuchet MS" w:hAnsi="Trebuchet MS" w:cs="Arial"/>
                <w:color w:val="000000"/>
                <w:sz w:val="24"/>
                <w:szCs w:val="24"/>
              </w:rPr>
            </w:pPr>
            <w:r w:rsidRPr="003E7C3D">
              <w:rPr>
                <w:rFonts w:ascii="Trebuchet MS" w:hAnsi="Trebuchet MS" w:cs="Arial"/>
                <w:color w:val="000000"/>
                <w:sz w:val="24"/>
                <w:szCs w:val="24"/>
              </w:rPr>
              <w:t>2/2/13</w:t>
            </w:r>
          </w:p>
        </w:tc>
      </w:tr>
      <w:tr w:rsidR="008C6C1F" w:rsidRPr="003E7C3D" w:rsidTr="00282A1F">
        <w:trPr>
          <w:trHeight w:val="499"/>
        </w:trPr>
        <w:tc>
          <w:tcPr>
            <w:tcW w:w="3425" w:type="dxa"/>
            <w:tcBorders>
              <w:top w:val="nil"/>
              <w:left w:val="double" w:sz="4" w:space="0" w:color="auto"/>
              <w:bottom w:val="single" w:sz="4" w:space="0" w:color="auto"/>
              <w:right w:val="single" w:sz="4" w:space="0" w:color="auto"/>
            </w:tcBorders>
            <w:vAlign w:val="center"/>
          </w:tcPr>
          <w:p w:rsidR="008C6C1F" w:rsidRPr="003E7C3D" w:rsidRDefault="008C6C1F" w:rsidP="001E0B1E">
            <w:pPr>
              <w:jc w:val="center"/>
              <w:rPr>
                <w:rFonts w:ascii="Trebuchet MS" w:hAnsi="Trebuchet MS" w:cs="Arial"/>
                <w:color w:val="000000"/>
                <w:sz w:val="24"/>
                <w:szCs w:val="24"/>
              </w:rPr>
            </w:pPr>
            <w:r w:rsidRPr="003E7C3D">
              <w:rPr>
                <w:rFonts w:ascii="Trebuchet MS" w:hAnsi="Trebuchet MS" w:cs="Arial"/>
                <w:color w:val="000000"/>
                <w:sz w:val="24"/>
                <w:szCs w:val="24"/>
              </w:rPr>
              <w:t>Confluen</w:t>
            </w:r>
            <w:r w:rsidRPr="003E7C3D">
              <w:rPr>
                <w:rFonts w:ascii="Tahoma" w:hAnsi="Tahoma" w:cs="Tahoma"/>
                <w:color w:val="000000"/>
                <w:sz w:val="24"/>
                <w:szCs w:val="24"/>
              </w:rPr>
              <w:t>ț</w:t>
            </w:r>
            <w:r w:rsidRPr="003E7C3D">
              <w:rPr>
                <w:rFonts w:ascii="Trebuchet MS" w:hAnsi="Trebuchet MS" w:cs="Arial"/>
                <w:color w:val="000000"/>
                <w:sz w:val="24"/>
                <w:szCs w:val="24"/>
              </w:rPr>
              <w:t>a Olt-Dunăre</w:t>
            </w:r>
          </w:p>
        </w:tc>
        <w:tc>
          <w:tcPr>
            <w:tcW w:w="2310" w:type="dxa"/>
            <w:tcBorders>
              <w:top w:val="nil"/>
              <w:left w:val="nil"/>
              <w:bottom w:val="single" w:sz="4" w:space="0" w:color="auto"/>
              <w:right w:val="single" w:sz="4" w:space="0" w:color="auto"/>
            </w:tcBorders>
            <w:vAlign w:val="center"/>
          </w:tcPr>
          <w:p w:rsidR="008C6C1F" w:rsidRPr="003E7C3D" w:rsidRDefault="008C6C1F" w:rsidP="001E0B1E">
            <w:pPr>
              <w:jc w:val="center"/>
              <w:rPr>
                <w:rFonts w:ascii="Trebuchet MS" w:hAnsi="Trebuchet MS" w:cs="Arial"/>
                <w:color w:val="000000"/>
                <w:sz w:val="24"/>
                <w:szCs w:val="24"/>
              </w:rPr>
            </w:pPr>
            <w:r w:rsidRPr="003E7C3D">
              <w:rPr>
                <w:rFonts w:ascii="Trebuchet MS" w:hAnsi="Trebuchet MS" w:cs="Arial"/>
                <w:color w:val="000000"/>
                <w:sz w:val="24"/>
                <w:szCs w:val="24"/>
              </w:rPr>
              <w:t>Olt, Teleorman</w:t>
            </w:r>
          </w:p>
        </w:tc>
        <w:tc>
          <w:tcPr>
            <w:tcW w:w="1650" w:type="dxa"/>
            <w:tcBorders>
              <w:top w:val="nil"/>
              <w:left w:val="nil"/>
              <w:bottom w:val="single" w:sz="4" w:space="0" w:color="auto"/>
              <w:right w:val="single" w:sz="4" w:space="0" w:color="auto"/>
            </w:tcBorders>
            <w:vAlign w:val="center"/>
          </w:tcPr>
          <w:p w:rsidR="008C6C1F" w:rsidRPr="003E7C3D" w:rsidRDefault="008C6C1F" w:rsidP="001E0B1E">
            <w:pPr>
              <w:jc w:val="center"/>
              <w:rPr>
                <w:rFonts w:ascii="Trebuchet MS" w:hAnsi="Trebuchet MS" w:cs="Arial"/>
                <w:color w:val="000000"/>
                <w:sz w:val="24"/>
                <w:szCs w:val="24"/>
              </w:rPr>
            </w:pPr>
            <w:r w:rsidRPr="003E7C3D">
              <w:rPr>
                <w:rFonts w:ascii="Trebuchet MS" w:hAnsi="Trebuchet MS" w:cs="Arial"/>
                <w:color w:val="000000"/>
                <w:sz w:val="24"/>
                <w:szCs w:val="24"/>
              </w:rPr>
              <w:t>46623</w:t>
            </w:r>
          </w:p>
        </w:tc>
        <w:tc>
          <w:tcPr>
            <w:tcW w:w="1650" w:type="dxa"/>
            <w:tcBorders>
              <w:top w:val="nil"/>
              <w:left w:val="nil"/>
              <w:bottom w:val="single" w:sz="4" w:space="0" w:color="auto"/>
              <w:right w:val="double" w:sz="4" w:space="0" w:color="auto"/>
            </w:tcBorders>
            <w:vAlign w:val="bottom"/>
          </w:tcPr>
          <w:p w:rsidR="008C6C1F" w:rsidRPr="003E7C3D" w:rsidRDefault="008C6C1F" w:rsidP="001E0B1E">
            <w:pPr>
              <w:jc w:val="center"/>
              <w:rPr>
                <w:rFonts w:ascii="Trebuchet MS" w:hAnsi="Trebuchet MS" w:cs="Arial"/>
                <w:color w:val="000000"/>
                <w:sz w:val="24"/>
                <w:szCs w:val="24"/>
              </w:rPr>
            </w:pPr>
            <w:r w:rsidRPr="003E7C3D">
              <w:rPr>
                <w:rFonts w:ascii="Trebuchet MS" w:hAnsi="Trebuchet MS" w:cs="Arial"/>
                <w:color w:val="000000"/>
                <w:sz w:val="24"/>
                <w:szCs w:val="24"/>
              </w:rPr>
              <w:t>13/6/12</w:t>
            </w:r>
          </w:p>
        </w:tc>
      </w:tr>
      <w:tr w:rsidR="008C6C1F" w:rsidRPr="003E7C3D" w:rsidTr="00282A1F">
        <w:trPr>
          <w:trHeight w:val="499"/>
        </w:trPr>
        <w:tc>
          <w:tcPr>
            <w:tcW w:w="3425" w:type="dxa"/>
            <w:tcBorders>
              <w:top w:val="nil"/>
              <w:left w:val="double" w:sz="4" w:space="0" w:color="auto"/>
              <w:bottom w:val="single" w:sz="4" w:space="0" w:color="auto"/>
              <w:right w:val="single" w:sz="4" w:space="0" w:color="auto"/>
            </w:tcBorders>
            <w:vAlign w:val="center"/>
          </w:tcPr>
          <w:p w:rsidR="008C6C1F" w:rsidRPr="003E7C3D" w:rsidRDefault="008C6C1F" w:rsidP="001E0B1E">
            <w:pPr>
              <w:jc w:val="center"/>
              <w:rPr>
                <w:rFonts w:ascii="Trebuchet MS" w:hAnsi="Trebuchet MS" w:cs="Arial"/>
                <w:color w:val="000000"/>
                <w:sz w:val="24"/>
                <w:szCs w:val="24"/>
              </w:rPr>
            </w:pPr>
            <w:r w:rsidRPr="003E7C3D">
              <w:rPr>
                <w:rFonts w:ascii="Trebuchet MS" w:hAnsi="Trebuchet MS" w:cs="Arial"/>
                <w:color w:val="000000"/>
                <w:sz w:val="24"/>
                <w:szCs w:val="24"/>
              </w:rPr>
              <w:t>Blahni</w:t>
            </w:r>
            <w:r w:rsidRPr="003E7C3D">
              <w:rPr>
                <w:rFonts w:ascii="Tahoma" w:hAnsi="Tahoma" w:cs="Tahoma"/>
                <w:color w:val="000000"/>
                <w:sz w:val="24"/>
                <w:szCs w:val="24"/>
              </w:rPr>
              <w:t>ț</w:t>
            </w:r>
            <w:r w:rsidRPr="003E7C3D">
              <w:rPr>
                <w:rFonts w:ascii="Trebuchet MS" w:hAnsi="Trebuchet MS" w:cs="Arial"/>
                <w:color w:val="000000"/>
                <w:sz w:val="24"/>
                <w:szCs w:val="24"/>
              </w:rPr>
              <w:t>a</w:t>
            </w:r>
          </w:p>
        </w:tc>
        <w:tc>
          <w:tcPr>
            <w:tcW w:w="2310" w:type="dxa"/>
            <w:tcBorders>
              <w:top w:val="nil"/>
              <w:left w:val="nil"/>
              <w:bottom w:val="single" w:sz="4" w:space="0" w:color="auto"/>
              <w:right w:val="single" w:sz="4" w:space="0" w:color="auto"/>
            </w:tcBorders>
            <w:vAlign w:val="center"/>
          </w:tcPr>
          <w:p w:rsidR="008C6C1F" w:rsidRPr="003E7C3D" w:rsidRDefault="008C6C1F" w:rsidP="001E0B1E">
            <w:pPr>
              <w:jc w:val="center"/>
              <w:rPr>
                <w:rFonts w:ascii="Trebuchet MS" w:hAnsi="Trebuchet MS" w:cs="Arial"/>
                <w:color w:val="000000"/>
                <w:sz w:val="24"/>
                <w:szCs w:val="24"/>
              </w:rPr>
            </w:pPr>
            <w:r w:rsidRPr="003E7C3D">
              <w:rPr>
                <w:rFonts w:ascii="Trebuchet MS" w:hAnsi="Trebuchet MS" w:cs="Arial"/>
                <w:color w:val="000000"/>
                <w:sz w:val="24"/>
                <w:szCs w:val="24"/>
              </w:rPr>
              <w:t>Dolj</w:t>
            </w:r>
          </w:p>
        </w:tc>
        <w:tc>
          <w:tcPr>
            <w:tcW w:w="1650" w:type="dxa"/>
            <w:tcBorders>
              <w:top w:val="nil"/>
              <w:left w:val="nil"/>
              <w:bottom w:val="single" w:sz="4" w:space="0" w:color="auto"/>
              <w:right w:val="single" w:sz="4" w:space="0" w:color="auto"/>
            </w:tcBorders>
            <w:vAlign w:val="center"/>
          </w:tcPr>
          <w:p w:rsidR="008C6C1F" w:rsidRPr="003E7C3D" w:rsidRDefault="008C6C1F" w:rsidP="001E0B1E">
            <w:pPr>
              <w:jc w:val="center"/>
              <w:rPr>
                <w:rFonts w:ascii="Trebuchet MS" w:hAnsi="Trebuchet MS" w:cs="Arial"/>
                <w:color w:val="000000"/>
                <w:sz w:val="24"/>
                <w:szCs w:val="24"/>
              </w:rPr>
            </w:pPr>
            <w:r w:rsidRPr="003E7C3D">
              <w:rPr>
                <w:rFonts w:ascii="Trebuchet MS" w:hAnsi="Trebuchet MS" w:cs="Arial"/>
                <w:color w:val="000000"/>
                <w:sz w:val="24"/>
                <w:szCs w:val="24"/>
              </w:rPr>
              <w:t>45286</w:t>
            </w:r>
          </w:p>
        </w:tc>
        <w:tc>
          <w:tcPr>
            <w:tcW w:w="1650" w:type="dxa"/>
            <w:tcBorders>
              <w:top w:val="nil"/>
              <w:left w:val="nil"/>
              <w:bottom w:val="single" w:sz="4" w:space="0" w:color="auto"/>
              <w:right w:val="double" w:sz="4" w:space="0" w:color="auto"/>
            </w:tcBorders>
            <w:vAlign w:val="bottom"/>
          </w:tcPr>
          <w:p w:rsidR="008C6C1F" w:rsidRPr="003E7C3D" w:rsidRDefault="008C6C1F" w:rsidP="001E0B1E">
            <w:pPr>
              <w:jc w:val="center"/>
              <w:rPr>
                <w:rFonts w:ascii="Trebuchet MS" w:hAnsi="Trebuchet MS" w:cs="Arial"/>
                <w:color w:val="000000"/>
                <w:sz w:val="24"/>
                <w:szCs w:val="24"/>
              </w:rPr>
            </w:pPr>
            <w:r w:rsidRPr="003E7C3D">
              <w:rPr>
                <w:rFonts w:ascii="Trebuchet MS" w:hAnsi="Trebuchet MS" w:cs="Arial"/>
                <w:color w:val="000000"/>
                <w:sz w:val="24"/>
                <w:szCs w:val="24"/>
              </w:rPr>
              <w:t>2/2/13</w:t>
            </w:r>
          </w:p>
        </w:tc>
      </w:tr>
      <w:tr w:rsidR="008C6C1F" w:rsidRPr="003E7C3D" w:rsidTr="00282A1F">
        <w:trPr>
          <w:trHeight w:val="499"/>
        </w:trPr>
        <w:tc>
          <w:tcPr>
            <w:tcW w:w="3425" w:type="dxa"/>
            <w:tcBorders>
              <w:top w:val="nil"/>
              <w:left w:val="double" w:sz="4" w:space="0" w:color="auto"/>
              <w:bottom w:val="single" w:sz="4" w:space="0" w:color="auto"/>
              <w:right w:val="single" w:sz="4" w:space="0" w:color="auto"/>
            </w:tcBorders>
            <w:vAlign w:val="center"/>
          </w:tcPr>
          <w:p w:rsidR="008C6C1F" w:rsidRPr="003E7C3D" w:rsidRDefault="008C6C1F" w:rsidP="001E0B1E">
            <w:pPr>
              <w:jc w:val="center"/>
              <w:rPr>
                <w:rFonts w:ascii="Trebuchet MS" w:hAnsi="Trebuchet MS" w:cs="Arial"/>
                <w:color w:val="000000"/>
                <w:sz w:val="24"/>
                <w:szCs w:val="24"/>
              </w:rPr>
            </w:pPr>
            <w:r w:rsidRPr="003E7C3D">
              <w:rPr>
                <w:rFonts w:ascii="Trebuchet MS" w:hAnsi="Trebuchet MS" w:cs="Arial"/>
                <w:color w:val="000000"/>
                <w:sz w:val="24"/>
                <w:szCs w:val="24"/>
              </w:rPr>
              <w:t>Calafat-Ciuperceni-Dunăre</w:t>
            </w:r>
          </w:p>
        </w:tc>
        <w:tc>
          <w:tcPr>
            <w:tcW w:w="2310" w:type="dxa"/>
            <w:tcBorders>
              <w:top w:val="nil"/>
              <w:left w:val="nil"/>
              <w:bottom w:val="single" w:sz="4" w:space="0" w:color="auto"/>
              <w:right w:val="single" w:sz="4" w:space="0" w:color="auto"/>
            </w:tcBorders>
            <w:vAlign w:val="center"/>
          </w:tcPr>
          <w:p w:rsidR="008C6C1F" w:rsidRPr="003E7C3D" w:rsidRDefault="008C6C1F" w:rsidP="001E0B1E">
            <w:pPr>
              <w:jc w:val="center"/>
              <w:rPr>
                <w:rFonts w:ascii="Trebuchet MS" w:hAnsi="Trebuchet MS" w:cs="Arial"/>
                <w:color w:val="000000"/>
                <w:sz w:val="24"/>
                <w:szCs w:val="24"/>
              </w:rPr>
            </w:pPr>
            <w:r w:rsidRPr="003E7C3D">
              <w:rPr>
                <w:rFonts w:ascii="Trebuchet MS" w:hAnsi="Trebuchet MS" w:cs="Arial"/>
                <w:color w:val="000000"/>
                <w:sz w:val="24"/>
                <w:szCs w:val="24"/>
              </w:rPr>
              <w:t>Dolj</w:t>
            </w:r>
          </w:p>
        </w:tc>
        <w:tc>
          <w:tcPr>
            <w:tcW w:w="1650" w:type="dxa"/>
            <w:tcBorders>
              <w:top w:val="nil"/>
              <w:left w:val="nil"/>
              <w:bottom w:val="single" w:sz="4" w:space="0" w:color="auto"/>
              <w:right w:val="single" w:sz="4" w:space="0" w:color="auto"/>
            </w:tcBorders>
            <w:vAlign w:val="center"/>
          </w:tcPr>
          <w:p w:rsidR="008C6C1F" w:rsidRPr="003E7C3D" w:rsidRDefault="008C6C1F" w:rsidP="001E0B1E">
            <w:pPr>
              <w:jc w:val="center"/>
              <w:rPr>
                <w:rFonts w:ascii="Trebuchet MS" w:hAnsi="Trebuchet MS" w:cs="Arial"/>
                <w:color w:val="000000"/>
                <w:sz w:val="24"/>
                <w:szCs w:val="24"/>
              </w:rPr>
            </w:pPr>
            <w:r w:rsidRPr="003E7C3D">
              <w:rPr>
                <w:rFonts w:ascii="Trebuchet MS" w:hAnsi="Trebuchet MS" w:cs="Arial"/>
                <w:color w:val="000000"/>
                <w:sz w:val="24"/>
                <w:szCs w:val="24"/>
              </w:rPr>
              <w:t>29206</w:t>
            </w:r>
          </w:p>
        </w:tc>
        <w:tc>
          <w:tcPr>
            <w:tcW w:w="1650" w:type="dxa"/>
            <w:tcBorders>
              <w:top w:val="nil"/>
              <w:left w:val="nil"/>
              <w:bottom w:val="single" w:sz="4" w:space="0" w:color="auto"/>
              <w:right w:val="double" w:sz="4" w:space="0" w:color="auto"/>
            </w:tcBorders>
            <w:vAlign w:val="bottom"/>
          </w:tcPr>
          <w:p w:rsidR="008C6C1F" w:rsidRPr="003E7C3D" w:rsidRDefault="008C6C1F" w:rsidP="001E0B1E">
            <w:pPr>
              <w:jc w:val="center"/>
              <w:rPr>
                <w:rFonts w:ascii="Trebuchet MS" w:hAnsi="Trebuchet MS" w:cs="Arial"/>
                <w:color w:val="000000"/>
                <w:sz w:val="24"/>
                <w:szCs w:val="24"/>
              </w:rPr>
            </w:pPr>
            <w:r w:rsidRPr="003E7C3D">
              <w:rPr>
                <w:rFonts w:ascii="Trebuchet MS" w:hAnsi="Trebuchet MS" w:cs="Arial"/>
                <w:color w:val="000000"/>
                <w:sz w:val="24"/>
                <w:szCs w:val="24"/>
              </w:rPr>
              <w:t>2/2/13</w:t>
            </w:r>
          </w:p>
        </w:tc>
      </w:tr>
      <w:tr w:rsidR="008C6C1F" w:rsidRPr="003E7C3D" w:rsidTr="00282A1F">
        <w:trPr>
          <w:trHeight w:val="499"/>
        </w:trPr>
        <w:tc>
          <w:tcPr>
            <w:tcW w:w="3425" w:type="dxa"/>
            <w:tcBorders>
              <w:top w:val="nil"/>
              <w:left w:val="double" w:sz="4" w:space="0" w:color="auto"/>
              <w:bottom w:val="single" w:sz="4" w:space="0" w:color="auto"/>
              <w:right w:val="single" w:sz="4" w:space="0" w:color="auto"/>
            </w:tcBorders>
            <w:vAlign w:val="center"/>
          </w:tcPr>
          <w:p w:rsidR="008C6C1F" w:rsidRPr="003E7C3D" w:rsidRDefault="008C6C1F" w:rsidP="001E0B1E">
            <w:pPr>
              <w:jc w:val="center"/>
              <w:rPr>
                <w:rFonts w:ascii="Trebuchet MS" w:hAnsi="Trebuchet MS" w:cs="Arial"/>
                <w:color w:val="000000"/>
                <w:sz w:val="24"/>
                <w:szCs w:val="24"/>
              </w:rPr>
            </w:pPr>
            <w:r w:rsidRPr="003E7C3D">
              <w:rPr>
                <w:rFonts w:ascii="Trebuchet MS" w:hAnsi="Trebuchet MS" w:cs="Arial"/>
                <w:color w:val="000000"/>
                <w:sz w:val="24"/>
                <w:szCs w:val="24"/>
              </w:rPr>
              <w:t>Bistre</w:t>
            </w:r>
            <w:r w:rsidRPr="003E7C3D">
              <w:rPr>
                <w:rFonts w:ascii="Tahoma" w:hAnsi="Tahoma" w:cs="Tahoma"/>
                <w:color w:val="000000"/>
                <w:sz w:val="24"/>
                <w:szCs w:val="24"/>
              </w:rPr>
              <w:t>ț</w:t>
            </w:r>
          </w:p>
        </w:tc>
        <w:tc>
          <w:tcPr>
            <w:tcW w:w="2310" w:type="dxa"/>
            <w:tcBorders>
              <w:top w:val="nil"/>
              <w:left w:val="nil"/>
              <w:bottom w:val="single" w:sz="4" w:space="0" w:color="auto"/>
              <w:right w:val="single" w:sz="4" w:space="0" w:color="auto"/>
            </w:tcBorders>
            <w:vAlign w:val="center"/>
          </w:tcPr>
          <w:p w:rsidR="008C6C1F" w:rsidRPr="003E7C3D" w:rsidRDefault="008C6C1F" w:rsidP="001E0B1E">
            <w:pPr>
              <w:jc w:val="center"/>
              <w:rPr>
                <w:rFonts w:ascii="Trebuchet MS" w:hAnsi="Trebuchet MS" w:cs="Arial"/>
                <w:color w:val="000000"/>
                <w:sz w:val="24"/>
                <w:szCs w:val="24"/>
              </w:rPr>
            </w:pPr>
            <w:r w:rsidRPr="003E7C3D">
              <w:rPr>
                <w:rFonts w:ascii="Trebuchet MS" w:hAnsi="Trebuchet MS" w:cs="Arial"/>
                <w:color w:val="000000"/>
                <w:sz w:val="24"/>
                <w:szCs w:val="24"/>
              </w:rPr>
              <w:t>Dolj</w:t>
            </w:r>
          </w:p>
        </w:tc>
        <w:tc>
          <w:tcPr>
            <w:tcW w:w="1650" w:type="dxa"/>
            <w:tcBorders>
              <w:top w:val="nil"/>
              <w:left w:val="nil"/>
              <w:bottom w:val="single" w:sz="4" w:space="0" w:color="auto"/>
              <w:right w:val="single" w:sz="4" w:space="0" w:color="auto"/>
            </w:tcBorders>
            <w:vAlign w:val="center"/>
          </w:tcPr>
          <w:p w:rsidR="008C6C1F" w:rsidRPr="003E7C3D" w:rsidRDefault="008C6C1F" w:rsidP="001E0B1E">
            <w:pPr>
              <w:jc w:val="center"/>
              <w:rPr>
                <w:rFonts w:ascii="Trebuchet MS" w:hAnsi="Trebuchet MS" w:cs="Arial"/>
                <w:color w:val="000000"/>
                <w:sz w:val="24"/>
                <w:szCs w:val="24"/>
              </w:rPr>
            </w:pPr>
            <w:r w:rsidRPr="003E7C3D">
              <w:rPr>
                <w:rFonts w:ascii="Trebuchet MS" w:hAnsi="Trebuchet MS" w:cs="Arial"/>
                <w:color w:val="000000"/>
                <w:sz w:val="24"/>
                <w:szCs w:val="24"/>
              </w:rPr>
              <w:t>27482</w:t>
            </w:r>
          </w:p>
        </w:tc>
        <w:tc>
          <w:tcPr>
            <w:tcW w:w="1650" w:type="dxa"/>
            <w:tcBorders>
              <w:top w:val="nil"/>
              <w:left w:val="nil"/>
              <w:bottom w:val="single" w:sz="4" w:space="0" w:color="auto"/>
              <w:right w:val="double" w:sz="4" w:space="0" w:color="auto"/>
            </w:tcBorders>
            <w:vAlign w:val="bottom"/>
          </w:tcPr>
          <w:p w:rsidR="008C6C1F" w:rsidRPr="003E7C3D" w:rsidRDefault="008C6C1F" w:rsidP="001E0B1E">
            <w:pPr>
              <w:jc w:val="center"/>
              <w:rPr>
                <w:rFonts w:ascii="Trebuchet MS" w:hAnsi="Trebuchet MS" w:cs="Arial"/>
                <w:color w:val="000000"/>
                <w:sz w:val="24"/>
                <w:szCs w:val="24"/>
              </w:rPr>
            </w:pPr>
            <w:r w:rsidRPr="003E7C3D">
              <w:rPr>
                <w:rFonts w:ascii="Trebuchet MS" w:hAnsi="Trebuchet MS" w:cs="Arial"/>
                <w:color w:val="000000"/>
                <w:sz w:val="24"/>
                <w:szCs w:val="24"/>
              </w:rPr>
              <w:t>13/6/12</w:t>
            </w:r>
          </w:p>
        </w:tc>
      </w:tr>
      <w:tr w:rsidR="008C6C1F" w:rsidRPr="003E7C3D" w:rsidTr="00282A1F">
        <w:trPr>
          <w:trHeight w:val="499"/>
        </w:trPr>
        <w:tc>
          <w:tcPr>
            <w:tcW w:w="3425" w:type="dxa"/>
            <w:tcBorders>
              <w:top w:val="nil"/>
              <w:left w:val="double" w:sz="4" w:space="0" w:color="auto"/>
              <w:bottom w:val="single" w:sz="4" w:space="0" w:color="auto"/>
              <w:right w:val="single" w:sz="4" w:space="0" w:color="auto"/>
            </w:tcBorders>
            <w:vAlign w:val="center"/>
          </w:tcPr>
          <w:p w:rsidR="008C6C1F" w:rsidRPr="003E7C3D" w:rsidRDefault="008C6C1F" w:rsidP="001E0B1E">
            <w:pPr>
              <w:jc w:val="center"/>
              <w:rPr>
                <w:rFonts w:ascii="Trebuchet MS" w:hAnsi="Trebuchet MS" w:cs="Arial"/>
                <w:color w:val="000000"/>
                <w:sz w:val="24"/>
                <w:szCs w:val="24"/>
              </w:rPr>
            </w:pPr>
            <w:r w:rsidRPr="003E7C3D">
              <w:rPr>
                <w:rFonts w:ascii="Trebuchet MS" w:hAnsi="Trebuchet MS" w:cs="Arial"/>
                <w:color w:val="000000"/>
                <w:sz w:val="24"/>
                <w:szCs w:val="24"/>
              </w:rPr>
              <w:t>Dunărea Veche - Bra</w:t>
            </w:r>
            <w:r w:rsidRPr="003E7C3D">
              <w:rPr>
                <w:rFonts w:ascii="Tahoma" w:hAnsi="Tahoma" w:cs="Tahoma"/>
                <w:color w:val="000000"/>
                <w:sz w:val="24"/>
                <w:szCs w:val="24"/>
              </w:rPr>
              <w:t>ț</w:t>
            </w:r>
            <w:r w:rsidRPr="003E7C3D">
              <w:rPr>
                <w:rFonts w:ascii="Trebuchet MS" w:hAnsi="Trebuchet MS" w:cs="Arial"/>
                <w:color w:val="000000"/>
                <w:sz w:val="24"/>
                <w:szCs w:val="24"/>
              </w:rPr>
              <w:t>ul Măcin</w:t>
            </w:r>
          </w:p>
        </w:tc>
        <w:tc>
          <w:tcPr>
            <w:tcW w:w="2310" w:type="dxa"/>
            <w:tcBorders>
              <w:top w:val="nil"/>
              <w:left w:val="nil"/>
              <w:bottom w:val="single" w:sz="4" w:space="0" w:color="auto"/>
              <w:right w:val="single" w:sz="4" w:space="0" w:color="auto"/>
            </w:tcBorders>
            <w:vAlign w:val="center"/>
          </w:tcPr>
          <w:p w:rsidR="008C6C1F" w:rsidRPr="003E7C3D" w:rsidRDefault="008C6C1F" w:rsidP="001E0B1E">
            <w:pPr>
              <w:jc w:val="center"/>
              <w:rPr>
                <w:rFonts w:ascii="Trebuchet MS" w:hAnsi="Trebuchet MS" w:cs="Arial"/>
                <w:color w:val="000000"/>
                <w:sz w:val="24"/>
                <w:szCs w:val="24"/>
              </w:rPr>
            </w:pPr>
            <w:r w:rsidRPr="003E7C3D">
              <w:rPr>
                <w:rFonts w:ascii="Trebuchet MS" w:hAnsi="Trebuchet MS" w:cs="Arial"/>
                <w:color w:val="000000"/>
                <w:sz w:val="24"/>
                <w:szCs w:val="24"/>
              </w:rPr>
              <w:t>Brăila, Tulcea, Constan</w:t>
            </w:r>
            <w:r w:rsidRPr="003E7C3D">
              <w:rPr>
                <w:rFonts w:ascii="Tahoma" w:hAnsi="Tahoma" w:cs="Tahoma"/>
                <w:color w:val="000000"/>
                <w:sz w:val="24"/>
                <w:szCs w:val="24"/>
              </w:rPr>
              <w:t>ț</w:t>
            </w:r>
            <w:r w:rsidRPr="003E7C3D">
              <w:rPr>
                <w:rFonts w:ascii="Trebuchet MS" w:hAnsi="Trebuchet MS" w:cs="Arial"/>
                <w:color w:val="000000"/>
                <w:sz w:val="24"/>
                <w:szCs w:val="24"/>
              </w:rPr>
              <w:t>a</w:t>
            </w:r>
          </w:p>
        </w:tc>
        <w:tc>
          <w:tcPr>
            <w:tcW w:w="1650" w:type="dxa"/>
            <w:tcBorders>
              <w:top w:val="nil"/>
              <w:left w:val="nil"/>
              <w:bottom w:val="single" w:sz="4" w:space="0" w:color="auto"/>
              <w:right w:val="single" w:sz="4" w:space="0" w:color="auto"/>
            </w:tcBorders>
            <w:vAlign w:val="center"/>
          </w:tcPr>
          <w:p w:rsidR="008C6C1F" w:rsidRPr="003E7C3D" w:rsidRDefault="008C6C1F" w:rsidP="001E0B1E">
            <w:pPr>
              <w:jc w:val="center"/>
              <w:rPr>
                <w:rFonts w:ascii="Trebuchet MS" w:hAnsi="Trebuchet MS" w:cs="Arial"/>
                <w:color w:val="000000"/>
                <w:sz w:val="24"/>
                <w:szCs w:val="24"/>
              </w:rPr>
            </w:pPr>
            <w:r w:rsidRPr="003E7C3D">
              <w:rPr>
                <w:rFonts w:ascii="Trebuchet MS" w:hAnsi="Trebuchet MS" w:cs="Arial"/>
                <w:color w:val="000000"/>
                <w:sz w:val="24"/>
                <w:szCs w:val="24"/>
              </w:rPr>
              <w:t>26792</w:t>
            </w:r>
          </w:p>
        </w:tc>
        <w:tc>
          <w:tcPr>
            <w:tcW w:w="1650" w:type="dxa"/>
            <w:tcBorders>
              <w:top w:val="nil"/>
              <w:left w:val="nil"/>
              <w:bottom w:val="single" w:sz="4" w:space="0" w:color="auto"/>
              <w:right w:val="double" w:sz="4" w:space="0" w:color="auto"/>
            </w:tcBorders>
            <w:vAlign w:val="bottom"/>
          </w:tcPr>
          <w:p w:rsidR="008C6C1F" w:rsidRPr="003E7C3D" w:rsidRDefault="008C6C1F" w:rsidP="001E0B1E">
            <w:pPr>
              <w:jc w:val="center"/>
              <w:rPr>
                <w:rFonts w:ascii="Trebuchet MS" w:hAnsi="Trebuchet MS" w:cs="Arial"/>
                <w:color w:val="000000"/>
                <w:sz w:val="24"/>
                <w:szCs w:val="24"/>
              </w:rPr>
            </w:pPr>
            <w:r w:rsidRPr="003E7C3D">
              <w:rPr>
                <w:rFonts w:ascii="Trebuchet MS" w:hAnsi="Trebuchet MS" w:cs="Arial"/>
                <w:color w:val="000000"/>
                <w:sz w:val="24"/>
                <w:szCs w:val="24"/>
              </w:rPr>
              <w:t>2/2/13</w:t>
            </w:r>
          </w:p>
        </w:tc>
      </w:tr>
      <w:tr w:rsidR="008C6C1F" w:rsidRPr="003E7C3D" w:rsidTr="00282A1F">
        <w:trPr>
          <w:trHeight w:val="499"/>
        </w:trPr>
        <w:tc>
          <w:tcPr>
            <w:tcW w:w="3425" w:type="dxa"/>
            <w:tcBorders>
              <w:top w:val="nil"/>
              <w:left w:val="double" w:sz="4" w:space="0" w:color="auto"/>
              <w:bottom w:val="single" w:sz="4" w:space="0" w:color="auto"/>
              <w:right w:val="single" w:sz="4" w:space="0" w:color="auto"/>
            </w:tcBorders>
            <w:vAlign w:val="center"/>
          </w:tcPr>
          <w:p w:rsidR="008C6C1F" w:rsidRPr="003E7C3D" w:rsidRDefault="008C6C1F" w:rsidP="001E0B1E">
            <w:pPr>
              <w:jc w:val="center"/>
              <w:rPr>
                <w:rFonts w:ascii="Trebuchet MS" w:hAnsi="Trebuchet MS" w:cs="Arial"/>
                <w:color w:val="000000"/>
                <w:sz w:val="24"/>
                <w:szCs w:val="24"/>
              </w:rPr>
            </w:pPr>
            <w:r w:rsidRPr="003E7C3D">
              <w:rPr>
                <w:rFonts w:ascii="Trebuchet MS" w:hAnsi="Trebuchet MS" w:cs="Arial"/>
                <w:color w:val="000000"/>
                <w:sz w:val="24"/>
                <w:szCs w:val="24"/>
              </w:rPr>
              <w:t>Parcul Natural Comana</w:t>
            </w:r>
          </w:p>
        </w:tc>
        <w:tc>
          <w:tcPr>
            <w:tcW w:w="2310" w:type="dxa"/>
            <w:tcBorders>
              <w:top w:val="nil"/>
              <w:left w:val="nil"/>
              <w:bottom w:val="single" w:sz="4" w:space="0" w:color="auto"/>
              <w:right w:val="single" w:sz="4" w:space="0" w:color="auto"/>
            </w:tcBorders>
            <w:vAlign w:val="center"/>
          </w:tcPr>
          <w:p w:rsidR="008C6C1F" w:rsidRPr="003E7C3D" w:rsidRDefault="008C6C1F" w:rsidP="001E0B1E">
            <w:pPr>
              <w:jc w:val="center"/>
              <w:rPr>
                <w:rFonts w:ascii="Trebuchet MS" w:hAnsi="Trebuchet MS" w:cs="Arial"/>
                <w:color w:val="000000"/>
                <w:sz w:val="24"/>
                <w:szCs w:val="24"/>
              </w:rPr>
            </w:pPr>
            <w:r w:rsidRPr="003E7C3D">
              <w:rPr>
                <w:rFonts w:ascii="Trebuchet MS" w:hAnsi="Trebuchet MS" w:cs="Arial"/>
                <w:color w:val="000000"/>
                <w:sz w:val="24"/>
                <w:szCs w:val="24"/>
              </w:rPr>
              <w:t>Giurgiu</w:t>
            </w:r>
          </w:p>
        </w:tc>
        <w:tc>
          <w:tcPr>
            <w:tcW w:w="1650" w:type="dxa"/>
            <w:tcBorders>
              <w:top w:val="nil"/>
              <w:left w:val="nil"/>
              <w:bottom w:val="single" w:sz="4" w:space="0" w:color="auto"/>
              <w:right w:val="single" w:sz="4" w:space="0" w:color="auto"/>
            </w:tcBorders>
            <w:vAlign w:val="center"/>
          </w:tcPr>
          <w:p w:rsidR="008C6C1F" w:rsidRPr="003E7C3D" w:rsidRDefault="008C6C1F" w:rsidP="001E0B1E">
            <w:pPr>
              <w:jc w:val="center"/>
              <w:rPr>
                <w:rFonts w:ascii="Trebuchet MS" w:hAnsi="Trebuchet MS" w:cs="Arial"/>
                <w:color w:val="000000"/>
                <w:sz w:val="24"/>
                <w:szCs w:val="24"/>
              </w:rPr>
            </w:pPr>
            <w:r w:rsidRPr="003E7C3D">
              <w:rPr>
                <w:rFonts w:ascii="Trebuchet MS" w:hAnsi="Trebuchet MS" w:cs="Arial"/>
                <w:color w:val="000000"/>
                <w:sz w:val="24"/>
                <w:szCs w:val="24"/>
              </w:rPr>
              <w:t>24963</w:t>
            </w:r>
          </w:p>
        </w:tc>
        <w:tc>
          <w:tcPr>
            <w:tcW w:w="1650" w:type="dxa"/>
            <w:tcBorders>
              <w:top w:val="nil"/>
              <w:left w:val="nil"/>
              <w:bottom w:val="single" w:sz="4" w:space="0" w:color="auto"/>
              <w:right w:val="double" w:sz="4" w:space="0" w:color="auto"/>
            </w:tcBorders>
            <w:vAlign w:val="bottom"/>
          </w:tcPr>
          <w:p w:rsidR="008C6C1F" w:rsidRPr="003E7C3D" w:rsidRDefault="008C6C1F" w:rsidP="001E0B1E">
            <w:pPr>
              <w:jc w:val="center"/>
              <w:rPr>
                <w:rFonts w:ascii="Trebuchet MS" w:hAnsi="Trebuchet MS" w:cs="Arial"/>
                <w:color w:val="000000"/>
                <w:sz w:val="24"/>
                <w:szCs w:val="24"/>
              </w:rPr>
            </w:pPr>
            <w:r w:rsidRPr="003E7C3D">
              <w:rPr>
                <w:rFonts w:ascii="Trebuchet MS" w:hAnsi="Trebuchet MS" w:cs="Arial"/>
                <w:color w:val="000000"/>
                <w:sz w:val="24"/>
                <w:szCs w:val="24"/>
              </w:rPr>
              <w:t>25/10/11</w:t>
            </w:r>
          </w:p>
        </w:tc>
      </w:tr>
      <w:tr w:rsidR="008C6C1F" w:rsidRPr="003E7C3D" w:rsidTr="00282A1F">
        <w:trPr>
          <w:trHeight w:val="499"/>
        </w:trPr>
        <w:tc>
          <w:tcPr>
            <w:tcW w:w="3425" w:type="dxa"/>
            <w:tcBorders>
              <w:top w:val="nil"/>
              <w:left w:val="double" w:sz="4" w:space="0" w:color="auto"/>
              <w:bottom w:val="single" w:sz="4" w:space="0" w:color="auto"/>
              <w:right w:val="single" w:sz="4" w:space="0" w:color="auto"/>
            </w:tcBorders>
            <w:vAlign w:val="center"/>
          </w:tcPr>
          <w:p w:rsidR="008C6C1F" w:rsidRPr="003E7C3D" w:rsidRDefault="008C6C1F" w:rsidP="001E0B1E">
            <w:pPr>
              <w:jc w:val="center"/>
              <w:rPr>
                <w:rFonts w:ascii="Trebuchet MS" w:hAnsi="Trebuchet MS" w:cs="Arial"/>
                <w:color w:val="000000"/>
                <w:sz w:val="24"/>
                <w:szCs w:val="24"/>
              </w:rPr>
            </w:pPr>
            <w:r w:rsidRPr="003E7C3D">
              <w:rPr>
                <w:rFonts w:ascii="Trebuchet MS" w:hAnsi="Trebuchet MS" w:cs="Arial"/>
                <w:color w:val="000000"/>
                <w:sz w:val="24"/>
                <w:szCs w:val="24"/>
              </w:rPr>
              <w:t>Bra</w:t>
            </w:r>
            <w:r w:rsidRPr="003E7C3D">
              <w:rPr>
                <w:rFonts w:ascii="Tahoma" w:hAnsi="Tahoma" w:cs="Tahoma"/>
                <w:color w:val="000000"/>
                <w:sz w:val="24"/>
                <w:szCs w:val="24"/>
              </w:rPr>
              <w:t>ț</w:t>
            </w:r>
            <w:r w:rsidRPr="003E7C3D">
              <w:rPr>
                <w:rFonts w:ascii="Trebuchet MS" w:hAnsi="Trebuchet MS" w:cs="Arial"/>
                <w:color w:val="000000"/>
                <w:sz w:val="24"/>
                <w:szCs w:val="24"/>
              </w:rPr>
              <w:t>ul Borcea</w:t>
            </w:r>
          </w:p>
        </w:tc>
        <w:tc>
          <w:tcPr>
            <w:tcW w:w="2310" w:type="dxa"/>
            <w:tcBorders>
              <w:top w:val="nil"/>
              <w:left w:val="nil"/>
              <w:bottom w:val="single" w:sz="4" w:space="0" w:color="auto"/>
              <w:right w:val="single" w:sz="4" w:space="0" w:color="auto"/>
            </w:tcBorders>
            <w:vAlign w:val="center"/>
          </w:tcPr>
          <w:p w:rsidR="008C6C1F" w:rsidRPr="003E7C3D" w:rsidRDefault="008C6C1F" w:rsidP="001E0B1E">
            <w:pPr>
              <w:jc w:val="center"/>
              <w:rPr>
                <w:rFonts w:ascii="Trebuchet MS" w:hAnsi="Trebuchet MS" w:cs="Arial"/>
                <w:color w:val="000000"/>
                <w:sz w:val="24"/>
                <w:szCs w:val="24"/>
              </w:rPr>
            </w:pPr>
            <w:r w:rsidRPr="003E7C3D">
              <w:rPr>
                <w:rFonts w:ascii="Trebuchet MS" w:hAnsi="Trebuchet MS" w:cs="Arial"/>
                <w:color w:val="000000"/>
                <w:sz w:val="24"/>
                <w:szCs w:val="24"/>
              </w:rPr>
              <w:t>Călăra</w:t>
            </w:r>
            <w:r w:rsidRPr="003E7C3D">
              <w:rPr>
                <w:rFonts w:ascii="Tahoma" w:hAnsi="Tahoma" w:cs="Tahoma"/>
                <w:color w:val="000000"/>
                <w:sz w:val="24"/>
                <w:szCs w:val="24"/>
              </w:rPr>
              <w:t>ș</w:t>
            </w:r>
            <w:r w:rsidRPr="003E7C3D">
              <w:rPr>
                <w:rFonts w:ascii="Trebuchet MS" w:hAnsi="Trebuchet MS" w:cs="Arial"/>
                <w:color w:val="000000"/>
                <w:sz w:val="24"/>
                <w:szCs w:val="24"/>
              </w:rPr>
              <w:t>i, Ialomi</w:t>
            </w:r>
            <w:r w:rsidRPr="003E7C3D">
              <w:rPr>
                <w:rFonts w:ascii="Tahoma" w:hAnsi="Tahoma" w:cs="Tahoma"/>
                <w:color w:val="000000"/>
                <w:sz w:val="24"/>
                <w:szCs w:val="24"/>
              </w:rPr>
              <w:t>ț</w:t>
            </w:r>
            <w:r w:rsidRPr="003E7C3D">
              <w:rPr>
                <w:rFonts w:ascii="Trebuchet MS" w:hAnsi="Trebuchet MS" w:cs="Arial"/>
                <w:color w:val="000000"/>
                <w:sz w:val="24"/>
                <w:szCs w:val="24"/>
              </w:rPr>
              <w:t>a</w:t>
            </w:r>
          </w:p>
        </w:tc>
        <w:tc>
          <w:tcPr>
            <w:tcW w:w="1650" w:type="dxa"/>
            <w:tcBorders>
              <w:top w:val="nil"/>
              <w:left w:val="nil"/>
              <w:bottom w:val="single" w:sz="4" w:space="0" w:color="auto"/>
              <w:right w:val="single" w:sz="4" w:space="0" w:color="auto"/>
            </w:tcBorders>
            <w:vAlign w:val="center"/>
          </w:tcPr>
          <w:p w:rsidR="008C6C1F" w:rsidRPr="003E7C3D" w:rsidRDefault="008C6C1F" w:rsidP="001E0B1E">
            <w:pPr>
              <w:jc w:val="center"/>
              <w:rPr>
                <w:rFonts w:ascii="Trebuchet MS" w:hAnsi="Trebuchet MS" w:cs="Arial"/>
                <w:color w:val="000000"/>
                <w:sz w:val="24"/>
                <w:szCs w:val="24"/>
              </w:rPr>
            </w:pPr>
            <w:r w:rsidRPr="003E7C3D">
              <w:rPr>
                <w:rFonts w:ascii="Trebuchet MS" w:hAnsi="Trebuchet MS" w:cs="Arial"/>
                <w:color w:val="000000"/>
                <w:sz w:val="24"/>
                <w:szCs w:val="24"/>
              </w:rPr>
              <w:t>21529</w:t>
            </w:r>
          </w:p>
        </w:tc>
        <w:tc>
          <w:tcPr>
            <w:tcW w:w="1650" w:type="dxa"/>
            <w:tcBorders>
              <w:top w:val="nil"/>
              <w:left w:val="nil"/>
              <w:bottom w:val="single" w:sz="4" w:space="0" w:color="auto"/>
              <w:right w:val="double" w:sz="4" w:space="0" w:color="auto"/>
            </w:tcBorders>
            <w:vAlign w:val="bottom"/>
          </w:tcPr>
          <w:p w:rsidR="008C6C1F" w:rsidRPr="003E7C3D" w:rsidRDefault="008C6C1F" w:rsidP="001E0B1E">
            <w:pPr>
              <w:jc w:val="center"/>
              <w:rPr>
                <w:rFonts w:ascii="Trebuchet MS" w:hAnsi="Trebuchet MS" w:cs="Arial"/>
                <w:color w:val="000000"/>
                <w:sz w:val="24"/>
                <w:szCs w:val="24"/>
              </w:rPr>
            </w:pPr>
            <w:r w:rsidRPr="003E7C3D">
              <w:rPr>
                <w:rFonts w:ascii="Trebuchet MS" w:hAnsi="Trebuchet MS" w:cs="Arial"/>
                <w:color w:val="000000"/>
                <w:sz w:val="24"/>
                <w:szCs w:val="24"/>
              </w:rPr>
              <w:t>2/2/13</w:t>
            </w:r>
          </w:p>
        </w:tc>
      </w:tr>
      <w:tr w:rsidR="008C6C1F" w:rsidRPr="003E7C3D" w:rsidTr="00282A1F">
        <w:trPr>
          <w:trHeight w:val="499"/>
        </w:trPr>
        <w:tc>
          <w:tcPr>
            <w:tcW w:w="3425" w:type="dxa"/>
            <w:tcBorders>
              <w:top w:val="nil"/>
              <w:left w:val="double" w:sz="4" w:space="0" w:color="auto"/>
              <w:bottom w:val="single" w:sz="4" w:space="0" w:color="auto"/>
              <w:right w:val="single" w:sz="4" w:space="0" w:color="auto"/>
            </w:tcBorders>
            <w:vAlign w:val="center"/>
          </w:tcPr>
          <w:p w:rsidR="008C6C1F" w:rsidRPr="003E7C3D" w:rsidRDefault="008C6C1F" w:rsidP="001E0B1E">
            <w:pPr>
              <w:jc w:val="center"/>
              <w:rPr>
                <w:rFonts w:ascii="Trebuchet MS" w:hAnsi="Trebuchet MS" w:cs="Arial"/>
                <w:color w:val="000000"/>
                <w:sz w:val="24"/>
                <w:szCs w:val="24"/>
              </w:rPr>
            </w:pPr>
            <w:r w:rsidRPr="003E7C3D">
              <w:rPr>
                <w:rFonts w:ascii="Trebuchet MS" w:hAnsi="Trebuchet MS" w:cs="Arial"/>
                <w:color w:val="000000"/>
                <w:sz w:val="24"/>
                <w:szCs w:val="24"/>
              </w:rPr>
              <w:t>Confluen</w:t>
            </w:r>
            <w:r w:rsidRPr="003E7C3D">
              <w:rPr>
                <w:rFonts w:ascii="Tahoma" w:hAnsi="Tahoma" w:cs="Tahoma"/>
                <w:color w:val="000000"/>
                <w:sz w:val="24"/>
                <w:szCs w:val="24"/>
              </w:rPr>
              <w:t>ț</w:t>
            </w:r>
            <w:r w:rsidRPr="003E7C3D">
              <w:rPr>
                <w:rFonts w:ascii="Trebuchet MS" w:hAnsi="Trebuchet MS" w:cs="Arial"/>
                <w:color w:val="000000"/>
                <w:sz w:val="24"/>
                <w:szCs w:val="24"/>
              </w:rPr>
              <w:t>a Jiu-Dunăre</w:t>
            </w:r>
          </w:p>
        </w:tc>
        <w:tc>
          <w:tcPr>
            <w:tcW w:w="2310" w:type="dxa"/>
            <w:tcBorders>
              <w:top w:val="nil"/>
              <w:left w:val="nil"/>
              <w:bottom w:val="single" w:sz="4" w:space="0" w:color="auto"/>
              <w:right w:val="single" w:sz="4" w:space="0" w:color="auto"/>
            </w:tcBorders>
            <w:vAlign w:val="center"/>
          </w:tcPr>
          <w:p w:rsidR="008C6C1F" w:rsidRPr="003E7C3D" w:rsidRDefault="008C6C1F" w:rsidP="001E0B1E">
            <w:pPr>
              <w:jc w:val="center"/>
              <w:rPr>
                <w:rFonts w:ascii="Trebuchet MS" w:hAnsi="Trebuchet MS" w:cs="Arial"/>
                <w:color w:val="000000"/>
                <w:sz w:val="24"/>
                <w:szCs w:val="24"/>
              </w:rPr>
            </w:pPr>
            <w:r w:rsidRPr="003E7C3D">
              <w:rPr>
                <w:rFonts w:ascii="Trebuchet MS" w:hAnsi="Trebuchet MS" w:cs="Arial"/>
                <w:color w:val="000000"/>
                <w:sz w:val="24"/>
                <w:szCs w:val="24"/>
              </w:rPr>
              <w:t>Dolj</w:t>
            </w:r>
          </w:p>
        </w:tc>
        <w:tc>
          <w:tcPr>
            <w:tcW w:w="1650" w:type="dxa"/>
            <w:tcBorders>
              <w:top w:val="nil"/>
              <w:left w:val="nil"/>
              <w:bottom w:val="single" w:sz="4" w:space="0" w:color="auto"/>
              <w:right w:val="single" w:sz="4" w:space="0" w:color="auto"/>
            </w:tcBorders>
            <w:vAlign w:val="center"/>
          </w:tcPr>
          <w:p w:rsidR="008C6C1F" w:rsidRPr="003E7C3D" w:rsidRDefault="008C6C1F" w:rsidP="001E0B1E">
            <w:pPr>
              <w:jc w:val="center"/>
              <w:rPr>
                <w:rFonts w:ascii="Trebuchet MS" w:hAnsi="Trebuchet MS" w:cs="Arial"/>
                <w:color w:val="000000"/>
                <w:sz w:val="24"/>
                <w:szCs w:val="24"/>
              </w:rPr>
            </w:pPr>
            <w:r w:rsidRPr="003E7C3D">
              <w:rPr>
                <w:rFonts w:ascii="Trebuchet MS" w:hAnsi="Trebuchet MS" w:cs="Arial"/>
                <w:color w:val="000000"/>
                <w:sz w:val="24"/>
                <w:szCs w:val="24"/>
              </w:rPr>
              <w:t>19800</w:t>
            </w:r>
          </w:p>
        </w:tc>
        <w:tc>
          <w:tcPr>
            <w:tcW w:w="1650" w:type="dxa"/>
            <w:tcBorders>
              <w:top w:val="nil"/>
              <w:left w:val="nil"/>
              <w:bottom w:val="single" w:sz="4" w:space="0" w:color="auto"/>
              <w:right w:val="double" w:sz="4" w:space="0" w:color="auto"/>
            </w:tcBorders>
            <w:vAlign w:val="bottom"/>
          </w:tcPr>
          <w:p w:rsidR="008C6C1F" w:rsidRPr="003E7C3D" w:rsidRDefault="008C6C1F" w:rsidP="001E0B1E">
            <w:pPr>
              <w:jc w:val="center"/>
              <w:rPr>
                <w:rFonts w:ascii="Trebuchet MS" w:hAnsi="Trebuchet MS" w:cs="Arial"/>
                <w:color w:val="000000"/>
                <w:sz w:val="24"/>
                <w:szCs w:val="24"/>
              </w:rPr>
            </w:pPr>
            <w:r w:rsidRPr="003E7C3D">
              <w:rPr>
                <w:rFonts w:ascii="Trebuchet MS" w:hAnsi="Trebuchet MS" w:cs="Arial"/>
                <w:color w:val="000000"/>
                <w:sz w:val="24"/>
                <w:szCs w:val="24"/>
              </w:rPr>
              <w:t>2/2/13</w:t>
            </w:r>
          </w:p>
        </w:tc>
      </w:tr>
      <w:tr w:rsidR="008C6C1F" w:rsidRPr="003E7C3D" w:rsidTr="00282A1F">
        <w:trPr>
          <w:trHeight w:val="499"/>
        </w:trPr>
        <w:tc>
          <w:tcPr>
            <w:tcW w:w="3425" w:type="dxa"/>
            <w:tcBorders>
              <w:top w:val="nil"/>
              <w:left w:val="double" w:sz="4" w:space="0" w:color="auto"/>
              <w:bottom w:val="single" w:sz="4" w:space="0" w:color="auto"/>
              <w:right w:val="single" w:sz="4" w:space="0" w:color="auto"/>
            </w:tcBorders>
            <w:vAlign w:val="center"/>
          </w:tcPr>
          <w:p w:rsidR="008C6C1F" w:rsidRPr="003E7C3D" w:rsidRDefault="008C6C1F" w:rsidP="001E0B1E">
            <w:pPr>
              <w:jc w:val="center"/>
              <w:rPr>
                <w:rFonts w:ascii="Trebuchet MS" w:hAnsi="Trebuchet MS" w:cs="Arial"/>
                <w:color w:val="000000"/>
                <w:sz w:val="24"/>
                <w:szCs w:val="24"/>
              </w:rPr>
            </w:pPr>
            <w:r w:rsidRPr="003E7C3D">
              <w:rPr>
                <w:rFonts w:ascii="Trebuchet MS" w:hAnsi="Trebuchet MS" w:cs="Arial"/>
                <w:color w:val="000000"/>
                <w:sz w:val="24"/>
                <w:szCs w:val="24"/>
              </w:rPr>
              <w:t>Suhaia</w:t>
            </w:r>
          </w:p>
        </w:tc>
        <w:tc>
          <w:tcPr>
            <w:tcW w:w="2310" w:type="dxa"/>
            <w:tcBorders>
              <w:top w:val="nil"/>
              <w:left w:val="nil"/>
              <w:bottom w:val="single" w:sz="4" w:space="0" w:color="auto"/>
              <w:right w:val="single" w:sz="4" w:space="0" w:color="auto"/>
            </w:tcBorders>
            <w:vAlign w:val="center"/>
          </w:tcPr>
          <w:p w:rsidR="008C6C1F" w:rsidRPr="003E7C3D" w:rsidRDefault="008C6C1F" w:rsidP="001E0B1E">
            <w:pPr>
              <w:jc w:val="center"/>
              <w:rPr>
                <w:rFonts w:ascii="Trebuchet MS" w:hAnsi="Trebuchet MS" w:cs="Arial"/>
                <w:color w:val="000000"/>
                <w:sz w:val="24"/>
                <w:szCs w:val="24"/>
              </w:rPr>
            </w:pPr>
            <w:r w:rsidRPr="003E7C3D">
              <w:rPr>
                <w:rFonts w:ascii="Trebuchet MS" w:hAnsi="Trebuchet MS" w:cs="Arial"/>
                <w:color w:val="000000"/>
                <w:sz w:val="24"/>
                <w:szCs w:val="24"/>
              </w:rPr>
              <w:t>Teleorman</w:t>
            </w:r>
          </w:p>
        </w:tc>
        <w:tc>
          <w:tcPr>
            <w:tcW w:w="1650" w:type="dxa"/>
            <w:tcBorders>
              <w:top w:val="nil"/>
              <w:left w:val="nil"/>
              <w:bottom w:val="single" w:sz="4" w:space="0" w:color="auto"/>
              <w:right w:val="single" w:sz="4" w:space="0" w:color="auto"/>
            </w:tcBorders>
            <w:vAlign w:val="center"/>
          </w:tcPr>
          <w:p w:rsidR="008C6C1F" w:rsidRPr="003E7C3D" w:rsidRDefault="008C6C1F" w:rsidP="001E0B1E">
            <w:pPr>
              <w:jc w:val="center"/>
              <w:rPr>
                <w:rFonts w:ascii="Trebuchet MS" w:hAnsi="Trebuchet MS" w:cs="Arial"/>
                <w:color w:val="000000"/>
                <w:sz w:val="24"/>
                <w:szCs w:val="24"/>
              </w:rPr>
            </w:pPr>
            <w:r w:rsidRPr="003E7C3D">
              <w:rPr>
                <w:rFonts w:ascii="Trebuchet MS" w:hAnsi="Trebuchet MS" w:cs="Arial"/>
                <w:color w:val="000000"/>
                <w:sz w:val="24"/>
                <w:szCs w:val="24"/>
              </w:rPr>
              <w:t>19594</w:t>
            </w:r>
          </w:p>
        </w:tc>
        <w:tc>
          <w:tcPr>
            <w:tcW w:w="1650" w:type="dxa"/>
            <w:tcBorders>
              <w:top w:val="nil"/>
              <w:left w:val="nil"/>
              <w:bottom w:val="single" w:sz="4" w:space="0" w:color="auto"/>
              <w:right w:val="double" w:sz="4" w:space="0" w:color="auto"/>
            </w:tcBorders>
            <w:vAlign w:val="bottom"/>
          </w:tcPr>
          <w:p w:rsidR="008C6C1F" w:rsidRPr="003E7C3D" w:rsidRDefault="008C6C1F" w:rsidP="001E0B1E">
            <w:pPr>
              <w:jc w:val="center"/>
              <w:rPr>
                <w:rFonts w:ascii="Trebuchet MS" w:hAnsi="Trebuchet MS" w:cs="Arial"/>
                <w:color w:val="000000"/>
                <w:sz w:val="24"/>
                <w:szCs w:val="24"/>
              </w:rPr>
            </w:pPr>
            <w:r w:rsidRPr="003E7C3D">
              <w:rPr>
                <w:rFonts w:ascii="Trebuchet MS" w:hAnsi="Trebuchet MS" w:cs="Arial"/>
                <w:color w:val="000000"/>
                <w:sz w:val="24"/>
                <w:szCs w:val="24"/>
              </w:rPr>
              <w:t>13/6/12</w:t>
            </w:r>
          </w:p>
        </w:tc>
      </w:tr>
      <w:tr w:rsidR="008C6C1F" w:rsidRPr="003E7C3D" w:rsidTr="00282A1F">
        <w:trPr>
          <w:trHeight w:val="499"/>
        </w:trPr>
        <w:tc>
          <w:tcPr>
            <w:tcW w:w="3425" w:type="dxa"/>
            <w:tcBorders>
              <w:top w:val="nil"/>
              <w:left w:val="double" w:sz="4" w:space="0" w:color="auto"/>
              <w:bottom w:val="single" w:sz="4" w:space="0" w:color="auto"/>
              <w:right w:val="single" w:sz="4" w:space="0" w:color="auto"/>
            </w:tcBorders>
            <w:vAlign w:val="center"/>
          </w:tcPr>
          <w:p w:rsidR="008C6C1F" w:rsidRPr="003E7C3D" w:rsidRDefault="008C6C1F" w:rsidP="001E0B1E">
            <w:pPr>
              <w:jc w:val="center"/>
              <w:rPr>
                <w:rFonts w:ascii="Trebuchet MS" w:hAnsi="Trebuchet MS" w:cs="Arial"/>
                <w:color w:val="000000"/>
                <w:sz w:val="24"/>
                <w:szCs w:val="24"/>
              </w:rPr>
            </w:pPr>
            <w:r w:rsidRPr="003E7C3D">
              <w:rPr>
                <w:rFonts w:ascii="Trebuchet MS" w:hAnsi="Trebuchet MS" w:cs="Arial"/>
                <w:color w:val="000000"/>
                <w:sz w:val="24"/>
                <w:szCs w:val="24"/>
              </w:rPr>
              <w:t>Canaralele de la Hâr</w:t>
            </w:r>
            <w:r w:rsidRPr="003E7C3D">
              <w:rPr>
                <w:rFonts w:ascii="Tahoma" w:hAnsi="Tahoma" w:cs="Tahoma"/>
                <w:color w:val="000000"/>
                <w:sz w:val="24"/>
                <w:szCs w:val="24"/>
              </w:rPr>
              <w:t>ș</w:t>
            </w:r>
            <w:r w:rsidRPr="003E7C3D">
              <w:rPr>
                <w:rFonts w:ascii="Trebuchet MS" w:hAnsi="Trebuchet MS" w:cs="Arial"/>
                <w:color w:val="000000"/>
                <w:sz w:val="24"/>
                <w:szCs w:val="24"/>
              </w:rPr>
              <w:t>ova</w:t>
            </w:r>
          </w:p>
        </w:tc>
        <w:tc>
          <w:tcPr>
            <w:tcW w:w="2310" w:type="dxa"/>
            <w:tcBorders>
              <w:top w:val="nil"/>
              <w:left w:val="nil"/>
              <w:bottom w:val="single" w:sz="4" w:space="0" w:color="auto"/>
              <w:right w:val="single" w:sz="4" w:space="0" w:color="auto"/>
            </w:tcBorders>
            <w:vAlign w:val="center"/>
          </w:tcPr>
          <w:p w:rsidR="008C6C1F" w:rsidRPr="003E7C3D" w:rsidRDefault="008C6C1F" w:rsidP="001E0B1E">
            <w:pPr>
              <w:jc w:val="center"/>
              <w:rPr>
                <w:rFonts w:ascii="Trebuchet MS" w:hAnsi="Trebuchet MS" w:cs="Arial"/>
                <w:color w:val="000000"/>
                <w:sz w:val="24"/>
                <w:szCs w:val="24"/>
              </w:rPr>
            </w:pPr>
            <w:r w:rsidRPr="003E7C3D">
              <w:rPr>
                <w:rFonts w:ascii="Trebuchet MS" w:hAnsi="Trebuchet MS" w:cs="Arial"/>
                <w:color w:val="000000"/>
                <w:sz w:val="24"/>
                <w:szCs w:val="24"/>
              </w:rPr>
              <w:t>Ialomi</w:t>
            </w:r>
            <w:r w:rsidRPr="003E7C3D">
              <w:rPr>
                <w:rFonts w:ascii="Tahoma" w:hAnsi="Tahoma" w:cs="Tahoma"/>
                <w:color w:val="000000"/>
                <w:sz w:val="24"/>
                <w:szCs w:val="24"/>
              </w:rPr>
              <w:t>ț</w:t>
            </w:r>
            <w:r w:rsidRPr="003E7C3D">
              <w:rPr>
                <w:rFonts w:ascii="Trebuchet MS" w:hAnsi="Trebuchet MS" w:cs="Arial"/>
                <w:color w:val="000000"/>
                <w:sz w:val="24"/>
                <w:szCs w:val="24"/>
              </w:rPr>
              <w:t>a, Constan</w:t>
            </w:r>
            <w:r w:rsidRPr="003E7C3D">
              <w:rPr>
                <w:rFonts w:ascii="Tahoma" w:hAnsi="Tahoma" w:cs="Tahoma"/>
                <w:color w:val="000000"/>
                <w:sz w:val="24"/>
                <w:szCs w:val="24"/>
              </w:rPr>
              <w:t>ț</w:t>
            </w:r>
            <w:r w:rsidRPr="003E7C3D">
              <w:rPr>
                <w:rFonts w:ascii="Trebuchet MS" w:hAnsi="Trebuchet MS" w:cs="Arial"/>
                <w:color w:val="000000"/>
                <w:sz w:val="24"/>
                <w:szCs w:val="24"/>
              </w:rPr>
              <w:t>a</w:t>
            </w:r>
          </w:p>
        </w:tc>
        <w:tc>
          <w:tcPr>
            <w:tcW w:w="1650" w:type="dxa"/>
            <w:tcBorders>
              <w:top w:val="nil"/>
              <w:left w:val="nil"/>
              <w:bottom w:val="single" w:sz="4" w:space="0" w:color="auto"/>
              <w:right w:val="single" w:sz="4" w:space="0" w:color="auto"/>
            </w:tcBorders>
            <w:vAlign w:val="center"/>
          </w:tcPr>
          <w:p w:rsidR="008C6C1F" w:rsidRPr="003E7C3D" w:rsidRDefault="008C6C1F" w:rsidP="001E0B1E">
            <w:pPr>
              <w:jc w:val="center"/>
              <w:rPr>
                <w:rFonts w:ascii="Trebuchet MS" w:hAnsi="Trebuchet MS" w:cs="Arial"/>
                <w:color w:val="000000"/>
                <w:sz w:val="24"/>
                <w:szCs w:val="24"/>
              </w:rPr>
            </w:pPr>
            <w:r w:rsidRPr="003E7C3D">
              <w:rPr>
                <w:rFonts w:ascii="Trebuchet MS" w:hAnsi="Trebuchet MS" w:cs="Arial"/>
                <w:color w:val="000000"/>
                <w:sz w:val="24"/>
                <w:szCs w:val="24"/>
              </w:rPr>
              <w:t>7406</w:t>
            </w:r>
          </w:p>
        </w:tc>
        <w:tc>
          <w:tcPr>
            <w:tcW w:w="1650" w:type="dxa"/>
            <w:tcBorders>
              <w:top w:val="nil"/>
              <w:left w:val="nil"/>
              <w:bottom w:val="single" w:sz="4" w:space="0" w:color="auto"/>
              <w:right w:val="double" w:sz="4" w:space="0" w:color="auto"/>
            </w:tcBorders>
            <w:vAlign w:val="bottom"/>
          </w:tcPr>
          <w:p w:rsidR="008C6C1F" w:rsidRPr="003E7C3D" w:rsidRDefault="008C6C1F" w:rsidP="001E0B1E">
            <w:pPr>
              <w:jc w:val="center"/>
              <w:rPr>
                <w:rFonts w:ascii="Trebuchet MS" w:hAnsi="Trebuchet MS" w:cs="Arial"/>
                <w:color w:val="000000"/>
                <w:sz w:val="24"/>
                <w:szCs w:val="24"/>
              </w:rPr>
            </w:pPr>
            <w:r w:rsidRPr="003E7C3D">
              <w:rPr>
                <w:rFonts w:ascii="Trebuchet MS" w:hAnsi="Trebuchet MS" w:cs="Arial"/>
                <w:color w:val="000000"/>
                <w:sz w:val="24"/>
                <w:szCs w:val="24"/>
              </w:rPr>
              <w:t>2/2/13</w:t>
            </w:r>
          </w:p>
        </w:tc>
      </w:tr>
      <w:tr w:rsidR="008C6C1F" w:rsidRPr="003E7C3D" w:rsidTr="00282A1F">
        <w:trPr>
          <w:trHeight w:val="499"/>
        </w:trPr>
        <w:tc>
          <w:tcPr>
            <w:tcW w:w="3425" w:type="dxa"/>
            <w:tcBorders>
              <w:top w:val="nil"/>
              <w:left w:val="double" w:sz="4" w:space="0" w:color="auto"/>
              <w:bottom w:val="single" w:sz="4" w:space="0" w:color="auto"/>
              <w:right w:val="single" w:sz="4" w:space="0" w:color="auto"/>
            </w:tcBorders>
            <w:vAlign w:val="center"/>
          </w:tcPr>
          <w:p w:rsidR="008C6C1F" w:rsidRPr="003E7C3D" w:rsidRDefault="008C6C1F" w:rsidP="001E0B1E">
            <w:pPr>
              <w:jc w:val="center"/>
              <w:rPr>
                <w:rFonts w:ascii="Trebuchet MS" w:hAnsi="Trebuchet MS" w:cs="Arial"/>
                <w:color w:val="000000"/>
                <w:sz w:val="24"/>
                <w:szCs w:val="24"/>
              </w:rPr>
            </w:pPr>
            <w:r w:rsidRPr="003E7C3D">
              <w:rPr>
                <w:rFonts w:ascii="Trebuchet MS" w:hAnsi="Trebuchet MS" w:cs="Arial"/>
                <w:color w:val="000000"/>
                <w:sz w:val="24"/>
                <w:szCs w:val="24"/>
              </w:rPr>
              <w:t>Iezerul Călăra</w:t>
            </w:r>
            <w:r w:rsidRPr="003E7C3D">
              <w:rPr>
                <w:rFonts w:ascii="Tahoma" w:hAnsi="Tahoma" w:cs="Tahoma"/>
                <w:color w:val="000000"/>
                <w:sz w:val="24"/>
                <w:szCs w:val="24"/>
              </w:rPr>
              <w:t>ș</w:t>
            </w:r>
            <w:r w:rsidRPr="003E7C3D">
              <w:rPr>
                <w:rFonts w:ascii="Trebuchet MS" w:hAnsi="Trebuchet MS" w:cs="Arial"/>
                <w:color w:val="000000"/>
                <w:sz w:val="24"/>
                <w:szCs w:val="24"/>
              </w:rPr>
              <w:t>i</w:t>
            </w:r>
          </w:p>
        </w:tc>
        <w:tc>
          <w:tcPr>
            <w:tcW w:w="2310" w:type="dxa"/>
            <w:tcBorders>
              <w:top w:val="nil"/>
              <w:left w:val="nil"/>
              <w:bottom w:val="single" w:sz="4" w:space="0" w:color="auto"/>
              <w:right w:val="single" w:sz="4" w:space="0" w:color="auto"/>
            </w:tcBorders>
            <w:vAlign w:val="center"/>
          </w:tcPr>
          <w:p w:rsidR="008C6C1F" w:rsidRPr="003E7C3D" w:rsidRDefault="008C6C1F" w:rsidP="001E0B1E">
            <w:pPr>
              <w:jc w:val="center"/>
              <w:rPr>
                <w:rFonts w:ascii="Trebuchet MS" w:hAnsi="Trebuchet MS" w:cs="Arial"/>
                <w:color w:val="000000"/>
                <w:sz w:val="24"/>
                <w:szCs w:val="24"/>
              </w:rPr>
            </w:pPr>
            <w:r w:rsidRPr="003E7C3D">
              <w:rPr>
                <w:rFonts w:ascii="Trebuchet MS" w:hAnsi="Trebuchet MS" w:cs="Arial"/>
                <w:color w:val="000000"/>
                <w:sz w:val="24"/>
                <w:szCs w:val="24"/>
              </w:rPr>
              <w:t>Călăra</w:t>
            </w:r>
            <w:r w:rsidRPr="003E7C3D">
              <w:rPr>
                <w:rFonts w:ascii="Tahoma" w:hAnsi="Tahoma" w:cs="Tahoma"/>
                <w:color w:val="000000"/>
                <w:sz w:val="24"/>
                <w:szCs w:val="24"/>
              </w:rPr>
              <w:t>ș</w:t>
            </w:r>
            <w:r w:rsidRPr="003E7C3D">
              <w:rPr>
                <w:rFonts w:ascii="Trebuchet MS" w:hAnsi="Trebuchet MS" w:cs="Arial"/>
                <w:color w:val="000000"/>
                <w:sz w:val="24"/>
                <w:szCs w:val="24"/>
              </w:rPr>
              <w:t>i</w:t>
            </w:r>
          </w:p>
        </w:tc>
        <w:tc>
          <w:tcPr>
            <w:tcW w:w="1650" w:type="dxa"/>
            <w:tcBorders>
              <w:top w:val="nil"/>
              <w:left w:val="nil"/>
              <w:bottom w:val="single" w:sz="4" w:space="0" w:color="auto"/>
              <w:right w:val="single" w:sz="4" w:space="0" w:color="auto"/>
            </w:tcBorders>
            <w:vAlign w:val="center"/>
          </w:tcPr>
          <w:p w:rsidR="008C6C1F" w:rsidRPr="003E7C3D" w:rsidRDefault="008C6C1F" w:rsidP="001E0B1E">
            <w:pPr>
              <w:jc w:val="center"/>
              <w:rPr>
                <w:rFonts w:ascii="Trebuchet MS" w:hAnsi="Trebuchet MS" w:cs="Arial"/>
                <w:color w:val="000000"/>
                <w:sz w:val="24"/>
                <w:szCs w:val="24"/>
              </w:rPr>
            </w:pPr>
            <w:r w:rsidRPr="003E7C3D">
              <w:rPr>
                <w:rFonts w:ascii="Trebuchet MS" w:hAnsi="Trebuchet MS" w:cs="Arial"/>
                <w:color w:val="000000"/>
                <w:sz w:val="24"/>
                <w:szCs w:val="24"/>
              </w:rPr>
              <w:t>5001</w:t>
            </w:r>
          </w:p>
        </w:tc>
        <w:tc>
          <w:tcPr>
            <w:tcW w:w="1650" w:type="dxa"/>
            <w:tcBorders>
              <w:top w:val="nil"/>
              <w:left w:val="nil"/>
              <w:bottom w:val="single" w:sz="4" w:space="0" w:color="auto"/>
              <w:right w:val="double" w:sz="4" w:space="0" w:color="auto"/>
            </w:tcBorders>
            <w:vAlign w:val="bottom"/>
          </w:tcPr>
          <w:p w:rsidR="008C6C1F" w:rsidRPr="003E7C3D" w:rsidRDefault="008C6C1F" w:rsidP="001E0B1E">
            <w:pPr>
              <w:jc w:val="center"/>
              <w:rPr>
                <w:rFonts w:ascii="Trebuchet MS" w:hAnsi="Trebuchet MS" w:cs="Arial"/>
                <w:color w:val="000000"/>
                <w:sz w:val="24"/>
                <w:szCs w:val="24"/>
              </w:rPr>
            </w:pPr>
            <w:r w:rsidRPr="003E7C3D">
              <w:rPr>
                <w:rFonts w:ascii="Trebuchet MS" w:hAnsi="Trebuchet MS" w:cs="Arial"/>
                <w:color w:val="000000"/>
                <w:sz w:val="24"/>
                <w:szCs w:val="24"/>
              </w:rPr>
              <w:t>13/6/12</w:t>
            </w:r>
          </w:p>
        </w:tc>
      </w:tr>
      <w:tr w:rsidR="008C6C1F" w:rsidRPr="003E7C3D" w:rsidTr="00282A1F">
        <w:trPr>
          <w:trHeight w:val="499"/>
        </w:trPr>
        <w:tc>
          <w:tcPr>
            <w:tcW w:w="3425" w:type="dxa"/>
            <w:tcBorders>
              <w:top w:val="nil"/>
              <w:left w:val="double" w:sz="4" w:space="0" w:color="auto"/>
              <w:bottom w:val="double" w:sz="4" w:space="0" w:color="auto"/>
              <w:right w:val="single" w:sz="4" w:space="0" w:color="auto"/>
            </w:tcBorders>
            <w:vAlign w:val="center"/>
          </w:tcPr>
          <w:p w:rsidR="008C6C1F" w:rsidRPr="003E7C3D" w:rsidRDefault="008C6C1F" w:rsidP="001E0B1E">
            <w:pPr>
              <w:jc w:val="center"/>
              <w:rPr>
                <w:rFonts w:ascii="Trebuchet MS" w:hAnsi="Trebuchet MS" w:cs="Arial"/>
                <w:color w:val="000000"/>
                <w:sz w:val="24"/>
                <w:szCs w:val="24"/>
              </w:rPr>
            </w:pPr>
            <w:r w:rsidRPr="003E7C3D">
              <w:rPr>
                <w:rFonts w:ascii="Trebuchet MS" w:hAnsi="Trebuchet MS" w:cs="Arial"/>
                <w:color w:val="000000"/>
                <w:sz w:val="24"/>
                <w:szCs w:val="24"/>
              </w:rPr>
              <w:t>Lacul Techirghiol</w:t>
            </w:r>
          </w:p>
        </w:tc>
        <w:tc>
          <w:tcPr>
            <w:tcW w:w="2310" w:type="dxa"/>
            <w:tcBorders>
              <w:top w:val="nil"/>
              <w:left w:val="nil"/>
              <w:bottom w:val="double" w:sz="4" w:space="0" w:color="auto"/>
              <w:right w:val="single" w:sz="4" w:space="0" w:color="auto"/>
            </w:tcBorders>
            <w:vAlign w:val="center"/>
          </w:tcPr>
          <w:p w:rsidR="008C6C1F" w:rsidRPr="003E7C3D" w:rsidRDefault="008C6C1F" w:rsidP="001E0B1E">
            <w:pPr>
              <w:jc w:val="center"/>
              <w:rPr>
                <w:rFonts w:ascii="Trebuchet MS" w:hAnsi="Trebuchet MS" w:cs="Arial"/>
                <w:color w:val="000000"/>
                <w:sz w:val="24"/>
                <w:szCs w:val="24"/>
              </w:rPr>
            </w:pPr>
            <w:r w:rsidRPr="003E7C3D">
              <w:rPr>
                <w:rFonts w:ascii="Trebuchet MS" w:hAnsi="Trebuchet MS" w:cs="Arial"/>
                <w:color w:val="000000"/>
                <w:sz w:val="24"/>
                <w:szCs w:val="24"/>
              </w:rPr>
              <w:t>Constan</w:t>
            </w:r>
            <w:r w:rsidRPr="003E7C3D">
              <w:rPr>
                <w:rFonts w:ascii="Tahoma" w:hAnsi="Tahoma" w:cs="Tahoma"/>
                <w:color w:val="000000"/>
                <w:sz w:val="24"/>
                <w:szCs w:val="24"/>
              </w:rPr>
              <w:t>ț</w:t>
            </w:r>
            <w:r w:rsidRPr="003E7C3D">
              <w:rPr>
                <w:rFonts w:ascii="Trebuchet MS" w:hAnsi="Trebuchet MS" w:cs="Arial"/>
                <w:color w:val="000000"/>
                <w:sz w:val="24"/>
                <w:szCs w:val="24"/>
              </w:rPr>
              <w:t>a</w:t>
            </w:r>
          </w:p>
        </w:tc>
        <w:tc>
          <w:tcPr>
            <w:tcW w:w="1650" w:type="dxa"/>
            <w:tcBorders>
              <w:top w:val="nil"/>
              <w:left w:val="nil"/>
              <w:bottom w:val="double" w:sz="4" w:space="0" w:color="auto"/>
              <w:right w:val="single" w:sz="4" w:space="0" w:color="auto"/>
            </w:tcBorders>
            <w:vAlign w:val="center"/>
          </w:tcPr>
          <w:p w:rsidR="008C6C1F" w:rsidRPr="003E7C3D" w:rsidRDefault="008C6C1F" w:rsidP="001E0B1E">
            <w:pPr>
              <w:jc w:val="center"/>
              <w:rPr>
                <w:rFonts w:ascii="Trebuchet MS" w:hAnsi="Trebuchet MS" w:cs="Arial"/>
                <w:color w:val="000000"/>
                <w:sz w:val="24"/>
                <w:szCs w:val="24"/>
              </w:rPr>
            </w:pPr>
            <w:r w:rsidRPr="003E7C3D">
              <w:rPr>
                <w:rFonts w:ascii="Trebuchet MS" w:hAnsi="Trebuchet MS" w:cs="Arial"/>
                <w:color w:val="000000"/>
                <w:sz w:val="24"/>
                <w:szCs w:val="24"/>
              </w:rPr>
              <w:t>1462</w:t>
            </w:r>
          </w:p>
        </w:tc>
        <w:tc>
          <w:tcPr>
            <w:tcW w:w="1650" w:type="dxa"/>
            <w:tcBorders>
              <w:top w:val="nil"/>
              <w:left w:val="nil"/>
              <w:bottom w:val="double" w:sz="4" w:space="0" w:color="auto"/>
              <w:right w:val="double" w:sz="4" w:space="0" w:color="auto"/>
            </w:tcBorders>
            <w:vAlign w:val="bottom"/>
          </w:tcPr>
          <w:p w:rsidR="008C6C1F" w:rsidRPr="003E7C3D" w:rsidRDefault="008C6C1F" w:rsidP="001E0B1E">
            <w:pPr>
              <w:jc w:val="center"/>
              <w:rPr>
                <w:rFonts w:ascii="Trebuchet MS" w:hAnsi="Trebuchet MS" w:cs="Arial"/>
                <w:color w:val="000000"/>
                <w:sz w:val="24"/>
                <w:szCs w:val="24"/>
              </w:rPr>
            </w:pPr>
            <w:r w:rsidRPr="003E7C3D">
              <w:rPr>
                <w:rFonts w:ascii="Trebuchet MS" w:hAnsi="Trebuchet MS" w:cs="Arial"/>
                <w:color w:val="000000"/>
                <w:sz w:val="24"/>
                <w:szCs w:val="24"/>
              </w:rPr>
              <w:t>23/3/06</w:t>
            </w:r>
          </w:p>
        </w:tc>
      </w:tr>
    </w:tbl>
    <w:p w:rsidR="008C6C1F" w:rsidRPr="003E7C3D" w:rsidRDefault="008C6C1F" w:rsidP="001E0B1E">
      <w:pPr>
        <w:jc w:val="both"/>
        <w:rPr>
          <w:rFonts w:ascii="Trebuchet MS" w:hAnsi="Trebuchet MS" w:cs="Arial"/>
          <w:b/>
          <w:color w:val="000000"/>
          <w:sz w:val="24"/>
          <w:szCs w:val="24"/>
        </w:rPr>
      </w:pPr>
    </w:p>
    <w:p w:rsidR="008C6C1F" w:rsidRPr="003E7C3D" w:rsidRDefault="008C6C1F" w:rsidP="001E0B1E">
      <w:pPr>
        <w:jc w:val="both"/>
        <w:rPr>
          <w:rFonts w:ascii="Trebuchet MS" w:hAnsi="Trebuchet MS" w:cs="Arial"/>
          <w:b/>
          <w:color w:val="000000"/>
          <w:sz w:val="24"/>
          <w:szCs w:val="24"/>
        </w:rPr>
      </w:pPr>
    </w:p>
    <w:p w:rsidR="008C6C1F" w:rsidRPr="003E7C3D" w:rsidRDefault="008C6C1F" w:rsidP="001E0B1E">
      <w:pPr>
        <w:jc w:val="both"/>
        <w:rPr>
          <w:rFonts w:ascii="Trebuchet MS" w:hAnsi="Trebuchet MS" w:cs="Arial"/>
          <w:b/>
          <w:color w:val="000000"/>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068"/>
        <w:gridCol w:w="2700"/>
        <w:gridCol w:w="2190"/>
      </w:tblGrid>
      <w:tr w:rsidR="008C6C1F" w:rsidRPr="003E7C3D" w:rsidTr="008E611F">
        <w:trPr>
          <w:tblHeader/>
        </w:trPr>
        <w:tc>
          <w:tcPr>
            <w:tcW w:w="4068" w:type="dxa"/>
            <w:tcBorders>
              <w:top w:val="double" w:sz="4" w:space="0" w:color="auto"/>
              <w:left w:val="double" w:sz="4" w:space="0" w:color="auto"/>
              <w:bottom w:val="double" w:sz="4" w:space="0" w:color="auto"/>
            </w:tcBorders>
            <w:shd w:val="clear" w:color="auto" w:fill="CCCCCC"/>
          </w:tcPr>
          <w:p w:rsidR="008C6C1F" w:rsidRPr="003E7C3D" w:rsidRDefault="008C6C1F" w:rsidP="001E0B1E">
            <w:pPr>
              <w:jc w:val="center"/>
              <w:rPr>
                <w:rFonts w:ascii="Trebuchet MS" w:hAnsi="Trebuchet MS" w:cs="Arial"/>
                <w:b/>
                <w:color w:val="000000"/>
                <w:sz w:val="24"/>
                <w:szCs w:val="24"/>
              </w:rPr>
            </w:pPr>
            <w:r w:rsidRPr="003E7C3D">
              <w:rPr>
                <w:rFonts w:ascii="Trebuchet MS" w:hAnsi="Trebuchet MS" w:cs="Arial"/>
                <w:b/>
                <w:color w:val="000000"/>
                <w:sz w:val="24"/>
                <w:szCs w:val="24"/>
              </w:rPr>
              <w:t xml:space="preserve">DENUMIREA SITULUI RAMSAR </w:t>
            </w:r>
          </w:p>
        </w:tc>
        <w:tc>
          <w:tcPr>
            <w:tcW w:w="2700" w:type="dxa"/>
            <w:tcBorders>
              <w:top w:val="double" w:sz="4" w:space="0" w:color="auto"/>
              <w:bottom w:val="double" w:sz="4" w:space="0" w:color="auto"/>
            </w:tcBorders>
            <w:shd w:val="clear" w:color="auto" w:fill="CCCCCC"/>
          </w:tcPr>
          <w:p w:rsidR="008C6C1F" w:rsidRPr="003E7C3D" w:rsidRDefault="008C6C1F" w:rsidP="001E0B1E">
            <w:pPr>
              <w:jc w:val="center"/>
              <w:rPr>
                <w:rFonts w:ascii="Trebuchet MS" w:hAnsi="Trebuchet MS" w:cs="Arial"/>
                <w:b/>
                <w:color w:val="000000"/>
                <w:sz w:val="24"/>
                <w:szCs w:val="24"/>
              </w:rPr>
            </w:pPr>
            <w:r w:rsidRPr="003E7C3D">
              <w:rPr>
                <w:rFonts w:ascii="Trebuchet MS" w:hAnsi="Trebuchet MS" w:cs="Arial"/>
                <w:b/>
                <w:color w:val="000000"/>
                <w:sz w:val="24"/>
                <w:szCs w:val="24"/>
              </w:rPr>
              <w:t>JUDE</w:t>
            </w:r>
            <w:r w:rsidRPr="003E7C3D">
              <w:rPr>
                <w:rFonts w:ascii="Tahoma" w:hAnsi="Tahoma" w:cs="Tahoma"/>
                <w:b/>
                <w:color w:val="000000"/>
                <w:sz w:val="24"/>
                <w:szCs w:val="24"/>
              </w:rPr>
              <w:t>Ț</w:t>
            </w:r>
          </w:p>
        </w:tc>
        <w:tc>
          <w:tcPr>
            <w:tcW w:w="2190" w:type="dxa"/>
            <w:tcBorders>
              <w:top w:val="double" w:sz="4" w:space="0" w:color="auto"/>
              <w:bottom w:val="double" w:sz="4" w:space="0" w:color="auto"/>
              <w:right w:val="double" w:sz="4" w:space="0" w:color="auto"/>
            </w:tcBorders>
            <w:shd w:val="clear" w:color="auto" w:fill="CCCCCC"/>
          </w:tcPr>
          <w:p w:rsidR="008C6C1F" w:rsidRPr="003E7C3D" w:rsidRDefault="008C6C1F" w:rsidP="001E0B1E">
            <w:pPr>
              <w:jc w:val="center"/>
              <w:rPr>
                <w:rFonts w:ascii="Trebuchet MS" w:hAnsi="Trebuchet MS" w:cs="Arial"/>
                <w:b/>
                <w:color w:val="000000"/>
                <w:sz w:val="24"/>
                <w:szCs w:val="24"/>
              </w:rPr>
            </w:pPr>
            <w:r w:rsidRPr="003E7C3D">
              <w:rPr>
                <w:rFonts w:ascii="Trebuchet MS" w:hAnsi="Trebuchet MS" w:cs="Arial"/>
                <w:b/>
                <w:color w:val="000000"/>
                <w:sz w:val="24"/>
                <w:szCs w:val="24"/>
              </w:rPr>
              <w:t>SUPRAFA</w:t>
            </w:r>
            <w:r w:rsidRPr="003E7C3D">
              <w:rPr>
                <w:rFonts w:ascii="Tahoma" w:hAnsi="Tahoma" w:cs="Tahoma"/>
                <w:b/>
                <w:color w:val="000000"/>
                <w:sz w:val="24"/>
                <w:szCs w:val="24"/>
              </w:rPr>
              <w:t>Ț</w:t>
            </w:r>
            <w:r w:rsidRPr="003E7C3D">
              <w:rPr>
                <w:rFonts w:ascii="Trebuchet MS" w:hAnsi="Trebuchet MS" w:cs="Arial"/>
                <w:b/>
                <w:color w:val="000000"/>
                <w:sz w:val="24"/>
                <w:szCs w:val="24"/>
              </w:rPr>
              <w:t>Ă [ha]</w:t>
            </w:r>
          </w:p>
        </w:tc>
      </w:tr>
      <w:tr w:rsidR="008C6C1F" w:rsidRPr="003E7C3D" w:rsidTr="002B070F">
        <w:tc>
          <w:tcPr>
            <w:tcW w:w="4068" w:type="dxa"/>
            <w:tcBorders>
              <w:left w:val="double" w:sz="4" w:space="0" w:color="auto"/>
            </w:tcBorders>
          </w:tcPr>
          <w:p w:rsidR="008C6C1F" w:rsidRPr="003E7C3D" w:rsidRDefault="008C6C1F" w:rsidP="001E0B1E">
            <w:pPr>
              <w:rPr>
                <w:rFonts w:ascii="Trebuchet MS" w:hAnsi="Trebuchet MS" w:cs="Arial"/>
                <w:color w:val="000000"/>
                <w:sz w:val="24"/>
                <w:szCs w:val="24"/>
              </w:rPr>
            </w:pPr>
            <w:r w:rsidRPr="003E7C3D">
              <w:rPr>
                <w:rFonts w:ascii="Trebuchet MS" w:hAnsi="Trebuchet MS" w:cs="Arial"/>
                <w:color w:val="000000"/>
                <w:sz w:val="24"/>
                <w:szCs w:val="24"/>
              </w:rPr>
              <w:t>Por</w:t>
            </w:r>
            <w:r w:rsidRPr="003E7C3D">
              <w:rPr>
                <w:rFonts w:ascii="Tahoma" w:hAnsi="Tahoma" w:cs="Tahoma"/>
                <w:color w:val="000000"/>
                <w:sz w:val="24"/>
                <w:szCs w:val="24"/>
              </w:rPr>
              <w:t>ț</w:t>
            </w:r>
            <w:r w:rsidRPr="003E7C3D">
              <w:rPr>
                <w:rFonts w:ascii="Trebuchet MS" w:hAnsi="Trebuchet MS" w:cs="Arial"/>
                <w:color w:val="000000"/>
                <w:sz w:val="24"/>
                <w:szCs w:val="24"/>
              </w:rPr>
              <w:t>ile de Fier – Iron Gates Natural Park</w:t>
            </w:r>
          </w:p>
        </w:tc>
        <w:tc>
          <w:tcPr>
            <w:tcW w:w="2700" w:type="dxa"/>
          </w:tcPr>
          <w:p w:rsidR="008C6C1F" w:rsidRPr="003E7C3D" w:rsidRDefault="008C6C1F" w:rsidP="001E0B1E">
            <w:pPr>
              <w:jc w:val="both"/>
              <w:rPr>
                <w:rFonts w:ascii="Trebuchet MS" w:hAnsi="Trebuchet MS" w:cs="Arial"/>
                <w:color w:val="000000"/>
                <w:sz w:val="24"/>
                <w:szCs w:val="24"/>
              </w:rPr>
            </w:pPr>
            <w:r w:rsidRPr="003E7C3D">
              <w:rPr>
                <w:rFonts w:ascii="Trebuchet MS" w:hAnsi="Trebuchet MS" w:cs="Arial"/>
                <w:color w:val="000000"/>
                <w:sz w:val="24"/>
                <w:szCs w:val="24"/>
              </w:rPr>
              <w:t>Mehedin</w:t>
            </w:r>
            <w:r w:rsidRPr="003E7C3D">
              <w:rPr>
                <w:rFonts w:ascii="Tahoma" w:hAnsi="Tahoma" w:cs="Tahoma"/>
                <w:color w:val="000000"/>
                <w:sz w:val="24"/>
                <w:szCs w:val="24"/>
              </w:rPr>
              <w:t>ț</w:t>
            </w:r>
            <w:r w:rsidRPr="003E7C3D">
              <w:rPr>
                <w:rFonts w:ascii="Trebuchet MS" w:hAnsi="Trebuchet MS" w:cs="Arial"/>
                <w:color w:val="000000"/>
                <w:sz w:val="24"/>
                <w:szCs w:val="24"/>
              </w:rPr>
              <w:t>i</w:t>
            </w:r>
          </w:p>
        </w:tc>
        <w:tc>
          <w:tcPr>
            <w:tcW w:w="2190" w:type="dxa"/>
            <w:tcBorders>
              <w:right w:val="double" w:sz="4" w:space="0" w:color="auto"/>
            </w:tcBorders>
          </w:tcPr>
          <w:p w:rsidR="008C6C1F" w:rsidRPr="003E7C3D" w:rsidRDefault="008C6C1F" w:rsidP="001E0B1E">
            <w:pPr>
              <w:jc w:val="right"/>
              <w:rPr>
                <w:rFonts w:ascii="Trebuchet MS" w:hAnsi="Trebuchet MS" w:cs="Arial"/>
                <w:color w:val="000000"/>
                <w:sz w:val="24"/>
                <w:szCs w:val="24"/>
              </w:rPr>
            </w:pPr>
            <w:r w:rsidRPr="003E7C3D">
              <w:rPr>
                <w:rFonts w:ascii="Trebuchet MS" w:hAnsi="Trebuchet MS" w:cs="Arial"/>
                <w:color w:val="000000"/>
                <w:sz w:val="24"/>
                <w:szCs w:val="24"/>
              </w:rPr>
              <w:t xml:space="preserve">63623 </w:t>
            </w:r>
          </w:p>
          <w:p w:rsidR="008C6C1F" w:rsidRPr="003E7C3D" w:rsidRDefault="008C6C1F" w:rsidP="0003153D">
            <w:pPr>
              <w:jc w:val="right"/>
              <w:rPr>
                <w:rFonts w:ascii="Trebuchet MS" w:hAnsi="Trebuchet MS" w:cs="Arial"/>
                <w:color w:val="000000"/>
                <w:sz w:val="24"/>
                <w:szCs w:val="24"/>
              </w:rPr>
            </w:pPr>
            <w:r w:rsidRPr="003E7C3D">
              <w:rPr>
                <w:rFonts w:ascii="Trebuchet MS" w:hAnsi="Trebuchet MS" w:cs="Arial"/>
                <w:color w:val="000000"/>
                <w:sz w:val="24"/>
                <w:szCs w:val="24"/>
              </w:rPr>
              <w:t>(par</w:t>
            </w:r>
            <w:r w:rsidRPr="003E7C3D">
              <w:rPr>
                <w:rFonts w:ascii="Tahoma" w:hAnsi="Tahoma" w:cs="Tahoma"/>
                <w:color w:val="000000"/>
                <w:sz w:val="24"/>
                <w:szCs w:val="24"/>
              </w:rPr>
              <w:t>ț</w:t>
            </w:r>
            <w:r w:rsidRPr="003E7C3D">
              <w:rPr>
                <w:rFonts w:ascii="Trebuchet MS" w:hAnsi="Trebuchet MS" w:cs="Arial"/>
                <w:color w:val="000000"/>
                <w:sz w:val="24"/>
                <w:szCs w:val="24"/>
              </w:rPr>
              <w:t>ial în aria programului)</w:t>
            </w:r>
          </w:p>
        </w:tc>
      </w:tr>
      <w:tr w:rsidR="008C6C1F" w:rsidRPr="003E7C3D" w:rsidTr="002B070F">
        <w:tc>
          <w:tcPr>
            <w:tcW w:w="4068" w:type="dxa"/>
            <w:tcBorders>
              <w:left w:val="double" w:sz="4" w:space="0" w:color="auto"/>
            </w:tcBorders>
          </w:tcPr>
          <w:p w:rsidR="008C6C1F" w:rsidRPr="003E7C3D" w:rsidRDefault="008C6C1F" w:rsidP="001E0B1E">
            <w:pPr>
              <w:rPr>
                <w:rFonts w:ascii="Trebuchet MS" w:hAnsi="Trebuchet MS" w:cs="Arial"/>
                <w:color w:val="000000"/>
                <w:sz w:val="24"/>
                <w:szCs w:val="24"/>
              </w:rPr>
            </w:pPr>
            <w:r w:rsidRPr="003E7C3D">
              <w:rPr>
                <w:rFonts w:ascii="Trebuchet MS" w:hAnsi="Trebuchet MS" w:cs="Arial"/>
                <w:color w:val="000000"/>
                <w:sz w:val="24"/>
                <w:szCs w:val="24"/>
              </w:rPr>
              <w:t>Confluen</w:t>
            </w:r>
            <w:r w:rsidRPr="003E7C3D">
              <w:rPr>
                <w:rFonts w:ascii="Tahoma" w:hAnsi="Tahoma" w:cs="Tahoma"/>
                <w:color w:val="000000"/>
                <w:sz w:val="24"/>
                <w:szCs w:val="24"/>
              </w:rPr>
              <w:t>ț</w:t>
            </w:r>
            <w:r w:rsidRPr="003E7C3D">
              <w:rPr>
                <w:rFonts w:ascii="Trebuchet MS" w:hAnsi="Trebuchet MS" w:cs="Arial"/>
                <w:color w:val="000000"/>
                <w:sz w:val="24"/>
                <w:szCs w:val="24"/>
              </w:rPr>
              <w:t>a Olt-Dunăre</w:t>
            </w:r>
          </w:p>
        </w:tc>
        <w:tc>
          <w:tcPr>
            <w:tcW w:w="2700" w:type="dxa"/>
          </w:tcPr>
          <w:p w:rsidR="008C6C1F" w:rsidRPr="003E7C3D" w:rsidRDefault="008C6C1F" w:rsidP="001E0B1E">
            <w:pPr>
              <w:jc w:val="both"/>
              <w:rPr>
                <w:rFonts w:ascii="Trebuchet MS" w:hAnsi="Trebuchet MS" w:cs="Arial"/>
                <w:color w:val="000000"/>
                <w:sz w:val="24"/>
                <w:szCs w:val="24"/>
              </w:rPr>
            </w:pPr>
            <w:r w:rsidRPr="003E7C3D">
              <w:rPr>
                <w:rFonts w:ascii="Trebuchet MS" w:hAnsi="Trebuchet MS" w:cs="Arial"/>
                <w:color w:val="000000"/>
                <w:sz w:val="24"/>
                <w:szCs w:val="24"/>
              </w:rPr>
              <w:t>Olt-Teleorman</w:t>
            </w:r>
          </w:p>
        </w:tc>
        <w:tc>
          <w:tcPr>
            <w:tcW w:w="2190" w:type="dxa"/>
            <w:tcBorders>
              <w:right w:val="double" w:sz="4" w:space="0" w:color="auto"/>
            </w:tcBorders>
          </w:tcPr>
          <w:p w:rsidR="008C6C1F" w:rsidRPr="003E7C3D" w:rsidRDefault="008C6C1F" w:rsidP="001E0B1E">
            <w:pPr>
              <w:jc w:val="right"/>
              <w:rPr>
                <w:rFonts w:ascii="Trebuchet MS" w:hAnsi="Trebuchet MS" w:cs="Arial"/>
                <w:color w:val="000000"/>
                <w:sz w:val="24"/>
                <w:szCs w:val="24"/>
              </w:rPr>
            </w:pPr>
            <w:r w:rsidRPr="003E7C3D">
              <w:rPr>
                <w:rFonts w:ascii="Trebuchet MS" w:hAnsi="Trebuchet MS" w:cs="Arial"/>
                <w:color w:val="000000"/>
                <w:sz w:val="24"/>
                <w:szCs w:val="24"/>
              </w:rPr>
              <w:t>46623</w:t>
            </w:r>
          </w:p>
        </w:tc>
      </w:tr>
      <w:tr w:rsidR="008C6C1F" w:rsidRPr="003E7C3D" w:rsidTr="002B070F">
        <w:tc>
          <w:tcPr>
            <w:tcW w:w="4068" w:type="dxa"/>
            <w:tcBorders>
              <w:left w:val="double" w:sz="4" w:space="0" w:color="auto"/>
            </w:tcBorders>
          </w:tcPr>
          <w:p w:rsidR="008C6C1F" w:rsidRPr="003E7C3D" w:rsidRDefault="008C6C1F" w:rsidP="001E0B1E">
            <w:pPr>
              <w:rPr>
                <w:rFonts w:ascii="Trebuchet MS" w:hAnsi="Trebuchet MS" w:cs="Arial"/>
                <w:color w:val="000000"/>
                <w:sz w:val="24"/>
                <w:szCs w:val="24"/>
              </w:rPr>
            </w:pPr>
            <w:r w:rsidRPr="003E7C3D">
              <w:rPr>
                <w:rFonts w:ascii="Trebuchet MS" w:hAnsi="Trebuchet MS" w:cs="Arial"/>
                <w:color w:val="000000"/>
                <w:sz w:val="24"/>
                <w:szCs w:val="24"/>
              </w:rPr>
              <w:t>Bistre</w:t>
            </w:r>
            <w:r w:rsidRPr="003E7C3D">
              <w:rPr>
                <w:rFonts w:ascii="Tahoma" w:hAnsi="Tahoma" w:cs="Tahoma"/>
                <w:color w:val="000000"/>
                <w:sz w:val="24"/>
                <w:szCs w:val="24"/>
              </w:rPr>
              <w:t>ț</w:t>
            </w:r>
          </w:p>
        </w:tc>
        <w:tc>
          <w:tcPr>
            <w:tcW w:w="2700" w:type="dxa"/>
          </w:tcPr>
          <w:p w:rsidR="008C6C1F" w:rsidRPr="003E7C3D" w:rsidRDefault="008C6C1F" w:rsidP="001E0B1E">
            <w:pPr>
              <w:jc w:val="both"/>
              <w:rPr>
                <w:rFonts w:ascii="Trebuchet MS" w:hAnsi="Trebuchet MS" w:cs="Arial"/>
                <w:color w:val="000000"/>
                <w:sz w:val="24"/>
                <w:szCs w:val="24"/>
              </w:rPr>
            </w:pPr>
            <w:r w:rsidRPr="003E7C3D">
              <w:rPr>
                <w:rFonts w:ascii="Trebuchet MS" w:hAnsi="Trebuchet MS" w:cs="Arial"/>
                <w:color w:val="000000"/>
                <w:sz w:val="24"/>
                <w:szCs w:val="24"/>
              </w:rPr>
              <w:t>Dolj</w:t>
            </w:r>
          </w:p>
        </w:tc>
        <w:tc>
          <w:tcPr>
            <w:tcW w:w="2190" w:type="dxa"/>
            <w:tcBorders>
              <w:right w:val="double" w:sz="4" w:space="0" w:color="auto"/>
            </w:tcBorders>
          </w:tcPr>
          <w:p w:rsidR="008C6C1F" w:rsidRPr="003E7C3D" w:rsidRDefault="008C6C1F" w:rsidP="001E0B1E">
            <w:pPr>
              <w:jc w:val="right"/>
              <w:rPr>
                <w:rFonts w:ascii="Trebuchet MS" w:hAnsi="Trebuchet MS" w:cs="Arial"/>
                <w:color w:val="000000"/>
                <w:sz w:val="24"/>
                <w:szCs w:val="24"/>
              </w:rPr>
            </w:pPr>
            <w:r w:rsidRPr="003E7C3D">
              <w:rPr>
                <w:rFonts w:ascii="Trebuchet MS" w:hAnsi="Trebuchet MS" w:cs="Arial"/>
                <w:color w:val="000000"/>
                <w:sz w:val="24"/>
                <w:szCs w:val="24"/>
              </w:rPr>
              <w:t>27482</w:t>
            </w:r>
          </w:p>
        </w:tc>
      </w:tr>
      <w:tr w:rsidR="008C6C1F" w:rsidRPr="003E7C3D" w:rsidTr="002B070F">
        <w:tc>
          <w:tcPr>
            <w:tcW w:w="4068" w:type="dxa"/>
            <w:tcBorders>
              <w:left w:val="double" w:sz="4" w:space="0" w:color="auto"/>
            </w:tcBorders>
          </w:tcPr>
          <w:p w:rsidR="008C6C1F" w:rsidRPr="003E7C3D" w:rsidRDefault="008C6C1F" w:rsidP="001E0B1E">
            <w:pPr>
              <w:rPr>
                <w:rFonts w:ascii="Trebuchet MS" w:hAnsi="Trebuchet MS" w:cs="Arial"/>
                <w:color w:val="000000"/>
                <w:sz w:val="24"/>
                <w:szCs w:val="24"/>
              </w:rPr>
            </w:pPr>
            <w:r w:rsidRPr="003E7C3D">
              <w:rPr>
                <w:rFonts w:ascii="Trebuchet MS" w:hAnsi="Trebuchet MS" w:cs="Arial"/>
                <w:color w:val="000000"/>
                <w:sz w:val="24"/>
                <w:szCs w:val="24"/>
              </w:rPr>
              <w:t xml:space="preserve">Parcul Natural Comana </w:t>
            </w:r>
          </w:p>
        </w:tc>
        <w:tc>
          <w:tcPr>
            <w:tcW w:w="2700" w:type="dxa"/>
          </w:tcPr>
          <w:p w:rsidR="008C6C1F" w:rsidRPr="003E7C3D" w:rsidRDefault="008C6C1F" w:rsidP="001E0B1E">
            <w:pPr>
              <w:jc w:val="both"/>
              <w:rPr>
                <w:rFonts w:ascii="Trebuchet MS" w:hAnsi="Trebuchet MS" w:cs="Arial"/>
                <w:color w:val="000000"/>
                <w:sz w:val="24"/>
                <w:szCs w:val="24"/>
              </w:rPr>
            </w:pPr>
            <w:r w:rsidRPr="003E7C3D">
              <w:rPr>
                <w:rFonts w:ascii="Trebuchet MS" w:hAnsi="Trebuchet MS" w:cs="Arial"/>
                <w:color w:val="000000"/>
                <w:sz w:val="24"/>
                <w:szCs w:val="24"/>
              </w:rPr>
              <w:t>Giurgiu</w:t>
            </w:r>
          </w:p>
        </w:tc>
        <w:tc>
          <w:tcPr>
            <w:tcW w:w="2190" w:type="dxa"/>
            <w:tcBorders>
              <w:right w:val="double" w:sz="4" w:space="0" w:color="auto"/>
            </w:tcBorders>
          </w:tcPr>
          <w:p w:rsidR="008C6C1F" w:rsidRPr="003E7C3D" w:rsidRDefault="008C6C1F" w:rsidP="001E0B1E">
            <w:pPr>
              <w:jc w:val="right"/>
              <w:rPr>
                <w:rFonts w:ascii="Trebuchet MS" w:hAnsi="Trebuchet MS" w:cs="Arial"/>
                <w:color w:val="000000"/>
                <w:sz w:val="24"/>
                <w:szCs w:val="24"/>
              </w:rPr>
            </w:pPr>
            <w:r w:rsidRPr="003E7C3D">
              <w:rPr>
                <w:rFonts w:ascii="Trebuchet MS" w:hAnsi="Trebuchet MS" w:cs="Arial"/>
                <w:color w:val="000000"/>
                <w:sz w:val="24"/>
                <w:szCs w:val="24"/>
              </w:rPr>
              <w:t>24963</w:t>
            </w:r>
          </w:p>
        </w:tc>
      </w:tr>
      <w:tr w:rsidR="008C6C1F" w:rsidRPr="003E7C3D" w:rsidTr="002B070F">
        <w:tc>
          <w:tcPr>
            <w:tcW w:w="4068" w:type="dxa"/>
            <w:tcBorders>
              <w:left w:val="double" w:sz="4" w:space="0" w:color="auto"/>
            </w:tcBorders>
          </w:tcPr>
          <w:p w:rsidR="008C6C1F" w:rsidRPr="003E7C3D" w:rsidRDefault="008C6C1F" w:rsidP="001E0B1E">
            <w:pPr>
              <w:rPr>
                <w:rFonts w:ascii="Trebuchet MS" w:hAnsi="Trebuchet MS" w:cs="Arial"/>
                <w:color w:val="000000"/>
                <w:sz w:val="24"/>
                <w:szCs w:val="24"/>
              </w:rPr>
            </w:pPr>
            <w:r w:rsidRPr="003E7C3D">
              <w:rPr>
                <w:rFonts w:ascii="Trebuchet MS" w:hAnsi="Trebuchet MS" w:cs="Arial"/>
                <w:color w:val="000000"/>
                <w:sz w:val="24"/>
                <w:szCs w:val="24"/>
              </w:rPr>
              <w:t>Suhaia</w:t>
            </w:r>
          </w:p>
        </w:tc>
        <w:tc>
          <w:tcPr>
            <w:tcW w:w="2700" w:type="dxa"/>
          </w:tcPr>
          <w:p w:rsidR="008C6C1F" w:rsidRPr="003E7C3D" w:rsidRDefault="008C6C1F" w:rsidP="001E0B1E">
            <w:pPr>
              <w:jc w:val="both"/>
              <w:rPr>
                <w:rFonts w:ascii="Trebuchet MS" w:hAnsi="Trebuchet MS" w:cs="Arial"/>
                <w:color w:val="000000"/>
                <w:sz w:val="24"/>
                <w:szCs w:val="24"/>
              </w:rPr>
            </w:pPr>
            <w:r w:rsidRPr="003E7C3D">
              <w:rPr>
                <w:rFonts w:ascii="Trebuchet MS" w:hAnsi="Trebuchet MS" w:cs="Arial"/>
                <w:color w:val="000000"/>
                <w:sz w:val="24"/>
                <w:szCs w:val="24"/>
              </w:rPr>
              <w:t xml:space="preserve">Teleorman </w:t>
            </w:r>
          </w:p>
        </w:tc>
        <w:tc>
          <w:tcPr>
            <w:tcW w:w="2190" w:type="dxa"/>
            <w:tcBorders>
              <w:right w:val="double" w:sz="4" w:space="0" w:color="auto"/>
            </w:tcBorders>
          </w:tcPr>
          <w:p w:rsidR="008C6C1F" w:rsidRPr="003E7C3D" w:rsidRDefault="008C6C1F" w:rsidP="001E0B1E">
            <w:pPr>
              <w:jc w:val="right"/>
              <w:rPr>
                <w:rFonts w:ascii="Trebuchet MS" w:hAnsi="Trebuchet MS" w:cs="Arial"/>
                <w:color w:val="000000"/>
                <w:sz w:val="24"/>
                <w:szCs w:val="24"/>
              </w:rPr>
            </w:pPr>
            <w:r w:rsidRPr="003E7C3D">
              <w:rPr>
                <w:rFonts w:ascii="Trebuchet MS" w:hAnsi="Trebuchet MS" w:cs="Arial"/>
                <w:color w:val="000000"/>
                <w:sz w:val="24"/>
                <w:szCs w:val="24"/>
              </w:rPr>
              <w:t>19594</w:t>
            </w:r>
          </w:p>
        </w:tc>
      </w:tr>
      <w:tr w:rsidR="008C6C1F" w:rsidRPr="003E7C3D" w:rsidTr="002B070F">
        <w:tc>
          <w:tcPr>
            <w:tcW w:w="4068" w:type="dxa"/>
            <w:tcBorders>
              <w:left w:val="double" w:sz="4" w:space="0" w:color="auto"/>
            </w:tcBorders>
          </w:tcPr>
          <w:p w:rsidR="008C6C1F" w:rsidRPr="003E7C3D" w:rsidRDefault="008C6C1F" w:rsidP="0003153D">
            <w:pPr>
              <w:rPr>
                <w:rFonts w:ascii="Trebuchet MS" w:hAnsi="Trebuchet MS" w:cs="Arial"/>
                <w:color w:val="000000"/>
                <w:sz w:val="24"/>
                <w:szCs w:val="24"/>
              </w:rPr>
            </w:pPr>
            <w:r w:rsidRPr="003E7C3D">
              <w:rPr>
                <w:rFonts w:ascii="Trebuchet MS" w:hAnsi="Trebuchet MS" w:cs="Arial"/>
                <w:color w:val="000000"/>
                <w:sz w:val="24"/>
                <w:szCs w:val="24"/>
              </w:rPr>
              <w:t>Iezerul Călăra</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w:t>
            </w:r>
          </w:p>
        </w:tc>
        <w:tc>
          <w:tcPr>
            <w:tcW w:w="2700" w:type="dxa"/>
          </w:tcPr>
          <w:p w:rsidR="008C6C1F" w:rsidRPr="003E7C3D" w:rsidRDefault="008C6C1F" w:rsidP="001E0B1E">
            <w:pPr>
              <w:jc w:val="both"/>
              <w:rPr>
                <w:rFonts w:ascii="Trebuchet MS" w:hAnsi="Trebuchet MS" w:cs="Arial"/>
                <w:color w:val="000000"/>
                <w:sz w:val="24"/>
                <w:szCs w:val="24"/>
              </w:rPr>
            </w:pPr>
            <w:r w:rsidRPr="003E7C3D">
              <w:rPr>
                <w:rFonts w:ascii="Trebuchet MS" w:hAnsi="Trebuchet MS" w:cs="Arial"/>
                <w:color w:val="000000"/>
                <w:sz w:val="24"/>
                <w:szCs w:val="24"/>
              </w:rPr>
              <w:t>Călăra</w:t>
            </w:r>
            <w:r w:rsidRPr="003E7C3D">
              <w:rPr>
                <w:rFonts w:ascii="Tahoma" w:hAnsi="Tahoma" w:cs="Tahoma"/>
                <w:color w:val="000000"/>
                <w:sz w:val="24"/>
                <w:szCs w:val="24"/>
              </w:rPr>
              <w:t>ș</w:t>
            </w:r>
            <w:r w:rsidRPr="003E7C3D">
              <w:rPr>
                <w:rFonts w:ascii="Trebuchet MS" w:hAnsi="Trebuchet MS" w:cs="Arial"/>
                <w:color w:val="000000"/>
                <w:sz w:val="24"/>
                <w:szCs w:val="24"/>
              </w:rPr>
              <w:t>i</w:t>
            </w:r>
          </w:p>
        </w:tc>
        <w:tc>
          <w:tcPr>
            <w:tcW w:w="2190" w:type="dxa"/>
            <w:tcBorders>
              <w:right w:val="double" w:sz="4" w:space="0" w:color="auto"/>
            </w:tcBorders>
          </w:tcPr>
          <w:p w:rsidR="008C6C1F" w:rsidRPr="003E7C3D" w:rsidRDefault="008C6C1F" w:rsidP="001E0B1E">
            <w:pPr>
              <w:jc w:val="right"/>
              <w:rPr>
                <w:rFonts w:ascii="Trebuchet MS" w:hAnsi="Trebuchet MS" w:cs="Arial"/>
                <w:color w:val="000000"/>
                <w:sz w:val="24"/>
                <w:szCs w:val="24"/>
              </w:rPr>
            </w:pPr>
            <w:r w:rsidRPr="003E7C3D">
              <w:rPr>
                <w:rFonts w:ascii="Trebuchet MS" w:hAnsi="Trebuchet MS" w:cs="Arial"/>
                <w:color w:val="000000"/>
                <w:sz w:val="24"/>
                <w:szCs w:val="24"/>
              </w:rPr>
              <w:t>5001</w:t>
            </w:r>
          </w:p>
        </w:tc>
      </w:tr>
      <w:tr w:rsidR="008C6C1F" w:rsidRPr="003E7C3D" w:rsidTr="002B070F">
        <w:tc>
          <w:tcPr>
            <w:tcW w:w="4068" w:type="dxa"/>
            <w:tcBorders>
              <w:left w:val="double" w:sz="4" w:space="0" w:color="auto"/>
              <w:bottom w:val="double" w:sz="4" w:space="0" w:color="auto"/>
            </w:tcBorders>
          </w:tcPr>
          <w:p w:rsidR="008C6C1F" w:rsidRPr="003E7C3D" w:rsidRDefault="008C6C1F" w:rsidP="0003153D">
            <w:pPr>
              <w:rPr>
                <w:rFonts w:ascii="Trebuchet MS" w:hAnsi="Trebuchet MS" w:cs="Arial"/>
                <w:color w:val="000000"/>
                <w:sz w:val="24"/>
                <w:szCs w:val="24"/>
              </w:rPr>
            </w:pPr>
            <w:r w:rsidRPr="003E7C3D">
              <w:rPr>
                <w:rFonts w:ascii="Trebuchet MS" w:hAnsi="Trebuchet MS" w:cs="Arial"/>
                <w:color w:val="000000"/>
                <w:sz w:val="24"/>
                <w:szCs w:val="24"/>
              </w:rPr>
              <w:t xml:space="preserve">Lacul Techirghiol </w:t>
            </w:r>
          </w:p>
        </w:tc>
        <w:tc>
          <w:tcPr>
            <w:tcW w:w="2700" w:type="dxa"/>
            <w:tcBorders>
              <w:bottom w:val="double" w:sz="4" w:space="0" w:color="auto"/>
            </w:tcBorders>
          </w:tcPr>
          <w:p w:rsidR="008C6C1F" w:rsidRPr="003E7C3D" w:rsidRDefault="008C6C1F" w:rsidP="001E0B1E">
            <w:pPr>
              <w:jc w:val="both"/>
              <w:rPr>
                <w:rFonts w:ascii="Trebuchet MS" w:hAnsi="Trebuchet MS" w:cs="Arial"/>
                <w:color w:val="000000"/>
                <w:sz w:val="24"/>
                <w:szCs w:val="24"/>
              </w:rPr>
            </w:pPr>
            <w:r w:rsidRPr="003E7C3D">
              <w:rPr>
                <w:rFonts w:ascii="Trebuchet MS" w:hAnsi="Trebuchet MS" w:cs="Arial"/>
                <w:color w:val="000000"/>
                <w:sz w:val="24"/>
                <w:szCs w:val="24"/>
              </w:rPr>
              <w:t>Constan</w:t>
            </w:r>
            <w:r w:rsidRPr="003E7C3D">
              <w:rPr>
                <w:rFonts w:ascii="Tahoma" w:hAnsi="Tahoma" w:cs="Tahoma"/>
                <w:color w:val="000000"/>
                <w:sz w:val="24"/>
                <w:szCs w:val="24"/>
              </w:rPr>
              <w:t>ț</w:t>
            </w:r>
            <w:r w:rsidRPr="003E7C3D">
              <w:rPr>
                <w:rFonts w:ascii="Trebuchet MS" w:hAnsi="Trebuchet MS" w:cs="Arial"/>
                <w:color w:val="000000"/>
                <w:sz w:val="24"/>
                <w:szCs w:val="24"/>
              </w:rPr>
              <w:t>a</w:t>
            </w:r>
          </w:p>
        </w:tc>
        <w:tc>
          <w:tcPr>
            <w:tcW w:w="2190" w:type="dxa"/>
            <w:tcBorders>
              <w:bottom w:val="double" w:sz="4" w:space="0" w:color="auto"/>
              <w:right w:val="double" w:sz="4" w:space="0" w:color="auto"/>
            </w:tcBorders>
          </w:tcPr>
          <w:p w:rsidR="008C6C1F" w:rsidRPr="003E7C3D" w:rsidRDefault="008C6C1F" w:rsidP="001E0B1E">
            <w:pPr>
              <w:jc w:val="right"/>
              <w:rPr>
                <w:rFonts w:ascii="Trebuchet MS" w:hAnsi="Trebuchet MS" w:cs="Arial"/>
                <w:color w:val="000000"/>
                <w:sz w:val="24"/>
                <w:szCs w:val="24"/>
              </w:rPr>
            </w:pPr>
            <w:r w:rsidRPr="003E7C3D">
              <w:rPr>
                <w:rFonts w:ascii="Trebuchet MS" w:hAnsi="Trebuchet MS" w:cs="Arial"/>
                <w:color w:val="000000"/>
                <w:sz w:val="24"/>
                <w:szCs w:val="24"/>
              </w:rPr>
              <w:t>1462</w:t>
            </w:r>
          </w:p>
        </w:tc>
      </w:tr>
    </w:tbl>
    <w:p w:rsidR="008C6C1F" w:rsidRPr="003E7C3D" w:rsidRDefault="008C6C1F" w:rsidP="001E0B1E">
      <w:pPr>
        <w:jc w:val="both"/>
        <w:rPr>
          <w:rFonts w:ascii="Trebuchet MS" w:hAnsi="Trebuchet MS" w:cs="Arial"/>
          <w:b/>
          <w:color w:val="000000"/>
          <w:sz w:val="24"/>
          <w:szCs w:val="24"/>
        </w:rPr>
      </w:pPr>
    </w:p>
    <w:p w:rsidR="008C6C1F" w:rsidRPr="003E7C3D" w:rsidRDefault="008C6C1F" w:rsidP="001E0B1E">
      <w:pPr>
        <w:jc w:val="both"/>
        <w:rPr>
          <w:rFonts w:ascii="Trebuchet MS" w:hAnsi="Trebuchet MS" w:cs="Arial"/>
          <w:b/>
          <w:color w:val="000000"/>
          <w:sz w:val="24"/>
          <w:szCs w:val="24"/>
        </w:rPr>
      </w:pPr>
      <w:r w:rsidRPr="003E7C3D">
        <w:rPr>
          <w:rFonts w:ascii="Trebuchet MS" w:hAnsi="Trebuchet MS" w:cs="Arial"/>
          <w:b/>
          <w:color w:val="000000"/>
          <w:sz w:val="24"/>
          <w:szCs w:val="24"/>
        </w:rPr>
        <w:t xml:space="preserve">Tabel 4-2: Situri Ramsar in zona bulgărească a Programului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068"/>
        <w:gridCol w:w="2700"/>
        <w:gridCol w:w="2190"/>
      </w:tblGrid>
      <w:tr w:rsidR="008C6C1F" w:rsidRPr="003E7C3D" w:rsidTr="008E611F">
        <w:trPr>
          <w:tblHeader/>
        </w:trPr>
        <w:tc>
          <w:tcPr>
            <w:tcW w:w="4068" w:type="dxa"/>
            <w:tcBorders>
              <w:top w:val="double" w:sz="4" w:space="0" w:color="auto"/>
              <w:left w:val="double" w:sz="4" w:space="0" w:color="auto"/>
              <w:bottom w:val="double" w:sz="4" w:space="0" w:color="auto"/>
            </w:tcBorders>
            <w:shd w:val="clear" w:color="auto" w:fill="CCCCCC"/>
          </w:tcPr>
          <w:p w:rsidR="008C6C1F" w:rsidRPr="003E7C3D" w:rsidRDefault="008C6C1F" w:rsidP="001E0B1E">
            <w:pPr>
              <w:jc w:val="center"/>
              <w:rPr>
                <w:rFonts w:ascii="Trebuchet MS" w:hAnsi="Trebuchet MS" w:cs="Arial"/>
                <w:b/>
                <w:color w:val="000000"/>
                <w:sz w:val="24"/>
                <w:szCs w:val="24"/>
              </w:rPr>
            </w:pPr>
            <w:r w:rsidRPr="003E7C3D">
              <w:rPr>
                <w:rFonts w:ascii="Trebuchet MS" w:hAnsi="Trebuchet MS" w:cs="Arial"/>
                <w:b/>
                <w:color w:val="000000"/>
                <w:sz w:val="24"/>
                <w:szCs w:val="24"/>
              </w:rPr>
              <w:t xml:space="preserve">DENUMIREA SITULUI RAMSAR </w:t>
            </w:r>
          </w:p>
        </w:tc>
        <w:tc>
          <w:tcPr>
            <w:tcW w:w="2700" w:type="dxa"/>
            <w:tcBorders>
              <w:top w:val="double" w:sz="4" w:space="0" w:color="auto"/>
              <w:bottom w:val="double" w:sz="4" w:space="0" w:color="auto"/>
            </w:tcBorders>
            <w:shd w:val="clear" w:color="auto" w:fill="CCCCCC"/>
          </w:tcPr>
          <w:p w:rsidR="008C6C1F" w:rsidRPr="003E7C3D" w:rsidRDefault="008C6C1F" w:rsidP="001E0B1E">
            <w:pPr>
              <w:jc w:val="center"/>
              <w:rPr>
                <w:rFonts w:ascii="Trebuchet MS" w:hAnsi="Trebuchet MS" w:cs="Arial"/>
                <w:b/>
                <w:color w:val="000000"/>
                <w:sz w:val="24"/>
                <w:szCs w:val="24"/>
              </w:rPr>
            </w:pPr>
            <w:r w:rsidRPr="003E7C3D">
              <w:rPr>
                <w:rFonts w:ascii="Trebuchet MS" w:hAnsi="Trebuchet MS" w:cs="Arial"/>
                <w:b/>
                <w:color w:val="000000"/>
                <w:sz w:val="24"/>
                <w:szCs w:val="24"/>
              </w:rPr>
              <w:t>DISTRICT</w:t>
            </w:r>
          </w:p>
        </w:tc>
        <w:tc>
          <w:tcPr>
            <w:tcW w:w="2190" w:type="dxa"/>
            <w:tcBorders>
              <w:top w:val="double" w:sz="4" w:space="0" w:color="auto"/>
              <w:bottom w:val="double" w:sz="4" w:space="0" w:color="auto"/>
              <w:right w:val="double" w:sz="4" w:space="0" w:color="auto"/>
            </w:tcBorders>
            <w:shd w:val="clear" w:color="auto" w:fill="CCCCCC"/>
          </w:tcPr>
          <w:p w:rsidR="008C6C1F" w:rsidRPr="003E7C3D" w:rsidRDefault="008C6C1F" w:rsidP="001E0B1E">
            <w:pPr>
              <w:jc w:val="center"/>
              <w:rPr>
                <w:rFonts w:ascii="Trebuchet MS" w:hAnsi="Trebuchet MS" w:cs="Arial"/>
                <w:b/>
                <w:color w:val="000000"/>
                <w:sz w:val="24"/>
                <w:szCs w:val="24"/>
              </w:rPr>
            </w:pPr>
            <w:r w:rsidRPr="003E7C3D">
              <w:rPr>
                <w:rFonts w:ascii="Trebuchet MS" w:hAnsi="Trebuchet MS" w:cs="Arial"/>
                <w:b/>
                <w:color w:val="000000"/>
                <w:sz w:val="24"/>
                <w:szCs w:val="24"/>
              </w:rPr>
              <w:t>SUPRAFA</w:t>
            </w:r>
            <w:r w:rsidRPr="003E7C3D">
              <w:rPr>
                <w:rFonts w:ascii="Tahoma" w:hAnsi="Tahoma" w:cs="Tahoma"/>
                <w:b/>
                <w:color w:val="000000"/>
                <w:sz w:val="24"/>
                <w:szCs w:val="24"/>
              </w:rPr>
              <w:t>Ț</w:t>
            </w:r>
            <w:r w:rsidRPr="003E7C3D">
              <w:rPr>
                <w:rFonts w:ascii="Trebuchet MS" w:hAnsi="Trebuchet MS" w:cs="Arial"/>
                <w:b/>
                <w:color w:val="000000"/>
                <w:sz w:val="24"/>
                <w:szCs w:val="24"/>
              </w:rPr>
              <w:t>Ă [ha]</w:t>
            </w:r>
          </w:p>
        </w:tc>
      </w:tr>
      <w:tr w:rsidR="008C6C1F" w:rsidRPr="003E7C3D" w:rsidTr="002B070F">
        <w:tc>
          <w:tcPr>
            <w:tcW w:w="4068" w:type="dxa"/>
            <w:tcBorders>
              <w:left w:val="double" w:sz="4" w:space="0" w:color="auto"/>
            </w:tcBorders>
          </w:tcPr>
          <w:p w:rsidR="008C6C1F" w:rsidRPr="003E7C3D" w:rsidRDefault="008C6C1F" w:rsidP="001E0B1E">
            <w:pPr>
              <w:rPr>
                <w:rFonts w:ascii="Trebuchet MS" w:hAnsi="Trebuchet MS" w:cs="Arial"/>
                <w:color w:val="000000"/>
                <w:sz w:val="24"/>
                <w:szCs w:val="24"/>
              </w:rPr>
            </w:pPr>
            <w:r w:rsidRPr="003E7C3D">
              <w:rPr>
                <w:rFonts w:ascii="Trebuchet MS" w:hAnsi="Trebuchet MS" w:cs="Arial"/>
                <w:color w:val="000000"/>
                <w:sz w:val="24"/>
                <w:szCs w:val="24"/>
              </w:rPr>
              <w:t>Ibisha island</w:t>
            </w:r>
          </w:p>
        </w:tc>
        <w:tc>
          <w:tcPr>
            <w:tcW w:w="2700" w:type="dxa"/>
          </w:tcPr>
          <w:p w:rsidR="008C6C1F" w:rsidRPr="003E7C3D" w:rsidRDefault="008C6C1F" w:rsidP="001E0B1E">
            <w:pPr>
              <w:jc w:val="both"/>
              <w:rPr>
                <w:rFonts w:ascii="Trebuchet MS" w:hAnsi="Trebuchet MS" w:cs="Arial"/>
                <w:color w:val="000000"/>
                <w:sz w:val="24"/>
                <w:szCs w:val="24"/>
              </w:rPr>
            </w:pPr>
            <w:r w:rsidRPr="003E7C3D">
              <w:rPr>
                <w:rFonts w:ascii="Trebuchet MS" w:hAnsi="Trebuchet MS" w:cs="Arial"/>
                <w:color w:val="000000"/>
                <w:sz w:val="24"/>
                <w:szCs w:val="24"/>
              </w:rPr>
              <w:t>Montana</w:t>
            </w:r>
          </w:p>
        </w:tc>
        <w:tc>
          <w:tcPr>
            <w:tcW w:w="2190" w:type="dxa"/>
            <w:tcBorders>
              <w:right w:val="double" w:sz="4" w:space="0" w:color="auto"/>
            </w:tcBorders>
          </w:tcPr>
          <w:p w:rsidR="008C6C1F" w:rsidRPr="003E7C3D" w:rsidRDefault="008C6C1F" w:rsidP="001E0B1E">
            <w:pPr>
              <w:jc w:val="right"/>
              <w:rPr>
                <w:rFonts w:ascii="Trebuchet MS" w:hAnsi="Trebuchet MS" w:cs="Arial"/>
                <w:color w:val="000000"/>
                <w:sz w:val="24"/>
                <w:szCs w:val="24"/>
              </w:rPr>
            </w:pPr>
            <w:r w:rsidRPr="003E7C3D">
              <w:rPr>
                <w:rFonts w:ascii="Trebuchet MS" w:hAnsi="Trebuchet MS" w:cs="Arial"/>
                <w:color w:val="000000"/>
                <w:sz w:val="24"/>
                <w:szCs w:val="24"/>
              </w:rPr>
              <w:t>372.19</w:t>
            </w:r>
          </w:p>
        </w:tc>
      </w:tr>
      <w:tr w:rsidR="008C6C1F" w:rsidRPr="003E7C3D" w:rsidTr="002B070F">
        <w:tc>
          <w:tcPr>
            <w:tcW w:w="4068" w:type="dxa"/>
            <w:tcBorders>
              <w:left w:val="double" w:sz="4" w:space="0" w:color="auto"/>
            </w:tcBorders>
          </w:tcPr>
          <w:p w:rsidR="008C6C1F" w:rsidRPr="003E7C3D" w:rsidRDefault="008C6C1F" w:rsidP="001E0B1E">
            <w:pPr>
              <w:rPr>
                <w:rFonts w:ascii="Trebuchet MS" w:hAnsi="Trebuchet MS" w:cs="Arial"/>
                <w:color w:val="000000"/>
                <w:sz w:val="24"/>
                <w:szCs w:val="24"/>
              </w:rPr>
            </w:pPr>
            <w:r w:rsidRPr="003E7C3D">
              <w:rPr>
                <w:rFonts w:ascii="Trebuchet MS" w:hAnsi="Trebuchet MS" w:cs="Arial"/>
                <w:color w:val="000000"/>
                <w:sz w:val="24"/>
                <w:szCs w:val="24"/>
              </w:rPr>
              <w:t>Belene islands complex</w:t>
            </w:r>
          </w:p>
        </w:tc>
        <w:tc>
          <w:tcPr>
            <w:tcW w:w="2700" w:type="dxa"/>
          </w:tcPr>
          <w:p w:rsidR="008C6C1F" w:rsidRPr="003E7C3D" w:rsidRDefault="008C6C1F" w:rsidP="001E0B1E">
            <w:pPr>
              <w:jc w:val="both"/>
              <w:rPr>
                <w:rFonts w:ascii="Trebuchet MS" w:hAnsi="Trebuchet MS" w:cs="Arial"/>
                <w:color w:val="000000"/>
                <w:sz w:val="24"/>
                <w:szCs w:val="24"/>
              </w:rPr>
            </w:pPr>
            <w:r w:rsidRPr="003E7C3D">
              <w:rPr>
                <w:rFonts w:ascii="Trebuchet MS" w:hAnsi="Trebuchet MS" w:cs="Arial"/>
                <w:color w:val="000000"/>
                <w:sz w:val="24"/>
                <w:szCs w:val="24"/>
              </w:rPr>
              <w:t>Pleven, Veliko Tarnovo</w:t>
            </w:r>
          </w:p>
        </w:tc>
        <w:tc>
          <w:tcPr>
            <w:tcW w:w="2190" w:type="dxa"/>
            <w:tcBorders>
              <w:right w:val="double" w:sz="4" w:space="0" w:color="auto"/>
            </w:tcBorders>
          </w:tcPr>
          <w:p w:rsidR="008C6C1F" w:rsidRPr="003E7C3D" w:rsidRDefault="008C6C1F" w:rsidP="001E0B1E">
            <w:pPr>
              <w:jc w:val="right"/>
              <w:rPr>
                <w:rFonts w:ascii="Trebuchet MS" w:hAnsi="Trebuchet MS" w:cs="Arial"/>
                <w:color w:val="000000"/>
                <w:sz w:val="24"/>
                <w:szCs w:val="24"/>
              </w:rPr>
            </w:pPr>
            <w:r w:rsidRPr="003E7C3D">
              <w:rPr>
                <w:rFonts w:ascii="Trebuchet MS" w:hAnsi="Trebuchet MS" w:cs="Arial"/>
                <w:color w:val="000000"/>
                <w:sz w:val="24"/>
                <w:szCs w:val="24"/>
              </w:rPr>
              <w:t>6 897.58</w:t>
            </w:r>
          </w:p>
        </w:tc>
      </w:tr>
      <w:tr w:rsidR="008C6C1F" w:rsidRPr="003E7C3D" w:rsidTr="002B070F">
        <w:tc>
          <w:tcPr>
            <w:tcW w:w="4068" w:type="dxa"/>
            <w:tcBorders>
              <w:left w:val="double" w:sz="4" w:space="0" w:color="auto"/>
            </w:tcBorders>
          </w:tcPr>
          <w:p w:rsidR="008C6C1F" w:rsidRPr="003E7C3D" w:rsidRDefault="008C6C1F" w:rsidP="001E0B1E">
            <w:pPr>
              <w:rPr>
                <w:rFonts w:ascii="Trebuchet MS" w:hAnsi="Trebuchet MS" w:cs="Arial"/>
                <w:color w:val="000000"/>
                <w:sz w:val="24"/>
                <w:szCs w:val="24"/>
              </w:rPr>
            </w:pPr>
            <w:r w:rsidRPr="003E7C3D">
              <w:rPr>
                <w:rFonts w:ascii="Trebuchet MS" w:hAnsi="Trebuchet MS" w:cs="Arial"/>
                <w:color w:val="000000"/>
                <w:sz w:val="24"/>
                <w:szCs w:val="24"/>
              </w:rPr>
              <w:t>Srebarna</w:t>
            </w:r>
          </w:p>
        </w:tc>
        <w:tc>
          <w:tcPr>
            <w:tcW w:w="2700" w:type="dxa"/>
          </w:tcPr>
          <w:p w:rsidR="008C6C1F" w:rsidRPr="003E7C3D" w:rsidRDefault="008C6C1F" w:rsidP="001E0B1E">
            <w:pPr>
              <w:jc w:val="both"/>
              <w:rPr>
                <w:rFonts w:ascii="Trebuchet MS" w:hAnsi="Trebuchet MS" w:cs="Arial"/>
                <w:color w:val="000000"/>
                <w:sz w:val="24"/>
                <w:szCs w:val="24"/>
              </w:rPr>
            </w:pPr>
            <w:r w:rsidRPr="003E7C3D">
              <w:rPr>
                <w:rFonts w:ascii="Trebuchet MS" w:hAnsi="Trebuchet MS" w:cs="Arial"/>
                <w:color w:val="000000"/>
                <w:sz w:val="24"/>
                <w:szCs w:val="24"/>
              </w:rPr>
              <w:t>Silistra</w:t>
            </w:r>
          </w:p>
        </w:tc>
        <w:tc>
          <w:tcPr>
            <w:tcW w:w="2190" w:type="dxa"/>
            <w:tcBorders>
              <w:right w:val="double" w:sz="4" w:space="0" w:color="auto"/>
            </w:tcBorders>
          </w:tcPr>
          <w:p w:rsidR="008C6C1F" w:rsidRPr="003E7C3D" w:rsidRDefault="008C6C1F" w:rsidP="001E0B1E">
            <w:pPr>
              <w:jc w:val="right"/>
              <w:rPr>
                <w:rFonts w:ascii="Trebuchet MS" w:hAnsi="Trebuchet MS" w:cs="Arial"/>
                <w:color w:val="000000"/>
                <w:sz w:val="24"/>
                <w:szCs w:val="24"/>
              </w:rPr>
            </w:pPr>
            <w:r w:rsidRPr="003E7C3D">
              <w:rPr>
                <w:rFonts w:ascii="Trebuchet MS" w:hAnsi="Trebuchet MS" w:cs="Arial"/>
                <w:color w:val="000000"/>
                <w:sz w:val="24"/>
                <w:szCs w:val="24"/>
              </w:rPr>
              <w:t>1 464</w:t>
            </w:r>
          </w:p>
        </w:tc>
      </w:tr>
      <w:tr w:rsidR="008C6C1F" w:rsidRPr="003E7C3D" w:rsidTr="002B070F">
        <w:tc>
          <w:tcPr>
            <w:tcW w:w="4068" w:type="dxa"/>
            <w:tcBorders>
              <w:left w:val="double" w:sz="4" w:space="0" w:color="auto"/>
            </w:tcBorders>
          </w:tcPr>
          <w:p w:rsidR="008C6C1F" w:rsidRPr="003E7C3D" w:rsidRDefault="008C6C1F" w:rsidP="001E0B1E">
            <w:pPr>
              <w:rPr>
                <w:rFonts w:ascii="Trebuchet MS" w:hAnsi="Trebuchet MS" w:cs="Arial"/>
                <w:color w:val="000000"/>
                <w:sz w:val="24"/>
                <w:szCs w:val="24"/>
              </w:rPr>
            </w:pPr>
            <w:r w:rsidRPr="003E7C3D">
              <w:rPr>
                <w:rFonts w:ascii="Trebuchet MS" w:hAnsi="Trebuchet MS" w:cs="Arial"/>
                <w:color w:val="000000"/>
                <w:sz w:val="24"/>
                <w:szCs w:val="24"/>
              </w:rPr>
              <w:t>Durankulak lake</w:t>
            </w:r>
          </w:p>
        </w:tc>
        <w:tc>
          <w:tcPr>
            <w:tcW w:w="2700" w:type="dxa"/>
          </w:tcPr>
          <w:p w:rsidR="008C6C1F" w:rsidRPr="003E7C3D" w:rsidRDefault="008C6C1F" w:rsidP="001E0B1E">
            <w:pPr>
              <w:jc w:val="both"/>
              <w:rPr>
                <w:rFonts w:ascii="Trebuchet MS" w:hAnsi="Trebuchet MS" w:cs="Arial"/>
                <w:color w:val="000000"/>
                <w:sz w:val="24"/>
                <w:szCs w:val="24"/>
              </w:rPr>
            </w:pPr>
            <w:r w:rsidRPr="003E7C3D">
              <w:rPr>
                <w:rFonts w:ascii="Trebuchet MS" w:hAnsi="Trebuchet MS" w:cs="Arial"/>
                <w:color w:val="000000"/>
                <w:sz w:val="24"/>
                <w:szCs w:val="24"/>
              </w:rPr>
              <w:t>Dobrich</w:t>
            </w:r>
          </w:p>
        </w:tc>
        <w:tc>
          <w:tcPr>
            <w:tcW w:w="2190" w:type="dxa"/>
            <w:tcBorders>
              <w:right w:val="double" w:sz="4" w:space="0" w:color="auto"/>
            </w:tcBorders>
          </w:tcPr>
          <w:p w:rsidR="008C6C1F" w:rsidRPr="003E7C3D" w:rsidRDefault="008C6C1F" w:rsidP="001E0B1E">
            <w:pPr>
              <w:jc w:val="right"/>
              <w:rPr>
                <w:rFonts w:ascii="Trebuchet MS" w:hAnsi="Trebuchet MS" w:cs="Arial"/>
                <w:color w:val="000000"/>
                <w:sz w:val="24"/>
                <w:szCs w:val="24"/>
              </w:rPr>
            </w:pPr>
            <w:r w:rsidRPr="003E7C3D">
              <w:rPr>
                <w:rFonts w:ascii="Trebuchet MS" w:hAnsi="Trebuchet MS" w:cs="Arial"/>
                <w:color w:val="000000"/>
                <w:sz w:val="24"/>
                <w:szCs w:val="24"/>
              </w:rPr>
              <w:t>350</w:t>
            </w:r>
          </w:p>
        </w:tc>
      </w:tr>
      <w:tr w:rsidR="008C6C1F" w:rsidRPr="003E7C3D" w:rsidTr="002B070F">
        <w:tc>
          <w:tcPr>
            <w:tcW w:w="4068" w:type="dxa"/>
            <w:tcBorders>
              <w:left w:val="double" w:sz="4" w:space="0" w:color="auto"/>
              <w:bottom w:val="double" w:sz="4" w:space="0" w:color="auto"/>
            </w:tcBorders>
          </w:tcPr>
          <w:p w:rsidR="008C6C1F" w:rsidRPr="003E7C3D" w:rsidRDefault="008C6C1F" w:rsidP="001E0B1E">
            <w:pPr>
              <w:rPr>
                <w:rFonts w:ascii="Trebuchet MS" w:hAnsi="Trebuchet MS" w:cs="Arial"/>
                <w:color w:val="000000"/>
                <w:sz w:val="24"/>
                <w:szCs w:val="24"/>
              </w:rPr>
            </w:pPr>
            <w:r w:rsidRPr="003E7C3D">
              <w:rPr>
                <w:rFonts w:ascii="Trebuchet MS" w:hAnsi="Trebuchet MS" w:cs="Arial"/>
                <w:color w:val="000000"/>
                <w:sz w:val="24"/>
                <w:szCs w:val="24"/>
              </w:rPr>
              <w:t>Shabla lake complex</w:t>
            </w:r>
          </w:p>
        </w:tc>
        <w:tc>
          <w:tcPr>
            <w:tcW w:w="2700" w:type="dxa"/>
            <w:tcBorders>
              <w:bottom w:val="double" w:sz="4" w:space="0" w:color="auto"/>
            </w:tcBorders>
          </w:tcPr>
          <w:p w:rsidR="008C6C1F" w:rsidRPr="003E7C3D" w:rsidRDefault="008C6C1F" w:rsidP="001E0B1E">
            <w:pPr>
              <w:jc w:val="both"/>
              <w:rPr>
                <w:rFonts w:ascii="Trebuchet MS" w:hAnsi="Trebuchet MS" w:cs="Arial"/>
                <w:color w:val="000000"/>
                <w:sz w:val="24"/>
                <w:szCs w:val="24"/>
              </w:rPr>
            </w:pPr>
            <w:r w:rsidRPr="003E7C3D">
              <w:rPr>
                <w:rFonts w:ascii="Trebuchet MS" w:hAnsi="Trebuchet MS" w:cs="Arial"/>
                <w:color w:val="000000"/>
                <w:sz w:val="24"/>
                <w:szCs w:val="24"/>
              </w:rPr>
              <w:t>Dobrich</w:t>
            </w:r>
          </w:p>
        </w:tc>
        <w:tc>
          <w:tcPr>
            <w:tcW w:w="2190" w:type="dxa"/>
            <w:tcBorders>
              <w:bottom w:val="double" w:sz="4" w:space="0" w:color="auto"/>
              <w:right w:val="double" w:sz="4" w:space="0" w:color="auto"/>
            </w:tcBorders>
          </w:tcPr>
          <w:p w:rsidR="008C6C1F" w:rsidRPr="003E7C3D" w:rsidRDefault="008C6C1F" w:rsidP="001E0B1E">
            <w:pPr>
              <w:jc w:val="right"/>
              <w:rPr>
                <w:rFonts w:ascii="Trebuchet MS" w:hAnsi="Trebuchet MS" w:cs="Arial"/>
                <w:color w:val="000000"/>
                <w:sz w:val="24"/>
                <w:szCs w:val="24"/>
              </w:rPr>
            </w:pPr>
            <w:r w:rsidRPr="003E7C3D">
              <w:rPr>
                <w:rFonts w:ascii="Trebuchet MS" w:hAnsi="Trebuchet MS" w:cs="Arial"/>
                <w:color w:val="000000"/>
                <w:sz w:val="24"/>
                <w:szCs w:val="24"/>
              </w:rPr>
              <w:t>404</w:t>
            </w:r>
          </w:p>
        </w:tc>
      </w:tr>
    </w:tbl>
    <w:p w:rsidR="008C6C1F" w:rsidRPr="003E7C3D" w:rsidRDefault="008C6C1F" w:rsidP="001E0B1E">
      <w:pPr>
        <w:jc w:val="both"/>
        <w:rPr>
          <w:rFonts w:ascii="Trebuchet MS" w:hAnsi="Trebuchet MS" w:cs="Arial"/>
          <w:sz w:val="24"/>
          <w:szCs w:val="24"/>
        </w:rPr>
      </w:pPr>
    </w:p>
    <w:p w:rsidR="008C6C1F" w:rsidRPr="003E7C3D" w:rsidRDefault="008C6C1F" w:rsidP="0008183B">
      <w:pPr>
        <w:pStyle w:val="Heading2"/>
        <w:numPr>
          <w:ilvl w:val="1"/>
          <w:numId w:val="125"/>
        </w:numPr>
      </w:pPr>
      <w:bookmarkStart w:id="108" w:name="_Toc390948227"/>
      <w:r w:rsidRPr="003E7C3D">
        <w:t xml:space="preserve">Peisaje </w:t>
      </w:r>
      <w:r w:rsidRPr="003E7C3D">
        <w:rPr>
          <w:rFonts w:ascii="Tahoma" w:hAnsi="Tahoma" w:cs="Tahoma"/>
        </w:rPr>
        <w:t>ș</w:t>
      </w:r>
      <w:r w:rsidRPr="003E7C3D">
        <w:t>i situri NATURA 2000</w:t>
      </w:r>
      <w:bookmarkEnd w:id="108"/>
      <w:r w:rsidRPr="003E7C3D">
        <w:t xml:space="preserve"> </w:t>
      </w:r>
    </w:p>
    <w:p w:rsidR="008C6C1F" w:rsidRPr="003E7C3D" w:rsidRDefault="008C6C1F" w:rsidP="001E0B1E">
      <w:pPr>
        <w:jc w:val="both"/>
        <w:rPr>
          <w:rFonts w:ascii="Trebuchet MS" w:hAnsi="Trebuchet MS" w:cs="Arial"/>
          <w:sz w:val="24"/>
          <w:szCs w:val="24"/>
        </w:rPr>
      </w:pPr>
      <w:bookmarkStart w:id="109" w:name="_Toc376624581"/>
      <w:r w:rsidRPr="003E7C3D">
        <w:rPr>
          <w:rFonts w:ascii="Trebuchet MS" w:hAnsi="Trebuchet MS" w:cs="Arial"/>
          <w:sz w:val="24"/>
          <w:szCs w:val="24"/>
        </w:rPr>
        <w:t xml:space="preserve">Habitatele </w:t>
      </w:r>
      <w:r w:rsidRPr="003E7C3D">
        <w:rPr>
          <w:rFonts w:ascii="Tahoma" w:hAnsi="Tahoma" w:cs="Tahoma"/>
          <w:sz w:val="24"/>
          <w:szCs w:val="24"/>
        </w:rPr>
        <w:t>ș</w:t>
      </w:r>
      <w:r w:rsidRPr="003E7C3D">
        <w:rPr>
          <w:rFonts w:ascii="Trebuchet MS" w:hAnsi="Trebuchet MS" w:cs="Arial"/>
          <w:sz w:val="24"/>
          <w:szCs w:val="24"/>
        </w:rPr>
        <w:t>i speciile naturale de interes comunitar sunt distribuite în mod relativ uniform la nivelul jude</w:t>
      </w:r>
      <w:r w:rsidRPr="003E7C3D">
        <w:rPr>
          <w:rFonts w:ascii="Tahoma" w:hAnsi="Tahoma" w:cs="Tahoma"/>
          <w:sz w:val="24"/>
          <w:szCs w:val="24"/>
        </w:rPr>
        <w:t>ț</w:t>
      </w:r>
      <w:r w:rsidRPr="003E7C3D">
        <w:rPr>
          <w:rFonts w:ascii="Trebuchet MS" w:hAnsi="Trebuchet MS" w:cs="Arial"/>
          <w:sz w:val="24"/>
          <w:szCs w:val="24"/>
        </w:rPr>
        <w:t>elor din România, cu o inciden</w:t>
      </w:r>
      <w:r w:rsidRPr="003E7C3D">
        <w:rPr>
          <w:rFonts w:ascii="Tahoma" w:hAnsi="Tahoma" w:cs="Tahoma"/>
          <w:sz w:val="24"/>
          <w:szCs w:val="24"/>
        </w:rPr>
        <w:t>ț</w:t>
      </w:r>
      <w:r w:rsidRPr="003E7C3D">
        <w:rPr>
          <w:rFonts w:ascii="Trebuchet MS" w:hAnsi="Trebuchet MS" w:cs="Arial"/>
          <w:sz w:val="24"/>
          <w:szCs w:val="24"/>
        </w:rPr>
        <w:t>ă teritorială mai mare în jude</w:t>
      </w:r>
      <w:r w:rsidRPr="003E7C3D">
        <w:rPr>
          <w:rFonts w:ascii="Tahoma" w:hAnsi="Tahoma" w:cs="Tahoma"/>
          <w:sz w:val="24"/>
          <w:szCs w:val="24"/>
        </w:rPr>
        <w:t>ț</w:t>
      </w:r>
      <w:r w:rsidRPr="003E7C3D">
        <w:rPr>
          <w:rFonts w:ascii="Trebuchet MS" w:hAnsi="Trebuchet MS" w:cs="Arial"/>
          <w:sz w:val="24"/>
          <w:szCs w:val="24"/>
        </w:rPr>
        <w:t xml:space="preserve">ele cu o varietate de relief, climat </w:t>
      </w:r>
      <w:r w:rsidRPr="003E7C3D">
        <w:rPr>
          <w:rFonts w:ascii="Tahoma" w:hAnsi="Tahoma" w:cs="Tahoma"/>
          <w:sz w:val="24"/>
          <w:szCs w:val="24"/>
        </w:rPr>
        <w:t>ș</w:t>
      </w:r>
      <w:r w:rsidRPr="003E7C3D">
        <w:rPr>
          <w:rFonts w:ascii="Trebuchet MS" w:hAnsi="Trebuchet MS" w:cs="Arial"/>
          <w:sz w:val="24"/>
          <w:szCs w:val="24"/>
        </w:rPr>
        <w:t>i hidrologie mai mare. Există 78 situri NATURA 2000 în zona transfrontalieră din România, prezentate sec</w:t>
      </w:r>
      <w:r w:rsidRPr="003E7C3D">
        <w:rPr>
          <w:rFonts w:ascii="Tahoma" w:hAnsi="Tahoma" w:cs="Tahoma"/>
          <w:sz w:val="24"/>
          <w:szCs w:val="24"/>
        </w:rPr>
        <w:t>ț</w:t>
      </w:r>
      <w:r w:rsidRPr="003E7C3D">
        <w:rPr>
          <w:rFonts w:ascii="Trebuchet MS" w:hAnsi="Trebuchet MS" w:cs="Arial"/>
          <w:sz w:val="24"/>
          <w:szCs w:val="24"/>
        </w:rPr>
        <w:t xml:space="preserve">iunea 3.2.6 </w:t>
      </w:r>
      <w:r w:rsidRPr="003E7C3D">
        <w:rPr>
          <w:rFonts w:ascii="Tahoma" w:hAnsi="Tahoma" w:cs="Tahoma"/>
          <w:sz w:val="24"/>
          <w:szCs w:val="24"/>
        </w:rPr>
        <w:t>ș</w:t>
      </w:r>
      <w:r w:rsidRPr="003E7C3D">
        <w:rPr>
          <w:rFonts w:ascii="Trebuchet MS" w:hAnsi="Trebuchet MS" w:cs="Arial"/>
          <w:sz w:val="24"/>
          <w:szCs w:val="24"/>
        </w:rPr>
        <w:t xml:space="preserve">i anexa. </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În cazul Bulgariei, există 131 zone protejate incluse în re</w:t>
      </w:r>
      <w:r w:rsidRPr="003E7C3D">
        <w:rPr>
          <w:rFonts w:ascii="Tahoma" w:hAnsi="Tahoma" w:cs="Tahoma"/>
          <w:sz w:val="24"/>
          <w:szCs w:val="24"/>
        </w:rPr>
        <w:t>ț</w:t>
      </w:r>
      <w:r w:rsidRPr="003E7C3D">
        <w:rPr>
          <w:rFonts w:ascii="Trebuchet MS" w:hAnsi="Trebuchet MS" w:cs="Arial"/>
          <w:sz w:val="24"/>
          <w:szCs w:val="24"/>
        </w:rPr>
        <w:t xml:space="preserve">eaua NATURA 2000 localizată în regiunea transfrontalieră (91 situri sub Directiva Habitate </w:t>
      </w:r>
      <w:r w:rsidRPr="003E7C3D">
        <w:rPr>
          <w:rFonts w:ascii="Tahoma" w:hAnsi="Tahoma" w:cs="Tahoma"/>
          <w:sz w:val="24"/>
          <w:szCs w:val="24"/>
        </w:rPr>
        <w:t>ș</w:t>
      </w:r>
      <w:r w:rsidRPr="003E7C3D">
        <w:rPr>
          <w:rFonts w:ascii="Trebuchet MS" w:hAnsi="Trebuchet MS" w:cs="Arial"/>
          <w:sz w:val="24"/>
          <w:szCs w:val="24"/>
        </w:rPr>
        <w:t>i 40 situri sub Directiva pasări). Distribu</w:t>
      </w:r>
      <w:r w:rsidRPr="003E7C3D">
        <w:rPr>
          <w:rFonts w:ascii="Tahoma" w:hAnsi="Tahoma" w:cs="Tahoma"/>
          <w:sz w:val="24"/>
          <w:szCs w:val="24"/>
        </w:rPr>
        <w:t>ț</w:t>
      </w:r>
      <w:r w:rsidRPr="003E7C3D">
        <w:rPr>
          <w:rFonts w:ascii="Trebuchet MS" w:hAnsi="Trebuchet MS" w:cs="Arial"/>
          <w:sz w:val="24"/>
          <w:szCs w:val="24"/>
        </w:rPr>
        <w:t xml:space="preserve">ia siturilor variază de la 10 în Ruse, la 16 în districtul Dobrich, acestea regăsindu-se </w:t>
      </w:r>
      <w:r w:rsidRPr="003E7C3D">
        <w:rPr>
          <w:rFonts w:ascii="Tahoma" w:hAnsi="Tahoma" w:cs="Tahoma"/>
          <w:sz w:val="24"/>
          <w:szCs w:val="24"/>
        </w:rPr>
        <w:t>ș</w:t>
      </w:r>
      <w:r w:rsidRPr="003E7C3D">
        <w:rPr>
          <w:rFonts w:ascii="Trebuchet MS" w:hAnsi="Trebuchet MS" w:cs="Arial"/>
          <w:sz w:val="24"/>
          <w:szCs w:val="24"/>
        </w:rPr>
        <w:t>i în districtul învecinat Varna. Lista completa a siturilor Natura 2000 este furnizata in condi</w:t>
      </w:r>
      <w:r w:rsidRPr="003E7C3D">
        <w:rPr>
          <w:rFonts w:ascii="Tahoma" w:hAnsi="Tahoma" w:cs="Tahoma"/>
          <w:sz w:val="24"/>
          <w:szCs w:val="24"/>
        </w:rPr>
        <w:t>ț</w:t>
      </w:r>
      <w:r w:rsidRPr="003E7C3D">
        <w:rPr>
          <w:rFonts w:ascii="Trebuchet MS" w:hAnsi="Trebuchet MS" w:cs="Arial"/>
          <w:sz w:val="24"/>
          <w:szCs w:val="24"/>
        </w:rPr>
        <w:t>iile de referin</w:t>
      </w:r>
      <w:r w:rsidRPr="003E7C3D">
        <w:rPr>
          <w:rFonts w:ascii="Tahoma" w:hAnsi="Tahoma" w:cs="Tahoma"/>
          <w:sz w:val="24"/>
          <w:szCs w:val="24"/>
        </w:rPr>
        <w:t>ț</w:t>
      </w:r>
      <w:r w:rsidRPr="003E7C3D">
        <w:rPr>
          <w:rFonts w:ascii="Trebuchet MS" w:hAnsi="Trebuchet MS" w:cs="Arial"/>
          <w:sz w:val="24"/>
          <w:szCs w:val="24"/>
        </w:rPr>
        <w:t>a prezentate anterior.</w:t>
      </w:r>
    </w:p>
    <w:p w:rsidR="008C6C1F" w:rsidRPr="003E7C3D" w:rsidRDefault="008C6C1F" w:rsidP="001E0B1E">
      <w:pPr>
        <w:jc w:val="both"/>
        <w:rPr>
          <w:rFonts w:ascii="Trebuchet MS" w:hAnsi="Trebuchet MS" w:cs="Arial"/>
          <w:b/>
          <w:color w:val="000000"/>
          <w:sz w:val="24"/>
          <w:szCs w:val="24"/>
        </w:rPr>
      </w:pPr>
    </w:p>
    <w:p w:rsidR="008C6C1F" w:rsidRPr="003E7C3D" w:rsidRDefault="008C6C1F" w:rsidP="001E0B1E">
      <w:pPr>
        <w:jc w:val="both"/>
        <w:rPr>
          <w:rFonts w:ascii="Trebuchet MS" w:hAnsi="Trebuchet MS" w:cs="Arial"/>
          <w:b/>
          <w:i/>
          <w:sz w:val="24"/>
          <w:szCs w:val="24"/>
        </w:rPr>
      </w:pPr>
      <w:r w:rsidRPr="003E7C3D">
        <w:rPr>
          <w:rFonts w:ascii="Trebuchet MS" w:hAnsi="Trebuchet MS" w:cs="Arial"/>
          <w:b/>
          <w:color w:val="000000"/>
          <w:sz w:val="24"/>
          <w:szCs w:val="24"/>
        </w:rPr>
        <w:t xml:space="preserve">Figura 4-1: Situri Natura 2000 in zona transfrontaliera </w:t>
      </w:r>
      <w:bookmarkEnd w:id="109"/>
      <w:r w:rsidRPr="003E7C3D">
        <w:rPr>
          <w:rFonts w:ascii="Trebuchet MS" w:hAnsi="Trebuchet MS" w:cs="Arial"/>
          <w:b/>
          <w:color w:val="000000"/>
          <w:sz w:val="24"/>
          <w:szCs w:val="24"/>
        </w:rPr>
        <w:t>Romania-Bulgaria</w:t>
      </w:r>
    </w:p>
    <w:p w:rsidR="008C6C1F" w:rsidRPr="003E7C3D" w:rsidRDefault="008C6C1F" w:rsidP="001E0B1E">
      <w:pPr>
        <w:jc w:val="center"/>
        <w:rPr>
          <w:rFonts w:ascii="Trebuchet MS" w:hAnsi="Trebuchet MS" w:cs="Arial"/>
          <w:sz w:val="24"/>
          <w:szCs w:val="24"/>
          <w:highlight w:val="cyan"/>
        </w:rPr>
      </w:pPr>
      <w:r w:rsidRPr="00B916C6">
        <w:rPr>
          <w:rFonts w:ascii="Trebuchet MS" w:hAnsi="Trebuchet MS" w:cs="Arial"/>
          <w:noProof/>
          <w:sz w:val="24"/>
          <w:szCs w:val="24"/>
          <w:lang w:val="en-US" w:eastAsia="en-US"/>
        </w:rPr>
        <w:pict>
          <v:shape id="Picture 245" o:spid="_x0000_i1042" type="#_x0000_t75" alt="Description: C:\Documents and Settings\Office\Local Settings\Temporary Internet Files\Content.Word\harti 29 11 20136.jpg" style="width:468pt;height:294.75pt;visibility:visible">
            <v:imagedata r:id="rId94" o:title=""/>
          </v:shape>
        </w:pict>
      </w:r>
    </w:p>
    <w:p w:rsidR="008C6C1F" w:rsidRPr="003E7C3D" w:rsidRDefault="008C6C1F" w:rsidP="001E0B1E">
      <w:pPr>
        <w:jc w:val="right"/>
        <w:rPr>
          <w:rFonts w:ascii="Trebuchet MS" w:hAnsi="Trebuchet MS" w:cs="Arial"/>
          <w:i/>
          <w:sz w:val="24"/>
          <w:szCs w:val="24"/>
        </w:rPr>
      </w:pPr>
      <w:r w:rsidRPr="003E7C3D">
        <w:rPr>
          <w:rFonts w:ascii="Trebuchet MS" w:hAnsi="Trebuchet MS" w:cs="Arial"/>
          <w:i/>
          <w:sz w:val="24"/>
          <w:szCs w:val="24"/>
        </w:rPr>
        <w:t xml:space="preserve">Sursa: Détente Consultants </w:t>
      </w:r>
    </w:p>
    <w:p w:rsidR="008C6C1F" w:rsidRPr="003E7C3D" w:rsidRDefault="008C6C1F" w:rsidP="001E0B1E">
      <w:pPr>
        <w:jc w:val="both"/>
        <w:rPr>
          <w:rFonts w:ascii="Trebuchet MS" w:hAnsi="Trebuchet MS" w:cs="Arial"/>
          <w:sz w:val="24"/>
          <w:szCs w:val="24"/>
        </w:rPr>
      </w:pPr>
    </w:p>
    <w:p w:rsidR="008C6C1F" w:rsidRPr="003E7C3D" w:rsidRDefault="008C6C1F" w:rsidP="001E0B1E">
      <w:pPr>
        <w:jc w:val="both"/>
        <w:rPr>
          <w:rFonts w:ascii="Trebuchet MS" w:hAnsi="Trebuchet MS" w:cs="Arial"/>
          <w:b/>
          <w:sz w:val="24"/>
          <w:szCs w:val="24"/>
        </w:rPr>
      </w:pPr>
      <w:r w:rsidRPr="003E7C3D">
        <w:rPr>
          <w:rFonts w:ascii="Trebuchet MS" w:hAnsi="Trebuchet MS" w:cs="Arial"/>
          <w:b/>
          <w:sz w:val="24"/>
          <w:szCs w:val="24"/>
        </w:rPr>
        <w:t>Vulnerabilitate</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 xml:space="preserve">Ca urmare a presiunii economice </w:t>
      </w:r>
      <w:r w:rsidRPr="003E7C3D">
        <w:rPr>
          <w:rFonts w:ascii="Tahoma" w:hAnsi="Tahoma" w:cs="Tahoma"/>
          <w:sz w:val="24"/>
          <w:szCs w:val="24"/>
        </w:rPr>
        <w:t>ș</w:t>
      </w:r>
      <w:r w:rsidRPr="003E7C3D">
        <w:rPr>
          <w:rFonts w:ascii="Trebuchet MS" w:hAnsi="Trebuchet MS" w:cs="Arial"/>
          <w:sz w:val="24"/>
          <w:szCs w:val="24"/>
        </w:rPr>
        <w:t>i a lipsei managementului resurselor naturale, ariile naturale protejate sunt expuse la mari riscuri din cauza exploatărilor ilegale, turismului, construc</w:t>
      </w:r>
      <w:r w:rsidRPr="003E7C3D">
        <w:rPr>
          <w:rFonts w:ascii="Tahoma" w:hAnsi="Tahoma" w:cs="Tahoma"/>
          <w:sz w:val="24"/>
          <w:szCs w:val="24"/>
        </w:rPr>
        <w:t>ț</w:t>
      </w:r>
      <w:r w:rsidRPr="003E7C3D">
        <w:rPr>
          <w:rFonts w:ascii="Trebuchet MS" w:hAnsi="Trebuchet MS" w:cs="Arial"/>
          <w:sz w:val="24"/>
          <w:szCs w:val="24"/>
        </w:rPr>
        <w:t xml:space="preserve">iilor </w:t>
      </w:r>
      <w:r w:rsidRPr="003E7C3D">
        <w:rPr>
          <w:rFonts w:ascii="Tahoma" w:hAnsi="Tahoma" w:cs="Tahoma"/>
          <w:sz w:val="24"/>
          <w:szCs w:val="24"/>
        </w:rPr>
        <w:t>ș</w:t>
      </w:r>
      <w:r w:rsidRPr="003E7C3D">
        <w:rPr>
          <w:rFonts w:ascii="Trebuchet MS" w:hAnsi="Trebuchet MS" w:cs="Arial"/>
          <w:sz w:val="24"/>
          <w:szCs w:val="24"/>
        </w:rPr>
        <w:t>i braconajului. Aceste activită</w:t>
      </w:r>
      <w:r w:rsidRPr="003E7C3D">
        <w:rPr>
          <w:rFonts w:ascii="Tahoma" w:hAnsi="Tahoma" w:cs="Tahoma"/>
          <w:sz w:val="24"/>
          <w:szCs w:val="24"/>
        </w:rPr>
        <w:t>ț</w:t>
      </w:r>
      <w:r w:rsidRPr="003E7C3D">
        <w:rPr>
          <w:rFonts w:ascii="Trebuchet MS" w:hAnsi="Trebuchet MS" w:cs="Arial"/>
          <w:sz w:val="24"/>
          <w:szCs w:val="24"/>
        </w:rPr>
        <w:t xml:space="preserve">i provoacă daune ireversibile în mediul natural al regiunii transfrontaliere. Din cauza acestor probleme grave </w:t>
      </w:r>
      <w:r w:rsidRPr="003E7C3D">
        <w:rPr>
          <w:rFonts w:ascii="Tahoma" w:hAnsi="Tahoma" w:cs="Tahoma"/>
          <w:sz w:val="24"/>
          <w:szCs w:val="24"/>
        </w:rPr>
        <w:t>ș</w:t>
      </w:r>
      <w:r w:rsidRPr="003E7C3D">
        <w:rPr>
          <w:rFonts w:ascii="Trebuchet MS" w:hAnsi="Trebuchet MS" w:cs="Arial"/>
          <w:sz w:val="24"/>
          <w:szCs w:val="24"/>
        </w:rPr>
        <w:t xml:space="preserve">i problemelor legate de schimbările climatice, toate zonele protejate, inclusiv viitoarele zone Natura 2000, se confruntă cu provocări majore de conservare a mediului natural. Cu toate acestea, exista mai multe îndrumări legate de gestionarea </w:t>
      </w:r>
      <w:r w:rsidRPr="003E7C3D">
        <w:rPr>
          <w:rFonts w:ascii="Tahoma" w:hAnsi="Tahoma" w:cs="Tahoma"/>
          <w:sz w:val="24"/>
          <w:szCs w:val="24"/>
        </w:rPr>
        <w:t>ș</w:t>
      </w:r>
      <w:r w:rsidRPr="003E7C3D">
        <w:rPr>
          <w:rFonts w:ascii="Trebuchet MS" w:hAnsi="Trebuchet MS" w:cs="Arial"/>
          <w:sz w:val="24"/>
          <w:szCs w:val="24"/>
        </w:rPr>
        <w:t>i protec</w:t>
      </w:r>
      <w:r w:rsidRPr="003E7C3D">
        <w:rPr>
          <w:rFonts w:ascii="Tahoma" w:hAnsi="Tahoma" w:cs="Tahoma"/>
          <w:sz w:val="24"/>
          <w:szCs w:val="24"/>
        </w:rPr>
        <w:t>ț</w:t>
      </w:r>
      <w:r w:rsidRPr="003E7C3D">
        <w:rPr>
          <w:rFonts w:ascii="Trebuchet MS" w:hAnsi="Trebuchet MS" w:cs="Arial"/>
          <w:sz w:val="24"/>
          <w:szCs w:val="24"/>
        </w:rPr>
        <w:t>ia siturilor Natura 2000</w:t>
      </w:r>
      <w:r w:rsidRPr="003E7C3D">
        <w:rPr>
          <w:rStyle w:val="FootnoteReference"/>
          <w:rFonts w:ascii="Trebuchet MS" w:hAnsi="Trebuchet MS" w:cs="Arial"/>
          <w:sz w:val="24"/>
          <w:szCs w:val="24"/>
        </w:rPr>
        <w:footnoteReference w:id="33"/>
      </w:r>
      <w:r w:rsidRPr="003E7C3D">
        <w:rPr>
          <w:rFonts w:ascii="Trebuchet MS" w:hAnsi="Trebuchet MS" w:cs="Arial"/>
          <w:sz w:val="24"/>
          <w:szCs w:val="24"/>
        </w:rPr>
        <w:t>, care stabilesc cele mai importante cerin</w:t>
      </w:r>
      <w:r w:rsidRPr="003E7C3D">
        <w:rPr>
          <w:rFonts w:ascii="Tahoma" w:hAnsi="Tahoma" w:cs="Tahoma"/>
          <w:sz w:val="24"/>
          <w:szCs w:val="24"/>
        </w:rPr>
        <w:t>ț</w:t>
      </w:r>
      <w:r w:rsidRPr="003E7C3D">
        <w:rPr>
          <w:rFonts w:ascii="Trebuchet MS" w:hAnsi="Trebuchet MS" w:cs="Arial"/>
          <w:sz w:val="24"/>
          <w:szCs w:val="24"/>
        </w:rPr>
        <w:t xml:space="preserve">e ale măsurilor de conservare </w:t>
      </w:r>
      <w:r w:rsidRPr="003E7C3D">
        <w:rPr>
          <w:rFonts w:ascii="Tahoma" w:hAnsi="Tahoma" w:cs="Tahoma"/>
          <w:sz w:val="24"/>
          <w:szCs w:val="24"/>
        </w:rPr>
        <w:t>ș</w:t>
      </w:r>
      <w:r w:rsidRPr="003E7C3D">
        <w:rPr>
          <w:rFonts w:ascii="Trebuchet MS" w:hAnsi="Trebuchet MS" w:cs="Arial"/>
          <w:sz w:val="24"/>
          <w:szCs w:val="24"/>
        </w:rPr>
        <w:t xml:space="preserve">i de planificare. </w:t>
      </w:r>
    </w:p>
    <w:p w:rsidR="008C6C1F" w:rsidRPr="003E7C3D" w:rsidRDefault="008C6C1F" w:rsidP="001E0B1E">
      <w:pPr>
        <w:jc w:val="both"/>
        <w:rPr>
          <w:rFonts w:ascii="Trebuchet MS" w:hAnsi="Trebuchet MS" w:cs="Arial"/>
          <w:sz w:val="24"/>
          <w:szCs w:val="24"/>
        </w:rPr>
      </w:pPr>
    </w:p>
    <w:p w:rsidR="008C6C1F" w:rsidRPr="003E7C3D" w:rsidRDefault="008C6C1F" w:rsidP="0008183B">
      <w:pPr>
        <w:pStyle w:val="Heading2"/>
        <w:numPr>
          <w:ilvl w:val="1"/>
          <w:numId w:val="125"/>
        </w:numPr>
      </w:pPr>
      <w:bookmarkStart w:id="110" w:name="_Toc390948228"/>
      <w:r w:rsidRPr="003E7C3D">
        <w:t xml:space="preserve">Peisaje </w:t>
      </w:r>
      <w:r w:rsidRPr="003E7C3D">
        <w:rPr>
          <w:rFonts w:ascii="Tahoma" w:hAnsi="Tahoma" w:cs="Tahoma"/>
        </w:rPr>
        <w:t>ș</w:t>
      </w:r>
      <w:r w:rsidRPr="003E7C3D">
        <w:t>i zone cu statut de arii naturale protejate</w:t>
      </w:r>
      <w:bookmarkEnd w:id="110"/>
      <w:r w:rsidRPr="003E7C3D">
        <w:t xml:space="preserve"> </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 xml:space="preserve">Pe lângă amenajările </w:t>
      </w:r>
      <w:r w:rsidRPr="003E7C3D">
        <w:rPr>
          <w:rFonts w:ascii="Tahoma" w:hAnsi="Tahoma" w:cs="Tahoma"/>
          <w:sz w:val="24"/>
          <w:szCs w:val="24"/>
        </w:rPr>
        <w:t>ș</w:t>
      </w:r>
      <w:r w:rsidRPr="003E7C3D">
        <w:rPr>
          <w:rFonts w:ascii="Trebuchet MS" w:hAnsi="Trebuchet MS" w:cs="Arial"/>
          <w:sz w:val="24"/>
          <w:szCs w:val="24"/>
        </w:rPr>
        <w:t>i zonele cu statut de protec</w:t>
      </w:r>
      <w:r w:rsidRPr="003E7C3D">
        <w:rPr>
          <w:rFonts w:ascii="Tahoma" w:hAnsi="Tahoma" w:cs="Tahoma"/>
          <w:sz w:val="24"/>
          <w:szCs w:val="24"/>
        </w:rPr>
        <w:t>ț</w:t>
      </w:r>
      <w:r w:rsidRPr="003E7C3D">
        <w:rPr>
          <w:rFonts w:ascii="Trebuchet MS" w:hAnsi="Trebuchet MS" w:cs="Arial"/>
          <w:sz w:val="24"/>
          <w:szCs w:val="24"/>
        </w:rPr>
        <w:t>ie interna</w:t>
      </w:r>
      <w:r w:rsidRPr="003E7C3D">
        <w:rPr>
          <w:rFonts w:ascii="Tahoma" w:hAnsi="Tahoma" w:cs="Tahoma"/>
          <w:sz w:val="24"/>
          <w:szCs w:val="24"/>
        </w:rPr>
        <w:t>ț</w:t>
      </w:r>
      <w:r w:rsidRPr="003E7C3D">
        <w:rPr>
          <w:rFonts w:ascii="Trebuchet MS" w:hAnsi="Trebuchet MS" w:cs="Arial"/>
          <w:sz w:val="24"/>
          <w:szCs w:val="24"/>
        </w:rPr>
        <w:t>ională (cum ar fi de exemplu rezerva</w:t>
      </w:r>
      <w:r w:rsidRPr="003E7C3D">
        <w:rPr>
          <w:rFonts w:ascii="Tahoma" w:hAnsi="Tahoma" w:cs="Tahoma"/>
          <w:sz w:val="24"/>
          <w:szCs w:val="24"/>
        </w:rPr>
        <w:t>ț</w:t>
      </w:r>
      <w:r w:rsidRPr="003E7C3D">
        <w:rPr>
          <w:rFonts w:ascii="Trebuchet MS" w:hAnsi="Trebuchet MS" w:cs="Arial"/>
          <w:sz w:val="24"/>
          <w:szCs w:val="24"/>
        </w:rPr>
        <w:t xml:space="preserve">iile Biosferei </w:t>
      </w:r>
      <w:r w:rsidRPr="003E7C3D">
        <w:rPr>
          <w:rFonts w:ascii="Tahoma" w:hAnsi="Tahoma" w:cs="Tahoma"/>
          <w:sz w:val="24"/>
          <w:szCs w:val="24"/>
        </w:rPr>
        <w:t>ș</w:t>
      </w:r>
      <w:r w:rsidRPr="003E7C3D">
        <w:rPr>
          <w:rFonts w:ascii="Trebuchet MS" w:hAnsi="Trebuchet MS" w:cs="Arial"/>
          <w:sz w:val="24"/>
          <w:szCs w:val="24"/>
        </w:rPr>
        <w:t>i Zonele Umede cu Semnifica</w:t>
      </w:r>
      <w:r w:rsidRPr="003E7C3D">
        <w:rPr>
          <w:rFonts w:ascii="Tahoma" w:hAnsi="Tahoma" w:cs="Tahoma"/>
          <w:sz w:val="24"/>
          <w:szCs w:val="24"/>
        </w:rPr>
        <w:t>ț</w:t>
      </w:r>
      <w:r w:rsidRPr="003E7C3D">
        <w:rPr>
          <w:rFonts w:ascii="Trebuchet MS" w:hAnsi="Trebuchet MS" w:cs="Arial"/>
          <w:sz w:val="24"/>
          <w:szCs w:val="24"/>
        </w:rPr>
        <w:t>ie Interna</w:t>
      </w:r>
      <w:r w:rsidRPr="003E7C3D">
        <w:rPr>
          <w:rFonts w:ascii="Tahoma" w:hAnsi="Tahoma" w:cs="Tahoma"/>
          <w:sz w:val="24"/>
          <w:szCs w:val="24"/>
        </w:rPr>
        <w:t>ț</w:t>
      </w:r>
      <w:r w:rsidRPr="003E7C3D">
        <w:rPr>
          <w:rFonts w:ascii="Trebuchet MS" w:hAnsi="Trebuchet MS" w:cs="Arial"/>
          <w:sz w:val="24"/>
          <w:szCs w:val="24"/>
        </w:rPr>
        <w:t xml:space="preserve">ională – siturile RAMSAR) </w:t>
      </w:r>
      <w:r w:rsidRPr="003E7C3D">
        <w:rPr>
          <w:rFonts w:ascii="Tahoma" w:hAnsi="Tahoma" w:cs="Tahoma"/>
          <w:sz w:val="24"/>
          <w:szCs w:val="24"/>
        </w:rPr>
        <w:t>ș</w:t>
      </w:r>
      <w:r w:rsidRPr="003E7C3D">
        <w:rPr>
          <w:rFonts w:ascii="Trebuchet MS" w:hAnsi="Trebuchet MS" w:cs="Arial"/>
          <w:sz w:val="24"/>
          <w:szCs w:val="24"/>
        </w:rPr>
        <w:t xml:space="preserve">i cele de interes Comunitar (siturile NATURA 2000, ambele prezentate mai sus, amenajările </w:t>
      </w:r>
      <w:r w:rsidRPr="003E7C3D">
        <w:rPr>
          <w:rFonts w:ascii="Tahoma" w:hAnsi="Tahoma" w:cs="Tahoma"/>
          <w:sz w:val="24"/>
          <w:szCs w:val="24"/>
        </w:rPr>
        <w:t>ș</w:t>
      </w:r>
      <w:r w:rsidRPr="003E7C3D">
        <w:rPr>
          <w:rFonts w:ascii="Trebuchet MS" w:hAnsi="Trebuchet MS" w:cs="Arial"/>
          <w:sz w:val="24"/>
          <w:szCs w:val="24"/>
        </w:rPr>
        <w:t xml:space="preserve">i zonele cu statut de arii naturale protejate din România includ de asemenea: </w:t>
      </w:r>
    </w:p>
    <w:p w:rsidR="008C6C1F" w:rsidRPr="003E7C3D" w:rsidRDefault="008C6C1F" w:rsidP="00047F22">
      <w:pPr>
        <w:numPr>
          <w:ilvl w:val="0"/>
          <w:numId w:val="18"/>
        </w:numPr>
        <w:spacing w:before="0"/>
        <w:jc w:val="both"/>
        <w:rPr>
          <w:rFonts w:ascii="Trebuchet MS" w:hAnsi="Trebuchet MS" w:cs="Arial"/>
          <w:sz w:val="24"/>
          <w:szCs w:val="24"/>
        </w:rPr>
      </w:pPr>
      <w:r w:rsidRPr="003E7C3D">
        <w:rPr>
          <w:rFonts w:ascii="Trebuchet MS" w:hAnsi="Trebuchet MS" w:cs="Arial"/>
          <w:sz w:val="24"/>
          <w:szCs w:val="24"/>
        </w:rPr>
        <w:t>monumente ale naturii;</w:t>
      </w:r>
    </w:p>
    <w:p w:rsidR="008C6C1F" w:rsidRPr="003E7C3D" w:rsidRDefault="008C6C1F" w:rsidP="00047F22">
      <w:pPr>
        <w:numPr>
          <w:ilvl w:val="0"/>
          <w:numId w:val="18"/>
        </w:numPr>
        <w:spacing w:before="0"/>
        <w:jc w:val="both"/>
        <w:rPr>
          <w:rFonts w:ascii="Trebuchet MS" w:hAnsi="Trebuchet MS" w:cs="Arial"/>
          <w:sz w:val="24"/>
          <w:szCs w:val="24"/>
        </w:rPr>
      </w:pPr>
      <w:r w:rsidRPr="003E7C3D">
        <w:rPr>
          <w:rFonts w:ascii="Trebuchet MS" w:hAnsi="Trebuchet MS" w:cs="Arial"/>
          <w:sz w:val="24"/>
          <w:szCs w:val="24"/>
        </w:rPr>
        <w:t>rezerva</w:t>
      </w:r>
      <w:r w:rsidRPr="003E7C3D">
        <w:rPr>
          <w:rFonts w:ascii="Tahoma" w:hAnsi="Tahoma" w:cs="Tahoma"/>
          <w:sz w:val="24"/>
          <w:szCs w:val="24"/>
        </w:rPr>
        <w:t>ț</w:t>
      </w:r>
      <w:r w:rsidRPr="003E7C3D">
        <w:rPr>
          <w:rFonts w:ascii="Trebuchet MS" w:hAnsi="Trebuchet MS" w:cs="Arial"/>
          <w:sz w:val="24"/>
          <w:szCs w:val="24"/>
        </w:rPr>
        <w:t xml:space="preserve">ii </w:t>
      </w:r>
      <w:r w:rsidRPr="003E7C3D">
        <w:rPr>
          <w:rFonts w:ascii="Tahoma" w:hAnsi="Tahoma" w:cs="Tahoma"/>
          <w:sz w:val="24"/>
          <w:szCs w:val="24"/>
        </w:rPr>
        <w:t>ș</w:t>
      </w:r>
      <w:r w:rsidRPr="003E7C3D">
        <w:rPr>
          <w:rFonts w:ascii="Trebuchet MS" w:hAnsi="Trebuchet MS" w:cs="Arial"/>
          <w:sz w:val="24"/>
          <w:szCs w:val="24"/>
        </w:rPr>
        <w:t>tiin</w:t>
      </w:r>
      <w:r w:rsidRPr="003E7C3D">
        <w:rPr>
          <w:rFonts w:ascii="Tahoma" w:hAnsi="Tahoma" w:cs="Tahoma"/>
          <w:sz w:val="24"/>
          <w:szCs w:val="24"/>
        </w:rPr>
        <w:t>ț</w:t>
      </w:r>
      <w:r w:rsidRPr="003E7C3D">
        <w:rPr>
          <w:rFonts w:ascii="Trebuchet MS" w:hAnsi="Trebuchet MS" w:cs="Arial"/>
          <w:sz w:val="24"/>
          <w:szCs w:val="24"/>
        </w:rPr>
        <w:t>ifice;</w:t>
      </w:r>
    </w:p>
    <w:p w:rsidR="008C6C1F" w:rsidRPr="003E7C3D" w:rsidRDefault="008C6C1F" w:rsidP="00047F22">
      <w:pPr>
        <w:numPr>
          <w:ilvl w:val="0"/>
          <w:numId w:val="18"/>
        </w:numPr>
        <w:spacing w:before="0"/>
        <w:jc w:val="both"/>
        <w:rPr>
          <w:rFonts w:ascii="Trebuchet MS" w:hAnsi="Trebuchet MS" w:cs="Arial"/>
          <w:sz w:val="24"/>
          <w:szCs w:val="24"/>
        </w:rPr>
      </w:pPr>
      <w:r w:rsidRPr="003E7C3D">
        <w:rPr>
          <w:rFonts w:ascii="Trebuchet MS" w:hAnsi="Trebuchet MS" w:cs="Arial"/>
          <w:sz w:val="24"/>
          <w:szCs w:val="24"/>
        </w:rPr>
        <w:t>rezerva</w:t>
      </w:r>
      <w:r w:rsidRPr="003E7C3D">
        <w:rPr>
          <w:rFonts w:ascii="Tahoma" w:hAnsi="Tahoma" w:cs="Tahoma"/>
          <w:sz w:val="24"/>
          <w:szCs w:val="24"/>
        </w:rPr>
        <w:t>ț</w:t>
      </w:r>
      <w:r w:rsidRPr="003E7C3D">
        <w:rPr>
          <w:rFonts w:ascii="Trebuchet MS" w:hAnsi="Trebuchet MS" w:cs="Arial"/>
          <w:sz w:val="24"/>
          <w:szCs w:val="24"/>
        </w:rPr>
        <w:t xml:space="preserve">ii naturale, </w:t>
      </w:r>
    </w:p>
    <w:p w:rsidR="008C6C1F" w:rsidRPr="003E7C3D" w:rsidRDefault="008C6C1F" w:rsidP="00047F22">
      <w:pPr>
        <w:numPr>
          <w:ilvl w:val="0"/>
          <w:numId w:val="18"/>
        </w:numPr>
        <w:spacing w:before="0"/>
        <w:jc w:val="both"/>
        <w:rPr>
          <w:rFonts w:ascii="Trebuchet MS" w:hAnsi="Trebuchet MS" w:cs="Arial"/>
          <w:sz w:val="24"/>
          <w:szCs w:val="24"/>
        </w:rPr>
      </w:pPr>
      <w:r w:rsidRPr="003E7C3D">
        <w:rPr>
          <w:rFonts w:ascii="Trebuchet MS" w:hAnsi="Trebuchet MS" w:cs="Arial"/>
          <w:sz w:val="24"/>
          <w:szCs w:val="24"/>
        </w:rPr>
        <w:t xml:space="preserve">parcuri naturale </w:t>
      </w:r>
      <w:r w:rsidRPr="003E7C3D">
        <w:rPr>
          <w:rFonts w:ascii="Tahoma" w:hAnsi="Tahoma" w:cs="Tahoma"/>
          <w:sz w:val="24"/>
          <w:szCs w:val="24"/>
        </w:rPr>
        <w:t>ș</w:t>
      </w:r>
      <w:r w:rsidRPr="003E7C3D">
        <w:rPr>
          <w:rFonts w:ascii="Trebuchet MS" w:hAnsi="Trebuchet MS" w:cs="Arial"/>
          <w:sz w:val="24"/>
          <w:szCs w:val="24"/>
        </w:rPr>
        <w:t>i</w:t>
      </w:r>
    </w:p>
    <w:p w:rsidR="008C6C1F" w:rsidRPr="003E7C3D" w:rsidRDefault="008C6C1F" w:rsidP="00047F22">
      <w:pPr>
        <w:numPr>
          <w:ilvl w:val="0"/>
          <w:numId w:val="18"/>
        </w:numPr>
        <w:spacing w:before="0"/>
        <w:jc w:val="both"/>
        <w:rPr>
          <w:rFonts w:ascii="Trebuchet MS" w:hAnsi="Trebuchet MS" w:cs="Arial"/>
          <w:sz w:val="24"/>
          <w:szCs w:val="24"/>
        </w:rPr>
      </w:pPr>
      <w:r w:rsidRPr="003E7C3D">
        <w:rPr>
          <w:rFonts w:ascii="Trebuchet MS" w:hAnsi="Trebuchet MS" w:cs="Arial"/>
          <w:sz w:val="24"/>
          <w:szCs w:val="24"/>
        </w:rPr>
        <w:t>parcuri na</w:t>
      </w:r>
      <w:r w:rsidRPr="003E7C3D">
        <w:rPr>
          <w:rFonts w:ascii="Tahoma" w:hAnsi="Tahoma" w:cs="Tahoma"/>
          <w:sz w:val="24"/>
          <w:szCs w:val="24"/>
        </w:rPr>
        <w:t>ț</w:t>
      </w:r>
      <w:r w:rsidRPr="003E7C3D">
        <w:rPr>
          <w:rFonts w:ascii="Trebuchet MS" w:hAnsi="Trebuchet MS" w:cs="Arial"/>
          <w:sz w:val="24"/>
          <w:szCs w:val="24"/>
        </w:rPr>
        <w:t xml:space="preserve">ionale. </w:t>
      </w:r>
    </w:p>
    <w:p w:rsidR="008C6C1F" w:rsidRPr="003E7C3D" w:rsidRDefault="008C6C1F" w:rsidP="001E0B1E">
      <w:pPr>
        <w:rPr>
          <w:rFonts w:ascii="Trebuchet MS" w:hAnsi="Trebuchet MS" w:cs="Arial"/>
          <w:sz w:val="24"/>
          <w:szCs w:val="24"/>
        </w:rPr>
      </w:pPr>
      <w:r w:rsidRPr="003E7C3D">
        <w:rPr>
          <w:rFonts w:ascii="Trebuchet MS" w:hAnsi="Trebuchet MS" w:cs="Arial"/>
          <w:sz w:val="24"/>
          <w:szCs w:val="24"/>
        </w:rPr>
        <w:t>În cazul Bulgariei, categoriile de zone desemnate la nivel na</w:t>
      </w:r>
      <w:r w:rsidRPr="003E7C3D">
        <w:rPr>
          <w:rFonts w:ascii="Tahoma" w:hAnsi="Tahoma" w:cs="Tahoma"/>
          <w:sz w:val="24"/>
          <w:szCs w:val="24"/>
        </w:rPr>
        <w:t>ț</w:t>
      </w:r>
      <w:r w:rsidRPr="003E7C3D">
        <w:rPr>
          <w:rFonts w:ascii="Trebuchet MS" w:hAnsi="Trebuchet MS" w:cs="Arial"/>
          <w:sz w:val="24"/>
          <w:szCs w:val="24"/>
        </w:rPr>
        <w:t>ional sunt:</w:t>
      </w:r>
    </w:p>
    <w:p w:rsidR="008C6C1F" w:rsidRPr="003E7C3D" w:rsidRDefault="008C6C1F" w:rsidP="00047F22">
      <w:pPr>
        <w:numPr>
          <w:ilvl w:val="0"/>
          <w:numId w:val="18"/>
        </w:numPr>
        <w:rPr>
          <w:rFonts w:ascii="Trebuchet MS" w:hAnsi="Trebuchet MS" w:cs="Arial"/>
          <w:sz w:val="24"/>
          <w:szCs w:val="24"/>
        </w:rPr>
      </w:pPr>
      <w:r w:rsidRPr="003E7C3D">
        <w:rPr>
          <w:rFonts w:ascii="Trebuchet MS" w:hAnsi="Trebuchet MS" w:cs="Arial"/>
          <w:sz w:val="24"/>
          <w:szCs w:val="24"/>
        </w:rPr>
        <w:t>rezerva</w:t>
      </w:r>
      <w:r w:rsidRPr="003E7C3D">
        <w:rPr>
          <w:rFonts w:ascii="Tahoma" w:hAnsi="Tahoma" w:cs="Tahoma"/>
          <w:sz w:val="24"/>
          <w:szCs w:val="24"/>
        </w:rPr>
        <w:t>ț</w:t>
      </w:r>
      <w:r w:rsidRPr="003E7C3D">
        <w:rPr>
          <w:rFonts w:ascii="Trebuchet MS" w:hAnsi="Trebuchet MS" w:cs="Arial"/>
          <w:sz w:val="24"/>
          <w:szCs w:val="24"/>
        </w:rPr>
        <w:t>ii;</w:t>
      </w:r>
    </w:p>
    <w:p w:rsidR="008C6C1F" w:rsidRPr="003E7C3D" w:rsidRDefault="008C6C1F" w:rsidP="00047F22">
      <w:pPr>
        <w:numPr>
          <w:ilvl w:val="0"/>
          <w:numId w:val="18"/>
        </w:numPr>
        <w:rPr>
          <w:rFonts w:ascii="Trebuchet MS" w:hAnsi="Trebuchet MS" w:cs="Arial"/>
          <w:sz w:val="24"/>
          <w:szCs w:val="24"/>
        </w:rPr>
      </w:pPr>
      <w:r w:rsidRPr="003E7C3D">
        <w:rPr>
          <w:rFonts w:ascii="Trebuchet MS" w:hAnsi="Trebuchet MS" w:cs="Arial"/>
          <w:sz w:val="24"/>
          <w:szCs w:val="24"/>
        </w:rPr>
        <w:t>parcuri na</w:t>
      </w:r>
      <w:r w:rsidRPr="003E7C3D">
        <w:rPr>
          <w:rFonts w:ascii="Tahoma" w:hAnsi="Tahoma" w:cs="Tahoma"/>
          <w:sz w:val="24"/>
          <w:szCs w:val="24"/>
        </w:rPr>
        <w:t>ț</w:t>
      </w:r>
      <w:r w:rsidRPr="003E7C3D">
        <w:rPr>
          <w:rFonts w:ascii="Trebuchet MS" w:hAnsi="Trebuchet MS" w:cs="Arial"/>
          <w:sz w:val="24"/>
          <w:szCs w:val="24"/>
        </w:rPr>
        <w:t>ionale;</w:t>
      </w:r>
    </w:p>
    <w:p w:rsidR="008C6C1F" w:rsidRPr="003E7C3D" w:rsidRDefault="008C6C1F" w:rsidP="00047F22">
      <w:pPr>
        <w:numPr>
          <w:ilvl w:val="0"/>
          <w:numId w:val="18"/>
        </w:numPr>
        <w:rPr>
          <w:rFonts w:ascii="Trebuchet MS" w:hAnsi="Trebuchet MS" w:cs="Arial"/>
          <w:sz w:val="24"/>
          <w:szCs w:val="24"/>
        </w:rPr>
      </w:pPr>
      <w:r w:rsidRPr="003E7C3D">
        <w:rPr>
          <w:rFonts w:ascii="Trebuchet MS" w:hAnsi="Trebuchet MS" w:cs="Arial"/>
          <w:sz w:val="24"/>
          <w:szCs w:val="24"/>
        </w:rPr>
        <w:t>monumente ale naturii;</w:t>
      </w:r>
    </w:p>
    <w:p w:rsidR="008C6C1F" w:rsidRPr="003E7C3D" w:rsidRDefault="008C6C1F" w:rsidP="00047F22">
      <w:pPr>
        <w:numPr>
          <w:ilvl w:val="0"/>
          <w:numId w:val="18"/>
        </w:numPr>
        <w:rPr>
          <w:rFonts w:ascii="Trebuchet MS" w:hAnsi="Trebuchet MS" w:cs="Arial"/>
          <w:sz w:val="24"/>
          <w:szCs w:val="24"/>
        </w:rPr>
      </w:pPr>
      <w:r w:rsidRPr="003E7C3D">
        <w:rPr>
          <w:rFonts w:ascii="Trebuchet MS" w:hAnsi="Trebuchet MS" w:cs="Arial"/>
          <w:sz w:val="24"/>
          <w:szCs w:val="24"/>
        </w:rPr>
        <w:t>rezerva</w:t>
      </w:r>
      <w:r w:rsidRPr="003E7C3D">
        <w:rPr>
          <w:rFonts w:ascii="Tahoma" w:hAnsi="Tahoma" w:cs="Tahoma"/>
          <w:sz w:val="24"/>
          <w:szCs w:val="24"/>
        </w:rPr>
        <w:t>ț</w:t>
      </w:r>
      <w:r w:rsidRPr="003E7C3D">
        <w:rPr>
          <w:rFonts w:ascii="Trebuchet MS" w:hAnsi="Trebuchet MS" w:cs="Arial"/>
          <w:sz w:val="24"/>
          <w:szCs w:val="24"/>
        </w:rPr>
        <w:t>ii speciale;</w:t>
      </w:r>
    </w:p>
    <w:p w:rsidR="008C6C1F" w:rsidRPr="003E7C3D" w:rsidRDefault="008C6C1F" w:rsidP="00047F22">
      <w:pPr>
        <w:numPr>
          <w:ilvl w:val="0"/>
          <w:numId w:val="18"/>
        </w:numPr>
        <w:rPr>
          <w:rFonts w:ascii="Trebuchet MS" w:hAnsi="Trebuchet MS" w:cs="Arial"/>
          <w:sz w:val="24"/>
          <w:szCs w:val="24"/>
        </w:rPr>
      </w:pPr>
      <w:r w:rsidRPr="003E7C3D">
        <w:rPr>
          <w:rFonts w:ascii="Trebuchet MS" w:hAnsi="Trebuchet MS" w:cs="Arial"/>
          <w:sz w:val="24"/>
          <w:szCs w:val="24"/>
        </w:rPr>
        <w:t>parcuri naturale;</w:t>
      </w:r>
    </w:p>
    <w:p w:rsidR="008C6C1F" w:rsidRPr="003E7C3D" w:rsidRDefault="008C6C1F" w:rsidP="00047F22">
      <w:pPr>
        <w:numPr>
          <w:ilvl w:val="0"/>
          <w:numId w:val="18"/>
        </w:numPr>
        <w:rPr>
          <w:rFonts w:ascii="Trebuchet MS" w:hAnsi="Trebuchet MS" w:cs="Arial"/>
          <w:sz w:val="24"/>
          <w:szCs w:val="24"/>
        </w:rPr>
      </w:pPr>
      <w:r w:rsidRPr="003E7C3D">
        <w:rPr>
          <w:rFonts w:ascii="Trebuchet MS" w:hAnsi="Trebuchet MS" w:cs="Arial"/>
          <w:sz w:val="24"/>
          <w:szCs w:val="24"/>
        </w:rPr>
        <w:t>localită</w:t>
      </w:r>
      <w:r w:rsidRPr="003E7C3D">
        <w:rPr>
          <w:rFonts w:ascii="Tahoma" w:hAnsi="Tahoma" w:cs="Tahoma"/>
          <w:sz w:val="24"/>
          <w:szCs w:val="24"/>
        </w:rPr>
        <w:t>ț</w:t>
      </w:r>
      <w:r w:rsidRPr="003E7C3D">
        <w:rPr>
          <w:rFonts w:ascii="Trebuchet MS" w:hAnsi="Trebuchet MS" w:cs="Arial"/>
          <w:sz w:val="24"/>
          <w:szCs w:val="24"/>
        </w:rPr>
        <w:t xml:space="preserve">i protejate. </w:t>
      </w:r>
    </w:p>
    <w:p w:rsidR="008C6C1F" w:rsidRPr="003E7C3D" w:rsidRDefault="008C6C1F" w:rsidP="001E0B1E">
      <w:pPr>
        <w:rPr>
          <w:rFonts w:ascii="Trebuchet MS" w:hAnsi="Trebuchet MS" w:cs="Arial"/>
          <w:sz w:val="24"/>
          <w:szCs w:val="24"/>
        </w:rPr>
      </w:pPr>
      <w:r w:rsidRPr="003E7C3D">
        <w:rPr>
          <w:rFonts w:ascii="Trebuchet MS" w:hAnsi="Trebuchet MS" w:cs="Arial"/>
          <w:sz w:val="24"/>
          <w:szCs w:val="24"/>
        </w:rPr>
        <w:t>Tabelele de mai jos prezintă siturile importante ce fac parte din aceste categorii.</w:t>
      </w:r>
    </w:p>
    <w:p w:rsidR="008C6C1F" w:rsidRPr="003E7C3D" w:rsidRDefault="008C6C1F" w:rsidP="001E0B1E">
      <w:pPr>
        <w:jc w:val="both"/>
        <w:rPr>
          <w:rFonts w:ascii="Trebuchet MS" w:hAnsi="Trebuchet MS" w:cs="Arial"/>
          <w:sz w:val="24"/>
          <w:szCs w:val="24"/>
        </w:rPr>
      </w:pPr>
    </w:p>
    <w:p w:rsidR="008C6C1F" w:rsidRPr="003E7C3D" w:rsidRDefault="008C6C1F" w:rsidP="001E0B1E">
      <w:pPr>
        <w:rPr>
          <w:rFonts w:ascii="Trebuchet MS" w:hAnsi="Trebuchet MS" w:cs="Arial"/>
          <w:b/>
          <w:sz w:val="24"/>
          <w:szCs w:val="24"/>
        </w:rPr>
      </w:pPr>
      <w:r w:rsidRPr="003E7C3D">
        <w:rPr>
          <w:rFonts w:ascii="Trebuchet MS" w:hAnsi="Trebuchet MS" w:cs="Arial"/>
          <w:b/>
          <w:sz w:val="24"/>
          <w:szCs w:val="24"/>
        </w:rPr>
        <w:t>Tabel 4-3: Parcurile Na</w:t>
      </w:r>
      <w:r w:rsidRPr="003E7C3D">
        <w:rPr>
          <w:rFonts w:ascii="Tahoma" w:hAnsi="Tahoma" w:cs="Tahoma"/>
          <w:b/>
          <w:sz w:val="24"/>
          <w:szCs w:val="24"/>
        </w:rPr>
        <w:t>ț</w:t>
      </w:r>
      <w:r w:rsidRPr="003E7C3D">
        <w:rPr>
          <w:rFonts w:ascii="Trebuchet MS" w:hAnsi="Trebuchet MS" w:cs="Arial"/>
          <w:b/>
          <w:sz w:val="24"/>
          <w:szCs w:val="24"/>
        </w:rPr>
        <w:t xml:space="preserve">ionale </w:t>
      </w:r>
      <w:r w:rsidRPr="003E7C3D">
        <w:rPr>
          <w:rFonts w:ascii="Tahoma" w:hAnsi="Tahoma" w:cs="Tahoma"/>
          <w:b/>
          <w:sz w:val="24"/>
          <w:szCs w:val="24"/>
        </w:rPr>
        <w:t>ș</w:t>
      </w:r>
      <w:r w:rsidRPr="003E7C3D">
        <w:rPr>
          <w:rFonts w:ascii="Trebuchet MS" w:hAnsi="Trebuchet MS" w:cs="Arial"/>
          <w:b/>
          <w:sz w:val="24"/>
          <w:szCs w:val="24"/>
        </w:rPr>
        <w:t>i Naturale din România incluse în zona programului (2012)</w:t>
      </w:r>
    </w:p>
    <w:tbl>
      <w:tblPr>
        <w:tblW w:w="0" w:type="auto"/>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tblPr>
      <w:tblGrid>
        <w:gridCol w:w="2688"/>
        <w:gridCol w:w="2610"/>
        <w:gridCol w:w="2960"/>
      </w:tblGrid>
      <w:tr w:rsidR="008C6C1F" w:rsidRPr="003E7C3D" w:rsidTr="006A62AB">
        <w:trPr>
          <w:tblHeader/>
        </w:trPr>
        <w:tc>
          <w:tcPr>
            <w:tcW w:w="0" w:type="auto"/>
            <w:tcBorders>
              <w:top w:val="double" w:sz="4" w:space="0" w:color="auto"/>
              <w:left w:val="double" w:sz="4" w:space="0" w:color="auto"/>
              <w:bottom w:val="double" w:sz="4" w:space="0" w:color="auto"/>
              <w:right w:val="outset" w:sz="6" w:space="0" w:color="auto"/>
            </w:tcBorders>
            <w:shd w:val="clear" w:color="auto" w:fill="CCCCCC"/>
            <w:vAlign w:val="center"/>
          </w:tcPr>
          <w:p w:rsidR="008C6C1F" w:rsidRPr="003E7C3D" w:rsidRDefault="008C6C1F" w:rsidP="001E0B1E">
            <w:pPr>
              <w:jc w:val="center"/>
              <w:rPr>
                <w:rFonts w:ascii="Trebuchet MS" w:hAnsi="Trebuchet MS" w:cs="Arial"/>
                <w:b/>
                <w:bCs/>
                <w:sz w:val="24"/>
                <w:szCs w:val="24"/>
              </w:rPr>
            </w:pPr>
            <w:r w:rsidRPr="003E7C3D">
              <w:rPr>
                <w:rFonts w:ascii="Trebuchet MS" w:hAnsi="Trebuchet MS" w:cs="Arial"/>
                <w:b/>
                <w:bCs/>
                <w:sz w:val="24"/>
                <w:szCs w:val="24"/>
              </w:rPr>
              <w:t>Nume</w:t>
            </w:r>
          </w:p>
        </w:tc>
        <w:tc>
          <w:tcPr>
            <w:tcW w:w="0" w:type="auto"/>
            <w:tcBorders>
              <w:top w:val="double" w:sz="4" w:space="0" w:color="auto"/>
              <w:left w:val="outset" w:sz="6" w:space="0" w:color="auto"/>
              <w:bottom w:val="double" w:sz="4" w:space="0" w:color="auto"/>
              <w:right w:val="outset" w:sz="6" w:space="0" w:color="auto"/>
            </w:tcBorders>
            <w:shd w:val="clear" w:color="auto" w:fill="CCCCCC"/>
            <w:vAlign w:val="center"/>
          </w:tcPr>
          <w:p w:rsidR="008C6C1F" w:rsidRPr="003E7C3D" w:rsidRDefault="008C6C1F" w:rsidP="001E0B1E">
            <w:pPr>
              <w:jc w:val="center"/>
              <w:rPr>
                <w:rFonts w:ascii="Trebuchet MS" w:hAnsi="Trebuchet MS" w:cs="Arial"/>
                <w:b/>
                <w:bCs/>
                <w:sz w:val="24"/>
                <w:szCs w:val="24"/>
              </w:rPr>
            </w:pPr>
            <w:r w:rsidRPr="003E7C3D">
              <w:rPr>
                <w:rFonts w:ascii="Trebuchet MS" w:hAnsi="Trebuchet MS" w:cs="Arial"/>
                <w:b/>
                <w:bCs/>
                <w:sz w:val="24"/>
                <w:szCs w:val="24"/>
              </w:rPr>
              <w:t>Jude</w:t>
            </w:r>
            <w:r w:rsidRPr="003E7C3D">
              <w:rPr>
                <w:rFonts w:ascii="Tahoma" w:hAnsi="Tahoma" w:cs="Tahoma"/>
                <w:b/>
                <w:bCs/>
                <w:sz w:val="24"/>
                <w:szCs w:val="24"/>
              </w:rPr>
              <w:t>ț</w:t>
            </w:r>
          </w:p>
        </w:tc>
        <w:tc>
          <w:tcPr>
            <w:tcW w:w="2960" w:type="dxa"/>
            <w:tcBorders>
              <w:top w:val="double" w:sz="4" w:space="0" w:color="auto"/>
              <w:left w:val="outset" w:sz="6" w:space="0" w:color="auto"/>
              <w:bottom w:val="double" w:sz="4" w:space="0" w:color="auto"/>
              <w:right w:val="double" w:sz="4" w:space="0" w:color="auto"/>
            </w:tcBorders>
            <w:shd w:val="clear" w:color="auto" w:fill="CCCCCC"/>
            <w:vAlign w:val="center"/>
          </w:tcPr>
          <w:p w:rsidR="008C6C1F" w:rsidRPr="003E7C3D" w:rsidRDefault="008C6C1F" w:rsidP="001E0B1E">
            <w:pPr>
              <w:jc w:val="center"/>
              <w:rPr>
                <w:rFonts w:ascii="Trebuchet MS" w:hAnsi="Trebuchet MS" w:cs="Arial"/>
                <w:b/>
                <w:bCs/>
                <w:sz w:val="24"/>
                <w:szCs w:val="24"/>
              </w:rPr>
            </w:pPr>
            <w:r w:rsidRPr="003E7C3D">
              <w:rPr>
                <w:rFonts w:ascii="Trebuchet MS" w:hAnsi="Trebuchet MS" w:cs="Arial"/>
                <w:b/>
                <w:bCs/>
                <w:sz w:val="24"/>
                <w:szCs w:val="24"/>
              </w:rPr>
              <w:t>Suprafa</w:t>
            </w:r>
            <w:r w:rsidRPr="003E7C3D">
              <w:rPr>
                <w:rFonts w:ascii="Tahoma" w:hAnsi="Tahoma" w:cs="Tahoma"/>
                <w:b/>
                <w:bCs/>
                <w:sz w:val="24"/>
                <w:szCs w:val="24"/>
              </w:rPr>
              <w:t>ț</w:t>
            </w:r>
            <w:r w:rsidRPr="003E7C3D">
              <w:rPr>
                <w:rFonts w:ascii="Trebuchet MS" w:hAnsi="Trebuchet MS" w:cs="Arial"/>
                <w:b/>
                <w:bCs/>
                <w:sz w:val="24"/>
                <w:szCs w:val="24"/>
              </w:rPr>
              <w:t>a</w:t>
            </w:r>
            <w:r w:rsidRPr="003E7C3D">
              <w:rPr>
                <w:rFonts w:ascii="Trebuchet MS" w:hAnsi="Trebuchet MS" w:cs="Arial"/>
                <w:b/>
                <w:bCs/>
                <w:sz w:val="24"/>
                <w:szCs w:val="24"/>
              </w:rPr>
              <w:br/>
              <w:t>(ha)</w:t>
            </w:r>
          </w:p>
        </w:tc>
      </w:tr>
      <w:tr w:rsidR="008C6C1F" w:rsidRPr="003E7C3D" w:rsidTr="002B070F">
        <w:trPr>
          <w:tblHeader/>
        </w:trPr>
        <w:tc>
          <w:tcPr>
            <w:tcW w:w="7935" w:type="dxa"/>
            <w:gridSpan w:val="3"/>
            <w:tcBorders>
              <w:top w:val="double" w:sz="4" w:space="0" w:color="auto"/>
              <w:left w:val="double" w:sz="4" w:space="0" w:color="auto"/>
              <w:bottom w:val="outset" w:sz="6" w:space="0" w:color="auto"/>
              <w:right w:val="double" w:sz="4" w:space="0" w:color="auto"/>
            </w:tcBorders>
            <w:shd w:val="clear" w:color="auto" w:fill="D9D9D9"/>
            <w:vAlign w:val="center"/>
          </w:tcPr>
          <w:p w:rsidR="008C6C1F" w:rsidRPr="003E7C3D" w:rsidRDefault="008C6C1F" w:rsidP="001E0B1E">
            <w:pPr>
              <w:jc w:val="center"/>
              <w:rPr>
                <w:rFonts w:ascii="Trebuchet MS" w:hAnsi="Trebuchet MS" w:cs="Arial"/>
                <w:b/>
                <w:sz w:val="24"/>
                <w:szCs w:val="24"/>
              </w:rPr>
            </w:pPr>
            <w:r w:rsidRPr="003E7C3D">
              <w:rPr>
                <w:rFonts w:ascii="Trebuchet MS" w:hAnsi="Trebuchet MS" w:cs="Arial"/>
                <w:b/>
                <w:sz w:val="24"/>
                <w:szCs w:val="24"/>
              </w:rPr>
              <w:t>Parcuri Na</w:t>
            </w:r>
            <w:r w:rsidRPr="003E7C3D">
              <w:rPr>
                <w:rFonts w:ascii="Tahoma" w:hAnsi="Tahoma" w:cs="Tahoma"/>
                <w:b/>
                <w:sz w:val="24"/>
                <w:szCs w:val="24"/>
              </w:rPr>
              <w:t>ț</w:t>
            </w:r>
            <w:r w:rsidRPr="003E7C3D">
              <w:rPr>
                <w:rFonts w:ascii="Trebuchet MS" w:hAnsi="Trebuchet MS" w:cs="Arial"/>
                <w:b/>
                <w:sz w:val="24"/>
                <w:szCs w:val="24"/>
              </w:rPr>
              <w:t xml:space="preserve">ionale </w:t>
            </w:r>
          </w:p>
        </w:tc>
      </w:tr>
      <w:tr w:rsidR="008C6C1F" w:rsidRPr="003E7C3D" w:rsidTr="006A62AB">
        <w:trPr>
          <w:tblHeader/>
        </w:trPr>
        <w:tc>
          <w:tcPr>
            <w:tcW w:w="0" w:type="auto"/>
            <w:tcBorders>
              <w:top w:val="outset" w:sz="6" w:space="0" w:color="auto"/>
              <w:left w:val="double" w:sz="4" w:space="0" w:color="auto"/>
              <w:bottom w:val="outset" w:sz="6" w:space="0" w:color="auto"/>
              <w:right w:val="outset" w:sz="6" w:space="0" w:color="auto"/>
            </w:tcBorders>
            <w:vAlign w:val="center"/>
          </w:tcPr>
          <w:p w:rsidR="008C6C1F" w:rsidRPr="003E7C3D" w:rsidRDefault="008C6C1F" w:rsidP="001E0B1E">
            <w:pPr>
              <w:rPr>
                <w:rFonts w:ascii="Trebuchet MS" w:hAnsi="Trebuchet MS" w:cs="Arial"/>
                <w:sz w:val="24"/>
                <w:szCs w:val="24"/>
              </w:rPr>
            </w:pPr>
            <w:r w:rsidRPr="003E7C3D">
              <w:rPr>
                <w:rFonts w:ascii="Trebuchet MS" w:hAnsi="Trebuchet MS" w:cs="Arial"/>
                <w:sz w:val="24"/>
                <w:szCs w:val="24"/>
              </w:rPr>
              <w:t>D</w:t>
            </w:r>
            <w:hyperlink r:id="rId95" w:tooltip="Delta Dunării" w:history="1">
              <w:r w:rsidRPr="003E7C3D">
                <w:rPr>
                  <w:rFonts w:ascii="Trebuchet MS" w:hAnsi="Trebuchet MS" w:cs="Arial"/>
                  <w:sz w:val="24"/>
                  <w:szCs w:val="24"/>
                </w:rPr>
                <w:t>elta Dunării</w:t>
              </w:r>
            </w:hyperlink>
          </w:p>
        </w:tc>
        <w:tc>
          <w:tcPr>
            <w:tcW w:w="0" w:type="auto"/>
            <w:tcBorders>
              <w:top w:val="outset" w:sz="6" w:space="0" w:color="auto"/>
              <w:left w:val="outset" w:sz="6" w:space="0" w:color="auto"/>
              <w:bottom w:val="outset" w:sz="6" w:space="0" w:color="auto"/>
              <w:right w:val="outset" w:sz="6" w:space="0" w:color="auto"/>
            </w:tcBorders>
            <w:vAlign w:val="center"/>
          </w:tcPr>
          <w:p w:rsidR="008C6C1F" w:rsidRPr="003E7C3D" w:rsidRDefault="008C6C1F" w:rsidP="001E0B1E">
            <w:pPr>
              <w:jc w:val="center"/>
              <w:rPr>
                <w:rFonts w:ascii="Trebuchet MS" w:hAnsi="Trebuchet MS" w:cs="Arial"/>
                <w:sz w:val="24"/>
                <w:szCs w:val="24"/>
              </w:rPr>
            </w:pPr>
            <w:hyperlink r:id="rId96" w:tooltip="Județul Constanța" w:history="1">
              <w:r w:rsidRPr="003E7C3D">
                <w:rPr>
                  <w:rFonts w:ascii="Trebuchet MS" w:hAnsi="Trebuchet MS" w:cs="Arial"/>
                  <w:sz w:val="24"/>
                  <w:szCs w:val="24"/>
                </w:rPr>
                <w:t>Constanta</w:t>
              </w:r>
            </w:hyperlink>
            <w:r w:rsidRPr="003E7C3D">
              <w:rPr>
                <w:rFonts w:ascii="Trebuchet MS" w:hAnsi="Trebuchet MS" w:cs="Arial"/>
                <w:sz w:val="24"/>
                <w:szCs w:val="24"/>
              </w:rPr>
              <w:t xml:space="preserve"> </w:t>
            </w:r>
            <w:hyperlink r:id="rId97" w:tooltip="Județul Tulcea" w:history="1">
              <w:r w:rsidRPr="003E7C3D">
                <w:rPr>
                  <w:rFonts w:ascii="Trebuchet MS" w:hAnsi="Trebuchet MS" w:cs="Arial"/>
                  <w:sz w:val="24"/>
                  <w:szCs w:val="24"/>
                </w:rPr>
                <w:t>Tulcea</w:t>
              </w:r>
            </w:hyperlink>
          </w:p>
        </w:tc>
        <w:tc>
          <w:tcPr>
            <w:tcW w:w="2960" w:type="dxa"/>
            <w:tcBorders>
              <w:top w:val="outset" w:sz="6" w:space="0" w:color="auto"/>
              <w:left w:val="outset" w:sz="6" w:space="0" w:color="auto"/>
              <w:bottom w:val="outset" w:sz="6" w:space="0" w:color="auto"/>
              <w:right w:val="double" w:sz="4" w:space="0" w:color="auto"/>
            </w:tcBorders>
            <w:vAlign w:val="center"/>
          </w:tcPr>
          <w:p w:rsidR="008C6C1F" w:rsidRPr="003E7C3D" w:rsidRDefault="008C6C1F" w:rsidP="001E0B1E">
            <w:pPr>
              <w:jc w:val="right"/>
              <w:rPr>
                <w:rFonts w:ascii="Trebuchet MS" w:hAnsi="Trebuchet MS" w:cs="Arial"/>
                <w:sz w:val="24"/>
                <w:szCs w:val="24"/>
              </w:rPr>
            </w:pPr>
            <w:r w:rsidRPr="003E7C3D">
              <w:rPr>
                <w:rFonts w:ascii="Trebuchet MS" w:hAnsi="Trebuchet MS" w:cs="Arial"/>
                <w:sz w:val="24"/>
                <w:szCs w:val="24"/>
              </w:rPr>
              <w:t>580 000.00</w:t>
            </w:r>
          </w:p>
        </w:tc>
      </w:tr>
      <w:tr w:rsidR="008C6C1F" w:rsidRPr="003E7C3D" w:rsidTr="006A62AB">
        <w:trPr>
          <w:tblHeader/>
        </w:trPr>
        <w:tc>
          <w:tcPr>
            <w:tcW w:w="0" w:type="auto"/>
            <w:tcBorders>
              <w:top w:val="outset" w:sz="6" w:space="0" w:color="auto"/>
              <w:left w:val="double" w:sz="4" w:space="0" w:color="auto"/>
              <w:bottom w:val="outset" w:sz="6" w:space="0" w:color="auto"/>
              <w:right w:val="outset" w:sz="6" w:space="0" w:color="auto"/>
            </w:tcBorders>
            <w:vAlign w:val="center"/>
          </w:tcPr>
          <w:p w:rsidR="008C6C1F" w:rsidRPr="003E7C3D" w:rsidRDefault="008C6C1F" w:rsidP="001E0B1E">
            <w:pPr>
              <w:rPr>
                <w:rFonts w:ascii="Trebuchet MS" w:hAnsi="Trebuchet MS" w:cs="Arial"/>
                <w:sz w:val="24"/>
                <w:szCs w:val="24"/>
              </w:rPr>
            </w:pPr>
            <w:hyperlink r:id="rId98" w:tooltip="Parcul Național Domogled - Valea Cernei" w:history="1">
              <w:r w:rsidRPr="003E7C3D">
                <w:rPr>
                  <w:rStyle w:val="Hyperlink"/>
                  <w:rFonts w:ascii="Trebuchet MS" w:hAnsi="Trebuchet MS" w:cs="Arial"/>
                  <w:sz w:val="24"/>
                  <w:szCs w:val="24"/>
                </w:rPr>
                <w:t>Domogled - Valea Cernei</w:t>
              </w:r>
            </w:hyperlink>
          </w:p>
        </w:tc>
        <w:tc>
          <w:tcPr>
            <w:tcW w:w="0" w:type="auto"/>
            <w:tcBorders>
              <w:top w:val="outset" w:sz="6" w:space="0" w:color="auto"/>
              <w:left w:val="outset" w:sz="6" w:space="0" w:color="auto"/>
              <w:bottom w:val="outset" w:sz="6" w:space="0" w:color="auto"/>
              <w:right w:val="outset" w:sz="6" w:space="0" w:color="auto"/>
            </w:tcBorders>
            <w:vAlign w:val="center"/>
          </w:tcPr>
          <w:p w:rsidR="008C6C1F" w:rsidRPr="003E7C3D" w:rsidRDefault="008C6C1F" w:rsidP="001E0B1E">
            <w:pPr>
              <w:jc w:val="center"/>
              <w:rPr>
                <w:rFonts w:ascii="Trebuchet MS" w:hAnsi="Trebuchet MS" w:cs="Arial"/>
                <w:sz w:val="24"/>
                <w:szCs w:val="24"/>
              </w:rPr>
            </w:pPr>
            <w:hyperlink r:id="rId99" w:tooltip="Județul Caraș-Severin" w:history="1">
              <w:r w:rsidRPr="003E7C3D">
                <w:rPr>
                  <w:rStyle w:val="Hyperlink"/>
                  <w:rFonts w:ascii="Trebuchet MS" w:hAnsi="Trebuchet MS" w:cs="Arial"/>
                  <w:sz w:val="24"/>
                  <w:szCs w:val="24"/>
                </w:rPr>
                <w:t>Caras-Severin</w:t>
              </w:r>
            </w:hyperlink>
            <w:r w:rsidRPr="003E7C3D">
              <w:rPr>
                <w:rFonts w:ascii="Trebuchet MS" w:hAnsi="Trebuchet MS" w:cs="Arial"/>
                <w:sz w:val="24"/>
                <w:szCs w:val="24"/>
              </w:rPr>
              <w:t xml:space="preserve"> </w:t>
            </w:r>
            <w:hyperlink r:id="rId100" w:tooltip="Județul Gorj" w:history="1">
              <w:r w:rsidRPr="003E7C3D">
                <w:rPr>
                  <w:rStyle w:val="Hyperlink"/>
                  <w:rFonts w:ascii="Trebuchet MS" w:hAnsi="Trebuchet MS" w:cs="Arial"/>
                  <w:sz w:val="24"/>
                  <w:szCs w:val="24"/>
                </w:rPr>
                <w:t>Gorj</w:t>
              </w:r>
            </w:hyperlink>
            <w:r w:rsidRPr="003E7C3D">
              <w:rPr>
                <w:rFonts w:ascii="Trebuchet MS" w:hAnsi="Trebuchet MS" w:cs="Arial"/>
                <w:sz w:val="24"/>
                <w:szCs w:val="24"/>
              </w:rPr>
              <w:br/>
            </w:r>
            <w:hyperlink r:id="rId101" w:tooltip="Județul Mehedinți" w:history="1">
              <w:r w:rsidRPr="003E7C3D">
                <w:rPr>
                  <w:rStyle w:val="Hyperlink"/>
                  <w:rFonts w:ascii="Trebuchet MS" w:hAnsi="Trebuchet MS" w:cs="Arial"/>
                  <w:sz w:val="24"/>
                  <w:szCs w:val="24"/>
                </w:rPr>
                <w:t>Mehedin</w:t>
              </w:r>
              <w:r w:rsidRPr="003E7C3D">
                <w:rPr>
                  <w:rStyle w:val="Hyperlink"/>
                  <w:rFonts w:ascii="Tahoma" w:hAnsi="Tahoma" w:cs="Tahoma"/>
                  <w:sz w:val="24"/>
                  <w:szCs w:val="24"/>
                </w:rPr>
                <w:t>ț</w:t>
              </w:r>
              <w:r w:rsidRPr="003E7C3D">
                <w:rPr>
                  <w:rStyle w:val="Hyperlink"/>
                  <w:rFonts w:ascii="Trebuchet MS" w:hAnsi="Trebuchet MS" w:cs="Arial"/>
                  <w:sz w:val="24"/>
                  <w:szCs w:val="24"/>
                </w:rPr>
                <w:t>i</w:t>
              </w:r>
            </w:hyperlink>
          </w:p>
        </w:tc>
        <w:tc>
          <w:tcPr>
            <w:tcW w:w="2960" w:type="dxa"/>
            <w:tcBorders>
              <w:top w:val="outset" w:sz="6" w:space="0" w:color="auto"/>
              <w:left w:val="outset" w:sz="6" w:space="0" w:color="auto"/>
              <w:bottom w:val="outset" w:sz="6" w:space="0" w:color="auto"/>
              <w:right w:val="double" w:sz="4" w:space="0" w:color="auto"/>
            </w:tcBorders>
            <w:vAlign w:val="center"/>
          </w:tcPr>
          <w:p w:rsidR="008C6C1F" w:rsidRPr="003E7C3D" w:rsidRDefault="008C6C1F" w:rsidP="001E0B1E">
            <w:pPr>
              <w:jc w:val="right"/>
              <w:rPr>
                <w:rFonts w:ascii="Trebuchet MS" w:hAnsi="Trebuchet MS" w:cs="Arial"/>
                <w:sz w:val="24"/>
                <w:szCs w:val="24"/>
              </w:rPr>
            </w:pPr>
            <w:r w:rsidRPr="003E7C3D">
              <w:rPr>
                <w:rFonts w:ascii="Trebuchet MS" w:hAnsi="Trebuchet MS" w:cs="Arial"/>
                <w:sz w:val="24"/>
                <w:szCs w:val="24"/>
              </w:rPr>
              <w:t>61 211.00</w:t>
            </w:r>
          </w:p>
        </w:tc>
      </w:tr>
      <w:tr w:rsidR="008C6C1F" w:rsidRPr="003E7C3D" w:rsidTr="002B070F">
        <w:trPr>
          <w:tblHeader/>
        </w:trPr>
        <w:tc>
          <w:tcPr>
            <w:tcW w:w="7935" w:type="dxa"/>
            <w:gridSpan w:val="3"/>
            <w:tcBorders>
              <w:top w:val="outset" w:sz="6" w:space="0" w:color="auto"/>
              <w:left w:val="double" w:sz="4" w:space="0" w:color="auto"/>
              <w:bottom w:val="outset" w:sz="6" w:space="0" w:color="auto"/>
              <w:right w:val="double" w:sz="4" w:space="0" w:color="auto"/>
            </w:tcBorders>
            <w:shd w:val="clear" w:color="auto" w:fill="D9D9D9"/>
            <w:vAlign w:val="center"/>
          </w:tcPr>
          <w:p w:rsidR="008C6C1F" w:rsidRPr="003E7C3D" w:rsidRDefault="008C6C1F" w:rsidP="001E0B1E">
            <w:pPr>
              <w:jc w:val="center"/>
              <w:rPr>
                <w:rFonts w:ascii="Trebuchet MS" w:hAnsi="Trebuchet MS" w:cs="Arial"/>
                <w:b/>
                <w:sz w:val="24"/>
                <w:szCs w:val="24"/>
              </w:rPr>
            </w:pPr>
            <w:r w:rsidRPr="003E7C3D">
              <w:rPr>
                <w:rFonts w:ascii="Trebuchet MS" w:hAnsi="Trebuchet MS" w:cs="Arial"/>
                <w:b/>
                <w:sz w:val="24"/>
                <w:szCs w:val="24"/>
              </w:rPr>
              <w:t>Parcuri Naturale</w:t>
            </w:r>
          </w:p>
        </w:tc>
      </w:tr>
      <w:tr w:rsidR="008C6C1F" w:rsidRPr="003E7C3D" w:rsidTr="006A62AB">
        <w:trPr>
          <w:tblHeader/>
        </w:trPr>
        <w:tc>
          <w:tcPr>
            <w:tcW w:w="0" w:type="auto"/>
            <w:tcBorders>
              <w:top w:val="outset" w:sz="6" w:space="0" w:color="auto"/>
              <w:left w:val="double" w:sz="4" w:space="0" w:color="auto"/>
              <w:bottom w:val="outset" w:sz="6" w:space="0" w:color="auto"/>
              <w:right w:val="outset" w:sz="6" w:space="0" w:color="auto"/>
            </w:tcBorders>
            <w:vAlign w:val="center"/>
          </w:tcPr>
          <w:p w:rsidR="008C6C1F" w:rsidRPr="003E7C3D" w:rsidRDefault="008C6C1F" w:rsidP="001E0B1E">
            <w:pPr>
              <w:rPr>
                <w:rFonts w:ascii="Trebuchet MS" w:hAnsi="Trebuchet MS" w:cs="Arial"/>
                <w:sz w:val="24"/>
                <w:szCs w:val="24"/>
              </w:rPr>
            </w:pPr>
            <w:hyperlink r:id="rId102" w:tooltip="Parcul Natural Comana" w:history="1">
              <w:r w:rsidRPr="003E7C3D">
                <w:rPr>
                  <w:rStyle w:val="Hyperlink"/>
                  <w:rFonts w:ascii="Trebuchet MS" w:hAnsi="Trebuchet MS" w:cs="Arial"/>
                  <w:sz w:val="24"/>
                  <w:szCs w:val="24"/>
                </w:rPr>
                <w:t>Comana</w:t>
              </w:r>
            </w:hyperlink>
          </w:p>
        </w:tc>
        <w:tc>
          <w:tcPr>
            <w:tcW w:w="0" w:type="auto"/>
            <w:tcBorders>
              <w:top w:val="outset" w:sz="6" w:space="0" w:color="auto"/>
              <w:left w:val="outset" w:sz="6" w:space="0" w:color="auto"/>
              <w:bottom w:val="outset" w:sz="6" w:space="0" w:color="auto"/>
              <w:right w:val="outset" w:sz="6" w:space="0" w:color="auto"/>
            </w:tcBorders>
            <w:vAlign w:val="center"/>
          </w:tcPr>
          <w:p w:rsidR="008C6C1F" w:rsidRPr="003E7C3D" w:rsidRDefault="008C6C1F" w:rsidP="001E0B1E">
            <w:pPr>
              <w:jc w:val="center"/>
              <w:rPr>
                <w:rFonts w:ascii="Trebuchet MS" w:hAnsi="Trebuchet MS" w:cs="Arial"/>
                <w:sz w:val="24"/>
                <w:szCs w:val="24"/>
              </w:rPr>
            </w:pPr>
            <w:hyperlink r:id="rId103" w:tooltip="Județul Giurgiu" w:history="1">
              <w:r w:rsidRPr="003E7C3D">
                <w:rPr>
                  <w:rStyle w:val="Hyperlink"/>
                  <w:rFonts w:ascii="Trebuchet MS" w:hAnsi="Trebuchet MS" w:cs="Arial"/>
                  <w:sz w:val="24"/>
                  <w:szCs w:val="24"/>
                </w:rPr>
                <w:t>Giurgiu</w:t>
              </w:r>
            </w:hyperlink>
          </w:p>
        </w:tc>
        <w:tc>
          <w:tcPr>
            <w:tcW w:w="2960" w:type="dxa"/>
            <w:tcBorders>
              <w:top w:val="outset" w:sz="6" w:space="0" w:color="auto"/>
              <w:left w:val="outset" w:sz="6" w:space="0" w:color="auto"/>
              <w:bottom w:val="outset" w:sz="6" w:space="0" w:color="auto"/>
              <w:right w:val="double" w:sz="4" w:space="0" w:color="auto"/>
            </w:tcBorders>
            <w:vAlign w:val="center"/>
          </w:tcPr>
          <w:p w:rsidR="008C6C1F" w:rsidRPr="003E7C3D" w:rsidRDefault="008C6C1F" w:rsidP="001E0B1E">
            <w:pPr>
              <w:jc w:val="right"/>
              <w:rPr>
                <w:rFonts w:ascii="Trebuchet MS" w:hAnsi="Trebuchet MS" w:cs="Arial"/>
                <w:sz w:val="24"/>
                <w:szCs w:val="24"/>
              </w:rPr>
            </w:pPr>
            <w:r w:rsidRPr="003E7C3D">
              <w:rPr>
                <w:rFonts w:ascii="Trebuchet MS" w:hAnsi="Trebuchet MS" w:cs="Arial"/>
                <w:sz w:val="24"/>
                <w:szCs w:val="24"/>
              </w:rPr>
              <w:t>24 963.00</w:t>
            </w:r>
          </w:p>
        </w:tc>
      </w:tr>
      <w:tr w:rsidR="008C6C1F" w:rsidRPr="003E7C3D" w:rsidTr="006A62AB">
        <w:trPr>
          <w:tblHeader/>
        </w:trPr>
        <w:tc>
          <w:tcPr>
            <w:tcW w:w="0" w:type="auto"/>
            <w:tcBorders>
              <w:top w:val="outset" w:sz="6" w:space="0" w:color="auto"/>
              <w:left w:val="double" w:sz="4" w:space="0" w:color="auto"/>
              <w:bottom w:val="outset" w:sz="6" w:space="0" w:color="auto"/>
              <w:right w:val="outset" w:sz="6" w:space="0" w:color="auto"/>
            </w:tcBorders>
            <w:vAlign w:val="center"/>
          </w:tcPr>
          <w:p w:rsidR="008C6C1F" w:rsidRPr="003E7C3D" w:rsidRDefault="008C6C1F" w:rsidP="001E0B1E">
            <w:pPr>
              <w:rPr>
                <w:rFonts w:ascii="Trebuchet MS" w:hAnsi="Trebuchet MS" w:cs="Arial"/>
                <w:sz w:val="24"/>
                <w:szCs w:val="24"/>
              </w:rPr>
            </w:pPr>
            <w:hyperlink r:id="rId104" w:tooltip="Geoparcul Platoul Mehedinți" w:history="1">
              <w:r w:rsidRPr="003E7C3D">
                <w:rPr>
                  <w:rStyle w:val="Hyperlink"/>
                  <w:rFonts w:ascii="Trebuchet MS" w:hAnsi="Trebuchet MS" w:cs="Arial"/>
                  <w:sz w:val="24"/>
                  <w:szCs w:val="24"/>
                </w:rPr>
                <w:t>Platoul Mehedin</w:t>
              </w:r>
              <w:r w:rsidRPr="003E7C3D">
                <w:rPr>
                  <w:rStyle w:val="Hyperlink"/>
                  <w:rFonts w:ascii="Tahoma" w:hAnsi="Tahoma" w:cs="Tahoma"/>
                  <w:sz w:val="24"/>
                  <w:szCs w:val="24"/>
                </w:rPr>
                <w:t>ț</w:t>
              </w:r>
              <w:r w:rsidRPr="003E7C3D">
                <w:rPr>
                  <w:rStyle w:val="Hyperlink"/>
                  <w:rFonts w:ascii="Trebuchet MS" w:hAnsi="Trebuchet MS" w:cs="Arial"/>
                  <w:sz w:val="24"/>
                  <w:szCs w:val="24"/>
                </w:rPr>
                <w:t>i</w:t>
              </w:r>
            </w:hyperlink>
          </w:p>
        </w:tc>
        <w:tc>
          <w:tcPr>
            <w:tcW w:w="0" w:type="auto"/>
            <w:tcBorders>
              <w:top w:val="outset" w:sz="6" w:space="0" w:color="auto"/>
              <w:left w:val="outset" w:sz="6" w:space="0" w:color="auto"/>
              <w:bottom w:val="outset" w:sz="6" w:space="0" w:color="auto"/>
              <w:right w:val="outset" w:sz="6" w:space="0" w:color="auto"/>
            </w:tcBorders>
            <w:vAlign w:val="center"/>
          </w:tcPr>
          <w:p w:rsidR="008C6C1F" w:rsidRPr="003E7C3D" w:rsidRDefault="008C6C1F" w:rsidP="001E0B1E">
            <w:pPr>
              <w:jc w:val="center"/>
              <w:rPr>
                <w:rFonts w:ascii="Trebuchet MS" w:hAnsi="Trebuchet MS" w:cs="Arial"/>
                <w:sz w:val="24"/>
                <w:szCs w:val="24"/>
              </w:rPr>
            </w:pPr>
            <w:hyperlink r:id="rId105" w:tooltip="Județul Gorj" w:history="1">
              <w:r w:rsidRPr="003E7C3D">
                <w:rPr>
                  <w:rStyle w:val="Hyperlink"/>
                  <w:rFonts w:ascii="Trebuchet MS" w:hAnsi="Trebuchet MS" w:cs="Arial"/>
                  <w:sz w:val="24"/>
                  <w:szCs w:val="24"/>
                </w:rPr>
                <w:t>Gorj</w:t>
              </w:r>
            </w:hyperlink>
            <w:r w:rsidRPr="003E7C3D">
              <w:rPr>
                <w:rFonts w:ascii="Trebuchet MS" w:hAnsi="Trebuchet MS" w:cs="Arial"/>
                <w:sz w:val="24"/>
                <w:szCs w:val="24"/>
              </w:rPr>
              <w:br/>
            </w:r>
            <w:hyperlink r:id="rId106" w:tooltip="Județul Mehedinți" w:history="1">
              <w:r w:rsidRPr="003E7C3D">
                <w:rPr>
                  <w:rStyle w:val="Hyperlink"/>
                  <w:rFonts w:ascii="Trebuchet MS" w:hAnsi="Trebuchet MS" w:cs="Arial"/>
                  <w:sz w:val="24"/>
                  <w:szCs w:val="24"/>
                </w:rPr>
                <w:t>Mehedin</w:t>
              </w:r>
              <w:r w:rsidRPr="003E7C3D">
                <w:rPr>
                  <w:rStyle w:val="Hyperlink"/>
                  <w:rFonts w:ascii="Tahoma" w:hAnsi="Tahoma" w:cs="Tahoma"/>
                  <w:sz w:val="24"/>
                  <w:szCs w:val="24"/>
                </w:rPr>
                <w:t>ț</w:t>
              </w:r>
              <w:r w:rsidRPr="003E7C3D">
                <w:rPr>
                  <w:rStyle w:val="Hyperlink"/>
                  <w:rFonts w:ascii="Trebuchet MS" w:hAnsi="Trebuchet MS" w:cs="Arial"/>
                  <w:sz w:val="24"/>
                  <w:szCs w:val="24"/>
                </w:rPr>
                <w:t>i</w:t>
              </w:r>
            </w:hyperlink>
          </w:p>
        </w:tc>
        <w:tc>
          <w:tcPr>
            <w:tcW w:w="2960" w:type="dxa"/>
            <w:tcBorders>
              <w:top w:val="outset" w:sz="6" w:space="0" w:color="auto"/>
              <w:left w:val="outset" w:sz="6" w:space="0" w:color="auto"/>
              <w:bottom w:val="outset" w:sz="6" w:space="0" w:color="auto"/>
              <w:right w:val="double" w:sz="4" w:space="0" w:color="auto"/>
            </w:tcBorders>
            <w:vAlign w:val="center"/>
          </w:tcPr>
          <w:p w:rsidR="008C6C1F" w:rsidRPr="003E7C3D" w:rsidRDefault="008C6C1F" w:rsidP="001E0B1E">
            <w:pPr>
              <w:jc w:val="right"/>
              <w:rPr>
                <w:rFonts w:ascii="Trebuchet MS" w:hAnsi="Trebuchet MS" w:cs="Arial"/>
                <w:sz w:val="24"/>
                <w:szCs w:val="24"/>
              </w:rPr>
            </w:pPr>
            <w:r w:rsidRPr="003E7C3D">
              <w:rPr>
                <w:rFonts w:ascii="Trebuchet MS" w:hAnsi="Trebuchet MS" w:cs="Arial"/>
                <w:sz w:val="24"/>
                <w:szCs w:val="24"/>
              </w:rPr>
              <w:t>106.50</w:t>
            </w:r>
          </w:p>
        </w:tc>
      </w:tr>
      <w:tr w:rsidR="008C6C1F" w:rsidRPr="003E7C3D" w:rsidTr="006A62AB">
        <w:tc>
          <w:tcPr>
            <w:tcW w:w="0" w:type="auto"/>
            <w:tcBorders>
              <w:top w:val="outset" w:sz="6" w:space="0" w:color="auto"/>
              <w:left w:val="double" w:sz="4" w:space="0" w:color="auto"/>
              <w:bottom w:val="double" w:sz="4" w:space="0" w:color="auto"/>
              <w:right w:val="outset" w:sz="6" w:space="0" w:color="auto"/>
            </w:tcBorders>
            <w:vAlign w:val="center"/>
          </w:tcPr>
          <w:p w:rsidR="008C6C1F" w:rsidRPr="003E7C3D" w:rsidRDefault="008C6C1F" w:rsidP="001E0B1E">
            <w:pPr>
              <w:rPr>
                <w:rFonts w:ascii="Trebuchet MS" w:hAnsi="Trebuchet MS" w:cs="Arial"/>
                <w:sz w:val="24"/>
                <w:szCs w:val="24"/>
              </w:rPr>
            </w:pPr>
            <w:hyperlink r:id="rId107" w:tooltip="Parcul Natural Porțile de Fier" w:history="1">
              <w:r w:rsidRPr="003E7C3D">
                <w:rPr>
                  <w:rStyle w:val="Hyperlink"/>
                  <w:rFonts w:ascii="Trebuchet MS" w:hAnsi="Trebuchet MS" w:cs="Arial"/>
                  <w:sz w:val="24"/>
                  <w:szCs w:val="24"/>
                </w:rPr>
                <w:t>Por</w:t>
              </w:r>
              <w:r w:rsidRPr="003E7C3D">
                <w:rPr>
                  <w:rStyle w:val="Hyperlink"/>
                  <w:rFonts w:ascii="Tahoma" w:hAnsi="Tahoma" w:cs="Tahoma"/>
                  <w:sz w:val="24"/>
                  <w:szCs w:val="24"/>
                </w:rPr>
                <w:t>ț</w:t>
              </w:r>
              <w:r w:rsidRPr="003E7C3D">
                <w:rPr>
                  <w:rStyle w:val="Hyperlink"/>
                  <w:rFonts w:ascii="Trebuchet MS" w:hAnsi="Trebuchet MS" w:cs="Arial"/>
                  <w:sz w:val="24"/>
                  <w:szCs w:val="24"/>
                </w:rPr>
                <w:t>ile de Fier</w:t>
              </w:r>
            </w:hyperlink>
          </w:p>
        </w:tc>
        <w:tc>
          <w:tcPr>
            <w:tcW w:w="0" w:type="auto"/>
            <w:tcBorders>
              <w:top w:val="outset" w:sz="6" w:space="0" w:color="auto"/>
              <w:left w:val="outset" w:sz="6" w:space="0" w:color="auto"/>
              <w:bottom w:val="double" w:sz="4" w:space="0" w:color="auto"/>
              <w:right w:val="outset" w:sz="6" w:space="0" w:color="auto"/>
            </w:tcBorders>
            <w:vAlign w:val="center"/>
          </w:tcPr>
          <w:p w:rsidR="008C6C1F" w:rsidRPr="003E7C3D" w:rsidRDefault="008C6C1F" w:rsidP="001E0B1E">
            <w:pPr>
              <w:jc w:val="center"/>
              <w:rPr>
                <w:rFonts w:ascii="Trebuchet MS" w:hAnsi="Trebuchet MS" w:cs="Arial"/>
                <w:sz w:val="24"/>
                <w:szCs w:val="24"/>
              </w:rPr>
            </w:pPr>
            <w:hyperlink r:id="rId108" w:tooltip="Județul Caraș-Severin" w:history="1">
              <w:r w:rsidRPr="003E7C3D">
                <w:rPr>
                  <w:rStyle w:val="Hyperlink"/>
                  <w:rFonts w:ascii="Trebuchet MS" w:hAnsi="Trebuchet MS" w:cs="Arial"/>
                  <w:sz w:val="24"/>
                  <w:szCs w:val="24"/>
                </w:rPr>
                <w:t>Caras-Severin</w:t>
              </w:r>
            </w:hyperlink>
            <w:r w:rsidRPr="003E7C3D">
              <w:rPr>
                <w:rFonts w:ascii="Trebuchet MS" w:hAnsi="Trebuchet MS" w:cs="Arial"/>
                <w:sz w:val="24"/>
                <w:szCs w:val="24"/>
              </w:rPr>
              <w:t xml:space="preserve"> </w:t>
            </w:r>
            <w:hyperlink r:id="rId109" w:tooltip="Județul Mehedinți" w:history="1">
              <w:r w:rsidRPr="003E7C3D">
                <w:rPr>
                  <w:rStyle w:val="Hyperlink"/>
                  <w:rFonts w:ascii="Trebuchet MS" w:hAnsi="Trebuchet MS" w:cs="Arial"/>
                  <w:sz w:val="24"/>
                  <w:szCs w:val="24"/>
                </w:rPr>
                <w:t>Mehedin</w:t>
              </w:r>
              <w:r w:rsidRPr="003E7C3D">
                <w:rPr>
                  <w:rStyle w:val="Hyperlink"/>
                  <w:rFonts w:ascii="Tahoma" w:hAnsi="Tahoma" w:cs="Tahoma"/>
                  <w:sz w:val="24"/>
                  <w:szCs w:val="24"/>
                </w:rPr>
                <w:t>ț</w:t>
              </w:r>
              <w:r w:rsidRPr="003E7C3D">
                <w:rPr>
                  <w:rStyle w:val="Hyperlink"/>
                  <w:rFonts w:ascii="Trebuchet MS" w:hAnsi="Trebuchet MS" w:cs="Arial"/>
                  <w:sz w:val="24"/>
                  <w:szCs w:val="24"/>
                </w:rPr>
                <w:t>i</w:t>
              </w:r>
            </w:hyperlink>
          </w:p>
        </w:tc>
        <w:tc>
          <w:tcPr>
            <w:tcW w:w="2960" w:type="dxa"/>
            <w:tcBorders>
              <w:top w:val="outset" w:sz="6" w:space="0" w:color="auto"/>
              <w:left w:val="outset" w:sz="6" w:space="0" w:color="auto"/>
              <w:bottom w:val="double" w:sz="4" w:space="0" w:color="auto"/>
              <w:right w:val="double" w:sz="4" w:space="0" w:color="auto"/>
            </w:tcBorders>
            <w:vAlign w:val="center"/>
          </w:tcPr>
          <w:p w:rsidR="008C6C1F" w:rsidRPr="003E7C3D" w:rsidRDefault="008C6C1F" w:rsidP="001E0B1E">
            <w:pPr>
              <w:jc w:val="right"/>
              <w:rPr>
                <w:rFonts w:ascii="Trebuchet MS" w:hAnsi="Trebuchet MS" w:cs="Arial"/>
                <w:sz w:val="24"/>
                <w:szCs w:val="24"/>
              </w:rPr>
            </w:pPr>
            <w:r w:rsidRPr="003E7C3D">
              <w:rPr>
                <w:rFonts w:ascii="Trebuchet MS" w:hAnsi="Trebuchet MS" w:cs="Arial"/>
                <w:sz w:val="24"/>
                <w:szCs w:val="24"/>
              </w:rPr>
              <w:t>115 665.80</w:t>
            </w:r>
          </w:p>
          <w:p w:rsidR="008C6C1F" w:rsidRPr="003E7C3D" w:rsidRDefault="008C6C1F" w:rsidP="001E0B1E">
            <w:pPr>
              <w:jc w:val="right"/>
              <w:rPr>
                <w:rFonts w:ascii="Trebuchet MS" w:hAnsi="Trebuchet MS" w:cs="Arial"/>
                <w:sz w:val="24"/>
                <w:szCs w:val="24"/>
              </w:rPr>
            </w:pPr>
            <w:hyperlink r:id="rId110" w:tooltip="1990" w:history="1"/>
          </w:p>
        </w:tc>
      </w:tr>
    </w:tbl>
    <w:p w:rsidR="008C6C1F" w:rsidRPr="003E7C3D" w:rsidRDefault="008C6C1F" w:rsidP="001E0B1E">
      <w:pPr>
        <w:rPr>
          <w:rFonts w:ascii="Trebuchet MS" w:hAnsi="Trebuchet MS" w:cs="Arial"/>
          <w:sz w:val="24"/>
          <w:szCs w:val="24"/>
        </w:rPr>
      </w:pPr>
      <w:r w:rsidRPr="003E7C3D">
        <w:rPr>
          <w:rFonts w:ascii="Trebuchet MS" w:hAnsi="Trebuchet MS" w:cs="Arial"/>
          <w:sz w:val="24"/>
          <w:szCs w:val="24"/>
        </w:rPr>
        <w:t>In Bulgaria există 3 Parcuri Na</w:t>
      </w:r>
      <w:r w:rsidRPr="003E7C3D">
        <w:rPr>
          <w:rFonts w:ascii="Tahoma" w:hAnsi="Tahoma" w:cs="Tahoma"/>
          <w:sz w:val="24"/>
          <w:szCs w:val="24"/>
        </w:rPr>
        <w:t>ț</w:t>
      </w:r>
      <w:r w:rsidRPr="003E7C3D">
        <w:rPr>
          <w:rFonts w:ascii="Trebuchet MS" w:hAnsi="Trebuchet MS" w:cs="Arial"/>
          <w:sz w:val="24"/>
          <w:szCs w:val="24"/>
        </w:rPr>
        <w:t>ionale, dintre care niciunul nu este inclus în program. În consecin</w:t>
      </w:r>
      <w:r w:rsidRPr="003E7C3D">
        <w:rPr>
          <w:rFonts w:ascii="Tahoma" w:hAnsi="Tahoma" w:cs="Tahoma"/>
          <w:sz w:val="24"/>
          <w:szCs w:val="24"/>
        </w:rPr>
        <w:t>ț</w:t>
      </w:r>
      <w:r w:rsidRPr="003E7C3D">
        <w:rPr>
          <w:rFonts w:ascii="Trebuchet MS" w:hAnsi="Trebuchet MS" w:cs="Arial"/>
          <w:sz w:val="24"/>
          <w:szCs w:val="24"/>
        </w:rPr>
        <w:t>ă, în tabelul de mai jos se prezintă doar Parcurile Naturale incluse în program.</w:t>
      </w:r>
    </w:p>
    <w:p w:rsidR="008C6C1F" w:rsidRPr="003E7C3D" w:rsidRDefault="008C6C1F" w:rsidP="001E0B1E">
      <w:pPr>
        <w:rPr>
          <w:rFonts w:ascii="Trebuchet MS" w:hAnsi="Trebuchet MS" w:cs="Arial"/>
          <w:b/>
          <w:sz w:val="24"/>
          <w:szCs w:val="24"/>
        </w:rPr>
      </w:pPr>
      <w:r w:rsidRPr="003E7C3D">
        <w:rPr>
          <w:rFonts w:ascii="Trebuchet MS" w:hAnsi="Trebuchet MS" w:cs="Arial"/>
          <w:b/>
          <w:sz w:val="24"/>
          <w:szCs w:val="24"/>
        </w:rPr>
        <w:t>Tabel 4-4: Parcurile Naturale din Bulgaria incluse în zona programului (2013)</w:t>
      </w:r>
    </w:p>
    <w:tbl>
      <w:tblPr>
        <w:tblW w:w="0" w:type="auto"/>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tblPr>
      <w:tblGrid>
        <w:gridCol w:w="2425"/>
        <w:gridCol w:w="2410"/>
        <w:gridCol w:w="3100"/>
      </w:tblGrid>
      <w:tr w:rsidR="008C6C1F" w:rsidRPr="003E7C3D" w:rsidTr="002B070F">
        <w:trPr>
          <w:tblHeader/>
        </w:trPr>
        <w:tc>
          <w:tcPr>
            <w:tcW w:w="2425" w:type="dxa"/>
            <w:tcBorders>
              <w:top w:val="double" w:sz="4" w:space="0" w:color="auto"/>
              <w:left w:val="double" w:sz="4" w:space="0" w:color="auto"/>
              <w:bottom w:val="double" w:sz="4" w:space="0" w:color="auto"/>
              <w:right w:val="outset" w:sz="6" w:space="0" w:color="auto"/>
            </w:tcBorders>
            <w:shd w:val="clear" w:color="auto" w:fill="CCCCCC"/>
            <w:vAlign w:val="center"/>
          </w:tcPr>
          <w:p w:rsidR="008C6C1F" w:rsidRPr="003E7C3D" w:rsidRDefault="008C6C1F" w:rsidP="001E0B1E">
            <w:pPr>
              <w:jc w:val="center"/>
              <w:rPr>
                <w:rFonts w:ascii="Trebuchet MS" w:hAnsi="Trebuchet MS" w:cs="Arial"/>
                <w:b/>
                <w:bCs/>
                <w:sz w:val="24"/>
                <w:szCs w:val="24"/>
              </w:rPr>
            </w:pPr>
            <w:r w:rsidRPr="003E7C3D">
              <w:rPr>
                <w:rFonts w:ascii="Trebuchet MS" w:hAnsi="Trebuchet MS" w:cs="Arial"/>
                <w:b/>
                <w:bCs/>
                <w:sz w:val="24"/>
                <w:szCs w:val="24"/>
              </w:rPr>
              <w:t>Nume</w:t>
            </w:r>
          </w:p>
        </w:tc>
        <w:tc>
          <w:tcPr>
            <w:tcW w:w="2410" w:type="dxa"/>
            <w:tcBorders>
              <w:top w:val="double" w:sz="4" w:space="0" w:color="auto"/>
              <w:left w:val="outset" w:sz="6" w:space="0" w:color="auto"/>
              <w:bottom w:val="double" w:sz="4" w:space="0" w:color="auto"/>
              <w:right w:val="outset" w:sz="6" w:space="0" w:color="auto"/>
            </w:tcBorders>
            <w:shd w:val="clear" w:color="auto" w:fill="CCCCCC"/>
            <w:vAlign w:val="center"/>
          </w:tcPr>
          <w:p w:rsidR="008C6C1F" w:rsidRPr="003E7C3D" w:rsidRDefault="008C6C1F" w:rsidP="001E0B1E">
            <w:pPr>
              <w:jc w:val="center"/>
              <w:rPr>
                <w:rFonts w:ascii="Trebuchet MS" w:hAnsi="Trebuchet MS" w:cs="Arial"/>
                <w:b/>
                <w:bCs/>
                <w:sz w:val="24"/>
                <w:szCs w:val="24"/>
              </w:rPr>
            </w:pPr>
            <w:r w:rsidRPr="003E7C3D">
              <w:rPr>
                <w:rFonts w:ascii="Trebuchet MS" w:hAnsi="Trebuchet MS" w:cs="Arial"/>
                <w:b/>
                <w:bCs/>
                <w:sz w:val="24"/>
                <w:szCs w:val="24"/>
              </w:rPr>
              <w:t>District</w:t>
            </w:r>
          </w:p>
        </w:tc>
        <w:tc>
          <w:tcPr>
            <w:tcW w:w="3100" w:type="dxa"/>
            <w:tcBorders>
              <w:top w:val="double" w:sz="4" w:space="0" w:color="auto"/>
              <w:left w:val="outset" w:sz="6" w:space="0" w:color="auto"/>
              <w:bottom w:val="double" w:sz="4" w:space="0" w:color="auto"/>
              <w:right w:val="double" w:sz="4" w:space="0" w:color="auto"/>
            </w:tcBorders>
            <w:shd w:val="clear" w:color="auto" w:fill="CCCCCC"/>
            <w:vAlign w:val="center"/>
          </w:tcPr>
          <w:p w:rsidR="008C6C1F" w:rsidRPr="003E7C3D" w:rsidRDefault="008C6C1F" w:rsidP="001E0B1E">
            <w:pPr>
              <w:jc w:val="center"/>
              <w:rPr>
                <w:rFonts w:ascii="Trebuchet MS" w:hAnsi="Trebuchet MS" w:cs="Arial"/>
                <w:b/>
                <w:bCs/>
                <w:sz w:val="24"/>
                <w:szCs w:val="24"/>
              </w:rPr>
            </w:pPr>
            <w:r w:rsidRPr="003E7C3D">
              <w:rPr>
                <w:rFonts w:ascii="Trebuchet MS" w:hAnsi="Trebuchet MS" w:cs="Arial"/>
                <w:b/>
                <w:bCs/>
                <w:sz w:val="24"/>
                <w:szCs w:val="24"/>
              </w:rPr>
              <w:t>Suprafa</w:t>
            </w:r>
            <w:r w:rsidRPr="003E7C3D">
              <w:rPr>
                <w:rFonts w:ascii="Tahoma" w:hAnsi="Tahoma" w:cs="Tahoma"/>
                <w:b/>
                <w:bCs/>
                <w:sz w:val="24"/>
                <w:szCs w:val="24"/>
              </w:rPr>
              <w:t>ț</w:t>
            </w:r>
            <w:r w:rsidRPr="003E7C3D">
              <w:rPr>
                <w:rFonts w:ascii="Trebuchet MS" w:hAnsi="Trebuchet MS" w:cs="Arial"/>
                <w:b/>
                <w:bCs/>
                <w:sz w:val="24"/>
                <w:szCs w:val="24"/>
              </w:rPr>
              <w:t>a</w:t>
            </w:r>
            <w:r w:rsidRPr="003E7C3D">
              <w:rPr>
                <w:rFonts w:ascii="Trebuchet MS" w:hAnsi="Trebuchet MS" w:cs="Arial"/>
                <w:b/>
                <w:bCs/>
                <w:sz w:val="24"/>
                <w:szCs w:val="24"/>
              </w:rPr>
              <w:br/>
              <w:t>(ha)</w:t>
            </w:r>
          </w:p>
        </w:tc>
      </w:tr>
      <w:tr w:rsidR="008C6C1F" w:rsidRPr="003E7C3D" w:rsidTr="002B070F">
        <w:trPr>
          <w:tblHeader/>
        </w:trPr>
        <w:tc>
          <w:tcPr>
            <w:tcW w:w="7935" w:type="dxa"/>
            <w:gridSpan w:val="3"/>
            <w:tcBorders>
              <w:top w:val="double" w:sz="4" w:space="0" w:color="auto"/>
              <w:left w:val="double" w:sz="4" w:space="0" w:color="auto"/>
              <w:bottom w:val="outset" w:sz="6" w:space="0" w:color="auto"/>
              <w:right w:val="double" w:sz="4" w:space="0" w:color="auto"/>
            </w:tcBorders>
            <w:shd w:val="clear" w:color="auto" w:fill="D9D9D9"/>
            <w:vAlign w:val="center"/>
          </w:tcPr>
          <w:p w:rsidR="008C6C1F" w:rsidRPr="003E7C3D" w:rsidRDefault="008C6C1F" w:rsidP="001E0B1E">
            <w:pPr>
              <w:jc w:val="center"/>
              <w:rPr>
                <w:rFonts w:ascii="Trebuchet MS" w:hAnsi="Trebuchet MS" w:cs="Arial"/>
                <w:b/>
                <w:sz w:val="24"/>
                <w:szCs w:val="24"/>
              </w:rPr>
            </w:pPr>
            <w:r w:rsidRPr="003E7C3D">
              <w:rPr>
                <w:rFonts w:ascii="Trebuchet MS" w:hAnsi="Trebuchet MS" w:cs="Arial"/>
                <w:b/>
                <w:sz w:val="24"/>
                <w:szCs w:val="24"/>
              </w:rPr>
              <w:t xml:space="preserve">Parcuri Naturale </w:t>
            </w:r>
          </w:p>
        </w:tc>
      </w:tr>
      <w:tr w:rsidR="008C6C1F" w:rsidRPr="003E7C3D" w:rsidTr="002B070F">
        <w:trPr>
          <w:tblHeader/>
        </w:trPr>
        <w:tc>
          <w:tcPr>
            <w:tcW w:w="2425" w:type="dxa"/>
            <w:tcBorders>
              <w:top w:val="outset" w:sz="6" w:space="0" w:color="auto"/>
              <w:left w:val="double" w:sz="4" w:space="0" w:color="auto"/>
              <w:bottom w:val="outset" w:sz="6" w:space="0" w:color="auto"/>
              <w:right w:val="outset" w:sz="6" w:space="0" w:color="auto"/>
            </w:tcBorders>
            <w:vAlign w:val="center"/>
          </w:tcPr>
          <w:p w:rsidR="008C6C1F" w:rsidRPr="003E7C3D" w:rsidRDefault="008C6C1F" w:rsidP="001E0B1E">
            <w:pPr>
              <w:rPr>
                <w:rFonts w:ascii="Trebuchet MS" w:hAnsi="Trebuchet MS" w:cs="Arial"/>
                <w:sz w:val="24"/>
                <w:szCs w:val="24"/>
              </w:rPr>
            </w:pPr>
            <w:r w:rsidRPr="003E7C3D">
              <w:rPr>
                <w:rFonts w:ascii="Trebuchet MS" w:hAnsi="Trebuchet MS" w:cs="Arial"/>
                <w:sz w:val="24"/>
                <w:szCs w:val="24"/>
              </w:rPr>
              <w:t>Rusenski Lom</w:t>
            </w:r>
          </w:p>
        </w:tc>
        <w:tc>
          <w:tcPr>
            <w:tcW w:w="2410" w:type="dxa"/>
            <w:tcBorders>
              <w:top w:val="outset" w:sz="6" w:space="0" w:color="auto"/>
              <w:left w:val="outset" w:sz="6" w:space="0" w:color="auto"/>
              <w:bottom w:val="outset" w:sz="6" w:space="0" w:color="auto"/>
              <w:right w:val="outset" w:sz="6" w:space="0" w:color="auto"/>
            </w:tcBorders>
            <w:vAlign w:val="center"/>
          </w:tcPr>
          <w:p w:rsidR="008C6C1F" w:rsidRPr="003E7C3D" w:rsidRDefault="008C6C1F" w:rsidP="001E0B1E">
            <w:pPr>
              <w:jc w:val="center"/>
              <w:rPr>
                <w:rFonts w:ascii="Trebuchet MS" w:hAnsi="Trebuchet MS" w:cs="Arial"/>
                <w:sz w:val="24"/>
                <w:szCs w:val="24"/>
              </w:rPr>
            </w:pPr>
            <w:r w:rsidRPr="003E7C3D">
              <w:rPr>
                <w:rFonts w:ascii="Trebuchet MS" w:hAnsi="Trebuchet MS" w:cs="Arial"/>
                <w:sz w:val="24"/>
                <w:szCs w:val="24"/>
              </w:rPr>
              <w:t>Ruse</w:t>
            </w:r>
          </w:p>
        </w:tc>
        <w:tc>
          <w:tcPr>
            <w:tcW w:w="3100" w:type="dxa"/>
            <w:tcBorders>
              <w:top w:val="outset" w:sz="6" w:space="0" w:color="auto"/>
              <w:left w:val="outset" w:sz="6" w:space="0" w:color="auto"/>
              <w:bottom w:val="outset" w:sz="6" w:space="0" w:color="auto"/>
              <w:right w:val="double" w:sz="4" w:space="0" w:color="auto"/>
            </w:tcBorders>
            <w:vAlign w:val="center"/>
          </w:tcPr>
          <w:p w:rsidR="008C6C1F" w:rsidRPr="003E7C3D" w:rsidRDefault="008C6C1F" w:rsidP="001E0B1E">
            <w:pPr>
              <w:jc w:val="right"/>
              <w:rPr>
                <w:rFonts w:ascii="Trebuchet MS" w:hAnsi="Trebuchet MS" w:cs="Arial"/>
                <w:sz w:val="24"/>
                <w:szCs w:val="24"/>
              </w:rPr>
            </w:pPr>
            <w:r w:rsidRPr="003E7C3D">
              <w:rPr>
                <w:rFonts w:ascii="Trebuchet MS" w:hAnsi="Trebuchet MS" w:cs="Arial"/>
                <w:sz w:val="24"/>
                <w:szCs w:val="24"/>
              </w:rPr>
              <w:t>43 080.00</w:t>
            </w:r>
          </w:p>
        </w:tc>
      </w:tr>
      <w:tr w:rsidR="008C6C1F" w:rsidRPr="003E7C3D" w:rsidTr="002B070F">
        <w:trPr>
          <w:tblHeader/>
        </w:trPr>
        <w:tc>
          <w:tcPr>
            <w:tcW w:w="2425" w:type="dxa"/>
            <w:tcBorders>
              <w:top w:val="outset" w:sz="6" w:space="0" w:color="auto"/>
              <w:left w:val="double" w:sz="4" w:space="0" w:color="auto"/>
              <w:bottom w:val="outset" w:sz="6" w:space="0" w:color="auto"/>
              <w:right w:val="outset" w:sz="6" w:space="0" w:color="auto"/>
            </w:tcBorders>
            <w:vAlign w:val="center"/>
          </w:tcPr>
          <w:p w:rsidR="008C6C1F" w:rsidRPr="003E7C3D" w:rsidRDefault="008C6C1F" w:rsidP="001E0B1E">
            <w:pPr>
              <w:rPr>
                <w:rFonts w:ascii="Trebuchet MS" w:hAnsi="Trebuchet MS" w:cs="Arial"/>
                <w:sz w:val="24"/>
                <w:szCs w:val="24"/>
              </w:rPr>
            </w:pPr>
            <w:r w:rsidRPr="003E7C3D">
              <w:rPr>
                <w:rFonts w:ascii="Trebuchet MS" w:hAnsi="Trebuchet MS" w:cs="Arial"/>
                <w:sz w:val="24"/>
                <w:szCs w:val="24"/>
              </w:rPr>
              <w:t>Persina</w:t>
            </w:r>
            <w:hyperlink r:id="rId111" w:tooltip="Parcul Național Domogled - Valea Cernei" w:history="1"/>
          </w:p>
        </w:tc>
        <w:tc>
          <w:tcPr>
            <w:tcW w:w="2410" w:type="dxa"/>
            <w:tcBorders>
              <w:top w:val="outset" w:sz="6" w:space="0" w:color="auto"/>
              <w:left w:val="outset" w:sz="6" w:space="0" w:color="auto"/>
              <w:bottom w:val="outset" w:sz="6" w:space="0" w:color="auto"/>
              <w:right w:val="outset" w:sz="6" w:space="0" w:color="auto"/>
            </w:tcBorders>
            <w:vAlign w:val="center"/>
          </w:tcPr>
          <w:p w:rsidR="008C6C1F" w:rsidRPr="003E7C3D" w:rsidRDefault="008C6C1F" w:rsidP="001E0B1E">
            <w:pPr>
              <w:spacing w:before="0"/>
              <w:jc w:val="center"/>
              <w:rPr>
                <w:rStyle w:val="Hyperlink"/>
                <w:rFonts w:ascii="Trebuchet MS" w:hAnsi="Trebuchet MS"/>
                <w:sz w:val="24"/>
                <w:szCs w:val="24"/>
              </w:rPr>
            </w:pPr>
            <w:r w:rsidRPr="003E7C3D">
              <w:rPr>
                <w:rStyle w:val="Hyperlink"/>
                <w:rFonts w:ascii="Trebuchet MS" w:hAnsi="Trebuchet MS"/>
                <w:sz w:val="24"/>
                <w:szCs w:val="24"/>
              </w:rPr>
              <w:t>Pleven</w:t>
            </w:r>
          </w:p>
          <w:p w:rsidR="008C6C1F" w:rsidRPr="003E7C3D" w:rsidRDefault="008C6C1F" w:rsidP="001E0B1E">
            <w:pPr>
              <w:spacing w:before="0"/>
              <w:jc w:val="center"/>
              <w:rPr>
                <w:rFonts w:ascii="Trebuchet MS" w:hAnsi="Trebuchet MS" w:cs="Arial"/>
                <w:sz w:val="24"/>
                <w:szCs w:val="24"/>
              </w:rPr>
            </w:pPr>
            <w:r w:rsidRPr="003E7C3D">
              <w:rPr>
                <w:rStyle w:val="Hyperlink"/>
                <w:rFonts w:ascii="Trebuchet MS" w:hAnsi="Trebuchet MS"/>
                <w:sz w:val="24"/>
                <w:szCs w:val="24"/>
              </w:rPr>
              <w:t>Veliko Tarnovo</w:t>
            </w:r>
          </w:p>
        </w:tc>
        <w:tc>
          <w:tcPr>
            <w:tcW w:w="3100" w:type="dxa"/>
            <w:tcBorders>
              <w:top w:val="outset" w:sz="6" w:space="0" w:color="auto"/>
              <w:left w:val="outset" w:sz="6" w:space="0" w:color="auto"/>
              <w:bottom w:val="outset" w:sz="6" w:space="0" w:color="auto"/>
              <w:right w:val="double" w:sz="4" w:space="0" w:color="auto"/>
            </w:tcBorders>
            <w:vAlign w:val="center"/>
          </w:tcPr>
          <w:p w:rsidR="008C6C1F" w:rsidRPr="003E7C3D" w:rsidRDefault="008C6C1F" w:rsidP="001E0B1E">
            <w:pPr>
              <w:jc w:val="right"/>
              <w:rPr>
                <w:rFonts w:ascii="Trebuchet MS" w:hAnsi="Trebuchet MS" w:cs="Arial"/>
                <w:sz w:val="24"/>
                <w:szCs w:val="24"/>
              </w:rPr>
            </w:pPr>
            <w:r w:rsidRPr="003E7C3D">
              <w:rPr>
                <w:rFonts w:ascii="Trebuchet MS" w:hAnsi="Trebuchet MS" w:cs="Arial"/>
                <w:sz w:val="24"/>
                <w:szCs w:val="24"/>
              </w:rPr>
              <w:t>22 405.00</w:t>
            </w:r>
          </w:p>
        </w:tc>
      </w:tr>
      <w:tr w:rsidR="008C6C1F" w:rsidRPr="003E7C3D" w:rsidTr="002B070F">
        <w:tc>
          <w:tcPr>
            <w:tcW w:w="2425" w:type="dxa"/>
            <w:tcBorders>
              <w:top w:val="outset" w:sz="6" w:space="0" w:color="auto"/>
              <w:left w:val="double" w:sz="4" w:space="0" w:color="auto"/>
              <w:bottom w:val="double" w:sz="4" w:space="0" w:color="auto"/>
              <w:right w:val="outset" w:sz="6" w:space="0" w:color="auto"/>
            </w:tcBorders>
            <w:vAlign w:val="center"/>
          </w:tcPr>
          <w:p w:rsidR="008C6C1F" w:rsidRPr="003E7C3D" w:rsidRDefault="008C6C1F" w:rsidP="001E0B1E">
            <w:pPr>
              <w:rPr>
                <w:rFonts w:ascii="Trebuchet MS" w:hAnsi="Trebuchet MS" w:cs="Arial"/>
                <w:sz w:val="24"/>
                <w:szCs w:val="24"/>
              </w:rPr>
            </w:pPr>
            <w:hyperlink r:id="rId112" w:tooltip="Parcul Natural Porțile de Fier" w:history="1">
              <w:r w:rsidRPr="003E7C3D">
                <w:rPr>
                  <w:rStyle w:val="Hyperlink"/>
                  <w:rFonts w:ascii="Trebuchet MS" w:hAnsi="Trebuchet MS" w:cs="Arial"/>
                  <w:sz w:val="24"/>
                  <w:szCs w:val="24"/>
                </w:rPr>
                <w:t>Brachanski</w:t>
              </w:r>
            </w:hyperlink>
            <w:r w:rsidRPr="003E7C3D">
              <w:rPr>
                <w:rFonts w:ascii="Trebuchet MS" w:hAnsi="Trebuchet MS" w:cs="Arial"/>
                <w:sz w:val="24"/>
                <w:szCs w:val="24"/>
              </w:rPr>
              <w:t xml:space="preserve"> Balkan</w:t>
            </w:r>
          </w:p>
        </w:tc>
        <w:tc>
          <w:tcPr>
            <w:tcW w:w="2410" w:type="dxa"/>
            <w:tcBorders>
              <w:top w:val="outset" w:sz="6" w:space="0" w:color="auto"/>
              <w:left w:val="outset" w:sz="6" w:space="0" w:color="auto"/>
              <w:bottom w:val="double" w:sz="4" w:space="0" w:color="auto"/>
              <w:right w:val="outset" w:sz="6" w:space="0" w:color="auto"/>
            </w:tcBorders>
            <w:vAlign w:val="center"/>
          </w:tcPr>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Montana</w:t>
            </w:r>
          </w:p>
          <w:p w:rsidR="008C6C1F" w:rsidRPr="003E7C3D" w:rsidRDefault="008C6C1F" w:rsidP="001E0B1E">
            <w:pPr>
              <w:spacing w:before="0"/>
              <w:jc w:val="center"/>
              <w:rPr>
                <w:rFonts w:ascii="Trebuchet MS" w:hAnsi="Trebuchet MS" w:cs="Arial"/>
                <w:sz w:val="24"/>
                <w:szCs w:val="24"/>
              </w:rPr>
            </w:pPr>
            <w:r w:rsidRPr="003E7C3D">
              <w:rPr>
                <w:rFonts w:ascii="Trebuchet MS" w:hAnsi="Trebuchet MS" w:cs="Arial"/>
                <w:sz w:val="24"/>
                <w:szCs w:val="24"/>
              </w:rPr>
              <w:t>Vratsa</w:t>
            </w:r>
          </w:p>
        </w:tc>
        <w:tc>
          <w:tcPr>
            <w:tcW w:w="3100" w:type="dxa"/>
            <w:tcBorders>
              <w:top w:val="outset" w:sz="6" w:space="0" w:color="auto"/>
              <w:left w:val="outset" w:sz="6" w:space="0" w:color="auto"/>
              <w:bottom w:val="double" w:sz="4" w:space="0" w:color="auto"/>
              <w:right w:val="double" w:sz="4" w:space="0" w:color="auto"/>
            </w:tcBorders>
            <w:vAlign w:val="center"/>
          </w:tcPr>
          <w:p w:rsidR="008C6C1F" w:rsidRPr="003E7C3D" w:rsidRDefault="008C6C1F" w:rsidP="001E0B1E">
            <w:pPr>
              <w:jc w:val="right"/>
              <w:rPr>
                <w:rFonts w:ascii="Trebuchet MS" w:hAnsi="Trebuchet MS" w:cs="Arial"/>
                <w:sz w:val="24"/>
                <w:szCs w:val="24"/>
              </w:rPr>
            </w:pPr>
            <w:r w:rsidRPr="003E7C3D">
              <w:rPr>
                <w:rFonts w:ascii="Trebuchet MS" w:hAnsi="Trebuchet MS" w:cs="Arial"/>
                <w:sz w:val="24"/>
                <w:szCs w:val="24"/>
              </w:rPr>
              <w:t>31 587.</w:t>
            </w:r>
          </w:p>
          <w:p w:rsidR="008C6C1F" w:rsidRPr="003E7C3D" w:rsidRDefault="008C6C1F" w:rsidP="001E0B1E">
            <w:pPr>
              <w:jc w:val="right"/>
              <w:rPr>
                <w:rFonts w:ascii="Trebuchet MS" w:hAnsi="Trebuchet MS" w:cs="Arial"/>
                <w:sz w:val="24"/>
                <w:szCs w:val="24"/>
              </w:rPr>
            </w:pPr>
            <w:hyperlink r:id="rId113" w:tooltip="1990" w:history="1"/>
          </w:p>
        </w:tc>
      </w:tr>
    </w:tbl>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Lista completa a ariilor protejate la nivel na</w:t>
      </w:r>
      <w:r w:rsidRPr="003E7C3D">
        <w:rPr>
          <w:rFonts w:ascii="Tahoma" w:hAnsi="Tahoma" w:cs="Tahoma"/>
          <w:sz w:val="24"/>
          <w:szCs w:val="24"/>
        </w:rPr>
        <w:t>ț</w:t>
      </w:r>
      <w:r w:rsidRPr="003E7C3D">
        <w:rPr>
          <w:rFonts w:ascii="Trebuchet MS" w:hAnsi="Trebuchet MS" w:cs="Arial"/>
          <w:sz w:val="24"/>
          <w:szCs w:val="24"/>
        </w:rPr>
        <w:t>ional din aria transfrontaliera a Bulgariei a fost prezentata in sec</w:t>
      </w:r>
      <w:r w:rsidRPr="003E7C3D">
        <w:rPr>
          <w:rFonts w:ascii="Tahoma" w:hAnsi="Tahoma" w:cs="Tahoma"/>
          <w:sz w:val="24"/>
          <w:szCs w:val="24"/>
        </w:rPr>
        <w:t>ț</w:t>
      </w:r>
      <w:r w:rsidRPr="003E7C3D">
        <w:rPr>
          <w:rFonts w:ascii="Trebuchet MS" w:hAnsi="Trebuchet MS" w:cs="Arial"/>
          <w:sz w:val="24"/>
          <w:szCs w:val="24"/>
        </w:rPr>
        <w:t xml:space="preserve">iunea 3.2.6 de mai sus. </w:t>
      </w:r>
    </w:p>
    <w:p w:rsidR="008C6C1F" w:rsidRPr="003E7C3D" w:rsidRDefault="008C6C1F" w:rsidP="0008183B">
      <w:pPr>
        <w:pStyle w:val="Heading2"/>
        <w:numPr>
          <w:ilvl w:val="1"/>
          <w:numId w:val="125"/>
        </w:numPr>
      </w:pPr>
      <w:bookmarkStart w:id="111" w:name="_Toc390948229"/>
      <w:r w:rsidRPr="003E7C3D">
        <w:t>Zone pentru prelevarea apei destinate consumului uman</w:t>
      </w:r>
      <w:bookmarkEnd w:id="111"/>
      <w:r w:rsidRPr="003E7C3D">
        <w:t xml:space="preserve"> </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La amplasarea obiectivelor stabilite prin PCT RO-BG 2014-2020 trebuie sa se tina seama de prevederile specifice zonelor de protec</w:t>
      </w:r>
      <w:r w:rsidRPr="003E7C3D">
        <w:rPr>
          <w:rFonts w:ascii="Tahoma" w:hAnsi="Tahoma" w:cs="Tahoma"/>
          <w:sz w:val="24"/>
          <w:szCs w:val="24"/>
        </w:rPr>
        <w:t>ț</w:t>
      </w:r>
      <w:r w:rsidRPr="003E7C3D">
        <w:rPr>
          <w:rFonts w:ascii="Trebuchet MS" w:hAnsi="Trebuchet MS" w:cs="Arial"/>
          <w:sz w:val="24"/>
          <w:szCs w:val="24"/>
        </w:rPr>
        <w:t>ie a captărilor de apa, fie ca sunt de suprafa</w:t>
      </w:r>
      <w:r w:rsidRPr="003E7C3D">
        <w:rPr>
          <w:rFonts w:ascii="Tahoma" w:hAnsi="Tahoma" w:cs="Tahoma"/>
          <w:sz w:val="24"/>
          <w:szCs w:val="24"/>
        </w:rPr>
        <w:t>ț</w:t>
      </w:r>
      <w:r w:rsidRPr="003E7C3D">
        <w:rPr>
          <w:rFonts w:ascii="Trebuchet MS" w:hAnsi="Trebuchet MS" w:cs="Arial"/>
          <w:sz w:val="24"/>
          <w:szCs w:val="24"/>
        </w:rPr>
        <w:t>a, fie din subteran.</w:t>
      </w:r>
    </w:p>
    <w:p w:rsidR="008C6C1F" w:rsidRPr="003E7C3D" w:rsidRDefault="008C6C1F" w:rsidP="001E0B1E">
      <w:pPr>
        <w:jc w:val="both"/>
        <w:rPr>
          <w:rFonts w:ascii="Trebuchet MS" w:hAnsi="Trebuchet MS" w:cs="Arial"/>
          <w:b/>
          <w:sz w:val="24"/>
          <w:szCs w:val="24"/>
        </w:rPr>
      </w:pPr>
      <w:r w:rsidRPr="003E7C3D">
        <w:rPr>
          <w:rFonts w:ascii="Trebuchet MS" w:hAnsi="Trebuchet MS" w:cs="Arial"/>
          <w:b/>
          <w:sz w:val="24"/>
          <w:szCs w:val="24"/>
        </w:rPr>
        <w:t>Romania</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In Romania, definirea zonelor de protec</w:t>
      </w:r>
      <w:r w:rsidRPr="003E7C3D">
        <w:rPr>
          <w:rFonts w:ascii="Tahoma" w:hAnsi="Tahoma" w:cs="Tahoma"/>
          <w:sz w:val="24"/>
          <w:szCs w:val="24"/>
        </w:rPr>
        <w:t>ț</w:t>
      </w:r>
      <w:r w:rsidRPr="003E7C3D">
        <w:rPr>
          <w:rFonts w:ascii="Trebuchet MS" w:hAnsi="Trebuchet MS" w:cs="Arial"/>
          <w:sz w:val="24"/>
          <w:szCs w:val="24"/>
        </w:rPr>
        <w:t xml:space="preserve">ie s-a realizat in conformitate cu prevederile Legii Apelor </w:t>
      </w:r>
      <w:r w:rsidRPr="003E7C3D">
        <w:rPr>
          <w:rFonts w:ascii="Tahoma" w:hAnsi="Tahoma" w:cs="Tahoma"/>
          <w:sz w:val="24"/>
          <w:szCs w:val="24"/>
        </w:rPr>
        <w:t>ș</w:t>
      </w:r>
      <w:r w:rsidRPr="003E7C3D">
        <w:rPr>
          <w:rFonts w:ascii="Trebuchet MS" w:hAnsi="Trebuchet MS" w:cs="Arial"/>
          <w:sz w:val="24"/>
          <w:szCs w:val="24"/>
        </w:rPr>
        <w:t xml:space="preserve">i a HG 930/2005 pentru aprobarea Normelor speciale privind caracterul </w:t>
      </w:r>
      <w:r w:rsidRPr="003E7C3D">
        <w:rPr>
          <w:rFonts w:ascii="Tahoma" w:hAnsi="Tahoma" w:cs="Tahoma"/>
          <w:sz w:val="24"/>
          <w:szCs w:val="24"/>
        </w:rPr>
        <w:t>ș</w:t>
      </w:r>
      <w:r w:rsidRPr="003E7C3D">
        <w:rPr>
          <w:rFonts w:ascii="Trebuchet MS" w:hAnsi="Trebuchet MS" w:cs="Arial"/>
          <w:sz w:val="24"/>
          <w:szCs w:val="24"/>
        </w:rPr>
        <w:t>i mărimea zonelor de protec</w:t>
      </w:r>
      <w:r w:rsidRPr="003E7C3D">
        <w:rPr>
          <w:rFonts w:ascii="Tahoma" w:hAnsi="Tahoma" w:cs="Tahoma"/>
          <w:sz w:val="24"/>
          <w:szCs w:val="24"/>
        </w:rPr>
        <w:t>ț</w:t>
      </w:r>
      <w:r w:rsidRPr="003E7C3D">
        <w:rPr>
          <w:rFonts w:ascii="Trebuchet MS" w:hAnsi="Trebuchet MS" w:cs="Arial"/>
          <w:sz w:val="24"/>
          <w:szCs w:val="24"/>
        </w:rPr>
        <w:t xml:space="preserve">ie sanitara </w:t>
      </w:r>
      <w:r w:rsidRPr="003E7C3D">
        <w:rPr>
          <w:rFonts w:ascii="Tahoma" w:hAnsi="Tahoma" w:cs="Tahoma"/>
          <w:sz w:val="24"/>
          <w:szCs w:val="24"/>
        </w:rPr>
        <w:t>ș</w:t>
      </w:r>
      <w:r w:rsidRPr="003E7C3D">
        <w:rPr>
          <w:rFonts w:ascii="Trebuchet MS" w:hAnsi="Trebuchet MS" w:cs="Arial"/>
          <w:sz w:val="24"/>
          <w:szCs w:val="24"/>
        </w:rPr>
        <w:t>i hidrogeologic.</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Desemnarea zonelor de protec</w:t>
      </w:r>
      <w:r w:rsidRPr="003E7C3D">
        <w:rPr>
          <w:rFonts w:ascii="Tahoma" w:hAnsi="Tahoma" w:cs="Tahoma"/>
          <w:sz w:val="24"/>
          <w:szCs w:val="24"/>
        </w:rPr>
        <w:t>ț</w:t>
      </w:r>
      <w:r w:rsidRPr="003E7C3D">
        <w:rPr>
          <w:rFonts w:ascii="Trebuchet MS" w:hAnsi="Trebuchet MS" w:cs="Arial"/>
          <w:sz w:val="24"/>
          <w:szCs w:val="24"/>
        </w:rPr>
        <w:t>ie limitrofe captărilor de ape de suprafa</w:t>
      </w:r>
      <w:r w:rsidRPr="003E7C3D">
        <w:rPr>
          <w:rFonts w:ascii="Tahoma" w:hAnsi="Tahoma" w:cs="Tahoma"/>
          <w:sz w:val="24"/>
          <w:szCs w:val="24"/>
        </w:rPr>
        <w:t>ț</w:t>
      </w:r>
      <w:r w:rsidRPr="003E7C3D">
        <w:rPr>
          <w:rFonts w:ascii="Trebuchet MS" w:hAnsi="Trebuchet MS" w:cs="Arial"/>
          <w:sz w:val="24"/>
          <w:szCs w:val="24"/>
        </w:rPr>
        <w:t xml:space="preserve">a </w:t>
      </w:r>
      <w:r w:rsidRPr="003E7C3D">
        <w:rPr>
          <w:rFonts w:ascii="Tahoma" w:hAnsi="Tahoma" w:cs="Tahoma"/>
          <w:sz w:val="24"/>
          <w:szCs w:val="24"/>
        </w:rPr>
        <w:t>ș</w:t>
      </w:r>
      <w:r w:rsidRPr="003E7C3D">
        <w:rPr>
          <w:rFonts w:ascii="Trebuchet MS" w:hAnsi="Trebuchet MS" w:cs="Arial"/>
          <w:sz w:val="24"/>
          <w:szCs w:val="24"/>
        </w:rPr>
        <w:t>i din subteran utilizate pentru potabilizare s-a realizat utilizând următoarele criterii :</w:t>
      </w:r>
    </w:p>
    <w:p w:rsidR="008C6C1F" w:rsidRPr="003E7C3D" w:rsidRDefault="008C6C1F" w:rsidP="00047F22">
      <w:pPr>
        <w:numPr>
          <w:ilvl w:val="0"/>
          <w:numId w:val="18"/>
        </w:numPr>
        <w:jc w:val="both"/>
        <w:rPr>
          <w:rFonts w:ascii="Trebuchet MS" w:hAnsi="Trebuchet MS" w:cs="Arial"/>
          <w:sz w:val="24"/>
          <w:szCs w:val="24"/>
        </w:rPr>
      </w:pPr>
      <w:r w:rsidRPr="003E7C3D">
        <w:rPr>
          <w:rFonts w:ascii="Trebuchet MS" w:hAnsi="Trebuchet MS" w:cs="Arial"/>
          <w:sz w:val="24"/>
          <w:szCs w:val="24"/>
        </w:rPr>
        <w:t>asigurarea unor debite in medie mai mari de 10 m3/zi sau care deservesc mai mult de 50 persoane;</w:t>
      </w:r>
    </w:p>
    <w:p w:rsidR="008C6C1F" w:rsidRPr="003E7C3D" w:rsidRDefault="008C6C1F" w:rsidP="00047F22">
      <w:pPr>
        <w:numPr>
          <w:ilvl w:val="0"/>
          <w:numId w:val="18"/>
        </w:numPr>
        <w:jc w:val="both"/>
        <w:rPr>
          <w:rFonts w:ascii="Trebuchet MS" w:hAnsi="Trebuchet MS" w:cs="Arial"/>
          <w:sz w:val="24"/>
          <w:szCs w:val="24"/>
        </w:rPr>
      </w:pPr>
      <w:r w:rsidRPr="003E7C3D">
        <w:rPr>
          <w:rFonts w:ascii="Trebuchet MS" w:hAnsi="Trebuchet MS" w:cs="Arial"/>
          <w:sz w:val="24"/>
          <w:szCs w:val="24"/>
        </w:rPr>
        <w:t>folosirea in viitor drept captări de apa potabila.</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Conform legisla</w:t>
      </w:r>
      <w:r w:rsidRPr="003E7C3D">
        <w:rPr>
          <w:rFonts w:ascii="Tahoma" w:hAnsi="Tahoma" w:cs="Tahoma"/>
          <w:sz w:val="24"/>
          <w:szCs w:val="24"/>
        </w:rPr>
        <w:t>ț</w:t>
      </w:r>
      <w:r w:rsidRPr="003E7C3D">
        <w:rPr>
          <w:rFonts w:ascii="Trebuchet MS" w:hAnsi="Trebuchet MS" w:cs="Arial"/>
          <w:sz w:val="24"/>
          <w:szCs w:val="24"/>
        </w:rPr>
        <w:t>iei, in teren se instituie zone de protec</w:t>
      </w:r>
      <w:r w:rsidRPr="003E7C3D">
        <w:rPr>
          <w:rFonts w:ascii="Tahoma" w:hAnsi="Tahoma" w:cs="Tahoma"/>
          <w:sz w:val="24"/>
          <w:szCs w:val="24"/>
        </w:rPr>
        <w:t>ț</w:t>
      </w:r>
      <w:r w:rsidRPr="003E7C3D">
        <w:rPr>
          <w:rFonts w:ascii="Trebuchet MS" w:hAnsi="Trebuchet MS" w:cs="Arial"/>
          <w:sz w:val="24"/>
          <w:szCs w:val="24"/>
        </w:rPr>
        <w:t>ie, cu grade diferite de risc fata de factorii de poluare:</w:t>
      </w:r>
    </w:p>
    <w:p w:rsidR="008C6C1F" w:rsidRPr="003E7C3D" w:rsidRDefault="008C6C1F" w:rsidP="001E0B1E">
      <w:pPr>
        <w:ind w:left="709"/>
        <w:jc w:val="both"/>
        <w:rPr>
          <w:rFonts w:ascii="Trebuchet MS" w:hAnsi="Trebuchet MS" w:cs="Arial"/>
          <w:sz w:val="24"/>
          <w:szCs w:val="24"/>
        </w:rPr>
      </w:pPr>
      <w:r w:rsidRPr="003E7C3D">
        <w:rPr>
          <w:rFonts w:ascii="Trebuchet MS" w:hAnsi="Trebuchet MS" w:cs="Arial"/>
          <w:sz w:val="24"/>
          <w:szCs w:val="24"/>
        </w:rPr>
        <w:t>a) zona de protec</w:t>
      </w:r>
      <w:r w:rsidRPr="003E7C3D">
        <w:rPr>
          <w:rFonts w:ascii="Tahoma" w:hAnsi="Tahoma" w:cs="Tahoma"/>
          <w:sz w:val="24"/>
          <w:szCs w:val="24"/>
        </w:rPr>
        <w:t>ț</w:t>
      </w:r>
      <w:r w:rsidRPr="003E7C3D">
        <w:rPr>
          <w:rFonts w:ascii="Trebuchet MS" w:hAnsi="Trebuchet MS" w:cs="Arial"/>
          <w:sz w:val="24"/>
          <w:szCs w:val="24"/>
        </w:rPr>
        <w:t>ie sanitara cu regim sever;</w:t>
      </w:r>
    </w:p>
    <w:p w:rsidR="008C6C1F" w:rsidRPr="003E7C3D" w:rsidRDefault="008C6C1F" w:rsidP="001E0B1E">
      <w:pPr>
        <w:ind w:left="709"/>
        <w:jc w:val="both"/>
        <w:rPr>
          <w:rFonts w:ascii="Trebuchet MS" w:hAnsi="Trebuchet MS" w:cs="Arial"/>
          <w:sz w:val="24"/>
          <w:szCs w:val="24"/>
        </w:rPr>
      </w:pPr>
      <w:r w:rsidRPr="003E7C3D">
        <w:rPr>
          <w:rFonts w:ascii="Trebuchet MS" w:hAnsi="Trebuchet MS" w:cs="Arial"/>
          <w:sz w:val="24"/>
          <w:szCs w:val="24"/>
        </w:rPr>
        <w:t>b) zona de protec</w:t>
      </w:r>
      <w:r w:rsidRPr="003E7C3D">
        <w:rPr>
          <w:rFonts w:ascii="Tahoma" w:hAnsi="Tahoma" w:cs="Tahoma"/>
          <w:sz w:val="24"/>
          <w:szCs w:val="24"/>
        </w:rPr>
        <w:t>ț</w:t>
      </w:r>
      <w:r w:rsidRPr="003E7C3D">
        <w:rPr>
          <w:rFonts w:ascii="Trebuchet MS" w:hAnsi="Trebuchet MS" w:cs="Arial"/>
          <w:sz w:val="24"/>
          <w:szCs w:val="24"/>
        </w:rPr>
        <w:t>ie sanitara cu regim de restric</w:t>
      </w:r>
      <w:r w:rsidRPr="003E7C3D">
        <w:rPr>
          <w:rFonts w:ascii="Tahoma" w:hAnsi="Tahoma" w:cs="Tahoma"/>
          <w:sz w:val="24"/>
          <w:szCs w:val="24"/>
        </w:rPr>
        <w:t>ț</w:t>
      </w:r>
      <w:r w:rsidRPr="003E7C3D">
        <w:rPr>
          <w:rFonts w:ascii="Trebuchet MS" w:hAnsi="Trebuchet MS" w:cs="Arial"/>
          <w:sz w:val="24"/>
          <w:szCs w:val="24"/>
        </w:rPr>
        <w:t>ie;</w:t>
      </w:r>
    </w:p>
    <w:p w:rsidR="008C6C1F" w:rsidRPr="003E7C3D" w:rsidRDefault="008C6C1F" w:rsidP="001E0B1E">
      <w:pPr>
        <w:ind w:left="709"/>
        <w:jc w:val="both"/>
        <w:rPr>
          <w:rFonts w:ascii="Trebuchet MS" w:hAnsi="Trebuchet MS" w:cs="Arial"/>
          <w:sz w:val="24"/>
          <w:szCs w:val="24"/>
        </w:rPr>
      </w:pPr>
      <w:r w:rsidRPr="003E7C3D">
        <w:rPr>
          <w:rFonts w:ascii="Trebuchet MS" w:hAnsi="Trebuchet MS" w:cs="Arial"/>
          <w:sz w:val="24"/>
          <w:szCs w:val="24"/>
        </w:rPr>
        <w:t>c) perimetrul de protec</w:t>
      </w:r>
      <w:r w:rsidRPr="003E7C3D">
        <w:rPr>
          <w:rFonts w:ascii="Tahoma" w:hAnsi="Tahoma" w:cs="Tahoma"/>
          <w:sz w:val="24"/>
          <w:szCs w:val="24"/>
        </w:rPr>
        <w:t>ț</w:t>
      </w:r>
      <w:r w:rsidRPr="003E7C3D">
        <w:rPr>
          <w:rFonts w:ascii="Trebuchet MS" w:hAnsi="Trebuchet MS" w:cs="Arial"/>
          <w:sz w:val="24"/>
          <w:szCs w:val="24"/>
        </w:rPr>
        <w:t>ie hidrogeologica.</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Pentru prevenirea riscului de contaminare sau de impurificare a apei ca urmare a activită</w:t>
      </w:r>
      <w:r w:rsidRPr="003E7C3D">
        <w:rPr>
          <w:rFonts w:ascii="Tahoma" w:hAnsi="Tahoma" w:cs="Tahoma"/>
          <w:sz w:val="24"/>
          <w:szCs w:val="24"/>
        </w:rPr>
        <w:t>ț</w:t>
      </w:r>
      <w:r w:rsidRPr="003E7C3D">
        <w:rPr>
          <w:rFonts w:ascii="Trebuchet MS" w:hAnsi="Trebuchet MS" w:cs="Arial"/>
          <w:sz w:val="24"/>
          <w:szCs w:val="24"/>
        </w:rPr>
        <w:t>ii umane, in zonele de protec</w:t>
      </w:r>
      <w:r w:rsidRPr="003E7C3D">
        <w:rPr>
          <w:rFonts w:ascii="Tahoma" w:hAnsi="Tahoma" w:cs="Tahoma"/>
          <w:sz w:val="24"/>
          <w:szCs w:val="24"/>
        </w:rPr>
        <w:t>ț</w:t>
      </w:r>
      <w:r w:rsidRPr="003E7C3D">
        <w:rPr>
          <w:rFonts w:ascii="Trebuchet MS" w:hAnsi="Trebuchet MS" w:cs="Arial"/>
          <w:sz w:val="24"/>
          <w:szCs w:val="24"/>
        </w:rPr>
        <w:t>ie se impun masuri de interdic</w:t>
      </w:r>
      <w:r w:rsidRPr="003E7C3D">
        <w:rPr>
          <w:rFonts w:ascii="Tahoma" w:hAnsi="Tahoma" w:cs="Tahoma"/>
          <w:sz w:val="24"/>
          <w:szCs w:val="24"/>
        </w:rPr>
        <w:t>ț</w:t>
      </w:r>
      <w:r w:rsidRPr="003E7C3D">
        <w:rPr>
          <w:rFonts w:ascii="Trebuchet MS" w:hAnsi="Trebuchet MS" w:cs="Arial"/>
          <w:sz w:val="24"/>
          <w:szCs w:val="24"/>
        </w:rPr>
        <w:t xml:space="preserve">ie a unor activitatea precum </w:t>
      </w:r>
      <w:r w:rsidRPr="003E7C3D">
        <w:rPr>
          <w:rFonts w:ascii="Tahoma" w:hAnsi="Tahoma" w:cs="Tahoma"/>
          <w:sz w:val="24"/>
          <w:szCs w:val="24"/>
        </w:rPr>
        <w:t>ș</w:t>
      </w:r>
      <w:r w:rsidRPr="003E7C3D">
        <w:rPr>
          <w:rFonts w:ascii="Trebuchet MS" w:hAnsi="Trebuchet MS" w:cs="Arial"/>
          <w:sz w:val="24"/>
          <w:szCs w:val="24"/>
        </w:rPr>
        <w:t>i masuri de utilizare cu restric</w:t>
      </w:r>
      <w:r w:rsidRPr="003E7C3D">
        <w:rPr>
          <w:rFonts w:ascii="Tahoma" w:hAnsi="Tahoma" w:cs="Tahoma"/>
          <w:sz w:val="24"/>
          <w:szCs w:val="24"/>
        </w:rPr>
        <w:t>ț</w:t>
      </w:r>
      <w:r w:rsidRPr="003E7C3D">
        <w:rPr>
          <w:rFonts w:ascii="Trebuchet MS" w:hAnsi="Trebuchet MS" w:cs="Arial"/>
          <w:sz w:val="24"/>
          <w:szCs w:val="24"/>
        </w:rPr>
        <w:t>ii a terenului.</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 xml:space="preserve">In </w:t>
      </w:r>
      <w:r w:rsidRPr="003E7C3D">
        <w:rPr>
          <w:rFonts w:ascii="Trebuchet MS" w:hAnsi="Trebuchet MS" w:cs="Arial"/>
          <w:b/>
          <w:sz w:val="24"/>
          <w:szCs w:val="24"/>
        </w:rPr>
        <w:t>perimetrele de protec</w:t>
      </w:r>
      <w:r w:rsidRPr="003E7C3D">
        <w:rPr>
          <w:rFonts w:ascii="Tahoma" w:hAnsi="Tahoma" w:cs="Tahoma"/>
          <w:b/>
          <w:sz w:val="24"/>
          <w:szCs w:val="24"/>
        </w:rPr>
        <w:t>ț</w:t>
      </w:r>
      <w:r w:rsidRPr="003E7C3D">
        <w:rPr>
          <w:rFonts w:ascii="Trebuchet MS" w:hAnsi="Trebuchet MS" w:cs="Arial"/>
          <w:b/>
          <w:sz w:val="24"/>
          <w:szCs w:val="24"/>
        </w:rPr>
        <w:t>ie hidrogeologica</w:t>
      </w:r>
      <w:r w:rsidRPr="003E7C3D">
        <w:rPr>
          <w:rFonts w:ascii="Trebuchet MS" w:hAnsi="Trebuchet MS" w:cs="Arial"/>
          <w:sz w:val="24"/>
          <w:szCs w:val="24"/>
        </w:rPr>
        <w:t xml:space="preserve"> se impun masuri de precau</w:t>
      </w:r>
      <w:r w:rsidRPr="003E7C3D">
        <w:rPr>
          <w:rFonts w:ascii="Tahoma" w:hAnsi="Tahoma" w:cs="Tahoma"/>
          <w:sz w:val="24"/>
          <w:szCs w:val="24"/>
        </w:rPr>
        <w:t>ț</w:t>
      </w:r>
      <w:r w:rsidRPr="003E7C3D">
        <w:rPr>
          <w:rFonts w:ascii="Trebuchet MS" w:hAnsi="Trebuchet MS" w:cs="Arial"/>
          <w:sz w:val="24"/>
          <w:szCs w:val="24"/>
        </w:rPr>
        <w:t>ie pentru:</w:t>
      </w:r>
    </w:p>
    <w:p w:rsidR="008C6C1F" w:rsidRPr="003E7C3D" w:rsidRDefault="008C6C1F" w:rsidP="00047F22">
      <w:pPr>
        <w:numPr>
          <w:ilvl w:val="0"/>
          <w:numId w:val="18"/>
        </w:numPr>
        <w:jc w:val="both"/>
        <w:rPr>
          <w:rFonts w:ascii="Trebuchet MS" w:hAnsi="Trebuchet MS" w:cs="Arial"/>
          <w:sz w:val="24"/>
          <w:szCs w:val="24"/>
        </w:rPr>
      </w:pPr>
      <w:r w:rsidRPr="003E7C3D">
        <w:rPr>
          <w:rFonts w:ascii="Trebuchet MS" w:hAnsi="Trebuchet MS" w:cs="Arial"/>
          <w:sz w:val="24"/>
          <w:szCs w:val="24"/>
        </w:rPr>
        <w:t>prevenirea poluării cu substan</w:t>
      </w:r>
      <w:r w:rsidRPr="003E7C3D">
        <w:rPr>
          <w:rFonts w:ascii="Tahoma" w:hAnsi="Tahoma" w:cs="Tahoma"/>
          <w:sz w:val="24"/>
          <w:szCs w:val="24"/>
        </w:rPr>
        <w:t>ț</w:t>
      </w:r>
      <w:r w:rsidRPr="003E7C3D">
        <w:rPr>
          <w:rFonts w:ascii="Trebuchet MS" w:hAnsi="Trebuchet MS" w:cs="Arial"/>
          <w:sz w:val="24"/>
          <w:szCs w:val="24"/>
        </w:rPr>
        <w:t>e greu degradabile sau nedegradabile;</w:t>
      </w:r>
    </w:p>
    <w:p w:rsidR="008C6C1F" w:rsidRPr="003E7C3D" w:rsidRDefault="008C6C1F" w:rsidP="00047F22">
      <w:pPr>
        <w:numPr>
          <w:ilvl w:val="0"/>
          <w:numId w:val="18"/>
        </w:numPr>
        <w:jc w:val="both"/>
        <w:rPr>
          <w:rFonts w:ascii="Trebuchet MS" w:hAnsi="Trebuchet MS" w:cs="Arial"/>
          <w:sz w:val="24"/>
          <w:szCs w:val="24"/>
        </w:rPr>
      </w:pPr>
      <w:r w:rsidRPr="003E7C3D">
        <w:rPr>
          <w:rFonts w:ascii="Trebuchet MS" w:hAnsi="Trebuchet MS" w:cs="Arial"/>
          <w:sz w:val="24"/>
          <w:szCs w:val="24"/>
        </w:rPr>
        <w:t>prevenirea sau compensarea modificărilor semnificative ale regimului de regenerare a resurselor de apa exploatate. Aceste masuri de precau</w:t>
      </w:r>
      <w:r w:rsidRPr="003E7C3D">
        <w:rPr>
          <w:rFonts w:ascii="Tahoma" w:hAnsi="Tahoma" w:cs="Tahoma"/>
          <w:sz w:val="24"/>
          <w:szCs w:val="24"/>
        </w:rPr>
        <w:t>ț</w:t>
      </w:r>
      <w:r w:rsidRPr="003E7C3D">
        <w:rPr>
          <w:rFonts w:ascii="Trebuchet MS" w:hAnsi="Trebuchet MS" w:cs="Arial"/>
          <w:sz w:val="24"/>
          <w:szCs w:val="24"/>
        </w:rPr>
        <w:t xml:space="preserve">ie se stabilesc prin studii de evaluare a impactului asupra mediului, care sunt obligatorii in procedura de reglementare pentru toate lucrările </w:t>
      </w:r>
      <w:r w:rsidRPr="003E7C3D">
        <w:rPr>
          <w:rFonts w:ascii="Tahoma" w:hAnsi="Tahoma" w:cs="Tahoma"/>
          <w:sz w:val="24"/>
          <w:szCs w:val="24"/>
        </w:rPr>
        <w:t>ș</w:t>
      </w:r>
      <w:r w:rsidRPr="003E7C3D">
        <w:rPr>
          <w:rFonts w:ascii="Trebuchet MS" w:hAnsi="Trebuchet MS" w:cs="Arial"/>
          <w:sz w:val="24"/>
          <w:szCs w:val="24"/>
        </w:rPr>
        <w:t>i activită</w:t>
      </w:r>
      <w:r w:rsidRPr="003E7C3D">
        <w:rPr>
          <w:rFonts w:ascii="Tahoma" w:hAnsi="Tahoma" w:cs="Tahoma"/>
          <w:sz w:val="24"/>
          <w:szCs w:val="24"/>
        </w:rPr>
        <w:t>ț</w:t>
      </w:r>
      <w:r w:rsidRPr="003E7C3D">
        <w:rPr>
          <w:rFonts w:ascii="Trebuchet MS" w:hAnsi="Trebuchet MS" w:cs="Arial"/>
          <w:sz w:val="24"/>
          <w:szCs w:val="24"/>
        </w:rPr>
        <w:t>ile de pe terenurile situate in perimetrele de protec</w:t>
      </w:r>
      <w:r w:rsidRPr="003E7C3D">
        <w:rPr>
          <w:rFonts w:ascii="Tahoma" w:hAnsi="Tahoma" w:cs="Tahoma"/>
          <w:sz w:val="24"/>
          <w:szCs w:val="24"/>
        </w:rPr>
        <w:t>ț</w:t>
      </w:r>
      <w:r w:rsidRPr="003E7C3D">
        <w:rPr>
          <w:rFonts w:ascii="Trebuchet MS" w:hAnsi="Trebuchet MS" w:cs="Arial"/>
          <w:sz w:val="24"/>
          <w:szCs w:val="24"/>
        </w:rPr>
        <w:t>ie hidrogeologica.</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 xml:space="preserve">In </w:t>
      </w:r>
      <w:r w:rsidRPr="003E7C3D">
        <w:rPr>
          <w:rFonts w:ascii="Trebuchet MS" w:hAnsi="Trebuchet MS" w:cs="Arial"/>
          <w:b/>
          <w:sz w:val="24"/>
          <w:szCs w:val="24"/>
        </w:rPr>
        <w:t>zonele de protec</w:t>
      </w:r>
      <w:r w:rsidRPr="003E7C3D">
        <w:rPr>
          <w:rFonts w:ascii="Tahoma" w:hAnsi="Tahoma" w:cs="Tahoma"/>
          <w:b/>
          <w:sz w:val="24"/>
          <w:szCs w:val="24"/>
        </w:rPr>
        <w:t>ț</w:t>
      </w:r>
      <w:r w:rsidRPr="003E7C3D">
        <w:rPr>
          <w:rFonts w:ascii="Trebuchet MS" w:hAnsi="Trebuchet MS" w:cs="Arial"/>
          <w:b/>
          <w:sz w:val="24"/>
          <w:szCs w:val="24"/>
        </w:rPr>
        <w:t>ie sanitara cu regim de restric</w:t>
      </w:r>
      <w:r w:rsidRPr="003E7C3D">
        <w:rPr>
          <w:rFonts w:ascii="Tahoma" w:hAnsi="Tahoma" w:cs="Tahoma"/>
          <w:b/>
          <w:sz w:val="24"/>
          <w:szCs w:val="24"/>
        </w:rPr>
        <w:t>ț</w:t>
      </w:r>
      <w:r w:rsidRPr="003E7C3D">
        <w:rPr>
          <w:rFonts w:ascii="Trebuchet MS" w:hAnsi="Trebuchet MS" w:cs="Arial"/>
          <w:b/>
          <w:sz w:val="24"/>
          <w:szCs w:val="24"/>
        </w:rPr>
        <w:t>ie</w:t>
      </w:r>
      <w:r w:rsidRPr="003E7C3D">
        <w:rPr>
          <w:rFonts w:ascii="Trebuchet MS" w:hAnsi="Trebuchet MS" w:cs="Arial"/>
          <w:sz w:val="24"/>
          <w:szCs w:val="24"/>
        </w:rPr>
        <w:t>, terenurile pot fi exploatate agricol de către destinatorii acestora, dar cu interzicerea:</w:t>
      </w:r>
    </w:p>
    <w:p w:rsidR="008C6C1F" w:rsidRPr="003E7C3D" w:rsidRDefault="008C6C1F" w:rsidP="00047F22">
      <w:pPr>
        <w:numPr>
          <w:ilvl w:val="0"/>
          <w:numId w:val="18"/>
        </w:numPr>
        <w:jc w:val="both"/>
        <w:rPr>
          <w:rFonts w:ascii="Trebuchet MS" w:hAnsi="Trebuchet MS" w:cs="Arial"/>
          <w:sz w:val="24"/>
          <w:szCs w:val="24"/>
        </w:rPr>
      </w:pPr>
      <w:r w:rsidRPr="003E7C3D">
        <w:rPr>
          <w:rFonts w:ascii="Trebuchet MS" w:hAnsi="Trebuchet MS" w:cs="Arial"/>
          <w:sz w:val="24"/>
          <w:szCs w:val="24"/>
        </w:rPr>
        <w:t>utilizării îngră</w:t>
      </w:r>
      <w:r w:rsidRPr="003E7C3D">
        <w:rPr>
          <w:rFonts w:ascii="Tahoma" w:hAnsi="Tahoma" w:cs="Tahoma"/>
          <w:sz w:val="24"/>
          <w:szCs w:val="24"/>
        </w:rPr>
        <w:t>ș</w:t>
      </w:r>
      <w:r w:rsidRPr="003E7C3D">
        <w:rPr>
          <w:rFonts w:ascii="Trebuchet MS" w:hAnsi="Trebuchet MS" w:cs="Arial"/>
          <w:sz w:val="24"/>
          <w:szCs w:val="24"/>
        </w:rPr>
        <w:t xml:space="preserve">ămintelor naturale </w:t>
      </w:r>
      <w:r w:rsidRPr="003E7C3D">
        <w:rPr>
          <w:rFonts w:ascii="Tahoma" w:hAnsi="Tahoma" w:cs="Tahoma"/>
          <w:sz w:val="24"/>
          <w:szCs w:val="24"/>
        </w:rPr>
        <w:t>ș</w:t>
      </w:r>
      <w:r w:rsidRPr="003E7C3D">
        <w:rPr>
          <w:rFonts w:ascii="Trebuchet MS" w:hAnsi="Trebuchet MS" w:cs="Arial"/>
          <w:sz w:val="24"/>
          <w:szCs w:val="24"/>
        </w:rPr>
        <w:t>i chimice;</w:t>
      </w:r>
    </w:p>
    <w:p w:rsidR="008C6C1F" w:rsidRPr="003E7C3D" w:rsidRDefault="008C6C1F" w:rsidP="00047F22">
      <w:pPr>
        <w:numPr>
          <w:ilvl w:val="0"/>
          <w:numId w:val="18"/>
        </w:numPr>
        <w:jc w:val="both"/>
        <w:rPr>
          <w:rFonts w:ascii="Trebuchet MS" w:hAnsi="Trebuchet MS" w:cs="Arial"/>
          <w:sz w:val="24"/>
          <w:szCs w:val="24"/>
        </w:rPr>
      </w:pPr>
      <w:r w:rsidRPr="003E7C3D">
        <w:rPr>
          <w:rFonts w:ascii="Trebuchet MS" w:hAnsi="Trebuchet MS" w:cs="Arial"/>
          <w:sz w:val="24"/>
          <w:szCs w:val="24"/>
        </w:rPr>
        <w:t>utilizării substan</w:t>
      </w:r>
      <w:r w:rsidRPr="003E7C3D">
        <w:rPr>
          <w:rFonts w:ascii="Tahoma" w:hAnsi="Tahoma" w:cs="Tahoma"/>
          <w:sz w:val="24"/>
          <w:szCs w:val="24"/>
        </w:rPr>
        <w:t>ț</w:t>
      </w:r>
      <w:r w:rsidRPr="003E7C3D">
        <w:rPr>
          <w:rFonts w:ascii="Trebuchet MS" w:hAnsi="Trebuchet MS" w:cs="Arial"/>
          <w:sz w:val="24"/>
          <w:szCs w:val="24"/>
        </w:rPr>
        <w:t>elor fitosanitare;</w:t>
      </w:r>
    </w:p>
    <w:p w:rsidR="008C6C1F" w:rsidRPr="003E7C3D" w:rsidRDefault="008C6C1F" w:rsidP="00047F22">
      <w:pPr>
        <w:numPr>
          <w:ilvl w:val="0"/>
          <w:numId w:val="18"/>
        </w:numPr>
        <w:jc w:val="both"/>
        <w:rPr>
          <w:rFonts w:ascii="Trebuchet MS" w:hAnsi="Trebuchet MS" w:cs="Arial"/>
          <w:sz w:val="24"/>
          <w:szCs w:val="24"/>
        </w:rPr>
      </w:pPr>
      <w:r w:rsidRPr="003E7C3D">
        <w:rPr>
          <w:rFonts w:ascii="Trebuchet MS" w:hAnsi="Trebuchet MS" w:cs="Arial"/>
          <w:sz w:val="24"/>
          <w:szCs w:val="24"/>
        </w:rPr>
        <w:t>irigării cu ape uzate, chiar epurate complet;</w:t>
      </w:r>
    </w:p>
    <w:p w:rsidR="008C6C1F" w:rsidRPr="003E7C3D" w:rsidRDefault="008C6C1F" w:rsidP="00047F22">
      <w:pPr>
        <w:numPr>
          <w:ilvl w:val="0"/>
          <w:numId w:val="18"/>
        </w:numPr>
        <w:jc w:val="both"/>
        <w:rPr>
          <w:rFonts w:ascii="Trebuchet MS" w:hAnsi="Trebuchet MS" w:cs="Arial"/>
          <w:sz w:val="24"/>
          <w:szCs w:val="24"/>
        </w:rPr>
      </w:pPr>
      <w:r w:rsidRPr="003E7C3D">
        <w:rPr>
          <w:rFonts w:ascii="Trebuchet MS" w:hAnsi="Trebuchet MS" w:cs="Arial"/>
          <w:sz w:val="24"/>
          <w:szCs w:val="24"/>
        </w:rPr>
        <w:t xml:space="preserve">crescătoriilor de animale </w:t>
      </w:r>
      <w:r w:rsidRPr="003E7C3D">
        <w:rPr>
          <w:rFonts w:ascii="Tahoma" w:hAnsi="Tahoma" w:cs="Tahoma"/>
          <w:sz w:val="24"/>
          <w:szCs w:val="24"/>
        </w:rPr>
        <w:t>ș</w:t>
      </w:r>
      <w:r w:rsidRPr="003E7C3D">
        <w:rPr>
          <w:rFonts w:ascii="Trebuchet MS" w:hAnsi="Trebuchet MS" w:cs="Arial"/>
          <w:sz w:val="24"/>
          <w:szCs w:val="24"/>
        </w:rPr>
        <w:t>i depozitarii de gunoi animalier;</w:t>
      </w:r>
    </w:p>
    <w:p w:rsidR="008C6C1F" w:rsidRPr="003E7C3D" w:rsidRDefault="008C6C1F" w:rsidP="00047F22">
      <w:pPr>
        <w:numPr>
          <w:ilvl w:val="0"/>
          <w:numId w:val="18"/>
        </w:numPr>
        <w:jc w:val="both"/>
        <w:rPr>
          <w:rFonts w:ascii="Trebuchet MS" w:hAnsi="Trebuchet MS" w:cs="Arial"/>
          <w:sz w:val="24"/>
          <w:szCs w:val="24"/>
        </w:rPr>
      </w:pPr>
      <w:r w:rsidRPr="003E7C3D">
        <w:rPr>
          <w:rFonts w:ascii="Trebuchet MS" w:hAnsi="Trebuchet MS" w:cs="Arial"/>
          <w:sz w:val="24"/>
          <w:szCs w:val="24"/>
        </w:rPr>
        <w:t>pă</w:t>
      </w:r>
      <w:r w:rsidRPr="003E7C3D">
        <w:rPr>
          <w:rFonts w:ascii="Tahoma" w:hAnsi="Tahoma" w:cs="Tahoma"/>
          <w:sz w:val="24"/>
          <w:szCs w:val="24"/>
        </w:rPr>
        <w:t>ș</w:t>
      </w:r>
      <w:r w:rsidRPr="003E7C3D">
        <w:rPr>
          <w:rFonts w:ascii="Trebuchet MS" w:hAnsi="Trebuchet MS" w:cs="Arial"/>
          <w:sz w:val="24"/>
          <w:szCs w:val="24"/>
        </w:rPr>
        <w:t xml:space="preserve">unatului </w:t>
      </w:r>
      <w:r w:rsidRPr="003E7C3D">
        <w:rPr>
          <w:rFonts w:ascii="Tahoma" w:hAnsi="Tahoma" w:cs="Tahoma"/>
          <w:sz w:val="24"/>
          <w:szCs w:val="24"/>
        </w:rPr>
        <w:t>ș</w:t>
      </w:r>
      <w:r w:rsidRPr="003E7C3D">
        <w:rPr>
          <w:rFonts w:ascii="Trebuchet MS" w:hAnsi="Trebuchet MS" w:cs="Arial"/>
          <w:sz w:val="24"/>
          <w:szCs w:val="24"/>
        </w:rPr>
        <w:t>i însilozării nutre</w:t>
      </w:r>
      <w:r w:rsidRPr="003E7C3D">
        <w:rPr>
          <w:rFonts w:ascii="Tahoma" w:hAnsi="Tahoma" w:cs="Tahoma"/>
          <w:sz w:val="24"/>
          <w:szCs w:val="24"/>
        </w:rPr>
        <w:t>ț</w:t>
      </w:r>
      <w:r w:rsidRPr="003E7C3D">
        <w:rPr>
          <w:rFonts w:ascii="Trebuchet MS" w:hAnsi="Trebuchet MS" w:cs="Arial"/>
          <w:sz w:val="24"/>
          <w:szCs w:val="24"/>
        </w:rPr>
        <w:t>urilor;</w:t>
      </w:r>
    </w:p>
    <w:p w:rsidR="008C6C1F" w:rsidRPr="003E7C3D" w:rsidRDefault="008C6C1F" w:rsidP="00047F22">
      <w:pPr>
        <w:numPr>
          <w:ilvl w:val="0"/>
          <w:numId w:val="18"/>
        </w:numPr>
        <w:jc w:val="both"/>
        <w:rPr>
          <w:rFonts w:ascii="Trebuchet MS" w:hAnsi="Trebuchet MS" w:cs="Arial"/>
          <w:sz w:val="24"/>
          <w:szCs w:val="24"/>
        </w:rPr>
      </w:pPr>
      <w:r w:rsidRPr="003E7C3D">
        <w:rPr>
          <w:rFonts w:ascii="Trebuchet MS" w:hAnsi="Trebuchet MS" w:cs="Arial"/>
          <w:sz w:val="24"/>
          <w:szCs w:val="24"/>
        </w:rPr>
        <w:t xml:space="preserve">amplasării de sere </w:t>
      </w:r>
      <w:r w:rsidRPr="003E7C3D">
        <w:rPr>
          <w:rFonts w:ascii="Tahoma" w:hAnsi="Tahoma" w:cs="Tahoma"/>
          <w:sz w:val="24"/>
          <w:szCs w:val="24"/>
        </w:rPr>
        <w:t>ș</w:t>
      </w:r>
      <w:r w:rsidRPr="003E7C3D">
        <w:rPr>
          <w:rFonts w:ascii="Trebuchet MS" w:hAnsi="Trebuchet MS" w:cs="Arial"/>
          <w:sz w:val="24"/>
          <w:szCs w:val="24"/>
        </w:rPr>
        <w:t>i de iazuri piscicole.</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In afara masurilor restrictive cu privire la exploatarea agricola, pe aceste terenuri sunt interzise:</w:t>
      </w:r>
    </w:p>
    <w:p w:rsidR="008C6C1F" w:rsidRPr="003E7C3D" w:rsidRDefault="008C6C1F" w:rsidP="00047F22">
      <w:pPr>
        <w:numPr>
          <w:ilvl w:val="0"/>
          <w:numId w:val="18"/>
        </w:numPr>
        <w:jc w:val="both"/>
        <w:rPr>
          <w:rFonts w:ascii="Trebuchet MS" w:hAnsi="Trebuchet MS" w:cs="Arial"/>
          <w:sz w:val="24"/>
          <w:szCs w:val="24"/>
        </w:rPr>
      </w:pPr>
      <w:r w:rsidRPr="003E7C3D">
        <w:rPr>
          <w:rFonts w:ascii="Trebuchet MS" w:hAnsi="Trebuchet MS" w:cs="Arial"/>
          <w:sz w:val="24"/>
          <w:szCs w:val="24"/>
        </w:rPr>
        <w:t>toate activită</w:t>
      </w:r>
      <w:r w:rsidRPr="003E7C3D">
        <w:rPr>
          <w:rFonts w:ascii="Tahoma" w:hAnsi="Tahoma" w:cs="Tahoma"/>
          <w:sz w:val="24"/>
          <w:szCs w:val="24"/>
        </w:rPr>
        <w:t>ț</w:t>
      </w:r>
      <w:r w:rsidRPr="003E7C3D">
        <w:rPr>
          <w:rFonts w:ascii="Trebuchet MS" w:hAnsi="Trebuchet MS" w:cs="Arial"/>
          <w:sz w:val="24"/>
          <w:szCs w:val="24"/>
        </w:rPr>
        <w:t>ile men</w:t>
      </w:r>
      <w:r w:rsidRPr="003E7C3D">
        <w:rPr>
          <w:rFonts w:ascii="Tahoma" w:hAnsi="Tahoma" w:cs="Tahoma"/>
          <w:sz w:val="24"/>
          <w:szCs w:val="24"/>
        </w:rPr>
        <w:t>ț</w:t>
      </w:r>
      <w:r w:rsidRPr="003E7C3D">
        <w:rPr>
          <w:rFonts w:ascii="Trebuchet MS" w:hAnsi="Trebuchet MS" w:cs="Arial"/>
          <w:sz w:val="24"/>
          <w:szCs w:val="24"/>
        </w:rPr>
        <w:t>ionate pentru perimetrele de protec</w:t>
      </w:r>
      <w:r w:rsidRPr="003E7C3D">
        <w:rPr>
          <w:rFonts w:ascii="Tahoma" w:hAnsi="Tahoma" w:cs="Tahoma"/>
          <w:sz w:val="24"/>
          <w:szCs w:val="24"/>
        </w:rPr>
        <w:t>ț</w:t>
      </w:r>
      <w:r w:rsidRPr="003E7C3D">
        <w:rPr>
          <w:rFonts w:ascii="Trebuchet MS" w:hAnsi="Trebuchet MS" w:cs="Arial"/>
          <w:sz w:val="24"/>
          <w:szCs w:val="24"/>
        </w:rPr>
        <w:t>ie hidrogeologica;</w:t>
      </w:r>
    </w:p>
    <w:p w:rsidR="008C6C1F" w:rsidRPr="003E7C3D" w:rsidRDefault="008C6C1F" w:rsidP="00047F22">
      <w:pPr>
        <w:numPr>
          <w:ilvl w:val="0"/>
          <w:numId w:val="18"/>
        </w:numPr>
        <w:jc w:val="both"/>
        <w:rPr>
          <w:rFonts w:ascii="Trebuchet MS" w:hAnsi="Trebuchet MS" w:cs="Arial"/>
          <w:sz w:val="24"/>
          <w:szCs w:val="24"/>
        </w:rPr>
      </w:pPr>
      <w:r w:rsidRPr="003E7C3D">
        <w:rPr>
          <w:rFonts w:ascii="Trebuchet MS" w:hAnsi="Trebuchet MS" w:cs="Arial"/>
          <w:sz w:val="24"/>
          <w:szCs w:val="24"/>
        </w:rPr>
        <w:t>amplasarea de: abatoare, tiraje de cale ferata, baze auto;</w:t>
      </w:r>
    </w:p>
    <w:p w:rsidR="008C6C1F" w:rsidRPr="003E7C3D" w:rsidRDefault="008C6C1F" w:rsidP="00047F22">
      <w:pPr>
        <w:numPr>
          <w:ilvl w:val="0"/>
          <w:numId w:val="18"/>
        </w:numPr>
        <w:jc w:val="both"/>
        <w:rPr>
          <w:rFonts w:ascii="Trebuchet MS" w:hAnsi="Trebuchet MS" w:cs="Arial"/>
          <w:sz w:val="24"/>
          <w:szCs w:val="24"/>
        </w:rPr>
      </w:pPr>
      <w:r w:rsidRPr="003E7C3D">
        <w:rPr>
          <w:rFonts w:ascii="Trebuchet MS" w:hAnsi="Trebuchet MS" w:cs="Arial"/>
          <w:sz w:val="24"/>
          <w:szCs w:val="24"/>
        </w:rPr>
        <w:t>bazine neetan</w:t>
      </w:r>
      <w:r w:rsidRPr="003E7C3D">
        <w:rPr>
          <w:rFonts w:ascii="Tahoma" w:hAnsi="Tahoma" w:cs="Tahoma"/>
          <w:sz w:val="24"/>
          <w:szCs w:val="24"/>
        </w:rPr>
        <w:t>ș</w:t>
      </w:r>
      <w:r w:rsidRPr="003E7C3D">
        <w:rPr>
          <w:rFonts w:ascii="Trebuchet MS" w:hAnsi="Trebuchet MS" w:cs="Arial"/>
          <w:sz w:val="24"/>
          <w:szCs w:val="24"/>
        </w:rPr>
        <w:t>e de ape reziduale, haznale cu groapa simpla;</w:t>
      </w:r>
    </w:p>
    <w:p w:rsidR="008C6C1F" w:rsidRPr="003E7C3D" w:rsidRDefault="008C6C1F" w:rsidP="00047F22">
      <w:pPr>
        <w:numPr>
          <w:ilvl w:val="0"/>
          <w:numId w:val="18"/>
        </w:numPr>
        <w:jc w:val="both"/>
        <w:rPr>
          <w:rFonts w:ascii="Trebuchet MS" w:hAnsi="Trebuchet MS" w:cs="Arial"/>
          <w:sz w:val="24"/>
          <w:szCs w:val="24"/>
        </w:rPr>
      </w:pPr>
      <w:r w:rsidRPr="003E7C3D">
        <w:rPr>
          <w:rFonts w:ascii="Trebuchet MS" w:hAnsi="Trebuchet MS" w:cs="Arial"/>
          <w:sz w:val="24"/>
          <w:szCs w:val="24"/>
        </w:rPr>
        <w:t>locuin</w:t>
      </w:r>
      <w:r w:rsidRPr="003E7C3D">
        <w:rPr>
          <w:rFonts w:ascii="Tahoma" w:hAnsi="Tahoma" w:cs="Tahoma"/>
          <w:sz w:val="24"/>
          <w:szCs w:val="24"/>
        </w:rPr>
        <w:t>ț</w:t>
      </w:r>
      <w:r w:rsidRPr="003E7C3D">
        <w:rPr>
          <w:rFonts w:ascii="Trebuchet MS" w:hAnsi="Trebuchet MS" w:cs="Arial"/>
          <w:sz w:val="24"/>
          <w:szCs w:val="24"/>
        </w:rPr>
        <w:t>e, spitale, aeroporturi, unitatea militare fără sistem de canalizare;</w:t>
      </w:r>
    </w:p>
    <w:p w:rsidR="008C6C1F" w:rsidRPr="003E7C3D" w:rsidRDefault="008C6C1F" w:rsidP="00047F22">
      <w:pPr>
        <w:numPr>
          <w:ilvl w:val="0"/>
          <w:numId w:val="18"/>
        </w:numPr>
        <w:jc w:val="both"/>
        <w:rPr>
          <w:rFonts w:ascii="Trebuchet MS" w:hAnsi="Trebuchet MS" w:cs="Arial"/>
          <w:sz w:val="24"/>
          <w:szCs w:val="24"/>
        </w:rPr>
      </w:pPr>
      <w:r w:rsidRPr="003E7C3D">
        <w:rPr>
          <w:rFonts w:ascii="Trebuchet MS" w:hAnsi="Trebuchet MS" w:cs="Arial"/>
          <w:sz w:val="24"/>
          <w:szCs w:val="24"/>
        </w:rPr>
        <w:t xml:space="preserve">cimitire umane </w:t>
      </w:r>
      <w:r w:rsidRPr="003E7C3D">
        <w:rPr>
          <w:rFonts w:ascii="Tahoma" w:hAnsi="Tahoma" w:cs="Tahoma"/>
          <w:sz w:val="24"/>
          <w:szCs w:val="24"/>
        </w:rPr>
        <w:t>ș</w:t>
      </w:r>
      <w:r w:rsidRPr="003E7C3D">
        <w:rPr>
          <w:rFonts w:ascii="Trebuchet MS" w:hAnsi="Trebuchet MS" w:cs="Arial"/>
          <w:sz w:val="24"/>
          <w:szCs w:val="24"/>
        </w:rPr>
        <w:t>i de animale, de ma</w:t>
      </w:r>
      <w:r w:rsidRPr="003E7C3D">
        <w:rPr>
          <w:rFonts w:ascii="Tahoma" w:hAnsi="Tahoma" w:cs="Tahoma"/>
          <w:sz w:val="24"/>
          <w:szCs w:val="24"/>
        </w:rPr>
        <w:t>ș</w:t>
      </w:r>
      <w:r w:rsidRPr="003E7C3D">
        <w:rPr>
          <w:rFonts w:ascii="Trebuchet MS" w:hAnsi="Trebuchet MS" w:cs="Arial"/>
          <w:sz w:val="24"/>
          <w:szCs w:val="24"/>
        </w:rPr>
        <w:t>ini, containere de de</w:t>
      </w:r>
      <w:r w:rsidRPr="003E7C3D">
        <w:rPr>
          <w:rFonts w:ascii="Tahoma" w:hAnsi="Tahoma" w:cs="Tahoma"/>
          <w:sz w:val="24"/>
          <w:szCs w:val="24"/>
        </w:rPr>
        <w:t>ș</w:t>
      </w:r>
      <w:r w:rsidRPr="003E7C3D">
        <w:rPr>
          <w:rFonts w:ascii="Trebuchet MS" w:hAnsi="Trebuchet MS" w:cs="Arial"/>
          <w:sz w:val="24"/>
          <w:szCs w:val="24"/>
        </w:rPr>
        <w:t>euri;</w:t>
      </w:r>
    </w:p>
    <w:p w:rsidR="008C6C1F" w:rsidRPr="003E7C3D" w:rsidRDefault="008C6C1F" w:rsidP="00047F22">
      <w:pPr>
        <w:numPr>
          <w:ilvl w:val="0"/>
          <w:numId w:val="18"/>
        </w:numPr>
        <w:jc w:val="both"/>
        <w:rPr>
          <w:rFonts w:ascii="Trebuchet MS" w:hAnsi="Trebuchet MS" w:cs="Arial"/>
          <w:sz w:val="24"/>
          <w:szCs w:val="24"/>
        </w:rPr>
      </w:pPr>
      <w:r w:rsidRPr="003E7C3D">
        <w:rPr>
          <w:rFonts w:ascii="Trebuchet MS" w:hAnsi="Trebuchet MS" w:cs="Arial"/>
          <w:sz w:val="24"/>
          <w:szCs w:val="24"/>
        </w:rPr>
        <w:t>balastiere, exploatări de turba, cariere de piatra;</w:t>
      </w:r>
    </w:p>
    <w:p w:rsidR="008C6C1F" w:rsidRPr="003E7C3D" w:rsidRDefault="008C6C1F" w:rsidP="00047F22">
      <w:pPr>
        <w:numPr>
          <w:ilvl w:val="0"/>
          <w:numId w:val="18"/>
        </w:numPr>
        <w:jc w:val="both"/>
        <w:rPr>
          <w:rFonts w:ascii="Trebuchet MS" w:hAnsi="Trebuchet MS" w:cs="Arial"/>
          <w:sz w:val="24"/>
          <w:szCs w:val="24"/>
        </w:rPr>
      </w:pPr>
      <w:r w:rsidRPr="003E7C3D">
        <w:rPr>
          <w:rFonts w:ascii="Trebuchet MS" w:hAnsi="Trebuchet MS" w:cs="Arial"/>
          <w:sz w:val="24"/>
          <w:szCs w:val="24"/>
        </w:rPr>
        <w:t xml:space="preserve">campinguri, </w:t>
      </w:r>
      <w:r w:rsidRPr="003E7C3D">
        <w:rPr>
          <w:rFonts w:ascii="Tahoma" w:hAnsi="Tahoma" w:cs="Tahoma"/>
          <w:sz w:val="24"/>
          <w:szCs w:val="24"/>
        </w:rPr>
        <w:t>ș</w:t>
      </w:r>
      <w:r w:rsidRPr="003E7C3D">
        <w:rPr>
          <w:rFonts w:ascii="Trebuchet MS" w:hAnsi="Trebuchet MS" w:cs="Arial"/>
          <w:sz w:val="24"/>
          <w:szCs w:val="24"/>
        </w:rPr>
        <w:t>tranduri fără sisteme de canalizare;</w:t>
      </w:r>
    </w:p>
    <w:p w:rsidR="008C6C1F" w:rsidRPr="003E7C3D" w:rsidRDefault="008C6C1F" w:rsidP="00047F22">
      <w:pPr>
        <w:numPr>
          <w:ilvl w:val="0"/>
          <w:numId w:val="18"/>
        </w:numPr>
        <w:jc w:val="both"/>
        <w:rPr>
          <w:rFonts w:ascii="Trebuchet MS" w:hAnsi="Trebuchet MS" w:cs="Arial"/>
          <w:sz w:val="24"/>
          <w:szCs w:val="24"/>
        </w:rPr>
      </w:pPr>
      <w:r w:rsidRPr="003E7C3D">
        <w:rPr>
          <w:rFonts w:ascii="Trebuchet MS" w:hAnsi="Trebuchet MS" w:cs="Arial"/>
          <w:sz w:val="24"/>
          <w:szCs w:val="24"/>
        </w:rPr>
        <w:t>executarea de construc</w:t>
      </w:r>
      <w:r w:rsidRPr="003E7C3D">
        <w:rPr>
          <w:rFonts w:ascii="Tahoma" w:hAnsi="Tahoma" w:cs="Tahoma"/>
          <w:sz w:val="24"/>
          <w:szCs w:val="24"/>
        </w:rPr>
        <w:t>ț</w:t>
      </w:r>
      <w:r w:rsidRPr="003E7C3D">
        <w:rPr>
          <w:rFonts w:ascii="Trebuchet MS" w:hAnsi="Trebuchet MS" w:cs="Arial"/>
          <w:sz w:val="24"/>
          <w:szCs w:val="24"/>
        </w:rPr>
        <w:t xml:space="preserve">ii pentru activitatea industriale </w:t>
      </w:r>
      <w:r w:rsidRPr="003E7C3D">
        <w:rPr>
          <w:rFonts w:ascii="Tahoma" w:hAnsi="Tahoma" w:cs="Tahoma"/>
          <w:sz w:val="24"/>
          <w:szCs w:val="24"/>
        </w:rPr>
        <w:t>ș</w:t>
      </w:r>
      <w:r w:rsidRPr="003E7C3D">
        <w:rPr>
          <w:rFonts w:ascii="Trebuchet MS" w:hAnsi="Trebuchet MS" w:cs="Arial"/>
          <w:sz w:val="24"/>
          <w:szCs w:val="24"/>
        </w:rPr>
        <w:t>i agricole: grajduri, silozuri, depozite de îngră</w:t>
      </w:r>
      <w:r w:rsidRPr="003E7C3D">
        <w:rPr>
          <w:rFonts w:ascii="Tahoma" w:hAnsi="Tahoma" w:cs="Tahoma"/>
          <w:sz w:val="24"/>
          <w:szCs w:val="24"/>
        </w:rPr>
        <w:t>ș</w:t>
      </w:r>
      <w:r w:rsidRPr="003E7C3D">
        <w:rPr>
          <w:rFonts w:ascii="Trebuchet MS" w:hAnsi="Trebuchet MS" w:cs="Arial"/>
          <w:sz w:val="24"/>
          <w:szCs w:val="24"/>
        </w:rPr>
        <w:t xml:space="preserve">ăminte </w:t>
      </w:r>
      <w:r w:rsidRPr="003E7C3D">
        <w:rPr>
          <w:rFonts w:ascii="Tahoma" w:hAnsi="Tahoma" w:cs="Tahoma"/>
          <w:sz w:val="24"/>
          <w:szCs w:val="24"/>
        </w:rPr>
        <w:t>ș</w:t>
      </w:r>
      <w:r w:rsidRPr="003E7C3D">
        <w:rPr>
          <w:rFonts w:ascii="Trebuchet MS" w:hAnsi="Trebuchet MS" w:cs="Arial"/>
          <w:sz w:val="24"/>
          <w:szCs w:val="24"/>
        </w:rPr>
        <w:t>i de substante fitosanitare;</w:t>
      </w:r>
    </w:p>
    <w:p w:rsidR="008C6C1F" w:rsidRPr="003E7C3D" w:rsidRDefault="008C6C1F" w:rsidP="00047F22">
      <w:pPr>
        <w:numPr>
          <w:ilvl w:val="0"/>
          <w:numId w:val="18"/>
        </w:numPr>
        <w:jc w:val="both"/>
        <w:rPr>
          <w:rFonts w:ascii="Trebuchet MS" w:hAnsi="Trebuchet MS" w:cs="Arial"/>
          <w:sz w:val="24"/>
          <w:szCs w:val="24"/>
        </w:rPr>
      </w:pPr>
      <w:r w:rsidRPr="003E7C3D">
        <w:rPr>
          <w:rFonts w:ascii="Trebuchet MS" w:hAnsi="Trebuchet MS" w:cs="Arial"/>
          <w:sz w:val="24"/>
          <w:szCs w:val="24"/>
        </w:rPr>
        <w:t>depozite de carburanti, lubrefianti, combustibili solizi;</w:t>
      </w:r>
    </w:p>
    <w:p w:rsidR="008C6C1F" w:rsidRPr="003E7C3D" w:rsidRDefault="008C6C1F" w:rsidP="00047F22">
      <w:pPr>
        <w:numPr>
          <w:ilvl w:val="0"/>
          <w:numId w:val="18"/>
        </w:numPr>
        <w:jc w:val="both"/>
        <w:rPr>
          <w:rFonts w:ascii="Trebuchet MS" w:hAnsi="Trebuchet MS" w:cs="Arial"/>
          <w:sz w:val="24"/>
          <w:szCs w:val="24"/>
        </w:rPr>
      </w:pPr>
      <w:r w:rsidRPr="003E7C3D">
        <w:rPr>
          <w:rFonts w:ascii="Trebuchet MS" w:hAnsi="Trebuchet MS" w:cs="Arial"/>
          <w:sz w:val="24"/>
          <w:szCs w:val="24"/>
        </w:rPr>
        <w:t xml:space="preserve">spalarea masinilor </w:t>
      </w:r>
      <w:r w:rsidRPr="003E7C3D">
        <w:rPr>
          <w:rFonts w:ascii="Tahoma" w:hAnsi="Tahoma" w:cs="Tahoma"/>
          <w:sz w:val="24"/>
          <w:szCs w:val="24"/>
        </w:rPr>
        <w:t>ș</w:t>
      </w:r>
      <w:r w:rsidRPr="003E7C3D">
        <w:rPr>
          <w:rFonts w:ascii="Trebuchet MS" w:hAnsi="Trebuchet MS" w:cs="Arial"/>
          <w:sz w:val="24"/>
          <w:szCs w:val="24"/>
        </w:rPr>
        <w:t>i efectuarea schimburilor de ulei; etc.</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 xml:space="preserve">In </w:t>
      </w:r>
      <w:r w:rsidRPr="003E7C3D">
        <w:rPr>
          <w:rFonts w:ascii="Trebuchet MS" w:hAnsi="Trebuchet MS" w:cs="Arial"/>
          <w:b/>
          <w:sz w:val="24"/>
          <w:szCs w:val="24"/>
        </w:rPr>
        <w:t>zona de protec</w:t>
      </w:r>
      <w:r w:rsidRPr="003E7C3D">
        <w:rPr>
          <w:rFonts w:ascii="Tahoma" w:hAnsi="Tahoma" w:cs="Tahoma"/>
          <w:b/>
          <w:sz w:val="24"/>
          <w:szCs w:val="24"/>
        </w:rPr>
        <w:t>ț</w:t>
      </w:r>
      <w:r w:rsidRPr="003E7C3D">
        <w:rPr>
          <w:rFonts w:ascii="Trebuchet MS" w:hAnsi="Trebuchet MS" w:cs="Arial"/>
          <w:b/>
          <w:sz w:val="24"/>
          <w:szCs w:val="24"/>
        </w:rPr>
        <w:t>ie sanitară cu regim sever</w:t>
      </w:r>
      <w:r w:rsidRPr="003E7C3D">
        <w:rPr>
          <w:rFonts w:ascii="Trebuchet MS" w:hAnsi="Trebuchet MS" w:cs="Arial"/>
          <w:sz w:val="24"/>
          <w:szCs w:val="24"/>
        </w:rPr>
        <w:t xml:space="preserve"> sunt interzise toate activită</w:t>
      </w:r>
      <w:r w:rsidRPr="003E7C3D">
        <w:rPr>
          <w:rFonts w:ascii="Tahoma" w:hAnsi="Tahoma" w:cs="Tahoma"/>
          <w:sz w:val="24"/>
          <w:szCs w:val="24"/>
        </w:rPr>
        <w:t>ț</w:t>
      </w:r>
      <w:r w:rsidRPr="003E7C3D">
        <w:rPr>
          <w:rFonts w:ascii="Trebuchet MS" w:hAnsi="Trebuchet MS" w:cs="Arial"/>
          <w:sz w:val="24"/>
          <w:szCs w:val="24"/>
        </w:rPr>
        <w:t>ile prevăzute pentru zona de protec</w:t>
      </w:r>
      <w:r w:rsidRPr="003E7C3D">
        <w:rPr>
          <w:rFonts w:ascii="Tahoma" w:hAnsi="Tahoma" w:cs="Tahoma"/>
          <w:sz w:val="24"/>
          <w:szCs w:val="24"/>
        </w:rPr>
        <w:t>ț</w:t>
      </w:r>
      <w:r w:rsidRPr="003E7C3D">
        <w:rPr>
          <w:rFonts w:ascii="Trebuchet MS" w:hAnsi="Trebuchet MS" w:cs="Arial"/>
          <w:sz w:val="24"/>
          <w:szCs w:val="24"/>
        </w:rPr>
        <w:t>ie sanitară cu regim de restric</w:t>
      </w:r>
      <w:r w:rsidRPr="003E7C3D">
        <w:rPr>
          <w:rFonts w:ascii="Tahoma" w:hAnsi="Tahoma" w:cs="Tahoma"/>
          <w:sz w:val="24"/>
          <w:szCs w:val="24"/>
        </w:rPr>
        <w:t>ț</w:t>
      </w:r>
      <w:r w:rsidRPr="003E7C3D">
        <w:rPr>
          <w:rFonts w:ascii="Trebuchet MS" w:hAnsi="Trebuchet MS" w:cs="Arial"/>
          <w:sz w:val="24"/>
          <w:szCs w:val="24"/>
        </w:rPr>
        <w:t>ie, pentru perimetrele de protec</w:t>
      </w:r>
      <w:r w:rsidRPr="003E7C3D">
        <w:rPr>
          <w:rFonts w:ascii="Tahoma" w:hAnsi="Tahoma" w:cs="Tahoma"/>
          <w:sz w:val="24"/>
          <w:szCs w:val="24"/>
        </w:rPr>
        <w:t>ț</w:t>
      </w:r>
      <w:r w:rsidRPr="003E7C3D">
        <w:rPr>
          <w:rFonts w:ascii="Trebuchet MS" w:hAnsi="Trebuchet MS" w:cs="Arial"/>
          <w:sz w:val="24"/>
          <w:szCs w:val="24"/>
        </w:rPr>
        <w:t xml:space="preserve">ie hidrogeologică precum </w:t>
      </w:r>
      <w:r w:rsidRPr="003E7C3D">
        <w:rPr>
          <w:rFonts w:ascii="Tahoma" w:hAnsi="Tahoma" w:cs="Tahoma"/>
          <w:sz w:val="24"/>
          <w:szCs w:val="24"/>
        </w:rPr>
        <w:t>ș</w:t>
      </w:r>
      <w:r w:rsidRPr="003E7C3D">
        <w:rPr>
          <w:rFonts w:ascii="Trebuchet MS" w:hAnsi="Trebuchet MS" w:cs="Arial"/>
          <w:sz w:val="24"/>
          <w:szCs w:val="24"/>
        </w:rPr>
        <w:t>i:</w:t>
      </w:r>
    </w:p>
    <w:p w:rsidR="008C6C1F" w:rsidRPr="003E7C3D" w:rsidRDefault="008C6C1F" w:rsidP="00047F22">
      <w:pPr>
        <w:numPr>
          <w:ilvl w:val="0"/>
          <w:numId w:val="18"/>
        </w:numPr>
        <w:jc w:val="both"/>
        <w:rPr>
          <w:rFonts w:ascii="Trebuchet MS" w:hAnsi="Trebuchet MS" w:cs="Arial"/>
          <w:sz w:val="24"/>
          <w:szCs w:val="24"/>
        </w:rPr>
      </w:pPr>
      <w:r w:rsidRPr="003E7C3D">
        <w:rPr>
          <w:rFonts w:ascii="Trebuchet MS" w:hAnsi="Trebuchet MS" w:cs="Arial"/>
          <w:sz w:val="24"/>
          <w:szCs w:val="24"/>
        </w:rPr>
        <w:t xml:space="preserve">amplasarea de constructii sau amenajări care nu sunt legate direct de exploatarea sursei </w:t>
      </w:r>
      <w:r w:rsidRPr="003E7C3D">
        <w:rPr>
          <w:rFonts w:ascii="Tahoma" w:hAnsi="Tahoma" w:cs="Tahoma"/>
          <w:sz w:val="24"/>
          <w:szCs w:val="24"/>
        </w:rPr>
        <w:t>ș</w:t>
      </w:r>
      <w:r w:rsidRPr="003E7C3D">
        <w:rPr>
          <w:rFonts w:ascii="Trebuchet MS" w:hAnsi="Trebuchet MS" w:cs="Arial"/>
          <w:sz w:val="24"/>
          <w:szCs w:val="24"/>
        </w:rPr>
        <w:t>i a instala</w:t>
      </w:r>
      <w:r w:rsidRPr="003E7C3D">
        <w:rPr>
          <w:rFonts w:ascii="Tahoma" w:hAnsi="Tahoma" w:cs="Tahoma"/>
          <w:sz w:val="24"/>
          <w:szCs w:val="24"/>
        </w:rPr>
        <w:t>ț</w:t>
      </w:r>
      <w:r w:rsidRPr="003E7C3D">
        <w:rPr>
          <w:rFonts w:ascii="Trebuchet MS" w:hAnsi="Trebuchet MS" w:cs="Arial"/>
          <w:sz w:val="24"/>
          <w:szCs w:val="24"/>
        </w:rPr>
        <w:t>iilor;</w:t>
      </w:r>
    </w:p>
    <w:p w:rsidR="008C6C1F" w:rsidRPr="003E7C3D" w:rsidRDefault="008C6C1F" w:rsidP="00047F22">
      <w:pPr>
        <w:numPr>
          <w:ilvl w:val="0"/>
          <w:numId w:val="18"/>
        </w:numPr>
        <w:jc w:val="both"/>
        <w:rPr>
          <w:rFonts w:ascii="Trebuchet MS" w:hAnsi="Trebuchet MS" w:cs="Arial"/>
          <w:sz w:val="24"/>
          <w:szCs w:val="24"/>
        </w:rPr>
      </w:pPr>
      <w:r w:rsidRPr="003E7C3D">
        <w:rPr>
          <w:rFonts w:ascii="Trebuchet MS" w:hAnsi="Trebuchet MS" w:cs="Arial"/>
          <w:sz w:val="24"/>
          <w:szCs w:val="24"/>
        </w:rPr>
        <w:t xml:space="preserve">efectuarea de supaturi </w:t>
      </w:r>
      <w:r w:rsidRPr="003E7C3D">
        <w:rPr>
          <w:rFonts w:ascii="Tahoma" w:hAnsi="Tahoma" w:cs="Tahoma"/>
          <w:sz w:val="24"/>
          <w:szCs w:val="24"/>
        </w:rPr>
        <w:t>ș</w:t>
      </w:r>
      <w:r w:rsidRPr="003E7C3D">
        <w:rPr>
          <w:rFonts w:ascii="Trebuchet MS" w:hAnsi="Trebuchet MS" w:cs="Arial"/>
          <w:sz w:val="24"/>
          <w:szCs w:val="24"/>
        </w:rPr>
        <w:t>i excava</w:t>
      </w:r>
      <w:r w:rsidRPr="003E7C3D">
        <w:rPr>
          <w:rFonts w:ascii="Tahoma" w:hAnsi="Tahoma" w:cs="Tahoma"/>
          <w:sz w:val="24"/>
          <w:szCs w:val="24"/>
        </w:rPr>
        <w:t>ț</w:t>
      </w:r>
      <w:r w:rsidRPr="003E7C3D">
        <w:rPr>
          <w:rFonts w:ascii="Trebuchet MS" w:hAnsi="Trebuchet MS" w:cs="Arial"/>
          <w:sz w:val="24"/>
          <w:szCs w:val="24"/>
        </w:rPr>
        <w:t>ii de orice fel;</w:t>
      </w:r>
    </w:p>
    <w:p w:rsidR="008C6C1F" w:rsidRPr="003E7C3D" w:rsidRDefault="008C6C1F" w:rsidP="00047F22">
      <w:pPr>
        <w:numPr>
          <w:ilvl w:val="0"/>
          <w:numId w:val="18"/>
        </w:numPr>
        <w:jc w:val="both"/>
        <w:rPr>
          <w:rFonts w:ascii="Trebuchet MS" w:hAnsi="Trebuchet MS" w:cs="Arial"/>
          <w:sz w:val="24"/>
          <w:szCs w:val="24"/>
        </w:rPr>
      </w:pPr>
      <w:r w:rsidRPr="003E7C3D">
        <w:rPr>
          <w:rFonts w:ascii="Trebuchet MS" w:hAnsi="Trebuchet MS" w:cs="Arial"/>
          <w:sz w:val="24"/>
          <w:szCs w:val="24"/>
        </w:rPr>
        <w:t>depozitarea de materiale, cu excep</w:t>
      </w:r>
      <w:r w:rsidRPr="003E7C3D">
        <w:rPr>
          <w:rFonts w:ascii="Tahoma" w:hAnsi="Tahoma" w:cs="Tahoma"/>
          <w:sz w:val="24"/>
          <w:szCs w:val="24"/>
        </w:rPr>
        <w:t>ț</w:t>
      </w:r>
      <w:r w:rsidRPr="003E7C3D">
        <w:rPr>
          <w:rFonts w:ascii="Trebuchet MS" w:hAnsi="Trebuchet MS" w:cs="Arial"/>
          <w:sz w:val="24"/>
          <w:szCs w:val="24"/>
        </w:rPr>
        <w:t xml:space="preserve">ia celor strict necesare exploatării sursei </w:t>
      </w:r>
      <w:r w:rsidRPr="003E7C3D">
        <w:rPr>
          <w:rFonts w:ascii="Tahoma" w:hAnsi="Tahoma" w:cs="Tahoma"/>
          <w:sz w:val="24"/>
          <w:szCs w:val="24"/>
        </w:rPr>
        <w:t>ș</w:t>
      </w:r>
      <w:r w:rsidRPr="003E7C3D">
        <w:rPr>
          <w:rFonts w:ascii="Trebuchet MS" w:hAnsi="Trebuchet MS" w:cs="Arial"/>
          <w:sz w:val="24"/>
          <w:szCs w:val="24"/>
        </w:rPr>
        <w:t>i a instala</w:t>
      </w:r>
      <w:r w:rsidRPr="003E7C3D">
        <w:rPr>
          <w:rFonts w:ascii="Tahoma" w:hAnsi="Tahoma" w:cs="Tahoma"/>
          <w:sz w:val="24"/>
          <w:szCs w:val="24"/>
        </w:rPr>
        <w:t>ț</w:t>
      </w:r>
      <w:r w:rsidRPr="003E7C3D">
        <w:rPr>
          <w:rFonts w:ascii="Trebuchet MS" w:hAnsi="Trebuchet MS" w:cs="Arial"/>
          <w:sz w:val="24"/>
          <w:szCs w:val="24"/>
        </w:rPr>
        <w:t>iilor, cazuri in care se vor lua masuri pentru preîntâmpinarea pătrunderii in sol a oricăror substan</w:t>
      </w:r>
      <w:r w:rsidRPr="003E7C3D">
        <w:rPr>
          <w:rFonts w:ascii="Tahoma" w:hAnsi="Tahoma" w:cs="Tahoma"/>
          <w:sz w:val="24"/>
          <w:szCs w:val="24"/>
        </w:rPr>
        <w:t>ț</w:t>
      </w:r>
      <w:r w:rsidRPr="003E7C3D">
        <w:rPr>
          <w:rFonts w:ascii="Trebuchet MS" w:hAnsi="Trebuchet MS" w:cs="Arial"/>
          <w:sz w:val="24"/>
          <w:szCs w:val="24"/>
        </w:rPr>
        <w:t>e impurificatoare;</w:t>
      </w:r>
    </w:p>
    <w:p w:rsidR="008C6C1F" w:rsidRPr="003E7C3D" w:rsidRDefault="008C6C1F" w:rsidP="00047F22">
      <w:pPr>
        <w:numPr>
          <w:ilvl w:val="0"/>
          <w:numId w:val="18"/>
        </w:numPr>
        <w:jc w:val="both"/>
        <w:rPr>
          <w:rFonts w:ascii="Trebuchet MS" w:hAnsi="Trebuchet MS" w:cs="Arial"/>
          <w:sz w:val="24"/>
          <w:szCs w:val="24"/>
        </w:rPr>
      </w:pPr>
      <w:r w:rsidRPr="003E7C3D">
        <w:rPr>
          <w:rFonts w:ascii="Trebuchet MS" w:hAnsi="Trebuchet MS" w:cs="Arial"/>
          <w:sz w:val="24"/>
          <w:szCs w:val="24"/>
        </w:rPr>
        <w:t>traversarea zonei de către sisteme de canalizare ape uzate, cu excep</w:t>
      </w:r>
      <w:r w:rsidRPr="003E7C3D">
        <w:rPr>
          <w:rFonts w:ascii="Tahoma" w:hAnsi="Tahoma" w:cs="Tahoma"/>
          <w:sz w:val="24"/>
          <w:szCs w:val="24"/>
        </w:rPr>
        <w:t>ț</w:t>
      </w:r>
      <w:r w:rsidRPr="003E7C3D">
        <w:rPr>
          <w:rFonts w:ascii="Trebuchet MS" w:hAnsi="Trebuchet MS" w:cs="Arial"/>
          <w:sz w:val="24"/>
          <w:szCs w:val="24"/>
        </w:rPr>
        <w:t>ia celor aferente obiectivului protejat;</w:t>
      </w:r>
    </w:p>
    <w:p w:rsidR="008C6C1F" w:rsidRPr="003E7C3D" w:rsidRDefault="008C6C1F" w:rsidP="00047F22">
      <w:pPr>
        <w:numPr>
          <w:ilvl w:val="0"/>
          <w:numId w:val="60"/>
        </w:numPr>
        <w:jc w:val="both"/>
        <w:rPr>
          <w:rFonts w:ascii="Trebuchet MS" w:hAnsi="Trebuchet MS" w:cs="Arial"/>
          <w:sz w:val="24"/>
          <w:szCs w:val="24"/>
        </w:rPr>
      </w:pPr>
      <w:r w:rsidRPr="003E7C3D">
        <w:rPr>
          <w:rFonts w:ascii="Trebuchet MS" w:hAnsi="Trebuchet MS" w:cs="Arial"/>
          <w:sz w:val="24"/>
          <w:szCs w:val="24"/>
        </w:rPr>
        <w:t>deversarea de ape uzate, chiar daca sunt epurate;</w:t>
      </w:r>
    </w:p>
    <w:p w:rsidR="008C6C1F" w:rsidRPr="003E7C3D" w:rsidRDefault="008C6C1F" w:rsidP="00047F22">
      <w:pPr>
        <w:numPr>
          <w:ilvl w:val="0"/>
          <w:numId w:val="60"/>
        </w:numPr>
        <w:jc w:val="both"/>
        <w:rPr>
          <w:rFonts w:ascii="Trebuchet MS" w:hAnsi="Trebuchet MS" w:cs="Arial"/>
          <w:sz w:val="24"/>
          <w:szCs w:val="24"/>
        </w:rPr>
      </w:pPr>
      <w:r w:rsidRPr="003E7C3D">
        <w:rPr>
          <w:rFonts w:ascii="Trebuchet MS" w:hAnsi="Trebuchet MS" w:cs="Arial"/>
          <w:sz w:val="24"/>
          <w:szCs w:val="24"/>
        </w:rPr>
        <w:t xml:space="preserve">pescuitul </w:t>
      </w:r>
      <w:r w:rsidRPr="003E7C3D">
        <w:rPr>
          <w:rFonts w:ascii="Tahoma" w:hAnsi="Tahoma" w:cs="Tahoma"/>
          <w:sz w:val="24"/>
          <w:szCs w:val="24"/>
        </w:rPr>
        <w:t>ș</w:t>
      </w:r>
      <w:r w:rsidRPr="003E7C3D">
        <w:rPr>
          <w:rFonts w:ascii="Trebuchet MS" w:hAnsi="Trebuchet MS" w:cs="Arial"/>
          <w:sz w:val="24"/>
          <w:szCs w:val="24"/>
        </w:rPr>
        <w:t>i scăldatul;</w:t>
      </w:r>
    </w:p>
    <w:p w:rsidR="008C6C1F" w:rsidRPr="003E7C3D" w:rsidRDefault="008C6C1F" w:rsidP="00047F22">
      <w:pPr>
        <w:numPr>
          <w:ilvl w:val="0"/>
          <w:numId w:val="60"/>
        </w:numPr>
        <w:jc w:val="both"/>
        <w:rPr>
          <w:rFonts w:ascii="Trebuchet MS" w:hAnsi="Trebuchet MS" w:cs="Arial"/>
          <w:sz w:val="24"/>
          <w:szCs w:val="24"/>
        </w:rPr>
      </w:pPr>
      <w:r w:rsidRPr="003E7C3D">
        <w:rPr>
          <w:rFonts w:ascii="Trebuchet MS" w:hAnsi="Trebuchet MS" w:cs="Arial"/>
          <w:sz w:val="24"/>
          <w:szCs w:val="24"/>
        </w:rPr>
        <w:t>recoltarea ghe</w:t>
      </w:r>
      <w:r w:rsidRPr="003E7C3D">
        <w:rPr>
          <w:rFonts w:ascii="Tahoma" w:hAnsi="Tahoma" w:cs="Tahoma"/>
          <w:sz w:val="24"/>
          <w:szCs w:val="24"/>
        </w:rPr>
        <w:t>ț</w:t>
      </w:r>
      <w:r w:rsidRPr="003E7C3D">
        <w:rPr>
          <w:rFonts w:ascii="Trebuchet MS" w:hAnsi="Trebuchet MS" w:cs="Arial"/>
          <w:sz w:val="24"/>
          <w:szCs w:val="24"/>
        </w:rPr>
        <w:t xml:space="preserve">ii </w:t>
      </w:r>
      <w:r w:rsidRPr="003E7C3D">
        <w:rPr>
          <w:rFonts w:ascii="Tahoma" w:hAnsi="Tahoma" w:cs="Tahoma"/>
          <w:sz w:val="24"/>
          <w:szCs w:val="24"/>
        </w:rPr>
        <w:t>ș</w:t>
      </w:r>
      <w:r w:rsidRPr="003E7C3D">
        <w:rPr>
          <w:rFonts w:ascii="Trebuchet MS" w:hAnsi="Trebuchet MS" w:cs="Arial"/>
          <w:sz w:val="24"/>
          <w:szCs w:val="24"/>
        </w:rPr>
        <w:t>i adăparea animalelor.</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 xml:space="preserve">Terenurile agricole cuprinse in aceste zone, vor putea fi exploatate numai pentru culturi de plante perene, plante păioase </w:t>
      </w:r>
      <w:r w:rsidRPr="003E7C3D">
        <w:rPr>
          <w:rFonts w:ascii="Tahoma" w:hAnsi="Tahoma" w:cs="Tahoma"/>
          <w:sz w:val="24"/>
          <w:szCs w:val="24"/>
        </w:rPr>
        <w:t>ș</w:t>
      </w:r>
      <w:r w:rsidRPr="003E7C3D">
        <w:rPr>
          <w:rFonts w:ascii="Trebuchet MS" w:hAnsi="Trebuchet MS" w:cs="Arial"/>
          <w:sz w:val="24"/>
          <w:szCs w:val="24"/>
        </w:rPr>
        <w:t>i de pomi fructiferi, fiind interzise:</w:t>
      </w:r>
    </w:p>
    <w:p w:rsidR="008C6C1F" w:rsidRPr="003E7C3D" w:rsidRDefault="008C6C1F" w:rsidP="00047F22">
      <w:pPr>
        <w:numPr>
          <w:ilvl w:val="0"/>
          <w:numId w:val="18"/>
        </w:numPr>
        <w:jc w:val="both"/>
        <w:rPr>
          <w:rFonts w:ascii="Trebuchet MS" w:hAnsi="Trebuchet MS" w:cs="Arial"/>
          <w:sz w:val="24"/>
          <w:szCs w:val="24"/>
        </w:rPr>
      </w:pPr>
      <w:r w:rsidRPr="003E7C3D">
        <w:rPr>
          <w:rFonts w:ascii="Trebuchet MS" w:hAnsi="Trebuchet MS" w:cs="Arial"/>
          <w:sz w:val="24"/>
          <w:szCs w:val="24"/>
        </w:rPr>
        <w:t>utilizarea îngră</w:t>
      </w:r>
      <w:r w:rsidRPr="003E7C3D">
        <w:rPr>
          <w:rFonts w:ascii="Tahoma" w:hAnsi="Tahoma" w:cs="Tahoma"/>
          <w:sz w:val="24"/>
          <w:szCs w:val="24"/>
        </w:rPr>
        <w:t>ș</w:t>
      </w:r>
      <w:r w:rsidRPr="003E7C3D">
        <w:rPr>
          <w:rFonts w:ascii="Trebuchet MS" w:hAnsi="Trebuchet MS" w:cs="Arial"/>
          <w:sz w:val="24"/>
          <w:szCs w:val="24"/>
        </w:rPr>
        <w:t xml:space="preserve">ămintelor animale sau chimice </w:t>
      </w:r>
      <w:r w:rsidRPr="003E7C3D">
        <w:rPr>
          <w:rFonts w:ascii="Tahoma" w:hAnsi="Tahoma" w:cs="Tahoma"/>
          <w:sz w:val="24"/>
          <w:szCs w:val="24"/>
        </w:rPr>
        <w:t>ș</w:t>
      </w:r>
      <w:r w:rsidRPr="003E7C3D">
        <w:rPr>
          <w:rFonts w:ascii="Trebuchet MS" w:hAnsi="Trebuchet MS" w:cs="Arial"/>
          <w:sz w:val="24"/>
          <w:szCs w:val="24"/>
        </w:rPr>
        <w:t>i a substan</w:t>
      </w:r>
      <w:r w:rsidRPr="003E7C3D">
        <w:rPr>
          <w:rFonts w:ascii="Tahoma" w:hAnsi="Tahoma" w:cs="Tahoma"/>
          <w:sz w:val="24"/>
          <w:szCs w:val="24"/>
        </w:rPr>
        <w:t>ț</w:t>
      </w:r>
      <w:r w:rsidRPr="003E7C3D">
        <w:rPr>
          <w:rFonts w:ascii="Trebuchet MS" w:hAnsi="Trebuchet MS" w:cs="Arial"/>
          <w:sz w:val="24"/>
          <w:szCs w:val="24"/>
        </w:rPr>
        <w:t>elor fitofarmaceutice;</w:t>
      </w:r>
    </w:p>
    <w:p w:rsidR="008C6C1F" w:rsidRPr="003E7C3D" w:rsidRDefault="008C6C1F" w:rsidP="00047F22">
      <w:pPr>
        <w:numPr>
          <w:ilvl w:val="0"/>
          <w:numId w:val="18"/>
        </w:numPr>
        <w:jc w:val="both"/>
        <w:rPr>
          <w:rFonts w:ascii="Trebuchet MS" w:hAnsi="Trebuchet MS" w:cs="Arial"/>
          <w:sz w:val="24"/>
          <w:szCs w:val="24"/>
        </w:rPr>
      </w:pPr>
      <w:r w:rsidRPr="003E7C3D">
        <w:rPr>
          <w:rFonts w:ascii="Trebuchet MS" w:hAnsi="Trebuchet MS" w:cs="Arial"/>
          <w:sz w:val="24"/>
          <w:szCs w:val="24"/>
        </w:rPr>
        <w:t>irigarea cu ape care nu au caracter de potabilitate;</w:t>
      </w:r>
    </w:p>
    <w:p w:rsidR="008C6C1F" w:rsidRPr="003E7C3D" w:rsidRDefault="008C6C1F" w:rsidP="00047F22">
      <w:pPr>
        <w:numPr>
          <w:ilvl w:val="0"/>
          <w:numId w:val="18"/>
        </w:numPr>
        <w:jc w:val="both"/>
        <w:rPr>
          <w:rFonts w:ascii="Trebuchet MS" w:hAnsi="Trebuchet MS" w:cs="Arial"/>
          <w:sz w:val="24"/>
          <w:szCs w:val="24"/>
        </w:rPr>
      </w:pPr>
      <w:r w:rsidRPr="003E7C3D">
        <w:rPr>
          <w:rFonts w:ascii="Trebuchet MS" w:hAnsi="Trebuchet MS" w:cs="Arial"/>
          <w:sz w:val="24"/>
          <w:szCs w:val="24"/>
        </w:rPr>
        <w:t>culturile care necesita lucrări de îngrijire frecventa sau folosirea trac</w:t>
      </w:r>
      <w:r w:rsidRPr="003E7C3D">
        <w:rPr>
          <w:rFonts w:ascii="Tahoma" w:hAnsi="Tahoma" w:cs="Tahoma"/>
          <w:sz w:val="24"/>
          <w:szCs w:val="24"/>
        </w:rPr>
        <w:t>ț</w:t>
      </w:r>
      <w:r w:rsidRPr="003E7C3D">
        <w:rPr>
          <w:rFonts w:ascii="Trebuchet MS" w:hAnsi="Trebuchet MS" w:cs="Arial"/>
          <w:sz w:val="24"/>
          <w:szCs w:val="24"/>
        </w:rPr>
        <w:t>iunii animale;</w:t>
      </w:r>
    </w:p>
    <w:p w:rsidR="008C6C1F" w:rsidRPr="003E7C3D" w:rsidRDefault="008C6C1F" w:rsidP="00047F22">
      <w:pPr>
        <w:numPr>
          <w:ilvl w:val="0"/>
          <w:numId w:val="18"/>
        </w:numPr>
        <w:jc w:val="both"/>
        <w:rPr>
          <w:rFonts w:ascii="Trebuchet MS" w:hAnsi="Trebuchet MS" w:cs="Arial"/>
          <w:sz w:val="24"/>
          <w:szCs w:val="24"/>
        </w:rPr>
      </w:pPr>
      <w:r w:rsidRPr="003E7C3D">
        <w:rPr>
          <w:rFonts w:ascii="Trebuchet MS" w:hAnsi="Trebuchet MS" w:cs="Arial"/>
          <w:sz w:val="24"/>
          <w:szCs w:val="24"/>
        </w:rPr>
        <w:t>pă</w:t>
      </w:r>
      <w:r w:rsidRPr="003E7C3D">
        <w:rPr>
          <w:rFonts w:ascii="Tahoma" w:hAnsi="Tahoma" w:cs="Tahoma"/>
          <w:sz w:val="24"/>
          <w:szCs w:val="24"/>
        </w:rPr>
        <w:t>ș</w:t>
      </w:r>
      <w:r w:rsidRPr="003E7C3D">
        <w:rPr>
          <w:rFonts w:ascii="Trebuchet MS" w:hAnsi="Trebuchet MS" w:cs="Arial"/>
          <w:sz w:val="24"/>
          <w:szCs w:val="24"/>
        </w:rPr>
        <w:t>unatul;</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De asemenea, in zona de protec</w:t>
      </w:r>
      <w:r w:rsidRPr="003E7C3D">
        <w:rPr>
          <w:rFonts w:ascii="Tahoma" w:hAnsi="Tahoma" w:cs="Tahoma"/>
          <w:sz w:val="24"/>
          <w:szCs w:val="24"/>
        </w:rPr>
        <w:t>ț</w:t>
      </w:r>
      <w:r w:rsidRPr="003E7C3D">
        <w:rPr>
          <w:rFonts w:ascii="Trebuchet MS" w:hAnsi="Trebuchet MS" w:cs="Arial"/>
          <w:sz w:val="24"/>
          <w:szCs w:val="24"/>
        </w:rPr>
        <w:t>ie sanitara cu regim sever se vor lua următoarele masuri de protec</w:t>
      </w:r>
      <w:r w:rsidRPr="003E7C3D">
        <w:rPr>
          <w:rFonts w:ascii="Tahoma" w:hAnsi="Tahoma" w:cs="Tahoma"/>
          <w:sz w:val="24"/>
          <w:szCs w:val="24"/>
        </w:rPr>
        <w:t>ț</w:t>
      </w:r>
      <w:r w:rsidRPr="003E7C3D">
        <w:rPr>
          <w:rFonts w:ascii="Trebuchet MS" w:hAnsi="Trebuchet MS" w:cs="Arial"/>
          <w:sz w:val="24"/>
          <w:szCs w:val="24"/>
        </w:rPr>
        <w:t xml:space="preserve">ie constructive </w:t>
      </w:r>
      <w:r w:rsidRPr="003E7C3D">
        <w:rPr>
          <w:rFonts w:ascii="Tahoma" w:hAnsi="Tahoma" w:cs="Tahoma"/>
          <w:sz w:val="24"/>
          <w:szCs w:val="24"/>
        </w:rPr>
        <w:t>ș</w:t>
      </w:r>
      <w:r w:rsidRPr="003E7C3D">
        <w:rPr>
          <w:rFonts w:ascii="Trebuchet MS" w:hAnsi="Trebuchet MS" w:cs="Arial"/>
          <w:sz w:val="24"/>
          <w:szCs w:val="24"/>
        </w:rPr>
        <w:t>i de exploatare:</w:t>
      </w:r>
    </w:p>
    <w:p w:rsidR="008C6C1F" w:rsidRPr="003E7C3D" w:rsidRDefault="008C6C1F" w:rsidP="00047F22">
      <w:pPr>
        <w:numPr>
          <w:ilvl w:val="0"/>
          <w:numId w:val="18"/>
        </w:numPr>
        <w:jc w:val="both"/>
        <w:rPr>
          <w:rFonts w:ascii="Trebuchet MS" w:hAnsi="Trebuchet MS" w:cs="Arial"/>
          <w:sz w:val="24"/>
          <w:szCs w:val="24"/>
        </w:rPr>
      </w:pPr>
      <w:r w:rsidRPr="003E7C3D">
        <w:rPr>
          <w:rFonts w:ascii="Trebuchet MS" w:hAnsi="Trebuchet MS" w:cs="Arial"/>
          <w:sz w:val="24"/>
          <w:szCs w:val="24"/>
        </w:rPr>
        <w:t>cel care exploatează lucrările de captare pentru ape subterane trebuie sa aibă in proprietate cel pu</w:t>
      </w:r>
      <w:r w:rsidRPr="003E7C3D">
        <w:rPr>
          <w:rFonts w:ascii="Tahoma" w:hAnsi="Tahoma" w:cs="Tahoma"/>
          <w:sz w:val="24"/>
          <w:szCs w:val="24"/>
        </w:rPr>
        <w:t>ț</w:t>
      </w:r>
      <w:r w:rsidRPr="003E7C3D">
        <w:rPr>
          <w:rFonts w:ascii="Trebuchet MS" w:hAnsi="Trebuchet MS" w:cs="Arial"/>
          <w:sz w:val="24"/>
          <w:szCs w:val="24"/>
        </w:rPr>
        <w:t>in suprafa</w:t>
      </w:r>
      <w:r w:rsidRPr="003E7C3D">
        <w:rPr>
          <w:rFonts w:ascii="Tahoma" w:hAnsi="Tahoma" w:cs="Tahoma"/>
          <w:sz w:val="24"/>
          <w:szCs w:val="24"/>
        </w:rPr>
        <w:t>ț</w:t>
      </w:r>
      <w:r w:rsidRPr="003E7C3D">
        <w:rPr>
          <w:rFonts w:ascii="Trebuchet MS" w:hAnsi="Trebuchet MS" w:cs="Arial"/>
          <w:sz w:val="24"/>
          <w:szCs w:val="24"/>
        </w:rPr>
        <w:t>a de teren aferenta zonei de protec</w:t>
      </w:r>
      <w:r w:rsidRPr="003E7C3D">
        <w:rPr>
          <w:rFonts w:ascii="Tahoma" w:hAnsi="Tahoma" w:cs="Tahoma"/>
          <w:sz w:val="24"/>
          <w:szCs w:val="24"/>
        </w:rPr>
        <w:t>ț</w:t>
      </w:r>
      <w:r w:rsidRPr="003E7C3D">
        <w:rPr>
          <w:rFonts w:ascii="Trebuchet MS" w:hAnsi="Trebuchet MS" w:cs="Arial"/>
          <w:sz w:val="24"/>
          <w:szCs w:val="24"/>
        </w:rPr>
        <w:t>ie sanitara cu regim sever;</w:t>
      </w:r>
    </w:p>
    <w:p w:rsidR="008C6C1F" w:rsidRPr="003E7C3D" w:rsidRDefault="008C6C1F" w:rsidP="00047F22">
      <w:pPr>
        <w:numPr>
          <w:ilvl w:val="0"/>
          <w:numId w:val="18"/>
        </w:numPr>
        <w:jc w:val="both"/>
        <w:rPr>
          <w:rFonts w:ascii="Trebuchet MS" w:hAnsi="Trebuchet MS" w:cs="Arial"/>
          <w:sz w:val="24"/>
          <w:szCs w:val="24"/>
        </w:rPr>
      </w:pPr>
      <w:r w:rsidRPr="003E7C3D">
        <w:rPr>
          <w:rFonts w:ascii="Trebuchet MS" w:hAnsi="Trebuchet MS" w:cs="Arial"/>
          <w:sz w:val="24"/>
          <w:szCs w:val="24"/>
        </w:rPr>
        <w:t>nu sunt permise nici un fel de interven</w:t>
      </w:r>
      <w:r w:rsidRPr="003E7C3D">
        <w:rPr>
          <w:rFonts w:ascii="Tahoma" w:hAnsi="Tahoma" w:cs="Tahoma"/>
          <w:sz w:val="24"/>
          <w:szCs w:val="24"/>
        </w:rPr>
        <w:t>ț</w:t>
      </w:r>
      <w:r w:rsidRPr="003E7C3D">
        <w:rPr>
          <w:rFonts w:ascii="Trebuchet MS" w:hAnsi="Trebuchet MS" w:cs="Arial"/>
          <w:sz w:val="24"/>
          <w:szCs w:val="24"/>
        </w:rPr>
        <w:t xml:space="preserve">ii asupra stratului de sol activ </w:t>
      </w:r>
      <w:r w:rsidRPr="003E7C3D">
        <w:rPr>
          <w:rFonts w:ascii="Tahoma" w:hAnsi="Tahoma" w:cs="Tahoma"/>
          <w:sz w:val="24"/>
          <w:szCs w:val="24"/>
        </w:rPr>
        <w:t>ș</w:t>
      </w:r>
      <w:r w:rsidRPr="003E7C3D">
        <w:rPr>
          <w:rFonts w:ascii="Trebuchet MS" w:hAnsi="Trebuchet MS" w:cs="Arial"/>
          <w:sz w:val="24"/>
          <w:szCs w:val="24"/>
        </w:rPr>
        <w:t>i depozitelor acoperitoare ale acviferului;</w:t>
      </w:r>
    </w:p>
    <w:p w:rsidR="008C6C1F" w:rsidRPr="003E7C3D" w:rsidRDefault="008C6C1F" w:rsidP="00047F22">
      <w:pPr>
        <w:numPr>
          <w:ilvl w:val="0"/>
          <w:numId w:val="18"/>
        </w:numPr>
        <w:jc w:val="both"/>
        <w:rPr>
          <w:rFonts w:ascii="Trebuchet MS" w:hAnsi="Trebuchet MS" w:cs="Arial"/>
          <w:sz w:val="24"/>
          <w:szCs w:val="24"/>
        </w:rPr>
      </w:pPr>
      <w:r w:rsidRPr="003E7C3D">
        <w:rPr>
          <w:rFonts w:ascii="Trebuchet MS" w:hAnsi="Trebuchet MS" w:cs="Arial"/>
          <w:sz w:val="24"/>
          <w:szCs w:val="24"/>
        </w:rPr>
        <w:t xml:space="preserve">terenul va fi protejat împotriva eroziunii </w:t>
      </w:r>
      <w:r w:rsidRPr="003E7C3D">
        <w:rPr>
          <w:rFonts w:ascii="Tahoma" w:hAnsi="Tahoma" w:cs="Tahoma"/>
          <w:sz w:val="24"/>
          <w:szCs w:val="24"/>
        </w:rPr>
        <w:t>ș</w:t>
      </w:r>
      <w:r w:rsidRPr="003E7C3D">
        <w:rPr>
          <w:rFonts w:ascii="Trebuchet MS" w:hAnsi="Trebuchet MS" w:cs="Arial"/>
          <w:sz w:val="24"/>
          <w:szCs w:val="24"/>
        </w:rPr>
        <w:t>i inunda</w:t>
      </w:r>
      <w:r w:rsidRPr="003E7C3D">
        <w:rPr>
          <w:rFonts w:ascii="Tahoma" w:hAnsi="Tahoma" w:cs="Tahoma"/>
          <w:sz w:val="24"/>
          <w:szCs w:val="24"/>
        </w:rPr>
        <w:t>ț</w:t>
      </w:r>
      <w:r w:rsidRPr="003E7C3D">
        <w:rPr>
          <w:rFonts w:ascii="Trebuchet MS" w:hAnsi="Trebuchet MS" w:cs="Arial"/>
          <w:sz w:val="24"/>
          <w:szCs w:val="24"/>
        </w:rPr>
        <w:t>iilor;</w:t>
      </w:r>
    </w:p>
    <w:p w:rsidR="008C6C1F" w:rsidRPr="003E7C3D" w:rsidRDefault="008C6C1F" w:rsidP="00047F22">
      <w:pPr>
        <w:numPr>
          <w:ilvl w:val="0"/>
          <w:numId w:val="18"/>
        </w:numPr>
        <w:jc w:val="both"/>
        <w:rPr>
          <w:rFonts w:ascii="Trebuchet MS" w:hAnsi="Trebuchet MS" w:cs="Arial"/>
          <w:sz w:val="24"/>
          <w:szCs w:val="24"/>
        </w:rPr>
      </w:pPr>
      <w:r w:rsidRPr="003E7C3D">
        <w:rPr>
          <w:rFonts w:ascii="Trebuchet MS" w:hAnsi="Trebuchet MS" w:cs="Arial"/>
          <w:sz w:val="24"/>
          <w:szCs w:val="24"/>
        </w:rPr>
        <w:t>lucrările vechi de excava</w:t>
      </w:r>
      <w:r w:rsidRPr="003E7C3D">
        <w:rPr>
          <w:rFonts w:ascii="Tahoma" w:hAnsi="Tahoma" w:cs="Tahoma"/>
          <w:sz w:val="24"/>
          <w:szCs w:val="24"/>
        </w:rPr>
        <w:t>ț</w:t>
      </w:r>
      <w:r w:rsidRPr="003E7C3D">
        <w:rPr>
          <w:rFonts w:ascii="Trebuchet MS" w:hAnsi="Trebuchet MS" w:cs="Arial"/>
          <w:sz w:val="24"/>
          <w:szCs w:val="24"/>
        </w:rPr>
        <w:t>ii deschise vor fi asigurate pentru prevenirea infiltrării apelor cu poten</w:t>
      </w:r>
      <w:r w:rsidRPr="003E7C3D">
        <w:rPr>
          <w:rFonts w:ascii="Tahoma" w:hAnsi="Tahoma" w:cs="Tahoma"/>
          <w:sz w:val="24"/>
          <w:szCs w:val="24"/>
        </w:rPr>
        <w:t>ț</w:t>
      </w:r>
      <w:r w:rsidRPr="003E7C3D">
        <w:rPr>
          <w:rFonts w:ascii="Trebuchet MS" w:hAnsi="Trebuchet MS" w:cs="Arial"/>
          <w:sz w:val="24"/>
          <w:szCs w:val="24"/>
        </w:rPr>
        <w:t>ial poluant.</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La fiecare Administra</w:t>
      </w:r>
      <w:r w:rsidRPr="003E7C3D">
        <w:rPr>
          <w:rFonts w:ascii="Tahoma" w:hAnsi="Tahoma" w:cs="Tahoma"/>
          <w:sz w:val="24"/>
          <w:szCs w:val="24"/>
        </w:rPr>
        <w:t>ț</w:t>
      </w:r>
      <w:r w:rsidRPr="003E7C3D">
        <w:rPr>
          <w:rFonts w:ascii="Trebuchet MS" w:hAnsi="Trebuchet MS" w:cs="Arial"/>
          <w:sz w:val="24"/>
          <w:szCs w:val="24"/>
        </w:rPr>
        <w:t>ie Bazinală de APA există Registrul zonelor protejate la nivelul BH, care include pentru capitolul „Zone de protec</w:t>
      </w:r>
      <w:r w:rsidRPr="003E7C3D">
        <w:rPr>
          <w:rFonts w:ascii="Tahoma" w:hAnsi="Tahoma" w:cs="Tahoma"/>
          <w:sz w:val="24"/>
          <w:szCs w:val="24"/>
        </w:rPr>
        <w:t>ț</w:t>
      </w:r>
      <w:r w:rsidRPr="003E7C3D">
        <w:rPr>
          <w:rFonts w:ascii="Trebuchet MS" w:hAnsi="Trebuchet MS" w:cs="Arial"/>
          <w:sz w:val="24"/>
          <w:szCs w:val="24"/>
        </w:rPr>
        <w:t>ie pentru captările de apa destinate potabilizării” următoarele informa</w:t>
      </w:r>
      <w:r w:rsidRPr="003E7C3D">
        <w:rPr>
          <w:rFonts w:ascii="Tahoma" w:hAnsi="Tahoma" w:cs="Tahoma"/>
          <w:sz w:val="24"/>
          <w:szCs w:val="24"/>
        </w:rPr>
        <w:t>ț</w:t>
      </w:r>
      <w:r w:rsidRPr="003E7C3D">
        <w:rPr>
          <w:rFonts w:ascii="Trebuchet MS" w:hAnsi="Trebuchet MS" w:cs="Arial"/>
          <w:sz w:val="24"/>
          <w:szCs w:val="24"/>
        </w:rPr>
        <w:t>ii:</w:t>
      </w:r>
    </w:p>
    <w:p w:rsidR="008C6C1F" w:rsidRPr="003E7C3D" w:rsidRDefault="008C6C1F" w:rsidP="00047F22">
      <w:pPr>
        <w:numPr>
          <w:ilvl w:val="2"/>
          <w:numId w:val="18"/>
        </w:numPr>
        <w:jc w:val="both"/>
        <w:rPr>
          <w:rFonts w:ascii="Trebuchet MS" w:hAnsi="Trebuchet MS" w:cs="Arial"/>
          <w:sz w:val="24"/>
          <w:szCs w:val="24"/>
        </w:rPr>
      </w:pPr>
      <w:r w:rsidRPr="003E7C3D">
        <w:rPr>
          <w:rFonts w:ascii="Trebuchet MS" w:hAnsi="Trebuchet MS" w:cs="Arial"/>
          <w:sz w:val="24"/>
          <w:szCs w:val="24"/>
        </w:rPr>
        <w:t>Caracteristicile generale ale zonei protejate;</w:t>
      </w:r>
    </w:p>
    <w:p w:rsidR="008C6C1F" w:rsidRPr="003E7C3D" w:rsidRDefault="008C6C1F" w:rsidP="00047F22">
      <w:pPr>
        <w:numPr>
          <w:ilvl w:val="2"/>
          <w:numId w:val="18"/>
        </w:numPr>
        <w:jc w:val="both"/>
        <w:rPr>
          <w:rFonts w:ascii="Trebuchet MS" w:hAnsi="Trebuchet MS" w:cs="Arial"/>
          <w:sz w:val="24"/>
          <w:szCs w:val="24"/>
        </w:rPr>
      </w:pPr>
      <w:r w:rsidRPr="003E7C3D">
        <w:rPr>
          <w:rFonts w:ascii="Trebuchet MS" w:hAnsi="Trebuchet MS" w:cs="Arial"/>
          <w:sz w:val="24"/>
          <w:szCs w:val="24"/>
        </w:rPr>
        <w:t>Harta zonelor de protec</w:t>
      </w:r>
      <w:r w:rsidRPr="003E7C3D">
        <w:rPr>
          <w:rFonts w:ascii="Tahoma" w:hAnsi="Tahoma" w:cs="Tahoma"/>
          <w:sz w:val="24"/>
          <w:szCs w:val="24"/>
        </w:rPr>
        <w:t>ț</w:t>
      </w:r>
      <w:r w:rsidRPr="003E7C3D">
        <w:rPr>
          <w:rFonts w:ascii="Trebuchet MS" w:hAnsi="Trebuchet MS" w:cs="Arial"/>
          <w:sz w:val="24"/>
          <w:szCs w:val="24"/>
        </w:rPr>
        <w:t>ie pentru captările de apa destinate potabilizării;</w:t>
      </w:r>
    </w:p>
    <w:p w:rsidR="008C6C1F" w:rsidRPr="003E7C3D" w:rsidRDefault="008C6C1F" w:rsidP="00047F22">
      <w:pPr>
        <w:numPr>
          <w:ilvl w:val="2"/>
          <w:numId w:val="18"/>
        </w:numPr>
        <w:jc w:val="both"/>
        <w:rPr>
          <w:rFonts w:ascii="Trebuchet MS" w:hAnsi="Trebuchet MS" w:cs="Arial"/>
          <w:sz w:val="24"/>
          <w:szCs w:val="24"/>
        </w:rPr>
      </w:pPr>
      <w:r w:rsidRPr="003E7C3D">
        <w:rPr>
          <w:rFonts w:ascii="Trebuchet MS" w:hAnsi="Trebuchet MS" w:cs="Arial"/>
          <w:sz w:val="24"/>
          <w:szCs w:val="24"/>
        </w:rPr>
        <w:t>Graficul privind evolu</w:t>
      </w:r>
      <w:r w:rsidRPr="003E7C3D">
        <w:rPr>
          <w:rFonts w:ascii="Tahoma" w:hAnsi="Tahoma" w:cs="Tahoma"/>
          <w:sz w:val="24"/>
          <w:szCs w:val="24"/>
        </w:rPr>
        <w:t>ț</w:t>
      </w:r>
      <w:r w:rsidRPr="003E7C3D">
        <w:rPr>
          <w:rFonts w:ascii="Trebuchet MS" w:hAnsi="Trebuchet MS" w:cs="Arial"/>
          <w:sz w:val="24"/>
          <w:szCs w:val="24"/>
        </w:rPr>
        <w:t>ia debitului captărilor (suprafa</w:t>
      </w:r>
      <w:r w:rsidRPr="003E7C3D">
        <w:rPr>
          <w:rFonts w:ascii="Tahoma" w:hAnsi="Tahoma" w:cs="Tahoma"/>
          <w:sz w:val="24"/>
          <w:szCs w:val="24"/>
        </w:rPr>
        <w:t>ț</w:t>
      </w:r>
      <w:r w:rsidRPr="003E7C3D">
        <w:rPr>
          <w:rFonts w:ascii="Trebuchet MS" w:hAnsi="Trebuchet MS" w:cs="Arial"/>
          <w:sz w:val="24"/>
          <w:szCs w:val="24"/>
        </w:rPr>
        <w:t xml:space="preserve">a </w:t>
      </w:r>
      <w:r w:rsidRPr="003E7C3D">
        <w:rPr>
          <w:rFonts w:ascii="Tahoma" w:hAnsi="Tahoma" w:cs="Tahoma"/>
          <w:sz w:val="24"/>
          <w:szCs w:val="24"/>
        </w:rPr>
        <w:t>ș</w:t>
      </w:r>
      <w:r w:rsidRPr="003E7C3D">
        <w:rPr>
          <w:rFonts w:ascii="Trebuchet MS" w:hAnsi="Trebuchet MS" w:cs="Arial"/>
          <w:sz w:val="24"/>
          <w:szCs w:val="24"/>
        </w:rPr>
        <w:t>i subteran);</w:t>
      </w:r>
    </w:p>
    <w:p w:rsidR="008C6C1F" w:rsidRPr="003E7C3D" w:rsidRDefault="008C6C1F" w:rsidP="00047F22">
      <w:pPr>
        <w:numPr>
          <w:ilvl w:val="2"/>
          <w:numId w:val="18"/>
        </w:numPr>
        <w:jc w:val="both"/>
        <w:rPr>
          <w:rFonts w:ascii="Trebuchet MS" w:hAnsi="Trebuchet MS" w:cs="Arial"/>
          <w:sz w:val="24"/>
          <w:szCs w:val="24"/>
        </w:rPr>
      </w:pPr>
      <w:r w:rsidRPr="003E7C3D">
        <w:rPr>
          <w:rFonts w:ascii="Trebuchet MS" w:hAnsi="Trebuchet MS" w:cs="Arial"/>
          <w:sz w:val="24"/>
          <w:szCs w:val="24"/>
        </w:rPr>
        <w:t>Graficul privind evolu</w:t>
      </w:r>
      <w:r w:rsidRPr="003E7C3D">
        <w:rPr>
          <w:rFonts w:ascii="Tahoma" w:hAnsi="Tahoma" w:cs="Tahoma"/>
          <w:sz w:val="24"/>
          <w:szCs w:val="24"/>
        </w:rPr>
        <w:t>ț</w:t>
      </w:r>
      <w:r w:rsidRPr="003E7C3D">
        <w:rPr>
          <w:rFonts w:ascii="Trebuchet MS" w:hAnsi="Trebuchet MS" w:cs="Arial"/>
          <w:sz w:val="24"/>
          <w:szCs w:val="24"/>
        </w:rPr>
        <w:t>ia popula</w:t>
      </w:r>
      <w:r w:rsidRPr="003E7C3D">
        <w:rPr>
          <w:rFonts w:ascii="Tahoma" w:hAnsi="Tahoma" w:cs="Tahoma"/>
          <w:sz w:val="24"/>
          <w:szCs w:val="24"/>
        </w:rPr>
        <w:t>ț</w:t>
      </w:r>
      <w:r w:rsidRPr="003E7C3D">
        <w:rPr>
          <w:rFonts w:ascii="Trebuchet MS" w:hAnsi="Trebuchet MS" w:cs="Arial"/>
          <w:sz w:val="24"/>
          <w:szCs w:val="24"/>
        </w:rPr>
        <w:t>iei deservite;</w:t>
      </w:r>
    </w:p>
    <w:p w:rsidR="008C6C1F" w:rsidRPr="003E7C3D" w:rsidRDefault="008C6C1F" w:rsidP="00047F22">
      <w:pPr>
        <w:numPr>
          <w:ilvl w:val="2"/>
          <w:numId w:val="18"/>
        </w:numPr>
        <w:jc w:val="both"/>
        <w:rPr>
          <w:rFonts w:ascii="Trebuchet MS" w:hAnsi="Trebuchet MS" w:cs="Arial"/>
          <w:sz w:val="24"/>
          <w:szCs w:val="24"/>
        </w:rPr>
      </w:pPr>
      <w:r w:rsidRPr="003E7C3D">
        <w:rPr>
          <w:rFonts w:ascii="Trebuchet MS" w:hAnsi="Trebuchet MS" w:cs="Arial"/>
          <w:sz w:val="24"/>
          <w:szCs w:val="24"/>
        </w:rPr>
        <w:t>Cate un tabel cu zonele protejate limitrofe captărilor de apa de suprafa</w:t>
      </w:r>
      <w:r w:rsidRPr="003E7C3D">
        <w:rPr>
          <w:rFonts w:ascii="Tahoma" w:hAnsi="Tahoma" w:cs="Tahoma"/>
          <w:sz w:val="24"/>
          <w:szCs w:val="24"/>
        </w:rPr>
        <w:t>ț</w:t>
      </w:r>
      <w:r w:rsidRPr="003E7C3D">
        <w:rPr>
          <w:rFonts w:ascii="Trebuchet MS" w:hAnsi="Trebuchet MS" w:cs="Arial"/>
          <w:sz w:val="24"/>
          <w:szCs w:val="24"/>
        </w:rPr>
        <w:t>a, respectiv din subteran.</w:t>
      </w:r>
    </w:p>
    <w:p w:rsidR="008C6C1F" w:rsidRPr="003E7C3D" w:rsidRDefault="008C6C1F" w:rsidP="001E0B1E">
      <w:pPr>
        <w:jc w:val="both"/>
        <w:rPr>
          <w:rFonts w:ascii="Trebuchet MS" w:hAnsi="Trebuchet MS" w:cs="Arial"/>
          <w:b/>
          <w:sz w:val="24"/>
          <w:szCs w:val="24"/>
        </w:rPr>
      </w:pPr>
      <w:r w:rsidRPr="003E7C3D">
        <w:rPr>
          <w:rFonts w:ascii="Trebuchet MS" w:hAnsi="Trebuchet MS" w:cs="Arial"/>
          <w:b/>
          <w:sz w:val="24"/>
          <w:szCs w:val="24"/>
        </w:rPr>
        <w:t>Bulgaria</w:t>
      </w:r>
    </w:p>
    <w:p w:rsidR="008C6C1F" w:rsidRPr="003E7C3D" w:rsidRDefault="008C6C1F" w:rsidP="001E0B1E">
      <w:pPr>
        <w:jc w:val="both"/>
        <w:rPr>
          <w:rFonts w:ascii="Trebuchet MS" w:hAnsi="Trebuchet MS" w:cs="Arial"/>
          <w:i/>
          <w:sz w:val="24"/>
          <w:szCs w:val="24"/>
        </w:rPr>
      </w:pPr>
      <w:r w:rsidRPr="003E7C3D">
        <w:rPr>
          <w:rFonts w:ascii="Trebuchet MS" w:hAnsi="Trebuchet MS" w:cs="Arial"/>
          <w:i/>
          <w:sz w:val="24"/>
          <w:szCs w:val="24"/>
        </w:rPr>
        <w:t>Ape de suprafa</w:t>
      </w:r>
      <w:r w:rsidRPr="003E7C3D">
        <w:rPr>
          <w:rFonts w:ascii="Tahoma" w:hAnsi="Tahoma" w:cs="Tahoma"/>
          <w:i/>
          <w:sz w:val="24"/>
          <w:szCs w:val="24"/>
        </w:rPr>
        <w:t>ț</w:t>
      </w:r>
      <w:r w:rsidRPr="003E7C3D">
        <w:rPr>
          <w:rFonts w:ascii="Trebuchet MS" w:hAnsi="Trebuchet MS" w:cs="Arial"/>
          <w:i/>
          <w:sz w:val="24"/>
          <w:szCs w:val="24"/>
        </w:rPr>
        <w:t>a</w:t>
      </w:r>
    </w:p>
    <w:p w:rsidR="008C6C1F" w:rsidRPr="003E7C3D" w:rsidRDefault="008C6C1F" w:rsidP="001E0B1E">
      <w:pPr>
        <w:jc w:val="both"/>
        <w:rPr>
          <w:rFonts w:ascii="Trebuchet MS" w:hAnsi="Trebuchet MS" w:cs="Arial"/>
          <w:color w:val="000000"/>
          <w:sz w:val="24"/>
          <w:szCs w:val="24"/>
        </w:rPr>
      </w:pPr>
      <w:r w:rsidRPr="003E7C3D">
        <w:rPr>
          <w:rFonts w:ascii="Trebuchet MS" w:hAnsi="Trebuchet MS" w:cs="Arial"/>
          <w:sz w:val="24"/>
          <w:szCs w:val="24"/>
        </w:rPr>
        <w:t xml:space="preserve">Cu privire la </w:t>
      </w:r>
      <w:r w:rsidRPr="003E7C3D">
        <w:rPr>
          <w:rFonts w:ascii="Trebuchet MS" w:hAnsi="Trebuchet MS" w:cs="Arial"/>
          <w:b/>
          <w:sz w:val="24"/>
          <w:szCs w:val="24"/>
        </w:rPr>
        <w:t>Bulgaria</w:t>
      </w:r>
      <w:r w:rsidRPr="003E7C3D">
        <w:rPr>
          <w:rFonts w:ascii="Trebuchet MS" w:hAnsi="Trebuchet MS" w:cs="Arial"/>
          <w:sz w:val="24"/>
          <w:szCs w:val="24"/>
        </w:rPr>
        <w:t>, Anexa 3.1.1 a PMBH al Direc</w:t>
      </w:r>
      <w:r w:rsidRPr="003E7C3D">
        <w:rPr>
          <w:rFonts w:ascii="Tahoma" w:hAnsi="Tahoma" w:cs="Tahoma"/>
          <w:sz w:val="24"/>
          <w:szCs w:val="24"/>
        </w:rPr>
        <w:t>ț</w:t>
      </w:r>
      <w:r w:rsidRPr="003E7C3D">
        <w:rPr>
          <w:rFonts w:ascii="Trebuchet MS" w:hAnsi="Trebuchet MS" w:cs="Arial"/>
          <w:sz w:val="24"/>
          <w:szCs w:val="24"/>
        </w:rPr>
        <w:t>iei Bazinale a Dunării enumeră zonele sanitare desemnate pentru apele de suprafa</w:t>
      </w:r>
      <w:r w:rsidRPr="003E7C3D">
        <w:rPr>
          <w:rFonts w:ascii="Tahoma" w:hAnsi="Tahoma" w:cs="Tahoma"/>
          <w:sz w:val="24"/>
          <w:szCs w:val="24"/>
        </w:rPr>
        <w:t>ț</w:t>
      </w:r>
      <w:r w:rsidRPr="003E7C3D">
        <w:rPr>
          <w:rFonts w:ascii="Trebuchet MS" w:hAnsi="Trebuchet MS"/>
          <w:sz w:val="24"/>
          <w:szCs w:val="24"/>
        </w:rPr>
        <w:t>ă</w:t>
      </w:r>
      <w:r w:rsidRPr="003E7C3D">
        <w:rPr>
          <w:rFonts w:ascii="Trebuchet MS" w:hAnsi="Trebuchet MS" w:cs="Arial"/>
          <w:sz w:val="24"/>
          <w:szCs w:val="24"/>
        </w:rPr>
        <w:t>, iar captările de ape de suprafa</w:t>
      </w:r>
      <w:r w:rsidRPr="003E7C3D">
        <w:rPr>
          <w:rFonts w:ascii="Tahoma" w:hAnsi="Tahoma" w:cs="Tahoma"/>
          <w:sz w:val="24"/>
          <w:szCs w:val="24"/>
        </w:rPr>
        <w:t>ț</w:t>
      </w:r>
      <w:r w:rsidRPr="003E7C3D">
        <w:rPr>
          <w:rFonts w:ascii="Trebuchet MS" w:hAnsi="Trebuchet MS"/>
          <w:sz w:val="24"/>
          <w:szCs w:val="24"/>
        </w:rPr>
        <w:t>ă</w:t>
      </w:r>
      <w:r w:rsidRPr="003E7C3D">
        <w:rPr>
          <w:rFonts w:ascii="Trebuchet MS" w:hAnsi="Trebuchet MS" w:cs="Arial"/>
          <w:sz w:val="24"/>
          <w:szCs w:val="24"/>
        </w:rPr>
        <w:t xml:space="preserve"> folosite în scop potabil sunt prezentate în Anexa 3.1.2 a PMBH elaborat.</w:t>
      </w:r>
      <w:r w:rsidRPr="003E7C3D">
        <w:rPr>
          <w:rFonts w:ascii="Trebuchet MS" w:hAnsi="Trebuchet MS" w:cs="Arial"/>
          <w:color w:val="000000"/>
          <w:sz w:val="24"/>
          <w:szCs w:val="24"/>
        </w:rPr>
        <w:t xml:space="preserve"> Mai există încă zone de protec</w:t>
      </w:r>
      <w:r w:rsidRPr="003E7C3D">
        <w:rPr>
          <w:rFonts w:ascii="Tahoma" w:hAnsi="Tahoma" w:cs="Tahoma"/>
          <w:color w:val="000000"/>
          <w:sz w:val="24"/>
          <w:szCs w:val="24"/>
        </w:rPr>
        <w:t>ț</w:t>
      </w:r>
      <w:r w:rsidRPr="003E7C3D">
        <w:rPr>
          <w:rFonts w:ascii="Trebuchet MS" w:hAnsi="Trebuchet MS" w:cs="Arial"/>
          <w:color w:val="000000"/>
          <w:sz w:val="24"/>
          <w:szCs w:val="24"/>
        </w:rPr>
        <w:t>ie sanitară (SPZ) nedesemnate sau în curs de a fi desemnate, după cum este ilustrat în figura de mai jos.</w:t>
      </w:r>
    </w:p>
    <w:p w:rsidR="008C6C1F" w:rsidRPr="003E7C3D" w:rsidRDefault="008C6C1F" w:rsidP="001E0B1E">
      <w:pPr>
        <w:jc w:val="both"/>
        <w:rPr>
          <w:rFonts w:ascii="Trebuchet MS" w:hAnsi="Trebuchet MS" w:cs="Arial"/>
          <w:i/>
          <w:sz w:val="24"/>
          <w:szCs w:val="24"/>
        </w:rPr>
      </w:pPr>
      <w:r w:rsidRPr="003E7C3D">
        <w:rPr>
          <w:rFonts w:ascii="Trebuchet MS" w:hAnsi="Trebuchet MS" w:cs="Arial"/>
          <w:color w:val="000000"/>
          <w:sz w:val="24"/>
          <w:szCs w:val="24"/>
        </w:rPr>
        <w:br w:type="page"/>
      </w:r>
      <w:r w:rsidRPr="003E7C3D">
        <w:rPr>
          <w:rFonts w:ascii="Trebuchet MS" w:hAnsi="Trebuchet MS" w:cs="Arial"/>
          <w:i/>
          <w:sz w:val="24"/>
          <w:szCs w:val="24"/>
        </w:rPr>
        <w:t>Figura 4-2: Zone desemnate pentru protec</w:t>
      </w:r>
      <w:r w:rsidRPr="003E7C3D">
        <w:rPr>
          <w:rFonts w:ascii="Tahoma" w:hAnsi="Tahoma" w:cs="Tahoma"/>
          <w:i/>
          <w:sz w:val="24"/>
          <w:szCs w:val="24"/>
        </w:rPr>
        <w:t>ț</w:t>
      </w:r>
      <w:r w:rsidRPr="003E7C3D">
        <w:rPr>
          <w:rFonts w:ascii="Trebuchet MS" w:hAnsi="Trebuchet MS" w:cs="Arial"/>
          <w:i/>
          <w:sz w:val="24"/>
          <w:szCs w:val="24"/>
        </w:rPr>
        <w:t>ia apelor de suprafa</w:t>
      </w:r>
      <w:r w:rsidRPr="003E7C3D">
        <w:rPr>
          <w:rFonts w:ascii="Tahoma" w:hAnsi="Tahoma" w:cs="Tahoma"/>
          <w:i/>
          <w:sz w:val="24"/>
          <w:szCs w:val="24"/>
        </w:rPr>
        <w:t>ț</w:t>
      </w:r>
      <w:r w:rsidRPr="003E7C3D">
        <w:rPr>
          <w:rFonts w:ascii="Trebuchet MS" w:hAnsi="Trebuchet MS" w:cs="Arial"/>
          <w:i/>
          <w:sz w:val="24"/>
          <w:szCs w:val="24"/>
        </w:rPr>
        <w:t xml:space="preserve">a destinate consumului uman </w:t>
      </w:r>
    </w:p>
    <w:p w:rsidR="008C6C1F" w:rsidRPr="003E7C3D" w:rsidRDefault="008C6C1F" w:rsidP="001E0B1E">
      <w:pPr>
        <w:jc w:val="both"/>
        <w:rPr>
          <w:rFonts w:ascii="Trebuchet MS" w:hAnsi="Trebuchet MS" w:cs="Arial"/>
          <w:sz w:val="24"/>
          <w:szCs w:val="24"/>
        </w:rPr>
      </w:pPr>
      <w:r w:rsidRPr="00B916C6">
        <w:rPr>
          <w:rFonts w:ascii="Trebuchet MS" w:hAnsi="Trebuchet MS" w:cs="Arial"/>
          <w:noProof/>
          <w:sz w:val="24"/>
          <w:szCs w:val="24"/>
          <w:lang w:val="en-US" w:eastAsia="en-US"/>
        </w:rPr>
        <w:pict>
          <v:shape id="Picture 19" o:spid="_x0000_i1043" type="#_x0000_t75" style="width:452.25pt;height:308.25pt;visibility:visible">
            <v:imagedata r:id="rId114" o:title=""/>
          </v:shape>
        </w:pict>
      </w:r>
    </w:p>
    <w:p w:rsidR="008C6C1F" w:rsidRPr="003E7C3D" w:rsidRDefault="008C6C1F" w:rsidP="001E0B1E">
      <w:pPr>
        <w:jc w:val="right"/>
        <w:rPr>
          <w:rFonts w:ascii="Trebuchet MS" w:hAnsi="Trebuchet MS" w:cs="Arial"/>
          <w:i/>
          <w:sz w:val="24"/>
          <w:szCs w:val="24"/>
        </w:rPr>
      </w:pPr>
      <w:r w:rsidRPr="003E7C3D">
        <w:rPr>
          <w:rFonts w:ascii="Trebuchet MS" w:hAnsi="Trebuchet MS" w:cs="Arial"/>
          <w:i/>
          <w:sz w:val="24"/>
          <w:szCs w:val="24"/>
        </w:rPr>
        <w:t>Source: RBMP, Danube River Basin Directorate</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Sfera de cuprindere a programului nu are posibilitatea de a afecta zonele desemnate pentru extragerea apelor pentru consum uman în corpuri de apă din bazinul hidrografic al Mării Negre.</w:t>
      </w:r>
    </w:p>
    <w:p w:rsidR="008C6C1F" w:rsidRPr="003E7C3D" w:rsidRDefault="008C6C1F" w:rsidP="001E0B1E">
      <w:pPr>
        <w:rPr>
          <w:rFonts w:ascii="Trebuchet MS" w:hAnsi="Trebuchet MS"/>
          <w:i/>
          <w:sz w:val="24"/>
          <w:szCs w:val="24"/>
        </w:rPr>
      </w:pPr>
      <w:bookmarkStart w:id="112" w:name="_Toc389640809"/>
      <w:r w:rsidRPr="003E7C3D">
        <w:rPr>
          <w:rFonts w:ascii="Trebuchet MS" w:hAnsi="Trebuchet MS"/>
          <w:i/>
          <w:sz w:val="24"/>
          <w:szCs w:val="24"/>
        </w:rPr>
        <w:t>Apa subterană</w:t>
      </w:r>
      <w:bookmarkEnd w:id="112"/>
    </w:p>
    <w:p w:rsidR="008C6C1F" w:rsidRPr="003E7C3D" w:rsidRDefault="008C6C1F" w:rsidP="001E0B1E">
      <w:pPr>
        <w:jc w:val="both"/>
        <w:rPr>
          <w:rFonts w:ascii="Trebuchet MS" w:hAnsi="Trebuchet MS" w:cs="Arial"/>
          <w:color w:val="000000"/>
          <w:sz w:val="24"/>
          <w:szCs w:val="24"/>
        </w:rPr>
      </w:pPr>
      <w:r w:rsidRPr="003E7C3D">
        <w:rPr>
          <w:rFonts w:ascii="Trebuchet MS" w:hAnsi="Trebuchet MS" w:cs="Arial"/>
          <w:sz w:val="24"/>
          <w:szCs w:val="24"/>
        </w:rPr>
        <w:t xml:space="preserve">În </w:t>
      </w:r>
      <w:r w:rsidRPr="003E7C3D">
        <w:rPr>
          <w:rFonts w:ascii="Trebuchet MS" w:hAnsi="Trebuchet MS" w:cs="Arial"/>
          <w:b/>
          <w:sz w:val="24"/>
          <w:szCs w:val="24"/>
        </w:rPr>
        <w:t>Bulgaria</w:t>
      </w:r>
      <w:r w:rsidRPr="003E7C3D">
        <w:rPr>
          <w:rFonts w:ascii="Trebuchet MS" w:hAnsi="Trebuchet MS" w:cs="Arial"/>
          <w:sz w:val="24"/>
          <w:szCs w:val="24"/>
        </w:rPr>
        <w:t>, potrivit art. 119 al Legii apelor din PMBH, toate cele 47 corpuri de apă subterană din sfera geografică a PCT RO-BG 2014-2020 sunt desenate ca zone de protec</w:t>
      </w:r>
      <w:r w:rsidRPr="003E7C3D">
        <w:rPr>
          <w:rFonts w:ascii="Tahoma" w:hAnsi="Tahoma" w:cs="Tahoma"/>
          <w:sz w:val="24"/>
          <w:szCs w:val="24"/>
        </w:rPr>
        <w:t>ț</w:t>
      </w:r>
      <w:r w:rsidRPr="003E7C3D">
        <w:rPr>
          <w:rFonts w:ascii="Trebuchet MS" w:hAnsi="Trebuchet MS" w:cs="Arial"/>
          <w:sz w:val="24"/>
          <w:szCs w:val="24"/>
        </w:rPr>
        <w:t xml:space="preserve">ie a apei utilizate pentru alimentări cu apă în scop potabil </w:t>
      </w:r>
      <w:r w:rsidRPr="003E7C3D">
        <w:rPr>
          <w:rFonts w:ascii="Tahoma" w:hAnsi="Tahoma" w:cs="Tahoma"/>
          <w:sz w:val="24"/>
          <w:szCs w:val="24"/>
        </w:rPr>
        <w:t>ș</w:t>
      </w:r>
      <w:r w:rsidRPr="003E7C3D">
        <w:rPr>
          <w:rFonts w:ascii="Trebuchet MS" w:hAnsi="Trebuchet MS" w:cs="Arial"/>
          <w:sz w:val="24"/>
          <w:szCs w:val="24"/>
        </w:rPr>
        <w:t>i au un debit mediu zilnic de 10 metri cubi sau sunt utilizate pentru alimentarea cu apă a peste 50 de persoane.</w:t>
      </w:r>
      <w:r w:rsidRPr="003E7C3D">
        <w:rPr>
          <w:rFonts w:ascii="Trebuchet MS" w:hAnsi="Trebuchet MS" w:cs="Arial"/>
          <w:color w:val="000000"/>
          <w:sz w:val="24"/>
          <w:szCs w:val="24"/>
        </w:rPr>
        <w:t xml:space="preserve"> Prin urmare, activită</w:t>
      </w:r>
      <w:r w:rsidRPr="003E7C3D">
        <w:rPr>
          <w:rFonts w:ascii="Tahoma" w:hAnsi="Tahoma" w:cs="Tahoma"/>
          <w:color w:val="000000"/>
          <w:sz w:val="24"/>
          <w:szCs w:val="24"/>
        </w:rPr>
        <w:t>ț</w:t>
      </w:r>
      <w:r w:rsidRPr="003E7C3D">
        <w:rPr>
          <w:rFonts w:ascii="Trebuchet MS" w:hAnsi="Trebuchet MS" w:cs="Arial"/>
          <w:color w:val="000000"/>
          <w:sz w:val="24"/>
          <w:szCs w:val="24"/>
        </w:rPr>
        <w:t>ile indicative din program, în principal cele legate de lucrări de construc</w:t>
      </w:r>
      <w:r w:rsidRPr="003E7C3D">
        <w:rPr>
          <w:rFonts w:ascii="Tahoma" w:hAnsi="Tahoma" w:cs="Tahoma"/>
          <w:color w:val="000000"/>
          <w:sz w:val="24"/>
          <w:szCs w:val="24"/>
        </w:rPr>
        <w:t>ț</w:t>
      </w:r>
      <w:r w:rsidRPr="003E7C3D">
        <w:rPr>
          <w:rFonts w:ascii="Trebuchet MS" w:hAnsi="Trebuchet MS" w:cs="Arial"/>
          <w:color w:val="000000"/>
          <w:sz w:val="24"/>
          <w:szCs w:val="24"/>
        </w:rPr>
        <w:t>ie pentru modernizarea infrastructurii de transport sau dezvoltarea zonelor cu nivel ridicat sau mediu de risc de pericol geologic, inunda</w:t>
      </w:r>
      <w:r w:rsidRPr="003E7C3D">
        <w:rPr>
          <w:rFonts w:ascii="Tahoma" w:hAnsi="Tahoma" w:cs="Tahoma"/>
          <w:color w:val="000000"/>
          <w:sz w:val="24"/>
          <w:szCs w:val="24"/>
        </w:rPr>
        <w:t>ț</w:t>
      </w:r>
      <w:r w:rsidRPr="003E7C3D">
        <w:rPr>
          <w:rFonts w:ascii="Trebuchet MS" w:hAnsi="Trebuchet MS" w:cs="Arial"/>
          <w:color w:val="000000"/>
          <w:sz w:val="24"/>
          <w:szCs w:val="24"/>
        </w:rPr>
        <w:t>ie, etc. pot afecta aproape toate zonele de protec</w:t>
      </w:r>
      <w:r w:rsidRPr="003E7C3D">
        <w:rPr>
          <w:rFonts w:ascii="Tahoma" w:hAnsi="Tahoma" w:cs="Tahoma"/>
          <w:color w:val="000000"/>
          <w:sz w:val="24"/>
          <w:szCs w:val="24"/>
        </w:rPr>
        <w:t>ț</w:t>
      </w:r>
      <w:r w:rsidRPr="003E7C3D">
        <w:rPr>
          <w:rFonts w:ascii="Trebuchet MS" w:hAnsi="Trebuchet MS" w:cs="Arial"/>
          <w:color w:val="000000"/>
          <w:sz w:val="24"/>
          <w:szCs w:val="24"/>
        </w:rPr>
        <w:t>ie a apei din zone programului, în principal corpurile de apă subterană cu stare chimică „proastă”. În lumina celor de mai sus, pentru protec</w:t>
      </w:r>
      <w:r w:rsidRPr="003E7C3D">
        <w:rPr>
          <w:rFonts w:ascii="Tahoma" w:hAnsi="Tahoma" w:cs="Tahoma"/>
          <w:color w:val="000000"/>
          <w:sz w:val="24"/>
          <w:szCs w:val="24"/>
        </w:rPr>
        <w:t>ț</w:t>
      </w:r>
      <w:r w:rsidRPr="003E7C3D">
        <w:rPr>
          <w:rFonts w:ascii="Trebuchet MS" w:hAnsi="Trebuchet MS" w:cs="Arial"/>
          <w:color w:val="000000"/>
          <w:sz w:val="24"/>
          <w:szCs w:val="24"/>
        </w:rPr>
        <w:t xml:space="preserve">ia apelor subterane împotriva poluării, implementarea </w:t>
      </w:r>
      <w:r w:rsidRPr="003E7C3D">
        <w:rPr>
          <w:rFonts w:ascii="Trebuchet MS" w:hAnsi="Trebuchet MS" w:cs="Arial"/>
          <w:sz w:val="24"/>
          <w:szCs w:val="24"/>
        </w:rPr>
        <w:t xml:space="preserve">PCT RO-BG 2014-2020 </w:t>
      </w:r>
      <w:r w:rsidRPr="003E7C3D">
        <w:rPr>
          <w:rFonts w:ascii="Trebuchet MS" w:hAnsi="Trebuchet MS" w:cs="Arial"/>
          <w:color w:val="000000"/>
          <w:sz w:val="24"/>
          <w:szCs w:val="24"/>
        </w:rPr>
        <w:t>trebuie să respecte interdic</w:t>
      </w:r>
      <w:r w:rsidRPr="003E7C3D">
        <w:rPr>
          <w:rFonts w:ascii="Tahoma" w:hAnsi="Tahoma" w:cs="Tahoma"/>
          <w:color w:val="000000"/>
          <w:sz w:val="24"/>
          <w:szCs w:val="24"/>
        </w:rPr>
        <w:t>ț</w:t>
      </w:r>
      <w:r w:rsidRPr="003E7C3D">
        <w:rPr>
          <w:rFonts w:ascii="Trebuchet MS" w:hAnsi="Trebuchet MS" w:cs="Arial"/>
          <w:color w:val="000000"/>
          <w:sz w:val="24"/>
          <w:szCs w:val="24"/>
        </w:rPr>
        <w:t>iile expuse în art. 118 al Legii apelor în ceea ce prive</w:t>
      </w:r>
      <w:r w:rsidRPr="003E7C3D">
        <w:rPr>
          <w:rFonts w:ascii="Tahoma" w:hAnsi="Tahoma" w:cs="Tahoma"/>
          <w:color w:val="000000"/>
          <w:sz w:val="24"/>
          <w:szCs w:val="24"/>
        </w:rPr>
        <w:t>ș</w:t>
      </w:r>
      <w:r w:rsidRPr="003E7C3D">
        <w:rPr>
          <w:rFonts w:ascii="Trebuchet MS" w:hAnsi="Trebuchet MS" w:cs="Arial"/>
          <w:color w:val="000000"/>
          <w:sz w:val="24"/>
          <w:szCs w:val="24"/>
        </w:rPr>
        <w:t>te:</w:t>
      </w:r>
    </w:p>
    <w:p w:rsidR="008C6C1F" w:rsidRPr="003E7C3D" w:rsidRDefault="008C6C1F" w:rsidP="00047F22">
      <w:pPr>
        <w:numPr>
          <w:ilvl w:val="0"/>
          <w:numId w:val="18"/>
        </w:numPr>
        <w:spacing w:before="0"/>
        <w:jc w:val="both"/>
        <w:rPr>
          <w:rFonts w:ascii="Trebuchet MS" w:hAnsi="Trebuchet MS" w:cs="Arial"/>
          <w:sz w:val="24"/>
          <w:szCs w:val="24"/>
        </w:rPr>
      </w:pPr>
      <w:r w:rsidRPr="003E7C3D">
        <w:rPr>
          <w:rFonts w:ascii="Trebuchet MS" w:hAnsi="Trebuchet MS" w:cs="Arial"/>
          <w:sz w:val="24"/>
          <w:szCs w:val="24"/>
        </w:rPr>
        <w:t>Evacuarea directă de poluan</w:t>
      </w:r>
      <w:r w:rsidRPr="003E7C3D">
        <w:rPr>
          <w:rFonts w:ascii="Tahoma" w:hAnsi="Tahoma" w:cs="Tahoma"/>
          <w:sz w:val="24"/>
          <w:szCs w:val="24"/>
        </w:rPr>
        <w:t>ț</w:t>
      </w:r>
      <w:r w:rsidRPr="003E7C3D">
        <w:rPr>
          <w:rFonts w:ascii="Trebuchet MS" w:hAnsi="Trebuchet MS" w:cs="Arial"/>
          <w:sz w:val="24"/>
          <w:szCs w:val="24"/>
        </w:rPr>
        <w:t>i în apele subterane;</w:t>
      </w:r>
    </w:p>
    <w:p w:rsidR="008C6C1F" w:rsidRPr="003E7C3D" w:rsidRDefault="008C6C1F" w:rsidP="00047F22">
      <w:pPr>
        <w:numPr>
          <w:ilvl w:val="0"/>
          <w:numId w:val="18"/>
        </w:numPr>
        <w:spacing w:before="0"/>
        <w:jc w:val="both"/>
        <w:rPr>
          <w:rFonts w:ascii="Trebuchet MS" w:hAnsi="Trebuchet MS" w:cs="Arial"/>
          <w:sz w:val="24"/>
          <w:szCs w:val="24"/>
        </w:rPr>
      </w:pPr>
      <w:r w:rsidRPr="003E7C3D">
        <w:rPr>
          <w:rFonts w:ascii="Trebuchet MS" w:hAnsi="Trebuchet MS" w:cs="Arial"/>
          <w:sz w:val="24"/>
          <w:szCs w:val="24"/>
        </w:rPr>
        <w:t>Evacuarea, inclusive evacuarea substan</w:t>
      </w:r>
      <w:r w:rsidRPr="003E7C3D">
        <w:rPr>
          <w:rFonts w:ascii="Tahoma" w:hAnsi="Tahoma" w:cs="Tahoma"/>
          <w:sz w:val="24"/>
          <w:szCs w:val="24"/>
        </w:rPr>
        <w:t>ț</w:t>
      </w:r>
      <w:r w:rsidRPr="003E7C3D">
        <w:rPr>
          <w:rFonts w:ascii="Trebuchet MS" w:hAnsi="Trebuchet MS" w:cs="Arial"/>
          <w:sz w:val="24"/>
          <w:szCs w:val="24"/>
        </w:rPr>
        <w:t>elor prioritare, ce pot duce la evacuarea indirectă de poluan</w:t>
      </w:r>
      <w:r w:rsidRPr="003E7C3D">
        <w:rPr>
          <w:rFonts w:ascii="Tahoma" w:hAnsi="Tahoma" w:cs="Tahoma"/>
          <w:sz w:val="24"/>
          <w:szCs w:val="24"/>
        </w:rPr>
        <w:t>ț</w:t>
      </w:r>
      <w:r w:rsidRPr="003E7C3D">
        <w:rPr>
          <w:rFonts w:ascii="Trebuchet MS" w:hAnsi="Trebuchet MS" w:cs="Arial"/>
          <w:sz w:val="24"/>
          <w:szCs w:val="24"/>
        </w:rPr>
        <w:t>i în apele subterane;</w:t>
      </w:r>
    </w:p>
    <w:p w:rsidR="008C6C1F" w:rsidRPr="003E7C3D" w:rsidRDefault="008C6C1F" w:rsidP="00047F22">
      <w:pPr>
        <w:numPr>
          <w:ilvl w:val="0"/>
          <w:numId w:val="18"/>
        </w:numPr>
        <w:spacing w:before="0"/>
        <w:jc w:val="both"/>
        <w:rPr>
          <w:rFonts w:ascii="Trebuchet MS" w:hAnsi="Trebuchet MS" w:cs="Arial"/>
          <w:sz w:val="24"/>
          <w:szCs w:val="24"/>
        </w:rPr>
      </w:pPr>
      <w:r w:rsidRPr="003E7C3D">
        <w:rPr>
          <w:rFonts w:ascii="Trebuchet MS" w:hAnsi="Trebuchet MS" w:cs="Arial"/>
          <w:sz w:val="24"/>
          <w:szCs w:val="24"/>
        </w:rPr>
        <w:t>Alte activită</w:t>
      </w:r>
      <w:r w:rsidRPr="003E7C3D">
        <w:rPr>
          <w:rFonts w:ascii="Tahoma" w:hAnsi="Tahoma" w:cs="Tahoma"/>
          <w:sz w:val="24"/>
          <w:szCs w:val="24"/>
        </w:rPr>
        <w:t>ț</w:t>
      </w:r>
      <w:r w:rsidRPr="003E7C3D">
        <w:rPr>
          <w:rFonts w:ascii="Trebuchet MS" w:hAnsi="Trebuchet MS" w:cs="Arial"/>
          <w:sz w:val="24"/>
          <w:szCs w:val="24"/>
        </w:rPr>
        <w:t>i de la suprafa</w:t>
      </w:r>
      <w:r w:rsidRPr="003E7C3D">
        <w:rPr>
          <w:rFonts w:ascii="Tahoma" w:hAnsi="Tahoma" w:cs="Tahoma"/>
          <w:sz w:val="24"/>
          <w:szCs w:val="24"/>
        </w:rPr>
        <w:t>ț</w:t>
      </w:r>
      <w:r w:rsidRPr="003E7C3D">
        <w:rPr>
          <w:rFonts w:ascii="Trebuchet MS" w:hAnsi="Trebuchet MS"/>
          <w:sz w:val="24"/>
          <w:szCs w:val="24"/>
        </w:rPr>
        <w:t>ă</w:t>
      </w:r>
      <w:r w:rsidRPr="003E7C3D">
        <w:rPr>
          <w:rFonts w:ascii="Trebuchet MS" w:hAnsi="Trebuchet MS" w:cs="Arial"/>
          <w:sz w:val="24"/>
          <w:szCs w:val="24"/>
        </w:rPr>
        <w:t xml:space="preserve"> sau din interiorul corpului de apă subterană ce pot duce la evacuarea indirectă de poluan</w:t>
      </w:r>
      <w:r w:rsidRPr="003E7C3D">
        <w:rPr>
          <w:rFonts w:ascii="Tahoma" w:hAnsi="Tahoma" w:cs="Tahoma"/>
          <w:sz w:val="24"/>
          <w:szCs w:val="24"/>
        </w:rPr>
        <w:t>ț</w:t>
      </w:r>
      <w:r w:rsidRPr="003E7C3D">
        <w:rPr>
          <w:rFonts w:ascii="Trebuchet MS" w:hAnsi="Trebuchet MS" w:cs="Arial"/>
          <w:sz w:val="24"/>
          <w:szCs w:val="24"/>
        </w:rPr>
        <w:t>i în apele subterane;</w:t>
      </w:r>
    </w:p>
    <w:p w:rsidR="008C6C1F" w:rsidRPr="003E7C3D" w:rsidRDefault="008C6C1F" w:rsidP="00047F22">
      <w:pPr>
        <w:numPr>
          <w:ilvl w:val="0"/>
          <w:numId w:val="18"/>
        </w:numPr>
        <w:spacing w:before="0"/>
        <w:jc w:val="both"/>
        <w:rPr>
          <w:rFonts w:ascii="Trebuchet MS" w:hAnsi="Trebuchet MS" w:cs="Arial"/>
          <w:sz w:val="24"/>
          <w:szCs w:val="24"/>
        </w:rPr>
      </w:pPr>
      <w:r w:rsidRPr="003E7C3D">
        <w:rPr>
          <w:rFonts w:ascii="Trebuchet MS" w:hAnsi="Trebuchet MS" w:cs="Arial"/>
          <w:sz w:val="24"/>
          <w:szCs w:val="24"/>
        </w:rPr>
        <w:t>Utilizarea materialelor ce con</w:t>
      </w:r>
      <w:r w:rsidRPr="003E7C3D">
        <w:rPr>
          <w:rFonts w:ascii="Tahoma" w:hAnsi="Tahoma" w:cs="Tahoma"/>
          <w:sz w:val="24"/>
          <w:szCs w:val="24"/>
        </w:rPr>
        <w:t>ț</w:t>
      </w:r>
      <w:r w:rsidRPr="003E7C3D">
        <w:rPr>
          <w:rFonts w:ascii="Trebuchet MS" w:hAnsi="Trebuchet MS" w:cs="Arial"/>
          <w:sz w:val="24"/>
          <w:szCs w:val="24"/>
        </w:rPr>
        <w:t>in substan</w:t>
      </w:r>
      <w:r w:rsidRPr="003E7C3D">
        <w:rPr>
          <w:rFonts w:ascii="Tahoma" w:hAnsi="Tahoma" w:cs="Tahoma"/>
          <w:sz w:val="24"/>
          <w:szCs w:val="24"/>
        </w:rPr>
        <w:t>ț</w:t>
      </w:r>
      <w:r w:rsidRPr="003E7C3D">
        <w:rPr>
          <w:rFonts w:ascii="Trebuchet MS" w:hAnsi="Trebuchet MS" w:cs="Arial"/>
          <w:sz w:val="24"/>
          <w:szCs w:val="24"/>
        </w:rPr>
        <w:t>e prioritare în structurile clădirilor, lucrărilor de construc</w:t>
      </w:r>
      <w:r w:rsidRPr="003E7C3D">
        <w:rPr>
          <w:rFonts w:ascii="Tahoma" w:hAnsi="Tahoma" w:cs="Tahoma"/>
          <w:sz w:val="24"/>
          <w:szCs w:val="24"/>
        </w:rPr>
        <w:t>ț</w:t>
      </w:r>
      <w:r w:rsidRPr="003E7C3D">
        <w:rPr>
          <w:rFonts w:ascii="Trebuchet MS" w:hAnsi="Trebuchet MS" w:cs="Arial"/>
          <w:sz w:val="24"/>
          <w:szCs w:val="24"/>
        </w:rPr>
        <w:t>ii civile etc, în care este implementat sau este posibil contactul cu apa subterană.</w:t>
      </w:r>
    </w:p>
    <w:p w:rsidR="008C6C1F" w:rsidRPr="003E7C3D" w:rsidRDefault="008C6C1F" w:rsidP="001E0B1E">
      <w:pPr>
        <w:jc w:val="both"/>
        <w:rPr>
          <w:rFonts w:ascii="Trebuchet MS" w:hAnsi="Trebuchet MS" w:cs="Arial"/>
          <w:color w:val="000000"/>
          <w:sz w:val="24"/>
          <w:szCs w:val="24"/>
        </w:rPr>
      </w:pPr>
      <w:r w:rsidRPr="003E7C3D">
        <w:rPr>
          <w:rFonts w:ascii="Trebuchet MS" w:hAnsi="Trebuchet MS" w:cs="Arial"/>
          <w:sz w:val="24"/>
          <w:szCs w:val="24"/>
        </w:rPr>
        <w:t>O aten</w:t>
      </w:r>
      <w:r w:rsidRPr="003E7C3D">
        <w:rPr>
          <w:rFonts w:ascii="Tahoma" w:hAnsi="Tahoma" w:cs="Tahoma"/>
          <w:sz w:val="24"/>
          <w:szCs w:val="24"/>
        </w:rPr>
        <w:t>ț</w:t>
      </w:r>
      <w:r w:rsidRPr="003E7C3D">
        <w:rPr>
          <w:rFonts w:ascii="Trebuchet MS" w:hAnsi="Trebuchet MS" w:cs="Arial"/>
          <w:sz w:val="24"/>
          <w:szCs w:val="24"/>
        </w:rPr>
        <w:t>ie specială trebuie acordată protec</w:t>
      </w:r>
      <w:r w:rsidRPr="003E7C3D">
        <w:rPr>
          <w:rFonts w:ascii="Tahoma" w:hAnsi="Tahoma" w:cs="Tahoma"/>
          <w:sz w:val="24"/>
          <w:szCs w:val="24"/>
        </w:rPr>
        <w:t>ț</w:t>
      </w:r>
      <w:r w:rsidRPr="003E7C3D">
        <w:rPr>
          <w:rFonts w:ascii="Trebuchet MS" w:hAnsi="Trebuchet MS" w:cs="Arial"/>
          <w:sz w:val="24"/>
          <w:szCs w:val="24"/>
        </w:rPr>
        <w:t xml:space="preserve">iei surselor de ape subterane cu apă potabilă sau minerală prin zone sanitare definite sau care urmează să fie definite </w:t>
      </w:r>
      <w:r w:rsidRPr="003E7C3D">
        <w:rPr>
          <w:rFonts w:ascii="Tahoma" w:hAnsi="Tahoma" w:cs="Tahoma"/>
          <w:sz w:val="24"/>
          <w:szCs w:val="24"/>
        </w:rPr>
        <w:t>ș</w:t>
      </w:r>
      <w:r w:rsidRPr="003E7C3D">
        <w:rPr>
          <w:rFonts w:ascii="Trebuchet MS" w:hAnsi="Trebuchet MS" w:cs="Arial"/>
          <w:sz w:val="24"/>
          <w:szCs w:val="24"/>
        </w:rPr>
        <w:t>i stabilite în prezent prin Ordonan</w:t>
      </w:r>
      <w:r w:rsidRPr="003E7C3D">
        <w:rPr>
          <w:rFonts w:ascii="Tahoma" w:hAnsi="Tahoma" w:cs="Tahoma"/>
          <w:sz w:val="24"/>
          <w:szCs w:val="24"/>
        </w:rPr>
        <w:t>ț</w:t>
      </w:r>
      <w:r w:rsidRPr="003E7C3D">
        <w:rPr>
          <w:rFonts w:ascii="Trebuchet MS" w:hAnsi="Trebuchet MS" w:cs="Arial"/>
          <w:sz w:val="24"/>
          <w:szCs w:val="24"/>
        </w:rPr>
        <w:t xml:space="preserve">a nr. 3/16.10.2000 privind termenii </w:t>
      </w:r>
      <w:r w:rsidRPr="003E7C3D">
        <w:rPr>
          <w:rFonts w:ascii="Tahoma" w:hAnsi="Tahoma" w:cs="Tahoma"/>
          <w:sz w:val="24"/>
          <w:szCs w:val="24"/>
        </w:rPr>
        <w:t>ș</w:t>
      </w:r>
      <w:r w:rsidRPr="003E7C3D">
        <w:rPr>
          <w:rFonts w:ascii="Trebuchet MS" w:hAnsi="Trebuchet MS" w:cs="Arial"/>
          <w:sz w:val="24"/>
          <w:szCs w:val="24"/>
        </w:rPr>
        <w:t>i condi</w:t>
      </w:r>
      <w:r w:rsidRPr="003E7C3D">
        <w:rPr>
          <w:rFonts w:ascii="Tahoma" w:hAnsi="Tahoma" w:cs="Tahoma"/>
          <w:sz w:val="24"/>
          <w:szCs w:val="24"/>
        </w:rPr>
        <w:t>ț</w:t>
      </w:r>
      <w:r w:rsidRPr="003E7C3D">
        <w:rPr>
          <w:rFonts w:ascii="Trebuchet MS" w:hAnsi="Trebuchet MS" w:cs="Arial"/>
          <w:sz w:val="24"/>
          <w:szCs w:val="24"/>
        </w:rPr>
        <w:t xml:space="preserve">iile de cercetare, proiectare, validare </w:t>
      </w:r>
      <w:r w:rsidRPr="003E7C3D">
        <w:rPr>
          <w:rFonts w:ascii="Tahoma" w:hAnsi="Tahoma" w:cs="Tahoma"/>
          <w:sz w:val="24"/>
          <w:szCs w:val="24"/>
        </w:rPr>
        <w:t>ș</w:t>
      </w:r>
      <w:r w:rsidRPr="003E7C3D">
        <w:rPr>
          <w:rFonts w:ascii="Trebuchet MS" w:hAnsi="Trebuchet MS" w:cs="Arial"/>
          <w:sz w:val="24"/>
          <w:szCs w:val="24"/>
        </w:rPr>
        <w:t>i operare a zonelor de protec</w:t>
      </w:r>
      <w:r w:rsidRPr="003E7C3D">
        <w:rPr>
          <w:rFonts w:ascii="Tahoma" w:hAnsi="Tahoma" w:cs="Tahoma"/>
          <w:sz w:val="24"/>
          <w:szCs w:val="24"/>
        </w:rPr>
        <w:t>ț</w:t>
      </w:r>
      <w:r w:rsidRPr="003E7C3D">
        <w:rPr>
          <w:rFonts w:ascii="Trebuchet MS" w:hAnsi="Trebuchet MS" w:cs="Arial"/>
          <w:sz w:val="24"/>
          <w:szCs w:val="24"/>
        </w:rPr>
        <w:t xml:space="preserve">ie sanitară din jurul surselor de apă </w:t>
      </w:r>
      <w:r w:rsidRPr="003E7C3D">
        <w:rPr>
          <w:rFonts w:ascii="Tahoma" w:hAnsi="Tahoma" w:cs="Tahoma"/>
          <w:sz w:val="24"/>
          <w:szCs w:val="24"/>
        </w:rPr>
        <w:t>ș</w:t>
      </w:r>
      <w:r w:rsidRPr="003E7C3D">
        <w:rPr>
          <w:rFonts w:ascii="Trebuchet MS" w:hAnsi="Trebuchet MS" w:cs="Arial"/>
          <w:sz w:val="24"/>
          <w:szCs w:val="24"/>
        </w:rPr>
        <w:t>i instala</w:t>
      </w:r>
      <w:r w:rsidRPr="003E7C3D">
        <w:rPr>
          <w:rFonts w:ascii="Tahoma" w:hAnsi="Tahoma" w:cs="Tahoma"/>
          <w:sz w:val="24"/>
          <w:szCs w:val="24"/>
        </w:rPr>
        <w:t>ț</w:t>
      </w:r>
      <w:r w:rsidRPr="003E7C3D">
        <w:rPr>
          <w:rFonts w:ascii="Trebuchet MS" w:hAnsi="Trebuchet MS" w:cs="Arial"/>
          <w:sz w:val="24"/>
          <w:szCs w:val="24"/>
        </w:rPr>
        <w:t xml:space="preserve">iilor de alimentare cu apă potabilă </w:t>
      </w:r>
      <w:r w:rsidRPr="003E7C3D">
        <w:rPr>
          <w:rFonts w:ascii="Tahoma" w:hAnsi="Tahoma" w:cs="Tahoma"/>
          <w:sz w:val="24"/>
          <w:szCs w:val="24"/>
        </w:rPr>
        <w:t>ș</w:t>
      </w:r>
      <w:r w:rsidRPr="003E7C3D">
        <w:rPr>
          <w:rFonts w:ascii="Trebuchet MS" w:hAnsi="Trebuchet MS" w:cs="Arial"/>
          <w:sz w:val="24"/>
          <w:szCs w:val="24"/>
        </w:rPr>
        <w:t xml:space="preserve">i surselor de ape minerale utilizate în scopuri terapeutice, profilactice, potabile </w:t>
      </w:r>
      <w:r w:rsidRPr="003E7C3D">
        <w:rPr>
          <w:rFonts w:ascii="Tahoma" w:hAnsi="Tahoma" w:cs="Tahoma"/>
          <w:sz w:val="24"/>
          <w:szCs w:val="24"/>
        </w:rPr>
        <w:t>ș</w:t>
      </w:r>
      <w:r w:rsidRPr="003E7C3D">
        <w:rPr>
          <w:rFonts w:ascii="Trebuchet MS" w:hAnsi="Trebuchet MS" w:cs="Arial"/>
          <w:sz w:val="24"/>
          <w:szCs w:val="24"/>
        </w:rPr>
        <w:t xml:space="preserve">i de igienă </w:t>
      </w:r>
      <w:r w:rsidRPr="003E7C3D">
        <w:rPr>
          <w:rFonts w:ascii="Tahoma" w:hAnsi="Tahoma" w:cs="Tahoma"/>
          <w:sz w:val="24"/>
          <w:szCs w:val="24"/>
        </w:rPr>
        <w:t>ș</w:t>
      </w:r>
      <w:r w:rsidRPr="003E7C3D">
        <w:rPr>
          <w:rFonts w:ascii="Trebuchet MS" w:hAnsi="Trebuchet MS" w:cs="Arial"/>
          <w:sz w:val="24"/>
          <w:szCs w:val="24"/>
        </w:rPr>
        <w:t>i prin subsecvent în Ordonan</w:t>
      </w:r>
      <w:r w:rsidRPr="003E7C3D">
        <w:rPr>
          <w:rFonts w:ascii="Tahoma" w:hAnsi="Tahoma" w:cs="Tahoma"/>
          <w:sz w:val="24"/>
          <w:szCs w:val="24"/>
        </w:rPr>
        <w:t>ț</w:t>
      </w:r>
      <w:r w:rsidRPr="003E7C3D">
        <w:rPr>
          <w:rFonts w:ascii="Trebuchet MS" w:hAnsi="Trebuchet MS" w:cs="Arial"/>
          <w:sz w:val="24"/>
          <w:szCs w:val="24"/>
        </w:rPr>
        <w:t>a privind zonele de protec</w:t>
      </w:r>
      <w:r w:rsidRPr="003E7C3D">
        <w:rPr>
          <w:rFonts w:ascii="Tahoma" w:hAnsi="Tahoma" w:cs="Tahoma"/>
          <w:sz w:val="24"/>
          <w:szCs w:val="24"/>
        </w:rPr>
        <w:t>ț</w:t>
      </w:r>
      <w:r w:rsidRPr="003E7C3D">
        <w:rPr>
          <w:rFonts w:ascii="Trebuchet MS" w:hAnsi="Trebuchet MS" w:cs="Arial"/>
          <w:sz w:val="24"/>
          <w:szCs w:val="24"/>
        </w:rPr>
        <w:t xml:space="preserve">ie a apei destinate potabilizării </w:t>
      </w:r>
      <w:r w:rsidRPr="003E7C3D">
        <w:rPr>
          <w:rFonts w:ascii="Tahoma" w:hAnsi="Tahoma" w:cs="Tahoma"/>
          <w:sz w:val="24"/>
          <w:szCs w:val="24"/>
        </w:rPr>
        <w:t>ș</w:t>
      </w:r>
      <w:r w:rsidRPr="003E7C3D">
        <w:rPr>
          <w:rFonts w:ascii="Trebuchet MS" w:hAnsi="Trebuchet MS" w:cs="Arial"/>
          <w:sz w:val="24"/>
          <w:szCs w:val="24"/>
        </w:rPr>
        <w:t>i apelor minerale conform art, 135 para 1(6).</w:t>
      </w:r>
    </w:p>
    <w:p w:rsidR="008C6C1F" w:rsidRPr="003E7C3D" w:rsidRDefault="008C6C1F" w:rsidP="001E0B1E">
      <w:pPr>
        <w:jc w:val="both"/>
        <w:rPr>
          <w:rFonts w:ascii="Trebuchet MS" w:hAnsi="Trebuchet MS" w:cs="Arial"/>
          <w:color w:val="000000"/>
          <w:sz w:val="24"/>
          <w:szCs w:val="24"/>
        </w:rPr>
      </w:pPr>
      <w:r w:rsidRPr="003E7C3D">
        <w:rPr>
          <w:rFonts w:ascii="Trebuchet MS" w:hAnsi="Trebuchet MS" w:cs="Arial"/>
          <w:color w:val="000000"/>
          <w:sz w:val="24"/>
          <w:szCs w:val="24"/>
        </w:rPr>
        <w:t>Localizarea instala</w:t>
      </w:r>
      <w:r w:rsidRPr="003E7C3D">
        <w:rPr>
          <w:rFonts w:ascii="Tahoma" w:hAnsi="Tahoma" w:cs="Tahoma"/>
          <w:color w:val="000000"/>
          <w:sz w:val="24"/>
          <w:szCs w:val="24"/>
        </w:rPr>
        <w:t>ț</w:t>
      </w:r>
      <w:r w:rsidRPr="003E7C3D">
        <w:rPr>
          <w:rFonts w:ascii="Trebuchet MS" w:hAnsi="Trebuchet MS" w:cs="Arial"/>
          <w:color w:val="000000"/>
          <w:sz w:val="24"/>
          <w:szCs w:val="24"/>
        </w:rPr>
        <w:t xml:space="preserve">iilor existente de captare a apei </w:t>
      </w:r>
      <w:r w:rsidRPr="003E7C3D">
        <w:rPr>
          <w:rFonts w:ascii="Tahoma" w:hAnsi="Tahoma" w:cs="Tahoma"/>
          <w:color w:val="000000"/>
          <w:sz w:val="24"/>
          <w:szCs w:val="24"/>
        </w:rPr>
        <w:t>ș</w:t>
      </w:r>
      <w:r w:rsidRPr="003E7C3D">
        <w:rPr>
          <w:rFonts w:ascii="Trebuchet MS" w:hAnsi="Trebuchet MS" w:cs="Arial"/>
          <w:color w:val="000000"/>
          <w:sz w:val="24"/>
          <w:szCs w:val="24"/>
        </w:rPr>
        <w:t>i zonele de protec</w:t>
      </w:r>
      <w:r w:rsidRPr="003E7C3D">
        <w:rPr>
          <w:rFonts w:ascii="Tahoma" w:hAnsi="Tahoma" w:cs="Tahoma"/>
          <w:color w:val="000000"/>
          <w:sz w:val="24"/>
          <w:szCs w:val="24"/>
        </w:rPr>
        <w:t>ț</w:t>
      </w:r>
      <w:r w:rsidRPr="003E7C3D">
        <w:rPr>
          <w:rFonts w:ascii="Trebuchet MS" w:hAnsi="Trebuchet MS" w:cs="Arial"/>
          <w:color w:val="000000"/>
          <w:sz w:val="24"/>
          <w:szCs w:val="24"/>
        </w:rPr>
        <w:t>ie sanitară pentru activită</w:t>
      </w:r>
      <w:r w:rsidRPr="003E7C3D">
        <w:rPr>
          <w:rFonts w:ascii="Tahoma" w:hAnsi="Tahoma" w:cs="Tahoma"/>
          <w:color w:val="000000"/>
          <w:sz w:val="24"/>
          <w:szCs w:val="24"/>
        </w:rPr>
        <w:t>ț</w:t>
      </w:r>
      <w:r w:rsidRPr="003E7C3D">
        <w:rPr>
          <w:rFonts w:ascii="Trebuchet MS" w:hAnsi="Trebuchet MS" w:cs="Arial"/>
          <w:color w:val="000000"/>
          <w:sz w:val="24"/>
          <w:szCs w:val="24"/>
        </w:rPr>
        <w:t>ile indicative ale programului vor fi specificate în procesul EIM pentru propunerile de investi</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decurgând din implementarea programului. Implementarea proiectelor </w:t>
      </w:r>
      <w:r w:rsidRPr="003E7C3D">
        <w:rPr>
          <w:rFonts w:ascii="Tahoma" w:hAnsi="Tahoma" w:cs="Tahoma"/>
          <w:color w:val="000000"/>
          <w:sz w:val="24"/>
          <w:szCs w:val="24"/>
        </w:rPr>
        <w:t>ș</w:t>
      </w:r>
      <w:r w:rsidRPr="003E7C3D">
        <w:rPr>
          <w:rFonts w:ascii="Trebuchet MS" w:hAnsi="Trebuchet MS" w:cs="Arial"/>
          <w:color w:val="000000"/>
          <w:sz w:val="24"/>
          <w:szCs w:val="24"/>
        </w:rPr>
        <w:t>i a inten</w:t>
      </w:r>
      <w:r w:rsidRPr="003E7C3D">
        <w:rPr>
          <w:rFonts w:ascii="Tahoma" w:hAnsi="Tahoma" w:cs="Tahoma"/>
          <w:color w:val="000000"/>
          <w:sz w:val="24"/>
          <w:szCs w:val="24"/>
        </w:rPr>
        <w:t>ț</w:t>
      </w:r>
      <w:r w:rsidRPr="003E7C3D">
        <w:rPr>
          <w:rFonts w:ascii="Trebuchet MS" w:hAnsi="Trebuchet MS" w:cs="Arial"/>
          <w:color w:val="000000"/>
          <w:sz w:val="24"/>
          <w:szCs w:val="24"/>
        </w:rPr>
        <w:t>iilor de investi</w:t>
      </w:r>
      <w:r w:rsidRPr="003E7C3D">
        <w:rPr>
          <w:rFonts w:ascii="Tahoma" w:hAnsi="Tahoma" w:cs="Tahoma"/>
          <w:color w:val="000000"/>
          <w:sz w:val="24"/>
          <w:szCs w:val="24"/>
        </w:rPr>
        <w:t>ț</w:t>
      </w:r>
      <w:r w:rsidRPr="003E7C3D">
        <w:rPr>
          <w:rFonts w:ascii="Trebuchet MS" w:hAnsi="Trebuchet MS" w:cs="Arial"/>
          <w:color w:val="000000"/>
          <w:sz w:val="24"/>
          <w:szCs w:val="24"/>
        </w:rPr>
        <w:t xml:space="preserve">ii rezultate din </w:t>
      </w:r>
      <w:r w:rsidRPr="003E7C3D">
        <w:rPr>
          <w:rFonts w:ascii="Trebuchet MS" w:hAnsi="Trebuchet MS" w:cs="Arial"/>
          <w:sz w:val="24"/>
          <w:szCs w:val="24"/>
        </w:rPr>
        <w:t>PCT RO-BG 2014-2020</w:t>
      </w:r>
      <w:r w:rsidRPr="003E7C3D">
        <w:rPr>
          <w:rFonts w:ascii="Trebuchet MS" w:hAnsi="Trebuchet MS" w:cs="Arial"/>
          <w:color w:val="000000"/>
          <w:sz w:val="24"/>
          <w:szCs w:val="24"/>
        </w:rPr>
        <w:t xml:space="preserve">, care privesc utilizarea sau captarea din corpuri de apă subterană supuse autorizării conform Capitolului Patru „Autorizare"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Capitolului Opt „Conservare apei </w:t>
      </w:r>
      <w:r w:rsidRPr="003E7C3D">
        <w:rPr>
          <w:rFonts w:ascii="Tahoma" w:hAnsi="Tahoma" w:cs="Tahoma"/>
          <w:color w:val="000000"/>
          <w:sz w:val="24"/>
          <w:szCs w:val="24"/>
        </w:rPr>
        <w:t>ș</w:t>
      </w:r>
      <w:r w:rsidRPr="003E7C3D">
        <w:rPr>
          <w:rFonts w:ascii="Trebuchet MS" w:hAnsi="Trebuchet MS" w:cs="Arial"/>
          <w:color w:val="000000"/>
          <w:sz w:val="24"/>
          <w:szCs w:val="24"/>
        </w:rPr>
        <w:t>i corpurilor de apă" din Legea apelor, Ordonan</w:t>
      </w:r>
      <w:r w:rsidRPr="003E7C3D">
        <w:rPr>
          <w:rFonts w:ascii="Tahoma" w:hAnsi="Tahoma" w:cs="Tahoma"/>
          <w:color w:val="000000"/>
          <w:sz w:val="24"/>
          <w:szCs w:val="24"/>
        </w:rPr>
        <w:t>ț</w:t>
      </w:r>
      <w:r w:rsidRPr="003E7C3D">
        <w:rPr>
          <w:rFonts w:ascii="Trebuchet MS" w:hAnsi="Trebuchet MS" w:cs="Arial"/>
          <w:color w:val="000000"/>
          <w:sz w:val="24"/>
          <w:szCs w:val="24"/>
        </w:rPr>
        <w:t xml:space="preserve">a nr. 1 din 10.10.2007 privind explorarea, utilizarea </w:t>
      </w:r>
      <w:r w:rsidRPr="003E7C3D">
        <w:rPr>
          <w:rFonts w:ascii="Tahoma" w:hAnsi="Tahoma" w:cs="Tahoma"/>
          <w:color w:val="000000"/>
          <w:sz w:val="24"/>
          <w:szCs w:val="24"/>
        </w:rPr>
        <w:t>ș</w:t>
      </w:r>
      <w:r w:rsidRPr="003E7C3D">
        <w:rPr>
          <w:rFonts w:ascii="Trebuchet MS" w:hAnsi="Trebuchet MS" w:cs="Arial"/>
          <w:color w:val="000000"/>
          <w:sz w:val="24"/>
          <w:szCs w:val="24"/>
        </w:rPr>
        <w:t>i protec</w:t>
      </w:r>
      <w:r w:rsidRPr="003E7C3D">
        <w:rPr>
          <w:rFonts w:ascii="Tahoma" w:hAnsi="Tahoma" w:cs="Tahoma"/>
          <w:color w:val="000000"/>
          <w:sz w:val="24"/>
          <w:szCs w:val="24"/>
        </w:rPr>
        <w:t>ț</w:t>
      </w:r>
      <w:r w:rsidRPr="003E7C3D">
        <w:rPr>
          <w:rFonts w:ascii="Trebuchet MS" w:hAnsi="Trebuchet MS" w:cs="Arial"/>
          <w:color w:val="000000"/>
          <w:sz w:val="24"/>
          <w:szCs w:val="24"/>
        </w:rPr>
        <w:t xml:space="preserve">ia apelor subterane </w:t>
      </w:r>
      <w:r w:rsidRPr="003E7C3D">
        <w:rPr>
          <w:rFonts w:ascii="Tahoma" w:hAnsi="Tahoma" w:cs="Tahoma"/>
          <w:color w:val="000000"/>
          <w:sz w:val="24"/>
          <w:szCs w:val="24"/>
        </w:rPr>
        <w:t>ș</w:t>
      </w:r>
      <w:r w:rsidRPr="003E7C3D">
        <w:rPr>
          <w:rFonts w:ascii="Trebuchet MS" w:hAnsi="Trebuchet MS" w:cs="Arial"/>
          <w:color w:val="000000"/>
          <w:sz w:val="24"/>
          <w:szCs w:val="24"/>
        </w:rPr>
        <w:t>i Ordinul emis anual de Directorul Direc</w:t>
      </w:r>
      <w:r w:rsidRPr="003E7C3D">
        <w:rPr>
          <w:rFonts w:ascii="Tahoma" w:hAnsi="Tahoma" w:cs="Tahoma"/>
          <w:color w:val="000000"/>
          <w:sz w:val="24"/>
          <w:szCs w:val="24"/>
        </w:rPr>
        <w:t>ț</w:t>
      </w:r>
      <w:r w:rsidRPr="003E7C3D">
        <w:rPr>
          <w:rFonts w:ascii="Trebuchet MS" w:hAnsi="Trebuchet MS" w:cs="Arial"/>
          <w:color w:val="000000"/>
          <w:sz w:val="24"/>
          <w:szCs w:val="24"/>
        </w:rPr>
        <w:t xml:space="preserve">iei Bazinale pentru resursele disponibile de ape subterane din corpuri aprobate care determină lunar cantitatea totală de apă captată din corpurile de apă subterană </w:t>
      </w:r>
      <w:r w:rsidRPr="003E7C3D">
        <w:rPr>
          <w:rFonts w:ascii="Tahoma" w:hAnsi="Tahoma" w:cs="Tahoma"/>
          <w:color w:val="000000"/>
          <w:sz w:val="24"/>
          <w:szCs w:val="24"/>
        </w:rPr>
        <w:t>ș</w:t>
      </w:r>
      <w:r w:rsidRPr="003E7C3D">
        <w:rPr>
          <w:rFonts w:ascii="Trebuchet MS" w:hAnsi="Trebuchet MS" w:cs="Arial"/>
          <w:color w:val="000000"/>
          <w:sz w:val="24"/>
          <w:szCs w:val="24"/>
        </w:rPr>
        <w:t>i volumele de apă disponibile, potrivit art. 116, Para 2 al Legii apelor.</w:t>
      </w:r>
    </w:p>
    <w:p w:rsidR="008C6C1F" w:rsidRPr="003E7C3D" w:rsidRDefault="008C6C1F" w:rsidP="001E0B1E">
      <w:pPr>
        <w:jc w:val="both"/>
        <w:rPr>
          <w:rFonts w:ascii="Trebuchet MS" w:hAnsi="Trebuchet MS" w:cs="Arial"/>
          <w:color w:val="000000"/>
          <w:sz w:val="24"/>
          <w:szCs w:val="24"/>
        </w:rPr>
      </w:pPr>
    </w:p>
    <w:p w:rsidR="008C6C1F" w:rsidRPr="003E7C3D" w:rsidRDefault="008C6C1F" w:rsidP="0008183B">
      <w:pPr>
        <w:pStyle w:val="Heading2"/>
        <w:numPr>
          <w:ilvl w:val="1"/>
          <w:numId w:val="125"/>
        </w:numPr>
      </w:pPr>
      <w:bookmarkStart w:id="113" w:name="_Toc389640810"/>
      <w:bookmarkStart w:id="114" w:name="_Toc390948230"/>
      <w:r w:rsidRPr="003E7C3D">
        <w:t>Corpuri de apă desemnate pentru agrement, inclusiv zonele desemnate ca ape pentru îmbăiere</w:t>
      </w:r>
      <w:bookmarkEnd w:id="113"/>
      <w:bookmarkEnd w:id="114"/>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Normele stabilite la nivelul Uniunii Europene în acest domeniu privesc monitorizarea, evaluarea şi gestionarea calităţii apei pentru scăldat, precum şi furnizarea de informaţii privind calitatea acestei ape.</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Obiectivul este dublu: reducerea şi prevenirea poluării apei pentru scăldat şi informarea europenilor cu privire la gradul de poluare a acesteia. La nivel european calitatea apei de îmbăiere este reglementată prin Directiva 76/160/CEE privind calitatea apelor de îmbăiere şi Directiva 2006/7/CE a Parlamentului European şi a Consiliului din 15 februarie 2006 privind gestionarea calităţii apelor de îmbăiere şi de abrogare a Directivei 76/160/CEE.</w:t>
      </w:r>
    </w:p>
    <w:p w:rsidR="008C6C1F" w:rsidRPr="003E7C3D" w:rsidRDefault="008C6C1F" w:rsidP="001E0B1E">
      <w:pPr>
        <w:jc w:val="both"/>
        <w:rPr>
          <w:rFonts w:ascii="Trebuchet MS" w:hAnsi="Trebuchet MS" w:cs="Arial"/>
          <w:b/>
          <w:sz w:val="24"/>
          <w:szCs w:val="24"/>
        </w:rPr>
      </w:pPr>
      <w:r w:rsidRPr="003E7C3D">
        <w:rPr>
          <w:rFonts w:ascii="Trebuchet MS" w:hAnsi="Trebuchet MS" w:cs="Arial"/>
          <w:b/>
          <w:sz w:val="24"/>
          <w:szCs w:val="24"/>
        </w:rPr>
        <w:t>Romania</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Raportul calităţii apei de îmbăiere pentru sezonul 2012 s-a referit la apele costiere (Marea Neagră) monitorizate de Direcţiile de Sănătate Publică, conform Directivei 2006/7/CE a Parlamentului European şi a Consiliului din 15 februarie 2006 privind gestionarea calită</w:t>
      </w:r>
      <w:r w:rsidRPr="003E7C3D">
        <w:rPr>
          <w:rFonts w:ascii="Tahoma" w:hAnsi="Tahoma" w:cs="Tahoma"/>
          <w:sz w:val="24"/>
          <w:szCs w:val="24"/>
        </w:rPr>
        <w:t>ț</w:t>
      </w:r>
      <w:r w:rsidRPr="003E7C3D">
        <w:rPr>
          <w:rFonts w:ascii="Trebuchet MS" w:hAnsi="Trebuchet MS" w:cs="Arial"/>
          <w:sz w:val="24"/>
          <w:szCs w:val="24"/>
        </w:rPr>
        <w:t xml:space="preserve">ii apei pentru îmbăiere </w:t>
      </w:r>
      <w:r w:rsidRPr="003E7C3D">
        <w:rPr>
          <w:rFonts w:ascii="Tahoma" w:hAnsi="Tahoma" w:cs="Tahoma"/>
          <w:sz w:val="24"/>
          <w:szCs w:val="24"/>
        </w:rPr>
        <w:t>ș</w:t>
      </w:r>
      <w:r w:rsidRPr="003E7C3D">
        <w:rPr>
          <w:rFonts w:ascii="Trebuchet MS" w:hAnsi="Trebuchet MS" w:cs="Arial"/>
          <w:sz w:val="24"/>
          <w:szCs w:val="24"/>
        </w:rPr>
        <w:t>i de abrogare a Directivei 76/160/CEE. Pentru anul 2012 au fost raportate către Comisia Europeană 49 de zone de îmbăiere cu apă costieră din care 48 de zone din judeţul Constanţa. Calitatea apelor de îmbăiere din aceste zone a fost conformă cu prevederile legale în vigoare, astfel valoarea obligatorie a fost respectată într-un procent de 100%.</w:t>
      </w:r>
    </w:p>
    <w:p w:rsidR="008C6C1F" w:rsidRPr="003E7C3D" w:rsidRDefault="008C6C1F" w:rsidP="001E0B1E">
      <w:pPr>
        <w:jc w:val="both"/>
        <w:rPr>
          <w:rFonts w:ascii="Trebuchet MS" w:hAnsi="Trebuchet MS" w:cs="Arial"/>
          <w:b/>
          <w:sz w:val="24"/>
          <w:szCs w:val="24"/>
        </w:rPr>
      </w:pPr>
      <w:r w:rsidRPr="003E7C3D">
        <w:rPr>
          <w:rFonts w:ascii="Trebuchet MS" w:hAnsi="Trebuchet MS" w:cs="Arial"/>
          <w:b/>
          <w:sz w:val="24"/>
          <w:szCs w:val="24"/>
        </w:rPr>
        <w:t>Bulgaria</w:t>
      </w:r>
    </w:p>
    <w:p w:rsidR="008C6C1F" w:rsidRPr="003E7C3D" w:rsidRDefault="008C6C1F" w:rsidP="001E0B1E">
      <w:pPr>
        <w:jc w:val="both"/>
        <w:rPr>
          <w:rFonts w:ascii="Trebuchet MS" w:hAnsi="Trebuchet MS" w:cs="Arial"/>
          <w:color w:val="000000"/>
          <w:sz w:val="24"/>
          <w:szCs w:val="24"/>
        </w:rPr>
      </w:pPr>
      <w:r w:rsidRPr="003E7C3D">
        <w:rPr>
          <w:rFonts w:ascii="Trebuchet MS" w:hAnsi="Trebuchet MS" w:cs="Arial"/>
          <w:sz w:val="24"/>
          <w:szCs w:val="24"/>
        </w:rPr>
        <w:t xml:space="preserve">În </w:t>
      </w:r>
      <w:r w:rsidRPr="003E7C3D">
        <w:rPr>
          <w:rFonts w:ascii="Trebuchet MS" w:hAnsi="Trebuchet MS" w:cs="Arial"/>
          <w:b/>
          <w:sz w:val="24"/>
          <w:szCs w:val="24"/>
        </w:rPr>
        <w:t>Bulgaria</w:t>
      </w:r>
      <w:r w:rsidRPr="003E7C3D">
        <w:rPr>
          <w:rFonts w:ascii="Trebuchet MS" w:hAnsi="Trebuchet MS" w:cs="Arial"/>
          <w:sz w:val="24"/>
          <w:szCs w:val="24"/>
        </w:rPr>
        <w:t>, potrivit PMBH, in zona BDDR exista o arie desemnate ca apa de imbaiere – Pchelina Dam cu codul BG324266171001.</w:t>
      </w:r>
    </w:p>
    <w:p w:rsidR="008C6C1F" w:rsidRPr="003E7C3D" w:rsidRDefault="008C6C1F" w:rsidP="001E0B1E">
      <w:pPr>
        <w:jc w:val="both"/>
        <w:rPr>
          <w:rFonts w:ascii="Trebuchet MS" w:hAnsi="Trebuchet MS" w:cs="Arial"/>
          <w:color w:val="000000"/>
          <w:sz w:val="24"/>
          <w:szCs w:val="24"/>
        </w:rPr>
      </w:pPr>
      <w:r w:rsidRPr="003E7C3D">
        <w:rPr>
          <w:rFonts w:ascii="Trebuchet MS" w:hAnsi="Trebuchet MS" w:cs="Arial"/>
          <w:color w:val="000000"/>
          <w:sz w:val="24"/>
          <w:szCs w:val="24"/>
        </w:rPr>
        <w:t xml:space="preserve">În zona BSBD, zonele pentru îmbăiere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plajele sunt desemnate după cum urmează: în Dobrich - 38 de plaje </w:t>
      </w:r>
      <w:r w:rsidRPr="003E7C3D">
        <w:rPr>
          <w:rFonts w:ascii="Tahoma" w:hAnsi="Tahoma" w:cs="Tahoma"/>
          <w:color w:val="000000"/>
          <w:sz w:val="24"/>
          <w:szCs w:val="24"/>
        </w:rPr>
        <w:t>ș</w:t>
      </w:r>
      <w:r w:rsidRPr="003E7C3D">
        <w:rPr>
          <w:rFonts w:ascii="Trebuchet MS" w:hAnsi="Trebuchet MS" w:cs="Arial"/>
          <w:color w:val="000000"/>
          <w:sz w:val="24"/>
          <w:szCs w:val="24"/>
        </w:rPr>
        <w:t>i 21 de zone de îmbăiere.</w:t>
      </w:r>
    </w:p>
    <w:p w:rsidR="008C6C1F" w:rsidRPr="003E7C3D" w:rsidRDefault="008C6C1F" w:rsidP="001E0B1E">
      <w:pPr>
        <w:jc w:val="both"/>
        <w:rPr>
          <w:rFonts w:ascii="Trebuchet MS" w:hAnsi="Trebuchet MS" w:cs="Arial"/>
          <w:color w:val="000000"/>
          <w:sz w:val="24"/>
          <w:szCs w:val="24"/>
        </w:rPr>
      </w:pPr>
      <w:r w:rsidRPr="003E7C3D">
        <w:rPr>
          <w:rFonts w:ascii="Trebuchet MS" w:hAnsi="Trebuchet MS" w:cs="Arial"/>
          <w:color w:val="000000"/>
          <w:sz w:val="24"/>
          <w:szCs w:val="24"/>
        </w:rPr>
        <w:t xml:space="preserve">Apele Mării Negre, în afară de utilizarea în scop de agrement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îmbăiere, sunt desemnate ca „zonă sensibilă”. Aceasta impune ca toate sursele de poluare (evacuări de ape uzate, guri de vărsare a râurilor </w:t>
      </w:r>
      <w:r w:rsidRPr="003E7C3D">
        <w:rPr>
          <w:rFonts w:ascii="Tahoma" w:hAnsi="Tahoma" w:cs="Tahoma"/>
          <w:color w:val="000000"/>
          <w:sz w:val="24"/>
          <w:szCs w:val="24"/>
        </w:rPr>
        <w:t>ș</w:t>
      </w:r>
      <w:r w:rsidRPr="003E7C3D">
        <w:rPr>
          <w:rFonts w:ascii="Trebuchet MS" w:hAnsi="Trebuchet MS" w:cs="Arial"/>
          <w:color w:val="000000"/>
          <w:sz w:val="24"/>
          <w:szCs w:val="24"/>
        </w:rPr>
        <w:t>i activită</w:t>
      </w:r>
      <w:r w:rsidRPr="003E7C3D">
        <w:rPr>
          <w:rFonts w:ascii="Tahoma" w:hAnsi="Tahoma" w:cs="Tahoma"/>
          <w:color w:val="000000"/>
          <w:sz w:val="24"/>
          <w:szCs w:val="24"/>
        </w:rPr>
        <w:t>ț</w:t>
      </w:r>
      <w:r w:rsidRPr="003E7C3D">
        <w:rPr>
          <w:rFonts w:ascii="Trebuchet MS" w:hAnsi="Trebuchet MS" w:cs="Arial"/>
          <w:color w:val="000000"/>
          <w:sz w:val="24"/>
          <w:szCs w:val="24"/>
        </w:rPr>
        <w:t>i legate de utilizarea resurselor din Mare Neagră) să fie dotate cu a</w:t>
      </w:r>
      <w:r w:rsidRPr="003E7C3D">
        <w:rPr>
          <w:rFonts w:ascii="Tahoma" w:hAnsi="Tahoma" w:cs="Tahoma"/>
          <w:color w:val="000000"/>
          <w:sz w:val="24"/>
          <w:szCs w:val="24"/>
        </w:rPr>
        <w:t>ș</w:t>
      </w:r>
      <w:r w:rsidRPr="003E7C3D">
        <w:rPr>
          <w:rFonts w:ascii="Trebuchet MS" w:hAnsi="Trebuchet MS" w:cs="Arial"/>
          <w:color w:val="000000"/>
          <w:sz w:val="24"/>
          <w:szCs w:val="24"/>
        </w:rPr>
        <w:t>a numite SEAU cu treaptă ter</w:t>
      </w:r>
      <w:r w:rsidRPr="003E7C3D">
        <w:rPr>
          <w:rFonts w:ascii="Tahoma" w:hAnsi="Tahoma" w:cs="Tahoma"/>
          <w:color w:val="000000"/>
          <w:sz w:val="24"/>
          <w:szCs w:val="24"/>
        </w:rPr>
        <w:t>ț</w:t>
      </w:r>
      <w:r w:rsidRPr="003E7C3D">
        <w:rPr>
          <w:rFonts w:ascii="Trebuchet MS" w:hAnsi="Trebuchet MS" w:cs="Arial"/>
          <w:color w:val="000000"/>
          <w:sz w:val="24"/>
          <w:szCs w:val="24"/>
        </w:rPr>
        <w:t xml:space="preserve">iară, care să rezolve problema poluării cu azot </w:t>
      </w:r>
      <w:r w:rsidRPr="003E7C3D">
        <w:rPr>
          <w:rFonts w:ascii="Tahoma" w:hAnsi="Tahoma" w:cs="Tahoma"/>
          <w:color w:val="000000"/>
          <w:sz w:val="24"/>
          <w:szCs w:val="24"/>
        </w:rPr>
        <w:t>ș</w:t>
      </w:r>
      <w:r w:rsidRPr="003E7C3D">
        <w:rPr>
          <w:rFonts w:ascii="Trebuchet MS" w:hAnsi="Trebuchet MS" w:cs="Arial"/>
          <w:color w:val="000000"/>
          <w:sz w:val="24"/>
          <w:szCs w:val="24"/>
        </w:rPr>
        <w:t>i fosfor. Multe dintre sta</w:t>
      </w:r>
      <w:r w:rsidRPr="003E7C3D">
        <w:rPr>
          <w:rFonts w:ascii="Tahoma" w:hAnsi="Tahoma" w:cs="Tahoma"/>
          <w:color w:val="000000"/>
          <w:sz w:val="24"/>
          <w:szCs w:val="24"/>
        </w:rPr>
        <w:t>ț</w:t>
      </w:r>
      <w:r w:rsidRPr="003E7C3D">
        <w:rPr>
          <w:rFonts w:ascii="Trebuchet MS" w:hAnsi="Trebuchet MS" w:cs="Arial"/>
          <w:color w:val="000000"/>
          <w:sz w:val="24"/>
          <w:szCs w:val="24"/>
        </w:rPr>
        <w:t>iile de epurare care deservesc sta</w:t>
      </w:r>
      <w:r w:rsidRPr="003E7C3D">
        <w:rPr>
          <w:rFonts w:ascii="Tahoma" w:hAnsi="Tahoma" w:cs="Tahoma"/>
          <w:color w:val="000000"/>
          <w:sz w:val="24"/>
          <w:szCs w:val="24"/>
        </w:rPr>
        <w:t>ț</w:t>
      </w:r>
      <w:r w:rsidRPr="003E7C3D">
        <w:rPr>
          <w:rFonts w:ascii="Trebuchet MS" w:hAnsi="Trebuchet MS" w:cs="Arial"/>
          <w:color w:val="000000"/>
          <w:sz w:val="24"/>
          <w:szCs w:val="24"/>
        </w:rPr>
        <w:t>iunile au o capacitate care nu se încadrează în cerin</w:t>
      </w:r>
      <w:r w:rsidRPr="003E7C3D">
        <w:rPr>
          <w:rFonts w:ascii="Tahoma" w:hAnsi="Tahoma" w:cs="Tahoma"/>
          <w:color w:val="000000"/>
          <w:sz w:val="24"/>
          <w:szCs w:val="24"/>
        </w:rPr>
        <w:t>ț</w:t>
      </w:r>
      <w:r w:rsidRPr="003E7C3D">
        <w:rPr>
          <w:rFonts w:ascii="Trebuchet MS" w:hAnsi="Trebuchet MS" w:cs="Arial"/>
          <w:color w:val="000000"/>
          <w:sz w:val="24"/>
          <w:szCs w:val="24"/>
        </w:rPr>
        <w:t>ele în cre</w:t>
      </w:r>
      <w:r w:rsidRPr="003E7C3D">
        <w:rPr>
          <w:rFonts w:ascii="Tahoma" w:hAnsi="Tahoma" w:cs="Tahoma"/>
          <w:color w:val="000000"/>
          <w:sz w:val="24"/>
          <w:szCs w:val="24"/>
        </w:rPr>
        <w:t>ș</w:t>
      </w:r>
      <w:r w:rsidRPr="003E7C3D">
        <w:rPr>
          <w:rFonts w:ascii="Trebuchet MS" w:hAnsi="Trebuchet MS" w:cs="Arial"/>
          <w:color w:val="000000"/>
          <w:sz w:val="24"/>
          <w:szCs w:val="24"/>
        </w:rPr>
        <w:t xml:space="preserve">tere ale resursei de agrement </w:t>
      </w:r>
      <w:r w:rsidRPr="003E7C3D">
        <w:rPr>
          <w:rFonts w:ascii="Tahoma" w:hAnsi="Tahoma" w:cs="Tahoma"/>
          <w:color w:val="000000"/>
          <w:sz w:val="24"/>
          <w:szCs w:val="24"/>
        </w:rPr>
        <w:t>ș</w:t>
      </w:r>
      <w:r w:rsidRPr="003E7C3D">
        <w:rPr>
          <w:rFonts w:ascii="Trebuchet MS" w:hAnsi="Trebuchet MS" w:cs="Arial"/>
          <w:color w:val="000000"/>
          <w:sz w:val="24"/>
          <w:szCs w:val="24"/>
        </w:rPr>
        <w:t>i turism. Aceasta poate stopa direct dezvoltarea sustenabilă a complexelor turistice, o problemă deja existentă.</w:t>
      </w:r>
    </w:p>
    <w:p w:rsidR="008C6C1F" w:rsidRPr="003E7C3D" w:rsidRDefault="008C6C1F" w:rsidP="0008183B">
      <w:pPr>
        <w:pStyle w:val="Heading2"/>
        <w:numPr>
          <w:ilvl w:val="1"/>
          <w:numId w:val="125"/>
        </w:numPr>
      </w:pPr>
      <w:bookmarkStart w:id="115" w:name="_Toc389640811"/>
      <w:bookmarkStart w:id="116" w:name="_Toc390948231"/>
      <w:r w:rsidRPr="003E7C3D">
        <w:t>Zonele desemnate pentru protec</w:t>
      </w:r>
      <w:r w:rsidRPr="003E7C3D">
        <w:rPr>
          <w:rFonts w:ascii="Tahoma" w:hAnsi="Tahoma" w:cs="Tahoma"/>
        </w:rPr>
        <w:t>ț</w:t>
      </w:r>
      <w:r w:rsidRPr="003E7C3D">
        <w:t>ia speciilor acvatice de însemnătate economică</w:t>
      </w:r>
      <w:bookmarkEnd w:id="115"/>
      <w:bookmarkEnd w:id="116"/>
    </w:p>
    <w:p w:rsidR="008C6C1F" w:rsidRPr="003E7C3D" w:rsidRDefault="008C6C1F" w:rsidP="001E0B1E">
      <w:pPr>
        <w:jc w:val="both"/>
        <w:rPr>
          <w:rFonts w:ascii="Trebuchet MS" w:hAnsi="Trebuchet MS" w:cs="Arial"/>
          <w:b/>
          <w:sz w:val="24"/>
          <w:szCs w:val="24"/>
        </w:rPr>
      </w:pPr>
      <w:r w:rsidRPr="003E7C3D">
        <w:rPr>
          <w:rFonts w:ascii="Trebuchet MS" w:hAnsi="Trebuchet MS" w:cs="Arial"/>
          <w:b/>
          <w:sz w:val="24"/>
          <w:szCs w:val="24"/>
        </w:rPr>
        <w:t>Romania</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 xml:space="preserve">In </w:t>
      </w:r>
      <w:r w:rsidRPr="003E7C3D">
        <w:rPr>
          <w:rFonts w:ascii="Trebuchet MS" w:hAnsi="Trebuchet MS" w:cs="Arial"/>
          <w:b/>
          <w:sz w:val="24"/>
          <w:szCs w:val="24"/>
        </w:rPr>
        <w:t>Romania</w:t>
      </w:r>
      <w:r w:rsidRPr="003E7C3D">
        <w:rPr>
          <w:rFonts w:ascii="Trebuchet MS" w:hAnsi="Trebuchet MS" w:cs="Arial"/>
          <w:sz w:val="24"/>
          <w:szCs w:val="24"/>
        </w:rPr>
        <w:t xml:space="preserve">, planurile de management ale bazinelor hidrografice prevăd fiecare in „Capitolul 5 . Identificarea </w:t>
      </w:r>
      <w:r w:rsidRPr="003E7C3D">
        <w:rPr>
          <w:rFonts w:ascii="Tahoma" w:hAnsi="Tahoma" w:cs="Tahoma"/>
          <w:sz w:val="24"/>
          <w:szCs w:val="24"/>
        </w:rPr>
        <w:t>ș</w:t>
      </w:r>
      <w:r w:rsidRPr="003E7C3D">
        <w:rPr>
          <w:rFonts w:ascii="Trebuchet MS" w:hAnsi="Trebuchet MS" w:cs="Arial"/>
          <w:sz w:val="24"/>
          <w:szCs w:val="24"/>
        </w:rPr>
        <w:t>i cartarea zonelor protejate” o sec</w:t>
      </w:r>
      <w:r w:rsidRPr="003E7C3D">
        <w:rPr>
          <w:rFonts w:ascii="Tahoma" w:hAnsi="Tahoma" w:cs="Tahoma"/>
          <w:sz w:val="24"/>
          <w:szCs w:val="24"/>
        </w:rPr>
        <w:t>ț</w:t>
      </w:r>
      <w:r w:rsidRPr="003E7C3D">
        <w:rPr>
          <w:rFonts w:ascii="Trebuchet MS" w:hAnsi="Trebuchet MS" w:cs="Arial"/>
          <w:sz w:val="24"/>
          <w:szCs w:val="24"/>
        </w:rPr>
        <w:t xml:space="preserve">iune (5.2) intitulata „Zone pentru protecţia speciilor acvatice importante din punct de vedere economic”. </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Desemnarea zonelor pentru protecţia speciilor acvatice importante din punct de vedere economic a avut în vedere identificarea cursurilor de apă care permit dezvoltarea faunei acvatice cu potenţial economic şi interesul comercial pentru aceste specii. Zonele protejate pentru speciile importante din punct de vedere economic nu fac obiectul unor măsuri de protecţie speciale privind calitatea apei, acestea regăsindu-se în cadrul prevăzut de H.G. 202/2002 şi H.G. nr. 201/2002 însa beneficiază de anumite măsuri de protecţie pentru protejarea resurselor acvatice vii.</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Protejarea speciilor importante din punct de vedere economic a avut în vedere:</w:t>
      </w:r>
    </w:p>
    <w:p w:rsidR="008C6C1F" w:rsidRPr="003E7C3D" w:rsidRDefault="008C6C1F" w:rsidP="00047F22">
      <w:pPr>
        <w:numPr>
          <w:ilvl w:val="0"/>
          <w:numId w:val="18"/>
        </w:numPr>
        <w:jc w:val="both"/>
        <w:rPr>
          <w:rFonts w:ascii="Trebuchet MS" w:hAnsi="Trebuchet MS" w:cs="Arial"/>
          <w:sz w:val="24"/>
          <w:szCs w:val="24"/>
        </w:rPr>
      </w:pPr>
      <w:r w:rsidRPr="003E7C3D">
        <w:rPr>
          <w:rFonts w:ascii="Trebuchet MS" w:hAnsi="Trebuchet MS" w:cs="Arial"/>
          <w:sz w:val="24"/>
          <w:szCs w:val="24"/>
        </w:rPr>
        <w:t>Măsurile de protecţie pentru protejarea resurselor acvatice vii;</w:t>
      </w:r>
    </w:p>
    <w:p w:rsidR="008C6C1F" w:rsidRPr="003E7C3D" w:rsidRDefault="008C6C1F" w:rsidP="00047F22">
      <w:pPr>
        <w:numPr>
          <w:ilvl w:val="0"/>
          <w:numId w:val="18"/>
        </w:numPr>
        <w:jc w:val="both"/>
        <w:rPr>
          <w:rFonts w:ascii="Trebuchet MS" w:hAnsi="Trebuchet MS" w:cs="Arial"/>
          <w:sz w:val="24"/>
          <w:szCs w:val="24"/>
        </w:rPr>
      </w:pPr>
      <w:r w:rsidRPr="003E7C3D">
        <w:rPr>
          <w:rFonts w:ascii="Trebuchet MS" w:hAnsi="Trebuchet MS" w:cs="Arial"/>
          <w:sz w:val="24"/>
          <w:szCs w:val="24"/>
        </w:rPr>
        <w:t>Normele tehnice privind calitatea apelor de suprafaţă care necesită protecţie şi ameliorare în scopul susţinerii vieţii piscicole şi ce priveşte calitatea apelor pentru moluşte.</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Desemnarea zonelor de protecţie pentru protecţia speciilor importante din punct de vedere economic are la bază următoarele acte normative:</w:t>
      </w:r>
    </w:p>
    <w:p w:rsidR="008C6C1F" w:rsidRPr="003E7C3D" w:rsidRDefault="008C6C1F" w:rsidP="00047F22">
      <w:pPr>
        <w:numPr>
          <w:ilvl w:val="0"/>
          <w:numId w:val="61"/>
        </w:numPr>
        <w:jc w:val="both"/>
        <w:rPr>
          <w:rFonts w:ascii="Trebuchet MS" w:hAnsi="Trebuchet MS" w:cs="Arial"/>
          <w:sz w:val="24"/>
          <w:szCs w:val="24"/>
        </w:rPr>
      </w:pPr>
      <w:r w:rsidRPr="003E7C3D">
        <w:rPr>
          <w:rFonts w:ascii="Trebuchet MS" w:hAnsi="Trebuchet MS" w:cs="Arial"/>
          <w:sz w:val="24"/>
          <w:szCs w:val="24"/>
        </w:rPr>
        <w:t xml:space="preserve">Hotărârea de Guvern nr. 202/2002 pentru aprobarea Normelor tehnice privind calitatea apelor de suprafaţă care necesită protecţie şi ameliorare în scopul susţinerii vieţii piscicole, cu modificările şi completările ulterioare (HG 563/2006, HG 210/2007) – transpune Directivele 78/659/CEE şi 2006/44/CE privind calitatea apelor dulci care necesită protejare sau îmbunătăţire pentru a permite viaţa piscicolă; </w:t>
      </w:r>
    </w:p>
    <w:p w:rsidR="008C6C1F" w:rsidRPr="003E7C3D" w:rsidRDefault="008C6C1F" w:rsidP="00047F22">
      <w:pPr>
        <w:numPr>
          <w:ilvl w:val="0"/>
          <w:numId w:val="61"/>
        </w:numPr>
        <w:jc w:val="both"/>
        <w:rPr>
          <w:rFonts w:ascii="Trebuchet MS" w:hAnsi="Trebuchet MS" w:cs="Arial"/>
          <w:sz w:val="24"/>
          <w:szCs w:val="24"/>
        </w:rPr>
      </w:pPr>
      <w:r w:rsidRPr="003E7C3D">
        <w:rPr>
          <w:rFonts w:ascii="Trebuchet MS" w:hAnsi="Trebuchet MS" w:cs="Arial"/>
          <w:sz w:val="24"/>
          <w:szCs w:val="24"/>
        </w:rPr>
        <w:t>Hotărârea de Guvern nr. 201/2002 pentru aprobarea Normelor tehnice privind calitatea apelor pentru moluşte, cu modificările şi completările ulterioare (HG 210/2007) – transpune Directiva 79/923/CEE privind calitatea apelor pentru moluşte amendată de Directiva 2006/113;</w:t>
      </w:r>
    </w:p>
    <w:p w:rsidR="008C6C1F" w:rsidRPr="003E7C3D" w:rsidRDefault="008C6C1F" w:rsidP="00047F22">
      <w:pPr>
        <w:numPr>
          <w:ilvl w:val="0"/>
          <w:numId w:val="61"/>
        </w:numPr>
        <w:jc w:val="both"/>
        <w:rPr>
          <w:rFonts w:ascii="Trebuchet MS" w:hAnsi="Trebuchet MS" w:cs="Arial"/>
          <w:sz w:val="24"/>
          <w:szCs w:val="24"/>
        </w:rPr>
      </w:pPr>
      <w:r w:rsidRPr="003E7C3D">
        <w:rPr>
          <w:rFonts w:ascii="Trebuchet MS" w:hAnsi="Trebuchet MS" w:cs="Arial"/>
          <w:sz w:val="24"/>
          <w:szCs w:val="24"/>
        </w:rPr>
        <w:t xml:space="preserve">Ordinul nr. 1950/2007/38/2008 al ministrului mediului şi dezvoltării durabile şi al ministrului agriculturii şi dezvoltării rurale pentru delimitarea şi catalogarea zonelor marine pretabile pentru creşterea şi exploatarea moluştelor; </w:t>
      </w:r>
    </w:p>
    <w:p w:rsidR="008C6C1F" w:rsidRPr="003E7C3D" w:rsidRDefault="008C6C1F" w:rsidP="00047F22">
      <w:pPr>
        <w:numPr>
          <w:ilvl w:val="0"/>
          <w:numId w:val="61"/>
        </w:numPr>
        <w:jc w:val="both"/>
        <w:rPr>
          <w:rFonts w:ascii="Trebuchet MS" w:hAnsi="Trebuchet MS" w:cs="Arial"/>
          <w:sz w:val="24"/>
          <w:szCs w:val="24"/>
        </w:rPr>
      </w:pPr>
      <w:r w:rsidRPr="003E7C3D">
        <w:rPr>
          <w:rFonts w:ascii="Trebuchet MS" w:hAnsi="Trebuchet MS" w:cs="Arial"/>
          <w:sz w:val="24"/>
          <w:szCs w:val="24"/>
        </w:rPr>
        <w:t xml:space="preserve">Lege nr. 317 / 2009 pentru aprobarea Ordonanţei de urgenţă a Guvernului nr. 23/2008 privind pescuitul şi acvacultura; </w:t>
      </w:r>
    </w:p>
    <w:p w:rsidR="008C6C1F" w:rsidRPr="003E7C3D" w:rsidRDefault="008C6C1F" w:rsidP="00047F22">
      <w:pPr>
        <w:numPr>
          <w:ilvl w:val="0"/>
          <w:numId w:val="61"/>
        </w:numPr>
        <w:jc w:val="both"/>
        <w:rPr>
          <w:rFonts w:ascii="Trebuchet MS" w:hAnsi="Trebuchet MS" w:cs="Arial"/>
          <w:sz w:val="24"/>
          <w:szCs w:val="24"/>
        </w:rPr>
      </w:pPr>
      <w:r w:rsidRPr="003E7C3D">
        <w:rPr>
          <w:rFonts w:ascii="Trebuchet MS" w:hAnsi="Trebuchet MS" w:cs="Arial"/>
          <w:sz w:val="24"/>
          <w:szCs w:val="24"/>
        </w:rPr>
        <w:t xml:space="preserve">Legea nr. 69/1994 prevede interzicerea comerţului internaţional cu specii ameninţate cu dispariţia cu modificările şi completările ulterioare; </w:t>
      </w:r>
    </w:p>
    <w:p w:rsidR="008C6C1F" w:rsidRPr="003E7C3D" w:rsidRDefault="008C6C1F" w:rsidP="00047F22">
      <w:pPr>
        <w:numPr>
          <w:ilvl w:val="0"/>
          <w:numId w:val="61"/>
        </w:numPr>
        <w:jc w:val="both"/>
        <w:rPr>
          <w:rFonts w:ascii="Trebuchet MS" w:hAnsi="Trebuchet MS" w:cs="Arial"/>
          <w:sz w:val="24"/>
          <w:szCs w:val="24"/>
        </w:rPr>
      </w:pPr>
      <w:r w:rsidRPr="003E7C3D">
        <w:rPr>
          <w:rFonts w:ascii="Trebuchet MS" w:hAnsi="Trebuchet MS" w:cs="Arial"/>
          <w:sz w:val="24"/>
          <w:szCs w:val="24"/>
        </w:rPr>
        <w:t xml:space="preserve">Ordin nr. 8/126/2010 al ministrului agriculturii şi dezvoltării rurale şi al ministrului mediului şi pădurilor privind prohibiţia pescuitului în anul 2010; </w:t>
      </w:r>
    </w:p>
    <w:p w:rsidR="008C6C1F" w:rsidRPr="003E7C3D" w:rsidRDefault="008C6C1F" w:rsidP="00047F22">
      <w:pPr>
        <w:numPr>
          <w:ilvl w:val="0"/>
          <w:numId w:val="61"/>
        </w:numPr>
        <w:jc w:val="both"/>
        <w:rPr>
          <w:rFonts w:ascii="Trebuchet MS" w:hAnsi="Trebuchet MS" w:cs="Arial"/>
          <w:sz w:val="24"/>
          <w:szCs w:val="24"/>
        </w:rPr>
      </w:pPr>
      <w:r w:rsidRPr="003E7C3D">
        <w:rPr>
          <w:rFonts w:ascii="Trebuchet MS" w:hAnsi="Trebuchet MS" w:cs="Arial"/>
          <w:sz w:val="24"/>
          <w:szCs w:val="24"/>
        </w:rPr>
        <w:t xml:space="preserve">Ordinul Ministrului Agriculturii şi Dezvoltării Rurale nr. 342/2008 privind dimensiunile minime individuale ale resurselor acvatice vii din domeniul public al statului, pe specii, care pot fi capturate din mediul acvatic; </w:t>
      </w:r>
    </w:p>
    <w:p w:rsidR="008C6C1F" w:rsidRPr="003E7C3D" w:rsidRDefault="008C6C1F" w:rsidP="00047F22">
      <w:pPr>
        <w:numPr>
          <w:ilvl w:val="0"/>
          <w:numId w:val="61"/>
        </w:numPr>
        <w:jc w:val="both"/>
        <w:rPr>
          <w:rFonts w:ascii="Trebuchet MS" w:hAnsi="Trebuchet MS" w:cs="Arial"/>
          <w:sz w:val="24"/>
          <w:szCs w:val="24"/>
        </w:rPr>
      </w:pPr>
      <w:r w:rsidRPr="003E7C3D">
        <w:rPr>
          <w:rFonts w:ascii="Trebuchet MS" w:hAnsi="Trebuchet MS" w:cs="Arial"/>
          <w:sz w:val="24"/>
          <w:szCs w:val="24"/>
        </w:rPr>
        <w:t xml:space="preserve">Ordinul nr. 20/2010 privind condiţiile de practicare a pescuitului recreativ / sportiv, regulamentul de practicare a pescuitului recreativ/sportiv precum şi modelele permiselor de pescuit sportiv; </w:t>
      </w:r>
    </w:p>
    <w:p w:rsidR="008C6C1F" w:rsidRPr="003E7C3D" w:rsidRDefault="008C6C1F" w:rsidP="00047F22">
      <w:pPr>
        <w:numPr>
          <w:ilvl w:val="0"/>
          <w:numId w:val="61"/>
        </w:numPr>
        <w:jc w:val="both"/>
        <w:rPr>
          <w:rFonts w:ascii="Trebuchet MS" w:hAnsi="Trebuchet MS" w:cs="Arial"/>
          <w:sz w:val="24"/>
          <w:szCs w:val="24"/>
        </w:rPr>
      </w:pPr>
      <w:r w:rsidRPr="003E7C3D">
        <w:rPr>
          <w:rFonts w:ascii="Trebuchet MS" w:hAnsi="Trebuchet MS" w:cs="Arial"/>
          <w:sz w:val="24"/>
          <w:szCs w:val="24"/>
        </w:rPr>
        <w:t xml:space="preserve">O.U.G. nr. 57/2007 privind regimul ariilor naturale protejate, conservarea habitatelor naturale, a florei şi faunei sălbatice cu modificările şi completările ulterioare; </w:t>
      </w:r>
    </w:p>
    <w:p w:rsidR="008C6C1F" w:rsidRPr="003E7C3D" w:rsidRDefault="008C6C1F" w:rsidP="00047F22">
      <w:pPr>
        <w:numPr>
          <w:ilvl w:val="0"/>
          <w:numId w:val="61"/>
        </w:numPr>
        <w:jc w:val="both"/>
        <w:rPr>
          <w:rFonts w:ascii="Trebuchet MS" w:hAnsi="Trebuchet MS" w:cs="Arial"/>
          <w:sz w:val="24"/>
          <w:szCs w:val="24"/>
        </w:rPr>
      </w:pPr>
      <w:r w:rsidRPr="003E7C3D">
        <w:rPr>
          <w:rFonts w:ascii="Trebuchet MS" w:hAnsi="Trebuchet MS" w:cs="Arial"/>
          <w:sz w:val="24"/>
          <w:szCs w:val="24"/>
        </w:rPr>
        <w:t xml:space="preserve">Ordinul nr. 262/330/2006 al ministrului mediului şi gospodăririi apelor şi al ministrului agriculturii, pădurilor şi dezvoltării rurale privind conservarea populaţiilor de sturioni din apele naturale şi dezvoltarea acvaculturii de sturioni din România; </w:t>
      </w:r>
    </w:p>
    <w:p w:rsidR="008C6C1F" w:rsidRPr="003E7C3D" w:rsidRDefault="008C6C1F" w:rsidP="00047F22">
      <w:pPr>
        <w:numPr>
          <w:ilvl w:val="0"/>
          <w:numId w:val="61"/>
        </w:numPr>
        <w:jc w:val="both"/>
        <w:rPr>
          <w:rFonts w:ascii="Trebuchet MS" w:hAnsi="Trebuchet MS" w:cs="Arial"/>
          <w:sz w:val="24"/>
          <w:szCs w:val="24"/>
        </w:rPr>
      </w:pPr>
      <w:r w:rsidRPr="003E7C3D">
        <w:rPr>
          <w:rFonts w:ascii="Trebuchet MS" w:hAnsi="Trebuchet MS" w:cs="Arial"/>
          <w:sz w:val="24"/>
          <w:szCs w:val="24"/>
        </w:rPr>
        <w:t>Ordinul nr. 1231/812/2007 al ministrului mediului şi dezvoltării durabile şi al ministrului agriculturii şi dezvoltării rurale privind aprobarea Programului pentru popularea de susţinere cu puiet de sturioni a Dunării în anul 2007.</w:t>
      </w:r>
    </w:p>
    <w:p w:rsidR="008C6C1F" w:rsidRPr="003E7C3D" w:rsidRDefault="008C6C1F" w:rsidP="001E0B1E">
      <w:pPr>
        <w:jc w:val="both"/>
        <w:rPr>
          <w:rFonts w:ascii="Trebuchet MS" w:hAnsi="Trebuchet MS" w:cs="Arial"/>
          <w:b/>
          <w:sz w:val="24"/>
          <w:szCs w:val="24"/>
        </w:rPr>
      </w:pPr>
    </w:p>
    <w:p w:rsidR="008C6C1F" w:rsidRPr="003E7C3D" w:rsidRDefault="008C6C1F" w:rsidP="001E0B1E">
      <w:pPr>
        <w:jc w:val="both"/>
        <w:rPr>
          <w:rFonts w:ascii="Trebuchet MS" w:hAnsi="Trebuchet MS" w:cs="Arial"/>
          <w:b/>
          <w:sz w:val="24"/>
          <w:szCs w:val="24"/>
        </w:rPr>
      </w:pPr>
      <w:r w:rsidRPr="003E7C3D">
        <w:rPr>
          <w:rFonts w:ascii="Trebuchet MS" w:hAnsi="Trebuchet MS" w:cs="Arial"/>
          <w:b/>
          <w:sz w:val="24"/>
          <w:szCs w:val="24"/>
        </w:rPr>
        <w:t>Bulgaria</w:t>
      </w:r>
    </w:p>
    <w:p w:rsidR="008C6C1F" w:rsidRPr="003E7C3D" w:rsidRDefault="008C6C1F" w:rsidP="001E0B1E">
      <w:pPr>
        <w:jc w:val="both"/>
        <w:rPr>
          <w:rFonts w:ascii="Trebuchet MS" w:hAnsi="Trebuchet MS" w:cs="Arial"/>
          <w:color w:val="000000"/>
          <w:sz w:val="24"/>
          <w:szCs w:val="24"/>
        </w:rPr>
      </w:pPr>
      <w:r w:rsidRPr="003E7C3D">
        <w:rPr>
          <w:rFonts w:ascii="Trebuchet MS" w:hAnsi="Trebuchet MS" w:cs="Arial"/>
          <w:sz w:val="24"/>
          <w:szCs w:val="24"/>
        </w:rPr>
        <w:t xml:space="preserve">În </w:t>
      </w:r>
      <w:r w:rsidRPr="003E7C3D">
        <w:rPr>
          <w:rFonts w:ascii="Trebuchet MS" w:hAnsi="Trebuchet MS" w:cs="Arial"/>
          <w:b/>
          <w:sz w:val="24"/>
          <w:szCs w:val="24"/>
        </w:rPr>
        <w:t>Bulgaria</w:t>
      </w:r>
      <w:r w:rsidRPr="003E7C3D">
        <w:rPr>
          <w:rFonts w:ascii="Trebuchet MS" w:hAnsi="Trebuchet MS" w:cs="Arial"/>
          <w:sz w:val="24"/>
          <w:szCs w:val="24"/>
        </w:rPr>
        <w:t>, în PMBH al BDDR nu sunt desemnate zone de protec</w:t>
      </w:r>
      <w:r w:rsidRPr="003E7C3D">
        <w:rPr>
          <w:rFonts w:ascii="Tahoma" w:hAnsi="Tahoma" w:cs="Tahoma"/>
          <w:sz w:val="24"/>
          <w:szCs w:val="24"/>
        </w:rPr>
        <w:t>ț</w:t>
      </w:r>
      <w:r w:rsidRPr="003E7C3D">
        <w:rPr>
          <w:rFonts w:ascii="Trebuchet MS" w:hAnsi="Trebuchet MS" w:cs="Arial"/>
          <w:sz w:val="24"/>
          <w:szCs w:val="24"/>
        </w:rPr>
        <w:t>ie a speciilor de însemnătate economică, deoarece, în ciuda faptului că art. 119a, Para 4 al legii apelor prevede zone de protec</w:t>
      </w:r>
      <w:r w:rsidRPr="003E7C3D">
        <w:rPr>
          <w:rFonts w:ascii="Tahoma" w:hAnsi="Tahoma" w:cs="Tahoma"/>
          <w:sz w:val="24"/>
          <w:szCs w:val="24"/>
        </w:rPr>
        <w:t>ț</w:t>
      </w:r>
      <w:r w:rsidRPr="003E7C3D">
        <w:rPr>
          <w:rFonts w:ascii="Trebuchet MS" w:hAnsi="Trebuchet MS" w:cs="Arial"/>
          <w:sz w:val="24"/>
          <w:szCs w:val="24"/>
        </w:rPr>
        <w:t>ie a speciilor valoroase din punct de vedere economic de pe</w:t>
      </w:r>
      <w:r w:rsidRPr="003E7C3D">
        <w:rPr>
          <w:rFonts w:ascii="Tahoma" w:hAnsi="Tahoma" w:cs="Tahoma"/>
          <w:sz w:val="24"/>
          <w:szCs w:val="24"/>
        </w:rPr>
        <w:t>ș</w:t>
      </w:r>
      <w:r w:rsidRPr="003E7C3D">
        <w:rPr>
          <w:rFonts w:ascii="Trebuchet MS" w:hAnsi="Trebuchet MS" w:cs="Arial"/>
          <w:sz w:val="24"/>
          <w:szCs w:val="24"/>
        </w:rPr>
        <w:t xml:space="preserve">ti </w:t>
      </w:r>
      <w:r w:rsidRPr="003E7C3D">
        <w:rPr>
          <w:rFonts w:ascii="Tahoma" w:hAnsi="Tahoma" w:cs="Tahoma"/>
          <w:sz w:val="24"/>
          <w:szCs w:val="24"/>
        </w:rPr>
        <w:t>ș</w:t>
      </w:r>
      <w:r w:rsidRPr="003E7C3D">
        <w:rPr>
          <w:rFonts w:ascii="Trebuchet MS" w:hAnsi="Trebuchet MS" w:cs="Arial"/>
          <w:sz w:val="24"/>
          <w:szCs w:val="24"/>
        </w:rPr>
        <w:t>i alte organisme acvatice, legisla</w:t>
      </w:r>
      <w:r w:rsidRPr="003E7C3D">
        <w:rPr>
          <w:rFonts w:ascii="Tahoma" w:hAnsi="Tahoma" w:cs="Tahoma"/>
          <w:sz w:val="24"/>
          <w:szCs w:val="24"/>
        </w:rPr>
        <w:t>ț</w:t>
      </w:r>
      <w:r w:rsidRPr="003E7C3D">
        <w:rPr>
          <w:rFonts w:ascii="Trebuchet MS" w:hAnsi="Trebuchet MS" w:cs="Arial"/>
          <w:sz w:val="24"/>
          <w:szCs w:val="24"/>
        </w:rPr>
        <w:t>ia secundară (regulamente, reguli, instruc</w:t>
      </w:r>
      <w:r w:rsidRPr="003E7C3D">
        <w:rPr>
          <w:rFonts w:ascii="Tahoma" w:hAnsi="Tahoma" w:cs="Tahoma"/>
          <w:sz w:val="24"/>
          <w:szCs w:val="24"/>
        </w:rPr>
        <w:t>ț</w:t>
      </w:r>
      <w:r w:rsidRPr="003E7C3D">
        <w:rPr>
          <w:rFonts w:ascii="Trebuchet MS" w:hAnsi="Trebuchet MS" w:cs="Arial"/>
          <w:sz w:val="24"/>
          <w:szCs w:val="24"/>
        </w:rPr>
        <w:t xml:space="preserve">iuni </w:t>
      </w:r>
      <w:r w:rsidRPr="003E7C3D">
        <w:rPr>
          <w:rFonts w:ascii="Tahoma" w:hAnsi="Tahoma" w:cs="Tahoma"/>
          <w:sz w:val="24"/>
          <w:szCs w:val="24"/>
        </w:rPr>
        <w:t>ș</w:t>
      </w:r>
      <w:r w:rsidRPr="003E7C3D">
        <w:rPr>
          <w:rFonts w:ascii="Trebuchet MS" w:hAnsi="Trebuchet MS" w:cs="Arial"/>
          <w:sz w:val="24"/>
          <w:szCs w:val="24"/>
        </w:rPr>
        <w:t xml:space="preserve">i ordine), ce reglementează modul </w:t>
      </w:r>
      <w:r w:rsidRPr="003E7C3D">
        <w:rPr>
          <w:rFonts w:ascii="Tahoma" w:hAnsi="Tahoma" w:cs="Tahoma"/>
          <w:sz w:val="24"/>
          <w:szCs w:val="24"/>
        </w:rPr>
        <w:t>ș</w:t>
      </w:r>
      <w:r w:rsidRPr="003E7C3D">
        <w:rPr>
          <w:rFonts w:ascii="Trebuchet MS" w:hAnsi="Trebuchet MS" w:cs="Arial"/>
          <w:sz w:val="24"/>
          <w:szCs w:val="24"/>
        </w:rPr>
        <w:t>i criteriile de desemnare, este practic absentă.</w:t>
      </w:r>
      <w:r w:rsidRPr="003E7C3D">
        <w:rPr>
          <w:rFonts w:ascii="Trebuchet MS" w:hAnsi="Trebuchet MS" w:cs="Arial"/>
          <w:color w:val="000000"/>
          <w:sz w:val="24"/>
          <w:szCs w:val="24"/>
        </w:rPr>
        <w:t xml:space="preserve"> Corpurile de apă din categoria “râu” nu se utilizează decât pentru pescuit sportiv în baza acestei legi. Pentru lacurile de acumulare utilizate pentru pescuit comercial există măsuri </w:t>
      </w:r>
      <w:r w:rsidRPr="003E7C3D">
        <w:rPr>
          <w:rFonts w:ascii="Tahoma" w:hAnsi="Tahoma" w:cs="Tahoma"/>
          <w:color w:val="000000"/>
          <w:sz w:val="24"/>
          <w:szCs w:val="24"/>
        </w:rPr>
        <w:t>ș</w:t>
      </w:r>
      <w:r w:rsidRPr="003E7C3D">
        <w:rPr>
          <w:rFonts w:ascii="Trebuchet MS" w:hAnsi="Trebuchet MS" w:cs="Arial"/>
          <w:color w:val="000000"/>
          <w:sz w:val="24"/>
          <w:szCs w:val="24"/>
        </w:rPr>
        <w:t>i cerin</w:t>
      </w:r>
      <w:r w:rsidRPr="003E7C3D">
        <w:rPr>
          <w:rFonts w:ascii="Tahoma" w:hAnsi="Tahoma" w:cs="Tahoma"/>
          <w:color w:val="000000"/>
          <w:sz w:val="24"/>
          <w:szCs w:val="24"/>
        </w:rPr>
        <w:t>ț</w:t>
      </w:r>
      <w:r w:rsidRPr="003E7C3D">
        <w:rPr>
          <w:rFonts w:ascii="Trebuchet MS" w:hAnsi="Trebuchet MS" w:cs="Arial"/>
          <w:color w:val="000000"/>
          <w:sz w:val="24"/>
          <w:szCs w:val="24"/>
        </w:rPr>
        <w:t>e de protec</w:t>
      </w:r>
      <w:r w:rsidRPr="003E7C3D">
        <w:rPr>
          <w:rFonts w:ascii="Tahoma" w:hAnsi="Tahoma" w:cs="Tahoma"/>
          <w:color w:val="000000"/>
          <w:sz w:val="24"/>
          <w:szCs w:val="24"/>
        </w:rPr>
        <w:t>ț</w:t>
      </w:r>
      <w:r w:rsidRPr="003E7C3D">
        <w:rPr>
          <w:rFonts w:ascii="Trebuchet MS" w:hAnsi="Trebuchet MS" w:cs="Arial"/>
          <w:color w:val="000000"/>
          <w:sz w:val="24"/>
          <w:szCs w:val="24"/>
        </w:rPr>
        <w:t>ie a reproduc</w:t>
      </w:r>
      <w:r w:rsidRPr="003E7C3D">
        <w:rPr>
          <w:rFonts w:ascii="Tahoma" w:hAnsi="Tahoma" w:cs="Tahoma"/>
          <w:color w:val="000000"/>
          <w:sz w:val="24"/>
          <w:szCs w:val="24"/>
        </w:rPr>
        <w:t>ț</w:t>
      </w:r>
      <w:r w:rsidRPr="003E7C3D">
        <w:rPr>
          <w:rFonts w:ascii="Trebuchet MS" w:hAnsi="Trebuchet MS" w:cs="Arial"/>
          <w:color w:val="000000"/>
          <w:sz w:val="24"/>
          <w:szCs w:val="24"/>
        </w:rPr>
        <w:t>iei naturale a pe</w:t>
      </w:r>
      <w:r w:rsidRPr="003E7C3D">
        <w:rPr>
          <w:rFonts w:ascii="Tahoma" w:hAnsi="Tahoma" w:cs="Tahoma"/>
          <w:color w:val="000000"/>
          <w:sz w:val="24"/>
          <w:szCs w:val="24"/>
        </w:rPr>
        <w:t>ș</w:t>
      </w:r>
      <w:r w:rsidRPr="003E7C3D">
        <w:rPr>
          <w:rFonts w:ascii="Trebuchet MS" w:hAnsi="Trebuchet MS" w:cs="Arial"/>
          <w:color w:val="000000"/>
          <w:sz w:val="24"/>
          <w:szCs w:val="24"/>
        </w:rPr>
        <w:t xml:space="preserve">tilor în vederea păstrării </w:t>
      </w:r>
      <w:r w:rsidRPr="003E7C3D">
        <w:rPr>
          <w:rFonts w:ascii="Tahoma" w:hAnsi="Tahoma" w:cs="Tahoma"/>
          <w:color w:val="000000"/>
          <w:sz w:val="24"/>
          <w:szCs w:val="24"/>
        </w:rPr>
        <w:t>ș</w:t>
      </w:r>
      <w:r w:rsidRPr="003E7C3D">
        <w:rPr>
          <w:rFonts w:ascii="Trebuchet MS" w:hAnsi="Trebuchet MS" w:cs="Arial"/>
          <w:color w:val="000000"/>
          <w:sz w:val="24"/>
          <w:szCs w:val="24"/>
        </w:rPr>
        <w:t>i între</w:t>
      </w:r>
      <w:r w:rsidRPr="003E7C3D">
        <w:rPr>
          <w:rFonts w:ascii="Tahoma" w:hAnsi="Tahoma" w:cs="Tahoma"/>
          <w:color w:val="000000"/>
          <w:sz w:val="24"/>
          <w:szCs w:val="24"/>
        </w:rPr>
        <w:t>ț</w:t>
      </w:r>
      <w:r w:rsidRPr="003E7C3D">
        <w:rPr>
          <w:rFonts w:ascii="Trebuchet MS" w:hAnsi="Trebuchet MS" w:cs="Arial"/>
          <w:color w:val="000000"/>
          <w:sz w:val="24"/>
          <w:szCs w:val="24"/>
        </w:rPr>
        <w:t>inerii rezervelor de pe</w:t>
      </w:r>
      <w:r w:rsidRPr="003E7C3D">
        <w:rPr>
          <w:rFonts w:ascii="Tahoma" w:hAnsi="Tahoma" w:cs="Tahoma"/>
          <w:color w:val="000000"/>
          <w:sz w:val="24"/>
          <w:szCs w:val="24"/>
        </w:rPr>
        <w:t>ș</w:t>
      </w:r>
      <w:r w:rsidRPr="003E7C3D">
        <w:rPr>
          <w:rFonts w:ascii="Trebuchet MS" w:hAnsi="Trebuchet MS" w:cs="Arial"/>
          <w:color w:val="000000"/>
          <w:sz w:val="24"/>
          <w:szCs w:val="24"/>
        </w:rPr>
        <w:t xml:space="preserve">te </w:t>
      </w:r>
      <w:r w:rsidRPr="003E7C3D">
        <w:rPr>
          <w:rFonts w:ascii="Tahoma" w:hAnsi="Tahoma" w:cs="Tahoma"/>
          <w:color w:val="000000"/>
          <w:sz w:val="24"/>
          <w:szCs w:val="24"/>
        </w:rPr>
        <w:t>ș</w:t>
      </w:r>
      <w:r w:rsidRPr="003E7C3D">
        <w:rPr>
          <w:rFonts w:ascii="Trebuchet MS" w:hAnsi="Trebuchet MS" w:cs="Arial"/>
          <w:color w:val="000000"/>
          <w:sz w:val="24"/>
          <w:szCs w:val="24"/>
        </w:rPr>
        <w:t>i alte organisme acvatice.</w:t>
      </w:r>
    </w:p>
    <w:p w:rsidR="008C6C1F" w:rsidRPr="003E7C3D" w:rsidRDefault="008C6C1F" w:rsidP="001E511C">
      <w:pPr>
        <w:jc w:val="both"/>
        <w:rPr>
          <w:rFonts w:ascii="Trebuchet MS" w:hAnsi="Trebuchet MS" w:cs="Arial"/>
          <w:szCs w:val="22"/>
        </w:rPr>
      </w:pPr>
      <w:r w:rsidRPr="003E7C3D">
        <w:rPr>
          <w:rFonts w:ascii="Trebuchet MS" w:hAnsi="Trebuchet MS" w:cs="Arial"/>
          <w:color w:val="000000"/>
          <w:sz w:val="24"/>
          <w:szCs w:val="24"/>
        </w:rPr>
        <w:t>În PMBH al BSBD, potrivit Ordonan</w:t>
      </w:r>
      <w:r w:rsidRPr="003E7C3D">
        <w:rPr>
          <w:rFonts w:ascii="Tahoma" w:hAnsi="Tahoma" w:cs="Tahoma"/>
          <w:color w:val="000000"/>
          <w:sz w:val="24"/>
          <w:szCs w:val="24"/>
        </w:rPr>
        <w:t>ț</w:t>
      </w:r>
      <w:r w:rsidRPr="003E7C3D">
        <w:rPr>
          <w:rFonts w:ascii="Trebuchet MS" w:hAnsi="Trebuchet MS" w:cs="Arial"/>
          <w:color w:val="000000"/>
          <w:sz w:val="24"/>
          <w:szCs w:val="24"/>
        </w:rPr>
        <w:t>ei nr. 4 / 20.10.2000 privind calitatea apei pentru cre</w:t>
      </w:r>
      <w:r w:rsidRPr="003E7C3D">
        <w:rPr>
          <w:rFonts w:ascii="Tahoma" w:hAnsi="Tahoma" w:cs="Tahoma"/>
          <w:color w:val="000000"/>
          <w:sz w:val="24"/>
          <w:szCs w:val="24"/>
        </w:rPr>
        <w:t>ș</w:t>
      </w:r>
      <w:r w:rsidRPr="003E7C3D">
        <w:rPr>
          <w:rFonts w:ascii="Trebuchet MS" w:hAnsi="Trebuchet MS" w:cs="Arial"/>
          <w:color w:val="000000"/>
          <w:sz w:val="24"/>
          <w:szCs w:val="24"/>
        </w:rPr>
        <w:t>terea pe</w:t>
      </w:r>
      <w:r w:rsidRPr="003E7C3D">
        <w:rPr>
          <w:rFonts w:ascii="Tahoma" w:hAnsi="Tahoma" w:cs="Tahoma"/>
          <w:color w:val="000000"/>
          <w:sz w:val="24"/>
          <w:szCs w:val="24"/>
        </w:rPr>
        <w:t>ș</w:t>
      </w:r>
      <w:r w:rsidRPr="003E7C3D">
        <w:rPr>
          <w:rFonts w:ascii="Trebuchet MS" w:hAnsi="Trebuchet MS" w:cs="Arial"/>
          <w:color w:val="000000"/>
          <w:sz w:val="24"/>
          <w:szCs w:val="24"/>
        </w:rPr>
        <w:t xml:space="preserve">tilor </w:t>
      </w:r>
      <w:r w:rsidRPr="003E7C3D">
        <w:rPr>
          <w:rFonts w:ascii="Tahoma" w:hAnsi="Tahoma" w:cs="Tahoma"/>
          <w:color w:val="000000"/>
          <w:sz w:val="24"/>
          <w:szCs w:val="24"/>
        </w:rPr>
        <w:t>ș</w:t>
      </w:r>
      <w:r w:rsidRPr="003E7C3D">
        <w:rPr>
          <w:rFonts w:ascii="Trebuchet MS" w:hAnsi="Trebuchet MS" w:cs="Arial"/>
          <w:color w:val="000000"/>
          <w:sz w:val="24"/>
          <w:szCs w:val="24"/>
        </w:rPr>
        <w:t>i molu</w:t>
      </w:r>
      <w:r w:rsidRPr="003E7C3D">
        <w:rPr>
          <w:rFonts w:ascii="Tahoma" w:hAnsi="Tahoma" w:cs="Tahoma"/>
          <w:color w:val="000000"/>
          <w:sz w:val="24"/>
          <w:szCs w:val="24"/>
        </w:rPr>
        <w:t>ș</w:t>
      </w:r>
      <w:r w:rsidRPr="003E7C3D">
        <w:rPr>
          <w:rFonts w:ascii="Trebuchet MS" w:hAnsi="Trebuchet MS" w:cs="Arial"/>
          <w:color w:val="000000"/>
          <w:sz w:val="24"/>
          <w:szCs w:val="24"/>
        </w:rPr>
        <w:t>telor, corpurile de apă sau păr</w:t>
      </w:r>
      <w:r w:rsidRPr="003E7C3D">
        <w:rPr>
          <w:rFonts w:ascii="Tahoma" w:hAnsi="Tahoma" w:cs="Tahoma"/>
          <w:color w:val="000000"/>
          <w:sz w:val="24"/>
          <w:szCs w:val="24"/>
        </w:rPr>
        <w:t>ț</w:t>
      </w:r>
      <w:r w:rsidRPr="003E7C3D">
        <w:rPr>
          <w:rFonts w:ascii="Trebuchet MS" w:hAnsi="Trebuchet MS" w:cs="Arial"/>
          <w:color w:val="000000"/>
          <w:sz w:val="24"/>
          <w:szCs w:val="24"/>
        </w:rPr>
        <w:t>i ale acestora sunt desemnate ca oferind condi</w:t>
      </w:r>
      <w:r w:rsidRPr="003E7C3D">
        <w:rPr>
          <w:rFonts w:ascii="Tahoma" w:hAnsi="Tahoma" w:cs="Tahoma"/>
          <w:color w:val="000000"/>
          <w:sz w:val="24"/>
          <w:szCs w:val="24"/>
        </w:rPr>
        <w:t>ț</w:t>
      </w:r>
      <w:r w:rsidRPr="003E7C3D">
        <w:rPr>
          <w:rFonts w:ascii="Trebuchet MS" w:hAnsi="Trebuchet MS" w:cs="Arial"/>
          <w:color w:val="000000"/>
          <w:sz w:val="24"/>
          <w:szCs w:val="24"/>
        </w:rPr>
        <w:t>ii pentru habitatele de pe</w:t>
      </w:r>
      <w:r w:rsidRPr="003E7C3D">
        <w:rPr>
          <w:rFonts w:ascii="Tahoma" w:hAnsi="Tahoma" w:cs="Tahoma"/>
          <w:color w:val="000000"/>
          <w:sz w:val="24"/>
          <w:szCs w:val="24"/>
        </w:rPr>
        <w:t>ș</w:t>
      </w:r>
      <w:r w:rsidRPr="003E7C3D">
        <w:rPr>
          <w:rFonts w:ascii="Trebuchet MS" w:hAnsi="Trebuchet MS" w:cs="Arial"/>
          <w:color w:val="000000"/>
          <w:sz w:val="24"/>
          <w:szCs w:val="24"/>
        </w:rPr>
        <w:t xml:space="preserve">ti, ca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apele costiere de habitat </w:t>
      </w:r>
      <w:r w:rsidRPr="003E7C3D">
        <w:rPr>
          <w:rFonts w:ascii="Tahoma" w:hAnsi="Tahoma" w:cs="Tahoma"/>
          <w:color w:val="000000"/>
          <w:sz w:val="24"/>
          <w:szCs w:val="24"/>
        </w:rPr>
        <w:t>ș</w:t>
      </w:r>
      <w:r w:rsidRPr="003E7C3D">
        <w:rPr>
          <w:rFonts w:ascii="Trebuchet MS" w:hAnsi="Trebuchet MS" w:cs="Arial"/>
          <w:color w:val="000000"/>
          <w:sz w:val="24"/>
          <w:szCs w:val="24"/>
        </w:rPr>
        <w:t>i reproducere a molu</w:t>
      </w:r>
      <w:r w:rsidRPr="003E7C3D">
        <w:rPr>
          <w:rFonts w:ascii="Tahoma" w:hAnsi="Tahoma" w:cs="Tahoma"/>
          <w:color w:val="000000"/>
          <w:sz w:val="24"/>
          <w:szCs w:val="24"/>
        </w:rPr>
        <w:t>ș</w:t>
      </w:r>
      <w:r w:rsidRPr="003E7C3D">
        <w:rPr>
          <w:rFonts w:ascii="Trebuchet MS" w:hAnsi="Trebuchet MS" w:cs="Arial"/>
          <w:color w:val="000000"/>
          <w:sz w:val="24"/>
          <w:szCs w:val="24"/>
        </w:rPr>
        <w:t>telor. În Anexa III -2.1 PMBH a BSBD sunt enumerate 12 locuri în apele costiere din bazinul Mării Negre care oferă sau pot să sus</w:t>
      </w:r>
      <w:r w:rsidRPr="003E7C3D">
        <w:rPr>
          <w:rFonts w:ascii="Tahoma" w:hAnsi="Tahoma" w:cs="Tahoma"/>
          <w:color w:val="000000"/>
          <w:sz w:val="24"/>
          <w:szCs w:val="24"/>
        </w:rPr>
        <w:t>ț</w:t>
      </w:r>
      <w:r w:rsidRPr="003E7C3D">
        <w:rPr>
          <w:rFonts w:ascii="Trebuchet MS" w:hAnsi="Trebuchet MS" w:cs="Arial"/>
          <w:color w:val="000000"/>
          <w:sz w:val="24"/>
          <w:szCs w:val="24"/>
        </w:rPr>
        <w:t>ină condi</w:t>
      </w:r>
      <w:r w:rsidRPr="003E7C3D">
        <w:rPr>
          <w:rFonts w:ascii="Tahoma" w:hAnsi="Tahoma" w:cs="Tahoma"/>
          <w:color w:val="000000"/>
          <w:sz w:val="24"/>
          <w:szCs w:val="24"/>
        </w:rPr>
        <w:t>ț</w:t>
      </w:r>
      <w:r w:rsidRPr="003E7C3D">
        <w:rPr>
          <w:rFonts w:ascii="Trebuchet MS" w:hAnsi="Trebuchet MS" w:cs="Arial"/>
          <w:color w:val="000000"/>
          <w:sz w:val="24"/>
          <w:szCs w:val="24"/>
        </w:rPr>
        <w:t>iile de via</w:t>
      </w:r>
      <w:r w:rsidRPr="003E7C3D">
        <w:rPr>
          <w:rFonts w:ascii="Tahoma" w:hAnsi="Tahoma" w:cs="Tahoma"/>
          <w:color w:val="000000"/>
          <w:sz w:val="24"/>
          <w:szCs w:val="24"/>
        </w:rPr>
        <w:t>ț</w:t>
      </w:r>
      <w:r w:rsidRPr="003E7C3D">
        <w:rPr>
          <w:rFonts w:ascii="Trebuchet MS" w:hAnsi="Trebuchet MS"/>
          <w:color w:val="000000"/>
          <w:sz w:val="24"/>
          <w:szCs w:val="24"/>
        </w:rPr>
        <w:t>ă</w:t>
      </w:r>
      <w:r w:rsidRPr="003E7C3D">
        <w:rPr>
          <w:rFonts w:ascii="Trebuchet MS" w:hAnsi="Trebuchet MS" w:cs="Arial"/>
          <w:color w:val="000000"/>
          <w:sz w:val="24"/>
          <w:szCs w:val="24"/>
        </w:rPr>
        <w:t xml:space="preserve"> </w:t>
      </w:r>
      <w:r w:rsidRPr="003E7C3D">
        <w:rPr>
          <w:rFonts w:ascii="Tahoma" w:hAnsi="Tahoma" w:cs="Tahoma"/>
          <w:color w:val="000000"/>
          <w:sz w:val="24"/>
          <w:szCs w:val="24"/>
        </w:rPr>
        <w:t>ș</w:t>
      </w:r>
      <w:r w:rsidRPr="003E7C3D">
        <w:rPr>
          <w:rFonts w:ascii="Trebuchet MS" w:hAnsi="Trebuchet MS" w:cs="Arial"/>
          <w:color w:val="000000"/>
          <w:sz w:val="24"/>
          <w:szCs w:val="24"/>
        </w:rPr>
        <w:t>i reproduc</w:t>
      </w:r>
      <w:r w:rsidRPr="003E7C3D">
        <w:rPr>
          <w:rFonts w:ascii="Tahoma" w:hAnsi="Tahoma" w:cs="Tahoma"/>
          <w:color w:val="000000"/>
          <w:sz w:val="24"/>
          <w:szCs w:val="24"/>
        </w:rPr>
        <w:t>ț</w:t>
      </w:r>
      <w:r w:rsidRPr="003E7C3D">
        <w:rPr>
          <w:rFonts w:ascii="Trebuchet MS" w:hAnsi="Trebuchet MS" w:cs="Arial"/>
          <w:color w:val="000000"/>
          <w:sz w:val="24"/>
          <w:szCs w:val="24"/>
        </w:rPr>
        <w:t>ie a molu</w:t>
      </w:r>
      <w:r w:rsidRPr="003E7C3D">
        <w:rPr>
          <w:rFonts w:ascii="Tahoma" w:hAnsi="Tahoma" w:cs="Tahoma"/>
          <w:color w:val="000000"/>
          <w:sz w:val="24"/>
          <w:szCs w:val="24"/>
        </w:rPr>
        <w:t>ș</w:t>
      </w:r>
      <w:r w:rsidRPr="003E7C3D">
        <w:rPr>
          <w:rFonts w:ascii="Trebuchet MS" w:hAnsi="Trebuchet MS" w:cs="Arial"/>
          <w:color w:val="000000"/>
          <w:sz w:val="24"/>
          <w:szCs w:val="24"/>
        </w:rPr>
        <w:t xml:space="preserve">telor. Anexele III-2.3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III-2.4 din PMBH al BSBD prezinta lista corpurilor de apa de suprafata – lacuri </w:t>
      </w:r>
      <w:r w:rsidRPr="003E7C3D">
        <w:rPr>
          <w:rFonts w:ascii="Tahoma" w:hAnsi="Tahoma" w:cs="Tahoma"/>
          <w:color w:val="000000"/>
          <w:sz w:val="24"/>
          <w:szCs w:val="24"/>
        </w:rPr>
        <w:t>ș</w:t>
      </w:r>
      <w:r w:rsidRPr="003E7C3D">
        <w:rPr>
          <w:rFonts w:ascii="Trebuchet MS" w:hAnsi="Trebuchet MS" w:cs="Arial"/>
          <w:color w:val="000000"/>
          <w:sz w:val="24"/>
          <w:szCs w:val="24"/>
        </w:rPr>
        <w:t>i baraje, care ofera conditii de habitat pentru rezervele de pesti. Zonele din corpurile de apă de suprafa</w:t>
      </w:r>
      <w:r w:rsidRPr="003E7C3D">
        <w:rPr>
          <w:rFonts w:ascii="Tahoma" w:hAnsi="Tahoma" w:cs="Tahoma"/>
          <w:color w:val="000000"/>
          <w:sz w:val="24"/>
          <w:szCs w:val="24"/>
        </w:rPr>
        <w:t>ț</w:t>
      </w:r>
      <w:r w:rsidRPr="003E7C3D">
        <w:rPr>
          <w:rFonts w:ascii="Trebuchet MS" w:hAnsi="Trebuchet MS"/>
          <w:color w:val="000000"/>
          <w:sz w:val="24"/>
          <w:szCs w:val="24"/>
        </w:rPr>
        <w:t>ă</w:t>
      </w:r>
      <w:r w:rsidRPr="003E7C3D">
        <w:rPr>
          <w:rFonts w:ascii="Trebuchet MS" w:hAnsi="Trebuchet MS" w:cs="Arial"/>
          <w:color w:val="000000"/>
          <w:sz w:val="24"/>
          <w:szCs w:val="24"/>
        </w:rPr>
        <w:t xml:space="preserve"> care oferă condi</w:t>
      </w:r>
      <w:r w:rsidRPr="003E7C3D">
        <w:rPr>
          <w:rFonts w:ascii="Tahoma" w:hAnsi="Tahoma" w:cs="Tahoma"/>
          <w:color w:val="000000"/>
          <w:sz w:val="24"/>
          <w:szCs w:val="24"/>
        </w:rPr>
        <w:t>ț</w:t>
      </w:r>
      <w:r w:rsidRPr="003E7C3D">
        <w:rPr>
          <w:rFonts w:ascii="Trebuchet MS" w:hAnsi="Trebuchet MS" w:cs="Arial"/>
          <w:color w:val="000000"/>
          <w:sz w:val="24"/>
          <w:szCs w:val="24"/>
        </w:rPr>
        <w:t>ii de habitat pentru rezervele de pe</w:t>
      </w:r>
      <w:r w:rsidRPr="003E7C3D">
        <w:rPr>
          <w:rFonts w:ascii="Tahoma" w:hAnsi="Tahoma" w:cs="Tahoma"/>
          <w:color w:val="000000"/>
          <w:sz w:val="24"/>
          <w:szCs w:val="24"/>
        </w:rPr>
        <w:t>ș</w:t>
      </w:r>
      <w:r w:rsidRPr="003E7C3D">
        <w:rPr>
          <w:rFonts w:ascii="Trebuchet MS" w:hAnsi="Trebuchet MS" w:cs="Arial"/>
          <w:color w:val="000000"/>
          <w:sz w:val="24"/>
          <w:szCs w:val="24"/>
        </w:rPr>
        <w:t>ti sunt în număr de 541.</w:t>
      </w:r>
    </w:p>
    <w:p w:rsidR="008C6C1F" w:rsidRPr="003E7C3D" w:rsidRDefault="008C6C1F" w:rsidP="001E0B1E">
      <w:pPr>
        <w:jc w:val="both"/>
        <w:rPr>
          <w:rFonts w:ascii="Trebuchet MS" w:hAnsi="Trebuchet MS" w:cs="Arial"/>
          <w:color w:val="000000"/>
          <w:sz w:val="24"/>
          <w:szCs w:val="24"/>
        </w:rPr>
      </w:pPr>
    </w:p>
    <w:p w:rsidR="008C6C1F" w:rsidRPr="003E7C3D" w:rsidRDefault="008C6C1F" w:rsidP="001E0B1E">
      <w:pPr>
        <w:jc w:val="both"/>
        <w:rPr>
          <w:rFonts w:ascii="Trebuchet MS" w:hAnsi="Trebuchet MS" w:cs="Arial"/>
          <w:color w:val="000000"/>
          <w:sz w:val="24"/>
          <w:szCs w:val="24"/>
        </w:rPr>
      </w:pPr>
    </w:p>
    <w:p w:rsidR="008C6C1F" w:rsidRPr="003E7C3D" w:rsidRDefault="008C6C1F" w:rsidP="0008183B">
      <w:pPr>
        <w:pStyle w:val="Heading2"/>
        <w:numPr>
          <w:ilvl w:val="1"/>
          <w:numId w:val="125"/>
        </w:numPr>
      </w:pPr>
      <w:bookmarkStart w:id="117" w:name="_Toc389640812"/>
      <w:bookmarkStart w:id="118" w:name="_Toc390948232"/>
      <w:r w:rsidRPr="003E7C3D">
        <w:t xml:space="preserve"> Zonele cu ape sensibile la nutrien</w:t>
      </w:r>
      <w:r w:rsidRPr="003E7C3D">
        <w:rPr>
          <w:rFonts w:ascii="Tahoma" w:hAnsi="Tahoma" w:cs="Tahoma"/>
        </w:rPr>
        <w:t>ț</w:t>
      </w:r>
      <w:r w:rsidRPr="003E7C3D">
        <w:t>i, inclusiv zonele vulnerabile</w:t>
      </w:r>
      <w:bookmarkEnd w:id="117"/>
      <w:bookmarkEnd w:id="118"/>
    </w:p>
    <w:p w:rsidR="008C6C1F" w:rsidRPr="003E7C3D" w:rsidRDefault="008C6C1F" w:rsidP="007D0F8B">
      <w:pPr>
        <w:pStyle w:val="Heading3"/>
        <w:rPr>
          <w:rFonts w:ascii="Trebuchet MS" w:hAnsi="Trebuchet MS"/>
        </w:rPr>
      </w:pPr>
      <w:bookmarkStart w:id="119" w:name="_Toc389640813"/>
      <w:bookmarkStart w:id="120" w:name="_Toc390948233"/>
      <w:r w:rsidRPr="003E7C3D">
        <w:rPr>
          <w:rFonts w:ascii="Trebuchet MS" w:hAnsi="Trebuchet MS"/>
        </w:rPr>
        <w:t>4.7.1</w:t>
      </w:r>
      <w:r w:rsidRPr="003E7C3D">
        <w:rPr>
          <w:rFonts w:ascii="Trebuchet MS" w:hAnsi="Trebuchet MS"/>
        </w:rPr>
        <w:tab/>
        <w:t>Zone sensibile</w:t>
      </w:r>
      <w:bookmarkEnd w:id="119"/>
      <w:bookmarkEnd w:id="120"/>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Zonele sensibile sunt desemnate pentru protec</w:t>
      </w:r>
      <w:r w:rsidRPr="003E7C3D">
        <w:rPr>
          <w:rFonts w:ascii="Tahoma" w:hAnsi="Tahoma" w:cs="Tahoma"/>
          <w:sz w:val="24"/>
          <w:szCs w:val="24"/>
        </w:rPr>
        <w:t>ț</w:t>
      </w:r>
      <w:r w:rsidRPr="003E7C3D">
        <w:rPr>
          <w:rFonts w:ascii="Trebuchet MS" w:hAnsi="Trebuchet MS" w:cs="Arial"/>
          <w:sz w:val="24"/>
          <w:szCs w:val="24"/>
        </w:rPr>
        <w:t>ia apelor de suprafa</w:t>
      </w:r>
      <w:r w:rsidRPr="003E7C3D">
        <w:rPr>
          <w:rFonts w:ascii="Tahoma" w:hAnsi="Tahoma" w:cs="Tahoma"/>
          <w:sz w:val="24"/>
          <w:szCs w:val="24"/>
        </w:rPr>
        <w:t>ț</w:t>
      </w:r>
      <w:r w:rsidRPr="003E7C3D">
        <w:rPr>
          <w:rFonts w:ascii="Trebuchet MS" w:hAnsi="Trebuchet MS"/>
          <w:sz w:val="24"/>
          <w:szCs w:val="24"/>
        </w:rPr>
        <w:t>ă</w:t>
      </w:r>
      <w:r w:rsidRPr="003E7C3D">
        <w:rPr>
          <w:rFonts w:ascii="Trebuchet MS" w:hAnsi="Trebuchet MS" w:cs="Arial"/>
          <w:sz w:val="24"/>
          <w:szCs w:val="24"/>
        </w:rPr>
        <w:t xml:space="preserve"> fa</w:t>
      </w:r>
      <w:r w:rsidRPr="003E7C3D">
        <w:rPr>
          <w:rFonts w:ascii="Tahoma" w:hAnsi="Tahoma" w:cs="Tahoma"/>
          <w:sz w:val="24"/>
          <w:szCs w:val="24"/>
        </w:rPr>
        <w:t>ț</w:t>
      </w:r>
      <w:r w:rsidRPr="003E7C3D">
        <w:rPr>
          <w:rFonts w:ascii="Trebuchet MS" w:hAnsi="Trebuchet MS"/>
          <w:sz w:val="24"/>
          <w:szCs w:val="24"/>
        </w:rPr>
        <w:t>ă</w:t>
      </w:r>
      <w:r w:rsidRPr="003E7C3D">
        <w:rPr>
          <w:rFonts w:ascii="Trebuchet MS" w:hAnsi="Trebuchet MS" w:cs="Arial"/>
          <w:sz w:val="24"/>
          <w:szCs w:val="24"/>
        </w:rPr>
        <w:t xml:space="preserve"> de cre</w:t>
      </w:r>
      <w:r w:rsidRPr="003E7C3D">
        <w:rPr>
          <w:rFonts w:ascii="Tahoma" w:hAnsi="Tahoma" w:cs="Tahoma"/>
          <w:sz w:val="24"/>
          <w:szCs w:val="24"/>
        </w:rPr>
        <w:t>ș</w:t>
      </w:r>
      <w:r w:rsidRPr="003E7C3D">
        <w:rPr>
          <w:rFonts w:ascii="Trebuchet MS" w:hAnsi="Trebuchet MS" w:cs="Arial"/>
          <w:sz w:val="24"/>
          <w:szCs w:val="24"/>
        </w:rPr>
        <w:t>terea con</w:t>
      </w:r>
      <w:r w:rsidRPr="003E7C3D">
        <w:rPr>
          <w:rFonts w:ascii="Tahoma" w:hAnsi="Tahoma" w:cs="Tahoma"/>
          <w:sz w:val="24"/>
          <w:szCs w:val="24"/>
        </w:rPr>
        <w:t>ț</w:t>
      </w:r>
      <w:r w:rsidRPr="003E7C3D">
        <w:rPr>
          <w:rFonts w:ascii="Trebuchet MS" w:hAnsi="Trebuchet MS" w:cs="Arial"/>
          <w:sz w:val="24"/>
          <w:szCs w:val="24"/>
        </w:rPr>
        <w:t>inutului de nutrien</w:t>
      </w:r>
      <w:r w:rsidRPr="003E7C3D">
        <w:rPr>
          <w:rFonts w:ascii="Tahoma" w:hAnsi="Tahoma" w:cs="Tahoma"/>
          <w:sz w:val="24"/>
          <w:szCs w:val="24"/>
        </w:rPr>
        <w:t>ț</w:t>
      </w:r>
      <w:r w:rsidRPr="003E7C3D">
        <w:rPr>
          <w:rFonts w:ascii="Trebuchet MS" w:hAnsi="Trebuchet MS" w:cs="Arial"/>
          <w:sz w:val="24"/>
          <w:szCs w:val="24"/>
        </w:rPr>
        <w:t>i proveni</w:t>
      </w:r>
      <w:r w:rsidRPr="003E7C3D">
        <w:rPr>
          <w:rFonts w:ascii="Tahoma" w:hAnsi="Tahoma" w:cs="Tahoma"/>
          <w:sz w:val="24"/>
          <w:szCs w:val="24"/>
        </w:rPr>
        <w:t>ț</w:t>
      </w:r>
      <w:r w:rsidRPr="003E7C3D">
        <w:rPr>
          <w:rFonts w:ascii="Trebuchet MS" w:hAnsi="Trebuchet MS" w:cs="Arial"/>
          <w:sz w:val="24"/>
          <w:szCs w:val="24"/>
        </w:rPr>
        <w:t>i din apele uzate din a</w:t>
      </w:r>
      <w:r w:rsidRPr="003E7C3D">
        <w:rPr>
          <w:rFonts w:ascii="Tahoma" w:hAnsi="Tahoma" w:cs="Tahoma"/>
          <w:sz w:val="24"/>
          <w:szCs w:val="24"/>
        </w:rPr>
        <w:t>ș</w:t>
      </w:r>
      <w:r w:rsidRPr="003E7C3D">
        <w:rPr>
          <w:rFonts w:ascii="Trebuchet MS" w:hAnsi="Trebuchet MS" w:cs="Arial"/>
          <w:sz w:val="24"/>
          <w:szCs w:val="24"/>
        </w:rPr>
        <w:t xml:space="preserve">ezări. </w:t>
      </w:r>
    </w:p>
    <w:p w:rsidR="008C6C1F" w:rsidRPr="003E7C3D" w:rsidRDefault="008C6C1F" w:rsidP="001E0B1E">
      <w:pPr>
        <w:jc w:val="both"/>
        <w:rPr>
          <w:rFonts w:ascii="Trebuchet MS" w:hAnsi="Trebuchet MS" w:cs="Arial"/>
          <w:b/>
          <w:sz w:val="24"/>
          <w:szCs w:val="24"/>
        </w:rPr>
      </w:pPr>
      <w:r w:rsidRPr="003E7C3D">
        <w:rPr>
          <w:rFonts w:ascii="Trebuchet MS" w:hAnsi="Trebuchet MS" w:cs="Arial"/>
          <w:b/>
          <w:sz w:val="24"/>
          <w:szCs w:val="24"/>
        </w:rPr>
        <w:t>Romania</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 xml:space="preserve">Nitraţii şi fosfaţii sunt evaluaţi calitativ în cadrul grupei „Nutrienţi.” Nutrienţii sunt compuşi ai azotului şi fosforului care se găsesc în mediul înconjurător, de care plantele şi animalele au nevoie pentru a creşte şi a se dezvolta. Prezenţa nutrienţilor în apă, sol </w:t>
      </w:r>
      <w:r w:rsidRPr="003E7C3D">
        <w:rPr>
          <w:rFonts w:ascii="Tahoma" w:hAnsi="Tahoma" w:cs="Tahoma"/>
          <w:sz w:val="24"/>
          <w:szCs w:val="24"/>
        </w:rPr>
        <w:t>ș</w:t>
      </w:r>
      <w:r w:rsidRPr="003E7C3D">
        <w:rPr>
          <w:rFonts w:ascii="Trebuchet MS" w:hAnsi="Trebuchet MS" w:cs="Arial"/>
          <w:sz w:val="24"/>
          <w:szCs w:val="24"/>
        </w:rPr>
        <w:t>i subsol este normală, poluarea cu nutrienţi reprezentând încărcarea cu substanţe nutritive peste concentraţiile determinate de mecanismele de funcţionare a ecosistemelor. Conform Directivei privind epurarea apelor uzate urbane şi Directivei Cadru a Apei, nutrienţii includ următoarele elemente fizico-chimice ale azotului şi fosforului: N-NH4, N-NO2, N-NO3, P-PO4, Ptotal. Starea ecologică dată de „nutrienţi” se obţine aplicând principiul „cel mai defavorabil caz”.</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Din punctul de vedere al poluării, nutrienţii sunt diverse forme ale azotului şi fosforului (nitraţii, nitriţii, amoniul, azotul organic din resturile vegetale sau alţi compuşi organici şi fosfaţii). Excesul de nutrienţi, indiferent de sursa din care provin, ajunge prin spălare sau infiltraţie în ape subterane, râuri, lacuri şi mări. Prin fierbere, concentraţia de nitraţi din apă cre</w:t>
      </w:r>
      <w:r w:rsidRPr="003E7C3D">
        <w:rPr>
          <w:rFonts w:ascii="Tahoma" w:hAnsi="Tahoma" w:cs="Tahoma"/>
          <w:sz w:val="24"/>
          <w:szCs w:val="24"/>
        </w:rPr>
        <w:t>ș</w:t>
      </w:r>
      <w:r w:rsidRPr="003E7C3D">
        <w:rPr>
          <w:rFonts w:ascii="Trebuchet MS" w:hAnsi="Trebuchet MS" w:cs="Arial"/>
          <w:sz w:val="24"/>
          <w:szCs w:val="24"/>
        </w:rPr>
        <w:t>te, iar filtrele de purificare nu absorb nitraţii.</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 xml:space="preserve">În mod natural nitraţii (NO3) </w:t>
      </w:r>
      <w:r w:rsidRPr="003E7C3D">
        <w:rPr>
          <w:rFonts w:ascii="Tahoma" w:hAnsi="Tahoma" w:cs="Tahoma"/>
          <w:sz w:val="24"/>
          <w:szCs w:val="24"/>
        </w:rPr>
        <w:t>ș</w:t>
      </w:r>
      <w:r w:rsidRPr="003E7C3D">
        <w:rPr>
          <w:rFonts w:ascii="Trebuchet MS" w:hAnsi="Trebuchet MS" w:cs="Arial"/>
          <w:sz w:val="24"/>
          <w:szCs w:val="24"/>
        </w:rPr>
        <w:t>i fosfaţii (PO4) din ape provin din dejecţiile animalelor acvatice (peştilor cu precădere), din solul ce formează cuveta lacustră sau din descompunerea materiei organice specifice acviferului.</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Surplusul de fosfaţi şi nitraţi provine din activităţile antropice, respectiv din apele uzate evacuate în apele de suprafa</w:t>
      </w:r>
      <w:r w:rsidRPr="003E7C3D">
        <w:rPr>
          <w:rFonts w:ascii="Tahoma" w:hAnsi="Tahoma" w:cs="Tahoma"/>
          <w:sz w:val="24"/>
          <w:szCs w:val="24"/>
        </w:rPr>
        <w:t>ț</w:t>
      </w:r>
      <w:r w:rsidRPr="003E7C3D">
        <w:rPr>
          <w:rFonts w:ascii="Trebuchet MS" w:hAnsi="Trebuchet MS" w:cs="Arial"/>
          <w:sz w:val="24"/>
          <w:szCs w:val="24"/>
        </w:rPr>
        <w:t>ă de la sta</w:t>
      </w:r>
      <w:r w:rsidRPr="003E7C3D">
        <w:rPr>
          <w:rFonts w:ascii="Tahoma" w:hAnsi="Tahoma" w:cs="Tahoma"/>
          <w:sz w:val="24"/>
          <w:szCs w:val="24"/>
        </w:rPr>
        <w:t>ț</w:t>
      </w:r>
      <w:r w:rsidRPr="003E7C3D">
        <w:rPr>
          <w:rFonts w:ascii="Trebuchet MS" w:hAnsi="Trebuchet MS" w:cs="Arial"/>
          <w:sz w:val="24"/>
          <w:szCs w:val="24"/>
        </w:rPr>
        <w:t xml:space="preserve">iile de epurare </w:t>
      </w:r>
      <w:r w:rsidRPr="003E7C3D">
        <w:rPr>
          <w:rFonts w:ascii="Tahoma" w:hAnsi="Tahoma" w:cs="Tahoma"/>
          <w:sz w:val="24"/>
          <w:szCs w:val="24"/>
        </w:rPr>
        <w:t>ș</w:t>
      </w:r>
      <w:r w:rsidRPr="003E7C3D">
        <w:rPr>
          <w:rFonts w:ascii="Trebuchet MS" w:hAnsi="Trebuchet MS" w:cs="Arial"/>
          <w:sz w:val="24"/>
          <w:szCs w:val="24"/>
        </w:rPr>
        <w:t xml:space="preserve">i din sistemele de canalizare fără epurare, dar </w:t>
      </w:r>
      <w:r w:rsidRPr="003E7C3D">
        <w:rPr>
          <w:rFonts w:ascii="Tahoma" w:hAnsi="Tahoma" w:cs="Tahoma"/>
          <w:sz w:val="24"/>
          <w:szCs w:val="24"/>
        </w:rPr>
        <w:t>ș</w:t>
      </w:r>
      <w:r w:rsidRPr="003E7C3D">
        <w:rPr>
          <w:rFonts w:ascii="Trebuchet MS" w:hAnsi="Trebuchet MS" w:cs="Arial"/>
          <w:sz w:val="24"/>
          <w:szCs w:val="24"/>
        </w:rPr>
        <w:t xml:space="preserve">i din dejecţii umane </w:t>
      </w:r>
      <w:r w:rsidRPr="003E7C3D">
        <w:rPr>
          <w:rFonts w:ascii="Tahoma" w:hAnsi="Tahoma" w:cs="Tahoma"/>
          <w:sz w:val="24"/>
          <w:szCs w:val="24"/>
        </w:rPr>
        <w:t>ș</w:t>
      </w:r>
      <w:r w:rsidRPr="003E7C3D">
        <w:rPr>
          <w:rFonts w:ascii="Trebuchet MS" w:hAnsi="Trebuchet MS" w:cs="Arial"/>
          <w:sz w:val="24"/>
          <w:szCs w:val="24"/>
        </w:rPr>
        <w:t xml:space="preserve">i din diverse surse industriale </w:t>
      </w:r>
      <w:r w:rsidRPr="003E7C3D">
        <w:rPr>
          <w:rFonts w:ascii="Tahoma" w:hAnsi="Tahoma" w:cs="Tahoma"/>
          <w:sz w:val="24"/>
          <w:szCs w:val="24"/>
        </w:rPr>
        <w:t>ș</w:t>
      </w:r>
      <w:r w:rsidRPr="003E7C3D">
        <w:rPr>
          <w:rFonts w:ascii="Trebuchet MS" w:hAnsi="Trebuchet MS" w:cs="Arial"/>
          <w:sz w:val="24"/>
          <w:szCs w:val="24"/>
        </w:rPr>
        <w:t xml:space="preserve">i agricole (îngrăşăminte </w:t>
      </w:r>
      <w:r w:rsidRPr="003E7C3D">
        <w:rPr>
          <w:rFonts w:ascii="Tahoma" w:hAnsi="Tahoma" w:cs="Tahoma"/>
          <w:sz w:val="24"/>
          <w:szCs w:val="24"/>
        </w:rPr>
        <w:t>ș</w:t>
      </w:r>
      <w:r w:rsidRPr="003E7C3D">
        <w:rPr>
          <w:rFonts w:ascii="Trebuchet MS" w:hAnsi="Trebuchet MS" w:cs="Arial"/>
          <w:sz w:val="24"/>
          <w:szCs w:val="24"/>
        </w:rPr>
        <w:t>i dejecţii animaliere).</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 xml:space="preserve">Agricultura şi creşterea animalelor antrenează o poluare importantă în apele subterane, cel mai adesea cumulativă </w:t>
      </w:r>
      <w:r w:rsidRPr="003E7C3D">
        <w:rPr>
          <w:rFonts w:ascii="Tahoma" w:hAnsi="Tahoma" w:cs="Tahoma"/>
          <w:sz w:val="24"/>
          <w:szCs w:val="24"/>
        </w:rPr>
        <w:t>ș</w:t>
      </w:r>
      <w:r w:rsidRPr="003E7C3D">
        <w:rPr>
          <w:rFonts w:ascii="Trebuchet MS" w:hAnsi="Trebuchet MS" w:cs="Arial"/>
          <w:sz w:val="24"/>
          <w:szCs w:val="24"/>
        </w:rPr>
        <w:t xml:space="preserve">i persistentă în straturile de apă. Prezenţa în apele uzate, în cantităţi mari, a nutrienţilor, determină contaminarea râurilor </w:t>
      </w:r>
      <w:r w:rsidRPr="003E7C3D">
        <w:rPr>
          <w:rFonts w:ascii="Tahoma" w:hAnsi="Tahoma" w:cs="Tahoma"/>
          <w:sz w:val="24"/>
          <w:szCs w:val="24"/>
        </w:rPr>
        <w:t>ș</w:t>
      </w:r>
      <w:r w:rsidRPr="003E7C3D">
        <w:rPr>
          <w:rFonts w:ascii="Trebuchet MS" w:hAnsi="Trebuchet MS" w:cs="Arial"/>
          <w:sz w:val="24"/>
          <w:szCs w:val="24"/>
        </w:rPr>
        <w:t xml:space="preserve">i lacurilor care pot suferi procesul de eutrofizare manifestat printr-o creştere accelerată a algelor şi altor forme vegetale superioare, aşa numita "înflorire algală", care conduce la o perturbare nedorită a echilibrului organismelor prezente în apă şi asupra calităţii apei. Epuizarea conţinutului de oxigen din apă, are drept consecinţă moartea şi descompunerea masivă a întregului zooplanctonului. Fără oxigen apa devine locul unor procese de fermentaţie </w:t>
      </w:r>
      <w:r w:rsidRPr="003E7C3D">
        <w:rPr>
          <w:rFonts w:ascii="Tahoma" w:hAnsi="Tahoma" w:cs="Tahoma"/>
          <w:sz w:val="24"/>
          <w:szCs w:val="24"/>
        </w:rPr>
        <w:t>ș</w:t>
      </w:r>
      <w:r w:rsidRPr="003E7C3D">
        <w:rPr>
          <w:rFonts w:ascii="Trebuchet MS" w:hAnsi="Trebuchet MS" w:cs="Arial"/>
          <w:sz w:val="24"/>
          <w:szCs w:val="24"/>
        </w:rPr>
        <w:t>i putrefacţie.</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 xml:space="preserve">Având în vedere atât poziţionarea României în bazinul hidrografic al fluviului Dunărea şi bazinul Mării Negre, cât </w:t>
      </w:r>
      <w:r w:rsidRPr="003E7C3D">
        <w:rPr>
          <w:rFonts w:ascii="Tahoma" w:hAnsi="Tahoma" w:cs="Tahoma"/>
          <w:sz w:val="24"/>
          <w:szCs w:val="24"/>
        </w:rPr>
        <w:t>ș</w:t>
      </w:r>
      <w:r w:rsidRPr="003E7C3D">
        <w:rPr>
          <w:rFonts w:ascii="Trebuchet MS" w:hAnsi="Trebuchet MS" w:cs="Arial"/>
          <w:sz w:val="24"/>
          <w:szCs w:val="24"/>
        </w:rPr>
        <w:t xml:space="preserve">i necesitatea protecţiei mediului în aceste zone, România a declarat întregul său teritoriu ca zonă sensibilă. Această decizie se concretizează în faptul că aglomerările cu mai mult de 10.000 locuitori echivalenţi trebuie să asigure o infrastructură pentru epurarea apelor uzate urbane care să permită epurarea avansată, mai ales în ceea ce priveşte îndepărtarea nutrienţilor (azot </w:t>
      </w:r>
      <w:r w:rsidRPr="003E7C3D">
        <w:rPr>
          <w:rFonts w:ascii="Tahoma" w:hAnsi="Tahoma" w:cs="Tahoma"/>
          <w:sz w:val="24"/>
          <w:szCs w:val="24"/>
        </w:rPr>
        <w:t>ș</w:t>
      </w:r>
      <w:r w:rsidRPr="003E7C3D">
        <w:rPr>
          <w:rFonts w:ascii="Trebuchet MS" w:hAnsi="Trebuchet MS" w:cs="Arial"/>
          <w:sz w:val="24"/>
          <w:szCs w:val="24"/>
        </w:rPr>
        <w:t xml:space="preserve">i fosfor) din apele uzate – conform art.3(1) din HG nr. 352/2005. </w:t>
      </w:r>
    </w:p>
    <w:p w:rsidR="008C6C1F" w:rsidRPr="003E7C3D" w:rsidRDefault="008C6C1F" w:rsidP="001E0B1E">
      <w:pPr>
        <w:jc w:val="both"/>
        <w:rPr>
          <w:rFonts w:ascii="Trebuchet MS" w:hAnsi="Trebuchet MS" w:cs="Arial"/>
          <w:b/>
          <w:sz w:val="24"/>
          <w:szCs w:val="24"/>
        </w:rPr>
      </w:pPr>
      <w:r w:rsidRPr="003E7C3D">
        <w:rPr>
          <w:rFonts w:ascii="Trebuchet MS" w:hAnsi="Trebuchet MS" w:cs="Arial"/>
          <w:b/>
          <w:sz w:val="24"/>
          <w:szCs w:val="24"/>
        </w:rPr>
        <w:t>Bulgaria</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Zonele sensibile sunt desemnate pentru a proteja apele de suprafa</w:t>
      </w:r>
      <w:r w:rsidRPr="003E7C3D">
        <w:rPr>
          <w:rFonts w:ascii="Tahoma" w:hAnsi="Tahoma" w:cs="Tahoma"/>
          <w:sz w:val="24"/>
          <w:szCs w:val="24"/>
        </w:rPr>
        <w:t>ț</w:t>
      </w:r>
      <w:r w:rsidRPr="003E7C3D">
        <w:rPr>
          <w:rFonts w:ascii="Trebuchet MS" w:hAnsi="Trebuchet MS" w:cs="Arial"/>
          <w:sz w:val="24"/>
          <w:szCs w:val="24"/>
        </w:rPr>
        <w:t>ă de con</w:t>
      </w:r>
      <w:r w:rsidRPr="003E7C3D">
        <w:rPr>
          <w:rFonts w:ascii="Tahoma" w:hAnsi="Tahoma" w:cs="Tahoma"/>
          <w:sz w:val="24"/>
          <w:szCs w:val="24"/>
        </w:rPr>
        <w:t>ț</w:t>
      </w:r>
      <w:r w:rsidRPr="003E7C3D">
        <w:rPr>
          <w:rFonts w:ascii="Trebuchet MS" w:hAnsi="Trebuchet MS" w:cs="Arial"/>
          <w:sz w:val="24"/>
          <w:szCs w:val="24"/>
        </w:rPr>
        <w:t>inutul în cre</w:t>
      </w:r>
      <w:r w:rsidRPr="003E7C3D">
        <w:rPr>
          <w:rFonts w:ascii="Tahoma" w:hAnsi="Tahoma" w:cs="Tahoma"/>
          <w:sz w:val="24"/>
          <w:szCs w:val="24"/>
        </w:rPr>
        <w:t>ș</w:t>
      </w:r>
      <w:r w:rsidRPr="003E7C3D">
        <w:rPr>
          <w:rFonts w:ascii="Trebuchet MS" w:hAnsi="Trebuchet MS" w:cs="Arial"/>
          <w:sz w:val="24"/>
          <w:szCs w:val="24"/>
        </w:rPr>
        <w:t>tere de nutrien</w:t>
      </w:r>
      <w:r w:rsidRPr="003E7C3D">
        <w:rPr>
          <w:rFonts w:ascii="Tahoma" w:hAnsi="Tahoma" w:cs="Tahoma"/>
          <w:sz w:val="24"/>
          <w:szCs w:val="24"/>
        </w:rPr>
        <w:t>ț</w:t>
      </w:r>
      <w:r w:rsidRPr="003E7C3D">
        <w:rPr>
          <w:rFonts w:ascii="Trebuchet MS" w:hAnsi="Trebuchet MS" w:cs="Arial"/>
          <w:sz w:val="24"/>
          <w:szCs w:val="24"/>
        </w:rPr>
        <w:t>i din apale uzate de la a</w:t>
      </w:r>
      <w:r w:rsidRPr="003E7C3D">
        <w:rPr>
          <w:rFonts w:ascii="Tahoma" w:hAnsi="Tahoma" w:cs="Tahoma"/>
          <w:sz w:val="24"/>
          <w:szCs w:val="24"/>
        </w:rPr>
        <w:t>ș</w:t>
      </w:r>
      <w:r w:rsidRPr="003E7C3D">
        <w:rPr>
          <w:rFonts w:ascii="Trebuchet MS" w:hAnsi="Trebuchet MS" w:cs="Arial"/>
          <w:sz w:val="24"/>
          <w:szCs w:val="24"/>
        </w:rPr>
        <w:t xml:space="preserve">ezări </w:t>
      </w:r>
    </w:p>
    <w:p w:rsidR="008C6C1F" w:rsidRPr="003E7C3D" w:rsidRDefault="008C6C1F" w:rsidP="001E511C">
      <w:pPr>
        <w:jc w:val="both"/>
        <w:rPr>
          <w:rFonts w:ascii="Trebuchet MS" w:hAnsi="Trebuchet MS" w:cs="Arial"/>
          <w:sz w:val="24"/>
          <w:szCs w:val="24"/>
        </w:rPr>
      </w:pPr>
      <w:r w:rsidRPr="003E7C3D">
        <w:rPr>
          <w:rFonts w:ascii="Trebuchet MS" w:hAnsi="Trebuchet MS" w:cs="Arial"/>
          <w:sz w:val="24"/>
          <w:szCs w:val="24"/>
        </w:rPr>
        <w:t>Directiva 91/271/EEC prevede că aglomerările cu mai mult de 10 000 eq. care descarcă în zone sensibile sau în arii de captare sensibile, să înlature</w:t>
      </w:r>
      <w:r>
        <w:rPr>
          <w:rFonts w:ascii="Trebuchet MS" w:hAnsi="Trebuchet MS" w:cs="Arial"/>
          <w:sz w:val="24"/>
          <w:szCs w:val="24"/>
        </w:rPr>
        <w:t xml:space="preserve"> nutrien</w:t>
      </w:r>
      <w:r>
        <w:rPr>
          <w:rFonts w:ascii="Tahoma" w:hAnsi="Tahoma" w:cs="Tahoma"/>
          <w:sz w:val="24"/>
          <w:szCs w:val="24"/>
        </w:rPr>
        <w:t>ț</w:t>
      </w:r>
      <w:r w:rsidRPr="003E7C3D">
        <w:rPr>
          <w:rFonts w:ascii="Trebuchet MS" w:hAnsi="Trebuchet MS" w:cs="Arial"/>
          <w:sz w:val="24"/>
          <w:szCs w:val="24"/>
        </w:rPr>
        <w:t xml:space="preserve">i ca azot </w:t>
      </w:r>
      <w:r w:rsidRPr="003E7C3D">
        <w:rPr>
          <w:rFonts w:ascii="Tahoma" w:hAnsi="Tahoma" w:cs="Tahoma"/>
          <w:sz w:val="24"/>
          <w:szCs w:val="24"/>
        </w:rPr>
        <w:t>ș</w:t>
      </w:r>
      <w:r w:rsidRPr="003E7C3D">
        <w:rPr>
          <w:rFonts w:ascii="Trebuchet MS" w:hAnsi="Trebuchet MS" w:cs="Arial"/>
          <w:sz w:val="24"/>
          <w:szCs w:val="24"/>
        </w:rPr>
        <w:t xml:space="preserve">i fosfor in statii de epurare a apelor uzate. </w:t>
      </w:r>
    </w:p>
    <w:p w:rsidR="008C6C1F" w:rsidRPr="003E7C3D" w:rsidRDefault="008C6C1F" w:rsidP="001E511C">
      <w:pPr>
        <w:jc w:val="both"/>
        <w:rPr>
          <w:rFonts w:ascii="Trebuchet MS" w:hAnsi="Trebuchet MS" w:cs="Arial"/>
          <w:sz w:val="24"/>
          <w:szCs w:val="24"/>
        </w:rPr>
      </w:pPr>
      <w:r>
        <w:rPr>
          <w:rFonts w:ascii="Trebuchet MS" w:hAnsi="Trebuchet MS" w:cs="Arial"/>
          <w:sz w:val="24"/>
          <w:szCs w:val="24"/>
        </w:rPr>
        <w:t>Marea Neagra de la grani</w:t>
      </w:r>
      <w:r>
        <w:rPr>
          <w:rFonts w:ascii="Tahoma" w:hAnsi="Tahoma" w:cs="Tahoma"/>
          <w:sz w:val="24"/>
          <w:szCs w:val="24"/>
        </w:rPr>
        <w:t>ț</w:t>
      </w:r>
      <w:r>
        <w:rPr>
          <w:rFonts w:ascii="Trebuchet MS" w:hAnsi="Trebuchet MS" w:cs="Arial"/>
          <w:sz w:val="24"/>
          <w:szCs w:val="24"/>
        </w:rPr>
        <w:t>a la Durankulak până la grani</w:t>
      </w:r>
      <w:r>
        <w:rPr>
          <w:rFonts w:ascii="Tahoma" w:hAnsi="Tahoma" w:cs="Tahoma"/>
          <w:sz w:val="24"/>
          <w:szCs w:val="24"/>
        </w:rPr>
        <w:t>ț</w:t>
      </w:r>
      <w:r>
        <w:rPr>
          <w:rFonts w:ascii="Trebuchet MS" w:hAnsi="Trebuchet MS" w:cs="Arial"/>
          <w:sz w:val="24"/>
          <w:szCs w:val="24"/>
        </w:rPr>
        <w:t>ă</w:t>
      </w:r>
      <w:r w:rsidRPr="003E7C3D">
        <w:rPr>
          <w:rFonts w:ascii="Trebuchet MS" w:hAnsi="Trebuchet MS" w:cs="Arial"/>
          <w:sz w:val="24"/>
          <w:szCs w:val="24"/>
        </w:rPr>
        <w:t xml:space="preserve"> la Rezovo, ca </w:t>
      </w:r>
      <w:r w:rsidRPr="003E7C3D">
        <w:rPr>
          <w:rFonts w:ascii="Tahoma" w:hAnsi="Tahoma" w:cs="Tahoma"/>
          <w:sz w:val="24"/>
          <w:szCs w:val="24"/>
        </w:rPr>
        <w:t>ș</w:t>
      </w:r>
      <w:r w:rsidRPr="003E7C3D">
        <w:rPr>
          <w:rFonts w:ascii="Trebuchet MS" w:hAnsi="Trebuchet MS" w:cs="Arial"/>
          <w:sz w:val="24"/>
          <w:szCs w:val="24"/>
        </w:rPr>
        <w:t>i toate corpurile de ap</w:t>
      </w:r>
      <w:r>
        <w:rPr>
          <w:rFonts w:ascii="Trebuchet MS" w:hAnsi="Trebuchet MS" w:cs="Arial"/>
          <w:sz w:val="24"/>
          <w:szCs w:val="24"/>
        </w:rPr>
        <w:t>ă din zona de captare a Marii Ne</w:t>
      </w:r>
      <w:r w:rsidRPr="003E7C3D">
        <w:rPr>
          <w:rFonts w:ascii="Trebuchet MS" w:hAnsi="Trebuchet MS" w:cs="Arial"/>
          <w:sz w:val="24"/>
          <w:szCs w:val="24"/>
        </w:rPr>
        <w:t xml:space="preserve">gre pe teritoriul Republicii Bulgaria, este definite ca “Zona sensibila”, conform Ordinului nr. RD-970/28.07.2003 al Ministrului Mediului </w:t>
      </w:r>
      <w:r w:rsidRPr="003E7C3D">
        <w:rPr>
          <w:rFonts w:ascii="Tahoma" w:hAnsi="Tahoma" w:cs="Tahoma"/>
          <w:sz w:val="24"/>
          <w:szCs w:val="24"/>
        </w:rPr>
        <w:t>ș</w:t>
      </w:r>
      <w:r w:rsidRPr="003E7C3D">
        <w:rPr>
          <w:rFonts w:ascii="Trebuchet MS" w:hAnsi="Trebuchet MS" w:cs="Arial"/>
          <w:sz w:val="24"/>
          <w:szCs w:val="24"/>
        </w:rPr>
        <w:t xml:space="preserve">i Apelor, pentru desemnarea zonelor sensibile din corpurile de apa. </w:t>
      </w:r>
    </w:p>
    <w:p w:rsidR="008C6C1F" w:rsidRPr="003E7C3D" w:rsidRDefault="008C6C1F" w:rsidP="001E0B1E">
      <w:pPr>
        <w:jc w:val="both"/>
        <w:rPr>
          <w:rFonts w:ascii="Trebuchet MS" w:hAnsi="Trebuchet MS" w:cs="Arial"/>
          <w:sz w:val="24"/>
          <w:szCs w:val="24"/>
        </w:rPr>
      </w:pP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Pe teritoriul BDDR zonele sensibile sunt:</w:t>
      </w:r>
    </w:p>
    <w:p w:rsidR="008C6C1F" w:rsidRPr="003E7C3D" w:rsidRDefault="008C6C1F" w:rsidP="00047F22">
      <w:pPr>
        <w:numPr>
          <w:ilvl w:val="0"/>
          <w:numId w:val="18"/>
        </w:numPr>
        <w:spacing w:before="0"/>
        <w:jc w:val="both"/>
        <w:rPr>
          <w:rFonts w:ascii="Trebuchet MS" w:hAnsi="Trebuchet MS" w:cs="Arial"/>
          <w:sz w:val="24"/>
          <w:szCs w:val="24"/>
        </w:rPr>
      </w:pPr>
      <w:r w:rsidRPr="003E7C3D">
        <w:rPr>
          <w:rFonts w:ascii="Trebuchet MS" w:hAnsi="Trebuchet MS" w:cs="Arial"/>
          <w:sz w:val="24"/>
          <w:szCs w:val="24"/>
        </w:rPr>
        <w:t>Fluviul Dunărea pe teritoriul Republicii Bulgaria, de la punctul de grani</w:t>
      </w:r>
      <w:r w:rsidRPr="003E7C3D">
        <w:rPr>
          <w:rFonts w:ascii="Tahoma" w:hAnsi="Tahoma" w:cs="Tahoma"/>
          <w:sz w:val="24"/>
          <w:szCs w:val="24"/>
        </w:rPr>
        <w:t>ț</w:t>
      </w:r>
      <w:r w:rsidRPr="003E7C3D">
        <w:rPr>
          <w:rFonts w:ascii="Trebuchet MS" w:hAnsi="Trebuchet MS"/>
          <w:sz w:val="24"/>
          <w:szCs w:val="24"/>
        </w:rPr>
        <w:t>ă</w:t>
      </w:r>
      <w:r w:rsidRPr="003E7C3D">
        <w:rPr>
          <w:rFonts w:ascii="Trebuchet MS" w:hAnsi="Trebuchet MS" w:cs="Arial"/>
          <w:sz w:val="24"/>
          <w:szCs w:val="24"/>
        </w:rPr>
        <w:t xml:space="preserve"> Novo Selo, până la ora</w:t>
      </w:r>
      <w:r w:rsidRPr="003E7C3D">
        <w:rPr>
          <w:rFonts w:ascii="Tahoma" w:hAnsi="Tahoma" w:cs="Tahoma"/>
          <w:sz w:val="24"/>
          <w:szCs w:val="24"/>
        </w:rPr>
        <w:t>ș</w:t>
      </w:r>
      <w:r w:rsidRPr="003E7C3D">
        <w:rPr>
          <w:rFonts w:ascii="Trebuchet MS" w:hAnsi="Trebuchet MS" w:cs="Arial"/>
          <w:sz w:val="24"/>
          <w:szCs w:val="24"/>
        </w:rPr>
        <w:t>ul de frontieră Silistra.</w:t>
      </w:r>
    </w:p>
    <w:p w:rsidR="008C6C1F" w:rsidRPr="003E7C3D" w:rsidRDefault="008C6C1F" w:rsidP="00047F22">
      <w:pPr>
        <w:numPr>
          <w:ilvl w:val="0"/>
          <w:numId w:val="18"/>
        </w:numPr>
        <w:spacing w:before="0"/>
        <w:jc w:val="both"/>
        <w:rPr>
          <w:rFonts w:ascii="Trebuchet MS" w:hAnsi="Trebuchet MS" w:cs="Arial"/>
          <w:sz w:val="24"/>
          <w:szCs w:val="24"/>
        </w:rPr>
      </w:pPr>
      <w:r w:rsidRPr="003E7C3D">
        <w:rPr>
          <w:rFonts w:ascii="Trebuchet MS" w:hAnsi="Trebuchet MS" w:cs="Arial"/>
          <w:sz w:val="24"/>
          <w:szCs w:val="24"/>
        </w:rPr>
        <w:t>To</w:t>
      </w:r>
      <w:r w:rsidRPr="003E7C3D">
        <w:rPr>
          <w:rFonts w:ascii="Tahoma" w:hAnsi="Tahoma" w:cs="Tahoma"/>
          <w:sz w:val="24"/>
          <w:szCs w:val="24"/>
        </w:rPr>
        <w:t>ț</w:t>
      </w:r>
      <w:r w:rsidRPr="003E7C3D">
        <w:rPr>
          <w:rFonts w:ascii="Trebuchet MS" w:hAnsi="Trebuchet MS" w:cs="Arial"/>
          <w:sz w:val="24"/>
          <w:szCs w:val="24"/>
        </w:rPr>
        <w:t>i afluen</w:t>
      </w:r>
      <w:r w:rsidRPr="003E7C3D">
        <w:rPr>
          <w:rFonts w:ascii="Tahoma" w:hAnsi="Tahoma" w:cs="Tahoma"/>
          <w:sz w:val="24"/>
          <w:szCs w:val="24"/>
        </w:rPr>
        <w:t>ț</w:t>
      </w:r>
      <w:r w:rsidRPr="003E7C3D">
        <w:rPr>
          <w:rFonts w:ascii="Trebuchet MS" w:hAnsi="Trebuchet MS" w:cs="Arial"/>
          <w:sz w:val="24"/>
          <w:szCs w:val="24"/>
        </w:rPr>
        <w:t>ii de pe suprafa</w:t>
      </w:r>
      <w:r w:rsidRPr="003E7C3D">
        <w:rPr>
          <w:rFonts w:ascii="Tahoma" w:hAnsi="Tahoma" w:cs="Tahoma"/>
          <w:sz w:val="24"/>
          <w:szCs w:val="24"/>
        </w:rPr>
        <w:t>ț</w:t>
      </w:r>
      <w:r w:rsidRPr="003E7C3D">
        <w:rPr>
          <w:rFonts w:ascii="Trebuchet MS" w:hAnsi="Trebuchet MS" w:cs="Arial"/>
          <w:sz w:val="24"/>
          <w:szCs w:val="24"/>
        </w:rPr>
        <w:t>a bazinului fluviului Dunărea de pe teritoriul Bulgariei.</w:t>
      </w:r>
    </w:p>
    <w:p w:rsidR="008C6C1F" w:rsidRPr="003E7C3D" w:rsidRDefault="008C6C1F" w:rsidP="001E0B1E">
      <w:pPr>
        <w:spacing w:before="0"/>
        <w:jc w:val="both"/>
        <w:rPr>
          <w:rFonts w:ascii="Trebuchet MS" w:hAnsi="Trebuchet MS" w:cs="Arial"/>
          <w:sz w:val="24"/>
          <w:szCs w:val="24"/>
        </w:rPr>
      </w:pPr>
    </w:p>
    <w:p w:rsidR="008C6C1F" w:rsidRPr="003E7C3D" w:rsidRDefault="008C6C1F" w:rsidP="007D0F8B">
      <w:pPr>
        <w:pStyle w:val="Heading3"/>
        <w:rPr>
          <w:rFonts w:ascii="Trebuchet MS" w:hAnsi="Trebuchet MS"/>
        </w:rPr>
      </w:pPr>
      <w:bookmarkStart w:id="121" w:name="_Toc389640814"/>
      <w:bookmarkStart w:id="122" w:name="_Toc390948234"/>
      <w:r w:rsidRPr="003E7C3D">
        <w:rPr>
          <w:rFonts w:ascii="Trebuchet MS" w:hAnsi="Trebuchet MS"/>
        </w:rPr>
        <w:t>4.7.2</w:t>
      </w:r>
      <w:r w:rsidRPr="003E7C3D">
        <w:rPr>
          <w:rFonts w:ascii="Trebuchet MS" w:hAnsi="Trebuchet MS"/>
        </w:rPr>
        <w:tab/>
        <w:t>Zone vulnerabile</w:t>
      </w:r>
      <w:bookmarkEnd w:id="121"/>
      <w:bookmarkEnd w:id="122"/>
    </w:p>
    <w:p w:rsidR="008C6C1F" w:rsidRPr="003E7C3D" w:rsidRDefault="008C6C1F" w:rsidP="001E0B1E">
      <w:pPr>
        <w:jc w:val="both"/>
        <w:rPr>
          <w:rFonts w:ascii="Trebuchet MS" w:hAnsi="Trebuchet MS" w:cs="Arial"/>
          <w:b/>
          <w:sz w:val="24"/>
          <w:szCs w:val="24"/>
        </w:rPr>
      </w:pPr>
      <w:r w:rsidRPr="003E7C3D">
        <w:rPr>
          <w:rFonts w:ascii="Trebuchet MS" w:hAnsi="Trebuchet MS" w:cs="Arial"/>
          <w:b/>
          <w:sz w:val="24"/>
          <w:szCs w:val="24"/>
        </w:rPr>
        <w:t>Romania</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O consecinţă importantă şi cu efecte periculoase asupra sănătăţii umane o constituie prezenţa nitraţilor, respectiv a nitriţilor în apa potabilă. Aceşti compuşi ai azotului pot provoca la sugari sau femei gravide o boală a sângelui numită “maladia albastră” care le poate afecta grav sănătatea şi le poate chiar periclita viaţa.</w:t>
      </w:r>
    </w:p>
    <w:p w:rsidR="008C6C1F" w:rsidRPr="003E7C3D" w:rsidRDefault="008C6C1F" w:rsidP="001E0B1E">
      <w:pPr>
        <w:pStyle w:val="NormalWeb2"/>
        <w:spacing w:before="0" w:after="0"/>
        <w:ind w:left="0" w:right="0"/>
        <w:jc w:val="both"/>
        <w:rPr>
          <w:rFonts w:ascii="Trebuchet MS" w:hAnsi="Trebuchet MS"/>
        </w:rPr>
      </w:pPr>
    </w:p>
    <w:p w:rsidR="008C6C1F" w:rsidRPr="003E7C3D" w:rsidRDefault="008C6C1F" w:rsidP="001E0B1E">
      <w:pPr>
        <w:pStyle w:val="NormalWeb2"/>
        <w:spacing w:before="0" w:after="0"/>
        <w:ind w:left="0" w:right="0"/>
        <w:jc w:val="both"/>
        <w:rPr>
          <w:rFonts w:ascii="Trebuchet MS" w:hAnsi="Trebuchet MS"/>
        </w:rPr>
      </w:pPr>
      <w:r w:rsidRPr="003E7C3D">
        <w:rPr>
          <w:rFonts w:ascii="Trebuchet MS" w:hAnsi="Trebuchet MS"/>
        </w:rPr>
        <w:t>Pentru a înlătura poluarea şi preveni poluări viitoare şi a avea acelaşi nivel de protecţie pentru toate apele din România, s-a convenit să se aplice un Program de acţiune împotriva poluării cu nitraţi din surse agricole la nivelul întregii ţări.</w:t>
      </w:r>
      <w:r w:rsidRPr="003E7C3D">
        <w:rPr>
          <w:rFonts w:ascii="Trebuchet MS" w:hAnsi="Trebuchet MS"/>
          <w:color w:val="000000"/>
        </w:rPr>
        <w:t xml:space="preserve"> Astfel, din luna iunie 2013, în conformitate cu </w:t>
      </w:r>
      <w:r w:rsidRPr="003E7C3D">
        <w:rPr>
          <w:rFonts w:ascii="Trebuchet MS" w:hAnsi="Trebuchet MS"/>
        </w:rPr>
        <w:t xml:space="preserve">decizia </w:t>
      </w:r>
      <w:r w:rsidRPr="003E7C3D">
        <w:rPr>
          <w:rFonts w:ascii="Trebuchet MS" w:hAnsi="Trebuchet MS"/>
          <w:i/>
          <w:shd w:val="clear" w:color="auto" w:fill="FFFFFF"/>
        </w:rPr>
        <w:t>Comisiei Interministeriale pentru aplicarea Planului de Acţiune pentru protecţia apelor împotriva poluării cu nitraţi din surse agricole</w:t>
      </w:r>
      <w:r w:rsidRPr="003E7C3D">
        <w:rPr>
          <w:rFonts w:ascii="Trebuchet MS" w:hAnsi="Trebuchet MS"/>
        </w:rPr>
        <w:t xml:space="preserve"> nr. 221983/GC/12.06.2013, Programul de Acţiune se aplică la nivel naţional.</w:t>
      </w:r>
    </w:p>
    <w:p w:rsidR="008C6C1F" w:rsidRPr="003E7C3D" w:rsidRDefault="008C6C1F" w:rsidP="001E0B1E">
      <w:pPr>
        <w:pStyle w:val="NormalWeb2"/>
        <w:spacing w:before="0" w:after="0"/>
        <w:ind w:left="0" w:right="0" w:firstLine="567"/>
        <w:jc w:val="both"/>
        <w:rPr>
          <w:rFonts w:ascii="Trebuchet MS" w:hAnsi="Trebuchet MS"/>
          <w:color w:val="000000"/>
        </w:rPr>
      </w:pP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Pentru reducerea potenţialului de poluare cu nitraţi se aplică „Programul de acţiune pentru protecţia apelor împotriva poluării cu nitraţi proveniţi din surse agricole”, în acord cu respectarea măsurilor Codului de Bune Practici Agricole.</w:t>
      </w:r>
    </w:p>
    <w:p w:rsidR="008C6C1F" w:rsidRPr="003E7C3D" w:rsidRDefault="008C6C1F" w:rsidP="001E0B1E">
      <w:pPr>
        <w:jc w:val="both"/>
        <w:rPr>
          <w:rFonts w:ascii="Trebuchet MS" w:hAnsi="Trebuchet MS" w:cs="Arial"/>
          <w:b/>
          <w:sz w:val="24"/>
          <w:szCs w:val="24"/>
        </w:rPr>
      </w:pPr>
      <w:r w:rsidRPr="003E7C3D">
        <w:rPr>
          <w:rFonts w:ascii="Trebuchet MS" w:hAnsi="Trebuchet MS" w:cs="Arial"/>
          <w:b/>
          <w:sz w:val="24"/>
          <w:szCs w:val="24"/>
        </w:rPr>
        <w:t>Bulgaria</w:t>
      </w:r>
    </w:p>
    <w:p w:rsidR="008C6C1F" w:rsidRPr="003E7C3D" w:rsidRDefault="008C6C1F" w:rsidP="005B1C77">
      <w:pPr>
        <w:jc w:val="both"/>
        <w:rPr>
          <w:rFonts w:ascii="Trebuchet MS" w:hAnsi="Trebuchet MS" w:cs="Arial"/>
          <w:szCs w:val="22"/>
        </w:rPr>
      </w:pPr>
      <w:r w:rsidRPr="003E7C3D">
        <w:rPr>
          <w:rFonts w:ascii="Trebuchet MS" w:hAnsi="Trebuchet MS" w:cs="Arial"/>
          <w:sz w:val="24"/>
          <w:szCs w:val="24"/>
        </w:rPr>
        <w:t>Zonele vulnerabile sunt desemnate pentru protec</w:t>
      </w:r>
      <w:r w:rsidRPr="003E7C3D">
        <w:rPr>
          <w:rFonts w:ascii="Tahoma" w:hAnsi="Tahoma" w:cs="Tahoma"/>
          <w:sz w:val="24"/>
          <w:szCs w:val="24"/>
        </w:rPr>
        <w:t>ț</w:t>
      </w:r>
      <w:r w:rsidRPr="003E7C3D">
        <w:rPr>
          <w:rFonts w:ascii="Trebuchet MS" w:hAnsi="Trebuchet MS" w:cs="Arial"/>
          <w:sz w:val="24"/>
          <w:szCs w:val="24"/>
        </w:rPr>
        <w:t>ia apelor subterane fa</w:t>
      </w:r>
      <w:r w:rsidRPr="003E7C3D">
        <w:rPr>
          <w:rFonts w:ascii="Tahoma" w:hAnsi="Tahoma" w:cs="Tahoma"/>
          <w:sz w:val="24"/>
          <w:szCs w:val="24"/>
        </w:rPr>
        <w:t>ț</w:t>
      </w:r>
      <w:r w:rsidRPr="003E7C3D">
        <w:rPr>
          <w:rFonts w:ascii="Trebuchet MS" w:hAnsi="Trebuchet MS"/>
          <w:sz w:val="24"/>
          <w:szCs w:val="24"/>
        </w:rPr>
        <w:t>ă</w:t>
      </w:r>
      <w:r w:rsidRPr="003E7C3D">
        <w:rPr>
          <w:rFonts w:ascii="Trebuchet MS" w:hAnsi="Trebuchet MS" w:cs="Arial"/>
          <w:sz w:val="24"/>
          <w:szCs w:val="24"/>
        </w:rPr>
        <w:t xml:space="preserve"> de poluarea cu nutrien</w:t>
      </w:r>
      <w:r w:rsidRPr="003E7C3D">
        <w:rPr>
          <w:rFonts w:ascii="Tahoma" w:hAnsi="Tahoma" w:cs="Tahoma"/>
          <w:sz w:val="24"/>
          <w:szCs w:val="24"/>
        </w:rPr>
        <w:t>ț</w:t>
      </w:r>
      <w:r w:rsidRPr="003E7C3D">
        <w:rPr>
          <w:rFonts w:ascii="Trebuchet MS" w:hAnsi="Trebuchet MS" w:cs="Arial"/>
          <w:sz w:val="24"/>
          <w:szCs w:val="24"/>
        </w:rPr>
        <w:t>i proveni</w:t>
      </w:r>
      <w:r w:rsidRPr="003E7C3D">
        <w:rPr>
          <w:rFonts w:ascii="Tahoma" w:hAnsi="Tahoma" w:cs="Tahoma"/>
          <w:sz w:val="24"/>
          <w:szCs w:val="24"/>
        </w:rPr>
        <w:t>ț</w:t>
      </w:r>
      <w:r w:rsidRPr="003E7C3D">
        <w:rPr>
          <w:rFonts w:ascii="Trebuchet MS" w:hAnsi="Trebuchet MS" w:cs="Arial"/>
          <w:sz w:val="24"/>
          <w:szCs w:val="24"/>
        </w:rPr>
        <w:t>i din surse agricole, in linie cu urmatoarea legislatie</w:t>
      </w:r>
      <w:r w:rsidRPr="003E7C3D">
        <w:rPr>
          <w:rFonts w:ascii="Trebuchet MS" w:hAnsi="Trebuchet MS" w:cs="Arial"/>
          <w:szCs w:val="22"/>
        </w:rPr>
        <w:t xml:space="preserve">: </w:t>
      </w:r>
    </w:p>
    <w:p w:rsidR="008C6C1F" w:rsidRPr="003E7C3D" w:rsidRDefault="008C6C1F" w:rsidP="0008183B">
      <w:pPr>
        <w:numPr>
          <w:ilvl w:val="0"/>
          <w:numId w:val="124"/>
        </w:numPr>
        <w:jc w:val="both"/>
        <w:rPr>
          <w:rFonts w:ascii="Trebuchet MS" w:hAnsi="Trebuchet MS" w:cs="Arial"/>
          <w:szCs w:val="22"/>
        </w:rPr>
      </w:pPr>
      <w:r w:rsidRPr="003E7C3D">
        <w:rPr>
          <w:rFonts w:ascii="Trebuchet MS" w:hAnsi="Trebuchet MS" w:cs="Arial"/>
          <w:sz w:val="24"/>
          <w:szCs w:val="24"/>
        </w:rPr>
        <w:t xml:space="preserve">Ordinul nr. RD-930/25.10.2010 al Ministrului Mediului </w:t>
      </w:r>
      <w:r w:rsidRPr="003E7C3D">
        <w:rPr>
          <w:rFonts w:ascii="Tahoma" w:hAnsi="Tahoma" w:cs="Tahoma"/>
          <w:sz w:val="24"/>
          <w:szCs w:val="24"/>
        </w:rPr>
        <w:t>ș</w:t>
      </w:r>
      <w:r w:rsidRPr="003E7C3D">
        <w:rPr>
          <w:rFonts w:ascii="Trebuchet MS" w:hAnsi="Trebuchet MS" w:cs="Arial"/>
          <w:sz w:val="24"/>
          <w:szCs w:val="24"/>
        </w:rPr>
        <w:t xml:space="preserve">i Apelor pentru desemnarea apelor poluate </w:t>
      </w:r>
      <w:r w:rsidRPr="003E7C3D">
        <w:rPr>
          <w:rFonts w:ascii="Tahoma" w:hAnsi="Tahoma" w:cs="Tahoma"/>
          <w:sz w:val="24"/>
          <w:szCs w:val="24"/>
        </w:rPr>
        <w:t>ș</w:t>
      </w:r>
      <w:r w:rsidRPr="003E7C3D">
        <w:rPr>
          <w:rFonts w:ascii="Trebuchet MS" w:hAnsi="Trebuchet MS" w:cs="Arial"/>
          <w:sz w:val="24"/>
          <w:szCs w:val="24"/>
        </w:rPr>
        <w:t xml:space="preserve">i a amenintarii prin poluarea cu nitrati din surse agricole </w:t>
      </w:r>
      <w:r w:rsidRPr="003E7C3D">
        <w:rPr>
          <w:rFonts w:ascii="Tahoma" w:hAnsi="Tahoma" w:cs="Tahoma"/>
          <w:sz w:val="24"/>
          <w:szCs w:val="24"/>
        </w:rPr>
        <w:t>ș</w:t>
      </w:r>
      <w:r w:rsidRPr="003E7C3D">
        <w:rPr>
          <w:rFonts w:ascii="Trebuchet MS" w:hAnsi="Trebuchet MS" w:cs="Arial"/>
          <w:sz w:val="24"/>
          <w:szCs w:val="24"/>
        </w:rPr>
        <w:t>i a zonelor vulnerabile unde apa este poluata cu nitrati din surse agricole</w:t>
      </w:r>
      <w:r w:rsidRPr="003E7C3D">
        <w:rPr>
          <w:rFonts w:ascii="Trebuchet MS" w:hAnsi="Trebuchet MS" w:cs="Arial"/>
          <w:szCs w:val="22"/>
        </w:rPr>
        <w:t>.</w:t>
      </w:r>
    </w:p>
    <w:p w:rsidR="008C6C1F" w:rsidRPr="003E7C3D" w:rsidRDefault="008C6C1F" w:rsidP="0008183B">
      <w:pPr>
        <w:numPr>
          <w:ilvl w:val="0"/>
          <w:numId w:val="124"/>
        </w:numPr>
        <w:jc w:val="both"/>
        <w:rPr>
          <w:rFonts w:ascii="Trebuchet MS" w:hAnsi="Trebuchet MS" w:cs="Arial"/>
          <w:sz w:val="24"/>
          <w:szCs w:val="24"/>
        </w:rPr>
      </w:pPr>
      <w:r w:rsidRPr="003E7C3D">
        <w:rPr>
          <w:rFonts w:ascii="Trebuchet MS" w:hAnsi="Trebuchet MS" w:cs="Arial"/>
          <w:sz w:val="24"/>
          <w:szCs w:val="24"/>
        </w:rPr>
        <w:t xml:space="preserve">Ordinul nr. RD-267/01.04.2014 Ministrului Mediului </w:t>
      </w:r>
      <w:r w:rsidRPr="003E7C3D">
        <w:rPr>
          <w:rFonts w:ascii="Tahoma" w:hAnsi="Tahoma" w:cs="Tahoma"/>
          <w:sz w:val="24"/>
          <w:szCs w:val="24"/>
        </w:rPr>
        <w:t>ș</w:t>
      </w:r>
      <w:r w:rsidRPr="003E7C3D">
        <w:rPr>
          <w:rFonts w:ascii="Trebuchet MS" w:hAnsi="Trebuchet MS" w:cs="Arial"/>
          <w:sz w:val="24"/>
          <w:szCs w:val="24"/>
        </w:rPr>
        <w:t xml:space="preserve">i Apelor </w:t>
      </w:r>
      <w:r w:rsidRPr="003E7C3D">
        <w:rPr>
          <w:rFonts w:ascii="Tahoma" w:hAnsi="Tahoma" w:cs="Tahoma"/>
          <w:sz w:val="24"/>
          <w:szCs w:val="24"/>
        </w:rPr>
        <w:t>ș</w:t>
      </w:r>
      <w:r w:rsidRPr="003E7C3D">
        <w:rPr>
          <w:rFonts w:ascii="Trebuchet MS" w:hAnsi="Trebuchet MS" w:cs="Arial"/>
          <w:sz w:val="24"/>
          <w:szCs w:val="24"/>
        </w:rPr>
        <w:t xml:space="preserve">i nr. RD 09-157/14.03.2014 al Ministrului Agriculturii </w:t>
      </w:r>
      <w:r w:rsidRPr="003E7C3D">
        <w:rPr>
          <w:rFonts w:ascii="Tahoma" w:hAnsi="Tahoma" w:cs="Tahoma"/>
          <w:sz w:val="24"/>
          <w:szCs w:val="24"/>
        </w:rPr>
        <w:t>ș</w:t>
      </w:r>
      <w:r w:rsidRPr="003E7C3D">
        <w:rPr>
          <w:rFonts w:ascii="Trebuchet MS" w:hAnsi="Trebuchet MS" w:cs="Arial"/>
          <w:sz w:val="24"/>
          <w:szCs w:val="24"/>
        </w:rPr>
        <w:t xml:space="preserve">i Alimentatiei care stabileste un Program e asuri pentru a reduce </w:t>
      </w:r>
      <w:r w:rsidRPr="003E7C3D">
        <w:rPr>
          <w:rFonts w:ascii="Tahoma" w:hAnsi="Tahoma" w:cs="Tahoma"/>
          <w:sz w:val="24"/>
          <w:szCs w:val="24"/>
        </w:rPr>
        <w:t>ș</w:t>
      </w:r>
      <w:r w:rsidRPr="003E7C3D">
        <w:rPr>
          <w:rFonts w:ascii="Trebuchet MS" w:hAnsi="Trebuchet MS" w:cs="Arial"/>
          <w:sz w:val="24"/>
          <w:szCs w:val="24"/>
        </w:rPr>
        <w:t xml:space="preserve">i preveni poluarea cu nitrate din surse agricole in zone vulnerabile; </w:t>
      </w:r>
    </w:p>
    <w:p w:rsidR="008C6C1F" w:rsidRPr="003E7C3D" w:rsidRDefault="008C6C1F" w:rsidP="0008183B">
      <w:pPr>
        <w:numPr>
          <w:ilvl w:val="0"/>
          <w:numId w:val="124"/>
        </w:numPr>
        <w:jc w:val="both"/>
        <w:rPr>
          <w:rFonts w:ascii="Trebuchet MS" w:hAnsi="Trebuchet MS" w:cs="Arial"/>
          <w:sz w:val="24"/>
          <w:szCs w:val="24"/>
        </w:rPr>
      </w:pPr>
      <w:r w:rsidRPr="003E7C3D">
        <w:rPr>
          <w:rFonts w:ascii="Trebuchet MS" w:hAnsi="Trebuchet MS" w:cs="Arial"/>
          <w:sz w:val="24"/>
          <w:szCs w:val="24"/>
        </w:rPr>
        <w:t xml:space="preserve">Ordinul nr. RD-635/13.08.201Z care stabileste un program de monitorizare a nitratilor in apele subterane </w:t>
      </w:r>
      <w:r w:rsidRPr="003E7C3D">
        <w:rPr>
          <w:rFonts w:ascii="Tahoma" w:hAnsi="Tahoma" w:cs="Tahoma"/>
          <w:sz w:val="24"/>
          <w:szCs w:val="24"/>
        </w:rPr>
        <w:t>ș</w:t>
      </w:r>
      <w:r w:rsidRPr="003E7C3D">
        <w:rPr>
          <w:rFonts w:ascii="Trebuchet MS" w:hAnsi="Trebuchet MS" w:cs="Arial"/>
          <w:sz w:val="24"/>
          <w:szCs w:val="24"/>
        </w:rPr>
        <w:t xml:space="preserve">i de suprafata in regiunile Dunarii, Marii Negre </w:t>
      </w:r>
      <w:r w:rsidRPr="003E7C3D">
        <w:rPr>
          <w:rFonts w:ascii="Tahoma" w:hAnsi="Tahoma" w:cs="Tahoma"/>
          <w:sz w:val="24"/>
          <w:szCs w:val="24"/>
        </w:rPr>
        <w:t>ș</w:t>
      </w:r>
      <w:r w:rsidRPr="003E7C3D">
        <w:rPr>
          <w:rFonts w:ascii="Trebuchet MS" w:hAnsi="Trebuchet MS" w:cs="Arial"/>
          <w:sz w:val="24"/>
          <w:szCs w:val="24"/>
        </w:rPr>
        <w:t xml:space="preserve">i in Bazinele Est Aegean </w:t>
      </w:r>
      <w:r w:rsidRPr="003E7C3D">
        <w:rPr>
          <w:rFonts w:ascii="Tahoma" w:hAnsi="Tahoma" w:cs="Tahoma"/>
          <w:sz w:val="24"/>
          <w:szCs w:val="24"/>
        </w:rPr>
        <w:t>ș</w:t>
      </w:r>
      <w:r w:rsidRPr="003E7C3D">
        <w:rPr>
          <w:rFonts w:ascii="Trebuchet MS" w:hAnsi="Trebuchet MS" w:cs="Arial"/>
          <w:sz w:val="24"/>
          <w:szCs w:val="24"/>
        </w:rPr>
        <w:t>i Vest Aegean.</w:t>
      </w:r>
    </w:p>
    <w:p w:rsidR="008C6C1F" w:rsidRPr="003E7C3D" w:rsidRDefault="008C6C1F" w:rsidP="001E0B1E">
      <w:pPr>
        <w:jc w:val="both"/>
        <w:rPr>
          <w:rFonts w:ascii="Trebuchet MS" w:hAnsi="Trebuchet MS" w:cs="Arial"/>
          <w:sz w:val="24"/>
          <w:szCs w:val="24"/>
        </w:rPr>
      </w:pP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 xml:space="preserve">Zonele vulnerabile acoperă aproape două treimi din teritoriul BSBD </w:t>
      </w:r>
      <w:r w:rsidRPr="003E7C3D">
        <w:rPr>
          <w:rFonts w:ascii="Tahoma" w:hAnsi="Tahoma" w:cs="Tahoma"/>
          <w:sz w:val="24"/>
          <w:szCs w:val="24"/>
        </w:rPr>
        <w:t>ș</w:t>
      </w:r>
      <w:r w:rsidRPr="003E7C3D">
        <w:rPr>
          <w:rFonts w:ascii="Trebuchet MS" w:hAnsi="Trebuchet MS" w:cs="Arial"/>
          <w:sz w:val="24"/>
          <w:szCs w:val="24"/>
        </w:rPr>
        <w:t xml:space="preserve">i numai o parte a bazinului râurilor Kamchia, Veleka </w:t>
      </w:r>
      <w:r w:rsidRPr="003E7C3D">
        <w:rPr>
          <w:rFonts w:ascii="Tahoma" w:hAnsi="Tahoma" w:cs="Tahoma"/>
          <w:sz w:val="24"/>
          <w:szCs w:val="24"/>
        </w:rPr>
        <w:t>ș</w:t>
      </w:r>
      <w:r w:rsidRPr="003E7C3D">
        <w:rPr>
          <w:rFonts w:ascii="Trebuchet MS" w:hAnsi="Trebuchet MS" w:cs="Arial"/>
          <w:sz w:val="24"/>
          <w:szCs w:val="24"/>
        </w:rPr>
        <w:t>i Resovska sunt zone nevulnerabile.</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Zonele vulnerabile sunt de o importan</w:t>
      </w:r>
      <w:r w:rsidRPr="003E7C3D">
        <w:rPr>
          <w:rFonts w:ascii="Tahoma" w:hAnsi="Tahoma" w:cs="Tahoma"/>
          <w:sz w:val="24"/>
          <w:szCs w:val="24"/>
        </w:rPr>
        <w:t>ț</w:t>
      </w:r>
      <w:r w:rsidRPr="003E7C3D">
        <w:rPr>
          <w:rFonts w:ascii="Trebuchet MS" w:hAnsi="Trebuchet MS"/>
          <w:sz w:val="24"/>
          <w:szCs w:val="24"/>
        </w:rPr>
        <w:t>ă</w:t>
      </w:r>
      <w:r w:rsidRPr="003E7C3D">
        <w:rPr>
          <w:rFonts w:ascii="Trebuchet MS" w:hAnsi="Trebuchet MS" w:cs="Arial"/>
          <w:sz w:val="24"/>
          <w:szCs w:val="24"/>
        </w:rPr>
        <w:t xml:space="preserve"> particulară în regiunea Dunării, datorită faptului că aproape toate corpurile de apă sunt utilizate în scop potabil, ceea ce necesită protec</w:t>
      </w:r>
      <w:r w:rsidRPr="003E7C3D">
        <w:rPr>
          <w:rFonts w:ascii="Tahoma" w:hAnsi="Tahoma" w:cs="Tahoma"/>
          <w:sz w:val="24"/>
          <w:szCs w:val="24"/>
        </w:rPr>
        <w:t>ț</w:t>
      </w:r>
      <w:r w:rsidRPr="003E7C3D">
        <w:rPr>
          <w:rFonts w:ascii="Trebuchet MS" w:hAnsi="Trebuchet MS" w:cs="Arial"/>
          <w:sz w:val="24"/>
          <w:szCs w:val="24"/>
        </w:rPr>
        <w:t xml:space="preserve">ia apelor subterane </w:t>
      </w:r>
      <w:r w:rsidRPr="003E7C3D">
        <w:rPr>
          <w:rFonts w:ascii="Tahoma" w:hAnsi="Tahoma" w:cs="Tahoma"/>
          <w:sz w:val="24"/>
          <w:szCs w:val="24"/>
        </w:rPr>
        <w:t>ș</w:t>
      </w:r>
      <w:r w:rsidRPr="003E7C3D">
        <w:rPr>
          <w:rFonts w:ascii="Trebuchet MS" w:hAnsi="Trebuchet MS" w:cs="Arial"/>
          <w:sz w:val="24"/>
          <w:szCs w:val="24"/>
        </w:rPr>
        <w:t>i stocarea lor ca resursă strategică pentru genera</w:t>
      </w:r>
      <w:r w:rsidRPr="003E7C3D">
        <w:rPr>
          <w:rFonts w:ascii="Tahoma" w:hAnsi="Tahoma" w:cs="Tahoma"/>
          <w:sz w:val="24"/>
          <w:szCs w:val="24"/>
        </w:rPr>
        <w:t>ț</w:t>
      </w:r>
      <w:r w:rsidRPr="003E7C3D">
        <w:rPr>
          <w:rFonts w:ascii="Trebuchet MS" w:hAnsi="Trebuchet MS" w:cs="Arial"/>
          <w:sz w:val="24"/>
          <w:szCs w:val="24"/>
        </w:rPr>
        <w:t>iile viitoare.</w:t>
      </w:r>
    </w:p>
    <w:p w:rsidR="008C6C1F" w:rsidRPr="003E7C3D" w:rsidRDefault="008C6C1F" w:rsidP="001E0B1E">
      <w:pPr>
        <w:jc w:val="both"/>
        <w:rPr>
          <w:rFonts w:ascii="Trebuchet MS" w:hAnsi="Trebuchet MS" w:cs="Arial"/>
          <w:color w:val="000000"/>
          <w:sz w:val="24"/>
          <w:szCs w:val="24"/>
        </w:rPr>
      </w:pPr>
      <w:r w:rsidRPr="003E7C3D">
        <w:rPr>
          <w:rFonts w:ascii="Trebuchet MS" w:hAnsi="Trebuchet MS" w:cs="Arial"/>
          <w:sz w:val="24"/>
          <w:szCs w:val="24"/>
        </w:rPr>
        <w:t>În Bulgaria prin Ordinul nr. 930/25.10.2010 a</w:t>
      </w:r>
      <w:r w:rsidRPr="003E7C3D">
        <w:rPr>
          <w:rFonts w:ascii="Trebuchet MS" w:hAnsi="Trebuchet MS" w:cs="Tahoma"/>
          <w:sz w:val="24"/>
          <w:szCs w:val="24"/>
        </w:rPr>
        <w:t>l</w:t>
      </w:r>
      <w:r w:rsidRPr="003E7C3D">
        <w:rPr>
          <w:rFonts w:ascii="Trebuchet MS" w:hAnsi="Trebuchet MS" w:cs="Arial"/>
          <w:sz w:val="24"/>
          <w:szCs w:val="24"/>
        </w:rPr>
        <w:t xml:space="preserve"> Ministrului Mediului </w:t>
      </w:r>
      <w:r w:rsidRPr="003E7C3D">
        <w:rPr>
          <w:rFonts w:ascii="Tahoma" w:hAnsi="Tahoma" w:cs="Tahoma"/>
          <w:sz w:val="24"/>
          <w:szCs w:val="24"/>
        </w:rPr>
        <w:t>ș</w:t>
      </w:r>
      <w:r w:rsidRPr="003E7C3D">
        <w:rPr>
          <w:rFonts w:ascii="Trebuchet MS" w:hAnsi="Trebuchet MS" w:cs="Arial"/>
          <w:sz w:val="24"/>
          <w:szCs w:val="24"/>
        </w:rPr>
        <w:t xml:space="preserve">i Apelor, dintre cele 47 de corpuri de ape subterane din sfera geografică a PCT RO-BG 2014-2020, 29 de corpuri au fost identificate ca ape poluate </w:t>
      </w:r>
      <w:r w:rsidRPr="003E7C3D">
        <w:rPr>
          <w:rFonts w:ascii="Tahoma" w:hAnsi="Tahoma" w:cs="Tahoma"/>
          <w:sz w:val="24"/>
          <w:szCs w:val="24"/>
        </w:rPr>
        <w:t>ș</w:t>
      </w:r>
      <w:r w:rsidRPr="003E7C3D">
        <w:rPr>
          <w:rFonts w:ascii="Trebuchet MS" w:hAnsi="Trebuchet MS" w:cs="Arial"/>
          <w:sz w:val="24"/>
          <w:szCs w:val="24"/>
        </w:rPr>
        <w:t>i amenin</w:t>
      </w:r>
      <w:r w:rsidRPr="003E7C3D">
        <w:rPr>
          <w:rFonts w:ascii="Tahoma" w:hAnsi="Tahoma" w:cs="Tahoma"/>
          <w:sz w:val="24"/>
          <w:szCs w:val="24"/>
        </w:rPr>
        <w:t>ț</w:t>
      </w:r>
      <w:r w:rsidRPr="003E7C3D">
        <w:rPr>
          <w:rFonts w:ascii="Trebuchet MS" w:hAnsi="Trebuchet MS" w:cs="Arial"/>
          <w:sz w:val="24"/>
          <w:szCs w:val="24"/>
        </w:rPr>
        <w:t>ate cu poluarea cauzată de azota</w:t>
      </w:r>
      <w:r w:rsidRPr="003E7C3D">
        <w:rPr>
          <w:rFonts w:ascii="Tahoma" w:hAnsi="Tahoma" w:cs="Tahoma"/>
          <w:sz w:val="24"/>
          <w:szCs w:val="24"/>
        </w:rPr>
        <w:t>ț</w:t>
      </w:r>
      <w:r w:rsidRPr="003E7C3D">
        <w:rPr>
          <w:rFonts w:ascii="Trebuchet MS" w:hAnsi="Trebuchet MS" w:cs="Arial"/>
          <w:sz w:val="24"/>
          <w:szCs w:val="24"/>
        </w:rPr>
        <w:t>i proveni</w:t>
      </w:r>
      <w:r w:rsidRPr="003E7C3D">
        <w:rPr>
          <w:rFonts w:ascii="Tahoma" w:hAnsi="Tahoma" w:cs="Tahoma"/>
          <w:sz w:val="24"/>
          <w:szCs w:val="24"/>
        </w:rPr>
        <w:t>ț</w:t>
      </w:r>
      <w:r w:rsidRPr="003E7C3D">
        <w:rPr>
          <w:rFonts w:ascii="Trebuchet MS" w:hAnsi="Trebuchet MS" w:cs="Arial"/>
          <w:sz w:val="24"/>
          <w:szCs w:val="24"/>
        </w:rPr>
        <w:t xml:space="preserve">i din surse agricole, ca </w:t>
      </w:r>
      <w:r w:rsidRPr="003E7C3D">
        <w:rPr>
          <w:rFonts w:ascii="Tahoma" w:hAnsi="Tahoma" w:cs="Tahoma"/>
          <w:sz w:val="24"/>
          <w:szCs w:val="24"/>
        </w:rPr>
        <w:t>ș</w:t>
      </w:r>
      <w:r w:rsidRPr="003E7C3D">
        <w:rPr>
          <w:rFonts w:ascii="Trebuchet MS" w:hAnsi="Trebuchet MS" w:cs="Arial"/>
          <w:sz w:val="24"/>
          <w:szCs w:val="24"/>
        </w:rPr>
        <w:t>i zone vulnerabile în care apele sunt poluate cu azota</w:t>
      </w:r>
      <w:r w:rsidRPr="003E7C3D">
        <w:rPr>
          <w:rFonts w:ascii="Tahoma" w:hAnsi="Tahoma" w:cs="Tahoma"/>
          <w:sz w:val="24"/>
          <w:szCs w:val="24"/>
        </w:rPr>
        <w:t>ț</w:t>
      </w:r>
      <w:r w:rsidRPr="003E7C3D">
        <w:rPr>
          <w:rFonts w:ascii="Trebuchet MS" w:hAnsi="Trebuchet MS" w:cs="Arial"/>
          <w:sz w:val="24"/>
          <w:szCs w:val="24"/>
        </w:rPr>
        <w:t>i proveni</w:t>
      </w:r>
      <w:r w:rsidRPr="003E7C3D">
        <w:rPr>
          <w:rFonts w:ascii="Tahoma" w:hAnsi="Tahoma" w:cs="Tahoma"/>
          <w:sz w:val="24"/>
          <w:szCs w:val="24"/>
        </w:rPr>
        <w:t>ț</w:t>
      </w:r>
      <w:r w:rsidRPr="003E7C3D">
        <w:rPr>
          <w:rFonts w:ascii="Trebuchet MS" w:hAnsi="Trebuchet MS" w:cs="Arial"/>
          <w:sz w:val="24"/>
          <w:szCs w:val="24"/>
        </w:rPr>
        <w:t>i din surse agricole.</w:t>
      </w:r>
      <w:r w:rsidRPr="003E7C3D">
        <w:rPr>
          <w:rFonts w:ascii="Trebuchet MS" w:hAnsi="Trebuchet MS" w:cs="Arial"/>
          <w:color w:val="000000"/>
          <w:sz w:val="24"/>
          <w:szCs w:val="24"/>
        </w:rPr>
        <w:t xml:space="preserve"> Dintre acestea, 26 de corpuri de apă sunt în regiunea Dunării </w:t>
      </w:r>
      <w:r w:rsidRPr="003E7C3D">
        <w:rPr>
          <w:rFonts w:ascii="Tahoma" w:hAnsi="Tahoma" w:cs="Tahoma"/>
          <w:color w:val="000000"/>
          <w:sz w:val="24"/>
          <w:szCs w:val="24"/>
        </w:rPr>
        <w:t>ș</w:t>
      </w:r>
      <w:r w:rsidRPr="003E7C3D">
        <w:rPr>
          <w:rFonts w:ascii="Trebuchet MS" w:hAnsi="Trebuchet MS" w:cs="Arial"/>
          <w:color w:val="000000"/>
          <w:sz w:val="24"/>
          <w:szCs w:val="24"/>
        </w:rPr>
        <w:t>i trei corpuri pe teritoriul regiunii Mării Negre.</w:t>
      </w:r>
    </w:p>
    <w:p w:rsidR="008C6C1F" w:rsidRPr="003E7C3D" w:rsidRDefault="008C6C1F" w:rsidP="001E0B1E">
      <w:pPr>
        <w:jc w:val="both"/>
        <w:rPr>
          <w:rFonts w:ascii="Trebuchet MS" w:hAnsi="Trebuchet MS"/>
          <w:sz w:val="24"/>
          <w:szCs w:val="24"/>
        </w:rPr>
      </w:pPr>
      <w:r w:rsidRPr="003E7C3D">
        <w:rPr>
          <w:rFonts w:ascii="Trebuchet MS" w:hAnsi="Trebuchet MS"/>
          <w:sz w:val="24"/>
          <w:szCs w:val="24"/>
        </w:rPr>
        <w:br w:type="page"/>
      </w:r>
    </w:p>
    <w:p w:rsidR="008C6C1F" w:rsidRPr="003E7C3D" w:rsidRDefault="008C6C1F" w:rsidP="0008183B">
      <w:pPr>
        <w:pStyle w:val="Heading1"/>
        <w:numPr>
          <w:ilvl w:val="0"/>
          <w:numId w:val="125"/>
        </w:numPr>
        <w:rPr>
          <w:lang w:val="ro-RO"/>
        </w:rPr>
      </w:pPr>
      <w:bookmarkStart w:id="123" w:name="_Toc390948235"/>
      <w:r w:rsidRPr="003E7C3D">
        <w:rPr>
          <w:lang w:val="ro-RO"/>
        </w:rPr>
        <w:t>Probleme de mediu existente</w:t>
      </w:r>
      <w:bookmarkEnd w:id="123"/>
      <w:r w:rsidRPr="003E7C3D">
        <w:rPr>
          <w:lang w:val="ro-RO"/>
        </w:rPr>
        <w:t xml:space="preserve"> </w:t>
      </w:r>
    </w:p>
    <w:p w:rsidR="008C6C1F" w:rsidRPr="003E7C3D" w:rsidRDefault="008C6C1F" w:rsidP="0008183B">
      <w:pPr>
        <w:pStyle w:val="Heading2"/>
        <w:numPr>
          <w:ilvl w:val="1"/>
          <w:numId w:val="125"/>
        </w:numPr>
      </w:pPr>
      <w:bookmarkStart w:id="124" w:name="_Toc390948236"/>
      <w:r w:rsidRPr="003E7C3D">
        <w:t xml:space="preserve">Clima </w:t>
      </w:r>
      <w:r w:rsidRPr="003E7C3D">
        <w:rPr>
          <w:rFonts w:ascii="Tahoma" w:hAnsi="Tahoma" w:cs="Tahoma"/>
        </w:rPr>
        <w:t>ș</w:t>
      </w:r>
      <w:r w:rsidRPr="003E7C3D">
        <w:t>i calitatea aerului</w:t>
      </w:r>
      <w:bookmarkEnd w:id="124"/>
      <w:r w:rsidRPr="003E7C3D">
        <w:t xml:space="preserve"> </w:t>
      </w:r>
      <w:hyperlink w:anchor="_Toc353979548" w:history="1">
        <w:r w:rsidRPr="003E7C3D">
          <w:rPr>
            <w:webHidden/>
          </w:rPr>
          <w:tab/>
        </w:r>
      </w:hyperlink>
    </w:p>
    <w:p w:rsidR="008C6C1F" w:rsidRPr="003E7C3D" w:rsidRDefault="008C6C1F" w:rsidP="001E0B1E">
      <w:pPr>
        <w:keepNext/>
        <w:tabs>
          <w:tab w:val="left" w:pos="993"/>
        </w:tabs>
        <w:spacing w:after="120"/>
        <w:jc w:val="both"/>
        <w:rPr>
          <w:rFonts w:ascii="Trebuchet MS" w:hAnsi="Trebuchet MS"/>
          <w:sz w:val="24"/>
          <w:szCs w:val="24"/>
        </w:rPr>
      </w:pPr>
      <w:r w:rsidRPr="003E7C3D">
        <w:rPr>
          <w:rFonts w:ascii="Trebuchet MS" w:hAnsi="Trebuchet MS"/>
          <w:sz w:val="24"/>
          <w:szCs w:val="24"/>
        </w:rPr>
        <w:t xml:space="preserve">Urbanizarea </w:t>
      </w:r>
      <w:r w:rsidRPr="003E7C3D">
        <w:rPr>
          <w:rFonts w:ascii="Tahoma" w:hAnsi="Tahoma" w:cs="Tahoma"/>
          <w:sz w:val="24"/>
          <w:szCs w:val="24"/>
        </w:rPr>
        <w:t>ș</w:t>
      </w:r>
      <w:r w:rsidRPr="003E7C3D">
        <w:rPr>
          <w:rFonts w:ascii="Trebuchet MS" w:hAnsi="Trebuchet MS"/>
          <w:sz w:val="24"/>
          <w:szCs w:val="24"/>
        </w:rPr>
        <w:t>i industrializarea au un impact direct asupra condi</w:t>
      </w:r>
      <w:r w:rsidRPr="003E7C3D">
        <w:rPr>
          <w:rFonts w:ascii="Tahoma" w:hAnsi="Tahoma" w:cs="Tahoma"/>
          <w:sz w:val="24"/>
          <w:szCs w:val="24"/>
        </w:rPr>
        <w:t>ț</w:t>
      </w:r>
      <w:r w:rsidRPr="003E7C3D">
        <w:rPr>
          <w:rFonts w:ascii="Trebuchet MS" w:hAnsi="Trebuchet MS"/>
          <w:sz w:val="24"/>
          <w:szCs w:val="24"/>
        </w:rPr>
        <w:t xml:space="preserve">iilor locale de climă modificând valorile elementelor meteorologice de deasupra domului de aer format deasupra acestor teritorii (urbanizate </w:t>
      </w:r>
      <w:r w:rsidRPr="003E7C3D">
        <w:rPr>
          <w:rFonts w:ascii="Tahoma" w:hAnsi="Tahoma" w:cs="Tahoma"/>
          <w:sz w:val="24"/>
          <w:szCs w:val="24"/>
        </w:rPr>
        <w:t>ș</w:t>
      </w:r>
      <w:r w:rsidRPr="003E7C3D">
        <w:rPr>
          <w:rFonts w:ascii="Trebuchet MS" w:hAnsi="Trebuchet MS"/>
          <w:sz w:val="24"/>
          <w:szCs w:val="24"/>
        </w:rPr>
        <w:t xml:space="preserve">i industrializate). Planificarea incorectă sau nepotrivită </w:t>
      </w:r>
      <w:r w:rsidRPr="003E7C3D">
        <w:rPr>
          <w:rFonts w:ascii="Tahoma" w:hAnsi="Tahoma" w:cs="Tahoma"/>
          <w:sz w:val="24"/>
          <w:szCs w:val="24"/>
        </w:rPr>
        <w:t>ș</w:t>
      </w:r>
      <w:r w:rsidRPr="003E7C3D">
        <w:rPr>
          <w:rFonts w:ascii="Trebuchet MS" w:hAnsi="Trebuchet MS"/>
          <w:sz w:val="24"/>
          <w:szCs w:val="24"/>
        </w:rPr>
        <w:t>i deciziile de urbanism duc la crearea unor condi</w:t>
      </w:r>
      <w:r w:rsidRPr="003E7C3D">
        <w:rPr>
          <w:rFonts w:ascii="Tahoma" w:hAnsi="Tahoma" w:cs="Tahoma"/>
          <w:sz w:val="24"/>
          <w:szCs w:val="24"/>
        </w:rPr>
        <w:t>ț</w:t>
      </w:r>
      <w:r w:rsidRPr="003E7C3D">
        <w:rPr>
          <w:rFonts w:ascii="Trebuchet MS" w:hAnsi="Trebuchet MS"/>
          <w:sz w:val="24"/>
          <w:szCs w:val="24"/>
        </w:rPr>
        <w:t xml:space="preserve">ii de microclimat nefavorabil pentru confortul uman. În multe cazuri, deciziile urbanistice duc nu numai la eliminarea caracteristicilor favorabile ale peisajului natural, ci </w:t>
      </w:r>
      <w:r w:rsidRPr="003E7C3D">
        <w:rPr>
          <w:rFonts w:ascii="Tahoma" w:hAnsi="Tahoma" w:cs="Tahoma"/>
          <w:sz w:val="24"/>
          <w:szCs w:val="24"/>
        </w:rPr>
        <w:t>ș</w:t>
      </w:r>
      <w:r w:rsidRPr="003E7C3D">
        <w:rPr>
          <w:rFonts w:ascii="Trebuchet MS" w:hAnsi="Trebuchet MS"/>
          <w:sz w:val="24"/>
          <w:szCs w:val="24"/>
        </w:rPr>
        <w:t>i la crearea unor condi</w:t>
      </w:r>
      <w:r w:rsidRPr="003E7C3D">
        <w:rPr>
          <w:rFonts w:ascii="Tahoma" w:hAnsi="Tahoma" w:cs="Tahoma"/>
          <w:sz w:val="24"/>
          <w:szCs w:val="24"/>
        </w:rPr>
        <w:t>ț</w:t>
      </w:r>
      <w:r w:rsidRPr="003E7C3D">
        <w:rPr>
          <w:rFonts w:ascii="Trebuchet MS" w:hAnsi="Trebuchet MS"/>
          <w:sz w:val="24"/>
          <w:szCs w:val="24"/>
        </w:rPr>
        <w:t>ii nefavorabile de trai pentru popula</w:t>
      </w:r>
      <w:r w:rsidRPr="003E7C3D">
        <w:rPr>
          <w:rFonts w:ascii="Tahoma" w:hAnsi="Tahoma" w:cs="Tahoma"/>
          <w:sz w:val="24"/>
          <w:szCs w:val="24"/>
        </w:rPr>
        <w:t>ț</w:t>
      </w:r>
      <w:r w:rsidRPr="003E7C3D">
        <w:rPr>
          <w:rFonts w:ascii="Trebuchet MS" w:hAnsi="Trebuchet MS"/>
          <w:sz w:val="24"/>
          <w:szCs w:val="24"/>
        </w:rPr>
        <w:t xml:space="preserve">ie. Principalele schimbări negative </w:t>
      </w:r>
      <w:r w:rsidRPr="003E7C3D">
        <w:rPr>
          <w:rFonts w:ascii="Tahoma" w:hAnsi="Tahoma" w:cs="Tahoma"/>
          <w:sz w:val="24"/>
          <w:szCs w:val="24"/>
        </w:rPr>
        <w:t>ț</w:t>
      </w:r>
      <w:r w:rsidRPr="003E7C3D">
        <w:rPr>
          <w:rFonts w:ascii="Trebuchet MS" w:hAnsi="Trebuchet MS"/>
          <w:sz w:val="24"/>
          <w:szCs w:val="24"/>
        </w:rPr>
        <w:t>in de:</w:t>
      </w:r>
    </w:p>
    <w:p w:rsidR="008C6C1F" w:rsidRPr="003E7C3D" w:rsidRDefault="008C6C1F" w:rsidP="00047F22">
      <w:pPr>
        <w:numPr>
          <w:ilvl w:val="0"/>
          <w:numId w:val="9"/>
        </w:numPr>
        <w:suppressAutoHyphens/>
        <w:jc w:val="both"/>
        <w:rPr>
          <w:rFonts w:ascii="Trebuchet MS" w:hAnsi="Trebuchet MS" w:cs="Arial"/>
          <w:sz w:val="24"/>
          <w:szCs w:val="24"/>
        </w:rPr>
      </w:pPr>
      <w:r w:rsidRPr="003E7C3D">
        <w:rPr>
          <w:rFonts w:ascii="Trebuchet MS" w:hAnsi="Trebuchet MS" w:cs="Arial"/>
          <w:sz w:val="24"/>
          <w:szCs w:val="24"/>
        </w:rPr>
        <w:t>Gradul înalt de poluare termică - cauzat de schimbul de căldură pe suprafe</w:t>
      </w:r>
      <w:r w:rsidRPr="003E7C3D">
        <w:rPr>
          <w:rFonts w:ascii="Tahoma" w:hAnsi="Tahoma" w:cs="Tahoma"/>
          <w:sz w:val="24"/>
          <w:szCs w:val="24"/>
        </w:rPr>
        <w:t>ț</w:t>
      </w:r>
      <w:r w:rsidRPr="003E7C3D">
        <w:rPr>
          <w:rFonts w:ascii="Trebuchet MS" w:hAnsi="Trebuchet MS" w:cs="Arial"/>
          <w:sz w:val="24"/>
          <w:szCs w:val="24"/>
        </w:rPr>
        <w:t xml:space="preserve">e de beton, piatră, asfalt </w:t>
      </w:r>
      <w:r w:rsidRPr="003E7C3D">
        <w:rPr>
          <w:rFonts w:ascii="Tahoma" w:hAnsi="Tahoma" w:cs="Tahoma"/>
          <w:sz w:val="24"/>
          <w:szCs w:val="24"/>
        </w:rPr>
        <w:t>ș</w:t>
      </w:r>
      <w:r w:rsidRPr="003E7C3D">
        <w:rPr>
          <w:rFonts w:ascii="Trebuchet MS" w:hAnsi="Trebuchet MS" w:cs="Arial"/>
          <w:sz w:val="24"/>
          <w:szCs w:val="24"/>
        </w:rPr>
        <w:t>i alte materiale de construc</w:t>
      </w:r>
      <w:r w:rsidRPr="003E7C3D">
        <w:rPr>
          <w:rFonts w:ascii="Tahoma" w:hAnsi="Tahoma" w:cs="Tahoma"/>
          <w:sz w:val="24"/>
          <w:szCs w:val="24"/>
        </w:rPr>
        <w:t>ț</w:t>
      </w:r>
      <w:r w:rsidRPr="003E7C3D">
        <w:rPr>
          <w:rFonts w:ascii="Trebuchet MS" w:hAnsi="Trebuchet MS" w:cs="Arial"/>
          <w:sz w:val="24"/>
          <w:szCs w:val="24"/>
        </w:rPr>
        <w:t xml:space="preserve">ie </w:t>
      </w:r>
      <w:r w:rsidRPr="003E7C3D">
        <w:rPr>
          <w:rFonts w:ascii="Tahoma" w:hAnsi="Tahoma" w:cs="Tahoma"/>
          <w:sz w:val="24"/>
          <w:szCs w:val="24"/>
        </w:rPr>
        <w:t>ș</w:t>
      </w:r>
      <w:r w:rsidRPr="003E7C3D">
        <w:rPr>
          <w:rFonts w:ascii="Trebuchet MS" w:hAnsi="Trebuchet MS" w:cs="Arial"/>
          <w:sz w:val="24"/>
          <w:szCs w:val="24"/>
        </w:rPr>
        <w:t xml:space="preserve">i pavaj. Stresul termic a reprezentat de multă vreme un subiect de cercetare </w:t>
      </w:r>
      <w:r w:rsidRPr="003E7C3D">
        <w:rPr>
          <w:rFonts w:ascii="Tahoma" w:hAnsi="Tahoma" w:cs="Tahoma"/>
          <w:sz w:val="24"/>
          <w:szCs w:val="24"/>
        </w:rPr>
        <w:t>ș</w:t>
      </w:r>
      <w:r w:rsidRPr="003E7C3D">
        <w:rPr>
          <w:rFonts w:ascii="Trebuchet MS" w:hAnsi="Trebuchet MS" w:cs="Arial"/>
          <w:sz w:val="24"/>
          <w:szCs w:val="24"/>
        </w:rPr>
        <w:t>tiin</w:t>
      </w:r>
      <w:r w:rsidRPr="003E7C3D">
        <w:rPr>
          <w:rFonts w:ascii="Tahoma" w:hAnsi="Tahoma" w:cs="Tahoma"/>
          <w:sz w:val="24"/>
          <w:szCs w:val="24"/>
        </w:rPr>
        <w:t>ț</w:t>
      </w:r>
      <w:r w:rsidRPr="003E7C3D">
        <w:rPr>
          <w:rFonts w:ascii="Trebuchet MS" w:hAnsi="Trebuchet MS" w:cs="Arial"/>
          <w:sz w:val="24"/>
          <w:szCs w:val="24"/>
        </w:rPr>
        <w:t>ifică;</w:t>
      </w:r>
    </w:p>
    <w:p w:rsidR="008C6C1F" w:rsidRPr="003E7C3D" w:rsidRDefault="008C6C1F" w:rsidP="00047F22">
      <w:pPr>
        <w:numPr>
          <w:ilvl w:val="0"/>
          <w:numId w:val="9"/>
        </w:numPr>
        <w:suppressAutoHyphens/>
        <w:jc w:val="both"/>
        <w:rPr>
          <w:rFonts w:ascii="Trebuchet MS" w:hAnsi="Trebuchet MS" w:cs="Arial"/>
          <w:sz w:val="24"/>
          <w:szCs w:val="24"/>
        </w:rPr>
      </w:pPr>
      <w:r w:rsidRPr="003E7C3D">
        <w:rPr>
          <w:rFonts w:ascii="Trebuchet MS" w:hAnsi="Trebuchet MS" w:cs="Arial"/>
          <w:sz w:val="24"/>
          <w:szCs w:val="24"/>
        </w:rPr>
        <w:t>Deteriorarea condi</w:t>
      </w:r>
      <w:r w:rsidRPr="003E7C3D">
        <w:rPr>
          <w:rFonts w:ascii="Tahoma" w:hAnsi="Tahoma" w:cs="Tahoma"/>
          <w:sz w:val="24"/>
          <w:szCs w:val="24"/>
        </w:rPr>
        <w:t>ț</w:t>
      </w:r>
      <w:r w:rsidRPr="003E7C3D">
        <w:rPr>
          <w:rFonts w:ascii="Trebuchet MS" w:hAnsi="Trebuchet MS" w:cs="Arial"/>
          <w:sz w:val="24"/>
          <w:szCs w:val="24"/>
        </w:rPr>
        <w:t xml:space="preserve">iilor de aerare (schimbul de aer), datorită tuturor elementelor de urbanizare </w:t>
      </w:r>
      <w:r w:rsidRPr="003E7C3D">
        <w:rPr>
          <w:rFonts w:ascii="Tahoma" w:hAnsi="Tahoma" w:cs="Tahoma"/>
          <w:sz w:val="24"/>
          <w:szCs w:val="24"/>
        </w:rPr>
        <w:t>ș</w:t>
      </w:r>
      <w:r w:rsidRPr="003E7C3D">
        <w:rPr>
          <w:rFonts w:ascii="Trebuchet MS" w:hAnsi="Trebuchet MS" w:cs="Arial"/>
          <w:sz w:val="24"/>
          <w:szCs w:val="24"/>
        </w:rPr>
        <w:t xml:space="preserve">i industrializare ce conduc </w:t>
      </w:r>
      <w:r w:rsidRPr="003E7C3D">
        <w:rPr>
          <w:rFonts w:ascii="Tahoma" w:hAnsi="Tahoma" w:cs="Tahoma"/>
          <w:sz w:val="24"/>
          <w:szCs w:val="24"/>
        </w:rPr>
        <w:t>ș</w:t>
      </w:r>
      <w:r w:rsidRPr="003E7C3D">
        <w:rPr>
          <w:rFonts w:ascii="Trebuchet MS" w:hAnsi="Trebuchet MS" w:cs="Arial"/>
          <w:sz w:val="24"/>
          <w:szCs w:val="24"/>
        </w:rPr>
        <w:t>a modificarea caracteristicilor vântului. Distribu</w:t>
      </w:r>
      <w:r w:rsidRPr="003E7C3D">
        <w:rPr>
          <w:rFonts w:ascii="Tahoma" w:hAnsi="Tahoma" w:cs="Tahoma"/>
          <w:sz w:val="24"/>
          <w:szCs w:val="24"/>
        </w:rPr>
        <w:t>ț</w:t>
      </w:r>
      <w:r w:rsidRPr="003E7C3D">
        <w:rPr>
          <w:rFonts w:ascii="Trebuchet MS" w:hAnsi="Trebuchet MS" w:cs="Arial"/>
          <w:sz w:val="24"/>
          <w:szCs w:val="24"/>
        </w:rPr>
        <w:t>ia incorectă a elementelor de urbanizare care duce la formarea de zone cu vreme predominant calmă fără oportunită</w:t>
      </w:r>
      <w:r w:rsidRPr="003E7C3D">
        <w:rPr>
          <w:rFonts w:ascii="Tahoma" w:hAnsi="Tahoma" w:cs="Tahoma"/>
          <w:sz w:val="24"/>
          <w:szCs w:val="24"/>
        </w:rPr>
        <w:t>ț</w:t>
      </w:r>
      <w:r w:rsidRPr="003E7C3D">
        <w:rPr>
          <w:rFonts w:ascii="Trebuchet MS" w:hAnsi="Trebuchet MS" w:cs="Arial"/>
          <w:sz w:val="24"/>
          <w:szCs w:val="24"/>
        </w:rPr>
        <w:t>i de schimb normal. Aceasta duce la crearea condi</w:t>
      </w:r>
      <w:r w:rsidRPr="003E7C3D">
        <w:rPr>
          <w:rFonts w:ascii="Tahoma" w:hAnsi="Tahoma" w:cs="Tahoma"/>
          <w:sz w:val="24"/>
          <w:szCs w:val="24"/>
        </w:rPr>
        <w:t>ț</w:t>
      </w:r>
      <w:r w:rsidRPr="003E7C3D">
        <w:rPr>
          <w:rFonts w:ascii="Trebuchet MS" w:hAnsi="Trebuchet MS" w:cs="Arial"/>
          <w:sz w:val="24"/>
          <w:szCs w:val="24"/>
        </w:rPr>
        <w:t>iilor de men</w:t>
      </w:r>
      <w:r w:rsidRPr="003E7C3D">
        <w:rPr>
          <w:rFonts w:ascii="Tahoma" w:hAnsi="Tahoma" w:cs="Tahoma"/>
          <w:sz w:val="24"/>
          <w:szCs w:val="24"/>
        </w:rPr>
        <w:t>ț</w:t>
      </w:r>
      <w:r w:rsidRPr="003E7C3D">
        <w:rPr>
          <w:rFonts w:ascii="Trebuchet MS" w:hAnsi="Trebuchet MS" w:cs="Arial"/>
          <w:sz w:val="24"/>
          <w:szCs w:val="24"/>
        </w:rPr>
        <w:t>inere a poluan</w:t>
      </w:r>
      <w:r w:rsidRPr="003E7C3D">
        <w:rPr>
          <w:rFonts w:ascii="Tahoma" w:hAnsi="Tahoma" w:cs="Tahoma"/>
          <w:sz w:val="24"/>
          <w:szCs w:val="24"/>
        </w:rPr>
        <w:t>ț</w:t>
      </w:r>
      <w:r w:rsidRPr="003E7C3D">
        <w:rPr>
          <w:rFonts w:ascii="Trebuchet MS" w:hAnsi="Trebuchet MS" w:cs="Arial"/>
          <w:sz w:val="24"/>
          <w:szCs w:val="24"/>
        </w:rPr>
        <w:t xml:space="preserve">ilor din surse legate de transport </w:t>
      </w:r>
      <w:r w:rsidRPr="003E7C3D">
        <w:rPr>
          <w:rFonts w:ascii="Tahoma" w:hAnsi="Tahoma" w:cs="Tahoma"/>
          <w:sz w:val="24"/>
          <w:szCs w:val="24"/>
        </w:rPr>
        <w:t>ș</w:t>
      </w:r>
      <w:r w:rsidRPr="003E7C3D">
        <w:rPr>
          <w:rFonts w:ascii="Trebuchet MS" w:hAnsi="Trebuchet MS" w:cs="Arial"/>
          <w:sz w:val="24"/>
          <w:szCs w:val="24"/>
        </w:rPr>
        <w:t>i din alte surse în stratul atmosferic inferior, care influen</w:t>
      </w:r>
      <w:r w:rsidRPr="003E7C3D">
        <w:rPr>
          <w:rFonts w:ascii="Tahoma" w:hAnsi="Tahoma" w:cs="Tahoma"/>
          <w:sz w:val="24"/>
          <w:szCs w:val="24"/>
        </w:rPr>
        <w:t>ț</w:t>
      </w:r>
      <w:r w:rsidRPr="003E7C3D">
        <w:rPr>
          <w:rFonts w:ascii="Trebuchet MS" w:hAnsi="Trebuchet MS" w:cs="Arial"/>
          <w:sz w:val="24"/>
          <w:szCs w:val="24"/>
        </w:rPr>
        <w:t>ează direct sănătatea popula</w:t>
      </w:r>
      <w:r w:rsidRPr="003E7C3D">
        <w:rPr>
          <w:rFonts w:ascii="Tahoma" w:hAnsi="Tahoma" w:cs="Tahoma"/>
          <w:sz w:val="24"/>
          <w:szCs w:val="24"/>
        </w:rPr>
        <w:t>ț</w:t>
      </w:r>
      <w:r w:rsidRPr="003E7C3D">
        <w:rPr>
          <w:rFonts w:ascii="Trebuchet MS" w:hAnsi="Trebuchet MS" w:cs="Arial"/>
          <w:sz w:val="24"/>
          <w:szCs w:val="24"/>
        </w:rPr>
        <w:t>iei.</w:t>
      </w:r>
    </w:p>
    <w:p w:rsidR="008C6C1F" w:rsidRPr="003E7C3D" w:rsidRDefault="008C6C1F" w:rsidP="001E0B1E">
      <w:pPr>
        <w:keepNext/>
        <w:tabs>
          <w:tab w:val="left" w:pos="993"/>
        </w:tabs>
        <w:spacing w:after="120"/>
        <w:jc w:val="both"/>
        <w:rPr>
          <w:rFonts w:ascii="Trebuchet MS" w:hAnsi="Trebuchet MS"/>
          <w:sz w:val="24"/>
          <w:szCs w:val="24"/>
          <w:lang w:eastAsia="en-GB"/>
        </w:rPr>
      </w:pPr>
      <w:r w:rsidRPr="003E7C3D">
        <w:rPr>
          <w:rFonts w:ascii="Trebuchet MS" w:hAnsi="Trebuchet MS"/>
          <w:sz w:val="24"/>
          <w:szCs w:val="24"/>
        </w:rPr>
        <w:t>Aproape toate tipurile de activită</w:t>
      </w:r>
      <w:r w:rsidRPr="003E7C3D">
        <w:rPr>
          <w:rFonts w:ascii="Tahoma" w:hAnsi="Tahoma" w:cs="Tahoma"/>
          <w:sz w:val="24"/>
          <w:szCs w:val="24"/>
        </w:rPr>
        <w:t>ț</w:t>
      </w:r>
      <w:r w:rsidRPr="003E7C3D">
        <w:rPr>
          <w:rFonts w:ascii="Trebuchet MS" w:hAnsi="Trebuchet MS"/>
          <w:sz w:val="24"/>
          <w:szCs w:val="24"/>
        </w:rPr>
        <w:t>i antropice determină schimbări ale compozi</w:t>
      </w:r>
      <w:r w:rsidRPr="003E7C3D">
        <w:rPr>
          <w:rFonts w:ascii="Tahoma" w:hAnsi="Tahoma" w:cs="Tahoma"/>
          <w:sz w:val="24"/>
          <w:szCs w:val="24"/>
        </w:rPr>
        <w:t>ț</w:t>
      </w:r>
      <w:r w:rsidRPr="003E7C3D">
        <w:rPr>
          <w:rFonts w:ascii="Trebuchet MS" w:hAnsi="Trebuchet MS"/>
          <w:sz w:val="24"/>
          <w:szCs w:val="24"/>
        </w:rPr>
        <w:t xml:space="preserve">iei stratului de bază al atmosferei, în care trăiesc oamenii. </w:t>
      </w:r>
      <w:r w:rsidRPr="003E7C3D">
        <w:rPr>
          <w:rFonts w:ascii="Trebuchet MS" w:hAnsi="Trebuchet MS"/>
          <w:sz w:val="24"/>
          <w:szCs w:val="24"/>
          <w:lang w:eastAsia="en-GB"/>
        </w:rPr>
        <w:t>Principalele motive pentru crearea unui grad înalt de poluare sunt:</w:t>
      </w:r>
    </w:p>
    <w:p w:rsidR="008C6C1F" w:rsidRPr="003E7C3D" w:rsidRDefault="008C6C1F" w:rsidP="00047F22">
      <w:pPr>
        <w:numPr>
          <w:ilvl w:val="0"/>
          <w:numId w:val="9"/>
        </w:numPr>
        <w:suppressAutoHyphens/>
        <w:jc w:val="both"/>
        <w:rPr>
          <w:rFonts w:ascii="Trebuchet MS" w:hAnsi="Trebuchet MS" w:cs="Arial"/>
          <w:color w:val="000000"/>
          <w:sz w:val="24"/>
          <w:szCs w:val="24"/>
        </w:rPr>
      </w:pPr>
      <w:r w:rsidRPr="003E7C3D">
        <w:rPr>
          <w:rFonts w:ascii="Trebuchet MS" w:hAnsi="Trebuchet MS" w:cs="Arial"/>
          <w:sz w:val="24"/>
          <w:szCs w:val="24"/>
        </w:rPr>
        <w:t>Problema principală este con</w:t>
      </w:r>
      <w:r w:rsidRPr="003E7C3D">
        <w:rPr>
          <w:rFonts w:ascii="Tahoma" w:hAnsi="Tahoma" w:cs="Tahoma"/>
          <w:sz w:val="24"/>
          <w:szCs w:val="24"/>
        </w:rPr>
        <w:t>ț</w:t>
      </w:r>
      <w:r w:rsidRPr="003E7C3D">
        <w:rPr>
          <w:rFonts w:ascii="Trebuchet MS" w:hAnsi="Trebuchet MS" w:cs="Arial"/>
          <w:sz w:val="24"/>
          <w:szCs w:val="24"/>
        </w:rPr>
        <w:t xml:space="preserve">inutul ridicat de particule fine de praf, sub 10 microni. În districtele Vidin </w:t>
      </w:r>
      <w:r w:rsidRPr="003E7C3D">
        <w:rPr>
          <w:rFonts w:ascii="Tahoma" w:hAnsi="Tahoma" w:cs="Tahoma"/>
          <w:sz w:val="24"/>
          <w:szCs w:val="24"/>
        </w:rPr>
        <w:t>ș</w:t>
      </w:r>
      <w:r w:rsidRPr="003E7C3D">
        <w:rPr>
          <w:rFonts w:ascii="Trebuchet MS" w:hAnsi="Trebuchet MS" w:cs="Arial"/>
          <w:sz w:val="24"/>
          <w:szCs w:val="24"/>
        </w:rPr>
        <w:t xml:space="preserve">i Vratsa (BG) s-au măsurat în 2012 cele mai ridicate niveluri din </w:t>
      </w:r>
      <w:r w:rsidRPr="003E7C3D">
        <w:rPr>
          <w:rFonts w:ascii="Tahoma" w:hAnsi="Tahoma" w:cs="Tahoma"/>
          <w:sz w:val="24"/>
          <w:szCs w:val="24"/>
        </w:rPr>
        <w:t>ț</w:t>
      </w:r>
      <w:r w:rsidRPr="003E7C3D">
        <w:rPr>
          <w:rFonts w:ascii="Trebuchet MS" w:hAnsi="Trebuchet MS" w:cs="Arial"/>
          <w:sz w:val="24"/>
          <w:szCs w:val="24"/>
        </w:rPr>
        <w:t>ară la particulele de praf. În total 34% din popula</w:t>
      </w:r>
      <w:r w:rsidRPr="003E7C3D">
        <w:rPr>
          <w:rFonts w:ascii="Tahoma" w:hAnsi="Tahoma" w:cs="Tahoma"/>
          <w:sz w:val="24"/>
          <w:szCs w:val="24"/>
        </w:rPr>
        <w:t>ț</w:t>
      </w:r>
      <w:r w:rsidRPr="003E7C3D">
        <w:rPr>
          <w:rFonts w:ascii="Trebuchet MS" w:hAnsi="Trebuchet MS" w:cs="Arial"/>
          <w:sz w:val="24"/>
          <w:szCs w:val="24"/>
        </w:rPr>
        <w:t>ia zonei de monitorizare a mediului de la Dunăre de pe teritoriul bulgar este afectată de această poluarea, măsurată fa</w:t>
      </w:r>
      <w:r w:rsidRPr="003E7C3D">
        <w:rPr>
          <w:rFonts w:ascii="Tahoma" w:hAnsi="Tahoma" w:cs="Tahoma"/>
          <w:sz w:val="24"/>
          <w:szCs w:val="24"/>
        </w:rPr>
        <w:t>ț</w:t>
      </w:r>
      <w:r w:rsidRPr="003E7C3D">
        <w:rPr>
          <w:rFonts w:ascii="Trebuchet MS" w:hAnsi="Trebuchet MS"/>
          <w:sz w:val="24"/>
          <w:szCs w:val="24"/>
        </w:rPr>
        <w:t>ă</w:t>
      </w:r>
      <w:r w:rsidRPr="003E7C3D">
        <w:rPr>
          <w:rFonts w:ascii="Trebuchet MS" w:hAnsi="Trebuchet MS" w:cs="Arial"/>
          <w:sz w:val="24"/>
          <w:szCs w:val="24"/>
        </w:rPr>
        <w:t xml:space="preserve"> de o normă medie zilnică de 50 μg/m3 depă</w:t>
      </w:r>
      <w:r w:rsidRPr="003E7C3D">
        <w:rPr>
          <w:rFonts w:ascii="Tahoma" w:hAnsi="Tahoma" w:cs="Tahoma"/>
          <w:sz w:val="24"/>
          <w:szCs w:val="24"/>
        </w:rPr>
        <w:t>ș</w:t>
      </w:r>
      <w:r w:rsidRPr="003E7C3D">
        <w:rPr>
          <w:rFonts w:ascii="Trebuchet MS" w:hAnsi="Trebuchet MS" w:cs="Arial"/>
          <w:sz w:val="24"/>
          <w:szCs w:val="24"/>
        </w:rPr>
        <w:t xml:space="preserve">ită timp de peste 35 de zile dintr-un an. Motivele pentru nivelul particulelor fine de praf înregistrate peste valoarea maximă admisibilă sunt </w:t>
      </w:r>
      <w:r w:rsidRPr="003E7C3D">
        <w:rPr>
          <w:rFonts w:ascii="Trebuchet MS" w:hAnsi="Trebuchet MS" w:cs="Arial"/>
          <w:color w:val="000000"/>
          <w:sz w:val="24"/>
          <w:szCs w:val="24"/>
        </w:rPr>
        <w:t xml:space="preserve">emisiile cauzate de transport, sectoarele industrial </w:t>
      </w:r>
      <w:r w:rsidRPr="003E7C3D">
        <w:rPr>
          <w:rFonts w:ascii="Tahoma" w:hAnsi="Tahoma" w:cs="Tahoma"/>
          <w:color w:val="000000"/>
          <w:sz w:val="24"/>
          <w:szCs w:val="24"/>
        </w:rPr>
        <w:t>ș</w:t>
      </w:r>
      <w:r w:rsidRPr="003E7C3D">
        <w:rPr>
          <w:rFonts w:ascii="Trebuchet MS" w:hAnsi="Trebuchet MS" w:cs="Arial"/>
          <w:color w:val="000000"/>
          <w:sz w:val="24"/>
          <w:szCs w:val="24"/>
        </w:rPr>
        <w:t>i de locuin</w:t>
      </w:r>
      <w:r w:rsidRPr="003E7C3D">
        <w:rPr>
          <w:rFonts w:ascii="Tahoma" w:hAnsi="Tahoma" w:cs="Tahoma"/>
          <w:color w:val="000000"/>
          <w:sz w:val="24"/>
          <w:szCs w:val="24"/>
        </w:rPr>
        <w:t>ț</w:t>
      </w:r>
      <w:r w:rsidRPr="003E7C3D">
        <w:rPr>
          <w:rFonts w:ascii="Trebuchet MS" w:hAnsi="Trebuchet MS" w:cs="Arial"/>
          <w:color w:val="000000"/>
          <w:sz w:val="24"/>
          <w:szCs w:val="24"/>
        </w:rPr>
        <w:t xml:space="preserve">e </w:t>
      </w:r>
      <w:r w:rsidRPr="003E7C3D">
        <w:rPr>
          <w:rFonts w:ascii="Tahoma" w:hAnsi="Tahoma" w:cs="Tahoma"/>
          <w:color w:val="000000"/>
          <w:sz w:val="24"/>
          <w:szCs w:val="24"/>
        </w:rPr>
        <w:t>ș</w:t>
      </w:r>
      <w:r w:rsidRPr="003E7C3D">
        <w:rPr>
          <w:rFonts w:ascii="Trebuchet MS" w:hAnsi="Trebuchet MS" w:cs="Arial"/>
          <w:color w:val="000000"/>
          <w:sz w:val="24"/>
          <w:szCs w:val="24"/>
        </w:rPr>
        <w:t>i de slaba între</w:t>
      </w:r>
      <w:r w:rsidRPr="003E7C3D">
        <w:rPr>
          <w:rFonts w:ascii="Tahoma" w:hAnsi="Tahoma" w:cs="Tahoma"/>
          <w:color w:val="000000"/>
          <w:sz w:val="24"/>
          <w:szCs w:val="24"/>
        </w:rPr>
        <w:t>ț</w:t>
      </w:r>
      <w:r w:rsidRPr="003E7C3D">
        <w:rPr>
          <w:rFonts w:ascii="Trebuchet MS" w:hAnsi="Trebuchet MS" w:cs="Arial"/>
          <w:color w:val="000000"/>
          <w:sz w:val="24"/>
          <w:szCs w:val="24"/>
        </w:rPr>
        <w:t xml:space="preserve">inere a drumurilor. </w:t>
      </w:r>
    </w:p>
    <w:p w:rsidR="008C6C1F" w:rsidRPr="003E7C3D" w:rsidRDefault="008C6C1F" w:rsidP="00047F22">
      <w:pPr>
        <w:numPr>
          <w:ilvl w:val="0"/>
          <w:numId w:val="9"/>
        </w:numPr>
        <w:suppressAutoHyphens/>
        <w:jc w:val="both"/>
        <w:rPr>
          <w:rFonts w:ascii="Trebuchet MS" w:hAnsi="Trebuchet MS" w:cs="Arial"/>
          <w:color w:val="000000"/>
          <w:sz w:val="24"/>
          <w:szCs w:val="24"/>
        </w:rPr>
      </w:pPr>
      <w:r w:rsidRPr="003E7C3D">
        <w:rPr>
          <w:rFonts w:ascii="Trebuchet MS" w:hAnsi="Trebuchet MS" w:cs="Arial"/>
          <w:color w:val="000000"/>
          <w:sz w:val="24"/>
          <w:szCs w:val="24"/>
        </w:rPr>
        <w:t>Gazele de e</w:t>
      </w:r>
      <w:r w:rsidRPr="003E7C3D">
        <w:rPr>
          <w:rFonts w:ascii="Tahoma" w:hAnsi="Tahoma" w:cs="Tahoma"/>
          <w:color w:val="000000"/>
          <w:sz w:val="24"/>
          <w:szCs w:val="24"/>
        </w:rPr>
        <w:t>ș</w:t>
      </w:r>
      <w:r w:rsidRPr="003E7C3D">
        <w:rPr>
          <w:rFonts w:ascii="Trebuchet MS" w:hAnsi="Trebuchet MS" w:cs="Arial"/>
          <w:color w:val="000000"/>
          <w:sz w:val="24"/>
          <w:szCs w:val="24"/>
        </w:rPr>
        <w:t xml:space="preserve">apament din trafic sunt principala cauză a poluării aerului din jurul arterelor urbane </w:t>
      </w:r>
      <w:r w:rsidRPr="003E7C3D">
        <w:rPr>
          <w:rFonts w:ascii="Tahoma" w:hAnsi="Tahoma" w:cs="Tahoma"/>
          <w:color w:val="000000"/>
          <w:sz w:val="24"/>
          <w:szCs w:val="24"/>
        </w:rPr>
        <w:t>ș</w:t>
      </w:r>
      <w:r w:rsidRPr="003E7C3D">
        <w:rPr>
          <w:rFonts w:ascii="Trebuchet MS" w:hAnsi="Trebuchet MS" w:cs="Arial"/>
          <w:color w:val="000000"/>
          <w:sz w:val="24"/>
          <w:szCs w:val="24"/>
        </w:rPr>
        <w:t>i în general din ora</w:t>
      </w:r>
      <w:r w:rsidRPr="003E7C3D">
        <w:rPr>
          <w:rFonts w:ascii="Tahoma" w:hAnsi="Tahoma" w:cs="Tahoma"/>
          <w:color w:val="000000"/>
          <w:sz w:val="24"/>
          <w:szCs w:val="24"/>
        </w:rPr>
        <w:t>ș</w:t>
      </w:r>
      <w:r w:rsidRPr="003E7C3D">
        <w:rPr>
          <w:rFonts w:ascii="Trebuchet MS" w:hAnsi="Trebuchet MS" w:cs="Arial"/>
          <w:color w:val="000000"/>
          <w:sz w:val="24"/>
          <w:szCs w:val="24"/>
        </w:rPr>
        <w:t>e. Datele furnizate de sistemul na</w:t>
      </w:r>
      <w:r w:rsidRPr="003E7C3D">
        <w:rPr>
          <w:rFonts w:ascii="Tahoma" w:hAnsi="Tahoma" w:cs="Tahoma"/>
          <w:color w:val="000000"/>
          <w:sz w:val="24"/>
          <w:szCs w:val="24"/>
        </w:rPr>
        <w:t>ț</w:t>
      </w:r>
      <w:r w:rsidRPr="003E7C3D">
        <w:rPr>
          <w:rFonts w:ascii="Trebuchet MS" w:hAnsi="Trebuchet MS" w:cs="Arial"/>
          <w:color w:val="000000"/>
          <w:sz w:val="24"/>
          <w:szCs w:val="24"/>
        </w:rPr>
        <w:t>ional de monitorizare sunt un exemplu în acest sens.</w:t>
      </w:r>
    </w:p>
    <w:p w:rsidR="008C6C1F" w:rsidRPr="003E7C3D" w:rsidRDefault="008C6C1F" w:rsidP="00047F22">
      <w:pPr>
        <w:numPr>
          <w:ilvl w:val="0"/>
          <w:numId w:val="9"/>
        </w:numPr>
        <w:suppressAutoHyphens/>
        <w:jc w:val="both"/>
        <w:rPr>
          <w:rFonts w:ascii="Trebuchet MS" w:hAnsi="Trebuchet MS" w:cs="Arial"/>
          <w:color w:val="000000"/>
          <w:sz w:val="24"/>
          <w:szCs w:val="24"/>
        </w:rPr>
      </w:pPr>
      <w:r w:rsidRPr="003E7C3D">
        <w:rPr>
          <w:rFonts w:ascii="Trebuchet MS" w:hAnsi="Trebuchet MS" w:cs="Arial"/>
          <w:color w:val="000000"/>
          <w:sz w:val="24"/>
          <w:szCs w:val="24"/>
        </w:rPr>
        <w:t>Gazele de ardere de la instala</w:t>
      </w:r>
      <w:r w:rsidRPr="003E7C3D">
        <w:rPr>
          <w:rFonts w:ascii="Tahoma" w:hAnsi="Tahoma" w:cs="Tahoma"/>
          <w:color w:val="000000"/>
          <w:sz w:val="24"/>
          <w:szCs w:val="24"/>
        </w:rPr>
        <w:t>ț</w:t>
      </w:r>
      <w:r w:rsidRPr="003E7C3D">
        <w:rPr>
          <w:rFonts w:ascii="Trebuchet MS" w:hAnsi="Trebuchet MS" w:cs="Arial"/>
          <w:color w:val="000000"/>
          <w:sz w:val="24"/>
          <w:szCs w:val="24"/>
        </w:rPr>
        <w:t xml:space="preserve">iile de încălzire industrială </w:t>
      </w:r>
      <w:r w:rsidRPr="003E7C3D">
        <w:rPr>
          <w:rFonts w:ascii="Tahoma" w:hAnsi="Tahoma" w:cs="Tahoma"/>
          <w:color w:val="000000"/>
          <w:sz w:val="24"/>
          <w:szCs w:val="24"/>
        </w:rPr>
        <w:t>ș</w:t>
      </w:r>
      <w:r w:rsidRPr="003E7C3D">
        <w:rPr>
          <w:rFonts w:ascii="Trebuchet MS" w:hAnsi="Trebuchet MS" w:cs="Arial"/>
          <w:color w:val="000000"/>
          <w:sz w:val="24"/>
          <w:szCs w:val="24"/>
        </w:rPr>
        <w:t>i reziden</w:t>
      </w:r>
      <w:r w:rsidRPr="003E7C3D">
        <w:rPr>
          <w:rFonts w:ascii="Tahoma" w:hAnsi="Tahoma" w:cs="Tahoma"/>
          <w:color w:val="000000"/>
          <w:sz w:val="24"/>
          <w:szCs w:val="24"/>
        </w:rPr>
        <w:t>ț</w:t>
      </w:r>
      <w:r w:rsidRPr="003E7C3D">
        <w:rPr>
          <w:rFonts w:ascii="Trebuchet MS" w:hAnsi="Trebuchet MS" w:cs="Arial"/>
          <w:color w:val="000000"/>
          <w:sz w:val="24"/>
          <w:szCs w:val="24"/>
        </w:rPr>
        <w:t>ială sunt un alt factor semnificativ care duce la deteriorarea calită</w:t>
      </w:r>
      <w:r w:rsidRPr="003E7C3D">
        <w:rPr>
          <w:rFonts w:ascii="Tahoma" w:hAnsi="Tahoma" w:cs="Tahoma"/>
          <w:color w:val="000000"/>
          <w:sz w:val="24"/>
          <w:szCs w:val="24"/>
        </w:rPr>
        <w:t>ț</w:t>
      </w:r>
      <w:r w:rsidRPr="003E7C3D">
        <w:rPr>
          <w:rFonts w:ascii="Trebuchet MS" w:hAnsi="Trebuchet MS" w:cs="Arial"/>
          <w:color w:val="000000"/>
          <w:sz w:val="24"/>
          <w:szCs w:val="24"/>
        </w:rPr>
        <w:t xml:space="preserve">ii aerului. </w:t>
      </w:r>
    </w:p>
    <w:p w:rsidR="008C6C1F" w:rsidRPr="003E7C3D" w:rsidRDefault="008C6C1F" w:rsidP="001E0B1E">
      <w:pPr>
        <w:keepNext/>
        <w:tabs>
          <w:tab w:val="left" w:pos="993"/>
        </w:tabs>
        <w:spacing w:after="120"/>
        <w:jc w:val="both"/>
        <w:rPr>
          <w:rFonts w:ascii="Trebuchet MS" w:hAnsi="Trebuchet MS"/>
          <w:color w:val="000000"/>
          <w:sz w:val="24"/>
          <w:szCs w:val="24"/>
          <w:lang w:eastAsia="en-GB"/>
        </w:rPr>
      </w:pPr>
      <w:r w:rsidRPr="003E7C3D">
        <w:rPr>
          <w:rFonts w:ascii="Trebuchet MS" w:hAnsi="Trebuchet MS"/>
          <w:sz w:val="24"/>
          <w:szCs w:val="24"/>
          <w:lang w:eastAsia="en-GB"/>
        </w:rPr>
        <w:t>In Bulgaria, potrivit art. 27 al Legii calită</w:t>
      </w:r>
      <w:r w:rsidRPr="003E7C3D">
        <w:rPr>
          <w:rFonts w:ascii="Tahoma" w:hAnsi="Tahoma" w:cs="Tahoma"/>
          <w:sz w:val="24"/>
          <w:szCs w:val="24"/>
          <w:lang w:eastAsia="en-GB"/>
        </w:rPr>
        <w:t>ț</w:t>
      </w:r>
      <w:r w:rsidRPr="003E7C3D">
        <w:rPr>
          <w:rFonts w:ascii="Trebuchet MS" w:hAnsi="Trebuchet MS"/>
          <w:sz w:val="24"/>
          <w:szCs w:val="24"/>
          <w:lang w:eastAsia="en-GB"/>
        </w:rPr>
        <w:t>ii aerului, municipalită</w:t>
      </w:r>
      <w:r w:rsidRPr="003E7C3D">
        <w:rPr>
          <w:rFonts w:ascii="Tahoma" w:hAnsi="Tahoma" w:cs="Tahoma"/>
          <w:sz w:val="24"/>
          <w:szCs w:val="24"/>
          <w:lang w:eastAsia="en-GB"/>
        </w:rPr>
        <w:t>ț</w:t>
      </w:r>
      <w:r w:rsidRPr="003E7C3D">
        <w:rPr>
          <w:rFonts w:ascii="Trebuchet MS" w:hAnsi="Trebuchet MS"/>
          <w:sz w:val="24"/>
          <w:szCs w:val="24"/>
          <w:lang w:eastAsia="en-GB"/>
        </w:rPr>
        <w:t xml:space="preserve">ile implementează </w:t>
      </w:r>
      <w:r w:rsidRPr="003E7C3D">
        <w:rPr>
          <w:rFonts w:ascii="Trebuchet MS" w:hAnsi="Trebuchet MS"/>
          <w:sz w:val="24"/>
          <w:szCs w:val="24"/>
        </w:rPr>
        <w:t>programele</w:t>
      </w:r>
      <w:r w:rsidRPr="003E7C3D">
        <w:rPr>
          <w:rFonts w:ascii="Trebuchet MS" w:hAnsi="Trebuchet MS"/>
          <w:sz w:val="24"/>
          <w:szCs w:val="24"/>
          <w:lang w:eastAsia="en-GB"/>
        </w:rPr>
        <w:t xml:space="preserve"> municipale care sunt instrumentul obligatoriu de men</w:t>
      </w:r>
      <w:r w:rsidRPr="003E7C3D">
        <w:rPr>
          <w:rFonts w:ascii="Tahoma" w:hAnsi="Tahoma" w:cs="Tahoma"/>
          <w:sz w:val="24"/>
          <w:szCs w:val="24"/>
          <w:lang w:eastAsia="en-GB"/>
        </w:rPr>
        <w:t>ț</w:t>
      </w:r>
      <w:r w:rsidRPr="003E7C3D">
        <w:rPr>
          <w:rFonts w:ascii="Trebuchet MS" w:hAnsi="Trebuchet MS"/>
          <w:sz w:val="24"/>
          <w:szCs w:val="24"/>
          <w:lang w:eastAsia="en-GB"/>
        </w:rPr>
        <w:t xml:space="preserve">inere </w:t>
      </w:r>
      <w:r w:rsidRPr="003E7C3D">
        <w:rPr>
          <w:rFonts w:ascii="Tahoma" w:hAnsi="Tahoma" w:cs="Tahoma"/>
          <w:sz w:val="24"/>
          <w:szCs w:val="24"/>
          <w:lang w:eastAsia="en-GB"/>
        </w:rPr>
        <w:t>ș</w:t>
      </w:r>
      <w:r w:rsidRPr="003E7C3D">
        <w:rPr>
          <w:rFonts w:ascii="Trebuchet MS" w:hAnsi="Trebuchet MS"/>
          <w:sz w:val="24"/>
          <w:szCs w:val="24"/>
          <w:lang w:eastAsia="en-GB"/>
        </w:rPr>
        <w:t>i management al calită</w:t>
      </w:r>
      <w:r w:rsidRPr="003E7C3D">
        <w:rPr>
          <w:rFonts w:ascii="Tahoma" w:hAnsi="Tahoma" w:cs="Tahoma"/>
          <w:sz w:val="24"/>
          <w:szCs w:val="24"/>
          <w:lang w:eastAsia="en-GB"/>
        </w:rPr>
        <w:t>ț</w:t>
      </w:r>
      <w:r w:rsidRPr="003E7C3D">
        <w:rPr>
          <w:rFonts w:ascii="Trebuchet MS" w:hAnsi="Trebuchet MS"/>
          <w:sz w:val="24"/>
          <w:szCs w:val="24"/>
          <w:lang w:eastAsia="en-GB"/>
        </w:rPr>
        <w:t>ii aerului. În municipalită</w:t>
      </w:r>
      <w:r w:rsidRPr="003E7C3D">
        <w:rPr>
          <w:rFonts w:ascii="Tahoma" w:hAnsi="Tahoma" w:cs="Tahoma"/>
          <w:sz w:val="24"/>
          <w:szCs w:val="24"/>
          <w:lang w:eastAsia="en-GB"/>
        </w:rPr>
        <w:t>ț</w:t>
      </w:r>
      <w:r w:rsidRPr="003E7C3D">
        <w:rPr>
          <w:rFonts w:ascii="Trebuchet MS" w:hAnsi="Trebuchet MS"/>
          <w:sz w:val="24"/>
          <w:szCs w:val="24"/>
          <w:lang w:eastAsia="en-GB"/>
        </w:rPr>
        <w:t>ile în care programele sunt implementate prevăzute în art. 27 al Legii calită</w:t>
      </w:r>
      <w:r w:rsidRPr="003E7C3D">
        <w:rPr>
          <w:rFonts w:ascii="Tahoma" w:hAnsi="Tahoma" w:cs="Tahoma"/>
          <w:sz w:val="24"/>
          <w:szCs w:val="24"/>
          <w:lang w:eastAsia="en-GB"/>
        </w:rPr>
        <w:t>ț</w:t>
      </w:r>
      <w:r w:rsidRPr="003E7C3D">
        <w:rPr>
          <w:rFonts w:ascii="Trebuchet MS" w:hAnsi="Trebuchet MS"/>
          <w:sz w:val="24"/>
          <w:szCs w:val="24"/>
          <w:lang w:eastAsia="en-GB"/>
        </w:rPr>
        <w:t>ii aerului, se efectuează controlul continuu (cu sta</w:t>
      </w:r>
      <w:r w:rsidRPr="003E7C3D">
        <w:rPr>
          <w:rFonts w:ascii="Tahoma" w:hAnsi="Tahoma" w:cs="Tahoma"/>
          <w:sz w:val="24"/>
          <w:szCs w:val="24"/>
          <w:lang w:eastAsia="en-GB"/>
        </w:rPr>
        <w:t>ț</w:t>
      </w:r>
      <w:r w:rsidRPr="003E7C3D">
        <w:rPr>
          <w:rFonts w:ascii="Trebuchet MS" w:hAnsi="Trebuchet MS"/>
          <w:sz w:val="24"/>
          <w:szCs w:val="24"/>
          <w:lang w:eastAsia="en-GB"/>
        </w:rPr>
        <w:t>ii de măsură automate) iar poluarea anormală din punct de vedere al indicatorului FDP10 a fost stabilită în următoarele ora</w:t>
      </w:r>
      <w:r w:rsidRPr="003E7C3D">
        <w:rPr>
          <w:rFonts w:ascii="Tahoma" w:hAnsi="Tahoma" w:cs="Tahoma"/>
          <w:sz w:val="24"/>
          <w:szCs w:val="24"/>
          <w:lang w:eastAsia="en-GB"/>
        </w:rPr>
        <w:t>ș</w:t>
      </w:r>
      <w:r w:rsidRPr="003E7C3D">
        <w:rPr>
          <w:rFonts w:ascii="Trebuchet MS" w:hAnsi="Trebuchet MS"/>
          <w:sz w:val="24"/>
          <w:szCs w:val="24"/>
          <w:lang w:eastAsia="en-GB"/>
        </w:rPr>
        <w:t>e din zona transfrontalieră:</w:t>
      </w:r>
      <w:r w:rsidRPr="003E7C3D">
        <w:rPr>
          <w:rFonts w:ascii="Trebuchet MS" w:hAnsi="Trebuchet MS"/>
          <w:color w:val="000000"/>
          <w:sz w:val="24"/>
          <w:szCs w:val="24"/>
          <w:lang w:eastAsia="en-GB"/>
        </w:rPr>
        <w:t xml:space="preserve"> Veliko Tarnovo, Vidin, Vratsa, Dobrich, Montana, Pleven, Ruse. Principalele cauze ale ratei anormale a FDP10, potrivit programelor sunt:</w:t>
      </w:r>
    </w:p>
    <w:p w:rsidR="008C6C1F" w:rsidRPr="003E7C3D" w:rsidRDefault="008C6C1F" w:rsidP="00047F22">
      <w:pPr>
        <w:numPr>
          <w:ilvl w:val="0"/>
          <w:numId w:val="9"/>
        </w:numPr>
        <w:suppressAutoHyphens/>
        <w:jc w:val="both"/>
        <w:rPr>
          <w:rFonts w:ascii="Trebuchet MS" w:hAnsi="Trebuchet MS" w:cs="Arial"/>
          <w:sz w:val="24"/>
          <w:szCs w:val="24"/>
        </w:rPr>
      </w:pPr>
      <w:r w:rsidRPr="003E7C3D">
        <w:rPr>
          <w:rFonts w:ascii="Trebuchet MS" w:hAnsi="Trebuchet MS" w:cs="Arial"/>
          <w:sz w:val="24"/>
          <w:szCs w:val="24"/>
        </w:rPr>
        <w:t>Încălzirea locuin</w:t>
      </w:r>
      <w:r w:rsidRPr="003E7C3D">
        <w:rPr>
          <w:rFonts w:ascii="Tahoma" w:hAnsi="Tahoma" w:cs="Tahoma"/>
          <w:sz w:val="24"/>
          <w:szCs w:val="24"/>
        </w:rPr>
        <w:t>ț</w:t>
      </w:r>
      <w:r w:rsidRPr="003E7C3D">
        <w:rPr>
          <w:rFonts w:ascii="Trebuchet MS" w:hAnsi="Trebuchet MS" w:cs="Arial"/>
          <w:sz w:val="24"/>
          <w:szCs w:val="24"/>
        </w:rPr>
        <w:t xml:space="preserve">elor în sezonul rece de cele mai multe ori dublată de efectului transportului suplimentar; </w:t>
      </w:r>
    </w:p>
    <w:p w:rsidR="008C6C1F" w:rsidRPr="003E7C3D" w:rsidRDefault="008C6C1F" w:rsidP="00047F22">
      <w:pPr>
        <w:numPr>
          <w:ilvl w:val="0"/>
          <w:numId w:val="9"/>
        </w:numPr>
        <w:suppressAutoHyphens/>
        <w:jc w:val="both"/>
        <w:rPr>
          <w:rFonts w:ascii="Trebuchet MS" w:hAnsi="Trebuchet MS" w:cs="Arial"/>
          <w:sz w:val="24"/>
          <w:szCs w:val="24"/>
        </w:rPr>
      </w:pPr>
      <w:r w:rsidRPr="003E7C3D">
        <w:rPr>
          <w:rFonts w:ascii="Trebuchet MS" w:hAnsi="Trebuchet MS" w:cs="Arial"/>
          <w:sz w:val="24"/>
          <w:szCs w:val="24"/>
        </w:rPr>
        <w:t>Influen</w:t>
      </w:r>
      <w:r w:rsidRPr="003E7C3D">
        <w:rPr>
          <w:rFonts w:ascii="Tahoma" w:hAnsi="Tahoma" w:cs="Tahoma"/>
          <w:sz w:val="24"/>
          <w:szCs w:val="24"/>
        </w:rPr>
        <w:t>ț</w:t>
      </w:r>
      <w:r w:rsidRPr="003E7C3D">
        <w:rPr>
          <w:rFonts w:ascii="Trebuchet MS" w:hAnsi="Trebuchet MS" w:cs="Arial"/>
          <w:sz w:val="24"/>
          <w:szCs w:val="24"/>
        </w:rPr>
        <w:t>a predominantă a sectorului transporturi - în perspectiva ora</w:t>
      </w:r>
      <w:r w:rsidRPr="003E7C3D">
        <w:rPr>
          <w:rFonts w:ascii="Tahoma" w:hAnsi="Tahoma" w:cs="Tahoma"/>
          <w:sz w:val="24"/>
          <w:szCs w:val="24"/>
        </w:rPr>
        <w:t>ș</w:t>
      </w:r>
      <w:r w:rsidRPr="003E7C3D">
        <w:rPr>
          <w:rFonts w:ascii="Trebuchet MS" w:hAnsi="Trebuchet MS" w:cs="Arial"/>
          <w:sz w:val="24"/>
          <w:szCs w:val="24"/>
        </w:rPr>
        <w:t>elor mai mari;</w:t>
      </w:r>
    </w:p>
    <w:p w:rsidR="008C6C1F" w:rsidRPr="003E7C3D" w:rsidRDefault="008C6C1F" w:rsidP="00047F22">
      <w:pPr>
        <w:numPr>
          <w:ilvl w:val="0"/>
          <w:numId w:val="9"/>
        </w:numPr>
        <w:suppressAutoHyphens/>
        <w:jc w:val="both"/>
        <w:rPr>
          <w:rFonts w:ascii="Trebuchet MS" w:hAnsi="Trebuchet MS" w:cs="Arial"/>
          <w:sz w:val="24"/>
          <w:szCs w:val="24"/>
        </w:rPr>
      </w:pPr>
      <w:r w:rsidRPr="003E7C3D">
        <w:rPr>
          <w:rFonts w:ascii="Trebuchet MS" w:hAnsi="Trebuchet MS" w:cs="Arial"/>
          <w:sz w:val="24"/>
          <w:szCs w:val="24"/>
        </w:rPr>
        <w:t>Influen</w:t>
      </w:r>
      <w:r w:rsidRPr="003E7C3D">
        <w:rPr>
          <w:rFonts w:ascii="Tahoma" w:hAnsi="Tahoma" w:cs="Tahoma"/>
          <w:sz w:val="24"/>
          <w:szCs w:val="24"/>
        </w:rPr>
        <w:t>ț</w:t>
      </w:r>
      <w:r w:rsidRPr="003E7C3D">
        <w:rPr>
          <w:rFonts w:ascii="Trebuchet MS" w:hAnsi="Trebuchet MS" w:cs="Arial"/>
          <w:sz w:val="24"/>
          <w:szCs w:val="24"/>
        </w:rPr>
        <w:t>a predominantă a surselor neorganizate - în unele ora</w:t>
      </w:r>
      <w:r w:rsidRPr="003E7C3D">
        <w:rPr>
          <w:rFonts w:ascii="Tahoma" w:hAnsi="Tahoma" w:cs="Tahoma"/>
          <w:sz w:val="24"/>
          <w:szCs w:val="24"/>
        </w:rPr>
        <w:t>ș</w:t>
      </w:r>
      <w:r w:rsidRPr="003E7C3D">
        <w:rPr>
          <w:rFonts w:ascii="Trebuchet MS" w:hAnsi="Trebuchet MS" w:cs="Arial"/>
          <w:sz w:val="24"/>
          <w:szCs w:val="24"/>
        </w:rPr>
        <w:t>e din apropierea zonelor industriale mari;</w:t>
      </w:r>
    </w:p>
    <w:p w:rsidR="008C6C1F" w:rsidRPr="003E7C3D" w:rsidRDefault="008C6C1F" w:rsidP="001E0B1E">
      <w:pPr>
        <w:autoSpaceDE w:val="0"/>
        <w:autoSpaceDN w:val="0"/>
        <w:adjustRightInd w:val="0"/>
        <w:jc w:val="both"/>
        <w:rPr>
          <w:rFonts w:ascii="Trebuchet MS" w:hAnsi="Trebuchet MS" w:cs="Arial"/>
          <w:color w:val="000000"/>
          <w:sz w:val="24"/>
          <w:szCs w:val="24"/>
        </w:rPr>
      </w:pPr>
      <w:r w:rsidRPr="003E7C3D">
        <w:rPr>
          <w:rFonts w:ascii="Trebuchet MS" w:hAnsi="Trebuchet MS" w:cs="Arial"/>
          <w:color w:val="000000"/>
          <w:sz w:val="24"/>
          <w:szCs w:val="24"/>
        </w:rPr>
        <w:t xml:space="preserve">În prezent, zona programului din partea bulgară, îndeosebi la Veliko Tarnovo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Gorna Oryahovitsa, se confruntă cu probleme grave de mediu datorită ratei de poluare a atmosferei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apei </w:t>
      </w:r>
      <w:r w:rsidRPr="003E7C3D">
        <w:rPr>
          <w:rFonts w:ascii="Tahoma" w:hAnsi="Tahoma" w:cs="Tahoma"/>
          <w:color w:val="000000"/>
          <w:sz w:val="24"/>
          <w:szCs w:val="24"/>
        </w:rPr>
        <w:t>ș</w:t>
      </w:r>
      <w:r w:rsidRPr="003E7C3D">
        <w:rPr>
          <w:rFonts w:ascii="Trebuchet MS" w:hAnsi="Trebuchet MS" w:cs="Arial"/>
          <w:color w:val="000000"/>
          <w:sz w:val="24"/>
          <w:szCs w:val="24"/>
        </w:rPr>
        <w:t>i a contaminării solurilor.</w:t>
      </w:r>
      <w:r w:rsidRPr="003E7C3D">
        <w:rPr>
          <w:rFonts w:ascii="Trebuchet MS" w:hAnsi="Trebuchet MS" w:cs="Arial"/>
          <w:color w:val="000000"/>
          <w:sz w:val="24"/>
          <w:szCs w:val="24"/>
        </w:rPr>
        <w:footnoteReference w:id="34"/>
      </w:r>
      <w:r w:rsidRPr="003E7C3D">
        <w:rPr>
          <w:rFonts w:ascii="Trebuchet MS" w:hAnsi="Trebuchet MS" w:cs="Arial"/>
          <w:color w:val="000000"/>
          <w:sz w:val="24"/>
          <w:szCs w:val="24"/>
        </w:rPr>
        <w:t xml:space="preserve"> </w:t>
      </w:r>
    </w:p>
    <w:p w:rsidR="008C6C1F" w:rsidRPr="003E7C3D" w:rsidRDefault="008C6C1F" w:rsidP="0008183B">
      <w:pPr>
        <w:pStyle w:val="Heading2"/>
        <w:numPr>
          <w:ilvl w:val="1"/>
          <w:numId w:val="125"/>
        </w:numPr>
      </w:pPr>
      <w:bookmarkStart w:id="125" w:name="_Toc390948237"/>
      <w:r w:rsidRPr="003E7C3D">
        <w:t>Apa</w:t>
      </w:r>
      <w:bookmarkEnd w:id="125"/>
    </w:p>
    <w:p w:rsidR="008C6C1F" w:rsidRPr="003E7C3D" w:rsidRDefault="008C6C1F" w:rsidP="007D0F8B">
      <w:pPr>
        <w:pStyle w:val="Heading3"/>
        <w:rPr>
          <w:rFonts w:ascii="Trebuchet MS" w:hAnsi="Trebuchet MS"/>
        </w:rPr>
      </w:pPr>
      <w:bookmarkStart w:id="126" w:name="_Toc390948238"/>
      <w:r w:rsidRPr="003E7C3D">
        <w:rPr>
          <w:rFonts w:ascii="Trebuchet MS" w:hAnsi="Trebuchet MS"/>
        </w:rPr>
        <w:t>5.2.1</w:t>
      </w:r>
      <w:r w:rsidRPr="003E7C3D">
        <w:rPr>
          <w:rFonts w:ascii="Trebuchet MS" w:hAnsi="Trebuchet MS"/>
        </w:rPr>
        <w:tab/>
        <w:t>Apa de suprafa</w:t>
      </w:r>
      <w:r w:rsidRPr="003E7C3D">
        <w:rPr>
          <w:rFonts w:ascii="Tahoma" w:hAnsi="Tahoma" w:cs="Tahoma"/>
        </w:rPr>
        <w:t>ț</w:t>
      </w:r>
      <w:r w:rsidRPr="003E7C3D">
        <w:rPr>
          <w:rFonts w:ascii="Trebuchet MS" w:hAnsi="Trebuchet MS"/>
        </w:rPr>
        <w:t>a</w:t>
      </w:r>
      <w:bookmarkEnd w:id="126"/>
      <w:r w:rsidRPr="003E7C3D">
        <w:rPr>
          <w:rFonts w:ascii="Trebuchet MS" w:hAnsi="Trebuchet MS"/>
        </w:rPr>
        <w:t xml:space="preserve"> </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Unele dintre problemele legate de calitatea apei comune pentru ambele tari, sunt următoarele:</w:t>
      </w:r>
    </w:p>
    <w:p w:rsidR="008C6C1F" w:rsidRPr="003E7C3D" w:rsidRDefault="008C6C1F" w:rsidP="00047F22">
      <w:pPr>
        <w:numPr>
          <w:ilvl w:val="0"/>
          <w:numId w:val="16"/>
        </w:numPr>
        <w:autoSpaceDE w:val="0"/>
        <w:autoSpaceDN w:val="0"/>
        <w:adjustRightInd w:val="0"/>
        <w:jc w:val="both"/>
        <w:rPr>
          <w:rFonts w:ascii="Trebuchet MS" w:hAnsi="Trebuchet MS" w:cs="Arial"/>
          <w:color w:val="000000"/>
          <w:sz w:val="24"/>
          <w:szCs w:val="24"/>
        </w:rPr>
      </w:pPr>
      <w:r w:rsidRPr="003E7C3D">
        <w:rPr>
          <w:rFonts w:ascii="Trebuchet MS" w:hAnsi="Trebuchet MS" w:cs="Arial"/>
          <w:color w:val="000000"/>
          <w:sz w:val="24"/>
          <w:szCs w:val="24"/>
        </w:rPr>
        <w:t xml:space="preserve">Apele uzate din (unele) aglomerări umane nu sunt complet colectate în sisteme de canalizare. Există numeroase aglomerări fără canalizare </w:t>
      </w:r>
      <w:r w:rsidRPr="003E7C3D">
        <w:rPr>
          <w:rFonts w:ascii="Tahoma" w:hAnsi="Tahoma" w:cs="Tahoma"/>
          <w:color w:val="000000"/>
          <w:sz w:val="24"/>
          <w:szCs w:val="24"/>
        </w:rPr>
        <w:t>ș</w:t>
      </w:r>
      <w:r w:rsidRPr="003E7C3D">
        <w:rPr>
          <w:rFonts w:ascii="Trebuchet MS" w:hAnsi="Trebuchet MS" w:cs="Arial"/>
          <w:color w:val="000000"/>
          <w:sz w:val="24"/>
          <w:szCs w:val="24"/>
        </w:rPr>
        <w:t>i colectoare pentru epurarea apei;</w:t>
      </w:r>
    </w:p>
    <w:p w:rsidR="008C6C1F" w:rsidRPr="003E7C3D" w:rsidRDefault="008C6C1F" w:rsidP="00047F22">
      <w:pPr>
        <w:numPr>
          <w:ilvl w:val="0"/>
          <w:numId w:val="16"/>
        </w:numPr>
        <w:autoSpaceDE w:val="0"/>
        <w:autoSpaceDN w:val="0"/>
        <w:adjustRightInd w:val="0"/>
        <w:jc w:val="both"/>
        <w:rPr>
          <w:rFonts w:ascii="Trebuchet MS" w:hAnsi="Trebuchet MS" w:cs="Arial"/>
          <w:color w:val="000000"/>
          <w:sz w:val="24"/>
          <w:szCs w:val="24"/>
        </w:rPr>
      </w:pPr>
      <w:r w:rsidRPr="003E7C3D">
        <w:rPr>
          <w:rFonts w:ascii="Trebuchet MS" w:hAnsi="Trebuchet MS" w:cs="Arial"/>
          <w:color w:val="000000"/>
          <w:sz w:val="24"/>
          <w:szCs w:val="24"/>
        </w:rPr>
        <w:t>Nu sunt realizate sta</w:t>
      </w:r>
      <w:r w:rsidRPr="003E7C3D">
        <w:rPr>
          <w:rFonts w:ascii="Tahoma" w:hAnsi="Tahoma" w:cs="Tahoma"/>
          <w:color w:val="000000"/>
          <w:sz w:val="24"/>
          <w:szCs w:val="24"/>
        </w:rPr>
        <w:t>ț</w:t>
      </w:r>
      <w:r w:rsidRPr="003E7C3D">
        <w:rPr>
          <w:rFonts w:ascii="Trebuchet MS" w:hAnsi="Trebuchet MS" w:cs="Arial"/>
          <w:color w:val="000000"/>
          <w:sz w:val="24"/>
          <w:szCs w:val="24"/>
        </w:rPr>
        <w:t>ii de epurare a apelor uzate în aglomerările cu peste 10.000 locuitori echivalen</w:t>
      </w:r>
      <w:r w:rsidRPr="003E7C3D">
        <w:rPr>
          <w:rFonts w:ascii="Tahoma" w:hAnsi="Tahoma" w:cs="Tahoma"/>
          <w:color w:val="000000"/>
          <w:sz w:val="24"/>
          <w:szCs w:val="24"/>
        </w:rPr>
        <w:t>ț</w:t>
      </w:r>
      <w:r w:rsidRPr="003E7C3D">
        <w:rPr>
          <w:rFonts w:ascii="Trebuchet MS" w:hAnsi="Trebuchet MS" w:cs="Arial"/>
          <w:color w:val="000000"/>
          <w:sz w:val="24"/>
          <w:szCs w:val="24"/>
        </w:rPr>
        <w:t xml:space="preserve">i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aglomerările între 2.000 </w:t>
      </w:r>
      <w:r w:rsidRPr="003E7C3D">
        <w:rPr>
          <w:rFonts w:ascii="Tahoma" w:hAnsi="Tahoma" w:cs="Tahoma"/>
          <w:color w:val="000000"/>
          <w:sz w:val="24"/>
          <w:szCs w:val="24"/>
        </w:rPr>
        <w:t>ș</w:t>
      </w:r>
      <w:r w:rsidRPr="003E7C3D">
        <w:rPr>
          <w:rFonts w:ascii="Trebuchet MS" w:hAnsi="Trebuchet MS" w:cs="Arial"/>
          <w:color w:val="000000"/>
          <w:sz w:val="24"/>
          <w:szCs w:val="24"/>
        </w:rPr>
        <w:t>i 10.000 locuitori echivalen</w:t>
      </w:r>
      <w:r w:rsidRPr="003E7C3D">
        <w:rPr>
          <w:rFonts w:ascii="Tahoma" w:hAnsi="Tahoma" w:cs="Tahoma"/>
          <w:color w:val="000000"/>
          <w:sz w:val="24"/>
          <w:szCs w:val="24"/>
        </w:rPr>
        <w:t>ț</w:t>
      </w:r>
      <w:r w:rsidRPr="003E7C3D">
        <w:rPr>
          <w:rFonts w:ascii="Trebuchet MS" w:hAnsi="Trebuchet MS" w:cs="Arial"/>
          <w:color w:val="000000"/>
          <w:sz w:val="24"/>
          <w:szCs w:val="24"/>
        </w:rPr>
        <w:t>i. O parte dintre instala</w:t>
      </w:r>
      <w:r w:rsidRPr="003E7C3D">
        <w:rPr>
          <w:rFonts w:ascii="Tahoma" w:hAnsi="Tahoma" w:cs="Tahoma"/>
          <w:color w:val="000000"/>
          <w:sz w:val="24"/>
          <w:szCs w:val="24"/>
        </w:rPr>
        <w:t>ț</w:t>
      </w:r>
      <w:r w:rsidRPr="003E7C3D">
        <w:rPr>
          <w:rFonts w:ascii="Trebuchet MS" w:hAnsi="Trebuchet MS" w:cs="Arial"/>
          <w:color w:val="000000"/>
          <w:sz w:val="24"/>
          <w:szCs w:val="24"/>
        </w:rPr>
        <w:t>iile de epurare existente sunt ineficiente, depă</w:t>
      </w:r>
      <w:r w:rsidRPr="003E7C3D">
        <w:rPr>
          <w:rFonts w:ascii="Tahoma" w:hAnsi="Tahoma" w:cs="Tahoma"/>
          <w:color w:val="000000"/>
          <w:sz w:val="24"/>
          <w:szCs w:val="24"/>
        </w:rPr>
        <w:t>ș</w:t>
      </w:r>
      <w:r w:rsidRPr="003E7C3D">
        <w:rPr>
          <w:rFonts w:ascii="Trebuchet MS" w:hAnsi="Trebuchet MS" w:cs="Arial"/>
          <w:color w:val="000000"/>
          <w:sz w:val="24"/>
          <w:szCs w:val="24"/>
        </w:rPr>
        <w:t>ite sau cu grad avansat de uzură;</w:t>
      </w:r>
    </w:p>
    <w:p w:rsidR="008C6C1F" w:rsidRPr="003E7C3D" w:rsidRDefault="008C6C1F" w:rsidP="00047F22">
      <w:pPr>
        <w:numPr>
          <w:ilvl w:val="0"/>
          <w:numId w:val="16"/>
        </w:numPr>
        <w:autoSpaceDE w:val="0"/>
        <w:autoSpaceDN w:val="0"/>
        <w:adjustRightInd w:val="0"/>
        <w:jc w:val="both"/>
        <w:rPr>
          <w:rFonts w:ascii="Trebuchet MS" w:hAnsi="Trebuchet MS" w:cs="Arial"/>
          <w:color w:val="000000"/>
          <w:sz w:val="24"/>
          <w:szCs w:val="24"/>
        </w:rPr>
      </w:pPr>
      <w:r w:rsidRPr="003E7C3D">
        <w:rPr>
          <w:rFonts w:ascii="Trebuchet MS" w:hAnsi="Trebuchet MS" w:cs="Arial"/>
          <w:color w:val="000000"/>
          <w:sz w:val="24"/>
          <w:szCs w:val="24"/>
        </w:rPr>
        <w:t>SEAU existente nu epurează toate apele uzate din lipsă de colectoare de canalizare, existen</w:t>
      </w:r>
      <w:r w:rsidRPr="003E7C3D">
        <w:rPr>
          <w:rFonts w:ascii="Tahoma" w:hAnsi="Tahoma" w:cs="Tahoma"/>
          <w:color w:val="000000"/>
          <w:sz w:val="24"/>
          <w:szCs w:val="24"/>
        </w:rPr>
        <w:t>ț</w:t>
      </w:r>
      <w:r w:rsidRPr="003E7C3D">
        <w:rPr>
          <w:rFonts w:ascii="Trebuchet MS" w:hAnsi="Trebuchet MS" w:cs="Arial"/>
          <w:color w:val="000000"/>
          <w:sz w:val="24"/>
          <w:szCs w:val="24"/>
        </w:rPr>
        <w:t>ei capacită</w:t>
      </w:r>
      <w:r w:rsidRPr="003E7C3D">
        <w:rPr>
          <w:rFonts w:ascii="Tahoma" w:hAnsi="Tahoma" w:cs="Tahoma"/>
          <w:color w:val="000000"/>
          <w:sz w:val="24"/>
          <w:szCs w:val="24"/>
        </w:rPr>
        <w:t>ț</w:t>
      </w:r>
      <w:r w:rsidRPr="003E7C3D">
        <w:rPr>
          <w:rFonts w:ascii="Trebuchet MS" w:hAnsi="Trebuchet MS" w:cs="Arial"/>
          <w:color w:val="000000"/>
          <w:sz w:val="24"/>
          <w:szCs w:val="24"/>
        </w:rPr>
        <w:t>ilor insuficiente de epurare, fiind necesare lucrări pentru reconstructive reabilitare, modernizare sau retehnologizare;</w:t>
      </w:r>
    </w:p>
    <w:p w:rsidR="008C6C1F" w:rsidRPr="003E7C3D" w:rsidRDefault="008C6C1F" w:rsidP="00047F22">
      <w:pPr>
        <w:numPr>
          <w:ilvl w:val="0"/>
          <w:numId w:val="16"/>
        </w:numPr>
        <w:autoSpaceDE w:val="0"/>
        <w:autoSpaceDN w:val="0"/>
        <w:adjustRightInd w:val="0"/>
        <w:jc w:val="both"/>
        <w:rPr>
          <w:rFonts w:ascii="Trebuchet MS" w:hAnsi="Trebuchet MS" w:cs="Arial"/>
          <w:color w:val="000000"/>
          <w:sz w:val="24"/>
          <w:szCs w:val="24"/>
        </w:rPr>
      </w:pPr>
      <w:r w:rsidRPr="003E7C3D">
        <w:rPr>
          <w:rFonts w:ascii="Trebuchet MS" w:hAnsi="Trebuchet MS" w:cs="Arial"/>
          <w:color w:val="000000"/>
          <w:sz w:val="24"/>
          <w:szCs w:val="24"/>
        </w:rPr>
        <w:t>Apele uzate netratate sunt evacuate direct în corpuri de apă de suprafa</w:t>
      </w:r>
      <w:r w:rsidRPr="003E7C3D">
        <w:rPr>
          <w:rFonts w:ascii="Tahoma" w:hAnsi="Tahoma" w:cs="Tahoma"/>
          <w:color w:val="000000"/>
          <w:sz w:val="24"/>
          <w:szCs w:val="24"/>
        </w:rPr>
        <w:t>ț</w:t>
      </w:r>
      <w:r w:rsidRPr="003E7C3D">
        <w:rPr>
          <w:rFonts w:ascii="Trebuchet MS" w:hAnsi="Trebuchet MS"/>
          <w:color w:val="000000"/>
          <w:sz w:val="24"/>
          <w:szCs w:val="24"/>
        </w:rPr>
        <w:t>ă</w:t>
      </w:r>
      <w:r w:rsidRPr="003E7C3D">
        <w:rPr>
          <w:rFonts w:ascii="Trebuchet MS" w:hAnsi="Trebuchet MS" w:cs="Arial"/>
          <w:color w:val="000000"/>
          <w:sz w:val="24"/>
          <w:szCs w:val="24"/>
        </w:rPr>
        <w:t>;</w:t>
      </w:r>
    </w:p>
    <w:p w:rsidR="008C6C1F" w:rsidRPr="003E7C3D" w:rsidRDefault="008C6C1F" w:rsidP="00047F22">
      <w:pPr>
        <w:numPr>
          <w:ilvl w:val="0"/>
          <w:numId w:val="16"/>
        </w:numPr>
        <w:autoSpaceDE w:val="0"/>
        <w:autoSpaceDN w:val="0"/>
        <w:adjustRightInd w:val="0"/>
        <w:jc w:val="both"/>
        <w:rPr>
          <w:rFonts w:ascii="Trebuchet MS" w:hAnsi="Trebuchet MS" w:cs="Arial"/>
          <w:color w:val="000000"/>
          <w:sz w:val="24"/>
          <w:szCs w:val="24"/>
        </w:rPr>
      </w:pPr>
      <w:r w:rsidRPr="003E7C3D">
        <w:rPr>
          <w:rFonts w:ascii="Trebuchet MS" w:hAnsi="Trebuchet MS" w:cs="Arial"/>
          <w:color w:val="000000"/>
          <w:sz w:val="24"/>
          <w:szCs w:val="24"/>
        </w:rPr>
        <w:t>Evacuarea ilegală de ape uzate industriale în resursele de apă;</w:t>
      </w:r>
    </w:p>
    <w:p w:rsidR="008C6C1F" w:rsidRPr="003E7C3D" w:rsidRDefault="008C6C1F" w:rsidP="00047F22">
      <w:pPr>
        <w:numPr>
          <w:ilvl w:val="0"/>
          <w:numId w:val="16"/>
        </w:numPr>
        <w:autoSpaceDE w:val="0"/>
        <w:autoSpaceDN w:val="0"/>
        <w:adjustRightInd w:val="0"/>
        <w:jc w:val="both"/>
        <w:rPr>
          <w:rFonts w:ascii="Trebuchet MS" w:hAnsi="Trebuchet MS" w:cs="Arial"/>
          <w:color w:val="000000"/>
          <w:sz w:val="24"/>
          <w:szCs w:val="24"/>
        </w:rPr>
      </w:pPr>
      <w:r w:rsidRPr="003E7C3D">
        <w:rPr>
          <w:rFonts w:ascii="Trebuchet MS" w:hAnsi="Trebuchet MS" w:cs="Arial"/>
          <w:color w:val="000000"/>
          <w:sz w:val="24"/>
          <w:szCs w:val="24"/>
        </w:rPr>
        <w:t xml:space="preserve">Problemele de epurare a apelor uzate sunt comune în zonele urbană </w:t>
      </w:r>
      <w:r w:rsidRPr="003E7C3D">
        <w:rPr>
          <w:rFonts w:ascii="Tahoma" w:hAnsi="Tahoma" w:cs="Tahoma"/>
          <w:color w:val="000000"/>
          <w:sz w:val="24"/>
          <w:szCs w:val="24"/>
        </w:rPr>
        <w:t>ș</w:t>
      </w:r>
      <w:r w:rsidRPr="003E7C3D">
        <w:rPr>
          <w:rFonts w:ascii="Trebuchet MS" w:hAnsi="Trebuchet MS" w:cs="Arial"/>
          <w:color w:val="000000"/>
          <w:sz w:val="24"/>
          <w:szCs w:val="24"/>
        </w:rPr>
        <w:t>i rurală, unde nu există instala</w:t>
      </w:r>
      <w:r w:rsidRPr="003E7C3D">
        <w:rPr>
          <w:rFonts w:ascii="Tahoma" w:hAnsi="Tahoma" w:cs="Tahoma"/>
          <w:color w:val="000000"/>
          <w:sz w:val="24"/>
          <w:szCs w:val="24"/>
        </w:rPr>
        <w:t>ț</w:t>
      </w:r>
      <w:r w:rsidRPr="003E7C3D">
        <w:rPr>
          <w:rFonts w:ascii="Trebuchet MS" w:hAnsi="Trebuchet MS" w:cs="Arial"/>
          <w:color w:val="000000"/>
          <w:sz w:val="24"/>
          <w:szCs w:val="24"/>
        </w:rPr>
        <w:t xml:space="preserve">ii de epurare </w:t>
      </w:r>
      <w:r w:rsidRPr="003E7C3D">
        <w:rPr>
          <w:rFonts w:ascii="Tahoma" w:hAnsi="Tahoma" w:cs="Tahoma"/>
          <w:color w:val="000000"/>
          <w:sz w:val="24"/>
          <w:szCs w:val="24"/>
        </w:rPr>
        <w:t>ș</w:t>
      </w:r>
      <w:r w:rsidRPr="003E7C3D">
        <w:rPr>
          <w:rFonts w:ascii="Trebuchet MS" w:hAnsi="Trebuchet MS" w:cs="Arial"/>
          <w:color w:val="000000"/>
          <w:sz w:val="24"/>
          <w:szCs w:val="24"/>
        </w:rPr>
        <w:t>i amplasarea de activită</w:t>
      </w:r>
      <w:r w:rsidRPr="003E7C3D">
        <w:rPr>
          <w:rFonts w:ascii="Tahoma" w:hAnsi="Tahoma" w:cs="Tahoma"/>
          <w:color w:val="000000"/>
          <w:sz w:val="24"/>
          <w:szCs w:val="24"/>
        </w:rPr>
        <w:t>ț</w:t>
      </w:r>
      <w:r w:rsidRPr="003E7C3D">
        <w:rPr>
          <w:rFonts w:ascii="Trebuchet MS" w:hAnsi="Trebuchet MS" w:cs="Arial"/>
          <w:color w:val="000000"/>
          <w:sz w:val="24"/>
          <w:szCs w:val="24"/>
        </w:rPr>
        <w:t>i economice presupune un risc pentru protec</w:t>
      </w:r>
      <w:r w:rsidRPr="003E7C3D">
        <w:rPr>
          <w:rFonts w:ascii="Tahoma" w:hAnsi="Tahoma" w:cs="Tahoma"/>
          <w:color w:val="000000"/>
          <w:sz w:val="24"/>
          <w:szCs w:val="24"/>
        </w:rPr>
        <w:t>ț</w:t>
      </w:r>
      <w:r w:rsidRPr="003E7C3D">
        <w:rPr>
          <w:rFonts w:ascii="Trebuchet MS" w:hAnsi="Trebuchet MS" w:cs="Arial"/>
          <w:color w:val="000000"/>
          <w:sz w:val="24"/>
          <w:szCs w:val="24"/>
        </w:rPr>
        <w:t>ia mediului;</w:t>
      </w:r>
    </w:p>
    <w:p w:rsidR="008C6C1F" w:rsidRPr="003E7C3D" w:rsidRDefault="008C6C1F" w:rsidP="00047F22">
      <w:pPr>
        <w:numPr>
          <w:ilvl w:val="0"/>
          <w:numId w:val="16"/>
        </w:numPr>
        <w:autoSpaceDE w:val="0"/>
        <w:autoSpaceDN w:val="0"/>
        <w:adjustRightInd w:val="0"/>
        <w:jc w:val="both"/>
        <w:rPr>
          <w:rFonts w:ascii="Trebuchet MS" w:hAnsi="Trebuchet MS" w:cs="Arial"/>
          <w:color w:val="000000"/>
          <w:sz w:val="24"/>
          <w:szCs w:val="24"/>
        </w:rPr>
      </w:pPr>
      <w:r w:rsidRPr="003E7C3D">
        <w:rPr>
          <w:rFonts w:ascii="Trebuchet MS" w:hAnsi="Trebuchet MS" w:cs="Arial"/>
          <w:color w:val="000000"/>
          <w:sz w:val="24"/>
          <w:szCs w:val="24"/>
        </w:rPr>
        <w:t>Extragerea balastului deterioreaza starea ecologica a raurilor prin impact hidro-morfologic asupra apeli de suprafata;</w:t>
      </w:r>
      <w:r w:rsidRPr="003E7C3D">
        <w:rPr>
          <w:rFonts w:ascii="Trebuchet MS" w:hAnsi="Trebuchet MS" w:cs="Arial"/>
          <w:color w:val="000000"/>
        </w:rPr>
        <w:t xml:space="preserve"> </w:t>
      </w:r>
    </w:p>
    <w:p w:rsidR="008C6C1F" w:rsidRPr="003E7C3D" w:rsidRDefault="008C6C1F" w:rsidP="00047F22">
      <w:pPr>
        <w:numPr>
          <w:ilvl w:val="0"/>
          <w:numId w:val="16"/>
        </w:numPr>
        <w:autoSpaceDE w:val="0"/>
        <w:autoSpaceDN w:val="0"/>
        <w:adjustRightInd w:val="0"/>
        <w:jc w:val="both"/>
        <w:rPr>
          <w:rFonts w:ascii="Trebuchet MS" w:hAnsi="Trebuchet MS" w:cs="Arial"/>
          <w:color w:val="000000"/>
          <w:sz w:val="24"/>
          <w:szCs w:val="24"/>
        </w:rPr>
      </w:pPr>
      <w:r w:rsidRPr="003E7C3D">
        <w:rPr>
          <w:rFonts w:ascii="Trebuchet MS" w:hAnsi="Trebuchet MS" w:cs="Arial"/>
          <w:color w:val="000000"/>
          <w:sz w:val="24"/>
          <w:szCs w:val="24"/>
        </w:rPr>
        <w:t>Starea re</w:t>
      </w:r>
      <w:r w:rsidRPr="003E7C3D">
        <w:rPr>
          <w:rFonts w:ascii="Tahoma" w:hAnsi="Tahoma" w:cs="Tahoma"/>
          <w:color w:val="000000"/>
          <w:sz w:val="24"/>
          <w:szCs w:val="24"/>
        </w:rPr>
        <w:t>ț</w:t>
      </w:r>
      <w:r w:rsidRPr="003E7C3D">
        <w:rPr>
          <w:rFonts w:ascii="Trebuchet MS" w:hAnsi="Trebuchet MS" w:cs="Arial"/>
          <w:color w:val="000000"/>
          <w:sz w:val="24"/>
          <w:szCs w:val="24"/>
        </w:rPr>
        <w:t>elelor de canalizare existente nu este întotdeauna bună - re</w:t>
      </w:r>
      <w:r w:rsidRPr="003E7C3D">
        <w:rPr>
          <w:rFonts w:ascii="Tahoma" w:hAnsi="Tahoma" w:cs="Tahoma"/>
          <w:color w:val="000000"/>
          <w:sz w:val="24"/>
          <w:szCs w:val="24"/>
        </w:rPr>
        <w:t>ț</w:t>
      </w:r>
      <w:r w:rsidRPr="003E7C3D">
        <w:rPr>
          <w:rFonts w:ascii="Trebuchet MS" w:hAnsi="Trebuchet MS" w:cs="Arial"/>
          <w:color w:val="000000"/>
          <w:sz w:val="24"/>
          <w:szCs w:val="24"/>
        </w:rPr>
        <w:t xml:space="preserve">elele au grad de uzură mare </w:t>
      </w:r>
      <w:r w:rsidRPr="003E7C3D">
        <w:rPr>
          <w:rFonts w:ascii="Tahoma" w:hAnsi="Tahoma" w:cs="Tahoma"/>
          <w:color w:val="000000"/>
          <w:sz w:val="24"/>
          <w:szCs w:val="24"/>
        </w:rPr>
        <w:t>ș</w:t>
      </w:r>
      <w:r w:rsidRPr="003E7C3D">
        <w:rPr>
          <w:rFonts w:ascii="Trebuchet MS" w:hAnsi="Trebuchet MS" w:cs="Arial"/>
          <w:color w:val="000000"/>
          <w:sz w:val="24"/>
          <w:szCs w:val="24"/>
        </w:rPr>
        <w:t>i permit scurgeri/pierderi de apă;</w:t>
      </w:r>
    </w:p>
    <w:p w:rsidR="008C6C1F" w:rsidRPr="003E7C3D" w:rsidRDefault="008C6C1F" w:rsidP="00047F22">
      <w:pPr>
        <w:numPr>
          <w:ilvl w:val="0"/>
          <w:numId w:val="16"/>
        </w:numPr>
        <w:autoSpaceDE w:val="0"/>
        <w:autoSpaceDN w:val="0"/>
        <w:adjustRightInd w:val="0"/>
        <w:jc w:val="both"/>
        <w:rPr>
          <w:rFonts w:ascii="Trebuchet MS" w:hAnsi="Trebuchet MS" w:cs="Arial"/>
          <w:color w:val="000000"/>
          <w:sz w:val="24"/>
          <w:szCs w:val="24"/>
        </w:rPr>
      </w:pPr>
      <w:r w:rsidRPr="003E7C3D">
        <w:rPr>
          <w:rFonts w:ascii="Trebuchet MS" w:hAnsi="Trebuchet MS" w:cs="Arial"/>
          <w:color w:val="000000"/>
          <w:sz w:val="24"/>
          <w:szCs w:val="24"/>
        </w:rPr>
        <w:t>Poluarea din surse agricole – aplicarea de îngră</w:t>
      </w:r>
      <w:r w:rsidRPr="003E7C3D">
        <w:rPr>
          <w:rFonts w:ascii="Tahoma" w:hAnsi="Tahoma" w:cs="Tahoma"/>
          <w:color w:val="000000"/>
          <w:sz w:val="24"/>
          <w:szCs w:val="24"/>
        </w:rPr>
        <w:t>ș</w:t>
      </w:r>
      <w:r w:rsidRPr="003E7C3D">
        <w:rPr>
          <w:rFonts w:ascii="Trebuchet MS" w:hAnsi="Trebuchet MS"/>
          <w:color w:val="000000"/>
          <w:sz w:val="24"/>
          <w:szCs w:val="24"/>
        </w:rPr>
        <w:t>ă</w:t>
      </w:r>
      <w:r w:rsidRPr="003E7C3D">
        <w:rPr>
          <w:rFonts w:ascii="Trebuchet MS" w:hAnsi="Trebuchet MS" w:cs="Arial"/>
          <w:color w:val="000000"/>
          <w:sz w:val="24"/>
          <w:szCs w:val="24"/>
        </w:rPr>
        <w:t xml:space="preserve">minte </w:t>
      </w:r>
      <w:r w:rsidRPr="003E7C3D">
        <w:rPr>
          <w:rFonts w:ascii="Tahoma" w:hAnsi="Tahoma" w:cs="Tahoma"/>
          <w:color w:val="000000"/>
          <w:sz w:val="24"/>
          <w:szCs w:val="24"/>
        </w:rPr>
        <w:t>ș</w:t>
      </w:r>
      <w:r w:rsidRPr="003E7C3D">
        <w:rPr>
          <w:rFonts w:ascii="Trebuchet MS" w:hAnsi="Trebuchet MS" w:cs="Arial"/>
          <w:color w:val="000000"/>
          <w:sz w:val="24"/>
          <w:szCs w:val="24"/>
        </w:rPr>
        <w:t>i pesticide;</w:t>
      </w:r>
    </w:p>
    <w:p w:rsidR="008C6C1F" w:rsidRPr="003E7C3D" w:rsidRDefault="008C6C1F" w:rsidP="00047F22">
      <w:pPr>
        <w:numPr>
          <w:ilvl w:val="0"/>
          <w:numId w:val="16"/>
        </w:numPr>
        <w:autoSpaceDE w:val="0"/>
        <w:autoSpaceDN w:val="0"/>
        <w:adjustRightInd w:val="0"/>
        <w:jc w:val="both"/>
        <w:rPr>
          <w:rFonts w:ascii="Trebuchet MS" w:hAnsi="Trebuchet MS" w:cs="Arial"/>
          <w:color w:val="000000"/>
          <w:sz w:val="24"/>
          <w:szCs w:val="24"/>
        </w:rPr>
      </w:pPr>
      <w:r w:rsidRPr="003E7C3D">
        <w:rPr>
          <w:rFonts w:ascii="Trebuchet MS" w:hAnsi="Trebuchet MS" w:cs="Arial"/>
          <w:color w:val="000000"/>
          <w:sz w:val="24"/>
          <w:szCs w:val="24"/>
        </w:rPr>
        <w:t>Există depozite de de</w:t>
      </w:r>
      <w:r w:rsidRPr="003E7C3D">
        <w:rPr>
          <w:rFonts w:ascii="Tahoma" w:hAnsi="Tahoma" w:cs="Tahoma"/>
          <w:color w:val="000000"/>
          <w:sz w:val="24"/>
          <w:szCs w:val="24"/>
        </w:rPr>
        <w:t>ș</w:t>
      </w:r>
      <w:r w:rsidRPr="003E7C3D">
        <w:rPr>
          <w:rFonts w:ascii="Trebuchet MS" w:hAnsi="Trebuchet MS" w:cs="Arial"/>
          <w:color w:val="000000"/>
          <w:sz w:val="24"/>
          <w:szCs w:val="24"/>
        </w:rPr>
        <w:t xml:space="preserve">euri menajere neautorizate, inclusiv în luncile </w:t>
      </w:r>
      <w:r w:rsidRPr="003E7C3D">
        <w:rPr>
          <w:rFonts w:ascii="Tahoma" w:hAnsi="Tahoma" w:cs="Tahoma"/>
          <w:color w:val="000000"/>
          <w:sz w:val="24"/>
          <w:szCs w:val="24"/>
        </w:rPr>
        <w:t>ș</w:t>
      </w:r>
      <w:r w:rsidRPr="003E7C3D">
        <w:rPr>
          <w:rFonts w:ascii="Trebuchet MS" w:hAnsi="Trebuchet MS" w:cs="Arial"/>
          <w:color w:val="000000"/>
          <w:sz w:val="24"/>
          <w:szCs w:val="24"/>
        </w:rPr>
        <w:t>i terasele râurilor;</w:t>
      </w:r>
    </w:p>
    <w:p w:rsidR="008C6C1F" w:rsidRPr="003E7C3D" w:rsidRDefault="008C6C1F" w:rsidP="00047F22">
      <w:pPr>
        <w:numPr>
          <w:ilvl w:val="0"/>
          <w:numId w:val="16"/>
        </w:numPr>
        <w:autoSpaceDE w:val="0"/>
        <w:autoSpaceDN w:val="0"/>
        <w:adjustRightInd w:val="0"/>
        <w:jc w:val="both"/>
        <w:rPr>
          <w:rFonts w:ascii="Trebuchet MS" w:hAnsi="Trebuchet MS" w:cs="Arial"/>
          <w:color w:val="000000"/>
          <w:sz w:val="24"/>
          <w:szCs w:val="24"/>
        </w:rPr>
      </w:pPr>
      <w:r w:rsidRPr="003E7C3D">
        <w:rPr>
          <w:rFonts w:ascii="Trebuchet MS" w:hAnsi="Trebuchet MS" w:cs="Arial"/>
          <w:color w:val="000000"/>
          <w:sz w:val="24"/>
          <w:szCs w:val="24"/>
        </w:rPr>
        <w:t>Surse difuze de poluare industrială - evacuări de ape uzate în pu</w:t>
      </w:r>
      <w:r w:rsidRPr="003E7C3D">
        <w:rPr>
          <w:rFonts w:ascii="Tahoma" w:hAnsi="Tahoma" w:cs="Tahoma"/>
          <w:color w:val="000000"/>
          <w:sz w:val="24"/>
          <w:szCs w:val="24"/>
        </w:rPr>
        <w:t>ț</w:t>
      </w:r>
      <w:r w:rsidRPr="003E7C3D">
        <w:rPr>
          <w:rFonts w:ascii="Trebuchet MS" w:hAnsi="Trebuchet MS" w:cs="Arial"/>
          <w:color w:val="000000"/>
          <w:sz w:val="24"/>
          <w:szCs w:val="24"/>
        </w:rPr>
        <w:t>uri de absorb</w:t>
      </w:r>
      <w:r w:rsidRPr="003E7C3D">
        <w:rPr>
          <w:rFonts w:ascii="Tahoma" w:hAnsi="Tahoma" w:cs="Tahoma"/>
          <w:color w:val="000000"/>
          <w:sz w:val="24"/>
          <w:szCs w:val="24"/>
        </w:rPr>
        <w:t>ț</w:t>
      </w:r>
      <w:r w:rsidRPr="003E7C3D">
        <w:rPr>
          <w:rFonts w:ascii="Trebuchet MS" w:hAnsi="Trebuchet MS" w:cs="Arial"/>
          <w:color w:val="000000"/>
          <w:sz w:val="24"/>
          <w:szCs w:val="24"/>
        </w:rPr>
        <w:t xml:space="preserve">ie </w:t>
      </w:r>
      <w:r w:rsidRPr="003E7C3D">
        <w:rPr>
          <w:rFonts w:ascii="Tahoma" w:hAnsi="Tahoma" w:cs="Tahoma"/>
          <w:color w:val="000000"/>
          <w:sz w:val="24"/>
          <w:szCs w:val="24"/>
        </w:rPr>
        <w:t>ș</w:t>
      </w:r>
      <w:r w:rsidRPr="003E7C3D">
        <w:rPr>
          <w:rFonts w:ascii="Trebuchet MS" w:hAnsi="Trebuchet MS" w:cs="Arial"/>
          <w:color w:val="000000"/>
          <w:sz w:val="24"/>
          <w:szCs w:val="24"/>
        </w:rPr>
        <w:t>i bataluri, existen</w:t>
      </w:r>
      <w:r w:rsidRPr="003E7C3D">
        <w:rPr>
          <w:rFonts w:ascii="Tahoma" w:hAnsi="Tahoma" w:cs="Tahoma"/>
          <w:color w:val="000000"/>
          <w:sz w:val="24"/>
          <w:szCs w:val="24"/>
        </w:rPr>
        <w:t>ț</w:t>
      </w:r>
      <w:r w:rsidRPr="003E7C3D">
        <w:rPr>
          <w:rFonts w:ascii="Trebuchet MS" w:hAnsi="Trebuchet MS" w:cs="Arial"/>
          <w:color w:val="000000"/>
          <w:sz w:val="24"/>
          <w:szCs w:val="24"/>
        </w:rPr>
        <w:t>a unor depozite de de</w:t>
      </w:r>
      <w:r w:rsidRPr="003E7C3D">
        <w:rPr>
          <w:rFonts w:ascii="Tahoma" w:hAnsi="Tahoma" w:cs="Tahoma"/>
          <w:color w:val="000000"/>
          <w:sz w:val="24"/>
          <w:szCs w:val="24"/>
        </w:rPr>
        <w:t>ș</w:t>
      </w:r>
      <w:r w:rsidRPr="003E7C3D">
        <w:rPr>
          <w:rFonts w:ascii="Trebuchet MS" w:hAnsi="Trebuchet MS" w:cs="Arial"/>
          <w:color w:val="000000"/>
          <w:sz w:val="24"/>
          <w:szCs w:val="24"/>
        </w:rPr>
        <w:t>euri industriale neautorizate.</w:t>
      </w:r>
    </w:p>
    <w:p w:rsidR="008C6C1F" w:rsidRPr="003E7C3D" w:rsidRDefault="008C6C1F" w:rsidP="001E0B1E">
      <w:pPr>
        <w:jc w:val="both"/>
        <w:rPr>
          <w:rFonts w:ascii="Trebuchet MS" w:hAnsi="Trebuchet MS" w:cs="Arial"/>
          <w:color w:val="000000"/>
          <w:sz w:val="24"/>
          <w:szCs w:val="24"/>
        </w:rPr>
      </w:pPr>
      <w:r w:rsidRPr="003E7C3D">
        <w:rPr>
          <w:rFonts w:ascii="Trebuchet MS" w:hAnsi="Trebuchet MS" w:cs="Arial"/>
          <w:color w:val="000000"/>
          <w:sz w:val="24"/>
          <w:szCs w:val="24"/>
        </w:rPr>
        <w:t>Principalele probleme pentru apele Mării Negre sunt: eutrofizarea/ îmbogă</w:t>
      </w:r>
      <w:r w:rsidRPr="003E7C3D">
        <w:rPr>
          <w:rFonts w:ascii="Tahoma" w:hAnsi="Tahoma" w:cs="Tahoma"/>
          <w:color w:val="000000"/>
          <w:sz w:val="24"/>
          <w:szCs w:val="24"/>
        </w:rPr>
        <w:t>ț</w:t>
      </w:r>
      <w:r w:rsidRPr="003E7C3D">
        <w:rPr>
          <w:rFonts w:ascii="Trebuchet MS" w:hAnsi="Trebuchet MS" w:cs="Arial"/>
          <w:color w:val="000000"/>
          <w:sz w:val="24"/>
          <w:szCs w:val="24"/>
        </w:rPr>
        <w:t>irea cu nutrien</w:t>
      </w:r>
      <w:r w:rsidRPr="003E7C3D">
        <w:rPr>
          <w:rFonts w:ascii="Tahoma" w:hAnsi="Tahoma" w:cs="Tahoma"/>
          <w:color w:val="000000"/>
          <w:sz w:val="24"/>
          <w:szCs w:val="24"/>
        </w:rPr>
        <w:t>ț</w:t>
      </w:r>
      <w:r w:rsidRPr="003E7C3D">
        <w:rPr>
          <w:rFonts w:ascii="Trebuchet MS" w:hAnsi="Trebuchet MS" w:cs="Arial"/>
          <w:color w:val="000000"/>
          <w:sz w:val="24"/>
          <w:szCs w:val="24"/>
        </w:rPr>
        <w:t>i; modificarea resurselor marine vii</w:t>
      </w:r>
      <w:r w:rsidRPr="003E7C3D">
        <w:rPr>
          <w:rFonts w:ascii="Trebuchet MS" w:hAnsi="Trebuchet MS" w:cs="Tahoma"/>
          <w:color w:val="000000"/>
          <w:sz w:val="24"/>
          <w:szCs w:val="24"/>
        </w:rPr>
        <w:t xml:space="preserve"> </w:t>
      </w:r>
      <w:r w:rsidRPr="003E7C3D">
        <w:rPr>
          <w:rFonts w:ascii="Tahoma" w:hAnsi="Tahoma" w:cs="Tahoma"/>
          <w:color w:val="000000"/>
          <w:sz w:val="24"/>
          <w:szCs w:val="24"/>
        </w:rPr>
        <w:t>ș</w:t>
      </w:r>
      <w:r w:rsidRPr="003E7C3D">
        <w:rPr>
          <w:rFonts w:ascii="Trebuchet MS" w:hAnsi="Trebuchet MS" w:cs="Arial"/>
          <w:color w:val="000000"/>
          <w:sz w:val="24"/>
          <w:szCs w:val="24"/>
        </w:rPr>
        <w:t>i modificări de biodiversitate / habitat; poluarea chimică (inclusiv cu petrol), inclusiv apari</w:t>
      </w:r>
      <w:r w:rsidRPr="003E7C3D">
        <w:rPr>
          <w:rFonts w:ascii="Tahoma" w:hAnsi="Tahoma" w:cs="Tahoma"/>
          <w:color w:val="000000"/>
          <w:sz w:val="24"/>
          <w:szCs w:val="24"/>
        </w:rPr>
        <w:t>ț</w:t>
      </w:r>
      <w:r w:rsidRPr="003E7C3D">
        <w:rPr>
          <w:rFonts w:ascii="Trebuchet MS" w:hAnsi="Trebuchet MS" w:cs="Arial"/>
          <w:color w:val="000000"/>
          <w:sz w:val="24"/>
          <w:szCs w:val="24"/>
        </w:rPr>
        <w:t xml:space="preserve">ia speciilor invazive străine, precum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eroziunea costieră a </w:t>
      </w:r>
      <w:r w:rsidRPr="003E7C3D">
        <w:rPr>
          <w:rFonts w:ascii="Tahoma" w:hAnsi="Tahoma" w:cs="Tahoma"/>
          <w:color w:val="000000"/>
          <w:sz w:val="24"/>
          <w:szCs w:val="24"/>
        </w:rPr>
        <w:t>Ț</w:t>
      </w:r>
      <w:r w:rsidRPr="003E7C3D">
        <w:rPr>
          <w:rFonts w:ascii="Trebuchet MS" w:hAnsi="Trebuchet MS" w:cs="Arial"/>
          <w:color w:val="000000"/>
          <w:sz w:val="24"/>
          <w:szCs w:val="24"/>
        </w:rPr>
        <w:t>ărmului Mării Negre.</w:t>
      </w:r>
    </w:p>
    <w:p w:rsidR="008C6C1F" w:rsidRPr="003E7C3D" w:rsidRDefault="008C6C1F" w:rsidP="001E0B1E">
      <w:pPr>
        <w:jc w:val="both"/>
        <w:rPr>
          <w:rFonts w:ascii="Trebuchet MS" w:hAnsi="Trebuchet MS" w:cs="Arial"/>
          <w:color w:val="000000"/>
          <w:sz w:val="24"/>
          <w:szCs w:val="24"/>
          <w:highlight w:val="cyan"/>
        </w:rPr>
      </w:pPr>
    </w:p>
    <w:p w:rsidR="008C6C1F" w:rsidRPr="003E7C3D" w:rsidRDefault="008C6C1F" w:rsidP="007D0F8B">
      <w:pPr>
        <w:pStyle w:val="Heading3"/>
        <w:rPr>
          <w:rFonts w:ascii="Trebuchet MS" w:hAnsi="Trebuchet MS"/>
        </w:rPr>
      </w:pPr>
      <w:r w:rsidRPr="003E7C3D">
        <w:rPr>
          <w:rFonts w:ascii="Trebuchet MS" w:hAnsi="Trebuchet MS"/>
        </w:rPr>
        <w:t>5.2.2</w:t>
      </w:r>
      <w:r w:rsidRPr="003E7C3D">
        <w:rPr>
          <w:rFonts w:ascii="Trebuchet MS" w:hAnsi="Trebuchet MS"/>
        </w:rPr>
        <w:tab/>
      </w:r>
      <w:hyperlink w:anchor="_Toc353979551" w:history="1">
        <w:bookmarkStart w:id="127" w:name="_Toc389640819"/>
        <w:bookmarkStart w:id="128" w:name="_Toc390948239"/>
        <w:r w:rsidRPr="003E7C3D">
          <w:rPr>
            <w:rFonts w:ascii="Trebuchet MS" w:hAnsi="Trebuchet MS"/>
          </w:rPr>
          <w:t>Apa subterană</w:t>
        </w:r>
        <w:bookmarkEnd w:id="127"/>
        <w:bookmarkEnd w:id="128"/>
      </w:hyperlink>
    </w:p>
    <w:p w:rsidR="008C6C1F" w:rsidRPr="003E7C3D" w:rsidRDefault="008C6C1F" w:rsidP="001E0B1E">
      <w:pPr>
        <w:jc w:val="both"/>
        <w:rPr>
          <w:rFonts w:ascii="Trebuchet MS" w:hAnsi="Trebuchet MS"/>
          <w:b/>
          <w:color w:val="000000"/>
          <w:sz w:val="24"/>
          <w:szCs w:val="24"/>
        </w:rPr>
      </w:pPr>
      <w:r w:rsidRPr="003E7C3D">
        <w:rPr>
          <w:rFonts w:ascii="Trebuchet MS" w:hAnsi="Trebuchet MS"/>
          <w:b/>
          <w:color w:val="000000"/>
          <w:sz w:val="24"/>
          <w:szCs w:val="24"/>
        </w:rPr>
        <w:t>Romania</w:t>
      </w:r>
    </w:p>
    <w:p w:rsidR="008C6C1F" w:rsidRPr="003E7C3D" w:rsidRDefault="008C6C1F" w:rsidP="001E0B1E">
      <w:pPr>
        <w:autoSpaceDE w:val="0"/>
        <w:autoSpaceDN w:val="0"/>
        <w:adjustRightInd w:val="0"/>
        <w:spacing w:before="0"/>
        <w:jc w:val="both"/>
        <w:rPr>
          <w:rFonts w:ascii="Trebuchet MS" w:hAnsi="Trebuchet MS" w:cs="Arial"/>
          <w:color w:val="000000"/>
          <w:sz w:val="24"/>
          <w:szCs w:val="24"/>
        </w:rPr>
      </w:pPr>
      <w:r w:rsidRPr="003E7C3D">
        <w:rPr>
          <w:rFonts w:ascii="Trebuchet MS" w:hAnsi="Trebuchet MS" w:cs="Arial"/>
          <w:color w:val="000000"/>
          <w:sz w:val="24"/>
          <w:szCs w:val="24"/>
        </w:rPr>
        <w:t>În zonele în care solul este afectat de aplicarea îngrăşămintelor chimice, concentraţiile azotaţilor se situează frecvent în jurul valorii de 100 mg NO3/l. De asemenea, se înregistrează depăşiri ale standardului de calitate la azotaţi în forajele de control a poluării de pe platformele actuale ale marilor combinate chimice, cât şi ale fostelor combinate, dar aceste depăşiri sunt în general locale, întâlnite preponderent în incinta sau în zonele limitrofe acestora, dar care pot constitui un pericol de contaminare a acviferelor din zonă, având în vedere caracterul hidrodinamic şi conductivitatea hidraulică a apei.</w:t>
      </w:r>
    </w:p>
    <w:p w:rsidR="008C6C1F" w:rsidRPr="003E7C3D" w:rsidRDefault="008C6C1F" w:rsidP="001E0B1E">
      <w:pPr>
        <w:autoSpaceDE w:val="0"/>
        <w:autoSpaceDN w:val="0"/>
        <w:adjustRightInd w:val="0"/>
        <w:spacing w:before="0"/>
        <w:jc w:val="both"/>
        <w:rPr>
          <w:rFonts w:ascii="Trebuchet MS" w:hAnsi="Trebuchet MS" w:cs="Arial"/>
          <w:color w:val="000000"/>
          <w:sz w:val="24"/>
          <w:szCs w:val="24"/>
        </w:rPr>
      </w:pPr>
      <w:r w:rsidRPr="003E7C3D">
        <w:rPr>
          <w:rFonts w:ascii="Trebuchet MS" w:hAnsi="Trebuchet MS" w:cs="Arial"/>
          <w:color w:val="000000"/>
          <w:sz w:val="24"/>
          <w:szCs w:val="24"/>
        </w:rPr>
        <w:t>În anul 2012 cele mai mari concentraţii de azotaţi s-au înregistrat în:</w:t>
      </w:r>
    </w:p>
    <w:p w:rsidR="008C6C1F" w:rsidRPr="003E7C3D" w:rsidRDefault="008C6C1F" w:rsidP="001E0B1E">
      <w:pPr>
        <w:autoSpaceDE w:val="0"/>
        <w:autoSpaceDN w:val="0"/>
        <w:adjustRightInd w:val="0"/>
        <w:spacing w:before="0"/>
        <w:jc w:val="both"/>
        <w:rPr>
          <w:rFonts w:ascii="Trebuchet MS" w:hAnsi="Trebuchet MS" w:cs="Arial"/>
          <w:color w:val="000000"/>
          <w:sz w:val="24"/>
          <w:szCs w:val="24"/>
        </w:rPr>
      </w:pPr>
      <w:r w:rsidRPr="003E7C3D">
        <w:rPr>
          <w:rFonts w:ascii="Trebuchet MS" w:hAnsi="Trebuchet MS" w:cs="Trebuchet MS"/>
          <w:color w:val="000000"/>
          <w:sz w:val="24"/>
          <w:szCs w:val="24"/>
        </w:rPr>
        <w:t></w:t>
      </w:r>
      <w:r w:rsidRPr="003E7C3D">
        <w:rPr>
          <w:rFonts w:ascii="Trebuchet MS" w:hAnsi="Trebuchet MS" w:cs="Arial"/>
          <w:color w:val="000000"/>
          <w:sz w:val="24"/>
          <w:szCs w:val="24"/>
        </w:rPr>
        <w:t xml:space="preserve"> spaţiul hidrografic Dobrogea-Litoral, în forajele de control a poluării amplasate pe corpurile de apă RODL01, 02, 04,05, 09, 10;</w:t>
      </w:r>
    </w:p>
    <w:p w:rsidR="008C6C1F" w:rsidRPr="003E7C3D" w:rsidRDefault="008C6C1F" w:rsidP="001E0B1E">
      <w:pPr>
        <w:autoSpaceDE w:val="0"/>
        <w:autoSpaceDN w:val="0"/>
        <w:adjustRightInd w:val="0"/>
        <w:spacing w:before="0"/>
        <w:jc w:val="both"/>
        <w:rPr>
          <w:rFonts w:ascii="Trebuchet MS" w:hAnsi="Trebuchet MS" w:cs="Arial"/>
          <w:color w:val="000000"/>
          <w:sz w:val="24"/>
          <w:szCs w:val="24"/>
        </w:rPr>
      </w:pPr>
      <w:r w:rsidRPr="003E7C3D">
        <w:rPr>
          <w:rFonts w:ascii="Trebuchet MS" w:hAnsi="Trebuchet MS" w:cs="Trebuchet MS"/>
          <w:color w:val="000000"/>
          <w:sz w:val="24"/>
          <w:szCs w:val="24"/>
        </w:rPr>
        <w:t></w:t>
      </w:r>
      <w:r w:rsidRPr="003E7C3D">
        <w:rPr>
          <w:rFonts w:ascii="Trebuchet MS" w:hAnsi="Trebuchet MS" w:cs="Arial"/>
          <w:color w:val="000000"/>
          <w:sz w:val="24"/>
          <w:szCs w:val="24"/>
        </w:rPr>
        <w:t xml:space="preserve"> bazinul hidrografic Jiu, în forajele ce aparţin corpurilor de apă ROJI05 şi 06;</w:t>
      </w:r>
    </w:p>
    <w:p w:rsidR="008C6C1F" w:rsidRPr="003E7C3D" w:rsidRDefault="008C6C1F" w:rsidP="001E0B1E">
      <w:pPr>
        <w:autoSpaceDE w:val="0"/>
        <w:autoSpaceDN w:val="0"/>
        <w:adjustRightInd w:val="0"/>
        <w:spacing w:before="0"/>
        <w:jc w:val="both"/>
        <w:rPr>
          <w:rFonts w:ascii="Trebuchet MS" w:hAnsi="Trebuchet MS" w:cs="Arial"/>
          <w:color w:val="000000"/>
          <w:sz w:val="24"/>
          <w:szCs w:val="24"/>
        </w:rPr>
      </w:pPr>
      <w:r w:rsidRPr="003E7C3D">
        <w:rPr>
          <w:rFonts w:ascii="Trebuchet MS" w:hAnsi="Trebuchet MS" w:cs="Trebuchet MS"/>
          <w:color w:val="000000"/>
          <w:sz w:val="24"/>
          <w:szCs w:val="24"/>
        </w:rPr>
        <w:t></w:t>
      </w:r>
      <w:r w:rsidRPr="003E7C3D">
        <w:rPr>
          <w:rFonts w:ascii="Trebuchet MS" w:hAnsi="Trebuchet MS" w:cs="Arial"/>
          <w:color w:val="000000"/>
          <w:sz w:val="24"/>
          <w:szCs w:val="24"/>
        </w:rPr>
        <w:t xml:space="preserve"> bazinul hidrografic Olt, în corpurile de apă ROOT02, 07 şi 08;</w:t>
      </w:r>
    </w:p>
    <w:p w:rsidR="008C6C1F" w:rsidRPr="003E7C3D" w:rsidRDefault="008C6C1F" w:rsidP="001E0B1E">
      <w:pPr>
        <w:autoSpaceDE w:val="0"/>
        <w:autoSpaceDN w:val="0"/>
        <w:adjustRightInd w:val="0"/>
        <w:spacing w:before="0"/>
        <w:jc w:val="both"/>
        <w:rPr>
          <w:rFonts w:ascii="Trebuchet MS" w:hAnsi="Trebuchet MS" w:cs="Arial"/>
          <w:color w:val="000000"/>
          <w:sz w:val="24"/>
          <w:szCs w:val="24"/>
        </w:rPr>
      </w:pPr>
      <w:r w:rsidRPr="003E7C3D">
        <w:rPr>
          <w:rFonts w:ascii="Trebuchet MS" w:hAnsi="Trebuchet MS" w:cs="Trebuchet MS"/>
          <w:color w:val="000000"/>
          <w:sz w:val="24"/>
          <w:szCs w:val="24"/>
        </w:rPr>
        <w:t></w:t>
      </w:r>
      <w:r w:rsidRPr="003E7C3D">
        <w:rPr>
          <w:rFonts w:ascii="Trebuchet MS" w:hAnsi="Trebuchet MS" w:cs="Arial"/>
          <w:color w:val="000000"/>
          <w:sz w:val="24"/>
          <w:szCs w:val="24"/>
        </w:rPr>
        <w:t xml:space="preserve"> spaţiul hidrografic Argeş-Vedea, în corpurile ROAG03, 05, 08 şi 09.</w:t>
      </w:r>
    </w:p>
    <w:p w:rsidR="008C6C1F" w:rsidRPr="003E7C3D" w:rsidRDefault="008C6C1F" w:rsidP="001E0B1E">
      <w:pPr>
        <w:autoSpaceDE w:val="0"/>
        <w:autoSpaceDN w:val="0"/>
        <w:adjustRightInd w:val="0"/>
        <w:spacing w:before="0"/>
        <w:jc w:val="both"/>
        <w:rPr>
          <w:rFonts w:ascii="Trebuchet MS" w:hAnsi="Trebuchet MS" w:cs="Arial"/>
          <w:color w:val="000000"/>
          <w:sz w:val="24"/>
          <w:szCs w:val="24"/>
        </w:rPr>
      </w:pPr>
      <w:r w:rsidRPr="003E7C3D">
        <w:rPr>
          <w:rFonts w:ascii="Trebuchet MS" w:hAnsi="Trebuchet MS" w:cs="Arial"/>
          <w:color w:val="000000"/>
          <w:sz w:val="24"/>
          <w:szCs w:val="24"/>
        </w:rPr>
        <w:t xml:space="preserve">Dintre factorii poluatori majori care pot afecta calitatea apei subterane putem aminti: </w:t>
      </w:r>
    </w:p>
    <w:p w:rsidR="008C6C1F" w:rsidRPr="003E7C3D" w:rsidRDefault="008C6C1F" w:rsidP="00047F22">
      <w:pPr>
        <w:numPr>
          <w:ilvl w:val="0"/>
          <w:numId w:val="62"/>
        </w:numPr>
        <w:autoSpaceDE w:val="0"/>
        <w:autoSpaceDN w:val="0"/>
        <w:adjustRightInd w:val="0"/>
        <w:spacing w:before="0"/>
        <w:jc w:val="both"/>
        <w:rPr>
          <w:rFonts w:ascii="Trebuchet MS" w:hAnsi="Trebuchet MS" w:cs="Arial"/>
          <w:color w:val="000000"/>
          <w:sz w:val="24"/>
          <w:szCs w:val="24"/>
        </w:rPr>
      </w:pPr>
      <w:r w:rsidRPr="003E7C3D">
        <w:rPr>
          <w:rFonts w:ascii="Trebuchet MS" w:hAnsi="Trebuchet MS" w:cs="Arial"/>
          <w:color w:val="000000"/>
          <w:sz w:val="24"/>
          <w:szCs w:val="24"/>
        </w:rPr>
        <w:t>produse chimice (îngrăşăminte, pesticide) utilizate în agricultură care provoacă o poluare difuză greu de depistat şi prevenit,</w:t>
      </w:r>
    </w:p>
    <w:p w:rsidR="008C6C1F" w:rsidRPr="003E7C3D" w:rsidRDefault="008C6C1F" w:rsidP="00047F22">
      <w:pPr>
        <w:numPr>
          <w:ilvl w:val="0"/>
          <w:numId w:val="62"/>
        </w:numPr>
        <w:autoSpaceDE w:val="0"/>
        <w:autoSpaceDN w:val="0"/>
        <w:adjustRightInd w:val="0"/>
        <w:spacing w:before="0"/>
        <w:jc w:val="both"/>
        <w:rPr>
          <w:rFonts w:ascii="Trebuchet MS" w:hAnsi="Trebuchet MS" w:cs="Arial"/>
          <w:color w:val="000000"/>
          <w:sz w:val="24"/>
          <w:szCs w:val="24"/>
        </w:rPr>
      </w:pPr>
      <w:r w:rsidRPr="003E7C3D">
        <w:rPr>
          <w:rFonts w:ascii="Trebuchet MS" w:hAnsi="Trebuchet MS" w:cs="Arial"/>
          <w:color w:val="000000"/>
          <w:sz w:val="24"/>
          <w:szCs w:val="24"/>
        </w:rPr>
        <w:t xml:space="preserve">deşeuri menajere şi deşeuri rezultate din zootehnie, metale grele. </w:t>
      </w:r>
    </w:p>
    <w:p w:rsidR="008C6C1F" w:rsidRPr="003E7C3D" w:rsidRDefault="008C6C1F" w:rsidP="001E0B1E">
      <w:pPr>
        <w:autoSpaceDE w:val="0"/>
        <w:autoSpaceDN w:val="0"/>
        <w:adjustRightInd w:val="0"/>
        <w:spacing w:before="0"/>
        <w:jc w:val="both"/>
        <w:rPr>
          <w:rFonts w:ascii="Trebuchet MS" w:hAnsi="Trebuchet MS" w:cs="Arial"/>
          <w:color w:val="000000"/>
          <w:sz w:val="24"/>
          <w:szCs w:val="24"/>
        </w:rPr>
      </w:pPr>
      <w:r w:rsidRPr="003E7C3D">
        <w:rPr>
          <w:rFonts w:ascii="Trebuchet MS" w:hAnsi="Trebuchet MS" w:cs="Arial"/>
          <w:color w:val="000000"/>
          <w:sz w:val="24"/>
          <w:szCs w:val="24"/>
        </w:rPr>
        <w:t>De asemenea calitatea apei subterane este afectată prin poluarea produsă ca urmare a necorelării creşterii capacităţilor de producţie în agricultură şi a dezvoltării urbane cu modernizarea lucrărilor de canalizare şi realizarea staţiilor de epurare, exploatarea necorespunzătoare a staţiilor de epurare existente, lipsa unui sistem organizat de colectare, depozitare şi gestionare a deşeurilor şi nămolurilor de epurarea a apelor uzat urbane.</w:t>
      </w:r>
    </w:p>
    <w:p w:rsidR="008C6C1F" w:rsidRPr="003E7C3D" w:rsidRDefault="008C6C1F" w:rsidP="001E0B1E">
      <w:pPr>
        <w:autoSpaceDE w:val="0"/>
        <w:autoSpaceDN w:val="0"/>
        <w:adjustRightInd w:val="0"/>
        <w:spacing w:before="0"/>
        <w:jc w:val="both"/>
        <w:rPr>
          <w:rFonts w:ascii="Trebuchet MS" w:hAnsi="Trebuchet MS" w:cs="Arial"/>
          <w:color w:val="000000"/>
          <w:sz w:val="24"/>
          <w:szCs w:val="24"/>
        </w:rPr>
      </w:pPr>
      <w:r w:rsidRPr="003E7C3D">
        <w:rPr>
          <w:rFonts w:ascii="Trebuchet MS" w:hAnsi="Trebuchet MS" w:cs="Arial"/>
          <w:color w:val="000000"/>
          <w:sz w:val="24"/>
          <w:szCs w:val="24"/>
        </w:rPr>
        <w:t xml:space="preserve">Poluarea freaticului are consecinţe importante asupra folosirii rezervei subterane pentru alimentarea cu apă în scop potabil, depoluarea surselor de apă din pânza freatică fiind un proces anevoios </w:t>
      </w:r>
      <w:r w:rsidRPr="003E7C3D">
        <w:rPr>
          <w:rFonts w:ascii="Tahoma" w:hAnsi="Tahoma" w:cs="Tahoma"/>
          <w:color w:val="000000"/>
          <w:sz w:val="24"/>
          <w:szCs w:val="24"/>
        </w:rPr>
        <w:t>ș</w:t>
      </w:r>
      <w:r w:rsidRPr="003E7C3D">
        <w:rPr>
          <w:rFonts w:ascii="Trebuchet MS" w:hAnsi="Trebuchet MS" w:cs="Arial"/>
          <w:color w:val="000000"/>
          <w:sz w:val="24"/>
          <w:szCs w:val="24"/>
        </w:rPr>
        <w:t>i costisitor.</w:t>
      </w:r>
    </w:p>
    <w:p w:rsidR="008C6C1F" w:rsidRPr="003E7C3D" w:rsidRDefault="008C6C1F" w:rsidP="001E0B1E">
      <w:pPr>
        <w:jc w:val="both"/>
        <w:rPr>
          <w:rFonts w:ascii="Trebuchet MS" w:hAnsi="Trebuchet MS"/>
          <w:color w:val="000000"/>
          <w:sz w:val="24"/>
          <w:szCs w:val="24"/>
        </w:rPr>
      </w:pPr>
      <w:r w:rsidRPr="003E7C3D">
        <w:rPr>
          <w:rFonts w:ascii="Trebuchet MS" w:hAnsi="Trebuchet MS"/>
          <w:b/>
          <w:color w:val="000000"/>
          <w:sz w:val="24"/>
          <w:szCs w:val="24"/>
        </w:rPr>
        <w:t>Bulgaria</w:t>
      </w:r>
    </w:p>
    <w:p w:rsidR="008C6C1F" w:rsidRPr="003E7C3D" w:rsidRDefault="008C6C1F" w:rsidP="001E0B1E">
      <w:pPr>
        <w:jc w:val="both"/>
        <w:rPr>
          <w:rFonts w:ascii="Trebuchet MS" w:hAnsi="Trebuchet MS" w:cs="Arial"/>
          <w:color w:val="000000"/>
          <w:sz w:val="24"/>
          <w:szCs w:val="24"/>
        </w:rPr>
      </w:pPr>
      <w:r w:rsidRPr="003E7C3D">
        <w:rPr>
          <w:rFonts w:ascii="Trebuchet MS" w:hAnsi="Trebuchet MS" w:cs="Arial"/>
          <w:color w:val="000000"/>
          <w:sz w:val="24"/>
          <w:szCs w:val="24"/>
        </w:rPr>
        <w:t>La ora actuală, problema de mediu majoră este starea chimică destul de nefavorabilă a unei păr</w:t>
      </w:r>
      <w:r w:rsidRPr="003E7C3D">
        <w:rPr>
          <w:rFonts w:ascii="Tahoma" w:hAnsi="Tahoma" w:cs="Tahoma"/>
          <w:color w:val="000000"/>
          <w:sz w:val="24"/>
          <w:szCs w:val="24"/>
        </w:rPr>
        <w:t>ț</w:t>
      </w:r>
      <w:r w:rsidRPr="003E7C3D">
        <w:rPr>
          <w:rFonts w:ascii="Trebuchet MS" w:hAnsi="Trebuchet MS" w:cs="Arial"/>
          <w:color w:val="000000"/>
          <w:sz w:val="24"/>
          <w:szCs w:val="24"/>
        </w:rPr>
        <w:t xml:space="preserve">i semnificative a corpurilor de apă subterane din perimetrul </w:t>
      </w:r>
      <w:r w:rsidRPr="003E7C3D">
        <w:rPr>
          <w:rFonts w:ascii="Trebuchet MS" w:hAnsi="Trebuchet MS" w:cs="Arial"/>
          <w:sz w:val="24"/>
          <w:szCs w:val="24"/>
        </w:rPr>
        <w:t>PCT RO-BG 2014-2020</w:t>
      </w:r>
      <w:r w:rsidRPr="003E7C3D">
        <w:rPr>
          <w:rFonts w:ascii="Trebuchet MS" w:hAnsi="Trebuchet MS" w:cs="Arial"/>
          <w:color w:val="000000"/>
          <w:sz w:val="24"/>
          <w:szCs w:val="24"/>
        </w:rPr>
        <w:t>. Potrivit informa</w:t>
      </w:r>
      <w:r w:rsidRPr="003E7C3D">
        <w:rPr>
          <w:rFonts w:ascii="Tahoma" w:hAnsi="Tahoma" w:cs="Tahoma"/>
          <w:color w:val="000000"/>
          <w:sz w:val="24"/>
          <w:szCs w:val="24"/>
        </w:rPr>
        <w:t>ț</w:t>
      </w:r>
      <w:r w:rsidRPr="003E7C3D">
        <w:rPr>
          <w:rFonts w:ascii="Trebuchet MS" w:hAnsi="Trebuchet MS" w:cs="Arial"/>
          <w:color w:val="000000"/>
          <w:sz w:val="24"/>
          <w:szCs w:val="24"/>
        </w:rPr>
        <w:t xml:space="preserve">ilor disponibile pentru 2012, detaliate în studiul de bază de mai sus, se află în stare chimică „proastă" 23 de corpuri de apă subterană, în timp ce 24 de corpuri de apă subterană sunt în stare chimică „bună". Dintre acestea, 20 de corpuri de apă cu stare chimică „proastă” sunt în regiunea Dunării </w:t>
      </w:r>
      <w:r w:rsidRPr="003E7C3D">
        <w:rPr>
          <w:rFonts w:ascii="Tahoma" w:hAnsi="Tahoma" w:cs="Tahoma"/>
          <w:color w:val="000000"/>
          <w:sz w:val="24"/>
          <w:szCs w:val="24"/>
        </w:rPr>
        <w:t>ș</w:t>
      </w:r>
      <w:r w:rsidRPr="003E7C3D">
        <w:rPr>
          <w:rFonts w:ascii="Trebuchet MS" w:hAnsi="Trebuchet MS" w:cs="Arial"/>
          <w:color w:val="000000"/>
          <w:sz w:val="24"/>
          <w:szCs w:val="24"/>
        </w:rPr>
        <w:t>i trei pe teritoriul regiunii Mării Negre.</w:t>
      </w:r>
    </w:p>
    <w:p w:rsidR="008C6C1F" w:rsidRPr="003E7C3D" w:rsidRDefault="008C6C1F" w:rsidP="001E0B1E">
      <w:pPr>
        <w:jc w:val="both"/>
        <w:rPr>
          <w:rFonts w:ascii="Trebuchet MS" w:hAnsi="Trebuchet MS" w:cs="Arial"/>
          <w:color w:val="000000"/>
          <w:sz w:val="24"/>
          <w:szCs w:val="24"/>
        </w:rPr>
      </w:pPr>
      <w:r w:rsidRPr="003E7C3D">
        <w:rPr>
          <w:rFonts w:ascii="Trebuchet MS" w:hAnsi="Trebuchet MS" w:cs="Arial"/>
          <w:color w:val="000000"/>
          <w:sz w:val="24"/>
          <w:szCs w:val="24"/>
        </w:rPr>
        <w:t xml:space="preserve">Impactul antropic negativ asupra stării chimice </w:t>
      </w:r>
      <w:r w:rsidRPr="003E7C3D">
        <w:rPr>
          <w:rFonts w:ascii="Tahoma" w:hAnsi="Tahoma" w:cs="Tahoma"/>
          <w:color w:val="000000"/>
          <w:sz w:val="24"/>
          <w:szCs w:val="24"/>
        </w:rPr>
        <w:t>ș</w:t>
      </w:r>
      <w:r w:rsidRPr="003E7C3D">
        <w:rPr>
          <w:rFonts w:ascii="Trebuchet MS" w:hAnsi="Trebuchet MS" w:cs="Arial"/>
          <w:color w:val="000000"/>
          <w:sz w:val="24"/>
          <w:szCs w:val="24"/>
        </w:rPr>
        <w:t>i cantitative apei subterane este cauzat de:</w:t>
      </w:r>
    </w:p>
    <w:p w:rsidR="008C6C1F" w:rsidRPr="003E7C3D" w:rsidRDefault="008C6C1F" w:rsidP="00047F22">
      <w:pPr>
        <w:numPr>
          <w:ilvl w:val="0"/>
          <w:numId w:val="16"/>
        </w:numPr>
        <w:autoSpaceDE w:val="0"/>
        <w:autoSpaceDN w:val="0"/>
        <w:adjustRightInd w:val="0"/>
        <w:jc w:val="both"/>
        <w:rPr>
          <w:rFonts w:ascii="Trebuchet MS" w:hAnsi="Trebuchet MS" w:cs="Arial"/>
          <w:color w:val="000000"/>
          <w:sz w:val="24"/>
          <w:szCs w:val="24"/>
        </w:rPr>
      </w:pPr>
      <w:r w:rsidRPr="003E7C3D">
        <w:rPr>
          <w:rFonts w:ascii="Trebuchet MS" w:hAnsi="Trebuchet MS" w:cs="Arial"/>
          <w:color w:val="000000"/>
          <w:sz w:val="24"/>
          <w:szCs w:val="24"/>
        </w:rPr>
        <w:t>surse punctiforme de poluare: vechi depozite de de</w:t>
      </w:r>
      <w:r w:rsidRPr="003E7C3D">
        <w:rPr>
          <w:rFonts w:ascii="Tahoma" w:hAnsi="Tahoma" w:cs="Tahoma"/>
          <w:color w:val="000000"/>
          <w:sz w:val="24"/>
          <w:szCs w:val="24"/>
        </w:rPr>
        <w:t>ș</w:t>
      </w:r>
      <w:r w:rsidRPr="003E7C3D">
        <w:rPr>
          <w:rFonts w:ascii="Trebuchet MS" w:hAnsi="Trebuchet MS" w:cs="Arial"/>
          <w:color w:val="000000"/>
          <w:sz w:val="24"/>
          <w:szCs w:val="24"/>
        </w:rPr>
        <w:t>euri menajere, depozite de pesticide etc.;</w:t>
      </w:r>
    </w:p>
    <w:p w:rsidR="008C6C1F" w:rsidRPr="003E7C3D" w:rsidRDefault="008C6C1F" w:rsidP="00047F22">
      <w:pPr>
        <w:numPr>
          <w:ilvl w:val="0"/>
          <w:numId w:val="16"/>
        </w:numPr>
        <w:autoSpaceDE w:val="0"/>
        <w:autoSpaceDN w:val="0"/>
        <w:adjustRightInd w:val="0"/>
        <w:jc w:val="both"/>
        <w:rPr>
          <w:rFonts w:ascii="Trebuchet MS" w:hAnsi="Trebuchet MS" w:cs="Arial"/>
          <w:color w:val="000000"/>
          <w:sz w:val="24"/>
          <w:szCs w:val="24"/>
        </w:rPr>
      </w:pPr>
      <w:r w:rsidRPr="003E7C3D">
        <w:rPr>
          <w:rFonts w:ascii="Trebuchet MS" w:hAnsi="Trebuchet MS" w:cs="Arial"/>
          <w:color w:val="000000"/>
          <w:sz w:val="24"/>
          <w:szCs w:val="24"/>
        </w:rPr>
        <w:t>surse difuze depoluare: a</w:t>
      </w:r>
      <w:r w:rsidRPr="003E7C3D">
        <w:rPr>
          <w:rFonts w:ascii="Tahoma" w:hAnsi="Tahoma" w:cs="Tahoma"/>
          <w:color w:val="000000"/>
          <w:sz w:val="24"/>
          <w:szCs w:val="24"/>
        </w:rPr>
        <w:t>ș</w:t>
      </w:r>
      <w:r w:rsidRPr="003E7C3D">
        <w:rPr>
          <w:rFonts w:ascii="Trebuchet MS" w:hAnsi="Trebuchet MS" w:cs="Arial"/>
          <w:color w:val="000000"/>
          <w:sz w:val="24"/>
          <w:szCs w:val="24"/>
        </w:rPr>
        <w:t>ezări fără sta</w:t>
      </w:r>
      <w:r w:rsidRPr="003E7C3D">
        <w:rPr>
          <w:rFonts w:ascii="Tahoma" w:hAnsi="Tahoma" w:cs="Tahoma"/>
          <w:color w:val="000000"/>
          <w:sz w:val="24"/>
          <w:szCs w:val="24"/>
        </w:rPr>
        <w:t>ț</w:t>
      </w:r>
      <w:r w:rsidRPr="003E7C3D">
        <w:rPr>
          <w:rFonts w:ascii="Trebuchet MS" w:hAnsi="Trebuchet MS" w:cs="Arial"/>
          <w:color w:val="000000"/>
          <w:sz w:val="24"/>
          <w:szCs w:val="24"/>
        </w:rPr>
        <w:t xml:space="preserve">ii de epurare </w:t>
      </w:r>
      <w:r w:rsidRPr="003E7C3D">
        <w:rPr>
          <w:rFonts w:ascii="Tahoma" w:hAnsi="Tahoma" w:cs="Tahoma"/>
          <w:color w:val="000000"/>
          <w:sz w:val="24"/>
          <w:szCs w:val="24"/>
        </w:rPr>
        <w:t>ș</w:t>
      </w:r>
      <w:r w:rsidRPr="003E7C3D">
        <w:rPr>
          <w:rFonts w:ascii="Trebuchet MS" w:hAnsi="Trebuchet MS" w:cs="Arial"/>
          <w:color w:val="000000"/>
          <w:sz w:val="24"/>
          <w:szCs w:val="24"/>
        </w:rPr>
        <w:t>i canalizare par</w:t>
      </w:r>
      <w:r w:rsidRPr="003E7C3D">
        <w:rPr>
          <w:rFonts w:ascii="Tahoma" w:hAnsi="Tahoma" w:cs="Tahoma"/>
          <w:color w:val="000000"/>
          <w:sz w:val="24"/>
          <w:szCs w:val="24"/>
        </w:rPr>
        <w:t>ț</w:t>
      </w:r>
      <w:r w:rsidRPr="003E7C3D">
        <w:rPr>
          <w:rFonts w:ascii="Trebuchet MS" w:hAnsi="Trebuchet MS" w:cs="Arial"/>
          <w:color w:val="000000"/>
          <w:sz w:val="24"/>
          <w:szCs w:val="24"/>
        </w:rPr>
        <w:t>ială sau lipsă, re</w:t>
      </w:r>
      <w:r w:rsidRPr="003E7C3D">
        <w:rPr>
          <w:rFonts w:ascii="Tahoma" w:hAnsi="Tahoma" w:cs="Tahoma"/>
          <w:color w:val="000000"/>
          <w:sz w:val="24"/>
          <w:szCs w:val="24"/>
        </w:rPr>
        <w:t>ț</w:t>
      </w:r>
      <w:r w:rsidRPr="003E7C3D">
        <w:rPr>
          <w:rFonts w:ascii="Trebuchet MS" w:hAnsi="Trebuchet MS" w:cs="Arial"/>
          <w:color w:val="000000"/>
          <w:sz w:val="24"/>
          <w:szCs w:val="24"/>
        </w:rPr>
        <w:t xml:space="preserve">ele de canalizare existente grav deteriorate, utilizarea terenurilor (teren arabil </w:t>
      </w:r>
      <w:r w:rsidRPr="003E7C3D">
        <w:rPr>
          <w:rFonts w:ascii="Tahoma" w:hAnsi="Tahoma" w:cs="Tahoma"/>
          <w:color w:val="000000"/>
          <w:sz w:val="24"/>
          <w:szCs w:val="24"/>
        </w:rPr>
        <w:t>ș</w:t>
      </w:r>
      <w:r w:rsidRPr="003E7C3D">
        <w:rPr>
          <w:rFonts w:ascii="Trebuchet MS" w:hAnsi="Trebuchet MS" w:cs="Arial"/>
          <w:color w:val="000000"/>
          <w:sz w:val="24"/>
          <w:szCs w:val="24"/>
        </w:rPr>
        <w:t>i culturi permanente) din punct de vedere al aplicării îngră</w:t>
      </w:r>
      <w:r w:rsidRPr="003E7C3D">
        <w:rPr>
          <w:rFonts w:ascii="Tahoma" w:hAnsi="Tahoma" w:cs="Tahoma"/>
          <w:color w:val="000000"/>
          <w:sz w:val="24"/>
          <w:szCs w:val="24"/>
        </w:rPr>
        <w:t>ș</w:t>
      </w:r>
      <w:r w:rsidRPr="003E7C3D">
        <w:rPr>
          <w:rFonts w:ascii="Trebuchet MS" w:hAnsi="Trebuchet MS"/>
          <w:color w:val="000000"/>
          <w:sz w:val="24"/>
          <w:szCs w:val="24"/>
        </w:rPr>
        <w:t>ă</w:t>
      </w:r>
      <w:r w:rsidRPr="003E7C3D">
        <w:rPr>
          <w:rFonts w:ascii="Trebuchet MS" w:hAnsi="Trebuchet MS" w:cs="Arial"/>
          <w:color w:val="000000"/>
          <w:sz w:val="24"/>
          <w:szCs w:val="24"/>
        </w:rPr>
        <w:t xml:space="preserve">mintelor </w:t>
      </w:r>
      <w:r w:rsidRPr="003E7C3D">
        <w:rPr>
          <w:rFonts w:ascii="Tahoma" w:hAnsi="Tahoma" w:cs="Tahoma"/>
          <w:color w:val="000000"/>
          <w:sz w:val="24"/>
          <w:szCs w:val="24"/>
        </w:rPr>
        <w:t>ș</w:t>
      </w:r>
      <w:r w:rsidRPr="003E7C3D">
        <w:rPr>
          <w:rFonts w:ascii="Trebuchet MS" w:hAnsi="Trebuchet MS" w:cs="Arial"/>
          <w:color w:val="000000"/>
          <w:sz w:val="24"/>
          <w:szCs w:val="24"/>
        </w:rPr>
        <w:t>i pesticidelor;</w:t>
      </w:r>
    </w:p>
    <w:p w:rsidR="008C6C1F" w:rsidRPr="003E7C3D" w:rsidRDefault="008C6C1F" w:rsidP="00047F22">
      <w:pPr>
        <w:numPr>
          <w:ilvl w:val="0"/>
          <w:numId w:val="16"/>
        </w:numPr>
        <w:autoSpaceDE w:val="0"/>
        <w:autoSpaceDN w:val="0"/>
        <w:adjustRightInd w:val="0"/>
        <w:jc w:val="both"/>
        <w:rPr>
          <w:rFonts w:ascii="Trebuchet MS" w:hAnsi="Trebuchet MS" w:cs="Arial"/>
          <w:color w:val="000000"/>
          <w:sz w:val="24"/>
          <w:szCs w:val="24"/>
        </w:rPr>
      </w:pPr>
      <w:r w:rsidRPr="003E7C3D">
        <w:rPr>
          <w:rFonts w:ascii="Trebuchet MS" w:hAnsi="Trebuchet MS" w:cs="Arial"/>
          <w:color w:val="000000"/>
          <w:sz w:val="24"/>
          <w:szCs w:val="24"/>
        </w:rPr>
        <w:t xml:space="preserve">starea captărilor: crize sezoniere de apă în unele locuri, pierderi mari de apă potabilă înainte de a ajunge la consumatori; utilizarea apei potabile în scop industrial </w:t>
      </w:r>
      <w:r w:rsidRPr="003E7C3D">
        <w:rPr>
          <w:rFonts w:ascii="Tahoma" w:hAnsi="Tahoma" w:cs="Tahoma"/>
          <w:color w:val="000000"/>
          <w:sz w:val="24"/>
          <w:szCs w:val="24"/>
        </w:rPr>
        <w:t>ș</w:t>
      </w:r>
      <w:r w:rsidRPr="003E7C3D">
        <w:rPr>
          <w:rFonts w:ascii="Trebuchet MS" w:hAnsi="Trebuchet MS" w:cs="Arial"/>
          <w:color w:val="000000"/>
          <w:sz w:val="24"/>
          <w:szCs w:val="24"/>
        </w:rPr>
        <w:t>i pentru iriga</w:t>
      </w:r>
      <w:r w:rsidRPr="003E7C3D">
        <w:rPr>
          <w:rFonts w:ascii="Tahoma" w:hAnsi="Tahoma" w:cs="Tahoma"/>
          <w:color w:val="000000"/>
          <w:sz w:val="24"/>
          <w:szCs w:val="24"/>
        </w:rPr>
        <w:t>ț</w:t>
      </w:r>
      <w:r w:rsidRPr="003E7C3D">
        <w:rPr>
          <w:rFonts w:ascii="Trebuchet MS" w:hAnsi="Trebuchet MS" w:cs="Arial"/>
          <w:color w:val="000000"/>
          <w:sz w:val="24"/>
          <w:szCs w:val="24"/>
        </w:rPr>
        <w:t>ii.</w:t>
      </w:r>
    </w:p>
    <w:p w:rsidR="008C6C1F" w:rsidRPr="003E7C3D" w:rsidRDefault="008C6C1F" w:rsidP="0008183B">
      <w:pPr>
        <w:pStyle w:val="Heading2"/>
        <w:numPr>
          <w:ilvl w:val="1"/>
          <w:numId w:val="125"/>
        </w:numPr>
      </w:pPr>
      <w:hyperlink w:anchor="_Toc353979552" w:history="1">
        <w:bookmarkStart w:id="129" w:name="_Toc390948240"/>
        <w:bookmarkStart w:id="130" w:name="_Toc389640820"/>
        <w:r w:rsidRPr="003E7C3D">
          <w:t>Sol</w:t>
        </w:r>
        <w:bookmarkEnd w:id="129"/>
        <w:bookmarkEnd w:id="130"/>
        <w:r w:rsidRPr="003E7C3D">
          <w:rPr>
            <w:webHidden/>
          </w:rPr>
          <w:tab/>
        </w:r>
      </w:hyperlink>
    </w:p>
    <w:p w:rsidR="008C6C1F" w:rsidRPr="003E7C3D" w:rsidRDefault="008C6C1F" w:rsidP="001E0B1E">
      <w:pPr>
        <w:jc w:val="both"/>
        <w:rPr>
          <w:rFonts w:ascii="Trebuchet MS" w:hAnsi="Trebuchet MS"/>
          <w:b/>
          <w:color w:val="000000"/>
          <w:sz w:val="24"/>
          <w:szCs w:val="24"/>
        </w:rPr>
      </w:pPr>
      <w:r w:rsidRPr="003E7C3D">
        <w:rPr>
          <w:rFonts w:ascii="Trebuchet MS" w:hAnsi="Trebuchet MS"/>
          <w:b/>
          <w:color w:val="000000"/>
          <w:sz w:val="24"/>
          <w:szCs w:val="24"/>
        </w:rPr>
        <w:t>Romania</w:t>
      </w:r>
    </w:p>
    <w:p w:rsidR="008C6C1F" w:rsidRPr="003E7C3D" w:rsidRDefault="008C6C1F" w:rsidP="001E0B1E">
      <w:pPr>
        <w:jc w:val="both"/>
        <w:rPr>
          <w:rFonts w:ascii="Trebuchet MS" w:hAnsi="Trebuchet MS" w:cs="Arial"/>
          <w:color w:val="000000"/>
          <w:sz w:val="24"/>
          <w:szCs w:val="24"/>
        </w:rPr>
      </w:pPr>
      <w:r w:rsidRPr="003E7C3D">
        <w:rPr>
          <w:rFonts w:ascii="Trebuchet MS" w:hAnsi="Trebuchet MS" w:cs="Arial"/>
          <w:color w:val="000000"/>
          <w:sz w:val="24"/>
          <w:szCs w:val="24"/>
        </w:rPr>
        <w:t>Cele mai mari probleme de degradare a solului afectează Regiunea Sud-Vest, respectiv jude</w:t>
      </w:r>
      <w:r w:rsidRPr="003E7C3D">
        <w:rPr>
          <w:rFonts w:ascii="Tahoma" w:hAnsi="Tahoma" w:cs="Tahoma"/>
          <w:color w:val="000000"/>
          <w:sz w:val="24"/>
          <w:szCs w:val="24"/>
        </w:rPr>
        <w:t>ț</w:t>
      </w:r>
      <w:r w:rsidRPr="003E7C3D">
        <w:rPr>
          <w:rFonts w:ascii="Trebuchet MS" w:hAnsi="Trebuchet MS" w:cs="Arial"/>
          <w:color w:val="000000"/>
          <w:sz w:val="24"/>
          <w:szCs w:val="24"/>
        </w:rPr>
        <w:t xml:space="preserve">ele Dolj, Olt </w:t>
      </w:r>
      <w:r w:rsidRPr="003E7C3D">
        <w:rPr>
          <w:rFonts w:ascii="Tahoma" w:hAnsi="Tahoma" w:cs="Tahoma"/>
          <w:color w:val="000000"/>
          <w:sz w:val="24"/>
          <w:szCs w:val="24"/>
        </w:rPr>
        <w:t>ș</w:t>
      </w:r>
      <w:r w:rsidRPr="003E7C3D">
        <w:rPr>
          <w:rFonts w:ascii="Trebuchet MS" w:hAnsi="Trebuchet MS" w:cs="Arial"/>
          <w:color w:val="000000"/>
          <w:sz w:val="24"/>
          <w:szCs w:val="24"/>
        </w:rPr>
        <w:t>i Mehedin</w:t>
      </w:r>
      <w:r w:rsidRPr="003E7C3D">
        <w:rPr>
          <w:rFonts w:ascii="Tahoma" w:hAnsi="Tahoma" w:cs="Tahoma"/>
          <w:color w:val="000000"/>
          <w:sz w:val="24"/>
          <w:szCs w:val="24"/>
        </w:rPr>
        <w:t>ț</w:t>
      </w:r>
      <w:r w:rsidRPr="003E7C3D">
        <w:rPr>
          <w:rFonts w:ascii="Trebuchet MS" w:hAnsi="Trebuchet MS" w:cs="Arial"/>
          <w:color w:val="000000"/>
          <w:sz w:val="24"/>
          <w:szCs w:val="24"/>
        </w:rPr>
        <w:t>i din zona PCT RO-BG 2014-2020.</w:t>
      </w:r>
    </w:p>
    <w:p w:rsidR="008C6C1F" w:rsidRPr="003E7C3D" w:rsidRDefault="008C6C1F" w:rsidP="001E0B1E">
      <w:pPr>
        <w:jc w:val="both"/>
        <w:rPr>
          <w:rFonts w:ascii="Trebuchet MS" w:hAnsi="Trebuchet MS" w:cs="Arial"/>
          <w:color w:val="000000"/>
          <w:sz w:val="24"/>
          <w:szCs w:val="24"/>
        </w:rPr>
      </w:pPr>
      <w:r w:rsidRPr="003E7C3D">
        <w:rPr>
          <w:rFonts w:ascii="Trebuchet MS" w:hAnsi="Trebuchet MS" w:cs="Arial"/>
          <w:color w:val="000000"/>
          <w:sz w:val="24"/>
          <w:szCs w:val="24"/>
        </w:rPr>
        <w:t>Cel mai afectat este jude</w:t>
      </w:r>
      <w:r w:rsidRPr="003E7C3D">
        <w:rPr>
          <w:rFonts w:ascii="Tahoma" w:hAnsi="Tahoma" w:cs="Tahoma"/>
          <w:color w:val="000000"/>
          <w:sz w:val="24"/>
          <w:szCs w:val="24"/>
        </w:rPr>
        <w:t>ț</w:t>
      </w:r>
      <w:r w:rsidRPr="003E7C3D">
        <w:rPr>
          <w:rFonts w:ascii="Trebuchet MS" w:hAnsi="Trebuchet MS" w:cs="Arial"/>
          <w:color w:val="000000"/>
          <w:sz w:val="24"/>
          <w:szCs w:val="24"/>
        </w:rPr>
        <w:t>ul Dolj, cu suprafe</w:t>
      </w:r>
      <w:r w:rsidRPr="003E7C3D">
        <w:rPr>
          <w:rFonts w:ascii="Tahoma" w:hAnsi="Tahoma" w:cs="Tahoma"/>
          <w:color w:val="000000"/>
          <w:sz w:val="24"/>
          <w:szCs w:val="24"/>
        </w:rPr>
        <w:t>ț</w:t>
      </w:r>
      <w:r w:rsidRPr="003E7C3D">
        <w:rPr>
          <w:rFonts w:ascii="Trebuchet MS" w:hAnsi="Trebuchet MS" w:cs="Arial"/>
          <w:color w:val="000000"/>
          <w:sz w:val="24"/>
          <w:szCs w:val="24"/>
        </w:rPr>
        <w:t>e întinse afectate de de</w:t>
      </w:r>
      <w:r w:rsidRPr="003E7C3D">
        <w:rPr>
          <w:rFonts w:ascii="Tahoma" w:hAnsi="Tahoma" w:cs="Tahoma"/>
          <w:color w:val="000000"/>
          <w:sz w:val="24"/>
          <w:szCs w:val="24"/>
        </w:rPr>
        <w:t>ș</w:t>
      </w:r>
      <w:r w:rsidRPr="003E7C3D">
        <w:rPr>
          <w:rFonts w:ascii="Trebuchet MS" w:hAnsi="Trebuchet MS" w:cs="Arial"/>
          <w:color w:val="000000"/>
          <w:sz w:val="24"/>
          <w:szCs w:val="24"/>
        </w:rPr>
        <w:t xml:space="preserve">ertificare. În judeţul Dolj se identifica o zonă ce necesită reconstrucţia ecologică: zona nisipurilor din stânga Jiului recunoscută în triunghiul Sadova – Bechet – Corabia, unde datorită tăierilor neraţionale a perdelelor de protecţie s-a intensificat fenomenul de deşertificare </w:t>
      </w:r>
      <w:r w:rsidRPr="003E7C3D">
        <w:rPr>
          <w:rFonts w:ascii="Tahoma" w:hAnsi="Tahoma" w:cs="Tahoma"/>
          <w:color w:val="000000"/>
          <w:sz w:val="24"/>
          <w:szCs w:val="24"/>
        </w:rPr>
        <w:t>ș</w:t>
      </w:r>
      <w:r w:rsidRPr="003E7C3D">
        <w:rPr>
          <w:rFonts w:ascii="Trebuchet MS" w:hAnsi="Trebuchet MS" w:cs="Arial"/>
          <w:color w:val="000000"/>
          <w:sz w:val="24"/>
          <w:szCs w:val="24"/>
        </w:rPr>
        <w:t>i extindere a zonei de aridizare.</w:t>
      </w:r>
    </w:p>
    <w:p w:rsidR="008C6C1F" w:rsidRPr="003E7C3D" w:rsidRDefault="008C6C1F" w:rsidP="001E0B1E">
      <w:pPr>
        <w:jc w:val="both"/>
        <w:rPr>
          <w:rFonts w:ascii="Trebuchet MS" w:hAnsi="Trebuchet MS" w:cs="Arial"/>
          <w:color w:val="000000"/>
          <w:sz w:val="24"/>
          <w:szCs w:val="24"/>
        </w:rPr>
      </w:pPr>
      <w:r w:rsidRPr="003E7C3D">
        <w:rPr>
          <w:rFonts w:ascii="Trebuchet MS" w:hAnsi="Trebuchet MS" w:cs="Arial"/>
          <w:color w:val="000000"/>
          <w:sz w:val="24"/>
          <w:szCs w:val="24"/>
        </w:rPr>
        <w:t>De asemenea, în judeţul Dolj, defrişările masive şi ploile abundente din ultimii ani au mărit incidenţa alunecărilor de teren, în special în zonele caracterizate de soluri preponderent argiloase şi în consecinţă expuse riscului producerii acestor calamităţi.</w:t>
      </w:r>
    </w:p>
    <w:p w:rsidR="008C6C1F" w:rsidRPr="003E7C3D" w:rsidRDefault="008C6C1F" w:rsidP="00047F22">
      <w:pPr>
        <w:numPr>
          <w:ilvl w:val="0"/>
          <w:numId w:val="16"/>
        </w:numPr>
        <w:jc w:val="both"/>
        <w:rPr>
          <w:rFonts w:ascii="Trebuchet MS" w:hAnsi="Trebuchet MS" w:cs="Arial"/>
          <w:color w:val="000000"/>
          <w:sz w:val="24"/>
          <w:szCs w:val="24"/>
        </w:rPr>
      </w:pPr>
      <w:r w:rsidRPr="003E7C3D">
        <w:rPr>
          <w:rFonts w:ascii="Trebuchet MS" w:hAnsi="Trebuchet MS" w:cs="Arial"/>
          <w:color w:val="000000"/>
          <w:sz w:val="24"/>
          <w:szCs w:val="24"/>
        </w:rPr>
        <w:t>Pe raza Direc</w:t>
      </w:r>
      <w:r w:rsidRPr="003E7C3D">
        <w:rPr>
          <w:rFonts w:ascii="Tahoma" w:hAnsi="Tahoma" w:cs="Tahoma"/>
          <w:color w:val="000000"/>
          <w:sz w:val="24"/>
          <w:szCs w:val="24"/>
        </w:rPr>
        <w:t>ț</w:t>
      </w:r>
      <w:r w:rsidRPr="003E7C3D">
        <w:rPr>
          <w:rFonts w:ascii="Trebuchet MS" w:hAnsi="Trebuchet MS" w:cs="Arial"/>
          <w:color w:val="000000"/>
          <w:sz w:val="24"/>
          <w:szCs w:val="24"/>
        </w:rPr>
        <w:t xml:space="preserve">iei Silvice Dolj se găsesc 1978 ha terenuri neproductive (ce nu pot fi ameliorate prin lucrări de împădurire), din care, cca 1000 ha nisipuri. </w:t>
      </w:r>
    </w:p>
    <w:p w:rsidR="008C6C1F" w:rsidRPr="003E7C3D" w:rsidRDefault="008C6C1F" w:rsidP="001E0B1E">
      <w:pPr>
        <w:jc w:val="both"/>
        <w:rPr>
          <w:rFonts w:ascii="Trebuchet MS" w:hAnsi="Trebuchet MS" w:cs="Arial"/>
          <w:color w:val="000000"/>
          <w:sz w:val="24"/>
          <w:szCs w:val="24"/>
        </w:rPr>
      </w:pPr>
      <w:r w:rsidRPr="003E7C3D">
        <w:rPr>
          <w:rFonts w:ascii="Trebuchet MS" w:hAnsi="Trebuchet MS" w:cs="Arial"/>
          <w:color w:val="000000"/>
          <w:sz w:val="24"/>
          <w:szCs w:val="24"/>
        </w:rPr>
        <w:t>In jude</w:t>
      </w:r>
      <w:r w:rsidRPr="003E7C3D">
        <w:rPr>
          <w:rFonts w:ascii="Tahoma" w:hAnsi="Tahoma" w:cs="Tahoma"/>
          <w:color w:val="000000"/>
          <w:sz w:val="24"/>
          <w:szCs w:val="24"/>
        </w:rPr>
        <w:t>ț</w:t>
      </w:r>
      <w:r w:rsidRPr="003E7C3D">
        <w:rPr>
          <w:rFonts w:ascii="Trebuchet MS" w:hAnsi="Trebuchet MS" w:cs="Arial"/>
          <w:color w:val="000000"/>
          <w:sz w:val="24"/>
          <w:szCs w:val="24"/>
        </w:rPr>
        <w:t>ul Dolj exista următoarea situa</w:t>
      </w:r>
      <w:r w:rsidRPr="003E7C3D">
        <w:rPr>
          <w:rFonts w:ascii="Tahoma" w:hAnsi="Tahoma" w:cs="Tahoma"/>
          <w:color w:val="000000"/>
          <w:sz w:val="24"/>
          <w:szCs w:val="24"/>
        </w:rPr>
        <w:t>ț</w:t>
      </w:r>
      <w:r w:rsidRPr="003E7C3D">
        <w:rPr>
          <w:rFonts w:ascii="Trebuchet MS" w:hAnsi="Trebuchet MS" w:cs="Arial"/>
          <w:color w:val="000000"/>
          <w:sz w:val="24"/>
          <w:szCs w:val="24"/>
        </w:rPr>
        <w:t>ie a terenurilor:</w:t>
      </w:r>
    </w:p>
    <w:p w:rsidR="008C6C1F" w:rsidRPr="003E7C3D" w:rsidRDefault="008C6C1F" w:rsidP="00047F22">
      <w:pPr>
        <w:numPr>
          <w:ilvl w:val="0"/>
          <w:numId w:val="49"/>
        </w:numPr>
        <w:jc w:val="both"/>
        <w:rPr>
          <w:rFonts w:ascii="Trebuchet MS" w:hAnsi="Trebuchet MS" w:cs="Arial"/>
          <w:color w:val="000000"/>
          <w:sz w:val="24"/>
          <w:szCs w:val="24"/>
        </w:rPr>
      </w:pPr>
      <w:r w:rsidRPr="003E7C3D">
        <w:rPr>
          <w:rFonts w:ascii="Trebuchet MS" w:hAnsi="Trebuchet MS" w:cs="Arial"/>
          <w:color w:val="000000"/>
          <w:sz w:val="24"/>
          <w:szCs w:val="24"/>
        </w:rPr>
        <w:t>Suprafaţa terenurilor supuse eroziunii în judeţul Dolj este de 20707 ha,cca 3,5% din totalul agricol.</w:t>
      </w:r>
    </w:p>
    <w:p w:rsidR="008C6C1F" w:rsidRPr="003E7C3D" w:rsidRDefault="008C6C1F" w:rsidP="00047F22">
      <w:pPr>
        <w:numPr>
          <w:ilvl w:val="0"/>
          <w:numId w:val="49"/>
        </w:numPr>
        <w:jc w:val="both"/>
        <w:rPr>
          <w:rFonts w:ascii="Trebuchet MS" w:hAnsi="Trebuchet MS" w:cs="Arial"/>
          <w:color w:val="000000"/>
          <w:sz w:val="24"/>
          <w:szCs w:val="24"/>
        </w:rPr>
      </w:pPr>
      <w:r w:rsidRPr="003E7C3D">
        <w:rPr>
          <w:rFonts w:ascii="Trebuchet MS" w:hAnsi="Trebuchet MS" w:cs="Arial"/>
          <w:color w:val="000000"/>
          <w:sz w:val="24"/>
          <w:szCs w:val="24"/>
        </w:rPr>
        <w:t xml:space="preserve">Suprafaţa terenurilor afectată de desertizare este de 14650 ha, cca 3,5% din totalul agricol. </w:t>
      </w:r>
    </w:p>
    <w:p w:rsidR="008C6C1F" w:rsidRPr="003E7C3D" w:rsidRDefault="008C6C1F" w:rsidP="00047F22">
      <w:pPr>
        <w:numPr>
          <w:ilvl w:val="0"/>
          <w:numId w:val="49"/>
        </w:numPr>
        <w:jc w:val="both"/>
        <w:rPr>
          <w:rFonts w:ascii="Trebuchet MS" w:hAnsi="Trebuchet MS" w:cs="Arial"/>
          <w:color w:val="000000"/>
          <w:sz w:val="24"/>
          <w:szCs w:val="24"/>
        </w:rPr>
      </w:pPr>
      <w:r w:rsidRPr="003E7C3D">
        <w:rPr>
          <w:rFonts w:ascii="Trebuchet MS" w:hAnsi="Trebuchet MS" w:cs="Arial"/>
          <w:color w:val="000000"/>
          <w:sz w:val="24"/>
          <w:szCs w:val="24"/>
        </w:rPr>
        <w:t>Suprafaţa terenurilor afectată de alunecări este de 1324 ha, cca 0,2 % din totalul agricol.</w:t>
      </w:r>
    </w:p>
    <w:p w:rsidR="008C6C1F" w:rsidRPr="003E7C3D" w:rsidRDefault="008C6C1F" w:rsidP="00047F22">
      <w:pPr>
        <w:numPr>
          <w:ilvl w:val="0"/>
          <w:numId w:val="49"/>
        </w:numPr>
        <w:jc w:val="both"/>
        <w:rPr>
          <w:rFonts w:ascii="Trebuchet MS" w:hAnsi="Trebuchet MS" w:cs="Arial"/>
          <w:color w:val="000000"/>
          <w:sz w:val="24"/>
          <w:szCs w:val="24"/>
        </w:rPr>
      </w:pPr>
      <w:r w:rsidRPr="003E7C3D">
        <w:rPr>
          <w:rFonts w:ascii="Trebuchet MS" w:hAnsi="Trebuchet MS" w:cs="Arial"/>
          <w:color w:val="000000"/>
          <w:sz w:val="24"/>
          <w:szCs w:val="24"/>
        </w:rPr>
        <w:t xml:space="preserve">Suprafaţa terenurilor afectată de exces de umiditate este de 14400ha, cca 2,5 % din totalul agricol. </w:t>
      </w:r>
    </w:p>
    <w:p w:rsidR="008C6C1F" w:rsidRPr="003E7C3D" w:rsidRDefault="008C6C1F" w:rsidP="00047F22">
      <w:pPr>
        <w:numPr>
          <w:ilvl w:val="0"/>
          <w:numId w:val="49"/>
        </w:numPr>
        <w:jc w:val="both"/>
        <w:rPr>
          <w:rFonts w:ascii="Trebuchet MS" w:hAnsi="Trebuchet MS" w:cs="Arial"/>
          <w:color w:val="000000"/>
          <w:sz w:val="24"/>
          <w:szCs w:val="24"/>
        </w:rPr>
      </w:pPr>
      <w:r w:rsidRPr="003E7C3D">
        <w:rPr>
          <w:rFonts w:ascii="Trebuchet MS" w:hAnsi="Trebuchet MS" w:cs="Arial"/>
          <w:color w:val="000000"/>
          <w:sz w:val="24"/>
          <w:szCs w:val="24"/>
        </w:rPr>
        <w:t>Suprafaţa terenurilor cu soluri acide este de 233381 ha, cca 39,5% din totalul agricol.</w:t>
      </w:r>
    </w:p>
    <w:p w:rsidR="008C6C1F" w:rsidRPr="003E7C3D" w:rsidRDefault="008C6C1F" w:rsidP="00047F22">
      <w:pPr>
        <w:numPr>
          <w:ilvl w:val="0"/>
          <w:numId w:val="49"/>
        </w:numPr>
        <w:jc w:val="both"/>
        <w:rPr>
          <w:rFonts w:ascii="Trebuchet MS" w:hAnsi="Trebuchet MS"/>
          <w:color w:val="000000"/>
          <w:sz w:val="24"/>
          <w:szCs w:val="24"/>
        </w:rPr>
      </w:pPr>
      <w:r w:rsidRPr="003E7C3D">
        <w:rPr>
          <w:rFonts w:ascii="Trebuchet MS" w:hAnsi="Trebuchet MS" w:cs="Arial"/>
          <w:color w:val="000000"/>
          <w:sz w:val="24"/>
          <w:szCs w:val="24"/>
        </w:rPr>
        <w:t>Suprafaţa terenurilor fără vegetatie sau vegeta</w:t>
      </w:r>
      <w:r w:rsidRPr="003E7C3D">
        <w:rPr>
          <w:rFonts w:ascii="Tahoma" w:hAnsi="Tahoma" w:cs="Tahoma"/>
          <w:color w:val="000000"/>
          <w:sz w:val="24"/>
          <w:szCs w:val="24"/>
        </w:rPr>
        <w:t>ț</w:t>
      </w:r>
      <w:r w:rsidRPr="003E7C3D">
        <w:rPr>
          <w:rFonts w:ascii="Trebuchet MS" w:hAnsi="Trebuchet MS" w:cs="Arial"/>
          <w:color w:val="000000"/>
          <w:sz w:val="24"/>
          <w:szCs w:val="24"/>
        </w:rPr>
        <w:t xml:space="preserve">ie degradata este de 5200 ha, cca 0,9 % din totalul agricol. </w:t>
      </w:r>
    </w:p>
    <w:p w:rsidR="008C6C1F" w:rsidRPr="003E7C3D" w:rsidRDefault="008C6C1F" w:rsidP="001E0B1E">
      <w:pPr>
        <w:jc w:val="both"/>
        <w:rPr>
          <w:rFonts w:ascii="Trebuchet MS" w:hAnsi="Trebuchet MS" w:cs="Arial"/>
          <w:color w:val="000000"/>
          <w:sz w:val="24"/>
          <w:szCs w:val="24"/>
        </w:rPr>
      </w:pPr>
      <w:r w:rsidRPr="003E7C3D">
        <w:rPr>
          <w:rFonts w:ascii="Trebuchet MS" w:hAnsi="Trebuchet MS" w:cs="Arial"/>
          <w:color w:val="000000"/>
          <w:sz w:val="24"/>
          <w:szCs w:val="24"/>
        </w:rPr>
        <w:t>La nivelul judeţului Olt aproximativ 47899 ha teren agricol este afectat negativ într-o măsură mai mare sau mai mică de degradare a solului prin: eroziune de suprafaţă, de adâncime şi eoliană, alunecări de teren, inundabilitate, compactare, reducerea conţinutului de materie organică, salinizare, seceta pedologică şi atmosferică, scoaterea din circuitul agricol.</w:t>
      </w:r>
    </w:p>
    <w:p w:rsidR="008C6C1F" w:rsidRPr="003E7C3D" w:rsidRDefault="008C6C1F" w:rsidP="001E0B1E">
      <w:pPr>
        <w:jc w:val="both"/>
        <w:rPr>
          <w:rFonts w:ascii="Trebuchet MS" w:hAnsi="Trebuchet MS"/>
          <w:color w:val="000000"/>
          <w:sz w:val="24"/>
          <w:szCs w:val="24"/>
        </w:rPr>
      </w:pPr>
      <w:r w:rsidRPr="003E7C3D">
        <w:rPr>
          <w:rFonts w:ascii="Trebuchet MS" w:hAnsi="Trebuchet MS"/>
          <w:color w:val="000000"/>
          <w:sz w:val="24"/>
          <w:szCs w:val="24"/>
        </w:rPr>
        <w:t>In jude</w:t>
      </w:r>
      <w:r w:rsidRPr="003E7C3D">
        <w:rPr>
          <w:rFonts w:ascii="Tahoma" w:hAnsi="Tahoma" w:cs="Tahoma"/>
          <w:color w:val="000000"/>
          <w:sz w:val="24"/>
          <w:szCs w:val="24"/>
        </w:rPr>
        <w:t>ț</w:t>
      </w:r>
      <w:r w:rsidRPr="003E7C3D">
        <w:rPr>
          <w:rFonts w:ascii="Trebuchet MS" w:hAnsi="Trebuchet MS"/>
          <w:color w:val="000000"/>
          <w:sz w:val="24"/>
          <w:szCs w:val="24"/>
        </w:rPr>
        <w:t>ul Mehedin</w:t>
      </w:r>
      <w:r w:rsidRPr="003E7C3D">
        <w:rPr>
          <w:rFonts w:ascii="Tahoma" w:hAnsi="Tahoma" w:cs="Tahoma"/>
          <w:color w:val="000000"/>
          <w:sz w:val="24"/>
          <w:szCs w:val="24"/>
        </w:rPr>
        <w:t>ț</w:t>
      </w:r>
      <w:r w:rsidRPr="003E7C3D">
        <w:rPr>
          <w:rFonts w:ascii="Trebuchet MS" w:hAnsi="Trebuchet MS"/>
          <w:color w:val="000000"/>
          <w:sz w:val="24"/>
          <w:szCs w:val="24"/>
        </w:rPr>
        <w:t xml:space="preserve">i, solurile sunt afectate de seceta frecventa (78 ha), eroziune (85 ha), rezerva mica de humus, potasiu mobil </w:t>
      </w:r>
      <w:r w:rsidRPr="003E7C3D">
        <w:rPr>
          <w:rFonts w:ascii="Tahoma" w:hAnsi="Tahoma" w:cs="Tahoma"/>
          <w:color w:val="000000"/>
          <w:sz w:val="24"/>
          <w:szCs w:val="24"/>
        </w:rPr>
        <w:t>ș</w:t>
      </w:r>
      <w:r w:rsidRPr="003E7C3D">
        <w:rPr>
          <w:rFonts w:ascii="Trebuchet MS" w:hAnsi="Trebuchet MS"/>
          <w:color w:val="000000"/>
          <w:sz w:val="24"/>
          <w:szCs w:val="24"/>
        </w:rPr>
        <w:t xml:space="preserve">i fosfor mobil, etc. </w:t>
      </w:r>
    </w:p>
    <w:p w:rsidR="008C6C1F" w:rsidRPr="003E7C3D" w:rsidRDefault="008C6C1F" w:rsidP="001E0B1E">
      <w:pPr>
        <w:jc w:val="both"/>
        <w:rPr>
          <w:rFonts w:ascii="Trebuchet MS" w:hAnsi="Trebuchet MS"/>
          <w:color w:val="000000"/>
          <w:sz w:val="24"/>
          <w:szCs w:val="24"/>
        </w:rPr>
      </w:pPr>
      <w:r w:rsidRPr="003E7C3D">
        <w:rPr>
          <w:rFonts w:ascii="Trebuchet MS" w:hAnsi="Trebuchet MS"/>
          <w:color w:val="000000"/>
          <w:sz w:val="24"/>
          <w:szCs w:val="24"/>
        </w:rPr>
        <w:t>Jude</w:t>
      </w:r>
      <w:r w:rsidRPr="003E7C3D">
        <w:rPr>
          <w:rFonts w:ascii="Tahoma" w:hAnsi="Tahoma" w:cs="Tahoma"/>
          <w:color w:val="000000"/>
          <w:sz w:val="24"/>
          <w:szCs w:val="24"/>
        </w:rPr>
        <w:t>ț</w:t>
      </w:r>
      <w:r w:rsidRPr="003E7C3D">
        <w:rPr>
          <w:rFonts w:ascii="Trebuchet MS" w:hAnsi="Trebuchet MS"/>
          <w:color w:val="000000"/>
          <w:sz w:val="24"/>
          <w:szCs w:val="24"/>
        </w:rPr>
        <w:t>ele Călăra</w:t>
      </w:r>
      <w:r w:rsidRPr="003E7C3D">
        <w:rPr>
          <w:rFonts w:ascii="Tahoma" w:hAnsi="Tahoma" w:cs="Tahoma"/>
          <w:color w:val="000000"/>
          <w:sz w:val="24"/>
          <w:szCs w:val="24"/>
        </w:rPr>
        <w:t>ș</w:t>
      </w:r>
      <w:r w:rsidRPr="003E7C3D">
        <w:rPr>
          <w:rFonts w:ascii="Trebuchet MS" w:hAnsi="Trebuchet MS"/>
          <w:color w:val="000000"/>
          <w:sz w:val="24"/>
          <w:szCs w:val="24"/>
        </w:rPr>
        <w:t xml:space="preserve">i, Giugiu </w:t>
      </w:r>
      <w:r w:rsidRPr="003E7C3D">
        <w:rPr>
          <w:rFonts w:ascii="Tahoma" w:hAnsi="Tahoma" w:cs="Tahoma"/>
          <w:color w:val="000000"/>
          <w:sz w:val="24"/>
          <w:szCs w:val="24"/>
        </w:rPr>
        <w:t>ș</w:t>
      </w:r>
      <w:r w:rsidRPr="003E7C3D">
        <w:rPr>
          <w:rFonts w:ascii="Trebuchet MS" w:hAnsi="Trebuchet MS"/>
          <w:color w:val="000000"/>
          <w:sz w:val="24"/>
          <w:szCs w:val="24"/>
        </w:rPr>
        <w:t>i Teleorman se număra printre jude</w:t>
      </w:r>
      <w:r w:rsidRPr="003E7C3D">
        <w:rPr>
          <w:rFonts w:ascii="Tahoma" w:hAnsi="Tahoma" w:cs="Tahoma"/>
          <w:color w:val="000000"/>
          <w:sz w:val="24"/>
          <w:szCs w:val="24"/>
        </w:rPr>
        <w:t>ț</w:t>
      </w:r>
      <w:r w:rsidRPr="003E7C3D">
        <w:rPr>
          <w:rFonts w:ascii="Trebuchet MS" w:hAnsi="Trebuchet MS"/>
          <w:color w:val="000000"/>
          <w:sz w:val="24"/>
          <w:szCs w:val="24"/>
        </w:rPr>
        <w:t>ele cu cea mai mare suprafa</w:t>
      </w:r>
      <w:r w:rsidRPr="003E7C3D">
        <w:rPr>
          <w:rFonts w:ascii="Tahoma" w:hAnsi="Tahoma" w:cs="Tahoma"/>
          <w:color w:val="000000"/>
          <w:sz w:val="24"/>
          <w:szCs w:val="24"/>
        </w:rPr>
        <w:t>ț</w:t>
      </w:r>
      <w:r w:rsidRPr="003E7C3D">
        <w:rPr>
          <w:rFonts w:ascii="Trebuchet MS" w:hAnsi="Trebuchet MS"/>
          <w:color w:val="000000"/>
          <w:sz w:val="24"/>
          <w:szCs w:val="24"/>
        </w:rPr>
        <w:t>a arabila din Regiunea Sud Muntenia. Cu toate acestea, in aceste jude</w:t>
      </w:r>
      <w:r w:rsidRPr="003E7C3D">
        <w:rPr>
          <w:rFonts w:ascii="Tahoma" w:hAnsi="Tahoma" w:cs="Tahoma"/>
          <w:color w:val="000000"/>
          <w:sz w:val="24"/>
          <w:szCs w:val="24"/>
        </w:rPr>
        <w:t>ț</w:t>
      </w:r>
      <w:r w:rsidRPr="003E7C3D">
        <w:rPr>
          <w:rFonts w:ascii="Trebuchet MS" w:hAnsi="Trebuchet MS"/>
          <w:color w:val="000000"/>
          <w:sz w:val="24"/>
          <w:szCs w:val="24"/>
        </w:rPr>
        <w:t>e se înregistrează o cre</w:t>
      </w:r>
      <w:r w:rsidRPr="003E7C3D">
        <w:rPr>
          <w:rFonts w:ascii="Tahoma" w:hAnsi="Tahoma" w:cs="Tahoma"/>
          <w:color w:val="000000"/>
          <w:sz w:val="24"/>
          <w:szCs w:val="24"/>
        </w:rPr>
        <w:t>ș</w:t>
      </w:r>
      <w:r w:rsidRPr="003E7C3D">
        <w:rPr>
          <w:rFonts w:ascii="Trebuchet MS" w:hAnsi="Trebuchet MS"/>
          <w:color w:val="000000"/>
          <w:sz w:val="24"/>
          <w:szCs w:val="24"/>
        </w:rPr>
        <w:t>tere a terenurilor necultivate.</w:t>
      </w:r>
    </w:p>
    <w:p w:rsidR="008C6C1F" w:rsidRPr="003E7C3D" w:rsidRDefault="008C6C1F" w:rsidP="001E0B1E">
      <w:pPr>
        <w:jc w:val="both"/>
        <w:rPr>
          <w:rFonts w:ascii="Trebuchet MS" w:hAnsi="Trebuchet MS"/>
          <w:color w:val="000000"/>
          <w:sz w:val="24"/>
          <w:szCs w:val="24"/>
        </w:rPr>
      </w:pPr>
      <w:r w:rsidRPr="003E7C3D">
        <w:rPr>
          <w:rFonts w:ascii="Trebuchet MS" w:hAnsi="Trebuchet MS"/>
          <w:b/>
          <w:color w:val="000000"/>
          <w:sz w:val="24"/>
          <w:szCs w:val="24"/>
        </w:rPr>
        <w:t>Bulgaria</w:t>
      </w:r>
    </w:p>
    <w:p w:rsidR="008C6C1F" w:rsidRPr="003E7C3D" w:rsidRDefault="008C6C1F" w:rsidP="001E0B1E">
      <w:pPr>
        <w:autoSpaceDE w:val="0"/>
        <w:autoSpaceDN w:val="0"/>
        <w:adjustRightInd w:val="0"/>
        <w:jc w:val="both"/>
        <w:rPr>
          <w:rFonts w:ascii="Trebuchet MS" w:hAnsi="Trebuchet MS"/>
          <w:sz w:val="24"/>
          <w:szCs w:val="24"/>
        </w:rPr>
      </w:pPr>
      <w:r w:rsidRPr="003E7C3D">
        <w:rPr>
          <w:rFonts w:ascii="Trebuchet MS" w:hAnsi="Trebuchet MS"/>
          <w:sz w:val="24"/>
          <w:szCs w:val="24"/>
        </w:rPr>
        <w:t xml:space="preserve">Procesele negative din solurile asociate programului </w:t>
      </w:r>
      <w:r w:rsidRPr="003E7C3D">
        <w:rPr>
          <w:rFonts w:ascii="Tahoma" w:hAnsi="Tahoma" w:cs="Tahoma"/>
          <w:sz w:val="24"/>
          <w:szCs w:val="24"/>
        </w:rPr>
        <w:t>ț</w:t>
      </w:r>
      <w:r w:rsidRPr="003E7C3D">
        <w:rPr>
          <w:rFonts w:ascii="Trebuchet MS" w:hAnsi="Trebuchet MS"/>
          <w:sz w:val="24"/>
          <w:szCs w:val="24"/>
        </w:rPr>
        <w:t>in în special de extinderea problemelor precum etan</w:t>
      </w:r>
      <w:r w:rsidRPr="003E7C3D">
        <w:rPr>
          <w:rFonts w:ascii="Tahoma" w:hAnsi="Tahoma" w:cs="Tahoma"/>
          <w:sz w:val="24"/>
          <w:szCs w:val="24"/>
        </w:rPr>
        <w:t>ș</w:t>
      </w:r>
      <w:r w:rsidRPr="003E7C3D">
        <w:rPr>
          <w:rFonts w:ascii="Trebuchet MS" w:hAnsi="Trebuchet MS"/>
          <w:sz w:val="24"/>
          <w:szCs w:val="24"/>
        </w:rPr>
        <w:t xml:space="preserve">area solului, eroziune, procese de alunecare a terenului </w:t>
      </w:r>
      <w:r w:rsidRPr="003E7C3D">
        <w:rPr>
          <w:rFonts w:ascii="Tahoma" w:hAnsi="Tahoma" w:cs="Tahoma"/>
          <w:sz w:val="24"/>
          <w:szCs w:val="24"/>
        </w:rPr>
        <w:t>ș</w:t>
      </w:r>
      <w:r w:rsidRPr="003E7C3D">
        <w:rPr>
          <w:rFonts w:ascii="Trebuchet MS" w:hAnsi="Trebuchet MS"/>
          <w:sz w:val="24"/>
          <w:szCs w:val="24"/>
        </w:rPr>
        <w:t>i poluare locală.</w:t>
      </w:r>
    </w:p>
    <w:p w:rsidR="008C6C1F" w:rsidRPr="003E7C3D" w:rsidRDefault="008C6C1F" w:rsidP="001E0B1E">
      <w:pPr>
        <w:autoSpaceDE w:val="0"/>
        <w:autoSpaceDN w:val="0"/>
        <w:adjustRightInd w:val="0"/>
        <w:jc w:val="both"/>
        <w:rPr>
          <w:rFonts w:ascii="Trebuchet MS" w:hAnsi="Trebuchet MS" w:cs="Arial"/>
          <w:color w:val="000000"/>
          <w:sz w:val="24"/>
          <w:szCs w:val="24"/>
        </w:rPr>
      </w:pPr>
      <w:r w:rsidRPr="003E7C3D">
        <w:rPr>
          <w:rFonts w:ascii="Trebuchet MS" w:hAnsi="Trebuchet MS"/>
          <w:sz w:val="24"/>
          <w:szCs w:val="24"/>
        </w:rPr>
        <w:t>Procesul de etan</w:t>
      </w:r>
      <w:r w:rsidRPr="003E7C3D">
        <w:rPr>
          <w:rFonts w:ascii="Tahoma" w:hAnsi="Tahoma" w:cs="Tahoma"/>
          <w:sz w:val="24"/>
          <w:szCs w:val="24"/>
        </w:rPr>
        <w:t>ș</w:t>
      </w:r>
      <w:r w:rsidRPr="003E7C3D">
        <w:rPr>
          <w:rFonts w:ascii="Trebuchet MS" w:hAnsi="Trebuchet MS"/>
          <w:sz w:val="24"/>
          <w:szCs w:val="24"/>
        </w:rPr>
        <w:t xml:space="preserve">are a solului se referă la solurile utilizate </w:t>
      </w:r>
      <w:r w:rsidRPr="003E7C3D">
        <w:rPr>
          <w:rFonts w:ascii="Tahoma" w:hAnsi="Tahoma" w:cs="Tahoma"/>
          <w:sz w:val="24"/>
          <w:szCs w:val="24"/>
        </w:rPr>
        <w:t>ș</w:t>
      </w:r>
      <w:r w:rsidRPr="003E7C3D">
        <w:rPr>
          <w:rFonts w:ascii="Trebuchet MS" w:hAnsi="Trebuchet MS"/>
          <w:sz w:val="24"/>
          <w:szCs w:val="24"/>
        </w:rPr>
        <w:t>i construite permanent în construc</w:t>
      </w:r>
      <w:r w:rsidRPr="003E7C3D">
        <w:rPr>
          <w:rFonts w:ascii="Tahoma" w:hAnsi="Tahoma" w:cs="Tahoma"/>
          <w:sz w:val="24"/>
          <w:szCs w:val="24"/>
        </w:rPr>
        <w:t>ț</w:t>
      </w:r>
      <w:r w:rsidRPr="003E7C3D">
        <w:rPr>
          <w:rFonts w:ascii="Trebuchet MS" w:hAnsi="Trebuchet MS"/>
          <w:sz w:val="24"/>
          <w:szCs w:val="24"/>
        </w:rPr>
        <w:t>ia a</w:t>
      </w:r>
      <w:r w:rsidRPr="003E7C3D">
        <w:rPr>
          <w:rFonts w:ascii="Tahoma" w:hAnsi="Tahoma" w:cs="Tahoma"/>
          <w:sz w:val="24"/>
          <w:szCs w:val="24"/>
        </w:rPr>
        <w:t>ș</w:t>
      </w:r>
      <w:r w:rsidRPr="003E7C3D">
        <w:rPr>
          <w:rFonts w:ascii="Trebuchet MS" w:hAnsi="Trebuchet MS"/>
          <w:sz w:val="24"/>
          <w:szCs w:val="24"/>
        </w:rPr>
        <w:t>ezărilor, construc</w:t>
      </w:r>
      <w:r w:rsidRPr="003E7C3D">
        <w:rPr>
          <w:rFonts w:ascii="Tahoma" w:hAnsi="Tahoma" w:cs="Tahoma"/>
          <w:sz w:val="24"/>
          <w:szCs w:val="24"/>
        </w:rPr>
        <w:t>ț</w:t>
      </w:r>
      <w:r w:rsidRPr="003E7C3D">
        <w:rPr>
          <w:rFonts w:ascii="Trebuchet MS" w:hAnsi="Trebuchet MS"/>
          <w:sz w:val="24"/>
          <w:szCs w:val="24"/>
        </w:rPr>
        <w:t>ia de infrastructură. sec</w:t>
      </w:r>
      <w:r w:rsidRPr="003E7C3D">
        <w:rPr>
          <w:rFonts w:ascii="Tahoma" w:hAnsi="Tahoma" w:cs="Tahoma"/>
          <w:sz w:val="24"/>
          <w:szCs w:val="24"/>
        </w:rPr>
        <w:t>ț</w:t>
      </w:r>
      <w:r w:rsidRPr="003E7C3D">
        <w:rPr>
          <w:rFonts w:ascii="Trebuchet MS" w:hAnsi="Trebuchet MS"/>
          <w:sz w:val="24"/>
          <w:szCs w:val="24"/>
        </w:rPr>
        <w:t xml:space="preserve">iunile comerciale </w:t>
      </w:r>
      <w:r w:rsidRPr="003E7C3D">
        <w:rPr>
          <w:rFonts w:ascii="Tahoma" w:hAnsi="Tahoma" w:cs="Tahoma"/>
          <w:sz w:val="24"/>
          <w:szCs w:val="24"/>
        </w:rPr>
        <w:t>ș</w:t>
      </w:r>
      <w:r w:rsidRPr="003E7C3D">
        <w:rPr>
          <w:rFonts w:ascii="Trebuchet MS" w:hAnsi="Trebuchet MS"/>
          <w:sz w:val="24"/>
          <w:szCs w:val="24"/>
        </w:rPr>
        <w:t>i de transport, re</w:t>
      </w:r>
      <w:r w:rsidRPr="003E7C3D">
        <w:rPr>
          <w:rFonts w:ascii="Tahoma" w:hAnsi="Tahoma" w:cs="Tahoma"/>
          <w:sz w:val="24"/>
          <w:szCs w:val="24"/>
        </w:rPr>
        <w:t>ț</w:t>
      </w:r>
      <w:r w:rsidRPr="003E7C3D">
        <w:rPr>
          <w:rFonts w:ascii="Trebuchet MS" w:hAnsi="Trebuchet MS"/>
          <w:sz w:val="24"/>
          <w:szCs w:val="24"/>
        </w:rPr>
        <w:t>eaua rutieră. Este de a</w:t>
      </w:r>
      <w:r w:rsidRPr="003E7C3D">
        <w:rPr>
          <w:rFonts w:ascii="Tahoma" w:hAnsi="Tahoma" w:cs="Tahoma"/>
          <w:sz w:val="24"/>
          <w:szCs w:val="24"/>
        </w:rPr>
        <w:t>ș</w:t>
      </w:r>
      <w:r w:rsidRPr="003E7C3D">
        <w:rPr>
          <w:rFonts w:ascii="Trebuchet MS" w:hAnsi="Trebuchet MS"/>
          <w:sz w:val="24"/>
          <w:szCs w:val="24"/>
        </w:rPr>
        <w:t xml:space="preserve">teptat ca în anii următori procesul să devină </w:t>
      </w:r>
      <w:r w:rsidRPr="003E7C3D">
        <w:rPr>
          <w:rFonts w:ascii="Tahoma" w:hAnsi="Tahoma" w:cs="Tahoma"/>
          <w:sz w:val="24"/>
          <w:szCs w:val="24"/>
        </w:rPr>
        <w:t>ș</w:t>
      </w:r>
      <w:r w:rsidRPr="003E7C3D">
        <w:rPr>
          <w:rFonts w:ascii="Trebuchet MS" w:hAnsi="Trebuchet MS"/>
          <w:sz w:val="24"/>
          <w:szCs w:val="24"/>
        </w:rPr>
        <w:t>i mai pronun</w:t>
      </w:r>
      <w:r w:rsidRPr="003E7C3D">
        <w:rPr>
          <w:rFonts w:ascii="Tahoma" w:hAnsi="Tahoma" w:cs="Tahoma"/>
          <w:sz w:val="24"/>
          <w:szCs w:val="24"/>
        </w:rPr>
        <w:t>ț</w:t>
      </w:r>
      <w:r w:rsidRPr="003E7C3D">
        <w:rPr>
          <w:rFonts w:ascii="Trebuchet MS" w:hAnsi="Trebuchet MS"/>
          <w:sz w:val="24"/>
          <w:szCs w:val="24"/>
        </w:rPr>
        <w:t>at datorită proiectelor planificate în vederea implementării.</w:t>
      </w:r>
    </w:p>
    <w:p w:rsidR="008C6C1F" w:rsidRPr="003E7C3D" w:rsidRDefault="008C6C1F" w:rsidP="001E0B1E">
      <w:pPr>
        <w:autoSpaceDE w:val="0"/>
        <w:autoSpaceDN w:val="0"/>
        <w:adjustRightInd w:val="0"/>
        <w:jc w:val="both"/>
        <w:rPr>
          <w:rFonts w:ascii="Trebuchet MS" w:hAnsi="Trebuchet MS"/>
          <w:sz w:val="24"/>
          <w:szCs w:val="24"/>
        </w:rPr>
      </w:pPr>
      <w:r w:rsidRPr="003E7C3D">
        <w:rPr>
          <w:rFonts w:ascii="Trebuchet MS" w:hAnsi="Trebuchet MS"/>
          <w:sz w:val="24"/>
          <w:szCs w:val="24"/>
        </w:rPr>
        <w:t xml:space="preserve">Eroziunea solului afectează zone ale teritoriului </w:t>
      </w:r>
      <w:r w:rsidRPr="003E7C3D">
        <w:rPr>
          <w:rFonts w:ascii="Tahoma" w:hAnsi="Tahoma" w:cs="Tahoma"/>
          <w:sz w:val="24"/>
          <w:szCs w:val="24"/>
        </w:rPr>
        <w:t>ț</w:t>
      </w:r>
      <w:r w:rsidRPr="003E7C3D">
        <w:rPr>
          <w:rFonts w:ascii="Trebuchet MS" w:hAnsi="Trebuchet MS"/>
          <w:sz w:val="24"/>
          <w:szCs w:val="24"/>
        </w:rPr>
        <w:t>ării, inclusiv în zona transfrontalieră. Este un proces natural care depinde puternic de factorii antropici. Defri</w:t>
      </w:r>
      <w:r w:rsidRPr="003E7C3D">
        <w:rPr>
          <w:rFonts w:ascii="Tahoma" w:hAnsi="Tahoma" w:cs="Tahoma"/>
          <w:sz w:val="24"/>
          <w:szCs w:val="24"/>
        </w:rPr>
        <w:t>ș</w:t>
      </w:r>
      <w:r w:rsidRPr="003E7C3D">
        <w:rPr>
          <w:rFonts w:ascii="Trebuchet MS" w:hAnsi="Trebuchet MS"/>
          <w:sz w:val="24"/>
          <w:szCs w:val="24"/>
        </w:rPr>
        <w:t xml:space="preserve">area pădurilor </w:t>
      </w:r>
      <w:r w:rsidRPr="003E7C3D">
        <w:rPr>
          <w:rFonts w:ascii="Tahoma" w:hAnsi="Tahoma" w:cs="Tahoma"/>
          <w:sz w:val="24"/>
          <w:szCs w:val="24"/>
        </w:rPr>
        <w:t>ș</w:t>
      </w:r>
      <w:r w:rsidRPr="003E7C3D">
        <w:rPr>
          <w:rFonts w:ascii="Trebuchet MS" w:hAnsi="Trebuchet MS"/>
          <w:sz w:val="24"/>
          <w:szCs w:val="24"/>
        </w:rPr>
        <w:t xml:space="preserve">i îndepărtarea plantelor naturale în cazul implementării proiectelor de infrastructură, turism </w:t>
      </w:r>
      <w:r w:rsidRPr="003E7C3D">
        <w:rPr>
          <w:rFonts w:ascii="Tahoma" w:hAnsi="Tahoma" w:cs="Tahoma"/>
          <w:sz w:val="24"/>
          <w:szCs w:val="24"/>
        </w:rPr>
        <w:t>ș</w:t>
      </w:r>
      <w:r w:rsidRPr="003E7C3D">
        <w:rPr>
          <w:rFonts w:ascii="Trebuchet MS" w:hAnsi="Trebuchet MS"/>
          <w:sz w:val="24"/>
          <w:szCs w:val="24"/>
        </w:rPr>
        <w:t xml:space="preserve">i de altă natură </w:t>
      </w:r>
      <w:r w:rsidRPr="003E7C3D">
        <w:rPr>
          <w:rFonts w:ascii="Tahoma" w:hAnsi="Tahoma" w:cs="Tahoma"/>
          <w:sz w:val="24"/>
          <w:szCs w:val="24"/>
        </w:rPr>
        <w:t>ș</w:t>
      </w:r>
      <w:r w:rsidRPr="003E7C3D">
        <w:rPr>
          <w:rFonts w:ascii="Trebuchet MS" w:hAnsi="Trebuchet MS"/>
          <w:sz w:val="24"/>
          <w:szCs w:val="24"/>
        </w:rPr>
        <w:t xml:space="preserve">i lipsa unor măsuri adecvate de control al eroziunii cauzează exacerbarea problemei de exemplu prin pierderea de sol valoros ca urmare a dezvoltării fenomenului de eroziune. Alunecările de teren sunt </w:t>
      </w:r>
      <w:r w:rsidRPr="003E7C3D">
        <w:rPr>
          <w:rFonts w:ascii="Tahoma" w:hAnsi="Tahoma" w:cs="Tahoma"/>
          <w:sz w:val="24"/>
          <w:szCs w:val="24"/>
        </w:rPr>
        <w:t>ș</w:t>
      </w:r>
      <w:r w:rsidRPr="003E7C3D">
        <w:rPr>
          <w:rFonts w:ascii="Trebuchet MS" w:hAnsi="Trebuchet MS"/>
          <w:sz w:val="24"/>
          <w:szCs w:val="24"/>
        </w:rPr>
        <w:t xml:space="preserve">i ele procese naturale </w:t>
      </w:r>
      <w:r w:rsidRPr="003E7C3D">
        <w:rPr>
          <w:rFonts w:ascii="Tahoma" w:hAnsi="Tahoma" w:cs="Tahoma"/>
          <w:sz w:val="24"/>
          <w:szCs w:val="24"/>
        </w:rPr>
        <w:t>ș</w:t>
      </w:r>
      <w:r w:rsidRPr="003E7C3D">
        <w:rPr>
          <w:rFonts w:ascii="Trebuchet MS" w:hAnsi="Trebuchet MS"/>
          <w:sz w:val="24"/>
          <w:szCs w:val="24"/>
        </w:rPr>
        <w:t xml:space="preserve">i motivele pentru care apar sunt legate de perturbarea puternică a reliefului sau altor trăsături geologice specifice în anumite regiuni, însă </w:t>
      </w:r>
      <w:r w:rsidRPr="003E7C3D">
        <w:rPr>
          <w:rFonts w:ascii="Tahoma" w:hAnsi="Tahoma" w:cs="Tahoma"/>
          <w:sz w:val="24"/>
          <w:szCs w:val="24"/>
        </w:rPr>
        <w:t>ș</w:t>
      </w:r>
      <w:r w:rsidRPr="003E7C3D">
        <w:rPr>
          <w:rFonts w:ascii="Trebuchet MS" w:hAnsi="Trebuchet MS"/>
          <w:sz w:val="24"/>
          <w:szCs w:val="24"/>
        </w:rPr>
        <w:t>i ele depind foarte mult de activitatea umană din regiunile foarte urbanizate.</w:t>
      </w:r>
    </w:p>
    <w:p w:rsidR="008C6C1F" w:rsidRPr="003E7C3D" w:rsidRDefault="008C6C1F" w:rsidP="001E0B1E">
      <w:pPr>
        <w:autoSpaceDE w:val="0"/>
        <w:autoSpaceDN w:val="0"/>
        <w:adjustRightInd w:val="0"/>
        <w:jc w:val="both"/>
        <w:rPr>
          <w:rFonts w:ascii="Trebuchet MS" w:hAnsi="Trebuchet MS"/>
          <w:sz w:val="24"/>
          <w:szCs w:val="24"/>
        </w:rPr>
      </w:pPr>
      <w:r w:rsidRPr="003E7C3D">
        <w:rPr>
          <w:rFonts w:ascii="Trebuchet MS" w:hAnsi="Trebuchet MS"/>
          <w:sz w:val="24"/>
          <w:szCs w:val="24"/>
        </w:rPr>
        <w:t xml:space="preserve">Poluarea locală a solului </w:t>
      </w:r>
      <w:r w:rsidRPr="003E7C3D">
        <w:rPr>
          <w:rFonts w:ascii="Tahoma" w:hAnsi="Tahoma" w:cs="Tahoma"/>
          <w:sz w:val="24"/>
          <w:szCs w:val="24"/>
        </w:rPr>
        <w:t>ț</w:t>
      </w:r>
      <w:r w:rsidRPr="003E7C3D">
        <w:rPr>
          <w:rFonts w:ascii="Trebuchet MS" w:hAnsi="Trebuchet MS"/>
          <w:sz w:val="24"/>
          <w:szCs w:val="24"/>
        </w:rPr>
        <w:t>ine de cele mai multe ori de re</w:t>
      </w:r>
      <w:r w:rsidRPr="003E7C3D">
        <w:rPr>
          <w:rFonts w:ascii="Tahoma" w:hAnsi="Tahoma" w:cs="Tahoma"/>
          <w:sz w:val="24"/>
          <w:szCs w:val="24"/>
        </w:rPr>
        <w:t>ț</w:t>
      </w:r>
      <w:r w:rsidRPr="003E7C3D">
        <w:rPr>
          <w:rFonts w:ascii="Trebuchet MS" w:hAnsi="Trebuchet MS"/>
          <w:sz w:val="24"/>
          <w:szCs w:val="24"/>
        </w:rPr>
        <w:t xml:space="preserve">eaua de transport, depozitele de ingrediente periculoase </w:t>
      </w:r>
      <w:r w:rsidRPr="003E7C3D">
        <w:rPr>
          <w:rFonts w:ascii="Tahoma" w:hAnsi="Tahoma" w:cs="Tahoma"/>
          <w:sz w:val="24"/>
          <w:szCs w:val="24"/>
        </w:rPr>
        <w:t>ș</w:t>
      </w:r>
      <w:r w:rsidRPr="003E7C3D">
        <w:rPr>
          <w:rFonts w:ascii="Trebuchet MS" w:hAnsi="Trebuchet MS"/>
          <w:sz w:val="24"/>
          <w:szCs w:val="24"/>
        </w:rPr>
        <w:t>i întreprinderile industriale. Aspectele legate de transport sunt exprimate în poluare locală cu produse petroliere, salinizarea solului înconjurător prin lucrările de între</w:t>
      </w:r>
      <w:r w:rsidRPr="003E7C3D">
        <w:rPr>
          <w:rFonts w:ascii="Tahoma" w:hAnsi="Tahoma" w:cs="Tahoma"/>
          <w:sz w:val="24"/>
          <w:szCs w:val="24"/>
        </w:rPr>
        <w:t>ț</w:t>
      </w:r>
      <w:r w:rsidRPr="003E7C3D">
        <w:rPr>
          <w:rFonts w:ascii="Trebuchet MS" w:hAnsi="Trebuchet MS"/>
          <w:sz w:val="24"/>
          <w:szCs w:val="24"/>
        </w:rPr>
        <w:t>inere a drumurilor în condi</w:t>
      </w:r>
      <w:r w:rsidRPr="003E7C3D">
        <w:rPr>
          <w:rFonts w:ascii="Tahoma" w:hAnsi="Tahoma" w:cs="Tahoma"/>
          <w:sz w:val="24"/>
          <w:szCs w:val="24"/>
        </w:rPr>
        <w:t>ț</w:t>
      </w:r>
      <w:r w:rsidRPr="003E7C3D">
        <w:rPr>
          <w:rFonts w:ascii="Trebuchet MS" w:hAnsi="Trebuchet MS"/>
          <w:sz w:val="24"/>
          <w:szCs w:val="24"/>
        </w:rPr>
        <w:t xml:space="preserve">ii de iarnă </w:t>
      </w:r>
      <w:r w:rsidRPr="003E7C3D">
        <w:rPr>
          <w:rFonts w:ascii="Tahoma" w:hAnsi="Tahoma" w:cs="Tahoma"/>
          <w:sz w:val="24"/>
          <w:szCs w:val="24"/>
        </w:rPr>
        <w:t>ș</w:t>
      </w:r>
      <w:r w:rsidRPr="003E7C3D">
        <w:rPr>
          <w:rFonts w:ascii="Trebuchet MS" w:hAnsi="Trebuchet MS"/>
          <w:sz w:val="24"/>
          <w:szCs w:val="24"/>
        </w:rPr>
        <w:t>i poluării cu de</w:t>
      </w:r>
      <w:r w:rsidRPr="003E7C3D">
        <w:rPr>
          <w:rFonts w:ascii="Tahoma" w:hAnsi="Tahoma" w:cs="Tahoma"/>
          <w:sz w:val="24"/>
          <w:szCs w:val="24"/>
        </w:rPr>
        <w:t>ș</w:t>
      </w:r>
      <w:r w:rsidRPr="003E7C3D">
        <w:rPr>
          <w:rFonts w:ascii="Trebuchet MS" w:hAnsi="Trebuchet MS"/>
          <w:sz w:val="24"/>
          <w:szCs w:val="24"/>
        </w:rPr>
        <w:t xml:space="preserve">euri menajere. Transportul </w:t>
      </w:r>
      <w:r w:rsidRPr="003E7C3D">
        <w:rPr>
          <w:rFonts w:ascii="Tahoma" w:hAnsi="Tahoma" w:cs="Tahoma"/>
          <w:sz w:val="24"/>
          <w:szCs w:val="24"/>
        </w:rPr>
        <w:t>ș</w:t>
      </w:r>
      <w:r w:rsidRPr="003E7C3D">
        <w:rPr>
          <w:rFonts w:ascii="Trebuchet MS" w:hAnsi="Trebuchet MS"/>
          <w:sz w:val="24"/>
          <w:szCs w:val="24"/>
        </w:rPr>
        <w:t>i în special întreprinderile industriale sunt o sursă majoră de contaminare a solului cu metale grele.</w:t>
      </w:r>
    </w:p>
    <w:p w:rsidR="008C6C1F" w:rsidRPr="003E7C3D" w:rsidRDefault="008C6C1F" w:rsidP="0008183B">
      <w:pPr>
        <w:pStyle w:val="Heading2"/>
        <w:numPr>
          <w:ilvl w:val="1"/>
          <w:numId w:val="125"/>
        </w:numPr>
      </w:pPr>
      <w:hyperlink w:anchor="_Toc353979553" w:history="1">
        <w:bookmarkStart w:id="131" w:name="_Toc390948241"/>
        <w:bookmarkStart w:id="132" w:name="_Toc389640821"/>
        <w:r w:rsidRPr="003E7C3D">
          <w:t>Peisaj</w:t>
        </w:r>
        <w:bookmarkEnd w:id="131"/>
        <w:bookmarkEnd w:id="132"/>
      </w:hyperlink>
    </w:p>
    <w:p w:rsidR="008C6C1F" w:rsidRPr="003E7C3D" w:rsidRDefault="008C6C1F" w:rsidP="001E0B1E">
      <w:pPr>
        <w:autoSpaceDE w:val="0"/>
        <w:autoSpaceDN w:val="0"/>
        <w:adjustRightInd w:val="0"/>
        <w:jc w:val="both"/>
        <w:rPr>
          <w:rFonts w:ascii="Trebuchet MS" w:hAnsi="Trebuchet MS"/>
          <w:sz w:val="24"/>
          <w:szCs w:val="24"/>
        </w:rPr>
      </w:pPr>
      <w:r w:rsidRPr="003E7C3D">
        <w:rPr>
          <w:rFonts w:ascii="Trebuchet MS" w:hAnsi="Trebuchet MS"/>
          <w:sz w:val="24"/>
          <w:szCs w:val="24"/>
        </w:rPr>
        <w:t>Mai multe aspecte principale sunt legate de peisaj, precum lipsa legisla</w:t>
      </w:r>
      <w:r w:rsidRPr="003E7C3D">
        <w:rPr>
          <w:rFonts w:ascii="Tahoma" w:hAnsi="Tahoma" w:cs="Tahoma"/>
          <w:sz w:val="24"/>
          <w:szCs w:val="24"/>
        </w:rPr>
        <w:t>ț</w:t>
      </w:r>
      <w:r w:rsidRPr="003E7C3D">
        <w:rPr>
          <w:rFonts w:ascii="Trebuchet MS" w:hAnsi="Trebuchet MS"/>
          <w:sz w:val="24"/>
          <w:szCs w:val="24"/>
        </w:rPr>
        <w:t>iilor na</w:t>
      </w:r>
      <w:r w:rsidRPr="003E7C3D">
        <w:rPr>
          <w:rFonts w:ascii="Tahoma" w:hAnsi="Tahoma" w:cs="Tahoma"/>
          <w:sz w:val="24"/>
          <w:szCs w:val="24"/>
        </w:rPr>
        <w:t>ț</w:t>
      </w:r>
      <w:r w:rsidRPr="003E7C3D">
        <w:rPr>
          <w:rFonts w:ascii="Trebuchet MS" w:hAnsi="Trebuchet MS"/>
          <w:sz w:val="24"/>
          <w:szCs w:val="24"/>
        </w:rPr>
        <w:t xml:space="preserve">ionale specifice, poluarea componentelor peisajului, schimbarea tipurilor de peisaj, perturbarea peisajului </w:t>
      </w:r>
      <w:r w:rsidRPr="003E7C3D">
        <w:rPr>
          <w:rFonts w:ascii="Tahoma" w:hAnsi="Tahoma" w:cs="Tahoma"/>
          <w:sz w:val="24"/>
          <w:szCs w:val="24"/>
        </w:rPr>
        <w:t>ș</w:t>
      </w:r>
      <w:r w:rsidRPr="003E7C3D">
        <w:rPr>
          <w:rFonts w:ascii="Trebuchet MS" w:hAnsi="Trebuchet MS"/>
          <w:sz w:val="24"/>
          <w:szCs w:val="24"/>
        </w:rPr>
        <w:t>i impactul vizual-estetic.</w:t>
      </w:r>
    </w:p>
    <w:p w:rsidR="008C6C1F" w:rsidRPr="003E7C3D" w:rsidRDefault="008C6C1F" w:rsidP="001E0B1E">
      <w:pPr>
        <w:autoSpaceDE w:val="0"/>
        <w:autoSpaceDN w:val="0"/>
        <w:adjustRightInd w:val="0"/>
        <w:jc w:val="both"/>
        <w:rPr>
          <w:rFonts w:ascii="Trebuchet MS" w:hAnsi="Trebuchet MS"/>
          <w:b/>
          <w:sz w:val="24"/>
          <w:szCs w:val="24"/>
        </w:rPr>
      </w:pPr>
      <w:r w:rsidRPr="003E7C3D">
        <w:rPr>
          <w:rFonts w:ascii="Trebuchet MS" w:hAnsi="Trebuchet MS"/>
          <w:b/>
          <w:sz w:val="24"/>
          <w:szCs w:val="24"/>
        </w:rPr>
        <w:t>Romania</w:t>
      </w:r>
    </w:p>
    <w:p w:rsidR="008C6C1F" w:rsidRPr="003E7C3D" w:rsidRDefault="008C6C1F" w:rsidP="001E0B1E">
      <w:pPr>
        <w:autoSpaceDE w:val="0"/>
        <w:autoSpaceDN w:val="0"/>
        <w:adjustRightInd w:val="0"/>
        <w:jc w:val="both"/>
        <w:rPr>
          <w:rFonts w:ascii="Trebuchet MS" w:hAnsi="Trebuchet MS"/>
          <w:sz w:val="24"/>
          <w:szCs w:val="24"/>
        </w:rPr>
      </w:pPr>
      <w:r w:rsidRPr="003E7C3D">
        <w:rPr>
          <w:rFonts w:ascii="Trebuchet MS" w:hAnsi="Trebuchet MS"/>
          <w:sz w:val="24"/>
          <w:szCs w:val="24"/>
        </w:rPr>
        <w:t>Peisajul reprezintă un colţ din natură care se diferen</w:t>
      </w:r>
      <w:r w:rsidRPr="003E7C3D">
        <w:rPr>
          <w:rFonts w:ascii="Tahoma" w:hAnsi="Tahoma" w:cs="Tahoma"/>
          <w:sz w:val="24"/>
          <w:szCs w:val="24"/>
        </w:rPr>
        <w:t>ț</w:t>
      </w:r>
      <w:r w:rsidRPr="003E7C3D">
        <w:rPr>
          <w:rFonts w:ascii="Trebuchet MS" w:hAnsi="Trebuchet MS"/>
          <w:sz w:val="24"/>
          <w:szCs w:val="24"/>
        </w:rPr>
        <w:t>iază printr-o grupare proprie a elementelor componente rezultând din combinarea factorilor naturali cu factorii crea</w:t>
      </w:r>
      <w:r w:rsidRPr="003E7C3D">
        <w:rPr>
          <w:rFonts w:ascii="Tahoma" w:hAnsi="Tahoma" w:cs="Tahoma"/>
          <w:sz w:val="24"/>
          <w:szCs w:val="24"/>
        </w:rPr>
        <w:t>ț</w:t>
      </w:r>
      <w:r w:rsidRPr="003E7C3D">
        <w:rPr>
          <w:rFonts w:ascii="Trebuchet MS" w:hAnsi="Trebuchet MS"/>
          <w:sz w:val="24"/>
          <w:szCs w:val="24"/>
        </w:rPr>
        <w:t xml:space="preserve">i de om. Protecţia peisajului cuprinde acţiunile de conservare </w:t>
      </w:r>
      <w:r w:rsidRPr="003E7C3D">
        <w:rPr>
          <w:rFonts w:ascii="Tahoma" w:hAnsi="Tahoma" w:cs="Tahoma"/>
          <w:sz w:val="24"/>
          <w:szCs w:val="24"/>
        </w:rPr>
        <w:t>ș</w:t>
      </w:r>
      <w:r w:rsidRPr="003E7C3D">
        <w:rPr>
          <w:rFonts w:ascii="Trebuchet MS" w:hAnsi="Trebuchet MS"/>
          <w:sz w:val="24"/>
          <w:szCs w:val="24"/>
        </w:rPr>
        <w:t>i menţinere a aspectelor semnificative sau caracteristice ale unui peisaj, justificate prin valoarea sa patrimonială derivată din configuraţia naturală şi/sau de intervenţia umană.</w:t>
      </w:r>
    </w:p>
    <w:p w:rsidR="008C6C1F" w:rsidRPr="003E7C3D" w:rsidRDefault="008C6C1F" w:rsidP="001E0B1E">
      <w:pPr>
        <w:autoSpaceDE w:val="0"/>
        <w:autoSpaceDN w:val="0"/>
        <w:adjustRightInd w:val="0"/>
        <w:jc w:val="both"/>
        <w:rPr>
          <w:rFonts w:ascii="Trebuchet MS" w:hAnsi="Trebuchet MS"/>
          <w:sz w:val="24"/>
          <w:szCs w:val="24"/>
        </w:rPr>
      </w:pPr>
      <w:r w:rsidRPr="003E7C3D">
        <w:rPr>
          <w:rFonts w:ascii="Trebuchet MS" w:hAnsi="Trebuchet MS"/>
          <w:sz w:val="24"/>
          <w:szCs w:val="24"/>
        </w:rPr>
        <w:t xml:space="preserve">Managementul peisajelor cuprinde acţiunile vizând, într-o perspectivă de dezvoltare durabilă, întreţinerea peisajului în scopul direcţionării şi armonizării transformărilor induse de evoluţiile sociale, economice şi de mediu. Legea nr. 451 din 8 iulie 2002, prin care România a ratificat Convenţia europeană a peisajului, adoptată la Florenţa în anul 2000, specifica obligaţiile care trebuiesc îndeplinite în acest sens. </w:t>
      </w:r>
    </w:p>
    <w:p w:rsidR="008C6C1F" w:rsidRPr="003E7C3D" w:rsidRDefault="008C6C1F" w:rsidP="001E0B1E">
      <w:pPr>
        <w:autoSpaceDE w:val="0"/>
        <w:autoSpaceDN w:val="0"/>
        <w:adjustRightInd w:val="0"/>
        <w:jc w:val="both"/>
        <w:rPr>
          <w:rFonts w:ascii="Trebuchet MS" w:hAnsi="Trebuchet MS"/>
          <w:sz w:val="24"/>
          <w:szCs w:val="24"/>
        </w:rPr>
      </w:pPr>
      <w:r w:rsidRPr="003E7C3D">
        <w:rPr>
          <w:rFonts w:ascii="Trebuchet MS" w:hAnsi="Trebuchet MS"/>
          <w:sz w:val="24"/>
          <w:szCs w:val="24"/>
        </w:rPr>
        <w:t>Obiectivele convenţiei sunt: promovarea protecţiei peisajelor, managementul, amenajarea acestora şi organizarea cooperării europene în acest domeniu.</w:t>
      </w:r>
    </w:p>
    <w:p w:rsidR="008C6C1F" w:rsidRPr="003E7C3D" w:rsidRDefault="008C6C1F" w:rsidP="001E0B1E">
      <w:pPr>
        <w:autoSpaceDE w:val="0"/>
        <w:autoSpaceDN w:val="0"/>
        <w:adjustRightInd w:val="0"/>
        <w:jc w:val="both"/>
        <w:rPr>
          <w:rFonts w:ascii="Trebuchet MS" w:hAnsi="Trebuchet MS"/>
          <w:sz w:val="24"/>
          <w:szCs w:val="24"/>
        </w:rPr>
      </w:pPr>
      <w:r w:rsidRPr="003E7C3D">
        <w:rPr>
          <w:rFonts w:ascii="Trebuchet MS" w:hAnsi="Trebuchet MS"/>
          <w:sz w:val="24"/>
          <w:szCs w:val="24"/>
        </w:rPr>
        <w:t xml:space="preserve">În ultimele decenii, condiţiile naturale </w:t>
      </w:r>
      <w:r w:rsidRPr="003E7C3D">
        <w:rPr>
          <w:rFonts w:ascii="Tahoma" w:hAnsi="Tahoma" w:cs="Tahoma"/>
          <w:sz w:val="24"/>
          <w:szCs w:val="24"/>
        </w:rPr>
        <w:t>ș</w:t>
      </w:r>
      <w:r w:rsidRPr="003E7C3D">
        <w:rPr>
          <w:rFonts w:ascii="Trebuchet MS" w:hAnsi="Trebuchet MS"/>
          <w:sz w:val="24"/>
          <w:szCs w:val="24"/>
        </w:rPr>
        <w:t xml:space="preserve">i peisajul din România au fost influenţate în mod deosebit de evoluţia activităţilor economice, la care se adaugă creşterea economică a ultimilor ani, bazată pe o exploatare excesivă a resurselor naturale. În aceste condiţii, multe specii de plante </w:t>
      </w:r>
      <w:r w:rsidRPr="003E7C3D">
        <w:rPr>
          <w:rFonts w:ascii="Tahoma" w:hAnsi="Tahoma" w:cs="Tahoma"/>
          <w:sz w:val="24"/>
          <w:szCs w:val="24"/>
        </w:rPr>
        <w:t>ș</w:t>
      </w:r>
      <w:r w:rsidRPr="003E7C3D">
        <w:rPr>
          <w:rFonts w:ascii="Trebuchet MS" w:hAnsi="Trebuchet MS"/>
          <w:sz w:val="24"/>
          <w:szCs w:val="24"/>
        </w:rPr>
        <w:t xml:space="preserve">i animale sunt ameninţate cu dispariţia, iar modificarea peisajului reprezintă primul indicator al deteriorării mediului înconjurător. O atenţie specială trebuie acordată impactului asupra peisajului, la nivelul fiecăruia din cele 3 componente ale sale: elementele culturale (aşezări, infrastructură, construcţii, activităţi umane), biodiversitatea </w:t>
      </w:r>
      <w:r w:rsidRPr="003E7C3D">
        <w:rPr>
          <w:rFonts w:ascii="Tahoma" w:hAnsi="Tahoma" w:cs="Tahoma"/>
          <w:sz w:val="24"/>
          <w:szCs w:val="24"/>
        </w:rPr>
        <w:t>ș</w:t>
      </w:r>
      <w:r w:rsidRPr="003E7C3D">
        <w:rPr>
          <w:rFonts w:ascii="Trebuchet MS" w:hAnsi="Trebuchet MS"/>
          <w:sz w:val="24"/>
          <w:szCs w:val="24"/>
        </w:rPr>
        <w:t>i structura geomorfologică (relief, caracteristici geologice, hidrologice).</w:t>
      </w:r>
    </w:p>
    <w:p w:rsidR="008C6C1F" w:rsidRPr="003E7C3D" w:rsidRDefault="008C6C1F" w:rsidP="001E0B1E">
      <w:pPr>
        <w:autoSpaceDE w:val="0"/>
        <w:autoSpaceDN w:val="0"/>
        <w:adjustRightInd w:val="0"/>
        <w:jc w:val="both"/>
        <w:rPr>
          <w:rFonts w:ascii="Trebuchet MS" w:hAnsi="Trebuchet MS"/>
          <w:b/>
          <w:sz w:val="24"/>
          <w:szCs w:val="24"/>
        </w:rPr>
      </w:pPr>
      <w:r w:rsidRPr="003E7C3D">
        <w:rPr>
          <w:rFonts w:ascii="Trebuchet MS" w:hAnsi="Trebuchet MS"/>
          <w:b/>
          <w:sz w:val="24"/>
          <w:szCs w:val="24"/>
        </w:rPr>
        <w:t>Bulgaria</w:t>
      </w:r>
    </w:p>
    <w:p w:rsidR="008C6C1F" w:rsidRPr="003E7C3D" w:rsidRDefault="008C6C1F" w:rsidP="001E0B1E">
      <w:pPr>
        <w:autoSpaceDE w:val="0"/>
        <w:autoSpaceDN w:val="0"/>
        <w:adjustRightInd w:val="0"/>
        <w:jc w:val="both"/>
        <w:rPr>
          <w:rFonts w:ascii="Trebuchet MS" w:hAnsi="Trebuchet MS"/>
          <w:sz w:val="24"/>
          <w:szCs w:val="24"/>
        </w:rPr>
      </w:pPr>
      <w:r w:rsidRPr="003E7C3D">
        <w:rPr>
          <w:rFonts w:ascii="Trebuchet MS" w:hAnsi="Trebuchet MS"/>
          <w:sz w:val="24"/>
          <w:szCs w:val="24"/>
        </w:rPr>
        <w:t xml:space="preserve">În prezent, in Bulgaria singura reglementare care prevede conservarea </w:t>
      </w:r>
      <w:r w:rsidRPr="003E7C3D">
        <w:rPr>
          <w:rFonts w:ascii="Tahoma" w:hAnsi="Tahoma" w:cs="Tahoma"/>
          <w:sz w:val="24"/>
          <w:szCs w:val="24"/>
        </w:rPr>
        <w:t>ș</w:t>
      </w:r>
      <w:r w:rsidRPr="003E7C3D">
        <w:rPr>
          <w:rFonts w:ascii="Trebuchet MS" w:hAnsi="Trebuchet MS"/>
          <w:sz w:val="24"/>
          <w:szCs w:val="24"/>
        </w:rPr>
        <w:t>i managementul peisajelor este Conven</w:t>
      </w:r>
      <w:r w:rsidRPr="003E7C3D">
        <w:rPr>
          <w:rFonts w:ascii="Tahoma" w:hAnsi="Tahoma" w:cs="Tahoma"/>
          <w:sz w:val="24"/>
          <w:szCs w:val="24"/>
        </w:rPr>
        <w:t>ț</w:t>
      </w:r>
      <w:r w:rsidRPr="003E7C3D">
        <w:rPr>
          <w:rFonts w:ascii="Trebuchet MS" w:hAnsi="Trebuchet MS"/>
          <w:sz w:val="24"/>
          <w:szCs w:val="24"/>
        </w:rPr>
        <w:t>ia Europeană a Peisajului, situa</w:t>
      </w:r>
      <w:r w:rsidRPr="003E7C3D">
        <w:rPr>
          <w:rFonts w:ascii="Tahoma" w:hAnsi="Tahoma" w:cs="Tahoma"/>
          <w:sz w:val="24"/>
          <w:szCs w:val="24"/>
        </w:rPr>
        <w:t>ț</w:t>
      </w:r>
      <w:r w:rsidRPr="003E7C3D">
        <w:rPr>
          <w:rFonts w:ascii="Trebuchet MS" w:hAnsi="Trebuchet MS"/>
          <w:sz w:val="24"/>
          <w:szCs w:val="24"/>
        </w:rPr>
        <w:t xml:space="preserve">ie similara celei din Romania. </w:t>
      </w:r>
    </w:p>
    <w:p w:rsidR="008C6C1F" w:rsidRPr="003E7C3D" w:rsidRDefault="008C6C1F" w:rsidP="001E0B1E">
      <w:pPr>
        <w:autoSpaceDE w:val="0"/>
        <w:autoSpaceDN w:val="0"/>
        <w:adjustRightInd w:val="0"/>
        <w:jc w:val="both"/>
        <w:rPr>
          <w:rFonts w:ascii="Trebuchet MS" w:hAnsi="Trebuchet MS"/>
          <w:sz w:val="24"/>
          <w:szCs w:val="24"/>
        </w:rPr>
      </w:pPr>
      <w:r w:rsidRPr="003E7C3D">
        <w:rPr>
          <w:rFonts w:ascii="Trebuchet MS" w:hAnsi="Trebuchet MS"/>
          <w:sz w:val="24"/>
          <w:szCs w:val="24"/>
        </w:rPr>
        <w:t>Lipsa legisla</w:t>
      </w:r>
      <w:r w:rsidRPr="003E7C3D">
        <w:rPr>
          <w:rFonts w:ascii="Tahoma" w:hAnsi="Tahoma" w:cs="Tahoma"/>
          <w:sz w:val="24"/>
          <w:szCs w:val="24"/>
        </w:rPr>
        <w:t>ț</w:t>
      </w:r>
      <w:r w:rsidRPr="003E7C3D">
        <w:rPr>
          <w:rFonts w:ascii="Trebuchet MS" w:hAnsi="Trebuchet MS"/>
          <w:sz w:val="24"/>
          <w:szCs w:val="24"/>
        </w:rPr>
        <w:t>iei na</w:t>
      </w:r>
      <w:r w:rsidRPr="003E7C3D">
        <w:rPr>
          <w:rFonts w:ascii="Tahoma" w:hAnsi="Tahoma" w:cs="Tahoma"/>
          <w:sz w:val="24"/>
          <w:szCs w:val="24"/>
        </w:rPr>
        <w:t>ț</w:t>
      </w:r>
      <w:r w:rsidRPr="003E7C3D">
        <w:rPr>
          <w:rFonts w:ascii="Trebuchet MS" w:hAnsi="Trebuchet MS"/>
          <w:sz w:val="24"/>
          <w:szCs w:val="24"/>
        </w:rPr>
        <w:t xml:space="preserve">ionale în domeniul peisajului este o piedică însemnată pentru evaluarea corectă a impactului asupra peisajelor </w:t>
      </w:r>
      <w:r w:rsidRPr="003E7C3D">
        <w:rPr>
          <w:rFonts w:ascii="Tahoma" w:hAnsi="Tahoma" w:cs="Tahoma"/>
          <w:sz w:val="24"/>
          <w:szCs w:val="24"/>
        </w:rPr>
        <w:t>ș</w:t>
      </w:r>
      <w:r w:rsidRPr="003E7C3D">
        <w:rPr>
          <w:rFonts w:ascii="Trebuchet MS" w:hAnsi="Trebuchet MS"/>
          <w:sz w:val="24"/>
          <w:szCs w:val="24"/>
        </w:rPr>
        <w:t xml:space="preserve">i componentelor acestora </w:t>
      </w:r>
      <w:r w:rsidRPr="003E7C3D">
        <w:rPr>
          <w:rFonts w:ascii="Tahoma" w:hAnsi="Tahoma" w:cs="Tahoma"/>
          <w:sz w:val="24"/>
          <w:szCs w:val="24"/>
        </w:rPr>
        <w:t>ș</w:t>
      </w:r>
      <w:r w:rsidRPr="003E7C3D">
        <w:rPr>
          <w:rFonts w:ascii="Trebuchet MS" w:hAnsi="Trebuchet MS"/>
          <w:sz w:val="24"/>
          <w:szCs w:val="24"/>
        </w:rPr>
        <w:t>i respectiv pentru conservare. Activită</w:t>
      </w:r>
      <w:r w:rsidRPr="003E7C3D">
        <w:rPr>
          <w:rFonts w:ascii="Tahoma" w:hAnsi="Tahoma" w:cs="Tahoma"/>
          <w:sz w:val="24"/>
          <w:szCs w:val="24"/>
        </w:rPr>
        <w:t>ț</w:t>
      </w:r>
      <w:r w:rsidRPr="003E7C3D">
        <w:rPr>
          <w:rFonts w:ascii="Trebuchet MS" w:hAnsi="Trebuchet MS"/>
          <w:sz w:val="24"/>
          <w:szCs w:val="24"/>
        </w:rPr>
        <w:t xml:space="preserve">ile de conservare a peisajului </w:t>
      </w:r>
      <w:r w:rsidRPr="003E7C3D">
        <w:rPr>
          <w:rFonts w:ascii="Tahoma" w:hAnsi="Tahoma" w:cs="Tahoma"/>
          <w:sz w:val="24"/>
          <w:szCs w:val="24"/>
        </w:rPr>
        <w:t>ș</w:t>
      </w:r>
      <w:r w:rsidRPr="003E7C3D">
        <w:rPr>
          <w:rFonts w:ascii="Trebuchet MS" w:hAnsi="Trebuchet MS"/>
          <w:sz w:val="24"/>
          <w:szCs w:val="24"/>
        </w:rPr>
        <w:t>i de management durabil trebuie reglementate prin legisla</w:t>
      </w:r>
      <w:r w:rsidRPr="003E7C3D">
        <w:rPr>
          <w:rFonts w:ascii="Tahoma" w:hAnsi="Tahoma" w:cs="Tahoma"/>
          <w:sz w:val="24"/>
          <w:szCs w:val="24"/>
        </w:rPr>
        <w:t>ț</w:t>
      </w:r>
      <w:r w:rsidRPr="003E7C3D">
        <w:rPr>
          <w:rFonts w:ascii="Trebuchet MS" w:hAnsi="Trebuchet MS"/>
          <w:sz w:val="24"/>
          <w:szCs w:val="24"/>
        </w:rPr>
        <w:t>ie.</w:t>
      </w:r>
    </w:p>
    <w:p w:rsidR="008C6C1F" w:rsidRPr="003E7C3D" w:rsidRDefault="008C6C1F" w:rsidP="001E0B1E">
      <w:pPr>
        <w:autoSpaceDE w:val="0"/>
        <w:autoSpaceDN w:val="0"/>
        <w:adjustRightInd w:val="0"/>
        <w:jc w:val="both"/>
        <w:rPr>
          <w:rFonts w:ascii="Trebuchet MS" w:hAnsi="Trebuchet MS"/>
          <w:sz w:val="24"/>
          <w:szCs w:val="24"/>
        </w:rPr>
      </w:pPr>
      <w:r w:rsidRPr="003E7C3D">
        <w:rPr>
          <w:rFonts w:ascii="Trebuchet MS" w:hAnsi="Trebuchet MS"/>
          <w:sz w:val="24"/>
          <w:szCs w:val="24"/>
        </w:rPr>
        <w:t>Activită</w:t>
      </w:r>
      <w:r w:rsidRPr="003E7C3D">
        <w:rPr>
          <w:rFonts w:ascii="Tahoma" w:hAnsi="Tahoma" w:cs="Tahoma"/>
          <w:sz w:val="24"/>
          <w:szCs w:val="24"/>
        </w:rPr>
        <w:t>ț</w:t>
      </w:r>
      <w:r w:rsidRPr="003E7C3D">
        <w:rPr>
          <w:rFonts w:ascii="Trebuchet MS" w:hAnsi="Trebuchet MS"/>
          <w:sz w:val="24"/>
          <w:szCs w:val="24"/>
        </w:rPr>
        <w:t>ile de construc</w:t>
      </w:r>
      <w:r w:rsidRPr="003E7C3D">
        <w:rPr>
          <w:rFonts w:ascii="Tahoma" w:hAnsi="Tahoma" w:cs="Tahoma"/>
          <w:sz w:val="24"/>
          <w:szCs w:val="24"/>
        </w:rPr>
        <w:t>ț</w:t>
      </w:r>
      <w:r w:rsidRPr="003E7C3D">
        <w:rPr>
          <w:rFonts w:ascii="Trebuchet MS" w:hAnsi="Trebuchet MS"/>
          <w:sz w:val="24"/>
          <w:szCs w:val="24"/>
        </w:rPr>
        <w:t xml:space="preserve">ie pentru dezvoltarea de noi amplasamente, ca </w:t>
      </w:r>
      <w:r w:rsidRPr="003E7C3D">
        <w:rPr>
          <w:rFonts w:ascii="Tahoma" w:hAnsi="Tahoma" w:cs="Tahoma"/>
          <w:sz w:val="24"/>
          <w:szCs w:val="24"/>
        </w:rPr>
        <w:t>ș</w:t>
      </w:r>
      <w:r w:rsidRPr="003E7C3D">
        <w:rPr>
          <w:rFonts w:ascii="Trebuchet MS" w:hAnsi="Trebuchet MS"/>
          <w:sz w:val="24"/>
          <w:szCs w:val="24"/>
        </w:rPr>
        <w:t>i pentru reconstruc</w:t>
      </w:r>
      <w:r w:rsidRPr="003E7C3D">
        <w:rPr>
          <w:rFonts w:ascii="Tahoma" w:hAnsi="Tahoma" w:cs="Tahoma"/>
          <w:sz w:val="24"/>
          <w:szCs w:val="24"/>
        </w:rPr>
        <w:t>ț</w:t>
      </w:r>
      <w:r w:rsidRPr="003E7C3D">
        <w:rPr>
          <w:rFonts w:ascii="Trebuchet MS" w:hAnsi="Trebuchet MS"/>
          <w:sz w:val="24"/>
          <w:szCs w:val="24"/>
        </w:rPr>
        <w:t xml:space="preserve">ia sau retehnologizarea amplasamentelor existente duce la prăfuirea </w:t>
      </w:r>
      <w:r w:rsidRPr="003E7C3D">
        <w:rPr>
          <w:rFonts w:ascii="Tahoma" w:hAnsi="Tahoma" w:cs="Tahoma"/>
          <w:sz w:val="24"/>
          <w:szCs w:val="24"/>
        </w:rPr>
        <w:t>ș</w:t>
      </w:r>
      <w:r w:rsidRPr="003E7C3D">
        <w:rPr>
          <w:rFonts w:ascii="Trebuchet MS" w:hAnsi="Trebuchet MS"/>
          <w:sz w:val="24"/>
          <w:szCs w:val="24"/>
        </w:rPr>
        <w:t xml:space="preserve">i poluarea componentelor peisajului cu metale grele </w:t>
      </w:r>
      <w:r w:rsidRPr="003E7C3D">
        <w:rPr>
          <w:rFonts w:ascii="Tahoma" w:hAnsi="Tahoma" w:cs="Tahoma"/>
          <w:sz w:val="24"/>
          <w:szCs w:val="24"/>
        </w:rPr>
        <w:t>ș</w:t>
      </w:r>
      <w:r w:rsidRPr="003E7C3D">
        <w:rPr>
          <w:rFonts w:ascii="Trebuchet MS" w:hAnsi="Trebuchet MS"/>
          <w:sz w:val="24"/>
          <w:szCs w:val="24"/>
        </w:rPr>
        <w:t>i funingine de la drumuri, cu de</w:t>
      </w:r>
      <w:r w:rsidRPr="003E7C3D">
        <w:rPr>
          <w:rFonts w:ascii="Tahoma" w:hAnsi="Tahoma" w:cs="Tahoma"/>
          <w:sz w:val="24"/>
          <w:szCs w:val="24"/>
        </w:rPr>
        <w:t>ș</w:t>
      </w:r>
      <w:r w:rsidRPr="003E7C3D">
        <w:rPr>
          <w:rFonts w:ascii="Trebuchet MS" w:hAnsi="Trebuchet MS"/>
          <w:sz w:val="24"/>
          <w:szCs w:val="24"/>
        </w:rPr>
        <w:t xml:space="preserve">euri </w:t>
      </w:r>
      <w:r w:rsidRPr="003E7C3D">
        <w:rPr>
          <w:rFonts w:ascii="Tahoma" w:hAnsi="Tahoma" w:cs="Tahoma"/>
          <w:sz w:val="24"/>
          <w:szCs w:val="24"/>
        </w:rPr>
        <w:t>ș</w:t>
      </w:r>
      <w:r w:rsidRPr="003E7C3D">
        <w:rPr>
          <w:rFonts w:ascii="Trebuchet MS" w:hAnsi="Trebuchet MS"/>
          <w:sz w:val="24"/>
          <w:szCs w:val="24"/>
        </w:rPr>
        <w:t xml:space="preserve">i combustibili reziduali de la vehicule </w:t>
      </w:r>
      <w:r w:rsidRPr="003E7C3D">
        <w:rPr>
          <w:rFonts w:ascii="Tahoma" w:hAnsi="Tahoma" w:cs="Tahoma"/>
          <w:sz w:val="24"/>
          <w:szCs w:val="24"/>
        </w:rPr>
        <w:t>ș</w:t>
      </w:r>
      <w:r w:rsidRPr="003E7C3D">
        <w:rPr>
          <w:rFonts w:ascii="Trebuchet MS" w:hAnsi="Trebuchet MS"/>
          <w:sz w:val="24"/>
          <w:szCs w:val="24"/>
        </w:rPr>
        <w:t>i mecanizarea construc</w:t>
      </w:r>
      <w:r w:rsidRPr="003E7C3D">
        <w:rPr>
          <w:rFonts w:ascii="Tahoma" w:hAnsi="Tahoma" w:cs="Tahoma"/>
          <w:sz w:val="24"/>
          <w:szCs w:val="24"/>
        </w:rPr>
        <w:t>ț</w:t>
      </w:r>
      <w:r w:rsidRPr="003E7C3D">
        <w:rPr>
          <w:rFonts w:ascii="Trebuchet MS" w:hAnsi="Trebuchet MS"/>
          <w:sz w:val="24"/>
          <w:szCs w:val="24"/>
        </w:rPr>
        <w:t xml:space="preserve">iilor </w:t>
      </w:r>
      <w:r w:rsidRPr="003E7C3D">
        <w:rPr>
          <w:rFonts w:ascii="Tahoma" w:hAnsi="Tahoma" w:cs="Tahoma"/>
          <w:sz w:val="24"/>
          <w:szCs w:val="24"/>
        </w:rPr>
        <w:t>ș</w:t>
      </w:r>
      <w:r w:rsidRPr="003E7C3D">
        <w:rPr>
          <w:rFonts w:ascii="Trebuchet MS" w:hAnsi="Trebuchet MS"/>
          <w:sz w:val="24"/>
          <w:szCs w:val="24"/>
        </w:rPr>
        <w:t>i din activită</w:t>
      </w:r>
      <w:r w:rsidRPr="003E7C3D">
        <w:rPr>
          <w:rFonts w:ascii="Tahoma" w:hAnsi="Tahoma" w:cs="Tahoma"/>
          <w:sz w:val="24"/>
          <w:szCs w:val="24"/>
        </w:rPr>
        <w:t>ț</w:t>
      </w:r>
      <w:r w:rsidRPr="003E7C3D">
        <w:rPr>
          <w:rFonts w:ascii="Trebuchet MS" w:hAnsi="Trebuchet MS"/>
          <w:sz w:val="24"/>
          <w:szCs w:val="24"/>
        </w:rPr>
        <w:t>i legate de lucrările de între</w:t>
      </w:r>
      <w:r w:rsidRPr="003E7C3D">
        <w:rPr>
          <w:rFonts w:ascii="Tahoma" w:hAnsi="Tahoma" w:cs="Tahoma"/>
          <w:sz w:val="24"/>
          <w:szCs w:val="24"/>
        </w:rPr>
        <w:t>ț</w:t>
      </w:r>
      <w:r w:rsidRPr="003E7C3D">
        <w:rPr>
          <w:rFonts w:ascii="Trebuchet MS" w:hAnsi="Trebuchet MS"/>
          <w:sz w:val="24"/>
          <w:szCs w:val="24"/>
        </w:rPr>
        <w:t>inere pentru transport.</w:t>
      </w:r>
    </w:p>
    <w:p w:rsidR="008C6C1F" w:rsidRPr="003E7C3D" w:rsidRDefault="008C6C1F" w:rsidP="001E0B1E">
      <w:pPr>
        <w:autoSpaceDE w:val="0"/>
        <w:autoSpaceDN w:val="0"/>
        <w:adjustRightInd w:val="0"/>
        <w:jc w:val="both"/>
        <w:rPr>
          <w:rFonts w:ascii="Trebuchet MS" w:hAnsi="Trebuchet MS"/>
          <w:sz w:val="24"/>
          <w:szCs w:val="24"/>
        </w:rPr>
      </w:pPr>
      <w:r w:rsidRPr="003E7C3D">
        <w:rPr>
          <w:rFonts w:ascii="Trebuchet MS" w:hAnsi="Trebuchet MS"/>
          <w:sz w:val="24"/>
          <w:szCs w:val="24"/>
        </w:rPr>
        <w:t xml:space="preserve">Modificarea peisajelor existente ca </w:t>
      </w:r>
      <w:r w:rsidRPr="003E7C3D">
        <w:rPr>
          <w:rFonts w:ascii="Tahoma" w:hAnsi="Tahoma" w:cs="Tahoma"/>
          <w:sz w:val="24"/>
          <w:szCs w:val="24"/>
        </w:rPr>
        <w:t>ș</w:t>
      </w:r>
      <w:r w:rsidRPr="003E7C3D">
        <w:rPr>
          <w:rFonts w:ascii="Trebuchet MS" w:hAnsi="Trebuchet MS"/>
          <w:sz w:val="24"/>
          <w:szCs w:val="24"/>
        </w:rPr>
        <w:t>i poluarea acestora cu de</w:t>
      </w:r>
      <w:r w:rsidRPr="003E7C3D">
        <w:rPr>
          <w:rFonts w:ascii="Tahoma" w:hAnsi="Tahoma" w:cs="Tahoma"/>
          <w:sz w:val="24"/>
          <w:szCs w:val="24"/>
        </w:rPr>
        <w:t>ș</w:t>
      </w:r>
      <w:r w:rsidRPr="003E7C3D">
        <w:rPr>
          <w:rFonts w:ascii="Trebuchet MS" w:hAnsi="Trebuchet MS"/>
          <w:sz w:val="24"/>
          <w:szCs w:val="24"/>
        </w:rPr>
        <w:t>euri au un impact vizual-estetic nefavorabil asupra peisajelor. Crearea de noi tipuri de peisaj ca rezultat al construc</w:t>
      </w:r>
      <w:r w:rsidRPr="003E7C3D">
        <w:rPr>
          <w:rFonts w:ascii="Tahoma" w:hAnsi="Tahoma" w:cs="Tahoma"/>
          <w:sz w:val="24"/>
          <w:szCs w:val="24"/>
        </w:rPr>
        <w:t>ț</w:t>
      </w:r>
      <w:r w:rsidRPr="003E7C3D">
        <w:rPr>
          <w:rFonts w:ascii="Trebuchet MS" w:hAnsi="Trebuchet MS"/>
          <w:sz w:val="24"/>
          <w:szCs w:val="24"/>
        </w:rPr>
        <w:t xml:space="preserve">iei de noi echipamente </w:t>
      </w:r>
      <w:r w:rsidRPr="003E7C3D">
        <w:rPr>
          <w:rFonts w:ascii="Tahoma" w:hAnsi="Tahoma" w:cs="Tahoma"/>
          <w:sz w:val="24"/>
          <w:szCs w:val="24"/>
        </w:rPr>
        <w:t>ș</w:t>
      </w:r>
      <w:r w:rsidRPr="003E7C3D">
        <w:rPr>
          <w:rFonts w:ascii="Trebuchet MS" w:hAnsi="Trebuchet MS"/>
          <w:sz w:val="24"/>
          <w:szCs w:val="24"/>
        </w:rPr>
        <w:t>i antropizarea teritoriilor este de asemenea o problemă semnificativă.</w:t>
      </w:r>
    </w:p>
    <w:p w:rsidR="008C6C1F" w:rsidRPr="003E7C3D" w:rsidRDefault="008C6C1F" w:rsidP="001E0B1E">
      <w:pPr>
        <w:autoSpaceDE w:val="0"/>
        <w:autoSpaceDN w:val="0"/>
        <w:adjustRightInd w:val="0"/>
        <w:jc w:val="both"/>
        <w:rPr>
          <w:rFonts w:ascii="Trebuchet MS" w:hAnsi="Trebuchet MS"/>
          <w:sz w:val="24"/>
          <w:szCs w:val="24"/>
        </w:rPr>
      </w:pPr>
      <w:r w:rsidRPr="003E7C3D">
        <w:rPr>
          <w:rFonts w:ascii="Trebuchet MS" w:hAnsi="Trebuchet MS"/>
          <w:sz w:val="24"/>
          <w:szCs w:val="24"/>
        </w:rPr>
        <w:t>Perturbarea peisajelor poate fi directă sau indirectă. Afectarea directă a componentelor peisajului se înregistrează în cursul activită</w:t>
      </w:r>
      <w:r w:rsidRPr="003E7C3D">
        <w:rPr>
          <w:rFonts w:ascii="Tahoma" w:hAnsi="Tahoma" w:cs="Tahoma"/>
          <w:sz w:val="24"/>
          <w:szCs w:val="24"/>
        </w:rPr>
        <w:t>ț</w:t>
      </w:r>
      <w:r w:rsidRPr="003E7C3D">
        <w:rPr>
          <w:rFonts w:ascii="Trebuchet MS" w:hAnsi="Trebuchet MS"/>
          <w:sz w:val="24"/>
          <w:szCs w:val="24"/>
        </w:rPr>
        <w:t>ilor de construc</w:t>
      </w:r>
      <w:r w:rsidRPr="003E7C3D">
        <w:rPr>
          <w:rFonts w:ascii="Tahoma" w:hAnsi="Tahoma" w:cs="Tahoma"/>
          <w:sz w:val="24"/>
          <w:szCs w:val="24"/>
        </w:rPr>
        <w:t>ț</w:t>
      </w:r>
      <w:r w:rsidRPr="003E7C3D">
        <w:rPr>
          <w:rFonts w:ascii="Trebuchet MS" w:hAnsi="Trebuchet MS"/>
          <w:sz w:val="24"/>
          <w:szCs w:val="24"/>
        </w:rPr>
        <w:t xml:space="preserve">ie </w:t>
      </w:r>
      <w:r w:rsidRPr="003E7C3D">
        <w:rPr>
          <w:rFonts w:ascii="Tahoma" w:hAnsi="Tahoma" w:cs="Tahoma"/>
          <w:sz w:val="24"/>
          <w:szCs w:val="24"/>
        </w:rPr>
        <w:t>ș</w:t>
      </w:r>
      <w:r w:rsidRPr="003E7C3D">
        <w:rPr>
          <w:rFonts w:ascii="Trebuchet MS" w:hAnsi="Trebuchet MS"/>
          <w:sz w:val="24"/>
          <w:szCs w:val="24"/>
        </w:rPr>
        <w:t xml:space="preserve">i reabilitare a tuturor tipurilor de amplasamente </w:t>
      </w:r>
      <w:r w:rsidRPr="003E7C3D">
        <w:rPr>
          <w:rFonts w:ascii="Tahoma" w:hAnsi="Tahoma" w:cs="Tahoma"/>
          <w:sz w:val="24"/>
          <w:szCs w:val="24"/>
        </w:rPr>
        <w:t>ș</w:t>
      </w:r>
      <w:r w:rsidRPr="003E7C3D">
        <w:rPr>
          <w:rFonts w:ascii="Trebuchet MS" w:hAnsi="Trebuchet MS"/>
          <w:sz w:val="24"/>
          <w:szCs w:val="24"/>
        </w:rPr>
        <w:t>i ca urmare a prezen</w:t>
      </w:r>
      <w:r w:rsidRPr="003E7C3D">
        <w:rPr>
          <w:rFonts w:ascii="Tahoma" w:hAnsi="Tahoma" w:cs="Tahoma"/>
          <w:sz w:val="24"/>
          <w:szCs w:val="24"/>
        </w:rPr>
        <w:t>ț</w:t>
      </w:r>
      <w:r w:rsidRPr="003E7C3D">
        <w:rPr>
          <w:rFonts w:ascii="Trebuchet MS" w:hAnsi="Trebuchet MS"/>
          <w:sz w:val="24"/>
          <w:szCs w:val="24"/>
        </w:rPr>
        <w:t xml:space="preserve">ei </w:t>
      </w:r>
      <w:r w:rsidRPr="003E7C3D">
        <w:rPr>
          <w:rFonts w:ascii="Tahoma" w:hAnsi="Tahoma" w:cs="Tahoma"/>
          <w:sz w:val="24"/>
          <w:szCs w:val="24"/>
        </w:rPr>
        <w:t>ș</w:t>
      </w:r>
      <w:r w:rsidRPr="003E7C3D">
        <w:rPr>
          <w:rFonts w:ascii="Trebuchet MS" w:hAnsi="Trebuchet MS"/>
          <w:sz w:val="24"/>
          <w:szCs w:val="24"/>
        </w:rPr>
        <w:t>i utilizării echipamentelor de construc</w:t>
      </w:r>
      <w:r w:rsidRPr="003E7C3D">
        <w:rPr>
          <w:rFonts w:ascii="Tahoma" w:hAnsi="Tahoma" w:cs="Tahoma"/>
          <w:sz w:val="24"/>
          <w:szCs w:val="24"/>
        </w:rPr>
        <w:t>ț</w:t>
      </w:r>
      <w:r w:rsidRPr="003E7C3D">
        <w:rPr>
          <w:rFonts w:ascii="Trebuchet MS" w:hAnsi="Trebuchet MS"/>
          <w:sz w:val="24"/>
          <w:szCs w:val="24"/>
        </w:rPr>
        <w:t xml:space="preserve">ie pe </w:t>
      </w:r>
      <w:r w:rsidRPr="003E7C3D">
        <w:rPr>
          <w:rFonts w:ascii="Tahoma" w:hAnsi="Tahoma" w:cs="Tahoma"/>
          <w:sz w:val="24"/>
          <w:szCs w:val="24"/>
        </w:rPr>
        <w:t>ș</w:t>
      </w:r>
      <w:r w:rsidRPr="003E7C3D">
        <w:rPr>
          <w:rFonts w:ascii="Trebuchet MS" w:hAnsi="Trebuchet MS"/>
          <w:sz w:val="24"/>
          <w:szCs w:val="24"/>
        </w:rPr>
        <w:t>antiere; există de asemenea o încărcare vizuală-estetică a teritoriului. Modificările indirecte ale peisajelor apar ca rezultat al următoarelor activită</w:t>
      </w:r>
      <w:r w:rsidRPr="003E7C3D">
        <w:rPr>
          <w:rFonts w:ascii="Tahoma" w:hAnsi="Tahoma" w:cs="Tahoma"/>
          <w:sz w:val="24"/>
          <w:szCs w:val="24"/>
        </w:rPr>
        <w:t>ț</w:t>
      </w:r>
      <w:r w:rsidRPr="003E7C3D">
        <w:rPr>
          <w:rFonts w:ascii="Trebuchet MS" w:hAnsi="Trebuchet MS"/>
          <w:sz w:val="24"/>
          <w:szCs w:val="24"/>
        </w:rPr>
        <w:t>i: modificări de folosin</w:t>
      </w:r>
      <w:r w:rsidRPr="003E7C3D">
        <w:rPr>
          <w:rFonts w:ascii="Tahoma" w:hAnsi="Tahoma" w:cs="Tahoma"/>
          <w:sz w:val="24"/>
          <w:szCs w:val="24"/>
        </w:rPr>
        <w:t>ț</w:t>
      </w:r>
      <w:r w:rsidRPr="003E7C3D">
        <w:rPr>
          <w:rFonts w:ascii="Trebuchet MS" w:hAnsi="Trebuchet MS"/>
          <w:sz w:val="24"/>
          <w:szCs w:val="24"/>
        </w:rPr>
        <w:t xml:space="preserve">ă a terenurilor, plasarea de îngrădiri </w:t>
      </w:r>
      <w:r w:rsidRPr="003E7C3D">
        <w:rPr>
          <w:rFonts w:ascii="Tahoma" w:hAnsi="Tahoma" w:cs="Tahoma"/>
          <w:sz w:val="24"/>
          <w:szCs w:val="24"/>
        </w:rPr>
        <w:t>ș</w:t>
      </w:r>
      <w:r w:rsidRPr="003E7C3D">
        <w:rPr>
          <w:rFonts w:ascii="Trebuchet MS" w:hAnsi="Trebuchet MS"/>
          <w:sz w:val="24"/>
          <w:szCs w:val="24"/>
        </w:rPr>
        <w:t xml:space="preserve">i iluminat, modificarea caracteristicilor peisajului ca urmare a intensificării folosirii terenului, eroziunii solului, impactului asupra peisajelor ca urmare a sugestiilor de amenajare peisagistică. Modificările indirecte ale componentelor peisajului rezultă </w:t>
      </w:r>
      <w:r w:rsidRPr="003E7C3D">
        <w:rPr>
          <w:rFonts w:ascii="Tahoma" w:hAnsi="Tahoma" w:cs="Tahoma"/>
          <w:sz w:val="24"/>
          <w:szCs w:val="24"/>
        </w:rPr>
        <w:t>ș</w:t>
      </w:r>
      <w:r w:rsidRPr="003E7C3D">
        <w:rPr>
          <w:rFonts w:ascii="Trebuchet MS" w:hAnsi="Trebuchet MS"/>
          <w:sz w:val="24"/>
          <w:szCs w:val="24"/>
        </w:rPr>
        <w:t>i din construc</w:t>
      </w:r>
      <w:r w:rsidRPr="003E7C3D">
        <w:rPr>
          <w:rFonts w:ascii="Tahoma" w:hAnsi="Tahoma" w:cs="Tahoma"/>
          <w:sz w:val="24"/>
          <w:szCs w:val="24"/>
        </w:rPr>
        <w:t>ț</w:t>
      </w:r>
      <w:r w:rsidRPr="003E7C3D">
        <w:rPr>
          <w:rFonts w:ascii="Trebuchet MS" w:hAnsi="Trebuchet MS"/>
          <w:sz w:val="24"/>
          <w:szCs w:val="24"/>
        </w:rPr>
        <w:t xml:space="preserve">ia de noi structuri </w:t>
      </w:r>
      <w:r w:rsidRPr="003E7C3D">
        <w:rPr>
          <w:rFonts w:ascii="Tahoma" w:hAnsi="Tahoma" w:cs="Tahoma"/>
          <w:sz w:val="24"/>
          <w:szCs w:val="24"/>
        </w:rPr>
        <w:t>ș</w:t>
      </w:r>
      <w:r w:rsidRPr="003E7C3D">
        <w:rPr>
          <w:rFonts w:ascii="Trebuchet MS" w:hAnsi="Trebuchet MS"/>
          <w:sz w:val="24"/>
          <w:szCs w:val="24"/>
        </w:rPr>
        <w:t xml:space="preserve">i amplasamente. </w:t>
      </w:r>
    </w:p>
    <w:p w:rsidR="008C6C1F" w:rsidRPr="003E7C3D" w:rsidRDefault="008C6C1F" w:rsidP="0008183B">
      <w:pPr>
        <w:pStyle w:val="Heading2"/>
        <w:numPr>
          <w:ilvl w:val="1"/>
          <w:numId w:val="125"/>
        </w:numPr>
      </w:pPr>
      <w:bookmarkStart w:id="133" w:name="_Toc389640822"/>
      <w:bookmarkStart w:id="134" w:name="_Toc390948242"/>
      <w:r w:rsidRPr="003E7C3D">
        <w:t>Biodiversitate</w:t>
      </w:r>
      <w:bookmarkEnd w:id="133"/>
      <w:bookmarkEnd w:id="134"/>
    </w:p>
    <w:p w:rsidR="008C6C1F" w:rsidRPr="003E7C3D" w:rsidRDefault="008C6C1F" w:rsidP="007D0F8B">
      <w:pPr>
        <w:pStyle w:val="Heading3"/>
        <w:rPr>
          <w:rFonts w:ascii="Trebuchet MS" w:hAnsi="Trebuchet MS"/>
        </w:rPr>
      </w:pPr>
      <w:hyperlink w:anchor="_Toc353979555" w:history="1">
        <w:bookmarkStart w:id="135" w:name="_Toc389640823"/>
        <w:bookmarkStart w:id="136" w:name="_Toc390948243"/>
        <w:r w:rsidRPr="003E7C3D">
          <w:rPr>
            <w:rFonts w:ascii="Trebuchet MS" w:hAnsi="Trebuchet MS"/>
          </w:rPr>
          <w:t xml:space="preserve">Flora </w:t>
        </w:r>
        <w:r w:rsidRPr="003E7C3D">
          <w:rPr>
            <w:rFonts w:ascii="Tahoma" w:hAnsi="Tahoma" w:cs="Tahoma"/>
          </w:rPr>
          <w:t>ș</w:t>
        </w:r>
        <w:r w:rsidRPr="003E7C3D">
          <w:rPr>
            <w:rFonts w:ascii="Trebuchet MS" w:hAnsi="Trebuchet MS"/>
          </w:rPr>
          <w:t>i fauna</w:t>
        </w:r>
        <w:bookmarkEnd w:id="135"/>
        <w:bookmarkEnd w:id="136"/>
      </w:hyperlink>
    </w:p>
    <w:p w:rsidR="008C6C1F" w:rsidRPr="003E7C3D" w:rsidRDefault="008C6C1F" w:rsidP="001E0B1E">
      <w:pPr>
        <w:jc w:val="both"/>
        <w:rPr>
          <w:rFonts w:ascii="Trebuchet MS" w:hAnsi="Trebuchet MS"/>
          <w:b/>
          <w:color w:val="000000"/>
          <w:sz w:val="24"/>
          <w:szCs w:val="24"/>
        </w:rPr>
      </w:pPr>
      <w:r w:rsidRPr="003E7C3D">
        <w:rPr>
          <w:rFonts w:ascii="Trebuchet MS" w:hAnsi="Trebuchet MS"/>
          <w:sz w:val="24"/>
          <w:szCs w:val="24"/>
        </w:rPr>
        <w:t xml:space="preserve">În ultimele decenii, condiţiile naturale au fost influenţate în mod deosebit de evoluţia activităţilor economice, la care se adaugă creşterea economică bazată pe o exploatare excesivă a resurselor naturale. În aceste condiţii, multe specii de plante </w:t>
      </w:r>
      <w:r w:rsidRPr="003E7C3D">
        <w:rPr>
          <w:rFonts w:ascii="Tahoma" w:hAnsi="Tahoma" w:cs="Tahoma"/>
          <w:sz w:val="24"/>
          <w:szCs w:val="24"/>
        </w:rPr>
        <w:t>ș</w:t>
      </w:r>
      <w:r w:rsidRPr="003E7C3D">
        <w:rPr>
          <w:rFonts w:ascii="Trebuchet MS" w:hAnsi="Trebuchet MS"/>
          <w:sz w:val="24"/>
          <w:szCs w:val="24"/>
        </w:rPr>
        <w:t>i animale î</w:t>
      </w:r>
      <w:r w:rsidRPr="003E7C3D">
        <w:rPr>
          <w:rFonts w:ascii="Tahoma" w:hAnsi="Tahoma" w:cs="Tahoma"/>
          <w:sz w:val="24"/>
          <w:szCs w:val="24"/>
        </w:rPr>
        <w:t>ș</w:t>
      </w:r>
      <w:r w:rsidRPr="003E7C3D">
        <w:rPr>
          <w:rFonts w:ascii="Trebuchet MS" w:hAnsi="Trebuchet MS"/>
          <w:sz w:val="24"/>
          <w:szCs w:val="24"/>
        </w:rPr>
        <w:t xml:space="preserve">i pierd habitatele naturale </w:t>
      </w:r>
      <w:r w:rsidRPr="003E7C3D">
        <w:rPr>
          <w:rFonts w:ascii="Tahoma" w:hAnsi="Tahoma" w:cs="Tahoma"/>
          <w:sz w:val="24"/>
          <w:szCs w:val="24"/>
        </w:rPr>
        <w:t>ș</w:t>
      </w:r>
      <w:r w:rsidRPr="003E7C3D">
        <w:rPr>
          <w:rFonts w:ascii="Trebuchet MS" w:hAnsi="Trebuchet MS"/>
          <w:sz w:val="24"/>
          <w:szCs w:val="24"/>
        </w:rPr>
        <w:t>i sunt ameninţate cu dispariţia.</w:t>
      </w:r>
    </w:p>
    <w:p w:rsidR="008C6C1F" w:rsidRPr="003E7C3D" w:rsidRDefault="008C6C1F" w:rsidP="001E0B1E">
      <w:pPr>
        <w:autoSpaceDE w:val="0"/>
        <w:autoSpaceDN w:val="0"/>
        <w:adjustRightInd w:val="0"/>
        <w:jc w:val="both"/>
        <w:rPr>
          <w:rFonts w:ascii="Trebuchet MS" w:hAnsi="Trebuchet MS"/>
          <w:sz w:val="24"/>
          <w:szCs w:val="24"/>
        </w:rPr>
      </w:pPr>
      <w:r w:rsidRPr="003E7C3D">
        <w:rPr>
          <w:rFonts w:ascii="Trebuchet MS" w:hAnsi="Trebuchet MS"/>
          <w:sz w:val="24"/>
          <w:szCs w:val="24"/>
        </w:rPr>
        <w:t xml:space="preserve">Urbanizarea intensivă </w:t>
      </w:r>
      <w:r w:rsidRPr="003E7C3D">
        <w:rPr>
          <w:rFonts w:ascii="Tahoma" w:hAnsi="Tahoma" w:cs="Tahoma"/>
          <w:sz w:val="24"/>
          <w:szCs w:val="24"/>
        </w:rPr>
        <w:t>ș</w:t>
      </w:r>
      <w:r w:rsidRPr="003E7C3D">
        <w:rPr>
          <w:rFonts w:ascii="Trebuchet MS" w:hAnsi="Trebuchet MS"/>
          <w:sz w:val="24"/>
          <w:szCs w:val="24"/>
        </w:rPr>
        <w:t xml:space="preserve">i supraconstruirea, intensificarea transportului, poluarea bazinelor apelor interioare </w:t>
      </w:r>
      <w:r w:rsidRPr="003E7C3D">
        <w:rPr>
          <w:rFonts w:ascii="Tahoma" w:hAnsi="Tahoma" w:cs="Tahoma"/>
          <w:sz w:val="24"/>
          <w:szCs w:val="24"/>
        </w:rPr>
        <w:t>ș</w:t>
      </w:r>
      <w:r w:rsidRPr="003E7C3D">
        <w:rPr>
          <w:rFonts w:ascii="Trebuchet MS" w:hAnsi="Trebuchet MS"/>
          <w:sz w:val="24"/>
          <w:szCs w:val="24"/>
        </w:rPr>
        <w:t>i a noilor teritorii cu de</w:t>
      </w:r>
      <w:r w:rsidRPr="003E7C3D">
        <w:rPr>
          <w:rFonts w:ascii="Tahoma" w:hAnsi="Tahoma" w:cs="Tahoma"/>
          <w:sz w:val="24"/>
          <w:szCs w:val="24"/>
        </w:rPr>
        <w:t>ș</w:t>
      </w:r>
      <w:r w:rsidRPr="003E7C3D">
        <w:rPr>
          <w:rFonts w:ascii="Trebuchet MS" w:hAnsi="Trebuchet MS"/>
          <w:sz w:val="24"/>
          <w:szCs w:val="24"/>
        </w:rPr>
        <w:t xml:space="preserve">euri industriale </w:t>
      </w:r>
      <w:r w:rsidRPr="003E7C3D">
        <w:rPr>
          <w:rFonts w:ascii="Tahoma" w:hAnsi="Tahoma" w:cs="Tahoma"/>
          <w:sz w:val="24"/>
          <w:szCs w:val="24"/>
        </w:rPr>
        <w:t>ș</w:t>
      </w:r>
      <w:r w:rsidRPr="003E7C3D">
        <w:rPr>
          <w:rFonts w:ascii="Trebuchet MS" w:hAnsi="Trebuchet MS"/>
          <w:sz w:val="24"/>
          <w:szCs w:val="24"/>
        </w:rPr>
        <w:t>i menajere etc., sunt factori negativi puternici care influen</w:t>
      </w:r>
      <w:r w:rsidRPr="003E7C3D">
        <w:rPr>
          <w:rFonts w:ascii="Tahoma" w:hAnsi="Tahoma" w:cs="Tahoma"/>
          <w:sz w:val="24"/>
          <w:szCs w:val="24"/>
        </w:rPr>
        <w:t>ț</w:t>
      </w:r>
      <w:r w:rsidRPr="003E7C3D">
        <w:rPr>
          <w:rFonts w:ascii="Trebuchet MS" w:hAnsi="Trebuchet MS"/>
          <w:sz w:val="24"/>
          <w:szCs w:val="24"/>
        </w:rPr>
        <w:t xml:space="preserve">ează biodiversitatea abundentă </w:t>
      </w:r>
      <w:r w:rsidRPr="003E7C3D">
        <w:rPr>
          <w:rFonts w:ascii="Tahoma" w:hAnsi="Tahoma" w:cs="Tahoma"/>
          <w:sz w:val="24"/>
          <w:szCs w:val="24"/>
        </w:rPr>
        <w:t>ș</w:t>
      </w:r>
      <w:r w:rsidRPr="003E7C3D">
        <w:rPr>
          <w:rFonts w:ascii="Trebuchet MS" w:hAnsi="Trebuchet MS"/>
          <w:sz w:val="24"/>
          <w:szCs w:val="24"/>
        </w:rPr>
        <w:t>i originală a Bulgariei.</w:t>
      </w:r>
    </w:p>
    <w:p w:rsidR="008C6C1F" w:rsidRPr="003E7C3D" w:rsidRDefault="008C6C1F" w:rsidP="001E0B1E">
      <w:pPr>
        <w:autoSpaceDE w:val="0"/>
        <w:autoSpaceDN w:val="0"/>
        <w:adjustRightInd w:val="0"/>
        <w:jc w:val="both"/>
        <w:rPr>
          <w:rFonts w:ascii="Trebuchet MS" w:hAnsi="Trebuchet MS"/>
          <w:sz w:val="24"/>
          <w:szCs w:val="24"/>
        </w:rPr>
      </w:pPr>
      <w:r w:rsidRPr="003E7C3D">
        <w:rPr>
          <w:rFonts w:ascii="Trebuchet MS" w:hAnsi="Trebuchet MS"/>
          <w:sz w:val="24"/>
          <w:szCs w:val="24"/>
        </w:rPr>
        <w:t xml:space="preserve">Supraconstruirea sau dezvoltarea infrastructurii turistice </w:t>
      </w:r>
      <w:r w:rsidRPr="003E7C3D">
        <w:rPr>
          <w:rFonts w:ascii="Tahoma" w:hAnsi="Tahoma" w:cs="Tahoma"/>
          <w:sz w:val="24"/>
          <w:szCs w:val="24"/>
        </w:rPr>
        <w:t>ș</w:t>
      </w:r>
      <w:r w:rsidRPr="003E7C3D">
        <w:rPr>
          <w:rFonts w:ascii="Trebuchet MS" w:hAnsi="Trebuchet MS"/>
          <w:sz w:val="24"/>
          <w:szCs w:val="24"/>
        </w:rPr>
        <w:t xml:space="preserve">i de altă natură în zone tot mai sensibile (inclusiv arii protejate, situri Natura 2000, habitate </w:t>
      </w:r>
      <w:r w:rsidRPr="003E7C3D">
        <w:rPr>
          <w:rFonts w:ascii="Tahoma" w:hAnsi="Tahoma" w:cs="Tahoma"/>
          <w:sz w:val="24"/>
          <w:szCs w:val="24"/>
        </w:rPr>
        <w:t>ș</w:t>
      </w:r>
      <w:r w:rsidRPr="003E7C3D">
        <w:rPr>
          <w:rFonts w:ascii="Trebuchet MS" w:hAnsi="Trebuchet MS"/>
          <w:sz w:val="24"/>
          <w:szCs w:val="24"/>
        </w:rPr>
        <w:t xml:space="preserve">i ecosisteme rare </w:t>
      </w:r>
      <w:r w:rsidRPr="003E7C3D">
        <w:rPr>
          <w:rFonts w:ascii="Tahoma" w:hAnsi="Tahoma" w:cs="Tahoma"/>
          <w:sz w:val="24"/>
          <w:szCs w:val="24"/>
        </w:rPr>
        <w:t>ș</w:t>
      </w:r>
      <w:r w:rsidRPr="003E7C3D">
        <w:rPr>
          <w:rFonts w:ascii="Trebuchet MS" w:hAnsi="Trebuchet MS"/>
          <w:sz w:val="24"/>
          <w:szCs w:val="24"/>
        </w:rPr>
        <w:t xml:space="preserve">i vulnerabile precum zonele umede, zonele de luncă a râurilor, pădurile etc.) se agravează tot mai mult în ultimii ani. </w:t>
      </w:r>
    </w:p>
    <w:p w:rsidR="008C6C1F" w:rsidRPr="003E7C3D" w:rsidRDefault="008C6C1F" w:rsidP="001E0B1E">
      <w:pPr>
        <w:autoSpaceDE w:val="0"/>
        <w:autoSpaceDN w:val="0"/>
        <w:adjustRightInd w:val="0"/>
        <w:jc w:val="both"/>
        <w:rPr>
          <w:rFonts w:ascii="Trebuchet MS" w:hAnsi="Trebuchet MS"/>
          <w:sz w:val="24"/>
          <w:szCs w:val="24"/>
        </w:rPr>
      </w:pPr>
      <w:r w:rsidRPr="003E7C3D">
        <w:rPr>
          <w:rFonts w:ascii="Trebuchet MS" w:hAnsi="Trebuchet MS"/>
          <w:sz w:val="24"/>
          <w:szCs w:val="24"/>
        </w:rPr>
        <w:t>Transportul rutier este o problemă de mediu generală iar impactul său negativ asupra mediului prive</w:t>
      </w:r>
      <w:r w:rsidRPr="003E7C3D">
        <w:rPr>
          <w:rFonts w:ascii="Tahoma" w:hAnsi="Tahoma" w:cs="Tahoma"/>
          <w:sz w:val="24"/>
          <w:szCs w:val="24"/>
        </w:rPr>
        <w:t>ș</w:t>
      </w:r>
      <w:r w:rsidRPr="003E7C3D">
        <w:rPr>
          <w:rFonts w:ascii="Trebuchet MS" w:hAnsi="Trebuchet MS"/>
          <w:sz w:val="24"/>
          <w:szCs w:val="24"/>
        </w:rPr>
        <w:t xml:space="preserve">te în special biodiversitatea. </w:t>
      </w:r>
    </w:p>
    <w:p w:rsidR="008C6C1F" w:rsidRPr="003E7C3D" w:rsidRDefault="008C6C1F" w:rsidP="001E0B1E">
      <w:pPr>
        <w:autoSpaceDE w:val="0"/>
        <w:autoSpaceDN w:val="0"/>
        <w:adjustRightInd w:val="0"/>
        <w:jc w:val="both"/>
        <w:rPr>
          <w:rFonts w:ascii="Trebuchet MS" w:hAnsi="Trebuchet MS"/>
          <w:sz w:val="24"/>
          <w:szCs w:val="24"/>
        </w:rPr>
      </w:pPr>
      <w:r w:rsidRPr="003E7C3D">
        <w:rPr>
          <w:rFonts w:ascii="Trebuchet MS" w:hAnsi="Trebuchet MS"/>
          <w:sz w:val="24"/>
          <w:szCs w:val="24"/>
        </w:rPr>
        <w:t>Poluarea atmosferică, în special în marile ora</w:t>
      </w:r>
      <w:r w:rsidRPr="003E7C3D">
        <w:rPr>
          <w:rFonts w:ascii="Tahoma" w:hAnsi="Tahoma" w:cs="Tahoma"/>
          <w:sz w:val="24"/>
          <w:szCs w:val="24"/>
        </w:rPr>
        <w:t>ș</w:t>
      </w:r>
      <w:r w:rsidRPr="003E7C3D">
        <w:rPr>
          <w:rFonts w:ascii="Trebuchet MS" w:hAnsi="Trebuchet MS"/>
          <w:sz w:val="24"/>
          <w:szCs w:val="24"/>
        </w:rPr>
        <w:t>e, ca urmare a intensificării traficului auto duce la deteriorarea condi</w:t>
      </w:r>
      <w:r w:rsidRPr="003E7C3D">
        <w:rPr>
          <w:rFonts w:ascii="Tahoma" w:hAnsi="Tahoma" w:cs="Tahoma"/>
          <w:sz w:val="24"/>
          <w:szCs w:val="24"/>
        </w:rPr>
        <w:t>ț</w:t>
      </w:r>
      <w:r w:rsidRPr="003E7C3D">
        <w:rPr>
          <w:rFonts w:ascii="Trebuchet MS" w:hAnsi="Trebuchet MS"/>
          <w:sz w:val="24"/>
          <w:szCs w:val="24"/>
        </w:rPr>
        <w:t xml:space="preserve">iilor de trai </w:t>
      </w:r>
      <w:r w:rsidRPr="003E7C3D">
        <w:rPr>
          <w:rFonts w:ascii="Tahoma" w:hAnsi="Tahoma" w:cs="Tahoma"/>
          <w:sz w:val="24"/>
          <w:szCs w:val="24"/>
        </w:rPr>
        <w:t>ș</w:t>
      </w:r>
      <w:r w:rsidRPr="003E7C3D">
        <w:rPr>
          <w:rFonts w:ascii="Trebuchet MS" w:hAnsi="Trebuchet MS"/>
          <w:sz w:val="24"/>
          <w:szCs w:val="24"/>
        </w:rPr>
        <w:t>i deci a reducerii biodiversită</w:t>
      </w:r>
      <w:r w:rsidRPr="003E7C3D">
        <w:rPr>
          <w:rFonts w:ascii="Tahoma" w:hAnsi="Tahoma" w:cs="Tahoma"/>
          <w:sz w:val="24"/>
          <w:szCs w:val="24"/>
        </w:rPr>
        <w:t>ț</w:t>
      </w:r>
      <w:r w:rsidRPr="003E7C3D">
        <w:rPr>
          <w:rFonts w:ascii="Trebuchet MS" w:hAnsi="Trebuchet MS"/>
          <w:sz w:val="24"/>
          <w:szCs w:val="24"/>
        </w:rPr>
        <w:t xml:space="preserve">ii </w:t>
      </w:r>
      <w:r w:rsidRPr="003E7C3D">
        <w:rPr>
          <w:rFonts w:ascii="Tahoma" w:hAnsi="Tahoma" w:cs="Tahoma"/>
          <w:sz w:val="24"/>
          <w:szCs w:val="24"/>
        </w:rPr>
        <w:t>ș</w:t>
      </w:r>
      <w:r w:rsidRPr="003E7C3D">
        <w:rPr>
          <w:rFonts w:ascii="Trebuchet MS" w:hAnsi="Trebuchet MS"/>
          <w:sz w:val="24"/>
          <w:szCs w:val="24"/>
        </w:rPr>
        <w:t>i chiar a dispari</w:t>
      </w:r>
      <w:r w:rsidRPr="003E7C3D">
        <w:rPr>
          <w:rFonts w:ascii="Tahoma" w:hAnsi="Tahoma" w:cs="Tahoma"/>
          <w:sz w:val="24"/>
          <w:szCs w:val="24"/>
        </w:rPr>
        <w:t>ț</w:t>
      </w:r>
      <w:r w:rsidRPr="003E7C3D">
        <w:rPr>
          <w:rFonts w:ascii="Trebuchet MS" w:hAnsi="Trebuchet MS"/>
          <w:sz w:val="24"/>
          <w:szCs w:val="24"/>
        </w:rPr>
        <w:t xml:space="preserve">iei unor specii de păsări </w:t>
      </w:r>
      <w:r w:rsidRPr="003E7C3D">
        <w:rPr>
          <w:rFonts w:ascii="Tahoma" w:hAnsi="Tahoma" w:cs="Tahoma"/>
          <w:sz w:val="24"/>
          <w:szCs w:val="24"/>
        </w:rPr>
        <w:t>ș</w:t>
      </w:r>
      <w:r w:rsidRPr="003E7C3D">
        <w:rPr>
          <w:rFonts w:ascii="Trebuchet MS" w:hAnsi="Trebuchet MS"/>
          <w:sz w:val="24"/>
          <w:szCs w:val="24"/>
        </w:rPr>
        <w:t>i mamifere sinantropice. Depunerile de poluan</w:t>
      </w:r>
      <w:r w:rsidRPr="003E7C3D">
        <w:rPr>
          <w:rFonts w:ascii="Tahoma" w:hAnsi="Tahoma" w:cs="Tahoma"/>
          <w:sz w:val="24"/>
          <w:szCs w:val="24"/>
        </w:rPr>
        <w:t>ț</w:t>
      </w:r>
      <w:r w:rsidRPr="003E7C3D">
        <w:rPr>
          <w:rFonts w:ascii="Trebuchet MS" w:hAnsi="Trebuchet MS"/>
          <w:sz w:val="24"/>
          <w:szCs w:val="24"/>
        </w:rPr>
        <w:t>i atmosferici reprezintă o problemă continuă pentru starea sănătă</w:t>
      </w:r>
      <w:r w:rsidRPr="003E7C3D">
        <w:rPr>
          <w:rFonts w:ascii="Tahoma" w:hAnsi="Tahoma" w:cs="Tahoma"/>
          <w:sz w:val="24"/>
          <w:szCs w:val="24"/>
        </w:rPr>
        <w:t>ț</w:t>
      </w:r>
      <w:r w:rsidRPr="003E7C3D">
        <w:rPr>
          <w:rFonts w:ascii="Trebuchet MS" w:hAnsi="Trebuchet MS"/>
          <w:sz w:val="24"/>
          <w:szCs w:val="24"/>
        </w:rPr>
        <w:t xml:space="preserve">ii pădurilor </w:t>
      </w:r>
      <w:r w:rsidRPr="003E7C3D">
        <w:rPr>
          <w:rFonts w:ascii="Tahoma" w:hAnsi="Tahoma" w:cs="Tahoma"/>
          <w:sz w:val="24"/>
          <w:szCs w:val="24"/>
        </w:rPr>
        <w:t>ș</w:t>
      </w:r>
      <w:r w:rsidRPr="003E7C3D">
        <w:rPr>
          <w:rFonts w:ascii="Trebuchet MS" w:hAnsi="Trebuchet MS"/>
          <w:sz w:val="24"/>
          <w:szCs w:val="24"/>
        </w:rPr>
        <w:t>i componentelor comunită</w:t>
      </w:r>
      <w:r w:rsidRPr="003E7C3D">
        <w:rPr>
          <w:rFonts w:ascii="Tahoma" w:hAnsi="Tahoma" w:cs="Tahoma"/>
          <w:sz w:val="24"/>
          <w:szCs w:val="24"/>
        </w:rPr>
        <w:t>ț</w:t>
      </w:r>
      <w:r w:rsidRPr="003E7C3D">
        <w:rPr>
          <w:rFonts w:ascii="Trebuchet MS" w:hAnsi="Trebuchet MS"/>
          <w:sz w:val="24"/>
          <w:szCs w:val="24"/>
        </w:rPr>
        <w:t>ilor de plante. Aceasta strică echilibrul sanitar al organismelor sau ecosistemelor în mod direct sau prin acidificarea solului. Interac</w:t>
      </w:r>
      <w:r w:rsidRPr="003E7C3D">
        <w:rPr>
          <w:rFonts w:ascii="Tahoma" w:hAnsi="Tahoma" w:cs="Tahoma"/>
          <w:sz w:val="24"/>
          <w:szCs w:val="24"/>
        </w:rPr>
        <w:t>ț</w:t>
      </w:r>
      <w:r w:rsidRPr="003E7C3D">
        <w:rPr>
          <w:rFonts w:ascii="Trebuchet MS" w:hAnsi="Trebuchet MS"/>
          <w:sz w:val="24"/>
          <w:szCs w:val="24"/>
        </w:rPr>
        <w:t>iunea dintre depunerile de poluan</w:t>
      </w:r>
      <w:r w:rsidRPr="003E7C3D">
        <w:rPr>
          <w:rFonts w:ascii="Tahoma" w:hAnsi="Tahoma" w:cs="Tahoma"/>
          <w:sz w:val="24"/>
          <w:szCs w:val="24"/>
        </w:rPr>
        <w:t>ț</w:t>
      </w:r>
      <w:r w:rsidRPr="003E7C3D">
        <w:rPr>
          <w:rFonts w:ascii="Trebuchet MS" w:hAnsi="Trebuchet MS"/>
          <w:sz w:val="24"/>
          <w:szCs w:val="24"/>
        </w:rPr>
        <w:t xml:space="preserve">i atmosferici </w:t>
      </w:r>
      <w:r w:rsidRPr="003E7C3D">
        <w:rPr>
          <w:rFonts w:ascii="Tahoma" w:hAnsi="Tahoma" w:cs="Tahoma"/>
          <w:sz w:val="24"/>
          <w:szCs w:val="24"/>
        </w:rPr>
        <w:t>ș</w:t>
      </w:r>
      <w:r w:rsidRPr="003E7C3D">
        <w:rPr>
          <w:rFonts w:ascii="Trebuchet MS" w:hAnsi="Trebuchet MS"/>
          <w:sz w:val="24"/>
          <w:szCs w:val="24"/>
        </w:rPr>
        <w:t xml:space="preserve">i frunze modifică starea trofică a arborilor </w:t>
      </w:r>
      <w:r w:rsidRPr="003E7C3D">
        <w:rPr>
          <w:rFonts w:ascii="Tahoma" w:hAnsi="Tahoma" w:cs="Tahoma"/>
          <w:sz w:val="24"/>
          <w:szCs w:val="24"/>
        </w:rPr>
        <w:t>ș</w:t>
      </w:r>
      <w:r w:rsidRPr="003E7C3D">
        <w:rPr>
          <w:rFonts w:ascii="Trebuchet MS" w:hAnsi="Trebuchet MS"/>
          <w:sz w:val="24"/>
          <w:szCs w:val="24"/>
        </w:rPr>
        <w:t>i cre</w:t>
      </w:r>
      <w:r w:rsidRPr="003E7C3D">
        <w:rPr>
          <w:rFonts w:ascii="Tahoma" w:hAnsi="Tahoma" w:cs="Tahoma"/>
          <w:sz w:val="24"/>
          <w:szCs w:val="24"/>
        </w:rPr>
        <w:t>ș</w:t>
      </w:r>
      <w:r w:rsidRPr="003E7C3D">
        <w:rPr>
          <w:rFonts w:ascii="Trebuchet MS" w:hAnsi="Trebuchet MS"/>
          <w:sz w:val="24"/>
          <w:szCs w:val="24"/>
        </w:rPr>
        <w:t xml:space="preserve">te sensibilitatea acestora la atacurile ciupercilor patogene sau insectelor dăunătoare. </w:t>
      </w:r>
    </w:p>
    <w:p w:rsidR="008C6C1F" w:rsidRPr="003E7C3D" w:rsidRDefault="008C6C1F" w:rsidP="001E0B1E">
      <w:pPr>
        <w:autoSpaceDE w:val="0"/>
        <w:autoSpaceDN w:val="0"/>
        <w:adjustRightInd w:val="0"/>
        <w:jc w:val="both"/>
        <w:rPr>
          <w:rFonts w:ascii="Trebuchet MS" w:hAnsi="Trebuchet MS"/>
          <w:sz w:val="24"/>
          <w:szCs w:val="24"/>
        </w:rPr>
      </w:pPr>
      <w:r w:rsidRPr="003E7C3D">
        <w:rPr>
          <w:rFonts w:ascii="Trebuchet MS" w:hAnsi="Trebuchet MS"/>
          <w:sz w:val="24"/>
          <w:szCs w:val="24"/>
        </w:rPr>
        <w:t xml:space="preserve">Numărul cumulat de specii străine pentru Bulgaria a crescut continuu din 1900. Cele mai vulnerabile habitate din punct de vedere al pătrunderii </w:t>
      </w:r>
      <w:r w:rsidRPr="003E7C3D">
        <w:rPr>
          <w:rFonts w:ascii="Tahoma" w:hAnsi="Tahoma" w:cs="Tahoma"/>
          <w:sz w:val="24"/>
          <w:szCs w:val="24"/>
        </w:rPr>
        <w:t>ș</w:t>
      </w:r>
      <w:r w:rsidRPr="003E7C3D">
        <w:rPr>
          <w:rFonts w:ascii="Trebuchet MS" w:hAnsi="Trebuchet MS"/>
          <w:sz w:val="24"/>
          <w:szCs w:val="24"/>
        </w:rPr>
        <w:t>i naturalizării speciilor de plante străine sunt cele create de om, urmate de habitatele din văile râurilor.</w:t>
      </w:r>
    </w:p>
    <w:p w:rsidR="008C6C1F" w:rsidRPr="003E7C3D" w:rsidRDefault="008C6C1F" w:rsidP="001E0B1E">
      <w:pPr>
        <w:autoSpaceDE w:val="0"/>
        <w:autoSpaceDN w:val="0"/>
        <w:adjustRightInd w:val="0"/>
        <w:jc w:val="both"/>
        <w:rPr>
          <w:rFonts w:ascii="Trebuchet MS" w:hAnsi="Trebuchet MS"/>
          <w:sz w:val="24"/>
          <w:szCs w:val="24"/>
        </w:rPr>
      </w:pPr>
      <w:r w:rsidRPr="003E7C3D">
        <w:rPr>
          <w:rFonts w:ascii="Trebuchet MS" w:hAnsi="Trebuchet MS"/>
          <w:sz w:val="24"/>
          <w:szCs w:val="24"/>
        </w:rPr>
        <w:t xml:space="preserve">Suprapopularea duce la reducerea zonelor verzi, parcurilor </w:t>
      </w:r>
      <w:r w:rsidRPr="003E7C3D">
        <w:rPr>
          <w:rFonts w:ascii="Tahoma" w:hAnsi="Tahoma" w:cs="Tahoma"/>
          <w:sz w:val="24"/>
          <w:szCs w:val="24"/>
        </w:rPr>
        <w:t>ș</w:t>
      </w:r>
      <w:r w:rsidRPr="003E7C3D">
        <w:rPr>
          <w:rFonts w:ascii="Trebuchet MS" w:hAnsi="Trebuchet MS"/>
          <w:sz w:val="24"/>
          <w:szCs w:val="24"/>
        </w:rPr>
        <w:t>i grădinilor pe seama noilor construc</w:t>
      </w:r>
      <w:r w:rsidRPr="003E7C3D">
        <w:rPr>
          <w:rFonts w:ascii="Tahoma" w:hAnsi="Tahoma" w:cs="Tahoma"/>
          <w:sz w:val="24"/>
          <w:szCs w:val="24"/>
        </w:rPr>
        <w:t>ț</w:t>
      </w:r>
      <w:r w:rsidRPr="003E7C3D">
        <w:rPr>
          <w:rFonts w:ascii="Trebuchet MS" w:hAnsi="Trebuchet MS"/>
          <w:sz w:val="24"/>
          <w:szCs w:val="24"/>
        </w:rPr>
        <w:t xml:space="preserve">ii. Parcurile </w:t>
      </w:r>
      <w:r w:rsidRPr="003E7C3D">
        <w:rPr>
          <w:rFonts w:ascii="Tahoma" w:hAnsi="Tahoma" w:cs="Tahoma"/>
          <w:sz w:val="24"/>
          <w:szCs w:val="24"/>
        </w:rPr>
        <w:t>ș</w:t>
      </w:r>
      <w:r w:rsidRPr="003E7C3D">
        <w:rPr>
          <w:rFonts w:ascii="Trebuchet MS" w:hAnsi="Trebuchet MS"/>
          <w:sz w:val="24"/>
          <w:szCs w:val="24"/>
        </w:rPr>
        <w:t xml:space="preserve">i zonele verzi sunt locuri în care, pe lângă tipurile d faună urbană, se păstrează cu succes specii de păsări </w:t>
      </w:r>
      <w:r w:rsidRPr="003E7C3D">
        <w:rPr>
          <w:rFonts w:ascii="Tahoma" w:hAnsi="Tahoma" w:cs="Tahoma"/>
          <w:sz w:val="24"/>
          <w:szCs w:val="24"/>
        </w:rPr>
        <w:t>ș</w:t>
      </w:r>
      <w:r w:rsidRPr="003E7C3D">
        <w:rPr>
          <w:rFonts w:ascii="Trebuchet MS" w:hAnsi="Trebuchet MS"/>
          <w:sz w:val="24"/>
          <w:szCs w:val="24"/>
        </w:rPr>
        <w:t>i animale care s-au adaptat la condi</w:t>
      </w:r>
      <w:r w:rsidRPr="003E7C3D">
        <w:rPr>
          <w:rFonts w:ascii="Tahoma" w:hAnsi="Tahoma" w:cs="Tahoma"/>
          <w:sz w:val="24"/>
          <w:szCs w:val="24"/>
        </w:rPr>
        <w:t>ț</w:t>
      </w:r>
      <w:r w:rsidRPr="003E7C3D">
        <w:rPr>
          <w:rFonts w:ascii="Trebuchet MS" w:hAnsi="Trebuchet MS"/>
          <w:sz w:val="24"/>
          <w:szCs w:val="24"/>
        </w:rPr>
        <w:t>iile urbane.</w:t>
      </w:r>
    </w:p>
    <w:p w:rsidR="008C6C1F" w:rsidRPr="003E7C3D" w:rsidRDefault="008C6C1F" w:rsidP="001E0B1E">
      <w:pPr>
        <w:autoSpaceDE w:val="0"/>
        <w:autoSpaceDN w:val="0"/>
        <w:adjustRightInd w:val="0"/>
        <w:jc w:val="both"/>
        <w:rPr>
          <w:rFonts w:ascii="Trebuchet MS" w:hAnsi="Trebuchet MS"/>
          <w:sz w:val="24"/>
          <w:szCs w:val="24"/>
        </w:rPr>
      </w:pPr>
      <w:r w:rsidRPr="003E7C3D">
        <w:rPr>
          <w:rFonts w:ascii="Trebuchet MS" w:hAnsi="Trebuchet MS" w:cs="Arial"/>
          <w:sz w:val="24"/>
          <w:szCs w:val="24"/>
          <w:lang w:eastAsia="hu-HU"/>
        </w:rPr>
        <w:t>Activită</w:t>
      </w:r>
      <w:r w:rsidRPr="003E7C3D">
        <w:rPr>
          <w:rFonts w:ascii="Tahoma" w:hAnsi="Tahoma" w:cs="Tahoma"/>
          <w:sz w:val="24"/>
          <w:szCs w:val="24"/>
          <w:lang w:eastAsia="hu-HU"/>
        </w:rPr>
        <w:t>ț</w:t>
      </w:r>
      <w:r w:rsidRPr="003E7C3D">
        <w:rPr>
          <w:rFonts w:ascii="Trebuchet MS" w:hAnsi="Trebuchet MS" w:cs="Arial"/>
          <w:sz w:val="24"/>
          <w:szCs w:val="24"/>
          <w:lang w:eastAsia="hu-HU"/>
        </w:rPr>
        <w:t>ile legate de iriga</w:t>
      </w:r>
      <w:r w:rsidRPr="003E7C3D">
        <w:rPr>
          <w:rFonts w:ascii="Tahoma" w:hAnsi="Tahoma" w:cs="Tahoma"/>
          <w:sz w:val="24"/>
          <w:szCs w:val="24"/>
          <w:lang w:eastAsia="hu-HU"/>
        </w:rPr>
        <w:t>ț</w:t>
      </w:r>
      <w:r w:rsidRPr="003E7C3D">
        <w:rPr>
          <w:rFonts w:ascii="Trebuchet MS" w:hAnsi="Trebuchet MS" w:cs="Arial"/>
          <w:sz w:val="24"/>
          <w:szCs w:val="24"/>
          <w:lang w:eastAsia="hu-HU"/>
        </w:rPr>
        <w:t xml:space="preserve">ii în </w:t>
      </w:r>
      <w:r w:rsidRPr="003E7C3D">
        <w:rPr>
          <w:rFonts w:ascii="Trebuchet MS" w:hAnsi="Trebuchet MS" w:cs="Tahoma"/>
          <w:sz w:val="24"/>
          <w:szCs w:val="24"/>
          <w:lang w:eastAsia="hu-HU"/>
        </w:rPr>
        <w:t>l</w:t>
      </w:r>
      <w:r w:rsidRPr="003E7C3D">
        <w:rPr>
          <w:rFonts w:ascii="Trebuchet MS" w:hAnsi="Trebuchet MS" w:cs="Arial"/>
          <w:sz w:val="24"/>
          <w:szCs w:val="24"/>
          <w:lang w:eastAsia="hu-HU"/>
        </w:rPr>
        <w:t xml:space="preserve">unca Dunării, efectuate înainte de </w:t>
      </w:r>
      <w:r w:rsidRPr="003E7C3D">
        <w:rPr>
          <w:rFonts w:ascii="Trebuchet MS" w:hAnsi="Trebuchet MS"/>
          <w:sz w:val="24"/>
          <w:szCs w:val="24"/>
        </w:rPr>
        <w:t>1989</w:t>
      </w:r>
      <w:r w:rsidRPr="003E7C3D">
        <w:rPr>
          <w:rFonts w:ascii="Trebuchet MS" w:hAnsi="Trebuchet MS" w:cs="Arial"/>
          <w:sz w:val="24"/>
          <w:szCs w:val="24"/>
          <w:lang w:eastAsia="hu-HU"/>
        </w:rPr>
        <w:t xml:space="preserve"> au determinat schimbări majore de vegeta</w:t>
      </w:r>
      <w:r w:rsidRPr="003E7C3D">
        <w:rPr>
          <w:rFonts w:ascii="Tahoma" w:hAnsi="Tahoma" w:cs="Tahoma"/>
          <w:sz w:val="24"/>
          <w:szCs w:val="24"/>
          <w:lang w:eastAsia="hu-HU"/>
        </w:rPr>
        <w:t>ț</w:t>
      </w:r>
      <w:r w:rsidRPr="003E7C3D">
        <w:rPr>
          <w:rFonts w:ascii="Trebuchet MS" w:hAnsi="Trebuchet MS" w:cs="Arial"/>
          <w:sz w:val="24"/>
          <w:szCs w:val="24"/>
          <w:lang w:eastAsia="hu-HU"/>
        </w:rPr>
        <w:t xml:space="preserve">ie. </w:t>
      </w:r>
    </w:p>
    <w:p w:rsidR="008C6C1F" w:rsidRPr="003E7C3D" w:rsidRDefault="008C6C1F" w:rsidP="001E0B1E">
      <w:pPr>
        <w:autoSpaceDE w:val="0"/>
        <w:autoSpaceDN w:val="0"/>
        <w:adjustRightInd w:val="0"/>
        <w:jc w:val="both"/>
        <w:rPr>
          <w:rFonts w:ascii="Trebuchet MS" w:hAnsi="Trebuchet MS"/>
          <w:sz w:val="24"/>
          <w:szCs w:val="24"/>
        </w:rPr>
      </w:pPr>
      <w:r w:rsidRPr="003E7C3D">
        <w:rPr>
          <w:rFonts w:ascii="Trebuchet MS" w:hAnsi="Trebuchet MS"/>
          <w:sz w:val="24"/>
          <w:szCs w:val="24"/>
        </w:rPr>
        <w:t>Eliminarea necontrolată a de</w:t>
      </w:r>
      <w:r w:rsidRPr="003E7C3D">
        <w:rPr>
          <w:rFonts w:ascii="Tahoma" w:hAnsi="Tahoma" w:cs="Tahoma"/>
          <w:sz w:val="24"/>
          <w:szCs w:val="24"/>
        </w:rPr>
        <w:t>ș</w:t>
      </w:r>
      <w:r w:rsidRPr="003E7C3D">
        <w:rPr>
          <w:rFonts w:ascii="Trebuchet MS" w:hAnsi="Trebuchet MS"/>
          <w:sz w:val="24"/>
          <w:szCs w:val="24"/>
        </w:rPr>
        <w:t>eurilor de către cetă</w:t>
      </w:r>
      <w:r w:rsidRPr="003E7C3D">
        <w:rPr>
          <w:rFonts w:ascii="Tahoma" w:hAnsi="Tahoma" w:cs="Tahoma"/>
          <w:sz w:val="24"/>
          <w:szCs w:val="24"/>
        </w:rPr>
        <w:t>ț</w:t>
      </w:r>
      <w:r w:rsidRPr="003E7C3D">
        <w:rPr>
          <w:rFonts w:ascii="Trebuchet MS" w:hAnsi="Trebuchet MS"/>
          <w:sz w:val="24"/>
          <w:szCs w:val="24"/>
        </w:rPr>
        <w:t xml:space="preserve">eni </w:t>
      </w:r>
      <w:r w:rsidRPr="003E7C3D">
        <w:rPr>
          <w:rFonts w:ascii="Tahoma" w:hAnsi="Tahoma" w:cs="Tahoma"/>
          <w:sz w:val="24"/>
          <w:szCs w:val="24"/>
        </w:rPr>
        <w:t>ș</w:t>
      </w:r>
      <w:r w:rsidRPr="003E7C3D">
        <w:rPr>
          <w:rFonts w:ascii="Trebuchet MS" w:hAnsi="Trebuchet MS"/>
          <w:sz w:val="24"/>
          <w:szCs w:val="24"/>
        </w:rPr>
        <w:t>i firme la punctele de ie</w:t>
      </w:r>
      <w:r w:rsidRPr="003E7C3D">
        <w:rPr>
          <w:rFonts w:ascii="Tahoma" w:hAnsi="Tahoma" w:cs="Tahoma"/>
          <w:sz w:val="24"/>
          <w:szCs w:val="24"/>
        </w:rPr>
        <w:t>ș</w:t>
      </w:r>
      <w:r w:rsidRPr="003E7C3D">
        <w:rPr>
          <w:rFonts w:ascii="Trebuchet MS" w:hAnsi="Trebuchet MS"/>
          <w:sz w:val="24"/>
          <w:szCs w:val="24"/>
        </w:rPr>
        <w:t xml:space="preserve">ire din zonele populate, în jurul arterelor rutiere </w:t>
      </w:r>
      <w:r w:rsidRPr="003E7C3D">
        <w:rPr>
          <w:rFonts w:ascii="Tahoma" w:hAnsi="Tahoma" w:cs="Tahoma"/>
          <w:sz w:val="24"/>
          <w:szCs w:val="24"/>
        </w:rPr>
        <w:t>ș</w:t>
      </w:r>
      <w:r w:rsidRPr="003E7C3D">
        <w:rPr>
          <w:rFonts w:ascii="Trebuchet MS" w:hAnsi="Trebuchet MS"/>
          <w:sz w:val="24"/>
          <w:szCs w:val="24"/>
        </w:rPr>
        <w:t>i poluarea spa</w:t>
      </w:r>
      <w:r w:rsidRPr="003E7C3D">
        <w:rPr>
          <w:rFonts w:ascii="Tahoma" w:hAnsi="Tahoma" w:cs="Tahoma"/>
          <w:sz w:val="24"/>
          <w:szCs w:val="24"/>
        </w:rPr>
        <w:t>ț</w:t>
      </w:r>
      <w:r w:rsidRPr="003E7C3D">
        <w:rPr>
          <w:rFonts w:ascii="Trebuchet MS" w:hAnsi="Trebuchet MS"/>
          <w:sz w:val="24"/>
          <w:szCs w:val="24"/>
        </w:rPr>
        <w:t xml:space="preserve">iilor verzi reprezintă de asemenea o problemă semnificativă. Aceasta determină direct deteriorarea habitatelor </w:t>
      </w:r>
      <w:r w:rsidRPr="003E7C3D">
        <w:rPr>
          <w:rFonts w:ascii="Tahoma" w:hAnsi="Tahoma" w:cs="Tahoma"/>
          <w:sz w:val="24"/>
          <w:szCs w:val="24"/>
        </w:rPr>
        <w:t>ș</w:t>
      </w:r>
      <w:r w:rsidRPr="003E7C3D">
        <w:rPr>
          <w:rFonts w:ascii="Trebuchet MS" w:hAnsi="Trebuchet MS"/>
          <w:sz w:val="24"/>
          <w:szCs w:val="24"/>
        </w:rPr>
        <w:t>i distruge specii valoroase de plante, influen</w:t>
      </w:r>
      <w:r w:rsidRPr="003E7C3D">
        <w:rPr>
          <w:rFonts w:ascii="Tahoma" w:hAnsi="Tahoma" w:cs="Tahoma"/>
          <w:sz w:val="24"/>
          <w:szCs w:val="24"/>
        </w:rPr>
        <w:t>ț</w:t>
      </w:r>
      <w:r w:rsidRPr="003E7C3D">
        <w:rPr>
          <w:rFonts w:ascii="Trebuchet MS" w:hAnsi="Trebuchet MS"/>
          <w:sz w:val="24"/>
          <w:szCs w:val="24"/>
        </w:rPr>
        <w:t xml:space="preserve">ând direct </w:t>
      </w:r>
      <w:r w:rsidRPr="003E7C3D">
        <w:rPr>
          <w:rFonts w:ascii="Tahoma" w:hAnsi="Tahoma" w:cs="Tahoma"/>
          <w:sz w:val="24"/>
          <w:szCs w:val="24"/>
        </w:rPr>
        <w:t>ș</w:t>
      </w:r>
      <w:r w:rsidRPr="003E7C3D">
        <w:rPr>
          <w:rFonts w:ascii="Trebuchet MS" w:hAnsi="Trebuchet MS"/>
          <w:sz w:val="24"/>
          <w:szCs w:val="24"/>
        </w:rPr>
        <w:t>i indirect diversitatea faunistică.</w:t>
      </w:r>
    </w:p>
    <w:p w:rsidR="008C6C1F" w:rsidRPr="003E7C3D" w:rsidRDefault="008C6C1F" w:rsidP="007D0F8B">
      <w:pPr>
        <w:pStyle w:val="Heading3"/>
        <w:rPr>
          <w:rFonts w:ascii="Trebuchet MS" w:hAnsi="Trebuchet MS"/>
        </w:rPr>
      </w:pPr>
      <w:bookmarkStart w:id="137" w:name="_Toc389640824"/>
      <w:bookmarkStart w:id="138" w:name="_Toc390948244"/>
      <w:r w:rsidRPr="003E7C3D">
        <w:rPr>
          <w:rFonts w:ascii="Trebuchet MS" w:hAnsi="Trebuchet MS"/>
        </w:rPr>
        <w:t>Zone desemnate</w:t>
      </w:r>
      <w:bookmarkEnd w:id="137"/>
      <w:bookmarkEnd w:id="138"/>
    </w:p>
    <w:p w:rsidR="008C6C1F" w:rsidRPr="003E7C3D" w:rsidRDefault="008C6C1F" w:rsidP="001E0B1E">
      <w:pPr>
        <w:jc w:val="both"/>
        <w:rPr>
          <w:rFonts w:ascii="Trebuchet MS" w:hAnsi="Trebuchet MS"/>
          <w:b/>
          <w:color w:val="000000"/>
          <w:sz w:val="24"/>
          <w:szCs w:val="24"/>
        </w:rPr>
      </w:pPr>
      <w:r w:rsidRPr="003E7C3D">
        <w:rPr>
          <w:rFonts w:ascii="Trebuchet MS" w:hAnsi="Trebuchet MS"/>
          <w:b/>
          <w:color w:val="000000"/>
          <w:sz w:val="24"/>
          <w:szCs w:val="24"/>
        </w:rPr>
        <w:t>Romania</w:t>
      </w:r>
    </w:p>
    <w:p w:rsidR="008C6C1F" w:rsidRPr="003E7C3D" w:rsidRDefault="008C6C1F" w:rsidP="001E0B1E">
      <w:pPr>
        <w:autoSpaceDE w:val="0"/>
        <w:autoSpaceDN w:val="0"/>
        <w:adjustRightInd w:val="0"/>
        <w:jc w:val="both"/>
        <w:rPr>
          <w:rFonts w:ascii="Trebuchet MS" w:hAnsi="Trebuchet MS"/>
          <w:sz w:val="24"/>
          <w:szCs w:val="24"/>
        </w:rPr>
      </w:pPr>
      <w:r w:rsidRPr="003E7C3D">
        <w:rPr>
          <w:rFonts w:ascii="Trebuchet MS" w:hAnsi="Trebuchet MS"/>
          <w:sz w:val="24"/>
          <w:szCs w:val="24"/>
        </w:rPr>
        <w:t xml:space="preserve">Ca urmare a presiunii economice </w:t>
      </w:r>
      <w:r w:rsidRPr="003E7C3D">
        <w:rPr>
          <w:rFonts w:ascii="Tahoma" w:hAnsi="Tahoma" w:cs="Tahoma"/>
          <w:sz w:val="24"/>
          <w:szCs w:val="24"/>
        </w:rPr>
        <w:t>ș</w:t>
      </w:r>
      <w:r w:rsidRPr="003E7C3D">
        <w:rPr>
          <w:rFonts w:ascii="Trebuchet MS" w:hAnsi="Trebuchet MS"/>
          <w:sz w:val="24"/>
          <w:szCs w:val="24"/>
        </w:rPr>
        <w:t>i a lipsei managementului responsabil al resurselor naturale, ariile protejate sunt expuse la mari riscuri din cauza: exploatărilor ilegale, turismului, construc</w:t>
      </w:r>
      <w:r w:rsidRPr="003E7C3D">
        <w:rPr>
          <w:rFonts w:ascii="Tahoma" w:hAnsi="Tahoma" w:cs="Tahoma"/>
          <w:sz w:val="24"/>
          <w:szCs w:val="24"/>
        </w:rPr>
        <w:t>ț</w:t>
      </w:r>
      <w:r w:rsidRPr="003E7C3D">
        <w:rPr>
          <w:rFonts w:ascii="Trebuchet MS" w:hAnsi="Trebuchet MS"/>
          <w:sz w:val="24"/>
          <w:szCs w:val="24"/>
        </w:rPr>
        <w:t xml:space="preserve">iilor </w:t>
      </w:r>
      <w:r w:rsidRPr="003E7C3D">
        <w:rPr>
          <w:rFonts w:ascii="Tahoma" w:hAnsi="Tahoma" w:cs="Tahoma"/>
          <w:sz w:val="24"/>
          <w:szCs w:val="24"/>
        </w:rPr>
        <w:t>ș</w:t>
      </w:r>
      <w:r w:rsidRPr="003E7C3D">
        <w:rPr>
          <w:rFonts w:ascii="Trebuchet MS" w:hAnsi="Trebuchet MS"/>
          <w:sz w:val="24"/>
          <w:szCs w:val="24"/>
        </w:rPr>
        <w:t>i braconajului. Aceste activită</w:t>
      </w:r>
      <w:r w:rsidRPr="003E7C3D">
        <w:rPr>
          <w:rFonts w:ascii="Tahoma" w:hAnsi="Tahoma" w:cs="Tahoma"/>
          <w:sz w:val="24"/>
          <w:szCs w:val="24"/>
        </w:rPr>
        <w:t>ț</w:t>
      </w:r>
      <w:r w:rsidRPr="003E7C3D">
        <w:rPr>
          <w:rFonts w:ascii="Trebuchet MS" w:hAnsi="Trebuchet MS"/>
          <w:sz w:val="24"/>
          <w:szCs w:val="24"/>
        </w:rPr>
        <w:t xml:space="preserve">i provoacă daune ireversibile în mediul natural al regiunii transfrontaliere. Din cauza acestor probleme grave </w:t>
      </w:r>
      <w:r w:rsidRPr="003E7C3D">
        <w:rPr>
          <w:rFonts w:ascii="Tahoma" w:hAnsi="Tahoma" w:cs="Tahoma"/>
          <w:sz w:val="24"/>
          <w:szCs w:val="24"/>
        </w:rPr>
        <w:t>ș</w:t>
      </w:r>
      <w:r w:rsidRPr="003E7C3D">
        <w:rPr>
          <w:rFonts w:ascii="Trebuchet MS" w:hAnsi="Trebuchet MS"/>
          <w:sz w:val="24"/>
          <w:szCs w:val="24"/>
        </w:rPr>
        <w:t xml:space="preserve">i a problemelor legate de schimbările climatice, toate zonele protejate, inclusiv viitoarele zone Natura 2000, se confruntă cu provocări majore de conservare a mediului natural. </w:t>
      </w:r>
    </w:p>
    <w:p w:rsidR="008C6C1F" w:rsidRPr="003E7C3D" w:rsidRDefault="008C6C1F" w:rsidP="001E0B1E">
      <w:pPr>
        <w:autoSpaceDE w:val="0"/>
        <w:autoSpaceDN w:val="0"/>
        <w:adjustRightInd w:val="0"/>
        <w:jc w:val="both"/>
        <w:rPr>
          <w:rFonts w:ascii="Trebuchet MS" w:hAnsi="Trebuchet MS"/>
          <w:sz w:val="24"/>
          <w:szCs w:val="24"/>
        </w:rPr>
      </w:pPr>
      <w:r w:rsidRPr="003E7C3D">
        <w:rPr>
          <w:rFonts w:ascii="Trebuchet MS" w:hAnsi="Trebuchet MS"/>
          <w:sz w:val="24"/>
          <w:szCs w:val="24"/>
        </w:rPr>
        <w:t>Deşi s-au înregistrat progrese importante în unele domenii, de exemplu cu privire la finalizarea reţelei de zone protejate NATURA 2000 şi în ceea ce priveşte reducerea poluării de la surse punctuale în corpurile de apă dulce, nu se poate afirma că obiectivul general de stopare a pierderii biodiversităţii (până în 2011) a fost realizat.</w:t>
      </w:r>
    </w:p>
    <w:p w:rsidR="008C6C1F" w:rsidRPr="003E7C3D" w:rsidRDefault="008C6C1F" w:rsidP="001E0B1E">
      <w:pPr>
        <w:autoSpaceDE w:val="0"/>
        <w:autoSpaceDN w:val="0"/>
        <w:adjustRightInd w:val="0"/>
        <w:jc w:val="both"/>
        <w:rPr>
          <w:rFonts w:ascii="Trebuchet MS" w:hAnsi="Trebuchet MS"/>
          <w:sz w:val="24"/>
          <w:szCs w:val="24"/>
        </w:rPr>
      </w:pPr>
      <w:r w:rsidRPr="003E7C3D">
        <w:rPr>
          <w:rFonts w:ascii="Trebuchet MS" w:hAnsi="Trebuchet MS"/>
          <w:sz w:val="24"/>
          <w:szCs w:val="24"/>
        </w:rPr>
        <w:t xml:space="preserve">Până la 25% din speciile de animale sunt încă pe cale de dispariţie </w:t>
      </w:r>
      <w:r w:rsidRPr="003E7C3D">
        <w:rPr>
          <w:rFonts w:ascii="Tahoma" w:hAnsi="Tahoma" w:cs="Tahoma"/>
          <w:sz w:val="24"/>
          <w:szCs w:val="24"/>
        </w:rPr>
        <w:t>ș</w:t>
      </w:r>
      <w:r w:rsidRPr="003E7C3D">
        <w:rPr>
          <w:rFonts w:ascii="Trebuchet MS" w:hAnsi="Trebuchet MS"/>
          <w:sz w:val="24"/>
          <w:szCs w:val="24"/>
        </w:rPr>
        <w:t xml:space="preserve">i chiar speciile comune suferă în continuare din cauza lipsei de habitate corespunzătoare în afara zonelor protejate. Expansiunea urbană, dezvoltarea industrială </w:t>
      </w:r>
      <w:r w:rsidRPr="003E7C3D">
        <w:rPr>
          <w:rFonts w:ascii="Tahoma" w:hAnsi="Tahoma" w:cs="Tahoma"/>
          <w:sz w:val="24"/>
          <w:szCs w:val="24"/>
        </w:rPr>
        <w:t>ș</w:t>
      </w:r>
      <w:r w:rsidRPr="003E7C3D">
        <w:rPr>
          <w:rFonts w:ascii="Trebuchet MS" w:hAnsi="Trebuchet MS"/>
          <w:sz w:val="24"/>
          <w:szCs w:val="24"/>
        </w:rPr>
        <w:t>i noile infrastructuri continuă să se răspândească într-un ritm rapid, adesea în detrimentul zonelor naturale rămase.</w:t>
      </w:r>
    </w:p>
    <w:p w:rsidR="008C6C1F" w:rsidRPr="003E7C3D" w:rsidRDefault="008C6C1F" w:rsidP="001E0B1E">
      <w:pPr>
        <w:autoSpaceDE w:val="0"/>
        <w:autoSpaceDN w:val="0"/>
        <w:adjustRightInd w:val="0"/>
        <w:jc w:val="both"/>
        <w:rPr>
          <w:rFonts w:ascii="Trebuchet MS" w:hAnsi="Trebuchet MS"/>
          <w:sz w:val="24"/>
          <w:szCs w:val="24"/>
        </w:rPr>
      </w:pPr>
      <w:r w:rsidRPr="003E7C3D">
        <w:rPr>
          <w:rFonts w:ascii="Trebuchet MS" w:hAnsi="Trebuchet MS"/>
          <w:sz w:val="24"/>
          <w:szCs w:val="24"/>
        </w:rPr>
        <w:t xml:space="preserve">Se constată nu numai pierderea, degradarea </w:t>
      </w:r>
      <w:r w:rsidRPr="003E7C3D">
        <w:rPr>
          <w:rFonts w:ascii="Tahoma" w:hAnsi="Tahoma" w:cs="Tahoma"/>
          <w:sz w:val="24"/>
          <w:szCs w:val="24"/>
        </w:rPr>
        <w:t>ș</w:t>
      </w:r>
      <w:r w:rsidRPr="003E7C3D">
        <w:rPr>
          <w:rFonts w:ascii="Trebuchet MS" w:hAnsi="Trebuchet MS"/>
          <w:sz w:val="24"/>
          <w:szCs w:val="24"/>
        </w:rPr>
        <w:t xml:space="preserve">i fragmentarea constantă a habitatelor naturale, ci </w:t>
      </w:r>
      <w:r w:rsidRPr="003E7C3D">
        <w:rPr>
          <w:rFonts w:ascii="Tahoma" w:hAnsi="Tahoma" w:cs="Tahoma"/>
          <w:sz w:val="24"/>
          <w:szCs w:val="24"/>
        </w:rPr>
        <w:t>ș</w:t>
      </w:r>
      <w:r w:rsidRPr="003E7C3D">
        <w:rPr>
          <w:rFonts w:ascii="Trebuchet MS" w:hAnsi="Trebuchet MS"/>
          <w:sz w:val="24"/>
          <w:szCs w:val="24"/>
        </w:rPr>
        <w:t>i faptul că ecosisteme întregi sunt pe punctul de a fi iremediabil pierdute.</w:t>
      </w:r>
    </w:p>
    <w:p w:rsidR="008C6C1F" w:rsidRPr="003E7C3D" w:rsidRDefault="008C6C1F" w:rsidP="001E0B1E">
      <w:pPr>
        <w:autoSpaceDE w:val="0"/>
        <w:autoSpaceDN w:val="0"/>
        <w:adjustRightInd w:val="0"/>
        <w:jc w:val="both"/>
        <w:rPr>
          <w:rFonts w:ascii="Trebuchet MS" w:hAnsi="Trebuchet MS"/>
          <w:sz w:val="24"/>
          <w:szCs w:val="24"/>
        </w:rPr>
      </w:pPr>
      <w:r w:rsidRPr="003E7C3D">
        <w:rPr>
          <w:rFonts w:ascii="Trebuchet MS" w:hAnsi="Trebuchet MS"/>
          <w:sz w:val="24"/>
          <w:szCs w:val="24"/>
        </w:rPr>
        <w:t xml:space="preserve">Posibilele consecinţe sunt extrem de grave. Bunăstarea noastră economică </w:t>
      </w:r>
      <w:r w:rsidRPr="003E7C3D">
        <w:rPr>
          <w:rFonts w:ascii="Tahoma" w:hAnsi="Tahoma" w:cs="Tahoma"/>
          <w:sz w:val="24"/>
          <w:szCs w:val="24"/>
        </w:rPr>
        <w:t>ș</w:t>
      </w:r>
      <w:r w:rsidRPr="003E7C3D">
        <w:rPr>
          <w:rFonts w:ascii="Trebuchet MS" w:hAnsi="Trebuchet MS"/>
          <w:sz w:val="24"/>
          <w:szCs w:val="24"/>
        </w:rPr>
        <w:t>i socială depinde în foarte mare măsură de fluxul continuu de „servicii ecosistemice” vitale, însă beneficiile pe care acestea le aduc societăţii sunt adesea ignorate.</w:t>
      </w:r>
    </w:p>
    <w:p w:rsidR="008C6C1F" w:rsidRPr="003E7C3D" w:rsidRDefault="008C6C1F" w:rsidP="001E0B1E">
      <w:pPr>
        <w:autoSpaceDE w:val="0"/>
        <w:autoSpaceDN w:val="0"/>
        <w:adjustRightInd w:val="0"/>
        <w:jc w:val="both"/>
        <w:rPr>
          <w:rFonts w:ascii="Trebuchet MS" w:hAnsi="Trebuchet MS"/>
          <w:sz w:val="24"/>
          <w:szCs w:val="24"/>
        </w:rPr>
      </w:pPr>
      <w:r w:rsidRPr="003E7C3D">
        <w:rPr>
          <w:rFonts w:ascii="Trebuchet MS" w:hAnsi="Trebuchet MS"/>
          <w:sz w:val="24"/>
          <w:szCs w:val="24"/>
        </w:rPr>
        <w:t xml:space="preserve">Toate aceste aspecte indică necesitatea de a dubla, în următorii ani, eforturile la nivel de politică în favoarea biodiversităţii şi de a asigura că biodiversitatea </w:t>
      </w:r>
      <w:r w:rsidRPr="003E7C3D">
        <w:rPr>
          <w:rFonts w:ascii="Tahoma" w:hAnsi="Tahoma" w:cs="Tahoma"/>
          <w:sz w:val="24"/>
          <w:szCs w:val="24"/>
        </w:rPr>
        <w:t>ș</w:t>
      </w:r>
      <w:r w:rsidRPr="003E7C3D">
        <w:rPr>
          <w:rFonts w:ascii="Trebuchet MS" w:hAnsi="Trebuchet MS"/>
          <w:sz w:val="24"/>
          <w:szCs w:val="24"/>
        </w:rPr>
        <w:t xml:space="preserve">i numeroasele servicii ecosistemice oferite de aceasta sunt mai bine integrate în toate celelalte domenii de politică, astfel încât biodiversitatea să devină fundamentul dezvoltării economice </w:t>
      </w:r>
      <w:r w:rsidRPr="003E7C3D">
        <w:rPr>
          <w:rFonts w:ascii="Tahoma" w:hAnsi="Tahoma" w:cs="Tahoma"/>
          <w:sz w:val="24"/>
          <w:szCs w:val="24"/>
        </w:rPr>
        <w:t>ș</w:t>
      </w:r>
      <w:r w:rsidRPr="003E7C3D">
        <w:rPr>
          <w:rFonts w:ascii="Trebuchet MS" w:hAnsi="Trebuchet MS"/>
          <w:sz w:val="24"/>
          <w:szCs w:val="24"/>
        </w:rPr>
        <w:t>i al bunăstării sociale.</w:t>
      </w:r>
    </w:p>
    <w:p w:rsidR="008C6C1F" w:rsidRPr="003E7C3D" w:rsidRDefault="008C6C1F" w:rsidP="001E0B1E">
      <w:pPr>
        <w:jc w:val="both"/>
        <w:rPr>
          <w:rFonts w:ascii="Trebuchet MS" w:hAnsi="Trebuchet MS"/>
          <w:b/>
          <w:color w:val="000000"/>
          <w:sz w:val="24"/>
          <w:szCs w:val="24"/>
        </w:rPr>
      </w:pPr>
    </w:p>
    <w:p w:rsidR="008C6C1F" w:rsidRPr="003E7C3D" w:rsidRDefault="008C6C1F" w:rsidP="001E0B1E">
      <w:pPr>
        <w:jc w:val="both"/>
        <w:rPr>
          <w:rFonts w:ascii="Trebuchet MS" w:hAnsi="Trebuchet MS"/>
          <w:color w:val="000000"/>
          <w:sz w:val="24"/>
          <w:szCs w:val="24"/>
        </w:rPr>
      </w:pPr>
      <w:r w:rsidRPr="003E7C3D">
        <w:rPr>
          <w:rFonts w:ascii="Trebuchet MS" w:hAnsi="Trebuchet MS"/>
          <w:b/>
          <w:color w:val="000000"/>
          <w:sz w:val="24"/>
          <w:szCs w:val="24"/>
        </w:rPr>
        <w:t>Bulgaria</w:t>
      </w:r>
    </w:p>
    <w:p w:rsidR="008C6C1F" w:rsidRPr="003E7C3D" w:rsidRDefault="008C6C1F" w:rsidP="001E0B1E">
      <w:pPr>
        <w:autoSpaceDE w:val="0"/>
        <w:autoSpaceDN w:val="0"/>
        <w:adjustRightInd w:val="0"/>
        <w:jc w:val="both"/>
        <w:rPr>
          <w:rFonts w:ascii="Trebuchet MS" w:hAnsi="Trebuchet MS"/>
          <w:sz w:val="24"/>
          <w:szCs w:val="24"/>
        </w:rPr>
      </w:pPr>
      <w:r w:rsidRPr="003E7C3D">
        <w:rPr>
          <w:rFonts w:ascii="Trebuchet MS" w:hAnsi="Trebuchet MS"/>
          <w:sz w:val="24"/>
          <w:szCs w:val="24"/>
        </w:rPr>
        <w:t>Pierderea biodiversită</w:t>
      </w:r>
      <w:r w:rsidRPr="003E7C3D">
        <w:rPr>
          <w:rFonts w:ascii="Tahoma" w:hAnsi="Tahoma" w:cs="Tahoma"/>
          <w:sz w:val="24"/>
          <w:szCs w:val="24"/>
        </w:rPr>
        <w:t>ț</w:t>
      </w:r>
      <w:r w:rsidRPr="003E7C3D">
        <w:rPr>
          <w:rFonts w:ascii="Trebuchet MS" w:hAnsi="Trebuchet MS"/>
          <w:sz w:val="24"/>
          <w:szCs w:val="24"/>
        </w:rPr>
        <w:t xml:space="preserve">ii este una dintre cele mai grave probleme ale mediului la nivel global </w:t>
      </w:r>
      <w:r w:rsidRPr="003E7C3D">
        <w:rPr>
          <w:rFonts w:ascii="Tahoma" w:hAnsi="Tahoma" w:cs="Tahoma"/>
          <w:sz w:val="24"/>
          <w:szCs w:val="24"/>
        </w:rPr>
        <w:t>ș</w:t>
      </w:r>
      <w:r w:rsidRPr="003E7C3D">
        <w:rPr>
          <w:rFonts w:ascii="Trebuchet MS" w:hAnsi="Trebuchet MS"/>
          <w:sz w:val="24"/>
          <w:szCs w:val="24"/>
        </w:rPr>
        <w:t>i în Bulgaria, în zona transfrontalieră în particular. Ca rezultat al activită</w:t>
      </w:r>
      <w:r w:rsidRPr="003E7C3D">
        <w:rPr>
          <w:rFonts w:ascii="Tahoma" w:hAnsi="Tahoma" w:cs="Tahoma"/>
          <w:sz w:val="24"/>
          <w:szCs w:val="24"/>
        </w:rPr>
        <w:t>ț</w:t>
      </w:r>
      <w:r w:rsidRPr="003E7C3D">
        <w:rPr>
          <w:rFonts w:ascii="Trebuchet MS" w:hAnsi="Trebuchet MS"/>
          <w:sz w:val="24"/>
          <w:szCs w:val="24"/>
        </w:rPr>
        <w:t xml:space="preserve">ilor umane, astăzi speciile dispar de 100 până la 1000 de ori mai rapid decât de obicei. În ultimele decenii aproape toate ecosistemele </w:t>
      </w:r>
      <w:r w:rsidRPr="003E7C3D">
        <w:rPr>
          <w:rFonts w:ascii="Tahoma" w:hAnsi="Tahoma" w:cs="Tahoma"/>
          <w:sz w:val="24"/>
          <w:szCs w:val="24"/>
        </w:rPr>
        <w:t>ș</w:t>
      </w:r>
      <w:r w:rsidRPr="003E7C3D">
        <w:rPr>
          <w:rFonts w:ascii="Trebuchet MS" w:hAnsi="Trebuchet MS"/>
          <w:sz w:val="24"/>
          <w:szCs w:val="24"/>
        </w:rPr>
        <w:t>i biodiversitatea care reprezintă o parte a acestora sunt supuse unor numero</w:t>
      </w:r>
      <w:r w:rsidRPr="003E7C3D">
        <w:rPr>
          <w:rFonts w:ascii="Tahoma" w:hAnsi="Tahoma" w:cs="Tahoma"/>
          <w:sz w:val="24"/>
          <w:szCs w:val="24"/>
        </w:rPr>
        <w:t>ș</w:t>
      </w:r>
      <w:r w:rsidRPr="003E7C3D">
        <w:rPr>
          <w:rFonts w:ascii="Trebuchet MS" w:hAnsi="Trebuchet MS"/>
          <w:sz w:val="24"/>
          <w:szCs w:val="24"/>
        </w:rPr>
        <w:t xml:space="preserve">i factori precum distrugerea, fragmentarea, poluarea </w:t>
      </w:r>
      <w:r w:rsidRPr="003E7C3D">
        <w:rPr>
          <w:rFonts w:ascii="Tahoma" w:hAnsi="Tahoma" w:cs="Tahoma"/>
          <w:sz w:val="24"/>
          <w:szCs w:val="24"/>
        </w:rPr>
        <w:t>ș</w:t>
      </w:r>
      <w:r w:rsidRPr="003E7C3D">
        <w:rPr>
          <w:rFonts w:ascii="Trebuchet MS" w:hAnsi="Trebuchet MS"/>
          <w:sz w:val="24"/>
          <w:szCs w:val="24"/>
        </w:rPr>
        <w:t xml:space="preserve">i proasta utilizare a habitatelor ca </w:t>
      </w:r>
      <w:r w:rsidRPr="003E7C3D">
        <w:rPr>
          <w:rFonts w:ascii="Tahoma" w:hAnsi="Tahoma" w:cs="Tahoma"/>
          <w:sz w:val="24"/>
          <w:szCs w:val="24"/>
        </w:rPr>
        <w:t>ș</w:t>
      </w:r>
      <w:r w:rsidRPr="003E7C3D">
        <w:rPr>
          <w:rFonts w:ascii="Trebuchet MS" w:hAnsi="Trebuchet MS"/>
          <w:sz w:val="24"/>
          <w:szCs w:val="24"/>
        </w:rPr>
        <w:t>i schimbărilor climatice.</w:t>
      </w:r>
    </w:p>
    <w:p w:rsidR="008C6C1F" w:rsidRPr="003E7C3D" w:rsidRDefault="008C6C1F" w:rsidP="001E0B1E">
      <w:pPr>
        <w:autoSpaceDE w:val="0"/>
        <w:autoSpaceDN w:val="0"/>
        <w:adjustRightInd w:val="0"/>
        <w:jc w:val="both"/>
        <w:rPr>
          <w:rFonts w:ascii="Trebuchet MS" w:hAnsi="Trebuchet MS"/>
          <w:color w:val="000000"/>
          <w:sz w:val="24"/>
          <w:szCs w:val="24"/>
        </w:rPr>
      </w:pPr>
      <w:r w:rsidRPr="003E7C3D">
        <w:rPr>
          <w:rFonts w:ascii="Trebuchet MS" w:hAnsi="Trebuchet MS"/>
          <w:sz w:val="24"/>
          <w:szCs w:val="24"/>
        </w:rPr>
        <w:t>O altă problemă este absen</w:t>
      </w:r>
      <w:r w:rsidRPr="003E7C3D">
        <w:rPr>
          <w:rFonts w:ascii="Tahoma" w:hAnsi="Tahoma" w:cs="Tahoma"/>
          <w:sz w:val="24"/>
          <w:szCs w:val="24"/>
        </w:rPr>
        <w:t>ț</w:t>
      </w:r>
      <w:r w:rsidRPr="003E7C3D">
        <w:rPr>
          <w:rFonts w:ascii="Trebuchet MS" w:hAnsi="Trebuchet MS"/>
          <w:sz w:val="24"/>
          <w:szCs w:val="24"/>
        </w:rPr>
        <w:t>a unor noi planuri generale de amenajare care să reglementeze construc</w:t>
      </w:r>
      <w:r w:rsidRPr="003E7C3D">
        <w:rPr>
          <w:rFonts w:ascii="Tahoma" w:hAnsi="Tahoma" w:cs="Tahoma"/>
          <w:sz w:val="24"/>
          <w:szCs w:val="24"/>
        </w:rPr>
        <w:t>ț</w:t>
      </w:r>
      <w:r w:rsidRPr="003E7C3D">
        <w:rPr>
          <w:rFonts w:ascii="Trebuchet MS" w:hAnsi="Trebuchet MS"/>
          <w:sz w:val="24"/>
          <w:szCs w:val="24"/>
        </w:rPr>
        <w:t>ia amplasamentelor de agrement, sta</w:t>
      </w:r>
      <w:r w:rsidRPr="003E7C3D">
        <w:rPr>
          <w:rFonts w:ascii="Tahoma" w:hAnsi="Tahoma" w:cs="Tahoma"/>
          <w:sz w:val="24"/>
          <w:szCs w:val="24"/>
        </w:rPr>
        <w:t>ț</w:t>
      </w:r>
      <w:r w:rsidRPr="003E7C3D">
        <w:rPr>
          <w:rFonts w:ascii="Trebuchet MS" w:hAnsi="Trebuchet MS"/>
          <w:sz w:val="24"/>
          <w:szCs w:val="24"/>
        </w:rPr>
        <w:t>iunilor, activită</w:t>
      </w:r>
      <w:r w:rsidRPr="003E7C3D">
        <w:rPr>
          <w:rFonts w:ascii="Tahoma" w:hAnsi="Tahoma" w:cs="Tahoma"/>
          <w:sz w:val="24"/>
          <w:szCs w:val="24"/>
        </w:rPr>
        <w:t>ț</w:t>
      </w:r>
      <w:r w:rsidRPr="003E7C3D">
        <w:rPr>
          <w:rFonts w:ascii="Trebuchet MS" w:hAnsi="Trebuchet MS"/>
          <w:sz w:val="24"/>
          <w:szCs w:val="24"/>
        </w:rPr>
        <w:t>ilor desfă</w:t>
      </w:r>
      <w:r w:rsidRPr="003E7C3D">
        <w:rPr>
          <w:rFonts w:ascii="Tahoma" w:hAnsi="Tahoma" w:cs="Tahoma"/>
          <w:sz w:val="24"/>
          <w:szCs w:val="24"/>
        </w:rPr>
        <w:t>ș</w:t>
      </w:r>
      <w:r w:rsidRPr="003E7C3D">
        <w:rPr>
          <w:rFonts w:ascii="Trebuchet MS" w:hAnsi="Trebuchet MS"/>
          <w:sz w:val="24"/>
          <w:szCs w:val="24"/>
        </w:rPr>
        <w:t xml:space="preserve">urate în siturile Natura 2000 </w:t>
      </w:r>
      <w:r w:rsidRPr="003E7C3D">
        <w:rPr>
          <w:rFonts w:ascii="Tahoma" w:hAnsi="Tahoma" w:cs="Tahoma"/>
          <w:sz w:val="24"/>
          <w:szCs w:val="24"/>
        </w:rPr>
        <w:t>ș</w:t>
      </w:r>
      <w:r w:rsidRPr="003E7C3D">
        <w:rPr>
          <w:rFonts w:ascii="Trebuchet MS" w:hAnsi="Trebuchet MS"/>
          <w:sz w:val="24"/>
          <w:szCs w:val="24"/>
        </w:rPr>
        <w:t>i altele din câteva municipalită</w:t>
      </w:r>
      <w:r w:rsidRPr="003E7C3D">
        <w:rPr>
          <w:rFonts w:ascii="Tahoma" w:hAnsi="Tahoma" w:cs="Tahoma"/>
          <w:sz w:val="24"/>
          <w:szCs w:val="24"/>
        </w:rPr>
        <w:t>ț</w:t>
      </w:r>
      <w:r w:rsidRPr="003E7C3D">
        <w:rPr>
          <w:rFonts w:ascii="Trebuchet MS" w:hAnsi="Trebuchet MS"/>
          <w:sz w:val="24"/>
          <w:szCs w:val="24"/>
        </w:rPr>
        <w:t>i cu sta</w:t>
      </w:r>
      <w:r w:rsidRPr="003E7C3D">
        <w:rPr>
          <w:rFonts w:ascii="Tahoma" w:hAnsi="Tahoma" w:cs="Tahoma"/>
          <w:sz w:val="24"/>
          <w:szCs w:val="24"/>
        </w:rPr>
        <w:t>ț</w:t>
      </w:r>
      <w:r w:rsidRPr="003E7C3D">
        <w:rPr>
          <w:rFonts w:ascii="Trebuchet MS" w:hAnsi="Trebuchet MS"/>
          <w:sz w:val="24"/>
          <w:szCs w:val="24"/>
        </w:rPr>
        <w:t>iuni proeminente.</w:t>
      </w:r>
    </w:p>
    <w:p w:rsidR="008C6C1F" w:rsidRPr="003E7C3D" w:rsidRDefault="008C6C1F" w:rsidP="001E0B1E">
      <w:pPr>
        <w:autoSpaceDE w:val="0"/>
        <w:autoSpaceDN w:val="0"/>
        <w:adjustRightInd w:val="0"/>
        <w:jc w:val="both"/>
        <w:rPr>
          <w:rFonts w:ascii="Trebuchet MS" w:hAnsi="Trebuchet MS"/>
          <w:color w:val="000000"/>
          <w:sz w:val="24"/>
          <w:szCs w:val="24"/>
        </w:rPr>
      </w:pPr>
      <w:r w:rsidRPr="003E7C3D">
        <w:rPr>
          <w:rFonts w:ascii="Trebuchet MS" w:hAnsi="Trebuchet MS"/>
          <w:color w:val="000000"/>
          <w:sz w:val="24"/>
          <w:szCs w:val="24"/>
        </w:rPr>
        <w:t xml:space="preserve">Incendiile sunt o mare problemă pentru floră </w:t>
      </w:r>
      <w:r w:rsidRPr="003E7C3D">
        <w:rPr>
          <w:rFonts w:ascii="Tahoma" w:hAnsi="Tahoma" w:cs="Tahoma"/>
          <w:color w:val="000000"/>
          <w:sz w:val="24"/>
          <w:szCs w:val="24"/>
        </w:rPr>
        <w:t>ș</w:t>
      </w:r>
      <w:r w:rsidRPr="003E7C3D">
        <w:rPr>
          <w:rFonts w:ascii="Trebuchet MS" w:hAnsi="Trebuchet MS"/>
          <w:color w:val="000000"/>
          <w:sz w:val="24"/>
          <w:szCs w:val="24"/>
        </w:rPr>
        <w:t>i faună, deoarece modifică toate condi</w:t>
      </w:r>
      <w:r w:rsidRPr="003E7C3D">
        <w:rPr>
          <w:rFonts w:ascii="Tahoma" w:hAnsi="Tahoma" w:cs="Tahoma"/>
          <w:color w:val="000000"/>
          <w:sz w:val="24"/>
          <w:szCs w:val="24"/>
        </w:rPr>
        <w:t>ț</w:t>
      </w:r>
      <w:r w:rsidRPr="003E7C3D">
        <w:rPr>
          <w:rFonts w:ascii="Trebuchet MS" w:hAnsi="Trebuchet MS"/>
          <w:color w:val="000000"/>
          <w:sz w:val="24"/>
          <w:szCs w:val="24"/>
        </w:rPr>
        <w:t xml:space="preserve">iile de mediu, inclusiv distrugerea unor specii de plante </w:t>
      </w:r>
      <w:r w:rsidRPr="003E7C3D">
        <w:rPr>
          <w:rFonts w:ascii="Tahoma" w:hAnsi="Tahoma" w:cs="Tahoma"/>
          <w:color w:val="000000"/>
          <w:sz w:val="24"/>
          <w:szCs w:val="24"/>
        </w:rPr>
        <w:t>ș</w:t>
      </w:r>
      <w:r w:rsidRPr="003E7C3D">
        <w:rPr>
          <w:rFonts w:ascii="Trebuchet MS" w:hAnsi="Trebuchet MS"/>
          <w:color w:val="000000"/>
          <w:sz w:val="24"/>
          <w:szCs w:val="24"/>
        </w:rPr>
        <w:t xml:space="preserve">i animale, deoarece multe dintre acestea sunt rare </w:t>
      </w:r>
      <w:r w:rsidRPr="003E7C3D">
        <w:rPr>
          <w:rFonts w:ascii="Tahoma" w:hAnsi="Tahoma" w:cs="Tahoma"/>
          <w:color w:val="000000"/>
          <w:sz w:val="24"/>
          <w:szCs w:val="24"/>
        </w:rPr>
        <w:t>ș</w:t>
      </w:r>
      <w:r w:rsidRPr="003E7C3D">
        <w:rPr>
          <w:rFonts w:ascii="Trebuchet MS" w:hAnsi="Trebuchet MS"/>
          <w:color w:val="000000"/>
          <w:sz w:val="24"/>
          <w:szCs w:val="24"/>
        </w:rPr>
        <w:t>i vulnerabile, distrugerea par</w:t>
      </w:r>
      <w:r w:rsidRPr="003E7C3D">
        <w:rPr>
          <w:rFonts w:ascii="Tahoma" w:hAnsi="Tahoma" w:cs="Tahoma"/>
          <w:color w:val="000000"/>
          <w:sz w:val="24"/>
          <w:szCs w:val="24"/>
        </w:rPr>
        <w:t>ț</w:t>
      </w:r>
      <w:r w:rsidRPr="003E7C3D">
        <w:rPr>
          <w:rFonts w:ascii="Trebuchet MS" w:hAnsi="Trebuchet MS"/>
          <w:color w:val="000000"/>
          <w:sz w:val="24"/>
          <w:szCs w:val="24"/>
        </w:rPr>
        <w:t xml:space="preserve">ială sau completă a stratului de humus din sol, crearea premiselor de pătrundere </w:t>
      </w:r>
      <w:r w:rsidRPr="003E7C3D">
        <w:rPr>
          <w:rFonts w:ascii="Tahoma" w:hAnsi="Tahoma" w:cs="Tahoma"/>
          <w:color w:val="000000"/>
          <w:sz w:val="24"/>
          <w:szCs w:val="24"/>
        </w:rPr>
        <w:t>ș</w:t>
      </w:r>
      <w:r w:rsidRPr="003E7C3D">
        <w:rPr>
          <w:rFonts w:ascii="Trebuchet MS" w:hAnsi="Trebuchet MS"/>
          <w:color w:val="000000"/>
          <w:sz w:val="24"/>
          <w:szCs w:val="24"/>
        </w:rPr>
        <w:t xml:space="preserve">i dezvoltare a ciupercilor </w:t>
      </w:r>
      <w:r w:rsidRPr="003E7C3D">
        <w:rPr>
          <w:rFonts w:ascii="Tahoma" w:hAnsi="Tahoma" w:cs="Tahoma"/>
          <w:color w:val="000000"/>
          <w:sz w:val="24"/>
          <w:szCs w:val="24"/>
        </w:rPr>
        <w:t>ș</w:t>
      </w:r>
      <w:r w:rsidRPr="003E7C3D">
        <w:rPr>
          <w:rFonts w:ascii="Trebuchet MS" w:hAnsi="Trebuchet MS"/>
          <w:color w:val="000000"/>
          <w:sz w:val="24"/>
          <w:szCs w:val="24"/>
        </w:rPr>
        <w:t>i altor organisme dăunătoare care duc la pierderea stabilită</w:t>
      </w:r>
      <w:r w:rsidRPr="003E7C3D">
        <w:rPr>
          <w:rFonts w:ascii="Tahoma" w:hAnsi="Tahoma" w:cs="Tahoma"/>
          <w:color w:val="000000"/>
          <w:sz w:val="24"/>
          <w:szCs w:val="24"/>
        </w:rPr>
        <w:t>ț</w:t>
      </w:r>
      <w:r w:rsidRPr="003E7C3D">
        <w:rPr>
          <w:rFonts w:ascii="Trebuchet MS" w:hAnsi="Trebuchet MS"/>
          <w:color w:val="000000"/>
          <w:sz w:val="24"/>
          <w:szCs w:val="24"/>
        </w:rPr>
        <w:t xml:space="preserve">ii ecosistemului. </w:t>
      </w:r>
    </w:p>
    <w:p w:rsidR="008C6C1F" w:rsidRPr="003E7C3D" w:rsidRDefault="008C6C1F" w:rsidP="0008183B">
      <w:pPr>
        <w:pStyle w:val="Heading2"/>
        <w:numPr>
          <w:ilvl w:val="1"/>
          <w:numId w:val="125"/>
        </w:numPr>
      </w:pPr>
      <w:hyperlink w:anchor="_Toc353979558" w:history="1">
        <w:bookmarkStart w:id="139" w:name="_Toc390948245"/>
        <w:bookmarkStart w:id="140" w:name="_Toc389640825"/>
        <w:r w:rsidRPr="003E7C3D">
          <w:t>Patrimoniul cultural</w:t>
        </w:r>
        <w:bookmarkEnd w:id="139"/>
        <w:bookmarkEnd w:id="140"/>
      </w:hyperlink>
    </w:p>
    <w:p w:rsidR="008C6C1F" w:rsidRPr="003E7C3D" w:rsidRDefault="008C6C1F" w:rsidP="001E0B1E">
      <w:pPr>
        <w:autoSpaceDE w:val="0"/>
        <w:autoSpaceDN w:val="0"/>
        <w:adjustRightInd w:val="0"/>
        <w:jc w:val="both"/>
        <w:rPr>
          <w:rFonts w:ascii="Trebuchet MS" w:hAnsi="Trebuchet MS"/>
          <w:sz w:val="24"/>
          <w:szCs w:val="24"/>
        </w:rPr>
      </w:pPr>
      <w:r w:rsidRPr="003E7C3D">
        <w:rPr>
          <w:rFonts w:ascii="Trebuchet MS" w:hAnsi="Trebuchet MS"/>
          <w:sz w:val="24"/>
          <w:szCs w:val="24"/>
        </w:rPr>
        <w:t xml:space="preserve">Problemele actuale legate de conservarea patrimoniului cultural </w:t>
      </w:r>
      <w:r w:rsidRPr="003E7C3D">
        <w:rPr>
          <w:rFonts w:ascii="Tahoma" w:hAnsi="Tahoma" w:cs="Tahoma"/>
          <w:sz w:val="24"/>
          <w:szCs w:val="24"/>
        </w:rPr>
        <w:t>ș</w:t>
      </w:r>
      <w:r w:rsidRPr="003E7C3D">
        <w:rPr>
          <w:rFonts w:ascii="Trebuchet MS" w:hAnsi="Trebuchet MS"/>
          <w:sz w:val="24"/>
          <w:szCs w:val="24"/>
        </w:rPr>
        <w:t xml:space="preserve">i istoric sunt comune in Bulgaria </w:t>
      </w:r>
      <w:r w:rsidRPr="003E7C3D">
        <w:rPr>
          <w:rFonts w:ascii="Tahoma" w:hAnsi="Tahoma" w:cs="Tahoma"/>
          <w:sz w:val="24"/>
          <w:szCs w:val="24"/>
        </w:rPr>
        <w:t>ș</w:t>
      </w:r>
      <w:r w:rsidRPr="003E7C3D">
        <w:rPr>
          <w:rFonts w:ascii="Trebuchet MS" w:hAnsi="Trebuchet MS"/>
          <w:sz w:val="24"/>
          <w:szCs w:val="24"/>
        </w:rPr>
        <w:t xml:space="preserve">i Romania </w:t>
      </w:r>
      <w:r w:rsidRPr="003E7C3D">
        <w:rPr>
          <w:rFonts w:ascii="Tahoma" w:hAnsi="Tahoma" w:cs="Tahoma"/>
          <w:sz w:val="24"/>
          <w:szCs w:val="24"/>
        </w:rPr>
        <w:t>ș</w:t>
      </w:r>
      <w:r w:rsidRPr="003E7C3D">
        <w:rPr>
          <w:rFonts w:ascii="Trebuchet MS" w:hAnsi="Trebuchet MS"/>
          <w:sz w:val="24"/>
          <w:szCs w:val="24"/>
        </w:rPr>
        <w:t xml:space="preserve">i </w:t>
      </w:r>
      <w:r w:rsidRPr="003E7C3D">
        <w:rPr>
          <w:rFonts w:ascii="Tahoma" w:hAnsi="Tahoma" w:cs="Tahoma"/>
          <w:sz w:val="24"/>
          <w:szCs w:val="24"/>
        </w:rPr>
        <w:t>ț</w:t>
      </w:r>
      <w:r w:rsidRPr="003E7C3D">
        <w:rPr>
          <w:rFonts w:ascii="Trebuchet MS" w:hAnsi="Trebuchet MS"/>
          <w:sz w:val="24"/>
          <w:szCs w:val="24"/>
        </w:rPr>
        <w:t>in de:</w:t>
      </w:r>
    </w:p>
    <w:p w:rsidR="008C6C1F" w:rsidRPr="003E7C3D" w:rsidRDefault="008C6C1F" w:rsidP="00047F22">
      <w:pPr>
        <w:numPr>
          <w:ilvl w:val="0"/>
          <w:numId w:val="63"/>
        </w:numPr>
        <w:autoSpaceDE w:val="0"/>
        <w:autoSpaceDN w:val="0"/>
        <w:adjustRightInd w:val="0"/>
        <w:jc w:val="both"/>
        <w:rPr>
          <w:rFonts w:ascii="Trebuchet MS" w:hAnsi="Trebuchet MS"/>
          <w:sz w:val="24"/>
          <w:szCs w:val="24"/>
        </w:rPr>
      </w:pPr>
      <w:r w:rsidRPr="003E7C3D">
        <w:rPr>
          <w:rFonts w:ascii="Trebuchet MS" w:hAnsi="Trebuchet MS"/>
          <w:sz w:val="24"/>
          <w:szCs w:val="24"/>
        </w:rPr>
        <w:t>Nerespectarea suficientă a cerin</w:t>
      </w:r>
      <w:r w:rsidRPr="003E7C3D">
        <w:rPr>
          <w:rFonts w:ascii="Tahoma" w:hAnsi="Tahoma" w:cs="Tahoma"/>
          <w:sz w:val="24"/>
          <w:szCs w:val="24"/>
        </w:rPr>
        <w:t>ț</w:t>
      </w:r>
      <w:r w:rsidRPr="003E7C3D">
        <w:rPr>
          <w:rFonts w:ascii="Trebuchet MS" w:hAnsi="Trebuchet MS"/>
          <w:sz w:val="24"/>
          <w:szCs w:val="24"/>
        </w:rPr>
        <w:t>elor de protec</w:t>
      </w:r>
      <w:r w:rsidRPr="003E7C3D">
        <w:rPr>
          <w:rFonts w:ascii="Tahoma" w:hAnsi="Tahoma" w:cs="Tahoma"/>
          <w:sz w:val="24"/>
          <w:szCs w:val="24"/>
        </w:rPr>
        <w:t>ț</w:t>
      </w:r>
      <w:r w:rsidRPr="003E7C3D">
        <w:rPr>
          <w:rFonts w:ascii="Trebuchet MS" w:hAnsi="Trebuchet MS"/>
          <w:sz w:val="24"/>
          <w:szCs w:val="24"/>
        </w:rPr>
        <w:t xml:space="preserve">ie </w:t>
      </w:r>
      <w:r w:rsidRPr="003E7C3D">
        <w:rPr>
          <w:rFonts w:ascii="Tahoma" w:hAnsi="Tahoma" w:cs="Tahoma"/>
          <w:sz w:val="24"/>
          <w:szCs w:val="24"/>
        </w:rPr>
        <w:t>ș</w:t>
      </w:r>
      <w:r w:rsidRPr="003E7C3D">
        <w:rPr>
          <w:rFonts w:ascii="Trebuchet MS" w:hAnsi="Trebuchet MS"/>
          <w:sz w:val="24"/>
          <w:szCs w:val="24"/>
        </w:rPr>
        <w:t>i conservare a valorilor culturale imobile conform Legii amenajării teritoriului, Legii patrimoniului cultural, Legii protec</w:t>
      </w:r>
      <w:r w:rsidRPr="003E7C3D">
        <w:rPr>
          <w:rFonts w:ascii="Tahoma" w:hAnsi="Tahoma" w:cs="Tahoma"/>
          <w:sz w:val="24"/>
          <w:szCs w:val="24"/>
        </w:rPr>
        <w:t>ț</w:t>
      </w:r>
      <w:r w:rsidRPr="003E7C3D">
        <w:rPr>
          <w:rFonts w:ascii="Trebuchet MS" w:hAnsi="Trebuchet MS"/>
          <w:sz w:val="24"/>
          <w:szCs w:val="24"/>
        </w:rPr>
        <w:t xml:space="preserve">iei mediului </w:t>
      </w:r>
      <w:r w:rsidRPr="003E7C3D">
        <w:rPr>
          <w:rFonts w:ascii="Tahoma" w:hAnsi="Tahoma" w:cs="Tahoma"/>
          <w:sz w:val="24"/>
          <w:szCs w:val="24"/>
        </w:rPr>
        <w:t>ș</w:t>
      </w:r>
      <w:r w:rsidRPr="003E7C3D">
        <w:rPr>
          <w:rFonts w:ascii="Trebuchet MS" w:hAnsi="Trebuchet MS"/>
          <w:sz w:val="24"/>
          <w:szCs w:val="24"/>
        </w:rPr>
        <w:t>i ordonan</w:t>
      </w:r>
      <w:r w:rsidRPr="003E7C3D">
        <w:rPr>
          <w:rFonts w:ascii="Tahoma" w:hAnsi="Tahoma" w:cs="Tahoma"/>
          <w:sz w:val="24"/>
          <w:szCs w:val="24"/>
        </w:rPr>
        <w:t>ț</w:t>
      </w:r>
      <w:r w:rsidRPr="003E7C3D">
        <w:rPr>
          <w:rFonts w:ascii="Trebuchet MS" w:hAnsi="Trebuchet MS"/>
          <w:sz w:val="24"/>
          <w:szCs w:val="24"/>
        </w:rPr>
        <w:t xml:space="preserve">elor subsecvente acestora; cu regulile </w:t>
      </w:r>
      <w:r w:rsidRPr="003E7C3D">
        <w:rPr>
          <w:rFonts w:ascii="Tahoma" w:hAnsi="Tahoma" w:cs="Tahoma"/>
          <w:sz w:val="24"/>
          <w:szCs w:val="24"/>
        </w:rPr>
        <w:t>ș</w:t>
      </w:r>
      <w:r w:rsidRPr="003E7C3D">
        <w:rPr>
          <w:rFonts w:ascii="Trebuchet MS" w:hAnsi="Trebuchet MS"/>
          <w:sz w:val="24"/>
          <w:szCs w:val="24"/>
        </w:rPr>
        <w:t xml:space="preserve">i normele specifice ale planurilor generale de urbanism </w:t>
      </w:r>
      <w:r w:rsidRPr="003E7C3D">
        <w:rPr>
          <w:rFonts w:ascii="Tahoma" w:hAnsi="Tahoma" w:cs="Tahoma"/>
          <w:sz w:val="24"/>
          <w:szCs w:val="24"/>
        </w:rPr>
        <w:t>ș</w:t>
      </w:r>
      <w:r w:rsidRPr="003E7C3D">
        <w:rPr>
          <w:rFonts w:ascii="Trebuchet MS" w:hAnsi="Trebuchet MS"/>
          <w:sz w:val="24"/>
          <w:szCs w:val="24"/>
        </w:rPr>
        <w:t xml:space="preserve">i planurilor urbanistice de detaliu privind amenajarea teritoriilor cu patrimoniu cultural </w:t>
      </w:r>
      <w:r w:rsidRPr="003E7C3D">
        <w:rPr>
          <w:rFonts w:ascii="Tahoma" w:hAnsi="Tahoma" w:cs="Tahoma"/>
          <w:sz w:val="24"/>
          <w:szCs w:val="24"/>
        </w:rPr>
        <w:t>ș</w:t>
      </w:r>
      <w:r w:rsidRPr="003E7C3D">
        <w:rPr>
          <w:rFonts w:ascii="Trebuchet MS" w:hAnsi="Trebuchet MS"/>
          <w:sz w:val="24"/>
          <w:szCs w:val="24"/>
        </w:rPr>
        <w:t>i istoric.</w:t>
      </w:r>
    </w:p>
    <w:p w:rsidR="008C6C1F" w:rsidRPr="003E7C3D" w:rsidRDefault="008C6C1F" w:rsidP="00047F22">
      <w:pPr>
        <w:numPr>
          <w:ilvl w:val="0"/>
          <w:numId w:val="63"/>
        </w:numPr>
        <w:autoSpaceDE w:val="0"/>
        <w:autoSpaceDN w:val="0"/>
        <w:adjustRightInd w:val="0"/>
        <w:jc w:val="both"/>
        <w:rPr>
          <w:rFonts w:ascii="Trebuchet MS" w:hAnsi="Trebuchet MS"/>
          <w:sz w:val="24"/>
          <w:szCs w:val="24"/>
        </w:rPr>
      </w:pPr>
      <w:r w:rsidRPr="003E7C3D">
        <w:rPr>
          <w:rFonts w:ascii="Trebuchet MS" w:hAnsi="Trebuchet MS"/>
          <w:sz w:val="24"/>
          <w:szCs w:val="24"/>
        </w:rPr>
        <w:t>Neprevederea sau neaplicarea măsurilor preventive pentru protec</w:t>
      </w:r>
      <w:r w:rsidRPr="003E7C3D">
        <w:rPr>
          <w:rFonts w:ascii="Tahoma" w:hAnsi="Tahoma" w:cs="Tahoma"/>
          <w:sz w:val="24"/>
          <w:szCs w:val="24"/>
        </w:rPr>
        <w:t>ț</w:t>
      </w:r>
      <w:r w:rsidRPr="003E7C3D">
        <w:rPr>
          <w:rFonts w:ascii="Trebuchet MS" w:hAnsi="Trebuchet MS"/>
          <w:sz w:val="24"/>
          <w:szCs w:val="24"/>
        </w:rPr>
        <w:t xml:space="preserve">ia fizică </w:t>
      </w:r>
      <w:r w:rsidRPr="003E7C3D">
        <w:rPr>
          <w:rFonts w:ascii="Tahoma" w:hAnsi="Tahoma" w:cs="Tahoma"/>
          <w:sz w:val="24"/>
          <w:szCs w:val="24"/>
        </w:rPr>
        <w:t>ș</w:t>
      </w:r>
      <w:r w:rsidRPr="003E7C3D">
        <w:rPr>
          <w:rFonts w:ascii="Trebuchet MS" w:hAnsi="Trebuchet MS"/>
          <w:sz w:val="24"/>
          <w:szCs w:val="24"/>
        </w:rPr>
        <w:t>i conservare;</w:t>
      </w:r>
    </w:p>
    <w:p w:rsidR="008C6C1F" w:rsidRPr="003E7C3D" w:rsidRDefault="008C6C1F" w:rsidP="00047F22">
      <w:pPr>
        <w:numPr>
          <w:ilvl w:val="0"/>
          <w:numId w:val="63"/>
        </w:numPr>
        <w:autoSpaceDE w:val="0"/>
        <w:autoSpaceDN w:val="0"/>
        <w:adjustRightInd w:val="0"/>
        <w:jc w:val="both"/>
        <w:rPr>
          <w:rFonts w:ascii="Trebuchet MS" w:hAnsi="Trebuchet MS"/>
          <w:sz w:val="24"/>
          <w:szCs w:val="24"/>
        </w:rPr>
      </w:pPr>
      <w:r w:rsidRPr="003E7C3D">
        <w:rPr>
          <w:rFonts w:ascii="Trebuchet MS" w:hAnsi="Trebuchet MS"/>
          <w:sz w:val="24"/>
          <w:szCs w:val="24"/>
        </w:rPr>
        <w:t>Insuficien</w:t>
      </w:r>
      <w:r w:rsidRPr="003E7C3D">
        <w:rPr>
          <w:rFonts w:ascii="Tahoma" w:hAnsi="Tahoma" w:cs="Tahoma"/>
          <w:sz w:val="24"/>
          <w:szCs w:val="24"/>
        </w:rPr>
        <w:t>ț</w:t>
      </w:r>
      <w:r w:rsidRPr="003E7C3D">
        <w:rPr>
          <w:rFonts w:ascii="Trebuchet MS" w:hAnsi="Trebuchet MS"/>
          <w:sz w:val="24"/>
          <w:szCs w:val="24"/>
        </w:rPr>
        <w:t>a cerin</w:t>
      </w:r>
      <w:r w:rsidRPr="003E7C3D">
        <w:rPr>
          <w:rFonts w:ascii="Tahoma" w:hAnsi="Tahoma" w:cs="Tahoma"/>
          <w:sz w:val="24"/>
          <w:szCs w:val="24"/>
        </w:rPr>
        <w:t>ț</w:t>
      </w:r>
      <w:r w:rsidRPr="003E7C3D">
        <w:rPr>
          <w:rFonts w:ascii="Trebuchet MS" w:hAnsi="Trebuchet MS"/>
          <w:sz w:val="24"/>
          <w:szCs w:val="24"/>
        </w:rPr>
        <w:t xml:space="preserve">elor de reglementare privind domeniul de cuprindere </w:t>
      </w:r>
      <w:r w:rsidRPr="003E7C3D">
        <w:rPr>
          <w:rFonts w:ascii="Tahoma" w:hAnsi="Tahoma" w:cs="Tahoma"/>
          <w:sz w:val="24"/>
          <w:szCs w:val="24"/>
        </w:rPr>
        <w:t>ș</w:t>
      </w:r>
      <w:r w:rsidRPr="003E7C3D">
        <w:rPr>
          <w:rFonts w:ascii="Trebuchet MS" w:hAnsi="Trebuchet MS"/>
          <w:sz w:val="24"/>
          <w:szCs w:val="24"/>
        </w:rPr>
        <w:t>i con</w:t>
      </w:r>
      <w:r w:rsidRPr="003E7C3D">
        <w:rPr>
          <w:rFonts w:ascii="Tahoma" w:hAnsi="Tahoma" w:cs="Tahoma"/>
          <w:sz w:val="24"/>
          <w:szCs w:val="24"/>
        </w:rPr>
        <w:t>ț</w:t>
      </w:r>
      <w:r w:rsidRPr="003E7C3D">
        <w:rPr>
          <w:rFonts w:ascii="Trebuchet MS" w:hAnsi="Trebuchet MS"/>
          <w:sz w:val="24"/>
          <w:szCs w:val="24"/>
        </w:rPr>
        <w:t xml:space="preserve">inutul planurilor de amenajare </w:t>
      </w:r>
      <w:r w:rsidRPr="003E7C3D">
        <w:rPr>
          <w:rFonts w:ascii="Tahoma" w:hAnsi="Tahoma" w:cs="Tahoma"/>
          <w:sz w:val="24"/>
          <w:szCs w:val="24"/>
        </w:rPr>
        <w:t>ș</w:t>
      </w:r>
      <w:r w:rsidRPr="003E7C3D">
        <w:rPr>
          <w:rFonts w:ascii="Trebuchet MS" w:hAnsi="Trebuchet MS"/>
          <w:sz w:val="24"/>
          <w:szCs w:val="24"/>
        </w:rPr>
        <w:t>i proiectelor de investi</w:t>
      </w:r>
      <w:r w:rsidRPr="003E7C3D">
        <w:rPr>
          <w:rFonts w:ascii="Tahoma" w:hAnsi="Tahoma" w:cs="Tahoma"/>
          <w:sz w:val="24"/>
          <w:szCs w:val="24"/>
        </w:rPr>
        <w:t>ț</w:t>
      </w:r>
      <w:r w:rsidRPr="003E7C3D">
        <w:rPr>
          <w:rFonts w:ascii="Trebuchet MS" w:hAnsi="Trebuchet MS"/>
          <w:sz w:val="24"/>
          <w:szCs w:val="24"/>
        </w:rPr>
        <w:t xml:space="preserve">ii în vederea includerii de măsurilor integrate de refacere, regenerare </w:t>
      </w:r>
      <w:r w:rsidRPr="003E7C3D">
        <w:rPr>
          <w:rFonts w:ascii="Tahoma" w:hAnsi="Tahoma" w:cs="Tahoma"/>
          <w:sz w:val="24"/>
          <w:szCs w:val="24"/>
        </w:rPr>
        <w:t>ș</w:t>
      </w:r>
      <w:r w:rsidRPr="003E7C3D">
        <w:rPr>
          <w:rFonts w:ascii="Trebuchet MS" w:hAnsi="Trebuchet MS"/>
          <w:sz w:val="24"/>
          <w:szCs w:val="24"/>
        </w:rPr>
        <w:t>i protec</w:t>
      </w:r>
      <w:r w:rsidRPr="003E7C3D">
        <w:rPr>
          <w:rFonts w:ascii="Tahoma" w:hAnsi="Tahoma" w:cs="Tahoma"/>
          <w:sz w:val="24"/>
          <w:szCs w:val="24"/>
        </w:rPr>
        <w:t>ț</w:t>
      </w:r>
      <w:r w:rsidRPr="003E7C3D">
        <w:rPr>
          <w:rFonts w:ascii="Trebuchet MS" w:hAnsi="Trebuchet MS"/>
          <w:sz w:val="24"/>
          <w:szCs w:val="24"/>
        </w:rPr>
        <w:t xml:space="preserve">ie a siturilor de patrimoniu cultural </w:t>
      </w:r>
      <w:r w:rsidRPr="003E7C3D">
        <w:rPr>
          <w:rFonts w:ascii="Tahoma" w:hAnsi="Tahoma" w:cs="Tahoma"/>
          <w:sz w:val="24"/>
          <w:szCs w:val="24"/>
        </w:rPr>
        <w:t>ș</w:t>
      </w:r>
      <w:r w:rsidRPr="003E7C3D">
        <w:rPr>
          <w:rFonts w:ascii="Trebuchet MS" w:hAnsi="Trebuchet MS"/>
          <w:sz w:val="24"/>
          <w:szCs w:val="24"/>
        </w:rPr>
        <w:t>i a mediului de expunere a acestora fa</w:t>
      </w:r>
      <w:r w:rsidRPr="003E7C3D">
        <w:rPr>
          <w:rFonts w:ascii="Tahoma" w:hAnsi="Tahoma" w:cs="Tahoma"/>
          <w:sz w:val="24"/>
          <w:szCs w:val="24"/>
        </w:rPr>
        <w:t>ț</w:t>
      </w:r>
      <w:r w:rsidRPr="003E7C3D">
        <w:rPr>
          <w:rFonts w:ascii="Trebuchet MS" w:hAnsi="Trebuchet MS"/>
          <w:sz w:val="24"/>
          <w:szCs w:val="24"/>
        </w:rPr>
        <w:t xml:space="preserve">ă de deteriorare </w:t>
      </w:r>
      <w:r w:rsidRPr="003E7C3D">
        <w:rPr>
          <w:rFonts w:ascii="Tahoma" w:hAnsi="Tahoma" w:cs="Tahoma"/>
          <w:sz w:val="24"/>
          <w:szCs w:val="24"/>
        </w:rPr>
        <w:t>ș</w:t>
      </w:r>
      <w:r w:rsidRPr="003E7C3D">
        <w:rPr>
          <w:rFonts w:ascii="Trebuchet MS" w:hAnsi="Trebuchet MS"/>
          <w:sz w:val="24"/>
          <w:szCs w:val="24"/>
        </w:rPr>
        <w:t xml:space="preserve">i distrugere ca urmare a factorilor naturali </w:t>
      </w:r>
      <w:r w:rsidRPr="003E7C3D">
        <w:rPr>
          <w:rFonts w:ascii="Tahoma" w:hAnsi="Tahoma" w:cs="Tahoma"/>
          <w:sz w:val="24"/>
          <w:szCs w:val="24"/>
        </w:rPr>
        <w:t>ș</w:t>
      </w:r>
      <w:r w:rsidRPr="003E7C3D">
        <w:rPr>
          <w:rFonts w:ascii="Trebuchet MS" w:hAnsi="Trebuchet MS"/>
          <w:sz w:val="24"/>
          <w:szCs w:val="24"/>
        </w:rPr>
        <w:t>i umani previzibili;</w:t>
      </w:r>
    </w:p>
    <w:p w:rsidR="008C6C1F" w:rsidRPr="003E7C3D" w:rsidRDefault="008C6C1F" w:rsidP="00047F22">
      <w:pPr>
        <w:numPr>
          <w:ilvl w:val="0"/>
          <w:numId w:val="63"/>
        </w:numPr>
        <w:autoSpaceDE w:val="0"/>
        <w:autoSpaceDN w:val="0"/>
        <w:adjustRightInd w:val="0"/>
        <w:jc w:val="both"/>
        <w:rPr>
          <w:rFonts w:ascii="Trebuchet MS" w:hAnsi="Trebuchet MS"/>
          <w:sz w:val="24"/>
          <w:szCs w:val="24"/>
        </w:rPr>
      </w:pPr>
      <w:r w:rsidRPr="003E7C3D">
        <w:rPr>
          <w:rFonts w:ascii="Trebuchet MS" w:hAnsi="Trebuchet MS"/>
          <w:sz w:val="24"/>
          <w:szCs w:val="24"/>
        </w:rPr>
        <w:t>Măsuri integrate de protec</w:t>
      </w:r>
      <w:r w:rsidRPr="003E7C3D">
        <w:rPr>
          <w:rFonts w:ascii="Tahoma" w:hAnsi="Tahoma" w:cs="Tahoma"/>
          <w:sz w:val="24"/>
          <w:szCs w:val="24"/>
        </w:rPr>
        <w:t>ț</w:t>
      </w:r>
      <w:r w:rsidRPr="003E7C3D">
        <w:rPr>
          <w:rFonts w:ascii="Trebuchet MS" w:hAnsi="Trebuchet MS"/>
          <w:sz w:val="24"/>
          <w:szCs w:val="24"/>
        </w:rPr>
        <w:t xml:space="preserve">ie </w:t>
      </w:r>
      <w:r w:rsidRPr="003E7C3D">
        <w:rPr>
          <w:rFonts w:ascii="Tahoma" w:hAnsi="Tahoma" w:cs="Tahoma"/>
          <w:sz w:val="24"/>
          <w:szCs w:val="24"/>
        </w:rPr>
        <w:t>ș</w:t>
      </w:r>
      <w:r w:rsidRPr="003E7C3D">
        <w:rPr>
          <w:rFonts w:ascii="Trebuchet MS" w:hAnsi="Trebuchet MS"/>
          <w:sz w:val="24"/>
          <w:szCs w:val="24"/>
        </w:rPr>
        <w:t xml:space="preserve">i conservare care nu sunt include în proiectul de amenajare </w:t>
      </w:r>
      <w:r w:rsidRPr="003E7C3D">
        <w:rPr>
          <w:rFonts w:ascii="Tahoma" w:hAnsi="Tahoma" w:cs="Tahoma"/>
          <w:sz w:val="24"/>
          <w:szCs w:val="24"/>
        </w:rPr>
        <w:t>ș</w:t>
      </w:r>
      <w:r w:rsidRPr="003E7C3D">
        <w:rPr>
          <w:rFonts w:ascii="Trebuchet MS" w:hAnsi="Trebuchet MS"/>
          <w:sz w:val="24"/>
          <w:szCs w:val="24"/>
        </w:rPr>
        <w:t>i instrumentele de investi</w:t>
      </w:r>
      <w:r w:rsidRPr="003E7C3D">
        <w:rPr>
          <w:rFonts w:ascii="Tahoma" w:hAnsi="Tahoma" w:cs="Tahoma"/>
          <w:sz w:val="24"/>
          <w:szCs w:val="24"/>
        </w:rPr>
        <w:t>ț</w:t>
      </w:r>
      <w:r w:rsidRPr="003E7C3D">
        <w:rPr>
          <w:rFonts w:ascii="Trebuchet MS" w:hAnsi="Trebuchet MS"/>
          <w:sz w:val="24"/>
          <w:szCs w:val="24"/>
        </w:rPr>
        <w:t xml:space="preserve">ii pentru refacerea mediului </w:t>
      </w:r>
      <w:r w:rsidRPr="003E7C3D">
        <w:rPr>
          <w:rFonts w:ascii="Tahoma" w:hAnsi="Tahoma" w:cs="Tahoma"/>
          <w:sz w:val="24"/>
          <w:szCs w:val="24"/>
        </w:rPr>
        <w:t>ș</w:t>
      </w:r>
      <w:r w:rsidRPr="003E7C3D">
        <w:rPr>
          <w:rFonts w:ascii="Trebuchet MS" w:hAnsi="Trebuchet MS"/>
          <w:sz w:val="24"/>
          <w:szCs w:val="24"/>
        </w:rPr>
        <w:t xml:space="preserve">i a amplasamentelor, refacerea terenurilor </w:t>
      </w:r>
      <w:r w:rsidRPr="003E7C3D">
        <w:rPr>
          <w:rFonts w:ascii="Tahoma" w:hAnsi="Tahoma" w:cs="Tahoma"/>
          <w:sz w:val="24"/>
          <w:szCs w:val="24"/>
        </w:rPr>
        <w:t>ș</w:t>
      </w:r>
      <w:r w:rsidRPr="003E7C3D">
        <w:rPr>
          <w:rFonts w:ascii="Trebuchet MS" w:hAnsi="Trebuchet MS"/>
          <w:sz w:val="24"/>
          <w:szCs w:val="24"/>
        </w:rPr>
        <w:t>i plantări;</w:t>
      </w:r>
    </w:p>
    <w:p w:rsidR="008C6C1F" w:rsidRPr="003E7C3D" w:rsidRDefault="008C6C1F" w:rsidP="00047F22">
      <w:pPr>
        <w:numPr>
          <w:ilvl w:val="0"/>
          <w:numId w:val="63"/>
        </w:numPr>
        <w:autoSpaceDE w:val="0"/>
        <w:autoSpaceDN w:val="0"/>
        <w:adjustRightInd w:val="0"/>
        <w:jc w:val="both"/>
        <w:rPr>
          <w:rFonts w:ascii="Trebuchet MS" w:hAnsi="Trebuchet MS"/>
          <w:sz w:val="24"/>
          <w:szCs w:val="24"/>
        </w:rPr>
      </w:pPr>
      <w:r w:rsidRPr="003E7C3D">
        <w:rPr>
          <w:rFonts w:ascii="Trebuchet MS" w:hAnsi="Trebuchet MS"/>
          <w:sz w:val="24"/>
          <w:szCs w:val="24"/>
        </w:rPr>
        <w:t>Măsuri de men</w:t>
      </w:r>
      <w:r w:rsidRPr="003E7C3D">
        <w:rPr>
          <w:rFonts w:ascii="Tahoma" w:hAnsi="Tahoma" w:cs="Tahoma"/>
          <w:sz w:val="24"/>
          <w:szCs w:val="24"/>
        </w:rPr>
        <w:t>ț</w:t>
      </w:r>
      <w:r w:rsidRPr="003E7C3D">
        <w:rPr>
          <w:rFonts w:ascii="Trebuchet MS" w:hAnsi="Trebuchet MS"/>
          <w:sz w:val="24"/>
          <w:szCs w:val="24"/>
        </w:rPr>
        <w:t>inere a calită</w:t>
      </w:r>
      <w:r w:rsidRPr="003E7C3D">
        <w:rPr>
          <w:rFonts w:ascii="Tahoma" w:hAnsi="Tahoma" w:cs="Tahoma"/>
          <w:sz w:val="24"/>
          <w:szCs w:val="24"/>
        </w:rPr>
        <w:t>ț</w:t>
      </w:r>
      <w:r w:rsidRPr="003E7C3D">
        <w:rPr>
          <w:rFonts w:ascii="Trebuchet MS" w:hAnsi="Trebuchet MS"/>
          <w:sz w:val="24"/>
          <w:szCs w:val="24"/>
        </w:rPr>
        <w:t xml:space="preserve">ii mediului de expunere a siturilor de patrimoniu cultural din regiunile izolate </w:t>
      </w:r>
      <w:r w:rsidRPr="003E7C3D">
        <w:rPr>
          <w:rFonts w:ascii="Tahoma" w:hAnsi="Tahoma" w:cs="Tahoma"/>
          <w:sz w:val="24"/>
          <w:szCs w:val="24"/>
        </w:rPr>
        <w:t>ș</w:t>
      </w:r>
      <w:r w:rsidRPr="003E7C3D">
        <w:rPr>
          <w:rFonts w:ascii="Trebuchet MS" w:hAnsi="Trebuchet MS"/>
          <w:sz w:val="24"/>
          <w:szCs w:val="24"/>
        </w:rPr>
        <w:t>i mediile urbanizate care nu au fost prevăzute - nu există cerin</w:t>
      </w:r>
      <w:r w:rsidRPr="003E7C3D">
        <w:rPr>
          <w:rFonts w:ascii="Tahoma" w:hAnsi="Tahoma" w:cs="Tahoma"/>
          <w:sz w:val="24"/>
          <w:szCs w:val="24"/>
        </w:rPr>
        <w:t>ț</w:t>
      </w:r>
      <w:r w:rsidRPr="003E7C3D">
        <w:rPr>
          <w:rFonts w:ascii="Trebuchet MS" w:hAnsi="Trebuchet MS"/>
          <w:sz w:val="24"/>
          <w:szCs w:val="24"/>
        </w:rPr>
        <w:t>e de amplasare a unor mici sta</w:t>
      </w:r>
      <w:r w:rsidRPr="003E7C3D">
        <w:rPr>
          <w:rFonts w:ascii="Tahoma" w:hAnsi="Tahoma" w:cs="Tahoma"/>
          <w:sz w:val="24"/>
          <w:szCs w:val="24"/>
        </w:rPr>
        <w:t>ț</w:t>
      </w:r>
      <w:r w:rsidRPr="003E7C3D">
        <w:rPr>
          <w:rFonts w:ascii="Trebuchet MS" w:hAnsi="Trebuchet MS"/>
          <w:sz w:val="24"/>
          <w:szCs w:val="24"/>
        </w:rPr>
        <w:t>ii de epurare; instalarea re</w:t>
      </w:r>
      <w:r w:rsidRPr="003E7C3D">
        <w:rPr>
          <w:rFonts w:ascii="Tahoma" w:hAnsi="Tahoma" w:cs="Tahoma"/>
          <w:sz w:val="24"/>
          <w:szCs w:val="24"/>
        </w:rPr>
        <w:t>ț</w:t>
      </w:r>
      <w:r w:rsidRPr="003E7C3D">
        <w:rPr>
          <w:rFonts w:ascii="Trebuchet MS" w:hAnsi="Trebuchet MS"/>
          <w:sz w:val="24"/>
          <w:szCs w:val="24"/>
        </w:rPr>
        <w:t>elelor de canalizare; crearea premiselor pentru o bună ventilare naturală a aerului în spa</w:t>
      </w:r>
      <w:r w:rsidRPr="003E7C3D">
        <w:rPr>
          <w:rFonts w:ascii="Tahoma" w:hAnsi="Tahoma" w:cs="Tahoma"/>
          <w:sz w:val="24"/>
          <w:szCs w:val="24"/>
        </w:rPr>
        <w:t>ț</w:t>
      </w:r>
      <w:r w:rsidRPr="003E7C3D">
        <w:rPr>
          <w:rFonts w:ascii="Trebuchet MS" w:hAnsi="Trebuchet MS"/>
          <w:sz w:val="24"/>
          <w:szCs w:val="24"/>
        </w:rPr>
        <w:t xml:space="preserve">iile din cartierele vechi </w:t>
      </w:r>
      <w:r w:rsidRPr="003E7C3D">
        <w:rPr>
          <w:rFonts w:ascii="Tahoma" w:hAnsi="Tahoma" w:cs="Tahoma"/>
          <w:sz w:val="24"/>
          <w:szCs w:val="24"/>
        </w:rPr>
        <w:t>ș</w:t>
      </w:r>
      <w:r w:rsidRPr="003E7C3D">
        <w:rPr>
          <w:rFonts w:ascii="Trebuchet MS" w:hAnsi="Trebuchet MS"/>
          <w:sz w:val="24"/>
          <w:szCs w:val="24"/>
        </w:rPr>
        <w:t>i dens construite ale ora</w:t>
      </w:r>
      <w:r w:rsidRPr="003E7C3D">
        <w:rPr>
          <w:rFonts w:ascii="Tahoma" w:hAnsi="Tahoma" w:cs="Tahoma"/>
          <w:sz w:val="24"/>
          <w:szCs w:val="24"/>
        </w:rPr>
        <w:t>ș</w:t>
      </w:r>
      <w:r w:rsidRPr="003E7C3D">
        <w:rPr>
          <w:rFonts w:ascii="Trebuchet MS" w:hAnsi="Trebuchet MS"/>
          <w:sz w:val="24"/>
          <w:szCs w:val="24"/>
        </w:rPr>
        <w:t>elor;</w:t>
      </w:r>
    </w:p>
    <w:p w:rsidR="008C6C1F" w:rsidRPr="003E7C3D" w:rsidRDefault="008C6C1F" w:rsidP="00047F22">
      <w:pPr>
        <w:numPr>
          <w:ilvl w:val="0"/>
          <w:numId w:val="63"/>
        </w:numPr>
        <w:autoSpaceDE w:val="0"/>
        <w:autoSpaceDN w:val="0"/>
        <w:adjustRightInd w:val="0"/>
        <w:jc w:val="both"/>
        <w:rPr>
          <w:rFonts w:ascii="Trebuchet MS" w:hAnsi="Trebuchet MS"/>
          <w:sz w:val="24"/>
          <w:szCs w:val="24"/>
        </w:rPr>
      </w:pPr>
      <w:r w:rsidRPr="003E7C3D">
        <w:rPr>
          <w:rFonts w:ascii="Trebuchet MS" w:hAnsi="Trebuchet MS"/>
          <w:sz w:val="24"/>
          <w:szCs w:val="24"/>
        </w:rPr>
        <w:t xml:space="preserve">Lucrări de conservare </w:t>
      </w:r>
      <w:r w:rsidRPr="003E7C3D">
        <w:rPr>
          <w:rFonts w:ascii="Tahoma" w:hAnsi="Tahoma" w:cs="Tahoma"/>
          <w:sz w:val="24"/>
          <w:szCs w:val="24"/>
        </w:rPr>
        <w:t>ș</w:t>
      </w:r>
      <w:r w:rsidRPr="003E7C3D">
        <w:rPr>
          <w:rFonts w:ascii="Trebuchet MS" w:hAnsi="Trebuchet MS"/>
          <w:sz w:val="24"/>
          <w:szCs w:val="24"/>
        </w:rPr>
        <w:t>i refacere (CRW) neefectuate la calitatea corespunzătoare sau cu materiale alese nesustenabil pentru CRW din punct de vedere al condi</w:t>
      </w:r>
      <w:r w:rsidRPr="003E7C3D">
        <w:rPr>
          <w:rFonts w:ascii="Tahoma" w:hAnsi="Tahoma" w:cs="Tahoma"/>
          <w:sz w:val="24"/>
          <w:szCs w:val="24"/>
        </w:rPr>
        <w:t>ț</w:t>
      </w:r>
      <w:r w:rsidRPr="003E7C3D">
        <w:rPr>
          <w:rFonts w:ascii="Trebuchet MS" w:hAnsi="Trebuchet MS"/>
          <w:sz w:val="24"/>
          <w:szCs w:val="24"/>
        </w:rPr>
        <w:t>iilor specifice (microclimat) din mediul de expunere;</w:t>
      </w:r>
    </w:p>
    <w:p w:rsidR="008C6C1F" w:rsidRPr="003E7C3D" w:rsidRDefault="008C6C1F" w:rsidP="00047F22">
      <w:pPr>
        <w:numPr>
          <w:ilvl w:val="0"/>
          <w:numId w:val="63"/>
        </w:numPr>
        <w:autoSpaceDE w:val="0"/>
        <w:autoSpaceDN w:val="0"/>
        <w:adjustRightInd w:val="0"/>
        <w:jc w:val="both"/>
        <w:rPr>
          <w:rFonts w:ascii="Trebuchet MS" w:hAnsi="Trebuchet MS"/>
          <w:sz w:val="24"/>
          <w:szCs w:val="24"/>
        </w:rPr>
      </w:pPr>
      <w:r w:rsidRPr="003E7C3D">
        <w:rPr>
          <w:rFonts w:ascii="Trebuchet MS" w:hAnsi="Trebuchet MS"/>
          <w:sz w:val="24"/>
          <w:szCs w:val="24"/>
        </w:rPr>
        <w:t>Materiale alese nesustenabil pentru CRW din punct de vedere al condi</w:t>
      </w:r>
      <w:r w:rsidRPr="003E7C3D">
        <w:rPr>
          <w:rFonts w:ascii="Tahoma" w:hAnsi="Tahoma" w:cs="Tahoma"/>
          <w:sz w:val="24"/>
          <w:szCs w:val="24"/>
        </w:rPr>
        <w:t>ț</w:t>
      </w:r>
      <w:r w:rsidRPr="003E7C3D">
        <w:rPr>
          <w:rFonts w:ascii="Trebuchet MS" w:hAnsi="Trebuchet MS"/>
          <w:sz w:val="24"/>
          <w:szCs w:val="24"/>
        </w:rPr>
        <w:t xml:space="preserve">iilor sustenabile </w:t>
      </w:r>
      <w:r w:rsidRPr="003E7C3D">
        <w:rPr>
          <w:rFonts w:ascii="Tahoma" w:hAnsi="Tahoma" w:cs="Tahoma"/>
          <w:sz w:val="24"/>
          <w:szCs w:val="24"/>
        </w:rPr>
        <w:t>ș</w:t>
      </w:r>
      <w:r w:rsidRPr="003E7C3D">
        <w:rPr>
          <w:rFonts w:ascii="Trebuchet MS" w:hAnsi="Trebuchet MS"/>
          <w:sz w:val="24"/>
          <w:szCs w:val="24"/>
        </w:rPr>
        <w:t>i specifice (microclimat) din mediul de expunere;</w:t>
      </w:r>
      <w:bookmarkStart w:id="141" w:name="_Toc339312060"/>
    </w:p>
    <w:p w:rsidR="008C6C1F" w:rsidRPr="003E7C3D" w:rsidRDefault="008C6C1F" w:rsidP="00047F22">
      <w:pPr>
        <w:numPr>
          <w:ilvl w:val="0"/>
          <w:numId w:val="63"/>
        </w:numPr>
        <w:autoSpaceDE w:val="0"/>
        <w:autoSpaceDN w:val="0"/>
        <w:adjustRightInd w:val="0"/>
        <w:jc w:val="both"/>
        <w:rPr>
          <w:rFonts w:ascii="Trebuchet MS" w:hAnsi="Trebuchet MS"/>
          <w:sz w:val="24"/>
          <w:szCs w:val="24"/>
        </w:rPr>
      </w:pPr>
      <w:r w:rsidRPr="003E7C3D">
        <w:rPr>
          <w:rFonts w:ascii="Trebuchet MS" w:hAnsi="Trebuchet MS"/>
          <w:sz w:val="24"/>
          <w:szCs w:val="24"/>
        </w:rPr>
        <w:t>Incompeten</w:t>
      </w:r>
      <w:r w:rsidRPr="003E7C3D">
        <w:rPr>
          <w:rFonts w:ascii="Tahoma" w:hAnsi="Tahoma" w:cs="Tahoma"/>
          <w:sz w:val="24"/>
          <w:szCs w:val="24"/>
        </w:rPr>
        <w:t>ț</w:t>
      </w:r>
      <w:r w:rsidRPr="003E7C3D">
        <w:rPr>
          <w:rFonts w:ascii="Trebuchet MS" w:hAnsi="Trebuchet MS"/>
          <w:sz w:val="24"/>
          <w:szCs w:val="24"/>
        </w:rPr>
        <w:t>ă sau improviza</w:t>
      </w:r>
      <w:r w:rsidRPr="003E7C3D">
        <w:rPr>
          <w:rFonts w:ascii="Tahoma" w:hAnsi="Tahoma" w:cs="Tahoma"/>
          <w:sz w:val="24"/>
          <w:szCs w:val="24"/>
        </w:rPr>
        <w:t>ț</w:t>
      </w:r>
      <w:r w:rsidRPr="003E7C3D">
        <w:rPr>
          <w:rFonts w:ascii="Trebuchet MS" w:hAnsi="Trebuchet MS"/>
          <w:sz w:val="24"/>
          <w:szCs w:val="24"/>
        </w:rPr>
        <w:t>ii în efectuarea lucrărilor de repara</w:t>
      </w:r>
      <w:r w:rsidRPr="003E7C3D">
        <w:rPr>
          <w:rFonts w:ascii="Tahoma" w:hAnsi="Tahoma" w:cs="Tahoma"/>
          <w:sz w:val="24"/>
          <w:szCs w:val="24"/>
        </w:rPr>
        <w:t>ț</w:t>
      </w:r>
      <w:r w:rsidRPr="003E7C3D">
        <w:rPr>
          <w:rFonts w:ascii="Trebuchet MS" w:hAnsi="Trebuchet MS"/>
          <w:sz w:val="24"/>
          <w:szCs w:val="24"/>
        </w:rPr>
        <w:t xml:space="preserve">ii curente </w:t>
      </w:r>
      <w:r w:rsidRPr="003E7C3D">
        <w:rPr>
          <w:rFonts w:ascii="Tahoma" w:hAnsi="Tahoma" w:cs="Tahoma"/>
          <w:sz w:val="24"/>
          <w:szCs w:val="24"/>
        </w:rPr>
        <w:t>ș</w:t>
      </w:r>
      <w:r w:rsidRPr="003E7C3D">
        <w:rPr>
          <w:rFonts w:ascii="Trebuchet MS" w:hAnsi="Trebuchet MS"/>
          <w:sz w:val="24"/>
          <w:szCs w:val="24"/>
        </w:rPr>
        <w:t>i CRW în lucrări de construc</w:t>
      </w:r>
      <w:r w:rsidRPr="003E7C3D">
        <w:rPr>
          <w:rFonts w:ascii="Tahoma" w:hAnsi="Tahoma" w:cs="Tahoma"/>
          <w:sz w:val="24"/>
          <w:szCs w:val="24"/>
        </w:rPr>
        <w:t>ț</w:t>
      </w:r>
      <w:r w:rsidRPr="003E7C3D">
        <w:rPr>
          <w:rFonts w:ascii="Trebuchet MS" w:hAnsi="Trebuchet MS"/>
          <w:sz w:val="24"/>
          <w:szCs w:val="24"/>
        </w:rPr>
        <w:t xml:space="preserve">ii </w:t>
      </w:r>
      <w:r w:rsidRPr="003E7C3D">
        <w:rPr>
          <w:rFonts w:ascii="Tahoma" w:hAnsi="Tahoma" w:cs="Tahoma"/>
          <w:sz w:val="24"/>
          <w:szCs w:val="24"/>
        </w:rPr>
        <w:t>ș</w:t>
      </w:r>
      <w:r w:rsidRPr="003E7C3D">
        <w:rPr>
          <w:rFonts w:ascii="Trebuchet MS" w:hAnsi="Trebuchet MS"/>
          <w:sz w:val="24"/>
          <w:szCs w:val="24"/>
        </w:rPr>
        <w:t>i reabilitare a valorilor culturale imobile în mediul lor de expunere;</w:t>
      </w:r>
    </w:p>
    <w:p w:rsidR="008C6C1F" w:rsidRPr="003E7C3D" w:rsidRDefault="008C6C1F" w:rsidP="00047F22">
      <w:pPr>
        <w:numPr>
          <w:ilvl w:val="0"/>
          <w:numId w:val="63"/>
        </w:numPr>
        <w:autoSpaceDE w:val="0"/>
        <w:autoSpaceDN w:val="0"/>
        <w:adjustRightInd w:val="0"/>
        <w:jc w:val="both"/>
        <w:rPr>
          <w:rFonts w:ascii="Trebuchet MS" w:hAnsi="Trebuchet MS"/>
          <w:sz w:val="24"/>
          <w:szCs w:val="24"/>
        </w:rPr>
      </w:pPr>
      <w:r w:rsidRPr="003E7C3D">
        <w:rPr>
          <w:rFonts w:ascii="Trebuchet MS" w:hAnsi="Trebuchet MS"/>
          <w:sz w:val="24"/>
          <w:szCs w:val="24"/>
        </w:rPr>
        <w:t>Lipsa unei monitorizări institu</w:t>
      </w:r>
      <w:r w:rsidRPr="003E7C3D">
        <w:rPr>
          <w:rFonts w:ascii="Tahoma" w:hAnsi="Tahoma" w:cs="Tahoma"/>
          <w:sz w:val="24"/>
          <w:szCs w:val="24"/>
        </w:rPr>
        <w:t>ț</w:t>
      </w:r>
      <w:r w:rsidRPr="003E7C3D">
        <w:rPr>
          <w:rFonts w:ascii="Trebuchet MS" w:hAnsi="Trebuchet MS"/>
          <w:sz w:val="24"/>
          <w:szCs w:val="24"/>
        </w:rPr>
        <w:t>ionale permanente a schimbărilor privind parametrii diferi</w:t>
      </w:r>
      <w:r w:rsidRPr="003E7C3D">
        <w:rPr>
          <w:rFonts w:ascii="Tahoma" w:hAnsi="Tahoma" w:cs="Tahoma"/>
          <w:sz w:val="24"/>
          <w:szCs w:val="24"/>
        </w:rPr>
        <w:t>ț</w:t>
      </w:r>
      <w:r w:rsidRPr="003E7C3D">
        <w:rPr>
          <w:rFonts w:ascii="Trebuchet MS" w:hAnsi="Trebuchet MS"/>
          <w:sz w:val="24"/>
          <w:szCs w:val="24"/>
        </w:rPr>
        <w:t>ilor factori de impact asupra substan</w:t>
      </w:r>
      <w:r w:rsidRPr="003E7C3D">
        <w:rPr>
          <w:rFonts w:ascii="Tahoma" w:hAnsi="Tahoma" w:cs="Tahoma"/>
          <w:sz w:val="24"/>
          <w:szCs w:val="24"/>
        </w:rPr>
        <w:t>ț</w:t>
      </w:r>
      <w:r w:rsidRPr="003E7C3D">
        <w:rPr>
          <w:rFonts w:ascii="Trebuchet MS" w:hAnsi="Trebuchet MS"/>
          <w:sz w:val="24"/>
          <w:szCs w:val="24"/>
        </w:rPr>
        <w:t xml:space="preserve">ei materiale </w:t>
      </w:r>
      <w:r w:rsidRPr="003E7C3D">
        <w:rPr>
          <w:rFonts w:ascii="Tahoma" w:hAnsi="Tahoma" w:cs="Tahoma"/>
          <w:sz w:val="24"/>
          <w:szCs w:val="24"/>
        </w:rPr>
        <w:t>ș</w:t>
      </w:r>
      <w:r w:rsidRPr="003E7C3D">
        <w:rPr>
          <w:rFonts w:ascii="Trebuchet MS" w:hAnsi="Trebuchet MS"/>
          <w:sz w:val="24"/>
          <w:szCs w:val="24"/>
        </w:rPr>
        <w:t xml:space="preserve">i a mediului de expunere al siturilor de patrimoniu cultural; </w:t>
      </w:r>
    </w:p>
    <w:p w:rsidR="008C6C1F" w:rsidRPr="003E7C3D" w:rsidRDefault="008C6C1F" w:rsidP="00047F22">
      <w:pPr>
        <w:numPr>
          <w:ilvl w:val="0"/>
          <w:numId w:val="63"/>
        </w:numPr>
        <w:autoSpaceDE w:val="0"/>
        <w:autoSpaceDN w:val="0"/>
        <w:adjustRightInd w:val="0"/>
        <w:jc w:val="both"/>
        <w:rPr>
          <w:rFonts w:ascii="Trebuchet MS" w:hAnsi="Trebuchet MS"/>
          <w:sz w:val="24"/>
          <w:szCs w:val="24"/>
        </w:rPr>
      </w:pPr>
      <w:r w:rsidRPr="003E7C3D">
        <w:rPr>
          <w:rFonts w:ascii="Trebuchet MS" w:hAnsi="Trebuchet MS"/>
          <w:sz w:val="24"/>
          <w:szCs w:val="24"/>
        </w:rPr>
        <w:t>Regim de protec</w:t>
      </w:r>
      <w:r w:rsidRPr="003E7C3D">
        <w:rPr>
          <w:rFonts w:ascii="Tahoma" w:hAnsi="Tahoma" w:cs="Tahoma"/>
          <w:sz w:val="24"/>
          <w:szCs w:val="24"/>
        </w:rPr>
        <w:t>ț</w:t>
      </w:r>
      <w:r w:rsidRPr="003E7C3D">
        <w:rPr>
          <w:rFonts w:ascii="Trebuchet MS" w:hAnsi="Trebuchet MS"/>
          <w:sz w:val="24"/>
          <w:szCs w:val="24"/>
        </w:rPr>
        <w:t xml:space="preserve">ie, conservare </w:t>
      </w:r>
      <w:r w:rsidRPr="003E7C3D">
        <w:rPr>
          <w:rFonts w:ascii="Tahoma" w:hAnsi="Tahoma" w:cs="Tahoma"/>
          <w:sz w:val="24"/>
          <w:szCs w:val="24"/>
        </w:rPr>
        <w:t>ș</w:t>
      </w:r>
      <w:r w:rsidRPr="003E7C3D">
        <w:rPr>
          <w:rFonts w:ascii="Trebuchet MS" w:hAnsi="Trebuchet MS"/>
          <w:sz w:val="24"/>
          <w:szCs w:val="24"/>
        </w:rPr>
        <w:t>i management al socializării valorilor culturale incomplet definit;</w:t>
      </w:r>
    </w:p>
    <w:p w:rsidR="008C6C1F" w:rsidRPr="003E7C3D" w:rsidRDefault="008C6C1F" w:rsidP="00047F22">
      <w:pPr>
        <w:numPr>
          <w:ilvl w:val="0"/>
          <w:numId w:val="63"/>
        </w:numPr>
        <w:autoSpaceDE w:val="0"/>
        <w:autoSpaceDN w:val="0"/>
        <w:adjustRightInd w:val="0"/>
        <w:jc w:val="both"/>
        <w:rPr>
          <w:rFonts w:ascii="Trebuchet MS" w:hAnsi="Trebuchet MS"/>
          <w:sz w:val="24"/>
          <w:szCs w:val="24"/>
        </w:rPr>
      </w:pPr>
      <w:r w:rsidRPr="003E7C3D">
        <w:rPr>
          <w:rFonts w:ascii="Trebuchet MS" w:hAnsi="Trebuchet MS"/>
          <w:sz w:val="24"/>
          <w:szCs w:val="24"/>
        </w:rPr>
        <w:t>Acceptarea priorită</w:t>
      </w:r>
      <w:r w:rsidRPr="003E7C3D">
        <w:rPr>
          <w:rFonts w:ascii="Tahoma" w:hAnsi="Tahoma" w:cs="Tahoma"/>
          <w:sz w:val="24"/>
          <w:szCs w:val="24"/>
        </w:rPr>
        <w:t>ț</w:t>
      </w:r>
      <w:r w:rsidRPr="003E7C3D">
        <w:rPr>
          <w:rFonts w:ascii="Trebuchet MS" w:hAnsi="Trebuchet MS"/>
          <w:sz w:val="24"/>
          <w:szCs w:val="24"/>
        </w:rPr>
        <w:t>ii unor activită</w:t>
      </w:r>
      <w:r w:rsidRPr="003E7C3D">
        <w:rPr>
          <w:rFonts w:ascii="Tahoma" w:hAnsi="Tahoma" w:cs="Tahoma"/>
          <w:sz w:val="24"/>
          <w:szCs w:val="24"/>
        </w:rPr>
        <w:t>ț</w:t>
      </w:r>
      <w:r w:rsidRPr="003E7C3D">
        <w:rPr>
          <w:rFonts w:ascii="Trebuchet MS" w:hAnsi="Trebuchet MS"/>
          <w:sz w:val="24"/>
          <w:szCs w:val="24"/>
        </w:rPr>
        <w:t xml:space="preserve">i riscante din punct de vedere </w:t>
      </w:r>
      <w:r w:rsidRPr="003E7C3D">
        <w:rPr>
          <w:rFonts w:ascii="Tahoma" w:hAnsi="Tahoma" w:cs="Tahoma"/>
          <w:sz w:val="24"/>
          <w:szCs w:val="24"/>
        </w:rPr>
        <w:t>ș</w:t>
      </w:r>
      <w:r w:rsidRPr="003E7C3D">
        <w:rPr>
          <w:rFonts w:ascii="Trebuchet MS" w:hAnsi="Trebuchet MS"/>
          <w:sz w:val="24"/>
          <w:szCs w:val="24"/>
        </w:rPr>
        <w:t>a protec</w:t>
      </w:r>
      <w:r w:rsidRPr="003E7C3D">
        <w:rPr>
          <w:rFonts w:ascii="Tahoma" w:hAnsi="Tahoma" w:cs="Tahoma"/>
          <w:sz w:val="24"/>
          <w:szCs w:val="24"/>
        </w:rPr>
        <w:t>ț</w:t>
      </w:r>
      <w:r w:rsidRPr="003E7C3D">
        <w:rPr>
          <w:rFonts w:ascii="Trebuchet MS" w:hAnsi="Trebuchet MS"/>
          <w:sz w:val="24"/>
          <w:szCs w:val="24"/>
        </w:rPr>
        <w:t xml:space="preserve">iei </w:t>
      </w:r>
      <w:r w:rsidRPr="003E7C3D">
        <w:rPr>
          <w:rFonts w:ascii="Tahoma" w:hAnsi="Tahoma" w:cs="Tahoma"/>
          <w:sz w:val="24"/>
          <w:szCs w:val="24"/>
        </w:rPr>
        <w:t>ș</w:t>
      </w:r>
      <w:r w:rsidRPr="003E7C3D">
        <w:rPr>
          <w:rFonts w:ascii="Trebuchet MS" w:hAnsi="Trebuchet MS"/>
          <w:sz w:val="24"/>
          <w:szCs w:val="24"/>
        </w:rPr>
        <w:t xml:space="preserve">i conservării valorilor culturale imobile </w:t>
      </w:r>
      <w:r w:rsidRPr="003E7C3D">
        <w:rPr>
          <w:rFonts w:ascii="Tahoma" w:hAnsi="Tahoma" w:cs="Tahoma"/>
          <w:sz w:val="24"/>
          <w:szCs w:val="24"/>
        </w:rPr>
        <w:t>ș</w:t>
      </w:r>
      <w:r w:rsidRPr="003E7C3D">
        <w:rPr>
          <w:rFonts w:ascii="Trebuchet MS" w:hAnsi="Trebuchet MS"/>
          <w:sz w:val="24"/>
          <w:szCs w:val="24"/>
        </w:rPr>
        <w:t>i ac</w:t>
      </w:r>
      <w:r w:rsidRPr="003E7C3D">
        <w:rPr>
          <w:rFonts w:ascii="Tahoma" w:hAnsi="Tahoma" w:cs="Tahoma"/>
          <w:sz w:val="24"/>
          <w:szCs w:val="24"/>
        </w:rPr>
        <w:t>ț</w:t>
      </w:r>
      <w:r w:rsidRPr="003E7C3D">
        <w:rPr>
          <w:rFonts w:ascii="Trebuchet MS" w:hAnsi="Trebuchet MS"/>
          <w:sz w:val="24"/>
          <w:szCs w:val="24"/>
        </w:rPr>
        <w:t>iuni de regenerare a valorilor înse</w:t>
      </w:r>
      <w:r w:rsidRPr="003E7C3D">
        <w:rPr>
          <w:rFonts w:ascii="Tahoma" w:hAnsi="Tahoma" w:cs="Tahoma"/>
          <w:sz w:val="24"/>
          <w:szCs w:val="24"/>
        </w:rPr>
        <w:t>ș</w:t>
      </w:r>
      <w:r w:rsidRPr="003E7C3D">
        <w:rPr>
          <w:rFonts w:ascii="Trebuchet MS" w:hAnsi="Trebuchet MS"/>
          <w:sz w:val="24"/>
          <w:szCs w:val="24"/>
        </w:rPr>
        <w:t>i în mediul de expunere.</w:t>
      </w:r>
    </w:p>
    <w:bookmarkEnd w:id="141"/>
    <w:p w:rsidR="008C6C1F" w:rsidRPr="003E7C3D" w:rsidRDefault="008C6C1F" w:rsidP="0008183B">
      <w:pPr>
        <w:pStyle w:val="Heading2"/>
        <w:numPr>
          <w:ilvl w:val="1"/>
          <w:numId w:val="125"/>
        </w:numPr>
      </w:pPr>
      <w:r w:rsidRPr="003E7C3D">
        <w:fldChar w:fldCharType="begin"/>
      </w:r>
      <w:r w:rsidRPr="003E7C3D">
        <w:instrText xml:space="preserve"> HYPERLINK \l "_Toc353979559" </w:instrText>
      </w:r>
      <w:r w:rsidRPr="003E7C3D">
        <w:fldChar w:fldCharType="separate"/>
      </w:r>
      <w:bookmarkStart w:id="142" w:name="_Toc390948246"/>
      <w:r w:rsidRPr="003E7C3D">
        <w:t>De</w:t>
      </w:r>
      <w:r w:rsidRPr="003E7C3D">
        <w:rPr>
          <w:rFonts w:ascii="Tahoma" w:hAnsi="Tahoma" w:cs="Tahoma"/>
        </w:rPr>
        <w:t>ș</w:t>
      </w:r>
      <w:r w:rsidRPr="003E7C3D">
        <w:t>euri</w:t>
      </w:r>
      <w:bookmarkEnd w:id="142"/>
      <w:r w:rsidRPr="003E7C3D">
        <w:rPr>
          <w:webHidden/>
        </w:rPr>
        <w:tab/>
      </w:r>
      <w:r w:rsidRPr="003E7C3D">
        <w:fldChar w:fldCharType="end"/>
      </w:r>
    </w:p>
    <w:p w:rsidR="008C6C1F" w:rsidRPr="003E7C3D" w:rsidRDefault="008C6C1F" w:rsidP="001E0B1E">
      <w:pPr>
        <w:autoSpaceDE w:val="0"/>
        <w:autoSpaceDN w:val="0"/>
        <w:adjustRightInd w:val="0"/>
        <w:spacing w:before="0"/>
        <w:rPr>
          <w:rFonts w:ascii="Trebuchet MS" w:hAnsi="Trebuchet MS" w:cs="Cambria"/>
          <w:sz w:val="24"/>
          <w:szCs w:val="24"/>
          <w:lang w:eastAsia="en-US"/>
        </w:rPr>
      </w:pPr>
    </w:p>
    <w:p w:rsidR="008C6C1F" w:rsidRPr="003E7C3D" w:rsidRDefault="008C6C1F" w:rsidP="001E0B1E">
      <w:pPr>
        <w:autoSpaceDE w:val="0"/>
        <w:autoSpaceDN w:val="0"/>
        <w:adjustRightInd w:val="0"/>
        <w:spacing w:before="0"/>
        <w:jc w:val="both"/>
        <w:rPr>
          <w:rFonts w:ascii="Trebuchet MS" w:hAnsi="Trebuchet MS" w:cs="Arial"/>
          <w:bCs/>
          <w:sz w:val="24"/>
          <w:szCs w:val="24"/>
          <w:lang w:eastAsia="en-US"/>
        </w:rPr>
      </w:pPr>
      <w:r w:rsidRPr="003E7C3D">
        <w:rPr>
          <w:rFonts w:ascii="Trebuchet MS" w:hAnsi="Trebuchet MS" w:cs="Arial"/>
          <w:bCs/>
          <w:sz w:val="24"/>
          <w:szCs w:val="24"/>
          <w:lang w:eastAsia="en-US"/>
        </w:rPr>
        <w:t>Conform datelor EUROSTAT din 2010 (Comunicatul EUROSTAT nr. 48/2012-27 martie 2012 pentru anul 2010) între SM ale UE există diferenţe semnificative legate de managementul eseurilor. Statele în care se realizează în cea mai mare măsură depozitarea de</w:t>
      </w:r>
      <w:r w:rsidRPr="003E7C3D">
        <w:rPr>
          <w:rFonts w:ascii="Tahoma" w:hAnsi="Tahoma" w:cs="Tahoma"/>
          <w:bCs/>
          <w:sz w:val="24"/>
          <w:szCs w:val="24"/>
          <w:lang w:eastAsia="en-US"/>
        </w:rPr>
        <w:t>ș</w:t>
      </w:r>
      <w:r w:rsidRPr="003E7C3D">
        <w:rPr>
          <w:rFonts w:ascii="Trebuchet MS" w:hAnsi="Trebuchet MS" w:cs="Arial"/>
          <w:bCs/>
          <w:sz w:val="24"/>
          <w:szCs w:val="24"/>
          <w:lang w:eastAsia="en-US"/>
        </w:rPr>
        <w:t xml:space="preserve">eurilor menajere sunt: Bulgaria (100%) </w:t>
      </w:r>
      <w:r w:rsidRPr="003E7C3D">
        <w:rPr>
          <w:rFonts w:ascii="Tahoma" w:hAnsi="Tahoma" w:cs="Tahoma"/>
          <w:bCs/>
          <w:sz w:val="24"/>
          <w:szCs w:val="24"/>
          <w:lang w:eastAsia="en-US"/>
        </w:rPr>
        <w:t>ș</w:t>
      </w:r>
      <w:r w:rsidRPr="003E7C3D">
        <w:rPr>
          <w:rFonts w:ascii="Trebuchet MS" w:hAnsi="Trebuchet MS" w:cs="Arial"/>
          <w:bCs/>
          <w:sz w:val="24"/>
          <w:szCs w:val="24"/>
          <w:lang w:eastAsia="en-US"/>
        </w:rPr>
        <w:t xml:space="preserve">i România (99%), urmate de Lituania (94%) </w:t>
      </w:r>
      <w:r w:rsidRPr="003E7C3D">
        <w:rPr>
          <w:rFonts w:ascii="Tahoma" w:hAnsi="Tahoma" w:cs="Tahoma"/>
          <w:bCs/>
          <w:sz w:val="24"/>
          <w:szCs w:val="24"/>
          <w:lang w:eastAsia="en-US"/>
        </w:rPr>
        <w:t>ș</w:t>
      </w:r>
      <w:r w:rsidRPr="003E7C3D">
        <w:rPr>
          <w:rFonts w:ascii="Trebuchet MS" w:hAnsi="Trebuchet MS" w:cs="Arial"/>
          <w:bCs/>
          <w:sz w:val="24"/>
          <w:szCs w:val="24"/>
          <w:lang w:eastAsia="en-US"/>
        </w:rPr>
        <w:t>i Letonia (91%). La polul opus se situează statele in care reciclarea deşeurilor municipale ocupă un loc important: Danemarca (54%), Olanda (39%), Belgia (37%).</w:t>
      </w:r>
    </w:p>
    <w:p w:rsidR="008C6C1F" w:rsidRPr="003E7C3D" w:rsidRDefault="008C6C1F" w:rsidP="001E0B1E">
      <w:pPr>
        <w:autoSpaceDE w:val="0"/>
        <w:autoSpaceDN w:val="0"/>
        <w:adjustRightInd w:val="0"/>
        <w:spacing w:before="0"/>
        <w:jc w:val="both"/>
        <w:rPr>
          <w:rFonts w:ascii="Trebuchet MS" w:hAnsi="Trebuchet MS" w:cs="Arial"/>
          <w:bCs/>
          <w:sz w:val="24"/>
          <w:szCs w:val="24"/>
          <w:lang w:eastAsia="en-US"/>
        </w:rPr>
      </w:pPr>
    </w:p>
    <w:p w:rsidR="008C6C1F" w:rsidRPr="003E7C3D" w:rsidRDefault="008C6C1F" w:rsidP="001E0B1E">
      <w:pPr>
        <w:autoSpaceDE w:val="0"/>
        <w:autoSpaceDN w:val="0"/>
        <w:adjustRightInd w:val="0"/>
        <w:spacing w:before="0"/>
        <w:jc w:val="both"/>
        <w:rPr>
          <w:rFonts w:ascii="Trebuchet MS" w:hAnsi="Trebuchet MS" w:cs="Arial"/>
          <w:bCs/>
          <w:i/>
          <w:sz w:val="24"/>
          <w:szCs w:val="24"/>
          <w:lang w:eastAsia="en-US"/>
        </w:rPr>
      </w:pPr>
      <w:r w:rsidRPr="003E7C3D">
        <w:rPr>
          <w:rFonts w:ascii="Trebuchet MS" w:hAnsi="Trebuchet MS" w:cs="Arial"/>
          <w:bCs/>
          <w:i/>
          <w:sz w:val="24"/>
          <w:szCs w:val="24"/>
          <w:lang w:eastAsia="en-US"/>
        </w:rPr>
        <w:t>Figura 5-1: Tratarea de</w:t>
      </w:r>
      <w:r w:rsidRPr="003E7C3D">
        <w:rPr>
          <w:rFonts w:ascii="Tahoma" w:hAnsi="Tahoma" w:cs="Tahoma"/>
          <w:bCs/>
          <w:i/>
          <w:sz w:val="24"/>
          <w:szCs w:val="24"/>
          <w:lang w:eastAsia="en-US"/>
        </w:rPr>
        <w:t>ș</w:t>
      </w:r>
      <w:r w:rsidRPr="003E7C3D">
        <w:rPr>
          <w:rFonts w:ascii="Trebuchet MS" w:hAnsi="Trebuchet MS" w:cs="Arial"/>
          <w:bCs/>
          <w:i/>
          <w:sz w:val="24"/>
          <w:szCs w:val="24"/>
          <w:lang w:eastAsia="en-US"/>
        </w:rPr>
        <w:t xml:space="preserve">eurilor menajere in SM, pe tara </w:t>
      </w:r>
      <w:r w:rsidRPr="003E7C3D">
        <w:rPr>
          <w:rFonts w:ascii="Tahoma" w:hAnsi="Tahoma" w:cs="Tahoma"/>
          <w:bCs/>
          <w:i/>
          <w:sz w:val="24"/>
          <w:szCs w:val="24"/>
          <w:lang w:eastAsia="en-US"/>
        </w:rPr>
        <w:t>ș</w:t>
      </w:r>
      <w:r w:rsidRPr="003E7C3D">
        <w:rPr>
          <w:rFonts w:ascii="Trebuchet MS" w:hAnsi="Trebuchet MS" w:cs="Arial"/>
          <w:bCs/>
          <w:i/>
          <w:sz w:val="24"/>
          <w:szCs w:val="24"/>
          <w:lang w:eastAsia="en-US"/>
        </w:rPr>
        <w:t>i tip de tehnologie</w:t>
      </w:r>
    </w:p>
    <w:p w:rsidR="008C6C1F" w:rsidRPr="003E7C3D" w:rsidRDefault="008C6C1F" w:rsidP="001E0B1E">
      <w:pPr>
        <w:autoSpaceDE w:val="0"/>
        <w:autoSpaceDN w:val="0"/>
        <w:adjustRightInd w:val="0"/>
        <w:spacing w:before="0"/>
        <w:jc w:val="both"/>
        <w:rPr>
          <w:rFonts w:ascii="Trebuchet MS" w:hAnsi="Trebuchet MS" w:cs="Arial"/>
          <w:sz w:val="24"/>
          <w:szCs w:val="24"/>
        </w:rPr>
      </w:pPr>
      <w:r w:rsidRPr="00B916C6">
        <w:rPr>
          <w:rFonts w:ascii="Trebuchet MS" w:hAnsi="Trebuchet MS" w:cs="Arial"/>
          <w:noProof/>
          <w:sz w:val="24"/>
          <w:szCs w:val="24"/>
          <w:lang w:val="en-US" w:eastAsia="en-US"/>
        </w:rPr>
        <w:pict>
          <v:shape id="Picture 20" o:spid="_x0000_i1044" type="#_x0000_t75" style="width:450.75pt;height:342pt;visibility:visible">
            <v:imagedata r:id="rId115" o:title=""/>
          </v:shape>
        </w:pict>
      </w:r>
    </w:p>
    <w:p w:rsidR="008C6C1F" w:rsidRPr="003E7C3D" w:rsidRDefault="008C6C1F" w:rsidP="001E0B1E">
      <w:pPr>
        <w:autoSpaceDE w:val="0"/>
        <w:autoSpaceDN w:val="0"/>
        <w:adjustRightInd w:val="0"/>
        <w:spacing w:before="0"/>
        <w:rPr>
          <w:rFonts w:ascii="Trebuchet MS" w:hAnsi="Trebuchet MS" w:cs="Cambria"/>
          <w:b/>
          <w:sz w:val="24"/>
          <w:szCs w:val="24"/>
          <w:lang w:eastAsia="en-US"/>
        </w:rPr>
      </w:pPr>
    </w:p>
    <w:p w:rsidR="008C6C1F" w:rsidRPr="003E7C3D" w:rsidRDefault="008C6C1F" w:rsidP="001E0B1E">
      <w:pPr>
        <w:autoSpaceDE w:val="0"/>
        <w:autoSpaceDN w:val="0"/>
        <w:adjustRightInd w:val="0"/>
        <w:spacing w:before="0"/>
        <w:rPr>
          <w:rFonts w:ascii="Trebuchet MS" w:hAnsi="Trebuchet MS" w:cs="Cambria"/>
          <w:b/>
          <w:sz w:val="24"/>
          <w:szCs w:val="24"/>
          <w:lang w:eastAsia="en-US"/>
        </w:rPr>
      </w:pPr>
      <w:r w:rsidRPr="003E7C3D">
        <w:rPr>
          <w:rFonts w:ascii="Trebuchet MS" w:hAnsi="Trebuchet MS" w:cs="Cambria"/>
          <w:b/>
          <w:sz w:val="24"/>
          <w:szCs w:val="24"/>
          <w:lang w:eastAsia="en-US"/>
        </w:rPr>
        <w:t>Romania</w:t>
      </w:r>
    </w:p>
    <w:p w:rsidR="008C6C1F" w:rsidRPr="003E7C3D" w:rsidRDefault="008C6C1F" w:rsidP="001E0B1E">
      <w:pPr>
        <w:autoSpaceDE w:val="0"/>
        <w:autoSpaceDN w:val="0"/>
        <w:adjustRightInd w:val="0"/>
        <w:spacing w:before="0"/>
        <w:rPr>
          <w:rFonts w:ascii="Trebuchet MS" w:hAnsi="Trebuchet MS" w:cs="Cambria"/>
          <w:b/>
          <w:sz w:val="24"/>
          <w:szCs w:val="24"/>
          <w:lang w:eastAsia="en-US"/>
        </w:rPr>
      </w:pPr>
    </w:p>
    <w:p w:rsidR="008C6C1F" w:rsidRPr="003E7C3D" w:rsidRDefault="008C6C1F" w:rsidP="001E0B1E">
      <w:pPr>
        <w:autoSpaceDE w:val="0"/>
        <w:autoSpaceDN w:val="0"/>
        <w:adjustRightInd w:val="0"/>
        <w:spacing w:before="0"/>
        <w:jc w:val="both"/>
        <w:rPr>
          <w:rFonts w:ascii="Trebuchet MS" w:hAnsi="Trebuchet MS" w:cs="Cambria"/>
          <w:sz w:val="24"/>
          <w:szCs w:val="24"/>
          <w:lang w:eastAsia="en-US"/>
        </w:rPr>
      </w:pPr>
      <w:r w:rsidRPr="003E7C3D">
        <w:rPr>
          <w:rFonts w:ascii="Trebuchet MS" w:hAnsi="Trebuchet MS" w:cs="Cambria"/>
          <w:sz w:val="24"/>
          <w:szCs w:val="24"/>
          <w:lang w:eastAsia="en-US"/>
        </w:rPr>
        <w:t>Printre consecin</w:t>
      </w:r>
      <w:r w:rsidRPr="003E7C3D">
        <w:rPr>
          <w:rFonts w:ascii="Tahoma" w:hAnsi="Tahoma" w:cs="Tahoma"/>
          <w:sz w:val="24"/>
          <w:szCs w:val="24"/>
          <w:lang w:eastAsia="en-US"/>
        </w:rPr>
        <w:t>ț</w:t>
      </w:r>
      <w:r w:rsidRPr="003E7C3D">
        <w:rPr>
          <w:rFonts w:ascii="Trebuchet MS" w:hAnsi="Trebuchet MS" w:cs="Cambria"/>
          <w:sz w:val="24"/>
          <w:szCs w:val="24"/>
          <w:lang w:eastAsia="en-US"/>
        </w:rPr>
        <w:t>ele nedorite ale civiliza</w:t>
      </w:r>
      <w:r w:rsidRPr="003E7C3D">
        <w:rPr>
          <w:rFonts w:ascii="Tahoma" w:hAnsi="Tahoma" w:cs="Tahoma"/>
          <w:sz w:val="24"/>
          <w:szCs w:val="24"/>
          <w:lang w:eastAsia="en-US"/>
        </w:rPr>
        <w:t>ț</w:t>
      </w:r>
      <w:r w:rsidRPr="003E7C3D">
        <w:rPr>
          <w:rFonts w:ascii="Trebuchet MS" w:hAnsi="Trebuchet MS" w:cs="Cambria"/>
          <w:sz w:val="24"/>
          <w:szCs w:val="24"/>
          <w:lang w:eastAsia="en-US"/>
        </w:rPr>
        <w:t xml:space="preserve">iei umane se numără formarea </w:t>
      </w:r>
      <w:r w:rsidRPr="003E7C3D">
        <w:rPr>
          <w:rFonts w:ascii="Tahoma" w:hAnsi="Tahoma" w:cs="Tahoma"/>
          <w:sz w:val="24"/>
          <w:szCs w:val="24"/>
          <w:lang w:eastAsia="en-US"/>
        </w:rPr>
        <w:t>ș</w:t>
      </w:r>
      <w:r w:rsidRPr="003E7C3D">
        <w:rPr>
          <w:rFonts w:ascii="Trebuchet MS" w:hAnsi="Trebuchet MS" w:cs="Cambria"/>
          <w:sz w:val="24"/>
          <w:szCs w:val="24"/>
          <w:lang w:eastAsia="en-US"/>
        </w:rPr>
        <w:t>i cre</w:t>
      </w:r>
      <w:r w:rsidRPr="003E7C3D">
        <w:rPr>
          <w:rFonts w:ascii="Tahoma" w:hAnsi="Tahoma" w:cs="Tahoma"/>
          <w:sz w:val="24"/>
          <w:szCs w:val="24"/>
          <w:lang w:eastAsia="en-US"/>
        </w:rPr>
        <w:t>ș</w:t>
      </w:r>
      <w:r w:rsidRPr="003E7C3D">
        <w:rPr>
          <w:rFonts w:ascii="Trebuchet MS" w:hAnsi="Trebuchet MS" w:cs="Cambria"/>
          <w:sz w:val="24"/>
          <w:szCs w:val="24"/>
          <w:lang w:eastAsia="en-US"/>
        </w:rPr>
        <w:t xml:space="preserve">terea cantitativă </w:t>
      </w:r>
      <w:r w:rsidRPr="003E7C3D">
        <w:rPr>
          <w:rFonts w:ascii="Tahoma" w:hAnsi="Tahoma" w:cs="Tahoma"/>
          <w:sz w:val="24"/>
          <w:szCs w:val="24"/>
          <w:lang w:eastAsia="en-US"/>
        </w:rPr>
        <w:t>ș</w:t>
      </w:r>
      <w:r w:rsidRPr="003E7C3D">
        <w:rPr>
          <w:rFonts w:ascii="Trebuchet MS" w:hAnsi="Trebuchet MS" w:cs="Cambria"/>
          <w:sz w:val="24"/>
          <w:szCs w:val="24"/>
          <w:lang w:eastAsia="en-US"/>
        </w:rPr>
        <w:t>i a diversită</w:t>
      </w:r>
      <w:r w:rsidRPr="003E7C3D">
        <w:rPr>
          <w:rFonts w:ascii="Tahoma" w:hAnsi="Tahoma" w:cs="Tahoma"/>
          <w:sz w:val="24"/>
          <w:szCs w:val="24"/>
          <w:lang w:eastAsia="en-US"/>
        </w:rPr>
        <w:t>ț</w:t>
      </w:r>
      <w:r w:rsidRPr="003E7C3D">
        <w:rPr>
          <w:rFonts w:ascii="Trebuchet MS" w:hAnsi="Trebuchet MS" w:cs="Cambria"/>
          <w:sz w:val="24"/>
          <w:szCs w:val="24"/>
          <w:lang w:eastAsia="en-US"/>
        </w:rPr>
        <w:t>ii de</w:t>
      </w:r>
      <w:r w:rsidRPr="003E7C3D">
        <w:rPr>
          <w:rFonts w:ascii="Tahoma" w:hAnsi="Tahoma" w:cs="Tahoma"/>
          <w:sz w:val="24"/>
          <w:szCs w:val="24"/>
          <w:lang w:eastAsia="en-US"/>
        </w:rPr>
        <w:t>ș</w:t>
      </w:r>
      <w:r w:rsidRPr="003E7C3D">
        <w:rPr>
          <w:rFonts w:ascii="Trebuchet MS" w:hAnsi="Trebuchet MS" w:cs="Cambria"/>
          <w:sz w:val="24"/>
          <w:szCs w:val="24"/>
          <w:lang w:eastAsia="en-US"/>
        </w:rPr>
        <w:t>eurilor. Din totalul cantităţii de de</w:t>
      </w:r>
      <w:r w:rsidRPr="003E7C3D">
        <w:rPr>
          <w:rFonts w:ascii="Tahoma" w:hAnsi="Tahoma" w:cs="Tahoma"/>
          <w:sz w:val="24"/>
          <w:szCs w:val="24"/>
          <w:lang w:eastAsia="en-US"/>
        </w:rPr>
        <w:t>ș</w:t>
      </w:r>
      <w:r w:rsidRPr="003E7C3D">
        <w:rPr>
          <w:rFonts w:ascii="Trebuchet MS" w:hAnsi="Trebuchet MS" w:cs="Cambria"/>
          <w:sz w:val="24"/>
          <w:szCs w:val="24"/>
          <w:lang w:eastAsia="en-US"/>
        </w:rPr>
        <w:t>euri municipale, cea mai mare parte o reprezintă de</w:t>
      </w:r>
      <w:r w:rsidRPr="003E7C3D">
        <w:rPr>
          <w:rFonts w:ascii="Tahoma" w:hAnsi="Tahoma" w:cs="Tahoma"/>
          <w:sz w:val="24"/>
          <w:szCs w:val="24"/>
          <w:lang w:eastAsia="en-US"/>
        </w:rPr>
        <w:t>ș</w:t>
      </w:r>
      <w:r w:rsidRPr="003E7C3D">
        <w:rPr>
          <w:rFonts w:ascii="Trebuchet MS" w:hAnsi="Trebuchet MS" w:cs="Cambria"/>
          <w:sz w:val="24"/>
          <w:szCs w:val="24"/>
          <w:lang w:eastAsia="en-US"/>
        </w:rPr>
        <w:t>eurile menajere şi de</w:t>
      </w:r>
      <w:r w:rsidRPr="003E7C3D">
        <w:rPr>
          <w:rFonts w:ascii="Tahoma" w:hAnsi="Tahoma" w:cs="Tahoma"/>
          <w:sz w:val="24"/>
          <w:szCs w:val="24"/>
          <w:lang w:eastAsia="en-US"/>
        </w:rPr>
        <w:t>ș</w:t>
      </w:r>
      <w:r w:rsidRPr="003E7C3D">
        <w:rPr>
          <w:rFonts w:ascii="Trebuchet MS" w:hAnsi="Trebuchet MS" w:cs="Cambria"/>
          <w:sz w:val="24"/>
          <w:szCs w:val="24"/>
          <w:lang w:eastAsia="en-US"/>
        </w:rPr>
        <w:t>eurile asimilabile celor menajere (circa 72%), iar aproximativ 45% din acestea o reprezintă de</w:t>
      </w:r>
      <w:r w:rsidRPr="003E7C3D">
        <w:rPr>
          <w:rFonts w:ascii="Tahoma" w:hAnsi="Tahoma" w:cs="Tahoma"/>
          <w:sz w:val="24"/>
          <w:szCs w:val="24"/>
          <w:lang w:eastAsia="en-US"/>
        </w:rPr>
        <w:t>ș</w:t>
      </w:r>
      <w:r w:rsidRPr="003E7C3D">
        <w:rPr>
          <w:rFonts w:ascii="Trebuchet MS" w:hAnsi="Trebuchet MS" w:cs="Cambria"/>
          <w:sz w:val="24"/>
          <w:szCs w:val="24"/>
          <w:lang w:eastAsia="en-US"/>
        </w:rPr>
        <w:t xml:space="preserve">eurile biodegradabile. Acestea provin atât din gospodăriile populaţiei cât şi de la operatori economici, spaţii comerciale, birouri, instituţii publice, unităţi sanitare, precum </w:t>
      </w:r>
      <w:r w:rsidRPr="003E7C3D">
        <w:rPr>
          <w:rFonts w:ascii="Tahoma" w:hAnsi="Tahoma" w:cs="Tahoma"/>
          <w:sz w:val="24"/>
          <w:szCs w:val="24"/>
          <w:lang w:eastAsia="en-US"/>
        </w:rPr>
        <w:t>ș</w:t>
      </w:r>
      <w:r w:rsidRPr="003E7C3D">
        <w:rPr>
          <w:rFonts w:ascii="Trebuchet MS" w:hAnsi="Trebuchet MS" w:cs="Cambria"/>
          <w:sz w:val="24"/>
          <w:szCs w:val="24"/>
          <w:lang w:eastAsia="en-US"/>
        </w:rPr>
        <w:t>i din spaţii publice (parcuri, grădini publice, pieţe, străzi). Eliminarea de</w:t>
      </w:r>
      <w:r w:rsidRPr="003E7C3D">
        <w:rPr>
          <w:rFonts w:ascii="Tahoma" w:hAnsi="Tahoma" w:cs="Tahoma"/>
          <w:sz w:val="24"/>
          <w:szCs w:val="24"/>
          <w:lang w:eastAsia="en-US"/>
        </w:rPr>
        <w:t>ș</w:t>
      </w:r>
      <w:r w:rsidRPr="003E7C3D">
        <w:rPr>
          <w:rFonts w:ascii="Trebuchet MS" w:hAnsi="Trebuchet MS" w:cs="Cambria"/>
          <w:sz w:val="24"/>
          <w:szCs w:val="24"/>
          <w:lang w:eastAsia="en-US"/>
        </w:rPr>
        <w:t>eurilor municipale se realizează aproape exclusiv prin depozitare. Până în prezent, în România nu au fost puse în funcţiune instalaţii pentru incinerarea deşeurilor municipale.</w:t>
      </w:r>
    </w:p>
    <w:p w:rsidR="008C6C1F" w:rsidRPr="003E7C3D" w:rsidRDefault="008C6C1F" w:rsidP="001E0B1E">
      <w:pPr>
        <w:autoSpaceDE w:val="0"/>
        <w:autoSpaceDN w:val="0"/>
        <w:adjustRightInd w:val="0"/>
        <w:spacing w:before="0"/>
        <w:jc w:val="both"/>
        <w:rPr>
          <w:rFonts w:ascii="Trebuchet MS" w:hAnsi="Trebuchet MS" w:cs="Cambria,Italic"/>
          <w:i/>
          <w:iCs/>
          <w:sz w:val="24"/>
          <w:szCs w:val="24"/>
          <w:lang w:eastAsia="en-US"/>
        </w:rPr>
      </w:pPr>
      <w:r w:rsidRPr="003E7C3D">
        <w:rPr>
          <w:rFonts w:ascii="Trebuchet MS" w:hAnsi="Trebuchet MS" w:cs="Cambria,Italic"/>
          <w:i/>
          <w:iCs/>
          <w:sz w:val="24"/>
          <w:szCs w:val="24"/>
          <w:lang w:eastAsia="en-US"/>
        </w:rPr>
        <w:t>De</w:t>
      </w:r>
      <w:r w:rsidRPr="003E7C3D">
        <w:rPr>
          <w:rFonts w:ascii="Tahoma" w:hAnsi="Tahoma" w:cs="Tahoma"/>
          <w:i/>
          <w:iCs/>
          <w:sz w:val="24"/>
          <w:szCs w:val="24"/>
          <w:lang w:eastAsia="en-US"/>
        </w:rPr>
        <w:t>ș</w:t>
      </w:r>
      <w:r w:rsidRPr="003E7C3D">
        <w:rPr>
          <w:rFonts w:ascii="Trebuchet MS" w:hAnsi="Trebuchet MS" w:cs="Cambria,Italic"/>
          <w:i/>
          <w:iCs/>
          <w:sz w:val="24"/>
          <w:szCs w:val="24"/>
          <w:lang w:eastAsia="en-US"/>
        </w:rPr>
        <w:t>eurile nu determina numai greută</w:t>
      </w:r>
      <w:r w:rsidRPr="003E7C3D">
        <w:rPr>
          <w:rFonts w:ascii="Tahoma" w:hAnsi="Tahoma" w:cs="Tahoma"/>
          <w:i/>
          <w:iCs/>
          <w:sz w:val="24"/>
          <w:szCs w:val="24"/>
          <w:lang w:eastAsia="en-US"/>
        </w:rPr>
        <w:t>ț</w:t>
      </w:r>
      <w:r w:rsidRPr="003E7C3D">
        <w:rPr>
          <w:rFonts w:ascii="Trebuchet MS" w:hAnsi="Trebuchet MS" w:cs="Cambria,Italic"/>
          <w:i/>
          <w:iCs/>
          <w:sz w:val="24"/>
          <w:szCs w:val="24"/>
          <w:lang w:eastAsia="en-US"/>
        </w:rPr>
        <w:t xml:space="preserve">i </w:t>
      </w:r>
      <w:r w:rsidRPr="003E7C3D">
        <w:rPr>
          <w:rFonts w:ascii="Tahoma" w:hAnsi="Tahoma" w:cs="Tahoma"/>
          <w:i/>
          <w:iCs/>
          <w:sz w:val="24"/>
          <w:szCs w:val="24"/>
          <w:lang w:eastAsia="en-US"/>
        </w:rPr>
        <w:t>ș</w:t>
      </w:r>
      <w:r w:rsidRPr="003E7C3D">
        <w:rPr>
          <w:rFonts w:ascii="Trebuchet MS" w:hAnsi="Trebuchet MS" w:cs="Cambria,Italic"/>
          <w:i/>
          <w:iCs/>
          <w:sz w:val="24"/>
          <w:szCs w:val="24"/>
          <w:lang w:eastAsia="en-US"/>
        </w:rPr>
        <w:t>i costuri ridicate de colectare, transport, neutralizare, dezinfec</w:t>
      </w:r>
      <w:r w:rsidRPr="003E7C3D">
        <w:rPr>
          <w:rFonts w:ascii="Tahoma" w:hAnsi="Tahoma" w:cs="Tahoma"/>
          <w:i/>
          <w:iCs/>
          <w:sz w:val="24"/>
          <w:szCs w:val="24"/>
          <w:lang w:eastAsia="en-US"/>
        </w:rPr>
        <w:t>ț</w:t>
      </w:r>
      <w:r w:rsidRPr="003E7C3D">
        <w:rPr>
          <w:rFonts w:ascii="Trebuchet MS" w:hAnsi="Trebuchet MS" w:cs="Cambria,Italic"/>
          <w:i/>
          <w:iCs/>
          <w:sz w:val="24"/>
          <w:szCs w:val="24"/>
          <w:lang w:eastAsia="en-US"/>
        </w:rPr>
        <w:t xml:space="preserve">ie </w:t>
      </w:r>
      <w:r w:rsidRPr="003E7C3D">
        <w:rPr>
          <w:rFonts w:ascii="Tahoma" w:hAnsi="Tahoma" w:cs="Tahoma"/>
          <w:i/>
          <w:iCs/>
          <w:sz w:val="24"/>
          <w:szCs w:val="24"/>
          <w:lang w:eastAsia="en-US"/>
        </w:rPr>
        <w:t>ș</w:t>
      </w:r>
      <w:r w:rsidRPr="003E7C3D">
        <w:rPr>
          <w:rFonts w:ascii="Trebuchet MS" w:hAnsi="Trebuchet MS" w:cs="Cambria,Italic"/>
          <w:i/>
          <w:iCs/>
          <w:sz w:val="24"/>
          <w:szCs w:val="24"/>
          <w:lang w:eastAsia="en-US"/>
        </w:rPr>
        <w:t xml:space="preserve">i deversare în mediul natural, ci </w:t>
      </w:r>
      <w:r w:rsidRPr="003E7C3D">
        <w:rPr>
          <w:rFonts w:ascii="Tahoma" w:hAnsi="Tahoma" w:cs="Tahoma"/>
          <w:i/>
          <w:iCs/>
          <w:sz w:val="24"/>
          <w:szCs w:val="24"/>
          <w:lang w:eastAsia="en-US"/>
        </w:rPr>
        <w:t>ș</w:t>
      </w:r>
      <w:r w:rsidRPr="003E7C3D">
        <w:rPr>
          <w:rFonts w:ascii="Trebuchet MS" w:hAnsi="Trebuchet MS" w:cs="Cambria,Italic"/>
          <w:i/>
          <w:iCs/>
          <w:sz w:val="24"/>
          <w:szCs w:val="24"/>
          <w:lang w:eastAsia="en-US"/>
        </w:rPr>
        <w:t>i poten</w:t>
      </w:r>
      <w:r w:rsidRPr="003E7C3D">
        <w:rPr>
          <w:rFonts w:ascii="Tahoma" w:hAnsi="Tahoma" w:cs="Tahoma"/>
          <w:i/>
          <w:iCs/>
          <w:sz w:val="24"/>
          <w:szCs w:val="24"/>
          <w:lang w:eastAsia="en-US"/>
        </w:rPr>
        <w:t>ț</w:t>
      </w:r>
      <w:r w:rsidRPr="003E7C3D">
        <w:rPr>
          <w:rFonts w:ascii="Trebuchet MS" w:hAnsi="Trebuchet MS" w:cs="Cambria,Italic"/>
          <w:i/>
          <w:iCs/>
          <w:sz w:val="24"/>
          <w:szCs w:val="24"/>
          <w:lang w:eastAsia="en-US"/>
        </w:rPr>
        <w:t>iale riscuri pentru sănătate.</w:t>
      </w:r>
    </w:p>
    <w:p w:rsidR="008C6C1F" w:rsidRPr="003E7C3D" w:rsidRDefault="008C6C1F" w:rsidP="001E0B1E">
      <w:pPr>
        <w:autoSpaceDE w:val="0"/>
        <w:autoSpaceDN w:val="0"/>
        <w:adjustRightInd w:val="0"/>
        <w:spacing w:before="0"/>
        <w:jc w:val="both"/>
        <w:rPr>
          <w:rFonts w:ascii="Trebuchet MS" w:hAnsi="Trebuchet MS" w:cs="Cambria"/>
          <w:sz w:val="24"/>
          <w:szCs w:val="24"/>
          <w:lang w:eastAsia="en-US"/>
        </w:rPr>
      </w:pPr>
      <w:r w:rsidRPr="003E7C3D">
        <w:rPr>
          <w:rFonts w:ascii="Trebuchet MS" w:hAnsi="Trebuchet MS" w:cs="Cambria"/>
          <w:sz w:val="24"/>
          <w:szCs w:val="24"/>
          <w:lang w:eastAsia="en-US"/>
        </w:rPr>
        <w:t>Riscurile directe pentru starea de sănătate sunt legate de prezen</w:t>
      </w:r>
      <w:r w:rsidRPr="003E7C3D">
        <w:rPr>
          <w:rFonts w:ascii="Tahoma" w:hAnsi="Tahoma" w:cs="Tahoma"/>
          <w:sz w:val="24"/>
          <w:szCs w:val="24"/>
          <w:lang w:eastAsia="en-US"/>
        </w:rPr>
        <w:t>ț</w:t>
      </w:r>
      <w:r w:rsidRPr="003E7C3D">
        <w:rPr>
          <w:rFonts w:ascii="Trebuchet MS" w:hAnsi="Trebuchet MS" w:cs="Cambria"/>
          <w:sz w:val="24"/>
          <w:szCs w:val="24"/>
          <w:lang w:eastAsia="en-US"/>
        </w:rPr>
        <w:t>a în de</w:t>
      </w:r>
      <w:r w:rsidRPr="003E7C3D">
        <w:rPr>
          <w:rFonts w:ascii="Tahoma" w:hAnsi="Tahoma" w:cs="Tahoma"/>
          <w:sz w:val="24"/>
          <w:szCs w:val="24"/>
          <w:lang w:eastAsia="en-US"/>
        </w:rPr>
        <w:t>ș</w:t>
      </w:r>
      <w:r w:rsidRPr="003E7C3D">
        <w:rPr>
          <w:rFonts w:ascii="Trebuchet MS" w:hAnsi="Trebuchet MS" w:cs="Cambria"/>
          <w:sz w:val="24"/>
          <w:szCs w:val="24"/>
          <w:lang w:eastAsia="en-US"/>
        </w:rPr>
        <w:t>euri a organismelor patogene (bacterii, viru</w:t>
      </w:r>
      <w:r w:rsidRPr="003E7C3D">
        <w:rPr>
          <w:rFonts w:ascii="Tahoma" w:hAnsi="Tahoma" w:cs="Tahoma"/>
          <w:sz w:val="24"/>
          <w:szCs w:val="24"/>
          <w:lang w:eastAsia="en-US"/>
        </w:rPr>
        <w:t>ș</w:t>
      </w:r>
      <w:r w:rsidRPr="003E7C3D">
        <w:rPr>
          <w:rFonts w:ascii="Trebuchet MS" w:hAnsi="Trebuchet MS" w:cs="Cambria"/>
          <w:sz w:val="24"/>
          <w:szCs w:val="24"/>
          <w:lang w:eastAsia="en-US"/>
        </w:rPr>
        <w:t>i, protozoare, helmin</w:t>
      </w:r>
      <w:r w:rsidRPr="003E7C3D">
        <w:rPr>
          <w:rFonts w:ascii="Tahoma" w:hAnsi="Tahoma" w:cs="Tahoma"/>
          <w:sz w:val="24"/>
          <w:szCs w:val="24"/>
          <w:lang w:eastAsia="en-US"/>
        </w:rPr>
        <w:t>ț</w:t>
      </w:r>
      <w:r w:rsidRPr="003E7C3D">
        <w:rPr>
          <w:rFonts w:ascii="Trebuchet MS" w:hAnsi="Trebuchet MS" w:cs="Cambria"/>
          <w:sz w:val="24"/>
          <w:szCs w:val="24"/>
          <w:lang w:eastAsia="en-US"/>
        </w:rPr>
        <w:t>i), a substan</w:t>
      </w:r>
      <w:r w:rsidRPr="003E7C3D">
        <w:rPr>
          <w:rFonts w:ascii="Tahoma" w:hAnsi="Tahoma" w:cs="Tahoma"/>
          <w:sz w:val="24"/>
          <w:szCs w:val="24"/>
          <w:lang w:eastAsia="en-US"/>
        </w:rPr>
        <w:t>ț</w:t>
      </w:r>
      <w:r w:rsidRPr="003E7C3D">
        <w:rPr>
          <w:rFonts w:ascii="Trebuchet MS" w:hAnsi="Trebuchet MS" w:cs="Cambria"/>
          <w:sz w:val="24"/>
          <w:szCs w:val="24"/>
          <w:lang w:eastAsia="en-US"/>
        </w:rPr>
        <w:t>elor organice în descompunere cu formare de compu</w:t>
      </w:r>
      <w:r w:rsidRPr="003E7C3D">
        <w:rPr>
          <w:rFonts w:ascii="Tahoma" w:hAnsi="Tahoma" w:cs="Tahoma"/>
          <w:sz w:val="24"/>
          <w:szCs w:val="24"/>
          <w:lang w:eastAsia="en-US"/>
        </w:rPr>
        <w:t>ș</w:t>
      </w:r>
      <w:r w:rsidRPr="003E7C3D">
        <w:rPr>
          <w:rFonts w:ascii="Trebuchet MS" w:hAnsi="Trebuchet MS" w:cs="Cambria"/>
          <w:sz w:val="24"/>
          <w:szCs w:val="24"/>
          <w:lang w:eastAsia="en-US"/>
        </w:rPr>
        <w:t xml:space="preserve">i intermediari rău mirositori </w:t>
      </w:r>
      <w:r w:rsidRPr="003E7C3D">
        <w:rPr>
          <w:rFonts w:ascii="Tahoma" w:hAnsi="Tahoma" w:cs="Tahoma"/>
          <w:sz w:val="24"/>
          <w:szCs w:val="24"/>
          <w:lang w:eastAsia="en-US"/>
        </w:rPr>
        <w:t>ș</w:t>
      </w:r>
      <w:r w:rsidRPr="003E7C3D">
        <w:rPr>
          <w:rFonts w:ascii="Trebuchet MS" w:hAnsi="Trebuchet MS" w:cs="Cambria"/>
          <w:sz w:val="24"/>
          <w:szCs w:val="24"/>
          <w:lang w:eastAsia="en-US"/>
        </w:rPr>
        <w:t>i cu poten</w:t>
      </w:r>
      <w:r w:rsidRPr="003E7C3D">
        <w:rPr>
          <w:rFonts w:ascii="Tahoma" w:hAnsi="Tahoma" w:cs="Tahoma"/>
          <w:sz w:val="24"/>
          <w:szCs w:val="24"/>
          <w:lang w:eastAsia="en-US"/>
        </w:rPr>
        <w:t>ț</w:t>
      </w:r>
      <w:r w:rsidRPr="003E7C3D">
        <w:rPr>
          <w:rFonts w:ascii="Trebuchet MS" w:hAnsi="Trebuchet MS" w:cs="Cambria"/>
          <w:sz w:val="24"/>
          <w:szCs w:val="24"/>
          <w:lang w:eastAsia="en-US"/>
        </w:rPr>
        <w:t xml:space="preserve">ial toxic, </w:t>
      </w:r>
      <w:r w:rsidRPr="003E7C3D">
        <w:rPr>
          <w:rFonts w:ascii="Tahoma" w:hAnsi="Tahoma" w:cs="Tahoma"/>
          <w:sz w:val="24"/>
          <w:szCs w:val="24"/>
          <w:lang w:eastAsia="en-US"/>
        </w:rPr>
        <w:t>ș</w:t>
      </w:r>
      <w:r w:rsidRPr="003E7C3D">
        <w:rPr>
          <w:rFonts w:ascii="Trebuchet MS" w:hAnsi="Trebuchet MS" w:cs="Cambria"/>
          <w:sz w:val="24"/>
          <w:szCs w:val="24"/>
          <w:lang w:eastAsia="en-US"/>
        </w:rPr>
        <w:t>i a substan</w:t>
      </w:r>
      <w:r w:rsidRPr="003E7C3D">
        <w:rPr>
          <w:rFonts w:ascii="Tahoma" w:hAnsi="Tahoma" w:cs="Tahoma"/>
          <w:sz w:val="24"/>
          <w:szCs w:val="24"/>
          <w:lang w:eastAsia="en-US"/>
        </w:rPr>
        <w:t>ț</w:t>
      </w:r>
      <w:r w:rsidRPr="003E7C3D">
        <w:rPr>
          <w:rFonts w:ascii="Trebuchet MS" w:hAnsi="Trebuchet MS" w:cs="Cambria"/>
          <w:sz w:val="24"/>
          <w:szCs w:val="24"/>
          <w:lang w:eastAsia="en-US"/>
        </w:rPr>
        <w:t>elor chimice toxice prin ele însele, cauze de îmbolnăvire sub forma de boli infec</w:t>
      </w:r>
      <w:r w:rsidRPr="003E7C3D">
        <w:rPr>
          <w:rFonts w:ascii="Tahoma" w:hAnsi="Tahoma" w:cs="Tahoma"/>
          <w:sz w:val="24"/>
          <w:szCs w:val="24"/>
          <w:lang w:eastAsia="en-US"/>
        </w:rPr>
        <w:t>ț</w:t>
      </w:r>
      <w:r w:rsidRPr="003E7C3D">
        <w:rPr>
          <w:rFonts w:ascii="Trebuchet MS" w:hAnsi="Trebuchet MS" w:cs="Cambria"/>
          <w:sz w:val="24"/>
          <w:szCs w:val="24"/>
          <w:lang w:eastAsia="en-US"/>
        </w:rPr>
        <w:t xml:space="preserve">ioase </w:t>
      </w:r>
      <w:r w:rsidRPr="003E7C3D">
        <w:rPr>
          <w:rFonts w:ascii="Tahoma" w:hAnsi="Tahoma" w:cs="Tahoma"/>
          <w:sz w:val="24"/>
          <w:szCs w:val="24"/>
          <w:lang w:eastAsia="en-US"/>
        </w:rPr>
        <w:t>ș</w:t>
      </w:r>
      <w:r w:rsidRPr="003E7C3D">
        <w:rPr>
          <w:rFonts w:ascii="Trebuchet MS" w:hAnsi="Trebuchet MS" w:cs="Cambria"/>
          <w:sz w:val="24"/>
          <w:szCs w:val="24"/>
          <w:lang w:eastAsia="en-US"/>
        </w:rPr>
        <w:t>i de intoxica</w:t>
      </w:r>
      <w:r w:rsidRPr="003E7C3D">
        <w:rPr>
          <w:rFonts w:ascii="Tahoma" w:hAnsi="Tahoma" w:cs="Tahoma"/>
          <w:sz w:val="24"/>
          <w:szCs w:val="24"/>
          <w:lang w:eastAsia="en-US"/>
        </w:rPr>
        <w:t>ț</w:t>
      </w:r>
      <w:r w:rsidRPr="003E7C3D">
        <w:rPr>
          <w:rFonts w:ascii="Trebuchet MS" w:hAnsi="Trebuchet MS" w:cs="Cambria"/>
          <w:sz w:val="24"/>
          <w:szCs w:val="24"/>
          <w:lang w:eastAsia="en-US"/>
        </w:rPr>
        <w:t>ii, frecvent cu caracter epidemic.</w:t>
      </w:r>
    </w:p>
    <w:p w:rsidR="008C6C1F" w:rsidRPr="003E7C3D" w:rsidRDefault="008C6C1F" w:rsidP="001E0B1E">
      <w:pPr>
        <w:autoSpaceDE w:val="0"/>
        <w:autoSpaceDN w:val="0"/>
        <w:adjustRightInd w:val="0"/>
        <w:spacing w:before="0"/>
        <w:jc w:val="both"/>
        <w:rPr>
          <w:rFonts w:ascii="Trebuchet MS" w:hAnsi="Trebuchet MS" w:cs="Cambria"/>
          <w:sz w:val="24"/>
          <w:szCs w:val="24"/>
          <w:lang w:eastAsia="en-US"/>
        </w:rPr>
      </w:pPr>
      <w:r w:rsidRPr="003E7C3D">
        <w:rPr>
          <w:rFonts w:ascii="Trebuchet MS" w:hAnsi="Trebuchet MS" w:cs="Cambria"/>
          <w:sz w:val="24"/>
          <w:szCs w:val="24"/>
          <w:lang w:eastAsia="en-US"/>
        </w:rPr>
        <w:t xml:space="preserve">Există </w:t>
      </w:r>
      <w:r w:rsidRPr="003E7C3D">
        <w:rPr>
          <w:rFonts w:ascii="Tahoma" w:hAnsi="Tahoma" w:cs="Tahoma"/>
          <w:sz w:val="24"/>
          <w:szCs w:val="24"/>
          <w:lang w:eastAsia="en-US"/>
        </w:rPr>
        <w:t>ș</w:t>
      </w:r>
      <w:r w:rsidRPr="003E7C3D">
        <w:rPr>
          <w:rFonts w:ascii="Trebuchet MS" w:hAnsi="Trebuchet MS" w:cs="Cambria"/>
          <w:sz w:val="24"/>
          <w:szCs w:val="24"/>
          <w:lang w:eastAsia="en-US"/>
        </w:rPr>
        <w:t xml:space="preserve">i riscuri indirecte </w:t>
      </w:r>
      <w:r w:rsidRPr="003E7C3D">
        <w:rPr>
          <w:rFonts w:ascii="Tahoma" w:hAnsi="Tahoma" w:cs="Tahoma"/>
          <w:sz w:val="24"/>
          <w:szCs w:val="24"/>
          <w:lang w:eastAsia="en-US"/>
        </w:rPr>
        <w:t>ș</w:t>
      </w:r>
      <w:r w:rsidRPr="003E7C3D">
        <w:rPr>
          <w:rFonts w:ascii="Trebuchet MS" w:hAnsi="Trebuchet MS" w:cs="Cambria"/>
          <w:sz w:val="24"/>
          <w:szCs w:val="24"/>
          <w:lang w:eastAsia="en-US"/>
        </w:rPr>
        <w:t xml:space="preserve">i care se datoresc impurificării surselor de apa </w:t>
      </w:r>
      <w:r w:rsidRPr="003E7C3D">
        <w:rPr>
          <w:rFonts w:ascii="Tahoma" w:hAnsi="Tahoma" w:cs="Tahoma"/>
          <w:sz w:val="24"/>
          <w:szCs w:val="24"/>
          <w:lang w:eastAsia="en-US"/>
        </w:rPr>
        <w:t>ș</w:t>
      </w:r>
      <w:r w:rsidRPr="003E7C3D">
        <w:rPr>
          <w:rFonts w:ascii="Trebuchet MS" w:hAnsi="Trebuchet MS" w:cs="Cambria"/>
          <w:sz w:val="24"/>
          <w:szCs w:val="24"/>
          <w:lang w:eastAsia="en-US"/>
        </w:rPr>
        <w:t>i implicit a alimentelor, prin gospodărirea neigienica a de</w:t>
      </w:r>
      <w:r w:rsidRPr="003E7C3D">
        <w:rPr>
          <w:rFonts w:ascii="Tahoma" w:hAnsi="Tahoma" w:cs="Tahoma"/>
          <w:sz w:val="24"/>
          <w:szCs w:val="24"/>
          <w:lang w:eastAsia="en-US"/>
        </w:rPr>
        <w:t>ș</w:t>
      </w:r>
      <w:r w:rsidRPr="003E7C3D">
        <w:rPr>
          <w:rFonts w:ascii="Trebuchet MS" w:hAnsi="Trebuchet MS" w:cs="Cambria"/>
          <w:sz w:val="24"/>
          <w:szCs w:val="24"/>
          <w:lang w:eastAsia="en-US"/>
        </w:rPr>
        <w:t>eurilor.</w:t>
      </w:r>
    </w:p>
    <w:p w:rsidR="008C6C1F" w:rsidRPr="003E7C3D" w:rsidRDefault="008C6C1F" w:rsidP="001E0B1E">
      <w:pPr>
        <w:autoSpaceDE w:val="0"/>
        <w:autoSpaceDN w:val="0"/>
        <w:adjustRightInd w:val="0"/>
        <w:spacing w:before="0"/>
        <w:jc w:val="both"/>
        <w:rPr>
          <w:rFonts w:ascii="Trebuchet MS" w:hAnsi="Trebuchet MS" w:cs="Cambria"/>
          <w:sz w:val="24"/>
          <w:szCs w:val="24"/>
          <w:lang w:eastAsia="en-US"/>
        </w:rPr>
      </w:pPr>
      <w:r w:rsidRPr="003E7C3D">
        <w:rPr>
          <w:rFonts w:ascii="Trebuchet MS" w:hAnsi="Trebuchet MS" w:cs="Cambria"/>
          <w:sz w:val="24"/>
          <w:szCs w:val="24"/>
          <w:lang w:eastAsia="en-US"/>
        </w:rPr>
        <w:t xml:space="preserve">În plus, depozitarea </w:t>
      </w:r>
      <w:r w:rsidRPr="003E7C3D">
        <w:rPr>
          <w:rFonts w:ascii="Tahoma" w:hAnsi="Tahoma" w:cs="Tahoma"/>
          <w:sz w:val="24"/>
          <w:szCs w:val="24"/>
          <w:lang w:eastAsia="en-US"/>
        </w:rPr>
        <w:t>ș</w:t>
      </w:r>
      <w:r w:rsidRPr="003E7C3D">
        <w:rPr>
          <w:rFonts w:ascii="Trebuchet MS" w:hAnsi="Trebuchet MS" w:cs="Cambria"/>
          <w:sz w:val="24"/>
          <w:szCs w:val="24"/>
          <w:lang w:eastAsia="en-US"/>
        </w:rPr>
        <w:t>i colectarea inadecvată serve</w:t>
      </w:r>
      <w:r w:rsidRPr="003E7C3D">
        <w:rPr>
          <w:rFonts w:ascii="Tahoma" w:hAnsi="Tahoma" w:cs="Tahoma"/>
          <w:sz w:val="24"/>
          <w:szCs w:val="24"/>
          <w:lang w:eastAsia="en-US"/>
        </w:rPr>
        <w:t>ș</w:t>
      </w:r>
      <w:r w:rsidRPr="003E7C3D">
        <w:rPr>
          <w:rFonts w:ascii="Trebuchet MS" w:hAnsi="Trebuchet MS" w:cs="Cambria"/>
          <w:sz w:val="24"/>
          <w:szCs w:val="24"/>
          <w:lang w:eastAsia="en-US"/>
        </w:rPr>
        <w:t xml:space="preserve">te ca adăpost </w:t>
      </w:r>
      <w:r w:rsidRPr="003E7C3D">
        <w:rPr>
          <w:rFonts w:ascii="Tahoma" w:hAnsi="Tahoma" w:cs="Tahoma"/>
          <w:sz w:val="24"/>
          <w:szCs w:val="24"/>
          <w:lang w:eastAsia="en-US"/>
        </w:rPr>
        <w:t>ș</w:t>
      </w:r>
      <w:r w:rsidRPr="003E7C3D">
        <w:rPr>
          <w:rFonts w:ascii="Trebuchet MS" w:hAnsi="Trebuchet MS" w:cs="Cambria"/>
          <w:sz w:val="24"/>
          <w:szCs w:val="24"/>
          <w:lang w:eastAsia="en-US"/>
        </w:rPr>
        <w:t xml:space="preserve">i hrana </w:t>
      </w:r>
      <w:r w:rsidRPr="003E7C3D">
        <w:rPr>
          <w:rFonts w:ascii="Tahoma" w:hAnsi="Tahoma" w:cs="Tahoma"/>
          <w:sz w:val="24"/>
          <w:szCs w:val="24"/>
          <w:lang w:eastAsia="en-US"/>
        </w:rPr>
        <w:t>ș</w:t>
      </w:r>
      <w:r w:rsidRPr="003E7C3D">
        <w:rPr>
          <w:rFonts w:ascii="Trebuchet MS" w:hAnsi="Trebuchet MS" w:cs="Cambria"/>
          <w:sz w:val="24"/>
          <w:szCs w:val="24"/>
          <w:lang w:eastAsia="en-US"/>
        </w:rPr>
        <w:t>obolanilor, mu</w:t>
      </w:r>
      <w:r w:rsidRPr="003E7C3D">
        <w:rPr>
          <w:rFonts w:ascii="Tahoma" w:hAnsi="Tahoma" w:cs="Tahoma"/>
          <w:sz w:val="24"/>
          <w:szCs w:val="24"/>
          <w:lang w:eastAsia="en-US"/>
        </w:rPr>
        <w:t>ș</w:t>
      </w:r>
      <w:r w:rsidRPr="003E7C3D">
        <w:rPr>
          <w:rFonts w:ascii="Trebuchet MS" w:hAnsi="Trebuchet MS" w:cs="Cambria"/>
          <w:sz w:val="24"/>
          <w:szCs w:val="24"/>
          <w:lang w:eastAsia="en-US"/>
        </w:rPr>
        <w:t xml:space="preserve">telor, gândacilor </w:t>
      </w:r>
      <w:r w:rsidRPr="003E7C3D">
        <w:rPr>
          <w:rFonts w:ascii="Tahoma" w:hAnsi="Tahoma" w:cs="Tahoma"/>
          <w:sz w:val="24"/>
          <w:szCs w:val="24"/>
          <w:lang w:eastAsia="en-US"/>
        </w:rPr>
        <w:t>ș</w:t>
      </w:r>
      <w:r w:rsidRPr="003E7C3D">
        <w:rPr>
          <w:rFonts w:ascii="Trebuchet MS" w:hAnsi="Trebuchet MS" w:cs="Cambria"/>
          <w:sz w:val="24"/>
          <w:szCs w:val="24"/>
          <w:lang w:eastAsia="en-US"/>
        </w:rPr>
        <w:t>i altor vectori care joacă un rol pasiv în transmiterea bolilor. Nu numai popula</w:t>
      </w:r>
      <w:r w:rsidRPr="003E7C3D">
        <w:rPr>
          <w:rFonts w:ascii="Tahoma" w:hAnsi="Tahoma" w:cs="Tahoma"/>
          <w:sz w:val="24"/>
          <w:szCs w:val="24"/>
          <w:lang w:eastAsia="en-US"/>
        </w:rPr>
        <w:t>ț</w:t>
      </w:r>
      <w:r w:rsidRPr="003E7C3D">
        <w:rPr>
          <w:rFonts w:ascii="Trebuchet MS" w:hAnsi="Trebuchet MS" w:cs="Cambria"/>
          <w:sz w:val="24"/>
          <w:szCs w:val="24"/>
          <w:lang w:eastAsia="en-US"/>
        </w:rPr>
        <w:t>ia generală, dar mai ales cei care lucrează în serviciile de sănătate, salubrizare sunt, supu</w:t>
      </w:r>
      <w:r w:rsidRPr="003E7C3D">
        <w:rPr>
          <w:rFonts w:ascii="Tahoma" w:hAnsi="Tahoma" w:cs="Tahoma"/>
          <w:sz w:val="24"/>
          <w:szCs w:val="24"/>
          <w:lang w:eastAsia="en-US"/>
        </w:rPr>
        <w:t>ș</w:t>
      </w:r>
      <w:r w:rsidRPr="003E7C3D">
        <w:rPr>
          <w:rFonts w:ascii="Trebuchet MS" w:hAnsi="Trebuchet MS" w:cs="Cambria"/>
          <w:sz w:val="24"/>
          <w:szCs w:val="24"/>
          <w:lang w:eastAsia="en-US"/>
        </w:rPr>
        <w:t xml:space="preserve">i acestui risc, în plus având </w:t>
      </w:r>
      <w:r w:rsidRPr="003E7C3D">
        <w:rPr>
          <w:rFonts w:ascii="Tahoma" w:hAnsi="Tahoma" w:cs="Tahoma"/>
          <w:sz w:val="24"/>
          <w:szCs w:val="24"/>
          <w:lang w:eastAsia="en-US"/>
        </w:rPr>
        <w:t>ș</w:t>
      </w:r>
      <w:r w:rsidRPr="003E7C3D">
        <w:rPr>
          <w:rFonts w:ascii="Trebuchet MS" w:hAnsi="Trebuchet MS" w:cs="Cambria"/>
          <w:sz w:val="24"/>
          <w:szCs w:val="24"/>
          <w:lang w:eastAsia="en-US"/>
        </w:rPr>
        <w:t xml:space="preserve">i o posibilitate ridicată de expunere la accidente prin praf, materiale inflamabile </w:t>
      </w:r>
      <w:r w:rsidRPr="003E7C3D">
        <w:rPr>
          <w:rFonts w:ascii="Tahoma" w:hAnsi="Tahoma" w:cs="Tahoma"/>
          <w:sz w:val="24"/>
          <w:szCs w:val="24"/>
          <w:lang w:eastAsia="en-US"/>
        </w:rPr>
        <w:t>ș</w:t>
      </w:r>
      <w:r w:rsidRPr="003E7C3D">
        <w:rPr>
          <w:rFonts w:ascii="Trebuchet MS" w:hAnsi="Trebuchet MS" w:cs="Cambria"/>
          <w:sz w:val="24"/>
          <w:szCs w:val="24"/>
          <w:lang w:eastAsia="en-US"/>
        </w:rPr>
        <w:t xml:space="preserve">i alte materiale riscante, ca </w:t>
      </w:r>
      <w:r w:rsidRPr="003E7C3D">
        <w:rPr>
          <w:rFonts w:ascii="Tahoma" w:hAnsi="Tahoma" w:cs="Tahoma"/>
          <w:sz w:val="24"/>
          <w:szCs w:val="24"/>
          <w:lang w:eastAsia="en-US"/>
        </w:rPr>
        <w:t>ș</w:t>
      </w:r>
      <w:r w:rsidRPr="003E7C3D">
        <w:rPr>
          <w:rFonts w:ascii="Trebuchet MS" w:hAnsi="Trebuchet MS" w:cs="Cambria"/>
          <w:sz w:val="24"/>
          <w:szCs w:val="24"/>
          <w:lang w:eastAsia="en-US"/>
        </w:rPr>
        <w:t>i traficul rutier pe timpul transportului sau actele de indisciplină ale unor membri ai societă</w:t>
      </w:r>
      <w:r w:rsidRPr="003E7C3D">
        <w:rPr>
          <w:rFonts w:ascii="Tahoma" w:hAnsi="Tahoma" w:cs="Tahoma"/>
          <w:sz w:val="24"/>
          <w:szCs w:val="24"/>
          <w:lang w:eastAsia="en-US"/>
        </w:rPr>
        <w:t>ț</w:t>
      </w:r>
      <w:r w:rsidRPr="003E7C3D">
        <w:rPr>
          <w:rFonts w:ascii="Trebuchet MS" w:hAnsi="Trebuchet MS" w:cs="Cambria"/>
          <w:sz w:val="24"/>
          <w:szCs w:val="24"/>
          <w:lang w:eastAsia="en-US"/>
        </w:rPr>
        <w:t>ii. De asemeni, de</w:t>
      </w:r>
      <w:r w:rsidRPr="003E7C3D">
        <w:rPr>
          <w:rFonts w:ascii="Tahoma" w:hAnsi="Tahoma" w:cs="Tahoma"/>
          <w:sz w:val="24"/>
          <w:szCs w:val="24"/>
          <w:lang w:eastAsia="en-US"/>
        </w:rPr>
        <w:t>ș</w:t>
      </w:r>
      <w:r w:rsidRPr="003E7C3D">
        <w:rPr>
          <w:rFonts w:ascii="Trebuchet MS" w:hAnsi="Trebuchet MS" w:cs="Cambria"/>
          <w:sz w:val="24"/>
          <w:szCs w:val="24"/>
          <w:lang w:eastAsia="en-US"/>
        </w:rPr>
        <w:t>eurile solide pot con</w:t>
      </w:r>
      <w:r w:rsidRPr="003E7C3D">
        <w:rPr>
          <w:rFonts w:ascii="Tahoma" w:hAnsi="Tahoma" w:cs="Tahoma"/>
          <w:sz w:val="24"/>
          <w:szCs w:val="24"/>
          <w:lang w:eastAsia="en-US"/>
        </w:rPr>
        <w:t>ț</w:t>
      </w:r>
      <w:r w:rsidRPr="003E7C3D">
        <w:rPr>
          <w:rFonts w:ascii="Trebuchet MS" w:hAnsi="Trebuchet MS" w:cs="Cambria"/>
          <w:sz w:val="24"/>
          <w:szCs w:val="24"/>
          <w:lang w:eastAsia="en-US"/>
        </w:rPr>
        <w:t>ine substan</w:t>
      </w:r>
      <w:r w:rsidRPr="003E7C3D">
        <w:rPr>
          <w:rFonts w:ascii="Tahoma" w:hAnsi="Tahoma" w:cs="Tahoma"/>
          <w:sz w:val="24"/>
          <w:szCs w:val="24"/>
          <w:lang w:eastAsia="en-US"/>
        </w:rPr>
        <w:t>ț</w:t>
      </w:r>
      <w:r w:rsidRPr="003E7C3D">
        <w:rPr>
          <w:rFonts w:ascii="Trebuchet MS" w:hAnsi="Trebuchet MS" w:cs="Cambria"/>
          <w:sz w:val="24"/>
          <w:szCs w:val="24"/>
          <w:lang w:eastAsia="en-US"/>
        </w:rPr>
        <w:t>e toxice.</w:t>
      </w:r>
    </w:p>
    <w:p w:rsidR="008C6C1F" w:rsidRPr="003E7C3D" w:rsidRDefault="008C6C1F" w:rsidP="001E0B1E">
      <w:pPr>
        <w:autoSpaceDE w:val="0"/>
        <w:autoSpaceDN w:val="0"/>
        <w:adjustRightInd w:val="0"/>
        <w:spacing w:before="0"/>
        <w:jc w:val="both"/>
        <w:rPr>
          <w:rFonts w:ascii="Trebuchet MS" w:hAnsi="Trebuchet MS"/>
          <w:b/>
          <w:color w:val="000000"/>
          <w:sz w:val="24"/>
          <w:szCs w:val="24"/>
        </w:rPr>
      </w:pPr>
      <w:r w:rsidRPr="003E7C3D">
        <w:rPr>
          <w:rFonts w:ascii="Trebuchet MS" w:hAnsi="Trebuchet MS" w:cs="Cambria"/>
          <w:sz w:val="24"/>
          <w:szCs w:val="24"/>
          <w:lang w:eastAsia="en-US"/>
        </w:rPr>
        <w:t>Managementul corect al de</w:t>
      </w:r>
      <w:r w:rsidRPr="003E7C3D">
        <w:rPr>
          <w:rFonts w:ascii="Tahoma" w:hAnsi="Tahoma" w:cs="Tahoma"/>
          <w:sz w:val="24"/>
          <w:szCs w:val="24"/>
          <w:lang w:eastAsia="en-US"/>
        </w:rPr>
        <w:t>ș</w:t>
      </w:r>
      <w:r w:rsidRPr="003E7C3D">
        <w:rPr>
          <w:rFonts w:ascii="Trebuchet MS" w:hAnsi="Trebuchet MS" w:cs="Cambria"/>
          <w:sz w:val="24"/>
          <w:szCs w:val="24"/>
          <w:lang w:eastAsia="en-US"/>
        </w:rPr>
        <w:t xml:space="preserve">eurilor trebuie sa prevină </w:t>
      </w:r>
      <w:r w:rsidRPr="003E7C3D">
        <w:rPr>
          <w:rFonts w:ascii="Tahoma" w:hAnsi="Tahoma" w:cs="Tahoma"/>
          <w:sz w:val="24"/>
          <w:szCs w:val="24"/>
          <w:lang w:eastAsia="en-US"/>
        </w:rPr>
        <w:t>ș</w:t>
      </w:r>
      <w:r w:rsidRPr="003E7C3D">
        <w:rPr>
          <w:rFonts w:ascii="Trebuchet MS" w:hAnsi="Trebuchet MS" w:cs="Cambria"/>
          <w:sz w:val="24"/>
          <w:szCs w:val="24"/>
          <w:lang w:eastAsia="en-US"/>
        </w:rPr>
        <w:t>i sa elimine, pe cat posibil, aceste efecte negative.</w:t>
      </w:r>
    </w:p>
    <w:p w:rsidR="008C6C1F" w:rsidRPr="003E7C3D" w:rsidRDefault="008C6C1F" w:rsidP="001E0B1E">
      <w:pPr>
        <w:jc w:val="both"/>
        <w:rPr>
          <w:rFonts w:ascii="Trebuchet MS" w:hAnsi="Trebuchet MS"/>
          <w:color w:val="000000"/>
          <w:sz w:val="24"/>
          <w:szCs w:val="24"/>
        </w:rPr>
      </w:pPr>
      <w:r w:rsidRPr="003E7C3D">
        <w:rPr>
          <w:rFonts w:ascii="Trebuchet MS" w:hAnsi="Trebuchet MS"/>
          <w:b/>
          <w:color w:val="000000"/>
          <w:sz w:val="24"/>
          <w:szCs w:val="24"/>
        </w:rPr>
        <w:t>Bulgaria</w:t>
      </w:r>
    </w:p>
    <w:p w:rsidR="008C6C1F" w:rsidRPr="003E7C3D" w:rsidRDefault="008C6C1F" w:rsidP="001E0B1E">
      <w:pPr>
        <w:autoSpaceDE w:val="0"/>
        <w:autoSpaceDN w:val="0"/>
        <w:adjustRightInd w:val="0"/>
        <w:jc w:val="both"/>
        <w:rPr>
          <w:rFonts w:ascii="Trebuchet MS" w:hAnsi="Trebuchet MS"/>
          <w:color w:val="000000"/>
          <w:sz w:val="24"/>
          <w:szCs w:val="24"/>
        </w:rPr>
      </w:pPr>
      <w:r w:rsidRPr="003E7C3D">
        <w:rPr>
          <w:rFonts w:ascii="Trebuchet MS" w:hAnsi="Trebuchet MS"/>
          <w:sz w:val="24"/>
          <w:szCs w:val="24"/>
        </w:rPr>
        <w:t>O problemă majoră în zona transfrontalieră este aceea că unele suprafe</w:t>
      </w:r>
      <w:r w:rsidRPr="003E7C3D">
        <w:rPr>
          <w:rFonts w:ascii="Tahoma" w:hAnsi="Tahoma" w:cs="Tahoma"/>
          <w:sz w:val="24"/>
          <w:szCs w:val="24"/>
        </w:rPr>
        <w:t>ț</w:t>
      </w:r>
      <w:r w:rsidRPr="003E7C3D">
        <w:rPr>
          <w:rFonts w:ascii="Trebuchet MS" w:hAnsi="Trebuchet MS"/>
          <w:sz w:val="24"/>
          <w:szCs w:val="24"/>
        </w:rPr>
        <w:t>e ale acesteia încă nu dispun de instala</w:t>
      </w:r>
      <w:r w:rsidRPr="003E7C3D">
        <w:rPr>
          <w:rFonts w:ascii="Tahoma" w:hAnsi="Tahoma" w:cs="Tahoma"/>
          <w:sz w:val="24"/>
          <w:szCs w:val="24"/>
        </w:rPr>
        <w:t>ț</w:t>
      </w:r>
      <w:r w:rsidRPr="003E7C3D">
        <w:rPr>
          <w:rFonts w:ascii="Trebuchet MS" w:hAnsi="Trebuchet MS"/>
          <w:sz w:val="24"/>
          <w:szCs w:val="24"/>
        </w:rPr>
        <w:t xml:space="preserve">ii de compostare </w:t>
      </w:r>
      <w:r w:rsidRPr="003E7C3D">
        <w:rPr>
          <w:rFonts w:ascii="Tahoma" w:hAnsi="Tahoma" w:cs="Tahoma"/>
          <w:sz w:val="24"/>
          <w:szCs w:val="24"/>
        </w:rPr>
        <w:t>ș</w:t>
      </w:r>
      <w:r w:rsidRPr="003E7C3D">
        <w:rPr>
          <w:rFonts w:ascii="Trebuchet MS" w:hAnsi="Trebuchet MS"/>
          <w:sz w:val="24"/>
          <w:szCs w:val="24"/>
        </w:rPr>
        <w:t>i retratare a de</w:t>
      </w:r>
      <w:r w:rsidRPr="003E7C3D">
        <w:rPr>
          <w:rFonts w:ascii="Tahoma" w:hAnsi="Tahoma" w:cs="Tahoma"/>
          <w:sz w:val="24"/>
          <w:szCs w:val="24"/>
        </w:rPr>
        <w:t>ș</w:t>
      </w:r>
      <w:r w:rsidRPr="003E7C3D">
        <w:rPr>
          <w:rFonts w:ascii="Trebuchet MS" w:hAnsi="Trebuchet MS"/>
          <w:sz w:val="24"/>
          <w:szCs w:val="24"/>
        </w:rPr>
        <w:t xml:space="preserve">eurilor </w:t>
      </w:r>
      <w:r w:rsidRPr="003E7C3D">
        <w:rPr>
          <w:rFonts w:ascii="Tahoma" w:hAnsi="Tahoma" w:cs="Tahoma"/>
          <w:sz w:val="24"/>
          <w:szCs w:val="24"/>
        </w:rPr>
        <w:t>ș</w:t>
      </w:r>
      <w:r w:rsidRPr="003E7C3D">
        <w:rPr>
          <w:rFonts w:ascii="Trebuchet MS" w:hAnsi="Trebuchet MS"/>
          <w:sz w:val="24"/>
          <w:szCs w:val="24"/>
        </w:rPr>
        <w:t>i nici de tratare a de</w:t>
      </w:r>
      <w:r w:rsidRPr="003E7C3D">
        <w:rPr>
          <w:rFonts w:ascii="Tahoma" w:hAnsi="Tahoma" w:cs="Tahoma"/>
          <w:sz w:val="24"/>
          <w:szCs w:val="24"/>
        </w:rPr>
        <w:t>ș</w:t>
      </w:r>
      <w:r w:rsidRPr="003E7C3D">
        <w:rPr>
          <w:rFonts w:ascii="Trebuchet MS" w:hAnsi="Trebuchet MS"/>
          <w:sz w:val="24"/>
          <w:szCs w:val="24"/>
        </w:rPr>
        <w:t>eurilor din construc</w:t>
      </w:r>
      <w:r w:rsidRPr="003E7C3D">
        <w:rPr>
          <w:rFonts w:ascii="Tahoma" w:hAnsi="Tahoma" w:cs="Tahoma"/>
          <w:sz w:val="24"/>
          <w:szCs w:val="24"/>
        </w:rPr>
        <w:t>ț</w:t>
      </w:r>
      <w:r w:rsidRPr="003E7C3D">
        <w:rPr>
          <w:rFonts w:ascii="Trebuchet MS" w:hAnsi="Trebuchet MS"/>
          <w:sz w:val="24"/>
          <w:szCs w:val="24"/>
        </w:rPr>
        <w:t>ii.</w:t>
      </w:r>
      <w:r w:rsidRPr="003E7C3D">
        <w:rPr>
          <w:rFonts w:ascii="Trebuchet MS" w:hAnsi="Trebuchet MS"/>
          <w:color w:val="000000"/>
          <w:sz w:val="24"/>
          <w:szCs w:val="24"/>
        </w:rPr>
        <w:t xml:space="preserve"> </w:t>
      </w:r>
      <w:r w:rsidRPr="003E7C3D">
        <w:rPr>
          <w:rFonts w:ascii="Trebuchet MS" w:hAnsi="Trebuchet MS"/>
          <w:sz w:val="24"/>
          <w:szCs w:val="24"/>
        </w:rPr>
        <w:t>Există încă depozite care nu se conformează cerin</w:t>
      </w:r>
      <w:r w:rsidRPr="003E7C3D">
        <w:rPr>
          <w:rFonts w:ascii="Tahoma" w:hAnsi="Tahoma" w:cs="Tahoma"/>
          <w:sz w:val="24"/>
          <w:szCs w:val="24"/>
        </w:rPr>
        <w:t>ț</w:t>
      </w:r>
      <w:r w:rsidRPr="003E7C3D">
        <w:rPr>
          <w:rFonts w:ascii="Trebuchet MS" w:hAnsi="Trebuchet MS"/>
          <w:sz w:val="24"/>
          <w:szCs w:val="24"/>
        </w:rPr>
        <w:t xml:space="preserve">elor legislative </w:t>
      </w:r>
      <w:r w:rsidRPr="003E7C3D">
        <w:rPr>
          <w:rFonts w:ascii="Tahoma" w:hAnsi="Tahoma" w:cs="Tahoma"/>
          <w:sz w:val="24"/>
          <w:szCs w:val="24"/>
        </w:rPr>
        <w:t>ș</w:t>
      </w:r>
      <w:r w:rsidRPr="003E7C3D">
        <w:rPr>
          <w:rFonts w:ascii="Trebuchet MS" w:hAnsi="Trebuchet MS"/>
          <w:sz w:val="24"/>
          <w:szCs w:val="24"/>
        </w:rPr>
        <w:t>i trebuie închise.</w:t>
      </w:r>
      <w:r w:rsidRPr="003E7C3D">
        <w:rPr>
          <w:rFonts w:ascii="Trebuchet MS" w:hAnsi="Trebuchet MS"/>
          <w:color w:val="000000"/>
          <w:sz w:val="24"/>
          <w:szCs w:val="24"/>
        </w:rPr>
        <w:t xml:space="preserve"> În plus, există probleme legate de managementul de</w:t>
      </w:r>
      <w:r w:rsidRPr="003E7C3D">
        <w:rPr>
          <w:rFonts w:ascii="Tahoma" w:hAnsi="Tahoma" w:cs="Tahoma"/>
          <w:color w:val="000000"/>
          <w:sz w:val="24"/>
          <w:szCs w:val="24"/>
        </w:rPr>
        <w:t>ș</w:t>
      </w:r>
      <w:r w:rsidRPr="003E7C3D">
        <w:rPr>
          <w:rFonts w:ascii="Trebuchet MS" w:hAnsi="Trebuchet MS"/>
          <w:color w:val="000000"/>
          <w:sz w:val="24"/>
          <w:szCs w:val="24"/>
        </w:rPr>
        <w:t xml:space="preserve">eurilor industriale </w:t>
      </w:r>
      <w:r w:rsidRPr="003E7C3D">
        <w:rPr>
          <w:rFonts w:ascii="Tahoma" w:hAnsi="Tahoma" w:cs="Tahoma"/>
          <w:color w:val="000000"/>
          <w:sz w:val="24"/>
          <w:szCs w:val="24"/>
        </w:rPr>
        <w:t>ș</w:t>
      </w:r>
      <w:r w:rsidRPr="003E7C3D">
        <w:rPr>
          <w:rFonts w:ascii="Trebuchet MS" w:hAnsi="Trebuchet MS"/>
          <w:color w:val="000000"/>
          <w:sz w:val="24"/>
          <w:szCs w:val="24"/>
        </w:rPr>
        <w:t>i periculoase. Unele dintre acestea sunt:</w:t>
      </w:r>
    </w:p>
    <w:p w:rsidR="008C6C1F" w:rsidRPr="003E7C3D" w:rsidRDefault="008C6C1F" w:rsidP="00047F22">
      <w:pPr>
        <w:numPr>
          <w:ilvl w:val="0"/>
          <w:numId w:val="9"/>
        </w:numPr>
        <w:suppressAutoHyphens/>
        <w:jc w:val="both"/>
        <w:rPr>
          <w:rFonts w:ascii="Trebuchet MS" w:hAnsi="Trebuchet MS" w:cs="Arial"/>
          <w:sz w:val="24"/>
          <w:szCs w:val="24"/>
        </w:rPr>
      </w:pPr>
      <w:r w:rsidRPr="003E7C3D">
        <w:rPr>
          <w:rFonts w:ascii="Trebuchet MS" w:hAnsi="Trebuchet MS" w:cs="Arial"/>
          <w:sz w:val="24"/>
          <w:szCs w:val="24"/>
        </w:rPr>
        <w:t>lipsa instala</w:t>
      </w:r>
      <w:r w:rsidRPr="003E7C3D">
        <w:rPr>
          <w:rFonts w:ascii="Tahoma" w:hAnsi="Tahoma" w:cs="Tahoma"/>
          <w:sz w:val="24"/>
          <w:szCs w:val="24"/>
        </w:rPr>
        <w:t>ț</w:t>
      </w:r>
      <w:r w:rsidRPr="003E7C3D">
        <w:rPr>
          <w:rFonts w:ascii="Trebuchet MS" w:hAnsi="Trebuchet MS" w:cs="Arial"/>
          <w:sz w:val="24"/>
          <w:szCs w:val="24"/>
        </w:rPr>
        <w:t>iilor de tratare a anumitor tipuri de de</w:t>
      </w:r>
      <w:r w:rsidRPr="003E7C3D">
        <w:rPr>
          <w:rFonts w:ascii="Tahoma" w:hAnsi="Tahoma" w:cs="Tahoma"/>
          <w:sz w:val="24"/>
          <w:szCs w:val="24"/>
        </w:rPr>
        <w:t>ș</w:t>
      </w:r>
      <w:r w:rsidRPr="003E7C3D">
        <w:rPr>
          <w:rFonts w:ascii="Trebuchet MS" w:hAnsi="Trebuchet MS" w:cs="Arial"/>
          <w:sz w:val="24"/>
          <w:szCs w:val="24"/>
        </w:rPr>
        <w:t>euri;</w:t>
      </w:r>
    </w:p>
    <w:p w:rsidR="008C6C1F" w:rsidRPr="003E7C3D" w:rsidRDefault="008C6C1F" w:rsidP="00047F22">
      <w:pPr>
        <w:numPr>
          <w:ilvl w:val="0"/>
          <w:numId w:val="9"/>
        </w:numPr>
        <w:suppressAutoHyphens/>
        <w:jc w:val="both"/>
        <w:rPr>
          <w:rFonts w:ascii="Trebuchet MS" w:hAnsi="Trebuchet MS" w:cs="Arial"/>
          <w:sz w:val="24"/>
          <w:szCs w:val="24"/>
        </w:rPr>
      </w:pPr>
      <w:r w:rsidRPr="003E7C3D">
        <w:rPr>
          <w:rFonts w:ascii="Trebuchet MS" w:hAnsi="Trebuchet MS" w:cs="Arial"/>
          <w:sz w:val="24"/>
          <w:szCs w:val="24"/>
        </w:rPr>
        <w:t>eliminarea unei păr</w:t>
      </w:r>
      <w:r w:rsidRPr="003E7C3D">
        <w:rPr>
          <w:rFonts w:ascii="Tahoma" w:hAnsi="Tahoma" w:cs="Tahoma"/>
          <w:sz w:val="24"/>
          <w:szCs w:val="24"/>
        </w:rPr>
        <w:t>ț</w:t>
      </w:r>
      <w:r w:rsidRPr="003E7C3D">
        <w:rPr>
          <w:rFonts w:ascii="Trebuchet MS" w:hAnsi="Trebuchet MS" w:cs="Arial"/>
          <w:sz w:val="24"/>
          <w:szCs w:val="24"/>
        </w:rPr>
        <w:t>i însemnate din de</w:t>
      </w:r>
      <w:r w:rsidRPr="003E7C3D">
        <w:rPr>
          <w:rFonts w:ascii="Tahoma" w:hAnsi="Tahoma" w:cs="Tahoma"/>
          <w:sz w:val="24"/>
          <w:szCs w:val="24"/>
        </w:rPr>
        <w:t>ș</w:t>
      </w:r>
      <w:r w:rsidRPr="003E7C3D">
        <w:rPr>
          <w:rFonts w:ascii="Trebuchet MS" w:hAnsi="Trebuchet MS" w:cs="Arial"/>
          <w:sz w:val="24"/>
          <w:szCs w:val="24"/>
        </w:rPr>
        <w:t>eurile industriale la depozite pentru de</w:t>
      </w:r>
      <w:r w:rsidRPr="003E7C3D">
        <w:rPr>
          <w:rFonts w:ascii="Tahoma" w:hAnsi="Tahoma" w:cs="Tahoma"/>
          <w:sz w:val="24"/>
          <w:szCs w:val="24"/>
        </w:rPr>
        <w:t>ș</w:t>
      </w:r>
      <w:r w:rsidRPr="003E7C3D">
        <w:rPr>
          <w:rFonts w:ascii="Trebuchet MS" w:hAnsi="Trebuchet MS" w:cs="Arial"/>
          <w:sz w:val="24"/>
          <w:szCs w:val="24"/>
        </w:rPr>
        <w:t>euri nepericuloase, ceea ce duce la epuizarea rapidă a capacită</w:t>
      </w:r>
      <w:r w:rsidRPr="003E7C3D">
        <w:rPr>
          <w:rFonts w:ascii="Tahoma" w:hAnsi="Tahoma" w:cs="Tahoma"/>
          <w:sz w:val="24"/>
          <w:szCs w:val="24"/>
        </w:rPr>
        <w:t>ț</w:t>
      </w:r>
      <w:r w:rsidRPr="003E7C3D">
        <w:rPr>
          <w:rFonts w:ascii="Trebuchet MS" w:hAnsi="Trebuchet MS" w:cs="Arial"/>
          <w:sz w:val="24"/>
          <w:szCs w:val="24"/>
        </w:rPr>
        <w:t>ii acestor instala</w:t>
      </w:r>
      <w:r w:rsidRPr="003E7C3D">
        <w:rPr>
          <w:rFonts w:ascii="Tahoma" w:hAnsi="Tahoma" w:cs="Tahoma"/>
          <w:sz w:val="24"/>
          <w:szCs w:val="24"/>
        </w:rPr>
        <w:t>ț</w:t>
      </w:r>
      <w:r w:rsidRPr="003E7C3D">
        <w:rPr>
          <w:rFonts w:ascii="Trebuchet MS" w:hAnsi="Trebuchet MS" w:cs="Arial"/>
          <w:sz w:val="24"/>
          <w:szCs w:val="24"/>
        </w:rPr>
        <w:t>ii;</w:t>
      </w:r>
    </w:p>
    <w:p w:rsidR="008C6C1F" w:rsidRPr="003E7C3D" w:rsidRDefault="008C6C1F" w:rsidP="00047F22">
      <w:pPr>
        <w:numPr>
          <w:ilvl w:val="0"/>
          <w:numId w:val="9"/>
        </w:numPr>
        <w:suppressAutoHyphens/>
        <w:jc w:val="both"/>
        <w:rPr>
          <w:rFonts w:ascii="Trebuchet MS" w:hAnsi="Trebuchet MS" w:cs="Arial"/>
          <w:sz w:val="24"/>
          <w:szCs w:val="24"/>
        </w:rPr>
      </w:pPr>
      <w:r w:rsidRPr="003E7C3D">
        <w:rPr>
          <w:rFonts w:ascii="Trebuchet MS" w:hAnsi="Trebuchet MS" w:cs="Arial"/>
          <w:sz w:val="24"/>
          <w:szCs w:val="24"/>
        </w:rPr>
        <w:t>lipsa unui centru de eliminare a de</w:t>
      </w:r>
      <w:r w:rsidRPr="003E7C3D">
        <w:rPr>
          <w:rFonts w:ascii="Tahoma" w:hAnsi="Tahoma" w:cs="Tahoma"/>
          <w:sz w:val="24"/>
          <w:szCs w:val="24"/>
        </w:rPr>
        <w:t>ș</w:t>
      </w:r>
      <w:r w:rsidRPr="003E7C3D">
        <w:rPr>
          <w:rFonts w:ascii="Trebuchet MS" w:hAnsi="Trebuchet MS" w:cs="Arial"/>
          <w:sz w:val="24"/>
          <w:szCs w:val="24"/>
        </w:rPr>
        <w:t>eurilor periculoase;</w:t>
      </w:r>
    </w:p>
    <w:p w:rsidR="008C6C1F" w:rsidRPr="003E7C3D" w:rsidRDefault="008C6C1F" w:rsidP="001E0B1E">
      <w:pPr>
        <w:autoSpaceDE w:val="0"/>
        <w:autoSpaceDN w:val="0"/>
        <w:adjustRightInd w:val="0"/>
        <w:jc w:val="both"/>
        <w:rPr>
          <w:rFonts w:ascii="Trebuchet MS" w:hAnsi="Trebuchet MS"/>
          <w:sz w:val="24"/>
          <w:szCs w:val="24"/>
        </w:rPr>
      </w:pPr>
      <w:r w:rsidRPr="003E7C3D">
        <w:rPr>
          <w:rFonts w:ascii="Trebuchet MS" w:hAnsi="Trebuchet MS"/>
          <w:sz w:val="24"/>
          <w:szCs w:val="24"/>
        </w:rPr>
        <w:t>O problemă nerezolvată rămân de</w:t>
      </w:r>
      <w:r w:rsidRPr="003E7C3D">
        <w:rPr>
          <w:rFonts w:ascii="Tahoma" w:hAnsi="Tahoma" w:cs="Tahoma"/>
          <w:sz w:val="24"/>
          <w:szCs w:val="24"/>
        </w:rPr>
        <w:t>ș</w:t>
      </w:r>
      <w:r w:rsidRPr="003E7C3D">
        <w:rPr>
          <w:rFonts w:ascii="Trebuchet MS" w:hAnsi="Trebuchet MS"/>
          <w:sz w:val="24"/>
          <w:szCs w:val="24"/>
        </w:rPr>
        <w:t>eurile periculoase generate în gospodării, precum recipientele contaminate cu substan</w:t>
      </w:r>
      <w:r w:rsidRPr="003E7C3D">
        <w:rPr>
          <w:rFonts w:ascii="Tahoma" w:hAnsi="Tahoma" w:cs="Tahoma"/>
          <w:sz w:val="24"/>
          <w:szCs w:val="24"/>
        </w:rPr>
        <w:t>ț</w:t>
      </w:r>
      <w:r w:rsidRPr="003E7C3D">
        <w:rPr>
          <w:rFonts w:ascii="Trebuchet MS" w:hAnsi="Trebuchet MS"/>
          <w:sz w:val="24"/>
          <w:szCs w:val="24"/>
        </w:rPr>
        <w:t>e periculoase etc.</w:t>
      </w:r>
    </w:p>
    <w:p w:rsidR="008C6C1F" w:rsidRPr="003E7C3D" w:rsidRDefault="008C6C1F" w:rsidP="001E0B1E">
      <w:pPr>
        <w:autoSpaceDE w:val="0"/>
        <w:autoSpaceDN w:val="0"/>
        <w:adjustRightInd w:val="0"/>
        <w:jc w:val="both"/>
        <w:rPr>
          <w:rFonts w:ascii="Trebuchet MS" w:hAnsi="Trebuchet MS"/>
          <w:sz w:val="24"/>
          <w:szCs w:val="24"/>
        </w:rPr>
      </w:pPr>
      <w:r w:rsidRPr="003E7C3D">
        <w:rPr>
          <w:rFonts w:ascii="Trebuchet MS" w:hAnsi="Trebuchet MS"/>
          <w:sz w:val="24"/>
          <w:szCs w:val="24"/>
        </w:rPr>
        <w:t>În cele mai multe cazuri, aceste de</w:t>
      </w:r>
      <w:r w:rsidRPr="003E7C3D">
        <w:rPr>
          <w:rFonts w:ascii="Tahoma" w:hAnsi="Tahoma" w:cs="Tahoma"/>
          <w:sz w:val="24"/>
          <w:szCs w:val="24"/>
        </w:rPr>
        <w:t>ș</w:t>
      </w:r>
      <w:r w:rsidRPr="003E7C3D">
        <w:rPr>
          <w:rFonts w:ascii="Trebuchet MS" w:hAnsi="Trebuchet MS"/>
          <w:sz w:val="24"/>
          <w:szCs w:val="24"/>
        </w:rPr>
        <w:t>euri intră în fluxul de de</w:t>
      </w:r>
      <w:r w:rsidRPr="003E7C3D">
        <w:rPr>
          <w:rFonts w:ascii="Tahoma" w:hAnsi="Tahoma" w:cs="Tahoma"/>
          <w:sz w:val="24"/>
          <w:szCs w:val="24"/>
        </w:rPr>
        <w:t>ș</w:t>
      </w:r>
      <w:r w:rsidRPr="003E7C3D">
        <w:rPr>
          <w:rFonts w:ascii="Trebuchet MS" w:hAnsi="Trebuchet MS"/>
          <w:sz w:val="24"/>
          <w:szCs w:val="24"/>
        </w:rPr>
        <w:t>euri menajere. Principala cauză a acestui fenomen este că municipalită</w:t>
      </w:r>
      <w:r w:rsidRPr="003E7C3D">
        <w:rPr>
          <w:rFonts w:ascii="Tahoma" w:hAnsi="Tahoma" w:cs="Tahoma"/>
          <w:sz w:val="24"/>
          <w:szCs w:val="24"/>
        </w:rPr>
        <w:t>ț</w:t>
      </w:r>
      <w:r w:rsidRPr="003E7C3D">
        <w:rPr>
          <w:rFonts w:ascii="Trebuchet MS" w:hAnsi="Trebuchet MS"/>
          <w:sz w:val="24"/>
          <w:szCs w:val="24"/>
        </w:rPr>
        <w:t>ile nu au desemnat locuri de colectare a acestor tipuri de de</w:t>
      </w:r>
      <w:r w:rsidRPr="003E7C3D">
        <w:rPr>
          <w:rFonts w:ascii="Tahoma" w:hAnsi="Tahoma" w:cs="Tahoma"/>
          <w:sz w:val="24"/>
          <w:szCs w:val="24"/>
        </w:rPr>
        <w:t>ș</w:t>
      </w:r>
      <w:r w:rsidRPr="003E7C3D">
        <w:rPr>
          <w:rFonts w:ascii="Trebuchet MS" w:hAnsi="Trebuchet MS"/>
          <w:sz w:val="24"/>
          <w:szCs w:val="24"/>
        </w:rPr>
        <w:t>euri.</w:t>
      </w:r>
    </w:p>
    <w:p w:rsidR="008C6C1F" w:rsidRPr="003E7C3D" w:rsidRDefault="008C6C1F" w:rsidP="001E0B1E">
      <w:pPr>
        <w:autoSpaceDE w:val="0"/>
        <w:autoSpaceDN w:val="0"/>
        <w:adjustRightInd w:val="0"/>
        <w:jc w:val="both"/>
        <w:rPr>
          <w:rFonts w:ascii="Trebuchet MS" w:hAnsi="Trebuchet MS"/>
          <w:sz w:val="24"/>
          <w:szCs w:val="24"/>
        </w:rPr>
      </w:pPr>
      <w:r w:rsidRPr="003E7C3D">
        <w:rPr>
          <w:rFonts w:ascii="Trebuchet MS" w:hAnsi="Trebuchet MS"/>
          <w:sz w:val="24"/>
          <w:szCs w:val="24"/>
        </w:rPr>
        <w:t>Un alt aspect este reprezentat de întreprinderile ilegale de dezmembrare a ELV - de cele mai multe ori este vorba de persoane neautorizate să prelucreze de</w:t>
      </w:r>
      <w:r w:rsidRPr="003E7C3D">
        <w:rPr>
          <w:rFonts w:ascii="Tahoma" w:hAnsi="Tahoma" w:cs="Tahoma"/>
          <w:sz w:val="24"/>
          <w:szCs w:val="24"/>
        </w:rPr>
        <w:t>ș</w:t>
      </w:r>
      <w:r w:rsidRPr="003E7C3D">
        <w:rPr>
          <w:rFonts w:ascii="Trebuchet MS" w:hAnsi="Trebuchet MS"/>
          <w:sz w:val="24"/>
          <w:szCs w:val="24"/>
        </w:rPr>
        <w:t xml:space="preserve">euri </w:t>
      </w:r>
      <w:r w:rsidRPr="003E7C3D">
        <w:rPr>
          <w:rFonts w:ascii="Tahoma" w:hAnsi="Tahoma" w:cs="Tahoma"/>
          <w:sz w:val="24"/>
          <w:szCs w:val="24"/>
        </w:rPr>
        <w:t>ș</w:t>
      </w:r>
      <w:r w:rsidRPr="003E7C3D">
        <w:rPr>
          <w:rFonts w:ascii="Trebuchet MS" w:hAnsi="Trebuchet MS"/>
          <w:sz w:val="24"/>
          <w:szCs w:val="24"/>
        </w:rPr>
        <w:t>i care sunt dificil de identificat.</w:t>
      </w:r>
    </w:p>
    <w:p w:rsidR="008C6C1F" w:rsidRPr="003E7C3D" w:rsidRDefault="008C6C1F" w:rsidP="001E0B1E">
      <w:pPr>
        <w:autoSpaceDE w:val="0"/>
        <w:autoSpaceDN w:val="0"/>
        <w:adjustRightInd w:val="0"/>
        <w:jc w:val="both"/>
        <w:rPr>
          <w:rFonts w:ascii="Trebuchet MS" w:hAnsi="Trebuchet MS"/>
          <w:sz w:val="24"/>
          <w:szCs w:val="24"/>
        </w:rPr>
      </w:pPr>
      <w:r w:rsidRPr="003E7C3D">
        <w:rPr>
          <w:rFonts w:ascii="Trebuchet MS" w:hAnsi="Trebuchet MS"/>
          <w:sz w:val="24"/>
          <w:szCs w:val="24"/>
        </w:rPr>
        <w:t>Conceptul utilizării de</w:t>
      </w:r>
      <w:r w:rsidRPr="003E7C3D">
        <w:rPr>
          <w:rFonts w:ascii="Tahoma" w:hAnsi="Tahoma" w:cs="Tahoma"/>
          <w:sz w:val="24"/>
          <w:szCs w:val="24"/>
        </w:rPr>
        <w:t>ș</w:t>
      </w:r>
      <w:r w:rsidRPr="003E7C3D">
        <w:rPr>
          <w:rFonts w:ascii="Trebuchet MS" w:hAnsi="Trebuchet MS"/>
          <w:sz w:val="24"/>
          <w:szCs w:val="24"/>
        </w:rPr>
        <w:t xml:space="preserve">eurilor ca tip de resursă energetică încă nu a fost adoptat la nivel efectiv </w:t>
      </w:r>
      <w:r w:rsidRPr="003E7C3D">
        <w:rPr>
          <w:rFonts w:ascii="Tahoma" w:hAnsi="Tahoma" w:cs="Tahoma"/>
          <w:sz w:val="24"/>
          <w:szCs w:val="24"/>
        </w:rPr>
        <w:t>ș</w:t>
      </w:r>
      <w:r w:rsidRPr="003E7C3D">
        <w:rPr>
          <w:rFonts w:ascii="Trebuchet MS" w:hAnsi="Trebuchet MS"/>
          <w:sz w:val="24"/>
          <w:szCs w:val="24"/>
        </w:rPr>
        <w:t xml:space="preserve">i împiedică realizarea în </w:t>
      </w:r>
      <w:r w:rsidRPr="003E7C3D">
        <w:rPr>
          <w:rFonts w:ascii="Tahoma" w:hAnsi="Tahoma" w:cs="Tahoma"/>
          <w:sz w:val="24"/>
          <w:szCs w:val="24"/>
        </w:rPr>
        <w:t>ț</w:t>
      </w:r>
      <w:r w:rsidRPr="003E7C3D">
        <w:rPr>
          <w:rFonts w:ascii="Trebuchet MS" w:hAnsi="Trebuchet MS"/>
          <w:sz w:val="24"/>
          <w:szCs w:val="24"/>
        </w:rPr>
        <w:t xml:space="preserve">ară a unor rezultate benefice economic </w:t>
      </w:r>
      <w:r w:rsidRPr="003E7C3D">
        <w:rPr>
          <w:rFonts w:ascii="Tahoma" w:hAnsi="Tahoma" w:cs="Tahoma"/>
          <w:sz w:val="24"/>
          <w:szCs w:val="24"/>
        </w:rPr>
        <w:t>ș</w:t>
      </w:r>
      <w:r w:rsidRPr="003E7C3D">
        <w:rPr>
          <w:rFonts w:ascii="Trebuchet MS" w:hAnsi="Trebuchet MS"/>
          <w:sz w:val="24"/>
          <w:szCs w:val="24"/>
        </w:rPr>
        <w:t>i nepericuloase pentru mediu.</w:t>
      </w:r>
    </w:p>
    <w:p w:rsidR="008C6C1F" w:rsidRPr="003E7C3D" w:rsidRDefault="008C6C1F" w:rsidP="0008183B">
      <w:pPr>
        <w:pStyle w:val="Heading2"/>
        <w:numPr>
          <w:ilvl w:val="1"/>
          <w:numId w:val="125"/>
        </w:numPr>
      </w:pPr>
      <w:hyperlink w:anchor="_Toc353979561" w:history="1">
        <w:bookmarkStart w:id="143" w:name="_Toc390948247"/>
        <w:bookmarkStart w:id="144" w:name="_Toc389640827"/>
        <w:r w:rsidRPr="003E7C3D">
          <w:t>Bunuri materiale</w:t>
        </w:r>
        <w:bookmarkEnd w:id="143"/>
        <w:bookmarkEnd w:id="144"/>
        <w:r w:rsidRPr="003E7C3D">
          <w:t xml:space="preserve"> </w:t>
        </w:r>
      </w:hyperlink>
    </w:p>
    <w:p w:rsidR="008C6C1F" w:rsidRPr="003E7C3D" w:rsidRDefault="008C6C1F" w:rsidP="001E0B1E">
      <w:pPr>
        <w:autoSpaceDE w:val="0"/>
        <w:autoSpaceDN w:val="0"/>
        <w:adjustRightInd w:val="0"/>
        <w:jc w:val="both"/>
        <w:rPr>
          <w:rFonts w:ascii="Trebuchet MS" w:hAnsi="Trebuchet MS"/>
          <w:sz w:val="24"/>
          <w:szCs w:val="24"/>
        </w:rPr>
      </w:pPr>
      <w:r w:rsidRPr="003E7C3D">
        <w:rPr>
          <w:rFonts w:ascii="Trebuchet MS" w:hAnsi="Trebuchet MS"/>
          <w:sz w:val="24"/>
          <w:szCs w:val="24"/>
        </w:rPr>
        <w:t>De</w:t>
      </w:r>
      <w:r w:rsidRPr="003E7C3D">
        <w:rPr>
          <w:rFonts w:ascii="Tahoma" w:hAnsi="Tahoma" w:cs="Tahoma"/>
          <w:sz w:val="24"/>
          <w:szCs w:val="24"/>
        </w:rPr>
        <w:t>ș</w:t>
      </w:r>
      <w:r w:rsidRPr="003E7C3D">
        <w:rPr>
          <w:rFonts w:ascii="Trebuchet MS" w:hAnsi="Trebuchet MS"/>
          <w:sz w:val="24"/>
          <w:szCs w:val="24"/>
        </w:rPr>
        <w:t xml:space="preserve">i nu există suficiente date disponibile public privind starea actuală a bunurilor tangibile, este evident că infrastructura socială </w:t>
      </w:r>
      <w:r w:rsidRPr="003E7C3D">
        <w:rPr>
          <w:rFonts w:ascii="Tahoma" w:hAnsi="Tahoma" w:cs="Tahoma"/>
          <w:sz w:val="24"/>
          <w:szCs w:val="24"/>
        </w:rPr>
        <w:t>ș</w:t>
      </w:r>
      <w:r w:rsidRPr="003E7C3D">
        <w:rPr>
          <w:rFonts w:ascii="Trebuchet MS" w:hAnsi="Trebuchet MS"/>
          <w:sz w:val="24"/>
          <w:szCs w:val="24"/>
        </w:rPr>
        <w:t>i culturală necesită repara</w:t>
      </w:r>
      <w:r w:rsidRPr="003E7C3D">
        <w:rPr>
          <w:rFonts w:ascii="Tahoma" w:hAnsi="Tahoma" w:cs="Tahoma"/>
          <w:sz w:val="24"/>
          <w:szCs w:val="24"/>
        </w:rPr>
        <w:t>ț</w:t>
      </w:r>
      <w:r w:rsidRPr="003E7C3D">
        <w:rPr>
          <w:rFonts w:ascii="Trebuchet MS" w:hAnsi="Trebuchet MS"/>
          <w:sz w:val="24"/>
          <w:szCs w:val="24"/>
        </w:rPr>
        <w:t xml:space="preserve">ii capitale (inclusiv refacerea infrastructurii rutiere </w:t>
      </w:r>
      <w:r w:rsidRPr="003E7C3D">
        <w:rPr>
          <w:rFonts w:ascii="Tahoma" w:hAnsi="Tahoma" w:cs="Tahoma"/>
          <w:sz w:val="24"/>
          <w:szCs w:val="24"/>
        </w:rPr>
        <w:t>ș</w:t>
      </w:r>
      <w:r w:rsidRPr="003E7C3D">
        <w:rPr>
          <w:rFonts w:ascii="Trebuchet MS" w:hAnsi="Trebuchet MS"/>
          <w:sz w:val="24"/>
          <w:szCs w:val="24"/>
        </w:rPr>
        <w:t>i a sistemelor de prevenire a dezastrelor). Bulgaria are încă multe de făcut pentru a atinge standardele europene de nivel al bunurilor materiale.</w:t>
      </w:r>
    </w:p>
    <w:p w:rsidR="008C6C1F" w:rsidRPr="003E7C3D" w:rsidRDefault="008C6C1F" w:rsidP="001E0B1E">
      <w:pPr>
        <w:autoSpaceDE w:val="0"/>
        <w:autoSpaceDN w:val="0"/>
        <w:adjustRightInd w:val="0"/>
        <w:jc w:val="both"/>
        <w:rPr>
          <w:rFonts w:ascii="Trebuchet MS" w:hAnsi="Trebuchet MS"/>
          <w:color w:val="000000"/>
          <w:sz w:val="24"/>
          <w:szCs w:val="24"/>
        </w:rPr>
      </w:pPr>
      <w:r w:rsidRPr="003E7C3D">
        <w:rPr>
          <w:rFonts w:ascii="Trebuchet MS" w:hAnsi="Trebuchet MS"/>
          <w:sz w:val="24"/>
          <w:szCs w:val="24"/>
        </w:rPr>
        <w:t>Dotările sociale, precum grădini</w:t>
      </w:r>
      <w:r w:rsidRPr="003E7C3D">
        <w:rPr>
          <w:rFonts w:ascii="Tahoma" w:hAnsi="Tahoma" w:cs="Tahoma"/>
          <w:sz w:val="24"/>
          <w:szCs w:val="24"/>
        </w:rPr>
        <w:t>ț</w:t>
      </w:r>
      <w:r w:rsidRPr="003E7C3D">
        <w:rPr>
          <w:rFonts w:ascii="Trebuchet MS" w:hAnsi="Trebuchet MS"/>
          <w:sz w:val="24"/>
          <w:szCs w:val="24"/>
        </w:rPr>
        <w:t>e, aziluri de bătrâni, orfelinate etc. nu sunt adecvate nici ca număr nici calitativ. Infrastructura culturală suferă din lipsa fondurilor de între</w:t>
      </w:r>
      <w:r w:rsidRPr="003E7C3D">
        <w:rPr>
          <w:rFonts w:ascii="Tahoma" w:hAnsi="Tahoma" w:cs="Tahoma"/>
          <w:sz w:val="24"/>
          <w:szCs w:val="24"/>
        </w:rPr>
        <w:t>ț</w:t>
      </w:r>
      <w:r w:rsidRPr="003E7C3D">
        <w:rPr>
          <w:rFonts w:ascii="Trebuchet MS" w:hAnsi="Trebuchet MS"/>
          <w:sz w:val="24"/>
          <w:szCs w:val="24"/>
        </w:rPr>
        <w:t xml:space="preserve">inere </w:t>
      </w:r>
      <w:r w:rsidRPr="003E7C3D">
        <w:rPr>
          <w:rFonts w:ascii="Tahoma" w:hAnsi="Tahoma" w:cs="Tahoma"/>
          <w:sz w:val="24"/>
          <w:szCs w:val="24"/>
        </w:rPr>
        <w:t>ș</w:t>
      </w:r>
      <w:r w:rsidRPr="003E7C3D">
        <w:rPr>
          <w:rFonts w:ascii="Trebuchet MS" w:hAnsi="Trebuchet MS"/>
          <w:sz w:val="24"/>
          <w:szCs w:val="24"/>
        </w:rPr>
        <w:t xml:space="preserve">i dezvoltare. La fel </w:t>
      </w:r>
      <w:r w:rsidRPr="003E7C3D">
        <w:rPr>
          <w:rFonts w:ascii="Tahoma" w:hAnsi="Tahoma" w:cs="Tahoma"/>
          <w:sz w:val="24"/>
          <w:szCs w:val="24"/>
        </w:rPr>
        <w:t>ș</w:t>
      </w:r>
      <w:r w:rsidRPr="003E7C3D">
        <w:rPr>
          <w:rFonts w:ascii="Trebuchet MS" w:hAnsi="Trebuchet MS"/>
          <w:sz w:val="24"/>
          <w:szCs w:val="24"/>
        </w:rPr>
        <w:t>i în privin</w:t>
      </w:r>
      <w:r w:rsidRPr="003E7C3D">
        <w:rPr>
          <w:rFonts w:ascii="Tahoma" w:hAnsi="Tahoma" w:cs="Tahoma"/>
          <w:sz w:val="24"/>
          <w:szCs w:val="24"/>
        </w:rPr>
        <w:t>ț</w:t>
      </w:r>
      <w:r w:rsidRPr="003E7C3D">
        <w:rPr>
          <w:rFonts w:ascii="Trebuchet MS" w:hAnsi="Trebuchet MS"/>
          <w:sz w:val="24"/>
          <w:szCs w:val="24"/>
        </w:rPr>
        <w:t>a activelor fixe tangibile cu utilizare ecologică, precum instala</w:t>
      </w:r>
      <w:r w:rsidRPr="003E7C3D">
        <w:rPr>
          <w:rFonts w:ascii="Tahoma" w:hAnsi="Tahoma" w:cs="Tahoma"/>
          <w:sz w:val="24"/>
          <w:szCs w:val="24"/>
        </w:rPr>
        <w:t>ț</w:t>
      </w:r>
      <w:r w:rsidRPr="003E7C3D">
        <w:rPr>
          <w:rFonts w:ascii="Trebuchet MS" w:hAnsi="Trebuchet MS"/>
          <w:sz w:val="24"/>
          <w:szCs w:val="24"/>
        </w:rPr>
        <w:t xml:space="preserve">iile </w:t>
      </w:r>
      <w:r w:rsidRPr="003E7C3D">
        <w:rPr>
          <w:rFonts w:ascii="Tahoma" w:hAnsi="Tahoma" w:cs="Tahoma"/>
          <w:sz w:val="24"/>
          <w:szCs w:val="24"/>
        </w:rPr>
        <w:t>ș</w:t>
      </w:r>
      <w:r w:rsidRPr="003E7C3D">
        <w:rPr>
          <w:rFonts w:ascii="Trebuchet MS" w:hAnsi="Trebuchet MS"/>
          <w:sz w:val="24"/>
          <w:szCs w:val="24"/>
        </w:rPr>
        <w:t>i echipamentele necesare pentru protec</w:t>
      </w:r>
      <w:r w:rsidRPr="003E7C3D">
        <w:rPr>
          <w:rFonts w:ascii="Tahoma" w:hAnsi="Tahoma" w:cs="Tahoma"/>
          <w:sz w:val="24"/>
          <w:szCs w:val="24"/>
        </w:rPr>
        <w:t>ț</w:t>
      </w:r>
      <w:r w:rsidRPr="003E7C3D">
        <w:rPr>
          <w:rFonts w:ascii="Trebuchet MS" w:hAnsi="Trebuchet MS"/>
          <w:sz w:val="24"/>
          <w:szCs w:val="24"/>
        </w:rPr>
        <w:t xml:space="preserve">ia </w:t>
      </w:r>
      <w:r w:rsidRPr="003E7C3D">
        <w:rPr>
          <w:rFonts w:ascii="Tahoma" w:hAnsi="Tahoma" w:cs="Tahoma"/>
          <w:sz w:val="24"/>
          <w:szCs w:val="24"/>
        </w:rPr>
        <w:t>ș</w:t>
      </w:r>
      <w:r w:rsidRPr="003E7C3D">
        <w:rPr>
          <w:rFonts w:ascii="Trebuchet MS" w:hAnsi="Trebuchet MS"/>
          <w:sz w:val="24"/>
          <w:szCs w:val="24"/>
        </w:rPr>
        <w:t xml:space="preserve">i recuperarea mediului </w:t>
      </w:r>
      <w:r w:rsidRPr="003E7C3D">
        <w:rPr>
          <w:rFonts w:ascii="Tahoma" w:hAnsi="Tahoma" w:cs="Tahoma"/>
          <w:sz w:val="24"/>
          <w:szCs w:val="24"/>
        </w:rPr>
        <w:t>ș</w:t>
      </w:r>
      <w:r w:rsidRPr="003E7C3D">
        <w:rPr>
          <w:rFonts w:ascii="Trebuchet MS" w:hAnsi="Trebuchet MS"/>
          <w:sz w:val="24"/>
          <w:szCs w:val="24"/>
        </w:rPr>
        <w:t xml:space="preserve">i echipamentele de monitorizare </w:t>
      </w:r>
      <w:r w:rsidRPr="003E7C3D">
        <w:rPr>
          <w:rFonts w:ascii="Tahoma" w:hAnsi="Tahoma" w:cs="Tahoma"/>
          <w:sz w:val="24"/>
          <w:szCs w:val="24"/>
        </w:rPr>
        <w:t>ș</w:t>
      </w:r>
      <w:r w:rsidRPr="003E7C3D">
        <w:rPr>
          <w:rFonts w:ascii="Trebuchet MS" w:hAnsi="Trebuchet MS"/>
          <w:sz w:val="24"/>
          <w:szCs w:val="24"/>
        </w:rPr>
        <w:t xml:space="preserve">i control. </w:t>
      </w:r>
    </w:p>
    <w:p w:rsidR="008C6C1F" w:rsidRPr="003E7C3D" w:rsidRDefault="008C6C1F" w:rsidP="0008183B">
      <w:pPr>
        <w:pStyle w:val="Heading2"/>
        <w:numPr>
          <w:ilvl w:val="1"/>
          <w:numId w:val="125"/>
        </w:numPr>
      </w:pPr>
      <w:hyperlink w:anchor="_Toc353979562" w:history="1">
        <w:bookmarkStart w:id="145" w:name="_Toc390948248"/>
        <w:bookmarkStart w:id="146" w:name="_Toc389640828"/>
        <w:r w:rsidRPr="003E7C3D">
          <w:t>Popula</w:t>
        </w:r>
        <w:r w:rsidRPr="003E7C3D">
          <w:rPr>
            <w:rFonts w:ascii="Tahoma" w:hAnsi="Tahoma" w:cs="Tahoma"/>
          </w:rPr>
          <w:t>ț</w:t>
        </w:r>
        <w:r w:rsidRPr="003E7C3D">
          <w:t xml:space="preserve">ie </w:t>
        </w:r>
        <w:r w:rsidRPr="003E7C3D">
          <w:rPr>
            <w:rFonts w:ascii="Tahoma" w:hAnsi="Tahoma" w:cs="Tahoma"/>
          </w:rPr>
          <w:t>ș</w:t>
        </w:r>
        <w:r w:rsidRPr="003E7C3D">
          <w:t>i sănătate umană</w:t>
        </w:r>
        <w:bookmarkEnd w:id="145"/>
        <w:bookmarkEnd w:id="146"/>
      </w:hyperlink>
    </w:p>
    <w:p w:rsidR="008C6C1F" w:rsidRPr="003E7C3D" w:rsidRDefault="008C6C1F" w:rsidP="001E0B1E">
      <w:pPr>
        <w:autoSpaceDE w:val="0"/>
        <w:autoSpaceDN w:val="0"/>
        <w:adjustRightInd w:val="0"/>
        <w:jc w:val="both"/>
        <w:rPr>
          <w:rFonts w:ascii="Trebuchet MS" w:hAnsi="Trebuchet MS"/>
          <w:b/>
          <w:sz w:val="24"/>
          <w:szCs w:val="24"/>
        </w:rPr>
      </w:pPr>
      <w:r w:rsidRPr="003E7C3D">
        <w:rPr>
          <w:rFonts w:ascii="Trebuchet MS" w:hAnsi="Trebuchet MS"/>
          <w:b/>
          <w:sz w:val="24"/>
          <w:szCs w:val="24"/>
        </w:rPr>
        <w:t>Romania</w:t>
      </w:r>
    </w:p>
    <w:p w:rsidR="008C6C1F" w:rsidRPr="003E7C3D" w:rsidRDefault="008C6C1F" w:rsidP="001E0B1E">
      <w:pPr>
        <w:autoSpaceDE w:val="0"/>
        <w:autoSpaceDN w:val="0"/>
        <w:adjustRightInd w:val="0"/>
        <w:jc w:val="both"/>
        <w:rPr>
          <w:rFonts w:ascii="Trebuchet MS" w:hAnsi="Trebuchet MS"/>
          <w:sz w:val="24"/>
          <w:szCs w:val="24"/>
        </w:rPr>
      </w:pPr>
      <w:r w:rsidRPr="003E7C3D">
        <w:rPr>
          <w:rFonts w:ascii="Trebuchet MS" w:hAnsi="Trebuchet MS"/>
          <w:sz w:val="24"/>
          <w:szCs w:val="24"/>
        </w:rPr>
        <w:t>Din punctul de vedere al dinamicii popula</w:t>
      </w:r>
      <w:r w:rsidRPr="003E7C3D">
        <w:rPr>
          <w:rFonts w:ascii="Tahoma" w:hAnsi="Tahoma" w:cs="Tahoma"/>
          <w:sz w:val="24"/>
          <w:szCs w:val="24"/>
        </w:rPr>
        <w:t>ț</w:t>
      </w:r>
      <w:r w:rsidRPr="003E7C3D">
        <w:rPr>
          <w:rFonts w:ascii="Trebuchet MS" w:hAnsi="Trebuchet MS"/>
          <w:sz w:val="24"/>
          <w:szCs w:val="24"/>
        </w:rPr>
        <w:t xml:space="preserve">iei </w:t>
      </w:r>
      <w:r w:rsidRPr="003E7C3D">
        <w:rPr>
          <w:rFonts w:ascii="Tahoma" w:hAnsi="Tahoma" w:cs="Tahoma"/>
          <w:sz w:val="24"/>
          <w:szCs w:val="24"/>
        </w:rPr>
        <w:t>ș</w:t>
      </w:r>
      <w:r w:rsidRPr="003E7C3D">
        <w:rPr>
          <w:rFonts w:ascii="Trebuchet MS" w:hAnsi="Trebuchet MS"/>
          <w:sz w:val="24"/>
          <w:szCs w:val="24"/>
        </w:rPr>
        <w:t>i al stării de sănătate a acesteia, retine aten</w:t>
      </w:r>
      <w:r w:rsidRPr="003E7C3D">
        <w:rPr>
          <w:rFonts w:ascii="Tahoma" w:hAnsi="Tahoma" w:cs="Tahoma"/>
          <w:sz w:val="24"/>
          <w:szCs w:val="24"/>
        </w:rPr>
        <w:t>ț</w:t>
      </w:r>
      <w:r w:rsidRPr="003E7C3D">
        <w:rPr>
          <w:rFonts w:ascii="Trebuchet MS" w:hAnsi="Trebuchet MS"/>
          <w:sz w:val="24"/>
          <w:szCs w:val="24"/>
        </w:rPr>
        <w:t>ia rata mortalită</w:t>
      </w:r>
      <w:r w:rsidRPr="003E7C3D">
        <w:rPr>
          <w:rFonts w:ascii="Tahoma" w:hAnsi="Tahoma" w:cs="Tahoma"/>
          <w:sz w:val="24"/>
          <w:szCs w:val="24"/>
        </w:rPr>
        <w:t>ț</w:t>
      </w:r>
      <w:r w:rsidRPr="003E7C3D">
        <w:rPr>
          <w:rFonts w:ascii="Trebuchet MS" w:hAnsi="Trebuchet MS"/>
          <w:sz w:val="24"/>
          <w:szCs w:val="24"/>
        </w:rPr>
        <w:t>ii in jude</w:t>
      </w:r>
      <w:r w:rsidRPr="003E7C3D">
        <w:rPr>
          <w:rFonts w:ascii="Tahoma" w:hAnsi="Tahoma" w:cs="Tahoma"/>
          <w:sz w:val="24"/>
          <w:szCs w:val="24"/>
        </w:rPr>
        <w:t>ț</w:t>
      </w:r>
      <w:r w:rsidRPr="003E7C3D">
        <w:rPr>
          <w:rFonts w:ascii="Trebuchet MS" w:hAnsi="Trebuchet MS"/>
          <w:sz w:val="24"/>
          <w:szCs w:val="24"/>
        </w:rPr>
        <w:t>ele din zona PCT RO-BG 2014-2020, care depă</w:t>
      </w:r>
      <w:r w:rsidRPr="003E7C3D">
        <w:rPr>
          <w:rFonts w:ascii="Tahoma" w:hAnsi="Tahoma" w:cs="Tahoma"/>
          <w:sz w:val="24"/>
          <w:szCs w:val="24"/>
        </w:rPr>
        <w:t>ș</w:t>
      </w:r>
      <w:r w:rsidRPr="003E7C3D">
        <w:rPr>
          <w:rFonts w:ascii="Trebuchet MS" w:hAnsi="Trebuchet MS"/>
          <w:sz w:val="24"/>
          <w:szCs w:val="24"/>
        </w:rPr>
        <w:t>e</w:t>
      </w:r>
      <w:r w:rsidRPr="003E7C3D">
        <w:rPr>
          <w:rFonts w:ascii="Tahoma" w:hAnsi="Tahoma" w:cs="Tahoma"/>
          <w:sz w:val="24"/>
          <w:szCs w:val="24"/>
        </w:rPr>
        <w:t>ș</w:t>
      </w:r>
      <w:r w:rsidRPr="003E7C3D">
        <w:rPr>
          <w:rFonts w:ascii="Trebuchet MS" w:hAnsi="Trebuchet MS"/>
          <w:sz w:val="24"/>
          <w:szCs w:val="24"/>
        </w:rPr>
        <w:t>te în toate jude</w:t>
      </w:r>
      <w:r w:rsidRPr="003E7C3D">
        <w:rPr>
          <w:rFonts w:ascii="Tahoma" w:hAnsi="Tahoma" w:cs="Tahoma"/>
          <w:sz w:val="24"/>
          <w:szCs w:val="24"/>
        </w:rPr>
        <w:t>ț</w:t>
      </w:r>
      <w:r w:rsidRPr="003E7C3D">
        <w:rPr>
          <w:rFonts w:ascii="Trebuchet MS" w:hAnsi="Trebuchet MS"/>
          <w:sz w:val="24"/>
          <w:szCs w:val="24"/>
        </w:rPr>
        <w:t>ele cu excep</w:t>
      </w:r>
      <w:r w:rsidRPr="003E7C3D">
        <w:rPr>
          <w:rFonts w:ascii="Tahoma" w:hAnsi="Tahoma" w:cs="Tahoma"/>
          <w:sz w:val="24"/>
          <w:szCs w:val="24"/>
        </w:rPr>
        <w:t>ț</w:t>
      </w:r>
      <w:r w:rsidRPr="003E7C3D">
        <w:rPr>
          <w:rFonts w:ascii="Trebuchet MS" w:hAnsi="Trebuchet MS"/>
          <w:sz w:val="24"/>
          <w:szCs w:val="24"/>
        </w:rPr>
        <w:t>ia Constan</w:t>
      </w:r>
      <w:r w:rsidRPr="003E7C3D">
        <w:rPr>
          <w:rFonts w:ascii="Tahoma" w:hAnsi="Tahoma" w:cs="Tahoma"/>
          <w:sz w:val="24"/>
          <w:szCs w:val="24"/>
        </w:rPr>
        <w:t>ț</w:t>
      </w:r>
      <w:r w:rsidRPr="003E7C3D">
        <w:rPr>
          <w:rFonts w:ascii="Trebuchet MS" w:hAnsi="Trebuchet MS"/>
          <w:sz w:val="24"/>
          <w:szCs w:val="24"/>
        </w:rPr>
        <w:t>ei, rata na</w:t>
      </w:r>
      <w:r w:rsidRPr="003E7C3D">
        <w:rPr>
          <w:rFonts w:ascii="Tahoma" w:hAnsi="Tahoma" w:cs="Tahoma"/>
          <w:sz w:val="24"/>
          <w:szCs w:val="24"/>
        </w:rPr>
        <w:t>ț</w:t>
      </w:r>
      <w:r w:rsidRPr="003E7C3D">
        <w:rPr>
          <w:rFonts w:ascii="Trebuchet MS" w:hAnsi="Trebuchet MS"/>
          <w:sz w:val="24"/>
          <w:szCs w:val="24"/>
        </w:rPr>
        <w:t>ionala a mortalită</w:t>
      </w:r>
      <w:r w:rsidRPr="003E7C3D">
        <w:rPr>
          <w:rFonts w:ascii="Tahoma" w:hAnsi="Tahoma" w:cs="Tahoma"/>
          <w:sz w:val="24"/>
          <w:szCs w:val="24"/>
        </w:rPr>
        <w:t>ț</w:t>
      </w:r>
      <w:r w:rsidRPr="003E7C3D">
        <w:rPr>
          <w:rFonts w:ascii="Trebuchet MS" w:hAnsi="Trebuchet MS"/>
          <w:sz w:val="24"/>
          <w:szCs w:val="24"/>
        </w:rPr>
        <w:t>ii (11,8‰). Cea mai mare valoare (18,1‰) se înregistrează in jude</w:t>
      </w:r>
      <w:r w:rsidRPr="003E7C3D">
        <w:rPr>
          <w:rFonts w:ascii="Tahoma" w:hAnsi="Tahoma" w:cs="Tahoma"/>
          <w:sz w:val="24"/>
          <w:szCs w:val="24"/>
        </w:rPr>
        <w:t>ț</w:t>
      </w:r>
      <w:r w:rsidRPr="003E7C3D">
        <w:rPr>
          <w:rFonts w:ascii="Trebuchet MS" w:hAnsi="Trebuchet MS"/>
          <w:sz w:val="24"/>
          <w:szCs w:val="24"/>
        </w:rPr>
        <w:t>ul Teleorman. De asemenea, este alarmant numărul deceselor la o vârsta sub 1 an la 1000 născu</w:t>
      </w:r>
      <w:r w:rsidRPr="003E7C3D">
        <w:rPr>
          <w:rFonts w:ascii="Tahoma" w:hAnsi="Tahoma" w:cs="Tahoma"/>
          <w:sz w:val="24"/>
          <w:szCs w:val="24"/>
        </w:rPr>
        <w:t>ț</w:t>
      </w:r>
      <w:r w:rsidRPr="003E7C3D">
        <w:rPr>
          <w:rFonts w:ascii="Trebuchet MS" w:hAnsi="Trebuchet MS"/>
          <w:sz w:val="24"/>
          <w:szCs w:val="24"/>
        </w:rPr>
        <w:t>i-vii, cuprins intre 7,9‰ in jude</w:t>
      </w:r>
      <w:r w:rsidRPr="003E7C3D">
        <w:rPr>
          <w:rFonts w:ascii="Tahoma" w:hAnsi="Tahoma" w:cs="Tahoma"/>
          <w:sz w:val="24"/>
          <w:szCs w:val="24"/>
        </w:rPr>
        <w:t>ț</w:t>
      </w:r>
      <w:r w:rsidRPr="003E7C3D">
        <w:rPr>
          <w:rFonts w:ascii="Trebuchet MS" w:hAnsi="Trebuchet MS"/>
          <w:sz w:val="24"/>
          <w:szCs w:val="24"/>
        </w:rPr>
        <w:t xml:space="preserve">ul Dolj </w:t>
      </w:r>
      <w:r w:rsidRPr="003E7C3D">
        <w:rPr>
          <w:rFonts w:ascii="Tahoma" w:hAnsi="Tahoma" w:cs="Tahoma"/>
          <w:sz w:val="24"/>
          <w:szCs w:val="24"/>
        </w:rPr>
        <w:t>ș</w:t>
      </w:r>
      <w:r w:rsidRPr="003E7C3D">
        <w:rPr>
          <w:rFonts w:ascii="Trebuchet MS" w:hAnsi="Trebuchet MS"/>
          <w:sz w:val="24"/>
          <w:szCs w:val="24"/>
        </w:rPr>
        <w:t>i 14,7‰ in jude</w:t>
      </w:r>
      <w:r w:rsidRPr="003E7C3D">
        <w:rPr>
          <w:rFonts w:ascii="Tahoma" w:hAnsi="Tahoma" w:cs="Tahoma"/>
          <w:sz w:val="24"/>
          <w:szCs w:val="24"/>
        </w:rPr>
        <w:t>ț</w:t>
      </w:r>
      <w:r w:rsidRPr="003E7C3D">
        <w:rPr>
          <w:rFonts w:ascii="Trebuchet MS" w:hAnsi="Trebuchet MS"/>
          <w:sz w:val="24"/>
          <w:szCs w:val="24"/>
        </w:rPr>
        <w:t>ul Mehedin</w:t>
      </w:r>
      <w:r w:rsidRPr="003E7C3D">
        <w:rPr>
          <w:rFonts w:ascii="Tahoma" w:hAnsi="Tahoma" w:cs="Tahoma"/>
          <w:sz w:val="24"/>
          <w:szCs w:val="24"/>
        </w:rPr>
        <w:t>ț</w:t>
      </w:r>
      <w:r w:rsidRPr="003E7C3D">
        <w:rPr>
          <w:rFonts w:ascii="Trebuchet MS" w:hAnsi="Trebuchet MS"/>
          <w:sz w:val="24"/>
          <w:szCs w:val="24"/>
        </w:rPr>
        <w:t>i (unde valoarea pentru mediul rural este de 19,3‰).</w:t>
      </w:r>
    </w:p>
    <w:p w:rsidR="008C6C1F" w:rsidRPr="003E7C3D" w:rsidRDefault="008C6C1F" w:rsidP="001E0B1E">
      <w:pPr>
        <w:autoSpaceDE w:val="0"/>
        <w:autoSpaceDN w:val="0"/>
        <w:adjustRightInd w:val="0"/>
        <w:jc w:val="both"/>
        <w:rPr>
          <w:rFonts w:ascii="Trebuchet MS" w:hAnsi="Trebuchet MS"/>
          <w:sz w:val="24"/>
          <w:szCs w:val="24"/>
        </w:rPr>
      </w:pPr>
      <w:r w:rsidRPr="003E7C3D">
        <w:rPr>
          <w:rFonts w:ascii="Trebuchet MS" w:hAnsi="Trebuchet MS"/>
          <w:sz w:val="24"/>
          <w:szCs w:val="24"/>
        </w:rPr>
        <w:t xml:space="preserve">Din statistica privind cauzele de deces, rezulta ca pe primul loc al cauzelor de deces in Romania se situează bolile aparatului circulator, urmate de tumori. </w:t>
      </w:r>
    </w:p>
    <w:p w:rsidR="008C6C1F" w:rsidRPr="003E7C3D" w:rsidRDefault="008C6C1F" w:rsidP="001E0B1E">
      <w:pPr>
        <w:autoSpaceDE w:val="0"/>
        <w:autoSpaceDN w:val="0"/>
        <w:adjustRightInd w:val="0"/>
        <w:jc w:val="both"/>
        <w:rPr>
          <w:rFonts w:ascii="Trebuchet MS" w:hAnsi="Trebuchet MS"/>
          <w:b/>
          <w:sz w:val="24"/>
          <w:szCs w:val="24"/>
        </w:rPr>
      </w:pPr>
      <w:r w:rsidRPr="003E7C3D">
        <w:rPr>
          <w:rFonts w:ascii="Trebuchet MS" w:hAnsi="Trebuchet MS"/>
          <w:b/>
          <w:sz w:val="24"/>
          <w:szCs w:val="24"/>
        </w:rPr>
        <w:t>Bulgaria</w:t>
      </w:r>
    </w:p>
    <w:p w:rsidR="008C6C1F" w:rsidRPr="003E7C3D" w:rsidRDefault="008C6C1F" w:rsidP="001E0B1E">
      <w:pPr>
        <w:autoSpaceDE w:val="0"/>
        <w:autoSpaceDN w:val="0"/>
        <w:adjustRightInd w:val="0"/>
        <w:jc w:val="both"/>
        <w:rPr>
          <w:rFonts w:ascii="Trebuchet MS" w:hAnsi="Trebuchet MS"/>
          <w:sz w:val="24"/>
          <w:szCs w:val="24"/>
        </w:rPr>
      </w:pPr>
      <w:r w:rsidRPr="003E7C3D">
        <w:rPr>
          <w:rFonts w:ascii="Trebuchet MS" w:hAnsi="Trebuchet MS"/>
          <w:sz w:val="24"/>
          <w:szCs w:val="24"/>
        </w:rPr>
        <w:t>Principala problemă în privin</w:t>
      </w:r>
      <w:r w:rsidRPr="003E7C3D">
        <w:rPr>
          <w:rFonts w:ascii="Tahoma" w:hAnsi="Tahoma" w:cs="Tahoma"/>
          <w:sz w:val="24"/>
          <w:szCs w:val="24"/>
        </w:rPr>
        <w:t>ț</w:t>
      </w:r>
      <w:r w:rsidRPr="003E7C3D">
        <w:rPr>
          <w:rFonts w:ascii="Trebuchet MS" w:hAnsi="Trebuchet MS"/>
          <w:sz w:val="24"/>
          <w:szCs w:val="24"/>
        </w:rPr>
        <w:t xml:space="preserve">a dezvoltării demografice a </w:t>
      </w:r>
      <w:r w:rsidRPr="003E7C3D">
        <w:rPr>
          <w:rFonts w:ascii="Tahoma" w:hAnsi="Tahoma" w:cs="Tahoma"/>
          <w:sz w:val="24"/>
          <w:szCs w:val="24"/>
        </w:rPr>
        <w:t>ț</w:t>
      </w:r>
      <w:r w:rsidRPr="003E7C3D">
        <w:rPr>
          <w:rFonts w:ascii="Trebuchet MS" w:hAnsi="Trebuchet MS"/>
          <w:sz w:val="24"/>
          <w:szCs w:val="24"/>
        </w:rPr>
        <w:t>ării este rata înaltă a mortalită</w:t>
      </w:r>
      <w:r w:rsidRPr="003E7C3D">
        <w:rPr>
          <w:rFonts w:ascii="Tahoma" w:hAnsi="Tahoma" w:cs="Tahoma"/>
          <w:sz w:val="24"/>
          <w:szCs w:val="24"/>
        </w:rPr>
        <w:t>ț</w:t>
      </w:r>
      <w:r w:rsidRPr="003E7C3D">
        <w:rPr>
          <w:rFonts w:ascii="Trebuchet MS" w:hAnsi="Trebuchet MS"/>
          <w:sz w:val="24"/>
          <w:szCs w:val="24"/>
        </w:rPr>
        <w:t xml:space="preserve">ii. Coeficientul de mortalitate totală din 1990 a fost 12,5‰, în 2000 a crescut la 14,1‰ </w:t>
      </w:r>
      <w:r w:rsidRPr="003E7C3D">
        <w:rPr>
          <w:rFonts w:ascii="Tahoma" w:hAnsi="Tahoma" w:cs="Tahoma"/>
          <w:sz w:val="24"/>
          <w:szCs w:val="24"/>
        </w:rPr>
        <w:t>ș</w:t>
      </w:r>
      <w:r w:rsidRPr="003E7C3D">
        <w:rPr>
          <w:rFonts w:ascii="Trebuchet MS" w:hAnsi="Trebuchet MS"/>
          <w:sz w:val="24"/>
          <w:szCs w:val="24"/>
        </w:rPr>
        <w:t>i în anii următori a rămas de peste 14‰. În 2013 coeficientul de mortalitate a fost 14.4‰. Ca rezultat, sporul natural al popula</w:t>
      </w:r>
      <w:r w:rsidRPr="003E7C3D">
        <w:rPr>
          <w:rFonts w:ascii="Tahoma" w:hAnsi="Tahoma" w:cs="Tahoma"/>
          <w:sz w:val="24"/>
          <w:szCs w:val="24"/>
        </w:rPr>
        <w:t>ț</w:t>
      </w:r>
      <w:r w:rsidRPr="003E7C3D">
        <w:rPr>
          <w:rFonts w:ascii="Trebuchet MS" w:hAnsi="Trebuchet MS"/>
          <w:sz w:val="24"/>
          <w:szCs w:val="24"/>
        </w:rPr>
        <w:t>iei este negativ. Rata mortalită</w:t>
      </w:r>
      <w:r w:rsidRPr="003E7C3D">
        <w:rPr>
          <w:rFonts w:ascii="Tahoma" w:hAnsi="Tahoma" w:cs="Tahoma"/>
          <w:sz w:val="24"/>
          <w:szCs w:val="24"/>
        </w:rPr>
        <w:t>ț</w:t>
      </w:r>
      <w:r w:rsidRPr="003E7C3D">
        <w:rPr>
          <w:rFonts w:ascii="Trebuchet MS" w:hAnsi="Trebuchet MS"/>
          <w:sz w:val="24"/>
          <w:szCs w:val="24"/>
        </w:rPr>
        <w:t>ii din punct de vedere al bolilor organelor de circula</w:t>
      </w:r>
      <w:r w:rsidRPr="003E7C3D">
        <w:rPr>
          <w:rFonts w:ascii="Tahoma" w:hAnsi="Tahoma" w:cs="Tahoma"/>
          <w:sz w:val="24"/>
          <w:szCs w:val="24"/>
        </w:rPr>
        <w:t>ț</w:t>
      </w:r>
      <w:r w:rsidRPr="003E7C3D">
        <w:rPr>
          <w:rFonts w:ascii="Trebuchet MS" w:hAnsi="Trebuchet MS"/>
          <w:sz w:val="24"/>
          <w:szCs w:val="24"/>
        </w:rPr>
        <w:t xml:space="preserve">ie continuă să crească în ultimii ani. Bulgaria se află printre primele </w:t>
      </w:r>
      <w:r w:rsidRPr="003E7C3D">
        <w:rPr>
          <w:rFonts w:ascii="Tahoma" w:hAnsi="Tahoma" w:cs="Tahoma"/>
          <w:sz w:val="24"/>
          <w:szCs w:val="24"/>
        </w:rPr>
        <w:t>ț</w:t>
      </w:r>
      <w:r w:rsidRPr="003E7C3D">
        <w:rPr>
          <w:rFonts w:ascii="Trebuchet MS" w:hAnsi="Trebuchet MS"/>
          <w:sz w:val="24"/>
          <w:szCs w:val="24"/>
        </w:rPr>
        <w:t>ări din Europa cu o rată standardizată a mortalită</w:t>
      </w:r>
      <w:r w:rsidRPr="003E7C3D">
        <w:rPr>
          <w:rFonts w:ascii="Tahoma" w:hAnsi="Tahoma" w:cs="Tahoma"/>
          <w:sz w:val="24"/>
          <w:szCs w:val="24"/>
        </w:rPr>
        <w:t>ț</w:t>
      </w:r>
      <w:r w:rsidRPr="003E7C3D">
        <w:rPr>
          <w:rFonts w:ascii="Trebuchet MS" w:hAnsi="Trebuchet MS"/>
          <w:sz w:val="24"/>
          <w:szCs w:val="24"/>
        </w:rPr>
        <w:t>ii care depă</w:t>
      </w:r>
      <w:r w:rsidRPr="003E7C3D">
        <w:rPr>
          <w:rFonts w:ascii="Tahoma" w:hAnsi="Tahoma" w:cs="Tahoma"/>
          <w:sz w:val="24"/>
          <w:szCs w:val="24"/>
        </w:rPr>
        <w:t>ș</w:t>
      </w:r>
      <w:r w:rsidRPr="003E7C3D">
        <w:rPr>
          <w:rFonts w:ascii="Trebuchet MS" w:hAnsi="Trebuchet MS"/>
          <w:sz w:val="24"/>
          <w:szCs w:val="24"/>
        </w:rPr>
        <w:t>e</w:t>
      </w:r>
      <w:r w:rsidRPr="003E7C3D">
        <w:rPr>
          <w:rFonts w:ascii="Tahoma" w:hAnsi="Tahoma" w:cs="Tahoma"/>
          <w:sz w:val="24"/>
          <w:szCs w:val="24"/>
        </w:rPr>
        <w:t>ș</w:t>
      </w:r>
      <w:r w:rsidRPr="003E7C3D">
        <w:rPr>
          <w:rFonts w:ascii="Trebuchet MS" w:hAnsi="Trebuchet MS"/>
          <w:sz w:val="24"/>
          <w:szCs w:val="24"/>
        </w:rPr>
        <w:t xml:space="preserve">te semnificativ pe ea a UE - 685,35 (Bulgaria) </w:t>
      </w:r>
      <w:r w:rsidRPr="003E7C3D">
        <w:rPr>
          <w:rFonts w:ascii="Tahoma" w:hAnsi="Tahoma" w:cs="Tahoma"/>
          <w:sz w:val="24"/>
          <w:szCs w:val="24"/>
        </w:rPr>
        <w:t>ș</w:t>
      </w:r>
      <w:r w:rsidRPr="003E7C3D">
        <w:rPr>
          <w:rFonts w:ascii="Trebuchet MS" w:hAnsi="Trebuchet MS"/>
          <w:sz w:val="24"/>
          <w:szCs w:val="24"/>
        </w:rPr>
        <w:t>i 276,3 (UE) la 100 000 de locuitori.</w:t>
      </w:r>
    </w:p>
    <w:p w:rsidR="008C6C1F" w:rsidRPr="003E7C3D" w:rsidRDefault="008C6C1F" w:rsidP="001E0B1E">
      <w:pPr>
        <w:autoSpaceDE w:val="0"/>
        <w:autoSpaceDN w:val="0"/>
        <w:adjustRightInd w:val="0"/>
        <w:jc w:val="both"/>
        <w:rPr>
          <w:rFonts w:ascii="Trebuchet MS" w:hAnsi="Trebuchet MS"/>
          <w:sz w:val="24"/>
          <w:szCs w:val="24"/>
        </w:rPr>
      </w:pPr>
      <w:r w:rsidRPr="003E7C3D">
        <w:rPr>
          <w:rFonts w:ascii="Trebuchet MS" w:hAnsi="Trebuchet MS"/>
          <w:sz w:val="24"/>
          <w:szCs w:val="24"/>
        </w:rPr>
        <w:t xml:space="preserve">Mortalitatea infantilă din </w:t>
      </w:r>
      <w:r w:rsidRPr="003E7C3D">
        <w:rPr>
          <w:rFonts w:ascii="Tahoma" w:hAnsi="Tahoma" w:cs="Tahoma"/>
          <w:sz w:val="24"/>
          <w:szCs w:val="24"/>
        </w:rPr>
        <w:t>ț</w:t>
      </w:r>
      <w:r w:rsidRPr="003E7C3D">
        <w:rPr>
          <w:rFonts w:ascii="Trebuchet MS" w:hAnsi="Trebuchet MS"/>
          <w:sz w:val="24"/>
          <w:szCs w:val="24"/>
        </w:rPr>
        <w:t>ară este relativ constantă în ultimii ani - în jur de 9 ‰. Acest indicator este mai mare decât media pe UE. Coeficientul na</w:t>
      </w:r>
      <w:r w:rsidRPr="003E7C3D">
        <w:rPr>
          <w:rFonts w:ascii="Tahoma" w:hAnsi="Tahoma" w:cs="Tahoma"/>
          <w:sz w:val="24"/>
          <w:szCs w:val="24"/>
        </w:rPr>
        <w:t>ș</w:t>
      </w:r>
      <w:r w:rsidRPr="003E7C3D">
        <w:rPr>
          <w:rFonts w:ascii="Trebuchet MS" w:hAnsi="Trebuchet MS"/>
          <w:sz w:val="24"/>
          <w:szCs w:val="24"/>
        </w:rPr>
        <w:t>terii prezintă o tendin</w:t>
      </w:r>
      <w:r w:rsidRPr="003E7C3D">
        <w:rPr>
          <w:rFonts w:ascii="Tahoma" w:hAnsi="Tahoma" w:cs="Tahoma"/>
          <w:sz w:val="24"/>
          <w:szCs w:val="24"/>
        </w:rPr>
        <w:t>ț</w:t>
      </w:r>
      <w:r w:rsidRPr="003E7C3D">
        <w:rPr>
          <w:rFonts w:ascii="Trebuchet MS" w:hAnsi="Trebuchet MS"/>
          <w:sz w:val="24"/>
          <w:szCs w:val="24"/>
        </w:rPr>
        <w:t>ă îngrijorătoare cu o rată de diminuare în ultimii 5 ani (de la 10,7 ‰ în 2009 la 9,2 ‰ în 2013. În general există tendin</w:t>
      </w:r>
      <w:r w:rsidRPr="003E7C3D">
        <w:rPr>
          <w:rFonts w:ascii="Tahoma" w:hAnsi="Tahoma" w:cs="Tahoma"/>
          <w:sz w:val="24"/>
          <w:szCs w:val="24"/>
        </w:rPr>
        <w:t>ț</w:t>
      </w:r>
      <w:r w:rsidRPr="003E7C3D">
        <w:rPr>
          <w:rFonts w:ascii="Trebuchet MS" w:hAnsi="Trebuchet MS"/>
          <w:sz w:val="24"/>
          <w:szCs w:val="24"/>
        </w:rPr>
        <w:t>a scăderii popula</w:t>
      </w:r>
      <w:r w:rsidRPr="003E7C3D">
        <w:rPr>
          <w:rFonts w:ascii="Tahoma" w:hAnsi="Tahoma" w:cs="Tahoma"/>
          <w:sz w:val="24"/>
          <w:szCs w:val="24"/>
        </w:rPr>
        <w:t>ț</w:t>
      </w:r>
      <w:r w:rsidRPr="003E7C3D">
        <w:rPr>
          <w:rFonts w:ascii="Trebuchet MS" w:hAnsi="Trebuchet MS"/>
          <w:sz w:val="24"/>
          <w:szCs w:val="24"/>
        </w:rPr>
        <w:t xml:space="preserve">iei </w:t>
      </w:r>
      <w:r w:rsidRPr="003E7C3D">
        <w:rPr>
          <w:rFonts w:ascii="Tahoma" w:hAnsi="Tahoma" w:cs="Tahoma"/>
          <w:sz w:val="24"/>
          <w:szCs w:val="24"/>
        </w:rPr>
        <w:t>ț</w:t>
      </w:r>
      <w:r w:rsidRPr="003E7C3D">
        <w:rPr>
          <w:rFonts w:ascii="Trebuchet MS" w:hAnsi="Trebuchet MS"/>
          <w:sz w:val="24"/>
          <w:szCs w:val="24"/>
        </w:rPr>
        <w:t>ării. Această tendin</w:t>
      </w:r>
      <w:r w:rsidRPr="003E7C3D">
        <w:rPr>
          <w:rFonts w:ascii="Tahoma" w:hAnsi="Tahoma" w:cs="Tahoma"/>
          <w:sz w:val="24"/>
          <w:szCs w:val="24"/>
        </w:rPr>
        <w:t>ț</w:t>
      </w:r>
      <w:r w:rsidRPr="003E7C3D">
        <w:rPr>
          <w:rFonts w:ascii="Trebuchet MS" w:hAnsi="Trebuchet MS"/>
          <w:sz w:val="24"/>
          <w:szCs w:val="24"/>
        </w:rPr>
        <w:t>ă nu se datorează numai sporului negativ al popula</w:t>
      </w:r>
      <w:r w:rsidRPr="003E7C3D">
        <w:rPr>
          <w:rFonts w:ascii="Tahoma" w:hAnsi="Tahoma" w:cs="Tahoma"/>
          <w:sz w:val="24"/>
          <w:szCs w:val="24"/>
        </w:rPr>
        <w:t>ț</w:t>
      </w:r>
      <w:r w:rsidRPr="003E7C3D">
        <w:rPr>
          <w:rFonts w:ascii="Trebuchet MS" w:hAnsi="Trebuchet MS"/>
          <w:sz w:val="24"/>
          <w:szCs w:val="24"/>
        </w:rPr>
        <w:t xml:space="preserve">iei ci </w:t>
      </w:r>
      <w:r w:rsidRPr="003E7C3D">
        <w:rPr>
          <w:rFonts w:ascii="Tahoma" w:hAnsi="Tahoma" w:cs="Tahoma"/>
          <w:sz w:val="24"/>
          <w:szCs w:val="24"/>
        </w:rPr>
        <w:t>ș</w:t>
      </w:r>
      <w:r w:rsidRPr="003E7C3D">
        <w:rPr>
          <w:rFonts w:ascii="Trebuchet MS" w:hAnsi="Trebuchet MS"/>
          <w:sz w:val="24"/>
          <w:szCs w:val="24"/>
        </w:rPr>
        <w:t>i migra</w:t>
      </w:r>
      <w:r w:rsidRPr="003E7C3D">
        <w:rPr>
          <w:rFonts w:ascii="Tahoma" w:hAnsi="Tahoma" w:cs="Tahoma"/>
          <w:sz w:val="24"/>
          <w:szCs w:val="24"/>
        </w:rPr>
        <w:t>ț</w:t>
      </w:r>
      <w:r w:rsidRPr="003E7C3D">
        <w:rPr>
          <w:rFonts w:ascii="Trebuchet MS" w:hAnsi="Trebuchet MS"/>
          <w:sz w:val="24"/>
          <w:szCs w:val="24"/>
        </w:rPr>
        <w:t>iei popula</w:t>
      </w:r>
      <w:r w:rsidRPr="003E7C3D">
        <w:rPr>
          <w:rFonts w:ascii="Tahoma" w:hAnsi="Tahoma" w:cs="Tahoma"/>
          <w:sz w:val="24"/>
          <w:szCs w:val="24"/>
        </w:rPr>
        <w:t>ț</w:t>
      </w:r>
      <w:r w:rsidRPr="003E7C3D">
        <w:rPr>
          <w:rFonts w:ascii="Trebuchet MS" w:hAnsi="Trebuchet MS"/>
          <w:sz w:val="24"/>
          <w:szCs w:val="24"/>
        </w:rPr>
        <w:t xml:space="preserve">ionale. </w:t>
      </w:r>
    </w:p>
    <w:p w:rsidR="008C6C1F" w:rsidRPr="003E7C3D" w:rsidRDefault="008C6C1F" w:rsidP="001E0B1E">
      <w:pPr>
        <w:autoSpaceDE w:val="0"/>
        <w:autoSpaceDN w:val="0"/>
        <w:adjustRightInd w:val="0"/>
        <w:jc w:val="both"/>
        <w:rPr>
          <w:rFonts w:ascii="Trebuchet MS" w:hAnsi="Trebuchet MS"/>
          <w:sz w:val="24"/>
          <w:szCs w:val="24"/>
        </w:rPr>
      </w:pPr>
      <w:r w:rsidRPr="003E7C3D">
        <w:rPr>
          <w:rFonts w:ascii="Trebuchet MS" w:hAnsi="Trebuchet MS"/>
          <w:sz w:val="24"/>
          <w:szCs w:val="24"/>
        </w:rPr>
        <w:t>Analiza datelor pe ultimii 5 ani arată o cre</w:t>
      </w:r>
      <w:r w:rsidRPr="003E7C3D">
        <w:rPr>
          <w:rFonts w:ascii="Tahoma" w:hAnsi="Tahoma" w:cs="Tahoma"/>
          <w:sz w:val="24"/>
          <w:szCs w:val="24"/>
        </w:rPr>
        <w:t>ș</w:t>
      </w:r>
      <w:r w:rsidRPr="003E7C3D">
        <w:rPr>
          <w:rFonts w:ascii="Trebuchet MS" w:hAnsi="Trebuchet MS"/>
          <w:sz w:val="24"/>
          <w:szCs w:val="24"/>
        </w:rPr>
        <w:t>tere a inciden</w:t>
      </w:r>
      <w:r w:rsidRPr="003E7C3D">
        <w:rPr>
          <w:rFonts w:ascii="Tahoma" w:hAnsi="Tahoma" w:cs="Tahoma"/>
          <w:sz w:val="24"/>
          <w:szCs w:val="24"/>
        </w:rPr>
        <w:t>ț</w:t>
      </w:r>
      <w:r w:rsidRPr="003E7C3D">
        <w:rPr>
          <w:rFonts w:ascii="Trebuchet MS" w:hAnsi="Trebuchet MS"/>
          <w:sz w:val="24"/>
          <w:szCs w:val="24"/>
        </w:rPr>
        <w:t xml:space="preserve">ei bolilor la anumite boli social semnificative - circulatorii, endocrine </w:t>
      </w:r>
      <w:r w:rsidRPr="003E7C3D">
        <w:rPr>
          <w:rFonts w:ascii="Tahoma" w:hAnsi="Tahoma" w:cs="Tahoma"/>
          <w:sz w:val="24"/>
          <w:szCs w:val="24"/>
        </w:rPr>
        <w:t>ș</w:t>
      </w:r>
      <w:r w:rsidRPr="003E7C3D">
        <w:rPr>
          <w:rFonts w:ascii="Trebuchet MS" w:hAnsi="Trebuchet MS"/>
          <w:sz w:val="24"/>
          <w:szCs w:val="24"/>
        </w:rPr>
        <w:t>i forma</w:t>
      </w:r>
      <w:r w:rsidRPr="003E7C3D">
        <w:rPr>
          <w:rFonts w:ascii="Tahoma" w:hAnsi="Tahoma" w:cs="Tahoma"/>
          <w:sz w:val="24"/>
          <w:szCs w:val="24"/>
        </w:rPr>
        <w:t>ț</w:t>
      </w:r>
      <w:r w:rsidRPr="003E7C3D">
        <w:rPr>
          <w:rFonts w:ascii="Trebuchet MS" w:hAnsi="Trebuchet MS"/>
          <w:sz w:val="24"/>
          <w:szCs w:val="24"/>
        </w:rPr>
        <w:t xml:space="preserve">iuni de tumori maligne. </w:t>
      </w:r>
    </w:p>
    <w:p w:rsidR="008C6C1F" w:rsidRPr="003E7C3D" w:rsidRDefault="008C6C1F" w:rsidP="001E0B1E">
      <w:pPr>
        <w:autoSpaceDE w:val="0"/>
        <w:autoSpaceDN w:val="0"/>
        <w:adjustRightInd w:val="0"/>
        <w:jc w:val="both"/>
        <w:rPr>
          <w:rFonts w:ascii="Trebuchet MS" w:hAnsi="Trebuchet MS"/>
          <w:sz w:val="24"/>
          <w:szCs w:val="24"/>
        </w:rPr>
      </w:pPr>
      <w:r w:rsidRPr="003E7C3D">
        <w:rPr>
          <w:rFonts w:ascii="Trebuchet MS" w:hAnsi="Trebuchet MS"/>
          <w:sz w:val="24"/>
          <w:szCs w:val="24"/>
        </w:rPr>
        <w:br w:type="page"/>
      </w:r>
    </w:p>
    <w:p w:rsidR="008C6C1F" w:rsidRPr="003E7C3D" w:rsidRDefault="008C6C1F" w:rsidP="0008183B">
      <w:pPr>
        <w:pStyle w:val="Heading1"/>
        <w:numPr>
          <w:ilvl w:val="0"/>
          <w:numId w:val="125"/>
        </w:numPr>
        <w:rPr>
          <w:lang w:val="ro-RO"/>
        </w:rPr>
      </w:pPr>
      <w:bookmarkStart w:id="147" w:name="_Toc390948249"/>
      <w:r w:rsidRPr="003E7C3D">
        <w:rPr>
          <w:lang w:val="ro-RO"/>
        </w:rPr>
        <w:t>Obiective de Protecţie a Mediului</w:t>
      </w:r>
      <w:bookmarkEnd w:id="147"/>
      <w:r w:rsidRPr="003E7C3D">
        <w:rPr>
          <w:lang w:val="ro-RO"/>
        </w:rPr>
        <w:t xml:space="preserve"> </w:t>
      </w:r>
    </w:p>
    <w:p w:rsidR="008C6C1F" w:rsidRPr="003E7C3D" w:rsidRDefault="008C6C1F" w:rsidP="00621A8F">
      <w:pPr>
        <w:pStyle w:val="Heading2"/>
        <w:numPr>
          <w:ilvl w:val="0"/>
          <w:numId w:val="0"/>
        </w:numPr>
      </w:pPr>
      <w:bookmarkStart w:id="148" w:name="_Toc390948250"/>
      <w:r w:rsidRPr="003E7C3D">
        <w:t>6.1</w:t>
      </w:r>
      <w:r w:rsidRPr="003E7C3D">
        <w:tab/>
        <w:t>Obiective de protec</w:t>
      </w:r>
      <w:r w:rsidRPr="003E7C3D">
        <w:rPr>
          <w:rFonts w:ascii="Tahoma" w:hAnsi="Tahoma" w:cs="Tahoma"/>
        </w:rPr>
        <w:t>ț</w:t>
      </w:r>
      <w:r w:rsidRPr="003E7C3D">
        <w:t>ie a mediului la nivel na</w:t>
      </w:r>
      <w:r w:rsidRPr="003E7C3D">
        <w:rPr>
          <w:rFonts w:ascii="Tahoma" w:hAnsi="Tahoma" w:cs="Tahoma"/>
        </w:rPr>
        <w:t>ț</w:t>
      </w:r>
      <w:r w:rsidRPr="003E7C3D">
        <w:t>ional</w:t>
      </w:r>
      <w:bookmarkEnd w:id="148"/>
      <w:r w:rsidRPr="003E7C3D">
        <w:t xml:space="preserve"> </w:t>
      </w:r>
    </w:p>
    <w:p w:rsidR="008C6C1F" w:rsidRPr="003E7C3D" w:rsidRDefault="008C6C1F" w:rsidP="001E0B1E">
      <w:pPr>
        <w:jc w:val="both"/>
        <w:rPr>
          <w:rFonts w:ascii="Trebuchet MS" w:hAnsi="Trebuchet MS" w:cs="Arial"/>
          <w:b/>
          <w:sz w:val="24"/>
          <w:szCs w:val="24"/>
        </w:rPr>
      </w:pPr>
      <w:r w:rsidRPr="003E7C3D">
        <w:rPr>
          <w:rFonts w:ascii="Trebuchet MS" w:hAnsi="Trebuchet MS" w:cs="Arial"/>
          <w:b/>
          <w:sz w:val="24"/>
          <w:szCs w:val="24"/>
        </w:rPr>
        <w:t>Romania</w:t>
      </w:r>
    </w:p>
    <w:p w:rsidR="008C6C1F" w:rsidRPr="003E7C3D" w:rsidRDefault="008C6C1F" w:rsidP="001E0B1E">
      <w:pPr>
        <w:jc w:val="both"/>
        <w:rPr>
          <w:rFonts w:ascii="Trebuchet MS" w:hAnsi="Trebuchet MS"/>
          <w:sz w:val="24"/>
          <w:szCs w:val="24"/>
        </w:rPr>
      </w:pPr>
      <w:r w:rsidRPr="003E7C3D">
        <w:rPr>
          <w:rFonts w:ascii="Trebuchet MS" w:hAnsi="Trebuchet MS"/>
          <w:sz w:val="24"/>
          <w:szCs w:val="24"/>
        </w:rPr>
        <w:t>In sec</w:t>
      </w:r>
      <w:r w:rsidRPr="003E7C3D">
        <w:rPr>
          <w:rFonts w:ascii="Tahoma" w:hAnsi="Tahoma" w:cs="Tahoma"/>
          <w:sz w:val="24"/>
          <w:szCs w:val="24"/>
        </w:rPr>
        <w:t>ț</w:t>
      </w:r>
      <w:r w:rsidRPr="003E7C3D">
        <w:rPr>
          <w:rFonts w:ascii="Trebuchet MS" w:hAnsi="Trebuchet MS"/>
          <w:sz w:val="24"/>
          <w:szCs w:val="24"/>
        </w:rPr>
        <w:t xml:space="preserve">iunea 2.3.2 din prezentul raport au fost prezentate “Strategii, Programe </w:t>
      </w:r>
      <w:r w:rsidRPr="003E7C3D">
        <w:rPr>
          <w:rFonts w:ascii="Tahoma" w:hAnsi="Tahoma" w:cs="Tahoma"/>
          <w:sz w:val="24"/>
          <w:szCs w:val="24"/>
        </w:rPr>
        <w:t>ș</w:t>
      </w:r>
      <w:r w:rsidRPr="003E7C3D">
        <w:rPr>
          <w:rFonts w:ascii="Trebuchet MS" w:hAnsi="Trebuchet MS"/>
          <w:sz w:val="24"/>
          <w:szCs w:val="24"/>
        </w:rPr>
        <w:t>i Planuri Na</w:t>
      </w:r>
      <w:r w:rsidRPr="003E7C3D">
        <w:rPr>
          <w:rFonts w:ascii="Tahoma" w:hAnsi="Tahoma" w:cs="Tahoma"/>
          <w:sz w:val="24"/>
          <w:szCs w:val="24"/>
        </w:rPr>
        <w:t>ț</w:t>
      </w:r>
      <w:r w:rsidRPr="003E7C3D">
        <w:rPr>
          <w:rFonts w:ascii="Trebuchet MS" w:hAnsi="Trebuchet MS"/>
          <w:sz w:val="24"/>
          <w:szCs w:val="24"/>
        </w:rPr>
        <w:t>ionale in Romania” care permit identificarea obiectivelor de protec</w:t>
      </w:r>
      <w:r w:rsidRPr="003E7C3D">
        <w:rPr>
          <w:rFonts w:ascii="Tahoma" w:hAnsi="Tahoma" w:cs="Tahoma"/>
          <w:sz w:val="24"/>
          <w:szCs w:val="24"/>
        </w:rPr>
        <w:t>ț</w:t>
      </w:r>
      <w:r w:rsidRPr="003E7C3D">
        <w:rPr>
          <w:rFonts w:ascii="Trebuchet MS" w:hAnsi="Trebuchet MS"/>
          <w:sz w:val="24"/>
          <w:szCs w:val="24"/>
        </w:rPr>
        <w:t>ie a mediului la nivel National, relevante pentru Programul de Cooperare Transfrontaliera Romania-Bulgaria 2014-2020. Se apreciază ca referen</w:t>
      </w:r>
      <w:r w:rsidRPr="003E7C3D">
        <w:rPr>
          <w:rFonts w:ascii="Tahoma" w:hAnsi="Tahoma" w:cs="Tahoma"/>
          <w:sz w:val="24"/>
          <w:szCs w:val="24"/>
        </w:rPr>
        <w:t>ț</w:t>
      </w:r>
      <w:r w:rsidRPr="003E7C3D">
        <w:rPr>
          <w:rFonts w:ascii="Trebuchet MS" w:hAnsi="Trebuchet MS"/>
          <w:sz w:val="24"/>
          <w:szCs w:val="24"/>
        </w:rPr>
        <w:t>iale obiectivele stabilite prin:</w:t>
      </w:r>
    </w:p>
    <w:p w:rsidR="008C6C1F" w:rsidRPr="003E7C3D" w:rsidRDefault="008C6C1F" w:rsidP="001E0B1E">
      <w:pPr>
        <w:rPr>
          <w:rFonts w:ascii="Trebuchet MS" w:hAnsi="Trebuchet MS"/>
          <w:sz w:val="24"/>
          <w:szCs w:val="24"/>
        </w:rPr>
      </w:pPr>
      <w:r w:rsidRPr="003E7C3D">
        <w:rPr>
          <w:rFonts w:ascii="Trebuchet MS" w:hAnsi="Trebuchet MS"/>
          <w:b/>
          <w:sz w:val="24"/>
          <w:szCs w:val="24"/>
        </w:rPr>
        <w:t>“Strategia Na</w:t>
      </w:r>
      <w:r w:rsidRPr="003E7C3D">
        <w:rPr>
          <w:rFonts w:ascii="Tahoma" w:hAnsi="Tahoma" w:cs="Tahoma"/>
          <w:b/>
          <w:sz w:val="24"/>
          <w:szCs w:val="24"/>
        </w:rPr>
        <w:t>ț</w:t>
      </w:r>
      <w:r w:rsidRPr="003E7C3D">
        <w:rPr>
          <w:rFonts w:ascii="Trebuchet MS" w:hAnsi="Trebuchet MS"/>
          <w:b/>
          <w:sz w:val="24"/>
          <w:szCs w:val="24"/>
        </w:rPr>
        <w:t>ională pentru Dezvoltare Durabila a României 2013-2020-2030</w:t>
      </w:r>
      <w:r w:rsidRPr="003E7C3D">
        <w:rPr>
          <w:rFonts w:ascii="Trebuchet MS" w:hAnsi="Trebuchet MS"/>
          <w:sz w:val="24"/>
          <w:szCs w:val="24"/>
        </w:rPr>
        <w:t>”, respectiv obiectivele stabilite pentru orizontul 2020.</w:t>
      </w:r>
    </w:p>
    <w:p w:rsidR="008C6C1F" w:rsidRPr="003E7C3D" w:rsidRDefault="008C6C1F" w:rsidP="001E0B1E">
      <w:pPr>
        <w:rPr>
          <w:rFonts w:ascii="Trebuchet MS" w:hAnsi="Trebuchet MS"/>
          <w:sz w:val="24"/>
          <w:szCs w:val="24"/>
        </w:rPr>
      </w:pPr>
    </w:p>
    <w:p w:rsidR="008C6C1F" w:rsidRPr="003E7C3D" w:rsidRDefault="008C6C1F" w:rsidP="001E0B1E">
      <w:pPr>
        <w:autoSpaceDE w:val="0"/>
        <w:autoSpaceDN w:val="0"/>
        <w:adjustRightInd w:val="0"/>
        <w:spacing w:before="0"/>
        <w:jc w:val="both"/>
        <w:rPr>
          <w:rFonts w:ascii="Trebuchet MS" w:hAnsi="Trebuchet MS" w:cs="Arial"/>
          <w:bCs/>
          <w:color w:val="000000"/>
          <w:sz w:val="24"/>
          <w:szCs w:val="24"/>
          <w:lang w:eastAsia="en-US"/>
        </w:rPr>
      </w:pPr>
      <w:r w:rsidRPr="003E7C3D">
        <w:rPr>
          <w:rFonts w:ascii="Trebuchet MS" w:hAnsi="Trebuchet MS" w:cs="Arial"/>
          <w:bCs/>
          <w:sz w:val="24"/>
          <w:szCs w:val="24"/>
          <w:lang w:eastAsia="en-US"/>
        </w:rPr>
        <w:t>Aşa cum se menţionează în documentul aprobat prin Hotărârea Guvernului nr. 1.216/2007 pentru aprobarea Memorandumului de înţelegere dintre Autoritatea publică</w:t>
      </w:r>
      <w:r w:rsidRPr="003E7C3D">
        <w:rPr>
          <w:rFonts w:ascii="Trebuchet MS" w:hAnsi="Trebuchet MS" w:cs="Arial"/>
          <w:bCs/>
          <w:color w:val="000000"/>
          <w:sz w:val="24"/>
          <w:szCs w:val="24"/>
          <w:lang w:eastAsia="en-US"/>
        </w:rPr>
        <w:t xml:space="preserve"> centrală pentru protecţia mediului şi Programul Naţiunilor Unite pentru Dezvoltare în România privind revizuirea Strategiei naţionale pentru dezvoltare durabilă, SNDD a avut in vedere:</w:t>
      </w:r>
    </w:p>
    <w:p w:rsidR="008C6C1F" w:rsidRPr="003E7C3D" w:rsidRDefault="008C6C1F" w:rsidP="00047F22">
      <w:pPr>
        <w:numPr>
          <w:ilvl w:val="0"/>
          <w:numId w:val="13"/>
        </w:numPr>
        <w:autoSpaceDE w:val="0"/>
        <w:autoSpaceDN w:val="0"/>
        <w:adjustRightInd w:val="0"/>
        <w:spacing w:before="0"/>
        <w:jc w:val="both"/>
        <w:rPr>
          <w:rFonts w:ascii="Trebuchet MS" w:hAnsi="Trebuchet MS" w:cs="Arial"/>
          <w:bCs/>
          <w:color w:val="000000"/>
          <w:sz w:val="24"/>
          <w:szCs w:val="24"/>
          <w:lang w:eastAsia="en-US"/>
        </w:rPr>
      </w:pPr>
      <w:r w:rsidRPr="003E7C3D">
        <w:rPr>
          <w:rFonts w:ascii="Trebuchet MS" w:hAnsi="Trebuchet MS" w:cs="Arial"/>
          <w:bCs/>
          <w:color w:val="000000"/>
          <w:sz w:val="24"/>
          <w:szCs w:val="24"/>
          <w:lang w:eastAsia="en-US"/>
        </w:rPr>
        <w:t>corelarea raţională a obiectivelor de dezvoltare, inclusiv a programelor investiţionale, cu capacitatea de susţinere a capitalului natural;</w:t>
      </w:r>
    </w:p>
    <w:p w:rsidR="008C6C1F" w:rsidRPr="003E7C3D" w:rsidRDefault="008C6C1F" w:rsidP="00047F22">
      <w:pPr>
        <w:numPr>
          <w:ilvl w:val="0"/>
          <w:numId w:val="13"/>
        </w:numPr>
        <w:autoSpaceDE w:val="0"/>
        <w:autoSpaceDN w:val="0"/>
        <w:adjustRightInd w:val="0"/>
        <w:spacing w:before="0"/>
        <w:jc w:val="both"/>
        <w:rPr>
          <w:rFonts w:ascii="Trebuchet MS" w:hAnsi="Trebuchet MS" w:cs="Arial"/>
          <w:bCs/>
          <w:color w:val="000000"/>
          <w:sz w:val="24"/>
          <w:szCs w:val="24"/>
          <w:lang w:eastAsia="en-US"/>
        </w:rPr>
      </w:pPr>
      <w:r w:rsidRPr="003E7C3D">
        <w:rPr>
          <w:rFonts w:ascii="Trebuchet MS" w:hAnsi="Trebuchet MS" w:cs="Arial"/>
          <w:bCs/>
          <w:color w:val="000000"/>
          <w:sz w:val="24"/>
          <w:szCs w:val="24"/>
          <w:lang w:eastAsia="en-US"/>
        </w:rPr>
        <w:t>folosirea celor mai bune tehnologii disponibile, din punct de vedere economic şi ecologic, în deciziile investiţionale din fonduri publice; introducerea fermă a criteriilor de ecoeficienţă în toate activităţile de producţie sau servicii;</w:t>
      </w:r>
    </w:p>
    <w:p w:rsidR="008C6C1F" w:rsidRPr="003E7C3D" w:rsidRDefault="008C6C1F" w:rsidP="00047F22">
      <w:pPr>
        <w:numPr>
          <w:ilvl w:val="0"/>
          <w:numId w:val="13"/>
        </w:numPr>
        <w:autoSpaceDE w:val="0"/>
        <w:autoSpaceDN w:val="0"/>
        <w:adjustRightInd w:val="0"/>
        <w:spacing w:before="0"/>
        <w:jc w:val="both"/>
        <w:rPr>
          <w:rFonts w:ascii="Trebuchet MS" w:hAnsi="Trebuchet MS" w:cs="Arial"/>
          <w:bCs/>
          <w:color w:val="000000"/>
          <w:sz w:val="24"/>
          <w:szCs w:val="24"/>
          <w:lang w:eastAsia="en-US"/>
        </w:rPr>
      </w:pPr>
      <w:r w:rsidRPr="003E7C3D">
        <w:rPr>
          <w:rFonts w:ascii="Trebuchet MS" w:hAnsi="Trebuchet MS" w:cs="Arial"/>
          <w:bCs/>
          <w:color w:val="000000"/>
          <w:sz w:val="24"/>
          <w:szCs w:val="24"/>
          <w:lang w:eastAsia="en-US"/>
        </w:rPr>
        <w:t>anticiparea efectelor schimbărilor climatice şi elaborarea atât a unor soluţii de adaptare pe termen lung, cât şi a unor planuri de măsuri de contingenţă intersectoriale, cuprinzând portofolii de soluţii alternative pentru situaţii de criză generate de fenomene naturale sau antropice.</w:t>
      </w:r>
    </w:p>
    <w:p w:rsidR="008C6C1F" w:rsidRPr="003E7C3D" w:rsidRDefault="008C6C1F" w:rsidP="001E0B1E">
      <w:pPr>
        <w:autoSpaceDE w:val="0"/>
        <w:autoSpaceDN w:val="0"/>
        <w:adjustRightInd w:val="0"/>
        <w:spacing w:before="0"/>
        <w:jc w:val="both"/>
        <w:rPr>
          <w:rFonts w:ascii="Trebuchet MS" w:hAnsi="Trebuchet MS" w:cs="Arial"/>
          <w:bCs/>
          <w:color w:val="000000"/>
          <w:sz w:val="24"/>
          <w:szCs w:val="24"/>
          <w:lang w:eastAsia="en-US"/>
        </w:rPr>
      </w:pPr>
    </w:p>
    <w:p w:rsidR="008C6C1F" w:rsidRPr="003E7C3D" w:rsidRDefault="008C6C1F" w:rsidP="001E0B1E">
      <w:pPr>
        <w:autoSpaceDE w:val="0"/>
        <w:autoSpaceDN w:val="0"/>
        <w:adjustRightInd w:val="0"/>
        <w:spacing w:before="0"/>
        <w:jc w:val="both"/>
        <w:rPr>
          <w:rFonts w:ascii="Trebuchet MS" w:hAnsi="Trebuchet MS" w:cs="Arial"/>
          <w:bCs/>
          <w:color w:val="000000"/>
          <w:sz w:val="24"/>
          <w:szCs w:val="24"/>
          <w:lang w:eastAsia="en-US"/>
        </w:rPr>
      </w:pPr>
      <w:r w:rsidRPr="003E7C3D">
        <w:rPr>
          <w:rFonts w:ascii="Trebuchet MS" w:hAnsi="Trebuchet MS" w:cs="Arial"/>
          <w:b/>
          <w:bCs/>
          <w:color w:val="000000"/>
          <w:sz w:val="24"/>
          <w:szCs w:val="24"/>
          <w:lang w:eastAsia="en-US"/>
        </w:rPr>
        <w:t>Direcţiile principale de acţiune</w:t>
      </w:r>
      <w:r w:rsidRPr="003E7C3D">
        <w:rPr>
          <w:rFonts w:ascii="Trebuchet MS" w:hAnsi="Trebuchet MS" w:cs="Arial"/>
          <w:bCs/>
          <w:color w:val="000000"/>
          <w:sz w:val="24"/>
          <w:szCs w:val="24"/>
          <w:lang w:eastAsia="en-US"/>
        </w:rPr>
        <w:t>, detaliate pe sectoare şi orizonturi de timp sunt:</w:t>
      </w:r>
    </w:p>
    <w:p w:rsidR="008C6C1F" w:rsidRPr="003E7C3D" w:rsidRDefault="008C6C1F" w:rsidP="00047F22">
      <w:pPr>
        <w:numPr>
          <w:ilvl w:val="0"/>
          <w:numId w:val="13"/>
        </w:numPr>
        <w:autoSpaceDE w:val="0"/>
        <w:autoSpaceDN w:val="0"/>
        <w:adjustRightInd w:val="0"/>
        <w:spacing w:before="0"/>
        <w:jc w:val="both"/>
        <w:rPr>
          <w:rFonts w:ascii="Trebuchet MS" w:hAnsi="Trebuchet MS" w:cs="Arial"/>
          <w:bCs/>
          <w:i/>
          <w:color w:val="000000"/>
          <w:sz w:val="24"/>
          <w:szCs w:val="24"/>
          <w:lang w:eastAsia="en-US"/>
        </w:rPr>
      </w:pPr>
      <w:r w:rsidRPr="003E7C3D">
        <w:rPr>
          <w:rFonts w:ascii="Trebuchet MS" w:hAnsi="Trebuchet MS" w:cs="Arial"/>
          <w:bCs/>
          <w:i/>
          <w:color w:val="000000"/>
          <w:sz w:val="24"/>
          <w:szCs w:val="24"/>
          <w:lang w:eastAsia="en-US"/>
        </w:rPr>
        <w:t xml:space="preserve">Corelarea raţională a obiectivelor de dezvoltare, inclusiv a programelor investiţionale în profil inter-sectorial şi regional, cu potenţialul şi capacitatea de susţinere a capitalului natural; </w:t>
      </w:r>
    </w:p>
    <w:p w:rsidR="008C6C1F" w:rsidRPr="003E7C3D" w:rsidRDefault="008C6C1F" w:rsidP="00047F22">
      <w:pPr>
        <w:numPr>
          <w:ilvl w:val="0"/>
          <w:numId w:val="13"/>
        </w:numPr>
        <w:autoSpaceDE w:val="0"/>
        <w:autoSpaceDN w:val="0"/>
        <w:adjustRightInd w:val="0"/>
        <w:spacing w:before="0"/>
        <w:jc w:val="both"/>
        <w:rPr>
          <w:rFonts w:ascii="Trebuchet MS" w:hAnsi="Trebuchet MS" w:cs="Arial"/>
          <w:bCs/>
          <w:i/>
          <w:color w:val="000000"/>
          <w:sz w:val="24"/>
          <w:szCs w:val="24"/>
          <w:lang w:eastAsia="en-US"/>
        </w:rPr>
      </w:pPr>
      <w:r w:rsidRPr="003E7C3D">
        <w:rPr>
          <w:rFonts w:ascii="Trebuchet MS" w:hAnsi="Trebuchet MS" w:cs="Arial"/>
          <w:bCs/>
          <w:i/>
          <w:color w:val="000000"/>
          <w:sz w:val="24"/>
          <w:szCs w:val="24"/>
          <w:lang w:eastAsia="en-US"/>
        </w:rPr>
        <w:t xml:space="preserve">Modernizarea accelerată a sistemelor de educaţie şi formare profesională, sănătate publică şi servicii sociale, ţinând seama de evoluţiile demografice şi de impactul acestora pe piaţa muncii; </w:t>
      </w:r>
    </w:p>
    <w:p w:rsidR="008C6C1F" w:rsidRPr="003E7C3D" w:rsidRDefault="008C6C1F" w:rsidP="00047F22">
      <w:pPr>
        <w:numPr>
          <w:ilvl w:val="0"/>
          <w:numId w:val="13"/>
        </w:numPr>
        <w:autoSpaceDE w:val="0"/>
        <w:autoSpaceDN w:val="0"/>
        <w:adjustRightInd w:val="0"/>
        <w:spacing w:before="0"/>
        <w:jc w:val="both"/>
        <w:rPr>
          <w:rFonts w:ascii="Trebuchet MS" w:hAnsi="Trebuchet MS" w:cs="Arial"/>
          <w:bCs/>
          <w:i/>
          <w:color w:val="000000"/>
          <w:sz w:val="24"/>
          <w:szCs w:val="24"/>
          <w:lang w:eastAsia="en-US"/>
        </w:rPr>
      </w:pPr>
      <w:r w:rsidRPr="003E7C3D">
        <w:rPr>
          <w:rFonts w:ascii="Trebuchet MS" w:hAnsi="Trebuchet MS" w:cs="Arial"/>
          <w:bCs/>
          <w:i/>
          <w:color w:val="000000"/>
          <w:sz w:val="24"/>
          <w:szCs w:val="24"/>
          <w:lang w:eastAsia="en-US"/>
        </w:rPr>
        <w:t xml:space="preserve">Folosirea generalizată a celor mai bune tehnologii existente, din punct de vedere economic şi ecologic, în deciziile investiţionale; introducerea fermă a criteriilor de eco-eficienţă în toate activităţile de producţie şi servicii; </w:t>
      </w:r>
    </w:p>
    <w:p w:rsidR="008C6C1F" w:rsidRPr="003E7C3D" w:rsidRDefault="008C6C1F" w:rsidP="00047F22">
      <w:pPr>
        <w:numPr>
          <w:ilvl w:val="0"/>
          <w:numId w:val="13"/>
        </w:numPr>
        <w:autoSpaceDE w:val="0"/>
        <w:autoSpaceDN w:val="0"/>
        <w:adjustRightInd w:val="0"/>
        <w:spacing w:before="0"/>
        <w:jc w:val="both"/>
        <w:rPr>
          <w:rFonts w:ascii="Trebuchet MS" w:hAnsi="Trebuchet MS" w:cs="Arial"/>
          <w:bCs/>
          <w:i/>
          <w:color w:val="000000"/>
          <w:sz w:val="24"/>
          <w:szCs w:val="24"/>
          <w:lang w:eastAsia="en-US"/>
        </w:rPr>
      </w:pPr>
      <w:r w:rsidRPr="003E7C3D">
        <w:rPr>
          <w:rFonts w:ascii="Trebuchet MS" w:hAnsi="Trebuchet MS" w:cs="Arial"/>
          <w:bCs/>
          <w:i/>
          <w:color w:val="000000"/>
          <w:sz w:val="24"/>
          <w:szCs w:val="24"/>
          <w:lang w:eastAsia="en-US"/>
        </w:rPr>
        <w:t xml:space="preserve">Anticiparea efectelor schimbărilor climatice şi elaborarea din timp a unor planuri de măsuri pentru situaţii de criză generate de fenomene naturale sau antropice; </w:t>
      </w:r>
    </w:p>
    <w:p w:rsidR="008C6C1F" w:rsidRPr="003E7C3D" w:rsidRDefault="008C6C1F" w:rsidP="00047F22">
      <w:pPr>
        <w:numPr>
          <w:ilvl w:val="0"/>
          <w:numId w:val="13"/>
        </w:numPr>
        <w:autoSpaceDE w:val="0"/>
        <w:autoSpaceDN w:val="0"/>
        <w:adjustRightInd w:val="0"/>
        <w:spacing w:before="0"/>
        <w:jc w:val="both"/>
        <w:rPr>
          <w:rFonts w:ascii="Trebuchet MS" w:hAnsi="Trebuchet MS" w:cs="Arial"/>
          <w:bCs/>
          <w:i/>
          <w:color w:val="000000"/>
          <w:sz w:val="24"/>
          <w:szCs w:val="24"/>
          <w:lang w:eastAsia="en-US"/>
        </w:rPr>
      </w:pPr>
      <w:r w:rsidRPr="003E7C3D">
        <w:rPr>
          <w:rFonts w:ascii="Trebuchet MS" w:hAnsi="Trebuchet MS" w:cs="Arial"/>
          <w:bCs/>
          <w:i/>
          <w:color w:val="000000"/>
          <w:sz w:val="24"/>
          <w:szCs w:val="24"/>
          <w:lang w:eastAsia="en-US"/>
        </w:rPr>
        <w:t xml:space="preserve">Asigurarea securităţii şi siguranţei alimentare prin valorificarea avantajelor comparative ale României, fără a face rabat de la exigenţele privind menţinerea fertilităţii solului, conservarea biodiversităţii şi protejarea mediului; </w:t>
      </w:r>
    </w:p>
    <w:p w:rsidR="008C6C1F" w:rsidRPr="003E7C3D" w:rsidRDefault="008C6C1F" w:rsidP="00047F22">
      <w:pPr>
        <w:numPr>
          <w:ilvl w:val="0"/>
          <w:numId w:val="13"/>
        </w:numPr>
        <w:autoSpaceDE w:val="0"/>
        <w:autoSpaceDN w:val="0"/>
        <w:adjustRightInd w:val="0"/>
        <w:spacing w:before="0"/>
        <w:jc w:val="both"/>
        <w:rPr>
          <w:rFonts w:ascii="Trebuchet MS" w:hAnsi="Trebuchet MS" w:cs="Arial"/>
          <w:bCs/>
          <w:i/>
          <w:color w:val="000000"/>
          <w:sz w:val="24"/>
          <w:szCs w:val="24"/>
          <w:lang w:eastAsia="en-US"/>
        </w:rPr>
      </w:pPr>
      <w:r w:rsidRPr="003E7C3D">
        <w:rPr>
          <w:rFonts w:ascii="Trebuchet MS" w:hAnsi="Trebuchet MS" w:cs="Arial"/>
          <w:bCs/>
          <w:i/>
          <w:color w:val="000000"/>
          <w:sz w:val="24"/>
          <w:szCs w:val="24"/>
          <w:lang w:eastAsia="en-US"/>
        </w:rPr>
        <w:t xml:space="preserve">Identificarea unor surse suplimentare de finanţare pentru realizarea unor proiecte şi programe de anvergură, în special în domeniile infrastructurii, energiei, protecţiei mediului, siguranţei alimentare, educaţiei, sănătăţii şi serviciilor sociale; </w:t>
      </w:r>
    </w:p>
    <w:p w:rsidR="008C6C1F" w:rsidRPr="003E7C3D" w:rsidRDefault="008C6C1F" w:rsidP="00047F22">
      <w:pPr>
        <w:numPr>
          <w:ilvl w:val="0"/>
          <w:numId w:val="13"/>
        </w:numPr>
        <w:autoSpaceDE w:val="0"/>
        <w:autoSpaceDN w:val="0"/>
        <w:adjustRightInd w:val="0"/>
        <w:spacing w:before="0"/>
        <w:jc w:val="both"/>
        <w:rPr>
          <w:rFonts w:ascii="Trebuchet MS" w:hAnsi="Trebuchet MS" w:cs="Arial"/>
          <w:bCs/>
          <w:i/>
          <w:color w:val="000000"/>
          <w:sz w:val="24"/>
          <w:szCs w:val="24"/>
          <w:lang w:eastAsia="en-US"/>
        </w:rPr>
      </w:pPr>
      <w:r w:rsidRPr="003E7C3D">
        <w:rPr>
          <w:rFonts w:ascii="Trebuchet MS" w:hAnsi="Trebuchet MS" w:cs="Arial"/>
          <w:bCs/>
          <w:i/>
          <w:color w:val="000000"/>
          <w:sz w:val="24"/>
          <w:szCs w:val="24"/>
          <w:lang w:eastAsia="en-US"/>
        </w:rPr>
        <w:t xml:space="preserve">Protecţia şi punerea în valoare a patrimoniului cultural şi natural naţional; racordarea la normele şi standardele europene privind calitatea vieţii. </w:t>
      </w:r>
    </w:p>
    <w:p w:rsidR="008C6C1F" w:rsidRPr="003E7C3D" w:rsidRDefault="008C6C1F" w:rsidP="001E0B1E">
      <w:pPr>
        <w:autoSpaceDE w:val="0"/>
        <w:autoSpaceDN w:val="0"/>
        <w:adjustRightInd w:val="0"/>
        <w:spacing w:before="0"/>
        <w:jc w:val="both"/>
        <w:rPr>
          <w:rFonts w:ascii="Trebuchet MS" w:hAnsi="Trebuchet MS" w:cs="Arial"/>
          <w:bCs/>
          <w:sz w:val="24"/>
          <w:szCs w:val="24"/>
          <w:lang w:eastAsia="en-US"/>
        </w:rPr>
      </w:pPr>
    </w:p>
    <w:p w:rsidR="008C6C1F" w:rsidRPr="003E7C3D" w:rsidRDefault="008C6C1F" w:rsidP="001E0B1E">
      <w:pPr>
        <w:autoSpaceDE w:val="0"/>
        <w:autoSpaceDN w:val="0"/>
        <w:adjustRightInd w:val="0"/>
        <w:spacing w:before="0"/>
        <w:jc w:val="both"/>
        <w:rPr>
          <w:rFonts w:ascii="Trebuchet MS" w:hAnsi="Trebuchet MS" w:cs="Arial"/>
          <w:bCs/>
          <w:sz w:val="24"/>
          <w:szCs w:val="24"/>
          <w:lang w:eastAsia="en-US"/>
        </w:rPr>
      </w:pPr>
      <w:r w:rsidRPr="003E7C3D">
        <w:rPr>
          <w:rFonts w:ascii="Trebuchet MS" w:hAnsi="Trebuchet MS" w:cs="Arial"/>
          <w:bCs/>
          <w:sz w:val="24"/>
          <w:szCs w:val="24"/>
          <w:lang w:eastAsia="en-US"/>
        </w:rPr>
        <w:t>Relevant pentru PCT RO-BG 2014-2020 este obiectivul na</w:t>
      </w:r>
      <w:r w:rsidRPr="003E7C3D">
        <w:rPr>
          <w:rFonts w:ascii="Tahoma" w:hAnsi="Tahoma" w:cs="Tahoma"/>
          <w:bCs/>
          <w:sz w:val="24"/>
          <w:szCs w:val="24"/>
          <w:lang w:eastAsia="en-US"/>
        </w:rPr>
        <w:t>ț</w:t>
      </w:r>
      <w:r w:rsidRPr="003E7C3D">
        <w:rPr>
          <w:rFonts w:ascii="Trebuchet MS" w:hAnsi="Trebuchet MS" w:cs="Arial"/>
          <w:bCs/>
          <w:sz w:val="24"/>
          <w:szCs w:val="24"/>
          <w:lang w:eastAsia="en-US"/>
        </w:rPr>
        <w:t xml:space="preserve">ional stabilit pentru Orizontul 2020, care însumează practic o lista de obiective generale legate de eficienta energetica </w:t>
      </w:r>
      <w:r w:rsidRPr="003E7C3D">
        <w:rPr>
          <w:rFonts w:ascii="Tahoma" w:hAnsi="Tahoma" w:cs="Tahoma"/>
          <w:bCs/>
          <w:sz w:val="24"/>
          <w:szCs w:val="24"/>
          <w:lang w:eastAsia="en-US"/>
        </w:rPr>
        <w:t>ș</w:t>
      </w:r>
      <w:r w:rsidRPr="003E7C3D">
        <w:rPr>
          <w:rFonts w:ascii="Trebuchet MS" w:hAnsi="Trebuchet MS" w:cs="Arial"/>
          <w:bCs/>
          <w:sz w:val="24"/>
          <w:szCs w:val="24"/>
          <w:lang w:eastAsia="en-US"/>
        </w:rPr>
        <w:t xml:space="preserve">i resursele regenerabile, pe de o parte </w:t>
      </w:r>
      <w:r w:rsidRPr="003E7C3D">
        <w:rPr>
          <w:rFonts w:ascii="Tahoma" w:hAnsi="Tahoma" w:cs="Tahoma"/>
          <w:bCs/>
          <w:sz w:val="24"/>
          <w:szCs w:val="24"/>
          <w:lang w:eastAsia="en-US"/>
        </w:rPr>
        <w:t>ș</w:t>
      </w:r>
      <w:r w:rsidRPr="003E7C3D">
        <w:rPr>
          <w:rFonts w:ascii="Trebuchet MS" w:hAnsi="Trebuchet MS" w:cs="Arial"/>
          <w:bCs/>
          <w:sz w:val="24"/>
          <w:szCs w:val="24"/>
          <w:lang w:eastAsia="en-US"/>
        </w:rPr>
        <w:t xml:space="preserve">i schimbările climatice </w:t>
      </w:r>
      <w:r w:rsidRPr="003E7C3D">
        <w:rPr>
          <w:rFonts w:ascii="Tahoma" w:hAnsi="Tahoma" w:cs="Tahoma"/>
          <w:bCs/>
          <w:sz w:val="24"/>
          <w:szCs w:val="24"/>
          <w:lang w:eastAsia="en-US"/>
        </w:rPr>
        <w:t>ș</w:t>
      </w:r>
      <w:r w:rsidRPr="003E7C3D">
        <w:rPr>
          <w:rFonts w:ascii="Trebuchet MS" w:hAnsi="Trebuchet MS" w:cs="Arial"/>
          <w:bCs/>
          <w:sz w:val="24"/>
          <w:szCs w:val="24"/>
          <w:lang w:eastAsia="en-US"/>
        </w:rPr>
        <w:t xml:space="preserve">i masurile de adaptare la schimbări climatice pe de alta parte. </w:t>
      </w:r>
    </w:p>
    <w:p w:rsidR="008C6C1F" w:rsidRPr="003E7C3D" w:rsidRDefault="008C6C1F" w:rsidP="001E0B1E">
      <w:pPr>
        <w:autoSpaceDE w:val="0"/>
        <w:autoSpaceDN w:val="0"/>
        <w:adjustRightInd w:val="0"/>
        <w:spacing w:before="0"/>
        <w:rPr>
          <w:rFonts w:ascii="Trebuchet MS" w:hAnsi="Trebuchet MS" w:cs="Arial"/>
          <w:b/>
          <w:bCs/>
          <w:i/>
          <w:sz w:val="24"/>
          <w:szCs w:val="24"/>
          <w:lang w:eastAsia="en-US"/>
        </w:rPr>
      </w:pPr>
    </w:p>
    <w:p w:rsidR="008C6C1F" w:rsidRPr="003E7C3D" w:rsidRDefault="008C6C1F" w:rsidP="001E0B1E">
      <w:pPr>
        <w:autoSpaceDE w:val="0"/>
        <w:autoSpaceDN w:val="0"/>
        <w:adjustRightInd w:val="0"/>
        <w:spacing w:before="0"/>
        <w:rPr>
          <w:rFonts w:ascii="Trebuchet MS" w:hAnsi="Trebuchet MS" w:cs="Arial"/>
          <w:b/>
          <w:bCs/>
          <w:i/>
          <w:iCs/>
          <w:sz w:val="24"/>
          <w:szCs w:val="24"/>
          <w:lang w:eastAsia="en-US"/>
        </w:rPr>
      </w:pPr>
      <w:r w:rsidRPr="003E7C3D">
        <w:rPr>
          <w:rFonts w:ascii="Trebuchet MS" w:hAnsi="Trebuchet MS" w:cs="Arial"/>
          <w:b/>
          <w:bCs/>
          <w:i/>
          <w:sz w:val="24"/>
          <w:szCs w:val="24"/>
          <w:lang w:eastAsia="en-US"/>
        </w:rPr>
        <w:t xml:space="preserve">Orizont 2020. </w:t>
      </w:r>
      <w:r w:rsidRPr="003E7C3D">
        <w:rPr>
          <w:rFonts w:ascii="Trebuchet MS" w:hAnsi="Trebuchet MS" w:cs="Arial"/>
          <w:b/>
          <w:bCs/>
          <w:i/>
          <w:iCs/>
          <w:sz w:val="24"/>
          <w:szCs w:val="24"/>
          <w:lang w:eastAsia="en-US"/>
        </w:rPr>
        <w:t xml:space="preserve">Obiectiv naţional: </w:t>
      </w:r>
    </w:p>
    <w:p w:rsidR="008C6C1F" w:rsidRPr="003E7C3D" w:rsidRDefault="008C6C1F" w:rsidP="001E0B1E">
      <w:pPr>
        <w:autoSpaceDE w:val="0"/>
        <w:autoSpaceDN w:val="0"/>
        <w:adjustRightInd w:val="0"/>
        <w:spacing w:before="0"/>
        <w:ind w:left="709"/>
        <w:jc w:val="both"/>
        <w:rPr>
          <w:rFonts w:ascii="Trebuchet MS" w:hAnsi="Trebuchet MS" w:cs="Arial"/>
          <w:bCs/>
          <w:i/>
          <w:iCs/>
          <w:sz w:val="24"/>
          <w:szCs w:val="24"/>
          <w:lang w:eastAsia="en-US"/>
        </w:rPr>
      </w:pPr>
      <w:r w:rsidRPr="003E7C3D">
        <w:rPr>
          <w:rFonts w:ascii="Trebuchet MS" w:hAnsi="Trebuchet MS" w:cs="Arial"/>
          <w:bCs/>
          <w:i/>
          <w:iCs/>
          <w:sz w:val="24"/>
          <w:szCs w:val="24"/>
          <w:lang w:eastAsia="en-US"/>
        </w:rPr>
        <w:t xml:space="preserve">Asigurarea funcţionării eficiente </w:t>
      </w:r>
      <w:r w:rsidRPr="003E7C3D">
        <w:rPr>
          <w:rFonts w:ascii="Tahoma" w:hAnsi="Tahoma" w:cs="Tahoma"/>
          <w:bCs/>
          <w:i/>
          <w:iCs/>
          <w:sz w:val="24"/>
          <w:szCs w:val="24"/>
          <w:lang w:eastAsia="en-US"/>
        </w:rPr>
        <w:t>ș</w:t>
      </w:r>
      <w:r w:rsidRPr="003E7C3D">
        <w:rPr>
          <w:rFonts w:ascii="Trebuchet MS" w:hAnsi="Trebuchet MS" w:cs="Arial"/>
          <w:bCs/>
          <w:i/>
          <w:iCs/>
          <w:sz w:val="24"/>
          <w:szCs w:val="24"/>
          <w:lang w:eastAsia="en-US"/>
        </w:rPr>
        <w:t xml:space="preserve">i în condiţii de siguranţă a sistemului energetic naţional, atingerea nivelului mediu actual al UE în privinţa intensităţii </w:t>
      </w:r>
      <w:r w:rsidRPr="003E7C3D">
        <w:rPr>
          <w:rFonts w:ascii="Tahoma" w:hAnsi="Tahoma" w:cs="Tahoma"/>
          <w:bCs/>
          <w:i/>
          <w:iCs/>
          <w:sz w:val="24"/>
          <w:szCs w:val="24"/>
          <w:lang w:eastAsia="en-US"/>
        </w:rPr>
        <w:t>ș</w:t>
      </w:r>
      <w:r w:rsidRPr="003E7C3D">
        <w:rPr>
          <w:rFonts w:ascii="Trebuchet MS" w:hAnsi="Trebuchet MS" w:cs="Arial"/>
          <w:bCs/>
          <w:i/>
          <w:iCs/>
          <w:sz w:val="24"/>
          <w:szCs w:val="24"/>
          <w:lang w:eastAsia="en-US"/>
        </w:rPr>
        <w:t xml:space="preserve">i eficienţei energetice; îndeplinirea obligaţiilor asumate de România în cadrul pachetului legislativ „Schimbări climatice </w:t>
      </w:r>
      <w:r w:rsidRPr="003E7C3D">
        <w:rPr>
          <w:rFonts w:ascii="Tahoma" w:hAnsi="Tahoma" w:cs="Tahoma"/>
          <w:bCs/>
          <w:i/>
          <w:iCs/>
          <w:sz w:val="24"/>
          <w:szCs w:val="24"/>
          <w:lang w:eastAsia="en-US"/>
        </w:rPr>
        <w:t>ș</w:t>
      </w:r>
      <w:r w:rsidRPr="003E7C3D">
        <w:rPr>
          <w:rFonts w:ascii="Trebuchet MS" w:hAnsi="Trebuchet MS" w:cs="Arial"/>
          <w:bCs/>
          <w:i/>
          <w:iCs/>
          <w:sz w:val="24"/>
          <w:szCs w:val="24"/>
          <w:lang w:eastAsia="en-US"/>
        </w:rPr>
        <w:t xml:space="preserve">i energie din surse regenerabile” </w:t>
      </w:r>
      <w:r w:rsidRPr="003E7C3D">
        <w:rPr>
          <w:rFonts w:ascii="Tahoma" w:hAnsi="Tahoma" w:cs="Tahoma"/>
          <w:bCs/>
          <w:i/>
          <w:iCs/>
          <w:sz w:val="24"/>
          <w:szCs w:val="24"/>
          <w:lang w:eastAsia="en-US"/>
        </w:rPr>
        <w:t>ș</w:t>
      </w:r>
      <w:r w:rsidRPr="003E7C3D">
        <w:rPr>
          <w:rFonts w:ascii="Trebuchet MS" w:hAnsi="Trebuchet MS" w:cs="Arial"/>
          <w:bCs/>
          <w:i/>
          <w:iCs/>
          <w:sz w:val="24"/>
          <w:szCs w:val="24"/>
          <w:lang w:eastAsia="en-US"/>
        </w:rPr>
        <w:t xml:space="preserve">i la nivel internaţional în urma adoptării unui nou acord global în domeniu; promovarea </w:t>
      </w:r>
      <w:r w:rsidRPr="003E7C3D">
        <w:rPr>
          <w:rFonts w:ascii="Tahoma" w:hAnsi="Tahoma" w:cs="Tahoma"/>
          <w:bCs/>
          <w:i/>
          <w:iCs/>
          <w:sz w:val="24"/>
          <w:szCs w:val="24"/>
          <w:lang w:eastAsia="en-US"/>
        </w:rPr>
        <w:t>ș</w:t>
      </w:r>
      <w:r w:rsidRPr="003E7C3D">
        <w:rPr>
          <w:rFonts w:ascii="Trebuchet MS" w:hAnsi="Trebuchet MS" w:cs="Arial"/>
          <w:bCs/>
          <w:i/>
          <w:iCs/>
          <w:sz w:val="24"/>
          <w:szCs w:val="24"/>
          <w:lang w:eastAsia="en-US"/>
        </w:rPr>
        <w:t xml:space="preserve">i aplicarea unor măsuri de adaptare la efectele schimbărilor climatice </w:t>
      </w:r>
      <w:r w:rsidRPr="003E7C3D">
        <w:rPr>
          <w:rFonts w:ascii="Tahoma" w:hAnsi="Tahoma" w:cs="Tahoma"/>
          <w:bCs/>
          <w:i/>
          <w:iCs/>
          <w:sz w:val="24"/>
          <w:szCs w:val="24"/>
          <w:lang w:eastAsia="en-US"/>
        </w:rPr>
        <w:t>ș</w:t>
      </w:r>
      <w:r w:rsidRPr="003E7C3D">
        <w:rPr>
          <w:rFonts w:ascii="Trebuchet MS" w:hAnsi="Trebuchet MS" w:cs="Arial"/>
          <w:bCs/>
          <w:i/>
          <w:iCs/>
          <w:sz w:val="24"/>
          <w:szCs w:val="24"/>
          <w:lang w:eastAsia="en-US"/>
        </w:rPr>
        <w:t>i respectarea principiilor dezvoltării durabile.</w:t>
      </w:r>
    </w:p>
    <w:p w:rsidR="008C6C1F" w:rsidRPr="003E7C3D" w:rsidRDefault="008C6C1F" w:rsidP="001E0B1E">
      <w:pPr>
        <w:autoSpaceDE w:val="0"/>
        <w:autoSpaceDN w:val="0"/>
        <w:adjustRightInd w:val="0"/>
        <w:spacing w:before="0"/>
        <w:rPr>
          <w:rFonts w:ascii="Trebuchet MS" w:hAnsi="Trebuchet MS" w:cs="Arial"/>
          <w:bCs/>
          <w:i/>
          <w:iCs/>
          <w:sz w:val="24"/>
          <w:szCs w:val="24"/>
          <w:lang w:eastAsia="en-US"/>
        </w:rPr>
      </w:pPr>
    </w:p>
    <w:p w:rsidR="008C6C1F" w:rsidRPr="003E7C3D" w:rsidRDefault="008C6C1F" w:rsidP="001E0B1E">
      <w:pPr>
        <w:autoSpaceDE w:val="0"/>
        <w:autoSpaceDN w:val="0"/>
        <w:adjustRightInd w:val="0"/>
        <w:spacing w:before="0"/>
        <w:rPr>
          <w:rFonts w:ascii="Trebuchet MS" w:hAnsi="Trebuchet MS" w:cs="Arial"/>
          <w:bCs/>
          <w:i/>
          <w:iCs/>
          <w:sz w:val="24"/>
          <w:szCs w:val="24"/>
          <w:lang w:eastAsia="en-US"/>
        </w:rPr>
      </w:pPr>
      <w:r w:rsidRPr="003E7C3D">
        <w:rPr>
          <w:rFonts w:ascii="Trebuchet MS" w:hAnsi="Trebuchet MS" w:cs="Arial"/>
          <w:bCs/>
          <w:i/>
          <w:iCs/>
          <w:sz w:val="24"/>
          <w:szCs w:val="24"/>
          <w:lang w:eastAsia="en-US"/>
        </w:rPr>
        <w:t>Ac</w:t>
      </w:r>
      <w:r w:rsidRPr="003E7C3D">
        <w:rPr>
          <w:rFonts w:ascii="Tahoma" w:hAnsi="Tahoma" w:cs="Tahoma"/>
          <w:bCs/>
          <w:i/>
          <w:iCs/>
          <w:sz w:val="24"/>
          <w:szCs w:val="24"/>
          <w:lang w:eastAsia="en-US"/>
        </w:rPr>
        <w:t>ț</w:t>
      </w:r>
      <w:r w:rsidRPr="003E7C3D">
        <w:rPr>
          <w:rFonts w:ascii="Trebuchet MS" w:hAnsi="Trebuchet MS" w:cs="Arial"/>
          <w:bCs/>
          <w:i/>
          <w:iCs/>
          <w:sz w:val="24"/>
          <w:szCs w:val="24"/>
          <w:lang w:eastAsia="en-US"/>
        </w:rPr>
        <w:t>iuni:</w:t>
      </w:r>
    </w:p>
    <w:p w:rsidR="008C6C1F" w:rsidRPr="003E7C3D" w:rsidRDefault="008C6C1F" w:rsidP="001E0B1E">
      <w:pPr>
        <w:autoSpaceDE w:val="0"/>
        <w:autoSpaceDN w:val="0"/>
        <w:adjustRightInd w:val="0"/>
        <w:spacing w:before="0"/>
        <w:jc w:val="both"/>
        <w:rPr>
          <w:rFonts w:ascii="Trebuchet MS" w:hAnsi="Trebuchet MS" w:cs="Arial"/>
          <w:sz w:val="24"/>
          <w:szCs w:val="24"/>
          <w:lang w:eastAsia="en-US"/>
        </w:rPr>
      </w:pPr>
      <w:r w:rsidRPr="003E7C3D">
        <w:rPr>
          <w:rFonts w:ascii="Trebuchet MS" w:hAnsi="Trebuchet MS" w:cs="Arial"/>
          <w:sz w:val="24"/>
          <w:szCs w:val="24"/>
          <w:lang w:eastAsia="en-US"/>
        </w:rPr>
        <w:t>• Integrarea adaptării la efectele schimbărilor climatice în momentul aplicării şi al modificării legislaţiei şi politicilor actuale şi viitoare;</w:t>
      </w:r>
    </w:p>
    <w:p w:rsidR="008C6C1F" w:rsidRPr="003E7C3D" w:rsidRDefault="008C6C1F" w:rsidP="001E0B1E">
      <w:pPr>
        <w:autoSpaceDE w:val="0"/>
        <w:autoSpaceDN w:val="0"/>
        <w:adjustRightInd w:val="0"/>
        <w:spacing w:before="0"/>
        <w:rPr>
          <w:rFonts w:ascii="Trebuchet MS" w:hAnsi="Trebuchet MS" w:cs="Arial"/>
          <w:sz w:val="24"/>
          <w:szCs w:val="24"/>
          <w:lang w:eastAsia="en-US"/>
        </w:rPr>
      </w:pPr>
      <w:r w:rsidRPr="003E7C3D">
        <w:rPr>
          <w:rFonts w:ascii="Trebuchet MS" w:hAnsi="Trebuchet MS" w:cs="Arial"/>
          <w:sz w:val="24"/>
          <w:szCs w:val="24"/>
          <w:lang w:eastAsia="en-US"/>
        </w:rPr>
        <w:t>• Revizuirea bugetului, a tuturor strategiilor şi programelor naţionale astfel încât să se asigure includerea aspectelor privind adaptarea în politicile sectoriale;</w:t>
      </w:r>
    </w:p>
    <w:p w:rsidR="008C6C1F" w:rsidRPr="003E7C3D" w:rsidRDefault="008C6C1F" w:rsidP="001E0B1E">
      <w:pPr>
        <w:autoSpaceDE w:val="0"/>
        <w:autoSpaceDN w:val="0"/>
        <w:adjustRightInd w:val="0"/>
        <w:spacing w:before="0"/>
        <w:jc w:val="both"/>
        <w:rPr>
          <w:rFonts w:ascii="Trebuchet MS" w:hAnsi="Trebuchet MS" w:cs="Arial"/>
          <w:sz w:val="24"/>
          <w:szCs w:val="24"/>
          <w:lang w:eastAsia="en-US"/>
        </w:rPr>
      </w:pPr>
      <w:r w:rsidRPr="003E7C3D">
        <w:rPr>
          <w:rFonts w:ascii="Trebuchet MS" w:hAnsi="Trebuchet MS" w:cs="Arial"/>
          <w:sz w:val="24"/>
          <w:szCs w:val="24"/>
          <w:lang w:eastAsia="en-US"/>
        </w:rPr>
        <w:t xml:space="preserve">• Stabilirea căilor de comunicare în vederea implementării măsurilor de adaptare la nivel local. O mare parte din deciziile care influenţează în mod direct sau indirect adaptarea la schimbările climatice se iau la nivel local; </w:t>
      </w:r>
    </w:p>
    <w:p w:rsidR="008C6C1F" w:rsidRPr="003E7C3D" w:rsidRDefault="008C6C1F" w:rsidP="001E0B1E">
      <w:pPr>
        <w:autoSpaceDE w:val="0"/>
        <w:autoSpaceDN w:val="0"/>
        <w:adjustRightInd w:val="0"/>
        <w:spacing w:before="0"/>
        <w:jc w:val="both"/>
        <w:rPr>
          <w:rFonts w:ascii="Trebuchet MS" w:hAnsi="Trebuchet MS" w:cs="Arial"/>
          <w:sz w:val="24"/>
          <w:szCs w:val="24"/>
          <w:lang w:eastAsia="en-US"/>
        </w:rPr>
      </w:pPr>
      <w:r w:rsidRPr="003E7C3D">
        <w:rPr>
          <w:rFonts w:ascii="Trebuchet MS" w:hAnsi="Trebuchet MS" w:cs="Arial"/>
          <w:sz w:val="24"/>
          <w:szCs w:val="24"/>
          <w:lang w:eastAsia="en-US"/>
        </w:rPr>
        <w:t>• Creşterea gradului de conştientizare privind adaptarea la efectele schimbărilor climatice. Schimbările de comportament în cadrul societăţilor şi comunităţilor depind într-o mare măsură de gradul de conştientizare a problemei.</w:t>
      </w:r>
    </w:p>
    <w:p w:rsidR="008C6C1F" w:rsidRPr="003E7C3D" w:rsidRDefault="008C6C1F" w:rsidP="001E0B1E">
      <w:pPr>
        <w:jc w:val="both"/>
        <w:rPr>
          <w:rFonts w:ascii="Trebuchet MS" w:hAnsi="Trebuchet MS" w:cs="Arial"/>
          <w:b/>
          <w:sz w:val="24"/>
          <w:szCs w:val="24"/>
        </w:rPr>
      </w:pPr>
    </w:p>
    <w:p w:rsidR="008C6C1F" w:rsidRPr="003E7C3D" w:rsidRDefault="008C6C1F" w:rsidP="001E0B1E">
      <w:pPr>
        <w:autoSpaceDE w:val="0"/>
        <w:autoSpaceDN w:val="0"/>
        <w:adjustRightInd w:val="0"/>
        <w:jc w:val="both"/>
        <w:rPr>
          <w:rFonts w:ascii="Trebuchet MS" w:hAnsi="Trebuchet MS"/>
          <w:sz w:val="24"/>
          <w:szCs w:val="24"/>
        </w:rPr>
      </w:pPr>
    </w:p>
    <w:p w:rsidR="008C6C1F" w:rsidRPr="003E7C3D" w:rsidRDefault="008C6C1F" w:rsidP="001E0B1E">
      <w:pPr>
        <w:rPr>
          <w:rFonts w:ascii="Trebuchet MS" w:hAnsi="Trebuchet MS" w:cs="Arial"/>
          <w:sz w:val="24"/>
          <w:szCs w:val="24"/>
        </w:rPr>
        <w:sectPr w:rsidR="008C6C1F" w:rsidRPr="003E7C3D" w:rsidSect="00451DA4">
          <w:pgSz w:w="11906" w:h="16838" w:code="9"/>
          <w:pgMar w:top="1418" w:right="1418" w:bottom="1134" w:left="1418" w:header="425" w:footer="323" w:gutter="0"/>
          <w:cols w:space="708"/>
          <w:docGrid w:linePitch="360"/>
        </w:sectPr>
      </w:pPr>
    </w:p>
    <w:p w:rsidR="008C6C1F" w:rsidRPr="003E7C3D" w:rsidRDefault="008C6C1F" w:rsidP="001E0B1E">
      <w:pPr>
        <w:rPr>
          <w:rFonts w:ascii="Trebuchet MS" w:hAnsi="Trebuchet MS" w:cs="Arial"/>
          <w:b/>
          <w:sz w:val="24"/>
          <w:szCs w:val="24"/>
        </w:rPr>
      </w:pPr>
      <w:r w:rsidRPr="003E7C3D">
        <w:rPr>
          <w:rFonts w:ascii="Trebuchet MS" w:hAnsi="Trebuchet MS" w:cs="Arial"/>
          <w:b/>
          <w:sz w:val="24"/>
          <w:szCs w:val="24"/>
        </w:rPr>
        <w:t>Tabel 6-1: Obiective de protecţie a mediului - Romania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843"/>
        <w:gridCol w:w="5195"/>
        <w:gridCol w:w="1710"/>
        <w:gridCol w:w="2092"/>
        <w:gridCol w:w="3662"/>
      </w:tblGrid>
      <w:tr w:rsidR="008C6C1F" w:rsidRPr="003E7C3D" w:rsidTr="008A37B6">
        <w:trPr>
          <w:tblHeader/>
        </w:trPr>
        <w:tc>
          <w:tcPr>
            <w:tcW w:w="7038" w:type="dxa"/>
            <w:gridSpan w:val="2"/>
            <w:tcBorders>
              <w:top w:val="single" w:sz="18" w:space="0" w:color="auto"/>
              <w:left w:val="single" w:sz="18" w:space="0" w:color="auto"/>
              <w:bottom w:val="single" w:sz="18" w:space="0" w:color="auto"/>
              <w:right w:val="single" w:sz="18" w:space="0" w:color="auto"/>
            </w:tcBorders>
            <w:shd w:val="clear" w:color="auto" w:fill="D9D9D9"/>
          </w:tcPr>
          <w:p w:rsidR="008C6C1F" w:rsidRPr="003E7C3D" w:rsidRDefault="008C6C1F" w:rsidP="0018740A">
            <w:pPr>
              <w:jc w:val="center"/>
              <w:rPr>
                <w:rFonts w:ascii="Trebuchet MS" w:hAnsi="Trebuchet MS" w:cs="Arial"/>
                <w:b/>
                <w:sz w:val="24"/>
                <w:szCs w:val="24"/>
              </w:rPr>
            </w:pPr>
            <w:r w:rsidRPr="003E7C3D">
              <w:rPr>
                <w:rFonts w:ascii="Trebuchet MS" w:hAnsi="Trebuchet MS" w:cs="Arial"/>
                <w:b/>
                <w:sz w:val="24"/>
                <w:szCs w:val="24"/>
              </w:rPr>
              <w:t>Politici şi strategii pentru protec</w:t>
            </w:r>
            <w:r w:rsidRPr="003E7C3D">
              <w:rPr>
                <w:rFonts w:ascii="Tahoma" w:hAnsi="Tahoma" w:cs="Tahoma"/>
                <w:b/>
                <w:sz w:val="24"/>
                <w:szCs w:val="24"/>
              </w:rPr>
              <w:t>ț</w:t>
            </w:r>
            <w:r w:rsidRPr="003E7C3D">
              <w:rPr>
                <w:rFonts w:ascii="Trebuchet MS" w:hAnsi="Trebuchet MS" w:cs="Arial"/>
                <w:b/>
                <w:sz w:val="24"/>
                <w:szCs w:val="24"/>
              </w:rPr>
              <w:t>ia mediului</w:t>
            </w:r>
          </w:p>
        </w:tc>
        <w:tc>
          <w:tcPr>
            <w:tcW w:w="1710" w:type="dxa"/>
            <w:vMerge w:val="restart"/>
            <w:tcBorders>
              <w:top w:val="single" w:sz="18" w:space="0" w:color="auto"/>
              <w:left w:val="single" w:sz="18" w:space="0" w:color="auto"/>
              <w:right w:val="single" w:sz="18" w:space="0" w:color="auto"/>
            </w:tcBorders>
            <w:shd w:val="clear" w:color="auto" w:fill="D9D9D9"/>
            <w:vAlign w:val="center"/>
          </w:tcPr>
          <w:p w:rsidR="008C6C1F" w:rsidRPr="003E7C3D" w:rsidRDefault="008C6C1F" w:rsidP="008A37B6">
            <w:pPr>
              <w:jc w:val="center"/>
              <w:rPr>
                <w:rFonts w:ascii="Trebuchet MS" w:hAnsi="Trebuchet MS" w:cs="Arial"/>
                <w:b/>
                <w:sz w:val="24"/>
                <w:szCs w:val="24"/>
              </w:rPr>
            </w:pPr>
            <w:r w:rsidRPr="003E7C3D">
              <w:rPr>
                <w:rFonts w:ascii="Trebuchet MS" w:hAnsi="Trebuchet MS" w:cs="Arial"/>
                <w:b/>
                <w:sz w:val="24"/>
                <w:szCs w:val="24"/>
              </w:rPr>
              <w:t>Factori de mediu vizaţi</w:t>
            </w:r>
          </w:p>
        </w:tc>
        <w:tc>
          <w:tcPr>
            <w:tcW w:w="5754" w:type="dxa"/>
            <w:gridSpan w:val="2"/>
            <w:tcBorders>
              <w:top w:val="single" w:sz="18" w:space="0" w:color="auto"/>
              <w:left w:val="single" w:sz="18" w:space="0" w:color="auto"/>
              <w:bottom w:val="single" w:sz="18" w:space="0" w:color="auto"/>
              <w:right w:val="single" w:sz="18" w:space="0" w:color="auto"/>
            </w:tcBorders>
            <w:shd w:val="clear" w:color="auto" w:fill="D9D9D9"/>
          </w:tcPr>
          <w:p w:rsidR="008C6C1F" w:rsidRPr="003E7C3D" w:rsidRDefault="008C6C1F" w:rsidP="001E0B1E">
            <w:pPr>
              <w:jc w:val="center"/>
              <w:rPr>
                <w:rFonts w:ascii="Trebuchet MS" w:hAnsi="Trebuchet MS" w:cs="Arial"/>
                <w:b/>
                <w:sz w:val="24"/>
                <w:szCs w:val="24"/>
              </w:rPr>
            </w:pPr>
            <w:r w:rsidRPr="003E7C3D">
              <w:rPr>
                <w:rFonts w:ascii="Trebuchet MS" w:hAnsi="Trebuchet MS" w:cs="Arial"/>
                <w:b/>
                <w:sz w:val="24"/>
                <w:szCs w:val="24"/>
              </w:rPr>
              <w:t>Legătura PCT RO-BG 2014-2020 cu priorită</w:t>
            </w:r>
            <w:r w:rsidRPr="003E7C3D">
              <w:rPr>
                <w:rFonts w:ascii="Tahoma" w:hAnsi="Tahoma" w:cs="Tahoma"/>
                <w:b/>
                <w:sz w:val="24"/>
                <w:szCs w:val="24"/>
              </w:rPr>
              <w:t>ț</w:t>
            </w:r>
            <w:r w:rsidRPr="003E7C3D">
              <w:rPr>
                <w:rFonts w:ascii="Trebuchet MS" w:hAnsi="Trebuchet MS" w:cs="Arial"/>
                <w:b/>
                <w:sz w:val="24"/>
                <w:szCs w:val="24"/>
              </w:rPr>
              <w:t>ile strategice la nivel na</w:t>
            </w:r>
            <w:r w:rsidRPr="003E7C3D">
              <w:rPr>
                <w:rFonts w:ascii="Tahoma" w:hAnsi="Tahoma" w:cs="Tahoma"/>
                <w:b/>
                <w:sz w:val="24"/>
                <w:szCs w:val="24"/>
              </w:rPr>
              <w:t>ț</w:t>
            </w:r>
            <w:r w:rsidRPr="003E7C3D">
              <w:rPr>
                <w:rFonts w:ascii="Trebuchet MS" w:hAnsi="Trebuchet MS" w:cs="Arial"/>
                <w:b/>
                <w:sz w:val="24"/>
                <w:szCs w:val="24"/>
              </w:rPr>
              <w:t xml:space="preserve">ional </w:t>
            </w:r>
          </w:p>
        </w:tc>
      </w:tr>
      <w:tr w:rsidR="008C6C1F" w:rsidRPr="003E7C3D" w:rsidTr="008A37B6">
        <w:trPr>
          <w:tblHeader/>
        </w:trPr>
        <w:tc>
          <w:tcPr>
            <w:tcW w:w="1843" w:type="dxa"/>
            <w:tcBorders>
              <w:top w:val="single" w:sz="18" w:space="0" w:color="auto"/>
              <w:left w:val="single" w:sz="18" w:space="0" w:color="auto"/>
              <w:bottom w:val="single" w:sz="18" w:space="0" w:color="auto"/>
            </w:tcBorders>
            <w:shd w:val="clear" w:color="auto" w:fill="D9D9D9"/>
          </w:tcPr>
          <w:p w:rsidR="008C6C1F" w:rsidRPr="003E7C3D" w:rsidRDefault="008C6C1F" w:rsidP="001E0B1E">
            <w:pPr>
              <w:jc w:val="center"/>
              <w:rPr>
                <w:rFonts w:ascii="Trebuchet MS" w:hAnsi="Trebuchet MS" w:cs="Arial"/>
                <w:b/>
                <w:sz w:val="24"/>
                <w:szCs w:val="24"/>
              </w:rPr>
            </w:pPr>
            <w:r w:rsidRPr="003E7C3D">
              <w:rPr>
                <w:rFonts w:ascii="Trebuchet MS" w:hAnsi="Trebuchet MS" w:cs="Arial"/>
                <w:b/>
                <w:sz w:val="24"/>
                <w:szCs w:val="24"/>
              </w:rPr>
              <w:t>Priorită</w:t>
            </w:r>
            <w:r w:rsidRPr="003E7C3D">
              <w:rPr>
                <w:rFonts w:ascii="Tahoma" w:hAnsi="Tahoma" w:cs="Tahoma"/>
                <w:b/>
                <w:sz w:val="24"/>
                <w:szCs w:val="24"/>
              </w:rPr>
              <w:t>ț</w:t>
            </w:r>
            <w:r w:rsidRPr="003E7C3D">
              <w:rPr>
                <w:rFonts w:ascii="Trebuchet MS" w:hAnsi="Trebuchet MS" w:cs="Arial"/>
                <w:b/>
                <w:sz w:val="24"/>
                <w:szCs w:val="24"/>
              </w:rPr>
              <w:t xml:space="preserve">i Strategice </w:t>
            </w:r>
          </w:p>
        </w:tc>
        <w:tc>
          <w:tcPr>
            <w:tcW w:w="5195" w:type="dxa"/>
            <w:tcBorders>
              <w:top w:val="single" w:sz="18" w:space="0" w:color="auto"/>
              <w:bottom w:val="single" w:sz="18" w:space="0" w:color="auto"/>
              <w:right w:val="single" w:sz="18" w:space="0" w:color="auto"/>
            </w:tcBorders>
            <w:shd w:val="clear" w:color="auto" w:fill="D9D9D9"/>
          </w:tcPr>
          <w:p w:rsidR="008C6C1F" w:rsidRPr="003E7C3D" w:rsidRDefault="008C6C1F" w:rsidP="001E0B1E">
            <w:pPr>
              <w:jc w:val="center"/>
              <w:rPr>
                <w:rFonts w:ascii="Trebuchet MS" w:hAnsi="Trebuchet MS" w:cs="Arial"/>
                <w:b/>
                <w:sz w:val="24"/>
                <w:szCs w:val="24"/>
              </w:rPr>
            </w:pPr>
            <w:r w:rsidRPr="003E7C3D">
              <w:rPr>
                <w:rFonts w:ascii="Trebuchet MS" w:hAnsi="Trebuchet MS" w:cs="Arial"/>
                <w:b/>
                <w:sz w:val="24"/>
                <w:szCs w:val="24"/>
              </w:rPr>
              <w:t>Obiective de mediu reflectate prin „Direcţii de acţiune”</w:t>
            </w:r>
          </w:p>
        </w:tc>
        <w:tc>
          <w:tcPr>
            <w:tcW w:w="1710" w:type="dxa"/>
            <w:vMerge/>
            <w:tcBorders>
              <w:left w:val="single" w:sz="18" w:space="0" w:color="auto"/>
              <w:bottom w:val="single" w:sz="18" w:space="0" w:color="auto"/>
              <w:right w:val="single" w:sz="18" w:space="0" w:color="auto"/>
            </w:tcBorders>
            <w:shd w:val="clear" w:color="auto" w:fill="D9D9D9"/>
          </w:tcPr>
          <w:p w:rsidR="008C6C1F" w:rsidRPr="003E7C3D" w:rsidRDefault="008C6C1F" w:rsidP="001E0B1E">
            <w:pPr>
              <w:tabs>
                <w:tab w:val="left" w:pos="376"/>
                <w:tab w:val="center" w:pos="870"/>
              </w:tabs>
              <w:jc w:val="center"/>
              <w:rPr>
                <w:rFonts w:ascii="Trebuchet MS" w:hAnsi="Trebuchet MS" w:cs="Arial"/>
                <w:b/>
                <w:sz w:val="24"/>
                <w:szCs w:val="24"/>
              </w:rPr>
            </w:pPr>
          </w:p>
        </w:tc>
        <w:tc>
          <w:tcPr>
            <w:tcW w:w="2092" w:type="dxa"/>
            <w:tcBorders>
              <w:top w:val="single" w:sz="18" w:space="0" w:color="auto"/>
              <w:left w:val="single" w:sz="18" w:space="0" w:color="auto"/>
              <w:bottom w:val="single" w:sz="18" w:space="0" w:color="auto"/>
            </w:tcBorders>
            <w:shd w:val="clear" w:color="auto" w:fill="D9D9D9"/>
          </w:tcPr>
          <w:p w:rsidR="008C6C1F" w:rsidRPr="003E7C3D" w:rsidRDefault="008C6C1F" w:rsidP="001E0B1E">
            <w:pPr>
              <w:tabs>
                <w:tab w:val="left" w:pos="376"/>
                <w:tab w:val="center" w:pos="870"/>
              </w:tabs>
              <w:jc w:val="center"/>
              <w:rPr>
                <w:rFonts w:ascii="Trebuchet MS" w:hAnsi="Trebuchet MS" w:cs="Arial"/>
                <w:b/>
                <w:sz w:val="24"/>
                <w:szCs w:val="24"/>
              </w:rPr>
            </w:pPr>
            <w:r w:rsidRPr="003E7C3D">
              <w:rPr>
                <w:rFonts w:ascii="Trebuchet MS" w:hAnsi="Trebuchet MS" w:cs="Arial"/>
                <w:b/>
                <w:sz w:val="24"/>
                <w:szCs w:val="24"/>
              </w:rPr>
              <w:t>Axa prioritara</w:t>
            </w:r>
          </w:p>
        </w:tc>
        <w:tc>
          <w:tcPr>
            <w:tcW w:w="3662" w:type="dxa"/>
            <w:tcBorders>
              <w:top w:val="single" w:sz="18" w:space="0" w:color="auto"/>
              <w:bottom w:val="single" w:sz="18" w:space="0" w:color="auto"/>
              <w:right w:val="single" w:sz="18" w:space="0" w:color="auto"/>
            </w:tcBorders>
            <w:shd w:val="clear" w:color="auto" w:fill="D9D9D9"/>
          </w:tcPr>
          <w:p w:rsidR="008C6C1F" w:rsidRPr="003E7C3D" w:rsidRDefault="008C6C1F" w:rsidP="001E0B1E">
            <w:pPr>
              <w:jc w:val="center"/>
              <w:rPr>
                <w:rFonts w:ascii="Trebuchet MS" w:hAnsi="Trebuchet MS" w:cs="Arial"/>
                <w:b/>
                <w:sz w:val="24"/>
                <w:szCs w:val="24"/>
              </w:rPr>
            </w:pPr>
            <w:r w:rsidRPr="003E7C3D">
              <w:rPr>
                <w:rFonts w:ascii="Trebuchet MS" w:hAnsi="Trebuchet MS" w:cs="Arial"/>
                <w:b/>
                <w:sz w:val="24"/>
                <w:szCs w:val="24"/>
              </w:rPr>
              <w:t>Obiective Specifice</w:t>
            </w:r>
          </w:p>
        </w:tc>
      </w:tr>
      <w:tr w:rsidR="008C6C1F" w:rsidRPr="003E7C3D" w:rsidTr="00EC6F84">
        <w:trPr>
          <w:trHeight w:val="400"/>
        </w:trPr>
        <w:tc>
          <w:tcPr>
            <w:tcW w:w="14502" w:type="dxa"/>
            <w:gridSpan w:val="5"/>
            <w:tcBorders>
              <w:top w:val="single" w:sz="18" w:space="0" w:color="auto"/>
              <w:left w:val="single" w:sz="18" w:space="0" w:color="auto"/>
              <w:bottom w:val="single" w:sz="18" w:space="0" w:color="auto"/>
              <w:right w:val="single" w:sz="18" w:space="0" w:color="auto"/>
            </w:tcBorders>
            <w:shd w:val="clear" w:color="auto" w:fill="F2F2F2"/>
          </w:tcPr>
          <w:p w:rsidR="008C6C1F" w:rsidRPr="003E7C3D" w:rsidRDefault="008C6C1F" w:rsidP="001E0B1E">
            <w:pPr>
              <w:jc w:val="both"/>
              <w:rPr>
                <w:rFonts w:ascii="Trebuchet MS" w:hAnsi="Trebuchet MS" w:cs="Arial"/>
                <w:b/>
                <w:sz w:val="24"/>
                <w:szCs w:val="24"/>
              </w:rPr>
            </w:pPr>
            <w:r w:rsidRPr="003E7C3D">
              <w:rPr>
                <w:rFonts w:ascii="Trebuchet MS" w:hAnsi="Trebuchet MS" w:cs="Arial"/>
                <w:b/>
                <w:sz w:val="24"/>
                <w:szCs w:val="24"/>
              </w:rPr>
              <w:t>Strategia Na</w:t>
            </w:r>
            <w:r w:rsidRPr="003E7C3D">
              <w:rPr>
                <w:rFonts w:ascii="Tahoma" w:hAnsi="Tahoma" w:cs="Tahoma"/>
                <w:b/>
                <w:sz w:val="24"/>
                <w:szCs w:val="24"/>
              </w:rPr>
              <w:t>ț</w:t>
            </w:r>
            <w:r w:rsidRPr="003E7C3D">
              <w:rPr>
                <w:rFonts w:ascii="Trebuchet MS" w:hAnsi="Trebuchet MS" w:cs="Arial"/>
                <w:b/>
                <w:sz w:val="24"/>
                <w:szCs w:val="24"/>
              </w:rPr>
              <w:t>ională pentru Dezvoltare Durabilă a României. Orizonturi: 2013-2020-2030</w:t>
            </w:r>
          </w:p>
        </w:tc>
      </w:tr>
      <w:tr w:rsidR="008C6C1F" w:rsidRPr="003E7C3D" w:rsidTr="008A37B6">
        <w:trPr>
          <w:trHeight w:val="500"/>
        </w:trPr>
        <w:tc>
          <w:tcPr>
            <w:tcW w:w="1843" w:type="dxa"/>
            <w:vMerge w:val="restart"/>
            <w:tcBorders>
              <w:top w:val="single" w:sz="18" w:space="0" w:color="auto"/>
              <w:left w:val="single" w:sz="18" w:space="0" w:color="auto"/>
            </w:tcBorders>
          </w:tcPr>
          <w:p w:rsidR="008C6C1F" w:rsidRPr="003E7C3D" w:rsidRDefault="008C6C1F" w:rsidP="001E0B1E">
            <w:pPr>
              <w:autoSpaceDE w:val="0"/>
              <w:autoSpaceDN w:val="0"/>
              <w:adjustRightInd w:val="0"/>
              <w:spacing w:before="0"/>
              <w:rPr>
                <w:rFonts w:ascii="Trebuchet MS" w:hAnsi="Trebuchet MS" w:cs="Arial"/>
                <w:b/>
                <w:bCs/>
                <w:i/>
                <w:iCs/>
                <w:sz w:val="24"/>
                <w:szCs w:val="24"/>
                <w:lang w:eastAsia="en-US"/>
              </w:rPr>
            </w:pPr>
            <w:r w:rsidRPr="003E7C3D">
              <w:rPr>
                <w:rFonts w:ascii="Trebuchet MS" w:hAnsi="Trebuchet MS" w:cs="Arial"/>
                <w:b/>
                <w:bCs/>
                <w:i/>
                <w:sz w:val="24"/>
                <w:szCs w:val="24"/>
                <w:lang w:eastAsia="en-US"/>
              </w:rPr>
              <w:t xml:space="preserve">Orizont 2020. </w:t>
            </w:r>
            <w:r w:rsidRPr="003E7C3D">
              <w:rPr>
                <w:rFonts w:ascii="Trebuchet MS" w:hAnsi="Trebuchet MS" w:cs="Arial"/>
                <w:b/>
                <w:bCs/>
                <w:i/>
                <w:iCs/>
                <w:sz w:val="24"/>
                <w:szCs w:val="24"/>
                <w:lang w:eastAsia="en-US"/>
              </w:rPr>
              <w:t xml:space="preserve">Obiectiv naţional: </w:t>
            </w:r>
          </w:p>
          <w:p w:rsidR="008C6C1F" w:rsidRPr="003E7C3D" w:rsidRDefault="008C6C1F" w:rsidP="001E0B1E">
            <w:pPr>
              <w:rPr>
                <w:rFonts w:ascii="Trebuchet MS" w:hAnsi="Trebuchet MS" w:cs="Arial"/>
                <w:sz w:val="24"/>
                <w:szCs w:val="24"/>
              </w:rPr>
            </w:pPr>
            <w:r w:rsidRPr="003E7C3D">
              <w:rPr>
                <w:rFonts w:ascii="Trebuchet MS" w:hAnsi="Trebuchet MS" w:cs="Arial"/>
                <w:bCs/>
                <w:i/>
                <w:iCs/>
                <w:sz w:val="24"/>
                <w:szCs w:val="24"/>
                <w:lang w:eastAsia="en-US"/>
              </w:rPr>
              <w:t xml:space="preserve">Asigurarea funcţionării eficiente </w:t>
            </w:r>
            <w:r w:rsidRPr="003E7C3D">
              <w:rPr>
                <w:rFonts w:ascii="Tahoma" w:hAnsi="Tahoma" w:cs="Tahoma"/>
                <w:bCs/>
                <w:i/>
                <w:iCs/>
                <w:sz w:val="24"/>
                <w:szCs w:val="24"/>
                <w:lang w:eastAsia="en-US"/>
              </w:rPr>
              <w:t>ș</w:t>
            </w:r>
            <w:r w:rsidRPr="003E7C3D">
              <w:rPr>
                <w:rFonts w:ascii="Trebuchet MS" w:hAnsi="Trebuchet MS" w:cs="Arial"/>
                <w:bCs/>
                <w:i/>
                <w:iCs/>
                <w:sz w:val="24"/>
                <w:szCs w:val="24"/>
                <w:lang w:eastAsia="en-US"/>
              </w:rPr>
              <w:t xml:space="preserve">i în condiţii de siguranţă a sistemului energetic naţional, atingerea nivelului mediu actual al UE în privinţa intensităţii </w:t>
            </w:r>
            <w:r w:rsidRPr="003E7C3D">
              <w:rPr>
                <w:rFonts w:ascii="Tahoma" w:hAnsi="Tahoma" w:cs="Tahoma"/>
                <w:bCs/>
                <w:i/>
                <w:iCs/>
                <w:sz w:val="24"/>
                <w:szCs w:val="24"/>
                <w:lang w:eastAsia="en-US"/>
              </w:rPr>
              <w:t>ș</w:t>
            </w:r>
            <w:r w:rsidRPr="003E7C3D">
              <w:rPr>
                <w:rFonts w:ascii="Trebuchet MS" w:hAnsi="Trebuchet MS" w:cs="Arial"/>
                <w:bCs/>
                <w:i/>
                <w:iCs/>
                <w:sz w:val="24"/>
                <w:szCs w:val="24"/>
                <w:lang w:eastAsia="en-US"/>
              </w:rPr>
              <w:t xml:space="preserve">i eficienţei energetice; îndeplinirea obligaţiilor asumate de România în cadrul pachetului legislativ „Schimbări climatice </w:t>
            </w:r>
            <w:r w:rsidRPr="003E7C3D">
              <w:rPr>
                <w:rFonts w:ascii="Tahoma" w:hAnsi="Tahoma" w:cs="Tahoma"/>
                <w:bCs/>
                <w:i/>
                <w:iCs/>
                <w:sz w:val="24"/>
                <w:szCs w:val="24"/>
                <w:lang w:eastAsia="en-US"/>
              </w:rPr>
              <w:t>ș</w:t>
            </w:r>
            <w:r w:rsidRPr="003E7C3D">
              <w:rPr>
                <w:rFonts w:ascii="Trebuchet MS" w:hAnsi="Trebuchet MS" w:cs="Arial"/>
                <w:bCs/>
                <w:i/>
                <w:iCs/>
                <w:sz w:val="24"/>
                <w:szCs w:val="24"/>
                <w:lang w:eastAsia="en-US"/>
              </w:rPr>
              <w:t xml:space="preserve">i energie din surse regenerabile” </w:t>
            </w:r>
            <w:r w:rsidRPr="003E7C3D">
              <w:rPr>
                <w:rFonts w:ascii="Tahoma" w:hAnsi="Tahoma" w:cs="Tahoma"/>
                <w:bCs/>
                <w:i/>
                <w:iCs/>
                <w:sz w:val="24"/>
                <w:szCs w:val="24"/>
                <w:lang w:eastAsia="en-US"/>
              </w:rPr>
              <w:t>ș</w:t>
            </w:r>
            <w:r w:rsidRPr="003E7C3D">
              <w:rPr>
                <w:rFonts w:ascii="Trebuchet MS" w:hAnsi="Trebuchet MS" w:cs="Arial"/>
                <w:bCs/>
                <w:i/>
                <w:iCs/>
                <w:sz w:val="24"/>
                <w:szCs w:val="24"/>
                <w:lang w:eastAsia="en-US"/>
              </w:rPr>
              <w:t xml:space="preserve">i la nivel internaţional în urma adoptării unui nou acord global în domeniu; promovarea </w:t>
            </w:r>
            <w:r w:rsidRPr="003E7C3D">
              <w:rPr>
                <w:rFonts w:ascii="Tahoma" w:hAnsi="Tahoma" w:cs="Tahoma"/>
                <w:bCs/>
                <w:i/>
                <w:iCs/>
                <w:sz w:val="24"/>
                <w:szCs w:val="24"/>
                <w:lang w:eastAsia="en-US"/>
              </w:rPr>
              <w:t>ș</w:t>
            </w:r>
            <w:r w:rsidRPr="003E7C3D">
              <w:rPr>
                <w:rFonts w:ascii="Trebuchet MS" w:hAnsi="Trebuchet MS" w:cs="Arial"/>
                <w:bCs/>
                <w:i/>
                <w:iCs/>
                <w:sz w:val="24"/>
                <w:szCs w:val="24"/>
                <w:lang w:eastAsia="en-US"/>
              </w:rPr>
              <w:t xml:space="preserve">i aplicarea unor măsuri de adaptare la efectele schimbărilor climatice </w:t>
            </w:r>
            <w:r w:rsidRPr="003E7C3D">
              <w:rPr>
                <w:rFonts w:ascii="Tahoma" w:hAnsi="Tahoma" w:cs="Tahoma"/>
                <w:bCs/>
                <w:i/>
                <w:iCs/>
                <w:sz w:val="24"/>
                <w:szCs w:val="24"/>
                <w:lang w:eastAsia="en-US"/>
              </w:rPr>
              <w:t>ș</w:t>
            </w:r>
            <w:r w:rsidRPr="003E7C3D">
              <w:rPr>
                <w:rFonts w:ascii="Trebuchet MS" w:hAnsi="Trebuchet MS" w:cs="Arial"/>
                <w:bCs/>
                <w:i/>
                <w:iCs/>
                <w:sz w:val="24"/>
                <w:szCs w:val="24"/>
                <w:lang w:eastAsia="en-US"/>
              </w:rPr>
              <w:t>i respectarea principiilor dezvoltării durabile.</w:t>
            </w:r>
          </w:p>
        </w:tc>
        <w:tc>
          <w:tcPr>
            <w:tcW w:w="5195" w:type="dxa"/>
            <w:tcBorders>
              <w:top w:val="single" w:sz="18" w:space="0" w:color="auto"/>
              <w:right w:val="single" w:sz="18" w:space="0" w:color="auto"/>
            </w:tcBorders>
          </w:tcPr>
          <w:p w:rsidR="008C6C1F" w:rsidRPr="003E7C3D" w:rsidRDefault="008C6C1F" w:rsidP="001E0B1E">
            <w:pPr>
              <w:jc w:val="both"/>
              <w:rPr>
                <w:rFonts w:ascii="Trebuchet MS" w:hAnsi="Trebuchet MS" w:cs="Arial"/>
                <w:sz w:val="24"/>
                <w:szCs w:val="24"/>
              </w:rPr>
            </w:pPr>
            <w:r w:rsidRPr="003E7C3D">
              <w:rPr>
                <w:rFonts w:ascii="Trebuchet MS" w:hAnsi="Trebuchet MS" w:cs="Arial"/>
                <w:bCs/>
                <w:color w:val="000000"/>
                <w:sz w:val="24"/>
                <w:szCs w:val="24"/>
                <w:lang w:eastAsia="en-US"/>
              </w:rPr>
              <w:t>Corelarea raţională a obiectivelor de dezvoltare, inclusiv a programelor investiţionale în profil inter-sectorial şi regional, cu potenţialul şi capacitatea de susţinere a capitalului natural</w:t>
            </w:r>
          </w:p>
        </w:tc>
        <w:tc>
          <w:tcPr>
            <w:tcW w:w="1710" w:type="dxa"/>
            <w:tcBorders>
              <w:top w:val="single" w:sz="18" w:space="0" w:color="auto"/>
              <w:right w:val="single" w:sz="18" w:space="0" w:color="auto"/>
            </w:tcBorders>
          </w:tcPr>
          <w:p w:rsidR="008C6C1F" w:rsidRPr="003E7C3D" w:rsidRDefault="008C6C1F" w:rsidP="008A37B6">
            <w:pPr>
              <w:jc w:val="both"/>
              <w:rPr>
                <w:rFonts w:ascii="Trebuchet MS" w:hAnsi="Trebuchet MS" w:cs="Arial"/>
                <w:sz w:val="24"/>
                <w:szCs w:val="24"/>
              </w:rPr>
            </w:pPr>
            <w:r w:rsidRPr="003E7C3D">
              <w:rPr>
                <w:rFonts w:ascii="Trebuchet MS" w:hAnsi="Trebuchet MS" w:cs="Arial"/>
                <w:sz w:val="24"/>
                <w:szCs w:val="24"/>
              </w:rPr>
              <w:t>Aer / Clima</w:t>
            </w:r>
          </w:p>
          <w:p w:rsidR="008C6C1F" w:rsidRPr="003E7C3D" w:rsidRDefault="008C6C1F" w:rsidP="008A37B6">
            <w:pPr>
              <w:jc w:val="both"/>
              <w:rPr>
                <w:rFonts w:ascii="Trebuchet MS" w:hAnsi="Trebuchet MS" w:cs="Arial"/>
                <w:sz w:val="24"/>
                <w:szCs w:val="24"/>
              </w:rPr>
            </w:pPr>
            <w:r w:rsidRPr="003E7C3D">
              <w:rPr>
                <w:rFonts w:ascii="Trebuchet MS" w:hAnsi="Trebuchet MS" w:cs="Arial"/>
                <w:sz w:val="24"/>
                <w:szCs w:val="24"/>
              </w:rPr>
              <w:t>Apa</w:t>
            </w:r>
          </w:p>
          <w:p w:rsidR="008C6C1F" w:rsidRPr="003E7C3D" w:rsidRDefault="008C6C1F" w:rsidP="008A37B6">
            <w:pPr>
              <w:jc w:val="both"/>
              <w:rPr>
                <w:rFonts w:ascii="Trebuchet MS" w:hAnsi="Trebuchet MS" w:cs="Arial"/>
                <w:sz w:val="24"/>
                <w:szCs w:val="24"/>
              </w:rPr>
            </w:pPr>
            <w:r w:rsidRPr="003E7C3D">
              <w:rPr>
                <w:rFonts w:ascii="Trebuchet MS" w:hAnsi="Trebuchet MS" w:cs="Arial"/>
                <w:sz w:val="24"/>
                <w:szCs w:val="24"/>
              </w:rPr>
              <w:t>Sol</w:t>
            </w:r>
          </w:p>
          <w:p w:rsidR="008C6C1F" w:rsidRPr="003E7C3D" w:rsidRDefault="008C6C1F" w:rsidP="008A37B6">
            <w:pPr>
              <w:jc w:val="both"/>
              <w:rPr>
                <w:rFonts w:ascii="Trebuchet MS" w:hAnsi="Trebuchet MS" w:cs="Arial"/>
                <w:sz w:val="24"/>
                <w:szCs w:val="24"/>
              </w:rPr>
            </w:pPr>
            <w:r w:rsidRPr="003E7C3D">
              <w:rPr>
                <w:rFonts w:ascii="Trebuchet MS" w:hAnsi="Trebuchet MS" w:cs="Arial"/>
                <w:sz w:val="24"/>
                <w:szCs w:val="24"/>
              </w:rPr>
              <w:t>Peisaj</w:t>
            </w:r>
          </w:p>
          <w:p w:rsidR="008C6C1F" w:rsidRPr="003E7C3D" w:rsidRDefault="008C6C1F" w:rsidP="008A37B6">
            <w:pPr>
              <w:jc w:val="both"/>
              <w:rPr>
                <w:rFonts w:ascii="Trebuchet MS" w:hAnsi="Trebuchet MS" w:cs="Arial"/>
                <w:sz w:val="24"/>
                <w:szCs w:val="24"/>
              </w:rPr>
            </w:pPr>
            <w:r w:rsidRPr="003E7C3D">
              <w:rPr>
                <w:rFonts w:ascii="Trebuchet MS" w:hAnsi="Trebuchet MS" w:cs="Arial"/>
                <w:sz w:val="24"/>
                <w:szCs w:val="24"/>
              </w:rPr>
              <w:t>Biodiversitate</w:t>
            </w:r>
          </w:p>
        </w:tc>
        <w:tc>
          <w:tcPr>
            <w:tcW w:w="2092" w:type="dxa"/>
            <w:tcBorders>
              <w:top w:val="single" w:sz="18" w:space="0" w:color="auto"/>
              <w:left w:val="single" w:sz="18" w:space="0" w:color="auto"/>
            </w:tcBorders>
          </w:tcPr>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1; 2</w:t>
            </w:r>
          </w:p>
        </w:tc>
        <w:tc>
          <w:tcPr>
            <w:tcW w:w="3662" w:type="dxa"/>
            <w:tcBorders>
              <w:top w:val="single" w:sz="18" w:space="0" w:color="auto"/>
              <w:right w:val="single" w:sz="18" w:space="0" w:color="auto"/>
            </w:tcBorders>
          </w:tcPr>
          <w:p w:rsidR="008C6C1F" w:rsidRPr="003E7C3D" w:rsidRDefault="008C6C1F" w:rsidP="001E0B1E">
            <w:pPr>
              <w:autoSpaceDE w:val="0"/>
              <w:autoSpaceDN w:val="0"/>
              <w:adjustRightInd w:val="0"/>
              <w:spacing w:before="0"/>
              <w:jc w:val="both"/>
              <w:rPr>
                <w:rFonts w:ascii="Trebuchet MS" w:hAnsi="Trebuchet MS" w:cs="Arial"/>
                <w:bCs/>
                <w:color w:val="000000"/>
                <w:sz w:val="24"/>
                <w:szCs w:val="24"/>
                <w:lang w:eastAsia="en-US"/>
              </w:rPr>
            </w:pPr>
            <w:r w:rsidRPr="003E7C3D">
              <w:rPr>
                <w:rFonts w:ascii="Trebuchet MS" w:hAnsi="Trebuchet MS" w:cs="Arial"/>
                <w:bCs/>
                <w:color w:val="000000"/>
                <w:sz w:val="24"/>
                <w:szCs w:val="24"/>
                <w:lang w:eastAsia="en-US"/>
              </w:rPr>
              <w:t>1.2: Cre</w:t>
            </w:r>
            <w:r w:rsidRPr="003E7C3D">
              <w:rPr>
                <w:rFonts w:ascii="Tahoma" w:hAnsi="Tahoma" w:cs="Tahoma"/>
                <w:bCs/>
                <w:color w:val="000000"/>
                <w:sz w:val="24"/>
                <w:szCs w:val="24"/>
                <w:lang w:eastAsia="en-US"/>
              </w:rPr>
              <w:t>ș</w:t>
            </w:r>
            <w:r w:rsidRPr="003E7C3D">
              <w:rPr>
                <w:rFonts w:ascii="Trebuchet MS" w:hAnsi="Trebuchet MS" w:cs="Arial"/>
                <w:bCs/>
                <w:color w:val="000000"/>
                <w:sz w:val="24"/>
                <w:szCs w:val="24"/>
                <w:lang w:eastAsia="en-US"/>
              </w:rPr>
              <w:t>terea nivelului de coordonare privind siguran</w:t>
            </w:r>
            <w:r w:rsidRPr="003E7C3D">
              <w:rPr>
                <w:rFonts w:ascii="Tahoma" w:hAnsi="Tahoma" w:cs="Tahoma"/>
                <w:bCs/>
                <w:color w:val="000000"/>
                <w:sz w:val="24"/>
                <w:szCs w:val="24"/>
                <w:lang w:eastAsia="en-US"/>
              </w:rPr>
              <w:t>ț</w:t>
            </w:r>
            <w:r w:rsidRPr="003E7C3D">
              <w:rPr>
                <w:rFonts w:ascii="Trebuchet MS" w:hAnsi="Trebuchet MS" w:cs="Arial"/>
                <w:bCs/>
                <w:color w:val="000000"/>
                <w:sz w:val="24"/>
                <w:szCs w:val="24"/>
                <w:lang w:eastAsia="en-US"/>
              </w:rPr>
              <w:t xml:space="preserve">a transportului </w:t>
            </w:r>
          </w:p>
          <w:p w:rsidR="008C6C1F" w:rsidRPr="003E7C3D" w:rsidRDefault="008C6C1F" w:rsidP="001E0B1E">
            <w:pPr>
              <w:autoSpaceDE w:val="0"/>
              <w:autoSpaceDN w:val="0"/>
              <w:adjustRightInd w:val="0"/>
              <w:spacing w:before="0"/>
              <w:jc w:val="both"/>
              <w:rPr>
                <w:rFonts w:ascii="Trebuchet MS" w:hAnsi="Trebuchet MS" w:cs="Arial"/>
                <w:bCs/>
                <w:color w:val="000000"/>
                <w:sz w:val="24"/>
                <w:szCs w:val="24"/>
                <w:lang w:eastAsia="en-US"/>
              </w:rPr>
            </w:pPr>
            <w:r w:rsidRPr="003E7C3D">
              <w:rPr>
                <w:rFonts w:ascii="Trebuchet MS" w:hAnsi="Trebuchet MS" w:cs="Arial"/>
                <w:bCs/>
                <w:color w:val="000000"/>
                <w:sz w:val="24"/>
                <w:szCs w:val="24"/>
                <w:lang w:eastAsia="en-US"/>
              </w:rPr>
              <w:t>2.1: Îmbunătă</w:t>
            </w:r>
            <w:r w:rsidRPr="003E7C3D">
              <w:rPr>
                <w:rFonts w:ascii="Tahoma" w:hAnsi="Tahoma" w:cs="Tahoma"/>
                <w:bCs/>
                <w:color w:val="000000"/>
                <w:sz w:val="24"/>
                <w:szCs w:val="24"/>
                <w:lang w:eastAsia="en-US"/>
              </w:rPr>
              <w:t>ț</w:t>
            </w:r>
            <w:r w:rsidRPr="003E7C3D">
              <w:rPr>
                <w:rFonts w:ascii="Trebuchet MS" w:hAnsi="Trebuchet MS" w:cs="Arial"/>
                <w:bCs/>
                <w:color w:val="000000"/>
                <w:sz w:val="24"/>
                <w:szCs w:val="24"/>
                <w:lang w:eastAsia="en-US"/>
              </w:rPr>
              <w:t xml:space="preserve">irea utilizării durabile a resurselor </w:t>
            </w:r>
            <w:r w:rsidRPr="003E7C3D">
              <w:rPr>
                <w:rFonts w:ascii="Tahoma" w:hAnsi="Tahoma" w:cs="Tahoma"/>
                <w:bCs/>
                <w:color w:val="000000"/>
                <w:sz w:val="24"/>
                <w:szCs w:val="24"/>
                <w:lang w:eastAsia="en-US"/>
              </w:rPr>
              <w:t>ș</w:t>
            </w:r>
            <w:r w:rsidRPr="003E7C3D">
              <w:rPr>
                <w:rFonts w:ascii="Trebuchet MS" w:hAnsi="Trebuchet MS" w:cs="Arial"/>
                <w:bCs/>
                <w:color w:val="000000"/>
                <w:sz w:val="24"/>
                <w:szCs w:val="24"/>
                <w:lang w:eastAsia="en-US"/>
              </w:rPr>
              <w:t xml:space="preserve">i patrimoniului natural </w:t>
            </w:r>
            <w:r w:rsidRPr="003E7C3D">
              <w:rPr>
                <w:rFonts w:ascii="Tahoma" w:hAnsi="Tahoma" w:cs="Tahoma"/>
                <w:bCs/>
                <w:color w:val="000000"/>
                <w:sz w:val="24"/>
                <w:szCs w:val="24"/>
                <w:lang w:eastAsia="en-US"/>
              </w:rPr>
              <w:t>ș</w:t>
            </w:r>
            <w:r w:rsidRPr="003E7C3D">
              <w:rPr>
                <w:rFonts w:ascii="Trebuchet MS" w:hAnsi="Trebuchet MS" w:cs="Arial"/>
                <w:bCs/>
                <w:color w:val="000000"/>
                <w:sz w:val="24"/>
                <w:szCs w:val="24"/>
                <w:lang w:eastAsia="en-US"/>
              </w:rPr>
              <w:t>i a patrimoniului cultural</w:t>
            </w:r>
          </w:p>
        </w:tc>
      </w:tr>
      <w:tr w:rsidR="008C6C1F" w:rsidRPr="003E7C3D" w:rsidTr="008A37B6">
        <w:trPr>
          <w:trHeight w:val="473"/>
        </w:trPr>
        <w:tc>
          <w:tcPr>
            <w:tcW w:w="1843" w:type="dxa"/>
            <w:vMerge/>
            <w:tcBorders>
              <w:left w:val="single" w:sz="18" w:space="0" w:color="auto"/>
            </w:tcBorders>
          </w:tcPr>
          <w:p w:rsidR="008C6C1F" w:rsidRPr="003E7C3D" w:rsidRDefault="008C6C1F" w:rsidP="001E0B1E">
            <w:pPr>
              <w:jc w:val="both"/>
              <w:rPr>
                <w:rFonts w:ascii="Trebuchet MS" w:hAnsi="Trebuchet MS" w:cs="Arial"/>
                <w:sz w:val="24"/>
                <w:szCs w:val="24"/>
              </w:rPr>
            </w:pPr>
          </w:p>
        </w:tc>
        <w:tc>
          <w:tcPr>
            <w:tcW w:w="5195" w:type="dxa"/>
            <w:tcBorders>
              <w:right w:val="single" w:sz="18" w:space="0" w:color="auto"/>
            </w:tcBorders>
          </w:tcPr>
          <w:p w:rsidR="008C6C1F" w:rsidRPr="003E7C3D" w:rsidRDefault="008C6C1F" w:rsidP="001E0B1E">
            <w:pPr>
              <w:jc w:val="both"/>
              <w:rPr>
                <w:rFonts w:ascii="Trebuchet MS" w:hAnsi="Trebuchet MS" w:cs="Arial"/>
                <w:sz w:val="24"/>
                <w:szCs w:val="24"/>
              </w:rPr>
            </w:pPr>
            <w:r w:rsidRPr="003E7C3D">
              <w:rPr>
                <w:rFonts w:ascii="Trebuchet MS" w:hAnsi="Trebuchet MS" w:cs="Arial"/>
                <w:bCs/>
                <w:color w:val="000000"/>
                <w:sz w:val="24"/>
                <w:szCs w:val="24"/>
                <w:lang w:eastAsia="en-US"/>
              </w:rPr>
              <w:t xml:space="preserve">Modernizarea accelerată a sistemelor de educaţie şi formare profesională, sănătate publică şi servicii sociale, ţinând seama de evoluţiile demografice şi de impactul acestora pe piaţa muncii; </w:t>
            </w:r>
          </w:p>
        </w:tc>
        <w:tc>
          <w:tcPr>
            <w:tcW w:w="1710" w:type="dxa"/>
            <w:tcBorders>
              <w:right w:val="single" w:sz="18" w:space="0" w:color="auto"/>
            </w:tcBorders>
          </w:tcPr>
          <w:p w:rsidR="008C6C1F" w:rsidRPr="003E7C3D" w:rsidRDefault="008C6C1F" w:rsidP="00F50A7D">
            <w:pPr>
              <w:jc w:val="both"/>
              <w:rPr>
                <w:rFonts w:ascii="Trebuchet MS" w:hAnsi="Trebuchet MS" w:cs="Arial"/>
                <w:sz w:val="24"/>
                <w:szCs w:val="24"/>
              </w:rPr>
            </w:pPr>
            <w:r w:rsidRPr="003E7C3D">
              <w:rPr>
                <w:rFonts w:ascii="Trebuchet MS" w:hAnsi="Trebuchet MS" w:cs="Arial"/>
                <w:sz w:val="24"/>
                <w:szCs w:val="24"/>
              </w:rPr>
              <w:t>Popula</w:t>
            </w:r>
            <w:r w:rsidRPr="003E7C3D">
              <w:rPr>
                <w:rFonts w:ascii="Tahoma" w:hAnsi="Tahoma" w:cs="Tahoma"/>
                <w:sz w:val="24"/>
                <w:szCs w:val="24"/>
              </w:rPr>
              <w:t>ț</w:t>
            </w:r>
            <w:r w:rsidRPr="003E7C3D">
              <w:rPr>
                <w:rFonts w:ascii="Trebuchet MS" w:hAnsi="Trebuchet MS" w:cs="Arial"/>
                <w:sz w:val="24"/>
                <w:szCs w:val="24"/>
              </w:rPr>
              <w:t xml:space="preserve">ie </w:t>
            </w:r>
          </w:p>
          <w:p w:rsidR="008C6C1F" w:rsidRPr="003E7C3D" w:rsidRDefault="008C6C1F" w:rsidP="00F50A7D">
            <w:pPr>
              <w:jc w:val="both"/>
              <w:rPr>
                <w:rFonts w:ascii="Trebuchet MS" w:hAnsi="Trebuchet MS" w:cs="Arial"/>
                <w:sz w:val="24"/>
                <w:szCs w:val="24"/>
              </w:rPr>
            </w:pPr>
            <w:r w:rsidRPr="003E7C3D">
              <w:rPr>
                <w:rFonts w:ascii="Trebuchet MS" w:hAnsi="Trebuchet MS" w:cs="Arial"/>
                <w:sz w:val="24"/>
                <w:szCs w:val="24"/>
              </w:rPr>
              <w:t>Sănătate Umana</w:t>
            </w:r>
          </w:p>
        </w:tc>
        <w:tc>
          <w:tcPr>
            <w:tcW w:w="2092" w:type="dxa"/>
            <w:tcBorders>
              <w:left w:val="single" w:sz="18" w:space="0" w:color="auto"/>
            </w:tcBorders>
          </w:tcPr>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4</w:t>
            </w:r>
          </w:p>
        </w:tc>
        <w:tc>
          <w:tcPr>
            <w:tcW w:w="3662" w:type="dxa"/>
            <w:tcBorders>
              <w:right w:val="single" w:sz="18" w:space="0" w:color="auto"/>
            </w:tcBorders>
          </w:tcPr>
          <w:p w:rsidR="008C6C1F" w:rsidRPr="003E7C3D" w:rsidRDefault="008C6C1F" w:rsidP="001E0B1E">
            <w:pPr>
              <w:autoSpaceDE w:val="0"/>
              <w:autoSpaceDN w:val="0"/>
              <w:adjustRightInd w:val="0"/>
              <w:spacing w:before="0"/>
              <w:jc w:val="both"/>
              <w:rPr>
                <w:rFonts w:ascii="Trebuchet MS" w:hAnsi="Trebuchet MS" w:cs="Arial"/>
                <w:bCs/>
                <w:color w:val="000000"/>
                <w:sz w:val="24"/>
                <w:szCs w:val="24"/>
                <w:lang w:eastAsia="en-US"/>
              </w:rPr>
            </w:pPr>
            <w:r w:rsidRPr="003E7C3D">
              <w:rPr>
                <w:rFonts w:ascii="Trebuchet MS" w:hAnsi="Trebuchet MS" w:cs="Arial"/>
                <w:bCs/>
                <w:color w:val="000000"/>
                <w:sz w:val="24"/>
                <w:szCs w:val="24"/>
                <w:lang w:eastAsia="en-US"/>
              </w:rPr>
              <w:t>4.1: Crearea unei zone transfrontaliere integrate in privin</w:t>
            </w:r>
            <w:r w:rsidRPr="003E7C3D">
              <w:rPr>
                <w:rFonts w:ascii="Tahoma" w:hAnsi="Tahoma" w:cs="Tahoma"/>
                <w:bCs/>
                <w:color w:val="000000"/>
                <w:sz w:val="24"/>
                <w:szCs w:val="24"/>
                <w:lang w:eastAsia="en-US"/>
              </w:rPr>
              <w:t>ț</w:t>
            </w:r>
            <w:r w:rsidRPr="003E7C3D">
              <w:rPr>
                <w:rFonts w:ascii="Trebuchet MS" w:hAnsi="Trebuchet MS" w:cs="Arial"/>
                <w:bCs/>
                <w:color w:val="000000"/>
                <w:sz w:val="24"/>
                <w:szCs w:val="24"/>
                <w:lang w:eastAsia="en-US"/>
              </w:rPr>
              <w:t xml:space="preserve">a ocupării </w:t>
            </w:r>
            <w:r w:rsidRPr="003E7C3D">
              <w:rPr>
                <w:rFonts w:ascii="Tahoma" w:hAnsi="Tahoma" w:cs="Tahoma"/>
                <w:bCs/>
                <w:color w:val="000000"/>
                <w:sz w:val="24"/>
                <w:szCs w:val="24"/>
                <w:lang w:eastAsia="en-US"/>
              </w:rPr>
              <w:t>ș</w:t>
            </w:r>
            <w:r w:rsidRPr="003E7C3D">
              <w:rPr>
                <w:rFonts w:ascii="Trebuchet MS" w:hAnsi="Trebuchet MS" w:cs="Arial"/>
                <w:bCs/>
                <w:color w:val="000000"/>
                <w:sz w:val="24"/>
                <w:szCs w:val="24"/>
                <w:lang w:eastAsia="en-US"/>
              </w:rPr>
              <w:t>i mobilită</w:t>
            </w:r>
            <w:r w:rsidRPr="003E7C3D">
              <w:rPr>
                <w:rFonts w:ascii="Tahoma" w:hAnsi="Tahoma" w:cs="Tahoma"/>
                <w:bCs/>
                <w:color w:val="000000"/>
                <w:sz w:val="24"/>
                <w:szCs w:val="24"/>
                <w:lang w:eastAsia="en-US"/>
              </w:rPr>
              <w:t>ț</w:t>
            </w:r>
            <w:r w:rsidRPr="003E7C3D">
              <w:rPr>
                <w:rFonts w:ascii="Trebuchet MS" w:hAnsi="Trebuchet MS" w:cs="Arial"/>
                <w:bCs/>
                <w:color w:val="000000"/>
                <w:sz w:val="24"/>
                <w:szCs w:val="24"/>
                <w:lang w:eastAsia="en-US"/>
              </w:rPr>
              <w:t>ii for</w:t>
            </w:r>
            <w:r w:rsidRPr="003E7C3D">
              <w:rPr>
                <w:rFonts w:ascii="Tahoma" w:hAnsi="Tahoma" w:cs="Tahoma"/>
                <w:bCs/>
                <w:color w:val="000000"/>
                <w:sz w:val="24"/>
                <w:szCs w:val="24"/>
                <w:lang w:eastAsia="en-US"/>
              </w:rPr>
              <w:t>ț</w:t>
            </w:r>
            <w:r w:rsidRPr="003E7C3D">
              <w:rPr>
                <w:rFonts w:ascii="Trebuchet MS" w:hAnsi="Trebuchet MS" w:cs="Arial"/>
                <w:bCs/>
                <w:color w:val="000000"/>
                <w:sz w:val="24"/>
                <w:szCs w:val="24"/>
                <w:lang w:eastAsia="en-US"/>
              </w:rPr>
              <w:t>ei de munca</w:t>
            </w:r>
          </w:p>
        </w:tc>
      </w:tr>
      <w:tr w:rsidR="008C6C1F" w:rsidRPr="003E7C3D" w:rsidTr="008A37B6">
        <w:trPr>
          <w:trHeight w:val="472"/>
        </w:trPr>
        <w:tc>
          <w:tcPr>
            <w:tcW w:w="1843" w:type="dxa"/>
            <w:vMerge/>
            <w:tcBorders>
              <w:left w:val="single" w:sz="18" w:space="0" w:color="auto"/>
            </w:tcBorders>
          </w:tcPr>
          <w:p w:rsidR="008C6C1F" w:rsidRPr="003E7C3D" w:rsidRDefault="008C6C1F" w:rsidP="001E0B1E">
            <w:pPr>
              <w:jc w:val="both"/>
              <w:rPr>
                <w:rFonts w:ascii="Trebuchet MS" w:hAnsi="Trebuchet MS" w:cs="Arial"/>
                <w:sz w:val="24"/>
                <w:szCs w:val="24"/>
              </w:rPr>
            </w:pPr>
          </w:p>
        </w:tc>
        <w:tc>
          <w:tcPr>
            <w:tcW w:w="5195" w:type="dxa"/>
            <w:tcBorders>
              <w:right w:val="single" w:sz="18" w:space="0" w:color="auto"/>
            </w:tcBorders>
          </w:tcPr>
          <w:p w:rsidR="008C6C1F" w:rsidRPr="003E7C3D" w:rsidRDefault="008C6C1F" w:rsidP="001E0B1E">
            <w:pPr>
              <w:autoSpaceDE w:val="0"/>
              <w:autoSpaceDN w:val="0"/>
              <w:adjustRightInd w:val="0"/>
              <w:spacing w:before="0"/>
              <w:jc w:val="both"/>
              <w:rPr>
                <w:rFonts w:ascii="Trebuchet MS" w:hAnsi="Trebuchet MS" w:cs="Arial"/>
                <w:bCs/>
                <w:color w:val="000000"/>
                <w:sz w:val="24"/>
                <w:szCs w:val="24"/>
                <w:lang w:eastAsia="en-US"/>
              </w:rPr>
            </w:pPr>
            <w:r w:rsidRPr="003E7C3D">
              <w:rPr>
                <w:rFonts w:ascii="Trebuchet MS" w:hAnsi="Trebuchet MS" w:cs="Arial"/>
                <w:bCs/>
                <w:color w:val="000000"/>
                <w:sz w:val="24"/>
                <w:szCs w:val="24"/>
                <w:lang w:eastAsia="en-US"/>
              </w:rPr>
              <w:t xml:space="preserve">Folosirea generalizată a celor mai bune tehnologii existente, din punct de vedere economic şi ecologic, în deciziile investiţionale; introducerea fermă a criteriilor de eco-eficienţă în toate activităţile de producţie şi servicii; </w:t>
            </w:r>
          </w:p>
        </w:tc>
        <w:tc>
          <w:tcPr>
            <w:tcW w:w="1710" w:type="dxa"/>
            <w:tcBorders>
              <w:right w:val="single" w:sz="18" w:space="0" w:color="auto"/>
            </w:tcBorders>
          </w:tcPr>
          <w:p w:rsidR="008C6C1F" w:rsidRPr="003E7C3D" w:rsidRDefault="008C6C1F" w:rsidP="00F50A7D">
            <w:pPr>
              <w:jc w:val="both"/>
              <w:rPr>
                <w:rFonts w:ascii="Trebuchet MS" w:hAnsi="Trebuchet MS" w:cs="Arial"/>
                <w:sz w:val="24"/>
                <w:szCs w:val="24"/>
              </w:rPr>
            </w:pPr>
            <w:r w:rsidRPr="003E7C3D">
              <w:rPr>
                <w:rFonts w:ascii="Trebuchet MS" w:hAnsi="Trebuchet MS" w:cs="Arial"/>
                <w:sz w:val="24"/>
                <w:szCs w:val="24"/>
              </w:rPr>
              <w:t>Aer / Clima</w:t>
            </w:r>
          </w:p>
          <w:p w:rsidR="008C6C1F" w:rsidRPr="003E7C3D" w:rsidRDefault="008C6C1F" w:rsidP="00F50A7D">
            <w:pPr>
              <w:jc w:val="both"/>
              <w:rPr>
                <w:rFonts w:ascii="Trebuchet MS" w:hAnsi="Trebuchet MS" w:cs="Arial"/>
                <w:sz w:val="24"/>
                <w:szCs w:val="24"/>
              </w:rPr>
            </w:pPr>
            <w:r w:rsidRPr="003E7C3D">
              <w:rPr>
                <w:rFonts w:ascii="Trebuchet MS" w:hAnsi="Trebuchet MS" w:cs="Arial"/>
                <w:sz w:val="24"/>
                <w:szCs w:val="24"/>
              </w:rPr>
              <w:t>Apa</w:t>
            </w:r>
          </w:p>
          <w:p w:rsidR="008C6C1F" w:rsidRPr="003E7C3D" w:rsidRDefault="008C6C1F" w:rsidP="00F50A7D">
            <w:pPr>
              <w:jc w:val="both"/>
              <w:rPr>
                <w:rFonts w:ascii="Trebuchet MS" w:hAnsi="Trebuchet MS" w:cs="Arial"/>
                <w:sz w:val="24"/>
                <w:szCs w:val="24"/>
              </w:rPr>
            </w:pPr>
            <w:r w:rsidRPr="003E7C3D">
              <w:rPr>
                <w:rFonts w:ascii="Trebuchet MS" w:hAnsi="Trebuchet MS" w:cs="Arial"/>
                <w:sz w:val="24"/>
                <w:szCs w:val="24"/>
              </w:rPr>
              <w:t>Sol</w:t>
            </w:r>
          </w:p>
          <w:p w:rsidR="008C6C1F" w:rsidRPr="003E7C3D" w:rsidRDefault="008C6C1F" w:rsidP="00F50A7D">
            <w:pPr>
              <w:jc w:val="both"/>
              <w:rPr>
                <w:rFonts w:ascii="Trebuchet MS" w:hAnsi="Trebuchet MS" w:cs="Arial"/>
                <w:sz w:val="24"/>
                <w:szCs w:val="24"/>
              </w:rPr>
            </w:pPr>
            <w:r w:rsidRPr="003E7C3D">
              <w:rPr>
                <w:rFonts w:ascii="Trebuchet MS" w:hAnsi="Trebuchet MS" w:cs="Arial"/>
                <w:sz w:val="24"/>
                <w:szCs w:val="24"/>
              </w:rPr>
              <w:t>De</w:t>
            </w:r>
            <w:r w:rsidRPr="003E7C3D">
              <w:rPr>
                <w:rFonts w:ascii="Tahoma" w:hAnsi="Tahoma" w:cs="Tahoma"/>
                <w:sz w:val="24"/>
                <w:szCs w:val="24"/>
              </w:rPr>
              <w:t>ș</w:t>
            </w:r>
            <w:r w:rsidRPr="003E7C3D">
              <w:rPr>
                <w:rFonts w:ascii="Trebuchet MS" w:hAnsi="Trebuchet MS" w:cs="Arial"/>
                <w:sz w:val="24"/>
                <w:szCs w:val="24"/>
              </w:rPr>
              <w:t>euri</w:t>
            </w:r>
          </w:p>
          <w:p w:rsidR="008C6C1F" w:rsidRPr="003E7C3D" w:rsidRDefault="008C6C1F" w:rsidP="00F50A7D">
            <w:pPr>
              <w:jc w:val="both"/>
              <w:rPr>
                <w:rFonts w:ascii="Trebuchet MS" w:hAnsi="Trebuchet MS" w:cs="Arial"/>
                <w:sz w:val="24"/>
                <w:szCs w:val="24"/>
              </w:rPr>
            </w:pPr>
            <w:r w:rsidRPr="003E7C3D">
              <w:rPr>
                <w:rFonts w:ascii="Trebuchet MS" w:hAnsi="Trebuchet MS" w:cs="Arial"/>
                <w:sz w:val="24"/>
                <w:szCs w:val="24"/>
              </w:rPr>
              <w:t>Popula</w:t>
            </w:r>
            <w:r w:rsidRPr="003E7C3D">
              <w:rPr>
                <w:rFonts w:ascii="Tahoma" w:hAnsi="Tahoma" w:cs="Tahoma"/>
                <w:sz w:val="24"/>
                <w:szCs w:val="24"/>
              </w:rPr>
              <w:t>ț</w:t>
            </w:r>
            <w:r w:rsidRPr="003E7C3D">
              <w:rPr>
                <w:rFonts w:ascii="Trebuchet MS" w:hAnsi="Trebuchet MS" w:cs="Arial"/>
                <w:sz w:val="24"/>
                <w:szCs w:val="24"/>
              </w:rPr>
              <w:t xml:space="preserve">ie </w:t>
            </w:r>
          </w:p>
          <w:p w:rsidR="008C6C1F" w:rsidRPr="003E7C3D" w:rsidRDefault="008C6C1F" w:rsidP="00F50A7D">
            <w:pPr>
              <w:jc w:val="both"/>
              <w:rPr>
                <w:rFonts w:ascii="Trebuchet MS" w:hAnsi="Trebuchet MS" w:cs="Arial"/>
                <w:sz w:val="24"/>
                <w:szCs w:val="24"/>
              </w:rPr>
            </w:pPr>
            <w:r w:rsidRPr="003E7C3D">
              <w:rPr>
                <w:rFonts w:ascii="Trebuchet MS" w:hAnsi="Trebuchet MS" w:cs="Arial"/>
                <w:sz w:val="24"/>
                <w:szCs w:val="24"/>
              </w:rPr>
              <w:t>Sănătate Umana</w:t>
            </w:r>
          </w:p>
        </w:tc>
        <w:tc>
          <w:tcPr>
            <w:tcW w:w="2092" w:type="dxa"/>
            <w:tcBorders>
              <w:left w:val="single" w:sz="18" w:space="0" w:color="auto"/>
            </w:tcBorders>
          </w:tcPr>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5</w:t>
            </w:r>
          </w:p>
        </w:tc>
        <w:tc>
          <w:tcPr>
            <w:tcW w:w="3662" w:type="dxa"/>
            <w:tcBorders>
              <w:right w:val="single" w:sz="18" w:space="0" w:color="auto"/>
            </w:tcBorders>
          </w:tcPr>
          <w:p w:rsidR="008C6C1F" w:rsidRPr="003E7C3D" w:rsidRDefault="008C6C1F" w:rsidP="00F43AB6">
            <w:pPr>
              <w:jc w:val="both"/>
              <w:rPr>
                <w:rFonts w:ascii="Trebuchet MS" w:hAnsi="Trebuchet MS" w:cs="Arial"/>
                <w:sz w:val="24"/>
                <w:szCs w:val="24"/>
              </w:rPr>
            </w:pPr>
            <w:r w:rsidRPr="003E7C3D">
              <w:rPr>
                <w:rFonts w:ascii="Trebuchet MS" w:hAnsi="Trebuchet MS" w:cs="Arial"/>
                <w:sz w:val="24"/>
                <w:szCs w:val="24"/>
              </w:rPr>
              <w:t>5.1: Cre</w:t>
            </w:r>
            <w:r w:rsidRPr="003E7C3D">
              <w:rPr>
                <w:rFonts w:ascii="Tahoma" w:hAnsi="Tahoma" w:cs="Tahoma"/>
                <w:sz w:val="24"/>
                <w:szCs w:val="24"/>
              </w:rPr>
              <w:t>ș</w:t>
            </w:r>
            <w:r w:rsidRPr="003E7C3D">
              <w:rPr>
                <w:rFonts w:ascii="Trebuchet MS" w:hAnsi="Trebuchet MS" w:cs="Arial"/>
                <w:sz w:val="24"/>
                <w:szCs w:val="24"/>
              </w:rPr>
              <w:t>terea capacită</w:t>
            </w:r>
            <w:r w:rsidRPr="003E7C3D">
              <w:rPr>
                <w:rFonts w:ascii="Tahoma" w:hAnsi="Tahoma" w:cs="Tahoma"/>
                <w:sz w:val="24"/>
                <w:szCs w:val="24"/>
              </w:rPr>
              <w:t>ț</w:t>
            </w:r>
            <w:r w:rsidRPr="003E7C3D">
              <w:rPr>
                <w:rFonts w:ascii="Trebuchet MS" w:hAnsi="Trebuchet MS" w:cs="Arial"/>
                <w:sz w:val="24"/>
                <w:szCs w:val="24"/>
              </w:rPr>
              <w:t xml:space="preserve">ii de cooperare </w:t>
            </w:r>
            <w:r w:rsidRPr="003E7C3D">
              <w:rPr>
                <w:rFonts w:ascii="Tahoma" w:hAnsi="Tahoma" w:cs="Tahoma"/>
                <w:sz w:val="24"/>
                <w:szCs w:val="24"/>
              </w:rPr>
              <w:t>ș</w:t>
            </w:r>
            <w:r w:rsidRPr="003E7C3D">
              <w:rPr>
                <w:rFonts w:ascii="Trebuchet MS" w:hAnsi="Trebuchet MS" w:cs="Arial"/>
                <w:sz w:val="24"/>
                <w:szCs w:val="24"/>
              </w:rPr>
              <w:t>i a eficien</w:t>
            </w:r>
            <w:r w:rsidRPr="003E7C3D">
              <w:rPr>
                <w:rFonts w:ascii="Tahoma" w:hAnsi="Tahoma" w:cs="Tahoma"/>
                <w:sz w:val="24"/>
                <w:szCs w:val="24"/>
              </w:rPr>
              <w:t>ț</w:t>
            </w:r>
            <w:r w:rsidRPr="003E7C3D">
              <w:rPr>
                <w:rFonts w:ascii="Trebuchet MS" w:hAnsi="Trebuchet MS" w:cs="Arial"/>
                <w:sz w:val="24"/>
                <w:szCs w:val="24"/>
              </w:rPr>
              <w:t>ei instituţiilor în contextul PCT</w:t>
            </w:r>
          </w:p>
        </w:tc>
      </w:tr>
      <w:tr w:rsidR="008C6C1F" w:rsidRPr="003E7C3D" w:rsidTr="008A37B6">
        <w:trPr>
          <w:trHeight w:val="564"/>
        </w:trPr>
        <w:tc>
          <w:tcPr>
            <w:tcW w:w="1843" w:type="dxa"/>
            <w:vMerge/>
            <w:tcBorders>
              <w:left w:val="single" w:sz="18" w:space="0" w:color="auto"/>
            </w:tcBorders>
          </w:tcPr>
          <w:p w:rsidR="008C6C1F" w:rsidRPr="003E7C3D" w:rsidRDefault="008C6C1F" w:rsidP="001E0B1E">
            <w:pPr>
              <w:jc w:val="both"/>
              <w:rPr>
                <w:rFonts w:ascii="Trebuchet MS" w:hAnsi="Trebuchet MS" w:cs="Arial"/>
                <w:sz w:val="24"/>
                <w:szCs w:val="24"/>
              </w:rPr>
            </w:pPr>
          </w:p>
        </w:tc>
        <w:tc>
          <w:tcPr>
            <w:tcW w:w="5195" w:type="dxa"/>
            <w:tcBorders>
              <w:right w:val="single" w:sz="18" w:space="0" w:color="auto"/>
            </w:tcBorders>
          </w:tcPr>
          <w:p w:rsidR="008C6C1F" w:rsidRPr="003E7C3D" w:rsidRDefault="008C6C1F" w:rsidP="001E0B1E">
            <w:pPr>
              <w:autoSpaceDE w:val="0"/>
              <w:autoSpaceDN w:val="0"/>
              <w:adjustRightInd w:val="0"/>
              <w:spacing w:before="0"/>
              <w:jc w:val="both"/>
              <w:rPr>
                <w:rFonts w:ascii="Trebuchet MS" w:hAnsi="Trebuchet MS" w:cs="Arial"/>
                <w:bCs/>
                <w:color w:val="000000"/>
                <w:sz w:val="24"/>
                <w:szCs w:val="24"/>
                <w:lang w:eastAsia="en-US"/>
              </w:rPr>
            </w:pPr>
            <w:r w:rsidRPr="003E7C3D">
              <w:rPr>
                <w:rFonts w:ascii="Trebuchet MS" w:hAnsi="Trebuchet MS" w:cs="Arial"/>
                <w:bCs/>
                <w:color w:val="000000"/>
                <w:sz w:val="24"/>
                <w:szCs w:val="24"/>
                <w:lang w:eastAsia="en-US"/>
              </w:rPr>
              <w:t xml:space="preserve">Anticiparea efectelor schimbărilor climatice şi elaborarea din timp a unor planuri de măsuri pentru situaţii de criză generate de fenomene naturale sau antropice; </w:t>
            </w:r>
          </w:p>
        </w:tc>
        <w:tc>
          <w:tcPr>
            <w:tcW w:w="1710" w:type="dxa"/>
            <w:tcBorders>
              <w:right w:val="single" w:sz="18" w:space="0" w:color="auto"/>
            </w:tcBorders>
          </w:tcPr>
          <w:p w:rsidR="008C6C1F" w:rsidRPr="003E7C3D" w:rsidRDefault="008C6C1F" w:rsidP="00F50A7D">
            <w:pPr>
              <w:jc w:val="both"/>
              <w:rPr>
                <w:rFonts w:ascii="Trebuchet MS" w:hAnsi="Trebuchet MS" w:cs="Arial"/>
                <w:sz w:val="24"/>
                <w:szCs w:val="24"/>
              </w:rPr>
            </w:pPr>
            <w:r w:rsidRPr="003E7C3D">
              <w:rPr>
                <w:rFonts w:ascii="Trebuchet MS" w:hAnsi="Trebuchet MS" w:cs="Arial"/>
                <w:sz w:val="24"/>
                <w:szCs w:val="24"/>
              </w:rPr>
              <w:t>Aer / Clima</w:t>
            </w:r>
          </w:p>
          <w:p w:rsidR="008C6C1F" w:rsidRPr="003E7C3D" w:rsidRDefault="008C6C1F" w:rsidP="00F50A7D">
            <w:pPr>
              <w:jc w:val="both"/>
              <w:rPr>
                <w:rFonts w:ascii="Trebuchet MS" w:hAnsi="Trebuchet MS" w:cs="Arial"/>
                <w:sz w:val="24"/>
                <w:szCs w:val="24"/>
              </w:rPr>
            </w:pPr>
            <w:r w:rsidRPr="003E7C3D">
              <w:rPr>
                <w:rFonts w:ascii="Trebuchet MS" w:hAnsi="Trebuchet MS" w:cs="Arial"/>
                <w:sz w:val="24"/>
                <w:szCs w:val="24"/>
              </w:rPr>
              <w:t>Apa</w:t>
            </w:r>
          </w:p>
          <w:p w:rsidR="008C6C1F" w:rsidRPr="003E7C3D" w:rsidRDefault="008C6C1F" w:rsidP="00F50A7D">
            <w:pPr>
              <w:jc w:val="both"/>
              <w:rPr>
                <w:rFonts w:ascii="Trebuchet MS" w:hAnsi="Trebuchet MS" w:cs="Arial"/>
                <w:sz w:val="24"/>
                <w:szCs w:val="24"/>
              </w:rPr>
            </w:pPr>
            <w:r w:rsidRPr="003E7C3D">
              <w:rPr>
                <w:rFonts w:ascii="Trebuchet MS" w:hAnsi="Trebuchet MS" w:cs="Arial"/>
                <w:sz w:val="24"/>
                <w:szCs w:val="24"/>
              </w:rPr>
              <w:t>Sol</w:t>
            </w:r>
          </w:p>
          <w:p w:rsidR="008C6C1F" w:rsidRPr="003E7C3D" w:rsidRDefault="008C6C1F" w:rsidP="00F50A7D">
            <w:pPr>
              <w:jc w:val="both"/>
              <w:rPr>
                <w:rFonts w:ascii="Trebuchet MS" w:hAnsi="Trebuchet MS" w:cs="Arial"/>
                <w:sz w:val="24"/>
                <w:szCs w:val="24"/>
              </w:rPr>
            </w:pPr>
            <w:r w:rsidRPr="003E7C3D">
              <w:rPr>
                <w:rFonts w:ascii="Trebuchet MS" w:hAnsi="Trebuchet MS" w:cs="Arial"/>
                <w:sz w:val="24"/>
                <w:szCs w:val="24"/>
              </w:rPr>
              <w:t>Peisaj</w:t>
            </w:r>
          </w:p>
          <w:p w:rsidR="008C6C1F" w:rsidRPr="003E7C3D" w:rsidRDefault="008C6C1F" w:rsidP="00F50A7D">
            <w:pPr>
              <w:jc w:val="both"/>
              <w:rPr>
                <w:rFonts w:ascii="Trebuchet MS" w:hAnsi="Trebuchet MS" w:cs="Arial"/>
                <w:sz w:val="24"/>
                <w:szCs w:val="24"/>
              </w:rPr>
            </w:pPr>
            <w:r w:rsidRPr="003E7C3D">
              <w:rPr>
                <w:rFonts w:ascii="Trebuchet MS" w:hAnsi="Trebuchet MS" w:cs="Arial"/>
                <w:sz w:val="24"/>
                <w:szCs w:val="24"/>
              </w:rPr>
              <w:t>Biodiversitate</w:t>
            </w:r>
          </w:p>
          <w:p w:rsidR="008C6C1F" w:rsidRPr="003E7C3D" w:rsidRDefault="008C6C1F" w:rsidP="00F50A7D">
            <w:pPr>
              <w:jc w:val="both"/>
              <w:rPr>
                <w:rFonts w:ascii="Trebuchet MS" w:hAnsi="Trebuchet MS" w:cs="Arial"/>
                <w:sz w:val="24"/>
                <w:szCs w:val="24"/>
              </w:rPr>
            </w:pPr>
            <w:r w:rsidRPr="003E7C3D">
              <w:rPr>
                <w:rFonts w:ascii="Trebuchet MS" w:hAnsi="Trebuchet MS" w:cs="Arial"/>
                <w:sz w:val="24"/>
                <w:szCs w:val="24"/>
              </w:rPr>
              <w:t>Popula</w:t>
            </w:r>
            <w:r w:rsidRPr="003E7C3D">
              <w:rPr>
                <w:rFonts w:ascii="Tahoma" w:hAnsi="Tahoma" w:cs="Tahoma"/>
                <w:sz w:val="24"/>
                <w:szCs w:val="24"/>
              </w:rPr>
              <w:t>ț</w:t>
            </w:r>
            <w:r w:rsidRPr="003E7C3D">
              <w:rPr>
                <w:rFonts w:ascii="Trebuchet MS" w:hAnsi="Trebuchet MS" w:cs="Arial"/>
                <w:sz w:val="24"/>
                <w:szCs w:val="24"/>
              </w:rPr>
              <w:t xml:space="preserve">ie </w:t>
            </w:r>
          </w:p>
          <w:p w:rsidR="008C6C1F" w:rsidRPr="003E7C3D" w:rsidRDefault="008C6C1F" w:rsidP="00F50A7D">
            <w:pPr>
              <w:jc w:val="both"/>
              <w:rPr>
                <w:rFonts w:ascii="Trebuchet MS" w:hAnsi="Trebuchet MS" w:cs="Arial"/>
                <w:sz w:val="24"/>
                <w:szCs w:val="24"/>
              </w:rPr>
            </w:pPr>
            <w:r w:rsidRPr="003E7C3D">
              <w:rPr>
                <w:rFonts w:ascii="Trebuchet MS" w:hAnsi="Trebuchet MS" w:cs="Arial"/>
                <w:sz w:val="24"/>
                <w:szCs w:val="24"/>
              </w:rPr>
              <w:t>Sănătate Umana</w:t>
            </w:r>
          </w:p>
        </w:tc>
        <w:tc>
          <w:tcPr>
            <w:tcW w:w="2092" w:type="dxa"/>
            <w:tcBorders>
              <w:left w:val="single" w:sz="18" w:space="0" w:color="auto"/>
            </w:tcBorders>
          </w:tcPr>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3</w:t>
            </w:r>
          </w:p>
        </w:tc>
        <w:tc>
          <w:tcPr>
            <w:tcW w:w="3662" w:type="dxa"/>
            <w:tcBorders>
              <w:right w:val="single" w:sz="18" w:space="0" w:color="auto"/>
            </w:tcBorders>
          </w:tcPr>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3.1: Îmbunătă</w:t>
            </w:r>
            <w:r w:rsidRPr="003E7C3D">
              <w:rPr>
                <w:rFonts w:ascii="Tahoma" w:hAnsi="Tahoma" w:cs="Tahoma"/>
                <w:sz w:val="24"/>
                <w:szCs w:val="24"/>
              </w:rPr>
              <w:t>ț</w:t>
            </w:r>
            <w:r w:rsidRPr="003E7C3D">
              <w:rPr>
                <w:rFonts w:ascii="Trebuchet MS" w:hAnsi="Trebuchet MS" w:cs="Arial"/>
                <w:sz w:val="24"/>
                <w:szCs w:val="24"/>
              </w:rPr>
              <w:t>irea managementului comun al riscului in regiunea transfrontaliera</w:t>
            </w:r>
          </w:p>
        </w:tc>
      </w:tr>
      <w:tr w:rsidR="008C6C1F" w:rsidRPr="003E7C3D" w:rsidTr="008A37B6">
        <w:trPr>
          <w:trHeight w:val="563"/>
        </w:trPr>
        <w:tc>
          <w:tcPr>
            <w:tcW w:w="1843" w:type="dxa"/>
            <w:vMerge/>
            <w:tcBorders>
              <w:left w:val="single" w:sz="18" w:space="0" w:color="auto"/>
            </w:tcBorders>
          </w:tcPr>
          <w:p w:rsidR="008C6C1F" w:rsidRPr="003E7C3D" w:rsidRDefault="008C6C1F" w:rsidP="001E0B1E">
            <w:pPr>
              <w:jc w:val="both"/>
              <w:rPr>
                <w:rFonts w:ascii="Trebuchet MS" w:hAnsi="Trebuchet MS" w:cs="Arial"/>
                <w:sz w:val="24"/>
                <w:szCs w:val="24"/>
              </w:rPr>
            </w:pPr>
          </w:p>
        </w:tc>
        <w:tc>
          <w:tcPr>
            <w:tcW w:w="5195" w:type="dxa"/>
            <w:tcBorders>
              <w:right w:val="single" w:sz="18" w:space="0" w:color="auto"/>
            </w:tcBorders>
          </w:tcPr>
          <w:p w:rsidR="008C6C1F" w:rsidRPr="003E7C3D" w:rsidRDefault="008C6C1F" w:rsidP="001E0B1E">
            <w:pPr>
              <w:jc w:val="both"/>
              <w:rPr>
                <w:rFonts w:ascii="Trebuchet MS" w:hAnsi="Trebuchet MS" w:cs="Arial"/>
                <w:bCs/>
                <w:color w:val="000000"/>
                <w:sz w:val="24"/>
                <w:szCs w:val="24"/>
                <w:lang w:eastAsia="en-US"/>
              </w:rPr>
            </w:pPr>
            <w:r w:rsidRPr="003E7C3D">
              <w:rPr>
                <w:rFonts w:ascii="Trebuchet MS" w:hAnsi="Trebuchet MS" w:cs="Arial"/>
                <w:bCs/>
                <w:color w:val="000000"/>
                <w:sz w:val="24"/>
                <w:szCs w:val="24"/>
                <w:lang w:eastAsia="en-US"/>
              </w:rPr>
              <w:t>Asigurarea securităţii şi siguranţei alimentare prin valorificarea avantajelor comparative ale României, fără a face rabat de la exigenţele privind menţinerea fertilităţii solului, conservarea biodiversităţii şi protejarea mediului;</w:t>
            </w:r>
          </w:p>
        </w:tc>
        <w:tc>
          <w:tcPr>
            <w:tcW w:w="1710" w:type="dxa"/>
            <w:tcBorders>
              <w:right w:val="single" w:sz="18" w:space="0" w:color="auto"/>
            </w:tcBorders>
          </w:tcPr>
          <w:p w:rsidR="008C6C1F" w:rsidRPr="003E7C3D" w:rsidRDefault="008C6C1F" w:rsidP="00F50A7D">
            <w:pPr>
              <w:jc w:val="both"/>
              <w:rPr>
                <w:rFonts w:ascii="Trebuchet MS" w:hAnsi="Trebuchet MS" w:cs="Arial"/>
                <w:sz w:val="24"/>
                <w:szCs w:val="24"/>
              </w:rPr>
            </w:pPr>
            <w:r w:rsidRPr="003E7C3D">
              <w:rPr>
                <w:rFonts w:ascii="Trebuchet MS" w:hAnsi="Trebuchet MS" w:cs="Arial"/>
                <w:sz w:val="24"/>
                <w:szCs w:val="24"/>
              </w:rPr>
              <w:t>Apa</w:t>
            </w:r>
          </w:p>
          <w:p w:rsidR="008C6C1F" w:rsidRPr="003E7C3D" w:rsidRDefault="008C6C1F" w:rsidP="00F50A7D">
            <w:pPr>
              <w:jc w:val="both"/>
              <w:rPr>
                <w:rFonts w:ascii="Trebuchet MS" w:hAnsi="Trebuchet MS" w:cs="Arial"/>
                <w:sz w:val="24"/>
                <w:szCs w:val="24"/>
              </w:rPr>
            </w:pPr>
            <w:r w:rsidRPr="003E7C3D">
              <w:rPr>
                <w:rFonts w:ascii="Trebuchet MS" w:hAnsi="Trebuchet MS" w:cs="Arial"/>
                <w:sz w:val="24"/>
                <w:szCs w:val="24"/>
              </w:rPr>
              <w:t>Sol</w:t>
            </w:r>
          </w:p>
          <w:p w:rsidR="008C6C1F" w:rsidRPr="003E7C3D" w:rsidRDefault="008C6C1F" w:rsidP="00F50A7D">
            <w:pPr>
              <w:jc w:val="both"/>
              <w:rPr>
                <w:rFonts w:ascii="Trebuchet MS" w:hAnsi="Trebuchet MS" w:cs="Arial"/>
                <w:sz w:val="24"/>
                <w:szCs w:val="24"/>
              </w:rPr>
            </w:pPr>
            <w:r w:rsidRPr="003E7C3D">
              <w:rPr>
                <w:rFonts w:ascii="Trebuchet MS" w:hAnsi="Trebuchet MS" w:cs="Arial"/>
                <w:sz w:val="24"/>
                <w:szCs w:val="24"/>
              </w:rPr>
              <w:t>Peisaj</w:t>
            </w:r>
          </w:p>
          <w:p w:rsidR="008C6C1F" w:rsidRPr="003E7C3D" w:rsidRDefault="008C6C1F" w:rsidP="00F50A7D">
            <w:pPr>
              <w:jc w:val="both"/>
              <w:rPr>
                <w:rFonts w:ascii="Trebuchet MS" w:hAnsi="Trebuchet MS" w:cs="Arial"/>
                <w:sz w:val="24"/>
                <w:szCs w:val="24"/>
              </w:rPr>
            </w:pPr>
            <w:r w:rsidRPr="003E7C3D">
              <w:rPr>
                <w:rFonts w:ascii="Trebuchet MS" w:hAnsi="Trebuchet MS" w:cs="Arial"/>
                <w:sz w:val="24"/>
                <w:szCs w:val="24"/>
              </w:rPr>
              <w:t>Biodiversitate</w:t>
            </w:r>
          </w:p>
          <w:p w:rsidR="008C6C1F" w:rsidRPr="003E7C3D" w:rsidRDefault="008C6C1F" w:rsidP="00F50A7D">
            <w:pPr>
              <w:jc w:val="both"/>
              <w:rPr>
                <w:rFonts w:ascii="Trebuchet MS" w:hAnsi="Trebuchet MS" w:cs="Arial"/>
                <w:sz w:val="24"/>
                <w:szCs w:val="24"/>
              </w:rPr>
            </w:pPr>
            <w:r w:rsidRPr="003E7C3D">
              <w:rPr>
                <w:rFonts w:ascii="Trebuchet MS" w:hAnsi="Trebuchet MS" w:cs="Arial"/>
                <w:sz w:val="24"/>
                <w:szCs w:val="24"/>
              </w:rPr>
              <w:t>Popula</w:t>
            </w:r>
            <w:r w:rsidRPr="003E7C3D">
              <w:rPr>
                <w:rFonts w:ascii="Tahoma" w:hAnsi="Tahoma" w:cs="Tahoma"/>
                <w:sz w:val="24"/>
                <w:szCs w:val="24"/>
              </w:rPr>
              <w:t>ț</w:t>
            </w:r>
            <w:r w:rsidRPr="003E7C3D">
              <w:rPr>
                <w:rFonts w:ascii="Trebuchet MS" w:hAnsi="Trebuchet MS" w:cs="Arial"/>
                <w:sz w:val="24"/>
                <w:szCs w:val="24"/>
              </w:rPr>
              <w:t xml:space="preserve">ie </w:t>
            </w:r>
          </w:p>
          <w:p w:rsidR="008C6C1F" w:rsidRPr="003E7C3D" w:rsidRDefault="008C6C1F" w:rsidP="00F50A7D">
            <w:pPr>
              <w:jc w:val="both"/>
              <w:rPr>
                <w:rFonts w:ascii="Trebuchet MS" w:hAnsi="Trebuchet MS" w:cs="Arial"/>
                <w:sz w:val="24"/>
                <w:szCs w:val="24"/>
              </w:rPr>
            </w:pPr>
            <w:r w:rsidRPr="003E7C3D">
              <w:rPr>
                <w:rFonts w:ascii="Trebuchet MS" w:hAnsi="Trebuchet MS" w:cs="Arial"/>
                <w:sz w:val="24"/>
                <w:szCs w:val="24"/>
              </w:rPr>
              <w:t>Sănătate Umana</w:t>
            </w:r>
          </w:p>
        </w:tc>
        <w:tc>
          <w:tcPr>
            <w:tcW w:w="2092" w:type="dxa"/>
            <w:tcBorders>
              <w:left w:val="single" w:sz="18" w:space="0" w:color="auto"/>
            </w:tcBorders>
          </w:tcPr>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2</w:t>
            </w:r>
          </w:p>
        </w:tc>
        <w:tc>
          <w:tcPr>
            <w:tcW w:w="3662" w:type="dxa"/>
            <w:tcBorders>
              <w:right w:val="single" w:sz="18" w:space="0" w:color="auto"/>
            </w:tcBorders>
          </w:tcPr>
          <w:p w:rsidR="008C6C1F" w:rsidRPr="003E7C3D" w:rsidRDefault="008C6C1F" w:rsidP="001E0B1E">
            <w:pPr>
              <w:autoSpaceDE w:val="0"/>
              <w:autoSpaceDN w:val="0"/>
              <w:adjustRightInd w:val="0"/>
              <w:spacing w:before="0"/>
              <w:jc w:val="both"/>
              <w:rPr>
                <w:rFonts w:ascii="Trebuchet MS" w:hAnsi="Trebuchet MS" w:cs="Arial"/>
                <w:bCs/>
                <w:color w:val="000000"/>
                <w:sz w:val="24"/>
                <w:szCs w:val="24"/>
                <w:lang w:eastAsia="en-US"/>
              </w:rPr>
            </w:pPr>
            <w:r w:rsidRPr="003E7C3D">
              <w:rPr>
                <w:rFonts w:ascii="Trebuchet MS" w:hAnsi="Trebuchet MS" w:cs="Arial"/>
                <w:bCs/>
                <w:color w:val="000000"/>
                <w:sz w:val="24"/>
                <w:szCs w:val="24"/>
                <w:lang w:eastAsia="en-US"/>
              </w:rPr>
              <w:t>2.2: Îmbunătă</w:t>
            </w:r>
            <w:r w:rsidRPr="003E7C3D">
              <w:rPr>
                <w:rFonts w:ascii="Tahoma" w:hAnsi="Tahoma" w:cs="Tahoma"/>
                <w:bCs/>
                <w:color w:val="000000"/>
                <w:sz w:val="24"/>
                <w:szCs w:val="24"/>
                <w:lang w:eastAsia="en-US"/>
              </w:rPr>
              <w:t>ț</w:t>
            </w:r>
            <w:r w:rsidRPr="003E7C3D">
              <w:rPr>
                <w:rFonts w:ascii="Trebuchet MS" w:hAnsi="Trebuchet MS" w:cs="Arial"/>
                <w:bCs/>
                <w:color w:val="000000"/>
                <w:sz w:val="24"/>
                <w:szCs w:val="24"/>
                <w:lang w:eastAsia="en-US"/>
              </w:rPr>
              <w:t xml:space="preserve">irea managementului durabil al ecosistemelor din zona transfrontaliera </w:t>
            </w:r>
          </w:p>
        </w:tc>
      </w:tr>
      <w:tr w:rsidR="008C6C1F" w:rsidRPr="003E7C3D" w:rsidTr="008A37B6">
        <w:trPr>
          <w:trHeight w:val="563"/>
        </w:trPr>
        <w:tc>
          <w:tcPr>
            <w:tcW w:w="1843" w:type="dxa"/>
            <w:vMerge/>
            <w:tcBorders>
              <w:left w:val="single" w:sz="18" w:space="0" w:color="auto"/>
            </w:tcBorders>
          </w:tcPr>
          <w:p w:rsidR="008C6C1F" w:rsidRPr="003E7C3D" w:rsidRDefault="008C6C1F" w:rsidP="001E0B1E">
            <w:pPr>
              <w:jc w:val="both"/>
              <w:rPr>
                <w:rFonts w:ascii="Trebuchet MS" w:hAnsi="Trebuchet MS" w:cs="Arial"/>
                <w:sz w:val="24"/>
                <w:szCs w:val="24"/>
              </w:rPr>
            </w:pPr>
          </w:p>
        </w:tc>
        <w:tc>
          <w:tcPr>
            <w:tcW w:w="5195" w:type="dxa"/>
            <w:tcBorders>
              <w:right w:val="single" w:sz="18" w:space="0" w:color="auto"/>
            </w:tcBorders>
          </w:tcPr>
          <w:p w:rsidR="008C6C1F" w:rsidRPr="003E7C3D" w:rsidRDefault="008C6C1F" w:rsidP="001E0B1E">
            <w:pPr>
              <w:jc w:val="both"/>
              <w:rPr>
                <w:rFonts w:ascii="Trebuchet MS" w:hAnsi="Trebuchet MS" w:cs="Arial"/>
                <w:bCs/>
                <w:color w:val="000000"/>
                <w:sz w:val="24"/>
                <w:szCs w:val="24"/>
                <w:lang w:eastAsia="en-US"/>
              </w:rPr>
            </w:pPr>
            <w:r w:rsidRPr="003E7C3D">
              <w:rPr>
                <w:rFonts w:ascii="Trebuchet MS" w:hAnsi="Trebuchet MS" w:cs="Arial"/>
                <w:bCs/>
                <w:color w:val="000000"/>
                <w:sz w:val="24"/>
                <w:szCs w:val="24"/>
                <w:lang w:eastAsia="en-US"/>
              </w:rPr>
              <w:t xml:space="preserve">Identificarea unor surse suplimentare de finanţare pentru realizarea unor proiecte şi programe de anvergură, în special în domeniile infrastructurii, energiei, protecţiei mediului, siguranţei alimentare, educaţiei, sănătăţii şi serviciilor sociale; </w:t>
            </w:r>
          </w:p>
        </w:tc>
        <w:tc>
          <w:tcPr>
            <w:tcW w:w="1710" w:type="dxa"/>
            <w:tcBorders>
              <w:right w:val="single" w:sz="18" w:space="0" w:color="auto"/>
            </w:tcBorders>
          </w:tcPr>
          <w:p w:rsidR="008C6C1F" w:rsidRPr="003E7C3D" w:rsidRDefault="008C6C1F" w:rsidP="00F50A7D">
            <w:pPr>
              <w:jc w:val="both"/>
              <w:rPr>
                <w:rFonts w:ascii="Trebuchet MS" w:hAnsi="Trebuchet MS" w:cs="Arial"/>
                <w:sz w:val="24"/>
                <w:szCs w:val="24"/>
              </w:rPr>
            </w:pPr>
            <w:r w:rsidRPr="003E7C3D">
              <w:rPr>
                <w:rFonts w:ascii="Trebuchet MS" w:hAnsi="Trebuchet MS" w:cs="Arial"/>
                <w:sz w:val="24"/>
                <w:szCs w:val="24"/>
              </w:rPr>
              <w:t>Aer / Clima</w:t>
            </w:r>
          </w:p>
          <w:p w:rsidR="008C6C1F" w:rsidRPr="003E7C3D" w:rsidRDefault="008C6C1F" w:rsidP="00F50A7D">
            <w:pPr>
              <w:jc w:val="both"/>
              <w:rPr>
                <w:rFonts w:ascii="Trebuchet MS" w:hAnsi="Trebuchet MS" w:cs="Arial"/>
                <w:sz w:val="24"/>
                <w:szCs w:val="24"/>
              </w:rPr>
            </w:pPr>
            <w:r w:rsidRPr="003E7C3D">
              <w:rPr>
                <w:rFonts w:ascii="Trebuchet MS" w:hAnsi="Trebuchet MS" w:cs="Arial"/>
                <w:sz w:val="24"/>
                <w:szCs w:val="24"/>
              </w:rPr>
              <w:t>Apa</w:t>
            </w:r>
          </w:p>
          <w:p w:rsidR="008C6C1F" w:rsidRPr="003E7C3D" w:rsidRDefault="008C6C1F" w:rsidP="00F50A7D">
            <w:pPr>
              <w:jc w:val="both"/>
              <w:rPr>
                <w:rFonts w:ascii="Trebuchet MS" w:hAnsi="Trebuchet MS" w:cs="Arial"/>
                <w:sz w:val="24"/>
                <w:szCs w:val="24"/>
              </w:rPr>
            </w:pPr>
            <w:r w:rsidRPr="003E7C3D">
              <w:rPr>
                <w:rFonts w:ascii="Trebuchet MS" w:hAnsi="Trebuchet MS" w:cs="Arial"/>
                <w:sz w:val="24"/>
                <w:szCs w:val="24"/>
              </w:rPr>
              <w:t>Sol</w:t>
            </w:r>
          </w:p>
          <w:p w:rsidR="008C6C1F" w:rsidRPr="003E7C3D" w:rsidRDefault="008C6C1F" w:rsidP="00F50A7D">
            <w:pPr>
              <w:jc w:val="both"/>
              <w:rPr>
                <w:rFonts w:ascii="Trebuchet MS" w:hAnsi="Trebuchet MS" w:cs="Arial"/>
                <w:sz w:val="24"/>
                <w:szCs w:val="24"/>
              </w:rPr>
            </w:pPr>
            <w:r w:rsidRPr="003E7C3D">
              <w:rPr>
                <w:rFonts w:ascii="Trebuchet MS" w:hAnsi="Trebuchet MS" w:cs="Arial"/>
                <w:sz w:val="24"/>
                <w:szCs w:val="24"/>
              </w:rPr>
              <w:t>Peisaj</w:t>
            </w:r>
          </w:p>
          <w:p w:rsidR="008C6C1F" w:rsidRPr="003E7C3D" w:rsidRDefault="008C6C1F" w:rsidP="00F50A7D">
            <w:pPr>
              <w:jc w:val="both"/>
              <w:rPr>
                <w:rFonts w:ascii="Trebuchet MS" w:hAnsi="Trebuchet MS" w:cs="Arial"/>
                <w:sz w:val="24"/>
                <w:szCs w:val="24"/>
              </w:rPr>
            </w:pPr>
            <w:r w:rsidRPr="003E7C3D">
              <w:rPr>
                <w:rFonts w:ascii="Trebuchet MS" w:hAnsi="Trebuchet MS" w:cs="Arial"/>
                <w:sz w:val="24"/>
                <w:szCs w:val="24"/>
              </w:rPr>
              <w:t>Biodiversitate</w:t>
            </w:r>
          </w:p>
          <w:p w:rsidR="008C6C1F" w:rsidRPr="003E7C3D" w:rsidRDefault="008C6C1F" w:rsidP="00F50A7D">
            <w:pPr>
              <w:jc w:val="both"/>
              <w:rPr>
                <w:rFonts w:ascii="Trebuchet MS" w:hAnsi="Trebuchet MS" w:cs="Arial"/>
                <w:sz w:val="24"/>
                <w:szCs w:val="24"/>
              </w:rPr>
            </w:pPr>
            <w:r w:rsidRPr="003E7C3D">
              <w:rPr>
                <w:rFonts w:ascii="Trebuchet MS" w:hAnsi="Trebuchet MS" w:cs="Arial"/>
                <w:sz w:val="24"/>
                <w:szCs w:val="24"/>
              </w:rPr>
              <w:t xml:space="preserve">Patrimoniu Cultural </w:t>
            </w:r>
          </w:p>
          <w:p w:rsidR="008C6C1F" w:rsidRPr="003E7C3D" w:rsidRDefault="008C6C1F" w:rsidP="00F50A7D">
            <w:pPr>
              <w:jc w:val="both"/>
              <w:rPr>
                <w:rFonts w:ascii="Trebuchet MS" w:hAnsi="Trebuchet MS" w:cs="Arial"/>
                <w:sz w:val="24"/>
                <w:szCs w:val="24"/>
              </w:rPr>
            </w:pPr>
            <w:r w:rsidRPr="003E7C3D">
              <w:rPr>
                <w:rFonts w:ascii="Trebuchet MS" w:hAnsi="Trebuchet MS" w:cs="Arial"/>
                <w:sz w:val="24"/>
                <w:szCs w:val="24"/>
              </w:rPr>
              <w:t>Valori materiale</w:t>
            </w:r>
          </w:p>
          <w:p w:rsidR="008C6C1F" w:rsidRPr="003E7C3D" w:rsidRDefault="008C6C1F" w:rsidP="00F50A7D">
            <w:pPr>
              <w:jc w:val="both"/>
              <w:rPr>
                <w:rFonts w:ascii="Trebuchet MS" w:hAnsi="Trebuchet MS" w:cs="Arial"/>
                <w:sz w:val="24"/>
                <w:szCs w:val="24"/>
              </w:rPr>
            </w:pPr>
            <w:r w:rsidRPr="003E7C3D">
              <w:rPr>
                <w:rFonts w:ascii="Trebuchet MS" w:hAnsi="Trebuchet MS" w:cs="Arial"/>
                <w:sz w:val="24"/>
                <w:szCs w:val="24"/>
              </w:rPr>
              <w:t>De</w:t>
            </w:r>
            <w:r w:rsidRPr="003E7C3D">
              <w:rPr>
                <w:rFonts w:ascii="Tahoma" w:hAnsi="Tahoma" w:cs="Tahoma"/>
                <w:sz w:val="24"/>
                <w:szCs w:val="24"/>
              </w:rPr>
              <w:t>ș</w:t>
            </w:r>
            <w:r w:rsidRPr="003E7C3D">
              <w:rPr>
                <w:rFonts w:ascii="Trebuchet MS" w:hAnsi="Trebuchet MS" w:cs="Arial"/>
                <w:sz w:val="24"/>
                <w:szCs w:val="24"/>
              </w:rPr>
              <w:t>euri</w:t>
            </w:r>
          </w:p>
          <w:p w:rsidR="008C6C1F" w:rsidRPr="003E7C3D" w:rsidRDefault="008C6C1F" w:rsidP="00F50A7D">
            <w:pPr>
              <w:jc w:val="both"/>
              <w:rPr>
                <w:rFonts w:ascii="Trebuchet MS" w:hAnsi="Trebuchet MS" w:cs="Arial"/>
                <w:sz w:val="24"/>
                <w:szCs w:val="24"/>
                <w:u w:val="single"/>
              </w:rPr>
            </w:pPr>
            <w:r w:rsidRPr="003E7C3D">
              <w:rPr>
                <w:rFonts w:ascii="Trebuchet MS" w:hAnsi="Trebuchet MS" w:cs="Arial"/>
                <w:sz w:val="24"/>
                <w:szCs w:val="24"/>
                <w:u w:val="single"/>
              </w:rPr>
              <w:t>Popula</w:t>
            </w:r>
            <w:r w:rsidRPr="003E7C3D">
              <w:rPr>
                <w:rFonts w:ascii="Tahoma" w:hAnsi="Tahoma" w:cs="Tahoma"/>
                <w:sz w:val="24"/>
                <w:szCs w:val="24"/>
                <w:u w:val="single"/>
              </w:rPr>
              <w:t>ț</w:t>
            </w:r>
            <w:r w:rsidRPr="003E7C3D">
              <w:rPr>
                <w:rFonts w:ascii="Trebuchet MS" w:hAnsi="Trebuchet MS" w:cs="Arial"/>
                <w:sz w:val="24"/>
                <w:szCs w:val="24"/>
                <w:u w:val="single"/>
              </w:rPr>
              <w:t xml:space="preserve">ie </w:t>
            </w:r>
          </w:p>
          <w:p w:rsidR="008C6C1F" w:rsidRPr="003E7C3D" w:rsidRDefault="008C6C1F" w:rsidP="00F50A7D">
            <w:pPr>
              <w:jc w:val="both"/>
              <w:rPr>
                <w:rFonts w:ascii="Trebuchet MS" w:hAnsi="Trebuchet MS" w:cs="Arial"/>
                <w:sz w:val="24"/>
                <w:szCs w:val="24"/>
              </w:rPr>
            </w:pPr>
            <w:r w:rsidRPr="003E7C3D">
              <w:rPr>
                <w:rFonts w:ascii="Trebuchet MS" w:hAnsi="Trebuchet MS" w:cs="Arial"/>
                <w:sz w:val="24"/>
                <w:szCs w:val="24"/>
                <w:u w:val="single"/>
              </w:rPr>
              <w:t>Sănătate Umana</w:t>
            </w:r>
          </w:p>
        </w:tc>
        <w:tc>
          <w:tcPr>
            <w:tcW w:w="2092" w:type="dxa"/>
            <w:tcBorders>
              <w:left w:val="single" w:sz="18" w:space="0" w:color="auto"/>
            </w:tcBorders>
          </w:tcPr>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5</w:t>
            </w:r>
          </w:p>
        </w:tc>
        <w:tc>
          <w:tcPr>
            <w:tcW w:w="3662" w:type="dxa"/>
            <w:tcBorders>
              <w:right w:val="single" w:sz="18" w:space="0" w:color="auto"/>
            </w:tcBorders>
          </w:tcPr>
          <w:p w:rsidR="008C6C1F" w:rsidRPr="003E7C3D" w:rsidRDefault="008C6C1F" w:rsidP="00F43AB6">
            <w:pPr>
              <w:jc w:val="both"/>
              <w:rPr>
                <w:rFonts w:ascii="Trebuchet MS" w:hAnsi="Trebuchet MS" w:cs="Arial"/>
                <w:sz w:val="24"/>
                <w:szCs w:val="24"/>
              </w:rPr>
            </w:pPr>
            <w:r w:rsidRPr="003E7C3D">
              <w:rPr>
                <w:rFonts w:ascii="Trebuchet MS" w:hAnsi="Trebuchet MS" w:cs="Arial"/>
                <w:sz w:val="24"/>
                <w:szCs w:val="24"/>
              </w:rPr>
              <w:t>5.1: Cre</w:t>
            </w:r>
            <w:r w:rsidRPr="003E7C3D">
              <w:rPr>
                <w:rFonts w:ascii="Tahoma" w:hAnsi="Tahoma" w:cs="Tahoma"/>
                <w:sz w:val="24"/>
                <w:szCs w:val="24"/>
              </w:rPr>
              <w:t>ș</w:t>
            </w:r>
            <w:r w:rsidRPr="003E7C3D">
              <w:rPr>
                <w:rFonts w:ascii="Trebuchet MS" w:hAnsi="Trebuchet MS" w:cs="Arial"/>
                <w:sz w:val="24"/>
                <w:szCs w:val="24"/>
              </w:rPr>
              <w:t>terea capacită</w:t>
            </w:r>
            <w:r w:rsidRPr="003E7C3D">
              <w:rPr>
                <w:rFonts w:ascii="Tahoma" w:hAnsi="Tahoma" w:cs="Tahoma"/>
                <w:sz w:val="24"/>
                <w:szCs w:val="24"/>
              </w:rPr>
              <w:t>ț</w:t>
            </w:r>
            <w:r w:rsidRPr="003E7C3D">
              <w:rPr>
                <w:rFonts w:ascii="Trebuchet MS" w:hAnsi="Trebuchet MS" w:cs="Arial"/>
                <w:sz w:val="24"/>
                <w:szCs w:val="24"/>
              </w:rPr>
              <w:t xml:space="preserve">ii de cooperare </w:t>
            </w:r>
            <w:r w:rsidRPr="003E7C3D">
              <w:rPr>
                <w:rFonts w:ascii="Tahoma" w:hAnsi="Tahoma" w:cs="Tahoma"/>
                <w:sz w:val="24"/>
                <w:szCs w:val="24"/>
              </w:rPr>
              <w:t>ș</w:t>
            </w:r>
            <w:r w:rsidRPr="003E7C3D">
              <w:rPr>
                <w:rFonts w:ascii="Trebuchet MS" w:hAnsi="Trebuchet MS" w:cs="Arial"/>
                <w:sz w:val="24"/>
                <w:szCs w:val="24"/>
              </w:rPr>
              <w:t>i a eficien</w:t>
            </w:r>
            <w:r w:rsidRPr="003E7C3D">
              <w:rPr>
                <w:rFonts w:ascii="Tahoma" w:hAnsi="Tahoma" w:cs="Tahoma"/>
                <w:sz w:val="24"/>
                <w:szCs w:val="24"/>
              </w:rPr>
              <w:t>ț</w:t>
            </w:r>
            <w:r w:rsidRPr="003E7C3D">
              <w:rPr>
                <w:rFonts w:ascii="Trebuchet MS" w:hAnsi="Trebuchet MS" w:cs="Arial"/>
                <w:sz w:val="24"/>
                <w:szCs w:val="24"/>
              </w:rPr>
              <w:t>ei instituţiilor în contextul PCT</w:t>
            </w:r>
          </w:p>
        </w:tc>
      </w:tr>
      <w:tr w:rsidR="008C6C1F" w:rsidRPr="003E7C3D" w:rsidTr="008A37B6">
        <w:trPr>
          <w:trHeight w:val="500"/>
        </w:trPr>
        <w:tc>
          <w:tcPr>
            <w:tcW w:w="1843" w:type="dxa"/>
            <w:vMerge/>
            <w:tcBorders>
              <w:left w:val="single" w:sz="18" w:space="0" w:color="auto"/>
            </w:tcBorders>
          </w:tcPr>
          <w:p w:rsidR="008C6C1F" w:rsidRPr="003E7C3D" w:rsidRDefault="008C6C1F" w:rsidP="001E0B1E">
            <w:pPr>
              <w:jc w:val="both"/>
              <w:rPr>
                <w:rFonts w:ascii="Trebuchet MS" w:hAnsi="Trebuchet MS" w:cs="Arial"/>
                <w:sz w:val="24"/>
                <w:szCs w:val="24"/>
              </w:rPr>
            </w:pPr>
          </w:p>
        </w:tc>
        <w:tc>
          <w:tcPr>
            <w:tcW w:w="5195" w:type="dxa"/>
            <w:tcBorders>
              <w:right w:val="single" w:sz="18" w:space="0" w:color="auto"/>
            </w:tcBorders>
          </w:tcPr>
          <w:p w:rsidR="008C6C1F" w:rsidRPr="003E7C3D" w:rsidRDefault="008C6C1F" w:rsidP="001E0B1E">
            <w:pPr>
              <w:jc w:val="both"/>
              <w:rPr>
                <w:rFonts w:ascii="Trebuchet MS" w:hAnsi="Trebuchet MS" w:cs="Arial"/>
                <w:bCs/>
                <w:color w:val="000000"/>
                <w:sz w:val="24"/>
                <w:szCs w:val="24"/>
                <w:lang w:eastAsia="en-US"/>
              </w:rPr>
            </w:pPr>
            <w:r w:rsidRPr="003E7C3D">
              <w:rPr>
                <w:rFonts w:ascii="Trebuchet MS" w:hAnsi="Trebuchet MS" w:cs="Arial"/>
                <w:bCs/>
                <w:color w:val="000000"/>
                <w:sz w:val="24"/>
                <w:szCs w:val="24"/>
                <w:lang w:eastAsia="en-US"/>
              </w:rPr>
              <w:t xml:space="preserve">Protecţia şi punerea în valoare a patrimoniului cultural şi natural naţional; racordarea la normele şi standardele europene privind calitatea vieţii. </w:t>
            </w:r>
          </w:p>
        </w:tc>
        <w:tc>
          <w:tcPr>
            <w:tcW w:w="1710" w:type="dxa"/>
            <w:tcBorders>
              <w:right w:val="single" w:sz="18" w:space="0" w:color="auto"/>
            </w:tcBorders>
          </w:tcPr>
          <w:p w:rsidR="008C6C1F" w:rsidRPr="003E7C3D" w:rsidRDefault="008C6C1F" w:rsidP="008A37B6">
            <w:pPr>
              <w:jc w:val="both"/>
              <w:rPr>
                <w:rFonts w:ascii="Trebuchet MS" w:hAnsi="Trebuchet MS" w:cs="Arial"/>
                <w:sz w:val="24"/>
                <w:szCs w:val="24"/>
              </w:rPr>
            </w:pPr>
            <w:r w:rsidRPr="003E7C3D">
              <w:rPr>
                <w:rFonts w:ascii="Trebuchet MS" w:hAnsi="Trebuchet MS" w:cs="Arial"/>
                <w:sz w:val="24"/>
                <w:szCs w:val="24"/>
              </w:rPr>
              <w:t>Peisaj</w:t>
            </w:r>
          </w:p>
          <w:p w:rsidR="008C6C1F" w:rsidRPr="003E7C3D" w:rsidRDefault="008C6C1F" w:rsidP="008A37B6">
            <w:pPr>
              <w:jc w:val="both"/>
              <w:rPr>
                <w:rFonts w:ascii="Trebuchet MS" w:hAnsi="Trebuchet MS" w:cs="Arial"/>
                <w:sz w:val="24"/>
                <w:szCs w:val="24"/>
              </w:rPr>
            </w:pPr>
            <w:r w:rsidRPr="003E7C3D">
              <w:rPr>
                <w:rFonts w:ascii="Trebuchet MS" w:hAnsi="Trebuchet MS" w:cs="Arial"/>
                <w:sz w:val="24"/>
                <w:szCs w:val="24"/>
              </w:rPr>
              <w:t>Biodiversitate</w:t>
            </w:r>
          </w:p>
          <w:p w:rsidR="008C6C1F" w:rsidRPr="003E7C3D" w:rsidRDefault="008C6C1F" w:rsidP="008A37B6">
            <w:pPr>
              <w:jc w:val="both"/>
              <w:rPr>
                <w:rFonts w:ascii="Trebuchet MS" w:hAnsi="Trebuchet MS" w:cs="Arial"/>
                <w:sz w:val="24"/>
                <w:szCs w:val="24"/>
              </w:rPr>
            </w:pPr>
            <w:r w:rsidRPr="003E7C3D">
              <w:rPr>
                <w:rFonts w:ascii="Trebuchet MS" w:hAnsi="Trebuchet MS" w:cs="Arial"/>
                <w:sz w:val="24"/>
                <w:szCs w:val="24"/>
              </w:rPr>
              <w:t xml:space="preserve">Patrimoniu Cultural </w:t>
            </w:r>
          </w:p>
          <w:p w:rsidR="008C6C1F" w:rsidRPr="003E7C3D" w:rsidRDefault="008C6C1F" w:rsidP="008A37B6">
            <w:pPr>
              <w:jc w:val="both"/>
              <w:rPr>
                <w:rFonts w:ascii="Trebuchet MS" w:hAnsi="Trebuchet MS" w:cs="Arial"/>
                <w:sz w:val="24"/>
                <w:szCs w:val="24"/>
              </w:rPr>
            </w:pPr>
            <w:r w:rsidRPr="003E7C3D">
              <w:rPr>
                <w:rFonts w:ascii="Trebuchet MS" w:hAnsi="Trebuchet MS" w:cs="Arial"/>
                <w:sz w:val="24"/>
                <w:szCs w:val="24"/>
              </w:rPr>
              <w:t>Valori materiale</w:t>
            </w:r>
          </w:p>
          <w:p w:rsidR="008C6C1F" w:rsidRPr="003E7C3D" w:rsidRDefault="008C6C1F" w:rsidP="008A37B6">
            <w:pPr>
              <w:jc w:val="both"/>
              <w:rPr>
                <w:rFonts w:ascii="Trebuchet MS" w:hAnsi="Trebuchet MS" w:cs="Arial"/>
                <w:sz w:val="24"/>
                <w:szCs w:val="24"/>
              </w:rPr>
            </w:pPr>
            <w:r w:rsidRPr="003E7C3D">
              <w:rPr>
                <w:rFonts w:ascii="Trebuchet MS" w:hAnsi="Trebuchet MS" w:cs="Arial"/>
                <w:sz w:val="24"/>
                <w:szCs w:val="24"/>
              </w:rPr>
              <w:t>Popula</w:t>
            </w:r>
            <w:r w:rsidRPr="003E7C3D">
              <w:rPr>
                <w:rFonts w:ascii="Tahoma" w:hAnsi="Tahoma" w:cs="Tahoma"/>
                <w:sz w:val="24"/>
                <w:szCs w:val="24"/>
              </w:rPr>
              <w:t>ț</w:t>
            </w:r>
            <w:r w:rsidRPr="003E7C3D">
              <w:rPr>
                <w:rFonts w:ascii="Trebuchet MS" w:hAnsi="Trebuchet MS" w:cs="Arial"/>
                <w:sz w:val="24"/>
                <w:szCs w:val="24"/>
              </w:rPr>
              <w:t xml:space="preserve">ie </w:t>
            </w:r>
          </w:p>
          <w:p w:rsidR="008C6C1F" w:rsidRPr="003E7C3D" w:rsidRDefault="008C6C1F" w:rsidP="008A37B6">
            <w:pPr>
              <w:jc w:val="both"/>
              <w:rPr>
                <w:rFonts w:ascii="Trebuchet MS" w:hAnsi="Trebuchet MS" w:cs="Arial"/>
                <w:sz w:val="24"/>
                <w:szCs w:val="24"/>
              </w:rPr>
            </w:pPr>
            <w:r w:rsidRPr="003E7C3D">
              <w:rPr>
                <w:rFonts w:ascii="Trebuchet MS" w:hAnsi="Trebuchet MS" w:cs="Arial"/>
                <w:sz w:val="24"/>
                <w:szCs w:val="24"/>
              </w:rPr>
              <w:t>Sănătate Umana</w:t>
            </w:r>
          </w:p>
        </w:tc>
        <w:tc>
          <w:tcPr>
            <w:tcW w:w="2092" w:type="dxa"/>
            <w:tcBorders>
              <w:left w:val="single" w:sz="18" w:space="0" w:color="auto"/>
            </w:tcBorders>
          </w:tcPr>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2</w:t>
            </w:r>
          </w:p>
        </w:tc>
        <w:tc>
          <w:tcPr>
            <w:tcW w:w="3662" w:type="dxa"/>
            <w:tcBorders>
              <w:right w:val="single" w:sz="18" w:space="0" w:color="auto"/>
            </w:tcBorders>
          </w:tcPr>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2.1: Îmbunătă</w:t>
            </w:r>
            <w:r w:rsidRPr="003E7C3D">
              <w:rPr>
                <w:rFonts w:ascii="Tahoma" w:hAnsi="Tahoma" w:cs="Tahoma"/>
                <w:sz w:val="24"/>
                <w:szCs w:val="24"/>
              </w:rPr>
              <w:t>ț</w:t>
            </w:r>
            <w:r w:rsidRPr="003E7C3D">
              <w:rPr>
                <w:rFonts w:ascii="Trebuchet MS" w:hAnsi="Trebuchet MS" w:cs="Arial"/>
                <w:sz w:val="24"/>
                <w:szCs w:val="24"/>
              </w:rPr>
              <w:t xml:space="preserve">irea utilizării durabile a resurselor </w:t>
            </w:r>
            <w:r w:rsidRPr="003E7C3D">
              <w:rPr>
                <w:rFonts w:ascii="Tahoma" w:hAnsi="Tahoma" w:cs="Tahoma"/>
                <w:sz w:val="24"/>
                <w:szCs w:val="24"/>
              </w:rPr>
              <w:t>ș</w:t>
            </w:r>
            <w:r w:rsidRPr="003E7C3D">
              <w:rPr>
                <w:rFonts w:ascii="Trebuchet MS" w:hAnsi="Trebuchet MS" w:cs="Arial"/>
                <w:sz w:val="24"/>
                <w:szCs w:val="24"/>
              </w:rPr>
              <w:t xml:space="preserve">i patrimoniului natural </w:t>
            </w:r>
            <w:r w:rsidRPr="003E7C3D">
              <w:rPr>
                <w:rFonts w:ascii="Tahoma" w:hAnsi="Tahoma" w:cs="Tahoma"/>
                <w:sz w:val="24"/>
                <w:szCs w:val="24"/>
              </w:rPr>
              <w:t>ș</w:t>
            </w:r>
            <w:r w:rsidRPr="003E7C3D">
              <w:rPr>
                <w:rFonts w:ascii="Trebuchet MS" w:hAnsi="Trebuchet MS" w:cs="Arial"/>
                <w:sz w:val="24"/>
                <w:szCs w:val="24"/>
              </w:rPr>
              <w:t>i a patrimoniului cultural</w:t>
            </w:r>
          </w:p>
        </w:tc>
      </w:tr>
    </w:tbl>
    <w:p w:rsidR="008C6C1F" w:rsidRPr="003E7C3D" w:rsidRDefault="008C6C1F" w:rsidP="001E0B1E">
      <w:pPr>
        <w:rPr>
          <w:rFonts w:ascii="Trebuchet MS" w:hAnsi="Trebuchet MS" w:cs="Arial"/>
          <w:b/>
          <w:sz w:val="24"/>
          <w:szCs w:val="24"/>
        </w:rPr>
        <w:sectPr w:rsidR="008C6C1F" w:rsidRPr="003E7C3D" w:rsidSect="00CE05E9">
          <w:pgSz w:w="16838" w:h="11906" w:orient="landscape" w:code="9"/>
          <w:pgMar w:top="1418" w:right="1418" w:bottom="1418" w:left="1134" w:header="425" w:footer="323" w:gutter="0"/>
          <w:cols w:space="708"/>
          <w:docGrid w:linePitch="360"/>
        </w:sectPr>
      </w:pPr>
    </w:p>
    <w:p w:rsidR="008C6C1F" w:rsidRPr="003E7C3D" w:rsidRDefault="008C6C1F" w:rsidP="001E0B1E">
      <w:pPr>
        <w:rPr>
          <w:rFonts w:ascii="Trebuchet MS" w:hAnsi="Trebuchet MS" w:cs="Arial"/>
          <w:b/>
          <w:sz w:val="24"/>
          <w:szCs w:val="24"/>
        </w:rPr>
      </w:pPr>
    </w:p>
    <w:p w:rsidR="008C6C1F" w:rsidRPr="003E7C3D" w:rsidRDefault="008C6C1F" w:rsidP="001E0B1E">
      <w:pPr>
        <w:jc w:val="both"/>
        <w:rPr>
          <w:rFonts w:ascii="Trebuchet MS" w:hAnsi="Trebuchet MS" w:cs="Arial"/>
          <w:b/>
          <w:sz w:val="24"/>
          <w:szCs w:val="24"/>
        </w:rPr>
      </w:pPr>
      <w:r w:rsidRPr="003E7C3D">
        <w:rPr>
          <w:rFonts w:ascii="Trebuchet MS" w:hAnsi="Trebuchet MS" w:cs="Arial"/>
          <w:b/>
          <w:sz w:val="24"/>
          <w:szCs w:val="24"/>
        </w:rPr>
        <w:t>Bulgaria</w:t>
      </w:r>
    </w:p>
    <w:p w:rsidR="008C6C1F" w:rsidRPr="003E7C3D" w:rsidRDefault="008C6C1F" w:rsidP="001E0B1E">
      <w:pPr>
        <w:autoSpaceDE w:val="0"/>
        <w:autoSpaceDN w:val="0"/>
        <w:adjustRightInd w:val="0"/>
        <w:jc w:val="both"/>
        <w:rPr>
          <w:rFonts w:ascii="Trebuchet MS" w:hAnsi="Trebuchet MS"/>
          <w:sz w:val="24"/>
          <w:szCs w:val="24"/>
        </w:rPr>
      </w:pPr>
      <w:r w:rsidRPr="003E7C3D">
        <w:rPr>
          <w:rFonts w:ascii="Trebuchet MS" w:hAnsi="Trebuchet MS"/>
          <w:sz w:val="24"/>
          <w:szCs w:val="24"/>
        </w:rPr>
        <w:t>Programul Na</w:t>
      </w:r>
      <w:r w:rsidRPr="003E7C3D">
        <w:rPr>
          <w:rFonts w:ascii="Tahoma" w:hAnsi="Tahoma" w:cs="Tahoma"/>
          <w:sz w:val="24"/>
          <w:szCs w:val="24"/>
        </w:rPr>
        <w:t>ț</w:t>
      </w:r>
      <w:r w:rsidRPr="003E7C3D">
        <w:rPr>
          <w:rFonts w:ascii="Trebuchet MS" w:hAnsi="Trebuchet MS"/>
          <w:sz w:val="24"/>
          <w:szCs w:val="24"/>
        </w:rPr>
        <w:t xml:space="preserve">ional de Dezvoltare: Bulgaria 2020 (PND BG2020) este principalul document strategic </w:t>
      </w:r>
      <w:r w:rsidRPr="003E7C3D">
        <w:rPr>
          <w:rFonts w:ascii="Tahoma" w:hAnsi="Tahoma" w:cs="Tahoma"/>
          <w:sz w:val="24"/>
          <w:szCs w:val="24"/>
        </w:rPr>
        <w:t>ș</w:t>
      </w:r>
      <w:r w:rsidRPr="003E7C3D">
        <w:rPr>
          <w:rFonts w:ascii="Trebuchet MS" w:hAnsi="Trebuchet MS"/>
          <w:sz w:val="24"/>
          <w:szCs w:val="24"/>
        </w:rPr>
        <w:t xml:space="preserve">i de programare care detaliază obiectivele politicilor de dezvoltare a </w:t>
      </w:r>
      <w:r w:rsidRPr="003E7C3D">
        <w:rPr>
          <w:rFonts w:ascii="Tahoma" w:hAnsi="Tahoma" w:cs="Tahoma"/>
          <w:sz w:val="24"/>
          <w:szCs w:val="24"/>
        </w:rPr>
        <w:t>ț</w:t>
      </w:r>
      <w:r w:rsidRPr="003E7C3D">
        <w:rPr>
          <w:rFonts w:ascii="Trebuchet MS" w:hAnsi="Trebuchet MS"/>
          <w:sz w:val="24"/>
          <w:szCs w:val="24"/>
        </w:rPr>
        <w:t>ării până în 2020.NDP BG2020 este un document integrat privind dezvoltarea socio-economică a Bulgariei până în 2020, eviden</w:t>
      </w:r>
      <w:r w:rsidRPr="003E7C3D">
        <w:rPr>
          <w:rFonts w:ascii="Tahoma" w:hAnsi="Tahoma" w:cs="Tahoma"/>
          <w:sz w:val="24"/>
          <w:szCs w:val="24"/>
        </w:rPr>
        <w:t>ț</w:t>
      </w:r>
      <w:r w:rsidRPr="003E7C3D">
        <w:rPr>
          <w:rFonts w:ascii="Trebuchet MS" w:hAnsi="Trebuchet MS"/>
          <w:sz w:val="24"/>
          <w:szCs w:val="24"/>
        </w:rPr>
        <w:t>iind legătura dintre priorită</w:t>
      </w:r>
      <w:r w:rsidRPr="003E7C3D">
        <w:rPr>
          <w:rFonts w:ascii="Tahoma" w:hAnsi="Tahoma" w:cs="Tahoma"/>
          <w:sz w:val="24"/>
          <w:szCs w:val="24"/>
        </w:rPr>
        <w:t>ț</w:t>
      </w:r>
      <w:r w:rsidRPr="003E7C3D">
        <w:rPr>
          <w:rFonts w:ascii="Trebuchet MS" w:hAnsi="Trebuchet MS"/>
          <w:sz w:val="24"/>
          <w:szCs w:val="24"/>
        </w:rPr>
        <w:t xml:space="preserve">ile UE în contextul Strategiei Europa 2020 </w:t>
      </w:r>
      <w:r w:rsidRPr="003E7C3D">
        <w:rPr>
          <w:rFonts w:ascii="Tahoma" w:hAnsi="Tahoma" w:cs="Tahoma"/>
          <w:sz w:val="24"/>
          <w:szCs w:val="24"/>
        </w:rPr>
        <w:t>ș</w:t>
      </w:r>
      <w:r w:rsidRPr="003E7C3D">
        <w:rPr>
          <w:rFonts w:ascii="Trebuchet MS" w:hAnsi="Trebuchet MS"/>
          <w:sz w:val="24"/>
          <w:szCs w:val="24"/>
        </w:rPr>
        <w:t>i al priorită</w:t>
      </w:r>
      <w:r w:rsidRPr="003E7C3D">
        <w:rPr>
          <w:rFonts w:ascii="Tahoma" w:hAnsi="Tahoma" w:cs="Tahoma"/>
          <w:sz w:val="24"/>
          <w:szCs w:val="24"/>
        </w:rPr>
        <w:t>ț</w:t>
      </w:r>
      <w:r w:rsidRPr="003E7C3D">
        <w:rPr>
          <w:rFonts w:ascii="Trebuchet MS" w:hAnsi="Trebuchet MS"/>
          <w:sz w:val="24"/>
          <w:szCs w:val="24"/>
        </w:rPr>
        <w:t>ilor din Bulgaria. El tratează întreaga gamă de ac</w:t>
      </w:r>
      <w:r w:rsidRPr="003E7C3D">
        <w:rPr>
          <w:rFonts w:ascii="Tahoma" w:hAnsi="Tahoma" w:cs="Tahoma"/>
          <w:sz w:val="24"/>
          <w:szCs w:val="24"/>
        </w:rPr>
        <w:t>ț</w:t>
      </w:r>
      <w:r w:rsidRPr="003E7C3D">
        <w:rPr>
          <w:rFonts w:ascii="Trebuchet MS" w:hAnsi="Trebuchet MS"/>
          <w:sz w:val="24"/>
          <w:szCs w:val="24"/>
        </w:rPr>
        <w:t xml:space="preserve">iuni ale statului din domeniul dezvoltării socio-economice </w:t>
      </w:r>
      <w:r w:rsidRPr="003E7C3D">
        <w:rPr>
          <w:rFonts w:ascii="Tahoma" w:hAnsi="Tahoma" w:cs="Tahoma"/>
          <w:sz w:val="24"/>
          <w:szCs w:val="24"/>
        </w:rPr>
        <w:t>ș</w:t>
      </w:r>
      <w:r w:rsidRPr="003E7C3D">
        <w:rPr>
          <w:rFonts w:ascii="Trebuchet MS" w:hAnsi="Trebuchet MS"/>
          <w:sz w:val="24"/>
          <w:szCs w:val="24"/>
        </w:rPr>
        <w:t>i în acela</w:t>
      </w:r>
      <w:r w:rsidRPr="003E7C3D">
        <w:rPr>
          <w:rFonts w:ascii="Tahoma" w:hAnsi="Tahoma" w:cs="Tahoma"/>
          <w:sz w:val="24"/>
          <w:szCs w:val="24"/>
        </w:rPr>
        <w:t>ș</w:t>
      </w:r>
      <w:r w:rsidRPr="003E7C3D">
        <w:rPr>
          <w:rFonts w:ascii="Trebuchet MS" w:hAnsi="Trebuchet MS"/>
          <w:sz w:val="24"/>
          <w:szCs w:val="24"/>
        </w:rPr>
        <w:t>i timp determină locul măsurilor de realizare a obiectivelor na</w:t>
      </w:r>
      <w:r w:rsidRPr="003E7C3D">
        <w:rPr>
          <w:rFonts w:ascii="Tahoma" w:hAnsi="Tahoma" w:cs="Tahoma"/>
          <w:sz w:val="24"/>
          <w:szCs w:val="24"/>
        </w:rPr>
        <w:t>ț</w:t>
      </w:r>
      <w:r w:rsidRPr="003E7C3D">
        <w:rPr>
          <w:rFonts w:ascii="Trebuchet MS" w:hAnsi="Trebuchet MS"/>
          <w:sz w:val="24"/>
          <w:szCs w:val="24"/>
        </w:rPr>
        <w:t>ionale, a căror implementare a fost stipulată în Programul Na</w:t>
      </w:r>
      <w:r w:rsidRPr="003E7C3D">
        <w:rPr>
          <w:rFonts w:ascii="Tahoma" w:hAnsi="Tahoma" w:cs="Tahoma"/>
          <w:sz w:val="24"/>
          <w:szCs w:val="24"/>
        </w:rPr>
        <w:t>ț</w:t>
      </w:r>
      <w:r w:rsidRPr="003E7C3D">
        <w:rPr>
          <w:rFonts w:ascii="Trebuchet MS" w:hAnsi="Trebuchet MS"/>
          <w:sz w:val="24"/>
          <w:szCs w:val="24"/>
        </w:rPr>
        <w:t>ional de Reformă, Programul de Convergen</w:t>
      </w:r>
      <w:r w:rsidRPr="003E7C3D">
        <w:rPr>
          <w:rFonts w:ascii="Tahoma" w:hAnsi="Tahoma" w:cs="Tahoma"/>
          <w:sz w:val="24"/>
          <w:szCs w:val="24"/>
        </w:rPr>
        <w:t>ț</w:t>
      </w:r>
      <w:r w:rsidRPr="003E7C3D">
        <w:rPr>
          <w:rFonts w:ascii="Trebuchet MS" w:hAnsi="Trebuchet MS"/>
          <w:sz w:val="24"/>
          <w:szCs w:val="24"/>
        </w:rPr>
        <w:t xml:space="preserve">ă </w:t>
      </w:r>
      <w:r w:rsidRPr="003E7C3D">
        <w:rPr>
          <w:rFonts w:ascii="Tahoma" w:hAnsi="Tahoma" w:cs="Tahoma"/>
          <w:sz w:val="24"/>
          <w:szCs w:val="24"/>
        </w:rPr>
        <w:t>ș</w:t>
      </w:r>
      <w:r w:rsidRPr="003E7C3D">
        <w:rPr>
          <w:rFonts w:ascii="Trebuchet MS" w:hAnsi="Trebuchet MS"/>
          <w:sz w:val="24"/>
          <w:szCs w:val="24"/>
        </w:rPr>
        <w:t xml:space="preserve">i toate documentele strategice </w:t>
      </w:r>
      <w:r w:rsidRPr="003E7C3D">
        <w:rPr>
          <w:rFonts w:ascii="Tahoma" w:hAnsi="Tahoma" w:cs="Tahoma"/>
          <w:sz w:val="24"/>
          <w:szCs w:val="24"/>
        </w:rPr>
        <w:t>ș</w:t>
      </w:r>
      <w:r w:rsidRPr="003E7C3D">
        <w:rPr>
          <w:rFonts w:ascii="Trebuchet MS" w:hAnsi="Trebuchet MS"/>
          <w:sz w:val="24"/>
          <w:szCs w:val="24"/>
        </w:rPr>
        <w:t>i de programare existente. Din acest motiv PND BG2020 creează baza documentului de programare conform Politicii de Coeziune a UE pentru perioada 2014-2020.</w:t>
      </w:r>
    </w:p>
    <w:p w:rsidR="008C6C1F" w:rsidRPr="003E7C3D" w:rsidRDefault="008C6C1F" w:rsidP="001E0B1E">
      <w:pPr>
        <w:autoSpaceDE w:val="0"/>
        <w:autoSpaceDN w:val="0"/>
        <w:adjustRightInd w:val="0"/>
        <w:jc w:val="both"/>
        <w:rPr>
          <w:rFonts w:ascii="Trebuchet MS" w:hAnsi="Trebuchet MS"/>
          <w:sz w:val="24"/>
          <w:szCs w:val="24"/>
        </w:rPr>
      </w:pPr>
      <w:r w:rsidRPr="003E7C3D">
        <w:rPr>
          <w:rFonts w:ascii="Trebuchet MS" w:hAnsi="Trebuchet MS"/>
          <w:color w:val="000000"/>
          <w:sz w:val="24"/>
          <w:szCs w:val="24"/>
        </w:rPr>
        <w:t>În tabelul de mai jos este prezentată rela</w:t>
      </w:r>
      <w:r w:rsidRPr="003E7C3D">
        <w:rPr>
          <w:rFonts w:ascii="Tahoma" w:hAnsi="Tahoma" w:cs="Tahoma"/>
          <w:color w:val="000000"/>
          <w:sz w:val="24"/>
          <w:szCs w:val="24"/>
        </w:rPr>
        <w:t>ț</w:t>
      </w:r>
      <w:r w:rsidRPr="003E7C3D">
        <w:rPr>
          <w:rFonts w:ascii="Trebuchet MS" w:hAnsi="Trebuchet MS"/>
          <w:color w:val="000000"/>
          <w:sz w:val="24"/>
          <w:szCs w:val="24"/>
        </w:rPr>
        <w:t>ia dintre priorită</w:t>
      </w:r>
      <w:r w:rsidRPr="003E7C3D">
        <w:rPr>
          <w:rFonts w:ascii="Tahoma" w:hAnsi="Tahoma" w:cs="Tahoma"/>
          <w:color w:val="000000"/>
          <w:sz w:val="24"/>
          <w:szCs w:val="24"/>
        </w:rPr>
        <w:t>ț</w:t>
      </w:r>
      <w:r w:rsidRPr="003E7C3D">
        <w:rPr>
          <w:rFonts w:ascii="Trebuchet MS" w:hAnsi="Trebuchet MS"/>
          <w:color w:val="000000"/>
          <w:sz w:val="24"/>
          <w:szCs w:val="24"/>
        </w:rPr>
        <w:t xml:space="preserve">ile PCT RO-BG 2014-2020 </w:t>
      </w:r>
      <w:r w:rsidRPr="003E7C3D">
        <w:rPr>
          <w:rFonts w:ascii="Tahoma" w:hAnsi="Tahoma" w:cs="Tahoma"/>
          <w:color w:val="000000"/>
          <w:sz w:val="24"/>
          <w:szCs w:val="24"/>
        </w:rPr>
        <w:t>ș</w:t>
      </w:r>
      <w:r w:rsidRPr="003E7C3D">
        <w:rPr>
          <w:rFonts w:ascii="Trebuchet MS" w:hAnsi="Trebuchet MS"/>
          <w:color w:val="000000"/>
          <w:sz w:val="24"/>
          <w:szCs w:val="24"/>
        </w:rPr>
        <w:t>i priorită</w:t>
      </w:r>
      <w:r w:rsidRPr="003E7C3D">
        <w:rPr>
          <w:rFonts w:ascii="Tahoma" w:hAnsi="Tahoma" w:cs="Tahoma"/>
          <w:color w:val="000000"/>
          <w:sz w:val="24"/>
          <w:szCs w:val="24"/>
        </w:rPr>
        <w:t>ț</w:t>
      </w:r>
      <w:r w:rsidRPr="003E7C3D">
        <w:rPr>
          <w:rFonts w:ascii="Trebuchet MS" w:hAnsi="Trebuchet MS"/>
          <w:color w:val="000000"/>
          <w:sz w:val="24"/>
          <w:szCs w:val="24"/>
        </w:rPr>
        <w:t>ile strategice na</w:t>
      </w:r>
      <w:r w:rsidRPr="003E7C3D">
        <w:rPr>
          <w:rFonts w:ascii="Tahoma" w:hAnsi="Tahoma" w:cs="Tahoma"/>
          <w:color w:val="000000"/>
          <w:sz w:val="24"/>
          <w:szCs w:val="24"/>
        </w:rPr>
        <w:t>ț</w:t>
      </w:r>
      <w:r w:rsidRPr="003E7C3D">
        <w:rPr>
          <w:rFonts w:ascii="Trebuchet MS" w:hAnsi="Trebuchet MS"/>
          <w:color w:val="000000"/>
          <w:sz w:val="24"/>
          <w:szCs w:val="24"/>
        </w:rPr>
        <w:t>ionale legate de obiectivele de protec</w:t>
      </w:r>
      <w:r w:rsidRPr="003E7C3D">
        <w:rPr>
          <w:rFonts w:ascii="Tahoma" w:hAnsi="Tahoma" w:cs="Tahoma"/>
          <w:color w:val="000000"/>
          <w:sz w:val="24"/>
          <w:szCs w:val="24"/>
        </w:rPr>
        <w:t>ț</w:t>
      </w:r>
      <w:r w:rsidRPr="003E7C3D">
        <w:rPr>
          <w:rFonts w:ascii="Trebuchet MS" w:hAnsi="Trebuchet MS"/>
          <w:color w:val="000000"/>
          <w:sz w:val="24"/>
          <w:szCs w:val="24"/>
        </w:rPr>
        <w:t>ie a mediului conturate în acest document.</w:t>
      </w:r>
    </w:p>
    <w:p w:rsidR="008C6C1F" w:rsidRPr="003E7C3D" w:rsidRDefault="008C6C1F" w:rsidP="001E0B1E">
      <w:pPr>
        <w:rPr>
          <w:rFonts w:ascii="Trebuchet MS" w:hAnsi="Trebuchet MS" w:cs="Arial"/>
          <w:b/>
          <w:sz w:val="24"/>
          <w:szCs w:val="24"/>
        </w:rPr>
        <w:sectPr w:rsidR="008C6C1F" w:rsidRPr="003E7C3D" w:rsidSect="00A01A3C">
          <w:pgSz w:w="11906" w:h="16838" w:code="9"/>
          <w:pgMar w:top="1138" w:right="1411" w:bottom="1411" w:left="1411" w:header="432" w:footer="317" w:gutter="0"/>
          <w:cols w:space="708"/>
          <w:docGrid w:linePitch="360"/>
        </w:sectPr>
      </w:pPr>
    </w:p>
    <w:p w:rsidR="008C6C1F" w:rsidRPr="003E7C3D" w:rsidRDefault="008C6C1F" w:rsidP="001E0B1E">
      <w:pPr>
        <w:rPr>
          <w:rFonts w:ascii="Trebuchet MS" w:hAnsi="Trebuchet MS" w:cs="Arial"/>
          <w:sz w:val="24"/>
          <w:szCs w:val="24"/>
        </w:rPr>
      </w:pPr>
      <w:r w:rsidRPr="003E7C3D">
        <w:rPr>
          <w:rFonts w:ascii="Trebuchet MS" w:hAnsi="Trebuchet MS" w:cs="Arial"/>
          <w:b/>
          <w:sz w:val="24"/>
          <w:szCs w:val="24"/>
        </w:rPr>
        <w:t xml:space="preserve">Tabelul </w:t>
      </w:r>
      <w:r w:rsidRPr="003E7C3D">
        <w:rPr>
          <w:rFonts w:ascii="Trebuchet MS" w:hAnsi="Trebuchet MS" w:cs="Arial"/>
          <w:b/>
          <w:color w:val="000000"/>
          <w:sz w:val="24"/>
          <w:szCs w:val="24"/>
        </w:rPr>
        <w:t>6-2</w:t>
      </w:r>
      <w:r w:rsidRPr="003E7C3D">
        <w:rPr>
          <w:rFonts w:ascii="Trebuchet MS" w:hAnsi="Trebuchet MS" w:cs="Arial"/>
          <w:b/>
          <w:sz w:val="24"/>
          <w:szCs w:val="24"/>
        </w:rPr>
        <w:t>:</w:t>
      </w:r>
      <w:r w:rsidRPr="003E7C3D">
        <w:rPr>
          <w:rFonts w:ascii="Trebuchet MS" w:hAnsi="Trebuchet MS" w:cs="Arial"/>
          <w:sz w:val="24"/>
          <w:szCs w:val="24"/>
        </w:rPr>
        <w:t xml:space="preserve"> </w:t>
      </w:r>
      <w:r w:rsidRPr="003E7C3D">
        <w:rPr>
          <w:rFonts w:ascii="Trebuchet MS" w:hAnsi="Trebuchet MS" w:cs="Arial"/>
          <w:b/>
          <w:sz w:val="24"/>
          <w:szCs w:val="24"/>
        </w:rPr>
        <w:t>Obiective de protec</w:t>
      </w:r>
      <w:r w:rsidRPr="003E7C3D">
        <w:rPr>
          <w:rFonts w:ascii="Tahoma" w:hAnsi="Tahoma" w:cs="Tahoma"/>
          <w:b/>
          <w:sz w:val="24"/>
          <w:szCs w:val="24"/>
        </w:rPr>
        <w:t>ț</w:t>
      </w:r>
      <w:r w:rsidRPr="003E7C3D">
        <w:rPr>
          <w:rFonts w:ascii="Trebuchet MS" w:hAnsi="Trebuchet MS" w:cs="Arial"/>
          <w:b/>
          <w:sz w:val="24"/>
          <w:szCs w:val="24"/>
        </w:rPr>
        <w:t>ie a mediului - Bulgaria</w:t>
      </w:r>
      <w:r w:rsidRPr="003E7C3D">
        <w:rPr>
          <w:rFonts w:ascii="Trebuchet MS" w:hAnsi="Trebuchet MS" w:cs="Arial"/>
          <w:sz w:val="24"/>
          <w:szCs w:val="24"/>
        </w:rPr>
        <w:t xml:space="preserve"> </w:t>
      </w:r>
    </w:p>
    <w:tbl>
      <w:tblPr>
        <w:tblW w:w="147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200"/>
        <w:gridCol w:w="5755"/>
        <w:gridCol w:w="990"/>
        <w:gridCol w:w="5795"/>
      </w:tblGrid>
      <w:tr w:rsidR="008C6C1F" w:rsidRPr="003E7C3D" w:rsidTr="00805B2D">
        <w:trPr>
          <w:tblHeader/>
        </w:trPr>
        <w:tc>
          <w:tcPr>
            <w:tcW w:w="7955" w:type="dxa"/>
            <w:gridSpan w:val="2"/>
            <w:tcBorders>
              <w:top w:val="single" w:sz="18" w:space="0" w:color="auto"/>
              <w:left w:val="single" w:sz="18" w:space="0" w:color="auto"/>
              <w:bottom w:val="single" w:sz="18" w:space="0" w:color="auto"/>
              <w:right w:val="single" w:sz="18" w:space="0" w:color="auto"/>
            </w:tcBorders>
            <w:shd w:val="clear" w:color="auto" w:fill="D9D9D9"/>
          </w:tcPr>
          <w:p w:rsidR="008C6C1F" w:rsidRPr="003E7C3D" w:rsidRDefault="008C6C1F" w:rsidP="001E0B1E">
            <w:pPr>
              <w:jc w:val="center"/>
              <w:rPr>
                <w:rFonts w:ascii="Trebuchet MS" w:hAnsi="Trebuchet MS" w:cs="Arial"/>
                <w:sz w:val="24"/>
                <w:szCs w:val="24"/>
              </w:rPr>
            </w:pPr>
            <w:r w:rsidRPr="003E7C3D">
              <w:rPr>
                <w:rFonts w:ascii="Trebuchet MS" w:hAnsi="Trebuchet MS" w:cs="Arial"/>
                <w:b/>
                <w:sz w:val="24"/>
                <w:szCs w:val="24"/>
              </w:rPr>
              <w:t>Priorită</w:t>
            </w:r>
            <w:r w:rsidRPr="003E7C3D">
              <w:rPr>
                <w:rFonts w:ascii="Tahoma" w:hAnsi="Tahoma" w:cs="Tahoma"/>
                <w:b/>
                <w:sz w:val="24"/>
                <w:szCs w:val="24"/>
              </w:rPr>
              <w:t>ț</w:t>
            </w:r>
            <w:r w:rsidRPr="003E7C3D">
              <w:rPr>
                <w:rFonts w:ascii="Trebuchet MS" w:hAnsi="Trebuchet MS" w:cs="Arial"/>
                <w:b/>
                <w:sz w:val="24"/>
                <w:szCs w:val="24"/>
              </w:rPr>
              <w:t xml:space="preserve">i </w:t>
            </w:r>
            <w:r w:rsidRPr="003E7C3D">
              <w:rPr>
                <w:rFonts w:ascii="Tahoma" w:hAnsi="Tahoma" w:cs="Tahoma"/>
                <w:b/>
                <w:sz w:val="24"/>
                <w:szCs w:val="24"/>
              </w:rPr>
              <w:t>ș</w:t>
            </w:r>
            <w:r w:rsidRPr="003E7C3D">
              <w:rPr>
                <w:rFonts w:ascii="Trebuchet MS" w:hAnsi="Trebuchet MS" w:cs="Arial"/>
                <w:b/>
                <w:sz w:val="24"/>
                <w:szCs w:val="24"/>
              </w:rPr>
              <w:t>i politici îndreptate spre protec</w:t>
            </w:r>
            <w:r w:rsidRPr="003E7C3D">
              <w:rPr>
                <w:rFonts w:ascii="Tahoma" w:hAnsi="Tahoma" w:cs="Tahoma"/>
                <w:b/>
                <w:sz w:val="24"/>
                <w:szCs w:val="24"/>
              </w:rPr>
              <w:t>ț</w:t>
            </w:r>
            <w:r w:rsidRPr="003E7C3D">
              <w:rPr>
                <w:rFonts w:ascii="Trebuchet MS" w:hAnsi="Trebuchet MS" w:cs="Arial"/>
                <w:b/>
                <w:sz w:val="24"/>
                <w:szCs w:val="24"/>
              </w:rPr>
              <w:t>ia mediului</w:t>
            </w:r>
          </w:p>
        </w:tc>
        <w:tc>
          <w:tcPr>
            <w:tcW w:w="6785" w:type="dxa"/>
            <w:gridSpan w:val="2"/>
            <w:tcBorders>
              <w:top w:val="single" w:sz="18" w:space="0" w:color="auto"/>
              <w:left w:val="single" w:sz="18" w:space="0" w:color="auto"/>
              <w:bottom w:val="single" w:sz="18" w:space="0" w:color="auto"/>
              <w:right w:val="single" w:sz="18" w:space="0" w:color="auto"/>
            </w:tcBorders>
            <w:shd w:val="clear" w:color="auto" w:fill="D9D9D9"/>
          </w:tcPr>
          <w:p w:rsidR="008C6C1F" w:rsidRPr="003E7C3D" w:rsidRDefault="008C6C1F" w:rsidP="001E0B1E">
            <w:pPr>
              <w:rPr>
                <w:rFonts w:ascii="Trebuchet MS" w:hAnsi="Trebuchet MS" w:cs="Arial"/>
                <w:sz w:val="24"/>
                <w:szCs w:val="24"/>
              </w:rPr>
            </w:pPr>
            <w:r w:rsidRPr="003E7C3D">
              <w:rPr>
                <w:rFonts w:ascii="Trebuchet MS" w:hAnsi="Trebuchet MS" w:cs="Arial"/>
                <w:b/>
                <w:sz w:val="24"/>
                <w:szCs w:val="24"/>
              </w:rPr>
              <w:t>Legătura dintre priorită</w:t>
            </w:r>
            <w:r w:rsidRPr="003E7C3D">
              <w:rPr>
                <w:rFonts w:ascii="Tahoma" w:hAnsi="Tahoma" w:cs="Tahoma"/>
                <w:b/>
                <w:sz w:val="24"/>
                <w:szCs w:val="24"/>
              </w:rPr>
              <w:t>ț</w:t>
            </w:r>
            <w:r w:rsidRPr="003E7C3D">
              <w:rPr>
                <w:rFonts w:ascii="Trebuchet MS" w:hAnsi="Trebuchet MS" w:cs="Arial"/>
                <w:b/>
                <w:sz w:val="24"/>
                <w:szCs w:val="24"/>
              </w:rPr>
              <w:t xml:space="preserve">ile programului CBC RO-BG </w:t>
            </w:r>
            <w:r w:rsidRPr="003E7C3D">
              <w:rPr>
                <w:rFonts w:ascii="Tahoma" w:hAnsi="Tahoma" w:cs="Tahoma"/>
                <w:b/>
                <w:sz w:val="24"/>
                <w:szCs w:val="24"/>
              </w:rPr>
              <w:t>ș</w:t>
            </w:r>
            <w:r w:rsidRPr="003E7C3D">
              <w:rPr>
                <w:rFonts w:ascii="Trebuchet MS" w:hAnsi="Trebuchet MS" w:cs="Arial"/>
                <w:b/>
                <w:sz w:val="24"/>
                <w:szCs w:val="24"/>
              </w:rPr>
              <w:t>i priorită</w:t>
            </w:r>
            <w:r w:rsidRPr="003E7C3D">
              <w:rPr>
                <w:rFonts w:ascii="Tahoma" w:hAnsi="Tahoma" w:cs="Tahoma"/>
                <w:b/>
                <w:sz w:val="24"/>
                <w:szCs w:val="24"/>
              </w:rPr>
              <w:t>ț</w:t>
            </w:r>
            <w:r w:rsidRPr="003E7C3D">
              <w:rPr>
                <w:rFonts w:ascii="Trebuchet MS" w:hAnsi="Trebuchet MS" w:cs="Arial"/>
                <w:b/>
                <w:sz w:val="24"/>
                <w:szCs w:val="24"/>
              </w:rPr>
              <w:t>ile strategice la nivel na</w:t>
            </w:r>
            <w:r w:rsidRPr="003E7C3D">
              <w:rPr>
                <w:rFonts w:ascii="Tahoma" w:hAnsi="Tahoma" w:cs="Tahoma"/>
                <w:b/>
                <w:sz w:val="24"/>
                <w:szCs w:val="24"/>
              </w:rPr>
              <w:t>ț</w:t>
            </w:r>
            <w:r w:rsidRPr="003E7C3D">
              <w:rPr>
                <w:rFonts w:ascii="Trebuchet MS" w:hAnsi="Trebuchet MS" w:cs="Arial"/>
                <w:b/>
                <w:sz w:val="24"/>
                <w:szCs w:val="24"/>
              </w:rPr>
              <w:t>ional</w:t>
            </w:r>
          </w:p>
        </w:tc>
      </w:tr>
      <w:tr w:rsidR="008C6C1F" w:rsidRPr="003E7C3D" w:rsidTr="00805B2D">
        <w:trPr>
          <w:tblHeader/>
        </w:trPr>
        <w:tc>
          <w:tcPr>
            <w:tcW w:w="2200" w:type="dxa"/>
            <w:tcBorders>
              <w:top w:val="single" w:sz="18" w:space="0" w:color="auto"/>
              <w:left w:val="single" w:sz="18" w:space="0" w:color="auto"/>
              <w:bottom w:val="single" w:sz="18" w:space="0" w:color="auto"/>
            </w:tcBorders>
            <w:shd w:val="clear" w:color="auto" w:fill="D9D9D9"/>
          </w:tcPr>
          <w:p w:rsidR="008C6C1F" w:rsidRPr="003E7C3D" w:rsidRDefault="008C6C1F" w:rsidP="001E0B1E">
            <w:pPr>
              <w:jc w:val="center"/>
              <w:rPr>
                <w:rFonts w:ascii="Trebuchet MS" w:hAnsi="Trebuchet MS" w:cs="Arial"/>
                <w:sz w:val="24"/>
                <w:szCs w:val="24"/>
              </w:rPr>
            </w:pPr>
            <w:r w:rsidRPr="003E7C3D">
              <w:rPr>
                <w:rFonts w:ascii="Trebuchet MS" w:hAnsi="Trebuchet MS" w:cs="Arial"/>
                <w:b/>
                <w:sz w:val="24"/>
                <w:szCs w:val="24"/>
              </w:rPr>
              <w:t>Priorită</w:t>
            </w:r>
            <w:r w:rsidRPr="003E7C3D">
              <w:rPr>
                <w:rFonts w:ascii="Tahoma" w:hAnsi="Tahoma" w:cs="Tahoma"/>
                <w:b/>
                <w:sz w:val="24"/>
                <w:szCs w:val="24"/>
              </w:rPr>
              <w:t>ț</w:t>
            </w:r>
            <w:r w:rsidRPr="003E7C3D">
              <w:rPr>
                <w:rFonts w:ascii="Trebuchet MS" w:hAnsi="Trebuchet MS" w:cs="Arial"/>
                <w:b/>
                <w:sz w:val="24"/>
                <w:szCs w:val="24"/>
              </w:rPr>
              <w:t>i strategice</w:t>
            </w:r>
          </w:p>
        </w:tc>
        <w:tc>
          <w:tcPr>
            <w:tcW w:w="5755" w:type="dxa"/>
            <w:tcBorders>
              <w:top w:val="single" w:sz="18" w:space="0" w:color="auto"/>
              <w:bottom w:val="single" w:sz="18" w:space="0" w:color="auto"/>
              <w:right w:val="single" w:sz="18" w:space="0" w:color="auto"/>
            </w:tcBorders>
            <w:shd w:val="clear" w:color="auto" w:fill="D9D9D9"/>
          </w:tcPr>
          <w:p w:rsidR="008C6C1F" w:rsidRPr="003E7C3D" w:rsidRDefault="008C6C1F" w:rsidP="001E0B1E">
            <w:pPr>
              <w:jc w:val="center"/>
              <w:rPr>
                <w:rFonts w:ascii="Trebuchet MS" w:hAnsi="Trebuchet MS" w:cs="Arial"/>
                <w:sz w:val="24"/>
                <w:szCs w:val="24"/>
              </w:rPr>
            </w:pPr>
            <w:r w:rsidRPr="003E7C3D">
              <w:rPr>
                <w:rFonts w:ascii="Trebuchet MS" w:hAnsi="Trebuchet MS" w:cs="Arial"/>
                <w:b/>
                <w:sz w:val="24"/>
                <w:szCs w:val="24"/>
              </w:rPr>
              <w:t>Sub Priorită</w:t>
            </w:r>
            <w:r w:rsidRPr="003E7C3D">
              <w:rPr>
                <w:rFonts w:ascii="Tahoma" w:hAnsi="Tahoma" w:cs="Tahoma"/>
                <w:b/>
                <w:sz w:val="24"/>
                <w:szCs w:val="24"/>
              </w:rPr>
              <w:t>ț</w:t>
            </w:r>
            <w:r w:rsidRPr="003E7C3D">
              <w:rPr>
                <w:rFonts w:ascii="Trebuchet MS" w:hAnsi="Trebuchet MS" w:cs="Arial"/>
                <w:b/>
                <w:sz w:val="24"/>
                <w:szCs w:val="24"/>
              </w:rPr>
              <w:t>i</w:t>
            </w:r>
          </w:p>
        </w:tc>
        <w:tc>
          <w:tcPr>
            <w:tcW w:w="990" w:type="dxa"/>
            <w:tcBorders>
              <w:top w:val="single" w:sz="18" w:space="0" w:color="auto"/>
              <w:left w:val="single" w:sz="18" w:space="0" w:color="auto"/>
              <w:bottom w:val="single" w:sz="18" w:space="0" w:color="auto"/>
            </w:tcBorders>
            <w:shd w:val="clear" w:color="auto" w:fill="D9D9D9"/>
          </w:tcPr>
          <w:p w:rsidR="008C6C1F" w:rsidRPr="003E7C3D" w:rsidRDefault="008C6C1F" w:rsidP="001E0B1E">
            <w:pPr>
              <w:tabs>
                <w:tab w:val="left" w:pos="376"/>
                <w:tab w:val="center" w:pos="870"/>
              </w:tabs>
              <w:jc w:val="center"/>
              <w:rPr>
                <w:rFonts w:ascii="Trebuchet MS" w:hAnsi="Trebuchet MS" w:cs="Arial"/>
                <w:b/>
                <w:sz w:val="24"/>
                <w:szCs w:val="24"/>
              </w:rPr>
            </w:pPr>
            <w:r w:rsidRPr="003E7C3D">
              <w:rPr>
                <w:rFonts w:ascii="Trebuchet MS" w:hAnsi="Trebuchet MS" w:cs="Arial"/>
                <w:b/>
                <w:sz w:val="24"/>
                <w:szCs w:val="24"/>
              </w:rPr>
              <w:t>Axa Prioritara</w:t>
            </w:r>
          </w:p>
        </w:tc>
        <w:tc>
          <w:tcPr>
            <w:tcW w:w="5795" w:type="dxa"/>
            <w:tcBorders>
              <w:top w:val="single" w:sz="18" w:space="0" w:color="auto"/>
              <w:bottom w:val="single" w:sz="18" w:space="0" w:color="auto"/>
              <w:right w:val="single" w:sz="18" w:space="0" w:color="auto"/>
            </w:tcBorders>
            <w:shd w:val="clear" w:color="auto" w:fill="D9D9D9"/>
          </w:tcPr>
          <w:p w:rsidR="008C6C1F" w:rsidRPr="003E7C3D" w:rsidRDefault="008C6C1F" w:rsidP="001E0B1E">
            <w:pPr>
              <w:jc w:val="center"/>
              <w:rPr>
                <w:rFonts w:ascii="Trebuchet MS" w:hAnsi="Trebuchet MS" w:cs="Arial"/>
                <w:sz w:val="24"/>
                <w:szCs w:val="24"/>
              </w:rPr>
            </w:pPr>
            <w:r w:rsidRPr="003E7C3D">
              <w:rPr>
                <w:rFonts w:ascii="Trebuchet MS" w:hAnsi="Trebuchet MS" w:cs="Arial"/>
                <w:b/>
                <w:sz w:val="24"/>
                <w:szCs w:val="24"/>
              </w:rPr>
              <w:t>Obiective specifice</w:t>
            </w:r>
          </w:p>
        </w:tc>
      </w:tr>
      <w:tr w:rsidR="008C6C1F" w:rsidRPr="003E7C3D" w:rsidTr="00805B2D">
        <w:trPr>
          <w:trHeight w:val="400"/>
        </w:trPr>
        <w:tc>
          <w:tcPr>
            <w:tcW w:w="14740" w:type="dxa"/>
            <w:gridSpan w:val="4"/>
            <w:tcBorders>
              <w:top w:val="single" w:sz="18" w:space="0" w:color="auto"/>
              <w:left w:val="single" w:sz="18" w:space="0" w:color="auto"/>
              <w:bottom w:val="single" w:sz="18" w:space="0" w:color="auto"/>
              <w:right w:val="single" w:sz="18" w:space="0" w:color="auto"/>
            </w:tcBorders>
            <w:shd w:val="clear" w:color="auto" w:fill="F2F2F2"/>
          </w:tcPr>
          <w:p w:rsidR="008C6C1F" w:rsidRPr="003E7C3D" w:rsidRDefault="008C6C1F" w:rsidP="001E0B1E">
            <w:pPr>
              <w:rPr>
                <w:rFonts w:ascii="Trebuchet MS" w:hAnsi="Trebuchet MS" w:cs="Arial"/>
                <w:sz w:val="24"/>
                <w:szCs w:val="24"/>
              </w:rPr>
            </w:pPr>
            <w:r w:rsidRPr="003E7C3D">
              <w:rPr>
                <w:rFonts w:ascii="Trebuchet MS" w:hAnsi="Trebuchet MS" w:cs="Arial"/>
                <w:b/>
                <w:sz w:val="24"/>
                <w:szCs w:val="24"/>
              </w:rPr>
              <w:t>Programul Na</w:t>
            </w:r>
            <w:r w:rsidRPr="003E7C3D">
              <w:rPr>
                <w:rFonts w:ascii="Tahoma" w:hAnsi="Tahoma" w:cs="Tahoma"/>
                <w:b/>
                <w:sz w:val="24"/>
                <w:szCs w:val="24"/>
              </w:rPr>
              <w:t>ț</w:t>
            </w:r>
            <w:r w:rsidRPr="003E7C3D">
              <w:rPr>
                <w:rFonts w:ascii="Trebuchet MS" w:hAnsi="Trebuchet MS" w:cs="Arial"/>
                <w:b/>
                <w:sz w:val="24"/>
                <w:szCs w:val="24"/>
              </w:rPr>
              <w:t>ional de Dezvoltare:</w:t>
            </w:r>
            <w:r w:rsidRPr="003E7C3D">
              <w:rPr>
                <w:rFonts w:ascii="Trebuchet MS" w:hAnsi="Trebuchet MS" w:cs="Arial"/>
                <w:sz w:val="24"/>
                <w:szCs w:val="24"/>
              </w:rPr>
              <w:t xml:space="preserve"> </w:t>
            </w:r>
            <w:r w:rsidRPr="003E7C3D">
              <w:rPr>
                <w:rFonts w:ascii="Trebuchet MS" w:hAnsi="Trebuchet MS" w:cs="Arial"/>
                <w:b/>
                <w:sz w:val="24"/>
                <w:szCs w:val="24"/>
              </w:rPr>
              <w:t>Bulgaria 2020 (NDP BG2020)</w:t>
            </w:r>
          </w:p>
        </w:tc>
      </w:tr>
      <w:tr w:rsidR="008C6C1F" w:rsidRPr="003E7C3D" w:rsidTr="00805B2D">
        <w:trPr>
          <w:trHeight w:val="500"/>
        </w:trPr>
        <w:tc>
          <w:tcPr>
            <w:tcW w:w="2200" w:type="dxa"/>
            <w:vMerge w:val="restart"/>
            <w:tcBorders>
              <w:top w:val="single" w:sz="18" w:space="0" w:color="auto"/>
              <w:left w:val="single" w:sz="18" w:space="0" w:color="auto"/>
            </w:tcBorders>
          </w:tcPr>
          <w:p w:rsidR="008C6C1F" w:rsidRPr="003E7C3D" w:rsidRDefault="008C6C1F" w:rsidP="001E0B1E">
            <w:pPr>
              <w:rPr>
                <w:rFonts w:ascii="Trebuchet MS" w:hAnsi="Trebuchet MS" w:cs="Arial"/>
                <w:sz w:val="24"/>
                <w:szCs w:val="24"/>
              </w:rPr>
            </w:pPr>
            <w:r w:rsidRPr="003E7C3D">
              <w:rPr>
                <w:rFonts w:ascii="Trebuchet MS" w:hAnsi="Trebuchet MS" w:cs="Arial"/>
                <w:sz w:val="24"/>
                <w:szCs w:val="24"/>
              </w:rPr>
              <w:t xml:space="preserve">З. Realizarea unei dezvoltări regionale sustenabile </w:t>
            </w:r>
            <w:r w:rsidRPr="003E7C3D">
              <w:rPr>
                <w:rFonts w:ascii="Tahoma" w:hAnsi="Tahoma" w:cs="Tahoma"/>
                <w:sz w:val="24"/>
                <w:szCs w:val="24"/>
              </w:rPr>
              <w:t>ș</w:t>
            </w:r>
            <w:r w:rsidRPr="003E7C3D">
              <w:rPr>
                <w:rFonts w:ascii="Trebuchet MS" w:hAnsi="Trebuchet MS" w:cs="Arial"/>
                <w:sz w:val="24"/>
                <w:szCs w:val="24"/>
              </w:rPr>
              <w:t xml:space="preserve">i integrate </w:t>
            </w:r>
            <w:r w:rsidRPr="003E7C3D">
              <w:rPr>
                <w:rFonts w:ascii="Tahoma" w:hAnsi="Tahoma" w:cs="Tahoma"/>
                <w:sz w:val="24"/>
                <w:szCs w:val="24"/>
              </w:rPr>
              <w:t>ș</w:t>
            </w:r>
            <w:r w:rsidRPr="003E7C3D">
              <w:rPr>
                <w:rFonts w:ascii="Trebuchet MS" w:hAnsi="Trebuchet MS" w:cs="Arial"/>
                <w:sz w:val="24"/>
                <w:szCs w:val="24"/>
              </w:rPr>
              <w:t>i utilizarea poten</w:t>
            </w:r>
            <w:r w:rsidRPr="003E7C3D">
              <w:rPr>
                <w:rFonts w:ascii="Tahoma" w:hAnsi="Tahoma" w:cs="Tahoma"/>
                <w:sz w:val="24"/>
                <w:szCs w:val="24"/>
              </w:rPr>
              <w:t>ț</w:t>
            </w:r>
            <w:r w:rsidRPr="003E7C3D">
              <w:rPr>
                <w:rFonts w:ascii="Trebuchet MS" w:hAnsi="Trebuchet MS" w:cs="Arial"/>
                <w:sz w:val="24"/>
                <w:szCs w:val="24"/>
              </w:rPr>
              <w:t>ialului local.</w:t>
            </w:r>
          </w:p>
        </w:tc>
        <w:tc>
          <w:tcPr>
            <w:tcW w:w="5755" w:type="dxa"/>
            <w:tcBorders>
              <w:top w:val="single" w:sz="18" w:space="0" w:color="auto"/>
              <w:right w:val="single" w:sz="18" w:space="0" w:color="auto"/>
            </w:tcBorders>
          </w:tcPr>
          <w:p w:rsidR="008C6C1F" w:rsidRPr="003E7C3D" w:rsidRDefault="008C6C1F" w:rsidP="001E0B1E">
            <w:pPr>
              <w:rPr>
                <w:rFonts w:ascii="Trebuchet MS" w:hAnsi="Trebuchet MS" w:cs="Arial"/>
                <w:sz w:val="24"/>
                <w:szCs w:val="24"/>
              </w:rPr>
            </w:pPr>
            <w:r w:rsidRPr="003E7C3D">
              <w:rPr>
                <w:rFonts w:ascii="Trebuchet MS" w:hAnsi="Trebuchet MS" w:cs="Arial"/>
                <w:sz w:val="24"/>
                <w:szCs w:val="24"/>
              </w:rPr>
              <w:t xml:space="preserve">3.2. Stimularea dezvoltării urbane </w:t>
            </w:r>
            <w:r w:rsidRPr="003E7C3D">
              <w:rPr>
                <w:rFonts w:ascii="Tahoma" w:hAnsi="Tahoma" w:cs="Tahoma"/>
                <w:sz w:val="24"/>
                <w:szCs w:val="24"/>
              </w:rPr>
              <w:t>ș</w:t>
            </w:r>
            <w:r w:rsidRPr="003E7C3D">
              <w:rPr>
                <w:rFonts w:ascii="Trebuchet MS" w:hAnsi="Trebuchet MS" w:cs="Arial"/>
                <w:sz w:val="24"/>
                <w:szCs w:val="24"/>
              </w:rPr>
              <w:t>i îmbunătă</w:t>
            </w:r>
            <w:r w:rsidRPr="003E7C3D">
              <w:rPr>
                <w:rFonts w:ascii="Tahoma" w:hAnsi="Tahoma" w:cs="Tahoma"/>
                <w:sz w:val="24"/>
                <w:szCs w:val="24"/>
              </w:rPr>
              <w:t>ț</w:t>
            </w:r>
            <w:r w:rsidRPr="003E7C3D">
              <w:rPr>
                <w:rFonts w:ascii="Trebuchet MS" w:hAnsi="Trebuchet MS" w:cs="Arial"/>
                <w:sz w:val="24"/>
                <w:szCs w:val="24"/>
              </w:rPr>
              <w:t>irea integrării regiunilor din Bulgaria la nivel na</w:t>
            </w:r>
            <w:r w:rsidRPr="003E7C3D">
              <w:rPr>
                <w:rFonts w:ascii="Tahoma" w:hAnsi="Tahoma" w:cs="Tahoma"/>
                <w:sz w:val="24"/>
                <w:szCs w:val="24"/>
              </w:rPr>
              <w:t>ț</w:t>
            </w:r>
            <w:r w:rsidRPr="003E7C3D">
              <w:rPr>
                <w:rFonts w:ascii="Trebuchet MS" w:hAnsi="Trebuchet MS" w:cs="Arial"/>
                <w:sz w:val="24"/>
                <w:szCs w:val="24"/>
              </w:rPr>
              <w:t>ional</w:t>
            </w:r>
          </w:p>
          <w:p w:rsidR="008C6C1F" w:rsidRPr="003E7C3D" w:rsidRDefault="008C6C1F" w:rsidP="001E0B1E">
            <w:pPr>
              <w:rPr>
                <w:rFonts w:ascii="Trebuchet MS" w:hAnsi="Trebuchet MS" w:cs="Arial"/>
                <w:sz w:val="24"/>
                <w:szCs w:val="24"/>
              </w:rPr>
            </w:pPr>
            <w:r w:rsidRPr="003E7C3D">
              <w:rPr>
                <w:rFonts w:ascii="Trebuchet MS" w:hAnsi="Trebuchet MS" w:cs="Arial"/>
                <w:sz w:val="24"/>
                <w:szCs w:val="24"/>
              </w:rPr>
              <w:t>La: Prevenirea riscurilor, dezvoltarea infrastructurii PODR 2014-2020</w:t>
            </w:r>
          </w:p>
        </w:tc>
        <w:tc>
          <w:tcPr>
            <w:tcW w:w="990" w:type="dxa"/>
            <w:tcBorders>
              <w:top w:val="single" w:sz="18" w:space="0" w:color="auto"/>
              <w:left w:val="single" w:sz="18" w:space="0" w:color="auto"/>
            </w:tcBorders>
          </w:tcPr>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3</w:t>
            </w:r>
          </w:p>
        </w:tc>
        <w:tc>
          <w:tcPr>
            <w:tcW w:w="5795" w:type="dxa"/>
            <w:tcBorders>
              <w:top w:val="single" w:sz="18" w:space="0" w:color="auto"/>
              <w:right w:val="single" w:sz="18" w:space="0" w:color="auto"/>
            </w:tcBorders>
          </w:tcPr>
          <w:p w:rsidR="008C6C1F" w:rsidRPr="003E7C3D" w:rsidRDefault="008C6C1F" w:rsidP="00FF7F6D">
            <w:pPr>
              <w:jc w:val="both"/>
              <w:rPr>
                <w:rFonts w:ascii="Trebuchet MS" w:hAnsi="Trebuchet MS" w:cs="Arial"/>
                <w:sz w:val="24"/>
                <w:szCs w:val="24"/>
              </w:rPr>
            </w:pPr>
            <w:r w:rsidRPr="003E7C3D">
              <w:rPr>
                <w:rFonts w:ascii="Trebuchet MS" w:hAnsi="Trebuchet MS" w:cs="Arial"/>
                <w:sz w:val="24"/>
                <w:szCs w:val="24"/>
              </w:rPr>
              <w:t xml:space="preserve">3.1: Îmbunătăţirea managementului comun al riscului în aria transfrontalieră. </w:t>
            </w:r>
          </w:p>
          <w:p w:rsidR="008C6C1F" w:rsidRPr="003E7C3D" w:rsidRDefault="008C6C1F" w:rsidP="00FF7F6D">
            <w:pPr>
              <w:jc w:val="both"/>
              <w:rPr>
                <w:rFonts w:ascii="Trebuchet MS" w:hAnsi="Trebuchet MS" w:cs="Arial"/>
                <w:sz w:val="24"/>
                <w:szCs w:val="24"/>
              </w:rPr>
            </w:pPr>
          </w:p>
        </w:tc>
      </w:tr>
      <w:tr w:rsidR="008C6C1F" w:rsidRPr="003E7C3D" w:rsidTr="00805B2D">
        <w:trPr>
          <w:trHeight w:val="500"/>
        </w:trPr>
        <w:tc>
          <w:tcPr>
            <w:tcW w:w="2200" w:type="dxa"/>
            <w:vMerge/>
            <w:tcBorders>
              <w:left w:val="single" w:sz="18" w:space="0" w:color="auto"/>
            </w:tcBorders>
          </w:tcPr>
          <w:p w:rsidR="008C6C1F" w:rsidRPr="003E7C3D" w:rsidRDefault="008C6C1F" w:rsidP="001E0B1E">
            <w:pPr>
              <w:rPr>
                <w:rFonts w:ascii="Trebuchet MS" w:hAnsi="Trebuchet MS" w:cs="Arial"/>
                <w:sz w:val="24"/>
                <w:szCs w:val="24"/>
              </w:rPr>
            </w:pPr>
          </w:p>
        </w:tc>
        <w:tc>
          <w:tcPr>
            <w:tcW w:w="5755" w:type="dxa"/>
            <w:tcBorders>
              <w:right w:val="single" w:sz="18" w:space="0" w:color="auto"/>
            </w:tcBorders>
          </w:tcPr>
          <w:p w:rsidR="008C6C1F" w:rsidRPr="003E7C3D" w:rsidRDefault="008C6C1F" w:rsidP="001E0B1E">
            <w:pPr>
              <w:rPr>
                <w:rFonts w:ascii="Trebuchet MS" w:hAnsi="Trebuchet MS" w:cs="Arial"/>
                <w:sz w:val="24"/>
                <w:szCs w:val="24"/>
              </w:rPr>
            </w:pPr>
            <w:r w:rsidRPr="003E7C3D">
              <w:rPr>
                <w:rFonts w:ascii="Trebuchet MS" w:hAnsi="Trebuchet MS" w:cs="Arial"/>
                <w:sz w:val="24"/>
                <w:szCs w:val="24"/>
              </w:rPr>
              <w:t>З.4 Sus</w:t>
            </w:r>
            <w:r w:rsidRPr="003E7C3D">
              <w:rPr>
                <w:rFonts w:ascii="Tahoma" w:hAnsi="Tahoma" w:cs="Tahoma"/>
                <w:sz w:val="24"/>
                <w:szCs w:val="24"/>
              </w:rPr>
              <w:t>ț</w:t>
            </w:r>
            <w:r w:rsidRPr="003E7C3D">
              <w:rPr>
                <w:rFonts w:ascii="Trebuchet MS" w:hAnsi="Trebuchet MS" w:cs="Arial"/>
                <w:sz w:val="24"/>
                <w:szCs w:val="24"/>
              </w:rPr>
              <w:t xml:space="preserve">inerea utilizării efective </w:t>
            </w:r>
            <w:r w:rsidRPr="003E7C3D">
              <w:rPr>
                <w:rFonts w:ascii="Tahoma" w:hAnsi="Tahoma" w:cs="Tahoma"/>
                <w:sz w:val="24"/>
                <w:szCs w:val="24"/>
              </w:rPr>
              <w:t>ș</w:t>
            </w:r>
            <w:r w:rsidRPr="003E7C3D">
              <w:rPr>
                <w:rFonts w:ascii="Trebuchet MS" w:hAnsi="Trebuchet MS" w:cs="Arial"/>
                <w:sz w:val="24"/>
                <w:szCs w:val="24"/>
              </w:rPr>
              <w:t>i sustenabile a poten</w:t>
            </w:r>
            <w:r w:rsidRPr="003E7C3D">
              <w:rPr>
                <w:rFonts w:ascii="Tahoma" w:hAnsi="Tahoma" w:cs="Tahoma"/>
                <w:sz w:val="24"/>
                <w:szCs w:val="24"/>
              </w:rPr>
              <w:t>ț</w:t>
            </w:r>
            <w:r w:rsidRPr="003E7C3D">
              <w:rPr>
                <w:rFonts w:ascii="Trebuchet MS" w:hAnsi="Trebuchet MS" w:cs="Arial"/>
                <w:sz w:val="24"/>
                <w:szCs w:val="24"/>
              </w:rPr>
              <w:t xml:space="preserve">ialului turistic al regiunilor </w:t>
            </w:r>
            <w:r w:rsidRPr="003E7C3D">
              <w:rPr>
                <w:rFonts w:ascii="Tahoma" w:hAnsi="Tahoma" w:cs="Tahoma"/>
                <w:sz w:val="24"/>
                <w:szCs w:val="24"/>
              </w:rPr>
              <w:t>ș</w:t>
            </w:r>
            <w:r w:rsidRPr="003E7C3D">
              <w:rPr>
                <w:rFonts w:ascii="Trebuchet MS" w:hAnsi="Trebuchet MS" w:cs="Arial"/>
                <w:sz w:val="24"/>
                <w:szCs w:val="24"/>
              </w:rPr>
              <w:t xml:space="preserve">i dezvoltarea de industrii culturale </w:t>
            </w:r>
            <w:r w:rsidRPr="003E7C3D">
              <w:rPr>
                <w:rFonts w:ascii="Tahoma" w:hAnsi="Tahoma" w:cs="Tahoma"/>
                <w:sz w:val="24"/>
                <w:szCs w:val="24"/>
              </w:rPr>
              <w:t>ș</w:t>
            </w:r>
            <w:r w:rsidRPr="003E7C3D">
              <w:rPr>
                <w:rFonts w:ascii="Trebuchet MS" w:hAnsi="Trebuchet MS" w:cs="Arial"/>
                <w:sz w:val="24"/>
                <w:szCs w:val="24"/>
              </w:rPr>
              <w:t>i creative în regiuni</w:t>
            </w:r>
          </w:p>
        </w:tc>
        <w:tc>
          <w:tcPr>
            <w:tcW w:w="990" w:type="dxa"/>
            <w:tcBorders>
              <w:left w:val="single" w:sz="18" w:space="0" w:color="auto"/>
            </w:tcBorders>
          </w:tcPr>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2</w:t>
            </w:r>
          </w:p>
        </w:tc>
        <w:tc>
          <w:tcPr>
            <w:tcW w:w="5795" w:type="dxa"/>
            <w:tcBorders>
              <w:right w:val="single" w:sz="18" w:space="0" w:color="auto"/>
            </w:tcBorders>
          </w:tcPr>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 xml:space="preserve">2.1: </w:t>
            </w:r>
            <w:r w:rsidRPr="003E7C3D">
              <w:rPr>
                <w:rFonts w:ascii="Trebuchet MS" w:hAnsi="Trebuchet MS" w:cs="Arial"/>
                <w:bCs/>
                <w:sz w:val="24"/>
                <w:szCs w:val="24"/>
                <w:lang w:eastAsia="en-US"/>
              </w:rPr>
              <w:t>Îmbunătă</w:t>
            </w:r>
            <w:r w:rsidRPr="003E7C3D">
              <w:rPr>
                <w:rFonts w:ascii="Tahoma" w:hAnsi="Tahoma" w:cs="Tahoma"/>
                <w:bCs/>
                <w:sz w:val="24"/>
                <w:szCs w:val="24"/>
                <w:lang w:eastAsia="en-US"/>
              </w:rPr>
              <w:t>ț</w:t>
            </w:r>
            <w:r w:rsidRPr="003E7C3D">
              <w:rPr>
                <w:rFonts w:ascii="Trebuchet MS" w:hAnsi="Trebuchet MS" w:cs="Arial"/>
                <w:bCs/>
                <w:sz w:val="24"/>
                <w:szCs w:val="24"/>
                <w:lang w:eastAsia="en-US"/>
              </w:rPr>
              <w:t>irea utilizării durabile a resurselor şi patrimoniului natural şi a patrimoniului cultural</w:t>
            </w:r>
          </w:p>
        </w:tc>
      </w:tr>
      <w:tr w:rsidR="008C6C1F" w:rsidRPr="003E7C3D" w:rsidTr="00805B2D">
        <w:trPr>
          <w:trHeight w:val="564"/>
        </w:trPr>
        <w:tc>
          <w:tcPr>
            <w:tcW w:w="2200" w:type="dxa"/>
            <w:vMerge/>
            <w:tcBorders>
              <w:left w:val="single" w:sz="18" w:space="0" w:color="auto"/>
            </w:tcBorders>
          </w:tcPr>
          <w:p w:rsidR="008C6C1F" w:rsidRPr="003E7C3D" w:rsidRDefault="008C6C1F" w:rsidP="001E0B1E">
            <w:pPr>
              <w:rPr>
                <w:rFonts w:ascii="Trebuchet MS" w:hAnsi="Trebuchet MS" w:cs="Arial"/>
                <w:sz w:val="24"/>
                <w:szCs w:val="24"/>
              </w:rPr>
            </w:pPr>
          </w:p>
        </w:tc>
        <w:tc>
          <w:tcPr>
            <w:tcW w:w="5755" w:type="dxa"/>
            <w:vMerge w:val="restart"/>
            <w:tcBorders>
              <w:right w:val="single" w:sz="18" w:space="0" w:color="auto"/>
            </w:tcBorders>
          </w:tcPr>
          <w:p w:rsidR="008C6C1F" w:rsidRPr="003E7C3D" w:rsidRDefault="008C6C1F" w:rsidP="001E0B1E">
            <w:pPr>
              <w:rPr>
                <w:rFonts w:ascii="Trebuchet MS" w:hAnsi="Trebuchet MS" w:cs="Arial"/>
                <w:sz w:val="24"/>
                <w:szCs w:val="24"/>
              </w:rPr>
            </w:pPr>
            <w:r w:rsidRPr="003E7C3D">
              <w:rPr>
                <w:rFonts w:ascii="Trebuchet MS" w:hAnsi="Trebuchet MS" w:cs="Arial"/>
                <w:sz w:val="24"/>
                <w:szCs w:val="24"/>
              </w:rPr>
              <w:t>З.5 Stabilirea condi</w:t>
            </w:r>
            <w:r w:rsidRPr="003E7C3D">
              <w:rPr>
                <w:rFonts w:ascii="Tahoma" w:hAnsi="Tahoma" w:cs="Tahoma"/>
                <w:sz w:val="24"/>
                <w:szCs w:val="24"/>
              </w:rPr>
              <w:t>ț</w:t>
            </w:r>
            <w:r w:rsidRPr="003E7C3D">
              <w:rPr>
                <w:rFonts w:ascii="Trebuchet MS" w:hAnsi="Trebuchet MS" w:cs="Arial"/>
                <w:sz w:val="24"/>
                <w:szCs w:val="24"/>
              </w:rPr>
              <w:t xml:space="preserve">iilor de conservare </w:t>
            </w:r>
            <w:r w:rsidRPr="003E7C3D">
              <w:rPr>
                <w:rFonts w:ascii="Tahoma" w:hAnsi="Tahoma" w:cs="Tahoma"/>
                <w:sz w:val="24"/>
                <w:szCs w:val="24"/>
              </w:rPr>
              <w:t>ș</w:t>
            </w:r>
            <w:r w:rsidRPr="003E7C3D">
              <w:rPr>
                <w:rFonts w:ascii="Trebuchet MS" w:hAnsi="Trebuchet MS" w:cs="Arial"/>
                <w:sz w:val="24"/>
                <w:szCs w:val="24"/>
              </w:rPr>
              <w:t>i îmbunătă</w:t>
            </w:r>
            <w:r w:rsidRPr="003E7C3D">
              <w:rPr>
                <w:rFonts w:ascii="Tahoma" w:hAnsi="Tahoma" w:cs="Tahoma"/>
                <w:sz w:val="24"/>
                <w:szCs w:val="24"/>
              </w:rPr>
              <w:t>ț</w:t>
            </w:r>
            <w:r w:rsidRPr="003E7C3D">
              <w:rPr>
                <w:rFonts w:ascii="Trebuchet MS" w:hAnsi="Trebuchet MS" w:cs="Arial"/>
                <w:sz w:val="24"/>
                <w:szCs w:val="24"/>
              </w:rPr>
              <w:t xml:space="preserve">ire a mediului din regiuni, adaptarea la schimbările climatice </w:t>
            </w:r>
            <w:r w:rsidRPr="003E7C3D">
              <w:rPr>
                <w:rFonts w:ascii="Tahoma" w:hAnsi="Tahoma" w:cs="Tahoma"/>
                <w:sz w:val="24"/>
                <w:szCs w:val="24"/>
              </w:rPr>
              <w:t>ș</w:t>
            </w:r>
            <w:r w:rsidRPr="003E7C3D">
              <w:rPr>
                <w:rFonts w:ascii="Trebuchet MS" w:hAnsi="Trebuchet MS" w:cs="Arial"/>
                <w:sz w:val="24"/>
                <w:szCs w:val="24"/>
              </w:rPr>
              <w:t xml:space="preserve">i realizarea utilizării sustenabile </w:t>
            </w:r>
            <w:r w:rsidRPr="003E7C3D">
              <w:rPr>
                <w:rFonts w:ascii="Tahoma" w:hAnsi="Tahoma" w:cs="Tahoma"/>
                <w:sz w:val="24"/>
                <w:szCs w:val="24"/>
              </w:rPr>
              <w:t>ș</w:t>
            </w:r>
            <w:r w:rsidRPr="003E7C3D">
              <w:rPr>
                <w:rFonts w:ascii="Trebuchet MS" w:hAnsi="Trebuchet MS" w:cs="Arial"/>
                <w:sz w:val="24"/>
                <w:szCs w:val="24"/>
              </w:rPr>
              <w:t>i efective a resurselor naturale</w:t>
            </w:r>
          </w:p>
        </w:tc>
        <w:tc>
          <w:tcPr>
            <w:tcW w:w="990" w:type="dxa"/>
            <w:vMerge w:val="restart"/>
            <w:tcBorders>
              <w:left w:val="single" w:sz="18" w:space="0" w:color="auto"/>
            </w:tcBorders>
          </w:tcPr>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2</w:t>
            </w:r>
          </w:p>
        </w:tc>
        <w:tc>
          <w:tcPr>
            <w:tcW w:w="5795" w:type="dxa"/>
            <w:tcBorders>
              <w:right w:val="single" w:sz="18" w:space="0" w:color="auto"/>
            </w:tcBorders>
          </w:tcPr>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 xml:space="preserve">2.1: </w:t>
            </w:r>
            <w:r w:rsidRPr="003E7C3D">
              <w:rPr>
                <w:rFonts w:ascii="Trebuchet MS" w:hAnsi="Trebuchet MS" w:cs="Arial"/>
                <w:bCs/>
                <w:sz w:val="24"/>
                <w:szCs w:val="24"/>
                <w:lang w:eastAsia="en-US"/>
              </w:rPr>
              <w:t>Îmbunătă</w:t>
            </w:r>
            <w:r w:rsidRPr="003E7C3D">
              <w:rPr>
                <w:rFonts w:ascii="Tahoma" w:hAnsi="Tahoma" w:cs="Tahoma"/>
                <w:bCs/>
                <w:sz w:val="24"/>
                <w:szCs w:val="24"/>
                <w:lang w:eastAsia="en-US"/>
              </w:rPr>
              <w:t>ț</w:t>
            </w:r>
            <w:r w:rsidRPr="003E7C3D">
              <w:rPr>
                <w:rFonts w:ascii="Trebuchet MS" w:hAnsi="Trebuchet MS" w:cs="Arial"/>
                <w:bCs/>
                <w:sz w:val="24"/>
                <w:szCs w:val="24"/>
                <w:lang w:eastAsia="en-US"/>
              </w:rPr>
              <w:t>irea utilizării durabile a resurselor şi patrimoniului natural şi a patrimoniului cultural</w:t>
            </w:r>
          </w:p>
        </w:tc>
      </w:tr>
      <w:tr w:rsidR="008C6C1F" w:rsidRPr="003E7C3D" w:rsidTr="00805B2D">
        <w:trPr>
          <w:trHeight w:val="563"/>
        </w:trPr>
        <w:tc>
          <w:tcPr>
            <w:tcW w:w="2200" w:type="dxa"/>
            <w:vMerge/>
            <w:tcBorders>
              <w:left w:val="single" w:sz="18" w:space="0" w:color="auto"/>
            </w:tcBorders>
          </w:tcPr>
          <w:p w:rsidR="008C6C1F" w:rsidRPr="003E7C3D" w:rsidRDefault="008C6C1F" w:rsidP="001E0B1E">
            <w:pPr>
              <w:rPr>
                <w:rFonts w:ascii="Trebuchet MS" w:hAnsi="Trebuchet MS" w:cs="Arial"/>
                <w:sz w:val="24"/>
                <w:szCs w:val="24"/>
              </w:rPr>
            </w:pPr>
          </w:p>
        </w:tc>
        <w:tc>
          <w:tcPr>
            <w:tcW w:w="5755" w:type="dxa"/>
            <w:vMerge/>
            <w:tcBorders>
              <w:right w:val="single" w:sz="18" w:space="0" w:color="auto"/>
            </w:tcBorders>
          </w:tcPr>
          <w:p w:rsidR="008C6C1F" w:rsidRPr="003E7C3D" w:rsidRDefault="008C6C1F" w:rsidP="001E0B1E">
            <w:pPr>
              <w:rPr>
                <w:rFonts w:ascii="Trebuchet MS" w:hAnsi="Trebuchet MS" w:cs="Arial"/>
                <w:sz w:val="24"/>
                <w:szCs w:val="24"/>
              </w:rPr>
            </w:pPr>
          </w:p>
        </w:tc>
        <w:tc>
          <w:tcPr>
            <w:tcW w:w="990" w:type="dxa"/>
            <w:vMerge/>
            <w:tcBorders>
              <w:left w:val="single" w:sz="18" w:space="0" w:color="auto"/>
            </w:tcBorders>
          </w:tcPr>
          <w:p w:rsidR="008C6C1F" w:rsidRPr="003E7C3D" w:rsidRDefault="008C6C1F" w:rsidP="001E0B1E">
            <w:pPr>
              <w:rPr>
                <w:rFonts w:ascii="Trebuchet MS" w:hAnsi="Trebuchet MS" w:cs="Arial"/>
                <w:sz w:val="24"/>
                <w:szCs w:val="24"/>
              </w:rPr>
            </w:pPr>
          </w:p>
        </w:tc>
        <w:tc>
          <w:tcPr>
            <w:tcW w:w="5795" w:type="dxa"/>
            <w:tcBorders>
              <w:right w:val="single" w:sz="18" w:space="0" w:color="auto"/>
            </w:tcBorders>
          </w:tcPr>
          <w:p w:rsidR="008C6C1F" w:rsidRPr="003E7C3D" w:rsidRDefault="008C6C1F" w:rsidP="001E0B1E">
            <w:pPr>
              <w:rPr>
                <w:rFonts w:ascii="Trebuchet MS" w:hAnsi="Trebuchet MS" w:cs="Arial"/>
                <w:sz w:val="24"/>
                <w:szCs w:val="24"/>
              </w:rPr>
            </w:pPr>
            <w:r w:rsidRPr="003E7C3D">
              <w:rPr>
                <w:rFonts w:ascii="Trebuchet MS" w:hAnsi="Trebuchet MS" w:cs="Arial"/>
                <w:sz w:val="24"/>
                <w:szCs w:val="24"/>
              </w:rPr>
              <w:t xml:space="preserve">2.2: </w:t>
            </w:r>
            <w:r w:rsidRPr="003E7C3D">
              <w:rPr>
                <w:rFonts w:ascii="Trebuchet MS" w:hAnsi="Trebuchet MS" w:cs="Arial"/>
                <w:bCs/>
                <w:sz w:val="24"/>
                <w:szCs w:val="24"/>
                <w:lang w:eastAsia="en-US"/>
              </w:rPr>
              <w:t>Îmbunătă</w:t>
            </w:r>
            <w:r w:rsidRPr="003E7C3D">
              <w:rPr>
                <w:rFonts w:ascii="Tahoma" w:hAnsi="Tahoma" w:cs="Tahoma"/>
                <w:bCs/>
                <w:sz w:val="24"/>
                <w:szCs w:val="24"/>
                <w:lang w:eastAsia="en-US"/>
              </w:rPr>
              <w:t>ț</w:t>
            </w:r>
            <w:r w:rsidRPr="003E7C3D">
              <w:rPr>
                <w:rFonts w:ascii="Trebuchet MS" w:hAnsi="Trebuchet MS" w:cs="Arial"/>
                <w:bCs/>
                <w:sz w:val="24"/>
                <w:szCs w:val="24"/>
                <w:lang w:eastAsia="en-US"/>
              </w:rPr>
              <w:t>irea managementului durabil al ecosistemelor din zona transfrontaliera</w:t>
            </w:r>
          </w:p>
        </w:tc>
      </w:tr>
      <w:tr w:rsidR="008C6C1F" w:rsidRPr="003E7C3D" w:rsidTr="00805B2D">
        <w:trPr>
          <w:trHeight w:val="563"/>
        </w:trPr>
        <w:tc>
          <w:tcPr>
            <w:tcW w:w="2200" w:type="dxa"/>
            <w:vMerge/>
            <w:tcBorders>
              <w:left w:val="single" w:sz="18" w:space="0" w:color="auto"/>
            </w:tcBorders>
          </w:tcPr>
          <w:p w:rsidR="008C6C1F" w:rsidRPr="003E7C3D" w:rsidRDefault="008C6C1F" w:rsidP="001E0B1E">
            <w:pPr>
              <w:rPr>
                <w:rFonts w:ascii="Trebuchet MS" w:hAnsi="Trebuchet MS" w:cs="Arial"/>
                <w:sz w:val="24"/>
                <w:szCs w:val="24"/>
              </w:rPr>
            </w:pPr>
          </w:p>
        </w:tc>
        <w:tc>
          <w:tcPr>
            <w:tcW w:w="5755" w:type="dxa"/>
            <w:vMerge/>
            <w:tcBorders>
              <w:right w:val="single" w:sz="18" w:space="0" w:color="auto"/>
            </w:tcBorders>
          </w:tcPr>
          <w:p w:rsidR="008C6C1F" w:rsidRPr="003E7C3D" w:rsidRDefault="008C6C1F" w:rsidP="001E0B1E">
            <w:pPr>
              <w:rPr>
                <w:rFonts w:ascii="Trebuchet MS" w:hAnsi="Trebuchet MS" w:cs="Arial"/>
                <w:sz w:val="24"/>
                <w:szCs w:val="24"/>
              </w:rPr>
            </w:pPr>
          </w:p>
        </w:tc>
        <w:tc>
          <w:tcPr>
            <w:tcW w:w="990" w:type="dxa"/>
            <w:tcBorders>
              <w:left w:val="single" w:sz="18" w:space="0" w:color="auto"/>
            </w:tcBorders>
          </w:tcPr>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3</w:t>
            </w:r>
          </w:p>
        </w:tc>
        <w:tc>
          <w:tcPr>
            <w:tcW w:w="5795" w:type="dxa"/>
            <w:tcBorders>
              <w:right w:val="single" w:sz="18" w:space="0" w:color="auto"/>
            </w:tcBorders>
          </w:tcPr>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3.1: Îmbunătăţirea managementului comun al riscului în aria transfrontalieră.</w:t>
            </w:r>
          </w:p>
        </w:tc>
      </w:tr>
      <w:tr w:rsidR="008C6C1F" w:rsidRPr="003E7C3D" w:rsidTr="00805B2D">
        <w:trPr>
          <w:trHeight w:val="500"/>
        </w:trPr>
        <w:tc>
          <w:tcPr>
            <w:tcW w:w="2200" w:type="dxa"/>
            <w:vMerge/>
            <w:tcBorders>
              <w:left w:val="single" w:sz="18" w:space="0" w:color="auto"/>
            </w:tcBorders>
          </w:tcPr>
          <w:p w:rsidR="008C6C1F" w:rsidRPr="003E7C3D" w:rsidRDefault="008C6C1F" w:rsidP="001E0B1E">
            <w:pPr>
              <w:rPr>
                <w:rFonts w:ascii="Trebuchet MS" w:hAnsi="Trebuchet MS" w:cs="Arial"/>
                <w:sz w:val="24"/>
                <w:szCs w:val="24"/>
              </w:rPr>
            </w:pPr>
          </w:p>
        </w:tc>
        <w:tc>
          <w:tcPr>
            <w:tcW w:w="5755" w:type="dxa"/>
            <w:tcBorders>
              <w:right w:val="single" w:sz="18" w:space="0" w:color="auto"/>
            </w:tcBorders>
          </w:tcPr>
          <w:p w:rsidR="008C6C1F" w:rsidRPr="003E7C3D" w:rsidRDefault="008C6C1F" w:rsidP="001E0B1E">
            <w:pPr>
              <w:rPr>
                <w:rFonts w:ascii="Trebuchet MS" w:hAnsi="Trebuchet MS" w:cs="Arial"/>
                <w:sz w:val="24"/>
                <w:szCs w:val="24"/>
              </w:rPr>
            </w:pPr>
            <w:r w:rsidRPr="003E7C3D">
              <w:rPr>
                <w:rFonts w:ascii="Trebuchet MS" w:hAnsi="Trebuchet MS" w:cs="Arial"/>
                <w:sz w:val="24"/>
                <w:szCs w:val="24"/>
              </w:rPr>
              <w:t>3.6 Îmbunătă</w:t>
            </w:r>
            <w:r w:rsidRPr="003E7C3D">
              <w:rPr>
                <w:rFonts w:ascii="Tahoma" w:hAnsi="Tahoma" w:cs="Tahoma"/>
                <w:sz w:val="24"/>
                <w:szCs w:val="24"/>
              </w:rPr>
              <w:t>ț</w:t>
            </w:r>
            <w:r w:rsidRPr="003E7C3D">
              <w:rPr>
                <w:rFonts w:ascii="Trebuchet MS" w:hAnsi="Trebuchet MS" w:cs="Arial"/>
                <w:sz w:val="24"/>
                <w:szCs w:val="24"/>
              </w:rPr>
              <w:t xml:space="preserve">irea coeziunii teritorială </w:t>
            </w:r>
            <w:r w:rsidRPr="003E7C3D">
              <w:rPr>
                <w:rFonts w:ascii="Tahoma" w:hAnsi="Tahoma" w:cs="Tahoma"/>
                <w:sz w:val="24"/>
                <w:szCs w:val="24"/>
              </w:rPr>
              <w:t>ș</w:t>
            </w:r>
            <w:r w:rsidRPr="003E7C3D">
              <w:rPr>
                <w:rFonts w:ascii="Trebuchet MS" w:hAnsi="Trebuchet MS" w:cs="Arial"/>
                <w:sz w:val="24"/>
                <w:szCs w:val="24"/>
              </w:rPr>
              <w:t xml:space="preserve">i dezvoltarea </w:t>
            </w:r>
            <w:r w:rsidRPr="003E7C3D">
              <w:rPr>
                <w:rFonts w:ascii="Tahoma" w:hAnsi="Tahoma" w:cs="Tahoma"/>
                <w:sz w:val="24"/>
                <w:szCs w:val="24"/>
              </w:rPr>
              <w:t>ș</w:t>
            </w:r>
            <w:r w:rsidRPr="003E7C3D">
              <w:rPr>
                <w:rFonts w:ascii="Trebuchet MS" w:hAnsi="Trebuchet MS" w:cs="Arial"/>
                <w:sz w:val="24"/>
                <w:szCs w:val="24"/>
              </w:rPr>
              <w:t xml:space="preserve">i extinderea cooperării transfrontaliere, inter-regionale </w:t>
            </w:r>
            <w:r w:rsidRPr="003E7C3D">
              <w:rPr>
                <w:rFonts w:ascii="Tahoma" w:hAnsi="Tahoma" w:cs="Tahoma"/>
                <w:sz w:val="24"/>
                <w:szCs w:val="24"/>
              </w:rPr>
              <w:t>ș</w:t>
            </w:r>
            <w:r w:rsidRPr="003E7C3D">
              <w:rPr>
                <w:rFonts w:ascii="Trebuchet MS" w:hAnsi="Trebuchet MS" w:cs="Arial"/>
                <w:sz w:val="24"/>
                <w:szCs w:val="24"/>
              </w:rPr>
              <w:t>i transna</w:t>
            </w:r>
            <w:r w:rsidRPr="003E7C3D">
              <w:rPr>
                <w:rFonts w:ascii="Tahoma" w:hAnsi="Tahoma" w:cs="Tahoma"/>
                <w:sz w:val="24"/>
                <w:szCs w:val="24"/>
              </w:rPr>
              <w:t>ț</w:t>
            </w:r>
            <w:r w:rsidRPr="003E7C3D">
              <w:rPr>
                <w:rFonts w:ascii="Trebuchet MS" w:hAnsi="Trebuchet MS" w:cs="Arial"/>
                <w:sz w:val="24"/>
                <w:szCs w:val="24"/>
              </w:rPr>
              <w:t>ionale.</w:t>
            </w:r>
          </w:p>
        </w:tc>
        <w:tc>
          <w:tcPr>
            <w:tcW w:w="990" w:type="dxa"/>
            <w:tcBorders>
              <w:left w:val="single" w:sz="18" w:space="0" w:color="auto"/>
            </w:tcBorders>
          </w:tcPr>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1</w:t>
            </w:r>
          </w:p>
        </w:tc>
        <w:tc>
          <w:tcPr>
            <w:tcW w:w="5795" w:type="dxa"/>
            <w:tcBorders>
              <w:right w:val="single" w:sz="18" w:space="0" w:color="auto"/>
            </w:tcBorders>
          </w:tcPr>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 xml:space="preserve">1.1: </w:t>
            </w:r>
            <w:r w:rsidRPr="003E7C3D">
              <w:rPr>
                <w:rFonts w:ascii="Trebuchet MS" w:hAnsi="Trebuchet MS" w:cs="Arial"/>
                <w:sz w:val="24"/>
                <w:szCs w:val="24"/>
                <w:lang w:eastAsia="en-US"/>
              </w:rPr>
              <w:t xml:space="preserve">Sprijinirea procesului de planificare, dezvoltare </w:t>
            </w:r>
            <w:r w:rsidRPr="003E7C3D">
              <w:rPr>
                <w:rFonts w:ascii="Tahoma" w:hAnsi="Tahoma" w:cs="Tahoma"/>
                <w:sz w:val="24"/>
                <w:szCs w:val="24"/>
                <w:lang w:eastAsia="en-US"/>
              </w:rPr>
              <w:t>ș</w:t>
            </w:r>
            <w:r w:rsidRPr="003E7C3D">
              <w:rPr>
                <w:rFonts w:ascii="Trebuchet MS" w:hAnsi="Trebuchet MS" w:cs="Arial"/>
                <w:sz w:val="24"/>
                <w:szCs w:val="24"/>
                <w:lang w:eastAsia="en-US"/>
              </w:rPr>
              <w:t>i coordonare a sistemelor de transport transfrontaliere în vederea asigurării unor mai bune conexiuni la re</w:t>
            </w:r>
            <w:r w:rsidRPr="003E7C3D">
              <w:rPr>
                <w:rFonts w:ascii="Tahoma" w:hAnsi="Tahoma" w:cs="Tahoma"/>
                <w:sz w:val="24"/>
                <w:szCs w:val="24"/>
                <w:lang w:eastAsia="en-US"/>
              </w:rPr>
              <w:t>ț</w:t>
            </w:r>
            <w:r w:rsidRPr="003E7C3D">
              <w:rPr>
                <w:rFonts w:ascii="Trebuchet MS" w:hAnsi="Trebuchet MS" w:cs="Arial"/>
                <w:sz w:val="24"/>
                <w:szCs w:val="24"/>
                <w:lang w:eastAsia="en-US"/>
              </w:rPr>
              <w:t>elele de transport TEN-T</w:t>
            </w:r>
          </w:p>
        </w:tc>
      </w:tr>
      <w:tr w:rsidR="008C6C1F" w:rsidRPr="003E7C3D" w:rsidTr="00805B2D">
        <w:tc>
          <w:tcPr>
            <w:tcW w:w="2200" w:type="dxa"/>
            <w:tcBorders>
              <w:left w:val="single" w:sz="18" w:space="0" w:color="auto"/>
            </w:tcBorders>
          </w:tcPr>
          <w:p w:rsidR="008C6C1F" w:rsidRPr="003E7C3D" w:rsidRDefault="008C6C1F" w:rsidP="001E0B1E">
            <w:pPr>
              <w:rPr>
                <w:rFonts w:ascii="Trebuchet MS" w:hAnsi="Trebuchet MS" w:cs="Arial"/>
                <w:sz w:val="24"/>
                <w:szCs w:val="24"/>
              </w:rPr>
            </w:pPr>
            <w:r w:rsidRPr="003E7C3D">
              <w:rPr>
                <w:rFonts w:ascii="Trebuchet MS" w:hAnsi="Trebuchet MS" w:cs="Arial"/>
                <w:sz w:val="24"/>
                <w:szCs w:val="24"/>
              </w:rPr>
              <w:t>5. Sus</w:t>
            </w:r>
            <w:r w:rsidRPr="003E7C3D">
              <w:rPr>
                <w:rFonts w:ascii="Tahoma" w:hAnsi="Tahoma" w:cs="Tahoma"/>
                <w:sz w:val="24"/>
                <w:szCs w:val="24"/>
              </w:rPr>
              <w:t>ț</w:t>
            </w:r>
            <w:r w:rsidRPr="003E7C3D">
              <w:rPr>
                <w:rFonts w:ascii="Trebuchet MS" w:hAnsi="Trebuchet MS" w:cs="Arial"/>
                <w:sz w:val="24"/>
                <w:szCs w:val="24"/>
              </w:rPr>
              <w:t>inerea inova</w:t>
            </w:r>
            <w:r w:rsidRPr="003E7C3D">
              <w:rPr>
                <w:rFonts w:ascii="Tahoma" w:hAnsi="Tahoma" w:cs="Tahoma"/>
                <w:sz w:val="24"/>
                <w:szCs w:val="24"/>
              </w:rPr>
              <w:t>ț</w:t>
            </w:r>
            <w:r w:rsidRPr="003E7C3D">
              <w:rPr>
                <w:rFonts w:ascii="Trebuchet MS" w:hAnsi="Trebuchet MS" w:cs="Arial"/>
                <w:sz w:val="24"/>
                <w:szCs w:val="24"/>
              </w:rPr>
              <w:t xml:space="preserve">iei </w:t>
            </w:r>
            <w:r w:rsidRPr="003E7C3D">
              <w:rPr>
                <w:rFonts w:ascii="Tahoma" w:hAnsi="Tahoma" w:cs="Tahoma"/>
                <w:sz w:val="24"/>
                <w:szCs w:val="24"/>
              </w:rPr>
              <w:t>ș</w:t>
            </w:r>
            <w:r w:rsidRPr="003E7C3D">
              <w:rPr>
                <w:rFonts w:ascii="Trebuchet MS" w:hAnsi="Trebuchet MS" w:cs="Arial"/>
                <w:sz w:val="24"/>
                <w:szCs w:val="24"/>
              </w:rPr>
              <w:t>i a activită</w:t>
            </w:r>
            <w:r w:rsidRPr="003E7C3D">
              <w:rPr>
                <w:rFonts w:ascii="Tahoma" w:hAnsi="Tahoma" w:cs="Tahoma"/>
                <w:sz w:val="24"/>
                <w:szCs w:val="24"/>
              </w:rPr>
              <w:t>ț</w:t>
            </w:r>
            <w:r w:rsidRPr="003E7C3D">
              <w:rPr>
                <w:rFonts w:ascii="Trebuchet MS" w:hAnsi="Trebuchet MS" w:cs="Arial"/>
                <w:sz w:val="24"/>
                <w:szCs w:val="24"/>
              </w:rPr>
              <w:t>ilor de investi</w:t>
            </w:r>
            <w:r w:rsidRPr="003E7C3D">
              <w:rPr>
                <w:rFonts w:ascii="Tahoma" w:hAnsi="Tahoma" w:cs="Tahoma"/>
                <w:sz w:val="24"/>
                <w:szCs w:val="24"/>
              </w:rPr>
              <w:t>ț</w:t>
            </w:r>
            <w:r w:rsidRPr="003E7C3D">
              <w:rPr>
                <w:rFonts w:ascii="Trebuchet MS" w:hAnsi="Trebuchet MS" w:cs="Arial"/>
                <w:sz w:val="24"/>
                <w:szCs w:val="24"/>
              </w:rPr>
              <w:t>ii pentru cre</w:t>
            </w:r>
            <w:r w:rsidRPr="003E7C3D">
              <w:rPr>
                <w:rFonts w:ascii="Tahoma" w:hAnsi="Tahoma" w:cs="Tahoma"/>
                <w:sz w:val="24"/>
                <w:szCs w:val="24"/>
              </w:rPr>
              <w:t>ș</w:t>
            </w:r>
            <w:r w:rsidRPr="003E7C3D">
              <w:rPr>
                <w:rFonts w:ascii="Trebuchet MS" w:hAnsi="Trebuchet MS" w:cs="Arial"/>
                <w:sz w:val="24"/>
                <w:szCs w:val="24"/>
              </w:rPr>
              <w:t>terea competitivită</w:t>
            </w:r>
            <w:r w:rsidRPr="003E7C3D">
              <w:rPr>
                <w:rFonts w:ascii="Tahoma" w:hAnsi="Tahoma" w:cs="Tahoma"/>
                <w:sz w:val="24"/>
                <w:szCs w:val="24"/>
              </w:rPr>
              <w:t>ț</w:t>
            </w:r>
            <w:r w:rsidRPr="003E7C3D">
              <w:rPr>
                <w:rFonts w:ascii="Trebuchet MS" w:hAnsi="Trebuchet MS" w:cs="Arial"/>
                <w:sz w:val="24"/>
                <w:szCs w:val="24"/>
              </w:rPr>
              <w:t>ii economice</w:t>
            </w:r>
          </w:p>
        </w:tc>
        <w:tc>
          <w:tcPr>
            <w:tcW w:w="5755" w:type="dxa"/>
            <w:tcBorders>
              <w:right w:val="single" w:sz="18" w:space="0" w:color="auto"/>
            </w:tcBorders>
          </w:tcPr>
          <w:p w:rsidR="008C6C1F" w:rsidRPr="003E7C3D" w:rsidRDefault="008C6C1F" w:rsidP="001E0B1E">
            <w:pPr>
              <w:rPr>
                <w:rFonts w:ascii="Trebuchet MS" w:hAnsi="Trebuchet MS" w:cs="Arial"/>
                <w:sz w:val="24"/>
                <w:szCs w:val="24"/>
              </w:rPr>
            </w:pPr>
            <w:r w:rsidRPr="003E7C3D">
              <w:rPr>
                <w:rFonts w:ascii="Trebuchet MS" w:hAnsi="Trebuchet MS" w:cs="Arial"/>
                <w:sz w:val="24"/>
                <w:szCs w:val="24"/>
              </w:rPr>
              <w:t>5.4 Sus</w:t>
            </w:r>
            <w:r w:rsidRPr="003E7C3D">
              <w:rPr>
                <w:rFonts w:ascii="Tahoma" w:hAnsi="Tahoma" w:cs="Tahoma"/>
                <w:sz w:val="24"/>
                <w:szCs w:val="24"/>
              </w:rPr>
              <w:t>ț</w:t>
            </w:r>
            <w:r w:rsidRPr="003E7C3D">
              <w:rPr>
                <w:rFonts w:ascii="Trebuchet MS" w:hAnsi="Trebuchet MS" w:cs="Arial"/>
                <w:sz w:val="24"/>
                <w:szCs w:val="24"/>
              </w:rPr>
              <w:t>inerea sectorului turistic.</w:t>
            </w:r>
          </w:p>
        </w:tc>
        <w:tc>
          <w:tcPr>
            <w:tcW w:w="990" w:type="dxa"/>
            <w:tcBorders>
              <w:left w:val="single" w:sz="18" w:space="0" w:color="auto"/>
            </w:tcBorders>
          </w:tcPr>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2</w:t>
            </w:r>
          </w:p>
        </w:tc>
        <w:tc>
          <w:tcPr>
            <w:tcW w:w="5795" w:type="dxa"/>
            <w:tcBorders>
              <w:right w:val="single" w:sz="18" w:space="0" w:color="auto"/>
            </w:tcBorders>
          </w:tcPr>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 xml:space="preserve">2.1: </w:t>
            </w:r>
            <w:r w:rsidRPr="003E7C3D">
              <w:rPr>
                <w:rFonts w:ascii="Trebuchet MS" w:hAnsi="Trebuchet MS" w:cs="Arial"/>
                <w:bCs/>
                <w:sz w:val="24"/>
                <w:szCs w:val="24"/>
                <w:lang w:eastAsia="en-US"/>
              </w:rPr>
              <w:t>Îmbunătă</w:t>
            </w:r>
            <w:r w:rsidRPr="003E7C3D">
              <w:rPr>
                <w:rFonts w:ascii="Tahoma" w:hAnsi="Tahoma" w:cs="Tahoma"/>
                <w:bCs/>
                <w:sz w:val="24"/>
                <w:szCs w:val="24"/>
                <w:lang w:eastAsia="en-US"/>
              </w:rPr>
              <w:t>ț</w:t>
            </w:r>
            <w:r w:rsidRPr="003E7C3D">
              <w:rPr>
                <w:rFonts w:ascii="Trebuchet MS" w:hAnsi="Trebuchet MS" w:cs="Arial"/>
                <w:bCs/>
                <w:sz w:val="24"/>
                <w:szCs w:val="24"/>
                <w:lang w:eastAsia="en-US"/>
              </w:rPr>
              <w:t>irea utilizării durabile a resurselor şi patrimoniului natural şi a patrimoniului cultural</w:t>
            </w:r>
          </w:p>
        </w:tc>
      </w:tr>
      <w:tr w:rsidR="008C6C1F" w:rsidRPr="003E7C3D" w:rsidTr="00805B2D">
        <w:trPr>
          <w:trHeight w:val="207"/>
        </w:trPr>
        <w:tc>
          <w:tcPr>
            <w:tcW w:w="2200" w:type="dxa"/>
            <w:vMerge w:val="restart"/>
            <w:tcBorders>
              <w:left w:val="single" w:sz="18" w:space="0" w:color="auto"/>
            </w:tcBorders>
          </w:tcPr>
          <w:p w:rsidR="008C6C1F" w:rsidRPr="003E7C3D" w:rsidRDefault="008C6C1F" w:rsidP="001E0B1E">
            <w:pPr>
              <w:rPr>
                <w:rFonts w:ascii="Trebuchet MS" w:hAnsi="Trebuchet MS" w:cs="Arial"/>
                <w:sz w:val="24"/>
                <w:szCs w:val="24"/>
              </w:rPr>
            </w:pPr>
            <w:r w:rsidRPr="003E7C3D">
              <w:rPr>
                <w:rFonts w:ascii="Trebuchet MS" w:hAnsi="Trebuchet MS" w:cs="Arial"/>
                <w:sz w:val="24"/>
                <w:szCs w:val="24"/>
              </w:rPr>
              <w:t>8: Îmbunătă</w:t>
            </w:r>
            <w:r w:rsidRPr="003E7C3D">
              <w:rPr>
                <w:rFonts w:ascii="Tahoma" w:hAnsi="Tahoma" w:cs="Tahoma"/>
                <w:sz w:val="24"/>
                <w:szCs w:val="24"/>
              </w:rPr>
              <w:t>ț</w:t>
            </w:r>
            <w:r w:rsidRPr="003E7C3D">
              <w:rPr>
                <w:rFonts w:ascii="Trebuchet MS" w:hAnsi="Trebuchet MS" w:cs="Arial"/>
                <w:sz w:val="24"/>
                <w:szCs w:val="24"/>
              </w:rPr>
              <w:t>irea conectivită</w:t>
            </w:r>
            <w:r w:rsidRPr="003E7C3D">
              <w:rPr>
                <w:rFonts w:ascii="Tahoma" w:hAnsi="Tahoma" w:cs="Tahoma"/>
                <w:sz w:val="24"/>
                <w:szCs w:val="24"/>
              </w:rPr>
              <w:t>ț</w:t>
            </w:r>
            <w:r w:rsidRPr="003E7C3D">
              <w:rPr>
                <w:rFonts w:ascii="Trebuchet MS" w:hAnsi="Trebuchet MS" w:cs="Arial"/>
                <w:sz w:val="24"/>
                <w:szCs w:val="24"/>
              </w:rPr>
              <w:t xml:space="preserve">ii în transport </w:t>
            </w:r>
            <w:r w:rsidRPr="003E7C3D">
              <w:rPr>
                <w:rFonts w:ascii="Tahoma" w:hAnsi="Tahoma" w:cs="Tahoma"/>
                <w:sz w:val="24"/>
                <w:szCs w:val="24"/>
              </w:rPr>
              <w:t>ș</w:t>
            </w:r>
            <w:r w:rsidRPr="003E7C3D">
              <w:rPr>
                <w:rFonts w:ascii="Trebuchet MS" w:hAnsi="Trebuchet MS" w:cs="Arial"/>
                <w:sz w:val="24"/>
                <w:szCs w:val="24"/>
              </w:rPr>
              <w:t>i a accesului la pie</w:t>
            </w:r>
            <w:r w:rsidRPr="003E7C3D">
              <w:rPr>
                <w:rFonts w:ascii="Tahoma" w:hAnsi="Tahoma" w:cs="Tahoma"/>
                <w:sz w:val="24"/>
                <w:szCs w:val="24"/>
              </w:rPr>
              <w:t>ț</w:t>
            </w:r>
            <w:r w:rsidRPr="003E7C3D">
              <w:rPr>
                <w:rFonts w:ascii="Trebuchet MS" w:hAnsi="Trebuchet MS" w:cs="Arial"/>
                <w:sz w:val="24"/>
                <w:szCs w:val="24"/>
              </w:rPr>
              <w:t>e</w:t>
            </w:r>
          </w:p>
        </w:tc>
        <w:tc>
          <w:tcPr>
            <w:tcW w:w="5755" w:type="dxa"/>
            <w:vMerge w:val="restart"/>
            <w:tcBorders>
              <w:right w:val="single" w:sz="18" w:space="0" w:color="auto"/>
            </w:tcBorders>
          </w:tcPr>
          <w:p w:rsidR="008C6C1F" w:rsidRPr="003E7C3D" w:rsidRDefault="008C6C1F" w:rsidP="001E0B1E">
            <w:pPr>
              <w:rPr>
                <w:rFonts w:ascii="Trebuchet MS" w:hAnsi="Trebuchet MS" w:cs="Arial"/>
                <w:sz w:val="24"/>
                <w:szCs w:val="24"/>
              </w:rPr>
            </w:pPr>
            <w:r w:rsidRPr="003E7C3D">
              <w:rPr>
                <w:rFonts w:ascii="Trebuchet MS" w:hAnsi="Trebuchet MS" w:cs="Arial"/>
                <w:sz w:val="24"/>
                <w:szCs w:val="24"/>
              </w:rPr>
              <w:t>8.1 Construc</w:t>
            </w:r>
            <w:r w:rsidRPr="003E7C3D">
              <w:rPr>
                <w:rFonts w:ascii="Tahoma" w:hAnsi="Tahoma" w:cs="Tahoma"/>
                <w:sz w:val="24"/>
                <w:szCs w:val="24"/>
              </w:rPr>
              <w:t>ț</w:t>
            </w:r>
            <w:r w:rsidRPr="003E7C3D">
              <w:rPr>
                <w:rFonts w:ascii="Trebuchet MS" w:hAnsi="Trebuchet MS" w:cs="Arial"/>
                <w:sz w:val="24"/>
                <w:szCs w:val="24"/>
              </w:rPr>
              <w:t xml:space="preserve">ia unui sistem sustenabil de transport feroviar prin reforme de sector </w:t>
            </w:r>
          </w:p>
        </w:tc>
        <w:tc>
          <w:tcPr>
            <w:tcW w:w="990" w:type="dxa"/>
            <w:vMerge w:val="restart"/>
            <w:tcBorders>
              <w:left w:val="single" w:sz="18" w:space="0" w:color="auto"/>
            </w:tcBorders>
          </w:tcPr>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1</w:t>
            </w:r>
          </w:p>
        </w:tc>
        <w:tc>
          <w:tcPr>
            <w:tcW w:w="5795" w:type="dxa"/>
            <w:tcBorders>
              <w:right w:val="single" w:sz="18" w:space="0" w:color="auto"/>
            </w:tcBorders>
          </w:tcPr>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 xml:space="preserve">1.1: </w:t>
            </w:r>
            <w:r w:rsidRPr="003E7C3D">
              <w:rPr>
                <w:rFonts w:ascii="Trebuchet MS" w:hAnsi="Trebuchet MS" w:cs="Arial"/>
                <w:sz w:val="24"/>
                <w:szCs w:val="24"/>
                <w:lang w:eastAsia="en-US"/>
              </w:rPr>
              <w:t xml:space="preserve">Sprijinirea procesului de planificare, dezvoltare </w:t>
            </w:r>
            <w:r w:rsidRPr="003E7C3D">
              <w:rPr>
                <w:rFonts w:ascii="Tahoma" w:hAnsi="Tahoma" w:cs="Tahoma"/>
                <w:sz w:val="24"/>
                <w:szCs w:val="24"/>
                <w:lang w:eastAsia="en-US"/>
              </w:rPr>
              <w:t>ș</w:t>
            </w:r>
            <w:r w:rsidRPr="003E7C3D">
              <w:rPr>
                <w:rFonts w:ascii="Trebuchet MS" w:hAnsi="Trebuchet MS" w:cs="Arial"/>
                <w:sz w:val="24"/>
                <w:szCs w:val="24"/>
                <w:lang w:eastAsia="en-US"/>
              </w:rPr>
              <w:t>i coordonare a sistemelor de transport transfrontaliere în vederea asigurării unor mai bune conexiuni la re</w:t>
            </w:r>
            <w:r w:rsidRPr="003E7C3D">
              <w:rPr>
                <w:rFonts w:ascii="Tahoma" w:hAnsi="Tahoma" w:cs="Tahoma"/>
                <w:sz w:val="24"/>
                <w:szCs w:val="24"/>
                <w:lang w:eastAsia="en-US"/>
              </w:rPr>
              <w:t>ț</w:t>
            </w:r>
            <w:r w:rsidRPr="003E7C3D">
              <w:rPr>
                <w:rFonts w:ascii="Trebuchet MS" w:hAnsi="Trebuchet MS" w:cs="Arial"/>
                <w:sz w:val="24"/>
                <w:szCs w:val="24"/>
                <w:lang w:eastAsia="en-US"/>
              </w:rPr>
              <w:t>elele de transport TEN-T</w:t>
            </w:r>
          </w:p>
        </w:tc>
      </w:tr>
      <w:tr w:rsidR="008C6C1F" w:rsidRPr="003E7C3D" w:rsidTr="00805B2D">
        <w:trPr>
          <w:trHeight w:val="206"/>
        </w:trPr>
        <w:tc>
          <w:tcPr>
            <w:tcW w:w="2200" w:type="dxa"/>
            <w:vMerge/>
            <w:tcBorders>
              <w:left w:val="single" w:sz="18" w:space="0" w:color="auto"/>
            </w:tcBorders>
          </w:tcPr>
          <w:p w:rsidR="008C6C1F" w:rsidRPr="003E7C3D" w:rsidRDefault="008C6C1F" w:rsidP="001E0B1E">
            <w:pPr>
              <w:rPr>
                <w:rFonts w:ascii="Trebuchet MS" w:hAnsi="Trebuchet MS" w:cs="Arial"/>
                <w:sz w:val="24"/>
                <w:szCs w:val="24"/>
              </w:rPr>
            </w:pPr>
          </w:p>
        </w:tc>
        <w:tc>
          <w:tcPr>
            <w:tcW w:w="5755" w:type="dxa"/>
            <w:vMerge/>
            <w:tcBorders>
              <w:right w:val="single" w:sz="18" w:space="0" w:color="auto"/>
            </w:tcBorders>
          </w:tcPr>
          <w:p w:rsidR="008C6C1F" w:rsidRPr="003E7C3D" w:rsidRDefault="008C6C1F" w:rsidP="001E0B1E">
            <w:pPr>
              <w:rPr>
                <w:rFonts w:ascii="Trebuchet MS" w:hAnsi="Trebuchet MS" w:cs="Arial"/>
                <w:sz w:val="24"/>
                <w:szCs w:val="24"/>
              </w:rPr>
            </w:pPr>
          </w:p>
        </w:tc>
        <w:tc>
          <w:tcPr>
            <w:tcW w:w="990" w:type="dxa"/>
            <w:vMerge/>
            <w:tcBorders>
              <w:left w:val="single" w:sz="18" w:space="0" w:color="auto"/>
            </w:tcBorders>
          </w:tcPr>
          <w:p w:rsidR="008C6C1F" w:rsidRPr="003E7C3D" w:rsidRDefault="008C6C1F" w:rsidP="001E0B1E">
            <w:pPr>
              <w:rPr>
                <w:rFonts w:ascii="Trebuchet MS" w:hAnsi="Trebuchet MS" w:cs="Arial"/>
                <w:sz w:val="24"/>
                <w:szCs w:val="24"/>
              </w:rPr>
            </w:pPr>
          </w:p>
        </w:tc>
        <w:tc>
          <w:tcPr>
            <w:tcW w:w="5795" w:type="dxa"/>
            <w:tcBorders>
              <w:right w:val="single" w:sz="18" w:space="0" w:color="auto"/>
            </w:tcBorders>
          </w:tcPr>
          <w:p w:rsidR="008C6C1F" w:rsidRPr="003E7C3D" w:rsidRDefault="008C6C1F" w:rsidP="001E0B1E">
            <w:pPr>
              <w:rPr>
                <w:rFonts w:ascii="Trebuchet MS" w:hAnsi="Trebuchet MS" w:cs="Arial"/>
                <w:sz w:val="24"/>
                <w:szCs w:val="24"/>
              </w:rPr>
            </w:pPr>
            <w:r w:rsidRPr="003E7C3D">
              <w:rPr>
                <w:rFonts w:ascii="Trebuchet MS" w:hAnsi="Trebuchet MS" w:cs="Arial"/>
                <w:sz w:val="24"/>
                <w:szCs w:val="24"/>
              </w:rPr>
              <w:t xml:space="preserve">1.2: </w:t>
            </w:r>
            <w:r w:rsidRPr="003E7C3D">
              <w:rPr>
                <w:rFonts w:ascii="Trebuchet MS" w:hAnsi="Trebuchet MS" w:cs="Arial"/>
                <w:sz w:val="24"/>
                <w:szCs w:val="24"/>
                <w:lang w:eastAsia="en-US"/>
              </w:rPr>
              <w:t>Cre</w:t>
            </w:r>
            <w:r w:rsidRPr="003E7C3D">
              <w:rPr>
                <w:rFonts w:ascii="Tahoma" w:hAnsi="Tahoma" w:cs="Tahoma"/>
                <w:sz w:val="24"/>
                <w:szCs w:val="24"/>
                <w:lang w:eastAsia="en-US"/>
              </w:rPr>
              <w:t>ș</w:t>
            </w:r>
            <w:r w:rsidRPr="003E7C3D">
              <w:rPr>
                <w:rFonts w:ascii="Trebuchet MS" w:hAnsi="Trebuchet MS" w:cs="Arial"/>
                <w:sz w:val="24"/>
                <w:szCs w:val="24"/>
                <w:lang w:eastAsia="en-US"/>
              </w:rPr>
              <w:t>terea nivelului de coordonare privind siguran</w:t>
            </w:r>
            <w:r w:rsidRPr="003E7C3D">
              <w:rPr>
                <w:rFonts w:ascii="Tahoma" w:hAnsi="Tahoma" w:cs="Tahoma"/>
                <w:sz w:val="24"/>
                <w:szCs w:val="24"/>
                <w:lang w:eastAsia="en-US"/>
              </w:rPr>
              <w:t>ț</w:t>
            </w:r>
            <w:r w:rsidRPr="003E7C3D">
              <w:rPr>
                <w:rFonts w:ascii="Trebuchet MS" w:hAnsi="Trebuchet MS" w:cs="Arial"/>
                <w:sz w:val="24"/>
                <w:szCs w:val="24"/>
                <w:lang w:eastAsia="en-US"/>
              </w:rPr>
              <w:t xml:space="preserve">a transportului </w:t>
            </w:r>
          </w:p>
        </w:tc>
      </w:tr>
      <w:tr w:rsidR="008C6C1F" w:rsidRPr="003E7C3D" w:rsidTr="00805B2D">
        <w:trPr>
          <w:trHeight w:val="482"/>
        </w:trPr>
        <w:tc>
          <w:tcPr>
            <w:tcW w:w="2200" w:type="dxa"/>
            <w:vMerge/>
            <w:tcBorders>
              <w:left w:val="single" w:sz="18" w:space="0" w:color="auto"/>
            </w:tcBorders>
          </w:tcPr>
          <w:p w:rsidR="008C6C1F" w:rsidRPr="003E7C3D" w:rsidRDefault="008C6C1F" w:rsidP="001E0B1E">
            <w:pPr>
              <w:rPr>
                <w:rFonts w:ascii="Trebuchet MS" w:hAnsi="Trebuchet MS" w:cs="Arial"/>
                <w:sz w:val="24"/>
                <w:szCs w:val="24"/>
              </w:rPr>
            </w:pPr>
          </w:p>
        </w:tc>
        <w:tc>
          <w:tcPr>
            <w:tcW w:w="5755" w:type="dxa"/>
            <w:vMerge w:val="restart"/>
            <w:tcBorders>
              <w:right w:val="single" w:sz="18" w:space="0" w:color="auto"/>
            </w:tcBorders>
          </w:tcPr>
          <w:p w:rsidR="008C6C1F" w:rsidRPr="003E7C3D" w:rsidRDefault="008C6C1F" w:rsidP="001E0B1E">
            <w:pPr>
              <w:rPr>
                <w:rFonts w:ascii="Trebuchet MS" w:hAnsi="Trebuchet MS" w:cs="Arial"/>
                <w:sz w:val="24"/>
                <w:szCs w:val="24"/>
              </w:rPr>
            </w:pPr>
            <w:r w:rsidRPr="003E7C3D">
              <w:rPr>
                <w:rFonts w:ascii="Trebuchet MS" w:hAnsi="Trebuchet MS" w:cs="Arial"/>
                <w:sz w:val="24"/>
                <w:szCs w:val="24"/>
              </w:rPr>
              <w:t>8.2 Între</w:t>
            </w:r>
            <w:r w:rsidRPr="003E7C3D">
              <w:rPr>
                <w:rFonts w:ascii="Tahoma" w:hAnsi="Tahoma" w:cs="Tahoma"/>
                <w:sz w:val="24"/>
                <w:szCs w:val="24"/>
              </w:rPr>
              <w:t>ț</w:t>
            </w:r>
            <w:r w:rsidRPr="003E7C3D">
              <w:rPr>
                <w:rFonts w:ascii="Trebuchet MS" w:hAnsi="Trebuchet MS" w:cs="Arial"/>
                <w:sz w:val="24"/>
                <w:szCs w:val="24"/>
              </w:rPr>
              <w:t xml:space="preserve">inerea, modernizarea </w:t>
            </w:r>
            <w:r w:rsidRPr="003E7C3D">
              <w:rPr>
                <w:rFonts w:ascii="Tahoma" w:hAnsi="Tahoma" w:cs="Tahoma"/>
                <w:sz w:val="24"/>
                <w:szCs w:val="24"/>
              </w:rPr>
              <w:t>ș</w:t>
            </w:r>
            <w:r w:rsidRPr="003E7C3D">
              <w:rPr>
                <w:rFonts w:ascii="Trebuchet MS" w:hAnsi="Trebuchet MS" w:cs="Arial"/>
                <w:sz w:val="24"/>
                <w:szCs w:val="24"/>
              </w:rPr>
              <w:t>i dezvoltarea efectivă a infrastructurii de transport. Integrarea sistemului de transport din Bulgaria cu cel european</w:t>
            </w:r>
          </w:p>
        </w:tc>
        <w:tc>
          <w:tcPr>
            <w:tcW w:w="990" w:type="dxa"/>
            <w:vMerge w:val="restart"/>
            <w:tcBorders>
              <w:left w:val="single" w:sz="18" w:space="0" w:color="auto"/>
            </w:tcBorders>
          </w:tcPr>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1</w:t>
            </w:r>
          </w:p>
        </w:tc>
        <w:tc>
          <w:tcPr>
            <w:tcW w:w="5795" w:type="dxa"/>
            <w:tcBorders>
              <w:right w:val="single" w:sz="18" w:space="0" w:color="auto"/>
            </w:tcBorders>
          </w:tcPr>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 xml:space="preserve">1.1: </w:t>
            </w:r>
            <w:r w:rsidRPr="003E7C3D">
              <w:rPr>
                <w:rFonts w:ascii="Trebuchet MS" w:hAnsi="Trebuchet MS" w:cs="Arial"/>
                <w:sz w:val="24"/>
                <w:szCs w:val="24"/>
                <w:lang w:eastAsia="en-US"/>
              </w:rPr>
              <w:t xml:space="preserve">Sprijinirea procesului de planificare, dezvoltare </w:t>
            </w:r>
            <w:r w:rsidRPr="003E7C3D">
              <w:rPr>
                <w:rFonts w:ascii="Tahoma" w:hAnsi="Tahoma" w:cs="Tahoma"/>
                <w:sz w:val="24"/>
                <w:szCs w:val="24"/>
                <w:lang w:eastAsia="en-US"/>
              </w:rPr>
              <w:t>ș</w:t>
            </w:r>
            <w:r w:rsidRPr="003E7C3D">
              <w:rPr>
                <w:rFonts w:ascii="Trebuchet MS" w:hAnsi="Trebuchet MS" w:cs="Arial"/>
                <w:sz w:val="24"/>
                <w:szCs w:val="24"/>
                <w:lang w:eastAsia="en-US"/>
              </w:rPr>
              <w:t>i coordonare a sistemelor de transport transfrontaliere în vederea asigurării unor mai bune conexiuni la re</w:t>
            </w:r>
            <w:r w:rsidRPr="003E7C3D">
              <w:rPr>
                <w:rFonts w:ascii="Tahoma" w:hAnsi="Tahoma" w:cs="Tahoma"/>
                <w:sz w:val="24"/>
                <w:szCs w:val="24"/>
                <w:lang w:eastAsia="en-US"/>
              </w:rPr>
              <w:t>ț</w:t>
            </w:r>
            <w:r w:rsidRPr="003E7C3D">
              <w:rPr>
                <w:rFonts w:ascii="Trebuchet MS" w:hAnsi="Trebuchet MS" w:cs="Arial"/>
                <w:sz w:val="24"/>
                <w:szCs w:val="24"/>
                <w:lang w:eastAsia="en-US"/>
              </w:rPr>
              <w:t>elele de transport TEN-T</w:t>
            </w:r>
          </w:p>
        </w:tc>
      </w:tr>
      <w:tr w:rsidR="008C6C1F" w:rsidRPr="003E7C3D" w:rsidTr="00805B2D">
        <w:trPr>
          <w:trHeight w:val="188"/>
        </w:trPr>
        <w:tc>
          <w:tcPr>
            <w:tcW w:w="2200" w:type="dxa"/>
            <w:vMerge/>
            <w:tcBorders>
              <w:left w:val="single" w:sz="18" w:space="0" w:color="auto"/>
            </w:tcBorders>
          </w:tcPr>
          <w:p w:rsidR="008C6C1F" w:rsidRPr="003E7C3D" w:rsidRDefault="008C6C1F" w:rsidP="001E0B1E">
            <w:pPr>
              <w:rPr>
                <w:rFonts w:ascii="Trebuchet MS" w:hAnsi="Trebuchet MS" w:cs="Arial"/>
                <w:sz w:val="24"/>
                <w:szCs w:val="24"/>
              </w:rPr>
            </w:pPr>
          </w:p>
        </w:tc>
        <w:tc>
          <w:tcPr>
            <w:tcW w:w="5755" w:type="dxa"/>
            <w:vMerge/>
            <w:tcBorders>
              <w:right w:val="single" w:sz="18" w:space="0" w:color="auto"/>
            </w:tcBorders>
          </w:tcPr>
          <w:p w:rsidR="008C6C1F" w:rsidRPr="003E7C3D" w:rsidRDefault="008C6C1F" w:rsidP="001E0B1E">
            <w:pPr>
              <w:rPr>
                <w:rFonts w:ascii="Trebuchet MS" w:hAnsi="Trebuchet MS" w:cs="Arial"/>
                <w:sz w:val="24"/>
                <w:szCs w:val="24"/>
              </w:rPr>
            </w:pPr>
          </w:p>
        </w:tc>
        <w:tc>
          <w:tcPr>
            <w:tcW w:w="990" w:type="dxa"/>
            <w:vMerge/>
            <w:tcBorders>
              <w:left w:val="single" w:sz="18" w:space="0" w:color="auto"/>
            </w:tcBorders>
          </w:tcPr>
          <w:p w:rsidR="008C6C1F" w:rsidRPr="003E7C3D" w:rsidRDefault="008C6C1F" w:rsidP="001E0B1E">
            <w:pPr>
              <w:rPr>
                <w:rFonts w:ascii="Trebuchet MS" w:hAnsi="Trebuchet MS" w:cs="Arial"/>
                <w:sz w:val="24"/>
                <w:szCs w:val="24"/>
              </w:rPr>
            </w:pPr>
          </w:p>
        </w:tc>
        <w:tc>
          <w:tcPr>
            <w:tcW w:w="5795" w:type="dxa"/>
            <w:tcBorders>
              <w:right w:val="single" w:sz="18" w:space="0" w:color="auto"/>
            </w:tcBorders>
          </w:tcPr>
          <w:p w:rsidR="008C6C1F" w:rsidRPr="003E7C3D" w:rsidRDefault="008C6C1F" w:rsidP="001E0B1E">
            <w:pPr>
              <w:rPr>
                <w:rFonts w:ascii="Trebuchet MS" w:hAnsi="Trebuchet MS" w:cs="Arial"/>
                <w:sz w:val="24"/>
                <w:szCs w:val="24"/>
              </w:rPr>
            </w:pPr>
            <w:r w:rsidRPr="003E7C3D">
              <w:rPr>
                <w:rFonts w:ascii="Trebuchet MS" w:hAnsi="Trebuchet MS" w:cs="Arial"/>
                <w:sz w:val="24"/>
                <w:szCs w:val="24"/>
              </w:rPr>
              <w:t xml:space="preserve">1.2: </w:t>
            </w:r>
            <w:r w:rsidRPr="003E7C3D">
              <w:rPr>
                <w:rFonts w:ascii="Trebuchet MS" w:hAnsi="Trebuchet MS" w:cs="Arial"/>
                <w:sz w:val="24"/>
                <w:szCs w:val="24"/>
                <w:lang w:eastAsia="en-US"/>
              </w:rPr>
              <w:t>Cre</w:t>
            </w:r>
            <w:r w:rsidRPr="003E7C3D">
              <w:rPr>
                <w:rFonts w:ascii="Tahoma" w:hAnsi="Tahoma" w:cs="Tahoma"/>
                <w:sz w:val="24"/>
                <w:szCs w:val="24"/>
                <w:lang w:eastAsia="en-US"/>
              </w:rPr>
              <w:t>ș</w:t>
            </w:r>
            <w:r w:rsidRPr="003E7C3D">
              <w:rPr>
                <w:rFonts w:ascii="Trebuchet MS" w:hAnsi="Trebuchet MS" w:cs="Arial"/>
                <w:sz w:val="24"/>
                <w:szCs w:val="24"/>
                <w:lang w:eastAsia="en-US"/>
              </w:rPr>
              <w:t>terea nivelului de coordonare privind siguran</w:t>
            </w:r>
            <w:r w:rsidRPr="003E7C3D">
              <w:rPr>
                <w:rFonts w:ascii="Tahoma" w:hAnsi="Tahoma" w:cs="Tahoma"/>
                <w:sz w:val="24"/>
                <w:szCs w:val="24"/>
                <w:lang w:eastAsia="en-US"/>
              </w:rPr>
              <w:t>ț</w:t>
            </w:r>
            <w:r w:rsidRPr="003E7C3D">
              <w:rPr>
                <w:rFonts w:ascii="Trebuchet MS" w:hAnsi="Trebuchet MS" w:cs="Arial"/>
                <w:sz w:val="24"/>
                <w:szCs w:val="24"/>
                <w:lang w:eastAsia="en-US"/>
              </w:rPr>
              <w:t xml:space="preserve">a transportului </w:t>
            </w:r>
          </w:p>
        </w:tc>
      </w:tr>
      <w:tr w:rsidR="008C6C1F" w:rsidRPr="003E7C3D" w:rsidTr="00805B2D">
        <w:trPr>
          <w:trHeight w:val="125"/>
        </w:trPr>
        <w:tc>
          <w:tcPr>
            <w:tcW w:w="2200" w:type="dxa"/>
            <w:vMerge/>
            <w:tcBorders>
              <w:left w:val="single" w:sz="18" w:space="0" w:color="auto"/>
            </w:tcBorders>
          </w:tcPr>
          <w:p w:rsidR="008C6C1F" w:rsidRPr="003E7C3D" w:rsidRDefault="008C6C1F" w:rsidP="001E0B1E">
            <w:pPr>
              <w:rPr>
                <w:rFonts w:ascii="Trebuchet MS" w:hAnsi="Trebuchet MS" w:cs="Arial"/>
                <w:sz w:val="24"/>
                <w:szCs w:val="24"/>
              </w:rPr>
            </w:pPr>
          </w:p>
        </w:tc>
        <w:tc>
          <w:tcPr>
            <w:tcW w:w="5755" w:type="dxa"/>
            <w:vMerge w:val="restart"/>
            <w:tcBorders>
              <w:right w:val="single" w:sz="18" w:space="0" w:color="auto"/>
            </w:tcBorders>
          </w:tcPr>
          <w:p w:rsidR="008C6C1F" w:rsidRPr="003E7C3D" w:rsidRDefault="008C6C1F" w:rsidP="001E0B1E">
            <w:pPr>
              <w:rPr>
                <w:rFonts w:ascii="Trebuchet MS" w:hAnsi="Trebuchet MS" w:cs="Arial"/>
                <w:sz w:val="24"/>
                <w:szCs w:val="24"/>
              </w:rPr>
            </w:pPr>
            <w:r w:rsidRPr="003E7C3D">
              <w:rPr>
                <w:rFonts w:ascii="Trebuchet MS" w:hAnsi="Trebuchet MS" w:cs="Arial"/>
                <w:sz w:val="24"/>
                <w:szCs w:val="24"/>
              </w:rPr>
              <w:t>8.3 Realizarea unui nivel înalt de siguran</w:t>
            </w:r>
            <w:r w:rsidRPr="003E7C3D">
              <w:rPr>
                <w:rFonts w:ascii="Tahoma" w:hAnsi="Tahoma" w:cs="Tahoma"/>
                <w:sz w:val="24"/>
                <w:szCs w:val="24"/>
              </w:rPr>
              <w:t>ț</w:t>
            </w:r>
            <w:r w:rsidRPr="003E7C3D">
              <w:rPr>
                <w:rFonts w:ascii="Trebuchet MS" w:hAnsi="Trebuchet MS" w:cs="Arial"/>
                <w:sz w:val="24"/>
                <w:szCs w:val="24"/>
              </w:rPr>
              <w:t xml:space="preserve">ă </w:t>
            </w:r>
            <w:r w:rsidRPr="003E7C3D">
              <w:rPr>
                <w:rFonts w:ascii="Tahoma" w:hAnsi="Tahoma" w:cs="Tahoma"/>
                <w:sz w:val="24"/>
                <w:szCs w:val="24"/>
              </w:rPr>
              <w:t>ș</w:t>
            </w:r>
            <w:r w:rsidRPr="003E7C3D">
              <w:rPr>
                <w:rFonts w:ascii="Trebuchet MS" w:hAnsi="Trebuchet MS" w:cs="Arial"/>
                <w:sz w:val="24"/>
                <w:szCs w:val="24"/>
              </w:rPr>
              <w:t xml:space="preserve">i securitate în transport </w:t>
            </w:r>
          </w:p>
        </w:tc>
        <w:tc>
          <w:tcPr>
            <w:tcW w:w="990" w:type="dxa"/>
            <w:vMerge w:val="restart"/>
            <w:tcBorders>
              <w:left w:val="single" w:sz="18" w:space="0" w:color="auto"/>
            </w:tcBorders>
          </w:tcPr>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1</w:t>
            </w:r>
          </w:p>
        </w:tc>
        <w:tc>
          <w:tcPr>
            <w:tcW w:w="5795" w:type="dxa"/>
            <w:tcBorders>
              <w:right w:val="single" w:sz="18" w:space="0" w:color="auto"/>
            </w:tcBorders>
          </w:tcPr>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 xml:space="preserve">1.1: </w:t>
            </w:r>
            <w:r w:rsidRPr="003E7C3D">
              <w:rPr>
                <w:rFonts w:ascii="Trebuchet MS" w:hAnsi="Trebuchet MS" w:cs="Arial"/>
                <w:sz w:val="24"/>
                <w:szCs w:val="24"/>
                <w:lang w:eastAsia="en-US"/>
              </w:rPr>
              <w:t xml:space="preserve">Sprijinirea procesului de planificare, dezvoltare </w:t>
            </w:r>
            <w:r w:rsidRPr="003E7C3D">
              <w:rPr>
                <w:rFonts w:ascii="Tahoma" w:hAnsi="Tahoma" w:cs="Tahoma"/>
                <w:sz w:val="24"/>
                <w:szCs w:val="24"/>
                <w:lang w:eastAsia="en-US"/>
              </w:rPr>
              <w:t>ș</w:t>
            </w:r>
            <w:r w:rsidRPr="003E7C3D">
              <w:rPr>
                <w:rFonts w:ascii="Trebuchet MS" w:hAnsi="Trebuchet MS" w:cs="Arial"/>
                <w:sz w:val="24"/>
                <w:szCs w:val="24"/>
                <w:lang w:eastAsia="en-US"/>
              </w:rPr>
              <w:t>i coordonare a sistemelor de transport transfrontaliere în vederea asigurării unor mai bune conexiuni la re</w:t>
            </w:r>
            <w:r w:rsidRPr="003E7C3D">
              <w:rPr>
                <w:rFonts w:ascii="Tahoma" w:hAnsi="Tahoma" w:cs="Tahoma"/>
                <w:sz w:val="24"/>
                <w:szCs w:val="24"/>
                <w:lang w:eastAsia="en-US"/>
              </w:rPr>
              <w:t>ț</w:t>
            </w:r>
            <w:r w:rsidRPr="003E7C3D">
              <w:rPr>
                <w:rFonts w:ascii="Trebuchet MS" w:hAnsi="Trebuchet MS" w:cs="Arial"/>
                <w:sz w:val="24"/>
                <w:szCs w:val="24"/>
                <w:lang w:eastAsia="en-US"/>
              </w:rPr>
              <w:t>elele de transport TEN-T</w:t>
            </w:r>
          </w:p>
        </w:tc>
      </w:tr>
      <w:tr w:rsidR="008C6C1F" w:rsidRPr="003E7C3D" w:rsidTr="00805B2D">
        <w:trPr>
          <w:trHeight w:val="125"/>
        </w:trPr>
        <w:tc>
          <w:tcPr>
            <w:tcW w:w="2200" w:type="dxa"/>
            <w:vMerge/>
            <w:tcBorders>
              <w:left w:val="single" w:sz="18" w:space="0" w:color="auto"/>
            </w:tcBorders>
          </w:tcPr>
          <w:p w:rsidR="008C6C1F" w:rsidRPr="003E7C3D" w:rsidRDefault="008C6C1F" w:rsidP="001E0B1E">
            <w:pPr>
              <w:rPr>
                <w:rFonts w:ascii="Trebuchet MS" w:hAnsi="Trebuchet MS" w:cs="Arial"/>
                <w:sz w:val="24"/>
                <w:szCs w:val="24"/>
              </w:rPr>
            </w:pPr>
          </w:p>
        </w:tc>
        <w:tc>
          <w:tcPr>
            <w:tcW w:w="5755" w:type="dxa"/>
            <w:vMerge/>
            <w:tcBorders>
              <w:right w:val="single" w:sz="18" w:space="0" w:color="auto"/>
            </w:tcBorders>
          </w:tcPr>
          <w:p w:rsidR="008C6C1F" w:rsidRPr="003E7C3D" w:rsidRDefault="008C6C1F" w:rsidP="001E0B1E">
            <w:pPr>
              <w:rPr>
                <w:rFonts w:ascii="Trebuchet MS" w:hAnsi="Trebuchet MS" w:cs="Arial"/>
                <w:sz w:val="24"/>
                <w:szCs w:val="24"/>
              </w:rPr>
            </w:pPr>
          </w:p>
        </w:tc>
        <w:tc>
          <w:tcPr>
            <w:tcW w:w="990" w:type="dxa"/>
            <w:vMerge/>
            <w:tcBorders>
              <w:left w:val="single" w:sz="18" w:space="0" w:color="auto"/>
            </w:tcBorders>
          </w:tcPr>
          <w:p w:rsidR="008C6C1F" w:rsidRPr="003E7C3D" w:rsidRDefault="008C6C1F" w:rsidP="001E0B1E">
            <w:pPr>
              <w:rPr>
                <w:rFonts w:ascii="Trebuchet MS" w:hAnsi="Trebuchet MS" w:cs="Arial"/>
                <w:sz w:val="24"/>
                <w:szCs w:val="24"/>
              </w:rPr>
            </w:pPr>
          </w:p>
        </w:tc>
        <w:tc>
          <w:tcPr>
            <w:tcW w:w="5795" w:type="dxa"/>
            <w:tcBorders>
              <w:right w:val="single" w:sz="18" w:space="0" w:color="auto"/>
            </w:tcBorders>
          </w:tcPr>
          <w:p w:rsidR="008C6C1F" w:rsidRPr="003E7C3D" w:rsidRDefault="008C6C1F" w:rsidP="001E0B1E">
            <w:pPr>
              <w:rPr>
                <w:rFonts w:ascii="Trebuchet MS" w:hAnsi="Trebuchet MS" w:cs="Arial"/>
                <w:sz w:val="24"/>
                <w:szCs w:val="24"/>
              </w:rPr>
            </w:pPr>
            <w:r w:rsidRPr="003E7C3D">
              <w:rPr>
                <w:rFonts w:ascii="Trebuchet MS" w:hAnsi="Trebuchet MS" w:cs="Arial"/>
                <w:sz w:val="24"/>
                <w:szCs w:val="24"/>
              </w:rPr>
              <w:t xml:space="preserve">1.2: </w:t>
            </w:r>
            <w:r w:rsidRPr="003E7C3D">
              <w:rPr>
                <w:rFonts w:ascii="Trebuchet MS" w:hAnsi="Trebuchet MS" w:cs="Arial"/>
                <w:sz w:val="24"/>
                <w:szCs w:val="24"/>
                <w:lang w:eastAsia="en-US"/>
              </w:rPr>
              <w:t>Cre</w:t>
            </w:r>
            <w:r w:rsidRPr="003E7C3D">
              <w:rPr>
                <w:rFonts w:ascii="Tahoma" w:hAnsi="Tahoma" w:cs="Tahoma"/>
                <w:sz w:val="24"/>
                <w:szCs w:val="24"/>
                <w:lang w:eastAsia="en-US"/>
              </w:rPr>
              <w:t>ș</w:t>
            </w:r>
            <w:r w:rsidRPr="003E7C3D">
              <w:rPr>
                <w:rFonts w:ascii="Trebuchet MS" w:hAnsi="Trebuchet MS" w:cs="Arial"/>
                <w:sz w:val="24"/>
                <w:szCs w:val="24"/>
                <w:lang w:eastAsia="en-US"/>
              </w:rPr>
              <w:t>terea nivelului de coordonare privind siguran</w:t>
            </w:r>
            <w:r w:rsidRPr="003E7C3D">
              <w:rPr>
                <w:rFonts w:ascii="Tahoma" w:hAnsi="Tahoma" w:cs="Tahoma"/>
                <w:sz w:val="24"/>
                <w:szCs w:val="24"/>
                <w:lang w:eastAsia="en-US"/>
              </w:rPr>
              <w:t>ț</w:t>
            </w:r>
            <w:r w:rsidRPr="003E7C3D">
              <w:rPr>
                <w:rFonts w:ascii="Trebuchet MS" w:hAnsi="Trebuchet MS" w:cs="Arial"/>
                <w:sz w:val="24"/>
                <w:szCs w:val="24"/>
                <w:lang w:eastAsia="en-US"/>
              </w:rPr>
              <w:t xml:space="preserve">a transportului </w:t>
            </w:r>
          </w:p>
        </w:tc>
      </w:tr>
      <w:tr w:rsidR="008C6C1F" w:rsidRPr="003E7C3D" w:rsidTr="00805B2D">
        <w:trPr>
          <w:trHeight w:val="207"/>
        </w:trPr>
        <w:tc>
          <w:tcPr>
            <w:tcW w:w="2200" w:type="dxa"/>
            <w:vMerge/>
            <w:tcBorders>
              <w:left w:val="single" w:sz="18" w:space="0" w:color="auto"/>
            </w:tcBorders>
          </w:tcPr>
          <w:p w:rsidR="008C6C1F" w:rsidRPr="003E7C3D" w:rsidRDefault="008C6C1F" w:rsidP="001E0B1E">
            <w:pPr>
              <w:rPr>
                <w:rFonts w:ascii="Trebuchet MS" w:hAnsi="Trebuchet MS" w:cs="Arial"/>
                <w:sz w:val="24"/>
                <w:szCs w:val="24"/>
              </w:rPr>
            </w:pPr>
          </w:p>
        </w:tc>
        <w:tc>
          <w:tcPr>
            <w:tcW w:w="5755" w:type="dxa"/>
            <w:vMerge w:val="restart"/>
            <w:tcBorders>
              <w:right w:val="single" w:sz="18" w:space="0" w:color="auto"/>
            </w:tcBorders>
          </w:tcPr>
          <w:p w:rsidR="008C6C1F" w:rsidRPr="003E7C3D" w:rsidRDefault="008C6C1F" w:rsidP="001E0B1E">
            <w:pPr>
              <w:rPr>
                <w:rFonts w:ascii="Trebuchet MS" w:hAnsi="Trebuchet MS" w:cs="Arial"/>
                <w:sz w:val="24"/>
                <w:szCs w:val="24"/>
              </w:rPr>
            </w:pPr>
            <w:r w:rsidRPr="003E7C3D">
              <w:rPr>
                <w:rFonts w:ascii="Trebuchet MS" w:hAnsi="Trebuchet MS" w:cs="Arial"/>
                <w:sz w:val="24"/>
                <w:szCs w:val="24"/>
              </w:rPr>
              <w:t xml:space="preserve">8.4: Limitarea impactului negativ asupra mediului </w:t>
            </w:r>
            <w:r w:rsidRPr="003E7C3D">
              <w:rPr>
                <w:rFonts w:ascii="Tahoma" w:hAnsi="Tahoma" w:cs="Tahoma"/>
                <w:sz w:val="24"/>
                <w:szCs w:val="24"/>
              </w:rPr>
              <w:t>ș</w:t>
            </w:r>
            <w:r w:rsidRPr="003E7C3D">
              <w:rPr>
                <w:rFonts w:ascii="Trebuchet MS" w:hAnsi="Trebuchet MS" w:cs="Arial"/>
                <w:sz w:val="24"/>
                <w:szCs w:val="24"/>
              </w:rPr>
              <w:t>i sănătă</w:t>
            </w:r>
            <w:r w:rsidRPr="003E7C3D">
              <w:rPr>
                <w:rFonts w:ascii="Tahoma" w:hAnsi="Tahoma" w:cs="Tahoma"/>
                <w:sz w:val="24"/>
                <w:szCs w:val="24"/>
              </w:rPr>
              <w:t>ț</w:t>
            </w:r>
            <w:r w:rsidRPr="003E7C3D">
              <w:rPr>
                <w:rFonts w:ascii="Trebuchet MS" w:hAnsi="Trebuchet MS" w:cs="Arial"/>
                <w:sz w:val="24"/>
                <w:szCs w:val="24"/>
              </w:rPr>
              <w:t>ii umane</w:t>
            </w:r>
          </w:p>
        </w:tc>
        <w:tc>
          <w:tcPr>
            <w:tcW w:w="990" w:type="dxa"/>
            <w:vMerge w:val="restart"/>
            <w:tcBorders>
              <w:left w:val="single" w:sz="18" w:space="0" w:color="auto"/>
            </w:tcBorders>
          </w:tcPr>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1</w:t>
            </w:r>
          </w:p>
        </w:tc>
        <w:tc>
          <w:tcPr>
            <w:tcW w:w="5795" w:type="dxa"/>
            <w:tcBorders>
              <w:right w:val="single" w:sz="18" w:space="0" w:color="auto"/>
            </w:tcBorders>
          </w:tcPr>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 xml:space="preserve">1.1: </w:t>
            </w:r>
            <w:r w:rsidRPr="003E7C3D">
              <w:rPr>
                <w:rFonts w:ascii="Trebuchet MS" w:hAnsi="Trebuchet MS" w:cs="Arial"/>
                <w:sz w:val="24"/>
                <w:szCs w:val="24"/>
                <w:lang w:eastAsia="en-US"/>
              </w:rPr>
              <w:t xml:space="preserve">Sprijinirea procesului de planificare, dezvoltare </w:t>
            </w:r>
            <w:r w:rsidRPr="003E7C3D">
              <w:rPr>
                <w:rFonts w:ascii="Tahoma" w:hAnsi="Tahoma" w:cs="Tahoma"/>
                <w:sz w:val="24"/>
                <w:szCs w:val="24"/>
                <w:lang w:eastAsia="en-US"/>
              </w:rPr>
              <w:t>ș</w:t>
            </w:r>
            <w:r w:rsidRPr="003E7C3D">
              <w:rPr>
                <w:rFonts w:ascii="Trebuchet MS" w:hAnsi="Trebuchet MS" w:cs="Arial"/>
                <w:sz w:val="24"/>
                <w:szCs w:val="24"/>
                <w:lang w:eastAsia="en-US"/>
              </w:rPr>
              <w:t>i coordonare a sistemelor de transport transfrontaliere în vederea asigurării unor mai bune conexiuni la re</w:t>
            </w:r>
            <w:r w:rsidRPr="003E7C3D">
              <w:rPr>
                <w:rFonts w:ascii="Tahoma" w:hAnsi="Tahoma" w:cs="Tahoma"/>
                <w:sz w:val="24"/>
                <w:szCs w:val="24"/>
                <w:lang w:eastAsia="en-US"/>
              </w:rPr>
              <w:t>ț</w:t>
            </w:r>
            <w:r w:rsidRPr="003E7C3D">
              <w:rPr>
                <w:rFonts w:ascii="Trebuchet MS" w:hAnsi="Trebuchet MS" w:cs="Arial"/>
                <w:sz w:val="24"/>
                <w:szCs w:val="24"/>
                <w:lang w:eastAsia="en-US"/>
              </w:rPr>
              <w:t>elele de transport TEN-T</w:t>
            </w:r>
          </w:p>
        </w:tc>
      </w:tr>
      <w:tr w:rsidR="008C6C1F" w:rsidRPr="003E7C3D" w:rsidTr="00805B2D">
        <w:trPr>
          <w:trHeight w:val="206"/>
        </w:trPr>
        <w:tc>
          <w:tcPr>
            <w:tcW w:w="2200" w:type="dxa"/>
            <w:vMerge/>
            <w:tcBorders>
              <w:left w:val="single" w:sz="18" w:space="0" w:color="auto"/>
            </w:tcBorders>
          </w:tcPr>
          <w:p w:rsidR="008C6C1F" w:rsidRPr="003E7C3D" w:rsidRDefault="008C6C1F" w:rsidP="001E0B1E">
            <w:pPr>
              <w:rPr>
                <w:rFonts w:ascii="Trebuchet MS" w:hAnsi="Trebuchet MS" w:cs="Arial"/>
                <w:sz w:val="24"/>
                <w:szCs w:val="24"/>
              </w:rPr>
            </w:pPr>
          </w:p>
        </w:tc>
        <w:tc>
          <w:tcPr>
            <w:tcW w:w="5755" w:type="dxa"/>
            <w:vMerge/>
            <w:tcBorders>
              <w:right w:val="single" w:sz="18" w:space="0" w:color="auto"/>
            </w:tcBorders>
          </w:tcPr>
          <w:p w:rsidR="008C6C1F" w:rsidRPr="003E7C3D" w:rsidRDefault="008C6C1F" w:rsidP="001E0B1E">
            <w:pPr>
              <w:rPr>
                <w:rFonts w:ascii="Trebuchet MS" w:hAnsi="Trebuchet MS" w:cs="Arial"/>
                <w:sz w:val="24"/>
                <w:szCs w:val="24"/>
              </w:rPr>
            </w:pPr>
          </w:p>
        </w:tc>
        <w:tc>
          <w:tcPr>
            <w:tcW w:w="990" w:type="dxa"/>
            <w:vMerge/>
            <w:tcBorders>
              <w:left w:val="single" w:sz="18" w:space="0" w:color="auto"/>
            </w:tcBorders>
          </w:tcPr>
          <w:p w:rsidR="008C6C1F" w:rsidRPr="003E7C3D" w:rsidRDefault="008C6C1F" w:rsidP="001E0B1E">
            <w:pPr>
              <w:rPr>
                <w:rFonts w:ascii="Trebuchet MS" w:hAnsi="Trebuchet MS" w:cs="Arial"/>
                <w:sz w:val="24"/>
                <w:szCs w:val="24"/>
              </w:rPr>
            </w:pPr>
          </w:p>
        </w:tc>
        <w:tc>
          <w:tcPr>
            <w:tcW w:w="5795" w:type="dxa"/>
            <w:tcBorders>
              <w:right w:val="single" w:sz="18" w:space="0" w:color="auto"/>
            </w:tcBorders>
          </w:tcPr>
          <w:p w:rsidR="008C6C1F" w:rsidRPr="003E7C3D" w:rsidRDefault="008C6C1F" w:rsidP="001E0B1E">
            <w:pPr>
              <w:rPr>
                <w:rFonts w:ascii="Trebuchet MS" w:hAnsi="Trebuchet MS" w:cs="Arial"/>
                <w:sz w:val="24"/>
                <w:szCs w:val="24"/>
              </w:rPr>
            </w:pPr>
            <w:r w:rsidRPr="003E7C3D">
              <w:rPr>
                <w:rFonts w:ascii="Trebuchet MS" w:hAnsi="Trebuchet MS" w:cs="Arial"/>
                <w:sz w:val="24"/>
                <w:szCs w:val="24"/>
              </w:rPr>
              <w:t xml:space="preserve">1.2: </w:t>
            </w:r>
            <w:r w:rsidRPr="003E7C3D">
              <w:rPr>
                <w:rFonts w:ascii="Trebuchet MS" w:hAnsi="Trebuchet MS" w:cs="Arial"/>
                <w:sz w:val="24"/>
                <w:szCs w:val="24"/>
                <w:lang w:eastAsia="en-US"/>
              </w:rPr>
              <w:t>Cre</w:t>
            </w:r>
            <w:r w:rsidRPr="003E7C3D">
              <w:rPr>
                <w:rFonts w:ascii="Tahoma" w:hAnsi="Tahoma" w:cs="Tahoma"/>
                <w:sz w:val="24"/>
                <w:szCs w:val="24"/>
                <w:lang w:eastAsia="en-US"/>
              </w:rPr>
              <w:t>ș</w:t>
            </w:r>
            <w:r w:rsidRPr="003E7C3D">
              <w:rPr>
                <w:rFonts w:ascii="Trebuchet MS" w:hAnsi="Trebuchet MS" w:cs="Arial"/>
                <w:sz w:val="24"/>
                <w:szCs w:val="24"/>
                <w:lang w:eastAsia="en-US"/>
              </w:rPr>
              <w:t>terea nivelului de coordonare privind siguran</w:t>
            </w:r>
            <w:r w:rsidRPr="003E7C3D">
              <w:rPr>
                <w:rFonts w:ascii="Tahoma" w:hAnsi="Tahoma" w:cs="Tahoma"/>
                <w:sz w:val="24"/>
                <w:szCs w:val="24"/>
                <w:lang w:eastAsia="en-US"/>
              </w:rPr>
              <w:t>ț</w:t>
            </w:r>
            <w:r w:rsidRPr="003E7C3D">
              <w:rPr>
                <w:rFonts w:ascii="Trebuchet MS" w:hAnsi="Trebuchet MS" w:cs="Arial"/>
                <w:sz w:val="24"/>
                <w:szCs w:val="24"/>
                <w:lang w:eastAsia="en-US"/>
              </w:rPr>
              <w:t>a transportului</w:t>
            </w:r>
          </w:p>
        </w:tc>
      </w:tr>
      <w:tr w:rsidR="008C6C1F" w:rsidRPr="003E7C3D" w:rsidTr="00805B2D">
        <w:trPr>
          <w:trHeight w:val="125"/>
        </w:trPr>
        <w:tc>
          <w:tcPr>
            <w:tcW w:w="2200" w:type="dxa"/>
            <w:vMerge/>
            <w:tcBorders>
              <w:left w:val="single" w:sz="18" w:space="0" w:color="auto"/>
            </w:tcBorders>
          </w:tcPr>
          <w:p w:rsidR="008C6C1F" w:rsidRPr="003E7C3D" w:rsidRDefault="008C6C1F" w:rsidP="001E0B1E">
            <w:pPr>
              <w:rPr>
                <w:rFonts w:ascii="Trebuchet MS" w:hAnsi="Trebuchet MS" w:cs="Arial"/>
                <w:sz w:val="24"/>
                <w:szCs w:val="24"/>
              </w:rPr>
            </w:pPr>
          </w:p>
        </w:tc>
        <w:tc>
          <w:tcPr>
            <w:tcW w:w="5755" w:type="dxa"/>
            <w:vMerge w:val="restart"/>
            <w:tcBorders>
              <w:right w:val="single" w:sz="18" w:space="0" w:color="auto"/>
            </w:tcBorders>
          </w:tcPr>
          <w:p w:rsidR="008C6C1F" w:rsidRPr="003E7C3D" w:rsidRDefault="008C6C1F" w:rsidP="001E0B1E">
            <w:pPr>
              <w:rPr>
                <w:rFonts w:ascii="Trebuchet MS" w:hAnsi="Trebuchet MS" w:cs="Arial"/>
                <w:sz w:val="24"/>
                <w:szCs w:val="24"/>
              </w:rPr>
            </w:pPr>
            <w:r w:rsidRPr="003E7C3D">
              <w:rPr>
                <w:rFonts w:ascii="Trebuchet MS" w:hAnsi="Trebuchet MS" w:cs="Arial"/>
                <w:sz w:val="24"/>
                <w:szCs w:val="24"/>
              </w:rPr>
              <w:t>8.5: Dezvoltarea durabilă a transportului public</w:t>
            </w:r>
          </w:p>
        </w:tc>
        <w:tc>
          <w:tcPr>
            <w:tcW w:w="990" w:type="dxa"/>
            <w:vMerge w:val="restart"/>
            <w:tcBorders>
              <w:left w:val="single" w:sz="18" w:space="0" w:color="auto"/>
            </w:tcBorders>
          </w:tcPr>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1</w:t>
            </w:r>
          </w:p>
        </w:tc>
        <w:tc>
          <w:tcPr>
            <w:tcW w:w="5795" w:type="dxa"/>
            <w:tcBorders>
              <w:right w:val="single" w:sz="18" w:space="0" w:color="auto"/>
            </w:tcBorders>
          </w:tcPr>
          <w:p w:rsidR="008C6C1F" w:rsidRPr="003E7C3D" w:rsidRDefault="008C6C1F" w:rsidP="00132938">
            <w:pPr>
              <w:jc w:val="both"/>
              <w:rPr>
                <w:rFonts w:ascii="Trebuchet MS" w:hAnsi="Trebuchet MS" w:cs="Arial"/>
                <w:sz w:val="24"/>
                <w:szCs w:val="24"/>
              </w:rPr>
            </w:pPr>
            <w:r w:rsidRPr="003E7C3D">
              <w:rPr>
                <w:rFonts w:ascii="Trebuchet MS" w:hAnsi="Trebuchet MS" w:cs="Arial"/>
                <w:sz w:val="24"/>
                <w:szCs w:val="24"/>
              </w:rPr>
              <w:t xml:space="preserve">1.1: </w:t>
            </w:r>
            <w:r w:rsidRPr="003E7C3D">
              <w:rPr>
                <w:rFonts w:ascii="Trebuchet MS" w:hAnsi="Trebuchet MS" w:cs="Arial"/>
                <w:sz w:val="24"/>
                <w:szCs w:val="24"/>
                <w:lang w:eastAsia="en-US"/>
              </w:rPr>
              <w:t xml:space="preserve">Sprijinirea procesului de planificare, dezvoltare </w:t>
            </w:r>
            <w:r w:rsidRPr="003E7C3D">
              <w:rPr>
                <w:rFonts w:ascii="Tahoma" w:hAnsi="Tahoma" w:cs="Tahoma"/>
                <w:sz w:val="24"/>
                <w:szCs w:val="24"/>
                <w:lang w:eastAsia="en-US"/>
              </w:rPr>
              <w:t>ș</w:t>
            </w:r>
            <w:r w:rsidRPr="003E7C3D">
              <w:rPr>
                <w:rFonts w:ascii="Trebuchet MS" w:hAnsi="Trebuchet MS" w:cs="Arial"/>
                <w:sz w:val="24"/>
                <w:szCs w:val="24"/>
                <w:lang w:eastAsia="en-US"/>
              </w:rPr>
              <w:t>i coordonare a sistemelor de transport transfrontaliere în vederea asigurării unor mai bune conexiuni la re</w:t>
            </w:r>
            <w:r w:rsidRPr="003E7C3D">
              <w:rPr>
                <w:rFonts w:ascii="Tahoma" w:hAnsi="Tahoma" w:cs="Tahoma"/>
                <w:sz w:val="24"/>
                <w:szCs w:val="24"/>
                <w:lang w:eastAsia="en-US"/>
              </w:rPr>
              <w:t>ț</w:t>
            </w:r>
            <w:r w:rsidRPr="003E7C3D">
              <w:rPr>
                <w:rFonts w:ascii="Trebuchet MS" w:hAnsi="Trebuchet MS" w:cs="Arial"/>
                <w:sz w:val="24"/>
                <w:szCs w:val="24"/>
                <w:lang w:eastAsia="en-US"/>
              </w:rPr>
              <w:t>elele de transport TEN-T</w:t>
            </w:r>
          </w:p>
        </w:tc>
      </w:tr>
      <w:tr w:rsidR="008C6C1F" w:rsidRPr="003E7C3D" w:rsidTr="00805B2D">
        <w:trPr>
          <w:trHeight w:val="125"/>
        </w:trPr>
        <w:tc>
          <w:tcPr>
            <w:tcW w:w="2200" w:type="dxa"/>
            <w:vMerge/>
            <w:tcBorders>
              <w:left w:val="single" w:sz="18" w:space="0" w:color="auto"/>
            </w:tcBorders>
          </w:tcPr>
          <w:p w:rsidR="008C6C1F" w:rsidRPr="003E7C3D" w:rsidRDefault="008C6C1F" w:rsidP="001E0B1E">
            <w:pPr>
              <w:rPr>
                <w:rFonts w:ascii="Trebuchet MS" w:hAnsi="Trebuchet MS" w:cs="Arial"/>
                <w:sz w:val="24"/>
                <w:szCs w:val="24"/>
              </w:rPr>
            </w:pPr>
          </w:p>
        </w:tc>
        <w:tc>
          <w:tcPr>
            <w:tcW w:w="5755" w:type="dxa"/>
            <w:vMerge/>
            <w:tcBorders>
              <w:right w:val="single" w:sz="18" w:space="0" w:color="auto"/>
            </w:tcBorders>
          </w:tcPr>
          <w:p w:rsidR="008C6C1F" w:rsidRPr="003E7C3D" w:rsidRDefault="008C6C1F" w:rsidP="001E0B1E">
            <w:pPr>
              <w:rPr>
                <w:rFonts w:ascii="Trebuchet MS" w:hAnsi="Trebuchet MS" w:cs="Arial"/>
                <w:sz w:val="24"/>
                <w:szCs w:val="24"/>
              </w:rPr>
            </w:pPr>
          </w:p>
        </w:tc>
        <w:tc>
          <w:tcPr>
            <w:tcW w:w="990" w:type="dxa"/>
            <w:vMerge/>
            <w:tcBorders>
              <w:left w:val="single" w:sz="18" w:space="0" w:color="auto"/>
            </w:tcBorders>
          </w:tcPr>
          <w:p w:rsidR="008C6C1F" w:rsidRPr="003E7C3D" w:rsidRDefault="008C6C1F" w:rsidP="001E0B1E">
            <w:pPr>
              <w:rPr>
                <w:rFonts w:ascii="Trebuchet MS" w:hAnsi="Trebuchet MS" w:cs="Arial"/>
                <w:sz w:val="24"/>
                <w:szCs w:val="24"/>
              </w:rPr>
            </w:pPr>
          </w:p>
        </w:tc>
        <w:tc>
          <w:tcPr>
            <w:tcW w:w="5795" w:type="dxa"/>
            <w:tcBorders>
              <w:right w:val="single" w:sz="18" w:space="0" w:color="auto"/>
            </w:tcBorders>
          </w:tcPr>
          <w:p w:rsidR="008C6C1F" w:rsidRPr="003E7C3D" w:rsidRDefault="008C6C1F" w:rsidP="00132938">
            <w:pPr>
              <w:rPr>
                <w:rFonts w:ascii="Trebuchet MS" w:hAnsi="Trebuchet MS" w:cs="Arial"/>
                <w:sz w:val="24"/>
                <w:szCs w:val="24"/>
              </w:rPr>
            </w:pPr>
            <w:r w:rsidRPr="003E7C3D">
              <w:rPr>
                <w:rFonts w:ascii="Trebuchet MS" w:hAnsi="Trebuchet MS" w:cs="Arial"/>
                <w:sz w:val="24"/>
                <w:szCs w:val="24"/>
              </w:rPr>
              <w:t xml:space="preserve">1.2: </w:t>
            </w:r>
            <w:r w:rsidRPr="003E7C3D">
              <w:rPr>
                <w:rFonts w:ascii="Trebuchet MS" w:hAnsi="Trebuchet MS" w:cs="Arial"/>
                <w:sz w:val="24"/>
                <w:szCs w:val="24"/>
                <w:lang w:eastAsia="en-US"/>
              </w:rPr>
              <w:t>Cre</w:t>
            </w:r>
            <w:r w:rsidRPr="003E7C3D">
              <w:rPr>
                <w:rFonts w:ascii="Tahoma" w:hAnsi="Tahoma" w:cs="Tahoma"/>
                <w:sz w:val="24"/>
                <w:szCs w:val="24"/>
                <w:lang w:eastAsia="en-US"/>
              </w:rPr>
              <w:t>ș</w:t>
            </w:r>
            <w:r w:rsidRPr="003E7C3D">
              <w:rPr>
                <w:rFonts w:ascii="Trebuchet MS" w:hAnsi="Trebuchet MS" w:cs="Arial"/>
                <w:sz w:val="24"/>
                <w:szCs w:val="24"/>
                <w:lang w:eastAsia="en-US"/>
              </w:rPr>
              <w:t>terea nivelului de coordonare privind siguran</w:t>
            </w:r>
            <w:r w:rsidRPr="003E7C3D">
              <w:rPr>
                <w:rFonts w:ascii="Tahoma" w:hAnsi="Tahoma" w:cs="Tahoma"/>
                <w:sz w:val="24"/>
                <w:szCs w:val="24"/>
                <w:lang w:eastAsia="en-US"/>
              </w:rPr>
              <w:t>ț</w:t>
            </w:r>
            <w:r w:rsidRPr="003E7C3D">
              <w:rPr>
                <w:rFonts w:ascii="Trebuchet MS" w:hAnsi="Trebuchet MS" w:cs="Arial"/>
                <w:sz w:val="24"/>
                <w:szCs w:val="24"/>
                <w:lang w:eastAsia="en-US"/>
              </w:rPr>
              <w:t>a transportului</w:t>
            </w:r>
          </w:p>
        </w:tc>
      </w:tr>
      <w:tr w:rsidR="008C6C1F" w:rsidRPr="003E7C3D" w:rsidTr="00805B2D">
        <w:trPr>
          <w:trHeight w:val="282"/>
        </w:trPr>
        <w:tc>
          <w:tcPr>
            <w:tcW w:w="2200" w:type="dxa"/>
            <w:vMerge/>
            <w:tcBorders>
              <w:left w:val="single" w:sz="18" w:space="0" w:color="auto"/>
            </w:tcBorders>
          </w:tcPr>
          <w:p w:rsidR="008C6C1F" w:rsidRPr="003E7C3D" w:rsidRDefault="008C6C1F" w:rsidP="001E0B1E">
            <w:pPr>
              <w:rPr>
                <w:rFonts w:ascii="Trebuchet MS" w:hAnsi="Trebuchet MS" w:cs="Arial"/>
                <w:sz w:val="24"/>
                <w:szCs w:val="24"/>
              </w:rPr>
            </w:pPr>
          </w:p>
        </w:tc>
        <w:tc>
          <w:tcPr>
            <w:tcW w:w="5755" w:type="dxa"/>
            <w:vMerge w:val="restart"/>
            <w:tcBorders>
              <w:right w:val="single" w:sz="18" w:space="0" w:color="auto"/>
            </w:tcBorders>
          </w:tcPr>
          <w:p w:rsidR="008C6C1F" w:rsidRPr="003E7C3D" w:rsidRDefault="008C6C1F" w:rsidP="001E0B1E">
            <w:pPr>
              <w:rPr>
                <w:rFonts w:ascii="Trebuchet MS" w:hAnsi="Trebuchet MS" w:cs="Arial"/>
                <w:sz w:val="24"/>
                <w:szCs w:val="24"/>
              </w:rPr>
            </w:pPr>
            <w:r w:rsidRPr="003E7C3D">
              <w:rPr>
                <w:rFonts w:ascii="Trebuchet MS" w:hAnsi="Trebuchet MS" w:cs="Arial"/>
                <w:sz w:val="24"/>
                <w:szCs w:val="24"/>
              </w:rPr>
              <w:t>8.6: Îmbunătă</w:t>
            </w:r>
            <w:r w:rsidRPr="003E7C3D">
              <w:rPr>
                <w:rFonts w:ascii="Tahoma" w:hAnsi="Tahoma" w:cs="Tahoma"/>
                <w:sz w:val="24"/>
                <w:szCs w:val="24"/>
              </w:rPr>
              <w:t>ț</w:t>
            </w:r>
            <w:r w:rsidRPr="003E7C3D">
              <w:rPr>
                <w:rFonts w:ascii="Trebuchet MS" w:hAnsi="Trebuchet MS" w:cs="Arial"/>
                <w:sz w:val="24"/>
                <w:szCs w:val="24"/>
              </w:rPr>
              <w:t>irea conectivită</w:t>
            </w:r>
            <w:r w:rsidRPr="003E7C3D">
              <w:rPr>
                <w:rFonts w:ascii="Tahoma" w:hAnsi="Tahoma" w:cs="Tahoma"/>
                <w:sz w:val="24"/>
                <w:szCs w:val="24"/>
              </w:rPr>
              <w:t>ț</w:t>
            </w:r>
            <w:r w:rsidRPr="003E7C3D">
              <w:rPr>
                <w:rFonts w:ascii="Trebuchet MS" w:hAnsi="Trebuchet MS" w:cs="Arial"/>
                <w:sz w:val="24"/>
                <w:szCs w:val="24"/>
              </w:rPr>
              <w:t xml:space="preserve">ii </w:t>
            </w:r>
            <w:r w:rsidRPr="003E7C3D">
              <w:rPr>
                <w:rFonts w:ascii="Tahoma" w:hAnsi="Tahoma" w:cs="Tahoma"/>
                <w:sz w:val="24"/>
                <w:szCs w:val="24"/>
              </w:rPr>
              <w:t>ș</w:t>
            </w:r>
            <w:r w:rsidRPr="003E7C3D">
              <w:rPr>
                <w:rFonts w:ascii="Trebuchet MS" w:hAnsi="Trebuchet MS" w:cs="Arial"/>
                <w:sz w:val="24"/>
                <w:szCs w:val="24"/>
              </w:rPr>
              <w:t>i integrării regiunilor bulgare la scară na</w:t>
            </w:r>
            <w:r w:rsidRPr="003E7C3D">
              <w:rPr>
                <w:rFonts w:ascii="Tahoma" w:hAnsi="Tahoma" w:cs="Tahoma"/>
                <w:sz w:val="24"/>
                <w:szCs w:val="24"/>
              </w:rPr>
              <w:t>ț</w:t>
            </w:r>
            <w:r w:rsidRPr="003E7C3D">
              <w:rPr>
                <w:rFonts w:ascii="Trebuchet MS" w:hAnsi="Trebuchet MS" w:cs="Arial"/>
                <w:sz w:val="24"/>
                <w:szCs w:val="24"/>
              </w:rPr>
              <w:t xml:space="preserve">ională </w:t>
            </w:r>
            <w:r w:rsidRPr="003E7C3D">
              <w:rPr>
                <w:rFonts w:ascii="Tahoma" w:hAnsi="Tahoma" w:cs="Tahoma"/>
                <w:sz w:val="24"/>
                <w:szCs w:val="24"/>
              </w:rPr>
              <w:t>ș</w:t>
            </w:r>
            <w:r w:rsidRPr="003E7C3D">
              <w:rPr>
                <w:rFonts w:ascii="Trebuchet MS" w:hAnsi="Trebuchet MS" w:cs="Arial"/>
                <w:sz w:val="24"/>
                <w:szCs w:val="24"/>
              </w:rPr>
              <w:t>i interna</w:t>
            </w:r>
            <w:r w:rsidRPr="003E7C3D">
              <w:rPr>
                <w:rFonts w:ascii="Tahoma" w:hAnsi="Tahoma" w:cs="Tahoma"/>
                <w:sz w:val="24"/>
                <w:szCs w:val="24"/>
              </w:rPr>
              <w:t>ț</w:t>
            </w:r>
            <w:r w:rsidRPr="003E7C3D">
              <w:rPr>
                <w:rFonts w:ascii="Trebuchet MS" w:hAnsi="Trebuchet MS" w:cs="Arial"/>
                <w:sz w:val="24"/>
                <w:szCs w:val="24"/>
              </w:rPr>
              <w:t xml:space="preserve">ională </w:t>
            </w:r>
            <w:r w:rsidRPr="003E7C3D">
              <w:rPr>
                <w:rFonts w:ascii="Tahoma" w:hAnsi="Tahoma" w:cs="Tahoma"/>
                <w:sz w:val="24"/>
                <w:szCs w:val="24"/>
              </w:rPr>
              <w:t>ș</w:t>
            </w:r>
            <w:r w:rsidRPr="003E7C3D">
              <w:rPr>
                <w:rFonts w:ascii="Trebuchet MS" w:hAnsi="Trebuchet MS" w:cs="Arial"/>
                <w:sz w:val="24"/>
                <w:szCs w:val="24"/>
              </w:rPr>
              <w:t>i a conectivită</w:t>
            </w:r>
            <w:r w:rsidRPr="003E7C3D">
              <w:rPr>
                <w:rFonts w:ascii="Tahoma" w:hAnsi="Tahoma" w:cs="Tahoma"/>
                <w:sz w:val="24"/>
                <w:szCs w:val="24"/>
              </w:rPr>
              <w:t>ț</w:t>
            </w:r>
            <w:r w:rsidRPr="003E7C3D">
              <w:rPr>
                <w:rFonts w:ascii="Trebuchet MS" w:hAnsi="Trebuchet MS" w:cs="Arial"/>
                <w:sz w:val="24"/>
                <w:szCs w:val="24"/>
              </w:rPr>
              <w:t xml:space="preserve">ii cu marile centre urbane din </w:t>
            </w:r>
            <w:r w:rsidRPr="003E7C3D">
              <w:rPr>
                <w:rFonts w:ascii="Tahoma" w:hAnsi="Tahoma" w:cs="Tahoma"/>
                <w:sz w:val="24"/>
                <w:szCs w:val="24"/>
              </w:rPr>
              <w:t>ț</w:t>
            </w:r>
            <w:r w:rsidRPr="003E7C3D">
              <w:rPr>
                <w:rFonts w:ascii="Trebuchet MS" w:hAnsi="Trebuchet MS" w:cs="Arial"/>
                <w:sz w:val="24"/>
                <w:szCs w:val="24"/>
              </w:rPr>
              <w:t>ările vecine</w:t>
            </w:r>
          </w:p>
        </w:tc>
        <w:tc>
          <w:tcPr>
            <w:tcW w:w="990" w:type="dxa"/>
            <w:vMerge w:val="restart"/>
            <w:tcBorders>
              <w:left w:val="single" w:sz="18" w:space="0" w:color="auto"/>
            </w:tcBorders>
          </w:tcPr>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t>1</w:t>
            </w:r>
          </w:p>
        </w:tc>
        <w:tc>
          <w:tcPr>
            <w:tcW w:w="5795" w:type="dxa"/>
            <w:tcBorders>
              <w:right w:val="single" w:sz="18" w:space="0" w:color="auto"/>
            </w:tcBorders>
          </w:tcPr>
          <w:p w:rsidR="008C6C1F" w:rsidRPr="003E7C3D" w:rsidRDefault="008C6C1F" w:rsidP="00132938">
            <w:pPr>
              <w:jc w:val="both"/>
              <w:rPr>
                <w:rFonts w:ascii="Trebuchet MS" w:hAnsi="Trebuchet MS" w:cs="Arial"/>
                <w:sz w:val="24"/>
                <w:szCs w:val="24"/>
              </w:rPr>
            </w:pPr>
            <w:r w:rsidRPr="003E7C3D">
              <w:rPr>
                <w:rFonts w:ascii="Trebuchet MS" w:hAnsi="Trebuchet MS" w:cs="Arial"/>
                <w:sz w:val="24"/>
                <w:szCs w:val="24"/>
              </w:rPr>
              <w:t xml:space="preserve">1.1: </w:t>
            </w:r>
            <w:r w:rsidRPr="003E7C3D">
              <w:rPr>
                <w:rFonts w:ascii="Trebuchet MS" w:hAnsi="Trebuchet MS" w:cs="Arial"/>
                <w:sz w:val="24"/>
                <w:szCs w:val="24"/>
                <w:lang w:eastAsia="en-US"/>
              </w:rPr>
              <w:t xml:space="preserve">Sprijinirea procesului de planificare, dezvoltare </w:t>
            </w:r>
            <w:r w:rsidRPr="003E7C3D">
              <w:rPr>
                <w:rFonts w:ascii="Tahoma" w:hAnsi="Tahoma" w:cs="Tahoma"/>
                <w:sz w:val="24"/>
                <w:szCs w:val="24"/>
                <w:lang w:eastAsia="en-US"/>
              </w:rPr>
              <w:t>ș</w:t>
            </w:r>
            <w:r w:rsidRPr="003E7C3D">
              <w:rPr>
                <w:rFonts w:ascii="Trebuchet MS" w:hAnsi="Trebuchet MS" w:cs="Arial"/>
                <w:sz w:val="24"/>
                <w:szCs w:val="24"/>
                <w:lang w:eastAsia="en-US"/>
              </w:rPr>
              <w:t>i coordonare a sistemelor de transport transfrontaliere în vederea asigurării unor mai bune conexiuni la re</w:t>
            </w:r>
            <w:r w:rsidRPr="003E7C3D">
              <w:rPr>
                <w:rFonts w:ascii="Tahoma" w:hAnsi="Tahoma" w:cs="Tahoma"/>
                <w:sz w:val="24"/>
                <w:szCs w:val="24"/>
                <w:lang w:eastAsia="en-US"/>
              </w:rPr>
              <w:t>ț</w:t>
            </w:r>
            <w:r w:rsidRPr="003E7C3D">
              <w:rPr>
                <w:rFonts w:ascii="Trebuchet MS" w:hAnsi="Trebuchet MS" w:cs="Arial"/>
                <w:sz w:val="24"/>
                <w:szCs w:val="24"/>
                <w:lang w:eastAsia="en-US"/>
              </w:rPr>
              <w:t>elele de transport TEN-T</w:t>
            </w:r>
          </w:p>
        </w:tc>
      </w:tr>
      <w:tr w:rsidR="008C6C1F" w:rsidRPr="003E7C3D" w:rsidTr="00805B2D">
        <w:trPr>
          <w:trHeight w:val="281"/>
        </w:trPr>
        <w:tc>
          <w:tcPr>
            <w:tcW w:w="2200" w:type="dxa"/>
            <w:vMerge/>
            <w:tcBorders>
              <w:left w:val="single" w:sz="18" w:space="0" w:color="auto"/>
              <w:bottom w:val="single" w:sz="18" w:space="0" w:color="auto"/>
            </w:tcBorders>
          </w:tcPr>
          <w:p w:rsidR="008C6C1F" w:rsidRPr="003E7C3D" w:rsidRDefault="008C6C1F" w:rsidP="001E0B1E">
            <w:pPr>
              <w:rPr>
                <w:rFonts w:ascii="Trebuchet MS" w:hAnsi="Trebuchet MS" w:cs="Arial"/>
                <w:sz w:val="24"/>
                <w:szCs w:val="24"/>
              </w:rPr>
            </w:pPr>
          </w:p>
        </w:tc>
        <w:tc>
          <w:tcPr>
            <w:tcW w:w="5755" w:type="dxa"/>
            <w:vMerge/>
            <w:tcBorders>
              <w:bottom w:val="single" w:sz="18" w:space="0" w:color="auto"/>
              <w:right w:val="single" w:sz="18" w:space="0" w:color="auto"/>
            </w:tcBorders>
          </w:tcPr>
          <w:p w:rsidR="008C6C1F" w:rsidRPr="003E7C3D" w:rsidRDefault="008C6C1F" w:rsidP="001E0B1E">
            <w:pPr>
              <w:rPr>
                <w:rFonts w:ascii="Trebuchet MS" w:hAnsi="Trebuchet MS" w:cs="Arial"/>
                <w:sz w:val="24"/>
                <w:szCs w:val="24"/>
              </w:rPr>
            </w:pPr>
          </w:p>
        </w:tc>
        <w:tc>
          <w:tcPr>
            <w:tcW w:w="990" w:type="dxa"/>
            <w:vMerge/>
            <w:tcBorders>
              <w:left w:val="single" w:sz="18" w:space="0" w:color="auto"/>
              <w:bottom w:val="single" w:sz="18" w:space="0" w:color="auto"/>
            </w:tcBorders>
          </w:tcPr>
          <w:p w:rsidR="008C6C1F" w:rsidRPr="003E7C3D" w:rsidRDefault="008C6C1F" w:rsidP="001E0B1E">
            <w:pPr>
              <w:rPr>
                <w:rFonts w:ascii="Trebuchet MS" w:hAnsi="Trebuchet MS" w:cs="Arial"/>
                <w:sz w:val="24"/>
                <w:szCs w:val="24"/>
              </w:rPr>
            </w:pPr>
          </w:p>
        </w:tc>
        <w:tc>
          <w:tcPr>
            <w:tcW w:w="5795" w:type="dxa"/>
            <w:tcBorders>
              <w:bottom w:val="single" w:sz="18" w:space="0" w:color="auto"/>
              <w:right w:val="single" w:sz="18" w:space="0" w:color="auto"/>
            </w:tcBorders>
          </w:tcPr>
          <w:p w:rsidR="008C6C1F" w:rsidRPr="003E7C3D" w:rsidRDefault="008C6C1F" w:rsidP="00132938">
            <w:pPr>
              <w:rPr>
                <w:rFonts w:ascii="Trebuchet MS" w:hAnsi="Trebuchet MS" w:cs="Arial"/>
                <w:sz w:val="24"/>
                <w:szCs w:val="24"/>
              </w:rPr>
            </w:pPr>
            <w:r w:rsidRPr="003E7C3D">
              <w:rPr>
                <w:rFonts w:ascii="Trebuchet MS" w:hAnsi="Trebuchet MS" w:cs="Arial"/>
                <w:sz w:val="24"/>
                <w:szCs w:val="24"/>
              </w:rPr>
              <w:t xml:space="preserve">1.2: </w:t>
            </w:r>
            <w:r w:rsidRPr="003E7C3D">
              <w:rPr>
                <w:rFonts w:ascii="Trebuchet MS" w:hAnsi="Trebuchet MS" w:cs="Arial"/>
                <w:sz w:val="24"/>
                <w:szCs w:val="24"/>
                <w:lang w:eastAsia="en-US"/>
              </w:rPr>
              <w:t>Cre</w:t>
            </w:r>
            <w:r w:rsidRPr="003E7C3D">
              <w:rPr>
                <w:rFonts w:ascii="Tahoma" w:hAnsi="Tahoma" w:cs="Tahoma"/>
                <w:sz w:val="24"/>
                <w:szCs w:val="24"/>
                <w:lang w:eastAsia="en-US"/>
              </w:rPr>
              <w:t>ș</w:t>
            </w:r>
            <w:r w:rsidRPr="003E7C3D">
              <w:rPr>
                <w:rFonts w:ascii="Trebuchet MS" w:hAnsi="Trebuchet MS" w:cs="Arial"/>
                <w:sz w:val="24"/>
                <w:szCs w:val="24"/>
                <w:lang w:eastAsia="en-US"/>
              </w:rPr>
              <w:t>terea nivelului de coordonare privind siguran</w:t>
            </w:r>
            <w:r w:rsidRPr="003E7C3D">
              <w:rPr>
                <w:rFonts w:ascii="Tahoma" w:hAnsi="Tahoma" w:cs="Tahoma"/>
                <w:sz w:val="24"/>
                <w:szCs w:val="24"/>
                <w:lang w:eastAsia="en-US"/>
              </w:rPr>
              <w:t>ț</w:t>
            </w:r>
            <w:r w:rsidRPr="003E7C3D">
              <w:rPr>
                <w:rFonts w:ascii="Trebuchet MS" w:hAnsi="Trebuchet MS" w:cs="Arial"/>
                <w:sz w:val="24"/>
                <w:szCs w:val="24"/>
                <w:lang w:eastAsia="en-US"/>
              </w:rPr>
              <w:t>a transportului</w:t>
            </w:r>
          </w:p>
        </w:tc>
      </w:tr>
    </w:tbl>
    <w:p w:rsidR="008C6C1F" w:rsidRPr="003E7C3D" w:rsidRDefault="008C6C1F" w:rsidP="001E0B1E">
      <w:pPr>
        <w:rPr>
          <w:rFonts w:ascii="Trebuchet MS" w:hAnsi="Trebuchet MS" w:cs="Arial"/>
          <w:b/>
          <w:sz w:val="24"/>
          <w:szCs w:val="24"/>
        </w:rPr>
      </w:pPr>
    </w:p>
    <w:p w:rsidR="008C6C1F" w:rsidRPr="003E7C3D" w:rsidRDefault="008C6C1F" w:rsidP="001E0B1E">
      <w:pPr>
        <w:jc w:val="both"/>
        <w:rPr>
          <w:rFonts w:ascii="Trebuchet MS" w:hAnsi="Trebuchet MS" w:cs="Arial"/>
          <w:b/>
          <w:sz w:val="24"/>
          <w:szCs w:val="24"/>
        </w:rPr>
        <w:sectPr w:rsidR="008C6C1F" w:rsidRPr="003E7C3D" w:rsidSect="00CE05E9">
          <w:pgSz w:w="16838" w:h="11906" w:orient="landscape" w:code="9"/>
          <w:pgMar w:top="1418" w:right="1418" w:bottom="1418" w:left="1134" w:header="425" w:footer="323" w:gutter="0"/>
          <w:cols w:space="708"/>
          <w:docGrid w:linePitch="360"/>
        </w:sectPr>
      </w:pPr>
    </w:p>
    <w:p w:rsidR="008C6C1F" w:rsidRPr="003E7C3D" w:rsidRDefault="008C6C1F" w:rsidP="001E0B1E">
      <w:pPr>
        <w:rPr>
          <w:rFonts w:ascii="Trebuchet MS" w:hAnsi="Trebuchet MS"/>
          <w:sz w:val="24"/>
          <w:szCs w:val="24"/>
        </w:rPr>
      </w:pPr>
    </w:p>
    <w:p w:rsidR="008C6C1F" w:rsidRPr="003E7C3D" w:rsidRDefault="008C6C1F" w:rsidP="008E54E0">
      <w:pPr>
        <w:pStyle w:val="Heading2"/>
        <w:numPr>
          <w:ilvl w:val="1"/>
          <w:numId w:val="36"/>
        </w:numPr>
      </w:pPr>
      <w:bookmarkStart w:id="149" w:name="_Toc389640831"/>
      <w:bookmarkStart w:id="150" w:name="_Toc390948251"/>
      <w:r w:rsidRPr="003E7C3D">
        <w:t>Obiective de protec</w:t>
      </w:r>
      <w:r w:rsidRPr="003E7C3D">
        <w:rPr>
          <w:rFonts w:ascii="Tahoma" w:hAnsi="Tahoma" w:cs="Tahoma"/>
        </w:rPr>
        <w:t>ț</w:t>
      </w:r>
      <w:r w:rsidRPr="003E7C3D">
        <w:t>ie a mediului la nivel european</w:t>
      </w:r>
      <w:bookmarkEnd w:id="149"/>
      <w:bookmarkEnd w:id="150"/>
    </w:p>
    <w:p w:rsidR="008C6C1F" w:rsidRPr="003E7C3D" w:rsidRDefault="008C6C1F" w:rsidP="001E0B1E">
      <w:pPr>
        <w:autoSpaceDE w:val="0"/>
        <w:autoSpaceDN w:val="0"/>
        <w:adjustRightInd w:val="0"/>
        <w:jc w:val="both"/>
        <w:rPr>
          <w:rFonts w:ascii="Trebuchet MS" w:hAnsi="Trebuchet MS"/>
          <w:sz w:val="24"/>
          <w:szCs w:val="24"/>
        </w:rPr>
      </w:pPr>
      <w:bookmarkStart w:id="151" w:name="_Toc330373948"/>
      <w:bookmarkStart w:id="152" w:name="_Toc335417200"/>
      <w:r w:rsidRPr="003E7C3D">
        <w:rPr>
          <w:rFonts w:ascii="Trebuchet MS" w:hAnsi="Trebuchet MS"/>
          <w:b/>
          <w:sz w:val="24"/>
          <w:szCs w:val="24"/>
        </w:rPr>
        <w:t>Strategia “Europa 2020” — Strategia UE pentru o cre</w:t>
      </w:r>
      <w:r w:rsidRPr="003E7C3D">
        <w:rPr>
          <w:rFonts w:ascii="Tahoma" w:hAnsi="Tahoma" w:cs="Tahoma"/>
          <w:b/>
          <w:sz w:val="24"/>
          <w:szCs w:val="24"/>
        </w:rPr>
        <w:t>ș</w:t>
      </w:r>
      <w:r w:rsidRPr="003E7C3D">
        <w:rPr>
          <w:rFonts w:ascii="Trebuchet MS" w:hAnsi="Trebuchet MS"/>
          <w:b/>
          <w:sz w:val="24"/>
          <w:szCs w:val="24"/>
        </w:rPr>
        <w:t xml:space="preserve">tere inteligentă, sustenabilă </w:t>
      </w:r>
      <w:r w:rsidRPr="003E7C3D">
        <w:rPr>
          <w:rFonts w:ascii="Tahoma" w:hAnsi="Tahoma" w:cs="Tahoma"/>
          <w:b/>
          <w:sz w:val="24"/>
          <w:szCs w:val="24"/>
        </w:rPr>
        <w:t>ș</w:t>
      </w:r>
      <w:r w:rsidRPr="003E7C3D">
        <w:rPr>
          <w:rFonts w:ascii="Trebuchet MS" w:hAnsi="Trebuchet MS"/>
          <w:b/>
          <w:sz w:val="24"/>
          <w:szCs w:val="24"/>
        </w:rPr>
        <w:t>i inclusivă</w:t>
      </w:r>
    </w:p>
    <w:p w:rsidR="008C6C1F" w:rsidRPr="003E7C3D" w:rsidRDefault="008C6C1F" w:rsidP="001E0B1E">
      <w:pPr>
        <w:autoSpaceDE w:val="0"/>
        <w:autoSpaceDN w:val="0"/>
        <w:adjustRightInd w:val="0"/>
        <w:jc w:val="both"/>
        <w:rPr>
          <w:rFonts w:ascii="Trebuchet MS" w:hAnsi="Trebuchet MS"/>
          <w:color w:val="000000"/>
          <w:sz w:val="24"/>
          <w:szCs w:val="24"/>
        </w:rPr>
      </w:pPr>
      <w:r w:rsidRPr="003E7C3D">
        <w:rPr>
          <w:rFonts w:ascii="Trebuchet MS" w:hAnsi="Trebuchet MS"/>
          <w:sz w:val="24"/>
          <w:szCs w:val="24"/>
        </w:rPr>
        <w:t>Bugetul general al Uniunii Europene pentru perioada de programare 2014 - 2020 este îndreptată spre realizarea obiectivelor Strategiei “Europa 2020”, prin implementarea cărora Europa se străduie</w:t>
      </w:r>
      <w:r w:rsidRPr="003E7C3D">
        <w:rPr>
          <w:rFonts w:ascii="Tahoma" w:hAnsi="Tahoma" w:cs="Tahoma"/>
          <w:sz w:val="24"/>
          <w:szCs w:val="24"/>
        </w:rPr>
        <w:t>ș</w:t>
      </w:r>
      <w:r w:rsidRPr="003E7C3D">
        <w:rPr>
          <w:rFonts w:ascii="Trebuchet MS" w:hAnsi="Trebuchet MS"/>
          <w:sz w:val="24"/>
          <w:szCs w:val="24"/>
        </w:rPr>
        <w:t>te să realizeze din nou o cre</w:t>
      </w:r>
      <w:r w:rsidRPr="003E7C3D">
        <w:rPr>
          <w:rFonts w:ascii="Tahoma" w:hAnsi="Tahoma" w:cs="Tahoma"/>
          <w:sz w:val="24"/>
          <w:szCs w:val="24"/>
        </w:rPr>
        <w:t>ș</w:t>
      </w:r>
      <w:r w:rsidRPr="003E7C3D">
        <w:rPr>
          <w:rFonts w:ascii="Trebuchet MS" w:hAnsi="Trebuchet MS"/>
          <w:sz w:val="24"/>
          <w:szCs w:val="24"/>
        </w:rPr>
        <w:t>tere care să fie</w:t>
      </w:r>
      <w:r w:rsidRPr="003E7C3D">
        <w:rPr>
          <w:rFonts w:ascii="Trebuchet MS" w:hAnsi="Trebuchet MS"/>
          <w:b/>
          <w:sz w:val="24"/>
          <w:szCs w:val="24"/>
        </w:rPr>
        <w:t xml:space="preserve"> inteligentă, inclusivă </w:t>
      </w:r>
      <w:r w:rsidRPr="003E7C3D">
        <w:rPr>
          <w:rFonts w:ascii="Tahoma" w:hAnsi="Tahoma" w:cs="Tahoma"/>
          <w:b/>
          <w:sz w:val="24"/>
          <w:szCs w:val="24"/>
        </w:rPr>
        <w:t>ș</w:t>
      </w:r>
      <w:r w:rsidRPr="003E7C3D">
        <w:rPr>
          <w:rFonts w:ascii="Trebuchet MS" w:hAnsi="Trebuchet MS"/>
          <w:b/>
          <w:sz w:val="24"/>
          <w:szCs w:val="24"/>
        </w:rPr>
        <w:t>i sustenabilă:</w:t>
      </w:r>
    </w:p>
    <w:p w:rsidR="008C6C1F" w:rsidRPr="003E7C3D" w:rsidRDefault="008C6C1F" w:rsidP="001E0B1E">
      <w:pPr>
        <w:autoSpaceDE w:val="0"/>
        <w:autoSpaceDN w:val="0"/>
        <w:adjustRightInd w:val="0"/>
        <w:jc w:val="both"/>
        <w:rPr>
          <w:rFonts w:ascii="Trebuchet MS" w:hAnsi="Trebuchet MS" w:cs="Arial"/>
          <w:color w:val="000000"/>
          <w:sz w:val="24"/>
          <w:szCs w:val="24"/>
        </w:rPr>
      </w:pPr>
      <w:r w:rsidRPr="003E7C3D">
        <w:rPr>
          <w:rFonts w:ascii="Trebuchet MS" w:hAnsi="Trebuchet MS" w:cs="Arial"/>
          <w:color w:val="000000"/>
          <w:sz w:val="24"/>
          <w:szCs w:val="24"/>
        </w:rPr>
        <w:t>Această cre</w:t>
      </w:r>
      <w:r w:rsidRPr="003E7C3D">
        <w:rPr>
          <w:rFonts w:ascii="Tahoma" w:hAnsi="Tahoma" w:cs="Tahoma"/>
          <w:color w:val="000000"/>
          <w:sz w:val="24"/>
          <w:szCs w:val="24"/>
        </w:rPr>
        <w:t>ș</w:t>
      </w:r>
      <w:r w:rsidRPr="003E7C3D">
        <w:rPr>
          <w:rFonts w:ascii="Trebuchet MS" w:hAnsi="Trebuchet MS" w:cs="Arial"/>
          <w:color w:val="000000"/>
          <w:sz w:val="24"/>
          <w:szCs w:val="24"/>
        </w:rPr>
        <w:t>tere inteligentă înseamnă ob</w:t>
      </w:r>
      <w:r w:rsidRPr="003E7C3D">
        <w:rPr>
          <w:rFonts w:ascii="Tahoma" w:hAnsi="Tahoma" w:cs="Tahoma"/>
          <w:color w:val="000000"/>
          <w:sz w:val="24"/>
          <w:szCs w:val="24"/>
        </w:rPr>
        <w:t>ț</w:t>
      </w:r>
      <w:r w:rsidRPr="003E7C3D">
        <w:rPr>
          <w:rFonts w:ascii="Trebuchet MS" w:hAnsi="Trebuchet MS" w:cs="Arial"/>
          <w:color w:val="000000"/>
          <w:sz w:val="24"/>
          <w:szCs w:val="24"/>
        </w:rPr>
        <w:t>inerea unor rezultate mai bune în UE în domeniile:</w:t>
      </w:r>
    </w:p>
    <w:p w:rsidR="008C6C1F" w:rsidRPr="003E7C3D" w:rsidRDefault="008C6C1F" w:rsidP="00047F22">
      <w:pPr>
        <w:numPr>
          <w:ilvl w:val="0"/>
          <w:numId w:val="9"/>
        </w:numPr>
        <w:suppressAutoHyphens/>
        <w:jc w:val="both"/>
        <w:rPr>
          <w:rFonts w:ascii="Trebuchet MS" w:hAnsi="Trebuchet MS" w:cs="Arial"/>
          <w:sz w:val="24"/>
          <w:szCs w:val="24"/>
        </w:rPr>
      </w:pPr>
      <w:r w:rsidRPr="003E7C3D">
        <w:rPr>
          <w:rFonts w:ascii="Trebuchet MS" w:hAnsi="Trebuchet MS" w:cs="Arial"/>
          <w:sz w:val="24"/>
          <w:szCs w:val="24"/>
        </w:rPr>
        <w:t>educa</w:t>
      </w:r>
      <w:r w:rsidRPr="003E7C3D">
        <w:rPr>
          <w:rFonts w:ascii="Tahoma" w:hAnsi="Tahoma" w:cs="Tahoma"/>
          <w:sz w:val="24"/>
          <w:szCs w:val="24"/>
        </w:rPr>
        <w:t>ț</w:t>
      </w:r>
      <w:r w:rsidRPr="003E7C3D">
        <w:rPr>
          <w:rFonts w:ascii="Trebuchet MS" w:hAnsi="Trebuchet MS" w:cs="Arial"/>
          <w:sz w:val="24"/>
          <w:szCs w:val="24"/>
        </w:rPr>
        <w:t>iei (oferirea de stimulente pentru ca oamenii să înve</w:t>
      </w:r>
      <w:r w:rsidRPr="003E7C3D">
        <w:rPr>
          <w:rFonts w:ascii="Tahoma" w:hAnsi="Tahoma" w:cs="Tahoma"/>
          <w:sz w:val="24"/>
          <w:szCs w:val="24"/>
        </w:rPr>
        <w:t>ț</w:t>
      </w:r>
      <w:r w:rsidRPr="003E7C3D">
        <w:rPr>
          <w:rFonts w:ascii="Trebuchet MS" w:hAnsi="Trebuchet MS" w:cs="Arial"/>
          <w:sz w:val="24"/>
          <w:szCs w:val="24"/>
        </w:rPr>
        <w:t xml:space="preserve">e </w:t>
      </w:r>
      <w:r w:rsidRPr="003E7C3D">
        <w:rPr>
          <w:rFonts w:ascii="Tahoma" w:hAnsi="Tahoma" w:cs="Tahoma"/>
          <w:sz w:val="24"/>
          <w:szCs w:val="24"/>
        </w:rPr>
        <w:t>ș</w:t>
      </w:r>
      <w:r w:rsidRPr="003E7C3D">
        <w:rPr>
          <w:rFonts w:ascii="Trebuchet MS" w:hAnsi="Trebuchet MS" w:cs="Arial"/>
          <w:sz w:val="24"/>
          <w:szCs w:val="24"/>
        </w:rPr>
        <w:t>i să î</w:t>
      </w:r>
      <w:r w:rsidRPr="003E7C3D">
        <w:rPr>
          <w:rFonts w:ascii="Tahoma" w:hAnsi="Tahoma" w:cs="Tahoma"/>
          <w:sz w:val="24"/>
          <w:szCs w:val="24"/>
        </w:rPr>
        <w:t>ș</w:t>
      </w:r>
      <w:r w:rsidRPr="003E7C3D">
        <w:rPr>
          <w:rFonts w:ascii="Trebuchet MS" w:hAnsi="Trebuchet MS" w:cs="Arial"/>
          <w:sz w:val="24"/>
          <w:szCs w:val="24"/>
        </w:rPr>
        <w:t>i dezvolte aptitudinile)</w:t>
      </w:r>
    </w:p>
    <w:p w:rsidR="008C6C1F" w:rsidRPr="003E7C3D" w:rsidRDefault="008C6C1F" w:rsidP="00047F22">
      <w:pPr>
        <w:numPr>
          <w:ilvl w:val="0"/>
          <w:numId w:val="9"/>
        </w:numPr>
        <w:suppressAutoHyphens/>
        <w:jc w:val="both"/>
        <w:rPr>
          <w:rFonts w:ascii="Trebuchet MS" w:hAnsi="Trebuchet MS" w:cs="Arial"/>
          <w:sz w:val="24"/>
          <w:szCs w:val="24"/>
        </w:rPr>
      </w:pPr>
      <w:r w:rsidRPr="003E7C3D">
        <w:rPr>
          <w:rFonts w:ascii="Trebuchet MS" w:hAnsi="Trebuchet MS" w:cs="Arial"/>
          <w:sz w:val="24"/>
          <w:szCs w:val="24"/>
        </w:rPr>
        <w:t>cercetării/inova</w:t>
      </w:r>
      <w:r w:rsidRPr="003E7C3D">
        <w:rPr>
          <w:rFonts w:ascii="Tahoma" w:hAnsi="Tahoma" w:cs="Tahoma"/>
          <w:sz w:val="24"/>
          <w:szCs w:val="24"/>
        </w:rPr>
        <w:t>ț</w:t>
      </w:r>
      <w:r w:rsidRPr="003E7C3D">
        <w:rPr>
          <w:rFonts w:ascii="Trebuchet MS" w:hAnsi="Trebuchet MS" w:cs="Arial"/>
          <w:sz w:val="24"/>
          <w:szCs w:val="24"/>
        </w:rPr>
        <w:t>iei (crearea de noi produse/servicii care să genereze cre</w:t>
      </w:r>
      <w:r w:rsidRPr="003E7C3D">
        <w:rPr>
          <w:rFonts w:ascii="Tahoma" w:hAnsi="Tahoma" w:cs="Tahoma"/>
          <w:sz w:val="24"/>
          <w:szCs w:val="24"/>
        </w:rPr>
        <w:t>ș</w:t>
      </w:r>
      <w:r w:rsidRPr="003E7C3D">
        <w:rPr>
          <w:rFonts w:ascii="Trebuchet MS" w:hAnsi="Trebuchet MS" w:cs="Arial"/>
          <w:sz w:val="24"/>
          <w:szCs w:val="24"/>
        </w:rPr>
        <w:t xml:space="preserve">tere </w:t>
      </w:r>
      <w:r w:rsidRPr="003E7C3D">
        <w:rPr>
          <w:rFonts w:ascii="Tahoma" w:hAnsi="Tahoma" w:cs="Tahoma"/>
          <w:sz w:val="24"/>
          <w:szCs w:val="24"/>
        </w:rPr>
        <w:t>ș</w:t>
      </w:r>
      <w:r w:rsidRPr="003E7C3D">
        <w:rPr>
          <w:rFonts w:ascii="Trebuchet MS" w:hAnsi="Trebuchet MS" w:cs="Arial"/>
          <w:sz w:val="24"/>
          <w:szCs w:val="24"/>
        </w:rPr>
        <w:t xml:space="preserve">i locuri de muncă </w:t>
      </w:r>
      <w:r w:rsidRPr="003E7C3D">
        <w:rPr>
          <w:rFonts w:ascii="Tahoma" w:hAnsi="Tahoma" w:cs="Tahoma"/>
          <w:sz w:val="24"/>
          <w:szCs w:val="24"/>
        </w:rPr>
        <w:t>ș</w:t>
      </w:r>
      <w:r w:rsidRPr="003E7C3D">
        <w:rPr>
          <w:rFonts w:ascii="Trebuchet MS" w:hAnsi="Trebuchet MS" w:cs="Arial"/>
          <w:sz w:val="24"/>
          <w:szCs w:val="24"/>
        </w:rPr>
        <w:t>i să ajute la rezolvarea problemelor sociale);</w:t>
      </w:r>
    </w:p>
    <w:p w:rsidR="008C6C1F" w:rsidRPr="003E7C3D" w:rsidRDefault="008C6C1F" w:rsidP="00047F22">
      <w:pPr>
        <w:numPr>
          <w:ilvl w:val="0"/>
          <w:numId w:val="9"/>
        </w:numPr>
        <w:suppressAutoHyphens/>
        <w:jc w:val="both"/>
        <w:rPr>
          <w:rFonts w:ascii="Trebuchet MS" w:hAnsi="Trebuchet MS" w:cs="Arial"/>
          <w:sz w:val="24"/>
          <w:szCs w:val="24"/>
        </w:rPr>
      </w:pPr>
      <w:r w:rsidRPr="003E7C3D">
        <w:rPr>
          <w:rFonts w:ascii="Trebuchet MS" w:hAnsi="Trebuchet MS" w:cs="Arial"/>
          <w:sz w:val="24"/>
          <w:szCs w:val="24"/>
        </w:rPr>
        <w:t>societă</w:t>
      </w:r>
      <w:r w:rsidRPr="003E7C3D">
        <w:rPr>
          <w:rFonts w:ascii="Tahoma" w:hAnsi="Tahoma" w:cs="Tahoma"/>
          <w:sz w:val="24"/>
          <w:szCs w:val="24"/>
        </w:rPr>
        <w:t>ț</w:t>
      </w:r>
      <w:r w:rsidRPr="003E7C3D">
        <w:rPr>
          <w:rFonts w:ascii="Trebuchet MS" w:hAnsi="Trebuchet MS" w:cs="Arial"/>
          <w:sz w:val="24"/>
          <w:szCs w:val="24"/>
        </w:rPr>
        <w:t>ii digitale (utilizarea tehnologiei informa</w:t>
      </w:r>
      <w:r w:rsidRPr="003E7C3D">
        <w:rPr>
          <w:rFonts w:ascii="Tahoma" w:hAnsi="Tahoma" w:cs="Tahoma"/>
          <w:sz w:val="24"/>
          <w:szCs w:val="24"/>
        </w:rPr>
        <w:t>ț</w:t>
      </w:r>
      <w:r w:rsidRPr="003E7C3D">
        <w:rPr>
          <w:rFonts w:ascii="Trebuchet MS" w:hAnsi="Trebuchet MS" w:cs="Arial"/>
          <w:sz w:val="24"/>
          <w:szCs w:val="24"/>
        </w:rPr>
        <w:t xml:space="preserve">iei </w:t>
      </w:r>
      <w:r w:rsidRPr="003E7C3D">
        <w:rPr>
          <w:rFonts w:ascii="Tahoma" w:hAnsi="Tahoma" w:cs="Tahoma"/>
          <w:sz w:val="24"/>
          <w:szCs w:val="24"/>
        </w:rPr>
        <w:t>ș</w:t>
      </w:r>
      <w:r w:rsidRPr="003E7C3D">
        <w:rPr>
          <w:rFonts w:ascii="Trebuchet MS" w:hAnsi="Trebuchet MS" w:cs="Arial"/>
          <w:sz w:val="24"/>
          <w:szCs w:val="24"/>
        </w:rPr>
        <w:t>i comunica</w:t>
      </w:r>
      <w:r w:rsidRPr="003E7C3D">
        <w:rPr>
          <w:rFonts w:ascii="Tahoma" w:hAnsi="Tahoma" w:cs="Tahoma"/>
          <w:sz w:val="24"/>
          <w:szCs w:val="24"/>
        </w:rPr>
        <w:t>ț</w:t>
      </w:r>
      <w:r w:rsidRPr="003E7C3D">
        <w:rPr>
          <w:rFonts w:ascii="Trebuchet MS" w:hAnsi="Trebuchet MS" w:cs="Arial"/>
          <w:sz w:val="24"/>
          <w:szCs w:val="24"/>
        </w:rPr>
        <w:t>iilor);</w:t>
      </w:r>
    </w:p>
    <w:p w:rsidR="008C6C1F" w:rsidRPr="003E7C3D" w:rsidRDefault="008C6C1F" w:rsidP="001E0B1E">
      <w:pPr>
        <w:autoSpaceDE w:val="0"/>
        <w:autoSpaceDN w:val="0"/>
        <w:adjustRightInd w:val="0"/>
        <w:jc w:val="both"/>
        <w:rPr>
          <w:rFonts w:ascii="Trebuchet MS" w:hAnsi="Trebuchet MS" w:cs="Arial"/>
          <w:sz w:val="24"/>
          <w:szCs w:val="24"/>
        </w:rPr>
      </w:pPr>
      <w:bookmarkStart w:id="153" w:name="_Toc330373949"/>
      <w:bookmarkStart w:id="154" w:name="_Toc335417201"/>
      <w:bookmarkEnd w:id="151"/>
      <w:bookmarkEnd w:id="152"/>
      <w:r w:rsidRPr="003E7C3D">
        <w:rPr>
          <w:rFonts w:ascii="Trebuchet MS" w:hAnsi="Trebuchet MS" w:cs="Arial"/>
          <w:sz w:val="24"/>
          <w:szCs w:val="24"/>
        </w:rPr>
        <w:t>Cre</w:t>
      </w:r>
      <w:r w:rsidRPr="003E7C3D">
        <w:rPr>
          <w:rFonts w:ascii="Tahoma" w:hAnsi="Tahoma" w:cs="Tahoma"/>
          <w:sz w:val="24"/>
          <w:szCs w:val="24"/>
        </w:rPr>
        <w:t>ș</w:t>
      </w:r>
      <w:r w:rsidRPr="003E7C3D">
        <w:rPr>
          <w:rFonts w:ascii="Trebuchet MS" w:hAnsi="Trebuchet MS" w:cs="Arial"/>
          <w:sz w:val="24"/>
          <w:szCs w:val="24"/>
        </w:rPr>
        <w:t>terea inclusivă înseamnă:</w:t>
      </w:r>
    </w:p>
    <w:p w:rsidR="008C6C1F" w:rsidRPr="003E7C3D" w:rsidRDefault="008C6C1F" w:rsidP="00047F22">
      <w:pPr>
        <w:numPr>
          <w:ilvl w:val="0"/>
          <w:numId w:val="9"/>
        </w:numPr>
        <w:suppressAutoHyphens/>
        <w:jc w:val="both"/>
        <w:rPr>
          <w:rFonts w:ascii="Trebuchet MS" w:hAnsi="Trebuchet MS" w:cs="Arial"/>
          <w:sz w:val="24"/>
          <w:szCs w:val="24"/>
        </w:rPr>
      </w:pPr>
      <w:r w:rsidRPr="003E7C3D">
        <w:rPr>
          <w:rFonts w:ascii="Trebuchet MS" w:hAnsi="Trebuchet MS" w:cs="Arial"/>
          <w:sz w:val="24"/>
          <w:szCs w:val="24"/>
        </w:rPr>
        <w:t>Cre</w:t>
      </w:r>
      <w:r w:rsidRPr="003E7C3D">
        <w:rPr>
          <w:rFonts w:ascii="Tahoma" w:hAnsi="Tahoma" w:cs="Tahoma"/>
          <w:sz w:val="24"/>
          <w:szCs w:val="24"/>
        </w:rPr>
        <w:t>ș</w:t>
      </w:r>
      <w:r w:rsidRPr="003E7C3D">
        <w:rPr>
          <w:rFonts w:ascii="Trebuchet MS" w:hAnsi="Trebuchet MS" w:cs="Arial"/>
          <w:sz w:val="24"/>
          <w:szCs w:val="24"/>
        </w:rPr>
        <w:t xml:space="preserve">terea numărului de locuri de muncă în Europa - locuri de muncă mai multe </w:t>
      </w:r>
      <w:r w:rsidRPr="003E7C3D">
        <w:rPr>
          <w:rFonts w:ascii="Tahoma" w:hAnsi="Tahoma" w:cs="Tahoma"/>
          <w:sz w:val="24"/>
          <w:szCs w:val="24"/>
        </w:rPr>
        <w:t>ș</w:t>
      </w:r>
      <w:r w:rsidRPr="003E7C3D">
        <w:rPr>
          <w:rFonts w:ascii="Trebuchet MS" w:hAnsi="Trebuchet MS" w:cs="Arial"/>
          <w:sz w:val="24"/>
          <w:szCs w:val="24"/>
        </w:rPr>
        <w:t xml:space="preserve">i mai bune mi ales pentru femei, tineri </w:t>
      </w:r>
      <w:r w:rsidRPr="003E7C3D">
        <w:rPr>
          <w:rFonts w:ascii="Tahoma" w:hAnsi="Tahoma" w:cs="Tahoma"/>
          <w:sz w:val="24"/>
          <w:szCs w:val="24"/>
        </w:rPr>
        <w:t>ș</w:t>
      </w:r>
      <w:r w:rsidRPr="003E7C3D">
        <w:rPr>
          <w:rFonts w:ascii="Trebuchet MS" w:hAnsi="Trebuchet MS" w:cs="Arial"/>
          <w:sz w:val="24"/>
          <w:szCs w:val="24"/>
        </w:rPr>
        <w:t>i persoane în vârstă;</w:t>
      </w:r>
    </w:p>
    <w:p w:rsidR="008C6C1F" w:rsidRPr="003E7C3D" w:rsidRDefault="008C6C1F" w:rsidP="00047F22">
      <w:pPr>
        <w:numPr>
          <w:ilvl w:val="0"/>
          <w:numId w:val="9"/>
        </w:numPr>
        <w:suppressAutoHyphens/>
        <w:jc w:val="both"/>
        <w:rPr>
          <w:rFonts w:ascii="Trebuchet MS" w:hAnsi="Trebuchet MS" w:cs="Arial"/>
          <w:sz w:val="24"/>
          <w:szCs w:val="24"/>
        </w:rPr>
      </w:pPr>
      <w:r w:rsidRPr="003E7C3D">
        <w:rPr>
          <w:rFonts w:ascii="Trebuchet MS" w:hAnsi="Trebuchet MS" w:cs="Arial"/>
          <w:sz w:val="24"/>
          <w:szCs w:val="24"/>
        </w:rPr>
        <w:t xml:space="preserve">Asistarea persoanelor din toate grupele de vârstă pentru a prevedea </w:t>
      </w:r>
      <w:r w:rsidRPr="003E7C3D">
        <w:rPr>
          <w:rFonts w:ascii="Tahoma" w:hAnsi="Tahoma" w:cs="Tahoma"/>
          <w:sz w:val="24"/>
          <w:szCs w:val="24"/>
        </w:rPr>
        <w:t>ș</w:t>
      </w:r>
      <w:r w:rsidRPr="003E7C3D">
        <w:rPr>
          <w:rFonts w:ascii="Trebuchet MS" w:hAnsi="Trebuchet MS" w:cs="Arial"/>
          <w:sz w:val="24"/>
          <w:szCs w:val="24"/>
        </w:rPr>
        <w:t xml:space="preserve">i a se adapta la schimbări prin investire în aptitudini </w:t>
      </w:r>
      <w:r w:rsidRPr="003E7C3D">
        <w:rPr>
          <w:rFonts w:ascii="Tahoma" w:hAnsi="Tahoma" w:cs="Tahoma"/>
          <w:sz w:val="24"/>
          <w:szCs w:val="24"/>
        </w:rPr>
        <w:t>ș</w:t>
      </w:r>
      <w:r w:rsidRPr="003E7C3D">
        <w:rPr>
          <w:rFonts w:ascii="Trebuchet MS" w:hAnsi="Trebuchet MS" w:cs="Arial"/>
          <w:sz w:val="24"/>
          <w:szCs w:val="24"/>
        </w:rPr>
        <w:t>i instruire;</w:t>
      </w:r>
    </w:p>
    <w:p w:rsidR="008C6C1F" w:rsidRPr="003E7C3D" w:rsidRDefault="008C6C1F" w:rsidP="00047F22">
      <w:pPr>
        <w:numPr>
          <w:ilvl w:val="0"/>
          <w:numId w:val="9"/>
        </w:numPr>
        <w:suppressAutoHyphens/>
        <w:jc w:val="both"/>
        <w:rPr>
          <w:rFonts w:ascii="Trebuchet MS" w:hAnsi="Trebuchet MS" w:cs="Arial"/>
          <w:sz w:val="24"/>
          <w:szCs w:val="24"/>
        </w:rPr>
      </w:pPr>
      <w:r w:rsidRPr="003E7C3D">
        <w:rPr>
          <w:rFonts w:ascii="Trebuchet MS" w:hAnsi="Trebuchet MS" w:cs="Arial"/>
          <w:sz w:val="24"/>
          <w:szCs w:val="24"/>
        </w:rPr>
        <w:t>Modernizarea pie</w:t>
      </w:r>
      <w:r w:rsidRPr="003E7C3D">
        <w:rPr>
          <w:rFonts w:ascii="Tahoma" w:hAnsi="Tahoma" w:cs="Tahoma"/>
          <w:sz w:val="24"/>
          <w:szCs w:val="24"/>
        </w:rPr>
        <w:t>ț</w:t>
      </w:r>
      <w:r w:rsidRPr="003E7C3D">
        <w:rPr>
          <w:rFonts w:ascii="Trebuchet MS" w:hAnsi="Trebuchet MS" w:cs="Arial"/>
          <w:sz w:val="24"/>
          <w:szCs w:val="24"/>
        </w:rPr>
        <w:t xml:space="preserve">elor muncii </w:t>
      </w:r>
      <w:r w:rsidRPr="003E7C3D">
        <w:rPr>
          <w:rFonts w:ascii="Tahoma" w:hAnsi="Tahoma" w:cs="Tahoma"/>
          <w:sz w:val="24"/>
          <w:szCs w:val="24"/>
        </w:rPr>
        <w:t>ș</w:t>
      </w:r>
      <w:r w:rsidRPr="003E7C3D">
        <w:rPr>
          <w:rFonts w:ascii="Trebuchet MS" w:hAnsi="Trebuchet MS" w:cs="Arial"/>
          <w:sz w:val="24"/>
          <w:szCs w:val="24"/>
        </w:rPr>
        <w:t>i a sistemelor sociale;</w:t>
      </w:r>
    </w:p>
    <w:p w:rsidR="008C6C1F" w:rsidRPr="003E7C3D" w:rsidRDefault="008C6C1F" w:rsidP="00047F22">
      <w:pPr>
        <w:numPr>
          <w:ilvl w:val="0"/>
          <w:numId w:val="9"/>
        </w:numPr>
        <w:suppressAutoHyphens/>
        <w:jc w:val="both"/>
        <w:rPr>
          <w:rFonts w:ascii="Trebuchet MS" w:hAnsi="Trebuchet MS" w:cs="Arial"/>
          <w:sz w:val="24"/>
          <w:szCs w:val="24"/>
        </w:rPr>
      </w:pPr>
      <w:r w:rsidRPr="003E7C3D">
        <w:rPr>
          <w:rFonts w:ascii="Trebuchet MS" w:hAnsi="Trebuchet MS" w:cs="Arial"/>
          <w:sz w:val="24"/>
          <w:szCs w:val="24"/>
        </w:rPr>
        <w:t>Asigurarea distribu</w:t>
      </w:r>
      <w:r w:rsidRPr="003E7C3D">
        <w:rPr>
          <w:rFonts w:ascii="Tahoma" w:hAnsi="Tahoma" w:cs="Tahoma"/>
          <w:sz w:val="24"/>
          <w:szCs w:val="24"/>
        </w:rPr>
        <w:t>ț</w:t>
      </w:r>
      <w:r w:rsidRPr="003E7C3D">
        <w:rPr>
          <w:rFonts w:ascii="Trebuchet MS" w:hAnsi="Trebuchet MS" w:cs="Arial"/>
          <w:sz w:val="24"/>
          <w:szCs w:val="24"/>
        </w:rPr>
        <w:t>iei beneficiilor ob</w:t>
      </w:r>
      <w:r w:rsidRPr="003E7C3D">
        <w:rPr>
          <w:rFonts w:ascii="Tahoma" w:hAnsi="Tahoma" w:cs="Tahoma"/>
          <w:sz w:val="24"/>
          <w:szCs w:val="24"/>
        </w:rPr>
        <w:t>ț</w:t>
      </w:r>
      <w:r w:rsidRPr="003E7C3D">
        <w:rPr>
          <w:rFonts w:ascii="Trebuchet MS" w:hAnsi="Trebuchet MS" w:cs="Arial"/>
          <w:sz w:val="24"/>
          <w:szCs w:val="24"/>
        </w:rPr>
        <w:t>inute din cre</w:t>
      </w:r>
      <w:r w:rsidRPr="003E7C3D">
        <w:rPr>
          <w:rFonts w:ascii="Tahoma" w:hAnsi="Tahoma" w:cs="Tahoma"/>
          <w:sz w:val="24"/>
          <w:szCs w:val="24"/>
        </w:rPr>
        <w:t>ș</w:t>
      </w:r>
      <w:r w:rsidRPr="003E7C3D">
        <w:rPr>
          <w:rFonts w:ascii="Trebuchet MS" w:hAnsi="Trebuchet MS" w:cs="Arial"/>
          <w:sz w:val="24"/>
          <w:szCs w:val="24"/>
        </w:rPr>
        <w:t>tere către toate păr</w:t>
      </w:r>
      <w:r w:rsidRPr="003E7C3D">
        <w:rPr>
          <w:rFonts w:ascii="Tahoma" w:hAnsi="Tahoma" w:cs="Tahoma"/>
          <w:sz w:val="24"/>
          <w:szCs w:val="24"/>
        </w:rPr>
        <w:t>ț</w:t>
      </w:r>
      <w:r w:rsidRPr="003E7C3D">
        <w:rPr>
          <w:rFonts w:ascii="Trebuchet MS" w:hAnsi="Trebuchet MS" w:cs="Arial"/>
          <w:sz w:val="24"/>
          <w:szCs w:val="24"/>
        </w:rPr>
        <w:t>ile UE.</w:t>
      </w:r>
    </w:p>
    <w:p w:rsidR="008C6C1F" w:rsidRPr="003E7C3D" w:rsidRDefault="008C6C1F" w:rsidP="001E0B1E">
      <w:pPr>
        <w:autoSpaceDE w:val="0"/>
        <w:autoSpaceDN w:val="0"/>
        <w:adjustRightInd w:val="0"/>
        <w:jc w:val="both"/>
        <w:rPr>
          <w:rFonts w:ascii="Trebuchet MS" w:hAnsi="Trebuchet MS" w:cs="Arial"/>
          <w:sz w:val="24"/>
          <w:szCs w:val="24"/>
        </w:rPr>
      </w:pPr>
      <w:r w:rsidRPr="003E7C3D">
        <w:rPr>
          <w:rFonts w:ascii="Trebuchet MS" w:hAnsi="Trebuchet MS" w:cs="Arial"/>
          <w:sz w:val="24"/>
          <w:szCs w:val="24"/>
        </w:rPr>
        <w:t>Cre</w:t>
      </w:r>
      <w:r w:rsidRPr="003E7C3D">
        <w:rPr>
          <w:rFonts w:ascii="Tahoma" w:hAnsi="Tahoma" w:cs="Tahoma"/>
          <w:sz w:val="24"/>
          <w:szCs w:val="24"/>
        </w:rPr>
        <w:t>ș</w:t>
      </w:r>
      <w:r w:rsidRPr="003E7C3D">
        <w:rPr>
          <w:rFonts w:ascii="Trebuchet MS" w:hAnsi="Trebuchet MS" w:cs="Arial"/>
          <w:sz w:val="24"/>
          <w:szCs w:val="24"/>
        </w:rPr>
        <w:t>terea sustenabilă înseamnă:</w:t>
      </w:r>
    </w:p>
    <w:p w:rsidR="008C6C1F" w:rsidRPr="003E7C3D" w:rsidRDefault="008C6C1F" w:rsidP="00047F22">
      <w:pPr>
        <w:numPr>
          <w:ilvl w:val="0"/>
          <w:numId w:val="9"/>
        </w:numPr>
        <w:suppressAutoHyphens/>
        <w:jc w:val="both"/>
        <w:rPr>
          <w:rFonts w:ascii="Trebuchet MS" w:hAnsi="Trebuchet MS" w:cs="Arial"/>
          <w:sz w:val="24"/>
          <w:szCs w:val="24"/>
        </w:rPr>
      </w:pPr>
      <w:r w:rsidRPr="003E7C3D">
        <w:rPr>
          <w:rFonts w:ascii="Trebuchet MS" w:hAnsi="Trebuchet MS" w:cs="Arial"/>
          <w:sz w:val="24"/>
          <w:szCs w:val="24"/>
        </w:rPr>
        <w:t xml:space="preserve">Dezvoltarea unei economii competitive cu carbon redus în care resursele să fie utilizate în mod eficient </w:t>
      </w:r>
      <w:r w:rsidRPr="003E7C3D">
        <w:rPr>
          <w:rFonts w:ascii="Tahoma" w:hAnsi="Tahoma" w:cs="Tahoma"/>
          <w:sz w:val="24"/>
          <w:szCs w:val="24"/>
        </w:rPr>
        <w:t>ș</w:t>
      </w:r>
      <w:r w:rsidRPr="003E7C3D">
        <w:rPr>
          <w:rFonts w:ascii="Trebuchet MS" w:hAnsi="Trebuchet MS" w:cs="Arial"/>
          <w:sz w:val="24"/>
          <w:szCs w:val="24"/>
        </w:rPr>
        <w:t>i sustenabil;</w:t>
      </w:r>
    </w:p>
    <w:p w:rsidR="008C6C1F" w:rsidRPr="003E7C3D" w:rsidRDefault="008C6C1F" w:rsidP="00047F22">
      <w:pPr>
        <w:numPr>
          <w:ilvl w:val="0"/>
          <w:numId w:val="9"/>
        </w:numPr>
        <w:suppressAutoHyphens/>
        <w:jc w:val="both"/>
        <w:rPr>
          <w:rFonts w:ascii="Trebuchet MS" w:hAnsi="Trebuchet MS" w:cs="Arial"/>
          <w:sz w:val="24"/>
          <w:szCs w:val="24"/>
        </w:rPr>
      </w:pPr>
      <w:r w:rsidRPr="003E7C3D">
        <w:rPr>
          <w:rFonts w:ascii="Trebuchet MS" w:hAnsi="Trebuchet MS" w:cs="Arial"/>
          <w:sz w:val="24"/>
          <w:szCs w:val="24"/>
        </w:rPr>
        <w:t xml:space="preserve">Protejarea mediului, cu reducerea emisiilor </w:t>
      </w:r>
      <w:r w:rsidRPr="003E7C3D">
        <w:rPr>
          <w:rFonts w:ascii="Tahoma" w:hAnsi="Tahoma" w:cs="Tahoma"/>
          <w:sz w:val="24"/>
          <w:szCs w:val="24"/>
        </w:rPr>
        <w:t>ș</w:t>
      </w:r>
      <w:r w:rsidRPr="003E7C3D">
        <w:rPr>
          <w:rFonts w:ascii="Trebuchet MS" w:hAnsi="Trebuchet MS" w:cs="Arial"/>
          <w:sz w:val="24"/>
          <w:szCs w:val="24"/>
        </w:rPr>
        <w:t>i prevenirea pierderii de biodiversitate;</w:t>
      </w:r>
    </w:p>
    <w:p w:rsidR="008C6C1F" w:rsidRPr="003E7C3D" w:rsidRDefault="008C6C1F" w:rsidP="00047F22">
      <w:pPr>
        <w:numPr>
          <w:ilvl w:val="0"/>
          <w:numId w:val="9"/>
        </w:numPr>
        <w:suppressAutoHyphens/>
        <w:jc w:val="both"/>
        <w:rPr>
          <w:rFonts w:ascii="Trebuchet MS" w:hAnsi="Trebuchet MS" w:cs="Arial"/>
          <w:sz w:val="24"/>
          <w:szCs w:val="24"/>
        </w:rPr>
      </w:pPr>
      <w:r w:rsidRPr="003E7C3D">
        <w:rPr>
          <w:rFonts w:ascii="Trebuchet MS" w:hAnsi="Trebuchet MS" w:cs="Arial"/>
          <w:sz w:val="24"/>
          <w:szCs w:val="24"/>
        </w:rPr>
        <w:t>Profitarea de pozi</w:t>
      </w:r>
      <w:r w:rsidRPr="003E7C3D">
        <w:rPr>
          <w:rFonts w:ascii="Tahoma" w:hAnsi="Tahoma" w:cs="Tahoma"/>
          <w:sz w:val="24"/>
          <w:szCs w:val="24"/>
        </w:rPr>
        <w:t>ț</w:t>
      </w:r>
      <w:r w:rsidRPr="003E7C3D">
        <w:rPr>
          <w:rFonts w:ascii="Trebuchet MS" w:hAnsi="Trebuchet MS" w:cs="Arial"/>
          <w:sz w:val="24"/>
          <w:szCs w:val="24"/>
        </w:rPr>
        <w:t xml:space="preserve">ia de lider a Europei în dezvoltarea de noi tehnologii </w:t>
      </w:r>
      <w:r w:rsidRPr="003E7C3D">
        <w:rPr>
          <w:rFonts w:ascii="Tahoma" w:hAnsi="Tahoma" w:cs="Tahoma"/>
          <w:sz w:val="24"/>
          <w:szCs w:val="24"/>
        </w:rPr>
        <w:t>ș</w:t>
      </w:r>
      <w:r w:rsidRPr="003E7C3D">
        <w:rPr>
          <w:rFonts w:ascii="Trebuchet MS" w:hAnsi="Trebuchet MS" w:cs="Arial"/>
          <w:sz w:val="24"/>
          <w:szCs w:val="24"/>
        </w:rPr>
        <w:t>i metode de produc</w:t>
      </w:r>
      <w:r w:rsidRPr="003E7C3D">
        <w:rPr>
          <w:rFonts w:ascii="Tahoma" w:hAnsi="Tahoma" w:cs="Tahoma"/>
          <w:sz w:val="24"/>
          <w:szCs w:val="24"/>
        </w:rPr>
        <w:t>ț</w:t>
      </w:r>
      <w:r w:rsidRPr="003E7C3D">
        <w:rPr>
          <w:rFonts w:ascii="Trebuchet MS" w:hAnsi="Trebuchet MS" w:cs="Arial"/>
          <w:sz w:val="24"/>
          <w:szCs w:val="24"/>
        </w:rPr>
        <w:t>ie nedăunătoare mediului;</w:t>
      </w:r>
    </w:p>
    <w:p w:rsidR="008C6C1F" w:rsidRPr="003E7C3D" w:rsidRDefault="008C6C1F" w:rsidP="00047F22">
      <w:pPr>
        <w:numPr>
          <w:ilvl w:val="0"/>
          <w:numId w:val="9"/>
        </w:numPr>
        <w:suppressAutoHyphens/>
        <w:jc w:val="both"/>
        <w:rPr>
          <w:rFonts w:ascii="Trebuchet MS" w:hAnsi="Trebuchet MS" w:cs="Arial"/>
          <w:sz w:val="24"/>
          <w:szCs w:val="24"/>
        </w:rPr>
      </w:pPr>
      <w:r w:rsidRPr="003E7C3D">
        <w:rPr>
          <w:rFonts w:ascii="Trebuchet MS" w:hAnsi="Trebuchet MS" w:cs="Arial"/>
          <w:sz w:val="24"/>
          <w:szCs w:val="24"/>
        </w:rPr>
        <w:t>Introducerea unor re</w:t>
      </w:r>
      <w:r w:rsidRPr="003E7C3D">
        <w:rPr>
          <w:rFonts w:ascii="Tahoma" w:hAnsi="Tahoma" w:cs="Tahoma"/>
          <w:sz w:val="24"/>
          <w:szCs w:val="24"/>
        </w:rPr>
        <w:t>ț</w:t>
      </w:r>
      <w:r w:rsidRPr="003E7C3D">
        <w:rPr>
          <w:rFonts w:ascii="Trebuchet MS" w:hAnsi="Trebuchet MS" w:cs="Arial"/>
          <w:sz w:val="24"/>
          <w:szCs w:val="24"/>
        </w:rPr>
        <w:t>ele inteligente de distribu</w:t>
      </w:r>
      <w:r w:rsidRPr="003E7C3D">
        <w:rPr>
          <w:rFonts w:ascii="Tahoma" w:hAnsi="Tahoma" w:cs="Tahoma"/>
          <w:sz w:val="24"/>
          <w:szCs w:val="24"/>
        </w:rPr>
        <w:t>ț</w:t>
      </w:r>
      <w:r w:rsidRPr="003E7C3D">
        <w:rPr>
          <w:rFonts w:ascii="Trebuchet MS" w:hAnsi="Trebuchet MS" w:cs="Arial"/>
          <w:sz w:val="24"/>
          <w:szCs w:val="24"/>
        </w:rPr>
        <w:t>ie a energiei electrice;</w:t>
      </w:r>
    </w:p>
    <w:p w:rsidR="008C6C1F" w:rsidRPr="003E7C3D" w:rsidRDefault="008C6C1F" w:rsidP="00047F22">
      <w:pPr>
        <w:numPr>
          <w:ilvl w:val="0"/>
          <w:numId w:val="9"/>
        </w:numPr>
        <w:suppressAutoHyphens/>
        <w:jc w:val="both"/>
        <w:rPr>
          <w:rFonts w:ascii="Trebuchet MS" w:hAnsi="Trebuchet MS" w:cs="Arial"/>
          <w:sz w:val="24"/>
          <w:szCs w:val="24"/>
        </w:rPr>
      </w:pPr>
      <w:r w:rsidRPr="003E7C3D">
        <w:rPr>
          <w:rFonts w:ascii="Trebuchet MS" w:hAnsi="Trebuchet MS" w:cs="Arial"/>
          <w:sz w:val="24"/>
          <w:szCs w:val="24"/>
        </w:rPr>
        <w:t>Cu ajutorul unor re</w:t>
      </w:r>
      <w:r w:rsidRPr="003E7C3D">
        <w:rPr>
          <w:rFonts w:ascii="Tahoma" w:hAnsi="Tahoma" w:cs="Tahoma"/>
          <w:sz w:val="24"/>
          <w:szCs w:val="24"/>
        </w:rPr>
        <w:t>ț</w:t>
      </w:r>
      <w:r w:rsidRPr="003E7C3D">
        <w:rPr>
          <w:rFonts w:ascii="Trebuchet MS" w:hAnsi="Trebuchet MS" w:cs="Arial"/>
          <w:sz w:val="24"/>
          <w:szCs w:val="24"/>
        </w:rPr>
        <w:t>ele la scară europeană pentru asigurarea unui avantaj competitiv suplimentar pentru întreprinderile noastre (mai ales pentru micii producători);</w:t>
      </w:r>
    </w:p>
    <w:p w:rsidR="008C6C1F" w:rsidRPr="003E7C3D" w:rsidRDefault="008C6C1F" w:rsidP="00047F22">
      <w:pPr>
        <w:numPr>
          <w:ilvl w:val="0"/>
          <w:numId w:val="9"/>
        </w:numPr>
        <w:suppressAutoHyphens/>
        <w:jc w:val="both"/>
        <w:rPr>
          <w:rFonts w:ascii="Trebuchet MS" w:hAnsi="Trebuchet MS" w:cs="Arial"/>
          <w:sz w:val="24"/>
          <w:szCs w:val="24"/>
        </w:rPr>
      </w:pPr>
      <w:r w:rsidRPr="003E7C3D">
        <w:rPr>
          <w:rFonts w:ascii="Trebuchet MS" w:hAnsi="Trebuchet MS" w:cs="Arial"/>
          <w:sz w:val="24"/>
          <w:szCs w:val="24"/>
        </w:rPr>
        <w:t>Îmbunătă</w:t>
      </w:r>
      <w:r w:rsidRPr="003E7C3D">
        <w:rPr>
          <w:rFonts w:ascii="Tahoma" w:hAnsi="Tahoma" w:cs="Tahoma"/>
          <w:sz w:val="24"/>
          <w:szCs w:val="24"/>
        </w:rPr>
        <w:t>ț</w:t>
      </w:r>
      <w:r w:rsidRPr="003E7C3D">
        <w:rPr>
          <w:rFonts w:ascii="Trebuchet MS" w:hAnsi="Trebuchet MS" w:cs="Arial"/>
          <w:sz w:val="24"/>
          <w:szCs w:val="24"/>
        </w:rPr>
        <w:t>irea condi</w:t>
      </w:r>
      <w:r w:rsidRPr="003E7C3D">
        <w:rPr>
          <w:rFonts w:ascii="Tahoma" w:hAnsi="Tahoma" w:cs="Tahoma"/>
          <w:sz w:val="24"/>
          <w:szCs w:val="24"/>
        </w:rPr>
        <w:t>ț</w:t>
      </w:r>
      <w:r w:rsidRPr="003E7C3D">
        <w:rPr>
          <w:rFonts w:ascii="Trebuchet MS" w:hAnsi="Trebuchet MS" w:cs="Arial"/>
          <w:sz w:val="24"/>
          <w:szCs w:val="24"/>
        </w:rPr>
        <w:t xml:space="preserve">iilor de afaceri, mai ales pentru întreprinderile mici </w:t>
      </w:r>
      <w:r w:rsidRPr="003E7C3D">
        <w:rPr>
          <w:rFonts w:ascii="Tahoma" w:hAnsi="Tahoma" w:cs="Tahoma"/>
          <w:sz w:val="24"/>
          <w:szCs w:val="24"/>
        </w:rPr>
        <w:t>ș</w:t>
      </w:r>
      <w:r w:rsidRPr="003E7C3D">
        <w:rPr>
          <w:rFonts w:ascii="Trebuchet MS" w:hAnsi="Trebuchet MS" w:cs="Arial"/>
          <w:sz w:val="24"/>
          <w:szCs w:val="24"/>
        </w:rPr>
        <w:t>i mijlocii;</w:t>
      </w:r>
    </w:p>
    <w:p w:rsidR="008C6C1F" w:rsidRPr="003E7C3D" w:rsidRDefault="008C6C1F" w:rsidP="00047F22">
      <w:pPr>
        <w:numPr>
          <w:ilvl w:val="0"/>
          <w:numId w:val="9"/>
        </w:numPr>
        <w:suppressAutoHyphens/>
        <w:jc w:val="both"/>
        <w:rPr>
          <w:rFonts w:ascii="Trebuchet MS" w:hAnsi="Trebuchet MS" w:cs="Arial"/>
          <w:sz w:val="24"/>
          <w:szCs w:val="24"/>
        </w:rPr>
      </w:pPr>
      <w:r w:rsidRPr="003E7C3D">
        <w:rPr>
          <w:rFonts w:ascii="Trebuchet MS" w:hAnsi="Trebuchet MS" w:cs="Arial"/>
          <w:sz w:val="24"/>
          <w:szCs w:val="24"/>
        </w:rPr>
        <w:t>Asistarea consumatorilor în efectuarea unor alegeri bine informate.</w:t>
      </w:r>
    </w:p>
    <w:p w:rsidR="008C6C1F" w:rsidRPr="003E7C3D" w:rsidRDefault="008C6C1F" w:rsidP="001E0B1E">
      <w:pPr>
        <w:autoSpaceDE w:val="0"/>
        <w:autoSpaceDN w:val="0"/>
        <w:adjustRightInd w:val="0"/>
        <w:jc w:val="both"/>
        <w:rPr>
          <w:rFonts w:ascii="Trebuchet MS" w:hAnsi="Trebuchet MS" w:cs="Arial"/>
          <w:sz w:val="24"/>
          <w:szCs w:val="24"/>
        </w:rPr>
      </w:pPr>
      <w:r w:rsidRPr="003E7C3D">
        <w:rPr>
          <w:rFonts w:ascii="Trebuchet MS" w:hAnsi="Trebuchet MS" w:cs="Arial"/>
          <w:sz w:val="24"/>
          <w:szCs w:val="24"/>
        </w:rPr>
        <w:t xml:space="preserve">Strategia “Europa 2020” are 5 </w:t>
      </w:r>
      <w:r w:rsidRPr="003E7C3D">
        <w:rPr>
          <w:rFonts w:ascii="Tahoma" w:hAnsi="Tahoma" w:cs="Tahoma"/>
          <w:sz w:val="24"/>
          <w:szCs w:val="24"/>
        </w:rPr>
        <w:t>ț</w:t>
      </w:r>
      <w:r w:rsidRPr="003E7C3D">
        <w:rPr>
          <w:rFonts w:ascii="Trebuchet MS" w:hAnsi="Trebuchet MS" w:cs="Arial"/>
          <w:sz w:val="24"/>
          <w:szCs w:val="24"/>
        </w:rPr>
        <w:t xml:space="preserve">inte titlu pentru perioada de până în 2020 după cum urmează: </w:t>
      </w:r>
    </w:p>
    <w:p w:rsidR="008C6C1F" w:rsidRPr="003E7C3D" w:rsidRDefault="008C6C1F" w:rsidP="00047F22">
      <w:pPr>
        <w:numPr>
          <w:ilvl w:val="0"/>
          <w:numId w:val="9"/>
        </w:numPr>
        <w:suppressAutoHyphens/>
        <w:jc w:val="both"/>
        <w:rPr>
          <w:rFonts w:ascii="Trebuchet MS" w:hAnsi="Trebuchet MS" w:cs="Arial"/>
          <w:sz w:val="24"/>
          <w:szCs w:val="24"/>
        </w:rPr>
      </w:pPr>
      <w:r w:rsidRPr="003E7C3D">
        <w:rPr>
          <w:rFonts w:ascii="Trebuchet MS" w:hAnsi="Trebuchet MS" w:cs="Arial"/>
          <w:sz w:val="24"/>
          <w:szCs w:val="24"/>
        </w:rPr>
        <w:t xml:space="preserve">Locuri de muncă – locuri de muncă pentru 75% din persoanele cu vârsta între 20 </w:t>
      </w:r>
      <w:r w:rsidRPr="003E7C3D">
        <w:rPr>
          <w:rFonts w:ascii="Tahoma" w:hAnsi="Tahoma" w:cs="Tahoma"/>
          <w:sz w:val="24"/>
          <w:szCs w:val="24"/>
        </w:rPr>
        <w:t>ș</w:t>
      </w:r>
      <w:r w:rsidRPr="003E7C3D">
        <w:rPr>
          <w:rFonts w:ascii="Trebuchet MS" w:hAnsi="Trebuchet MS" w:cs="Arial"/>
          <w:sz w:val="24"/>
          <w:szCs w:val="24"/>
        </w:rPr>
        <w:t>i 64 de ani;</w:t>
      </w:r>
    </w:p>
    <w:p w:rsidR="008C6C1F" w:rsidRPr="003E7C3D" w:rsidRDefault="008C6C1F" w:rsidP="00047F22">
      <w:pPr>
        <w:numPr>
          <w:ilvl w:val="0"/>
          <w:numId w:val="9"/>
        </w:numPr>
        <w:suppressAutoHyphens/>
        <w:jc w:val="both"/>
        <w:rPr>
          <w:rFonts w:ascii="Trebuchet MS" w:hAnsi="Trebuchet MS" w:cs="Arial"/>
          <w:sz w:val="24"/>
          <w:szCs w:val="24"/>
        </w:rPr>
      </w:pPr>
      <w:r w:rsidRPr="003E7C3D">
        <w:rPr>
          <w:rFonts w:ascii="Trebuchet MS" w:hAnsi="Trebuchet MS" w:cs="Arial"/>
          <w:sz w:val="24"/>
          <w:szCs w:val="24"/>
        </w:rPr>
        <w:t>Activită</w:t>
      </w:r>
      <w:r w:rsidRPr="003E7C3D">
        <w:rPr>
          <w:rFonts w:ascii="Tahoma" w:hAnsi="Tahoma" w:cs="Tahoma"/>
          <w:sz w:val="24"/>
          <w:szCs w:val="24"/>
        </w:rPr>
        <w:t>ț</w:t>
      </w:r>
      <w:r w:rsidRPr="003E7C3D">
        <w:rPr>
          <w:rFonts w:ascii="Trebuchet MS" w:hAnsi="Trebuchet MS" w:cs="Arial"/>
          <w:sz w:val="24"/>
          <w:szCs w:val="24"/>
        </w:rPr>
        <w:t xml:space="preserve">i de cercetare-dezvoltare </w:t>
      </w:r>
      <w:r w:rsidRPr="003E7C3D">
        <w:rPr>
          <w:rFonts w:ascii="Tahoma" w:hAnsi="Tahoma" w:cs="Tahoma"/>
          <w:sz w:val="24"/>
          <w:szCs w:val="24"/>
        </w:rPr>
        <w:t>ș</w:t>
      </w:r>
      <w:r w:rsidRPr="003E7C3D">
        <w:rPr>
          <w:rFonts w:ascii="Trebuchet MS" w:hAnsi="Trebuchet MS" w:cs="Arial"/>
          <w:sz w:val="24"/>
          <w:szCs w:val="24"/>
        </w:rPr>
        <w:t xml:space="preserve">i inovare - investirea a 3% din PIB-ul UE (luând în considerare atât sectorul public cât </w:t>
      </w:r>
      <w:r w:rsidRPr="003E7C3D">
        <w:rPr>
          <w:rFonts w:ascii="Tahoma" w:hAnsi="Tahoma" w:cs="Tahoma"/>
          <w:sz w:val="24"/>
          <w:szCs w:val="24"/>
        </w:rPr>
        <w:t>ș</w:t>
      </w:r>
      <w:r w:rsidRPr="003E7C3D">
        <w:rPr>
          <w:rFonts w:ascii="Trebuchet MS" w:hAnsi="Trebuchet MS" w:cs="Arial"/>
          <w:sz w:val="24"/>
          <w:szCs w:val="24"/>
        </w:rPr>
        <w:t>i privat) în activită</w:t>
      </w:r>
      <w:r w:rsidRPr="003E7C3D">
        <w:rPr>
          <w:rFonts w:ascii="Tahoma" w:hAnsi="Tahoma" w:cs="Tahoma"/>
          <w:sz w:val="24"/>
          <w:szCs w:val="24"/>
        </w:rPr>
        <w:t>ț</w:t>
      </w:r>
      <w:r w:rsidRPr="003E7C3D">
        <w:rPr>
          <w:rFonts w:ascii="Trebuchet MS" w:hAnsi="Trebuchet MS" w:cs="Arial"/>
          <w:sz w:val="24"/>
          <w:szCs w:val="24"/>
        </w:rPr>
        <w:t xml:space="preserve">i de cercetare-dezvoltare </w:t>
      </w:r>
      <w:r w:rsidRPr="003E7C3D">
        <w:rPr>
          <w:rFonts w:ascii="Tahoma" w:hAnsi="Tahoma" w:cs="Tahoma"/>
          <w:sz w:val="24"/>
          <w:szCs w:val="24"/>
        </w:rPr>
        <w:t>ș</w:t>
      </w:r>
      <w:r w:rsidRPr="003E7C3D">
        <w:rPr>
          <w:rFonts w:ascii="Trebuchet MS" w:hAnsi="Trebuchet MS" w:cs="Arial"/>
          <w:sz w:val="24"/>
          <w:szCs w:val="24"/>
        </w:rPr>
        <w:t>i inova</w:t>
      </w:r>
      <w:r w:rsidRPr="003E7C3D">
        <w:rPr>
          <w:rFonts w:ascii="Tahoma" w:hAnsi="Tahoma" w:cs="Tahoma"/>
          <w:sz w:val="24"/>
          <w:szCs w:val="24"/>
        </w:rPr>
        <w:t>ț</w:t>
      </w:r>
      <w:r w:rsidRPr="003E7C3D">
        <w:rPr>
          <w:rFonts w:ascii="Trebuchet MS" w:hAnsi="Trebuchet MS" w:cs="Arial"/>
          <w:sz w:val="24"/>
          <w:szCs w:val="24"/>
        </w:rPr>
        <w:t>ii;</w:t>
      </w:r>
    </w:p>
    <w:p w:rsidR="008C6C1F" w:rsidRPr="003E7C3D" w:rsidRDefault="008C6C1F" w:rsidP="00047F22">
      <w:pPr>
        <w:numPr>
          <w:ilvl w:val="0"/>
          <w:numId w:val="9"/>
        </w:numPr>
        <w:suppressAutoHyphens/>
        <w:jc w:val="both"/>
        <w:rPr>
          <w:rFonts w:ascii="Trebuchet MS" w:hAnsi="Trebuchet MS" w:cs="Arial"/>
          <w:sz w:val="24"/>
          <w:szCs w:val="24"/>
        </w:rPr>
      </w:pPr>
      <w:r w:rsidRPr="003E7C3D">
        <w:rPr>
          <w:rFonts w:ascii="Trebuchet MS" w:hAnsi="Trebuchet MS" w:cs="Arial"/>
          <w:sz w:val="24"/>
          <w:szCs w:val="24"/>
        </w:rPr>
        <w:t xml:space="preserve">Sustenabilitatea schimbările climatice </w:t>
      </w:r>
      <w:r w:rsidRPr="003E7C3D">
        <w:rPr>
          <w:rFonts w:ascii="Tahoma" w:hAnsi="Tahoma" w:cs="Tahoma"/>
          <w:sz w:val="24"/>
          <w:szCs w:val="24"/>
        </w:rPr>
        <w:t>ș</w:t>
      </w:r>
      <w:r w:rsidRPr="003E7C3D">
        <w:rPr>
          <w:rFonts w:ascii="Trebuchet MS" w:hAnsi="Trebuchet MS" w:cs="Arial"/>
          <w:sz w:val="24"/>
          <w:szCs w:val="24"/>
        </w:rPr>
        <w:t>i energiei - reducerea emisiilor de gaze cu efect de seră cu 20% comparativ cu 1990; ob</w:t>
      </w:r>
      <w:r w:rsidRPr="003E7C3D">
        <w:rPr>
          <w:rFonts w:ascii="Tahoma" w:hAnsi="Tahoma" w:cs="Tahoma"/>
          <w:sz w:val="24"/>
          <w:szCs w:val="24"/>
        </w:rPr>
        <w:t>ț</w:t>
      </w:r>
      <w:r w:rsidRPr="003E7C3D">
        <w:rPr>
          <w:rFonts w:ascii="Trebuchet MS" w:hAnsi="Trebuchet MS" w:cs="Arial"/>
          <w:sz w:val="24"/>
          <w:szCs w:val="24"/>
        </w:rPr>
        <w:t>inerea a 20% din energie din surse energetice regenerabile (</w:t>
      </w:r>
      <w:r w:rsidRPr="003E7C3D">
        <w:rPr>
          <w:rFonts w:ascii="Tahoma" w:hAnsi="Tahoma" w:cs="Tahoma"/>
          <w:sz w:val="24"/>
          <w:szCs w:val="24"/>
        </w:rPr>
        <w:t>ț</w:t>
      </w:r>
      <w:r w:rsidRPr="003E7C3D">
        <w:rPr>
          <w:rFonts w:ascii="Trebuchet MS" w:hAnsi="Trebuchet MS" w:cs="Arial"/>
          <w:sz w:val="24"/>
          <w:szCs w:val="24"/>
        </w:rPr>
        <w:t>inta individuală pentru Bulgaria 16%); cre</w:t>
      </w:r>
      <w:r w:rsidRPr="003E7C3D">
        <w:rPr>
          <w:rFonts w:ascii="Tahoma" w:hAnsi="Tahoma" w:cs="Tahoma"/>
          <w:sz w:val="24"/>
          <w:szCs w:val="24"/>
        </w:rPr>
        <w:t>ș</w:t>
      </w:r>
      <w:r w:rsidRPr="003E7C3D">
        <w:rPr>
          <w:rFonts w:ascii="Trebuchet MS" w:hAnsi="Trebuchet MS" w:cs="Arial"/>
          <w:sz w:val="24"/>
          <w:szCs w:val="24"/>
        </w:rPr>
        <w:t>terea eficien</w:t>
      </w:r>
      <w:r w:rsidRPr="003E7C3D">
        <w:rPr>
          <w:rFonts w:ascii="Tahoma" w:hAnsi="Tahoma" w:cs="Tahoma"/>
          <w:sz w:val="24"/>
          <w:szCs w:val="24"/>
        </w:rPr>
        <w:t>ț</w:t>
      </w:r>
      <w:r w:rsidRPr="003E7C3D">
        <w:rPr>
          <w:rFonts w:ascii="Trebuchet MS" w:hAnsi="Trebuchet MS" w:cs="Arial"/>
          <w:sz w:val="24"/>
          <w:szCs w:val="24"/>
        </w:rPr>
        <w:t>ei energetice cu 20%;</w:t>
      </w:r>
    </w:p>
    <w:p w:rsidR="008C6C1F" w:rsidRPr="003E7C3D" w:rsidRDefault="008C6C1F" w:rsidP="00047F22">
      <w:pPr>
        <w:numPr>
          <w:ilvl w:val="0"/>
          <w:numId w:val="9"/>
        </w:numPr>
        <w:suppressAutoHyphens/>
        <w:jc w:val="both"/>
        <w:rPr>
          <w:rFonts w:ascii="Trebuchet MS" w:hAnsi="Trebuchet MS" w:cs="Arial"/>
          <w:sz w:val="24"/>
          <w:szCs w:val="24"/>
        </w:rPr>
      </w:pPr>
      <w:r w:rsidRPr="003E7C3D">
        <w:rPr>
          <w:rFonts w:ascii="Trebuchet MS" w:hAnsi="Trebuchet MS" w:cs="Arial"/>
          <w:sz w:val="24"/>
          <w:szCs w:val="24"/>
        </w:rPr>
        <w:t>Educa</w:t>
      </w:r>
      <w:r w:rsidRPr="003E7C3D">
        <w:rPr>
          <w:rFonts w:ascii="Tahoma" w:hAnsi="Tahoma" w:cs="Tahoma"/>
          <w:sz w:val="24"/>
          <w:szCs w:val="24"/>
        </w:rPr>
        <w:t>ț</w:t>
      </w:r>
      <w:r w:rsidRPr="003E7C3D">
        <w:rPr>
          <w:rFonts w:ascii="Trebuchet MS" w:hAnsi="Trebuchet MS" w:cs="Arial"/>
          <w:sz w:val="24"/>
          <w:szCs w:val="24"/>
        </w:rPr>
        <w:t xml:space="preserve">ie - scăderea procentului de abandon </w:t>
      </w:r>
      <w:r w:rsidRPr="003E7C3D">
        <w:rPr>
          <w:rFonts w:ascii="Tahoma" w:hAnsi="Tahoma" w:cs="Tahoma"/>
          <w:sz w:val="24"/>
          <w:szCs w:val="24"/>
        </w:rPr>
        <w:t>ș</w:t>
      </w:r>
      <w:r w:rsidRPr="003E7C3D">
        <w:rPr>
          <w:rFonts w:ascii="Trebuchet MS" w:hAnsi="Trebuchet MS" w:cs="Arial"/>
          <w:sz w:val="24"/>
          <w:szCs w:val="24"/>
        </w:rPr>
        <w:t>colar înainte de absolvire la sub 10%; cel pu</w:t>
      </w:r>
      <w:r w:rsidRPr="003E7C3D">
        <w:rPr>
          <w:rFonts w:ascii="Tahoma" w:hAnsi="Tahoma" w:cs="Tahoma"/>
          <w:sz w:val="24"/>
          <w:szCs w:val="24"/>
        </w:rPr>
        <w:t>ț</w:t>
      </w:r>
      <w:r w:rsidRPr="003E7C3D">
        <w:rPr>
          <w:rFonts w:ascii="Trebuchet MS" w:hAnsi="Trebuchet MS" w:cs="Arial"/>
          <w:sz w:val="24"/>
          <w:szCs w:val="24"/>
        </w:rPr>
        <w:t>in 40% dintre persoanele cu vârsta între 30-34 ani să fie absolven</w:t>
      </w:r>
      <w:r w:rsidRPr="003E7C3D">
        <w:rPr>
          <w:rFonts w:ascii="Tahoma" w:hAnsi="Tahoma" w:cs="Tahoma"/>
          <w:sz w:val="24"/>
          <w:szCs w:val="24"/>
        </w:rPr>
        <w:t>ț</w:t>
      </w:r>
      <w:r w:rsidRPr="003E7C3D">
        <w:rPr>
          <w:rFonts w:ascii="Trebuchet MS" w:hAnsi="Trebuchet MS" w:cs="Arial"/>
          <w:sz w:val="24"/>
          <w:szCs w:val="24"/>
        </w:rPr>
        <w:t>i de studii superioare;</w:t>
      </w:r>
    </w:p>
    <w:p w:rsidR="008C6C1F" w:rsidRPr="003E7C3D" w:rsidRDefault="008C6C1F" w:rsidP="00047F22">
      <w:pPr>
        <w:numPr>
          <w:ilvl w:val="0"/>
          <w:numId w:val="9"/>
        </w:numPr>
        <w:suppressAutoHyphens/>
        <w:jc w:val="both"/>
        <w:rPr>
          <w:rFonts w:ascii="Trebuchet MS" w:hAnsi="Trebuchet MS" w:cs="Arial"/>
          <w:sz w:val="24"/>
          <w:szCs w:val="24"/>
        </w:rPr>
      </w:pPr>
      <w:r w:rsidRPr="003E7C3D">
        <w:rPr>
          <w:rFonts w:ascii="Trebuchet MS" w:hAnsi="Trebuchet MS" w:cs="Arial"/>
          <w:sz w:val="24"/>
          <w:szCs w:val="24"/>
        </w:rPr>
        <w:t xml:space="preserve">Sărăcie </w:t>
      </w:r>
      <w:r w:rsidRPr="003E7C3D">
        <w:rPr>
          <w:rFonts w:ascii="Tahoma" w:hAnsi="Tahoma" w:cs="Tahoma"/>
          <w:sz w:val="24"/>
          <w:szCs w:val="24"/>
        </w:rPr>
        <w:t>ș</w:t>
      </w:r>
      <w:r w:rsidRPr="003E7C3D">
        <w:rPr>
          <w:rFonts w:ascii="Trebuchet MS" w:hAnsi="Trebuchet MS" w:cs="Arial"/>
          <w:sz w:val="24"/>
          <w:szCs w:val="24"/>
        </w:rPr>
        <w:t>i excludere socială - reducere cu cel pu</w:t>
      </w:r>
      <w:r w:rsidRPr="003E7C3D">
        <w:rPr>
          <w:rFonts w:ascii="Tahoma" w:hAnsi="Tahoma" w:cs="Tahoma"/>
          <w:sz w:val="24"/>
          <w:szCs w:val="24"/>
        </w:rPr>
        <w:t>ț</w:t>
      </w:r>
      <w:r w:rsidRPr="003E7C3D">
        <w:rPr>
          <w:rFonts w:ascii="Trebuchet MS" w:hAnsi="Trebuchet MS" w:cs="Arial"/>
          <w:sz w:val="24"/>
          <w:szCs w:val="24"/>
        </w:rPr>
        <w:t xml:space="preserve">in 20 de milioane a numărului de persoane sărace sau expuse riscului de sărăcie </w:t>
      </w:r>
      <w:r w:rsidRPr="003E7C3D">
        <w:rPr>
          <w:rFonts w:ascii="Tahoma" w:hAnsi="Tahoma" w:cs="Tahoma"/>
          <w:sz w:val="24"/>
          <w:szCs w:val="24"/>
        </w:rPr>
        <w:t>ș</w:t>
      </w:r>
      <w:r w:rsidRPr="003E7C3D">
        <w:rPr>
          <w:rFonts w:ascii="Trebuchet MS" w:hAnsi="Trebuchet MS" w:cs="Arial"/>
          <w:sz w:val="24"/>
          <w:szCs w:val="24"/>
        </w:rPr>
        <w:t>i excludere socială;</w:t>
      </w:r>
    </w:p>
    <w:bookmarkEnd w:id="153"/>
    <w:bookmarkEnd w:id="154"/>
    <w:p w:rsidR="008C6C1F" w:rsidRPr="003E7C3D" w:rsidRDefault="008C6C1F" w:rsidP="001E0B1E">
      <w:pPr>
        <w:autoSpaceDE w:val="0"/>
        <w:autoSpaceDN w:val="0"/>
        <w:adjustRightInd w:val="0"/>
        <w:jc w:val="both"/>
        <w:rPr>
          <w:rFonts w:ascii="Trebuchet MS" w:hAnsi="Trebuchet MS" w:cs="Arial"/>
          <w:sz w:val="24"/>
          <w:szCs w:val="24"/>
        </w:rPr>
      </w:pPr>
      <w:r w:rsidRPr="003E7C3D">
        <w:rPr>
          <w:rFonts w:ascii="Trebuchet MS" w:hAnsi="Trebuchet MS" w:cs="Arial"/>
          <w:sz w:val="24"/>
          <w:szCs w:val="24"/>
        </w:rPr>
        <w:t xml:space="preserve">Aceste 5 </w:t>
      </w:r>
      <w:r w:rsidRPr="003E7C3D">
        <w:rPr>
          <w:rFonts w:ascii="Tahoma" w:hAnsi="Tahoma" w:cs="Tahoma"/>
          <w:sz w:val="24"/>
          <w:szCs w:val="24"/>
        </w:rPr>
        <w:t>ț</w:t>
      </w:r>
      <w:r w:rsidRPr="003E7C3D">
        <w:rPr>
          <w:rFonts w:ascii="Trebuchet MS" w:hAnsi="Trebuchet MS" w:cs="Arial"/>
          <w:sz w:val="24"/>
          <w:szCs w:val="24"/>
        </w:rPr>
        <w:t xml:space="preserve">inte la nivel UE sunt adaptate </w:t>
      </w:r>
      <w:r w:rsidRPr="003E7C3D">
        <w:rPr>
          <w:rFonts w:ascii="Tahoma" w:hAnsi="Tahoma" w:cs="Tahoma"/>
          <w:sz w:val="24"/>
          <w:szCs w:val="24"/>
        </w:rPr>
        <w:t>ș</w:t>
      </w:r>
      <w:r w:rsidRPr="003E7C3D">
        <w:rPr>
          <w:rFonts w:ascii="Trebuchet MS" w:hAnsi="Trebuchet MS" w:cs="Arial"/>
          <w:sz w:val="24"/>
          <w:szCs w:val="24"/>
        </w:rPr>
        <w:t xml:space="preserve">i transformate în </w:t>
      </w:r>
      <w:r w:rsidRPr="003E7C3D">
        <w:rPr>
          <w:rFonts w:ascii="Tahoma" w:hAnsi="Tahoma" w:cs="Tahoma"/>
          <w:sz w:val="24"/>
          <w:szCs w:val="24"/>
        </w:rPr>
        <w:t>ț</w:t>
      </w:r>
      <w:r w:rsidRPr="003E7C3D">
        <w:rPr>
          <w:rFonts w:ascii="Trebuchet MS" w:hAnsi="Trebuchet MS" w:cs="Arial"/>
          <w:sz w:val="24"/>
          <w:szCs w:val="24"/>
        </w:rPr>
        <w:t>inte na</w:t>
      </w:r>
      <w:r w:rsidRPr="003E7C3D">
        <w:rPr>
          <w:rFonts w:ascii="Tahoma" w:hAnsi="Tahoma" w:cs="Tahoma"/>
          <w:sz w:val="24"/>
          <w:szCs w:val="24"/>
        </w:rPr>
        <w:t>ț</w:t>
      </w:r>
      <w:r w:rsidRPr="003E7C3D">
        <w:rPr>
          <w:rFonts w:ascii="Trebuchet MS" w:hAnsi="Trebuchet MS" w:cs="Arial"/>
          <w:sz w:val="24"/>
          <w:szCs w:val="24"/>
        </w:rPr>
        <w:t>ionale pentru fiecare stat membru conform situa</w:t>
      </w:r>
      <w:r w:rsidRPr="003E7C3D">
        <w:rPr>
          <w:rFonts w:ascii="Tahoma" w:hAnsi="Tahoma" w:cs="Tahoma"/>
          <w:sz w:val="24"/>
          <w:szCs w:val="24"/>
        </w:rPr>
        <w:t>ț</w:t>
      </w:r>
      <w:r w:rsidRPr="003E7C3D">
        <w:rPr>
          <w:rFonts w:ascii="Trebuchet MS" w:hAnsi="Trebuchet MS" w:cs="Arial"/>
          <w:sz w:val="24"/>
          <w:szCs w:val="24"/>
        </w:rPr>
        <w:t xml:space="preserve">iei </w:t>
      </w:r>
      <w:r w:rsidRPr="003E7C3D">
        <w:rPr>
          <w:rFonts w:ascii="Tahoma" w:hAnsi="Tahoma" w:cs="Tahoma"/>
          <w:sz w:val="24"/>
          <w:szCs w:val="24"/>
        </w:rPr>
        <w:t>ș</w:t>
      </w:r>
      <w:r w:rsidRPr="003E7C3D">
        <w:rPr>
          <w:rFonts w:ascii="Trebuchet MS" w:hAnsi="Trebuchet MS" w:cs="Arial"/>
          <w:sz w:val="24"/>
          <w:szCs w:val="24"/>
        </w:rPr>
        <w:t>i circumstan</w:t>
      </w:r>
      <w:r w:rsidRPr="003E7C3D">
        <w:rPr>
          <w:rFonts w:ascii="Tahoma" w:hAnsi="Tahoma" w:cs="Tahoma"/>
          <w:sz w:val="24"/>
          <w:szCs w:val="24"/>
        </w:rPr>
        <w:t>ț</w:t>
      </w:r>
      <w:r w:rsidRPr="003E7C3D">
        <w:rPr>
          <w:rFonts w:ascii="Trebuchet MS" w:hAnsi="Trebuchet MS" w:cs="Arial"/>
          <w:sz w:val="24"/>
          <w:szCs w:val="24"/>
        </w:rPr>
        <w:t xml:space="preserve">elor particulare acestuia. </w:t>
      </w:r>
    </w:p>
    <w:p w:rsidR="008C6C1F" w:rsidRPr="003E7C3D" w:rsidRDefault="008C6C1F" w:rsidP="007B2B55">
      <w:pPr>
        <w:autoSpaceDE w:val="0"/>
        <w:autoSpaceDN w:val="0"/>
        <w:adjustRightInd w:val="0"/>
        <w:jc w:val="both"/>
        <w:rPr>
          <w:rFonts w:ascii="Trebuchet MS" w:hAnsi="Trebuchet MS" w:cs="Arial"/>
          <w:b/>
          <w:sz w:val="24"/>
          <w:szCs w:val="24"/>
        </w:rPr>
      </w:pPr>
      <w:r w:rsidRPr="003E7C3D">
        <w:rPr>
          <w:rFonts w:ascii="Trebuchet MS" w:hAnsi="Trebuchet MS" w:cs="Arial"/>
          <w:b/>
          <w:sz w:val="24"/>
          <w:szCs w:val="24"/>
        </w:rPr>
        <w:t xml:space="preserve">Strategia UE privind adaptabilitatea la schimbarile climatice </w:t>
      </w:r>
    </w:p>
    <w:p w:rsidR="008C6C1F" w:rsidRPr="003E7C3D" w:rsidRDefault="008C6C1F" w:rsidP="007B2B55">
      <w:pPr>
        <w:autoSpaceDE w:val="0"/>
        <w:autoSpaceDN w:val="0"/>
        <w:adjustRightInd w:val="0"/>
        <w:jc w:val="both"/>
        <w:rPr>
          <w:rFonts w:ascii="Trebuchet MS" w:hAnsi="Trebuchet MS" w:cs="Arial"/>
          <w:sz w:val="24"/>
          <w:szCs w:val="24"/>
        </w:rPr>
      </w:pPr>
      <w:r w:rsidRPr="003E7C3D">
        <w:rPr>
          <w:rFonts w:ascii="Trebuchet MS" w:hAnsi="Trebuchet MS" w:cs="Arial"/>
          <w:sz w:val="24"/>
          <w:szCs w:val="24"/>
        </w:rPr>
        <w:t xml:space="preserve">Scopul general al Strategiei UE de adaptare la schimbarile climatice este sa contribuie la o Europa mai flexibila la clima. O atentie deosebita este acordata aspectelor transfrontaliere </w:t>
      </w:r>
      <w:r w:rsidRPr="003E7C3D">
        <w:rPr>
          <w:rFonts w:ascii="Tahoma" w:hAnsi="Tahoma" w:cs="Tahoma"/>
          <w:sz w:val="24"/>
          <w:szCs w:val="24"/>
        </w:rPr>
        <w:t>ș</w:t>
      </w:r>
      <w:r w:rsidRPr="003E7C3D">
        <w:rPr>
          <w:rFonts w:ascii="Trebuchet MS" w:hAnsi="Trebuchet MS" w:cs="Arial"/>
          <w:sz w:val="24"/>
          <w:szCs w:val="24"/>
        </w:rPr>
        <w:t xml:space="preserve">i sectoarelor care sunt strans integrate la nivelul UE prin politici commune. </w:t>
      </w:r>
    </w:p>
    <w:p w:rsidR="008C6C1F" w:rsidRPr="003E7C3D" w:rsidRDefault="008C6C1F" w:rsidP="007B2B55">
      <w:pPr>
        <w:autoSpaceDE w:val="0"/>
        <w:autoSpaceDN w:val="0"/>
        <w:adjustRightInd w:val="0"/>
        <w:jc w:val="both"/>
        <w:rPr>
          <w:rFonts w:ascii="Trebuchet MS" w:hAnsi="Trebuchet MS" w:cs="Arial"/>
          <w:sz w:val="24"/>
          <w:szCs w:val="24"/>
        </w:rPr>
      </w:pPr>
      <w:r w:rsidRPr="003E7C3D">
        <w:rPr>
          <w:rFonts w:ascii="Trebuchet MS" w:hAnsi="Trebuchet MS" w:cs="Arial"/>
          <w:sz w:val="24"/>
          <w:szCs w:val="24"/>
        </w:rPr>
        <w:t xml:space="preserve">Aceasta este preconizata sa se realizeza prin incurajarea </w:t>
      </w:r>
      <w:r w:rsidRPr="003E7C3D">
        <w:rPr>
          <w:rFonts w:ascii="Tahoma" w:hAnsi="Tahoma" w:cs="Tahoma"/>
          <w:sz w:val="24"/>
          <w:szCs w:val="24"/>
        </w:rPr>
        <w:t>ș</w:t>
      </w:r>
      <w:r w:rsidRPr="003E7C3D">
        <w:rPr>
          <w:rFonts w:ascii="Trebuchet MS" w:hAnsi="Trebuchet MS" w:cs="Arial"/>
          <w:sz w:val="24"/>
          <w:szCs w:val="24"/>
        </w:rPr>
        <w:t xml:space="preserve">i sustinerea actiunilor pentru adaptare de catre Statele Membre UE, prin crearea de baze pentru procese de luare a deciziei mai bine informate cu privire la daptare in anii ce vor veni </w:t>
      </w:r>
      <w:r w:rsidRPr="003E7C3D">
        <w:rPr>
          <w:rFonts w:ascii="Tahoma" w:hAnsi="Tahoma" w:cs="Tahoma"/>
          <w:sz w:val="24"/>
          <w:szCs w:val="24"/>
        </w:rPr>
        <w:t>ș</w:t>
      </w:r>
      <w:r w:rsidRPr="003E7C3D">
        <w:rPr>
          <w:rFonts w:ascii="Trebuchet MS" w:hAnsi="Trebuchet MS" w:cs="Arial"/>
          <w:sz w:val="24"/>
          <w:szCs w:val="24"/>
        </w:rPr>
        <w:t xml:space="preserve">i prin formarea de sectoare cheie economice </w:t>
      </w:r>
      <w:r w:rsidRPr="003E7C3D">
        <w:rPr>
          <w:rFonts w:ascii="Tahoma" w:hAnsi="Tahoma" w:cs="Tahoma"/>
          <w:sz w:val="24"/>
          <w:szCs w:val="24"/>
        </w:rPr>
        <w:t>ș</w:t>
      </w:r>
      <w:r w:rsidRPr="003E7C3D">
        <w:rPr>
          <w:rFonts w:ascii="Trebuchet MS" w:hAnsi="Trebuchet MS" w:cs="Arial"/>
          <w:sz w:val="24"/>
          <w:szCs w:val="24"/>
        </w:rPr>
        <w:t xml:space="preserve">i politicemai flexibile la efectele schimbarilor climatice. </w:t>
      </w:r>
    </w:p>
    <w:p w:rsidR="008C6C1F" w:rsidRPr="003E7C3D" w:rsidRDefault="008C6C1F" w:rsidP="001E0B1E">
      <w:pPr>
        <w:autoSpaceDE w:val="0"/>
        <w:autoSpaceDN w:val="0"/>
        <w:adjustRightInd w:val="0"/>
        <w:jc w:val="both"/>
        <w:rPr>
          <w:rFonts w:ascii="Trebuchet MS" w:hAnsi="Trebuchet MS" w:cs="Arial"/>
          <w:color w:val="000000"/>
          <w:sz w:val="24"/>
          <w:szCs w:val="24"/>
        </w:rPr>
      </w:pPr>
      <w:r w:rsidRPr="003E7C3D">
        <w:rPr>
          <w:rFonts w:ascii="Trebuchet MS" w:hAnsi="Trebuchet MS" w:cs="Arial"/>
          <w:sz w:val="24"/>
          <w:szCs w:val="24"/>
        </w:rPr>
        <w:t xml:space="preserve">PCT RO-BG 2014-2020 </w:t>
      </w:r>
      <w:r w:rsidRPr="003E7C3D">
        <w:rPr>
          <w:rFonts w:ascii="Tahoma" w:hAnsi="Tahoma" w:cs="Tahoma"/>
          <w:sz w:val="24"/>
          <w:szCs w:val="24"/>
        </w:rPr>
        <w:t>ț</w:t>
      </w:r>
      <w:r w:rsidRPr="003E7C3D">
        <w:rPr>
          <w:rFonts w:ascii="Trebuchet MS" w:hAnsi="Trebuchet MS" w:cs="Arial"/>
          <w:sz w:val="24"/>
          <w:szCs w:val="24"/>
        </w:rPr>
        <w:t xml:space="preserve">ine cont de </w:t>
      </w:r>
      <w:r w:rsidRPr="003E7C3D">
        <w:rPr>
          <w:rFonts w:ascii="Tahoma" w:hAnsi="Tahoma" w:cs="Tahoma"/>
          <w:sz w:val="24"/>
          <w:szCs w:val="24"/>
        </w:rPr>
        <w:t>ț</w:t>
      </w:r>
      <w:r w:rsidRPr="003E7C3D">
        <w:rPr>
          <w:rFonts w:ascii="Trebuchet MS" w:hAnsi="Trebuchet MS" w:cs="Arial"/>
          <w:sz w:val="24"/>
          <w:szCs w:val="24"/>
        </w:rPr>
        <w:t xml:space="preserve">intele Strategiei 2020, care contribuie la realizarea </w:t>
      </w:r>
      <w:r w:rsidRPr="003E7C3D">
        <w:rPr>
          <w:rFonts w:ascii="Tahoma" w:hAnsi="Tahoma" w:cs="Tahoma"/>
          <w:sz w:val="24"/>
          <w:szCs w:val="24"/>
        </w:rPr>
        <w:t>ț</w:t>
      </w:r>
      <w:r w:rsidRPr="003E7C3D">
        <w:rPr>
          <w:rFonts w:ascii="Trebuchet MS" w:hAnsi="Trebuchet MS" w:cs="Arial"/>
          <w:sz w:val="24"/>
          <w:szCs w:val="24"/>
        </w:rPr>
        <w:t xml:space="preserve">intelor titlu privind Locurile de muncă, Sărăcia </w:t>
      </w:r>
      <w:r w:rsidRPr="003E7C3D">
        <w:rPr>
          <w:rFonts w:ascii="Tahoma" w:hAnsi="Tahoma" w:cs="Tahoma"/>
          <w:sz w:val="24"/>
          <w:szCs w:val="24"/>
        </w:rPr>
        <w:t>ș</w:t>
      </w:r>
      <w:r w:rsidRPr="003E7C3D">
        <w:rPr>
          <w:rFonts w:ascii="Trebuchet MS" w:hAnsi="Trebuchet MS" w:cs="Arial"/>
          <w:sz w:val="24"/>
          <w:szCs w:val="24"/>
        </w:rPr>
        <w:t xml:space="preserve">i excluderea socială </w:t>
      </w:r>
      <w:r w:rsidRPr="003E7C3D">
        <w:rPr>
          <w:rFonts w:ascii="Tahoma" w:hAnsi="Tahoma" w:cs="Tahoma"/>
          <w:sz w:val="24"/>
          <w:szCs w:val="24"/>
        </w:rPr>
        <w:t>ș</w:t>
      </w:r>
      <w:r w:rsidRPr="003E7C3D">
        <w:rPr>
          <w:rFonts w:ascii="Trebuchet MS" w:hAnsi="Trebuchet MS" w:cs="Arial"/>
          <w:sz w:val="24"/>
          <w:szCs w:val="24"/>
        </w:rPr>
        <w:t>i Educa</w:t>
      </w:r>
      <w:r w:rsidRPr="003E7C3D">
        <w:rPr>
          <w:rFonts w:ascii="Tahoma" w:hAnsi="Tahoma" w:cs="Tahoma"/>
          <w:sz w:val="24"/>
          <w:szCs w:val="24"/>
        </w:rPr>
        <w:t>ț</w:t>
      </w:r>
      <w:r w:rsidRPr="003E7C3D">
        <w:rPr>
          <w:rFonts w:ascii="Trebuchet MS" w:hAnsi="Trebuchet MS" w:cs="Arial"/>
          <w:sz w:val="24"/>
          <w:szCs w:val="24"/>
        </w:rPr>
        <w:t xml:space="preserve">ia prin AP 4 (Regiune calificată </w:t>
      </w:r>
      <w:r w:rsidRPr="003E7C3D">
        <w:rPr>
          <w:rFonts w:ascii="Tahoma" w:hAnsi="Tahoma" w:cs="Tahoma"/>
          <w:sz w:val="24"/>
          <w:szCs w:val="24"/>
        </w:rPr>
        <w:t>ș</w:t>
      </w:r>
      <w:r w:rsidRPr="003E7C3D">
        <w:rPr>
          <w:rFonts w:ascii="Trebuchet MS" w:hAnsi="Trebuchet MS" w:cs="Arial"/>
          <w:sz w:val="24"/>
          <w:szCs w:val="24"/>
        </w:rPr>
        <w:t xml:space="preserve">i incluziva) </w:t>
      </w:r>
      <w:r w:rsidRPr="003E7C3D">
        <w:rPr>
          <w:rFonts w:ascii="Tahoma" w:hAnsi="Tahoma" w:cs="Tahoma"/>
          <w:sz w:val="24"/>
          <w:szCs w:val="24"/>
        </w:rPr>
        <w:t>ș</w:t>
      </w:r>
      <w:r w:rsidRPr="003E7C3D">
        <w:rPr>
          <w:rFonts w:ascii="Trebuchet MS" w:hAnsi="Trebuchet MS" w:cs="Arial"/>
          <w:sz w:val="24"/>
          <w:szCs w:val="24"/>
        </w:rPr>
        <w:t xml:space="preserve">i Schimbări climatice </w:t>
      </w:r>
      <w:r w:rsidRPr="003E7C3D">
        <w:rPr>
          <w:rFonts w:ascii="Tahoma" w:hAnsi="Tahoma" w:cs="Tahoma"/>
          <w:sz w:val="24"/>
          <w:szCs w:val="24"/>
        </w:rPr>
        <w:t>ș</w:t>
      </w:r>
      <w:r w:rsidRPr="003E7C3D">
        <w:rPr>
          <w:rFonts w:ascii="Trebuchet MS" w:hAnsi="Trebuchet MS" w:cs="Arial"/>
          <w:sz w:val="24"/>
          <w:szCs w:val="24"/>
        </w:rPr>
        <w:t>i energie prin AP 2 (Regiune verde).</w:t>
      </w:r>
    </w:p>
    <w:p w:rsidR="008C6C1F" w:rsidRPr="003E7C3D" w:rsidRDefault="008C6C1F" w:rsidP="001E0B1E">
      <w:pPr>
        <w:rPr>
          <w:rFonts w:ascii="Trebuchet MS" w:hAnsi="Trebuchet MS"/>
          <w:sz w:val="24"/>
          <w:szCs w:val="24"/>
          <w:highlight w:val="cyan"/>
        </w:rPr>
      </w:pPr>
    </w:p>
    <w:p w:rsidR="008C6C1F" w:rsidRPr="003E7C3D" w:rsidRDefault="008C6C1F" w:rsidP="008E54E0">
      <w:pPr>
        <w:pStyle w:val="Heading2"/>
        <w:numPr>
          <w:ilvl w:val="1"/>
          <w:numId w:val="36"/>
        </w:numPr>
      </w:pPr>
      <w:bookmarkStart w:id="155" w:name="_Toc389640832"/>
      <w:bookmarkStart w:id="156" w:name="_Toc390948252"/>
      <w:r w:rsidRPr="003E7C3D">
        <w:t>Obiective de protec</w:t>
      </w:r>
      <w:r w:rsidRPr="003E7C3D">
        <w:rPr>
          <w:rFonts w:ascii="Tahoma" w:hAnsi="Tahoma" w:cs="Tahoma"/>
        </w:rPr>
        <w:t>ț</w:t>
      </w:r>
      <w:r w:rsidRPr="003E7C3D">
        <w:t>ie a mediului la nivel interna</w:t>
      </w:r>
      <w:r w:rsidRPr="003E7C3D">
        <w:rPr>
          <w:rFonts w:ascii="Tahoma" w:hAnsi="Tahoma" w:cs="Tahoma"/>
        </w:rPr>
        <w:t>ț</w:t>
      </w:r>
      <w:r w:rsidRPr="003E7C3D">
        <w:t>ional</w:t>
      </w:r>
      <w:bookmarkEnd w:id="155"/>
      <w:bookmarkEnd w:id="156"/>
    </w:p>
    <w:p w:rsidR="008C6C1F" w:rsidRPr="003E7C3D" w:rsidRDefault="008C6C1F" w:rsidP="001E0B1E">
      <w:pPr>
        <w:jc w:val="both"/>
        <w:rPr>
          <w:rFonts w:ascii="Trebuchet MS" w:hAnsi="Trebuchet MS"/>
          <w:sz w:val="24"/>
          <w:szCs w:val="24"/>
        </w:rPr>
      </w:pPr>
      <w:r w:rsidRPr="003E7C3D">
        <w:rPr>
          <w:rFonts w:ascii="Trebuchet MS" w:hAnsi="Trebuchet MS"/>
          <w:sz w:val="24"/>
          <w:szCs w:val="24"/>
        </w:rPr>
        <w:t>Obiectivele de mediu la nivel interna</w:t>
      </w:r>
      <w:r w:rsidRPr="003E7C3D">
        <w:rPr>
          <w:rFonts w:ascii="Tahoma" w:hAnsi="Tahoma" w:cs="Tahoma"/>
          <w:sz w:val="24"/>
          <w:szCs w:val="24"/>
        </w:rPr>
        <w:t>ț</w:t>
      </w:r>
      <w:r w:rsidRPr="003E7C3D">
        <w:rPr>
          <w:rFonts w:ascii="Trebuchet MS" w:hAnsi="Trebuchet MS"/>
          <w:sz w:val="24"/>
          <w:szCs w:val="24"/>
        </w:rPr>
        <w:t xml:space="preserve">ional se reflectă în politicile UE privind mediul </w:t>
      </w:r>
      <w:r w:rsidRPr="003E7C3D">
        <w:rPr>
          <w:rFonts w:ascii="Tahoma" w:hAnsi="Tahoma" w:cs="Tahoma"/>
          <w:sz w:val="24"/>
          <w:szCs w:val="24"/>
        </w:rPr>
        <w:t>ș</w:t>
      </w:r>
      <w:r w:rsidRPr="003E7C3D">
        <w:rPr>
          <w:rFonts w:ascii="Trebuchet MS" w:hAnsi="Trebuchet MS"/>
          <w:sz w:val="24"/>
          <w:szCs w:val="24"/>
        </w:rPr>
        <w:t xml:space="preserve">i dezvoltarea durabilă </w:t>
      </w:r>
      <w:r w:rsidRPr="003E7C3D">
        <w:rPr>
          <w:rFonts w:ascii="Tahoma" w:hAnsi="Tahoma" w:cs="Tahoma"/>
          <w:sz w:val="24"/>
          <w:szCs w:val="24"/>
        </w:rPr>
        <w:t>ș</w:t>
      </w:r>
      <w:r w:rsidRPr="003E7C3D">
        <w:rPr>
          <w:rFonts w:ascii="Trebuchet MS" w:hAnsi="Trebuchet MS"/>
          <w:sz w:val="24"/>
          <w:szCs w:val="24"/>
        </w:rPr>
        <w:t>i luate în considerare in PCT RO-BG.</w:t>
      </w:r>
      <w:r w:rsidRPr="003E7C3D">
        <w:rPr>
          <w:rFonts w:ascii="Trebuchet MS" w:hAnsi="Trebuchet MS"/>
          <w:color w:val="000000"/>
          <w:sz w:val="24"/>
          <w:szCs w:val="24"/>
        </w:rPr>
        <w:t xml:space="preserve"> De exemplu, potrivit Programului de Mediu al ONU (UNEP), obiectivul mileniului pentru dezvoltare 7 (din 8 obiective ale mileniului pentru dezvoltare) este “Asigurarea sustenabilită</w:t>
      </w:r>
      <w:r w:rsidRPr="003E7C3D">
        <w:rPr>
          <w:rFonts w:ascii="Tahoma" w:hAnsi="Tahoma" w:cs="Tahoma"/>
          <w:color w:val="000000"/>
          <w:sz w:val="24"/>
          <w:szCs w:val="24"/>
        </w:rPr>
        <w:t>ț</w:t>
      </w:r>
      <w:r w:rsidRPr="003E7C3D">
        <w:rPr>
          <w:rFonts w:ascii="Trebuchet MS" w:hAnsi="Trebuchet MS"/>
          <w:color w:val="000000"/>
          <w:sz w:val="24"/>
          <w:szCs w:val="24"/>
        </w:rPr>
        <w:t>ii mediului”, definită ca principală prioritate a PCT RO-BG (AP 2 – Regiune verde) având obiectivul strategic de a asigura dezvoltarea sustenabilă în zona transfrontalieră.</w:t>
      </w:r>
    </w:p>
    <w:p w:rsidR="008C6C1F" w:rsidRPr="003E7C3D" w:rsidRDefault="008C6C1F" w:rsidP="001E0B1E">
      <w:pPr>
        <w:jc w:val="both"/>
        <w:rPr>
          <w:rFonts w:ascii="Trebuchet MS" w:hAnsi="Trebuchet MS" w:cs="Arial"/>
          <w:sz w:val="24"/>
          <w:szCs w:val="24"/>
        </w:rPr>
      </w:pPr>
      <w:r w:rsidRPr="003E7C3D">
        <w:rPr>
          <w:rFonts w:ascii="Trebuchet MS" w:hAnsi="Trebuchet MS" w:cs="Arial"/>
          <w:sz w:val="24"/>
          <w:szCs w:val="24"/>
        </w:rPr>
        <w:br w:type="page"/>
      </w:r>
    </w:p>
    <w:p w:rsidR="008C6C1F" w:rsidRPr="003E7C3D" w:rsidRDefault="008C6C1F" w:rsidP="0008183B">
      <w:pPr>
        <w:pStyle w:val="Heading1"/>
        <w:numPr>
          <w:ilvl w:val="0"/>
          <w:numId w:val="125"/>
        </w:numPr>
        <w:rPr>
          <w:lang w:val="ro-RO"/>
        </w:rPr>
      </w:pPr>
      <w:bookmarkStart w:id="157" w:name="_Toc390948253"/>
      <w:r w:rsidRPr="003E7C3D">
        <w:rPr>
          <w:lang w:val="ro-RO"/>
        </w:rPr>
        <w:t>Impactul asupra mediului</w:t>
      </w:r>
      <w:bookmarkEnd w:id="157"/>
      <w:r w:rsidRPr="003E7C3D">
        <w:rPr>
          <w:lang w:val="ro-RO"/>
        </w:rPr>
        <w:t xml:space="preserve"> </w:t>
      </w:r>
    </w:p>
    <w:p w:rsidR="008C6C1F" w:rsidRPr="003E7C3D" w:rsidRDefault="008C6C1F" w:rsidP="001E0B1E">
      <w:pPr>
        <w:jc w:val="both"/>
        <w:rPr>
          <w:rFonts w:ascii="Trebuchet MS" w:hAnsi="Trebuchet MS"/>
          <w:sz w:val="24"/>
          <w:szCs w:val="24"/>
        </w:rPr>
      </w:pPr>
      <w:r w:rsidRPr="003E7C3D">
        <w:rPr>
          <w:rFonts w:ascii="Trebuchet MS" w:hAnsi="Trebuchet MS"/>
          <w:sz w:val="24"/>
          <w:szCs w:val="24"/>
        </w:rPr>
        <w:t>Efectele semnificative probabile ale programului sunt analizate la două niveluri:</w:t>
      </w:r>
    </w:p>
    <w:p w:rsidR="008C6C1F" w:rsidRPr="003E7C3D" w:rsidRDefault="008C6C1F" w:rsidP="00047F22">
      <w:pPr>
        <w:numPr>
          <w:ilvl w:val="0"/>
          <w:numId w:val="9"/>
        </w:numPr>
        <w:suppressAutoHyphens/>
        <w:jc w:val="both"/>
        <w:rPr>
          <w:rFonts w:ascii="Trebuchet MS" w:hAnsi="Trebuchet MS" w:cs="Arial"/>
          <w:color w:val="000000"/>
          <w:sz w:val="24"/>
          <w:szCs w:val="24"/>
        </w:rPr>
      </w:pPr>
      <w:r w:rsidRPr="003E7C3D">
        <w:rPr>
          <w:rFonts w:ascii="Trebuchet MS" w:hAnsi="Trebuchet MS" w:cs="Arial"/>
          <w:sz w:val="24"/>
          <w:szCs w:val="24"/>
        </w:rPr>
        <w:t>Axele prioritare, Priorită</w:t>
      </w:r>
      <w:r w:rsidRPr="003E7C3D">
        <w:rPr>
          <w:rFonts w:ascii="Tahoma" w:hAnsi="Tahoma" w:cs="Tahoma"/>
          <w:sz w:val="24"/>
          <w:szCs w:val="24"/>
        </w:rPr>
        <w:t>ț</w:t>
      </w:r>
      <w:r w:rsidRPr="003E7C3D">
        <w:rPr>
          <w:rFonts w:ascii="Trebuchet MS" w:hAnsi="Trebuchet MS" w:cs="Arial"/>
          <w:sz w:val="24"/>
          <w:szCs w:val="24"/>
        </w:rPr>
        <w:t>ile de investi</w:t>
      </w:r>
      <w:r w:rsidRPr="003E7C3D">
        <w:rPr>
          <w:rFonts w:ascii="Tahoma" w:hAnsi="Tahoma" w:cs="Tahoma"/>
          <w:sz w:val="24"/>
          <w:szCs w:val="24"/>
        </w:rPr>
        <w:t>ț</w:t>
      </w:r>
      <w:r w:rsidRPr="003E7C3D">
        <w:rPr>
          <w:rFonts w:ascii="Trebuchet MS" w:hAnsi="Trebuchet MS" w:cs="Arial"/>
          <w:sz w:val="24"/>
          <w:szCs w:val="24"/>
        </w:rPr>
        <w:t xml:space="preserve">ii </w:t>
      </w:r>
      <w:r w:rsidRPr="003E7C3D">
        <w:rPr>
          <w:rFonts w:ascii="Tahoma" w:hAnsi="Tahoma" w:cs="Tahoma"/>
          <w:sz w:val="24"/>
          <w:szCs w:val="24"/>
        </w:rPr>
        <w:t>ș</w:t>
      </w:r>
      <w:r w:rsidRPr="003E7C3D">
        <w:rPr>
          <w:rFonts w:ascii="Trebuchet MS" w:hAnsi="Trebuchet MS" w:cs="Arial"/>
          <w:sz w:val="24"/>
          <w:szCs w:val="24"/>
        </w:rPr>
        <w:t xml:space="preserve">i obiectivele specifice </w:t>
      </w:r>
      <w:r w:rsidRPr="003E7C3D">
        <w:rPr>
          <w:rFonts w:ascii="Tahoma" w:hAnsi="Tahoma" w:cs="Tahoma"/>
          <w:sz w:val="24"/>
          <w:szCs w:val="24"/>
        </w:rPr>
        <w:t>ș</w:t>
      </w:r>
      <w:r w:rsidRPr="003E7C3D">
        <w:rPr>
          <w:rFonts w:ascii="Trebuchet MS" w:hAnsi="Trebuchet MS" w:cs="Arial"/>
          <w:sz w:val="24"/>
          <w:szCs w:val="24"/>
        </w:rPr>
        <w:t>i</w:t>
      </w:r>
    </w:p>
    <w:p w:rsidR="008C6C1F" w:rsidRPr="003E7C3D" w:rsidRDefault="008C6C1F" w:rsidP="00047F22">
      <w:pPr>
        <w:numPr>
          <w:ilvl w:val="0"/>
          <w:numId w:val="9"/>
        </w:numPr>
        <w:suppressAutoHyphens/>
        <w:jc w:val="both"/>
        <w:rPr>
          <w:rFonts w:ascii="Trebuchet MS" w:hAnsi="Trebuchet MS" w:cs="Arial"/>
          <w:color w:val="000000"/>
          <w:sz w:val="24"/>
          <w:szCs w:val="24"/>
        </w:rPr>
      </w:pPr>
      <w:r w:rsidRPr="003E7C3D">
        <w:rPr>
          <w:rFonts w:ascii="Trebuchet MS" w:hAnsi="Trebuchet MS" w:cs="Arial"/>
          <w:color w:val="000000"/>
          <w:sz w:val="24"/>
          <w:szCs w:val="24"/>
        </w:rPr>
        <w:t>Activită</w:t>
      </w:r>
      <w:r w:rsidRPr="003E7C3D">
        <w:rPr>
          <w:rFonts w:ascii="Tahoma" w:hAnsi="Tahoma" w:cs="Tahoma"/>
          <w:color w:val="000000"/>
          <w:sz w:val="24"/>
          <w:szCs w:val="24"/>
        </w:rPr>
        <w:t>ț</w:t>
      </w:r>
      <w:r w:rsidRPr="003E7C3D">
        <w:rPr>
          <w:rFonts w:ascii="Trebuchet MS" w:hAnsi="Trebuchet MS" w:cs="Arial"/>
          <w:color w:val="000000"/>
          <w:sz w:val="24"/>
          <w:szCs w:val="24"/>
        </w:rPr>
        <w:t>ile indicative.</w:t>
      </w:r>
    </w:p>
    <w:p w:rsidR="008C6C1F" w:rsidRPr="003E7C3D" w:rsidRDefault="008C6C1F" w:rsidP="001E0B1E">
      <w:pPr>
        <w:jc w:val="both"/>
        <w:rPr>
          <w:rFonts w:ascii="Trebuchet MS" w:hAnsi="Trebuchet MS"/>
          <w:color w:val="000000"/>
          <w:sz w:val="24"/>
          <w:szCs w:val="24"/>
        </w:rPr>
      </w:pPr>
      <w:r w:rsidRPr="003E7C3D">
        <w:rPr>
          <w:rFonts w:ascii="Trebuchet MS" w:hAnsi="Trebuchet MS"/>
          <w:sz w:val="24"/>
          <w:szCs w:val="24"/>
        </w:rPr>
        <w:t>Analiza detaliată a efectelor semnificative probabile incipiente ale programului sunt prezentate în tabelul de mai jos.</w:t>
      </w:r>
      <w:r w:rsidRPr="003E7C3D">
        <w:rPr>
          <w:rFonts w:ascii="Trebuchet MS" w:hAnsi="Trebuchet MS"/>
          <w:color w:val="000000"/>
          <w:sz w:val="24"/>
          <w:szCs w:val="24"/>
        </w:rPr>
        <w:t xml:space="preserve"> Efectele probabile pe activită</w:t>
      </w:r>
      <w:r w:rsidRPr="003E7C3D">
        <w:rPr>
          <w:rFonts w:ascii="Tahoma" w:hAnsi="Tahoma" w:cs="Tahoma"/>
          <w:color w:val="000000"/>
          <w:sz w:val="24"/>
          <w:szCs w:val="24"/>
        </w:rPr>
        <w:t>ț</w:t>
      </w:r>
      <w:r w:rsidRPr="003E7C3D">
        <w:rPr>
          <w:rFonts w:ascii="Trebuchet MS" w:hAnsi="Trebuchet MS"/>
          <w:color w:val="000000"/>
          <w:sz w:val="24"/>
          <w:szCs w:val="24"/>
        </w:rPr>
        <w:t>i indicative sunt evaluare în tabel pe obiective specifice, priorită</w:t>
      </w:r>
      <w:r w:rsidRPr="003E7C3D">
        <w:rPr>
          <w:rFonts w:ascii="Tahoma" w:hAnsi="Tahoma" w:cs="Tahoma"/>
          <w:color w:val="000000"/>
          <w:sz w:val="24"/>
          <w:szCs w:val="24"/>
        </w:rPr>
        <w:t>ț</w:t>
      </w:r>
      <w:r w:rsidRPr="003E7C3D">
        <w:rPr>
          <w:rFonts w:ascii="Trebuchet MS" w:hAnsi="Trebuchet MS"/>
          <w:color w:val="000000"/>
          <w:sz w:val="24"/>
          <w:szCs w:val="24"/>
        </w:rPr>
        <w:t>i de investi</w:t>
      </w:r>
      <w:r w:rsidRPr="003E7C3D">
        <w:rPr>
          <w:rFonts w:ascii="Tahoma" w:hAnsi="Tahoma" w:cs="Tahoma"/>
          <w:color w:val="000000"/>
          <w:sz w:val="24"/>
          <w:szCs w:val="24"/>
        </w:rPr>
        <w:t>ț</w:t>
      </w:r>
      <w:r w:rsidRPr="003E7C3D">
        <w:rPr>
          <w:rFonts w:ascii="Trebuchet MS" w:hAnsi="Trebuchet MS"/>
          <w:color w:val="000000"/>
          <w:sz w:val="24"/>
          <w:szCs w:val="24"/>
        </w:rPr>
        <w:t xml:space="preserve">ii </w:t>
      </w:r>
      <w:r w:rsidRPr="003E7C3D">
        <w:rPr>
          <w:rFonts w:ascii="Tahoma" w:hAnsi="Tahoma" w:cs="Tahoma"/>
          <w:color w:val="000000"/>
          <w:sz w:val="24"/>
          <w:szCs w:val="24"/>
        </w:rPr>
        <w:t>ș</w:t>
      </w:r>
      <w:r w:rsidRPr="003E7C3D">
        <w:rPr>
          <w:rFonts w:ascii="Trebuchet MS" w:hAnsi="Trebuchet MS"/>
          <w:color w:val="000000"/>
          <w:sz w:val="24"/>
          <w:szCs w:val="24"/>
        </w:rPr>
        <w:t xml:space="preserve">i respectiv axe prioritare. </w:t>
      </w:r>
    </w:p>
    <w:p w:rsidR="008C6C1F" w:rsidRPr="003E7C3D" w:rsidRDefault="008C6C1F" w:rsidP="001E0B1E">
      <w:pPr>
        <w:jc w:val="both"/>
        <w:rPr>
          <w:rFonts w:ascii="Trebuchet MS" w:hAnsi="Trebuchet MS"/>
          <w:color w:val="000000"/>
          <w:sz w:val="24"/>
          <w:szCs w:val="24"/>
        </w:rPr>
      </w:pPr>
      <w:r w:rsidRPr="003E7C3D">
        <w:rPr>
          <w:rFonts w:ascii="Trebuchet MS" w:hAnsi="Trebuchet MS"/>
          <w:color w:val="000000"/>
          <w:sz w:val="24"/>
          <w:szCs w:val="24"/>
        </w:rPr>
        <w:t>Evaluarea se face pe fiecare componentă/ factor de mediu sau sferă socială (popula</w:t>
      </w:r>
      <w:r w:rsidRPr="003E7C3D">
        <w:rPr>
          <w:rFonts w:ascii="Tahoma" w:hAnsi="Tahoma" w:cs="Tahoma"/>
          <w:color w:val="000000"/>
          <w:sz w:val="24"/>
          <w:szCs w:val="24"/>
        </w:rPr>
        <w:t>ț</w:t>
      </w:r>
      <w:r w:rsidRPr="003E7C3D">
        <w:rPr>
          <w:rFonts w:ascii="Trebuchet MS" w:hAnsi="Trebuchet MS"/>
          <w:color w:val="000000"/>
          <w:sz w:val="24"/>
          <w:szCs w:val="24"/>
        </w:rPr>
        <w:t>ie, sănătate umană, bunuri materiale) relevante pentru elementul aplicabil. Dacă nu este indicată componenta/ factorul, nu este probabil să existe un impact.</w:t>
      </w:r>
    </w:p>
    <w:p w:rsidR="008C6C1F" w:rsidRPr="003E7C3D" w:rsidRDefault="008C6C1F" w:rsidP="00047F22">
      <w:pPr>
        <w:numPr>
          <w:ilvl w:val="0"/>
          <w:numId w:val="9"/>
        </w:numPr>
        <w:suppressAutoHyphens/>
        <w:jc w:val="both"/>
        <w:rPr>
          <w:rFonts w:ascii="Trebuchet MS" w:hAnsi="Trebuchet MS" w:cs="Arial"/>
          <w:sz w:val="24"/>
          <w:szCs w:val="24"/>
        </w:rPr>
      </w:pPr>
      <w:r w:rsidRPr="003E7C3D">
        <w:rPr>
          <w:rFonts w:ascii="Trebuchet MS" w:hAnsi="Trebuchet MS" w:cs="Arial"/>
          <w:sz w:val="24"/>
          <w:szCs w:val="24"/>
        </w:rPr>
        <w:t>Formele de impact sunt evaluate din perspectiva următoarelor aspecte, după caz:</w:t>
      </w:r>
    </w:p>
    <w:p w:rsidR="008C6C1F" w:rsidRPr="003E7C3D" w:rsidRDefault="008C6C1F" w:rsidP="00047F22">
      <w:pPr>
        <w:numPr>
          <w:ilvl w:val="0"/>
          <w:numId w:val="9"/>
        </w:numPr>
        <w:suppressAutoHyphens/>
        <w:jc w:val="both"/>
        <w:rPr>
          <w:rFonts w:ascii="Trebuchet MS" w:hAnsi="Trebuchet MS" w:cs="Arial"/>
          <w:sz w:val="24"/>
          <w:szCs w:val="24"/>
        </w:rPr>
      </w:pPr>
      <w:r w:rsidRPr="003E7C3D">
        <w:rPr>
          <w:rFonts w:ascii="Trebuchet MS" w:hAnsi="Trebuchet MS" w:cs="Arial"/>
          <w:sz w:val="24"/>
          <w:szCs w:val="24"/>
        </w:rPr>
        <w:t>Pozitiv/ negativ</w:t>
      </w:r>
    </w:p>
    <w:p w:rsidR="008C6C1F" w:rsidRPr="003E7C3D" w:rsidRDefault="008C6C1F" w:rsidP="00047F22">
      <w:pPr>
        <w:numPr>
          <w:ilvl w:val="0"/>
          <w:numId w:val="9"/>
        </w:numPr>
        <w:suppressAutoHyphens/>
        <w:jc w:val="both"/>
        <w:rPr>
          <w:rFonts w:ascii="Trebuchet MS" w:hAnsi="Trebuchet MS" w:cs="Arial"/>
          <w:sz w:val="24"/>
          <w:szCs w:val="24"/>
        </w:rPr>
      </w:pPr>
      <w:r w:rsidRPr="003E7C3D">
        <w:rPr>
          <w:rFonts w:ascii="Trebuchet MS" w:hAnsi="Trebuchet MS" w:cs="Arial"/>
          <w:sz w:val="24"/>
          <w:szCs w:val="24"/>
        </w:rPr>
        <w:t xml:space="preserve">Direct/ indirect </w:t>
      </w:r>
    </w:p>
    <w:p w:rsidR="008C6C1F" w:rsidRPr="003E7C3D" w:rsidRDefault="008C6C1F" w:rsidP="00047F22">
      <w:pPr>
        <w:numPr>
          <w:ilvl w:val="0"/>
          <w:numId w:val="9"/>
        </w:numPr>
        <w:suppressAutoHyphens/>
        <w:jc w:val="both"/>
        <w:rPr>
          <w:rFonts w:ascii="Trebuchet MS" w:hAnsi="Trebuchet MS" w:cs="Arial"/>
          <w:sz w:val="24"/>
          <w:szCs w:val="24"/>
        </w:rPr>
      </w:pPr>
      <w:r w:rsidRPr="003E7C3D">
        <w:rPr>
          <w:rFonts w:ascii="Trebuchet MS" w:hAnsi="Trebuchet MS" w:cs="Arial"/>
          <w:sz w:val="24"/>
          <w:szCs w:val="24"/>
        </w:rPr>
        <w:t>Primar/ secundar</w:t>
      </w:r>
    </w:p>
    <w:p w:rsidR="008C6C1F" w:rsidRPr="003E7C3D" w:rsidRDefault="008C6C1F" w:rsidP="00047F22">
      <w:pPr>
        <w:numPr>
          <w:ilvl w:val="0"/>
          <w:numId w:val="9"/>
        </w:numPr>
        <w:suppressAutoHyphens/>
        <w:jc w:val="both"/>
        <w:rPr>
          <w:rFonts w:ascii="Trebuchet MS" w:hAnsi="Trebuchet MS" w:cs="Arial"/>
          <w:sz w:val="24"/>
          <w:szCs w:val="24"/>
        </w:rPr>
      </w:pPr>
      <w:r w:rsidRPr="003E7C3D">
        <w:rPr>
          <w:rFonts w:ascii="Trebuchet MS" w:hAnsi="Trebuchet MS" w:cs="Arial"/>
          <w:sz w:val="24"/>
          <w:szCs w:val="24"/>
        </w:rPr>
        <w:t>Permanent / temporar</w:t>
      </w:r>
    </w:p>
    <w:p w:rsidR="008C6C1F" w:rsidRPr="003E7C3D" w:rsidRDefault="008C6C1F" w:rsidP="00047F22">
      <w:pPr>
        <w:numPr>
          <w:ilvl w:val="0"/>
          <w:numId w:val="9"/>
        </w:numPr>
        <w:suppressAutoHyphens/>
        <w:jc w:val="both"/>
        <w:rPr>
          <w:rFonts w:ascii="Trebuchet MS" w:hAnsi="Trebuchet MS" w:cs="Arial"/>
          <w:sz w:val="24"/>
          <w:szCs w:val="24"/>
        </w:rPr>
      </w:pPr>
      <w:r w:rsidRPr="003E7C3D">
        <w:rPr>
          <w:rFonts w:ascii="Trebuchet MS" w:hAnsi="Trebuchet MS" w:cs="Arial"/>
          <w:sz w:val="24"/>
          <w:szCs w:val="24"/>
        </w:rPr>
        <w:t>Pe termen scurt/ mediu/ lung</w:t>
      </w:r>
    </w:p>
    <w:p w:rsidR="008C6C1F" w:rsidRPr="003E7C3D" w:rsidRDefault="008C6C1F" w:rsidP="00047F22">
      <w:pPr>
        <w:numPr>
          <w:ilvl w:val="0"/>
          <w:numId w:val="9"/>
        </w:numPr>
        <w:suppressAutoHyphens/>
        <w:jc w:val="both"/>
        <w:rPr>
          <w:rFonts w:ascii="Trebuchet MS" w:hAnsi="Trebuchet MS" w:cs="Arial"/>
          <w:sz w:val="24"/>
          <w:szCs w:val="24"/>
        </w:rPr>
      </w:pPr>
      <w:r w:rsidRPr="003E7C3D">
        <w:rPr>
          <w:rFonts w:ascii="Trebuchet MS" w:hAnsi="Trebuchet MS" w:cs="Arial"/>
          <w:sz w:val="24"/>
          <w:szCs w:val="24"/>
        </w:rPr>
        <w:t>Simultan (ac</w:t>
      </w:r>
      <w:r w:rsidRPr="003E7C3D">
        <w:rPr>
          <w:rFonts w:ascii="Tahoma" w:hAnsi="Tahoma" w:cs="Tahoma"/>
          <w:sz w:val="24"/>
          <w:szCs w:val="24"/>
        </w:rPr>
        <w:t>ț</w:t>
      </w:r>
      <w:r w:rsidRPr="003E7C3D">
        <w:rPr>
          <w:rFonts w:ascii="Trebuchet MS" w:hAnsi="Trebuchet MS" w:cs="Arial"/>
          <w:sz w:val="24"/>
          <w:szCs w:val="24"/>
        </w:rPr>
        <w:t>ionând împreună)</w:t>
      </w:r>
    </w:p>
    <w:p w:rsidR="008C6C1F" w:rsidRPr="003E7C3D" w:rsidRDefault="008C6C1F" w:rsidP="00047F22">
      <w:pPr>
        <w:numPr>
          <w:ilvl w:val="0"/>
          <w:numId w:val="9"/>
        </w:numPr>
        <w:suppressAutoHyphens/>
        <w:jc w:val="both"/>
        <w:rPr>
          <w:rFonts w:ascii="Trebuchet MS" w:hAnsi="Trebuchet MS"/>
          <w:sz w:val="24"/>
          <w:szCs w:val="24"/>
        </w:rPr>
      </w:pPr>
      <w:r w:rsidRPr="003E7C3D">
        <w:rPr>
          <w:rFonts w:ascii="Trebuchet MS" w:hAnsi="Trebuchet MS" w:cs="Arial"/>
          <w:sz w:val="24"/>
          <w:szCs w:val="24"/>
        </w:rPr>
        <w:t xml:space="preserve">Cumulativ (acumulat) </w:t>
      </w:r>
    </w:p>
    <w:p w:rsidR="008C6C1F" w:rsidRPr="003E7C3D" w:rsidRDefault="008C6C1F" w:rsidP="001E0B1E">
      <w:pPr>
        <w:jc w:val="both"/>
        <w:rPr>
          <w:rFonts w:ascii="Trebuchet MS" w:hAnsi="Trebuchet MS"/>
          <w:color w:val="000000"/>
          <w:sz w:val="24"/>
          <w:szCs w:val="24"/>
        </w:rPr>
      </w:pPr>
      <w:r w:rsidRPr="003E7C3D">
        <w:rPr>
          <w:rFonts w:ascii="Trebuchet MS" w:hAnsi="Trebuchet MS"/>
          <w:sz w:val="24"/>
          <w:szCs w:val="24"/>
        </w:rPr>
        <w:t xml:space="preserve">Efectele cumulative </w:t>
      </w:r>
      <w:r w:rsidRPr="003E7C3D">
        <w:rPr>
          <w:rFonts w:ascii="Tahoma" w:hAnsi="Tahoma" w:cs="Tahoma"/>
          <w:sz w:val="24"/>
          <w:szCs w:val="24"/>
        </w:rPr>
        <w:t>ș</w:t>
      </w:r>
      <w:r w:rsidRPr="003E7C3D">
        <w:rPr>
          <w:rFonts w:ascii="Trebuchet MS" w:hAnsi="Trebuchet MS"/>
          <w:sz w:val="24"/>
          <w:szCs w:val="24"/>
        </w:rPr>
        <w:t>i transfrontaliere sunt evaluate în continuare în sec</w:t>
      </w:r>
      <w:r w:rsidRPr="003E7C3D">
        <w:rPr>
          <w:rFonts w:ascii="Tahoma" w:hAnsi="Tahoma" w:cs="Tahoma"/>
          <w:sz w:val="24"/>
          <w:szCs w:val="24"/>
        </w:rPr>
        <w:t>ț</w:t>
      </w:r>
      <w:r w:rsidRPr="003E7C3D">
        <w:rPr>
          <w:rFonts w:ascii="Trebuchet MS" w:hAnsi="Trebuchet MS"/>
          <w:sz w:val="24"/>
          <w:szCs w:val="24"/>
        </w:rPr>
        <w:t xml:space="preserve">iunile 7.2 </w:t>
      </w:r>
      <w:r w:rsidRPr="003E7C3D">
        <w:rPr>
          <w:rFonts w:ascii="Tahoma" w:hAnsi="Tahoma" w:cs="Tahoma"/>
          <w:sz w:val="24"/>
          <w:szCs w:val="24"/>
        </w:rPr>
        <w:t>ș</w:t>
      </w:r>
      <w:r w:rsidRPr="003E7C3D">
        <w:rPr>
          <w:rFonts w:ascii="Trebuchet MS" w:hAnsi="Trebuchet MS"/>
          <w:sz w:val="24"/>
          <w:szCs w:val="24"/>
        </w:rPr>
        <w:t xml:space="preserve">i 7.3. </w:t>
      </w:r>
    </w:p>
    <w:p w:rsidR="008C6C1F" w:rsidRPr="003E7C3D" w:rsidRDefault="008C6C1F" w:rsidP="001E0B1E">
      <w:pPr>
        <w:jc w:val="both"/>
        <w:rPr>
          <w:rFonts w:ascii="Trebuchet MS" w:hAnsi="Trebuchet MS"/>
          <w:sz w:val="24"/>
          <w:szCs w:val="24"/>
        </w:rPr>
      </w:pPr>
    </w:p>
    <w:p w:rsidR="008C6C1F" w:rsidRPr="003E7C3D" w:rsidRDefault="008C6C1F" w:rsidP="008E54E0">
      <w:pPr>
        <w:pStyle w:val="Heading2"/>
        <w:numPr>
          <w:ilvl w:val="0"/>
          <w:numId w:val="0"/>
        </w:numPr>
      </w:pPr>
      <w:bookmarkStart w:id="158" w:name="_Toc390948254"/>
      <w:r w:rsidRPr="003E7C3D">
        <w:t>7.1 Efectele semnificative probabile incipiente ale programului</w:t>
      </w:r>
      <w:bookmarkEnd w:id="158"/>
    </w:p>
    <w:p w:rsidR="008C6C1F" w:rsidRPr="003E7C3D" w:rsidRDefault="008C6C1F" w:rsidP="001E0B1E">
      <w:pPr>
        <w:jc w:val="both"/>
        <w:rPr>
          <w:rFonts w:ascii="Trebuchet MS" w:hAnsi="Trebuchet MS"/>
          <w:color w:val="000000"/>
          <w:sz w:val="24"/>
          <w:szCs w:val="24"/>
        </w:rPr>
      </w:pPr>
      <w:r w:rsidRPr="003E7C3D">
        <w:rPr>
          <w:rFonts w:ascii="Trebuchet MS" w:hAnsi="Trebuchet MS"/>
          <w:sz w:val="24"/>
          <w:szCs w:val="24"/>
        </w:rPr>
        <w:t xml:space="preserve">Efectele probabile identificate sunt atât pozitive cât </w:t>
      </w:r>
      <w:r w:rsidRPr="003E7C3D">
        <w:rPr>
          <w:rFonts w:ascii="Tahoma" w:hAnsi="Tahoma" w:cs="Tahoma"/>
          <w:sz w:val="24"/>
          <w:szCs w:val="24"/>
        </w:rPr>
        <w:t>ș</w:t>
      </w:r>
      <w:r w:rsidRPr="003E7C3D">
        <w:rPr>
          <w:rFonts w:ascii="Trebuchet MS" w:hAnsi="Trebuchet MS"/>
          <w:sz w:val="24"/>
          <w:szCs w:val="24"/>
        </w:rPr>
        <w:t>i negative.</w:t>
      </w:r>
      <w:r w:rsidRPr="003E7C3D">
        <w:rPr>
          <w:rFonts w:ascii="Trebuchet MS" w:hAnsi="Trebuchet MS"/>
          <w:color w:val="000000"/>
          <w:sz w:val="24"/>
          <w:szCs w:val="24"/>
        </w:rPr>
        <w:t xml:space="preserve"> Efectele pozitive </w:t>
      </w:r>
      <w:r w:rsidRPr="003E7C3D">
        <w:rPr>
          <w:rFonts w:ascii="Tahoma" w:hAnsi="Tahoma" w:cs="Tahoma"/>
          <w:color w:val="000000"/>
          <w:sz w:val="24"/>
          <w:szCs w:val="24"/>
        </w:rPr>
        <w:t>ț</w:t>
      </w:r>
      <w:r w:rsidRPr="003E7C3D">
        <w:rPr>
          <w:rFonts w:ascii="Trebuchet MS" w:hAnsi="Trebuchet MS"/>
          <w:color w:val="000000"/>
          <w:sz w:val="24"/>
          <w:szCs w:val="24"/>
        </w:rPr>
        <w:t>in în primul rând de priorită</w:t>
      </w:r>
      <w:r w:rsidRPr="003E7C3D">
        <w:rPr>
          <w:rFonts w:ascii="Tahoma" w:hAnsi="Tahoma" w:cs="Tahoma"/>
          <w:color w:val="000000"/>
          <w:sz w:val="24"/>
          <w:szCs w:val="24"/>
        </w:rPr>
        <w:t>ț</w:t>
      </w:r>
      <w:r w:rsidRPr="003E7C3D">
        <w:rPr>
          <w:rFonts w:ascii="Trebuchet MS" w:hAnsi="Trebuchet MS"/>
          <w:color w:val="000000"/>
          <w:sz w:val="24"/>
          <w:szCs w:val="24"/>
        </w:rPr>
        <w:t xml:space="preserve">ile </w:t>
      </w:r>
      <w:r w:rsidRPr="003E7C3D">
        <w:rPr>
          <w:rFonts w:ascii="Tahoma" w:hAnsi="Tahoma" w:cs="Tahoma"/>
          <w:color w:val="000000"/>
          <w:sz w:val="24"/>
          <w:szCs w:val="24"/>
        </w:rPr>
        <w:t>ș</w:t>
      </w:r>
      <w:r w:rsidRPr="003E7C3D">
        <w:rPr>
          <w:rFonts w:ascii="Trebuchet MS" w:hAnsi="Trebuchet MS"/>
          <w:color w:val="000000"/>
          <w:sz w:val="24"/>
          <w:szCs w:val="24"/>
        </w:rPr>
        <w:t>i activită</w:t>
      </w:r>
      <w:r w:rsidRPr="003E7C3D">
        <w:rPr>
          <w:rFonts w:ascii="Tahoma" w:hAnsi="Tahoma" w:cs="Tahoma"/>
          <w:color w:val="000000"/>
          <w:sz w:val="24"/>
          <w:szCs w:val="24"/>
        </w:rPr>
        <w:t>ț</w:t>
      </w:r>
      <w:r w:rsidRPr="003E7C3D">
        <w:rPr>
          <w:rFonts w:ascii="Trebuchet MS" w:hAnsi="Trebuchet MS"/>
          <w:color w:val="000000"/>
          <w:sz w:val="24"/>
          <w:szCs w:val="24"/>
        </w:rPr>
        <w:t xml:space="preserve">ile indicative îndreptate spre dezvoltarea beneficiilor pentru mediu </w:t>
      </w:r>
      <w:r w:rsidRPr="003E7C3D">
        <w:rPr>
          <w:rFonts w:ascii="Tahoma" w:hAnsi="Tahoma" w:cs="Tahoma"/>
          <w:color w:val="000000"/>
          <w:sz w:val="24"/>
          <w:szCs w:val="24"/>
        </w:rPr>
        <w:t>ș</w:t>
      </w:r>
      <w:r w:rsidRPr="003E7C3D">
        <w:rPr>
          <w:rFonts w:ascii="Trebuchet MS" w:hAnsi="Trebuchet MS"/>
          <w:color w:val="000000"/>
          <w:sz w:val="24"/>
          <w:szCs w:val="24"/>
        </w:rPr>
        <w:t xml:space="preserve">i sociale, precum cele de la SO 4.1 (destinat reducerii riscului în zona transfrontalieră prin identificarea, evaluarea, monitorizarea </w:t>
      </w:r>
      <w:r w:rsidRPr="003E7C3D">
        <w:rPr>
          <w:rFonts w:ascii="Tahoma" w:hAnsi="Tahoma" w:cs="Tahoma"/>
          <w:color w:val="000000"/>
          <w:sz w:val="24"/>
          <w:szCs w:val="24"/>
        </w:rPr>
        <w:t>ș</w:t>
      </w:r>
      <w:r w:rsidRPr="003E7C3D">
        <w:rPr>
          <w:rFonts w:ascii="Trebuchet MS" w:hAnsi="Trebuchet MS"/>
          <w:color w:val="000000"/>
          <w:sz w:val="24"/>
          <w:szCs w:val="24"/>
        </w:rPr>
        <w:t xml:space="preserve">i rezolvarea riscului de calamitate </w:t>
      </w:r>
      <w:r w:rsidRPr="003E7C3D">
        <w:rPr>
          <w:rFonts w:ascii="Tahoma" w:hAnsi="Tahoma" w:cs="Tahoma"/>
          <w:color w:val="000000"/>
          <w:sz w:val="24"/>
          <w:szCs w:val="24"/>
        </w:rPr>
        <w:t>ș</w:t>
      </w:r>
      <w:r w:rsidRPr="003E7C3D">
        <w:rPr>
          <w:rFonts w:ascii="Trebuchet MS" w:hAnsi="Trebuchet MS"/>
          <w:color w:val="000000"/>
          <w:sz w:val="24"/>
          <w:szCs w:val="24"/>
        </w:rPr>
        <w:t>i îmbunătă</w:t>
      </w:r>
      <w:r w:rsidRPr="003E7C3D">
        <w:rPr>
          <w:rFonts w:ascii="Tahoma" w:hAnsi="Tahoma" w:cs="Tahoma"/>
          <w:color w:val="000000"/>
          <w:sz w:val="24"/>
          <w:szCs w:val="24"/>
        </w:rPr>
        <w:t>ț</w:t>
      </w:r>
      <w:r w:rsidRPr="003E7C3D">
        <w:rPr>
          <w:rFonts w:ascii="Trebuchet MS" w:hAnsi="Trebuchet MS"/>
          <w:color w:val="000000"/>
          <w:sz w:val="24"/>
          <w:szCs w:val="24"/>
        </w:rPr>
        <w:t xml:space="preserve">irea avertizării anticipate) </w:t>
      </w:r>
      <w:r w:rsidRPr="003E7C3D">
        <w:rPr>
          <w:rFonts w:ascii="Tahoma" w:hAnsi="Tahoma" w:cs="Tahoma"/>
          <w:color w:val="000000"/>
          <w:sz w:val="24"/>
          <w:szCs w:val="24"/>
        </w:rPr>
        <w:t>ș</w:t>
      </w:r>
      <w:r w:rsidRPr="003E7C3D">
        <w:rPr>
          <w:rFonts w:ascii="Trebuchet MS" w:hAnsi="Trebuchet MS"/>
          <w:color w:val="000000"/>
          <w:sz w:val="24"/>
          <w:szCs w:val="24"/>
        </w:rPr>
        <w:t>i de la SO 5.1 (destinat cre</w:t>
      </w:r>
      <w:r w:rsidRPr="003E7C3D">
        <w:rPr>
          <w:rFonts w:ascii="Tahoma" w:hAnsi="Tahoma" w:cs="Tahoma"/>
          <w:color w:val="000000"/>
          <w:sz w:val="24"/>
          <w:szCs w:val="24"/>
        </w:rPr>
        <w:t>ș</w:t>
      </w:r>
      <w:r w:rsidRPr="003E7C3D">
        <w:rPr>
          <w:rFonts w:ascii="Trebuchet MS" w:hAnsi="Trebuchet MS"/>
          <w:color w:val="000000"/>
          <w:sz w:val="24"/>
          <w:szCs w:val="24"/>
        </w:rPr>
        <w:t>terii capacită</w:t>
      </w:r>
      <w:r w:rsidRPr="003E7C3D">
        <w:rPr>
          <w:rFonts w:ascii="Tahoma" w:hAnsi="Tahoma" w:cs="Tahoma"/>
          <w:color w:val="000000"/>
          <w:sz w:val="24"/>
          <w:szCs w:val="24"/>
        </w:rPr>
        <w:t>ț</w:t>
      </w:r>
      <w:r w:rsidRPr="003E7C3D">
        <w:rPr>
          <w:rFonts w:ascii="Trebuchet MS" w:hAnsi="Trebuchet MS"/>
          <w:color w:val="000000"/>
          <w:sz w:val="24"/>
          <w:szCs w:val="24"/>
        </w:rPr>
        <w:t xml:space="preserve">ii de cooperare </w:t>
      </w:r>
      <w:r w:rsidRPr="003E7C3D">
        <w:rPr>
          <w:rFonts w:ascii="Tahoma" w:hAnsi="Tahoma" w:cs="Tahoma"/>
          <w:color w:val="000000"/>
          <w:sz w:val="24"/>
          <w:szCs w:val="24"/>
        </w:rPr>
        <w:t>ș</w:t>
      </w:r>
      <w:r w:rsidRPr="003E7C3D">
        <w:rPr>
          <w:rFonts w:ascii="Trebuchet MS" w:hAnsi="Trebuchet MS"/>
          <w:color w:val="000000"/>
          <w:sz w:val="24"/>
          <w:szCs w:val="24"/>
        </w:rPr>
        <w:t>i a eficien</w:t>
      </w:r>
      <w:r w:rsidRPr="003E7C3D">
        <w:rPr>
          <w:rFonts w:ascii="Tahoma" w:hAnsi="Tahoma" w:cs="Tahoma"/>
          <w:color w:val="000000"/>
          <w:sz w:val="24"/>
          <w:szCs w:val="24"/>
        </w:rPr>
        <w:t>ț</w:t>
      </w:r>
      <w:r w:rsidRPr="003E7C3D">
        <w:rPr>
          <w:rFonts w:ascii="Trebuchet MS" w:hAnsi="Trebuchet MS"/>
          <w:color w:val="000000"/>
          <w:sz w:val="24"/>
          <w:szCs w:val="24"/>
        </w:rPr>
        <w:t xml:space="preserve">ei instituţiilor în context transfrontalier), Analiza arată că A4 </w:t>
      </w:r>
      <w:r w:rsidRPr="003E7C3D">
        <w:rPr>
          <w:rFonts w:ascii="Tahoma" w:hAnsi="Tahoma" w:cs="Tahoma"/>
          <w:color w:val="000000"/>
          <w:sz w:val="24"/>
          <w:szCs w:val="24"/>
        </w:rPr>
        <w:t>ș</w:t>
      </w:r>
      <w:r w:rsidRPr="003E7C3D">
        <w:rPr>
          <w:rFonts w:ascii="Trebuchet MS" w:hAnsi="Trebuchet MS"/>
          <w:color w:val="000000"/>
          <w:sz w:val="24"/>
          <w:szCs w:val="24"/>
        </w:rPr>
        <w:t xml:space="preserve">i PA5 vor avea probabil numai efecte pozitive, pe termen lung, permanente </w:t>
      </w:r>
      <w:r w:rsidRPr="003E7C3D">
        <w:rPr>
          <w:rFonts w:ascii="Tahoma" w:hAnsi="Tahoma" w:cs="Tahoma"/>
          <w:color w:val="000000"/>
          <w:sz w:val="24"/>
          <w:szCs w:val="24"/>
        </w:rPr>
        <w:t>ș</w:t>
      </w:r>
      <w:r w:rsidRPr="003E7C3D">
        <w:rPr>
          <w:rFonts w:ascii="Trebuchet MS" w:hAnsi="Trebuchet MS"/>
          <w:color w:val="000000"/>
          <w:sz w:val="24"/>
          <w:szCs w:val="24"/>
        </w:rPr>
        <w:t>i cumulative. Acela</w:t>
      </w:r>
      <w:r w:rsidRPr="003E7C3D">
        <w:rPr>
          <w:rFonts w:ascii="Tahoma" w:hAnsi="Tahoma" w:cs="Tahoma"/>
          <w:color w:val="000000"/>
          <w:sz w:val="24"/>
          <w:szCs w:val="24"/>
        </w:rPr>
        <w:t>ș</w:t>
      </w:r>
      <w:r w:rsidRPr="003E7C3D">
        <w:rPr>
          <w:rFonts w:ascii="Trebuchet MS" w:hAnsi="Trebuchet MS"/>
          <w:color w:val="000000"/>
          <w:sz w:val="24"/>
          <w:szCs w:val="24"/>
        </w:rPr>
        <w:t>i lucru este valabil la priorită</w:t>
      </w:r>
      <w:r w:rsidRPr="003E7C3D">
        <w:rPr>
          <w:rFonts w:ascii="Tahoma" w:hAnsi="Tahoma" w:cs="Tahoma"/>
          <w:color w:val="000000"/>
          <w:sz w:val="24"/>
          <w:szCs w:val="24"/>
        </w:rPr>
        <w:t>ț</w:t>
      </w:r>
      <w:r w:rsidRPr="003E7C3D">
        <w:rPr>
          <w:rFonts w:ascii="Trebuchet MS" w:hAnsi="Trebuchet MS"/>
          <w:color w:val="000000"/>
          <w:sz w:val="24"/>
          <w:szCs w:val="24"/>
        </w:rPr>
        <w:t xml:space="preserve">ile de la SO 3.2 destinate să impulsioneze dezvoltarea durabilă a ecosistemelor din zona transfrontalieră </w:t>
      </w:r>
      <w:r w:rsidRPr="003E7C3D">
        <w:rPr>
          <w:rFonts w:ascii="Tahoma" w:hAnsi="Tahoma" w:cs="Tahoma"/>
          <w:color w:val="000000"/>
          <w:sz w:val="24"/>
          <w:szCs w:val="24"/>
        </w:rPr>
        <w:t>ș</w:t>
      </w:r>
      <w:r w:rsidRPr="003E7C3D">
        <w:rPr>
          <w:rFonts w:ascii="Trebuchet MS" w:hAnsi="Trebuchet MS"/>
          <w:color w:val="000000"/>
          <w:sz w:val="24"/>
          <w:szCs w:val="24"/>
        </w:rPr>
        <w:t>i din infrastructura verde.</w:t>
      </w:r>
    </w:p>
    <w:p w:rsidR="008C6C1F" w:rsidRPr="003E7C3D" w:rsidRDefault="008C6C1F" w:rsidP="001E0B1E">
      <w:pPr>
        <w:jc w:val="both"/>
        <w:rPr>
          <w:rFonts w:ascii="Trebuchet MS" w:hAnsi="Trebuchet MS"/>
          <w:color w:val="000000"/>
          <w:sz w:val="24"/>
          <w:szCs w:val="24"/>
        </w:rPr>
      </w:pPr>
      <w:r w:rsidRPr="003E7C3D">
        <w:rPr>
          <w:rFonts w:ascii="Trebuchet MS" w:hAnsi="Trebuchet MS"/>
          <w:color w:val="000000"/>
          <w:sz w:val="24"/>
          <w:szCs w:val="24"/>
        </w:rPr>
        <w:t>Conform celorlalte priorită</w:t>
      </w:r>
      <w:r w:rsidRPr="003E7C3D">
        <w:rPr>
          <w:rFonts w:ascii="Tahoma" w:hAnsi="Tahoma" w:cs="Tahoma"/>
          <w:color w:val="000000"/>
          <w:sz w:val="24"/>
          <w:szCs w:val="24"/>
        </w:rPr>
        <w:t>ț</w:t>
      </w:r>
      <w:r w:rsidRPr="003E7C3D">
        <w:rPr>
          <w:rFonts w:ascii="Trebuchet MS" w:hAnsi="Trebuchet MS"/>
          <w:color w:val="000000"/>
          <w:sz w:val="24"/>
          <w:szCs w:val="24"/>
        </w:rPr>
        <w:t>i de investi</w:t>
      </w:r>
      <w:r w:rsidRPr="003E7C3D">
        <w:rPr>
          <w:rFonts w:ascii="Tahoma" w:hAnsi="Tahoma" w:cs="Tahoma"/>
          <w:color w:val="000000"/>
          <w:sz w:val="24"/>
          <w:szCs w:val="24"/>
        </w:rPr>
        <w:t>ț</w:t>
      </w:r>
      <w:r w:rsidRPr="003E7C3D">
        <w:rPr>
          <w:rFonts w:ascii="Trebuchet MS" w:hAnsi="Trebuchet MS"/>
          <w:color w:val="000000"/>
          <w:sz w:val="24"/>
          <w:szCs w:val="24"/>
        </w:rPr>
        <w:t>ii, investi</w:t>
      </w:r>
      <w:r w:rsidRPr="003E7C3D">
        <w:rPr>
          <w:rFonts w:ascii="Tahoma" w:hAnsi="Tahoma" w:cs="Tahoma"/>
          <w:color w:val="000000"/>
          <w:sz w:val="24"/>
          <w:szCs w:val="24"/>
        </w:rPr>
        <w:t>ț</w:t>
      </w:r>
      <w:r w:rsidRPr="003E7C3D">
        <w:rPr>
          <w:rFonts w:ascii="Trebuchet MS" w:hAnsi="Trebuchet MS"/>
          <w:color w:val="000000"/>
          <w:sz w:val="24"/>
          <w:szCs w:val="24"/>
        </w:rPr>
        <w:t xml:space="preserve">iile strategice </w:t>
      </w:r>
      <w:r w:rsidRPr="003E7C3D">
        <w:rPr>
          <w:rFonts w:ascii="Tahoma" w:hAnsi="Tahoma" w:cs="Tahoma"/>
          <w:color w:val="000000"/>
          <w:sz w:val="24"/>
          <w:szCs w:val="24"/>
        </w:rPr>
        <w:t>ș</w:t>
      </w:r>
      <w:r w:rsidRPr="003E7C3D">
        <w:rPr>
          <w:rFonts w:ascii="Trebuchet MS" w:hAnsi="Trebuchet MS"/>
          <w:color w:val="000000"/>
          <w:sz w:val="24"/>
          <w:szCs w:val="24"/>
        </w:rPr>
        <w:t>i activită</w:t>
      </w:r>
      <w:r w:rsidRPr="003E7C3D">
        <w:rPr>
          <w:rFonts w:ascii="Tahoma" w:hAnsi="Tahoma" w:cs="Tahoma"/>
          <w:color w:val="000000"/>
          <w:sz w:val="24"/>
          <w:szCs w:val="24"/>
        </w:rPr>
        <w:t>ț</w:t>
      </w:r>
      <w:r w:rsidRPr="003E7C3D">
        <w:rPr>
          <w:rFonts w:ascii="Trebuchet MS" w:hAnsi="Trebuchet MS"/>
          <w:color w:val="000000"/>
          <w:sz w:val="24"/>
          <w:szCs w:val="24"/>
        </w:rPr>
        <w:t xml:space="preserve">ile indicative relevante vor avea probabil un efect pozitiv, care din nou va fi probabil pe termen lung, permanent </w:t>
      </w:r>
      <w:r w:rsidRPr="003E7C3D">
        <w:rPr>
          <w:rFonts w:ascii="Tahoma" w:hAnsi="Tahoma" w:cs="Tahoma"/>
          <w:color w:val="000000"/>
          <w:sz w:val="24"/>
          <w:szCs w:val="24"/>
        </w:rPr>
        <w:t>ș</w:t>
      </w:r>
      <w:r w:rsidRPr="003E7C3D">
        <w:rPr>
          <w:rFonts w:ascii="Trebuchet MS" w:hAnsi="Trebuchet MS"/>
          <w:color w:val="000000"/>
          <w:sz w:val="24"/>
          <w:szCs w:val="24"/>
        </w:rPr>
        <w:t>i cumulativ, cu excep</w:t>
      </w:r>
      <w:r w:rsidRPr="003E7C3D">
        <w:rPr>
          <w:rFonts w:ascii="Tahoma" w:hAnsi="Tahoma" w:cs="Tahoma"/>
          <w:color w:val="000000"/>
          <w:sz w:val="24"/>
          <w:szCs w:val="24"/>
        </w:rPr>
        <w:t>ț</w:t>
      </w:r>
      <w:r w:rsidRPr="003E7C3D">
        <w:rPr>
          <w:rFonts w:ascii="Trebuchet MS" w:hAnsi="Trebuchet MS"/>
          <w:color w:val="000000"/>
          <w:sz w:val="24"/>
          <w:szCs w:val="24"/>
        </w:rPr>
        <w:t>ia activită</w:t>
      </w:r>
      <w:r w:rsidRPr="003E7C3D">
        <w:rPr>
          <w:rFonts w:ascii="Tahoma" w:hAnsi="Tahoma" w:cs="Tahoma"/>
          <w:color w:val="000000"/>
          <w:sz w:val="24"/>
          <w:szCs w:val="24"/>
        </w:rPr>
        <w:t>ț</w:t>
      </w:r>
      <w:r w:rsidRPr="003E7C3D">
        <w:rPr>
          <w:rFonts w:ascii="Trebuchet MS" w:hAnsi="Trebuchet MS"/>
          <w:color w:val="000000"/>
          <w:sz w:val="24"/>
          <w:szCs w:val="24"/>
        </w:rPr>
        <w:t>ilor legate în principal de lucrările de construc</w:t>
      </w:r>
      <w:r w:rsidRPr="003E7C3D">
        <w:rPr>
          <w:rFonts w:ascii="Tahoma" w:hAnsi="Tahoma" w:cs="Tahoma"/>
          <w:color w:val="000000"/>
          <w:sz w:val="24"/>
          <w:szCs w:val="24"/>
        </w:rPr>
        <w:t>ț</w:t>
      </w:r>
      <w:r w:rsidRPr="003E7C3D">
        <w:rPr>
          <w:rFonts w:ascii="Trebuchet MS" w:hAnsi="Trebuchet MS"/>
          <w:color w:val="000000"/>
          <w:sz w:val="24"/>
          <w:szCs w:val="24"/>
        </w:rPr>
        <w:t>ii, care vor determina probabil efecte adverse temporare pe termen scurt.</w:t>
      </w:r>
    </w:p>
    <w:p w:rsidR="008C6C1F" w:rsidRPr="003E7C3D" w:rsidRDefault="008C6C1F" w:rsidP="001E0B1E">
      <w:pPr>
        <w:jc w:val="both"/>
        <w:rPr>
          <w:rFonts w:ascii="Trebuchet MS" w:hAnsi="Trebuchet MS"/>
          <w:color w:val="000000"/>
          <w:sz w:val="24"/>
          <w:szCs w:val="24"/>
        </w:rPr>
      </w:pPr>
      <w:r w:rsidRPr="003E7C3D">
        <w:rPr>
          <w:rFonts w:ascii="Trebuchet MS" w:hAnsi="Trebuchet MS"/>
          <w:color w:val="000000"/>
          <w:sz w:val="24"/>
          <w:szCs w:val="24"/>
        </w:rPr>
        <w:t>Mai mult detalii se găsesc în tabelele de mai jos.</w:t>
      </w:r>
    </w:p>
    <w:p w:rsidR="008C6C1F" w:rsidRPr="003E7C3D" w:rsidRDefault="008C6C1F" w:rsidP="001E0B1E">
      <w:pPr>
        <w:jc w:val="both"/>
        <w:rPr>
          <w:rFonts w:ascii="Trebuchet MS" w:hAnsi="Trebuchet MS"/>
          <w:sz w:val="24"/>
          <w:szCs w:val="24"/>
        </w:rPr>
      </w:pPr>
    </w:p>
    <w:p w:rsidR="008C6C1F" w:rsidRPr="003E7C3D" w:rsidRDefault="008C6C1F" w:rsidP="001E0B1E">
      <w:pPr>
        <w:rPr>
          <w:rFonts w:ascii="Trebuchet MS" w:hAnsi="Trebuchet MS"/>
          <w:sz w:val="24"/>
          <w:szCs w:val="24"/>
          <w:highlight w:val="green"/>
        </w:rPr>
      </w:pPr>
    </w:p>
    <w:p w:rsidR="008C6C1F" w:rsidRPr="003E7C3D" w:rsidRDefault="008C6C1F" w:rsidP="001E0B1E">
      <w:pPr>
        <w:rPr>
          <w:rFonts w:ascii="Trebuchet MS" w:hAnsi="Trebuchet MS"/>
          <w:sz w:val="24"/>
          <w:szCs w:val="24"/>
          <w:highlight w:val="green"/>
        </w:rPr>
        <w:sectPr w:rsidR="008C6C1F" w:rsidRPr="003E7C3D" w:rsidSect="00451DA4">
          <w:pgSz w:w="11906" w:h="16838" w:code="9"/>
          <w:pgMar w:top="1418" w:right="1418" w:bottom="1134" w:left="1418" w:header="425" w:footer="323" w:gutter="0"/>
          <w:cols w:space="708"/>
          <w:docGrid w:linePitch="360"/>
        </w:sectPr>
      </w:pPr>
    </w:p>
    <w:p w:rsidR="008C6C1F" w:rsidRPr="003E7C3D" w:rsidRDefault="008C6C1F" w:rsidP="001E0B1E">
      <w:pPr>
        <w:rPr>
          <w:rFonts w:ascii="Trebuchet MS" w:hAnsi="Trebuchet MS" w:cs="Arial"/>
          <w:b/>
          <w:sz w:val="24"/>
          <w:szCs w:val="24"/>
        </w:rPr>
      </w:pPr>
      <w:r w:rsidRPr="003E7C3D">
        <w:rPr>
          <w:rFonts w:ascii="Trebuchet MS" w:hAnsi="Trebuchet MS" w:cs="Arial"/>
          <w:b/>
          <w:sz w:val="24"/>
          <w:szCs w:val="24"/>
        </w:rPr>
        <w:t>Tabel 7-1: Evaluarea efectelor asupra mediului de la activită</w:t>
      </w:r>
      <w:r w:rsidRPr="003E7C3D">
        <w:rPr>
          <w:rFonts w:ascii="Tahoma" w:hAnsi="Tahoma" w:cs="Tahoma"/>
          <w:b/>
          <w:sz w:val="24"/>
          <w:szCs w:val="24"/>
        </w:rPr>
        <w:t>ț</w:t>
      </w:r>
      <w:r w:rsidRPr="003E7C3D">
        <w:rPr>
          <w:rFonts w:ascii="Trebuchet MS" w:hAnsi="Trebuchet MS" w:cs="Arial"/>
          <w:b/>
          <w:sz w:val="24"/>
          <w:szCs w:val="24"/>
        </w:rPr>
        <w:t>ile indicative din cadrul Axei Prioritare 1, OS 1.1</w:t>
      </w:r>
    </w:p>
    <w:p w:rsidR="008C6C1F" w:rsidRPr="003E7C3D" w:rsidRDefault="008C6C1F" w:rsidP="001E0B1E">
      <w:pPr>
        <w:rPr>
          <w:rFonts w:ascii="Trebuchet MS" w:hAnsi="Trebuchet MS" w:cs="Arial"/>
          <w:b/>
          <w:sz w:val="24"/>
          <w:szCs w:val="24"/>
        </w:rPr>
      </w:pPr>
    </w:p>
    <w:tbl>
      <w:tblPr>
        <w:tblW w:w="14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637"/>
        <w:gridCol w:w="1984"/>
        <w:gridCol w:w="6017"/>
        <w:gridCol w:w="880"/>
      </w:tblGrid>
      <w:tr w:rsidR="008C6C1F" w:rsidRPr="003E7C3D" w:rsidTr="009C49D9">
        <w:trPr>
          <w:tblHeader/>
        </w:trPr>
        <w:tc>
          <w:tcPr>
            <w:tcW w:w="5637" w:type="dxa"/>
            <w:tcBorders>
              <w:top w:val="double" w:sz="4" w:space="0" w:color="auto"/>
              <w:left w:val="double" w:sz="4" w:space="0" w:color="auto"/>
            </w:tcBorders>
            <w:shd w:val="clear" w:color="auto" w:fill="CCCCCC"/>
          </w:tcPr>
          <w:p w:rsidR="008C6C1F" w:rsidRPr="003E7C3D" w:rsidRDefault="008C6C1F" w:rsidP="001E0B1E">
            <w:pPr>
              <w:rPr>
                <w:rFonts w:ascii="Trebuchet MS" w:hAnsi="Trebuchet MS" w:cs="Arial"/>
                <w:sz w:val="24"/>
                <w:szCs w:val="24"/>
              </w:rPr>
            </w:pPr>
            <w:r w:rsidRPr="003E7C3D">
              <w:rPr>
                <w:rFonts w:ascii="Trebuchet MS" w:hAnsi="Trebuchet MS" w:cs="Arial"/>
                <w:sz w:val="24"/>
                <w:szCs w:val="24"/>
              </w:rPr>
              <w:t>AP 1: O regiune bine conectata</w:t>
            </w:r>
          </w:p>
        </w:tc>
        <w:tc>
          <w:tcPr>
            <w:tcW w:w="1984" w:type="dxa"/>
            <w:vMerge w:val="restart"/>
            <w:tcBorders>
              <w:top w:val="double" w:sz="4" w:space="0" w:color="auto"/>
            </w:tcBorders>
            <w:shd w:val="clear" w:color="auto" w:fill="CCCCCC"/>
          </w:tcPr>
          <w:p w:rsidR="008C6C1F" w:rsidRPr="003E7C3D" w:rsidRDefault="008C6C1F" w:rsidP="001E0B1E">
            <w:pPr>
              <w:rPr>
                <w:rFonts w:ascii="Trebuchet MS" w:hAnsi="Trebuchet MS"/>
                <w:sz w:val="24"/>
                <w:szCs w:val="24"/>
              </w:rPr>
            </w:pPr>
            <w:r w:rsidRPr="003E7C3D">
              <w:rPr>
                <w:rFonts w:ascii="Trebuchet MS" w:hAnsi="Trebuchet MS"/>
                <w:sz w:val="24"/>
                <w:szCs w:val="24"/>
              </w:rPr>
              <w:t>Componente relevante / Factori</w:t>
            </w:r>
          </w:p>
        </w:tc>
        <w:tc>
          <w:tcPr>
            <w:tcW w:w="6017" w:type="dxa"/>
            <w:vMerge w:val="restart"/>
            <w:tcBorders>
              <w:top w:val="double" w:sz="4" w:space="0" w:color="auto"/>
            </w:tcBorders>
            <w:shd w:val="clear" w:color="auto" w:fill="CCCCCC"/>
          </w:tcPr>
          <w:p w:rsidR="008C6C1F" w:rsidRPr="003E7C3D" w:rsidRDefault="008C6C1F" w:rsidP="001E0B1E">
            <w:pPr>
              <w:rPr>
                <w:rFonts w:ascii="Trebuchet MS" w:hAnsi="Trebuchet MS"/>
                <w:sz w:val="24"/>
                <w:szCs w:val="24"/>
              </w:rPr>
            </w:pPr>
            <w:r w:rsidRPr="003E7C3D">
              <w:rPr>
                <w:rFonts w:ascii="Trebuchet MS" w:hAnsi="Trebuchet MS"/>
                <w:sz w:val="24"/>
                <w:szCs w:val="24"/>
              </w:rPr>
              <w:t>Riscuri, comentarii</w:t>
            </w:r>
          </w:p>
        </w:tc>
        <w:tc>
          <w:tcPr>
            <w:tcW w:w="880" w:type="dxa"/>
            <w:vMerge w:val="restart"/>
            <w:tcBorders>
              <w:top w:val="double" w:sz="4" w:space="0" w:color="auto"/>
              <w:right w:val="double" w:sz="4" w:space="0" w:color="auto"/>
            </w:tcBorders>
            <w:shd w:val="clear" w:color="auto" w:fill="CCCCCC"/>
          </w:tcPr>
          <w:p w:rsidR="008C6C1F" w:rsidRPr="003E7C3D" w:rsidRDefault="008C6C1F" w:rsidP="001E0B1E">
            <w:pPr>
              <w:rPr>
                <w:rFonts w:ascii="Trebuchet MS" w:hAnsi="Trebuchet MS"/>
                <w:sz w:val="24"/>
                <w:szCs w:val="24"/>
              </w:rPr>
            </w:pPr>
            <w:r w:rsidRPr="003E7C3D">
              <w:rPr>
                <w:rFonts w:ascii="Trebuchet MS" w:hAnsi="Trebuchet MS"/>
                <w:sz w:val="24"/>
                <w:szCs w:val="24"/>
              </w:rPr>
              <w:t>Efect</w:t>
            </w:r>
          </w:p>
        </w:tc>
      </w:tr>
      <w:tr w:rsidR="008C6C1F" w:rsidRPr="003E7C3D" w:rsidTr="009C49D9">
        <w:trPr>
          <w:tblHeader/>
        </w:trPr>
        <w:tc>
          <w:tcPr>
            <w:tcW w:w="5637" w:type="dxa"/>
            <w:tcBorders>
              <w:left w:val="double" w:sz="4" w:space="0" w:color="auto"/>
            </w:tcBorders>
            <w:shd w:val="clear" w:color="auto" w:fill="CCCCCC"/>
          </w:tcPr>
          <w:p w:rsidR="008C6C1F" w:rsidRPr="003E7C3D" w:rsidRDefault="008C6C1F" w:rsidP="001E0B1E">
            <w:pPr>
              <w:rPr>
                <w:rFonts w:ascii="Trebuchet MS" w:hAnsi="Trebuchet MS" w:cs="Arial"/>
                <w:sz w:val="24"/>
                <w:szCs w:val="24"/>
              </w:rPr>
            </w:pPr>
            <w:r w:rsidRPr="003E7C3D">
              <w:rPr>
                <w:rFonts w:ascii="Trebuchet MS" w:hAnsi="Trebuchet MS" w:cs="Arial"/>
                <w:b/>
                <w:sz w:val="24"/>
                <w:szCs w:val="24"/>
                <w:lang w:eastAsia="en-US"/>
              </w:rPr>
              <w:t>PI-7b</w:t>
            </w:r>
            <w:r w:rsidRPr="003E7C3D">
              <w:rPr>
                <w:rFonts w:ascii="Trebuchet MS" w:hAnsi="Trebuchet MS" w:cs="Arial"/>
                <w:b/>
                <w:bCs/>
                <w:sz w:val="24"/>
                <w:szCs w:val="24"/>
                <w:lang w:eastAsia="en-US"/>
              </w:rPr>
              <w:t>: stimularea mobilită</w:t>
            </w:r>
            <w:r w:rsidRPr="003E7C3D">
              <w:rPr>
                <w:rFonts w:ascii="Tahoma" w:hAnsi="Tahoma" w:cs="Tahoma"/>
                <w:b/>
                <w:bCs/>
                <w:sz w:val="24"/>
                <w:szCs w:val="24"/>
                <w:lang w:eastAsia="en-US"/>
              </w:rPr>
              <w:t>ț</w:t>
            </w:r>
            <w:r w:rsidRPr="003E7C3D">
              <w:rPr>
                <w:rFonts w:ascii="Trebuchet MS" w:hAnsi="Trebuchet MS" w:cs="Arial"/>
                <w:b/>
                <w:bCs/>
                <w:sz w:val="24"/>
                <w:szCs w:val="24"/>
                <w:lang w:eastAsia="en-US"/>
              </w:rPr>
              <w:t xml:space="preserve">ii regionale prin conectarea nodurilor secundare </w:t>
            </w:r>
            <w:r w:rsidRPr="003E7C3D">
              <w:rPr>
                <w:rFonts w:ascii="Tahoma" w:hAnsi="Tahoma" w:cs="Tahoma"/>
                <w:b/>
                <w:bCs/>
                <w:sz w:val="24"/>
                <w:szCs w:val="24"/>
                <w:lang w:eastAsia="en-US"/>
              </w:rPr>
              <w:t>ș</w:t>
            </w:r>
            <w:r w:rsidRPr="003E7C3D">
              <w:rPr>
                <w:rFonts w:ascii="Trebuchet MS" w:hAnsi="Trebuchet MS" w:cs="Arial"/>
                <w:b/>
                <w:bCs/>
                <w:sz w:val="24"/>
                <w:szCs w:val="24"/>
                <w:lang w:eastAsia="en-US"/>
              </w:rPr>
              <w:t>i ter</w:t>
            </w:r>
            <w:r w:rsidRPr="003E7C3D">
              <w:rPr>
                <w:rFonts w:ascii="Tahoma" w:hAnsi="Tahoma" w:cs="Tahoma"/>
                <w:b/>
                <w:bCs/>
                <w:sz w:val="24"/>
                <w:szCs w:val="24"/>
                <w:lang w:eastAsia="en-US"/>
              </w:rPr>
              <w:t>ț</w:t>
            </w:r>
            <w:r w:rsidRPr="003E7C3D">
              <w:rPr>
                <w:rFonts w:ascii="Trebuchet MS" w:hAnsi="Trebuchet MS" w:cs="Arial"/>
                <w:b/>
                <w:bCs/>
                <w:sz w:val="24"/>
                <w:szCs w:val="24"/>
                <w:lang w:eastAsia="en-US"/>
              </w:rPr>
              <w:t xml:space="preserve">iare la infrastructura TEN-T, inclusiv a nodurilor multimodale </w:t>
            </w:r>
          </w:p>
        </w:tc>
        <w:tc>
          <w:tcPr>
            <w:tcW w:w="1984" w:type="dxa"/>
            <w:vMerge/>
            <w:shd w:val="clear" w:color="auto" w:fill="CCCCCC"/>
          </w:tcPr>
          <w:p w:rsidR="008C6C1F" w:rsidRPr="003E7C3D" w:rsidRDefault="008C6C1F" w:rsidP="001E0B1E">
            <w:pPr>
              <w:rPr>
                <w:rFonts w:ascii="Trebuchet MS" w:hAnsi="Trebuchet MS"/>
                <w:sz w:val="24"/>
                <w:szCs w:val="24"/>
              </w:rPr>
            </w:pPr>
          </w:p>
        </w:tc>
        <w:tc>
          <w:tcPr>
            <w:tcW w:w="6017" w:type="dxa"/>
            <w:vMerge/>
            <w:shd w:val="clear" w:color="auto" w:fill="CCCCCC"/>
          </w:tcPr>
          <w:p w:rsidR="008C6C1F" w:rsidRPr="003E7C3D" w:rsidRDefault="008C6C1F" w:rsidP="001E0B1E">
            <w:pPr>
              <w:rPr>
                <w:rFonts w:ascii="Trebuchet MS" w:hAnsi="Trebuchet MS"/>
                <w:sz w:val="24"/>
                <w:szCs w:val="24"/>
              </w:rPr>
            </w:pPr>
          </w:p>
        </w:tc>
        <w:tc>
          <w:tcPr>
            <w:tcW w:w="880" w:type="dxa"/>
            <w:vMerge/>
            <w:tcBorders>
              <w:right w:val="double" w:sz="4" w:space="0" w:color="auto"/>
            </w:tcBorders>
            <w:shd w:val="clear" w:color="auto" w:fill="CCCCCC"/>
          </w:tcPr>
          <w:p w:rsidR="008C6C1F" w:rsidRPr="003E7C3D" w:rsidRDefault="008C6C1F" w:rsidP="001E0B1E">
            <w:pPr>
              <w:rPr>
                <w:rFonts w:ascii="Trebuchet MS" w:hAnsi="Trebuchet MS"/>
                <w:sz w:val="24"/>
                <w:szCs w:val="24"/>
              </w:rPr>
            </w:pPr>
          </w:p>
        </w:tc>
      </w:tr>
      <w:tr w:rsidR="008C6C1F" w:rsidRPr="003E7C3D" w:rsidTr="009C49D9">
        <w:trPr>
          <w:tblHeader/>
        </w:trPr>
        <w:tc>
          <w:tcPr>
            <w:tcW w:w="5637" w:type="dxa"/>
            <w:tcBorders>
              <w:left w:val="double" w:sz="4" w:space="0" w:color="auto"/>
              <w:bottom w:val="double" w:sz="4" w:space="0" w:color="auto"/>
            </w:tcBorders>
            <w:shd w:val="clear" w:color="auto" w:fill="CCCCCC"/>
          </w:tcPr>
          <w:p w:rsidR="008C6C1F" w:rsidRPr="003E7C3D" w:rsidRDefault="008C6C1F" w:rsidP="001E0B1E">
            <w:pPr>
              <w:rPr>
                <w:rFonts w:ascii="Trebuchet MS" w:hAnsi="Trebuchet MS" w:cs="Arial"/>
                <w:i/>
                <w:sz w:val="24"/>
                <w:szCs w:val="24"/>
              </w:rPr>
            </w:pPr>
            <w:r w:rsidRPr="003E7C3D">
              <w:rPr>
                <w:rFonts w:ascii="Trebuchet MS" w:hAnsi="Trebuchet MS" w:cs="Arial"/>
                <w:b/>
                <w:i/>
                <w:sz w:val="24"/>
                <w:szCs w:val="24"/>
                <w:lang w:eastAsia="en-US"/>
              </w:rPr>
              <w:t>1.1:</w:t>
            </w:r>
            <w:r w:rsidRPr="003E7C3D">
              <w:rPr>
                <w:rFonts w:ascii="Trebuchet MS" w:hAnsi="Trebuchet MS" w:cs="Arial"/>
                <w:i/>
                <w:sz w:val="24"/>
                <w:szCs w:val="24"/>
                <w:lang w:eastAsia="en-US"/>
              </w:rPr>
              <w:t xml:space="preserve"> Sprijinirea procesului de planificare, dezvoltare </w:t>
            </w:r>
            <w:r w:rsidRPr="003E7C3D">
              <w:rPr>
                <w:rFonts w:ascii="Tahoma" w:hAnsi="Tahoma" w:cs="Tahoma"/>
                <w:i/>
                <w:sz w:val="24"/>
                <w:szCs w:val="24"/>
                <w:lang w:eastAsia="en-US"/>
              </w:rPr>
              <w:t>ș</w:t>
            </w:r>
            <w:r w:rsidRPr="003E7C3D">
              <w:rPr>
                <w:rFonts w:ascii="Trebuchet MS" w:hAnsi="Trebuchet MS" w:cs="Arial"/>
                <w:i/>
                <w:sz w:val="24"/>
                <w:szCs w:val="24"/>
                <w:lang w:eastAsia="en-US"/>
              </w:rPr>
              <w:t>i coordonare a sistemelor de transport transfrontaliere in vederea asigurării unor mai bune conexiuni la re</w:t>
            </w:r>
            <w:r w:rsidRPr="003E7C3D">
              <w:rPr>
                <w:rFonts w:ascii="Tahoma" w:hAnsi="Tahoma" w:cs="Tahoma"/>
                <w:i/>
                <w:sz w:val="24"/>
                <w:szCs w:val="24"/>
                <w:lang w:eastAsia="en-US"/>
              </w:rPr>
              <w:t>ț</w:t>
            </w:r>
            <w:r w:rsidRPr="003E7C3D">
              <w:rPr>
                <w:rFonts w:ascii="Trebuchet MS" w:hAnsi="Trebuchet MS" w:cs="Arial"/>
                <w:i/>
                <w:sz w:val="24"/>
                <w:szCs w:val="24"/>
                <w:lang w:eastAsia="en-US"/>
              </w:rPr>
              <w:t>elele de transport TEN-T.</w:t>
            </w:r>
          </w:p>
        </w:tc>
        <w:tc>
          <w:tcPr>
            <w:tcW w:w="1984" w:type="dxa"/>
            <w:vMerge/>
            <w:tcBorders>
              <w:bottom w:val="double" w:sz="4" w:space="0" w:color="auto"/>
            </w:tcBorders>
            <w:shd w:val="clear" w:color="auto" w:fill="CCCCCC"/>
          </w:tcPr>
          <w:p w:rsidR="008C6C1F" w:rsidRPr="003E7C3D" w:rsidRDefault="008C6C1F" w:rsidP="001E0B1E">
            <w:pPr>
              <w:rPr>
                <w:rFonts w:ascii="Trebuchet MS" w:hAnsi="Trebuchet MS"/>
                <w:sz w:val="24"/>
                <w:szCs w:val="24"/>
              </w:rPr>
            </w:pPr>
          </w:p>
        </w:tc>
        <w:tc>
          <w:tcPr>
            <w:tcW w:w="6017" w:type="dxa"/>
            <w:vMerge/>
            <w:tcBorders>
              <w:bottom w:val="double" w:sz="4" w:space="0" w:color="auto"/>
            </w:tcBorders>
            <w:shd w:val="clear" w:color="auto" w:fill="CCCCCC"/>
          </w:tcPr>
          <w:p w:rsidR="008C6C1F" w:rsidRPr="003E7C3D" w:rsidRDefault="008C6C1F" w:rsidP="001E0B1E">
            <w:pPr>
              <w:rPr>
                <w:rFonts w:ascii="Trebuchet MS" w:hAnsi="Trebuchet MS"/>
                <w:sz w:val="24"/>
                <w:szCs w:val="24"/>
              </w:rPr>
            </w:pPr>
          </w:p>
        </w:tc>
        <w:tc>
          <w:tcPr>
            <w:tcW w:w="880" w:type="dxa"/>
            <w:vMerge/>
            <w:tcBorders>
              <w:bottom w:val="double" w:sz="4" w:space="0" w:color="auto"/>
              <w:right w:val="double" w:sz="4" w:space="0" w:color="auto"/>
            </w:tcBorders>
            <w:shd w:val="clear" w:color="auto" w:fill="CCCCCC"/>
          </w:tcPr>
          <w:p w:rsidR="008C6C1F" w:rsidRPr="003E7C3D" w:rsidRDefault="008C6C1F" w:rsidP="001E0B1E">
            <w:pPr>
              <w:rPr>
                <w:rFonts w:ascii="Trebuchet MS" w:hAnsi="Trebuchet MS"/>
                <w:sz w:val="24"/>
                <w:szCs w:val="24"/>
              </w:rPr>
            </w:pPr>
          </w:p>
        </w:tc>
      </w:tr>
      <w:tr w:rsidR="008C6C1F" w:rsidRPr="003E7C3D" w:rsidTr="009C49D9">
        <w:tc>
          <w:tcPr>
            <w:tcW w:w="5637" w:type="dxa"/>
            <w:tcBorders>
              <w:top w:val="double" w:sz="4" w:space="0" w:color="auto"/>
              <w:left w:val="double" w:sz="4" w:space="0" w:color="auto"/>
            </w:tcBorders>
            <w:shd w:val="clear" w:color="auto" w:fill="FFFFFF"/>
          </w:tcPr>
          <w:p w:rsidR="008C6C1F" w:rsidRPr="003E7C3D" w:rsidRDefault="008C6C1F" w:rsidP="00047F22">
            <w:pPr>
              <w:pStyle w:val="ListParagraph"/>
              <w:numPr>
                <w:ilvl w:val="0"/>
                <w:numId w:val="32"/>
              </w:numPr>
              <w:ind w:left="426"/>
              <w:jc w:val="both"/>
              <w:rPr>
                <w:rFonts w:ascii="Trebuchet MS" w:hAnsi="Trebuchet MS" w:cs="Arial"/>
                <w:sz w:val="24"/>
                <w:szCs w:val="24"/>
                <w:lang w:val="ro-RO"/>
              </w:rPr>
            </w:pPr>
            <w:r w:rsidRPr="003E7C3D">
              <w:rPr>
                <w:rFonts w:ascii="Trebuchet MS" w:hAnsi="Trebuchet MS" w:cs="Arial"/>
                <w:sz w:val="24"/>
                <w:szCs w:val="24"/>
                <w:lang w:val="ro-RO"/>
              </w:rPr>
              <w:t>Dezvoltarea în comun de solu</w:t>
            </w:r>
            <w:r w:rsidRPr="003E7C3D">
              <w:rPr>
                <w:rFonts w:ascii="Tahoma" w:hAnsi="Tahoma" w:cs="Tahoma"/>
                <w:sz w:val="24"/>
                <w:szCs w:val="24"/>
                <w:lang w:val="ro-RO"/>
              </w:rPr>
              <w:t>ț</w:t>
            </w:r>
            <w:r w:rsidRPr="003E7C3D">
              <w:rPr>
                <w:rFonts w:ascii="Trebuchet MS" w:hAnsi="Trebuchet MS" w:cs="Arial"/>
                <w:sz w:val="24"/>
                <w:szCs w:val="24"/>
                <w:lang w:val="ro-RO"/>
              </w:rPr>
              <w:t>ii bazate pe ac</w:t>
            </w:r>
            <w:r w:rsidRPr="003E7C3D">
              <w:rPr>
                <w:rFonts w:ascii="Tahoma" w:hAnsi="Tahoma" w:cs="Tahoma"/>
                <w:sz w:val="24"/>
                <w:szCs w:val="24"/>
                <w:lang w:val="ro-RO"/>
              </w:rPr>
              <w:t>ț</w:t>
            </w:r>
            <w:r w:rsidRPr="003E7C3D">
              <w:rPr>
                <w:rFonts w:ascii="Trebuchet MS" w:hAnsi="Trebuchet MS" w:cs="Arial"/>
                <w:sz w:val="24"/>
                <w:szCs w:val="24"/>
                <w:lang w:val="ro-RO"/>
              </w:rPr>
              <w:t xml:space="preserve">iune, de planuri de management, strategii, studii de fezabilitate, evaluări ale impactului asupra mediului etc., legat de proiecte de lucrări de infrastructură publică (căi navigabile, drumuri etc.) în vederea racordării nodurilor secundare </w:t>
            </w:r>
            <w:r w:rsidRPr="003E7C3D">
              <w:rPr>
                <w:rFonts w:ascii="Tahoma" w:hAnsi="Tahoma" w:cs="Tahoma"/>
                <w:sz w:val="24"/>
                <w:szCs w:val="24"/>
                <w:lang w:val="ro-RO"/>
              </w:rPr>
              <w:t>ș</w:t>
            </w:r>
            <w:r w:rsidRPr="003E7C3D">
              <w:rPr>
                <w:rFonts w:ascii="Trebuchet MS" w:hAnsi="Trebuchet MS" w:cs="Arial"/>
                <w:sz w:val="24"/>
                <w:szCs w:val="24"/>
                <w:lang w:val="ro-RO"/>
              </w:rPr>
              <w:t>i ter</w:t>
            </w:r>
            <w:r w:rsidRPr="003E7C3D">
              <w:rPr>
                <w:rFonts w:ascii="Tahoma" w:hAnsi="Tahoma" w:cs="Tahoma"/>
                <w:sz w:val="24"/>
                <w:szCs w:val="24"/>
                <w:lang w:val="ro-RO"/>
              </w:rPr>
              <w:t>ț</w:t>
            </w:r>
            <w:r w:rsidRPr="003E7C3D">
              <w:rPr>
                <w:rFonts w:ascii="Trebuchet MS" w:hAnsi="Trebuchet MS" w:cs="Arial"/>
                <w:sz w:val="24"/>
                <w:szCs w:val="24"/>
                <w:lang w:val="ro-RO"/>
              </w:rPr>
              <w:t xml:space="preserve">iare la infrastructura TEN-T </w:t>
            </w:r>
            <w:r w:rsidRPr="003E7C3D">
              <w:rPr>
                <w:rFonts w:ascii="Tahoma" w:hAnsi="Tahoma" w:cs="Tahoma"/>
                <w:sz w:val="24"/>
                <w:szCs w:val="24"/>
                <w:lang w:val="ro-RO"/>
              </w:rPr>
              <w:t>ș</w:t>
            </w:r>
            <w:r w:rsidRPr="003E7C3D">
              <w:rPr>
                <w:rFonts w:ascii="Trebuchet MS" w:hAnsi="Trebuchet MS" w:cs="Arial"/>
                <w:sz w:val="24"/>
                <w:szCs w:val="24"/>
                <w:lang w:val="ro-RO"/>
              </w:rPr>
              <w:t xml:space="preserve">i reducerea duratei transportului </w:t>
            </w:r>
            <w:r w:rsidRPr="003E7C3D">
              <w:rPr>
                <w:rFonts w:ascii="Tahoma" w:hAnsi="Tahoma" w:cs="Tahoma"/>
                <w:sz w:val="24"/>
                <w:szCs w:val="24"/>
                <w:lang w:val="ro-RO"/>
              </w:rPr>
              <w:t>ș</w:t>
            </w:r>
            <w:r w:rsidRPr="003E7C3D">
              <w:rPr>
                <w:rFonts w:ascii="Trebuchet MS" w:hAnsi="Trebuchet MS" w:cs="Arial"/>
                <w:sz w:val="24"/>
                <w:szCs w:val="24"/>
                <w:lang w:val="ro-RO"/>
              </w:rPr>
              <w:t>i optimizarea logisticii;</w:t>
            </w:r>
          </w:p>
        </w:tc>
        <w:tc>
          <w:tcPr>
            <w:tcW w:w="1984" w:type="dxa"/>
            <w:tcBorders>
              <w:top w:val="double" w:sz="4" w:space="0" w:color="auto"/>
            </w:tcBorders>
            <w:shd w:val="clear" w:color="auto" w:fill="FFFFFF"/>
          </w:tcPr>
          <w:p w:rsidR="008C6C1F" w:rsidRPr="003E7C3D" w:rsidRDefault="008C6C1F" w:rsidP="001E0B1E">
            <w:pPr>
              <w:rPr>
                <w:rFonts w:ascii="Trebuchet MS" w:hAnsi="Trebuchet MS"/>
                <w:sz w:val="24"/>
                <w:szCs w:val="24"/>
              </w:rPr>
            </w:pPr>
            <w:r w:rsidRPr="003E7C3D">
              <w:rPr>
                <w:rFonts w:ascii="Trebuchet MS" w:hAnsi="Trebuchet MS"/>
                <w:sz w:val="24"/>
                <w:szCs w:val="24"/>
              </w:rPr>
              <w:t>Toate</w:t>
            </w:r>
          </w:p>
        </w:tc>
        <w:tc>
          <w:tcPr>
            <w:tcW w:w="6017" w:type="dxa"/>
            <w:tcBorders>
              <w:top w:val="double" w:sz="4" w:space="0" w:color="auto"/>
            </w:tcBorders>
            <w:shd w:val="clear" w:color="auto" w:fill="FFFFFF"/>
          </w:tcPr>
          <w:p w:rsidR="008C6C1F" w:rsidRPr="003E7C3D" w:rsidRDefault="008C6C1F" w:rsidP="001E0B1E">
            <w:pPr>
              <w:jc w:val="both"/>
              <w:rPr>
                <w:rFonts w:ascii="Trebuchet MS" w:hAnsi="Trebuchet MS" w:cs="Arial"/>
                <w:sz w:val="24"/>
                <w:szCs w:val="24"/>
              </w:rPr>
            </w:pPr>
            <w:r w:rsidRPr="003E7C3D">
              <w:rPr>
                <w:rFonts w:ascii="Trebuchet MS" w:hAnsi="Trebuchet MS"/>
                <w:szCs w:val="22"/>
              </w:rPr>
              <w:t>De</w:t>
            </w:r>
            <w:r w:rsidRPr="003E7C3D">
              <w:rPr>
                <w:rFonts w:ascii="Tahoma" w:hAnsi="Tahoma" w:cs="Tahoma"/>
                <w:szCs w:val="22"/>
              </w:rPr>
              <w:t>ș</w:t>
            </w:r>
            <w:r w:rsidRPr="003E7C3D">
              <w:rPr>
                <w:rFonts w:ascii="Trebuchet MS" w:hAnsi="Trebuchet MS"/>
                <w:szCs w:val="22"/>
              </w:rPr>
              <w:t>i elaborarea de solu</w:t>
            </w:r>
            <w:r w:rsidRPr="003E7C3D">
              <w:rPr>
                <w:rFonts w:ascii="Tahoma" w:hAnsi="Tahoma" w:cs="Tahoma"/>
                <w:szCs w:val="22"/>
              </w:rPr>
              <w:t>ț</w:t>
            </w:r>
            <w:r w:rsidRPr="003E7C3D">
              <w:rPr>
                <w:rFonts w:ascii="Trebuchet MS" w:hAnsi="Trebuchet MS"/>
                <w:szCs w:val="22"/>
              </w:rPr>
              <w:t xml:space="preserve">ii, planuri de management, strategii etc nu va avea în sine niciun efect asupra mediului, rezultatele sale pe termen lung vor avea atât efecte negative cât </w:t>
            </w:r>
            <w:r w:rsidRPr="003E7C3D">
              <w:rPr>
                <w:rFonts w:ascii="Tahoma" w:hAnsi="Tahoma" w:cs="Tahoma"/>
                <w:szCs w:val="22"/>
              </w:rPr>
              <w:t>ș</w:t>
            </w:r>
            <w:r w:rsidRPr="003E7C3D">
              <w:rPr>
                <w:rFonts w:ascii="Trebuchet MS" w:hAnsi="Trebuchet MS"/>
                <w:szCs w:val="22"/>
              </w:rPr>
              <w:t>i pozitive rezultate din construc</w:t>
            </w:r>
            <w:r w:rsidRPr="003E7C3D">
              <w:rPr>
                <w:rFonts w:ascii="Tahoma" w:hAnsi="Tahoma" w:cs="Tahoma"/>
                <w:szCs w:val="22"/>
              </w:rPr>
              <w:t>ț</w:t>
            </w:r>
            <w:r w:rsidRPr="003E7C3D">
              <w:rPr>
                <w:rFonts w:ascii="Trebuchet MS" w:hAnsi="Trebuchet MS"/>
                <w:szCs w:val="22"/>
              </w:rPr>
              <w:t xml:space="preserve">ia </w:t>
            </w:r>
            <w:r w:rsidRPr="003E7C3D">
              <w:rPr>
                <w:rFonts w:ascii="Tahoma" w:hAnsi="Tahoma" w:cs="Tahoma"/>
                <w:szCs w:val="22"/>
              </w:rPr>
              <w:t>ș</w:t>
            </w:r>
            <w:r w:rsidRPr="003E7C3D">
              <w:rPr>
                <w:rFonts w:ascii="Trebuchet MS" w:hAnsi="Trebuchet MS"/>
                <w:szCs w:val="22"/>
              </w:rPr>
              <w:t>i utilizarea infrastructurii de transport în cauză, descrisă la punctele următoare</w:t>
            </w:r>
            <w:r w:rsidRPr="003E7C3D">
              <w:rPr>
                <w:rFonts w:ascii="Trebuchet MS" w:hAnsi="Trebuchet MS" w:cs="Arial"/>
                <w:sz w:val="24"/>
                <w:szCs w:val="24"/>
              </w:rPr>
              <w:t xml:space="preserve">. </w:t>
            </w:r>
          </w:p>
          <w:p w:rsidR="008C6C1F" w:rsidRPr="003E7C3D" w:rsidRDefault="008C6C1F" w:rsidP="001E0B1E">
            <w:pPr>
              <w:rPr>
                <w:rFonts w:ascii="Trebuchet MS" w:hAnsi="Trebuchet MS"/>
                <w:sz w:val="24"/>
                <w:szCs w:val="24"/>
              </w:rPr>
            </w:pPr>
          </w:p>
        </w:tc>
        <w:tc>
          <w:tcPr>
            <w:tcW w:w="880" w:type="dxa"/>
            <w:tcBorders>
              <w:top w:val="double" w:sz="4" w:space="0" w:color="auto"/>
              <w:right w:val="double" w:sz="4" w:space="0" w:color="auto"/>
            </w:tcBorders>
            <w:shd w:val="clear" w:color="auto" w:fill="F2F2F2"/>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r w:rsidR="008C6C1F" w:rsidRPr="003E7C3D" w:rsidTr="003E1EF6">
        <w:tc>
          <w:tcPr>
            <w:tcW w:w="5637" w:type="dxa"/>
            <w:tcBorders>
              <w:left w:val="double" w:sz="4" w:space="0" w:color="auto"/>
            </w:tcBorders>
            <w:shd w:val="clear" w:color="auto" w:fill="FFFFFF"/>
          </w:tcPr>
          <w:p w:rsidR="008C6C1F" w:rsidRPr="003E7C3D" w:rsidRDefault="008C6C1F" w:rsidP="00047F22">
            <w:pPr>
              <w:pStyle w:val="ListParagraph"/>
              <w:numPr>
                <w:ilvl w:val="0"/>
                <w:numId w:val="32"/>
              </w:numPr>
              <w:ind w:left="426"/>
              <w:jc w:val="both"/>
              <w:rPr>
                <w:rFonts w:ascii="Trebuchet MS" w:hAnsi="Trebuchet MS" w:cs="Arial"/>
                <w:sz w:val="24"/>
                <w:szCs w:val="24"/>
                <w:lang w:val="ro-RO"/>
              </w:rPr>
            </w:pPr>
            <w:r w:rsidRPr="003E7C3D">
              <w:rPr>
                <w:rFonts w:ascii="Trebuchet MS" w:hAnsi="Trebuchet MS" w:cs="Arial"/>
                <w:sz w:val="24"/>
                <w:szCs w:val="24"/>
                <w:lang w:val="ro-RO"/>
              </w:rPr>
              <w:t xml:space="preserve">Dezvoltarea de concepte, standarde </w:t>
            </w:r>
            <w:r w:rsidRPr="003E7C3D">
              <w:rPr>
                <w:rFonts w:ascii="Tahoma" w:hAnsi="Tahoma" w:cs="Tahoma"/>
                <w:sz w:val="24"/>
                <w:szCs w:val="24"/>
                <w:lang w:val="ro-RO"/>
              </w:rPr>
              <w:t>ș</w:t>
            </w:r>
            <w:r w:rsidRPr="003E7C3D">
              <w:rPr>
                <w:rFonts w:ascii="Trebuchet MS" w:hAnsi="Trebuchet MS" w:cs="Arial"/>
                <w:sz w:val="24"/>
                <w:szCs w:val="24"/>
                <w:lang w:val="ro-RO"/>
              </w:rPr>
              <w:t>i instrumente coordonate la nivel transfrontalier pentru îmbunătă</w:t>
            </w:r>
            <w:r w:rsidRPr="003E7C3D">
              <w:rPr>
                <w:rFonts w:ascii="Tahoma" w:hAnsi="Tahoma" w:cs="Tahoma"/>
                <w:sz w:val="24"/>
                <w:szCs w:val="24"/>
                <w:lang w:val="ro-RO"/>
              </w:rPr>
              <w:t>ț</w:t>
            </w:r>
            <w:r w:rsidRPr="003E7C3D">
              <w:rPr>
                <w:rFonts w:ascii="Trebuchet MS" w:hAnsi="Trebuchet MS" w:cs="Arial"/>
                <w:sz w:val="24"/>
                <w:szCs w:val="24"/>
                <w:lang w:val="ro-RO"/>
              </w:rPr>
              <w:t>irea serviciilor de mobilitate în interes public (ex. pentru grupurile dezavantajate, pentru regiunile în regres, etc.)</w:t>
            </w:r>
          </w:p>
        </w:tc>
        <w:tc>
          <w:tcPr>
            <w:tcW w:w="1984" w:type="dxa"/>
            <w:shd w:val="clear" w:color="auto" w:fill="FFFFFF"/>
          </w:tcPr>
          <w:p w:rsidR="008C6C1F" w:rsidRPr="003E7C3D" w:rsidRDefault="008C6C1F" w:rsidP="00A4278D">
            <w:pPr>
              <w:rPr>
                <w:rFonts w:ascii="Trebuchet MS" w:hAnsi="Trebuchet MS"/>
                <w:color w:val="000000"/>
                <w:szCs w:val="22"/>
              </w:rPr>
            </w:pPr>
            <w:r w:rsidRPr="003E7C3D">
              <w:rPr>
                <w:rFonts w:ascii="Trebuchet MS" w:hAnsi="Trebuchet MS"/>
                <w:szCs w:val="22"/>
              </w:rPr>
              <w:t>Popula</w:t>
            </w:r>
            <w:r w:rsidRPr="003E7C3D">
              <w:rPr>
                <w:rFonts w:ascii="Tahoma" w:hAnsi="Tahoma" w:cs="Tahoma"/>
                <w:szCs w:val="22"/>
              </w:rPr>
              <w:t>ț</w:t>
            </w:r>
            <w:r w:rsidRPr="003E7C3D">
              <w:rPr>
                <w:rFonts w:ascii="Trebuchet MS" w:hAnsi="Trebuchet MS"/>
                <w:szCs w:val="22"/>
              </w:rPr>
              <w:t xml:space="preserve">ie </w:t>
            </w:r>
          </w:p>
          <w:p w:rsidR="008C6C1F" w:rsidRPr="003E7C3D" w:rsidRDefault="008C6C1F" w:rsidP="00A4278D">
            <w:pPr>
              <w:rPr>
                <w:rFonts w:ascii="Trebuchet MS" w:hAnsi="Trebuchet MS"/>
                <w:szCs w:val="22"/>
              </w:rPr>
            </w:pPr>
            <w:r w:rsidRPr="003E7C3D">
              <w:rPr>
                <w:rFonts w:ascii="Trebuchet MS" w:hAnsi="Trebuchet MS"/>
                <w:color w:val="000000"/>
                <w:szCs w:val="22"/>
              </w:rPr>
              <w:t>Sănătate umană</w:t>
            </w:r>
          </w:p>
        </w:tc>
        <w:tc>
          <w:tcPr>
            <w:tcW w:w="6017" w:type="dxa"/>
            <w:shd w:val="clear" w:color="auto" w:fill="FFFFFF"/>
          </w:tcPr>
          <w:p w:rsidR="008C6C1F" w:rsidRPr="003E7C3D" w:rsidRDefault="008C6C1F" w:rsidP="00A4278D">
            <w:pPr>
              <w:rPr>
                <w:rFonts w:ascii="Trebuchet MS" w:hAnsi="Trebuchet MS" w:cs="Arial"/>
                <w:szCs w:val="22"/>
              </w:rPr>
            </w:pPr>
            <w:r w:rsidRPr="003E7C3D">
              <w:rPr>
                <w:rFonts w:ascii="Trebuchet MS" w:hAnsi="Trebuchet MS"/>
                <w:szCs w:val="22"/>
              </w:rPr>
              <w:t xml:space="preserve">Activitatea va avea efecte pozitive indirecte permanente </w:t>
            </w:r>
            <w:r w:rsidRPr="003E7C3D">
              <w:rPr>
                <w:rFonts w:ascii="Tahoma" w:hAnsi="Tahoma" w:cs="Tahoma"/>
                <w:szCs w:val="22"/>
              </w:rPr>
              <w:t>ș</w:t>
            </w:r>
            <w:r w:rsidRPr="003E7C3D">
              <w:rPr>
                <w:rFonts w:ascii="Trebuchet MS" w:hAnsi="Trebuchet MS"/>
                <w:szCs w:val="22"/>
              </w:rPr>
              <w:t>i pe termen lung asupra popula</w:t>
            </w:r>
            <w:r w:rsidRPr="003E7C3D">
              <w:rPr>
                <w:rFonts w:ascii="Tahoma" w:hAnsi="Tahoma" w:cs="Tahoma"/>
                <w:szCs w:val="22"/>
              </w:rPr>
              <w:t>ț</w:t>
            </w:r>
            <w:r w:rsidRPr="003E7C3D">
              <w:rPr>
                <w:rFonts w:ascii="Trebuchet MS" w:hAnsi="Trebuchet MS"/>
                <w:szCs w:val="22"/>
              </w:rPr>
              <w:t>iei, prin îmbunătă</w:t>
            </w:r>
            <w:r w:rsidRPr="003E7C3D">
              <w:rPr>
                <w:rFonts w:ascii="Tahoma" w:hAnsi="Tahoma" w:cs="Tahoma"/>
                <w:szCs w:val="22"/>
              </w:rPr>
              <w:t>ț</w:t>
            </w:r>
            <w:r w:rsidRPr="003E7C3D">
              <w:rPr>
                <w:rFonts w:ascii="Trebuchet MS" w:hAnsi="Trebuchet MS"/>
                <w:szCs w:val="22"/>
              </w:rPr>
              <w:t>irea mobilită</w:t>
            </w:r>
            <w:r w:rsidRPr="003E7C3D">
              <w:rPr>
                <w:rFonts w:ascii="Tahoma" w:hAnsi="Tahoma" w:cs="Tahoma"/>
                <w:szCs w:val="22"/>
              </w:rPr>
              <w:t>ț</w:t>
            </w:r>
            <w:r w:rsidRPr="003E7C3D">
              <w:rPr>
                <w:rFonts w:ascii="Trebuchet MS" w:hAnsi="Trebuchet MS"/>
                <w:szCs w:val="22"/>
              </w:rPr>
              <w:t>ii în interes public</w:t>
            </w:r>
          </w:p>
        </w:tc>
        <w:tc>
          <w:tcPr>
            <w:tcW w:w="880" w:type="dxa"/>
            <w:tcBorders>
              <w:right w:val="double" w:sz="4" w:space="0" w:color="auto"/>
            </w:tcBorders>
            <w:shd w:val="clear" w:color="auto" w:fill="00FF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r w:rsidR="008C6C1F" w:rsidRPr="003E7C3D" w:rsidTr="009C49D9">
        <w:tc>
          <w:tcPr>
            <w:tcW w:w="5637" w:type="dxa"/>
            <w:tcBorders>
              <w:left w:val="double" w:sz="4" w:space="0" w:color="auto"/>
            </w:tcBorders>
            <w:shd w:val="clear" w:color="auto" w:fill="FFFFFF"/>
          </w:tcPr>
          <w:p w:rsidR="008C6C1F" w:rsidRPr="003E7C3D" w:rsidRDefault="008C6C1F" w:rsidP="00047F22">
            <w:pPr>
              <w:pStyle w:val="ListParagraph"/>
              <w:numPr>
                <w:ilvl w:val="0"/>
                <w:numId w:val="32"/>
              </w:numPr>
              <w:ind w:left="426"/>
              <w:jc w:val="both"/>
              <w:rPr>
                <w:rFonts w:ascii="Trebuchet MS" w:hAnsi="Trebuchet MS" w:cs="Arial"/>
                <w:sz w:val="24"/>
                <w:szCs w:val="24"/>
                <w:lang w:val="ro-RO"/>
              </w:rPr>
            </w:pPr>
            <w:r w:rsidRPr="003E7C3D">
              <w:rPr>
                <w:rFonts w:ascii="Trebuchet MS" w:hAnsi="Trebuchet MS" w:cs="Arial"/>
                <w:sz w:val="24"/>
                <w:szCs w:val="24"/>
                <w:lang w:val="ro-RO"/>
              </w:rPr>
              <w:t>Facilitarea cooperării active dintre furnizorii de informa</w:t>
            </w:r>
            <w:r w:rsidRPr="003E7C3D">
              <w:rPr>
                <w:rFonts w:ascii="Tahoma" w:hAnsi="Tahoma" w:cs="Tahoma"/>
                <w:sz w:val="24"/>
                <w:szCs w:val="24"/>
                <w:lang w:val="ro-RO"/>
              </w:rPr>
              <w:t>ț</w:t>
            </w:r>
            <w:r w:rsidRPr="003E7C3D">
              <w:rPr>
                <w:rFonts w:ascii="Trebuchet MS" w:hAnsi="Trebuchet MS" w:cs="Arial"/>
                <w:sz w:val="24"/>
                <w:szCs w:val="24"/>
                <w:lang w:val="ro-RO"/>
              </w:rPr>
              <w:t xml:space="preserve">ii de trafic </w:t>
            </w:r>
            <w:r w:rsidRPr="003E7C3D">
              <w:rPr>
                <w:rFonts w:ascii="Tahoma" w:hAnsi="Tahoma" w:cs="Tahoma"/>
                <w:sz w:val="24"/>
                <w:szCs w:val="24"/>
                <w:lang w:val="ro-RO"/>
              </w:rPr>
              <w:t>ș</w:t>
            </w:r>
            <w:r w:rsidRPr="003E7C3D">
              <w:rPr>
                <w:rFonts w:ascii="Trebuchet MS" w:hAnsi="Trebuchet MS" w:cs="Arial"/>
                <w:sz w:val="24"/>
                <w:szCs w:val="24"/>
                <w:lang w:val="ro-RO"/>
              </w:rPr>
              <w:t xml:space="preserve">i călătorie </w:t>
            </w:r>
            <w:r w:rsidRPr="003E7C3D">
              <w:rPr>
                <w:rFonts w:ascii="Tahoma" w:hAnsi="Tahoma" w:cs="Tahoma"/>
                <w:sz w:val="24"/>
                <w:szCs w:val="24"/>
                <w:lang w:val="ro-RO"/>
              </w:rPr>
              <w:t>ș</w:t>
            </w:r>
            <w:r w:rsidRPr="003E7C3D">
              <w:rPr>
                <w:rFonts w:ascii="Trebuchet MS" w:hAnsi="Trebuchet MS" w:cs="Arial"/>
                <w:sz w:val="24"/>
                <w:szCs w:val="24"/>
                <w:lang w:val="ro-RO"/>
              </w:rPr>
              <w:t>i serviciile cu valoare adăugată în vederea îmbunătă</w:t>
            </w:r>
            <w:r w:rsidRPr="003E7C3D">
              <w:rPr>
                <w:rFonts w:ascii="Tahoma" w:hAnsi="Tahoma" w:cs="Tahoma"/>
                <w:sz w:val="24"/>
                <w:szCs w:val="24"/>
                <w:lang w:val="ro-RO"/>
              </w:rPr>
              <w:t>ț</w:t>
            </w:r>
            <w:r w:rsidRPr="003E7C3D">
              <w:rPr>
                <w:rFonts w:ascii="Trebuchet MS" w:hAnsi="Trebuchet MS" w:cs="Arial"/>
                <w:sz w:val="24"/>
                <w:szCs w:val="24"/>
                <w:lang w:val="ro-RO"/>
              </w:rPr>
              <w:t xml:space="preserve">irii transportului public local în zona transfrontalieră </w:t>
            </w:r>
            <w:r w:rsidRPr="003E7C3D">
              <w:rPr>
                <w:rFonts w:ascii="Tahoma" w:hAnsi="Tahoma" w:cs="Tahoma"/>
                <w:sz w:val="24"/>
                <w:szCs w:val="24"/>
                <w:lang w:val="ro-RO"/>
              </w:rPr>
              <w:t>ș</w:t>
            </w:r>
            <w:r w:rsidRPr="003E7C3D">
              <w:rPr>
                <w:rFonts w:ascii="Trebuchet MS" w:hAnsi="Trebuchet MS" w:cs="Arial"/>
                <w:sz w:val="24"/>
                <w:szCs w:val="24"/>
                <w:lang w:val="ro-RO"/>
              </w:rPr>
              <w:t>i a legăturii dintre ora</w:t>
            </w:r>
            <w:r w:rsidRPr="003E7C3D">
              <w:rPr>
                <w:rFonts w:ascii="Tahoma" w:hAnsi="Tahoma" w:cs="Tahoma"/>
                <w:sz w:val="24"/>
                <w:szCs w:val="24"/>
                <w:lang w:val="ro-RO"/>
              </w:rPr>
              <w:t>ș</w:t>
            </w:r>
            <w:r w:rsidRPr="003E7C3D">
              <w:rPr>
                <w:rFonts w:ascii="Trebuchet MS" w:hAnsi="Trebuchet MS" w:cs="Arial"/>
                <w:sz w:val="24"/>
                <w:szCs w:val="24"/>
                <w:lang w:val="ro-RO"/>
              </w:rPr>
              <w:t>ele înfră</w:t>
            </w:r>
            <w:r w:rsidRPr="003E7C3D">
              <w:rPr>
                <w:rFonts w:ascii="Tahoma" w:hAnsi="Tahoma" w:cs="Tahoma"/>
                <w:sz w:val="24"/>
                <w:szCs w:val="24"/>
                <w:lang w:val="ro-RO"/>
              </w:rPr>
              <w:t>ț</w:t>
            </w:r>
            <w:r w:rsidRPr="003E7C3D">
              <w:rPr>
                <w:rFonts w:ascii="Trebuchet MS" w:hAnsi="Trebuchet MS" w:cs="Arial"/>
                <w:sz w:val="24"/>
                <w:szCs w:val="24"/>
                <w:lang w:val="ro-RO"/>
              </w:rPr>
              <w:t>ite (ex. armonizarea orarelor, furnizarea de informa</w:t>
            </w:r>
            <w:r w:rsidRPr="003E7C3D">
              <w:rPr>
                <w:rFonts w:ascii="Tahoma" w:hAnsi="Tahoma" w:cs="Tahoma"/>
                <w:sz w:val="24"/>
                <w:szCs w:val="24"/>
                <w:lang w:val="ro-RO"/>
              </w:rPr>
              <w:t>ț</w:t>
            </w:r>
            <w:r w:rsidRPr="003E7C3D">
              <w:rPr>
                <w:rFonts w:ascii="Trebuchet MS" w:hAnsi="Trebuchet MS" w:cs="Arial"/>
                <w:sz w:val="24"/>
                <w:szCs w:val="24"/>
                <w:lang w:val="ro-RO"/>
              </w:rPr>
              <w:t>ii bilingve despre orarele de transport transfrontalier, operarea serviciilor de transport public transfrontalier, în special între ora</w:t>
            </w:r>
            <w:r w:rsidRPr="003E7C3D">
              <w:rPr>
                <w:rFonts w:ascii="Tahoma" w:hAnsi="Tahoma" w:cs="Tahoma"/>
                <w:sz w:val="24"/>
                <w:szCs w:val="24"/>
                <w:lang w:val="ro-RO"/>
              </w:rPr>
              <w:t>ș</w:t>
            </w:r>
            <w:r w:rsidRPr="003E7C3D">
              <w:rPr>
                <w:rFonts w:ascii="Trebuchet MS" w:hAnsi="Trebuchet MS" w:cs="Arial"/>
                <w:sz w:val="24"/>
                <w:szCs w:val="24"/>
                <w:lang w:val="ro-RO"/>
              </w:rPr>
              <w:t>ele înfră</w:t>
            </w:r>
            <w:r w:rsidRPr="003E7C3D">
              <w:rPr>
                <w:rFonts w:ascii="Tahoma" w:hAnsi="Tahoma" w:cs="Tahoma"/>
                <w:sz w:val="24"/>
                <w:szCs w:val="24"/>
                <w:lang w:val="ro-RO"/>
              </w:rPr>
              <w:t>ț</w:t>
            </w:r>
            <w:r w:rsidRPr="003E7C3D">
              <w:rPr>
                <w:rFonts w:ascii="Trebuchet MS" w:hAnsi="Trebuchet MS" w:cs="Arial"/>
                <w:sz w:val="24"/>
                <w:szCs w:val="24"/>
                <w:lang w:val="ro-RO"/>
              </w:rPr>
              <w:t>ite)</w:t>
            </w:r>
          </w:p>
          <w:p w:rsidR="008C6C1F" w:rsidRPr="003E7C3D" w:rsidRDefault="008C6C1F" w:rsidP="00BD3FB1">
            <w:pPr>
              <w:pStyle w:val="ListParagraph"/>
              <w:ind w:left="66"/>
              <w:jc w:val="both"/>
              <w:rPr>
                <w:rFonts w:ascii="Trebuchet MS" w:hAnsi="Trebuchet MS" w:cs="Arial"/>
                <w:sz w:val="24"/>
                <w:szCs w:val="24"/>
                <w:lang w:val="ro-RO"/>
              </w:rPr>
            </w:pPr>
          </w:p>
        </w:tc>
        <w:tc>
          <w:tcPr>
            <w:tcW w:w="1984" w:type="dxa"/>
            <w:shd w:val="clear" w:color="auto" w:fill="FFFFFF"/>
          </w:tcPr>
          <w:p w:rsidR="008C6C1F" w:rsidRPr="003E7C3D" w:rsidRDefault="008C6C1F" w:rsidP="00A4278D">
            <w:pPr>
              <w:rPr>
                <w:rFonts w:ascii="Trebuchet MS" w:hAnsi="Trebuchet MS"/>
                <w:color w:val="000000"/>
                <w:szCs w:val="22"/>
              </w:rPr>
            </w:pPr>
            <w:r w:rsidRPr="003E7C3D">
              <w:rPr>
                <w:rFonts w:ascii="Trebuchet MS" w:hAnsi="Trebuchet MS"/>
                <w:szCs w:val="22"/>
              </w:rPr>
              <w:t>Popula</w:t>
            </w:r>
            <w:r w:rsidRPr="003E7C3D">
              <w:rPr>
                <w:rFonts w:ascii="Tahoma" w:hAnsi="Tahoma" w:cs="Tahoma"/>
                <w:szCs w:val="22"/>
              </w:rPr>
              <w:t>ț</w:t>
            </w:r>
            <w:r w:rsidRPr="003E7C3D">
              <w:rPr>
                <w:rFonts w:ascii="Trebuchet MS" w:hAnsi="Trebuchet MS"/>
                <w:szCs w:val="22"/>
              </w:rPr>
              <w:t xml:space="preserve">ie </w:t>
            </w:r>
          </w:p>
          <w:p w:rsidR="008C6C1F" w:rsidRPr="003E7C3D" w:rsidRDefault="008C6C1F" w:rsidP="00A4278D">
            <w:pPr>
              <w:rPr>
                <w:rFonts w:ascii="Trebuchet MS" w:hAnsi="Trebuchet MS"/>
                <w:szCs w:val="22"/>
              </w:rPr>
            </w:pPr>
            <w:r w:rsidRPr="003E7C3D">
              <w:rPr>
                <w:rFonts w:ascii="Trebuchet MS" w:hAnsi="Trebuchet MS"/>
                <w:color w:val="000000"/>
                <w:szCs w:val="22"/>
              </w:rPr>
              <w:t>Sănătate umană</w:t>
            </w:r>
          </w:p>
        </w:tc>
        <w:tc>
          <w:tcPr>
            <w:tcW w:w="6017" w:type="dxa"/>
            <w:shd w:val="clear" w:color="auto" w:fill="FFFFFF"/>
          </w:tcPr>
          <w:p w:rsidR="008C6C1F" w:rsidRPr="003E7C3D" w:rsidRDefault="008C6C1F" w:rsidP="00A4278D">
            <w:pPr>
              <w:rPr>
                <w:rFonts w:ascii="Trebuchet MS" w:hAnsi="Trebuchet MS" w:cs="Arial"/>
                <w:szCs w:val="22"/>
              </w:rPr>
            </w:pPr>
            <w:r w:rsidRPr="003E7C3D">
              <w:rPr>
                <w:rFonts w:ascii="Trebuchet MS" w:hAnsi="Trebuchet MS"/>
                <w:szCs w:val="22"/>
              </w:rPr>
              <w:t xml:space="preserve">Activitatea va avea numai efecte pozitive primare </w:t>
            </w:r>
            <w:r w:rsidRPr="003E7C3D">
              <w:rPr>
                <w:rFonts w:ascii="Tahoma" w:hAnsi="Tahoma" w:cs="Tahoma"/>
                <w:szCs w:val="22"/>
              </w:rPr>
              <w:t>ș</w:t>
            </w:r>
            <w:r w:rsidRPr="003E7C3D">
              <w:rPr>
                <w:rFonts w:ascii="Trebuchet MS" w:hAnsi="Trebuchet MS"/>
                <w:szCs w:val="22"/>
              </w:rPr>
              <w:t>i pe termen lung asupra popula</w:t>
            </w:r>
            <w:r w:rsidRPr="003E7C3D">
              <w:rPr>
                <w:rFonts w:ascii="Tahoma" w:hAnsi="Tahoma" w:cs="Tahoma"/>
                <w:szCs w:val="22"/>
              </w:rPr>
              <w:t>ț</w:t>
            </w:r>
            <w:r w:rsidRPr="003E7C3D">
              <w:rPr>
                <w:rFonts w:ascii="Trebuchet MS" w:hAnsi="Trebuchet MS"/>
                <w:szCs w:val="22"/>
              </w:rPr>
              <w:t xml:space="preserve">iei, facilitând mobilitatea </w:t>
            </w:r>
            <w:r w:rsidRPr="003E7C3D">
              <w:rPr>
                <w:rFonts w:ascii="Tahoma" w:hAnsi="Tahoma" w:cs="Tahoma"/>
                <w:szCs w:val="22"/>
              </w:rPr>
              <w:t>ș</w:t>
            </w:r>
            <w:r w:rsidRPr="003E7C3D">
              <w:rPr>
                <w:rFonts w:ascii="Trebuchet MS" w:hAnsi="Trebuchet MS"/>
                <w:szCs w:val="22"/>
              </w:rPr>
              <w:t>i îmbunătă</w:t>
            </w:r>
            <w:r w:rsidRPr="003E7C3D">
              <w:rPr>
                <w:rFonts w:ascii="Tahoma" w:hAnsi="Tahoma" w:cs="Tahoma"/>
                <w:szCs w:val="22"/>
              </w:rPr>
              <w:t>ț</w:t>
            </w:r>
            <w:r w:rsidRPr="003E7C3D">
              <w:rPr>
                <w:rFonts w:ascii="Trebuchet MS" w:hAnsi="Trebuchet MS"/>
                <w:szCs w:val="22"/>
              </w:rPr>
              <w:t>ind siguran</w:t>
            </w:r>
            <w:r w:rsidRPr="003E7C3D">
              <w:rPr>
                <w:rFonts w:ascii="Tahoma" w:hAnsi="Tahoma" w:cs="Tahoma"/>
                <w:szCs w:val="22"/>
              </w:rPr>
              <w:t>ț</w:t>
            </w:r>
            <w:r w:rsidRPr="003E7C3D">
              <w:rPr>
                <w:rFonts w:ascii="Trebuchet MS" w:hAnsi="Trebuchet MS"/>
                <w:szCs w:val="22"/>
              </w:rPr>
              <w:t>a circula</w:t>
            </w:r>
            <w:r w:rsidRPr="003E7C3D">
              <w:rPr>
                <w:rFonts w:ascii="Tahoma" w:hAnsi="Tahoma" w:cs="Tahoma"/>
                <w:szCs w:val="22"/>
              </w:rPr>
              <w:t>ț</w:t>
            </w:r>
            <w:r w:rsidRPr="003E7C3D">
              <w:rPr>
                <w:rFonts w:ascii="Trebuchet MS" w:hAnsi="Trebuchet MS"/>
                <w:szCs w:val="22"/>
              </w:rPr>
              <w:t>iei</w:t>
            </w:r>
          </w:p>
        </w:tc>
        <w:tc>
          <w:tcPr>
            <w:tcW w:w="880" w:type="dxa"/>
            <w:tcBorders>
              <w:right w:val="double" w:sz="4" w:space="0" w:color="auto"/>
            </w:tcBorders>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r w:rsidR="008C6C1F" w:rsidRPr="003E7C3D" w:rsidTr="009C49D9">
        <w:tc>
          <w:tcPr>
            <w:tcW w:w="5637" w:type="dxa"/>
            <w:tcBorders>
              <w:left w:val="double" w:sz="4" w:space="0" w:color="auto"/>
            </w:tcBorders>
            <w:shd w:val="clear" w:color="auto" w:fill="FFFFFF"/>
          </w:tcPr>
          <w:p w:rsidR="008C6C1F" w:rsidRPr="003E7C3D" w:rsidRDefault="008C6C1F" w:rsidP="00047F22">
            <w:pPr>
              <w:pStyle w:val="ListParagraph"/>
              <w:numPr>
                <w:ilvl w:val="0"/>
                <w:numId w:val="32"/>
              </w:numPr>
              <w:ind w:left="426"/>
              <w:jc w:val="both"/>
              <w:rPr>
                <w:rFonts w:ascii="Trebuchet MS" w:hAnsi="Trebuchet MS" w:cs="Arial"/>
                <w:sz w:val="24"/>
                <w:szCs w:val="24"/>
                <w:lang w:val="ro-RO"/>
              </w:rPr>
            </w:pPr>
            <w:r w:rsidRPr="003E7C3D">
              <w:rPr>
                <w:rFonts w:ascii="Trebuchet MS" w:hAnsi="Trebuchet MS" w:cs="Arial"/>
                <w:sz w:val="24"/>
                <w:szCs w:val="24"/>
                <w:lang w:val="ro-RO"/>
              </w:rPr>
              <w:t>Schimburi de experien</w:t>
            </w:r>
            <w:r w:rsidRPr="003E7C3D">
              <w:rPr>
                <w:rFonts w:ascii="Tahoma" w:hAnsi="Tahoma" w:cs="Tahoma"/>
                <w:sz w:val="24"/>
                <w:szCs w:val="24"/>
                <w:lang w:val="ro-RO"/>
              </w:rPr>
              <w:t>ț</w:t>
            </w:r>
            <w:r w:rsidRPr="003E7C3D">
              <w:rPr>
                <w:rFonts w:ascii="Trebuchet MS" w:hAnsi="Trebuchet MS" w:cs="Arial"/>
                <w:sz w:val="24"/>
                <w:szCs w:val="24"/>
                <w:lang w:val="ro-RO"/>
              </w:rPr>
              <w:t xml:space="preserve">ă </w:t>
            </w:r>
            <w:r w:rsidRPr="003E7C3D">
              <w:rPr>
                <w:rFonts w:ascii="Tahoma" w:hAnsi="Tahoma" w:cs="Tahoma"/>
                <w:sz w:val="24"/>
                <w:szCs w:val="24"/>
                <w:lang w:val="ro-RO"/>
              </w:rPr>
              <w:t>ș</w:t>
            </w:r>
            <w:r w:rsidRPr="003E7C3D">
              <w:rPr>
                <w:rFonts w:ascii="Trebuchet MS" w:hAnsi="Trebuchet MS" w:cs="Arial"/>
                <w:sz w:val="24"/>
                <w:szCs w:val="24"/>
                <w:lang w:val="ro-RO"/>
              </w:rPr>
              <w:t>i cuno</w:t>
            </w:r>
            <w:r w:rsidRPr="003E7C3D">
              <w:rPr>
                <w:rFonts w:ascii="Tahoma" w:hAnsi="Tahoma" w:cs="Tahoma"/>
                <w:sz w:val="24"/>
                <w:szCs w:val="24"/>
                <w:lang w:val="ro-RO"/>
              </w:rPr>
              <w:t>ș</w:t>
            </w:r>
            <w:r w:rsidRPr="003E7C3D">
              <w:rPr>
                <w:rFonts w:ascii="Trebuchet MS" w:hAnsi="Trebuchet MS" w:cs="Arial"/>
                <w:sz w:val="24"/>
                <w:szCs w:val="24"/>
                <w:lang w:val="ro-RO"/>
              </w:rPr>
              <w:t>tin</w:t>
            </w:r>
            <w:r w:rsidRPr="003E7C3D">
              <w:rPr>
                <w:rFonts w:ascii="Tahoma" w:hAnsi="Tahoma" w:cs="Tahoma"/>
                <w:sz w:val="24"/>
                <w:szCs w:val="24"/>
                <w:lang w:val="ro-RO"/>
              </w:rPr>
              <w:t>ț</w:t>
            </w:r>
            <w:r w:rsidRPr="003E7C3D">
              <w:rPr>
                <w:rFonts w:ascii="Trebuchet MS" w:hAnsi="Trebuchet MS" w:cs="Arial"/>
                <w:sz w:val="24"/>
                <w:szCs w:val="24"/>
                <w:lang w:val="ro-RO"/>
              </w:rPr>
              <w:t>e, inclusiv con</w:t>
            </w:r>
            <w:r w:rsidRPr="003E7C3D">
              <w:rPr>
                <w:rFonts w:ascii="Tahoma" w:hAnsi="Tahoma" w:cs="Tahoma"/>
                <w:sz w:val="24"/>
                <w:szCs w:val="24"/>
                <w:lang w:val="ro-RO"/>
              </w:rPr>
              <w:t>ș</w:t>
            </w:r>
            <w:r w:rsidRPr="003E7C3D">
              <w:rPr>
                <w:rFonts w:ascii="Trebuchet MS" w:hAnsi="Trebuchet MS" w:cs="Arial"/>
                <w:sz w:val="24"/>
                <w:szCs w:val="24"/>
                <w:lang w:val="ro-RO"/>
              </w:rPr>
              <w:t xml:space="preserve">tientizarea (instruiri, seminare </w:t>
            </w:r>
            <w:r w:rsidRPr="003E7C3D">
              <w:rPr>
                <w:rFonts w:ascii="Tahoma" w:hAnsi="Tahoma" w:cs="Tahoma"/>
                <w:sz w:val="24"/>
                <w:szCs w:val="24"/>
                <w:lang w:val="ro-RO"/>
              </w:rPr>
              <w:t>ș</w:t>
            </w:r>
            <w:r w:rsidRPr="003E7C3D">
              <w:rPr>
                <w:rFonts w:ascii="Trebuchet MS" w:hAnsi="Trebuchet MS" w:cs="Arial"/>
                <w:sz w:val="24"/>
                <w:szCs w:val="24"/>
                <w:lang w:val="ro-RO"/>
              </w:rPr>
              <w:t>i ateliere) în domeniul măsurilor de siguran</w:t>
            </w:r>
            <w:r w:rsidRPr="003E7C3D">
              <w:rPr>
                <w:rFonts w:ascii="Tahoma" w:hAnsi="Tahoma" w:cs="Tahoma"/>
                <w:sz w:val="24"/>
                <w:szCs w:val="24"/>
                <w:lang w:val="ro-RO"/>
              </w:rPr>
              <w:t>ț</w:t>
            </w:r>
            <w:r w:rsidRPr="003E7C3D">
              <w:rPr>
                <w:rFonts w:ascii="Trebuchet MS" w:hAnsi="Trebuchet MS" w:cs="Arial"/>
                <w:sz w:val="24"/>
                <w:szCs w:val="24"/>
                <w:lang w:val="ro-RO"/>
              </w:rPr>
              <w:t>ă a circula</w:t>
            </w:r>
            <w:r w:rsidRPr="003E7C3D">
              <w:rPr>
                <w:rFonts w:ascii="Tahoma" w:hAnsi="Tahoma" w:cs="Tahoma"/>
                <w:sz w:val="24"/>
                <w:szCs w:val="24"/>
                <w:lang w:val="ro-RO"/>
              </w:rPr>
              <w:t>ț</w:t>
            </w:r>
            <w:r w:rsidRPr="003E7C3D">
              <w:rPr>
                <w:rFonts w:ascii="Trebuchet MS" w:hAnsi="Trebuchet MS" w:cs="Arial"/>
                <w:sz w:val="24"/>
                <w:szCs w:val="24"/>
                <w:lang w:val="ro-RO"/>
              </w:rPr>
              <w:t>iei în zona eligibilă (ex. îmbunătă</w:t>
            </w:r>
            <w:r w:rsidRPr="003E7C3D">
              <w:rPr>
                <w:rFonts w:ascii="Tahoma" w:hAnsi="Tahoma" w:cs="Tahoma"/>
                <w:sz w:val="24"/>
                <w:szCs w:val="24"/>
                <w:lang w:val="ro-RO"/>
              </w:rPr>
              <w:t>ț</w:t>
            </w:r>
            <w:r w:rsidRPr="003E7C3D">
              <w:rPr>
                <w:rFonts w:ascii="Trebuchet MS" w:hAnsi="Trebuchet MS" w:cs="Arial"/>
                <w:sz w:val="24"/>
                <w:szCs w:val="24"/>
                <w:lang w:val="ro-RO"/>
              </w:rPr>
              <w:t>irea configura</w:t>
            </w:r>
            <w:r w:rsidRPr="003E7C3D">
              <w:rPr>
                <w:rFonts w:ascii="Tahoma" w:hAnsi="Tahoma" w:cs="Tahoma"/>
                <w:sz w:val="24"/>
                <w:szCs w:val="24"/>
                <w:lang w:val="ro-RO"/>
              </w:rPr>
              <w:t>ț</w:t>
            </w:r>
            <w:r w:rsidRPr="003E7C3D">
              <w:rPr>
                <w:rFonts w:ascii="Trebuchet MS" w:hAnsi="Trebuchet MS" w:cs="Arial"/>
                <w:sz w:val="24"/>
                <w:szCs w:val="24"/>
                <w:lang w:val="ro-RO"/>
              </w:rPr>
              <w:t>iei re</w:t>
            </w:r>
            <w:r w:rsidRPr="003E7C3D">
              <w:rPr>
                <w:rFonts w:ascii="Tahoma" w:hAnsi="Tahoma" w:cs="Tahoma"/>
                <w:sz w:val="24"/>
                <w:szCs w:val="24"/>
                <w:lang w:val="ro-RO"/>
              </w:rPr>
              <w:t>ț</w:t>
            </w:r>
            <w:r w:rsidRPr="003E7C3D">
              <w:rPr>
                <w:rFonts w:ascii="Trebuchet MS" w:hAnsi="Trebuchet MS" w:cs="Arial"/>
                <w:sz w:val="24"/>
                <w:szCs w:val="24"/>
                <w:lang w:val="ro-RO"/>
              </w:rPr>
              <w:t>elei de trafic, introducerea de măsuri de calmare a circula</w:t>
            </w:r>
            <w:r w:rsidRPr="003E7C3D">
              <w:rPr>
                <w:rFonts w:ascii="Tahoma" w:hAnsi="Tahoma" w:cs="Tahoma"/>
                <w:sz w:val="24"/>
                <w:szCs w:val="24"/>
                <w:lang w:val="ro-RO"/>
              </w:rPr>
              <w:t>ț</w:t>
            </w:r>
            <w:r w:rsidRPr="003E7C3D">
              <w:rPr>
                <w:rFonts w:ascii="Trebuchet MS" w:hAnsi="Trebuchet MS" w:cs="Arial"/>
                <w:sz w:val="24"/>
                <w:szCs w:val="24"/>
                <w:lang w:val="ro-RO"/>
              </w:rPr>
              <w:t>iei, utilizarea sensurilor giratorii, camere for de control al vitezei, bariere de siguran</w:t>
            </w:r>
            <w:r w:rsidRPr="003E7C3D">
              <w:rPr>
                <w:rFonts w:ascii="Tahoma" w:hAnsi="Tahoma" w:cs="Tahoma"/>
                <w:sz w:val="24"/>
                <w:szCs w:val="24"/>
                <w:lang w:val="ro-RO"/>
              </w:rPr>
              <w:t>ț</w:t>
            </w:r>
            <w:r w:rsidRPr="003E7C3D">
              <w:rPr>
                <w:rFonts w:ascii="Trebuchet MS" w:hAnsi="Trebuchet MS" w:cs="Arial"/>
                <w:sz w:val="24"/>
                <w:szCs w:val="24"/>
                <w:lang w:val="ro-RO"/>
              </w:rPr>
              <w:t xml:space="preserve">ă </w:t>
            </w:r>
            <w:r w:rsidRPr="003E7C3D">
              <w:rPr>
                <w:rFonts w:ascii="Tahoma" w:hAnsi="Tahoma" w:cs="Tahoma"/>
                <w:sz w:val="24"/>
                <w:szCs w:val="24"/>
                <w:lang w:val="ro-RO"/>
              </w:rPr>
              <w:t>ș</w:t>
            </w:r>
            <w:r w:rsidRPr="003E7C3D">
              <w:rPr>
                <w:rFonts w:ascii="Trebuchet MS" w:hAnsi="Trebuchet MS" w:cs="Arial"/>
                <w:sz w:val="24"/>
                <w:szCs w:val="24"/>
                <w:lang w:val="ro-RO"/>
              </w:rPr>
              <w:t>i denivelări pentru reducerea vitezei, îmbunătă</w:t>
            </w:r>
            <w:r w:rsidRPr="003E7C3D">
              <w:rPr>
                <w:rFonts w:ascii="Tahoma" w:hAnsi="Tahoma" w:cs="Tahoma"/>
                <w:sz w:val="24"/>
                <w:szCs w:val="24"/>
                <w:lang w:val="ro-RO"/>
              </w:rPr>
              <w:t>ț</w:t>
            </w:r>
            <w:r w:rsidRPr="003E7C3D">
              <w:rPr>
                <w:rFonts w:ascii="Trebuchet MS" w:hAnsi="Trebuchet MS" w:cs="Arial"/>
                <w:sz w:val="24"/>
                <w:szCs w:val="24"/>
                <w:lang w:val="ro-RO"/>
              </w:rPr>
              <w:t>irea suprafe</w:t>
            </w:r>
            <w:r w:rsidRPr="003E7C3D">
              <w:rPr>
                <w:rFonts w:ascii="Tahoma" w:hAnsi="Tahoma" w:cs="Tahoma"/>
                <w:sz w:val="24"/>
                <w:szCs w:val="24"/>
                <w:lang w:val="ro-RO"/>
              </w:rPr>
              <w:t>ț</w:t>
            </w:r>
            <w:r w:rsidRPr="003E7C3D">
              <w:rPr>
                <w:rFonts w:ascii="Trebuchet MS" w:hAnsi="Trebuchet MS" w:cs="Arial"/>
                <w:sz w:val="24"/>
                <w:szCs w:val="24"/>
                <w:lang w:val="ro-RO"/>
              </w:rPr>
              <w:t>ei degradate a drumurilor pentru a evita de ex. accidentele pe vreme umedă, materiale de marcare retro-reflectante).</w:t>
            </w:r>
          </w:p>
          <w:p w:rsidR="008C6C1F" w:rsidRPr="003E7C3D" w:rsidRDefault="008C6C1F" w:rsidP="00BD3FB1">
            <w:pPr>
              <w:pStyle w:val="ListParagraph"/>
              <w:ind w:left="66"/>
              <w:jc w:val="both"/>
              <w:rPr>
                <w:rFonts w:ascii="Trebuchet MS" w:hAnsi="Trebuchet MS" w:cs="Arial"/>
                <w:sz w:val="24"/>
                <w:szCs w:val="24"/>
                <w:lang w:val="ro-RO"/>
              </w:rPr>
            </w:pPr>
          </w:p>
        </w:tc>
        <w:tc>
          <w:tcPr>
            <w:tcW w:w="1984" w:type="dxa"/>
            <w:shd w:val="clear" w:color="auto" w:fill="FFFFFF"/>
          </w:tcPr>
          <w:p w:rsidR="008C6C1F" w:rsidRPr="003E7C3D" w:rsidRDefault="008C6C1F" w:rsidP="00A4278D">
            <w:pPr>
              <w:rPr>
                <w:rFonts w:ascii="Trebuchet MS" w:hAnsi="Trebuchet MS"/>
                <w:color w:val="000000"/>
                <w:szCs w:val="22"/>
              </w:rPr>
            </w:pPr>
            <w:r w:rsidRPr="003E7C3D">
              <w:rPr>
                <w:rFonts w:ascii="Trebuchet MS" w:hAnsi="Trebuchet MS"/>
                <w:szCs w:val="22"/>
              </w:rPr>
              <w:t>Popula</w:t>
            </w:r>
            <w:r w:rsidRPr="003E7C3D">
              <w:rPr>
                <w:rFonts w:ascii="Tahoma" w:hAnsi="Tahoma" w:cs="Tahoma"/>
                <w:szCs w:val="22"/>
              </w:rPr>
              <w:t>ț</w:t>
            </w:r>
            <w:r w:rsidRPr="003E7C3D">
              <w:rPr>
                <w:rFonts w:ascii="Trebuchet MS" w:hAnsi="Trebuchet MS"/>
                <w:szCs w:val="22"/>
              </w:rPr>
              <w:t xml:space="preserve">ie </w:t>
            </w:r>
          </w:p>
          <w:p w:rsidR="008C6C1F" w:rsidRPr="003E7C3D" w:rsidRDefault="008C6C1F" w:rsidP="00A4278D">
            <w:pPr>
              <w:rPr>
                <w:rFonts w:ascii="Trebuchet MS" w:hAnsi="Trebuchet MS"/>
                <w:szCs w:val="22"/>
              </w:rPr>
            </w:pPr>
            <w:r w:rsidRPr="003E7C3D">
              <w:rPr>
                <w:rFonts w:ascii="Trebuchet MS" w:hAnsi="Trebuchet MS"/>
                <w:color w:val="000000"/>
                <w:szCs w:val="22"/>
              </w:rPr>
              <w:t>Sănătate umană</w:t>
            </w:r>
          </w:p>
        </w:tc>
        <w:tc>
          <w:tcPr>
            <w:tcW w:w="6017" w:type="dxa"/>
            <w:shd w:val="clear" w:color="auto" w:fill="FFFFFF"/>
          </w:tcPr>
          <w:p w:rsidR="008C6C1F" w:rsidRPr="003E7C3D" w:rsidRDefault="008C6C1F" w:rsidP="00A4278D">
            <w:pPr>
              <w:rPr>
                <w:rFonts w:ascii="Trebuchet MS" w:hAnsi="Trebuchet MS" w:cs="Arial"/>
                <w:szCs w:val="22"/>
              </w:rPr>
            </w:pPr>
            <w:r w:rsidRPr="003E7C3D">
              <w:rPr>
                <w:rFonts w:ascii="Trebuchet MS" w:hAnsi="Trebuchet MS"/>
                <w:szCs w:val="22"/>
              </w:rPr>
              <w:t xml:space="preserve">Activitatea va avea efecte pozitive directe permanente </w:t>
            </w:r>
            <w:r w:rsidRPr="003E7C3D">
              <w:rPr>
                <w:rFonts w:ascii="Tahoma" w:hAnsi="Tahoma" w:cs="Tahoma"/>
                <w:szCs w:val="22"/>
              </w:rPr>
              <w:t>ș</w:t>
            </w:r>
            <w:r w:rsidRPr="003E7C3D">
              <w:rPr>
                <w:rFonts w:ascii="Trebuchet MS" w:hAnsi="Trebuchet MS"/>
                <w:szCs w:val="22"/>
              </w:rPr>
              <w:t>i pe termen lung asupra popula</w:t>
            </w:r>
            <w:r w:rsidRPr="003E7C3D">
              <w:rPr>
                <w:rFonts w:ascii="Tahoma" w:hAnsi="Tahoma" w:cs="Tahoma"/>
                <w:szCs w:val="22"/>
              </w:rPr>
              <w:t>ț</w:t>
            </w:r>
            <w:r w:rsidRPr="003E7C3D">
              <w:rPr>
                <w:rFonts w:ascii="Trebuchet MS" w:hAnsi="Trebuchet MS"/>
                <w:szCs w:val="22"/>
              </w:rPr>
              <w:t>iei, prin îmbunătă</w:t>
            </w:r>
            <w:r w:rsidRPr="003E7C3D">
              <w:rPr>
                <w:rFonts w:ascii="Tahoma" w:hAnsi="Tahoma" w:cs="Tahoma"/>
                <w:szCs w:val="22"/>
              </w:rPr>
              <w:t>ț</w:t>
            </w:r>
            <w:r w:rsidRPr="003E7C3D">
              <w:rPr>
                <w:rFonts w:ascii="Trebuchet MS" w:hAnsi="Trebuchet MS"/>
                <w:szCs w:val="22"/>
              </w:rPr>
              <w:t>irea nivelului de competen</w:t>
            </w:r>
            <w:r w:rsidRPr="003E7C3D">
              <w:rPr>
                <w:rFonts w:ascii="Tahoma" w:hAnsi="Tahoma" w:cs="Tahoma"/>
                <w:szCs w:val="22"/>
              </w:rPr>
              <w:t>ț</w:t>
            </w:r>
            <w:r w:rsidRPr="003E7C3D">
              <w:rPr>
                <w:rFonts w:ascii="Trebuchet MS" w:hAnsi="Trebuchet MS"/>
                <w:szCs w:val="22"/>
              </w:rPr>
              <w:t xml:space="preserve">ă </w:t>
            </w:r>
            <w:r w:rsidRPr="003E7C3D">
              <w:rPr>
                <w:rFonts w:ascii="Tahoma" w:hAnsi="Tahoma" w:cs="Tahoma"/>
                <w:szCs w:val="22"/>
              </w:rPr>
              <w:t>ș</w:t>
            </w:r>
            <w:r w:rsidRPr="003E7C3D">
              <w:rPr>
                <w:rFonts w:ascii="Trebuchet MS" w:hAnsi="Trebuchet MS"/>
                <w:szCs w:val="22"/>
              </w:rPr>
              <w:t>i impact indirect benefic asupra siguran</w:t>
            </w:r>
            <w:r w:rsidRPr="003E7C3D">
              <w:rPr>
                <w:rFonts w:ascii="Tahoma" w:hAnsi="Tahoma" w:cs="Tahoma"/>
                <w:szCs w:val="22"/>
              </w:rPr>
              <w:t>ț</w:t>
            </w:r>
            <w:r w:rsidRPr="003E7C3D">
              <w:rPr>
                <w:rFonts w:ascii="Trebuchet MS" w:hAnsi="Trebuchet MS"/>
                <w:szCs w:val="22"/>
              </w:rPr>
              <w:t>ei circula</w:t>
            </w:r>
            <w:r w:rsidRPr="003E7C3D">
              <w:rPr>
                <w:rFonts w:ascii="Tahoma" w:hAnsi="Tahoma" w:cs="Tahoma"/>
                <w:szCs w:val="22"/>
              </w:rPr>
              <w:t>ț</w:t>
            </w:r>
            <w:r w:rsidRPr="003E7C3D">
              <w:rPr>
                <w:rFonts w:ascii="Trebuchet MS" w:hAnsi="Trebuchet MS"/>
                <w:szCs w:val="22"/>
              </w:rPr>
              <w:t>iei</w:t>
            </w:r>
          </w:p>
        </w:tc>
        <w:tc>
          <w:tcPr>
            <w:tcW w:w="880" w:type="dxa"/>
            <w:tcBorders>
              <w:right w:val="double" w:sz="4" w:space="0" w:color="auto"/>
            </w:tcBorders>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r w:rsidR="008C6C1F" w:rsidRPr="003E7C3D" w:rsidTr="002B3C19">
        <w:tc>
          <w:tcPr>
            <w:tcW w:w="5637" w:type="dxa"/>
            <w:tcBorders>
              <w:left w:val="double" w:sz="4" w:space="0" w:color="auto"/>
            </w:tcBorders>
            <w:shd w:val="clear" w:color="auto" w:fill="FFFFFF"/>
          </w:tcPr>
          <w:p w:rsidR="008C6C1F" w:rsidRPr="003E7C3D" w:rsidRDefault="008C6C1F" w:rsidP="00047F22">
            <w:pPr>
              <w:pStyle w:val="ListParagraph"/>
              <w:numPr>
                <w:ilvl w:val="0"/>
                <w:numId w:val="32"/>
              </w:numPr>
              <w:ind w:left="426"/>
              <w:jc w:val="both"/>
              <w:rPr>
                <w:rFonts w:ascii="Trebuchet MS" w:hAnsi="Trebuchet MS" w:cs="Arial"/>
                <w:sz w:val="24"/>
                <w:szCs w:val="24"/>
                <w:lang w:val="ro-RO"/>
              </w:rPr>
            </w:pPr>
            <w:r w:rsidRPr="003E7C3D">
              <w:rPr>
                <w:rFonts w:ascii="Trebuchet MS" w:hAnsi="Trebuchet MS" w:cs="Arial"/>
                <w:sz w:val="24"/>
                <w:szCs w:val="24"/>
                <w:lang w:val="ro-RO"/>
              </w:rPr>
              <w:t>Îmbunătă</w:t>
            </w:r>
            <w:r w:rsidRPr="003E7C3D">
              <w:rPr>
                <w:rFonts w:ascii="Tahoma" w:hAnsi="Tahoma" w:cs="Tahoma"/>
                <w:sz w:val="24"/>
                <w:szCs w:val="24"/>
                <w:lang w:val="ro-RO"/>
              </w:rPr>
              <w:t>ț</w:t>
            </w:r>
            <w:r w:rsidRPr="003E7C3D">
              <w:rPr>
                <w:rFonts w:ascii="Trebuchet MS" w:hAnsi="Trebuchet MS" w:cs="Arial"/>
                <w:sz w:val="24"/>
                <w:szCs w:val="24"/>
                <w:lang w:val="ro-RO"/>
              </w:rPr>
              <w:t xml:space="preserve">irea nodurilor transfrontaliere secundare </w:t>
            </w:r>
            <w:r w:rsidRPr="003E7C3D">
              <w:rPr>
                <w:rFonts w:ascii="Tahoma" w:hAnsi="Tahoma" w:cs="Tahoma"/>
                <w:sz w:val="24"/>
                <w:szCs w:val="24"/>
                <w:lang w:val="ro-RO"/>
              </w:rPr>
              <w:t>ș</w:t>
            </w:r>
            <w:r w:rsidRPr="003E7C3D">
              <w:rPr>
                <w:rFonts w:ascii="Trebuchet MS" w:hAnsi="Trebuchet MS" w:cs="Arial"/>
                <w:sz w:val="24"/>
                <w:szCs w:val="24"/>
                <w:lang w:val="ro-RO"/>
              </w:rPr>
              <w:t>i ter</w:t>
            </w:r>
            <w:r w:rsidRPr="003E7C3D">
              <w:rPr>
                <w:rFonts w:ascii="Tahoma" w:hAnsi="Tahoma" w:cs="Tahoma"/>
                <w:sz w:val="24"/>
                <w:szCs w:val="24"/>
                <w:lang w:val="ro-RO"/>
              </w:rPr>
              <w:t>ț</w:t>
            </w:r>
            <w:r w:rsidRPr="003E7C3D">
              <w:rPr>
                <w:rFonts w:ascii="Trebuchet MS" w:hAnsi="Trebuchet MS" w:cs="Arial"/>
                <w:sz w:val="24"/>
                <w:szCs w:val="24"/>
                <w:lang w:val="ro-RO"/>
              </w:rPr>
              <w:t>iare de conexiune la infrastructura TEN-T (ex. îmbunătă</w:t>
            </w:r>
            <w:r w:rsidRPr="003E7C3D">
              <w:rPr>
                <w:rFonts w:ascii="Tahoma" w:hAnsi="Tahoma" w:cs="Tahoma"/>
                <w:sz w:val="24"/>
                <w:szCs w:val="24"/>
                <w:lang w:val="ro-RO"/>
              </w:rPr>
              <w:t>ț</w:t>
            </w:r>
            <w:r w:rsidRPr="003E7C3D">
              <w:rPr>
                <w:rFonts w:ascii="Trebuchet MS" w:hAnsi="Trebuchet MS" w:cs="Arial"/>
                <w:sz w:val="24"/>
                <w:szCs w:val="24"/>
                <w:lang w:val="ro-RO"/>
              </w:rPr>
              <w:t>irea calită</w:t>
            </w:r>
            <w:r w:rsidRPr="003E7C3D">
              <w:rPr>
                <w:rFonts w:ascii="Tahoma" w:hAnsi="Tahoma" w:cs="Tahoma"/>
                <w:sz w:val="24"/>
                <w:szCs w:val="24"/>
                <w:lang w:val="ro-RO"/>
              </w:rPr>
              <w:t>ț</w:t>
            </w:r>
            <w:r w:rsidRPr="003E7C3D">
              <w:rPr>
                <w:rFonts w:ascii="Trebuchet MS" w:hAnsi="Trebuchet MS" w:cs="Arial"/>
                <w:sz w:val="24"/>
                <w:szCs w:val="24"/>
                <w:lang w:val="ro-RO"/>
              </w:rPr>
              <w:t>ii drumurilor, îmbunătă</w:t>
            </w:r>
            <w:r w:rsidRPr="003E7C3D">
              <w:rPr>
                <w:rFonts w:ascii="Tahoma" w:hAnsi="Tahoma" w:cs="Tahoma"/>
                <w:sz w:val="24"/>
                <w:szCs w:val="24"/>
                <w:lang w:val="ro-RO"/>
              </w:rPr>
              <w:t>ț</w:t>
            </w:r>
            <w:r w:rsidRPr="003E7C3D">
              <w:rPr>
                <w:rFonts w:ascii="Trebuchet MS" w:hAnsi="Trebuchet MS" w:cs="Arial"/>
                <w:sz w:val="24"/>
                <w:szCs w:val="24"/>
                <w:lang w:val="ro-RO"/>
              </w:rPr>
              <w:t>irea/ construc</w:t>
            </w:r>
            <w:r w:rsidRPr="003E7C3D">
              <w:rPr>
                <w:rFonts w:ascii="Tahoma" w:hAnsi="Tahoma" w:cs="Tahoma"/>
                <w:sz w:val="24"/>
                <w:szCs w:val="24"/>
                <w:lang w:val="ro-RO"/>
              </w:rPr>
              <w:t>ț</w:t>
            </w:r>
            <w:r w:rsidRPr="003E7C3D">
              <w:rPr>
                <w:rFonts w:ascii="Trebuchet MS" w:hAnsi="Trebuchet MS" w:cs="Arial"/>
                <w:sz w:val="24"/>
                <w:szCs w:val="24"/>
                <w:lang w:val="ro-RO"/>
              </w:rPr>
              <w:t>ia de trasee pentru biciclete, construc</w:t>
            </w:r>
            <w:r w:rsidRPr="003E7C3D">
              <w:rPr>
                <w:rFonts w:ascii="Tahoma" w:hAnsi="Tahoma" w:cs="Tahoma"/>
                <w:sz w:val="24"/>
                <w:szCs w:val="24"/>
                <w:lang w:val="ro-RO"/>
              </w:rPr>
              <w:t>ț</w:t>
            </w:r>
            <w:r w:rsidRPr="003E7C3D">
              <w:rPr>
                <w:rFonts w:ascii="Trebuchet MS" w:hAnsi="Trebuchet MS" w:cs="Arial"/>
                <w:sz w:val="24"/>
                <w:szCs w:val="24"/>
                <w:lang w:val="ro-RO"/>
              </w:rPr>
              <w:t xml:space="preserve">ia de adăposturi pentru biciclete, reabilitarea, modernizarea </w:t>
            </w:r>
            <w:r w:rsidRPr="003E7C3D">
              <w:rPr>
                <w:rFonts w:ascii="Tahoma" w:hAnsi="Tahoma" w:cs="Tahoma"/>
                <w:sz w:val="24"/>
                <w:szCs w:val="24"/>
                <w:lang w:val="ro-RO"/>
              </w:rPr>
              <w:t>ș</w:t>
            </w:r>
            <w:r w:rsidRPr="003E7C3D">
              <w:rPr>
                <w:rFonts w:ascii="Trebuchet MS" w:hAnsi="Trebuchet MS" w:cs="Arial"/>
                <w:sz w:val="24"/>
                <w:szCs w:val="24"/>
                <w:lang w:val="ro-RO"/>
              </w:rPr>
              <w:t>i extinderea infrastructurii rutiere);</w:t>
            </w:r>
          </w:p>
          <w:p w:rsidR="008C6C1F" w:rsidRPr="003E7C3D" w:rsidRDefault="008C6C1F" w:rsidP="008F1936">
            <w:pPr>
              <w:pStyle w:val="ListParagraph"/>
              <w:ind w:left="66"/>
              <w:jc w:val="both"/>
              <w:rPr>
                <w:rFonts w:ascii="Trebuchet MS" w:hAnsi="Trebuchet MS" w:cs="Arial"/>
                <w:sz w:val="24"/>
                <w:szCs w:val="24"/>
                <w:lang w:val="ro-RO"/>
              </w:rPr>
            </w:pPr>
          </w:p>
        </w:tc>
        <w:tc>
          <w:tcPr>
            <w:tcW w:w="1984" w:type="dxa"/>
            <w:shd w:val="clear" w:color="auto" w:fill="FFFFFF"/>
          </w:tcPr>
          <w:p w:rsidR="008C6C1F" w:rsidRPr="003E7C3D" w:rsidRDefault="008C6C1F" w:rsidP="00A4278D">
            <w:pPr>
              <w:rPr>
                <w:rFonts w:ascii="Trebuchet MS" w:hAnsi="Trebuchet MS"/>
                <w:szCs w:val="22"/>
              </w:rPr>
            </w:pPr>
            <w:r w:rsidRPr="003E7C3D">
              <w:rPr>
                <w:rFonts w:ascii="Trebuchet MS" w:hAnsi="Trebuchet MS"/>
                <w:szCs w:val="22"/>
              </w:rPr>
              <w:t xml:space="preserve">Aer/Climă </w:t>
            </w:r>
          </w:p>
          <w:p w:rsidR="008C6C1F" w:rsidRPr="003E7C3D" w:rsidRDefault="008C6C1F" w:rsidP="00A4278D">
            <w:pPr>
              <w:rPr>
                <w:rFonts w:ascii="Trebuchet MS" w:hAnsi="Trebuchet MS"/>
                <w:szCs w:val="22"/>
              </w:rPr>
            </w:pPr>
            <w:r w:rsidRPr="003E7C3D">
              <w:rPr>
                <w:rFonts w:ascii="Trebuchet MS" w:hAnsi="Trebuchet MS"/>
                <w:szCs w:val="22"/>
              </w:rPr>
              <w:t>Apă</w:t>
            </w:r>
          </w:p>
          <w:p w:rsidR="008C6C1F" w:rsidRPr="003E7C3D" w:rsidRDefault="008C6C1F" w:rsidP="00A4278D">
            <w:pPr>
              <w:rPr>
                <w:rFonts w:ascii="Trebuchet MS" w:hAnsi="Trebuchet MS"/>
                <w:szCs w:val="22"/>
              </w:rPr>
            </w:pPr>
            <w:r w:rsidRPr="003E7C3D">
              <w:rPr>
                <w:rFonts w:ascii="Trebuchet MS" w:hAnsi="Trebuchet MS"/>
                <w:szCs w:val="22"/>
              </w:rPr>
              <w:t>Sol</w:t>
            </w:r>
          </w:p>
          <w:p w:rsidR="008C6C1F" w:rsidRPr="003E7C3D" w:rsidRDefault="008C6C1F" w:rsidP="00A4278D">
            <w:pPr>
              <w:rPr>
                <w:rFonts w:ascii="Trebuchet MS" w:hAnsi="Trebuchet MS"/>
                <w:szCs w:val="22"/>
              </w:rPr>
            </w:pPr>
            <w:r w:rsidRPr="003E7C3D">
              <w:rPr>
                <w:rFonts w:ascii="Trebuchet MS" w:hAnsi="Trebuchet MS"/>
                <w:szCs w:val="22"/>
              </w:rPr>
              <w:t>Peisaj</w:t>
            </w:r>
          </w:p>
          <w:p w:rsidR="008C6C1F" w:rsidRPr="003E7C3D" w:rsidRDefault="008C6C1F" w:rsidP="00A4278D">
            <w:pPr>
              <w:rPr>
                <w:rFonts w:ascii="Trebuchet MS" w:hAnsi="Trebuchet MS"/>
                <w:szCs w:val="22"/>
              </w:rPr>
            </w:pPr>
            <w:r w:rsidRPr="003E7C3D">
              <w:rPr>
                <w:rFonts w:ascii="Trebuchet MS" w:hAnsi="Trebuchet MS"/>
                <w:szCs w:val="22"/>
              </w:rPr>
              <w:t>Biodiversitate</w:t>
            </w:r>
          </w:p>
          <w:p w:rsidR="008C6C1F" w:rsidRPr="003E7C3D" w:rsidRDefault="008C6C1F" w:rsidP="00A4278D">
            <w:pPr>
              <w:rPr>
                <w:rFonts w:ascii="Trebuchet MS" w:hAnsi="Trebuchet MS"/>
                <w:color w:val="000000"/>
                <w:szCs w:val="22"/>
              </w:rPr>
            </w:pPr>
            <w:r w:rsidRPr="003E7C3D">
              <w:rPr>
                <w:rFonts w:ascii="Trebuchet MS" w:hAnsi="Trebuchet MS"/>
                <w:szCs w:val="22"/>
              </w:rPr>
              <w:t>Patrimoniul cultural</w:t>
            </w:r>
          </w:p>
          <w:p w:rsidR="008C6C1F" w:rsidRPr="003E7C3D" w:rsidRDefault="008C6C1F" w:rsidP="00A4278D">
            <w:pPr>
              <w:rPr>
                <w:rFonts w:ascii="Trebuchet MS" w:hAnsi="Trebuchet MS"/>
                <w:color w:val="000000"/>
                <w:szCs w:val="22"/>
              </w:rPr>
            </w:pPr>
            <w:r w:rsidRPr="003E7C3D">
              <w:rPr>
                <w:rFonts w:ascii="Trebuchet MS" w:hAnsi="Trebuchet MS"/>
                <w:color w:val="000000"/>
                <w:szCs w:val="22"/>
              </w:rPr>
              <w:t>De</w:t>
            </w:r>
            <w:r w:rsidRPr="003E7C3D">
              <w:rPr>
                <w:rFonts w:ascii="Tahoma" w:hAnsi="Tahoma" w:cs="Tahoma"/>
                <w:color w:val="000000"/>
                <w:szCs w:val="22"/>
              </w:rPr>
              <w:t>ș</w:t>
            </w:r>
            <w:r w:rsidRPr="003E7C3D">
              <w:rPr>
                <w:rFonts w:ascii="Trebuchet MS" w:hAnsi="Trebuchet MS"/>
                <w:color w:val="000000"/>
                <w:szCs w:val="22"/>
              </w:rPr>
              <w:t>euri</w:t>
            </w:r>
          </w:p>
          <w:p w:rsidR="008C6C1F" w:rsidRPr="003E7C3D" w:rsidRDefault="008C6C1F" w:rsidP="00A4278D">
            <w:pPr>
              <w:rPr>
                <w:rFonts w:ascii="Trebuchet MS" w:hAnsi="Trebuchet MS"/>
                <w:color w:val="000000"/>
                <w:szCs w:val="22"/>
              </w:rPr>
            </w:pPr>
            <w:r w:rsidRPr="003E7C3D">
              <w:rPr>
                <w:rFonts w:ascii="Trebuchet MS" w:hAnsi="Trebuchet MS"/>
                <w:color w:val="000000"/>
                <w:szCs w:val="22"/>
              </w:rPr>
              <w:t>Bunuri materiale</w:t>
            </w:r>
          </w:p>
          <w:p w:rsidR="008C6C1F" w:rsidRPr="003E7C3D" w:rsidRDefault="008C6C1F" w:rsidP="00A4278D">
            <w:pPr>
              <w:rPr>
                <w:rFonts w:ascii="Trebuchet MS" w:hAnsi="Trebuchet MS"/>
                <w:color w:val="000000"/>
                <w:szCs w:val="22"/>
              </w:rPr>
            </w:pPr>
            <w:r w:rsidRPr="003E7C3D">
              <w:rPr>
                <w:rFonts w:ascii="Trebuchet MS" w:hAnsi="Trebuchet MS"/>
                <w:color w:val="000000"/>
                <w:szCs w:val="22"/>
              </w:rPr>
              <w:t>Popula</w:t>
            </w:r>
            <w:r w:rsidRPr="003E7C3D">
              <w:rPr>
                <w:rFonts w:ascii="Tahoma" w:hAnsi="Tahoma" w:cs="Tahoma"/>
                <w:color w:val="000000"/>
                <w:szCs w:val="22"/>
              </w:rPr>
              <w:t>ț</w:t>
            </w:r>
            <w:r w:rsidRPr="003E7C3D">
              <w:rPr>
                <w:rFonts w:ascii="Trebuchet MS" w:hAnsi="Trebuchet MS"/>
                <w:color w:val="000000"/>
                <w:szCs w:val="22"/>
              </w:rPr>
              <w:t xml:space="preserve">ie </w:t>
            </w:r>
          </w:p>
        </w:tc>
        <w:tc>
          <w:tcPr>
            <w:tcW w:w="6017" w:type="dxa"/>
            <w:shd w:val="clear" w:color="auto" w:fill="FFFFFF"/>
          </w:tcPr>
          <w:p w:rsidR="008C6C1F" w:rsidRPr="003E7C3D" w:rsidRDefault="008C6C1F" w:rsidP="00A4278D">
            <w:pPr>
              <w:rPr>
                <w:rFonts w:ascii="Trebuchet MS" w:hAnsi="Trebuchet MS"/>
                <w:sz w:val="24"/>
                <w:szCs w:val="24"/>
                <w:highlight w:val="lightGray"/>
              </w:rPr>
            </w:pPr>
            <w:r w:rsidRPr="003E7C3D">
              <w:rPr>
                <w:rFonts w:ascii="Trebuchet MS" w:hAnsi="Trebuchet MS"/>
                <w:sz w:val="24"/>
                <w:szCs w:val="24"/>
              </w:rPr>
              <w:t>Dezvoltarea infrastructurii de transport va avea pe termen scurt un efect negativ datorită activită</w:t>
            </w:r>
            <w:r w:rsidRPr="003E7C3D">
              <w:rPr>
                <w:rFonts w:ascii="Tahoma" w:hAnsi="Tahoma" w:cs="Tahoma"/>
                <w:sz w:val="24"/>
                <w:szCs w:val="24"/>
              </w:rPr>
              <w:t>ț</w:t>
            </w:r>
            <w:r w:rsidRPr="003E7C3D">
              <w:rPr>
                <w:rFonts w:ascii="Trebuchet MS" w:hAnsi="Trebuchet MS"/>
                <w:sz w:val="24"/>
                <w:szCs w:val="24"/>
              </w:rPr>
              <w:t>ilor de construc</w:t>
            </w:r>
            <w:r w:rsidRPr="003E7C3D">
              <w:rPr>
                <w:rFonts w:ascii="Tahoma" w:hAnsi="Tahoma" w:cs="Tahoma"/>
                <w:sz w:val="24"/>
                <w:szCs w:val="24"/>
              </w:rPr>
              <w:t>ț</w:t>
            </w:r>
            <w:r w:rsidRPr="003E7C3D">
              <w:rPr>
                <w:rFonts w:ascii="Trebuchet MS" w:hAnsi="Trebuchet MS"/>
                <w:sz w:val="24"/>
                <w:szCs w:val="24"/>
              </w:rPr>
              <w:t>ie ce vor genera de</w:t>
            </w:r>
            <w:r w:rsidRPr="003E7C3D">
              <w:rPr>
                <w:rFonts w:ascii="Tahoma" w:hAnsi="Tahoma" w:cs="Tahoma"/>
                <w:sz w:val="24"/>
                <w:szCs w:val="24"/>
              </w:rPr>
              <w:t>ș</w:t>
            </w:r>
            <w:r w:rsidRPr="003E7C3D">
              <w:rPr>
                <w:rFonts w:ascii="Trebuchet MS" w:hAnsi="Trebuchet MS"/>
                <w:sz w:val="24"/>
                <w:szCs w:val="24"/>
              </w:rPr>
              <w:t>euri de construc</w:t>
            </w:r>
            <w:r w:rsidRPr="003E7C3D">
              <w:rPr>
                <w:rFonts w:ascii="Tahoma" w:hAnsi="Tahoma" w:cs="Tahoma"/>
                <w:sz w:val="24"/>
                <w:szCs w:val="24"/>
              </w:rPr>
              <w:t>ț</w:t>
            </w:r>
            <w:r w:rsidRPr="003E7C3D">
              <w:rPr>
                <w:rFonts w:ascii="Trebuchet MS" w:hAnsi="Trebuchet MS"/>
                <w:sz w:val="24"/>
                <w:szCs w:val="24"/>
              </w:rPr>
              <w:t xml:space="preserve">ie </w:t>
            </w:r>
            <w:r w:rsidRPr="003E7C3D">
              <w:rPr>
                <w:rFonts w:ascii="Tahoma" w:hAnsi="Tahoma" w:cs="Tahoma"/>
                <w:sz w:val="24"/>
                <w:szCs w:val="24"/>
              </w:rPr>
              <w:t>ș</w:t>
            </w:r>
            <w:r w:rsidRPr="003E7C3D">
              <w:rPr>
                <w:rFonts w:ascii="Trebuchet MS" w:hAnsi="Trebuchet MS"/>
                <w:sz w:val="24"/>
                <w:szCs w:val="24"/>
              </w:rPr>
              <w:t>i poluan</w:t>
            </w:r>
            <w:r w:rsidRPr="003E7C3D">
              <w:rPr>
                <w:rFonts w:ascii="Tahoma" w:hAnsi="Tahoma" w:cs="Tahoma"/>
                <w:sz w:val="24"/>
                <w:szCs w:val="24"/>
              </w:rPr>
              <w:t>ț</w:t>
            </w:r>
            <w:r w:rsidRPr="003E7C3D">
              <w:rPr>
                <w:rFonts w:ascii="Trebuchet MS" w:hAnsi="Trebuchet MS"/>
                <w:sz w:val="24"/>
                <w:szCs w:val="24"/>
              </w:rPr>
              <w:t xml:space="preserve">i atmosferici (în principal emisii de praf) </w:t>
            </w:r>
            <w:r w:rsidRPr="003E7C3D">
              <w:rPr>
                <w:rFonts w:ascii="Tahoma" w:hAnsi="Tahoma" w:cs="Tahoma"/>
                <w:sz w:val="24"/>
                <w:szCs w:val="24"/>
              </w:rPr>
              <w:t>ș</w:t>
            </w:r>
            <w:r w:rsidRPr="003E7C3D">
              <w:rPr>
                <w:rFonts w:ascii="Trebuchet MS" w:hAnsi="Trebuchet MS"/>
                <w:sz w:val="24"/>
                <w:szCs w:val="24"/>
              </w:rPr>
              <w:t xml:space="preserve">i pot cauza perturbarea solului </w:t>
            </w:r>
            <w:r w:rsidRPr="003E7C3D">
              <w:rPr>
                <w:rFonts w:ascii="Tahoma" w:hAnsi="Tahoma" w:cs="Tahoma"/>
                <w:sz w:val="24"/>
                <w:szCs w:val="24"/>
              </w:rPr>
              <w:t>ș</w:t>
            </w:r>
            <w:r w:rsidRPr="003E7C3D">
              <w:rPr>
                <w:rFonts w:ascii="Trebuchet MS" w:hAnsi="Trebuchet MS"/>
                <w:sz w:val="24"/>
                <w:szCs w:val="24"/>
              </w:rPr>
              <w:t>i a calită</w:t>
            </w:r>
            <w:r w:rsidRPr="003E7C3D">
              <w:rPr>
                <w:rFonts w:ascii="Tahoma" w:hAnsi="Tahoma" w:cs="Tahoma"/>
                <w:sz w:val="24"/>
                <w:szCs w:val="24"/>
              </w:rPr>
              <w:t>ț</w:t>
            </w:r>
            <w:r w:rsidRPr="003E7C3D">
              <w:rPr>
                <w:rFonts w:ascii="Trebuchet MS" w:hAnsi="Trebuchet MS"/>
                <w:sz w:val="24"/>
                <w:szCs w:val="24"/>
              </w:rPr>
              <w:t xml:space="preserve">ii sau echilibrului apei, fragmentarea permanentă a habitatelor </w:t>
            </w:r>
            <w:r w:rsidRPr="003E7C3D">
              <w:rPr>
                <w:rFonts w:ascii="Tahoma" w:hAnsi="Tahoma" w:cs="Tahoma"/>
                <w:sz w:val="24"/>
                <w:szCs w:val="24"/>
              </w:rPr>
              <w:t>ș</w:t>
            </w:r>
            <w:r w:rsidRPr="003E7C3D">
              <w:rPr>
                <w:rFonts w:ascii="Trebuchet MS" w:hAnsi="Trebuchet MS"/>
                <w:sz w:val="24"/>
                <w:szCs w:val="24"/>
              </w:rPr>
              <w:t>i modificarea percep</w:t>
            </w:r>
            <w:r w:rsidRPr="003E7C3D">
              <w:rPr>
                <w:rFonts w:ascii="Tahoma" w:hAnsi="Tahoma" w:cs="Tahoma"/>
                <w:sz w:val="24"/>
                <w:szCs w:val="24"/>
              </w:rPr>
              <w:t>ț</w:t>
            </w:r>
            <w:r w:rsidRPr="003E7C3D">
              <w:rPr>
                <w:rFonts w:ascii="Trebuchet MS" w:hAnsi="Trebuchet MS"/>
                <w:sz w:val="24"/>
                <w:szCs w:val="24"/>
              </w:rPr>
              <w:t>iei vizuale a peisajului.</w:t>
            </w:r>
            <w:r w:rsidRPr="003E7C3D">
              <w:rPr>
                <w:rFonts w:ascii="Trebuchet MS" w:hAnsi="Trebuchet MS"/>
                <w:color w:val="000000"/>
                <w:sz w:val="24"/>
                <w:szCs w:val="24"/>
              </w:rPr>
              <w:t xml:space="preserve"> Siturile culturale ar putea fi afectate advers în func</w:t>
            </w:r>
            <w:r w:rsidRPr="003E7C3D">
              <w:rPr>
                <w:rFonts w:ascii="Tahoma" w:hAnsi="Tahoma" w:cs="Tahoma"/>
                <w:color w:val="000000"/>
                <w:sz w:val="24"/>
                <w:szCs w:val="24"/>
              </w:rPr>
              <w:t>ț</w:t>
            </w:r>
            <w:r w:rsidRPr="003E7C3D">
              <w:rPr>
                <w:rFonts w:ascii="Trebuchet MS" w:hAnsi="Trebuchet MS"/>
                <w:color w:val="000000"/>
                <w:sz w:val="24"/>
                <w:szCs w:val="24"/>
              </w:rPr>
              <w:t xml:space="preserve">ie de traseul drumurilor </w:t>
            </w:r>
            <w:r w:rsidRPr="003E7C3D">
              <w:rPr>
                <w:rFonts w:ascii="Tahoma" w:hAnsi="Tahoma" w:cs="Tahoma"/>
                <w:color w:val="000000"/>
                <w:sz w:val="24"/>
                <w:szCs w:val="24"/>
              </w:rPr>
              <w:t>ș</w:t>
            </w:r>
            <w:r w:rsidRPr="003E7C3D">
              <w:rPr>
                <w:rFonts w:ascii="Trebuchet MS" w:hAnsi="Trebuchet MS"/>
                <w:color w:val="000000"/>
                <w:sz w:val="24"/>
                <w:szCs w:val="24"/>
              </w:rPr>
              <w:t>i de amplasarea instala</w:t>
            </w:r>
            <w:r w:rsidRPr="003E7C3D">
              <w:rPr>
                <w:rFonts w:ascii="Tahoma" w:hAnsi="Tahoma" w:cs="Tahoma"/>
                <w:color w:val="000000"/>
                <w:sz w:val="24"/>
                <w:szCs w:val="24"/>
              </w:rPr>
              <w:t>ț</w:t>
            </w:r>
            <w:r w:rsidRPr="003E7C3D">
              <w:rPr>
                <w:rFonts w:ascii="Trebuchet MS" w:hAnsi="Trebuchet MS"/>
                <w:color w:val="000000"/>
                <w:sz w:val="24"/>
                <w:szCs w:val="24"/>
              </w:rPr>
              <w:t xml:space="preserve">iilor. Utilizarea infrastructurii de transport poate duce probabil la perturbarea pe termen lung a speciilor </w:t>
            </w:r>
            <w:r w:rsidRPr="003E7C3D">
              <w:rPr>
                <w:rFonts w:ascii="Tahoma" w:hAnsi="Tahoma" w:cs="Tahoma"/>
                <w:color w:val="000000"/>
                <w:sz w:val="24"/>
                <w:szCs w:val="24"/>
              </w:rPr>
              <w:t>ș</w:t>
            </w:r>
            <w:r w:rsidRPr="003E7C3D">
              <w:rPr>
                <w:rFonts w:ascii="Trebuchet MS" w:hAnsi="Trebuchet MS"/>
                <w:color w:val="000000"/>
                <w:sz w:val="24"/>
                <w:szCs w:val="24"/>
              </w:rPr>
              <w:t>i emisiilor aeriene ca efect advers secundar. Popula</w:t>
            </w:r>
            <w:r w:rsidRPr="003E7C3D">
              <w:rPr>
                <w:rFonts w:ascii="Tahoma" w:hAnsi="Tahoma" w:cs="Tahoma"/>
                <w:color w:val="000000"/>
                <w:sz w:val="24"/>
                <w:szCs w:val="24"/>
              </w:rPr>
              <w:t>ț</w:t>
            </w:r>
            <w:r w:rsidRPr="003E7C3D">
              <w:rPr>
                <w:rFonts w:ascii="Trebuchet MS" w:hAnsi="Trebuchet MS"/>
                <w:color w:val="000000"/>
                <w:sz w:val="24"/>
                <w:szCs w:val="24"/>
              </w:rPr>
              <w:t>ia pe de altă parte va fi afectată pozitiv pe termen lung de îmbunătă</w:t>
            </w:r>
            <w:r w:rsidRPr="003E7C3D">
              <w:rPr>
                <w:rFonts w:ascii="Tahoma" w:hAnsi="Tahoma" w:cs="Tahoma"/>
                <w:color w:val="000000"/>
                <w:sz w:val="24"/>
                <w:szCs w:val="24"/>
              </w:rPr>
              <w:t>ț</w:t>
            </w:r>
            <w:r w:rsidRPr="003E7C3D">
              <w:rPr>
                <w:rFonts w:ascii="Trebuchet MS" w:hAnsi="Trebuchet MS"/>
                <w:color w:val="000000"/>
                <w:sz w:val="24"/>
                <w:szCs w:val="24"/>
              </w:rPr>
              <w:t xml:space="preserve">irea bunurilor materiale, reducerea timpului de transport </w:t>
            </w:r>
            <w:r w:rsidRPr="003E7C3D">
              <w:rPr>
                <w:rFonts w:ascii="Tahoma" w:hAnsi="Tahoma" w:cs="Tahoma"/>
                <w:color w:val="000000"/>
                <w:sz w:val="24"/>
                <w:szCs w:val="24"/>
              </w:rPr>
              <w:t>ș</w:t>
            </w:r>
            <w:r w:rsidRPr="003E7C3D">
              <w:rPr>
                <w:rFonts w:ascii="Trebuchet MS" w:hAnsi="Trebuchet MS"/>
                <w:color w:val="000000"/>
                <w:sz w:val="24"/>
                <w:szCs w:val="24"/>
              </w:rPr>
              <w:t>i optimizarea logisticii.</w:t>
            </w:r>
          </w:p>
        </w:tc>
        <w:tc>
          <w:tcPr>
            <w:tcW w:w="880" w:type="dxa"/>
            <w:tcBorders>
              <w:right w:val="double" w:sz="4" w:space="0" w:color="auto"/>
            </w:tcBorders>
            <w:shd w:val="clear" w:color="auto" w:fill="FFC0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shd w:val="clear" w:color="auto" w:fill="FFC000"/>
              </w:rPr>
              <w:t>0/</w:t>
            </w:r>
            <w:r w:rsidRPr="003E7C3D">
              <w:rPr>
                <w:rFonts w:ascii="Trebuchet MS" w:hAnsi="Trebuchet MS" w:cs="Arial"/>
                <w:b/>
                <w:sz w:val="24"/>
                <w:szCs w:val="24"/>
              </w:rPr>
              <w:t>-</w:t>
            </w:r>
          </w:p>
        </w:tc>
      </w:tr>
      <w:tr w:rsidR="008C6C1F" w:rsidRPr="003E7C3D" w:rsidTr="009C49D9">
        <w:tc>
          <w:tcPr>
            <w:tcW w:w="5637" w:type="dxa"/>
            <w:tcBorders>
              <w:left w:val="double" w:sz="4" w:space="0" w:color="auto"/>
              <w:bottom w:val="double" w:sz="4" w:space="0" w:color="auto"/>
            </w:tcBorders>
            <w:shd w:val="clear" w:color="auto" w:fill="FFFFFF"/>
          </w:tcPr>
          <w:p w:rsidR="008C6C1F" w:rsidRPr="003E7C3D" w:rsidRDefault="008C6C1F" w:rsidP="00047F22">
            <w:pPr>
              <w:pStyle w:val="ListParagraph"/>
              <w:numPr>
                <w:ilvl w:val="0"/>
                <w:numId w:val="32"/>
              </w:numPr>
              <w:ind w:left="408" w:hanging="414"/>
              <w:jc w:val="both"/>
              <w:rPr>
                <w:rFonts w:ascii="Trebuchet MS" w:hAnsi="Trebuchet MS"/>
                <w:sz w:val="24"/>
                <w:szCs w:val="24"/>
                <w:lang w:val="ro-RO"/>
              </w:rPr>
            </w:pPr>
            <w:r w:rsidRPr="003E7C3D">
              <w:rPr>
                <w:rFonts w:ascii="Trebuchet MS" w:hAnsi="Trebuchet MS" w:cs="Arial"/>
                <w:sz w:val="24"/>
                <w:szCs w:val="24"/>
                <w:lang w:val="ro-RO"/>
              </w:rPr>
              <w:t>Stabilirea unui management comun al circula</w:t>
            </w:r>
            <w:r w:rsidRPr="003E7C3D">
              <w:rPr>
                <w:rFonts w:ascii="Tahoma" w:hAnsi="Tahoma" w:cs="Tahoma"/>
                <w:sz w:val="24"/>
                <w:szCs w:val="24"/>
                <w:lang w:val="ro-RO"/>
              </w:rPr>
              <w:t>ț</w:t>
            </w:r>
            <w:r w:rsidRPr="003E7C3D">
              <w:rPr>
                <w:rFonts w:ascii="Trebuchet MS" w:hAnsi="Trebuchet MS" w:cs="Arial"/>
                <w:sz w:val="24"/>
                <w:szCs w:val="24"/>
                <w:lang w:val="ro-RO"/>
              </w:rPr>
              <w:t xml:space="preserve">iei pentru mobilitatea inteligentă în zona transfrontalieră (ex. îndrumare de traseu, detectarea </w:t>
            </w:r>
            <w:r w:rsidRPr="003E7C3D">
              <w:rPr>
                <w:rFonts w:ascii="Tahoma" w:hAnsi="Tahoma" w:cs="Tahoma"/>
                <w:sz w:val="24"/>
                <w:szCs w:val="24"/>
                <w:lang w:val="ro-RO"/>
              </w:rPr>
              <w:t>ș</w:t>
            </w:r>
            <w:r w:rsidRPr="003E7C3D">
              <w:rPr>
                <w:rFonts w:ascii="Trebuchet MS" w:hAnsi="Trebuchet MS" w:cs="Arial"/>
                <w:sz w:val="24"/>
                <w:szCs w:val="24"/>
                <w:lang w:val="ro-RO"/>
              </w:rPr>
              <w:t>i managementul incidentelor/ urgen</w:t>
            </w:r>
            <w:r w:rsidRPr="003E7C3D">
              <w:rPr>
                <w:rFonts w:ascii="Tahoma" w:hAnsi="Tahoma" w:cs="Tahoma"/>
                <w:sz w:val="24"/>
                <w:szCs w:val="24"/>
                <w:lang w:val="ro-RO"/>
              </w:rPr>
              <w:t>ț</w:t>
            </w:r>
            <w:r w:rsidRPr="003E7C3D">
              <w:rPr>
                <w:rFonts w:ascii="Trebuchet MS" w:hAnsi="Trebuchet MS" w:cs="Arial"/>
                <w:sz w:val="24"/>
                <w:szCs w:val="24"/>
                <w:lang w:val="ro-RO"/>
              </w:rPr>
              <w:t>elor, studii de fluen</w:t>
            </w:r>
            <w:r w:rsidRPr="003E7C3D">
              <w:rPr>
                <w:rFonts w:ascii="Tahoma" w:hAnsi="Tahoma" w:cs="Tahoma"/>
                <w:sz w:val="24"/>
                <w:szCs w:val="24"/>
                <w:lang w:val="ro-RO"/>
              </w:rPr>
              <w:t>ț</w:t>
            </w:r>
            <w:r w:rsidRPr="003E7C3D">
              <w:rPr>
                <w:rFonts w:ascii="Trebuchet MS" w:hAnsi="Trebuchet MS" w:cs="Arial"/>
                <w:sz w:val="24"/>
                <w:szCs w:val="24"/>
                <w:lang w:val="ro-RO"/>
              </w:rPr>
              <w:t>ă a circula</w:t>
            </w:r>
            <w:r w:rsidRPr="003E7C3D">
              <w:rPr>
                <w:rFonts w:ascii="Tahoma" w:hAnsi="Tahoma" w:cs="Tahoma"/>
                <w:sz w:val="24"/>
                <w:szCs w:val="24"/>
                <w:lang w:val="ro-RO"/>
              </w:rPr>
              <w:t>ț</w:t>
            </w:r>
            <w:r w:rsidRPr="003E7C3D">
              <w:rPr>
                <w:rFonts w:ascii="Trebuchet MS" w:hAnsi="Trebuchet MS" w:cs="Arial"/>
                <w:sz w:val="24"/>
                <w:szCs w:val="24"/>
                <w:lang w:val="ro-RO"/>
              </w:rPr>
              <w:t>iei, măsuri de siguran</w:t>
            </w:r>
            <w:r w:rsidRPr="003E7C3D">
              <w:rPr>
                <w:rFonts w:ascii="Tahoma" w:hAnsi="Tahoma" w:cs="Tahoma"/>
                <w:sz w:val="24"/>
                <w:szCs w:val="24"/>
                <w:lang w:val="ro-RO"/>
              </w:rPr>
              <w:t>ț</w:t>
            </w:r>
            <w:r w:rsidRPr="003E7C3D">
              <w:rPr>
                <w:rFonts w:ascii="Trebuchet MS" w:hAnsi="Trebuchet MS" w:cs="Arial"/>
                <w:sz w:val="24"/>
                <w:szCs w:val="24"/>
                <w:lang w:val="ro-RO"/>
              </w:rPr>
              <w:t>ă în trafic, hăr</w:t>
            </w:r>
            <w:r w:rsidRPr="003E7C3D">
              <w:rPr>
                <w:rFonts w:ascii="Tahoma" w:hAnsi="Tahoma" w:cs="Tahoma"/>
                <w:sz w:val="24"/>
                <w:szCs w:val="24"/>
                <w:lang w:val="ro-RO"/>
              </w:rPr>
              <w:t>ț</w:t>
            </w:r>
            <w:r w:rsidRPr="003E7C3D">
              <w:rPr>
                <w:rFonts w:ascii="Trebuchet MS" w:hAnsi="Trebuchet MS" w:cs="Arial"/>
                <w:sz w:val="24"/>
                <w:szCs w:val="24"/>
                <w:lang w:val="ro-RO"/>
              </w:rPr>
              <w:t>i de puncte negre)</w:t>
            </w:r>
            <w:r w:rsidRPr="003E7C3D" w:rsidDel="00F672B3">
              <w:rPr>
                <w:rFonts w:ascii="Trebuchet MS" w:hAnsi="Trebuchet MS"/>
                <w:sz w:val="24"/>
                <w:szCs w:val="24"/>
                <w:lang w:val="ro-RO"/>
              </w:rPr>
              <w:t>;</w:t>
            </w:r>
          </w:p>
          <w:p w:rsidR="008C6C1F" w:rsidRPr="003E7C3D" w:rsidRDefault="008C6C1F" w:rsidP="001E0B1E">
            <w:pPr>
              <w:pStyle w:val="ListParagraph"/>
              <w:ind w:left="-6"/>
              <w:jc w:val="both"/>
              <w:rPr>
                <w:rFonts w:ascii="Trebuchet MS" w:hAnsi="Trebuchet MS"/>
                <w:sz w:val="24"/>
                <w:szCs w:val="24"/>
                <w:lang w:val="ro-RO"/>
              </w:rPr>
            </w:pPr>
          </w:p>
        </w:tc>
        <w:tc>
          <w:tcPr>
            <w:tcW w:w="1984" w:type="dxa"/>
            <w:tcBorders>
              <w:bottom w:val="double" w:sz="4" w:space="0" w:color="auto"/>
            </w:tcBorders>
            <w:shd w:val="clear" w:color="auto" w:fill="FFFFFF"/>
          </w:tcPr>
          <w:p w:rsidR="008C6C1F" w:rsidRPr="003E7C3D" w:rsidRDefault="008C6C1F" w:rsidP="001E0B1E">
            <w:pPr>
              <w:rPr>
                <w:rFonts w:ascii="Trebuchet MS" w:hAnsi="Trebuchet MS"/>
                <w:sz w:val="24"/>
                <w:szCs w:val="24"/>
              </w:rPr>
            </w:pPr>
            <w:r w:rsidRPr="003E7C3D">
              <w:rPr>
                <w:rFonts w:ascii="Trebuchet MS" w:hAnsi="Trebuchet MS"/>
                <w:sz w:val="24"/>
                <w:szCs w:val="24"/>
              </w:rPr>
              <w:t>toate</w:t>
            </w:r>
          </w:p>
        </w:tc>
        <w:tc>
          <w:tcPr>
            <w:tcW w:w="6017" w:type="dxa"/>
            <w:tcBorders>
              <w:bottom w:val="double" w:sz="4" w:space="0" w:color="auto"/>
            </w:tcBorders>
            <w:shd w:val="clear" w:color="auto" w:fill="FFFFFF"/>
          </w:tcPr>
          <w:p w:rsidR="008C6C1F" w:rsidRPr="003E7C3D" w:rsidRDefault="008C6C1F" w:rsidP="001E0B1E">
            <w:pPr>
              <w:jc w:val="both"/>
              <w:rPr>
                <w:rFonts w:ascii="Trebuchet MS" w:hAnsi="Trebuchet MS"/>
                <w:sz w:val="24"/>
                <w:szCs w:val="24"/>
              </w:rPr>
            </w:pPr>
            <w:r w:rsidRPr="003E7C3D">
              <w:rPr>
                <w:rFonts w:ascii="Trebuchet MS" w:hAnsi="Trebuchet MS"/>
                <w:sz w:val="24"/>
                <w:szCs w:val="24"/>
              </w:rPr>
              <w:t>Activitatea va avea un impact pozitiv permanent pe termen lung asupra componentelor/factorilor analizaţi</w:t>
            </w:r>
          </w:p>
          <w:p w:rsidR="008C6C1F" w:rsidRPr="003E7C3D" w:rsidRDefault="008C6C1F" w:rsidP="001E0B1E">
            <w:pPr>
              <w:jc w:val="both"/>
              <w:rPr>
                <w:rFonts w:ascii="Trebuchet MS" w:hAnsi="Trebuchet MS"/>
                <w:sz w:val="24"/>
                <w:szCs w:val="24"/>
              </w:rPr>
            </w:pPr>
          </w:p>
        </w:tc>
        <w:tc>
          <w:tcPr>
            <w:tcW w:w="880" w:type="dxa"/>
            <w:tcBorders>
              <w:bottom w:val="double" w:sz="4" w:space="0" w:color="auto"/>
              <w:right w:val="double" w:sz="4" w:space="0" w:color="auto"/>
            </w:tcBorders>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bl>
    <w:p w:rsidR="008C6C1F" w:rsidRPr="003E7C3D" w:rsidRDefault="008C6C1F" w:rsidP="001E0B1E">
      <w:pPr>
        <w:rPr>
          <w:rFonts w:ascii="Trebuchet MS" w:hAnsi="Trebuchet MS" w:cs="Arial"/>
          <w:b/>
          <w:sz w:val="24"/>
          <w:szCs w:val="24"/>
        </w:rPr>
      </w:pPr>
    </w:p>
    <w:p w:rsidR="008C6C1F" w:rsidRPr="003E7C3D" w:rsidRDefault="008C6C1F" w:rsidP="001E0B1E">
      <w:pPr>
        <w:rPr>
          <w:rFonts w:ascii="Trebuchet MS" w:hAnsi="Trebuchet MS" w:cs="Arial"/>
          <w:b/>
          <w:sz w:val="24"/>
          <w:szCs w:val="24"/>
        </w:rPr>
      </w:pPr>
      <w:r w:rsidRPr="003E7C3D">
        <w:rPr>
          <w:rFonts w:ascii="Trebuchet MS" w:hAnsi="Trebuchet MS" w:cs="Arial"/>
          <w:b/>
          <w:sz w:val="24"/>
          <w:szCs w:val="24"/>
        </w:rPr>
        <w:br w:type="page"/>
        <w:t>Tabel 7-2: Evaluarea efectelor asupra mediului de la activită</w:t>
      </w:r>
      <w:r w:rsidRPr="003E7C3D">
        <w:rPr>
          <w:rFonts w:ascii="Tahoma" w:hAnsi="Tahoma" w:cs="Tahoma"/>
          <w:b/>
          <w:sz w:val="24"/>
          <w:szCs w:val="24"/>
        </w:rPr>
        <w:t>ț</w:t>
      </w:r>
      <w:r w:rsidRPr="003E7C3D">
        <w:rPr>
          <w:rFonts w:ascii="Trebuchet MS" w:hAnsi="Trebuchet MS" w:cs="Arial"/>
          <w:b/>
          <w:sz w:val="24"/>
          <w:szCs w:val="24"/>
        </w:rPr>
        <w:t>ile indicative din cadrul Axei Prioritare 1, OS 1.2</w:t>
      </w:r>
    </w:p>
    <w:tbl>
      <w:tblPr>
        <w:tblW w:w="14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608"/>
        <w:gridCol w:w="1980"/>
        <w:gridCol w:w="6050"/>
        <w:gridCol w:w="880"/>
      </w:tblGrid>
      <w:tr w:rsidR="008C6C1F" w:rsidRPr="003E7C3D" w:rsidTr="009C49D9">
        <w:trPr>
          <w:tblHeader/>
        </w:trPr>
        <w:tc>
          <w:tcPr>
            <w:tcW w:w="5608" w:type="dxa"/>
            <w:tcBorders>
              <w:top w:val="double" w:sz="4" w:space="0" w:color="auto"/>
              <w:left w:val="double" w:sz="4" w:space="0" w:color="auto"/>
            </w:tcBorders>
            <w:shd w:val="clear" w:color="auto" w:fill="CCCCCC"/>
          </w:tcPr>
          <w:p w:rsidR="008C6C1F" w:rsidRPr="003E7C3D" w:rsidRDefault="008C6C1F" w:rsidP="001E0B1E">
            <w:pPr>
              <w:rPr>
                <w:rFonts w:ascii="Trebuchet MS" w:hAnsi="Trebuchet MS" w:cs="Arial"/>
                <w:sz w:val="24"/>
                <w:szCs w:val="24"/>
              </w:rPr>
            </w:pPr>
            <w:r w:rsidRPr="003E7C3D">
              <w:rPr>
                <w:rFonts w:ascii="Trebuchet MS" w:hAnsi="Trebuchet MS" w:cs="Arial"/>
                <w:sz w:val="24"/>
                <w:szCs w:val="24"/>
              </w:rPr>
              <w:t>AP 1: O regiune bine conectata</w:t>
            </w:r>
          </w:p>
        </w:tc>
        <w:tc>
          <w:tcPr>
            <w:tcW w:w="1980" w:type="dxa"/>
            <w:vMerge w:val="restart"/>
            <w:tcBorders>
              <w:top w:val="double" w:sz="4" w:space="0" w:color="auto"/>
            </w:tcBorders>
            <w:shd w:val="clear" w:color="auto" w:fill="CCCCCC"/>
          </w:tcPr>
          <w:p w:rsidR="008C6C1F" w:rsidRPr="003E7C3D" w:rsidRDefault="008C6C1F" w:rsidP="00A4278D">
            <w:pPr>
              <w:rPr>
                <w:rFonts w:ascii="Trebuchet MS" w:hAnsi="Trebuchet MS"/>
                <w:sz w:val="24"/>
                <w:szCs w:val="24"/>
              </w:rPr>
            </w:pPr>
            <w:r w:rsidRPr="003E7C3D">
              <w:rPr>
                <w:rFonts w:ascii="Trebuchet MS" w:hAnsi="Trebuchet MS"/>
                <w:sz w:val="24"/>
                <w:szCs w:val="24"/>
              </w:rPr>
              <w:t>Componente relevante / Factori</w:t>
            </w:r>
          </w:p>
        </w:tc>
        <w:tc>
          <w:tcPr>
            <w:tcW w:w="6050" w:type="dxa"/>
            <w:vMerge w:val="restart"/>
            <w:tcBorders>
              <w:top w:val="double" w:sz="4" w:space="0" w:color="auto"/>
            </w:tcBorders>
            <w:shd w:val="clear" w:color="auto" w:fill="CCCCCC"/>
          </w:tcPr>
          <w:p w:rsidR="008C6C1F" w:rsidRPr="003E7C3D" w:rsidRDefault="008C6C1F" w:rsidP="00A4278D">
            <w:pPr>
              <w:rPr>
                <w:rFonts w:ascii="Trebuchet MS" w:hAnsi="Trebuchet MS"/>
                <w:sz w:val="24"/>
                <w:szCs w:val="24"/>
              </w:rPr>
            </w:pPr>
            <w:r w:rsidRPr="003E7C3D">
              <w:rPr>
                <w:rFonts w:ascii="Trebuchet MS" w:hAnsi="Trebuchet MS"/>
                <w:sz w:val="24"/>
                <w:szCs w:val="24"/>
              </w:rPr>
              <w:t>Riscuri, comentarii</w:t>
            </w:r>
          </w:p>
        </w:tc>
        <w:tc>
          <w:tcPr>
            <w:tcW w:w="880" w:type="dxa"/>
            <w:vMerge w:val="restart"/>
            <w:tcBorders>
              <w:top w:val="double" w:sz="4" w:space="0" w:color="auto"/>
              <w:right w:val="double" w:sz="4" w:space="0" w:color="auto"/>
            </w:tcBorders>
            <w:shd w:val="clear" w:color="auto" w:fill="CCCCCC"/>
          </w:tcPr>
          <w:p w:rsidR="008C6C1F" w:rsidRPr="003E7C3D" w:rsidRDefault="008C6C1F" w:rsidP="00A4278D">
            <w:pPr>
              <w:rPr>
                <w:rFonts w:ascii="Trebuchet MS" w:hAnsi="Trebuchet MS"/>
                <w:sz w:val="24"/>
                <w:szCs w:val="24"/>
              </w:rPr>
            </w:pPr>
            <w:r w:rsidRPr="003E7C3D">
              <w:rPr>
                <w:rFonts w:ascii="Trebuchet MS" w:hAnsi="Trebuchet MS"/>
                <w:sz w:val="24"/>
                <w:szCs w:val="24"/>
              </w:rPr>
              <w:t>Efect</w:t>
            </w:r>
          </w:p>
        </w:tc>
      </w:tr>
      <w:tr w:rsidR="008C6C1F" w:rsidRPr="003E7C3D" w:rsidTr="009C49D9">
        <w:trPr>
          <w:tblHeader/>
        </w:trPr>
        <w:tc>
          <w:tcPr>
            <w:tcW w:w="5608" w:type="dxa"/>
            <w:tcBorders>
              <w:left w:val="double" w:sz="4" w:space="0" w:color="auto"/>
            </w:tcBorders>
            <w:shd w:val="clear" w:color="auto" w:fill="CCCCCC"/>
          </w:tcPr>
          <w:p w:rsidR="008C6C1F" w:rsidRPr="003E7C3D" w:rsidRDefault="008C6C1F" w:rsidP="001E0B1E">
            <w:pPr>
              <w:jc w:val="both"/>
              <w:rPr>
                <w:rFonts w:ascii="Trebuchet MS" w:hAnsi="Trebuchet MS" w:cs="Arial"/>
                <w:sz w:val="24"/>
                <w:szCs w:val="24"/>
              </w:rPr>
            </w:pPr>
            <w:r w:rsidRPr="003E7C3D">
              <w:rPr>
                <w:rFonts w:ascii="Trebuchet MS" w:hAnsi="Trebuchet MS" w:cs="Arial"/>
                <w:b/>
                <w:bCs/>
                <w:sz w:val="24"/>
                <w:szCs w:val="24"/>
                <w:lang w:eastAsia="en-US"/>
              </w:rPr>
              <w:t xml:space="preserve">PI-7c: dezvoltarea </w:t>
            </w:r>
            <w:r w:rsidRPr="003E7C3D">
              <w:rPr>
                <w:rFonts w:ascii="Tahoma" w:hAnsi="Tahoma" w:cs="Tahoma"/>
                <w:b/>
                <w:bCs/>
                <w:sz w:val="24"/>
                <w:szCs w:val="24"/>
                <w:lang w:eastAsia="en-US"/>
              </w:rPr>
              <w:t>ș</w:t>
            </w:r>
            <w:r w:rsidRPr="003E7C3D">
              <w:rPr>
                <w:rFonts w:ascii="Trebuchet MS" w:hAnsi="Trebuchet MS" w:cs="Arial"/>
                <w:b/>
                <w:bCs/>
                <w:sz w:val="24"/>
                <w:szCs w:val="24"/>
                <w:lang w:eastAsia="en-US"/>
              </w:rPr>
              <w:t>i îmbunătă</w:t>
            </w:r>
            <w:r w:rsidRPr="003E7C3D">
              <w:rPr>
                <w:rFonts w:ascii="Tahoma" w:hAnsi="Tahoma" w:cs="Tahoma"/>
                <w:b/>
                <w:bCs/>
                <w:sz w:val="24"/>
                <w:szCs w:val="24"/>
                <w:lang w:eastAsia="en-US"/>
              </w:rPr>
              <w:t>ț</w:t>
            </w:r>
            <w:r w:rsidRPr="003E7C3D">
              <w:rPr>
                <w:rFonts w:ascii="Trebuchet MS" w:hAnsi="Trebuchet MS" w:cs="Arial"/>
                <w:b/>
                <w:bCs/>
                <w:sz w:val="24"/>
                <w:szCs w:val="24"/>
                <w:lang w:eastAsia="en-US"/>
              </w:rPr>
              <w:t xml:space="preserve">irea unor sisteme de transport care respectă mediul, inclusiv a celor cu zgomot redus, </w:t>
            </w:r>
            <w:r w:rsidRPr="003E7C3D">
              <w:rPr>
                <w:rFonts w:ascii="Tahoma" w:hAnsi="Tahoma" w:cs="Tahoma"/>
                <w:b/>
                <w:bCs/>
                <w:sz w:val="24"/>
                <w:szCs w:val="24"/>
                <w:lang w:eastAsia="en-US"/>
              </w:rPr>
              <w:t>ș</w:t>
            </w:r>
            <w:r w:rsidRPr="003E7C3D">
              <w:rPr>
                <w:rFonts w:ascii="Trebuchet MS" w:hAnsi="Trebuchet MS" w:cs="Arial"/>
                <w:b/>
                <w:bCs/>
                <w:sz w:val="24"/>
                <w:szCs w:val="24"/>
                <w:lang w:eastAsia="en-US"/>
              </w:rPr>
              <w:t xml:space="preserve">i care au emisii reduse de carbon, inclusiv a căilor navigabile interioare </w:t>
            </w:r>
            <w:r w:rsidRPr="003E7C3D">
              <w:rPr>
                <w:rFonts w:ascii="Tahoma" w:hAnsi="Tahoma" w:cs="Tahoma"/>
                <w:b/>
                <w:bCs/>
                <w:sz w:val="24"/>
                <w:szCs w:val="24"/>
                <w:lang w:eastAsia="en-US"/>
              </w:rPr>
              <w:t>ș</w:t>
            </w:r>
            <w:r w:rsidRPr="003E7C3D">
              <w:rPr>
                <w:rFonts w:ascii="Trebuchet MS" w:hAnsi="Trebuchet MS" w:cs="Arial"/>
                <w:b/>
                <w:bCs/>
                <w:sz w:val="24"/>
                <w:szCs w:val="24"/>
                <w:lang w:eastAsia="en-US"/>
              </w:rPr>
              <w:t xml:space="preserve">i a sistemelor de transport maritim, a porturilor, a legăturilor multimodale </w:t>
            </w:r>
            <w:r w:rsidRPr="003E7C3D">
              <w:rPr>
                <w:rFonts w:ascii="Tahoma" w:hAnsi="Tahoma" w:cs="Tahoma"/>
                <w:b/>
                <w:bCs/>
                <w:sz w:val="24"/>
                <w:szCs w:val="24"/>
                <w:lang w:eastAsia="en-US"/>
              </w:rPr>
              <w:t>ș</w:t>
            </w:r>
            <w:r w:rsidRPr="003E7C3D">
              <w:rPr>
                <w:rFonts w:ascii="Trebuchet MS" w:hAnsi="Trebuchet MS" w:cs="Arial"/>
                <w:b/>
                <w:bCs/>
                <w:sz w:val="24"/>
                <w:szCs w:val="24"/>
                <w:lang w:eastAsia="en-US"/>
              </w:rPr>
              <w:t xml:space="preserve">i infrastructurilor aeroportuare, cu scopul de a promova mobilitatea durabilă la nivel regional </w:t>
            </w:r>
            <w:r w:rsidRPr="003E7C3D">
              <w:rPr>
                <w:rFonts w:ascii="Tahoma" w:hAnsi="Tahoma" w:cs="Tahoma"/>
                <w:b/>
                <w:bCs/>
                <w:sz w:val="24"/>
                <w:szCs w:val="24"/>
                <w:lang w:eastAsia="en-US"/>
              </w:rPr>
              <w:t>ș</w:t>
            </w:r>
            <w:r w:rsidRPr="003E7C3D">
              <w:rPr>
                <w:rFonts w:ascii="Trebuchet MS" w:hAnsi="Trebuchet MS" w:cs="Arial"/>
                <w:b/>
                <w:bCs/>
                <w:sz w:val="24"/>
                <w:szCs w:val="24"/>
                <w:lang w:eastAsia="en-US"/>
              </w:rPr>
              <w:t>i local</w:t>
            </w:r>
          </w:p>
        </w:tc>
        <w:tc>
          <w:tcPr>
            <w:tcW w:w="1980" w:type="dxa"/>
            <w:vMerge/>
            <w:shd w:val="clear" w:color="auto" w:fill="CCCCCC"/>
          </w:tcPr>
          <w:p w:rsidR="008C6C1F" w:rsidRPr="003E7C3D" w:rsidRDefault="008C6C1F" w:rsidP="001E0B1E">
            <w:pPr>
              <w:rPr>
                <w:rFonts w:ascii="Trebuchet MS" w:hAnsi="Trebuchet MS" w:cs="Arial"/>
                <w:sz w:val="24"/>
                <w:szCs w:val="24"/>
              </w:rPr>
            </w:pPr>
          </w:p>
        </w:tc>
        <w:tc>
          <w:tcPr>
            <w:tcW w:w="6050" w:type="dxa"/>
            <w:vMerge/>
            <w:shd w:val="clear" w:color="auto" w:fill="CCCCCC"/>
          </w:tcPr>
          <w:p w:rsidR="008C6C1F" w:rsidRPr="003E7C3D" w:rsidRDefault="008C6C1F" w:rsidP="001E0B1E">
            <w:pPr>
              <w:rPr>
                <w:rFonts w:ascii="Trebuchet MS" w:hAnsi="Trebuchet MS"/>
                <w:sz w:val="24"/>
                <w:szCs w:val="24"/>
              </w:rPr>
            </w:pPr>
          </w:p>
        </w:tc>
        <w:tc>
          <w:tcPr>
            <w:tcW w:w="880" w:type="dxa"/>
            <w:vMerge/>
            <w:tcBorders>
              <w:right w:val="double" w:sz="4" w:space="0" w:color="auto"/>
            </w:tcBorders>
            <w:shd w:val="clear" w:color="auto" w:fill="CCCCCC"/>
          </w:tcPr>
          <w:p w:rsidR="008C6C1F" w:rsidRPr="003E7C3D" w:rsidRDefault="008C6C1F" w:rsidP="001E0B1E">
            <w:pPr>
              <w:rPr>
                <w:rFonts w:ascii="Trebuchet MS" w:hAnsi="Trebuchet MS"/>
                <w:sz w:val="24"/>
                <w:szCs w:val="24"/>
              </w:rPr>
            </w:pPr>
          </w:p>
        </w:tc>
      </w:tr>
      <w:tr w:rsidR="008C6C1F" w:rsidRPr="003E7C3D" w:rsidTr="009C49D9">
        <w:trPr>
          <w:tblHeader/>
        </w:trPr>
        <w:tc>
          <w:tcPr>
            <w:tcW w:w="5608" w:type="dxa"/>
            <w:tcBorders>
              <w:left w:val="double" w:sz="4" w:space="0" w:color="auto"/>
              <w:bottom w:val="double" w:sz="4" w:space="0" w:color="auto"/>
            </w:tcBorders>
            <w:shd w:val="clear" w:color="auto" w:fill="CCCCCC"/>
          </w:tcPr>
          <w:p w:rsidR="008C6C1F" w:rsidRPr="003E7C3D" w:rsidRDefault="008C6C1F" w:rsidP="001E0B1E">
            <w:pPr>
              <w:rPr>
                <w:rFonts w:ascii="Trebuchet MS" w:hAnsi="Trebuchet MS" w:cs="Arial"/>
                <w:sz w:val="24"/>
                <w:szCs w:val="24"/>
              </w:rPr>
            </w:pPr>
            <w:r w:rsidRPr="003E7C3D">
              <w:rPr>
                <w:rFonts w:ascii="Trebuchet MS" w:hAnsi="Trebuchet MS" w:cs="Arial"/>
                <w:b/>
                <w:sz w:val="24"/>
                <w:szCs w:val="24"/>
                <w:lang w:eastAsia="en-US"/>
              </w:rPr>
              <w:t>OS 1.2:</w:t>
            </w:r>
            <w:r w:rsidRPr="003E7C3D">
              <w:rPr>
                <w:rFonts w:ascii="Trebuchet MS" w:hAnsi="Trebuchet MS" w:cs="Arial"/>
                <w:sz w:val="24"/>
                <w:szCs w:val="24"/>
                <w:lang w:eastAsia="en-US"/>
              </w:rPr>
              <w:t xml:space="preserve"> Cre</w:t>
            </w:r>
            <w:r w:rsidRPr="003E7C3D">
              <w:rPr>
                <w:rFonts w:ascii="Tahoma" w:hAnsi="Tahoma" w:cs="Tahoma"/>
                <w:sz w:val="24"/>
                <w:szCs w:val="24"/>
                <w:lang w:eastAsia="en-US"/>
              </w:rPr>
              <w:t>ș</w:t>
            </w:r>
            <w:r w:rsidRPr="003E7C3D">
              <w:rPr>
                <w:rFonts w:ascii="Trebuchet MS" w:hAnsi="Trebuchet MS" w:cs="Arial"/>
                <w:sz w:val="24"/>
                <w:szCs w:val="24"/>
                <w:lang w:eastAsia="en-US"/>
              </w:rPr>
              <w:t>terea nivelului de coordonare privind siguran</w:t>
            </w:r>
            <w:r w:rsidRPr="003E7C3D">
              <w:rPr>
                <w:rFonts w:ascii="Tahoma" w:hAnsi="Tahoma" w:cs="Tahoma"/>
                <w:sz w:val="24"/>
                <w:szCs w:val="24"/>
                <w:lang w:eastAsia="en-US"/>
              </w:rPr>
              <w:t>ț</w:t>
            </w:r>
            <w:r w:rsidRPr="003E7C3D">
              <w:rPr>
                <w:rFonts w:ascii="Trebuchet MS" w:hAnsi="Trebuchet MS" w:cs="Arial"/>
                <w:sz w:val="24"/>
                <w:szCs w:val="24"/>
                <w:lang w:eastAsia="en-US"/>
              </w:rPr>
              <w:t xml:space="preserve">a transportului </w:t>
            </w:r>
          </w:p>
        </w:tc>
        <w:tc>
          <w:tcPr>
            <w:tcW w:w="1980" w:type="dxa"/>
            <w:vMerge/>
            <w:tcBorders>
              <w:bottom w:val="double" w:sz="4" w:space="0" w:color="auto"/>
            </w:tcBorders>
            <w:shd w:val="clear" w:color="auto" w:fill="CCCCCC"/>
          </w:tcPr>
          <w:p w:rsidR="008C6C1F" w:rsidRPr="003E7C3D" w:rsidRDefault="008C6C1F" w:rsidP="001E0B1E">
            <w:pPr>
              <w:rPr>
                <w:rFonts w:ascii="Trebuchet MS" w:hAnsi="Trebuchet MS"/>
                <w:sz w:val="24"/>
                <w:szCs w:val="24"/>
              </w:rPr>
            </w:pPr>
          </w:p>
        </w:tc>
        <w:tc>
          <w:tcPr>
            <w:tcW w:w="6050" w:type="dxa"/>
            <w:vMerge/>
            <w:tcBorders>
              <w:bottom w:val="double" w:sz="4" w:space="0" w:color="auto"/>
            </w:tcBorders>
            <w:shd w:val="clear" w:color="auto" w:fill="CCCCCC"/>
          </w:tcPr>
          <w:p w:rsidR="008C6C1F" w:rsidRPr="003E7C3D" w:rsidRDefault="008C6C1F" w:rsidP="001E0B1E">
            <w:pPr>
              <w:rPr>
                <w:rFonts w:ascii="Trebuchet MS" w:hAnsi="Trebuchet MS"/>
                <w:sz w:val="24"/>
                <w:szCs w:val="24"/>
              </w:rPr>
            </w:pPr>
          </w:p>
        </w:tc>
        <w:tc>
          <w:tcPr>
            <w:tcW w:w="880" w:type="dxa"/>
            <w:vMerge/>
            <w:tcBorders>
              <w:bottom w:val="double" w:sz="4" w:space="0" w:color="auto"/>
              <w:right w:val="double" w:sz="4" w:space="0" w:color="auto"/>
            </w:tcBorders>
            <w:shd w:val="clear" w:color="auto" w:fill="CCCCCC"/>
          </w:tcPr>
          <w:p w:rsidR="008C6C1F" w:rsidRPr="003E7C3D" w:rsidRDefault="008C6C1F" w:rsidP="001E0B1E">
            <w:pPr>
              <w:rPr>
                <w:rFonts w:ascii="Trebuchet MS" w:hAnsi="Trebuchet MS"/>
                <w:sz w:val="24"/>
                <w:szCs w:val="24"/>
              </w:rPr>
            </w:pPr>
          </w:p>
        </w:tc>
      </w:tr>
      <w:tr w:rsidR="008C6C1F" w:rsidRPr="003E7C3D" w:rsidTr="009C49D9">
        <w:tc>
          <w:tcPr>
            <w:tcW w:w="5608" w:type="dxa"/>
            <w:tcBorders>
              <w:top w:val="double" w:sz="4" w:space="0" w:color="auto"/>
              <w:left w:val="double" w:sz="4" w:space="0" w:color="auto"/>
            </w:tcBorders>
            <w:shd w:val="clear" w:color="auto" w:fill="FFFFFF"/>
          </w:tcPr>
          <w:p w:rsidR="008C6C1F" w:rsidRPr="003E7C3D" w:rsidRDefault="008C6C1F" w:rsidP="00047F22">
            <w:pPr>
              <w:numPr>
                <w:ilvl w:val="0"/>
                <w:numId w:val="107"/>
              </w:numPr>
              <w:spacing w:before="0"/>
              <w:jc w:val="both"/>
              <w:rPr>
                <w:rFonts w:ascii="Trebuchet MS" w:hAnsi="Trebuchet MS"/>
                <w:sz w:val="24"/>
                <w:szCs w:val="24"/>
              </w:rPr>
            </w:pPr>
            <w:r w:rsidRPr="003E7C3D">
              <w:rPr>
                <w:rFonts w:ascii="Trebuchet MS" w:hAnsi="Trebuchet MS"/>
                <w:sz w:val="24"/>
                <w:szCs w:val="24"/>
              </w:rPr>
              <w:t>Activitate de con</w:t>
            </w:r>
            <w:r w:rsidRPr="003E7C3D">
              <w:rPr>
                <w:rFonts w:ascii="Tahoma" w:hAnsi="Tahoma" w:cs="Tahoma"/>
                <w:sz w:val="24"/>
                <w:szCs w:val="24"/>
              </w:rPr>
              <w:t>ș</w:t>
            </w:r>
            <w:r w:rsidRPr="003E7C3D">
              <w:rPr>
                <w:rFonts w:ascii="Trebuchet MS" w:hAnsi="Trebuchet MS"/>
                <w:sz w:val="24"/>
                <w:szCs w:val="24"/>
              </w:rPr>
              <w:t>tientizare privind importan</w:t>
            </w:r>
            <w:r w:rsidRPr="003E7C3D">
              <w:rPr>
                <w:rFonts w:ascii="Tahoma" w:hAnsi="Tahoma" w:cs="Tahoma"/>
                <w:sz w:val="24"/>
                <w:szCs w:val="24"/>
              </w:rPr>
              <w:t>ț</w:t>
            </w:r>
            <w:r w:rsidRPr="003E7C3D">
              <w:rPr>
                <w:rFonts w:ascii="Trebuchet MS" w:hAnsi="Trebuchet MS"/>
                <w:sz w:val="24"/>
                <w:szCs w:val="24"/>
              </w:rPr>
              <w:t xml:space="preserve">a dezvoltării </w:t>
            </w:r>
            <w:r w:rsidRPr="003E7C3D">
              <w:rPr>
                <w:rFonts w:ascii="Tahoma" w:hAnsi="Tahoma" w:cs="Tahoma"/>
                <w:sz w:val="24"/>
                <w:szCs w:val="24"/>
              </w:rPr>
              <w:t>ș</w:t>
            </w:r>
            <w:r w:rsidRPr="003E7C3D">
              <w:rPr>
                <w:rFonts w:ascii="Trebuchet MS" w:hAnsi="Trebuchet MS"/>
                <w:sz w:val="24"/>
                <w:szCs w:val="24"/>
              </w:rPr>
              <w:t>i îmbunătă</w:t>
            </w:r>
            <w:r w:rsidRPr="003E7C3D">
              <w:rPr>
                <w:rFonts w:ascii="Tahoma" w:hAnsi="Tahoma" w:cs="Tahoma"/>
                <w:sz w:val="24"/>
                <w:szCs w:val="24"/>
              </w:rPr>
              <w:t>ț</w:t>
            </w:r>
            <w:r w:rsidRPr="003E7C3D">
              <w:rPr>
                <w:rFonts w:ascii="Trebuchet MS" w:hAnsi="Trebuchet MS"/>
                <w:sz w:val="24"/>
                <w:szCs w:val="24"/>
              </w:rPr>
              <w:t>irii sistemelor de transport prietenoase mediului în zona transfrontalieră;</w:t>
            </w:r>
          </w:p>
          <w:p w:rsidR="008C6C1F" w:rsidRPr="003E7C3D" w:rsidRDefault="008C6C1F" w:rsidP="001E0B1E">
            <w:pPr>
              <w:pStyle w:val="ListParagraph"/>
              <w:ind w:left="66"/>
              <w:jc w:val="both"/>
              <w:rPr>
                <w:rFonts w:ascii="Trebuchet MS" w:hAnsi="Trebuchet MS" w:cs="Arial"/>
                <w:sz w:val="24"/>
                <w:szCs w:val="24"/>
                <w:lang w:val="ro-RO"/>
              </w:rPr>
            </w:pPr>
          </w:p>
        </w:tc>
        <w:tc>
          <w:tcPr>
            <w:tcW w:w="1980" w:type="dxa"/>
            <w:tcBorders>
              <w:top w:val="double" w:sz="4" w:space="0" w:color="auto"/>
            </w:tcBorders>
            <w:shd w:val="clear" w:color="auto" w:fill="FFFFFF"/>
          </w:tcPr>
          <w:p w:rsidR="008C6C1F" w:rsidRPr="003E7C3D" w:rsidRDefault="008C6C1F" w:rsidP="00A4278D">
            <w:pPr>
              <w:rPr>
                <w:rFonts w:ascii="Trebuchet MS" w:hAnsi="Trebuchet MS"/>
                <w:szCs w:val="22"/>
              </w:rPr>
            </w:pPr>
            <w:r w:rsidRPr="003E7C3D">
              <w:rPr>
                <w:rFonts w:ascii="Trebuchet MS" w:hAnsi="Trebuchet MS"/>
                <w:szCs w:val="22"/>
              </w:rPr>
              <w:t xml:space="preserve">Toate </w:t>
            </w:r>
          </w:p>
        </w:tc>
        <w:tc>
          <w:tcPr>
            <w:tcW w:w="6050" w:type="dxa"/>
            <w:tcBorders>
              <w:top w:val="double" w:sz="4" w:space="0" w:color="auto"/>
            </w:tcBorders>
            <w:shd w:val="clear" w:color="auto" w:fill="FFFFFF"/>
          </w:tcPr>
          <w:p w:rsidR="008C6C1F" w:rsidRPr="003E7C3D" w:rsidRDefault="008C6C1F" w:rsidP="00A4278D">
            <w:pPr>
              <w:rPr>
                <w:rFonts w:ascii="Trebuchet MS" w:hAnsi="Trebuchet MS"/>
                <w:szCs w:val="22"/>
              </w:rPr>
            </w:pPr>
            <w:r w:rsidRPr="003E7C3D">
              <w:rPr>
                <w:rFonts w:ascii="Trebuchet MS" w:hAnsi="Trebuchet MS"/>
                <w:szCs w:val="22"/>
              </w:rPr>
              <w:t xml:space="preserve">Activitatea va avea un efect pozitiv permanent </w:t>
            </w:r>
            <w:r w:rsidRPr="003E7C3D">
              <w:rPr>
                <w:rFonts w:ascii="Tahoma" w:hAnsi="Tahoma" w:cs="Tahoma"/>
                <w:szCs w:val="22"/>
              </w:rPr>
              <w:t>ș</w:t>
            </w:r>
            <w:r w:rsidRPr="003E7C3D">
              <w:rPr>
                <w:rFonts w:ascii="Trebuchet MS" w:hAnsi="Trebuchet MS"/>
                <w:szCs w:val="22"/>
              </w:rPr>
              <w:t>i pe termen lung asupra componentelor/factorilor analiza</w:t>
            </w:r>
            <w:r w:rsidRPr="003E7C3D">
              <w:rPr>
                <w:rFonts w:ascii="Tahoma" w:hAnsi="Tahoma" w:cs="Tahoma"/>
                <w:szCs w:val="22"/>
              </w:rPr>
              <w:t>ț</w:t>
            </w:r>
            <w:r w:rsidRPr="003E7C3D">
              <w:rPr>
                <w:rFonts w:ascii="Trebuchet MS" w:hAnsi="Trebuchet MS"/>
                <w:szCs w:val="22"/>
              </w:rPr>
              <w:t>i.</w:t>
            </w:r>
          </w:p>
        </w:tc>
        <w:tc>
          <w:tcPr>
            <w:tcW w:w="880" w:type="dxa"/>
            <w:tcBorders>
              <w:top w:val="double" w:sz="4" w:space="0" w:color="auto"/>
              <w:right w:val="double" w:sz="4" w:space="0" w:color="auto"/>
            </w:tcBorders>
            <w:shd w:val="clear" w:color="auto" w:fill="00FF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r w:rsidR="008C6C1F" w:rsidRPr="003E7C3D" w:rsidTr="009C49D9">
        <w:tc>
          <w:tcPr>
            <w:tcW w:w="5608" w:type="dxa"/>
            <w:tcBorders>
              <w:left w:val="double" w:sz="4" w:space="0" w:color="auto"/>
            </w:tcBorders>
            <w:shd w:val="clear" w:color="auto" w:fill="FFFFFF"/>
          </w:tcPr>
          <w:p w:rsidR="008C6C1F" w:rsidRPr="003E7C3D" w:rsidRDefault="008C6C1F" w:rsidP="00047F22">
            <w:pPr>
              <w:numPr>
                <w:ilvl w:val="0"/>
                <w:numId w:val="107"/>
              </w:numPr>
              <w:spacing w:before="0"/>
              <w:jc w:val="both"/>
              <w:rPr>
                <w:rFonts w:ascii="Trebuchet MS" w:hAnsi="Trebuchet MS"/>
                <w:sz w:val="24"/>
                <w:szCs w:val="24"/>
              </w:rPr>
            </w:pPr>
            <w:r w:rsidRPr="003E7C3D">
              <w:rPr>
                <w:rFonts w:ascii="Trebuchet MS" w:hAnsi="Trebuchet MS"/>
                <w:sz w:val="24"/>
                <w:szCs w:val="24"/>
              </w:rPr>
              <w:t>Activită</w:t>
            </w:r>
            <w:r w:rsidRPr="003E7C3D">
              <w:rPr>
                <w:rFonts w:ascii="Tahoma" w:hAnsi="Tahoma" w:cs="Tahoma"/>
                <w:sz w:val="24"/>
                <w:szCs w:val="24"/>
              </w:rPr>
              <w:t>ț</w:t>
            </w:r>
            <w:r w:rsidRPr="003E7C3D">
              <w:rPr>
                <w:rFonts w:ascii="Trebuchet MS" w:hAnsi="Trebuchet MS"/>
                <w:sz w:val="24"/>
                <w:szCs w:val="24"/>
              </w:rPr>
              <w:t>i de schimb de experien</w:t>
            </w:r>
            <w:r w:rsidRPr="003E7C3D">
              <w:rPr>
                <w:rFonts w:ascii="Tahoma" w:hAnsi="Tahoma" w:cs="Tahoma"/>
                <w:sz w:val="24"/>
                <w:szCs w:val="24"/>
              </w:rPr>
              <w:t>ț</w:t>
            </w:r>
            <w:r w:rsidRPr="003E7C3D">
              <w:rPr>
                <w:rFonts w:ascii="Trebuchet MS" w:hAnsi="Trebuchet MS"/>
                <w:sz w:val="24"/>
                <w:szCs w:val="24"/>
              </w:rPr>
              <w:t xml:space="preserve">ă precum seminare comune, vizite de studiu, anchete </w:t>
            </w:r>
            <w:r w:rsidRPr="003E7C3D">
              <w:rPr>
                <w:rFonts w:ascii="Tahoma" w:hAnsi="Tahoma" w:cs="Tahoma"/>
                <w:sz w:val="24"/>
                <w:szCs w:val="24"/>
              </w:rPr>
              <w:t>ș</w:t>
            </w:r>
            <w:r w:rsidRPr="003E7C3D">
              <w:rPr>
                <w:rFonts w:ascii="Trebuchet MS" w:hAnsi="Trebuchet MS"/>
                <w:sz w:val="24"/>
                <w:szCs w:val="24"/>
              </w:rPr>
              <w:t>i instruiri care să conducă la implementarea de noi metode legate de managementul de iarnă.</w:t>
            </w:r>
          </w:p>
          <w:p w:rsidR="008C6C1F" w:rsidRPr="003E7C3D" w:rsidRDefault="008C6C1F" w:rsidP="001E0B1E">
            <w:pPr>
              <w:pStyle w:val="ListParagraph"/>
              <w:ind w:left="-1"/>
              <w:jc w:val="both"/>
              <w:rPr>
                <w:rFonts w:ascii="Trebuchet MS" w:hAnsi="Trebuchet MS" w:cs="Arial"/>
                <w:sz w:val="24"/>
                <w:szCs w:val="24"/>
                <w:lang w:val="ro-RO"/>
              </w:rPr>
            </w:pPr>
          </w:p>
        </w:tc>
        <w:tc>
          <w:tcPr>
            <w:tcW w:w="1980" w:type="dxa"/>
            <w:shd w:val="clear" w:color="auto" w:fill="FFFFFF"/>
          </w:tcPr>
          <w:p w:rsidR="008C6C1F" w:rsidRPr="003E7C3D" w:rsidRDefault="008C6C1F" w:rsidP="00A4278D">
            <w:pPr>
              <w:rPr>
                <w:rFonts w:ascii="Trebuchet MS" w:hAnsi="Trebuchet MS"/>
                <w:szCs w:val="22"/>
              </w:rPr>
            </w:pPr>
            <w:r w:rsidRPr="003E7C3D">
              <w:rPr>
                <w:rFonts w:ascii="Trebuchet MS" w:hAnsi="Trebuchet MS"/>
                <w:szCs w:val="22"/>
              </w:rPr>
              <w:t xml:space="preserve">Toate </w:t>
            </w:r>
          </w:p>
        </w:tc>
        <w:tc>
          <w:tcPr>
            <w:tcW w:w="6050" w:type="dxa"/>
            <w:shd w:val="clear" w:color="auto" w:fill="FFFFFF"/>
          </w:tcPr>
          <w:p w:rsidR="008C6C1F" w:rsidRPr="003E7C3D" w:rsidRDefault="008C6C1F" w:rsidP="00A4278D">
            <w:pPr>
              <w:rPr>
                <w:rFonts w:ascii="Trebuchet MS" w:hAnsi="Trebuchet MS"/>
                <w:szCs w:val="22"/>
              </w:rPr>
            </w:pPr>
            <w:r w:rsidRPr="003E7C3D">
              <w:rPr>
                <w:rFonts w:ascii="Trebuchet MS" w:hAnsi="Trebuchet MS"/>
                <w:szCs w:val="22"/>
              </w:rPr>
              <w:t xml:space="preserve">Activitatea va avea un efect pozitiv permanent </w:t>
            </w:r>
            <w:r w:rsidRPr="003E7C3D">
              <w:rPr>
                <w:rFonts w:ascii="Tahoma" w:hAnsi="Tahoma" w:cs="Tahoma"/>
                <w:szCs w:val="22"/>
              </w:rPr>
              <w:t>ș</w:t>
            </w:r>
            <w:r w:rsidRPr="003E7C3D">
              <w:rPr>
                <w:rFonts w:ascii="Trebuchet MS" w:hAnsi="Trebuchet MS"/>
                <w:szCs w:val="22"/>
              </w:rPr>
              <w:t>i pe termen lung asupra componentelor/factorilor analiza</w:t>
            </w:r>
            <w:r w:rsidRPr="003E7C3D">
              <w:rPr>
                <w:rFonts w:ascii="Tahoma" w:hAnsi="Tahoma" w:cs="Tahoma"/>
                <w:szCs w:val="22"/>
              </w:rPr>
              <w:t>ț</w:t>
            </w:r>
            <w:r w:rsidRPr="003E7C3D">
              <w:rPr>
                <w:rFonts w:ascii="Trebuchet MS" w:hAnsi="Trebuchet MS"/>
                <w:szCs w:val="22"/>
              </w:rPr>
              <w:t>i, cu condi</w:t>
            </w:r>
            <w:r w:rsidRPr="003E7C3D">
              <w:rPr>
                <w:rFonts w:ascii="Tahoma" w:hAnsi="Tahoma" w:cs="Tahoma"/>
                <w:szCs w:val="22"/>
              </w:rPr>
              <w:t>ț</w:t>
            </w:r>
            <w:r w:rsidRPr="003E7C3D">
              <w:rPr>
                <w:rFonts w:ascii="Trebuchet MS" w:hAnsi="Trebuchet MS"/>
                <w:szCs w:val="22"/>
              </w:rPr>
              <w:t>ia ca noile metode de management al apei să fie sustenabile.</w:t>
            </w:r>
          </w:p>
        </w:tc>
        <w:tc>
          <w:tcPr>
            <w:tcW w:w="880" w:type="dxa"/>
            <w:tcBorders>
              <w:right w:val="double" w:sz="4" w:space="0" w:color="auto"/>
            </w:tcBorders>
            <w:shd w:val="clear" w:color="auto" w:fill="00FF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r w:rsidR="008C6C1F" w:rsidRPr="003E7C3D" w:rsidTr="009C49D9">
        <w:tc>
          <w:tcPr>
            <w:tcW w:w="5608" w:type="dxa"/>
            <w:tcBorders>
              <w:left w:val="double" w:sz="4" w:space="0" w:color="auto"/>
            </w:tcBorders>
            <w:shd w:val="clear" w:color="auto" w:fill="FFFFFF"/>
          </w:tcPr>
          <w:p w:rsidR="008C6C1F" w:rsidRPr="003E7C3D" w:rsidRDefault="008C6C1F" w:rsidP="00047F22">
            <w:pPr>
              <w:numPr>
                <w:ilvl w:val="0"/>
                <w:numId w:val="107"/>
              </w:numPr>
              <w:spacing w:before="0"/>
              <w:jc w:val="both"/>
              <w:rPr>
                <w:rFonts w:ascii="Trebuchet MS" w:hAnsi="Trebuchet MS"/>
                <w:sz w:val="24"/>
                <w:szCs w:val="24"/>
              </w:rPr>
            </w:pPr>
            <w:r w:rsidRPr="003E7C3D">
              <w:rPr>
                <w:rFonts w:ascii="Trebuchet MS" w:hAnsi="Trebuchet MS"/>
                <w:sz w:val="24"/>
                <w:szCs w:val="24"/>
              </w:rPr>
              <w:t>Investi</w:t>
            </w:r>
            <w:r w:rsidRPr="003E7C3D">
              <w:rPr>
                <w:rFonts w:ascii="Tahoma" w:hAnsi="Tahoma" w:cs="Tahoma"/>
                <w:sz w:val="24"/>
                <w:szCs w:val="24"/>
              </w:rPr>
              <w:t>ț</w:t>
            </w:r>
            <w:r w:rsidRPr="003E7C3D">
              <w:rPr>
                <w:rFonts w:ascii="Trebuchet MS" w:hAnsi="Trebuchet MS"/>
                <w:sz w:val="24"/>
                <w:szCs w:val="24"/>
              </w:rPr>
              <w:t xml:space="preserve">ii (infrastructură </w:t>
            </w:r>
            <w:r w:rsidRPr="003E7C3D">
              <w:rPr>
                <w:rFonts w:ascii="Tahoma" w:hAnsi="Tahoma" w:cs="Tahoma"/>
                <w:sz w:val="24"/>
                <w:szCs w:val="24"/>
              </w:rPr>
              <w:t>ș</w:t>
            </w:r>
            <w:r w:rsidRPr="003E7C3D">
              <w:rPr>
                <w:rFonts w:ascii="Trebuchet MS" w:hAnsi="Trebuchet MS"/>
                <w:sz w:val="24"/>
                <w:szCs w:val="24"/>
              </w:rPr>
              <w:t>i echipamente) pentru îmbunătă</w:t>
            </w:r>
            <w:r w:rsidRPr="003E7C3D">
              <w:rPr>
                <w:rFonts w:ascii="Tahoma" w:hAnsi="Tahoma" w:cs="Tahoma"/>
                <w:sz w:val="24"/>
                <w:szCs w:val="24"/>
              </w:rPr>
              <w:t>ț</w:t>
            </w:r>
            <w:r w:rsidRPr="003E7C3D">
              <w:rPr>
                <w:rFonts w:ascii="Trebuchet MS" w:hAnsi="Trebuchet MS"/>
                <w:sz w:val="24"/>
                <w:szCs w:val="24"/>
              </w:rPr>
              <w:t xml:space="preserve">irea transportului fluvial de mărfuri </w:t>
            </w:r>
            <w:r w:rsidRPr="003E7C3D">
              <w:rPr>
                <w:rFonts w:ascii="Tahoma" w:hAnsi="Tahoma" w:cs="Tahoma"/>
                <w:sz w:val="24"/>
                <w:szCs w:val="24"/>
              </w:rPr>
              <w:t>ș</w:t>
            </w:r>
            <w:r w:rsidRPr="003E7C3D">
              <w:rPr>
                <w:rFonts w:ascii="Trebuchet MS" w:hAnsi="Trebuchet MS"/>
                <w:sz w:val="24"/>
                <w:szCs w:val="24"/>
              </w:rPr>
              <w:t>i de pasageri la nivel transfrontalier;</w:t>
            </w:r>
          </w:p>
        </w:tc>
        <w:tc>
          <w:tcPr>
            <w:tcW w:w="1980" w:type="dxa"/>
            <w:shd w:val="clear" w:color="auto" w:fill="FFFFFF"/>
          </w:tcPr>
          <w:p w:rsidR="008C6C1F" w:rsidRPr="003E7C3D" w:rsidRDefault="008C6C1F" w:rsidP="00A4278D">
            <w:pPr>
              <w:rPr>
                <w:rFonts w:ascii="Trebuchet MS" w:hAnsi="Trebuchet MS"/>
                <w:szCs w:val="22"/>
              </w:rPr>
            </w:pPr>
            <w:r w:rsidRPr="003E7C3D">
              <w:rPr>
                <w:rFonts w:ascii="Trebuchet MS" w:hAnsi="Trebuchet MS"/>
                <w:szCs w:val="22"/>
              </w:rPr>
              <w:t>Apă</w:t>
            </w:r>
          </w:p>
          <w:p w:rsidR="008C6C1F" w:rsidRPr="003E7C3D" w:rsidRDefault="008C6C1F" w:rsidP="00A4278D">
            <w:pPr>
              <w:rPr>
                <w:rFonts w:ascii="Trebuchet MS" w:hAnsi="Trebuchet MS"/>
                <w:szCs w:val="22"/>
              </w:rPr>
            </w:pPr>
            <w:r w:rsidRPr="003E7C3D">
              <w:rPr>
                <w:rFonts w:ascii="Trebuchet MS" w:hAnsi="Trebuchet MS"/>
                <w:szCs w:val="22"/>
              </w:rPr>
              <w:t>Biodiversitate</w:t>
            </w:r>
          </w:p>
          <w:p w:rsidR="008C6C1F" w:rsidRPr="003E7C3D" w:rsidRDefault="008C6C1F" w:rsidP="00A4278D">
            <w:pPr>
              <w:rPr>
                <w:rFonts w:ascii="Trebuchet MS" w:hAnsi="Trebuchet MS"/>
                <w:szCs w:val="22"/>
              </w:rPr>
            </w:pPr>
            <w:r w:rsidRPr="003E7C3D">
              <w:rPr>
                <w:rFonts w:ascii="Trebuchet MS" w:hAnsi="Trebuchet MS"/>
                <w:szCs w:val="22"/>
              </w:rPr>
              <w:t>De</w:t>
            </w:r>
            <w:r w:rsidRPr="003E7C3D">
              <w:rPr>
                <w:rFonts w:ascii="Tahoma" w:hAnsi="Tahoma" w:cs="Tahoma"/>
                <w:szCs w:val="22"/>
              </w:rPr>
              <w:t>ș</w:t>
            </w:r>
            <w:r w:rsidRPr="003E7C3D">
              <w:rPr>
                <w:rFonts w:ascii="Trebuchet MS" w:hAnsi="Trebuchet MS"/>
                <w:szCs w:val="22"/>
              </w:rPr>
              <w:t>euri</w:t>
            </w:r>
          </w:p>
          <w:p w:rsidR="008C6C1F" w:rsidRPr="003E7C3D" w:rsidRDefault="008C6C1F" w:rsidP="00A4278D">
            <w:pPr>
              <w:rPr>
                <w:rFonts w:ascii="Trebuchet MS" w:hAnsi="Trebuchet MS"/>
                <w:szCs w:val="22"/>
              </w:rPr>
            </w:pPr>
            <w:r w:rsidRPr="003E7C3D">
              <w:rPr>
                <w:rFonts w:ascii="Trebuchet MS" w:hAnsi="Trebuchet MS"/>
                <w:szCs w:val="22"/>
              </w:rPr>
              <w:t>Bunuri materiale</w:t>
            </w:r>
          </w:p>
          <w:p w:rsidR="008C6C1F" w:rsidRPr="003E7C3D" w:rsidRDefault="008C6C1F" w:rsidP="00A4278D">
            <w:pPr>
              <w:rPr>
                <w:rFonts w:ascii="Trebuchet MS" w:hAnsi="Trebuchet MS"/>
                <w:szCs w:val="22"/>
              </w:rPr>
            </w:pPr>
            <w:r w:rsidRPr="003E7C3D">
              <w:rPr>
                <w:rFonts w:ascii="Trebuchet MS" w:hAnsi="Trebuchet MS"/>
                <w:szCs w:val="22"/>
              </w:rPr>
              <w:t>Popula</w:t>
            </w:r>
            <w:r w:rsidRPr="003E7C3D">
              <w:rPr>
                <w:rFonts w:ascii="Tahoma" w:hAnsi="Tahoma" w:cs="Tahoma"/>
                <w:szCs w:val="22"/>
              </w:rPr>
              <w:t>ț</w:t>
            </w:r>
            <w:r w:rsidRPr="003E7C3D">
              <w:rPr>
                <w:rFonts w:ascii="Trebuchet MS" w:hAnsi="Trebuchet MS"/>
                <w:szCs w:val="22"/>
              </w:rPr>
              <w:t xml:space="preserve">ie </w:t>
            </w:r>
          </w:p>
        </w:tc>
        <w:tc>
          <w:tcPr>
            <w:tcW w:w="6050" w:type="dxa"/>
            <w:shd w:val="clear" w:color="auto" w:fill="FFFFFF"/>
          </w:tcPr>
          <w:p w:rsidR="008C6C1F" w:rsidRPr="003E7C3D" w:rsidRDefault="008C6C1F" w:rsidP="00A4278D">
            <w:pPr>
              <w:rPr>
                <w:rFonts w:ascii="Trebuchet MS" w:hAnsi="Trebuchet MS"/>
                <w:szCs w:val="22"/>
                <w:highlight w:val="yellow"/>
              </w:rPr>
            </w:pPr>
            <w:r w:rsidRPr="003E7C3D">
              <w:rPr>
                <w:rFonts w:ascii="Trebuchet MS" w:hAnsi="Trebuchet MS"/>
                <w:szCs w:val="22"/>
              </w:rPr>
              <w:t>Este de a</w:t>
            </w:r>
            <w:r w:rsidRPr="003E7C3D">
              <w:rPr>
                <w:rFonts w:ascii="Tahoma" w:hAnsi="Tahoma" w:cs="Tahoma"/>
                <w:szCs w:val="22"/>
              </w:rPr>
              <w:t>ș</w:t>
            </w:r>
            <w:r w:rsidRPr="003E7C3D">
              <w:rPr>
                <w:rFonts w:ascii="Trebuchet MS" w:hAnsi="Trebuchet MS"/>
                <w:szCs w:val="22"/>
              </w:rPr>
              <w:t>teptat un impact advers minor, temporar, pe termen scurt al activită</w:t>
            </w:r>
            <w:r w:rsidRPr="003E7C3D">
              <w:rPr>
                <w:rFonts w:ascii="Tahoma" w:hAnsi="Tahoma" w:cs="Tahoma"/>
                <w:szCs w:val="22"/>
              </w:rPr>
              <w:t>ț</w:t>
            </w:r>
            <w:r w:rsidRPr="003E7C3D">
              <w:rPr>
                <w:rFonts w:ascii="Trebuchet MS" w:hAnsi="Trebuchet MS"/>
                <w:szCs w:val="22"/>
              </w:rPr>
              <w:t>ilor de construc</w:t>
            </w:r>
            <w:r w:rsidRPr="003E7C3D">
              <w:rPr>
                <w:rFonts w:ascii="Tahoma" w:hAnsi="Tahoma" w:cs="Tahoma"/>
                <w:szCs w:val="22"/>
              </w:rPr>
              <w:t>ț</w:t>
            </w:r>
            <w:r w:rsidRPr="003E7C3D">
              <w:rPr>
                <w:rFonts w:ascii="Trebuchet MS" w:hAnsi="Trebuchet MS"/>
                <w:szCs w:val="22"/>
              </w:rPr>
              <w:t>ii ce vor genera de</w:t>
            </w:r>
            <w:r w:rsidRPr="003E7C3D">
              <w:rPr>
                <w:rFonts w:ascii="Tahoma" w:hAnsi="Tahoma" w:cs="Tahoma"/>
                <w:szCs w:val="22"/>
              </w:rPr>
              <w:t>ș</w:t>
            </w:r>
            <w:r w:rsidRPr="003E7C3D">
              <w:rPr>
                <w:rFonts w:ascii="Trebuchet MS" w:hAnsi="Trebuchet MS"/>
                <w:szCs w:val="22"/>
              </w:rPr>
              <w:t xml:space="preserve">euri solide </w:t>
            </w:r>
            <w:r w:rsidRPr="003E7C3D">
              <w:rPr>
                <w:rFonts w:ascii="Tahoma" w:hAnsi="Tahoma" w:cs="Tahoma"/>
                <w:szCs w:val="22"/>
              </w:rPr>
              <w:t>ș</w:t>
            </w:r>
            <w:r w:rsidRPr="003E7C3D">
              <w:rPr>
                <w:rFonts w:ascii="Trebuchet MS" w:hAnsi="Trebuchet MS"/>
                <w:szCs w:val="22"/>
              </w:rPr>
              <w:t xml:space="preserve">i lichide </w:t>
            </w:r>
            <w:r w:rsidRPr="003E7C3D">
              <w:rPr>
                <w:rFonts w:ascii="Tahoma" w:hAnsi="Tahoma" w:cs="Tahoma"/>
                <w:szCs w:val="22"/>
              </w:rPr>
              <w:t>ș</w:t>
            </w:r>
            <w:r w:rsidRPr="003E7C3D">
              <w:rPr>
                <w:rFonts w:ascii="Trebuchet MS" w:hAnsi="Trebuchet MS"/>
                <w:szCs w:val="22"/>
              </w:rPr>
              <w:t>i perturbarea mecanică a mediului geologic. Deteriorarea calită</w:t>
            </w:r>
            <w:r w:rsidRPr="003E7C3D">
              <w:rPr>
                <w:rFonts w:ascii="Tahoma" w:hAnsi="Tahoma" w:cs="Tahoma"/>
                <w:szCs w:val="22"/>
              </w:rPr>
              <w:t>ț</w:t>
            </w:r>
            <w:r w:rsidRPr="003E7C3D">
              <w:rPr>
                <w:rFonts w:ascii="Trebuchet MS" w:hAnsi="Trebuchet MS"/>
                <w:szCs w:val="22"/>
              </w:rPr>
              <w:t xml:space="preserve">ii apei </w:t>
            </w:r>
            <w:r w:rsidRPr="003E7C3D">
              <w:rPr>
                <w:rFonts w:ascii="Tahoma" w:hAnsi="Tahoma" w:cs="Tahoma"/>
                <w:szCs w:val="22"/>
              </w:rPr>
              <w:t>ș</w:t>
            </w:r>
            <w:r w:rsidRPr="003E7C3D">
              <w:rPr>
                <w:rFonts w:ascii="Trebuchet MS" w:hAnsi="Trebuchet MS"/>
                <w:szCs w:val="22"/>
              </w:rPr>
              <w:t>i modificări nesemnificative ale debitului sunt de asemenea probabile. Biodiversitatea poate suferi în aceste proiecte perturbări pe termen scurt (în tipul construc</w:t>
            </w:r>
            <w:r w:rsidRPr="003E7C3D">
              <w:rPr>
                <w:rFonts w:ascii="Tahoma" w:hAnsi="Tahoma" w:cs="Tahoma"/>
                <w:szCs w:val="22"/>
              </w:rPr>
              <w:t>ț</w:t>
            </w:r>
            <w:r w:rsidRPr="003E7C3D">
              <w:rPr>
                <w:rFonts w:ascii="Trebuchet MS" w:hAnsi="Trebuchet MS"/>
                <w:szCs w:val="22"/>
              </w:rPr>
              <w:t xml:space="preserve">iei) </w:t>
            </w:r>
            <w:r w:rsidRPr="003E7C3D">
              <w:rPr>
                <w:rFonts w:ascii="Tahoma" w:hAnsi="Tahoma" w:cs="Tahoma"/>
                <w:szCs w:val="22"/>
              </w:rPr>
              <w:t>ș</w:t>
            </w:r>
            <w:r w:rsidRPr="003E7C3D">
              <w:rPr>
                <w:rFonts w:ascii="Trebuchet MS" w:hAnsi="Trebuchet MS"/>
                <w:szCs w:val="22"/>
              </w:rPr>
              <w:t>i pe termen lung (în timpul utilizării). Impactul pe termen lung asupra popula</w:t>
            </w:r>
            <w:r w:rsidRPr="003E7C3D">
              <w:rPr>
                <w:rFonts w:ascii="Tahoma" w:hAnsi="Tahoma" w:cs="Tahoma"/>
                <w:szCs w:val="22"/>
              </w:rPr>
              <w:t>ț</w:t>
            </w:r>
            <w:r w:rsidRPr="003E7C3D">
              <w:rPr>
                <w:rFonts w:ascii="Trebuchet MS" w:hAnsi="Trebuchet MS"/>
                <w:szCs w:val="22"/>
              </w:rPr>
              <w:t xml:space="preserve">iei va fi pozitiv </w:t>
            </w:r>
            <w:r w:rsidRPr="003E7C3D">
              <w:rPr>
                <w:rFonts w:ascii="Tahoma" w:hAnsi="Tahoma" w:cs="Tahoma"/>
                <w:szCs w:val="22"/>
              </w:rPr>
              <w:t>ș</w:t>
            </w:r>
            <w:r w:rsidRPr="003E7C3D">
              <w:rPr>
                <w:rFonts w:ascii="Trebuchet MS" w:hAnsi="Trebuchet MS"/>
                <w:szCs w:val="22"/>
              </w:rPr>
              <w:t xml:space="preserve">i permanent, prin dezvoltarea bunurilor materiale. </w:t>
            </w:r>
          </w:p>
        </w:tc>
        <w:tc>
          <w:tcPr>
            <w:tcW w:w="880" w:type="dxa"/>
            <w:tcBorders>
              <w:right w:val="double" w:sz="4" w:space="0" w:color="auto"/>
            </w:tcBorders>
            <w:shd w:val="clear" w:color="auto" w:fill="FFC0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r>
      <w:tr w:rsidR="008C6C1F" w:rsidRPr="003E7C3D" w:rsidTr="009C49D9">
        <w:tc>
          <w:tcPr>
            <w:tcW w:w="5608" w:type="dxa"/>
            <w:tcBorders>
              <w:left w:val="double" w:sz="4" w:space="0" w:color="auto"/>
            </w:tcBorders>
            <w:shd w:val="clear" w:color="auto" w:fill="FFFFFF"/>
          </w:tcPr>
          <w:p w:rsidR="008C6C1F" w:rsidRPr="003E7C3D" w:rsidRDefault="008C6C1F" w:rsidP="00047F22">
            <w:pPr>
              <w:pStyle w:val="ListParagraph"/>
              <w:numPr>
                <w:ilvl w:val="0"/>
                <w:numId w:val="107"/>
              </w:numPr>
              <w:jc w:val="both"/>
              <w:rPr>
                <w:rFonts w:ascii="Trebuchet MS" w:hAnsi="Trebuchet MS" w:cs="Arial"/>
                <w:sz w:val="24"/>
                <w:szCs w:val="24"/>
                <w:lang w:val="ro-RO"/>
              </w:rPr>
            </w:pPr>
            <w:r w:rsidRPr="003E7C3D">
              <w:rPr>
                <w:rFonts w:ascii="Trebuchet MS" w:hAnsi="Trebuchet MS"/>
                <w:sz w:val="24"/>
                <w:szCs w:val="24"/>
                <w:lang w:val="ro-RO"/>
              </w:rPr>
              <w:t xml:space="preserve">Dezvoltarea de planuri </w:t>
            </w:r>
            <w:r w:rsidRPr="003E7C3D">
              <w:rPr>
                <w:rFonts w:ascii="Tahoma" w:hAnsi="Tahoma" w:cs="Tahoma"/>
                <w:sz w:val="24"/>
                <w:szCs w:val="24"/>
                <w:lang w:val="ro-RO"/>
              </w:rPr>
              <w:t>ș</w:t>
            </w:r>
            <w:r w:rsidRPr="003E7C3D">
              <w:rPr>
                <w:rFonts w:ascii="Trebuchet MS" w:hAnsi="Trebuchet MS"/>
                <w:sz w:val="24"/>
                <w:szCs w:val="24"/>
                <w:lang w:val="ro-RO"/>
              </w:rPr>
              <w:t>i măsuri integrate de îmbunătă</w:t>
            </w:r>
            <w:r w:rsidRPr="003E7C3D">
              <w:rPr>
                <w:rFonts w:ascii="Tahoma" w:hAnsi="Tahoma" w:cs="Tahoma"/>
                <w:sz w:val="24"/>
                <w:szCs w:val="24"/>
                <w:lang w:val="ro-RO"/>
              </w:rPr>
              <w:t>ț</w:t>
            </w:r>
            <w:r w:rsidRPr="003E7C3D">
              <w:rPr>
                <w:rFonts w:ascii="Trebuchet MS" w:hAnsi="Trebuchet MS"/>
                <w:sz w:val="24"/>
                <w:szCs w:val="24"/>
                <w:lang w:val="ro-RO"/>
              </w:rPr>
              <w:t>ire a condi</w:t>
            </w:r>
            <w:r w:rsidRPr="003E7C3D">
              <w:rPr>
                <w:rFonts w:ascii="Tahoma" w:hAnsi="Tahoma" w:cs="Tahoma"/>
                <w:sz w:val="24"/>
                <w:szCs w:val="24"/>
                <w:lang w:val="ro-RO"/>
              </w:rPr>
              <w:t>ț</w:t>
            </w:r>
            <w:r w:rsidRPr="003E7C3D">
              <w:rPr>
                <w:rFonts w:ascii="Trebuchet MS" w:hAnsi="Trebuchet MS"/>
                <w:sz w:val="24"/>
                <w:szCs w:val="24"/>
                <w:lang w:val="ro-RO"/>
              </w:rPr>
              <w:t>iilor de naviga</w:t>
            </w:r>
            <w:r w:rsidRPr="003E7C3D">
              <w:rPr>
                <w:rFonts w:ascii="Tahoma" w:hAnsi="Tahoma" w:cs="Tahoma"/>
                <w:sz w:val="24"/>
                <w:szCs w:val="24"/>
                <w:lang w:val="ro-RO"/>
              </w:rPr>
              <w:t>ț</w:t>
            </w:r>
            <w:r w:rsidRPr="003E7C3D">
              <w:rPr>
                <w:rFonts w:ascii="Trebuchet MS" w:hAnsi="Trebuchet MS"/>
                <w:sz w:val="24"/>
                <w:szCs w:val="24"/>
                <w:lang w:val="ro-RO"/>
              </w:rPr>
              <w:t>ie pe sectorul comun al Dunării în zona transfrontalieră (ex., studii de fezabilitate comune, documenta</w:t>
            </w:r>
            <w:r w:rsidRPr="003E7C3D">
              <w:rPr>
                <w:rFonts w:ascii="Tahoma" w:hAnsi="Tahoma" w:cs="Tahoma"/>
                <w:sz w:val="24"/>
                <w:szCs w:val="24"/>
                <w:lang w:val="ro-RO"/>
              </w:rPr>
              <w:t>ț</w:t>
            </w:r>
            <w:r w:rsidRPr="003E7C3D">
              <w:rPr>
                <w:rFonts w:ascii="Trebuchet MS" w:hAnsi="Trebuchet MS"/>
                <w:sz w:val="24"/>
                <w:szCs w:val="24"/>
                <w:lang w:val="ro-RO"/>
              </w:rPr>
              <w:t xml:space="preserve">ii de proiect tehnic, studii de morfologie </w:t>
            </w:r>
            <w:r w:rsidRPr="003E7C3D">
              <w:rPr>
                <w:rFonts w:ascii="Tahoma" w:hAnsi="Tahoma" w:cs="Tahoma"/>
                <w:sz w:val="24"/>
                <w:szCs w:val="24"/>
                <w:lang w:val="ro-RO"/>
              </w:rPr>
              <w:t>ș</w:t>
            </w:r>
            <w:r w:rsidRPr="003E7C3D">
              <w:rPr>
                <w:rFonts w:ascii="Trebuchet MS" w:hAnsi="Trebuchet MS"/>
                <w:sz w:val="24"/>
                <w:szCs w:val="24"/>
                <w:lang w:val="ro-RO"/>
              </w:rPr>
              <w:t>i hidro-dinamică pentru studierea condi</w:t>
            </w:r>
            <w:r w:rsidRPr="003E7C3D">
              <w:rPr>
                <w:rFonts w:ascii="Tahoma" w:hAnsi="Tahoma" w:cs="Tahoma"/>
                <w:sz w:val="24"/>
                <w:szCs w:val="24"/>
                <w:lang w:val="ro-RO"/>
              </w:rPr>
              <w:t>ț</w:t>
            </w:r>
            <w:r w:rsidRPr="003E7C3D">
              <w:rPr>
                <w:rFonts w:ascii="Trebuchet MS" w:hAnsi="Trebuchet MS"/>
                <w:sz w:val="24"/>
                <w:szCs w:val="24"/>
                <w:lang w:val="ro-RO"/>
              </w:rPr>
              <w:t>iilor de acumulare a sedimentelor etc. La lucrări de regularizare a fluviului, unificarea sistemului de referin</w:t>
            </w:r>
            <w:r w:rsidRPr="003E7C3D">
              <w:rPr>
                <w:rFonts w:ascii="Tahoma" w:hAnsi="Tahoma" w:cs="Tahoma"/>
                <w:sz w:val="24"/>
                <w:szCs w:val="24"/>
                <w:lang w:val="ro-RO"/>
              </w:rPr>
              <w:t>ț</w:t>
            </w:r>
            <w:r w:rsidRPr="003E7C3D">
              <w:rPr>
                <w:rFonts w:ascii="Trebuchet MS" w:hAnsi="Trebuchet MS"/>
                <w:sz w:val="24"/>
                <w:szCs w:val="24"/>
                <w:lang w:val="ro-RO"/>
              </w:rPr>
              <w:t xml:space="preserve">ă utilizat în România </w:t>
            </w:r>
            <w:r w:rsidRPr="003E7C3D">
              <w:rPr>
                <w:rFonts w:ascii="Tahoma" w:hAnsi="Tahoma" w:cs="Tahoma"/>
                <w:sz w:val="24"/>
                <w:szCs w:val="24"/>
                <w:lang w:val="ro-RO"/>
              </w:rPr>
              <w:t>ș</w:t>
            </w:r>
            <w:r w:rsidRPr="003E7C3D">
              <w:rPr>
                <w:rFonts w:ascii="Trebuchet MS" w:hAnsi="Trebuchet MS"/>
                <w:sz w:val="24"/>
                <w:szCs w:val="24"/>
                <w:lang w:val="ro-RO"/>
              </w:rPr>
              <w:t xml:space="preserve">i Bulgaria privind Dunărea </w:t>
            </w:r>
            <w:r w:rsidRPr="003E7C3D">
              <w:rPr>
                <w:rFonts w:ascii="Tahoma" w:hAnsi="Tahoma" w:cs="Tahoma"/>
                <w:sz w:val="24"/>
                <w:szCs w:val="24"/>
                <w:lang w:val="ro-RO"/>
              </w:rPr>
              <w:t>ș</w:t>
            </w:r>
            <w:r w:rsidRPr="003E7C3D">
              <w:rPr>
                <w:rFonts w:ascii="Trebuchet MS" w:hAnsi="Trebuchet MS"/>
                <w:sz w:val="24"/>
                <w:szCs w:val="24"/>
                <w:lang w:val="ro-RO"/>
              </w:rPr>
              <w:t>i introducerea Sistemului Informatic Fluvial)</w:t>
            </w:r>
          </w:p>
        </w:tc>
        <w:tc>
          <w:tcPr>
            <w:tcW w:w="1980" w:type="dxa"/>
            <w:shd w:val="clear" w:color="auto" w:fill="FFFFFF"/>
          </w:tcPr>
          <w:p w:rsidR="008C6C1F" w:rsidRPr="003E7C3D" w:rsidRDefault="008C6C1F" w:rsidP="00A4278D">
            <w:pPr>
              <w:rPr>
                <w:rFonts w:ascii="Trebuchet MS" w:hAnsi="Trebuchet MS"/>
                <w:szCs w:val="22"/>
              </w:rPr>
            </w:pPr>
            <w:r w:rsidRPr="003E7C3D">
              <w:rPr>
                <w:rFonts w:ascii="Trebuchet MS" w:hAnsi="Trebuchet MS"/>
                <w:szCs w:val="22"/>
              </w:rPr>
              <w:t xml:space="preserve">Toate </w:t>
            </w:r>
          </w:p>
        </w:tc>
        <w:tc>
          <w:tcPr>
            <w:tcW w:w="6050" w:type="dxa"/>
            <w:shd w:val="clear" w:color="auto" w:fill="FFFFFF"/>
          </w:tcPr>
          <w:p w:rsidR="008C6C1F" w:rsidRPr="003E7C3D" w:rsidRDefault="008C6C1F" w:rsidP="00A4278D">
            <w:pPr>
              <w:rPr>
                <w:rFonts w:ascii="Trebuchet MS" w:hAnsi="Trebuchet MS" w:cs="Arial"/>
                <w:color w:val="000000"/>
                <w:szCs w:val="22"/>
              </w:rPr>
            </w:pPr>
            <w:r w:rsidRPr="003E7C3D">
              <w:rPr>
                <w:rFonts w:ascii="Trebuchet MS" w:hAnsi="Trebuchet MS"/>
                <w:color w:val="000000"/>
                <w:szCs w:val="22"/>
              </w:rPr>
              <w:t>De</w:t>
            </w:r>
            <w:r w:rsidRPr="003E7C3D">
              <w:rPr>
                <w:rFonts w:ascii="Tahoma" w:hAnsi="Tahoma" w:cs="Tahoma"/>
                <w:color w:val="000000"/>
                <w:szCs w:val="22"/>
              </w:rPr>
              <w:t>ș</w:t>
            </w:r>
            <w:r w:rsidRPr="003E7C3D">
              <w:rPr>
                <w:rFonts w:ascii="Trebuchet MS" w:hAnsi="Trebuchet MS"/>
                <w:color w:val="000000"/>
                <w:szCs w:val="22"/>
              </w:rPr>
              <w:t>i elaborarea de solu</w:t>
            </w:r>
            <w:r w:rsidRPr="003E7C3D">
              <w:rPr>
                <w:rFonts w:ascii="Tahoma" w:hAnsi="Tahoma" w:cs="Tahoma"/>
                <w:color w:val="000000"/>
                <w:szCs w:val="22"/>
              </w:rPr>
              <w:t>ț</w:t>
            </w:r>
            <w:r w:rsidRPr="003E7C3D">
              <w:rPr>
                <w:rFonts w:ascii="Trebuchet MS" w:hAnsi="Trebuchet MS"/>
                <w:color w:val="000000"/>
                <w:szCs w:val="22"/>
              </w:rPr>
              <w:t xml:space="preserve">ii, de planuri de management </w:t>
            </w:r>
            <w:r w:rsidRPr="003E7C3D">
              <w:rPr>
                <w:rFonts w:ascii="Tahoma" w:hAnsi="Tahoma" w:cs="Tahoma"/>
                <w:color w:val="000000"/>
                <w:szCs w:val="22"/>
              </w:rPr>
              <w:t>ș</w:t>
            </w:r>
            <w:r w:rsidRPr="003E7C3D">
              <w:rPr>
                <w:rFonts w:ascii="Trebuchet MS" w:hAnsi="Trebuchet MS"/>
                <w:color w:val="000000"/>
                <w:szCs w:val="22"/>
              </w:rPr>
              <w:t xml:space="preserve">i măsuri integrate nu va avea în sine niciun efect asupra mediului, rezultatele sale pe termen lung vor avea atât efecte negative cât </w:t>
            </w:r>
            <w:r w:rsidRPr="003E7C3D">
              <w:rPr>
                <w:rFonts w:ascii="Tahoma" w:hAnsi="Tahoma" w:cs="Tahoma"/>
                <w:color w:val="000000"/>
                <w:szCs w:val="22"/>
              </w:rPr>
              <w:t>ș</w:t>
            </w:r>
            <w:r w:rsidRPr="003E7C3D">
              <w:rPr>
                <w:rFonts w:ascii="Trebuchet MS" w:hAnsi="Trebuchet MS"/>
                <w:color w:val="000000"/>
                <w:szCs w:val="22"/>
              </w:rPr>
              <w:t xml:space="preserve">i pozitive rezultate din implementarea proiectelor </w:t>
            </w:r>
            <w:r w:rsidRPr="003E7C3D">
              <w:rPr>
                <w:rFonts w:ascii="Tahoma" w:hAnsi="Tahoma" w:cs="Tahoma"/>
                <w:color w:val="000000"/>
                <w:szCs w:val="22"/>
              </w:rPr>
              <w:t>ș</w:t>
            </w:r>
            <w:r w:rsidRPr="003E7C3D">
              <w:rPr>
                <w:rFonts w:ascii="Trebuchet MS" w:hAnsi="Trebuchet MS"/>
                <w:color w:val="000000"/>
                <w:szCs w:val="22"/>
              </w:rPr>
              <w:t>i măsurilor respective de îmbunătă</w:t>
            </w:r>
            <w:r w:rsidRPr="003E7C3D">
              <w:rPr>
                <w:rFonts w:ascii="Tahoma" w:hAnsi="Tahoma" w:cs="Tahoma"/>
                <w:color w:val="000000"/>
                <w:szCs w:val="22"/>
              </w:rPr>
              <w:t>ț</w:t>
            </w:r>
            <w:r w:rsidRPr="003E7C3D">
              <w:rPr>
                <w:rFonts w:ascii="Trebuchet MS" w:hAnsi="Trebuchet MS"/>
                <w:color w:val="000000"/>
                <w:szCs w:val="22"/>
              </w:rPr>
              <w:t>ire a condi</w:t>
            </w:r>
            <w:r w:rsidRPr="003E7C3D">
              <w:rPr>
                <w:rFonts w:ascii="Tahoma" w:hAnsi="Tahoma" w:cs="Tahoma"/>
                <w:color w:val="000000"/>
                <w:szCs w:val="22"/>
              </w:rPr>
              <w:t>ț</w:t>
            </w:r>
            <w:r w:rsidRPr="003E7C3D">
              <w:rPr>
                <w:rFonts w:ascii="Trebuchet MS" w:hAnsi="Trebuchet MS"/>
                <w:color w:val="000000"/>
                <w:szCs w:val="22"/>
              </w:rPr>
              <w:t>iilor de naviga</w:t>
            </w:r>
            <w:r w:rsidRPr="003E7C3D">
              <w:rPr>
                <w:rFonts w:ascii="Tahoma" w:hAnsi="Tahoma" w:cs="Tahoma"/>
                <w:color w:val="000000"/>
                <w:szCs w:val="22"/>
              </w:rPr>
              <w:t>ț</w:t>
            </w:r>
            <w:r w:rsidRPr="003E7C3D">
              <w:rPr>
                <w:rFonts w:ascii="Trebuchet MS" w:hAnsi="Trebuchet MS"/>
                <w:color w:val="000000"/>
                <w:szCs w:val="22"/>
              </w:rPr>
              <w:t xml:space="preserve">ie pe Dunăre, care vor trebui supuse unor EM/EA suplimentare. </w:t>
            </w:r>
          </w:p>
          <w:p w:rsidR="008C6C1F" w:rsidRPr="003E7C3D" w:rsidRDefault="008C6C1F" w:rsidP="00A4278D">
            <w:pPr>
              <w:rPr>
                <w:rFonts w:ascii="Trebuchet MS" w:hAnsi="Trebuchet MS"/>
                <w:szCs w:val="22"/>
              </w:rPr>
            </w:pPr>
          </w:p>
        </w:tc>
        <w:tc>
          <w:tcPr>
            <w:tcW w:w="880" w:type="dxa"/>
            <w:tcBorders>
              <w:right w:val="double" w:sz="4" w:space="0" w:color="auto"/>
            </w:tcBorders>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r w:rsidR="008C6C1F" w:rsidRPr="003E7C3D" w:rsidTr="009C49D9">
        <w:tc>
          <w:tcPr>
            <w:tcW w:w="5608" w:type="dxa"/>
            <w:tcBorders>
              <w:left w:val="double" w:sz="4" w:space="0" w:color="auto"/>
              <w:bottom w:val="double" w:sz="4" w:space="0" w:color="auto"/>
            </w:tcBorders>
            <w:shd w:val="clear" w:color="auto" w:fill="FFFFFF"/>
          </w:tcPr>
          <w:p w:rsidR="008C6C1F" w:rsidRPr="003E7C3D" w:rsidRDefault="008C6C1F" w:rsidP="00047F22">
            <w:pPr>
              <w:pStyle w:val="ListParagraph"/>
              <w:numPr>
                <w:ilvl w:val="0"/>
                <w:numId w:val="107"/>
              </w:numPr>
              <w:jc w:val="both"/>
              <w:rPr>
                <w:rFonts w:ascii="Trebuchet MS" w:hAnsi="Trebuchet MS" w:cs="Arial"/>
                <w:sz w:val="24"/>
                <w:szCs w:val="24"/>
                <w:lang w:val="ro-RO"/>
              </w:rPr>
            </w:pPr>
            <w:r w:rsidRPr="003E7C3D">
              <w:rPr>
                <w:rFonts w:ascii="Trebuchet MS" w:hAnsi="Trebuchet MS"/>
                <w:sz w:val="24"/>
                <w:szCs w:val="24"/>
                <w:lang w:val="ro-RO"/>
              </w:rPr>
              <w:t xml:space="preserve">Dezvoltarea </w:t>
            </w:r>
            <w:r w:rsidRPr="003E7C3D">
              <w:rPr>
                <w:rFonts w:ascii="Tahoma" w:hAnsi="Tahoma" w:cs="Tahoma"/>
                <w:sz w:val="24"/>
                <w:szCs w:val="24"/>
                <w:lang w:val="ro-RO"/>
              </w:rPr>
              <w:t>ș</w:t>
            </w:r>
            <w:r w:rsidRPr="003E7C3D">
              <w:rPr>
                <w:rFonts w:ascii="Trebuchet MS" w:hAnsi="Trebuchet MS"/>
                <w:sz w:val="24"/>
                <w:szCs w:val="24"/>
                <w:lang w:val="ro-RO"/>
              </w:rPr>
              <w:t xml:space="preserve">i implementarea unor strategii, instrumente </w:t>
            </w:r>
            <w:r w:rsidRPr="003E7C3D">
              <w:rPr>
                <w:rFonts w:ascii="Tahoma" w:hAnsi="Tahoma" w:cs="Tahoma"/>
                <w:sz w:val="24"/>
                <w:szCs w:val="24"/>
                <w:lang w:val="ro-RO"/>
              </w:rPr>
              <w:t>ș</w:t>
            </w:r>
            <w:r w:rsidRPr="003E7C3D">
              <w:rPr>
                <w:rFonts w:ascii="Trebuchet MS" w:hAnsi="Trebuchet MS"/>
                <w:sz w:val="24"/>
                <w:szCs w:val="24"/>
                <w:lang w:val="ro-RO"/>
              </w:rPr>
              <w:t>i aplica</w:t>
            </w:r>
            <w:r w:rsidRPr="003E7C3D">
              <w:rPr>
                <w:rFonts w:ascii="Tahoma" w:hAnsi="Tahoma" w:cs="Tahoma"/>
                <w:sz w:val="24"/>
                <w:szCs w:val="24"/>
                <w:lang w:val="ro-RO"/>
              </w:rPr>
              <w:t>ț</w:t>
            </w:r>
            <w:r w:rsidRPr="003E7C3D">
              <w:rPr>
                <w:rFonts w:ascii="Trebuchet MS" w:hAnsi="Trebuchet MS"/>
                <w:sz w:val="24"/>
                <w:szCs w:val="24"/>
                <w:lang w:val="ro-RO"/>
              </w:rPr>
              <w:t>ii pilot coordonate în comun, pentru a îmbunătă</w:t>
            </w:r>
            <w:r w:rsidRPr="003E7C3D">
              <w:rPr>
                <w:rFonts w:ascii="Tahoma" w:hAnsi="Tahoma" w:cs="Tahoma"/>
                <w:sz w:val="24"/>
                <w:szCs w:val="24"/>
                <w:lang w:val="ro-RO"/>
              </w:rPr>
              <w:t>ț</w:t>
            </w:r>
            <w:r w:rsidRPr="003E7C3D">
              <w:rPr>
                <w:rFonts w:ascii="Trebuchet MS" w:hAnsi="Trebuchet MS"/>
                <w:sz w:val="24"/>
                <w:szCs w:val="24"/>
                <w:lang w:val="ro-RO"/>
              </w:rPr>
              <w:t xml:space="preserve">i dezvoltarea nodurilor multimodale </w:t>
            </w:r>
            <w:r w:rsidRPr="003E7C3D">
              <w:rPr>
                <w:rFonts w:ascii="Tahoma" w:hAnsi="Tahoma" w:cs="Tahoma"/>
                <w:sz w:val="24"/>
                <w:szCs w:val="24"/>
                <w:lang w:val="ro-RO"/>
              </w:rPr>
              <w:t>ș</w:t>
            </w:r>
            <w:r w:rsidRPr="003E7C3D">
              <w:rPr>
                <w:rFonts w:ascii="Trebuchet MS" w:hAnsi="Trebuchet MS"/>
                <w:sz w:val="24"/>
                <w:szCs w:val="24"/>
                <w:lang w:val="ro-RO"/>
              </w:rPr>
              <w:t>i a serviciilor portuare</w:t>
            </w:r>
          </w:p>
        </w:tc>
        <w:tc>
          <w:tcPr>
            <w:tcW w:w="1980" w:type="dxa"/>
            <w:tcBorders>
              <w:bottom w:val="double" w:sz="4" w:space="0" w:color="auto"/>
            </w:tcBorders>
            <w:shd w:val="clear" w:color="auto" w:fill="FFFFFF"/>
          </w:tcPr>
          <w:p w:rsidR="008C6C1F" w:rsidRPr="003E7C3D" w:rsidRDefault="008C6C1F" w:rsidP="00A4278D">
            <w:pPr>
              <w:rPr>
                <w:rFonts w:ascii="Trebuchet MS" w:hAnsi="Trebuchet MS"/>
                <w:szCs w:val="22"/>
              </w:rPr>
            </w:pPr>
            <w:r w:rsidRPr="003E7C3D">
              <w:rPr>
                <w:rFonts w:ascii="Trebuchet MS" w:hAnsi="Trebuchet MS"/>
                <w:szCs w:val="22"/>
              </w:rPr>
              <w:t xml:space="preserve">Aer/Climă </w:t>
            </w:r>
          </w:p>
          <w:p w:rsidR="008C6C1F" w:rsidRPr="003E7C3D" w:rsidRDefault="008C6C1F" w:rsidP="00A4278D">
            <w:pPr>
              <w:rPr>
                <w:rFonts w:ascii="Trebuchet MS" w:hAnsi="Trebuchet MS"/>
                <w:szCs w:val="22"/>
              </w:rPr>
            </w:pPr>
            <w:r w:rsidRPr="003E7C3D">
              <w:rPr>
                <w:rFonts w:ascii="Trebuchet MS" w:hAnsi="Trebuchet MS"/>
                <w:szCs w:val="22"/>
              </w:rPr>
              <w:t>Apă</w:t>
            </w:r>
          </w:p>
          <w:p w:rsidR="008C6C1F" w:rsidRPr="003E7C3D" w:rsidRDefault="008C6C1F" w:rsidP="00A4278D">
            <w:pPr>
              <w:rPr>
                <w:rFonts w:ascii="Trebuchet MS" w:hAnsi="Trebuchet MS"/>
                <w:szCs w:val="22"/>
              </w:rPr>
            </w:pPr>
            <w:r w:rsidRPr="003E7C3D">
              <w:rPr>
                <w:rFonts w:ascii="Trebuchet MS" w:hAnsi="Trebuchet MS"/>
                <w:szCs w:val="22"/>
              </w:rPr>
              <w:t>Sol</w:t>
            </w:r>
          </w:p>
          <w:p w:rsidR="008C6C1F" w:rsidRPr="003E7C3D" w:rsidRDefault="008C6C1F" w:rsidP="00A4278D">
            <w:pPr>
              <w:rPr>
                <w:rFonts w:ascii="Trebuchet MS" w:hAnsi="Trebuchet MS"/>
                <w:szCs w:val="22"/>
              </w:rPr>
            </w:pPr>
            <w:r w:rsidRPr="003E7C3D">
              <w:rPr>
                <w:rFonts w:ascii="Trebuchet MS" w:hAnsi="Trebuchet MS"/>
                <w:szCs w:val="22"/>
              </w:rPr>
              <w:t>Peisaj</w:t>
            </w:r>
          </w:p>
          <w:p w:rsidR="008C6C1F" w:rsidRPr="003E7C3D" w:rsidRDefault="008C6C1F" w:rsidP="00A4278D">
            <w:pPr>
              <w:rPr>
                <w:rFonts w:ascii="Trebuchet MS" w:hAnsi="Trebuchet MS"/>
                <w:szCs w:val="22"/>
              </w:rPr>
            </w:pPr>
            <w:r w:rsidRPr="003E7C3D">
              <w:rPr>
                <w:rFonts w:ascii="Trebuchet MS" w:hAnsi="Trebuchet MS"/>
                <w:szCs w:val="22"/>
              </w:rPr>
              <w:t>Biodiversitate</w:t>
            </w:r>
          </w:p>
          <w:p w:rsidR="008C6C1F" w:rsidRPr="003E7C3D" w:rsidRDefault="008C6C1F" w:rsidP="00A4278D">
            <w:pPr>
              <w:rPr>
                <w:rFonts w:ascii="Trebuchet MS" w:hAnsi="Trebuchet MS"/>
                <w:color w:val="000000"/>
                <w:szCs w:val="22"/>
              </w:rPr>
            </w:pPr>
            <w:r w:rsidRPr="003E7C3D">
              <w:rPr>
                <w:rFonts w:ascii="Trebuchet MS" w:hAnsi="Trebuchet MS"/>
                <w:szCs w:val="22"/>
              </w:rPr>
              <w:t>Patrimoniul cultural</w:t>
            </w:r>
          </w:p>
          <w:p w:rsidR="008C6C1F" w:rsidRPr="003E7C3D" w:rsidRDefault="008C6C1F" w:rsidP="00A4278D">
            <w:pPr>
              <w:rPr>
                <w:rFonts w:ascii="Trebuchet MS" w:hAnsi="Trebuchet MS"/>
                <w:color w:val="000000"/>
                <w:szCs w:val="22"/>
              </w:rPr>
            </w:pPr>
            <w:r w:rsidRPr="003E7C3D">
              <w:rPr>
                <w:rFonts w:ascii="Trebuchet MS" w:hAnsi="Trebuchet MS"/>
                <w:color w:val="000000"/>
                <w:szCs w:val="22"/>
              </w:rPr>
              <w:t>De</w:t>
            </w:r>
            <w:r w:rsidRPr="003E7C3D">
              <w:rPr>
                <w:rFonts w:ascii="Tahoma" w:hAnsi="Tahoma" w:cs="Tahoma"/>
                <w:color w:val="000000"/>
                <w:szCs w:val="22"/>
              </w:rPr>
              <w:t>ș</w:t>
            </w:r>
            <w:r w:rsidRPr="003E7C3D">
              <w:rPr>
                <w:rFonts w:ascii="Trebuchet MS" w:hAnsi="Trebuchet MS"/>
                <w:color w:val="000000"/>
                <w:szCs w:val="22"/>
              </w:rPr>
              <w:t>euri</w:t>
            </w:r>
          </w:p>
          <w:p w:rsidR="008C6C1F" w:rsidRPr="003E7C3D" w:rsidRDefault="008C6C1F" w:rsidP="00A4278D">
            <w:pPr>
              <w:rPr>
                <w:rFonts w:ascii="Trebuchet MS" w:hAnsi="Trebuchet MS"/>
                <w:color w:val="000000"/>
                <w:szCs w:val="22"/>
              </w:rPr>
            </w:pPr>
            <w:r w:rsidRPr="003E7C3D">
              <w:rPr>
                <w:rFonts w:ascii="Trebuchet MS" w:hAnsi="Trebuchet MS"/>
                <w:color w:val="000000"/>
                <w:szCs w:val="22"/>
              </w:rPr>
              <w:t>Bunuri materiale</w:t>
            </w:r>
          </w:p>
          <w:p w:rsidR="008C6C1F" w:rsidRPr="003E7C3D" w:rsidRDefault="008C6C1F" w:rsidP="00A4278D">
            <w:pPr>
              <w:rPr>
                <w:rFonts w:ascii="Trebuchet MS" w:hAnsi="Trebuchet MS"/>
                <w:color w:val="000000"/>
                <w:szCs w:val="22"/>
              </w:rPr>
            </w:pPr>
            <w:r w:rsidRPr="003E7C3D">
              <w:rPr>
                <w:rFonts w:ascii="Trebuchet MS" w:hAnsi="Trebuchet MS"/>
                <w:color w:val="000000"/>
                <w:szCs w:val="22"/>
              </w:rPr>
              <w:t>Popula</w:t>
            </w:r>
            <w:r w:rsidRPr="003E7C3D">
              <w:rPr>
                <w:rFonts w:ascii="Tahoma" w:hAnsi="Tahoma" w:cs="Tahoma"/>
                <w:color w:val="000000"/>
                <w:szCs w:val="22"/>
              </w:rPr>
              <w:t>ț</w:t>
            </w:r>
            <w:r w:rsidRPr="003E7C3D">
              <w:rPr>
                <w:rFonts w:ascii="Trebuchet MS" w:hAnsi="Trebuchet MS"/>
                <w:color w:val="000000"/>
                <w:szCs w:val="22"/>
              </w:rPr>
              <w:t xml:space="preserve">ie </w:t>
            </w:r>
          </w:p>
        </w:tc>
        <w:tc>
          <w:tcPr>
            <w:tcW w:w="6050" w:type="dxa"/>
            <w:tcBorders>
              <w:bottom w:val="double" w:sz="4" w:space="0" w:color="auto"/>
            </w:tcBorders>
            <w:shd w:val="clear" w:color="auto" w:fill="FFFFFF"/>
          </w:tcPr>
          <w:p w:rsidR="008C6C1F" w:rsidRPr="003E7C3D" w:rsidRDefault="008C6C1F" w:rsidP="00A4278D">
            <w:pPr>
              <w:rPr>
                <w:rFonts w:ascii="Trebuchet MS" w:hAnsi="Trebuchet MS"/>
                <w:szCs w:val="22"/>
                <w:highlight w:val="lightGray"/>
              </w:rPr>
            </w:pPr>
            <w:r w:rsidRPr="003E7C3D">
              <w:rPr>
                <w:rFonts w:ascii="Trebuchet MS" w:hAnsi="Trebuchet MS"/>
                <w:szCs w:val="22"/>
              </w:rPr>
              <w:t>Dezvoltarea nodurilor multimodale va avea pe termen scurt un efect negativ datorită activită</w:t>
            </w:r>
            <w:r w:rsidRPr="003E7C3D">
              <w:rPr>
                <w:rFonts w:ascii="Tahoma" w:hAnsi="Tahoma" w:cs="Tahoma"/>
                <w:szCs w:val="22"/>
              </w:rPr>
              <w:t>ț</w:t>
            </w:r>
            <w:r w:rsidRPr="003E7C3D">
              <w:rPr>
                <w:rFonts w:ascii="Trebuchet MS" w:hAnsi="Trebuchet MS"/>
                <w:szCs w:val="22"/>
              </w:rPr>
              <w:t>ilor de construc</w:t>
            </w:r>
            <w:r w:rsidRPr="003E7C3D">
              <w:rPr>
                <w:rFonts w:ascii="Tahoma" w:hAnsi="Tahoma" w:cs="Tahoma"/>
                <w:szCs w:val="22"/>
              </w:rPr>
              <w:t>ț</w:t>
            </w:r>
            <w:r w:rsidRPr="003E7C3D">
              <w:rPr>
                <w:rFonts w:ascii="Trebuchet MS" w:hAnsi="Trebuchet MS"/>
                <w:szCs w:val="22"/>
              </w:rPr>
              <w:t>ie ce vor genera de</w:t>
            </w:r>
            <w:r w:rsidRPr="003E7C3D">
              <w:rPr>
                <w:rFonts w:ascii="Tahoma" w:hAnsi="Tahoma" w:cs="Tahoma"/>
                <w:szCs w:val="22"/>
              </w:rPr>
              <w:t>ș</w:t>
            </w:r>
            <w:r w:rsidRPr="003E7C3D">
              <w:rPr>
                <w:rFonts w:ascii="Trebuchet MS" w:hAnsi="Trebuchet MS"/>
                <w:szCs w:val="22"/>
              </w:rPr>
              <w:t>euri de construc</w:t>
            </w:r>
            <w:r w:rsidRPr="003E7C3D">
              <w:rPr>
                <w:rFonts w:ascii="Tahoma" w:hAnsi="Tahoma" w:cs="Tahoma"/>
                <w:szCs w:val="22"/>
              </w:rPr>
              <w:t>ț</w:t>
            </w:r>
            <w:r w:rsidRPr="003E7C3D">
              <w:rPr>
                <w:rFonts w:ascii="Trebuchet MS" w:hAnsi="Trebuchet MS"/>
                <w:szCs w:val="22"/>
              </w:rPr>
              <w:t xml:space="preserve">ie </w:t>
            </w:r>
            <w:r w:rsidRPr="003E7C3D">
              <w:rPr>
                <w:rFonts w:ascii="Tahoma" w:hAnsi="Tahoma" w:cs="Tahoma"/>
                <w:szCs w:val="22"/>
              </w:rPr>
              <w:t>ș</w:t>
            </w:r>
            <w:r w:rsidRPr="003E7C3D">
              <w:rPr>
                <w:rFonts w:ascii="Trebuchet MS" w:hAnsi="Trebuchet MS"/>
                <w:szCs w:val="22"/>
              </w:rPr>
              <w:t>i poluan</w:t>
            </w:r>
            <w:r w:rsidRPr="003E7C3D">
              <w:rPr>
                <w:rFonts w:ascii="Tahoma" w:hAnsi="Tahoma" w:cs="Tahoma"/>
                <w:szCs w:val="22"/>
              </w:rPr>
              <w:t>ț</w:t>
            </w:r>
            <w:r w:rsidRPr="003E7C3D">
              <w:rPr>
                <w:rFonts w:ascii="Trebuchet MS" w:hAnsi="Trebuchet MS"/>
                <w:szCs w:val="22"/>
              </w:rPr>
              <w:t xml:space="preserve">i atmosferici (în principal emisii de praf) </w:t>
            </w:r>
            <w:r w:rsidRPr="003E7C3D">
              <w:rPr>
                <w:rFonts w:ascii="Tahoma" w:hAnsi="Tahoma" w:cs="Tahoma"/>
                <w:szCs w:val="22"/>
              </w:rPr>
              <w:t>ș</w:t>
            </w:r>
            <w:r w:rsidRPr="003E7C3D">
              <w:rPr>
                <w:rFonts w:ascii="Trebuchet MS" w:hAnsi="Trebuchet MS"/>
                <w:szCs w:val="22"/>
              </w:rPr>
              <w:t xml:space="preserve">i pot cauza perturbarea solului </w:t>
            </w:r>
            <w:r w:rsidRPr="003E7C3D">
              <w:rPr>
                <w:rFonts w:ascii="Tahoma" w:hAnsi="Tahoma" w:cs="Tahoma"/>
                <w:szCs w:val="22"/>
              </w:rPr>
              <w:t>ș</w:t>
            </w:r>
            <w:r w:rsidRPr="003E7C3D">
              <w:rPr>
                <w:rFonts w:ascii="Trebuchet MS" w:hAnsi="Trebuchet MS"/>
                <w:szCs w:val="22"/>
              </w:rPr>
              <w:t>i a calită</w:t>
            </w:r>
            <w:r w:rsidRPr="003E7C3D">
              <w:rPr>
                <w:rFonts w:ascii="Tahoma" w:hAnsi="Tahoma" w:cs="Tahoma"/>
                <w:szCs w:val="22"/>
              </w:rPr>
              <w:t>ț</w:t>
            </w:r>
            <w:r w:rsidRPr="003E7C3D">
              <w:rPr>
                <w:rFonts w:ascii="Trebuchet MS" w:hAnsi="Trebuchet MS"/>
                <w:szCs w:val="22"/>
              </w:rPr>
              <w:t xml:space="preserve">ii sau echilibrului apei, fragmentarea permanentă a habitatelor </w:t>
            </w:r>
            <w:r w:rsidRPr="003E7C3D">
              <w:rPr>
                <w:rFonts w:ascii="Tahoma" w:hAnsi="Tahoma" w:cs="Tahoma"/>
                <w:szCs w:val="22"/>
              </w:rPr>
              <w:t>ș</w:t>
            </w:r>
            <w:r w:rsidRPr="003E7C3D">
              <w:rPr>
                <w:rFonts w:ascii="Trebuchet MS" w:hAnsi="Trebuchet MS"/>
                <w:szCs w:val="22"/>
              </w:rPr>
              <w:t>i modificarea percep</w:t>
            </w:r>
            <w:r w:rsidRPr="003E7C3D">
              <w:rPr>
                <w:rFonts w:ascii="Tahoma" w:hAnsi="Tahoma" w:cs="Tahoma"/>
                <w:szCs w:val="22"/>
              </w:rPr>
              <w:t>ț</w:t>
            </w:r>
            <w:r w:rsidRPr="003E7C3D">
              <w:rPr>
                <w:rFonts w:ascii="Trebuchet MS" w:hAnsi="Trebuchet MS"/>
                <w:szCs w:val="22"/>
              </w:rPr>
              <w:t>iei vizuale a peisajului.</w:t>
            </w:r>
            <w:r w:rsidRPr="003E7C3D">
              <w:rPr>
                <w:rFonts w:ascii="Trebuchet MS" w:hAnsi="Trebuchet MS"/>
                <w:color w:val="000000"/>
                <w:szCs w:val="22"/>
              </w:rPr>
              <w:t xml:space="preserve"> Siturile culturale ar putea fi afectate advers în func</w:t>
            </w:r>
            <w:r w:rsidRPr="003E7C3D">
              <w:rPr>
                <w:rFonts w:ascii="Tahoma" w:hAnsi="Tahoma" w:cs="Tahoma"/>
                <w:color w:val="000000"/>
                <w:szCs w:val="22"/>
              </w:rPr>
              <w:t>ț</w:t>
            </w:r>
            <w:r w:rsidRPr="003E7C3D">
              <w:rPr>
                <w:rFonts w:ascii="Trebuchet MS" w:hAnsi="Trebuchet MS"/>
                <w:color w:val="000000"/>
                <w:szCs w:val="22"/>
              </w:rPr>
              <w:t>ie de amplasarea instala</w:t>
            </w:r>
            <w:r w:rsidRPr="003E7C3D">
              <w:rPr>
                <w:rFonts w:ascii="Tahoma" w:hAnsi="Tahoma" w:cs="Tahoma"/>
                <w:color w:val="000000"/>
                <w:szCs w:val="22"/>
              </w:rPr>
              <w:t>ț</w:t>
            </w:r>
            <w:r w:rsidRPr="003E7C3D">
              <w:rPr>
                <w:rFonts w:ascii="Trebuchet MS" w:hAnsi="Trebuchet MS"/>
                <w:color w:val="000000"/>
                <w:szCs w:val="22"/>
              </w:rPr>
              <w:t>iilor. Utilizarea acestei infrastructuri poate avea ca rezultat probabil emisii aeriene ca efect advers secundar. Popula</w:t>
            </w:r>
            <w:r w:rsidRPr="003E7C3D">
              <w:rPr>
                <w:rFonts w:ascii="Tahoma" w:hAnsi="Tahoma" w:cs="Tahoma"/>
                <w:color w:val="000000"/>
                <w:szCs w:val="22"/>
              </w:rPr>
              <w:t>ț</w:t>
            </w:r>
            <w:r w:rsidRPr="003E7C3D">
              <w:rPr>
                <w:rFonts w:ascii="Trebuchet MS" w:hAnsi="Trebuchet MS"/>
                <w:color w:val="000000"/>
                <w:szCs w:val="22"/>
              </w:rPr>
              <w:t>ia pe de altă parte va fi afectată pozitiv pe termen lung de îmbunătă</w:t>
            </w:r>
            <w:r w:rsidRPr="003E7C3D">
              <w:rPr>
                <w:rFonts w:ascii="Tahoma" w:hAnsi="Tahoma" w:cs="Tahoma"/>
                <w:color w:val="000000"/>
                <w:szCs w:val="22"/>
              </w:rPr>
              <w:t>ț</w:t>
            </w:r>
            <w:r w:rsidRPr="003E7C3D">
              <w:rPr>
                <w:rFonts w:ascii="Trebuchet MS" w:hAnsi="Trebuchet MS"/>
                <w:color w:val="000000"/>
                <w:szCs w:val="22"/>
              </w:rPr>
              <w:t xml:space="preserve">irea bunurilor materiale </w:t>
            </w:r>
            <w:r w:rsidRPr="003E7C3D">
              <w:rPr>
                <w:rFonts w:ascii="Tahoma" w:hAnsi="Tahoma" w:cs="Tahoma"/>
                <w:color w:val="000000"/>
                <w:szCs w:val="22"/>
              </w:rPr>
              <w:t>ș</w:t>
            </w:r>
            <w:r w:rsidRPr="003E7C3D">
              <w:rPr>
                <w:rFonts w:ascii="Trebuchet MS" w:hAnsi="Trebuchet MS"/>
                <w:color w:val="000000"/>
                <w:szCs w:val="22"/>
              </w:rPr>
              <w:t>i serviciilor.</w:t>
            </w:r>
          </w:p>
        </w:tc>
        <w:tc>
          <w:tcPr>
            <w:tcW w:w="880" w:type="dxa"/>
            <w:tcBorders>
              <w:bottom w:val="double" w:sz="4" w:space="0" w:color="auto"/>
              <w:right w:val="double" w:sz="4" w:space="0" w:color="auto"/>
            </w:tcBorders>
            <w:shd w:val="clear" w:color="auto" w:fill="FFCC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r>
    </w:tbl>
    <w:p w:rsidR="008C6C1F" w:rsidRPr="003E7C3D" w:rsidRDefault="008C6C1F" w:rsidP="001E0B1E">
      <w:pPr>
        <w:rPr>
          <w:rFonts w:ascii="Trebuchet MS" w:hAnsi="Trebuchet MS" w:cs="Arial"/>
          <w:b/>
          <w:sz w:val="24"/>
          <w:szCs w:val="24"/>
        </w:rPr>
      </w:pPr>
    </w:p>
    <w:p w:rsidR="008C6C1F" w:rsidRPr="003E7C3D" w:rsidRDefault="008C6C1F" w:rsidP="001E0B1E">
      <w:pPr>
        <w:rPr>
          <w:rFonts w:ascii="Trebuchet MS" w:hAnsi="Trebuchet MS" w:cs="Arial"/>
          <w:b/>
          <w:sz w:val="24"/>
          <w:szCs w:val="24"/>
        </w:rPr>
      </w:pPr>
    </w:p>
    <w:p w:rsidR="008C6C1F" w:rsidRPr="003E7C3D" w:rsidRDefault="008C6C1F" w:rsidP="001E0B1E">
      <w:pPr>
        <w:rPr>
          <w:rFonts w:ascii="Trebuchet MS" w:hAnsi="Trebuchet MS" w:cs="Arial"/>
          <w:b/>
          <w:sz w:val="24"/>
          <w:szCs w:val="24"/>
        </w:rPr>
      </w:pPr>
    </w:p>
    <w:p w:rsidR="008C6C1F" w:rsidRPr="003E7C3D" w:rsidRDefault="008C6C1F" w:rsidP="001E0B1E">
      <w:pPr>
        <w:rPr>
          <w:rFonts w:ascii="Trebuchet MS" w:hAnsi="Trebuchet MS" w:cs="Arial"/>
          <w:b/>
          <w:sz w:val="24"/>
          <w:szCs w:val="24"/>
        </w:rPr>
      </w:pPr>
    </w:p>
    <w:p w:rsidR="008C6C1F" w:rsidRPr="003E7C3D" w:rsidRDefault="008C6C1F" w:rsidP="001E0B1E">
      <w:pPr>
        <w:rPr>
          <w:rFonts w:ascii="Trebuchet MS" w:hAnsi="Trebuchet MS" w:cs="Arial"/>
          <w:b/>
          <w:sz w:val="24"/>
          <w:szCs w:val="24"/>
        </w:rPr>
      </w:pPr>
    </w:p>
    <w:p w:rsidR="008C6C1F" w:rsidRPr="003E7C3D" w:rsidRDefault="008C6C1F" w:rsidP="001E0B1E">
      <w:pPr>
        <w:rPr>
          <w:rFonts w:ascii="Trebuchet MS" w:hAnsi="Trebuchet MS" w:cs="Arial"/>
          <w:b/>
          <w:sz w:val="24"/>
          <w:szCs w:val="24"/>
        </w:rPr>
      </w:pPr>
      <w:r w:rsidRPr="003E7C3D">
        <w:rPr>
          <w:rFonts w:ascii="Trebuchet MS" w:hAnsi="Trebuchet MS" w:cs="Arial"/>
          <w:b/>
          <w:sz w:val="24"/>
          <w:szCs w:val="24"/>
        </w:rPr>
        <w:t>Tabel 7-3: Evaluarea efectelor asupra mediului de la activită</w:t>
      </w:r>
      <w:r w:rsidRPr="003E7C3D">
        <w:rPr>
          <w:rFonts w:ascii="Tahoma" w:hAnsi="Tahoma" w:cs="Tahoma"/>
          <w:b/>
          <w:sz w:val="24"/>
          <w:szCs w:val="24"/>
        </w:rPr>
        <w:t>ț</w:t>
      </w:r>
      <w:r w:rsidRPr="003E7C3D">
        <w:rPr>
          <w:rFonts w:ascii="Trebuchet MS" w:hAnsi="Trebuchet MS" w:cs="Arial"/>
          <w:b/>
          <w:sz w:val="24"/>
          <w:szCs w:val="24"/>
        </w:rPr>
        <w:t>ile indicative din cadrul Axei Prioritare 2, OS 2.1</w:t>
      </w:r>
    </w:p>
    <w:tbl>
      <w:tblPr>
        <w:tblW w:w="14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608"/>
        <w:gridCol w:w="1980"/>
        <w:gridCol w:w="6050"/>
        <w:gridCol w:w="880"/>
      </w:tblGrid>
      <w:tr w:rsidR="008C6C1F" w:rsidRPr="003E7C3D" w:rsidTr="009C49D9">
        <w:trPr>
          <w:tblHeader/>
        </w:trPr>
        <w:tc>
          <w:tcPr>
            <w:tcW w:w="5608" w:type="dxa"/>
            <w:tcBorders>
              <w:top w:val="double" w:sz="4" w:space="0" w:color="auto"/>
              <w:left w:val="double" w:sz="4" w:space="0" w:color="auto"/>
            </w:tcBorders>
            <w:shd w:val="clear" w:color="auto" w:fill="CCCCCC"/>
          </w:tcPr>
          <w:p w:rsidR="008C6C1F" w:rsidRPr="003E7C3D" w:rsidRDefault="008C6C1F" w:rsidP="001E0B1E">
            <w:pPr>
              <w:rPr>
                <w:rFonts w:ascii="Trebuchet MS" w:hAnsi="Trebuchet MS" w:cs="Arial"/>
                <w:sz w:val="24"/>
                <w:szCs w:val="24"/>
              </w:rPr>
            </w:pPr>
            <w:r w:rsidRPr="003E7C3D">
              <w:rPr>
                <w:rFonts w:ascii="Trebuchet MS" w:hAnsi="Trebuchet MS" w:cs="Arial"/>
                <w:sz w:val="24"/>
                <w:szCs w:val="24"/>
              </w:rPr>
              <w:t>AP 2: O regiune verde</w:t>
            </w:r>
          </w:p>
        </w:tc>
        <w:tc>
          <w:tcPr>
            <w:tcW w:w="1980" w:type="dxa"/>
            <w:vMerge w:val="restart"/>
            <w:tcBorders>
              <w:top w:val="double" w:sz="4" w:space="0" w:color="auto"/>
            </w:tcBorders>
            <w:shd w:val="clear" w:color="auto" w:fill="CCCCCC"/>
          </w:tcPr>
          <w:p w:rsidR="008C6C1F" w:rsidRPr="003E7C3D" w:rsidRDefault="008C6C1F" w:rsidP="00A4278D">
            <w:pPr>
              <w:rPr>
                <w:rFonts w:ascii="Trebuchet MS" w:hAnsi="Trebuchet MS"/>
                <w:sz w:val="24"/>
                <w:szCs w:val="24"/>
              </w:rPr>
            </w:pPr>
            <w:r w:rsidRPr="003E7C3D">
              <w:rPr>
                <w:rFonts w:ascii="Trebuchet MS" w:hAnsi="Trebuchet MS"/>
                <w:sz w:val="24"/>
                <w:szCs w:val="24"/>
              </w:rPr>
              <w:t>Componente relevante / Factori</w:t>
            </w:r>
          </w:p>
        </w:tc>
        <w:tc>
          <w:tcPr>
            <w:tcW w:w="6050" w:type="dxa"/>
            <w:vMerge w:val="restart"/>
            <w:tcBorders>
              <w:top w:val="double" w:sz="4" w:space="0" w:color="auto"/>
            </w:tcBorders>
            <w:shd w:val="clear" w:color="auto" w:fill="CCCCCC"/>
          </w:tcPr>
          <w:p w:rsidR="008C6C1F" w:rsidRPr="003E7C3D" w:rsidRDefault="008C6C1F" w:rsidP="00A4278D">
            <w:pPr>
              <w:rPr>
                <w:rFonts w:ascii="Trebuchet MS" w:hAnsi="Trebuchet MS"/>
                <w:sz w:val="24"/>
                <w:szCs w:val="24"/>
              </w:rPr>
            </w:pPr>
            <w:r w:rsidRPr="003E7C3D">
              <w:rPr>
                <w:rFonts w:ascii="Trebuchet MS" w:hAnsi="Trebuchet MS"/>
                <w:sz w:val="24"/>
                <w:szCs w:val="24"/>
              </w:rPr>
              <w:t>Riscuri, comentarii</w:t>
            </w:r>
          </w:p>
        </w:tc>
        <w:tc>
          <w:tcPr>
            <w:tcW w:w="880" w:type="dxa"/>
            <w:vMerge w:val="restart"/>
            <w:tcBorders>
              <w:top w:val="double" w:sz="4" w:space="0" w:color="auto"/>
              <w:right w:val="double" w:sz="4" w:space="0" w:color="auto"/>
            </w:tcBorders>
            <w:shd w:val="clear" w:color="auto" w:fill="CCCCCC"/>
          </w:tcPr>
          <w:p w:rsidR="008C6C1F" w:rsidRPr="003E7C3D" w:rsidRDefault="008C6C1F" w:rsidP="00A4278D">
            <w:pPr>
              <w:rPr>
                <w:rFonts w:ascii="Trebuchet MS" w:hAnsi="Trebuchet MS"/>
                <w:sz w:val="24"/>
                <w:szCs w:val="24"/>
              </w:rPr>
            </w:pPr>
            <w:r w:rsidRPr="003E7C3D">
              <w:rPr>
                <w:rFonts w:ascii="Trebuchet MS" w:hAnsi="Trebuchet MS"/>
                <w:sz w:val="24"/>
                <w:szCs w:val="24"/>
              </w:rPr>
              <w:t>Efect</w:t>
            </w:r>
          </w:p>
        </w:tc>
      </w:tr>
      <w:tr w:rsidR="008C6C1F" w:rsidRPr="003E7C3D" w:rsidTr="009C49D9">
        <w:trPr>
          <w:tblHeader/>
        </w:trPr>
        <w:tc>
          <w:tcPr>
            <w:tcW w:w="5608" w:type="dxa"/>
            <w:tcBorders>
              <w:left w:val="double" w:sz="4" w:space="0" w:color="auto"/>
            </w:tcBorders>
            <w:shd w:val="clear" w:color="auto" w:fill="CCCCCC"/>
          </w:tcPr>
          <w:p w:rsidR="008C6C1F" w:rsidRPr="003E7C3D" w:rsidRDefault="008C6C1F" w:rsidP="001E0B1E">
            <w:pPr>
              <w:rPr>
                <w:rFonts w:ascii="Trebuchet MS" w:hAnsi="Trebuchet MS" w:cs="Arial"/>
                <w:sz w:val="24"/>
                <w:szCs w:val="24"/>
              </w:rPr>
            </w:pPr>
            <w:r w:rsidRPr="003E7C3D">
              <w:rPr>
                <w:rFonts w:ascii="Trebuchet MS" w:hAnsi="Trebuchet MS" w:cs="Arial"/>
                <w:b/>
                <w:bCs/>
                <w:sz w:val="24"/>
                <w:szCs w:val="24"/>
                <w:lang w:eastAsia="en-US"/>
              </w:rPr>
              <w:t xml:space="preserve">PI-6c: conservarea, protejarea, promovarea </w:t>
            </w:r>
            <w:r w:rsidRPr="003E7C3D">
              <w:rPr>
                <w:rFonts w:ascii="Tahoma" w:hAnsi="Tahoma" w:cs="Tahoma"/>
                <w:b/>
                <w:bCs/>
                <w:sz w:val="24"/>
                <w:szCs w:val="24"/>
                <w:lang w:eastAsia="en-US"/>
              </w:rPr>
              <w:t>ș</w:t>
            </w:r>
            <w:r w:rsidRPr="003E7C3D">
              <w:rPr>
                <w:rFonts w:ascii="Trebuchet MS" w:hAnsi="Trebuchet MS" w:cs="Arial"/>
                <w:b/>
                <w:bCs/>
                <w:sz w:val="24"/>
                <w:szCs w:val="24"/>
                <w:lang w:eastAsia="en-US"/>
              </w:rPr>
              <w:t xml:space="preserve">i dezvoltarea patrimoniului natural </w:t>
            </w:r>
            <w:r w:rsidRPr="003E7C3D">
              <w:rPr>
                <w:rFonts w:ascii="Tahoma" w:hAnsi="Tahoma" w:cs="Tahoma"/>
                <w:b/>
                <w:bCs/>
                <w:sz w:val="24"/>
                <w:szCs w:val="24"/>
                <w:lang w:eastAsia="en-US"/>
              </w:rPr>
              <w:t>ș</w:t>
            </w:r>
            <w:r w:rsidRPr="003E7C3D">
              <w:rPr>
                <w:rFonts w:ascii="Trebuchet MS" w:hAnsi="Trebuchet MS" w:cs="Arial"/>
                <w:b/>
                <w:bCs/>
                <w:sz w:val="24"/>
                <w:szCs w:val="24"/>
                <w:lang w:eastAsia="en-US"/>
              </w:rPr>
              <w:t>i cultural</w:t>
            </w:r>
          </w:p>
        </w:tc>
        <w:tc>
          <w:tcPr>
            <w:tcW w:w="1980" w:type="dxa"/>
            <w:vMerge/>
            <w:shd w:val="clear" w:color="auto" w:fill="CCCCCC"/>
          </w:tcPr>
          <w:p w:rsidR="008C6C1F" w:rsidRPr="003E7C3D" w:rsidRDefault="008C6C1F" w:rsidP="001E0B1E">
            <w:pPr>
              <w:rPr>
                <w:rFonts w:ascii="Trebuchet MS" w:hAnsi="Trebuchet MS" w:cs="Arial"/>
                <w:sz w:val="24"/>
                <w:szCs w:val="24"/>
              </w:rPr>
            </w:pPr>
          </w:p>
        </w:tc>
        <w:tc>
          <w:tcPr>
            <w:tcW w:w="6050" w:type="dxa"/>
            <w:vMerge/>
            <w:shd w:val="clear" w:color="auto" w:fill="CCCCCC"/>
          </w:tcPr>
          <w:p w:rsidR="008C6C1F" w:rsidRPr="003E7C3D" w:rsidRDefault="008C6C1F" w:rsidP="001E0B1E">
            <w:pPr>
              <w:rPr>
                <w:rFonts w:ascii="Trebuchet MS" w:hAnsi="Trebuchet MS"/>
                <w:sz w:val="24"/>
                <w:szCs w:val="24"/>
              </w:rPr>
            </w:pPr>
          </w:p>
        </w:tc>
        <w:tc>
          <w:tcPr>
            <w:tcW w:w="880" w:type="dxa"/>
            <w:vMerge/>
            <w:tcBorders>
              <w:right w:val="double" w:sz="4" w:space="0" w:color="auto"/>
            </w:tcBorders>
            <w:shd w:val="clear" w:color="auto" w:fill="CCCCCC"/>
          </w:tcPr>
          <w:p w:rsidR="008C6C1F" w:rsidRPr="003E7C3D" w:rsidRDefault="008C6C1F" w:rsidP="001E0B1E">
            <w:pPr>
              <w:rPr>
                <w:rFonts w:ascii="Trebuchet MS" w:hAnsi="Trebuchet MS"/>
                <w:sz w:val="24"/>
                <w:szCs w:val="24"/>
              </w:rPr>
            </w:pPr>
          </w:p>
        </w:tc>
      </w:tr>
      <w:tr w:rsidR="008C6C1F" w:rsidRPr="003E7C3D" w:rsidTr="009C49D9">
        <w:trPr>
          <w:tblHeader/>
        </w:trPr>
        <w:tc>
          <w:tcPr>
            <w:tcW w:w="5608" w:type="dxa"/>
            <w:tcBorders>
              <w:left w:val="double" w:sz="4" w:space="0" w:color="auto"/>
              <w:bottom w:val="double" w:sz="4" w:space="0" w:color="auto"/>
            </w:tcBorders>
            <w:shd w:val="clear" w:color="auto" w:fill="CCCCCC"/>
          </w:tcPr>
          <w:p w:rsidR="008C6C1F" w:rsidRPr="003E7C3D" w:rsidRDefault="008C6C1F" w:rsidP="001E0B1E">
            <w:pPr>
              <w:rPr>
                <w:rFonts w:ascii="Trebuchet MS" w:hAnsi="Trebuchet MS" w:cs="Arial"/>
                <w:sz w:val="24"/>
                <w:szCs w:val="24"/>
              </w:rPr>
            </w:pPr>
            <w:r w:rsidRPr="003E7C3D">
              <w:rPr>
                <w:rFonts w:ascii="Trebuchet MS" w:hAnsi="Trebuchet MS" w:cs="Arial"/>
                <w:b/>
                <w:bCs/>
                <w:sz w:val="24"/>
                <w:szCs w:val="24"/>
                <w:lang w:eastAsia="en-US"/>
              </w:rPr>
              <w:t>OS 2.1:</w:t>
            </w:r>
            <w:r w:rsidRPr="003E7C3D">
              <w:rPr>
                <w:rFonts w:ascii="Trebuchet MS" w:hAnsi="Trebuchet MS" w:cs="Arial"/>
                <w:bCs/>
                <w:sz w:val="24"/>
                <w:szCs w:val="24"/>
                <w:lang w:eastAsia="en-US"/>
              </w:rPr>
              <w:t xml:space="preserve"> Îmbunătă</w:t>
            </w:r>
            <w:r w:rsidRPr="003E7C3D">
              <w:rPr>
                <w:rFonts w:ascii="Tahoma" w:hAnsi="Tahoma" w:cs="Tahoma"/>
                <w:bCs/>
                <w:sz w:val="24"/>
                <w:szCs w:val="24"/>
                <w:lang w:eastAsia="en-US"/>
              </w:rPr>
              <w:t>ț</w:t>
            </w:r>
            <w:r w:rsidRPr="003E7C3D">
              <w:rPr>
                <w:rFonts w:ascii="Trebuchet MS" w:hAnsi="Trebuchet MS" w:cs="Arial"/>
                <w:bCs/>
                <w:sz w:val="24"/>
                <w:szCs w:val="24"/>
                <w:lang w:eastAsia="en-US"/>
              </w:rPr>
              <w:t xml:space="preserve">irea utilizării durabile a resurselor </w:t>
            </w:r>
            <w:r w:rsidRPr="003E7C3D">
              <w:rPr>
                <w:rFonts w:ascii="Tahoma" w:hAnsi="Tahoma" w:cs="Tahoma"/>
                <w:bCs/>
                <w:sz w:val="24"/>
                <w:szCs w:val="24"/>
                <w:lang w:eastAsia="en-US"/>
              </w:rPr>
              <w:t>ș</w:t>
            </w:r>
            <w:r w:rsidRPr="003E7C3D">
              <w:rPr>
                <w:rFonts w:ascii="Trebuchet MS" w:hAnsi="Trebuchet MS" w:cs="Arial"/>
                <w:bCs/>
                <w:sz w:val="24"/>
                <w:szCs w:val="24"/>
                <w:lang w:eastAsia="en-US"/>
              </w:rPr>
              <w:t xml:space="preserve">i patrimoniului natural </w:t>
            </w:r>
            <w:r w:rsidRPr="003E7C3D">
              <w:rPr>
                <w:rFonts w:ascii="Tahoma" w:hAnsi="Tahoma" w:cs="Tahoma"/>
                <w:bCs/>
                <w:sz w:val="24"/>
                <w:szCs w:val="24"/>
                <w:lang w:eastAsia="en-US"/>
              </w:rPr>
              <w:t>ș</w:t>
            </w:r>
            <w:r w:rsidRPr="003E7C3D">
              <w:rPr>
                <w:rFonts w:ascii="Trebuchet MS" w:hAnsi="Trebuchet MS" w:cs="Arial"/>
                <w:bCs/>
                <w:sz w:val="24"/>
                <w:szCs w:val="24"/>
                <w:lang w:eastAsia="en-US"/>
              </w:rPr>
              <w:t>i a patrimoniului cultural</w:t>
            </w:r>
            <w:r w:rsidRPr="003E7C3D">
              <w:rPr>
                <w:rFonts w:ascii="Trebuchet MS" w:hAnsi="Trebuchet MS"/>
                <w:sz w:val="24"/>
                <w:szCs w:val="24"/>
              </w:rPr>
              <w:t xml:space="preserve"> </w:t>
            </w:r>
          </w:p>
        </w:tc>
        <w:tc>
          <w:tcPr>
            <w:tcW w:w="1980" w:type="dxa"/>
            <w:vMerge/>
            <w:tcBorders>
              <w:bottom w:val="double" w:sz="4" w:space="0" w:color="auto"/>
            </w:tcBorders>
            <w:shd w:val="clear" w:color="auto" w:fill="CCCCCC"/>
          </w:tcPr>
          <w:p w:rsidR="008C6C1F" w:rsidRPr="003E7C3D" w:rsidRDefault="008C6C1F" w:rsidP="001E0B1E">
            <w:pPr>
              <w:rPr>
                <w:rFonts w:ascii="Trebuchet MS" w:hAnsi="Trebuchet MS"/>
                <w:sz w:val="24"/>
                <w:szCs w:val="24"/>
              </w:rPr>
            </w:pPr>
          </w:p>
        </w:tc>
        <w:tc>
          <w:tcPr>
            <w:tcW w:w="6050" w:type="dxa"/>
            <w:vMerge/>
            <w:tcBorders>
              <w:bottom w:val="double" w:sz="4" w:space="0" w:color="auto"/>
            </w:tcBorders>
            <w:shd w:val="clear" w:color="auto" w:fill="CCCCCC"/>
          </w:tcPr>
          <w:p w:rsidR="008C6C1F" w:rsidRPr="003E7C3D" w:rsidRDefault="008C6C1F" w:rsidP="001E0B1E">
            <w:pPr>
              <w:rPr>
                <w:rFonts w:ascii="Trebuchet MS" w:hAnsi="Trebuchet MS"/>
                <w:sz w:val="24"/>
                <w:szCs w:val="24"/>
              </w:rPr>
            </w:pPr>
          </w:p>
        </w:tc>
        <w:tc>
          <w:tcPr>
            <w:tcW w:w="880" w:type="dxa"/>
            <w:vMerge/>
            <w:tcBorders>
              <w:bottom w:val="double" w:sz="4" w:space="0" w:color="auto"/>
              <w:right w:val="double" w:sz="4" w:space="0" w:color="auto"/>
            </w:tcBorders>
            <w:shd w:val="clear" w:color="auto" w:fill="CCCCCC"/>
          </w:tcPr>
          <w:p w:rsidR="008C6C1F" w:rsidRPr="003E7C3D" w:rsidRDefault="008C6C1F" w:rsidP="001E0B1E">
            <w:pPr>
              <w:rPr>
                <w:rFonts w:ascii="Trebuchet MS" w:hAnsi="Trebuchet MS"/>
                <w:sz w:val="24"/>
                <w:szCs w:val="24"/>
              </w:rPr>
            </w:pPr>
          </w:p>
        </w:tc>
      </w:tr>
      <w:tr w:rsidR="008C6C1F" w:rsidRPr="003E7C3D" w:rsidTr="009C49D9">
        <w:tc>
          <w:tcPr>
            <w:tcW w:w="5608" w:type="dxa"/>
            <w:tcBorders>
              <w:top w:val="double" w:sz="4" w:space="0" w:color="auto"/>
              <w:left w:val="double" w:sz="4" w:space="0" w:color="auto"/>
            </w:tcBorders>
            <w:shd w:val="clear" w:color="auto" w:fill="FFFFFF"/>
          </w:tcPr>
          <w:p w:rsidR="008C6C1F" w:rsidRPr="003E7C3D" w:rsidRDefault="008C6C1F" w:rsidP="00047F22">
            <w:pPr>
              <w:pStyle w:val="ListParagraph"/>
              <w:numPr>
                <w:ilvl w:val="0"/>
                <w:numId w:val="27"/>
              </w:numPr>
              <w:ind w:left="426"/>
              <w:jc w:val="both"/>
              <w:rPr>
                <w:rFonts w:ascii="Trebuchet MS" w:hAnsi="Trebuchet MS" w:cs="Arial"/>
                <w:sz w:val="24"/>
                <w:szCs w:val="24"/>
                <w:lang w:val="ro-RO"/>
              </w:rPr>
            </w:pPr>
            <w:r w:rsidRPr="003E7C3D">
              <w:rPr>
                <w:rFonts w:ascii="Trebuchet MS" w:hAnsi="Trebuchet MS" w:cs="Arial"/>
                <w:sz w:val="24"/>
                <w:szCs w:val="24"/>
                <w:lang w:val="ro-RO"/>
              </w:rPr>
              <w:t xml:space="preserve">Pregătirea în comun de studii, strategii, planuri de management etc. în domeniul conservării, dezvoltării </w:t>
            </w:r>
            <w:r w:rsidRPr="003E7C3D">
              <w:rPr>
                <w:rFonts w:ascii="Tahoma" w:hAnsi="Tahoma" w:cs="Tahoma"/>
                <w:sz w:val="24"/>
                <w:szCs w:val="24"/>
                <w:lang w:val="ro-RO"/>
              </w:rPr>
              <w:t>ș</w:t>
            </w:r>
            <w:r w:rsidRPr="003E7C3D">
              <w:rPr>
                <w:rFonts w:ascii="Trebuchet MS" w:hAnsi="Trebuchet MS" w:cs="Arial"/>
                <w:sz w:val="24"/>
                <w:szCs w:val="24"/>
                <w:lang w:val="ro-RO"/>
              </w:rPr>
              <w:t>i utilizării patrimoniului cultural/ natural</w:t>
            </w:r>
          </w:p>
        </w:tc>
        <w:tc>
          <w:tcPr>
            <w:tcW w:w="1980" w:type="dxa"/>
            <w:tcBorders>
              <w:top w:val="double" w:sz="4" w:space="0" w:color="auto"/>
            </w:tcBorders>
            <w:shd w:val="clear" w:color="auto" w:fill="FFFFFF"/>
          </w:tcPr>
          <w:p w:rsidR="008C6C1F" w:rsidRPr="003E7C3D" w:rsidRDefault="008C6C1F" w:rsidP="00A4278D">
            <w:pPr>
              <w:rPr>
                <w:rFonts w:ascii="Trebuchet MS" w:hAnsi="Trebuchet MS"/>
                <w:szCs w:val="22"/>
              </w:rPr>
            </w:pPr>
            <w:r w:rsidRPr="003E7C3D">
              <w:rPr>
                <w:rFonts w:ascii="Trebuchet MS" w:hAnsi="Trebuchet MS"/>
                <w:szCs w:val="22"/>
              </w:rPr>
              <w:t>Biodiversitate</w:t>
            </w:r>
          </w:p>
          <w:p w:rsidR="008C6C1F" w:rsidRPr="003E7C3D" w:rsidRDefault="008C6C1F" w:rsidP="00A4278D">
            <w:pPr>
              <w:rPr>
                <w:rFonts w:ascii="Trebuchet MS" w:hAnsi="Trebuchet MS"/>
                <w:szCs w:val="22"/>
              </w:rPr>
            </w:pPr>
            <w:r w:rsidRPr="003E7C3D">
              <w:rPr>
                <w:rFonts w:ascii="Trebuchet MS" w:hAnsi="Trebuchet MS"/>
                <w:szCs w:val="22"/>
              </w:rPr>
              <w:t>Patrimoniul cultural</w:t>
            </w:r>
          </w:p>
          <w:p w:rsidR="008C6C1F" w:rsidRPr="003E7C3D" w:rsidRDefault="008C6C1F" w:rsidP="00A4278D">
            <w:pPr>
              <w:rPr>
                <w:rFonts w:ascii="Trebuchet MS" w:hAnsi="Trebuchet MS"/>
                <w:szCs w:val="22"/>
              </w:rPr>
            </w:pPr>
          </w:p>
        </w:tc>
        <w:tc>
          <w:tcPr>
            <w:tcW w:w="6050" w:type="dxa"/>
            <w:tcBorders>
              <w:top w:val="double" w:sz="4" w:space="0" w:color="auto"/>
            </w:tcBorders>
            <w:shd w:val="clear" w:color="auto" w:fill="FFFFFF"/>
          </w:tcPr>
          <w:p w:rsidR="008C6C1F" w:rsidRPr="003E7C3D" w:rsidRDefault="008C6C1F" w:rsidP="00A4278D">
            <w:pPr>
              <w:rPr>
                <w:rFonts w:ascii="Trebuchet MS" w:hAnsi="Trebuchet MS"/>
                <w:szCs w:val="22"/>
              </w:rPr>
            </w:pPr>
            <w:r w:rsidRPr="003E7C3D">
              <w:rPr>
                <w:rFonts w:ascii="Trebuchet MS" w:hAnsi="Trebuchet MS"/>
                <w:szCs w:val="22"/>
              </w:rPr>
              <w:t>De</w:t>
            </w:r>
            <w:r w:rsidRPr="003E7C3D">
              <w:rPr>
                <w:rFonts w:ascii="Tahoma" w:hAnsi="Tahoma" w:cs="Tahoma"/>
                <w:szCs w:val="22"/>
              </w:rPr>
              <w:t>ș</w:t>
            </w:r>
            <w:r w:rsidRPr="003E7C3D">
              <w:rPr>
                <w:rFonts w:ascii="Trebuchet MS" w:hAnsi="Trebuchet MS"/>
                <w:szCs w:val="22"/>
              </w:rPr>
              <w:t xml:space="preserve">i elaborarea de studii, strategii, planuri etc nu va avea în sine niciun efect asupra mediului, rezultatele sale pe termen lung vor avea efecte pozitive asupra patrimoniului cultural/ natural. </w:t>
            </w:r>
          </w:p>
        </w:tc>
        <w:tc>
          <w:tcPr>
            <w:tcW w:w="880" w:type="dxa"/>
            <w:tcBorders>
              <w:top w:val="double" w:sz="4" w:space="0" w:color="auto"/>
              <w:right w:val="double" w:sz="4" w:space="0" w:color="auto"/>
            </w:tcBorders>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r w:rsidR="008C6C1F" w:rsidRPr="003E7C3D" w:rsidTr="009C49D9">
        <w:tc>
          <w:tcPr>
            <w:tcW w:w="5608" w:type="dxa"/>
            <w:tcBorders>
              <w:left w:val="double" w:sz="4" w:space="0" w:color="auto"/>
            </w:tcBorders>
            <w:shd w:val="clear" w:color="auto" w:fill="FFFFFF"/>
          </w:tcPr>
          <w:p w:rsidR="008C6C1F" w:rsidRPr="003E7C3D" w:rsidRDefault="008C6C1F" w:rsidP="00047F22">
            <w:pPr>
              <w:pStyle w:val="ListParagraph"/>
              <w:numPr>
                <w:ilvl w:val="0"/>
                <w:numId w:val="27"/>
              </w:numPr>
              <w:ind w:left="426"/>
              <w:jc w:val="both"/>
              <w:rPr>
                <w:rFonts w:ascii="Trebuchet MS" w:hAnsi="Trebuchet MS" w:cs="Arial"/>
                <w:sz w:val="24"/>
                <w:szCs w:val="24"/>
                <w:lang w:val="ro-RO"/>
              </w:rPr>
            </w:pPr>
            <w:r w:rsidRPr="003E7C3D">
              <w:rPr>
                <w:rFonts w:ascii="Trebuchet MS" w:hAnsi="Trebuchet MS" w:cs="Arial"/>
                <w:sz w:val="24"/>
                <w:szCs w:val="24"/>
                <w:lang w:val="ro-RO"/>
              </w:rPr>
              <w:t>Desfă</w:t>
            </w:r>
            <w:r w:rsidRPr="003E7C3D">
              <w:rPr>
                <w:rFonts w:ascii="Tahoma" w:hAnsi="Tahoma" w:cs="Tahoma"/>
                <w:sz w:val="24"/>
                <w:szCs w:val="24"/>
                <w:lang w:val="ro-RO"/>
              </w:rPr>
              <w:t>ș</w:t>
            </w:r>
            <w:r w:rsidRPr="003E7C3D">
              <w:rPr>
                <w:rFonts w:ascii="Trebuchet MS" w:hAnsi="Trebuchet MS" w:cs="Arial"/>
                <w:sz w:val="24"/>
                <w:szCs w:val="24"/>
                <w:lang w:val="ro-RO"/>
              </w:rPr>
              <w:t xml:space="preserve">urarea în comun de instruiri </w:t>
            </w:r>
            <w:r w:rsidRPr="003E7C3D">
              <w:rPr>
                <w:rFonts w:ascii="Tahoma" w:hAnsi="Tahoma" w:cs="Tahoma"/>
                <w:sz w:val="24"/>
                <w:szCs w:val="24"/>
                <w:lang w:val="ro-RO"/>
              </w:rPr>
              <w:t>ș</w:t>
            </w:r>
            <w:r w:rsidRPr="003E7C3D">
              <w:rPr>
                <w:rFonts w:ascii="Trebuchet MS" w:hAnsi="Trebuchet MS" w:cs="Arial"/>
                <w:sz w:val="24"/>
                <w:szCs w:val="24"/>
                <w:lang w:val="ro-RO"/>
              </w:rPr>
              <w:t>i campanii de con</w:t>
            </w:r>
            <w:r w:rsidRPr="003E7C3D">
              <w:rPr>
                <w:rFonts w:ascii="Tahoma" w:hAnsi="Tahoma" w:cs="Tahoma"/>
                <w:sz w:val="24"/>
                <w:szCs w:val="24"/>
                <w:lang w:val="ro-RO"/>
              </w:rPr>
              <w:t>ș</w:t>
            </w:r>
            <w:r w:rsidRPr="003E7C3D">
              <w:rPr>
                <w:rFonts w:ascii="Trebuchet MS" w:hAnsi="Trebuchet MS" w:cs="Arial"/>
                <w:sz w:val="24"/>
                <w:szCs w:val="24"/>
                <w:lang w:val="ro-RO"/>
              </w:rPr>
              <w:t>tientizare privind protec</w:t>
            </w:r>
            <w:r w:rsidRPr="003E7C3D">
              <w:rPr>
                <w:rFonts w:ascii="Tahoma" w:hAnsi="Tahoma" w:cs="Tahoma"/>
                <w:sz w:val="24"/>
                <w:szCs w:val="24"/>
                <w:lang w:val="ro-RO"/>
              </w:rPr>
              <w:t>ț</w:t>
            </w:r>
            <w:r w:rsidRPr="003E7C3D">
              <w:rPr>
                <w:rFonts w:ascii="Trebuchet MS" w:hAnsi="Trebuchet MS" w:cs="Arial"/>
                <w:sz w:val="24"/>
                <w:szCs w:val="24"/>
                <w:lang w:val="ro-RO"/>
              </w:rPr>
              <w:t xml:space="preserve">ia, promovarea </w:t>
            </w:r>
            <w:r w:rsidRPr="003E7C3D">
              <w:rPr>
                <w:rFonts w:ascii="Tahoma" w:hAnsi="Tahoma" w:cs="Tahoma"/>
                <w:sz w:val="24"/>
                <w:szCs w:val="24"/>
                <w:lang w:val="ro-RO"/>
              </w:rPr>
              <w:t>ș</w:t>
            </w:r>
            <w:r w:rsidRPr="003E7C3D">
              <w:rPr>
                <w:rFonts w:ascii="Trebuchet MS" w:hAnsi="Trebuchet MS" w:cs="Arial"/>
                <w:sz w:val="24"/>
                <w:szCs w:val="24"/>
                <w:lang w:val="ro-RO"/>
              </w:rPr>
              <w:t xml:space="preserve">i dezvoltarea patrimoniului natural </w:t>
            </w:r>
            <w:r w:rsidRPr="003E7C3D">
              <w:rPr>
                <w:rFonts w:ascii="Tahoma" w:hAnsi="Tahoma" w:cs="Tahoma"/>
                <w:sz w:val="24"/>
                <w:szCs w:val="24"/>
                <w:lang w:val="ro-RO"/>
              </w:rPr>
              <w:t>ș</w:t>
            </w:r>
            <w:r w:rsidRPr="003E7C3D">
              <w:rPr>
                <w:rFonts w:ascii="Trebuchet MS" w:hAnsi="Trebuchet MS" w:cs="Arial"/>
                <w:sz w:val="24"/>
                <w:szCs w:val="24"/>
                <w:lang w:val="ro-RO"/>
              </w:rPr>
              <w:t>i cultural</w:t>
            </w:r>
          </w:p>
          <w:p w:rsidR="008C6C1F" w:rsidRPr="003E7C3D" w:rsidRDefault="008C6C1F" w:rsidP="008F1936">
            <w:pPr>
              <w:pStyle w:val="ListParagraph"/>
              <w:ind w:left="66"/>
              <w:jc w:val="both"/>
              <w:rPr>
                <w:rFonts w:ascii="Trebuchet MS" w:hAnsi="Trebuchet MS" w:cs="Arial"/>
                <w:sz w:val="24"/>
                <w:szCs w:val="24"/>
                <w:lang w:val="ro-RO"/>
              </w:rPr>
            </w:pPr>
          </w:p>
        </w:tc>
        <w:tc>
          <w:tcPr>
            <w:tcW w:w="1980" w:type="dxa"/>
            <w:shd w:val="clear" w:color="auto" w:fill="FFFFFF"/>
          </w:tcPr>
          <w:p w:rsidR="008C6C1F" w:rsidRPr="003E7C3D" w:rsidRDefault="008C6C1F" w:rsidP="00A4278D">
            <w:pPr>
              <w:rPr>
                <w:rFonts w:ascii="Trebuchet MS" w:hAnsi="Trebuchet MS"/>
                <w:szCs w:val="22"/>
              </w:rPr>
            </w:pPr>
            <w:r w:rsidRPr="003E7C3D">
              <w:rPr>
                <w:rFonts w:ascii="Trebuchet MS" w:hAnsi="Trebuchet MS"/>
                <w:szCs w:val="22"/>
              </w:rPr>
              <w:t>Biodiversitate</w:t>
            </w:r>
          </w:p>
          <w:p w:rsidR="008C6C1F" w:rsidRPr="003E7C3D" w:rsidRDefault="008C6C1F" w:rsidP="00A4278D">
            <w:pPr>
              <w:rPr>
                <w:rFonts w:ascii="Trebuchet MS" w:hAnsi="Trebuchet MS"/>
                <w:szCs w:val="22"/>
              </w:rPr>
            </w:pPr>
            <w:r w:rsidRPr="003E7C3D">
              <w:rPr>
                <w:rFonts w:ascii="Trebuchet MS" w:hAnsi="Trebuchet MS"/>
                <w:szCs w:val="22"/>
              </w:rPr>
              <w:t>Patrimoniul cultural</w:t>
            </w:r>
          </w:p>
          <w:p w:rsidR="008C6C1F" w:rsidRPr="003E7C3D" w:rsidRDefault="008C6C1F" w:rsidP="00A4278D">
            <w:pPr>
              <w:rPr>
                <w:rFonts w:ascii="Trebuchet MS" w:hAnsi="Trebuchet MS"/>
                <w:szCs w:val="22"/>
              </w:rPr>
            </w:pPr>
          </w:p>
        </w:tc>
        <w:tc>
          <w:tcPr>
            <w:tcW w:w="6050" w:type="dxa"/>
            <w:shd w:val="clear" w:color="auto" w:fill="FFFFFF"/>
          </w:tcPr>
          <w:p w:rsidR="008C6C1F" w:rsidRPr="003E7C3D" w:rsidRDefault="008C6C1F" w:rsidP="00A4278D">
            <w:pPr>
              <w:rPr>
                <w:rFonts w:ascii="Trebuchet MS" w:hAnsi="Trebuchet MS"/>
                <w:szCs w:val="22"/>
              </w:rPr>
            </w:pPr>
            <w:r w:rsidRPr="003E7C3D">
              <w:rPr>
                <w:rFonts w:ascii="Trebuchet MS" w:hAnsi="Trebuchet MS"/>
                <w:szCs w:val="22"/>
              </w:rPr>
              <w:t xml:space="preserve">Activitatea va avea probabil un efect pozitiv permanent </w:t>
            </w:r>
            <w:r w:rsidRPr="003E7C3D">
              <w:rPr>
                <w:rFonts w:ascii="Tahoma" w:hAnsi="Tahoma" w:cs="Tahoma"/>
                <w:szCs w:val="22"/>
              </w:rPr>
              <w:t>ș</w:t>
            </w:r>
            <w:r w:rsidRPr="003E7C3D">
              <w:rPr>
                <w:rFonts w:ascii="Trebuchet MS" w:hAnsi="Trebuchet MS"/>
                <w:szCs w:val="22"/>
              </w:rPr>
              <w:t xml:space="preserve">i pe termen lung asupra patrimoniului cultural/ natural. </w:t>
            </w:r>
          </w:p>
        </w:tc>
        <w:tc>
          <w:tcPr>
            <w:tcW w:w="880" w:type="dxa"/>
            <w:tcBorders>
              <w:right w:val="double" w:sz="4" w:space="0" w:color="auto"/>
            </w:tcBorders>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r w:rsidR="008C6C1F" w:rsidRPr="003E7C3D" w:rsidTr="008E2B1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608" w:type="dxa"/>
          </w:tcPr>
          <w:p w:rsidR="008C6C1F" w:rsidRPr="003E7C3D" w:rsidRDefault="008C6C1F" w:rsidP="00047F22">
            <w:pPr>
              <w:pStyle w:val="ListParagraph"/>
              <w:numPr>
                <w:ilvl w:val="0"/>
                <w:numId w:val="27"/>
              </w:numPr>
              <w:ind w:left="426"/>
              <w:jc w:val="both"/>
              <w:rPr>
                <w:rFonts w:ascii="Trebuchet MS" w:hAnsi="Trebuchet MS" w:cs="Arial"/>
                <w:sz w:val="24"/>
                <w:szCs w:val="24"/>
                <w:lang w:val="ro-RO"/>
              </w:rPr>
            </w:pPr>
            <w:r w:rsidRPr="003E7C3D">
              <w:rPr>
                <w:rFonts w:ascii="Trebuchet MS" w:hAnsi="Trebuchet MS" w:cs="Arial"/>
                <w:sz w:val="24"/>
                <w:szCs w:val="24"/>
                <w:lang w:val="ro-RO"/>
              </w:rPr>
              <w:t xml:space="preserve">Păstrarea, promovarea </w:t>
            </w:r>
            <w:r w:rsidRPr="003E7C3D">
              <w:rPr>
                <w:rFonts w:ascii="Tahoma" w:hAnsi="Tahoma" w:cs="Tahoma"/>
                <w:sz w:val="24"/>
                <w:szCs w:val="24"/>
                <w:lang w:val="ro-RO"/>
              </w:rPr>
              <w:t>ș</w:t>
            </w:r>
            <w:r w:rsidRPr="003E7C3D">
              <w:rPr>
                <w:rFonts w:ascii="Trebuchet MS" w:hAnsi="Trebuchet MS" w:cs="Arial"/>
                <w:sz w:val="24"/>
                <w:szCs w:val="24"/>
                <w:lang w:val="ro-RO"/>
              </w:rPr>
              <w:t>i dezvoltarea patrimoniului cultural intangibil, în principal prin evenimente culturale cu dimensiuni transfrontaliere</w:t>
            </w:r>
          </w:p>
          <w:p w:rsidR="008C6C1F" w:rsidRPr="003E7C3D" w:rsidRDefault="008C6C1F" w:rsidP="008F1936">
            <w:pPr>
              <w:pStyle w:val="ListParagraph"/>
              <w:ind w:left="66"/>
              <w:jc w:val="both"/>
              <w:rPr>
                <w:rFonts w:ascii="Trebuchet MS" w:hAnsi="Trebuchet MS" w:cs="Arial"/>
                <w:sz w:val="24"/>
                <w:szCs w:val="24"/>
                <w:lang w:val="ro-RO"/>
              </w:rPr>
            </w:pPr>
          </w:p>
        </w:tc>
        <w:tc>
          <w:tcPr>
            <w:tcW w:w="1980" w:type="dxa"/>
          </w:tcPr>
          <w:p w:rsidR="008C6C1F" w:rsidRPr="003E7C3D" w:rsidRDefault="008C6C1F" w:rsidP="00A4278D">
            <w:pPr>
              <w:rPr>
                <w:rFonts w:ascii="Trebuchet MS" w:hAnsi="Trebuchet MS"/>
                <w:szCs w:val="22"/>
              </w:rPr>
            </w:pPr>
            <w:r w:rsidRPr="003E7C3D">
              <w:rPr>
                <w:rFonts w:ascii="Trebuchet MS" w:hAnsi="Trebuchet MS"/>
                <w:szCs w:val="22"/>
              </w:rPr>
              <w:t xml:space="preserve">Toate </w:t>
            </w:r>
          </w:p>
        </w:tc>
        <w:tc>
          <w:tcPr>
            <w:tcW w:w="6050" w:type="dxa"/>
          </w:tcPr>
          <w:p w:rsidR="008C6C1F" w:rsidRPr="003E7C3D" w:rsidRDefault="008C6C1F" w:rsidP="00A4278D">
            <w:pPr>
              <w:rPr>
                <w:rFonts w:ascii="Trebuchet MS" w:hAnsi="Trebuchet MS"/>
                <w:szCs w:val="22"/>
              </w:rPr>
            </w:pPr>
            <w:r w:rsidRPr="003E7C3D">
              <w:rPr>
                <w:rFonts w:ascii="Trebuchet MS" w:hAnsi="Trebuchet MS"/>
                <w:szCs w:val="22"/>
              </w:rPr>
              <w:t xml:space="preserve">Activitatea va avea probabil un efect pozitiv permanent </w:t>
            </w:r>
            <w:r w:rsidRPr="003E7C3D">
              <w:rPr>
                <w:rFonts w:ascii="Tahoma" w:hAnsi="Tahoma" w:cs="Tahoma"/>
                <w:szCs w:val="22"/>
              </w:rPr>
              <w:t>ș</w:t>
            </w:r>
            <w:r w:rsidRPr="003E7C3D">
              <w:rPr>
                <w:rFonts w:ascii="Trebuchet MS" w:hAnsi="Trebuchet MS"/>
                <w:szCs w:val="22"/>
              </w:rPr>
              <w:t xml:space="preserve">i pe termen lung asupra patrimoniului cultural datorita conservarii, promovarii </w:t>
            </w:r>
            <w:r w:rsidRPr="003E7C3D">
              <w:rPr>
                <w:rFonts w:ascii="Tahoma" w:hAnsi="Tahoma" w:cs="Tahoma"/>
                <w:szCs w:val="22"/>
              </w:rPr>
              <w:t>ș</w:t>
            </w:r>
            <w:r w:rsidRPr="003E7C3D">
              <w:rPr>
                <w:rFonts w:ascii="Trebuchet MS" w:hAnsi="Trebuchet MS"/>
                <w:szCs w:val="22"/>
              </w:rPr>
              <w:t xml:space="preserve">i ezvoltarii </w:t>
            </w:r>
            <w:r w:rsidRPr="003E7C3D">
              <w:rPr>
                <w:rFonts w:ascii="Tahoma" w:hAnsi="Tahoma" w:cs="Tahoma"/>
                <w:szCs w:val="22"/>
              </w:rPr>
              <w:t>ș</w:t>
            </w:r>
            <w:r w:rsidRPr="003E7C3D">
              <w:rPr>
                <w:rFonts w:ascii="Trebuchet MS" w:hAnsi="Trebuchet MS"/>
                <w:szCs w:val="22"/>
              </w:rPr>
              <w:t xml:space="preserve">i va avea un efect benefic indirect asupra populatiei prin cresterea nivelului de cultura </w:t>
            </w:r>
            <w:r w:rsidRPr="003E7C3D">
              <w:rPr>
                <w:rFonts w:ascii="Tahoma" w:hAnsi="Tahoma" w:cs="Tahoma"/>
                <w:szCs w:val="22"/>
              </w:rPr>
              <w:t>ș</w:t>
            </w:r>
            <w:r w:rsidRPr="003E7C3D">
              <w:rPr>
                <w:rFonts w:ascii="Trebuchet MS" w:hAnsi="Trebuchet MS"/>
                <w:szCs w:val="22"/>
              </w:rPr>
              <w:t xml:space="preserve">i cunoastere. </w:t>
            </w:r>
          </w:p>
          <w:p w:rsidR="008C6C1F" w:rsidRPr="003E7C3D" w:rsidRDefault="008C6C1F" w:rsidP="00A4278D">
            <w:pPr>
              <w:rPr>
                <w:rFonts w:ascii="Trebuchet MS" w:hAnsi="Trebuchet MS"/>
                <w:szCs w:val="22"/>
              </w:rPr>
            </w:pPr>
          </w:p>
        </w:tc>
        <w:tc>
          <w:tcPr>
            <w:tcW w:w="880" w:type="dxa"/>
            <w:shd w:val="clear" w:color="auto" w:fill="00FF00"/>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r w:rsidR="008C6C1F" w:rsidRPr="003E7C3D" w:rsidTr="009C49D9">
        <w:tc>
          <w:tcPr>
            <w:tcW w:w="5608" w:type="dxa"/>
            <w:tcBorders>
              <w:left w:val="double" w:sz="4" w:space="0" w:color="auto"/>
            </w:tcBorders>
            <w:shd w:val="clear" w:color="auto" w:fill="FFFFFF"/>
          </w:tcPr>
          <w:p w:rsidR="008C6C1F" w:rsidRPr="003E7C3D" w:rsidRDefault="008C6C1F" w:rsidP="00047F22">
            <w:pPr>
              <w:pStyle w:val="ListParagraph"/>
              <w:numPr>
                <w:ilvl w:val="0"/>
                <w:numId w:val="27"/>
              </w:numPr>
              <w:ind w:left="426"/>
              <w:jc w:val="both"/>
              <w:rPr>
                <w:rFonts w:ascii="Trebuchet MS" w:hAnsi="Trebuchet MS" w:cs="Arial"/>
                <w:sz w:val="24"/>
                <w:szCs w:val="24"/>
                <w:lang w:val="ro-RO"/>
              </w:rPr>
            </w:pPr>
            <w:r w:rsidRPr="003E7C3D">
              <w:rPr>
                <w:rFonts w:ascii="Trebuchet MS" w:hAnsi="Trebuchet MS" w:cs="Arial"/>
                <w:sz w:val="24"/>
                <w:szCs w:val="24"/>
                <w:lang w:val="ro-RO"/>
              </w:rPr>
              <w:t>Sus</w:t>
            </w:r>
            <w:r w:rsidRPr="003E7C3D">
              <w:rPr>
                <w:rFonts w:ascii="Tahoma" w:hAnsi="Tahoma" w:cs="Tahoma"/>
                <w:sz w:val="24"/>
                <w:szCs w:val="24"/>
                <w:lang w:val="ro-RO"/>
              </w:rPr>
              <w:t>ț</w:t>
            </w:r>
            <w:r w:rsidRPr="003E7C3D">
              <w:rPr>
                <w:rFonts w:ascii="Trebuchet MS" w:hAnsi="Trebuchet MS" w:cs="Arial"/>
                <w:sz w:val="24"/>
                <w:szCs w:val="24"/>
                <w:lang w:val="ro-RO"/>
              </w:rPr>
              <w:t xml:space="preserve">inerea promovării </w:t>
            </w:r>
            <w:r w:rsidRPr="003E7C3D">
              <w:rPr>
                <w:rFonts w:ascii="Tahoma" w:hAnsi="Tahoma" w:cs="Tahoma"/>
                <w:sz w:val="24"/>
                <w:szCs w:val="24"/>
                <w:lang w:val="ro-RO"/>
              </w:rPr>
              <w:t>ș</w:t>
            </w:r>
            <w:r w:rsidRPr="003E7C3D">
              <w:rPr>
                <w:rFonts w:ascii="Trebuchet MS" w:hAnsi="Trebuchet MS" w:cs="Arial"/>
                <w:sz w:val="24"/>
                <w:szCs w:val="24"/>
                <w:lang w:val="ro-RO"/>
              </w:rPr>
              <w:t>i utilizării poten</w:t>
            </w:r>
            <w:r w:rsidRPr="003E7C3D">
              <w:rPr>
                <w:rFonts w:ascii="Tahoma" w:hAnsi="Tahoma" w:cs="Tahoma"/>
                <w:sz w:val="24"/>
                <w:szCs w:val="24"/>
                <w:lang w:val="ro-RO"/>
              </w:rPr>
              <w:t>ț</w:t>
            </w:r>
            <w:r w:rsidRPr="003E7C3D">
              <w:rPr>
                <w:rFonts w:ascii="Trebuchet MS" w:hAnsi="Trebuchet MS" w:cs="Arial"/>
                <w:sz w:val="24"/>
                <w:szCs w:val="24"/>
                <w:lang w:val="ro-RO"/>
              </w:rPr>
              <w:t>ialului patrimoniului cultural/ natural prin investi</w:t>
            </w:r>
            <w:r w:rsidRPr="003E7C3D">
              <w:rPr>
                <w:rFonts w:ascii="Tahoma" w:hAnsi="Tahoma" w:cs="Tahoma"/>
                <w:sz w:val="24"/>
                <w:szCs w:val="24"/>
                <w:lang w:val="ro-RO"/>
              </w:rPr>
              <w:t>ț</w:t>
            </w:r>
            <w:r w:rsidRPr="003E7C3D">
              <w:rPr>
                <w:rFonts w:ascii="Trebuchet MS" w:hAnsi="Trebuchet MS" w:cs="Arial"/>
                <w:sz w:val="24"/>
                <w:szCs w:val="24"/>
                <w:lang w:val="ro-RO"/>
              </w:rPr>
              <w:t xml:space="preserve">ii în infrastructura turistică durabilă comună </w:t>
            </w:r>
          </w:p>
          <w:p w:rsidR="008C6C1F" w:rsidRPr="003E7C3D" w:rsidRDefault="008C6C1F" w:rsidP="008F1936">
            <w:pPr>
              <w:pStyle w:val="ListParagraph"/>
              <w:ind w:left="66"/>
              <w:jc w:val="both"/>
              <w:rPr>
                <w:rFonts w:ascii="Trebuchet MS" w:hAnsi="Trebuchet MS" w:cs="Arial"/>
                <w:sz w:val="24"/>
                <w:szCs w:val="24"/>
                <w:lang w:val="ro-RO"/>
              </w:rPr>
            </w:pPr>
          </w:p>
        </w:tc>
        <w:tc>
          <w:tcPr>
            <w:tcW w:w="1980" w:type="dxa"/>
            <w:shd w:val="clear" w:color="auto" w:fill="FFFFFF"/>
          </w:tcPr>
          <w:p w:rsidR="008C6C1F" w:rsidRPr="003E7C3D" w:rsidRDefault="008C6C1F" w:rsidP="00A4278D">
            <w:pPr>
              <w:rPr>
                <w:rFonts w:ascii="Trebuchet MS" w:hAnsi="Trebuchet MS"/>
                <w:szCs w:val="22"/>
              </w:rPr>
            </w:pPr>
            <w:r w:rsidRPr="003E7C3D">
              <w:rPr>
                <w:rFonts w:ascii="Trebuchet MS" w:hAnsi="Trebuchet MS"/>
                <w:szCs w:val="22"/>
              </w:rPr>
              <w:t xml:space="preserve">Aer/Climă </w:t>
            </w:r>
          </w:p>
          <w:p w:rsidR="008C6C1F" w:rsidRPr="003E7C3D" w:rsidRDefault="008C6C1F" w:rsidP="00A4278D">
            <w:pPr>
              <w:rPr>
                <w:rFonts w:ascii="Trebuchet MS" w:hAnsi="Trebuchet MS"/>
                <w:szCs w:val="22"/>
              </w:rPr>
            </w:pPr>
            <w:r w:rsidRPr="003E7C3D">
              <w:rPr>
                <w:rFonts w:ascii="Trebuchet MS" w:hAnsi="Trebuchet MS"/>
                <w:szCs w:val="22"/>
              </w:rPr>
              <w:t>Apă</w:t>
            </w:r>
          </w:p>
          <w:p w:rsidR="008C6C1F" w:rsidRPr="003E7C3D" w:rsidRDefault="008C6C1F" w:rsidP="00A4278D">
            <w:pPr>
              <w:rPr>
                <w:rFonts w:ascii="Trebuchet MS" w:hAnsi="Trebuchet MS"/>
                <w:szCs w:val="22"/>
              </w:rPr>
            </w:pPr>
            <w:r w:rsidRPr="003E7C3D">
              <w:rPr>
                <w:rFonts w:ascii="Trebuchet MS" w:hAnsi="Trebuchet MS"/>
                <w:szCs w:val="22"/>
              </w:rPr>
              <w:t>Sol</w:t>
            </w:r>
          </w:p>
          <w:p w:rsidR="008C6C1F" w:rsidRPr="003E7C3D" w:rsidRDefault="008C6C1F" w:rsidP="00A4278D">
            <w:pPr>
              <w:rPr>
                <w:rFonts w:ascii="Trebuchet MS" w:hAnsi="Trebuchet MS"/>
                <w:szCs w:val="22"/>
              </w:rPr>
            </w:pPr>
            <w:r w:rsidRPr="003E7C3D">
              <w:rPr>
                <w:rFonts w:ascii="Trebuchet MS" w:hAnsi="Trebuchet MS"/>
                <w:szCs w:val="22"/>
              </w:rPr>
              <w:t>Peisaj</w:t>
            </w:r>
          </w:p>
          <w:p w:rsidR="008C6C1F" w:rsidRPr="003E7C3D" w:rsidRDefault="008C6C1F" w:rsidP="00A4278D">
            <w:pPr>
              <w:rPr>
                <w:rFonts w:ascii="Trebuchet MS" w:hAnsi="Trebuchet MS"/>
                <w:szCs w:val="22"/>
              </w:rPr>
            </w:pPr>
            <w:r w:rsidRPr="003E7C3D">
              <w:rPr>
                <w:rFonts w:ascii="Trebuchet MS" w:hAnsi="Trebuchet MS"/>
                <w:szCs w:val="22"/>
              </w:rPr>
              <w:t>Biodiversitate</w:t>
            </w:r>
          </w:p>
          <w:p w:rsidR="008C6C1F" w:rsidRPr="003E7C3D" w:rsidRDefault="008C6C1F" w:rsidP="00A4278D">
            <w:pPr>
              <w:rPr>
                <w:rFonts w:ascii="Trebuchet MS" w:hAnsi="Trebuchet MS"/>
                <w:szCs w:val="22"/>
              </w:rPr>
            </w:pPr>
            <w:r w:rsidRPr="003E7C3D">
              <w:rPr>
                <w:rFonts w:ascii="Trebuchet MS" w:hAnsi="Trebuchet MS"/>
                <w:szCs w:val="22"/>
              </w:rPr>
              <w:t>Patrimoniul cultural</w:t>
            </w:r>
          </w:p>
          <w:p w:rsidR="008C6C1F" w:rsidRPr="003E7C3D" w:rsidRDefault="008C6C1F" w:rsidP="00A4278D">
            <w:pPr>
              <w:rPr>
                <w:rFonts w:ascii="Trebuchet MS" w:hAnsi="Trebuchet MS"/>
                <w:szCs w:val="22"/>
              </w:rPr>
            </w:pPr>
            <w:r w:rsidRPr="003E7C3D">
              <w:rPr>
                <w:rFonts w:ascii="Trebuchet MS" w:hAnsi="Trebuchet MS"/>
                <w:szCs w:val="22"/>
              </w:rPr>
              <w:t>De</w:t>
            </w:r>
            <w:r w:rsidRPr="003E7C3D">
              <w:rPr>
                <w:rFonts w:ascii="Tahoma" w:hAnsi="Tahoma" w:cs="Tahoma"/>
                <w:szCs w:val="22"/>
              </w:rPr>
              <w:t>ș</w:t>
            </w:r>
            <w:r w:rsidRPr="003E7C3D">
              <w:rPr>
                <w:rFonts w:ascii="Trebuchet MS" w:hAnsi="Trebuchet MS"/>
                <w:szCs w:val="22"/>
              </w:rPr>
              <w:t>euri</w:t>
            </w:r>
          </w:p>
          <w:p w:rsidR="008C6C1F" w:rsidRPr="003E7C3D" w:rsidRDefault="008C6C1F" w:rsidP="00A4278D">
            <w:pPr>
              <w:rPr>
                <w:rFonts w:ascii="Trebuchet MS" w:hAnsi="Trebuchet MS"/>
                <w:szCs w:val="22"/>
              </w:rPr>
            </w:pPr>
            <w:r w:rsidRPr="003E7C3D">
              <w:rPr>
                <w:rFonts w:ascii="Trebuchet MS" w:hAnsi="Trebuchet MS"/>
                <w:szCs w:val="22"/>
              </w:rPr>
              <w:t>Bunuri materiale</w:t>
            </w:r>
          </w:p>
          <w:p w:rsidR="008C6C1F" w:rsidRPr="003E7C3D" w:rsidRDefault="008C6C1F" w:rsidP="00A4278D">
            <w:pPr>
              <w:rPr>
                <w:rFonts w:ascii="Trebuchet MS" w:hAnsi="Trebuchet MS"/>
                <w:szCs w:val="22"/>
              </w:rPr>
            </w:pPr>
            <w:r w:rsidRPr="003E7C3D">
              <w:rPr>
                <w:rFonts w:ascii="Trebuchet MS" w:hAnsi="Trebuchet MS"/>
                <w:szCs w:val="22"/>
              </w:rPr>
              <w:t>Popula</w:t>
            </w:r>
            <w:r w:rsidRPr="003E7C3D">
              <w:rPr>
                <w:rFonts w:ascii="Tahoma" w:hAnsi="Tahoma" w:cs="Tahoma"/>
                <w:szCs w:val="22"/>
              </w:rPr>
              <w:t>ț</w:t>
            </w:r>
            <w:r w:rsidRPr="003E7C3D">
              <w:rPr>
                <w:rFonts w:ascii="Trebuchet MS" w:hAnsi="Trebuchet MS"/>
                <w:szCs w:val="22"/>
              </w:rPr>
              <w:t xml:space="preserve">ie </w:t>
            </w:r>
          </w:p>
          <w:p w:rsidR="008C6C1F" w:rsidRPr="003E7C3D" w:rsidRDefault="008C6C1F" w:rsidP="00A4278D">
            <w:pPr>
              <w:rPr>
                <w:rFonts w:ascii="Trebuchet MS" w:hAnsi="Trebuchet MS"/>
                <w:szCs w:val="22"/>
              </w:rPr>
            </w:pPr>
            <w:r w:rsidRPr="003E7C3D">
              <w:rPr>
                <w:rFonts w:ascii="Trebuchet MS" w:hAnsi="Trebuchet MS"/>
                <w:szCs w:val="22"/>
              </w:rPr>
              <w:t>Sănătate umană</w:t>
            </w:r>
          </w:p>
        </w:tc>
        <w:tc>
          <w:tcPr>
            <w:tcW w:w="6050" w:type="dxa"/>
            <w:shd w:val="clear" w:color="auto" w:fill="FFFFFF"/>
          </w:tcPr>
          <w:p w:rsidR="008C6C1F" w:rsidRPr="003E7C3D" w:rsidRDefault="008C6C1F" w:rsidP="00A4278D">
            <w:pPr>
              <w:rPr>
                <w:rFonts w:ascii="Trebuchet MS" w:hAnsi="Trebuchet MS"/>
                <w:szCs w:val="22"/>
              </w:rPr>
            </w:pPr>
            <w:r w:rsidRPr="003E7C3D">
              <w:rPr>
                <w:rFonts w:ascii="Trebuchet MS" w:hAnsi="Trebuchet MS"/>
                <w:szCs w:val="22"/>
              </w:rPr>
              <w:t>Dezvoltarea infrastructurii de turism va avea pe termen scurt un efect negativ datorită activită</w:t>
            </w:r>
            <w:r w:rsidRPr="003E7C3D">
              <w:rPr>
                <w:rFonts w:ascii="Tahoma" w:hAnsi="Tahoma" w:cs="Tahoma"/>
                <w:szCs w:val="22"/>
              </w:rPr>
              <w:t>ț</w:t>
            </w:r>
            <w:r w:rsidRPr="003E7C3D">
              <w:rPr>
                <w:rFonts w:ascii="Trebuchet MS" w:hAnsi="Trebuchet MS"/>
                <w:szCs w:val="22"/>
              </w:rPr>
              <w:t>ilor de construc</w:t>
            </w:r>
            <w:r w:rsidRPr="003E7C3D">
              <w:rPr>
                <w:rFonts w:ascii="Tahoma" w:hAnsi="Tahoma" w:cs="Tahoma"/>
                <w:szCs w:val="22"/>
              </w:rPr>
              <w:t>ț</w:t>
            </w:r>
            <w:r w:rsidRPr="003E7C3D">
              <w:rPr>
                <w:rFonts w:ascii="Trebuchet MS" w:hAnsi="Trebuchet MS"/>
                <w:szCs w:val="22"/>
              </w:rPr>
              <w:t>ie ce vor genera de</w:t>
            </w:r>
            <w:r w:rsidRPr="003E7C3D">
              <w:rPr>
                <w:rFonts w:ascii="Tahoma" w:hAnsi="Tahoma" w:cs="Tahoma"/>
                <w:szCs w:val="22"/>
              </w:rPr>
              <w:t>ș</w:t>
            </w:r>
            <w:r w:rsidRPr="003E7C3D">
              <w:rPr>
                <w:rFonts w:ascii="Trebuchet MS" w:hAnsi="Trebuchet MS"/>
                <w:szCs w:val="22"/>
              </w:rPr>
              <w:t>euri de construc</w:t>
            </w:r>
            <w:r w:rsidRPr="003E7C3D">
              <w:rPr>
                <w:rFonts w:ascii="Tahoma" w:hAnsi="Tahoma" w:cs="Tahoma"/>
                <w:szCs w:val="22"/>
              </w:rPr>
              <w:t>ț</w:t>
            </w:r>
            <w:r w:rsidRPr="003E7C3D">
              <w:rPr>
                <w:rFonts w:ascii="Trebuchet MS" w:hAnsi="Trebuchet MS"/>
                <w:szCs w:val="22"/>
              </w:rPr>
              <w:t xml:space="preserve">ie </w:t>
            </w:r>
            <w:r w:rsidRPr="003E7C3D">
              <w:rPr>
                <w:rFonts w:ascii="Tahoma" w:hAnsi="Tahoma" w:cs="Tahoma"/>
                <w:szCs w:val="22"/>
              </w:rPr>
              <w:t>ș</w:t>
            </w:r>
            <w:r w:rsidRPr="003E7C3D">
              <w:rPr>
                <w:rFonts w:ascii="Trebuchet MS" w:hAnsi="Trebuchet MS"/>
                <w:szCs w:val="22"/>
              </w:rPr>
              <w:t>i poluan</w:t>
            </w:r>
            <w:r w:rsidRPr="003E7C3D">
              <w:rPr>
                <w:rFonts w:ascii="Tahoma" w:hAnsi="Tahoma" w:cs="Tahoma"/>
                <w:szCs w:val="22"/>
              </w:rPr>
              <w:t>ț</w:t>
            </w:r>
            <w:r w:rsidRPr="003E7C3D">
              <w:rPr>
                <w:rFonts w:ascii="Trebuchet MS" w:hAnsi="Trebuchet MS"/>
                <w:szCs w:val="22"/>
              </w:rPr>
              <w:t xml:space="preserve">i atmosferici (în principal emisii de praf) </w:t>
            </w:r>
            <w:r w:rsidRPr="003E7C3D">
              <w:rPr>
                <w:rFonts w:ascii="Tahoma" w:hAnsi="Tahoma" w:cs="Tahoma"/>
                <w:szCs w:val="22"/>
              </w:rPr>
              <w:t>ș</w:t>
            </w:r>
            <w:r w:rsidRPr="003E7C3D">
              <w:rPr>
                <w:rFonts w:ascii="Trebuchet MS" w:hAnsi="Trebuchet MS"/>
                <w:szCs w:val="22"/>
              </w:rPr>
              <w:t xml:space="preserve">i pot cauza perturbarea solului </w:t>
            </w:r>
            <w:r w:rsidRPr="003E7C3D">
              <w:rPr>
                <w:rFonts w:ascii="Tahoma" w:hAnsi="Tahoma" w:cs="Tahoma"/>
                <w:szCs w:val="22"/>
              </w:rPr>
              <w:t>ș</w:t>
            </w:r>
            <w:r w:rsidRPr="003E7C3D">
              <w:rPr>
                <w:rFonts w:ascii="Trebuchet MS" w:hAnsi="Trebuchet MS"/>
                <w:szCs w:val="22"/>
              </w:rPr>
              <w:t>i a calită</w:t>
            </w:r>
            <w:r w:rsidRPr="003E7C3D">
              <w:rPr>
                <w:rFonts w:ascii="Tahoma" w:hAnsi="Tahoma" w:cs="Tahoma"/>
                <w:szCs w:val="22"/>
              </w:rPr>
              <w:t>ț</w:t>
            </w:r>
            <w:r w:rsidRPr="003E7C3D">
              <w:rPr>
                <w:rFonts w:ascii="Trebuchet MS" w:hAnsi="Trebuchet MS"/>
                <w:szCs w:val="22"/>
              </w:rPr>
              <w:t xml:space="preserve">ii sau echilibrului apei, fragmentarea permanentă a habitatelor </w:t>
            </w:r>
            <w:r w:rsidRPr="003E7C3D">
              <w:rPr>
                <w:rFonts w:ascii="Tahoma" w:hAnsi="Tahoma" w:cs="Tahoma"/>
                <w:szCs w:val="22"/>
              </w:rPr>
              <w:t>ș</w:t>
            </w:r>
            <w:r w:rsidRPr="003E7C3D">
              <w:rPr>
                <w:rFonts w:ascii="Trebuchet MS" w:hAnsi="Trebuchet MS"/>
                <w:szCs w:val="22"/>
              </w:rPr>
              <w:t>i obiectivele vizuale.</w:t>
            </w:r>
            <w:r w:rsidRPr="003E7C3D">
              <w:rPr>
                <w:rFonts w:ascii="Trebuchet MS" w:hAnsi="Trebuchet MS"/>
                <w:color w:val="000000"/>
                <w:szCs w:val="22"/>
              </w:rPr>
              <w:t xml:space="preserve"> Este de asemenea probabilă perturbarea unor specii datorită intensificării prezen</w:t>
            </w:r>
            <w:r w:rsidRPr="003E7C3D">
              <w:rPr>
                <w:rFonts w:ascii="Tahoma" w:hAnsi="Tahoma" w:cs="Tahoma"/>
                <w:color w:val="000000"/>
                <w:szCs w:val="22"/>
              </w:rPr>
              <w:t>ț</w:t>
            </w:r>
            <w:r w:rsidRPr="003E7C3D">
              <w:rPr>
                <w:rFonts w:ascii="Trebuchet MS" w:hAnsi="Trebuchet MS"/>
                <w:color w:val="000000"/>
                <w:szCs w:val="22"/>
              </w:rPr>
              <w:t>ei omului. Pe de altă parte, activitatea propune o infrastructură sustenabilă, ceea ce înseamnă cp pe termen lung efectele vor fi pozitive pentru popula</w:t>
            </w:r>
            <w:r w:rsidRPr="003E7C3D">
              <w:rPr>
                <w:rFonts w:ascii="Tahoma" w:hAnsi="Tahoma" w:cs="Tahoma"/>
                <w:color w:val="000000"/>
                <w:szCs w:val="22"/>
              </w:rPr>
              <w:t>ț</w:t>
            </w:r>
            <w:r w:rsidRPr="003E7C3D">
              <w:rPr>
                <w:rFonts w:ascii="Trebuchet MS" w:hAnsi="Trebuchet MS"/>
                <w:color w:val="000000"/>
                <w:szCs w:val="22"/>
              </w:rPr>
              <w:t xml:space="preserve">ie, sănătatea umană li patrimoniul natural </w:t>
            </w:r>
            <w:r w:rsidRPr="003E7C3D">
              <w:rPr>
                <w:rFonts w:ascii="Tahoma" w:hAnsi="Tahoma" w:cs="Tahoma"/>
                <w:color w:val="000000"/>
                <w:szCs w:val="22"/>
              </w:rPr>
              <w:t>ș</w:t>
            </w:r>
            <w:r w:rsidRPr="003E7C3D">
              <w:rPr>
                <w:rFonts w:ascii="Trebuchet MS" w:hAnsi="Trebuchet MS"/>
                <w:color w:val="000000"/>
                <w:szCs w:val="22"/>
              </w:rPr>
              <w:t xml:space="preserve">i cultural. </w:t>
            </w:r>
          </w:p>
        </w:tc>
        <w:tc>
          <w:tcPr>
            <w:tcW w:w="880" w:type="dxa"/>
            <w:tcBorders>
              <w:right w:val="double" w:sz="4" w:space="0" w:color="auto"/>
            </w:tcBorders>
            <w:shd w:val="clear" w:color="auto" w:fill="C4FFA7"/>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r>
      <w:tr w:rsidR="008C6C1F" w:rsidRPr="003E7C3D" w:rsidTr="009C49D9">
        <w:tc>
          <w:tcPr>
            <w:tcW w:w="5608" w:type="dxa"/>
            <w:tcBorders>
              <w:left w:val="double" w:sz="4" w:space="0" w:color="auto"/>
            </w:tcBorders>
            <w:shd w:val="clear" w:color="auto" w:fill="FFFFFF"/>
          </w:tcPr>
          <w:p w:rsidR="008C6C1F" w:rsidRPr="003E7C3D" w:rsidRDefault="008C6C1F" w:rsidP="00047F22">
            <w:pPr>
              <w:pStyle w:val="ListParagraph"/>
              <w:numPr>
                <w:ilvl w:val="0"/>
                <w:numId w:val="27"/>
              </w:numPr>
              <w:ind w:left="426"/>
              <w:jc w:val="both"/>
              <w:rPr>
                <w:rFonts w:ascii="Trebuchet MS" w:hAnsi="Trebuchet MS" w:cs="Arial"/>
                <w:sz w:val="24"/>
                <w:szCs w:val="24"/>
                <w:lang w:val="ro-RO"/>
              </w:rPr>
            </w:pPr>
            <w:r w:rsidRPr="003E7C3D">
              <w:rPr>
                <w:rFonts w:ascii="Trebuchet MS" w:hAnsi="Trebuchet MS" w:cs="Arial"/>
                <w:sz w:val="24"/>
                <w:szCs w:val="24"/>
                <w:lang w:val="ro-RO"/>
              </w:rPr>
              <w:t>Reabilitarea/ construc</w:t>
            </w:r>
            <w:r w:rsidRPr="003E7C3D">
              <w:rPr>
                <w:rFonts w:ascii="Tahoma" w:hAnsi="Tahoma" w:cs="Tahoma"/>
                <w:sz w:val="24"/>
                <w:szCs w:val="24"/>
                <w:lang w:val="ro-RO"/>
              </w:rPr>
              <w:t>ț</w:t>
            </w:r>
            <w:r w:rsidRPr="003E7C3D">
              <w:rPr>
                <w:rFonts w:ascii="Trebuchet MS" w:hAnsi="Trebuchet MS" w:cs="Arial"/>
                <w:sz w:val="24"/>
                <w:szCs w:val="24"/>
                <w:lang w:val="ro-RO"/>
              </w:rPr>
              <w:t xml:space="preserve">ia de drumuri spre punctele de interes ale patrimoniului natural </w:t>
            </w:r>
            <w:r w:rsidRPr="003E7C3D">
              <w:rPr>
                <w:rFonts w:ascii="Tahoma" w:hAnsi="Tahoma" w:cs="Tahoma"/>
                <w:sz w:val="24"/>
                <w:szCs w:val="24"/>
                <w:lang w:val="ro-RO"/>
              </w:rPr>
              <w:t>ș</w:t>
            </w:r>
            <w:r w:rsidRPr="003E7C3D">
              <w:rPr>
                <w:rFonts w:ascii="Trebuchet MS" w:hAnsi="Trebuchet MS" w:cs="Arial"/>
                <w:sz w:val="24"/>
                <w:szCs w:val="24"/>
                <w:lang w:val="ro-RO"/>
              </w:rPr>
              <w:t>i cultural ce vor face parte din produsul turistic transfrontalier</w:t>
            </w:r>
          </w:p>
        </w:tc>
        <w:tc>
          <w:tcPr>
            <w:tcW w:w="1980" w:type="dxa"/>
            <w:shd w:val="clear" w:color="auto" w:fill="FFFFFF"/>
          </w:tcPr>
          <w:p w:rsidR="008C6C1F" w:rsidRPr="003E7C3D" w:rsidRDefault="008C6C1F" w:rsidP="00A4278D">
            <w:pPr>
              <w:rPr>
                <w:rFonts w:ascii="Trebuchet MS" w:hAnsi="Trebuchet MS"/>
                <w:szCs w:val="22"/>
              </w:rPr>
            </w:pPr>
            <w:r w:rsidRPr="003E7C3D">
              <w:rPr>
                <w:rFonts w:ascii="Trebuchet MS" w:hAnsi="Trebuchet MS"/>
                <w:szCs w:val="22"/>
              </w:rPr>
              <w:t xml:space="preserve">Aer/Climă </w:t>
            </w:r>
          </w:p>
          <w:p w:rsidR="008C6C1F" w:rsidRPr="003E7C3D" w:rsidRDefault="008C6C1F" w:rsidP="00A4278D">
            <w:pPr>
              <w:rPr>
                <w:rFonts w:ascii="Trebuchet MS" w:hAnsi="Trebuchet MS"/>
                <w:szCs w:val="22"/>
              </w:rPr>
            </w:pPr>
            <w:r w:rsidRPr="003E7C3D">
              <w:rPr>
                <w:rFonts w:ascii="Trebuchet MS" w:hAnsi="Trebuchet MS"/>
                <w:szCs w:val="22"/>
              </w:rPr>
              <w:t>Apă</w:t>
            </w:r>
          </w:p>
          <w:p w:rsidR="008C6C1F" w:rsidRPr="003E7C3D" w:rsidRDefault="008C6C1F" w:rsidP="00A4278D">
            <w:pPr>
              <w:rPr>
                <w:rFonts w:ascii="Trebuchet MS" w:hAnsi="Trebuchet MS"/>
                <w:szCs w:val="22"/>
              </w:rPr>
            </w:pPr>
            <w:r w:rsidRPr="003E7C3D">
              <w:rPr>
                <w:rFonts w:ascii="Trebuchet MS" w:hAnsi="Trebuchet MS"/>
                <w:szCs w:val="22"/>
              </w:rPr>
              <w:t>Sol</w:t>
            </w:r>
          </w:p>
          <w:p w:rsidR="008C6C1F" w:rsidRPr="003E7C3D" w:rsidRDefault="008C6C1F" w:rsidP="00A4278D">
            <w:pPr>
              <w:rPr>
                <w:rFonts w:ascii="Trebuchet MS" w:hAnsi="Trebuchet MS"/>
                <w:szCs w:val="22"/>
              </w:rPr>
            </w:pPr>
            <w:r w:rsidRPr="003E7C3D">
              <w:rPr>
                <w:rFonts w:ascii="Trebuchet MS" w:hAnsi="Trebuchet MS"/>
                <w:szCs w:val="22"/>
              </w:rPr>
              <w:t>Peisaj</w:t>
            </w:r>
          </w:p>
          <w:p w:rsidR="008C6C1F" w:rsidRPr="003E7C3D" w:rsidRDefault="008C6C1F" w:rsidP="00A4278D">
            <w:pPr>
              <w:rPr>
                <w:rFonts w:ascii="Trebuchet MS" w:hAnsi="Trebuchet MS"/>
                <w:szCs w:val="22"/>
              </w:rPr>
            </w:pPr>
            <w:r w:rsidRPr="003E7C3D">
              <w:rPr>
                <w:rFonts w:ascii="Trebuchet MS" w:hAnsi="Trebuchet MS"/>
                <w:szCs w:val="22"/>
              </w:rPr>
              <w:t>Biodiversitate</w:t>
            </w:r>
          </w:p>
          <w:p w:rsidR="008C6C1F" w:rsidRPr="003E7C3D" w:rsidRDefault="008C6C1F" w:rsidP="00A4278D">
            <w:pPr>
              <w:rPr>
                <w:rFonts w:ascii="Trebuchet MS" w:hAnsi="Trebuchet MS"/>
                <w:color w:val="000000"/>
                <w:szCs w:val="22"/>
              </w:rPr>
            </w:pPr>
            <w:r w:rsidRPr="003E7C3D">
              <w:rPr>
                <w:rFonts w:ascii="Trebuchet MS" w:hAnsi="Trebuchet MS"/>
                <w:szCs w:val="22"/>
              </w:rPr>
              <w:t>Patrimoniul cultural</w:t>
            </w:r>
          </w:p>
          <w:p w:rsidR="008C6C1F" w:rsidRPr="003E7C3D" w:rsidRDefault="008C6C1F" w:rsidP="00A4278D">
            <w:pPr>
              <w:rPr>
                <w:rFonts w:ascii="Trebuchet MS" w:hAnsi="Trebuchet MS"/>
                <w:color w:val="000000"/>
                <w:szCs w:val="22"/>
              </w:rPr>
            </w:pPr>
            <w:r w:rsidRPr="003E7C3D">
              <w:rPr>
                <w:rFonts w:ascii="Trebuchet MS" w:hAnsi="Trebuchet MS"/>
                <w:color w:val="000000"/>
                <w:szCs w:val="22"/>
              </w:rPr>
              <w:t>De</w:t>
            </w:r>
            <w:r w:rsidRPr="003E7C3D">
              <w:rPr>
                <w:rFonts w:ascii="Tahoma" w:hAnsi="Tahoma" w:cs="Tahoma"/>
                <w:color w:val="000000"/>
                <w:szCs w:val="22"/>
              </w:rPr>
              <w:t>ș</w:t>
            </w:r>
            <w:r w:rsidRPr="003E7C3D">
              <w:rPr>
                <w:rFonts w:ascii="Trebuchet MS" w:hAnsi="Trebuchet MS"/>
                <w:color w:val="000000"/>
                <w:szCs w:val="22"/>
              </w:rPr>
              <w:t>euri</w:t>
            </w:r>
          </w:p>
          <w:p w:rsidR="008C6C1F" w:rsidRPr="003E7C3D" w:rsidRDefault="008C6C1F" w:rsidP="00A4278D">
            <w:pPr>
              <w:rPr>
                <w:rFonts w:ascii="Trebuchet MS" w:hAnsi="Trebuchet MS"/>
                <w:color w:val="000000"/>
                <w:szCs w:val="22"/>
              </w:rPr>
            </w:pPr>
            <w:r w:rsidRPr="003E7C3D">
              <w:rPr>
                <w:rFonts w:ascii="Trebuchet MS" w:hAnsi="Trebuchet MS"/>
                <w:color w:val="000000"/>
                <w:szCs w:val="22"/>
              </w:rPr>
              <w:t>Bunuri materiale</w:t>
            </w:r>
          </w:p>
          <w:p w:rsidR="008C6C1F" w:rsidRPr="003E7C3D" w:rsidRDefault="008C6C1F" w:rsidP="00A4278D">
            <w:pPr>
              <w:rPr>
                <w:rFonts w:ascii="Trebuchet MS" w:hAnsi="Trebuchet MS"/>
                <w:color w:val="000000"/>
                <w:szCs w:val="22"/>
              </w:rPr>
            </w:pPr>
            <w:r w:rsidRPr="003E7C3D">
              <w:rPr>
                <w:rFonts w:ascii="Trebuchet MS" w:hAnsi="Trebuchet MS"/>
                <w:color w:val="000000"/>
                <w:szCs w:val="22"/>
              </w:rPr>
              <w:t>Popula</w:t>
            </w:r>
            <w:r w:rsidRPr="003E7C3D">
              <w:rPr>
                <w:rFonts w:ascii="Tahoma" w:hAnsi="Tahoma" w:cs="Tahoma"/>
                <w:color w:val="000000"/>
                <w:szCs w:val="22"/>
              </w:rPr>
              <w:t>ț</w:t>
            </w:r>
            <w:r w:rsidRPr="003E7C3D">
              <w:rPr>
                <w:rFonts w:ascii="Trebuchet MS" w:hAnsi="Trebuchet MS"/>
                <w:color w:val="000000"/>
                <w:szCs w:val="22"/>
              </w:rPr>
              <w:t xml:space="preserve">ie </w:t>
            </w:r>
          </w:p>
        </w:tc>
        <w:tc>
          <w:tcPr>
            <w:tcW w:w="6050" w:type="dxa"/>
            <w:shd w:val="clear" w:color="auto" w:fill="FFFFFF"/>
          </w:tcPr>
          <w:p w:rsidR="008C6C1F" w:rsidRPr="003E7C3D" w:rsidRDefault="008C6C1F" w:rsidP="00A4278D">
            <w:pPr>
              <w:rPr>
                <w:rFonts w:ascii="Trebuchet MS" w:hAnsi="Trebuchet MS"/>
                <w:szCs w:val="22"/>
              </w:rPr>
            </w:pPr>
            <w:r w:rsidRPr="003E7C3D">
              <w:rPr>
                <w:rFonts w:ascii="Trebuchet MS" w:hAnsi="Trebuchet MS"/>
                <w:szCs w:val="22"/>
              </w:rPr>
              <w:t>Este de a</w:t>
            </w:r>
            <w:r w:rsidRPr="003E7C3D">
              <w:rPr>
                <w:rFonts w:ascii="Tahoma" w:hAnsi="Tahoma" w:cs="Tahoma"/>
                <w:szCs w:val="22"/>
              </w:rPr>
              <w:t>ș</w:t>
            </w:r>
            <w:r w:rsidRPr="003E7C3D">
              <w:rPr>
                <w:rFonts w:ascii="Trebuchet MS" w:hAnsi="Trebuchet MS"/>
                <w:szCs w:val="22"/>
              </w:rPr>
              <w:t>teptat un impact advers minor, temporar, pe termen scurt al activită</w:t>
            </w:r>
            <w:r w:rsidRPr="003E7C3D">
              <w:rPr>
                <w:rFonts w:ascii="Tahoma" w:hAnsi="Tahoma" w:cs="Tahoma"/>
                <w:szCs w:val="22"/>
              </w:rPr>
              <w:t>ț</w:t>
            </w:r>
            <w:r w:rsidRPr="003E7C3D">
              <w:rPr>
                <w:rFonts w:ascii="Trebuchet MS" w:hAnsi="Trebuchet MS"/>
                <w:szCs w:val="22"/>
              </w:rPr>
              <w:t>ilor de construc</w:t>
            </w:r>
            <w:r w:rsidRPr="003E7C3D">
              <w:rPr>
                <w:rFonts w:ascii="Tahoma" w:hAnsi="Tahoma" w:cs="Tahoma"/>
                <w:szCs w:val="22"/>
              </w:rPr>
              <w:t>ț</w:t>
            </w:r>
            <w:r w:rsidRPr="003E7C3D">
              <w:rPr>
                <w:rFonts w:ascii="Trebuchet MS" w:hAnsi="Trebuchet MS"/>
                <w:szCs w:val="22"/>
              </w:rPr>
              <w:t>ii ce vor genera de</w:t>
            </w:r>
            <w:r w:rsidRPr="003E7C3D">
              <w:rPr>
                <w:rFonts w:ascii="Tahoma" w:hAnsi="Tahoma" w:cs="Tahoma"/>
                <w:szCs w:val="22"/>
              </w:rPr>
              <w:t>ș</w:t>
            </w:r>
            <w:r w:rsidRPr="003E7C3D">
              <w:rPr>
                <w:rFonts w:ascii="Trebuchet MS" w:hAnsi="Trebuchet MS"/>
                <w:szCs w:val="22"/>
              </w:rPr>
              <w:t xml:space="preserve">euri solide </w:t>
            </w:r>
            <w:r w:rsidRPr="003E7C3D">
              <w:rPr>
                <w:rFonts w:ascii="Tahoma" w:hAnsi="Tahoma" w:cs="Tahoma"/>
                <w:szCs w:val="22"/>
              </w:rPr>
              <w:t>ș</w:t>
            </w:r>
            <w:r w:rsidRPr="003E7C3D">
              <w:rPr>
                <w:rFonts w:ascii="Trebuchet MS" w:hAnsi="Trebuchet MS"/>
                <w:szCs w:val="22"/>
              </w:rPr>
              <w:t xml:space="preserve">i lichide </w:t>
            </w:r>
            <w:r w:rsidRPr="003E7C3D">
              <w:rPr>
                <w:rFonts w:ascii="Tahoma" w:hAnsi="Tahoma" w:cs="Tahoma"/>
                <w:szCs w:val="22"/>
              </w:rPr>
              <w:t>ș</w:t>
            </w:r>
            <w:r w:rsidRPr="003E7C3D">
              <w:rPr>
                <w:rFonts w:ascii="Trebuchet MS" w:hAnsi="Trebuchet MS"/>
                <w:szCs w:val="22"/>
              </w:rPr>
              <w:t>i perturbarea mecanică a mediului geologic. În func</w:t>
            </w:r>
            <w:r w:rsidRPr="003E7C3D">
              <w:rPr>
                <w:rFonts w:ascii="Tahoma" w:hAnsi="Tahoma" w:cs="Tahoma"/>
                <w:szCs w:val="22"/>
              </w:rPr>
              <w:t>ț</w:t>
            </w:r>
            <w:r w:rsidRPr="003E7C3D">
              <w:rPr>
                <w:rFonts w:ascii="Trebuchet MS" w:hAnsi="Trebuchet MS"/>
                <w:szCs w:val="22"/>
              </w:rPr>
              <w:t xml:space="preserve">ie de traseul drumurilor, corpurile de apă ar putea fi afectate, de exemplu în caz de deviere sau corectare a albiei râurilor. Un astfel de efect poate fi advers </w:t>
            </w:r>
            <w:r w:rsidRPr="003E7C3D">
              <w:rPr>
                <w:rFonts w:ascii="Tahoma" w:hAnsi="Tahoma" w:cs="Tahoma"/>
                <w:szCs w:val="22"/>
              </w:rPr>
              <w:t>ș</w:t>
            </w:r>
            <w:r w:rsidRPr="003E7C3D">
              <w:rPr>
                <w:rFonts w:ascii="Trebuchet MS" w:hAnsi="Trebuchet MS"/>
                <w:szCs w:val="22"/>
              </w:rPr>
              <w:t>i va avea probabil un efect pe termen scurt asupra calită</w:t>
            </w:r>
            <w:r w:rsidRPr="003E7C3D">
              <w:rPr>
                <w:rFonts w:ascii="Tahoma" w:hAnsi="Tahoma" w:cs="Tahoma"/>
                <w:szCs w:val="22"/>
              </w:rPr>
              <w:t>ț</w:t>
            </w:r>
            <w:r w:rsidRPr="003E7C3D">
              <w:rPr>
                <w:rFonts w:ascii="Trebuchet MS" w:hAnsi="Trebuchet MS"/>
                <w:szCs w:val="22"/>
              </w:rPr>
              <w:t>ii apei. Biodiversitatea poate suferi în aceste proiecte perturbări pe termen scurt (în tipul construc</w:t>
            </w:r>
            <w:r w:rsidRPr="003E7C3D">
              <w:rPr>
                <w:rFonts w:ascii="Tahoma" w:hAnsi="Tahoma" w:cs="Tahoma"/>
                <w:szCs w:val="22"/>
              </w:rPr>
              <w:t>ț</w:t>
            </w:r>
            <w:r w:rsidRPr="003E7C3D">
              <w:rPr>
                <w:rFonts w:ascii="Trebuchet MS" w:hAnsi="Trebuchet MS"/>
                <w:szCs w:val="22"/>
              </w:rPr>
              <w:t xml:space="preserve">iei) </w:t>
            </w:r>
            <w:r w:rsidRPr="003E7C3D">
              <w:rPr>
                <w:rFonts w:ascii="Tahoma" w:hAnsi="Tahoma" w:cs="Tahoma"/>
                <w:szCs w:val="22"/>
              </w:rPr>
              <w:t>ș</w:t>
            </w:r>
            <w:r w:rsidRPr="003E7C3D">
              <w:rPr>
                <w:rFonts w:ascii="Trebuchet MS" w:hAnsi="Trebuchet MS"/>
                <w:szCs w:val="22"/>
              </w:rPr>
              <w:t>i pe termen lung (în timpul utilizării). Impactul pe termen lung asupra popula</w:t>
            </w:r>
            <w:r w:rsidRPr="003E7C3D">
              <w:rPr>
                <w:rFonts w:ascii="Tahoma" w:hAnsi="Tahoma" w:cs="Tahoma"/>
                <w:szCs w:val="22"/>
              </w:rPr>
              <w:t>ț</w:t>
            </w:r>
            <w:r w:rsidRPr="003E7C3D">
              <w:rPr>
                <w:rFonts w:ascii="Trebuchet MS" w:hAnsi="Trebuchet MS"/>
                <w:szCs w:val="22"/>
              </w:rPr>
              <w:t xml:space="preserve">iei va fi pozitiv </w:t>
            </w:r>
            <w:r w:rsidRPr="003E7C3D">
              <w:rPr>
                <w:rFonts w:ascii="Tahoma" w:hAnsi="Tahoma" w:cs="Tahoma"/>
                <w:szCs w:val="22"/>
              </w:rPr>
              <w:t>ș</w:t>
            </w:r>
            <w:r w:rsidRPr="003E7C3D">
              <w:rPr>
                <w:rFonts w:ascii="Trebuchet MS" w:hAnsi="Trebuchet MS"/>
                <w:szCs w:val="22"/>
              </w:rPr>
              <w:t xml:space="preserve">i permanent, prin dezvoltarea bunurilor materiale. Promovarea patrimoniului natura </w:t>
            </w:r>
            <w:r w:rsidRPr="003E7C3D">
              <w:rPr>
                <w:rFonts w:ascii="Tahoma" w:hAnsi="Tahoma" w:cs="Tahoma"/>
                <w:szCs w:val="22"/>
              </w:rPr>
              <w:t>ș</w:t>
            </w:r>
            <w:r w:rsidRPr="003E7C3D">
              <w:rPr>
                <w:rFonts w:ascii="Trebuchet MS" w:hAnsi="Trebuchet MS"/>
                <w:szCs w:val="22"/>
              </w:rPr>
              <w:t xml:space="preserve">i cultural va avea probabil un efect indirect pozitiv. </w:t>
            </w:r>
          </w:p>
        </w:tc>
        <w:tc>
          <w:tcPr>
            <w:tcW w:w="880" w:type="dxa"/>
            <w:tcBorders>
              <w:right w:val="double" w:sz="4" w:space="0" w:color="auto"/>
            </w:tcBorders>
            <w:shd w:val="clear" w:color="auto" w:fill="FFC0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r>
      <w:tr w:rsidR="008C6C1F" w:rsidRPr="003E7C3D" w:rsidTr="009C49D9">
        <w:tc>
          <w:tcPr>
            <w:tcW w:w="5608" w:type="dxa"/>
            <w:tcBorders>
              <w:left w:val="double" w:sz="4" w:space="0" w:color="auto"/>
            </w:tcBorders>
            <w:shd w:val="clear" w:color="auto" w:fill="FFFFFF"/>
          </w:tcPr>
          <w:p w:rsidR="008C6C1F" w:rsidRPr="003E7C3D" w:rsidRDefault="008C6C1F" w:rsidP="00047F22">
            <w:pPr>
              <w:pStyle w:val="ListParagraph"/>
              <w:numPr>
                <w:ilvl w:val="0"/>
                <w:numId w:val="27"/>
              </w:numPr>
              <w:ind w:left="426"/>
              <w:jc w:val="both"/>
              <w:rPr>
                <w:rFonts w:ascii="Trebuchet MS" w:hAnsi="Trebuchet MS" w:cs="Arial"/>
                <w:sz w:val="24"/>
                <w:szCs w:val="24"/>
                <w:lang w:val="ro-RO"/>
              </w:rPr>
            </w:pPr>
            <w:r w:rsidRPr="003E7C3D">
              <w:rPr>
                <w:rFonts w:ascii="Trebuchet MS" w:hAnsi="Trebuchet MS" w:cs="Arial"/>
                <w:sz w:val="24"/>
                <w:szCs w:val="24"/>
                <w:lang w:val="ro-RO"/>
              </w:rPr>
              <w:t>Infrastructură culturală: reconstruc</w:t>
            </w:r>
            <w:r w:rsidRPr="003E7C3D">
              <w:rPr>
                <w:rFonts w:ascii="Tahoma" w:hAnsi="Tahoma" w:cs="Tahoma"/>
                <w:sz w:val="24"/>
                <w:szCs w:val="24"/>
                <w:lang w:val="ro-RO"/>
              </w:rPr>
              <w:t>ț</w:t>
            </w:r>
            <w:r w:rsidRPr="003E7C3D">
              <w:rPr>
                <w:rFonts w:ascii="Trebuchet MS" w:hAnsi="Trebuchet MS" w:cs="Arial"/>
                <w:sz w:val="24"/>
                <w:szCs w:val="24"/>
                <w:lang w:val="ro-RO"/>
              </w:rPr>
              <w:t xml:space="preserve">ie, recuperare </w:t>
            </w:r>
            <w:r w:rsidRPr="003E7C3D">
              <w:rPr>
                <w:rFonts w:ascii="Tahoma" w:hAnsi="Tahoma" w:cs="Tahoma"/>
                <w:sz w:val="24"/>
                <w:szCs w:val="24"/>
                <w:lang w:val="ro-RO"/>
              </w:rPr>
              <w:t>ș</w:t>
            </w:r>
            <w:r w:rsidRPr="003E7C3D">
              <w:rPr>
                <w:rFonts w:ascii="Trebuchet MS" w:hAnsi="Trebuchet MS" w:cs="Arial"/>
                <w:sz w:val="24"/>
                <w:szCs w:val="24"/>
                <w:lang w:val="ro-RO"/>
              </w:rPr>
              <w:t xml:space="preserve">i promovare a monumentelor culturale pe baza unor strategii/ concepte transfrontaliere relevante </w:t>
            </w:r>
          </w:p>
          <w:p w:rsidR="008C6C1F" w:rsidRPr="003E7C3D" w:rsidRDefault="008C6C1F" w:rsidP="00C00BE6">
            <w:pPr>
              <w:pStyle w:val="ListParagraph"/>
              <w:ind w:left="66"/>
              <w:jc w:val="both"/>
              <w:rPr>
                <w:rFonts w:ascii="Trebuchet MS" w:hAnsi="Trebuchet MS" w:cs="Arial"/>
                <w:sz w:val="24"/>
                <w:szCs w:val="24"/>
                <w:lang w:val="ro-RO"/>
              </w:rPr>
            </w:pPr>
          </w:p>
        </w:tc>
        <w:tc>
          <w:tcPr>
            <w:tcW w:w="1980" w:type="dxa"/>
            <w:shd w:val="clear" w:color="auto" w:fill="FFFFFF"/>
          </w:tcPr>
          <w:p w:rsidR="008C6C1F" w:rsidRPr="003E7C3D" w:rsidRDefault="008C6C1F" w:rsidP="00A4278D">
            <w:pPr>
              <w:rPr>
                <w:rFonts w:ascii="Trebuchet MS" w:hAnsi="Trebuchet MS"/>
                <w:szCs w:val="22"/>
              </w:rPr>
            </w:pPr>
            <w:r w:rsidRPr="003E7C3D">
              <w:rPr>
                <w:rFonts w:ascii="Trebuchet MS" w:hAnsi="Trebuchet MS"/>
                <w:szCs w:val="22"/>
              </w:rPr>
              <w:t>Patrimoniul cultural</w:t>
            </w:r>
          </w:p>
          <w:p w:rsidR="008C6C1F" w:rsidRPr="003E7C3D" w:rsidRDefault="008C6C1F" w:rsidP="00A4278D">
            <w:pPr>
              <w:rPr>
                <w:rFonts w:ascii="Trebuchet MS" w:hAnsi="Trebuchet MS"/>
                <w:szCs w:val="22"/>
              </w:rPr>
            </w:pPr>
            <w:r w:rsidRPr="003E7C3D">
              <w:rPr>
                <w:rFonts w:ascii="Trebuchet MS" w:hAnsi="Trebuchet MS"/>
                <w:szCs w:val="22"/>
              </w:rPr>
              <w:t>Peisaj</w:t>
            </w:r>
          </w:p>
          <w:p w:rsidR="008C6C1F" w:rsidRPr="003E7C3D" w:rsidRDefault="008C6C1F" w:rsidP="00A4278D">
            <w:pPr>
              <w:rPr>
                <w:rFonts w:ascii="Trebuchet MS" w:hAnsi="Trebuchet MS"/>
                <w:szCs w:val="22"/>
              </w:rPr>
            </w:pPr>
            <w:r w:rsidRPr="003E7C3D">
              <w:rPr>
                <w:rFonts w:ascii="Trebuchet MS" w:hAnsi="Trebuchet MS"/>
                <w:szCs w:val="22"/>
              </w:rPr>
              <w:t>Sol</w:t>
            </w:r>
          </w:p>
          <w:p w:rsidR="008C6C1F" w:rsidRPr="003E7C3D" w:rsidRDefault="008C6C1F" w:rsidP="00A4278D">
            <w:pPr>
              <w:rPr>
                <w:rFonts w:ascii="Trebuchet MS" w:hAnsi="Trebuchet MS"/>
                <w:szCs w:val="22"/>
              </w:rPr>
            </w:pPr>
            <w:r w:rsidRPr="003E7C3D">
              <w:rPr>
                <w:rFonts w:ascii="Trebuchet MS" w:hAnsi="Trebuchet MS"/>
                <w:szCs w:val="22"/>
              </w:rPr>
              <w:t>Bunuri materiale</w:t>
            </w:r>
          </w:p>
          <w:p w:rsidR="008C6C1F" w:rsidRPr="003E7C3D" w:rsidRDefault="008C6C1F" w:rsidP="00A4278D">
            <w:pPr>
              <w:rPr>
                <w:rFonts w:ascii="Trebuchet MS" w:hAnsi="Trebuchet MS"/>
                <w:szCs w:val="22"/>
              </w:rPr>
            </w:pPr>
            <w:r w:rsidRPr="003E7C3D">
              <w:rPr>
                <w:rFonts w:ascii="Trebuchet MS" w:hAnsi="Trebuchet MS"/>
                <w:szCs w:val="22"/>
              </w:rPr>
              <w:t>Popula</w:t>
            </w:r>
            <w:r w:rsidRPr="003E7C3D">
              <w:rPr>
                <w:rFonts w:ascii="Tahoma" w:hAnsi="Tahoma" w:cs="Tahoma"/>
                <w:szCs w:val="22"/>
              </w:rPr>
              <w:t>ț</w:t>
            </w:r>
            <w:r w:rsidRPr="003E7C3D">
              <w:rPr>
                <w:rFonts w:ascii="Trebuchet MS" w:hAnsi="Trebuchet MS"/>
                <w:szCs w:val="22"/>
              </w:rPr>
              <w:t xml:space="preserve">ie </w:t>
            </w:r>
          </w:p>
        </w:tc>
        <w:tc>
          <w:tcPr>
            <w:tcW w:w="6050" w:type="dxa"/>
            <w:shd w:val="clear" w:color="auto" w:fill="FFFFFF"/>
          </w:tcPr>
          <w:p w:rsidR="008C6C1F" w:rsidRPr="003E7C3D" w:rsidRDefault="008C6C1F" w:rsidP="00A4278D">
            <w:pPr>
              <w:rPr>
                <w:rFonts w:ascii="Trebuchet MS" w:hAnsi="Trebuchet MS"/>
                <w:szCs w:val="22"/>
              </w:rPr>
            </w:pPr>
            <w:r w:rsidRPr="003E7C3D">
              <w:rPr>
                <w:rFonts w:ascii="Trebuchet MS" w:hAnsi="Trebuchet MS"/>
                <w:szCs w:val="22"/>
              </w:rPr>
              <w:t>Reconstruc</w:t>
            </w:r>
            <w:r w:rsidRPr="003E7C3D">
              <w:rPr>
                <w:rFonts w:ascii="Tahoma" w:hAnsi="Tahoma" w:cs="Tahoma"/>
                <w:szCs w:val="22"/>
              </w:rPr>
              <w:t>ț</w:t>
            </w:r>
            <w:r w:rsidRPr="003E7C3D">
              <w:rPr>
                <w:rFonts w:ascii="Trebuchet MS" w:hAnsi="Trebuchet MS"/>
                <w:szCs w:val="22"/>
              </w:rPr>
              <w:t xml:space="preserve">ia </w:t>
            </w:r>
            <w:r w:rsidRPr="003E7C3D">
              <w:rPr>
                <w:rFonts w:ascii="Tahoma" w:hAnsi="Tahoma" w:cs="Tahoma"/>
                <w:szCs w:val="22"/>
              </w:rPr>
              <w:t>ș</w:t>
            </w:r>
            <w:r w:rsidRPr="003E7C3D">
              <w:rPr>
                <w:rFonts w:ascii="Trebuchet MS" w:hAnsi="Trebuchet MS"/>
                <w:szCs w:val="22"/>
              </w:rPr>
              <w:t>i recuperarea infrastructurii culturale va avea probabil efect negativ direct temporar pe termen scurt asupra mediului, legat de lucrările de construc</w:t>
            </w:r>
            <w:r w:rsidRPr="003E7C3D">
              <w:rPr>
                <w:rFonts w:ascii="Tahoma" w:hAnsi="Tahoma" w:cs="Tahoma"/>
                <w:szCs w:val="22"/>
              </w:rPr>
              <w:t>ț</w:t>
            </w:r>
            <w:r w:rsidRPr="003E7C3D">
              <w:rPr>
                <w:rFonts w:ascii="Trebuchet MS" w:hAnsi="Trebuchet MS"/>
                <w:szCs w:val="22"/>
              </w:rPr>
              <w:t>ie. Este de asemenea probabil să fie afectat solul la nivel local. Peisajul î</w:t>
            </w:r>
            <w:r w:rsidRPr="003E7C3D">
              <w:rPr>
                <w:rFonts w:ascii="Tahoma" w:hAnsi="Tahoma" w:cs="Tahoma"/>
                <w:szCs w:val="22"/>
              </w:rPr>
              <w:t>ș</w:t>
            </w:r>
            <w:r w:rsidRPr="003E7C3D">
              <w:rPr>
                <w:rFonts w:ascii="Trebuchet MS" w:hAnsi="Trebuchet MS"/>
                <w:szCs w:val="22"/>
              </w:rPr>
              <w:t>i va modifica aspectul, valoarea bunurilor materiale va fi eviden</w:t>
            </w:r>
            <w:r w:rsidRPr="003E7C3D">
              <w:rPr>
                <w:rFonts w:ascii="Tahoma" w:hAnsi="Tahoma" w:cs="Tahoma"/>
                <w:szCs w:val="22"/>
              </w:rPr>
              <w:t>ț</w:t>
            </w:r>
            <w:r w:rsidRPr="003E7C3D">
              <w:rPr>
                <w:rFonts w:ascii="Trebuchet MS" w:hAnsi="Trebuchet MS"/>
                <w:szCs w:val="22"/>
              </w:rPr>
              <w:t xml:space="preserve">iată. Promovarea monumentelor culturale va avea un efect direct pozitiv </w:t>
            </w:r>
            <w:r w:rsidRPr="003E7C3D">
              <w:rPr>
                <w:rFonts w:ascii="Tahoma" w:hAnsi="Tahoma" w:cs="Tahoma"/>
                <w:szCs w:val="22"/>
              </w:rPr>
              <w:t>ș</w:t>
            </w:r>
            <w:r w:rsidRPr="003E7C3D">
              <w:rPr>
                <w:rFonts w:ascii="Trebuchet MS" w:hAnsi="Trebuchet MS"/>
                <w:szCs w:val="22"/>
              </w:rPr>
              <w:t>i va aduce beneficii indirecte popula</w:t>
            </w:r>
            <w:r w:rsidRPr="003E7C3D">
              <w:rPr>
                <w:rFonts w:ascii="Tahoma" w:hAnsi="Tahoma" w:cs="Tahoma"/>
                <w:szCs w:val="22"/>
              </w:rPr>
              <w:t>ț</w:t>
            </w:r>
            <w:r w:rsidRPr="003E7C3D">
              <w:rPr>
                <w:rFonts w:ascii="Trebuchet MS" w:hAnsi="Trebuchet MS"/>
                <w:szCs w:val="22"/>
              </w:rPr>
              <w:t xml:space="preserve">iei. </w:t>
            </w:r>
          </w:p>
        </w:tc>
        <w:tc>
          <w:tcPr>
            <w:tcW w:w="880" w:type="dxa"/>
            <w:tcBorders>
              <w:right w:val="double" w:sz="4" w:space="0" w:color="auto"/>
            </w:tcBorders>
            <w:shd w:val="clear" w:color="auto" w:fill="C4FFA7"/>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r>
      <w:tr w:rsidR="008C6C1F" w:rsidRPr="003E7C3D" w:rsidTr="008E2B1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608" w:type="dxa"/>
          </w:tcPr>
          <w:p w:rsidR="008C6C1F" w:rsidRPr="003E7C3D" w:rsidRDefault="008C6C1F" w:rsidP="00047F22">
            <w:pPr>
              <w:pStyle w:val="ListParagraph"/>
              <w:numPr>
                <w:ilvl w:val="0"/>
                <w:numId w:val="27"/>
              </w:numPr>
              <w:ind w:left="426"/>
              <w:jc w:val="both"/>
              <w:rPr>
                <w:rFonts w:ascii="Trebuchet MS" w:hAnsi="Trebuchet MS" w:cs="Arial"/>
                <w:sz w:val="24"/>
                <w:szCs w:val="24"/>
                <w:lang w:val="ro-RO"/>
              </w:rPr>
            </w:pPr>
            <w:r w:rsidRPr="003E7C3D">
              <w:rPr>
                <w:rFonts w:ascii="Trebuchet MS" w:hAnsi="Trebuchet MS" w:cs="Arial"/>
                <w:sz w:val="24"/>
                <w:szCs w:val="24"/>
                <w:lang w:val="ro-RO"/>
              </w:rPr>
              <w:t xml:space="preserve">Dezvoltarea în comun de produse </w:t>
            </w:r>
            <w:r w:rsidRPr="003E7C3D">
              <w:rPr>
                <w:rFonts w:ascii="Tahoma" w:hAnsi="Tahoma" w:cs="Tahoma"/>
                <w:sz w:val="24"/>
                <w:szCs w:val="24"/>
                <w:lang w:val="ro-RO"/>
              </w:rPr>
              <w:t>ș</w:t>
            </w:r>
            <w:r w:rsidRPr="003E7C3D">
              <w:rPr>
                <w:rFonts w:ascii="Trebuchet MS" w:hAnsi="Trebuchet MS" w:cs="Arial"/>
                <w:sz w:val="24"/>
                <w:szCs w:val="24"/>
                <w:lang w:val="ro-RO"/>
              </w:rPr>
              <w:t xml:space="preserve">i servicii turistice pe baza patrimoniului natural </w:t>
            </w:r>
            <w:r w:rsidRPr="003E7C3D">
              <w:rPr>
                <w:rFonts w:ascii="Tahoma" w:hAnsi="Tahoma" w:cs="Tahoma"/>
                <w:sz w:val="24"/>
                <w:szCs w:val="24"/>
                <w:lang w:val="ro-RO"/>
              </w:rPr>
              <w:t>ș</w:t>
            </w:r>
            <w:r w:rsidRPr="003E7C3D">
              <w:rPr>
                <w:rFonts w:ascii="Trebuchet MS" w:hAnsi="Trebuchet MS" w:cs="Arial"/>
                <w:sz w:val="24"/>
                <w:szCs w:val="24"/>
                <w:lang w:val="ro-RO"/>
              </w:rPr>
              <w:t xml:space="preserve">i cultural </w:t>
            </w:r>
            <w:r w:rsidRPr="003E7C3D">
              <w:rPr>
                <w:rFonts w:ascii="Tahoma" w:hAnsi="Tahoma" w:cs="Tahoma"/>
                <w:sz w:val="24"/>
                <w:szCs w:val="24"/>
                <w:lang w:val="ro-RO"/>
              </w:rPr>
              <w:t>ș</w:t>
            </w:r>
            <w:r w:rsidRPr="003E7C3D">
              <w:rPr>
                <w:rFonts w:ascii="Trebuchet MS" w:hAnsi="Trebuchet MS" w:cs="Arial"/>
                <w:sz w:val="24"/>
                <w:szCs w:val="24"/>
                <w:lang w:val="ro-RO"/>
              </w:rPr>
              <w:t xml:space="preserve">i promovare în comun </w:t>
            </w:r>
          </w:p>
          <w:p w:rsidR="008C6C1F" w:rsidRPr="003E7C3D" w:rsidRDefault="008C6C1F" w:rsidP="00C00BE6">
            <w:pPr>
              <w:pStyle w:val="ListParagraph"/>
              <w:ind w:left="66"/>
              <w:jc w:val="both"/>
              <w:rPr>
                <w:rFonts w:ascii="Trebuchet MS" w:hAnsi="Trebuchet MS" w:cs="Arial"/>
                <w:sz w:val="24"/>
                <w:szCs w:val="24"/>
                <w:lang w:val="ro-RO"/>
              </w:rPr>
            </w:pPr>
          </w:p>
        </w:tc>
        <w:tc>
          <w:tcPr>
            <w:tcW w:w="1980" w:type="dxa"/>
          </w:tcPr>
          <w:p w:rsidR="008C6C1F" w:rsidRPr="003E7C3D" w:rsidRDefault="008C6C1F" w:rsidP="00A4278D">
            <w:pPr>
              <w:rPr>
                <w:rFonts w:ascii="Trebuchet MS" w:hAnsi="Trebuchet MS"/>
                <w:szCs w:val="22"/>
              </w:rPr>
            </w:pPr>
            <w:r w:rsidRPr="003E7C3D">
              <w:rPr>
                <w:rFonts w:ascii="Trebuchet MS" w:hAnsi="Trebuchet MS"/>
                <w:szCs w:val="22"/>
              </w:rPr>
              <w:t xml:space="preserve">Toate </w:t>
            </w:r>
          </w:p>
        </w:tc>
        <w:tc>
          <w:tcPr>
            <w:tcW w:w="6050" w:type="dxa"/>
          </w:tcPr>
          <w:p w:rsidR="008C6C1F" w:rsidRPr="003E7C3D" w:rsidRDefault="008C6C1F" w:rsidP="00A4278D">
            <w:pPr>
              <w:rPr>
                <w:rFonts w:ascii="Trebuchet MS" w:hAnsi="Trebuchet MS"/>
                <w:szCs w:val="22"/>
              </w:rPr>
            </w:pPr>
            <w:r w:rsidRPr="003E7C3D">
              <w:rPr>
                <w:rFonts w:ascii="Trebuchet MS" w:hAnsi="Trebuchet MS"/>
                <w:szCs w:val="22"/>
              </w:rPr>
              <w:t xml:space="preserve">Activitatea va genera probabil o presiune antropică asupra mediului dacă nu ca fi dezvoltată în mod sustenabil. </w:t>
            </w:r>
          </w:p>
          <w:p w:rsidR="008C6C1F" w:rsidRPr="003E7C3D" w:rsidRDefault="008C6C1F" w:rsidP="00A4278D">
            <w:pPr>
              <w:rPr>
                <w:rFonts w:ascii="Trebuchet MS" w:hAnsi="Trebuchet MS"/>
                <w:szCs w:val="22"/>
              </w:rPr>
            </w:pPr>
          </w:p>
        </w:tc>
        <w:tc>
          <w:tcPr>
            <w:tcW w:w="880" w:type="dxa"/>
            <w:shd w:val="clear" w:color="auto" w:fill="FF9900"/>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r>
      <w:tr w:rsidR="008C6C1F" w:rsidRPr="003E7C3D" w:rsidTr="009C49D9">
        <w:tc>
          <w:tcPr>
            <w:tcW w:w="5608" w:type="dxa"/>
            <w:tcBorders>
              <w:left w:val="double" w:sz="4" w:space="0" w:color="auto"/>
              <w:bottom w:val="double" w:sz="4" w:space="0" w:color="auto"/>
            </w:tcBorders>
            <w:shd w:val="clear" w:color="auto" w:fill="FFFFFF"/>
          </w:tcPr>
          <w:p w:rsidR="008C6C1F" w:rsidRPr="003E7C3D" w:rsidRDefault="008C6C1F" w:rsidP="00047F22">
            <w:pPr>
              <w:pStyle w:val="ListParagraph"/>
              <w:numPr>
                <w:ilvl w:val="0"/>
                <w:numId w:val="27"/>
              </w:numPr>
              <w:ind w:left="426"/>
              <w:jc w:val="both"/>
              <w:rPr>
                <w:rFonts w:ascii="Trebuchet MS" w:hAnsi="Trebuchet MS" w:cs="Arial"/>
                <w:sz w:val="24"/>
                <w:szCs w:val="24"/>
                <w:lang w:val="ro-RO"/>
              </w:rPr>
            </w:pPr>
            <w:r w:rsidRPr="003E7C3D">
              <w:rPr>
                <w:rFonts w:ascii="Trebuchet MS" w:hAnsi="Trebuchet MS" w:cs="Arial"/>
                <w:sz w:val="24"/>
                <w:szCs w:val="24"/>
                <w:lang w:val="ro-RO"/>
              </w:rPr>
              <w:t>Dezvoltarea/ gestionarea în comun a parcurilor naturale, rezerva</w:t>
            </w:r>
            <w:r w:rsidRPr="003E7C3D">
              <w:rPr>
                <w:rFonts w:ascii="Tahoma" w:hAnsi="Tahoma" w:cs="Tahoma"/>
                <w:sz w:val="24"/>
                <w:szCs w:val="24"/>
                <w:lang w:val="ro-RO"/>
              </w:rPr>
              <w:t>ț</w:t>
            </w:r>
            <w:r w:rsidRPr="003E7C3D">
              <w:rPr>
                <w:rFonts w:ascii="Trebuchet MS" w:hAnsi="Trebuchet MS" w:cs="Arial"/>
                <w:sz w:val="24"/>
                <w:szCs w:val="24"/>
                <w:lang w:val="ro-RO"/>
              </w:rPr>
              <w:t xml:space="preserve">iilor naturale </w:t>
            </w:r>
            <w:r w:rsidRPr="003E7C3D">
              <w:rPr>
                <w:rFonts w:ascii="Tahoma" w:hAnsi="Tahoma" w:cs="Tahoma"/>
                <w:sz w:val="24"/>
                <w:szCs w:val="24"/>
                <w:lang w:val="ro-RO"/>
              </w:rPr>
              <w:t>ș</w:t>
            </w:r>
            <w:r w:rsidRPr="003E7C3D">
              <w:rPr>
                <w:rFonts w:ascii="Trebuchet MS" w:hAnsi="Trebuchet MS" w:cs="Arial"/>
                <w:sz w:val="24"/>
                <w:szCs w:val="24"/>
                <w:lang w:val="ro-RO"/>
              </w:rPr>
              <w:t>i a altor arii protejate</w:t>
            </w:r>
          </w:p>
        </w:tc>
        <w:tc>
          <w:tcPr>
            <w:tcW w:w="1980" w:type="dxa"/>
            <w:tcBorders>
              <w:bottom w:val="double" w:sz="4" w:space="0" w:color="auto"/>
            </w:tcBorders>
            <w:shd w:val="clear" w:color="auto" w:fill="FFFFFF"/>
          </w:tcPr>
          <w:p w:rsidR="008C6C1F" w:rsidRPr="003E7C3D" w:rsidRDefault="008C6C1F" w:rsidP="00A4278D">
            <w:pPr>
              <w:rPr>
                <w:rFonts w:ascii="Trebuchet MS" w:hAnsi="Trebuchet MS"/>
                <w:szCs w:val="22"/>
              </w:rPr>
            </w:pPr>
            <w:r w:rsidRPr="003E7C3D">
              <w:rPr>
                <w:rFonts w:ascii="Trebuchet MS" w:hAnsi="Trebuchet MS"/>
                <w:szCs w:val="22"/>
              </w:rPr>
              <w:t>Biodiversitate</w:t>
            </w:r>
          </w:p>
          <w:p w:rsidR="008C6C1F" w:rsidRPr="003E7C3D" w:rsidRDefault="008C6C1F" w:rsidP="00A4278D">
            <w:pPr>
              <w:rPr>
                <w:rFonts w:ascii="Trebuchet MS" w:hAnsi="Trebuchet MS"/>
                <w:szCs w:val="22"/>
              </w:rPr>
            </w:pPr>
            <w:r w:rsidRPr="003E7C3D">
              <w:rPr>
                <w:rFonts w:ascii="Trebuchet MS" w:hAnsi="Trebuchet MS"/>
                <w:szCs w:val="22"/>
              </w:rPr>
              <w:t>Peisaj</w:t>
            </w:r>
          </w:p>
          <w:p w:rsidR="008C6C1F" w:rsidRPr="003E7C3D" w:rsidRDefault="008C6C1F" w:rsidP="00A4278D">
            <w:pPr>
              <w:rPr>
                <w:rFonts w:ascii="Trebuchet MS" w:hAnsi="Trebuchet MS"/>
                <w:szCs w:val="22"/>
              </w:rPr>
            </w:pPr>
            <w:r w:rsidRPr="003E7C3D">
              <w:rPr>
                <w:rFonts w:ascii="Trebuchet MS" w:hAnsi="Trebuchet MS"/>
                <w:szCs w:val="22"/>
              </w:rPr>
              <w:t xml:space="preserve">Aer/Climă </w:t>
            </w:r>
          </w:p>
          <w:p w:rsidR="008C6C1F" w:rsidRPr="003E7C3D" w:rsidRDefault="008C6C1F" w:rsidP="00A4278D">
            <w:pPr>
              <w:rPr>
                <w:rFonts w:ascii="Trebuchet MS" w:hAnsi="Trebuchet MS"/>
                <w:szCs w:val="22"/>
              </w:rPr>
            </w:pPr>
            <w:r w:rsidRPr="003E7C3D">
              <w:rPr>
                <w:rFonts w:ascii="Trebuchet MS" w:hAnsi="Trebuchet MS"/>
                <w:szCs w:val="22"/>
              </w:rPr>
              <w:t>Apă</w:t>
            </w:r>
          </w:p>
          <w:p w:rsidR="008C6C1F" w:rsidRPr="003E7C3D" w:rsidRDefault="008C6C1F" w:rsidP="00A4278D">
            <w:pPr>
              <w:rPr>
                <w:rFonts w:ascii="Trebuchet MS" w:hAnsi="Trebuchet MS"/>
                <w:szCs w:val="22"/>
              </w:rPr>
            </w:pPr>
            <w:r w:rsidRPr="003E7C3D">
              <w:rPr>
                <w:rFonts w:ascii="Trebuchet MS" w:hAnsi="Trebuchet MS"/>
                <w:szCs w:val="22"/>
              </w:rPr>
              <w:t>Sol</w:t>
            </w:r>
          </w:p>
          <w:p w:rsidR="008C6C1F" w:rsidRPr="003E7C3D" w:rsidRDefault="008C6C1F" w:rsidP="00A4278D">
            <w:pPr>
              <w:rPr>
                <w:rFonts w:ascii="Trebuchet MS" w:hAnsi="Trebuchet MS"/>
                <w:color w:val="000000"/>
                <w:szCs w:val="22"/>
              </w:rPr>
            </w:pPr>
            <w:r w:rsidRPr="003E7C3D">
              <w:rPr>
                <w:rFonts w:ascii="Trebuchet MS" w:hAnsi="Trebuchet MS"/>
                <w:szCs w:val="22"/>
              </w:rPr>
              <w:t>Popula</w:t>
            </w:r>
            <w:r w:rsidRPr="003E7C3D">
              <w:rPr>
                <w:rFonts w:ascii="Tahoma" w:hAnsi="Tahoma" w:cs="Tahoma"/>
                <w:szCs w:val="22"/>
              </w:rPr>
              <w:t>ț</w:t>
            </w:r>
            <w:r w:rsidRPr="003E7C3D">
              <w:rPr>
                <w:rFonts w:ascii="Trebuchet MS" w:hAnsi="Trebuchet MS"/>
                <w:szCs w:val="22"/>
              </w:rPr>
              <w:t xml:space="preserve">ie </w:t>
            </w:r>
          </w:p>
          <w:p w:rsidR="008C6C1F" w:rsidRPr="003E7C3D" w:rsidRDefault="008C6C1F" w:rsidP="00A4278D">
            <w:pPr>
              <w:rPr>
                <w:rFonts w:ascii="Trebuchet MS" w:hAnsi="Trebuchet MS"/>
                <w:szCs w:val="22"/>
              </w:rPr>
            </w:pPr>
            <w:r w:rsidRPr="003E7C3D">
              <w:rPr>
                <w:rFonts w:ascii="Trebuchet MS" w:hAnsi="Trebuchet MS"/>
                <w:color w:val="000000"/>
                <w:szCs w:val="22"/>
              </w:rPr>
              <w:t>Sănătate umană</w:t>
            </w:r>
          </w:p>
        </w:tc>
        <w:tc>
          <w:tcPr>
            <w:tcW w:w="6050" w:type="dxa"/>
            <w:tcBorders>
              <w:bottom w:val="double" w:sz="4" w:space="0" w:color="auto"/>
            </w:tcBorders>
            <w:shd w:val="clear" w:color="auto" w:fill="FFFFFF"/>
          </w:tcPr>
          <w:p w:rsidR="008C6C1F" w:rsidRPr="003E7C3D" w:rsidRDefault="008C6C1F" w:rsidP="00A4278D">
            <w:pPr>
              <w:rPr>
                <w:rFonts w:ascii="Trebuchet MS" w:hAnsi="Trebuchet MS"/>
                <w:szCs w:val="22"/>
              </w:rPr>
            </w:pPr>
            <w:r w:rsidRPr="003E7C3D">
              <w:rPr>
                <w:rFonts w:ascii="Trebuchet MS" w:hAnsi="Trebuchet MS"/>
                <w:szCs w:val="22"/>
              </w:rPr>
              <w:t xml:space="preserve">Activitatea va avea probabil un efect cu totul pozitiv asupra naturii, care la rândul său va fi benefic pentru toate celelalte componente ale mediului, ca </w:t>
            </w:r>
            <w:r w:rsidRPr="003E7C3D">
              <w:rPr>
                <w:rFonts w:ascii="Tahoma" w:hAnsi="Tahoma" w:cs="Tahoma"/>
                <w:szCs w:val="22"/>
              </w:rPr>
              <w:t>ș</w:t>
            </w:r>
            <w:r w:rsidRPr="003E7C3D">
              <w:rPr>
                <w:rFonts w:ascii="Trebuchet MS" w:hAnsi="Trebuchet MS"/>
                <w:szCs w:val="22"/>
              </w:rPr>
              <w:t>i pentru popula</w:t>
            </w:r>
            <w:r w:rsidRPr="003E7C3D">
              <w:rPr>
                <w:rFonts w:ascii="Tahoma" w:hAnsi="Tahoma" w:cs="Tahoma"/>
                <w:szCs w:val="22"/>
              </w:rPr>
              <w:t>ț</w:t>
            </w:r>
            <w:r w:rsidRPr="003E7C3D">
              <w:rPr>
                <w:rFonts w:ascii="Trebuchet MS" w:hAnsi="Trebuchet MS"/>
                <w:szCs w:val="22"/>
              </w:rPr>
              <w:t xml:space="preserve">ie </w:t>
            </w:r>
            <w:r w:rsidRPr="003E7C3D">
              <w:rPr>
                <w:rFonts w:ascii="Tahoma" w:hAnsi="Tahoma" w:cs="Tahoma"/>
                <w:szCs w:val="22"/>
              </w:rPr>
              <w:t>ș</w:t>
            </w:r>
            <w:r w:rsidRPr="003E7C3D">
              <w:rPr>
                <w:rFonts w:ascii="Trebuchet MS" w:hAnsi="Trebuchet MS"/>
                <w:szCs w:val="22"/>
              </w:rPr>
              <w:t>i sănătatea umană. Este de a</w:t>
            </w:r>
            <w:r w:rsidRPr="003E7C3D">
              <w:rPr>
                <w:rFonts w:ascii="Tahoma" w:hAnsi="Tahoma" w:cs="Tahoma"/>
                <w:szCs w:val="22"/>
              </w:rPr>
              <w:t>ș</w:t>
            </w:r>
            <w:r w:rsidRPr="003E7C3D">
              <w:rPr>
                <w:rFonts w:ascii="Trebuchet MS" w:hAnsi="Trebuchet MS"/>
                <w:szCs w:val="22"/>
              </w:rPr>
              <w:t xml:space="preserve">teptat ca efectul să fie pe termen lung, permanent </w:t>
            </w:r>
            <w:r w:rsidRPr="003E7C3D">
              <w:rPr>
                <w:rFonts w:ascii="Tahoma" w:hAnsi="Tahoma" w:cs="Tahoma"/>
                <w:szCs w:val="22"/>
              </w:rPr>
              <w:t>ș</w:t>
            </w:r>
            <w:r w:rsidRPr="003E7C3D">
              <w:rPr>
                <w:rFonts w:ascii="Trebuchet MS" w:hAnsi="Trebuchet MS"/>
                <w:szCs w:val="22"/>
              </w:rPr>
              <w:t>i cumulativ.</w:t>
            </w:r>
          </w:p>
          <w:p w:rsidR="008C6C1F" w:rsidRPr="003E7C3D" w:rsidRDefault="008C6C1F" w:rsidP="00A4278D">
            <w:pPr>
              <w:rPr>
                <w:rFonts w:ascii="Trebuchet MS" w:hAnsi="Trebuchet MS"/>
                <w:szCs w:val="22"/>
              </w:rPr>
            </w:pPr>
          </w:p>
        </w:tc>
        <w:tc>
          <w:tcPr>
            <w:tcW w:w="880" w:type="dxa"/>
            <w:tcBorders>
              <w:bottom w:val="double" w:sz="4" w:space="0" w:color="auto"/>
              <w:right w:val="double" w:sz="4" w:space="0" w:color="auto"/>
            </w:tcBorders>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p>
        </w:tc>
      </w:tr>
    </w:tbl>
    <w:p w:rsidR="008C6C1F" w:rsidRPr="003E7C3D" w:rsidRDefault="008C6C1F" w:rsidP="001E0B1E">
      <w:pPr>
        <w:rPr>
          <w:rFonts w:ascii="Trebuchet MS" w:hAnsi="Trebuchet MS" w:cs="Arial"/>
          <w:b/>
          <w:sz w:val="24"/>
          <w:szCs w:val="24"/>
        </w:rPr>
      </w:pPr>
    </w:p>
    <w:p w:rsidR="008C6C1F" w:rsidRPr="003E7C3D" w:rsidRDefault="008C6C1F" w:rsidP="001E0B1E">
      <w:pPr>
        <w:rPr>
          <w:rFonts w:ascii="Trebuchet MS" w:hAnsi="Trebuchet MS" w:cs="Arial"/>
          <w:b/>
          <w:sz w:val="24"/>
          <w:szCs w:val="24"/>
        </w:rPr>
      </w:pPr>
    </w:p>
    <w:p w:rsidR="008C6C1F" w:rsidRPr="003E7C3D" w:rsidRDefault="008C6C1F" w:rsidP="001E0B1E">
      <w:pPr>
        <w:rPr>
          <w:rFonts w:ascii="Trebuchet MS" w:hAnsi="Trebuchet MS" w:cs="Arial"/>
          <w:b/>
          <w:sz w:val="24"/>
          <w:szCs w:val="24"/>
        </w:rPr>
      </w:pPr>
    </w:p>
    <w:p w:rsidR="008C6C1F" w:rsidRPr="003E7C3D" w:rsidRDefault="008C6C1F" w:rsidP="001E0B1E">
      <w:pPr>
        <w:rPr>
          <w:rFonts w:ascii="Trebuchet MS" w:hAnsi="Trebuchet MS" w:cs="Arial"/>
          <w:b/>
          <w:sz w:val="24"/>
          <w:szCs w:val="24"/>
        </w:rPr>
      </w:pPr>
      <w:r w:rsidRPr="003E7C3D">
        <w:rPr>
          <w:rFonts w:ascii="Trebuchet MS" w:hAnsi="Trebuchet MS" w:cs="Arial"/>
          <w:b/>
          <w:sz w:val="24"/>
          <w:szCs w:val="24"/>
        </w:rPr>
        <w:t>Tabel 7-4: Evaluarea efectelor asupra mediului de la activită</w:t>
      </w:r>
      <w:r w:rsidRPr="003E7C3D">
        <w:rPr>
          <w:rFonts w:ascii="Tahoma" w:hAnsi="Tahoma" w:cs="Tahoma"/>
          <w:b/>
          <w:sz w:val="24"/>
          <w:szCs w:val="24"/>
        </w:rPr>
        <w:t>ț</w:t>
      </w:r>
      <w:r w:rsidRPr="003E7C3D">
        <w:rPr>
          <w:rFonts w:ascii="Trebuchet MS" w:hAnsi="Trebuchet MS" w:cs="Arial"/>
          <w:b/>
          <w:sz w:val="24"/>
          <w:szCs w:val="24"/>
        </w:rPr>
        <w:t>ile indicative din cadrul Axei Prioritare 2, OS 2.2</w:t>
      </w:r>
    </w:p>
    <w:tbl>
      <w:tblPr>
        <w:tblW w:w="14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608"/>
        <w:gridCol w:w="1980"/>
        <w:gridCol w:w="6050"/>
        <w:gridCol w:w="880"/>
      </w:tblGrid>
      <w:tr w:rsidR="008C6C1F" w:rsidRPr="003E7C3D" w:rsidTr="009C49D9">
        <w:trPr>
          <w:tblHeader/>
        </w:trPr>
        <w:tc>
          <w:tcPr>
            <w:tcW w:w="5608" w:type="dxa"/>
            <w:tcBorders>
              <w:top w:val="double" w:sz="4" w:space="0" w:color="auto"/>
              <w:left w:val="double" w:sz="4" w:space="0" w:color="auto"/>
            </w:tcBorders>
            <w:shd w:val="clear" w:color="auto" w:fill="CCCCCC"/>
          </w:tcPr>
          <w:p w:rsidR="008C6C1F" w:rsidRPr="003E7C3D" w:rsidRDefault="008C6C1F" w:rsidP="001E0B1E">
            <w:pPr>
              <w:rPr>
                <w:rFonts w:ascii="Trebuchet MS" w:hAnsi="Trebuchet MS" w:cs="Arial"/>
                <w:sz w:val="24"/>
                <w:szCs w:val="24"/>
              </w:rPr>
            </w:pPr>
            <w:r w:rsidRPr="003E7C3D">
              <w:rPr>
                <w:rFonts w:ascii="Trebuchet MS" w:hAnsi="Trebuchet MS" w:cs="Arial"/>
                <w:sz w:val="24"/>
                <w:szCs w:val="24"/>
              </w:rPr>
              <w:t>AP 2: O regiune verde</w:t>
            </w:r>
          </w:p>
        </w:tc>
        <w:tc>
          <w:tcPr>
            <w:tcW w:w="1980" w:type="dxa"/>
            <w:vMerge w:val="restart"/>
            <w:tcBorders>
              <w:top w:val="double" w:sz="4" w:space="0" w:color="auto"/>
            </w:tcBorders>
            <w:shd w:val="clear" w:color="auto" w:fill="CCCCCC"/>
          </w:tcPr>
          <w:p w:rsidR="008C6C1F" w:rsidRPr="003E7C3D" w:rsidRDefault="008C6C1F" w:rsidP="00A4278D">
            <w:pPr>
              <w:rPr>
                <w:rFonts w:ascii="Trebuchet MS" w:hAnsi="Trebuchet MS"/>
                <w:sz w:val="24"/>
                <w:szCs w:val="24"/>
              </w:rPr>
            </w:pPr>
            <w:r w:rsidRPr="003E7C3D">
              <w:rPr>
                <w:rFonts w:ascii="Trebuchet MS" w:hAnsi="Trebuchet MS"/>
                <w:sz w:val="24"/>
                <w:szCs w:val="24"/>
              </w:rPr>
              <w:t>Componente relevante / Factori</w:t>
            </w:r>
          </w:p>
        </w:tc>
        <w:tc>
          <w:tcPr>
            <w:tcW w:w="6050" w:type="dxa"/>
            <w:vMerge w:val="restart"/>
            <w:tcBorders>
              <w:top w:val="double" w:sz="4" w:space="0" w:color="auto"/>
            </w:tcBorders>
            <w:shd w:val="clear" w:color="auto" w:fill="CCCCCC"/>
          </w:tcPr>
          <w:p w:rsidR="008C6C1F" w:rsidRPr="003E7C3D" w:rsidRDefault="008C6C1F" w:rsidP="00A4278D">
            <w:pPr>
              <w:rPr>
                <w:rFonts w:ascii="Trebuchet MS" w:hAnsi="Trebuchet MS"/>
                <w:sz w:val="24"/>
                <w:szCs w:val="24"/>
              </w:rPr>
            </w:pPr>
            <w:r w:rsidRPr="003E7C3D">
              <w:rPr>
                <w:rFonts w:ascii="Trebuchet MS" w:hAnsi="Trebuchet MS"/>
                <w:sz w:val="24"/>
                <w:szCs w:val="24"/>
              </w:rPr>
              <w:t>Riscuri, comentarii</w:t>
            </w:r>
          </w:p>
        </w:tc>
        <w:tc>
          <w:tcPr>
            <w:tcW w:w="880" w:type="dxa"/>
            <w:vMerge w:val="restart"/>
            <w:tcBorders>
              <w:top w:val="double" w:sz="4" w:space="0" w:color="auto"/>
              <w:right w:val="double" w:sz="4" w:space="0" w:color="auto"/>
            </w:tcBorders>
            <w:shd w:val="clear" w:color="auto" w:fill="CCCCCC"/>
          </w:tcPr>
          <w:p w:rsidR="008C6C1F" w:rsidRPr="003E7C3D" w:rsidRDefault="008C6C1F" w:rsidP="00A4278D">
            <w:pPr>
              <w:rPr>
                <w:rFonts w:ascii="Trebuchet MS" w:hAnsi="Trebuchet MS"/>
                <w:sz w:val="24"/>
                <w:szCs w:val="24"/>
              </w:rPr>
            </w:pPr>
            <w:r w:rsidRPr="003E7C3D">
              <w:rPr>
                <w:rFonts w:ascii="Trebuchet MS" w:hAnsi="Trebuchet MS"/>
                <w:sz w:val="24"/>
                <w:szCs w:val="24"/>
              </w:rPr>
              <w:t>Efect</w:t>
            </w:r>
          </w:p>
        </w:tc>
      </w:tr>
      <w:tr w:rsidR="008C6C1F" w:rsidRPr="003E7C3D" w:rsidTr="009C49D9">
        <w:trPr>
          <w:tblHeader/>
        </w:trPr>
        <w:tc>
          <w:tcPr>
            <w:tcW w:w="5608" w:type="dxa"/>
            <w:tcBorders>
              <w:left w:val="double" w:sz="4" w:space="0" w:color="auto"/>
            </w:tcBorders>
            <w:shd w:val="clear" w:color="auto" w:fill="CCCCCC"/>
          </w:tcPr>
          <w:p w:rsidR="008C6C1F" w:rsidRPr="003E7C3D" w:rsidRDefault="008C6C1F" w:rsidP="001E0B1E">
            <w:pPr>
              <w:suppressAutoHyphens/>
              <w:jc w:val="both"/>
              <w:rPr>
                <w:rFonts w:ascii="Trebuchet MS" w:hAnsi="Trebuchet MS" w:cs="Arial"/>
                <w:b/>
                <w:bCs/>
                <w:sz w:val="24"/>
                <w:szCs w:val="24"/>
                <w:lang w:eastAsia="en-US"/>
              </w:rPr>
            </w:pPr>
            <w:r w:rsidRPr="003E7C3D">
              <w:rPr>
                <w:rFonts w:ascii="Trebuchet MS" w:hAnsi="Trebuchet MS" w:cs="Arial"/>
                <w:b/>
                <w:bCs/>
                <w:sz w:val="24"/>
                <w:szCs w:val="24"/>
                <w:lang w:eastAsia="en-US"/>
              </w:rPr>
              <w:t xml:space="preserve">PI-6d: protejarea </w:t>
            </w:r>
            <w:r w:rsidRPr="003E7C3D">
              <w:rPr>
                <w:rFonts w:ascii="Tahoma" w:hAnsi="Tahoma" w:cs="Tahoma"/>
                <w:b/>
                <w:bCs/>
                <w:sz w:val="24"/>
                <w:szCs w:val="24"/>
                <w:lang w:eastAsia="en-US"/>
              </w:rPr>
              <w:t>ș</w:t>
            </w:r>
            <w:r w:rsidRPr="003E7C3D">
              <w:rPr>
                <w:rFonts w:ascii="Trebuchet MS" w:hAnsi="Trebuchet MS" w:cs="Arial"/>
                <w:b/>
                <w:bCs/>
                <w:sz w:val="24"/>
                <w:szCs w:val="24"/>
                <w:lang w:eastAsia="en-US"/>
              </w:rPr>
              <w:t>i refacerea biodiversită</w:t>
            </w:r>
            <w:r w:rsidRPr="003E7C3D">
              <w:rPr>
                <w:rFonts w:ascii="Tahoma" w:hAnsi="Tahoma" w:cs="Tahoma"/>
                <w:b/>
                <w:bCs/>
                <w:sz w:val="24"/>
                <w:szCs w:val="24"/>
                <w:lang w:eastAsia="en-US"/>
              </w:rPr>
              <w:t>ț</w:t>
            </w:r>
            <w:r w:rsidRPr="003E7C3D">
              <w:rPr>
                <w:rFonts w:ascii="Trebuchet MS" w:hAnsi="Trebuchet MS" w:cs="Arial"/>
                <w:b/>
                <w:bCs/>
                <w:sz w:val="24"/>
                <w:szCs w:val="24"/>
                <w:lang w:eastAsia="en-US"/>
              </w:rPr>
              <w:t xml:space="preserve">ii </w:t>
            </w:r>
            <w:r w:rsidRPr="003E7C3D">
              <w:rPr>
                <w:rFonts w:ascii="Tahoma" w:hAnsi="Tahoma" w:cs="Tahoma"/>
                <w:b/>
                <w:bCs/>
                <w:sz w:val="24"/>
                <w:szCs w:val="24"/>
                <w:lang w:eastAsia="en-US"/>
              </w:rPr>
              <w:t>ș</w:t>
            </w:r>
            <w:r w:rsidRPr="003E7C3D">
              <w:rPr>
                <w:rFonts w:ascii="Trebuchet MS" w:hAnsi="Trebuchet MS" w:cs="Arial"/>
                <w:b/>
                <w:bCs/>
                <w:sz w:val="24"/>
                <w:szCs w:val="24"/>
                <w:lang w:eastAsia="en-US"/>
              </w:rPr>
              <w:t xml:space="preserve">i a solurilor, precum </w:t>
            </w:r>
            <w:r w:rsidRPr="003E7C3D">
              <w:rPr>
                <w:rFonts w:ascii="Tahoma" w:hAnsi="Tahoma" w:cs="Tahoma"/>
                <w:b/>
                <w:bCs/>
                <w:sz w:val="24"/>
                <w:szCs w:val="24"/>
                <w:lang w:eastAsia="en-US"/>
              </w:rPr>
              <w:t>ș</w:t>
            </w:r>
            <w:r w:rsidRPr="003E7C3D">
              <w:rPr>
                <w:rFonts w:ascii="Trebuchet MS" w:hAnsi="Trebuchet MS" w:cs="Arial"/>
                <w:b/>
                <w:bCs/>
                <w:sz w:val="24"/>
                <w:szCs w:val="24"/>
                <w:lang w:eastAsia="en-US"/>
              </w:rPr>
              <w:t xml:space="preserve">i promovarea unor servicii ecosistemice, inclusiv prin Natura 2000 </w:t>
            </w:r>
            <w:r w:rsidRPr="003E7C3D">
              <w:rPr>
                <w:rFonts w:ascii="Tahoma" w:hAnsi="Tahoma" w:cs="Tahoma"/>
                <w:b/>
                <w:bCs/>
                <w:sz w:val="24"/>
                <w:szCs w:val="24"/>
                <w:lang w:eastAsia="en-US"/>
              </w:rPr>
              <w:t>ș</w:t>
            </w:r>
            <w:r w:rsidRPr="003E7C3D">
              <w:rPr>
                <w:rFonts w:ascii="Trebuchet MS" w:hAnsi="Trebuchet MS" w:cs="Arial"/>
                <w:b/>
                <w:bCs/>
                <w:sz w:val="24"/>
                <w:szCs w:val="24"/>
                <w:lang w:eastAsia="en-US"/>
              </w:rPr>
              <w:t>i infrastructuri ecologice</w:t>
            </w:r>
          </w:p>
          <w:p w:rsidR="008C6C1F" w:rsidRPr="003E7C3D" w:rsidRDefault="008C6C1F" w:rsidP="001E0B1E">
            <w:pPr>
              <w:jc w:val="both"/>
              <w:rPr>
                <w:rFonts w:ascii="Trebuchet MS" w:hAnsi="Trebuchet MS"/>
                <w:sz w:val="24"/>
                <w:szCs w:val="24"/>
              </w:rPr>
            </w:pPr>
          </w:p>
        </w:tc>
        <w:tc>
          <w:tcPr>
            <w:tcW w:w="1980" w:type="dxa"/>
            <w:vMerge/>
            <w:shd w:val="clear" w:color="auto" w:fill="CCCCCC"/>
          </w:tcPr>
          <w:p w:rsidR="008C6C1F" w:rsidRPr="003E7C3D" w:rsidRDefault="008C6C1F" w:rsidP="001E0B1E">
            <w:pPr>
              <w:rPr>
                <w:rFonts w:ascii="Trebuchet MS" w:hAnsi="Trebuchet MS" w:cs="Arial"/>
                <w:sz w:val="24"/>
                <w:szCs w:val="24"/>
              </w:rPr>
            </w:pPr>
          </w:p>
        </w:tc>
        <w:tc>
          <w:tcPr>
            <w:tcW w:w="6050" w:type="dxa"/>
            <w:vMerge/>
            <w:shd w:val="clear" w:color="auto" w:fill="CCCCCC"/>
          </w:tcPr>
          <w:p w:rsidR="008C6C1F" w:rsidRPr="003E7C3D" w:rsidRDefault="008C6C1F" w:rsidP="001E0B1E">
            <w:pPr>
              <w:rPr>
                <w:rFonts w:ascii="Trebuchet MS" w:hAnsi="Trebuchet MS"/>
                <w:sz w:val="24"/>
                <w:szCs w:val="24"/>
              </w:rPr>
            </w:pPr>
          </w:p>
        </w:tc>
        <w:tc>
          <w:tcPr>
            <w:tcW w:w="880" w:type="dxa"/>
            <w:vMerge/>
            <w:tcBorders>
              <w:right w:val="double" w:sz="4" w:space="0" w:color="auto"/>
            </w:tcBorders>
            <w:shd w:val="clear" w:color="auto" w:fill="CCCCCC"/>
          </w:tcPr>
          <w:p w:rsidR="008C6C1F" w:rsidRPr="003E7C3D" w:rsidRDefault="008C6C1F" w:rsidP="001E0B1E">
            <w:pPr>
              <w:rPr>
                <w:rFonts w:ascii="Trebuchet MS" w:hAnsi="Trebuchet MS"/>
                <w:sz w:val="24"/>
                <w:szCs w:val="24"/>
              </w:rPr>
            </w:pPr>
          </w:p>
        </w:tc>
      </w:tr>
      <w:tr w:rsidR="008C6C1F" w:rsidRPr="003E7C3D" w:rsidTr="009C49D9">
        <w:trPr>
          <w:tblHeader/>
        </w:trPr>
        <w:tc>
          <w:tcPr>
            <w:tcW w:w="5608" w:type="dxa"/>
            <w:tcBorders>
              <w:left w:val="double" w:sz="4" w:space="0" w:color="auto"/>
              <w:bottom w:val="double" w:sz="4" w:space="0" w:color="auto"/>
            </w:tcBorders>
            <w:shd w:val="clear" w:color="auto" w:fill="CCCCCC"/>
          </w:tcPr>
          <w:p w:rsidR="008C6C1F" w:rsidRPr="003E7C3D" w:rsidRDefault="008C6C1F" w:rsidP="001E0B1E">
            <w:pPr>
              <w:rPr>
                <w:rFonts w:ascii="Trebuchet MS" w:hAnsi="Trebuchet MS" w:cs="Arial"/>
                <w:sz w:val="24"/>
                <w:szCs w:val="24"/>
              </w:rPr>
            </w:pPr>
            <w:r w:rsidRPr="003E7C3D">
              <w:rPr>
                <w:rFonts w:ascii="Trebuchet MS" w:hAnsi="Trebuchet MS" w:cs="Arial"/>
                <w:b/>
                <w:bCs/>
                <w:sz w:val="24"/>
                <w:szCs w:val="24"/>
                <w:lang w:eastAsia="en-US"/>
              </w:rPr>
              <w:t xml:space="preserve">OS 2.2: </w:t>
            </w:r>
            <w:r w:rsidRPr="003E7C3D">
              <w:rPr>
                <w:rFonts w:ascii="Trebuchet MS" w:hAnsi="Trebuchet MS" w:cs="Arial"/>
                <w:bCs/>
                <w:i/>
                <w:sz w:val="24"/>
                <w:szCs w:val="24"/>
                <w:lang w:eastAsia="en-US"/>
              </w:rPr>
              <w:t>Îmbunătă</w:t>
            </w:r>
            <w:r w:rsidRPr="003E7C3D">
              <w:rPr>
                <w:rFonts w:ascii="Tahoma" w:hAnsi="Tahoma" w:cs="Tahoma"/>
                <w:bCs/>
                <w:i/>
                <w:sz w:val="24"/>
                <w:szCs w:val="24"/>
                <w:lang w:eastAsia="en-US"/>
              </w:rPr>
              <w:t>ț</w:t>
            </w:r>
            <w:r w:rsidRPr="003E7C3D">
              <w:rPr>
                <w:rFonts w:ascii="Trebuchet MS" w:hAnsi="Trebuchet MS" w:cs="Arial"/>
                <w:bCs/>
                <w:i/>
                <w:sz w:val="24"/>
                <w:szCs w:val="24"/>
                <w:lang w:eastAsia="en-US"/>
              </w:rPr>
              <w:t>irea managementului durabil al ecosistemelor din zona transfrontaliera</w:t>
            </w:r>
          </w:p>
        </w:tc>
        <w:tc>
          <w:tcPr>
            <w:tcW w:w="1980" w:type="dxa"/>
            <w:vMerge/>
            <w:tcBorders>
              <w:bottom w:val="double" w:sz="4" w:space="0" w:color="auto"/>
            </w:tcBorders>
            <w:shd w:val="clear" w:color="auto" w:fill="CCCCCC"/>
          </w:tcPr>
          <w:p w:rsidR="008C6C1F" w:rsidRPr="003E7C3D" w:rsidRDefault="008C6C1F" w:rsidP="001E0B1E">
            <w:pPr>
              <w:rPr>
                <w:rFonts w:ascii="Trebuchet MS" w:hAnsi="Trebuchet MS"/>
                <w:sz w:val="24"/>
                <w:szCs w:val="24"/>
              </w:rPr>
            </w:pPr>
          </w:p>
        </w:tc>
        <w:tc>
          <w:tcPr>
            <w:tcW w:w="6050" w:type="dxa"/>
            <w:vMerge/>
            <w:tcBorders>
              <w:bottom w:val="double" w:sz="4" w:space="0" w:color="auto"/>
            </w:tcBorders>
            <w:shd w:val="clear" w:color="auto" w:fill="CCCCCC"/>
          </w:tcPr>
          <w:p w:rsidR="008C6C1F" w:rsidRPr="003E7C3D" w:rsidRDefault="008C6C1F" w:rsidP="001E0B1E">
            <w:pPr>
              <w:rPr>
                <w:rFonts w:ascii="Trebuchet MS" w:hAnsi="Trebuchet MS"/>
                <w:sz w:val="24"/>
                <w:szCs w:val="24"/>
              </w:rPr>
            </w:pPr>
          </w:p>
        </w:tc>
        <w:tc>
          <w:tcPr>
            <w:tcW w:w="880" w:type="dxa"/>
            <w:vMerge/>
            <w:tcBorders>
              <w:bottom w:val="double" w:sz="4" w:space="0" w:color="auto"/>
              <w:right w:val="double" w:sz="4" w:space="0" w:color="auto"/>
            </w:tcBorders>
            <w:shd w:val="clear" w:color="auto" w:fill="CCCCCC"/>
          </w:tcPr>
          <w:p w:rsidR="008C6C1F" w:rsidRPr="003E7C3D" w:rsidRDefault="008C6C1F" w:rsidP="001E0B1E">
            <w:pPr>
              <w:rPr>
                <w:rFonts w:ascii="Trebuchet MS" w:hAnsi="Trebuchet MS"/>
                <w:sz w:val="24"/>
                <w:szCs w:val="24"/>
              </w:rPr>
            </w:pPr>
          </w:p>
        </w:tc>
      </w:tr>
      <w:tr w:rsidR="008C6C1F" w:rsidRPr="003E7C3D" w:rsidTr="009C49D9">
        <w:tc>
          <w:tcPr>
            <w:tcW w:w="5608" w:type="dxa"/>
            <w:tcBorders>
              <w:top w:val="double" w:sz="4" w:space="0" w:color="auto"/>
              <w:left w:val="double" w:sz="4" w:space="0" w:color="auto"/>
            </w:tcBorders>
            <w:shd w:val="clear" w:color="auto" w:fill="FFFFFF"/>
          </w:tcPr>
          <w:p w:rsidR="008C6C1F" w:rsidRPr="003E7C3D" w:rsidRDefault="008C6C1F" w:rsidP="00047F22">
            <w:pPr>
              <w:pStyle w:val="ListParagraph"/>
              <w:numPr>
                <w:ilvl w:val="0"/>
                <w:numId w:val="26"/>
              </w:numPr>
              <w:ind w:left="426"/>
              <w:jc w:val="both"/>
              <w:rPr>
                <w:rFonts w:ascii="Trebuchet MS" w:hAnsi="Trebuchet MS"/>
                <w:sz w:val="24"/>
                <w:szCs w:val="24"/>
                <w:lang w:val="ro-RO"/>
              </w:rPr>
            </w:pPr>
            <w:r w:rsidRPr="003E7C3D">
              <w:rPr>
                <w:rFonts w:ascii="Trebuchet MS" w:hAnsi="Trebuchet MS" w:cs="Arial"/>
                <w:sz w:val="24"/>
                <w:szCs w:val="24"/>
                <w:lang w:val="ro-RO"/>
              </w:rPr>
              <w:t xml:space="preserve">Coordonarea transfrontalieră </w:t>
            </w:r>
            <w:r w:rsidRPr="003E7C3D">
              <w:rPr>
                <w:rFonts w:ascii="Tahoma" w:hAnsi="Tahoma" w:cs="Tahoma"/>
                <w:sz w:val="24"/>
                <w:szCs w:val="24"/>
                <w:lang w:val="ro-RO"/>
              </w:rPr>
              <w:t>ș</w:t>
            </w:r>
            <w:r w:rsidRPr="003E7C3D">
              <w:rPr>
                <w:rFonts w:ascii="Trebuchet MS" w:hAnsi="Trebuchet MS" w:cs="Arial"/>
                <w:sz w:val="24"/>
                <w:szCs w:val="24"/>
                <w:lang w:val="ro-RO"/>
              </w:rPr>
              <w:t>i schimbul de informa</w:t>
            </w:r>
            <w:r w:rsidRPr="003E7C3D">
              <w:rPr>
                <w:rFonts w:ascii="Tahoma" w:hAnsi="Tahoma" w:cs="Tahoma"/>
                <w:sz w:val="24"/>
                <w:szCs w:val="24"/>
                <w:lang w:val="ro-RO"/>
              </w:rPr>
              <w:t>ț</w:t>
            </w:r>
            <w:r w:rsidRPr="003E7C3D">
              <w:rPr>
                <w:rFonts w:ascii="Trebuchet MS" w:hAnsi="Trebuchet MS" w:cs="Arial"/>
                <w:sz w:val="24"/>
                <w:szCs w:val="24"/>
                <w:lang w:val="ro-RO"/>
              </w:rPr>
              <w:t xml:space="preserve">ii pentru întărirea implementării politicilor relevante (Directiva Cadru Apa), </w:t>
            </w:r>
            <w:r w:rsidRPr="003E7C3D">
              <w:rPr>
                <w:rFonts w:ascii="Tahoma" w:hAnsi="Tahoma" w:cs="Tahoma"/>
                <w:sz w:val="24"/>
                <w:szCs w:val="24"/>
                <w:lang w:val="ro-RO"/>
              </w:rPr>
              <w:t>ș</w:t>
            </w:r>
            <w:r w:rsidRPr="003E7C3D">
              <w:rPr>
                <w:rFonts w:ascii="Trebuchet MS" w:hAnsi="Trebuchet MS" w:cs="Arial"/>
                <w:sz w:val="24"/>
                <w:szCs w:val="24"/>
                <w:lang w:val="ro-RO"/>
              </w:rPr>
              <w:t>i conservarea biodiversită</w:t>
            </w:r>
            <w:r w:rsidRPr="003E7C3D">
              <w:rPr>
                <w:rFonts w:ascii="Tahoma" w:hAnsi="Tahoma" w:cs="Tahoma"/>
                <w:sz w:val="24"/>
                <w:szCs w:val="24"/>
                <w:lang w:val="ro-RO"/>
              </w:rPr>
              <w:t>ț</w:t>
            </w:r>
            <w:r w:rsidRPr="003E7C3D">
              <w:rPr>
                <w:rFonts w:ascii="Trebuchet MS" w:hAnsi="Trebuchet MS" w:cs="Arial"/>
                <w:sz w:val="24"/>
                <w:szCs w:val="24"/>
                <w:lang w:val="ro-RO"/>
              </w:rPr>
              <w:t xml:space="preserve">ii (Directiva Habitate </w:t>
            </w:r>
            <w:r w:rsidRPr="003E7C3D">
              <w:rPr>
                <w:rFonts w:ascii="Tahoma" w:hAnsi="Tahoma" w:cs="Tahoma"/>
                <w:sz w:val="24"/>
                <w:szCs w:val="24"/>
                <w:lang w:val="ro-RO"/>
              </w:rPr>
              <w:t>ș</w:t>
            </w:r>
            <w:r w:rsidRPr="003E7C3D">
              <w:rPr>
                <w:rFonts w:ascii="Trebuchet MS" w:hAnsi="Trebuchet MS" w:cs="Arial"/>
                <w:sz w:val="24"/>
                <w:szCs w:val="24"/>
                <w:lang w:val="ro-RO"/>
              </w:rPr>
              <w:t>i Directiva Păsări), organizarea transferului transfrontalier de cuno</w:t>
            </w:r>
            <w:r w:rsidRPr="003E7C3D">
              <w:rPr>
                <w:rFonts w:ascii="Tahoma" w:hAnsi="Tahoma" w:cs="Tahoma"/>
                <w:sz w:val="24"/>
                <w:szCs w:val="24"/>
                <w:lang w:val="ro-RO"/>
              </w:rPr>
              <w:t>ș</w:t>
            </w:r>
            <w:r w:rsidRPr="003E7C3D">
              <w:rPr>
                <w:rFonts w:ascii="Trebuchet MS" w:hAnsi="Trebuchet MS" w:cs="Arial"/>
                <w:sz w:val="24"/>
                <w:szCs w:val="24"/>
                <w:lang w:val="ro-RO"/>
              </w:rPr>
              <w:t>tin</w:t>
            </w:r>
            <w:r w:rsidRPr="003E7C3D">
              <w:rPr>
                <w:rFonts w:ascii="Tahoma" w:hAnsi="Tahoma" w:cs="Tahoma"/>
                <w:sz w:val="24"/>
                <w:szCs w:val="24"/>
                <w:lang w:val="ro-RO"/>
              </w:rPr>
              <w:t>ț</w:t>
            </w:r>
            <w:r w:rsidRPr="003E7C3D">
              <w:rPr>
                <w:rFonts w:ascii="Trebuchet MS" w:hAnsi="Trebuchet MS" w:cs="Arial"/>
                <w:sz w:val="24"/>
                <w:szCs w:val="24"/>
                <w:lang w:val="ro-RO"/>
              </w:rPr>
              <w:t>e, schimbul de exemple de bună practică, rela</w:t>
            </w:r>
            <w:r w:rsidRPr="003E7C3D">
              <w:rPr>
                <w:rFonts w:ascii="Tahoma" w:hAnsi="Tahoma" w:cs="Tahoma"/>
                <w:sz w:val="24"/>
                <w:szCs w:val="24"/>
                <w:lang w:val="ro-RO"/>
              </w:rPr>
              <w:t>ț</w:t>
            </w:r>
            <w:r w:rsidRPr="003E7C3D">
              <w:rPr>
                <w:rFonts w:ascii="Trebuchet MS" w:hAnsi="Trebuchet MS" w:cs="Arial"/>
                <w:sz w:val="24"/>
                <w:szCs w:val="24"/>
                <w:lang w:val="ro-RO"/>
              </w:rPr>
              <w:t xml:space="preserve">ionarea </w:t>
            </w:r>
            <w:r w:rsidRPr="003E7C3D">
              <w:rPr>
                <w:rFonts w:ascii="Tahoma" w:hAnsi="Tahoma" w:cs="Tahoma"/>
                <w:sz w:val="24"/>
                <w:szCs w:val="24"/>
                <w:lang w:val="ro-RO"/>
              </w:rPr>
              <w:t>ș</w:t>
            </w:r>
            <w:r w:rsidRPr="003E7C3D">
              <w:rPr>
                <w:rFonts w:ascii="Trebuchet MS" w:hAnsi="Trebuchet MS" w:cs="Arial"/>
                <w:sz w:val="24"/>
                <w:szCs w:val="24"/>
                <w:lang w:val="ro-RO"/>
              </w:rPr>
              <w:t>i dezvoltarea de inova</w:t>
            </w:r>
            <w:r w:rsidRPr="003E7C3D">
              <w:rPr>
                <w:rFonts w:ascii="Tahoma" w:hAnsi="Tahoma" w:cs="Tahoma"/>
                <w:sz w:val="24"/>
                <w:szCs w:val="24"/>
                <w:lang w:val="ro-RO"/>
              </w:rPr>
              <w:t>ț</w:t>
            </w:r>
            <w:r w:rsidRPr="003E7C3D">
              <w:rPr>
                <w:rFonts w:ascii="Trebuchet MS" w:hAnsi="Trebuchet MS" w:cs="Arial"/>
                <w:sz w:val="24"/>
                <w:szCs w:val="24"/>
                <w:lang w:val="ro-RO"/>
              </w:rPr>
              <w:t>ii privind protec</w:t>
            </w:r>
            <w:r w:rsidRPr="003E7C3D">
              <w:rPr>
                <w:rFonts w:ascii="Tahoma" w:hAnsi="Tahoma" w:cs="Tahoma"/>
                <w:sz w:val="24"/>
                <w:szCs w:val="24"/>
                <w:lang w:val="ro-RO"/>
              </w:rPr>
              <w:t>ț</w:t>
            </w:r>
            <w:r w:rsidRPr="003E7C3D">
              <w:rPr>
                <w:rFonts w:ascii="Trebuchet MS" w:hAnsi="Trebuchet MS" w:cs="Arial"/>
                <w:sz w:val="24"/>
                <w:szCs w:val="24"/>
                <w:lang w:val="ro-RO"/>
              </w:rPr>
              <w:t>ia/ conservarea ecosistemelor</w:t>
            </w:r>
          </w:p>
        </w:tc>
        <w:tc>
          <w:tcPr>
            <w:tcW w:w="1980" w:type="dxa"/>
            <w:tcBorders>
              <w:top w:val="double" w:sz="4" w:space="0" w:color="auto"/>
            </w:tcBorders>
            <w:shd w:val="clear" w:color="auto" w:fill="FFFFFF"/>
          </w:tcPr>
          <w:p w:rsidR="008C6C1F" w:rsidRPr="003E7C3D" w:rsidRDefault="008C6C1F" w:rsidP="00A4278D">
            <w:pPr>
              <w:rPr>
                <w:rFonts w:ascii="Trebuchet MS" w:hAnsi="Trebuchet MS"/>
                <w:szCs w:val="22"/>
              </w:rPr>
            </w:pPr>
            <w:r w:rsidRPr="003E7C3D">
              <w:rPr>
                <w:rFonts w:ascii="Trebuchet MS" w:hAnsi="Trebuchet MS"/>
                <w:szCs w:val="22"/>
              </w:rPr>
              <w:t xml:space="preserve">Aer/Climă </w:t>
            </w:r>
          </w:p>
          <w:p w:rsidR="008C6C1F" w:rsidRPr="003E7C3D" w:rsidRDefault="008C6C1F" w:rsidP="00A4278D">
            <w:pPr>
              <w:rPr>
                <w:rFonts w:ascii="Trebuchet MS" w:hAnsi="Trebuchet MS"/>
                <w:szCs w:val="22"/>
              </w:rPr>
            </w:pPr>
            <w:r w:rsidRPr="003E7C3D">
              <w:rPr>
                <w:rFonts w:ascii="Trebuchet MS" w:hAnsi="Trebuchet MS"/>
                <w:szCs w:val="22"/>
              </w:rPr>
              <w:t>Apă</w:t>
            </w:r>
          </w:p>
          <w:p w:rsidR="008C6C1F" w:rsidRPr="003E7C3D" w:rsidRDefault="008C6C1F" w:rsidP="00A4278D">
            <w:pPr>
              <w:rPr>
                <w:rFonts w:ascii="Trebuchet MS" w:hAnsi="Trebuchet MS"/>
                <w:szCs w:val="22"/>
              </w:rPr>
            </w:pPr>
            <w:r w:rsidRPr="003E7C3D">
              <w:rPr>
                <w:rFonts w:ascii="Trebuchet MS" w:hAnsi="Trebuchet MS"/>
                <w:szCs w:val="22"/>
              </w:rPr>
              <w:t>Sol</w:t>
            </w:r>
          </w:p>
          <w:p w:rsidR="008C6C1F" w:rsidRPr="003E7C3D" w:rsidRDefault="008C6C1F" w:rsidP="00A4278D">
            <w:pPr>
              <w:rPr>
                <w:rFonts w:ascii="Trebuchet MS" w:hAnsi="Trebuchet MS"/>
                <w:szCs w:val="22"/>
              </w:rPr>
            </w:pPr>
            <w:r w:rsidRPr="003E7C3D">
              <w:rPr>
                <w:rFonts w:ascii="Trebuchet MS" w:hAnsi="Trebuchet MS"/>
                <w:szCs w:val="22"/>
              </w:rPr>
              <w:t>Peisaj</w:t>
            </w:r>
          </w:p>
          <w:p w:rsidR="008C6C1F" w:rsidRPr="003E7C3D" w:rsidRDefault="008C6C1F" w:rsidP="00A4278D">
            <w:pPr>
              <w:rPr>
                <w:rFonts w:ascii="Trebuchet MS" w:hAnsi="Trebuchet MS"/>
                <w:szCs w:val="22"/>
              </w:rPr>
            </w:pPr>
            <w:r w:rsidRPr="003E7C3D">
              <w:rPr>
                <w:rFonts w:ascii="Trebuchet MS" w:hAnsi="Trebuchet MS"/>
                <w:szCs w:val="22"/>
              </w:rPr>
              <w:t>Biodiversitate</w:t>
            </w:r>
          </w:p>
          <w:p w:rsidR="008C6C1F" w:rsidRPr="003E7C3D" w:rsidRDefault="008C6C1F" w:rsidP="00A4278D">
            <w:pPr>
              <w:rPr>
                <w:rFonts w:ascii="Trebuchet MS" w:hAnsi="Trebuchet MS"/>
                <w:color w:val="000000"/>
                <w:szCs w:val="22"/>
              </w:rPr>
            </w:pPr>
            <w:r w:rsidRPr="003E7C3D">
              <w:rPr>
                <w:rFonts w:ascii="Trebuchet MS" w:hAnsi="Trebuchet MS"/>
                <w:szCs w:val="22"/>
              </w:rPr>
              <w:t>Popula</w:t>
            </w:r>
            <w:r w:rsidRPr="003E7C3D">
              <w:rPr>
                <w:rFonts w:ascii="Tahoma" w:hAnsi="Tahoma" w:cs="Tahoma"/>
                <w:szCs w:val="22"/>
              </w:rPr>
              <w:t>ț</w:t>
            </w:r>
            <w:r w:rsidRPr="003E7C3D">
              <w:rPr>
                <w:rFonts w:ascii="Trebuchet MS" w:hAnsi="Trebuchet MS"/>
                <w:szCs w:val="22"/>
              </w:rPr>
              <w:t xml:space="preserve">ie </w:t>
            </w:r>
          </w:p>
          <w:p w:rsidR="008C6C1F" w:rsidRPr="003E7C3D" w:rsidRDefault="008C6C1F" w:rsidP="00A4278D">
            <w:pPr>
              <w:rPr>
                <w:rFonts w:ascii="Trebuchet MS" w:hAnsi="Trebuchet MS"/>
                <w:szCs w:val="22"/>
              </w:rPr>
            </w:pPr>
            <w:r w:rsidRPr="003E7C3D">
              <w:rPr>
                <w:rFonts w:ascii="Trebuchet MS" w:hAnsi="Trebuchet MS"/>
                <w:color w:val="000000"/>
                <w:szCs w:val="22"/>
              </w:rPr>
              <w:t>Sănătate umană</w:t>
            </w:r>
          </w:p>
        </w:tc>
        <w:tc>
          <w:tcPr>
            <w:tcW w:w="6050" w:type="dxa"/>
            <w:tcBorders>
              <w:top w:val="double" w:sz="4" w:space="0" w:color="auto"/>
            </w:tcBorders>
            <w:shd w:val="clear" w:color="auto" w:fill="FFFFFF"/>
          </w:tcPr>
          <w:p w:rsidR="008C6C1F" w:rsidRPr="003E7C3D" w:rsidRDefault="008C6C1F" w:rsidP="00A4278D">
            <w:pPr>
              <w:rPr>
                <w:rFonts w:ascii="Trebuchet MS" w:hAnsi="Trebuchet MS"/>
                <w:szCs w:val="22"/>
              </w:rPr>
            </w:pPr>
            <w:r w:rsidRPr="003E7C3D">
              <w:rPr>
                <w:rFonts w:ascii="Trebuchet MS" w:hAnsi="Trebuchet MS"/>
                <w:szCs w:val="22"/>
              </w:rPr>
              <w:t xml:space="preserve">Efectul va fi probabil complet pozitiv sub aspect de mediu </w:t>
            </w:r>
            <w:r w:rsidRPr="003E7C3D">
              <w:rPr>
                <w:rFonts w:ascii="Tahoma" w:hAnsi="Tahoma" w:cs="Tahoma"/>
                <w:szCs w:val="22"/>
              </w:rPr>
              <w:t>ș</w:t>
            </w:r>
            <w:r w:rsidRPr="003E7C3D">
              <w:rPr>
                <w:rFonts w:ascii="Trebuchet MS" w:hAnsi="Trebuchet MS"/>
                <w:szCs w:val="22"/>
              </w:rPr>
              <w:t>i social. Este de a</w:t>
            </w:r>
            <w:r w:rsidRPr="003E7C3D">
              <w:rPr>
                <w:rFonts w:ascii="Tahoma" w:hAnsi="Tahoma" w:cs="Tahoma"/>
                <w:szCs w:val="22"/>
              </w:rPr>
              <w:t>ș</w:t>
            </w:r>
            <w:r w:rsidRPr="003E7C3D">
              <w:rPr>
                <w:rFonts w:ascii="Trebuchet MS" w:hAnsi="Trebuchet MS"/>
                <w:szCs w:val="22"/>
              </w:rPr>
              <w:t xml:space="preserve">teptat ca efectul să fie pe termen lung, permanent </w:t>
            </w:r>
            <w:r w:rsidRPr="003E7C3D">
              <w:rPr>
                <w:rFonts w:ascii="Tahoma" w:hAnsi="Tahoma" w:cs="Tahoma"/>
                <w:szCs w:val="22"/>
              </w:rPr>
              <w:t>ș</w:t>
            </w:r>
            <w:r w:rsidRPr="003E7C3D">
              <w:rPr>
                <w:rFonts w:ascii="Trebuchet MS" w:hAnsi="Trebuchet MS"/>
                <w:szCs w:val="22"/>
              </w:rPr>
              <w:t>i cumulativ.</w:t>
            </w:r>
          </w:p>
          <w:p w:rsidR="008C6C1F" w:rsidRPr="003E7C3D" w:rsidRDefault="008C6C1F" w:rsidP="00A4278D">
            <w:pPr>
              <w:pStyle w:val="NormalWeb"/>
              <w:spacing w:before="120" w:beforeAutospacing="0" w:after="0" w:afterAutospacing="0"/>
              <w:rPr>
                <w:rFonts w:ascii="Trebuchet MS" w:hAnsi="Trebuchet MS"/>
                <w:color w:val="000000"/>
                <w:sz w:val="22"/>
                <w:szCs w:val="22"/>
                <w:highlight w:val="lightGray"/>
                <w:lang w:val="ro-RO"/>
              </w:rPr>
            </w:pPr>
          </w:p>
        </w:tc>
        <w:tc>
          <w:tcPr>
            <w:tcW w:w="880" w:type="dxa"/>
            <w:tcBorders>
              <w:top w:val="double" w:sz="4" w:space="0" w:color="auto"/>
              <w:right w:val="double" w:sz="4" w:space="0" w:color="auto"/>
            </w:tcBorders>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r w:rsidR="008C6C1F" w:rsidRPr="003E7C3D" w:rsidTr="009C49D9">
        <w:tc>
          <w:tcPr>
            <w:tcW w:w="5608" w:type="dxa"/>
            <w:tcBorders>
              <w:left w:val="double" w:sz="4" w:space="0" w:color="auto"/>
            </w:tcBorders>
            <w:shd w:val="clear" w:color="auto" w:fill="FFFFFF"/>
          </w:tcPr>
          <w:p w:rsidR="008C6C1F" w:rsidRPr="003E7C3D" w:rsidRDefault="008C6C1F" w:rsidP="00047F22">
            <w:pPr>
              <w:pStyle w:val="ListParagraph"/>
              <w:numPr>
                <w:ilvl w:val="0"/>
                <w:numId w:val="26"/>
              </w:numPr>
              <w:ind w:left="426"/>
              <w:jc w:val="both"/>
              <w:rPr>
                <w:rFonts w:ascii="Trebuchet MS" w:hAnsi="Trebuchet MS"/>
                <w:sz w:val="24"/>
                <w:szCs w:val="24"/>
                <w:lang w:val="ro-RO"/>
              </w:rPr>
            </w:pPr>
            <w:r w:rsidRPr="003E7C3D">
              <w:rPr>
                <w:rFonts w:ascii="Trebuchet MS" w:hAnsi="Trebuchet MS" w:cs="Arial"/>
                <w:sz w:val="24"/>
                <w:szCs w:val="24"/>
                <w:lang w:val="ro-RO"/>
              </w:rPr>
              <w:t xml:space="preserve">Protejarea ecosistemelor prin utilizarea clasificării, cartografierii </w:t>
            </w:r>
            <w:r w:rsidRPr="003E7C3D">
              <w:rPr>
                <w:rFonts w:ascii="Tahoma" w:hAnsi="Tahoma" w:cs="Tahoma"/>
                <w:sz w:val="24"/>
                <w:szCs w:val="24"/>
                <w:lang w:val="ro-RO"/>
              </w:rPr>
              <w:t>ș</w:t>
            </w:r>
            <w:r w:rsidRPr="003E7C3D">
              <w:rPr>
                <w:rFonts w:ascii="Trebuchet MS" w:hAnsi="Trebuchet MS" w:cs="Arial"/>
                <w:sz w:val="24"/>
                <w:szCs w:val="24"/>
                <w:lang w:val="ro-RO"/>
              </w:rPr>
              <w:t>i planificării spa</w:t>
            </w:r>
            <w:r w:rsidRPr="003E7C3D">
              <w:rPr>
                <w:rFonts w:ascii="Tahoma" w:hAnsi="Tahoma" w:cs="Tahoma"/>
                <w:sz w:val="24"/>
                <w:szCs w:val="24"/>
                <w:lang w:val="ro-RO"/>
              </w:rPr>
              <w:t>ț</w:t>
            </w:r>
            <w:r w:rsidRPr="003E7C3D">
              <w:rPr>
                <w:rFonts w:ascii="Trebuchet MS" w:hAnsi="Trebuchet MS" w:cs="Arial"/>
                <w:sz w:val="24"/>
                <w:szCs w:val="24"/>
                <w:lang w:val="ro-RO"/>
              </w:rPr>
              <w:t xml:space="preserve">iale </w:t>
            </w:r>
            <w:r w:rsidRPr="003E7C3D">
              <w:rPr>
                <w:rFonts w:ascii="Tahoma" w:hAnsi="Tahoma" w:cs="Tahoma"/>
                <w:sz w:val="24"/>
                <w:szCs w:val="24"/>
                <w:lang w:val="ro-RO"/>
              </w:rPr>
              <w:t>ș</w:t>
            </w:r>
            <w:r w:rsidRPr="003E7C3D">
              <w:rPr>
                <w:rFonts w:ascii="Trebuchet MS" w:hAnsi="Trebuchet MS" w:cs="Arial"/>
                <w:sz w:val="24"/>
                <w:szCs w:val="24"/>
                <w:lang w:val="ro-RO"/>
              </w:rPr>
              <w:t>i a altor măsuri structurale în cooperare în domeniul protec</w:t>
            </w:r>
            <w:r w:rsidRPr="003E7C3D">
              <w:rPr>
                <w:rFonts w:ascii="Tahoma" w:hAnsi="Tahoma" w:cs="Tahoma"/>
                <w:sz w:val="24"/>
                <w:szCs w:val="24"/>
                <w:lang w:val="ro-RO"/>
              </w:rPr>
              <w:t>ț</w:t>
            </w:r>
            <w:r w:rsidRPr="003E7C3D">
              <w:rPr>
                <w:rFonts w:ascii="Trebuchet MS" w:hAnsi="Trebuchet MS" w:cs="Arial"/>
                <w:sz w:val="24"/>
                <w:szCs w:val="24"/>
                <w:lang w:val="ro-RO"/>
              </w:rPr>
              <w:t xml:space="preserve">iei naturii </w:t>
            </w:r>
            <w:r w:rsidRPr="003E7C3D">
              <w:rPr>
                <w:rFonts w:ascii="Tahoma" w:hAnsi="Tahoma" w:cs="Tahoma"/>
                <w:sz w:val="24"/>
                <w:szCs w:val="24"/>
                <w:lang w:val="ro-RO"/>
              </w:rPr>
              <w:t>ș</w:t>
            </w:r>
            <w:r w:rsidRPr="003E7C3D">
              <w:rPr>
                <w:rFonts w:ascii="Trebuchet MS" w:hAnsi="Trebuchet MS" w:cs="Arial"/>
                <w:sz w:val="24"/>
                <w:szCs w:val="24"/>
                <w:lang w:val="ro-RO"/>
              </w:rPr>
              <w:t>i peisajelor</w:t>
            </w:r>
          </w:p>
          <w:p w:rsidR="008C6C1F" w:rsidRPr="003E7C3D" w:rsidRDefault="008C6C1F" w:rsidP="001E0B1E">
            <w:pPr>
              <w:pStyle w:val="ListParagraph"/>
              <w:ind w:left="360"/>
              <w:jc w:val="center"/>
              <w:rPr>
                <w:rFonts w:ascii="Trebuchet MS" w:hAnsi="Trebuchet MS"/>
                <w:sz w:val="24"/>
                <w:szCs w:val="24"/>
                <w:lang w:val="ro-RO"/>
              </w:rPr>
            </w:pPr>
          </w:p>
        </w:tc>
        <w:tc>
          <w:tcPr>
            <w:tcW w:w="1980" w:type="dxa"/>
            <w:shd w:val="clear" w:color="auto" w:fill="FFFFFF"/>
          </w:tcPr>
          <w:p w:rsidR="008C6C1F" w:rsidRPr="003E7C3D" w:rsidRDefault="008C6C1F" w:rsidP="00A4278D">
            <w:pPr>
              <w:rPr>
                <w:rFonts w:ascii="Trebuchet MS" w:hAnsi="Trebuchet MS"/>
                <w:szCs w:val="22"/>
              </w:rPr>
            </w:pPr>
            <w:r w:rsidRPr="003E7C3D">
              <w:rPr>
                <w:rFonts w:ascii="Trebuchet MS" w:hAnsi="Trebuchet MS"/>
                <w:szCs w:val="22"/>
              </w:rPr>
              <w:t xml:space="preserve">Aer/Climă </w:t>
            </w:r>
          </w:p>
          <w:p w:rsidR="008C6C1F" w:rsidRPr="003E7C3D" w:rsidRDefault="008C6C1F" w:rsidP="00A4278D">
            <w:pPr>
              <w:rPr>
                <w:rFonts w:ascii="Trebuchet MS" w:hAnsi="Trebuchet MS"/>
                <w:szCs w:val="22"/>
              </w:rPr>
            </w:pPr>
            <w:r w:rsidRPr="003E7C3D">
              <w:rPr>
                <w:rFonts w:ascii="Trebuchet MS" w:hAnsi="Trebuchet MS"/>
                <w:szCs w:val="22"/>
              </w:rPr>
              <w:t>Apă</w:t>
            </w:r>
          </w:p>
          <w:p w:rsidR="008C6C1F" w:rsidRPr="003E7C3D" w:rsidRDefault="008C6C1F" w:rsidP="00A4278D">
            <w:pPr>
              <w:rPr>
                <w:rFonts w:ascii="Trebuchet MS" w:hAnsi="Trebuchet MS"/>
                <w:szCs w:val="22"/>
              </w:rPr>
            </w:pPr>
            <w:r w:rsidRPr="003E7C3D">
              <w:rPr>
                <w:rFonts w:ascii="Trebuchet MS" w:hAnsi="Trebuchet MS"/>
                <w:szCs w:val="22"/>
              </w:rPr>
              <w:t>Sol</w:t>
            </w:r>
          </w:p>
          <w:p w:rsidR="008C6C1F" w:rsidRPr="003E7C3D" w:rsidRDefault="008C6C1F" w:rsidP="00A4278D">
            <w:pPr>
              <w:rPr>
                <w:rFonts w:ascii="Trebuchet MS" w:hAnsi="Trebuchet MS"/>
                <w:szCs w:val="22"/>
              </w:rPr>
            </w:pPr>
            <w:r w:rsidRPr="003E7C3D">
              <w:rPr>
                <w:rFonts w:ascii="Trebuchet MS" w:hAnsi="Trebuchet MS"/>
                <w:szCs w:val="22"/>
              </w:rPr>
              <w:t>Peisaj</w:t>
            </w:r>
          </w:p>
          <w:p w:rsidR="008C6C1F" w:rsidRPr="003E7C3D" w:rsidRDefault="008C6C1F" w:rsidP="00A4278D">
            <w:pPr>
              <w:rPr>
                <w:rFonts w:ascii="Trebuchet MS" w:hAnsi="Trebuchet MS"/>
                <w:szCs w:val="22"/>
              </w:rPr>
            </w:pPr>
            <w:r w:rsidRPr="003E7C3D">
              <w:rPr>
                <w:rFonts w:ascii="Trebuchet MS" w:hAnsi="Trebuchet MS"/>
                <w:szCs w:val="22"/>
              </w:rPr>
              <w:t>Biodiversitate</w:t>
            </w:r>
          </w:p>
          <w:p w:rsidR="008C6C1F" w:rsidRPr="003E7C3D" w:rsidRDefault="008C6C1F" w:rsidP="00A4278D">
            <w:pPr>
              <w:rPr>
                <w:rFonts w:ascii="Trebuchet MS" w:hAnsi="Trebuchet MS"/>
                <w:color w:val="000000"/>
                <w:szCs w:val="22"/>
              </w:rPr>
            </w:pPr>
            <w:r w:rsidRPr="003E7C3D">
              <w:rPr>
                <w:rFonts w:ascii="Trebuchet MS" w:hAnsi="Trebuchet MS"/>
                <w:szCs w:val="22"/>
              </w:rPr>
              <w:t>Popula</w:t>
            </w:r>
            <w:r w:rsidRPr="003E7C3D">
              <w:rPr>
                <w:rFonts w:ascii="Tahoma" w:hAnsi="Tahoma" w:cs="Tahoma"/>
                <w:szCs w:val="22"/>
              </w:rPr>
              <w:t>ț</w:t>
            </w:r>
            <w:r w:rsidRPr="003E7C3D">
              <w:rPr>
                <w:rFonts w:ascii="Trebuchet MS" w:hAnsi="Trebuchet MS"/>
                <w:szCs w:val="22"/>
              </w:rPr>
              <w:t xml:space="preserve">ie </w:t>
            </w:r>
          </w:p>
          <w:p w:rsidR="008C6C1F" w:rsidRPr="003E7C3D" w:rsidRDefault="008C6C1F" w:rsidP="00A4278D">
            <w:pPr>
              <w:rPr>
                <w:rFonts w:ascii="Trebuchet MS" w:hAnsi="Trebuchet MS"/>
                <w:szCs w:val="22"/>
              </w:rPr>
            </w:pPr>
            <w:r w:rsidRPr="003E7C3D">
              <w:rPr>
                <w:rFonts w:ascii="Trebuchet MS" w:hAnsi="Trebuchet MS"/>
                <w:color w:val="000000"/>
                <w:szCs w:val="22"/>
              </w:rPr>
              <w:t>Sănătate umană</w:t>
            </w:r>
          </w:p>
        </w:tc>
        <w:tc>
          <w:tcPr>
            <w:tcW w:w="6050" w:type="dxa"/>
            <w:shd w:val="clear" w:color="auto" w:fill="FFFFFF"/>
          </w:tcPr>
          <w:p w:rsidR="008C6C1F" w:rsidRPr="003E7C3D" w:rsidRDefault="008C6C1F" w:rsidP="00A4278D">
            <w:pPr>
              <w:rPr>
                <w:rFonts w:ascii="Trebuchet MS" w:hAnsi="Trebuchet MS"/>
                <w:szCs w:val="22"/>
              </w:rPr>
            </w:pPr>
            <w:r w:rsidRPr="003E7C3D">
              <w:rPr>
                <w:rFonts w:ascii="Trebuchet MS" w:hAnsi="Trebuchet MS"/>
                <w:szCs w:val="22"/>
              </w:rPr>
              <w:t>Efectul va fi probabil complet pozitiv sub aspect de mediu, care la rândul său va fi benefic pentru popula</w:t>
            </w:r>
            <w:r w:rsidRPr="003E7C3D">
              <w:rPr>
                <w:rFonts w:ascii="Tahoma" w:hAnsi="Tahoma" w:cs="Tahoma"/>
                <w:szCs w:val="22"/>
              </w:rPr>
              <w:t>ț</w:t>
            </w:r>
            <w:r w:rsidRPr="003E7C3D">
              <w:rPr>
                <w:rFonts w:ascii="Trebuchet MS" w:hAnsi="Trebuchet MS"/>
                <w:szCs w:val="22"/>
              </w:rPr>
              <w:t xml:space="preserve">ie </w:t>
            </w:r>
            <w:r w:rsidRPr="003E7C3D">
              <w:rPr>
                <w:rFonts w:ascii="Tahoma" w:hAnsi="Tahoma" w:cs="Tahoma"/>
                <w:szCs w:val="22"/>
              </w:rPr>
              <w:t>ș</w:t>
            </w:r>
            <w:r w:rsidRPr="003E7C3D">
              <w:rPr>
                <w:rFonts w:ascii="Trebuchet MS" w:hAnsi="Trebuchet MS"/>
                <w:szCs w:val="22"/>
              </w:rPr>
              <w:t xml:space="preserve">i sănătatea umană. Planificarea poate fi dirijată </w:t>
            </w:r>
            <w:r w:rsidRPr="003E7C3D">
              <w:rPr>
                <w:rFonts w:ascii="Tahoma" w:hAnsi="Tahoma" w:cs="Tahoma"/>
                <w:szCs w:val="22"/>
              </w:rPr>
              <w:t>ș</w:t>
            </w:r>
            <w:r w:rsidRPr="003E7C3D">
              <w:rPr>
                <w:rFonts w:ascii="Trebuchet MS" w:hAnsi="Trebuchet MS"/>
                <w:szCs w:val="22"/>
              </w:rPr>
              <w:t xml:space="preserve">i asupra prevenirii poluării apei </w:t>
            </w:r>
            <w:r w:rsidRPr="003E7C3D">
              <w:rPr>
                <w:rFonts w:ascii="Tahoma" w:hAnsi="Tahoma" w:cs="Tahoma"/>
                <w:szCs w:val="22"/>
              </w:rPr>
              <w:t>ș</w:t>
            </w:r>
            <w:r w:rsidRPr="003E7C3D">
              <w:rPr>
                <w:rFonts w:ascii="Trebuchet MS" w:hAnsi="Trebuchet MS"/>
                <w:szCs w:val="22"/>
              </w:rPr>
              <w:t xml:space="preserve">i dezvoltării unei baze de date cuprinzătoare pentru elaborarea </w:t>
            </w:r>
            <w:r w:rsidRPr="003E7C3D">
              <w:rPr>
                <w:rFonts w:ascii="Tahoma" w:hAnsi="Tahoma" w:cs="Tahoma"/>
                <w:szCs w:val="22"/>
              </w:rPr>
              <w:t>ș</w:t>
            </w:r>
            <w:r w:rsidRPr="003E7C3D">
              <w:rPr>
                <w:rFonts w:ascii="Trebuchet MS" w:hAnsi="Trebuchet MS"/>
                <w:szCs w:val="22"/>
              </w:rPr>
              <w:t>i implementarea măsurilor adecvate de protec</w:t>
            </w:r>
            <w:r w:rsidRPr="003E7C3D">
              <w:rPr>
                <w:rFonts w:ascii="Tahoma" w:hAnsi="Tahoma" w:cs="Tahoma"/>
                <w:szCs w:val="22"/>
              </w:rPr>
              <w:t>ț</w:t>
            </w:r>
            <w:r w:rsidRPr="003E7C3D">
              <w:rPr>
                <w:rFonts w:ascii="Trebuchet MS" w:hAnsi="Trebuchet MS"/>
                <w:szCs w:val="22"/>
              </w:rPr>
              <w:t>ie a apei împotriva poluării. Este de a</w:t>
            </w:r>
            <w:r w:rsidRPr="003E7C3D">
              <w:rPr>
                <w:rFonts w:ascii="Tahoma" w:hAnsi="Tahoma" w:cs="Tahoma"/>
                <w:szCs w:val="22"/>
              </w:rPr>
              <w:t>ș</w:t>
            </w:r>
            <w:r w:rsidRPr="003E7C3D">
              <w:rPr>
                <w:rFonts w:ascii="Trebuchet MS" w:hAnsi="Trebuchet MS"/>
                <w:szCs w:val="22"/>
              </w:rPr>
              <w:t xml:space="preserve">teptat ca efectul să fie pe termen lung, permanent </w:t>
            </w:r>
            <w:r w:rsidRPr="003E7C3D">
              <w:rPr>
                <w:rFonts w:ascii="Tahoma" w:hAnsi="Tahoma" w:cs="Tahoma"/>
                <w:szCs w:val="22"/>
              </w:rPr>
              <w:t>ș</w:t>
            </w:r>
            <w:r w:rsidRPr="003E7C3D">
              <w:rPr>
                <w:rFonts w:ascii="Trebuchet MS" w:hAnsi="Trebuchet MS"/>
                <w:szCs w:val="22"/>
              </w:rPr>
              <w:t>i cumulativ.</w:t>
            </w:r>
          </w:p>
        </w:tc>
        <w:tc>
          <w:tcPr>
            <w:tcW w:w="880" w:type="dxa"/>
            <w:tcBorders>
              <w:right w:val="double" w:sz="4" w:space="0" w:color="auto"/>
            </w:tcBorders>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r w:rsidR="008C6C1F" w:rsidRPr="003E7C3D" w:rsidTr="009C49D9">
        <w:tc>
          <w:tcPr>
            <w:tcW w:w="5608" w:type="dxa"/>
            <w:tcBorders>
              <w:left w:val="double" w:sz="4" w:space="0" w:color="auto"/>
            </w:tcBorders>
            <w:shd w:val="clear" w:color="auto" w:fill="FFFFFF"/>
          </w:tcPr>
          <w:p w:rsidR="008C6C1F" w:rsidRPr="003E7C3D" w:rsidRDefault="008C6C1F" w:rsidP="00047F22">
            <w:pPr>
              <w:pStyle w:val="ListParagraph"/>
              <w:numPr>
                <w:ilvl w:val="0"/>
                <w:numId w:val="26"/>
              </w:numPr>
              <w:ind w:left="426"/>
              <w:jc w:val="both"/>
              <w:rPr>
                <w:rFonts w:ascii="Trebuchet MS" w:hAnsi="Trebuchet MS" w:cs="Arial"/>
                <w:sz w:val="24"/>
                <w:szCs w:val="24"/>
                <w:lang w:val="ro-RO"/>
              </w:rPr>
            </w:pPr>
            <w:r w:rsidRPr="003E7C3D">
              <w:rPr>
                <w:rFonts w:ascii="Trebuchet MS" w:hAnsi="Trebuchet MS" w:cs="Arial"/>
                <w:sz w:val="24"/>
                <w:szCs w:val="24"/>
                <w:lang w:val="ro-RO"/>
              </w:rPr>
              <w:t xml:space="preserve">Pregătirea </w:t>
            </w:r>
            <w:r w:rsidRPr="003E7C3D">
              <w:rPr>
                <w:rFonts w:ascii="Tahoma" w:hAnsi="Tahoma" w:cs="Tahoma"/>
                <w:sz w:val="24"/>
                <w:szCs w:val="24"/>
                <w:lang w:val="ro-RO"/>
              </w:rPr>
              <w:t>ș</w:t>
            </w:r>
            <w:r w:rsidRPr="003E7C3D">
              <w:rPr>
                <w:rFonts w:ascii="Trebuchet MS" w:hAnsi="Trebuchet MS" w:cs="Arial"/>
                <w:sz w:val="24"/>
                <w:szCs w:val="24"/>
                <w:lang w:val="ro-RO"/>
              </w:rPr>
              <w:t>i implementarea de cercetări, studii, strategii, planuri comune legate de siturile Natura 2000</w:t>
            </w:r>
          </w:p>
        </w:tc>
        <w:tc>
          <w:tcPr>
            <w:tcW w:w="1980" w:type="dxa"/>
            <w:shd w:val="clear" w:color="auto" w:fill="FFFFFF"/>
          </w:tcPr>
          <w:p w:rsidR="008C6C1F" w:rsidRPr="003E7C3D" w:rsidRDefault="008C6C1F" w:rsidP="00A4278D">
            <w:pPr>
              <w:rPr>
                <w:rFonts w:ascii="Trebuchet MS" w:hAnsi="Trebuchet MS"/>
                <w:szCs w:val="22"/>
              </w:rPr>
            </w:pPr>
            <w:r w:rsidRPr="003E7C3D">
              <w:rPr>
                <w:rFonts w:ascii="Trebuchet MS" w:hAnsi="Trebuchet MS"/>
                <w:szCs w:val="22"/>
              </w:rPr>
              <w:t xml:space="preserve">Aer/Climă </w:t>
            </w:r>
          </w:p>
          <w:p w:rsidR="008C6C1F" w:rsidRPr="003E7C3D" w:rsidRDefault="008C6C1F" w:rsidP="00A4278D">
            <w:pPr>
              <w:rPr>
                <w:rFonts w:ascii="Trebuchet MS" w:hAnsi="Trebuchet MS"/>
                <w:szCs w:val="22"/>
              </w:rPr>
            </w:pPr>
            <w:r w:rsidRPr="003E7C3D">
              <w:rPr>
                <w:rFonts w:ascii="Trebuchet MS" w:hAnsi="Trebuchet MS"/>
                <w:szCs w:val="22"/>
              </w:rPr>
              <w:t>Apă</w:t>
            </w:r>
          </w:p>
          <w:p w:rsidR="008C6C1F" w:rsidRPr="003E7C3D" w:rsidRDefault="008C6C1F" w:rsidP="00A4278D">
            <w:pPr>
              <w:rPr>
                <w:rFonts w:ascii="Trebuchet MS" w:hAnsi="Trebuchet MS"/>
                <w:szCs w:val="22"/>
              </w:rPr>
            </w:pPr>
            <w:r w:rsidRPr="003E7C3D">
              <w:rPr>
                <w:rFonts w:ascii="Trebuchet MS" w:hAnsi="Trebuchet MS"/>
                <w:szCs w:val="22"/>
              </w:rPr>
              <w:t>Sol</w:t>
            </w:r>
          </w:p>
          <w:p w:rsidR="008C6C1F" w:rsidRPr="003E7C3D" w:rsidRDefault="008C6C1F" w:rsidP="00A4278D">
            <w:pPr>
              <w:rPr>
                <w:rFonts w:ascii="Trebuchet MS" w:hAnsi="Trebuchet MS"/>
                <w:szCs w:val="22"/>
              </w:rPr>
            </w:pPr>
            <w:r w:rsidRPr="003E7C3D">
              <w:rPr>
                <w:rFonts w:ascii="Trebuchet MS" w:hAnsi="Trebuchet MS"/>
                <w:szCs w:val="22"/>
              </w:rPr>
              <w:t>Peisaj</w:t>
            </w:r>
          </w:p>
          <w:p w:rsidR="008C6C1F" w:rsidRPr="003E7C3D" w:rsidRDefault="008C6C1F" w:rsidP="00A4278D">
            <w:pPr>
              <w:rPr>
                <w:rFonts w:ascii="Trebuchet MS" w:hAnsi="Trebuchet MS"/>
                <w:szCs w:val="22"/>
              </w:rPr>
            </w:pPr>
            <w:r w:rsidRPr="003E7C3D">
              <w:rPr>
                <w:rFonts w:ascii="Trebuchet MS" w:hAnsi="Trebuchet MS"/>
                <w:szCs w:val="22"/>
              </w:rPr>
              <w:t>Biodiversitate</w:t>
            </w:r>
          </w:p>
          <w:p w:rsidR="008C6C1F" w:rsidRPr="003E7C3D" w:rsidRDefault="008C6C1F" w:rsidP="00A4278D">
            <w:pPr>
              <w:rPr>
                <w:rFonts w:ascii="Trebuchet MS" w:hAnsi="Trebuchet MS"/>
                <w:color w:val="000000"/>
                <w:szCs w:val="22"/>
              </w:rPr>
            </w:pPr>
            <w:r w:rsidRPr="003E7C3D">
              <w:rPr>
                <w:rFonts w:ascii="Trebuchet MS" w:hAnsi="Trebuchet MS"/>
                <w:szCs w:val="22"/>
              </w:rPr>
              <w:t>Popula</w:t>
            </w:r>
            <w:r w:rsidRPr="003E7C3D">
              <w:rPr>
                <w:rFonts w:ascii="Tahoma" w:hAnsi="Tahoma" w:cs="Tahoma"/>
                <w:szCs w:val="22"/>
              </w:rPr>
              <w:t>ț</w:t>
            </w:r>
            <w:r w:rsidRPr="003E7C3D">
              <w:rPr>
                <w:rFonts w:ascii="Trebuchet MS" w:hAnsi="Trebuchet MS"/>
                <w:szCs w:val="22"/>
              </w:rPr>
              <w:t xml:space="preserve">ie </w:t>
            </w:r>
          </w:p>
          <w:p w:rsidR="008C6C1F" w:rsidRPr="003E7C3D" w:rsidRDefault="008C6C1F" w:rsidP="00A4278D">
            <w:pPr>
              <w:rPr>
                <w:rFonts w:ascii="Trebuchet MS" w:hAnsi="Trebuchet MS"/>
                <w:szCs w:val="22"/>
              </w:rPr>
            </w:pPr>
            <w:r w:rsidRPr="003E7C3D">
              <w:rPr>
                <w:rFonts w:ascii="Trebuchet MS" w:hAnsi="Trebuchet MS"/>
                <w:color w:val="000000"/>
                <w:szCs w:val="22"/>
              </w:rPr>
              <w:t>Sănătate umană</w:t>
            </w:r>
          </w:p>
        </w:tc>
        <w:tc>
          <w:tcPr>
            <w:tcW w:w="6050" w:type="dxa"/>
            <w:shd w:val="clear" w:color="auto" w:fill="FFFFFF"/>
          </w:tcPr>
          <w:p w:rsidR="008C6C1F" w:rsidRPr="003E7C3D" w:rsidRDefault="008C6C1F" w:rsidP="00A4278D">
            <w:pPr>
              <w:rPr>
                <w:rFonts w:ascii="Trebuchet MS" w:hAnsi="Trebuchet MS"/>
                <w:szCs w:val="22"/>
              </w:rPr>
            </w:pPr>
            <w:r w:rsidRPr="003E7C3D">
              <w:rPr>
                <w:rFonts w:ascii="Trebuchet MS" w:hAnsi="Trebuchet MS"/>
                <w:szCs w:val="22"/>
              </w:rPr>
              <w:t xml:space="preserve">Fiind la obiectivul strategic având ca scop impulsionarea dezvoltării durabile a ecosistemelor din zona transfrontalieră </w:t>
            </w:r>
            <w:r w:rsidRPr="003E7C3D">
              <w:rPr>
                <w:rFonts w:ascii="Tahoma" w:hAnsi="Tahoma" w:cs="Tahoma"/>
                <w:szCs w:val="22"/>
              </w:rPr>
              <w:t>ș</w:t>
            </w:r>
            <w:r w:rsidRPr="003E7C3D">
              <w:rPr>
                <w:rFonts w:ascii="Trebuchet MS" w:hAnsi="Trebuchet MS"/>
                <w:szCs w:val="22"/>
              </w:rPr>
              <w:t>i din infrastructura verde, este de a</w:t>
            </w:r>
            <w:r w:rsidRPr="003E7C3D">
              <w:rPr>
                <w:rFonts w:ascii="Tahoma" w:hAnsi="Tahoma" w:cs="Tahoma"/>
                <w:szCs w:val="22"/>
              </w:rPr>
              <w:t>ș</w:t>
            </w:r>
            <w:r w:rsidRPr="003E7C3D">
              <w:rPr>
                <w:rFonts w:ascii="Trebuchet MS" w:hAnsi="Trebuchet MS"/>
                <w:szCs w:val="22"/>
              </w:rPr>
              <w:t xml:space="preserve">teptat ca activitatea să aibă un efect exclusiv pozitiv sub aspect de mediu </w:t>
            </w:r>
            <w:r w:rsidRPr="003E7C3D">
              <w:rPr>
                <w:rFonts w:ascii="Tahoma" w:hAnsi="Tahoma" w:cs="Tahoma"/>
                <w:szCs w:val="22"/>
              </w:rPr>
              <w:t>ș</w:t>
            </w:r>
            <w:r w:rsidRPr="003E7C3D">
              <w:rPr>
                <w:rFonts w:ascii="Trebuchet MS" w:hAnsi="Trebuchet MS"/>
                <w:szCs w:val="22"/>
              </w:rPr>
              <w:t>i social. Este de a</w:t>
            </w:r>
            <w:r w:rsidRPr="003E7C3D">
              <w:rPr>
                <w:rFonts w:ascii="Tahoma" w:hAnsi="Tahoma" w:cs="Tahoma"/>
                <w:szCs w:val="22"/>
              </w:rPr>
              <w:t>ș</w:t>
            </w:r>
            <w:r w:rsidRPr="003E7C3D">
              <w:rPr>
                <w:rFonts w:ascii="Trebuchet MS" w:hAnsi="Trebuchet MS"/>
                <w:szCs w:val="22"/>
              </w:rPr>
              <w:t xml:space="preserve">teptat ca efectul să fie pe termen lung, permanent </w:t>
            </w:r>
            <w:r w:rsidRPr="003E7C3D">
              <w:rPr>
                <w:rFonts w:ascii="Tahoma" w:hAnsi="Tahoma" w:cs="Tahoma"/>
                <w:szCs w:val="22"/>
              </w:rPr>
              <w:t>ș</w:t>
            </w:r>
            <w:r w:rsidRPr="003E7C3D">
              <w:rPr>
                <w:rFonts w:ascii="Trebuchet MS" w:hAnsi="Trebuchet MS"/>
                <w:szCs w:val="22"/>
              </w:rPr>
              <w:t>i cumulativ.</w:t>
            </w:r>
          </w:p>
        </w:tc>
        <w:tc>
          <w:tcPr>
            <w:tcW w:w="880" w:type="dxa"/>
            <w:tcBorders>
              <w:right w:val="double" w:sz="4" w:space="0" w:color="auto"/>
            </w:tcBorders>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r w:rsidR="008C6C1F" w:rsidRPr="003E7C3D" w:rsidTr="009C49D9">
        <w:tc>
          <w:tcPr>
            <w:tcW w:w="5608" w:type="dxa"/>
            <w:tcBorders>
              <w:left w:val="double" w:sz="4" w:space="0" w:color="auto"/>
            </w:tcBorders>
            <w:shd w:val="clear" w:color="auto" w:fill="FFFFFF"/>
          </w:tcPr>
          <w:p w:rsidR="008C6C1F" w:rsidRPr="003E7C3D" w:rsidRDefault="008C6C1F" w:rsidP="00047F22">
            <w:pPr>
              <w:pStyle w:val="ListParagraph"/>
              <w:numPr>
                <w:ilvl w:val="0"/>
                <w:numId w:val="26"/>
              </w:numPr>
              <w:ind w:left="426"/>
              <w:jc w:val="both"/>
              <w:rPr>
                <w:rFonts w:ascii="Trebuchet MS" w:hAnsi="Trebuchet MS"/>
                <w:sz w:val="24"/>
                <w:szCs w:val="24"/>
                <w:lang w:val="ro-RO"/>
              </w:rPr>
            </w:pPr>
            <w:r w:rsidRPr="003E7C3D">
              <w:rPr>
                <w:rFonts w:ascii="Trebuchet MS" w:hAnsi="Trebuchet MS" w:cs="Arial"/>
                <w:sz w:val="24"/>
                <w:szCs w:val="24"/>
                <w:lang w:val="ro-RO"/>
              </w:rPr>
              <w:t>Activitate de con</w:t>
            </w:r>
            <w:r w:rsidRPr="003E7C3D">
              <w:rPr>
                <w:rFonts w:ascii="Tahoma" w:hAnsi="Tahoma" w:cs="Tahoma"/>
                <w:sz w:val="24"/>
                <w:szCs w:val="24"/>
                <w:lang w:val="ro-RO"/>
              </w:rPr>
              <w:t>ș</w:t>
            </w:r>
            <w:r w:rsidRPr="003E7C3D">
              <w:rPr>
                <w:rFonts w:ascii="Trebuchet MS" w:hAnsi="Trebuchet MS" w:cs="Arial"/>
                <w:sz w:val="24"/>
                <w:szCs w:val="24"/>
                <w:lang w:val="ro-RO"/>
              </w:rPr>
              <w:t>tientizare a publicului larg prin recunoa</w:t>
            </w:r>
            <w:r w:rsidRPr="003E7C3D">
              <w:rPr>
                <w:rFonts w:ascii="Tahoma" w:hAnsi="Tahoma" w:cs="Tahoma"/>
                <w:sz w:val="24"/>
                <w:szCs w:val="24"/>
                <w:lang w:val="ro-RO"/>
              </w:rPr>
              <w:t>ș</w:t>
            </w:r>
            <w:r w:rsidRPr="003E7C3D">
              <w:rPr>
                <w:rFonts w:ascii="Trebuchet MS" w:hAnsi="Trebuchet MS" w:cs="Arial"/>
                <w:sz w:val="24"/>
                <w:szCs w:val="24"/>
                <w:lang w:val="ro-RO"/>
              </w:rPr>
              <w:t xml:space="preserve">terea </w:t>
            </w:r>
            <w:r w:rsidRPr="003E7C3D">
              <w:rPr>
                <w:rFonts w:ascii="Tahoma" w:hAnsi="Tahoma" w:cs="Tahoma"/>
                <w:sz w:val="24"/>
                <w:szCs w:val="24"/>
                <w:lang w:val="ro-RO"/>
              </w:rPr>
              <w:t>ș</w:t>
            </w:r>
            <w:r w:rsidRPr="003E7C3D">
              <w:rPr>
                <w:rFonts w:ascii="Trebuchet MS" w:hAnsi="Trebuchet MS" w:cs="Arial"/>
                <w:sz w:val="24"/>
                <w:szCs w:val="24"/>
                <w:lang w:val="ro-RO"/>
              </w:rPr>
              <w:t>i promovarea poten</w:t>
            </w:r>
            <w:r w:rsidRPr="003E7C3D">
              <w:rPr>
                <w:rFonts w:ascii="Tahoma" w:hAnsi="Tahoma" w:cs="Tahoma"/>
                <w:sz w:val="24"/>
                <w:szCs w:val="24"/>
                <w:lang w:val="ro-RO"/>
              </w:rPr>
              <w:t>ț</w:t>
            </w:r>
            <w:r w:rsidRPr="003E7C3D">
              <w:rPr>
                <w:rFonts w:ascii="Trebuchet MS" w:hAnsi="Trebuchet MS" w:cs="Arial"/>
                <w:sz w:val="24"/>
                <w:szCs w:val="24"/>
                <w:lang w:val="ro-RO"/>
              </w:rPr>
              <w:t xml:space="preserve">ialului legat de siturile Natura 2000Desemnarea în comun </w:t>
            </w:r>
            <w:r w:rsidRPr="003E7C3D">
              <w:rPr>
                <w:rFonts w:ascii="Tahoma" w:hAnsi="Tahoma" w:cs="Tahoma"/>
                <w:sz w:val="24"/>
                <w:szCs w:val="24"/>
                <w:lang w:val="ro-RO"/>
              </w:rPr>
              <w:t>ș</w:t>
            </w:r>
            <w:r w:rsidRPr="003E7C3D">
              <w:rPr>
                <w:rFonts w:ascii="Trebuchet MS" w:hAnsi="Trebuchet MS" w:cs="Arial"/>
                <w:sz w:val="24"/>
                <w:szCs w:val="24"/>
                <w:lang w:val="ro-RO"/>
              </w:rPr>
              <w:t xml:space="preserve">i managementul siturilor </w:t>
            </w:r>
            <w:r w:rsidRPr="003E7C3D">
              <w:rPr>
                <w:rFonts w:ascii="Tahoma" w:hAnsi="Tahoma" w:cs="Tahoma"/>
                <w:sz w:val="24"/>
                <w:szCs w:val="24"/>
                <w:lang w:val="ro-RO"/>
              </w:rPr>
              <w:t>ș</w:t>
            </w:r>
            <w:r w:rsidRPr="003E7C3D">
              <w:rPr>
                <w:rFonts w:ascii="Trebuchet MS" w:hAnsi="Trebuchet MS" w:cs="Arial"/>
                <w:sz w:val="24"/>
                <w:szCs w:val="24"/>
                <w:lang w:val="ro-RO"/>
              </w:rPr>
              <w:t>i speciilor protejate ale re</w:t>
            </w:r>
            <w:r w:rsidRPr="003E7C3D">
              <w:rPr>
                <w:rFonts w:ascii="Tahoma" w:hAnsi="Tahoma" w:cs="Tahoma"/>
                <w:sz w:val="24"/>
                <w:szCs w:val="24"/>
                <w:lang w:val="ro-RO"/>
              </w:rPr>
              <w:t>ț</w:t>
            </w:r>
            <w:r w:rsidRPr="003E7C3D">
              <w:rPr>
                <w:rFonts w:ascii="Trebuchet MS" w:hAnsi="Trebuchet MS" w:cs="Arial"/>
                <w:sz w:val="24"/>
                <w:szCs w:val="24"/>
                <w:lang w:val="ro-RO"/>
              </w:rPr>
              <w:t>elei Natura 2000</w:t>
            </w:r>
          </w:p>
        </w:tc>
        <w:tc>
          <w:tcPr>
            <w:tcW w:w="1980" w:type="dxa"/>
            <w:shd w:val="clear" w:color="auto" w:fill="FFFFFF"/>
          </w:tcPr>
          <w:p w:rsidR="008C6C1F" w:rsidRPr="003E7C3D" w:rsidRDefault="008C6C1F" w:rsidP="00A4278D">
            <w:pPr>
              <w:rPr>
                <w:rFonts w:ascii="Trebuchet MS" w:hAnsi="Trebuchet MS"/>
                <w:szCs w:val="22"/>
              </w:rPr>
            </w:pPr>
            <w:r w:rsidRPr="003E7C3D">
              <w:rPr>
                <w:rFonts w:ascii="Trebuchet MS" w:hAnsi="Trebuchet MS"/>
                <w:szCs w:val="22"/>
              </w:rPr>
              <w:t xml:space="preserve">Aer/Climă </w:t>
            </w:r>
          </w:p>
          <w:p w:rsidR="008C6C1F" w:rsidRPr="003E7C3D" w:rsidRDefault="008C6C1F" w:rsidP="00A4278D">
            <w:pPr>
              <w:rPr>
                <w:rFonts w:ascii="Trebuchet MS" w:hAnsi="Trebuchet MS"/>
                <w:szCs w:val="22"/>
              </w:rPr>
            </w:pPr>
            <w:r w:rsidRPr="003E7C3D">
              <w:rPr>
                <w:rFonts w:ascii="Trebuchet MS" w:hAnsi="Trebuchet MS"/>
                <w:szCs w:val="22"/>
              </w:rPr>
              <w:t>Apă</w:t>
            </w:r>
          </w:p>
          <w:p w:rsidR="008C6C1F" w:rsidRPr="003E7C3D" w:rsidRDefault="008C6C1F" w:rsidP="00A4278D">
            <w:pPr>
              <w:rPr>
                <w:rFonts w:ascii="Trebuchet MS" w:hAnsi="Trebuchet MS"/>
                <w:szCs w:val="22"/>
              </w:rPr>
            </w:pPr>
            <w:r w:rsidRPr="003E7C3D">
              <w:rPr>
                <w:rFonts w:ascii="Trebuchet MS" w:hAnsi="Trebuchet MS"/>
                <w:szCs w:val="22"/>
              </w:rPr>
              <w:t>Sol</w:t>
            </w:r>
          </w:p>
          <w:p w:rsidR="008C6C1F" w:rsidRPr="003E7C3D" w:rsidRDefault="008C6C1F" w:rsidP="00A4278D">
            <w:pPr>
              <w:rPr>
                <w:rFonts w:ascii="Trebuchet MS" w:hAnsi="Trebuchet MS"/>
                <w:szCs w:val="22"/>
              </w:rPr>
            </w:pPr>
            <w:r w:rsidRPr="003E7C3D">
              <w:rPr>
                <w:rFonts w:ascii="Trebuchet MS" w:hAnsi="Trebuchet MS"/>
                <w:szCs w:val="22"/>
              </w:rPr>
              <w:t>Peisaj</w:t>
            </w:r>
          </w:p>
          <w:p w:rsidR="008C6C1F" w:rsidRPr="003E7C3D" w:rsidRDefault="008C6C1F" w:rsidP="00A4278D">
            <w:pPr>
              <w:rPr>
                <w:rFonts w:ascii="Trebuchet MS" w:hAnsi="Trebuchet MS"/>
                <w:szCs w:val="22"/>
              </w:rPr>
            </w:pPr>
            <w:r w:rsidRPr="003E7C3D">
              <w:rPr>
                <w:rFonts w:ascii="Trebuchet MS" w:hAnsi="Trebuchet MS"/>
                <w:szCs w:val="22"/>
              </w:rPr>
              <w:t>Biodiversitate</w:t>
            </w:r>
          </w:p>
          <w:p w:rsidR="008C6C1F" w:rsidRPr="003E7C3D" w:rsidRDefault="008C6C1F" w:rsidP="00A4278D">
            <w:pPr>
              <w:rPr>
                <w:rFonts w:ascii="Trebuchet MS" w:hAnsi="Trebuchet MS"/>
                <w:color w:val="000000"/>
                <w:szCs w:val="22"/>
              </w:rPr>
            </w:pPr>
            <w:r w:rsidRPr="003E7C3D">
              <w:rPr>
                <w:rFonts w:ascii="Trebuchet MS" w:hAnsi="Trebuchet MS"/>
                <w:szCs w:val="22"/>
              </w:rPr>
              <w:t>Popula</w:t>
            </w:r>
            <w:r w:rsidRPr="003E7C3D">
              <w:rPr>
                <w:rFonts w:ascii="Tahoma" w:hAnsi="Tahoma" w:cs="Tahoma"/>
                <w:szCs w:val="22"/>
              </w:rPr>
              <w:t>ț</w:t>
            </w:r>
            <w:r w:rsidRPr="003E7C3D">
              <w:rPr>
                <w:rFonts w:ascii="Trebuchet MS" w:hAnsi="Trebuchet MS"/>
                <w:szCs w:val="22"/>
              </w:rPr>
              <w:t xml:space="preserve">ie </w:t>
            </w:r>
          </w:p>
          <w:p w:rsidR="008C6C1F" w:rsidRPr="003E7C3D" w:rsidRDefault="008C6C1F" w:rsidP="00A4278D">
            <w:pPr>
              <w:rPr>
                <w:rFonts w:ascii="Trebuchet MS" w:hAnsi="Trebuchet MS"/>
                <w:szCs w:val="22"/>
              </w:rPr>
            </w:pPr>
            <w:r w:rsidRPr="003E7C3D">
              <w:rPr>
                <w:rFonts w:ascii="Trebuchet MS" w:hAnsi="Trebuchet MS"/>
                <w:color w:val="000000"/>
                <w:szCs w:val="22"/>
              </w:rPr>
              <w:t>Sănătate umană</w:t>
            </w:r>
          </w:p>
        </w:tc>
        <w:tc>
          <w:tcPr>
            <w:tcW w:w="6050" w:type="dxa"/>
            <w:shd w:val="clear" w:color="auto" w:fill="FFFFFF"/>
          </w:tcPr>
          <w:p w:rsidR="008C6C1F" w:rsidRPr="003E7C3D" w:rsidRDefault="008C6C1F" w:rsidP="00A4278D">
            <w:pPr>
              <w:rPr>
                <w:rFonts w:ascii="Trebuchet MS" w:hAnsi="Trebuchet MS"/>
                <w:szCs w:val="22"/>
              </w:rPr>
            </w:pPr>
            <w:r w:rsidRPr="003E7C3D">
              <w:rPr>
                <w:rFonts w:ascii="Trebuchet MS" w:hAnsi="Trebuchet MS"/>
                <w:szCs w:val="22"/>
              </w:rPr>
              <w:t>Con</w:t>
            </w:r>
            <w:r w:rsidRPr="003E7C3D">
              <w:rPr>
                <w:rFonts w:ascii="Tahoma" w:hAnsi="Tahoma" w:cs="Tahoma"/>
                <w:szCs w:val="22"/>
              </w:rPr>
              <w:t>ș</w:t>
            </w:r>
            <w:r w:rsidRPr="003E7C3D">
              <w:rPr>
                <w:rFonts w:ascii="Trebuchet MS" w:hAnsi="Trebuchet MS"/>
                <w:szCs w:val="22"/>
              </w:rPr>
              <w:t xml:space="preserve">tientizarea </w:t>
            </w:r>
            <w:r w:rsidRPr="003E7C3D">
              <w:rPr>
                <w:rFonts w:ascii="Tahoma" w:hAnsi="Tahoma" w:cs="Tahoma"/>
                <w:szCs w:val="22"/>
              </w:rPr>
              <w:t>ș</w:t>
            </w:r>
            <w:r w:rsidRPr="003E7C3D">
              <w:rPr>
                <w:rFonts w:ascii="Trebuchet MS" w:hAnsi="Trebuchet MS"/>
                <w:szCs w:val="22"/>
              </w:rPr>
              <w:t xml:space="preserve">i promovarea bunurilor naturale va avea probabil efect primar pozitiv pe termen lung, permanent </w:t>
            </w:r>
            <w:r w:rsidRPr="003E7C3D">
              <w:rPr>
                <w:rFonts w:ascii="Tahoma" w:hAnsi="Tahoma" w:cs="Tahoma"/>
                <w:szCs w:val="22"/>
              </w:rPr>
              <w:t>ș</w:t>
            </w:r>
            <w:r w:rsidRPr="003E7C3D">
              <w:rPr>
                <w:rFonts w:ascii="Trebuchet MS" w:hAnsi="Trebuchet MS"/>
                <w:szCs w:val="22"/>
              </w:rPr>
              <w:t xml:space="preserve">i cumulativ asupra componentelor </w:t>
            </w:r>
            <w:r w:rsidRPr="003E7C3D">
              <w:rPr>
                <w:rFonts w:ascii="Tahoma" w:hAnsi="Tahoma" w:cs="Tahoma"/>
                <w:szCs w:val="22"/>
              </w:rPr>
              <w:t>ș</w:t>
            </w:r>
            <w:r w:rsidRPr="003E7C3D">
              <w:rPr>
                <w:rFonts w:ascii="Trebuchet MS" w:hAnsi="Trebuchet MS"/>
                <w:szCs w:val="22"/>
              </w:rPr>
              <w:t xml:space="preserve">i factorilor de mediu </w:t>
            </w:r>
            <w:r w:rsidRPr="003E7C3D">
              <w:rPr>
                <w:rFonts w:ascii="Tahoma" w:hAnsi="Tahoma" w:cs="Tahoma"/>
                <w:szCs w:val="22"/>
              </w:rPr>
              <w:t>ș</w:t>
            </w:r>
            <w:r w:rsidRPr="003E7C3D">
              <w:rPr>
                <w:rFonts w:ascii="Trebuchet MS" w:hAnsi="Trebuchet MS"/>
                <w:szCs w:val="22"/>
              </w:rPr>
              <w:t>i un efect secundar pozitiv pe termen lung sub aspect social.</w:t>
            </w:r>
          </w:p>
        </w:tc>
        <w:tc>
          <w:tcPr>
            <w:tcW w:w="880" w:type="dxa"/>
            <w:tcBorders>
              <w:right w:val="double" w:sz="4" w:space="0" w:color="auto"/>
            </w:tcBorders>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r w:rsidR="008C6C1F" w:rsidRPr="003E7C3D" w:rsidTr="009C49D9">
        <w:tc>
          <w:tcPr>
            <w:tcW w:w="5608" w:type="dxa"/>
            <w:tcBorders>
              <w:left w:val="double" w:sz="4" w:space="0" w:color="auto"/>
            </w:tcBorders>
            <w:shd w:val="clear" w:color="auto" w:fill="FFFFFF"/>
          </w:tcPr>
          <w:p w:rsidR="008C6C1F" w:rsidRPr="003E7C3D" w:rsidRDefault="008C6C1F" w:rsidP="00047F22">
            <w:pPr>
              <w:pStyle w:val="ListParagraph"/>
              <w:numPr>
                <w:ilvl w:val="0"/>
                <w:numId w:val="26"/>
              </w:numPr>
              <w:ind w:left="426"/>
              <w:jc w:val="both"/>
              <w:rPr>
                <w:rFonts w:ascii="Trebuchet MS" w:hAnsi="Trebuchet MS" w:cs="Arial"/>
                <w:sz w:val="24"/>
                <w:szCs w:val="24"/>
                <w:lang w:val="ro-RO"/>
              </w:rPr>
            </w:pPr>
            <w:r w:rsidRPr="003E7C3D">
              <w:rPr>
                <w:rFonts w:ascii="Trebuchet MS" w:hAnsi="Trebuchet MS" w:cs="Arial"/>
                <w:sz w:val="24"/>
                <w:szCs w:val="24"/>
                <w:lang w:val="ro-RO"/>
              </w:rPr>
              <w:t>Sus</w:t>
            </w:r>
            <w:r w:rsidRPr="003E7C3D">
              <w:rPr>
                <w:rFonts w:ascii="Tahoma" w:hAnsi="Tahoma" w:cs="Tahoma"/>
                <w:sz w:val="24"/>
                <w:szCs w:val="24"/>
                <w:lang w:val="ro-RO"/>
              </w:rPr>
              <w:t>ț</w:t>
            </w:r>
            <w:r w:rsidRPr="003E7C3D">
              <w:rPr>
                <w:rFonts w:ascii="Trebuchet MS" w:hAnsi="Trebuchet MS" w:cs="Arial"/>
                <w:sz w:val="24"/>
                <w:szCs w:val="24"/>
                <w:lang w:val="ro-RO"/>
              </w:rPr>
              <w:t xml:space="preserve">inerea </w:t>
            </w:r>
            <w:r w:rsidRPr="003E7C3D">
              <w:rPr>
                <w:rFonts w:ascii="Tahoma" w:hAnsi="Tahoma" w:cs="Tahoma"/>
                <w:sz w:val="24"/>
                <w:szCs w:val="24"/>
                <w:lang w:val="ro-RO"/>
              </w:rPr>
              <w:t>ș</w:t>
            </w:r>
            <w:r w:rsidRPr="003E7C3D">
              <w:rPr>
                <w:rFonts w:ascii="Trebuchet MS" w:hAnsi="Trebuchet MS" w:cs="Arial"/>
                <w:sz w:val="24"/>
                <w:szCs w:val="24"/>
                <w:lang w:val="ro-RO"/>
              </w:rPr>
              <w:t>i promovarea investi</w:t>
            </w:r>
            <w:r w:rsidRPr="003E7C3D">
              <w:rPr>
                <w:rFonts w:ascii="Tahoma" w:hAnsi="Tahoma" w:cs="Tahoma"/>
                <w:sz w:val="24"/>
                <w:szCs w:val="24"/>
                <w:lang w:val="ro-RO"/>
              </w:rPr>
              <w:t>ț</w:t>
            </w:r>
            <w:r w:rsidRPr="003E7C3D">
              <w:rPr>
                <w:rFonts w:ascii="Trebuchet MS" w:hAnsi="Trebuchet MS" w:cs="Arial"/>
                <w:sz w:val="24"/>
                <w:szCs w:val="24"/>
                <w:lang w:val="ro-RO"/>
              </w:rPr>
              <w:t xml:space="preserve">iilor legate de infrastructura verde (ex. colectarea apei de ploaie, copertina verde de arbori în zona urbană, coridoare de conectare a habitatelor) </w:t>
            </w:r>
          </w:p>
        </w:tc>
        <w:tc>
          <w:tcPr>
            <w:tcW w:w="1980" w:type="dxa"/>
            <w:shd w:val="clear" w:color="auto" w:fill="FFFFFF"/>
          </w:tcPr>
          <w:p w:rsidR="008C6C1F" w:rsidRPr="003E7C3D" w:rsidRDefault="008C6C1F" w:rsidP="006D40FC">
            <w:pPr>
              <w:rPr>
                <w:rFonts w:ascii="Trebuchet MS" w:hAnsi="Trebuchet MS"/>
                <w:szCs w:val="22"/>
              </w:rPr>
            </w:pPr>
            <w:r w:rsidRPr="003E7C3D">
              <w:rPr>
                <w:rFonts w:ascii="Trebuchet MS" w:hAnsi="Trebuchet MS"/>
                <w:szCs w:val="22"/>
              </w:rPr>
              <w:t xml:space="preserve">Aer/Climă </w:t>
            </w:r>
          </w:p>
          <w:p w:rsidR="008C6C1F" w:rsidRPr="003E7C3D" w:rsidRDefault="008C6C1F" w:rsidP="006D40FC">
            <w:pPr>
              <w:rPr>
                <w:rFonts w:ascii="Trebuchet MS" w:hAnsi="Trebuchet MS"/>
                <w:szCs w:val="22"/>
              </w:rPr>
            </w:pPr>
            <w:r w:rsidRPr="003E7C3D">
              <w:rPr>
                <w:rFonts w:ascii="Trebuchet MS" w:hAnsi="Trebuchet MS"/>
                <w:szCs w:val="22"/>
              </w:rPr>
              <w:t>Apă</w:t>
            </w:r>
          </w:p>
          <w:p w:rsidR="008C6C1F" w:rsidRPr="003E7C3D" w:rsidRDefault="008C6C1F" w:rsidP="006D40FC">
            <w:pPr>
              <w:rPr>
                <w:rFonts w:ascii="Trebuchet MS" w:hAnsi="Trebuchet MS"/>
                <w:szCs w:val="22"/>
              </w:rPr>
            </w:pPr>
            <w:r w:rsidRPr="003E7C3D">
              <w:rPr>
                <w:rFonts w:ascii="Trebuchet MS" w:hAnsi="Trebuchet MS"/>
                <w:szCs w:val="22"/>
              </w:rPr>
              <w:t>Sol</w:t>
            </w:r>
          </w:p>
          <w:p w:rsidR="008C6C1F" w:rsidRPr="003E7C3D" w:rsidRDefault="008C6C1F" w:rsidP="006D40FC">
            <w:pPr>
              <w:rPr>
                <w:rFonts w:ascii="Trebuchet MS" w:hAnsi="Trebuchet MS"/>
                <w:szCs w:val="22"/>
              </w:rPr>
            </w:pPr>
            <w:r w:rsidRPr="003E7C3D">
              <w:rPr>
                <w:rFonts w:ascii="Trebuchet MS" w:hAnsi="Trebuchet MS"/>
                <w:szCs w:val="22"/>
              </w:rPr>
              <w:t>Peisaj</w:t>
            </w:r>
          </w:p>
          <w:p w:rsidR="008C6C1F" w:rsidRPr="003E7C3D" w:rsidRDefault="008C6C1F" w:rsidP="006D40FC">
            <w:pPr>
              <w:rPr>
                <w:rFonts w:ascii="Trebuchet MS" w:hAnsi="Trebuchet MS"/>
                <w:szCs w:val="22"/>
              </w:rPr>
            </w:pPr>
            <w:r w:rsidRPr="003E7C3D">
              <w:rPr>
                <w:rFonts w:ascii="Trebuchet MS" w:hAnsi="Trebuchet MS"/>
                <w:szCs w:val="22"/>
              </w:rPr>
              <w:t>Biodiversitate</w:t>
            </w:r>
          </w:p>
          <w:p w:rsidR="008C6C1F" w:rsidRPr="003E7C3D" w:rsidRDefault="008C6C1F" w:rsidP="006D40FC">
            <w:pPr>
              <w:rPr>
                <w:rFonts w:ascii="Trebuchet MS" w:hAnsi="Trebuchet MS"/>
                <w:szCs w:val="22"/>
              </w:rPr>
            </w:pPr>
            <w:r w:rsidRPr="003E7C3D">
              <w:rPr>
                <w:rFonts w:ascii="Trebuchet MS" w:hAnsi="Trebuchet MS"/>
                <w:szCs w:val="22"/>
              </w:rPr>
              <w:t>De</w:t>
            </w:r>
            <w:r w:rsidRPr="003E7C3D">
              <w:rPr>
                <w:rFonts w:ascii="Tahoma" w:hAnsi="Tahoma" w:cs="Tahoma"/>
                <w:szCs w:val="22"/>
              </w:rPr>
              <w:t>ș</w:t>
            </w:r>
            <w:r w:rsidRPr="003E7C3D">
              <w:rPr>
                <w:rFonts w:ascii="Trebuchet MS" w:hAnsi="Trebuchet MS"/>
                <w:szCs w:val="22"/>
              </w:rPr>
              <w:t>euri</w:t>
            </w:r>
          </w:p>
          <w:p w:rsidR="008C6C1F" w:rsidRPr="003E7C3D" w:rsidRDefault="008C6C1F" w:rsidP="006D40FC">
            <w:pPr>
              <w:rPr>
                <w:rFonts w:ascii="Trebuchet MS" w:hAnsi="Trebuchet MS"/>
                <w:szCs w:val="22"/>
              </w:rPr>
            </w:pPr>
            <w:r w:rsidRPr="003E7C3D">
              <w:rPr>
                <w:rFonts w:ascii="Trebuchet MS" w:hAnsi="Trebuchet MS"/>
                <w:szCs w:val="22"/>
              </w:rPr>
              <w:t>Bunuri materiale</w:t>
            </w:r>
          </w:p>
          <w:p w:rsidR="008C6C1F" w:rsidRPr="003E7C3D" w:rsidRDefault="008C6C1F" w:rsidP="006D40FC">
            <w:pPr>
              <w:rPr>
                <w:rFonts w:ascii="Trebuchet MS" w:hAnsi="Trebuchet MS"/>
                <w:szCs w:val="22"/>
              </w:rPr>
            </w:pPr>
            <w:r w:rsidRPr="003E7C3D">
              <w:rPr>
                <w:rFonts w:ascii="Trebuchet MS" w:hAnsi="Trebuchet MS"/>
                <w:szCs w:val="22"/>
              </w:rPr>
              <w:t>Popula</w:t>
            </w:r>
            <w:r w:rsidRPr="003E7C3D">
              <w:rPr>
                <w:rFonts w:ascii="Tahoma" w:hAnsi="Tahoma" w:cs="Tahoma"/>
                <w:szCs w:val="22"/>
              </w:rPr>
              <w:t>ț</w:t>
            </w:r>
            <w:r w:rsidRPr="003E7C3D">
              <w:rPr>
                <w:rFonts w:ascii="Trebuchet MS" w:hAnsi="Trebuchet MS"/>
                <w:szCs w:val="22"/>
              </w:rPr>
              <w:t xml:space="preserve">ie </w:t>
            </w:r>
          </w:p>
          <w:p w:rsidR="008C6C1F" w:rsidRPr="003E7C3D" w:rsidRDefault="008C6C1F" w:rsidP="006D40FC">
            <w:pPr>
              <w:rPr>
                <w:rFonts w:ascii="Trebuchet MS" w:hAnsi="Trebuchet MS"/>
                <w:szCs w:val="22"/>
              </w:rPr>
            </w:pPr>
            <w:r w:rsidRPr="003E7C3D">
              <w:rPr>
                <w:rFonts w:ascii="Trebuchet MS" w:hAnsi="Trebuchet MS"/>
                <w:szCs w:val="22"/>
              </w:rPr>
              <w:t>Sănătate umană</w:t>
            </w:r>
          </w:p>
        </w:tc>
        <w:tc>
          <w:tcPr>
            <w:tcW w:w="6050" w:type="dxa"/>
            <w:shd w:val="clear" w:color="auto" w:fill="FFFFFF"/>
          </w:tcPr>
          <w:p w:rsidR="008C6C1F" w:rsidRPr="003E7C3D" w:rsidRDefault="008C6C1F" w:rsidP="006D40FC">
            <w:pPr>
              <w:rPr>
                <w:rFonts w:ascii="Trebuchet MS" w:hAnsi="Trebuchet MS"/>
                <w:color w:val="000000"/>
                <w:szCs w:val="22"/>
                <w:highlight w:val="lightGray"/>
              </w:rPr>
            </w:pPr>
            <w:r w:rsidRPr="003E7C3D">
              <w:rPr>
                <w:rFonts w:ascii="Trebuchet MS" w:hAnsi="Trebuchet MS"/>
                <w:szCs w:val="22"/>
              </w:rPr>
              <w:t>Dezvoltarea infrastructurii verzi va avea numai efecte pozitive asupra mediului, care la rândul lor va aduce beneficii popula</w:t>
            </w:r>
            <w:r w:rsidRPr="003E7C3D">
              <w:rPr>
                <w:rFonts w:ascii="Tahoma" w:hAnsi="Tahoma" w:cs="Tahoma"/>
                <w:szCs w:val="22"/>
              </w:rPr>
              <w:t>ț</w:t>
            </w:r>
            <w:r w:rsidRPr="003E7C3D">
              <w:rPr>
                <w:rFonts w:ascii="Trebuchet MS" w:hAnsi="Trebuchet MS"/>
                <w:szCs w:val="22"/>
              </w:rPr>
              <w:t xml:space="preserve">iei </w:t>
            </w:r>
            <w:r w:rsidRPr="003E7C3D">
              <w:rPr>
                <w:rFonts w:ascii="Tahoma" w:hAnsi="Tahoma" w:cs="Tahoma"/>
                <w:szCs w:val="22"/>
              </w:rPr>
              <w:t>ș</w:t>
            </w:r>
            <w:r w:rsidRPr="003E7C3D">
              <w:rPr>
                <w:rFonts w:ascii="Trebuchet MS" w:hAnsi="Trebuchet MS"/>
                <w:szCs w:val="22"/>
              </w:rPr>
              <w:t>i sănătă</w:t>
            </w:r>
            <w:r w:rsidRPr="003E7C3D">
              <w:rPr>
                <w:rFonts w:ascii="Tahoma" w:hAnsi="Tahoma" w:cs="Tahoma"/>
                <w:szCs w:val="22"/>
              </w:rPr>
              <w:t>ț</w:t>
            </w:r>
            <w:r w:rsidRPr="003E7C3D">
              <w:rPr>
                <w:rFonts w:ascii="Trebuchet MS" w:hAnsi="Trebuchet MS"/>
                <w:szCs w:val="22"/>
              </w:rPr>
              <w:t xml:space="preserve">ii umane. Impactul benefic legat de colectarea apei de ploaie va avea probabil </w:t>
            </w:r>
            <w:r w:rsidRPr="003E7C3D">
              <w:rPr>
                <w:rFonts w:ascii="Tahoma" w:hAnsi="Tahoma" w:cs="Tahoma"/>
                <w:szCs w:val="22"/>
              </w:rPr>
              <w:t>ș</w:t>
            </w:r>
            <w:r w:rsidRPr="003E7C3D">
              <w:rPr>
                <w:rFonts w:ascii="Trebuchet MS" w:hAnsi="Trebuchet MS"/>
                <w:szCs w:val="22"/>
              </w:rPr>
              <w:t>i el ca rezultat o mai bună eficien</w:t>
            </w:r>
            <w:r w:rsidRPr="003E7C3D">
              <w:rPr>
                <w:rFonts w:ascii="Tahoma" w:hAnsi="Tahoma" w:cs="Tahoma"/>
                <w:szCs w:val="22"/>
              </w:rPr>
              <w:t>ț</w:t>
            </w:r>
            <w:r w:rsidRPr="003E7C3D">
              <w:rPr>
                <w:rFonts w:ascii="Trebuchet MS" w:hAnsi="Trebuchet MS"/>
                <w:szCs w:val="22"/>
              </w:rPr>
              <w:t>ă a utilizării apei comparativ cu situa</w:t>
            </w:r>
            <w:r w:rsidRPr="003E7C3D">
              <w:rPr>
                <w:rFonts w:ascii="Tahoma" w:hAnsi="Tahoma" w:cs="Tahoma"/>
                <w:szCs w:val="22"/>
              </w:rPr>
              <w:t>ț</w:t>
            </w:r>
            <w:r w:rsidRPr="003E7C3D">
              <w:rPr>
                <w:rFonts w:ascii="Trebuchet MS" w:hAnsi="Trebuchet MS"/>
                <w:szCs w:val="22"/>
              </w:rPr>
              <w:t>ia actuală. Este de a</w:t>
            </w:r>
            <w:r w:rsidRPr="003E7C3D">
              <w:rPr>
                <w:rFonts w:ascii="Tahoma" w:hAnsi="Tahoma" w:cs="Tahoma"/>
                <w:szCs w:val="22"/>
              </w:rPr>
              <w:t>ș</w:t>
            </w:r>
            <w:r w:rsidRPr="003E7C3D">
              <w:rPr>
                <w:rFonts w:ascii="Trebuchet MS" w:hAnsi="Trebuchet MS"/>
                <w:szCs w:val="22"/>
              </w:rPr>
              <w:t xml:space="preserve">teptat ca efectul să fie pe termen lung, permanent </w:t>
            </w:r>
            <w:r w:rsidRPr="003E7C3D">
              <w:rPr>
                <w:rFonts w:ascii="Tahoma" w:hAnsi="Tahoma" w:cs="Tahoma"/>
                <w:szCs w:val="22"/>
              </w:rPr>
              <w:t>ș</w:t>
            </w:r>
            <w:r w:rsidRPr="003E7C3D">
              <w:rPr>
                <w:rFonts w:ascii="Trebuchet MS" w:hAnsi="Trebuchet MS"/>
                <w:szCs w:val="22"/>
              </w:rPr>
              <w:t>i cumulativ.</w:t>
            </w:r>
          </w:p>
        </w:tc>
        <w:tc>
          <w:tcPr>
            <w:tcW w:w="880" w:type="dxa"/>
            <w:tcBorders>
              <w:right w:val="double" w:sz="4" w:space="0" w:color="auto"/>
            </w:tcBorders>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r w:rsidR="008C6C1F" w:rsidRPr="003E7C3D" w:rsidTr="009C49D9">
        <w:tc>
          <w:tcPr>
            <w:tcW w:w="5608" w:type="dxa"/>
            <w:tcBorders>
              <w:left w:val="double" w:sz="4" w:space="0" w:color="auto"/>
            </w:tcBorders>
            <w:shd w:val="clear" w:color="auto" w:fill="FFFFFF"/>
          </w:tcPr>
          <w:p w:rsidR="008C6C1F" w:rsidRPr="003E7C3D" w:rsidRDefault="008C6C1F" w:rsidP="00047F22">
            <w:pPr>
              <w:pStyle w:val="ListParagraph"/>
              <w:numPr>
                <w:ilvl w:val="0"/>
                <w:numId w:val="26"/>
              </w:numPr>
              <w:ind w:left="426"/>
              <w:jc w:val="both"/>
              <w:rPr>
                <w:rFonts w:ascii="Trebuchet MS" w:hAnsi="Trebuchet MS"/>
                <w:sz w:val="24"/>
                <w:szCs w:val="24"/>
                <w:lang w:val="ro-RO"/>
              </w:rPr>
            </w:pPr>
            <w:r w:rsidRPr="003E7C3D">
              <w:rPr>
                <w:rFonts w:ascii="Trebuchet MS" w:hAnsi="Trebuchet MS"/>
                <w:sz w:val="24"/>
                <w:szCs w:val="24"/>
                <w:lang w:val="ro-RO"/>
              </w:rPr>
              <w:t>Protejarea/ conservarea/ monitorizarea ecosistemelor, in special in siturile NATURA 2000 prin a</w:t>
            </w:r>
            <w:r w:rsidRPr="003E7C3D">
              <w:rPr>
                <w:rFonts w:ascii="Trebuchet MS" w:hAnsi="Trebuchet MS" w:cs="Arial"/>
                <w:sz w:val="24"/>
                <w:szCs w:val="24"/>
                <w:lang w:val="ro-RO"/>
              </w:rPr>
              <w:t>chizi</w:t>
            </w:r>
            <w:r w:rsidRPr="003E7C3D">
              <w:rPr>
                <w:rFonts w:ascii="Tahoma" w:hAnsi="Tahoma" w:cs="Tahoma"/>
                <w:sz w:val="24"/>
                <w:szCs w:val="24"/>
                <w:lang w:val="ro-RO"/>
              </w:rPr>
              <w:t>ț</w:t>
            </w:r>
            <w:r w:rsidRPr="003E7C3D">
              <w:rPr>
                <w:rFonts w:ascii="Trebuchet MS" w:hAnsi="Trebuchet MS" w:cs="Arial"/>
                <w:sz w:val="24"/>
                <w:szCs w:val="24"/>
                <w:lang w:val="ro-RO"/>
              </w:rPr>
              <w:t>ionarea echipamentelor necesare</w:t>
            </w:r>
          </w:p>
        </w:tc>
        <w:tc>
          <w:tcPr>
            <w:tcW w:w="1980" w:type="dxa"/>
            <w:shd w:val="clear" w:color="auto" w:fill="FFFFFF"/>
          </w:tcPr>
          <w:p w:rsidR="008C6C1F" w:rsidRPr="003E7C3D" w:rsidRDefault="008C6C1F" w:rsidP="00A4278D">
            <w:pPr>
              <w:rPr>
                <w:rFonts w:ascii="Trebuchet MS" w:hAnsi="Trebuchet MS"/>
                <w:szCs w:val="22"/>
              </w:rPr>
            </w:pPr>
            <w:r w:rsidRPr="003E7C3D">
              <w:rPr>
                <w:rFonts w:ascii="Trebuchet MS" w:hAnsi="Trebuchet MS"/>
                <w:szCs w:val="22"/>
              </w:rPr>
              <w:t xml:space="preserve">Aer/Climă </w:t>
            </w:r>
          </w:p>
          <w:p w:rsidR="008C6C1F" w:rsidRPr="003E7C3D" w:rsidRDefault="008C6C1F" w:rsidP="00A4278D">
            <w:pPr>
              <w:rPr>
                <w:rFonts w:ascii="Trebuchet MS" w:hAnsi="Trebuchet MS"/>
                <w:szCs w:val="22"/>
              </w:rPr>
            </w:pPr>
            <w:r w:rsidRPr="003E7C3D">
              <w:rPr>
                <w:rFonts w:ascii="Trebuchet MS" w:hAnsi="Trebuchet MS"/>
                <w:szCs w:val="22"/>
              </w:rPr>
              <w:t>Apă</w:t>
            </w:r>
          </w:p>
          <w:p w:rsidR="008C6C1F" w:rsidRPr="003E7C3D" w:rsidRDefault="008C6C1F" w:rsidP="00A4278D">
            <w:pPr>
              <w:rPr>
                <w:rFonts w:ascii="Trebuchet MS" w:hAnsi="Trebuchet MS"/>
                <w:szCs w:val="22"/>
              </w:rPr>
            </w:pPr>
            <w:r w:rsidRPr="003E7C3D">
              <w:rPr>
                <w:rFonts w:ascii="Trebuchet MS" w:hAnsi="Trebuchet MS"/>
                <w:szCs w:val="22"/>
              </w:rPr>
              <w:t>Sol</w:t>
            </w:r>
          </w:p>
          <w:p w:rsidR="008C6C1F" w:rsidRPr="003E7C3D" w:rsidRDefault="008C6C1F" w:rsidP="00A4278D">
            <w:pPr>
              <w:rPr>
                <w:rFonts w:ascii="Trebuchet MS" w:hAnsi="Trebuchet MS"/>
                <w:szCs w:val="22"/>
              </w:rPr>
            </w:pPr>
            <w:r w:rsidRPr="003E7C3D">
              <w:rPr>
                <w:rFonts w:ascii="Trebuchet MS" w:hAnsi="Trebuchet MS"/>
                <w:szCs w:val="22"/>
              </w:rPr>
              <w:t>Peisaj</w:t>
            </w:r>
          </w:p>
          <w:p w:rsidR="008C6C1F" w:rsidRPr="003E7C3D" w:rsidRDefault="008C6C1F" w:rsidP="00A4278D">
            <w:pPr>
              <w:rPr>
                <w:rFonts w:ascii="Trebuchet MS" w:hAnsi="Trebuchet MS"/>
                <w:szCs w:val="22"/>
              </w:rPr>
            </w:pPr>
            <w:r w:rsidRPr="003E7C3D">
              <w:rPr>
                <w:rFonts w:ascii="Trebuchet MS" w:hAnsi="Trebuchet MS"/>
                <w:szCs w:val="22"/>
              </w:rPr>
              <w:t>Biodiversitate</w:t>
            </w:r>
          </w:p>
          <w:p w:rsidR="008C6C1F" w:rsidRPr="003E7C3D" w:rsidRDefault="008C6C1F" w:rsidP="00A4278D">
            <w:pPr>
              <w:rPr>
                <w:rFonts w:ascii="Trebuchet MS" w:hAnsi="Trebuchet MS"/>
                <w:szCs w:val="22"/>
              </w:rPr>
            </w:pPr>
            <w:r w:rsidRPr="003E7C3D">
              <w:rPr>
                <w:rFonts w:ascii="Trebuchet MS" w:hAnsi="Trebuchet MS"/>
                <w:szCs w:val="22"/>
              </w:rPr>
              <w:t>De</w:t>
            </w:r>
            <w:r w:rsidRPr="003E7C3D">
              <w:rPr>
                <w:rFonts w:ascii="Tahoma" w:hAnsi="Tahoma" w:cs="Tahoma"/>
                <w:szCs w:val="22"/>
              </w:rPr>
              <w:t>ș</w:t>
            </w:r>
            <w:r w:rsidRPr="003E7C3D">
              <w:rPr>
                <w:rFonts w:ascii="Trebuchet MS" w:hAnsi="Trebuchet MS"/>
                <w:szCs w:val="22"/>
              </w:rPr>
              <w:t>euri</w:t>
            </w:r>
          </w:p>
          <w:p w:rsidR="008C6C1F" w:rsidRPr="003E7C3D" w:rsidRDefault="008C6C1F" w:rsidP="00A4278D">
            <w:pPr>
              <w:rPr>
                <w:rFonts w:ascii="Trebuchet MS" w:hAnsi="Trebuchet MS"/>
                <w:szCs w:val="22"/>
              </w:rPr>
            </w:pPr>
            <w:r w:rsidRPr="003E7C3D">
              <w:rPr>
                <w:rFonts w:ascii="Trebuchet MS" w:hAnsi="Trebuchet MS"/>
                <w:szCs w:val="22"/>
              </w:rPr>
              <w:t>Bunuri materiale</w:t>
            </w:r>
          </w:p>
          <w:p w:rsidR="008C6C1F" w:rsidRPr="003E7C3D" w:rsidRDefault="008C6C1F" w:rsidP="00A4278D">
            <w:pPr>
              <w:rPr>
                <w:rFonts w:ascii="Trebuchet MS" w:hAnsi="Trebuchet MS"/>
                <w:szCs w:val="22"/>
              </w:rPr>
            </w:pPr>
            <w:r w:rsidRPr="003E7C3D">
              <w:rPr>
                <w:rFonts w:ascii="Trebuchet MS" w:hAnsi="Trebuchet MS"/>
                <w:szCs w:val="22"/>
              </w:rPr>
              <w:t>Popula</w:t>
            </w:r>
            <w:r w:rsidRPr="003E7C3D">
              <w:rPr>
                <w:rFonts w:ascii="Tahoma" w:hAnsi="Tahoma" w:cs="Tahoma"/>
                <w:szCs w:val="22"/>
              </w:rPr>
              <w:t>ț</w:t>
            </w:r>
            <w:r w:rsidRPr="003E7C3D">
              <w:rPr>
                <w:rFonts w:ascii="Trebuchet MS" w:hAnsi="Trebuchet MS"/>
                <w:szCs w:val="22"/>
              </w:rPr>
              <w:t xml:space="preserve">ie </w:t>
            </w:r>
          </w:p>
          <w:p w:rsidR="008C6C1F" w:rsidRPr="003E7C3D" w:rsidRDefault="008C6C1F" w:rsidP="00A4278D">
            <w:pPr>
              <w:rPr>
                <w:rFonts w:ascii="Trebuchet MS" w:hAnsi="Trebuchet MS"/>
                <w:szCs w:val="22"/>
              </w:rPr>
            </w:pPr>
            <w:r w:rsidRPr="003E7C3D">
              <w:rPr>
                <w:rFonts w:ascii="Trebuchet MS" w:hAnsi="Trebuchet MS"/>
                <w:szCs w:val="22"/>
              </w:rPr>
              <w:t>Sănătate umană</w:t>
            </w:r>
          </w:p>
        </w:tc>
        <w:tc>
          <w:tcPr>
            <w:tcW w:w="6050" w:type="dxa"/>
            <w:shd w:val="clear" w:color="auto" w:fill="FFFFFF"/>
          </w:tcPr>
          <w:p w:rsidR="008C6C1F" w:rsidRPr="003E7C3D" w:rsidRDefault="008C6C1F" w:rsidP="00A4278D">
            <w:pPr>
              <w:rPr>
                <w:rFonts w:ascii="Trebuchet MS" w:hAnsi="Trebuchet MS"/>
                <w:color w:val="000000"/>
                <w:szCs w:val="22"/>
              </w:rPr>
            </w:pPr>
            <w:r w:rsidRPr="003E7C3D">
              <w:rPr>
                <w:rFonts w:ascii="Trebuchet MS" w:hAnsi="Trebuchet MS"/>
                <w:szCs w:val="22"/>
              </w:rPr>
              <w:t>De</w:t>
            </w:r>
            <w:r w:rsidRPr="003E7C3D">
              <w:rPr>
                <w:rFonts w:ascii="Tahoma" w:hAnsi="Tahoma" w:cs="Tahoma"/>
                <w:szCs w:val="22"/>
              </w:rPr>
              <w:t>ș</w:t>
            </w:r>
            <w:r w:rsidRPr="003E7C3D">
              <w:rPr>
                <w:rFonts w:ascii="Trebuchet MS" w:hAnsi="Trebuchet MS"/>
                <w:szCs w:val="22"/>
              </w:rPr>
              <w:t>i activitatea nu va avea probabil niciun efect asupra mediului, rezultatele sale (respectiv aplicarea echipamentelor achizi</w:t>
            </w:r>
            <w:r w:rsidRPr="003E7C3D">
              <w:rPr>
                <w:rFonts w:ascii="Tahoma" w:hAnsi="Tahoma" w:cs="Tahoma"/>
                <w:szCs w:val="22"/>
              </w:rPr>
              <w:t>ț</w:t>
            </w:r>
            <w:r w:rsidRPr="003E7C3D">
              <w:rPr>
                <w:rFonts w:ascii="Trebuchet MS" w:hAnsi="Trebuchet MS"/>
                <w:szCs w:val="22"/>
              </w:rPr>
              <w:t>ionate pentru protec</w:t>
            </w:r>
            <w:r w:rsidRPr="003E7C3D">
              <w:rPr>
                <w:rFonts w:ascii="Tahoma" w:hAnsi="Tahoma" w:cs="Tahoma"/>
                <w:szCs w:val="22"/>
              </w:rPr>
              <w:t>ț</w:t>
            </w:r>
            <w:r w:rsidRPr="003E7C3D">
              <w:rPr>
                <w:rFonts w:ascii="Trebuchet MS" w:hAnsi="Trebuchet MS"/>
                <w:szCs w:val="22"/>
              </w:rPr>
              <w:t xml:space="preserve">ia/conservarea ecosistemelor) vor avea probabil un efect exclusiv pozitiv asupra naturii, care la rândul său va fi benefic pentru toate celelalte componente ale mediului, ca </w:t>
            </w:r>
            <w:r w:rsidRPr="003E7C3D">
              <w:rPr>
                <w:rFonts w:ascii="Tahoma" w:hAnsi="Tahoma" w:cs="Tahoma"/>
                <w:szCs w:val="22"/>
              </w:rPr>
              <w:t>ș</w:t>
            </w:r>
            <w:r w:rsidRPr="003E7C3D">
              <w:rPr>
                <w:rFonts w:ascii="Trebuchet MS" w:hAnsi="Trebuchet MS"/>
                <w:szCs w:val="22"/>
              </w:rPr>
              <w:t>i pentru popula</w:t>
            </w:r>
            <w:r w:rsidRPr="003E7C3D">
              <w:rPr>
                <w:rFonts w:ascii="Tahoma" w:hAnsi="Tahoma" w:cs="Tahoma"/>
                <w:szCs w:val="22"/>
              </w:rPr>
              <w:t>ț</w:t>
            </w:r>
            <w:r w:rsidRPr="003E7C3D">
              <w:rPr>
                <w:rFonts w:ascii="Trebuchet MS" w:hAnsi="Trebuchet MS"/>
                <w:szCs w:val="22"/>
              </w:rPr>
              <w:t xml:space="preserve">ie </w:t>
            </w:r>
            <w:r w:rsidRPr="003E7C3D">
              <w:rPr>
                <w:rFonts w:ascii="Tahoma" w:hAnsi="Tahoma" w:cs="Tahoma"/>
                <w:szCs w:val="22"/>
              </w:rPr>
              <w:t>ș</w:t>
            </w:r>
            <w:r w:rsidRPr="003E7C3D">
              <w:rPr>
                <w:rFonts w:ascii="Trebuchet MS" w:hAnsi="Trebuchet MS"/>
                <w:szCs w:val="22"/>
              </w:rPr>
              <w:t>i sănătatea umană.</w:t>
            </w:r>
            <w:r w:rsidRPr="003E7C3D">
              <w:rPr>
                <w:rFonts w:ascii="Trebuchet MS" w:hAnsi="Trebuchet MS"/>
                <w:color w:val="000000"/>
                <w:szCs w:val="22"/>
              </w:rPr>
              <w:t xml:space="preserve"> Este de a</w:t>
            </w:r>
            <w:r w:rsidRPr="003E7C3D">
              <w:rPr>
                <w:rFonts w:ascii="Tahoma" w:hAnsi="Tahoma" w:cs="Tahoma"/>
                <w:color w:val="000000"/>
                <w:szCs w:val="22"/>
              </w:rPr>
              <w:t>ș</w:t>
            </w:r>
            <w:r w:rsidRPr="003E7C3D">
              <w:rPr>
                <w:rFonts w:ascii="Trebuchet MS" w:hAnsi="Trebuchet MS"/>
                <w:color w:val="000000"/>
                <w:szCs w:val="22"/>
              </w:rPr>
              <w:t xml:space="preserve">teptat ca efectul să fie pe termen lung, permanent </w:t>
            </w:r>
            <w:r w:rsidRPr="003E7C3D">
              <w:rPr>
                <w:rFonts w:ascii="Tahoma" w:hAnsi="Tahoma" w:cs="Tahoma"/>
                <w:color w:val="000000"/>
                <w:szCs w:val="22"/>
              </w:rPr>
              <w:t>ș</w:t>
            </w:r>
            <w:r w:rsidRPr="003E7C3D">
              <w:rPr>
                <w:rFonts w:ascii="Trebuchet MS" w:hAnsi="Trebuchet MS"/>
                <w:color w:val="000000"/>
                <w:szCs w:val="22"/>
              </w:rPr>
              <w:t>i cumulativ.</w:t>
            </w:r>
          </w:p>
        </w:tc>
        <w:tc>
          <w:tcPr>
            <w:tcW w:w="880" w:type="dxa"/>
            <w:tcBorders>
              <w:right w:val="double" w:sz="4" w:space="0" w:color="auto"/>
            </w:tcBorders>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r w:rsidR="008C6C1F" w:rsidRPr="003E7C3D" w:rsidTr="009C49D9">
        <w:tc>
          <w:tcPr>
            <w:tcW w:w="5608" w:type="dxa"/>
            <w:tcBorders>
              <w:left w:val="double" w:sz="4" w:space="0" w:color="auto"/>
            </w:tcBorders>
            <w:shd w:val="clear" w:color="auto" w:fill="FFFFFF"/>
          </w:tcPr>
          <w:p w:rsidR="008C6C1F" w:rsidRPr="003E7C3D" w:rsidRDefault="008C6C1F" w:rsidP="00047F22">
            <w:pPr>
              <w:numPr>
                <w:ilvl w:val="0"/>
                <w:numId w:val="26"/>
              </w:numPr>
              <w:spacing w:before="0" w:after="200"/>
              <w:jc w:val="both"/>
              <w:rPr>
                <w:rFonts w:ascii="Trebuchet MS" w:hAnsi="Trebuchet MS" w:cs="Arial"/>
                <w:sz w:val="24"/>
                <w:szCs w:val="24"/>
              </w:rPr>
            </w:pPr>
            <w:r w:rsidRPr="003E7C3D">
              <w:rPr>
                <w:rFonts w:ascii="Trebuchet MS" w:hAnsi="Trebuchet MS" w:cs="Arial"/>
                <w:sz w:val="24"/>
                <w:szCs w:val="24"/>
              </w:rPr>
              <w:t>Crearea/ întărirea infrastructurii coordonate transfrontalier de protec</w:t>
            </w:r>
            <w:r w:rsidRPr="003E7C3D">
              <w:rPr>
                <w:rFonts w:ascii="Tahoma" w:hAnsi="Tahoma" w:cs="Tahoma"/>
                <w:sz w:val="24"/>
                <w:szCs w:val="24"/>
              </w:rPr>
              <w:t>ț</w:t>
            </w:r>
            <w:r w:rsidRPr="003E7C3D">
              <w:rPr>
                <w:rFonts w:ascii="Trebuchet MS" w:hAnsi="Trebuchet MS" w:cs="Arial"/>
                <w:sz w:val="24"/>
                <w:szCs w:val="24"/>
              </w:rPr>
              <w:t>ie/ refacere a biodiversită</w:t>
            </w:r>
            <w:r w:rsidRPr="003E7C3D">
              <w:rPr>
                <w:rFonts w:ascii="Tahoma" w:hAnsi="Tahoma" w:cs="Tahoma"/>
                <w:sz w:val="24"/>
                <w:szCs w:val="24"/>
              </w:rPr>
              <w:t>ț</w:t>
            </w:r>
            <w:r w:rsidRPr="003E7C3D">
              <w:rPr>
                <w:rFonts w:ascii="Trebuchet MS" w:hAnsi="Trebuchet MS" w:cs="Arial"/>
                <w:sz w:val="24"/>
                <w:szCs w:val="24"/>
              </w:rPr>
              <w:t>ii/ solului/ promovează serviciile de ecosistem, inclusiv prin Natura 2000</w:t>
            </w:r>
          </w:p>
          <w:p w:rsidR="008C6C1F" w:rsidRPr="003E7C3D" w:rsidRDefault="008C6C1F" w:rsidP="001E0B1E">
            <w:pPr>
              <w:pStyle w:val="ListParagraph"/>
              <w:ind w:left="66"/>
              <w:jc w:val="both"/>
              <w:rPr>
                <w:rFonts w:ascii="Trebuchet MS" w:hAnsi="Trebuchet MS"/>
                <w:sz w:val="24"/>
                <w:szCs w:val="24"/>
                <w:lang w:val="ro-RO"/>
              </w:rPr>
            </w:pPr>
          </w:p>
        </w:tc>
        <w:tc>
          <w:tcPr>
            <w:tcW w:w="1980" w:type="dxa"/>
            <w:shd w:val="clear" w:color="auto" w:fill="FFFFFF"/>
          </w:tcPr>
          <w:p w:rsidR="008C6C1F" w:rsidRPr="003E7C3D" w:rsidRDefault="008C6C1F" w:rsidP="00A4278D">
            <w:pPr>
              <w:rPr>
                <w:rFonts w:ascii="Trebuchet MS" w:hAnsi="Trebuchet MS"/>
                <w:szCs w:val="22"/>
              </w:rPr>
            </w:pPr>
            <w:r w:rsidRPr="003E7C3D">
              <w:rPr>
                <w:rFonts w:ascii="Trebuchet MS" w:hAnsi="Trebuchet MS"/>
                <w:szCs w:val="22"/>
              </w:rPr>
              <w:t xml:space="preserve">Aer/Climă </w:t>
            </w:r>
          </w:p>
          <w:p w:rsidR="008C6C1F" w:rsidRPr="003E7C3D" w:rsidRDefault="008C6C1F" w:rsidP="00A4278D">
            <w:pPr>
              <w:rPr>
                <w:rFonts w:ascii="Trebuchet MS" w:hAnsi="Trebuchet MS"/>
                <w:szCs w:val="22"/>
              </w:rPr>
            </w:pPr>
            <w:r w:rsidRPr="003E7C3D">
              <w:rPr>
                <w:rFonts w:ascii="Trebuchet MS" w:hAnsi="Trebuchet MS"/>
                <w:szCs w:val="22"/>
              </w:rPr>
              <w:t>Apă</w:t>
            </w:r>
          </w:p>
          <w:p w:rsidR="008C6C1F" w:rsidRPr="003E7C3D" w:rsidRDefault="008C6C1F" w:rsidP="00A4278D">
            <w:pPr>
              <w:rPr>
                <w:rFonts w:ascii="Trebuchet MS" w:hAnsi="Trebuchet MS"/>
                <w:szCs w:val="22"/>
              </w:rPr>
            </w:pPr>
            <w:r w:rsidRPr="003E7C3D">
              <w:rPr>
                <w:rFonts w:ascii="Trebuchet MS" w:hAnsi="Trebuchet MS"/>
                <w:szCs w:val="22"/>
              </w:rPr>
              <w:t>Sol</w:t>
            </w:r>
          </w:p>
          <w:p w:rsidR="008C6C1F" w:rsidRPr="003E7C3D" w:rsidRDefault="008C6C1F" w:rsidP="00A4278D">
            <w:pPr>
              <w:rPr>
                <w:rFonts w:ascii="Trebuchet MS" w:hAnsi="Trebuchet MS"/>
                <w:szCs w:val="22"/>
              </w:rPr>
            </w:pPr>
            <w:r w:rsidRPr="003E7C3D">
              <w:rPr>
                <w:rFonts w:ascii="Trebuchet MS" w:hAnsi="Trebuchet MS"/>
                <w:szCs w:val="22"/>
              </w:rPr>
              <w:t>Peisaj</w:t>
            </w:r>
          </w:p>
          <w:p w:rsidR="008C6C1F" w:rsidRPr="003E7C3D" w:rsidRDefault="008C6C1F" w:rsidP="00A4278D">
            <w:pPr>
              <w:rPr>
                <w:rFonts w:ascii="Trebuchet MS" w:hAnsi="Trebuchet MS"/>
                <w:szCs w:val="22"/>
              </w:rPr>
            </w:pPr>
            <w:r w:rsidRPr="003E7C3D">
              <w:rPr>
                <w:rFonts w:ascii="Trebuchet MS" w:hAnsi="Trebuchet MS"/>
                <w:szCs w:val="22"/>
              </w:rPr>
              <w:t>Biodiversitate</w:t>
            </w:r>
          </w:p>
          <w:p w:rsidR="008C6C1F" w:rsidRPr="003E7C3D" w:rsidRDefault="008C6C1F" w:rsidP="00A4278D">
            <w:pPr>
              <w:rPr>
                <w:rFonts w:ascii="Trebuchet MS" w:hAnsi="Trebuchet MS"/>
                <w:color w:val="000000"/>
                <w:szCs w:val="22"/>
              </w:rPr>
            </w:pPr>
            <w:r w:rsidRPr="003E7C3D">
              <w:rPr>
                <w:rFonts w:ascii="Trebuchet MS" w:hAnsi="Trebuchet MS"/>
                <w:szCs w:val="22"/>
              </w:rPr>
              <w:t>Popula</w:t>
            </w:r>
            <w:r w:rsidRPr="003E7C3D">
              <w:rPr>
                <w:rFonts w:ascii="Tahoma" w:hAnsi="Tahoma" w:cs="Tahoma"/>
                <w:szCs w:val="22"/>
              </w:rPr>
              <w:t>ț</w:t>
            </w:r>
            <w:r w:rsidRPr="003E7C3D">
              <w:rPr>
                <w:rFonts w:ascii="Trebuchet MS" w:hAnsi="Trebuchet MS"/>
                <w:szCs w:val="22"/>
              </w:rPr>
              <w:t xml:space="preserve">ie </w:t>
            </w:r>
          </w:p>
          <w:p w:rsidR="008C6C1F" w:rsidRPr="003E7C3D" w:rsidRDefault="008C6C1F" w:rsidP="00A4278D">
            <w:pPr>
              <w:rPr>
                <w:rFonts w:ascii="Trebuchet MS" w:hAnsi="Trebuchet MS"/>
                <w:szCs w:val="22"/>
              </w:rPr>
            </w:pPr>
            <w:r w:rsidRPr="003E7C3D">
              <w:rPr>
                <w:rFonts w:ascii="Trebuchet MS" w:hAnsi="Trebuchet MS"/>
                <w:color w:val="000000"/>
                <w:szCs w:val="22"/>
              </w:rPr>
              <w:t>Sănătate umană</w:t>
            </w:r>
          </w:p>
        </w:tc>
        <w:tc>
          <w:tcPr>
            <w:tcW w:w="6050" w:type="dxa"/>
            <w:shd w:val="clear" w:color="auto" w:fill="FFFFFF"/>
          </w:tcPr>
          <w:p w:rsidR="008C6C1F" w:rsidRPr="003E7C3D" w:rsidRDefault="008C6C1F" w:rsidP="00A4278D">
            <w:pPr>
              <w:rPr>
                <w:rFonts w:ascii="Trebuchet MS" w:hAnsi="Trebuchet MS"/>
                <w:szCs w:val="22"/>
              </w:rPr>
            </w:pPr>
            <w:r w:rsidRPr="003E7C3D">
              <w:rPr>
                <w:rFonts w:ascii="Trebuchet MS" w:hAnsi="Trebuchet MS"/>
                <w:szCs w:val="22"/>
              </w:rPr>
              <w:t xml:space="preserve">Efectul asupra medului va fi probabil complet pozitiv, pe termen lung, permanent </w:t>
            </w:r>
            <w:r w:rsidRPr="003E7C3D">
              <w:rPr>
                <w:rFonts w:ascii="Tahoma" w:hAnsi="Tahoma" w:cs="Tahoma"/>
                <w:szCs w:val="22"/>
              </w:rPr>
              <w:t>ș</w:t>
            </w:r>
            <w:r w:rsidRPr="003E7C3D">
              <w:rPr>
                <w:rFonts w:ascii="Trebuchet MS" w:hAnsi="Trebuchet MS"/>
                <w:szCs w:val="22"/>
              </w:rPr>
              <w:t xml:space="preserve">i cumulativ </w:t>
            </w:r>
            <w:r w:rsidRPr="003E7C3D">
              <w:rPr>
                <w:rFonts w:ascii="Tahoma" w:hAnsi="Tahoma" w:cs="Tahoma"/>
                <w:szCs w:val="22"/>
              </w:rPr>
              <w:t>ș</w:t>
            </w:r>
            <w:r w:rsidRPr="003E7C3D">
              <w:rPr>
                <w:rFonts w:ascii="Trebuchet MS" w:hAnsi="Trebuchet MS"/>
                <w:szCs w:val="22"/>
              </w:rPr>
              <w:t>i la rândul său va fi benefic pentru popula</w:t>
            </w:r>
            <w:r w:rsidRPr="003E7C3D">
              <w:rPr>
                <w:rFonts w:ascii="Tahoma" w:hAnsi="Tahoma" w:cs="Tahoma"/>
                <w:szCs w:val="22"/>
              </w:rPr>
              <w:t>ț</w:t>
            </w:r>
            <w:r w:rsidRPr="003E7C3D">
              <w:rPr>
                <w:rFonts w:ascii="Trebuchet MS" w:hAnsi="Trebuchet MS"/>
                <w:szCs w:val="22"/>
              </w:rPr>
              <w:t xml:space="preserve">ie </w:t>
            </w:r>
            <w:r w:rsidRPr="003E7C3D">
              <w:rPr>
                <w:rFonts w:ascii="Tahoma" w:hAnsi="Tahoma" w:cs="Tahoma"/>
                <w:szCs w:val="22"/>
              </w:rPr>
              <w:t>ș</w:t>
            </w:r>
            <w:r w:rsidRPr="003E7C3D">
              <w:rPr>
                <w:rFonts w:ascii="Trebuchet MS" w:hAnsi="Trebuchet MS"/>
                <w:szCs w:val="22"/>
              </w:rPr>
              <w:t xml:space="preserve">i sănătatea umană. </w:t>
            </w:r>
          </w:p>
        </w:tc>
        <w:tc>
          <w:tcPr>
            <w:tcW w:w="880" w:type="dxa"/>
            <w:tcBorders>
              <w:right w:val="double" w:sz="4" w:space="0" w:color="auto"/>
            </w:tcBorders>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bl>
    <w:p w:rsidR="008C6C1F" w:rsidRPr="003E7C3D" w:rsidRDefault="008C6C1F" w:rsidP="001E0B1E">
      <w:pPr>
        <w:rPr>
          <w:rFonts w:ascii="Trebuchet MS" w:hAnsi="Trebuchet MS" w:cs="Arial"/>
          <w:b/>
          <w:sz w:val="24"/>
          <w:szCs w:val="24"/>
        </w:rPr>
      </w:pPr>
    </w:p>
    <w:p w:rsidR="008C6C1F" w:rsidRPr="003E7C3D" w:rsidRDefault="008C6C1F" w:rsidP="001E0B1E">
      <w:pPr>
        <w:rPr>
          <w:rFonts w:ascii="Trebuchet MS" w:hAnsi="Trebuchet MS" w:cs="Arial"/>
          <w:b/>
          <w:sz w:val="24"/>
          <w:szCs w:val="24"/>
        </w:rPr>
      </w:pPr>
    </w:p>
    <w:p w:rsidR="008C6C1F" w:rsidRPr="003E7C3D" w:rsidRDefault="008C6C1F" w:rsidP="001E0B1E">
      <w:pPr>
        <w:rPr>
          <w:rFonts w:ascii="Trebuchet MS" w:hAnsi="Trebuchet MS" w:cs="Arial"/>
          <w:b/>
          <w:sz w:val="24"/>
          <w:szCs w:val="24"/>
        </w:rPr>
      </w:pPr>
      <w:r w:rsidRPr="003E7C3D">
        <w:rPr>
          <w:rFonts w:ascii="Trebuchet MS" w:hAnsi="Trebuchet MS" w:cs="Arial"/>
          <w:b/>
          <w:sz w:val="24"/>
          <w:szCs w:val="24"/>
        </w:rPr>
        <w:br w:type="page"/>
        <w:t>Tabel 7-5: Evaluarea efectelor asupra mediului de la activită</w:t>
      </w:r>
      <w:r w:rsidRPr="003E7C3D">
        <w:rPr>
          <w:rFonts w:ascii="Tahoma" w:hAnsi="Tahoma" w:cs="Tahoma"/>
          <w:b/>
          <w:sz w:val="24"/>
          <w:szCs w:val="24"/>
        </w:rPr>
        <w:t>ț</w:t>
      </w:r>
      <w:r w:rsidRPr="003E7C3D">
        <w:rPr>
          <w:rFonts w:ascii="Trebuchet MS" w:hAnsi="Trebuchet MS" w:cs="Arial"/>
          <w:b/>
          <w:sz w:val="24"/>
          <w:szCs w:val="24"/>
        </w:rPr>
        <w:t>ile indicative din cadrul Axei Prioritare 3, OS 3.1</w:t>
      </w:r>
    </w:p>
    <w:p w:rsidR="008C6C1F" w:rsidRPr="003E7C3D" w:rsidRDefault="008C6C1F" w:rsidP="001E0B1E">
      <w:pPr>
        <w:rPr>
          <w:rFonts w:ascii="Trebuchet MS" w:hAnsi="Trebuchet MS" w:cs="Arial"/>
          <w:b/>
          <w:sz w:val="24"/>
          <w:szCs w:val="24"/>
        </w:rPr>
      </w:pPr>
    </w:p>
    <w:tbl>
      <w:tblPr>
        <w:tblW w:w="14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608"/>
        <w:gridCol w:w="1980"/>
        <w:gridCol w:w="6050"/>
        <w:gridCol w:w="880"/>
      </w:tblGrid>
      <w:tr w:rsidR="008C6C1F" w:rsidRPr="003E7C3D" w:rsidTr="009C49D9">
        <w:trPr>
          <w:tblHeader/>
        </w:trPr>
        <w:tc>
          <w:tcPr>
            <w:tcW w:w="5608" w:type="dxa"/>
            <w:tcBorders>
              <w:top w:val="double" w:sz="4" w:space="0" w:color="auto"/>
              <w:left w:val="double" w:sz="4" w:space="0" w:color="auto"/>
            </w:tcBorders>
            <w:shd w:val="clear" w:color="auto" w:fill="CCCCCC"/>
          </w:tcPr>
          <w:p w:rsidR="008C6C1F" w:rsidRPr="003E7C3D" w:rsidRDefault="008C6C1F" w:rsidP="001E0B1E">
            <w:pPr>
              <w:rPr>
                <w:rFonts w:ascii="Trebuchet MS" w:hAnsi="Trebuchet MS" w:cs="Arial"/>
                <w:sz w:val="24"/>
                <w:szCs w:val="24"/>
              </w:rPr>
            </w:pPr>
            <w:r w:rsidRPr="003E7C3D">
              <w:rPr>
                <w:rFonts w:ascii="Trebuchet MS" w:hAnsi="Trebuchet MS" w:cs="Arial"/>
                <w:sz w:val="24"/>
                <w:szCs w:val="24"/>
              </w:rPr>
              <w:t>AP 3: O regiune sigura</w:t>
            </w:r>
          </w:p>
        </w:tc>
        <w:tc>
          <w:tcPr>
            <w:tcW w:w="1980" w:type="dxa"/>
            <w:vMerge w:val="restart"/>
            <w:tcBorders>
              <w:top w:val="double" w:sz="4" w:space="0" w:color="auto"/>
            </w:tcBorders>
            <w:shd w:val="clear" w:color="auto" w:fill="CCCCCC"/>
          </w:tcPr>
          <w:p w:rsidR="008C6C1F" w:rsidRPr="003E7C3D" w:rsidRDefault="008C6C1F" w:rsidP="00A4278D">
            <w:pPr>
              <w:rPr>
                <w:rFonts w:ascii="Trebuchet MS" w:hAnsi="Trebuchet MS"/>
                <w:sz w:val="24"/>
                <w:szCs w:val="24"/>
              </w:rPr>
            </w:pPr>
            <w:r w:rsidRPr="003E7C3D">
              <w:rPr>
                <w:rFonts w:ascii="Trebuchet MS" w:hAnsi="Trebuchet MS"/>
                <w:sz w:val="24"/>
                <w:szCs w:val="24"/>
              </w:rPr>
              <w:t>Componente relevante / Factori</w:t>
            </w:r>
          </w:p>
        </w:tc>
        <w:tc>
          <w:tcPr>
            <w:tcW w:w="6050" w:type="dxa"/>
            <w:vMerge w:val="restart"/>
            <w:tcBorders>
              <w:top w:val="double" w:sz="4" w:space="0" w:color="auto"/>
            </w:tcBorders>
            <w:shd w:val="clear" w:color="auto" w:fill="CCCCCC"/>
          </w:tcPr>
          <w:p w:rsidR="008C6C1F" w:rsidRPr="003E7C3D" w:rsidRDefault="008C6C1F" w:rsidP="00A4278D">
            <w:pPr>
              <w:rPr>
                <w:rFonts w:ascii="Trebuchet MS" w:hAnsi="Trebuchet MS"/>
                <w:sz w:val="24"/>
                <w:szCs w:val="24"/>
              </w:rPr>
            </w:pPr>
            <w:r w:rsidRPr="003E7C3D">
              <w:rPr>
                <w:rFonts w:ascii="Trebuchet MS" w:hAnsi="Trebuchet MS"/>
                <w:sz w:val="24"/>
                <w:szCs w:val="24"/>
              </w:rPr>
              <w:t>Riscuri, comentarii</w:t>
            </w:r>
          </w:p>
        </w:tc>
        <w:tc>
          <w:tcPr>
            <w:tcW w:w="880" w:type="dxa"/>
            <w:vMerge w:val="restart"/>
            <w:tcBorders>
              <w:top w:val="double" w:sz="4" w:space="0" w:color="auto"/>
              <w:right w:val="double" w:sz="4" w:space="0" w:color="auto"/>
            </w:tcBorders>
            <w:shd w:val="clear" w:color="auto" w:fill="CCCCCC"/>
          </w:tcPr>
          <w:p w:rsidR="008C6C1F" w:rsidRPr="003E7C3D" w:rsidRDefault="008C6C1F" w:rsidP="00A4278D">
            <w:pPr>
              <w:rPr>
                <w:rFonts w:ascii="Trebuchet MS" w:hAnsi="Trebuchet MS"/>
                <w:sz w:val="24"/>
                <w:szCs w:val="24"/>
              </w:rPr>
            </w:pPr>
            <w:r w:rsidRPr="003E7C3D">
              <w:rPr>
                <w:rFonts w:ascii="Trebuchet MS" w:hAnsi="Trebuchet MS"/>
                <w:sz w:val="24"/>
                <w:szCs w:val="24"/>
              </w:rPr>
              <w:t>Efect</w:t>
            </w:r>
          </w:p>
        </w:tc>
      </w:tr>
      <w:tr w:rsidR="008C6C1F" w:rsidRPr="003E7C3D" w:rsidTr="009C49D9">
        <w:trPr>
          <w:tblHeader/>
        </w:trPr>
        <w:tc>
          <w:tcPr>
            <w:tcW w:w="5608" w:type="dxa"/>
            <w:tcBorders>
              <w:left w:val="double" w:sz="4" w:space="0" w:color="auto"/>
            </w:tcBorders>
            <w:shd w:val="clear" w:color="auto" w:fill="CCCCCC"/>
          </w:tcPr>
          <w:p w:rsidR="008C6C1F" w:rsidRPr="003E7C3D" w:rsidRDefault="008C6C1F" w:rsidP="001E0B1E">
            <w:pPr>
              <w:suppressAutoHyphens/>
              <w:jc w:val="both"/>
              <w:rPr>
                <w:rFonts w:ascii="Trebuchet MS" w:hAnsi="Trebuchet MS" w:cs="Arial"/>
                <w:b/>
                <w:bCs/>
                <w:sz w:val="24"/>
                <w:szCs w:val="24"/>
                <w:lang w:eastAsia="en-US"/>
              </w:rPr>
            </w:pPr>
            <w:r w:rsidRPr="003E7C3D">
              <w:rPr>
                <w:rFonts w:ascii="Trebuchet MS" w:hAnsi="Trebuchet MS" w:cs="Arial"/>
                <w:b/>
                <w:bCs/>
                <w:sz w:val="24"/>
                <w:szCs w:val="24"/>
                <w:lang w:eastAsia="en-US"/>
              </w:rPr>
              <w:t>PI-5b: promovarea investi</w:t>
            </w:r>
            <w:r w:rsidRPr="003E7C3D">
              <w:rPr>
                <w:rFonts w:ascii="Tahoma" w:hAnsi="Tahoma" w:cs="Tahoma"/>
                <w:b/>
                <w:bCs/>
                <w:sz w:val="24"/>
                <w:szCs w:val="24"/>
                <w:lang w:eastAsia="en-US"/>
              </w:rPr>
              <w:t>ț</w:t>
            </w:r>
            <w:r w:rsidRPr="003E7C3D">
              <w:rPr>
                <w:rFonts w:ascii="Trebuchet MS" w:hAnsi="Trebuchet MS" w:cs="Arial"/>
                <w:b/>
                <w:bCs/>
                <w:sz w:val="24"/>
                <w:szCs w:val="24"/>
                <w:lang w:eastAsia="en-US"/>
              </w:rPr>
              <w:t>iilor destinate abordării unor riscuri specifice, asigurarea rezisten</w:t>
            </w:r>
            <w:r w:rsidRPr="003E7C3D">
              <w:rPr>
                <w:rFonts w:ascii="Tahoma" w:hAnsi="Tahoma" w:cs="Tahoma"/>
                <w:b/>
                <w:bCs/>
                <w:sz w:val="24"/>
                <w:szCs w:val="24"/>
                <w:lang w:eastAsia="en-US"/>
              </w:rPr>
              <w:t>ț</w:t>
            </w:r>
            <w:r w:rsidRPr="003E7C3D">
              <w:rPr>
                <w:rFonts w:ascii="Trebuchet MS" w:hAnsi="Trebuchet MS" w:cs="Arial"/>
                <w:b/>
                <w:bCs/>
                <w:sz w:val="24"/>
                <w:szCs w:val="24"/>
                <w:lang w:eastAsia="en-US"/>
              </w:rPr>
              <w:t>ei în fa</w:t>
            </w:r>
            <w:r w:rsidRPr="003E7C3D">
              <w:rPr>
                <w:rFonts w:ascii="Tahoma" w:hAnsi="Tahoma" w:cs="Tahoma"/>
                <w:b/>
                <w:bCs/>
                <w:sz w:val="24"/>
                <w:szCs w:val="24"/>
                <w:lang w:eastAsia="en-US"/>
              </w:rPr>
              <w:t>ț</w:t>
            </w:r>
            <w:r w:rsidRPr="003E7C3D">
              <w:rPr>
                <w:rFonts w:ascii="Trebuchet MS" w:hAnsi="Trebuchet MS" w:cs="Arial"/>
                <w:b/>
                <w:bCs/>
                <w:sz w:val="24"/>
                <w:szCs w:val="24"/>
                <w:lang w:eastAsia="en-US"/>
              </w:rPr>
              <w:t xml:space="preserve">a dezastrelor </w:t>
            </w:r>
            <w:r w:rsidRPr="003E7C3D">
              <w:rPr>
                <w:rFonts w:ascii="Tahoma" w:hAnsi="Tahoma" w:cs="Tahoma"/>
                <w:b/>
                <w:bCs/>
                <w:sz w:val="24"/>
                <w:szCs w:val="24"/>
                <w:lang w:eastAsia="en-US"/>
              </w:rPr>
              <w:t>ș</w:t>
            </w:r>
            <w:r w:rsidRPr="003E7C3D">
              <w:rPr>
                <w:rFonts w:ascii="Trebuchet MS" w:hAnsi="Trebuchet MS" w:cs="Arial"/>
                <w:b/>
                <w:bCs/>
                <w:sz w:val="24"/>
                <w:szCs w:val="24"/>
                <w:lang w:eastAsia="en-US"/>
              </w:rPr>
              <w:t>i dezvoltarea unor sisteme de gestionare a dezastrelor</w:t>
            </w:r>
          </w:p>
          <w:p w:rsidR="008C6C1F" w:rsidRPr="003E7C3D" w:rsidRDefault="008C6C1F" w:rsidP="001E0B1E">
            <w:pPr>
              <w:rPr>
                <w:rFonts w:ascii="Trebuchet MS" w:hAnsi="Trebuchet MS"/>
                <w:sz w:val="24"/>
                <w:szCs w:val="24"/>
              </w:rPr>
            </w:pPr>
          </w:p>
        </w:tc>
        <w:tc>
          <w:tcPr>
            <w:tcW w:w="1980" w:type="dxa"/>
            <w:vMerge/>
            <w:shd w:val="clear" w:color="auto" w:fill="CCCCCC"/>
          </w:tcPr>
          <w:p w:rsidR="008C6C1F" w:rsidRPr="003E7C3D" w:rsidRDefault="008C6C1F" w:rsidP="001E0B1E">
            <w:pPr>
              <w:rPr>
                <w:rFonts w:ascii="Trebuchet MS" w:hAnsi="Trebuchet MS" w:cs="Arial"/>
                <w:sz w:val="24"/>
                <w:szCs w:val="24"/>
              </w:rPr>
            </w:pPr>
          </w:p>
        </w:tc>
        <w:tc>
          <w:tcPr>
            <w:tcW w:w="6050" w:type="dxa"/>
            <w:vMerge/>
            <w:shd w:val="clear" w:color="auto" w:fill="CCCCCC"/>
          </w:tcPr>
          <w:p w:rsidR="008C6C1F" w:rsidRPr="003E7C3D" w:rsidRDefault="008C6C1F" w:rsidP="001E0B1E">
            <w:pPr>
              <w:rPr>
                <w:rFonts w:ascii="Trebuchet MS" w:hAnsi="Trebuchet MS"/>
                <w:sz w:val="24"/>
                <w:szCs w:val="24"/>
              </w:rPr>
            </w:pPr>
          </w:p>
        </w:tc>
        <w:tc>
          <w:tcPr>
            <w:tcW w:w="880" w:type="dxa"/>
            <w:vMerge/>
            <w:tcBorders>
              <w:right w:val="double" w:sz="4" w:space="0" w:color="auto"/>
            </w:tcBorders>
            <w:shd w:val="clear" w:color="auto" w:fill="CCCCCC"/>
          </w:tcPr>
          <w:p w:rsidR="008C6C1F" w:rsidRPr="003E7C3D" w:rsidRDefault="008C6C1F" w:rsidP="001E0B1E">
            <w:pPr>
              <w:rPr>
                <w:rFonts w:ascii="Trebuchet MS" w:hAnsi="Trebuchet MS"/>
                <w:sz w:val="24"/>
                <w:szCs w:val="24"/>
              </w:rPr>
            </w:pPr>
          </w:p>
        </w:tc>
      </w:tr>
      <w:tr w:rsidR="008C6C1F" w:rsidRPr="003E7C3D" w:rsidTr="009C49D9">
        <w:trPr>
          <w:tblHeader/>
        </w:trPr>
        <w:tc>
          <w:tcPr>
            <w:tcW w:w="5608" w:type="dxa"/>
            <w:tcBorders>
              <w:left w:val="double" w:sz="4" w:space="0" w:color="auto"/>
              <w:bottom w:val="double" w:sz="4" w:space="0" w:color="auto"/>
            </w:tcBorders>
            <w:shd w:val="clear" w:color="auto" w:fill="CCCCCC"/>
          </w:tcPr>
          <w:p w:rsidR="008C6C1F" w:rsidRPr="003E7C3D" w:rsidRDefault="008C6C1F" w:rsidP="001E0B1E">
            <w:pPr>
              <w:rPr>
                <w:rFonts w:ascii="Trebuchet MS" w:hAnsi="Trebuchet MS" w:cs="Arial"/>
                <w:sz w:val="24"/>
                <w:szCs w:val="24"/>
              </w:rPr>
            </w:pPr>
            <w:r w:rsidRPr="003E7C3D">
              <w:rPr>
                <w:rFonts w:ascii="Trebuchet MS" w:hAnsi="Trebuchet MS" w:cs="Arial"/>
                <w:b/>
                <w:bCs/>
                <w:sz w:val="24"/>
                <w:szCs w:val="24"/>
                <w:lang w:eastAsia="en-US"/>
              </w:rPr>
              <w:t>OS 3.1:</w:t>
            </w:r>
            <w:r w:rsidRPr="003E7C3D">
              <w:rPr>
                <w:rFonts w:ascii="Trebuchet MS" w:hAnsi="Trebuchet MS" w:cs="Arial"/>
                <w:bCs/>
                <w:sz w:val="24"/>
                <w:szCs w:val="24"/>
                <w:lang w:eastAsia="en-US"/>
              </w:rPr>
              <w:t xml:space="preserve"> Îmbunătă</w:t>
            </w:r>
            <w:r w:rsidRPr="003E7C3D">
              <w:rPr>
                <w:rFonts w:ascii="Tahoma" w:hAnsi="Tahoma" w:cs="Tahoma"/>
                <w:bCs/>
                <w:sz w:val="24"/>
                <w:szCs w:val="24"/>
                <w:lang w:eastAsia="en-US"/>
              </w:rPr>
              <w:t>ț</w:t>
            </w:r>
            <w:r w:rsidRPr="003E7C3D">
              <w:rPr>
                <w:rFonts w:ascii="Trebuchet MS" w:hAnsi="Trebuchet MS" w:cs="Arial"/>
                <w:bCs/>
                <w:sz w:val="24"/>
                <w:szCs w:val="24"/>
                <w:lang w:eastAsia="en-US"/>
              </w:rPr>
              <w:t>irea managementului comun al riscului in regiunea transfrontaliera</w:t>
            </w:r>
          </w:p>
        </w:tc>
        <w:tc>
          <w:tcPr>
            <w:tcW w:w="1980" w:type="dxa"/>
            <w:vMerge/>
            <w:tcBorders>
              <w:bottom w:val="double" w:sz="4" w:space="0" w:color="auto"/>
            </w:tcBorders>
            <w:shd w:val="clear" w:color="auto" w:fill="CCCCCC"/>
          </w:tcPr>
          <w:p w:rsidR="008C6C1F" w:rsidRPr="003E7C3D" w:rsidRDefault="008C6C1F" w:rsidP="001E0B1E">
            <w:pPr>
              <w:rPr>
                <w:rFonts w:ascii="Trebuchet MS" w:hAnsi="Trebuchet MS"/>
                <w:sz w:val="24"/>
                <w:szCs w:val="24"/>
              </w:rPr>
            </w:pPr>
          </w:p>
        </w:tc>
        <w:tc>
          <w:tcPr>
            <w:tcW w:w="6050" w:type="dxa"/>
            <w:vMerge/>
            <w:tcBorders>
              <w:bottom w:val="double" w:sz="4" w:space="0" w:color="auto"/>
            </w:tcBorders>
            <w:shd w:val="clear" w:color="auto" w:fill="CCCCCC"/>
          </w:tcPr>
          <w:p w:rsidR="008C6C1F" w:rsidRPr="003E7C3D" w:rsidRDefault="008C6C1F" w:rsidP="001E0B1E">
            <w:pPr>
              <w:rPr>
                <w:rFonts w:ascii="Trebuchet MS" w:hAnsi="Trebuchet MS"/>
                <w:sz w:val="24"/>
                <w:szCs w:val="24"/>
              </w:rPr>
            </w:pPr>
          </w:p>
        </w:tc>
        <w:tc>
          <w:tcPr>
            <w:tcW w:w="880" w:type="dxa"/>
            <w:vMerge/>
            <w:tcBorders>
              <w:bottom w:val="double" w:sz="4" w:space="0" w:color="auto"/>
              <w:right w:val="double" w:sz="4" w:space="0" w:color="auto"/>
            </w:tcBorders>
            <w:shd w:val="clear" w:color="auto" w:fill="CCCCCC"/>
          </w:tcPr>
          <w:p w:rsidR="008C6C1F" w:rsidRPr="003E7C3D" w:rsidRDefault="008C6C1F" w:rsidP="001E0B1E">
            <w:pPr>
              <w:rPr>
                <w:rFonts w:ascii="Trebuchet MS" w:hAnsi="Trebuchet MS"/>
                <w:sz w:val="24"/>
                <w:szCs w:val="24"/>
              </w:rPr>
            </w:pPr>
          </w:p>
        </w:tc>
      </w:tr>
      <w:tr w:rsidR="008C6C1F" w:rsidRPr="003E7C3D" w:rsidTr="009C49D9">
        <w:tc>
          <w:tcPr>
            <w:tcW w:w="5608" w:type="dxa"/>
            <w:tcBorders>
              <w:top w:val="double" w:sz="4" w:space="0" w:color="auto"/>
              <w:left w:val="double" w:sz="4" w:space="0" w:color="auto"/>
            </w:tcBorders>
            <w:shd w:val="clear" w:color="auto" w:fill="FFFFFF"/>
          </w:tcPr>
          <w:p w:rsidR="008C6C1F" w:rsidRPr="003E7C3D" w:rsidRDefault="008C6C1F" w:rsidP="00047F22">
            <w:pPr>
              <w:pStyle w:val="NormalWeb"/>
              <w:numPr>
                <w:ilvl w:val="0"/>
                <w:numId w:val="108"/>
              </w:numPr>
              <w:spacing w:before="120" w:beforeAutospacing="0" w:after="0" w:afterAutospacing="0"/>
              <w:ind w:left="284"/>
              <w:jc w:val="both"/>
              <w:rPr>
                <w:rFonts w:ascii="Trebuchet MS" w:hAnsi="Trebuchet MS"/>
                <w:lang w:val="ro-RO"/>
              </w:rPr>
            </w:pPr>
            <w:r w:rsidRPr="003E7C3D">
              <w:rPr>
                <w:rFonts w:ascii="Trebuchet MS" w:hAnsi="Trebuchet MS" w:cs="Arial"/>
                <w:lang w:val="ro-RO" w:eastAsia="ar-SA"/>
              </w:rPr>
              <w:t xml:space="preserve">Asigurarea unei mai bune coordonări </w:t>
            </w:r>
            <w:r w:rsidRPr="003E7C3D">
              <w:rPr>
                <w:rFonts w:ascii="Tahoma" w:hAnsi="Tahoma" w:cs="Tahoma"/>
                <w:lang w:val="ro-RO" w:eastAsia="ar-SA"/>
              </w:rPr>
              <w:t>ș</w:t>
            </w:r>
            <w:r w:rsidRPr="003E7C3D">
              <w:rPr>
                <w:rFonts w:ascii="Trebuchet MS" w:hAnsi="Trebuchet MS" w:cs="Arial"/>
                <w:lang w:val="ro-RO" w:eastAsia="ar-SA"/>
              </w:rPr>
              <w:t>i a reac</w:t>
            </w:r>
            <w:r w:rsidRPr="003E7C3D">
              <w:rPr>
                <w:rFonts w:ascii="Tahoma" w:hAnsi="Tahoma" w:cs="Tahoma"/>
                <w:lang w:val="ro-RO" w:eastAsia="ar-SA"/>
              </w:rPr>
              <w:t>ț</w:t>
            </w:r>
            <w:r w:rsidRPr="003E7C3D">
              <w:rPr>
                <w:rFonts w:ascii="Trebuchet MS" w:hAnsi="Trebuchet MS" w:cs="Arial"/>
                <w:lang w:val="ro-RO" w:eastAsia="ar-SA"/>
              </w:rPr>
              <w:t>iilor eficiente ale autorită</w:t>
            </w:r>
            <w:r w:rsidRPr="003E7C3D">
              <w:rPr>
                <w:rFonts w:ascii="Tahoma" w:hAnsi="Tahoma" w:cs="Tahoma"/>
                <w:lang w:val="ro-RO" w:eastAsia="ar-SA"/>
              </w:rPr>
              <w:t>ț</w:t>
            </w:r>
            <w:r w:rsidRPr="003E7C3D">
              <w:rPr>
                <w:rFonts w:ascii="Trebuchet MS" w:hAnsi="Trebuchet MS" w:cs="Arial"/>
                <w:lang w:val="ro-RO" w:eastAsia="ar-SA"/>
              </w:rPr>
              <w:t>ilor în situa</w:t>
            </w:r>
            <w:r w:rsidRPr="003E7C3D">
              <w:rPr>
                <w:rFonts w:ascii="Tahoma" w:hAnsi="Tahoma" w:cs="Tahoma"/>
                <w:lang w:val="ro-RO" w:eastAsia="ar-SA"/>
              </w:rPr>
              <w:t>ț</w:t>
            </w:r>
            <w:r w:rsidRPr="003E7C3D">
              <w:rPr>
                <w:rFonts w:ascii="Trebuchet MS" w:hAnsi="Trebuchet MS" w:cs="Arial"/>
                <w:lang w:val="ro-RO" w:eastAsia="ar-SA"/>
              </w:rPr>
              <w:t>iile de urgen</w:t>
            </w:r>
            <w:r w:rsidRPr="003E7C3D">
              <w:rPr>
                <w:rFonts w:ascii="Tahoma" w:hAnsi="Tahoma" w:cs="Tahoma"/>
                <w:lang w:val="ro-RO" w:eastAsia="ar-SA"/>
              </w:rPr>
              <w:t>ț</w:t>
            </w:r>
            <w:r w:rsidRPr="003E7C3D">
              <w:rPr>
                <w:rFonts w:ascii="Trebuchet MS" w:hAnsi="Trebuchet MS" w:cs="Arial"/>
                <w:lang w:val="ro-RO" w:eastAsia="ar-SA"/>
              </w:rPr>
              <w:t>ă cauzate de dezastre naturale (inunda</w:t>
            </w:r>
            <w:r w:rsidRPr="003E7C3D">
              <w:rPr>
                <w:rFonts w:ascii="Tahoma" w:hAnsi="Tahoma" w:cs="Tahoma"/>
                <w:lang w:val="ro-RO" w:eastAsia="ar-SA"/>
              </w:rPr>
              <w:t>ț</w:t>
            </w:r>
            <w:r w:rsidRPr="003E7C3D">
              <w:rPr>
                <w:rFonts w:ascii="Trebuchet MS" w:hAnsi="Trebuchet MS" w:cs="Arial"/>
                <w:lang w:val="ro-RO" w:eastAsia="ar-SA"/>
              </w:rPr>
              <w:t xml:space="preserve">ii, incendii, valuri de căldură, cutremure, furtuni) ca </w:t>
            </w:r>
            <w:r w:rsidRPr="003E7C3D">
              <w:rPr>
                <w:rFonts w:ascii="Tahoma" w:hAnsi="Tahoma" w:cs="Tahoma"/>
                <w:lang w:val="ro-RO" w:eastAsia="ar-SA"/>
              </w:rPr>
              <w:t>ș</w:t>
            </w:r>
            <w:r w:rsidRPr="003E7C3D">
              <w:rPr>
                <w:rFonts w:ascii="Trebuchet MS" w:hAnsi="Trebuchet MS" w:cs="Arial"/>
                <w:lang w:val="ro-RO" w:eastAsia="ar-SA"/>
              </w:rPr>
              <w:t>i stabilirea de reguli/ legisla</w:t>
            </w:r>
            <w:r w:rsidRPr="003E7C3D">
              <w:rPr>
                <w:rFonts w:ascii="Tahoma" w:hAnsi="Tahoma" w:cs="Tahoma"/>
                <w:lang w:val="ro-RO" w:eastAsia="ar-SA"/>
              </w:rPr>
              <w:t>ț</w:t>
            </w:r>
            <w:r w:rsidRPr="003E7C3D">
              <w:rPr>
                <w:rFonts w:ascii="Trebuchet MS" w:hAnsi="Trebuchet MS" w:cs="Arial"/>
                <w:lang w:val="ro-RO" w:eastAsia="ar-SA"/>
              </w:rPr>
              <w:t>ie comună privind defri</w:t>
            </w:r>
            <w:r w:rsidRPr="003E7C3D">
              <w:rPr>
                <w:rFonts w:ascii="Tahoma" w:hAnsi="Tahoma" w:cs="Tahoma"/>
                <w:lang w:val="ro-RO" w:eastAsia="ar-SA"/>
              </w:rPr>
              <w:t>ș</w:t>
            </w:r>
            <w:r w:rsidRPr="003E7C3D">
              <w:rPr>
                <w:rFonts w:ascii="Trebuchet MS" w:hAnsi="Trebuchet MS" w:cs="Arial"/>
                <w:lang w:val="ro-RO" w:eastAsia="ar-SA"/>
              </w:rPr>
              <w:t xml:space="preserve">ările </w:t>
            </w:r>
            <w:r w:rsidRPr="003E7C3D">
              <w:rPr>
                <w:rFonts w:ascii="Tahoma" w:hAnsi="Tahoma" w:cs="Tahoma"/>
                <w:lang w:val="ro-RO" w:eastAsia="ar-SA"/>
              </w:rPr>
              <w:t>ș</w:t>
            </w:r>
            <w:r w:rsidRPr="003E7C3D">
              <w:rPr>
                <w:rFonts w:ascii="Trebuchet MS" w:hAnsi="Trebuchet MS" w:cs="Arial"/>
                <w:lang w:val="ro-RO" w:eastAsia="ar-SA"/>
              </w:rPr>
              <w:t>i construc</w:t>
            </w:r>
            <w:r w:rsidRPr="003E7C3D">
              <w:rPr>
                <w:rFonts w:ascii="Tahoma" w:hAnsi="Tahoma" w:cs="Tahoma"/>
                <w:lang w:val="ro-RO" w:eastAsia="ar-SA"/>
              </w:rPr>
              <w:t>ț</w:t>
            </w:r>
            <w:r w:rsidRPr="003E7C3D">
              <w:rPr>
                <w:rFonts w:ascii="Trebuchet MS" w:hAnsi="Trebuchet MS" w:cs="Arial"/>
                <w:lang w:val="ro-RO" w:eastAsia="ar-SA"/>
              </w:rPr>
              <w:t xml:space="preserve">iile în zonele afectate de pericole naturale </w:t>
            </w:r>
            <w:r w:rsidRPr="003E7C3D">
              <w:rPr>
                <w:rFonts w:ascii="Tahoma" w:hAnsi="Tahoma" w:cs="Tahoma"/>
                <w:lang w:val="ro-RO" w:eastAsia="ar-SA"/>
              </w:rPr>
              <w:t>ș</w:t>
            </w:r>
            <w:r w:rsidRPr="003E7C3D">
              <w:rPr>
                <w:rFonts w:ascii="Trebuchet MS" w:hAnsi="Trebuchet MS" w:cs="Arial"/>
                <w:lang w:val="ro-RO" w:eastAsia="ar-SA"/>
              </w:rPr>
              <w:t>i antropice</w:t>
            </w:r>
          </w:p>
        </w:tc>
        <w:tc>
          <w:tcPr>
            <w:tcW w:w="1980" w:type="dxa"/>
            <w:tcBorders>
              <w:top w:val="double" w:sz="4" w:space="0" w:color="auto"/>
            </w:tcBorders>
            <w:shd w:val="clear" w:color="auto" w:fill="FFFFFF"/>
          </w:tcPr>
          <w:p w:rsidR="008C6C1F" w:rsidRPr="003E7C3D" w:rsidRDefault="008C6C1F" w:rsidP="006D40FC">
            <w:pPr>
              <w:rPr>
                <w:rFonts w:ascii="Trebuchet MS" w:hAnsi="Trebuchet MS"/>
                <w:szCs w:val="22"/>
              </w:rPr>
            </w:pPr>
            <w:r w:rsidRPr="003E7C3D">
              <w:rPr>
                <w:rFonts w:ascii="Trebuchet MS" w:hAnsi="Trebuchet MS"/>
                <w:szCs w:val="22"/>
              </w:rPr>
              <w:t xml:space="preserve">Aer/Climă </w:t>
            </w:r>
          </w:p>
          <w:p w:rsidR="008C6C1F" w:rsidRPr="003E7C3D" w:rsidRDefault="008C6C1F" w:rsidP="006D40FC">
            <w:pPr>
              <w:rPr>
                <w:rFonts w:ascii="Trebuchet MS" w:hAnsi="Trebuchet MS"/>
                <w:szCs w:val="22"/>
              </w:rPr>
            </w:pPr>
            <w:r w:rsidRPr="003E7C3D">
              <w:rPr>
                <w:rFonts w:ascii="Trebuchet MS" w:hAnsi="Trebuchet MS"/>
                <w:szCs w:val="22"/>
              </w:rPr>
              <w:t>Apă</w:t>
            </w:r>
          </w:p>
          <w:p w:rsidR="008C6C1F" w:rsidRPr="003E7C3D" w:rsidRDefault="008C6C1F" w:rsidP="006D40FC">
            <w:pPr>
              <w:rPr>
                <w:rFonts w:ascii="Trebuchet MS" w:hAnsi="Trebuchet MS"/>
                <w:szCs w:val="22"/>
              </w:rPr>
            </w:pPr>
            <w:r w:rsidRPr="003E7C3D">
              <w:rPr>
                <w:rFonts w:ascii="Trebuchet MS" w:hAnsi="Trebuchet MS"/>
                <w:szCs w:val="22"/>
              </w:rPr>
              <w:t>Sol</w:t>
            </w:r>
          </w:p>
          <w:p w:rsidR="008C6C1F" w:rsidRPr="003E7C3D" w:rsidRDefault="008C6C1F" w:rsidP="006D40FC">
            <w:pPr>
              <w:rPr>
                <w:rFonts w:ascii="Trebuchet MS" w:hAnsi="Trebuchet MS"/>
                <w:szCs w:val="22"/>
              </w:rPr>
            </w:pPr>
            <w:r w:rsidRPr="003E7C3D">
              <w:rPr>
                <w:rFonts w:ascii="Trebuchet MS" w:hAnsi="Trebuchet MS"/>
                <w:szCs w:val="22"/>
              </w:rPr>
              <w:t>Peisaj</w:t>
            </w:r>
          </w:p>
          <w:p w:rsidR="008C6C1F" w:rsidRPr="003E7C3D" w:rsidRDefault="008C6C1F" w:rsidP="006D40FC">
            <w:pPr>
              <w:rPr>
                <w:rFonts w:ascii="Trebuchet MS" w:hAnsi="Trebuchet MS"/>
                <w:szCs w:val="22"/>
              </w:rPr>
            </w:pPr>
            <w:r w:rsidRPr="003E7C3D">
              <w:rPr>
                <w:rFonts w:ascii="Trebuchet MS" w:hAnsi="Trebuchet MS"/>
                <w:szCs w:val="22"/>
              </w:rPr>
              <w:t>Biodiversitate</w:t>
            </w:r>
          </w:p>
          <w:p w:rsidR="008C6C1F" w:rsidRPr="003E7C3D" w:rsidRDefault="008C6C1F" w:rsidP="006D40FC">
            <w:pPr>
              <w:rPr>
                <w:rFonts w:ascii="Trebuchet MS" w:hAnsi="Trebuchet MS"/>
                <w:color w:val="000000"/>
                <w:szCs w:val="22"/>
              </w:rPr>
            </w:pPr>
            <w:r w:rsidRPr="003E7C3D">
              <w:rPr>
                <w:rFonts w:ascii="Trebuchet MS" w:hAnsi="Trebuchet MS"/>
                <w:szCs w:val="22"/>
              </w:rPr>
              <w:t>Popula</w:t>
            </w:r>
            <w:r w:rsidRPr="003E7C3D">
              <w:rPr>
                <w:rFonts w:ascii="Tahoma" w:hAnsi="Tahoma" w:cs="Tahoma"/>
                <w:szCs w:val="22"/>
              </w:rPr>
              <w:t>ț</w:t>
            </w:r>
            <w:r w:rsidRPr="003E7C3D">
              <w:rPr>
                <w:rFonts w:ascii="Trebuchet MS" w:hAnsi="Trebuchet MS"/>
                <w:szCs w:val="22"/>
              </w:rPr>
              <w:t xml:space="preserve">ie </w:t>
            </w:r>
          </w:p>
          <w:p w:rsidR="008C6C1F" w:rsidRPr="003E7C3D" w:rsidRDefault="008C6C1F" w:rsidP="006D40FC">
            <w:pPr>
              <w:rPr>
                <w:rFonts w:ascii="Trebuchet MS" w:hAnsi="Trebuchet MS"/>
                <w:szCs w:val="22"/>
              </w:rPr>
            </w:pPr>
            <w:r w:rsidRPr="003E7C3D">
              <w:rPr>
                <w:rFonts w:ascii="Trebuchet MS" w:hAnsi="Trebuchet MS"/>
                <w:color w:val="000000"/>
                <w:szCs w:val="22"/>
              </w:rPr>
              <w:t>Sănătate umană</w:t>
            </w:r>
          </w:p>
        </w:tc>
        <w:tc>
          <w:tcPr>
            <w:tcW w:w="6050" w:type="dxa"/>
            <w:tcBorders>
              <w:top w:val="double" w:sz="4" w:space="0" w:color="auto"/>
            </w:tcBorders>
            <w:shd w:val="clear" w:color="auto" w:fill="FFFFFF"/>
          </w:tcPr>
          <w:p w:rsidR="008C6C1F" w:rsidRPr="003E7C3D" w:rsidRDefault="008C6C1F" w:rsidP="006D40FC">
            <w:pPr>
              <w:rPr>
                <w:rFonts w:ascii="Trebuchet MS" w:hAnsi="Trebuchet MS"/>
                <w:szCs w:val="22"/>
              </w:rPr>
            </w:pPr>
            <w:r w:rsidRPr="003E7C3D">
              <w:rPr>
                <w:rFonts w:ascii="Trebuchet MS" w:hAnsi="Trebuchet MS"/>
                <w:szCs w:val="22"/>
              </w:rPr>
              <w:t xml:space="preserve">Efectul asupra medului va fi probabil complet pozitiv, pe termen lung, permanent </w:t>
            </w:r>
            <w:r w:rsidRPr="003E7C3D">
              <w:rPr>
                <w:rFonts w:ascii="Tahoma" w:hAnsi="Tahoma" w:cs="Tahoma"/>
                <w:szCs w:val="22"/>
              </w:rPr>
              <w:t>ș</w:t>
            </w:r>
            <w:r w:rsidRPr="003E7C3D">
              <w:rPr>
                <w:rFonts w:ascii="Trebuchet MS" w:hAnsi="Trebuchet MS"/>
                <w:szCs w:val="22"/>
              </w:rPr>
              <w:t xml:space="preserve">i cumulativ </w:t>
            </w:r>
            <w:r w:rsidRPr="003E7C3D">
              <w:rPr>
                <w:rFonts w:ascii="Tahoma" w:hAnsi="Tahoma" w:cs="Tahoma"/>
                <w:szCs w:val="22"/>
              </w:rPr>
              <w:t>ș</w:t>
            </w:r>
            <w:r w:rsidRPr="003E7C3D">
              <w:rPr>
                <w:rFonts w:ascii="Trebuchet MS" w:hAnsi="Trebuchet MS"/>
                <w:szCs w:val="22"/>
              </w:rPr>
              <w:t>i la rândul său va fi benefic pentru popula</w:t>
            </w:r>
            <w:r w:rsidRPr="003E7C3D">
              <w:rPr>
                <w:rFonts w:ascii="Tahoma" w:hAnsi="Tahoma" w:cs="Tahoma"/>
                <w:szCs w:val="22"/>
              </w:rPr>
              <w:t>ț</w:t>
            </w:r>
            <w:r w:rsidRPr="003E7C3D">
              <w:rPr>
                <w:rFonts w:ascii="Trebuchet MS" w:hAnsi="Trebuchet MS"/>
                <w:szCs w:val="22"/>
              </w:rPr>
              <w:t xml:space="preserve">ie </w:t>
            </w:r>
            <w:r w:rsidRPr="003E7C3D">
              <w:rPr>
                <w:rFonts w:ascii="Tahoma" w:hAnsi="Tahoma" w:cs="Tahoma"/>
                <w:szCs w:val="22"/>
              </w:rPr>
              <w:t>ș</w:t>
            </w:r>
            <w:r w:rsidRPr="003E7C3D">
              <w:rPr>
                <w:rFonts w:ascii="Trebuchet MS" w:hAnsi="Trebuchet MS"/>
                <w:szCs w:val="22"/>
              </w:rPr>
              <w:t xml:space="preserve">i sănătatea umană, inclusiv prevenirea riscurilor. </w:t>
            </w:r>
          </w:p>
        </w:tc>
        <w:tc>
          <w:tcPr>
            <w:tcW w:w="880" w:type="dxa"/>
            <w:tcBorders>
              <w:top w:val="double" w:sz="4" w:space="0" w:color="auto"/>
              <w:right w:val="double" w:sz="4" w:space="0" w:color="auto"/>
            </w:tcBorders>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r w:rsidR="008C6C1F" w:rsidRPr="003E7C3D" w:rsidTr="009C49D9">
        <w:tc>
          <w:tcPr>
            <w:tcW w:w="5608" w:type="dxa"/>
            <w:tcBorders>
              <w:left w:val="double" w:sz="4" w:space="0" w:color="auto"/>
            </w:tcBorders>
            <w:shd w:val="clear" w:color="auto" w:fill="FFFFFF"/>
          </w:tcPr>
          <w:p w:rsidR="008C6C1F" w:rsidRPr="003E7C3D" w:rsidRDefault="008C6C1F" w:rsidP="00047F22">
            <w:pPr>
              <w:pStyle w:val="NormalWeb"/>
              <w:numPr>
                <w:ilvl w:val="0"/>
                <w:numId w:val="108"/>
              </w:numPr>
              <w:spacing w:before="120" w:beforeAutospacing="0" w:after="0" w:afterAutospacing="0"/>
              <w:ind w:left="238" w:hanging="272"/>
              <w:jc w:val="both"/>
              <w:rPr>
                <w:rFonts w:ascii="Trebuchet MS" w:hAnsi="Trebuchet MS"/>
                <w:lang w:val="ro-RO"/>
              </w:rPr>
            </w:pPr>
            <w:r w:rsidRPr="003E7C3D">
              <w:rPr>
                <w:rFonts w:ascii="Trebuchet MS" w:hAnsi="Trebuchet MS" w:cs="Arial"/>
                <w:lang w:val="ro-RO" w:eastAsia="ar-SA"/>
              </w:rPr>
              <w:t xml:space="preserve">Stabilirea </w:t>
            </w:r>
            <w:r w:rsidRPr="003E7C3D">
              <w:rPr>
                <w:rFonts w:ascii="Tahoma" w:hAnsi="Tahoma" w:cs="Tahoma"/>
                <w:lang w:val="ro-RO" w:eastAsia="ar-SA"/>
              </w:rPr>
              <w:t>ș</w:t>
            </w:r>
            <w:r w:rsidRPr="003E7C3D">
              <w:rPr>
                <w:rFonts w:ascii="Trebuchet MS" w:hAnsi="Trebuchet MS" w:cs="Arial"/>
                <w:lang w:val="ro-RO" w:eastAsia="ar-SA"/>
              </w:rPr>
              <w:t xml:space="preserve">i integrarea unor standarde </w:t>
            </w:r>
            <w:r w:rsidRPr="003E7C3D">
              <w:rPr>
                <w:rFonts w:ascii="Tahoma" w:hAnsi="Tahoma" w:cs="Tahoma"/>
                <w:lang w:val="ro-RO" w:eastAsia="ar-SA"/>
              </w:rPr>
              <w:t>ș</w:t>
            </w:r>
            <w:r w:rsidRPr="003E7C3D">
              <w:rPr>
                <w:rFonts w:ascii="Trebuchet MS" w:hAnsi="Trebuchet MS" w:cs="Arial"/>
                <w:lang w:val="ro-RO" w:eastAsia="ar-SA"/>
              </w:rPr>
              <w:t>i sisteme armonizate de îmbunătă</w:t>
            </w:r>
            <w:r w:rsidRPr="003E7C3D">
              <w:rPr>
                <w:rFonts w:ascii="Tahoma" w:hAnsi="Tahoma" w:cs="Tahoma"/>
                <w:lang w:val="ro-RO" w:eastAsia="ar-SA"/>
              </w:rPr>
              <w:t>ț</w:t>
            </w:r>
            <w:r w:rsidRPr="003E7C3D">
              <w:rPr>
                <w:rFonts w:ascii="Trebuchet MS" w:hAnsi="Trebuchet MS" w:cs="Arial"/>
                <w:lang w:val="ro-RO" w:eastAsia="ar-SA"/>
              </w:rPr>
              <w:t xml:space="preserve">ire a prognozei </w:t>
            </w:r>
            <w:r w:rsidRPr="003E7C3D">
              <w:rPr>
                <w:rFonts w:ascii="Tahoma" w:hAnsi="Tahoma" w:cs="Tahoma"/>
                <w:lang w:val="ro-RO" w:eastAsia="ar-SA"/>
              </w:rPr>
              <w:t>ș</w:t>
            </w:r>
            <w:r w:rsidRPr="003E7C3D">
              <w:rPr>
                <w:rFonts w:ascii="Trebuchet MS" w:hAnsi="Trebuchet MS" w:cs="Arial"/>
                <w:lang w:val="ro-RO" w:eastAsia="ar-SA"/>
              </w:rPr>
              <w:t xml:space="preserve">i gestionare a pericolelor naturale </w:t>
            </w:r>
            <w:r w:rsidRPr="003E7C3D">
              <w:rPr>
                <w:rFonts w:ascii="Tahoma" w:hAnsi="Tahoma" w:cs="Tahoma"/>
                <w:lang w:val="ro-RO" w:eastAsia="ar-SA"/>
              </w:rPr>
              <w:t>ș</w:t>
            </w:r>
            <w:r w:rsidRPr="003E7C3D">
              <w:rPr>
                <w:rFonts w:ascii="Trebuchet MS" w:hAnsi="Trebuchet MS" w:cs="Arial"/>
                <w:lang w:val="ro-RO" w:eastAsia="ar-SA"/>
              </w:rPr>
              <w:t xml:space="preserve">i antropice în zona </w:t>
            </w:r>
            <w:r w:rsidRPr="003E7C3D">
              <w:rPr>
                <w:rFonts w:ascii="Trebuchet MS" w:hAnsi="Trebuchet MS" w:cs="Arial"/>
                <w:lang w:val="ro-RO"/>
              </w:rPr>
              <w:t>PCT RO-BG 2014-2020</w:t>
            </w:r>
            <w:r w:rsidRPr="003E7C3D">
              <w:rPr>
                <w:rFonts w:ascii="Trebuchet MS" w:hAnsi="Trebuchet MS" w:cs="Arial"/>
                <w:lang w:val="ro-RO" w:eastAsia="ar-SA"/>
              </w:rPr>
              <w:t xml:space="preserve"> (inunda</w:t>
            </w:r>
            <w:r w:rsidRPr="003E7C3D">
              <w:rPr>
                <w:rFonts w:ascii="Tahoma" w:hAnsi="Tahoma" w:cs="Tahoma"/>
                <w:lang w:val="ro-RO" w:eastAsia="ar-SA"/>
              </w:rPr>
              <w:t>ț</w:t>
            </w:r>
            <w:r w:rsidRPr="003E7C3D">
              <w:rPr>
                <w:rFonts w:ascii="Trebuchet MS" w:hAnsi="Trebuchet MS" w:cs="Arial"/>
                <w:lang w:val="ro-RO" w:eastAsia="ar-SA"/>
              </w:rPr>
              <w:t>ii, incendii, furtuni), inclusiv întocmirea/ actualizarea hăr</w:t>
            </w:r>
            <w:r w:rsidRPr="003E7C3D">
              <w:rPr>
                <w:rFonts w:ascii="Tahoma" w:hAnsi="Tahoma" w:cs="Tahoma"/>
                <w:lang w:val="ro-RO" w:eastAsia="ar-SA"/>
              </w:rPr>
              <w:t>ț</w:t>
            </w:r>
            <w:r w:rsidRPr="003E7C3D">
              <w:rPr>
                <w:rFonts w:ascii="Trebuchet MS" w:hAnsi="Trebuchet MS" w:cs="Arial"/>
                <w:lang w:val="ro-RO" w:eastAsia="ar-SA"/>
              </w:rPr>
              <w:t xml:space="preserve">ilor de pericole </w:t>
            </w:r>
            <w:r w:rsidRPr="003E7C3D">
              <w:rPr>
                <w:rFonts w:ascii="Tahoma" w:hAnsi="Tahoma" w:cs="Tahoma"/>
                <w:lang w:val="ro-RO" w:eastAsia="ar-SA"/>
              </w:rPr>
              <w:t>ș</w:t>
            </w:r>
            <w:r w:rsidRPr="003E7C3D">
              <w:rPr>
                <w:rFonts w:ascii="Trebuchet MS" w:hAnsi="Trebuchet MS" w:cs="Arial"/>
                <w:lang w:val="ro-RO" w:eastAsia="ar-SA"/>
              </w:rPr>
              <w:t>i solu</w:t>
            </w:r>
            <w:r w:rsidRPr="003E7C3D">
              <w:rPr>
                <w:rFonts w:ascii="Tahoma" w:hAnsi="Tahoma" w:cs="Tahoma"/>
                <w:lang w:val="ro-RO" w:eastAsia="ar-SA"/>
              </w:rPr>
              <w:t>ț</w:t>
            </w:r>
            <w:r w:rsidRPr="003E7C3D">
              <w:rPr>
                <w:rFonts w:ascii="Trebuchet MS" w:hAnsi="Trebuchet MS" w:cs="Arial"/>
                <w:lang w:val="ro-RO" w:eastAsia="ar-SA"/>
              </w:rPr>
              <w:t>iilor bazate pe ecosisteme (în lunci, conservarea zonelor umede, managementul pădurilor)</w:t>
            </w:r>
          </w:p>
        </w:tc>
        <w:tc>
          <w:tcPr>
            <w:tcW w:w="1980" w:type="dxa"/>
            <w:shd w:val="clear" w:color="auto" w:fill="FFFFFF"/>
          </w:tcPr>
          <w:p w:rsidR="008C6C1F" w:rsidRPr="003E7C3D" w:rsidRDefault="008C6C1F" w:rsidP="006D40FC">
            <w:pPr>
              <w:rPr>
                <w:rFonts w:ascii="Trebuchet MS" w:hAnsi="Trebuchet MS"/>
                <w:szCs w:val="22"/>
              </w:rPr>
            </w:pPr>
            <w:r w:rsidRPr="003E7C3D">
              <w:rPr>
                <w:rFonts w:ascii="Trebuchet MS" w:hAnsi="Trebuchet MS"/>
                <w:szCs w:val="22"/>
              </w:rPr>
              <w:t xml:space="preserve">Aer/Climă </w:t>
            </w:r>
          </w:p>
          <w:p w:rsidR="008C6C1F" w:rsidRPr="003E7C3D" w:rsidRDefault="008C6C1F" w:rsidP="006D40FC">
            <w:pPr>
              <w:rPr>
                <w:rFonts w:ascii="Trebuchet MS" w:hAnsi="Trebuchet MS"/>
                <w:szCs w:val="22"/>
              </w:rPr>
            </w:pPr>
            <w:r w:rsidRPr="003E7C3D">
              <w:rPr>
                <w:rFonts w:ascii="Trebuchet MS" w:hAnsi="Trebuchet MS"/>
                <w:szCs w:val="22"/>
              </w:rPr>
              <w:t>Apă</w:t>
            </w:r>
          </w:p>
          <w:p w:rsidR="008C6C1F" w:rsidRPr="003E7C3D" w:rsidRDefault="008C6C1F" w:rsidP="006D40FC">
            <w:pPr>
              <w:rPr>
                <w:rFonts w:ascii="Trebuchet MS" w:hAnsi="Trebuchet MS"/>
                <w:szCs w:val="22"/>
              </w:rPr>
            </w:pPr>
            <w:r w:rsidRPr="003E7C3D">
              <w:rPr>
                <w:rFonts w:ascii="Trebuchet MS" w:hAnsi="Trebuchet MS"/>
                <w:szCs w:val="22"/>
              </w:rPr>
              <w:t>Sol</w:t>
            </w:r>
          </w:p>
          <w:p w:rsidR="008C6C1F" w:rsidRPr="003E7C3D" w:rsidRDefault="008C6C1F" w:rsidP="006D40FC">
            <w:pPr>
              <w:rPr>
                <w:rFonts w:ascii="Trebuchet MS" w:hAnsi="Trebuchet MS"/>
                <w:szCs w:val="22"/>
              </w:rPr>
            </w:pPr>
            <w:r w:rsidRPr="003E7C3D">
              <w:rPr>
                <w:rFonts w:ascii="Trebuchet MS" w:hAnsi="Trebuchet MS"/>
                <w:szCs w:val="22"/>
              </w:rPr>
              <w:t>Biodiversitate</w:t>
            </w:r>
          </w:p>
          <w:p w:rsidR="008C6C1F" w:rsidRPr="003E7C3D" w:rsidRDefault="008C6C1F" w:rsidP="006D40FC">
            <w:pPr>
              <w:rPr>
                <w:rFonts w:ascii="Trebuchet MS" w:hAnsi="Trebuchet MS"/>
                <w:szCs w:val="22"/>
              </w:rPr>
            </w:pPr>
            <w:r w:rsidRPr="003E7C3D">
              <w:rPr>
                <w:rFonts w:ascii="Trebuchet MS" w:hAnsi="Trebuchet MS"/>
                <w:szCs w:val="22"/>
              </w:rPr>
              <w:t>Popula</w:t>
            </w:r>
            <w:r w:rsidRPr="003E7C3D">
              <w:rPr>
                <w:rFonts w:ascii="Tahoma" w:hAnsi="Tahoma" w:cs="Tahoma"/>
                <w:szCs w:val="22"/>
              </w:rPr>
              <w:t>ț</w:t>
            </w:r>
            <w:r w:rsidRPr="003E7C3D">
              <w:rPr>
                <w:rFonts w:ascii="Trebuchet MS" w:hAnsi="Trebuchet MS"/>
                <w:szCs w:val="22"/>
              </w:rPr>
              <w:t xml:space="preserve">ie </w:t>
            </w:r>
          </w:p>
          <w:p w:rsidR="008C6C1F" w:rsidRPr="003E7C3D" w:rsidRDefault="008C6C1F" w:rsidP="006D40FC">
            <w:pPr>
              <w:rPr>
                <w:rFonts w:ascii="Trebuchet MS" w:hAnsi="Trebuchet MS"/>
                <w:szCs w:val="22"/>
              </w:rPr>
            </w:pPr>
            <w:r w:rsidRPr="003E7C3D">
              <w:rPr>
                <w:rFonts w:ascii="Trebuchet MS" w:hAnsi="Trebuchet MS"/>
                <w:szCs w:val="22"/>
              </w:rPr>
              <w:t>Sănătate umană</w:t>
            </w:r>
          </w:p>
        </w:tc>
        <w:tc>
          <w:tcPr>
            <w:tcW w:w="6050" w:type="dxa"/>
            <w:shd w:val="clear" w:color="auto" w:fill="FFFFFF"/>
          </w:tcPr>
          <w:p w:rsidR="008C6C1F" w:rsidRPr="003E7C3D" w:rsidRDefault="008C6C1F" w:rsidP="006D40FC">
            <w:pPr>
              <w:rPr>
                <w:rFonts w:ascii="Trebuchet MS" w:hAnsi="Trebuchet MS"/>
                <w:szCs w:val="22"/>
              </w:rPr>
            </w:pPr>
            <w:r w:rsidRPr="003E7C3D">
              <w:rPr>
                <w:rFonts w:ascii="Trebuchet MS" w:hAnsi="Trebuchet MS"/>
                <w:szCs w:val="22"/>
              </w:rPr>
              <w:t xml:space="preserve">Efectul asupra medului va fi probabil complet pozitiv, pe termen lung, permanent </w:t>
            </w:r>
            <w:r w:rsidRPr="003E7C3D">
              <w:rPr>
                <w:rFonts w:ascii="Tahoma" w:hAnsi="Tahoma" w:cs="Tahoma"/>
                <w:szCs w:val="22"/>
              </w:rPr>
              <w:t>ș</w:t>
            </w:r>
            <w:r w:rsidRPr="003E7C3D">
              <w:rPr>
                <w:rFonts w:ascii="Trebuchet MS" w:hAnsi="Trebuchet MS"/>
                <w:szCs w:val="22"/>
              </w:rPr>
              <w:t xml:space="preserve">i cumulativ </w:t>
            </w:r>
            <w:r w:rsidRPr="003E7C3D">
              <w:rPr>
                <w:rFonts w:ascii="Tahoma" w:hAnsi="Tahoma" w:cs="Tahoma"/>
                <w:szCs w:val="22"/>
              </w:rPr>
              <w:t>ș</w:t>
            </w:r>
            <w:r w:rsidRPr="003E7C3D">
              <w:rPr>
                <w:rFonts w:ascii="Trebuchet MS" w:hAnsi="Trebuchet MS"/>
                <w:szCs w:val="22"/>
              </w:rPr>
              <w:t>i la rândul său va fi benefic pentru popula</w:t>
            </w:r>
            <w:r w:rsidRPr="003E7C3D">
              <w:rPr>
                <w:rFonts w:ascii="Tahoma" w:hAnsi="Tahoma" w:cs="Tahoma"/>
                <w:szCs w:val="22"/>
              </w:rPr>
              <w:t>ț</w:t>
            </w:r>
            <w:r w:rsidRPr="003E7C3D">
              <w:rPr>
                <w:rFonts w:ascii="Trebuchet MS" w:hAnsi="Trebuchet MS"/>
                <w:szCs w:val="22"/>
              </w:rPr>
              <w:t xml:space="preserve">ie </w:t>
            </w:r>
            <w:r w:rsidRPr="003E7C3D">
              <w:rPr>
                <w:rFonts w:ascii="Tahoma" w:hAnsi="Tahoma" w:cs="Tahoma"/>
                <w:szCs w:val="22"/>
              </w:rPr>
              <w:t>ș</w:t>
            </w:r>
            <w:r w:rsidRPr="003E7C3D">
              <w:rPr>
                <w:rFonts w:ascii="Trebuchet MS" w:hAnsi="Trebuchet MS"/>
                <w:szCs w:val="22"/>
              </w:rPr>
              <w:t xml:space="preserve">i sănătatea umană, inclusiv prevenirea riscurilor. </w:t>
            </w:r>
          </w:p>
        </w:tc>
        <w:tc>
          <w:tcPr>
            <w:tcW w:w="880" w:type="dxa"/>
            <w:tcBorders>
              <w:right w:val="double" w:sz="4" w:space="0" w:color="auto"/>
            </w:tcBorders>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r w:rsidR="008C6C1F" w:rsidRPr="003E7C3D" w:rsidTr="009C49D9">
        <w:tc>
          <w:tcPr>
            <w:tcW w:w="5608" w:type="dxa"/>
            <w:tcBorders>
              <w:left w:val="double" w:sz="4" w:space="0" w:color="auto"/>
            </w:tcBorders>
            <w:shd w:val="clear" w:color="auto" w:fill="FFFFFF"/>
          </w:tcPr>
          <w:p w:rsidR="008C6C1F" w:rsidRPr="003E7C3D" w:rsidRDefault="008C6C1F" w:rsidP="00047F22">
            <w:pPr>
              <w:numPr>
                <w:ilvl w:val="0"/>
                <w:numId w:val="108"/>
              </w:numPr>
              <w:spacing w:before="60"/>
              <w:jc w:val="both"/>
              <w:rPr>
                <w:rFonts w:ascii="Trebuchet MS" w:hAnsi="Trebuchet MS"/>
                <w:color w:val="000000"/>
                <w:sz w:val="24"/>
                <w:szCs w:val="24"/>
                <w:lang w:eastAsia="ar-SA"/>
              </w:rPr>
            </w:pPr>
            <w:r w:rsidRPr="003E7C3D">
              <w:rPr>
                <w:rFonts w:ascii="Trebuchet MS" w:hAnsi="Trebuchet MS" w:cs="Arial"/>
                <w:color w:val="000000"/>
                <w:sz w:val="24"/>
                <w:szCs w:val="24"/>
                <w:lang w:eastAsia="ar-SA"/>
              </w:rPr>
              <w:t xml:space="preserve">Stabilirea unor instrumente armonizate integrate de prevenire </w:t>
            </w:r>
            <w:r w:rsidRPr="003E7C3D">
              <w:rPr>
                <w:rFonts w:ascii="Tahoma" w:hAnsi="Tahoma" w:cs="Tahoma"/>
                <w:color w:val="000000"/>
                <w:sz w:val="24"/>
                <w:szCs w:val="24"/>
                <w:lang w:eastAsia="ar-SA"/>
              </w:rPr>
              <w:t>ș</w:t>
            </w:r>
            <w:r w:rsidRPr="003E7C3D">
              <w:rPr>
                <w:rFonts w:ascii="Trebuchet MS" w:hAnsi="Trebuchet MS" w:cs="Arial"/>
                <w:color w:val="000000"/>
                <w:sz w:val="24"/>
                <w:szCs w:val="24"/>
                <w:lang w:eastAsia="ar-SA"/>
              </w:rPr>
              <w:t xml:space="preserve">i reducere a riscurilor (inclusiv detectarea, sistemele de avertizare </w:t>
            </w:r>
            <w:r w:rsidRPr="003E7C3D">
              <w:rPr>
                <w:rFonts w:ascii="Tahoma" w:hAnsi="Tahoma" w:cs="Tahoma"/>
                <w:color w:val="000000"/>
                <w:sz w:val="24"/>
                <w:szCs w:val="24"/>
                <w:lang w:eastAsia="ar-SA"/>
              </w:rPr>
              <w:t>ș</w:t>
            </w:r>
            <w:r w:rsidRPr="003E7C3D">
              <w:rPr>
                <w:rFonts w:ascii="Trebuchet MS" w:hAnsi="Trebuchet MS" w:cs="Arial"/>
                <w:color w:val="000000"/>
                <w:sz w:val="24"/>
                <w:szCs w:val="24"/>
                <w:lang w:eastAsia="ar-SA"/>
              </w:rPr>
              <w:t xml:space="preserve">i alertare anticipată, cartografierea </w:t>
            </w:r>
            <w:r w:rsidRPr="003E7C3D">
              <w:rPr>
                <w:rFonts w:ascii="Tahoma" w:hAnsi="Tahoma" w:cs="Tahoma"/>
                <w:color w:val="000000"/>
                <w:sz w:val="24"/>
                <w:szCs w:val="24"/>
                <w:lang w:eastAsia="ar-SA"/>
              </w:rPr>
              <w:t>ș</w:t>
            </w:r>
            <w:r w:rsidRPr="003E7C3D">
              <w:rPr>
                <w:rFonts w:ascii="Trebuchet MS" w:hAnsi="Trebuchet MS" w:cs="Arial"/>
                <w:color w:val="000000"/>
                <w:sz w:val="24"/>
                <w:szCs w:val="24"/>
                <w:lang w:eastAsia="ar-SA"/>
              </w:rPr>
              <w:t>i evaluarea riscurilor) - crearea de structuri comune pentru situa</w:t>
            </w:r>
            <w:r w:rsidRPr="003E7C3D">
              <w:rPr>
                <w:rFonts w:ascii="Tahoma" w:hAnsi="Tahoma" w:cs="Tahoma"/>
                <w:color w:val="000000"/>
                <w:sz w:val="24"/>
                <w:szCs w:val="24"/>
                <w:lang w:eastAsia="ar-SA"/>
              </w:rPr>
              <w:t>ț</w:t>
            </w:r>
            <w:r w:rsidRPr="003E7C3D">
              <w:rPr>
                <w:rFonts w:ascii="Trebuchet MS" w:hAnsi="Trebuchet MS" w:cs="Arial"/>
                <w:color w:val="000000"/>
                <w:sz w:val="24"/>
                <w:szCs w:val="24"/>
                <w:lang w:eastAsia="ar-SA"/>
              </w:rPr>
              <w:t>ii de urgen</w:t>
            </w:r>
            <w:r w:rsidRPr="003E7C3D">
              <w:rPr>
                <w:rFonts w:ascii="Tahoma" w:hAnsi="Tahoma" w:cs="Tahoma"/>
                <w:color w:val="000000"/>
                <w:sz w:val="24"/>
                <w:szCs w:val="24"/>
                <w:lang w:eastAsia="ar-SA"/>
              </w:rPr>
              <w:t>ț</w:t>
            </w:r>
            <w:r w:rsidRPr="003E7C3D">
              <w:rPr>
                <w:rFonts w:ascii="Trebuchet MS" w:hAnsi="Trebuchet MS" w:cs="Arial"/>
                <w:color w:val="000000"/>
                <w:sz w:val="24"/>
                <w:szCs w:val="24"/>
                <w:lang w:eastAsia="ar-SA"/>
              </w:rPr>
              <w:t>ă, nea</w:t>
            </w:r>
            <w:r w:rsidRPr="003E7C3D">
              <w:rPr>
                <w:rFonts w:ascii="Tahoma" w:hAnsi="Tahoma" w:cs="Tahoma"/>
                <w:color w:val="000000"/>
                <w:sz w:val="24"/>
                <w:szCs w:val="24"/>
                <w:lang w:eastAsia="ar-SA"/>
              </w:rPr>
              <w:t>ș</w:t>
            </w:r>
            <w:r w:rsidRPr="003E7C3D">
              <w:rPr>
                <w:rFonts w:ascii="Trebuchet MS" w:hAnsi="Trebuchet MS" w:cs="Arial"/>
                <w:color w:val="000000"/>
                <w:sz w:val="24"/>
                <w:szCs w:val="24"/>
                <w:lang w:eastAsia="ar-SA"/>
              </w:rPr>
              <w:t>teptate (inclusiv unită</w:t>
            </w:r>
            <w:r w:rsidRPr="003E7C3D">
              <w:rPr>
                <w:rFonts w:ascii="Tahoma" w:hAnsi="Tahoma" w:cs="Tahoma"/>
                <w:color w:val="000000"/>
                <w:sz w:val="24"/>
                <w:szCs w:val="24"/>
                <w:lang w:eastAsia="ar-SA"/>
              </w:rPr>
              <w:t>ț</w:t>
            </w:r>
            <w:r w:rsidRPr="003E7C3D">
              <w:rPr>
                <w:rFonts w:ascii="Trebuchet MS" w:hAnsi="Trebuchet MS" w:cs="Arial"/>
                <w:color w:val="000000"/>
                <w:sz w:val="24"/>
                <w:szCs w:val="24"/>
                <w:lang w:eastAsia="ar-SA"/>
              </w:rPr>
              <w:t>i de interven</w:t>
            </w:r>
            <w:r w:rsidRPr="003E7C3D">
              <w:rPr>
                <w:rFonts w:ascii="Tahoma" w:hAnsi="Tahoma" w:cs="Tahoma"/>
                <w:color w:val="000000"/>
                <w:sz w:val="24"/>
                <w:szCs w:val="24"/>
                <w:lang w:eastAsia="ar-SA"/>
              </w:rPr>
              <w:t>ț</w:t>
            </w:r>
            <w:r w:rsidRPr="003E7C3D">
              <w:rPr>
                <w:rFonts w:ascii="Trebuchet MS" w:hAnsi="Trebuchet MS" w:cs="Arial"/>
                <w:color w:val="000000"/>
                <w:sz w:val="24"/>
                <w:szCs w:val="24"/>
                <w:lang w:eastAsia="ar-SA"/>
              </w:rPr>
              <w:t>ie super specializate/ module de protec</w:t>
            </w:r>
            <w:r w:rsidRPr="003E7C3D">
              <w:rPr>
                <w:rFonts w:ascii="Tahoma" w:hAnsi="Tahoma" w:cs="Tahoma"/>
                <w:color w:val="000000"/>
                <w:sz w:val="24"/>
                <w:szCs w:val="24"/>
                <w:lang w:eastAsia="ar-SA"/>
              </w:rPr>
              <w:t>ț</w:t>
            </w:r>
            <w:r w:rsidRPr="003E7C3D">
              <w:rPr>
                <w:rFonts w:ascii="Trebuchet MS" w:hAnsi="Trebuchet MS" w:cs="Arial"/>
                <w:color w:val="000000"/>
                <w:sz w:val="24"/>
                <w:szCs w:val="24"/>
                <w:lang w:eastAsia="ar-SA"/>
              </w:rPr>
              <w:t xml:space="preserve">ie civilă) </w:t>
            </w:r>
            <w:r w:rsidRPr="003E7C3D">
              <w:rPr>
                <w:rFonts w:ascii="Tahoma" w:hAnsi="Tahoma" w:cs="Tahoma"/>
                <w:color w:val="000000"/>
                <w:sz w:val="24"/>
                <w:szCs w:val="24"/>
                <w:lang w:eastAsia="ar-SA"/>
              </w:rPr>
              <w:t>ș</w:t>
            </w:r>
            <w:r w:rsidRPr="003E7C3D">
              <w:rPr>
                <w:rFonts w:ascii="Trebuchet MS" w:hAnsi="Trebuchet MS" w:cs="Arial"/>
                <w:color w:val="000000"/>
                <w:sz w:val="24"/>
                <w:szCs w:val="24"/>
                <w:lang w:eastAsia="ar-SA"/>
              </w:rPr>
              <w:t>i dezvoltarea de infrastructură transfrontalieră la scară mică la nivel regional în domeniul pregătirii pentru situa</w:t>
            </w:r>
            <w:r w:rsidRPr="003E7C3D">
              <w:rPr>
                <w:rFonts w:ascii="Tahoma" w:hAnsi="Tahoma" w:cs="Tahoma"/>
                <w:color w:val="000000"/>
                <w:sz w:val="24"/>
                <w:szCs w:val="24"/>
                <w:lang w:eastAsia="ar-SA"/>
              </w:rPr>
              <w:t>ț</w:t>
            </w:r>
            <w:r w:rsidRPr="003E7C3D">
              <w:rPr>
                <w:rFonts w:ascii="Trebuchet MS" w:hAnsi="Trebuchet MS" w:cs="Arial"/>
                <w:color w:val="000000"/>
                <w:sz w:val="24"/>
                <w:szCs w:val="24"/>
                <w:lang w:eastAsia="ar-SA"/>
              </w:rPr>
              <w:t>ii de urgen</w:t>
            </w:r>
            <w:r w:rsidRPr="003E7C3D">
              <w:rPr>
                <w:rFonts w:ascii="Tahoma" w:hAnsi="Tahoma" w:cs="Tahoma"/>
                <w:color w:val="000000"/>
                <w:sz w:val="24"/>
                <w:szCs w:val="24"/>
                <w:lang w:eastAsia="ar-SA"/>
              </w:rPr>
              <w:t>ț</w:t>
            </w:r>
            <w:r w:rsidRPr="003E7C3D">
              <w:rPr>
                <w:rFonts w:ascii="Trebuchet MS" w:hAnsi="Trebuchet MS" w:cs="Arial"/>
                <w:color w:val="000000"/>
                <w:sz w:val="24"/>
                <w:szCs w:val="24"/>
                <w:lang w:eastAsia="ar-SA"/>
              </w:rPr>
              <w:t>ă (ex. accidente de transport, dezastre etc.), inclusiv în caz de riscuri legate de apă (furtuni, fenomene termice extreme, incendii forestiere, secetă, inunda</w:t>
            </w:r>
            <w:r w:rsidRPr="003E7C3D">
              <w:rPr>
                <w:rFonts w:ascii="Tahoma" w:hAnsi="Tahoma" w:cs="Tahoma"/>
                <w:color w:val="000000"/>
                <w:sz w:val="24"/>
                <w:szCs w:val="24"/>
                <w:lang w:eastAsia="ar-SA"/>
              </w:rPr>
              <w:t>ț</w:t>
            </w:r>
            <w:r w:rsidRPr="003E7C3D">
              <w:rPr>
                <w:rFonts w:ascii="Trebuchet MS" w:hAnsi="Trebuchet MS" w:cs="Arial"/>
                <w:color w:val="000000"/>
                <w:sz w:val="24"/>
                <w:szCs w:val="24"/>
                <w:lang w:eastAsia="ar-SA"/>
              </w:rPr>
              <w:t xml:space="preserve">ii) </w:t>
            </w:r>
            <w:r w:rsidRPr="003E7C3D">
              <w:rPr>
                <w:rFonts w:ascii="Tahoma" w:hAnsi="Tahoma" w:cs="Tahoma"/>
                <w:color w:val="000000"/>
                <w:sz w:val="24"/>
                <w:szCs w:val="24"/>
                <w:lang w:eastAsia="ar-SA"/>
              </w:rPr>
              <w:t>ș</w:t>
            </w:r>
            <w:r w:rsidRPr="003E7C3D">
              <w:rPr>
                <w:rFonts w:ascii="Trebuchet MS" w:hAnsi="Trebuchet MS" w:cs="Arial"/>
                <w:color w:val="000000"/>
                <w:sz w:val="24"/>
                <w:szCs w:val="24"/>
                <w:lang w:eastAsia="ar-SA"/>
              </w:rPr>
              <w:t>i riscuri geografice (precum alunecările de teren, cutremure).</w:t>
            </w:r>
          </w:p>
          <w:p w:rsidR="008C6C1F" w:rsidRPr="003E7C3D" w:rsidRDefault="008C6C1F" w:rsidP="001E0B1E">
            <w:pPr>
              <w:pStyle w:val="NormalWeb"/>
              <w:spacing w:before="120" w:beforeAutospacing="0" w:after="0" w:afterAutospacing="0"/>
              <w:ind w:left="-34"/>
              <w:jc w:val="both"/>
              <w:rPr>
                <w:rFonts w:ascii="Trebuchet MS" w:hAnsi="Trebuchet MS"/>
                <w:color w:val="000000"/>
                <w:lang w:val="ro-RO"/>
              </w:rPr>
            </w:pPr>
          </w:p>
        </w:tc>
        <w:tc>
          <w:tcPr>
            <w:tcW w:w="1980" w:type="dxa"/>
            <w:shd w:val="clear" w:color="auto" w:fill="FFFFFF"/>
          </w:tcPr>
          <w:p w:rsidR="008C6C1F" w:rsidRPr="003E7C3D" w:rsidRDefault="008C6C1F" w:rsidP="006D40FC">
            <w:pPr>
              <w:rPr>
                <w:rFonts w:ascii="Trebuchet MS" w:hAnsi="Trebuchet MS"/>
                <w:szCs w:val="22"/>
              </w:rPr>
            </w:pPr>
            <w:r w:rsidRPr="003E7C3D">
              <w:rPr>
                <w:rFonts w:ascii="Trebuchet MS" w:hAnsi="Trebuchet MS"/>
                <w:szCs w:val="22"/>
              </w:rPr>
              <w:t xml:space="preserve">Aer/Climă </w:t>
            </w:r>
          </w:p>
          <w:p w:rsidR="008C6C1F" w:rsidRPr="003E7C3D" w:rsidRDefault="008C6C1F" w:rsidP="006D40FC">
            <w:pPr>
              <w:rPr>
                <w:rFonts w:ascii="Trebuchet MS" w:hAnsi="Trebuchet MS"/>
                <w:szCs w:val="22"/>
              </w:rPr>
            </w:pPr>
            <w:r w:rsidRPr="003E7C3D">
              <w:rPr>
                <w:rFonts w:ascii="Trebuchet MS" w:hAnsi="Trebuchet MS"/>
                <w:szCs w:val="22"/>
              </w:rPr>
              <w:t>Apă</w:t>
            </w:r>
          </w:p>
          <w:p w:rsidR="008C6C1F" w:rsidRPr="003E7C3D" w:rsidRDefault="008C6C1F" w:rsidP="006D40FC">
            <w:pPr>
              <w:rPr>
                <w:rFonts w:ascii="Trebuchet MS" w:hAnsi="Trebuchet MS"/>
                <w:szCs w:val="22"/>
              </w:rPr>
            </w:pPr>
            <w:r w:rsidRPr="003E7C3D">
              <w:rPr>
                <w:rFonts w:ascii="Trebuchet MS" w:hAnsi="Trebuchet MS"/>
                <w:szCs w:val="22"/>
              </w:rPr>
              <w:t>Sol</w:t>
            </w:r>
          </w:p>
          <w:p w:rsidR="008C6C1F" w:rsidRPr="003E7C3D" w:rsidRDefault="008C6C1F" w:rsidP="006D40FC">
            <w:pPr>
              <w:rPr>
                <w:rFonts w:ascii="Trebuchet MS" w:hAnsi="Trebuchet MS"/>
                <w:szCs w:val="22"/>
              </w:rPr>
            </w:pPr>
            <w:r w:rsidRPr="003E7C3D">
              <w:rPr>
                <w:rFonts w:ascii="Trebuchet MS" w:hAnsi="Trebuchet MS"/>
                <w:szCs w:val="22"/>
              </w:rPr>
              <w:t>Peisaj</w:t>
            </w:r>
          </w:p>
          <w:p w:rsidR="008C6C1F" w:rsidRPr="003E7C3D" w:rsidRDefault="008C6C1F" w:rsidP="006D40FC">
            <w:pPr>
              <w:rPr>
                <w:rFonts w:ascii="Trebuchet MS" w:hAnsi="Trebuchet MS"/>
                <w:szCs w:val="22"/>
              </w:rPr>
            </w:pPr>
            <w:r w:rsidRPr="003E7C3D">
              <w:rPr>
                <w:rFonts w:ascii="Trebuchet MS" w:hAnsi="Trebuchet MS"/>
                <w:szCs w:val="22"/>
              </w:rPr>
              <w:t>Biodiversitate</w:t>
            </w:r>
          </w:p>
          <w:p w:rsidR="008C6C1F" w:rsidRPr="003E7C3D" w:rsidRDefault="008C6C1F" w:rsidP="006D40FC">
            <w:pPr>
              <w:rPr>
                <w:rFonts w:ascii="Trebuchet MS" w:hAnsi="Trebuchet MS"/>
                <w:color w:val="000000"/>
                <w:szCs w:val="22"/>
              </w:rPr>
            </w:pPr>
            <w:r w:rsidRPr="003E7C3D">
              <w:rPr>
                <w:rFonts w:ascii="Trebuchet MS" w:hAnsi="Trebuchet MS"/>
                <w:szCs w:val="22"/>
              </w:rPr>
              <w:t>Popula</w:t>
            </w:r>
            <w:r w:rsidRPr="003E7C3D">
              <w:rPr>
                <w:rFonts w:ascii="Tahoma" w:hAnsi="Tahoma" w:cs="Tahoma"/>
                <w:szCs w:val="22"/>
              </w:rPr>
              <w:t>ț</w:t>
            </w:r>
            <w:r w:rsidRPr="003E7C3D">
              <w:rPr>
                <w:rFonts w:ascii="Trebuchet MS" w:hAnsi="Trebuchet MS"/>
                <w:szCs w:val="22"/>
              </w:rPr>
              <w:t xml:space="preserve">ie </w:t>
            </w:r>
          </w:p>
          <w:p w:rsidR="008C6C1F" w:rsidRPr="003E7C3D" w:rsidRDefault="008C6C1F" w:rsidP="006D40FC">
            <w:pPr>
              <w:rPr>
                <w:rFonts w:ascii="Trebuchet MS" w:hAnsi="Trebuchet MS"/>
                <w:szCs w:val="22"/>
              </w:rPr>
            </w:pPr>
            <w:r w:rsidRPr="003E7C3D">
              <w:rPr>
                <w:rFonts w:ascii="Trebuchet MS" w:hAnsi="Trebuchet MS"/>
                <w:color w:val="000000"/>
                <w:szCs w:val="22"/>
              </w:rPr>
              <w:t>Sănătate umană</w:t>
            </w:r>
          </w:p>
        </w:tc>
        <w:tc>
          <w:tcPr>
            <w:tcW w:w="6050" w:type="dxa"/>
            <w:shd w:val="clear" w:color="auto" w:fill="FFFFFF"/>
          </w:tcPr>
          <w:p w:rsidR="008C6C1F" w:rsidRPr="003E7C3D" w:rsidRDefault="008C6C1F" w:rsidP="006D40FC">
            <w:pPr>
              <w:rPr>
                <w:rFonts w:ascii="Trebuchet MS" w:hAnsi="Trebuchet MS"/>
                <w:szCs w:val="22"/>
              </w:rPr>
            </w:pPr>
            <w:r w:rsidRPr="003E7C3D">
              <w:rPr>
                <w:rFonts w:ascii="Trebuchet MS" w:hAnsi="Trebuchet MS"/>
                <w:szCs w:val="22"/>
              </w:rPr>
              <w:t xml:space="preserve">Efectele de mediu </w:t>
            </w:r>
            <w:r w:rsidRPr="003E7C3D">
              <w:rPr>
                <w:rFonts w:ascii="Tahoma" w:hAnsi="Tahoma" w:cs="Tahoma"/>
                <w:szCs w:val="22"/>
              </w:rPr>
              <w:t>ș</w:t>
            </w:r>
            <w:r w:rsidRPr="003E7C3D">
              <w:rPr>
                <w:rFonts w:ascii="Trebuchet MS" w:hAnsi="Trebuchet MS"/>
                <w:szCs w:val="22"/>
              </w:rPr>
              <w:t xml:space="preserve">i sociale vor fi probabil pozitive, permanente </w:t>
            </w:r>
            <w:r w:rsidRPr="003E7C3D">
              <w:rPr>
                <w:rFonts w:ascii="Tahoma" w:hAnsi="Tahoma" w:cs="Tahoma"/>
                <w:szCs w:val="22"/>
              </w:rPr>
              <w:t>ș</w:t>
            </w:r>
            <w:r w:rsidRPr="003E7C3D">
              <w:rPr>
                <w:rFonts w:ascii="Trebuchet MS" w:hAnsi="Trebuchet MS"/>
                <w:szCs w:val="22"/>
              </w:rPr>
              <w:t xml:space="preserve">i cumulative pe termen lung. Efecte adverse minore pe termen scurt pot apărea în urma dezvoltării infrastructurii la scară redusă, dar acestea vor fi temporare </w:t>
            </w:r>
            <w:r w:rsidRPr="003E7C3D">
              <w:rPr>
                <w:rFonts w:ascii="Tahoma" w:hAnsi="Tahoma" w:cs="Tahoma"/>
                <w:szCs w:val="22"/>
              </w:rPr>
              <w:t>ș</w:t>
            </w:r>
            <w:r w:rsidRPr="003E7C3D">
              <w:rPr>
                <w:rFonts w:ascii="Trebuchet MS" w:hAnsi="Trebuchet MS"/>
                <w:szCs w:val="22"/>
              </w:rPr>
              <w:t>i limitate la perioada de construc</w:t>
            </w:r>
            <w:r w:rsidRPr="003E7C3D">
              <w:rPr>
                <w:rFonts w:ascii="Tahoma" w:hAnsi="Tahoma" w:cs="Tahoma"/>
                <w:szCs w:val="22"/>
              </w:rPr>
              <w:t>ț</w:t>
            </w:r>
            <w:r w:rsidRPr="003E7C3D">
              <w:rPr>
                <w:rFonts w:ascii="Trebuchet MS" w:hAnsi="Trebuchet MS"/>
                <w:szCs w:val="22"/>
              </w:rPr>
              <w:t xml:space="preserve">ie. Prin urmare, efectul general este considerat pozitiv. </w:t>
            </w:r>
          </w:p>
        </w:tc>
        <w:tc>
          <w:tcPr>
            <w:tcW w:w="880" w:type="dxa"/>
            <w:tcBorders>
              <w:right w:val="double" w:sz="4" w:space="0" w:color="auto"/>
            </w:tcBorders>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r w:rsidR="008C6C1F" w:rsidRPr="003E7C3D" w:rsidTr="009C49D9">
        <w:tc>
          <w:tcPr>
            <w:tcW w:w="5608" w:type="dxa"/>
            <w:tcBorders>
              <w:left w:val="double" w:sz="4" w:space="0" w:color="auto"/>
            </w:tcBorders>
            <w:shd w:val="clear" w:color="auto" w:fill="FFFFFF"/>
          </w:tcPr>
          <w:p w:rsidR="008C6C1F" w:rsidRPr="003E7C3D" w:rsidRDefault="008C6C1F" w:rsidP="00047F22">
            <w:pPr>
              <w:numPr>
                <w:ilvl w:val="0"/>
                <w:numId w:val="108"/>
              </w:numPr>
              <w:spacing w:before="60"/>
              <w:jc w:val="both"/>
              <w:rPr>
                <w:rFonts w:ascii="Trebuchet MS" w:hAnsi="Trebuchet MS"/>
                <w:sz w:val="24"/>
                <w:szCs w:val="24"/>
                <w:lang w:eastAsia="ar-SA"/>
              </w:rPr>
            </w:pPr>
            <w:r w:rsidRPr="003E7C3D">
              <w:rPr>
                <w:rFonts w:ascii="Trebuchet MS" w:hAnsi="Trebuchet MS" w:cs="Arial"/>
                <w:color w:val="000000"/>
                <w:sz w:val="24"/>
                <w:szCs w:val="24"/>
                <w:lang w:eastAsia="ar-SA"/>
              </w:rPr>
              <w:t>Elaborarea de hăr</w:t>
            </w:r>
            <w:r w:rsidRPr="003E7C3D">
              <w:rPr>
                <w:rFonts w:ascii="Tahoma" w:hAnsi="Tahoma" w:cs="Tahoma"/>
                <w:color w:val="000000"/>
                <w:sz w:val="24"/>
                <w:szCs w:val="24"/>
                <w:lang w:eastAsia="ar-SA"/>
              </w:rPr>
              <w:t>ț</w:t>
            </w:r>
            <w:r w:rsidRPr="003E7C3D">
              <w:rPr>
                <w:rFonts w:ascii="Trebuchet MS" w:hAnsi="Trebuchet MS" w:cs="Arial"/>
                <w:color w:val="000000"/>
                <w:sz w:val="24"/>
                <w:szCs w:val="24"/>
                <w:lang w:eastAsia="ar-SA"/>
              </w:rPr>
              <w:t xml:space="preserve">i detaliate </w:t>
            </w:r>
            <w:r w:rsidRPr="003E7C3D">
              <w:rPr>
                <w:rFonts w:ascii="Tahoma" w:hAnsi="Tahoma" w:cs="Tahoma"/>
                <w:color w:val="000000"/>
                <w:sz w:val="24"/>
                <w:szCs w:val="24"/>
                <w:lang w:eastAsia="ar-SA"/>
              </w:rPr>
              <w:t>ș</w:t>
            </w:r>
            <w:r w:rsidRPr="003E7C3D">
              <w:rPr>
                <w:rFonts w:ascii="Trebuchet MS" w:hAnsi="Trebuchet MS" w:cs="Arial"/>
                <w:color w:val="000000"/>
                <w:sz w:val="24"/>
                <w:szCs w:val="24"/>
                <w:lang w:eastAsia="ar-SA"/>
              </w:rPr>
              <w:t xml:space="preserve">i baze de date comune cu indicarea riscurilor naturale </w:t>
            </w:r>
            <w:r w:rsidRPr="003E7C3D">
              <w:rPr>
                <w:rFonts w:ascii="Tahoma" w:hAnsi="Tahoma" w:cs="Tahoma"/>
                <w:color w:val="000000"/>
                <w:sz w:val="24"/>
                <w:szCs w:val="24"/>
                <w:lang w:eastAsia="ar-SA"/>
              </w:rPr>
              <w:t>ș</w:t>
            </w:r>
            <w:r w:rsidRPr="003E7C3D">
              <w:rPr>
                <w:rFonts w:ascii="Trebuchet MS" w:hAnsi="Trebuchet MS" w:cs="Arial"/>
                <w:color w:val="000000"/>
                <w:sz w:val="24"/>
                <w:szCs w:val="24"/>
                <w:lang w:eastAsia="ar-SA"/>
              </w:rPr>
              <w:t xml:space="preserve">i tehnologice </w:t>
            </w:r>
            <w:r w:rsidRPr="003E7C3D">
              <w:rPr>
                <w:rFonts w:ascii="Tahoma" w:hAnsi="Tahoma" w:cs="Tahoma"/>
                <w:color w:val="000000"/>
                <w:sz w:val="24"/>
                <w:szCs w:val="24"/>
                <w:lang w:eastAsia="ar-SA"/>
              </w:rPr>
              <w:t>ș</w:t>
            </w:r>
            <w:r w:rsidRPr="003E7C3D">
              <w:rPr>
                <w:rFonts w:ascii="Trebuchet MS" w:hAnsi="Trebuchet MS" w:cs="Arial"/>
                <w:color w:val="000000"/>
                <w:sz w:val="24"/>
                <w:szCs w:val="24"/>
                <w:lang w:eastAsia="ar-SA"/>
              </w:rPr>
              <w:t>i utilizarea terenurilor pentru autorită</w:t>
            </w:r>
            <w:r w:rsidRPr="003E7C3D">
              <w:rPr>
                <w:rFonts w:ascii="Tahoma" w:hAnsi="Tahoma" w:cs="Tahoma"/>
                <w:color w:val="000000"/>
                <w:sz w:val="24"/>
                <w:szCs w:val="24"/>
                <w:lang w:eastAsia="ar-SA"/>
              </w:rPr>
              <w:t>ț</w:t>
            </w:r>
            <w:r w:rsidRPr="003E7C3D">
              <w:rPr>
                <w:rFonts w:ascii="Trebuchet MS" w:hAnsi="Trebuchet MS" w:cs="Arial"/>
                <w:color w:val="000000"/>
                <w:sz w:val="24"/>
                <w:szCs w:val="24"/>
                <w:lang w:eastAsia="ar-SA"/>
              </w:rPr>
              <w:t>ile de planificare regionale, agen</w:t>
            </w:r>
            <w:r w:rsidRPr="003E7C3D">
              <w:rPr>
                <w:rFonts w:ascii="Tahoma" w:hAnsi="Tahoma" w:cs="Tahoma"/>
                <w:color w:val="000000"/>
                <w:sz w:val="24"/>
                <w:szCs w:val="24"/>
                <w:lang w:eastAsia="ar-SA"/>
              </w:rPr>
              <w:t>ț</w:t>
            </w:r>
            <w:r w:rsidRPr="003E7C3D">
              <w:rPr>
                <w:rFonts w:ascii="Trebuchet MS" w:hAnsi="Trebuchet MS" w:cs="Arial"/>
                <w:color w:val="000000"/>
                <w:sz w:val="24"/>
                <w:szCs w:val="24"/>
                <w:lang w:eastAsia="ar-SA"/>
              </w:rPr>
              <w:t xml:space="preserve">iile de mediu </w:t>
            </w:r>
            <w:r w:rsidRPr="003E7C3D">
              <w:rPr>
                <w:rFonts w:ascii="Tahoma" w:hAnsi="Tahoma" w:cs="Tahoma"/>
                <w:color w:val="000000"/>
                <w:sz w:val="24"/>
                <w:szCs w:val="24"/>
                <w:lang w:eastAsia="ar-SA"/>
              </w:rPr>
              <w:t>ș</w:t>
            </w:r>
            <w:r w:rsidRPr="003E7C3D">
              <w:rPr>
                <w:rFonts w:ascii="Trebuchet MS" w:hAnsi="Trebuchet MS" w:cs="Arial"/>
                <w:color w:val="000000"/>
                <w:sz w:val="24"/>
                <w:szCs w:val="24"/>
                <w:lang w:eastAsia="ar-SA"/>
              </w:rPr>
              <w:t>i serviciile de urgen</w:t>
            </w:r>
            <w:r w:rsidRPr="003E7C3D">
              <w:rPr>
                <w:rFonts w:ascii="Tahoma" w:hAnsi="Tahoma" w:cs="Tahoma"/>
                <w:color w:val="000000"/>
                <w:sz w:val="24"/>
                <w:szCs w:val="24"/>
                <w:lang w:eastAsia="ar-SA"/>
              </w:rPr>
              <w:t>ț</w:t>
            </w:r>
            <w:r w:rsidRPr="003E7C3D">
              <w:rPr>
                <w:rFonts w:ascii="Trebuchet MS" w:hAnsi="Trebuchet MS" w:cs="Arial"/>
                <w:color w:val="000000"/>
                <w:sz w:val="24"/>
                <w:szCs w:val="24"/>
                <w:lang w:eastAsia="ar-SA"/>
              </w:rPr>
              <w:t>ă.</w:t>
            </w:r>
          </w:p>
          <w:p w:rsidR="008C6C1F" w:rsidRPr="003E7C3D" w:rsidRDefault="008C6C1F" w:rsidP="001E0B1E">
            <w:pPr>
              <w:pStyle w:val="NormalWeb"/>
              <w:spacing w:before="120" w:beforeAutospacing="0" w:after="0" w:afterAutospacing="0"/>
              <w:ind w:left="-34"/>
              <w:jc w:val="both"/>
              <w:rPr>
                <w:rFonts w:ascii="Trebuchet MS" w:hAnsi="Trebuchet MS"/>
                <w:lang w:val="ro-RO"/>
              </w:rPr>
            </w:pPr>
          </w:p>
        </w:tc>
        <w:tc>
          <w:tcPr>
            <w:tcW w:w="1980" w:type="dxa"/>
            <w:shd w:val="clear" w:color="auto" w:fill="FFFFFF"/>
          </w:tcPr>
          <w:p w:rsidR="008C6C1F" w:rsidRPr="003E7C3D" w:rsidRDefault="008C6C1F" w:rsidP="006D40FC">
            <w:pPr>
              <w:rPr>
                <w:rFonts w:ascii="Trebuchet MS" w:hAnsi="Trebuchet MS"/>
                <w:szCs w:val="22"/>
              </w:rPr>
            </w:pPr>
            <w:r w:rsidRPr="003E7C3D">
              <w:rPr>
                <w:rFonts w:ascii="Trebuchet MS" w:hAnsi="Trebuchet MS"/>
                <w:szCs w:val="22"/>
              </w:rPr>
              <w:t xml:space="preserve">Aer/Climă </w:t>
            </w:r>
          </w:p>
          <w:p w:rsidR="008C6C1F" w:rsidRPr="003E7C3D" w:rsidRDefault="008C6C1F" w:rsidP="006D40FC">
            <w:pPr>
              <w:rPr>
                <w:rFonts w:ascii="Trebuchet MS" w:hAnsi="Trebuchet MS"/>
                <w:szCs w:val="22"/>
              </w:rPr>
            </w:pPr>
            <w:r w:rsidRPr="003E7C3D">
              <w:rPr>
                <w:rFonts w:ascii="Trebuchet MS" w:hAnsi="Trebuchet MS"/>
                <w:szCs w:val="22"/>
              </w:rPr>
              <w:t>Apă</w:t>
            </w:r>
          </w:p>
          <w:p w:rsidR="008C6C1F" w:rsidRPr="003E7C3D" w:rsidRDefault="008C6C1F" w:rsidP="006D40FC">
            <w:pPr>
              <w:rPr>
                <w:rFonts w:ascii="Trebuchet MS" w:hAnsi="Trebuchet MS"/>
                <w:szCs w:val="22"/>
              </w:rPr>
            </w:pPr>
            <w:r w:rsidRPr="003E7C3D">
              <w:rPr>
                <w:rFonts w:ascii="Trebuchet MS" w:hAnsi="Trebuchet MS"/>
                <w:szCs w:val="22"/>
              </w:rPr>
              <w:t>Sol</w:t>
            </w:r>
          </w:p>
          <w:p w:rsidR="008C6C1F" w:rsidRPr="003E7C3D" w:rsidRDefault="008C6C1F" w:rsidP="006D40FC">
            <w:pPr>
              <w:rPr>
                <w:rFonts w:ascii="Trebuchet MS" w:hAnsi="Trebuchet MS"/>
                <w:szCs w:val="22"/>
              </w:rPr>
            </w:pPr>
            <w:r w:rsidRPr="003E7C3D">
              <w:rPr>
                <w:rFonts w:ascii="Trebuchet MS" w:hAnsi="Trebuchet MS"/>
                <w:szCs w:val="22"/>
              </w:rPr>
              <w:t>Peisaj</w:t>
            </w:r>
          </w:p>
          <w:p w:rsidR="008C6C1F" w:rsidRPr="003E7C3D" w:rsidRDefault="008C6C1F" w:rsidP="006D40FC">
            <w:pPr>
              <w:rPr>
                <w:rFonts w:ascii="Trebuchet MS" w:hAnsi="Trebuchet MS"/>
                <w:szCs w:val="22"/>
              </w:rPr>
            </w:pPr>
            <w:r w:rsidRPr="003E7C3D">
              <w:rPr>
                <w:rFonts w:ascii="Trebuchet MS" w:hAnsi="Trebuchet MS"/>
                <w:szCs w:val="22"/>
              </w:rPr>
              <w:t>Biodiversitate</w:t>
            </w:r>
          </w:p>
          <w:p w:rsidR="008C6C1F" w:rsidRPr="003E7C3D" w:rsidRDefault="008C6C1F" w:rsidP="006D40FC">
            <w:pPr>
              <w:rPr>
                <w:rFonts w:ascii="Trebuchet MS" w:hAnsi="Trebuchet MS"/>
                <w:color w:val="000000"/>
                <w:szCs w:val="22"/>
              </w:rPr>
            </w:pPr>
            <w:r w:rsidRPr="003E7C3D">
              <w:rPr>
                <w:rFonts w:ascii="Trebuchet MS" w:hAnsi="Trebuchet MS"/>
                <w:szCs w:val="22"/>
              </w:rPr>
              <w:t>Popula</w:t>
            </w:r>
            <w:r w:rsidRPr="003E7C3D">
              <w:rPr>
                <w:rFonts w:ascii="Tahoma" w:hAnsi="Tahoma" w:cs="Tahoma"/>
                <w:szCs w:val="22"/>
              </w:rPr>
              <w:t>ț</w:t>
            </w:r>
            <w:r w:rsidRPr="003E7C3D">
              <w:rPr>
                <w:rFonts w:ascii="Trebuchet MS" w:hAnsi="Trebuchet MS"/>
                <w:szCs w:val="22"/>
              </w:rPr>
              <w:t xml:space="preserve">ie </w:t>
            </w:r>
          </w:p>
          <w:p w:rsidR="008C6C1F" w:rsidRPr="003E7C3D" w:rsidRDefault="008C6C1F" w:rsidP="006D40FC">
            <w:pPr>
              <w:rPr>
                <w:rFonts w:ascii="Trebuchet MS" w:hAnsi="Trebuchet MS"/>
                <w:szCs w:val="22"/>
              </w:rPr>
            </w:pPr>
            <w:r w:rsidRPr="003E7C3D">
              <w:rPr>
                <w:rFonts w:ascii="Trebuchet MS" w:hAnsi="Trebuchet MS"/>
                <w:color w:val="000000"/>
                <w:szCs w:val="22"/>
              </w:rPr>
              <w:t>Sănătate umană</w:t>
            </w:r>
          </w:p>
        </w:tc>
        <w:tc>
          <w:tcPr>
            <w:tcW w:w="6050" w:type="dxa"/>
            <w:shd w:val="clear" w:color="auto" w:fill="FFFFFF"/>
          </w:tcPr>
          <w:p w:rsidR="008C6C1F" w:rsidRPr="003E7C3D" w:rsidRDefault="008C6C1F" w:rsidP="006D40FC">
            <w:pPr>
              <w:rPr>
                <w:rFonts w:ascii="Trebuchet MS" w:hAnsi="Trebuchet MS"/>
                <w:szCs w:val="22"/>
              </w:rPr>
            </w:pPr>
            <w:r w:rsidRPr="003E7C3D">
              <w:rPr>
                <w:rFonts w:ascii="Trebuchet MS" w:hAnsi="Trebuchet MS"/>
                <w:szCs w:val="22"/>
              </w:rPr>
              <w:t xml:space="preserve">Efectele de mediu </w:t>
            </w:r>
            <w:r w:rsidRPr="003E7C3D">
              <w:rPr>
                <w:rFonts w:ascii="Tahoma" w:hAnsi="Tahoma" w:cs="Tahoma"/>
                <w:szCs w:val="22"/>
              </w:rPr>
              <w:t>ș</w:t>
            </w:r>
            <w:r w:rsidRPr="003E7C3D">
              <w:rPr>
                <w:rFonts w:ascii="Trebuchet MS" w:hAnsi="Trebuchet MS"/>
                <w:szCs w:val="22"/>
              </w:rPr>
              <w:t xml:space="preserve">i sociale vor fi probabil pozitive, pe termen lung, permanente </w:t>
            </w:r>
            <w:r w:rsidRPr="003E7C3D">
              <w:rPr>
                <w:rFonts w:ascii="Tahoma" w:hAnsi="Tahoma" w:cs="Tahoma"/>
                <w:szCs w:val="22"/>
              </w:rPr>
              <w:t>ș</w:t>
            </w:r>
            <w:r w:rsidRPr="003E7C3D">
              <w:rPr>
                <w:rFonts w:ascii="Trebuchet MS" w:hAnsi="Trebuchet MS"/>
                <w:szCs w:val="22"/>
              </w:rPr>
              <w:t xml:space="preserve">i cumulative. </w:t>
            </w:r>
          </w:p>
        </w:tc>
        <w:tc>
          <w:tcPr>
            <w:tcW w:w="880" w:type="dxa"/>
            <w:tcBorders>
              <w:right w:val="double" w:sz="4" w:space="0" w:color="auto"/>
            </w:tcBorders>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r w:rsidR="008C6C1F" w:rsidRPr="003E7C3D" w:rsidTr="009C49D9">
        <w:tc>
          <w:tcPr>
            <w:tcW w:w="5608" w:type="dxa"/>
            <w:tcBorders>
              <w:left w:val="double" w:sz="4" w:space="0" w:color="auto"/>
            </w:tcBorders>
            <w:shd w:val="clear" w:color="auto" w:fill="FFFFFF"/>
          </w:tcPr>
          <w:p w:rsidR="008C6C1F" w:rsidRPr="003E7C3D" w:rsidRDefault="008C6C1F" w:rsidP="00047F22">
            <w:pPr>
              <w:numPr>
                <w:ilvl w:val="0"/>
                <w:numId w:val="108"/>
              </w:numPr>
              <w:spacing w:before="60"/>
              <w:jc w:val="both"/>
              <w:rPr>
                <w:rFonts w:ascii="Trebuchet MS" w:hAnsi="Trebuchet MS" w:cs="Arial"/>
                <w:color w:val="000000"/>
                <w:sz w:val="24"/>
                <w:szCs w:val="24"/>
                <w:lang w:eastAsia="ar-SA"/>
              </w:rPr>
            </w:pPr>
            <w:r w:rsidRPr="003E7C3D">
              <w:rPr>
                <w:rFonts w:ascii="Trebuchet MS" w:hAnsi="Trebuchet MS" w:cs="Arial"/>
                <w:color w:val="000000"/>
                <w:sz w:val="24"/>
                <w:szCs w:val="24"/>
                <w:lang w:eastAsia="ar-SA"/>
              </w:rPr>
              <w:t>Schimburi de experien</w:t>
            </w:r>
            <w:r w:rsidRPr="003E7C3D">
              <w:rPr>
                <w:rFonts w:ascii="Tahoma" w:hAnsi="Tahoma" w:cs="Tahoma"/>
                <w:color w:val="000000"/>
                <w:sz w:val="24"/>
                <w:szCs w:val="24"/>
                <w:lang w:eastAsia="ar-SA"/>
              </w:rPr>
              <w:t>ț</w:t>
            </w:r>
            <w:r w:rsidRPr="003E7C3D">
              <w:rPr>
                <w:rFonts w:ascii="Trebuchet MS" w:hAnsi="Trebuchet MS" w:cs="Arial"/>
                <w:color w:val="000000"/>
                <w:sz w:val="24"/>
                <w:szCs w:val="24"/>
                <w:lang w:eastAsia="ar-SA"/>
              </w:rPr>
              <w:t xml:space="preserve">ă </w:t>
            </w:r>
            <w:r w:rsidRPr="003E7C3D">
              <w:rPr>
                <w:rFonts w:ascii="Tahoma" w:hAnsi="Tahoma" w:cs="Tahoma"/>
                <w:color w:val="000000"/>
                <w:sz w:val="24"/>
                <w:szCs w:val="24"/>
                <w:lang w:eastAsia="ar-SA"/>
              </w:rPr>
              <w:t>ș</w:t>
            </w:r>
            <w:r w:rsidRPr="003E7C3D">
              <w:rPr>
                <w:rFonts w:ascii="Trebuchet MS" w:hAnsi="Trebuchet MS" w:cs="Arial"/>
                <w:color w:val="000000"/>
                <w:sz w:val="24"/>
                <w:szCs w:val="24"/>
                <w:lang w:eastAsia="ar-SA"/>
              </w:rPr>
              <w:t>i cuno</w:t>
            </w:r>
            <w:r w:rsidRPr="003E7C3D">
              <w:rPr>
                <w:rFonts w:ascii="Tahoma" w:hAnsi="Tahoma" w:cs="Tahoma"/>
                <w:color w:val="000000"/>
                <w:sz w:val="24"/>
                <w:szCs w:val="24"/>
                <w:lang w:eastAsia="ar-SA"/>
              </w:rPr>
              <w:t>ș</w:t>
            </w:r>
            <w:r w:rsidRPr="003E7C3D">
              <w:rPr>
                <w:rFonts w:ascii="Trebuchet MS" w:hAnsi="Trebuchet MS" w:cs="Arial"/>
                <w:color w:val="000000"/>
                <w:sz w:val="24"/>
                <w:szCs w:val="24"/>
                <w:lang w:eastAsia="ar-SA"/>
              </w:rPr>
              <w:t>tin</w:t>
            </w:r>
            <w:r w:rsidRPr="003E7C3D">
              <w:rPr>
                <w:rFonts w:ascii="Tahoma" w:hAnsi="Tahoma" w:cs="Tahoma"/>
                <w:color w:val="000000"/>
                <w:sz w:val="24"/>
                <w:szCs w:val="24"/>
                <w:lang w:eastAsia="ar-SA"/>
              </w:rPr>
              <w:t>ț</w:t>
            </w:r>
            <w:r w:rsidRPr="003E7C3D">
              <w:rPr>
                <w:rFonts w:ascii="Trebuchet MS" w:hAnsi="Trebuchet MS" w:cs="Arial"/>
                <w:color w:val="000000"/>
                <w:sz w:val="24"/>
                <w:szCs w:val="24"/>
                <w:lang w:eastAsia="ar-SA"/>
              </w:rPr>
              <w:t>e, inclusiv con</w:t>
            </w:r>
            <w:r w:rsidRPr="003E7C3D">
              <w:rPr>
                <w:rFonts w:ascii="Tahoma" w:hAnsi="Tahoma" w:cs="Tahoma"/>
                <w:color w:val="000000"/>
                <w:sz w:val="24"/>
                <w:szCs w:val="24"/>
                <w:lang w:eastAsia="ar-SA"/>
              </w:rPr>
              <w:t>ș</w:t>
            </w:r>
            <w:r w:rsidRPr="003E7C3D">
              <w:rPr>
                <w:rFonts w:ascii="Trebuchet MS" w:hAnsi="Trebuchet MS" w:cs="Arial"/>
                <w:color w:val="000000"/>
                <w:sz w:val="24"/>
                <w:szCs w:val="24"/>
                <w:lang w:eastAsia="ar-SA"/>
              </w:rPr>
              <w:t xml:space="preserve">tientizarea în domeniul prevenirii </w:t>
            </w:r>
            <w:r w:rsidRPr="003E7C3D">
              <w:rPr>
                <w:rFonts w:ascii="Tahoma" w:hAnsi="Tahoma" w:cs="Tahoma"/>
                <w:color w:val="000000"/>
                <w:sz w:val="24"/>
                <w:szCs w:val="24"/>
                <w:lang w:eastAsia="ar-SA"/>
              </w:rPr>
              <w:t>ș</w:t>
            </w:r>
            <w:r w:rsidRPr="003E7C3D">
              <w:rPr>
                <w:rFonts w:ascii="Trebuchet MS" w:hAnsi="Trebuchet MS" w:cs="Arial"/>
                <w:color w:val="000000"/>
                <w:sz w:val="24"/>
                <w:szCs w:val="24"/>
                <w:lang w:eastAsia="ar-SA"/>
              </w:rPr>
              <w:t xml:space="preserve">i managementului eficient al riscurilor în zona transfrontalieră (inclusiv programe de instruire </w:t>
            </w:r>
            <w:r w:rsidRPr="003E7C3D">
              <w:rPr>
                <w:rFonts w:ascii="Tahoma" w:hAnsi="Tahoma" w:cs="Tahoma"/>
                <w:color w:val="000000"/>
                <w:sz w:val="24"/>
                <w:szCs w:val="24"/>
                <w:lang w:eastAsia="ar-SA"/>
              </w:rPr>
              <w:t>ș</w:t>
            </w:r>
            <w:r w:rsidRPr="003E7C3D">
              <w:rPr>
                <w:rFonts w:ascii="Trebuchet MS" w:hAnsi="Trebuchet MS" w:cs="Arial"/>
                <w:color w:val="000000"/>
                <w:sz w:val="24"/>
                <w:szCs w:val="24"/>
                <w:lang w:eastAsia="ar-SA"/>
              </w:rPr>
              <w:t>i învă</w:t>
            </w:r>
            <w:r w:rsidRPr="003E7C3D">
              <w:rPr>
                <w:rFonts w:ascii="Tahoma" w:hAnsi="Tahoma" w:cs="Tahoma"/>
                <w:color w:val="000000"/>
                <w:sz w:val="24"/>
                <w:szCs w:val="24"/>
                <w:lang w:eastAsia="ar-SA"/>
              </w:rPr>
              <w:t>ț</w:t>
            </w:r>
            <w:r w:rsidRPr="003E7C3D">
              <w:rPr>
                <w:rFonts w:ascii="Trebuchet MS" w:hAnsi="Trebuchet MS" w:cs="Arial"/>
                <w:color w:val="000000"/>
                <w:sz w:val="24"/>
                <w:szCs w:val="24"/>
                <w:lang w:eastAsia="ar-SA"/>
              </w:rPr>
              <w:t>are, ini</w:t>
            </w:r>
            <w:r w:rsidRPr="003E7C3D">
              <w:rPr>
                <w:rFonts w:ascii="Tahoma" w:hAnsi="Tahoma" w:cs="Tahoma"/>
                <w:color w:val="000000"/>
                <w:sz w:val="24"/>
                <w:szCs w:val="24"/>
                <w:lang w:eastAsia="ar-SA"/>
              </w:rPr>
              <w:t>ț</w:t>
            </w:r>
            <w:r w:rsidRPr="003E7C3D">
              <w:rPr>
                <w:rFonts w:ascii="Trebuchet MS" w:hAnsi="Trebuchet MS" w:cs="Arial"/>
                <w:color w:val="000000"/>
                <w:sz w:val="24"/>
                <w:szCs w:val="24"/>
                <w:lang w:eastAsia="ar-SA"/>
              </w:rPr>
              <w:t>iative de formare pe bază comunitară, hăr</w:t>
            </w:r>
            <w:r w:rsidRPr="003E7C3D">
              <w:rPr>
                <w:rFonts w:ascii="Tahoma" w:hAnsi="Tahoma" w:cs="Tahoma"/>
                <w:color w:val="000000"/>
                <w:sz w:val="24"/>
                <w:szCs w:val="24"/>
                <w:lang w:eastAsia="ar-SA"/>
              </w:rPr>
              <w:t>ț</w:t>
            </w:r>
            <w:r w:rsidRPr="003E7C3D">
              <w:rPr>
                <w:rFonts w:ascii="Trebuchet MS" w:hAnsi="Trebuchet MS" w:cs="Arial"/>
                <w:color w:val="000000"/>
                <w:sz w:val="24"/>
                <w:szCs w:val="24"/>
                <w:lang w:eastAsia="ar-SA"/>
              </w:rPr>
              <w:t>i bilingve, bro</w:t>
            </w:r>
            <w:r w:rsidRPr="003E7C3D">
              <w:rPr>
                <w:rFonts w:ascii="Tahoma" w:hAnsi="Tahoma" w:cs="Tahoma"/>
                <w:color w:val="000000"/>
                <w:sz w:val="24"/>
                <w:szCs w:val="24"/>
                <w:lang w:eastAsia="ar-SA"/>
              </w:rPr>
              <w:t>ș</w:t>
            </w:r>
            <w:r w:rsidRPr="003E7C3D">
              <w:rPr>
                <w:rFonts w:ascii="Trebuchet MS" w:hAnsi="Trebuchet MS" w:cs="Arial"/>
                <w:color w:val="000000"/>
                <w:sz w:val="24"/>
                <w:szCs w:val="24"/>
                <w:lang w:eastAsia="ar-SA"/>
              </w:rPr>
              <w:t xml:space="preserve">uri despre pericolele naturale </w:t>
            </w:r>
            <w:r w:rsidRPr="003E7C3D">
              <w:rPr>
                <w:rFonts w:ascii="Tahoma" w:hAnsi="Tahoma" w:cs="Tahoma"/>
                <w:color w:val="000000"/>
                <w:sz w:val="24"/>
                <w:szCs w:val="24"/>
                <w:lang w:eastAsia="ar-SA"/>
              </w:rPr>
              <w:t>ș</w:t>
            </w:r>
            <w:r w:rsidRPr="003E7C3D">
              <w:rPr>
                <w:rFonts w:ascii="Trebuchet MS" w:hAnsi="Trebuchet MS" w:cs="Arial"/>
                <w:color w:val="000000"/>
                <w:sz w:val="24"/>
                <w:szCs w:val="24"/>
                <w:lang w:eastAsia="ar-SA"/>
              </w:rPr>
              <w:t xml:space="preserve">i antropice) destinate unor grupuri </w:t>
            </w:r>
            <w:r w:rsidRPr="003E7C3D">
              <w:rPr>
                <w:rFonts w:ascii="Tahoma" w:hAnsi="Tahoma" w:cs="Tahoma"/>
                <w:color w:val="000000"/>
                <w:sz w:val="24"/>
                <w:szCs w:val="24"/>
                <w:lang w:eastAsia="ar-SA"/>
              </w:rPr>
              <w:t>ț</w:t>
            </w:r>
            <w:r w:rsidRPr="003E7C3D">
              <w:rPr>
                <w:rFonts w:ascii="Trebuchet MS" w:hAnsi="Trebuchet MS" w:cs="Arial"/>
                <w:color w:val="000000"/>
                <w:sz w:val="24"/>
                <w:szCs w:val="24"/>
                <w:lang w:eastAsia="ar-SA"/>
              </w:rPr>
              <w:t>intă specifice (copii/tineri, planificatori ai dezvoltării, manageri ai situa</w:t>
            </w:r>
            <w:r w:rsidRPr="003E7C3D">
              <w:rPr>
                <w:rFonts w:ascii="Tahoma" w:hAnsi="Tahoma" w:cs="Tahoma"/>
                <w:color w:val="000000"/>
                <w:sz w:val="24"/>
                <w:szCs w:val="24"/>
                <w:lang w:eastAsia="ar-SA"/>
              </w:rPr>
              <w:t>ț</w:t>
            </w:r>
            <w:r w:rsidRPr="003E7C3D">
              <w:rPr>
                <w:rFonts w:ascii="Trebuchet MS" w:hAnsi="Trebuchet MS" w:cs="Arial"/>
                <w:color w:val="000000"/>
                <w:sz w:val="24"/>
                <w:szCs w:val="24"/>
                <w:lang w:eastAsia="ar-SA"/>
              </w:rPr>
              <w:t>iilor de urgen</w:t>
            </w:r>
            <w:r w:rsidRPr="003E7C3D">
              <w:rPr>
                <w:rFonts w:ascii="Tahoma" w:hAnsi="Tahoma" w:cs="Tahoma"/>
                <w:color w:val="000000"/>
                <w:sz w:val="24"/>
                <w:szCs w:val="24"/>
                <w:lang w:eastAsia="ar-SA"/>
              </w:rPr>
              <w:t>ț</w:t>
            </w:r>
            <w:r w:rsidRPr="003E7C3D">
              <w:rPr>
                <w:rFonts w:ascii="Trebuchet MS" w:hAnsi="Trebuchet MS" w:cs="Arial"/>
                <w:color w:val="000000"/>
                <w:sz w:val="24"/>
                <w:szCs w:val="24"/>
                <w:lang w:eastAsia="ar-SA"/>
              </w:rPr>
              <w:t>ă, oficiali ai administra</w:t>
            </w:r>
            <w:r w:rsidRPr="003E7C3D">
              <w:rPr>
                <w:rFonts w:ascii="Tahoma" w:hAnsi="Tahoma" w:cs="Tahoma"/>
                <w:color w:val="000000"/>
                <w:sz w:val="24"/>
                <w:szCs w:val="24"/>
                <w:lang w:eastAsia="ar-SA"/>
              </w:rPr>
              <w:t>ț</w:t>
            </w:r>
            <w:r w:rsidRPr="003E7C3D">
              <w:rPr>
                <w:rFonts w:ascii="Trebuchet MS" w:hAnsi="Trebuchet MS" w:cs="Arial"/>
                <w:color w:val="000000"/>
                <w:sz w:val="24"/>
                <w:szCs w:val="24"/>
                <w:lang w:eastAsia="ar-SA"/>
              </w:rPr>
              <w:t>iei publice locale etc..)</w:t>
            </w:r>
          </w:p>
          <w:p w:rsidR="008C6C1F" w:rsidRPr="003E7C3D" w:rsidRDefault="008C6C1F" w:rsidP="00A114E2">
            <w:pPr>
              <w:spacing w:before="60"/>
              <w:ind w:left="360"/>
              <w:jc w:val="both"/>
              <w:rPr>
                <w:rFonts w:ascii="Trebuchet MS" w:hAnsi="Trebuchet MS" w:cs="Arial"/>
                <w:color w:val="000000"/>
                <w:sz w:val="24"/>
                <w:szCs w:val="24"/>
                <w:lang w:eastAsia="ar-SA"/>
              </w:rPr>
            </w:pPr>
          </w:p>
        </w:tc>
        <w:tc>
          <w:tcPr>
            <w:tcW w:w="1980" w:type="dxa"/>
            <w:shd w:val="clear" w:color="auto" w:fill="FFFFFF"/>
          </w:tcPr>
          <w:p w:rsidR="008C6C1F" w:rsidRPr="003E7C3D" w:rsidRDefault="008C6C1F" w:rsidP="006D40FC">
            <w:pPr>
              <w:rPr>
                <w:rFonts w:ascii="Trebuchet MS" w:hAnsi="Trebuchet MS"/>
                <w:szCs w:val="22"/>
              </w:rPr>
            </w:pPr>
            <w:r w:rsidRPr="003E7C3D">
              <w:rPr>
                <w:rFonts w:ascii="Trebuchet MS" w:hAnsi="Trebuchet MS"/>
                <w:szCs w:val="22"/>
              </w:rPr>
              <w:t xml:space="preserve">Aer/Climă </w:t>
            </w:r>
          </w:p>
          <w:p w:rsidR="008C6C1F" w:rsidRPr="003E7C3D" w:rsidRDefault="008C6C1F" w:rsidP="006D40FC">
            <w:pPr>
              <w:rPr>
                <w:rFonts w:ascii="Trebuchet MS" w:hAnsi="Trebuchet MS"/>
                <w:szCs w:val="22"/>
              </w:rPr>
            </w:pPr>
            <w:r w:rsidRPr="003E7C3D">
              <w:rPr>
                <w:rFonts w:ascii="Trebuchet MS" w:hAnsi="Trebuchet MS"/>
                <w:szCs w:val="22"/>
              </w:rPr>
              <w:t>Apă</w:t>
            </w:r>
          </w:p>
          <w:p w:rsidR="008C6C1F" w:rsidRPr="003E7C3D" w:rsidRDefault="008C6C1F" w:rsidP="006D40FC">
            <w:pPr>
              <w:rPr>
                <w:rFonts w:ascii="Trebuchet MS" w:hAnsi="Trebuchet MS"/>
                <w:szCs w:val="22"/>
              </w:rPr>
            </w:pPr>
            <w:r w:rsidRPr="003E7C3D">
              <w:rPr>
                <w:rFonts w:ascii="Trebuchet MS" w:hAnsi="Trebuchet MS"/>
                <w:szCs w:val="22"/>
              </w:rPr>
              <w:t>Sol</w:t>
            </w:r>
          </w:p>
          <w:p w:rsidR="008C6C1F" w:rsidRPr="003E7C3D" w:rsidRDefault="008C6C1F" w:rsidP="006D40FC">
            <w:pPr>
              <w:rPr>
                <w:rFonts w:ascii="Trebuchet MS" w:hAnsi="Trebuchet MS"/>
                <w:szCs w:val="22"/>
              </w:rPr>
            </w:pPr>
            <w:r w:rsidRPr="003E7C3D">
              <w:rPr>
                <w:rFonts w:ascii="Trebuchet MS" w:hAnsi="Trebuchet MS"/>
                <w:szCs w:val="22"/>
              </w:rPr>
              <w:t>Peisaj</w:t>
            </w:r>
          </w:p>
          <w:p w:rsidR="008C6C1F" w:rsidRPr="003E7C3D" w:rsidRDefault="008C6C1F" w:rsidP="006D40FC">
            <w:pPr>
              <w:rPr>
                <w:rFonts w:ascii="Trebuchet MS" w:hAnsi="Trebuchet MS"/>
                <w:szCs w:val="22"/>
              </w:rPr>
            </w:pPr>
            <w:r w:rsidRPr="003E7C3D">
              <w:rPr>
                <w:rFonts w:ascii="Trebuchet MS" w:hAnsi="Trebuchet MS"/>
                <w:szCs w:val="22"/>
              </w:rPr>
              <w:t>Biodiversitate</w:t>
            </w:r>
          </w:p>
          <w:p w:rsidR="008C6C1F" w:rsidRPr="003E7C3D" w:rsidRDefault="008C6C1F" w:rsidP="006D40FC">
            <w:pPr>
              <w:rPr>
                <w:rFonts w:ascii="Trebuchet MS" w:hAnsi="Trebuchet MS"/>
                <w:szCs w:val="22"/>
              </w:rPr>
            </w:pPr>
            <w:r w:rsidRPr="003E7C3D">
              <w:rPr>
                <w:rFonts w:ascii="Trebuchet MS" w:hAnsi="Trebuchet MS"/>
                <w:szCs w:val="22"/>
              </w:rPr>
              <w:t>Bunuri materiale</w:t>
            </w:r>
          </w:p>
          <w:p w:rsidR="008C6C1F" w:rsidRPr="003E7C3D" w:rsidRDefault="008C6C1F" w:rsidP="006D40FC">
            <w:pPr>
              <w:rPr>
                <w:rFonts w:ascii="Trebuchet MS" w:hAnsi="Trebuchet MS"/>
                <w:szCs w:val="22"/>
              </w:rPr>
            </w:pPr>
            <w:r w:rsidRPr="003E7C3D">
              <w:rPr>
                <w:rFonts w:ascii="Trebuchet MS" w:hAnsi="Trebuchet MS"/>
                <w:szCs w:val="22"/>
              </w:rPr>
              <w:t>Popula</w:t>
            </w:r>
            <w:r w:rsidRPr="003E7C3D">
              <w:rPr>
                <w:rFonts w:ascii="Tahoma" w:hAnsi="Tahoma" w:cs="Tahoma"/>
                <w:szCs w:val="22"/>
              </w:rPr>
              <w:t>ț</w:t>
            </w:r>
            <w:r w:rsidRPr="003E7C3D">
              <w:rPr>
                <w:rFonts w:ascii="Trebuchet MS" w:hAnsi="Trebuchet MS"/>
                <w:szCs w:val="22"/>
              </w:rPr>
              <w:t xml:space="preserve">ie </w:t>
            </w:r>
          </w:p>
          <w:p w:rsidR="008C6C1F" w:rsidRPr="003E7C3D" w:rsidRDefault="008C6C1F" w:rsidP="006D40FC">
            <w:pPr>
              <w:rPr>
                <w:rFonts w:ascii="Trebuchet MS" w:hAnsi="Trebuchet MS"/>
                <w:szCs w:val="22"/>
              </w:rPr>
            </w:pPr>
            <w:r w:rsidRPr="003E7C3D">
              <w:rPr>
                <w:rFonts w:ascii="Trebuchet MS" w:hAnsi="Trebuchet MS"/>
                <w:szCs w:val="22"/>
              </w:rPr>
              <w:t>Sănătate umană</w:t>
            </w:r>
          </w:p>
        </w:tc>
        <w:tc>
          <w:tcPr>
            <w:tcW w:w="6050" w:type="dxa"/>
            <w:shd w:val="clear" w:color="auto" w:fill="FFFFFF"/>
          </w:tcPr>
          <w:p w:rsidR="008C6C1F" w:rsidRPr="003E7C3D" w:rsidRDefault="008C6C1F" w:rsidP="006D40FC">
            <w:pPr>
              <w:rPr>
                <w:rFonts w:ascii="Trebuchet MS" w:hAnsi="Trebuchet MS"/>
                <w:szCs w:val="22"/>
              </w:rPr>
            </w:pPr>
            <w:r w:rsidRPr="003E7C3D">
              <w:rPr>
                <w:rFonts w:ascii="Trebuchet MS" w:hAnsi="Trebuchet MS"/>
                <w:szCs w:val="22"/>
              </w:rPr>
              <w:t xml:space="preserve">Efectele de mediu </w:t>
            </w:r>
            <w:r w:rsidRPr="003E7C3D">
              <w:rPr>
                <w:rFonts w:ascii="Tahoma" w:hAnsi="Tahoma" w:cs="Tahoma"/>
                <w:szCs w:val="22"/>
              </w:rPr>
              <w:t>ș</w:t>
            </w:r>
            <w:r w:rsidRPr="003E7C3D">
              <w:rPr>
                <w:rFonts w:ascii="Trebuchet MS" w:hAnsi="Trebuchet MS"/>
                <w:szCs w:val="22"/>
              </w:rPr>
              <w:t xml:space="preserve">i sociale vor fi probabil pozitive, pe termen lung, permanente </w:t>
            </w:r>
            <w:r w:rsidRPr="003E7C3D">
              <w:rPr>
                <w:rFonts w:ascii="Tahoma" w:hAnsi="Tahoma" w:cs="Tahoma"/>
                <w:szCs w:val="22"/>
              </w:rPr>
              <w:t>ș</w:t>
            </w:r>
            <w:r w:rsidRPr="003E7C3D">
              <w:rPr>
                <w:rFonts w:ascii="Trebuchet MS" w:hAnsi="Trebuchet MS"/>
                <w:szCs w:val="22"/>
              </w:rPr>
              <w:t xml:space="preserve">i cumulative. </w:t>
            </w:r>
          </w:p>
        </w:tc>
        <w:tc>
          <w:tcPr>
            <w:tcW w:w="880" w:type="dxa"/>
            <w:tcBorders>
              <w:right w:val="double" w:sz="4" w:space="0" w:color="auto"/>
            </w:tcBorders>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r w:rsidR="008C6C1F" w:rsidRPr="003E7C3D" w:rsidTr="009C49D9">
        <w:tc>
          <w:tcPr>
            <w:tcW w:w="5608" w:type="dxa"/>
            <w:tcBorders>
              <w:left w:val="double" w:sz="4" w:space="0" w:color="auto"/>
            </w:tcBorders>
            <w:shd w:val="clear" w:color="auto" w:fill="FFFFFF"/>
          </w:tcPr>
          <w:p w:rsidR="008C6C1F" w:rsidRPr="003E7C3D" w:rsidRDefault="008C6C1F" w:rsidP="00047F22">
            <w:pPr>
              <w:numPr>
                <w:ilvl w:val="0"/>
                <w:numId w:val="108"/>
              </w:numPr>
              <w:spacing w:before="60"/>
              <w:jc w:val="both"/>
              <w:rPr>
                <w:rFonts w:ascii="Trebuchet MS" w:hAnsi="Trebuchet MS" w:cs="Arial"/>
                <w:color w:val="000000"/>
                <w:sz w:val="24"/>
                <w:szCs w:val="24"/>
                <w:lang w:eastAsia="ar-SA"/>
              </w:rPr>
            </w:pPr>
            <w:r w:rsidRPr="003E7C3D">
              <w:rPr>
                <w:rFonts w:ascii="Trebuchet MS" w:hAnsi="Trebuchet MS" w:cs="Arial"/>
                <w:color w:val="000000"/>
                <w:sz w:val="24"/>
                <w:szCs w:val="24"/>
                <w:lang w:eastAsia="ar-SA"/>
              </w:rPr>
              <w:t>Îmbunătă</w:t>
            </w:r>
            <w:r w:rsidRPr="003E7C3D">
              <w:rPr>
                <w:rFonts w:ascii="Tahoma" w:hAnsi="Tahoma" w:cs="Tahoma"/>
                <w:color w:val="000000"/>
                <w:sz w:val="24"/>
                <w:szCs w:val="24"/>
                <w:lang w:eastAsia="ar-SA"/>
              </w:rPr>
              <w:t>ț</w:t>
            </w:r>
            <w:r w:rsidRPr="003E7C3D">
              <w:rPr>
                <w:rFonts w:ascii="Trebuchet MS" w:hAnsi="Trebuchet MS" w:cs="Arial"/>
                <w:color w:val="000000"/>
                <w:sz w:val="24"/>
                <w:szCs w:val="24"/>
                <w:lang w:eastAsia="ar-SA"/>
              </w:rPr>
              <w:t xml:space="preserve">irea terenului în regiunile cu nivel de risc de pericol înalt </w:t>
            </w:r>
            <w:r w:rsidRPr="003E7C3D">
              <w:rPr>
                <w:rFonts w:ascii="Tahoma" w:hAnsi="Tahoma" w:cs="Tahoma"/>
                <w:color w:val="000000"/>
                <w:sz w:val="24"/>
                <w:szCs w:val="24"/>
                <w:lang w:eastAsia="ar-SA"/>
              </w:rPr>
              <w:t>ș</w:t>
            </w:r>
            <w:r w:rsidRPr="003E7C3D">
              <w:rPr>
                <w:rFonts w:ascii="Trebuchet MS" w:hAnsi="Trebuchet MS" w:cs="Arial"/>
                <w:color w:val="000000"/>
                <w:sz w:val="24"/>
                <w:szCs w:val="24"/>
                <w:lang w:eastAsia="ar-SA"/>
              </w:rPr>
              <w:t xml:space="preserve">i mediu (inclusiv: salubrizarea </w:t>
            </w:r>
            <w:r w:rsidRPr="003E7C3D">
              <w:rPr>
                <w:rFonts w:ascii="Tahoma" w:hAnsi="Tahoma" w:cs="Tahoma"/>
                <w:color w:val="000000"/>
                <w:sz w:val="24"/>
                <w:szCs w:val="24"/>
                <w:lang w:eastAsia="ar-SA"/>
              </w:rPr>
              <w:t>ș</w:t>
            </w:r>
            <w:r w:rsidRPr="003E7C3D">
              <w:rPr>
                <w:rFonts w:ascii="Trebuchet MS" w:hAnsi="Trebuchet MS" w:cs="Arial"/>
                <w:color w:val="000000"/>
                <w:sz w:val="24"/>
                <w:szCs w:val="24"/>
                <w:lang w:eastAsia="ar-SA"/>
              </w:rPr>
              <w:t>i reîmpădurirea malurilor de râu, construc</w:t>
            </w:r>
            <w:r w:rsidRPr="003E7C3D">
              <w:rPr>
                <w:rFonts w:ascii="Tahoma" w:hAnsi="Tahoma" w:cs="Tahoma"/>
                <w:color w:val="000000"/>
                <w:sz w:val="24"/>
                <w:szCs w:val="24"/>
                <w:lang w:eastAsia="ar-SA"/>
              </w:rPr>
              <w:t>ț</w:t>
            </w:r>
            <w:r w:rsidRPr="003E7C3D">
              <w:rPr>
                <w:rFonts w:ascii="Trebuchet MS" w:hAnsi="Trebuchet MS" w:cs="Arial"/>
                <w:color w:val="000000"/>
                <w:sz w:val="24"/>
                <w:szCs w:val="24"/>
                <w:lang w:eastAsia="ar-SA"/>
              </w:rPr>
              <w:t xml:space="preserve">ia apărărilor de mal </w:t>
            </w:r>
            <w:r w:rsidRPr="003E7C3D">
              <w:rPr>
                <w:rFonts w:ascii="Tahoma" w:hAnsi="Tahoma" w:cs="Tahoma"/>
                <w:color w:val="000000"/>
                <w:sz w:val="24"/>
                <w:szCs w:val="24"/>
                <w:lang w:eastAsia="ar-SA"/>
              </w:rPr>
              <w:t>ș</w:t>
            </w:r>
            <w:r w:rsidRPr="003E7C3D">
              <w:rPr>
                <w:rFonts w:ascii="Trebuchet MS" w:hAnsi="Trebuchet MS" w:cs="Arial"/>
                <w:color w:val="000000"/>
                <w:sz w:val="24"/>
                <w:szCs w:val="24"/>
                <w:lang w:eastAsia="ar-SA"/>
              </w:rPr>
              <w:t>i de litoral (diguri, lacuri de acumulare) împădurirea/reîmpădurirea terenurilor vulnerabile nepermanente împotriva formării de toren</w:t>
            </w:r>
            <w:r w:rsidRPr="003E7C3D">
              <w:rPr>
                <w:rFonts w:ascii="Tahoma" w:hAnsi="Tahoma" w:cs="Tahoma"/>
                <w:color w:val="000000"/>
                <w:sz w:val="24"/>
                <w:szCs w:val="24"/>
                <w:lang w:eastAsia="ar-SA"/>
              </w:rPr>
              <w:t>ț</w:t>
            </w:r>
            <w:r w:rsidRPr="003E7C3D">
              <w:rPr>
                <w:rFonts w:ascii="Trebuchet MS" w:hAnsi="Trebuchet MS" w:cs="Arial"/>
                <w:color w:val="000000"/>
                <w:sz w:val="24"/>
                <w:szCs w:val="24"/>
                <w:lang w:eastAsia="ar-SA"/>
              </w:rPr>
              <w:t>i, reducerea tendin</w:t>
            </w:r>
            <w:r w:rsidRPr="003E7C3D">
              <w:rPr>
                <w:rFonts w:ascii="Tahoma" w:hAnsi="Tahoma" w:cs="Tahoma"/>
                <w:color w:val="000000"/>
                <w:sz w:val="24"/>
                <w:szCs w:val="24"/>
                <w:lang w:eastAsia="ar-SA"/>
              </w:rPr>
              <w:t>ț</w:t>
            </w:r>
            <w:r w:rsidRPr="003E7C3D">
              <w:rPr>
                <w:rFonts w:ascii="Trebuchet MS" w:hAnsi="Trebuchet MS" w:cs="Arial"/>
                <w:color w:val="000000"/>
                <w:sz w:val="24"/>
                <w:szCs w:val="24"/>
                <w:lang w:eastAsia="ar-SA"/>
              </w:rPr>
              <w:t>elor de de</w:t>
            </w:r>
            <w:r w:rsidRPr="003E7C3D">
              <w:rPr>
                <w:rFonts w:ascii="Tahoma" w:hAnsi="Tahoma" w:cs="Tahoma"/>
                <w:color w:val="000000"/>
                <w:sz w:val="24"/>
                <w:szCs w:val="24"/>
                <w:lang w:eastAsia="ar-SA"/>
              </w:rPr>
              <w:t>ș</w:t>
            </w:r>
            <w:r w:rsidRPr="003E7C3D">
              <w:rPr>
                <w:rFonts w:ascii="Trebuchet MS" w:hAnsi="Trebuchet MS" w:cs="Arial"/>
                <w:color w:val="000000"/>
                <w:sz w:val="24"/>
                <w:szCs w:val="24"/>
                <w:lang w:eastAsia="ar-SA"/>
              </w:rPr>
              <w:t xml:space="preserve">ertificare </w:t>
            </w:r>
            <w:r w:rsidRPr="003E7C3D">
              <w:rPr>
                <w:rFonts w:ascii="Tahoma" w:hAnsi="Tahoma" w:cs="Tahoma"/>
                <w:color w:val="000000"/>
                <w:sz w:val="24"/>
                <w:szCs w:val="24"/>
                <w:lang w:eastAsia="ar-SA"/>
              </w:rPr>
              <w:t>ș</w:t>
            </w:r>
            <w:r w:rsidRPr="003E7C3D">
              <w:rPr>
                <w:rFonts w:ascii="Trebuchet MS" w:hAnsi="Trebuchet MS" w:cs="Arial"/>
                <w:color w:val="000000"/>
                <w:sz w:val="24"/>
                <w:szCs w:val="24"/>
                <w:lang w:eastAsia="ar-SA"/>
              </w:rPr>
              <w:t>i a riscului înalt de secetă), replantarea pădurilor in lunci)</w:t>
            </w:r>
          </w:p>
        </w:tc>
        <w:tc>
          <w:tcPr>
            <w:tcW w:w="1980" w:type="dxa"/>
            <w:shd w:val="clear" w:color="auto" w:fill="FFFFFF"/>
          </w:tcPr>
          <w:p w:rsidR="008C6C1F" w:rsidRPr="003E7C3D" w:rsidRDefault="008C6C1F" w:rsidP="006D40FC">
            <w:pPr>
              <w:rPr>
                <w:rFonts w:ascii="Trebuchet MS" w:hAnsi="Trebuchet MS"/>
                <w:szCs w:val="22"/>
              </w:rPr>
            </w:pPr>
            <w:r w:rsidRPr="003E7C3D">
              <w:rPr>
                <w:rFonts w:ascii="Trebuchet MS" w:hAnsi="Trebuchet MS"/>
                <w:szCs w:val="22"/>
              </w:rPr>
              <w:t xml:space="preserve">Aer/Climă </w:t>
            </w:r>
          </w:p>
          <w:p w:rsidR="008C6C1F" w:rsidRPr="003E7C3D" w:rsidRDefault="008C6C1F" w:rsidP="006D40FC">
            <w:pPr>
              <w:rPr>
                <w:rFonts w:ascii="Trebuchet MS" w:hAnsi="Trebuchet MS"/>
                <w:szCs w:val="22"/>
              </w:rPr>
            </w:pPr>
            <w:r w:rsidRPr="003E7C3D">
              <w:rPr>
                <w:rFonts w:ascii="Trebuchet MS" w:hAnsi="Trebuchet MS"/>
                <w:szCs w:val="22"/>
              </w:rPr>
              <w:t>Apă</w:t>
            </w:r>
          </w:p>
          <w:p w:rsidR="008C6C1F" w:rsidRPr="003E7C3D" w:rsidRDefault="008C6C1F" w:rsidP="006D40FC">
            <w:pPr>
              <w:rPr>
                <w:rFonts w:ascii="Trebuchet MS" w:hAnsi="Trebuchet MS"/>
                <w:szCs w:val="22"/>
              </w:rPr>
            </w:pPr>
            <w:r w:rsidRPr="003E7C3D">
              <w:rPr>
                <w:rFonts w:ascii="Trebuchet MS" w:hAnsi="Trebuchet MS"/>
                <w:szCs w:val="22"/>
              </w:rPr>
              <w:t>Sol</w:t>
            </w:r>
          </w:p>
          <w:p w:rsidR="008C6C1F" w:rsidRPr="003E7C3D" w:rsidRDefault="008C6C1F" w:rsidP="006D40FC">
            <w:pPr>
              <w:rPr>
                <w:rFonts w:ascii="Trebuchet MS" w:hAnsi="Trebuchet MS"/>
                <w:szCs w:val="22"/>
              </w:rPr>
            </w:pPr>
            <w:r w:rsidRPr="003E7C3D">
              <w:rPr>
                <w:rFonts w:ascii="Trebuchet MS" w:hAnsi="Trebuchet MS"/>
                <w:szCs w:val="22"/>
              </w:rPr>
              <w:t>Peisaj</w:t>
            </w:r>
          </w:p>
          <w:p w:rsidR="008C6C1F" w:rsidRPr="003E7C3D" w:rsidRDefault="008C6C1F" w:rsidP="006D40FC">
            <w:pPr>
              <w:rPr>
                <w:rFonts w:ascii="Trebuchet MS" w:hAnsi="Trebuchet MS"/>
                <w:szCs w:val="22"/>
              </w:rPr>
            </w:pPr>
            <w:r w:rsidRPr="003E7C3D">
              <w:rPr>
                <w:rFonts w:ascii="Trebuchet MS" w:hAnsi="Trebuchet MS"/>
                <w:szCs w:val="22"/>
              </w:rPr>
              <w:t>Biodiversitate</w:t>
            </w:r>
          </w:p>
          <w:p w:rsidR="008C6C1F" w:rsidRPr="003E7C3D" w:rsidRDefault="008C6C1F" w:rsidP="006D40FC">
            <w:pPr>
              <w:rPr>
                <w:rFonts w:ascii="Trebuchet MS" w:hAnsi="Trebuchet MS"/>
                <w:szCs w:val="22"/>
              </w:rPr>
            </w:pPr>
            <w:r w:rsidRPr="003E7C3D">
              <w:rPr>
                <w:rFonts w:ascii="Trebuchet MS" w:hAnsi="Trebuchet MS"/>
                <w:szCs w:val="22"/>
              </w:rPr>
              <w:t>De</w:t>
            </w:r>
            <w:r w:rsidRPr="003E7C3D">
              <w:rPr>
                <w:rFonts w:ascii="Tahoma" w:hAnsi="Tahoma" w:cs="Tahoma"/>
                <w:szCs w:val="22"/>
              </w:rPr>
              <w:t>ș</w:t>
            </w:r>
            <w:r w:rsidRPr="003E7C3D">
              <w:rPr>
                <w:rFonts w:ascii="Trebuchet MS" w:hAnsi="Trebuchet MS"/>
                <w:szCs w:val="22"/>
              </w:rPr>
              <w:t>euri</w:t>
            </w:r>
          </w:p>
          <w:p w:rsidR="008C6C1F" w:rsidRPr="003E7C3D" w:rsidRDefault="008C6C1F" w:rsidP="006D40FC">
            <w:pPr>
              <w:rPr>
                <w:rFonts w:ascii="Trebuchet MS" w:hAnsi="Trebuchet MS"/>
                <w:szCs w:val="22"/>
              </w:rPr>
            </w:pPr>
            <w:r w:rsidRPr="003E7C3D">
              <w:rPr>
                <w:rFonts w:ascii="Trebuchet MS" w:hAnsi="Trebuchet MS"/>
                <w:szCs w:val="22"/>
              </w:rPr>
              <w:t>Bunuri materiale</w:t>
            </w:r>
          </w:p>
          <w:p w:rsidR="008C6C1F" w:rsidRPr="003E7C3D" w:rsidRDefault="008C6C1F" w:rsidP="006D40FC">
            <w:pPr>
              <w:rPr>
                <w:rFonts w:ascii="Trebuchet MS" w:hAnsi="Trebuchet MS"/>
                <w:szCs w:val="22"/>
              </w:rPr>
            </w:pPr>
            <w:r w:rsidRPr="003E7C3D">
              <w:rPr>
                <w:rFonts w:ascii="Trebuchet MS" w:hAnsi="Trebuchet MS"/>
                <w:szCs w:val="22"/>
              </w:rPr>
              <w:t>Popula</w:t>
            </w:r>
            <w:r w:rsidRPr="003E7C3D">
              <w:rPr>
                <w:rFonts w:ascii="Tahoma" w:hAnsi="Tahoma" w:cs="Tahoma"/>
                <w:szCs w:val="22"/>
              </w:rPr>
              <w:t>ț</w:t>
            </w:r>
            <w:r w:rsidRPr="003E7C3D">
              <w:rPr>
                <w:rFonts w:ascii="Trebuchet MS" w:hAnsi="Trebuchet MS"/>
                <w:szCs w:val="22"/>
              </w:rPr>
              <w:t xml:space="preserve">ie </w:t>
            </w:r>
          </w:p>
          <w:p w:rsidR="008C6C1F" w:rsidRPr="003E7C3D" w:rsidRDefault="008C6C1F" w:rsidP="006D40FC">
            <w:pPr>
              <w:rPr>
                <w:rFonts w:ascii="Trebuchet MS" w:hAnsi="Trebuchet MS"/>
                <w:szCs w:val="22"/>
              </w:rPr>
            </w:pPr>
            <w:r w:rsidRPr="003E7C3D">
              <w:rPr>
                <w:rFonts w:ascii="Trebuchet MS" w:hAnsi="Trebuchet MS"/>
                <w:szCs w:val="22"/>
              </w:rPr>
              <w:t>Sănătate umană</w:t>
            </w:r>
          </w:p>
        </w:tc>
        <w:tc>
          <w:tcPr>
            <w:tcW w:w="6050" w:type="dxa"/>
            <w:shd w:val="clear" w:color="auto" w:fill="FFFFFF"/>
          </w:tcPr>
          <w:p w:rsidR="008C6C1F" w:rsidRPr="003E7C3D" w:rsidRDefault="008C6C1F" w:rsidP="006D40FC">
            <w:pPr>
              <w:rPr>
                <w:rFonts w:ascii="Trebuchet MS" w:hAnsi="Trebuchet MS"/>
                <w:szCs w:val="22"/>
              </w:rPr>
            </w:pPr>
            <w:r w:rsidRPr="003E7C3D">
              <w:rPr>
                <w:rFonts w:ascii="Trebuchet MS" w:hAnsi="Trebuchet MS"/>
                <w:szCs w:val="22"/>
              </w:rPr>
              <w:t>Este de a</w:t>
            </w:r>
            <w:r w:rsidRPr="003E7C3D">
              <w:rPr>
                <w:rFonts w:ascii="Tahoma" w:hAnsi="Tahoma" w:cs="Tahoma"/>
                <w:szCs w:val="22"/>
              </w:rPr>
              <w:t>ș</w:t>
            </w:r>
            <w:r w:rsidRPr="003E7C3D">
              <w:rPr>
                <w:rFonts w:ascii="Trebuchet MS" w:hAnsi="Trebuchet MS"/>
                <w:szCs w:val="22"/>
              </w:rPr>
              <w:t xml:space="preserve">teptat un impact advers </w:t>
            </w:r>
            <w:r w:rsidRPr="003E7C3D">
              <w:rPr>
                <w:rFonts w:ascii="Tahoma" w:hAnsi="Tahoma" w:cs="Tahoma"/>
                <w:szCs w:val="22"/>
              </w:rPr>
              <w:t>ș</w:t>
            </w:r>
            <w:r w:rsidRPr="003E7C3D">
              <w:rPr>
                <w:rFonts w:ascii="Trebuchet MS" w:hAnsi="Trebuchet MS"/>
                <w:szCs w:val="22"/>
              </w:rPr>
              <w:t>i indirect, temporar, pe termen scurt al activită</w:t>
            </w:r>
            <w:r w:rsidRPr="003E7C3D">
              <w:rPr>
                <w:rFonts w:ascii="Tahoma" w:hAnsi="Tahoma" w:cs="Tahoma"/>
                <w:szCs w:val="22"/>
              </w:rPr>
              <w:t>ț</w:t>
            </w:r>
            <w:r w:rsidRPr="003E7C3D">
              <w:rPr>
                <w:rFonts w:ascii="Trebuchet MS" w:hAnsi="Trebuchet MS"/>
                <w:szCs w:val="22"/>
              </w:rPr>
              <w:t>ilor de construc</w:t>
            </w:r>
            <w:r w:rsidRPr="003E7C3D">
              <w:rPr>
                <w:rFonts w:ascii="Tahoma" w:hAnsi="Tahoma" w:cs="Tahoma"/>
                <w:szCs w:val="22"/>
              </w:rPr>
              <w:t>ț</w:t>
            </w:r>
            <w:r w:rsidRPr="003E7C3D">
              <w:rPr>
                <w:rFonts w:ascii="Trebuchet MS" w:hAnsi="Trebuchet MS"/>
                <w:szCs w:val="22"/>
              </w:rPr>
              <w:t>ii ce vor genera de</w:t>
            </w:r>
            <w:r w:rsidRPr="003E7C3D">
              <w:rPr>
                <w:rFonts w:ascii="Tahoma" w:hAnsi="Tahoma" w:cs="Tahoma"/>
                <w:szCs w:val="22"/>
              </w:rPr>
              <w:t>ș</w:t>
            </w:r>
            <w:r w:rsidRPr="003E7C3D">
              <w:rPr>
                <w:rFonts w:ascii="Trebuchet MS" w:hAnsi="Trebuchet MS"/>
                <w:szCs w:val="22"/>
              </w:rPr>
              <w:t xml:space="preserve">euri solide </w:t>
            </w:r>
            <w:r w:rsidRPr="003E7C3D">
              <w:rPr>
                <w:rFonts w:ascii="Tahoma" w:hAnsi="Tahoma" w:cs="Tahoma"/>
                <w:szCs w:val="22"/>
              </w:rPr>
              <w:t>ș</w:t>
            </w:r>
            <w:r w:rsidRPr="003E7C3D">
              <w:rPr>
                <w:rFonts w:ascii="Trebuchet MS" w:hAnsi="Trebuchet MS"/>
                <w:szCs w:val="22"/>
              </w:rPr>
              <w:t xml:space="preserve">i lichide </w:t>
            </w:r>
            <w:r w:rsidRPr="003E7C3D">
              <w:rPr>
                <w:rFonts w:ascii="Tahoma" w:hAnsi="Tahoma" w:cs="Tahoma"/>
                <w:szCs w:val="22"/>
              </w:rPr>
              <w:t>ș</w:t>
            </w:r>
            <w:r w:rsidRPr="003E7C3D">
              <w:rPr>
                <w:rFonts w:ascii="Trebuchet MS" w:hAnsi="Trebuchet MS"/>
                <w:szCs w:val="22"/>
              </w:rPr>
              <w:t>i perturbarea mecanică a mediului geologic. Corpurile de apă vor fi probabil afectate de construc</w:t>
            </w:r>
            <w:r w:rsidRPr="003E7C3D">
              <w:rPr>
                <w:rFonts w:ascii="Tahoma" w:hAnsi="Tahoma" w:cs="Tahoma"/>
                <w:szCs w:val="22"/>
              </w:rPr>
              <w:t>ț</w:t>
            </w:r>
            <w:r w:rsidRPr="003E7C3D">
              <w:rPr>
                <w:rFonts w:ascii="Trebuchet MS" w:hAnsi="Trebuchet MS"/>
                <w:szCs w:val="22"/>
              </w:rPr>
              <w:t xml:space="preserve">ia digurilor, lacurilor de acumulare </w:t>
            </w:r>
            <w:r w:rsidRPr="003E7C3D">
              <w:rPr>
                <w:rFonts w:ascii="Tahoma" w:hAnsi="Tahoma" w:cs="Tahoma"/>
                <w:szCs w:val="22"/>
              </w:rPr>
              <w:t>ș</w:t>
            </w:r>
            <w:r w:rsidRPr="003E7C3D">
              <w:rPr>
                <w:rFonts w:ascii="Trebuchet MS" w:hAnsi="Trebuchet MS"/>
                <w:szCs w:val="22"/>
              </w:rPr>
              <w:t>i a celorlalte tipuri de infrastructură, care au însă ca scop reducerea riscului de inunda</w:t>
            </w:r>
            <w:r w:rsidRPr="003E7C3D">
              <w:rPr>
                <w:rFonts w:ascii="Tahoma" w:hAnsi="Tahoma" w:cs="Tahoma"/>
                <w:szCs w:val="22"/>
              </w:rPr>
              <w:t>ț</w:t>
            </w:r>
            <w:r w:rsidRPr="003E7C3D">
              <w:rPr>
                <w:rFonts w:ascii="Trebuchet MS" w:hAnsi="Trebuchet MS"/>
                <w:szCs w:val="22"/>
              </w:rPr>
              <w:t xml:space="preserve">ii sau secetă, prin urmare efectul general pe termen lung tinde să fie pozitiv sub aspect de mediu </w:t>
            </w:r>
            <w:r w:rsidRPr="003E7C3D">
              <w:rPr>
                <w:rFonts w:ascii="Tahoma" w:hAnsi="Tahoma" w:cs="Tahoma"/>
                <w:szCs w:val="22"/>
              </w:rPr>
              <w:t>ș</w:t>
            </w:r>
            <w:r w:rsidRPr="003E7C3D">
              <w:rPr>
                <w:rFonts w:ascii="Trebuchet MS" w:hAnsi="Trebuchet MS"/>
                <w:szCs w:val="22"/>
              </w:rPr>
              <w:t>i social.</w:t>
            </w:r>
          </w:p>
        </w:tc>
        <w:tc>
          <w:tcPr>
            <w:tcW w:w="880" w:type="dxa"/>
            <w:tcBorders>
              <w:right w:val="double" w:sz="4" w:space="0" w:color="auto"/>
            </w:tcBorders>
            <w:shd w:val="clear" w:color="auto" w:fill="C4FFA7"/>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r>
      <w:tr w:rsidR="008C6C1F" w:rsidRPr="003E7C3D" w:rsidTr="009C49D9">
        <w:tc>
          <w:tcPr>
            <w:tcW w:w="5608" w:type="dxa"/>
            <w:tcBorders>
              <w:left w:val="double" w:sz="4" w:space="0" w:color="auto"/>
            </w:tcBorders>
            <w:shd w:val="clear" w:color="auto" w:fill="FFFFFF"/>
          </w:tcPr>
          <w:p w:rsidR="008C6C1F" w:rsidRPr="003E7C3D" w:rsidRDefault="008C6C1F" w:rsidP="00047F22">
            <w:pPr>
              <w:numPr>
                <w:ilvl w:val="0"/>
                <w:numId w:val="108"/>
              </w:numPr>
              <w:spacing w:before="60"/>
              <w:jc w:val="both"/>
              <w:rPr>
                <w:rFonts w:ascii="Trebuchet MS" w:hAnsi="Trebuchet MS" w:cs="Arial"/>
                <w:color w:val="000000"/>
                <w:sz w:val="24"/>
                <w:szCs w:val="24"/>
                <w:lang w:eastAsia="ar-SA"/>
              </w:rPr>
            </w:pPr>
            <w:r w:rsidRPr="003E7C3D">
              <w:rPr>
                <w:rFonts w:ascii="Trebuchet MS" w:hAnsi="Trebuchet MS" w:cs="Arial"/>
                <w:color w:val="000000"/>
                <w:sz w:val="24"/>
                <w:szCs w:val="24"/>
                <w:lang w:eastAsia="ar-SA"/>
              </w:rPr>
              <w:t>Sus</w:t>
            </w:r>
            <w:r w:rsidRPr="003E7C3D">
              <w:rPr>
                <w:rFonts w:ascii="Tahoma" w:hAnsi="Tahoma" w:cs="Tahoma"/>
                <w:color w:val="000000"/>
                <w:sz w:val="24"/>
                <w:szCs w:val="24"/>
                <w:lang w:eastAsia="ar-SA"/>
              </w:rPr>
              <w:t>ț</w:t>
            </w:r>
            <w:r w:rsidRPr="003E7C3D">
              <w:rPr>
                <w:rFonts w:ascii="Trebuchet MS" w:hAnsi="Trebuchet MS" w:cs="Arial"/>
                <w:color w:val="000000"/>
                <w:sz w:val="24"/>
                <w:szCs w:val="24"/>
                <w:lang w:eastAsia="ar-SA"/>
              </w:rPr>
              <w:t xml:space="preserve">inerea </w:t>
            </w:r>
            <w:r w:rsidRPr="003E7C3D">
              <w:rPr>
                <w:rFonts w:ascii="Tahoma" w:hAnsi="Tahoma" w:cs="Tahoma"/>
                <w:color w:val="000000"/>
                <w:sz w:val="24"/>
                <w:szCs w:val="24"/>
                <w:lang w:eastAsia="ar-SA"/>
              </w:rPr>
              <w:t>ș</w:t>
            </w:r>
            <w:r w:rsidRPr="003E7C3D">
              <w:rPr>
                <w:rFonts w:ascii="Trebuchet MS" w:hAnsi="Trebuchet MS" w:cs="Arial"/>
                <w:color w:val="000000"/>
                <w:sz w:val="24"/>
                <w:szCs w:val="24"/>
                <w:lang w:eastAsia="ar-SA"/>
              </w:rPr>
              <w:t>i promovarea investi</w:t>
            </w:r>
            <w:r w:rsidRPr="003E7C3D">
              <w:rPr>
                <w:rFonts w:ascii="Tahoma" w:hAnsi="Tahoma" w:cs="Tahoma"/>
                <w:color w:val="000000"/>
                <w:sz w:val="24"/>
                <w:szCs w:val="24"/>
                <w:lang w:eastAsia="ar-SA"/>
              </w:rPr>
              <w:t>ț</w:t>
            </w:r>
            <w:r w:rsidRPr="003E7C3D">
              <w:rPr>
                <w:rFonts w:ascii="Trebuchet MS" w:hAnsi="Trebuchet MS" w:cs="Arial"/>
                <w:color w:val="000000"/>
                <w:sz w:val="24"/>
                <w:szCs w:val="24"/>
                <w:lang w:eastAsia="ar-SA"/>
              </w:rPr>
              <w:t xml:space="preserve">iilor transfrontaliere pentru infrastructura verde care reduce riscul </w:t>
            </w:r>
            <w:r w:rsidRPr="003E7C3D">
              <w:rPr>
                <w:rFonts w:ascii="Tahoma" w:hAnsi="Tahoma" w:cs="Tahoma"/>
                <w:color w:val="000000"/>
                <w:sz w:val="24"/>
                <w:szCs w:val="24"/>
                <w:lang w:eastAsia="ar-SA"/>
              </w:rPr>
              <w:t>ș</w:t>
            </w:r>
            <w:r w:rsidRPr="003E7C3D">
              <w:rPr>
                <w:rFonts w:ascii="Trebuchet MS" w:hAnsi="Trebuchet MS" w:cs="Arial"/>
                <w:color w:val="000000"/>
                <w:sz w:val="24"/>
                <w:szCs w:val="24"/>
                <w:lang w:eastAsia="ar-SA"/>
              </w:rPr>
              <w:t>i atenuează dezastrele (ca sisteme de colectare a apei pluviale, epurare, etc.)</w:t>
            </w:r>
          </w:p>
        </w:tc>
        <w:tc>
          <w:tcPr>
            <w:tcW w:w="1980" w:type="dxa"/>
            <w:shd w:val="clear" w:color="auto" w:fill="FFFFFF"/>
          </w:tcPr>
          <w:p w:rsidR="008C6C1F" w:rsidRPr="003E7C3D" w:rsidRDefault="008C6C1F" w:rsidP="006D40FC">
            <w:pPr>
              <w:rPr>
                <w:rFonts w:ascii="Trebuchet MS" w:hAnsi="Trebuchet MS"/>
                <w:szCs w:val="22"/>
              </w:rPr>
            </w:pPr>
            <w:r w:rsidRPr="003E7C3D">
              <w:rPr>
                <w:rFonts w:ascii="Trebuchet MS" w:hAnsi="Trebuchet MS"/>
                <w:szCs w:val="22"/>
              </w:rPr>
              <w:t xml:space="preserve">Aer/Climă </w:t>
            </w:r>
          </w:p>
          <w:p w:rsidR="008C6C1F" w:rsidRPr="003E7C3D" w:rsidRDefault="008C6C1F" w:rsidP="006D40FC">
            <w:pPr>
              <w:rPr>
                <w:rFonts w:ascii="Trebuchet MS" w:hAnsi="Trebuchet MS"/>
                <w:szCs w:val="22"/>
              </w:rPr>
            </w:pPr>
            <w:r w:rsidRPr="003E7C3D">
              <w:rPr>
                <w:rFonts w:ascii="Trebuchet MS" w:hAnsi="Trebuchet MS"/>
                <w:szCs w:val="22"/>
              </w:rPr>
              <w:t>Apă</w:t>
            </w:r>
          </w:p>
          <w:p w:rsidR="008C6C1F" w:rsidRPr="003E7C3D" w:rsidRDefault="008C6C1F" w:rsidP="006D40FC">
            <w:pPr>
              <w:rPr>
                <w:rFonts w:ascii="Trebuchet MS" w:hAnsi="Trebuchet MS"/>
                <w:szCs w:val="22"/>
              </w:rPr>
            </w:pPr>
            <w:r w:rsidRPr="003E7C3D">
              <w:rPr>
                <w:rFonts w:ascii="Trebuchet MS" w:hAnsi="Trebuchet MS"/>
                <w:szCs w:val="22"/>
              </w:rPr>
              <w:t>Sol</w:t>
            </w:r>
          </w:p>
          <w:p w:rsidR="008C6C1F" w:rsidRPr="003E7C3D" w:rsidRDefault="008C6C1F" w:rsidP="006D40FC">
            <w:pPr>
              <w:rPr>
                <w:rFonts w:ascii="Trebuchet MS" w:hAnsi="Trebuchet MS"/>
                <w:szCs w:val="22"/>
              </w:rPr>
            </w:pPr>
            <w:r w:rsidRPr="003E7C3D">
              <w:rPr>
                <w:rFonts w:ascii="Trebuchet MS" w:hAnsi="Trebuchet MS"/>
                <w:szCs w:val="22"/>
              </w:rPr>
              <w:t>Peisaj</w:t>
            </w:r>
          </w:p>
          <w:p w:rsidR="008C6C1F" w:rsidRPr="003E7C3D" w:rsidRDefault="008C6C1F" w:rsidP="006D40FC">
            <w:pPr>
              <w:rPr>
                <w:rFonts w:ascii="Trebuchet MS" w:hAnsi="Trebuchet MS"/>
                <w:szCs w:val="22"/>
              </w:rPr>
            </w:pPr>
            <w:r w:rsidRPr="003E7C3D">
              <w:rPr>
                <w:rFonts w:ascii="Trebuchet MS" w:hAnsi="Trebuchet MS"/>
                <w:szCs w:val="22"/>
              </w:rPr>
              <w:t>Biodiversitate</w:t>
            </w:r>
          </w:p>
          <w:p w:rsidR="008C6C1F" w:rsidRPr="003E7C3D" w:rsidRDefault="008C6C1F" w:rsidP="006D40FC">
            <w:pPr>
              <w:rPr>
                <w:rFonts w:ascii="Trebuchet MS" w:hAnsi="Trebuchet MS"/>
                <w:szCs w:val="22"/>
              </w:rPr>
            </w:pPr>
            <w:r w:rsidRPr="003E7C3D">
              <w:rPr>
                <w:rFonts w:ascii="Trebuchet MS" w:hAnsi="Trebuchet MS"/>
                <w:szCs w:val="22"/>
              </w:rPr>
              <w:t>De</w:t>
            </w:r>
            <w:r w:rsidRPr="003E7C3D">
              <w:rPr>
                <w:rFonts w:ascii="Tahoma" w:hAnsi="Tahoma" w:cs="Tahoma"/>
                <w:szCs w:val="22"/>
              </w:rPr>
              <w:t>ș</w:t>
            </w:r>
            <w:r w:rsidRPr="003E7C3D">
              <w:rPr>
                <w:rFonts w:ascii="Trebuchet MS" w:hAnsi="Trebuchet MS"/>
                <w:szCs w:val="22"/>
              </w:rPr>
              <w:t>euri</w:t>
            </w:r>
          </w:p>
          <w:p w:rsidR="008C6C1F" w:rsidRPr="003E7C3D" w:rsidRDefault="008C6C1F" w:rsidP="006D40FC">
            <w:pPr>
              <w:rPr>
                <w:rFonts w:ascii="Trebuchet MS" w:hAnsi="Trebuchet MS"/>
                <w:szCs w:val="22"/>
              </w:rPr>
            </w:pPr>
            <w:r w:rsidRPr="003E7C3D">
              <w:rPr>
                <w:rFonts w:ascii="Trebuchet MS" w:hAnsi="Trebuchet MS"/>
                <w:szCs w:val="22"/>
              </w:rPr>
              <w:t>Bunuri materiale</w:t>
            </w:r>
          </w:p>
          <w:p w:rsidR="008C6C1F" w:rsidRPr="003E7C3D" w:rsidRDefault="008C6C1F" w:rsidP="006D40FC">
            <w:pPr>
              <w:rPr>
                <w:rFonts w:ascii="Trebuchet MS" w:hAnsi="Trebuchet MS"/>
                <w:szCs w:val="22"/>
              </w:rPr>
            </w:pPr>
            <w:r w:rsidRPr="003E7C3D">
              <w:rPr>
                <w:rFonts w:ascii="Trebuchet MS" w:hAnsi="Trebuchet MS"/>
                <w:szCs w:val="22"/>
              </w:rPr>
              <w:t>Popula</w:t>
            </w:r>
            <w:r w:rsidRPr="003E7C3D">
              <w:rPr>
                <w:rFonts w:ascii="Tahoma" w:hAnsi="Tahoma" w:cs="Tahoma"/>
                <w:szCs w:val="22"/>
              </w:rPr>
              <w:t>ț</w:t>
            </w:r>
            <w:r w:rsidRPr="003E7C3D">
              <w:rPr>
                <w:rFonts w:ascii="Trebuchet MS" w:hAnsi="Trebuchet MS"/>
                <w:szCs w:val="22"/>
              </w:rPr>
              <w:t xml:space="preserve">ie </w:t>
            </w:r>
          </w:p>
          <w:p w:rsidR="008C6C1F" w:rsidRPr="003E7C3D" w:rsidRDefault="008C6C1F" w:rsidP="006D40FC">
            <w:pPr>
              <w:rPr>
                <w:rFonts w:ascii="Trebuchet MS" w:hAnsi="Trebuchet MS"/>
                <w:szCs w:val="22"/>
              </w:rPr>
            </w:pPr>
            <w:r w:rsidRPr="003E7C3D">
              <w:rPr>
                <w:rFonts w:ascii="Trebuchet MS" w:hAnsi="Trebuchet MS"/>
                <w:szCs w:val="22"/>
              </w:rPr>
              <w:t>Sănătate umană</w:t>
            </w:r>
          </w:p>
        </w:tc>
        <w:tc>
          <w:tcPr>
            <w:tcW w:w="6050" w:type="dxa"/>
            <w:shd w:val="clear" w:color="auto" w:fill="FFFFFF"/>
          </w:tcPr>
          <w:p w:rsidR="008C6C1F" w:rsidRPr="003E7C3D" w:rsidRDefault="008C6C1F" w:rsidP="006D40FC">
            <w:pPr>
              <w:rPr>
                <w:rFonts w:ascii="Trebuchet MS" w:hAnsi="Trebuchet MS"/>
                <w:color w:val="000000"/>
                <w:szCs w:val="22"/>
                <w:highlight w:val="lightGray"/>
              </w:rPr>
            </w:pPr>
            <w:r w:rsidRPr="003E7C3D">
              <w:rPr>
                <w:rFonts w:ascii="Trebuchet MS" w:hAnsi="Trebuchet MS"/>
                <w:szCs w:val="22"/>
              </w:rPr>
              <w:t>Dezvoltarea infrastructurii verzi va avea numai efecte pozitive asupra mediului, care la rândul lor va aduce beneficii popula</w:t>
            </w:r>
            <w:r w:rsidRPr="003E7C3D">
              <w:rPr>
                <w:rFonts w:ascii="Tahoma" w:hAnsi="Tahoma" w:cs="Tahoma"/>
                <w:szCs w:val="22"/>
              </w:rPr>
              <w:t>ț</w:t>
            </w:r>
            <w:r w:rsidRPr="003E7C3D">
              <w:rPr>
                <w:rFonts w:ascii="Trebuchet MS" w:hAnsi="Trebuchet MS"/>
                <w:szCs w:val="22"/>
              </w:rPr>
              <w:t xml:space="preserve">iei </w:t>
            </w:r>
            <w:r w:rsidRPr="003E7C3D">
              <w:rPr>
                <w:rFonts w:ascii="Tahoma" w:hAnsi="Tahoma" w:cs="Tahoma"/>
                <w:szCs w:val="22"/>
              </w:rPr>
              <w:t>ș</w:t>
            </w:r>
            <w:r w:rsidRPr="003E7C3D">
              <w:rPr>
                <w:rFonts w:ascii="Trebuchet MS" w:hAnsi="Trebuchet MS"/>
                <w:szCs w:val="22"/>
              </w:rPr>
              <w:t>i sănătă</w:t>
            </w:r>
            <w:r w:rsidRPr="003E7C3D">
              <w:rPr>
                <w:rFonts w:ascii="Tahoma" w:hAnsi="Tahoma" w:cs="Tahoma"/>
                <w:szCs w:val="22"/>
              </w:rPr>
              <w:t>ț</w:t>
            </w:r>
            <w:r w:rsidRPr="003E7C3D">
              <w:rPr>
                <w:rFonts w:ascii="Trebuchet MS" w:hAnsi="Trebuchet MS"/>
                <w:szCs w:val="22"/>
              </w:rPr>
              <w:t xml:space="preserve">ii umane, inclusiv prevenirea riscului de dezastre. Impactul benefic legat de colectarea apei de ploaie va avea probabil </w:t>
            </w:r>
            <w:r w:rsidRPr="003E7C3D">
              <w:rPr>
                <w:rFonts w:ascii="Tahoma" w:hAnsi="Tahoma" w:cs="Tahoma"/>
                <w:szCs w:val="22"/>
              </w:rPr>
              <w:t>ș</w:t>
            </w:r>
            <w:r w:rsidRPr="003E7C3D">
              <w:rPr>
                <w:rFonts w:ascii="Trebuchet MS" w:hAnsi="Trebuchet MS"/>
                <w:szCs w:val="22"/>
              </w:rPr>
              <w:t>i el ca rezultat o mai bună eficien</w:t>
            </w:r>
            <w:r w:rsidRPr="003E7C3D">
              <w:rPr>
                <w:rFonts w:ascii="Tahoma" w:hAnsi="Tahoma" w:cs="Tahoma"/>
                <w:szCs w:val="22"/>
              </w:rPr>
              <w:t>ț</w:t>
            </w:r>
            <w:r w:rsidRPr="003E7C3D">
              <w:rPr>
                <w:rFonts w:ascii="Trebuchet MS" w:hAnsi="Trebuchet MS"/>
                <w:szCs w:val="22"/>
              </w:rPr>
              <w:t>ă a utilizării apei comparativ cu situa</w:t>
            </w:r>
            <w:r w:rsidRPr="003E7C3D">
              <w:rPr>
                <w:rFonts w:ascii="Tahoma" w:hAnsi="Tahoma" w:cs="Tahoma"/>
                <w:szCs w:val="22"/>
              </w:rPr>
              <w:t>ț</w:t>
            </w:r>
            <w:r w:rsidRPr="003E7C3D">
              <w:rPr>
                <w:rFonts w:ascii="Trebuchet MS" w:hAnsi="Trebuchet MS"/>
                <w:szCs w:val="22"/>
              </w:rPr>
              <w:t>ia actuală. Mai mult, activită</w:t>
            </w:r>
            <w:r w:rsidRPr="003E7C3D">
              <w:rPr>
                <w:rFonts w:ascii="Tahoma" w:hAnsi="Tahoma" w:cs="Tahoma"/>
                <w:szCs w:val="22"/>
              </w:rPr>
              <w:t>ț</w:t>
            </w:r>
            <w:r w:rsidRPr="003E7C3D">
              <w:rPr>
                <w:rFonts w:ascii="Trebuchet MS" w:hAnsi="Trebuchet MS"/>
                <w:szCs w:val="22"/>
              </w:rPr>
              <w:t>ile se conformează planurilor de management al riscului de inunda</w:t>
            </w:r>
            <w:r w:rsidRPr="003E7C3D">
              <w:rPr>
                <w:rFonts w:ascii="Tahoma" w:hAnsi="Tahoma" w:cs="Tahoma"/>
                <w:szCs w:val="22"/>
              </w:rPr>
              <w:t>ț</w:t>
            </w:r>
            <w:r w:rsidRPr="003E7C3D">
              <w:rPr>
                <w:rFonts w:ascii="Trebuchet MS" w:hAnsi="Trebuchet MS"/>
                <w:szCs w:val="22"/>
              </w:rPr>
              <w:t>ii ale direc</w:t>
            </w:r>
            <w:r w:rsidRPr="003E7C3D">
              <w:rPr>
                <w:rFonts w:ascii="Tahoma" w:hAnsi="Tahoma" w:cs="Tahoma"/>
                <w:szCs w:val="22"/>
              </w:rPr>
              <w:t>ț</w:t>
            </w:r>
            <w:r w:rsidRPr="003E7C3D">
              <w:rPr>
                <w:rFonts w:ascii="Trebuchet MS" w:hAnsi="Trebuchet MS"/>
                <w:szCs w:val="22"/>
              </w:rPr>
              <w:t>iilor bazinale. Este de a</w:t>
            </w:r>
            <w:r w:rsidRPr="003E7C3D">
              <w:rPr>
                <w:rFonts w:ascii="Tahoma" w:hAnsi="Tahoma" w:cs="Tahoma"/>
                <w:szCs w:val="22"/>
              </w:rPr>
              <w:t>ș</w:t>
            </w:r>
            <w:r w:rsidRPr="003E7C3D">
              <w:rPr>
                <w:rFonts w:ascii="Trebuchet MS" w:hAnsi="Trebuchet MS"/>
                <w:szCs w:val="22"/>
              </w:rPr>
              <w:t xml:space="preserve">teptat ca efectul să fie pe termen lung, permanent </w:t>
            </w:r>
            <w:r w:rsidRPr="003E7C3D">
              <w:rPr>
                <w:rFonts w:ascii="Tahoma" w:hAnsi="Tahoma" w:cs="Tahoma"/>
                <w:szCs w:val="22"/>
              </w:rPr>
              <w:t>ș</w:t>
            </w:r>
            <w:r w:rsidRPr="003E7C3D">
              <w:rPr>
                <w:rFonts w:ascii="Trebuchet MS" w:hAnsi="Trebuchet MS"/>
                <w:szCs w:val="22"/>
              </w:rPr>
              <w:t>i cumulativ.</w:t>
            </w:r>
          </w:p>
        </w:tc>
        <w:tc>
          <w:tcPr>
            <w:tcW w:w="880" w:type="dxa"/>
            <w:tcBorders>
              <w:right w:val="double" w:sz="4" w:space="0" w:color="auto"/>
            </w:tcBorders>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r w:rsidR="008C6C1F" w:rsidRPr="003E7C3D" w:rsidTr="009C49D9">
        <w:tc>
          <w:tcPr>
            <w:tcW w:w="5608" w:type="dxa"/>
            <w:tcBorders>
              <w:left w:val="double" w:sz="4" w:space="0" w:color="auto"/>
              <w:bottom w:val="double" w:sz="4" w:space="0" w:color="auto"/>
            </w:tcBorders>
            <w:shd w:val="clear" w:color="auto" w:fill="FFFFFF"/>
          </w:tcPr>
          <w:p w:rsidR="008C6C1F" w:rsidRPr="003E7C3D" w:rsidRDefault="008C6C1F" w:rsidP="00047F22">
            <w:pPr>
              <w:pStyle w:val="NormalWeb"/>
              <w:numPr>
                <w:ilvl w:val="0"/>
                <w:numId w:val="108"/>
              </w:numPr>
              <w:spacing w:before="120" w:beforeAutospacing="0" w:after="0" w:afterAutospacing="0"/>
              <w:ind w:left="238" w:hanging="272"/>
              <w:jc w:val="both"/>
              <w:rPr>
                <w:rFonts w:ascii="Trebuchet MS" w:hAnsi="Trebuchet MS"/>
                <w:color w:val="000000"/>
                <w:lang w:val="ro-RO"/>
              </w:rPr>
            </w:pPr>
            <w:r w:rsidRPr="003E7C3D">
              <w:rPr>
                <w:rFonts w:ascii="Trebuchet MS" w:hAnsi="Trebuchet MS"/>
                <w:lang w:val="ro-RO" w:eastAsia="ar-SA"/>
              </w:rPr>
              <w:t>Măsurarea/ monitorizarea parametrilor de mediu care sunt importan</w:t>
            </w:r>
            <w:r w:rsidRPr="003E7C3D">
              <w:rPr>
                <w:rFonts w:ascii="Tahoma" w:hAnsi="Tahoma" w:cs="Tahoma"/>
                <w:lang w:val="ro-RO" w:eastAsia="ar-SA"/>
              </w:rPr>
              <w:t>ț</w:t>
            </w:r>
            <w:r w:rsidRPr="003E7C3D">
              <w:rPr>
                <w:rFonts w:ascii="Trebuchet MS" w:hAnsi="Trebuchet MS"/>
                <w:lang w:val="ro-RO" w:eastAsia="ar-SA"/>
              </w:rPr>
              <w:t xml:space="preserve">i pentru avertizarea timpurie </w:t>
            </w:r>
            <w:r w:rsidRPr="003E7C3D">
              <w:rPr>
                <w:rFonts w:ascii="Tahoma" w:hAnsi="Tahoma" w:cs="Tahoma"/>
                <w:lang w:val="ro-RO" w:eastAsia="ar-SA"/>
              </w:rPr>
              <w:t>ș</w:t>
            </w:r>
            <w:r w:rsidRPr="003E7C3D">
              <w:rPr>
                <w:rFonts w:ascii="Trebuchet MS" w:hAnsi="Trebuchet MS"/>
                <w:lang w:val="ro-RO" w:eastAsia="ar-SA"/>
              </w:rPr>
              <w:t xml:space="preserve">i pentru masuri de atenuare (ex. Nivelul emisiilor, calitatea apei, analize de sol </w:t>
            </w:r>
            <w:r w:rsidRPr="003E7C3D">
              <w:rPr>
                <w:rFonts w:ascii="Tahoma" w:hAnsi="Tahoma" w:cs="Tahoma"/>
                <w:lang w:val="ro-RO" w:eastAsia="ar-SA"/>
              </w:rPr>
              <w:t>ș</w:t>
            </w:r>
            <w:r w:rsidRPr="003E7C3D">
              <w:rPr>
                <w:rFonts w:ascii="Trebuchet MS" w:hAnsi="Trebuchet MS"/>
                <w:lang w:val="ro-RO" w:eastAsia="ar-SA"/>
              </w:rPr>
              <w:t>i probe de apa, etc.) prin achizi</w:t>
            </w:r>
            <w:r w:rsidRPr="003E7C3D">
              <w:rPr>
                <w:rFonts w:ascii="Tahoma" w:hAnsi="Tahoma" w:cs="Tahoma"/>
                <w:lang w:val="ro-RO" w:eastAsia="ar-SA"/>
              </w:rPr>
              <w:t>ț</w:t>
            </w:r>
            <w:r w:rsidRPr="003E7C3D">
              <w:rPr>
                <w:rFonts w:ascii="Trebuchet MS" w:hAnsi="Trebuchet MS"/>
                <w:lang w:val="ro-RO" w:eastAsia="ar-SA"/>
              </w:rPr>
              <w:t xml:space="preserve">ionarea in comun a echipamentelor </w:t>
            </w:r>
            <w:r w:rsidRPr="003E7C3D">
              <w:rPr>
                <w:rFonts w:ascii="Tahoma" w:hAnsi="Tahoma" w:cs="Tahoma"/>
                <w:lang w:val="ro-RO" w:eastAsia="ar-SA"/>
              </w:rPr>
              <w:t>ș</w:t>
            </w:r>
            <w:r w:rsidRPr="003E7C3D">
              <w:rPr>
                <w:rFonts w:ascii="Trebuchet MS" w:hAnsi="Trebuchet MS"/>
                <w:lang w:val="ro-RO" w:eastAsia="ar-SA"/>
              </w:rPr>
              <w:t>i prin evaluarea comuna a rezultatelor</w:t>
            </w:r>
          </w:p>
        </w:tc>
        <w:tc>
          <w:tcPr>
            <w:tcW w:w="1980" w:type="dxa"/>
            <w:tcBorders>
              <w:bottom w:val="double" w:sz="4" w:space="0" w:color="auto"/>
            </w:tcBorders>
            <w:shd w:val="clear" w:color="auto" w:fill="FFFFFF"/>
          </w:tcPr>
          <w:p w:rsidR="008C6C1F" w:rsidRPr="003E7C3D" w:rsidRDefault="008C6C1F" w:rsidP="006D40FC">
            <w:pPr>
              <w:rPr>
                <w:rFonts w:ascii="Trebuchet MS" w:hAnsi="Trebuchet MS"/>
                <w:szCs w:val="22"/>
              </w:rPr>
            </w:pPr>
            <w:r w:rsidRPr="003E7C3D">
              <w:rPr>
                <w:rFonts w:ascii="Trebuchet MS" w:hAnsi="Trebuchet MS"/>
                <w:szCs w:val="22"/>
              </w:rPr>
              <w:t xml:space="preserve">Aer/Climă </w:t>
            </w:r>
          </w:p>
          <w:p w:rsidR="008C6C1F" w:rsidRPr="003E7C3D" w:rsidRDefault="008C6C1F" w:rsidP="006D40FC">
            <w:pPr>
              <w:rPr>
                <w:rFonts w:ascii="Trebuchet MS" w:hAnsi="Trebuchet MS"/>
                <w:szCs w:val="22"/>
              </w:rPr>
            </w:pPr>
            <w:r w:rsidRPr="003E7C3D">
              <w:rPr>
                <w:rFonts w:ascii="Trebuchet MS" w:hAnsi="Trebuchet MS"/>
                <w:szCs w:val="22"/>
              </w:rPr>
              <w:t>Apă</w:t>
            </w:r>
          </w:p>
          <w:p w:rsidR="008C6C1F" w:rsidRPr="003E7C3D" w:rsidRDefault="008C6C1F" w:rsidP="006D40FC">
            <w:pPr>
              <w:rPr>
                <w:rFonts w:ascii="Trebuchet MS" w:hAnsi="Trebuchet MS"/>
                <w:szCs w:val="22"/>
              </w:rPr>
            </w:pPr>
            <w:r w:rsidRPr="003E7C3D">
              <w:rPr>
                <w:rFonts w:ascii="Trebuchet MS" w:hAnsi="Trebuchet MS"/>
                <w:szCs w:val="22"/>
              </w:rPr>
              <w:t>Sol</w:t>
            </w:r>
          </w:p>
          <w:p w:rsidR="008C6C1F" w:rsidRPr="003E7C3D" w:rsidRDefault="008C6C1F" w:rsidP="006D40FC">
            <w:pPr>
              <w:rPr>
                <w:rFonts w:ascii="Trebuchet MS" w:hAnsi="Trebuchet MS"/>
                <w:szCs w:val="22"/>
              </w:rPr>
            </w:pPr>
            <w:r w:rsidRPr="003E7C3D">
              <w:rPr>
                <w:rFonts w:ascii="Trebuchet MS" w:hAnsi="Trebuchet MS"/>
                <w:szCs w:val="22"/>
              </w:rPr>
              <w:t>Peisaj</w:t>
            </w:r>
          </w:p>
          <w:p w:rsidR="008C6C1F" w:rsidRPr="003E7C3D" w:rsidRDefault="008C6C1F" w:rsidP="006D40FC">
            <w:pPr>
              <w:rPr>
                <w:rFonts w:ascii="Trebuchet MS" w:hAnsi="Trebuchet MS"/>
                <w:szCs w:val="22"/>
              </w:rPr>
            </w:pPr>
            <w:r w:rsidRPr="003E7C3D">
              <w:rPr>
                <w:rFonts w:ascii="Trebuchet MS" w:hAnsi="Trebuchet MS"/>
                <w:szCs w:val="22"/>
              </w:rPr>
              <w:t>Biodiversitate</w:t>
            </w:r>
          </w:p>
          <w:p w:rsidR="008C6C1F" w:rsidRPr="003E7C3D" w:rsidRDefault="008C6C1F" w:rsidP="006D40FC">
            <w:pPr>
              <w:rPr>
                <w:rFonts w:ascii="Trebuchet MS" w:hAnsi="Trebuchet MS"/>
                <w:szCs w:val="22"/>
              </w:rPr>
            </w:pPr>
            <w:r w:rsidRPr="003E7C3D">
              <w:rPr>
                <w:rFonts w:ascii="Trebuchet MS" w:hAnsi="Trebuchet MS"/>
                <w:szCs w:val="22"/>
              </w:rPr>
              <w:t>De</w:t>
            </w:r>
            <w:r w:rsidRPr="003E7C3D">
              <w:rPr>
                <w:rFonts w:ascii="Tahoma" w:hAnsi="Tahoma" w:cs="Tahoma"/>
                <w:szCs w:val="22"/>
              </w:rPr>
              <w:t>ș</w:t>
            </w:r>
            <w:r w:rsidRPr="003E7C3D">
              <w:rPr>
                <w:rFonts w:ascii="Trebuchet MS" w:hAnsi="Trebuchet MS"/>
                <w:szCs w:val="22"/>
              </w:rPr>
              <w:t>euri</w:t>
            </w:r>
          </w:p>
          <w:p w:rsidR="008C6C1F" w:rsidRPr="003E7C3D" w:rsidRDefault="008C6C1F" w:rsidP="006D40FC">
            <w:pPr>
              <w:rPr>
                <w:rFonts w:ascii="Trebuchet MS" w:hAnsi="Trebuchet MS"/>
                <w:szCs w:val="22"/>
              </w:rPr>
            </w:pPr>
            <w:r w:rsidRPr="003E7C3D">
              <w:rPr>
                <w:rFonts w:ascii="Trebuchet MS" w:hAnsi="Trebuchet MS"/>
                <w:szCs w:val="22"/>
              </w:rPr>
              <w:t>Bunuri materiale</w:t>
            </w:r>
          </w:p>
          <w:p w:rsidR="008C6C1F" w:rsidRPr="003E7C3D" w:rsidRDefault="008C6C1F" w:rsidP="006D40FC">
            <w:pPr>
              <w:rPr>
                <w:rFonts w:ascii="Trebuchet MS" w:hAnsi="Trebuchet MS"/>
                <w:szCs w:val="22"/>
              </w:rPr>
            </w:pPr>
            <w:r w:rsidRPr="003E7C3D">
              <w:rPr>
                <w:rFonts w:ascii="Trebuchet MS" w:hAnsi="Trebuchet MS"/>
                <w:szCs w:val="22"/>
              </w:rPr>
              <w:t>Popula</w:t>
            </w:r>
            <w:r w:rsidRPr="003E7C3D">
              <w:rPr>
                <w:rFonts w:ascii="Tahoma" w:hAnsi="Tahoma" w:cs="Tahoma"/>
                <w:szCs w:val="22"/>
              </w:rPr>
              <w:t>ț</w:t>
            </w:r>
            <w:r w:rsidRPr="003E7C3D">
              <w:rPr>
                <w:rFonts w:ascii="Trebuchet MS" w:hAnsi="Trebuchet MS"/>
                <w:szCs w:val="22"/>
              </w:rPr>
              <w:t xml:space="preserve">ie </w:t>
            </w:r>
          </w:p>
          <w:p w:rsidR="008C6C1F" w:rsidRPr="003E7C3D" w:rsidRDefault="008C6C1F" w:rsidP="006D40FC">
            <w:pPr>
              <w:rPr>
                <w:rFonts w:ascii="Trebuchet MS" w:hAnsi="Trebuchet MS"/>
                <w:szCs w:val="22"/>
              </w:rPr>
            </w:pPr>
            <w:r w:rsidRPr="003E7C3D">
              <w:rPr>
                <w:rFonts w:ascii="Trebuchet MS" w:hAnsi="Trebuchet MS"/>
                <w:szCs w:val="22"/>
              </w:rPr>
              <w:t>Sănătate umană</w:t>
            </w:r>
          </w:p>
        </w:tc>
        <w:tc>
          <w:tcPr>
            <w:tcW w:w="6050" w:type="dxa"/>
            <w:tcBorders>
              <w:bottom w:val="double" w:sz="4" w:space="0" w:color="auto"/>
            </w:tcBorders>
            <w:shd w:val="clear" w:color="auto" w:fill="FFFFFF"/>
          </w:tcPr>
          <w:p w:rsidR="008C6C1F" w:rsidRPr="003E7C3D" w:rsidRDefault="008C6C1F" w:rsidP="006D40FC">
            <w:pPr>
              <w:rPr>
                <w:rFonts w:ascii="Trebuchet MS" w:hAnsi="Trebuchet MS"/>
                <w:color w:val="000000"/>
                <w:szCs w:val="22"/>
              </w:rPr>
            </w:pPr>
            <w:r w:rsidRPr="003E7C3D">
              <w:rPr>
                <w:rFonts w:ascii="Trebuchet MS" w:hAnsi="Trebuchet MS"/>
                <w:szCs w:val="22"/>
              </w:rPr>
              <w:t>De</w:t>
            </w:r>
            <w:r w:rsidRPr="003E7C3D">
              <w:rPr>
                <w:rFonts w:ascii="Tahoma" w:hAnsi="Tahoma" w:cs="Tahoma"/>
                <w:szCs w:val="22"/>
              </w:rPr>
              <w:t>ș</w:t>
            </w:r>
            <w:r w:rsidRPr="003E7C3D">
              <w:rPr>
                <w:rFonts w:ascii="Trebuchet MS" w:hAnsi="Trebuchet MS"/>
                <w:szCs w:val="22"/>
              </w:rPr>
              <w:t>i activitatea nu va avea probabil niciun efect asupra mediului, rezultatele sale (respectiv aplicarea echipamentelor achizi</w:t>
            </w:r>
            <w:r w:rsidRPr="003E7C3D">
              <w:rPr>
                <w:rFonts w:ascii="Tahoma" w:hAnsi="Tahoma" w:cs="Tahoma"/>
                <w:szCs w:val="22"/>
              </w:rPr>
              <w:t>ț</w:t>
            </w:r>
            <w:r w:rsidRPr="003E7C3D">
              <w:rPr>
                <w:rFonts w:ascii="Trebuchet MS" w:hAnsi="Trebuchet MS"/>
                <w:szCs w:val="22"/>
              </w:rPr>
              <w:t>ionate pentru protec</w:t>
            </w:r>
            <w:r w:rsidRPr="003E7C3D">
              <w:rPr>
                <w:rFonts w:ascii="Tahoma" w:hAnsi="Tahoma" w:cs="Tahoma"/>
                <w:szCs w:val="22"/>
              </w:rPr>
              <w:t>ț</w:t>
            </w:r>
            <w:r w:rsidRPr="003E7C3D">
              <w:rPr>
                <w:rFonts w:ascii="Trebuchet MS" w:hAnsi="Trebuchet MS"/>
                <w:szCs w:val="22"/>
              </w:rPr>
              <w:t>ia/conservarea ecosistemelor) vor avea probabil un efect exclusiv pozitiv asupra mediului, care la rândul său va fi benefic pentru popula</w:t>
            </w:r>
            <w:r w:rsidRPr="003E7C3D">
              <w:rPr>
                <w:rFonts w:ascii="Tahoma" w:hAnsi="Tahoma" w:cs="Tahoma"/>
                <w:szCs w:val="22"/>
              </w:rPr>
              <w:t>ț</w:t>
            </w:r>
            <w:r w:rsidRPr="003E7C3D">
              <w:rPr>
                <w:rFonts w:ascii="Trebuchet MS" w:hAnsi="Trebuchet MS"/>
                <w:szCs w:val="22"/>
              </w:rPr>
              <w:t xml:space="preserve">ie </w:t>
            </w:r>
            <w:r w:rsidRPr="003E7C3D">
              <w:rPr>
                <w:rFonts w:ascii="Tahoma" w:hAnsi="Tahoma" w:cs="Tahoma"/>
                <w:szCs w:val="22"/>
              </w:rPr>
              <w:t>ș</w:t>
            </w:r>
            <w:r w:rsidRPr="003E7C3D">
              <w:rPr>
                <w:rFonts w:ascii="Trebuchet MS" w:hAnsi="Trebuchet MS"/>
                <w:szCs w:val="22"/>
              </w:rPr>
              <w:t>i sănătatea umană.</w:t>
            </w:r>
            <w:r w:rsidRPr="003E7C3D">
              <w:rPr>
                <w:rFonts w:ascii="Trebuchet MS" w:hAnsi="Trebuchet MS"/>
                <w:color w:val="000000"/>
                <w:szCs w:val="22"/>
              </w:rPr>
              <w:t xml:space="preserve"> Este de a</w:t>
            </w:r>
            <w:r w:rsidRPr="003E7C3D">
              <w:rPr>
                <w:rFonts w:ascii="Tahoma" w:hAnsi="Tahoma" w:cs="Tahoma"/>
                <w:color w:val="000000"/>
                <w:szCs w:val="22"/>
              </w:rPr>
              <w:t>ș</w:t>
            </w:r>
            <w:r w:rsidRPr="003E7C3D">
              <w:rPr>
                <w:rFonts w:ascii="Trebuchet MS" w:hAnsi="Trebuchet MS"/>
                <w:color w:val="000000"/>
                <w:szCs w:val="22"/>
              </w:rPr>
              <w:t xml:space="preserve">teptat ca efectul să fie pe termen lung, permanent </w:t>
            </w:r>
            <w:r w:rsidRPr="003E7C3D">
              <w:rPr>
                <w:rFonts w:ascii="Tahoma" w:hAnsi="Tahoma" w:cs="Tahoma"/>
                <w:color w:val="000000"/>
                <w:szCs w:val="22"/>
              </w:rPr>
              <w:t>ș</w:t>
            </w:r>
            <w:r w:rsidRPr="003E7C3D">
              <w:rPr>
                <w:rFonts w:ascii="Trebuchet MS" w:hAnsi="Trebuchet MS"/>
                <w:color w:val="000000"/>
                <w:szCs w:val="22"/>
              </w:rPr>
              <w:t>i cumulativ.</w:t>
            </w:r>
          </w:p>
        </w:tc>
        <w:tc>
          <w:tcPr>
            <w:tcW w:w="880" w:type="dxa"/>
            <w:tcBorders>
              <w:bottom w:val="double" w:sz="4" w:space="0" w:color="auto"/>
              <w:right w:val="double" w:sz="4" w:space="0" w:color="auto"/>
            </w:tcBorders>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bl>
    <w:p w:rsidR="008C6C1F" w:rsidRPr="003E7C3D" w:rsidRDefault="008C6C1F" w:rsidP="001E0B1E">
      <w:pPr>
        <w:rPr>
          <w:rFonts w:ascii="Trebuchet MS" w:hAnsi="Trebuchet MS" w:cs="Arial"/>
          <w:b/>
          <w:sz w:val="24"/>
          <w:szCs w:val="24"/>
        </w:rPr>
      </w:pPr>
    </w:p>
    <w:p w:rsidR="008C6C1F" w:rsidRPr="003E7C3D" w:rsidRDefault="008C6C1F" w:rsidP="001E0B1E">
      <w:pPr>
        <w:rPr>
          <w:rFonts w:ascii="Trebuchet MS" w:hAnsi="Trebuchet MS" w:cs="Arial"/>
          <w:b/>
          <w:sz w:val="24"/>
          <w:szCs w:val="24"/>
        </w:rPr>
      </w:pPr>
      <w:r w:rsidRPr="003E7C3D">
        <w:rPr>
          <w:rFonts w:ascii="Trebuchet MS" w:hAnsi="Trebuchet MS" w:cs="Arial"/>
          <w:b/>
          <w:sz w:val="24"/>
          <w:szCs w:val="24"/>
        </w:rPr>
        <w:br w:type="page"/>
        <w:t>Tabel 7-6: Evaluarea efectelor asupra mediului de la activită</w:t>
      </w:r>
      <w:r w:rsidRPr="003E7C3D">
        <w:rPr>
          <w:rFonts w:ascii="Tahoma" w:hAnsi="Tahoma" w:cs="Tahoma"/>
          <w:b/>
          <w:sz w:val="24"/>
          <w:szCs w:val="24"/>
        </w:rPr>
        <w:t>ț</w:t>
      </w:r>
      <w:r w:rsidRPr="003E7C3D">
        <w:rPr>
          <w:rFonts w:ascii="Trebuchet MS" w:hAnsi="Trebuchet MS" w:cs="Arial"/>
          <w:b/>
          <w:sz w:val="24"/>
          <w:szCs w:val="24"/>
        </w:rPr>
        <w:t>ile indicative din cadrul Axei Prioritare 4, OS 4.1</w:t>
      </w:r>
    </w:p>
    <w:p w:rsidR="008C6C1F" w:rsidRPr="003E7C3D" w:rsidRDefault="008C6C1F" w:rsidP="001E0B1E">
      <w:pPr>
        <w:rPr>
          <w:rFonts w:ascii="Trebuchet MS" w:hAnsi="Trebuchet MS" w:cs="Arial"/>
          <w:b/>
          <w:sz w:val="24"/>
          <w:szCs w:val="24"/>
        </w:rPr>
      </w:pPr>
    </w:p>
    <w:tbl>
      <w:tblPr>
        <w:tblW w:w="14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637"/>
        <w:gridCol w:w="1984"/>
        <w:gridCol w:w="6017"/>
        <w:gridCol w:w="880"/>
      </w:tblGrid>
      <w:tr w:rsidR="008C6C1F" w:rsidRPr="003E7C3D" w:rsidTr="009C49D9">
        <w:trPr>
          <w:tblHeader/>
        </w:trPr>
        <w:tc>
          <w:tcPr>
            <w:tcW w:w="5637" w:type="dxa"/>
            <w:tcBorders>
              <w:top w:val="double" w:sz="4" w:space="0" w:color="auto"/>
              <w:left w:val="double" w:sz="4" w:space="0" w:color="auto"/>
            </w:tcBorders>
            <w:shd w:val="clear" w:color="auto" w:fill="CCCCCC"/>
          </w:tcPr>
          <w:p w:rsidR="008C6C1F" w:rsidRPr="003E7C3D" w:rsidRDefault="008C6C1F" w:rsidP="001E0B1E">
            <w:pPr>
              <w:rPr>
                <w:rFonts w:ascii="Trebuchet MS" w:hAnsi="Trebuchet MS" w:cs="Arial"/>
                <w:sz w:val="24"/>
                <w:szCs w:val="24"/>
              </w:rPr>
            </w:pPr>
            <w:r w:rsidRPr="003E7C3D">
              <w:rPr>
                <w:rFonts w:ascii="Trebuchet MS" w:hAnsi="Trebuchet MS" w:cs="Arial"/>
                <w:sz w:val="24"/>
                <w:szCs w:val="24"/>
              </w:rPr>
              <w:t xml:space="preserve">AP 4: O regiune calificata </w:t>
            </w:r>
            <w:r w:rsidRPr="003E7C3D">
              <w:rPr>
                <w:rFonts w:ascii="Tahoma" w:hAnsi="Tahoma" w:cs="Tahoma"/>
                <w:sz w:val="24"/>
                <w:szCs w:val="24"/>
              </w:rPr>
              <w:t>ș</w:t>
            </w:r>
            <w:r w:rsidRPr="003E7C3D">
              <w:rPr>
                <w:rFonts w:ascii="Trebuchet MS" w:hAnsi="Trebuchet MS" w:cs="Arial"/>
                <w:sz w:val="24"/>
                <w:szCs w:val="24"/>
              </w:rPr>
              <w:t xml:space="preserve">i inclusiva </w:t>
            </w:r>
          </w:p>
        </w:tc>
        <w:tc>
          <w:tcPr>
            <w:tcW w:w="1984" w:type="dxa"/>
            <w:vMerge w:val="restart"/>
            <w:tcBorders>
              <w:top w:val="double" w:sz="4" w:space="0" w:color="auto"/>
            </w:tcBorders>
            <w:shd w:val="clear" w:color="auto" w:fill="CCCCCC"/>
          </w:tcPr>
          <w:p w:rsidR="008C6C1F" w:rsidRPr="003E7C3D" w:rsidRDefault="008C6C1F" w:rsidP="00A4278D">
            <w:pPr>
              <w:rPr>
                <w:rFonts w:ascii="Trebuchet MS" w:hAnsi="Trebuchet MS"/>
                <w:sz w:val="24"/>
                <w:szCs w:val="24"/>
              </w:rPr>
            </w:pPr>
            <w:r w:rsidRPr="003E7C3D">
              <w:rPr>
                <w:rFonts w:ascii="Trebuchet MS" w:hAnsi="Trebuchet MS"/>
                <w:sz w:val="24"/>
                <w:szCs w:val="24"/>
              </w:rPr>
              <w:t>Componente relevante / Factori</w:t>
            </w:r>
          </w:p>
        </w:tc>
        <w:tc>
          <w:tcPr>
            <w:tcW w:w="6017" w:type="dxa"/>
            <w:vMerge w:val="restart"/>
            <w:tcBorders>
              <w:top w:val="double" w:sz="4" w:space="0" w:color="auto"/>
            </w:tcBorders>
            <w:shd w:val="clear" w:color="auto" w:fill="CCCCCC"/>
          </w:tcPr>
          <w:p w:rsidR="008C6C1F" w:rsidRPr="003E7C3D" w:rsidRDefault="008C6C1F" w:rsidP="00A4278D">
            <w:pPr>
              <w:rPr>
                <w:rFonts w:ascii="Trebuchet MS" w:hAnsi="Trebuchet MS"/>
                <w:sz w:val="24"/>
                <w:szCs w:val="24"/>
              </w:rPr>
            </w:pPr>
            <w:r w:rsidRPr="003E7C3D">
              <w:rPr>
                <w:rFonts w:ascii="Trebuchet MS" w:hAnsi="Trebuchet MS"/>
                <w:sz w:val="24"/>
                <w:szCs w:val="24"/>
              </w:rPr>
              <w:t>Riscuri, comentarii</w:t>
            </w:r>
          </w:p>
        </w:tc>
        <w:tc>
          <w:tcPr>
            <w:tcW w:w="880" w:type="dxa"/>
            <w:vMerge w:val="restart"/>
            <w:tcBorders>
              <w:top w:val="double" w:sz="4" w:space="0" w:color="auto"/>
              <w:right w:val="double" w:sz="4" w:space="0" w:color="auto"/>
            </w:tcBorders>
            <w:shd w:val="clear" w:color="auto" w:fill="CCCCCC"/>
          </w:tcPr>
          <w:p w:rsidR="008C6C1F" w:rsidRPr="003E7C3D" w:rsidRDefault="008C6C1F" w:rsidP="00A4278D">
            <w:pPr>
              <w:rPr>
                <w:rFonts w:ascii="Trebuchet MS" w:hAnsi="Trebuchet MS"/>
                <w:sz w:val="24"/>
                <w:szCs w:val="24"/>
              </w:rPr>
            </w:pPr>
            <w:r w:rsidRPr="003E7C3D">
              <w:rPr>
                <w:rFonts w:ascii="Trebuchet MS" w:hAnsi="Trebuchet MS"/>
                <w:sz w:val="24"/>
                <w:szCs w:val="24"/>
              </w:rPr>
              <w:t>Efect</w:t>
            </w:r>
          </w:p>
        </w:tc>
      </w:tr>
      <w:tr w:rsidR="008C6C1F" w:rsidRPr="003E7C3D" w:rsidTr="009C49D9">
        <w:trPr>
          <w:tblHeader/>
        </w:trPr>
        <w:tc>
          <w:tcPr>
            <w:tcW w:w="5637" w:type="dxa"/>
            <w:tcBorders>
              <w:left w:val="double" w:sz="4" w:space="0" w:color="auto"/>
            </w:tcBorders>
            <w:shd w:val="clear" w:color="auto" w:fill="CCCCCC"/>
          </w:tcPr>
          <w:p w:rsidR="008C6C1F" w:rsidRPr="003E7C3D" w:rsidRDefault="008C6C1F" w:rsidP="001E0B1E">
            <w:pPr>
              <w:suppressAutoHyphens/>
              <w:jc w:val="both"/>
              <w:rPr>
                <w:rFonts w:ascii="Trebuchet MS" w:hAnsi="Trebuchet MS" w:cs="Arial"/>
                <w:b/>
                <w:bCs/>
                <w:sz w:val="24"/>
                <w:szCs w:val="24"/>
                <w:lang w:eastAsia="en-US"/>
              </w:rPr>
            </w:pPr>
            <w:r w:rsidRPr="003E7C3D">
              <w:rPr>
                <w:rFonts w:ascii="Trebuchet MS" w:hAnsi="Trebuchet MS" w:cs="Arial"/>
                <w:b/>
                <w:bCs/>
                <w:sz w:val="24"/>
                <w:szCs w:val="24"/>
                <w:lang w:eastAsia="en-US"/>
              </w:rPr>
              <w:t>PI-8 (ETC (i)): promovarea sustenabilită</w:t>
            </w:r>
            <w:r w:rsidRPr="003E7C3D">
              <w:rPr>
                <w:rFonts w:ascii="Tahoma" w:hAnsi="Tahoma" w:cs="Tahoma"/>
                <w:b/>
                <w:bCs/>
                <w:sz w:val="24"/>
                <w:szCs w:val="24"/>
                <w:lang w:eastAsia="en-US"/>
              </w:rPr>
              <w:t>ț</w:t>
            </w:r>
            <w:r w:rsidRPr="003E7C3D">
              <w:rPr>
                <w:rFonts w:ascii="Trebuchet MS" w:hAnsi="Trebuchet MS" w:cs="Arial"/>
                <w:b/>
                <w:bCs/>
                <w:sz w:val="24"/>
                <w:szCs w:val="24"/>
                <w:lang w:eastAsia="en-US"/>
              </w:rPr>
              <w:t xml:space="preserve">ii </w:t>
            </w:r>
            <w:r w:rsidRPr="003E7C3D">
              <w:rPr>
                <w:rFonts w:ascii="Tahoma" w:hAnsi="Tahoma" w:cs="Tahoma"/>
                <w:b/>
                <w:bCs/>
                <w:sz w:val="24"/>
                <w:szCs w:val="24"/>
                <w:lang w:eastAsia="en-US"/>
              </w:rPr>
              <w:t>ș</w:t>
            </w:r>
            <w:r w:rsidRPr="003E7C3D">
              <w:rPr>
                <w:rFonts w:ascii="Trebuchet MS" w:hAnsi="Trebuchet MS" w:cs="Arial"/>
                <w:b/>
                <w:bCs/>
                <w:sz w:val="24"/>
                <w:szCs w:val="24"/>
                <w:lang w:eastAsia="en-US"/>
              </w:rPr>
              <w:t>i calită</w:t>
            </w:r>
            <w:r w:rsidRPr="003E7C3D">
              <w:rPr>
                <w:rFonts w:ascii="Tahoma" w:hAnsi="Tahoma" w:cs="Tahoma"/>
                <w:b/>
                <w:bCs/>
                <w:sz w:val="24"/>
                <w:szCs w:val="24"/>
                <w:lang w:eastAsia="en-US"/>
              </w:rPr>
              <w:t>ț</w:t>
            </w:r>
            <w:r w:rsidRPr="003E7C3D">
              <w:rPr>
                <w:rFonts w:ascii="Trebuchet MS" w:hAnsi="Trebuchet MS" w:cs="Arial"/>
                <w:b/>
                <w:bCs/>
                <w:sz w:val="24"/>
                <w:szCs w:val="24"/>
                <w:lang w:eastAsia="en-US"/>
              </w:rPr>
              <w:t xml:space="preserve">ii locurilor de muncă </w:t>
            </w:r>
            <w:r w:rsidRPr="003E7C3D">
              <w:rPr>
                <w:rFonts w:ascii="Tahoma" w:hAnsi="Tahoma" w:cs="Tahoma"/>
                <w:b/>
                <w:bCs/>
                <w:sz w:val="24"/>
                <w:szCs w:val="24"/>
                <w:lang w:eastAsia="en-US"/>
              </w:rPr>
              <w:t>ș</w:t>
            </w:r>
            <w:r w:rsidRPr="003E7C3D">
              <w:rPr>
                <w:rFonts w:ascii="Trebuchet MS" w:hAnsi="Trebuchet MS" w:cs="Arial"/>
                <w:b/>
                <w:bCs/>
                <w:sz w:val="24"/>
                <w:szCs w:val="24"/>
                <w:lang w:eastAsia="en-US"/>
              </w:rPr>
              <w:t>i sprijinirea mobilită</w:t>
            </w:r>
            <w:r w:rsidRPr="003E7C3D">
              <w:rPr>
                <w:rFonts w:ascii="Tahoma" w:hAnsi="Tahoma" w:cs="Tahoma"/>
                <w:b/>
                <w:bCs/>
                <w:sz w:val="24"/>
                <w:szCs w:val="24"/>
                <w:lang w:eastAsia="en-US"/>
              </w:rPr>
              <w:t>ț</w:t>
            </w:r>
            <w:r w:rsidRPr="003E7C3D">
              <w:rPr>
                <w:rFonts w:ascii="Trebuchet MS" w:hAnsi="Trebuchet MS" w:cs="Arial"/>
                <w:b/>
                <w:bCs/>
                <w:sz w:val="24"/>
                <w:szCs w:val="24"/>
                <w:lang w:eastAsia="en-US"/>
              </w:rPr>
              <w:t>ii for</w:t>
            </w:r>
            <w:r w:rsidRPr="003E7C3D">
              <w:rPr>
                <w:rFonts w:ascii="Tahoma" w:hAnsi="Tahoma" w:cs="Tahoma"/>
                <w:b/>
                <w:bCs/>
                <w:sz w:val="24"/>
                <w:szCs w:val="24"/>
                <w:lang w:eastAsia="en-US"/>
              </w:rPr>
              <w:t>ț</w:t>
            </w:r>
            <w:r w:rsidRPr="003E7C3D">
              <w:rPr>
                <w:rFonts w:ascii="Trebuchet MS" w:hAnsi="Trebuchet MS" w:cs="Arial"/>
                <w:b/>
                <w:bCs/>
                <w:sz w:val="24"/>
                <w:szCs w:val="24"/>
                <w:lang w:eastAsia="en-US"/>
              </w:rPr>
              <w:t>ei de muncă prin integrarea pie</w:t>
            </w:r>
            <w:r w:rsidRPr="003E7C3D">
              <w:rPr>
                <w:rFonts w:ascii="Tahoma" w:hAnsi="Tahoma" w:cs="Tahoma"/>
                <w:b/>
                <w:bCs/>
                <w:sz w:val="24"/>
                <w:szCs w:val="24"/>
                <w:lang w:eastAsia="en-US"/>
              </w:rPr>
              <w:t>ț</w:t>
            </w:r>
            <w:r w:rsidRPr="003E7C3D">
              <w:rPr>
                <w:rFonts w:ascii="Trebuchet MS" w:hAnsi="Trebuchet MS" w:cs="Arial"/>
                <w:b/>
                <w:bCs/>
                <w:sz w:val="24"/>
                <w:szCs w:val="24"/>
                <w:lang w:eastAsia="en-US"/>
              </w:rPr>
              <w:t>elor for</w:t>
            </w:r>
            <w:r w:rsidRPr="003E7C3D">
              <w:rPr>
                <w:rFonts w:ascii="Tahoma" w:hAnsi="Tahoma" w:cs="Tahoma"/>
                <w:b/>
                <w:bCs/>
                <w:sz w:val="24"/>
                <w:szCs w:val="24"/>
                <w:lang w:eastAsia="en-US"/>
              </w:rPr>
              <w:t>ț</w:t>
            </w:r>
            <w:r w:rsidRPr="003E7C3D">
              <w:rPr>
                <w:rFonts w:ascii="Trebuchet MS" w:hAnsi="Trebuchet MS" w:cs="Arial"/>
                <w:b/>
                <w:bCs/>
                <w:sz w:val="24"/>
                <w:szCs w:val="24"/>
                <w:lang w:eastAsia="en-US"/>
              </w:rPr>
              <w:t>ei de muncă transfrontaliere, inclusiv mobilitatea transfrontalieră, ini</w:t>
            </w:r>
            <w:r w:rsidRPr="003E7C3D">
              <w:rPr>
                <w:rFonts w:ascii="Tahoma" w:hAnsi="Tahoma" w:cs="Tahoma"/>
                <w:b/>
                <w:bCs/>
                <w:sz w:val="24"/>
                <w:szCs w:val="24"/>
                <w:lang w:eastAsia="en-US"/>
              </w:rPr>
              <w:t>ț</w:t>
            </w:r>
            <w:r w:rsidRPr="003E7C3D">
              <w:rPr>
                <w:rFonts w:ascii="Trebuchet MS" w:hAnsi="Trebuchet MS" w:cs="Arial"/>
                <w:b/>
                <w:bCs/>
                <w:sz w:val="24"/>
                <w:szCs w:val="24"/>
                <w:lang w:eastAsia="en-US"/>
              </w:rPr>
              <w:t>iativele comune locale în domeniul ocupării for</w:t>
            </w:r>
            <w:r w:rsidRPr="003E7C3D">
              <w:rPr>
                <w:rFonts w:ascii="Tahoma" w:hAnsi="Tahoma" w:cs="Tahoma"/>
                <w:b/>
                <w:bCs/>
                <w:sz w:val="24"/>
                <w:szCs w:val="24"/>
                <w:lang w:eastAsia="en-US"/>
              </w:rPr>
              <w:t>ț</w:t>
            </w:r>
            <w:r w:rsidRPr="003E7C3D">
              <w:rPr>
                <w:rFonts w:ascii="Trebuchet MS" w:hAnsi="Trebuchet MS" w:cs="Arial"/>
                <w:b/>
                <w:bCs/>
                <w:sz w:val="24"/>
                <w:szCs w:val="24"/>
                <w:lang w:eastAsia="en-US"/>
              </w:rPr>
              <w:t xml:space="preserve">ei de muncă, servicii de informare </w:t>
            </w:r>
            <w:r w:rsidRPr="003E7C3D">
              <w:rPr>
                <w:rFonts w:ascii="Tahoma" w:hAnsi="Tahoma" w:cs="Tahoma"/>
                <w:b/>
                <w:bCs/>
                <w:sz w:val="24"/>
                <w:szCs w:val="24"/>
                <w:lang w:eastAsia="en-US"/>
              </w:rPr>
              <w:t>ș</w:t>
            </w:r>
            <w:r w:rsidRPr="003E7C3D">
              <w:rPr>
                <w:rFonts w:ascii="Trebuchet MS" w:hAnsi="Trebuchet MS" w:cs="Arial"/>
                <w:b/>
                <w:bCs/>
                <w:sz w:val="24"/>
                <w:szCs w:val="24"/>
                <w:lang w:eastAsia="en-US"/>
              </w:rPr>
              <w:t xml:space="preserve">i de consiliere </w:t>
            </w:r>
            <w:r w:rsidRPr="003E7C3D">
              <w:rPr>
                <w:rFonts w:ascii="Tahoma" w:hAnsi="Tahoma" w:cs="Tahoma"/>
                <w:b/>
                <w:bCs/>
                <w:sz w:val="24"/>
                <w:szCs w:val="24"/>
                <w:lang w:eastAsia="en-US"/>
              </w:rPr>
              <w:t>ș</w:t>
            </w:r>
            <w:r w:rsidRPr="003E7C3D">
              <w:rPr>
                <w:rFonts w:ascii="Trebuchet MS" w:hAnsi="Trebuchet MS" w:cs="Arial"/>
                <w:b/>
                <w:bCs/>
                <w:sz w:val="24"/>
                <w:szCs w:val="24"/>
                <w:lang w:eastAsia="en-US"/>
              </w:rPr>
              <w:t>i formarea comuna</w:t>
            </w:r>
          </w:p>
          <w:p w:rsidR="008C6C1F" w:rsidRPr="003E7C3D" w:rsidRDefault="008C6C1F" w:rsidP="001E0B1E">
            <w:pPr>
              <w:rPr>
                <w:rFonts w:ascii="Trebuchet MS" w:hAnsi="Trebuchet MS" w:cs="Arial"/>
                <w:sz w:val="24"/>
                <w:szCs w:val="24"/>
              </w:rPr>
            </w:pPr>
          </w:p>
        </w:tc>
        <w:tc>
          <w:tcPr>
            <w:tcW w:w="1984" w:type="dxa"/>
            <w:vMerge/>
            <w:shd w:val="clear" w:color="auto" w:fill="CCCCCC"/>
          </w:tcPr>
          <w:p w:rsidR="008C6C1F" w:rsidRPr="003E7C3D" w:rsidRDefault="008C6C1F" w:rsidP="001E0B1E">
            <w:pPr>
              <w:rPr>
                <w:rFonts w:ascii="Trebuchet MS" w:hAnsi="Trebuchet MS"/>
                <w:sz w:val="24"/>
                <w:szCs w:val="24"/>
              </w:rPr>
            </w:pPr>
          </w:p>
        </w:tc>
        <w:tc>
          <w:tcPr>
            <w:tcW w:w="6017" w:type="dxa"/>
            <w:vMerge/>
            <w:shd w:val="clear" w:color="auto" w:fill="CCCCCC"/>
          </w:tcPr>
          <w:p w:rsidR="008C6C1F" w:rsidRPr="003E7C3D" w:rsidRDefault="008C6C1F" w:rsidP="001E0B1E">
            <w:pPr>
              <w:jc w:val="both"/>
              <w:rPr>
                <w:rFonts w:ascii="Trebuchet MS" w:hAnsi="Trebuchet MS"/>
                <w:sz w:val="24"/>
                <w:szCs w:val="24"/>
              </w:rPr>
            </w:pPr>
          </w:p>
        </w:tc>
        <w:tc>
          <w:tcPr>
            <w:tcW w:w="880" w:type="dxa"/>
            <w:vMerge/>
            <w:tcBorders>
              <w:right w:val="double" w:sz="4" w:space="0" w:color="auto"/>
            </w:tcBorders>
            <w:shd w:val="clear" w:color="auto" w:fill="CCCCCC"/>
          </w:tcPr>
          <w:p w:rsidR="008C6C1F" w:rsidRPr="003E7C3D" w:rsidRDefault="008C6C1F" w:rsidP="001E0B1E">
            <w:pPr>
              <w:rPr>
                <w:rFonts w:ascii="Trebuchet MS" w:hAnsi="Trebuchet MS"/>
                <w:sz w:val="24"/>
                <w:szCs w:val="24"/>
              </w:rPr>
            </w:pPr>
          </w:p>
        </w:tc>
      </w:tr>
      <w:tr w:rsidR="008C6C1F" w:rsidRPr="003E7C3D" w:rsidTr="009C49D9">
        <w:trPr>
          <w:tblHeader/>
        </w:trPr>
        <w:tc>
          <w:tcPr>
            <w:tcW w:w="5637" w:type="dxa"/>
            <w:tcBorders>
              <w:left w:val="double" w:sz="4" w:space="0" w:color="auto"/>
              <w:bottom w:val="double" w:sz="4" w:space="0" w:color="auto"/>
            </w:tcBorders>
            <w:shd w:val="clear" w:color="auto" w:fill="CCCCCC"/>
          </w:tcPr>
          <w:p w:rsidR="008C6C1F" w:rsidRPr="003E7C3D" w:rsidRDefault="008C6C1F" w:rsidP="001E0B1E">
            <w:pPr>
              <w:suppressAutoHyphens/>
              <w:jc w:val="both"/>
              <w:rPr>
                <w:rFonts w:ascii="Trebuchet MS" w:hAnsi="Trebuchet MS" w:cs="Arial"/>
                <w:bCs/>
                <w:sz w:val="24"/>
                <w:szCs w:val="24"/>
                <w:lang w:eastAsia="en-US"/>
              </w:rPr>
            </w:pPr>
            <w:r w:rsidRPr="003E7C3D">
              <w:rPr>
                <w:rFonts w:ascii="Trebuchet MS" w:hAnsi="Trebuchet MS" w:cs="Arial"/>
                <w:b/>
                <w:bCs/>
                <w:sz w:val="24"/>
                <w:szCs w:val="24"/>
                <w:lang w:eastAsia="en-US"/>
              </w:rPr>
              <w:t>OS 4.1</w:t>
            </w:r>
            <w:r w:rsidRPr="003E7C3D">
              <w:rPr>
                <w:rFonts w:ascii="Trebuchet MS" w:hAnsi="Trebuchet MS" w:cs="Arial"/>
                <w:bCs/>
                <w:sz w:val="24"/>
                <w:szCs w:val="24"/>
                <w:lang w:eastAsia="en-US"/>
              </w:rPr>
              <w:t>: Crearea unei zone transfrontaliere integrate in privin</w:t>
            </w:r>
            <w:r w:rsidRPr="003E7C3D">
              <w:rPr>
                <w:rFonts w:ascii="Tahoma" w:hAnsi="Tahoma" w:cs="Tahoma"/>
                <w:bCs/>
                <w:sz w:val="24"/>
                <w:szCs w:val="24"/>
                <w:lang w:eastAsia="en-US"/>
              </w:rPr>
              <w:t>ț</w:t>
            </w:r>
            <w:r w:rsidRPr="003E7C3D">
              <w:rPr>
                <w:rFonts w:ascii="Trebuchet MS" w:hAnsi="Trebuchet MS" w:cs="Arial"/>
                <w:bCs/>
                <w:sz w:val="24"/>
                <w:szCs w:val="24"/>
                <w:lang w:eastAsia="en-US"/>
              </w:rPr>
              <w:t xml:space="preserve">a ocupării </w:t>
            </w:r>
            <w:r w:rsidRPr="003E7C3D">
              <w:rPr>
                <w:rFonts w:ascii="Tahoma" w:hAnsi="Tahoma" w:cs="Tahoma"/>
                <w:bCs/>
                <w:sz w:val="24"/>
                <w:szCs w:val="24"/>
                <w:lang w:eastAsia="en-US"/>
              </w:rPr>
              <w:t>ș</w:t>
            </w:r>
            <w:r w:rsidRPr="003E7C3D">
              <w:rPr>
                <w:rFonts w:ascii="Trebuchet MS" w:hAnsi="Trebuchet MS" w:cs="Arial"/>
                <w:bCs/>
                <w:sz w:val="24"/>
                <w:szCs w:val="24"/>
                <w:lang w:eastAsia="en-US"/>
              </w:rPr>
              <w:t>i mobilită</w:t>
            </w:r>
            <w:r w:rsidRPr="003E7C3D">
              <w:rPr>
                <w:rFonts w:ascii="Tahoma" w:hAnsi="Tahoma" w:cs="Tahoma"/>
                <w:bCs/>
                <w:sz w:val="24"/>
                <w:szCs w:val="24"/>
                <w:lang w:eastAsia="en-US"/>
              </w:rPr>
              <w:t>ț</w:t>
            </w:r>
            <w:r w:rsidRPr="003E7C3D">
              <w:rPr>
                <w:rFonts w:ascii="Trebuchet MS" w:hAnsi="Trebuchet MS" w:cs="Arial"/>
                <w:bCs/>
                <w:sz w:val="24"/>
                <w:szCs w:val="24"/>
                <w:lang w:eastAsia="en-US"/>
              </w:rPr>
              <w:t>ii for</w:t>
            </w:r>
            <w:r w:rsidRPr="003E7C3D">
              <w:rPr>
                <w:rFonts w:ascii="Tahoma" w:hAnsi="Tahoma" w:cs="Tahoma"/>
                <w:bCs/>
                <w:sz w:val="24"/>
                <w:szCs w:val="24"/>
                <w:lang w:eastAsia="en-US"/>
              </w:rPr>
              <w:t>ț</w:t>
            </w:r>
            <w:r w:rsidRPr="003E7C3D">
              <w:rPr>
                <w:rFonts w:ascii="Trebuchet MS" w:hAnsi="Trebuchet MS" w:cs="Arial"/>
                <w:bCs/>
                <w:sz w:val="24"/>
                <w:szCs w:val="24"/>
                <w:lang w:eastAsia="en-US"/>
              </w:rPr>
              <w:t>ei de munca</w:t>
            </w:r>
          </w:p>
          <w:p w:rsidR="008C6C1F" w:rsidRPr="003E7C3D" w:rsidRDefault="008C6C1F" w:rsidP="001E0B1E">
            <w:pPr>
              <w:rPr>
                <w:rFonts w:ascii="Trebuchet MS" w:hAnsi="Trebuchet MS" w:cs="Arial"/>
                <w:sz w:val="24"/>
                <w:szCs w:val="24"/>
              </w:rPr>
            </w:pPr>
          </w:p>
        </w:tc>
        <w:tc>
          <w:tcPr>
            <w:tcW w:w="1984" w:type="dxa"/>
            <w:vMerge/>
            <w:tcBorders>
              <w:bottom w:val="double" w:sz="4" w:space="0" w:color="auto"/>
            </w:tcBorders>
            <w:shd w:val="clear" w:color="auto" w:fill="CCCCCC"/>
          </w:tcPr>
          <w:p w:rsidR="008C6C1F" w:rsidRPr="003E7C3D" w:rsidRDefault="008C6C1F" w:rsidP="001E0B1E">
            <w:pPr>
              <w:rPr>
                <w:rFonts w:ascii="Trebuchet MS" w:hAnsi="Trebuchet MS"/>
                <w:sz w:val="24"/>
                <w:szCs w:val="24"/>
              </w:rPr>
            </w:pPr>
          </w:p>
        </w:tc>
        <w:tc>
          <w:tcPr>
            <w:tcW w:w="6017" w:type="dxa"/>
            <w:vMerge/>
            <w:tcBorders>
              <w:bottom w:val="double" w:sz="4" w:space="0" w:color="auto"/>
            </w:tcBorders>
            <w:shd w:val="clear" w:color="auto" w:fill="CCCCCC"/>
          </w:tcPr>
          <w:p w:rsidR="008C6C1F" w:rsidRPr="003E7C3D" w:rsidRDefault="008C6C1F" w:rsidP="001E0B1E">
            <w:pPr>
              <w:jc w:val="both"/>
              <w:rPr>
                <w:rFonts w:ascii="Trebuchet MS" w:hAnsi="Trebuchet MS"/>
                <w:sz w:val="24"/>
                <w:szCs w:val="24"/>
              </w:rPr>
            </w:pPr>
          </w:p>
        </w:tc>
        <w:tc>
          <w:tcPr>
            <w:tcW w:w="880" w:type="dxa"/>
            <w:vMerge/>
            <w:tcBorders>
              <w:bottom w:val="double" w:sz="4" w:space="0" w:color="auto"/>
              <w:right w:val="double" w:sz="4" w:space="0" w:color="auto"/>
            </w:tcBorders>
            <w:shd w:val="clear" w:color="auto" w:fill="CCCCCC"/>
          </w:tcPr>
          <w:p w:rsidR="008C6C1F" w:rsidRPr="003E7C3D" w:rsidRDefault="008C6C1F" w:rsidP="001E0B1E">
            <w:pPr>
              <w:rPr>
                <w:rFonts w:ascii="Trebuchet MS" w:hAnsi="Trebuchet MS"/>
                <w:sz w:val="24"/>
                <w:szCs w:val="24"/>
              </w:rPr>
            </w:pPr>
          </w:p>
        </w:tc>
      </w:tr>
      <w:tr w:rsidR="008C6C1F" w:rsidRPr="003E7C3D" w:rsidTr="009C49D9">
        <w:tc>
          <w:tcPr>
            <w:tcW w:w="5637" w:type="dxa"/>
            <w:tcBorders>
              <w:top w:val="double" w:sz="4" w:space="0" w:color="auto"/>
              <w:left w:val="double" w:sz="4" w:space="0" w:color="auto"/>
            </w:tcBorders>
          </w:tcPr>
          <w:p w:rsidR="008C6C1F" w:rsidRPr="003E7C3D" w:rsidRDefault="008C6C1F" w:rsidP="007B2B55">
            <w:pPr>
              <w:spacing w:after="120"/>
              <w:jc w:val="both"/>
              <w:rPr>
                <w:rFonts w:ascii="Trebuchet MS" w:hAnsi="Trebuchet MS"/>
                <w:sz w:val="24"/>
                <w:szCs w:val="24"/>
              </w:rPr>
            </w:pPr>
            <w:r w:rsidRPr="003E7C3D">
              <w:rPr>
                <w:rFonts w:ascii="Trebuchet MS" w:hAnsi="Trebuchet MS" w:cs="Arial"/>
                <w:sz w:val="24"/>
                <w:szCs w:val="24"/>
              </w:rPr>
              <w:t>1. anticiparea oportunită</w:t>
            </w:r>
            <w:r w:rsidRPr="003E7C3D">
              <w:rPr>
                <w:rFonts w:ascii="Tahoma" w:hAnsi="Tahoma" w:cs="Tahoma"/>
                <w:sz w:val="24"/>
                <w:szCs w:val="24"/>
              </w:rPr>
              <w:t>ț</w:t>
            </w:r>
            <w:r w:rsidRPr="003E7C3D">
              <w:rPr>
                <w:rFonts w:ascii="Trebuchet MS" w:hAnsi="Trebuchet MS" w:cs="Arial"/>
                <w:sz w:val="24"/>
                <w:szCs w:val="24"/>
              </w:rPr>
              <w:t>ilor de ocupare pe termen lung create prin modificările structurale de pe pia</w:t>
            </w:r>
            <w:r w:rsidRPr="003E7C3D">
              <w:rPr>
                <w:rFonts w:ascii="Tahoma" w:hAnsi="Tahoma" w:cs="Tahoma"/>
                <w:sz w:val="24"/>
                <w:szCs w:val="24"/>
              </w:rPr>
              <w:t>ț</w:t>
            </w:r>
            <w:r w:rsidRPr="003E7C3D">
              <w:rPr>
                <w:rFonts w:ascii="Trebuchet MS" w:hAnsi="Trebuchet MS" w:cs="Arial"/>
                <w:sz w:val="24"/>
                <w:szCs w:val="24"/>
              </w:rPr>
              <w:t xml:space="preserve">a muncii </w:t>
            </w:r>
            <w:r w:rsidRPr="003E7C3D">
              <w:rPr>
                <w:rFonts w:ascii="Tahoma" w:hAnsi="Tahoma" w:cs="Tahoma"/>
                <w:sz w:val="24"/>
                <w:szCs w:val="24"/>
              </w:rPr>
              <w:t>ș</w:t>
            </w:r>
            <w:r w:rsidRPr="003E7C3D">
              <w:rPr>
                <w:rFonts w:ascii="Trebuchet MS" w:hAnsi="Trebuchet MS" w:cs="Arial"/>
                <w:sz w:val="24"/>
                <w:szCs w:val="24"/>
              </w:rPr>
              <w:t xml:space="preserve">i dezvoltarea serviciilor în domeniile îndrumării </w:t>
            </w:r>
            <w:r w:rsidRPr="003E7C3D">
              <w:rPr>
                <w:rFonts w:ascii="Tahoma" w:hAnsi="Tahoma" w:cs="Tahoma"/>
                <w:sz w:val="24"/>
                <w:szCs w:val="24"/>
              </w:rPr>
              <w:t>ș</w:t>
            </w:r>
            <w:r w:rsidRPr="003E7C3D">
              <w:rPr>
                <w:rFonts w:ascii="Trebuchet MS" w:hAnsi="Trebuchet MS" w:cs="Arial"/>
                <w:sz w:val="24"/>
                <w:szCs w:val="24"/>
              </w:rPr>
              <w:t>i învă</w:t>
            </w:r>
            <w:r w:rsidRPr="003E7C3D">
              <w:rPr>
                <w:rFonts w:ascii="Tahoma" w:hAnsi="Tahoma" w:cs="Tahoma"/>
                <w:sz w:val="24"/>
                <w:szCs w:val="24"/>
              </w:rPr>
              <w:t>ț</w:t>
            </w:r>
            <w:r w:rsidRPr="003E7C3D">
              <w:rPr>
                <w:rFonts w:ascii="Trebuchet MS" w:hAnsi="Trebuchet MS" w:cs="Arial"/>
                <w:sz w:val="24"/>
                <w:szCs w:val="24"/>
              </w:rPr>
              <w:t>ării pe tot parcursul vie</w:t>
            </w:r>
            <w:r w:rsidRPr="003E7C3D">
              <w:rPr>
                <w:rFonts w:ascii="Tahoma" w:hAnsi="Tahoma" w:cs="Tahoma"/>
                <w:sz w:val="24"/>
                <w:szCs w:val="24"/>
              </w:rPr>
              <w:t>ț</w:t>
            </w:r>
            <w:r w:rsidRPr="003E7C3D">
              <w:rPr>
                <w:rFonts w:ascii="Trebuchet MS" w:hAnsi="Trebuchet MS" w:cs="Arial"/>
                <w:sz w:val="24"/>
                <w:szCs w:val="24"/>
              </w:rPr>
              <w:t>ii pentru încurajarea tranzi</w:t>
            </w:r>
            <w:r w:rsidRPr="003E7C3D">
              <w:rPr>
                <w:rFonts w:ascii="Tahoma" w:hAnsi="Tahoma" w:cs="Tahoma"/>
                <w:sz w:val="24"/>
                <w:szCs w:val="24"/>
              </w:rPr>
              <w:t>ț</w:t>
            </w:r>
            <w:r w:rsidRPr="003E7C3D">
              <w:rPr>
                <w:rFonts w:ascii="Trebuchet MS" w:hAnsi="Trebuchet MS" w:cs="Arial"/>
                <w:sz w:val="24"/>
                <w:szCs w:val="24"/>
              </w:rPr>
              <w:t>iilor în carieră</w:t>
            </w:r>
          </w:p>
          <w:p w:rsidR="008C6C1F" w:rsidRPr="003E7C3D" w:rsidRDefault="008C6C1F" w:rsidP="001E0B1E">
            <w:pPr>
              <w:pStyle w:val="ListParagraph"/>
              <w:ind w:left="66"/>
              <w:jc w:val="both"/>
              <w:rPr>
                <w:rFonts w:ascii="Trebuchet MS" w:hAnsi="Trebuchet MS" w:cs="Arial"/>
                <w:sz w:val="24"/>
                <w:szCs w:val="24"/>
                <w:lang w:val="ro-RO"/>
              </w:rPr>
            </w:pPr>
          </w:p>
        </w:tc>
        <w:tc>
          <w:tcPr>
            <w:tcW w:w="1984" w:type="dxa"/>
            <w:tcBorders>
              <w:top w:val="double" w:sz="4" w:space="0" w:color="auto"/>
            </w:tcBorders>
          </w:tcPr>
          <w:p w:rsidR="008C6C1F" w:rsidRPr="003E7C3D" w:rsidRDefault="008C6C1F" w:rsidP="00A4278D">
            <w:pPr>
              <w:rPr>
                <w:rFonts w:ascii="Trebuchet MS" w:hAnsi="Trebuchet MS"/>
                <w:szCs w:val="22"/>
              </w:rPr>
            </w:pPr>
            <w:r w:rsidRPr="003E7C3D">
              <w:rPr>
                <w:rFonts w:ascii="Trebuchet MS" w:hAnsi="Trebuchet MS"/>
                <w:szCs w:val="22"/>
              </w:rPr>
              <w:t>Popula</w:t>
            </w:r>
            <w:r w:rsidRPr="003E7C3D">
              <w:rPr>
                <w:rFonts w:ascii="Tahoma" w:hAnsi="Tahoma" w:cs="Tahoma"/>
                <w:szCs w:val="22"/>
              </w:rPr>
              <w:t>ț</w:t>
            </w:r>
            <w:r w:rsidRPr="003E7C3D">
              <w:rPr>
                <w:rFonts w:ascii="Trebuchet MS" w:hAnsi="Trebuchet MS"/>
                <w:szCs w:val="22"/>
              </w:rPr>
              <w:t xml:space="preserve">ie </w:t>
            </w:r>
          </w:p>
        </w:tc>
        <w:tc>
          <w:tcPr>
            <w:tcW w:w="6017" w:type="dxa"/>
            <w:tcBorders>
              <w:top w:val="double" w:sz="4" w:space="0" w:color="auto"/>
            </w:tcBorders>
          </w:tcPr>
          <w:p w:rsidR="008C6C1F" w:rsidRPr="003E7C3D" w:rsidRDefault="008C6C1F" w:rsidP="00A4278D">
            <w:pPr>
              <w:rPr>
                <w:rFonts w:ascii="Trebuchet MS" w:hAnsi="Trebuchet MS"/>
                <w:szCs w:val="22"/>
              </w:rPr>
            </w:pPr>
            <w:r w:rsidRPr="003E7C3D">
              <w:rPr>
                <w:rFonts w:ascii="Trebuchet MS" w:hAnsi="Trebuchet MS"/>
                <w:szCs w:val="22"/>
              </w:rPr>
              <w:t>Efect direct pozitiv preconizat datorită cre</w:t>
            </w:r>
            <w:r w:rsidRPr="003E7C3D">
              <w:rPr>
                <w:rFonts w:ascii="Tahoma" w:hAnsi="Tahoma" w:cs="Tahoma"/>
                <w:szCs w:val="22"/>
              </w:rPr>
              <w:t>ș</w:t>
            </w:r>
            <w:r w:rsidRPr="003E7C3D">
              <w:rPr>
                <w:rFonts w:ascii="Trebuchet MS" w:hAnsi="Trebuchet MS"/>
                <w:szCs w:val="22"/>
              </w:rPr>
              <w:t>terii oportunită</w:t>
            </w:r>
            <w:r w:rsidRPr="003E7C3D">
              <w:rPr>
                <w:rFonts w:ascii="Tahoma" w:hAnsi="Tahoma" w:cs="Tahoma"/>
                <w:szCs w:val="22"/>
              </w:rPr>
              <w:t>ț</w:t>
            </w:r>
            <w:r w:rsidRPr="003E7C3D">
              <w:rPr>
                <w:rFonts w:ascii="Trebuchet MS" w:hAnsi="Trebuchet MS"/>
                <w:szCs w:val="22"/>
              </w:rPr>
              <w:t>ilor de ocupare a for</w:t>
            </w:r>
            <w:r w:rsidRPr="003E7C3D">
              <w:rPr>
                <w:rFonts w:ascii="Tahoma" w:hAnsi="Tahoma" w:cs="Tahoma"/>
                <w:szCs w:val="22"/>
              </w:rPr>
              <w:t>ț</w:t>
            </w:r>
            <w:r w:rsidRPr="003E7C3D">
              <w:rPr>
                <w:rFonts w:ascii="Trebuchet MS" w:hAnsi="Trebuchet MS"/>
                <w:szCs w:val="22"/>
              </w:rPr>
              <w:t>ei de munca</w:t>
            </w:r>
          </w:p>
        </w:tc>
        <w:tc>
          <w:tcPr>
            <w:tcW w:w="880" w:type="dxa"/>
            <w:tcBorders>
              <w:top w:val="double" w:sz="4" w:space="0" w:color="auto"/>
              <w:right w:val="double" w:sz="4" w:space="0" w:color="auto"/>
            </w:tcBorders>
            <w:shd w:val="clear" w:color="auto" w:fill="00FF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r w:rsidR="008C6C1F" w:rsidRPr="003E7C3D" w:rsidTr="009C49D9">
        <w:tc>
          <w:tcPr>
            <w:tcW w:w="5637" w:type="dxa"/>
            <w:tcBorders>
              <w:left w:val="double" w:sz="4" w:space="0" w:color="auto"/>
            </w:tcBorders>
          </w:tcPr>
          <w:p w:rsidR="008C6C1F" w:rsidRPr="003E7C3D" w:rsidRDefault="008C6C1F" w:rsidP="007B2B55">
            <w:pPr>
              <w:spacing w:after="120"/>
              <w:jc w:val="both"/>
              <w:rPr>
                <w:rFonts w:ascii="Trebuchet MS" w:hAnsi="Trebuchet MS" w:cs="Arial"/>
                <w:sz w:val="24"/>
                <w:szCs w:val="24"/>
              </w:rPr>
            </w:pPr>
            <w:r w:rsidRPr="003E7C3D">
              <w:rPr>
                <w:rFonts w:ascii="Trebuchet MS" w:hAnsi="Trebuchet MS" w:cs="Arial"/>
                <w:sz w:val="24"/>
                <w:szCs w:val="24"/>
              </w:rPr>
              <w:t xml:space="preserve">2. dezvoltarea de strategii, planuri </w:t>
            </w:r>
            <w:r w:rsidRPr="003E7C3D">
              <w:rPr>
                <w:rFonts w:ascii="Tahoma" w:hAnsi="Tahoma" w:cs="Tahoma"/>
                <w:sz w:val="24"/>
                <w:szCs w:val="24"/>
              </w:rPr>
              <w:t>ș</w:t>
            </w:r>
            <w:r w:rsidRPr="003E7C3D">
              <w:rPr>
                <w:rFonts w:ascii="Trebuchet MS" w:hAnsi="Trebuchet MS" w:cs="Arial"/>
                <w:sz w:val="24"/>
                <w:szCs w:val="24"/>
              </w:rPr>
              <w:t xml:space="preserve">i studii comune referitoare la mobilitatea transfrontalieră </w:t>
            </w:r>
            <w:r w:rsidRPr="003E7C3D">
              <w:rPr>
                <w:rFonts w:ascii="Tahoma" w:hAnsi="Tahoma" w:cs="Tahoma"/>
                <w:sz w:val="24"/>
                <w:szCs w:val="24"/>
              </w:rPr>
              <w:t>ș</w:t>
            </w:r>
            <w:r w:rsidRPr="003E7C3D">
              <w:rPr>
                <w:rFonts w:ascii="Trebuchet MS" w:hAnsi="Trebuchet MS" w:cs="Arial"/>
                <w:sz w:val="24"/>
                <w:szCs w:val="24"/>
              </w:rPr>
              <w:t>i identificarea principalelor ramuri ce pot activa mobilitatea for</w:t>
            </w:r>
            <w:r w:rsidRPr="003E7C3D">
              <w:rPr>
                <w:rFonts w:ascii="Tahoma" w:hAnsi="Tahoma" w:cs="Tahoma"/>
                <w:sz w:val="24"/>
                <w:szCs w:val="24"/>
              </w:rPr>
              <w:t>ț</w:t>
            </w:r>
            <w:r w:rsidRPr="003E7C3D">
              <w:rPr>
                <w:rFonts w:ascii="Trebuchet MS" w:hAnsi="Trebuchet MS" w:cs="Arial"/>
                <w:sz w:val="24"/>
                <w:szCs w:val="24"/>
              </w:rPr>
              <w:t xml:space="preserve">ei de muncă </w:t>
            </w:r>
          </w:p>
          <w:p w:rsidR="008C6C1F" w:rsidRPr="003E7C3D" w:rsidRDefault="008C6C1F" w:rsidP="00D528C8">
            <w:pPr>
              <w:pStyle w:val="ListParagraph"/>
              <w:ind w:left="360"/>
              <w:jc w:val="both"/>
              <w:rPr>
                <w:rFonts w:ascii="Trebuchet MS" w:hAnsi="Trebuchet MS" w:cs="Arial"/>
                <w:sz w:val="24"/>
                <w:szCs w:val="24"/>
                <w:lang w:val="ro-RO"/>
              </w:rPr>
            </w:pPr>
          </w:p>
        </w:tc>
        <w:tc>
          <w:tcPr>
            <w:tcW w:w="1984" w:type="dxa"/>
          </w:tcPr>
          <w:p w:rsidR="008C6C1F" w:rsidRPr="003E7C3D" w:rsidRDefault="008C6C1F" w:rsidP="00A4278D">
            <w:pPr>
              <w:rPr>
                <w:rFonts w:ascii="Trebuchet MS" w:hAnsi="Trebuchet MS"/>
                <w:szCs w:val="22"/>
              </w:rPr>
            </w:pPr>
            <w:r w:rsidRPr="003E7C3D">
              <w:rPr>
                <w:rFonts w:ascii="Trebuchet MS" w:hAnsi="Trebuchet MS"/>
                <w:szCs w:val="22"/>
              </w:rPr>
              <w:t>Popula</w:t>
            </w:r>
            <w:r w:rsidRPr="003E7C3D">
              <w:rPr>
                <w:rFonts w:ascii="Tahoma" w:hAnsi="Tahoma" w:cs="Tahoma"/>
                <w:szCs w:val="22"/>
              </w:rPr>
              <w:t>ț</w:t>
            </w:r>
            <w:r w:rsidRPr="003E7C3D">
              <w:rPr>
                <w:rFonts w:ascii="Trebuchet MS" w:hAnsi="Trebuchet MS"/>
                <w:szCs w:val="22"/>
              </w:rPr>
              <w:t xml:space="preserve">ie </w:t>
            </w:r>
          </w:p>
        </w:tc>
        <w:tc>
          <w:tcPr>
            <w:tcW w:w="6017" w:type="dxa"/>
          </w:tcPr>
          <w:p w:rsidR="008C6C1F" w:rsidRPr="003E7C3D" w:rsidRDefault="008C6C1F" w:rsidP="00A4278D">
            <w:pPr>
              <w:rPr>
                <w:rFonts w:ascii="Trebuchet MS" w:hAnsi="Trebuchet MS"/>
                <w:szCs w:val="22"/>
              </w:rPr>
            </w:pPr>
            <w:r w:rsidRPr="003E7C3D">
              <w:rPr>
                <w:rFonts w:ascii="Trebuchet MS" w:hAnsi="Trebuchet MS"/>
                <w:szCs w:val="22"/>
              </w:rPr>
              <w:t>Efect secundar pozitiv preconizat datorită cre</w:t>
            </w:r>
            <w:r w:rsidRPr="003E7C3D">
              <w:rPr>
                <w:rFonts w:ascii="Tahoma" w:hAnsi="Tahoma" w:cs="Tahoma"/>
                <w:szCs w:val="22"/>
              </w:rPr>
              <w:t>ș</w:t>
            </w:r>
            <w:r w:rsidRPr="003E7C3D">
              <w:rPr>
                <w:rFonts w:ascii="Trebuchet MS" w:hAnsi="Trebuchet MS"/>
                <w:szCs w:val="22"/>
              </w:rPr>
              <w:t>terii oportunită</w:t>
            </w:r>
            <w:r w:rsidRPr="003E7C3D">
              <w:rPr>
                <w:rFonts w:ascii="Tahoma" w:hAnsi="Tahoma" w:cs="Tahoma"/>
                <w:szCs w:val="22"/>
              </w:rPr>
              <w:t>ț</w:t>
            </w:r>
            <w:r w:rsidRPr="003E7C3D">
              <w:rPr>
                <w:rFonts w:ascii="Trebuchet MS" w:hAnsi="Trebuchet MS"/>
                <w:szCs w:val="22"/>
              </w:rPr>
              <w:t>ilor de ocupare a for</w:t>
            </w:r>
            <w:r w:rsidRPr="003E7C3D">
              <w:rPr>
                <w:rFonts w:ascii="Tahoma" w:hAnsi="Tahoma" w:cs="Tahoma"/>
                <w:szCs w:val="22"/>
              </w:rPr>
              <w:t>ț</w:t>
            </w:r>
            <w:r w:rsidRPr="003E7C3D">
              <w:rPr>
                <w:rFonts w:ascii="Trebuchet MS" w:hAnsi="Trebuchet MS"/>
                <w:szCs w:val="22"/>
              </w:rPr>
              <w:t>ei de munca</w:t>
            </w:r>
          </w:p>
        </w:tc>
        <w:tc>
          <w:tcPr>
            <w:tcW w:w="880" w:type="dxa"/>
            <w:tcBorders>
              <w:right w:val="double" w:sz="4" w:space="0" w:color="auto"/>
            </w:tcBorders>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r w:rsidR="008C6C1F" w:rsidRPr="003E7C3D" w:rsidTr="009C49D9">
        <w:tc>
          <w:tcPr>
            <w:tcW w:w="5637" w:type="dxa"/>
            <w:tcBorders>
              <w:left w:val="double" w:sz="4" w:space="0" w:color="auto"/>
            </w:tcBorders>
          </w:tcPr>
          <w:p w:rsidR="008C6C1F" w:rsidRPr="003E7C3D" w:rsidRDefault="008C6C1F">
            <w:pPr>
              <w:spacing w:after="120"/>
              <w:jc w:val="both"/>
              <w:rPr>
                <w:rFonts w:ascii="Trebuchet MS" w:hAnsi="Trebuchet MS" w:cs="Arial"/>
                <w:sz w:val="24"/>
                <w:szCs w:val="24"/>
              </w:rPr>
            </w:pPr>
            <w:r w:rsidRPr="003E7C3D">
              <w:rPr>
                <w:rFonts w:ascii="Trebuchet MS" w:hAnsi="Trebuchet MS" w:cs="Arial"/>
                <w:sz w:val="24"/>
                <w:szCs w:val="24"/>
              </w:rPr>
              <w:t xml:space="preserve">3. colaborare în oferirea de servicii angajatorilor </w:t>
            </w:r>
            <w:r w:rsidRPr="003E7C3D">
              <w:rPr>
                <w:rFonts w:ascii="Tahoma" w:hAnsi="Tahoma" w:cs="Tahoma"/>
                <w:sz w:val="24"/>
                <w:szCs w:val="24"/>
              </w:rPr>
              <w:t>ș</w:t>
            </w:r>
            <w:r w:rsidRPr="003E7C3D">
              <w:rPr>
                <w:rFonts w:ascii="Trebuchet MS" w:hAnsi="Trebuchet MS" w:cs="Arial"/>
                <w:sz w:val="24"/>
                <w:szCs w:val="24"/>
              </w:rPr>
              <w:t>i stabilirea de parteneriate cu institu</w:t>
            </w:r>
            <w:r w:rsidRPr="003E7C3D">
              <w:rPr>
                <w:rFonts w:ascii="Tahoma" w:hAnsi="Tahoma" w:cs="Tahoma"/>
                <w:sz w:val="24"/>
                <w:szCs w:val="24"/>
              </w:rPr>
              <w:t>ț</w:t>
            </w:r>
            <w:r w:rsidRPr="003E7C3D">
              <w:rPr>
                <w:rFonts w:ascii="Trebuchet MS" w:hAnsi="Trebuchet MS" w:cs="Arial"/>
                <w:sz w:val="24"/>
                <w:szCs w:val="24"/>
              </w:rPr>
              <w:t>iile de învă</w:t>
            </w:r>
            <w:r w:rsidRPr="003E7C3D">
              <w:rPr>
                <w:rFonts w:ascii="Tahoma" w:hAnsi="Tahoma" w:cs="Tahoma"/>
                <w:sz w:val="24"/>
                <w:szCs w:val="24"/>
              </w:rPr>
              <w:t>ț</w:t>
            </w:r>
            <w:r w:rsidRPr="003E7C3D">
              <w:rPr>
                <w:rFonts w:ascii="Trebuchet MS" w:hAnsi="Trebuchet MS" w:cs="Arial"/>
                <w:sz w:val="24"/>
                <w:szCs w:val="24"/>
              </w:rPr>
              <w:t xml:space="preserve">ământ </w:t>
            </w:r>
            <w:r w:rsidRPr="003E7C3D">
              <w:rPr>
                <w:rFonts w:ascii="Tahoma" w:hAnsi="Tahoma" w:cs="Tahoma"/>
                <w:sz w:val="24"/>
                <w:szCs w:val="24"/>
              </w:rPr>
              <w:t>ș</w:t>
            </w:r>
            <w:r w:rsidRPr="003E7C3D">
              <w:rPr>
                <w:rFonts w:ascii="Trebuchet MS" w:hAnsi="Trebuchet MS" w:cs="Arial"/>
                <w:sz w:val="24"/>
                <w:szCs w:val="24"/>
              </w:rPr>
              <w:t xml:space="preserve">i alte servicii de ocupare pentru a organiza furnizarea de servicii flexibile, preventive </w:t>
            </w:r>
            <w:r w:rsidRPr="003E7C3D">
              <w:rPr>
                <w:rFonts w:ascii="Tahoma" w:hAnsi="Tahoma" w:cs="Tahoma"/>
                <w:sz w:val="24"/>
                <w:szCs w:val="24"/>
              </w:rPr>
              <w:t>ș</w:t>
            </w:r>
            <w:r w:rsidRPr="003E7C3D">
              <w:rPr>
                <w:rFonts w:ascii="Trebuchet MS" w:hAnsi="Trebuchet MS" w:cs="Arial"/>
                <w:sz w:val="24"/>
                <w:szCs w:val="24"/>
              </w:rPr>
              <w:t xml:space="preserve">i eficiente </w:t>
            </w:r>
          </w:p>
          <w:p w:rsidR="008C6C1F" w:rsidRPr="003E7C3D" w:rsidRDefault="008C6C1F" w:rsidP="001225B3">
            <w:pPr>
              <w:pStyle w:val="ListParagraph"/>
              <w:ind w:left="360"/>
              <w:jc w:val="both"/>
              <w:rPr>
                <w:rFonts w:ascii="Trebuchet MS" w:hAnsi="Trebuchet MS" w:cs="Arial"/>
                <w:sz w:val="24"/>
                <w:szCs w:val="24"/>
                <w:lang w:val="ro-RO"/>
              </w:rPr>
            </w:pPr>
          </w:p>
        </w:tc>
        <w:tc>
          <w:tcPr>
            <w:tcW w:w="1984" w:type="dxa"/>
          </w:tcPr>
          <w:p w:rsidR="008C6C1F" w:rsidRPr="003E7C3D" w:rsidRDefault="008C6C1F" w:rsidP="00A4278D">
            <w:pPr>
              <w:rPr>
                <w:rFonts w:ascii="Trebuchet MS" w:hAnsi="Trebuchet MS"/>
                <w:szCs w:val="22"/>
              </w:rPr>
            </w:pPr>
            <w:r w:rsidRPr="003E7C3D">
              <w:rPr>
                <w:rFonts w:ascii="Trebuchet MS" w:hAnsi="Trebuchet MS"/>
                <w:szCs w:val="22"/>
              </w:rPr>
              <w:t>Popula</w:t>
            </w:r>
            <w:r w:rsidRPr="003E7C3D">
              <w:rPr>
                <w:rFonts w:ascii="Tahoma" w:hAnsi="Tahoma" w:cs="Tahoma"/>
                <w:szCs w:val="22"/>
              </w:rPr>
              <w:t>ț</w:t>
            </w:r>
            <w:r w:rsidRPr="003E7C3D">
              <w:rPr>
                <w:rFonts w:ascii="Trebuchet MS" w:hAnsi="Trebuchet MS"/>
                <w:szCs w:val="22"/>
              </w:rPr>
              <w:t xml:space="preserve">ie </w:t>
            </w:r>
          </w:p>
        </w:tc>
        <w:tc>
          <w:tcPr>
            <w:tcW w:w="6017" w:type="dxa"/>
          </w:tcPr>
          <w:p w:rsidR="008C6C1F" w:rsidRPr="003E7C3D" w:rsidRDefault="008C6C1F" w:rsidP="00A4278D">
            <w:pPr>
              <w:rPr>
                <w:rFonts w:ascii="Trebuchet MS" w:hAnsi="Trebuchet MS"/>
                <w:szCs w:val="22"/>
              </w:rPr>
            </w:pPr>
            <w:r w:rsidRPr="003E7C3D">
              <w:rPr>
                <w:rFonts w:ascii="Trebuchet MS" w:hAnsi="Trebuchet MS"/>
                <w:szCs w:val="22"/>
              </w:rPr>
              <w:t>Efect direct pozitiv preconizat datorită facilitării ocupării for</w:t>
            </w:r>
            <w:r w:rsidRPr="003E7C3D">
              <w:rPr>
                <w:rFonts w:ascii="Tahoma" w:hAnsi="Tahoma" w:cs="Tahoma"/>
                <w:szCs w:val="22"/>
              </w:rPr>
              <w:t>ț</w:t>
            </w:r>
            <w:r w:rsidRPr="003E7C3D">
              <w:rPr>
                <w:rFonts w:ascii="Trebuchet MS" w:hAnsi="Trebuchet MS"/>
                <w:szCs w:val="22"/>
              </w:rPr>
              <w:t xml:space="preserve">ei de muncă </w:t>
            </w:r>
          </w:p>
        </w:tc>
        <w:tc>
          <w:tcPr>
            <w:tcW w:w="880" w:type="dxa"/>
            <w:tcBorders>
              <w:right w:val="double" w:sz="4" w:space="0" w:color="auto"/>
            </w:tcBorders>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r w:rsidR="008C6C1F" w:rsidRPr="003E7C3D" w:rsidTr="009C49D9">
        <w:tc>
          <w:tcPr>
            <w:tcW w:w="5637" w:type="dxa"/>
            <w:tcBorders>
              <w:left w:val="double" w:sz="4" w:space="0" w:color="auto"/>
            </w:tcBorders>
          </w:tcPr>
          <w:p w:rsidR="008C6C1F" w:rsidRPr="003E7C3D" w:rsidRDefault="008C6C1F" w:rsidP="009D036B">
            <w:pPr>
              <w:spacing w:after="120"/>
              <w:jc w:val="both"/>
              <w:rPr>
                <w:rFonts w:ascii="Trebuchet MS" w:hAnsi="Trebuchet MS" w:cs="Arial"/>
                <w:sz w:val="24"/>
                <w:szCs w:val="24"/>
              </w:rPr>
            </w:pPr>
            <w:r w:rsidRPr="003E7C3D">
              <w:rPr>
                <w:rFonts w:ascii="Trebuchet MS" w:hAnsi="Trebuchet MS" w:cs="Arial"/>
                <w:sz w:val="24"/>
                <w:szCs w:val="24"/>
              </w:rPr>
              <w:t>4. oferirea de informa</w:t>
            </w:r>
            <w:r w:rsidRPr="003E7C3D">
              <w:rPr>
                <w:rFonts w:ascii="Tahoma" w:hAnsi="Tahoma" w:cs="Tahoma"/>
                <w:sz w:val="24"/>
                <w:szCs w:val="24"/>
              </w:rPr>
              <w:t>ț</w:t>
            </w:r>
            <w:r w:rsidRPr="003E7C3D">
              <w:rPr>
                <w:rFonts w:ascii="Trebuchet MS" w:hAnsi="Trebuchet MS" w:cs="Arial"/>
                <w:sz w:val="24"/>
                <w:szCs w:val="24"/>
              </w:rPr>
              <w:t>ii oficiale comprehensive cu privire la serviciile sociale, legisla</w:t>
            </w:r>
            <w:r w:rsidRPr="003E7C3D">
              <w:rPr>
                <w:rFonts w:ascii="Tahoma" w:hAnsi="Tahoma" w:cs="Tahoma"/>
                <w:sz w:val="24"/>
                <w:szCs w:val="24"/>
              </w:rPr>
              <w:t>ț</w:t>
            </w:r>
            <w:r w:rsidRPr="003E7C3D">
              <w:rPr>
                <w:rFonts w:ascii="Trebuchet MS" w:hAnsi="Trebuchet MS" w:cs="Arial"/>
                <w:sz w:val="24"/>
                <w:szCs w:val="24"/>
              </w:rPr>
              <w:t xml:space="preserve">ia muncii </w:t>
            </w:r>
            <w:r w:rsidRPr="003E7C3D">
              <w:rPr>
                <w:rFonts w:ascii="Tahoma" w:hAnsi="Tahoma" w:cs="Tahoma"/>
                <w:sz w:val="24"/>
                <w:szCs w:val="24"/>
              </w:rPr>
              <w:t>ș</w:t>
            </w:r>
            <w:r w:rsidRPr="003E7C3D">
              <w:rPr>
                <w:rFonts w:ascii="Trebuchet MS" w:hAnsi="Trebuchet MS" w:cs="Arial"/>
                <w:sz w:val="24"/>
                <w:szCs w:val="24"/>
              </w:rPr>
              <w:t>i aspectelor fiscale în regiunile de grani</w:t>
            </w:r>
            <w:r w:rsidRPr="003E7C3D">
              <w:rPr>
                <w:rFonts w:ascii="Tahoma" w:hAnsi="Tahoma" w:cs="Tahoma"/>
                <w:sz w:val="24"/>
                <w:szCs w:val="24"/>
              </w:rPr>
              <w:t>ț</w:t>
            </w:r>
            <w:r w:rsidRPr="003E7C3D">
              <w:rPr>
                <w:rFonts w:ascii="Trebuchet MS" w:hAnsi="Trebuchet MS" w:cs="Arial"/>
                <w:sz w:val="24"/>
                <w:szCs w:val="24"/>
              </w:rPr>
              <w:t xml:space="preserve">ă din România </w:t>
            </w:r>
            <w:r w:rsidRPr="003E7C3D">
              <w:rPr>
                <w:rFonts w:ascii="Tahoma" w:hAnsi="Tahoma" w:cs="Tahoma"/>
                <w:sz w:val="24"/>
                <w:szCs w:val="24"/>
              </w:rPr>
              <w:t>ș</w:t>
            </w:r>
            <w:r w:rsidRPr="003E7C3D">
              <w:rPr>
                <w:rFonts w:ascii="Trebuchet MS" w:hAnsi="Trebuchet MS" w:cs="Arial"/>
                <w:sz w:val="24"/>
                <w:szCs w:val="24"/>
              </w:rPr>
              <w:t xml:space="preserve">i Bulgaria, prin sesiuni de instruire periodică </w:t>
            </w:r>
            <w:r w:rsidRPr="003E7C3D">
              <w:rPr>
                <w:rFonts w:ascii="Tahoma" w:hAnsi="Tahoma" w:cs="Tahoma"/>
                <w:sz w:val="24"/>
                <w:szCs w:val="24"/>
              </w:rPr>
              <w:t>ș</w:t>
            </w:r>
            <w:r w:rsidRPr="003E7C3D">
              <w:rPr>
                <w:rFonts w:ascii="Trebuchet MS" w:hAnsi="Trebuchet MS" w:cs="Arial"/>
                <w:sz w:val="24"/>
                <w:szCs w:val="24"/>
              </w:rPr>
              <w:t>i cursuri despre reglementările legale relevante în vederea reducerii incertitudinilor unită</w:t>
            </w:r>
            <w:r w:rsidRPr="003E7C3D">
              <w:rPr>
                <w:rFonts w:ascii="Tahoma" w:hAnsi="Tahoma" w:cs="Tahoma"/>
                <w:sz w:val="24"/>
                <w:szCs w:val="24"/>
              </w:rPr>
              <w:t>ț</w:t>
            </w:r>
            <w:r w:rsidRPr="003E7C3D">
              <w:rPr>
                <w:rFonts w:ascii="Trebuchet MS" w:hAnsi="Trebuchet MS" w:cs="Arial"/>
                <w:sz w:val="24"/>
                <w:szCs w:val="24"/>
              </w:rPr>
              <w:t xml:space="preserve">ilor administrative </w:t>
            </w:r>
            <w:r w:rsidRPr="003E7C3D">
              <w:rPr>
                <w:rFonts w:ascii="Tahoma" w:hAnsi="Tahoma" w:cs="Tahoma"/>
                <w:sz w:val="24"/>
                <w:szCs w:val="24"/>
              </w:rPr>
              <w:t>ș</w:t>
            </w:r>
            <w:r w:rsidRPr="003E7C3D">
              <w:rPr>
                <w:rFonts w:ascii="Trebuchet MS" w:hAnsi="Trebuchet MS" w:cs="Arial"/>
                <w:sz w:val="24"/>
                <w:szCs w:val="24"/>
              </w:rPr>
              <w:t>i angajatorilor în ceea ce prive</w:t>
            </w:r>
            <w:r w:rsidRPr="003E7C3D">
              <w:rPr>
                <w:rFonts w:ascii="Tahoma" w:hAnsi="Tahoma" w:cs="Tahoma"/>
                <w:sz w:val="24"/>
                <w:szCs w:val="24"/>
              </w:rPr>
              <w:t>ș</w:t>
            </w:r>
            <w:r w:rsidRPr="003E7C3D">
              <w:rPr>
                <w:rFonts w:ascii="Trebuchet MS" w:hAnsi="Trebuchet MS" w:cs="Arial"/>
                <w:sz w:val="24"/>
                <w:szCs w:val="24"/>
              </w:rPr>
              <w:t xml:space="preserve">te modul de interpretare </w:t>
            </w:r>
            <w:r w:rsidRPr="003E7C3D">
              <w:rPr>
                <w:rFonts w:ascii="Tahoma" w:hAnsi="Tahoma" w:cs="Tahoma"/>
                <w:sz w:val="24"/>
                <w:szCs w:val="24"/>
              </w:rPr>
              <w:t>ș</w:t>
            </w:r>
            <w:r w:rsidRPr="003E7C3D">
              <w:rPr>
                <w:rFonts w:ascii="Trebuchet MS" w:hAnsi="Trebuchet MS" w:cs="Arial"/>
                <w:sz w:val="24"/>
                <w:szCs w:val="24"/>
              </w:rPr>
              <w:t>i aplicare a reglementărilor specifice</w:t>
            </w:r>
          </w:p>
        </w:tc>
        <w:tc>
          <w:tcPr>
            <w:tcW w:w="1984" w:type="dxa"/>
          </w:tcPr>
          <w:p w:rsidR="008C6C1F" w:rsidRPr="003E7C3D" w:rsidRDefault="008C6C1F" w:rsidP="00A4278D">
            <w:pPr>
              <w:rPr>
                <w:rFonts w:ascii="Trebuchet MS" w:hAnsi="Trebuchet MS"/>
                <w:szCs w:val="22"/>
              </w:rPr>
            </w:pPr>
            <w:r w:rsidRPr="003E7C3D">
              <w:rPr>
                <w:rFonts w:ascii="Trebuchet MS" w:hAnsi="Trebuchet MS"/>
                <w:szCs w:val="22"/>
              </w:rPr>
              <w:t>Popula</w:t>
            </w:r>
            <w:r w:rsidRPr="003E7C3D">
              <w:rPr>
                <w:rFonts w:ascii="Tahoma" w:hAnsi="Tahoma" w:cs="Tahoma"/>
                <w:szCs w:val="22"/>
              </w:rPr>
              <w:t>ț</w:t>
            </w:r>
            <w:r w:rsidRPr="003E7C3D">
              <w:rPr>
                <w:rFonts w:ascii="Trebuchet MS" w:hAnsi="Trebuchet MS"/>
                <w:szCs w:val="22"/>
              </w:rPr>
              <w:t xml:space="preserve">ie </w:t>
            </w:r>
          </w:p>
        </w:tc>
        <w:tc>
          <w:tcPr>
            <w:tcW w:w="6017" w:type="dxa"/>
          </w:tcPr>
          <w:p w:rsidR="008C6C1F" w:rsidRPr="003E7C3D" w:rsidRDefault="008C6C1F" w:rsidP="00A4278D">
            <w:pPr>
              <w:rPr>
                <w:rFonts w:ascii="Trebuchet MS" w:hAnsi="Trebuchet MS"/>
                <w:szCs w:val="22"/>
              </w:rPr>
            </w:pPr>
            <w:r w:rsidRPr="003E7C3D">
              <w:rPr>
                <w:rFonts w:ascii="Trebuchet MS" w:hAnsi="Trebuchet MS"/>
                <w:szCs w:val="22"/>
              </w:rPr>
              <w:t>Efect indirect pozitiv preconizat datorită facilitării ocupării for</w:t>
            </w:r>
            <w:r w:rsidRPr="003E7C3D">
              <w:rPr>
                <w:rFonts w:ascii="Tahoma" w:hAnsi="Tahoma" w:cs="Tahoma"/>
                <w:szCs w:val="22"/>
              </w:rPr>
              <w:t>ț</w:t>
            </w:r>
            <w:r w:rsidRPr="003E7C3D">
              <w:rPr>
                <w:rFonts w:ascii="Trebuchet MS" w:hAnsi="Trebuchet MS"/>
                <w:szCs w:val="22"/>
              </w:rPr>
              <w:t xml:space="preserve">ei de muncă </w:t>
            </w:r>
          </w:p>
        </w:tc>
        <w:tc>
          <w:tcPr>
            <w:tcW w:w="880" w:type="dxa"/>
            <w:tcBorders>
              <w:right w:val="double" w:sz="4" w:space="0" w:color="auto"/>
            </w:tcBorders>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r w:rsidR="008C6C1F" w:rsidRPr="003E7C3D" w:rsidTr="009C49D9">
        <w:tc>
          <w:tcPr>
            <w:tcW w:w="5637" w:type="dxa"/>
            <w:tcBorders>
              <w:left w:val="double" w:sz="4" w:space="0" w:color="auto"/>
            </w:tcBorders>
          </w:tcPr>
          <w:p w:rsidR="008C6C1F" w:rsidRPr="003E7C3D" w:rsidRDefault="008C6C1F" w:rsidP="007B2B55">
            <w:pPr>
              <w:spacing w:after="120"/>
              <w:jc w:val="both"/>
              <w:rPr>
                <w:rFonts w:ascii="Trebuchet MS" w:hAnsi="Trebuchet MS" w:cs="Arial"/>
                <w:sz w:val="24"/>
                <w:szCs w:val="24"/>
              </w:rPr>
            </w:pPr>
            <w:r w:rsidRPr="003E7C3D">
              <w:rPr>
                <w:rFonts w:ascii="Trebuchet MS" w:hAnsi="Trebuchet MS" w:cs="Arial"/>
                <w:sz w:val="24"/>
                <w:szCs w:val="24"/>
              </w:rPr>
              <w:t xml:space="preserve">5. dezvoltarea </w:t>
            </w:r>
            <w:r w:rsidRPr="003E7C3D">
              <w:rPr>
                <w:rFonts w:ascii="Tahoma" w:hAnsi="Tahoma" w:cs="Tahoma"/>
                <w:sz w:val="24"/>
                <w:szCs w:val="24"/>
              </w:rPr>
              <w:t>ș</w:t>
            </w:r>
            <w:r w:rsidRPr="003E7C3D">
              <w:rPr>
                <w:rFonts w:ascii="Trebuchet MS" w:hAnsi="Trebuchet MS" w:cs="Arial"/>
                <w:sz w:val="24"/>
                <w:szCs w:val="24"/>
              </w:rPr>
              <w:t>i asigurarea de programe speciale comune de formare profesională în sectoarele în care nu există deprinderi specifice</w:t>
            </w:r>
          </w:p>
        </w:tc>
        <w:tc>
          <w:tcPr>
            <w:tcW w:w="1984" w:type="dxa"/>
          </w:tcPr>
          <w:p w:rsidR="008C6C1F" w:rsidRPr="003E7C3D" w:rsidRDefault="008C6C1F" w:rsidP="00A4278D">
            <w:pPr>
              <w:rPr>
                <w:rFonts w:ascii="Trebuchet MS" w:hAnsi="Trebuchet MS"/>
                <w:szCs w:val="22"/>
              </w:rPr>
            </w:pPr>
            <w:r w:rsidRPr="003E7C3D">
              <w:rPr>
                <w:rFonts w:ascii="Trebuchet MS" w:hAnsi="Trebuchet MS"/>
                <w:szCs w:val="22"/>
              </w:rPr>
              <w:t>Popula</w:t>
            </w:r>
            <w:r w:rsidRPr="003E7C3D">
              <w:rPr>
                <w:rFonts w:ascii="Tahoma" w:hAnsi="Tahoma" w:cs="Tahoma"/>
                <w:szCs w:val="22"/>
              </w:rPr>
              <w:t>ț</w:t>
            </w:r>
            <w:r w:rsidRPr="003E7C3D">
              <w:rPr>
                <w:rFonts w:ascii="Trebuchet MS" w:hAnsi="Trebuchet MS"/>
                <w:szCs w:val="22"/>
              </w:rPr>
              <w:t xml:space="preserve">ie </w:t>
            </w:r>
          </w:p>
        </w:tc>
        <w:tc>
          <w:tcPr>
            <w:tcW w:w="6017" w:type="dxa"/>
          </w:tcPr>
          <w:p w:rsidR="008C6C1F" w:rsidRPr="003E7C3D" w:rsidRDefault="008C6C1F" w:rsidP="00A4278D">
            <w:pPr>
              <w:rPr>
                <w:rFonts w:ascii="Trebuchet MS" w:hAnsi="Trebuchet MS"/>
                <w:szCs w:val="22"/>
              </w:rPr>
            </w:pPr>
            <w:r w:rsidRPr="003E7C3D">
              <w:rPr>
                <w:rFonts w:ascii="Trebuchet MS" w:hAnsi="Trebuchet MS"/>
                <w:szCs w:val="22"/>
              </w:rPr>
              <w:t>Este preconizat un efect pozitiv direct prin îmbunătă</w:t>
            </w:r>
            <w:r w:rsidRPr="003E7C3D">
              <w:rPr>
                <w:rFonts w:ascii="Tahoma" w:hAnsi="Tahoma" w:cs="Tahoma"/>
                <w:szCs w:val="22"/>
              </w:rPr>
              <w:t>ț</w:t>
            </w:r>
            <w:r w:rsidRPr="003E7C3D">
              <w:rPr>
                <w:rFonts w:ascii="Trebuchet MS" w:hAnsi="Trebuchet MS"/>
                <w:szCs w:val="22"/>
              </w:rPr>
              <w:t>irea competen</w:t>
            </w:r>
            <w:r w:rsidRPr="003E7C3D">
              <w:rPr>
                <w:rFonts w:ascii="Tahoma" w:hAnsi="Tahoma" w:cs="Tahoma"/>
                <w:szCs w:val="22"/>
              </w:rPr>
              <w:t>ț</w:t>
            </w:r>
            <w:r w:rsidRPr="003E7C3D">
              <w:rPr>
                <w:rFonts w:ascii="Trebuchet MS" w:hAnsi="Trebuchet MS"/>
                <w:szCs w:val="22"/>
              </w:rPr>
              <w:t xml:space="preserve">elor </w:t>
            </w:r>
            <w:r w:rsidRPr="003E7C3D">
              <w:rPr>
                <w:rFonts w:ascii="Tahoma" w:hAnsi="Tahoma" w:cs="Tahoma"/>
                <w:szCs w:val="22"/>
              </w:rPr>
              <w:t>ș</w:t>
            </w:r>
            <w:r w:rsidRPr="003E7C3D">
              <w:rPr>
                <w:rFonts w:ascii="Trebuchet MS" w:hAnsi="Trebuchet MS"/>
                <w:szCs w:val="22"/>
              </w:rPr>
              <w:t>i deprinderilor ce vor avea ca efect benefic secundar o cre</w:t>
            </w:r>
            <w:r w:rsidRPr="003E7C3D">
              <w:rPr>
                <w:rFonts w:ascii="Tahoma" w:hAnsi="Tahoma" w:cs="Tahoma"/>
                <w:szCs w:val="22"/>
              </w:rPr>
              <w:t>ș</w:t>
            </w:r>
            <w:r w:rsidRPr="003E7C3D">
              <w:rPr>
                <w:rFonts w:ascii="Trebuchet MS" w:hAnsi="Trebuchet MS"/>
                <w:szCs w:val="22"/>
              </w:rPr>
              <w:t xml:space="preserve">tere generală a ocupării locurilor de muncă </w:t>
            </w:r>
          </w:p>
        </w:tc>
        <w:tc>
          <w:tcPr>
            <w:tcW w:w="880" w:type="dxa"/>
            <w:tcBorders>
              <w:right w:val="double" w:sz="4" w:space="0" w:color="auto"/>
            </w:tcBorders>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r w:rsidR="008C6C1F" w:rsidRPr="003E7C3D" w:rsidTr="009C49D9">
        <w:tc>
          <w:tcPr>
            <w:tcW w:w="5637" w:type="dxa"/>
            <w:tcBorders>
              <w:left w:val="double" w:sz="4" w:space="0" w:color="auto"/>
            </w:tcBorders>
          </w:tcPr>
          <w:p w:rsidR="008C6C1F" w:rsidRPr="003E7C3D" w:rsidRDefault="008C6C1F" w:rsidP="007B2B55">
            <w:pPr>
              <w:spacing w:after="120"/>
              <w:jc w:val="both"/>
              <w:rPr>
                <w:rFonts w:ascii="Trebuchet MS" w:hAnsi="Trebuchet MS" w:cs="Arial"/>
                <w:sz w:val="24"/>
                <w:szCs w:val="24"/>
              </w:rPr>
            </w:pPr>
            <w:r w:rsidRPr="003E7C3D">
              <w:rPr>
                <w:rFonts w:ascii="Trebuchet MS" w:hAnsi="Trebuchet MS" w:cs="Arial"/>
                <w:sz w:val="24"/>
                <w:szCs w:val="24"/>
              </w:rPr>
              <w:t xml:space="preserve">6. instruire </w:t>
            </w:r>
            <w:r w:rsidRPr="003E7C3D">
              <w:rPr>
                <w:rFonts w:ascii="Tahoma" w:hAnsi="Tahoma" w:cs="Tahoma"/>
                <w:sz w:val="24"/>
                <w:szCs w:val="24"/>
              </w:rPr>
              <w:t>ș</w:t>
            </w:r>
            <w:r w:rsidRPr="003E7C3D">
              <w:rPr>
                <w:rFonts w:ascii="Trebuchet MS" w:hAnsi="Trebuchet MS" w:cs="Arial"/>
                <w:sz w:val="24"/>
                <w:szCs w:val="24"/>
              </w:rPr>
              <w:t>i sus</w:t>
            </w:r>
            <w:r w:rsidRPr="003E7C3D">
              <w:rPr>
                <w:rFonts w:ascii="Tahoma" w:hAnsi="Tahoma" w:cs="Tahoma"/>
                <w:sz w:val="24"/>
                <w:szCs w:val="24"/>
              </w:rPr>
              <w:t>ț</w:t>
            </w:r>
            <w:r w:rsidRPr="003E7C3D">
              <w:rPr>
                <w:rFonts w:ascii="Trebuchet MS" w:hAnsi="Trebuchet MS" w:cs="Arial"/>
                <w:sz w:val="24"/>
                <w:szCs w:val="24"/>
              </w:rPr>
              <w:t>inere comună, schimburi de bune practici pentru o mai bună integrare pe pia</w:t>
            </w:r>
            <w:r w:rsidRPr="003E7C3D">
              <w:rPr>
                <w:rFonts w:ascii="Tahoma" w:hAnsi="Tahoma" w:cs="Tahoma"/>
                <w:sz w:val="24"/>
                <w:szCs w:val="24"/>
              </w:rPr>
              <w:t>ț</w:t>
            </w:r>
            <w:r w:rsidRPr="003E7C3D">
              <w:rPr>
                <w:rFonts w:ascii="Trebuchet MS" w:hAnsi="Trebuchet MS" w:cs="Arial"/>
                <w:sz w:val="24"/>
                <w:szCs w:val="24"/>
              </w:rPr>
              <w:t>a muncii</w:t>
            </w:r>
          </w:p>
        </w:tc>
        <w:tc>
          <w:tcPr>
            <w:tcW w:w="1984" w:type="dxa"/>
          </w:tcPr>
          <w:p w:rsidR="008C6C1F" w:rsidRPr="003E7C3D" w:rsidRDefault="008C6C1F" w:rsidP="00A4278D">
            <w:pPr>
              <w:rPr>
                <w:rFonts w:ascii="Trebuchet MS" w:hAnsi="Trebuchet MS"/>
                <w:szCs w:val="22"/>
              </w:rPr>
            </w:pPr>
            <w:r w:rsidRPr="003E7C3D">
              <w:rPr>
                <w:rFonts w:ascii="Trebuchet MS" w:hAnsi="Trebuchet MS"/>
                <w:szCs w:val="22"/>
              </w:rPr>
              <w:t>Popula</w:t>
            </w:r>
            <w:r w:rsidRPr="003E7C3D">
              <w:rPr>
                <w:rFonts w:ascii="Tahoma" w:hAnsi="Tahoma" w:cs="Tahoma"/>
                <w:szCs w:val="22"/>
              </w:rPr>
              <w:t>ț</w:t>
            </w:r>
            <w:r w:rsidRPr="003E7C3D">
              <w:rPr>
                <w:rFonts w:ascii="Trebuchet MS" w:hAnsi="Trebuchet MS"/>
                <w:szCs w:val="22"/>
              </w:rPr>
              <w:t xml:space="preserve">ie </w:t>
            </w:r>
          </w:p>
        </w:tc>
        <w:tc>
          <w:tcPr>
            <w:tcW w:w="6017" w:type="dxa"/>
          </w:tcPr>
          <w:p w:rsidR="008C6C1F" w:rsidRPr="003E7C3D" w:rsidRDefault="008C6C1F" w:rsidP="00A4278D">
            <w:pPr>
              <w:rPr>
                <w:rFonts w:ascii="Trebuchet MS" w:hAnsi="Trebuchet MS"/>
                <w:szCs w:val="22"/>
              </w:rPr>
            </w:pPr>
            <w:r w:rsidRPr="003E7C3D">
              <w:rPr>
                <w:rFonts w:ascii="Trebuchet MS" w:hAnsi="Trebuchet MS"/>
                <w:szCs w:val="22"/>
              </w:rPr>
              <w:t>Este preconizat un efect pozitiv direct prin îmbunătă</w:t>
            </w:r>
            <w:r w:rsidRPr="003E7C3D">
              <w:rPr>
                <w:rFonts w:ascii="Tahoma" w:hAnsi="Tahoma" w:cs="Tahoma"/>
                <w:szCs w:val="22"/>
              </w:rPr>
              <w:t>ț</w:t>
            </w:r>
            <w:r w:rsidRPr="003E7C3D">
              <w:rPr>
                <w:rFonts w:ascii="Trebuchet MS" w:hAnsi="Trebuchet MS"/>
                <w:szCs w:val="22"/>
              </w:rPr>
              <w:t>irea competen</w:t>
            </w:r>
            <w:r w:rsidRPr="003E7C3D">
              <w:rPr>
                <w:rFonts w:ascii="Tahoma" w:hAnsi="Tahoma" w:cs="Tahoma"/>
                <w:szCs w:val="22"/>
              </w:rPr>
              <w:t>ț</w:t>
            </w:r>
            <w:r w:rsidRPr="003E7C3D">
              <w:rPr>
                <w:rFonts w:ascii="Trebuchet MS" w:hAnsi="Trebuchet MS"/>
                <w:szCs w:val="22"/>
              </w:rPr>
              <w:t xml:space="preserve">elor </w:t>
            </w:r>
            <w:r w:rsidRPr="003E7C3D">
              <w:rPr>
                <w:rFonts w:ascii="Tahoma" w:hAnsi="Tahoma" w:cs="Tahoma"/>
                <w:szCs w:val="22"/>
              </w:rPr>
              <w:t>ș</w:t>
            </w:r>
            <w:r w:rsidRPr="003E7C3D">
              <w:rPr>
                <w:rFonts w:ascii="Trebuchet MS" w:hAnsi="Trebuchet MS"/>
                <w:szCs w:val="22"/>
              </w:rPr>
              <w:t>i deprinderilor ce vor avea ca efect benefic secundar o cre</w:t>
            </w:r>
            <w:r w:rsidRPr="003E7C3D">
              <w:rPr>
                <w:rFonts w:ascii="Tahoma" w:hAnsi="Tahoma" w:cs="Tahoma"/>
                <w:szCs w:val="22"/>
              </w:rPr>
              <w:t>ș</w:t>
            </w:r>
            <w:r w:rsidRPr="003E7C3D">
              <w:rPr>
                <w:rFonts w:ascii="Trebuchet MS" w:hAnsi="Trebuchet MS"/>
                <w:szCs w:val="22"/>
              </w:rPr>
              <w:t xml:space="preserve">tere generală a ocupării locurilor de muncă </w:t>
            </w:r>
            <w:r w:rsidRPr="003E7C3D">
              <w:rPr>
                <w:rFonts w:ascii="Tahoma" w:hAnsi="Tahoma" w:cs="Tahoma"/>
                <w:szCs w:val="22"/>
              </w:rPr>
              <w:t>ș</w:t>
            </w:r>
            <w:r w:rsidRPr="003E7C3D">
              <w:rPr>
                <w:rFonts w:ascii="Trebuchet MS" w:hAnsi="Trebuchet MS"/>
                <w:szCs w:val="22"/>
              </w:rPr>
              <w:t>i un efect general pozitiv pe termen lung al aplicării bunelor practici</w:t>
            </w:r>
          </w:p>
        </w:tc>
        <w:tc>
          <w:tcPr>
            <w:tcW w:w="880" w:type="dxa"/>
            <w:tcBorders>
              <w:right w:val="double" w:sz="4" w:space="0" w:color="auto"/>
            </w:tcBorders>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r w:rsidR="008C6C1F" w:rsidRPr="003E7C3D" w:rsidTr="009C49D9">
        <w:tc>
          <w:tcPr>
            <w:tcW w:w="5637" w:type="dxa"/>
            <w:tcBorders>
              <w:left w:val="double" w:sz="4" w:space="0" w:color="auto"/>
            </w:tcBorders>
          </w:tcPr>
          <w:p w:rsidR="008C6C1F" w:rsidRPr="003E7C3D" w:rsidRDefault="008C6C1F" w:rsidP="007B2B55">
            <w:pPr>
              <w:spacing w:after="120"/>
              <w:jc w:val="both"/>
              <w:rPr>
                <w:rFonts w:ascii="Trebuchet MS" w:hAnsi="Trebuchet MS" w:cs="Arial"/>
                <w:sz w:val="24"/>
                <w:szCs w:val="24"/>
              </w:rPr>
            </w:pPr>
            <w:r w:rsidRPr="003E7C3D">
              <w:rPr>
                <w:rFonts w:ascii="Trebuchet MS" w:hAnsi="Trebuchet MS" w:cs="Arial"/>
                <w:sz w:val="24"/>
                <w:szCs w:val="24"/>
              </w:rPr>
              <w:t>7. ac</w:t>
            </w:r>
            <w:r w:rsidRPr="003E7C3D">
              <w:rPr>
                <w:rFonts w:ascii="Tahoma" w:hAnsi="Tahoma" w:cs="Tahoma"/>
                <w:sz w:val="24"/>
                <w:szCs w:val="24"/>
              </w:rPr>
              <w:t>ț</w:t>
            </w:r>
            <w:r w:rsidRPr="003E7C3D">
              <w:rPr>
                <w:rFonts w:ascii="Trebuchet MS" w:hAnsi="Trebuchet MS" w:cs="Arial"/>
                <w:sz w:val="24"/>
                <w:szCs w:val="24"/>
              </w:rPr>
              <w:t>iuni de con</w:t>
            </w:r>
            <w:r w:rsidRPr="003E7C3D">
              <w:rPr>
                <w:rFonts w:ascii="Tahoma" w:hAnsi="Tahoma" w:cs="Tahoma"/>
                <w:sz w:val="24"/>
                <w:szCs w:val="24"/>
              </w:rPr>
              <w:t>ș</w:t>
            </w:r>
            <w:r w:rsidRPr="003E7C3D">
              <w:rPr>
                <w:rFonts w:ascii="Trebuchet MS" w:hAnsi="Trebuchet MS" w:cs="Arial"/>
                <w:sz w:val="24"/>
                <w:szCs w:val="24"/>
              </w:rPr>
              <w:t>tientizare a oportunită</w:t>
            </w:r>
            <w:r w:rsidRPr="003E7C3D">
              <w:rPr>
                <w:rFonts w:ascii="Tahoma" w:hAnsi="Tahoma" w:cs="Tahoma"/>
                <w:sz w:val="24"/>
                <w:szCs w:val="24"/>
              </w:rPr>
              <w:t>ț</w:t>
            </w:r>
            <w:r w:rsidRPr="003E7C3D">
              <w:rPr>
                <w:rFonts w:ascii="Trebuchet MS" w:hAnsi="Trebuchet MS" w:cs="Arial"/>
                <w:sz w:val="24"/>
                <w:szCs w:val="24"/>
              </w:rPr>
              <w:t>ilor de ocupare în zona PCT RO-BG 2014-2020</w:t>
            </w:r>
          </w:p>
        </w:tc>
        <w:tc>
          <w:tcPr>
            <w:tcW w:w="1984" w:type="dxa"/>
          </w:tcPr>
          <w:p w:rsidR="008C6C1F" w:rsidRPr="003E7C3D" w:rsidRDefault="008C6C1F" w:rsidP="00A4278D">
            <w:pPr>
              <w:rPr>
                <w:rFonts w:ascii="Trebuchet MS" w:hAnsi="Trebuchet MS"/>
                <w:szCs w:val="22"/>
              </w:rPr>
            </w:pPr>
            <w:r w:rsidRPr="003E7C3D">
              <w:rPr>
                <w:rFonts w:ascii="Trebuchet MS" w:hAnsi="Trebuchet MS"/>
                <w:szCs w:val="22"/>
              </w:rPr>
              <w:t>Popula</w:t>
            </w:r>
            <w:r w:rsidRPr="003E7C3D">
              <w:rPr>
                <w:rFonts w:ascii="Tahoma" w:hAnsi="Tahoma" w:cs="Tahoma"/>
                <w:szCs w:val="22"/>
              </w:rPr>
              <w:t>ț</w:t>
            </w:r>
            <w:r w:rsidRPr="003E7C3D">
              <w:rPr>
                <w:rFonts w:ascii="Trebuchet MS" w:hAnsi="Trebuchet MS"/>
                <w:szCs w:val="22"/>
              </w:rPr>
              <w:t xml:space="preserve">ie </w:t>
            </w:r>
          </w:p>
        </w:tc>
        <w:tc>
          <w:tcPr>
            <w:tcW w:w="6017" w:type="dxa"/>
          </w:tcPr>
          <w:p w:rsidR="008C6C1F" w:rsidRPr="003E7C3D" w:rsidRDefault="008C6C1F" w:rsidP="00A4278D">
            <w:pPr>
              <w:rPr>
                <w:rFonts w:ascii="Trebuchet MS" w:hAnsi="Trebuchet MS"/>
                <w:szCs w:val="22"/>
              </w:rPr>
            </w:pPr>
            <w:r w:rsidRPr="003E7C3D">
              <w:rPr>
                <w:rFonts w:ascii="Trebuchet MS" w:hAnsi="Trebuchet MS"/>
                <w:szCs w:val="22"/>
              </w:rPr>
              <w:t>Este preconizat un efect pozitiv direct prin îmbunătă</w:t>
            </w:r>
            <w:r w:rsidRPr="003E7C3D">
              <w:rPr>
                <w:rFonts w:ascii="Tahoma" w:hAnsi="Tahoma" w:cs="Tahoma"/>
                <w:szCs w:val="22"/>
              </w:rPr>
              <w:t>ț</w:t>
            </w:r>
            <w:r w:rsidRPr="003E7C3D">
              <w:rPr>
                <w:rFonts w:ascii="Trebuchet MS" w:hAnsi="Trebuchet MS"/>
                <w:szCs w:val="22"/>
              </w:rPr>
              <w:t>irea competen</w:t>
            </w:r>
            <w:r w:rsidRPr="003E7C3D">
              <w:rPr>
                <w:rFonts w:ascii="Tahoma" w:hAnsi="Tahoma" w:cs="Tahoma"/>
                <w:szCs w:val="22"/>
              </w:rPr>
              <w:t>ț</w:t>
            </w:r>
            <w:r w:rsidRPr="003E7C3D">
              <w:rPr>
                <w:rFonts w:ascii="Trebuchet MS" w:hAnsi="Trebuchet MS"/>
                <w:szCs w:val="22"/>
              </w:rPr>
              <w:t xml:space="preserve">elor </w:t>
            </w:r>
            <w:r w:rsidRPr="003E7C3D">
              <w:rPr>
                <w:rFonts w:ascii="Tahoma" w:hAnsi="Tahoma" w:cs="Tahoma"/>
                <w:szCs w:val="22"/>
              </w:rPr>
              <w:t>ș</w:t>
            </w:r>
            <w:r w:rsidRPr="003E7C3D">
              <w:rPr>
                <w:rFonts w:ascii="Trebuchet MS" w:hAnsi="Trebuchet MS"/>
                <w:szCs w:val="22"/>
              </w:rPr>
              <w:t>i deprinderilor ce vor avea ca efect benefic secundar o cre</w:t>
            </w:r>
            <w:r w:rsidRPr="003E7C3D">
              <w:rPr>
                <w:rFonts w:ascii="Tahoma" w:hAnsi="Tahoma" w:cs="Tahoma"/>
                <w:szCs w:val="22"/>
              </w:rPr>
              <w:t>ș</w:t>
            </w:r>
            <w:r w:rsidRPr="003E7C3D">
              <w:rPr>
                <w:rFonts w:ascii="Trebuchet MS" w:hAnsi="Trebuchet MS"/>
                <w:szCs w:val="22"/>
              </w:rPr>
              <w:t xml:space="preserve">tere a ocupării locurilor de muncă </w:t>
            </w:r>
          </w:p>
        </w:tc>
        <w:tc>
          <w:tcPr>
            <w:tcW w:w="880" w:type="dxa"/>
            <w:tcBorders>
              <w:right w:val="double" w:sz="4" w:space="0" w:color="auto"/>
            </w:tcBorders>
            <w:shd w:val="clear" w:color="auto" w:fill="00FF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r w:rsidR="008C6C1F" w:rsidRPr="003E7C3D" w:rsidTr="009C49D9">
        <w:tc>
          <w:tcPr>
            <w:tcW w:w="5637" w:type="dxa"/>
            <w:tcBorders>
              <w:left w:val="double" w:sz="4" w:space="0" w:color="auto"/>
            </w:tcBorders>
          </w:tcPr>
          <w:p w:rsidR="008C6C1F" w:rsidRPr="003E7C3D" w:rsidRDefault="008C6C1F" w:rsidP="007B2B55">
            <w:pPr>
              <w:spacing w:after="120"/>
              <w:jc w:val="both"/>
              <w:rPr>
                <w:rFonts w:ascii="Trebuchet MS" w:hAnsi="Trebuchet MS" w:cs="Arial"/>
                <w:sz w:val="24"/>
                <w:szCs w:val="24"/>
              </w:rPr>
            </w:pPr>
            <w:r w:rsidRPr="003E7C3D">
              <w:rPr>
                <w:rFonts w:ascii="Trebuchet MS" w:hAnsi="Trebuchet MS" w:cs="Arial"/>
                <w:sz w:val="24"/>
                <w:szCs w:val="24"/>
              </w:rPr>
              <w:t>8. oferirea unor cursuri speciale de limbă pentru angaja</w:t>
            </w:r>
            <w:r w:rsidRPr="003E7C3D">
              <w:rPr>
                <w:rFonts w:ascii="Tahoma" w:hAnsi="Tahoma" w:cs="Tahoma"/>
                <w:sz w:val="24"/>
                <w:szCs w:val="24"/>
              </w:rPr>
              <w:t>ț</w:t>
            </w:r>
            <w:r w:rsidRPr="003E7C3D">
              <w:rPr>
                <w:rFonts w:ascii="Trebuchet MS" w:hAnsi="Trebuchet MS" w:cs="Arial"/>
                <w:sz w:val="24"/>
                <w:szCs w:val="24"/>
              </w:rPr>
              <w:t xml:space="preserve">ii mobili </w:t>
            </w:r>
            <w:r w:rsidRPr="003E7C3D">
              <w:rPr>
                <w:rFonts w:ascii="Tahoma" w:hAnsi="Tahoma" w:cs="Tahoma"/>
                <w:sz w:val="24"/>
                <w:szCs w:val="24"/>
              </w:rPr>
              <w:t>ș</w:t>
            </w:r>
            <w:r w:rsidRPr="003E7C3D">
              <w:rPr>
                <w:rFonts w:ascii="Trebuchet MS" w:hAnsi="Trebuchet MS" w:cs="Arial"/>
                <w:sz w:val="24"/>
                <w:szCs w:val="24"/>
              </w:rPr>
              <w:t>i persoanelor în căutare de loc de muncă, ce vor cre</w:t>
            </w:r>
            <w:r w:rsidRPr="003E7C3D">
              <w:rPr>
                <w:rFonts w:ascii="Tahoma" w:hAnsi="Tahoma" w:cs="Tahoma"/>
                <w:sz w:val="24"/>
                <w:szCs w:val="24"/>
              </w:rPr>
              <w:t>ș</w:t>
            </w:r>
            <w:r w:rsidRPr="003E7C3D">
              <w:rPr>
                <w:rFonts w:ascii="Trebuchet MS" w:hAnsi="Trebuchet MS" w:cs="Arial"/>
                <w:sz w:val="24"/>
                <w:szCs w:val="24"/>
              </w:rPr>
              <w:t xml:space="preserve">te probabil </w:t>
            </w:r>
            <w:r w:rsidRPr="003E7C3D">
              <w:rPr>
                <w:rFonts w:ascii="Tahoma" w:hAnsi="Tahoma" w:cs="Tahoma"/>
                <w:sz w:val="24"/>
                <w:szCs w:val="24"/>
              </w:rPr>
              <w:t>ș</w:t>
            </w:r>
            <w:r w:rsidRPr="003E7C3D">
              <w:rPr>
                <w:rFonts w:ascii="Trebuchet MS" w:hAnsi="Trebuchet MS" w:cs="Arial"/>
                <w:sz w:val="24"/>
                <w:szCs w:val="24"/>
              </w:rPr>
              <w:t>ansele acestora de a găsi de lucru în zona eligibilă</w:t>
            </w:r>
          </w:p>
        </w:tc>
        <w:tc>
          <w:tcPr>
            <w:tcW w:w="1984" w:type="dxa"/>
          </w:tcPr>
          <w:p w:rsidR="008C6C1F" w:rsidRPr="003E7C3D" w:rsidRDefault="008C6C1F" w:rsidP="00A4278D">
            <w:pPr>
              <w:rPr>
                <w:rFonts w:ascii="Trebuchet MS" w:hAnsi="Trebuchet MS"/>
                <w:szCs w:val="22"/>
              </w:rPr>
            </w:pPr>
            <w:r w:rsidRPr="003E7C3D">
              <w:rPr>
                <w:rFonts w:ascii="Trebuchet MS" w:hAnsi="Trebuchet MS"/>
                <w:szCs w:val="22"/>
              </w:rPr>
              <w:t>Popula</w:t>
            </w:r>
            <w:r w:rsidRPr="003E7C3D">
              <w:rPr>
                <w:rFonts w:ascii="Tahoma" w:hAnsi="Tahoma" w:cs="Tahoma"/>
                <w:szCs w:val="22"/>
              </w:rPr>
              <w:t>ț</w:t>
            </w:r>
            <w:r w:rsidRPr="003E7C3D">
              <w:rPr>
                <w:rFonts w:ascii="Trebuchet MS" w:hAnsi="Trebuchet MS"/>
                <w:szCs w:val="22"/>
              </w:rPr>
              <w:t xml:space="preserve">ie </w:t>
            </w:r>
          </w:p>
        </w:tc>
        <w:tc>
          <w:tcPr>
            <w:tcW w:w="6017" w:type="dxa"/>
          </w:tcPr>
          <w:p w:rsidR="008C6C1F" w:rsidRPr="003E7C3D" w:rsidRDefault="008C6C1F" w:rsidP="00A4278D">
            <w:pPr>
              <w:rPr>
                <w:rFonts w:ascii="Trebuchet MS" w:hAnsi="Trebuchet MS"/>
                <w:szCs w:val="22"/>
              </w:rPr>
            </w:pPr>
            <w:r w:rsidRPr="003E7C3D">
              <w:rPr>
                <w:rFonts w:ascii="Trebuchet MS" w:hAnsi="Trebuchet MS"/>
                <w:szCs w:val="22"/>
              </w:rPr>
              <w:t>Este preconizat un efect pozitiv direct prin îmbunătă</w:t>
            </w:r>
            <w:r w:rsidRPr="003E7C3D">
              <w:rPr>
                <w:rFonts w:ascii="Tahoma" w:hAnsi="Tahoma" w:cs="Tahoma"/>
                <w:szCs w:val="22"/>
              </w:rPr>
              <w:t>ț</w:t>
            </w:r>
            <w:r w:rsidRPr="003E7C3D">
              <w:rPr>
                <w:rFonts w:ascii="Trebuchet MS" w:hAnsi="Trebuchet MS"/>
                <w:szCs w:val="22"/>
              </w:rPr>
              <w:t>irea competen</w:t>
            </w:r>
            <w:r w:rsidRPr="003E7C3D">
              <w:rPr>
                <w:rFonts w:ascii="Tahoma" w:hAnsi="Tahoma" w:cs="Tahoma"/>
                <w:szCs w:val="22"/>
              </w:rPr>
              <w:t>ț</w:t>
            </w:r>
            <w:r w:rsidRPr="003E7C3D">
              <w:rPr>
                <w:rFonts w:ascii="Trebuchet MS" w:hAnsi="Trebuchet MS"/>
                <w:szCs w:val="22"/>
              </w:rPr>
              <w:t xml:space="preserve">elor </w:t>
            </w:r>
            <w:r w:rsidRPr="003E7C3D">
              <w:rPr>
                <w:rFonts w:ascii="Tahoma" w:hAnsi="Tahoma" w:cs="Tahoma"/>
                <w:szCs w:val="22"/>
              </w:rPr>
              <w:t>ș</w:t>
            </w:r>
            <w:r w:rsidRPr="003E7C3D">
              <w:rPr>
                <w:rFonts w:ascii="Trebuchet MS" w:hAnsi="Trebuchet MS"/>
                <w:szCs w:val="22"/>
              </w:rPr>
              <w:t>i deprinderilor ce vor avea ca efect benefic secundar o cre</w:t>
            </w:r>
            <w:r w:rsidRPr="003E7C3D">
              <w:rPr>
                <w:rFonts w:ascii="Tahoma" w:hAnsi="Tahoma" w:cs="Tahoma"/>
                <w:szCs w:val="22"/>
              </w:rPr>
              <w:t>ș</w:t>
            </w:r>
            <w:r w:rsidRPr="003E7C3D">
              <w:rPr>
                <w:rFonts w:ascii="Trebuchet MS" w:hAnsi="Trebuchet MS"/>
                <w:szCs w:val="22"/>
              </w:rPr>
              <w:t xml:space="preserve">tere a ocupării locurilor de muncă </w:t>
            </w:r>
          </w:p>
        </w:tc>
        <w:tc>
          <w:tcPr>
            <w:tcW w:w="880" w:type="dxa"/>
            <w:tcBorders>
              <w:right w:val="double" w:sz="4" w:space="0" w:color="auto"/>
            </w:tcBorders>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r w:rsidR="008C6C1F" w:rsidRPr="003E7C3D" w:rsidTr="009C49D9">
        <w:tc>
          <w:tcPr>
            <w:tcW w:w="5637" w:type="dxa"/>
            <w:tcBorders>
              <w:left w:val="double" w:sz="4" w:space="0" w:color="auto"/>
            </w:tcBorders>
          </w:tcPr>
          <w:p w:rsidR="008C6C1F" w:rsidRPr="003E7C3D" w:rsidRDefault="008C6C1F" w:rsidP="007B2B55">
            <w:pPr>
              <w:spacing w:after="120"/>
              <w:jc w:val="both"/>
              <w:rPr>
                <w:rFonts w:ascii="Trebuchet MS" w:hAnsi="Trebuchet MS" w:cs="Arial"/>
                <w:sz w:val="24"/>
                <w:szCs w:val="24"/>
              </w:rPr>
            </w:pPr>
            <w:r w:rsidRPr="003E7C3D">
              <w:rPr>
                <w:rFonts w:ascii="Trebuchet MS" w:hAnsi="Trebuchet MS" w:cs="Arial"/>
                <w:sz w:val="24"/>
                <w:szCs w:val="24"/>
              </w:rPr>
              <w:t>9. crearea/ dezvoltarea infrastructurii de intensificare a mobilită</w:t>
            </w:r>
            <w:r w:rsidRPr="003E7C3D">
              <w:rPr>
                <w:rFonts w:ascii="Tahoma" w:hAnsi="Tahoma" w:cs="Tahoma"/>
                <w:sz w:val="24"/>
                <w:szCs w:val="24"/>
              </w:rPr>
              <w:t>ț</w:t>
            </w:r>
            <w:r w:rsidRPr="003E7C3D">
              <w:rPr>
                <w:rFonts w:ascii="Trebuchet MS" w:hAnsi="Trebuchet MS" w:cs="Arial"/>
                <w:sz w:val="24"/>
                <w:szCs w:val="24"/>
              </w:rPr>
              <w:t>ii for</w:t>
            </w:r>
            <w:r w:rsidRPr="003E7C3D">
              <w:rPr>
                <w:rFonts w:ascii="Tahoma" w:hAnsi="Tahoma" w:cs="Tahoma"/>
                <w:sz w:val="24"/>
                <w:szCs w:val="24"/>
              </w:rPr>
              <w:t>ț</w:t>
            </w:r>
            <w:r w:rsidRPr="003E7C3D">
              <w:rPr>
                <w:rFonts w:ascii="Trebuchet MS" w:hAnsi="Trebuchet MS" w:cs="Arial"/>
                <w:sz w:val="24"/>
                <w:szCs w:val="24"/>
              </w:rPr>
              <w:t>ei de muncă</w:t>
            </w:r>
          </w:p>
        </w:tc>
        <w:tc>
          <w:tcPr>
            <w:tcW w:w="1984" w:type="dxa"/>
          </w:tcPr>
          <w:p w:rsidR="008C6C1F" w:rsidRPr="003E7C3D" w:rsidRDefault="008C6C1F" w:rsidP="00A4278D">
            <w:pPr>
              <w:rPr>
                <w:rFonts w:ascii="Trebuchet MS" w:hAnsi="Trebuchet MS"/>
                <w:szCs w:val="22"/>
              </w:rPr>
            </w:pPr>
            <w:r w:rsidRPr="003E7C3D">
              <w:rPr>
                <w:rFonts w:ascii="Trebuchet MS" w:hAnsi="Trebuchet MS"/>
                <w:szCs w:val="22"/>
              </w:rPr>
              <w:t xml:space="preserve">Aer/Climă </w:t>
            </w:r>
          </w:p>
          <w:p w:rsidR="008C6C1F" w:rsidRPr="003E7C3D" w:rsidRDefault="008C6C1F" w:rsidP="00A4278D">
            <w:pPr>
              <w:rPr>
                <w:rFonts w:ascii="Trebuchet MS" w:hAnsi="Trebuchet MS"/>
                <w:szCs w:val="22"/>
              </w:rPr>
            </w:pPr>
            <w:r w:rsidRPr="003E7C3D">
              <w:rPr>
                <w:rFonts w:ascii="Trebuchet MS" w:hAnsi="Trebuchet MS"/>
                <w:szCs w:val="22"/>
              </w:rPr>
              <w:t>Apă</w:t>
            </w:r>
          </w:p>
          <w:p w:rsidR="008C6C1F" w:rsidRPr="003E7C3D" w:rsidRDefault="008C6C1F" w:rsidP="00A4278D">
            <w:pPr>
              <w:rPr>
                <w:rFonts w:ascii="Trebuchet MS" w:hAnsi="Trebuchet MS"/>
                <w:szCs w:val="22"/>
              </w:rPr>
            </w:pPr>
            <w:r w:rsidRPr="003E7C3D">
              <w:rPr>
                <w:rFonts w:ascii="Trebuchet MS" w:hAnsi="Trebuchet MS"/>
                <w:szCs w:val="22"/>
              </w:rPr>
              <w:t>Sol</w:t>
            </w:r>
          </w:p>
          <w:p w:rsidR="008C6C1F" w:rsidRPr="003E7C3D" w:rsidRDefault="008C6C1F" w:rsidP="00A4278D">
            <w:pPr>
              <w:rPr>
                <w:rFonts w:ascii="Trebuchet MS" w:hAnsi="Trebuchet MS"/>
                <w:szCs w:val="22"/>
              </w:rPr>
            </w:pPr>
            <w:r w:rsidRPr="003E7C3D">
              <w:rPr>
                <w:rFonts w:ascii="Trebuchet MS" w:hAnsi="Trebuchet MS"/>
                <w:szCs w:val="22"/>
              </w:rPr>
              <w:t>Peisaj</w:t>
            </w:r>
          </w:p>
          <w:p w:rsidR="008C6C1F" w:rsidRPr="003E7C3D" w:rsidRDefault="008C6C1F" w:rsidP="00A4278D">
            <w:pPr>
              <w:rPr>
                <w:rFonts w:ascii="Trebuchet MS" w:hAnsi="Trebuchet MS"/>
                <w:szCs w:val="22"/>
              </w:rPr>
            </w:pPr>
            <w:r w:rsidRPr="003E7C3D">
              <w:rPr>
                <w:rFonts w:ascii="Trebuchet MS" w:hAnsi="Trebuchet MS"/>
                <w:szCs w:val="22"/>
              </w:rPr>
              <w:t>Biodiversitate</w:t>
            </w:r>
          </w:p>
          <w:p w:rsidR="008C6C1F" w:rsidRPr="003E7C3D" w:rsidRDefault="008C6C1F" w:rsidP="00A4278D">
            <w:pPr>
              <w:rPr>
                <w:rFonts w:ascii="Trebuchet MS" w:hAnsi="Trebuchet MS"/>
                <w:color w:val="000000"/>
                <w:szCs w:val="22"/>
              </w:rPr>
            </w:pPr>
            <w:r w:rsidRPr="003E7C3D">
              <w:rPr>
                <w:rFonts w:ascii="Trebuchet MS" w:hAnsi="Trebuchet MS"/>
                <w:szCs w:val="22"/>
              </w:rPr>
              <w:t>Patrimoniul cultural</w:t>
            </w:r>
          </w:p>
          <w:p w:rsidR="008C6C1F" w:rsidRPr="003E7C3D" w:rsidRDefault="008C6C1F" w:rsidP="00A4278D">
            <w:pPr>
              <w:rPr>
                <w:rFonts w:ascii="Trebuchet MS" w:hAnsi="Trebuchet MS"/>
                <w:color w:val="000000"/>
                <w:szCs w:val="22"/>
              </w:rPr>
            </w:pPr>
            <w:r w:rsidRPr="003E7C3D">
              <w:rPr>
                <w:rFonts w:ascii="Trebuchet MS" w:hAnsi="Trebuchet MS"/>
                <w:color w:val="000000"/>
                <w:szCs w:val="22"/>
              </w:rPr>
              <w:t>De</w:t>
            </w:r>
            <w:r w:rsidRPr="003E7C3D">
              <w:rPr>
                <w:rFonts w:ascii="Tahoma" w:hAnsi="Tahoma" w:cs="Tahoma"/>
                <w:color w:val="000000"/>
                <w:szCs w:val="22"/>
              </w:rPr>
              <w:t>ș</w:t>
            </w:r>
            <w:r w:rsidRPr="003E7C3D">
              <w:rPr>
                <w:rFonts w:ascii="Trebuchet MS" w:hAnsi="Trebuchet MS"/>
                <w:color w:val="000000"/>
                <w:szCs w:val="22"/>
              </w:rPr>
              <w:t>euri</w:t>
            </w:r>
          </w:p>
          <w:p w:rsidR="008C6C1F" w:rsidRPr="003E7C3D" w:rsidRDefault="008C6C1F" w:rsidP="00A4278D">
            <w:pPr>
              <w:rPr>
                <w:rFonts w:ascii="Trebuchet MS" w:hAnsi="Trebuchet MS"/>
                <w:color w:val="000000"/>
                <w:szCs w:val="22"/>
              </w:rPr>
            </w:pPr>
            <w:r w:rsidRPr="003E7C3D">
              <w:rPr>
                <w:rFonts w:ascii="Trebuchet MS" w:hAnsi="Trebuchet MS"/>
                <w:color w:val="000000"/>
                <w:szCs w:val="22"/>
              </w:rPr>
              <w:t>Bunuri materiale</w:t>
            </w:r>
          </w:p>
          <w:p w:rsidR="008C6C1F" w:rsidRPr="003E7C3D" w:rsidRDefault="008C6C1F" w:rsidP="00A4278D">
            <w:pPr>
              <w:rPr>
                <w:rFonts w:ascii="Trebuchet MS" w:hAnsi="Trebuchet MS"/>
                <w:color w:val="000000"/>
                <w:szCs w:val="22"/>
              </w:rPr>
            </w:pPr>
            <w:r w:rsidRPr="003E7C3D">
              <w:rPr>
                <w:rFonts w:ascii="Trebuchet MS" w:hAnsi="Trebuchet MS"/>
                <w:color w:val="000000"/>
                <w:szCs w:val="22"/>
              </w:rPr>
              <w:t>Popula</w:t>
            </w:r>
            <w:r w:rsidRPr="003E7C3D">
              <w:rPr>
                <w:rFonts w:ascii="Tahoma" w:hAnsi="Tahoma" w:cs="Tahoma"/>
                <w:color w:val="000000"/>
                <w:szCs w:val="22"/>
              </w:rPr>
              <w:t>ț</w:t>
            </w:r>
            <w:r w:rsidRPr="003E7C3D">
              <w:rPr>
                <w:rFonts w:ascii="Trebuchet MS" w:hAnsi="Trebuchet MS"/>
                <w:color w:val="000000"/>
                <w:szCs w:val="22"/>
              </w:rPr>
              <w:t xml:space="preserve">ie </w:t>
            </w:r>
          </w:p>
        </w:tc>
        <w:tc>
          <w:tcPr>
            <w:tcW w:w="6017" w:type="dxa"/>
          </w:tcPr>
          <w:p w:rsidR="008C6C1F" w:rsidRPr="003E7C3D" w:rsidRDefault="008C6C1F" w:rsidP="00A4278D">
            <w:pPr>
              <w:rPr>
                <w:rFonts w:ascii="Trebuchet MS" w:hAnsi="Trebuchet MS"/>
                <w:color w:val="000000"/>
                <w:szCs w:val="22"/>
              </w:rPr>
            </w:pPr>
            <w:r w:rsidRPr="003E7C3D">
              <w:rPr>
                <w:rFonts w:ascii="Trebuchet MS" w:hAnsi="Trebuchet MS"/>
                <w:szCs w:val="22"/>
              </w:rPr>
              <w:t>Dezvoltarea infrastructurii de transport va avea pe termen scurt un efect negativ datorită activită</w:t>
            </w:r>
            <w:r w:rsidRPr="003E7C3D">
              <w:rPr>
                <w:rFonts w:ascii="Tahoma" w:hAnsi="Tahoma" w:cs="Tahoma"/>
                <w:szCs w:val="22"/>
              </w:rPr>
              <w:t>ț</w:t>
            </w:r>
            <w:r w:rsidRPr="003E7C3D">
              <w:rPr>
                <w:rFonts w:ascii="Trebuchet MS" w:hAnsi="Trebuchet MS"/>
                <w:szCs w:val="22"/>
              </w:rPr>
              <w:t>ilor de construc</w:t>
            </w:r>
            <w:r w:rsidRPr="003E7C3D">
              <w:rPr>
                <w:rFonts w:ascii="Tahoma" w:hAnsi="Tahoma" w:cs="Tahoma"/>
                <w:szCs w:val="22"/>
              </w:rPr>
              <w:t>ț</w:t>
            </w:r>
            <w:r w:rsidRPr="003E7C3D">
              <w:rPr>
                <w:rFonts w:ascii="Trebuchet MS" w:hAnsi="Trebuchet MS"/>
                <w:szCs w:val="22"/>
              </w:rPr>
              <w:t>ie ce vor genera de</w:t>
            </w:r>
            <w:r w:rsidRPr="003E7C3D">
              <w:rPr>
                <w:rFonts w:ascii="Tahoma" w:hAnsi="Tahoma" w:cs="Tahoma"/>
                <w:szCs w:val="22"/>
              </w:rPr>
              <w:t>ș</w:t>
            </w:r>
            <w:r w:rsidRPr="003E7C3D">
              <w:rPr>
                <w:rFonts w:ascii="Trebuchet MS" w:hAnsi="Trebuchet MS"/>
                <w:szCs w:val="22"/>
              </w:rPr>
              <w:t>euri de construc</w:t>
            </w:r>
            <w:r w:rsidRPr="003E7C3D">
              <w:rPr>
                <w:rFonts w:ascii="Tahoma" w:hAnsi="Tahoma" w:cs="Tahoma"/>
                <w:szCs w:val="22"/>
              </w:rPr>
              <w:t>ț</w:t>
            </w:r>
            <w:r w:rsidRPr="003E7C3D">
              <w:rPr>
                <w:rFonts w:ascii="Trebuchet MS" w:hAnsi="Trebuchet MS"/>
                <w:szCs w:val="22"/>
              </w:rPr>
              <w:t xml:space="preserve">ie </w:t>
            </w:r>
            <w:r w:rsidRPr="003E7C3D">
              <w:rPr>
                <w:rFonts w:ascii="Tahoma" w:hAnsi="Tahoma" w:cs="Tahoma"/>
                <w:szCs w:val="22"/>
              </w:rPr>
              <w:t>ș</w:t>
            </w:r>
            <w:r w:rsidRPr="003E7C3D">
              <w:rPr>
                <w:rFonts w:ascii="Trebuchet MS" w:hAnsi="Trebuchet MS"/>
                <w:szCs w:val="22"/>
              </w:rPr>
              <w:t>i poluan</w:t>
            </w:r>
            <w:r w:rsidRPr="003E7C3D">
              <w:rPr>
                <w:rFonts w:ascii="Tahoma" w:hAnsi="Tahoma" w:cs="Tahoma"/>
                <w:szCs w:val="22"/>
              </w:rPr>
              <w:t>ț</w:t>
            </w:r>
            <w:r w:rsidRPr="003E7C3D">
              <w:rPr>
                <w:rFonts w:ascii="Trebuchet MS" w:hAnsi="Trebuchet MS"/>
                <w:szCs w:val="22"/>
              </w:rPr>
              <w:t xml:space="preserve">i atmosferici (în principal emisii de praf) </w:t>
            </w:r>
            <w:r w:rsidRPr="003E7C3D">
              <w:rPr>
                <w:rFonts w:ascii="Tahoma" w:hAnsi="Tahoma" w:cs="Tahoma"/>
                <w:szCs w:val="22"/>
              </w:rPr>
              <w:t>ș</w:t>
            </w:r>
            <w:r w:rsidRPr="003E7C3D">
              <w:rPr>
                <w:rFonts w:ascii="Trebuchet MS" w:hAnsi="Trebuchet MS"/>
                <w:szCs w:val="22"/>
              </w:rPr>
              <w:t xml:space="preserve">i pot cauza perturbarea solului </w:t>
            </w:r>
            <w:r w:rsidRPr="003E7C3D">
              <w:rPr>
                <w:rFonts w:ascii="Tahoma" w:hAnsi="Tahoma" w:cs="Tahoma"/>
                <w:szCs w:val="22"/>
              </w:rPr>
              <w:t>ș</w:t>
            </w:r>
            <w:r w:rsidRPr="003E7C3D">
              <w:rPr>
                <w:rFonts w:ascii="Trebuchet MS" w:hAnsi="Trebuchet MS"/>
                <w:szCs w:val="22"/>
              </w:rPr>
              <w:t>i a calită</w:t>
            </w:r>
            <w:r w:rsidRPr="003E7C3D">
              <w:rPr>
                <w:rFonts w:ascii="Tahoma" w:hAnsi="Tahoma" w:cs="Tahoma"/>
                <w:szCs w:val="22"/>
              </w:rPr>
              <w:t>ț</w:t>
            </w:r>
            <w:r w:rsidRPr="003E7C3D">
              <w:rPr>
                <w:rFonts w:ascii="Trebuchet MS" w:hAnsi="Trebuchet MS"/>
                <w:szCs w:val="22"/>
              </w:rPr>
              <w:t xml:space="preserve">ii sau echilibrului apei, fragmentarea permanentă a habitatelor </w:t>
            </w:r>
            <w:r w:rsidRPr="003E7C3D">
              <w:rPr>
                <w:rFonts w:ascii="Tahoma" w:hAnsi="Tahoma" w:cs="Tahoma"/>
                <w:szCs w:val="22"/>
              </w:rPr>
              <w:t>ș</w:t>
            </w:r>
            <w:r w:rsidRPr="003E7C3D">
              <w:rPr>
                <w:rFonts w:ascii="Trebuchet MS" w:hAnsi="Trebuchet MS"/>
                <w:szCs w:val="22"/>
              </w:rPr>
              <w:t>i modificarea percep</w:t>
            </w:r>
            <w:r w:rsidRPr="003E7C3D">
              <w:rPr>
                <w:rFonts w:ascii="Tahoma" w:hAnsi="Tahoma" w:cs="Tahoma"/>
                <w:szCs w:val="22"/>
              </w:rPr>
              <w:t>ț</w:t>
            </w:r>
            <w:r w:rsidRPr="003E7C3D">
              <w:rPr>
                <w:rFonts w:ascii="Trebuchet MS" w:hAnsi="Trebuchet MS"/>
                <w:szCs w:val="22"/>
              </w:rPr>
              <w:t>iei vizuale a peisajului.</w:t>
            </w:r>
            <w:r w:rsidRPr="003E7C3D">
              <w:rPr>
                <w:rFonts w:ascii="Trebuchet MS" w:hAnsi="Trebuchet MS"/>
                <w:color w:val="000000"/>
                <w:szCs w:val="22"/>
              </w:rPr>
              <w:t xml:space="preserve"> Siturile culturale ar putea fi afectate advers în func</w:t>
            </w:r>
            <w:r w:rsidRPr="003E7C3D">
              <w:rPr>
                <w:rFonts w:ascii="Tahoma" w:hAnsi="Tahoma" w:cs="Tahoma"/>
                <w:color w:val="000000"/>
                <w:szCs w:val="22"/>
              </w:rPr>
              <w:t>ț</w:t>
            </w:r>
            <w:r w:rsidRPr="003E7C3D">
              <w:rPr>
                <w:rFonts w:ascii="Trebuchet MS" w:hAnsi="Trebuchet MS"/>
                <w:color w:val="000000"/>
                <w:szCs w:val="22"/>
              </w:rPr>
              <w:t xml:space="preserve">ie de traseul drumurilor </w:t>
            </w:r>
            <w:r w:rsidRPr="003E7C3D">
              <w:rPr>
                <w:rFonts w:ascii="Tahoma" w:hAnsi="Tahoma" w:cs="Tahoma"/>
                <w:color w:val="000000"/>
                <w:szCs w:val="22"/>
              </w:rPr>
              <w:t>ș</w:t>
            </w:r>
            <w:r w:rsidRPr="003E7C3D">
              <w:rPr>
                <w:rFonts w:ascii="Trebuchet MS" w:hAnsi="Trebuchet MS"/>
                <w:color w:val="000000"/>
                <w:szCs w:val="22"/>
              </w:rPr>
              <w:t>i de amplasarea instala</w:t>
            </w:r>
            <w:r w:rsidRPr="003E7C3D">
              <w:rPr>
                <w:rFonts w:ascii="Tahoma" w:hAnsi="Tahoma" w:cs="Tahoma"/>
                <w:color w:val="000000"/>
                <w:szCs w:val="22"/>
              </w:rPr>
              <w:t>ț</w:t>
            </w:r>
            <w:r w:rsidRPr="003E7C3D">
              <w:rPr>
                <w:rFonts w:ascii="Trebuchet MS" w:hAnsi="Trebuchet MS"/>
                <w:color w:val="000000"/>
                <w:szCs w:val="22"/>
              </w:rPr>
              <w:t xml:space="preserve">iilor. Utilizarea infrastructurii de transport poate duce probabil la perturbarea pe termen lung a speciilor </w:t>
            </w:r>
            <w:r w:rsidRPr="003E7C3D">
              <w:rPr>
                <w:rFonts w:ascii="Tahoma" w:hAnsi="Tahoma" w:cs="Tahoma"/>
                <w:color w:val="000000"/>
                <w:szCs w:val="22"/>
              </w:rPr>
              <w:t>ș</w:t>
            </w:r>
            <w:r w:rsidRPr="003E7C3D">
              <w:rPr>
                <w:rFonts w:ascii="Trebuchet MS" w:hAnsi="Trebuchet MS"/>
                <w:color w:val="000000"/>
                <w:szCs w:val="22"/>
              </w:rPr>
              <w:t>i emisiilor aeriene ca efect advers secundar. Popula</w:t>
            </w:r>
            <w:r w:rsidRPr="003E7C3D">
              <w:rPr>
                <w:rFonts w:ascii="Tahoma" w:hAnsi="Tahoma" w:cs="Tahoma"/>
                <w:color w:val="000000"/>
                <w:szCs w:val="22"/>
              </w:rPr>
              <w:t>ț</w:t>
            </w:r>
            <w:r w:rsidRPr="003E7C3D">
              <w:rPr>
                <w:rFonts w:ascii="Trebuchet MS" w:hAnsi="Trebuchet MS"/>
                <w:color w:val="000000"/>
                <w:szCs w:val="22"/>
              </w:rPr>
              <w:t>ia pe de altă parte va fi afectată pozitiv pe termen lung de îmbunătă</w:t>
            </w:r>
            <w:r w:rsidRPr="003E7C3D">
              <w:rPr>
                <w:rFonts w:ascii="Tahoma" w:hAnsi="Tahoma" w:cs="Tahoma"/>
                <w:color w:val="000000"/>
                <w:szCs w:val="22"/>
              </w:rPr>
              <w:t>ț</w:t>
            </w:r>
            <w:r w:rsidRPr="003E7C3D">
              <w:rPr>
                <w:rFonts w:ascii="Trebuchet MS" w:hAnsi="Trebuchet MS"/>
                <w:color w:val="000000"/>
                <w:szCs w:val="22"/>
              </w:rPr>
              <w:t>irea bunurilor materiale.</w:t>
            </w:r>
          </w:p>
        </w:tc>
        <w:tc>
          <w:tcPr>
            <w:tcW w:w="880" w:type="dxa"/>
            <w:tcBorders>
              <w:right w:val="double" w:sz="4" w:space="0" w:color="auto"/>
            </w:tcBorders>
            <w:shd w:val="clear" w:color="auto" w:fill="FFC0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r>
      <w:tr w:rsidR="008C6C1F" w:rsidRPr="003E7C3D" w:rsidTr="009C49D9">
        <w:tc>
          <w:tcPr>
            <w:tcW w:w="5637" w:type="dxa"/>
            <w:tcBorders>
              <w:left w:val="double" w:sz="4" w:space="0" w:color="auto"/>
            </w:tcBorders>
          </w:tcPr>
          <w:p w:rsidR="008C6C1F" w:rsidRPr="003E7C3D" w:rsidRDefault="008C6C1F" w:rsidP="007B2B55">
            <w:pPr>
              <w:spacing w:after="120"/>
              <w:jc w:val="both"/>
              <w:rPr>
                <w:rFonts w:ascii="Trebuchet MS" w:hAnsi="Trebuchet MS" w:cs="Arial"/>
                <w:sz w:val="24"/>
                <w:szCs w:val="24"/>
              </w:rPr>
            </w:pPr>
            <w:r w:rsidRPr="003E7C3D">
              <w:rPr>
                <w:rFonts w:ascii="Trebuchet MS" w:hAnsi="Trebuchet MS" w:cs="Arial"/>
                <w:sz w:val="24"/>
                <w:szCs w:val="24"/>
              </w:rPr>
              <w:t xml:space="preserve">10. strategii </w:t>
            </w:r>
            <w:r w:rsidRPr="003E7C3D">
              <w:rPr>
                <w:rFonts w:ascii="Tahoma" w:hAnsi="Tahoma" w:cs="Tahoma"/>
                <w:sz w:val="24"/>
                <w:szCs w:val="24"/>
              </w:rPr>
              <w:t>ș</w:t>
            </w:r>
            <w:r w:rsidRPr="003E7C3D">
              <w:rPr>
                <w:rFonts w:ascii="Trebuchet MS" w:hAnsi="Trebuchet MS" w:cs="Arial"/>
                <w:sz w:val="24"/>
                <w:szCs w:val="24"/>
              </w:rPr>
              <w:t>i măsuri de mai bună includere pe pia</w:t>
            </w:r>
            <w:r w:rsidRPr="003E7C3D">
              <w:rPr>
                <w:rFonts w:ascii="Tahoma" w:hAnsi="Tahoma" w:cs="Tahoma"/>
                <w:sz w:val="24"/>
                <w:szCs w:val="24"/>
              </w:rPr>
              <w:t>ț</w:t>
            </w:r>
            <w:r w:rsidRPr="003E7C3D">
              <w:rPr>
                <w:rFonts w:ascii="Trebuchet MS" w:hAnsi="Trebuchet MS" w:cs="Arial"/>
                <w:sz w:val="24"/>
                <w:szCs w:val="24"/>
              </w:rPr>
              <w:t>a muncii a categoriilor de popula</w:t>
            </w:r>
            <w:r w:rsidRPr="003E7C3D">
              <w:rPr>
                <w:rFonts w:ascii="Tahoma" w:hAnsi="Tahoma" w:cs="Tahoma"/>
                <w:sz w:val="24"/>
                <w:szCs w:val="24"/>
              </w:rPr>
              <w:t>ț</w:t>
            </w:r>
            <w:r w:rsidRPr="003E7C3D">
              <w:rPr>
                <w:rFonts w:ascii="Trebuchet MS" w:hAnsi="Trebuchet MS" w:cs="Arial"/>
                <w:sz w:val="24"/>
                <w:szCs w:val="24"/>
              </w:rPr>
              <w:t>ie defavorizate</w:t>
            </w:r>
          </w:p>
        </w:tc>
        <w:tc>
          <w:tcPr>
            <w:tcW w:w="1984" w:type="dxa"/>
          </w:tcPr>
          <w:p w:rsidR="008C6C1F" w:rsidRPr="003E7C3D" w:rsidRDefault="008C6C1F" w:rsidP="00A4278D">
            <w:pPr>
              <w:rPr>
                <w:rFonts w:ascii="Trebuchet MS" w:hAnsi="Trebuchet MS"/>
                <w:szCs w:val="22"/>
              </w:rPr>
            </w:pPr>
            <w:r w:rsidRPr="003E7C3D">
              <w:rPr>
                <w:rFonts w:ascii="Trebuchet MS" w:hAnsi="Trebuchet MS"/>
                <w:szCs w:val="22"/>
              </w:rPr>
              <w:t>Popula</w:t>
            </w:r>
            <w:r w:rsidRPr="003E7C3D">
              <w:rPr>
                <w:rFonts w:ascii="Tahoma" w:hAnsi="Tahoma" w:cs="Tahoma"/>
                <w:szCs w:val="22"/>
              </w:rPr>
              <w:t>ț</w:t>
            </w:r>
            <w:r w:rsidRPr="003E7C3D">
              <w:rPr>
                <w:rFonts w:ascii="Trebuchet MS" w:hAnsi="Trebuchet MS"/>
                <w:szCs w:val="22"/>
              </w:rPr>
              <w:t xml:space="preserve">ie </w:t>
            </w:r>
          </w:p>
        </w:tc>
        <w:tc>
          <w:tcPr>
            <w:tcW w:w="6017" w:type="dxa"/>
          </w:tcPr>
          <w:p w:rsidR="008C6C1F" w:rsidRPr="003E7C3D" w:rsidRDefault="008C6C1F" w:rsidP="00A4278D">
            <w:pPr>
              <w:rPr>
                <w:rFonts w:ascii="Trebuchet MS" w:hAnsi="Trebuchet MS"/>
                <w:szCs w:val="22"/>
              </w:rPr>
            </w:pPr>
            <w:r w:rsidRPr="003E7C3D">
              <w:rPr>
                <w:rFonts w:ascii="Trebuchet MS" w:hAnsi="Trebuchet MS"/>
                <w:szCs w:val="22"/>
              </w:rPr>
              <w:t>Efect indirect pozitiv preconizat datorită cre</w:t>
            </w:r>
            <w:r w:rsidRPr="003E7C3D">
              <w:rPr>
                <w:rFonts w:ascii="Tahoma" w:hAnsi="Tahoma" w:cs="Tahoma"/>
                <w:szCs w:val="22"/>
              </w:rPr>
              <w:t>ș</w:t>
            </w:r>
            <w:r w:rsidRPr="003E7C3D">
              <w:rPr>
                <w:rFonts w:ascii="Trebuchet MS" w:hAnsi="Trebuchet MS"/>
                <w:szCs w:val="22"/>
              </w:rPr>
              <w:t>terii oportunită</w:t>
            </w:r>
            <w:r w:rsidRPr="003E7C3D">
              <w:rPr>
                <w:rFonts w:ascii="Tahoma" w:hAnsi="Tahoma" w:cs="Tahoma"/>
                <w:szCs w:val="22"/>
              </w:rPr>
              <w:t>ț</w:t>
            </w:r>
            <w:r w:rsidRPr="003E7C3D">
              <w:rPr>
                <w:rFonts w:ascii="Trebuchet MS" w:hAnsi="Trebuchet MS"/>
                <w:szCs w:val="22"/>
              </w:rPr>
              <w:t>ilor de ocupare pentru persoanele dezavantajate</w:t>
            </w:r>
          </w:p>
        </w:tc>
        <w:tc>
          <w:tcPr>
            <w:tcW w:w="880" w:type="dxa"/>
            <w:tcBorders>
              <w:right w:val="double" w:sz="4" w:space="0" w:color="auto"/>
            </w:tcBorders>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r w:rsidR="008C6C1F" w:rsidRPr="003E7C3D" w:rsidTr="009C49D9">
        <w:tc>
          <w:tcPr>
            <w:tcW w:w="5637" w:type="dxa"/>
            <w:tcBorders>
              <w:left w:val="double" w:sz="4" w:space="0" w:color="auto"/>
            </w:tcBorders>
          </w:tcPr>
          <w:p w:rsidR="008C6C1F" w:rsidRPr="003E7C3D" w:rsidRDefault="008C6C1F" w:rsidP="007B2B55">
            <w:pPr>
              <w:spacing w:after="120"/>
              <w:jc w:val="both"/>
              <w:rPr>
                <w:rFonts w:ascii="Trebuchet MS" w:hAnsi="Trebuchet MS" w:cs="Arial"/>
                <w:sz w:val="24"/>
                <w:szCs w:val="24"/>
              </w:rPr>
            </w:pPr>
            <w:r w:rsidRPr="003E7C3D">
              <w:rPr>
                <w:rFonts w:ascii="Trebuchet MS" w:hAnsi="Trebuchet MS" w:cs="Arial"/>
                <w:sz w:val="24"/>
                <w:szCs w:val="24"/>
              </w:rPr>
              <w:t>11. dezvoltarea de informa</w:t>
            </w:r>
            <w:r w:rsidRPr="003E7C3D">
              <w:rPr>
                <w:rFonts w:ascii="Tahoma" w:hAnsi="Tahoma" w:cs="Tahoma"/>
                <w:sz w:val="24"/>
                <w:szCs w:val="24"/>
              </w:rPr>
              <w:t>ț</w:t>
            </w:r>
            <w:r w:rsidRPr="003E7C3D">
              <w:rPr>
                <w:rFonts w:ascii="Trebuchet MS" w:hAnsi="Trebuchet MS" w:cs="Arial"/>
                <w:sz w:val="24"/>
                <w:szCs w:val="24"/>
              </w:rPr>
              <w:t xml:space="preserve">ii </w:t>
            </w:r>
            <w:r w:rsidRPr="003E7C3D">
              <w:rPr>
                <w:rFonts w:ascii="Tahoma" w:hAnsi="Tahoma" w:cs="Tahoma"/>
                <w:sz w:val="24"/>
                <w:szCs w:val="24"/>
              </w:rPr>
              <w:t>ș</w:t>
            </w:r>
            <w:r w:rsidRPr="003E7C3D">
              <w:rPr>
                <w:rFonts w:ascii="Trebuchet MS" w:hAnsi="Trebuchet MS" w:cs="Arial"/>
                <w:sz w:val="24"/>
                <w:szCs w:val="24"/>
              </w:rPr>
              <w:t>i consultan</w:t>
            </w:r>
            <w:r w:rsidRPr="003E7C3D">
              <w:rPr>
                <w:rFonts w:ascii="Tahoma" w:hAnsi="Tahoma" w:cs="Tahoma"/>
                <w:sz w:val="24"/>
                <w:szCs w:val="24"/>
              </w:rPr>
              <w:t>ț</w:t>
            </w:r>
            <w:r w:rsidRPr="003E7C3D">
              <w:rPr>
                <w:rFonts w:ascii="Trebuchet MS" w:hAnsi="Trebuchet MS" w:cs="Arial"/>
                <w:sz w:val="24"/>
                <w:szCs w:val="24"/>
              </w:rPr>
              <w:t>ă pentru naveti</w:t>
            </w:r>
            <w:r w:rsidRPr="003E7C3D">
              <w:rPr>
                <w:rFonts w:ascii="Tahoma" w:hAnsi="Tahoma" w:cs="Tahoma"/>
                <w:sz w:val="24"/>
                <w:szCs w:val="24"/>
              </w:rPr>
              <w:t>ș</w:t>
            </w:r>
            <w:r w:rsidRPr="003E7C3D">
              <w:rPr>
                <w:rFonts w:ascii="Trebuchet MS" w:hAnsi="Trebuchet MS" w:cs="Arial"/>
                <w:sz w:val="24"/>
                <w:szCs w:val="24"/>
              </w:rPr>
              <w:t xml:space="preserve">tii transfrontalieri </w:t>
            </w:r>
            <w:r w:rsidRPr="003E7C3D">
              <w:rPr>
                <w:rFonts w:ascii="Tahoma" w:hAnsi="Tahoma" w:cs="Tahoma"/>
                <w:sz w:val="24"/>
                <w:szCs w:val="24"/>
              </w:rPr>
              <w:t>ș</w:t>
            </w:r>
            <w:r w:rsidRPr="003E7C3D">
              <w:rPr>
                <w:rFonts w:ascii="Trebuchet MS" w:hAnsi="Trebuchet MS" w:cs="Arial"/>
                <w:sz w:val="24"/>
                <w:szCs w:val="24"/>
              </w:rPr>
              <w:t>i angajatorii poten</w:t>
            </w:r>
            <w:r w:rsidRPr="003E7C3D">
              <w:rPr>
                <w:rFonts w:ascii="Tahoma" w:hAnsi="Tahoma" w:cs="Tahoma"/>
                <w:sz w:val="24"/>
                <w:szCs w:val="24"/>
              </w:rPr>
              <w:t>ț</w:t>
            </w:r>
            <w:r w:rsidRPr="003E7C3D">
              <w:rPr>
                <w:rFonts w:ascii="Trebuchet MS" w:hAnsi="Trebuchet MS" w:cs="Arial"/>
                <w:sz w:val="24"/>
                <w:szCs w:val="24"/>
              </w:rPr>
              <w:t xml:space="preserve">iali prin crearea </w:t>
            </w:r>
            <w:r w:rsidRPr="003E7C3D">
              <w:rPr>
                <w:rFonts w:ascii="Tahoma" w:hAnsi="Tahoma" w:cs="Tahoma"/>
                <w:sz w:val="24"/>
                <w:szCs w:val="24"/>
              </w:rPr>
              <w:t>ș</w:t>
            </w:r>
            <w:r w:rsidRPr="003E7C3D">
              <w:rPr>
                <w:rFonts w:ascii="Trebuchet MS" w:hAnsi="Trebuchet MS" w:cs="Arial"/>
                <w:sz w:val="24"/>
                <w:szCs w:val="24"/>
              </w:rPr>
              <w:t>i dezvoltarea de baze de date comune privind serviciile de mobilitate a for</w:t>
            </w:r>
            <w:r w:rsidRPr="003E7C3D">
              <w:rPr>
                <w:rFonts w:ascii="Tahoma" w:hAnsi="Tahoma" w:cs="Tahoma"/>
                <w:sz w:val="24"/>
                <w:szCs w:val="24"/>
              </w:rPr>
              <w:t>ț</w:t>
            </w:r>
            <w:r w:rsidRPr="003E7C3D">
              <w:rPr>
                <w:rFonts w:ascii="Trebuchet MS" w:hAnsi="Trebuchet MS" w:cs="Arial"/>
                <w:sz w:val="24"/>
                <w:szCs w:val="24"/>
              </w:rPr>
              <w:t>ei de muncă</w:t>
            </w:r>
          </w:p>
          <w:p w:rsidR="008C6C1F" w:rsidRPr="003E7C3D" w:rsidRDefault="008C6C1F" w:rsidP="001225B3">
            <w:pPr>
              <w:spacing w:after="120"/>
              <w:ind w:left="360"/>
              <w:jc w:val="both"/>
              <w:rPr>
                <w:rFonts w:ascii="Trebuchet MS" w:hAnsi="Trebuchet MS" w:cs="Arial"/>
                <w:sz w:val="24"/>
                <w:szCs w:val="24"/>
              </w:rPr>
            </w:pPr>
          </w:p>
        </w:tc>
        <w:tc>
          <w:tcPr>
            <w:tcW w:w="1984" w:type="dxa"/>
          </w:tcPr>
          <w:p w:rsidR="008C6C1F" w:rsidRPr="003E7C3D" w:rsidRDefault="008C6C1F" w:rsidP="00A4278D">
            <w:pPr>
              <w:rPr>
                <w:rFonts w:ascii="Trebuchet MS" w:hAnsi="Trebuchet MS"/>
                <w:szCs w:val="22"/>
              </w:rPr>
            </w:pPr>
            <w:r w:rsidRPr="003E7C3D">
              <w:rPr>
                <w:rFonts w:ascii="Trebuchet MS" w:hAnsi="Trebuchet MS"/>
                <w:szCs w:val="22"/>
              </w:rPr>
              <w:t>Popula</w:t>
            </w:r>
            <w:r w:rsidRPr="003E7C3D">
              <w:rPr>
                <w:rFonts w:ascii="Tahoma" w:hAnsi="Tahoma" w:cs="Tahoma"/>
                <w:szCs w:val="22"/>
              </w:rPr>
              <w:t>ț</w:t>
            </w:r>
            <w:r w:rsidRPr="003E7C3D">
              <w:rPr>
                <w:rFonts w:ascii="Trebuchet MS" w:hAnsi="Trebuchet MS"/>
                <w:szCs w:val="22"/>
              </w:rPr>
              <w:t xml:space="preserve">ie </w:t>
            </w:r>
          </w:p>
        </w:tc>
        <w:tc>
          <w:tcPr>
            <w:tcW w:w="6017" w:type="dxa"/>
          </w:tcPr>
          <w:p w:rsidR="008C6C1F" w:rsidRPr="003E7C3D" w:rsidRDefault="008C6C1F" w:rsidP="00A4278D">
            <w:pPr>
              <w:rPr>
                <w:rFonts w:ascii="Trebuchet MS" w:hAnsi="Trebuchet MS"/>
                <w:szCs w:val="22"/>
              </w:rPr>
            </w:pPr>
            <w:r w:rsidRPr="003E7C3D">
              <w:rPr>
                <w:rFonts w:ascii="Trebuchet MS" w:hAnsi="Trebuchet MS"/>
                <w:szCs w:val="22"/>
              </w:rPr>
              <w:t>Efect direct pozitiv preconizat datorită cre</w:t>
            </w:r>
            <w:r w:rsidRPr="003E7C3D">
              <w:rPr>
                <w:rFonts w:ascii="Tahoma" w:hAnsi="Tahoma" w:cs="Tahoma"/>
                <w:szCs w:val="22"/>
              </w:rPr>
              <w:t>ș</w:t>
            </w:r>
            <w:r w:rsidRPr="003E7C3D">
              <w:rPr>
                <w:rFonts w:ascii="Trebuchet MS" w:hAnsi="Trebuchet MS"/>
                <w:szCs w:val="22"/>
              </w:rPr>
              <w:t>terii oportunită</w:t>
            </w:r>
            <w:r w:rsidRPr="003E7C3D">
              <w:rPr>
                <w:rFonts w:ascii="Tahoma" w:hAnsi="Tahoma" w:cs="Tahoma"/>
                <w:szCs w:val="22"/>
              </w:rPr>
              <w:t>ț</w:t>
            </w:r>
            <w:r w:rsidRPr="003E7C3D">
              <w:rPr>
                <w:rFonts w:ascii="Trebuchet MS" w:hAnsi="Trebuchet MS"/>
                <w:szCs w:val="22"/>
              </w:rPr>
              <w:t xml:space="preserve">ilor de ocupare </w:t>
            </w:r>
            <w:r w:rsidRPr="003E7C3D">
              <w:rPr>
                <w:rFonts w:ascii="Tahoma" w:hAnsi="Tahoma" w:cs="Tahoma"/>
                <w:szCs w:val="22"/>
              </w:rPr>
              <w:t>ș</w:t>
            </w:r>
            <w:r w:rsidRPr="003E7C3D">
              <w:rPr>
                <w:rFonts w:ascii="Trebuchet MS" w:hAnsi="Trebuchet MS"/>
                <w:szCs w:val="22"/>
              </w:rPr>
              <w:t>i mobilită</w:t>
            </w:r>
            <w:r w:rsidRPr="003E7C3D">
              <w:rPr>
                <w:rFonts w:ascii="Tahoma" w:hAnsi="Tahoma" w:cs="Tahoma"/>
                <w:szCs w:val="22"/>
              </w:rPr>
              <w:t>ț</w:t>
            </w:r>
            <w:r w:rsidRPr="003E7C3D">
              <w:rPr>
                <w:rFonts w:ascii="Trebuchet MS" w:hAnsi="Trebuchet MS"/>
                <w:szCs w:val="22"/>
              </w:rPr>
              <w:t>i for</w:t>
            </w:r>
            <w:r w:rsidRPr="003E7C3D">
              <w:rPr>
                <w:rFonts w:ascii="Tahoma" w:hAnsi="Tahoma" w:cs="Tahoma"/>
                <w:szCs w:val="22"/>
              </w:rPr>
              <w:t>ț</w:t>
            </w:r>
            <w:r w:rsidRPr="003E7C3D">
              <w:rPr>
                <w:rFonts w:ascii="Trebuchet MS" w:hAnsi="Trebuchet MS"/>
                <w:szCs w:val="22"/>
              </w:rPr>
              <w:t>ei de muncă</w:t>
            </w:r>
          </w:p>
        </w:tc>
        <w:tc>
          <w:tcPr>
            <w:tcW w:w="880" w:type="dxa"/>
            <w:tcBorders>
              <w:right w:val="double" w:sz="4" w:space="0" w:color="auto"/>
            </w:tcBorders>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r w:rsidR="008C6C1F" w:rsidRPr="003E7C3D" w:rsidTr="009C49D9">
        <w:tc>
          <w:tcPr>
            <w:tcW w:w="5637" w:type="dxa"/>
            <w:tcBorders>
              <w:left w:val="double" w:sz="4" w:space="0" w:color="auto"/>
            </w:tcBorders>
          </w:tcPr>
          <w:p w:rsidR="008C6C1F" w:rsidRPr="003E7C3D" w:rsidRDefault="008C6C1F" w:rsidP="007B2B55">
            <w:pPr>
              <w:spacing w:after="120"/>
              <w:jc w:val="both"/>
              <w:rPr>
                <w:rFonts w:ascii="Trebuchet MS" w:hAnsi="Trebuchet MS" w:cs="Arial"/>
                <w:sz w:val="24"/>
                <w:szCs w:val="24"/>
              </w:rPr>
            </w:pPr>
            <w:r w:rsidRPr="003E7C3D">
              <w:rPr>
                <w:rFonts w:ascii="Trebuchet MS" w:hAnsi="Trebuchet MS" w:cs="Arial"/>
                <w:sz w:val="24"/>
                <w:szCs w:val="24"/>
              </w:rPr>
              <w:t>12. furnizarea sus</w:t>
            </w:r>
            <w:r w:rsidRPr="003E7C3D">
              <w:rPr>
                <w:rFonts w:ascii="Tahoma" w:hAnsi="Tahoma" w:cs="Tahoma"/>
                <w:sz w:val="24"/>
                <w:szCs w:val="24"/>
              </w:rPr>
              <w:t>ț</w:t>
            </w:r>
            <w:r w:rsidRPr="003E7C3D">
              <w:rPr>
                <w:rFonts w:ascii="Trebuchet MS" w:hAnsi="Trebuchet MS" w:cs="Arial"/>
                <w:sz w:val="24"/>
                <w:szCs w:val="24"/>
              </w:rPr>
              <w:t>inerii integrate croita pe nevoile celor care caută locuri de munca de ambele par</w:t>
            </w:r>
            <w:r w:rsidRPr="003E7C3D">
              <w:rPr>
                <w:rFonts w:ascii="Tahoma" w:hAnsi="Tahoma" w:cs="Tahoma"/>
                <w:sz w:val="24"/>
                <w:szCs w:val="24"/>
              </w:rPr>
              <w:t>ț</w:t>
            </w:r>
            <w:r w:rsidRPr="003E7C3D">
              <w:rPr>
                <w:rFonts w:ascii="Trebuchet MS" w:hAnsi="Trebuchet MS" w:cs="Arial"/>
                <w:sz w:val="24"/>
                <w:szCs w:val="24"/>
              </w:rPr>
              <w:t xml:space="preserve">i ale frontierei, cu extinderea furnizării de servicii celor care </w:t>
            </w:r>
            <w:r w:rsidRPr="003E7C3D">
              <w:rPr>
                <w:rFonts w:ascii="Tahoma" w:hAnsi="Tahoma" w:cs="Tahoma"/>
                <w:sz w:val="24"/>
                <w:szCs w:val="24"/>
              </w:rPr>
              <w:t>ș</w:t>
            </w:r>
            <w:r w:rsidRPr="003E7C3D">
              <w:rPr>
                <w:rFonts w:ascii="Trebuchet MS" w:hAnsi="Trebuchet MS" w:cs="Arial"/>
                <w:sz w:val="24"/>
                <w:szCs w:val="24"/>
              </w:rPr>
              <w:t xml:space="preserve">i schimba locul de munca sau celor inactivi care se întorc in câmpul muncii </w:t>
            </w:r>
          </w:p>
          <w:p w:rsidR="008C6C1F" w:rsidRPr="003E7C3D" w:rsidRDefault="008C6C1F" w:rsidP="001225B3">
            <w:pPr>
              <w:spacing w:after="120"/>
              <w:ind w:left="360"/>
              <w:jc w:val="both"/>
              <w:rPr>
                <w:rFonts w:ascii="Trebuchet MS" w:hAnsi="Trebuchet MS" w:cs="Arial"/>
                <w:sz w:val="24"/>
                <w:szCs w:val="24"/>
              </w:rPr>
            </w:pPr>
          </w:p>
        </w:tc>
        <w:tc>
          <w:tcPr>
            <w:tcW w:w="1984" w:type="dxa"/>
          </w:tcPr>
          <w:p w:rsidR="008C6C1F" w:rsidRPr="003E7C3D" w:rsidRDefault="008C6C1F" w:rsidP="00A4278D">
            <w:pPr>
              <w:rPr>
                <w:rFonts w:ascii="Trebuchet MS" w:hAnsi="Trebuchet MS"/>
                <w:szCs w:val="22"/>
              </w:rPr>
            </w:pPr>
            <w:r w:rsidRPr="003E7C3D">
              <w:rPr>
                <w:rFonts w:ascii="Trebuchet MS" w:hAnsi="Trebuchet MS"/>
                <w:szCs w:val="22"/>
              </w:rPr>
              <w:t>Popula</w:t>
            </w:r>
            <w:r w:rsidRPr="003E7C3D">
              <w:rPr>
                <w:rFonts w:ascii="Tahoma" w:hAnsi="Tahoma" w:cs="Tahoma"/>
                <w:szCs w:val="22"/>
              </w:rPr>
              <w:t>ț</w:t>
            </w:r>
            <w:r w:rsidRPr="003E7C3D">
              <w:rPr>
                <w:rFonts w:ascii="Trebuchet MS" w:hAnsi="Trebuchet MS"/>
                <w:szCs w:val="22"/>
              </w:rPr>
              <w:t xml:space="preserve">ie </w:t>
            </w:r>
          </w:p>
        </w:tc>
        <w:tc>
          <w:tcPr>
            <w:tcW w:w="6017" w:type="dxa"/>
          </w:tcPr>
          <w:p w:rsidR="008C6C1F" w:rsidRPr="003E7C3D" w:rsidRDefault="008C6C1F" w:rsidP="00A4278D">
            <w:pPr>
              <w:rPr>
                <w:rFonts w:ascii="Trebuchet MS" w:hAnsi="Trebuchet MS"/>
                <w:szCs w:val="22"/>
              </w:rPr>
            </w:pPr>
            <w:r w:rsidRPr="003E7C3D">
              <w:rPr>
                <w:rFonts w:ascii="Trebuchet MS" w:hAnsi="Trebuchet MS"/>
                <w:szCs w:val="22"/>
              </w:rPr>
              <w:t>Este preconizat un efect pozitiv direct prin îmbunătă</w:t>
            </w:r>
            <w:r w:rsidRPr="003E7C3D">
              <w:rPr>
                <w:rFonts w:ascii="Tahoma" w:hAnsi="Tahoma" w:cs="Tahoma"/>
                <w:szCs w:val="22"/>
              </w:rPr>
              <w:t>ț</w:t>
            </w:r>
            <w:r w:rsidRPr="003E7C3D">
              <w:rPr>
                <w:rFonts w:ascii="Trebuchet MS" w:hAnsi="Trebuchet MS"/>
                <w:szCs w:val="22"/>
              </w:rPr>
              <w:t>irea competen</w:t>
            </w:r>
            <w:r w:rsidRPr="003E7C3D">
              <w:rPr>
                <w:rFonts w:ascii="Tahoma" w:hAnsi="Tahoma" w:cs="Tahoma"/>
                <w:szCs w:val="22"/>
              </w:rPr>
              <w:t>ț</w:t>
            </w:r>
            <w:r w:rsidRPr="003E7C3D">
              <w:rPr>
                <w:rFonts w:ascii="Trebuchet MS" w:hAnsi="Trebuchet MS"/>
                <w:szCs w:val="22"/>
              </w:rPr>
              <w:t xml:space="preserve">elor </w:t>
            </w:r>
            <w:r w:rsidRPr="003E7C3D">
              <w:rPr>
                <w:rFonts w:ascii="Tahoma" w:hAnsi="Tahoma" w:cs="Tahoma"/>
                <w:szCs w:val="22"/>
              </w:rPr>
              <w:t>ș</w:t>
            </w:r>
            <w:r w:rsidRPr="003E7C3D">
              <w:rPr>
                <w:rFonts w:ascii="Trebuchet MS" w:hAnsi="Trebuchet MS"/>
                <w:szCs w:val="22"/>
              </w:rPr>
              <w:t>i deprinderilor ce vor avea ca efect benefic secundar o cre</w:t>
            </w:r>
            <w:r w:rsidRPr="003E7C3D">
              <w:rPr>
                <w:rFonts w:ascii="Tahoma" w:hAnsi="Tahoma" w:cs="Tahoma"/>
                <w:szCs w:val="22"/>
              </w:rPr>
              <w:t>ș</w:t>
            </w:r>
            <w:r w:rsidRPr="003E7C3D">
              <w:rPr>
                <w:rFonts w:ascii="Trebuchet MS" w:hAnsi="Trebuchet MS"/>
                <w:szCs w:val="22"/>
              </w:rPr>
              <w:t>tere a ocupării locurilor de muncă pentru persoanele cu nevoi speciale</w:t>
            </w:r>
          </w:p>
        </w:tc>
        <w:tc>
          <w:tcPr>
            <w:tcW w:w="880" w:type="dxa"/>
            <w:tcBorders>
              <w:right w:val="double" w:sz="4" w:space="0" w:color="auto"/>
            </w:tcBorders>
            <w:shd w:val="clear" w:color="auto" w:fill="00FF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r w:rsidR="008C6C1F" w:rsidRPr="003E7C3D" w:rsidTr="009C49D9">
        <w:tc>
          <w:tcPr>
            <w:tcW w:w="5637" w:type="dxa"/>
            <w:tcBorders>
              <w:left w:val="double" w:sz="4" w:space="0" w:color="auto"/>
              <w:bottom w:val="double" w:sz="4" w:space="0" w:color="auto"/>
            </w:tcBorders>
          </w:tcPr>
          <w:p w:rsidR="008C6C1F" w:rsidRPr="003E7C3D" w:rsidRDefault="008C6C1F" w:rsidP="007B2B55">
            <w:pPr>
              <w:spacing w:after="120"/>
              <w:jc w:val="both"/>
              <w:rPr>
                <w:rFonts w:ascii="Trebuchet MS" w:hAnsi="Trebuchet MS" w:cs="Arial"/>
                <w:sz w:val="24"/>
                <w:szCs w:val="24"/>
              </w:rPr>
            </w:pPr>
            <w:r w:rsidRPr="003E7C3D">
              <w:rPr>
                <w:rFonts w:ascii="Trebuchet MS" w:hAnsi="Trebuchet MS" w:cs="Arial"/>
                <w:sz w:val="24"/>
                <w:szCs w:val="24"/>
              </w:rPr>
              <w:t xml:space="preserve">13. crearea </w:t>
            </w:r>
            <w:r w:rsidRPr="003E7C3D">
              <w:rPr>
                <w:rFonts w:ascii="Tahoma" w:hAnsi="Tahoma" w:cs="Tahoma"/>
                <w:sz w:val="24"/>
                <w:szCs w:val="24"/>
              </w:rPr>
              <w:t>ș</w:t>
            </w:r>
            <w:r w:rsidRPr="003E7C3D">
              <w:rPr>
                <w:rFonts w:ascii="Trebuchet MS" w:hAnsi="Trebuchet MS" w:cs="Arial"/>
                <w:sz w:val="24"/>
                <w:szCs w:val="24"/>
              </w:rPr>
              <w:t xml:space="preserve">i dezvoltarea incubatoarelor de afaceri transfrontaliere </w:t>
            </w:r>
            <w:r w:rsidRPr="003E7C3D">
              <w:rPr>
                <w:rFonts w:ascii="Tahoma" w:hAnsi="Tahoma" w:cs="Tahoma"/>
                <w:sz w:val="24"/>
                <w:szCs w:val="24"/>
              </w:rPr>
              <w:t>ș</w:t>
            </w:r>
            <w:r w:rsidRPr="003E7C3D">
              <w:rPr>
                <w:rFonts w:ascii="Trebuchet MS" w:hAnsi="Trebuchet MS" w:cs="Arial"/>
                <w:sz w:val="24"/>
                <w:szCs w:val="24"/>
              </w:rPr>
              <w:t>i a incubatoarelor virtuale de promovare a locurilor de muncă pentru personalul de ambele păr</w:t>
            </w:r>
            <w:r w:rsidRPr="003E7C3D">
              <w:rPr>
                <w:rFonts w:ascii="Tahoma" w:hAnsi="Tahoma" w:cs="Tahoma"/>
                <w:sz w:val="24"/>
                <w:szCs w:val="24"/>
              </w:rPr>
              <w:t>ț</w:t>
            </w:r>
            <w:r w:rsidRPr="003E7C3D">
              <w:rPr>
                <w:rFonts w:ascii="Trebuchet MS" w:hAnsi="Trebuchet MS" w:cs="Arial"/>
                <w:sz w:val="24"/>
                <w:szCs w:val="24"/>
              </w:rPr>
              <w:t xml:space="preserve">i ale frontierei (companii bazate pe active locale </w:t>
            </w:r>
            <w:r w:rsidRPr="003E7C3D">
              <w:rPr>
                <w:rFonts w:ascii="Tahoma" w:hAnsi="Tahoma" w:cs="Tahoma"/>
                <w:sz w:val="24"/>
                <w:szCs w:val="24"/>
              </w:rPr>
              <w:t>ș</w:t>
            </w:r>
            <w:r w:rsidRPr="003E7C3D">
              <w:rPr>
                <w:rFonts w:ascii="Trebuchet MS" w:hAnsi="Trebuchet MS" w:cs="Arial"/>
                <w:sz w:val="24"/>
                <w:szCs w:val="24"/>
              </w:rPr>
              <w:t xml:space="preserve">i nevoi de servicii locale precum produse de turism de patrimoniu inovativ, turism nautic </w:t>
            </w:r>
            <w:r w:rsidRPr="003E7C3D">
              <w:rPr>
                <w:rFonts w:ascii="Tahoma" w:hAnsi="Tahoma" w:cs="Tahoma"/>
                <w:sz w:val="24"/>
                <w:szCs w:val="24"/>
              </w:rPr>
              <w:t>ș</w:t>
            </w:r>
            <w:r w:rsidRPr="003E7C3D">
              <w:rPr>
                <w:rFonts w:ascii="Trebuchet MS" w:hAnsi="Trebuchet MS" w:cs="Arial"/>
                <w:sz w:val="24"/>
                <w:szCs w:val="24"/>
              </w:rPr>
              <w:t xml:space="preserve">i acvatic </w:t>
            </w:r>
            <w:r w:rsidRPr="003E7C3D">
              <w:rPr>
                <w:rFonts w:ascii="Tahoma" w:hAnsi="Tahoma" w:cs="Tahoma"/>
                <w:sz w:val="24"/>
                <w:szCs w:val="24"/>
              </w:rPr>
              <w:t>ș</w:t>
            </w:r>
            <w:r w:rsidRPr="003E7C3D">
              <w:rPr>
                <w:rFonts w:ascii="Trebuchet MS" w:hAnsi="Trebuchet MS" w:cs="Arial"/>
                <w:sz w:val="24"/>
                <w:szCs w:val="24"/>
              </w:rPr>
              <w:t>i ecoturism localizate în regiune)</w:t>
            </w:r>
          </w:p>
        </w:tc>
        <w:tc>
          <w:tcPr>
            <w:tcW w:w="1984" w:type="dxa"/>
            <w:tcBorders>
              <w:bottom w:val="double" w:sz="4" w:space="0" w:color="auto"/>
            </w:tcBorders>
          </w:tcPr>
          <w:p w:rsidR="008C6C1F" w:rsidRPr="003E7C3D" w:rsidRDefault="008C6C1F" w:rsidP="00A4278D">
            <w:pPr>
              <w:rPr>
                <w:rFonts w:ascii="Trebuchet MS" w:hAnsi="Trebuchet MS"/>
                <w:szCs w:val="22"/>
              </w:rPr>
            </w:pPr>
            <w:r w:rsidRPr="003E7C3D">
              <w:rPr>
                <w:rFonts w:ascii="Trebuchet MS" w:hAnsi="Trebuchet MS"/>
                <w:szCs w:val="22"/>
              </w:rPr>
              <w:t>Popula</w:t>
            </w:r>
            <w:r w:rsidRPr="003E7C3D">
              <w:rPr>
                <w:rFonts w:ascii="Tahoma" w:hAnsi="Tahoma" w:cs="Tahoma"/>
                <w:szCs w:val="22"/>
              </w:rPr>
              <w:t>ț</w:t>
            </w:r>
            <w:r w:rsidRPr="003E7C3D">
              <w:rPr>
                <w:rFonts w:ascii="Trebuchet MS" w:hAnsi="Trebuchet MS"/>
                <w:szCs w:val="22"/>
              </w:rPr>
              <w:t xml:space="preserve">ie </w:t>
            </w:r>
          </w:p>
          <w:p w:rsidR="008C6C1F" w:rsidRPr="003E7C3D" w:rsidRDefault="008C6C1F" w:rsidP="00A4278D">
            <w:pPr>
              <w:rPr>
                <w:rFonts w:ascii="Trebuchet MS" w:hAnsi="Trebuchet MS"/>
                <w:szCs w:val="22"/>
              </w:rPr>
            </w:pPr>
            <w:r w:rsidRPr="003E7C3D">
              <w:rPr>
                <w:rFonts w:ascii="Trebuchet MS" w:hAnsi="Trebuchet MS"/>
                <w:szCs w:val="22"/>
              </w:rPr>
              <w:t>Biodiversitate</w:t>
            </w:r>
          </w:p>
          <w:p w:rsidR="008C6C1F" w:rsidRPr="003E7C3D" w:rsidRDefault="008C6C1F" w:rsidP="00A4278D">
            <w:pPr>
              <w:rPr>
                <w:rFonts w:ascii="Trebuchet MS" w:hAnsi="Trebuchet MS"/>
                <w:color w:val="000000"/>
                <w:szCs w:val="22"/>
              </w:rPr>
            </w:pPr>
            <w:r w:rsidRPr="003E7C3D">
              <w:rPr>
                <w:rFonts w:ascii="Trebuchet MS" w:hAnsi="Trebuchet MS"/>
                <w:szCs w:val="22"/>
              </w:rPr>
              <w:t>Patrimoniul cultural</w:t>
            </w:r>
          </w:p>
          <w:p w:rsidR="008C6C1F" w:rsidRPr="003E7C3D" w:rsidRDefault="008C6C1F" w:rsidP="00A4278D">
            <w:pPr>
              <w:rPr>
                <w:rFonts w:ascii="Trebuchet MS" w:hAnsi="Trebuchet MS"/>
                <w:color w:val="000000"/>
                <w:szCs w:val="22"/>
              </w:rPr>
            </w:pPr>
            <w:r w:rsidRPr="003E7C3D">
              <w:rPr>
                <w:rFonts w:ascii="Trebuchet MS" w:hAnsi="Trebuchet MS"/>
                <w:color w:val="000000"/>
                <w:szCs w:val="22"/>
              </w:rPr>
              <w:t>Apă</w:t>
            </w:r>
          </w:p>
          <w:p w:rsidR="008C6C1F" w:rsidRPr="003E7C3D" w:rsidRDefault="008C6C1F" w:rsidP="00A4278D">
            <w:pPr>
              <w:rPr>
                <w:rFonts w:ascii="Trebuchet MS" w:hAnsi="Trebuchet MS"/>
                <w:color w:val="000000"/>
                <w:szCs w:val="22"/>
              </w:rPr>
            </w:pPr>
          </w:p>
        </w:tc>
        <w:tc>
          <w:tcPr>
            <w:tcW w:w="6017" w:type="dxa"/>
            <w:tcBorders>
              <w:bottom w:val="double" w:sz="4" w:space="0" w:color="auto"/>
            </w:tcBorders>
          </w:tcPr>
          <w:p w:rsidR="008C6C1F" w:rsidRPr="003E7C3D" w:rsidRDefault="008C6C1F" w:rsidP="00A4278D">
            <w:pPr>
              <w:rPr>
                <w:rFonts w:ascii="Trebuchet MS" w:hAnsi="Trebuchet MS"/>
                <w:szCs w:val="22"/>
              </w:rPr>
            </w:pPr>
            <w:r w:rsidRPr="003E7C3D">
              <w:rPr>
                <w:rFonts w:ascii="Trebuchet MS" w:hAnsi="Trebuchet MS"/>
                <w:szCs w:val="22"/>
              </w:rPr>
              <w:t>Efect direct pozitiv preconizat datorită cre</w:t>
            </w:r>
            <w:r w:rsidRPr="003E7C3D">
              <w:rPr>
                <w:rFonts w:ascii="Tahoma" w:hAnsi="Tahoma" w:cs="Tahoma"/>
                <w:szCs w:val="22"/>
              </w:rPr>
              <w:t>ș</w:t>
            </w:r>
            <w:r w:rsidRPr="003E7C3D">
              <w:rPr>
                <w:rFonts w:ascii="Trebuchet MS" w:hAnsi="Trebuchet MS"/>
                <w:szCs w:val="22"/>
              </w:rPr>
              <w:t>terii ratei de ocupare pe termen lung.</w:t>
            </w:r>
          </w:p>
          <w:p w:rsidR="008C6C1F" w:rsidRPr="003E7C3D" w:rsidRDefault="008C6C1F" w:rsidP="00A4278D">
            <w:pPr>
              <w:rPr>
                <w:rFonts w:ascii="Trebuchet MS" w:hAnsi="Trebuchet MS"/>
                <w:szCs w:val="22"/>
              </w:rPr>
            </w:pPr>
            <w:r w:rsidRPr="003E7C3D">
              <w:rPr>
                <w:rFonts w:ascii="Trebuchet MS" w:hAnsi="Trebuchet MS"/>
                <w:szCs w:val="22"/>
              </w:rPr>
              <w:t>Ca efect secundar, activită</w:t>
            </w:r>
            <w:r w:rsidRPr="003E7C3D">
              <w:rPr>
                <w:rFonts w:ascii="Tahoma" w:hAnsi="Tahoma" w:cs="Tahoma"/>
                <w:szCs w:val="22"/>
              </w:rPr>
              <w:t>ț</w:t>
            </w:r>
            <w:r w:rsidRPr="003E7C3D">
              <w:rPr>
                <w:rFonts w:ascii="Trebuchet MS" w:hAnsi="Trebuchet MS"/>
                <w:szCs w:val="22"/>
              </w:rPr>
              <w:t xml:space="preserve">ile relevante vor impulsiona dezvoltarea turismului, care la rândul său va plasa o presiune antropică sporită asupra siturilor culturale </w:t>
            </w:r>
            <w:r w:rsidRPr="003E7C3D">
              <w:rPr>
                <w:rFonts w:ascii="Tahoma" w:hAnsi="Tahoma" w:cs="Tahoma"/>
                <w:szCs w:val="22"/>
              </w:rPr>
              <w:t>ș</w:t>
            </w:r>
            <w:r w:rsidRPr="003E7C3D">
              <w:rPr>
                <w:rFonts w:ascii="Trebuchet MS" w:hAnsi="Trebuchet MS"/>
                <w:szCs w:val="22"/>
              </w:rPr>
              <w:t xml:space="preserve">i naturale, inclusiv cursuri de apă. Este un efect dublu al impactului negativ al presiunii umane </w:t>
            </w:r>
            <w:r w:rsidRPr="003E7C3D">
              <w:rPr>
                <w:rFonts w:ascii="Tahoma" w:hAnsi="Tahoma" w:cs="Tahoma"/>
                <w:szCs w:val="22"/>
              </w:rPr>
              <w:t>ș</w:t>
            </w:r>
            <w:r w:rsidRPr="003E7C3D">
              <w:rPr>
                <w:rFonts w:ascii="Trebuchet MS" w:hAnsi="Trebuchet MS"/>
                <w:szCs w:val="22"/>
              </w:rPr>
              <w:t xml:space="preserve">i efectului pozitiv al promovări patrimoniului de biodiversitate </w:t>
            </w:r>
            <w:r w:rsidRPr="003E7C3D">
              <w:rPr>
                <w:rFonts w:ascii="Tahoma" w:hAnsi="Tahoma" w:cs="Tahoma"/>
                <w:szCs w:val="22"/>
              </w:rPr>
              <w:t>ș</w:t>
            </w:r>
            <w:r w:rsidRPr="003E7C3D">
              <w:rPr>
                <w:rFonts w:ascii="Trebuchet MS" w:hAnsi="Trebuchet MS"/>
                <w:szCs w:val="22"/>
              </w:rPr>
              <w:t>i cultural, care se compensează reciproc.</w:t>
            </w:r>
          </w:p>
        </w:tc>
        <w:tc>
          <w:tcPr>
            <w:tcW w:w="880" w:type="dxa"/>
            <w:tcBorders>
              <w:bottom w:val="double" w:sz="4" w:space="0" w:color="auto"/>
              <w:right w:val="double" w:sz="4" w:space="0" w:color="auto"/>
            </w:tcBorders>
            <w:shd w:val="clear" w:color="auto" w:fill="C4FFA7"/>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r>
    </w:tbl>
    <w:p w:rsidR="008C6C1F" w:rsidRPr="003E7C3D" w:rsidRDefault="008C6C1F" w:rsidP="001E0B1E">
      <w:pPr>
        <w:rPr>
          <w:rFonts w:ascii="Trebuchet MS" w:hAnsi="Trebuchet MS" w:cs="Arial"/>
          <w:b/>
          <w:sz w:val="24"/>
          <w:szCs w:val="24"/>
        </w:rPr>
      </w:pPr>
    </w:p>
    <w:p w:rsidR="008C6C1F" w:rsidRPr="003E7C3D" w:rsidRDefault="008C6C1F" w:rsidP="001E0B1E">
      <w:pPr>
        <w:rPr>
          <w:rFonts w:ascii="Trebuchet MS" w:hAnsi="Trebuchet MS" w:cs="Arial"/>
          <w:b/>
          <w:sz w:val="24"/>
          <w:szCs w:val="24"/>
        </w:rPr>
      </w:pPr>
    </w:p>
    <w:p w:rsidR="008C6C1F" w:rsidRPr="003E7C3D" w:rsidRDefault="008C6C1F" w:rsidP="001E0B1E">
      <w:pPr>
        <w:rPr>
          <w:rFonts w:ascii="Trebuchet MS" w:hAnsi="Trebuchet MS" w:cs="Arial"/>
          <w:b/>
          <w:sz w:val="24"/>
          <w:szCs w:val="24"/>
        </w:rPr>
      </w:pPr>
    </w:p>
    <w:p w:rsidR="008C6C1F" w:rsidRPr="003E7C3D" w:rsidRDefault="008C6C1F" w:rsidP="001E0B1E">
      <w:pPr>
        <w:rPr>
          <w:rFonts w:ascii="Trebuchet MS" w:hAnsi="Trebuchet MS" w:cs="Arial"/>
          <w:b/>
          <w:sz w:val="24"/>
          <w:szCs w:val="24"/>
        </w:rPr>
      </w:pPr>
    </w:p>
    <w:p w:rsidR="008C6C1F" w:rsidRPr="003E7C3D" w:rsidRDefault="008C6C1F" w:rsidP="001E0B1E">
      <w:pPr>
        <w:rPr>
          <w:rFonts w:ascii="Trebuchet MS" w:hAnsi="Trebuchet MS" w:cs="Arial"/>
          <w:b/>
          <w:sz w:val="24"/>
          <w:szCs w:val="24"/>
        </w:rPr>
      </w:pPr>
    </w:p>
    <w:p w:rsidR="008C6C1F" w:rsidRPr="003E7C3D" w:rsidRDefault="008C6C1F" w:rsidP="001E0B1E">
      <w:pPr>
        <w:rPr>
          <w:rFonts w:ascii="Trebuchet MS" w:hAnsi="Trebuchet MS" w:cs="Arial"/>
          <w:b/>
          <w:sz w:val="24"/>
          <w:szCs w:val="24"/>
        </w:rPr>
      </w:pPr>
      <w:r w:rsidRPr="003E7C3D">
        <w:rPr>
          <w:rFonts w:ascii="Trebuchet MS" w:hAnsi="Trebuchet MS" w:cs="Arial"/>
          <w:b/>
          <w:sz w:val="24"/>
          <w:szCs w:val="24"/>
        </w:rPr>
        <w:br w:type="page"/>
        <w:t>Tabel 7-7: Evaluarea efectelor asupra mediului de la activită</w:t>
      </w:r>
      <w:r w:rsidRPr="003E7C3D">
        <w:rPr>
          <w:rFonts w:ascii="Tahoma" w:hAnsi="Tahoma" w:cs="Tahoma"/>
          <w:b/>
          <w:sz w:val="24"/>
          <w:szCs w:val="24"/>
        </w:rPr>
        <w:t>ț</w:t>
      </w:r>
      <w:r w:rsidRPr="003E7C3D">
        <w:rPr>
          <w:rFonts w:ascii="Trebuchet MS" w:hAnsi="Trebuchet MS" w:cs="Arial"/>
          <w:b/>
          <w:sz w:val="24"/>
          <w:szCs w:val="24"/>
        </w:rPr>
        <w:t>ile indicative din cadrul Axei Prioritare 5, OS 5.1</w:t>
      </w:r>
    </w:p>
    <w:p w:rsidR="008C6C1F" w:rsidRPr="003E7C3D" w:rsidRDefault="008C6C1F" w:rsidP="001E0B1E">
      <w:pPr>
        <w:rPr>
          <w:rFonts w:ascii="Trebuchet MS" w:hAnsi="Trebuchet MS" w:cs="Arial"/>
          <w:b/>
          <w:sz w:val="24"/>
          <w:szCs w:val="24"/>
        </w:rPr>
      </w:pPr>
    </w:p>
    <w:tbl>
      <w:tblPr>
        <w:tblW w:w="14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608"/>
        <w:gridCol w:w="1980"/>
        <w:gridCol w:w="6050"/>
        <w:gridCol w:w="880"/>
      </w:tblGrid>
      <w:tr w:rsidR="008C6C1F" w:rsidRPr="003E7C3D" w:rsidTr="009C49D9">
        <w:trPr>
          <w:tblHeader/>
        </w:trPr>
        <w:tc>
          <w:tcPr>
            <w:tcW w:w="5608" w:type="dxa"/>
            <w:tcBorders>
              <w:top w:val="double" w:sz="4" w:space="0" w:color="auto"/>
              <w:left w:val="double" w:sz="4" w:space="0" w:color="auto"/>
            </w:tcBorders>
            <w:shd w:val="clear" w:color="auto" w:fill="CCCCCC"/>
          </w:tcPr>
          <w:p w:rsidR="008C6C1F" w:rsidRPr="003E7C3D" w:rsidRDefault="008C6C1F" w:rsidP="001E0B1E">
            <w:pPr>
              <w:rPr>
                <w:rFonts w:ascii="Trebuchet MS" w:hAnsi="Trebuchet MS" w:cs="Arial"/>
                <w:sz w:val="24"/>
                <w:szCs w:val="24"/>
              </w:rPr>
            </w:pPr>
            <w:r w:rsidRPr="003E7C3D">
              <w:rPr>
                <w:rFonts w:ascii="Trebuchet MS" w:hAnsi="Trebuchet MS" w:cs="Arial"/>
                <w:sz w:val="24"/>
                <w:szCs w:val="24"/>
              </w:rPr>
              <w:t>AP 5: O regiune eficienta</w:t>
            </w:r>
          </w:p>
        </w:tc>
        <w:tc>
          <w:tcPr>
            <w:tcW w:w="1980" w:type="dxa"/>
            <w:vMerge w:val="restart"/>
            <w:tcBorders>
              <w:top w:val="double" w:sz="4" w:space="0" w:color="auto"/>
            </w:tcBorders>
            <w:shd w:val="clear" w:color="auto" w:fill="CCCCCC"/>
          </w:tcPr>
          <w:p w:rsidR="008C6C1F" w:rsidRPr="003E7C3D" w:rsidRDefault="008C6C1F" w:rsidP="00A4278D">
            <w:pPr>
              <w:rPr>
                <w:rFonts w:ascii="Trebuchet MS" w:hAnsi="Trebuchet MS"/>
                <w:sz w:val="24"/>
                <w:szCs w:val="24"/>
              </w:rPr>
            </w:pPr>
            <w:r w:rsidRPr="003E7C3D">
              <w:rPr>
                <w:rFonts w:ascii="Trebuchet MS" w:hAnsi="Trebuchet MS"/>
                <w:sz w:val="24"/>
                <w:szCs w:val="24"/>
              </w:rPr>
              <w:t>Componente relevante / Factori</w:t>
            </w:r>
          </w:p>
        </w:tc>
        <w:tc>
          <w:tcPr>
            <w:tcW w:w="6050" w:type="dxa"/>
            <w:vMerge w:val="restart"/>
            <w:tcBorders>
              <w:top w:val="double" w:sz="4" w:space="0" w:color="auto"/>
            </w:tcBorders>
            <w:shd w:val="clear" w:color="auto" w:fill="CCCCCC"/>
          </w:tcPr>
          <w:p w:rsidR="008C6C1F" w:rsidRPr="003E7C3D" w:rsidRDefault="008C6C1F" w:rsidP="00A4278D">
            <w:pPr>
              <w:rPr>
                <w:rFonts w:ascii="Trebuchet MS" w:hAnsi="Trebuchet MS"/>
                <w:sz w:val="24"/>
                <w:szCs w:val="24"/>
              </w:rPr>
            </w:pPr>
            <w:r w:rsidRPr="003E7C3D">
              <w:rPr>
                <w:rFonts w:ascii="Trebuchet MS" w:hAnsi="Trebuchet MS"/>
                <w:sz w:val="24"/>
                <w:szCs w:val="24"/>
              </w:rPr>
              <w:t>Riscuri, comentarii</w:t>
            </w:r>
          </w:p>
        </w:tc>
        <w:tc>
          <w:tcPr>
            <w:tcW w:w="880" w:type="dxa"/>
            <w:vMerge w:val="restart"/>
            <w:tcBorders>
              <w:top w:val="double" w:sz="4" w:space="0" w:color="auto"/>
              <w:right w:val="double" w:sz="4" w:space="0" w:color="auto"/>
            </w:tcBorders>
            <w:shd w:val="clear" w:color="auto" w:fill="CCCCCC"/>
          </w:tcPr>
          <w:p w:rsidR="008C6C1F" w:rsidRPr="003E7C3D" w:rsidRDefault="008C6C1F" w:rsidP="00A4278D">
            <w:pPr>
              <w:rPr>
                <w:rFonts w:ascii="Trebuchet MS" w:hAnsi="Trebuchet MS"/>
                <w:sz w:val="24"/>
                <w:szCs w:val="24"/>
              </w:rPr>
            </w:pPr>
            <w:r w:rsidRPr="003E7C3D">
              <w:rPr>
                <w:rFonts w:ascii="Trebuchet MS" w:hAnsi="Trebuchet MS"/>
                <w:sz w:val="24"/>
                <w:szCs w:val="24"/>
              </w:rPr>
              <w:t>Efect</w:t>
            </w:r>
          </w:p>
        </w:tc>
      </w:tr>
      <w:tr w:rsidR="008C6C1F" w:rsidRPr="003E7C3D" w:rsidTr="009C49D9">
        <w:trPr>
          <w:tblHeader/>
        </w:trPr>
        <w:tc>
          <w:tcPr>
            <w:tcW w:w="5608" w:type="dxa"/>
            <w:tcBorders>
              <w:left w:val="double" w:sz="4" w:space="0" w:color="auto"/>
            </w:tcBorders>
            <w:shd w:val="clear" w:color="auto" w:fill="CCCCCC"/>
          </w:tcPr>
          <w:p w:rsidR="008C6C1F" w:rsidRPr="003E7C3D" w:rsidRDefault="008C6C1F" w:rsidP="001E0B1E">
            <w:pPr>
              <w:jc w:val="both"/>
              <w:rPr>
                <w:rFonts w:ascii="Trebuchet MS" w:hAnsi="Trebuchet MS"/>
                <w:sz w:val="24"/>
                <w:szCs w:val="24"/>
              </w:rPr>
            </w:pPr>
            <w:r w:rsidRPr="003E7C3D">
              <w:rPr>
                <w:rFonts w:ascii="Trebuchet MS" w:hAnsi="Trebuchet MS" w:cs="Arial"/>
                <w:b/>
                <w:bCs/>
                <w:sz w:val="24"/>
                <w:szCs w:val="24"/>
                <w:lang w:eastAsia="en-US"/>
              </w:rPr>
              <w:t>PI-11 (ETC (iv)): consolidarea capacită</w:t>
            </w:r>
            <w:r w:rsidRPr="003E7C3D">
              <w:rPr>
                <w:rFonts w:ascii="Tahoma" w:hAnsi="Tahoma" w:cs="Tahoma"/>
                <w:b/>
                <w:bCs/>
                <w:sz w:val="24"/>
                <w:szCs w:val="24"/>
                <w:lang w:eastAsia="en-US"/>
              </w:rPr>
              <w:t>ț</w:t>
            </w:r>
            <w:r w:rsidRPr="003E7C3D">
              <w:rPr>
                <w:rFonts w:ascii="Trebuchet MS" w:hAnsi="Trebuchet MS" w:cs="Arial"/>
                <w:b/>
                <w:bCs/>
                <w:sz w:val="24"/>
                <w:szCs w:val="24"/>
                <w:lang w:eastAsia="en-US"/>
              </w:rPr>
              <w:t>ii institu</w:t>
            </w:r>
            <w:r w:rsidRPr="003E7C3D">
              <w:rPr>
                <w:rFonts w:ascii="Tahoma" w:hAnsi="Tahoma" w:cs="Tahoma"/>
                <w:b/>
                <w:bCs/>
                <w:sz w:val="24"/>
                <w:szCs w:val="24"/>
                <w:lang w:eastAsia="en-US"/>
              </w:rPr>
              <w:t>ț</w:t>
            </w:r>
            <w:r w:rsidRPr="003E7C3D">
              <w:rPr>
                <w:rFonts w:ascii="Trebuchet MS" w:hAnsi="Trebuchet MS" w:cs="Arial"/>
                <w:b/>
                <w:bCs/>
                <w:sz w:val="24"/>
                <w:szCs w:val="24"/>
                <w:lang w:eastAsia="en-US"/>
              </w:rPr>
              <w:t>ionale a autorită</w:t>
            </w:r>
            <w:r w:rsidRPr="003E7C3D">
              <w:rPr>
                <w:rFonts w:ascii="Tahoma" w:hAnsi="Tahoma" w:cs="Tahoma"/>
                <w:b/>
                <w:bCs/>
                <w:sz w:val="24"/>
                <w:szCs w:val="24"/>
                <w:lang w:eastAsia="en-US"/>
              </w:rPr>
              <w:t>ț</w:t>
            </w:r>
            <w:r w:rsidRPr="003E7C3D">
              <w:rPr>
                <w:rFonts w:ascii="Trebuchet MS" w:hAnsi="Trebuchet MS" w:cs="Arial"/>
                <w:b/>
                <w:bCs/>
                <w:sz w:val="24"/>
                <w:szCs w:val="24"/>
                <w:lang w:eastAsia="en-US"/>
              </w:rPr>
              <w:t xml:space="preserve">ilor publice </w:t>
            </w:r>
            <w:r w:rsidRPr="003E7C3D">
              <w:rPr>
                <w:rFonts w:ascii="Tahoma" w:hAnsi="Tahoma" w:cs="Tahoma"/>
                <w:b/>
                <w:bCs/>
                <w:sz w:val="24"/>
                <w:szCs w:val="24"/>
                <w:lang w:eastAsia="en-US"/>
              </w:rPr>
              <w:t>ș</w:t>
            </w:r>
            <w:r w:rsidRPr="003E7C3D">
              <w:rPr>
                <w:rFonts w:ascii="Trebuchet MS" w:hAnsi="Trebuchet MS" w:cs="Arial"/>
                <w:b/>
                <w:bCs/>
                <w:sz w:val="24"/>
                <w:szCs w:val="24"/>
                <w:lang w:eastAsia="en-US"/>
              </w:rPr>
              <w:t>i a păr</w:t>
            </w:r>
            <w:r w:rsidRPr="003E7C3D">
              <w:rPr>
                <w:rFonts w:ascii="Tahoma" w:hAnsi="Tahoma" w:cs="Tahoma"/>
                <w:b/>
                <w:bCs/>
                <w:sz w:val="24"/>
                <w:szCs w:val="24"/>
                <w:lang w:eastAsia="en-US"/>
              </w:rPr>
              <w:t>ț</w:t>
            </w:r>
            <w:r w:rsidRPr="003E7C3D">
              <w:rPr>
                <w:rFonts w:ascii="Trebuchet MS" w:hAnsi="Trebuchet MS" w:cs="Arial"/>
                <w:b/>
                <w:bCs/>
                <w:sz w:val="24"/>
                <w:szCs w:val="24"/>
                <w:lang w:eastAsia="en-US"/>
              </w:rPr>
              <w:t xml:space="preserve">ilor interesate </w:t>
            </w:r>
            <w:r w:rsidRPr="003E7C3D">
              <w:rPr>
                <w:rFonts w:ascii="Tahoma" w:hAnsi="Tahoma" w:cs="Tahoma"/>
                <w:b/>
                <w:bCs/>
                <w:sz w:val="24"/>
                <w:szCs w:val="24"/>
                <w:lang w:eastAsia="en-US"/>
              </w:rPr>
              <w:t>ș</w:t>
            </w:r>
            <w:r w:rsidRPr="003E7C3D">
              <w:rPr>
                <w:rFonts w:ascii="Trebuchet MS" w:hAnsi="Trebuchet MS" w:cs="Arial"/>
                <w:b/>
                <w:bCs/>
                <w:sz w:val="24"/>
                <w:szCs w:val="24"/>
                <w:lang w:eastAsia="en-US"/>
              </w:rPr>
              <w:t>i o administra</w:t>
            </w:r>
            <w:r w:rsidRPr="003E7C3D">
              <w:rPr>
                <w:rFonts w:ascii="Tahoma" w:hAnsi="Tahoma" w:cs="Tahoma"/>
                <w:b/>
                <w:bCs/>
                <w:sz w:val="24"/>
                <w:szCs w:val="24"/>
                <w:lang w:eastAsia="en-US"/>
              </w:rPr>
              <w:t>ț</w:t>
            </w:r>
            <w:r w:rsidRPr="003E7C3D">
              <w:rPr>
                <w:rFonts w:ascii="Trebuchet MS" w:hAnsi="Trebuchet MS" w:cs="Arial"/>
                <w:b/>
                <w:bCs/>
                <w:sz w:val="24"/>
                <w:szCs w:val="24"/>
                <w:lang w:eastAsia="en-US"/>
              </w:rPr>
              <w:t xml:space="preserve">ie publică eficientă prin promovarea cooperării juridice </w:t>
            </w:r>
            <w:r w:rsidRPr="003E7C3D">
              <w:rPr>
                <w:rFonts w:ascii="Tahoma" w:hAnsi="Tahoma" w:cs="Tahoma"/>
                <w:b/>
                <w:bCs/>
                <w:sz w:val="24"/>
                <w:szCs w:val="24"/>
                <w:lang w:eastAsia="en-US"/>
              </w:rPr>
              <w:t>ș</w:t>
            </w:r>
            <w:r w:rsidRPr="003E7C3D">
              <w:rPr>
                <w:rFonts w:ascii="Trebuchet MS" w:hAnsi="Trebuchet MS" w:cs="Arial"/>
                <w:b/>
                <w:bCs/>
                <w:sz w:val="24"/>
                <w:szCs w:val="24"/>
                <w:lang w:eastAsia="en-US"/>
              </w:rPr>
              <w:t xml:space="preserve">i administrative </w:t>
            </w:r>
            <w:r w:rsidRPr="003E7C3D">
              <w:rPr>
                <w:rFonts w:ascii="Tahoma" w:hAnsi="Tahoma" w:cs="Tahoma"/>
                <w:b/>
                <w:bCs/>
                <w:sz w:val="24"/>
                <w:szCs w:val="24"/>
                <w:lang w:eastAsia="en-US"/>
              </w:rPr>
              <w:t>ș</w:t>
            </w:r>
            <w:r w:rsidRPr="003E7C3D">
              <w:rPr>
                <w:rFonts w:ascii="Trebuchet MS" w:hAnsi="Trebuchet MS" w:cs="Arial"/>
                <w:b/>
                <w:bCs/>
                <w:sz w:val="24"/>
                <w:szCs w:val="24"/>
                <w:lang w:eastAsia="en-US"/>
              </w:rPr>
              <w:t>i a cooperării între cetă</w:t>
            </w:r>
            <w:r w:rsidRPr="003E7C3D">
              <w:rPr>
                <w:rFonts w:ascii="Tahoma" w:hAnsi="Tahoma" w:cs="Tahoma"/>
                <w:b/>
                <w:bCs/>
                <w:sz w:val="24"/>
                <w:szCs w:val="24"/>
                <w:lang w:eastAsia="en-US"/>
              </w:rPr>
              <w:t>ț</w:t>
            </w:r>
            <w:r w:rsidRPr="003E7C3D">
              <w:rPr>
                <w:rFonts w:ascii="Trebuchet MS" w:hAnsi="Trebuchet MS" w:cs="Arial"/>
                <w:b/>
                <w:bCs/>
                <w:sz w:val="24"/>
                <w:szCs w:val="24"/>
                <w:lang w:eastAsia="en-US"/>
              </w:rPr>
              <w:t xml:space="preserve">eni </w:t>
            </w:r>
            <w:r w:rsidRPr="003E7C3D">
              <w:rPr>
                <w:rFonts w:ascii="Tahoma" w:hAnsi="Tahoma" w:cs="Tahoma"/>
                <w:b/>
                <w:bCs/>
                <w:sz w:val="24"/>
                <w:szCs w:val="24"/>
                <w:lang w:eastAsia="en-US"/>
              </w:rPr>
              <w:t>ș</w:t>
            </w:r>
            <w:r w:rsidRPr="003E7C3D">
              <w:rPr>
                <w:rFonts w:ascii="Trebuchet MS" w:hAnsi="Trebuchet MS" w:cs="Arial"/>
                <w:b/>
                <w:bCs/>
                <w:sz w:val="24"/>
                <w:szCs w:val="24"/>
                <w:lang w:eastAsia="en-US"/>
              </w:rPr>
              <w:t>i institu</w:t>
            </w:r>
            <w:r w:rsidRPr="003E7C3D">
              <w:rPr>
                <w:rFonts w:ascii="Tahoma" w:hAnsi="Tahoma" w:cs="Tahoma"/>
                <w:b/>
                <w:bCs/>
                <w:sz w:val="24"/>
                <w:szCs w:val="24"/>
                <w:lang w:eastAsia="en-US"/>
              </w:rPr>
              <w:t>ț</w:t>
            </w:r>
            <w:r w:rsidRPr="003E7C3D">
              <w:rPr>
                <w:rFonts w:ascii="Trebuchet MS" w:hAnsi="Trebuchet MS" w:cs="Arial"/>
                <w:b/>
                <w:bCs/>
                <w:sz w:val="24"/>
                <w:szCs w:val="24"/>
                <w:lang w:eastAsia="en-US"/>
              </w:rPr>
              <w:t>ii</w:t>
            </w:r>
          </w:p>
        </w:tc>
        <w:tc>
          <w:tcPr>
            <w:tcW w:w="1980" w:type="dxa"/>
            <w:vMerge/>
            <w:shd w:val="clear" w:color="auto" w:fill="CCCCCC"/>
          </w:tcPr>
          <w:p w:rsidR="008C6C1F" w:rsidRPr="003E7C3D" w:rsidRDefault="008C6C1F" w:rsidP="001E0B1E">
            <w:pPr>
              <w:rPr>
                <w:rFonts w:ascii="Trebuchet MS" w:hAnsi="Trebuchet MS" w:cs="Arial"/>
                <w:sz w:val="24"/>
                <w:szCs w:val="24"/>
              </w:rPr>
            </w:pPr>
          </w:p>
        </w:tc>
        <w:tc>
          <w:tcPr>
            <w:tcW w:w="6050" w:type="dxa"/>
            <w:vMerge/>
            <w:shd w:val="clear" w:color="auto" w:fill="CCCCCC"/>
          </w:tcPr>
          <w:p w:rsidR="008C6C1F" w:rsidRPr="003E7C3D" w:rsidRDefault="008C6C1F" w:rsidP="001E0B1E">
            <w:pPr>
              <w:rPr>
                <w:rFonts w:ascii="Trebuchet MS" w:hAnsi="Trebuchet MS"/>
                <w:sz w:val="24"/>
                <w:szCs w:val="24"/>
              </w:rPr>
            </w:pPr>
          </w:p>
        </w:tc>
        <w:tc>
          <w:tcPr>
            <w:tcW w:w="880" w:type="dxa"/>
            <w:vMerge/>
            <w:tcBorders>
              <w:right w:val="double" w:sz="4" w:space="0" w:color="auto"/>
            </w:tcBorders>
            <w:shd w:val="clear" w:color="auto" w:fill="CCCCCC"/>
          </w:tcPr>
          <w:p w:rsidR="008C6C1F" w:rsidRPr="003E7C3D" w:rsidRDefault="008C6C1F" w:rsidP="001E0B1E">
            <w:pPr>
              <w:rPr>
                <w:rFonts w:ascii="Trebuchet MS" w:hAnsi="Trebuchet MS"/>
                <w:sz w:val="24"/>
                <w:szCs w:val="24"/>
              </w:rPr>
            </w:pPr>
          </w:p>
        </w:tc>
      </w:tr>
      <w:tr w:rsidR="008C6C1F" w:rsidRPr="003E7C3D" w:rsidTr="009C49D9">
        <w:trPr>
          <w:tblHeader/>
        </w:trPr>
        <w:tc>
          <w:tcPr>
            <w:tcW w:w="5608" w:type="dxa"/>
            <w:tcBorders>
              <w:left w:val="double" w:sz="4" w:space="0" w:color="auto"/>
              <w:bottom w:val="double" w:sz="4" w:space="0" w:color="auto"/>
            </w:tcBorders>
            <w:shd w:val="clear" w:color="auto" w:fill="CCCCCC"/>
          </w:tcPr>
          <w:p w:rsidR="008C6C1F" w:rsidRPr="003E7C3D" w:rsidRDefault="008C6C1F" w:rsidP="005A0906">
            <w:pPr>
              <w:rPr>
                <w:rFonts w:ascii="Trebuchet MS" w:hAnsi="Trebuchet MS" w:cs="Arial"/>
                <w:sz w:val="24"/>
                <w:szCs w:val="24"/>
              </w:rPr>
            </w:pPr>
            <w:r w:rsidRPr="003E7C3D">
              <w:rPr>
                <w:rFonts w:ascii="Trebuchet MS" w:hAnsi="Trebuchet MS" w:cs="Arial"/>
                <w:b/>
                <w:bCs/>
                <w:sz w:val="24"/>
                <w:szCs w:val="24"/>
                <w:lang w:eastAsia="en-US"/>
              </w:rPr>
              <w:t>OS 5.1:</w:t>
            </w:r>
            <w:r w:rsidRPr="003E7C3D">
              <w:rPr>
                <w:rFonts w:ascii="Trebuchet MS" w:hAnsi="Trebuchet MS" w:cs="Arial"/>
                <w:bCs/>
                <w:sz w:val="24"/>
                <w:szCs w:val="24"/>
                <w:lang w:eastAsia="en-US"/>
              </w:rPr>
              <w:t xml:space="preserve"> cre</w:t>
            </w:r>
            <w:r w:rsidRPr="003E7C3D">
              <w:rPr>
                <w:rFonts w:ascii="Tahoma" w:hAnsi="Tahoma" w:cs="Tahoma"/>
                <w:bCs/>
                <w:sz w:val="24"/>
                <w:szCs w:val="24"/>
                <w:lang w:eastAsia="en-US"/>
              </w:rPr>
              <w:t>ș</w:t>
            </w:r>
            <w:r w:rsidRPr="003E7C3D">
              <w:rPr>
                <w:rFonts w:ascii="Trebuchet MS" w:hAnsi="Trebuchet MS" w:cs="Arial"/>
                <w:bCs/>
                <w:sz w:val="24"/>
                <w:szCs w:val="24"/>
                <w:lang w:eastAsia="en-US"/>
              </w:rPr>
              <w:t>terea capacita</w:t>
            </w:r>
            <w:r w:rsidRPr="003E7C3D">
              <w:rPr>
                <w:rFonts w:ascii="Tahoma" w:hAnsi="Tahoma" w:cs="Tahoma"/>
                <w:bCs/>
                <w:sz w:val="24"/>
                <w:szCs w:val="24"/>
                <w:lang w:eastAsia="en-US"/>
              </w:rPr>
              <w:t>ț</w:t>
            </w:r>
            <w:r w:rsidRPr="003E7C3D">
              <w:rPr>
                <w:rFonts w:ascii="Trebuchet MS" w:hAnsi="Trebuchet MS" w:cs="Arial"/>
                <w:bCs/>
                <w:sz w:val="24"/>
                <w:szCs w:val="24"/>
                <w:lang w:eastAsia="en-US"/>
              </w:rPr>
              <w:t xml:space="preserve">ii de cooperare </w:t>
            </w:r>
            <w:r w:rsidRPr="003E7C3D">
              <w:rPr>
                <w:rFonts w:ascii="Tahoma" w:hAnsi="Tahoma" w:cs="Tahoma"/>
                <w:bCs/>
                <w:sz w:val="24"/>
                <w:szCs w:val="24"/>
                <w:lang w:eastAsia="en-US"/>
              </w:rPr>
              <w:t>ș</w:t>
            </w:r>
            <w:r w:rsidRPr="003E7C3D">
              <w:rPr>
                <w:rFonts w:ascii="Trebuchet MS" w:hAnsi="Trebuchet MS" w:cs="Arial"/>
                <w:bCs/>
                <w:sz w:val="24"/>
                <w:szCs w:val="24"/>
                <w:lang w:eastAsia="en-US"/>
              </w:rPr>
              <w:t>i a eficientei instituţiilor in contextul cooperării transfrontaliere</w:t>
            </w:r>
            <w:r w:rsidRPr="003E7C3D">
              <w:rPr>
                <w:rFonts w:ascii="Trebuchet MS" w:hAnsi="Trebuchet MS" w:cs="Arial"/>
                <w:sz w:val="24"/>
                <w:szCs w:val="24"/>
              </w:rPr>
              <w:t xml:space="preserve"> </w:t>
            </w:r>
          </w:p>
        </w:tc>
        <w:tc>
          <w:tcPr>
            <w:tcW w:w="1980" w:type="dxa"/>
            <w:vMerge/>
            <w:tcBorders>
              <w:bottom w:val="double" w:sz="4" w:space="0" w:color="auto"/>
            </w:tcBorders>
            <w:shd w:val="clear" w:color="auto" w:fill="CCCCCC"/>
          </w:tcPr>
          <w:p w:rsidR="008C6C1F" w:rsidRPr="003E7C3D" w:rsidRDefault="008C6C1F" w:rsidP="001E0B1E">
            <w:pPr>
              <w:rPr>
                <w:rFonts w:ascii="Trebuchet MS" w:hAnsi="Trebuchet MS"/>
                <w:sz w:val="24"/>
                <w:szCs w:val="24"/>
              </w:rPr>
            </w:pPr>
          </w:p>
        </w:tc>
        <w:tc>
          <w:tcPr>
            <w:tcW w:w="6050" w:type="dxa"/>
            <w:vMerge/>
            <w:tcBorders>
              <w:bottom w:val="double" w:sz="4" w:space="0" w:color="auto"/>
            </w:tcBorders>
            <w:shd w:val="clear" w:color="auto" w:fill="CCCCCC"/>
          </w:tcPr>
          <w:p w:rsidR="008C6C1F" w:rsidRPr="003E7C3D" w:rsidRDefault="008C6C1F" w:rsidP="001E0B1E">
            <w:pPr>
              <w:rPr>
                <w:rFonts w:ascii="Trebuchet MS" w:hAnsi="Trebuchet MS"/>
                <w:sz w:val="24"/>
                <w:szCs w:val="24"/>
              </w:rPr>
            </w:pPr>
          </w:p>
        </w:tc>
        <w:tc>
          <w:tcPr>
            <w:tcW w:w="880" w:type="dxa"/>
            <w:vMerge/>
            <w:tcBorders>
              <w:bottom w:val="double" w:sz="4" w:space="0" w:color="auto"/>
              <w:right w:val="double" w:sz="4" w:space="0" w:color="auto"/>
            </w:tcBorders>
            <w:shd w:val="clear" w:color="auto" w:fill="CCCCCC"/>
          </w:tcPr>
          <w:p w:rsidR="008C6C1F" w:rsidRPr="003E7C3D" w:rsidRDefault="008C6C1F" w:rsidP="001E0B1E">
            <w:pPr>
              <w:rPr>
                <w:rFonts w:ascii="Trebuchet MS" w:hAnsi="Trebuchet MS"/>
                <w:sz w:val="24"/>
                <w:szCs w:val="24"/>
              </w:rPr>
            </w:pPr>
          </w:p>
        </w:tc>
      </w:tr>
      <w:tr w:rsidR="008C6C1F" w:rsidRPr="003E7C3D" w:rsidTr="009C49D9">
        <w:tc>
          <w:tcPr>
            <w:tcW w:w="5608" w:type="dxa"/>
            <w:tcBorders>
              <w:top w:val="double" w:sz="4" w:space="0" w:color="auto"/>
              <w:left w:val="double" w:sz="4" w:space="0" w:color="auto"/>
            </w:tcBorders>
            <w:shd w:val="clear" w:color="auto" w:fill="FFFFFF"/>
          </w:tcPr>
          <w:p w:rsidR="008C6C1F" w:rsidRPr="003E7C3D" w:rsidRDefault="008C6C1F" w:rsidP="00047F22">
            <w:pPr>
              <w:pStyle w:val="NormalWeb"/>
              <w:numPr>
                <w:ilvl w:val="0"/>
                <w:numId w:val="28"/>
              </w:numPr>
              <w:spacing w:before="120" w:beforeAutospacing="0" w:after="0" w:afterAutospacing="0"/>
              <w:ind w:left="426"/>
              <w:jc w:val="both"/>
              <w:rPr>
                <w:rFonts w:ascii="Trebuchet MS" w:hAnsi="Trebuchet MS" w:cs="Arial"/>
                <w:lang w:val="ro-RO"/>
              </w:rPr>
            </w:pPr>
            <w:r w:rsidRPr="003E7C3D">
              <w:rPr>
                <w:rFonts w:ascii="Trebuchet MS" w:hAnsi="Trebuchet MS" w:cs="Arial"/>
                <w:lang w:val="ro-RO"/>
              </w:rPr>
              <w:t xml:space="preserve">Analiza </w:t>
            </w:r>
            <w:r w:rsidRPr="003E7C3D">
              <w:rPr>
                <w:rFonts w:ascii="Tahoma" w:hAnsi="Tahoma" w:cs="Tahoma"/>
                <w:lang w:val="ro-RO"/>
              </w:rPr>
              <w:t>ș</w:t>
            </w:r>
            <w:r w:rsidRPr="003E7C3D">
              <w:rPr>
                <w:rFonts w:ascii="Trebuchet MS" w:hAnsi="Trebuchet MS" w:cs="Arial"/>
                <w:lang w:val="ro-RO"/>
              </w:rPr>
              <w:t>i armonizarea cadrului de reglementare</w:t>
            </w:r>
          </w:p>
        </w:tc>
        <w:tc>
          <w:tcPr>
            <w:tcW w:w="1980" w:type="dxa"/>
            <w:tcBorders>
              <w:top w:val="double" w:sz="4" w:space="0" w:color="auto"/>
            </w:tcBorders>
            <w:shd w:val="clear" w:color="auto" w:fill="FFFFFF"/>
          </w:tcPr>
          <w:p w:rsidR="008C6C1F" w:rsidRPr="003E7C3D" w:rsidRDefault="008C6C1F" w:rsidP="00A4278D">
            <w:pPr>
              <w:rPr>
                <w:rFonts w:ascii="Trebuchet MS" w:hAnsi="Trebuchet MS"/>
                <w:sz w:val="24"/>
                <w:szCs w:val="24"/>
              </w:rPr>
            </w:pPr>
            <w:r w:rsidRPr="003E7C3D">
              <w:rPr>
                <w:rFonts w:ascii="Trebuchet MS" w:hAnsi="Trebuchet MS"/>
                <w:sz w:val="24"/>
                <w:szCs w:val="24"/>
              </w:rPr>
              <w:t xml:space="preserve">Toate </w:t>
            </w:r>
          </w:p>
        </w:tc>
        <w:tc>
          <w:tcPr>
            <w:tcW w:w="6050" w:type="dxa"/>
            <w:tcBorders>
              <w:top w:val="double" w:sz="4" w:space="0" w:color="auto"/>
            </w:tcBorders>
            <w:shd w:val="clear" w:color="auto" w:fill="FFFFFF"/>
          </w:tcPr>
          <w:p w:rsidR="008C6C1F" w:rsidRPr="003E7C3D" w:rsidRDefault="008C6C1F" w:rsidP="00A4278D">
            <w:pPr>
              <w:jc w:val="both"/>
              <w:rPr>
                <w:rFonts w:ascii="Trebuchet MS" w:hAnsi="Trebuchet MS"/>
                <w:sz w:val="24"/>
                <w:szCs w:val="24"/>
              </w:rPr>
            </w:pPr>
            <w:r w:rsidRPr="003E7C3D">
              <w:rPr>
                <w:rFonts w:ascii="Trebuchet MS" w:hAnsi="Trebuchet MS"/>
                <w:sz w:val="24"/>
                <w:szCs w:val="24"/>
              </w:rPr>
              <w:t>De</w:t>
            </w:r>
            <w:r w:rsidRPr="003E7C3D">
              <w:rPr>
                <w:rFonts w:ascii="Tahoma" w:hAnsi="Tahoma" w:cs="Tahoma"/>
                <w:sz w:val="24"/>
                <w:szCs w:val="24"/>
              </w:rPr>
              <w:t>ș</w:t>
            </w:r>
            <w:r w:rsidRPr="003E7C3D">
              <w:rPr>
                <w:rFonts w:ascii="Trebuchet MS" w:hAnsi="Trebuchet MS"/>
                <w:sz w:val="24"/>
                <w:szCs w:val="24"/>
              </w:rPr>
              <w:t>i activitatea însă</w:t>
            </w:r>
            <w:r w:rsidRPr="003E7C3D">
              <w:rPr>
                <w:rFonts w:ascii="Tahoma" w:hAnsi="Tahoma" w:cs="Tahoma"/>
                <w:sz w:val="24"/>
                <w:szCs w:val="24"/>
              </w:rPr>
              <w:t>ș</w:t>
            </w:r>
            <w:r w:rsidRPr="003E7C3D">
              <w:rPr>
                <w:rFonts w:ascii="Trebuchet MS" w:hAnsi="Trebuchet MS"/>
                <w:sz w:val="24"/>
                <w:szCs w:val="24"/>
              </w:rPr>
              <w:t xml:space="preserve">i nu va avea niciun impact asupra mediului, rezultatele sale ca efect secundar vor fi probabil pozitive, pe termen lung, permanente </w:t>
            </w:r>
            <w:r w:rsidRPr="003E7C3D">
              <w:rPr>
                <w:rFonts w:ascii="Tahoma" w:hAnsi="Tahoma" w:cs="Tahoma"/>
                <w:sz w:val="24"/>
                <w:szCs w:val="24"/>
              </w:rPr>
              <w:t>ș</w:t>
            </w:r>
            <w:r w:rsidRPr="003E7C3D">
              <w:rPr>
                <w:rFonts w:ascii="Trebuchet MS" w:hAnsi="Trebuchet MS"/>
                <w:sz w:val="24"/>
                <w:szCs w:val="24"/>
              </w:rPr>
              <w:t xml:space="preserve">i cumulative, atât sub aspect de mediu, cât </w:t>
            </w:r>
            <w:r w:rsidRPr="003E7C3D">
              <w:rPr>
                <w:rFonts w:ascii="Tahoma" w:hAnsi="Tahoma" w:cs="Tahoma"/>
                <w:sz w:val="24"/>
                <w:szCs w:val="24"/>
              </w:rPr>
              <w:t>ș</w:t>
            </w:r>
            <w:r w:rsidRPr="003E7C3D">
              <w:rPr>
                <w:rFonts w:ascii="Trebuchet MS" w:hAnsi="Trebuchet MS"/>
                <w:sz w:val="24"/>
                <w:szCs w:val="24"/>
              </w:rPr>
              <w:t xml:space="preserve">i social. </w:t>
            </w:r>
          </w:p>
        </w:tc>
        <w:tc>
          <w:tcPr>
            <w:tcW w:w="880" w:type="dxa"/>
            <w:tcBorders>
              <w:top w:val="double" w:sz="4" w:space="0" w:color="auto"/>
              <w:right w:val="double" w:sz="4" w:space="0" w:color="auto"/>
            </w:tcBorders>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r w:rsidR="008C6C1F" w:rsidRPr="003E7C3D" w:rsidTr="009C49D9">
        <w:tc>
          <w:tcPr>
            <w:tcW w:w="5608" w:type="dxa"/>
            <w:tcBorders>
              <w:left w:val="double" w:sz="4" w:space="0" w:color="auto"/>
            </w:tcBorders>
            <w:shd w:val="clear" w:color="auto" w:fill="FFFFFF"/>
          </w:tcPr>
          <w:p w:rsidR="008C6C1F" w:rsidRPr="003E7C3D" w:rsidRDefault="008C6C1F" w:rsidP="00047F22">
            <w:pPr>
              <w:pStyle w:val="NormalWeb"/>
              <w:numPr>
                <w:ilvl w:val="0"/>
                <w:numId w:val="28"/>
              </w:numPr>
              <w:spacing w:before="120" w:beforeAutospacing="0" w:after="0" w:afterAutospacing="0"/>
              <w:ind w:left="426"/>
              <w:jc w:val="both"/>
              <w:rPr>
                <w:rFonts w:ascii="Trebuchet MS" w:hAnsi="Trebuchet MS" w:cs="Arial"/>
                <w:lang w:val="ro-RO"/>
              </w:rPr>
            </w:pPr>
            <w:r w:rsidRPr="003E7C3D">
              <w:rPr>
                <w:rFonts w:ascii="Trebuchet MS" w:hAnsi="Trebuchet MS" w:cs="Arial"/>
                <w:lang w:val="ro-RO"/>
              </w:rPr>
              <w:t>Întărirea re</w:t>
            </w:r>
            <w:r w:rsidRPr="003E7C3D">
              <w:rPr>
                <w:rFonts w:ascii="Tahoma" w:hAnsi="Tahoma" w:cs="Tahoma"/>
                <w:lang w:val="ro-RO"/>
              </w:rPr>
              <w:t>ț</w:t>
            </w:r>
            <w:r w:rsidRPr="003E7C3D">
              <w:rPr>
                <w:rFonts w:ascii="Trebuchet MS" w:hAnsi="Trebuchet MS" w:cs="Arial"/>
                <w:lang w:val="ro-RO"/>
              </w:rPr>
              <w:t>elelor locale/regionale transfrontaliere</w:t>
            </w:r>
          </w:p>
        </w:tc>
        <w:tc>
          <w:tcPr>
            <w:tcW w:w="1980" w:type="dxa"/>
            <w:shd w:val="clear" w:color="auto" w:fill="FFFFFF"/>
          </w:tcPr>
          <w:p w:rsidR="008C6C1F" w:rsidRPr="003E7C3D" w:rsidRDefault="008C6C1F" w:rsidP="00A4278D">
            <w:pPr>
              <w:rPr>
                <w:rFonts w:ascii="Trebuchet MS" w:hAnsi="Trebuchet MS"/>
                <w:szCs w:val="22"/>
              </w:rPr>
            </w:pPr>
            <w:r w:rsidRPr="003E7C3D">
              <w:rPr>
                <w:rFonts w:ascii="Trebuchet MS" w:hAnsi="Trebuchet MS"/>
                <w:szCs w:val="22"/>
              </w:rPr>
              <w:t xml:space="preserve">Toate </w:t>
            </w:r>
          </w:p>
        </w:tc>
        <w:tc>
          <w:tcPr>
            <w:tcW w:w="6050" w:type="dxa"/>
            <w:shd w:val="clear" w:color="auto" w:fill="FFFFFF"/>
          </w:tcPr>
          <w:p w:rsidR="008C6C1F" w:rsidRPr="003E7C3D" w:rsidRDefault="008C6C1F" w:rsidP="00A4278D">
            <w:pPr>
              <w:jc w:val="both"/>
              <w:rPr>
                <w:rFonts w:ascii="Trebuchet MS" w:hAnsi="Trebuchet MS"/>
                <w:szCs w:val="22"/>
              </w:rPr>
            </w:pPr>
            <w:r w:rsidRPr="003E7C3D">
              <w:rPr>
                <w:rFonts w:ascii="Trebuchet MS" w:hAnsi="Trebuchet MS"/>
                <w:szCs w:val="22"/>
              </w:rPr>
              <w:t xml:space="preserve">Efectele de mediu </w:t>
            </w:r>
            <w:r w:rsidRPr="003E7C3D">
              <w:rPr>
                <w:rFonts w:ascii="Tahoma" w:hAnsi="Tahoma" w:cs="Tahoma"/>
                <w:szCs w:val="22"/>
              </w:rPr>
              <w:t>ș</w:t>
            </w:r>
            <w:r w:rsidRPr="003E7C3D">
              <w:rPr>
                <w:rFonts w:ascii="Trebuchet MS" w:hAnsi="Trebuchet MS"/>
                <w:szCs w:val="22"/>
              </w:rPr>
              <w:t xml:space="preserve">i sociale vor fi probabil pozitive, pe termen lung, permanente </w:t>
            </w:r>
            <w:r w:rsidRPr="003E7C3D">
              <w:rPr>
                <w:rFonts w:ascii="Tahoma" w:hAnsi="Tahoma" w:cs="Tahoma"/>
                <w:szCs w:val="22"/>
              </w:rPr>
              <w:t>ș</w:t>
            </w:r>
            <w:r w:rsidRPr="003E7C3D">
              <w:rPr>
                <w:rFonts w:ascii="Trebuchet MS" w:hAnsi="Trebuchet MS"/>
                <w:szCs w:val="22"/>
              </w:rPr>
              <w:t xml:space="preserve">i cumulative. </w:t>
            </w:r>
          </w:p>
        </w:tc>
        <w:tc>
          <w:tcPr>
            <w:tcW w:w="880" w:type="dxa"/>
            <w:tcBorders>
              <w:right w:val="double" w:sz="4" w:space="0" w:color="auto"/>
            </w:tcBorders>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r w:rsidR="008C6C1F" w:rsidRPr="003E7C3D" w:rsidTr="009C49D9">
        <w:tc>
          <w:tcPr>
            <w:tcW w:w="5608" w:type="dxa"/>
            <w:tcBorders>
              <w:left w:val="double" w:sz="4" w:space="0" w:color="auto"/>
            </w:tcBorders>
            <w:shd w:val="clear" w:color="auto" w:fill="FFFFFF"/>
          </w:tcPr>
          <w:p w:rsidR="008C6C1F" w:rsidRPr="003E7C3D" w:rsidRDefault="008C6C1F" w:rsidP="00047F22">
            <w:pPr>
              <w:pStyle w:val="NormalWeb"/>
              <w:numPr>
                <w:ilvl w:val="0"/>
                <w:numId w:val="28"/>
              </w:numPr>
              <w:spacing w:before="120" w:beforeAutospacing="0" w:after="0" w:afterAutospacing="0"/>
              <w:ind w:left="426"/>
              <w:jc w:val="both"/>
              <w:rPr>
                <w:rFonts w:ascii="Trebuchet MS" w:hAnsi="Trebuchet MS" w:cs="Arial"/>
                <w:lang w:val="ro-RO"/>
              </w:rPr>
            </w:pPr>
            <w:r w:rsidRPr="003E7C3D">
              <w:rPr>
                <w:rFonts w:ascii="Trebuchet MS" w:hAnsi="Trebuchet MS" w:cs="Arial"/>
                <w:lang w:val="ro-RO"/>
              </w:rPr>
              <w:t xml:space="preserve">Proiectarea de strategii de implementare, dezvoltare </w:t>
            </w:r>
            <w:r w:rsidRPr="003E7C3D">
              <w:rPr>
                <w:rFonts w:ascii="Tahoma" w:hAnsi="Tahoma" w:cs="Tahoma"/>
                <w:lang w:val="ro-RO"/>
              </w:rPr>
              <w:t>ș</w:t>
            </w:r>
            <w:r w:rsidRPr="003E7C3D">
              <w:rPr>
                <w:rFonts w:ascii="Trebuchet MS" w:hAnsi="Trebuchet MS" w:cs="Arial"/>
                <w:lang w:val="ro-RO"/>
              </w:rPr>
              <w:t xml:space="preserve">i transfer de modele </w:t>
            </w:r>
            <w:r w:rsidRPr="003E7C3D">
              <w:rPr>
                <w:rFonts w:ascii="Tahoma" w:hAnsi="Tahoma" w:cs="Tahoma"/>
                <w:lang w:val="ro-RO"/>
              </w:rPr>
              <w:t>ș</w:t>
            </w:r>
            <w:r w:rsidRPr="003E7C3D">
              <w:rPr>
                <w:rFonts w:ascii="Trebuchet MS" w:hAnsi="Trebuchet MS" w:cs="Arial"/>
                <w:lang w:val="ro-RO"/>
              </w:rPr>
              <w:t>i solu</w:t>
            </w:r>
            <w:r w:rsidRPr="003E7C3D">
              <w:rPr>
                <w:rFonts w:ascii="Tahoma" w:hAnsi="Tahoma" w:cs="Tahoma"/>
                <w:lang w:val="ro-RO"/>
              </w:rPr>
              <w:t>ț</w:t>
            </w:r>
            <w:r w:rsidRPr="003E7C3D">
              <w:rPr>
                <w:rFonts w:ascii="Trebuchet MS" w:hAnsi="Trebuchet MS" w:cs="Arial"/>
                <w:lang w:val="ro-RO"/>
              </w:rPr>
              <w:t xml:space="preserve">ii de bune practici (inclusiv bune practici de furnizare a serviciilor publice prin instrumente </w:t>
            </w:r>
            <w:r w:rsidRPr="003E7C3D">
              <w:rPr>
                <w:rFonts w:ascii="Tahoma" w:hAnsi="Tahoma" w:cs="Tahoma"/>
                <w:lang w:val="ro-RO"/>
              </w:rPr>
              <w:t>ș</w:t>
            </w:r>
            <w:r w:rsidRPr="003E7C3D">
              <w:rPr>
                <w:rFonts w:ascii="Trebuchet MS" w:hAnsi="Trebuchet MS" w:cs="Arial"/>
                <w:lang w:val="ro-RO"/>
              </w:rPr>
              <w:t xml:space="preserve">i metode de e-guvernare), modele organizatorice, instrumente de decizie </w:t>
            </w:r>
            <w:r w:rsidRPr="003E7C3D">
              <w:rPr>
                <w:rFonts w:ascii="Tahoma" w:hAnsi="Tahoma" w:cs="Tahoma"/>
                <w:lang w:val="ro-RO"/>
              </w:rPr>
              <w:t>ș</w:t>
            </w:r>
            <w:r w:rsidRPr="003E7C3D">
              <w:rPr>
                <w:rFonts w:ascii="Trebuchet MS" w:hAnsi="Trebuchet MS" w:cs="Arial"/>
                <w:lang w:val="ro-RO"/>
              </w:rPr>
              <w:t>i promovarea de ac</w:t>
            </w:r>
            <w:r w:rsidRPr="003E7C3D">
              <w:rPr>
                <w:rFonts w:ascii="Tahoma" w:hAnsi="Tahoma" w:cs="Tahoma"/>
                <w:lang w:val="ro-RO"/>
              </w:rPr>
              <w:t>ț</w:t>
            </w:r>
            <w:r w:rsidRPr="003E7C3D">
              <w:rPr>
                <w:rFonts w:ascii="Trebuchet MS" w:hAnsi="Trebuchet MS" w:cs="Arial"/>
                <w:lang w:val="ro-RO"/>
              </w:rPr>
              <w:t>iuni pilot pentru o mai bună participare a tuturor grupurilor societă</w:t>
            </w:r>
            <w:r w:rsidRPr="003E7C3D">
              <w:rPr>
                <w:rFonts w:ascii="Tahoma" w:hAnsi="Tahoma" w:cs="Tahoma"/>
                <w:lang w:val="ro-RO"/>
              </w:rPr>
              <w:t>ț</w:t>
            </w:r>
            <w:r w:rsidRPr="003E7C3D">
              <w:rPr>
                <w:rFonts w:ascii="Trebuchet MS" w:hAnsi="Trebuchet MS" w:cs="Arial"/>
                <w:lang w:val="ro-RO"/>
              </w:rPr>
              <w:t xml:space="preserve">ii civile la luarea deciziilor transfrontaliere </w:t>
            </w:r>
            <w:r w:rsidRPr="003E7C3D">
              <w:rPr>
                <w:rFonts w:ascii="Tahoma" w:hAnsi="Tahoma" w:cs="Tahoma"/>
                <w:lang w:val="ro-RO"/>
              </w:rPr>
              <w:t>ș</w:t>
            </w:r>
            <w:r w:rsidRPr="003E7C3D">
              <w:rPr>
                <w:rFonts w:ascii="Trebuchet MS" w:hAnsi="Trebuchet MS" w:cs="Arial"/>
                <w:lang w:val="ro-RO"/>
              </w:rPr>
              <w:t xml:space="preserve">i locale </w:t>
            </w:r>
            <w:r w:rsidRPr="003E7C3D">
              <w:rPr>
                <w:rFonts w:ascii="Tahoma" w:hAnsi="Tahoma" w:cs="Tahoma"/>
                <w:lang w:val="ro-RO"/>
              </w:rPr>
              <w:t>ș</w:t>
            </w:r>
            <w:r w:rsidRPr="003E7C3D">
              <w:rPr>
                <w:rFonts w:ascii="Trebuchet MS" w:hAnsi="Trebuchet MS" w:cs="Arial"/>
                <w:lang w:val="ro-RO"/>
              </w:rPr>
              <w:t>i la procesul de elaborare a politicilor;</w:t>
            </w:r>
          </w:p>
        </w:tc>
        <w:tc>
          <w:tcPr>
            <w:tcW w:w="1980" w:type="dxa"/>
            <w:shd w:val="clear" w:color="auto" w:fill="FFFFFF"/>
          </w:tcPr>
          <w:p w:rsidR="008C6C1F" w:rsidRPr="003E7C3D" w:rsidRDefault="008C6C1F" w:rsidP="00A4278D">
            <w:pPr>
              <w:rPr>
                <w:rFonts w:ascii="Trebuchet MS" w:hAnsi="Trebuchet MS"/>
                <w:szCs w:val="22"/>
              </w:rPr>
            </w:pPr>
            <w:r w:rsidRPr="003E7C3D">
              <w:rPr>
                <w:rFonts w:ascii="Trebuchet MS" w:hAnsi="Trebuchet MS"/>
                <w:szCs w:val="22"/>
              </w:rPr>
              <w:t>Popula</w:t>
            </w:r>
            <w:r w:rsidRPr="003E7C3D">
              <w:rPr>
                <w:rFonts w:ascii="Tahoma" w:hAnsi="Tahoma" w:cs="Tahoma"/>
                <w:szCs w:val="22"/>
              </w:rPr>
              <w:t>ț</w:t>
            </w:r>
            <w:r w:rsidRPr="003E7C3D">
              <w:rPr>
                <w:rFonts w:ascii="Trebuchet MS" w:hAnsi="Trebuchet MS"/>
                <w:szCs w:val="22"/>
              </w:rPr>
              <w:t xml:space="preserve">ie </w:t>
            </w:r>
          </w:p>
        </w:tc>
        <w:tc>
          <w:tcPr>
            <w:tcW w:w="6050" w:type="dxa"/>
            <w:shd w:val="clear" w:color="auto" w:fill="FFFFFF"/>
          </w:tcPr>
          <w:p w:rsidR="008C6C1F" w:rsidRPr="003E7C3D" w:rsidRDefault="008C6C1F" w:rsidP="00A4278D">
            <w:pPr>
              <w:jc w:val="both"/>
              <w:rPr>
                <w:rFonts w:ascii="Trebuchet MS" w:hAnsi="Trebuchet MS"/>
                <w:szCs w:val="22"/>
              </w:rPr>
            </w:pPr>
            <w:r w:rsidRPr="003E7C3D">
              <w:rPr>
                <w:rFonts w:ascii="Trebuchet MS" w:hAnsi="Trebuchet MS"/>
                <w:szCs w:val="22"/>
              </w:rPr>
              <w:t>De</w:t>
            </w:r>
            <w:r w:rsidRPr="003E7C3D">
              <w:rPr>
                <w:rFonts w:ascii="Tahoma" w:hAnsi="Tahoma" w:cs="Tahoma"/>
                <w:szCs w:val="22"/>
              </w:rPr>
              <w:t>ș</w:t>
            </w:r>
            <w:r w:rsidRPr="003E7C3D">
              <w:rPr>
                <w:rFonts w:ascii="Trebuchet MS" w:hAnsi="Trebuchet MS"/>
                <w:szCs w:val="22"/>
              </w:rPr>
              <w:t>i activitatea însă</w:t>
            </w:r>
            <w:r w:rsidRPr="003E7C3D">
              <w:rPr>
                <w:rFonts w:ascii="Tahoma" w:hAnsi="Tahoma" w:cs="Tahoma"/>
                <w:szCs w:val="22"/>
              </w:rPr>
              <w:t>ș</w:t>
            </w:r>
            <w:r w:rsidRPr="003E7C3D">
              <w:rPr>
                <w:rFonts w:ascii="Trebuchet MS" w:hAnsi="Trebuchet MS"/>
                <w:szCs w:val="22"/>
              </w:rPr>
              <w:t xml:space="preserve">i nu va avea niciun impact asupra mediului, rezultatele sale ca efect secundar vor fi probabil pozitive, pe termen lung, permanente </w:t>
            </w:r>
            <w:r w:rsidRPr="003E7C3D">
              <w:rPr>
                <w:rFonts w:ascii="Tahoma" w:hAnsi="Tahoma" w:cs="Tahoma"/>
                <w:szCs w:val="22"/>
              </w:rPr>
              <w:t>ș</w:t>
            </w:r>
            <w:r w:rsidRPr="003E7C3D">
              <w:rPr>
                <w:rFonts w:ascii="Trebuchet MS" w:hAnsi="Trebuchet MS"/>
                <w:szCs w:val="22"/>
              </w:rPr>
              <w:t xml:space="preserve">i cumulative, atât sub aspect de mediu, cât </w:t>
            </w:r>
            <w:r w:rsidRPr="003E7C3D">
              <w:rPr>
                <w:rFonts w:ascii="Tahoma" w:hAnsi="Tahoma" w:cs="Tahoma"/>
                <w:szCs w:val="22"/>
              </w:rPr>
              <w:t>ș</w:t>
            </w:r>
            <w:r w:rsidRPr="003E7C3D">
              <w:rPr>
                <w:rFonts w:ascii="Trebuchet MS" w:hAnsi="Trebuchet MS"/>
                <w:szCs w:val="22"/>
              </w:rPr>
              <w:t xml:space="preserve">i social. </w:t>
            </w:r>
          </w:p>
        </w:tc>
        <w:tc>
          <w:tcPr>
            <w:tcW w:w="880" w:type="dxa"/>
            <w:tcBorders>
              <w:right w:val="double" w:sz="4" w:space="0" w:color="auto"/>
            </w:tcBorders>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r w:rsidR="008C6C1F" w:rsidRPr="003E7C3D" w:rsidTr="009C49D9">
        <w:tc>
          <w:tcPr>
            <w:tcW w:w="5608" w:type="dxa"/>
            <w:tcBorders>
              <w:left w:val="double" w:sz="4" w:space="0" w:color="auto"/>
            </w:tcBorders>
            <w:shd w:val="clear" w:color="auto" w:fill="FFFFFF"/>
          </w:tcPr>
          <w:p w:rsidR="008C6C1F" w:rsidRPr="003E7C3D" w:rsidRDefault="008C6C1F" w:rsidP="00047F22">
            <w:pPr>
              <w:pStyle w:val="NormalWeb"/>
              <w:numPr>
                <w:ilvl w:val="0"/>
                <w:numId w:val="28"/>
              </w:numPr>
              <w:spacing w:before="120" w:beforeAutospacing="0" w:after="0" w:afterAutospacing="0"/>
              <w:ind w:left="426"/>
              <w:jc w:val="both"/>
              <w:rPr>
                <w:rFonts w:ascii="Trebuchet MS" w:hAnsi="Trebuchet MS" w:cs="Arial"/>
                <w:lang w:val="ro-RO"/>
              </w:rPr>
            </w:pPr>
            <w:r w:rsidRPr="003E7C3D">
              <w:rPr>
                <w:rFonts w:ascii="Trebuchet MS" w:hAnsi="Trebuchet MS" w:cs="Arial"/>
                <w:lang w:val="ro-RO"/>
              </w:rPr>
              <w:t xml:space="preserve">Coordonarea politicilor </w:t>
            </w:r>
            <w:r w:rsidRPr="003E7C3D">
              <w:rPr>
                <w:rFonts w:ascii="Tahoma" w:hAnsi="Tahoma" w:cs="Tahoma"/>
                <w:lang w:val="ro-RO"/>
              </w:rPr>
              <w:t>ș</w:t>
            </w:r>
            <w:r w:rsidRPr="003E7C3D">
              <w:rPr>
                <w:rFonts w:ascii="Trebuchet MS" w:hAnsi="Trebuchet MS" w:cs="Arial"/>
                <w:lang w:val="ro-RO"/>
              </w:rPr>
              <w:t>i investi</w:t>
            </w:r>
            <w:r w:rsidRPr="003E7C3D">
              <w:rPr>
                <w:rFonts w:ascii="Tahoma" w:hAnsi="Tahoma" w:cs="Tahoma"/>
                <w:lang w:val="ro-RO"/>
              </w:rPr>
              <w:t>ț</w:t>
            </w:r>
            <w:r w:rsidRPr="003E7C3D">
              <w:rPr>
                <w:rFonts w:ascii="Trebuchet MS" w:hAnsi="Trebuchet MS" w:cs="Arial"/>
                <w:lang w:val="ro-RO"/>
              </w:rPr>
              <w:t>iilor în zona programului - dezvoltarea de abordări comune ale problemelor comune - în domenii precum politicile sociale, educa</w:t>
            </w:r>
            <w:r w:rsidRPr="003E7C3D">
              <w:rPr>
                <w:rFonts w:ascii="Tahoma" w:hAnsi="Tahoma" w:cs="Tahoma"/>
                <w:lang w:val="ro-RO"/>
              </w:rPr>
              <w:t>ț</w:t>
            </w:r>
            <w:r w:rsidRPr="003E7C3D">
              <w:rPr>
                <w:rFonts w:ascii="Trebuchet MS" w:hAnsi="Trebuchet MS" w:cs="Arial"/>
                <w:lang w:val="ro-RO"/>
              </w:rPr>
              <w:t>ie, sănătate, ocuparea for</w:t>
            </w:r>
            <w:r w:rsidRPr="003E7C3D">
              <w:rPr>
                <w:rFonts w:ascii="Tahoma" w:hAnsi="Tahoma" w:cs="Tahoma"/>
                <w:lang w:val="ro-RO"/>
              </w:rPr>
              <w:t>ț</w:t>
            </w:r>
            <w:r w:rsidRPr="003E7C3D">
              <w:rPr>
                <w:rFonts w:ascii="Trebuchet MS" w:hAnsi="Trebuchet MS" w:cs="Arial"/>
                <w:lang w:val="ro-RO"/>
              </w:rPr>
              <w:t xml:space="preserve">ei de muncă </w:t>
            </w:r>
            <w:r w:rsidRPr="003E7C3D">
              <w:rPr>
                <w:rFonts w:ascii="Tahoma" w:hAnsi="Tahoma" w:cs="Tahoma"/>
                <w:lang w:val="ro-RO"/>
              </w:rPr>
              <w:t>ș</w:t>
            </w:r>
            <w:r w:rsidRPr="003E7C3D">
              <w:rPr>
                <w:rFonts w:ascii="Trebuchet MS" w:hAnsi="Trebuchet MS" w:cs="Arial"/>
                <w:lang w:val="ro-RO"/>
              </w:rPr>
              <w:t>i vamă;</w:t>
            </w:r>
          </w:p>
        </w:tc>
        <w:tc>
          <w:tcPr>
            <w:tcW w:w="1980" w:type="dxa"/>
            <w:shd w:val="clear" w:color="auto" w:fill="FFFFFF"/>
          </w:tcPr>
          <w:p w:rsidR="008C6C1F" w:rsidRPr="003E7C3D" w:rsidRDefault="008C6C1F" w:rsidP="00A4278D">
            <w:pPr>
              <w:rPr>
                <w:rFonts w:ascii="Trebuchet MS" w:hAnsi="Trebuchet MS"/>
                <w:szCs w:val="22"/>
              </w:rPr>
            </w:pPr>
            <w:r w:rsidRPr="003E7C3D">
              <w:rPr>
                <w:rFonts w:ascii="Trebuchet MS" w:hAnsi="Trebuchet MS"/>
                <w:szCs w:val="22"/>
              </w:rPr>
              <w:t>Popula</w:t>
            </w:r>
            <w:r w:rsidRPr="003E7C3D">
              <w:rPr>
                <w:rFonts w:ascii="Tahoma" w:hAnsi="Tahoma" w:cs="Tahoma"/>
                <w:szCs w:val="22"/>
              </w:rPr>
              <w:t>ț</w:t>
            </w:r>
            <w:r w:rsidRPr="003E7C3D">
              <w:rPr>
                <w:rFonts w:ascii="Trebuchet MS" w:hAnsi="Trebuchet MS"/>
                <w:szCs w:val="22"/>
              </w:rPr>
              <w:t xml:space="preserve">ie </w:t>
            </w:r>
          </w:p>
        </w:tc>
        <w:tc>
          <w:tcPr>
            <w:tcW w:w="6050" w:type="dxa"/>
            <w:shd w:val="clear" w:color="auto" w:fill="FFFFFF"/>
          </w:tcPr>
          <w:p w:rsidR="008C6C1F" w:rsidRPr="003E7C3D" w:rsidRDefault="008C6C1F" w:rsidP="00A4278D">
            <w:pPr>
              <w:jc w:val="both"/>
              <w:rPr>
                <w:rFonts w:ascii="Trebuchet MS" w:hAnsi="Trebuchet MS"/>
                <w:szCs w:val="22"/>
              </w:rPr>
            </w:pPr>
            <w:r w:rsidRPr="003E7C3D">
              <w:rPr>
                <w:rFonts w:ascii="Trebuchet MS" w:hAnsi="Trebuchet MS"/>
                <w:szCs w:val="22"/>
              </w:rPr>
              <w:t>De</w:t>
            </w:r>
            <w:r w:rsidRPr="003E7C3D">
              <w:rPr>
                <w:rFonts w:ascii="Tahoma" w:hAnsi="Tahoma" w:cs="Tahoma"/>
                <w:szCs w:val="22"/>
              </w:rPr>
              <w:t>ș</w:t>
            </w:r>
            <w:r w:rsidRPr="003E7C3D">
              <w:rPr>
                <w:rFonts w:ascii="Trebuchet MS" w:hAnsi="Trebuchet MS"/>
                <w:szCs w:val="22"/>
              </w:rPr>
              <w:t>i activitatea însă</w:t>
            </w:r>
            <w:r w:rsidRPr="003E7C3D">
              <w:rPr>
                <w:rFonts w:ascii="Tahoma" w:hAnsi="Tahoma" w:cs="Tahoma"/>
                <w:szCs w:val="22"/>
              </w:rPr>
              <w:t>ș</w:t>
            </w:r>
            <w:r w:rsidRPr="003E7C3D">
              <w:rPr>
                <w:rFonts w:ascii="Trebuchet MS" w:hAnsi="Trebuchet MS"/>
                <w:szCs w:val="22"/>
              </w:rPr>
              <w:t xml:space="preserve">i nu va avea niciun impact asupra mediului, rezultatele sale ca efect secundar vor fi probabil pozitive, pe termen lung, permanente </w:t>
            </w:r>
            <w:r w:rsidRPr="003E7C3D">
              <w:rPr>
                <w:rFonts w:ascii="Tahoma" w:hAnsi="Tahoma" w:cs="Tahoma"/>
                <w:szCs w:val="22"/>
              </w:rPr>
              <w:t>ș</w:t>
            </w:r>
            <w:r w:rsidRPr="003E7C3D">
              <w:rPr>
                <w:rFonts w:ascii="Trebuchet MS" w:hAnsi="Trebuchet MS"/>
                <w:szCs w:val="22"/>
              </w:rPr>
              <w:t xml:space="preserve">i cumulative sub aspect social. </w:t>
            </w:r>
          </w:p>
        </w:tc>
        <w:tc>
          <w:tcPr>
            <w:tcW w:w="880" w:type="dxa"/>
            <w:tcBorders>
              <w:right w:val="double" w:sz="4" w:space="0" w:color="auto"/>
            </w:tcBorders>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r w:rsidR="008C6C1F" w:rsidRPr="003E7C3D" w:rsidTr="009C49D9">
        <w:tc>
          <w:tcPr>
            <w:tcW w:w="5608" w:type="dxa"/>
            <w:tcBorders>
              <w:left w:val="double" w:sz="4" w:space="0" w:color="auto"/>
            </w:tcBorders>
            <w:shd w:val="clear" w:color="auto" w:fill="FFFFFF"/>
          </w:tcPr>
          <w:p w:rsidR="008C6C1F" w:rsidRPr="003E7C3D" w:rsidRDefault="008C6C1F" w:rsidP="00047F22">
            <w:pPr>
              <w:pStyle w:val="NormalWeb"/>
              <w:numPr>
                <w:ilvl w:val="0"/>
                <w:numId w:val="28"/>
              </w:numPr>
              <w:spacing w:before="120" w:beforeAutospacing="0" w:after="0" w:afterAutospacing="0"/>
              <w:ind w:left="426"/>
              <w:jc w:val="both"/>
              <w:rPr>
                <w:rFonts w:ascii="Trebuchet MS" w:hAnsi="Trebuchet MS" w:cs="Arial"/>
                <w:lang w:val="ro-RO"/>
              </w:rPr>
            </w:pPr>
            <w:r w:rsidRPr="003E7C3D">
              <w:rPr>
                <w:rFonts w:ascii="Trebuchet MS" w:hAnsi="Trebuchet MS" w:cs="Arial"/>
                <w:lang w:val="ro-RO"/>
              </w:rPr>
              <w:t>Dezvoltarea de modele de cooperare institu</w:t>
            </w:r>
            <w:r w:rsidRPr="003E7C3D">
              <w:rPr>
                <w:rFonts w:ascii="Tahoma" w:hAnsi="Tahoma" w:cs="Tahoma"/>
                <w:lang w:val="ro-RO"/>
              </w:rPr>
              <w:t>ț</w:t>
            </w:r>
            <w:r w:rsidRPr="003E7C3D">
              <w:rPr>
                <w:rFonts w:ascii="Trebuchet MS" w:hAnsi="Trebuchet MS" w:cs="Arial"/>
                <w:lang w:val="ro-RO"/>
              </w:rPr>
              <w:t xml:space="preserve">ională </w:t>
            </w:r>
            <w:r w:rsidRPr="003E7C3D">
              <w:rPr>
                <w:rFonts w:ascii="Tahoma" w:hAnsi="Tahoma" w:cs="Tahoma"/>
                <w:lang w:val="ro-RO"/>
              </w:rPr>
              <w:t>ș</w:t>
            </w:r>
            <w:r w:rsidRPr="003E7C3D">
              <w:rPr>
                <w:rFonts w:ascii="Trebuchet MS" w:hAnsi="Trebuchet MS" w:cs="Arial"/>
                <w:lang w:val="ro-RO"/>
              </w:rPr>
              <w:t>i de organizare spa</w:t>
            </w:r>
            <w:r w:rsidRPr="003E7C3D">
              <w:rPr>
                <w:rFonts w:ascii="Tahoma" w:hAnsi="Tahoma" w:cs="Tahoma"/>
                <w:lang w:val="ro-RO"/>
              </w:rPr>
              <w:t>ț</w:t>
            </w:r>
            <w:r w:rsidRPr="003E7C3D">
              <w:rPr>
                <w:rFonts w:ascii="Trebuchet MS" w:hAnsi="Trebuchet MS" w:cs="Arial"/>
                <w:lang w:val="ro-RO"/>
              </w:rPr>
              <w:t xml:space="preserve">ială pentru </w:t>
            </w:r>
            <w:r w:rsidRPr="003E7C3D">
              <w:rPr>
                <w:rFonts w:ascii="Tahoma" w:hAnsi="Tahoma" w:cs="Tahoma"/>
                <w:lang w:val="ro-RO"/>
              </w:rPr>
              <w:t>ș</w:t>
            </w:r>
            <w:r w:rsidRPr="003E7C3D">
              <w:rPr>
                <w:rFonts w:ascii="Trebuchet MS" w:hAnsi="Trebuchet MS" w:cs="Arial"/>
                <w:lang w:val="ro-RO"/>
              </w:rPr>
              <w:t>i între diferite tipuri teritoriale</w:t>
            </w:r>
          </w:p>
        </w:tc>
        <w:tc>
          <w:tcPr>
            <w:tcW w:w="1980" w:type="dxa"/>
            <w:shd w:val="clear" w:color="auto" w:fill="FFFFFF"/>
          </w:tcPr>
          <w:p w:rsidR="008C6C1F" w:rsidRPr="003E7C3D" w:rsidRDefault="008C6C1F" w:rsidP="00A4278D">
            <w:pPr>
              <w:rPr>
                <w:rFonts w:ascii="Trebuchet MS" w:hAnsi="Trebuchet MS"/>
                <w:szCs w:val="22"/>
              </w:rPr>
            </w:pPr>
            <w:r w:rsidRPr="003E7C3D">
              <w:rPr>
                <w:rFonts w:ascii="Trebuchet MS" w:hAnsi="Trebuchet MS"/>
                <w:szCs w:val="22"/>
              </w:rPr>
              <w:t>Popula</w:t>
            </w:r>
            <w:r w:rsidRPr="003E7C3D">
              <w:rPr>
                <w:rFonts w:ascii="Tahoma" w:hAnsi="Tahoma" w:cs="Tahoma"/>
                <w:szCs w:val="22"/>
              </w:rPr>
              <w:t>ț</w:t>
            </w:r>
            <w:r w:rsidRPr="003E7C3D">
              <w:rPr>
                <w:rFonts w:ascii="Trebuchet MS" w:hAnsi="Trebuchet MS"/>
                <w:szCs w:val="22"/>
              </w:rPr>
              <w:t xml:space="preserve">ie </w:t>
            </w:r>
          </w:p>
        </w:tc>
        <w:tc>
          <w:tcPr>
            <w:tcW w:w="6050" w:type="dxa"/>
            <w:shd w:val="clear" w:color="auto" w:fill="FFFFFF"/>
          </w:tcPr>
          <w:p w:rsidR="008C6C1F" w:rsidRPr="003E7C3D" w:rsidRDefault="008C6C1F" w:rsidP="00A4278D">
            <w:pPr>
              <w:jc w:val="both"/>
              <w:rPr>
                <w:rFonts w:ascii="Trebuchet MS" w:hAnsi="Trebuchet MS"/>
                <w:szCs w:val="22"/>
              </w:rPr>
            </w:pPr>
            <w:r w:rsidRPr="003E7C3D">
              <w:rPr>
                <w:rFonts w:ascii="Trebuchet MS" w:hAnsi="Trebuchet MS"/>
                <w:szCs w:val="22"/>
              </w:rPr>
              <w:t>De</w:t>
            </w:r>
            <w:r w:rsidRPr="003E7C3D">
              <w:rPr>
                <w:rFonts w:ascii="Tahoma" w:hAnsi="Tahoma" w:cs="Tahoma"/>
                <w:szCs w:val="22"/>
              </w:rPr>
              <w:t>ș</w:t>
            </w:r>
            <w:r w:rsidRPr="003E7C3D">
              <w:rPr>
                <w:rFonts w:ascii="Trebuchet MS" w:hAnsi="Trebuchet MS"/>
                <w:szCs w:val="22"/>
              </w:rPr>
              <w:t>i activitatea însă</w:t>
            </w:r>
            <w:r w:rsidRPr="003E7C3D">
              <w:rPr>
                <w:rFonts w:ascii="Tahoma" w:hAnsi="Tahoma" w:cs="Tahoma"/>
                <w:szCs w:val="22"/>
              </w:rPr>
              <w:t>ș</w:t>
            </w:r>
            <w:r w:rsidRPr="003E7C3D">
              <w:rPr>
                <w:rFonts w:ascii="Trebuchet MS" w:hAnsi="Trebuchet MS"/>
                <w:szCs w:val="22"/>
              </w:rPr>
              <w:t xml:space="preserve">i nu va avea niciun impact asupra mediului, rezultatele sale ca efect secundar vor fi probabil pozitive, pe termen lung, permanente </w:t>
            </w:r>
            <w:r w:rsidRPr="003E7C3D">
              <w:rPr>
                <w:rFonts w:ascii="Tahoma" w:hAnsi="Tahoma" w:cs="Tahoma"/>
                <w:szCs w:val="22"/>
              </w:rPr>
              <w:t>ș</w:t>
            </w:r>
            <w:r w:rsidRPr="003E7C3D">
              <w:rPr>
                <w:rFonts w:ascii="Trebuchet MS" w:hAnsi="Trebuchet MS"/>
                <w:szCs w:val="22"/>
              </w:rPr>
              <w:t xml:space="preserve">i cumulative sub aspect social. </w:t>
            </w:r>
          </w:p>
        </w:tc>
        <w:tc>
          <w:tcPr>
            <w:tcW w:w="880" w:type="dxa"/>
            <w:tcBorders>
              <w:right w:val="double" w:sz="4" w:space="0" w:color="auto"/>
            </w:tcBorders>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r w:rsidR="008C6C1F" w:rsidRPr="003E7C3D" w:rsidTr="009C49D9">
        <w:tc>
          <w:tcPr>
            <w:tcW w:w="5608" w:type="dxa"/>
            <w:tcBorders>
              <w:left w:val="double" w:sz="4" w:space="0" w:color="auto"/>
            </w:tcBorders>
            <w:shd w:val="clear" w:color="auto" w:fill="FFFFFF"/>
          </w:tcPr>
          <w:p w:rsidR="008C6C1F" w:rsidRPr="003E7C3D" w:rsidRDefault="008C6C1F" w:rsidP="00047F22">
            <w:pPr>
              <w:pStyle w:val="NormalWeb"/>
              <w:numPr>
                <w:ilvl w:val="0"/>
                <w:numId w:val="28"/>
              </w:numPr>
              <w:spacing w:before="120" w:beforeAutospacing="0" w:after="0" w:afterAutospacing="0"/>
              <w:ind w:left="426"/>
              <w:jc w:val="both"/>
              <w:rPr>
                <w:rFonts w:ascii="Trebuchet MS" w:hAnsi="Trebuchet MS" w:cs="Arial"/>
                <w:lang w:val="ro-RO"/>
              </w:rPr>
            </w:pPr>
            <w:r w:rsidRPr="003E7C3D">
              <w:rPr>
                <w:rFonts w:ascii="Trebuchet MS" w:hAnsi="Trebuchet MS" w:cs="Arial"/>
                <w:lang w:val="ro-RO"/>
              </w:rPr>
              <w:t>Instruirea personalului instituţiilor pentru cre</w:t>
            </w:r>
            <w:r w:rsidRPr="003E7C3D">
              <w:rPr>
                <w:rFonts w:ascii="Tahoma" w:hAnsi="Tahoma" w:cs="Tahoma"/>
                <w:lang w:val="ro-RO"/>
              </w:rPr>
              <w:t>ș</w:t>
            </w:r>
            <w:r w:rsidRPr="003E7C3D">
              <w:rPr>
                <w:rFonts w:ascii="Trebuchet MS" w:hAnsi="Trebuchet MS" w:cs="Arial"/>
                <w:lang w:val="ro-RO"/>
              </w:rPr>
              <w:t>terea capacită</w:t>
            </w:r>
            <w:r w:rsidRPr="003E7C3D">
              <w:rPr>
                <w:rFonts w:ascii="Tahoma" w:hAnsi="Tahoma" w:cs="Tahoma"/>
                <w:lang w:val="ro-RO"/>
              </w:rPr>
              <w:t>ț</w:t>
            </w:r>
            <w:r w:rsidRPr="003E7C3D">
              <w:rPr>
                <w:rFonts w:ascii="Trebuchet MS" w:hAnsi="Trebuchet MS" w:cs="Arial"/>
                <w:lang w:val="ro-RO"/>
              </w:rPr>
              <w:t>ii administra</w:t>
            </w:r>
            <w:r w:rsidRPr="003E7C3D">
              <w:rPr>
                <w:rFonts w:ascii="Tahoma" w:hAnsi="Tahoma" w:cs="Tahoma"/>
                <w:lang w:val="ro-RO"/>
              </w:rPr>
              <w:t>ț</w:t>
            </w:r>
            <w:r w:rsidRPr="003E7C3D">
              <w:rPr>
                <w:rFonts w:ascii="Trebuchet MS" w:hAnsi="Trebuchet MS" w:cs="Arial"/>
                <w:lang w:val="ro-RO"/>
              </w:rPr>
              <w:t xml:space="preserve">iei publice de a implementa reforme </w:t>
            </w:r>
            <w:r w:rsidRPr="003E7C3D">
              <w:rPr>
                <w:rFonts w:ascii="Tahoma" w:hAnsi="Tahoma" w:cs="Tahoma"/>
                <w:lang w:val="ro-RO"/>
              </w:rPr>
              <w:t>ș</w:t>
            </w:r>
            <w:r w:rsidRPr="003E7C3D">
              <w:rPr>
                <w:rFonts w:ascii="Trebuchet MS" w:hAnsi="Trebuchet MS" w:cs="Arial"/>
                <w:lang w:val="ro-RO"/>
              </w:rPr>
              <w:t>i programe de investi</w:t>
            </w:r>
            <w:r w:rsidRPr="003E7C3D">
              <w:rPr>
                <w:rFonts w:ascii="Tahoma" w:hAnsi="Tahoma" w:cs="Tahoma"/>
                <w:lang w:val="ro-RO"/>
              </w:rPr>
              <w:t>ț</w:t>
            </w:r>
            <w:r w:rsidRPr="003E7C3D">
              <w:rPr>
                <w:rFonts w:ascii="Trebuchet MS" w:hAnsi="Trebuchet MS" w:cs="Arial"/>
                <w:lang w:val="ro-RO"/>
              </w:rPr>
              <w:t>ii publice în contextul cooperării transfrontaliere;</w:t>
            </w:r>
          </w:p>
        </w:tc>
        <w:tc>
          <w:tcPr>
            <w:tcW w:w="1980" w:type="dxa"/>
            <w:shd w:val="clear" w:color="auto" w:fill="FFFFFF"/>
          </w:tcPr>
          <w:p w:rsidR="008C6C1F" w:rsidRPr="003E7C3D" w:rsidRDefault="008C6C1F" w:rsidP="00A4278D">
            <w:pPr>
              <w:rPr>
                <w:rFonts w:ascii="Trebuchet MS" w:hAnsi="Trebuchet MS"/>
                <w:szCs w:val="22"/>
              </w:rPr>
            </w:pPr>
            <w:r w:rsidRPr="003E7C3D">
              <w:rPr>
                <w:rFonts w:ascii="Trebuchet MS" w:hAnsi="Trebuchet MS"/>
                <w:szCs w:val="22"/>
              </w:rPr>
              <w:t xml:space="preserve">Toate </w:t>
            </w:r>
          </w:p>
        </w:tc>
        <w:tc>
          <w:tcPr>
            <w:tcW w:w="6050" w:type="dxa"/>
            <w:shd w:val="clear" w:color="auto" w:fill="FFFFFF"/>
          </w:tcPr>
          <w:p w:rsidR="008C6C1F" w:rsidRPr="003E7C3D" w:rsidRDefault="008C6C1F" w:rsidP="00A4278D">
            <w:pPr>
              <w:jc w:val="both"/>
              <w:rPr>
                <w:rFonts w:ascii="Trebuchet MS" w:hAnsi="Trebuchet MS"/>
                <w:szCs w:val="22"/>
              </w:rPr>
            </w:pPr>
            <w:r w:rsidRPr="003E7C3D">
              <w:rPr>
                <w:rFonts w:ascii="Trebuchet MS" w:hAnsi="Trebuchet MS"/>
                <w:szCs w:val="22"/>
              </w:rPr>
              <w:t>De</w:t>
            </w:r>
            <w:r w:rsidRPr="003E7C3D">
              <w:rPr>
                <w:rFonts w:ascii="Tahoma" w:hAnsi="Tahoma" w:cs="Tahoma"/>
                <w:szCs w:val="22"/>
              </w:rPr>
              <w:t>ș</w:t>
            </w:r>
            <w:r w:rsidRPr="003E7C3D">
              <w:rPr>
                <w:rFonts w:ascii="Trebuchet MS" w:hAnsi="Trebuchet MS"/>
                <w:szCs w:val="22"/>
              </w:rPr>
              <w:t>i activitatea însă</w:t>
            </w:r>
            <w:r w:rsidRPr="003E7C3D">
              <w:rPr>
                <w:rFonts w:ascii="Tahoma" w:hAnsi="Tahoma" w:cs="Tahoma"/>
                <w:szCs w:val="22"/>
              </w:rPr>
              <w:t>ș</w:t>
            </w:r>
            <w:r w:rsidRPr="003E7C3D">
              <w:rPr>
                <w:rFonts w:ascii="Trebuchet MS" w:hAnsi="Trebuchet MS"/>
                <w:szCs w:val="22"/>
              </w:rPr>
              <w:t xml:space="preserve">i nu va avea niciun impact asupra mediului, rezultatele sale ca efect secundar vor fi probabil pozitive, pe termen lung, permanente </w:t>
            </w:r>
            <w:r w:rsidRPr="003E7C3D">
              <w:rPr>
                <w:rFonts w:ascii="Tahoma" w:hAnsi="Tahoma" w:cs="Tahoma"/>
                <w:szCs w:val="22"/>
              </w:rPr>
              <w:t>ș</w:t>
            </w:r>
            <w:r w:rsidRPr="003E7C3D">
              <w:rPr>
                <w:rFonts w:ascii="Trebuchet MS" w:hAnsi="Trebuchet MS"/>
                <w:szCs w:val="22"/>
              </w:rPr>
              <w:t xml:space="preserve">i cumulative sub aspect de mediu </w:t>
            </w:r>
            <w:r w:rsidRPr="003E7C3D">
              <w:rPr>
                <w:rFonts w:ascii="Tahoma" w:hAnsi="Tahoma" w:cs="Tahoma"/>
                <w:szCs w:val="22"/>
              </w:rPr>
              <w:t>ș</w:t>
            </w:r>
            <w:r w:rsidRPr="003E7C3D">
              <w:rPr>
                <w:rFonts w:ascii="Trebuchet MS" w:hAnsi="Trebuchet MS"/>
                <w:szCs w:val="22"/>
              </w:rPr>
              <w:t xml:space="preserve">i social. </w:t>
            </w:r>
          </w:p>
        </w:tc>
        <w:tc>
          <w:tcPr>
            <w:tcW w:w="880" w:type="dxa"/>
            <w:tcBorders>
              <w:right w:val="double" w:sz="4" w:space="0" w:color="auto"/>
            </w:tcBorders>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r w:rsidR="008C6C1F" w:rsidRPr="003E7C3D" w:rsidTr="009C49D9">
        <w:tc>
          <w:tcPr>
            <w:tcW w:w="5608" w:type="dxa"/>
            <w:tcBorders>
              <w:left w:val="double" w:sz="4" w:space="0" w:color="auto"/>
            </w:tcBorders>
            <w:shd w:val="clear" w:color="auto" w:fill="FFFFFF"/>
          </w:tcPr>
          <w:p w:rsidR="008C6C1F" w:rsidRPr="003E7C3D" w:rsidRDefault="008C6C1F" w:rsidP="00047F22">
            <w:pPr>
              <w:pStyle w:val="NormalWeb"/>
              <w:numPr>
                <w:ilvl w:val="0"/>
                <w:numId w:val="28"/>
              </w:numPr>
              <w:spacing w:before="120" w:beforeAutospacing="0" w:after="0" w:afterAutospacing="0"/>
              <w:ind w:left="426"/>
              <w:jc w:val="both"/>
              <w:rPr>
                <w:rFonts w:ascii="Trebuchet MS" w:hAnsi="Trebuchet MS" w:cs="Arial"/>
                <w:lang w:val="ro-RO"/>
              </w:rPr>
            </w:pPr>
            <w:r w:rsidRPr="003E7C3D">
              <w:rPr>
                <w:rFonts w:ascii="Trebuchet MS" w:hAnsi="Trebuchet MS" w:cs="Arial"/>
                <w:lang w:val="ro-RO"/>
              </w:rPr>
              <w:t xml:space="preserve">Elaborarea de modele transfrontaliere de proiectare, testare, extindere, comparare </w:t>
            </w:r>
            <w:r w:rsidRPr="003E7C3D">
              <w:rPr>
                <w:rFonts w:ascii="Tahoma" w:hAnsi="Tahoma" w:cs="Tahoma"/>
                <w:lang w:val="ro-RO"/>
              </w:rPr>
              <w:t>ș</w:t>
            </w:r>
            <w:r w:rsidRPr="003E7C3D">
              <w:rPr>
                <w:rFonts w:ascii="Trebuchet MS" w:hAnsi="Trebuchet MS" w:cs="Arial"/>
                <w:lang w:val="ro-RO"/>
              </w:rPr>
              <w:t>i evaluare a inova</w:t>
            </w:r>
            <w:r w:rsidRPr="003E7C3D">
              <w:rPr>
                <w:rFonts w:ascii="Tahoma" w:hAnsi="Tahoma" w:cs="Tahoma"/>
                <w:lang w:val="ro-RO"/>
              </w:rPr>
              <w:t>ț</w:t>
            </w:r>
            <w:r w:rsidRPr="003E7C3D">
              <w:rPr>
                <w:rFonts w:ascii="Trebuchet MS" w:hAnsi="Trebuchet MS" w:cs="Arial"/>
                <w:lang w:val="ro-RO"/>
              </w:rPr>
              <w:t>iilor (instrumente, procese, actori, organiza</w:t>
            </w:r>
            <w:r w:rsidRPr="003E7C3D">
              <w:rPr>
                <w:rFonts w:ascii="Tahoma" w:hAnsi="Tahoma" w:cs="Tahoma"/>
                <w:lang w:val="ro-RO"/>
              </w:rPr>
              <w:t>ț</w:t>
            </w:r>
            <w:r w:rsidRPr="003E7C3D">
              <w:rPr>
                <w:rFonts w:ascii="Trebuchet MS" w:hAnsi="Trebuchet MS" w:cs="Arial"/>
                <w:lang w:val="ro-RO"/>
              </w:rPr>
              <w:t xml:space="preserve">ii </w:t>
            </w:r>
            <w:r w:rsidRPr="003E7C3D">
              <w:rPr>
                <w:rFonts w:ascii="Tahoma" w:hAnsi="Tahoma" w:cs="Tahoma"/>
                <w:lang w:val="ro-RO"/>
              </w:rPr>
              <w:t>ș</w:t>
            </w:r>
            <w:r w:rsidRPr="003E7C3D">
              <w:rPr>
                <w:rFonts w:ascii="Trebuchet MS" w:hAnsi="Trebuchet MS" w:cs="Arial"/>
                <w:lang w:val="ro-RO"/>
              </w:rPr>
              <w:t>i interfe</w:t>
            </w:r>
            <w:r w:rsidRPr="003E7C3D">
              <w:rPr>
                <w:rFonts w:ascii="Tahoma" w:hAnsi="Tahoma" w:cs="Tahoma"/>
                <w:lang w:val="ro-RO"/>
              </w:rPr>
              <w:t>ț</w:t>
            </w:r>
            <w:r w:rsidRPr="003E7C3D">
              <w:rPr>
                <w:rFonts w:ascii="Trebuchet MS" w:hAnsi="Trebuchet MS" w:cs="Arial"/>
                <w:lang w:val="ro-RO"/>
              </w:rPr>
              <w:t xml:space="preserve">e) în domeniul serviciilor de interes general, serviciilor sociale </w:t>
            </w:r>
            <w:r w:rsidRPr="003E7C3D">
              <w:rPr>
                <w:rFonts w:ascii="Tahoma" w:hAnsi="Tahoma" w:cs="Tahoma"/>
                <w:lang w:val="ro-RO"/>
              </w:rPr>
              <w:t>ș</w:t>
            </w:r>
            <w:r w:rsidRPr="003E7C3D">
              <w:rPr>
                <w:rFonts w:ascii="Trebuchet MS" w:hAnsi="Trebuchet MS" w:cs="Arial"/>
                <w:lang w:val="ro-RO"/>
              </w:rPr>
              <w:t>i administra</w:t>
            </w:r>
            <w:r w:rsidRPr="003E7C3D">
              <w:rPr>
                <w:rFonts w:ascii="Tahoma" w:hAnsi="Tahoma" w:cs="Tahoma"/>
                <w:lang w:val="ro-RO"/>
              </w:rPr>
              <w:t>ț</w:t>
            </w:r>
            <w:r w:rsidRPr="003E7C3D">
              <w:rPr>
                <w:rFonts w:ascii="Trebuchet MS" w:hAnsi="Trebuchet MS" w:cs="Arial"/>
                <w:lang w:val="ro-RO"/>
              </w:rPr>
              <w:t>iei publice;</w:t>
            </w:r>
          </w:p>
        </w:tc>
        <w:tc>
          <w:tcPr>
            <w:tcW w:w="1980" w:type="dxa"/>
            <w:shd w:val="clear" w:color="auto" w:fill="FFFFFF"/>
          </w:tcPr>
          <w:p w:rsidR="008C6C1F" w:rsidRPr="003E7C3D" w:rsidRDefault="008C6C1F" w:rsidP="00A4278D">
            <w:pPr>
              <w:rPr>
                <w:rFonts w:ascii="Trebuchet MS" w:hAnsi="Trebuchet MS"/>
                <w:szCs w:val="22"/>
              </w:rPr>
            </w:pPr>
            <w:r w:rsidRPr="003E7C3D">
              <w:rPr>
                <w:rFonts w:ascii="Trebuchet MS" w:hAnsi="Trebuchet MS"/>
                <w:szCs w:val="22"/>
              </w:rPr>
              <w:t>Popula</w:t>
            </w:r>
            <w:r w:rsidRPr="003E7C3D">
              <w:rPr>
                <w:rFonts w:ascii="Tahoma" w:hAnsi="Tahoma" w:cs="Tahoma"/>
                <w:szCs w:val="22"/>
              </w:rPr>
              <w:t>ț</w:t>
            </w:r>
            <w:r w:rsidRPr="003E7C3D">
              <w:rPr>
                <w:rFonts w:ascii="Trebuchet MS" w:hAnsi="Trebuchet MS"/>
                <w:szCs w:val="22"/>
              </w:rPr>
              <w:t xml:space="preserve">ie </w:t>
            </w:r>
          </w:p>
        </w:tc>
        <w:tc>
          <w:tcPr>
            <w:tcW w:w="6050" w:type="dxa"/>
            <w:shd w:val="clear" w:color="auto" w:fill="FFFFFF"/>
          </w:tcPr>
          <w:p w:rsidR="008C6C1F" w:rsidRPr="003E7C3D" w:rsidRDefault="008C6C1F" w:rsidP="00A4278D">
            <w:pPr>
              <w:jc w:val="both"/>
              <w:rPr>
                <w:rFonts w:ascii="Trebuchet MS" w:hAnsi="Trebuchet MS"/>
                <w:szCs w:val="22"/>
              </w:rPr>
            </w:pPr>
            <w:r w:rsidRPr="003E7C3D">
              <w:rPr>
                <w:rFonts w:ascii="Trebuchet MS" w:hAnsi="Trebuchet MS"/>
                <w:szCs w:val="22"/>
              </w:rPr>
              <w:t>De</w:t>
            </w:r>
            <w:r w:rsidRPr="003E7C3D">
              <w:rPr>
                <w:rFonts w:ascii="Tahoma" w:hAnsi="Tahoma" w:cs="Tahoma"/>
                <w:szCs w:val="22"/>
              </w:rPr>
              <w:t>ș</w:t>
            </w:r>
            <w:r w:rsidRPr="003E7C3D">
              <w:rPr>
                <w:rFonts w:ascii="Trebuchet MS" w:hAnsi="Trebuchet MS"/>
                <w:szCs w:val="22"/>
              </w:rPr>
              <w:t>i activitatea însă</w:t>
            </w:r>
            <w:r w:rsidRPr="003E7C3D">
              <w:rPr>
                <w:rFonts w:ascii="Tahoma" w:hAnsi="Tahoma" w:cs="Tahoma"/>
                <w:szCs w:val="22"/>
              </w:rPr>
              <w:t>ș</w:t>
            </w:r>
            <w:r w:rsidRPr="003E7C3D">
              <w:rPr>
                <w:rFonts w:ascii="Trebuchet MS" w:hAnsi="Trebuchet MS"/>
                <w:szCs w:val="22"/>
              </w:rPr>
              <w:t xml:space="preserve">i nu va avea niciun impact asupra mediului, rezultatele sale ca efect secundar vor fi probabil pozitive, pe termen lung, permanente </w:t>
            </w:r>
            <w:r w:rsidRPr="003E7C3D">
              <w:rPr>
                <w:rFonts w:ascii="Tahoma" w:hAnsi="Tahoma" w:cs="Tahoma"/>
                <w:szCs w:val="22"/>
              </w:rPr>
              <w:t>ș</w:t>
            </w:r>
            <w:r w:rsidRPr="003E7C3D">
              <w:rPr>
                <w:rFonts w:ascii="Trebuchet MS" w:hAnsi="Trebuchet MS"/>
                <w:szCs w:val="22"/>
              </w:rPr>
              <w:t xml:space="preserve">i cumulative sub aspect social. </w:t>
            </w:r>
          </w:p>
        </w:tc>
        <w:tc>
          <w:tcPr>
            <w:tcW w:w="880" w:type="dxa"/>
            <w:tcBorders>
              <w:right w:val="double" w:sz="4" w:space="0" w:color="auto"/>
            </w:tcBorders>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r w:rsidR="008C6C1F" w:rsidRPr="003E7C3D" w:rsidTr="009C49D9">
        <w:tc>
          <w:tcPr>
            <w:tcW w:w="5608" w:type="dxa"/>
            <w:tcBorders>
              <w:left w:val="double" w:sz="4" w:space="0" w:color="auto"/>
            </w:tcBorders>
            <w:shd w:val="clear" w:color="auto" w:fill="FFFFFF"/>
          </w:tcPr>
          <w:p w:rsidR="008C6C1F" w:rsidRPr="003E7C3D" w:rsidRDefault="008C6C1F" w:rsidP="00047F22">
            <w:pPr>
              <w:pStyle w:val="NormalWeb"/>
              <w:numPr>
                <w:ilvl w:val="0"/>
                <w:numId w:val="28"/>
              </w:numPr>
              <w:spacing w:before="120" w:beforeAutospacing="0" w:after="0" w:afterAutospacing="0"/>
              <w:ind w:left="426"/>
              <w:jc w:val="both"/>
              <w:rPr>
                <w:rFonts w:ascii="Trebuchet MS" w:hAnsi="Trebuchet MS" w:cs="Arial"/>
                <w:lang w:val="ro-RO"/>
              </w:rPr>
            </w:pPr>
            <w:r w:rsidRPr="003E7C3D">
              <w:rPr>
                <w:rFonts w:ascii="Trebuchet MS" w:hAnsi="Trebuchet MS" w:cs="Arial"/>
                <w:lang w:val="ro-RO"/>
              </w:rPr>
              <w:t xml:space="preserve">Extinderea specializării în domeniul dezvoltării </w:t>
            </w:r>
            <w:r w:rsidRPr="003E7C3D">
              <w:rPr>
                <w:rFonts w:ascii="Tahoma" w:hAnsi="Tahoma" w:cs="Tahoma"/>
                <w:lang w:val="ro-RO"/>
              </w:rPr>
              <w:t>ș</w:t>
            </w:r>
            <w:r w:rsidRPr="003E7C3D">
              <w:rPr>
                <w:rFonts w:ascii="Trebuchet MS" w:hAnsi="Trebuchet MS" w:cs="Arial"/>
                <w:lang w:val="ro-RO"/>
              </w:rPr>
              <w:t>i implementării politicilor de cooperare transfrontaliera;</w:t>
            </w:r>
          </w:p>
        </w:tc>
        <w:tc>
          <w:tcPr>
            <w:tcW w:w="1980" w:type="dxa"/>
            <w:shd w:val="clear" w:color="auto" w:fill="FFFFFF"/>
          </w:tcPr>
          <w:p w:rsidR="008C6C1F" w:rsidRPr="003E7C3D" w:rsidRDefault="008C6C1F" w:rsidP="00A4278D">
            <w:pPr>
              <w:rPr>
                <w:rFonts w:ascii="Trebuchet MS" w:hAnsi="Trebuchet MS"/>
                <w:szCs w:val="22"/>
              </w:rPr>
            </w:pPr>
            <w:r w:rsidRPr="003E7C3D">
              <w:rPr>
                <w:rFonts w:ascii="Trebuchet MS" w:hAnsi="Trebuchet MS"/>
                <w:szCs w:val="22"/>
              </w:rPr>
              <w:t xml:space="preserve">Toate </w:t>
            </w:r>
          </w:p>
        </w:tc>
        <w:tc>
          <w:tcPr>
            <w:tcW w:w="6050" w:type="dxa"/>
            <w:shd w:val="clear" w:color="auto" w:fill="FFFFFF"/>
          </w:tcPr>
          <w:p w:rsidR="008C6C1F" w:rsidRPr="003E7C3D" w:rsidRDefault="008C6C1F" w:rsidP="00A4278D">
            <w:pPr>
              <w:jc w:val="both"/>
              <w:rPr>
                <w:rFonts w:ascii="Trebuchet MS" w:hAnsi="Trebuchet MS"/>
                <w:szCs w:val="22"/>
              </w:rPr>
            </w:pPr>
            <w:r w:rsidRPr="003E7C3D">
              <w:rPr>
                <w:rFonts w:ascii="Trebuchet MS" w:hAnsi="Trebuchet MS"/>
                <w:szCs w:val="22"/>
              </w:rPr>
              <w:t xml:space="preserve">Efectele de mediu </w:t>
            </w:r>
            <w:r w:rsidRPr="003E7C3D">
              <w:rPr>
                <w:rFonts w:ascii="Tahoma" w:hAnsi="Tahoma" w:cs="Tahoma"/>
                <w:szCs w:val="22"/>
              </w:rPr>
              <w:t>ș</w:t>
            </w:r>
            <w:r w:rsidRPr="003E7C3D">
              <w:rPr>
                <w:rFonts w:ascii="Trebuchet MS" w:hAnsi="Trebuchet MS"/>
                <w:szCs w:val="22"/>
              </w:rPr>
              <w:t xml:space="preserve">i sociale vor fi probabil pozitive, pe termen lung, permanente </w:t>
            </w:r>
            <w:r w:rsidRPr="003E7C3D">
              <w:rPr>
                <w:rFonts w:ascii="Tahoma" w:hAnsi="Tahoma" w:cs="Tahoma"/>
                <w:szCs w:val="22"/>
              </w:rPr>
              <w:t>ș</w:t>
            </w:r>
            <w:r w:rsidRPr="003E7C3D">
              <w:rPr>
                <w:rFonts w:ascii="Trebuchet MS" w:hAnsi="Trebuchet MS"/>
                <w:szCs w:val="22"/>
              </w:rPr>
              <w:t>i cumulative., cu condi</w:t>
            </w:r>
            <w:r w:rsidRPr="003E7C3D">
              <w:rPr>
                <w:rFonts w:ascii="Tahoma" w:hAnsi="Tahoma" w:cs="Tahoma"/>
                <w:szCs w:val="22"/>
              </w:rPr>
              <w:t>ț</w:t>
            </w:r>
            <w:r w:rsidRPr="003E7C3D">
              <w:rPr>
                <w:rFonts w:ascii="Trebuchet MS" w:hAnsi="Trebuchet MS"/>
                <w:szCs w:val="22"/>
              </w:rPr>
              <w:t xml:space="preserve">ia ca politicile elaborate </w:t>
            </w:r>
            <w:r w:rsidRPr="003E7C3D">
              <w:rPr>
                <w:rFonts w:ascii="Tahoma" w:hAnsi="Tahoma" w:cs="Tahoma"/>
                <w:szCs w:val="22"/>
              </w:rPr>
              <w:t>ș</w:t>
            </w:r>
            <w:r w:rsidRPr="003E7C3D">
              <w:rPr>
                <w:rFonts w:ascii="Trebuchet MS" w:hAnsi="Trebuchet MS"/>
                <w:szCs w:val="22"/>
              </w:rPr>
              <w:t xml:space="preserve">i implementate să fie sustenabile. </w:t>
            </w:r>
          </w:p>
        </w:tc>
        <w:tc>
          <w:tcPr>
            <w:tcW w:w="880" w:type="dxa"/>
            <w:tcBorders>
              <w:right w:val="double" w:sz="4" w:space="0" w:color="auto"/>
            </w:tcBorders>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r w:rsidR="008C6C1F" w:rsidRPr="003E7C3D" w:rsidTr="009C49D9">
        <w:tc>
          <w:tcPr>
            <w:tcW w:w="5608" w:type="dxa"/>
            <w:tcBorders>
              <w:left w:val="double" w:sz="4" w:space="0" w:color="auto"/>
            </w:tcBorders>
            <w:shd w:val="clear" w:color="auto" w:fill="FFFFFF"/>
          </w:tcPr>
          <w:p w:rsidR="008C6C1F" w:rsidRPr="003E7C3D" w:rsidRDefault="008C6C1F" w:rsidP="00047F22">
            <w:pPr>
              <w:pStyle w:val="NormalWeb"/>
              <w:numPr>
                <w:ilvl w:val="0"/>
                <w:numId w:val="28"/>
              </w:numPr>
              <w:spacing w:before="120" w:beforeAutospacing="0" w:after="0" w:afterAutospacing="0"/>
              <w:ind w:left="426"/>
              <w:jc w:val="both"/>
              <w:rPr>
                <w:rFonts w:ascii="Trebuchet MS" w:hAnsi="Trebuchet MS" w:cs="Arial"/>
                <w:lang w:val="ro-RO"/>
              </w:rPr>
            </w:pPr>
            <w:r w:rsidRPr="003E7C3D">
              <w:rPr>
                <w:rFonts w:ascii="Trebuchet MS" w:hAnsi="Trebuchet MS" w:cs="Arial"/>
                <w:lang w:val="ro-RO"/>
              </w:rPr>
              <w:t>Cre</w:t>
            </w:r>
            <w:r w:rsidRPr="003E7C3D">
              <w:rPr>
                <w:rFonts w:ascii="Tahoma" w:hAnsi="Tahoma" w:cs="Tahoma"/>
                <w:lang w:val="ro-RO"/>
              </w:rPr>
              <w:t>ș</w:t>
            </w:r>
            <w:r w:rsidRPr="003E7C3D">
              <w:rPr>
                <w:rFonts w:ascii="Trebuchet MS" w:hAnsi="Trebuchet MS" w:cs="Arial"/>
                <w:lang w:val="ro-RO"/>
              </w:rPr>
              <w:t>terea con</w:t>
            </w:r>
            <w:r w:rsidRPr="003E7C3D">
              <w:rPr>
                <w:rFonts w:ascii="Tahoma" w:hAnsi="Tahoma" w:cs="Tahoma"/>
                <w:lang w:val="ro-RO"/>
              </w:rPr>
              <w:t>ș</w:t>
            </w:r>
            <w:r w:rsidRPr="003E7C3D">
              <w:rPr>
                <w:rFonts w:ascii="Trebuchet MS" w:hAnsi="Trebuchet MS" w:cs="Arial"/>
                <w:lang w:val="ro-RO"/>
              </w:rPr>
              <w:t>tientizării privind oportunită</w:t>
            </w:r>
            <w:r w:rsidRPr="003E7C3D">
              <w:rPr>
                <w:rFonts w:ascii="Tahoma" w:hAnsi="Tahoma" w:cs="Tahoma"/>
                <w:lang w:val="ro-RO"/>
              </w:rPr>
              <w:t>ț</w:t>
            </w:r>
            <w:r w:rsidRPr="003E7C3D">
              <w:rPr>
                <w:rFonts w:ascii="Trebuchet MS" w:hAnsi="Trebuchet MS" w:cs="Arial"/>
                <w:lang w:val="ro-RO"/>
              </w:rPr>
              <w:t>ile transfrontaliere (inclusiv ocupare, îngrijirea sănătă</w:t>
            </w:r>
            <w:r w:rsidRPr="003E7C3D">
              <w:rPr>
                <w:rFonts w:ascii="Tahoma" w:hAnsi="Tahoma" w:cs="Tahoma"/>
                <w:lang w:val="ro-RO"/>
              </w:rPr>
              <w:t>ț</w:t>
            </w:r>
            <w:r w:rsidRPr="003E7C3D">
              <w:rPr>
                <w:rFonts w:ascii="Trebuchet MS" w:hAnsi="Trebuchet MS" w:cs="Arial"/>
                <w:lang w:val="ro-RO"/>
              </w:rPr>
              <w:t>ii, educa</w:t>
            </w:r>
            <w:r w:rsidRPr="003E7C3D">
              <w:rPr>
                <w:rFonts w:ascii="Tahoma" w:hAnsi="Tahoma" w:cs="Tahoma"/>
                <w:lang w:val="ro-RO"/>
              </w:rPr>
              <w:t>ț</w:t>
            </w:r>
            <w:r w:rsidRPr="003E7C3D">
              <w:rPr>
                <w:rFonts w:ascii="Trebuchet MS" w:hAnsi="Trebuchet MS" w:cs="Arial"/>
                <w:lang w:val="ro-RO"/>
              </w:rPr>
              <w:t xml:space="preserve">ie </w:t>
            </w:r>
            <w:r w:rsidRPr="003E7C3D">
              <w:rPr>
                <w:rFonts w:ascii="Tahoma" w:hAnsi="Tahoma" w:cs="Tahoma"/>
                <w:lang w:val="ro-RO"/>
              </w:rPr>
              <w:t>ș</w:t>
            </w:r>
            <w:r w:rsidRPr="003E7C3D">
              <w:rPr>
                <w:rFonts w:ascii="Trebuchet MS" w:hAnsi="Trebuchet MS" w:cs="Arial"/>
                <w:lang w:val="ro-RO"/>
              </w:rPr>
              <w:t>.a.)</w:t>
            </w:r>
          </w:p>
        </w:tc>
        <w:tc>
          <w:tcPr>
            <w:tcW w:w="1980" w:type="dxa"/>
            <w:shd w:val="clear" w:color="auto" w:fill="FFFFFF"/>
          </w:tcPr>
          <w:p w:rsidR="008C6C1F" w:rsidRPr="003E7C3D" w:rsidRDefault="008C6C1F" w:rsidP="00A4278D">
            <w:pPr>
              <w:rPr>
                <w:rFonts w:ascii="Trebuchet MS" w:hAnsi="Trebuchet MS"/>
                <w:szCs w:val="22"/>
              </w:rPr>
            </w:pPr>
            <w:r w:rsidRPr="003E7C3D">
              <w:rPr>
                <w:rFonts w:ascii="Trebuchet MS" w:hAnsi="Trebuchet MS"/>
                <w:szCs w:val="22"/>
              </w:rPr>
              <w:t>Popula</w:t>
            </w:r>
            <w:r w:rsidRPr="003E7C3D">
              <w:rPr>
                <w:rFonts w:ascii="Tahoma" w:hAnsi="Tahoma" w:cs="Tahoma"/>
                <w:szCs w:val="22"/>
              </w:rPr>
              <w:t>ț</w:t>
            </w:r>
            <w:r w:rsidRPr="003E7C3D">
              <w:rPr>
                <w:rFonts w:ascii="Trebuchet MS" w:hAnsi="Trebuchet MS"/>
                <w:szCs w:val="22"/>
              </w:rPr>
              <w:t xml:space="preserve">ie </w:t>
            </w:r>
          </w:p>
          <w:p w:rsidR="008C6C1F" w:rsidRPr="003E7C3D" w:rsidRDefault="008C6C1F" w:rsidP="00A4278D">
            <w:pPr>
              <w:rPr>
                <w:rFonts w:ascii="Trebuchet MS" w:hAnsi="Trebuchet MS"/>
                <w:szCs w:val="22"/>
              </w:rPr>
            </w:pPr>
            <w:r w:rsidRPr="003E7C3D">
              <w:rPr>
                <w:rFonts w:ascii="Trebuchet MS" w:hAnsi="Trebuchet MS"/>
                <w:szCs w:val="22"/>
              </w:rPr>
              <w:t>Sănătate umană</w:t>
            </w:r>
          </w:p>
        </w:tc>
        <w:tc>
          <w:tcPr>
            <w:tcW w:w="6050" w:type="dxa"/>
            <w:shd w:val="clear" w:color="auto" w:fill="FFFFFF"/>
          </w:tcPr>
          <w:p w:rsidR="008C6C1F" w:rsidRPr="003E7C3D" w:rsidRDefault="008C6C1F" w:rsidP="00A4278D">
            <w:pPr>
              <w:rPr>
                <w:rFonts w:ascii="Trebuchet MS" w:hAnsi="Trebuchet MS"/>
                <w:szCs w:val="22"/>
              </w:rPr>
            </w:pPr>
            <w:r w:rsidRPr="003E7C3D">
              <w:rPr>
                <w:rFonts w:ascii="Trebuchet MS" w:hAnsi="Trebuchet MS"/>
                <w:szCs w:val="22"/>
              </w:rPr>
              <w:t>Efectele a</w:t>
            </w:r>
            <w:r w:rsidRPr="003E7C3D">
              <w:rPr>
                <w:rFonts w:ascii="Tahoma" w:hAnsi="Tahoma" w:cs="Tahoma"/>
                <w:szCs w:val="22"/>
              </w:rPr>
              <w:t>ș</w:t>
            </w:r>
            <w:r w:rsidRPr="003E7C3D">
              <w:rPr>
                <w:rFonts w:ascii="Trebuchet MS" w:hAnsi="Trebuchet MS"/>
                <w:szCs w:val="22"/>
              </w:rPr>
              <w:t xml:space="preserve">teptate sunt exclusiv pozitive, pe termen lung, permanente </w:t>
            </w:r>
            <w:r w:rsidRPr="003E7C3D">
              <w:rPr>
                <w:rFonts w:ascii="Tahoma" w:hAnsi="Tahoma" w:cs="Tahoma"/>
                <w:szCs w:val="22"/>
              </w:rPr>
              <w:t>ș</w:t>
            </w:r>
            <w:r w:rsidRPr="003E7C3D">
              <w:rPr>
                <w:rFonts w:ascii="Trebuchet MS" w:hAnsi="Trebuchet MS"/>
                <w:szCs w:val="22"/>
              </w:rPr>
              <w:t>i cumulative.</w:t>
            </w:r>
          </w:p>
        </w:tc>
        <w:tc>
          <w:tcPr>
            <w:tcW w:w="880" w:type="dxa"/>
            <w:tcBorders>
              <w:right w:val="double" w:sz="4" w:space="0" w:color="auto"/>
            </w:tcBorders>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r w:rsidR="008C6C1F" w:rsidRPr="003E7C3D" w:rsidTr="009C49D9">
        <w:tc>
          <w:tcPr>
            <w:tcW w:w="5608" w:type="dxa"/>
            <w:tcBorders>
              <w:left w:val="double" w:sz="4" w:space="0" w:color="auto"/>
            </w:tcBorders>
            <w:shd w:val="clear" w:color="auto" w:fill="FFFFFF"/>
          </w:tcPr>
          <w:p w:rsidR="008C6C1F" w:rsidRPr="003E7C3D" w:rsidRDefault="008C6C1F" w:rsidP="00047F22">
            <w:pPr>
              <w:pStyle w:val="NormalWeb"/>
              <w:numPr>
                <w:ilvl w:val="0"/>
                <w:numId w:val="28"/>
              </w:numPr>
              <w:spacing w:before="120" w:beforeAutospacing="0" w:after="0" w:afterAutospacing="0"/>
              <w:ind w:left="426"/>
              <w:jc w:val="both"/>
              <w:rPr>
                <w:rFonts w:ascii="Trebuchet MS" w:hAnsi="Trebuchet MS" w:cs="Arial"/>
                <w:lang w:val="ro-RO"/>
              </w:rPr>
            </w:pPr>
            <w:r w:rsidRPr="003E7C3D">
              <w:rPr>
                <w:rFonts w:ascii="Trebuchet MS" w:hAnsi="Trebuchet MS" w:cs="Arial"/>
                <w:lang w:val="ro-RO"/>
              </w:rPr>
              <w:t>sus</w:t>
            </w:r>
            <w:r w:rsidRPr="003E7C3D">
              <w:rPr>
                <w:rFonts w:ascii="Tahoma" w:hAnsi="Tahoma" w:cs="Tahoma"/>
                <w:lang w:val="ro-RO"/>
              </w:rPr>
              <w:t>ț</w:t>
            </w:r>
            <w:r w:rsidRPr="003E7C3D">
              <w:rPr>
                <w:rFonts w:ascii="Trebuchet MS" w:hAnsi="Trebuchet MS" w:cs="Arial"/>
                <w:lang w:val="ro-RO"/>
              </w:rPr>
              <w:t>inerea modernizări serviciilor publice în domenii precum vama, politicile sociale, educa</w:t>
            </w:r>
            <w:r w:rsidRPr="003E7C3D">
              <w:rPr>
                <w:rFonts w:ascii="Tahoma" w:hAnsi="Tahoma" w:cs="Tahoma"/>
                <w:lang w:val="ro-RO"/>
              </w:rPr>
              <w:t>ț</w:t>
            </w:r>
            <w:r w:rsidRPr="003E7C3D">
              <w:rPr>
                <w:rFonts w:ascii="Trebuchet MS" w:hAnsi="Trebuchet MS" w:cs="Arial"/>
                <w:lang w:val="ro-RO"/>
              </w:rPr>
              <w:t xml:space="preserve">ia, sănătatea </w:t>
            </w:r>
            <w:r w:rsidRPr="003E7C3D">
              <w:rPr>
                <w:rFonts w:ascii="Tahoma" w:hAnsi="Tahoma" w:cs="Tahoma"/>
                <w:lang w:val="ro-RO"/>
              </w:rPr>
              <w:t>ș</w:t>
            </w:r>
            <w:r w:rsidRPr="003E7C3D">
              <w:rPr>
                <w:rFonts w:ascii="Trebuchet MS" w:hAnsi="Trebuchet MS" w:cs="Arial"/>
                <w:lang w:val="ro-RO"/>
              </w:rPr>
              <w:t>i ocuparea for</w:t>
            </w:r>
            <w:r w:rsidRPr="003E7C3D">
              <w:rPr>
                <w:rFonts w:ascii="Tahoma" w:hAnsi="Tahoma" w:cs="Tahoma"/>
                <w:lang w:val="ro-RO"/>
              </w:rPr>
              <w:t>ț</w:t>
            </w:r>
            <w:r w:rsidRPr="003E7C3D">
              <w:rPr>
                <w:rFonts w:ascii="Trebuchet MS" w:hAnsi="Trebuchet MS" w:cs="Arial"/>
                <w:lang w:val="ro-RO"/>
              </w:rPr>
              <w:t>ei de muncă (inclusiv prin achizi</w:t>
            </w:r>
            <w:r w:rsidRPr="003E7C3D">
              <w:rPr>
                <w:rFonts w:ascii="Tahoma" w:hAnsi="Tahoma" w:cs="Tahoma"/>
                <w:lang w:val="ro-RO"/>
              </w:rPr>
              <w:t>ț</w:t>
            </w:r>
            <w:r w:rsidRPr="003E7C3D">
              <w:rPr>
                <w:rFonts w:ascii="Trebuchet MS" w:hAnsi="Trebuchet MS" w:cs="Arial"/>
                <w:lang w:val="ro-RO"/>
              </w:rPr>
              <w:t xml:space="preserve">ionarea de echipamente </w:t>
            </w:r>
            <w:r w:rsidRPr="003E7C3D">
              <w:rPr>
                <w:rFonts w:ascii="Tahoma" w:hAnsi="Tahoma" w:cs="Tahoma"/>
                <w:lang w:val="ro-RO"/>
              </w:rPr>
              <w:t>ș</w:t>
            </w:r>
            <w:r w:rsidRPr="003E7C3D">
              <w:rPr>
                <w:rFonts w:ascii="Trebuchet MS" w:hAnsi="Trebuchet MS" w:cs="Arial"/>
                <w:lang w:val="ro-RO"/>
              </w:rPr>
              <w:t>i dezvoltarea infrastructurii);</w:t>
            </w:r>
          </w:p>
        </w:tc>
        <w:tc>
          <w:tcPr>
            <w:tcW w:w="1980" w:type="dxa"/>
            <w:shd w:val="clear" w:color="auto" w:fill="FFFFFF"/>
          </w:tcPr>
          <w:p w:rsidR="008C6C1F" w:rsidRPr="003E7C3D" w:rsidRDefault="008C6C1F" w:rsidP="00A4278D">
            <w:pPr>
              <w:rPr>
                <w:rFonts w:ascii="Trebuchet MS" w:hAnsi="Trebuchet MS"/>
                <w:szCs w:val="22"/>
              </w:rPr>
            </w:pPr>
            <w:r w:rsidRPr="003E7C3D">
              <w:rPr>
                <w:rFonts w:ascii="Trebuchet MS" w:hAnsi="Trebuchet MS"/>
                <w:szCs w:val="22"/>
              </w:rPr>
              <w:t>Popula</w:t>
            </w:r>
            <w:r w:rsidRPr="003E7C3D">
              <w:rPr>
                <w:rFonts w:ascii="Tahoma" w:hAnsi="Tahoma" w:cs="Tahoma"/>
                <w:szCs w:val="22"/>
              </w:rPr>
              <w:t>ț</w:t>
            </w:r>
            <w:r w:rsidRPr="003E7C3D">
              <w:rPr>
                <w:rFonts w:ascii="Trebuchet MS" w:hAnsi="Trebuchet MS"/>
                <w:szCs w:val="22"/>
              </w:rPr>
              <w:t xml:space="preserve">ie </w:t>
            </w:r>
          </w:p>
          <w:p w:rsidR="008C6C1F" w:rsidRPr="003E7C3D" w:rsidRDefault="008C6C1F" w:rsidP="00A4278D">
            <w:pPr>
              <w:rPr>
                <w:rFonts w:ascii="Trebuchet MS" w:hAnsi="Trebuchet MS"/>
                <w:szCs w:val="22"/>
              </w:rPr>
            </w:pPr>
            <w:r w:rsidRPr="003E7C3D">
              <w:rPr>
                <w:rFonts w:ascii="Trebuchet MS" w:hAnsi="Trebuchet MS"/>
                <w:szCs w:val="22"/>
              </w:rPr>
              <w:t>Bunuri materiale</w:t>
            </w:r>
          </w:p>
        </w:tc>
        <w:tc>
          <w:tcPr>
            <w:tcW w:w="6050" w:type="dxa"/>
            <w:shd w:val="clear" w:color="auto" w:fill="FFFFFF"/>
          </w:tcPr>
          <w:p w:rsidR="008C6C1F" w:rsidRPr="003E7C3D" w:rsidRDefault="008C6C1F" w:rsidP="00A4278D">
            <w:pPr>
              <w:jc w:val="both"/>
              <w:rPr>
                <w:rFonts w:ascii="Trebuchet MS" w:hAnsi="Trebuchet MS"/>
                <w:szCs w:val="22"/>
              </w:rPr>
            </w:pPr>
            <w:r w:rsidRPr="003E7C3D">
              <w:rPr>
                <w:rFonts w:ascii="Trebuchet MS" w:hAnsi="Trebuchet MS"/>
                <w:szCs w:val="22"/>
              </w:rPr>
              <w:t>De</w:t>
            </w:r>
            <w:r w:rsidRPr="003E7C3D">
              <w:rPr>
                <w:rFonts w:ascii="Tahoma" w:hAnsi="Tahoma" w:cs="Tahoma"/>
                <w:szCs w:val="22"/>
              </w:rPr>
              <w:t>ș</w:t>
            </w:r>
            <w:r w:rsidRPr="003E7C3D">
              <w:rPr>
                <w:rFonts w:ascii="Trebuchet MS" w:hAnsi="Trebuchet MS"/>
                <w:szCs w:val="22"/>
              </w:rPr>
              <w:t>i activitatea însă</w:t>
            </w:r>
            <w:r w:rsidRPr="003E7C3D">
              <w:rPr>
                <w:rFonts w:ascii="Tahoma" w:hAnsi="Tahoma" w:cs="Tahoma"/>
                <w:szCs w:val="22"/>
              </w:rPr>
              <w:t>ș</w:t>
            </w:r>
            <w:r w:rsidRPr="003E7C3D">
              <w:rPr>
                <w:rFonts w:ascii="Trebuchet MS" w:hAnsi="Trebuchet MS"/>
                <w:szCs w:val="22"/>
              </w:rPr>
              <w:t xml:space="preserve">i nu va avea niciun impact asupra mediului, rezultatele sale ca efect secundar vor fi probabil pozitive, pe termen lung, permanente </w:t>
            </w:r>
            <w:r w:rsidRPr="003E7C3D">
              <w:rPr>
                <w:rFonts w:ascii="Tahoma" w:hAnsi="Tahoma" w:cs="Tahoma"/>
                <w:szCs w:val="22"/>
              </w:rPr>
              <w:t>ș</w:t>
            </w:r>
            <w:r w:rsidRPr="003E7C3D">
              <w:rPr>
                <w:rFonts w:ascii="Trebuchet MS" w:hAnsi="Trebuchet MS"/>
                <w:szCs w:val="22"/>
              </w:rPr>
              <w:t xml:space="preserve">i cumulative sub aspect social. </w:t>
            </w:r>
          </w:p>
        </w:tc>
        <w:tc>
          <w:tcPr>
            <w:tcW w:w="880" w:type="dxa"/>
            <w:tcBorders>
              <w:right w:val="double" w:sz="4" w:space="0" w:color="auto"/>
            </w:tcBorders>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r w:rsidR="008C6C1F" w:rsidRPr="003E7C3D" w:rsidTr="009C49D9">
        <w:tc>
          <w:tcPr>
            <w:tcW w:w="5608" w:type="dxa"/>
            <w:tcBorders>
              <w:left w:val="double" w:sz="4" w:space="0" w:color="auto"/>
            </w:tcBorders>
            <w:shd w:val="clear" w:color="auto" w:fill="FFFFFF"/>
          </w:tcPr>
          <w:p w:rsidR="008C6C1F" w:rsidRPr="003E7C3D" w:rsidRDefault="008C6C1F" w:rsidP="00047F22">
            <w:pPr>
              <w:pStyle w:val="NormalWeb"/>
              <w:numPr>
                <w:ilvl w:val="0"/>
                <w:numId w:val="28"/>
              </w:numPr>
              <w:spacing w:before="120" w:beforeAutospacing="0" w:after="0" w:afterAutospacing="0"/>
              <w:ind w:left="426"/>
              <w:jc w:val="both"/>
              <w:rPr>
                <w:rFonts w:ascii="Trebuchet MS" w:hAnsi="Trebuchet MS" w:cs="Arial"/>
                <w:lang w:val="ro-RO"/>
              </w:rPr>
            </w:pPr>
            <w:r w:rsidRPr="003E7C3D">
              <w:rPr>
                <w:rFonts w:ascii="Trebuchet MS" w:hAnsi="Trebuchet MS" w:cs="Arial"/>
                <w:lang w:val="ro-RO"/>
              </w:rPr>
              <w:t xml:space="preserve">Dezvoltarea de structuri, sisteme </w:t>
            </w:r>
            <w:r w:rsidRPr="003E7C3D">
              <w:rPr>
                <w:rFonts w:ascii="Tahoma" w:hAnsi="Tahoma" w:cs="Tahoma"/>
                <w:lang w:val="ro-RO"/>
              </w:rPr>
              <w:t>ș</w:t>
            </w:r>
            <w:r w:rsidRPr="003E7C3D">
              <w:rPr>
                <w:rFonts w:ascii="Trebuchet MS" w:hAnsi="Trebuchet MS" w:cs="Arial"/>
                <w:lang w:val="ro-RO"/>
              </w:rPr>
              <w:t xml:space="preserve">i instrumente comun care să asigure continuitatea </w:t>
            </w:r>
            <w:r w:rsidRPr="003E7C3D">
              <w:rPr>
                <w:rFonts w:ascii="Tahoma" w:hAnsi="Tahoma" w:cs="Tahoma"/>
                <w:lang w:val="ro-RO"/>
              </w:rPr>
              <w:t>ș</w:t>
            </w:r>
            <w:r w:rsidRPr="003E7C3D">
              <w:rPr>
                <w:rFonts w:ascii="Trebuchet MS" w:hAnsi="Trebuchet MS" w:cs="Arial"/>
                <w:lang w:val="ro-RO"/>
              </w:rPr>
              <w:t>i să permită maturizarea treptată a cooperării transfrontaliere în zona programului;</w:t>
            </w:r>
          </w:p>
        </w:tc>
        <w:tc>
          <w:tcPr>
            <w:tcW w:w="1980" w:type="dxa"/>
            <w:shd w:val="clear" w:color="auto" w:fill="FFFFFF"/>
          </w:tcPr>
          <w:p w:rsidR="008C6C1F" w:rsidRPr="003E7C3D" w:rsidRDefault="008C6C1F" w:rsidP="00A4278D">
            <w:pPr>
              <w:rPr>
                <w:rFonts w:ascii="Trebuchet MS" w:hAnsi="Trebuchet MS"/>
                <w:szCs w:val="22"/>
              </w:rPr>
            </w:pPr>
            <w:r w:rsidRPr="003E7C3D">
              <w:rPr>
                <w:rFonts w:ascii="Trebuchet MS" w:hAnsi="Trebuchet MS"/>
                <w:szCs w:val="22"/>
              </w:rPr>
              <w:t xml:space="preserve">Toate </w:t>
            </w:r>
          </w:p>
        </w:tc>
        <w:tc>
          <w:tcPr>
            <w:tcW w:w="6050" w:type="dxa"/>
            <w:shd w:val="clear" w:color="auto" w:fill="FFFFFF"/>
          </w:tcPr>
          <w:p w:rsidR="008C6C1F" w:rsidRPr="003E7C3D" w:rsidRDefault="008C6C1F" w:rsidP="00A4278D">
            <w:pPr>
              <w:jc w:val="both"/>
              <w:rPr>
                <w:rFonts w:ascii="Trebuchet MS" w:hAnsi="Trebuchet MS"/>
                <w:szCs w:val="22"/>
              </w:rPr>
            </w:pPr>
            <w:r w:rsidRPr="003E7C3D">
              <w:rPr>
                <w:rFonts w:ascii="Trebuchet MS" w:hAnsi="Trebuchet MS"/>
                <w:szCs w:val="22"/>
              </w:rPr>
              <w:t xml:space="preserve">Efectele de mediu </w:t>
            </w:r>
            <w:r w:rsidRPr="003E7C3D">
              <w:rPr>
                <w:rFonts w:ascii="Tahoma" w:hAnsi="Tahoma" w:cs="Tahoma"/>
                <w:szCs w:val="22"/>
              </w:rPr>
              <w:t>ș</w:t>
            </w:r>
            <w:r w:rsidRPr="003E7C3D">
              <w:rPr>
                <w:rFonts w:ascii="Trebuchet MS" w:hAnsi="Trebuchet MS"/>
                <w:szCs w:val="22"/>
              </w:rPr>
              <w:t xml:space="preserve">i sociale vor fi probabil pozitive, pe termen lung, permanente </w:t>
            </w:r>
            <w:r w:rsidRPr="003E7C3D">
              <w:rPr>
                <w:rFonts w:ascii="Tahoma" w:hAnsi="Tahoma" w:cs="Tahoma"/>
                <w:szCs w:val="22"/>
              </w:rPr>
              <w:t>ș</w:t>
            </w:r>
            <w:r w:rsidRPr="003E7C3D">
              <w:rPr>
                <w:rFonts w:ascii="Trebuchet MS" w:hAnsi="Trebuchet MS"/>
                <w:szCs w:val="22"/>
              </w:rPr>
              <w:t xml:space="preserve">i cumulative. </w:t>
            </w:r>
          </w:p>
        </w:tc>
        <w:tc>
          <w:tcPr>
            <w:tcW w:w="880" w:type="dxa"/>
            <w:tcBorders>
              <w:right w:val="double" w:sz="4" w:space="0" w:color="auto"/>
            </w:tcBorders>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r w:rsidR="008C6C1F" w:rsidRPr="003E7C3D" w:rsidTr="009C49D9">
        <w:tc>
          <w:tcPr>
            <w:tcW w:w="5608" w:type="dxa"/>
            <w:tcBorders>
              <w:left w:val="double" w:sz="4" w:space="0" w:color="auto"/>
              <w:bottom w:val="double" w:sz="4" w:space="0" w:color="auto"/>
            </w:tcBorders>
            <w:shd w:val="clear" w:color="auto" w:fill="FFFFFF"/>
          </w:tcPr>
          <w:p w:rsidR="008C6C1F" w:rsidRPr="003E7C3D" w:rsidRDefault="008C6C1F" w:rsidP="00047F22">
            <w:pPr>
              <w:pStyle w:val="NormalWeb"/>
              <w:numPr>
                <w:ilvl w:val="0"/>
                <w:numId w:val="28"/>
              </w:numPr>
              <w:spacing w:before="120" w:beforeAutospacing="0" w:after="0" w:afterAutospacing="0"/>
              <w:ind w:left="426"/>
              <w:jc w:val="both"/>
              <w:rPr>
                <w:rFonts w:ascii="Trebuchet MS" w:hAnsi="Trebuchet MS" w:cs="Arial"/>
                <w:lang w:val="ro-RO"/>
              </w:rPr>
            </w:pPr>
            <w:r w:rsidRPr="003E7C3D">
              <w:rPr>
                <w:rFonts w:ascii="Trebuchet MS" w:hAnsi="Trebuchet MS" w:cs="Arial"/>
                <w:lang w:val="ro-RO"/>
              </w:rPr>
              <w:t>Ac</w:t>
            </w:r>
            <w:r w:rsidRPr="003E7C3D">
              <w:rPr>
                <w:rFonts w:ascii="Tahoma" w:hAnsi="Tahoma" w:cs="Tahoma"/>
                <w:lang w:val="ro-RO"/>
              </w:rPr>
              <w:t>ț</w:t>
            </w:r>
            <w:r w:rsidRPr="003E7C3D">
              <w:rPr>
                <w:rFonts w:ascii="Trebuchet MS" w:hAnsi="Trebuchet MS" w:cs="Arial"/>
                <w:lang w:val="ro-RO"/>
              </w:rPr>
              <w:t>iuni de promovare a reducerii poverii administrative pentru cetă</w:t>
            </w:r>
            <w:r w:rsidRPr="003E7C3D">
              <w:rPr>
                <w:rFonts w:ascii="Tahoma" w:hAnsi="Tahoma" w:cs="Tahoma"/>
                <w:lang w:val="ro-RO"/>
              </w:rPr>
              <w:t>ț</w:t>
            </w:r>
            <w:r w:rsidRPr="003E7C3D">
              <w:rPr>
                <w:rFonts w:ascii="Trebuchet MS" w:hAnsi="Trebuchet MS" w:cs="Arial"/>
                <w:lang w:val="ro-RO"/>
              </w:rPr>
              <w:t>eni;</w:t>
            </w:r>
          </w:p>
        </w:tc>
        <w:tc>
          <w:tcPr>
            <w:tcW w:w="1980" w:type="dxa"/>
            <w:tcBorders>
              <w:bottom w:val="double" w:sz="4" w:space="0" w:color="auto"/>
            </w:tcBorders>
            <w:shd w:val="clear" w:color="auto" w:fill="FFFFFF"/>
          </w:tcPr>
          <w:p w:rsidR="008C6C1F" w:rsidRPr="003E7C3D" w:rsidRDefault="008C6C1F" w:rsidP="00A4278D">
            <w:pPr>
              <w:rPr>
                <w:rFonts w:ascii="Trebuchet MS" w:hAnsi="Trebuchet MS"/>
                <w:szCs w:val="22"/>
              </w:rPr>
            </w:pPr>
            <w:r w:rsidRPr="003E7C3D">
              <w:rPr>
                <w:rFonts w:ascii="Trebuchet MS" w:hAnsi="Trebuchet MS"/>
                <w:szCs w:val="22"/>
              </w:rPr>
              <w:t>Popula</w:t>
            </w:r>
            <w:r w:rsidRPr="003E7C3D">
              <w:rPr>
                <w:rFonts w:ascii="Tahoma" w:hAnsi="Tahoma" w:cs="Tahoma"/>
                <w:szCs w:val="22"/>
              </w:rPr>
              <w:t>ț</w:t>
            </w:r>
            <w:r w:rsidRPr="003E7C3D">
              <w:rPr>
                <w:rFonts w:ascii="Trebuchet MS" w:hAnsi="Trebuchet MS"/>
                <w:szCs w:val="22"/>
              </w:rPr>
              <w:t xml:space="preserve">ie </w:t>
            </w:r>
          </w:p>
        </w:tc>
        <w:tc>
          <w:tcPr>
            <w:tcW w:w="6050" w:type="dxa"/>
            <w:tcBorders>
              <w:bottom w:val="double" w:sz="4" w:space="0" w:color="auto"/>
            </w:tcBorders>
            <w:shd w:val="clear" w:color="auto" w:fill="FFFFFF"/>
          </w:tcPr>
          <w:p w:rsidR="008C6C1F" w:rsidRPr="003E7C3D" w:rsidRDefault="008C6C1F" w:rsidP="00A4278D">
            <w:pPr>
              <w:jc w:val="both"/>
              <w:rPr>
                <w:rFonts w:ascii="Trebuchet MS" w:hAnsi="Trebuchet MS"/>
                <w:szCs w:val="22"/>
              </w:rPr>
            </w:pPr>
            <w:r w:rsidRPr="003E7C3D">
              <w:rPr>
                <w:rFonts w:ascii="Trebuchet MS" w:hAnsi="Trebuchet MS"/>
                <w:szCs w:val="22"/>
              </w:rPr>
              <w:t>Activită</w:t>
            </w:r>
            <w:r w:rsidRPr="003E7C3D">
              <w:rPr>
                <w:rFonts w:ascii="Tahoma" w:hAnsi="Tahoma" w:cs="Tahoma"/>
                <w:szCs w:val="22"/>
              </w:rPr>
              <w:t>ț</w:t>
            </w:r>
            <w:r w:rsidRPr="003E7C3D">
              <w:rPr>
                <w:rFonts w:ascii="Trebuchet MS" w:hAnsi="Trebuchet MS"/>
                <w:szCs w:val="22"/>
              </w:rPr>
              <w:t xml:space="preserve">ile nu sunt legate de un impact asupra mediului, dar vor avea probabil efect pozitiv pe termen lung, permanent </w:t>
            </w:r>
            <w:r w:rsidRPr="003E7C3D">
              <w:rPr>
                <w:rFonts w:ascii="Tahoma" w:hAnsi="Tahoma" w:cs="Tahoma"/>
                <w:szCs w:val="22"/>
              </w:rPr>
              <w:t>ș</w:t>
            </w:r>
            <w:r w:rsidRPr="003E7C3D">
              <w:rPr>
                <w:rFonts w:ascii="Trebuchet MS" w:hAnsi="Trebuchet MS"/>
                <w:szCs w:val="22"/>
              </w:rPr>
              <w:t xml:space="preserve">i cumulativ sub aspect social. </w:t>
            </w:r>
          </w:p>
        </w:tc>
        <w:tc>
          <w:tcPr>
            <w:tcW w:w="880" w:type="dxa"/>
            <w:tcBorders>
              <w:bottom w:val="double" w:sz="4" w:space="0" w:color="auto"/>
              <w:right w:val="double" w:sz="4" w:space="0" w:color="auto"/>
            </w:tcBorders>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bl>
    <w:p w:rsidR="008C6C1F" w:rsidRPr="003E7C3D" w:rsidRDefault="008C6C1F" w:rsidP="001E0B1E">
      <w:pPr>
        <w:rPr>
          <w:rFonts w:ascii="Trebuchet MS" w:hAnsi="Trebuchet MS" w:cs="Arial"/>
          <w:b/>
          <w:sz w:val="24"/>
          <w:szCs w:val="24"/>
        </w:rPr>
      </w:pPr>
    </w:p>
    <w:p w:rsidR="008C6C1F" w:rsidRPr="003E7C3D" w:rsidRDefault="008C6C1F" w:rsidP="001E0B1E">
      <w:pPr>
        <w:rPr>
          <w:rFonts w:ascii="Trebuchet MS" w:hAnsi="Trebuchet MS" w:cs="Arial"/>
          <w:b/>
          <w:sz w:val="24"/>
          <w:szCs w:val="24"/>
        </w:rPr>
      </w:pPr>
    </w:p>
    <w:p w:rsidR="008C6C1F" w:rsidRPr="003E7C3D" w:rsidRDefault="008C6C1F" w:rsidP="001E0B1E">
      <w:pPr>
        <w:rPr>
          <w:rFonts w:ascii="Trebuchet MS" w:hAnsi="Trebuchet MS" w:cs="Arial"/>
          <w:b/>
          <w:sz w:val="24"/>
          <w:szCs w:val="24"/>
        </w:rPr>
      </w:pPr>
    </w:p>
    <w:p w:rsidR="008C6C1F" w:rsidRPr="003E7C3D" w:rsidRDefault="008C6C1F" w:rsidP="001E0B1E">
      <w:pPr>
        <w:rPr>
          <w:rFonts w:ascii="Trebuchet MS" w:hAnsi="Trebuchet MS" w:cs="Arial"/>
          <w:b/>
          <w:sz w:val="24"/>
          <w:szCs w:val="24"/>
        </w:rPr>
      </w:pPr>
    </w:p>
    <w:p w:rsidR="008C6C1F" w:rsidRPr="003E7C3D" w:rsidRDefault="008C6C1F" w:rsidP="001E0B1E">
      <w:pPr>
        <w:rPr>
          <w:rFonts w:ascii="Trebuchet MS" w:hAnsi="Trebuchet MS" w:cs="Arial"/>
          <w:b/>
          <w:sz w:val="24"/>
          <w:szCs w:val="24"/>
        </w:rPr>
      </w:pPr>
    </w:p>
    <w:p w:rsidR="008C6C1F" w:rsidRPr="003E7C3D" w:rsidRDefault="008C6C1F" w:rsidP="001E0B1E">
      <w:pPr>
        <w:rPr>
          <w:rFonts w:ascii="Trebuchet MS" w:hAnsi="Trebuchet MS" w:cs="Arial"/>
          <w:b/>
          <w:sz w:val="24"/>
          <w:szCs w:val="24"/>
        </w:rPr>
      </w:pPr>
    </w:p>
    <w:p w:rsidR="008C6C1F" w:rsidRPr="003E7C3D" w:rsidRDefault="008C6C1F" w:rsidP="001E0B1E">
      <w:pPr>
        <w:rPr>
          <w:rFonts w:ascii="Trebuchet MS" w:hAnsi="Trebuchet MS" w:cs="Arial"/>
          <w:b/>
          <w:sz w:val="24"/>
          <w:szCs w:val="24"/>
        </w:rPr>
      </w:pPr>
    </w:p>
    <w:p w:rsidR="008C6C1F" w:rsidRPr="003E7C3D" w:rsidRDefault="008C6C1F" w:rsidP="001E0B1E">
      <w:pPr>
        <w:rPr>
          <w:rFonts w:ascii="Trebuchet MS" w:hAnsi="Trebuchet MS"/>
          <w:sz w:val="24"/>
          <w:szCs w:val="24"/>
          <w:highlight w:val="green"/>
        </w:rPr>
      </w:pPr>
    </w:p>
    <w:p w:rsidR="008C6C1F" w:rsidRPr="003E7C3D" w:rsidRDefault="008C6C1F" w:rsidP="001E0B1E">
      <w:pPr>
        <w:rPr>
          <w:rFonts w:ascii="Trebuchet MS" w:hAnsi="Trebuchet MS" w:cs="Arial"/>
          <w:b/>
          <w:sz w:val="24"/>
          <w:szCs w:val="24"/>
        </w:rPr>
      </w:pPr>
      <w:r w:rsidRPr="003E7C3D">
        <w:rPr>
          <w:rFonts w:ascii="Trebuchet MS" w:hAnsi="Trebuchet MS"/>
          <w:sz w:val="24"/>
          <w:szCs w:val="24"/>
        </w:rPr>
        <w:br w:type="page"/>
      </w:r>
      <w:r w:rsidRPr="003E7C3D">
        <w:rPr>
          <w:rFonts w:ascii="Trebuchet MS" w:hAnsi="Trebuchet MS" w:cs="Arial"/>
          <w:b/>
          <w:sz w:val="24"/>
          <w:szCs w:val="24"/>
        </w:rPr>
        <w:t xml:space="preserve">Tabel </w:t>
      </w:r>
      <w:r w:rsidRPr="003E7C3D">
        <w:rPr>
          <w:rFonts w:ascii="Trebuchet MS" w:hAnsi="Trebuchet MS" w:cs="Arial"/>
          <w:b/>
          <w:color w:val="000000"/>
          <w:sz w:val="24"/>
          <w:szCs w:val="24"/>
        </w:rPr>
        <w:t>7-8</w:t>
      </w:r>
      <w:r w:rsidRPr="003E7C3D">
        <w:rPr>
          <w:rFonts w:ascii="Trebuchet MS" w:hAnsi="Trebuchet MS" w:cs="Arial"/>
          <w:b/>
          <w:sz w:val="24"/>
          <w:szCs w:val="24"/>
        </w:rPr>
        <w:t>: Evaluarea efectelor asupra mediului ale axelor prioritare, ale priorită</w:t>
      </w:r>
      <w:r w:rsidRPr="003E7C3D">
        <w:rPr>
          <w:rFonts w:ascii="Tahoma" w:hAnsi="Tahoma" w:cs="Tahoma"/>
          <w:b/>
          <w:sz w:val="24"/>
          <w:szCs w:val="24"/>
        </w:rPr>
        <w:t>ț</w:t>
      </w:r>
      <w:r w:rsidRPr="003E7C3D">
        <w:rPr>
          <w:rFonts w:ascii="Trebuchet MS" w:hAnsi="Trebuchet MS" w:cs="Arial"/>
          <w:b/>
          <w:sz w:val="24"/>
          <w:szCs w:val="24"/>
        </w:rPr>
        <w:t>ilor de investi</w:t>
      </w:r>
      <w:r w:rsidRPr="003E7C3D">
        <w:rPr>
          <w:rFonts w:ascii="Tahoma" w:hAnsi="Tahoma" w:cs="Tahoma"/>
          <w:b/>
          <w:sz w:val="24"/>
          <w:szCs w:val="24"/>
        </w:rPr>
        <w:t>ț</w:t>
      </w:r>
      <w:r w:rsidRPr="003E7C3D">
        <w:rPr>
          <w:rFonts w:ascii="Trebuchet MS" w:hAnsi="Trebuchet MS" w:cs="Arial"/>
          <w:b/>
          <w:sz w:val="24"/>
          <w:szCs w:val="24"/>
        </w:rPr>
        <w:t xml:space="preserve">ii </w:t>
      </w:r>
      <w:r w:rsidRPr="003E7C3D">
        <w:rPr>
          <w:rFonts w:ascii="Tahoma" w:hAnsi="Tahoma" w:cs="Tahoma"/>
          <w:b/>
          <w:sz w:val="24"/>
          <w:szCs w:val="24"/>
        </w:rPr>
        <w:t>ș</w:t>
      </w:r>
      <w:r w:rsidRPr="003E7C3D">
        <w:rPr>
          <w:rFonts w:ascii="Trebuchet MS" w:hAnsi="Trebuchet MS" w:cs="Arial"/>
          <w:b/>
          <w:sz w:val="24"/>
          <w:szCs w:val="24"/>
        </w:rPr>
        <w:t xml:space="preserve">i ale obiectivelor specifice (Axe prioritare 1-3) </w:t>
      </w:r>
    </w:p>
    <w:tbl>
      <w:tblPr>
        <w:tblW w:w="0" w:type="auto"/>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A0"/>
      </w:tblPr>
      <w:tblGrid>
        <w:gridCol w:w="2728"/>
        <w:gridCol w:w="599"/>
        <w:gridCol w:w="596"/>
        <w:gridCol w:w="768"/>
        <w:gridCol w:w="767"/>
        <w:gridCol w:w="768"/>
        <w:gridCol w:w="767"/>
        <w:gridCol w:w="745"/>
        <w:gridCol w:w="745"/>
        <w:gridCol w:w="745"/>
        <w:gridCol w:w="745"/>
        <w:gridCol w:w="745"/>
        <w:gridCol w:w="745"/>
      </w:tblGrid>
      <w:tr w:rsidR="008C6C1F" w:rsidRPr="003E7C3D" w:rsidTr="008854BA">
        <w:tc>
          <w:tcPr>
            <w:tcW w:w="2728" w:type="dxa"/>
            <w:vMerge w:val="restart"/>
            <w:tcBorders>
              <w:top w:val="double" w:sz="4" w:space="0" w:color="auto"/>
            </w:tcBorders>
            <w:shd w:val="clear" w:color="auto" w:fill="CCCCCC"/>
          </w:tcPr>
          <w:p w:rsidR="008C6C1F" w:rsidRPr="003E7C3D" w:rsidRDefault="008C6C1F" w:rsidP="001E0B1E">
            <w:pPr>
              <w:rPr>
                <w:rFonts w:ascii="Trebuchet MS" w:hAnsi="Trebuchet MS"/>
                <w:sz w:val="24"/>
                <w:szCs w:val="24"/>
              </w:rPr>
            </w:pPr>
            <w:r w:rsidRPr="003E7C3D">
              <w:rPr>
                <w:rFonts w:ascii="Trebuchet MS" w:hAnsi="Trebuchet MS"/>
                <w:sz w:val="24"/>
                <w:szCs w:val="24"/>
              </w:rPr>
              <w:t>Component / Factor de Mediu</w:t>
            </w:r>
          </w:p>
        </w:tc>
        <w:tc>
          <w:tcPr>
            <w:tcW w:w="1122" w:type="dxa"/>
            <w:gridSpan w:val="2"/>
            <w:vMerge w:val="restart"/>
            <w:tcBorders>
              <w:top w:val="double" w:sz="4" w:space="0" w:color="auto"/>
            </w:tcBorders>
            <w:shd w:val="clear" w:color="auto" w:fill="CCCCCC"/>
          </w:tcPr>
          <w:p w:rsidR="008C6C1F" w:rsidRPr="003E7C3D" w:rsidRDefault="008C6C1F" w:rsidP="005A0906">
            <w:pPr>
              <w:rPr>
                <w:rFonts w:ascii="Trebuchet MS" w:hAnsi="Trebuchet MS"/>
                <w:sz w:val="24"/>
                <w:szCs w:val="24"/>
              </w:rPr>
            </w:pPr>
            <w:r w:rsidRPr="003E7C3D">
              <w:rPr>
                <w:rFonts w:ascii="Trebuchet MS" w:hAnsi="Trebuchet MS"/>
                <w:sz w:val="24"/>
                <w:szCs w:val="24"/>
              </w:rPr>
              <w:t>Opţiunea</w:t>
            </w:r>
          </w:p>
          <w:p w:rsidR="008C6C1F" w:rsidRPr="003E7C3D" w:rsidRDefault="008C6C1F" w:rsidP="005A0906">
            <w:pPr>
              <w:rPr>
                <w:rFonts w:ascii="Trebuchet MS" w:hAnsi="Trebuchet MS"/>
                <w:sz w:val="24"/>
                <w:szCs w:val="24"/>
              </w:rPr>
            </w:pPr>
            <w:r w:rsidRPr="003E7C3D">
              <w:rPr>
                <w:rFonts w:ascii="Trebuchet MS" w:hAnsi="Trebuchet MS"/>
                <w:sz w:val="24"/>
                <w:szCs w:val="24"/>
              </w:rPr>
              <w:t xml:space="preserve">Zero </w:t>
            </w:r>
          </w:p>
        </w:tc>
        <w:tc>
          <w:tcPr>
            <w:tcW w:w="3070" w:type="dxa"/>
            <w:gridSpan w:val="4"/>
            <w:tcBorders>
              <w:top w:val="double" w:sz="4" w:space="0" w:color="auto"/>
            </w:tcBorders>
            <w:shd w:val="clear" w:color="auto" w:fill="CCCCCC"/>
          </w:tcPr>
          <w:p w:rsidR="008C6C1F" w:rsidRPr="003E7C3D" w:rsidRDefault="008C6C1F" w:rsidP="001E0B1E">
            <w:pPr>
              <w:jc w:val="center"/>
              <w:rPr>
                <w:rFonts w:ascii="Trebuchet MS" w:hAnsi="Trebuchet MS"/>
                <w:sz w:val="24"/>
                <w:szCs w:val="24"/>
              </w:rPr>
            </w:pPr>
            <w:r w:rsidRPr="003E7C3D">
              <w:rPr>
                <w:rFonts w:ascii="Trebuchet MS" w:hAnsi="Trebuchet MS"/>
                <w:sz w:val="24"/>
                <w:szCs w:val="24"/>
              </w:rPr>
              <w:t>PA1</w:t>
            </w:r>
          </w:p>
        </w:tc>
        <w:tc>
          <w:tcPr>
            <w:tcW w:w="2980" w:type="dxa"/>
            <w:gridSpan w:val="4"/>
            <w:tcBorders>
              <w:top w:val="double" w:sz="4" w:space="0" w:color="auto"/>
            </w:tcBorders>
            <w:shd w:val="clear" w:color="auto" w:fill="CCCCCC"/>
          </w:tcPr>
          <w:p w:rsidR="008C6C1F" w:rsidRPr="003E7C3D" w:rsidRDefault="008C6C1F" w:rsidP="001E0B1E">
            <w:pPr>
              <w:jc w:val="center"/>
              <w:rPr>
                <w:rFonts w:ascii="Trebuchet MS" w:hAnsi="Trebuchet MS"/>
                <w:sz w:val="24"/>
                <w:szCs w:val="24"/>
              </w:rPr>
            </w:pPr>
            <w:r w:rsidRPr="003E7C3D">
              <w:rPr>
                <w:rFonts w:ascii="Trebuchet MS" w:hAnsi="Trebuchet MS"/>
                <w:sz w:val="24"/>
                <w:szCs w:val="24"/>
              </w:rPr>
              <w:t>PA2</w:t>
            </w:r>
          </w:p>
        </w:tc>
        <w:tc>
          <w:tcPr>
            <w:tcW w:w="1490" w:type="dxa"/>
            <w:gridSpan w:val="2"/>
            <w:tcBorders>
              <w:top w:val="double" w:sz="4" w:space="0" w:color="auto"/>
            </w:tcBorders>
            <w:shd w:val="clear" w:color="auto" w:fill="CCCCCC"/>
          </w:tcPr>
          <w:p w:rsidR="008C6C1F" w:rsidRPr="003E7C3D" w:rsidRDefault="008C6C1F" w:rsidP="001E0B1E">
            <w:pPr>
              <w:jc w:val="center"/>
              <w:rPr>
                <w:rFonts w:ascii="Trebuchet MS" w:hAnsi="Trebuchet MS"/>
                <w:sz w:val="24"/>
                <w:szCs w:val="24"/>
              </w:rPr>
            </w:pPr>
            <w:r w:rsidRPr="003E7C3D">
              <w:rPr>
                <w:rFonts w:ascii="Trebuchet MS" w:hAnsi="Trebuchet MS"/>
                <w:sz w:val="24"/>
                <w:szCs w:val="24"/>
              </w:rPr>
              <w:t>PA3</w:t>
            </w:r>
          </w:p>
        </w:tc>
      </w:tr>
      <w:tr w:rsidR="008C6C1F" w:rsidRPr="003E7C3D" w:rsidTr="008854BA">
        <w:tc>
          <w:tcPr>
            <w:tcW w:w="2728" w:type="dxa"/>
            <w:vMerge/>
            <w:shd w:val="clear" w:color="auto" w:fill="CCCCCC"/>
          </w:tcPr>
          <w:p w:rsidR="008C6C1F" w:rsidRPr="003E7C3D" w:rsidRDefault="008C6C1F" w:rsidP="001E0B1E">
            <w:pPr>
              <w:rPr>
                <w:rFonts w:ascii="Trebuchet MS" w:hAnsi="Trebuchet MS"/>
                <w:sz w:val="24"/>
                <w:szCs w:val="24"/>
              </w:rPr>
            </w:pPr>
          </w:p>
        </w:tc>
        <w:tc>
          <w:tcPr>
            <w:tcW w:w="1122" w:type="dxa"/>
            <w:gridSpan w:val="2"/>
            <w:vMerge/>
            <w:shd w:val="clear" w:color="auto" w:fill="CCCCCC"/>
          </w:tcPr>
          <w:p w:rsidR="008C6C1F" w:rsidRPr="003E7C3D" w:rsidRDefault="008C6C1F" w:rsidP="001E0B1E">
            <w:pPr>
              <w:rPr>
                <w:rFonts w:ascii="Trebuchet MS" w:hAnsi="Trebuchet MS"/>
                <w:sz w:val="24"/>
                <w:szCs w:val="24"/>
              </w:rPr>
            </w:pPr>
          </w:p>
        </w:tc>
        <w:tc>
          <w:tcPr>
            <w:tcW w:w="1535" w:type="dxa"/>
            <w:gridSpan w:val="2"/>
            <w:shd w:val="clear" w:color="auto" w:fill="CCCCCC"/>
          </w:tcPr>
          <w:p w:rsidR="008C6C1F" w:rsidRPr="003E7C3D" w:rsidRDefault="008C6C1F" w:rsidP="001E0B1E">
            <w:pPr>
              <w:jc w:val="center"/>
              <w:rPr>
                <w:rFonts w:ascii="Trebuchet MS" w:hAnsi="Trebuchet MS"/>
                <w:sz w:val="24"/>
                <w:szCs w:val="24"/>
              </w:rPr>
            </w:pPr>
            <w:r w:rsidRPr="003E7C3D">
              <w:rPr>
                <w:rFonts w:ascii="Trebuchet MS" w:hAnsi="Trebuchet MS"/>
                <w:sz w:val="24"/>
                <w:szCs w:val="24"/>
              </w:rPr>
              <w:t>IP 1</w:t>
            </w:r>
          </w:p>
        </w:tc>
        <w:tc>
          <w:tcPr>
            <w:tcW w:w="1535" w:type="dxa"/>
            <w:gridSpan w:val="2"/>
            <w:shd w:val="clear" w:color="auto" w:fill="CCCCCC"/>
          </w:tcPr>
          <w:p w:rsidR="008C6C1F" w:rsidRPr="003E7C3D" w:rsidRDefault="008C6C1F" w:rsidP="001E0B1E">
            <w:pPr>
              <w:jc w:val="center"/>
              <w:rPr>
                <w:rFonts w:ascii="Trebuchet MS" w:hAnsi="Trebuchet MS"/>
                <w:sz w:val="24"/>
                <w:szCs w:val="24"/>
              </w:rPr>
            </w:pPr>
            <w:r w:rsidRPr="003E7C3D">
              <w:rPr>
                <w:rFonts w:ascii="Trebuchet MS" w:hAnsi="Trebuchet MS"/>
                <w:sz w:val="24"/>
                <w:szCs w:val="24"/>
              </w:rPr>
              <w:t>IP 2</w:t>
            </w:r>
          </w:p>
        </w:tc>
        <w:tc>
          <w:tcPr>
            <w:tcW w:w="1490" w:type="dxa"/>
            <w:gridSpan w:val="2"/>
            <w:shd w:val="clear" w:color="auto" w:fill="CCCCCC"/>
          </w:tcPr>
          <w:p w:rsidR="008C6C1F" w:rsidRPr="003E7C3D" w:rsidRDefault="008C6C1F" w:rsidP="001E0B1E">
            <w:pPr>
              <w:jc w:val="center"/>
              <w:rPr>
                <w:rFonts w:ascii="Trebuchet MS" w:hAnsi="Trebuchet MS"/>
                <w:sz w:val="24"/>
                <w:szCs w:val="24"/>
              </w:rPr>
            </w:pPr>
            <w:r w:rsidRPr="003E7C3D">
              <w:rPr>
                <w:rFonts w:ascii="Trebuchet MS" w:hAnsi="Trebuchet MS"/>
                <w:sz w:val="24"/>
                <w:szCs w:val="24"/>
              </w:rPr>
              <w:t>IP 1</w:t>
            </w:r>
          </w:p>
        </w:tc>
        <w:tc>
          <w:tcPr>
            <w:tcW w:w="1490" w:type="dxa"/>
            <w:gridSpan w:val="2"/>
            <w:shd w:val="clear" w:color="auto" w:fill="CCCCCC"/>
          </w:tcPr>
          <w:p w:rsidR="008C6C1F" w:rsidRPr="003E7C3D" w:rsidRDefault="008C6C1F" w:rsidP="001E0B1E">
            <w:pPr>
              <w:jc w:val="center"/>
              <w:rPr>
                <w:rFonts w:ascii="Trebuchet MS" w:hAnsi="Trebuchet MS"/>
                <w:sz w:val="24"/>
                <w:szCs w:val="24"/>
              </w:rPr>
            </w:pPr>
            <w:r w:rsidRPr="003E7C3D">
              <w:rPr>
                <w:rFonts w:ascii="Trebuchet MS" w:hAnsi="Trebuchet MS"/>
                <w:sz w:val="24"/>
                <w:szCs w:val="24"/>
              </w:rPr>
              <w:t>IP 2</w:t>
            </w:r>
          </w:p>
        </w:tc>
        <w:tc>
          <w:tcPr>
            <w:tcW w:w="1490" w:type="dxa"/>
            <w:gridSpan w:val="2"/>
            <w:shd w:val="clear" w:color="auto" w:fill="CCCCCC"/>
          </w:tcPr>
          <w:p w:rsidR="008C6C1F" w:rsidRPr="003E7C3D" w:rsidRDefault="008C6C1F" w:rsidP="001E0B1E">
            <w:pPr>
              <w:jc w:val="center"/>
              <w:rPr>
                <w:rFonts w:ascii="Trebuchet MS" w:hAnsi="Trebuchet MS"/>
                <w:sz w:val="24"/>
                <w:szCs w:val="24"/>
              </w:rPr>
            </w:pPr>
            <w:r w:rsidRPr="003E7C3D">
              <w:rPr>
                <w:rFonts w:ascii="Trebuchet MS" w:hAnsi="Trebuchet MS"/>
                <w:sz w:val="24"/>
                <w:szCs w:val="24"/>
              </w:rPr>
              <w:t>IP 1</w:t>
            </w:r>
          </w:p>
        </w:tc>
      </w:tr>
      <w:tr w:rsidR="008C6C1F" w:rsidRPr="003E7C3D" w:rsidTr="008854BA">
        <w:tc>
          <w:tcPr>
            <w:tcW w:w="2728" w:type="dxa"/>
            <w:vMerge/>
            <w:shd w:val="clear" w:color="auto" w:fill="CCCCCC"/>
          </w:tcPr>
          <w:p w:rsidR="008C6C1F" w:rsidRPr="003E7C3D" w:rsidRDefault="008C6C1F" w:rsidP="001E0B1E">
            <w:pPr>
              <w:rPr>
                <w:rFonts w:ascii="Trebuchet MS" w:hAnsi="Trebuchet MS"/>
                <w:sz w:val="24"/>
                <w:szCs w:val="24"/>
              </w:rPr>
            </w:pPr>
          </w:p>
        </w:tc>
        <w:tc>
          <w:tcPr>
            <w:tcW w:w="1122" w:type="dxa"/>
            <w:gridSpan w:val="2"/>
            <w:vMerge/>
            <w:shd w:val="clear" w:color="auto" w:fill="CCCCCC"/>
          </w:tcPr>
          <w:p w:rsidR="008C6C1F" w:rsidRPr="003E7C3D" w:rsidRDefault="008C6C1F" w:rsidP="001E0B1E">
            <w:pPr>
              <w:rPr>
                <w:rFonts w:ascii="Trebuchet MS" w:hAnsi="Trebuchet MS"/>
                <w:sz w:val="24"/>
                <w:szCs w:val="24"/>
              </w:rPr>
            </w:pPr>
          </w:p>
        </w:tc>
        <w:tc>
          <w:tcPr>
            <w:tcW w:w="1535" w:type="dxa"/>
            <w:gridSpan w:val="2"/>
            <w:shd w:val="clear" w:color="auto" w:fill="CCCCCC"/>
          </w:tcPr>
          <w:p w:rsidR="008C6C1F" w:rsidRPr="003E7C3D" w:rsidRDefault="008C6C1F" w:rsidP="001E0B1E">
            <w:pPr>
              <w:jc w:val="center"/>
              <w:rPr>
                <w:rFonts w:ascii="Trebuchet MS" w:hAnsi="Trebuchet MS"/>
                <w:sz w:val="24"/>
                <w:szCs w:val="24"/>
              </w:rPr>
            </w:pPr>
            <w:r w:rsidRPr="003E7C3D">
              <w:rPr>
                <w:rFonts w:ascii="Trebuchet MS" w:hAnsi="Trebuchet MS"/>
                <w:sz w:val="24"/>
                <w:szCs w:val="24"/>
              </w:rPr>
              <w:t>SO 1.1</w:t>
            </w:r>
          </w:p>
        </w:tc>
        <w:tc>
          <w:tcPr>
            <w:tcW w:w="1535" w:type="dxa"/>
            <w:gridSpan w:val="2"/>
            <w:shd w:val="clear" w:color="auto" w:fill="CCCCCC"/>
          </w:tcPr>
          <w:p w:rsidR="008C6C1F" w:rsidRPr="003E7C3D" w:rsidRDefault="008C6C1F" w:rsidP="001E0B1E">
            <w:pPr>
              <w:jc w:val="center"/>
              <w:rPr>
                <w:rFonts w:ascii="Trebuchet MS" w:hAnsi="Trebuchet MS"/>
                <w:sz w:val="24"/>
                <w:szCs w:val="24"/>
              </w:rPr>
            </w:pPr>
            <w:r w:rsidRPr="003E7C3D">
              <w:rPr>
                <w:rFonts w:ascii="Trebuchet MS" w:hAnsi="Trebuchet MS"/>
                <w:sz w:val="24"/>
                <w:szCs w:val="24"/>
              </w:rPr>
              <w:t>SO 1.2</w:t>
            </w:r>
          </w:p>
        </w:tc>
        <w:tc>
          <w:tcPr>
            <w:tcW w:w="1490" w:type="dxa"/>
            <w:gridSpan w:val="2"/>
            <w:shd w:val="clear" w:color="auto" w:fill="CCCCCC"/>
          </w:tcPr>
          <w:p w:rsidR="008C6C1F" w:rsidRPr="003E7C3D" w:rsidRDefault="008C6C1F" w:rsidP="001E0B1E">
            <w:pPr>
              <w:jc w:val="center"/>
              <w:rPr>
                <w:rFonts w:ascii="Trebuchet MS" w:hAnsi="Trebuchet MS"/>
                <w:sz w:val="24"/>
                <w:szCs w:val="24"/>
              </w:rPr>
            </w:pPr>
            <w:r w:rsidRPr="003E7C3D">
              <w:rPr>
                <w:rFonts w:ascii="Trebuchet MS" w:hAnsi="Trebuchet MS"/>
                <w:sz w:val="24"/>
                <w:szCs w:val="24"/>
              </w:rPr>
              <w:t>SO 2.1</w:t>
            </w:r>
          </w:p>
        </w:tc>
        <w:tc>
          <w:tcPr>
            <w:tcW w:w="1490" w:type="dxa"/>
            <w:gridSpan w:val="2"/>
            <w:shd w:val="clear" w:color="auto" w:fill="CCCCCC"/>
          </w:tcPr>
          <w:p w:rsidR="008C6C1F" w:rsidRPr="003E7C3D" w:rsidRDefault="008C6C1F" w:rsidP="001E0B1E">
            <w:pPr>
              <w:jc w:val="center"/>
              <w:rPr>
                <w:rFonts w:ascii="Trebuchet MS" w:hAnsi="Trebuchet MS"/>
                <w:sz w:val="24"/>
                <w:szCs w:val="24"/>
              </w:rPr>
            </w:pPr>
            <w:r w:rsidRPr="003E7C3D">
              <w:rPr>
                <w:rFonts w:ascii="Trebuchet MS" w:hAnsi="Trebuchet MS"/>
                <w:sz w:val="24"/>
                <w:szCs w:val="24"/>
              </w:rPr>
              <w:t>SO 2.2</w:t>
            </w:r>
          </w:p>
        </w:tc>
        <w:tc>
          <w:tcPr>
            <w:tcW w:w="1490" w:type="dxa"/>
            <w:gridSpan w:val="2"/>
            <w:shd w:val="clear" w:color="auto" w:fill="CCCCCC"/>
          </w:tcPr>
          <w:p w:rsidR="008C6C1F" w:rsidRPr="003E7C3D" w:rsidRDefault="008C6C1F" w:rsidP="001E0B1E">
            <w:pPr>
              <w:jc w:val="center"/>
              <w:rPr>
                <w:rFonts w:ascii="Trebuchet MS" w:hAnsi="Trebuchet MS"/>
                <w:sz w:val="24"/>
                <w:szCs w:val="24"/>
              </w:rPr>
            </w:pPr>
            <w:r w:rsidRPr="003E7C3D">
              <w:rPr>
                <w:rFonts w:ascii="Trebuchet MS" w:hAnsi="Trebuchet MS"/>
                <w:sz w:val="24"/>
                <w:szCs w:val="24"/>
              </w:rPr>
              <w:t>SO 3.1</w:t>
            </w:r>
          </w:p>
        </w:tc>
      </w:tr>
      <w:tr w:rsidR="008C6C1F" w:rsidRPr="003E7C3D" w:rsidTr="008854BA">
        <w:tc>
          <w:tcPr>
            <w:tcW w:w="2728" w:type="dxa"/>
            <w:tcBorders>
              <w:bottom w:val="double" w:sz="4" w:space="0" w:color="auto"/>
            </w:tcBorders>
            <w:shd w:val="clear" w:color="auto" w:fill="CCCCCC"/>
          </w:tcPr>
          <w:p w:rsidR="008C6C1F" w:rsidRPr="003E7C3D" w:rsidRDefault="008C6C1F" w:rsidP="001E0B1E">
            <w:pPr>
              <w:jc w:val="right"/>
              <w:rPr>
                <w:rFonts w:ascii="Trebuchet MS" w:hAnsi="Trebuchet MS"/>
                <w:sz w:val="24"/>
                <w:szCs w:val="24"/>
              </w:rPr>
            </w:pPr>
            <w:r w:rsidRPr="003E7C3D">
              <w:rPr>
                <w:rFonts w:ascii="Trebuchet MS" w:hAnsi="Trebuchet MS"/>
                <w:sz w:val="24"/>
                <w:szCs w:val="24"/>
              </w:rPr>
              <w:t>Tara</w:t>
            </w:r>
          </w:p>
        </w:tc>
        <w:tc>
          <w:tcPr>
            <w:tcW w:w="577" w:type="dxa"/>
            <w:tcBorders>
              <w:bottom w:val="double" w:sz="4" w:space="0" w:color="auto"/>
            </w:tcBorders>
            <w:shd w:val="clear" w:color="auto" w:fill="CCCCCC"/>
          </w:tcPr>
          <w:p w:rsidR="008C6C1F" w:rsidRPr="003E7C3D" w:rsidRDefault="008C6C1F" w:rsidP="001E0B1E">
            <w:pPr>
              <w:rPr>
                <w:rFonts w:ascii="Trebuchet MS" w:hAnsi="Trebuchet MS"/>
                <w:sz w:val="24"/>
                <w:szCs w:val="24"/>
              </w:rPr>
            </w:pPr>
            <w:r w:rsidRPr="003E7C3D">
              <w:rPr>
                <w:rFonts w:ascii="Trebuchet MS" w:hAnsi="Trebuchet MS"/>
                <w:sz w:val="24"/>
                <w:szCs w:val="24"/>
              </w:rPr>
              <w:t>RO</w:t>
            </w:r>
          </w:p>
        </w:tc>
        <w:tc>
          <w:tcPr>
            <w:tcW w:w="545" w:type="dxa"/>
            <w:tcBorders>
              <w:bottom w:val="double" w:sz="4" w:space="0" w:color="auto"/>
            </w:tcBorders>
            <w:shd w:val="clear" w:color="auto" w:fill="CCCCCC"/>
          </w:tcPr>
          <w:p w:rsidR="008C6C1F" w:rsidRPr="003E7C3D" w:rsidRDefault="008C6C1F" w:rsidP="001E0B1E">
            <w:pPr>
              <w:rPr>
                <w:rFonts w:ascii="Trebuchet MS" w:hAnsi="Trebuchet MS"/>
                <w:sz w:val="24"/>
                <w:szCs w:val="24"/>
              </w:rPr>
            </w:pPr>
            <w:r w:rsidRPr="003E7C3D">
              <w:rPr>
                <w:rFonts w:ascii="Trebuchet MS" w:hAnsi="Trebuchet MS"/>
                <w:sz w:val="24"/>
                <w:szCs w:val="24"/>
              </w:rPr>
              <w:t>BG</w:t>
            </w:r>
          </w:p>
        </w:tc>
        <w:tc>
          <w:tcPr>
            <w:tcW w:w="768" w:type="dxa"/>
            <w:tcBorders>
              <w:bottom w:val="double" w:sz="4" w:space="0" w:color="auto"/>
            </w:tcBorders>
            <w:shd w:val="clear" w:color="auto" w:fill="CCCCCC"/>
          </w:tcPr>
          <w:p w:rsidR="008C6C1F" w:rsidRPr="003E7C3D" w:rsidRDefault="008C6C1F" w:rsidP="001E0B1E">
            <w:pPr>
              <w:rPr>
                <w:rFonts w:ascii="Trebuchet MS" w:hAnsi="Trebuchet MS"/>
                <w:sz w:val="24"/>
                <w:szCs w:val="24"/>
              </w:rPr>
            </w:pPr>
            <w:r w:rsidRPr="003E7C3D">
              <w:rPr>
                <w:rFonts w:ascii="Trebuchet MS" w:hAnsi="Trebuchet MS"/>
                <w:sz w:val="24"/>
                <w:szCs w:val="24"/>
              </w:rPr>
              <w:t>RO</w:t>
            </w:r>
          </w:p>
        </w:tc>
        <w:tc>
          <w:tcPr>
            <w:tcW w:w="767" w:type="dxa"/>
            <w:tcBorders>
              <w:bottom w:val="double" w:sz="4" w:space="0" w:color="auto"/>
            </w:tcBorders>
            <w:shd w:val="clear" w:color="auto" w:fill="CCCCCC"/>
          </w:tcPr>
          <w:p w:rsidR="008C6C1F" w:rsidRPr="003E7C3D" w:rsidRDefault="008C6C1F" w:rsidP="001E0B1E">
            <w:pPr>
              <w:rPr>
                <w:rFonts w:ascii="Trebuchet MS" w:hAnsi="Trebuchet MS"/>
                <w:sz w:val="24"/>
                <w:szCs w:val="24"/>
              </w:rPr>
            </w:pPr>
            <w:r w:rsidRPr="003E7C3D">
              <w:rPr>
                <w:rFonts w:ascii="Trebuchet MS" w:hAnsi="Trebuchet MS"/>
                <w:sz w:val="24"/>
                <w:szCs w:val="24"/>
              </w:rPr>
              <w:t>BG</w:t>
            </w:r>
          </w:p>
        </w:tc>
        <w:tc>
          <w:tcPr>
            <w:tcW w:w="768" w:type="dxa"/>
            <w:tcBorders>
              <w:bottom w:val="double" w:sz="4" w:space="0" w:color="auto"/>
            </w:tcBorders>
            <w:shd w:val="clear" w:color="auto" w:fill="CCCCCC"/>
          </w:tcPr>
          <w:p w:rsidR="008C6C1F" w:rsidRPr="003E7C3D" w:rsidRDefault="008C6C1F" w:rsidP="001E0B1E">
            <w:pPr>
              <w:rPr>
                <w:rFonts w:ascii="Trebuchet MS" w:hAnsi="Trebuchet MS"/>
                <w:sz w:val="24"/>
                <w:szCs w:val="24"/>
              </w:rPr>
            </w:pPr>
            <w:r w:rsidRPr="003E7C3D">
              <w:rPr>
                <w:rFonts w:ascii="Trebuchet MS" w:hAnsi="Trebuchet MS"/>
                <w:sz w:val="24"/>
                <w:szCs w:val="24"/>
              </w:rPr>
              <w:t>RO</w:t>
            </w:r>
          </w:p>
        </w:tc>
        <w:tc>
          <w:tcPr>
            <w:tcW w:w="767" w:type="dxa"/>
            <w:tcBorders>
              <w:bottom w:val="double" w:sz="4" w:space="0" w:color="auto"/>
            </w:tcBorders>
            <w:shd w:val="clear" w:color="auto" w:fill="CCCCCC"/>
          </w:tcPr>
          <w:p w:rsidR="008C6C1F" w:rsidRPr="003E7C3D" w:rsidRDefault="008C6C1F" w:rsidP="001E0B1E">
            <w:pPr>
              <w:rPr>
                <w:rFonts w:ascii="Trebuchet MS" w:hAnsi="Trebuchet MS"/>
                <w:sz w:val="24"/>
                <w:szCs w:val="24"/>
              </w:rPr>
            </w:pPr>
            <w:r w:rsidRPr="003E7C3D">
              <w:rPr>
                <w:rFonts w:ascii="Trebuchet MS" w:hAnsi="Trebuchet MS"/>
                <w:sz w:val="24"/>
                <w:szCs w:val="24"/>
              </w:rPr>
              <w:t>BG</w:t>
            </w:r>
          </w:p>
        </w:tc>
        <w:tc>
          <w:tcPr>
            <w:tcW w:w="745" w:type="dxa"/>
            <w:tcBorders>
              <w:bottom w:val="double" w:sz="4" w:space="0" w:color="auto"/>
            </w:tcBorders>
            <w:shd w:val="clear" w:color="auto" w:fill="CCCCCC"/>
          </w:tcPr>
          <w:p w:rsidR="008C6C1F" w:rsidRPr="003E7C3D" w:rsidRDefault="008C6C1F" w:rsidP="001E0B1E">
            <w:pPr>
              <w:rPr>
                <w:rFonts w:ascii="Trebuchet MS" w:hAnsi="Trebuchet MS"/>
                <w:sz w:val="24"/>
                <w:szCs w:val="24"/>
              </w:rPr>
            </w:pPr>
            <w:r w:rsidRPr="003E7C3D">
              <w:rPr>
                <w:rFonts w:ascii="Trebuchet MS" w:hAnsi="Trebuchet MS"/>
                <w:sz w:val="24"/>
                <w:szCs w:val="24"/>
              </w:rPr>
              <w:t>RO</w:t>
            </w:r>
          </w:p>
        </w:tc>
        <w:tc>
          <w:tcPr>
            <w:tcW w:w="745" w:type="dxa"/>
            <w:tcBorders>
              <w:bottom w:val="double" w:sz="4" w:space="0" w:color="auto"/>
            </w:tcBorders>
            <w:shd w:val="clear" w:color="auto" w:fill="CCCCCC"/>
          </w:tcPr>
          <w:p w:rsidR="008C6C1F" w:rsidRPr="003E7C3D" w:rsidRDefault="008C6C1F" w:rsidP="001E0B1E">
            <w:pPr>
              <w:rPr>
                <w:rFonts w:ascii="Trebuchet MS" w:hAnsi="Trebuchet MS"/>
                <w:sz w:val="24"/>
                <w:szCs w:val="24"/>
              </w:rPr>
            </w:pPr>
            <w:r w:rsidRPr="003E7C3D">
              <w:rPr>
                <w:rFonts w:ascii="Trebuchet MS" w:hAnsi="Trebuchet MS"/>
                <w:sz w:val="24"/>
                <w:szCs w:val="24"/>
              </w:rPr>
              <w:t>BG</w:t>
            </w:r>
          </w:p>
        </w:tc>
        <w:tc>
          <w:tcPr>
            <w:tcW w:w="745" w:type="dxa"/>
            <w:tcBorders>
              <w:bottom w:val="double" w:sz="4" w:space="0" w:color="auto"/>
            </w:tcBorders>
            <w:shd w:val="clear" w:color="auto" w:fill="CCCCCC"/>
          </w:tcPr>
          <w:p w:rsidR="008C6C1F" w:rsidRPr="003E7C3D" w:rsidRDefault="008C6C1F" w:rsidP="001E0B1E">
            <w:pPr>
              <w:rPr>
                <w:rFonts w:ascii="Trebuchet MS" w:hAnsi="Trebuchet MS"/>
                <w:sz w:val="24"/>
                <w:szCs w:val="24"/>
              </w:rPr>
            </w:pPr>
            <w:r w:rsidRPr="003E7C3D">
              <w:rPr>
                <w:rFonts w:ascii="Trebuchet MS" w:hAnsi="Trebuchet MS"/>
                <w:sz w:val="24"/>
                <w:szCs w:val="24"/>
              </w:rPr>
              <w:t>RO</w:t>
            </w:r>
          </w:p>
        </w:tc>
        <w:tc>
          <w:tcPr>
            <w:tcW w:w="745" w:type="dxa"/>
            <w:tcBorders>
              <w:bottom w:val="double" w:sz="4" w:space="0" w:color="auto"/>
            </w:tcBorders>
            <w:shd w:val="clear" w:color="auto" w:fill="CCCCCC"/>
          </w:tcPr>
          <w:p w:rsidR="008C6C1F" w:rsidRPr="003E7C3D" w:rsidRDefault="008C6C1F" w:rsidP="001E0B1E">
            <w:pPr>
              <w:rPr>
                <w:rFonts w:ascii="Trebuchet MS" w:hAnsi="Trebuchet MS"/>
                <w:sz w:val="24"/>
                <w:szCs w:val="24"/>
              </w:rPr>
            </w:pPr>
            <w:r w:rsidRPr="003E7C3D">
              <w:rPr>
                <w:rFonts w:ascii="Trebuchet MS" w:hAnsi="Trebuchet MS"/>
                <w:sz w:val="24"/>
                <w:szCs w:val="24"/>
              </w:rPr>
              <w:t>BG</w:t>
            </w:r>
          </w:p>
        </w:tc>
        <w:tc>
          <w:tcPr>
            <w:tcW w:w="745" w:type="dxa"/>
            <w:tcBorders>
              <w:bottom w:val="double" w:sz="4" w:space="0" w:color="auto"/>
            </w:tcBorders>
            <w:shd w:val="clear" w:color="auto" w:fill="CCCCCC"/>
          </w:tcPr>
          <w:p w:rsidR="008C6C1F" w:rsidRPr="003E7C3D" w:rsidRDefault="008C6C1F" w:rsidP="001E0B1E">
            <w:pPr>
              <w:rPr>
                <w:rFonts w:ascii="Trebuchet MS" w:hAnsi="Trebuchet MS"/>
                <w:sz w:val="24"/>
                <w:szCs w:val="24"/>
              </w:rPr>
            </w:pPr>
            <w:r w:rsidRPr="003E7C3D">
              <w:rPr>
                <w:rFonts w:ascii="Trebuchet MS" w:hAnsi="Trebuchet MS"/>
                <w:sz w:val="24"/>
                <w:szCs w:val="24"/>
              </w:rPr>
              <w:t>RO</w:t>
            </w:r>
          </w:p>
        </w:tc>
        <w:tc>
          <w:tcPr>
            <w:tcW w:w="745" w:type="dxa"/>
            <w:tcBorders>
              <w:bottom w:val="double" w:sz="4" w:space="0" w:color="auto"/>
            </w:tcBorders>
            <w:shd w:val="clear" w:color="auto" w:fill="CCCCCC"/>
          </w:tcPr>
          <w:p w:rsidR="008C6C1F" w:rsidRPr="003E7C3D" w:rsidRDefault="008C6C1F" w:rsidP="001E0B1E">
            <w:pPr>
              <w:rPr>
                <w:rFonts w:ascii="Trebuchet MS" w:hAnsi="Trebuchet MS"/>
                <w:sz w:val="24"/>
                <w:szCs w:val="24"/>
              </w:rPr>
            </w:pPr>
            <w:r w:rsidRPr="003E7C3D">
              <w:rPr>
                <w:rFonts w:ascii="Trebuchet MS" w:hAnsi="Trebuchet MS"/>
                <w:sz w:val="24"/>
                <w:szCs w:val="24"/>
              </w:rPr>
              <w:t>BG</w:t>
            </w:r>
          </w:p>
        </w:tc>
      </w:tr>
      <w:tr w:rsidR="008C6C1F" w:rsidRPr="003E7C3D" w:rsidTr="008854BA">
        <w:tc>
          <w:tcPr>
            <w:tcW w:w="2728" w:type="dxa"/>
            <w:tcBorders>
              <w:top w:val="double" w:sz="4" w:space="0" w:color="auto"/>
            </w:tcBorders>
          </w:tcPr>
          <w:p w:rsidR="008C6C1F" w:rsidRPr="003E7C3D" w:rsidRDefault="008C6C1F" w:rsidP="001E0B1E">
            <w:pPr>
              <w:rPr>
                <w:rFonts w:ascii="Trebuchet MS" w:hAnsi="Trebuchet MS"/>
                <w:sz w:val="24"/>
                <w:szCs w:val="24"/>
              </w:rPr>
            </w:pPr>
            <w:r w:rsidRPr="003E7C3D">
              <w:rPr>
                <w:rFonts w:ascii="Trebuchet MS" w:hAnsi="Trebuchet MS"/>
                <w:sz w:val="24"/>
                <w:szCs w:val="24"/>
              </w:rPr>
              <w:t>Aer / Clima</w:t>
            </w:r>
          </w:p>
        </w:tc>
        <w:tc>
          <w:tcPr>
            <w:tcW w:w="577" w:type="dxa"/>
            <w:tcBorders>
              <w:top w:val="double" w:sz="4" w:space="0" w:color="auto"/>
            </w:tcBorders>
            <w:shd w:val="clear" w:color="auto" w:fill="FFCC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545" w:type="dxa"/>
            <w:tcBorders>
              <w:top w:val="double" w:sz="4" w:space="0" w:color="auto"/>
            </w:tcBorders>
            <w:shd w:val="clear" w:color="auto" w:fill="FFC0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768" w:type="dxa"/>
            <w:tcBorders>
              <w:top w:val="double" w:sz="4" w:space="0" w:color="auto"/>
            </w:tcBorders>
            <w:shd w:val="clear" w:color="auto" w:fill="FFCC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767" w:type="dxa"/>
            <w:tcBorders>
              <w:top w:val="double" w:sz="4" w:space="0" w:color="auto"/>
            </w:tcBorders>
            <w:shd w:val="clear" w:color="auto" w:fill="FFC0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768" w:type="dxa"/>
            <w:tcBorders>
              <w:top w:val="double" w:sz="4" w:space="0" w:color="auto"/>
            </w:tcBorders>
            <w:shd w:val="clear" w:color="auto" w:fill="99CCFF"/>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767" w:type="dxa"/>
            <w:tcBorders>
              <w:top w:val="double" w:sz="4" w:space="0" w:color="auto"/>
            </w:tcBorders>
            <w:shd w:val="clear" w:color="auto" w:fill="95B3D7"/>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745" w:type="dxa"/>
            <w:tcBorders>
              <w:top w:val="double" w:sz="4" w:space="0" w:color="auto"/>
            </w:tcBorders>
            <w:shd w:val="clear" w:color="auto" w:fill="99CCFF"/>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745" w:type="dxa"/>
            <w:tcBorders>
              <w:top w:val="double" w:sz="4" w:space="0" w:color="auto"/>
            </w:tcBorders>
            <w:shd w:val="clear" w:color="auto" w:fill="95B3D7"/>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745" w:type="dxa"/>
            <w:tcBorders>
              <w:top w:val="double" w:sz="4" w:space="0" w:color="auto"/>
            </w:tcBorders>
            <w:shd w:val="clear" w:color="auto" w:fill="00FF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745" w:type="dxa"/>
            <w:tcBorders>
              <w:top w:val="double" w:sz="4" w:space="0" w:color="auto"/>
            </w:tcBorders>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745" w:type="dxa"/>
            <w:tcBorders>
              <w:top w:val="double" w:sz="4" w:space="0" w:color="auto"/>
            </w:tcBorders>
            <w:shd w:val="clear" w:color="auto" w:fill="00FF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745" w:type="dxa"/>
            <w:tcBorders>
              <w:top w:val="double" w:sz="4" w:space="0" w:color="auto"/>
            </w:tcBorders>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r w:rsidR="008C6C1F" w:rsidRPr="003E7C3D" w:rsidTr="008854BA">
        <w:tc>
          <w:tcPr>
            <w:tcW w:w="2728" w:type="dxa"/>
          </w:tcPr>
          <w:p w:rsidR="008C6C1F" w:rsidRPr="003E7C3D" w:rsidRDefault="008C6C1F" w:rsidP="001E0B1E">
            <w:pPr>
              <w:rPr>
                <w:rFonts w:ascii="Trebuchet MS" w:hAnsi="Trebuchet MS"/>
                <w:sz w:val="24"/>
                <w:szCs w:val="24"/>
              </w:rPr>
            </w:pPr>
            <w:r w:rsidRPr="003E7C3D">
              <w:rPr>
                <w:rFonts w:ascii="Trebuchet MS" w:hAnsi="Trebuchet MS"/>
                <w:sz w:val="24"/>
                <w:szCs w:val="24"/>
              </w:rPr>
              <w:t>Apa</w:t>
            </w:r>
          </w:p>
        </w:tc>
        <w:tc>
          <w:tcPr>
            <w:tcW w:w="577" w:type="dxa"/>
            <w:shd w:val="clear" w:color="auto" w:fill="FFCC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545" w:type="dxa"/>
            <w:shd w:val="clear" w:color="auto" w:fill="FFC0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768" w:type="dxa"/>
            <w:shd w:val="clear" w:color="auto" w:fill="FFCC00"/>
          </w:tcPr>
          <w:p w:rsidR="008C6C1F" w:rsidRPr="003E7C3D" w:rsidRDefault="008C6C1F" w:rsidP="001E0B1E">
            <w:pPr>
              <w:jc w:val="center"/>
              <w:rPr>
                <w:rFonts w:ascii="Trebuchet MS" w:hAnsi="Trebuchet MS"/>
                <w:b/>
                <w:sz w:val="24"/>
                <w:szCs w:val="24"/>
              </w:rPr>
            </w:pPr>
            <w:r w:rsidRPr="003E7C3D">
              <w:rPr>
                <w:rFonts w:ascii="Trebuchet MS" w:hAnsi="Trebuchet MS"/>
                <w:b/>
                <w:sz w:val="24"/>
                <w:szCs w:val="24"/>
              </w:rPr>
              <w:t>0/-</w:t>
            </w:r>
          </w:p>
        </w:tc>
        <w:tc>
          <w:tcPr>
            <w:tcW w:w="767" w:type="dxa"/>
            <w:shd w:val="clear" w:color="auto" w:fill="FFC000"/>
          </w:tcPr>
          <w:p w:rsidR="008C6C1F" w:rsidRPr="003E7C3D" w:rsidRDefault="008C6C1F" w:rsidP="001E0B1E">
            <w:pPr>
              <w:jc w:val="center"/>
              <w:rPr>
                <w:rFonts w:ascii="Trebuchet MS" w:hAnsi="Trebuchet MS"/>
                <w:b/>
                <w:sz w:val="24"/>
                <w:szCs w:val="24"/>
              </w:rPr>
            </w:pPr>
            <w:r w:rsidRPr="003E7C3D">
              <w:rPr>
                <w:rFonts w:ascii="Trebuchet MS" w:hAnsi="Trebuchet MS"/>
                <w:b/>
                <w:sz w:val="24"/>
                <w:szCs w:val="24"/>
              </w:rPr>
              <w:t>0/-</w:t>
            </w:r>
          </w:p>
        </w:tc>
        <w:tc>
          <w:tcPr>
            <w:tcW w:w="768" w:type="dxa"/>
            <w:shd w:val="clear" w:color="auto" w:fill="FFCC00"/>
          </w:tcPr>
          <w:p w:rsidR="008C6C1F" w:rsidRPr="003E7C3D" w:rsidRDefault="008C6C1F" w:rsidP="001E0B1E">
            <w:pPr>
              <w:jc w:val="center"/>
              <w:rPr>
                <w:rFonts w:ascii="Trebuchet MS" w:hAnsi="Trebuchet MS"/>
                <w:b/>
                <w:sz w:val="24"/>
                <w:szCs w:val="24"/>
              </w:rPr>
            </w:pPr>
            <w:r w:rsidRPr="003E7C3D">
              <w:rPr>
                <w:rFonts w:ascii="Trebuchet MS" w:hAnsi="Trebuchet MS"/>
                <w:b/>
                <w:sz w:val="24"/>
                <w:szCs w:val="24"/>
              </w:rPr>
              <w:t>0/-</w:t>
            </w:r>
          </w:p>
        </w:tc>
        <w:tc>
          <w:tcPr>
            <w:tcW w:w="767" w:type="dxa"/>
            <w:shd w:val="clear" w:color="auto" w:fill="FFC000"/>
          </w:tcPr>
          <w:p w:rsidR="008C6C1F" w:rsidRPr="003E7C3D" w:rsidRDefault="008C6C1F" w:rsidP="001E0B1E">
            <w:pPr>
              <w:jc w:val="center"/>
              <w:rPr>
                <w:rFonts w:ascii="Trebuchet MS" w:hAnsi="Trebuchet MS"/>
                <w:b/>
                <w:sz w:val="24"/>
                <w:szCs w:val="24"/>
              </w:rPr>
            </w:pPr>
            <w:r w:rsidRPr="003E7C3D">
              <w:rPr>
                <w:rFonts w:ascii="Trebuchet MS" w:hAnsi="Trebuchet MS"/>
                <w:b/>
                <w:sz w:val="24"/>
                <w:szCs w:val="24"/>
              </w:rPr>
              <w:t>0/-</w:t>
            </w:r>
          </w:p>
        </w:tc>
        <w:tc>
          <w:tcPr>
            <w:tcW w:w="745" w:type="dxa"/>
            <w:shd w:val="clear" w:color="auto" w:fill="99CCFF"/>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745" w:type="dxa"/>
            <w:shd w:val="clear" w:color="auto" w:fill="FFC0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745" w:type="dxa"/>
            <w:shd w:val="clear" w:color="auto" w:fill="00FF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745" w:type="dxa"/>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745" w:type="dxa"/>
            <w:shd w:val="clear" w:color="auto" w:fill="99CCFF"/>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745" w:type="dxa"/>
            <w:shd w:val="clear" w:color="auto" w:fill="C4FFA7"/>
          </w:tcPr>
          <w:p w:rsidR="008C6C1F" w:rsidRPr="003E7C3D" w:rsidRDefault="008C6C1F" w:rsidP="001E0B1E">
            <w:pPr>
              <w:jc w:val="center"/>
              <w:rPr>
                <w:rFonts w:ascii="Trebuchet MS" w:hAnsi="Trebuchet MS"/>
                <w:b/>
                <w:sz w:val="24"/>
                <w:szCs w:val="24"/>
              </w:rPr>
            </w:pPr>
            <w:r w:rsidRPr="003E7C3D">
              <w:rPr>
                <w:rFonts w:ascii="Trebuchet MS" w:hAnsi="Trebuchet MS"/>
                <w:b/>
                <w:sz w:val="24"/>
                <w:szCs w:val="24"/>
              </w:rPr>
              <w:t>0/+</w:t>
            </w:r>
          </w:p>
        </w:tc>
      </w:tr>
      <w:tr w:rsidR="008C6C1F" w:rsidRPr="003E7C3D" w:rsidTr="008854BA">
        <w:tc>
          <w:tcPr>
            <w:tcW w:w="2728" w:type="dxa"/>
          </w:tcPr>
          <w:p w:rsidR="008C6C1F" w:rsidRPr="003E7C3D" w:rsidRDefault="008C6C1F" w:rsidP="001E0B1E">
            <w:pPr>
              <w:rPr>
                <w:rFonts w:ascii="Trebuchet MS" w:hAnsi="Trebuchet MS"/>
                <w:sz w:val="24"/>
                <w:szCs w:val="24"/>
              </w:rPr>
            </w:pPr>
            <w:r w:rsidRPr="003E7C3D">
              <w:rPr>
                <w:rFonts w:ascii="Trebuchet MS" w:hAnsi="Trebuchet MS"/>
                <w:sz w:val="24"/>
                <w:szCs w:val="24"/>
              </w:rPr>
              <w:t>Sol</w:t>
            </w:r>
          </w:p>
        </w:tc>
        <w:tc>
          <w:tcPr>
            <w:tcW w:w="577" w:type="dxa"/>
            <w:shd w:val="clear" w:color="auto" w:fill="FFCC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545" w:type="dxa"/>
            <w:shd w:val="clear" w:color="auto" w:fill="FFC0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768" w:type="dxa"/>
            <w:shd w:val="clear" w:color="auto" w:fill="FFCC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767" w:type="dxa"/>
            <w:shd w:val="clear" w:color="auto" w:fill="FFC0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768" w:type="dxa"/>
            <w:shd w:val="clear" w:color="auto" w:fill="99CCFF"/>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767" w:type="dxa"/>
            <w:shd w:val="clear" w:color="auto" w:fill="95B3D7"/>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745" w:type="dxa"/>
            <w:shd w:val="clear" w:color="auto" w:fill="99CCFF"/>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745" w:type="dxa"/>
            <w:shd w:val="clear" w:color="auto" w:fill="95B3D7"/>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745" w:type="dxa"/>
            <w:shd w:val="clear" w:color="auto" w:fill="00FF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745" w:type="dxa"/>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745" w:type="dxa"/>
            <w:shd w:val="clear" w:color="auto" w:fill="00FF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745" w:type="dxa"/>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r w:rsidR="008C6C1F" w:rsidRPr="003E7C3D" w:rsidTr="009E5A11">
        <w:tc>
          <w:tcPr>
            <w:tcW w:w="2728" w:type="dxa"/>
          </w:tcPr>
          <w:p w:rsidR="008C6C1F" w:rsidRPr="003E7C3D" w:rsidRDefault="008C6C1F" w:rsidP="001E0B1E">
            <w:pPr>
              <w:rPr>
                <w:rFonts w:ascii="Trebuchet MS" w:hAnsi="Trebuchet MS"/>
                <w:sz w:val="24"/>
                <w:szCs w:val="24"/>
              </w:rPr>
            </w:pPr>
            <w:r w:rsidRPr="003E7C3D">
              <w:rPr>
                <w:rFonts w:ascii="Trebuchet MS" w:hAnsi="Trebuchet MS"/>
                <w:sz w:val="24"/>
                <w:szCs w:val="24"/>
              </w:rPr>
              <w:t>Peisaj</w:t>
            </w:r>
          </w:p>
        </w:tc>
        <w:tc>
          <w:tcPr>
            <w:tcW w:w="577" w:type="dxa"/>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545" w:type="dxa"/>
            <w:shd w:val="clear" w:color="auto" w:fill="95B3D7"/>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768" w:type="dxa"/>
            <w:shd w:val="clear" w:color="auto" w:fill="FFCC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767" w:type="dxa"/>
            <w:shd w:val="clear" w:color="auto" w:fill="FFC0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768" w:type="dxa"/>
            <w:shd w:val="clear" w:color="auto" w:fill="99CCFF"/>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767" w:type="dxa"/>
            <w:shd w:val="clear" w:color="auto" w:fill="95B3D7"/>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745" w:type="dxa"/>
            <w:shd w:val="clear" w:color="auto" w:fill="99CCFF"/>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745" w:type="dxa"/>
            <w:shd w:val="clear" w:color="auto" w:fill="95B3D7"/>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745" w:type="dxa"/>
            <w:shd w:val="clear" w:color="auto" w:fill="00FF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745" w:type="dxa"/>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745" w:type="dxa"/>
            <w:shd w:val="clear" w:color="auto" w:fill="00FF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745" w:type="dxa"/>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r w:rsidR="008C6C1F" w:rsidRPr="003E7C3D" w:rsidTr="008854BA">
        <w:tc>
          <w:tcPr>
            <w:tcW w:w="2728" w:type="dxa"/>
          </w:tcPr>
          <w:p w:rsidR="008C6C1F" w:rsidRPr="003E7C3D" w:rsidRDefault="008C6C1F" w:rsidP="001E0B1E">
            <w:pPr>
              <w:rPr>
                <w:rFonts w:ascii="Trebuchet MS" w:hAnsi="Trebuchet MS"/>
                <w:sz w:val="24"/>
                <w:szCs w:val="24"/>
              </w:rPr>
            </w:pPr>
            <w:r w:rsidRPr="003E7C3D">
              <w:rPr>
                <w:rFonts w:ascii="Trebuchet MS" w:hAnsi="Trebuchet MS"/>
                <w:sz w:val="24"/>
                <w:szCs w:val="24"/>
              </w:rPr>
              <w:t>Biodiversitate</w:t>
            </w:r>
          </w:p>
        </w:tc>
        <w:tc>
          <w:tcPr>
            <w:tcW w:w="577" w:type="dxa"/>
            <w:shd w:val="clear" w:color="auto" w:fill="FFCC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545" w:type="dxa"/>
            <w:shd w:val="clear" w:color="auto" w:fill="FFC0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768" w:type="dxa"/>
            <w:shd w:val="clear" w:color="auto" w:fill="FFCC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767" w:type="dxa"/>
            <w:shd w:val="clear" w:color="auto" w:fill="FFC0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768" w:type="dxa"/>
            <w:shd w:val="clear" w:color="auto" w:fill="FFCC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767" w:type="dxa"/>
            <w:shd w:val="clear" w:color="auto" w:fill="FFC0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745" w:type="dxa"/>
            <w:shd w:val="clear" w:color="auto" w:fill="00FF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745" w:type="dxa"/>
            <w:shd w:val="clear" w:color="auto" w:fill="00FF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745" w:type="dxa"/>
            <w:shd w:val="clear" w:color="auto" w:fill="00FF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745" w:type="dxa"/>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745" w:type="dxa"/>
            <w:shd w:val="clear" w:color="auto" w:fill="00FF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745" w:type="dxa"/>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r w:rsidR="008C6C1F" w:rsidRPr="003E7C3D" w:rsidTr="008854BA">
        <w:tc>
          <w:tcPr>
            <w:tcW w:w="2728" w:type="dxa"/>
          </w:tcPr>
          <w:p w:rsidR="008C6C1F" w:rsidRPr="003E7C3D" w:rsidRDefault="008C6C1F" w:rsidP="001E0B1E">
            <w:pPr>
              <w:rPr>
                <w:rFonts w:ascii="Trebuchet MS" w:hAnsi="Trebuchet MS"/>
                <w:sz w:val="24"/>
                <w:szCs w:val="24"/>
              </w:rPr>
            </w:pPr>
            <w:r w:rsidRPr="003E7C3D">
              <w:rPr>
                <w:rFonts w:ascii="Trebuchet MS" w:hAnsi="Trebuchet MS"/>
                <w:sz w:val="24"/>
                <w:szCs w:val="24"/>
              </w:rPr>
              <w:t xml:space="preserve">Patrimoniu Cultural </w:t>
            </w:r>
          </w:p>
        </w:tc>
        <w:tc>
          <w:tcPr>
            <w:tcW w:w="577" w:type="dxa"/>
            <w:shd w:val="clear" w:color="auto" w:fill="FFCC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545" w:type="dxa"/>
            <w:shd w:val="clear" w:color="auto" w:fill="FFC0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768" w:type="dxa"/>
            <w:shd w:val="clear" w:color="auto" w:fill="FFCC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767" w:type="dxa"/>
            <w:shd w:val="clear" w:color="auto" w:fill="FFC0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768" w:type="dxa"/>
            <w:shd w:val="clear" w:color="auto" w:fill="99CCFF"/>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767" w:type="dxa"/>
            <w:shd w:val="clear" w:color="auto" w:fill="95B3D7"/>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745" w:type="dxa"/>
            <w:shd w:val="clear" w:color="auto" w:fill="00FF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745" w:type="dxa"/>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745" w:type="dxa"/>
            <w:shd w:val="clear" w:color="auto" w:fill="00FF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745" w:type="dxa"/>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745" w:type="dxa"/>
            <w:shd w:val="clear" w:color="auto" w:fill="00FF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745" w:type="dxa"/>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r w:rsidR="008C6C1F" w:rsidRPr="003E7C3D" w:rsidTr="008854BA">
        <w:tc>
          <w:tcPr>
            <w:tcW w:w="2728" w:type="dxa"/>
          </w:tcPr>
          <w:p w:rsidR="008C6C1F" w:rsidRPr="003E7C3D" w:rsidRDefault="008C6C1F" w:rsidP="001E0B1E">
            <w:pPr>
              <w:rPr>
                <w:rFonts w:ascii="Trebuchet MS" w:hAnsi="Trebuchet MS"/>
                <w:sz w:val="24"/>
                <w:szCs w:val="24"/>
              </w:rPr>
            </w:pPr>
            <w:r w:rsidRPr="003E7C3D">
              <w:rPr>
                <w:rFonts w:ascii="Trebuchet MS" w:hAnsi="Trebuchet MS"/>
                <w:sz w:val="24"/>
                <w:szCs w:val="24"/>
              </w:rPr>
              <w:t>Valori materiale</w:t>
            </w:r>
          </w:p>
        </w:tc>
        <w:tc>
          <w:tcPr>
            <w:tcW w:w="577" w:type="dxa"/>
            <w:shd w:val="clear" w:color="auto" w:fill="FFCC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545" w:type="dxa"/>
            <w:shd w:val="clear" w:color="auto" w:fill="FFC0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768" w:type="dxa"/>
            <w:shd w:val="clear" w:color="auto" w:fill="FFCC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767" w:type="dxa"/>
            <w:shd w:val="clear" w:color="auto" w:fill="FFC0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768" w:type="dxa"/>
            <w:shd w:val="clear" w:color="auto" w:fill="99CCFF"/>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767" w:type="dxa"/>
            <w:shd w:val="clear" w:color="auto" w:fill="95B3D7"/>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745" w:type="dxa"/>
            <w:shd w:val="clear" w:color="auto" w:fill="99CCFF"/>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745" w:type="dxa"/>
            <w:shd w:val="clear" w:color="auto" w:fill="95B3D7"/>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745" w:type="dxa"/>
            <w:shd w:val="clear" w:color="auto" w:fill="00FF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745" w:type="dxa"/>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745" w:type="dxa"/>
            <w:shd w:val="clear" w:color="auto" w:fill="00FF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745" w:type="dxa"/>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r w:rsidR="008C6C1F" w:rsidRPr="003E7C3D" w:rsidTr="008854BA">
        <w:tc>
          <w:tcPr>
            <w:tcW w:w="2728" w:type="dxa"/>
          </w:tcPr>
          <w:p w:rsidR="008C6C1F" w:rsidRPr="003E7C3D" w:rsidRDefault="008C6C1F" w:rsidP="001E0B1E">
            <w:pPr>
              <w:rPr>
                <w:rFonts w:ascii="Trebuchet MS" w:hAnsi="Trebuchet MS"/>
                <w:sz w:val="24"/>
                <w:szCs w:val="24"/>
              </w:rPr>
            </w:pPr>
            <w:r w:rsidRPr="003E7C3D">
              <w:rPr>
                <w:rFonts w:ascii="Trebuchet MS" w:hAnsi="Trebuchet MS"/>
                <w:sz w:val="24"/>
                <w:szCs w:val="24"/>
              </w:rPr>
              <w:t>De</w:t>
            </w:r>
            <w:r w:rsidRPr="003E7C3D">
              <w:rPr>
                <w:rFonts w:ascii="Tahoma" w:hAnsi="Tahoma" w:cs="Tahoma"/>
                <w:sz w:val="24"/>
                <w:szCs w:val="24"/>
              </w:rPr>
              <w:t>ș</w:t>
            </w:r>
            <w:r w:rsidRPr="003E7C3D">
              <w:rPr>
                <w:rFonts w:ascii="Trebuchet MS" w:hAnsi="Trebuchet MS"/>
                <w:sz w:val="24"/>
                <w:szCs w:val="24"/>
              </w:rPr>
              <w:t>euri</w:t>
            </w:r>
          </w:p>
        </w:tc>
        <w:tc>
          <w:tcPr>
            <w:tcW w:w="577" w:type="dxa"/>
            <w:shd w:val="clear" w:color="auto" w:fill="FFCC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545" w:type="dxa"/>
            <w:shd w:val="clear" w:color="auto" w:fill="FFC0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768" w:type="dxa"/>
            <w:shd w:val="clear" w:color="auto" w:fill="FFCC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767" w:type="dxa"/>
            <w:shd w:val="clear" w:color="auto" w:fill="FFC0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768" w:type="dxa"/>
            <w:shd w:val="clear" w:color="auto" w:fill="99CCFF"/>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767" w:type="dxa"/>
            <w:shd w:val="clear" w:color="auto" w:fill="95B3D7"/>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745" w:type="dxa"/>
            <w:shd w:val="clear" w:color="auto" w:fill="99CCFF"/>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745" w:type="dxa"/>
            <w:shd w:val="clear" w:color="auto" w:fill="95B3D7"/>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745" w:type="dxa"/>
            <w:shd w:val="clear" w:color="auto" w:fill="00FF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745" w:type="dxa"/>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745" w:type="dxa"/>
            <w:shd w:val="clear" w:color="auto" w:fill="00FF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745" w:type="dxa"/>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r w:rsidR="008C6C1F" w:rsidRPr="003E7C3D" w:rsidTr="008854BA">
        <w:tc>
          <w:tcPr>
            <w:tcW w:w="2728" w:type="dxa"/>
          </w:tcPr>
          <w:p w:rsidR="008C6C1F" w:rsidRPr="003E7C3D" w:rsidRDefault="008C6C1F" w:rsidP="001E0B1E">
            <w:pPr>
              <w:rPr>
                <w:rFonts w:ascii="Trebuchet MS" w:hAnsi="Trebuchet MS"/>
                <w:sz w:val="24"/>
                <w:szCs w:val="24"/>
              </w:rPr>
            </w:pPr>
            <w:r w:rsidRPr="003E7C3D">
              <w:rPr>
                <w:rFonts w:ascii="Trebuchet MS" w:hAnsi="Trebuchet MS"/>
                <w:sz w:val="24"/>
                <w:szCs w:val="24"/>
              </w:rPr>
              <w:t>Popula</w:t>
            </w:r>
            <w:r w:rsidRPr="003E7C3D">
              <w:rPr>
                <w:rFonts w:ascii="Tahoma" w:hAnsi="Tahoma" w:cs="Tahoma"/>
                <w:sz w:val="24"/>
                <w:szCs w:val="24"/>
              </w:rPr>
              <w:t>ț</w:t>
            </w:r>
            <w:r w:rsidRPr="003E7C3D">
              <w:rPr>
                <w:rFonts w:ascii="Trebuchet MS" w:hAnsi="Trebuchet MS"/>
                <w:sz w:val="24"/>
                <w:szCs w:val="24"/>
              </w:rPr>
              <w:t xml:space="preserve">ie </w:t>
            </w:r>
          </w:p>
        </w:tc>
        <w:tc>
          <w:tcPr>
            <w:tcW w:w="577" w:type="dxa"/>
            <w:shd w:val="clear" w:color="auto" w:fill="FFCC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545" w:type="dxa"/>
            <w:shd w:val="clear" w:color="auto" w:fill="FFC0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768" w:type="dxa"/>
            <w:shd w:val="clear" w:color="auto" w:fill="00FF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767" w:type="dxa"/>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768" w:type="dxa"/>
            <w:shd w:val="clear" w:color="auto" w:fill="99CCFF"/>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767" w:type="dxa"/>
            <w:shd w:val="clear" w:color="auto" w:fill="95B3D7"/>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745" w:type="dxa"/>
            <w:shd w:val="clear" w:color="auto" w:fill="00FF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745" w:type="dxa"/>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745" w:type="dxa"/>
            <w:shd w:val="clear" w:color="auto" w:fill="00FF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745" w:type="dxa"/>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745" w:type="dxa"/>
            <w:shd w:val="clear" w:color="auto" w:fill="00FF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745" w:type="dxa"/>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r w:rsidR="008C6C1F" w:rsidRPr="003E7C3D" w:rsidTr="008854BA">
        <w:tc>
          <w:tcPr>
            <w:tcW w:w="2728" w:type="dxa"/>
          </w:tcPr>
          <w:p w:rsidR="008C6C1F" w:rsidRPr="003E7C3D" w:rsidRDefault="008C6C1F" w:rsidP="001E0B1E">
            <w:pPr>
              <w:rPr>
                <w:rFonts w:ascii="Trebuchet MS" w:hAnsi="Trebuchet MS"/>
                <w:sz w:val="24"/>
                <w:szCs w:val="24"/>
              </w:rPr>
            </w:pPr>
            <w:r w:rsidRPr="003E7C3D">
              <w:rPr>
                <w:rFonts w:ascii="Trebuchet MS" w:hAnsi="Trebuchet MS"/>
                <w:sz w:val="24"/>
                <w:szCs w:val="24"/>
              </w:rPr>
              <w:t>Sănătate Umana</w:t>
            </w:r>
          </w:p>
        </w:tc>
        <w:tc>
          <w:tcPr>
            <w:tcW w:w="577" w:type="dxa"/>
            <w:shd w:val="clear" w:color="auto" w:fill="FFCC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545" w:type="dxa"/>
            <w:shd w:val="clear" w:color="auto" w:fill="FFC0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768" w:type="dxa"/>
            <w:shd w:val="clear" w:color="auto" w:fill="00FF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767" w:type="dxa"/>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768" w:type="dxa"/>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767" w:type="dxa"/>
            <w:shd w:val="clear" w:color="auto" w:fill="F2F2F2"/>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745" w:type="dxa"/>
            <w:shd w:val="clear" w:color="auto" w:fill="00FF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745" w:type="dxa"/>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745" w:type="dxa"/>
            <w:shd w:val="clear" w:color="auto" w:fill="00FF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745" w:type="dxa"/>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745" w:type="dxa"/>
            <w:shd w:val="clear" w:color="auto" w:fill="00FF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745" w:type="dxa"/>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r w:rsidR="008C6C1F" w:rsidRPr="003E7C3D" w:rsidTr="008854BA">
        <w:tc>
          <w:tcPr>
            <w:tcW w:w="2728" w:type="dxa"/>
          </w:tcPr>
          <w:p w:rsidR="008C6C1F" w:rsidRPr="003E7C3D" w:rsidRDefault="008C6C1F" w:rsidP="001E0B1E">
            <w:pPr>
              <w:rPr>
                <w:rFonts w:ascii="Trebuchet MS" w:hAnsi="Trebuchet MS"/>
                <w:sz w:val="24"/>
                <w:szCs w:val="24"/>
              </w:rPr>
            </w:pPr>
            <w:r w:rsidRPr="003E7C3D">
              <w:rPr>
                <w:rFonts w:ascii="Trebuchet MS" w:hAnsi="Trebuchet MS"/>
                <w:sz w:val="24"/>
                <w:szCs w:val="24"/>
              </w:rPr>
              <w:t xml:space="preserve">Impact cumulat </w:t>
            </w:r>
          </w:p>
        </w:tc>
        <w:tc>
          <w:tcPr>
            <w:tcW w:w="577" w:type="dxa"/>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545" w:type="dxa"/>
            <w:shd w:val="clear" w:color="auto" w:fill="F2F2F2"/>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768" w:type="dxa"/>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767" w:type="dxa"/>
            <w:shd w:val="clear" w:color="auto" w:fill="F2F2F2"/>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768" w:type="dxa"/>
            <w:shd w:val="clear" w:color="auto" w:fill="FFCC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767" w:type="dxa"/>
            <w:shd w:val="clear" w:color="auto" w:fill="FFC0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745" w:type="dxa"/>
            <w:shd w:val="clear" w:color="auto" w:fill="99CCFF"/>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745" w:type="dxa"/>
            <w:shd w:val="clear" w:color="auto" w:fill="95B3D7"/>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745" w:type="dxa"/>
            <w:shd w:val="clear" w:color="auto" w:fill="00FF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745" w:type="dxa"/>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745" w:type="dxa"/>
            <w:shd w:val="clear" w:color="auto" w:fill="00FF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745" w:type="dxa"/>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r w:rsidR="008C6C1F" w:rsidRPr="003E7C3D" w:rsidTr="009E5A11">
        <w:tc>
          <w:tcPr>
            <w:tcW w:w="2728" w:type="dxa"/>
            <w:tcBorders>
              <w:bottom w:val="double" w:sz="4" w:space="0" w:color="auto"/>
            </w:tcBorders>
          </w:tcPr>
          <w:p w:rsidR="008C6C1F" w:rsidRPr="003E7C3D" w:rsidRDefault="008C6C1F" w:rsidP="001E0B1E">
            <w:pPr>
              <w:rPr>
                <w:rFonts w:ascii="Trebuchet MS" w:hAnsi="Trebuchet MS"/>
                <w:sz w:val="24"/>
                <w:szCs w:val="24"/>
              </w:rPr>
            </w:pPr>
            <w:r w:rsidRPr="003E7C3D">
              <w:rPr>
                <w:rFonts w:ascii="Trebuchet MS" w:hAnsi="Trebuchet MS"/>
                <w:sz w:val="24"/>
                <w:szCs w:val="24"/>
              </w:rPr>
              <w:t>Impact sinergic</w:t>
            </w:r>
          </w:p>
        </w:tc>
        <w:tc>
          <w:tcPr>
            <w:tcW w:w="577" w:type="dxa"/>
            <w:tcBorders>
              <w:bottom w:val="double" w:sz="4" w:space="0" w:color="auto"/>
            </w:tcBorders>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545" w:type="dxa"/>
            <w:tcBorders>
              <w:bottom w:val="double" w:sz="4" w:space="0" w:color="auto"/>
            </w:tcBorders>
            <w:shd w:val="clear" w:color="auto" w:fill="FFC0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768" w:type="dxa"/>
            <w:tcBorders>
              <w:bottom w:val="double" w:sz="4" w:space="0" w:color="auto"/>
            </w:tcBorders>
            <w:shd w:val="clear" w:color="auto" w:fill="FFCC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767" w:type="dxa"/>
            <w:tcBorders>
              <w:bottom w:val="double" w:sz="4" w:space="0" w:color="auto"/>
            </w:tcBorders>
            <w:shd w:val="clear" w:color="auto" w:fill="FFC0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768" w:type="dxa"/>
            <w:tcBorders>
              <w:bottom w:val="double" w:sz="4" w:space="0" w:color="auto"/>
            </w:tcBorders>
            <w:shd w:val="clear" w:color="auto" w:fill="FFCC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767" w:type="dxa"/>
            <w:tcBorders>
              <w:bottom w:val="double" w:sz="4" w:space="0" w:color="auto"/>
            </w:tcBorders>
            <w:shd w:val="clear" w:color="auto" w:fill="FFC0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745" w:type="dxa"/>
            <w:tcBorders>
              <w:bottom w:val="double" w:sz="4" w:space="0" w:color="auto"/>
            </w:tcBorders>
            <w:shd w:val="clear" w:color="auto" w:fill="99CCFF"/>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745" w:type="dxa"/>
            <w:tcBorders>
              <w:bottom w:val="double" w:sz="4" w:space="0" w:color="auto"/>
            </w:tcBorders>
            <w:shd w:val="clear" w:color="auto" w:fill="8DB3E2"/>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745" w:type="dxa"/>
            <w:tcBorders>
              <w:bottom w:val="double" w:sz="4" w:space="0" w:color="auto"/>
            </w:tcBorders>
            <w:shd w:val="clear" w:color="auto" w:fill="00FF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745" w:type="dxa"/>
            <w:tcBorders>
              <w:bottom w:val="double" w:sz="4" w:space="0" w:color="auto"/>
            </w:tcBorders>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745" w:type="dxa"/>
            <w:tcBorders>
              <w:bottom w:val="double" w:sz="4" w:space="0" w:color="auto"/>
            </w:tcBorders>
            <w:shd w:val="clear" w:color="auto" w:fill="00FF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745" w:type="dxa"/>
            <w:tcBorders>
              <w:bottom w:val="double" w:sz="4" w:space="0" w:color="auto"/>
            </w:tcBorders>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bl>
    <w:p w:rsidR="008C6C1F" w:rsidRPr="003E7C3D" w:rsidRDefault="008C6C1F" w:rsidP="001E0B1E">
      <w:pPr>
        <w:suppressAutoHyphens/>
        <w:ind w:left="360"/>
        <w:jc w:val="both"/>
        <w:rPr>
          <w:rFonts w:ascii="Trebuchet MS" w:hAnsi="Trebuchet MS" w:cs="Arial"/>
          <w:sz w:val="24"/>
          <w:szCs w:val="24"/>
          <w:highlight w:val="yellow"/>
        </w:rPr>
      </w:pPr>
    </w:p>
    <w:p w:rsidR="008C6C1F" w:rsidRPr="003E7C3D" w:rsidRDefault="008C6C1F" w:rsidP="001E0B1E">
      <w:pPr>
        <w:suppressAutoHyphens/>
        <w:ind w:left="1778" w:firstLine="349"/>
        <w:jc w:val="both"/>
        <w:rPr>
          <w:rFonts w:ascii="Trebuchet MS" w:hAnsi="Trebuchet MS" w:cs="Arial"/>
          <w:sz w:val="24"/>
          <w:szCs w:val="24"/>
          <w:highlight w:val="yellow"/>
        </w:rPr>
      </w:pPr>
      <w:r w:rsidRPr="003E7C3D">
        <w:rPr>
          <w:rFonts w:ascii="Trebuchet MS" w:hAnsi="Trebuchet MS" w:cs="Arial"/>
          <w:sz w:val="24"/>
          <w:szCs w:val="24"/>
          <w:highlight w:val="yellow"/>
        </w:rPr>
        <w:br w:type="page"/>
      </w:r>
      <w:r w:rsidRPr="003E7C3D">
        <w:rPr>
          <w:rFonts w:ascii="Trebuchet MS" w:hAnsi="Trebuchet MS" w:cs="Arial"/>
          <w:b/>
          <w:sz w:val="24"/>
          <w:szCs w:val="24"/>
        </w:rPr>
        <w:t xml:space="preserve">Tabel </w:t>
      </w:r>
      <w:r w:rsidRPr="003E7C3D">
        <w:rPr>
          <w:rFonts w:ascii="Trebuchet MS" w:hAnsi="Trebuchet MS" w:cs="Arial"/>
          <w:b/>
          <w:color w:val="000000"/>
          <w:sz w:val="24"/>
          <w:szCs w:val="24"/>
        </w:rPr>
        <w:t>7-9</w:t>
      </w:r>
      <w:r w:rsidRPr="003E7C3D">
        <w:rPr>
          <w:rFonts w:ascii="Trebuchet MS" w:hAnsi="Trebuchet MS" w:cs="Arial"/>
          <w:b/>
          <w:sz w:val="24"/>
          <w:szCs w:val="24"/>
        </w:rPr>
        <w:t>: Evaluarea efectelor asupra mediului ale axelor prioritare, ale prioritarilor de investi</w:t>
      </w:r>
      <w:r w:rsidRPr="003E7C3D">
        <w:rPr>
          <w:rFonts w:ascii="Tahoma" w:hAnsi="Tahoma" w:cs="Tahoma"/>
          <w:b/>
          <w:sz w:val="24"/>
          <w:szCs w:val="24"/>
        </w:rPr>
        <w:t>ț</w:t>
      </w:r>
      <w:r w:rsidRPr="003E7C3D">
        <w:rPr>
          <w:rFonts w:ascii="Trebuchet MS" w:hAnsi="Trebuchet MS" w:cs="Arial"/>
          <w:b/>
          <w:sz w:val="24"/>
          <w:szCs w:val="24"/>
        </w:rPr>
        <w:t xml:space="preserve">ii </w:t>
      </w:r>
      <w:r w:rsidRPr="003E7C3D">
        <w:rPr>
          <w:rFonts w:ascii="Tahoma" w:hAnsi="Tahoma" w:cs="Tahoma"/>
          <w:b/>
          <w:sz w:val="24"/>
          <w:szCs w:val="24"/>
        </w:rPr>
        <w:t>ș</w:t>
      </w:r>
      <w:r w:rsidRPr="003E7C3D">
        <w:rPr>
          <w:rFonts w:ascii="Trebuchet MS" w:hAnsi="Trebuchet MS" w:cs="Arial"/>
          <w:b/>
          <w:sz w:val="24"/>
          <w:szCs w:val="24"/>
        </w:rPr>
        <w:t>i ale obiectivelor specifice (Axe prioritare 4-5)</w:t>
      </w:r>
    </w:p>
    <w:tbl>
      <w:tblPr>
        <w:tblW w:w="0" w:type="auto"/>
        <w:tblInd w:w="197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A0"/>
      </w:tblPr>
      <w:tblGrid>
        <w:gridCol w:w="2640"/>
        <w:gridCol w:w="1210"/>
        <w:gridCol w:w="1210"/>
        <w:gridCol w:w="1320"/>
        <w:gridCol w:w="1100"/>
        <w:gridCol w:w="1100"/>
        <w:gridCol w:w="1100"/>
      </w:tblGrid>
      <w:tr w:rsidR="008C6C1F" w:rsidRPr="003E7C3D" w:rsidTr="008854BA">
        <w:tc>
          <w:tcPr>
            <w:tcW w:w="2640" w:type="dxa"/>
            <w:vMerge w:val="restart"/>
            <w:tcBorders>
              <w:top w:val="double" w:sz="4" w:space="0" w:color="auto"/>
            </w:tcBorders>
            <w:shd w:val="clear" w:color="auto" w:fill="CCCCCC"/>
          </w:tcPr>
          <w:p w:rsidR="008C6C1F" w:rsidRPr="003E7C3D" w:rsidRDefault="008C6C1F" w:rsidP="001E0B1E">
            <w:pPr>
              <w:rPr>
                <w:rFonts w:ascii="Trebuchet MS" w:hAnsi="Trebuchet MS"/>
                <w:sz w:val="24"/>
                <w:szCs w:val="24"/>
              </w:rPr>
            </w:pPr>
            <w:r w:rsidRPr="003E7C3D">
              <w:rPr>
                <w:rFonts w:ascii="Trebuchet MS" w:hAnsi="Trebuchet MS"/>
                <w:sz w:val="24"/>
                <w:szCs w:val="24"/>
              </w:rPr>
              <w:t>Component / Factor de Mediu</w:t>
            </w:r>
          </w:p>
        </w:tc>
        <w:tc>
          <w:tcPr>
            <w:tcW w:w="2420" w:type="dxa"/>
            <w:gridSpan w:val="2"/>
            <w:vMerge w:val="restart"/>
            <w:tcBorders>
              <w:top w:val="double" w:sz="4" w:space="0" w:color="auto"/>
            </w:tcBorders>
            <w:shd w:val="clear" w:color="auto" w:fill="CCCCCC"/>
          </w:tcPr>
          <w:p w:rsidR="008C6C1F" w:rsidRPr="003E7C3D" w:rsidRDefault="008C6C1F" w:rsidP="001E0B1E">
            <w:pPr>
              <w:rPr>
                <w:rFonts w:ascii="Trebuchet MS" w:hAnsi="Trebuchet MS"/>
                <w:sz w:val="24"/>
                <w:szCs w:val="24"/>
              </w:rPr>
            </w:pPr>
            <w:r w:rsidRPr="003E7C3D">
              <w:rPr>
                <w:rFonts w:ascii="Trebuchet MS" w:hAnsi="Trebuchet MS"/>
                <w:sz w:val="24"/>
                <w:szCs w:val="24"/>
              </w:rPr>
              <w:t>Op</w:t>
            </w:r>
            <w:r w:rsidRPr="003E7C3D">
              <w:rPr>
                <w:rFonts w:ascii="Tahoma" w:hAnsi="Tahoma" w:cs="Tahoma"/>
                <w:sz w:val="24"/>
                <w:szCs w:val="24"/>
              </w:rPr>
              <w:t>ț</w:t>
            </w:r>
            <w:r w:rsidRPr="003E7C3D">
              <w:rPr>
                <w:rFonts w:ascii="Trebuchet MS" w:hAnsi="Trebuchet MS"/>
                <w:sz w:val="24"/>
                <w:szCs w:val="24"/>
              </w:rPr>
              <w:t>iunea “0”</w:t>
            </w:r>
          </w:p>
        </w:tc>
        <w:tc>
          <w:tcPr>
            <w:tcW w:w="2420" w:type="dxa"/>
            <w:gridSpan w:val="2"/>
            <w:tcBorders>
              <w:top w:val="double" w:sz="4" w:space="0" w:color="auto"/>
            </w:tcBorders>
            <w:shd w:val="clear" w:color="auto" w:fill="CCCCCC"/>
          </w:tcPr>
          <w:p w:rsidR="008C6C1F" w:rsidRPr="003E7C3D" w:rsidRDefault="008C6C1F" w:rsidP="001E0B1E">
            <w:pPr>
              <w:jc w:val="center"/>
              <w:rPr>
                <w:rFonts w:ascii="Trebuchet MS" w:hAnsi="Trebuchet MS"/>
                <w:sz w:val="24"/>
                <w:szCs w:val="24"/>
              </w:rPr>
            </w:pPr>
            <w:r w:rsidRPr="003E7C3D">
              <w:rPr>
                <w:rFonts w:ascii="Trebuchet MS" w:hAnsi="Trebuchet MS"/>
                <w:sz w:val="24"/>
                <w:szCs w:val="24"/>
              </w:rPr>
              <w:t>PA4</w:t>
            </w:r>
          </w:p>
        </w:tc>
        <w:tc>
          <w:tcPr>
            <w:tcW w:w="2200" w:type="dxa"/>
            <w:gridSpan w:val="2"/>
            <w:tcBorders>
              <w:top w:val="double" w:sz="4" w:space="0" w:color="auto"/>
            </w:tcBorders>
            <w:shd w:val="clear" w:color="auto" w:fill="CCCCCC"/>
          </w:tcPr>
          <w:p w:rsidR="008C6C1F" w:rsidRPr="003E7C3D" w:rsidRDefault="008C6C1F" w:rsidP="001E0B1E">
            <w:pPr>
              <w:jc w:val="center"/>
              <w:rPr>
                <w:rFonts w:ascii="Trebuchet MS" w:hAnsi="Trebuchet MS"/>
                <w:sz w:val="24"/>
                <w:szCs w:val="24"/>
              </w:rPr>
            </w:pPr>
            <w:r w:rsidRPr="003E7C3D">
              <w:rPr>
                <w:rFonts w:ascii="Trebuchet MS" w:hAnsi="Trebuchet MS"/>
                <w:sz w:val="24"/>
                <w:szCs w:val="24"/>
              </w:rPr>
              <w:t>PA5</w:t>
            </w:r>
          </w:p>
        </w:tc>
      </w:tr>
      <w:tr w:rsidR="008C6C1F" w:rsidRPr="003E7C3D" w:rsidTr="008854BA">
        <w:tc>
          <w:tcPr>
            <w:tcW w:w="2640" w:type="dxa"/>
            <w:vMerge/>
            <w:shd w:val="clear" w:color="auto" w:fill="CCCCCC"/>
          </w:tcPr>
          <w:p w:rsidR="008C6C1F" w:rsidRPr="003E7C3D" w:rsidRDefault="008C6C1F" w:rsidP="001E0B1E">
            <w:pPr>
              <w:rPr>
                <w:rFonts w:ascii="Trebuchet MS" w:hAnsi="Trebuchet MS"/>
                <w:sz w:val="24"/>
                <w:szCs w:val="24"/>
              </w:rPr>
            </w:pPr>
          </w:p>
        </w:tc>
        <w:tc>
          <w:tcPr>
            <w:tcW w:w="2420" w:type="dxa"/>
            <w:gridSpan w:val="2"/>
            <w:vMerge/>
            <w:shd w:val="clear" w:color="auto" w:fill="CCCCCC"/>
          </w:tcPr>
          <w:p w:rsidR="008C6C1F" w:rsidRPr="003E7C3D" w:rsidRDefault="008C6C1F" w:rsidP="001E0B1E">
            <w:pPr>
              <w:rPr>
                <w:rFonts w:ascii="Trebuchet MS" w:hAnsi="Trebuchet MS"/>
                <w:sz w:val="24"/>
                <w:szCs w:val="24"/>
              </w:rPr>
            </w:pPr>
          </w:p>
        </w:tc>
        <w:tc>
          <w:tcPr>
            <w:tcW w:w="2420" w:type="dxa"/>
            <w:gridSpan w:val="2"/>
            <w:shd w:val="clear" w:color="auto" w:fill="CCCCCC"/>
          </w:tcPr>
          <w:p w:rsidR="008C6C1F" w:rsidRPr="003E7C3D" w:rsidRDefault="008C6C1F" w:rsidP="001E0B1E">
            <w:pPr>
              <w:jc w:val="center"/>
              <w:rPr>
                <w:rFonts w:ascii="Trebuchet MS" w:hAnsi="Trebuchet MS"/>
                <w:sz w:val="24"/>
                <w:szCs w:val="24"/>
              </w:rPr>
            </w:pPr>
            <w:r w:rsidRPr="003E7C3D">
              <w:rPr>
                <w:rFonts w:ascii="Trebuchet MS" w:hAnsi="Trebuchet MS"/>
                <w:sz w:val="24"/>
                <w:szCs w:val="24"/>
              </w:rPr>
              <w:t>IP 1</w:t>
            </w:r>
          </w:p>
        </w:tc>
        <w:tc>
          <w:tcPr>
            <w:tcW w:w="2200" w:type="dxa"/>
            <w:gridSpan w:val="2"/>
            <w:shd w:val="clear" w:color="auto" w:fill="CCCCCC"/>
          </w:tcPr>
          <w:p w:rsidR="008C6C1F" w:rsidRPr="003E7C3D" w:rsidRDefault="008C6C1F" w:rsidP="001E0B1E">
            <w:pPr>
              <w:jc w:val="center"/>
              <w:rPr>
                <w:rFonts w:ascii="Trebuchet MS" w:hAnsi="Trebuchet MS"/>
                <w:sz w:val="24"/>
                <w:szCs w:val="24"/>
              </w:rPr>
            </w:pPr>
            <w:r w:rsidRPr="003E7C3D">
              <w:rPr>
                <w:rFonts w:ascii="Trebuchet MS" w:hAnsi="Trebuchet MS"/>
                <w:sz w:val="24"/>
                <w:szCs w:val="24"/>
              </w:rPr>
              <w:t>IP 1</w:t>
            </w:r>
          </w:p>
        </w:tc>
      </w:tr>
      <w:tr w:rsidR="008C6C1F" w:rsidRPr="003E7C3D" w:rsidTr="008854BA">
        <w:tc>
          <w:tcPr>
            <w:tcW w:w="2640" w:type="dxa"/>
            <w:vMerge/>
            <w:shd w:val="clear" w:color="auto" w:fill="CCCCCC"/>
          </w:tcPr>
          <w:p w:rsidR="008C6C1F" w:rsidRPr="003E7C3D" w:rsidRDefault="008C6C1F" w:rsidP="001E0B1E">
            <w:pPr>
              <w:rPr>
                <w:rFonts w:ascii="Trebuchet MS" w:hAnsi="Trebuchet MS"/>
                <w:sz w:val="24"/>
                <w:szCs w:val="24"/>
              </w:rPr>
            </w:pPr>
          </w:p>
        </w:tc>
        <w:tc>
          <w:tcPr>
            <w:tcW w:w="2420" w:type="dxa"/>
            <w:gridSpan w:val="2"/>
            <w:vMerge/>
            <w:shd w:val="clear" w:color="auto" w:fill="CCCCCC"/>
          </w:tcPr>
          <w:p w:rsidR="008C6C1F" w:rsidRPr="003E7C3D" w:rsidRDefault="008C6C1F" w:rsidP="001E0B1E">
            <w:pPr>
              <w:rPr>
                <w:rFonts w:ascii="Trebuchet MS" w:hAnsi="Trebuchet MS"/>
                <w:sz w:val="24"/>
                <w:szCs w:val="24"/>
              </w:rPr>
            </w:pPr>
          </w:p>
        </w:tc>
        <w:tc>
          <w:tcPr>
            <w:tcW w:w="2420" w:type="dxa"/>
            <w:gridSpan w:val="2"/>
            <w:shd w:val="clear" w:color="auto" w:fill="CCCCCC"/>
          </w:tcPr>
          <w:p w:rsidR="008C6C1F" w:rsidRPr="003E7C3D" w:rsidRDefault="008C6C1F" w:rsidP="001E0B1E">
            <w:pPr>
              <w:jc w:val="center"/>
              <w:rPr>
                <w:rFonts w:ascii="Trebuchet MS" w:hAnsi="Trebuchet MS"/>
                <w:sz w:val="24"/>
                <w:szCs w:val="24"/>
              </w:rPr>
            </w:pPr>
            <w:r w:rsidRPr="003E7C3D">
              <w:rPr>
                <w:rFonts w:ascii="Trebuchet MS" w:hAnsi="Trebuchet MS"/>
                <w:sz w:val="24"/>
                <w:szCs w:val="24"/>
              </w:rPr>
              <w:t>SO 4.1</w:t>
            </w:r>
          </w:p>
        </w:tc>
        <w:tc>
          <w:tcPr>
            <w:tcW w:w="2200" w:type="dxa"/>
            <w:gridSpan w:val="2"/>
            <w:shd w:val="clear" w:color="auto" w:fill="CCCCCC"/>
          </w:tcPr>
          <w:p w:rsidR="008C6C1F" w:rsidRPr="003E7C3D" w:rsidRDefault="008C6C1F" w:rsidP="001E0B1E">
            <w:pPr>
              <w:jc w:val="center"/>
              <w:rPr>
                <w:rFonts w:ascii="Trebuchet MS" w:hAnsi="Trebuchet MS"/>
                <w:sz w:val="24"/>
                <w:szCs w:val="24"/>
              </w:rPr>
            </w:pPr>
            <w:r w:rsidRPr="003E7C3D">
              <w:rPr>
                <w:rFonts w:ascii="Trebuchet MS" w:hAnsi="Trebuchet MS"/>
                <w:sz w:val="24"/>
                <w:szCs w:val="24"/>
              </w:rPr>
              <w:t>SO 5.1</w:t>
            </w:r>
          </w:p>
        </w:tc>
      </w:tr>
      <w:tr w:rsidR="008C6C1F" w:rsidRPr="003E7C3D" w:rsidTr="008854BA">
        <w:tc>
          <w:tcPr>
            <w:tcW w:w="2640" w:type="dxa"/>
            <w:tcBorders>
              <w:bottom w:val="double" w:sz="4" w:space="0" w:color="auto"/>
            </w:tcBorders>
            <w:shd w:val="clear" w:color="auto" w:fill="CCCCCC"/>
          </w:tcPr>
          <w:p w:rsidR="008C6C1F" w:rsidRPr="003E7C3D" w:rsidRDefault="008C6C1F" w:rsidP="001E0B1E">
            <w:pPr>
              <w:jc w:val="right"/>
              <w:rPr>
                <w:rFonts w:ascii="Trebuchet MS" w:hAnsi="Trebuchet MS"/>
                <w:sz w:val="24"/>
                <w:szCs w:val="24"/>
              </w:rPr>
            </w:pPr>
            <w:r w:rsidRPr="003E7C3D">
              <w:rPr>
                <w:rFonts w:ascii="Trebuchet MS" w:hAnsi="Trebuchet MS"/>
                <w:sz w:val="24"/>
                <w:szCs w:val="24"/>
              </w:rPr>
              <w:t>Tara</w:t>
            </w:r>
          </w:p>
        </w:tc>
        <w:tc>
          <w:tcPr>
            <w:tcW w:w="1210" w:type="dxa"/>
            <w:tcBorders>
              <w:bottom w:val="double" w:sz="4" w:space="0" w:color="auto"/>
            </w:tcBorders>
            <w:shd w:val="clear" w:color="auto" w:fill="CCCCCC"/>
          </w:tcPr>
          <w:p w:rsidR="008C6C1F" w:rsidRPr="003E7C3D" w:rsidRDefault="008C6C1F" w:rsidP="001E0B1E">
            <w:pPr>
              <w:rPr>
                <w:rFonts w:ascii="Trebuchet MS" w:hAnsi="Trebuchet MS"/>
                <w:sz w:val="24"/>
                <w:szCs w:val="24"/>
              </w:rPr>
            </w:pPr>
            <w:r w:rsidRPr="003E7C3D">
              <w:rPr>
                <w:rFonts w:ascii="Trebuchet MS" w:hAnsi="Trebuchet MS"/>
                <w:sz w:val="24"/>
                <w:szCs w:val="24"/>
              </w:rPr>
              <w:t>RO</w:t>
            </w:r>
          </w:p>
        </w:tc>
        <w:tc>
          <w:tcPr>
            <w:tcW w:w="1210" w:type="dxa"/>
            <w:tcBorders>
              <w:bottom w:val="double" w:sz="4" w:space="0" w:color="auto"/>
            </w:tcBorders>
            <w:shd w:val="clear" w:color="auto" w:fill="CCCCCC"/>
          </w:tcPr>
          <w:p w:rsidR="008C6C1F" w:rsidRPr="003E7C3D" w:rsidRDefault="008C6C1F" w:rsidP="001E0B1E">
            <w:pPr>
              <w:rPr>
                <w:rFonts w:ascii="Trebuchet MS" w:hAnsi="Trebuchet MS"/>
                <w:sz w:val="24"/>
                <w:szCs w:val="24"/>
              </w:rPr>
            </w:pPr>
            <w:r w:rsidRPr="003E7C3D">
              <w:rPr>
                <w:rFonts w:ascii="Trebuchet MS" w:hAnsi="Trebuchet MS"/>
                <w:sz w:val="24"/>
                <w:szCs w:val="24"/>
              </w:rPr>
              <w:t>BG</w:t>
            </w:r>
          </w:p>
        </w:tc>
        <w:tc>
          <w:tcPr>
            <w:tcW w:w="1320" w:type="dxa"/>
            <w:tcBorders>
              <w:bottom w:val="double" w:sz="4" w:space="0" w:color="auto"/>
            </w:tcBorders>
            <w:shd w:val="clear" w:color="auto" w:fill="CCCCCC"/>
          </w:tcPr>
          <w:p w:rsidR="008C6C1F" w:rsidRPr="003E7C3D" w:rsidRDefault="008C6C1F" w:rsidP="001E0B1E">
            <w:pPr>
              <w:rPr>
                <w:rFonts w:ascii="Trebuchet MS" w:hAnsi="Trebuchet MS"/>
                <w:sz w:val="24"/>
                <w:szCs w:val="24"/>
              </w:rPr>
            </w:pPr>
            <w:r w:rsidRPr="003E7C3D">
              <w:rPr>
                <w:rFonts w:ascii="Trebuchet MS" w:hAnsi="Trebuchet MS"/>
                <w:sz w:val="24"/>
                <w:szCs w:val="24"/>
              </w:rPr>
              <w:t>RO</w:t>
            </w:r>
          </w:p>
        </w:tc>
        <w:tc>
          <w:tcPr>
            <w:tcW w:w="1100" w:type="dxa"/>
            <w:tcBorders>
              <w:bottom w:val="double" w:sz="4" w:space="0" w:color="auto"/>
            </w:tcBorders>
            <w:shd w:val="clear" w:color="auto" w:fill="CCCCCC"/>
          </w:tcPr>
          <w:p w:rsidR="008C6C1F" w:rsidRPr="003E7C3D" w:rsidRDefault="008C6C1F" w:rsidP="001E0B1E">
            <w:pPr>
              <w:rPr>
                <w:rFonts w:ascii="Trebuchet MS" w:hAnsi="Trebuchet MS"/>
                <w:sz w:val="24"/>
                <w:szCs w:val="24"/>
              </w:rPr>
            </w:pPr>
            <w:r w:rsidRPr="003E7C3D">
              <w:rPr>
                <w:rFonts w:ascii="Trebuchet MS" w:hAnsi="Trebuchet MS"/>
                <w:sz w:val="24"/>
                <w:szCs w:val="24"/>
              </w:rPr>
              <w:t>BG</w:t>
            </w:r>
          </w:p>
        </w:tc>
        <w:tc>
          <w:tcPr>
            <w:tcW w:w="1100" w:type="dxa"/>
            <w:tcBorders>
              <w:bottom w:val="double" w:sz="4" w:space="0" w:color="auto"/>
            </w:tcBorders>
            <w:shd w:val="clear" w:color="auto" w:fill="CCCCCC"/>
          </w:tcPr>
          <w:p w:rsidR="008C6C1F" w:rsidRPr="003E7C3D" w:rsidRDefault="008C6C1F" w:rsidP="001E0B1E">
            <w:pPr>
              <w:rPr>
                <w:rFonts w:ascii="Trebuchet MS" w:hAnsi="Trebuchet MS"/>
                <w:sz w:val="24"/>
                <w:szCs w:val="24"/>
              </w:rPr>
            </w:pPr>
            <w:r w:rsidRPr="003E7C3D">
              <w:rPr>
                <w:rFonts w:ascii="Trebuchet MS" w:hAnsi="Trebuchet MS"/>
                <w:sz w:val="24"/>
                <w:szCs w:val="24"/>
              </w:rPr>
              <w:t>RO</w:t>
            </w:r>
          </w:p>
        </w:tc>
        <w:tc>
          <w:tcPr>
            <w:tcW w:w="1100" w:type="dxa"/>
            <w:tcBorders>
              <w:bottom w:val="double" w:sz="4" w:space="0" w:color="auto"/>
            </w:tcBorders>
            <w:shd w:val="clear" w:color="auto" w:fill="CCCCCC"/>
          </w:tcPr>
          <w:p w:rsidR="008C6C1F" w:rsidRPr="003E7C3D" w:rsidRDefault="008C6C1F" w:rsidP="001E0B1E">
            <w:pPr>
              <w:rPr>
                <w:rFonts w:ascii="Trebuchet MS" w:hAnsi="Trebuchet MS"/>
                <w:sz w:val="24"/>
                <w:szCs w:val="24"/>
              </w:rPr>
            </w:pPr>
            <w:r w:rsidRPr="003E7C3D">
              <w:rPr>
                <w:rFonts w:ascii="Trebuchet MS" w:hAnsi="Trebuchet MS"/>
                <w:sz w:val="24"/>
                <w:szCs w:val="24"/>
              </w:rPr>
              <w:t>BG</w:t>
            </w:r>
          </w:p>
        </w:tc>
      </w:tr>
      <w:tr w:rsidR="008C6C1F" w:rsidRPr="003E7C3D" w:rsidTr="008854BA">
        <w:tc>
          <w:tcPr>
            <w:tcW w:w="2640" w:type="dxa"/>
            <w:tcBorders>
              <w:top w:val="double" w:sz="4" w:space="0" w:color="auto"/>
            </w:tcBorders>
          </w:tcPr>
          <w:p w:rsidR="008C6C1F" w:rsidRPr="003E7C3D" w:rsidRDefault="008C6C1F" w:rsidP="001E0B1E">
            <w:pPr>
              <w:rPr>
                <w:rFonts w:ascii="Trebuchet MS" w:hAnsi="Trebuchet MS"/>
                <w:sz w:val="24"/>
                <w:szCs w:val="24"/>
              </w:rPr>
            </w:pPr>
            <w:r w:rsidRPr="003E7C3D">
              <w:rPr>
                <w:rFonts w:ascii="Trebuchet MS" w:hAnsi="Trebuchet MS"/>
                <w:sz w:val="24"/>
                <w:szCs w:val="24"/>
              </w:rPr>
              <w:t>Aer / Clima</w:t>
            </w:r>
          </w:p>
        </w:tc>
        <w:tc>
          <w:tcPr>
            <w:tcW w:w="1210" w:type="dxa"/>
            <w:tcBorders>
              <w:top w:val="double" w:sz="4" w:space="0" w:color="auto"/>
            </w:tcBorders>
            <w:shd w:val="clear" w:color="auto" w:fill="FFCC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1210" w:type="dxa"/>
            <w:tcBorders>
              <w:top w:val="double" w:sz="4" w:space="0" w:color="auto"/>
            </w:tcBorders>
            <w:shd w:val="clear" w:color="auto" w:fill="FFC0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1320" w:type="dxa"/>
            <w:tcBorders>
              <w:top w:val="double" w:sz="4" w:space="0" w:color="auto"/>
            </w:tcBorders>
            <w:shd w:val="clear" w:color="auto" w:fill="FFCC00"/>
          </w:tcPr>
          <w:p w:rsidR="008C6C1F" w:rsidRPr="003E7C3D" w:rsidRDefault="008C6C1F" w:rsidP="001E0B1E">
            <w:pPr>
              <w:jc w:val="center"/>
              <w:rPr>
                <w:rFonts w:ascii="Trebuchet MS" w:hAnsi="Trebuchet MS"/>
                <w:b/>
                <w:sz w:val="24"/>
                <w:szCs w:val="24"/>
              </w:rPr>
            </w:pPr>
            <w:r w:rsidRPr="003E7C3D">
              <w:rPr>
                <w:rFonts w:ascii="Trebuchet MS" w:hAnsi="Trebuchet MS"/>
                <w:b/>
                <w:sz w:val="24"/>
                <w:szCs w:val="24"/>
              </w:rPr>
              <w:t>0/-</w:t>
            </w:r>
          </w:p>
        </w:tc>
        <w:tc>
          <w:tcPr>
            <w:tcW w:w="1100" w:type="dxa"/>
            <w:tcBorders>
              <w:top w:val="double" w:sz="4" w:space="0" w:color="auto"/>
            </w:tcBorders>
            <w:shd w:val="clear" w:color="auto" w:fill="FFC000"/>
          </w:tcPr>
          <w:p w:rsidR="008C6C1F" w:rsidRPr="003E7C3D" w:rsidRDefault="008C6C1F" w:rsidP="001E0B1E">
            <w:pPr>
              <w:jc w:val="center"/>
              <w:rPr>
                <w:rFonts w:ascii="Trebuchet MS" w:hAnsi="Trebuchet MS"/>
                <w:b/>
                <w:sz w:val="24"/>
                <w:szCs w:val="24"/>
              </w:rPr>
            </w:pPr>
            <w:r w:rsidRPr="003E7C3D">
              <w:rPr>
                <w:rFonts w:ascii="Trebuchet MS" w:hAnsi="Trebuchet MS"/>
                <w:b/>
                <w:sz w:val="24"/>
                <w:szCs w:val="24"/>
              </w:rPr>
              <w:t>0/-</w:t>
            </w:r>
          </w:p>
        </w:tc>
        <w:tc>
          <w:tcPr>
            <w:tcW w:w="1100" w:type="dxa"/>
            <w:tcBorders>
              <w:top w:val="double" w:sz="4" w:space="0" w:color="auto"/>
            </w:tcBorders>
            <w:shd w:val="clear" w:color="auto" w:fill="00FF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1100" w:type="dxa"/>
            <w:tcBorders>
              <w:top w:val="double" w:sz="4" w:space="0" w:color="auto"/>
            </w:tcBorders>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r w:rsidR="008C6C1F" w:rsidRPr="003E7C3D" w:rsidTr="008854BA">
        <w:tc>
          <w:tcPr>
            <w:tcW w:w="2640" w:type="dxa"/>
          </w:tcPr>
          <w:p w:rsidR="008C6C1F" w:rsidRPr="003E7C3D" w:rsidRDefault="008C6C1F" w:rsidP="001E0B1E">
            <w:pPr>
              <w:rPr>
                <w:rFonts w:ascii="Trebuchet MS" w:hAnsi="Trebuchet MS"/>
                <w:sz w:val="24"/>
                <w:szCs w:val="24"/>
              </w:rPr>
            </w:pPr>
            <w:r w:rsidRPr="003E7C3D">
              <w:rPr>
                <w:rFonts w:ascii="Trebuchet MS" w:hAnsi="Trebuchet MS"/>
                <w:sz w:val="24"/>
                <w:szCs w:val="24"/>
              </w:rPr>
              <w:t>Apa</w:t>
            </w:r>
          </w:p>
        </w:tc>
        <w:tc>
          <w:tcPr>
            <w:tcW w:w="1210" w:type="dxa"/>
            <w:shd w:val="clear" w:color="auto" w:fill="FFCC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1210" w:type="dxa"/>
            <w:shd w:val="clear" w:color="auto" w:fill="FFC0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1320" w:type="dxa"/>
            <w:shd w:val="clear" w:color="auto" w:fill="FFCC00"/>
          </w:tcPr>
          <w:p w:rsidR="008C6C1F" w:rsidRPr="003E7C3D" w:rsidRDefault="008C6C1F" w:rsidP="001E0B1E">
            <w:pPr>
              <w:jc w:val="center"/>
              <w:rPr>
                <w:rFonts w:ascii="Trebuchet MS" w:hAnsi="Trebuchet MS"/>
                <w:b/>
                <w:sz w:val="24"/>
                <w:szCs w:val="24"/>
              </w:rPr>
            </w:pPr>
            <w:r w:rsidRPr="003E7C3D">
              <w:rPr>
                <w:rFonts w:ascii="Trebuchet MS" w:hAnsi="Trebuchet MS"/>
                <w:b/>
                <w:sz w:val="24"/>
                <w:szCs w:val="24"/>
              </w:rPr>
              <w:t>0/-</w:t>
            </w:r>
          </w:p>
        </w:tc>
        <w:tc>
          <w:tcPr>
            <w:tcW w:w="1100" w:type="dxa"/>
            <w:shd w:val="clear" w:color="auto" w:fill="FFC000"/>
          </w:tcPr>
          <w:p w:rsidR="008C6C1F" w:rsidRPr="003E7C3D" w:rsidRDefault="008C6C1F" w:rsidP="001E0B1E">
            <w:pPr>
              <w:jc w:val="center"/>
              <w:rPr>
                <w:rFonts w:ascii="Trebuchet MS" w:hAnsi="Trebuchet MS"/>
                <w:b/>
                <w:sz w:val="24"/>
                <w:szCs w:val="24"/>
              </w:rPr>
            </w:pPr>
            <w:r w:rsidRPr="003E7C3D">
              <w:rPr>
                <w:rFonts w:ascii="Trebuchet MS" w:hAnsi="Trebuchet MS"/>
                <w:b/>
                <w:sz w:val="24"/>
                <w:szCs w:val="24"/>
              </w:rPr>
              <w:t>0/-</w:t>
            </w:r>
          </w:p>
        </w:tc>
        <w:tc>
          <w:tcPr>
            <w:tcW w:w="1100" w:type="dxa"/>
            <w:shd w:val="clear" w:color="auto" w:fill="00FF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1100" w:type="dxa"/>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r w:rsidR="008C6C1F" w:rsidRPr="003E7C3D" w:rsidTr="008854BA">
        <w:tc>
          <w:tcPr>
            <w:tcW w:w="2640" w:type="dxa"/>
          </w:tcPr>
          <w:p w:rsidR="008C6C1F" w:rsidRPr="003E7C3D" w:rsidRDefault="008C6C1F" w:rsidP="001E0B1E">
            <w:pPr>
              <w:rPr>
                <w:rFonts w:ascii="Trebuchet MS" w:hAnsi="Trebuchet MS"/>
                <w:sz w:val="24"/>
                <w:szCs w:val="24"/>
              </w:rPr>
            </w:pPr>
            <w:r w:rsidRPr="003E7C3D">
              <w:rPr>
                <w:rFonts w:ascii="Trebuchet MS" w:hAnsi="Trebuchet MS"/>
                <w:sz w:val="24"/>
                <w:szCs w:val="24"/>
              </w:rPr>
              <w:t>Sol</w:t>
            </w:r>
          </w:p>
        </w:tc>
        <w:tc>
          <w:tcPr>
            <w:tcW w:w="1210" w:type="dxa"/>
            <w:shd w:val="clear" w:color="auto" w:fill="FFCC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1210" w:type="dxa"/>
            <w:shd w:val="clear" w:color="auto" w:fill="FFC0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1320" w:type="dxa"/>
            <w:shd w:val="clear" w:color="auto" w:fill="FFCC00"/>
          </w:tcPr>
          <w:p w:rsidR="008C6C1F" w:rsidRPr="003E7C3D" w:rsidRDefault="008C6C1F" w:rsidP="001E0B1E">
            <w:pPr>
              <w:jc w:val="center"/>
              <w:rPr>
                <w:rFonts w:ascii="Trebuchet MS" w:hAnsi="Trebuchet MS"/>
                <w:b/>
                <w:sz w:val="24"/>
                <w:szCs w:val="24"/>
              </w:rPr>
            </w:pPr>
            <w:r w:rsidRPr="003E7C3D">
              <w:rPr>
                <w:rFonts w:ascii="Trebuchet MS" w:hAnsi="Trebuchet MS"/>
                <w:b/>
                <w:sz w:val="24"/>
                <w:szCs w:val="24"/>
              </w:rPr>
              <w:t>0/-</w:t>
            </w:r>
          </w:p>
        </w:tc>
        <w:tc>
          <w:tcPr>
            <w:tcW w:w="1100" w:type="dxa"/>
            <w:shd w:val="clear" w:color="auto" w:fill="FFC000"/>
          </w:tcPr>
          <w:p w:rsidR="008C6C1F" w:rsidRPr="003E7C3D" w:rsidRDefault="008C6C1F" w:rsidP="001E0B1E">
            <w:pPr>
              <w:jc w:val="center"/>
              <w:rPr>
                <w:rFonts w:ascii="Trebuchet MS" w:hAnsi="Trebuchet MS"/>
                <w:b/>
                <w:sz w:val="24"/>
                <w:szCs w:val="24"/>
              </w:rPr>
            </w:pPr>
            <w:r w:rsidRPr="003E7C3D">
              <w:rPr>
                <w:rFonts w:ascii="Trebuchet MS" w:hAnsi="Trebuchet MS"/>
                <w:b/>
                <w:sz w:val="24"/>
                <w:szCs w:val="24"/>
              </w:rPr>
              <w:t>0/-</w:t>
            </w:r>
          </w:p>
        </w:tc>
        <w:tc>
          <w:tcPr>
            <w:tcW w:w="1100" w:type="dxa"/>
            <w:shd w:val="clear" w:color="auto" w:fill="00FF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1100" w:type="dxa"/>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r w:rsidR="008C6C1F" w:rsidRPr="003E7C3D" w:rsidTr="009E5A11">
        <w:tc>
          <w:tcPr>
            <w:tcW w:w="2640" w:type="dxa"/>
          </w:tcPr>
          <w:p w:rsidR="008C6C1F" w:rsidRPr="003E7C3D" w:rsidRDefault="008C6C1F" w:rsidP="001E0B1E">
            <w:pPr>
              <w:rPr>
                <w:rFonts w:ascii="Trebuchet MS" w:hAnsi="Trebuchet MS"/>
                <w:sz w:val="24"/>
                <w:szCs w:val="24"/>
              </w:rPr>
            </w:pPr>
            <w:r w:rsidRPr="003E7C3D">
              <w:rPr>
                <w:rFonts w:ascii="Trebuchet MS" w:hAnsi="Trebuchet MS"/>
                <w:sz w:val="24"/>
                <w:szCs w:val="24"/>
              </w:rPr>
              <w:t>Peisaj</w:t>
            </w:r>
          </w:p>
        </w:tc>
        <w:tc>
          <w:tcPr>
            <w:tcW w:w="1210" w:type="dxa"/>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1210" w:type="dxa"/>
            <w:shd w:val="clear" w:color="auto" w:fill="95B3D7"/>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1320" w:type="dxa"/>
            <w:shd w:val="clear" w:color="auto" w:fill="FFCC00"/>
          </w:tcPr>
          <w:p w:rsidR="008C6C1F" w:rsidRPr="003E7C3D" w:rsidRDefault="008C6C1F" w:rsidP="001E0B1E">
            <w:pPr>
              <w:jc w:val="center"/>
              <w:rPr>
                <w:rFonts w:ascii="Trebuchet MS" w:hAnsi="Trebuchet MS"/>
                <w:b/>
                <w:sz w:val="24"/>
                <w:szCs w:val="24"/>
              </w:rPr>
            </w:pPr>
            <w:r w:rsidRPr="003E7C3D">
              <w:rPr>
                <w:rFonts w:ascii="Trebuchet MS" w:hAnsi="Trebuchet MS"/>
                <w:b/>
                <w:sz w:val="24"/>
                <w:szCs w:val="24"/>
              </w:rPr>
              <w:t>0/-</w:t>
            </w:r>
          </w:p>
        </w:tc>
        <w:tc>
          <w:tcPr>
            <w:tcW w:w="1100" w:type="dxa"/>
            <w:shd w:val="clear" w:color="auto" w:fill="FFC000"/>
          </w:tcPr>
          <w:p w:rsidR="008C6C1F" w:rsidRPr="003E7C3D" w:rsidRDefault="008C6C1F" w:rsidP="001E0B1E">
            <w:pPr>
              <w:jc w:val="center"/>
              <w:rPr>
                <w:rFonts w:ascii="Trebuchet MS" w:hAnsi="Trebuchet MS"/>
                <w:b/>
                <w:sz w:val="24"/>
                <w:szCs w:val="24"/>
              </w:rPr>
            </w:pPr>
            <w:r w:rsidRPr="003E7C3D">
              <w:rPr>
                <w:rFonts w:ascii="Trebuchet MS" w:hAnsi="Trebuchet MS"/>
                <w:b/>
                <w:sz w:val="24"/>
                <w:szCs w:val="24"/>
              </w:rPr>
              <w:t>0/-</w:t>
            </w:r>
          </w:p>
        </w:tc>
        <w:tc>
          <w:tcPr>
            <w:tcW w:w="1100" w:type="dxa"/>
            <w:shd w:val="clear" w:color="auto" w:fill="00FF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1100" w:type="dxa"/>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r w:rsidR="008C6C1F" w:rsidRPr="003E7C3D" w:rsidTr="008854BA">
        <w:tc>
          <w:tcPr>
            <w:tcW w:w="2640" w:type="dxa"/>
          </w:tcPr>
          <w:p w:rsidR="008C6C1F" w:rsidRPr="003E7C3D" w:rsidRDefault="008C6C1F" w:rsidP="001E0B1E">
            <w:pPr>
              <w:rPr>
                <w:rFonts w:ascii="Trebuchet MS" w:hAnsi="Trebuchet MS"/>
                <w:sz w:val="24"/>
                <w:szCs w:val="24"/>
              </w:rPr>
            </w:pPr>
            <w:r w:rsidRPr="003E7C3D">
              <w:rPr>
                <w:rFonts w:ascii="Trebuchet MS" w:hAnsi="Trebuchet MS"/>
                <w:sz w:val="24"/>
                <w:szCs w:val="24"/>
              </w:rPr>
              <w:t>Biodiversitate</w:t>
            </w:r>
          </w:p>
        </w:tc>
        <w:tc>
          <w:tcPr>
            <w:tcW w:w="1210" w:type="dxa"/>
            <w:shd w:val="clear" w:color="auto" w:fill="FFCC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1210" w:type="dxa"/>
            <w:shd w:val="clear" w:color="auto" w:fill="FFC0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1320" w:type="dxa"/>
            <w:shd w:val="clear" w:color="auto" w:fill="FFCC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1100" w:type="dxa"/>
            <w:shd w:val="clear" w:color="auto" w:fill="FFC0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1100" w:type="dxa"/>
            <w:shd w:val="clear" w:color="auto" w:fill="00FF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1100" w:type="dxa"/>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r w:rsidR="008C6C1F" w:rsidRPr="003E7C3D" w:rsidTr="008854BA">
        <w:tc>
          <w:tcPr>
            <w:tcW w:w="2640" w:type="dxa"/>
          </w:tcPr>
          <w:p w:rsidR="008C6C1F" w:rsidRPr="003E7C3D" w:rsidRDefault="008C6C1F" w:rsidP="001E0B1E">
            <w:pPr>
              <w:rPr>
                <w:rFonts w:ascii="Trebuchet MS" w:hAnsi="Trebuchet MS"/>
                <w:sz w:val="24"/>
                <w:szCs w:val="24"/>
              </w:rPr>
            </w:pPr>
            <w:r w:rsidRPr="003E7C3D">
              <w:rPr>
                <w:rFonts w:ascii="Trebuchet MS" w:hAnsi="Trebuchet MS"/>
                <w:sz w:val="24"/>
                <w:szCs w:val="24"/>
              </w:rPr>
              <w:t xml:space="preserve">Patrimoniu Cultural </w:t>
            </w:r>
          </w:p>
        </w:tc>
        <w:tc>
          <w:tcPr>
            <w:tcW w:w="1210" w:type="dxa"/>
            <w:shd w:val="clear" w:color="auto" w:fill="FFCC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1210" w:type="dxa"/>
            <w:shd w:val="clear" w:color="auto" w:fill="FFC0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1320" w:type="dxa"/>
            <w:shd w:val="clear" w:color="auto" w:fill="99CCFF"/>
          </w:tcPr>
          <w:p w:rsidR="008C6C1F" w:rsidRPr="003E7C3D" w:rsidRDefault="008C6C1F" w:rsidP="001E0B1E">
            <w:pPr>
              <w:jc w:val="center"/>
              <w:rPr>
                <w:rFonts w:ascii="Trebuchet MS" w:hAnsi="Trebuchet MS"/>
                <w:b/>
                <w:sz w:val="24"/>
                <w:szCs w:val="24"/>
              </w:rPr>
            </w:pPr>
            <w:r w:rsidRPr="003E7C3D">
              <w:rPr>
                <w:rFonts w:ascii="Trebuchet MS" w:hAnsi="Trebuchet MS"/>
                <w:b/>
                <w:sz w:val="24"/>
                <w:szCs w:val="24"/>
              </w:rPr>
              <w:t>0</w:t>
            </w:r>
          </w:p>
        </w:tc>
        <w:tc>
          <w:tcPr>
            <w:tcW w:w="1100" w:type="dxa"/>
            <w:shd w:val="clear" w:color="auto" w:fill="C4FFA7"/>
          </w:tcPr>
          <w:p w:rsidR="008C6C1F" w:rsidRPr="003E7C3D" w:rsidRDefault="008C6C1F" w:rsidP="001E0B1E">
            <w:pPr>
              <w:jc w:val="center"/>
              <w:rPr>
                <w:rFonts w:ascii="Trebuchet MS" w:hAnsi="Trebuchet MS"/>
                <w:b/>
                <w:sz w:val="24"/>
                <w:szCs w:val="24"/>
              </w:rPr>
            </w:pPr>
            <w:r w:rsidRPr="003E7C3D">
              <w:rPr>
                <w:rFonts w:ascii="Trebuchet MS" w:hAnsi="Trebuchet MS"/>
                <w:b/>
                <w:sz w:val="24"/>
                <w:szCs w:val="24"/>
              </w:rPr>
              <w:t>0/+</w:t>
            </w:r>
          </w:p>
        </w:tc>
        <w:tc>
          <w:tcPr>
            <w:tcW w:w="1100" w:type="dxa"/>
            <w:shd w:val="clear" w:color="auto" w:fill="00FF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1100" w:type="dxa"/>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r w:rsidR="008C6C1F" w:rsidRPr="003E7C3D" w:rsidTr="008854BA">
        <w:tc>
          <w:tcPr>
            <w:tcW w:w="2640" w:type="dxa"/>
          </w:tcPr>
          <w:p w:rsidR="008C6C1F" w:rsidRPr="003E7C3D" w:rsidRDefault="008C6C1F" w:rsidP="001E0B1E">
            <w:pPr>
              <w:rPr>
                <w:rFonts w:ascii="Trebuchet MS" w:hAnsi="Trebuchet MS"/>
                <w:sz w:val="24"/>
                <w:szCs w:val="24"/>
              </w:rPr>
            </w:pPr>
            <w:r w:rsidRPr="003E7C3D">
              <w:rPr>
                <w:rFonts w:ascii="Trebuchet MS" w:hAnsi="Trebuchet MS"/>
                <w:sz w:val="24"/>
                <w:szCs w:val="24"/>
              </w:rPr>
              <w:t>Valori materiale</w:t>
            </w:r>
          </w:p>
        </w:tc>
        <w:tc>
          <w:tcPr>
            <w:tcW w:w="1210" w:type="dxa"/>
            <w:shd w:val="clear" w:color="auto" w:fill="FFCC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1210" w:type="dxa"/>
            <w:shd w:val="clear" w:color="auto" w:fill="FFC0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1320" w:type="dxa"/>
            <w:shd w:val="clear" w:color="auto" w:fill="FFCC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1100" w:type="dxa"/>
            <w:shd w:val="clear" w:color="auto" w:fill="FFC0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1100" w:type="dxa"/>
            <w:shd w:val="clear" w:color="auto" w:fill="00FF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1100" w:type="dxa"/>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r w:rsidR="008C6C1F" w:rsidRPr="003E7C3D" w:rsidTr="008854BA">
        <w:tc>
          <w:tcPr>
            <w:tcW w:w="2640" w:type="dxa"/>
          </w:tcPr>
          <w:p w:rsidR="008C6C1F" w:rsidRPr="003E7C3D" w:rsidRDefault="008C6C1F" w:rsidP="001E0B1E">
            <w:pPr>
              <w:rPr>
                <w:rFonts w:ascii="Trebuchet MS" w:hAnsi="Trebuchet MS"/>
                <w:sz w:val="24"/>
                <w:szCs w:val="24"/>
              </w:rPr>
            </w:pPr>
            <w:r w:rsidRPr="003E7C3D">
              <w:rPr>
                <w:rFonts w:ascii="Trebuchet MS" w:hAnsi="Trebuchet MS"/>
                <w:sz w:val="24"/>
                <w:szCs w:val="24"/>
              </w:rPr>
              <w:t>De</w:t>
            </w:r>
            <w:r w:rsidRPr="003E7C3D">
              <w:rPr>
                <w:rFonts w:ascii="Tahoma" w:hAnsi="Tahoma" w:cs="Tahoma"/>
                <w:sz w:val="24"/>
                <w:szCs w:val="24"/>
              </w:rPr>
              <w:t>ș</w:t>
            </w:r>
            <w:r w:rsidRPr="003E7C3D">
              <w:rPr>
                <w:rFonts w:ascii="Trebuchet MS" w:hAnsi="Trebuchet MS"/>
                <w:sz w:val="24"/>
                <w:szCs w:val="24"/>
              </w:rPr>
              <w:t>euri</w:t>
            </w:r>
          </w:p>
        </w:tc>
        <w:tc>
          <w:tcPr>
            <w:tcW w:w="1210" w:type="dxa"/>
            <w:shd w:val="clear" w:color="auto" w:fill="FFCC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1210" w:type="dxa"/>
            <w:shd w:val="clear" w:color="auto" w:fill="FFC0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1320" w:type="dxa"/>
            <w:shd w:val="clear" w:color="auto" w:fill="FFCC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1100" w:type="dxa"/>
            <w:shd w:val="clear" w:color="auto" w:fill="FFC0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1100" w:type="dxa"/>
            <w:shd w:val="clear" w:color="auto" w:fill="00FF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1100" w:type="dxa"/>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r w:rsidR="008C6C1F" w:rsidRPr="003E7C3D" w:rsidTr="008854BA">
        <w:tc>
          <w:tcPr>
            <w:tcW w:w="2640" w:type="dxa"/>
          </w:tcPr>
          <w:p w:rsidR="008C6C1F" w:rsidRPr="003E7C3D" w:rsidRDefault="008C6C1F" w:rsidP="001E0B1E">
            <w:pPr>
              <w:rPr>
                <w:rFonts w:ascii="Trebuchet MS" w:hAnsi="Trebuchet MS"/>
                <w:sz w:val="24"/>
                <w:szCs w:val="24"/>
              </w:rPr>
            </w:pPr>
            <w:r w:rsidRPr="003E7C3D">
              <w:rPr>
                <w:rFonts w:ascii="Trebuchet MS" w:hAnsi="Trebuchet MS"/>
                <w:sz w:val="24"/>
                <w:szCs w:val="24"/>
              </w:rPr>
              <w:t>Popula</w:t>
            </w:r>
            <w:r w:rsidRPr="003E7C3D">
              <w:rPr>
                <w:rFonts w:ascii="Tahoma" w:hAnsi="Tahoma" w:cs="Tahoma"/>
                <w:sz w:val="24"/>
                <w:szCs w:val="24"/>
              </w:rPr>
              <w:t>ț</w:t>
            </w:r>
            <w:r w:rsidRPr="003E7C3D">
              <w:rPr>
                <w:rFonts w:ascii="Trebuchet MS" w:hAnsi="Trebuchet MS"/>
                <w:sz w:val="24"/>
                <w:szCs w:val="24"/>
              </w:rPr>
              <w:t xml:space="preserve">ie </w:t>
            </w:r>
          </w:p>
        </w:tc>
        <w:tc>
          <w:tcPr>
            <w:tcW w:w="1210" w:type="dxa"/>
            <w:shd w:val="clear" w:color="auto" w:fill="FFCC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1210" w:type="dxa"/>
            <w:shd w:val="clear" w:color="auto" w:fill="FFC0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1320" w:type="dxa"/>
            <w:shd w:val="clear" w:color="auto" w:fill="00FF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1100" w:type="dxa"/>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1100" w:type="dxa"/>
            <w:shd w:val="clear" w:color="auto" w:fill="00FF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1100" w:type="dxa"/>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r w:rsidR="008C6C1F" w:rsidRPr="003E7C3D" w:rsidTr="008854BA">
        <w:tc>
          <w:tcPr>
            <w:tcW w:w="2640" w:type="dxa"/>
          </w:tcPr>
          <w:p w:rsidR="008C6C1F" w:rsidRPr="003E7C3D" w:rsidRDefault="008C6C1F" w:rsidP="001E0B1E">
            <w:pPr>
              <w:rPr>
                <w:rFonts w:ascii="Trebuchet MS" w:hAnsi="Trebuchet MS"/>
                <w:sz w:val="24"/>
                <w:szCs w:val="24"/>
              </w:rPr>
            </w:pPr>
            <w:r w:rsidRPr="003E7C3D">
              <w:rPr>
                <w:rFonts w:ascii="Trebuchet MS" w:hAnsi="Trebuchet MS"/>
                <w:sz w:val="24"/>
                <w:szCs w:val="24"/>
              </w:rPr>
              <w:t>Sănătate Umana</w:t>
            </w:r>
          </w:p>
        </w:tc>
        <w:tc>
          <w:tcPr>
            <w:tcW w:w="1210" w:type="dxa"/>
            <w:shd w:val="clear" w:color="auto" w:fill="FFCC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1210" w:type="dxa"/>
            <w:shd w:val="clear" w:color="auto" w:fill="FFC0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1320" w:type="dxa"/>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1100" w:type="dxa"/>
            <w:shd w:val="clear" w:color="auto" w:fill="F2F2F2"/>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1100" w:type="dxa"/>
            <w:shd w:val="clear" w:color="auto" w:fill="00FF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1100" w:type="dxa"/>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r w:rsidR="008C6C1F" w:rsidRPr="003E7C3D" w:rsidTr="008854BA">
        <w:tc>
          <w:tcPr>
            <w:tcW w:w="2640" w:type="dxa"/>
          </w:tcPr>
          <w:p w:rsidR="008C6C1F" w:rsidRPr="003E7C3D" w:rsidRDefault="008C6C1F" w:rsidP="001E0B1E">
            <w:pPr>
              <w:rPr>
                <w:rFonts w:ascii="Trebuchet MS" w:hAnsi="Trebuchet MS"/>
                <w:sz w:val="24"/>
                <w:szCs w:val="24"/>
              </w:rPr>
            </w:pPr>
            <w:r w:rsidRPr="003E7C3D">
              <w:rPr>
                <w:rFonts w:ascii="Trebuchet MS" w:hAnsi="Trebuchet MS"/>
                <w:sz w:val="24"/>
                <w:szCs w:val="24"/>
              </w:rPr>
              <w:t xml:space="preserve">Impact cumulat </w:t>
            </w:r>
          </w:p>
        </w:tc>
        <w:tc>
          <w:tcPr>
            <w:tcW w:w="1210" w:type="dxa"/>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1210" w:type="dxa"/>
            <w:shd w:val="clear" w:color="auto" w:fill="F2F2F2"/>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1320" w:type="dxa"/>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1100" w:type="dxa"/>
            <w:shd w:val="clear" w:color="auto" w:fill="F2F2F2"/>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1100" w:type="dxa"/>
            <w:shd w:val="clear" w:color="auto" w:fill="00FF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1100" w:type="dxa"/>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r w:rsidR="008C6C1F" w:rsidRPr="003E7C3D" w:rsidTr="009E5A11">
        <w:tc>
          <w:tcPr>
            <w:tcW w:w="2640" w:type="dxa"/>
            <w:tcBorders>
              <w:bottom w:val="double" w:sz="4" w:space="0" w:color="auto"/>
            </w:tcBorders>
          </w:tcPr>
          <w:p w:rsidR="008C6C1F" w:rsidRPr="003E7C3D" w:rsidRDefault="008C6C1F" w:rsidP="001E0B1E">
            <w:pPr>
              <w:rPr>
                <w:rFonts w:ascii="Trebuchet MS" w:hAnsi="Trebuchet MS"/>
                <w:sz w:val="24"/>
                <w:szCs w:val="24"/>
              </w:rPr>
            </w:pPr>
            <w:r w:rsidRPr="003E7C3D">
              <w:rPr>
                <w:rFonts w:ascii="Trebuchet MS" w:hAnsi="Trebuchet MS"/>
                <w:sz w:val="24"/>
                <w:szCs w:val="24"/>
              </w:rPr>
              <w:t>Impact sinergic</w:t>
            </w:r>
          </w:p>
        </w:tc>
        <w:tc>
          <w:tcPr>
            <w:tcW w:w="1210" w:type="dxa"/>
            <w:tcBorders>
              <w:bottom w:val="double" w:sz="4" w:space="0" w:color="auto"/>
            </w:tcBorders>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1210" w:type="dxa"/>
            <w:tcBorders>
              <w:bottom w:val="double" w:sz="4" w:space="0" w:color="auto"/>
            </w:tcBorders>
            <w:shd w:val="clear" w:color="auto" w:fill="FFC0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1320" w:type="dxa"/>
            <w:tcBorders>
              <w:bottom w:val="double" w:sz="4" w:space="0" w:color="auto"/>
            </w:tcBorders>
            <w:shd w:val="clear" w:color="auto" w:fill="FFCC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1100" w:type="dxa"/>
            <w:tcBorders>
              <w:bottom w:val="double" w:sz="4" w:space="0" w:color="auto"/>
            </w:tcBorders>
            <w:shd w:val="clear" w:color="auto" w:fill="FFC0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1100" w:type="dxa"/>
            <w:tcBorders>
              <w:bottom w:val="double" w:sz="4" w:space="0" w:color="auto"/>
            </w:tcBorders>
            <w:shd w:val="clear" w:color="auto" w:fill="00FF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1100" w:type="dxa"/>
            <w:tcBorders>
              <w:bottom w:val="double" w:sz="4" w:space="0" w:color="auto"/>
            </w:tcBorders>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bl>
    <w:p w:rsidR="008C6C1F" w:rsidRPr="003E7C3D" w:rsidRDefault="008C6C1F" w:rsidP="001E0B1E">
      <w:pPr>
        <w:rPr>
          <w:rFonts w:ascii="Trebuchet MS" w:hAnsi="Trebuchet MS"/>
          <w:sz w:val="24"/>
          <w:szCs w:val="24"/>
        </w:rPr>
        <w:sectPr w:rsidR="008C6C1F" w:rsidRPr="003E7C3D" w:rsidSect="002F08E6">
          <w:pgSz w:w="16838" w:h="11906" w:orient="landscape" w:code="9"/>
          <w:pgMar w:top="1418" w:right="1418" w:bottom="1418" w:left="1134" w:header="425" w:footer="323" w:gutter="0"/>
          <w:cols w:space="708"/>
          <w:docGrid w:linePitch="360"/>
        </w:sectPr>
      </w:pPr>
    </w:p>
    <w:p w:rsidR="008C6C1F" w:rsidRPr="003E7C3D" w:rsidRDefault="008C6C1F" w:rsidP="008E54E0">
      <w:pPr>
        <w:pStyle w:val="Heading2"/>
        <w:numPr>
          <w:ilvl w:val="1"/>
          <w:numId w:val="130"/>
        </w:numPr>
      </w:pPr>
      <w:bookmarkStart w:id="159" w:name="_Toc390948255"/>
      <w:r w:rsidRPr="003E7C3D">
        <w:t>Efecte Cumulative</w:t>
      </w:r>
      <w:bookmarkEnd w:id="159"/>
      <w:r w:rsidRPr="003E7C3D">
        <w:t xml:space="preserve"> </w:t>
      </w:r>
    </w:p>
    <w:p w:rsidR="008C6C1F" w:rsidRPr="003E7C3D" w:rsidRDefault="008C6C1F" w:rsidP="001E0B1E">
      <w:pPr>
        <w:autoSpaceDE w:val="0"/>
        <w:autoSpaceDN w:val="0"/>
        <w:adjustRightInd w:val="0"/>
        <w:jc w:val="both"/>
        <w:rPr>
          <w:rFonts w:ascii="Trebuchet MS" w:hAnsi="Trebuchet MS"/>
          <w:color w:val="000000"/>
          <w:sz w:val="24"/>
          <w:szCs w:val="24"/>
        </w:rPr>
      </w:pPr>
      <w:r w:rsidRPr="003E7C3D">
        <w:rPr>
          <w:rFonts w:ascii="Trebuchet MS" w:hAnsi="Trebuchet MS"/>
          <w:sz w:val="24"/>
          <w:szCs w:val="24"/>
        </w:rPr>
        <w:t>Nu este de a</w:t>
      </w:r>
      <w:r w:rsidRPr="003E7C3D">
        <w:rPr>
          <w:rFonts w:ascii="Tahoma" w:hAnsi="Tahoma" w:cs="Tahoma"/>
          <w:sz w:val="24"/>
          <w:szCs w:val="24"/>
        </w:rPr>
        <w:t>ș</w:t>
      </w:r>
      <w:r w:rsidRPr="003E7C3D">
        <w:rPr>
          <w:rFonts w:ascii="Trebuchet MS" w:hAnsi="Trebuchet MS"/>
          <w:sz w:val="24"/>
          <w:szCs w:val="24"/>
        </w:rPr>
        <w:t>teptat vreun impact cumulativ semnificativ negative la nivelul Axelor prioritare, Priorită</w:t>
      </w:r>
      <w:r w:rsidRPr="003E7C3D">
        <w:rPr>
          <w:rFonts w:ascii="Tahoma" w:hAnsi="Tahoma" w:cs="Tahoma"/>
          <w:sz w:val="24"/>
          <w:szCs w:val="24"/>
        </w:rPr>
        <w:t>ț</w:t>
      </w:r>
      <w:r w:rsidRPr="003E7C3D">
        <w:rPr>
          <w:rFonts w:ascii="Trebuchet MS" w:hAnsi="Trebuchet MS"/>
          <w:sz w:val="24"/>
          <w:szCs w:val="24"/>
        </w:rPr>
        <w:t>ilor de investi</w:t>
      </w:r>
      <w:r w:rsidRPr="003E7C3D">
        <w:rPr>
          <w:rFonts w:ascii="Tahoma" w:hAnsi="Tahoma" w:cs="Tahoma"/>
          <w:sz w:val="24"/>
          <w:szCs w:val="24"/>
        </w:rPr>
        <w:t>ț</w:t>
      </w:r>
      <w:r w:rsidRPr="003E7C3D">
        <w:rPr>
          <w:rFonts w:ascii="Trebuchet MS" w:hAnsi="Trebuchet MS"/>
          <w:sz w:val="24"/>
          <w:szCs w:val="24"/>
        </w:rPr>
        <w:t xml:space="preserve">ii </w:t>
      </w:r>
      <w:r w:rsidRPr="003E7C3D">
        <w:rPr>
          <w:rFonts w:ascii="Tahoma" w:hAnsi="Tahoma" w:cs="Tahoma"/>
          <w:sz w:val="24"/>
          <w:szCs w:val="24"/>
        </w:rPr>
        <w:t>ș</w:t>
      </w:r>
      <w:r w:rsidRPr="003E7C3D">
        <w:rPr>
          <w:rFonts w:ascii="Trebuchet MS" w:hAnsi="Trebuchet MS"/>
          <w:sz w:val="24"/>
          <w:szCs w:val="24"/>
        </w:rPr>
        <w:t xml:space="preserve">i Obiectivelor specifice ale programului. </w:t>
      </w:r>
    </w:p>
    <w:p w:rsidR="008C6C1F" w:rsidRPr="003E7C3D" w:rsidRDefault="008C6C1F" w:rsidP="001E0B1E">
      <w:pPr>
        <w:autoSpaceDE w:val="0"/>
        <w:autoSpaceDN w:val="0"/>
        <w:adjustRightInd w:val="0"/>
        <w:jc w:val="both"/>
        <w:rPr>
          <w:rFonts w:ascii="Trebuchet MS" w:hAnsi="Trebuchet MS"/>
          <w:color w:val="000000"/>
          <w:sz w:val="24"/>
          <w:szCs w:val="24"/>
        </w:rPr>
      </w:pPr>
      <w:r w:rsidRPr="003E7C3D">
        <w:rPr>
          <w:rFonts w:ascii="Trebuchet MS" w:hAnsi="Trebuchet MS"/>
          <w:color w:val="000000"/>
          <w:sz w:val="24"/>
          <w:szCs w:val="24"/>
        </w:rPr>
        <w:t>În ceea ce prive</w:t>
      </w:r>
      <w:r w:rsidRPr="003E7C3D">
        <w:rPr>
          <w:rFonts w:ascii="Tahoma" w:hAnsi="Tahoma" w:cs="Tahoma"/>
          <w:color w:val="000000"/>
          <w:sz w:val="24"/>
          <w:szCs w:val="24"/>
        </w:rPr>
        <w:t>ș</w:t>
      </w:r>
      <w:r w:rsidRPr="003E7C3D">
        <w:rPr>
          <w:rFonts w:ascii="Trebuchet MS" w:hAnsi="Trebuchet MS"/>
          <w:color w:val="000000"/>
          <w:sz w:val="24"/>
          <w:szCs w:val="24"/>
        </w:rPr>
        <w:t>te activită</w:t>
      </w:r>
      <w:r w:rsidRPr="003E7C3D">
        <w:rPr>
          <w:rFonts w:ascii="Tahoma" w:hAnsi="Tahoma" w:cs="Tahoma"/>
          <w:color w:val="000000"/>
          <w:sz w:val="24"/>
          <w:szCs w:val="24"/>
        </w:rPr>
        <w:t>ț</w:t>
      </w:r>
      <w:r w:rsidRPr="003E7C3D">
        <w:rPr>
          <w:rFonts w:ascii="Trebuchet MS" w:hAnsi="Trebuchet MS"/>
          <w:color w:val="000000"/>
          <w:sz w:val="24"/>
          <w:szCs w:val="24"/>
        </w:rPr>
        <w:t>ile indicative, este de a</w:t>
      </w:r>
      <w:r w:rsidRPr="003E7C3D">
        <w:rPr>
          <w:rFonts w:ascii="Tahoma" w:hAnsi="Tahoma" w:cs="Tahoma"/>
          <w:color w:val="000000"/>
          <w:sz w:val="24"/>
          <w:szCs w:val="24"/>
        </w:rPr>
        <w:t>ș</w:t>
      </w:r>
      <w:r w:rsidRPr="003E7C3D">
        <w:rPr>
          <w:rFonts w:ascii="Trebuchet MS" w:hAnsi="Trebuchet MS"/>
          <w:color w:val="000000"/>
          <w:sz w:val="24"/>
          <w:szCs w:val="24"/>
        </w:rPr>
        <w:t xml:space="preserve">teptat un efect cumulativ </w:t>
      </w:r>
      <w:r w:rsidRPr="003E7C3D">
        <w:rPr>
          <w:rFonts w:ascii="Trebuchet MS" w:hAnsi="Trebuchet MS"/>
          <w:b/>
          <w:color w:val="000000"/>
          <w:sz w:val="24"/>
          <w:szCs w:val="24"/>
        </w:rPr>
        <w:t>pozitiv</w:t>
      </w:r>
      <w:r w:rsidRPr="003E7C3D">
        <w:rPr>
          <w:rFonts w:ascii="Trebuchet MS" w:hAnsi="Trebuchet MS"/>
          <w:color w:val="000000"/>
          <w:sz w:val="24"/>
          <w:szCs w:val="24"/>
        </w:rPr>
        <w:t xml:space="preserve"> asupra aerului/climei, biodiversită</w:t>
      </w:r>
      <w:r w:rsidRPr="003E7C3D">
        <w:rPr>
          <w:rFonts w:ascii="Tahoma" w:hAnsi="Tahoma" w:cs="Tahoma"/>
          <w:color w:val="000000"/>
          <w:sz w:val="24"/>
          <w:szCs w:val="24"/>
        </w:rPr>
        <w:t>ț</w:t>
      </w:r>
      <w:r w:rsidRPr="003E7C3D">
        <w:rPr>
          <w:rFonts w:ascii="Trebuchet MS" w:hAnsi="Trebuchet MS"/>
          <w:color w:val="000000"/>
          <w:sz w:val="24"/>
          <w:szCs w:val="24"/>
        </w:rPr>
        <w:t xml:space="preserve">ii, peisajului </w:t>
      </w:r>
      <w:r w:rsidRPr="003E7C3D">
        <w:rPr>
          <w:rFonts w:ascii="Tahoma" w:hAnsi="Tahoma" w:cs="Tahoma"/>
          <w:color w:val="000000"/>
          <w:sz w:val="24"/>
          <w:szCs w:val="24"/>
        </w:rPr>
        <w:t>ș</w:t>
      </w:r>
      <w:r w:rsidRPr="003E7C3D">
        <w:rPr>
          <w:rFonts w:ascii="Trebuchet MS" w:hAnsi="Trebuchet MS"/>
          <w:color w:val="000000"/>
          <w:sz w:val="24"/>
          <w:szCs w:val="24"/>
        </w:rPr>
        <w:t>i patrimoniului cultural. O parte a activită</w:t>
      </w:r>
      <w:r w:rsidRPr="003E7C3D">
        <w:rPr>
          <w:rFonts w:ascii="Tahoma" w:hAnsi="Tahoma" w:cs="Tahoma"/>
          <w:color w:val="000000"/>
          <w:sz w:val="24"/>
          <w:szCs w:val="24"/>
        </w:rPr>
        <w:t>ț</w:t>
      </w:r>
      <w:r w:rsidRPr="003E7C3D">
        <w:rPr>
          <w:rFonts w:ascii="Trebuchet MS" w:hAnsi="Trebuchet MS"/>
          <w:color w:val="000000"/>
          <w:sz w:val="24"/>
          <w:szCs w:val="24"/>
        </w:rPr>
        <w:t xml:space="preserve">ilor indicative ale Programului de Cooperare Transfrontaliera Romania-Bulgaria 2014-2020 au ca scop protejarea mediului </w:t>
      </w:r>
      <w:r w:rsidRPr="003E7C3D">
        <w:rPr>
          <w:rFonts w:ascii="Tahoma" w:hAnsi="Tahoma" w:cs="Tahoma"/>
          <w:color w:val="000000"/>
          <w:sz w:val="24"/>
          <w:szCs w:val="24"/>
        </w:rPr>
        <w:t>ș</w:t>
      </w:r>
      <w:r w:rsidRPr="003E7C3D">
        <w:rPr>
          <w:rFonts w:ascii="Trebuchet MS" w:hAnsi="Trebuchet MS"/>
          <w:color w:val="000000"/>
          <w:sz w:val="24"/>
          <w:szCs w:val="24"/>
        </w:rPr>
        <w:t>i promovarea eficien</w:t>
      </w:r>
      <w:r w:rsidRPr="003E7C3D">
        <w:rPr>
          <w:rFonts w:ascii="Tahoma" w:hAnsi="Tahoma" w:cs="Tahoma"/>
          <w:color w:val="000000"/>
          <w:sz w:val="24"/>
          <w:szCs w:val="24"/>
        </w:rPr>
        <w:t>ț</w:t>
      </w:r>
      <w:r w:rsidRPr="003E7C3D">
        <w:rPr>
          <w:rFonts w:ascii="Trebuchet MS" w:hAnsi="Trebuchet MS"/>
          <w:color w:val="000000"/>
          <w:sz w:val="24"/>
          <w:szCs w:val="24"/>
        </w:rPr>
        <w:t>ei resurselor, îmbunătă</w:t>
      </w:r>
      <w:r w:rsidRPr="003E7C3D">
        <w:rPr>
          <w:rFonts w:ascii="Tahoma" w:hAnsi="Tahoma" w:cs="Tahoma"/>
          <w:color w:val="000000"/>
          <w:sz w:val="24"/>
          <w:szCs w:val="24"/>
        </w:rPr>
        <w:t>ț</w:t>
      </w:r>
      <w:r w:rsidRPr="003E7C3D">
        <w:rPr>
          <w:rFonts w:ascii="Trebuchet MS" w:hAnsi="Trebuchet MS"/>
          <w:color w:val="000000"/>
          <w:sz w:val="24"/>
          <w:szCs w:val="24"/>
        </w:rPr>
        <w:t>ind calitatea vie</w:t>
      </w:r>
      <w:r w:rsidRPr="003E7C3D">
        <w:rPr>
          <w:rFonts w:ascii="Tahoma" w:hAnsi="Tahoma" w:cs="Tahoma"/>
          <w:color w:val="000000"/>
          <w:sz w:val="24"/>
          <w:szCs w:val="24"/>
        </w:rPr>
        <w:t>ț</w:t>
      </w:r>
      <w:r w:rsidRPr="003E7C3D">
        <w:rPr>
          <w:rFonts w:ascii="Trebuchet MS" w:hAnsi="Trebuchet MS"/>
          <w:color w:val="000000"/>
          <w:sz w:val="24"/>
          <w:szCs w:val="24"/>
        </w:rPr>
        <w:t>ii popula</w:t>
      </w:r>
      <w:r w:rsidRPr="003E7C3D">
        <w:rPr>
          <w:rFonts w:ascii="Tahoma" w:hAnsi="Tahoma" w:cs="Tahoma"/>
          <w:color w:val="000000"/>
          <w:sz w:val="24"/>
          <w:szCs w:val="24"/>
        </w:rPr>
        <w:t>ț</w:t>
      </w:r>
      <w:r w:rsidRPr="003E7C3D">
        <w:rPr>
          <w:rFonts w:ascii="Trebuchet MS" w:hAnsi="Trebuchet MS"/>
          <w:color w:val="000000"/>
          <w:sz w:val="24"/>
          <w:szCs w:val="24"/>
        </w:rPr>
        <w:t xml:space="preserve">iei </w:t>
      </w:r>
      <w:r w:rsidRPr="003E7C3D">
        <w:rPr>
          <w:rFonts w:ascii="Tahoma" w:hAnsi="Tahoma" w:cs="Tahoma"/>
          <w:color w:val="000000"/>
          <w:sz w:val="24"/>
          <w:szCs w:val="24"/>
        </w:rPr>
        <w:t>ș</w:t>
      </w:r>
      <w:r w:rsidRPr="003E7C3D">
        <w:rPr>
          <w:rFonts w:ascii="Trebuchet MS" w:hAnsi="Trebuchet MS"/>
          <w:color w:val="000000"/>
          <w:sz w:val="24"/>
          <w:szCs w:val="24"/>
        </w:rPr>
        <w:t>i a mediului din a</w:t>
      </w:r>
      <w:r w:rsidRPr="003E7C3D">
        <w:rPr>
          <w:rFonts w:ascii="Tahoma" w:hAnsi="Tahoma" w:cs="Tahoma"/>
          <w:color w:val="000000"/>
          <w:sz w:val="24"/>
          <w:szCs w:val="24"/>
        </w:rPr>
        <w:t>ș</w:t>
      </w:r>
      <w:r w:rsidRPr="003E7C3D">
        <w:rPr>
          <w:rFonts w:ascii="Trebuchet MS" w:hAnsi="Trebuchet MS"/>
          <w:color w:val="000000"/>
          <w:sz w:val="24"/>
          <w:szCs w:val="24"/>
        </w:rPr>
        <w:t xml:space="preserve">ezările umane. Aceasta corespunde principalelor strategii </w:t>
      </w:r>
      <w:r w:rsidRPr="003E7C3D">
        <w:rPr>
          <w:rFonts w:ascii="Tahoma" w:hAnsi="Tahoma" w:cs="Tahoma"/>
          <w:color w:val="000000"/>
          <w:sz w:val="24"/>
          <w:szCs w:val="24"/>
        </w:rPr>
        <w:t>ș</w:t>
      </w:r>
      <w:r w:rsidRPr="003E7C3D">
        <w:rPr>
          <w:rFonts w:ascii="Trebuchet MS" w:hAnsi="Trebuchet MS"/>
          <w:color w:val="000000"/>
          <w:sz w:val="24"/>
          <w:szCs w:val="24"/>
        </w:rPr>
        <w:t>i politici de dezvoltare durabilă de la toate nivelurile – european (ex. Strategia Europa 2020), na</w:t>
      </w:r>
      <w:r w:rsidRPr="003E7C3D">
        <w:rPr>
          <w:rFonts w:ascii="Tahoma" w:hAnsi="Tahoma" w:cs="Tahoma"/>
          <w:color w:val="000000"/>
          <w:sz w:val="24"/>
          <w:szCs w:val="24"/>
        </w:rPr>
        <w:t>ț</w:t>
      </w:r>
      <w:r w:rsidRPr="003E7C3D">
        <w:rPr>
          <w:rFonts w:ascii="Trebuchet MS" w:hAnsi="Trebuchet MS"/>
          <w:color w:val="000000"/>
          <w:sz w:val="24"/>
          <w:szCs w:val="24"/>
        </w:rPr>
        <w:t>ional (ex. Strategia de Dezvoltare Regională a Bulgariei 2012 – 2022, Strategia na</w:t>
      </w:r>
      <w:r w:rsidRPr="003E7C3D">
        <w:rPr>
          <w:rFonts w:ascii="Tahoma" w:hAnsi="Tahoma" w:cs="Tahoma"/>
          <w:color w:val="000000"/>
          <w:sz w:val="24"/>
          <w:szCs w:val="24"/>
        </w:rPr>
        <w:t>ț</w:t>
      </w:r>
      <w:r w:rsidRPr="003E7C3D">
        <w:rPr>
          <w:rFonts w:ascii="Trebuchet MS" w:hAnsi="Trebuchet MS"/>
          <w:color w:val="000000"/>
          <w:sz w:val="24"/>
          <w:szCs w:val="24"/>
        </w:rPr>
        <w:t>ională de protec</w:t>
      </w:r>
      <w:r w:rsidRPr="003E7C3D">
        <w:rPr>
          <w:rFonts w:ascii="Tahoma" w:hAnsi="Tahoma" w:cs="Tahoma"/>
          <w:color w:val="000000"/>
          <w:sz w:val="24"/>
          <w:szCs w:val="24"/>
        </w:rPr>
        <w:t>ț</w:t>
      </w:r>
      <w:r w:rsidRPr="003E7C3D">
        <w:rPr>
          <w:rFonts w:ascii="Trebuchet MS" w:hAnsi="Trebuchet MS"/>
          <w:color w:val="000000"/>
          <w:sz w:val="24"/>
          <w:szCs w:val="24"/>
        </w:rPr>
        <w:t>ie a biodiversită</w:t>
      </w:r>
      <w:r w:rsidRPr="003E7C3D">
        <w:rPr>
          <w:rFonts w:ascii="Tahoma" w:hAnsi="Tahoma" w:cs="Tahoma"/>
          <w:color w:val="000000"/>
          <w:sz w:val="24"/>
          <w:szCs w:val="24"/>
        </w:rPr>
        <w:t>ț</w:t>
      </w:r>
      <w:r w:rsidRPr="003E7C3D">
        <w:rPr>
          <w:rFonts w:ascii="Trebuchet MS" w:hAnsi="Trebuchet MS"/>
          <w:color w:val="000000"/>
          <w:sz w:val="24"/>
          <w:szCs w:val="24"/>
        </w:rPr>
        <w:t xml:space="preserve">ii), regional (ex. Programul de măsuri RBMP al DRBD </w:t>
      </w:r>
      <w:r w:rsidRPr="003E7C3D">
        <w:rPr>
          <w:rFonts w:ascii="Tahoma" w:hAnsi="Tahoma" w:cs="Tahoma"/>
          <w:color w:val="000000"/>
          <w:sz w:val="24"/>
          <w:szCs w:val="24"/>
        </w:rPr>
        <w:t>ș</w:t>
      </w:r>
      <w:r w:rsidRPr="003E7C3D">
        <w:rPr>
          <w:rFonts w:ascii="Trebuchet MS" w:hAnsi="Trebuchet MS"/>
          <w:color w:val="000000"/>
          <w:sz w:val="24"/>
          <w:szCs w:val="24"/>
        </w:rPr>
        <w:t xml:space="preserve">i BSBD destinat realizării unei stări cantitative </w:t>
      </w:r>
      <w:r w:rsidRPr="003E7C3D">
        <w:rPr>
          <w:rFonts w:ascii="Tahoma" w:hAnsi="Tahoma" w:cs="Tahoma"/>
          <w:color w:val="000000"/>
          <w:sz w:val="24"/>
          <w:szCs w:val="24"/>
        </w:rPr>
        <w:t>ș</w:t>
      </w:r>
      <w:r w:rsidRPr="003E7C3D">
        <w:rPr>
          <w:rFonts w:ascii="Trebuchet MS" w:hAnsi="Trebuchet MS"/>
          <w:color w:val="000000"/>
          <w:sz w:val="24"/>
          <w:szCs w:val="24"/>
        </w:rPr>
        <w:t xml:space="preserve">i calitative bune a apei - BG) etc. Efectele pozitive </w:t>
      </w:r>
      <w:r w:rsidRPr="003E7C3D">
        <w:rPr>
          <w:rFonts w:ascii="Tahoma" w:hAnsi="Tahoma" w:cs="Tahoma"/>
          <w:color w:val="000000"/>
          <w:sz w:val="24"/>
          <w:szCs w:val="24"/>
        </w:rPr>
        <w:t>ș</w:t>
      </w:r>
      <w:r w:rsidRPr="003E7C3D">
        <w:rPr>
          <w:rFonts w:ascii="Trebuchet MS" w:hAnsi="Trebuchet MS"/>
          <w:color w:val="000000"/>
          <w:sz w:val="24"/>
          <w:szCs w:val="24"/>
        </w:rPr>
        <w:t>i complexe asupra mediului, inclusiv asupra apelor de suprafa</w:t>
      </w:r>
      <w:r w:rsidRPr="003E7C3D">
        <w:rPr>
          <w:rFonts w:ascii="Tahoma" w:hAnsi="Tahoma" w:cs="Tahoma"/>
          <w:color w:val="000000"/>
          <w:sz w:val="24"/>
          <w:szCs w:val="24"/>
        </w:rPr>
        <w:t>ț</w:t>
      </w:r>
      <w:r w:rsidRPr="003E7C3D">
        <w:rPr>
          <w:rFonts w:ascii="Trebuchet MS" w:hAnsi="Trebuchet MS" w:cs="Arial"/>
          <w:color w:val="000000"/>
          <w:sz w:val="24"/>
          <w:szCs w:val="24"/>
        </w:rPr>
        <w:t>ă</w:t>
      </w:r>
      <w:r w:rsidRPr="003E7C3D">
        <w:rPr>
          <w:rFonts w:ascii="Trebuchet MS" w:hAnsi="Trebuchet MS"/>
          <w:color w:val="000000"/>
          <w:sz w:val="24"/>
          <w:szCs w:val="24"/>
        </w:rPr>
        <w:t xml:space="preserve"> vor apărea pe parcursul implementării programului. Minimizarea pierderii de apă dulce </w:t>
      </w:r>
      <w:r w:rsidRPr="003E7C3D">
        <w:rPr>
          <w:rFonts w:ascii="Tahoma" w:hAnsi="Tahoma" w:cs="Tahoma"/>
          <w:color w:val="000000"/>
          <w:sz w:val="24"/>
          <w:szCs w:val="24"/>
        </w:rPr>
        <w:t>ș</w:t>
      </w:r>
      <w:r w:rsidRPr="003E7C3D">
        <w:rPr>
          <w:rFonts w:ascii="Trebuchet MS" w:hAnsi="Trebuchet MS"/>
          <w:color w:val="000000"/>
          <w:sz w:val="24"/>
          <w:szCs w:val="24"/>
        </w:rPr>
        <w:t>i un bun management al apelor va conduce la un impact cumulativ pozitiv asupra calită</w:t>
      </w:r>
      <w:r w:rsidRPr="003E7C3D">
        <w:rPr>
          <w:rFonts w:ascii="Tahoma" w:hAnsi="Tahoma" w:cs="Tahoma"/>
          <w:color w:val="000000"/>
          <w:sz w:val="24"/>
          <w:szCs w:val="24"/>
        </w:rPr>
        <w:t>ț</w:t>
      </w:r>
      <w:r w:rsidRPr="003E7C3D">
        <w:rPr>
          <w:rFonts w:ascii="Trebuchet MS" w:hAnsi="Trebuchet MS"/>
          <w:color w:val="000000"/>
          <w:sz w:val="24"/>
          <w:szCs w:val="24"/>
        </w:rPr>
        <w:t xml:space="preserve">ii apei folosite în scop potabil </w:t>
      </w:r>
      <w:r w:rsidRPr="003E7C3D">
        <w:rPr>
          <w:rFonts w:ascii="Tahoma" w:hAnsi="Tahoma" w:cs="Tahoma"/>
          <w:color w:val="000000"/>
          <w:sz w:val="24"/>
          <w:szCs w:val="24"/>
        </w:rPr>
        <w:t>ș</w:t>
      </w:r>
      <w:r w:rsidRPr="003E7C3D">
        <w:rPr>
          <w:rFonts w:ascii="Trebuchet MS" w:hAnsi="Trebuchet MS"/>
          <w:color w:val="000000"/>
          <w:sz w:val="24"/>
          <w:szCs w:val="24"/>
        </w:rPr>
        <w:t>i va preveni pierderile de apă. În procesul de implementare a unor activită</w:t>
      </w:r>
      <w:r w:rsidRPr="003E7C3D">
        <w:rPr>
          <w:rFonts w:ascii="Tahoma" w:hAnsi="Tahoma" w:cs="Tahoma"/>
          <w:color w:val="000000"/>
          <w:sz w:val="24"/>
          <w:szCs w:val="24"/>
        </w:rPr>
        <w:t>ț</w:t>
      </w:r>
      <w:r w:rsidRPr="003E7C3D">
        <w:rPr>
          <w:rFonts w:ascii="Trebuchet MS" w:hAnsi="Trebuchet MS"/>
          <w:color w:val="000000"/>
          <w:sz w:val="24"/>
          <w:szCs w:val="24"/>
        </w:rPr>
        <w:t xml:space="preserve">i (PA3 </w:t>
      </w:r>
      <w:r w:rsidRPr="003E7C3D">
        <w:rPr>
          <w:rFonts w:ascii="Tahoma" w:hAnsi="Tahoma" w:cs="Tahoma"/>
          <w:color w:val="000000"/>
          <w:sz w:val="24"/>
          <w:szCs w:val="24"/>
        </w:rPr>
        <w:t>ș</w:t>
      </w:r>
      <w:r w:rsidRPr="003E7C3D">
        <w:rPr>
          <w:rFonts w:ascii="Trebuchet MS" w:hAnsi="Trebuchet MS"/>
          <w:color w:val="000000"/>
          <w:sz w:val="24"/>
          <w:szCs w:val="24"/>
        </w:rPr>
        <w:t>i PA4) este de a</w:t>
      </w:r>
      <w:r w:rsidRPr="003E7C3D">
        <w:rPr>
          <w:rFonts w:ascii="Tahoma" w:hAnsi="Tahoma" w:cs="Tahoma"/>
          <w:color w:val="000000"/>
          <w:sz w:val="24"/>
          <w:szCs w:val="24"/>
        </w:rPr>
        <w:t>ș</w:t>
      </w:r>
      <w:r w:rsidRPr="003E7C3D">
        <w:rPr>
          <w:rFonts w:ascii="Trebuchet MS" w:hAnsi="Trebuchet MS"/>
          <w:color w:val="000000"/>
          <w:sz w:val="24"/>
          <w:szCs w:val="24"/>
        </w:rPr>
        <w:t>teptat un impact pozitiv asupra hidrologiei unei păr</w:t>
      </w:r>
      <w:r w:rsidRPr="003E7C3D">
        <w:rPr>
          <w:rFonts w:ascii="Tahoma" w:hAnsi="Tahoma" w:cs="Tahoma"/>
          <w:color w:val="000000"/>
          <w:sz w:val="24"/>
          <w:szCs w:val="24"/>
        </w:rPr>
        <w:t>ț</w:t>
      </w:r>
      <w:r w:rsidRPr="003E7C3D">
        <w:rPr>
          <w:rFonts w:ascii="Trebuchet MS" w:hAnsi="Trebuchet MS"/>
          <w:color w:val="000000"/>
          <w:sz w:val="24"/>
          <w:szCs w:val="24"/>
        </w:rPr>
        <w:t xml:space="preserve">i a râurilor, ceea ce va avea un impact cumulativ </w:t>
      </w:r>
      <w:r w:rsidRPr="003E7C3D">
        <w:rPr>
          <w:rFonts w:ascii="Tahoma" w:hAnsi="Tahoma" w:cs="Tahoma"/>
          <w:color w:val="000000"/>
          <w:sz w:val="24"/>
          <w:szCs w:val="24"/>
        </w:rPr>
        <w:t>ș</w:t>
      </w:r>
      <w:r w:rsidRPr="003E7C3D">
        <w:rPr>
          <w:rFonts w:ascii="Trebuchet MS" w:hAnsi="Trebuchet MS"/>
          <w:color w:val="000000"/>
          <w:sz w:val="24"/>
          <w:szCs w:val="24"/>
        </w:rPr>
        <w:t>i sinergic pozitiv asupra apelor de suprafa</w:t>
      </w:r>
      <w:r w:rsidRPr="003E7C3D">
        <w:rPr>
          <w:rFonts w:ascii="Tahoma" w:hAnsi="Tahoma" w:cs="Tahoma"/>
          <w:color w:val="000000"/>
          <w:sz w:val="24"/>
          <w:szCs w:val="24"/>
        </w:rPr>
        <w:t>ț</w:t>
      </w:r>
      <w:r w:rsidRPr="003E7C3D">
        <w:rPr>
          <w:rFonts w:ascii="Trebuchet MS" w:hAnsi="Trebuchet MS" w:cs="Arial"/>
          <w:color w:val="000000"/>
          <w:sz w:val="24"/>
          <w:szCs w:val="24"/>
        </w:rPr>
        <w:t>ă</w:t>
      </w:r>
      <w:r w:rsidRPr="003E7C3D">
        <w:rPr>
          <w:rFonts w:ascii="Trebuchet MS" w:hAnsi="Trebuchet MS"/>
          <w:color w:val="000000"/>
          <w:sz w:val="24"/>
          <w:szCs w:val="24"/>
        </w:rPr>
        <w:t>.</w:t>
      </w:r>
    </w:p>
    <w:p w:rsidR="008C6C1F" w:rsidRPr="003E7C3D" w:rsidRDefault="008C6C1F" w:rsidP="001E0B1E">
      <w:pPr>
        <w:autoSpaceDE w:val="0"/>
        <w:autoSpaceDN w:val="0"/>
        <w:adjustRightInd w:val="0"/>
        <w:jc w:val="both"/>
        <w:rPr>
          <w:rFonts w:ascii="Trebuchet MS" w:hAnsi="Trebuchet MS"/>
          <w:color w:val="000000"/>
          <w:sz w:val="24"/>
          <w:szCs w:val="24"/>
        </w:rPr>
      </w:pPr>
      <w:r w:rsidRPr="003E7C3D">
        <w:rPr>
          <w:rFonts w:ascii="Trebuchet MS" w:hAnsi="Trebuchet MS"/>
          <w:color w:val="000000"/>
          <w:sz w:val="24"/>
          <w:szCs w:val="24"/>
        </w:rPr>
        <w:t>Indiferent de influen</w:t>
      </w:r>
      <w:r w:rsidRPr="003E7C3D">
        <w:rPr>
          <w:rFonts w:ascii="Tahoma" w:hAnsi="Tahoma" w:cs="Tahoma"/>
          <w:color w:val="000000"/>
          <w:sz w:val="24"/>
          <w:szCs w:val="24"/>
        </w:rPr>
        <w:t>ț</w:t>
      </w:r>
      <w:r w:rsidRPr="003E7C3D">
        <w:rPr>
          <w:rFonts w:ascii="Trebuchet MS" w:hAnsi="Trebuchet MS"/>
          <w:color w:val="000000"/>
          <w:sz w:val="24"/>
          <w:szCs w:val="24"/>
        </w:rPr>
        <w:t>ele pozitive, implementarea programului poate fi înso</w:t>
      </w:r>
      <w:r w:rsidRPr="003E7C3D">
        <w:rPr>
          <w:rFonts w:ascii="Tahoma" w:hAnsi="Tahoma" w:cs="Tahoma"/>
          <w:color w:val="000000"/>
          <w:sz w:val="24"/>
          <w:szCs w:val="24"/>
        </w:rPr>
        <w:t>ț</w:t>
      </w:r>
      <w:r w:rsidRPr="003E7C3D">
        <w:rPr>
          <w:rFonts w:ascii="Trebuchet MS" w:hAnsi="Trebuchet MS"/>
          <w:color w:val="000000"/>
          <w:sz w:val="24"/>
          <w:szCs w:val="24"/>
        </w:rPr>
        <w:t xml:space="preserve">ită </w:t>
      </w:r>
      <w:r w:rsidRPr="003E7C3D">
        <w:rPr>
          <w:rFonts w:ascii="Tahoma" w:hAnsi="Tahoma" w:cs="Tahoma"/>
          <w:color w:val="000000"/>
          <w:sz w:val="24"/>
          <w:szCs w:val="24"/>
        </w:rPr>
        <w:t>ș</w:t>
      </w:r>
      <w:r w:rsidRPr="003E7C3D">
        <w:rPr>
          <w:rFonts w:ascii="Trebuchet MS" w:hAnsi="Trebuchet MS"/>
          <w:color w:val="000000"/>
          <w:sz w:val="24"/>
          <w:szCs w:val="24"/>
        </w:rPr>
        <w:t xml:space="preserve">i de forme de impact </w:t>
      </w:r>
      <w:r w:rsidRPr="003E7C3D">
        <w:rPr>
          <w:rFonts w:ascii="Trebuchet MS" w:hAnsi="Trebuchet MS"/>
          <w:b/>
          <w:color w:val="000000"/>
          <w:sz w:val="24"/>
          <w:szCs w:val="24"/>
        </w:rPr>
        <w:t>negative</w:t>
      </w:r>
      <w:r w:rsidRPr="003E7C3D">
        <w:rPr>
          <w:rFonts w:ascii="Trebuchet MS" w:hAnsi="Trebuchet MS"/>
          <w:color w:val="000000"/>
          <w:sz w:val="24"/>
          <w:szCs w:val="24"/>
        </w:rPr>
        <w:t xml:space="preserve"> asupra mediului. Este de a</w:t>
      </w:r>
      <w:r w:rsidRPr="003E7C3D">
        <w:rPr>
          <w:rFonts w:ascii="Tahoma" w:hAnsi="Tahoma" w:cs="Tahoma"/>
          <w:color w:val="000000"/>
          <w:sz w:val="24"/>
          <w:szCs w:val="24"/>
        </w:rPr>
        <w:t>ș</w:t>
      </w:r>
      <w:r w:rsidRPr="003E7C3D">
        <w:rPr>
          <w:rFonts w:ascii="Trebuchet MS" w:hAnsi="Trebuchet MS"/>
          <w:color w:val="000000"/>
          <w:sz w:val="24"/>
          <w:szCs w:val="24"/>
        </w:rPr>
        <w:t>teptat ca aceste efecte să se producă în special în timpul lucrărilor de construc</w:t>
      </w:r>
      <w:r w:rsidRPr="003E7C3D">
        <w:rPr>
          <w:rFonts w:ascii="Tahoma" w:hAnsi="Tahoma" w:cs="Tahoma"/>
          <w:color w:val="000000"/>
          <w:sz w:val="24"/>
          <w:szCs w:val="24"/>
        </w:rPr>
        <w:t>ț</w:t>
      </w:r>
      <w:r w:rsidRPr="003E7C3D">
        <w:rPr>
          <w:rFonts w:ascii="Trebuchet MS" w:hAnsi="Trebuchet MS"/>
          <w:color w:val="000000"/>
          <w:sz w:val="24"/>
          <w:szCs w:val="24"/>
        </w:rPr>
        <w:t xml:space="preserve">ii (infrastructura de transport etc. de la axele prioritare PA1 </w:t>
      </w:r>
      <w:r w:rsidRPr="003E7C3D">
        <w:rPr>
          <w:rFonts w:ascii="Tahoma" w:hAnsi="Tahoma" w:cs="Tahoma"/>
          <w:color w:val="000000"/>
          <w:sz w:val="24"/>
          <w:szCs w:val="24"/>
        </w:rPr>
        <w:t>ș</w:t>
      </w:r>
      <w:r w:rsidRPr="003E7C3D">
        <w:rPr>
          <w:rFonts w:ascii="Trebuchet MS" w:hAnsi="Trebuchet MS"/>
          <w:color w:val="000000"/>
          <w:sz w:val="24"/>
          <w:szCs w:val="24"/>
        </w:rPr>
        <w:t xml:space="preserve">i PA2), dar </w:t>
      </w:r>
      <w:r w:rsidRPr="003E7C3D">
        <w:rPr>
          <w:rFonts w:ascii="Tahoma" w:hAnsi="Tahoma" w:cs="Tahoma"/>
          <w:color w:val="000000"/>
          <w:sz w:val="24"/>
          <w:szCs w:val="24"/>
        </w:rPr>
        <w:t>ș</w:t>
      </w:r>
      <w:r w:rsidRPr="003E7C3D">
        <w:rPr>
          <w:rFonts w:ascii="Trebuchet MS" w:hAnsi="Trebuchet MS"/>
          <w:color w:val="000000"/>
          <w:sz w:val="24"/>
          <w:szCs w:val="24"/>
        </w:rPr>
        <w:t>i în timpul operării acestor instala</w:t>
      </w:r>
      <w:r w:rsidRPr="003E7C3D">
        <w:rPr>
          <w:rFonts w:ascii="Tahoma" w:hAnsi="Tahoma" w:cs="Tahoma"/>
          <w:color w:val="000000"/>
          <w:sz w:val="24"/>
          <w:szCs w:val="24"/>
        </w:rPr>
        <w:t>ț</w:t>
      </w:r>
      <w:r w:rsidRPr="003E7C3D">
        <w:rPr>
          <w:rFonts w:ascii="Trebuchet MS" w:hAnsi="Trebuchet MS"/>
          <w:color w:val="000000"/>
          <w:sz w:val="24"/>
          <w:szCs w:val="24"/>
        </w:rPr>
        <w:t xml:space="preserve">ii, mai ales ca urmare a accidentelor, pagubelor </w:t>
      </w:r>
      <w:r w:rsidRPr="003E7C3D">
        <w:rPr>
          <w:rFonts w:ascii="Tahoma" w:hAnsi="Tahoma" w:cs="Tahoma"/>
          <w:color w:val="000000"/>
          <w:sz w:val="24"/>
          <w:szCs w:val="24"/>
        </w:rPr>
        <w:t>ș</w:t>
      </w:r>
      <w:r w:rsidRPr="003E7C3D">
        <w:rPr>
          <w:rFonts w:ascii="Trebuchet MS" w:hAnsi="Trebuchet MS"/>
          <w:color w:val="000000"/>
          <w:sz w:val="24"/>
          <w:szCs w:val="24"/>
        </w:rPr>
        <w:t>i/ sau incidentelor. Consecin</w:t>
      </w:r>
      <w:r w:rsidRPr="003E7C3D">
        <w:rPr>
          <w:rFonts w:ascii="Tahoma" w:hAnsi="Tahoma" w:cs="Tahoma"/>
          <w:color w:val="000000"/>
          <w:sz w:val="24"/>
          <w:szCs w:val="24"/>
        </w:rPr>
        <w:t>ț</w:t>
      </w:r>
      <w:r w:rsidRPr="003E7C3D">
        <w:rPr>
          <w:rFonts w:ascii="Trebuchet MS" w:hAnsi="Trebuchet MS"/>
          <w:color w:val="000000"/>
          <w:sz w:val="24"/>
          <w:szCs w:val="24"/>
        </w:rPr>
        <w:t>ele negative posibile ale dezvoltării infrastructurii regionale pot acea un impact negativ asupra zonelor de protec</w:t>
      </w:r>
      <w:r w:rsidRPr="003E7C3D">
        <w:rPr>
          <w:rFonts w:ascii="Tahoma" w:hAnsi="Tahoma" w:cs="Tahoma"/>
          <w:color w:val="000000"/>
          <w:sz w:val="24"/>
          <w:szCs w:val="24"/>
        </w:rPr>
        <w:t>ț</w:t>
      </w:r>
      <w:r w:rsidRPr="003E7C3D">
        <w:rPr>
          <w:rFonts w:ascii="Trebuchet MS" w:hAnsi="Trebuchet MS"/>
          <w:color w:val="000000"/>
          <w:sz w:val="24"/>
          <w:szCs w:val="24"/>
        </w:rPr>
        <w:t xml:space="preserve">ie a apei (BG - conform art. 119 al Legii apelor). Acestea </w:t>
      </w:r>
      <w:r w:rsidRPr="003E7C3D">
        <w:rPr>
          <w:rFonts w:ascii="Tahoma" w:hAnsi="Tahoma" w:cs="Tahoma"/>
          <w:color w:val="000000"/>
          <w:sz w:val="24"/>
          <w:szCs w:val="24"/>
        </w:rPr>
        <w:t>ț</w:t>
      </w:r>
      <w:r w:rsidRPr="003E7C3D">
        <w:rPr>
          <w:rFonts w:ascii="Trebuchet MS" w:hAnsi="Trebuchet MS"/>
          <w:color w:val="000000"/>
          <w:sz w:val="24"/>
          <w:szCs w:val="24"/>
        </w:rPr>
        <w:t xml:space="preserve">in </w:t>
      </w:r>
      <w:r w:rsidRPr="003E7C3D">
        <w:rPr>
          <w:rFonts w:ascii="Tahoma" w:hAnsi="Tahoma" w:cs="Tahoma"/>
          <w:color w:val="000000"/>
          <w:sz w:val="24"/>
          <w:szCs w:val="24"/>
        </w:rPr>
        <w:t>ș</w:t>
      </w:r>
      <w:r w:rsidRPr="003E7C3D">
        <w:rPr>
          <w:rFonts w:ascii="Trebuchet MS" w:hAnsi="Trebuchet MS"/>
          <w:color w:val="000000"/>
          <w:sz w:val="24"/>
          <w:szCs w:val="24"/>
        </w:rPr>
        <w:t xml:space="preserve">i sunt dependente de proiectele ce urmează a se dezvolta în viitor conform programului, de implementarea </w:t>
      </w:r>
      <w:r w:rsidRPr="003E7C3D">
        <w:rPr>
          <w:rFonts w:ascii="Tahoma" w:hAnsi="Tahoma" w:cs="Tahoma"/>
          <w:color w:val="000000"/>
          <w:sz w:val="24"/>
          <w:szCs w:val="24"/>
        </w:rPr>
        <w:t>ș</w:t>
      </w:r>
      <w:r w:rsidRPr="003E7C3D">
        <w:rPr>
          <w:rFonts w:ascii="Trebuchet MS" w:hAnsi="Trebuchet MS"/>
          <w:color w:val="000000"/>
          <w:sz w:val="24"/>
          <w:szCs w:val="24"/>
        </w:rPr>
        <w:t>i planificarea fizică a unor planuri opera</w:t>
      </w:r>
      <w:r w:rsidRPr="003E7C3D">
        <w:rPr>
          <w:rFonts w:ascii="Tahoma" w:hAnsi="Tahoma" w:cs="Tahoma"/>
          <w:color w:val="000000"/>
          <w:sz w:val="24"/>
          <w:szCs w:val="24"/>
        </w:rPr>
        <w:t>ț</w:t>
      </w:r>
      <w:r w:rsidRPr="003E7C3D">
        <w:rPr>
          <w:rFonts w:ascii="Trebuchet MS" w:hAnsi="Trebuchet MS"/>
          <w:color w:val="000000"/>
          <w:sz w:val="24"/>
          <w:szCs w:val="24"/>
        </w:rPr>
        <w:t>ionale adecvate etc.</w:t>
      </w:r>
    </w:p>
    <w:p w:rsidR="008C6C1F" w:rsidRPr="003E7C3D" w:rsidRDefault="008C6C1F" w:rsidP="001E0B1E">
      <w:pPr>
        <w:autoSpaceDE w:val="0"/>
        <w:autoSpaceDN w:val="0"/>
        <w:adjustRightInd w:val="0"/>
        <w:jc w:val="both"/>
        <w:rPr>
          <w:rFonts w:ascii="Trebuchet MS" w:hAnsi="Trebuchet MS"/>
          <w:color w:val="000000"/>
          <w:sz w:val="24"/>
          <w:szCs w:val="24"/>
        </w:rPr>
      </w:pPr>
      <w:r w:rsidRPr="003E7C3D">
        <w:rPr>
          <w:rFonts w:ascii="Trebuchet MS" w:hAnsi="Trebuchet MS"/>
          <w:color w:val="000000"/>
          <w:sz w:val="24"/>
          <w:szCs w:val="24"/>
        </w:rPr>
        <w:t xml:space="preserve">Efectele suprapuse pozitive </w:t>
      </w:r>
      <w:r w:rsidRPr="003E7C3D">
        <w:rPr>
          <w:rFonts w:ascii="Tahoma" w:hAnsi="Tahoma" w:cs="Tahoma"/>
          <w:color w:val="000000"/>
          <w:sz w:val="24"/>
          <w:szCs w:val="24"/>
        </w:rPr>
        <w:t>ș</w:t>
      </w:r>
      <w:r w:rsidRPr="003E7C3D">
        <w:rPr>
          <w:rFonts w:ascii="Trebuchet MS" w:hAnsi="Trebuchet MS"/>
          <w:color w:val="000000"/>
          <w:sz w:val="24"/>
          <w:szCs w:val="24"/>
        </w:rPr>
        <w:t xml:space="preserve">i negative pot avea un efect cumulativ asupra stării cantitative </w:t>
      </w:r>
      <w:r w:rsidRPr="003E7C3D">
        <w:rPr>
          <w:rFonts w:ascii="Tahoma" w:hAnsi="Tahoma" w:cs="Tahoma"/>
          <w:color w:val="000000"/>
          <w:sz w:val="24"/>
          <w:szCs w:val="24"/>
        </w:rPr>
        <w:t>ș</w:t>
      </w:r>
      <w:r w:rsidRPr="003E7C3D">
        <w:rPr>
          <w:rFonts w:ascii="Trebuchet MS" w:hAnsi="Trebuchet MS"/>
          <w:color w:val="000000"/>
          <w:sz w:val="24"/>
          <w:szCs w:val="24"/>
        </w:rPr>
        <w:t>i calitative a apei subterane din acela</w:t>
      </w:r>
      <w:r w:rsidRPr="003E7C3D">
        <w:rPr>
          <w:rFonts w:ascii="Tahoma" w:hAnsi="Tahoma" w:cs="Tahoma"/>
          <w:color w:val="000000"/>
          <w:sz w:val="24"/>
          <w:szCs w:val="24"/>
        </w:rPr>
        <w:t>ș</w:t>
      </w:r>
      <w:r w:rsidRPr="003E7C3D">
        <w:rPr>
          <w:rFonts w:ascii="Trebuchet MS" w:hAnsi="Trebuchet MS"/>
          <w:color w:val="000000"/>
          <w:sz w:val="24"/>
          <w:szCs w:val="24"/>
        </w:rPr>
        <w:t>i corp de apă subterană în cazul:</w:t>
      </w:r>
    </w:p>
    <w:p w:rsidR="008C6C1F" w:rsidRPr="003E7C3D" w:rsidRDefault="008C6C1F" w:rsidP="00047F22">
      <w:pPr>
        <w:numPr>
          <w:ilvl w:val="0"/>
          <w:numId w:val="9"/>
        </w:numPr>
        <w:suppressAutoHyphens/>
        <w:jc w:val="both"/>
        <w:rPr>
          <w:rFonts w:ascii="Trebuchet MS" w:hAnsi="Trebuchet MS" w:cs="Arial"/>
          <w:color w:val="000000"/>
          <w:sz w:val="24"/>
          <w:szCs w:val="24"/>
        </w:rPr>
      </w:pPr>
      <w:r w:rsidRPr="003E7C3D">
        <w:rPr>
          <w:rFonts w:ascii="Trebuchet MS" w:hAnsi="Trebuchet MS" w:cs="Arial"/>
          <w:sz w:val="24"/>
          <w:szCs w:val="24"/>
        </w:rPr>
        <w:t>Implementării simultane a unei serii de lucrări de construc</w:t>
      </w:r>
      <w:r w:rsidRPr="003E7C3D">
        <w:rPr>
          <w:rFonts w:ascii="Tahoma" w:hAnsi="Tahoma" w:cs="Tahoma"/>
          <w:sz w:val="24"/>
          <w:szCs w:val="24"/>
        </w:rPr>
        <w:t>ț</w:t>
      </w:r>
      <w:r w:rsidRPr="003E7C3D">
        <w:rPr>
          <w:rFonts w:ascii="Trebuchet MS" w:hAnsi="Trebuchet MS" w:cs="Arial"/>
          <w:sz w:val="24"/>
          <w:szCs w:val="24"/>
        </w:rPr>
        <w:t>ii avute în vedere în cadrul obiectivelor strategice, priorită</w:t>
      </w:r>
      <w:r w:rsidRPr="003E7C3D">
        <w:rPr>
          <w:rFonts w:ascii="Tahoma" w:hAnsi="Tahoma" w:cs="Tahoma"/>
          <w:sz w:val="24"/>
          <w:szCs w:val="24"/>
        </w:rPr>
        <w:t>ț</w:t>
      </w:r>
      <w:r w:rsidRPr="003E7C3D">
        <w:rPr>
          <w:rFonts w:ascii="Trebuchet MS" w:hAnsi="Trebuchet MS" w:cs="Arial"/>
          <w:sz w:val="24"/>
          <w:szCs w:val="24"/>
        </w:rPr>
        <w:t>ilor de investi</w:t>
      </w:r>
      <w:r w:rsidRPr="003E7C3D">
        <w:rPr>
          <w:rFonts w:ascii="Tahoma" w:hAnsi="Tahoma" w:cs="Tahoma"/>
          <w:sz w:val="24"/>
          <w:szCs w:val="24"/>
        </w:rPr>
        <w:t>ț</w:t>
      </w:r>
      <w:r w:rsidRPr="003E7C3D">
        <w:rPr>
          <w:rFonts w:ascii="Trebuchet MS" w:hAnsi="Trebuchet MS" w:cs="Arial"/>
          <w:sz w:val="24"/>
          <w:szCs w:val="24"/>
        </w:rPr>
        <w:t xml:space="preserve">ii </w:t>
      </w:r>
      <w:r w:rsidRPr="003E7C3D">
        <w:rPr>
          <w:rFonts w:ascii="Tahoma" w:hAnsi="Tahoma" w:cs="Tahoma"/>
          <w:sz w:val="24"/>
          <w:szCs w:val="24"/>
        </w:rPr>
        <w:t>ș</w:t>
      </w:r>
      <w:r w:rsidRPr="003E7C3D">
        <w:rPr>
          <w:rFonts w:ascii="Trebuchet MS" w:hAnsi="Trebuchet MS" w:cs="Arial"/>
          <w:sz w:val="24"/>
          <w:szCs w:val="24"/>
        </w:rPr>
        <w:t xml:space="preserve">i obiectivelor specifice PA1-IP1-SO1.1, PA2-IP1-SO2.1 </w:t>
      </w:r>
      <w:r w:rsidRPr="003E7C3D">
        <w:rPr>
          <w:rFonts w:ascii="Tahoma" w:hAnsi="Tahoma" w:cs="Tahoma"/>
          <w:sz w:val="24"/>
          <w:szCs w:val="24"/>
        </w:rPr>
        <w:t>ș</w:t>
      </w:r>
      <w:r w:rsidRPr="003E7C3D">
        <w:rPr>
          <w:rFonts w:ascii="Trebuchet MS" w:hAnsi="Trebuchet MS" w:cs="Arial"/>
          <w:sz w:val="24"/>
          <w:szCs w:val="24"/>
        </w:rPr>
        <w:t>i P2-IP2-SO2.2;</w:t>
      </w:r>
    </w:p>
    <w:p w:rsidR="008C6C1F" w:rsidRPr="003E7C3D" w:rsidRDefault="008C6C1F" w:rsidP="00047F22">
      <w:pPr>
        <w:numPr>
          <w:ilvl w:val="0"/>
          <w:numId w:val="9"/>
        </w:numPr>
        <w:suppressAutoHyphens/>
        <w:jc w:val="both"/>
        <w:rPr>
          <w:rFonts w:ascii="Trebuchet MS" w:hAnsi="Trebuchet MS" w:cs="Arial"/>
          <w:color w:val="000000"/>
          <w:sz w:val="24"/>
          <w:szCs w:val="24"/>
        </w:rPr>
      </w:pPr>
      <w:r w:rsidRPr="003E7C3D">
        <w:rPr>
          <w:rFonts w:ascii="Trebuchet MS" w:hAnsi="Trebuchet MS" w:cs="Arial"/>
          <w:color w:val="000000"/>
          <w:sz w:val="24"/>
          <w:szCs w:val="24"/>
        </w:rPr>
        <w:t>Operarea simultană a instala</w:t>
      </w:r>
      <w:r w:rsidRPr="003E7C3D">
        <w:rPr>
          <w:rFonts w:ascii="Tahoma" w:hAnsi="Tahoma" w:cs="Tahoma"/>
          <w:color w:val="000000"/>
          <w:sz w:val="24"/>
          <w:szCs w:val="24"/>
        </w:rPr>
        <w:t>ț</w:t>
      </w:r>
      <w:r w:rsidRPr="003E7C3D">
        <w:rPr>
          <w:rFonts w:ascii="Trebuchet MS" w:hAnsi="Trebuchet MS" w:cs="Arial"/>
          <w:color w:val="000000"/>
          <w:sz w:val="24"/>
          <w:szCs w:val="24"/>
        </w:rPr>
        <w:t xml:space="preserve">iilor existente, retehnologizate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nou construite (sisteme de canalizare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de alimentare cu apă, sisteme de tratare </w:t>
      </w:r>
      <w:r w:rsidRPr="003E7C3D">
        <w:rPr>
          <w:rFonts w:ascii="Tahoma" w:hAnsi="Tahoma" w:cs="Tahoma"/>
          <w:color w:val="000000"/>
          <w:sz w:val="24"/>
          <w:szCs w:val="24"/>
        </w:rPr>
        <w:t>ș</w:t>
      </w:r>
      <w:r w:rsidRPr="003E7C3D">
        <w:rPr>
          <w:rFonts w:ascii="Trebuchet MS" w:hAnsi="Trebuchet MS" w:cs="Arial"/>
          <w:color w:val="000000"/>
          <w:sz w:val="24"/>
          <w:szCs w:val="24"/>
        </w:rPr>
        <w:t>i recuperare a de</w:t>
      </w:r>
      <w:r w:rsidRPr="003E7C3D">
        <w:rPr>
          <w:rFonts w:ascii="Tahoma" w:hAnsi="Tahoma" w:cs="Tahoma"/>
          <w:color w:val="000000"/>
          <w:sz w:val="24"/>
          <w:szCs w:val="24"/>
        </w:rPr>
        <w:t>ș</w:t>
      </w:r>
      <w:r w:rsidRPr="003E7C3D">
        <w:rPr>
          <w:rFonts w:ascii="Trebuchet MS" w:hAnsi="Trebuchet MS" w:cs="Arial"/>
          <w:color w:val="000000"/>
          <w:sz w:val="24"/>
          <w:szCs w:val="24"/>
        </w:rPr>
        <w:t>eurilor, căi ferate, drumuri, instala</w:t>
      </w:r>
      <w:r w:rsidRPr="003E7C3D">
        <w:rPr>
          <w:rFonts w:ascii="Tahoma" w:hAnsi="Tahoma" w:cs="Tahoma"/>
          <w:color w:val="000000"/>
          <w:sz w:val="24"/>
          <w:szCs w:val="24"/>
        </w:rPr>
        <w:t>ț</w:t>
      </w:r>
      <w:r w:rsidRPr="003E7C3D">
        <w:rPr>
          <w:rFonts w:ascii="Trebuchet MS" w:hAnsi="Trebuchet MS" w:cs="Arial"/>
          <w:color w:val="000000"/>
          <w:sz w:val="24"/>
          <w:szCs w:val="24"/>
        </w:rPr>
        <w:t>ii de apă subterană etc.).</w:t>
      </w:r>
    </w:p>
    <w:p w:rsidR="008C6C1F" w:rsidRPr="003E7C3D" w:rsidRDefault="008C6C1F" w:rsidP="001E0B1E">
      <w:pPr>
        <w:autoSpaceDE w:val="0"/>
        <w:autoSpaceDN w:val="0"/>
        <w:adjustRightInd w:val="0"/>
        <w:jc w:val="both"/>
        <w:rPr>
          <w:rFonts w:ascii="Trebuchet MS" w:hAnsi="Trebuchet MS"/>
          <w:color w:val="000000"/>
          <w:sz w:val="24"/>
          <w:szCs w:val="24"/>
        </w:rPr>
      </w:pPr>
      <w:r w:rsidRPr="003E7C3D">
        <w:rPr>
          <w:rFonts w:ascii="Trebuchet MS" w:hAnsi="Trebuchet MS"/>
          <w:sz w:val="24"/>
          <w:szCs w:val="24"/>
        </w:rPr>
        <w:t>Efectul cumulativ probabil asupra popula</w:t>
      </w:r>
      <w:r w:rsidRPr="003E7C3D">
        <w:rPr>
          <w:rFonts w:ascii="Tahoma" w:hAnsi="Tahoma" w:cs="Tahoma"/>
          <w:sz w:val="24"/>
          <w:szCs w:val="24"/>
        </w:rPr>
        <w:t>ț</w:t>
      </w:r>
      <w:r w:rsidRPr="003E7C3D">
        <w:rPr>
          <w:rFonts w:ascii="Trebuchet MS" w:hAnsi="Trebuchet MS"/>
          <w:sz w:val="24"/>
          <w:szCs w:val="24"/>
        </w:rPr>
        <w:t xml:space="preserve">iei </w:t>
      </w:r>
      <w:r w:rsidRPr="003E7C3D">
        <w:rPr>
          <w:rFonts w:ascii="Tahoma" w:hAnsi="Tahoma" w:cs="Tahoma"/>
          <w:sz w:val="24"/>
          <w:szCs w:val="24"/>
        </w:rPr>
        <w:t>ș</w:t>
      </w:r>
      <w:r w:rsidRPr="003E7C3D">
        <w:rPr>
          <w:rFonts w:ascii="Trebuchet MS" w:hAnsi="Trebuchet MS"/>
          <w:sz w:val="24"/>
          <w:szCs w:val="24"/>
        </w:rPr>
        <w:t>i sănătă</w:t>
      </w:r>
      <w:r w:rsidRPr="003E7C3D">
        <w:rPr>
          <w:rFonts w:ascii="Tahoma" w:hAnsi="Tahoma" w:cs="Tahoma"/>
          <w:sz w:val="24"/>
          <w:szCs w:val="24"/>
        </w:rPr>
        <w:t>ț</w:t>
      </w:r>
      <w:r w:rsidRPr="003E7C3D">
        <w:rPr>
          <w:rFonts w:ascii="Trebuchet MS" w:hAnsi="Trebuchet MS"/>
          <w:sz w:val="24"/>
          <w:szCs w:val="24"/>
        </w:rPr>
        <w:t xml:space="preserve">ii umane este în totalitate pozitiv. </w:t>
      </w:r>
    </w:p>
    <w:p w:rsidR="008C6C1F" w:rsidRPr="003E7C3D" w:rsidRDefault="008C6C1F" w:rsidP="001E0B1E">
      <w:pPr>
        <w:jc w:val="both"/>
        <w:rPr>
          <w:rFonts w:ascii="Trebuchet MS" w:hAnsi="Trebuchet MS"/>
          <w:sz w:val="24"/>
          <w:szCs w:val="24"/>
        </w:rPr>
      </w:pPr>
      <w:r w:rsidRPr="003E7C3D">
        <w:rPr>
          <w:rFonts w:ascii="Trebuchet MS" w:hAnsi="Trebuchet MS"/>
          <w:sz w:val="24"/>
          <w:szCs w:val="24"/>
        </w:rPr>
        <w:t>Prognozele la nivelul Axelor prioritare, Priorită</w:t>
      </w:r>
      <w:r w:rsidRPr="003E7C3D">
        <w:rPr>
          <w:rFonts w:ascii="Tahoma" w:hAnsi="Tahoma" w:cs="Tahoma"/>
          <w:sz w:val="24"/>
          <w:szCs w:val="24"/>
        </w:rPr>
        <w:t>ț</w:t>
      </w:r>
      <w:r w:rsidRPr="003E7C3D">
        <w:rPr>
          <w:rFonts w:ascii="Trebuchet MS" w:hAnsi="Trebuchet MS"/>
          <w:sz w:val="24"/>
          <w:szCs w:val="24"/>
        </w:rPr>
        <w:t>ilor de investi</w:t>
      </w:r>
      <w:r w:rsidRPr="003E7C3D">
        <w:rPr>
          <w:rFonts w:ascii="Tahoma" w:hAnsi="Tahoma" w:cs="Tahoma"/>
          <w:sz w:val="24"/>
          <w:szCs w:val="24"/>
        </w:rPr>
        <w:t>ț</w:t>
      </w:r>
      <w:r w:rsidRPr="003E7C3D">
        <w:rPr>
          <w:rFonts w:ascii="Trebuchet MS" w:hAnsi="Trebuchet MS"/>
          <w:sz w:val="24"/>
          <w:szCs w:val="24"/>
        </w:rPr>
        <w:t xml:space="preserve">ii </w:t>
      </w:r>
      <w:r w:rsidRPr="003E7C3D">
        <w:rPr>
          <w:rFonts w:ascii="Tahoma" w:hAnsi="Tahoma" w:cs="Tahoma"/>
          <w:sz w:val="24"/>
          <w:szCs w:val="24"/>
        </w:rPr>
        <w:t>ș</w:t>
      </w:r>
      <w:r w:rsidRPr="003E7C3D">
        <w:rPr>
          <w:rFonts w:ascii="Trebuchet MS" w:hAnsi="Trebuchet MS"/>
          <w:sz w:val="24"/>
          <w:szCs w:val="24"/>
        </w:rPr>
        <w:t>i Obiectivelor specifice nu sugerează niciun impact semnificativ negativ, inclusiv cumulativ, în ceea ce prive</w:t>
      </w:r>
      <w:r w:rsidRPr="003E7C3D">
        <w:rPr>
          <w:rFonts w:ascii="Tahoma" w:hAnsi="Tahoma" w:cs="Tahoma"/>
          <w:sz w:val="24"/>
          <w:szCs w:val="24"/>
        </w:rPr>
        <w:t>ș</w:t>
      </w:r>
      <w:r w:rsidRPr="003E7C3D">
        <w:rPr>
          <w:rFonts w:ascii="Trebuchet MS" w:hAnsi="Trebuchet MS"/>
          <w:sz w:val="24"/>
          <w:szCs w:val="24"/>
        </w:rPr>
        <w:t xml:space="preserve">te componentele </w:t>
      </w:r>
      <w:r w:rsidRPr="003E7C3D">
        <w:rPr>
          <w:rFonts w:ascii="Tahoma" w:hAnsi="Tahoma" w:cs="Tahoma"/>
          <w:sz w:val="24"/>
          <w:szCs w:val="24"/>
        </w:rPr>
        <w:t>ș</w:t>
      </w:r>
      <w:r w:rsidRPr="003E7C3D">
        <w:rPr>
          <w:rFonts w:ascii="Trebuchet MS" w:hAnsi="Trebuchet MS"/>
          <w:sz w:val="24"/>
          <w:szCs w:val="24"/>
        </w:rPr>
        <w:t>i factorii de mediu.</w:t>
      </w:r>
    </w:p>
    <w:p w:rsidR="008C6C1F" w:rsidRPr="003E7C3D" w:rsidRDefault="008C6C1F" w:rsidP="001E0B1E">
      <w:pPr>
        <w:autoSpaceDE w:val="0"/>
        <w:autoSpaceDN w:val="0"/>
        <w:adjustRightInd w:val="0"/>
        <w:jc w:val="both"/>
        <w:rPr>
          <w:rFonts w:ascii="Trebuchet MS" w:hAnsi="Trebuchet MS"/>
          <w:sz w:val="24"/>
          <w:szCs w:val="24"/>
        </w:rPr>
      </w:pPr>
    </w:p>
    <w:p w:rsidR="008C6C1F" w:rsidRPr="003E7C3D" w:rsidRDefault="008C6C1F" w:rsidP="001E0B1E">
      <w:pPr>
        <w:rPr>
          <w:rFonts w:ascii="Trebuchet MS" w:hAnsi="Trebuchet MS"/>
          <w:sz w:val="24"/>
          <w:szCs w:val="24"/>
        </w:rPr>
      </w:pPr>
    </w:p>
    <w:p w:rsidR="008C6C1F" w:rsidRPr="003E7C3D" w:rsidRDefault="008C6C1F" w:rsidP="008E54E0">
      <w:pPr>
        <w:pStyle w:val="Heading2"/>
        <w:numPr>
          <w:ilvl w:val="1"/>
          <w:numId w:val="130"/>
        </w:numPr>
      </w:pPr>
      <w:bookmarkStart w:id="160" w:name="_Toc390948256"/>
      <w:r w:rsidRPr="003E7C3D">
        <w:t>Impact Transfrontalier</w:t>
      </w:r>
      <w:bookmarkEnd w:id="160"/>
    </w:p>
    <w:p w:rsidR="008C6C1F" w:rsidRPr="003E7C3D" w:rsidRDefault="008C6C1F" w:rsidP="001E0B1E">
      <w:pPr>
        <w:autoSpaceDE w:val="0"/>
        <w:autoSpaceDN w:val="0"/>
        <w:adjustRightInd w:val="0"/>
        <w:jc w:val="both"/>
        <w:rPr>
          <w:rFonts w:ascii="Trebuchet MS" w:hAnsi="Trebuchet MS"/>
          <w:sz w:val="24"/>
          <w:szCs w:val="24"/>
        </w:rPr>
      </w:pPr>
      <w:r w:rsidRPr="003E7C3D">
        <w:rPr>
          <w:rFonts w:ascii="Tahoma" w:hAnsi="Tahoma" w:cs="Tahoma"/>
          <w:sz w:val="24"/>
          <w:szCs w:val="24"/>
        </w:rPr>
        <w:t>Ț</w:t>
      </w:r>
      <w:r w:rsidRPr="003E7C3D">
        <w:rPr>
          <w:rFonts w:ascii="Trebuchet MS" w:hAnsi="Trebuchet MS"/>
          <w:sz w:val="24"/>
          <w:szCs w:val="24"/>
        </w:rPr>
        <w:t>inând cont că programul evaluat este destinat asigurării cooperării transfrontaliere, nu este preconizat să apară efecte transfrontaliere semnificative în urma implementării sale. Însă, pentru activită</w:t>
      </w:r>
      <w:r w:rsidRPr="003E7C3D">
        <w:rPr>
          <w:rFonts w:ascii="Tahoma" w:hAnsi="Tahoma" w:cs="Tahoma"/>
          <w:sz w:val="24"/>
          <w:szCs w:val="24"/>
        </w:rPr>
        <w:t>ț</w:t>
      </w:r>
      <w:r w:rsidRPr="003E7C3D">
        <w:rPr>
          <w:rFonts w:ascii="Trebuchet MS" w:hAnsi="Trebuchet MS"/>
          <w:sz w:val="24"/>
          <w:szCs w:val="24"/>
        </w:rPr>
        <w:t>ile aplicabile e urmează a fi implementate conform programului, vor fi urmate procedurile de EIM relevante care să asigure că nu există efecte transfrontaliere.</w:t>
      </w:r>
    </w:p>
    <w:p w:rsidR="008C6C1F" w:rsidRPr="003E7C3D" w:rsidRDefault="008C6C1F" w:rsidP="001E0B1E">
      <w:pPr>
        <w:autoSpaceDE w:val="0"/>
        <w:autoSpaceDN w:val="0"/>
        <w:adjustRightInd w:val="0"/>
        <w:jc w:val="both"/>
        <w:rPr>
          <w:rFonts w:ascii="Trebuchet MS" w:hAnsi="Trebuchet MS"/>
          <w:sz w:val="24"/>
          <w:szCs w:val="24"/>
        </w:rPr>
      </w:pPr>
      <w:r w:rsidRPr="003E7C3D">
        <w:rPr>
          <w:rFonts w:ascii="Trebuchet MS" w:hAnsi="Trebuchet MS"/>
          <w:sz w:val="24"/>
          <w:szCs w:val="24"/>
        </w:rPr>
        <w:t xml:space="preserve">Potrivit Protocolului privind Evaluarea Strategică a Mediului la </w:t>
      </w:r>
      <w:r w:rsidRPr="003E7C3D">
        <w:rPr>
          <w:rStyle w:val="Emphasis"/>
          <w:rFonts w:ascii="Trebuchet MS" w:hAnsi="Trebuchet MS"/>
          <w:bCs/>
          <w:i w:val="0"/>
          <w:iCs/>
          <w:sz w:val="24"/>
          <w:szCs w:val="24"/>
          <w:shd w:val="clear" w:color="auto" w:fill="FFFFFF"/>
        </w:rPr>
        <w:t>Conven</w:t>
      </w:r>
      <w:r w:rsidRPr="003E7C3D">
        <w:rPr>
          <w:rStyle w:val="Emphasis"/>
          <w:rFonts w:ascii="Tahoma" w:hAnsi="Tahoma" w:cs="Tahoma"/>
          <w:bCs/>
          <w:i w:val="0"/>
          <w:iCs/>
          <w:sz w:val="24"/>
          <w:szCs w:val="24"/>
          <w:shd w:val="clear" w:color="auto" w:fill="FFFFFF"/>
        </w:rPr>
        <w:t>ț</w:t>
      </w:r>
      <w:r w:rsidRPr="003E7C3D">
        <w:rPr>
          <w:rStyle w:val="Emphasis"/>
          <w:rFonts w:ascii="Trebuchet MS" w:hAnsi="Trebuchet MS"/>
          <w:bCs/>
          <w:i w:val="0"/>
          <w:iCs/>
          <w:sz w:val="24"/>
          <w:szCs w:val="24"/>
          <w:shd w:val="clear" w:color="auto" w:fill="FFFFFF"/>
        </w:rPr>
        <w:t>ia</w:t>
      </w:r>
      <w:r w:rsidRPr="003E7C3D">
        <w:rPr>
          <w:rStyle w:val="apple-converted-space"/>
          <w:rFonts w:ascii="Trebuchet MS" w:hAnsi="Trebuchet MS"/>
          <w:sz w:val="24"/>
          <w:szCs w:val="24"/>
          <w:shd w:val="clear" w:color="auto" w:fill="FFFFFF"/>
        </w:rPr>
        <w:t> </w:t>
      </w:r>
      <w:r w:rsidRPr="003E7C3D">
        <w:rPr>
          <w:rFonts w:ascii="Trebuchet MS" w:hAnsi="Trebuchet MS"/>
          <w:sz w:val="24"/>
          <w:szCs w:val="24"/>
          <w:shd w:val="clear" w:color="auto" w:fill="FFFFFF"/>
        </w:rPr>
        <w:t>privind</w:t>
      </w:r>
      <w:r w:rsidRPr="003E7C3D">
        <w:rPr>
          <w:rStyle w:val="apple-converted-space"/>
          <w:rFonts w:ascii="Trebuchet MS" w:hAnsi="Trebuchet MS"/>
          <w:sz w:val="24"/>
          <w:szCs w:val="24"/>
          <w:shd w:val="clear" w:color="auto" w:fill="FFFFFF"/>
        </w:rPr>
        <w:t xml:space="preserve"> </w:t>
      </w:r>
      <w:r w:rsidRPr="003E7C3D">
        <w:rPr>
          <w:rStyle w:val="Emphasis"/>
          <w:rFonts w:ascii="Trebuchet MS" w:hAnsi="Trebuchet MS"/>
          <w:bCs/>
          <w:i w:val="0"/>
          <w:iCs/>
          <w:sz w:val="24"/>
          <w:szCs w:val="24"/>
          <w:shd w:val="clear" w:color="auto" w:fill="FFFFFF"/>
        </w:rPr>
        <w:t xml:space="preserve">Evaluarea Impactului asupra Mediului </w:t>
      </w:r>
      <w:r w:rsidRPr="003E7C3D">
        <w:rPr>
          <w:rFonts w:ascii="Trebuchet MS" w:hAnsi="Trebuchet MS"/>
          <w:sz w:val="24"/>
          <w:szCs w:val="24"/>
          <w:shd w:val="clear" w:color="auto" w:fill="FFFFFF"/>
        </w:rPr>
        <w:t xml:space="preserve">în Context </w:t>
      </w:r>
      <w:r w:rsidRPr="003E7C3D">
        <w:rPr>
          <w:rStyle w:val="Emphasis"/>
          <w:rFonts w:ascii="Trebuchet MS" w:hAnsi="Trebuchet MS"/>
          <w:bCs/>
          <w:i w:val="0"/>
          <w:iCs/>
          <w:sz w:val="24"/>
          <w:szCs w:val="24"/>
          <w:shd w:val="clear" w:color="auto" w:fill="FFFFFF"/>
        </w:rPr>
        <w:t>Transfrontalier</w:t>
      </w:r>
      <w:r w:rsidRPr="003E7C3D">
        <w:rPr>
          <w:rStyle w:val="Emphasis"/>
          <w:rFonts w:ascii="Trebuchet MS" w:hAnsi="Trebuchet MS" w:cs="Arial"/>
          <w:b/>
          <w:bCs/>
          <w:i w:val="0"/>
          <w:iCs/>
          <w:color w:val="444444"/>
          <w:sz w:val="24"/>
          <w:szCs w:val="24"/>
          <w:shd w:val="clear" w:color="auto" w:fill="FFFFFF"/>
        </w:rPr>
        <w:t xml:space="preserve">, </w:t>
      </w:r>
      <w:r w:rsidRPr="003E7C3D">
        <w:rPr>
          <w:rFonts w:ascii="Trebuchet MS" w:hAnsi="Trebuchet MS"/>
          <w:sz w:val="24"/>
          <w:szCs w:val="24"/>
        </w:rPr>
        <w:t xml:space="preserve">au fost efectuate o analiză </w:t>
      </w:r>
      <w:r w:rsidRPr="003E7C3D">
        <w:rPr>
          <w:rFonts w:ascii="Tahoma" w:hAnsi="Tahoma" w:cs="Tahoma"/>
          <w:sz w:val="24"/>
          <w:szCs w:val="24"/>
        </w:rPr>
        <w:t>ș</w:t>
      </w:r>
      <w:r w:rsidRPr="003E7C3D">
        <w:rPr>
          <w:rFonts w:ascii="Trebuchet MS" w:hAnsi="Trebuchet MS"/>
          <w:sz w:val="24"/>
          <w:szCs w:val="24"/>
        </w:rPr>
        <w:t xml:space="preserve">i o evaluare a impactului prognozelor programului asupra mediului </w:t>
      </w:r>
      <w:r w:rsidRPr="003E7C3D">
        <w:rPr>
          <w:rFonts w:ascii="Tahoma" w:hAnsi="Tahoma" w:cs="Tahoma"/>
          <w:sz w:val="24"/>
          <w:szCs w:val="24"/>
        </w:rPr>
        <w:t>ș</w:t>
      </w:r>
      <w:r w:rsidRPr="003E7C3D">
        <w:rPr>
          <w:rFonts w:ascii="Trebuchet MS" w:hAnsi="Trebuchet MS"/>
          <w:sz w:val="24"/>
          <w:szCs w:val="24"/>
        </w:rPr>
        <w:t>i sănătă</w:t>
      </w:r>
      <w:r w:rsidRPr="003E7C3D">
        <w:rPr>
          <w:rFonts w:ascii="Tahoma" w:hAnsi="Tahoma" w:cs="Tahoma"/>
          <w:sz w:val="24"/>
          <w:szCs w:val="24"/>
        </w:rPr>
        <w:t>ț</w:t>
      </w:r>
      <w:r w:rsidRPr="003E7C3D">
        <w:rPr>
          <w:rFonts w:ascii="Trebuchet MS" w:hAnsi="Trebuchet MS"/>
          <w:sz w:val="24"/>
          <w:szCs w:val="24"/>
        </w:rPr>
        <w:t>ii umane, inclusiv din alte state, în lumina criteriilor de definire a impactului poten</w:t>
      </w:r>
      <w:r w:rsidRPr="003E7C3D">
        <w:rPr>
          <w:rFonts w:ascii="Tahoma" w:hAnsi="Tahoma" w:cs="Tahoma"/>
          <w:sz w:val="24"/>
          <w:szCs w:val="24"/>
        </w:rPr>
        <w:t>ț</w:t>
      </w:r>
      <w:r w:rsidRPr="003E7C3D">
        <w:rPr>
          <w:rFonts w:ascii="Trebuchet MS" w:hAnsi="Trebuchet MS"/>
          <w:sz w:val="24"/>
          <w:szCs w:val="24"/>
        </w:rPr>
        <w:t>ial semnificativ prezentat în Anexa III a Protocolului:</w:t>
      </w:r>
    </w:p>
    <w:p w:rsidR="008C6C1F" w:rsidRPr="003E7C3D" w:rsidRDefault="008C6C1F" w:rsidP="001E0B1E">
      <w:pPr>
        <w:autoSpaceDE w:val="0"/>
        <w:autoSpaceDN w:val="0"/>
        <w:adjustRightInd w:val="0"/>
        <w:jc w:val="both"/>
        <w:rPr>
          <w:rFonts w:ascii="Trebuchet MS" w:hAnsi="Trebuchet MS"/>
          <w:color w:val="000000"/>
          <w:sz w:val="24"/>
          <w:szCs w:val="24"/>
        </w:rPr>
      </w:pPr>
    </w:p>
    <w:p w:rsidR="008C6C1F" w:rsidRPr="003E7C3D" w:rsidRDefault="008C6C1F" w:rsidP="001E0B1E">
      <w:pPr>
        <w:widowControl w:val="0"/>
        <w:tabs>
          <w:tab w:val="left" w:pos="426"/>
        </w:tabs>
        <w:autoSpaceDE w:val="0"/>
        <w:autoSpaceDN w:val="0"/>
        <w:adjustRightInd w:val="0"/>
        <w:snapToGrid w:val="0"/>
        <w:spacing w:after="120"/>
        <w:jc w:val="both"/>
        <w:rPr>
          <w:rFonts w:ascii="Trebuchet MS" w:hAnsi="Trebuchet MS"/>
          <w:b/>
          <w:sz w:val="24"/>
          <w:szCs w:val="24"/>
        </w:rPr>
      </w:pPr>
      <w:r w:rsidRPr="003E7C3D">
        <w:rPr>
          <w:rFonts w:ascii="Trebuchet MS" w:hAnsi="Trebuchet MS"/>
          <w:b/>
          <w:sz w:val="24"/>
          <w:szCs w:val="24"/>
        </w:rPr>
        <w:t>Tabel 7-10: Analiza impactului transfrontalier</w:t>
      </w:r>
    </w:p>
    <w:tbl>
      <w:tblPr>
        <w:tblW w:w="0" w:type="auto"/>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1E0"/>
      </w:tblPr>
      <w:tblGrid>
        <w:gridCol w:w="534"/>
        <w:gridCol w:w="4248"/>
        <w:gridCol w:w="4398"/>
      </w:tblGrid>
      <w:tr w:rsidR="008C6C1F" w:rsidRPr="003E7C3D" w:rsidTr="00A717DE">
        <w:trPr>
          <w:tblHeader/>
        </w:trPr>
        <w:tc>
          <w:tcPr>
            <w:tcW w:w="534" w:type="dxa"/>
            <w:tcBorders>
              <w:top w:val="double" w:sz="4" w:space="0" w:color="auto"/>
            </w:tcBorders>
            <w:shd w:val="clear" w:color="auto" w:fill="BFBFBF"/>
          </w:tcPr>
          <w:p w:rsidR="008C6C1F" w:rsidRPr="003E7C3D" w:rsidRDefault="008C6C1F" w:rsidP="001E0B1E">
            <w:pPr>
              <w:widowControl w:val="0"/>
              <w:spacing w:after="120"/>
              <w:ind w:left="-733" w:right="-312" w:firstLine="720"/>
              <w:jc w:val="both"/>
              <w:rPr>
                <w:rFonts w:ascii="Trebuchet MS" w:hAnsi="Trebuchet MS"/>
                <w:b/>
                <w:sz w:val="24"/>
                <w:szCs w:val="24"/>
              </w:rPr>
            </w:pPr>
            <w:r w:rsidRPr="003E7C3D">
              <w:rPr>
                <w:rFonts w:ascii="Trebuchet MS" w:hAnsi="Trebuchet MS"/>
                <w:b/>
                <w:sz w:val="24"/>
                <w:szCs w:val="24"/>
              </w:rPr>
              <w:t>№</w:t>
            </w:r>
          </w:p>
        </w:tc>
        <w:tc>
          <w:tcPr>
            <w:tcW w:w="4248" w:type="dxa"/>
            <w:tcBorders>
              <w:top w:val="double" w:sz="4" w:space="0" w:color="auto"/>
            </w:tcBorders>
            <w:shd w:val="clear" w:color="auto" w:fill="BFBFBF"/>
          </w:tcPr>
          <w:p w:rsidR="008C6C1F" w:rsidRPr="003E7C3D" w:rsidRDefault="008C6C1F" w:rsidP="001E0B1E">
            <w:pPr>
              <w:widowControl w:val="0"/>
              <w:spacing w:after="120"/>
              <w:jc w:val="center"/>
              <w:rPr>
                <w:rFonts w:ascii="Trebuchet MS" w:hAnsi="Trebuchet MS"/>
                <w:b/>
                <w:sz w:val="24"/>
                <w:szCs w:val="24"/>
              </w:rPr>
            </w:pPr>
            <w:r w:rsidRPr="003E7C3D">
              <w:rPr>
                <w:rFonts w:ascii="Trebuchet MS" w:hAnsi="Trebuchet MS"/>
                <w:b/>
                <w:sz w:val="24"/>
                <w:szCs w:val="24"/>
              </w:rPr>
              <w:t>Criterii de determinare a efectelor semnificative asupra mediului, inclusiv asupra sănătă</w:t>
            </w:r>
            <w:r w:rsidRPr="003E7C3D">
              <w:rPr>
                <w:rFonts w:ascii="Tahoma" w:hAnsi="Tahoma" w:cs="Tahoma"/>
                <w:b/>
                <w:sz w:val="24"/>
                <w:szCs w:val="24"/>
              </w:rPr>
              <w:t>ț</w:t>
            </w:r>
            <w:r w:rsidRPr="003E7C3D">
              <w:rPr>
                <w:rFonts w:ascii="Trebuchet MS" w:hAnsi="Trebuchet MS"/>
                <w:b/>
                <w:sz w:val="24"/>
                <w:szCs w:val="24"/>
              </w:rPr>
              <w:t>ii conform Anexei III a Protocolului privind Evaluarea Strategică a Mediului la Conven</w:t>
            </w:r>
            <w:r w:rsidRPr="003E7C3D">
              <w:rPr>
                <w:rFonts w:ascii="Tahoma" w:hAnsi="Tahoma" w:cs="Tahoma"/>
                <w:b/>
                <w:sz w:val="24"/>
                <w:szCs w:val="24"/>
              </w:rPr>
              <w:t>ț</w:t>
            </w:r>
            <w:r w:rsidRPr="003E7C3D">
              <w:rPr>
                <w:rFonts w:ascii="Trebuchet MS" w:hAnsi="Trebuchet MS"/>
                <w:b/>
                <w:sz w:val="24"/>
                <w:szCs w:val="24"/>
              </w:rPr>
              <w:t>ia privind Evaluarea Impactului asupra Mediului în Context Transfrontalier</w:t>
            </w:r>
          </w:p>
        </w:tc>
        <w:tc>
          <w:tcPr>
            <w:tcW w:w="4398" w:type="dxa"/>
            <w:tcBorders>
              <w:top w:val="double" w:sz="4" w:space="0" w:color="auto"/>
            </w:tcBorders>
            <w:shd w:val="clear" w:color="auto" w:fill="BFBFBF"/>
          </w:tcPr>
          <w:p w:rsidR="008C6C1F" w:rsidRPr="003E7C3D" w:rsidRDefault="008C6C1F" w:rsidP="001E0B1E">
            <w:pPr>
              <w:widowControl w:val="0"/>
              <w:spacing w:after="120"/>
              <w:jc w:val="center"/>
              <w:rPr>
                <w:rFonts w:ascii="Trebuchet MS" w:hAnsi="Trebuchet MS"/>
                <w:b/>
                <w:sz w:val="24"/>
                <w:szCs w:val="24"/>
              </w:rPr>
            </w:pPr>
            <w:r w:rsidRPr="003E7C3D">
              <w:rPr>
                <w:rFonts w:ascii="Trebuchet MS" w:hAnsi="Trebuchet MS"/>
                <w:b/>
                <w:color w:val="000000"/>
                <w:sz w:val="24"/>
                <w:szCs w:val="24"/>
              </w:rPr>
              <w:t xml:space="preserve">Analiza </w:t>
            </w:r>
            <w:r w:rsidRPr="003E7C3D">
              <w:rPr>
                <w:rFonts w:ascii="Tahoma" w:hAnsi="Tahoma" w:cs="Tahoma"/>
                <w:b/>
                <w:color w:val="000000"/>
                <w:sz w:val="24"/>
                <w:szCs w:val="24"/>
              </w:rPr>
              <w:t>ș</w:t>
            </w:r>
            <w:r w:rsidRPr="003E7C3D">
              <w:rPr>
                <w:rFonts w:ascii="Trebuchet MS" w:hAnsi="Trebuchet MS"/>
                <w:b/>
                <w:color w:val="000000"/>
                <w:sz w:val="24"/>
                <w:szCs w:val="24"/>
              </w:rPr>
              <w:t>i evaluarea impactului transfrontalier preconizat al programului în lumina criteriilor particulare</w:t>
            </w:r>
          </w:p>
        </w:tc>
      </w:tr>
      <w:tr w:rsidR="008C6C1F" w:rsidRPr="003E7C3D" w:rsidTr="008E3A87">
        <w:tc>
          <w:tcPr>
            <w:tcW w:w="534" w:type="dxa"/>
          </w:tcPr>
          <w:p w:rsidR="008C6C1F" w:rsidRPr="003E7C3D" w:rsidRDefault="008C6C1F" w:rsidP="001E0B1E">
            <w:pPr>
              <w:widowControl w:val="0"/>
              <w:spacing w:after="120"/>
              <w:ind w:left="-733" w:firstLine="720"/>
              <w:jc w:val="both"/>
              <w:rPr>
                <w:rFonts w:ascii="Trebuchet MS" w:hAnsi="Trebuchet MS"/>
                <w:sz w:val="24"/>
                <w:szCs w:val="24"/>
              </w:rPr>
            </w:pPr>
            <w:r w:rsidRPr="003E7C3D">
              <w:rPr>
                <w:rFonts w:ascii="Trebuchet MS" w:hAnsi="Trebuchet MS"/>
                <w:sz w:val="24"/>
                <w:szCs w:val="24"/>
              </w:rPr>
              <w:t>1</w:t>
            </w:r>
          </w:p>
        </w:tc>
        <w:tc>
          <w:tcPr>
            <w:tcW w:w="4248" w:type="dxa"/>
          </w:tcPr>
          <w:p w:rsidR="008C6C1F" w:rsidRPr="003E7C3D" w:rsidRDefault="008C6C1F" w:rsidP="001E0B1E">
            <w:pPr>
              <w:widowControl w:val="0"/>
              <w:spacing w:after="120"/>
              <w:rPr>
                <w:rFonts w:ascii="Trebuchet MS" w:hAnsi="Trebuchet MS"/>
                <w:sz w:val="24"/>
                <w:szCs w:val="24"/>
              </w:rPr>
            </w:pPr>
            <w:r w:rsidRPr="003E7C3D">
              <w:rPr>
                <w:rFonts w:ascii="Trebuchet MS" w:hAnsi="Trebuchet MS"/>
                <w:sz w:val="24"/>
                <w:szCs w:val="24"/>
              </w:rPr>
              <w:t>Relevan</w:t>
            </w:r>
            <w:r w:rsidRPr="003E7C3D">
              <w:rPr>
                <w:rFonts w:ascii="Tahoma" w:hAnsi="Tahoma" w:cs="Tahoma"/>
                <w:sz w:val="24"/>
                <w:szCs w:val="24"/>
              </w:rPr>
              <w:t>ț</w:t>
            </w:r>
            <w:r w:rsidRPr="003E7C3D">
              <w:rPr>
                <w:rFonts w:ascii="Trebuchet MS" w:hAnsi="Trebuchet MS"/>
                <w:sz w:val="24"/>
                <w:szCs w:val="24"/>
              </w:rPr>
              <w:t>a planului sau programului pentru integrarea considerentelor de mediu, inclusiv de sănătate, în particular în vederea promovării dezvoltării durabile.</w:t>
            </w:r>
          </w:p>
        </w:tc>
        <w:tc>
          <w:tcPr>
            <w:tcW w:w="4398" w:type="dxa"/>
          </w:tcPr>
          <w:p w:rsidR="008C6C1F" w:rsidRPr="003E7C3D" w:rsidRDefault="008C6C1F" w:rsidP="001E0B1E">
            <w:pPr>
              <w:widowControl w:val="0"/>
              <w:spacing w:after="120"/>
              <w:rPr>
                <w:rFonts w:ascii="Trebuchet MS" w:hAnsi="Trebuchet MS"/>
                <w:color w:val="000000"/>
                <w:sz w:val="24"/>
                <w:szCs w:val="24"/>
              </w:rPr>
            </w:pPr>
            <w:r w:rsidRPr="003E7C3D">
              <w:rPr>
                <w:rFonts w:ascii="Trebuchet MS" w:hAnsi="Trebuchet MS"/>
                <w:sz w:val="24"/>
                <w:szCs w:val="24"/>
              </w:rPr>
              <w:t xml:space="preserve">Pe baza analizării prognozelor programului în raport cu alte planuri </w:t>
            </w:r>
            <w:r w:rsidRPr="003E7C3D">
              <w:rPr>
                <w:rFonts w:ascii="Tahoma" w:hAnsi="Tahoma" w:cs="Tahoma"/>
                <w:sz w:val="24"/>
                <w:szCs w:val="24"/>
              </w:rPr>
              <w:t>ș</w:t>
            </w:r>
            <w:r w:rsidRPr="003E7C3D">
              <w:rPr>
                <w:rFonts w:ascii="Trebuchet MS" w:hAnsi="Trebuchet MS"/>
                <w:sz w:val="24"/>
                <w:szCs w:val="24"/>
              </w:rPr>
              <w:t xml:space="preserve">i programe comparabile </w:t>
            </w:r>
            <w:r w:rsidRPr="003E7C3D">
              <w:rPr>
                <w:rFonts w:ascii="Tahoma" w:hAnsi="Tahoma" w:cs="Tahoma"/>
                <w:sz w:val="24"/>
                <w:szCs w:val="24"/>
              </w:rPr>
              <w:t>ș</w:t>
            </w:r>
            <w:r w:rsidRPr="003E7C3D">
              <w:rPr>
                <w:rFonts w:ascii="Trebuchet MS" w:hAnsi="Trebuchet MS"/>
                <w:sz w:val="24"/>
                <w:szCs w:val="24"/>
              </w:rPr>
              <w:t>i comparativ cu documentele na</w:t>
            </w:r>
            <w:r w:rsidRPr="003E7C3D">
              <w:rPr>
                <w:rFonts w:ascii="Tahoma" w:hAnsi="Tahoma" w:cs="Tahoma"/>
                <w:sz w:val="24"/>
                <w:szCs w:val="24"/>
              </w:rPr>
              <w:t>ț</w:t>
            </w:r>
            <w:r w:rsidRPr="003E7C3D">
              <w:rPr>
                <w:rFonts w:ascii="Trebuchet MS" w:hAnsi="Trebuchet MS"/>
                <w:sz w:val="24"/>
                <w:szCs w:val="24"/>
              </w:rPr>
              <w:t xml:space="preserve">ionale, europene </w:t>
            </w:r>
            <w:r w:rsidRPr="003E7C3D">
              <w:rPr>
                <w:rFonts w:ascii="Tahoma" w:hAnsi="Tahoma" w:cs="Tahoma"/>
                <w:sz w:val="24"/>
                <w:szCs w:val="24"/>
              </w:rPr>
              <w:t>ș</w:t>
            </w:r>
            <w:r w:rsidRPr="003E7C3D">
              <w:rPr>
                <w:rFonts w:ascii="Trebuchet MS" w:hAnsi="Trebuchet MS"/>
                <w:sz w:val="24"/>
                <w:szCs w:val="24"/>
              </w:rPr>
              <w:t>i interna</w:t>
            </w:r>
            <w:r w:rsidRPr="003E7C3D">
              <w:rPr>
                <w:rFonts w:ascii="Tahoma" w:hAnsi="Tahoma" w:cs="Tahoma"/>
                <w:sz w:val="24"/>
                <w:szCs w:val="24"/>
              </w:rPr>
              <w:t>ț</w:t>
            </w:r>
            <w:r w:rsidRPr="003E7C3D">
              <w:rPr>
                <w:rFonts w:ascii="Trebuchet MS" w:hAnsi="Trebuchet MS"/>
                <w:sz w:val="24"/>
                <w:szCs w:val="24"/>
              </w:rPr>
              <w:t xml:space="preserve">ionale care definesc obiectivele de mediu, </w:t>
            </w:r>
            <w:r w:rsidRPr="003E7C3D">
              <w:rPr>
                <w:rFonts w:ascii="Trebuchet MS" w:hAnsi="Trebuchet MS" w:cs="Arial"/>
                <w:sz w:val="24"/>
                <w:szCs w:val="24"/>
              </w:rPr>
              <w:t xml:space="preserve">PCT RO-BG 2014-2020 </w:t>
            </w:r>
            <w:r w:rsidRPr="003E7C3D">
              <w:rPr>
                <w:rFonts w:ascii="Trebuchet MS" w:hAnsi="Trebuchet MS"/>
                <w:sz w:val="24"/>
                <w:szCs w:val="24"/>
              </w:rPr>
              <w:t xml:space="preserve">ia în calcul </w:t>
            </w:r>
            <w:r w:rsidRPr="003E7C3D">
              <w:rPr>
                <w:rFonts w:ascii="Tahoma" w:hAnsi="Tahoma" w:cs="Tahoma"/>
                <w:sz w:val="24"/>
                <w:szCs w:val="24"/>
              </w:rPr>
              <w:t>ș</w:t>
            </w:r>
            <w:r w:rsidRPr="003E7C3D">
              <w:rPr>
                <w:rFonts w:ascii="Trebuchet MS" w:hAnsi="Trebuchet MS"/>
                <w:sz w:val="24"/>
                <w:szCs w:val="24"/>
              </w:rPr>
              <w:t xml:space="preserve">i integrează preocupările de mediu </w:t>
            </w:r>
            <w:r w:rsidRPr="003E7C3D">
              <w:rPr>
                <w:rFonts w:ascii="Tahoma" w:hAnsi="Tahoma" w:cs="Tahoma"/>
                <w:sz w:val="24"/>
                <w:szCs w:val="24"/>
              </w:rPr>
              <w:t>ș</w:t>
            </w:r>
            <w:r w:rsidRPr="003E7C3D">
              <w:rPr>
                <w:rFonts w:ascii="Trebuchet MS" w:hAnsi="Trebuchet MS"/>
                <w:sz w:val="24"/>
                <w:szCs w:val="24"/>
              </w:rPr>
              <w:t>i sănătate.</w:t>
            </w:r>
          </w:p>
        </w:tc>
      </w:tr>
      <w:tr w:rsidR="008C6C1F" w:rsidRPr="003E7C3D" w:rsidTr="008E3A87">
        <w:tc>
          <w:tcPr>
            <w:tcW w:w="534" w:type="dxa"/>
          </w:tcPr>
          <w:p w:rsidR="008C6C1F" w:rsidRPr="003E7C3D" w:rsidRDefault="008C6C1F" w:rsidP="001E0B1E">
            <w:pPr>
              <w:widowControl w:val="0"/>
              <w:spacing w:after="120"/>
              <w:ind w:left="-733" w:firstLine="720"/>
              <w:jc w:val="both"/>
              <w:rPr>
                <w:rFonts w:ascii="Trebuchet MS" w:hAnsi="Trebuchet MS"/>
                <w:sz w:val="24"/>
                <w:szCs w:val="24"/>
              </w:rPr>
            </w:pPr>
            <w:r w:rsidRPr="003E7C3D">
              <w:rPr>
                <w:rFonts w:ascii="Trebuchet MS" w:hAnsi="Trebuchet MS"/>
                <w:sz w:val="24"/>
                <w:szCs w:val="24"/>
              </w:rPr>
              <w:t>2</w:t>
            </w:r>
          </w:p>
        </w:tc>
        <w:tc>
          <w:tcPr>
            <w:tcW w:w="4248" w:type="dxa"/>
          </w:tcPr>
          <w:p w:rsidR="008C6C1F" w:rsidRPr="003E7C3D" w:rsidRDefault="008C6C1F" w:rsidP="001E0B1E">
            <w:pPr>
              <w:widowControl w:val="0"/>
              <w:spacing w:after="120"/>
              <w:rPr>
                <w:rFonts w:ascii="Trebuchet MS" w:hAnsi="Trebuchet MS"/>
                <w:sz w:val="24"/>
                <w:szCs w:val="24"/>
              </w:rPr>
            </w:pPr>
            <w:r w:rsidRPr="003E7C3D">
              <w:rPr>
                <w:rFonts w:ascii="Trebuchet MS" w:hAnsi="Trebuchet MS"/>
                <w:sz w:val="24"/>
                <w:szCs w:val="24"/>
              </w:rPr>
              <w:t>Măsura în care planul sau programul stabile</w:t>
            </w:r>
            <w:r w:rsidRPr="003E7C3D">
              <w:rPr>
                <w:rFonts w:ascii="Tahoma" w:hAnsi="Tahoma" w:cs="Tahoma"/>
                <w:sz w:val="24"/>
                <w:szCs w:val="24"/>
              </w:rPr>
              <w:t>ș</w:t>
            </w:r>
            <w:r w:rsidRPr="003E7C3D">
              <w:rPr>
                <w:rFonts w:ascii="Trebuchet MS" w:hAnsi="Trebuchet MS"/>
                <w:sz w:val="24"/>
                <w:szCs w:val="24"/>
              </w:rPr>
              <w:t xml:space="preserve">te un cadru pentru proiecte </w:t>
            </w:r>
            <w:r w:rsidRPr="003E7C3D">
              <w:rPr>
                <w:rFonts w:ascii="Tahoma" w:hAnsi="Tahoma" w:cs="Tahoma"/>
                <w:sz w:val="24"/>
                <w:szCs w:val="24"/>
              </w:rPr>
              <w:t>ș</w:t>
            </w:r>
            <w:r w:rsidRPr="003E7C3D">
              <w:rPr>
                <w:rFonts w:ascii="Trebuchet MS" w:hAnsi="Trebuchet MS"/>
                <w:sz w:val="24"/>
                <w:szCs w:val="24"/>
              </w:rPr>
              <w:t>i alte activită</w:t>
            </w:r>
            <w:r w:rsidRPr="003E7C3D">
              <w:rPr>
                <w:rFonts w:ascii="Tahoma" w:hAnsi="Tahoma" w:cs="Tahoma"/>
                <w:sz w:val="24"/>
                <w:szCs w:val="24"/>
              </w:rPr>
              <w:t>ț</w:t>
            </w:r>
            <w:r w:rsidRPr="003E7C3D">
              <w:rPr>
                <w:rFonts w:ascii="Trebuchet MS" w:hAnsi="Trebuchet MS"/>
                <w:sz w:val="24"/>
                <w:szCs w:val="24"/>
              </w:rPr>
              <w:t xml:space="preserve">i, fie din punct de vedere al localizării, naturii, mărimii </w:t>
            </w:r>
            <w:r w:rsidRPr="003E7C3D">
              <w:rPr>
                <w:rFonts w:ascii="Tahoma" w:hAnsi="Tahoma" w:cs="Tahoma"/>
                <w:sz w:val="24"/>
                <w:szCs w:val="24"/>
              </w:rPr>
              <w:t>ș</w:t>
            </w:r>
            <w:r w:rsidRPr="003E7C3D">
              <w:rPr>
                <w:rFonts w:ascii="Trebuchet MS" w:hAnsi="Trebuchet MS"/>
                <w:sz w:val="24"/>
                <w:szCs w:val="24"/>
              </w:rPr>
              <w:t>i condi</w:t>
            </w:r>
            <w:r w:rsidRPr="003E7C3D">
              <w:rPr>
                <w:rFonts w:ascii="Tahoma" w:hAnsi="Tahoma" w:cs="Tahoma"/>
                <w:sz w:val="24"/>
                <w:szCs w:val="24"/>
              </w:rPr>
              <w:t>ț</w:t>
            </w:r>
            <w:r w:rsidRPr="003E7C3D">
              <w:rPr>
                <w:rFonts w:ascii="Trebuchet MS" w:hAnsi="Trebuchet MS"/>
                <w:sz w:val="24"/>
                <w:szCs w:val="24"/>
              </w:rPr>
              <w:t>iilor de operare, fie al alocării de resurse.</w:t>
            </w:r>
          </w:p>
        </w:tc>
        <w:tc>
          <w:tcPr>
            <w:tcW w:w="4398" w:type="dxa"/>
          </w:tcPr>
          <w:p w:rsidR="008C6C1F" w:rsidRPr="003E7C3D" w:rsidRDefault="008C6C1F" w:rsidP="001E0B1E">
            <w:pPr>
              <w:widowControl w:val="0"/>
              <w:spacing w:after="120"/>
              <w:rPr>
                <w:rFonts w:ascii="Trebuchet MS" w:hAnsi="Trebuchet MS"/>
                <w:color w:val="000000"/>
                <w:sz w:val="24"/>
                <w:szCs w:val="24"/>
              </w:rPr>
            </w:pPr>
            <w:r w:rsidRPr="003E7C3D">
              <w:rPr>
                <w:rFonts w:ascii="Trebuchet MS" w:hAnsi="Trebuchet MS"/>
                <w:sz w:val="24"/>
                <w:szCs w:val="24"/>
              </w:rPr>
              <w:t xml:space="preserve">Axele prioritare ale programului definesc cadrul pentru dezvoltarea de proiecte </w:t>
            </w:r>
            <w:r w:rsidRPr="003E7C3D">
              <w:rPr>
                <w:rFonts w:ascii="Tahoma" w:hAnsi="Tahoma" w:cs="Tahoma"/>
                <w:sz w:val="24"/>
                <w:szCs w:val="24"/>
              </w:rPr>
              <w:t>ș</w:t>
            </w:r>
            <w:r w:rsidRPr="003E7C3D">
              <w:rPr>
                <w:rFonts w:ascii="Trebuchet MS" w:hAnsi="Trebuchet MS"/>
                <w:sz w:val="24"/>
                <w:szCs w:val="24"/>
              </w:rPr>
              <w:t>i alte activită</w:t>
            </w:r>
            <w:r w:rsidRPr="003E7C3D">
              <w:rPr>
                <w:rFonts w:ascii="Tahoma" w:hAnsi="Tahoma" w:cs="Tahoma"/>
                <w:sz w:val="24"/>
                <w:szCs w:val="24"/>
              </w:rPr>
              <w:t>ț</w:t>
            </w:r>
            <w:r w:rsidRPr="003E7C3D">
              <w:rPr>
                <w:rFonts w:ascii="Trebuchet MS" w:hAnsi="Trebuchet MS"/>
                <w:sz w:val="24"/>
                <w:szCs w:val="24"/>
              </w:rPr>
              <w:t xml:space="preserve">i în cadrul zonei transfrontaliere dintre România </w:t>
            </w:r>
            <w:r w:rsidRPr="003E7C3D">
              <w:rPr>
                <w:rFonts w:ascii="Tahoma" w:hAnsi="Tahoma" w:cs="Tahoma"/>
                <w:sz w:val="24"/>
                <w:szCs w:val="24"/>
              </w:rPr>
              <w:t>ș</w:t>
            </w:r>
            <w:r w:rsidRPr="003E7C3D">
              <w:rPr>
                <w:rFonts w:ascii="Trebuchet MS" w:hAnsi="Trebuchet MS"/>
                <w:sz w:val="24"/>
                <w:szCs w:val="24"/>
              </w:rPr>
              <w:t xml:space="preserve">i Bulgaria pentru a face ca regiunea să fie mai sigură, mai efectivă, mai verde, mai bine conectată </w:t>
            </w:r>
            <w:r w:rsidRPr="003E7C3D">
              <w:rPr>
                <w:rFonts w:ascii="Tahoma" w:hAnsi="Tahoma" w:cs="Tahoma"/>
                <w:sz w:val="24"/>
                <w:szCs w:val="24"/>
              </w:rPr>
              <w:t>ș</w:t>
            </w:r>
            <w:r w:rsidRPr="003E7C3D">
              <w:rPr>
                <w:rFonts w:ascii="Trebuchet MS" w:hAnsi="Trebuchet MS"/>
                <w:sz w:val="24"/>
                <w:szCs w:val="24"/>
              </w:rPr>
              <w:t>i mai inclusivă.</w:t>
            </w:r>
          </w:p>
        </w:tc>
      </w:tr>
      <w:tr w:rsidR="008C6C1F" w:rsidRPr="003E7C3D" w:rsidTr="008E3A87">
        <w:tc>
          <w:tcPr>
            <w:tcW w:w="534" w:type="dxa"/>
          </w:tcPr>
          <w:p w:rsidR="008C6C1F" w:rsidRPr="003E7C3D" w:rsidRDefault="008C6C1F" w:rsidP="001E0B1E">
            <w:pPr>
              <w:widowControl w:val="0"/>
              <w:spacing w:after="120"/>
              <w:ind w:left="-733" w:firstLine="720"/>
              <w:jc w:val="both"/>
              <w:rPr>
                <w:rFonts w:ascii="Trebuchet MS" w:hAnsi="Trebuchet MS"/>
                <w:sz w:val="24"/>
                <w:szCs w:val="24"/>
              </w:rPr>
            </w:pPr>
            <w:r w:rsidRPr="003E7C3D">
              <w:rPr>
                <w:rFonts w:ascii="Trebuchet MS" w:hAnsi="Trebuchet MS"/>
                <w:sz w:val="24"/>
                <w:szCs w:val="24"/>
              </w:rPr>
              <w:t>3</w:t>
            </w:r>
          </w:p>
        </w:tc>
        <w:tc>
          <w:tcPr>
            <w:tcW w:w="4248" w:type="dxa"/>
          </w:tcPr>
          <w:p w:rsidR="008C6C1F" w:rsidRPr="003E7C3D" w:rsidRDefault="008C6C1F" w:rsidP="001E0B1E">
            <w:pPr>
              <w:widowControl w:val="0"/>
              <w:spacing w:after="120"/>
              <w:rPr>
                <w:rFonts w:ascii="Trebuchet MS" w:hAnsi="Trebuchet MS"/>
                <w:sz w:val="24"/>
                <w:szCs w:val="24"/>
              </w:rPr>
            </w:pPr>
            <w:r w:rsidRPr="003E7C3D">
              <w:rPr>
                <w:rFonts w:ascii="Trebuchet MS" w:hAnsi="Trebuchet MS"/>
                <w:sz w:val="24"/>
                <w:szCs w:val="24"/>
              </w:rPr>
              <w:t>Măsura în care planul sau programul influen</w:t>
            </w:r>
            <w:r w:rsidRPr="003E7C3D">
              <w:rPr>
                <w:rFonts w:ascii="Tahoma" w:hAnsi="Tahoma" w:cs="Tahoma"/>
                <w:sz w:val="24"/>
                <w:szCs w:val="24"/>
              </w:rPr>
              <w:t>ț</w:t>
            </w:r>
            <w:r w:rsidRPr="003E7C3D">
              <w:rPr>
                <w:rFonts w:ascii="Trebuchet MS" w:hAnsi="Trebuchet MS"/>
                <w:sz w:val="24"/>
                <w:szCs w:val="24"/>
              </w:rPr>
              <w:t>ează alte planuri sau programe inclusiv cele dintr-o ierarhie</w:t>
            </w:r>
          </w:p>
        </w:tc>
        <w:tc>
          <w:tcPr>
            <w:tcW w:w="4398" w:type="dxa"/>
          </w:tcPr>
          <w:p w:rsidR="008C6C1F" w:rsidRPr="003E7C3D" w:rsidRDefault="008C6C1F" w:rsidP="001E0B1E">
            <w:pPr>
              <w:widowControl w:val="0"/>
              <w:spacing w:after="120"/>
              <w:rPr>
                <w:rFonts w:ascii="Trebuchet MS" w:hAnsi="Trebuchet MS"/>
                <w:color w:val="000000"/>
                <w:sz w:val="24"/>
                <w:szCs w:val="24"/>
              </w:rPr>
            </w:pPr>
            <w:r w:rsidRPr="003E7C3D">
              <w:rPr>
                <w:rFonts w:ascii="Trebuchet MS" w:hAnsi="Trebuchet MS"/>
                <w:sz w:val="24"/>
                <w:szCs w:val="24"/>
              </w:rPr>
              <w:t xml:space="preserve">Programul </w:t>
            </w:r>
            <w:r w:rsidRPr="003E7C3D">
              <w:rPr>
                <w:rFonts w:ascii="Tahoma" w:hAnsi="Tahoma" w:cs="Tahoma"/>
                <w:sz w:val="24"/>
                <w:szCs w:val="24"/>
              </w:rPr>
              <w:t>ț</w:t>
            </w:r>
            <w:r w:rsidRPr="003E7C3D">
              <w:rPr>
                <w:rFonts w:ascii="Trebuchet MS" w:hAnsi="Trebuchet MS"/>
                <w:sz w:val="24"/>
                <w:szCs w:val="24"/>
              </w:rPr>
              <w:t xml:space="preserve">ine seama de, rezultă din, se conformează </w:t>
            </w:r>
            <w:r w:rsidRPr="003E7C3D">
              <w:rPr>
                <w:rFonts w:ascii="Tahoma" w:hAnsi="Tahoma" w:cs="Tahoma"/>
                <w:sz w:val="24"/>
                <w:szCs w:val="24"/>
              </w:rPr>
              <w:t>ș</w:t>
            </w:r>
            <w:r w:rsidRPr="003E7C3D">
              <w:rPr>
                <w:rFonts w:ascii="Trebuchet MS" w:hAnsi="Trebuchet MS"/>
                <w:sz w:val="24"/>
                <w:szCs w:val="24"/>
              </w:rPr>
              <w:t>i nu este în conflict cu documentele na</w:t>
            </w:r>
            <w:r w:rsidRPr="003E7C3D">
              <w:rPr>
                <w:rFonts w:ascii="Tahoma" w:hAnsi="Tahoma" w:cs="Tahoma"/>
                <w:sz w:val="24"/>
                <w:szCs w:val="24"/>
              </w:rPr>
              <w:t>ț</w:t>
            </w:r>
            <w:r w:rsidRPr="003E7C3D">
              <w:rPr>
                <w:rFonts w:ascii="Trebuchet MS" w:hAnsi="Trebuchet MS"/>
                <w:sz w:val="24"/>
                <w:szCs w:val="24"/>
              </w:rPr>
              <w:t xml:space="preserve">ionale </w:t>
            </w:r>
            <w:r w:rsidRPr="003E7C3D">
              <w:rPr>
                <w:rFonts w:ascii="Tahoma" w:hAnsi="Tahoma" w:cs="Tahoma"/>
                <w:sz w:val="24"/>
                <w:szCs w:val="24"/>
              </w:rPr>
              <w:t>ș</w:t>
            </w:r>
            <w:r w:rsidRPr="003E7C3D">
              <w:rPr>
                <w:rFonts w:ascii="Trebuchet MS" w:hAnsi="Trebuchet MS"/>
                <w:sz w:val="24"/>
                <w:szCs w:val="24"/>
              </w:rPr>
              <w:t xml:space="preserve">i europene strategice, de planificare </w:t>
            </w:r>
            <w:r w:rsidRPr="003E7C3D">
              <w:rPr>
                <w:rFonts w:ascii="Tahoma" w:hAnsi="Tahoma" w:cs="Tahoma"/>
                <w:sz w:val="24"/>
                <w:szCs w:val="24"/>
              </w:rPr>
              <w:t>ș</w:t>
            </w:r>
            <w:r w:rsidRPr="003E7C3D">
              <w:rPr>
                <w:rFonts w:ascii="Trebuchet MS" w:hAnsi="Trebuchet MS"/>
                <w:sz w:val="24"/>
                <w:szCs w:val="24"/>
              </w:rPr>
              <w:t>i programare la care se referă (potrivit analizei din Sec</w:t>
            </w:r>
            <w:r w:rsidRPr="003E7C3D">
              <w:rPr>
                <w:rFonts w:ascii="Tahoma" w:hAnsi="Tahoma" w:cs="Tahoma"/>
                <w:sz w:val="24"/>
                <w:szCs w:val="24"/>
              </w:rPr>
              <w:t>ț</w:t>
            </w:r>
            <w:r w:rsidRPr="003E7C3D">
              <w:rPr>
                <w:rFonts w:ascii="Trebuchet MS" w:hAnsi="Trebuchet MS"/>
                <w:sz w:val="24"/>
                <w:szCs w:val="24"/>
              </w:rPr>
              <w:t>iunea 2.3 a prezentului Raport)</w:t>
            </w:r>
          </w:p>
        </w:tc>
      </w:tr>
      <w:tr w:rsidR="008C6C1F" w:rsidRPr="003E7C3D" w:rsidTr="008E3A87">
        <w:tc>
          <w:tcPr>
            <w:tcW w:w="534" w:type="dxa"/>
          </w:tcPr>
          <w:p w:rsidR="008C6C1F" w:rsidRPr="003E7C3D" w:rsidRDefault="008C6C1F" w:rsidP="001E0B1E">
            <w:pPr>
              <w:widowControl w:val="0"/>
              <w:spacing w:after="120"/>
              <w:ind w:left="-733" w:firstLine="720"/>
              <w:jc w:val="both"/>
              <w:rPr>
                <w:rFonts w:ascii="Trebuchet MS" w:hAnsi="Trebuchet MS"/>
                <w:sz w:val="24"/>
                <w:szCs w:val="24"/>
              </w:rPr>
            </w:pPr>
            <w:r w:rsidRPr="003E7C3D">
              <w:rPr>
                <w:rFonts w:ascii="Trebuchet MS" w:hAnsi="Trebuchet MS"/>
                <w:sz w:val="24"/>
                <w:szCs w:val="24"/>
              </w:rPr>
              <w:t>4</w:t>
            </w:r>
          </w:p>
        </w:tc>
        <w:tc>
          <w:tcPr>
            <w:tcW w:w="4248" w:type="dxa"/>
          </w:tcPr>
          <w:p w:rsidR="008C6C1F" w:rsidRPr="003E7C3D" w:rsidRDefault="008C6C1F" w:rsidP="001E0B1E">
            <w:pPr>
              <w:widowControl w:val="0"/>
              <w:spacing w:after="120"/>
              <w:rPr>
                <w:rFonts w:ascii="Trebuchet MS" w:hAnsi="Trebuchet MS"/>
                <w:sz w:val="24"/>
                <w:szCs w:val="24"/>
              </w:rPr>
            </w:pPr>
            <w:r w:rsidRPr="003E7C3D">
              <w:rPr>
                <w:rFonts w:ascii="Trebuchet MS" w:hAnsi="Trebuchet MS"/>
                <w:sz w:val="24"/>
                <w:szCs w:val="24"/>
              </w:rPr>
              <w:t xml:space="preserve">Problemele de mediu, inclusiv de sănătate, relevante pentru plan sau program </w:t>
            </w:r>
          </w:p>
        </w:tc>
        <w:tc>
          <w:tcPr>
            <w:tcW w:w="4398" w:type="dxa"/>
          </w:tcPr>
          <w:p w:rsidR="008C6C1F" w:rsidRPr="003E7C3D" w:rsidRDefault="008C6C1F" w:rsidP="001E0B1E">
            <w:pPr>
              <w:widowControl w:val="0"/>
              <w:spacing w:after="120"/>
              <w:rPr>
                <w:rFonts w:ascii="Trebuchet MS" w:hAnsi="Trebuchet MS"/>
                <w:color w:val="000000"/>
                <w:sz w:val="24"/>
                <w:szCs w:val="24"/>
              </w:rPr>
            </w:pPr>
            <w:r w:rsidRPr="003E7C3D">
              <w:rPr>
                <w:rFonts w:ascii="Trebuchet MS" w:hAnsi="Trebuchet MS"/>
                <w:sz w:val="24"/>
                <w:szCs w:val="24"/>
              </w:rPr>
              <w:t xml:space="preserve">Programul </w:t>
            </w:r>
            <w:r w:rsidRPr="003E7C3D">
              <w:rPr>
                <w:rFonts w:ascii="Tahoma" w:hAnsi="Tahoma" w:cs="Tahoma"/>
                <w:sz w:val="24"/>
                <w:szCs w:val="24"/>
              </w:rPr>
              <w:t>ș</w:t>
            </w:r>
            <w:r w:rsidRPr="003E7C3D">
              <w:rPr>
                <w:rFonts w:ascii="Trebuchet MS" w:hAnsi="Trebuchet MS"/>
                <w:sz w:val="24"/>
                <w:szCs w:val="24"/>
              </w:rPr>
              <w:t>i axele sale prioritare sunt axate pe dezvoltarea zonei transfrontaliere care va ace să crească nivelul de trai al popula</w:t>
            </w:r>
            <w:r w:rsidRPr="003E7C3D">
              <w:rPr>
                <w:rFonts w:ascii="Tahoma" w:hAnsi="Tahoma" w:cs="Tahoma"/>
                <w:sz w:val="24"/>
                <w:szCs w:val="24"/>
              </w:rPr>
              <w:t>ț</w:t>
            </w:r>
            <w:r w:rsidRPr="003E7C3D">
              <w:rPr>
                <w:rFonts w:ascii="Trebuchet MS" w:hAnsi="Trebuchet MS"/>
                <w:sz w:val="24"/>
                <w:szCs w:val="24"/>
              </w:rPr>
              <w:t>iei, contribuind astfel la îmbunătă</w:t>
            </w:r>
            <w:r w:rsidRPr="003E7C3D">
              <w:rPr>
                <w:rFonts w:ascii="Tahoma" w:hAnsi="Tahoma" w:cs="Tahoma"/>
                <w:sz w:val="24"/>
                <w:szCs w:val="24"/>
              </w:rPr>
              <w:t>ț</w:t>
            </w:r>
            <w:r w:rsidRPr="003E7C3D">
              <w:rPr>
                <w:rFonts w:ascii="Trebuchet MS" w:hAnsi="Trebuchet MS"/>
                <w:sz w:val="24"/>
                <w:szCs w:val="24"/>
              </w:rPr>
              <w:t>irea sănătă</w:t>
            </w:r>
            <w:r w:rsidRPr="003E7C3D">
              <w:rPr>
                <w:rFonts w:ascii="Tahoma" w:hAnsi="Tahoma" w:cs="Tahoma"/>
                <w:sz w:val="24"/>
                <w:szCs w:val="24"/>
              </w:rPr>
              <w:t>ț</w:t>
            </w:r>
            <w:r w:rsidRPr="003E7C3D">
              <w:rPr>
                <w:rFonts w:ascii="Trebuchet MS" w:hAnsi="Trebuchet MS"/>
                <w:sz w:val="24"/>
                <w:szCs w:val="24"/>
              </w:rPr>
              <w:t xml:space="preserve">ii </w:t>
            </w:r>
            <w:r w:rsidRPr="003E7C3D">
              <w:rPr>
                <w:rFonts w:ascii="Tahoma" w:hAnsi="Tahoma" w:cs="Tahoma"/>
                <w:sz w:val="24"/>
                <w:szCs w:val="24"/>
              </w:rPr>
              <w:t>ș</w:t>
            </w:r>
            <w:r w:rsidRPr="003E7C3D">
              <w:rPr>
                <w:rFonts w:ascii="Trebuchet MS" w:hAnsi="Trebuchet MS"/>
                <w:sz w:val="24"/>
                <w:szCs w:val="24"/>
              </w:rPr>
              <w:t>i a statutului social.</w:t>
            </w:r>
          </w:p>
        </w:tc>
      </w:tr>
      <w:tr w:rsidR="008C6C1F" w:rsidRPr="003E7C3D" w:rsidTr="008E3A87">
        <w:tc>
          <w:tcPr>
            <w:tcW w:w="534" w:type="dxa"/>
          </w:tcPr>
          <w:p w:rsidR="008C6C1F" w:rsidRPr="003E7C3D" w:rsidRDefault="008C6C1F" w:rsidP="001E0B1E">
            <w:pPr>
              <w:widowControl w:val="0"/>
              <w:spacing w:after="120"/>
              <w:ind w:left="-733" w:firstLine="720"/>
              <w:jc w:val="both"/>
              <w:rPr>
                <w:rFonts w:ascii="Trebuchet MS" w:hAnsi="Trebuchet MS"/>
                <w:sz w:val="24"/>
                <w:szCs w:val="24"/>
              </w:rPr>
            </w:pPr>
            <w:r w:rsidRPr="003E7C3D">
              <w:rPr>
                <w:rFonts w:ascii="Trebuchet MS" w:hAnsi="Trebuchet MS"/>
                <w:sz w:val="24"/>
                <w:szCs w:val="24"/>
              </w:rPr>
              <w:t>5</w:t>
            </w:r>
          </w:p>
        </w:tc>
        <w:tc>
          <w:tcPr>
            <w:tcW w:w="4248" w:type="dxa"/>
          </w:tcPr>
          <w:p w:rsidR="008C6C1F" w:rsidRPr="003E7C3D" w:rsidRDefault="008C6C1F" w:rsidP="001E0B1E">
            <w:pPr>
              <w:widowControl w:val="0"/>
              <w:spacing w:after="120"/>
              <w:rPr>
                <w:rFonts w:ascii="Trebuchet MS" w:hAnsi="Trebuchet MS"/>
                <w:sz w:val="24"/>
                <w:szCs w:val="24"/>
              </w:rPr>
            </w:pPr>
            <w:r w:rsidRPr="003E7C3D">
              <w:rPr>
                <w:rFonts w:ascii="Trebuchet MS" w:hAnsi="Trebuchet MS"/>
                <w:sz w:val="24"/>
                <w:szCs w:val="24"/>
              </w:rPr>
              <w:t>Natura efectelor asupra mediului, inclusiv a sănătă</w:t>
            </w:r>
            <w:r w:rsidRPr="003E7C3D">
              <w:rPr>
                <w:rFonts w:ascii="Tahoma" w:hAnsi="Tahoma" w:cs="Tahoma"/>
                <w:sz w:val="24"/>
                <w:szCs w:val="24"/>
              </w:rPr>
              <w:t>ț</w:t>
            </w:r>
            <w:r w:rsidRPr="003E7C3D">
              <w:rPr>
                <w:rFonts w:ascii="Trebuchet MS" w:hAnsi="Trebuchet MS"/>
                <w:sz w:val="24"/>
                <w:szCs w:val="24"/>
              </w:rPr>
              <w:t>ii cum ar fi probabilitate, durată, frecven</w:t>
            </w:r>
            <w:r w:rsidRPr="003E7C3D">
              <w:rPr>
                <w:rFonts w:ascii="Tahoma" w:hAnsi="Tahoma" w:cs="Tahoma"/>
                <w:sz w:val="24"/>
                <w:szCs w:val="24"/>
              </w:rPr>
              <w:t>ț</w:t>
            </w:r>
            <w:r w:rsidRPr="003E7C3D">
              <w:rPr>
                <w:rFonts w:ascii="Trebuchet MS" w:hAnsi="Trebuchet MS" w:cs="Arial"/>
                <w:sz w:val="24"/>
                <w:szCs w:val="24"/>
              </w:rPr>
              <w:t>ă</w:t>
            </w:r>
            <w:r w:rsidRPr="003E7C3D">
              <w:rPr>
                <w:rFonts w:ascii="Trebuchet MS" w:hAnsi="Trebuchet MS"/>
                <w:sz w:val="24"/>
                <w:szCs w:val="24"/>
              </w:rPr>
              <w:t xml:space="preserve">, reversibilitate, amploare </w:t>
            </w:r>
            <w:r w:rsidRPr="003E7C3D">
              <w:rPr>
                <w:rFonts w:ascii="Tahoma" w:hAnsi="Tahoma" w:cs="Tahoma"/>
                <w:sz w:val="24"/>
                <w:szCs w:val="24"/>
              </w:rPr>
              <w:t>ș</w:t>
            </w:r>
            <w:r w:rsidRPr="003E7C3D">
              <w:rPr>
                <w:rFonts w:ascii="Trebuchet MS" w:hAnsi="Trebuchet MS"/>
                <w:sz w:val="24"/>
                <w:szCs w:val="24"/>
              </w:rPr>
              <w:t>i întindere (de exemplu suprafa</w:t>
            </w:r>
            <w:r w:rsidRPr="003E7C3D">
              <w:rPr>
                <w:rFonts w:ascii="Tahoma" w:hAnsi="Tahoma" w:cs="Tahoma"/>
                <w:sz w:val="24"/>
                <w:szCs w:val="24"/>
              </w:rPr>
              <w:t>ț</w:t>
            </w:r>
            <w:r w:rsidRPr="003E7C3D">
              <w:rPr>
                <w:rFonts w:ascii="Trebuchet MS" w:hAnsi="Trebuchet MS" w:cs="Arial"/>
                <w:sz w:val="24"/>
                <w:szCs w:val="24"/>
              </w:rPr>
              <w:t>ă</w:t>
            </w:r>
            <w:r w:rsidRPr="003E7C3D">
              <w:rPr>
                <w:rFonts w:ascii="Trebuchet MS" w:hAnsi="Trebuchet MS"/>
                <w:sz w:val="24"/>
                <w:szCs w:val="24"/>
              </w:rPr>
              <w:t xml:space="preserve"> geografică sau mărimea popula</w:t>
            </w:r>
            <w:r w:rsidRPr="003E7C3D">
              <w:rPr>
                <w:rFonts w:ascii="Tahoma" w:hAnsi="Tahoma" w:cs="Tahoma"/>
                <w:sz w:val="24"/>
                <w:szCs w:val="24"/>
              </w:rPr>
              <w:t>ț</w:t>
            </w:r>
            <w:r w:rsidRPr="003E7C3D">
              <w:rPr>
                <w:rFonts w:ascii="Trebuchet MS" w:hAnsi="Trebuchet MS"/>
                <w:sz w:val="24"/>
                <w:szCs w:val="24"/>
              </w:rPr>
              <w:t>iei ce va fi afectată).</w:t>
            </w:r>
          </w:p>
        </w:tc>
        <w:tc>
          <w:tcPr>
            <w:tcW w:w="4398" w:type="dxa"/>
          </w:tcPr>
          <w:p w:rsidR="008C6C1F" w:rsidRPr="003E7C3D" w:rsidRDefault="008C6C1F" w:rsidP="001E0B1E">
            <w:pPr>
              <w:widowControl w:val="0"/>
              <w:spacing w:after="120"/>
              <w:rPr>
                <w:rFonts w:ascii="Trebuchet MS" w:hAnsi="Trebuchet MS"/>
                <w:sz w:val="24"/>
                <w:szCs w:val="24"/>
              </w:rPr>
            </w:pPr>
            <w:r w:rsidRPr="003E7C3D">
              <w:rPr>
                <w:rFonts w:ascii="Trebuchet MS" w:hAnsi="Trebuchet MS"/>
                <w:color w:val="000000"/>
                <w:sz w:val="24"/>
                <w:szCs w:val="24"/>
              </w:rPr>
              <w:t xml:space="preserve">Orice impact negativ asupra mediului </w:t>
            </w:r>
            <w:r w:rsidRPr="003E7C3D">
              <w:rPr>
                <w:rFonts w:ascii="Tahoma" w:hAnsi="Tahoma" w:cs="Tahoma"/>
                <w:color w:val="000000"/>
                <w:sz w:val="24"/>
                <w:szCs w:val="24"/>
              </w:rPr>
              <w:t>ș</w:t>
            </w:r>
            <w:r w:rsidRPr="003E7C3D">
              <w:rPr>
                <w:rFonts w:ascii="Trebuchet MS" w:hAnsi="Trebuchet MS"/>
                <w:color w:val="000000"/>
                <w:sz w:val="24"/>
                <w:szCs w:val="24"/>
              </w:rPr>
              <w:t>i sănătă</w:t>
            </w:r>
            <w:r w:rsidRPr="003E7C3D">
              <w:rPr>
                <w:rFonts w:ascii="Tahoma" w:hAnsi="Tahoma" w:cs="Tahoma"/>
                <w:color w:val="000000"/>
                <w:sz w:val="24"/>
                <w:szCs w:val="24"/>
              </w:rPr>
              <w:t>ț</w:t>
            </w:r>
            <w:r w:rsidRPr="003E7C3D">
              <w:rPr>
                <w:rFonts w:ascii="Trebuchet MS" w:hAnsi="Trebuchet MS"/>
                <w:color w:val="000000"/>
                <w:sz w:val="24"/>
                <w:szCs w:val="24"/>
              </w:rPr>
              <w:t>ii umane este preconizat predominant în fazele de construc</w:t>
            </w:r>
            <w:r w:rsidRPr="003E7C3D">
              <w:rPr>
                <w:rFonts w:ascii="Tahoma" w:hAnsi="Tahoma" w:cs="Tahoma"/>
                <w:color w:val="000000"/>
                <w:sz w:val="24"/>
                <w:szCs w:val="24"/>
              </w:rPr>
              <w:t>ț</w:t>
            </w:r>
            <w:r w:rsidRPr="003E7C3D">
              <w:rPr>
                <w:rFonts w:ascii="Trebuchet MS" w:hAnsi="Trebuchet MS"/>
                <w:color w:val="000000"/>
                <w:sz w:val="24"/>
                <w:szCs w:val="24"/>
              </w:rPr>
              <w:t xml:space="preserve">ie </w:t>
            </w:r>
            <w:r w:rsidRPr="003E7C3D">
              <w:rPr>
                <w:rFonts w:ascii="Tahoma" w:hAnsi="Tahoma" w:cs="Tahoma"/>
                <w:color w:val="000000"/>
                <w:sz w:val="24"/>
                <w:szCs w:val="24"/>
              </w:rPr>
              <w:t>ț</w:t>
            </w:r>
            <w:r w:rsidRPr="003E7C3D">
              <w:rPr>
                <w:rFonts w:ascii="Trebuchet MS" w:hAnsi="Trebuchet MS"/>
                <w:color w:val="000000"/>
                <w:sz w:val="24"/>
                <w:szCs w:val="24"/>
              </w:rPr>
              <w:t>inând de activită</w:t>
            </w:r>
            <w:r w:rsidRPr="003E7C3D">
              <w:rPr>
                <w:rFonts w:ascii="Tahoma" w:hAnsi="Tahoma" w:cs="Tahoma"/>
                <w:color w:val="000000"/>
                <w:sz w:val="24"/>
                <w:szCs w:val="24"/>
              </w:rPr>
              <w:t>ț</w:t>
            </w:r>
            <w:r w:rsidRPr="003E7C3D">
              <w:rPr>
                <w:rFonts w:ascii="Trebuchet MS" w:hAnsi="Trebuchet MS"/>
                <w:color w:val="000000"/>
                <w:sz w:val="24"/>
                <w:szCs w:val="24"/>
              </w:rPr>
              <w:t xml:space="preserve">i individuale ce vor fi implementate în cadrul programului. Durata </w:t>
            </w:r>
            <w:r w:rsidRPr="003E7C3D">
              <w:rPr>
                <w:rFonts w:ascii="Tahoma" w:hAnsi="Tahoma" w:cs="Tahoma"/>
                <w:color w:val="000000"/>
                <w:sz w:val="24"/>
                <w:szCs w:val="24"/>
              </w:rPr>
              <w:t>ș</w:t>
            </w:r>
            <w:r w:rsidRPr="003E7C3D">
              <w:rPr>
                <w:rFonts w:ascii="Trebuchet MS" w:hAnsi="Trebuchet MS"/>
                <w:color w:val="000000"/>
                <w:sz w:val="24"/>
                <w:szCs w:val="24"/>
              </w:rPr>
              <w:t>i frecven</w:t>
            </w:r>
            <w:r w:rsidRPr="003E7C3D">
              <w:rPr>
                <w:rFonts w:ascii="Tahoma" w:hAnsi="Tahoma" w:cs="Tahoma"/>
                <w:color w:val="000000"/>
                <w:sz w:val="24"/>
                <w:szCs w:val="24"/>
              </w:rPr>
              <w:t>ț</w:t>
            </w:r>
            <w:r w:rsidRPr="003E7C3D">
              <w:rPr>
                <w:rFonts w:ascii="Trebuchet MS" w:hAnsi="Trebuchet MS"/>
                <w:color w:val="000000"/>
                <w:sz w:val="24"/>
                <w:szCs w:val="24"/>
              </w:rPr>
              <w:t xml:space="preserve">a acestora vor fi pe termen scurt, de mică amploare </w:t>
            </w:r>
            <w:r w:rsidRPr="003E7C3D">
              <w:rPr>
                <w:rFonts w:ascii="Tahoma" w:hAnsi="Tahoma" w:cs="Tahoma"/>
                <w:color w:val="000000"/>
                <w:sz w:val="24"/>
                <w:szCs w:val="24"/>
              </w:rPr>
              <w:t>ș</w:t>
            </w:r>
            <w:r w:rsidRPr="003E7C3D">
              <w:rPr>
                <w:rFonts w:ascii="Trebuchet MS" w:hAnsi="Trebuchet MS"/>
                <w:color w:val="000000"/>
                <w:sz w:val="24"/>
                <w:szCs w:val="24"/>
              </w:rPr>
              <w:t xml:space="preserve">i întindere locală, mai ales reversibile. Efectele pe termen lung ale </w:t>
            </w:r>
            <w:r w:rsidRPr="003E7C3D">
              <w:rPr>
                <w:rFonts w:ascii="Trebuchet MS" w:hAnsi="Trebuchet MS" w:cs="Arial"/>
                <w:sz w:val="24"/>
                <w:szCs w:val="24"/>
              </w:rPr>
              <w:t xml:space="preserve">PCT RO-BG 2014-2020 </w:t>
            </w:r>
            <w:r w:rsidRPr="003E7C3D">
              <w:rPr>
                <w:rFonts w:ascii="Trebuchet MS" w:hAnsi="Trebuchet MS"/>
                <w:color w:val="000000"/>
                <w:sz w:val="24"/>
                <w:szCs w:val="24"/>
              </w:rPr>
              <w:t>vor avea probabil un efect pozitiv asupra popula</w:t>
            </w:r>
            <w:r w:rsidRPr="003E7C3D">
              <w:rPr>
                <w:rFonts w:ascii="Tahoma" w:hAnsi="Tahoma" w:cs="Tahoma"/>
                <w:color w:val="000000"/>
                <w:sz w:val="24"/>
                <w:szCs w:val="24"/>
              </w:rPr>
              <w:t>ț</w:t>
            </w:r>
            <w:r w:rsidRPr="003E7C3D">
              <w:rPr>
                <w:rFonts w:ascii="Trebuchet MS" w:hAnsi="Trebuchet MS"/>
                <w:color w:val="000000"/>
                <w:sz w:val="24"/>
                <w:szCs w:val="24"/>
              </w:rPr>
              <w:t xml:space="preserve">iei </w:t>
            </w:r>
            <w:r w:rsidRPr="003E7C3D">
              <w:rPr>
                <w:rFonts w:ascii="Tahoma" w:hAnsi="Tahoma" w:cs="Tahoma"/>
                <w:color w:val="000000"/>
                <w:sz w:val="24"/>
                <w:szCs w:val="24"/>
              </w:rPr>
              <w:t>ș</w:t>
            </w:r>
            <w:r w:rsidRPr="003E7C3D">
              <w:rPr>
                <w:rFonts w:ascii="Trebuchet MS" w:hAnsi="Trebuchet MS"/>
                <w:color w:val="000000"/>
                <w:sz w:val="24"/>
                <w:szCs w:val="24"/>
              </w:rPr>
              <w:t>i sănătă</w:t>
            </w:r>
            <w:r w:rsidRPr="003E7C3D">
              <w:rPr>
                <w:rFonts w:ascii="Tahoma" w:hAnsi="Tahoma" w:cs="Tahoma"/>
                <w:color w:val="000000"/>
                <w:sz w:val="24"/>
                <w:szCs w:val="24"/>
              </w:rPr>
              <w:t>ț</w:t>
            </w:r>
            <w:r w:rsidRPr="003E7C3D">
              <w:rPr>
                <w:rFonts w:ascii="Trebuchet MS" w:hAnsi="Trebuchet MS"/>
                <w:color w:val="000000"/>
                <w:sz w:val="24"/>
                <w:szCs w:val="24"/>
              </w:rPr>
              <w:t>ii umane.</w:t>
            </w:r>
          </w:p>
        </w:tc>
      </w:tr>
      <w:tr w:rsidR="008C6C1F" w:rsidRPr="003E7C3D" w:rsidTr="008E3A87">
        <w:tc>
          <w:tcPr>
            <w:tcW w:w="534" w:type="dxa"/>
          </w:tcPr>
          <w:p w:rsidR="008C6C1F" w:rsidRPr="003E7C3D" w:rsidRDefault="008C6C1F" w:rsidP="001E0B1E">
            <w:pPr>
              <w:widowControl w:val="0"/>
              <w:spacing w:after="120"/>
              <w:ind w:left="-733" w:firstLine="720"/>
              <w:jc w:val="both"/>
              <w:rPr>
                <w:rFonts w:ascii="Trebuchet MS" w:hAnsi="Trebuchet MS"/>
                <w:sz w:val="24"/>
                <w:szCs w:val="24"/>
              </w:rPr>
            </w:pPr>
            <w:r w:rsidRPr="003E7C3D">
              <w:rPr>
                <w:rFonts w:ascii="Trebuchet MS" w:hAnsi="Trebuchet MS"/>
                <w:sz w:val="24"/>
                <w:szCs w:val="24"/>
              </w:rPr>
              <w:t>6</w:t>
            </w:r>
          </w:p>
        </w:tc>
        <w:tc>
          <w:tcPr>
            <w:tcW w:w="4248" w:type="dxa"/>
          </w:tcPr>
          <w:p w:rsidR="008C6C1F" w:rsidRPr="003E7C3D" w:rsidRDefault="008C6C1F" w:rsidP="001E0B1E">
            <w:pPr>
              <w:widowControl w:val="0"/>
              <w:spacing w:after="120"/>
              <w:rPr>
                <w:rFonts w:ascii="Trebuchet MS" w:hAnsi="Trebuchet MS"/>
                <w:sz w:val="24"/>
                <w:szCs w:val="24"/>
              </w:rPr>
            </w:pPr>
            <w:r w:rsidRPr="003E7C3D">
              <w:rPr>
                <w:rFonts w:ascii="Trebuchet MS" w:hAnsi="Trebuchet MS"/>
                <w:sz w:val="24"/>
                <w:szCs w:val="24"/>
              </w:rPr>
              <w:t xml:space="preserve">Riscurile pentru mediu, inclusiv de sănătate </w:t>
            </w:r>
          </w:p>
        </w:tc>
        <w:tc>
          <w:tcPr>
            <w:tcW w:w="4398" w:type="dxa"/>
          </w:tcPr>
          <w:p w:rsidR="008C6C1F" w:rsidRPr="003E7C3D" w:rsidRDefault="008C6C1F" w:rsidP="001E0B1E">
            <w:pPr>
              <w:widowControl w:val="0"/>
              <w:spacing w:after="120"/>
              <w:rPr>
                <w:rFonts w:ascii="Trebuchet MS" w:hAnsi="Trebuchet MS"/>
                <w:color w:val="000000"/>
                <w:sz w:val="24"/>
                <w:szCs w:val="24"/>
              </w:rPr>
            </w:pPr>
            <w:r w:rsidRPr="003E7C3D">
              <w:rPr>
                <w:rFonts w:ascii="Trebuchet MS" w:hAnsi="Trebuchet MS"/>
                <w:sz w:val="24"/>
                <w:szCs w:val="24"/>
              </w:rPr>
              <w:t xml:space="preserve">Nu sunt preconizate niciun fel de riscuri pentru mediu </w:t>
            </w:r>
            <w:r w:rsidRPr="003E7C3D">
              <w:rPr>
                <w:rFonts w:ascii="Tahoma" w:hAnsi="Tahoma" w:cs="Tahoma"/>
                <w:sz w:val="24"/>
                <w:szCs w:val="24"/>
              </w:rPr>
              <w:t>ș</w:t>
            </w:r>
            <w:r w:rsidRPr="003E7C3D">
              <w:rPr>
                <w:rFonts w:ascii="Trebuchet MS" w:hAnsi="Trebuchet MS"/>
                <w:sz w:val="24"/>
                <w:szCs w:val="24"/>
              </w:rPr>
              <w:t>i sănătatea umană ca rezultat al implementării programului.</w:t>
            </w:r>
          </w:p>
        </w:tc>
      </w:tr>
      <w:tr w:rsidR="008C6C1F" w:rsidRPr="003E7C3D" w:rsidTr="008E3A87">
        <w:tc>
          <w:tcPr>
            <w:tcW w:w="534" w:type="dxa"/>
          </w:tcPr>
          <w:p w:rsidR="008C6C1F" w:rsidRPr="003E7C3D" w:rsidRDefault="008C6C1F" w:rsidP="001E0B1E">
            <w:pPr>
              <w:widowControl w:val="0"/>
              <w:spacing w:after="120"/>
              <w:ind w:left="-733" w:firstLine="720"/>
              <w:jc w:val="both"/>
              <w:rPr>
                <w:rFonts w:ascii="Trebuchet MS" w:hAnsi="Trebuchet MS"/>
                <w:sz w:val="24"/>
                <w:szCs w:val="24"/>
              </w:rPr>
            </w:pPr>
            <w:r w:rsidRPr="003E7C3D">
              <w:rPr>
                <w:rFonts w:ascii="Trebuchet MS" w:hAnsi="Trebuchet MS"/>
                <w:sz w:val="24"/>
                <w:szCs w:val="24"/>
              </w:rPr>
              <w:t>7</w:t>
            </w:r>
          </w:p>
        </w:tc>
        <w:tc>
          <w:tcPr>
            <w:tcW w:w="4248" w:type="dxa"/>
          </w:tcPr>
          <w:p w:rsidR="008C6C1F" w:rsidRPr="003E7C3D" w:rsidRDefault="008C6C1F" w:rsidP="001E0B1E">
            <w:pPr>
              <w:widowControl w:val="0"/>
              <w:spacing w:after="120"/>
              <w:rPr>
                <w:rFonts w:ascii="Trebuchet MS" w:hAnsi="Trebuchet MS"/>
                <w:sz w:val="24"/>
                <w:szCs w:val="24"/>
              </w:rPr>
            </w:pPr>
            <w:r w:rsidRPr="003E7C3D">
              <w:rPr>
                <w:rFonts w:ascii="Trebuchet MS" w:hAnsi="Trebuchet MS"/>
                <w:sz w:val="24"/>
                <w:szCs w:val="24"/>
              </w:rPr>
              <w:t>Natura transfrontalieră a efectelor</w:t>
            </w:r>
          </w:p>
        </w:tc>
        <w:tc>
          <w:tcPr>
            <w:tcW w:w="4398" w:type="dxa"/>
          </w:tcPr>
          <w:p w:rsidR="008C6C1F" w:rsidRPr="003E7C3D" w:rsidRDefault="008C6C1F" w:rsidP="001E0B1E">
            <w:pPr>
              <w:widowControl w:val="0"/>
              <w:spacing w:after="120"/>
              <w:rPr>
                <w:rFonts w:ascii="Trebuchet MS" w:hAnsi="Trebuchet MS"/>
                <w:sz w:val="24"/>
                <w:szCs w:val="24"/>
              </w:rPr>
            </w:pPr>
            <w:r w:rsidRPr="003E7C3D">
              <w:rPr>
                <w:rFonts w:ascii="Trebuchet MS" w:hAnsi="Trebuchet MS"/>
                <w:sz w:val="24"/>
                <w:szCs w:val="24"/>
              </w:rPr>
              <w:t>Programul este în esen</w:t>
            </w:r>
            <w:r w:rsidRPr="003E7C3D">
              <w:rPr>
                <w:rFonts w:ascii="Tahoma" w:hAnsi="Tahoma" w:cs="Tahoma"/>
                <w:sz w:val="24"/>
                <w:szCs w:val="24"/>
              </w:rPr>
              <w:t>ț</w:t>
            </w:r>
            <w:r w:rsidRPr="003E7C3D">
              <w:rPr>
                <w:rFonts w:ascii="Trebuchet MS" w:hAnsi="Trebuchet MS" w:cs="Arial"/>
                <w:sz w:val="24"/>
                <w:szCs w:val="24"/>
              </w:rPr>
              <w:t>ă</w:t>
            </w:r>
            <w:r w:rsidRPr="003E7C3D">
              <w:rPr>
                <w:rFonts w:ascii="Trebuchet MS" w:hAnsi="Trebuchet MS"/>
                <w:sz w:val="24"/>
                <w:szCs w:val="24"/>
              </w:rPr>
              <w:t xml:space="preserve"> de natură transfrontalieră, destinat cooperării peste grani</w:t>
            </w:r>
            <w:r w:rsidRPr="003E7C3D">
              <w:rPr>
                <w:rFonts w:ascii="Tahoma" w:hAnsi="Tahoma" w:cs="Tahoma"/>
                <w:sz w:val="24"/>
                <w:szCs w:val="24"/>
              </w:rPr>
              <w:t>ț</w:t>
            </w:r>
            <w:r w:rsidRPr="003E7C3D">
              <w:rPr>
                <w:rFonts w:ascii="Trebuchet MS" w:hAnsi="Trebuchet MS" w:cs="Arial"/>
                <w:sz w:val="24"/>
                <w:szCs w:val="24"/>
              </w:rPr>
              <w:t>ă</w:t>
            </w:r>
            <w:r w:rsidRPr="003E7C3D">
              <w:rPr>
                <w:rFonts w:ascii="Trebuchet MS" w:hAnsi="Trebuchet MS"/>
                <w:sz w:val="24"/>
                <w:szCs w:val="24"/>
              </w:rPr>
              <w:t xml:space="preserve">. Prin urmare, efectul implementării sale va fi probabil pozitiv, pe termen lung </w:t>
            </w:r>
            <w:r w:rsidRPr="003E7C3D">
              <w:rPr>
                <w:rFonts w:ascii="Tahoma" w:hAnsi="Tahoma" w:cs="Tahoma"/>
                <w:sz w:val="24"/>
                <w:szCs w:val="24"/>
              </w:rPr>
              <w:t>ș</w:t>
            </w:r>
            <w:r w:rsidRPr="003E7C3D">
              <w:rPr>
                <w:rFonts w:ascii="Trebuchet MS" w:hAnsi="Trebuchet MS"/>
                <w:sz w:val="24"/>
                <w:szCs w:val="24"/>
              </w:rPr>
              <w:t>i cu o zonă de influen</w:t>
            </w:r>
            <w:r w:rsidRPr="003E7C3D">
              <w:rPr>
                <w:rFonts w:ascii="Tahoma" w:hAnsi="Tahoma" w:cs="Tahoma"/>
                <w:sz w:val="24"/>
                <w:szCs w:val="24"/>
              </w:rPr>
              <w:t>ț</w:t>
            </w:r>
            <w:r w:rsidRPr="003E7C3D">
              <w:rPr>
                <w:rFonts w:ascii="Trebuchet MS" w:hAnsi="Trebuchet MS" w:cs="Arial"/>
                <w:sz w:val="24"/>
                <w:szCs w:val="24"/>
              </w:rPr>
              <w:t>ă</w:t>
            </w:r>
            <w:r w:rsidRPr="003E7C3D">
              <w:rPr>
                <w:rFonts w:ascii="Trebuchet MS" w:hAnsi="Trebuchet MS"/>
                <w:sz w:val="24"/>
                <w:szCs w:val="24"/>
              </w:rPr>
              <w:t xml:space="preserve"> transfrontalieră </w:t>
            </w:r>
          </w:p>
        </w:tc>
      </w:tr>
      <w:tr w:rsidR="008C6C1F" w:rsidRPr="003E7C3D" w:rsidTr="008E3A87">
        <w:tc>
          <w:tcPr>
            <w:tcW w:w="534" w:type="dxa"/>
            <w:tcBorders>
              <w:bottom w:val="double" w:sz="4" w:space="0" w:color="auto"/>
            </w:tcBorders>
          </w:tcPr>
          <w:p w:rsidR="008C6C1F" w:rsidRPr="003E7C3D" w:rsidRDefault="008C6C1F" w:rsidP="001E0B1E">
            <w:pPr>
              <w:widowControl w:val="0"/>
              <w:spacing w:after="120"/>
              <w:ind w:left="-733" w:firstLine="720"/>
              <w:jc w:val="both"/>
              <w:rPr>
                <w:rFonts w:ascii="Trebuchet MS" w:hAnsi="Trebuchet MS"/>
                <w:sz w:val="24"/>
                <w:szCs w:val="24"/>
              </w:rPr>
            </w:pPr>
            <w:r w:rsidRPr="003E7C3D">
              <w:rPr>
                <w:rFonts w:ascii="Trebuchet MS" w:hAnsi="Trebuchet MS"/>
                <w:sz w:val="24"/>
                <w:szCs w:val="24"/>
              </w:rPr>
              <w:t>8</w:t>
            </w:r>
          </w:p>
        </w:tc>
        <w:tc>
          <w:tcPr>
            <w:tcW w:w="4248" w:type="dxa"/>
            <w:tcBorders>
              <w:bottom w:val="double" w:sz="4" w:space="0" w:color="auto"/>
            </w:tcBorders>
          </w:tcPr>
          <w:p w:rsidR="008C6C1F" w:rsidRPr="003E7C3D" w:rsidRDefault="008C6C1F" w:rsidP="001E0B1E">
            <w:pPr>
              <w:widowControl w:val="0"/>
              <w:spacing w:after="120"/>
              <w:rPr>
                <w:rFonts w:ascii="Trebuchet MS" w:hAnsi="Trebuchet MS"/>
                <w:color w:val="000000"/>
                <w:sz w:val="24"/>
                <w:szCs w:val="24"/>
              </w:rPr>
            </w:pPr>
            <w:r w:rsidRPr="003E7C3D">
              <w:rPr>
                <w:rFonts w:ascii="Trebuchet MS" w:hAnsi="Trebuchet MS"/>
                <w:sz w:val="24"/>
                <w:szCs w:val="24"/>
              </w:rPr>
              <w:t>Măsura în care planul sau programul va afecta zone valoroase sau vulnerabile, inclusiv peisaje cu statut de protec</w:t>
            </w:r>
            <w:r w:rsidRPr="003E7C3D">
              <w:rPr>
                <w:rFonts w:ascii="Tahoma" w:hAnsi="Tahoma" w:cs="Tahoma"/>
                <w:sz w:val="24"/>
                <w:szCs w:val="24"/>
              </w:rPr>
              <w:t>ț</w:t>
            </w:r>
            <w:r w:rsidRPr="003E7C3D">
              <w:rPr>
                <w:rFonts w:ascii="Trebuchet MS" w:hAnsi="Trebuchet MS"/>
                <w:sz w:val="24"/>
                <w:szCs w:val="24"/>
              </w:rPr>
              <w:t>ie na</w:t>
            </w:r>
            <w:r w:rsidRPr="003E7C3D">
              <w:rPr>
                <w:rFonts w:ascii="Tahoma" w:hAnsi="Tahoma" w:cs="Tahoma"/>
                <w:sz w:val="24"/>
                <w:szCs w:val="24"/>
              </w:rPr>
              <w:t>ț</w:t>
            </w:r>
            <w:r w:rsidRPr="003E7C3D">
              <w:rPr>
                <w:rFonts w:ascii="Trebuchet MS" w:hAnsi="Trebuchet MS"/>
                <w:sz w:val="24"/>
                <w:szCs w:val="24"/>
              </w:rPr>
              <w:t>ional sau interna</w:t>
            </w:r>
            <w:r w:rsidRPr="003E7C3D">
              <w:rPr>
                <w:rFonts w:ascii="Tahoma" w:hAnsi="Tahoma" w:cs="Tahoma"/>
                <w:sz w:val="24"/>
                <w:szCs w:val="24"/>
              </w:rPr>
              <w:t>ț</w:t>
            </w:r>
            <w:r w:rsidRPr="003E7C3D">
              <w:rPr>
                <w:rFonts w:ascii="Trebuchet MS" w:hAnsi="Trebuchet MS"/>
                <w:sz w:val="24"/>
                <w:szCs w:val="24"/>
              </w:rPr>
              <w:t xml:space="preserve">ional recunoscut </w:t>
            </w:r>
          </w:p>
        </w:tc>
        <w:tc>
          <w:tcPr>
            <w:tcW w:w="4398" w:type="dxa"/>
            <w:tcBorders>
              <w:bottom w:val="double" w:sz="4" w:space="0" w:color="auto"/>
            </w:tcBorders>
          </w:tcPr>
          <w:p w:rsidR="008C6C1F" w:rsidRPr="003E7C3D" w:rsidRDefault="008C6C1F" w:rsidP="001E0B1E">
            <w:pPr>
              <w:widowControl w:val="0"/>
              <w:spacing w:after="120"/>
              <w:rPr>
                <w:rFonts w:ascii="Trebuchet MS" w:hAnsi="Trebuchet MS"/>
                <w:color w:val="000000"/>
                <w:sz w:val="24"/>
                <w:szCs w:val="24"/>
              </w:rPr>
            </w:pPr>
            <w:r w:rsidRPr="003E7C3D">
              <w:rPr>
                <w:rFonts w:ascii="Trebuchet MS" w:hAnsi="Trebuchet MS"/>
                <w:color w:val="000000"/>
                <w:sz w:val="24"/>
                <w:szCs w:val="24"/>
              </w:rPr>
              <w:t>Zonele vulnerabile nu vor fi afectate semnificativ deoarece toate activită</w:t>
            </w:r>
            <w:r w:rsidRPr="003E7C3D">
              <w:rPr>
                <w:rFonts w:ascii="Tahoma" w:hAnsi="Tahoma" w:cs="Tahoma"/>
                <w:color w:val="000000"/>
                <w:sz w:val="24"/>
                <w:szCs w:val="24"/>
              </w:rPr>
              <w:t>ț</w:t>
            </w:r>
            <w:r w:rsidRPr="003E7C3D">
              <w:rPr>
                <w:rFonts w:ascii="Trebuchet MS" w:hAnsi="Trebuchet MS"/>
                <w:color w:val="000000"/>
                <w:sz w:val="24"/>
                <w:szCs w:val="24"/>
              </w:rPr>
              <w:t>ile ce vor fi implementate în aceste zone vor fi supuse unor proceduri de evaluare a mediului/ evaluare adecvată separate.</w:t>
            </w:r>
          </w:p>
        </w:tc>
      </w:tr>
    </w:tbl>
    <w:p w:rsidR="008C6C1F" w:rsidRPr="003E7C3D" w:rsidRDefault="008C6C1F" w:rsidP="001E0B1E">
      <w:pPr>
        <w:autoSpaceDE w:val="0"/>
        <w:autoSpaceDN w:val="0"/>
        <w:adjustRightInd w:val="0"/>
        <w:jc w:val="both"/>
        <w:rPr>
          <w:rFonts w:ascii="Trebuchet MS" w:hAnsi="Trebuchet MS"/>
          <w:sz w:val="24"/>
          <w:szCs w:val="24"/>
        </w:rPr>
      </w:pPr>
    </w:p>
    <w:p w:rsidR="008C6C1F" w:rsidRPr="003E7C3D" w:rsidRDefault="008C6C1F" w:rsidP="001E0B1E">
      <w:pPr>
        <w:autoSpaceDE w:val="0"/>
        <w:autoSpaceDN w:val="0"/>
        <w:adjustRightInd w:val="0"/>
        <w:jc w:val="both"/>
        <w:rPr>
          <w:rFonts w:ascii="Trebuchet MS" w:hAnsi="Trebuchet MS"/>
          <w:sz w:val="24"/>
          <w:szCs w:val="24"/>
        </w:rPr>
      </w:pPr>
      <w:r w:rsidRPr="003E7C3D">
        <w:rPr>
          <w:rFonts w:ascii="Trebuchet MS" w:hAnsi="Trebuchet MS"/>
          <w:sz w:val="24"/>
          <w:szCs w:val="24"/>
        </w:rPr>
        <w:br w:type="page"/>
      </w:r>
    </w:p>
    <w:p w:rsidR="008C6C1F" w:rsidRPr="003E7C3D" w:rsidRDefault="008C6C1F" w:rsidP="008E54E0">
      <w:pPr>
        <w:pStyle w:val="Heading1"/>
        <w:numPr>
          <w:ilvl w:val="0"/>
          <w:numId w:val="130"/>
        </w:numPr>
        <w:rPr>
          <w:lang w:val="ro-RO"/>
        </w:rPr>
      </w:pPr>
      <w:bookmarkStart w:id="161" w:name="_Toc389640837"/>
      <w:bookmarkStart w:id="162" w:name="_Toc390948257"/>
      <w:r w:rsidRPr="003E7C3D">
        <w:rPr>
          <w:lang w:val="ro-RO"/>
        </w:rPr>
        <w:t>Măsuri de atenuare</w:t>
      </w:r>
      <w:bookmarkEnd w:id="161"/>
      <w:bookmarkEnd w:id="162"/>
    </w:p>
    <w:p w:rsidR="008C6C1F" w:rsidRPr="003E7C3D" w:rsidRDefault="008C6C1F" w:rsidP="001E0B1E">
      <w:pPr>
        <w:autoSpaceDE w:val="0"/>
        <w:autoSpaceDN w:val="0"/>
        <w:adjustRightInd w:val="0"/>
        <w:jc w:val="both"/>
        <w:rPr>
          <w:rFonts w:ascii="Trebuchet MS" w:hAnsi="Trebuchet MS"/>
          <w:sz w:val="24"/>
          <w:szCs w:val="24"/>
        </w:rPr>
      </w:pPr>
      <w:r w:rsidRPr="003E7C3D">
        <w:rPr>
          <w:rFonts w:ascii="Trebuchet MS" w:hAnsi="Trebuchet MS"/>
          <w:sz w:val="24"/>
          <w:szCs w:val="24"/>
        </w:rPr>
        <w:t xml:space="preserve">Măsurile prevăzute pentru prevenirea, reducerea </w:t>
      </w:r>
      <w:r w:rsidRPr="003E7C3D">
        <w:rPr>
          <w:rFonts w:ascii="Tahoma" w:hAnsi="Tahoma" w:cs="Tahoma"/>
          <w:sz w:val="24"/>
          <w:szCs w:val="24"/>
        </w:rPr>
        <w:t>ș</w:t>
      </w:r>
      <w:r w:rsidRPr="003E7C3D">
        <w:rPr>
          <w:rFonts w:ascii="Trebuchet MS" w:hAnsi="Trebuchet MS"/>
          <w:sz w:val="24"/>
          <w:szCs w:val="24"/>
        </w:rPr>
        <w:t>i ce cât posibil contracararea oricăror efecte adverse asupra mediului ale implementării programului sunt împăr</w:t>
      </w:r>
      <w:r w:rsidRPr="003E7C3D">
        <w:rPr>
          <w:rFonts w:ascii="Tahoma" w:hAnsi="Tahoma" w:cs="Tahoma"/>
          <w:sz w:val="24"/>
          <w:szCs w:val="24"/>
        </w:rPr>
        <w:t>ț</w:t>
      </w:r>
      <w:r w:rsidRPr="003E7C3D">
        <w:rPr>
          <w:rFonts w:ascii="Trebuchet MS" w:hAnsi="Trebuchet MS"/>
          <w:sz w:val="24"/>
          <w:szCs w:val="24"/>
        </w:rPr>
        <w:t xml:space="preserve">ite în măsuri generale </w:t>
      </w:r>
      <w:r w:rsidRPr="003E7C3D">
        <w:rPr>
          <w:rFonts w:ascii="Tahoma" w:hAnsi="Tahoma" w:cs="Tahoma"/>
          <w:sz w:val="24"/>
          <w:szCs w:val="24"/>
        </w:rPr>
        <w:t>ș</w:t>
      </w:r>
      <w:r w:rsidRPr="003E7C3D">
        <w:rPr>
          <w:rFonts w:ascii="Trebuchet MS" w:hAnsi="Trebuchet MS"/>
          <w:sz w:val="24"/>
          <w:szCs w:val="24"/>
        </w:rPr>
        <w:t>i măsuri specifice AP conform listei de mai jos.</w:t>
      </w:r>
    </w:p>
    <w:p w:rsidR="008C6C1F" w:rsidRPr="003E7C3D" w:rsidRDefault="008C6C1F" w:rsidP="003E1EF6">
      <w:pPr>
        <w:pStyle w:val="Heading2"/>
        <w:numPr>
          <w:ilvl w:val="0"/>
          <w:numId w:val="0"/>
        </w:numPr>
      </w:pPr>
      <w:bookmarkStart w:id="163" w:name="_Toc389640838"/>
      <w:bookmarkStart w:id="164" w:name="_Toc390948258"/>
      <w:r w:rsidRPr="003E7C3D">
        <w:t>8.1</w:t>
      </w:r>
      <w:r w:rsidRPr="003E7C3D">
        <w:tab/>
        <w:t>Măsuri generale</w:t>
      </w:r>
      <w:bookmarkEnd w:id="163"/>
      <w:bookmarkEnd w:id="164"/>
    </w:p>
    <w:p w:rsidR="008C6C1F" w:rsidRPr="003E7C3D" w:rsidRDefault="008C6C1F" w:rsidP="001E0B1E">
      <w:pPr>
        <w:autoSpaceDE w:val="0"/>
        <w:autoSpaceDN w:val="0"/>
        <w:adjustRightInd w:val="0"/>
        <w:jc w:val="both"/>
        <w:rPr>
          <w:rFonts w:ascii="Trebuchet MS" w:hAnsi="Trebuchet MS"/>
          <w:sz w:val="24"/>
          <w:szCs w:val="24"/>
        </w:rPr>
      </w:pPr>
      <w:r w:rsidRPr="003E7C3D">
        <w:rPr>
          <w:rFonts w:ascii="Trebuchet MS" w:hAnsi="Trebuchet MS"/>
          <w:sz w:val="24"/>
          <w:szCs w:val="24"/>
        </w:rPr>
        <w:t>Măsurile generale se aplică tuturor Axelor prioritare, Priorită</w:t>
      </w:r>
      <w:r w:rsidRPr="003E7C3D">
        <w:rPr>
          <w:rFonts w:ascii="Tahoma" w:hAnsi="Tahoma" w:cs="Tahoma"/>
          <w:sz w:val="24"/>
          <w:szCs w:val="24"/>
        </w:rPr>
        <w:t>ț</w:t>
      </w:r>
      <w:r w:rsidRPr="003E7C3D">
        <w:rPr>
          <w:rFonts w:ascii="Trebuchet MS" w:hAnsi="Trebuchet MS"/>
          <w:sz w:val="24"/>
          <w:szCs w:val="24"/>
        </w:rPr>
        <w:t>ilor de investi</w:t>
      </w:r>
      <w:r w:rsidRPr="003E7C3D">
        <w:rPr>
          <w:rFonts w:ascii="Tahoma" w:hAnsi="Tahoma" w:cs="Tahoma"/>
          <w:sz w:val="24"/>
          <w:szCs w:val="24"/>
        </w:rPr>
        <w:t>ț</w:t>
      </w:r>
      <w:r w:rsidRPr="003E7C3D">
        <w:rPr>
          <w:rFonts w:ascii="Trebuchet MS" w:hAnsi="Trebuchet MS"/>
          <w:sz w:val="24"/>
          <w:szCs w:val="24"/>
        </w:rPr>
        <w:t>ii, Obiectivelor specifica sau Ac</w:t>
      </w:r>
      <w:r w:rsidRPr="003E7C3D">
        <w:rPr>
          <w:rFonts w:ascii="Tahoma" w:hAnsi="Tahoma" w:cs="Tahoma"/>
          <w:sz w:val="24"/>
          <w:szCs w:val="24"/>
        </w:rPr>
        <w:t>ț</w:t>
      </w:r>
      <w:r w:rsidRPr="003E7C3D">
        <w:rPr>
          <w:rFonts w:ascii="Trebuchet MS" w:hAnsi="Trebuchet MS"/>
          <w:sz w:val="24"/>
          <w:szCs w:val="24"/>
        </w:rPr>
        <w:t xml:space="preserve">iunilor indicative asociate programului după caz. Acestea </w:t>
      </w:r>
      <w:r w:rsidRPr="003E7C3D">
        <w:rPr>
          <w:rFonts w:ascii="Tahoma" w:hAnsi="Tahoma" w:cs="Tahoma"/>
          <w:sz w:val="24"/>
          <w:szCs w:val="24"/>
        </w:rPr>
        <w:t>ț</w:t>
      </w:r>
      <w:r w:rsidRPr="003E7C3D">
        <w:rPr>
          <w:rFonts w:ascii="Trebuchet MS" w:hAnsi="Trebuchet MS"/>
          <w:sz w:val="24"/>
          <w:szCs w:val="24"/>
        </w:rPr>
        <w:t>in în special de propunerile de investi</w:t>
      </w:r>
      <w:r w:rsidRPr="003E7C3D">
        <w:rPr>
          <w:rFonts w:ascii="Tahoma" w:hAnsi="Tahoma" w:cs="Tahoma"/>
          <w:sz w:val="24"/>
          <w:szCs w:val="24"/>
        </w:rPr>
        <w:t>ț</w:t>
      </w:r>
      <w:r w:rsidRPr="003E7C3D">
        <w:rPr>
          <w:rFonts w:ascii="Trebuchet MS" w:hAnsi="Trebuchet MS"/>
          <w:sz w:val="24"/>
          <w:szCs w:val="24"/>
        </w:rPr>
        <w:t xml:space="preserve">ii </w:t>
      </w:r>
      <w:r w:rsidRPr="003E7C3D">
        <w:rPr>
          <w:rFonts w:ascii="Tahoma" w:hAnsi="Tahoma" w:cs="Tahoma"/>
          <w:sz w:val="24"/>
          <w:szCs w:val="24"/>
        </w:rPr>
        <w:t>ș</w:t>
      </w:r>
      <w:r w:rsidRPr="003E7C3D">
        <w:rPr>
          <w:rFonts w:ascii="Trebuchet MS" w:hAnsi="Trebuchet MS"/>
          <w:sz w:val="24"/>
          <w:szCs w:val="24"/>
        </w:rPr>
        <w:t>i activită</w:t>
      </w:r>
      <w:r w:rsidRPr="003E7C3D">
        <w:rPr>
          <w:rFonts w:ascii="Tahoma" w:hAnsi="Tahoma" w:cs="Tahoma"/>
          <w:sz w:val="24"/>
          <w:szCs w:val="24"/>
        </w:rPr>
        <w:t>ț</w:t>
      </w:r>
      <w:r w:rsidRPr="003E7C3D">
        <w:rPr>
          <w:rFonts w:ascii="Trebuchet MS" w:hAnsi="Trebuchet MS"/>
          <w:sz w:val="24"/>
          <w:szCs w:val="24"/>
        </w:rPr>
        <w:t>ilor de construc</w:t>
      </w:r>
      <w:r w:rsidRPr="003E7C3D">
        <w:rPr>
          <w:rFonts w:ascii="Tahoma" w:hAnsi="Tahoma" w:cs="Tahoma"/>
          <w:sz w:val="24"/>
          <w:szCs w:val="24"/>
        </w:rPr>
        <w:t>ț</w:t>
      </w:r>
      <w:r w:rsidRPr="003E7C3D">
        <w:rPr>
          <w:rFonts w:ascii="Trebuchet MS" w:hAnsi="Trebuchet MS"/>
          <w:sz w:val="24"/>
          <w:szCs w:val="24"/>
        </w:rPr>
        <w:t xml:space="preserve">ie incipiente ce vor fi probabil implementate în baza programului </w:t>
      </w:r>
      <w:r w:rsidRPr="003E7C3D">
        <w:rPr>
          <w:rFonts w:ascii="Tahoma" w:hAnsi="Tahoma" w:cs="Tahoma"/>
          <w:sz w:val="24"/>
          <w:szCs w:val="24"/>
        </w:rPr>
        <w:t>ș</w:t>
      </w:r>
      <w:r w:rsidRPr="003E7C3D">
        <w:rPr>
          <w:rFonts w:ascii="Trebuchet MS" w:hAnsi="Trebuchet MS"/>
          <w:sz w:val="24"/>
          <w:szCs w:val="24"/>
        </w:rPr>
        <w:t>i care vor trebui să asigure:</w:t>
      </w:r>
    </w:p>
    <w:p w:rsidR="008C6C1F" w:rsidRPr="003E7C3D" w:rsidRDefault="008C6C1F" w:rsidP="00047F22">
      <w:pPr>
        <w:numPr>
          <w:ilvl w:val="0"/>
          <w:numId w:val="9"/>
        </w:numPr>
        <w:suppressAutoHyphens/>
        <w:jc w:val="both"/>
        <w:rPr>
          <w:rFonts w:ascii="Trebuchet MS" w:hAnsi="Trebuchet MS" w:cs="Arial"/>
          <w:sz w:val="24"/>
          <w:szCs w:val="24"/>
        </w:rPr>
      </w:pPr>
      <w:r w:rsidRPr="003E7C3D">
        <w:rPr>
          <w:rFonts w:ascii="Trebuchet MS" w:hAnsi="Trebuchet MS" w:cs="Arial"/>
          <w:sz w:val="24"/>
          <w:szCs w:val="24"/>
        </w:rPr>
        <w:t xml:space="preserve">Implementarea efectivă a măsurilor </w:t>
      </w:r>
      <w:r w:rsidRPr="003E7C3D">
        <w:rPr>
          <w:rFonts w:ascii="Tahoma" w:hAnsi="Tahoma" w:cs="Tahoma"/>
          <w:sz w:val="24"/>
          <w:szCs w:val="24"/>
        </w:rPr>
        <w:t>ș</w:t>
      </w:r>
      <w:r w:rsidRPr="003E7C3D">
        <w:rPr>
          <w:rFonts w:ascii="Trebuchet MS" w:hAnsi="Trebuchet MS" w:cs="Arial"/>
          <w:sz w:val="24"/>
          <w:szCs w:val="24"/>
        </w:rPr>
        <w:t>i condi</w:t>
      </w:r>
      <w:r w:rsidRPr="003E7C3D">
        <w:rPr>
          <w:rFonts w:ascii="Tahoma" w:hAnsi="Tahoma" w:cs="Tahoma"/>
          <w:sz w:val="24"/>
          <w:szCs w:val="24"/>
        </w:rPr>
        <w:t>ț</w:t>
      </w:r>
      <w:r w:rsidRPr="003E7C3D">
        <w:rPr>
          <w:rFonts w:ascii="Trebuchet MS" w:hAnsi="Trebuchet MS" w:cs="Arial"/>
          <w:sz w:val="24"/>
          <w:szCs w:val="24"/>
        </w:rPr>
        <w:t>iilor con</w:t>
      </w:r>
      <w:r w:rsidRPr="003E7C3D">
        <w:rPr>
          <w:rFonts w:ascii="Tahoma" w:hAnsi="Tahoma" w:cs="Tahoma"/>
          <w:sz w:val="24"/>
          <w:szCs w:val="24"/>
        </w:rPr>
        <w:t>ț</w:t>
      </w:r>
      <w:r w:rsidRPr="003E7C3D">
        <w:rPr>
          <w:rFonts w:ascii="Trebuchet MS" w:hAnsi="Trebuchet MS" w:cs="Arial"/>
          <w:sz w:val="24"/>
          <w:szCs w:val="24"/>
        </w:rPr>
        <w:t xml:space="preserve">inute în deciziile emise </w:t>
      </w:r>
      <w:r w:rsidRPr="003E7C3D">
        <w:rPr>
          <w:rFonts w:ascii="Tahoma" w:hAnsi="Tahoma" w:cs="Tahoma"/>
          <w:sz w:val="24"/>
          <w:szCs w:val="24"/>
        </w:rPr>
        <w:t>ș</w:t>
      </w:r>
      <w:r w:rsidRPr="003E7C3D">
        <w:rPr>
          <w:rFonts w:ascii="Trebuchet MS" w:hAnsi="Trebuchet MS" w:cs="Arial"/>
          <w:sz w:val="24"/>
          <w:szCs w:val="24"/>
        </w:rPr>
        <w:t xml:space="preserve">i /sau opiniile privind EIM, EA </w:t>
      </w:r>
      <w:r w:rsidRPr="003E7C3D">
        <w:rPr>
          <w:rFonts w:ascii="Tahoma" w:hAnsi="Tahoma" w:cs="Tahoma"/>
          <w:sz w:val="24"/>
          <w:szCs w:val="24"/>
        </w:rPr>
        <w:t>ș</w:t>
      </w:r>
      <w:r w:rsidRPr="003E7C3D">
        <w:rPr>
          <w:rFonts w:ascii="Trebuchet MS" w:hAnsi="Trebuchet MS" w:cs="Arial"/>
          <w:sz w:val="24"/>
          <w:szCs w:val="24"/>
        </w:rPr>
        <w:t>i CA privind faza de construc</w:t>
      </w:r>
      <w:r w:rsidRPr="003E7C3D">
        <w:rPr>
          <w:rFonts w:ascii="Tahoma" w:hAnsi="Tahoma" w:cs="Tahoma"/>
          <w:sz w:val="24"/>
          <w:szCs w:val="24"/>
        </w:rPr>
        <w:t>ț</w:t>
      </w:r>
      <w:r w:rsidRPr="003E7C3D">
        <w:rPr>
          <w:rFonts w:ascii="Trebuchet MS" w:hAnsi="Trebuchet MS" w:cs="Arial"/>
          <w:sz w:val="24"/>
          <w:szCs w:val="24"/>
        </w:rPr>
        <w:t>ie a fiecărei activită</w:t>
      </w:r>
      <w:r w:rsidRPr="003E7C3D">
        <w:rPr>
          <w:rFonts w:ascii="Tahoma" w:hAnsi="Tahoma" w:cs="Tahoma"/>
          <w:sz w:val="24"/>
          <w:szCs w:val="24"/>
        </w:rPr>
        <w:t>ț</w:t>
      </w:r>
      <w:r w:rsidRPr="003E7C3D">
        <w:rPr>
          <w:rFonts w:ascii="Trebuchet MS" w:hAnsi="Trebuchet MS" w:cs="Arial"/>
          <w:sz w:val="24"/>
          <w:szCs w:val="24"/>
        </w:rPr>
        <w:t>i eligibile în parte;</w:t>
      </w:r>
    </w:p>
    <w:p w:rsidR="008C6C1F" w:rsidRPr="003E7C3D" w:rsidRDefault="008C6C1F" w:rsidP="00047F22">
      <w:pPr>
        <w:numPr>
          <w:ilvl w:val="0"/>
          <w:numId w:val="9"/>
        </w:numPr>
        <w:suppressAutoHyphens/>
        <w:jc w:val="both"/>
        <w:rPr>
          <w:rFonts w:ascii="Trebuchet MS" w:hAnsi="Trebuchet MS" w:cs="Arial"/>
          <w:color w:val="000000"/>
          <w:sz w:val="24"/>
          <w:szCs w:val="24"/>
        </w:rPr>
      </w:pPr>
      <w:r w:rsidRPr="003E7C3D">
        <w:rPr>
          <w:rFonts w:ascii="Trebuchet MS" w:hAnsi="Trebuchet MS" w:cs="Arial"/>
          <w:sz w:val="24"/>
          <w:szCs w:val="24"/>
        </w:rPr>
        <w:t>În timpul construc</w:t>
      </w:r>
      <w:r w:rsidRPr="003E7C3D">
        <w:rPr>
          <w:rFonts w:ascii="Tahoma" w:hAnsi="Tahoma" w:cs="Tahoma"/>
          <w:sz w:val="24"/>
          <w:szCs w:val="24"/>
        </w:rPr>
        <w:t>ț</w:t>
      </w:r>
      <w:r w:rsidRPr="003E7C3D">
        <w:rPr>
          <w:rFonts w:ascii="Trebuchet MS" w:hAnsi="Trebuchet MS" w:cs="Arial"/>
          <w:sz w:val="24"/>
          <w:szCs w:val="24"/>
        </w:rPr>
        <w:t xml:space="preserve">iei beneficiarul trebuie să asigure un control efectiv al implementării măsurilor relevante pentru activitatea respectivă </w:t>
      </w:r>
      <w:r w:rsidRPr="003E7C3D">
        <w:rPr>
          <w:rFonts w:ascii="Tahoma" w:hAnsi="Tahoma" w:cs="Tahoma"/>
          <w:sz w:val="24"/>
          <w:szCs w:val="24"/>
        </w:rPr>
        <w:t>ș</w:t>
      </w:r>
      <w:r w:rsidRPr="003E7C3D">
        <w:rPr>
          <w:rFonts w:ascii="Trebuchet MS" w:hAnsi="Trebuchet MS" w:cs="Arial"/>
          <w:sz w:val="24"/>
          <w:szCs w:val="24"/>
        </w:rPr>
        <w:t xml:space="preserve">i destinate limitării emisiilor de praf </w:t>
      </w:r>
      <w:r w:rsidRPr="003E7C3D">
        <w:rPr>
          <w:rFonts w:ascii="Tahoma" w:hAnsi="Tahoma" w:cs="Tahoma"/>
          <w:sz w:val="24"/>
          <w:szCs w:val="24"/>
        </w:rPr>
        <w:t>ș</w:t>
      </w:r>
      <w:r w:rsidRPr="003E7C3D">
        <w:rPr>
          <w:rFonts w:ascii="Trebuchet MS" w:hAnsi="Trebuchet MS" w:cs="Arial"/>
          <w:sz w:val="24"/>
          <w:szCs w:val="24"/>
        </w:rPr>
        <w:t xml:space="preserve">i ingrediente dăunătoare în atmosferă: stropirea </w:t>
      </w:r>
      <w:r w:rsidRPr="003E7C3D">
        <w:rPr>
          <w:rFonts w:ascii="Tahoma" w:hAnsi="Tahoma" w:cs="Tahoma"/>
          <w:sz w:val="24"/>
          <w:szCs w:val="24"/>
        </w:rPr>
        <w:t>ș</w:t>
      </w:r>
      <w:r w:rsidRPr="003E7C3D">
        <w:rPr>
          <w:rFonts w:ascii="Trebuchet MS" w:hAnsi="Trebuchet MS" w:cs="Arial"/>
          <w:sz w:val="24"/>
          <w:szCs w:val="24"/>
        </w:rPr>
        <w:t>antierului de construc</w:t>
      </w:r>
      <w:r w:rsidRPr="003E7C3D">
        <w:rPr>
          <w:rFonts w:ascii="Tahoma" w:hAnsi="Tahoma" w:cs="Tahoma"/>
          <w:sz w:val="24"/>
          <w:szCs w:val="24"/>
        </w:rPr>
        <w:t>ț</w:t>
      </w:r>
      <w:r w:rsidRPr="003E7C3D">
        <w:rPr>
          <w:rFonts w:ascii="Trebuchet MS" w:hAnsi="Trebuchet MS" w:cs="Arial"/>
          <w:sz w:val="24"/>
          <w:szCs w:val="24"/>
        </w:rPr>
        <w:t xml:space="preserve">ii, încărcarea, descărcarea </w:t>
      </w:r>
      <w:r w:rsidRPr="003E7C3D">
        <w:rPr>
          <w:rFonts w:ascii="Tahoma" w:hAnsi="Tahoma" w:cs="Tahoma"/>
          <w:sz w:val="24"/>
          <w:szCs w:val="24"/>
        </w:rPr>
        <w:t>ș</w:t>
      </w:r>
      <w:r w:rsidRPr="003E7C3D">
        <w:rPr>
          <w:rFonts w:ascii="Trebuchet MS" w:hAnsi="Trebuchet MS" w:cs="Arial"/>
          <w:sz w:val="24"/>
          <w:szCs w:val="24"/>
        </w:rPr>
        <w:t>i transportul de</w:t>
      </w:r>
      <w:r w:rsidRPr="003E7C3D">
        <w:rPr>
          <w:rFonts w:ascii="Tahoma" w:hAnsi="Tahoma" w:cs="Tahoma"/>
          <w:sz w:val="24"/>
          <w:szCs w:val="24"/>
        </w:rPr>
        <w:t>ș</w:t>
      </w:r>
      <w:r w:rsidRPr="003E7C3D">
        <w:rPr>
          <w:rFonts w:ascii="Trebuchet MS" w:hAnsi="Trebuchet MS" w:cs="Arial"/>
          <w:sz w:val="24"/>
          <w:szCs w:val="24"/>
        </w:rPr>
        <w:t>eurilor de construc</w:t>
      </w:r>
      <w:r w:rsidRPr="003E7C3D">
        <w:rPr>
          <w:rFonts w:ascii="Tahoma" w:hAnsi="Tahoma" w:cs="Tahoma"/>
          <w:sz w:val="24"/>
          <w:szCs w:val="24"/>
        </w:rPr>
        <w:t>ț</w:t>
      </w:r>
      <w:r w:rsidRPr="003E7C3D">
        <w:rPr>
          <w:rFonts w:ascii="Trebuchet MS" w:hAnsi="Trebuchet MS" w:cs="Arial"/>
          <w:sz w:val="24"/>
          <w:szCs w:val="24"/>
        </w:rPr>
        <w:t xml:space="preserve">ii generate </w:t>
      </w:r>
      <w:r w:rsidRPr="003E7C3D">
        <w:rPr>
          <w:rFonts w:ascii="Tahoma" w:hAnsi="Tahoma" w:cs="Tahoma"/>
          <w:sz w:val="24"/>
          <w:szCs w:val="24"/>
        </w:rPr>
        <w:t>ș</w:t>
      </w:r>
      <w:r w:rsidRPr="003E7C3D">
        <w:rPr>
          <w:rFonts w:ascii="Trebuchet MS" w:hAnsi="Trebuchet MS" w:cs="Arial"/>
          <w:sz w:val="24"/>
          <w:szCs w:val="24"/>
        </w:rPr>
        <w:t>i a materialelor de construc</w:t>
      </w:r>
      <w:r w:rsidRPr="003E7C3D">
        <w:rPr>
          <w:rFonts w:ascii="Tahoma" w:hAnsi="Tahoma" w:cs="Tahoma"/>
          <w:sz w:val="24"/>
          <w:szCs w:val="24"/>
        </w:rPr>
        <w:t>ț</w:t>
      </w:r>
      <w:r w:rsidRPr="003E7C3D">
        <w:rPr>
          <w:rFonts w:ascii="Trebuchet MS" w:hAnsi="Trebuchet MS" w:cs="Arial"/>
          <w:sz w:val="24"/>
          <w:szCs w:val="24"/>
        </w:rPr>
        <w:t xml:space="preserve">ie potrivit măsurilor </w:t>
      </w:r>
      <w:r w:rsidRPr="003E7C3D">
        <w:rPr>
          <w:rFonts w:ascii="Tahoma" w:hAnsi="Tahoma" w:cs="Tahoma"/>
          <w:sz w:val="24"/>
          <w:szCs w:val="24"/>
        </w:rPr>
        <w:t>ș</w:t>
      </w:r>
      <w:r w:rsidRPr="003E7C3D">
        <w:rPr>
          <w:rFonts w:ascii="Trebuchet MS" w:hAnsi="Trebuchet MS" w:cs="Arial"/>
          <w:sz w:val="24"/>
          <w:szCs w:val="24"/>
        </w:rPr>
        <w:t>i cerin</w:t>
      </w:r>
      <w:r w:rsidRPr="003E7C3D">
        <w:rPr>
          <w:rFonts w:ascii="Tahoma" w:hAnsi="Tahoma" w:cs="Tahoma"/>
          <w:sz w:val="24"/>
          <w:szCs w:val="24"/>
        </w:rPr>
        <w:t>ț</w:t>
      </w:r>
      <w:r w:rsidRPr="003E7C3D">
        <w:rPr>
          <w:rFonts w:ascii="Trebuchet MS" w:hAnsi="Trebuchet MS" w:cs="Arial"/>
          <w:sz w:val="24"/>
          <w:szCs w:val="24"/>
        </w:rPr>
        <w:t>elor aplicabile, etc. (ex. cele prevăzute în art. 70 al Ordonan</w:t>
      </w:r>
      <w:r w:rsidRPr="003E7C3D">
        <w:rPr>
          <w:rFonts w:ascii="Tahoma" w:hAnsi="Tahoma" w:cs="Tahoma"/>
          <w:sz w:val="24"/>
          <w:szCs w:val="24"/>
        </w:rPr>
        <w:t>ț</w:t>
      </w:r>
      <w:r w:rsidRPr="003E7C3D">
        <w:rPr>
          <w:rFonts w:ascii="Trebuchet MS" w:hAnsi="Trebuchet MS" w:cs="Arial"/>
          <w:sz w:val="24"/>
          <w:szCs w:val="24"/>
        </w:rPr>
        <w:t>ei bulgare nr. 1 privind rata acceptabilă de emisie a ingredientelor periculoase (poluan</w:t>
      </w:r>
      <w:r w:rsidRPr="003E7C3D">
        <w:rPr>
          <w:rFonts w:ascii="Tahoma" w:hAnsi="Tahoma" w:cs="Tahoma"/>
          <w:sz w:val="24"/>
          <w:szCs w:val="24"/>
        </w:rPr>
        <w:t>ț</w:t>
      </w:r>
      <w:r w:rsidRPr="003E7C3D">
        <w:rPr>
          <w:rFonts w:ascii="Trebuchet MS" w:hAnsi="Trebuchet MS" w:cs="Arial"/>
          <w:sz w:val="24"/>
          <w:szCs w:val="24"/>
        </w:rPr>
        <w:t>i) eliberate în atmosferă din surse de emisie sta</w:t>
      </w:r>
      <w:r w:rsidRPr="003E7C3D">
        <w:rPr>
          <w:rFonts w:ascii="Tahoma" w:hAnsi="Tahoma" w:cs="Tahoma"/>
          <w:sz w:val="24"/>
          <w:szCs w:val="24"/>
        </w:rPr>
        <w:t>ț</w:t>
      </w:r>
      <w:r w:rsidRPr="003E7C3D">
        <w:rPr>
          <w:rFonts w:ascii="Trebuchet MS" w:hAnsi="Trebuchet MS" w:cs="Arial"/>
          <w:sz w:val="24"/>
          <w:szCs w:val="24"/>
        </w:rPr>
        <w:t xml:space="preserve">ionare) </w:t>
      </w:r>
      <w:r w:rsidRPr="003E7C3D">
        <w:rPr>
          <w:rFonts w:ascii="Tahoma" w:hAnsi="Tahoma" w:cs="Tahoma"/>
          <w:sz w:val="24"/>
          <w:szCs w:val="24"/>
        </w:rPr>
        <w:t>ș</w:t>
      </w:r>
      <w:r w:rsidRPr="003E7C3D">
        <w:rPr>
          <w:rFonts w:ascii="Trebuchet MS" w:hAnsi="Trebuchet MS" w:cs="Arial"/>
          <w:sz w:val="24"/>
          <w:szCs w:val="24"/>
        </w:rPr>
        <w:t>i să raporteze modul de implementare a măsurilor corespunzătoare;</w:t>
      </w:r>
    </w:p>
    <w:p w:rsidR="008C6C1F" w:rsidRPr="003E7C3D" w:rsidRDefault="008C6C1F" w:rsidP="00047F22">
      <w:pPr>
        <w:numPr>
          <w:ilvl w:val="0"/>
          <w:numId w:val="9"/>
        </w:numPr>
        <w:suppressAutoHyphens/>
        <w:jc w:val="both"/>
        <w:rPr>
          <w:rFonts w:ascii="Trebuchet MS" w:hAnsi="Trebuchet MS" w:cs="Arial"/>
          <w:color w:val="000000"/>
          <w:sz w:val="24"/>
          <w:szCs w:val="24"/>
        </w:rPr>
      </w:pPr>
      <w:r w:rsidRPr="003E7C3D">
        <w:rPr>
          <w:rFonts w:ascii="Trebuchet MS" w:hAnsi="Trebuchet MS" w:cs="Arial"/>
          <w:color w:val="000000"/>
          <w:sz w:val="24"/>
          <w:szCs w:val="24"/>
        </w:rPr>
        <w:t>Activită</w:t>
      </w:r>
      <w:r w:rsidRPr="003E7C3D">
        <w:rPr>
          <w:rFonts w:ascii="Tahoma" w:hAnsi="Tahoma" w:cs="Tahoma"/>
          <w:color w:val="000000"/>
          <w:sz w:val="24"/>
          <w:szCs w:val="24"/>
        </w:rPr>
        <w:t>ț</w:t>
      </w:r>
      <w:r w:rsidRPr="003E7C3D">
        <w:rPr>
          <w:rFonts w:ascii="Trebuchet MS" w:hAnsi="Trebuchet MS" w:cs="Arial"/>
          <w:color w:val="000000"/>
          <w:sz w:val="24"/>
          <w:szCs w:val="24"/>
        </w:rPr>
        <w:t>ile de construc</w:t>
      </w:r>
      <w:r w:rsidRPr="003E7C3D">
        <w:rPr>
          <w:rFonts w:ascii="Tahoma" w:hAnsi="Tahoma" w:cs="Tahoma"/>
          <w:color w:val="000000"/>
          <w:sz w:val="24"/>
          <w:szCs w:val="24"/>
        </w:rPr>
        <w:t>ț</w:t>
      </w:r>
      <w:r w:rsidRPr="003E7C3D">
        <w:rPr>
          <w:rFonts w:ascii="Trebuchet MS" w:hAnsi="Trebuchet MS" w:cs="Arial"/>
          <w:color w:val="000000"/>
          <w:sz w:val="24"/>
          <w:szCs w:val="24"/>
        </w:rPr>
        <w:t xml:space="preserve">ie se vor limita exclusiv la domeniul proiectelor Utilizarea drumurilor de acces existente va trebui aplicată ori de câte ori va fi posibil; </w:t>
      </w:r>
    </w:p>
    <w:p w:rsidR="008C6C1F" w:rsidRPr="003E7C3D" w:rsidRDefault="008C6C1F" w:rsidP="00047F22">
      <w:pPr>
        <w:numPr>
          <w:ilvl w:val="0"/>
          <w:numId w:val="9"/>
        </w:numPr>
        <w:suppressAutoHyphens/>
        <w:jc w:val="both"/>
        <w:rPr>
          <w:rFonts w:ascii="Trebuchet MS" w:hAnsi="Trebuchet MS" w:cs="Arial"/>
          <w:color w:val="000000"/>
          <w:sz w:val="24"/>
          <w:szCs w:val="24"/>
        </w:rPr>
      </w:pPr>
      <w:r w:rsidRPr="003E7C3D">
        <w:rPr>
          <w:rFonts w:ascii="Trebuchet MS" w:hAnsi="Trebuchet MS" w:cs="Arial"/>
          <w:color w:val="000000"/>
          <w:sz w:val="24"/>
          <w:szCs w:val="24"/>
        </w:rPr>
        <w:t xml:space="preserve">Materialele </w:t>
      </w:r>
      <w:r w:rsidRPr="003E7C3D">
        <w:rPr>
          <w:rFonts w:ascii="Tahoma" w:hAnsi="Tahoma" w:cs="Tahoma"/>
          <w:color w:val="000000"/>
          <w:sz w:val="24"/>
          <w:szCs w:val="24"/>
        </w:rPr>
        <w:t>ș</w:t>
      </w:r>
      <w:r w:rsidRPr="003E7C3D">
        <w:rPr>
          <w:rFonts w:ascii="Trebuchet MS" w:hAnsi="Trebuchet MS" w:cs="Arial"/>
          <w:color w:val="000000"/>
          <w:sz w:val="24"/>
          <w:szCs w:val="24"/>
        </w:rPr>
        <w:t>i de</w:t>
      </w:r>
      <w:r w:rsidRPr="003E7C3D">
        <w:rPr>
          <w:rFonts w:ascii="Tahoma" w:hAnsi="Tahoma" w:cs="Tahoma"/>
          <w:color w:val="000000"/>
          <w:sz w:val="24"/>
          <w:szCs w:val="24"/>
        </w:rPr>
        <w:t>ș</w:t>
      </w:r>
      <w:r w:rsidRPr="003E7C3D">
        <w:rPr>
          <w:rFonts w:ascii="Trebuchet MS" w:hAnsi="Trebuchet MS" w:cs="Arial"/>
          <w:color w:val="000000"/>
          <w:sz w:val="24"/>
          <w:szCs w:val="24"/>
        </w:rPr>
        <w:t>eurile de construc</w:t>
      </w:r>
      <w:r w:rsidRPr="003E7C3D">
        <w:rPr>
          <w:rFonts w:ascii="Tahoma" w:hAnsi="Tahoma" w:cs="Tahoma"/>
          <w:color w:val="000000"/>
          <w:sz w:val="24"/>
          <w:szCs w:val="24"/>
        </w:rPr>
        <w:t>ț</w:t>
      </w:r>
      <w:r w:rsidRPr="003E7C3D">
        <w:rPr>
          <w:rFonts w:ascii="Trebuchet MS" w:hAnsi="Trebuchet MS" w:cs="Arial"/>
          <w:color w:val="000000"/>
          <w:sz w:val="24"/>
          <w:szCs w:val="24"/>
        </w:rPr>
        <w:t>iilor vor fi eliminate numai în locurile desemnate în acest scop;</w:t>
      </w:r>
    </w:p>
    <w:p w:rsidR="008C6C1F" w:rsidRPr="003E7C3D" w:rsidRDefault="008C6C1F" w:rsidP="00047F22">
      <w:pPr>
        <w:numPr>
          <w:ilvl w:val="0"/>
          <w:numId w:val="9"/>
        </w:numPr>
        <w:suppressAutoHyphens/>
        <w:jc w:val="both"/>
        <w:rPr>
          <w:rFonts w:ascii="Trebuchet MS" w:hAnsi="Trebuchet MS" w:cs="Arial"/>
          <w:color w:val="000000"/>
          <w:sz w:val="24"/>
          <w:szCs w:val="24"/>
        </w:rPr>
      </w:pPr>
      <w:r w:rsidRPr="003E7C3D">
        <w:rPr>
          <w:rFonts w:ascii="Trebuchet MS" w:hAnsi="Trebuchet MS" w:cs="Arial"/>
          <w:color w:val="000000"/>
          <w:sz w:val="24"/>
          <w:szCs w:val="24"/>
        </w:rPr>
        <w:t>Pentru a preveni efectele negative poten</w:t>
      </w:r>
      <w:r w:rsidRPr="003E7C3D">
        <w:rPr>
          <w:rFonts w:ascii="Tahoma" w:hAnsi="Tahoma" w:cs="Tahoma"/>
          <w:color w:val="000000"/>
          <w:sz w:val="24"/>
          <w:szCs w:val="24"/>
        </w:rPr>
        <w:t>ț</w:t>
      </w:r>
      <w:r w:rsidRPr="003E7C3D">
        <w:rPr>
          <w:rFonts w:ascii="Trebuchet MS" w:hAnsi="Trebuchet MS" w:cs="Arial"/>
          <w:color w:val="000000"/>
          <w:sz w:val="24"/>
          <w:szCs w:val="24"/>
        </w:rPr>
        <w:t xml:space="preserve">ial semnificative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pierderea de habitate prioritare ale speciilor din ariile </w:t>
      </w:r>
      <w:r w:rsidRPr="003E7C3D">
        <w:rPr>
          <w:rFonts w:ascii="Tahoma" w:hAnsi="Tahoma" w:cs="Tahoma"/>
          <w:color w:val="000000"/>
          <w:sz w:val="24"/>
          <w:szCs w:val="24"/>
        </w:rPr>
        <w:t>ș</w:t>
      </w:r>
      <w:r w:rsidRPr="003E7C3D">
        <w:rPr>
          <w:rFonts w:ascii="Trebuchet MS" w:hAnsi="Trebuchet MS" w:cs="Arial"/>
          <w:color w:val="000000"/>
          <w:sz w:val="24"/>
          <w:szCs w:val="24"/>
        </w:rPr>
        <w:t>i siturilor protejate ale Re</w:t>
      </w:r>
      <w:r w:rsidRPr="003E7C3D">
        <w:rPr>
          <w:rFonts w:ascii="Tahoma" w:hAnsi="Tahoma" w:cs="Tahoma"/>
          <w:color w:val="000000"/>
          <w:sz w:val="24"/>
          <w:szCs w:val="24"/>
        </w:rPr>
        <w:t>ț</w:t>
      </w:r>
      <w:r w:rsidRPr="003E7C3D">
        <w:rPr>
          <w:rFonts w:ascii="Trebuchet MS" w:hAnsi="Trebuchet MS" w:cs="Arial"/>
          <w:color w:val="000000"/>
          <w:sz w:val="24"/>
          <w:szCs w:val="24"/>
        </w:rPr>
        <w:t>elei Ecologice Na</w:t>
      </w:r>
      <w:r w:rsidRPr="003E7C3D">
        <w:rPr>
          <w:rFonts w:ascii="Tahoma" w:hAnsi="Tahoma" w:cs="Tahoma"/>
          <w:color w:val="000000"/>
          <w:sz w:val="24"/>
          <w:szCs w:val="24"/>
        </w:rPr>
        <w:t>ț</w:t>
      </w:r>
      <w:r w:rsidRPr="003E7C3D">
        <w:rPr>
          <w:rFonts w:ascii="Trebuchet MS" w:hAnsi="Trebuchet MS" w:cs="Arial"/>
          <w:color w:val="000000"/>
          <w:sz w:val="24"/>
          <w:szCs w:val="24"/>
        </w:rPr>
        <w:t xml:space="preserve">ionale (inclusiv 'Natura 2000 ') se va asigura se coordonarea </w:t>
      </w:r>
      <w:r w:rsidRPr="003E7C3D">
        <w:rPr>
          <w:rFonts w:ascii="Tahoma" w:hAnsi="Tahoma" w:cs="Tahoma"/>
          <w:color w:val="000000"/>
          <w:sz w:val="24"/>
          <w:szCs w:val="24"/>
        </w:rPr>
        <w:t>ș</w:t>
      </w:r>
      <w:r w:rsidRPr="003E7C3D">
        <w:rPr>
          <w:rFonts w:ascii="Trebuchet MS" w:hAnsi="Trebuchet MS" w:cs="Arial"/>
          <w:color w:val="000000"/>
          <w:sz w:val="24"/>
          <w:szCs w:val="24"/>
        </w:rPr>
        <w:t>i aprobarea inten</w:t>
      </w:r>
      <w:r w:rsidRPr="003E7C3D">
        <w:rPr>
          <w:rFonts w:ascii="Tahoma" w:hAnsi="Tahoma" w:cs="Tahoma"/>
          <w:color w:val="000000"/>
          <w:sz w:val="24"/>
          <w:szCs w:val="24"/>
        </w:rPr>
        <w:t>ț</w:t>
      </w:r>
      <w:r w:rsidRPr="003E7C3D">
        <w:rPr>
          <w:rFonts w:ascii="Trebuchet MS" w:hAnsi="Trebuchet MS" w:cs="Arial"/>
          <w:color w:val="000000"/>
          <w:sz w:val="24"/>
          <w:szCs w:val="24"/>
        </w:rPr>
        <w:t>iilor de investi</w:t>
      </w:r>
      <w:r w:rsidRPr="003E7C3D">
        <w:rPr>
          <w:rFonts w:ascii="Tahoma" w:hAnsi="Tahoma" w:cs="Tahoma"/>
          <w:color w:val="000000"/>
          <w:sz w:val="24"/>
          <w:szCs w:val="24"/>
        </w:rPr>
        <w:t>ț</w:t>
      </w:r>
      <w:r w:rsidRPr="003E7C3D">
        <w:rPr>
          <w:rFonts w:ascii="Trebuchet MS" w:hAnsi="Trebuchet MS" w:cs="Arial"/>
          <w:color w:val="000000"/>
          <w:sz w:val="24"/>
          <w:szCs w:val="24"/>
        </w:rPr>
        <w:t>ii pentru fiecare caz în parte în prezen</w:t>
      </w:r>
      <w:r w:rsidRPr="003E7C3D">
        <w:rPr>
          <w:rFonts w:ascii="Tahoma" w:hAnsi="Tahoma" w:cs="Tahoma"/>
          <w:color w:val="000000"/>
          <w:sz w:val="24"/>
          <w:szCs w:val="24"/>
        </w:rPr>
        <w:t>ț</w:t>
      </w:r>
      <w:r w:rsidRPr="003E7C3D">
        <w:rPr>
          <w:rFonts w:ascii="Trebuchet MS" w:hAnsi="Trebuchet MS" w:cs="Arial"/>
          <w:color w:val="000000"/>
          <w:sz w:val="24"/>
          <w:szCs w:val="24"/>
        </w:rPr>
        <w:t xml:space="preserve">a documentului de procedură aplicabil (ex. în baza prevederilor Capitolului </w:t>
      </w:r>
      <w:r w:rsidRPr="003E7C3D">
        <w:rPr>
          <w:rFonts w:ascii="Tahoma" w:hAnsi="Tahoma" w:cs="Tahoma"/>
          <w:color w:val="000000"/>
          <w:sz w:val="24"/>
          <w:szCs w:val="24"/>
        </w:rPr>
        <w:t>Ș</w:t>
      </w:r>
      <w:r w:rsidRPr="003E7C3D">
        <w:rPr>
          <w:rFonts w:ascii="Trebuchet MS" w:hAnsi="Trebuchet MS" w:cs="Arial"/>
          <w:color w:val="000000"/>
          <w:sz w:val="24"/>
          <w:szCs w:val="24"/>
        </w:rPr>
        <w:t xml:space="preserve">ase al Legii mediului - BG </w:t>
      </w:r>
      <w:r w:rsidRPr="003E7C3D">
        <w:rPr>
          <w:rFonts w:ascii="Tahoma" w:hAnsi="Tahoma" w:cs="Tahoma"/>
          <w:color w:val="000000"/>
          <w:sz w:val="24"/>
          <w:szCs w:val="24"/>
        </w:rPr>
        <w:t>ș</w:t>
      </w:r>
      <w:r w:rsidRPr="003E7C3D">
        <w:rPr>
          <w:rFonts w:ascii="Trebuchet MS" w:hAnsi="Trebuchet MS" w:cs="Arial"/>
          <w:color w:val="000000"/>
          <w:sz w:val="24"/>
          <w:szCs w:val="24"/>
        </w:rPr>
        <w:t>i/ sau Legii diversită</w:t>
      </w:r>
      <w:r w:rsidRPr="003E7C3D">
        <w:rPr>
          <w:rFonts w:ascii="Tahoma" w:hAnsi="Tahoma" w:cs="Tahoma"/>
          <w:color w:val="000000"/>
          <w:sz w:val="24"/>
          <w:szCs w:val="24"/>
        </w:rPr>
        <w:t>ț</w:t>
      </w:r>
      <w:r w:rsidRPr="003E7C3D">
        <w:rPr>
          <w:rFonts w:ascii="Trebuchet MS" w:hAnsi="Trebuchet MS" w:cs="Arial"/>
          <w:color w:val="000000"/>
          <w:sz w:val="24"/>
          <w:szCs w:val="24"/>
        </w:rPr>
        <w:t xml:space="preserve">ii biologice, inclusiv pentru siturile "Natura 2000") </w:t>
      </w:r>
      <w:r w:rsidRPr="003E7C3D">
        <w:rPr>
          <w:rFonts w:ascii="Tahoma" w:hAnsi="Tahoma" w:cs="Tahoma"/>
          <w:color w:val="000000"/>
          <w:sz w:val="24"/>
          <w:szCs w:val="24"/>
        </w:rPr>
        <w:t>ș</w:t>
      </w:r>
      <w:r w:rsidRPr="003E7C3D">
        <w:rPr>
          <w:rFonts w:ascii="Trebuchet MS" w:hAnsi="Trebuchet MS" w:cs="Arial"/>
          <w:color w:val="000000"/>
          <w:sz w:val="24"/>
          <w:szCs w:val="24"/>
        </w:rPr>
        <w:t>i, dacă este cazul, în baza legisla</w:t>
      </w:r>
      <w:r w:rsidRPr="003E7C3D">
        <w:rPr>
          <w:rFonts w:ascii="Tahoma" w:hAnsi="Tahoma" w:cs="Tahoma"/>
          <w:color w:val="000000"/>
          <w:sz w:val="24"/>
          <w:szCs w:val="24"/>
        </w:rPr>
        <w:t>ț</w:t>
      </w:r>
      <w:r w:rsidRPr="003E7C3D">
        <w:rPr>
          <w:rFonts w:ascii="Trebuchet MS" w:hAnsi="Trebuchet MS" w:cs="Arial"/>
          <w:color w:val="000000"/>
          <w:sz w:val="24"/>
          <w:szCs w:val="24"/>
        </w:rPr>
        <w:t>iei privind ariile protejate (pentru siturile din arii protejate).</w:t>
      </w:r>
    </w:p>
    <w:p w:rsidR="008C6C1F" w:rsidRPr="003E7C3D" w:rsidRDefault="008C6C1F" w:rsidP="00047F22">
      <w:pPr>
        <w:numPr>
          <w:ilvl w:val="0"/>
          <w:numId w:val="9"/>
        </w:numPr>
        <w:suppressAutoHyphens/>
        <w:jc w:val="both"/>
        <w:rPr>
          <w:rFonts w:ascii="Trebuchet MS" w:hAnsi="Trebuchet MS" w:cs="Arial"/>
          <w:color w:val="000000"/>
          <w:sz w:val="24"/>
          <w:szCs w:val="24"/>
        </w:rPr>
      </w:pPr>
      <w:r w:rsidRPr="003E7C3D">
        <w:rPr>
          <w:rFonts w:ascii="Trebuchet MS" w:hAnsi="Trebuchet MS" w:cs="Arial"/>
          <w:color w:val="000000"/>
          <w:sz w:val="24"/>
          <w:szCs w:val="24"/>
        </w:rPr>
        <w:t xml:space="preserve">Planurile, programele </w:t>
      </w:r>
      <w:r w:rsidRPr="003E7C3D">
        <w:rPr>
          <w:rFonts w:ascii="Tahoma" w:hAnsi="Tahoma" w:cs="Tahoma"/>
          <w:color w:val="000000"/>
          <w:sz w:val="24"/>
          <w:szCs w:val="24"/>
        </w:rPr>
        <w:t>ș</w:t>
      </w:r>
      <w:r w:rsidRPr="003E7C3D">
        <w:rPr>
          <w:rFonts w:ascii="Trebuchet MS" w:hAnsi="Trebuchet MS" w:cs="Arial"/>
          <w:color w:val="000000"/>
          <w:sz w:val="24"/>
          <w:szCs w:val="24"/>
        </w:rPr>
        <w:t>i proiectele de investi</w:t>
      </w:r>
      <w:r w:rsidRPr="003E7C3D">
        <w:rPr>
          <w:rFonts w:ascii="Tahoma" w:hAnsi="Tahoma" w:cs="Tahoma"/>
          <w:color w:val="000000"/>
          <w:sz w:val="24"/>
          <w:szCs w:val="24"/>
        </w:rPr>
        <w:t>ț</w:t>
      </w:r>
      <w:r w:rsidRPr="003E7C3D">
        <w:rPr>
          <w:rFonts w:ascii="Trebuchet MS" w:hAnsi="Trebuchet MS" w:cs="Arial"/>
          <w:color w:val="000000"/>
          <w:sz w:val="24"/>
          <w:szCs w:val="24"/>
        </w:rPr>
        <w:t xml:space="preserve">ii din cadrul </w:t>
      </w:r>
      <w:r w:rsidRPr="003E7C3D">
        <w:rPr>
          <w:rFonts w:ascii="Trebuchet MS" w:hAnsi="Trebuchet MS" w:cs="Arial"/>
          <w:sz w:val="24"/>
          <w:szCs w:val="24"/>
        </w:rPr>
        <w:t xml:space="preserve">PCT RO-BG 2014-2020 </w:t>
      </w:r>
      <w:r w:rsidRPr="003E7C3D">
        <w:rPr>
          <w:rFonts w:ascii="Trebuchet MS" w:hAnsi="Trebuchet MS" w:cs="Arial"/>
          <w:color w:val="000000"/>
          <w:sz w:val="24"/>
          <w:szCs w:val="24"/>
        </w:rPr>
        <w:t>aflate sau nu sub inciden</w:t>
      </w:r>
      <w:r w:rsidRPr="003E7C3D">
        <w:rPr>
          <w:rFonts w:ascii="Tahoma" w:hAnsi="Tahoma" w:cs="Tahoma"/>
          <w:color w:val="000000"/>
          <w:sz w:val="24"/>
          <w:szCs w:val="24"/>
        </w:rPr>
        <w:t>ț</w:t>
      </w:r>
      <w:r w:rsidRPr="003E7C3D">
        <w:rPr>
          <w:rFonts w:ascii="Trebuchet MS" w:hAnsi="Trebuchet MS" w:cs="Arial"/>
          <w:color w:val="000000"/>
          <w:sz w:val="24"/>
          <w:szCs w:val="24"/>
        </w:rPr>
        <w:t xml:space="preserve">a Anexelor la Legea mediului </w:t>
      </w:r>
      <w:r w:rsidRPr="003E7C3D">
        <w:rPr>
          <w:rFonts w:ascii="Tahoma" w:hAnsi="Tahoma" w:cs="Tahoma"/>
          <w:color w:val="000000"/>
          <w:sz w:val="24"/>
          <w:szCs w:val="24"/>
        </w:rPr>
        <w:t>ș</w:t>
      </w:r>
      <w:r w:rsidRPr="003E7C3D">
        <w:rPr>
          <w:rFonts w:ascii="Trebuchet MS" w:hAnsi="Trebuchet MS" w:cs="Arial"/>
          <w:color w:val="000000"/>
          <w:sz w:val="24"/>
          <w:szCs w:val="24"/>
        </w:rPr>
        <w:t>i a prevederilor art. 31 al Legii biodiversită</w:t>
      </w:r>
      <w:r w:rsidRPr="003E7C3D">
        <w:rPr>
          <w:rFonts w:ascii="Tahoma" w:hAnsi="Tahoma" w:cs="Tahoma"/>
          <w:color w:val="000000"/>
          <w:sz w:val="24"/>
          <w:szCs w:val="24"/>
        </w:rPr>
        <w:t>ț</w:t>
      </w:r>
      <w:r w:rsidRPr="003E7C3D">
        <w:rPr>
          <w:rFonts w:ascii="Trebuchet MS" w:hAnsi="Trebuchet MS" w:cs="Arial"/>
          <w:color w:val="000000"/>
          <w:sz w:val="24"/>
          <w:szCs w:val="24"/>
        </w:rPr>
        <w:t>ii vor fi evaluate din punct de vedere al comparabilită</w:t>
      </w:r>
      <w:r w:rsidRPr="003E7C3D">
        <w:rPr>
          <w:rFonts w:ascii="Tahoma" w:hAnsi="Tahoma" w:cs="Tahoma"/>
          <w:color w:val="000000"/>
          <w:sz w:val="24"/>
          <w:szCs w:val="24"/>
        </w:rPr>
        <w:t>ț</w:t>
      </w:r>
      <w:r w:rsidRPr="003E7C3D">
        <w:rPr>
          <w:rFonts w:ascii="Trebuchet MS" w:hAnsi="Trebuchet MS" w:cs="Arial"/>
          <w:color w:val="000000"/>
          <w:sz w:val="24"/>
          <w:szCs w:val="24"/>
        </w:rPr>
        <w:t xml:space="preserve">ii cu obiectul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scopul conservării ariilor protejate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pot fi aprobate numai după o decizie / opinie pozitivă referitor la EIM/ SEA / EA conform recomandărilor din evaluările </w:t>
      </w:r>
      <w:r w:rsidRPr="003E7C3D">
        <w:rPr>
          <w:rFonts w:ascii="Tahoma" w:hAnsi="Tahoma" w:cs="Tahoma"/>
          <w:color w:val="000000"/>
          <w:sz w:val="24"/>
          <w:szCs w:val="24"/>
        </w:rPr>
        <w:t>ș</w:t>
      </w:r>
      <w:r w:rsidRPr="003E7C3D">
        <w:rPr>
          <w:rFonts w:ascii="Trebuchet MS" w:hAnsi="Trebuchet MS" w:cs="Arial"/>
          <w:color w:val="000000"/>
          <w:sz w:val="24"/>
          <w:szCs w:val="24"/>
        </w:rPr>
        <w:t>i condi</w:t>
      </w:r>
      <w:r w:rsidRPr="003E7C3D">
        <w:rPr>
          <w:rFonts w:ascii="Tahoma" w:hAnsi="Tahoma" w:cs="Tahoma"/>
          <w:color w:val="000000"/>
          <w:sz w:val="24"/>
          <w:szCs w:val="24"/>
        </w:rPr>
        <w:t>ț</w:t>
      </w:r>
      <w:r w:rsidRPr="003E7C3D">
        <w:rPr>
          <w:rFonts w:ascii="Trebuchet MS" w:hAnsi="Trebuchet MS" w:cs="Arial"/>
          <w:color w:val="000000"/>
          <w:sz w:val="24"/>
          <w:szCs w:val="24"/>
        </w:rPr>
        <w:t>iile elaborate, cerin</w:t>
      </w:r>
      <w:r w:rsidRPr="003E7C3D">
        <w:rPr>
          <w:rFonts w:ascii="Tahoma" w:hAnsi="Tahoma" w:cs="Tahoma"/>
          <w:color w:val="000000"/>
          <w:sz w:val="24"/>
          <w:szCs w:val="24"/>
        </w:rPr>
        <w:t>ț</w:t>
      </w:r>
      <w:r w:rsidRPr="003E7C3D">
        <w:rPr>
          <w:rFonts w:ascii="Trebuchet MS" w:hAnsi="Trebuchet MS" w:cs="Arial"/>
          <w:color w:val="000000"/>
          <w:sz w:val="24"/>
          <w:szCs w:val="24"/>
        </w:rPr>
        <w:t xml:space="preserve">elor </w:t>
      </w:r>
      <w:r w:rsidRPr="003E7C3D">
        <w:rPr>
          <w:rFonts w:ascii="Tahoma" w:hAnsi="Tahoma" w:cs="Tahoma"/>
          <w:color w:val="000000"/>
          <w:sz w:val="24"/>
          <w:szCs w:val="24"/>
        </w:rPr>
        <w:t>ș</w:t>
      </w:r>
      <w:r w:rsidRPr="003E7C3D">
        <w:rPr>
          <w:rFonts w:ascii="Trebuchet MS" w:hAnsi="Trebuchet MS" w:cs="Arial"/>
          <w:color w:val="000000"/>
          <w:sz w:val="24"/>
          <w:szCs w:val="24"/>
        </w:rPr>
        <w:t>i măsurilor stabilite în cadrul deciziei/ opiniei.</w:t>
      </w:r>
    </w:p>
    <w:p w:rsidR="008C6C1F" w:rsidRPr="003E7C3D" w:rsidRDefault="008C6C1F" w:rsidP="00047F22">
      <w:pPr>
        <w:numPr>
          <w:ilvl w:val="0"/>
          <w:numId w:val="9"/>
        </w:numPr>
        <w:suppressAutoHyphens/>
        <w:jc w:val="both"/>
        <w:rPr>
          <w:rFonts w:ascii="Trebuchet MS" w:hAnsi="Trebuchet MS" w:cs="Arial"/>
          <w:color w:val="000000"/>
          <w:sz w:val="24"/>
          <w:szCs w:val="24"/>
        </w:rPr>
      </w:pPr>
      <w:r w:rsidRPr="003E7C3D">
        <w:rPr>
          <w:rFonts w:ascii="Trebuchet MS" w:hAnsi="Trebuchet MS"/>
          <w:color w:val="000000"/>
          <w:sz w:val="24"/>
          <w:szCs w:val="24"/>
        </w:rPr>
        <w:t>Vor fi luate măsuri în deplină concordan</w:t>
      </w:r>
      <w:r w:rsidRPr="003E7C3D">
        <w:rPr>
          <w:rFonts w:ascii="Tahoma" w:hAnsi="Tahoma" w:cs="Tahoma"/>
          <w:color w:val="000000"/>
          <w:sz w:val="24"/>
          <w:szCs w:val="24"/>
        </w:rPr>
        <w:t>ț</w:t>
      </w:r>
      <w:r w:rsidRPr="003E7C3D">
        <w:rPr>
          <w:rFonts w:ascii="Trebuchet MS" w:hAnsi="Trebuchet MS" w:cs="Arial"/>
          <w:color w:val="000000"/>
          <w:sz w:val="24"/>
          <w:szCs w:val="24"/>
        </w:rPr>
        <w:t>ă</w:t>
      </w:r>
      <w:r w:rsidRPr="003E7C3D">
        <w:rPr>
          <w:rFonts w:ascii="Trebuchet MS" w:hAnsi="Trebuchet MS"/>
          <w:color w:val="000000"/>
          <w:sz w:val="24"/>
          <w:szCs w:val="24"/>
        </w:rPr>
        <w:t xml:space="preserve"> cu legisla</w:t>
      </w:r>
      <w:r w:rsidRPr="003E7C3D">
        <w:rPr>
          <w:rFonts w:ascii="Tahoma" w:hAnsi="Tahoma" w:cs="Tahoma"/>
          <w:color w:val="000000"/>
          <w:sz w:val="24"/>
          <w:szCs w:val="24"/>
        </w:rPr>
        <w:t>ț</w:t>
      </w:r>
      <w:r w:rsidRPr="003E7C3D">
        <w:rPr>
          <w:rFonts w:ascii="Trebuchet MS" w:hAnsi="Trebuchet MS"/>
          <w:color w:val="000000"/>
          <w:sz w:val="24"/>
          <w:szCs w:val="24"/>
        </w:rPr>
        <w:t xml:space="preserve">ia aplicabilă </w:t>
      </w:r>
      <w:r w:rsidRPr="003E7C3D">
        <w:rPr>
          <w:rFonts w:ascii="Tahoma" w:hAnsi="Tahoma" w:cs="Tahoma"/>
          <w:color w:val="000000"/>
          <w:sz w:val="24"/>
          <w:szCs w:val="24"/>
        </w:rPr>
        <w:t>ș</w:t>
      </w:r>
      <w:r w:rsidRPr="003E7C3D">
        <w:rPr>
          <w:rFonts w:ascii="Trebuchet MS" w:hAnsi="Trebuchet MS"/>
          <w:color w:val="000000"/>
          <w:sz w:val="24"/>
          <w:szCs w:val="24"/>
        </w:rPr>
        <w:t>i cu managementul efectiv al de</w:t>
      </w:r>
      <w:r w:rsidRPr="003E7C3D">
        <w:rPr>
          <w:rFonts w:ascii="Tahoma" w:hAnsi="Tahoma" w:cs="Tahoma"/>
          <w:color w:val="000000"/>
          <w:sz w:val="24"/>
          <w:szCs w:val="24"/>
        </w:rPr>
        <w:t>ș</w:t>
      </w:r>
      <w:r w:rsidRPr="003E7C3D">
        <w:rPr>
          <w:rFonts w:ascii="Trebuchet MS" w:hAnsi="Trebuchet MS"/>
          <w:color w:val="000000"/>
          <w:sz w:val="24"/>
          <w:szCs w:val="24"/>
        </w:rPr>
        <w:t>eurilor pentru orice activitate generatoare de de</w:t>
      </w:r>
      <w:r w:rsidRPr="003E7C3D">
        <w:rPr>
          <w:rFonts w:ascii="Tahoma" w:hAnsi="Tahoma" w:cs="Tahoma"/>
          <w:color w:val="000000"/>
          <w:sz w:val="24"/>
          <w:szCs w:val="24"/>
        </w:rPr>
        <w:t>ș</w:t>
      </w:r>
      <w:r w:rsidRPr="003E7C3D">
        <w:rPr>
          <w:rFonts w:ascii="Trebuchet MS" w:hAnsi="Trebuchet MS"/>
          <w:color w:val="000000"/>
          <w:sz w:val="24"/>
          <w:szCs w:val="24"/>
        </w:rPr>
        <w:t>euri din cadrul programului, inclusiv solu</w:t>
      </w:r>
      <w:r w:rsidRPr="003E7C3D">
        <w:rPr>
          <w:rFonts w:ascii="Tahoma" w:hAnsi="Tahoma" w:cs="Tahoma"/>
          <w:color w:val="000000"/>
          <w:sz w:val="24"/>
          <w:szCs w:val="24"/>
        </w:rPr>
        <w:t>ț</w:t>
      </w:r>
      <w:r w:rsidRPr="003E7C3D">
        <w:rPr>
          <w:rFonts w:ascii="Trebuchet MS" w:hAnsi="Trebuchet MS"/>
          <w:color w:val="000000"/>
          <w:sz w:val="24"/>
          <w:szCs w:val="24"/>
        </w:rPr>
        <w:t xml:space="preserve">ii avansate, profesionale </w:t>
      </w:r>
      <w:r w:rsidRPr="003E7C3D">
        <w:rPr>
          <w:rFonts w:ascii="Tahoma" w:hAnsi="Tahoma" w:cs="Tahoma"/>
          <w:color w:val="000000"/>
          <w:sz w:val="24"/>
          <w:szCs w:val="24"/>
        </w:rPr>
        <w:t>ș</w:t>
      </w:r>
      <w:r w:rsidRPr="003E7C3D">
        <w:rPr>
          <w:rFonts w:ascii="Trebuchet MS" w:hAnsi="Trebuchet MS"/>
          <w:color w:val="000000"/>
          <w:sz w:val="24"/>
          <w:szCs w:val="24"/>
        </w:rPr>
        <w:t>i efective de utilizare a de</w:t>
      </w:r>
      <w:r w:rsidRPr="003E7C3D">
        <w:rPr>
          <w:rFonts w:ascii="Tahoma" w:hAnsi="Tahoma" w:cs="Tahoma"/>
          <w:color w:val="000000"/>
          <w:sz w:val="24"/>
          <w:szCs w:val="24"/>
        </w:rPr>
        <w:t>ș</w:t>
      </w:r>
      <w:r w:rsidRPr="003E7C3D">
        <w:rPr>
          <w:rFonts w:ascii="Trebuchet MS" w:hAnsi="Trebuchet MS"/>
          <w:color w:val="000000"/>
          <w:sz w:val="24"/>
          <w:szCs w:val="24"/>
        </w:rPr>
        <w:t xml:space="preserve">eurilor în vederea intensificării managementului rentabil </w:t>
      </w:r>
      <w:r w:rsidRPr="003E7C3D">
        <w:rPr>
          <w:rFonts w:ascii="Tahoma" w:hAnsi="Tahoma" w:cs="Tahoma"/>
          <w:color w:val="000000"/>
          <w:sz w:val="24"/>
          <w:szCs w:val="24"/>
        </w:rPr>
        <w:t>ș</w:t>
      </w:r>
      <w:r w:rsidRPr="003E7C3D">
        <w:rPr>
          <w:rFonts w:ascii="Trebuchet MS" w:hAnsi="Trebuchet MS"/>
          <w:color w:val="000000"/>
          <w:sz w:val="24"/>
          <w:szCs w:val="24"/>
        </w:rPr>
        <w:t>i nepericulos pentru mediu al de</w:t>
      </w:r>
      <w:r w:rsidRPr="003E7C3D">
        <w:rPr>
          <w:rFonts w:ascii="Tahoma" w:hAnsi="Tahoma" w:cs="Tahoma"/>
          <w:color w:val="000000"/>
          <w:sz w:val="24"/>
          <w:szCs w:val="24"/>
        </w:rPr>
        <w:t>ș</w:t>
      </w:r>
      <w:r w:rsidRPr="003E7C3D">
        <w:rPr>
          <w:rFonts w:ascii="Trebuchet MS" w:hAnsi="Trebuchet MS"/>
          <w:color w:val="000000"/>
          <w:sz w:val="24"/>
          <w:szCs w:val="24"/>
        </w:rPr>
        <w:t>eurilor.</w:t>
      </w:r>
    </w:p>
    <w:p w:rsidR="008C6C1F" w:rsidRPr="003E7C3D" w:rsidRDefault="008C6C1F" w:rsidP="00047F22">
      <w:pPr>
        <w:numPr>
          <w:ilvl w:val="0"/>
          <w:numId w:val="9"/>
        </w:numPr>
        <w:suppressAutoHyphens/>
        <w:jc w:val="both"/>
        <w:rPr>
          <w:rFonts w:ascii="Trebuchet MS" w:hAnsi="Trebuchet MS" w:cs="Arial"/>
          <w:color w:val="000000"/>
          <w:sz w:val="24"/>
          <w:szCs w:val="24"/>
        </w:rPr>
      </w:pPr>
      <w:r w:rsidRPr="003E7C3D">
        <w:rPr>
          <w:rFonts w:ascii="Trebuchet MS" w:hAnsi="Trebuchet MS" w:cs="Arial"/>
          <w:color w:val="000000"/>
          <w:sz w:val="24"/>
          <w:szCs w:val="24"/>
        </w:rPr>
        <w:t>Trebuie re</w:t>
      </w:r>
      <w:r w:rsidRPr="003E7C3D">
        <w:rPr>
          <w:rFonts w:ascii="Tahoma" w:hAnsi="Tahoma" w:cs="Tahoma"/>
          <w:color w:val="000000"/>
          <w:sz w:val="24"/>
          <w:szCs w:val="24"/>
        </w:rPr>
        <w:t>ț</w:t>
      </w:r>
      <w:r w:rsidRPr="003E7C3D">
        <w:rPr>
          <w:rFonts w:ascii="Trebuchet MS" w:hAnsi="Trebuchet MS" w:cs="Arial"/>
          <w:color w:val="000000"/>
          <w:sz w:val="24"/>
          <w:szCs w:val="24"/>
        </w:rPr>
        <w:t>inut că resursa energetică de tipul de</w:t>
      </w:r>
      <w:r w:rsidRPr="003E7C3D">
        <w:rPr>
          <w:rFonts w:ascii="Tahoma" w:hAnsi="Tahoma" w:cs="Tahoma"/>
          <w:color w:val="000000"/>
          <w:sz w:val="24"/>
          <w:szCs w:val="24"/>
        </w:rPr>
        <w:t>ș</w:t>
      </w:r>
      <w:r w:rsidRPr="003E7C3D">
        <w:rPr>
          <w:rFonts w:ascii="Trebuchet MS" w:hAnsi="Trebuchet MS" w:cs="Arial"/>
          <w:color w:val="000000"/>
          <w:sz w:val="24"/>
          <w:szCs w:val="24"/>
        </w:rPr>
        <w:t>eurilor, dacă se adoptă solu</w:t>
      </w:r>
      <w:r w:rsidRPr="003E7C3D">
        <w:rPr>
          <w:rFonts w:ascii="Tahoma" w:hAnsi="Tahoma" w:cs="Tahoma"/>
          <w:color w:val="000000"/>
          <w:sz w:val="24"/>
          <w:szCs w:val="24"/>
        </w:rPr>
        <w:t>ț</w:t>
      </w:r>
      <w:r w:rsidRPr="003E7C3D">
        <w:rPr>
          <w:rFonts w:ascii="Trebuchet MS" w:hAnsi="Trebuchet MS" w:cs="Arial"/>
          <w:color w:val="000000"/>
          <w:sz w:val="24"/>
          <w:szCs w:val="24"/>
        </w:rPr>
        <w:t xml:space="preserve">ii avansate, profesionale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efective de utilizare a acestora, poate aduce rezultate rentabile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nepericuloase pentru mediu în ambele </w:t>
      </w:r>
      <w:r w:rsidRPr="003E7C3D">
        <w:rPr>
          <w:rFonts w:ascii="Tahoma" w:hAnsi="Tahoma" w:cs="Tahoma"/>
          <w:color w:val="000000"/>
          <w:sz w:val="24"/>
          <w:szCs w:val="24"/>
        </w:rPr>
        <w:t>ț</w:t>
      </w:r>
      <w:r w:rsidRPr="003E7C3D">
        <w:rPr>
          <w:rFonts w:ascii="Trebuchet MS" w:hAnsi="Trebuchet MS" w:cs="Arial"/>
          <w:color w:val="000000"/>
          <w:sz w:val="24"/>
          <w:szCs w:val="24"/>
        </w:rPr>
        <w:t>ări;</w:t>
      </w:r>
    </w:p>
    <w:p w:rsidR="008C6C1F" w:rsidRPr="003E7C3D" w:rsidRDefault="008C6C1F" w:rsidP="00047F22">
      <w:pPr>
        <w:numPr>
          <w:ilvl w:val="0"/>
          <w:numId w:val="9"/>
        </w:numPr>
        <w:suppressAutoHyphens/>
        <w:jc w:val="both"/>
        <w:rPr>
          <w:rFonts w:ascii="Trebuchet MS" w:hAnsi="Trebuchet MS" w:cs="Arial"/>
          <w:color w:val="000000"/>
          <w:sz w:val="24"/>
          <w:szCs w:val="24"/>
        </w:rPr>
      </w:pPr>
      <w:r w:rsidRPr="003E7C3D">
        <w:rPr>
          <w:rFonts w:ascii="Trebuchet MS" w:hAnsi="Trebuchet MS" w:cs="Arial"/>
          <w:color w:val="000000"/>
          <w:sz w:val="24"/>
          <w:szCs w:val="24"/>
        </w:rPr>
        <w:t>Activită</w:t>
      </w:r>
      <w:r w:rsidRPr="003E7C3D">
        <w:rPr>
          <w:rFonts w:ascii="Tahoma" w:hAnsi="Tahoma" w:cs="Tahoma"/>
          <w:color w:val="000000"/>
          <w:sz w:val="24"/>
          <w:szCs w:val="24"/>
        </w:rPr>
        <w:t>ț</w:t>
      </w:r>
      <w:r w:rsidRPr="003E7C3D">
        <w:rPr>
          <w:rFonts w:ascii="Trebuchet MS" w:hAnsi="Trebuchet MS" w:cs="Arial"/>
          <w:color w:val="000000"/>
          <w:sz w:val="24"/>
          <w:szCs w:val="24"/>
        </w:rPr>
        <w:t>ile întreprinse în cadrul programului trebuie să corespundă măsurilor din Planul de management al districtului Interna</w:t>
      </w:r>
      <w:r w:rsidRPr="003E7C3D">
        <w:rPr>
          <w:rFonts w:ascii="Tahoma" w:hAnsi="Tahoma" w:cs="Tahoma"/>
          <w:color w:val="000000"/>
          <w:sz w:val="24"/>
          <w:szCs w:val="24"/>
        </w:rPr>
        <w:t>ț</w:t>
      </w:r>
      <w:r w:rsidRPr="003E7C3D">
        <w:rPr>
          <w:rFonts w:ascii="Trebuchet MS" w:hAnsi="Trebuchet MS" w:cs="Arial"/>
          <w:color w:val="000000"/>
          <w:sz w:val="24"/>
          <w:szCs w:val="24"/>
        </w:rPr>
        <w:t xml:space="preserve">ional al Dunării (inclusiv regiunea Mării Negre) </w:t>
      </w:r>
      <w:r w:rsidRPr="003E7C3D">
        <w:rPr>
          <w:rFonts w:ascii="Tahoma" w:hAnsi="Tahoma" w:cs="Tahoma"/>
          <w:color w:val="000000"/>
          <w:sz w:val="24"/>
          <w:szCs w:val="24"/>
        </w:rPr>
        <w:t>ș</w:t>
      </w:r>
      <w:r w:rsidRPr="003E7C3D">
        <w:rPr>
          <w:rFonts w:ascii="Trebuchet MS" w:hAnsi="Trebuchet MS" w:cs="Arial"/>
          <w:color w:val="000000"/>
          <w:sz w:val="24"/>
          <w:szCs w:val="24"/>
        </w:rPr>
        <w:t>i Planurile de Management ale bazinelor hidrografice (de exemplu, in Romania: Olt, Jiu, Arge</w:t>
      </w:r>
      <w:r w:rsidRPr="003E7C3D">
        <w:rPr>
          <w:rFonts w:ascii="Tahoma" w:hAnsi="Tahoma" w:cs="Tahoma"/>
          <w:color w:val="000000"/>
          <w:sz w:val="24"/>
          <w:szCs w:val="24"/>
        </w:rPr>
        <w:t>ș</w:t>
      </w:r>
      <w:r w:rsidRPr="003E7C3D">
        <w:rPr>
          <w:rFonts w:ascii="Trebuchet MS" w:hAnsi="Trebuchet MS" w:cs="Arial"/>
          <w:color w:val="000000"/>
          <w:sz w:val="24"/>
          <w:szCs w:val="24"/>
        </w:rPr>
        <w:t xml:space="preserve">-Vedea </w:t>
      </w:r>
      <w:r w:rsidRPr="003E7C3D">
        <w:rPr>
          <w:rFonts w:ascii="Tahoma" w:hAnsi="Tahoma" w:cs="Tahoma"/>
          <w:color w:val="000000"/>
          <w:sz w:val="24"/>
          <w:szCs w:val="24"/>
        </w:rPr>
        <w:t>ș</w:t>
      </w:r>
      <w:r w:rsidRPr="003E7C3D">
        <w:rPr>
          <w:rFonts w:ascii="Trebuchet MS" w:hAnsi="Trebuchet MS" w:cs="Arial"/>
          <w:color w:val="000000"/>
          <w:sz w:val="24"/>
          <w:szCs w:val="24"/>
        </w:rPr>
        <w:t>i Dobrogea –Litoral, cf. RBMPs 2010 - 2015), conform cerin</w:t>
      </w:r>
      <w:r w:rsidRPr="003E7C3D">
        <w:rPr>
          <w:rFonts w:ascii="Tahoma" w:hAnsi="Tahoma" w:cs="Tahoma"/>
          <w:color w:val="000000"/>
          <w:sz w:val="24"/>
          <w:szCs w:val="24"/>
        </w:rPr>
        <w:t>ț</w:t>
      </w:r>
      <w:r w:rsidRPr="003E7C3D">
        <w:rPr>
          <w:rFonts w:ascii="Trebuchet MS" w:hAnsi="Trebuchet MS" w:cs="Arial"/>
          <w:color w:val="000000"/>
          <w:sz w:val="24"/>
          <w:szCs w:val="24"/>
        </w:rPr>
        <w:t>elor Directivei Cadru Apă 2000/60/CE (WFD) pentru a preveni deteriorarea stării ecologice a apelor de suprafa</w:t>
      </w:r>
      <w:r w:rsidRPr="003E7C3D">
        <w:rPr>
          <w:rFonts w:ascii="Tahoma" w:hAnsi="Tahoma" w:cs="Tahoma"/>
          <w:color w:val="000000"/>
          <w:sz w:val="24"/>
          <w:szCs w:val="24"/>
        </w:rPr>
        <w:t>ț</w:t>
      </w:r>
      <w:r w:rsidRPr="003E7C3D">
        <w:rPr>
          <w:rFonts w:ascii="Trebuchet MS" w:hAnsi="Trebuchet MS" w:cs="Arial"/>
          <w:color w:val="000000"/>
          <w:sz w:val="24"/>
          <w:szCs w:val="24"/>
        </w:rPr>
        <w:t xml:space="preserve">ă. </w:t>
      </w:r>
    </w:p>
    <w:p w:rsidR="008C6C1F" w:rsidRPr="003E7C3D" w:rsidRDefault="008C6C1F" w:rsidP="00047F22">
      <w:pPr>
        <w:numPr>
          <w:ilvl w:val="0"/>
          <w:numId w:val="9"/>
        </w:numPr>
        <w:suppressAutoHyphens/>
        <w:jc w:val="both"/>
        <w:rPr>
          <w:rFonts w:ascii="Trebuchet MS" w:hAnsi="Trebuchet MS" w:cs="Arial"/>
          <w:sz w:val="24"/>
          <w:szCs w:val="24"/>
        </w:rPr>
      </w:pPr>
      <w:r w:rsidRPr="003E7C3D">
        <w:rPr>
          <w:rFonts w:ascii="Trebuchet MS" w:hAnsi="Trebuchet MS" w:cs="Arial"/>
          <w:color w:val="000000"/>
          <w:sz w:val="24"/>
          <w:szCs w:val="24"/>
        </w:rPr>
        <w:t>O strictă monitorizare a realizării cerin</w:t>
      </w:r>
      <w:r w:rsidRPr="003E7C3D">
        <w:rPr>
          <w:rFonts w:ascii="Tahoma" w:hAnsi="Tahoma" w:cs="Tahoma"/>
          <w:color w:val="000000"/>
          <w:sz w:val="24"/>
          <w:szCs w:val="24"/>
        </w:rPr>
        <w:t>ț</w:t>
      </w:r>
      <w:r w:rsidRPr="003E7C3D">
        <w:rPr>
          <w:rFonts w:ascii="Trebuchet MS" w:hAnsi="Trebuchet MS" w:cs="Arial"/>
          <w:color w:val="000000"/>
          <w:sz w:val="24"/>
          <w:szCs w:val="24"/>
        </w:rPr>
        <w:t xml:space="preserve">elor </w:t>
      </w:r>
      <w:r w:rsidRPr="003E7C3D">
        <w:rPr>
          <w:rFonts w:ascii="Tahoma" w:hAnsi="Tahoma" w:cs="Tahoma"/>
          <w:color w:val="000000"/>
          <w:sz w:val="24"/>
          <w:szCs w:val="24"/>
        </w:rPr>
        <w:t>ș</w:t>
      </w:r>
      <w:r w:rsidRPr="003E7C3D">
        <w:rPr>
          <w:rFonts w:ascii="Trebuchet MS" w:hAnsi="Trebuchet MS" w:cs="Arial"/>
          <w:color w:val="000000"/>
          <w:sz w:val="24"/>
          <w:szCs w:val="24"/>
        </w:rPr>
        <w:t>i măsurilor de protec</w:t>
      </w:r>
      <w:r w:rsidRPr="003E7C3D">
        <w:rPr>
          <w:rFonts w:ascii="Tahoma" w:hAnsi="Tahoma" w:cs="Tahoma"/>
          <w:color w:val="000000"/>
          <w:sz w:val="24"/>
          <w:szCs w:val="24"/>
        </w:rPr>
        <w:t>ț</w:t>
      </w:r>
      <w:r w:rsidRPr="003E7C3D">
        <w:rPr>
          <w:rFonts w:ascii="Trebuchet MS" w:hAnsi="Trebuchet MS" w:cs="Arial"/>
          <w:color w:val="000000"/>
          <w:sz w:val="24"/>
          <w:szCs w:val="24"/>
        </w:rPr>
        <w:t>ie a apelor de suprafa</w:t>
      </w:r>
      <w:r w:rsidRPr="003E7C3D">
        <w:rPr>
          <w:rFonts w:ascii="Tahoma" w:hAnsi="Tahoma" w:cs="Tahoma"/>
          <w:color w:val="000000"/>
          <w:sz w:val="24"/>
          <w:szCs w:val="24"/>
        </w:rPr>
        <w:t>ț</w:t>
      </w:r>
      <w:r w:rsidRPr="003E7C3D">
        <w:rPr>
          <w:rFonts w:ascii="Trebuchet MS" w:hAnsi="Trebuchet MS" w:cs="Arial"/>
          <w:color w:val="000000"/>
          <w:sz w:val="24"/>
          <w:szCs w:val="24"/>
        </w:rPr>
        <w:t>ă prevăzute în EIM.</w:t>
      </w:r>
    </w:p>
    <w:p w:rsidR="008C6C1F" w:rsidRPr="003E7C3D" w:rsidRDefault="008C6C1F" w:rsidP="00047F22">
      <w:pPr>
        <w:numPr>
          <w:ilvl w:val="0"/>
          <w:numId w:val="9"/>
        </w:numPr>
        <w:suppressAutoHyphens/>
        <w:jc w:val="both"/>
        <w:rPr>
          <w:rFonts w:ascii="Trebuchet MS" w:hAnsi="Trebuchet MS" w:cs="Arial"/>
          <w:color w:val="000000"/>
          <w:sz w:val="24"/>
          <w:szCs w:val="24"/>
        </w:rPr>
      </w:pPr>
      <w:r w:rsidRPr="003E7C3D">
        <w:rPr>
          <w:rFonts w:ascii="Trebuchet MS" w:hAnsi="Trebuchet MS" w:cs="Arial"/>
          <w:sz w:val="24"/>
          <w:szCs w:val="24"/>
        </w:rPr>
        <w:t>Coordonarea transfrontalieră a performan</w:t>
      </w:r>
      <w:r w:rsidRPr="003E7C3D">
        <w:rPr>
          <w:rFonts w:ascii="Tahoma" w:hAnsi="Tahoma" w:cs="Tahoma"/>
          <w:sz w:val="24"/>
          <w:szCs w:val="24"/>
        </w:rPr>
        <w:t>ț</w:t>
      </w:r>
      <w:r w:rsidRPr="003E7C3D">
        <w:rPr>
          <w:rFonts w:ascii="Trebuchet MS" w:hAnsi="Trebuchet MS" w:cs="Arial"/>
          <w:sz w:val="24"/>
          <w:szCs w:val="24"/>
        </w:rPr>
        <w:t>ei re</w:t>
      </w:r>
      <w:r w:rsidRPr="003E7C3D">
        <w:rPr>
          <w:rFonts w:ascii="Tahoma" w:hAnsi="Tahoma" w:cs="Tahoma"/>
          <w:sz w:val="24"/>
          <w:szCs w:val="24"/>
        </w:rPr>
        <w:t>ț</w:t>
      </w:r>
      <w:r w:rsidRPr="003E7C3D">
        <w:rPr>
          <w:rFonts w:ascii="Trebuchet MS" w:hAnsi="Trebuchet MS" w:cs="Arial"/>
          <w:sz w:val="24"/>
          <w:szCs w:val="24"/>
        </w:rPr>
        <w:t>elei e monitorizare pentru managementul integrat al apelor de suprafa</w:t>
      </w:r>
      <w:r w:rsidRPr="003E7C3D">
        <w:rPr>
          <w:rFonts w:ascii="Tahoma" w:hAnsi="Tahoma" w:cs="Tahoma"/>
          <w:sz w:val="24"/>
          <w:szCs w:val="24"/>
        </w:rPr>
        <w:t>ț</w:t>
      </w:r>
      <w:r w:rsidRPr="003E7C3D">
        <w:rPr>
          <w:rFonts w:ascii="Trebuchet MS" w:hAnsi="Trebuchet MS" w:cs="Arial"/>
          <w:sz w:val="24"/>
          <w:szCs w:val="24"/>
        </w:rPr>
        <w:t xml:space="preserve">ă </w:t>
      </w:r>
      <w:r w:rsidRPr="003E7C3D">
        <w:rPr>
          <w:rFonts w:ascii="Tahoma" w:hAnsi="Tahoma" w:cs="Tahoma"/>
          <w:sz w:val="24"/>
          <w:szCs w:val="24"/>
        </w:rPr>
        <w:t>ș</w:t>
      </w:r>
      <w:r w:rsidRPr="003E7C3D">
        <w:rPr>
          <w:rFonts w:ascii="Trebuchet MS" w:hAnsi="Trebuchet MS" w:cs="Arial"/>
          <w:sz w:val="24"/>
          <w:szCs w:val="24"/>
        </w:rPr>
        <w:t xml:space="preserve">i subterane transfrontaliere dintre Bulgaria </w:t>
      </w:r>
      <w:r w:rsidRPr="003E7C3D">
        <w:rPr>
          <w:rFonts w:ascii="Tahoma" w:hAnsi="Tahoma" w:cs="Tahoma"/>
          <w:sz w:val="24"/>
          <w:szCs w:val="24"/>
        </w:rPr>
        <w:t>ș</w:t>
      </w:r>
      <w:r w:rsidRPr="003E7C3D">
        <w:rPr>
          <w:rFonts w:ascii="Trebuchet MS" w:hAnsi="Trebuchet MS" w:cs="Arial"/>
          <w:sz w:val="24"/>
          <w:szCs w:val="24"/>
        </w:rPr>
        <w:t xml:space="preserve">i România în regiunea Dobrogea </w:t>
      </w:r>
      <w:r w:rsidRPr="003E7C3D">
        <w:rPr>
          <w:rFonts w:ascii="Tahoma" w:hAnsi="Tahoma" w:cs="Tahoma"/>
          <w:sz w:val="24"/>
          <w:szCs w:val="24"/>
        </w:rPr>
        <w:t>ș</w:t>
      </w:r>
      <w:r w:rsidRPr="003E7C3D">
        <w:rPr>
          <w:rFonts w:ascii="Trebuchet MS" w:hAnsi="Trebuchet MS" w:cs="Arial"/>
          <w:sz w:val="24"/>
          <w:szCs w:val="24"/>
        </w:rPr>
        <w:t>i a parametrilor meteorologici ai atmosferei;</w:t>
      </w:r>
    </w:p>
    <w:p w:rsidR="008C6C1F" w:rsidRPr="003E7C3D" w:rsidRDefault="008C6C1F" w:rsidP="00047F22">
      <w:pPr>
        <w:numPr>
          <w:ilvl w:val="0"/>
          <w:numId w:val="9"/>
        </w:numPr>
        <w:suppressAutoHyphens/>
        <w:jc w:val="both"/>
        <w:rPr>
          <w:rFonts w:ascii="Trebuchet MS" w:hAnsi="Trebuchet MS" w:cs="Arial"/>
          <w:color w:val="000000"/>
          <w:sz w:val="24"/>
          <w:szCs w:val="24"/>
        </w:rPr>
      </w:pPr>
      <w:r w:rsidRPr="003E7C3D">
        <w:rPr>
          <w:rFonts w:ascii="Trebuchet MS" w:hAnsi="Trebuchet MS" w:cs="Arial"/>
          <w:color w:val="000000"/>
          <w:sz w:val="24"/>
          <w:szCs w:val="24"/>
        </w:rPr>
        <w:t xml:space="preserve">Implementarea proiectelor </w:t>
      </w:r>
      <w:r w:rsidRPr="003E7C3D">
        <w:rPr>
          <w:rFonts w:ascii="Tahoma" w:hAnsi="Tahoma" w:cs="Tahoma"/>
          <w:color w:val="000000"/>
          <w:sz w:val="24"/>
          <w:szCs w:val="24"/>
        </w:rPr>
        <w:t>ș</w:t>
      </w:r>
      <w:r w:rsidRPr="003E7C3D">
        <w:rPr>
          <w:rFonts w:ascii="Trebuchet MS" w:hAnsi="Trebuchet MS" w:cs="Arial"/>
          <w:color w:val="000000"/>
          <w:sz w:val="24"/>
          <w:szCs w:val="24"/>
        </w:rPr>
        <w:t>i planurilor de investi</w:t>
      </w:r>
      <w:r w:rsidRPr="003E7C3D">
        <w:rPr>
          <w:rFonts w:ascii="Tahoma" w:hAnsi="Tahoma" w:cs="Tahoma"/>
          <w:color w:val="000000"/>
          <w:sz w:val="24"/>
          <w:szCs w:val="24"/>
        </w:rPr>
        <w:t>ț</w:t>
      </w:r>
      <w:r w:rsidRPr="003E7C3D">
        <w:rPr>
          <w:rFonts w:ascii="Trebuchet MS" w:hAnsi="Trebuchet MS" w:cs="Arial"/>
          <w:color w:val="000000"/>
          <w:sz w:val="24"/>
          <w:szCs w:val="24"/>
        </w:rPr>
        <w:t>ii ce prevăd utilizării captărilor de ape de suprafa</w:t>
      </w:r>
      <w:r w:rsidRPr="003E7C3D">
        <w:rPr>
          <w:rFonts w:ascii="Tahoma" w:hAnsi="Tahoma" w:cs="Tahoma"/>
          <w:color w:val="000000"/>
          <w:sz w:val="24"/>
          <w:szCs w:val="24"/>
        </w:rPr>
        <w:t>ț</w:t>
      </w:r>
      <w:r w:rsidRPr="003E7C3D">
        <w:rPr>
          <w:rFonts w:ascii="Trebuchet MS" w:hAnsi="Trebuchet MS" w:cs="Arial"/>
          <w:color w:val="000000"/>
          <w:sz w:val="24"/>
          <w:szCs w:val="24"/>
        </w:rPr>
        <w:t>ă sau subterane în cadrul Programului de Cooperare Transfrontaliera Romania-Bulgaria 2014-2020 trebuie coordonată cu Direc</w:t>
      </w:r>
      <w:r w:rsidRPr="003E7C3D">
        <w:rPr>
          <w:rFonts w:ascii="Tahoma" w:hAnsi="Tahoma" w:cs="Tahoma"/>
          <w:color w:val="000000"/>
          <w:sz w:val="24"/>
          <w:szCs w:val="24"/>
        </w:rPr>
        <w:t>ț</w:t>
      </w:r>
      <w:r w:rsidRPr="003E7C3D">
        <w:rPr>
          <w:rFonts w:ascii="Trebuchet MS" w:hAnsi="Trebuchet MS" w:cs="Arial"/>
          <w:color w:val="000000"/>
          <w:sz w:val="24"/>
          <w:szCs w:val="24"/>
        </w:rPr>
        <w:t>iile Bazinale în privin</w:t>
      </w:r>
      <w:r w:rsidRPr="003E7C3D">
        <w:rPr>
          <w:rFonts w:ascii="Tahoma" w:hAnsi="Tahoma" w:cs="Tahoma"/>
          <w:color w:val="000000"/>
          <w:sz w:val="24"/>
          <w:szCs w:val="24"/>
        </w:rPr>
        <w:t>ț</w:t>
      </w:r>
      <w:r w:rsidRPr="003E7C3D">
        <w:rPr>
          <w:rFonts w:ascii="Trebuchet MS" w:hAnsi="Trebuchet MS" w:cs="Arial"/>
          <w:color w:val="000000"/>
          <w:sz w:val="24"/>
          <w:szCs w:val="24"/>
        </w:rPr>
        <w:t>a eligibilită</w:t>
      </w:r>
      <w:r w:rsidRPr="003E7C3D">
        <w:rPr>
          <w:rFonts w:ascii="Tahoma" w:hAnsi="Tahoma" w:cs="Tahoma"/>
          <w:color w:val="000000"/>
          <w:sz w:val="24"/>
          <w:szCs w:val="24"/>
        </w:rPr>
        <w:t>ț</w:t>
      </w:r>
      <w:r w:rsidRPr="003E7C3D">
        <w:rPr>
          <w:rFonts w:ascii="Trebuchet MS" w:hAnsi="Trebuchet MS" w:cs="Arial"/>
          <w:color w:val="000000"/>
          <w:sz w:val="24"/>
          <w:szCs w:val="24"/>
        </w:rPr>
        <w:t xml:space="preserve">ii în raport cu obiectivele de mediu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măsurilor planificate de realizare a stării bune a apei (stabilite prin obiectivele planurilor de management/ RBMP-BG), ca </w:t>
      </w:r>
      <w:r w:rsidRPr="003E7C3D">
        <w:rPr>
          <w:rFonts w:ascii="Tahoma" w:hAnsi="Tahoma" w:cs="Tahoma"/>
          <w:color w:val="000000"/>
          <w:sz w:val="24"/>
          <w:szCs w:val="24"/>
        </w:rPr>
        <w:t>ș</w:t>
      </w:r>
      <w:r w:rsidRPr="003E7C3D">
        <w:rPr>
          <w:rFonts w:ascii="Trebuchet MS" w:hAnsi="Trebuchet MS" w:cs="Arial"/>
          <w:color w:val="000000"/>
          <w:sz w:val="24"/>
          <w:szCs w:val="24"/>
        </w:rPr>
        <w:t>i în raport cu planurile de management al riscurilor de inunda</w:t>
      </w:r>
      <w:r w:rsidRPr="003E7C3D">
        <w:rPr>
          <w:rFonts w:ascii="Tahoma" w:hAnsi="Tahoma" w:cs="Tahoma"/>
          <w:color w:val="000000"/>
          <w:sz w:val="24"/>
          <w:szCs w:val="24"/>
        </w:rPr>
        <w:t>ț</w:t>
      </w:r>
      <w:r w:rsidRPr="003E7C3D">
        <w:rPr>
          <w:rFonts w:ascii="Trebuchet MS" w:hAnsi="Trebuchet MS" w:cs="Arial"/>
          <w:color w:val="000000"/>
          <w:sz w:val="24"/>
          <w:szCs w:val="24"/>
        </w:rPr>
        <w:t>ii (</w:t>
      </w:r>
      <w:r w:rsidRPr="003E7C3D">
        <w:rPr>
          <w:rFonts w:ascii="Tahoma" w:hAnsi="Tahoma" w:cs="Tahoma"/>
          <w:color w:val="000000"/>
          <w:sz w:val="24"/>
          <w:szCs w:val="24"/>
        </w:rPr>
        <w:t>ș</w:t>
      </w:r>
      <w:r w:rsidRPr="003E7C3D">
        <w:rPr>
          <w:rFonts w:ascii="Trebuchet MS" w:hAnsi="Trebuchet MS" w:cs="Arial"/>
          <w:color w:val="000000"/>
          <w:sz w:val="24"/>
          <w:szCs w:val="24"/>
        </w:rPr>
        <w:t>i a măsurilor prevăzute în FRMP-BG) pentru perioada de activitate relevantă;</w:t>
      </w:r>
    </w:p>
    <w:p w:rsidR="008C6C1F" w:rsidRPr="003E7C3D" w:rsidRDefault="008C6C1F" w:rsidP="00047F22">
      <w:pPr>
        <w:numPr>
          <w:ilvl w:val="0"/>
          <w:numId w:val="9"/>
        </w:numPr>
        <w:suppressAutoHyphens/>
        <w:jc w:val="both"/>
        <w:rPr>
          <w:rFonts w:ascii="Trebuchet MS" w:hAnsi="Trebuchet MS" w:cs="Arial"/>
          <w:sz w:val="24"/>
          <w:szCs w:val="24"/>
        </w:rPr>
      </w:pPr>
      <w:r w:rsidRPr="003E7C3D">
        <w:rPr>
          <w:rFonts w:ascii="Trebuchet MS" w:hAnsi="Trebuchet MS" w:cs="Arial"/>
          <w:color w:val="000000"/>
          <w:sz w:val="24"/>
          <w:szCs w:val="24"/>
        </w:rPr>
        <w:t>Cerin</w:t>
      </w:r>
      <w:r w:rsidRPr="003E7C3D">
        <w:rPr>
          <w:rFonts w:ascii="Tahoma" w:hAnsi="Tahoma" w:cs="Tahoma"/>
          <w:color w:val="000000"/>
          <w:sz w:val="24"/>
          <w:szCs w:val="24"/>
        </w:rPr>
        <w:t>ț</w:t>
      </w:r>
      <w:r w:rsidRPr="003E7C3D">
        <w:rPr>
          <w:rFonts w:ascii="Trebuchet MS" w:hAnsi="Trebuchet MS" w:cs="Arial"/>
          <w:color w:val="000000"/>
          <w:sz w:val="24"/>
          <w:szCs w:val="24"/>
        </w:rPr>
        <w:t>ele legisla</w:t>
      </w:r>
      <w:r w:rsidRPr="003E7C3D">
        <w:rPr>
          <w:rFonts w:ascii="Tahoma" w:hAnsi="Tahoma" w:cs="Tahoma"/>
          <w:color w:val="000000"/>
          <w:sz w:val="24"/>
          <w:szCs w:val="24"/>
        </w:rPr>
        <w:t>ț</w:t>
      </w:r>
      <w:r w:rsidRPr="003E7C3D">
        <w:rPr>
          <w:rFonts w:ascii="Trebuchet MS" w:hAnsi="Trebuchet MS" w:cs="Arial"/>
          <w:color w:val="000000"/>
          <w:sz w:val="24"/>
          <w:szCs w:val="24"/>
        </w:rPr>
        <w:t>iei privind protec</w:t>
      </w:r>
      <w:r w:rsidRPr="003E7C3D">
        <w:rPr>
          <w:rFonts w:ascii="Tahoma" w:hAnsi="Tahoma" w:cs="Tahoma"/>
          <w:color w:val="000000"/>
          <w:sz w:val="24"/>
          <w:szCs w:val="24"/>
        </w:rPr>
        <w:t>ț</w:t>
      </w:r>
      <w:r w:rsidRPr="003E7C3D">
        <w:rPr>
          <w:rFonts w:ascii="Trebuchet MS" w:hAnsi="Trebuchet MS" w:cs="Arial"/>
          <w:color w:val="000000"/>
          <w:sz w:val="24"/>
          <w:szCs w:val="24"/>
        </w:rPr>
        <w:t>ia apelor (art. 156f Legea apelor – BG) vor fi respectate pentru fiecare propunere de investi</w:t>
      </w:r>
      <w:r w:rsidRPr="003E7C3D">
        <w:rPr>
          <w:rFonts w:ascii="Tahoma" w:hAnsi="Tahoma" w:cs="Tahoma"/>
          <w:color w:val="000000"/>
          <w:sz w:val="24"/>
          <w:szCs w:val="24"/>
        </w:rPr>
        <w:t>ț</w:t>
      </w:r>
      <w:r w:rsidRPr="003E7C3D">
        <w:rPr>
          <w:rFonts w:ascii="Trebuchet MS" w:hAnsi="Trebuchet MS" w:cs="Arial"/>
          <w:color w:val="000000"/>
          <w:sz w:val="24"/>
          <w:szCs w:val="24"/>
        </w:rPr>
        <w:t xml:space="preserve">ii care prevede utilizarea </w:t>
      </w:r>
      <w:r w:rsidRPr="003E7C3D">
        <w:rPr>
          <w:rFonts w:ascii="Tahoma" w:hAnsi="Tahoma" w:cs="Tahoma"/>
          <w:color w:val="000000"/>
          <w:sz w:val="24"/>
          <w:szCs w:val="24"/>
        </w:rPr>
        <w:t>ș</w:t>
      </w:r>
      <w:r w:rsidRPr="003E7C3D">
        <w:rPr>
          <w:rFonts w:ascii="Trebuchet MS" w:hAnsi="Trebuchet MS" w:cs="Arial"/>
          <w:color w:val="000000"/>
          <w:sz w:val="24"/>
          <w:szCs w:val="24"/>
        </w:rPr>
        <w:t>i/sau captarea apei dintr-un corp de apă de suprafa</w:t>
      </w:r>
      <w:r w:rsidRPr="003E7C3D">
        <w:rPr>
          <w:rFonts w:ascii="Tahoma" w:hAnsi="Tahoma" w:cs="Tahoma"/>
          <w:color w:val="000000"/>
          <w:sz w:val="24"/>
          <w:szCs w:val="24"/>
        </w:rPr>
        <w:t>ț</w:t>
      </w:r>
      <w:r w:rsidRPr="003E7C3D">
        <w:rPr>
          <w:rFonts w:ascii="Trebuchet MS" w:hAnsi="Trebuchet MS" w:cs="Arial"/>
          <w:color w:val="000000"/>
          <w:sz w:val="24"/>
          <w:szCs w:val="24"/>
        </w:rPr>
        <w:t>ă sau subterană care ar putea conduce la:</w:t>
      </w:r>
    </w:p>
    <w:p w:rsidR="008C6C1F" w:rsidRPr="003E7C3D" w:rsidRDefault="008C6C1F" w:rsidP="00047F22">
      <w:pPr>
        <w:numPr>
          <w:ilvl w:val="1"/>
          <w:numId w:val="9"/>
        </w:numPr>
        <w:suppressAutoHyphens/>
        <w:jc w:val="both"/>
        <w:rPr>
          <w:rFonts w:ascii="Trebuchet MS" w:hAnsi="Trebuchet MS" w:cs="Arial"/>
          <w:sz w:val="24"/>
          <w:szCs w:val="24"/>
        </w:rPr>
      </w:pPr>
      <w:r w:rsidRPr="003E7C3D">
        <w:rPr>
          <w:rFonts w:ascii="Trebuchet MS" w:hAnsi="Trebuchet MS" w:cs="Arial"/>
          <w:sz w:val="24"/>
          <w:szCs w:val="24"/>
        </w:rPr>
        <w:t>nerealizarea unei bune stări ecologice a apelor de suprafa</w:t>
      </w:r>
      <w:r w:rsidRPr="003E7C3D">
        <w:rPr>
          <w:rFonts w:ascii="Tahoma" w:hAnsi="Tahoma" w:cs="Tahoma"/>
          <w:sz w:val="24"/>
          <w:szCs w:val="24"/>
        </w:rPr>
        <w:t>ț</w:t>
      </w:r>
      <w:r w:rsidRPr="003E7C3D">
        <w:rPr>
          <w:rFonts w:ascii="Trebuchet MS" w:hAnsi="Trebuchet MS" w:cs="Arial"/>
          <w:sz w:val="24"/>
          <w:szCs w:val="24"/>
        </w:rPr>
        <w:t>ă sau a unui bun poten</w:t>
      </w:r>
      <w:r w:rsidRPr="003E7C3D">
        <w:rPr>
          <w:rFonts w:ascii="Tahoma" w:hAnsi="Tahoma" w:cs="Tahoma"/>
          <w:sz w:val="24"/>
          <w:szCs w:val="24"/>
        </w:rPr>
        <w:t>ț</w:t>
      </w:r>
      <w:r w:rsidRPr="003E7C3D">
        <w:rPr>
          <w:rFonts w:ascii="Trebuchet MS" w:hAnsi="Trebuchet MS" w:cs="Arial"/>
          <w:sz w:val="24"/>
          <w:szCs w:val="24"/>
        </w:rPr>
        <w:t>ial ecologic al corpurilor de apă puternic modificate sau prevenirea deteriorării ca urmare a noilor modificări ale caracteristicilor fizice ale corpului de apă de suprafa</w:t>
      </w:r>
      <w:r w:rsidRPr="003E7C3D">
        <w:rPr>
          <w:rFonts w:ascii="Tahoma" w:hAnsi="Tahoma" w:cs="Tahoma"/>
          <w:sz w:val="24"/>
          <w:szCs w:val="24"/>
        </w:rPr>
        <w:t>ț</w:t>
      </w:r>
      <w:r w:rsidRPr="003E7C3D">
        <w:rPr>
          <w:rFonts w:ascii="Trebuchet MS" w:hAnsi="Trebuchet MS" w:cs="Arial"/>
          <w:sz w:val="24"/>
          <w:szCs w:val="24"/>
        </w:rPr>
        <w:t xml:space="preserve">ă </w:t>
      </w:r>
      <w:r w:rsidRPr="003E7C3D">
        <w:rPr>
          <w:rFonts w:ascii="Tahoma" w:hAnsi="Tahoma" w:cs="Tahoma"/>
          <w:sz w:val="24"/>
          <w:szCs w:val="24"/>
        </w:rPr>
        <w:t>ș</w:t>
      </w:r>
      <w:r w:rsidRPr="003E7C3D">
        <w:rPr>
          <w:rFonts w:ascii="Trebuchet MS" w:hAnsi="Trebuchet MS" w:cs="Arial"/>
          <w:sz w:val="24"/>
          <w:szCs w:val="24"/>
        </w:rPr>
        <w:t>i a noilor activită</w:t>
      </w:r>
      <w:r w:rsidRPr="003E7C3D">
        <w:rPr>
          <w:rFonts w:ascii="Tahoma" w:hAnsi="Tahoma" w:cs="Tahoma"/>
          <w:sz w:val="24"/>
          <w:szCs w:val="24"/>
        </w:rPr>
        <w:t>ț</w:t>
      </w:r>
      <w:r w:rsidRPr="003E7C3D">
        <w:rPr>
          <w:rFonts w:ascii="Trebuchet MS" w:hAnsi="Trebuchet MS" w:cs="Arial"/>
          <w:sz w:val="24"/>
          <w:szCs w:val="24"/>
        </w:rPr>
        <w:t>i de dezvoltare durabilă a popula</w:t>
      </w:r>
      <w:r w:rsidRPr="003E7C3D">
        <w:rPr>
          <w:rFonts w:ascii="Tahoma" w:hAnsi="Tahoma" w:cs="Tahoma"/>
          <w:sz w:val="24"/>
          <w:szCs w:val="24"/>
        </w:rPr>
        <w:t>ț</w:t>
      </w:r>
      <w:r w:rsidRPr="003E7C3D">
        <w:rPr>
          <w:rFonts w:ascii="Trebuchet MS" w:hAnsi="Trebuchet MS" w:cs="Arial"/>
          <w:sz w:val="24"/>
          <w:szCs w:val="24"/>
        </w:rPr>
        <w:t>iei cu impact socio-economic;</w:t>
      </w:r>
    </w:p>
    <w:p w:rsidR="008C6C1F" w:rsidRPr="003E7C3D" w:rsidRDefault="008C6C1F" w:rsidP="00047F22">
      <w:pPr>
        <w:numPr>
          <w:ilvl w:val="1"/>
          <w:numId w:val="9"/>
        </w:numPr>
        <w:suppressAutoHyphens/>
        <w:jc w:val="both"/>
        <w:rPr>
          <w:rFonts w:ascii="Trebuchet MS" w:hAnsi="Trebuchet MS" w:cs="Arial"/>
          <w:color w:val="000000"/>
          <w:sz w:val="24"/>
          <w:szCs w:val="24"/>
        </w:rPr>
      </w:pPr>
      <w:r w:rsidRPr="003E7C3D">
        <w:rPr>
          <w:rFonts w:ascii="Trebuchet MS" w:hAnsi="Trebuchet MS" w:cs="Arial"/>
          <w:sz w:val="24"/>
          <w:szCs w:val="24"/>
        </w:rPr>
        <w:t>neîmpiedicarea deteriorării de la stare foarte bună la starea bună a corpului de apă de suprafa</w:t>
      </w:r>
      <w:r w:rsidRPr="003E7C3D">
        <w:rPr>
          <w:rFonts w:ascii="Tahoma" w:hAnsi="Tahoma" w:cs="Tahoma"/>
          <w:sz w:val="24"/>
          <w:szCs w:val="24"/>
        </w:rPr>
        <w:t>ț</w:t>
      </w:r>
      <w:r w:rsidRPr="003E7C3D">
        <w:rPr>
          <w:rFonts w:ascii="Trebuchet MS" w:hAnsi="Trebuchet MS" w:cs="Arial"/>
          <w:sz w:val="24"/>
          <w:szCs w:val="24"/>
        </w:rPr>
        <w:t>ă ca rezultat al noilor activită</w:t>
      </w:r>
      <w:r w:rsidRPr="003E7C3D">
        <w:rPr>
          <w:rFonts w:ascii="Tahoma" w:hAnsi="Tahoma" w:cs="Tahoma"/>
          <w:sz w:val="24"/>
          <w:szCs w:val="24"/>
        </w:rPr>
        <w:t>ț</w:t>
      </w:r>
      <w:r w:rsidRPr="003E7C3D">
        <w:rPr>
          <w:rFonts w:ascii="Trebuchet MS" w:hAnsi="Trebuchet MS" w:cs="Arial"/>
          <w:sz w:val="24"/>
          <w:szCs w:val="24"/>
        </w:rPr>
        <w:t>i de dezvoltare umană sustenabilă;</w:t>
      </w:r>
    </w:p>
    <w:p w:rsidR="008C6C1F" w:rsidRPr="003E7C3D" w:rsidRDefault="008C6C1F" w:rsidP="00047F22">
      <w:pPr>
        <w:numPr>
          <w:ilvl w:val="1"/>
          <w:numId w:val="9"/>
        </w:numPr>
        <w:suppressAutoHyphens/>
        <w:jc w:val="both"/>
        <w:rPr>
          <w:rFonts w:ascii="Trebuchet MS" w:hAnsi="Trebuchet MS" w:cs="Arial"/>
          <w:color w:val="000000"/>
          <w:sz w:val="24"/>
          <w:szCs w:val="24"/>
        </w:rPr>
      </w:pPr>
      <w:r w:rsidRPr="003E7C3D">
        <w:rPr>
          <w:rFonts w:ascii="Trebuchet MS" w:hAnsi="Trebuchet MS" w:cs="Arial"/>
          <w:color w:val="000000"/>
          <w:sz w:val="24"/>
          <w:szCs w:val="24"/>
        </w:rPr>
        <w:t>nerealizarea unei stări bune a apei subterane sau neîmpiedicarea deteriorării ca rezultat al unei modificări a nivelului râului;</w:t>
      </w:r>
    </w:p>
    <w:p w:rsidR="008C6C1F" w:rsidRPr="003E7C3D" w:rsidRDefault="008C6C1F" w:rsidP="00047F22">
      <w:pPr>
        <w:numPr>
          <w:ilvl w:val="0"/>
          <w:numId w:val="9"/>
        </w:numPr>
        <w:suppressAutoHyphens/>
        <w:jc w:val="both"/>
        <w:rPr>
          <w:rFonts w:ascii="Trebuchet MS" w:hAnsi="Trebuchet MS" w:cs="Arial"/>
          <w:color w:val="000000"/>
          <w:sz w:val="24"/>
          <w:szCs w:val="24"/>
        </w:rPr>
      </w:pPr>
      <w:r w:rsidRPr="003E7C3D">
        <w:rPr>
          <w:rFonts w:ascii="Trebuchet MS" w:hAnsi="Trebuchet MS" w:cs="Arial"/>
          <w:sz w:val="24"/>
          <w:szCs w:val="24"/>
        </w:rPr>
        <w:t xml:space="preserve">Implementarea unor proiecte </w:t>
      </w:r>
      <w:r w:rsidRPr="003E7C3D">
        <w:rPr>
          <w:rFonts w:ascii="Tahoma" w:hAnsi="Tahoma" w:cs="Tahoma"/>
          <w:sz w:val="24"/>
          <w:szCs w:val="24"/>
        </w:rPr>
        <w:t>ș</w:t>
      </w:r>
      <w:r w:rsidRPr="003E7C3D">
        <w:rPr>
          <w:rFonts w:ascii="Trebuchet MS" w:hAnsi="Trebuchet MS" w:cs="Arial"/>
          <w:sz w:val="24"/>
          <w:szCs w:val="24"/>
        </w:rPr>
        <w:t>i inten</w:t>
      </w:r>
      <w:r w:rsidRPr="003E7C3D">
        <w:rPr>
          <w:rFonts w:ascii="Tahoma" w:hAnsi="Tahoma" w:cs="Tahoma"/>
          <w:sz w:val="24"/>
          <w:szCs w:val="24"/>
        </w:rPr>
        <w:t>ț</w:t>
      </w:r>
      <w:r w:rsidRPr="003E7C3D">
        <w:rPr>
          <w:rFonts w:ascii="Trebuchet MS" w:hAnsi="Trebuchet MS" w:cs="Arial"/>
          <w:sz w:val="24"/>
          <w:szCs w:val="24"/>
        </w:rPr>
        <w:t>ii de investi</w:t>
      </w:r>
      <w:r w:rsidRPr="003E7C3D">
        <w:rPr>
          <w:rFonts w:ascii="Tahoma" w:hAnsi="Tahoma" w:cs="Tahoma"/>
          <w:sz w:val="24"/>
          <w:szCs w:val="24"/>
        </w:rPr>
        <w:t>ț</w:t>
      </w:r>
      <w:r w:rsidRPr="003E7C3D">
        <w:rPr>
          <w:rFonts w:ascii="Trebuchet MS" w:hAnsi="Trebuchet MS" w:cs="Arial"/>
          <w:sz w:val="24"/>
          <w:szCs w:val="24"/>
        </w:rPr>
        <w:t>ii conform programului în privin</w:t>
      </w:r>
      <w:r w:rsidRPr="003E7C3D">
        <w:rPr>
          <w:rFonts w:ascii="Tahoma" w:hAnsi="Tahoma" w:cs="Tahoma"/>
          <w:sz w:val="24"/>
          <w:szCs w:val="24"/>
        </w:rPr>
        <w:t>ț</w:t>
      </w:r>
      <w:r w:rsidRPr="003E7C3D">
        <w:rPr>
          <w:rFonts w:ascii="Trebuchet MS" w:hAnsi="Trebuchet MS" w:cs="Arial"/>
          <w:sz w:val="24"/>
          <w:szCs w:val="24"/>
        </w:rPr>
        <w:t>a utilizării captărilor de apă din corpuri de apă de suprafa</w:t>
      </w:r>
      <w:r w:rsidRPr="003E7C3D">
        <w:rPr>
          <w:rFonts w:ascii="Tahoma" w:hAnsi="Tahoma" w:cs="Tahoma"/>
          <w:sz w:val="24"/>
          <w:szCs w:val="24"/>
        </w:rPr>
        <w:t>ț</w:t>
      </w:r>
      <w:r w:rsidRPr="003E7C3D">
        <w:rPr>
          <w:rFonts w:ascii="Trebuchet MS" w:hAnsi="Trebuchet MS" w:cs="Arial"/>
          <w:sz w:val="24"/>
          <w:szCs w:val="24"/>
        </w:rPr>
        <w:t>ă sau subterane supuse autorizării conform Legii apelor, cum ar fi autoriza</w:t>
      </w:r>
      <w:r w:rsidRPr="003E7C3D">
        <w:rPr>
          <w:rFonts w:ascii="Tahoma" w:hAnsi="Tahoma" w:cs="Tahoma"/>
          <w:sz w:val="24"/>
          <w:szCs w:val="24"/>
        </w:rPr>
        <w:t>ț</w:t>
      </w:r>
      <w:r w:rsidRPr="003E7C3D">
        <w:rPr>
          <w:rFonts w:ascii="Trebuchet MS" w:hAnsi="Trebuchet MS" w:cs="Arial"/>
          <w:sz w:val="24"/>
          <w:szCs w:val="24"/>
        </w:rPr>
        <w:t xml:space="preserve">iile pentru captări de apă </w:t>
      </w:r>
      <w:r w:rsidRPr="003E7C3D">
        <w:rPr>
          <w:rFonts w:ascii="Tahoma" w:hAnsi="Tahoma" w:cs="Tahoma"/>
          <w:sz w:val="24"/>
          <w:szCs w:val="24"/>
        </w:rPr>
        <w:t>ș</w:t>
      </w:r>
      <w:r w:rsidRPr="003E7C3D">
        <w:rPr>
          <w:rFonts w:ascii="Trebuchet MS" w:hAnsi="Trebuchet MS" w:cs="Arial"/>
          <w:sz w:val="24"/>
          <w:szCs w:val="24"/>
        </w:rPr>
        <w:t>i utilizare a unui corp de apă subterană sau de suprafa</w:t>
      </w:r>
      <w:r w:rsidRPr="003E7C3D">
        <w:rPr>
          <w:rFonts w:ascii="Tahoma" w:hAnsi="Tahoma" w:cs="Tahoma"/>
          <w:sz w:val="24"/>
          <w:szCs w:val="24"/>
        </w:rPr>
        <w:t>ț</w:t>
      </w:r>
      <w:r w:rsidRPr="003E7C3D">
        <w:rPr>
          <w:rFonts w:ascii="Trebuchet MS" w:hAnsi="Trebuchet MS" w:cs="Arial"/>
          <w:sz w:val="24"/>
          <w:szCs w:val="24"/>
        </w:rPr>
        <w:t>ă vor fi emise cu condi</w:t>
      </w:r>
      <w:r w:rsidRPr="003E7C3D">
        <w:rPr>
          <w:rFonts w:ascii="Tahoma" w:hAnsi="Tahoma" w:cs="Tahoma"/>
          <w:sz w:val="24"/>
          <w:szCs w:val="24"/>
        </w:rPr>
        <w:t>ț</w:t>
      </w:r>
      <w:r w:rsidRPr="003E7C3D">
        <w:rPr>
          <w:rFonts w:ascii="Trebuchet MS" w:hAnsi="Trebuchet MS" w:cs="Arial"/>
          <w:sz w:val="24"/>
          <w:szCs w:val="24"/>
        </w:rPr>
        <w:t>ia respectării condi</w:t>
      </w:r>
      <w:r w:rsidRPr="003E7C3D">
        <w:rPr>
          <w:rFonts w:ascii="Tahoma" w:hAnsi="Tahoma" w:cs="Tahoma"/>
          <w:sz w:val="24"/>
          <w:szCs w:val="24"/>
        </w:rPr>
        <w:t>ț</w:t>
      </w:r>
      <w:r w:rsidRPr="003E7C3D">
        <w:rPr>
          <w:rFonts w:ascii="Trebuchet MS" w:hAnsi="Trebuchet MS" w:cs="Arial"/>
          <w:sz w:val="24"/>
          <w:szCs w:val="24"/>
        </w:rPr>
        <w:t>iilor prevăzute de legisla</w:t>
      </w:r>
      <w:r w:rsidRPr="003E7C3D">
        <w:rPr>
          <w:rFonts w:ascii="Tahoma" w:hAnsi="Tahoma" w:cs="Tahoma"/>
          <w:sz w:val="24"/>
          <w:szCs w:val="24"/>
        </w:rPr>
        <w:t>ț</w:t>
      </w:r>
      <w:r w:rsidRPr="003E7C3D">
        <w:rPr>
          <w:rFonts w:ascii="Trebuchet MS" w:hAnsi="Trebuchet MS" w:cs="Arial"/>
          <w:sz w:val="24"/>
          <w:szCs w:val="24"/>
        </w:rPr>
        <w:t>ia în vigoare (BG: Capitolul patru " Autoriza</w:t>
      </w:r>
      <w:r w:rsidRPr="003E7C3D">
        <w:rPr>
          <w:rFonts w:ascii="Tahoma" w:hAnsi="Tahoma" w:cs="Tahoma"/>
          <w:sz w:val="24"/>
          <w:szCs w:val="24"/>
        </w:rPr>
        <w:t>ț</w:t>
      </w:r>
      <w:r w:rsidRPr="003E7C3D">
        <w:rPr>
          <w:rFonts w:ascii="Trebuchet MS" w:hAnsi="Trebuchet MS" w:cs="Arial"/>
          <w:sz w:val="24"/>
          <w:szCs w:val="24"/>
        </w:rPr>
        <w:t xml:space="preserve">ii" </w:t>
      </w:r>
      <w:r w:rsidRPr="003E7C3D">
        <w:rPr>
          <w:rFonts w:ascii="Tahoma" w:hAnsi="Tahoma" w:cs="Tahoma"/>
          <w:sz w:val="24"/>
          <w:szCs w:val="24"/>
        </w:rPr>
        <w:t>ș</w:t>
      </w:r>
      <w:r w:rsidRPr="003E7C3D">
        <w:rPr>
          <w:rFonts w:ascii="Trebuchet MS" w:hAnsi="Trebuchet MS" w:cs="Arial"/>
          <w:sz w:val="24"/>
          <w:szCs w:val="24"/>
        </w:rPr>
        <w:t xml:space="preserve">i Capitolul opt „Conservarea apei </w:t>
      </w:r>
      <w:r w:rsidRPr="003E7C3D">
        <w:rPr>
          <w:rFonts w:ascii="Tahoma" w:hAnsi="Tahoma" w:cs="Tahoma"/>
          <w:sz w:val="24"/>
          <w:szCs w:val="24"/>
        </w:rPr>
        <w:t>ș</w:t>
      </w:r>
      <w:r w:rsidRPr="003E7C3D">
        <w:rPr>
          <w:rFonts w:ascii="Trebuchet MS" w:hAnsi="Trebuchet MS" w:cs="Arial"/>
          <w:sz w:val="24"/>
          <w:szCs w:val="24"/>
        </w:rPr>
        <w:t xml:space="preserve">i corpurilor de apă" din Legea apelor) </w:t>
      </w:r>
      <w:r w:rsidRPr="003E7C3D">
        <w:rPr>
          <w:rFonts w:ascii="Tahoma" w:hAnsi="Tahoma" w:cs="Tahoma"/>
          <w:sz w:val="24"/>
          <w:szCs w:val="24"/>
        </w:rPr>
        <w:t>ș</w:t>
      </w:r>
      <w:r w:rsidRPr="003E7C3D">
        <w:rPr>
          <w:rFonts w:ascii="Trebuchet MS" w:hAnsi="Trebuchet MS" w:cs="Arial"/>
          <w:sz w:val="24"/>
          <w:szCs w:val="24"/>
        </w:rPr>
        <w:t>i a regulamentelor subsecvente aplicabile;</w:t>
      </w:r>
    </w:p>
    <w:p w:rsidR="008C6C1F" w:rsidRPr="003E7C3D" w:rsidRDefault="008C6C1F" w:rsidP="00047F22">
      <w:pPr>
        <w:numPr>
          <w:ilvl w:val="0"/>
          <w:numId w:val="9"/>
        </w:numPr>
        <w:suppressAutoHyphens/>
        <w:jc w:val="both"/>
        <w:rPr>
          <w:rFonts w:ascii="Trebuchet MS" w:hAnsi="Trebuchet MS" w:cs="Arial"/>
          <w:color w:val="000000"/>
          <w:sz w:val="24"/>
          <w:szCs w:val="24"/>
        </w:rPr>
      </w:pPr>
      <w:r w:rsidRPr="003E7C3D">
        <w:rPr>
          <w:rFonts w:ascii="Trebuchet MS" w:hAnsi="Trebuchet MS" w:cs="Arial"/>
          <w:color w:val="000000"/>
          <w:sz w:val="24"/>
          <w:szCs w:val="24"/>
        </w:rPr>
        <w:t>Solu</w:t>
      </w:r>
      <w:r w:rsidRPr="003E7C3D">
        <w:rPr>
          <w:rFonts w:ascii="Tahoma" w:hAnsi="Tahoma" w:cs="Tahoma"/>
          <w:color w:val="000000"/>
          <w:sz w:val="24"/>
          <w:szCs w:val="24"/>
        </w:rPr>
        <w:t>ț</w:t>
      </w:r>
      <w:r w:rsidRPr="003E7C3D">
        <w:rPr>
          <w:rFonts w:ascii="Trebuchet MS" w:hAnsi="Trebuchet MS" w:cs="Arial"/>
          <w:color w:val="000000"/>
          <w:sz w:val="24"/>
          <w:szCs w:val="24"/>
        </w:rPr>
        <w:t>iile de proiectare pentru construc</w:t>
      </w:r>
      <w:r w:rsidRPr="003E7C3D">
        <w:rPr>
          <w:rFonts w:ascii="Tahoma" w:hAnsi="Tahoma" w:cs="Tahoma"/>
          <w:color w:val="000000"/>
          <w:sz w:val="24"/>
          <w:szCs w:val="24"/>
        </w:rPr>
        <w:t>ț</w:t>
      </w:r>
      <w:r w:rsidRPr="003E7C3D">
        <w:rPr>
          <w:rFonts w:ascii="Trebuchet MS" w:hAnsi="Trebuchet MS" w:cs="Arial"/>
          <w:color w:val="000000"/>
          <w:sz w:val="24"/>
          <w:szCs w:val="24"/>
        </w:rPr>
        <w:t xml:space="preserve">ia, retehnologizarea </w:t>
      </w:r>
      <w:r w:rsidRPr="003E7C3D">
        <w:rPr>
          <w:rFonts w:ascii="Tahoma" w:hAnsi="Tahoma" w:cs="Tahoma"/>
          <w:color w:val="000000"/>
          <w:sz w:val="24"/>
          <w:szCs w:val="24"/>
        </w:rPr>
        <w:t>ș</w:t>
      </w:r>
      <w:r w:rsidRPr="003E7C3D">
        <w:rPr>
          <w:rFonts w:ascii="Trebuchet MS" w:hAnsi="Trebuchet MS" w:cs="Arial"/>
          <w:color w:val="000000"/>
          <w:sz w:val="24"/>
          <w:szCs w:val="24"/>
        </w:rPr>
        <w:t>i reconstruc</w:t>
      </w:r>
      <w:r w:rsidRPr="003E7C3D">
        <w:rPr>
          <w:rFonts w:ascii="Tahoma" w:hAnsi="Tahoma" w:cs="Tahoma"/>
          <w:color w:val="000000"/>
          <w:sz w:val="24"/>
          <w:szCs w:val="24"/>
        </w:rPr>
        <w:t>ț</w:t>
      </w:r>
      <w:r w:rsidRPr="003E7C3D">
        <w:rPr>
          <w:rFonts w:ascii="Trebuchet MS" w:hAnsi="Trebuchet MS" w:cs="Arial"/>
          <w:color w:val="000000"/>
          <w:sz w:val="24"/>
          <w:szCs w:val="24"/>
        </w:rPr>
        <w:t>ia amplasamentelor ce urmează a fi construite trebuie aliniate cu următoarele:</w:t>
      </w:r>
    </w:p>
    <w:p w:rsidR="008C6C1F" w:rsidRPr="003E7C3D" w:rsidRDefault="008C6C1F" w:rsidP="00047F22">
      <w:pPr>
        <w:numPr>
          <w:ilvl w:val="1"/>
          <w:numId w:val="9"/>
        </w:numPr>
        <w:suppressAutoHyphens/>
        <w:jc w:val="both"/>
        <w:rPr>
          <w:rFonts w:ascii="Trebuchet MS" w:hAnsi="Trebuchet MS" w:cs="Arial"/>
          <w:sz w:val="24"/>
          <w:szCs w:val="24"/>
        </w:rPr>
      </w:pPr>
      <w:r w:rsidRPr="003E7C3D">
        <w:rPr>
          <w:rFonts w:ascii="Trebuchet MS" w:hAnsi="Trebuchet MS" w:cs="Arial"/>
          <w:sz w:val="24"/>
          <w:szCs w:val="24"/>
        </w:rPr>
        <w:t xml:space="preserve">Rezultate ale studiilor </w:t>
      </w:r>
      <w:r w:rsidRPr="003E7C3D">
        <w:rPr>
          <w:rFonts w:ascii="Tahoma" w:hAnsi="Tahoma" w:cs="Tahoma"/>
          <w:sz w:val="24"/>
          <w:szCs w:val="24"/>
        </w:rPr>
        <w:t>ș</w:t>
      </w:r>
      <w:r w:rsidRPr="003E7C3D">
        <w:rPr>
          <w:rFonts w:ascii="Trebuchet MS" w:hAnsi="Trebuchet MS" w:cs="Arial"/>
          <w:sz w:val="24"/>
          <w:szCs w:val="24"/>
        </w:rPr>
        <w:t xml:space="preserve">i cercetărilor geologice, geotehnice </w:t>
      </w:r>
      <w:r w:rsidRPr="003E7C3D">
        <w:rPr>
          <w:rFonts w:ascii="Tahoma" w:hAnsi="Tahoma" w:cs="Tahoma"/>
          <w:sz w:val="24"/>
          <w:szCs w:val="24"/>
        </w:rPr>
        <w:t>ș</w:t>
      </w:r>
      <w:r w:rsidRPr="003E7C3D">
        <w:rPr>
          <w:rFonts w:ascii="Trebuchet MS" w:hAnsi="Trebuchet MS" w:cs="Arial"/>
          <w:sz w:val="24"/>
          <w:szCs w:val="24"/>
        </w:rPr>
        <w:t xml:space="preserve">i hidrogeologice efectuate; </w:t>
      </w:r>
    </w:p>
    <w:p w:rsidR="008C6C1F" w:rsidRPr="003E7C3D" w:rsidRDefault="008C6C1F" w:rsidP="00047F22">
      <w:pPr>
        <w:numPr>
          <w:ilvl w:val="1"/>
          <w:numId w:val="9"/>
        </w:numPr>
        <w:suppressAutoHyphens/>
        <w:jc w:val="both"/>
        <w:rPr>
          <w:rFonts w:ascii="Trebuchet MS" w:hAnsi="Trebuchet MS" w:cs="Arial"/>
          <w:color w:val="000000"/>
          <w:sz w:val="24"/>
          <w:szCs w:val="24"/>
        </w:rPr>
      </w:pPr>
      <w:r w:rsidRPr="003E7C3D">
        <w:rPr>
          <w:rFonts w:ascii="Trebuchet MS" w:hAnsi="Trebuchet MS" w:cs="Arial"/>
          <w:sz w:val="24"/>
          <w:szCs w:val="24"/>
        </w:rPr>
        <w:t>Interdic</w:t>
      </w:r>
      <w:r w:rsidRPr="003E7C3D">
        <w:rPr>
          <w:rFonts w:ascii="Tahoma" w:hAnsi="Tahoma" w:cs="Tahoma"/>
          <w:sz w:val="24"/>
          <w:szCs w:val="24"/>
        </w:rPr>
        <w:t>ț</w:t>
      </w:r>
      <w:r w:rsidRPr="003E7C3D">
        <w:rPr>
          <w:rFonts w:ascii="Trebuchet MS" w:hAnsi="Trebuchet MS" w:cs="Arial"/>
          <w:sz w:val="24"/>
          <w:szCs w:val="24"/>
        </w:rPr>
        <w:t xml:space="preserve">iile (BG: specificate în art. 118 al Legii apelor </w:t>
      </w:r>
      <w:r w:rsidRPr="003E7C3D">
        <w:rPr>
          <w:rFonts w:ascii="Tahoma" w:hAnsi="Tahoma" w:cs="Tahoma"/>
          <w:sz w:val="24"/>
          <w:szCs w:val="24"/>
        </w:rPr>
        <w:t>ș</w:t>
      </w:r>
      <w:r w:rsidRPr="003E7C3D">
        <w:rPr>
          <w:rFonts w:ascii="Trebuchet MS" w:hAnsi="Trebuchet MS" w:cs="Arial"/>
          <w:sz w:val="24"/>
          <w:szCs w:val="24"/>
        </w:rPr>
        <w:t>i Act interdic</w:t>
      </w:r>
      <w:r w:rsidRPr="003E7C3D">
        <w:rPr>
          <w:rFonts w:ascii="Tahoma" w:hAnsi="Tahoma" w:cs="Tahoma"/>
          <w:sz w:val="24"/>
          <w:szCs w:val="24"/>
        </w:rPr>
        <w:t>ț</w:t>
      </w:r>
      <w:r w:rsidRPr="003E7C3D">
        <w:rPr>
          <w:rFonts w:ascii="Trebuchet MS" w:hAnsi="Trebuchet MS" w:cs="Arial"/>
          <w:sz w:val="24"/>
          <w:szCs w:val="24"/>
        </w:rPr>
        <w:t xml:space="preserve">iile </w:t>
      </w:r>
      <w:r w:rsidRPr="003E7C3D">
        <w:rPr>
          <w:rFonts w:ascii="Tahoma" w:hAnsi="Tahoma" w:cs="Tahoma"/>
          <w:sz w:val="24"/>
          <w:szCs w:val="24"/>
        </w:rPr>
        <w:t>ș</w:t>
      </w:r>
      <w:r w:rsidRPr="003E7C3D">
        <w:rPr>
          <w:rFonts w:ascii="Trebuchet MS" w:hAnsi="Trebuchet MS" w:cs="Arial"/>
          <w:sz w:val="24"/>
          <w:szCs w:val="24"/>
        </w:rPr>
        <w:t>i restric</w:t>
      </w:r>
      <w:r w:rsidRPr="003E7C3D">
        <w:rPr>
          <w:rFonts w:ascii="Tahoma" w:hAnsi="Tahoma" w:cs="Tahoma"/>
          <w:sz w:val="24"/>
          <w:szCs w:val="24"/>
        </w:rPr>
        <w:t>ț</w:t>
      </w:r>
      <w:r w:rsidRPr="003E7C3D">
        <w:rPr>
          <w:rFonts w:ascii="Trebuchet MS" w:hAnsi="Trebuchet MS" w:cs="Arial"/>
          <w:sz w:val="24"/>
          <w:szCs w:val="24"/>
        </w:rPr>
        <w:t>iile din Ordonan</w:t>
      </w:r>
      <w:r w:rsidRPr="003E7C3D">
        <w:rPr>
          <w:rFonts w:ascii="Tahoma" w:hAnsi="Tahoma" w:cs="Tahoma"/>
          <w:sz w:val="24"/>
          <w:szCs w:val="24"/>
        </w:rPr>
        <w:t>ț</w:t>
      </w:r>
      <w:r w:rsidRPr="003E7C3D">
        <w:rPr>
          <w:rFonts w:ascii="Trebuchet MS" w:hAnsi="Trebuchet MS" w:cs="Arial"/>
          <w:sz w:val="24"/>
          <w:szCs w:val="24"/>
        </w:rPr>
        <w:t>ă, de la art. 135, Para 1(6) al Legii apelor (în pregătirea ei cu interdic</w:t>
      </w:r>
      <w:r w:rsidRPr="003E7C3D">
        <w:rPr>
          <w:rFonts w:ascii="Tahoma" w:hAnsi="Tahoma" w:cs="Tahoma"/>
          <w:sz w:val="24"/>
          <w:szCs w:val="24"/>
        </w:rPr>
        <w:t>ț</w:t>
      </w:r>
      <w:r w:rsidRPr="003E7C3D">
        <w:rPr>
          <w:rFonts w:ascii="Trebuchet MS" w:hAnsi="Trebuchet MS" w:cs="Arial"/>
          <w:sz w:val="24"/>
          <w:szCs w:val="24"/>
        </w:rPr>
        <w:t xml:space="preserve">iile </w:t>
      </w:r>
      <w:r w:rsidRPr="003E7C3D">
        <w:rPr>
          <w:rFonts w:ascii="Tahoma" w:hAnsi="Tahoma" w:cs="Tahoma"/>
          <w:sz w:val="24"/>
          <w:szCs w:val="24"/>
        </w:rPr>
        <w:t>ș</w:t>
      </w:r>
      <w:r w:rsidRPr="003E7C3D">
        <w:rPr>
          <w:rFonts w:ascii="Trebuchet MS" w:hAnsi="Trebuchet MS" w:cs="Arial"/>
          <w:sz w:val="24"/>
          <w:szCs w:val="24"/>
        </w:rPr>
        <w:t>i restric</w:t>
      </w:r>
      <w:r w:rsidRPr="003E7C3D">
        <w:rPr>
          <w:rFonts w:ascii="Tahoma" w:hAnsi="Tahoma" w:cs="Tahoma"/>
          <w:sz w:val="24"/>
          <w:szCs w:val="24"/>
        </w:rPr>
        <w:t>ț</w:t>
      </w:r>
      <w:r w:rsidRPr="003E7C3D">
        <w:rPr>
          <w:rFonts w:ascii="Trebuchet MS" w:hAnsi="Trebuchet MS" w:cs="Arial"/>
          <w:sz w:val="24"/>
          <w:szCs w:val="24"/>
        </w:rPr>
        <w:t>iilor din Anexa 2 a Ordonan</w:t>
      </w:r>
      <w:r w:rsidRPr="003E7C3D">
        <w:rPr>
          <w:rFonts w:ascii="Tahoma" w:hAnsi="Tahoma" w:cs="Tahoma"/>
          <w:sz w:val="24"/>
          <w:szCs w:val="24"/>
        </w:rPr>
        <w:t>ț</w:t>
      </w:r>
      <w:r w:rsidRPr="003E7C3D">
        <w:rPr>
          <w:rFonts w:ascii="Trebuchet MS" w:hAnsi="Trebuchet MS" w:cs="Arial"/>
          <w:sz w:val="24"/>
          <w:szCs w:val="24"/>
        </w:rPr>
        <w:t xml:space="preserve">ei nr. 3/16.10.2000) privind termenii </w:t>
      </w:r>
      <w:r w:rsidRPr="003E7C3D">
        <w:rPr>
          <w:rFonts w:ascii="Tahoma" w:hAnsi="Tahoma" w:cs="Tahoma"/>
          <w:sz w:val="24"/>
          <w:szCs w:val="24"/>
        </w:rPr>
        <w:t>ș</w:t>
      </w:r>
      <w:r w:rsidRPr="003E7C3D">
        <w:rPr>
          <w:rFonts w:ascii="Trebuchet MS" w:hAnsi="Trebuchet MS" w:cs="Arial"/>
          <w:sz w:val="24"/>
          <w:szCs w:val="24"/>
        </w:rPr>
        <w:t>i condi</w:t>
      </w:r>
      <w:r w:rsidRPr="003E7C3D">
        <w:rPr>
          <w:rFonts w:ascii="Tahoma" w:hAnsi="Tahoma" w:cs="Tahoma"/>
          <w:sz w:val="24"/>
          <w:szCs w:val="24"/>
        </w:rPr>
        <w:t>ț</w:t>
      </w:r>
      <w:r w:rsidRPr="003E7C3D">
        <w:rPr>
          <w:rFonts w:ascii="Trebuchet MS" w:hAnsi="Trebuchet MS" w:cs="Arial"/>
          <w:sz w:val="24"/>
          <w:szCs w:val="24"/>
        </w:rPr>
        <w:t xml:space="preserve">iile de cercetare, proiectare, validare </w:t>
      </w:r>
      <w:r w:rsidRPr="003E7C3D">
        <w:rPr>
          <w:rFonts w:ascii="Tahoma" w:hAnsi="Tahoma" w:cs="Tahoma"/>
          <w:sz w:val="24"/>
          <w:szCs w:val="24"/>
        </w:rPr>
        <w:t>ș</w:t>
      </w:r>
      <w:r w:rsidRPr="003E7C3D">
        <w:rPr>
          <w:rFonts w:ascii="Trebuchet MS" w:hAnsi="Trebuchet MS" w:cs="Arial"/>
          <w:sz w:val="24"/>
          <w:szCs w:val="24"/>
        </w:rPr>
        <w:t>i operare a zonelor de protec</w:t>
      </w:r>
      <w:r w:rsidRPr="003E7C3D">
        <w:rPr>
          <w:rFonts w:ascii="Tahoma" w:hAnsi="Tahoma" w:cs="Tahoma"/>
          <w:sz w:val="24"/>
          <w:szCs w:val="24"/>
        </w:rPr>
        <w:t>ț</w:t>
      </w:r>
      <w:r w:rsidRPr="003E7C3D">
        <w:rPr>
          <w:rFonts w:ascii="Trebuchet MS" w:hAnsi="Trebuchet MS" w:cs="Arial"/>
          <w:sz w:val="24"/>
          <w:szCs w:val="24"/>
        </w:rPr>
        <w:t xml:space="preserve">ie sanitară din jurul surselor de apă </w:t>
      </w:r>
      <w:r w:rsidRPr="003E7C3D">
        <w:rPr>
          <w:rFonts w:ascii="Tahoma" w:hAnsi="Tahoma" w:cs="Tahoma"/>
          <w:sz w:val="24"/>
          <w:szCs w:val="24"/>
        </w:rPr>
        <w:t>ș</w:t>
      </w:r>
      <w:r w:rsidRPr="003E7C3D">
        <w:rPr>
          <w:rFonts w:ascii="Trebuchet MS" w:hAnsi="Trebuchet MS" w:cs="Arial"/>
          <w:sz w:val="24"/>
          <w:szCs w:val="24"/>
        </w:rPr>
        <w:t>i instala</w:t>
      </w:r>
      <w:r w:rsidRPr="003E7C3D">
        <w:rPr>
          <w:rFonts w:ascii="Tahoma" w:hAnsi="Tahoma" w:cs="Tahoma"/>
          <w:sz w:val="24"/>
          <w:szCs w:val="24"/>
        </w:rPr>
        <w:t>ț</w:t>
      </w:r>
      <w:r w:rsidRPr="003E7C3D">
        <w:rPr>
          <w:rFonts w:ascii="Trebuchet MS" w:hAnsi="Trebuchet MS" w:cs="Arial"/>
          <w:sz w:val="24"/>
          <w:szCs w:val="24"/>
        </w:rPr>
        <w:t xml:space="preserve">iilor de alimentare cu apă potabilă </w:t>
      </w:r>
      <w:r w:rsidRPr="003E7C3D">
        <w:rPr>
          <w:rFonts w:ascii="Tahoma" w:hAnsi="Tahoma" w:cs="Tahoma"/>
          <w:sz w:val="24"/>
          <w:szCs w:val="24"/>
        </w:rPr>
        <w:t>ș</w:t>
      </w:r>
      <w:r w:rsidRPr="003E7C3D">
        <w:rPr>
          <w:rFonts w:ascii="Trebuchet MS" w:hAnsi="Trebuchet MS" w:cs="Arial"/>
          <w:sz w:val="24"/>
          <w:szCs w:val="24"/>
        </w:rPr>
        <w:t xml:space="preserve">i surselor de ape minerale utilizate în scopuri terapeutice, profilactice, potabile </w:t>
      </w:r>
      <w:r w:rsidRPr="003E7C3D">
        <w:rPr>
          <w:rFonts w:ascii="Tahoma" w:hAnsi="Tahoma" w:cs="Tahoma"/>
          <w:sz w:val="24"/>
          <w:szCs w:val="24"/>
        </w:rPr>
        <w:t>ș</w:t>
      </w:r>
      <w:r w:rsidRPr="003E7C3D">
        <w:rPr>
          <w:rFonts w:ascii="Trebuchet MS" w:hAnsi="Trebuchet MS" w:cs="Arial"/>
          <w:sz w:val="24"/>
          <w:szCs w:val="24"/>
        </w:rPr>
        <w:t>i de igienă;</w:t>
      </w:r>
    </w:p>
    <w:p w:rsidR="008C6C1F" w:rsidRPr="003E7C3D" w:rsidRDefault="008C6C1F" w:rsidP="00047F22">
      <w:pPr>
        <w:numPr>
          <w:ilvl w:val="0"/>
          <w:numId w:val="9"/>
        </w:numPr>
        <w:suppressAutoHyphens/>
        <w:jc w:val="both"/>
        <w:rPr>
          <w:rFonts w:ascii="Trebuchet MS" w:hAnsi="Trebuchet MS" w:cs="Arial"/>
          <w:sz w:val="24"/>
          <w:szCs w:val="24"/>
        </w:rPr>
      </w:pPr>
      <w:r w:rsidRPr="003E7C3D">
        <w:rPr>
          <w:rFonts w:ascii="Trebuchet MS" w:hAnsi="Trebuchet MS" w:cs="Arial"/>
          <w:sz w:val="24"/>
          <w:szCs w:val="24"/>
        </w:rPr>
        <w:t xml:space="preserve">Atunci când este necesară traversarea zonelor (II </w:t>
      </w:r>
      <w:r w:rsidRPr="003E7C3D">
        <w:rPr>
          <w:rFonts w:ascii="Tahoma" w:hAnsi="Tahoma" w:cs="Tahoma"/>
          <w:sz w:val="24"/>
          <w:szCs w:val="24"/>
        </w:rPr>
        <w:t>ș</w:t>
      </w:r>
      <w:r w:rsidRPr="003E7C3D">
        <w:rPr>
          <w:rFonts w:ascii="Trebuchet MS" w:hAnsi="Trebuchet MS" w:cs="Arial"/>
          <w:sz w:val="24"/>
          <w:szCs w:val="24"/>
        </w:rPr>
        <w:t>i III) de protec</w:t>
      </w:r>
      <w:r w:rsidRPr="003E7C3D">
        <w:rPr>
          <w:rFonts w:ascii="Tahoma" w:hAnsi="Tahoma" w:cs="Tahoma"/>
          <w:sz w:val="24"/>
          <w:szCs w:val="24"/>
        </w:rPr>
        <w:t>ț</w:t>
      </w:r>
      <w:r w:rsidRPr="003E7C3D">
        <w:rPr>
          <w:rFonts w:ascii="Trebuchet MS" w:hAnsi="Trebuchet MS" w:cs="Arial"/>
          <w:sz w:val="24"/>
          <w:szCs w:val="24"/>
        </w:rPr>
        <w:t xml:space="preserve">ie sanitară, se vor lua măsuri de prevenire </w:t>
      </w:r>
      <w:r w:rsidRPr="003E7C3D">
        <w:rPr>
          <w:rFonts w:ascii="Tahoma" w:hAnsi="Tahoma" w:cs="Tahoma"/>
          <w:sz w:val="24"/>
          <w:szCs w:val="24"/>
        </w:rPr>
        <w:t>ș</w:t>
      </w:r>
      <w:r w:rsidRPr="003E7C3D">
        <w:rPr>
          <w:rFonts w:ascii="Trebuchet MS" w:hAnsi="Trebuchet MS" w:cs="Arial"/>
          <w:sz w:val="24"/>
          <w:szCs w:val="24"/>
        </w:rPr>
        <w:t xml:space="preserve">i eliminare a oricăror forme de impact negative asupra stării cantitative </w:t>
      </w:r>
      <w:r w:rsidRPr="003E7C3D">
        <w:rPr>
          <w:rFonts w:ascii="Tahoma" w:hAnsi="Tahoma" w:cs="Tahoma"/>
          <w:sz w:val="24"/>
          <w:szCs w:val="24"/>
        </w:rPr>
        <w:t>ș</w:t>
      </w:r>
      <w:r w:rsidRPr="003E7C3D">
        <w:rPr>
          <w:rFonts w:ascii="Trebuchet MS" w:hAnsi="Trebuchet MS" w:cs="Arial"/>
          <w:sz w:val="24"/>
          <w:szCs w:val="24"/>
        </w:rPr>
        <w:t>i calitative a apei aflate în apropierea instala</w:t>
      </w:r>
      <w:r w:rsidRPr="003E7C3D">
        <w:rPr>
          <w:rFonts w:ascii="Tahoma" w:hAnsi="Tahoma" w:cs="Tahoma"/>
          <w:sz w:val="24"/>
          <w:szCs w:val="24"/>
        </w:rPr>
        <w:t>ț</w:t>
      </w:r>
      <w:r w:rsidRPr="003E7C3D">
        <w:rPr>
          <w:rFonts w:ascii="Trebuchet MS" w:hAnsi="Trebuchet MS" w:cs="Arial"/>
          <w:sz w:val="24"/>
          <w:szCs w:val="24"/>
        </w:rPr>
        <w:t>iilor de captare împreună cu titularii autoriza</w:t>
      </w:r>
      <w:r w:rsidRPr="003E7C3D">
        <w:rPr>
          <w:rFonts w:ascii="Tahoma" w:hAnsi="Tahoma" w:cs="Tahoma"/>
          <w:sz w:val="24"/>
          <w:szCs w:val="24"/>
        </w:rPr>
        <w:t>ț</w:t>
      </w:r>
      <w:r w:rsidRPr="003E7C3D">
        <w:rPr>
          <w:rFonts w:ascii="Trebuchet MS" w:hAnsi="Trebuchet MS" w:cs="Arial"/>
          <w:sz w:val="24"/>
          <w:szCs w:val="24"/>
        </w:rPr>
        <w:t>iilor pentru acele captări de apă;</w:t>
      </w:r>
    </w:p>
    <w:p w:rsidR="008C6C1F" w:rsidRPr="003E7C3D" w:rsidRDefault="008C6C1F" w:rsidP="00047F22">
      <w:pPr>
        <w:numPr>
          <w:ilvl w:val="0"/>
          <w:numId w:val="9"/>
        </w:numPr>
        <w:suppressAutoHyphens/>
        <w:jc w:val="both"/>
        <w:rPr>
          <w:rFonts w:ascii="Trebuchet MS" w:hAnsi="Trebuchet MS" w:cs="Arial"/>
          <w:sz w:val="24"/>
          <w:szCs w:val="24"/>
        </w:rPr>
      </w:pPr>
      <w:r w:rsidRPr="003E7C3D">
        <w:rPr>
          <w:rFonts w:ascii="Trebuchet MS" w:hAnsi="Trebuchet MS" w:cs="Arial"/>
          <w:sz w:val="24"/>
          <w:szCs w:val="24"/>
        </w:rPr>
        <w:t>În situa</w:t>
      </w:r>
      <w:r w:rsidRPr="003E7C3D">
        <w:rPr>
          <w:rFonts w:ascii="Tahoma" w:hAnsi="Tahoma" w:cs="Tahoma"/>
          <w:sz w:val="24"/>
          <w:szCs w:val="24"/>
        </w:rPr>
        <w:t>ț</w:t>
      </w:r>
      <w:r w:rsidRPr="003E7C3D">
        <w:rPr>
          <w:rFonts w:ascii="Trebuchet MS" w:hAnsi="Trebuchet MS" w:cs="Arial"/>
          <w:sz w:val="24"/>
          <w:szCs w:val="24"/>
        </w:rPr>
        <w:t>ii de urgen</w:t>
      </w:r>
      <w:r w:rsidRPr="003E7C3D">
        <w:rPr>
          <w:rFonts w:ascii="Tahoma" w:hAnsi="Tahoma" w:cs="Tahoma"/>
          <w:sz w:val="24"/>
          <w:szCs w:val="24"/>
        </w:rPr>
        <w:t>ț</w:t>
      </w:r>
      <w:r w:rsidRPr="003E7C3D">
        <w:rPr>
          <w:rFonts w:ascii="Trebuchet MS" w:hAnsi="Trebuchet MS" w:cs="Arial"/>
          <w:sz w:val="24"/>
          <w:szCs w:val="24"/>
        </w:rPr>
        <w:t>ă (cutremure, inunda</w:t>
      </w:r>
      <w:r w:rsidRPr="003E7C3D">
        <w:rPr>
          <w:rFonts w:ascii="Tahoma" w:hAnsi="Tahoma" w:cs="Tahoma"/>
          <w:sz w:val="24"/>
          <w:szCs w:val="24"/>
        </w:rPr>
        <w:t>ț</w:t>
      </w:r>
      <w:r w:rsidRPr="003E7C3D">
        <w:rPr>
          <w:rFonts w:ascii="Trebuchet MS" w:hAnsi="Trebuchet MS" w:cs="Arial"/>
          <w:sz w:val="24"/>
          <w:szCs w:val="24"/>
        </w:rPr>
        <w:t>ii, poluări accidentale de petrol sau alte substan</w:t>
      </w:r>
      <w:r w:rsidRPr="003E7C3D">
        <w:rPr>
          <w:rFonts w:ascii="Tahoma" w:hAnsi="Tahoma" w:cs="Tahoma"/>
          <w:sz w:val="24"/>
          <w:szCs w:val="24"/>
        </w:rPr>
        <w:t>ț</w:t>
      </w:r>
      <w:r w:rsidRPr="003E7C3D">
        <w:rPr>
          <w:rFonts w:ascii="Trebuchet MS" w:hAnsi="Trebuchet MS" w:cs="Arial"/>
          <w:sz w:val="24"/>
          <w:szCs w:val="24"/>
        </w:rPr>
        <w:t xml:space="preserve">e li materiale periculoase) se vor lua măsurile de reducere </w:t>
      </w:r>
      <w:r w:rsidRPr="003E7C3D">
        <w:rPr>
          <w:rFonts w:ascii="Tahoma" w:hAnsi="Tahoma" w:cs="Tahoma"/>
          <w:sz w:val="24"/>
          <w:szCs w:val="24"/>
        </w:rPr>
        <w:t>ș</w:t>
      </w:r>
      <w:r w:rsidRPr="003E7C3D">
        <w:rPr>
          <w:rFonts w:ascii="Trebuchet MS" w:hAnsi="Trebuchet MS" w:cs="Arial"/>
          <w:sz w:val="24"/>
          <w:szCs w:val="24"/>
        </w:rPr>
        <w:t>i atenuare a efectelor negative stipulate în legisla</w:t>
      </w:r>
      <w:r w:rsidRPr="003E7C3D">
        <w:rPr>
          <w:rFonts w:ascii="Tahoma" w:hAnsi="Tahoma" w:cs="Tahoma"/>
          <w:sz w:val="24"/>
          <w:szCs w:val="24"/>
        </w:rPr>
        <w:t>ț</w:t>
      </w:r>
      <w:r w:rsidRPr="003E7C3D">
        <w:rPr>
          <w:rFonts w:ascii="Trebuchet MS" w:hAnsi="Trebuchet MS" w:cs="Arial"/>
          <w:sz w:val="24"/>
          <w:szCs w:val="24"/>
        </w:rPr>
        <w:t xml:space="preserve">ie </w:t>
      </w:r>
      <w:r w:rsidRPr="003E7C3D">
        <w:rPr>
          <w:rFonts w:ascii="Tahoma" w:hAnsi="Tahoma" w:cs="Tahoma"/>
          <w:sz w:val="24"/>
          <w:szCs w:val="24"/>
        </w:rPr>
        <w:t>ș</w:t>
      </w:r>
      <w:r w:rsidRPr="003E7C3D">
        <w:rPr>
          <w:rFonts w:ascii="Trebuchet MS" w:hAnsi="Trebuchet MS" w:cs="Arial"/>
          <w:sz w:val="24"/>
          <w:szCs w:val="24"/>
        </w:rPr>
        <w:t>i documentele de reglementare, iar personalul de serviciu implicat în combaterea calamită</w:t>
      </w:r>
      <w:r w:rsidRPr="003E7C3D">
        <w:rPr>
          <w:rFonts w:ascii="Tahoma" w:hAnsi="Tahoma" w:cs="Tahoma"/>
          <w:sz w:val="24"/>
          <w:szCs w:val="24"/>
        </w:rPr>
        <w:t>ț</w:t>
      </w:r>
      <w:r w:rsidRPr="003E7C3D">
        <w:rPr>
          <w:rFonts w:ascii="Trebuchet MS" w:hAnsi="Trebuchet MS" w:cs="Arial"/>
          <w:sz w:val="24"/>
          <w:szCs w:val="24"/>
        </w:rPr>
        <w:t>ilor va fi imediat alertat.</w:t>
      </w:r>
    </w:p>
    <w:p w:rsidR="008C6C1F" w:rsidRPr="003E7C3D" w:rsidRDefault="008C6C1F" w:rsidP="001E0B1E">
      <w:pPr>
        <w:autoSpaceDE w:val="0"/>
        <w:autoSpaceDN w:val="0"/>
        <w:adjustRightInd w:val="0"/>
        <w:jc w:val="both"/>
        <w:rPr>
          <w:rFonts w:ascii="Trebuchet MS" w:hAnsi="Trebuchet MS"/>
          <w:sz w:val="24"/>
          <w:szCs w:val="24"/>
        </w:rPr>
      </w:pPr>
    </w:p>
    <w:p w:rsidR="008C6C1F" w:rsidRPr="003E7C3D" w:rsidRDefault="008C6C1F" w:rsidP="008E54E0">
      <w:pPr>
        <w:pStyle w:val="Heading2"/>
        <w:numPr>
          <w:ilvl w:val="0"/>
          <w:numId w:val="0"/>
        </w:numPr>
      </w:pPr>
      <w:bookmarkStart w:id="165" w:name="_Toc389640839"/>
      <w:bookmarkStart w:id="166" w:name="_Toc390948259"/>
      <w:r w:rsidRPr="003E7C3D">
        <w:t>8.2 Măsuri specifice (pe Axe prioritare)</w:t>
      </w:r>
      <w:bookmarkEnd w:id="165"/>
      <w:bookmarkEnd w:id="166"/>
    </w:p>
    <w:p w:rsidR="008C6C1F" w:rsidRPr="003E7C3D" w:rsidRDefault="008C6C1F" w:rsidP="001E0B1E">
      <w:pPr>
        <w:autoSpaceDE w:val="0"/>
        <w:autoSpaceDN w:val="0"/>
        <w:adjustRightInd w:val="0"/>
        <w:jc w:val="both"/>
        <w:rPr>
          <w:rFonts w:ascii="Trebuchet MS" w:hAnsi="Trebuchet MS"/>
          <w:sz w:val="24"/>
          <w:szCs w:val="24"/>
        </w:rPr>
      </w:pPr>
      <w:r w:rsidRPr="003E7C3D">
        <w:rPr>
          <w:rFonts w:ascii="Trebuchet MS" w:hAnsi="Trebuchet MS"/>
          <w:b/>
          <w:sz w:val="24"/>
          <w:szCs w:val="24"/>
        </w:rPr>
        <w:t>Axa prioritară 1 (Regiune bine conectată)</w:t>
      </w:r>
    </w:p>
    <w:p w:rsidR="008C6C1F" w:rsidRPr="003E7C3D" w:rsidRDefault="008C6C1F" w:rsidP="00047F22">
      <w:pPr>
        <w:numPr>
          <w:ilvl w:val="0"/>
          <w:numId w:val="9"/>
        </w:numPr>
        <w:suppressAutoHyphens/>
        <w:jc w:val="both"/>
        <w:rPr>
          <w:rFonts w:ascii="Trebuchet MS" w:hAnsi="Trebuchet MS"/>
          <w:sz w:val="24"/>
          <w:szCs w:val="24"/>
        </w:rPr>
      </w:pPr>
      <w:r w:rsidRPr="003E7C3D">
        <w:rPr>
          <w:rFonts w:ascii="Trebuchet MS" w:hAnsi="Trebuchet MS"/>
          <w:sz w:val="24"/>
          <w:szCs w:val="24"/>
        </w:rPr>
        <w:t>Măsurile specifice enumerate la AP 1;</w:t>
      </w:r>
    </w:p>
    <w:p w:rsidR="008C6C1F" w:rsidRPr="003E7C3D" w:rsidRDefault="008C6C1F" w:rsidP="00047F22">
      <w:pPr>
        <w:numPr>
          <w:ilvl w:val="0"/>
          <w:numId w:val="9"/>
        </w:numPr>
        <w:suppressAutoHyphens/>
        <w:jc w:val="both"/>
        <w:rPr>
          <w:rFonts w:ascii="Trebuchet MS" w:hAnsi="Trebuchet MS"/>
          <w:color w:val="000000"/>
          <w:sz w:val="24"/>
          <w:szCs w:val="24"/>
        </w:rPr>
      </w:pPr>
      <w:r w:rsidRPr="003E7C3D">
        <w:rPr>
          <w:rFonts w:ascii="Trebuchet MS" w:hAnsi="Trebuchet MS"/>
          <w:color w:val="000000"/>
          <w:sz w:val="24"/>
          <w:szCs w:val="24"/>
        </w:rPr>
        <w:t xml:space="preserve">În vederea localizării fiecărui nou </w:t>
      </w:r>
      <w:r w:rsidRPr="003E7C3D">
        <w:rPr>
          <w:rFonts w:ascii="Tahoma" w:hAnsi="Tahoma" w:cs="Tahoma"/>
          <w:color w:val="000000"/>
          <w:sz w:val="24"/>
          <w:szCs w:val="24"/>
        </w:rPr>
        <w:t>ș</w:t>
      </w:r>
      <w:r w:rsidRPr="003E7C3D">
        <w:rPr>
          <w:rFonts w:ascii="Trebuchet MS" w:hAnsi="Trebuchet MS"/>
          <w:color w:val="000000"/>
          <w:sz w:val="24"/>
          <w:szCs w:val="24"/>
        </w:rPr>
        <w:t>antier rutier, planurile trebuie să fie conforme regimului de utilizare a ariilor protejate, siturilor protejate, siturilor de protec</w:t>
      </w:r>
      <w:r w:rsidRPr="003E7C3D">
        <w:rPr>
          <w:rFonts w:ascii="Tahoma" w:hAnsi="Tahoma" w:cs="Tahoma"/>
          <w:color w:val="000000"/>
          <w:sz w:val="24"/>
          <w:szCs w:val="24"/>
        </w:rPr>
        <w:t>ț</w:t>
      </w:r>
      <w:r w:rsidRPr="003E7C3D">
        <w:rPr>
          <w:rFonts w:ascii="Trebuchet MS" w:hAnsi="Trebuchet MS"/>
          <w:color w:val="000000"/>
          <w:sz w:val="24"/>
          <w:szCs w:val="24"/>
        </w:rPr>
        <w:t>ie a apei, conform art. 119a al Legii apelor, conservării patrimoniului cultural-istoric, conformitatea cu zonele de protec</w:t>
      </w:r>
      <w:r w:rsidRPr="003E7C3D">
        <w:rPr>
          <w:rFonts w:ascii="Tahoma" w:hAnsi="Tahoma" w:cs="Tahoma"/>
          <w:color w:val="000000"/>
          <w:sz w:val="24"/>
          <w:szCs w:val="24"/>
        </w:rPr>
        <w:t>ț</w:t>
      </w:r>
      <w:r w:rsidRPr="003E7C3D">
        <w:rPr>
          <w:rFonts w:ascii="Trebuchet MS" w:hAnsi="Trebuchet MS"/>
          <w:color w:val="000000"/>
          <w:sz w:val="24"/>
          <w:szCs w:val="24"/>
        </w:rPr>
        <w:t xml:space="preserve">ie sanitară </w:t>
      </w:r>
      <w:r w:rsidRPr="003E7C3D">
        <w:rPr>
          <w:rFonts w:ascii="Tahoma" w:hAnsi="Tahoma" w:cs="Tahoma"/>
          <w:color w:val="000000"/>
          <w:sz w:val="24"/>
          <w:szCs w:val="24"/>
        </w:rPr>
        <w:t>ș</w:t>
      </w:r>
      <w:r w:rsidRPr="003E7C3D">
        <w:rPr>
          <w:rFonts w:ascii="Trebuchet MS" w:hAnsi="Trebuchet MS"/>
          <w:color w:val="000000"/>
          <w:sz w:val="24"/>
          <w:szCs w:val="24"/>
        </w:rPr>
        <w:t>i siturile supuse protec</w:t>
      </w:r>
      <w:r w:rsidRPr="003E7C3D">
        <w:rPr>
          <w:rFonts w:ascii="Tahoma" w:hAnsi="Tahoma" w:cs="Tahoma"/>
          <w:color w:val="000000"/>
          <w:sz w:val="24"/>
          <w:szCs w:val="24"/>
        </w:rPr>
        <w:t>ț</w:t>
      </w:r>
      <w:r w:rsidRPr="003E7C3D">
        <w:rPr>
          <w:rFonts w:ascii="Trebuchet MS" w:hAnsi="Trebuchet MS"/>
          <w:color w:val="000000"/>
          <w:sz w:val="24"/>
          <w:szCs w:val="24"/>
        </w:rPr>
        <w:t>ie sanitare;</w:t>
      </w:r>
    </w:p>
    <w:p w:rsidR="008C6C1F" w:rsidRPr="003E7C3D" w:rsidRDefault="008C6C1F" w:rsidP="00047F22">
      <w:pPr>
        <w:numPr>
          <w:ilvl w:val="0"/>
          <w:numId w:val="9"/>
        </w:numPr>
        <w:suppressAutoHyphens/>
        <w:jc w:val="both"/>
        <w:rPr>
          <w:rFonts w:ascii="Trebuchet MS" w:hAnsi="Trebuchet MS"/>
          <w:sz w:val="24"/>
          <w:szCs w:val="24"/>
        </w:rPr>
      </w:pPr>
      <w:r w:rsidRPr="003E7C3D">
        <w:rPr>
          <w:rFonts w:ascii="Trebuchet MS" w:hAnsi="Trebuchet MS"/>
          <w:color w:val="000000"/>
          <w:sz w:val="24"/>
          <w:szCs w:val="24"/>
        </w:rPr>
        <w:t>Măsurile de protec</w:t>
      </w:r>
      <w:r w:rsidRPr="003E7C3D">
        <w:rPr>
          <w:rFonts w:ascii="Tahoma" w:hAnsi="Tahoma" w:cs="Tahoma"/>
          <w:color w:val="000000"/>
          <w:sz w:val="24"/>
          <w:szCs w:val="24"/>
        </w:rPr>
        <w:t>ț</w:t>
      </w:r>
      <w:r w:rsidRPr="003E7C3D">
        <w:rPr>
          <w:rFonts w:ascii="Trebuchet MS" w:hAnsi="Trebuchet MS"/>
          <w:color w:val="000000"/>
          <w:sz w:val="24"/>
          <w:szCs w:val="24"/>
        </w:rPr>
        <w:t>ie la zgomot, dacă este cazul, trebuie incluse în proiecte adi</w:t>
      </w:r>
      <w:r w:rsidRPr="003E7C3D">
        <w:rPr>
          <w:rFonts w:ascii="Tahoma" w:hAnsi="Tahoma" w:cs="Tahoma"/>
          <w:color w:val="000000"/>
          <w:sz w:val="24"/>
          <w:szCs w:val="24"/>
        </w:rPr>
        <w:t>ț</w:t>
      </w:r>
      <w:r w:rsidRPr="003E7C3D">
        <w:rPr>
          <w:rFonts w:ascii="Trebuchet MS" w:hAnsi="Trebuchet MS"/>
          <w:color w:val="000000"/>
          <w:sz w:val="24"/>
          <w:szCs w:val="24"/>
        </w:rPr>
        <w:t>ionale, individuale, ce con</w:t>
      </w:r>
      <w:r w:rsidRPr="003E7C3D">
        <w:rPr>
          <w:rFonts w:ascii="Tahoma" w:hAnsi="Tahoma" w:cs="Tahoma"/>
          <w:color w:val="000000"/>
          <w:sz w:val="24"/>
          <w:szCs w:val="24"/>
        </w:rPr>
        <w:t>ț</w:t>
      </w:r>
      <w:r w:rsidRPr="003E7C3D">
        <w:rPr>
          <w:rFonts w:ascii="Trebuchet MS" w:hAnsi="Trebuchet MS"/>
          <w:color w:val="000000"/>
          <w:sz w:val="24"/>
          <w:szCs w:val="24"/>
        </w:rPr>
        <w:t xml:space="preserve">in componente acustice arhitecturale </w:t>
      </w:r>
      <w:r w:rsidRPr="003E7C3D">
        <w:rPr>
          <w:rFonts w:ascii="Tahoma" w:hAnsi="Tahoma" w:cs="Tahoma"/>
          <w:color w:val="000000"/>
          <w:sz w:val="24"/>
          <w:szCs w:val="24"/>
        </w:rPr>
        <w:t>ș</w:t>
      </w:r>
      <w:r w:rsidRPr="003E7C3D">
        <w:rPr>
          <w:rFonts w:ascii="Trebuchet MS" w:hAnsi="Trebuchet MS"/>
          <w:color w:val="000000"/>
          <w:sz w:val="24"/>
          <w:szCs w:val="24"/>
        </w:rPr>
        <w:t>i constructive;</w:t>
      </w:r>
    </w:p>
    <w:p w:rsidR="008C6C1F" w:rsidRPr="003E7C3D" w:rsidRDefault="008C6C1F" w:rsidP="00047F22">
      <w:pPr>
        <w:numPr>
          <w:ilvl w:val="0"/>
          <w:numId w:val="9"/>
        </w:numPr>
        <w:suppressAutoHyphens/>
        <w:jc w:val="both"/>
        <w:rPr>
          <w:rFonts w:ascii="Trebuchet MS" w:hAnsi="Trebuchet MS"/>
          <w:color w:val="000000"/>
          <w:sz w:val="24"/>
          <w:szCs w:val="24"/>
        </w:rPr>
      </w:pPr>
      <w:r w:rsidRPr="003E7C3D">
        <w:rPr>
          <w:rFonts w:ascii="Trebuchet MS" w:hAnsi="Trebuchet MS"/>
          <w:sz w:val="24"/>
          <w:szCs w:val="24"/>
        </w:rPr>
        <w:t xml:space="preserve">Măsuri credibile de colectare </w:t>
      </w:r>
      <w:r w:rsidRPr="003E7C3D">
        <w:rPr>
          <w:rFonts w:ascii="Tahoma" w:hAnsi="Tahoma" w:cs="Tahoma"/>
          <w:sz w:val="24"/>
          <w:szCs w:val="24"/>
        </w:rPr>
        <w:t>ș</w:t>
      </w:r>
      <w:r w:rsidRPr="003E7C3D">
        <w:rPr>
          <w:rFonts w:ascii="Trebuchet MS" w:hAnsi="Trebuchet MS"/>
          <w:sz w:val="24"/>
          <w:szCs w:val="24"/>
        </w:rPr>
        <w:t xml:space="preserve">i epurare a apelor uzate </w:t>
      </w:r>
      <w:r w:rsidRPr="003E7C3D">
        <w:rPr>
          <w:rFonts w:ascii="Tahoma" w:hAnsi="Tahoma" w:cs="Tahoma"/>
          <w:sz w:val="24"/>
          <w:szCs w:val="24"/>
        </w:rPr>
        <w:t>ș</w:t>
      </w:r>
      <w:r w:rsidRPr="003E7C3D">
        <w:rPr>
          <w:rFonts w:ascii="Trebuchet MS" w:hAnsi="Trebuchet MS"/>
          <w:sz w:val="24"/>
          <w:szCs w:val="24"/>
        </w:rPr>
        <w:t xml:space="preserve">i punctele de deversare trebuie desemnate în proiectele ce vor fi elaborate în cadrul programului; </w:t>
      </w:r>
    </w:p>
    <w:p w:rsidR="008C6C1F" w:rsidRPr="003E7C3D" w:rsidRDefault="008C6C1F" w:rsidP="00047F22">
      <w:pPr>
        <w:numPr>
          <w:ilvl w:val="0"/>
          <w:numId w:val="9"/>
        </w:numPr>
        <w:suppressAutoHyphens/>
        <w:jc w:val="both"/>
        <w:rPr>
          <w:rFonts w:ascii="Trebuchet MS" w:hAnsi="Trebuchet MS"/>
          <w:sz w:val="24"/>
          <w:szCs w:val="24"/>
        </w:rPr>
      </w:pPr>
      <w:r w:rsidRPr="003E7C3D">
        <w:rPr>
          <w:rFonts w:ascii="Trebuchet MS" w:hAnsi="Trebuchet MS"/>
          <w:color w:val="000000"/>
          <w:sz w:val="24"/>
          <w:szCs w:val="24"/>
        </w:rPr>
        <w:t xml:space="preserve">Pentru a preveni efectele negative asupra corpurilor de apă </w:t>
      </w:r>
      <w:r w:rsidRPr="003E7C3D">
        <w:rPr>
          <w:rFonts w:ascii="Tahoma" w:hAnsi="Tahoma" w:cs="Tahoma"/>
          <w:color w:val="000000"/>
          <w:sz w:val="24"/>
          <w:szCs w:val="24"/>
        </w:rPr>
        <w:t>ș</w:t>
      </w:r>
      <w:r w:rsidRPr="003E7C3D">
        <w:rPr>
          <w:rFonts w:ascii="Trebuchet MS" w:hAnsi="Trebuchet MS"/>
          <w:color w:val="000000"/>
          <w:sz w:val="24"/>
          <w:szCs w:val="24"/>
        </w:rPr>
        <w:t>i zonelor de protec</w:t>
      </w:r>
      <w:r w:rsidRPr="003E7C3D">
        <w:rPr>
          <w:rFonts w:ascii="Tahoma" w:hAnsi="Tahoma" w:cs="Tahoma"/>
          <w:color w:val="000000"/>
          <w:sz w:val="24"/>
          <w:szCs w:val="24"/>
        </w:rPr>
        <w:t>ț</w:t>
      </w:r>
      <w:r w:rsidRPr="003E7C3D">
        <w:rPr>
          <w:rFonts w:ascii="Trebuchet MS" w:hAnsi="Trebuchet MS"/>
          <w:color w:val="000000"/>
          <w:sz w:val="24"/>
          <w:szCs w:val="24"/>
        </w:rPr>
        <w:t>ie a apei, vor fi respectate măsurile din planurile de management aplicabile (BG: Sec</w:t>
      </w:r>
      <w:r w:rsidRPr="003E7C3D">
        <w:rPr>
          <w:rFonts w:ascii="Tahoma" w:hAnsi="Tahoma" w:cs="Tahoma"/>
          <w:color w:val="000000"/>
          <w:sz w:val="24"/>
          <w:szCs w:val="24"/>
        </w:rPr>
        <w:t>ț</w:t>
      </w:r>
      <w:r w:rsidRPr="003E7C3D">
        <w:rPr>
          <w:rFonts w:ascii="Trebuchet MS" w:hAnsi="Trebuchet MS"/>
          <w:color w:val="000000"/>
          <w:sz w:val="24"/>
          <w:szCs w:val="24"/>
        </w:rPr>
        <w:t>iunea 7: Scurtă privire generală asupra măsurilor din program pentru realizarea obiectivelor de protec</w:t>
      </w:r>
      <w:r w:rsidRPr="003E7C3D">
        <w:rPr>
          <w:rFonts w:ascii="Tahoma" w:hAnsi="Tahoma" w:cs="Tahoma"/>
          <w:color w:val="000000"/>
          <w:sz w:val="24"/>
          <w:szCs w:val="24"/>
        </w:rPr>
        <w:t>ț</w:t>
      </w:r>
      <w:r w:rsidRPr="003E7C3D">
        <w:rPr>
          <w:rFonts w:ascii="Trebuchet MS" w:hAnsi="Trebuchet MS"/>
          <w:color w:val="000000"/>
          <w:sz w:val="24"/>
          <w:szCs w:val="24"/>
        </w:rPr>
        <w:t xml:space="preserve">ie a mediului din RBMP al BDDR </w:t>
      </w:r>
      <w:r w:rsidRPr="003E7C3D">
        <w:rPr>
          <w:rFonts w:ascii="Tahoma" w:hAnsi="Tahoma" w:cs="Tahoma"/>
          <w:color w:val="000000"/>
          <w:sz w:val="24"/>
          <w:szCs w:val="24"/>
        </w:rPr>
        <w:t>ș</w:t>
      </w:r>
      <w:r w:rsidRPr="003E7C3D">
        <w:rPr>
          <w:rFonts w:ascii="Trebuchet MS" w:hAnsi="Trebuchet MS"/>
          <w:color w:val="000000"/>
          <w:sz w:val="24"/>
          <w:szCs w:val="24"/>
        </w:rPr>
        <w:t>i BSBD).</w:t>
      </w:r>
    </w:p>
    <w:p w:rsidR="008C6C1F" w:rsidRPr="003E7C3D" w:rsidRDefault="008C6C1F" w:rsidP="001E0B1E">
      <w:pPr>
        <w:autoSpaceDE w:val="0"/>
        <w:autoSpaceDN w:val="0"/>
        <w:adjustRightInd w:val="0"/>
        <w:jc w:val="both"/>
        <w:rPr>
          <w:rFonts w:ascii="Trebuchet MS" w:hAnsi="Trebuchet MS"/>
          <w:sz w:val="24"/>
          <w:szCs w:val="24"/>
        </w:rPr>
      </w:pPr>
      <w:r w:rsidRPr="003E7C3D">
        <w:rPr>
          <w:rFonts w:ascii="Trebuchet MS" w:hAnsi="Trebuchet MS"/>
          <w:b/>
          <w:sz w:val="24"/>
          <w:szCs w:val="24"/>
        </w:rPr>
        <w:t>Axa prioritară 2 (Regiune verde)</w:t>
      </w:r>
    </w:p>
    <w:p w:rsidR="008C6C1F" w:rsidRPr="003E7C3D" w:rsidRDefault="008C6C1F" w:rsidP="00047F22">
      <w:pPr>
        <w:numPr>
          <w:ilvl w:val="0"/>
          <w:numId w:val="9"/>
        </w:numPr>
        <w:suppressAutoHyphens/>
        <w:jc w:val="both"/>
        <w:rPr>
          <w:rFonts w:ascii="Trebuchet MS" w:hAnsi="Trebuchet MS" w:cs="Arial"/>
          <w:color w:val="000000"/>
          <w:sz w:val="24"/>
          <w:szCs w:val="24"/>
        </w:rPr>
      </w:pPr>
      <w:r w:rsidRPr="003E7C3D">
        <w:rPr>
          <w:rFonts w:ascii="Trebuchet MS" w:hAnsi="Trebuchet MS"/>
          <w:sz w:val="24"/>
          <w:szCs w:val="24"/>
        </w:rPr>
        <w:t>Dezvoltarea turismului va fi conformă ratelor de încărcare de agrement a teritoriului; Nu va fi aprobat niciun proiect/ sit turistic a cărui implementare ar afecta negativ calitatea apei datorită lipsei sistemului de canalizare sau datorită unei decizii nereprezentate privind epurarea sau evacuarea apelor uzate generate;</w:t>
      </w:r>
    </w:p>
    <w:p w:rsidR="008C6C1F" w:rsidRPr="003E7C3D" w:rsidRDefault="008C6C1F" w:rsidP="00047F22">
      <w:pPr>
        <w:numPr>
          <w:ilvl w:val="0"/>
          <w:numId w:val="9"/>
        </w:numPr>
        <w:suppressAutoHyphens/>
        <w:jc w:val="both"/>
        <w:rPr>
          <w:rFonts w:ascii="Trebuchet MS" w:hAnsi="Trebuchet MS" w:cs="Arial"/>
          <w:color w:val="000000"/>
          <w:sz w:val="24"/>
          <w:szCs w:val="24"/>
        </w:rPr>
      </w:pPr>
      <w:r w:rsidRPr="003E7C3D">
        <w:rPr>
          <w:rFonts w:ascii="Trebuchet MS" w:hAnsi="Trebuchet MS" w:cs="Arial"/>
          <w:color w:val="000000"/>
          <w:sz w:val="24"/>
          <w:szCs w:val="24"/>
        </w:rPr>
        <w:t xml:space="preserve">Dezvoltarea prioritizată a ecoturismului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altor modele de turism alternativ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în special a turismului legat de conservarea patrimoniului cultural </w:t>
      </w:r>
      <w:r w:rsidRPr="003E7C3D">
        <w:rPr>
          <w:rFonts w:ascii="Tahoma" w:hAnsi="Tahoma" w:cs="Tahoma"/>
          <w:color w:val="000000"/>
          <w:sz w:val="24"/>
          <w:szCs w:val="24"/>
        </w:rPr>
        <w:t>ș</w:t>
      </w:r>
      <w:r w:rsidRPr="003E7C3D">
        <w:rPr>
          <w:rFonts w:ascii="Trebuchet MS" w:hAnsi="Trebuchet MS" w:cs="Arial"/>
          <w:color w:val="000000"/>
          <w:sz w:val="24"/>
          <w:szCs w:val="24"/>
        </w:rPr>
        <w:t>i natural;</w:t>
      </w:r>
    </w:p>
    <w:p w:rsidR="008C6C1F" w:rsidRPr="003E7C3D" w:rsidRDefault="008C6C1F" w:rsidP="00047F22">
      <w:pPr>
        <w:numPr>
          <w:ilvl w:val="0"/>
          <w:numId w:val="9"/>
        </w:numPr>
        <w:suppressAutoHyphens/>
        <w:jc w:val="both"/>
        <w:rPr>
          <w:rFonts w:ascii="Trebuchet MS" w:hAnsi="Trebuchet MS" w:cs="Arial"/>
          <w:color w:val="000000"/>
          <w:sz w:val="24"/>
          <w:szCs w:val="24"/>
        </w:rPr>
      </w:pPr>
      <w:r w:rsidRPr="003E7C3D">
        <w:rPr>
          <w:rFonts w:ascii="Trebuchet MS" w:hAnsi="Trebuchet MS" w:cs="Arial"/>
          <w:color w:val="000000"/>
          <w:sz w:val="24"/>
          <w:szCs w:val="24"/>
        </w:rPr>
        <w:t>Planificarea proiectelor de noi obiective turistice trebuie să prevadă măsuri de limitare a impactului negativ asupra calită</w:t>
      </w:r>
      <w:r w:rsidRPr="003E7C3D">
        <w:rPr>
          <w:rFonts w:ascii="Tahoma" w:hAnsi="Tahoma" w:cs="Tahoma"/>
          <w:color w:val="000000"/>
          <w:sz w:val="24"/>
          <w:szCs w:val="24"/>
        </w:rPr>
        <w:t>ț</w:t>
      </w:r>
      <w:r w:rsidRPr="003E7C3D">
        <w:rPr>
          <w:rFonts w:ascii="Trebuchet MS" w:hAnsi="Trebuchet MS" w:cs="Arial"/>
          <w:color w:val="000000"/>
          <w:sz w:val="24"/>
          <w:szCs w:val="24"/>
        </w:rPr>
        <w:t xml:space="preserve">ii apei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să </w:t>
      </w:r>
      <w:r w:rsidRPr="003E7C3D">
        <w:rPr>
          <w:rFonts w:ascii="Tahoma" w:hAnsi="Tahoma" w:cs="Tahoma"/>
          <w:color w:val="000000"/>
          <w:sz w:val="24"/>
          <w:szCs w:val="24"/>
        </w:rPr>
        <w:t>ț</w:t>
      </w:r>
      <w:r w:rsidRPr="003E7C3D">
        <w:rPr>
          <w:rFonts w:ascii="Trebuchet MS" w:hAnsi="Trebuchet MS" w:cs="Arial"/>
          <w:color w:val="000000"/>
          <w:sz w:val="24"/>
          <w:szCs w:val="24"/>
        </w:rPr>
        <w:t xml:space="preserve">ină seama de necesitatea elaborării unui sistem de colectare, prelucrare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dirijare a fluxurilor de ape uzate rezultate </w:t>
      </w:r>
      <w:r w:rsidRPr="003E7C3D">
        <w:rPr>
          <w:rFonts w:ascii="Tahoma" w:hAnsi="Tahoma" w:cs="Tahoma"/>
          <w:color w:val="000000"/>
          <w:sz w:val="24"/>
          <w:szCs w:val="24"/>
        </w:rPr>
        <w:t>ș</w:t>
      </w:r>
      <w:r w:rsidRPr="003E7C3D">
        <w:rPr>
          <w:rFonts w:ascii="Trebuchet MS" w:hAnsi="Trebuchet MS" w:cs="Arial"/>
          <w:color w:val="000000"/>
          <w:sz w:val="24"/>
          <w:szCs w:val="24"/>
        </w:rPr>
        <w:t>i de implementare a sistemului de management al de</w:t>
      </w:r>
      <w:r w:rsidRPr="003E7C3D">
        <w:rPr>
          <w:rFonts w:ascii="Tahoma" w:hAnsi="Tahoma" w:cs="Tahoma"/>
          <w:color w:val="000000"/>
          <w:sz w:val="24"/>
          <w:szCs w:val="24"/>
        </w:rPr>
        <w:t>ș</w:t>
      </w:r>
      <w:r w:rsidRPr="003E7C3D">
        <w:rPr>
          <w:rFonts w:ascii="Trebuchet MS" w:hAnsi="Trebuchet MS" w:cs="Arial"/>
          <w:color w:val="000000"/>
          <w:sz w:val="24"/>
          <w:szCs w:val="24"/>
        </w:rPr>
        <w:t>eurilor;</w:t>
      </w:r>
    </w:p>
    <w:p w:rsidR="008C6C1F" w:rsidRPr="003E7C3D" w:rsidRDefault="008C6C1F" w:rsidP="00047F22">
      <w:pPr>
        <w:numPr>
          <w:ilvl w:val="0"/>
          <w:numId w:val="9"/>
        </w:numPr>
        <w:suppressAutoHyphens/>
        <w:jc w:val="both"/>
        <w:rPr>
          <w:rFonts w:ascii="Trebuchet MS" w:hAnsi="Trebuchet MS" w:cs="Arial"/>
          <w:sz w:val="24"/>
          <w:szCs w:val="24"/>
        </w:rPr>
      </w:pPr>
      <w:r w:rsidRPr="003E7C3D">
        <w:rPr>
          <w:rFonts w:ascii="Trebuchet MS" w:hAnsi="Trebuchet MS" w:cs="Arial"/>
          <w:color w:val="000000"/>
          <w:sz w:val="24"/>
          <w:szCs w:val="24"/>
        </w:rPr>
        <w:t xml:space="preserve">Dezvoltarea pachetelor turistice trebuie să </w:t>
      </w:r>
      <w:r w:rsidRPr="003E7C3D">
        <w:rPr>
          <w:rFonts w:ascii="Tahoma" w:hAnsi="Tahoma" w:cs="Tahoma"/>
          <w:color w:val="000000"/>
          <w:sz w:val="24"/>
          <w:szCs w:val="24"/>
        </w:rPr>
        <w:t>ț</w:t>
      </w:r>
      <w:r w:rsidRPr="003E7C3D">
        <w:rPr>
          <w:rFonts w:ascii="Trebuchet MS" w:hAnsi="Trebuchet MS" w:cs="Arial"/>
          <w:color w:val="000000"/>
          <w:sz w:val="24"/>
          <w:szCs w:val="24"/>
        </w:rPr>
        <w:t>ină cont de faptul că activită</w:t>
      </w:r>
      <w:r w:rsidRPr="003E7C3D">
        <w:rPr>
          <w:rFonts w:ascii="Tahoma" w:hAnsi="Tahoma" w:cs="Tahoma"/>
          <w:color w:val="000000"/>
          <w:sz w:val="24"/>
          <w:szCs w:val="24"/>
        </w:rPr>
        <w:t>ț</w:t>
      </w:r>
      <w:r w:rsidRPr="003E7C3D">
        <w:rPr>
          <w:rFonts w:ascii="Trebuchet MS" w:hAnsi="Trebuchet MS" w:cs="Arial"/>
          <w:color w:val="000000"/>
          <w:sz w:val="24"/>
          <w:szCs w:val="24"/>
        </w:rPr>
        <w:t>i precum excursii tip „safari”, trasee „nerutiere”, observarea unor specii de animale rare sau amenin</w:t>
      </w:r>
      <w:r w:rsidRPr="003E7C3D">
        <w:rPr>
          <w:rFonts w:ascii="Tahoma" w:hAnsi="Tahoma" w:cs="Tahoma"/>
          <w:color w:val="000000"/>
          <w:sz w:val="24"/>
          <w:szCs w:val="24"/>
        </w:rPr>
        <w:t>ț</w:t>
      </w:r>
      <w:r w:rsidRPr="003E7C3D">
        <w:rPr>
          <w:rFonts w:ascii="Trebuchet MS" w:hAnsi="Trebuchet MS" w:cs="Arial"/>
          <w:color w:val="000000"/>
          <w:sz w:val="24"/>
          <w:szCs w:val="24"/>
        </w:rPr>
        <w:t xml:space="preserve">ate nu sunt admise </w:t>
      </w:r>
      <w:r w:rsidRPr="003E7C3D">
        <w:rPr>
          <w:rFonts w:ascii="Tahoma" w:hAnsi="Tahoma" w:cs="Tahoma"/>
          <w:color w:val="000000"/>
          <w:sz w:val="24"/>
          <w:szCs w:val="24"/>
        </w:rPr>
        <w:t>ș</w:t>
      </w:r>
      <w:r w:rsidRPr="003E7C3D">
        <w:rPr>
          <w:rFonts w:ascii="Trebuchet MS" w:hAnsi="Trebuchet MS" w:cs="Arial"/>
          <w:color w:val="000000"/>
          <w:sz w:val="24"/>
          <w:szCs w:val="24"/>
        </w:rPr>
        <w:t xml:space="preserve">i conduc la pagube semnificative pentru mediu </w:t>
      </w:r>
      <w:r w:rsidRPr="003E7C3D">
        <w:rPr>
          <w:rFonts w:ascii="Tahoma" w:hAnsi="Tahoma" w:cs="Tahoma"/>
          <w:color w:val="000000"/>
          <w:sz w:val="24"/>
          <w:szCs w:val="24"/>
        </w:rPr>
        <w:t>ș</w:t>
      </w:r>
      <w:r w:rsidRPr="003E7C3D">
        <w:rPr>
          <w:rFonts w:ascii="Trebuchet MS" w:hAnsi="Trebuchet MS" w:cs="Arial"/>
          <w:color w:val="000000"/>
          <w:sz w:val="24"/>
          <w:szCs w:val="24"/>
        </w:rPr>
        <w:t>i biodiversitate.</w:t>
      </w:r>
    </w:p>
    <w:p w:rsidR="008C6C1F" w:rsidRPr="003E7C3D" w:rsidRDefault="008C6C1F" w:rsidP="00047F22">
      <w:pPr>
        <w:numPr>
          <w:ilvl w:val="0"/>
          <w:numId w:val="9"/>
        </w:numPr>
        <w:suppressAutoHyphens/>
        <w:jc w:val="both"/>
        <w:rPr>
          <w:rFonts w:ascii="Trebuchet MS" w:hAnsi="Trebuchet MS" w:cs="Arial"/>
          <w:color w:val="000000"/>
          <w:sz w:val="24"/>
          <w:szCs w:val="24"/>
        </w:rPr>
      </w:pPr>
      <w:r w:rsidRPr="003E7C3D">
        <w:rPr>
          <w:rFonts w:ascii="Trebuchet MS" w:hAnsi="Trebuchet MS" w:cs="Arial"/>
          <w:sz w:val="24"/>
          <w:szCs w:val="24"/>
        </w:rPr>
        <w:t>În desfă</w:t>
      </w:r>
      <w:r w:rsidRPr="003E7C3D">
        <w:rPr>
          <w:rFonts w:ascii="Tahoma" w:hAnsi="Tahoma" w:cs="Tahoma"/>
          <w:sz w:val="24"/>
          <w:szCs w:val="24"/>
        </w:rPr>
        <w:t>ș</w:t>
      </w:r>
      <w:r w:rsidRPr="003E7C3D">
        <w:rPr>
          <w:rFonts w:ascii="Trebuchet MS" w:hAnsi="Trebuchet MS" w:cs="Arial"/>
          <w:sz w:val="24"/>
          <w:szCs w:val="24"/>
        </w:rPr>
        <w:t>urarea activită</w:t>
      </w:r>
      <w:r w:rsidRPr="003E7C3D">
        <w:rPr>
          <w:rFonts w:ascii="Tahoma" w:hAnsi="Tahoma" w:cs="Tahoma"/>
          <w:sz w:val="24"/>
          <w:szCs w:val="24"/>
        </w:rPr>
        <w:t>ț</w:t>
      </w:r>
      <w:r w:rsidRPr="003E7C3D">
        <w:rPr>
          <w:rFonts w:ascii="Trebuchet MS" w:hAnsi="Trebuchet MS" w:cs="Arial"/>
          <w:sz w:val="24"/>
          <w:szCs w:val="24"/>
        </w:rPr>
        <w:t xml:space="preserve">ilor de la IP 2, trebuie să se </w:t>
      </w:r>
      <w:r w:rsidRPr="003E7C3D">
        <w:rPr>
          <w:rFonts w:ascii="Trebuchet MS" w:hAnsi="Trebuchet MS" w:cs="Tahoma"/>
          <w:sz w:val="24"/>
          <w:szCs w:val="24"/>
        </w:rPr>
        <w:t>ţ</w:t>
      </w:r>
      <w:r w:rsidRPr="003E7C3D">
        <w:rPr>
          <w:rFonts w:ascii="Trebuchet MS" w:hAnsi="Trebuchet MS" w:cs="Arial"/>
          <w:sz w:val="24"/>
          <w:szCs w:val="24"/>
        </w:rPr>
        <w:t>ină seama de evaluările preliminare ale riscului de inunda</w:t>
      </w:r>
      <w:r w:rsidRPr="003E7C3D">
        <w:rPr>
          <w:rFonts w:ascii="Tahoma" w:hAnsi="Tahoma" w:cs="Tahoma"/>
          <w:sz w:val="24"/>
          <w:szCs w:val="24"/>
        </w:rPr>
        <w:t>ț</w:t>
      </w:r>
      <w:r w:rsidRPr="003E7C3D">
        <w:rPr>
          <w:rFonts w:ascii="Trebuchet MS" w:hAnsi="Trebuchet MS" w:cs="Arial"/>
          <w:sz w:val="24"/>
          <w:szCs w:val="24"/>
        </w:rPr>
        <w:t>ie cu privire la ariile poten</w:t>
      </w:r>
      <w:r w:rsidRPr="003E7C3D">
        <w:rPr>
          <w:rFonts w:ascii="Tahoma" w:hAnsi="Tahoma" w:cs="Tahoma"/>
          <w:sz w:val="24"/>
          <w:szCs w:val="24"/>
        </w:rPr>
        <w:t>ț</w:t>
      </w:r>
      <w:r w:rsidRPr="003E7C3D">
        <w:rPr>
          <w:rFonts w:ascii="Trebuchet MS" w:hAnsi="Trebuchet MS" w:cs="Arial"/>
          <w:sz w:val="24"/>
          <w:szCs w:val="24"/>
        </w:rPr>
        <w:t>ial expuse la riscuri de inunda</w:t>
      </w:r>
      <w:r w:rsidRPr="003E7C3D">
        <w:rPr>
          <w:rFonts w:ascii="Tahoma" w:hAnsi="Tahoma" w:cs="Tahoma"/>
          <w:sz w:val="24"/>
          <w:szCs w:val="24"/>
        </w:rPr>
        <w:t>ț</w:t>
      </w:r>
      <w:r w:rsidRPr="003E7C3D">
        <w:rPr>
          <w:rFonts w:ascii="Trebuchet MS" w:hAnsi="Trebuchet MS" w:cs="Arial"/>
          <w:sz w:val="24"/>
          <w:szCs w:val="24"/>
        </w:rPr>
        <w:t xml:space="preserve">ii. </w:t>
      </w:r>
    </w:p>
    <w:p w:rsidR="008C6C1F" w:rsidRPr="003E7C3D" w:rsidRDefault="008C6C1F" w:rsidP="00047F22">
      <w:pPr>
        <w:numPr>
          <w:ilvl w:val="0"/>
          <w:numId w:val="9"/>
        </w:numPr>
        <w:suppressAutoHyphens/>
        <w:jc w:val="both"/>
        <w:rPr>
          <w:rFonts w:ascii="Trebuchet MS" w:hAnsi="Trebuchet MS" w:cs="Arial"/>
          <w:sz w:val="24"/>
          <w:szCs w:val="24"/>
        </w:rPr>
      </w:pPr>
      <w:r w:rsidRPr="003E7C3D">
        <w:rPr>
          <w:rFonts w:ascii="Trebuchet MS" w:hAnsi="Trebuchet MS" w:cs="Arial"/>
          <w:color w:val="000000"/>
          <w:sz w:val="24"/>
          <w:szCs w:val="24"/>
        </w:rPr>
        <w:t>În planificarea ac</w:t>
      </w:r>
      <w:r w:rsidRPr="003E7C3D">
        <w:rPr>
          <w:rFonts w:ascii="Tahoma" w:hAnsi="Tahoma" w:cs="Tahoma"/>
          <w:color w:val="000000"/>
          <w:sz w:val="24"/>
          <w:szCs w:val="24"/>
        </w:rPr>
        <w:t>ț</w:t>
      </w:r>
      <w:r w:rsidRPr="003E7C3D">
        <w:rPr>
          <w:rFonts w:ascii="Trebuchet MS" w:hAnsi="Trebuchet MS" w:cs="Arial"/>
          <w:color w:val="000000"/>
          <w:sz w:val="24"/>
          <w:szCs w:val="24"/>
        </w:rPr>
        <w:t>iunilor de investi</w:t>
      </w:r>
      <w:r w:rsidRPr="003E7C3D">
        <w:rPr>
          <w:rFonts w:ascii="Tahoma" w:hAnsi="Tahoma" w:cs="Tahoma"/>
          <w:color w:val="000000"/>
          <w:sz w:val="24"/>
          <w:szCs w:val="24"/>
        </w:rPr>
        <w:t>ț</w:t>
      </w:r>
      <w:r w:rsidRPr="003E7C3D">
        <w:rPr>
          <w:rFonts w:ascii="Trebuchet MS" w:hAnsi="Trebuchet MS" w:cs="Arial"/>
          <w:color w:val="000000"/>
          <w:sz w:val="24"/>
          <w:szCs w:val="24"/>
        </w:rPr>
        <w:t xml:space="preserve">ii se va </w:t>
      </w:r>
      <w:r w:rsidRPr="003E7C3D">
        <w:rPr>
          <w:rFonts w:ascii="Tahoma" w:hAnsi="Tahoma" w:cs="Tahoma"/>
          <w:color w:val="000000"/>
          <w:sz w:val="24"/>
          <w:szCs w:val="24"/>
        </w:rPr>
        <w:t>ț</w:t>
      </w:r>
      <w:r w:rsidRPr="003E7C3D">
        <w:rPr>
          <w:rFonts w:ascii="Trebuchet MS" w:hAnsi="Trebuchet MS" w:cs="Arial"/>
          <w:color w:val="000000"/>
          <w:sz w:val="24"/>
          <w:szCs w:val="24"/>
        </w:rPr>
        <w:t>ine seama de rezultatele proiectului interna</w:t>
      </w:r>
      <w:r w:rsidRPr="003E7C3D">
        <w:rPr>
          <w:rFonts w:ascii="Tahoma" w:hAnsi="Tahoma" w:cs="Tahoma"/>
          <w:color w:val="000000"/>
          <w:sz w:val="24"/>
          <w:szCs w:val="24"/>
        </w:rPr>
        <w:t>ț</w:t>
      </w:r>
      <w:r w:rsidRPr="003E7C3D">
        <w:rPr>
          <w:rFonts w:ascii="Trebuchet MS" w:hAnsi="Trebuchet MS" w:cs="Arial"/>
          <w:color w:val="000000"/>
          <w:sz w:val="24"/>
          <w:szCs w:val="24"/>
        </w:rPr>
        <w:t>ional „Evaluarea riscului de inunda</w:t>
      </w:r>
      <w:r w:rsidRPr="003E7C3D">
        <w:rPr>
          <w:rFonts w:ascii="Tahoma" w:hAnsi="Tahoma" w:cs="Tahoma"/>
          <w:color w:val="000000"/>
          <w:sz w:val="24"/>
          <w:szCs w:val="24"/>
        </w:rPr>
        <w:t>ț</w:t>
      </w:r>
      <w:r w:rsidRPr="003E7C3D">
        <w:rPr>
          <w:rFonts w:ascii="Trebuchet MS" w:hAnsi="Trebuchet MS" w:cs="Arial"/>
          <w:color w:val="000000"/>
          <w:sz w:val="24"/>
          <w:szCs w:val="24"/>
        </w:rPr>
        <w:t>ie în luncile Dunării" (Danube FLOODRISK), finan</w:t>
      </w:r>
      <w:r w:rsidRPr="003E7C3D">
        <w:rPr>
          <w:rFonts w:ascii="Tahoma" w:hAnsi="Tahoma" w:cs="Tahoma"/>
          <w:color w:val="000000"/>
          <w:sz w:val="24"/>
          <w:szCs w:val="24"/>
        </w:rPr>
        <w:t>ț</w:t>
      </w:r>
      <w:r w:rsidRPr="003E7C3D">
        <w:rPr>
          <w:rFonts w:ascii="Trebuchet MS" w:hAnsi="Trebuchet MS" w:cs="Arial"/>
          <w:color w:val="000000"/>
          <w:sz w:val="24"/>
          <w:szCs w:val="24"/>
        </w:rPr>
        <w:t xml:space="preserve">at </w:t>
      </w:r>
      <w:r w:rsidRPr="003E7C3D">
        <w:rPr>
          <w:rFonts w:ascii="Tahoma" w:hAnsi="Tahoma" w:cs="Tahoma"/>
          <w:color w:val="000000"/>
          <w:sz w:val="24"/>
          <w:szCs w:val="24"/>
        </w:rPr>
        <w:t>ș</w:t>
      </w:r>
      <w:r w:rsidRPr="003E7C3D">
        <w:rPr>
          <w:rFonts w:ascii="Trebuchet MS" w:hAnsi="Trebuchet MS" w:cs="Arial"/>
          <w:color w:val="000000"/>
          <w:sz w:val="24"/>
          <w:szCs w:val="24"/>
        </w:rPr>
        <w:t>i implementat în cadrul Programului opera</w:t>
      </w:r>
      <w:r w:rsidRPr="003E7C3D">
        <w:rPr>
          <w:rFonts w:ascii="Tahoma" w:hAnsi="Tahoma" w:cs="Tahoma"/>
          <w:color w:val="000000"/>
          <w:sz w:val="24"/>
          <w:szCs w:val="24"/>
        </w:rPr>
        <w:t>ț</w:t>
      </w:r>
      <w:r w:rsidRPr="003E7C3D">
        <w:rPr>
          <w:rFonts w:ascii="Trebuchet MS" w:hAnsi="Trebuchet MS" w:cs="Arial"/>
          <w:color w:val="000000"/>
          <w:sz w:val="24"/>
          <w:szCs w:val="24"/>
        </w:rPr>
        <w:t>ional „Europa de sud-est 2007-2013 ".</w:t>
      </w:r>
    </w:p>
    <w:p w:rsidR="008C6C1F" w:rsidRPr="003E7C3D" w:rsidRDefault="008C6C1F" w:rsidP="001E0B1E">
      <w:pPr>
        <w:autoSpaceDE w:val="0"/>
        <w:autoSpaceDN w:val="0"/>
        <w:adjustRightInd w:val="0"/>
        <w:jc w:val="both"/>
        <w:rPr>
          <w:rFonts w:ascii="Trebuchet MS" w:hAnsi="Trebuchet MS"/>
          <w:sz w:val="24"/>
          <w:szCs w:val="24"/>
        </w:rPr>
      </w:pPr>
      <w:r w:rsidRPr="003E7C3D">
        <w:rPr>
          <w:rFonts w:ascii="Trebuchet MS" w:hAnsi="Trebuchet MS"/>
          <w:b/>
          <w:sz w:val="24"/>
          <w:szCs w:val="24"/>
        </w:rPr>
        <w:t>Axa prioritară 3 (Regiune sigură)</w:t>
      </w:r>
    </w:p>
    <w:p w:rsidR="008C6C1F" w:rsidRPr="003E7C3D" w:rsidRDefault="008C6C1F" w:rsidP="00047F22">
      <w:pPr>
        <w:numPr>
          <w:ilvl w:val="0"/>
          <w:numId w:val="9"/>
        </w:numPr>
        <w:suppressAutoHyphens/>
        <w:jc w:val="both"/>
        <w:rPr>
          <w:rFonts w:ascii="Trebuchet MS" w:hAnsi="Trebuchet MS"/>
          <w:color w:val="000000"/>
          <w:sz w:val="24"/>
          <w:szCs w:val="24"/>
        </w:rPr>
      </w:pPr>
      <w:r w:rsidRPr="003E7C3D">
        <w:rPr>
          <w:rFonts w:ascii="Trebuchet MS" w:hAnsi="Trebuchet MS"/>
          <w:sz w:val="24"/>
          <w:szCs w:val="24"/>
        </w:rPr>
        <w:t>În cazul efectuării activită</w:t>
      </w:r>
      <w:r w:rsidRPr="003E7C3D">
        <w:rPr>
          <w:rFonts w:ascii="Tahoma" w:hAnsi="Tahoma" w:cs="Tahoma"/>
          <w:sz w:val="24"/>
          <w:szCs w:val="24"/>
        </w:rPr>
        <w:t>ț</w:t>
      </w:r>
      <w:r w:rsidRPr="003E7C3D">
        <w:rPr>
          <w:rFonts w:ascii="Trebuchet MS" w:hAnsi="Trebuchet MS"/>
          <w:sz w:val="24"/>
          <w:szCs w:val="24"/>
        </w:rPr>
        <w:t>ilor în apropierea sau în grani</w:t>
      </w:r>
      <w:r w:rsidRPr="003E7C3D">
        <w:rPr>
          <w:rFonts w:ascii="Tahoma" w:hAnsi="Tahoma" w:cs="Tahoma"/>
          <w:sz w:val="24"/>
          <w:szCs w:val="24"/>
        </w:rPr>
        <w:t>ț</w:t>
      </w:r>
      <w:r w:rsidRPr="003E7C3D">
        <w:rPr>
          <w:rFonts w:ascii="Trebuchet MS" w:hAnsi="Trebuchet MS"/>
          <w:sz w:val="24"/>
          <w:szCs w:val="24"/>
        </w:rPr>
        <w:t xml:space="preserve">ele siturilor protejate, ariilor protejate </w:t>
      </w:r>
      <w:r w:rsidRPr="003E7C3D">
        <w:rPr>
          <w:rFonts w:ascii="Tahoma" w:hAnsi="Tahoma" w:cs="Tahoma"/>
          <w:sz w:val="24"/>
          <w:szCs w:val="24"/>
        </w:rPr>
        <w:t>ș</w:t>
      </w:r>
      <w:r w:rsidRPr="003E7C3D">
        <w:rPr>
          <w:rFonts w:ascii="Trebuchet MS" w:hAnsi="Trebuchet MS"/>
          <w:sz w:val="24"/>
          <w:szCs w:val="24"/>
        </w:rPr>
        <w:t xml:space="preserve">i monumentelor istorice, beneficiarilor trebuie să li se ceară să urmărească </w:t>
      </w:r>
      <w:r w:rsidRPr="003E7C3D">
        <w:rPr>
          <w:rFonts w:ascii="Tahoma" w:hAnsi="Tahoma" w:cs="Tahoma"/>
          <w:sz w:val="24"/>
          <w:szCs w:val="24"/>
        </w:rPr>
        <w:t>ș</w:t>
      </w:r>
      <w:r w:rsidRPr="003E7C3D">
        <w:rPr>
          <w:rFonts w:ascii="Trebuchet MS" w:hAnsi="Trebuchet MS"/>
          <w:sz w:val="24"/>
          <w:szCs w:val="24"/>
        </w:rPr>
        <w:t>i să raporteze modul de respectare a regimurilor, restric</w:t>
      </w:r>
      <w:r w:rsidRPr="003E7C3D">
        <w:rPr>
          <w:rFonts w:ascii="Tahoma" w:hAnsi="Tahoma" w:cs="Tahoma"/>
          <w:sz w:val="24"/>
          <w:szCs w:val="24"/>
        </w:rPr>
        <w:t>ț</w:t>
      </w:r>
      <w:r w:rsidRPr="003E7C3D">
        <w:rPr>
          <w:rFonts w:ascii="Trebuchet MS" w:hAnsi="Trebuchet MS"/>
          <w:sz w:val="24"/>
          <w:szCs w:val="24"/>
        </w:rPr>
        <w:t xml:space="preserve">iilor etc. stabilite prin planurile de management/ ordinele de desemnare a zonelor </w:t>
      </w:r>
      <w:r w:rsidRPr="003E7C3D">
        <w:rPr>
          <w:rFonts w:ascii="Tahoma" w:hAnsi="Tahoma" w:cs="Tahoma"/>
          <w:sz w:val="24"/>
          <w:szCs w:val="24"/>
        </w:rPr>
        <w:t>ș</w:t>
      </w:r>
      <w:r w:rsidRPr="003E7C3D">
        <w:rPr>
          <w:rFonts w:ascii="Trebuchet MS" w:hAnsi="Trebuchet MS"/>
          <w:sz w:val="24"/>
          <w:szCs w:val="24"/>
        </w:rPr>
        <w:t>i siturilor respective;</w:t>
      </w:r>
    </w:p>
    <w:p w:rsidR="008C6C1F" w:rsidRPr="003E7C3D" w:rsidRDefault="008C6C1F" w:rsidP="00047F22">
      <w:pPr>
        <w:numPr>
          <w:ilvl w:val="0"/>
          <w:numId w:val="9"/>
        </w:numPr>
        <w:suppressAutoHyphens/>
        <w:jc w:val="both"/>
        <w:rPr>
          <w:rFonts w:ascii="Trebuchet MS" w:hAnsi="Trebuchet MS"/>
          <w:color w:val="000000"/>
          <w:sz w:val="24"/>
          <w:szCs w:val="24"/>
        </w:rPr>
      </w:pPr>
      <w:r w:rsidRPr="003E7C3D">
        <w:rPr>
          <w:rFonts w:ascii="Trebuchet MS" w:hAnsi="Trebuchet MS"/>
          <w:color w:val="000000"/>
          <w:sz w:val="24"/>
          <w:szCs w:val="24"/>
        </w:rPr>
        <w:t>Grani</w:t>
      </w:r>
      <w:r w:rsidRPr="003E7C3D">
        <w:rPr>
          <w:rFonts w:ascii="Tahoma" w:hAnsi="Tahoma" w:cs="Tahoma"/>
          <w:color w:val="000000"/>
          <w:sz w:val="24"/>
          <w:szCs w:val="24"/>
        </w:rPr>
        <w:t>ț</w:t>
      </w:r>
      <w:r w:rsidRPr="003E7C3D">
        <w:rPr>
          <w:rFonts w:ascii="Trebuchet MS" w:hAnsi="Trebuchet MS"/>
          <w:color w:val="000000"/>
          <w:sz w:val="24"/>
          <w:szCs w:val="24"/>
        </w:rPr>
        <w:t>ele siturilor de protec</w:t>
      </w:r>
      <w:r w:rsidRPr="003E7C3D">
        <w:rPr>
          <w:rFonts w:ascii="Tahoma" w:hAnsi="Tahoma" w:cs="Tahoma"/>
          <w:color w:val="000000"/>
          <w:sz w:val="24"/>
          <w:szCs w:val="24"/>
        </w:rPr>
        <w:t>ț</w:t>
      </w:r>
      <w:r w:rsidRPr="003E7C3D">
        <w:rPr>
          <w:rFonts w:ascii="Trebuchet MS" w:hAnsi="Trebuchet MS"/>
          <w:color w:val="000000"/>
          <w:sz w:val="24"/>
          <w:szCs w:val="24"/>
        </w:rPr>
        <w:t xml:space="preserve">ie a apei (BG: potrivit art. 119a al Legii apelor) </w:t>
      </w:r>
      <w:r w:rsidRPr="003E7C3D">
        <w:rPr>
          <w:rFonts w:ascii="Tahoma" w:hAnsi="Tahoma" w:cs="Tahoma"/>
          <w:color w:val="000000"/>
          <w:sz w:val="24"/>
          <w:szCs w:val="24"/>
        </w:rPr>
        <w:t>ș</w:t>
      </w:r>
      <w:r w:rsidRPr="003E7C3D">
        <w:rPr>
          <w:rFonts w:ascii="Trebuchet MS" w:hAnsi="Trebuchet MS"/>
          <w:color w:val="000000"/>
          <w:sz w:val="24"/>
          <w:szCs w:val="24"/>
        </w:rPr>
        <w:t>i măsurilor prevăzute pentru acestea în Planurile de Management al bazinelor hidrografice ale direc</w:t>
      </w:r>
      <w:r w:rsidRPr="003E7C3D">
        <w:rPr>
          <w:rFonts w:ascii="Tahoma" w:hAnsi="Tahoma" w:cs="Tahoma"/>
          <w:color w:val="000000"/>
          <w:sz w:val="24"/>
          <w:szCs w:val="24"/>
        </w:rPr>
        <w:t>ț</w:t>
      </w:r>
      <w:r w:rsidRPr="003E7C3D">
        <w:rPr>
          <w:rFonts w:ascii="Trebuchet MS" w:hAnsi="Trebuchet MS"/>
          <w:color w:val="000000"/>
          <w:sz w:val="24"/>
          <w:szCs w:val="24"/>
        </w:rPr>
        <w:t xml:space="preserve">iilor bazinale din Romania </w:t>
      </w:r>
      <w:r w:rsidRPr="003E7C3D">
        <w:rPr>
          <w:rFonts w:ascii="Tahoma" w:hAnsi="Tahoma" w:cs="Tahoma"/>
          <w:color w:val="000000"/>
          <w:sz w:val="24"/>
          <w:szCs w:val="24"/>
        </w:rPr>
        <w:t>ș</w:t>
      </w:r>
      <w:r w:rsidRPr="003E7C3D">
        <w:rPr>
          <w:rFonts w:ascii="Trebuchet MS" w:hAnsi="Trebuchet MS"/>
          <w:color w:val="000000"/>
          <w:sz w:val="24"/>
          <w:szCs w:val="24"/>
        </w:rPr>
        <w:t>i Bulgaria vor fi luate în calcul în implementarea oricăror activită</w:t>
      </w:r>
      <w:r w:rsidRPr="003E7C3D">
        <w:rPr>
          <w:rFonts w:ascii="Tahoma" w:hAnsi="Tahoma" w:cs="Tahoma"/>
          <w:color w:val="000000"/>
          <w:sz w:val="24"/>
          <w:szCs w:val="24"/>
        </w:rPr>
        <w:t>ț</w:t>
      </w:r>
      <w:r w:rsidRPr="003E7C3D">
        <w:rPr>
          <w:rFonts w:ascii="Trebuchet MS" w:hAnsi="Trebuchet MS"/>
          <w:color w:val="000000"/>
          <w:sz w:val="24"/>
          <w:szCs w:val="24"/>
        </w:rPr>
        <w:t>i, inclusiv măsurile de atenuare pentru reducerea impactului asupra habitatelor naturale supuse protec</w:t>
      </w:r>
      <w:r w:rsidRPr="003E7C3D">
        <w:rPr>
          <w:rFonts w:ascii="Tahoma" w:hAnsi="Tahoma" w:cs="Tahoma"/>
          <w:color w:val="000000"/>
          <w:sz w:val="24"/>
          <w:szCs w:val="24"/>
        </w:rPr>
        <w:t>ț</w:t>
      </w:r>
      <w:r w:rsidRPr="003E7C3D">
        <w:rPr>
          <w:rFonts w:ascii="Trebuchet MS" w:hAnsi="Trebuchet MS"/>
          <w:color w:val="000000"/>
          <w:sz w:val="24"/>
          <w:szCs w:val="24"/>
        </w:rPr>
        <w:t xml:space="preserve">iei în siturile respective </w:t>
      </w:r>
      <w:r w:rsidRPr="003E7C3D">
        <w:rPr>
          <w:rFonts w:ascii="Tahoma" w:hAnsi="Tahoma" w:cs="Tahoma"/>
          <w:color w:val="000000"/>
          <w:sz w:val="24"/>
          <w:szCs w:val="24"/>
        </w:rPr>
        <w:t>ș</w:t>
      </w:r>
      <w:r w:rsidRPr="003E7C3D">
        <w:rPr>
          <w:rFonts w:ascii="Trebuchet MS" w:hAnsi="Trebuchet MS"/>
          <w:color w:val="000000"/>
          <w:sz w:val="24"/>
          <w:szCs w:val="24"/>
        </w:rPr>
        <w:t xml:space="preserve">i în legătură cu anumite corpuri de apă potrivit: Măsurilor de atenuare a impactului negativ asupra speciilor incluse în Anexa 2 a Directivei 92/43/CEE privind habitatele; </w:t>
      </w:r>
    </w:p>
    <w:p w:rsidR="008C6C1F" w:rsidRPr="003E7C3D" w:rsidRDefault="008C6C1F" w:rsidP="00047F22">
      <w:pPr>
        <w:numPr>
          <w:ilvl w:val="0"/>
          <w:numId w:val="9"/>
        </w:numPr>
        <w:suppressAutoHyphens/>
        <w:jc w:val="both"/>
        <w:rPr>
          <w:rFonts w:ascii="Trebuchet MS" w:hAnsi="Trebuchet MS"/>
          <w:color w:val="000000"/>
          <w:sz w:val="24"/>
          <w:szCs w:val="24"/>
        </w:rPr>
      </w:pPr>
      <w:r w:rsidRPr="003E7C3D">
        <w:rPr>
          <w:rFonts w:ascii="Trebuchet MS" w:hAnsi="Trebuchet MS"/>
          <w:color w:val="000000"/>
          <w:sz w:val="24"/>
          <w:szCs w:val="24"/>
        </w:rPr>
        <w:t>Implementarea proiectelor de investi</w:t>
      </w:r>
      <w:r w:rsidRPr="003E7C3D">
        <w:rPr>
          <w:rFonts w:ascii="Tahoma" w:hAnsi="Tahoma" w:cs="Tahoma"/>
          <w:color w:val="000000"/>
          <w:sz w:val="24"/>
          <w:szCs w:val="24"/>
        </w:rPr>
        <w:t>ț</w:t>
      </w:r>
      <w:r w:rsidRPr="003E7C3D">
        <w:rPr>
          <w:rFonts w:ascii="Trebuchet MS" w:hAnsi="Trebuchet MS"/>
          <w:color w:val="000000"/>
          <w:sz w:val="24"/>
          <w:szCs w:val="24"/>
        </w:rPr>
        <w:t>ii în cadrul programului ce privesc utilizarea sau captarea apelor din corpuri de apă de suprafa</w:t>
      </w:r>
      <w:r w:rsidRPr="003E7C3D">
        <w:rPr>
          <w:rFonts w:ascii="Tahoma" w:hAnsi="Tahoma" w:cs="Tahoma"/>
          <w:color w:val="000000"/>
          <w:sz w:val="24"/>
          <w:szCs w:val="24"/>
        </w:rPr>
        <w:t>ț</w:t>
      </w:r>
      <w:r w:rsidRPr="003E7C3D">
        <w:rPr>
          <w:rFonts w:ascii="Trebuchet MS" w:hAnsi="Trebuchet MS" w:cs="Arial"/>
          <w:color w:val="000000"/>
          <w:sz w:val="24"/>
          <w:szCs w:val="24"/>
        </w:rPr>
        <w:t>ă</w:t>
      </w:r>
      <w:r w:rsidRPr="003E7C3D">
        <w:rPr>
          <w:rFonts w:ascii="Trebuchet MS" w:hAnsi="Trebuchet MS"/>
          <w:color w:val="000000"/>
          <w:sz w:val="24"/>
          <w:szCs w:val="24"/>
        </w:rPr>
        <w:t xml:space="preserve"> sau subterane va fi supusă unui regim de autorizare conform Legii apelor;</w:t>
      </w:r>
    </w:p>
    <w:p w:rsidR="008C6C1F" w:rsidRPr="003E7C3D" w:rsidRDefault="008C6C1F" w:rsidP="00047F22">
      <w:pPr>
        <w:numPr>
          <w:ilvl w:val="0"/>
          <w:numId w:val="9"/>
        </w:numPr>
        <w:suppressAutoHyphens/>
        <w:jc w:val="both"/>
        <w:rPr>
          <w:rFonts w:ascii="Trebuchet MS" w:hAnsi="Trebuchet MS"/>
          <w:color w:val="000000"/>
          <w:sz w:val="24"/>
          <w:szCs w:val="24"/>
        </w:rPr>
      </w:pPr>
      <w:r w:rsidRPr="003E7C3D">
        <w:rPr>
          <w:rFonts w:ascii="Trebuchet MS" w:hAnsi="Trebuchet MS" w:cs="Arial"/>
          <w:color w:val="000000"/>
          <w:sz w:val="24"/>
          <w:szCs w:val="24"/>
        </w:rPr>
        <w:t xml:space="preserve">Vor fi elaborate </w:t>
      </w:r>
      <w:r w:rsidRPr="003E7C3D">
        <w:rPr>
          <w:rFonts w:ascii="Tahoma" w:hAnsi="Tahoma" w:cs="Tahoma"/>
          <w:color w:val="000000"/>
          <w:sz w:val="24"/>
          <w:szCs w:val="24"/>
        </w:rPr>
        <w:t>ș</w:t>
      </w:r>
      <w:r w:rsidRPr="003E7C3D">
        <w:rPr>
          <w:rFonts w:ascii="Trebuchet MS" w:hAnsi="Trebuchet MS" w:cs="Arial"/>
          <w:color w:val="000000"/>
          <w:sz w:val="24"/>
          <w:szCs w:val="24"/>
        </w:rPr>
        <w:t>i implementate măsuri de protec</w:t>
      </w:r>
      <w:r w:rsidRPr="003E7C3D">
        <w:rPr>
          <w:rFonts w:ascii="Tahoma" w:hAnsi="Tahoma" w:cs="Tahoma"/>
          <w:color w:val="000000"/>
          <w:sz w:val="24"/>
          <w:szCs w:val="24"/>
        </w:rPr>
        <w:t>ț</w:t>
      </w:r>
      <w:r w:rsidRPr="003E7C3D">
        <w:rPr>
          <w:rFonts w:ascii="Trebuchet MS" w:hAnsi="Trebuchet MS" w:cs="Arial"/>
          <w:color w:val="000000"/>
          <w:sz w:val="24"/>
          <w:szCs w:val="24"/>
        </w:rPr>
        <w:t>ie împotriva inunda</w:t>
      </w:r>
      <w:r w:rsidRPr="003E7C3D">
        <w:rPr>
          <w:rFonts w:ascii="Tahoma" w:hAnsi="Tahoma" w:cs="Tahoma"/>
          <w:color w:val="000000"/>
          <w:sz w:val="24"/>
          <w:szCs w:val="24"/>
        </w:rPr>
        <w:t>ț</w:t>
      </w:r>
      <w:r w:rsidRPr="003E7C3D">
        <w:rPr>
          <w:rFonts w:ascii="Trebuchet MS" w:hAnsi="Trebuchet MS" w:cs="Arial"/>
          <w:color w:val="000000"/>
          <w:sz w:val="24"/>
          <w:szCs w:val="24"/>
        </w:rPr>
        <w:t>iilor;</w:t>
      </w:r>
    </w:p>
    <w:p w:rsidR="008C6C1F" w:rsidRPr="003E7C3D" w:rsidRDefault="008C6C1F" w:rsidP="00047F22">
      <w:pPr>
        <w:numPr>
          <w:ilvl w:val="0"/>
          <w:numId w:val="9"/>
        </w:numPr>
        <w:suppressAutoHyphens/>
        <w:jc w:val="both"/>
        <w:rPr>
          <w:rFonts w:ascii="Trebuchet MS" w:hAnsi="Trebuchet MS"/>
          <w:color w:val="000000"/>
          <w:sz w:val="24"/>
          <w:szCs w:val="24"/>
        </w:rPr>
      </w:pPr>
      <w:r w:rsidRPr="003E7C3D">
        <w:rPr>
          <w:rFonts w:ascii="Trebuchet MS" w:hAnsi="Trebuchet MS"/>
          <w:color w:val="000000"/>
          <w:sz w:val="24"/>
          <w:szCs w:val="24"/>
        </w:rPr>
        <w:t>Orice ac</w:t>
      </w:r>
      <w:r w:rsidRPr="003E7C3D">
        <w:rPr>
          <w:rFonts w:ascii="Tahoma" w:hAnsi="Tahoma" w:cs="Tahoma"/>
          <w:color w:val="000000"/>
          <w:sz w:val="24"/>
          <w:szCs w:val="24"/>
        </w:rPr>
        <w:t>ț</w:t>
      </w:r>
      <w:r w:rsidRPr="003E7C3D">
        <w:rPr>
          <w:rFonts w:ascii="Trebuchet MS" w:hAnsi="Trebuchet MS"/>
          <w:color w:val="000000"/>
          <w:sz w:val="24"/>
          <w:szCs w:val="24"/>
        </w:rPr>
        <w:t xml:space="preserve">iuni implementate în cadrul acestei Axe prioritare trebuie să </w:t>
      </w:r>
      <w:r w:rsidRPr="003E7C3D">
        <w:rPr>
          <w:rFonts w:ascii="Tahoma" w:hAnsi="Tahoma" w:cs="Tahoma"/>
          <w:color w:val="000000"/>
          <w:sz w:val="24"/>
          <w:szCs w:val="24"/>
        </w:rPr>
        <w:t>ț</w:t>
      </w:r>
      <w:r w:rsidRPr="003E7C3D">
        <w:rPr>
          <w:rFonts w:ascii="Trebuchet MS" w:hAnsi="Trebuchet MS"/>
          <w:color w:val="000000"/>
          <w:sz w:val="24"/>
          <w:szCs w:val="24"/>
        </w:rPr>
        <w:t>ină seama de prevederile referitoare la evaluarea riscurilor ale direc</w:t>
      </w:r>
      <w:r w:rsidRPr="003E7C3D">
        <w:rPr>
          <w:rFonts w:ascii="Tahoma" w:hAnsi="Tahoma" w:cs="Tahoma"/>
          <w:color w:val="000000"/>
          <w:sz w:val="24"/>
          <w:szCs w:val="24"/>
        </w:rPr>
        <w:t>ț</w:t>
      </w:r>
      <w:r w:rsidRPr="003E7C3D">
        <w:rPr>
          <w:rFonts w:ascii="Trebuchet MS" w:hAnsi="Trebuchet MS"/>
          <w:color w:val="000000"/>
          <w:sz w:val="24"/>
          <w:szCs w:val="24"/>
        </w:rPr>
        <w:t xml:space="preserve">iilor bazinale </w:t>
      </w:r>
      <w:r w:rsidRPr="003E7C3D">
        <w:rPr>
          <w:rFonts w:ascii="Tahoma" w:hAnsi="Tahoma" w:cs="Tahoma"/>
          <w:color w:val="000000"/>
          <w:sz w:val="24"/>
          <w:szCs w:val="24"/>
        </w:rPr>
        <w:t>ș</w:t>
      </w:r>
      <w:r w:rsidRPr="003E7C3D">
        <w:rPr>
          <w:rFonts w:ascii="Trebuchet MS" w:hAnsi="Trebuchet MS"/>
          <w:color w:val="000000"/>
          <w:sz w:val="24"/>
          <w:szCs w:val="24"/>
        </w:rPr>
        <w:t>i de planurile de management al riscului de inunda</w:t>
      </w:r>
      <w:r w:rsidRPr="003E7C3D">
        <w:rPr>
          <w:rFonts w:ascii="Tahoma" w:hAnsi="Tahoma" w:cs="Tahoma"/>
          <w:color w:val="000000"/>
          <w:sz w:val="24"/>
          <w:szCs w:val="24"/>
        </w:rPr>
        <w:t>ț</w:t>
      </w:r>
      <w:r w:rsidRPr="003E7C3D">
        <w:rPr>
          <w:rFonts w:ascii="Trebuchet MS" w:hAnsi="Trebuchet MS"/>
          <w:color w:val="000000"/>
          <w:sz w:val="24"/>
          <w:szCs w:val="24"/>
        </w:rPr>
        <w:t>ii (după verificarea acestora).</w:t>
      </w:r>
    </w:p>
    <w:p w:rsidR="008C6C1F" w:rsidRPr="003E7C3D" w:rsidRDefault="008C6C1F" w:rsidP="000278E6">
      <w:pPr>
        <w:autoSpaceDE w:val="0"/>
        <w:autoSpaceDN w:val="0"/>
        <w:adjustRightInd w:val="0"/>
        <w:jc w:val="both"/>
        <w:rPr>
          <w:rFonts w:ascii="Trebuchet MS" w:hAnsi="Trebuchet MS"/>
          <w:color w:val="000000"/>
          <w:sz w:val="24"/>
          <w:szCs w:val="24"/>
        </w:rPr>
      </w:pPr>
      <w:r w:rsidRPr="003E7C3D">
        <w:rPr>
          <w:rFonts w:ascii="Trebuchet MS" w:hAnsi="Trebuchet MS"/>
          <w:b/>
          <w:sz w:val="24"/>
          <w:szCs w:val="24"/>
        </w:rPr>
        <w:t xml:space="preserve">Axa prioritară 4 (Regiune bine instruită </w:t>
      </w:r>
      <w:r w:rsidRPr="003E7C3D">
        <w:rPr>
          <w:rFonts w:ascii="Tahoma" w:hAnsi="Tahoma" w:cs="Tahoma"/>
          <w:b/>
          <w:sz w:val="24"/>
          <w:szCs w:val="24"/>
        </w:rPr>
        <w:t>ș</w:t>
      </w:r>
      <w:r w:rsidRPr="003E7C3D">
        <w:rPr>
          <w:rFonts w:ascii="Trebuchet MS" w:hAnsi="Trebuchet MS"/>
          <w:b/>
          <w:sz w:val="24"/>
          <w:szCs w:val="24"/>
        </w:rPr>
        <w:t>i inclusivă)</w:t>
      </w:r>
    </w:p>
    <w:p w:rsidR="008C6C1F" w:rsidRPr="003E7C3D" w:rsidRDefault="008C6C1F" w:rsidP="00047F22">
      <w:pPr>
        <w:numPr>
          <w:ilvl w:val="0"/>
          <w:numId w:val="119"/>
        </w:numPr>
        <w:autoSpaceDE w:val="0"/>
        <w:autoSpaceDN w:val="0"/>
        <w:adjustRightInd w:val="0"/>
        <w:jc w:val="both"/>
        <w:rPr>
          <w:rFonts w:ascii="Trebuchet MS" w:hAnsi="Trebuchet MS"/>
          <w:b/>
          <w:sz w:val="24"/>
          <w:szCs w:val="24"/>
        </w:rPr>
      </w:pPr>
      <w:r w:rsidRPr="003E7C3D">
        <w:rPr>
          <w:rFonts w:ascii="Trebuchet MS" w:hAnsi="Trebuchet MS"/>
          <w:b/>
          <w:sz w:val="24"/>
          <w:szCs w:val="24"/>
        </w:rPr>
        <w:t>În cazul în care mobilitatea este facilitată prin construcţia/reabilitarea/modernizarea transport infrastructurii, vor fi respectate măsurile stabilite la axa prioritară 1</w:t>
      </w:r>
    </w:p>
    <w:p w:rsidR="008C6C1F" w:rsidRPr="003E7C3D" w:rsidRDefault="008C6C1F" w:rsidP="00047F22">
      <w:pPr>
        <w:numPr>
          <w:ilvl w:val="0"/>
          <w:numId w:val="119"/>
        </w:numPr>
        <w:autoSpaceDE w:val="0"/>
        <w:autoSpaceDN w:val="0"/>
        <w:adjustRightInd w:val="0"/>
        <w:jc w:val="both"/>
        <w:rPr>
          <w:rFonts w:ascii="Trebuchet MS" w:hAnsi="Trebuchet MS"/>
          <w:b/>
          <w:sz w:val="24"/>
          <w:szCs w:val="24"/>
        </w:rPr>
      </w:pPr>
      <w:r w:rsidRPr="003E7C3D">
        <w:rPr>
          <w:rFonts w:ascii="Trebuchet MS" w:hAnsi="Trebuchet MS"/>
          <w:b/>
          <w:sz w:val="24"/>
          <w:szCs w:val="24"/>
        </w:rPr>
        <w:t>Pentru celelalte acţiuni, m</w:t>
      </w:r>
      <w:r w:rsidRPr="003E7C3D">
        <w:rPr>
          <w:rFonts w:ascii="Trebuchet MS" w:hAnsi="Trebuchet MS"/>
          <w:sz w:val="24"/>
          <w:szCs w:val="24"/>
        </w:rPr>
        <w:t>ăsurile de atenuare nu sunt prevăzute deoarece nu este probabil să apară efecte negative în urma implementării acestei AP.</w:t>
      </w:r>
    </w:p>
    <w:p w:rsidR="008C6C1F" w:rsidRPr="003E7C3D" w:rsidRDefault="008C6C1F" w:rsidP="001E0B1E">
      <w:pPr>
        <w:autoSpaceDE w:val="0"/>
        <w:autoSpaceDN w:val="0"/>
        <w:adjustRightInd w:val="0"/>
        <w:jc w:val="both"/>
        <w:rPr>
          <w:rFonts w:ascii="Trebuchet MS" w:hAnsi="Trebuchet MS"/>
          <w:color w:val="000000"/>
          <w:sz w:val="24"/>
          <w:szCs w:val="24"/>
        </w:rPr>
      </w:pPr>
      <w:r w:rsidRPr="003E7C3D">
        <w:rPr>
          <w:rFonts w:ascii="Trebuchet MS" w:hAnsi="Trebuchet MS"/>
          <w:b/>
          <w:sz w:val="24"/>
          <w:szCs w:val="24"/>
        </w:rPr>
        <w:t>Axa prioritară 5 (Regiune efectivă)</w:t>
      </w:r>
    </w:p>
    <w:p w:rsidR="008C6C1F" w:rsidRPr="003E7C3D" w:rsidRDefault="008C6C1F" w:rsidP="001E0B1E">
      <w:pPr>
        <w:rPr>
          <w:rFonts w:ascii="Trebuchet MS" w:hAnsi="Trebuchet MS"/>
          <w:sz w:val="24"/>
          <w:szCs w:val="24"/>
        </w:rPr>
      </w:pPr>
      <w:r w:rsidRPr="003E7C3D">
        <w:rPr>
          <w:rFonts w:ascii="Trebuchet MS" w:hAnsi="Trebuchet MS"/>
          <w:sz w:val="24"/>
          <w:szCs w:val="24"/>
        </w:rPr>
        <w:t>Măsurile de atenuare nu sunt prevăzute deoarece nu este probabil să apară efecte negative în urma implementării acestei AP.</w:t>
      </w:r>
    </w:p>
    <w:p w:rsidR="008C6C1F" w:rsidRPr="003E7C3D" w:rsidRDefault="008C6C1F" w:rsidP="001E0B1E">
      <w:pPr>
        <w:rPr>
          <w:rFonts w:ascii="Trebuchet MS" w:hAnsi="Trebuchet MS"/>
          <w:sz w:val="24"/>
          <w:szCs w:val="24"/>
        </w:rPr>
      </w:pPr>
      <w:r w:rsidRPr="003E7C3D">
        <w:rPr>
          <w:rFonts w:ascii="Trebuchet MS" w:hAnsi="Trebuchet MS"/>
          <w:sz w:val="24"/>
          <w:szCs w:val="24"/>
        </w:rPr>
        <w:br w:type="page"/>
      </w:r>
    </w:p>
    <w:p w:rsidR="008C6C1F" w:rsidRPr="003E7C3D" w:rsidRDefault="008C6C1F" w:rsidP="008E54E0">
      <w:pPr>
        <w:pStyle w:val="Heading1"/>
        <w:numPr>
          <w:ilvl w:val="0"/>
          <w:numId w:val="130"/>
        </w:numPr>
        <w:rPr>
          <w:lang w:val="ro-RO"/>
        </w:rPr>
      </w:pPr>
      <w:bookmarkStart w:id="167" w:name="_Toc390948260"/>
      <w:r w:rsidRPr="003E7C3D">
        <w:rPr>
          <w:lang w:val="ro-RO"/>
        </w:rPr>
        <w:t>Alternative</w:t>
      </w:r>
      <w:bookmarkEnd w:id="167"/>
      <w:r w:rsidRPr="003E7C3D">
        <w:rPr>
          <w:lang w:val="ro-RO"/>
        </w:rPr>
        <w:t xml:space="preserve"> </w:t>
      </w:r>
    </w:p>
    <w:p w:rsidR="008C6C1F" w:rsidRPr="003E7C3D" w:rsidRDefault="008C6C1F" w:rsidP="001E0B1E">
      <w:pPr>
        <w:autoSpaceDE w:val="0"/>
        <w:autoSpaceDN w:val="0"/>
        <w:adjustRightInd w:val="0"/>
        <w:jc w:val="both"/>
        <w:rPr>
          <w:rFonts w:ascii="Trebuchet MS" w:hAnsi="Trebuchet MS"/>
          <w:sz w:val="24"/>
          <w:szCs w:val="24"/>
        </w:rPr>
      </w:pPr>
      <w:r w:rsidRPr="003E7C3D">
        <w:rPr>
          <w:rFonts w:ascii="Trebuchet MS" w:hAnsi="Trebuchet MS"/>
          <w:sz w:val="24"/>
          <w:szCs w:val="24"/>
        </w:rPr>
        <w:t>Op</w:t>
      </w:r>
      <w:r w:rsidRPr="003E7C3D">
        <w:rPr>
          <w:rFonts w:ascii="Tahoma" w:hAnsi="Tahoma" w:cs="Tahoma"/>
          <w:sz w:val="24"/>
          <w:szCs w:val="24"/>
        </w:rPr>
        <w:t>ț</w:t>
      </w:r>
      <w:r w:rsidRPr="003E7C3D">
        <w:rPr>
          <w:rFonts w:ascii="Trebuchet MS" w:hAnsi="Trebuchet MS"/>
          <w:sz w:val="24"/>
          <w:szCs w:val="24"/>
        </w:rPr>
        <w:t>iunea/ alternative “0” a fost comparata cu Priorită</w:t>
      </w:r>
      <w:r w:rsidRPr="003E7C3D">
        <w:rPr>
          <w:rFonts w:ascii="Tahoma" w:hAnsi="Tahoma" w:cs="Tahoma"/>
          <w:sz w:val="24"/>
          <w:szCs w:val="24"/>
        </w:rPr>
        <w:t>ț</w:t>
      </w:r>
      <w:r w:rsidRPr="003E7C3D">
        <w:rPr>
          <w:rFonts w:ascii="Trebuchet MS" w:hAnsi="Trebuchet MS"/>
          <w:sz w:val="24"/>
          <w:szCs w:val="24"/>
        </w:rPr>
        <w:t>ile de Investi</w:t>
      </w:r>
      <w:r w:rsidRPr="003E7C3D">
        <w:rPr>
          <w:rFonts w:ascii="Tahoma" w:hAnsi="Tahoma" w:cs="Tahoma"/>
          <w:sz w:val="24"/>
          <w:szCs w:val="24"/>
        </w:rPr>
        <w:t>ț</w:t>
      </w:r>
      <w:r w:rsidRPr="003E7C3D">
        <w:rPr>
          <w:rFonts w:ascii="Trebuchet MS" w:hAnsi="Trebuchet MS"/>
          <w:sz w:val="24"/>
          <w:szCs w:val="24"/>
        </w:rPr>
        <w:t xml:space="preserve">ii selectate pentru fiecare Axa Prioritara. </w:t>
      </w:r>
    </w:p>
    <w:p w:rsidR="008C6C1F" w:rsidRPr="003E7C3D" w:rsidRDefault="008C6C1F" w:rsidP="001E0B1E">
      <w:pPr>
        <w:autoSpaceDE w:val="0"/>
        <w:autoSpaceDN w:val="0"/>
        <w:adjustRightInd w:val="0"/>
        <w:jc w:val="both"/>
        <w:rPr>
          <w:rFonts w:ascii="Trebuchet MS" w:hAnsi="Trebuchet MS"/>
          <w:sz w:val="24"/>
          <w:szCs w:val="24"/>
        </w:rPr>
      </w:pPr>
      <w:r w:rsidRPr="003E7C3D">
        <w:rPr>
          <w:rFonts w:ascii="Trebuchet MS" w:hAnsi="Trebuchet MS"/>
          <w:sz w:val="24"/>
          <w:szCs w:val="24"/>
        </w:rPr>
        <w:t>Comparând alternativa “0” cu fiecare din Axele Prioritare ale Programului, rezultatele arata ca oricare dintre acestea, inclusiv cel care implica ac</w:t>
      </w:r>
      <w:r w:rsidRPr="003E7C3D">
        <w:rPr>
          <w:rFonts w:ascii="Tahoma" w:hAnsi="Tahoma" w:cs="Tahoma"/>
          <w:sz w:val="24"/>
          <w:szCs w:val="24"/>
        </w:rPr>
        <w:t>ț</w:t>
      </w:r>
      <w:r w:rsidRPr="003E7C3D">
        <w:rPr>
          <w:rFonts w:ascii="Trebuchet MS" w:hAnsi="Trebuchet MS"/>
          <w:sz w:val="24"/>
          <w:szCs w:val="24"/>
        </w:rPr>
        <w:t>iuni indicative/ masuri cu poten</w:t>
      </w:r>
      <w:r w:rsidRPr="003E7C3D">
        <w:rPr>
          <w:rFonts w:ascii="Tahoma" w:hAnsi="Tahoma" w:cs="Tahoma"/>
          <w:sz w:val="24"/>
          <w:szCs w:val="24"/>
        </w:rPr>
        <w:t>ț</w:t>
      </w:r>
      <w:r w:rsidRPr="003E7C3D">
        <w:rPr>
          <w:rFonts w:ascii="Trebuchet MS" w:hAnsi="Trebuchet MS"/>
          <w:sz w:val="24"/>
          <w:szCs w:val="24"/>
        </w:rPr>
        <w:t>ial impact asupra mediului (cum ar fi construc</w:t>
      </w:r>
      <w:r w:rsidRPr="003E7C3D">
        <w:rPr>
          <w:rFonts w:ascii="Tahoma" w:hAnsi="Tahoma" w:cs="Tahoma"/>
          <w:sz w:val="24"/>
          <w:szCs w:val="24"/>
        </w:rPr>
        <w:t>ț</w:t>
      </w:r>
      <w:r w:rsidRPr="003E7C3D">
        <w:rPr>
          <w:rFonts w:ascii="Trebuchet MS" w:hAnsi="Trebuchet MS"/>
          <w:sz w:val="24"/>
          <w:szCs w:val="24"/>
        </w:rPr>
        <w:t>ii de infrastructura), aduce mai multe beneficii mediului (+) decât alternativa “0”.</w:t>
      </w:r>
    </w:p>
    <w:p w:rsidR="008C6C1F" w:rsidRPr="003E7C3D" w:rsidRDefault="008C6C1F" w:rsidP="001E0B1E">
      <w:pPr>
        <w:autoSpaceDE w:val="0"/>
        <w:autoSpaceDN w:val="0"/>
        <w:adjustRightInd w:val="0"/>
        <w:jc w:val="both"/>
        <w:rPr>
          <w:rFonts w:ascii="Trebuchet MS" w:hAnsi="Trebuchet MS"/>
          <w:sz w:val="24"/>
          <w:szCs w:val="24"/>
        </w:rPr>
      </w:pPr>
    </w:p>
    <w:p w:rsidR="008C6C1F" w:rsidRPr="003E7C3D" w:rsidRDefault="008C6C1F" w:rsidP="001E0B1E">
      <w:pPr>
        <w:autoSpaceDE w:val="0"/>
        <w:autoSpaceDN w:val="0"/>
        <w:adjustRightInd w:val="0"/>
        <w:jc w:val="both"/>
        <w:rPr>
          <w:rFonts w:ascii="Trebuchet MS" w:hAnsi="Trebuchet MS"/>
          <w:b/>
          <w:sz w:val="24"/>
          <w:szCs w:val="24"/>
        </w:rPr>
      </w:pPr>
      <w:r w:rsidRPr="003E7C3D">
        <w:rPr>
          <w:rFonts w:ascii="Trebuchet MS" w:hAnsi="Trebuchet MS"/>
          <w:b/>
          <w:sz w:val="24"/>
          <w:szCs w:val="24"/>
        </w:rPr>
        <w:t>Tabel 9-1: Op</w:t>
      </w:r>
      <w:r w:rsidRPr="003E7C3D">
        <w:rPr>
          <w:rFonts w:ascii="Tahoma" w:hAnsi="Tahoma" w:cs="Tahoma"/>
          <w:b/>
          <w:sz w:val="24"/>
          <w:szCs w:val="24"/>
        </w:rPr>
        <w:t>ț</w:t>
      </w:r>
      <w:r w:rsidRPr="003E7C3D">
        <w:rPr>
          <w:rFonts w:ascii="Trebuchet MS" w:hAnsi="Trebuchet MS"/>
          <w:b/>
          <w:sz w:val="24"/>
          <w:szCs w:val="24"/>
        </w:rPr>
        <w:t>iunea “0” comparata cu Axa Prioritara 1</w:t>
      </w:r>
    </w:p>
    <w:tbl>
      <w:tblPr>
        <w:tblW w:w="0" w:type="auto"/>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A0"/>
      </w:tblPr>
      <w:tblGrid>
        <w:gridCol w:w="1984"/>
        <w:gridCol w:w="558"/>
        <w:gridCol w:w="539"/>
        <w:gridCol w:w="630"/>
        <w:gridCol w:w="622"/>
        <w:gridCol w:w="630"/>
        <w:gridCol w:w="622"/>
      </w:tblGrid>
      <w:tr w:rsidR="008C6C1F" w:rsidRPr="003E7C3D" w:rsidTr="00DF03B7">
        <w:tc>
          <w:tcPr>
            <w:tcW w:w="1984" w:type="dxa"/>
            <w:vMerge w:val="restart"/>
            <w:tcBorders>
              <w:top w:val="double" w:sz="4" w:space="0" w:color="auto"/>
            </w:tcBorders>
            <w:shd w:val="clear" w:color="auto" w:fill="CCCCCC"/>
          </w:tcPr>
          <w:p w:rsidR="008C6C1F" w:rsidRPr="003E7C3D" w:rsidRDefault="008C6C1F" w:rsidP="001E0B1E">
            <w:pPr>
              <w:rPr>
                <w:rFonts w:ascii="Trebuchet MS" w:hAnsi="Trebuchet MS"/>
                <w:sz w:val="24"/>
                <w:szCs w:val="24"/>
              </w:rPr>
            </w:pPr>
            <w:r w:rsidRPr="003E7C3D">
              <w:rPr>
                <w:rFonts w:ascii="Trebuchet MS" w:hAnsi="Trebuchet MS"/>
                <w:sz w:val="24"/>
                <w:szCs w:val="24"/>
              </w:rPr>
              <w:t>Component / Factor de Mediu</w:t>
            </w:r>
          </w:p>
        </w:tc>
        <w:tc>
          <w:tcPr>
            <w:tcW w:w="1096" w:type="dxa"/>
            <w:gridSpan w:val="2"/>
            <w:vMerge w:val="restart"/>
            <w:tcBorders>
              <w:top w:val="double" w:sz="4" w:space="0" w:color="auto"/>
            </w:tcBorders>
            <w:shd w:val="clear" w:color="auto" w:fill="CCCCCC"/>
          </w:tcPr>
          <w:p w:rsidR="008C6C1F" w:rsidRPr="003E7C3D" w:rsidRDefault="008C6C1F" w:rsidP="001E0B1E">
            <w:pPr>
              <w:rPr>
                <w:rFonts w:ascii="Trebuchet MS" w:hAnsi="Trebuchet MS"/>
                <w:sz w:val="24"/>
                <w:szCs w:val="24"/>
              </w:rPr>
            </w:pPr>
            <w:r w:rsidRPr="003E7C3D">
              <w:rPr>
                <w:rFonts w:ascii="Trebuchet MS" w:hAnsi="Trebuchet MS"/>
                <w:sz w:val="24"/>
                <w:szCs w:val="24"/>
              </w:rPr>
              <w:t>Op</w:t>
            </w:r>
            <w:r w:rsidRPr="003E7C3D">
              <w:rPr>
                <w:rFonts w:ascii="Tahoma" w:hAnsi="Tahoma" w:cs="Tahoma"/>
                <w:sz w:val="24"/>
                <w:szCs w:val="24"/>
              </w:rPr>
              <w:t>ț</w:t>
            </w:r>
            <w:r w:rsidRPr="003E7C3D">
              <w:rPr>
                <w:rFonts w:ascii="Trebuchet MS" w:hAnsi="Trebuchet MS"/>
                <w:sz w:val="24"/>
                <w:szCs w:val="24"/>
              </w:rPr>
              <w:t>iune „0“</w:t>
            </w:r>
          </w:p>
        </w:tc>
        <w:tc>
          <w:tcPr>
            <w:tcW w:w="2504" w:type="dxa"/>
            <w:gridSpan w:val="4"/>
            <w:tcBorders>
              <w:top w:val="double" w:sz="4" w:space="0" w:color="auto"/>
            </w:tcBorders>
            <w:shd w:val="clear" w:color="auto" w:fill="CCCCCC"/>
          </w:tcPr>
          <w:p w:rsidR="008C6C1F" w:rsidRPr="003E7C3D" w:rsidRDefault="008C6C1F" w:rsidP="001E0B1E">
            <w:pPr>
              <w:jc w:val="center"/>
              <w:rPr>
                <w:rFonts w:ascii="Trebuchet MS" w:hAnsi="Trebuchet MS"/>
                <w:sz w:val="24"/>
                <w:szCs w:val="24"/>
              </w:rPr>
            </w:pPr>
            <w:r w:rsidRPr="003E7C3D">
              <w:rPr>
                <w:rFonts w:ascii="Trebuchet MS" w:hAnsi="Trebuchet MS"/>
                <w:sz w:val="24"/>
                <w:szCs w:val="24"/>
              </w:rPr>
              <w:t>AP 1</w:t>
            </w:r>
          </w:p>
        </w:tc>
      </w:tr>
      <w:tr w:rsidR="008C6C1F" w:rsidRPr="003E7C3D" w:rsidTr="00DF03B7">
        <w:tc>
          <w:tcPr>
            <w:tcW w:w="1984" w:type="dxa"/>
            <w:vMerge/>
            <w:shd w:val="clear" w:color="auto" w:fill="CCCCCC"/>
          </w:tcPr>
          <w:p w:rsidR="008C6C1F" w:rsidRPr="003E7C3D" w:rsidRDefault="008C6C1F" w:rsidP="001E0B1E">
            <w:pPr>
              <w:rPr>
                <w:rFonts w:ascii="Trebuchet MS" w:hAnsi="Trebuchet MS"/>
                <w:sz w:val="24"/>
                <w:szCs w:val="24"/>
              </w:rPr>
            </w:pPr>
          </w:p>
        </w:tc>
        <w:tc>
          <w:tcPr>
            <w:tcW w:w="1096" w:type="dxa"/>
            <w:gridSpan w:val="2"/>
            <w:vMerge/>
            <w:shd w:val="clear" w:color="auto" w:fill="CCCCCC"/>
          </w:tcPr>
          <w:p w:rsidR="008C6C1F" w:rsidRPr="003E7C3D" w:rsidRDefault="008C6C1F" w:rsidP="001E0B1E">
            <w:pPr>
              <w:rPr>
                <w:rFonts w:ascii="Trebuchet MS" w:hAnsi="Trebuchet MS"/>
                <w:sz w:val="24"/>
                <w:szCs w:val="24"/>
              </w:rPr>
            </w:pPr>
          </w:p>
        </w:tc>
        <w:tc>
          <w:tcPr>
            <w:tcW w:w="1252" w:type="dxa"/>
            <w:gridSpan w:val="2"/>
            <w:shd w:val="clear" w:color="auto" w:fill="CCCCCC"/>
          </w:tcPr>
          <w:p w:rsidR="008C6C1F" w:rsidRPr="003E7C3D" w:rsidRDefault="008C6C1F" w:rsidP="001E0B1E">
            <w:pPr>
              <w:jc w:val="center"/>
              <w:rPr>
                <w:rFonts w:ascii="Trebuchet MS" w:hAnsi="Trebuchet MS"/>
                <w:sz w:val="24"/>
                <w:szCs w:val="24"/>
              </w:rPr>
            </w:pPr>
            <w:r w:rsidRPr="003E7C3D">
              <w:rPr>
                <w:rFonts w:ascii="Trebuchet MS" w:hAnsi="Trebuchet MS"/>
                <w:sz w:val="24"/>
                <w:szCs w:val="24"/>
              </w:rPr>
              <w:t>PI 1</w:t>
            </w:r>
          </w:p>
        </w:tc>
        <w:tc>
          <w:tcPr>
            <w:tcW w:w="1252" w:type="dxa"/>
            <w:gridSpan w:val="2"/>
            <w:shd w:val="clear" w:color="auto" w:fill="CCCCCC"/>
          </w:tcPr>
          <w:p w:rsidR="008C6C1F" w:rsidRPr="003E7C3D" w:rsidRDefault="008C6C1F" w:rsidP="001E0B1E">
            <w:pPr>
              <w:jc w:val="center"/>
              <w:rPr>
                <w:rFonts w:ascii="Trebuchet MS" w:hAnsi="Trebuchet MS"/>
                <w:sz w:val="24"/>
                <w:szCs w:val="24"/>
              </w:rPr>
            </w:pPr>
            <w:r w:rsidRPr="003E7C3D">
              <w:rPr>
                <w:rFonts w:ascii="Trebuchet MS" w:hAnsi="Trebuchet MS"/>
                <w:sz w:val="24"/>
                <w:szCs w:val="24"/>
              </w:rPr>
              <w:t>PI 2</w:t>
            </w:r>
          </w:p>
        </w:tc>
      </w:tr>
      <w:tr w:rsidR="008C6C1F" w:rsidRPr="003E7C3D" w:rsidTr="00DF03B7">
        <w:tc>
          <w:tcPr>
            <w:tcW w:w="1984" w:type="dxa"/>
            <w:vMerge/>
            <w:shd w:val="clear" w:color="auto" w:fill="CCCCCC"/>
          </w:tcPr>
          <w:p w:rsidR="008C6C1F" w:rsidRPr="003E7C3D" w:rsidRDefault="008C6C1F" w:rsidP="001E0B1E">
            <w:pPr>
              <w:rPr>
                <w:rFonts w:ascii="Trebuchet MS" w:hAnsi="Trebuchet MS"/>
                <w:sz w:val="24"/>
                <w:szCs w:val="24"/>
              </w:rPr>
            </w:pPr>
          </w:p>
        </w:tc>
        <w:tc>
          <w:tcPr>
            <w:tcW w:w="1096" w:type="dxa"/>
            <w:gridSpan w:val="2"/>
            <w:vMerge/>
            <w:shd w:val="clear" w:color="auto" w:fill="CCCCCC"/>
          </w:tcPr>
          <w:p w:rsidR="008C6C1F" w:rsidRPr="003E7C3D" w:rsidRDefault="008C6C1F" w:rsidP="001E0B1E">
            <w:pPr>
              <w:rPr>
                <w:rFonts w:ascii="Trebuchet MS" w:hAnsi="Trebuchet MS"/>
                <w:sz w:val="24"/>
                <w:szCs w:val="24"/>
              </w:rPr>
            </w:pPr>
          </w:p>
        </w:tc>
        <w:tc>
          <w:tcPr>
            <w:tcW w:w="1252" w:type="dxa"/>
            <w:gridSpan w:val="2"/>
            <w:shd w:val="clear" w:color="auto" w:fill="CCCCCC"/>
          </w:tcPr>
          <w:p w:rsidR="008C6C1F" w:rsidRPr="003E7C3D" w:rsidRDefault="008C6C1F" w:rsidP="001E0B1E">
            <w:pPr>
              <w:jc w:val="center"/>
              <w:rPr>
                <w:rFonts w:ascii="Trebuchet MS" w:hAnsi="Trebuchet MS"/>
                <w:sz w:val="24"/>
                <w:szCs w:val="24"/>
              </w:rPr>
            </w:pPr>
            <w:r w:rsidRPr="003E7C3D">
              <w:rPr>
                <w:rFonts w:ascii="Trebuchet MS" w:hAnsi="Trebuchet MS"/>
                <w:sz w:val="24"/>
                <w:szCs w:val="24"/>
              </w:rPr>
              <w:t>OS 1.1</w:t>
            </w:r>
          </w:p>
        </w:tc>
        <w:tc>
          <w:tcPr>
            <w:tcW w:w="1252" w:type="dxa"/>
            <w:gridSpan w:val="2"/>
            <w:shd w:val="clear" w:color="auto" w:fill="CCCCCC"/>
          </w:tcPr>
          <w:p w:rsidR="008C6C1F" w:rsidRPr="003E7C3D" w:rsidRDefault="008C6C1F" w:rsidP="001E0B1E">
            <w:pPr>
              <w:jc w:val="center"/>
              <w:rPr>
                <w:rFonts w:ascii="Trebuchet MS" w:hAnsi="Trebuchet MS"/>
                <w:sz w:val="24"/>
                <w:szCs w:val="24"/>
              </w:rPr>
            </w:pPr>
            <w:r w:rsidRPr="003E7C3D">
              <w:rPr>
                <w:rFonts w:ascii="Trebuchet MS" w:hAnsi="Trebuchet MS"/>
                <w:sz w:val="24"/>
                <w:szCs w:val="24"/>
              </w:rPr>
              <w:t>OS 1.2</w:t>
            </w:r>
          </w:p>
        </w:tc>
      </w:tr>
      <w:tr w:rsidR="008C6C1F" w:rsidRPr="003E7C3D" w:rsidTr="00DF03B7">
        <w:tc>
          <w:tcPr>
            <w:tcW w:w="1984" w:type="dxa"/>
            <w:tcBorders>
              <w:bottom w:val="double" w:sz="4" w:space="0" w:color="auto"/>
            </w:tcBorders>
            <w:shd w:val="clear" w:color="auto" w:fill="CCCCCC"/>
          </w:tcPr>
          <w:p w:rsidR="008C6C1F" w:rsidRPr="003E7C3D" w:rsidRDefault="008C6C1F" w:rsidP="001E0B1E">
            <w:pPr>
              <w:jc w:val="right"/>
              <w:rPr>
                <w:rFonts w:ascii="Trebuchet MS" w:hAnsi="Trebuchet MS"/>
                <w:sz w:val="24"/>
                <w:szCs w:val="24"/>
              </w:rPr>
            </w:pPr>
            <w:r w:rsidRPr="003E7C3D">
              <w:rPr>
                <w:rFonts w:ascii="Trebuchet MS" w:hAnsi="Trebuchet MS"/>
                <w:sz w:val="24"/>
                <w:szCs w:val="24"/>
              </w:rPr>
              <w:t>Tara</w:t>
            </w:r>
          </w:p>
        </w:tc>
        <w:tc>
          <w:tcPr>
            <w:tcW w:w="558" w:type="dxa"/>
            <w:tcBorders>
              <w:bottom w:val="double" w:sz="4" w:space="0" w:color="auto"/>
            </w:tcBorders>
            <w:shd w:val="clear" w:color="auto" w:fill="CCCCCC"/>
          </w:tcPr>
          <w:p w:rsidR="008C6C1F" w:rsidRPr="003E7C3D" w:rsidRDefault="008C6C1F" w:rsidP="001E0B1E">
            <w:pPr>
              <w:rPr>
                <w:rFonts w:ascii="Trebuchet MS" w:hAnsi="Trebuchet MS"/>
                <w:sz w:val="24"/>
                <w:szCs w:val="24"/>
              </w:rPr>
            </w:pPr>
            <w:r w:rsidRPr="003E7C3D">
              <w:rPr>
                <w:rFonts w:ascii="Trebuchet MS" w:hAnsi="Trebuchet MS"/>
                <w:sz w:val="24"/>
                <w:szCs w:val="24"/>
              </w:rPr>
              <w:t>RO</w:t>
            </w:r>
          </w:p>
        </w:tc>
        <w:tc>
          <w:tcPr>
            <w:tcW w:w="538" w:type="dxa"/>
            <w:tcBorders>
              <w:bottom w:val="double" w:sz="4" w:space="0" w:color="auto"/>
            </w:tcBorders>
            <w:shd w:val="clear" w:color="auto" w:fill="CCCCCC"/>
          </w:tcPr>
          <w:p w:rsidR="008C6C1F" w:rsidRPr="003E7C3D" w:rsidRDefault="008C6C1F" w:rsidP="001E0B1E">
            <w:pPr>
              <w:rPr>
                <w:rFonts w:ascii="Trebuchet MS" w:hAnsi="Trebuchet MS"/>
                <w:sz w:val="24"/>
                <w:szCs w:val="24"/>
              </w:rPr>
            </w:pPr>
            <w:r w:rsidRPr="003E7C3D">
              <w:rPr>
                <w:rFonts w:ascii="Trebuchet MS" w:hAnsi="Trebuchet MS"/>
                <w:sz w:val="24"/>
                <w:szCs w:val="24"/>
              </w:rPr>
              <w:t>BG</w:t>
            </w:r>
          </w:p>
        </w:tc>
        <w:tc>
          <w:tcPr>
            <w:tcW w:w="630" w:type="dxa"/>
            <w:tcBorders>
              <w:bottom w:val="double" w:sz="4" w:space="0" w:color="auto"/>
            </w:tcBorders>
            <w:shd w:val="clear" w:color="auto" w:fill="CCCCCC"/>
          </w:tcPr>
          <w:p w:rsidR="008C6C1F" w:rsidRPr="003E7C3D" w:rsidRDefault="008C6C1F" w:rsidP="001E0B1E">
            <w:pPr>
              <w:rPr>
                <w:rFonts w:ascii="Trebuchet MS" w:hAnsi="Trebuchet MS"/>
                <w:sz w:val="24"/>
                <w:szCs w:val="24"/>
              </w:rPr>
            </w:pPr>
            <w:r w:rsidRPr="003E7C3D">
              <w:rPr>
                <w:rFonts w:ascii="Trebuchet MS" w:hAnsi="Trebuchet MS"/>
                <w:sz w:val="24"/>
                <w:szCs w:val="24"/>
              </w:rPr>
              <w:t>RO</w:t>
            </w:r>
          </w:p>
        </w:tc>
        <w:tc>
          <w:tcPr>
            <w:tcW w:w="622" w:type="dxa"/>
            <w:tcBorders>
              <w:bottom w:val="double" w:sz="4" w:space="0" w:color="auto"/>
            </w:tcBorders>
            <w:shd w:val="clear" w:color="auto" w:fill="CCCCCC"/>
          </w:tcPr>
          <w:p w:rsidR="008C6C1F" w:rsidRPr="003E7C3D" w:rsidRDefault="008C6C1F" w:rsidP="001E0B1E">
            <w:pPr>
              <w:rPr>
                <w:rFonts w:ascii="Trebuchet MS" w:hAnsi="Trebuchet MS"/>
                <w:sz w:val="24"/>
                <w:szCs w:val="24"/>
              </w:rPr>
            </w:pPr>
            <w:r w:rsidRPr="003E7C3D">
              <w:rPr>
                <w:rFonts w:ascii="Trebuchet MS" w:hAnsi="Trebuchet MS"/>
                <w:sz w:val="24"/>
                <w:szCs w:val="24"/>
              </w:rPr>
              <w:t>BG</w:t>
            </w:r>
          </w:p>
        </w:tc>
        <w:tc>
          <w:tcPr>
            <w:tcW w:w="630" w:type="dxa"/>
            <w:tcBorders>
              <w:bottom w:val="double" w:sz="4" w:space="0" w:color="auto"/>
            </w:tcBorders>
            <w:shd w:val="clear" w:color="auto" w:fill="CCCCCC"/>
          </w:tcPr>
          <w:p w:rsidR="008C6C1F" w:rsidRPr="003E7C3D" w:rsidRDefault="008C6C1F" w:rsidP="001E0B1E">
            <w:pPr>
              <w:rPr>
                <w:rFonts w:ascii="Trebuchet MS" w:hAnsi="Trebuchet MS"/>
                <w:sz w:val="24"/>
                <w:szCs w:val="24"/>
              </w:rPr>
            </w:pPr>
            <w:r w:rsidRPr="003E7C3D">
              <w:rPr>
                <w:rFonts w:ascii="Trebuchet MS" w:hAnsi="Trebuchet MS"/>
                <w:sz w:val="24"/>
                <w:szCs w:val="24"/>
              </w:rPr>
              <w:t>RO</w:t>
            </w:r>
          </w:p>
        </w:tc>
        <w:tc>
          <w:tcPr>
            <w:tcW w:w="622" w:type="dxa"/>
            <w:tcBorders>
              <w:bottom w:val="double" w:sz="4" w:space="0" w:color="auto"/>
            </w:tcBorders>
            <w:shd w:val="clear" w:color="auto" w:fill="CCCCCC"/>
          </w:tcPr>
          <w:p w:rsidR="008C6C1F" w:rsidRPr="003E7C3D" w:rsidRDefault="008C6C1F" w:rsidP="001E0B1E">
            <w:pPr>
              <w:rPr>
                <w:rFonts w:ascii="Trebuchet MS" w:hAnsi="Trebuchet MS"/>
                <w:sz w:val="24"/>
                <w:szCs w:val="24"/>
              </w:rPr>
            </w:pPr>
            <w:r w:rsidRPr="003E7C3D">
              <w:rPr>
                <w:rFonts w:ascii="Trebuchet MS" w:hAnsi="Trebuchet MS"/>
                <w:sz w:val="24"/>
                <w:szCs w:val="24"/>
              </w:rPr>
              <w:t>BG</w:t>
            </w:r>
          </w:p>
        </w:tc>
      </w:tr>
      <w:tr w:rsidR="008C6C1F" w:rsidRPr="003E7C3D" w:rsidTr="00DF03B7">
        <w:tc>
          <w:tcPr>
            <w:tcW w:w="1984" w:type="dxa"/>
            <w:tcBorders>
              <w:top w:val="double" w:sz="4" w:space="0" w:color="auto"/>
            </w:tcBorders>
          </w:tcPr>
          <w:p w:rsidR="008C6C1F" w:rsidRPr="003E7C3D" w:rsidRDefault="008C6C1F" w:rsidP="001E0B1E">
            <w:pPr>
              <w:rPr>
                <w:rFonts w:ascii="Trebuchet MS" w:hAnsi="Trebuchet MS"/>
                <w:sz w:val="24"/>
                <w:szCs w:val="24"/>
              </w:rPr>
            </w:pPr>
            <w:r w:rsidRPr="003E7C3D">
              <w:rPr>
                <w:rFonts w:ascii="Trebuchet MS" w:hAnsi="Trebuchet MS"/>
                <w:sz w:val="24"/>
                <w:szCs w:val="24"/>
              </w:rPr>
              <w:t>Aer / Clima</w:t>
            </w:r>
          </w:p>
        </w:tc>
        <w:tc>
          <w:tcPr>
            <w:tcW w:w="558" w:type="dxa"/>
            <w:tcBorders>
              <w:top w:val="double" w:sz="4" w:space="0" w:color="auto"/>
            </w:tcBorders>
            <w:shd w:val="clear" w:color="auto" w:fill="FFCC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538" w:type="dxa"/>
            <w:tcBorders>
              <w:top w:val="double" w:sz="4" w:space="0" w:color="auto"/>
            </w:tcBorders>
            <w:shd w:val="clear" w:color="auto" w:fill="FFC0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630" w:type="dxa"/>
            <w:tcBorders>
              <w:top w:val="double" w:sz="4" w:space="0" w:color="auto"/>
            </w:tcBorders>
            <w:shd w:val="clear" w:color="auto" w:fill="FFCC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622" w:type="dxa"/>
            <w:tcBorders>
              <w:top w:val="double" w:sz="4" w:space="0" w:color="auto"/>
            </w:tcBorders>
            <w:shd w:val="clear" w:color="auto" w:fill="FFC0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630" w:type="dxa"/>
            <w:tcBorders>
              <w:top w:val="double" w:sz="4" w:space="0" w:color="auto"/>
            </w:tcBorders>
            <w:shd w:val="clear" w:color="auto" w:fill="99CCFF"/>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622" w:type="dxa"/>
            <w:tcBorders>
              <w:top w:val="double" w:sz="4" w:space="0" w:color="auto"/>
            </w:tcBorders>
            <w:shd w:val="clear" w:color="auto" w:fill="95B3D7"/>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r>
      <w:tr w:rsidR="008C6C1F" w:rsidRPr="003E7C3D" w:rsidTr="00DF03B7">
        <w:tc>
          <w:tcPr>
            <w:tcW w:w="1984" w:type="dxa"/>
          </w:tcPr>
          <w:p w:rsidR="008C6C1F" w:rsidRPr="003E7C3D" w:rsidRDefault="008C6C1F" w:rsidP="001E0B1E">
            <w:pPr>
              <w:rPr>
                <w:rFonts w:ascii="Trebuchet MS" w:hAnsi="Trebuchet MS"/>
                <w:sz w:val="24"/>
                <w:szCs w:val="24"/>
              </w:rPr>
            </w:pPr>
            <w:r w:rsidRPr="003E7C3D">
              <w:rPr>
                <w:rFonts w:ascii="Trebuchet MS" w:hAnsi="Trebuchet MS"/>
                <w:sz w:val="24"/>
                <w:szCs w:val="24"/>
              </w:rPr>
              <w:t>Apa</w:t>
            </w:r>
          </w:p>
        </w:tc>
        <w:tc>
          <w:tcPr>
            <w:tcW w:w="558" w:type="dxa"/>
            <w:shd w:val="clear" w:color="auto" w:fill="FFCC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538" w:type="dxa"/>
            <w:shd w:val="clear" w:color="auto" w:fill="FFC0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630" w:type="dxa"/>
            <w:shd w:val="clear" w:color="auto" w:fill="FFCC00"/>
          </w:tcPr>
          <w:p w:rsidR="008C6C1F" w:rsidRPr="003E7C3D" w:rsidRDefault="008C6C1F" w:rsidP="001E0B1E">
            <w:pPr>
              <w:jc w:val="center"/>
              <w:rPr>
                <w:rFonts w:ascii="Trebuchet MS" w:hAnsi="Trebuchet MS"/>
                <w:b/>
                <w:sz w:val="24"/>
                <w:szCs w:val="24"/>
              </w:rPr>
            </w:pPr>
            <w:r w:rsidRPr="003E7C3D">
              <w:rPr>
                <w:rFonts w:ascii="Trebuchet MS" w:hAnsi="Trebuchet MS"/>
                <w:b/>
                <w:sz w:val="24"/>
                <w:szCs w:val="24"/>
              </w:rPr>
              <w:t>0/-</w:t>
            </w:r>
          </w:p>
        </w:tc>
        <w:tc>
          <w:tcPr>
            <w:tcW w:w="622" w:type="dxa"/>
            <w:shd w:val="clear" w:color="auto" w:fill="FFC000"/>
          </w:tcPr>
          <w:p w:rsidR="008C6C1F" w:rsidRPr="003E7C3D" w:rsidRDefault="008C6C1F" w:rsidP="001E0B1E">
            <w:pPr>
              <w:jc w:val="center"/>
              <w:rPr>
                <w:rFonts w:ascii="Trebuchet MS" w:hAnsi="Trebuchet MS"/>
                <w:b/>
                <w:sz w:val="24"/>
                <w:szCs w:val="24"/>
              </w:rPr>
            </w:pPr>
            <w:r w:rsidRPr="003E7C3D">
              <w:rPr>
                <w:rFonts w:ascii="Trebuchet MS" w:hAnsi="Trebuchet MS"/>
                <w:b/>
                <w:sz w:val="24"/>
                <w:szCs w:val="24"/>
              </w:rPr>
              <w:t>0/-</w:t>
            </w:r>
          </w:p>
        </w:tc>
        <w:tc>
          <w:tcPr>
            <w:tcW w:w="630" w:type="dxa"/>
            <w:shd w:val="clear" w:color="auto" w:fill="FFCC00"/>
          </w:tcPr>
          <w:p w:rsidR="008C6C1F" w:rsidRPr="003E7C3D" w:rsidRDefault="008C6C1F" w:rsidP="001E0B1E">
            <w:pPr>
              <w:jc w:val="center"/>
              <w:rPr>
                <w:rFonts w:ascii="Trebuchet MS" w:hAnsi="Trebuchet MS"/>
                <w:b/>
                <w:sz w:val="24"/>
                <w:szCs w:val="24"/>
              </w:rPr>
            </w:pPr>
            <w:r w:rsidRPr="003E7C3D">
              <w:rPr>
                <w:rFonts w:ascii="Trebuchet MS" w:hAnsi="Trebuchet MS"/>
                <w:b/>
                <w:sz w:val="24"/>
                <w:szCs w:val="24"/>
              </w:rPr>
              <w:t>0/-</w:t>
            </w:r>
          </w:p>
        </w:tc>
        <w:tc>
          <w:tcPr>
            <w:tcW w:w="622" w:type="dxa"/>
            <w:shd w:val="clear" w:color="auto" w:fill="FFC000"/>
          </w:tcPr>
          <w:p w:rsidR="008C6C1F" w:rsidRPr="003E7C3D" w:rsidRDefault="008C6C1F" w:rsidP="001E0B1E">
            <w:pPr>
              <w:jc w:val="center"/>
              <w:rPr>
                <w:rFonts w:ascii="Trebuchet MS" w:hAnsi="Trebuchet MS"/>
                <w:b/>
                <w:sz w:val="24"/>
                <w:szCs w:val="24"/>
              </w:rPr>
            </w:pPr>
            <w:r w:rsidRPr="003E7C3D">
              <w:rPr>
                <w:rFonts w:ascii="Trebuchet MS" w:hAnsi="Trebuchet MS"/>
                <w:b/>
                <w:sz w:val="24"/>
                <w:szCs w:val="24"/>
              </w:rPr>
              <w:t>0/-</w:t>
            </w:r>
          </w:p>
        </w:tc>
      </w:tr>
      <w:tr w:rsidR="008C6C1F" w:rsidRPr="003E7C3D" w:rsidTr="00DF03B7">
        <w:tc>
          <w:tcPr>
            <w:tcW w:w="1984" w:type="dxa"/>
          </w:tcPr>
          <w:p w:rsidR="008C6C1F" w:rsidRPr="003E7C3D" w:rsidRDefault="008C6C1F" w:rsidP="001E0B1E">
            <w:pPr>
              <w:rPr>
                <w:rFonts w:ascii="Trebuchet MS" w:hAnsi="Trebuchet MS"/>
                <w:sz w:val="24"/>
                <w:szCs w:val="24"/>
              </w:rPr>
            </w:pPr>
            <w:r w:rsidRPr="003E7C3D">
              <w:rPr>
                <w:rFonts w:ascii="Trebuchet MS" w:hAnsi="Trebuchet MS"/>
                <w:sz w:val="24"/>
                <w:szCs w:val="24"/>
              </w:rPr>
              <w:t>Sol</w:t>
            </w:r>
          </w:p>
        </w:tc>
        <w:tc>
          <w:tcPr>
            <w:tcW w:w="558" w:type="dxa"/>
            <w:shd w:val="clear" w:color="auto" w:fill="FFCC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538" w:type="dxa"/>
            <w:shd w:val="clear" w:color="auto" w:fill="FFC0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630" w:type="dxa"/>
            <w:shd w:val="clear" w:color="auto" w:fill="FFCC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622" w:type="dxa"/>
            <w:shd w:val="clear" w:color="auto" w:fill="FFC0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630" w:type="dxa"/>
            <w:shd w:val="clear" w:color="auto" w:fill="99CCFF"/>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622" w:type="dxa"/>
            <w:shd w:val="clear" w:color="auto" w:fill="95B3D7"/>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r>
      <w:tr w:rsidR="008C6C1F" w:rsidRPr="003E7C3D" w:rsidTr="00DF03B7">
        <w:tc>
          <w:tcPr>
            <w:tcW w:w="1984" w:type="dxa"/>
          </w:tcPr>
          <w:p w:rsidR="008C6C1F" w:rsidRPr="003E7C3D" w:rsidRDefault="008C6C1F" w:rsidP="001E0B1E">
            <w:pPr>
              <w:rPr>
                <w:rFonts w:ascii="Trebuchet MS" w:hAnsi="Trebuchet MS"/>
                <w:sz w:val="24"/>
                <w:szCs w:val="24"/>
              </w:rPr>
            </w:pPr>
            <w:r w:rsidRPr="003E7C3D">
              <w:rPr>
                <w:rFonts w:ascii="Trebuchet MS" w:hAnsi="Trebuchet MS"/>
                <w:sz w:val="24"/>
                <w:szCs w:val="24"/>
              </w:rPr>
              <w:t>Peisaj</w:t>
            </w:r>
          </w:p>
        </w:tc>
        <w:tc>
          <w:tcPr>
            <w:tcW w:w="558" w:type="dxa"/>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538" w:type="dxa"/>
            <w:shd w:val="clear" w:color="auto" w:fill="95B3D7"/>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630" w:type="dxa"/>
            <w:shd w:val="clear" w:color="auto" w:fill="FFCC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622" w:type="dxa"/>
            <w:shd w:val="clear" w:color="auto" w:fill="FFC0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630" w:type="dxa"/>
            <w:shd w:val="clear" w:color="auto" w:fill="99CCFF"/>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622" w:type="dxa"/>
            <w:shd w:val="clear" w:color="auto" w:fill="95B3D7"/>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r>
      <w:tr w:rsidR="008C6C1F" w:rsidRPr="003E7C3D" w:rsidTr="00DF03B7">
        <w:tc>
          <w:tcPr>
            <w:tcW w:w="1984" w:type="dxa"/>
          </w:tcPr>
          <w:p w:rsidR="008C6C1F" w:rsidRPr="003E7C3D" w:rsidRDefault="008C6C1F" w:rsidP="001E0B1E">
            <w:pPr>
              <w:rPr>
                <w:rFonts w:ascii="Trebuchet MS" w:hAnsi="Trebuchet MS"/>
                <w:sz w:val="24"/>
                <w:szCs w:val="24"/>
              </w:rPr>
            </w:pPr>
            <w:r w:rsidRPr="003E7C3D">
              <w:rPr>
                <w:rFonts w:ascii="Trebuchet MS" w:hAnsi="Trebuchet MS"/>
                <w:sz w:val="24"/>
                <w:szCs w:val="24"/>
              </w:rPr>
              <w:t>Biodiversitate</w:t>
            </w:r>
          </w:p>
        </w:tc>
        <w:tc>
          <w:tcPr>
            <w:tcW w:w="558" w:type="dxa"/>
            <w:shd w:val="clear" w:color="auto" w:fill="FFCC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538" w:type="dxa"/>
            <w:shd w:val="clear" w:color="auto" w:fill="FFC0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630" w:type="dxa"/>
            <w:shd w:val="clear" w:color="auto" w:fill="FFCC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622" w:type="dxa"/>
            <w:shd w:val="clear" w:color="auto" w:fill="FFC0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630" w:type="dxa"/>
            <w:shd w:val="clear" w:color="auto" w:fill="FFCC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622" w:type="dxa"/>
            <w:shd w:val="clear" w:color="auto" w:fill="FFC0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r>
      <w:tr w:rsidR="008C6C1F" w:rsidRPr="003E7C3D" w:rsidTr="00DF03B7">
        <w:tc>
          <w:tcPr>
            <w:tcW w:w="1984" w:type="dxa"/>
          </w:tcPr>
          <w:p w:rsidR="008C6C1F" w:rsidRPr="003E7C3D" w:rsidRDefault="008C6C1F" w:rsidP="001E0B1E">
            <w:pPr>
              <w:rPr>
                <w:rFonts w:ascii="Trebuchet MS" w:hAnsi="Trebuchet MS"/>
                <w:sz w:val="24"/>
                <w:szCs w:val="24"/>
              </w:rPr>
            </w:pPr>
            <w:r w:rsidRPr="003E7C3D">
              <w:rPr>
                <w:rFonts w:ascii="Trebuchet MS" w:hAnsi="Trebuchet MS"/>
                <w:sz w:val="24"/>
                <w:szCs w:val="24"/>
              </w:rPr>
              <w:t xml:space="preserve">Patrimoniu Cultural </w:t>
            </w:r>
          </w:p>
        </w:tc>
        <w:tc>
          <w:tcPr>
            <w:tcW w:w="558" w:type="dxa"/>
            <w:shd w:val="clear" w:color="auto" w:fill="FFCC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538" w:type="dxa"/>
            <w:shd w:val="clear" w:color="auto" w:fill="FFC0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630" w:type="dxa"/>
            <w:shd w:val="clear" w:color="auto" w:fill="FFCC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622" w:type="dxa"/>
            <w:shd w:val="clear" w:color="auto" w:fill="FFC0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630" w:type="dxa"/>
            <w:shd w:val="clear" w:color="auto" w:fill="99CCFF"/>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622" w:type="dxa"/>
            <w:shd w:val="clear" w:color="auto" w:fill="95B3D7"/>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r>
      <w:tr w:rsidR="008C6C1F" w:rsidRPr="003E7C3D" w:rsidTr="00DF03B7">
        <w:tc>
          <w:tcPr>
            <w:tcW w:w="1984" w:type="dxa"/>
          </w:tcPr>
          <w:p w:rsidR="008C6C1F" w:rsidRPr="003E7C3D" w:rsidRDefault="008C6C1F" w:rsidP="001E0B1E">
            <w:pPr>
              <w:rPr>
                <w:rFonts w:ascii="Trebuchet MS" w:hAnsi="Trebuchet MS"/>
                <w:sz w:val="24"/>
                <w:szCs w:val="24"/>
              </w:rPr>
            </w:pPr>
            <w:r w:rsidRPr="003E7C3D">
              <w:rPr>
                <w:rFonts w:ascii="Trebuchet MS" w:hAnsi="Trebuchet MS"/>
                <w:sz w:val="24"/>
                <w:szCs w:val="24"/>
              </w:rPr>
              <w:t>Valori materiale</w:t>
            </w:r>
          </w:p>
        </w:tc>
        <w:tc>
          <w:tcPr>
            <w:tcW w:w="558" w:type="dxa"/>
            <w:shd w:val="clear" w:color="auto" w:fill="FFCC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538" w:type="dxa"/>
            <w:shd w:val="clear" w:color="auto" w:fill="FFC0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630" w:type="dxa"/>
            <w:shd w:val="clear" w:color="auto" w:fill="FFCC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622" w:type="dxa"/>
            <w:shd w:val="clear" w:color="auto" w:fill="FFC0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630" w:type="dxa"/>
            <w:shd w:val="clear" w:color="auto" w:fill="99CCFF"/>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622" w:type="dxa"/>
            <w:shd w:val="clear" w:color="auto" w:fill="95B3D7"/>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r>
      <w:tr w:rsidR="008C6C1F" w:rsidRPr="003E7C3D" w:rsidTr="00DF03B7">
        <w:tc>
          <w:tcPr>
            <w:tcW w:w="1984" w:type="dxa"/>
          </w:tcPr>
          <w:p w:rsidR="008C6C1F" w:rsidRPr="003E7C3D" w:rsidRDefault="008C6C1F" w:rsidP="001E0B1E">
            <w:pPr>
              <w:rPr>
                <w:rFonts w:ascii="Trebuchet MS" w:hAnsi="Trebuchet MS"/>
                <w:sz w:val="24"/>
                <w:szCs w:val="24"/>
              </w:rPr>
            </w:pPr>
            <w:r w:rsidRPr="003E7C3D">
              <w:rPr>
                <w:rFonts w:ascii="Trebuchet MS" w:hAnsi="Trebuchet MS"/>
                <w:sz w:val="24"/>
                <w:szCs w:val="24"/>
              </w:rPr>
              <w:t>De</w:t>
            </w:r>
            <w:r w:rsidRPr="003E7C3D">
              <w:rPr>
                <w:rFonts w:ascii="Tahoma" w:hAnsi="Tahoma" w:cs="Tahoma"/>
                <w:sz w:val="24"/>
                <w:szCs w:val="24"/>
              </w:rPr>
              <w:t>ș</w:t>
            </w:r>
            <w:r w:rsidRPr="003E7C3D">
              <w:rPr>
                <w:rFonts w:ascii="Trebuchet MS" w:hAnsi="Trebuchet MS"/>
                <w:sz w:val="24"/>
                <w:szCs w:val="24"/>
              </w:rPr>
              <w:t>euri</w:t>
            </w:r>
          </w:p>
        </w:tc>
        <w:tc>
          <w:tcPr>
            <w:tcW w:w="558" w:type="dxa"/>
            <w:shd w:val="clear" w:color="auto" w:fill="FFCC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538" w:type="dxa"/>
            <w:shd w:val="clear" w:color="auto" w:fill="FFC0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630" w:type="dxa"/>
            <w:shd w:val="clear" w:color="auto" w:fill="FFCC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622" w:type="dxa"/>
            <w:shd w:val="clear" w:color="auto" w:fill="FFC0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630" w:type="dxa"/>
            <w:shd w:val="clear" w:color="auto" w:fill="99CCFF"/>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622" w:type="dxa"/>
            <w:shd w:val="clear" w:color="auto" w:fill="95B3D7"/>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r>
      <w:tr w:rsidR="008C6C1F" w:rsidRPr="003E7C3D" w:rsidTr="00DF03B7">
        <w:tc>
          <w:tcPr>
            <w:tcW w:w="1984" w:type="dxa"/>
          </w:tcPr>
          <w:p w:rsidR="008C6C1F" w:rsidRPr="003E7C3D" w:rsidRDefault="008C6C1F" w:rsidP="001E0B1E">
            <w:pPr>
              <w:rPr>
                <w:rFonts w:ascii="Trebuchet MS" w:hAnsi="Trebuchet MS"/>
                <w:sz w:val="24"/>
                <w:szCs w:val="24"/>
              </w:rPr>
            </w:pPr>
            <w:r w:rsidRPr="003E7C3D">
              <w:rPr>
                <w:rFonts w:ascii="Trebuchet MS" w:hAnsi="Trebuchet MS"/>
                <w:sz w:val="24"/>
                <w:szCs w:val="24"/>
              </w:rPr>
              <w:t>Popula</w:t>
            </w:r>
            <w:r w:rsidRPr="003E7C3D">
              <w:rPr>
                <w:rFonts w:ascii="Tahoma" w:hAnsi="Tahoma" w:cs="Tahoma"/>
                <w:sz w:val="24"/>
                <w:szCs w:val="24"/>
              </w:rPr>
              <w:t>ț</w:t>
            </w:r>
            <w:r w:rsidRPr="003E7C3D">
              <w:rPr>
                <w:rFonts w:ascii="Trebuchet MS" w:hAnsi="Trebuchet MS"/>
                <w:sz w:val="24"/>
                <w:szCs w:val="24"/>
              </w:rPr>
              <w:t xml:space="preserve">ie </w:t>
            </w:r>
          </w:p>
        </w:tc>
        <w:tc>
          <w:tcPr>
            <w:tcW w:w="558" w:type="dxa"/>
            <w:shd w:val="clear" w:color="auto" w:fill="FFCC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538" w:type="dxa"/>
            <w:shd w:val="clear" w:color="auto" w:fill="FFC0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630" w:type="dxa"/>
            <w:shd w:val="clear" w:color="auto" w:fill="00FF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622" w:type="dxa"/>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630" w:type="dxa"/>
            <w:shd w:val="clear" w:color="auto" w:fill="99CCFF"/>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622" w:type="dxa"/>
            <w:shd w:val="clear" w:color="auto" w:fill="95B3D7"/>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r>
      <w:tr w:rsidR="008C6C1F" w:rsidRPr="003E7C3D" w:rsidTr="00DF03B7">
        <w:tc>
          <w:tcPr>
            <w:tcW w:w="1984" w:type="dxa"/>
          </w:tcPr>
          <w:p w:rsidR="008C6C1F" w:rsidRPr="003E7C3D" w:rsidRDefault="008C6C1F" w:rsidP="001E0B1E">
            <w:pPr>
              <w:rPr>
                <w:rFonts w:ascii="Trebuchet MS" w:hAnsi="Trebuchet MS"/>
                <w:sz w:val="24"/>
                <w:szCs w:val="24"/>
              </w:rPr>
            </w:pPr>
            <w:r w:rsidRPr="003E7C3D">
              <w:rPr>
                <w:rFonts w:ascii="Trebuchet MS" w:hAnsi="Trebuchet MS"/>
                <w:sz w:val="24"/>
                <w:szCs w:val="24"/>
              </w:rPr>
              <w:t>Sănătate Umana</w:t>
            </w:r>
          </w:p>
        </w:tc>
        <w:tc>
          <w:tcPr>
            <w:tcW w:w="558" w:type="dxa"/>
            <w:shd w:val="clear" w:color="auto" w:fill="FFCC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538" w:type="dxa"/>
            <w:shd w:val="clear" w:color="auto" w:fill="FFC0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630" w:type="dxa"/>
            <w:shd w:val="clear" w:color="auto" w:fill="00FF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622" w:type="dxa"/>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630" w:type="dxa"/>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622" w:type="dxa"/>
            <w:shd w:val="clear" w:color="auto" w:fill="F2F2F2"/>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r w:rsidR="008C6C1F" w:rsidRPr="003E7C3D" w:rsidTr="00DF03B7">
        <w:tc>
          <w:tcPr>
            <w:tcW w:w="1984" w:type="dxa"/>
          </w:tcPr>
          <w:p w:rsidR="008C6C1F" w:rsidRPr="003E7C3D" w:rsidRDefault="008C6C1F" w:rsidP="001E0B1E">
            <w:pPr>
              <w:rPr>
                <w:rFonts w:ascii="Trebuchet MS" w:hAnsi="Trebuchet MS"/>
                <w:sz w:val="24"/>
                <w:szCs w:val="24"/>
              </w:rPr>
            </w:pPr>
            <w:r w:rsidRPr="003E7C3D">
              <w:rPr>
                <w:rFonts w:ascii="Trebuchet MS" w:hAnsi="Trebuchet MS"/>
                <w:sz w:val="24"/>
                <w:szCs w:val="24"/>
              </w:rPr>
              <w:t xml:space="preserve">Impact cumulat </w:t>
            </w:r>
          </w:p>
        </w:tc>
        <w:tc>
          <w:tcPr>
            <w:tcW w:w="558" w:type="dxa"/>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538" w:type="dxa"/>
            <w:shd w:val="clear" w:color="auto" w:fill="F2F2F2"/>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630" w:type="dxa"/>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622" w:type="dxa"/>
            <w:shd w:val="clear" w:color="auto" w:fill="F2F2F2"/>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630" w:type="dxa"/>
            <w:shd w:val="clear" w:color="auto" w:fill="FFCC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622" w:type="dxa"/>
            <w:shd w:val="clear" w:color="auto" w:fill="FFC0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r>
      <w:tr w:rsidR="008C6C1F" w:rsidRPr="003E7C3D" w:rsidTr="00DF03B7">
        <w:tc>
          <w:tcPr>
            <w:tcW w:w="1984" w:type="dxa"/>
            <w:tcBorders>
              <w:bottom w:val="double" w:sz="4" w:space="0" w:color="auto"/>
            </w:tcBorders>
          </w:tcPr>
          <w:p w:rsidR="008C6C1F" w:rsidRPr="003E7C3D" w:rsidRDefault="008C6C1F" w:rsidP="001E0B1E">
            <w:pPr>
              <w:rPr>
                <w:rFonts w:ascii="Trebuchet MS" w:hAnsi="Trebuchet MS"/>
                <w:sz w:val="24"/>
                <w:szCs w:val="24"/>
              </w:rPr>
            </w:pPr>
            <w:r w:rsidRPr="003E7C3D">
              <w:rPr>
                <w:rFonts w:ascii="Trebuchet MS" w:hAnsi="Trebuchet MS"/>
                <w:sz w:val="24"/>
                <w:szCs w:val="24"/>
              </w:rPr>
              <w:t>Impact sinergic</w:t>
            </w:r>
          </w:p>
        </w:tc>
        <w:tc>
          <w:tcPr>
            <w:tcW w:w="558" w:type="dxa"/>
            <w:tcBorders>
              <w:bottom w:val="double" w:sz="4" w:space="0" w:color="auto"/>
            </w:tcBorders>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538" w:type="dxa"/>
            <w:tcBorders>
              <w:bottom w:val="double" w:sz="4" w:space="0" w:color="auto"/>
            </w:tcBorders>
            <w:shd w:val="clear" w:color="auto" w:fill="FFC0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630" w:type="dxa"/>
            <w:tcBorders>
              <w:bottom w:val="double" w:sz="4" w:space="0" w:color="auto"/>
            </w:tcBorders>
            <w:shd w:val="clear" w:color="auto" w:fill="FFCC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622" w:type="dxa"/>
            <w:tcBorders>
              <w:bottom w:val="double" w:sz="4" w:space="0" w:color="auto"/>
            </w:tcBorders>
            <w:shd w:val="clear" w:color="auto" w:fill="FFC0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630" w:type="dxa"/>
            <w:tcBorders>
              <w:bottom w:val="double" w:sz="4" w:space="0" w:color="auto"/>
            </w:tcBorders>
            <w:shd w:val="clear" w:color="auto" w:fill="FFCC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622" w:type="dxa"/>
            <w:tcBorders>
              <w:bottom w:val="double" w:sz="4" w:space="0" w:color="auto"/>
            </w:tcBorders>
            <w:shd w:val="clear" w:color="auto" w:fill="FFC0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r>
    </w:tbl>
    <w:p w:rsidR="008C6C1F" w:rsidRPr="003E7C3D" w:rsidRDefault="008C6C1F" w:rsidP="001E0B1E">
      <w:pPr>
        <w:suppressAutoHyphens/>
        <w:ind w:left="360"/>
        <w:jc w:val="both"/>
        <w:rPr>
          <w:rFonts w:ascii="Trebuchet MS" w:hAnsi="Trebuchet MS" w:cs="Arial"/>
          <w:sz w:val="24"/>
          <w:szCs w:val="24"/>
          <w:highlight w:val="yellow"/>
        </w:rPr>
      </w:pPr>
    </w:p>
    <w:p w:rsidR="008C6C1F" w:rsidRPr="003E7C3D" w:rsidRDefault="008C6C1F" w:rsidP="001E0B1E">
      <w:pPr>
        <w:autoSpaceDE w:val="0"/>
        <w:autoSpaceDN w:val="0"/>
        <w:adjustRightInd w:val="0"/>
        <w:jc w:val="both"/>
        <w:rPr>
          <w:rFonts w:ascii="Trebuchet MS" w:hAnsi="Trebuchet MS"/>
          <w:b/>
          <w:sz w:val="24"/>
          <w:szCs w:val="24"/>
        </w:rPr>
      </w:pPr>
      <w:r w:rsidRPr="003E7C3D">
        <w:rPr>
          <w:rFonts w:ascii="Trebuchet MS" w:hAnsi="Trebuchet MS" w:cs="Arial"/>
          <w:sz w:val="24"/>
          <w:szCs w:val="24"/>
          <w:highlight w:val="yellow"/>
        </w:rPr>
        <w:br w:type="page"/>
      </w:r>
      <w:r w:rsidRPr="003E7C3D">
        <w:rPr>
          <w:rFonts w:ascii="Trebuchet MS" w:hAnsi="Trebuchet MS"/>
          <w:b/>
          <w:sz w:val="24"/>
          <w:szCs w:val="24"/>
        </w:rPr>
        <w:t>Tabel 9-2: Op</w:t>
      </w:r>
      <w:r w:rsidRPr="003E7C3D">
        <w:rPr>
          <w:rFonts w:ascii="Tahoma" w:hAnsi="Tahoma" w:cs="Tahoma"/>
          <w:b/>
          <w:sz w:val="24"/>
          <w:szCs w:val="24"/>
        </w:rPr>
        <w:t>ț</w:t>
      </w:r>
      <w:r w:rsidRPr="003E7C3D">
        <w:rPr>
          <w:rFonts w:ascii="Trebuchet MS" w:hAnsi="Trebuchet MS"/>
          <w:b/>
          <w:sz w:val="24"/>
          <w:szCs w:val="24"/>
        </w:rPr>
        <w:t>iunea “0” comparata cu Axa Prioritara 2</w:t>
      </w:r>
    </w:p>
    <w:tbl>
      <w:tblPr>
        <w:tblW w:w="6199"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A0"/>
      </w:tblPr>
      <w:tblGrid>
        <w:gridCol w:w="2097"/>
        <w:gridCol w:w="577"/>
        <w:gridCol w:w="545"/>
        <w:gridCol w:w="745"/>
        <w:gridCol w:w="745"/>
        <w:gridCol w:w="745"/>
        <w:gridCol w:w="745"/>
      </w:tblGrid>
      <w:tr w:rsidR="008C6C1F" w:rsidRPr="003E7C3D" w:rsidTr="008854BA">
        <w:tc>
          <w:tcPr>
            <w:tcW w:w="2097" w:type="dxa"/>
            <w:vMerge w:val="restart"/>
            <w:tcBorders>
              <w:top w:val="double" w:sz="4" w:space="0" w:color="auto"/>
            </w:tcBorders>
            <w:shd w:val="clear" w:color="auto" w:fill="CCCCCC"/>
          </w:tcPr>
          <w:p w:rsidR="008C6C1F" w:rsidRPr="003E7C3D" w:rsidRDefault="008C6C1F" w:rsidP="001E0B1E">
            <w:pPr>
              <w:rPr>
                <w:rFonts w:ascii="Trebuchet MS" w:hAnsi="Trebuchet MS"/>
                <w:sz w:val="24"/>
                <w:szCs w:val="24"/>
              </w:rPr>
            </w:pPr>
            <w:r w:rsidRPr="003E7C3D">
              <w:rPr>
                <w:rFonts w:ascii="Trebuchet MS" w:hAnsi="Trebuchet MS"/>
                <w:sz w:val="24"/>
                <w:szCs w:val="24"/>
              </w:rPr>
              <w:t>Component / Factor de Mediu</w:t>
            </w:r>
          </w:p>
        </w:tc>
        <w:tc>
          <w:tcPr>
            <w:tcW w:w="1122" w:type="dxa"/>
            <w:gridSpan w:val="2"/>
            <w:vMerge w:val="restart"/>
            <w:tcBorders>
              <w:top w:val="double" w:sz="4" w:space="0" w:color="auto"/>
            </w:tcBorders>
            <w:shd w:val="clear" w:color="auto" w:fill="CCCCCC"/>
          </w:tcPr>
          <w:p w:rsidR="008C6C1F" w:rsidRPr="003E7C3D" w:rsidRDefault="008C6C1F" w:rsidP="001E0B1E">
            <w:pPr>
              <w:rPr>
                <w:rFonts w:ascii="Trebuchet MS" w:hAnsi="Trebuchet MS"/>
                <w:sz w:val="24"/>
                <w:szCs w:val="24"/>
              </w:rPr>
            </w:pPr>
            <w:r w:rsidRPr="003E7C3D">
              <w:rPr>
                <w:rFonts w:ascii="Trebuchet MS" w:hAnsi="Trebuchet MS"/>
                <w:sz w:val="24"/>
                <w:szCs w:val="24"/>
              </w:rPr>
              <w:t>Op</w:t>
            </w:r>
            <w:r w:rsidRPr="003E7C3D">
              <w:rPr>
                <w:rFonts w:ascii="Tahoma" w:hAnsi="Tahoma" w:cs="Tahoma"/>
                <w:sz w:val="24"/>
                <w:szCs w:val="24"/>
              </w:rPr>
              <w:t>ț</w:t>
            </w:r>
            <w:r w:rsidRPr="003E7C3D">
              <w:rPr>
                <w:rFonts w:ascii="Trebuchet MS" w:hAnsi="Trebuchet MS"/>
                <w:sz w:val="24"/>
                <w:szCs w:val="24"/>
              </w:rPr>
              <w:t>iune „0“</w:t>
            </w:r>
          </w:p>
        </w:tc>
        <w:tc>
          <w:tcPr>
            <w:tcW w:w="2980" w:type="dxa"/>
            <w:gridSpan w:val="4"/>
            <w:tcBorders>
              <w:top w:val="double" w:sz="4" w:space="0" w:color="auto"/>
            </w:tcBorders>
            <w:shd w:val="clear" w:color="auto" w:fill="CCCCCC"/>
          </w:tcPr>
          <w:p w:rsidR="008C6C1F" w:rsidRPr="003E7C3D" w:rsidRDefault="008C6C1F" w:rsidP="001E0B1E">
            <w:pPr>
              <w:jc w:val="center"/>
              <w:rPr>
                <w:rFonts w:ascii="Trebuchet MS" w:hAnsi="Trebuchet MS"/>
                <w:sz w:val="24"/>
                <w:szCs w:val="24"/>
              </w:rPr>
            </w:pPr>
            <w:r w:rsidRPr="003E7C3D">
              <w:rPr>
                <w:rFonts w:ascii="Trebuchet MS" w:hAnsi="Trebuchet MS"/>
                <w:sz w:val="24"/>
                <w:szCs w:val="24"/>
              </w:rPr>
              <w:t>AP 2</w:t>
            </w:r>
          </w:p>
        </w:tc>
      </w:tr>
      <w:tr w:rsidR="008C6C1F" w:rsidRPr="003E7C3D" w:rsidTr="008854BA">
        <w:tc>
          <w:tcPr>
            <w:tcW w:w="2097" w:type="dxa"/>
            <w:vMerge/>
            <w:shd w:val="clear" w:color="auto" w:fill="CCCCCC"/>
          </w:tcPr>
          <w:p w:rsidR="008C6C1F" w:rsidRPr="003E7C3D" w:rsidRDefault="008C6C1F" w:rsidP="001E0B1E">
            <w:pPr>
              <w:rPr>
                <w:rFonts w:ascii="Trebuchet MS" w:hAnsi="Trebuchet MS"/>
                <w:sz w:val="24"/>
                <w:szCs w:val="24"/>
              </w:rPr>
            </w:pPr>
          </w:p>
        </w:tc>
        <w:tc>
          <w:tcPr>
            <w:tcW w:w="1122" w:type="dxa"/>
            <w:gridSpan w:val="2"/>
            <w:vMerge/>
            <w:shd w:val="clear" w:color="auto" w:fill="CCCCCC"/>
          </w:tcPr>
          <w:p w:rsidR="008C6C1F" w:rsidRPr="003E7C3D" w:rsidRDefault="008C6C1F" w:rsidP="001E0B1E">
            <w:pPr>
              <w:rPr>
                <w:rFonts w:ascii="Trebuchet MS" w:hAnsi="Trebuchet MS"/>
                <w:sz w:val="24"/>
                <w:szCs w:val="24"/>
              </w:rPr>
            </w:pPr>
          </w:p>
        </w:tc>
        <w:tc>
          <w:tcPr>
            <w:tcW w:w="1490" w:type="dxa"/>
            <w:gridSpan w:val="2"/>
            <w:shd w:val="clear" w:color="auto" w:fill="CCCCCC"/>
          </w:tcPr>
          <w:p w:rsidR="008C6C1F" w:rsidRPr="003E7C3D" w:rsidRDefault="008C6C1F" w:rsidP="001E0B1E">
            <w:pPr>
              <w:jc w:val="center"/>
              <w:rPr>
                <w:rFonts w:ascii="Trebuchet MS" w:hAnsi="Trebuchet MS"/>
                <w:sz w:val="24"/>
                <w:szCs w:val="24"/>
              </w:rPr>
            </w:pPr>
            <w:r w:rsidRPr="003E7C3D">
              <w:rPr>
                <w:rFonts w:ascii="Trebuchet MS" w:hAnsi="Trebuchet MS"/>
                <w:sz w:val="24"/>
                <w:szCs w:val="24"/>
              </w:rPr>
              <w:t>PI 1</w:t>
            </w:r>
          </w:p>
        </w:tc>
        <w:tc>
          <w:tcPr>
            <w:tcW w:w="1490" w:type="dxa"/>
            <w:gridSpan w:val="2"/>
            <w:shd w:val="clear" w:color="auto" w:fill="CCCCCC"/>
          </w:tcPr>
          <w:p w:rsidR="008C6C1F" w:rsidRPr="003E7C3D" w:rsidRDefault="008C6C1F" w:rsidP="001E0B1E">
            <w:pPr>
              <w:jc w:val="center"/>
              <w:rPr>
                <w:rFonts w:ascii="Trebuchet MS" w:hAnsi="Trebuchet MS"/>
                <w:sz w:val="24"/>
                <w:szCs w:val="24"/>
              </w:rPr>
            </w:pPr>
            <w:r w:rsidRPr="003E7C3D">
              <w:rPr>
                <w:rFonts w:ascii="Trebuchet MS" w:hAnsi="Trebuchet MS"/>
                <w:sz w:val="24"/>
                <w:szCs w:val="24"/>
              </w:rPr>
              <w:t>PI 2</w:t>
            </w:r>
          </w:p>
        </w:tc>
      </w:tr>
      <w:tr w:rsidR="008C6C1F" w:rsidRPr="003E7C3D" w:rsidTr="008854BA">
        <w:tc>
          <w:tcPr>
            <w:tcW w:w="2097" w:type="dxa"/>
            <w:vMerge/>
            <w:shd w:val="clear" w:color="auto" w:fill="CCCCCC"/>
          </w:tcPr>
          <w:p w:rsidR="008C6C1F" w:rsidRPr="003E7C3D" w:rsidRDefault="008C6C1F" w:rsidP="001E0B1E">
            <w:pPr>
              <w:rPr>
                <w:rFonts w:ascii="Trebuchet MS" w:hAnsi="Trebuchet MS"/>
                <w:sz w:val="24"/>
                <w:szCs w:val="24"/>
              </w:rPr>
            </w:pPr>
          </w:p>
        </w:tc>
        <w:tc>
          <w:tcPr>
            <w:tcW w:w="1122" w:type="dxa"/>
            <w:gridSpan w:val="2"/>
            <w:vMerge/>
            <w:shd w:val="clear" w:color="auto" w:fill="CCCCCC"/>
          </w:tcPr>
          <w:p w:rsidR="008C6C1F" w:rsidRPr="003E7C3D" w:rsidRDefault="008C6C1F" w:rsidP="001E0B1E">
            <w:pPr>
              <w:rPr>
                <w:rFonts w:ascii="Trebuchet MS" w:hAnsi="Trebuchet MS"/>
                <w:sz w:val="24"/>
                <w:szCs w:val="24"/>
              </w:rPr>
            </w:pPr>
          </w:p>
        </w:tc>
        <w:tc>
          <w:tcPr>
            <w:tcW w:w="1490" w:type="dxa"/>
            <w:gridSpan w:val="2"/>
            <w:shd w:val="clear" w:color="auto" w:fill="CCCCCC"/>
          </w:tcPr>
          <w:p w:rsidR="008C6C1F" w:rsidRPr="003E7C3D" w:rsidRDefault="008C6C1F" w:rsidP="001E0B1E">
            <w:pPr>
              <w:jc w:val="center"/>
              <w:rPr>
                <w:rFonts w:ascii="Trebuchet MS" w:hAnsi="Trebuchet MS"/>
                <w:sz w:val="24"/>
                <w:szCs w:val="24"/>
              </w:rPr>
            </w:pPr>
            <w:r w:rsidRPr="003E7C3D">
              <w:rPr>
                <w:rFonts w:ascii="Trebuchet MS" w:hAnsi="Trebuchet MS"/>
                <w:sz w:val="24"/>
                <w:szCs w:val="24"/>
              </w:rPr>
              <w:t>OS 2.1</w:t>
            </w:r>
          </w:p>
        </w:tc>
        <w:tc>
          <w:tcPr>
            <w:tcW w:w="1490" w:type="dxa"/>
            <w:gridSpan w:val="2"/>
            <w:shd w:val="clear" w:color="auto" w:fill="CCCCCC"/>
          </w:tcPr>
          <w:p w:rsidR="008C6C1F" w:rsidRPr="003E7C3D" w:rsidRDefault="008C6C1F" w:rsidP="001E0B1E">
            <w:pPr>
              <w:jc w:val="center"/>
              <w:rPr>
                <w:rFonts w:ascii="Trebuchet MS" w:hAnsi="Trebuchet MS"/>
                <w:sz w:val="24"/>
                <w:szCs w:val="24"/>
              </w:rPr>
            </w:pPr>
            <w:r w:rsidRPr="003E7C3D">
              <w:rPr>
                <w:rFonts w:ascii="Trebuchet MS" w:hAnsi="Trebuchet MS"/>
                <w:sz w:val="24"/>
                <w:szCs w:val="24"/>
              </w:rPr>
              <w:t>OS 2.2</w:t>
            </w:r>
          </w:p>
        </w:tc>
      </w:tr>
      <w:tr w:rsidR="008C6C1F" w:rsidRPr="003E7C3D" w:rsidTr="008854BA">
        <w:tc>
          <w:tcPr>
            <w:tcW w:w="2097" w:type="dxa"/>
            <w:tcBorders>
              <w:bottom w:val="double" w:sz="4" w:space="0" w:color="auto"/>
            </w:tcBorders>
            <w:shd w:val="clear" w:color="auto" w:fill="CCCCCC"/>
          </w:tcPr>
          <w:p w:rsidR="008C6C1F" w:rsidRPr="003E7C3D" w:rsidRDefault="008C6C1F" w:rsidP="001E0B1E">
            <w:pPr>
              <w:jc w:val="right"/>
              <w:rPr>
                <w:rFonts w:ascii="Trebuchet MS" w:hAnsi="Trebuchet MS"/>
                <w:sz w:val="24"/>
                <w:szCs w:val="24"/>
              </w:rPr>
            </w:pPr>
            <w:r w:rsidRPr="003E7C3D">
              <w:rPr>
                <w:rFonts w:ascii="Trebuchet MS" w:hAnsi="Trebuchet MS"/>
                <w:sz w:val="24"/>
                <w:szCs w:val="24"/>
              </w:rPr>
              <w:t>Tara</w:t>
            </w:r>
          </w:p>
        </w:tc>
        <w:tc>
          <w:tcPr>
            <w:tcW w:w="577" w:type="dxa"/>
            <w:tcBorders>
              <w:bottom w:val="double" w:sz="4" w:space="0" w:color="auto"/>
            </w:tcBorders>
            <w:shd w:val="clear" w:color="auto" w:fill="CCCCCC"/>
          </w:tcPr>
          <w:p w:rsidR="008C6C1F" w:rsidRPr="003E7C3D" w:rsidRDefault="008C6C1F" w:rsidP="001E0B1E">
            <w:pPr>
              <w:rPr>
                <w:rFonts w:ascii="Trebuchet MS" w:hAnsi="Trebuchet MS"/>
                <w:sz w:val="24"/>
                <w:szCs w:val="24"/>
              </w:rPr>
            </w:pPr>
            <w:r w:rsidRPr="003E7C3D">
              <w:rPr>
                <w:rFonts w:ascii="Trebuchet MS" w:hAnsi="Trebuchet MS"/>
                <w:sz w:val="24"/>
                <w:szCs w:val="24"/>
              </w:rPr>
              <w:t>RO</w:t>
            </w:r>
          </w:p>
        </w:tc>
        <w:tc>
          <w:tcPr>
            <w:tcW w:w="545" w:type="dxa"/>
            <w:tcBorders>
              <w:bottom w:val="double" w:sz="4" w:space="0" w:color="auto"/>
            </w:tcBorders>
            <w:shd w:val="clear" w:color="auto" w:fill="CCCCCC"/>
          </w:tcPr>
          <w:p w:rsidR="008C6C1F" w:rsidRPr="003E7C3D" w:rsidRDefault="008C6C1F" w:rsidP="001E0B1E">
            <w:pPr>
              <w:rPr>
                <w:rFonts w:ascii="Trebuchet MS" w:hAnsi="Trebuchet MS"/>
                <w:sz w:val="24"/>
                <w:szCs w:val="24"/>
              </w:rPr>
            </w:pPr>
            <w:r w:rsidRPr="003E7C3D">
              <w:rPr>
                <w:rFonts w:ascii="Trebuchet MS" w:hAnsi="Trebuchet MS"/>
                <w:sz w:val="24"/>
                <w:szCs w:val="24"/>
              </w:rPr>
              <w:t>BG</w:t>
            </w:r>
          </w:p>
        </w:tc>
        <w:tc>
          <w:tcPr>
            <w:tcW w:w="745" w:type="dxa"/>
            <w:tcBorders>
              <w:bottom w:val="double" w:sz="4" w:space="0" w:color="auto"/>
            </w:tcBorders>
            <w:shd w:val="clear" w:color="auto" w:fill="CCCCCC"/>
          </w:tcPr>
          <w:p w:rsidR="008C6C1F" w:rsidRPr="003E7C3D" w:rsidRDefault="008C6C1F" w:rsidP="001E0B1E">
            <w:pPr>
              <w:rPr>
                <w:rFonts w:ascii="Trebuchet MS" w:hAnsi="Trebuchet MS"/>
                <w:sz w:val="24"/>
                <w:szCs w:val="24"/>
              </w:rPr>
            </w:pPr>
            <w:r w:rsidRPr="003E7C3D">
              <w:rPr>
                <w:rFonts w:ascii="Trebuchet MS" w:hAnsi="Trebuchet MS"/>
                <w:sz w:val="24"/>
                <w:szCs w:val="24"/>
              </w:rPr>
              <w:t>RO</w:t>
            </w:r>
          </w:p>
        </w:tc>
        <w:tc>
          <w:tcPr>
            <w:tcW w:w="745" w:type="dxa"/>
            <w:tcBorders>
              <w:bottom w:val="double" w:sz="4" w:space="0" w:color="auto"/>
            </w:tcBorders>
            <w:shd w:val="clear" w:color="auto" w:fill="CCCCCC"/>
          </w:tcPr>
          <w:p w:rsidR="008C6C1F" w:rsidRPr="003E7C3D" w:rsidRDefault="008C6C1F" w:rsidP="001E0B1E">
            <w:pPr>
              <w:rPr>
                <w:rFonts w:ascii="Trebuchet MS" w:hAnsi="Trebuchet MS"/>
                <w:sz w:val="24"/>
                <w:szCs w:val="24"/>
              </w:rPr>
            </w:pPr>
            <w:r w:rsidRPr="003E7C3D">
              <w:rPr>
                <w:rFonts w:ascii="Trebuchet MS" w:hAnsi="Trebuchet MS"/>
                <w:sz w:val="24"/>
                <w:szCs w:val="24"/>
              </w:rPr>
              <w:t>BG</w:t>
            </w:r>
          </w:p>
        </w:tc>
        <w:tc>
          <w:tcPr>
            <w:tcW w:w="745" w:type="dxa"/>
            <w:tcBorders>
              <w:bottom w:val="double" w:sz="4" w:space="0" w:color="auto"/>
            </w:tcBorders>
            <w:shd w:val="clear" w:color="auto" w:fill="CCCCCC"/>
          </w:tcPr>
          <w:p w:rsidR="008C6C1F" w:rsidRPr="003E7C3D" w:rsidRDefault="008C6C1F" w:rsidP="001E0B1E">
            <w:pPr>
              <w:rPr>
                <w:rFonts w:ascii="Trebuchet MS" w:hAnsi="Trebuchet MS"/>
                <w:sz w:val="24"/>
                <w:szCs w:val="24"/>
              </w:rPr>
            </w:pPr>
            <w:r w:rsidRPr="003E7C3D">
              <w:rPr>
                <w:rFonts w:ascii="Trebuchet MS" w:hAnsi="Trebuchet MS"/>
                <w:sz w:val="24"/>
                <w:szCs w:val="24"/>
              </w:rPr>
              <w:t>RO</w:t>
            </w:r>
          </w:p>
        </w:tc>
        <w:tc>
          <w:tcPr>
            <w:tcW w:w="745" w:type="dxa"/>
            <w:tcBorders>
              <w:bottom w:val="double" w:sz="4" w:space="0" w:color="auto"/>
            </w:tcBorders>
            <w:shd w:val="clear" w:color="auto" w:fill="CCCCCC"/>
          </w:tcPr>
          <w:p w:rsidR="008C6C1F" w:rsidRPr="003E7C3D" w:rsidRDefault="008C6C1F" w:rsidP="001E0B1E">
            <w:pPr>
              <w:rPr>
                <w:rFonts w:ascii="Trebuchet MS" w:hAnsi="Trebuchet MS"/>
                <w:sz w:val="24"/>
                <w:szCs w:val="24"/>
              </w:rPr>
            </w:pPr>
            <w:r w:rsidRPr="003E7C3D">
              <w:rPr>
                <w:rFonts w:ascii="Trebuchet MS" w:hAnsi="Trebuchet MS"/>
                <w:sz w:val="24"/>
                <w:szCs w:val="24"/>
              </w:rPr>
              <w:t>BG</w:t>
            </w:r>
          </w:p>
        </w:tc>
      </w:tr>
      <w:tr w:rsidR="008C6C1F" w:rsidRPr="003E7C3D" w:rsidTr="008854BA">
        <w:tc>
          <w:tcPr>
            <w:tcW w:w="2097" w:type="dxa"/>
            <w:tcBorders>
              <w:top w:val="double" w:sz="4" w:space="0" w:color="auto"/>
            </w:tcBorders>
          </w:tcPr>
          <w:p w:rsidR="008C6C1F" w:rsidRPr="003E7C3D" w:rsidRDefault="008C6C1F" w:rsidP="001E0B1E">
            <w:pPr>
              <w:rPr>
                <w:rFonts w:ascii="Trebuchet MS" w:hAnsi="Trebuchet MS"/>
                <w:sz w:val="24"/>
                <w:szCs w:val="24"/>
              </w:rPr>
            </w:pPr>
            <w:r w:rsidRPr="003E7C3D">
              <w:rPr>
                <w:rFonts w:ascii="Trebuchet MS" w:hAnsi="Trebuchet MS"/>
                <w:sz w:val="24"/>
                <w:szCs w:val="24"/>
              </w:rPr>
              <w:t>Aer / Clima</w:t>
            </w:r>
          </w:p>
        </w:tc>
        <w:tc>
          <w:tcPr>
            <w:tcW w:w="577" w:type="dxa"/>
            <w:tcBorders>
              <w:top w:val="double" w:sz="4" w:space="0" w:color="auto"/>
            </w:tcBorders>
            <w:shd w:val="clear" w:color="auto" w:fill="FFCC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545" w:type="dxa"/>
            <w:tcBorders>
              <w:top w:val="double" w:sz="4" w:space="0" w:color="auto"/>
            </w:tcBorders>
            <w:shd w:val="clear" w:color="auto" w:fill="FFC0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745" w:type="dxa"/>
            <w:tcBorders>
              <w:top w:val="double" w:sz="4" w:space="0" w:color="auto"/>
            </w:tcBorders>
            <w:shd w:val="clear" w:color="auto" w:fill="99CCFF"/>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745" w:type="dxa"/>
            <w:tcBorders>
              <w:top w:val="double" w:sz="4" w:space="0" w:color="auto"/>
            </w:tcBorders>
            <w:shd w:val="clear" w:color="auto" w:fill="95B3D7"/>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745" w:type="dxa"/>
            <w:tcBorders>
              <w:top w:val="double" w:sz="4" w:space="0" w:color="auto"/>
            </w:tcBorders>
            <w:shd w:val="clear" w:color="auto" w:fill="00FF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745" w:type="dxa"/>
            <w:tcBorders>
              <w:top w:val="double" w:sz="4" w:space="0" w:color="auto"/>
            </w:tcBorders>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r w:rsidR="008C6C1F" w:rsidRPr="003E7C3D" w:rsidTr="008854BA">
        <w:tc>
          <w:tcPr>
            <w:tcW w:w="2097" w:type="dxa"/>
          </w:tcPr>
          <w:p w:rsidR="008C6C1F" w:rsidRPr="003E7C3D" w:rsidRDefault="008C6C1F" w:rsidP="001E0B1E">
            <w:pPr>
              <w:rPr>
                <w:rFonts w:ascii="Trebuchet MS" w:hAnsi="Trebuchet MS"/>
                <w:sz w:val="24"/>
                <w:szCs w:val="24"/>
              </w:rPr>
            </w:pPr>
            <w:r w:rsidRPr="003E7C3D">
              <w:rPr>
                <w:rFonts w:ascii="Trebuchet MS" w:hAnsi="Trebuchet MS"/>
                <w:sz w:val="24"/>
                <w:szCs w:val="24"/>
              </w:rPr>
              <w:t>Apa</w:t>
            </w:r>
          </w:p>
        </w:tc>
        <w:tc>
          <w:tcPr>
            <w:tcW w:w="577" w:type="dxa"/>
            <w:shd w:val="clear" w:color="auto" w:fill="FFCC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545" w:type="dxa"/>
            <w:shd w:val="clear" w:color="auto" w:fill="FFC0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745" w:type="dxa"/>
            <w:shd w:val="clear" w:color="auto" w:fill="99CCFF"/>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745" w:type="dxa"/>
            <w:shd w:val="clear" w:color="auto" w:fill="FFC0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745" w:type="dxa"/>
            <w:shd w:val="clear" w:color="auto" w:fill="00FF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745" w:type="dxa"/>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r w:rsidR="008C6C1F" w:rsidRPr="003E7C3D" w:rsidTr="008854BA">
        <w:tc>
          <w:tcPr>
            <w:tcW w:w="2097" w:type="dxa"/>
          </w:tcPr>
          <w:p w:rsidR="008C6C1F" w:rsidRPr="003E7C3D" w:rsidRDefault="008C6C1F" w:rsidP="001E0B1E">
            <w:pPr>
              <w:rPr>
                <w:rFonts w:ascii="Trebuchet MS" w:hAnsi="Trebuchet MS"/>
                <w:sz w:val="24"/>
                <w:szCs w:val="24"/>
              </w:rPr>
            </w:pPr>
            <w:r w:rsidRPr="003E7C3D">
              <w:rPr>
                <w:rFonts w:ascii="Trebuchet MS" w:hAnsi="Trebuchet MS"/>
                <w:sz w:val="24"/>
                <w:szCs w:val="24"/>
              </w:rPr>
              <w:t>Sol</w:t>
            </w:r>
          </w:p>
        </w:tc>
        <w:tc>
          <w:tcPr>
            <w:tcW w:w="577" w:type="dxa"/>
            <w:shd w:val="clear" w:color="auto" w:fill="FFCC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545" w:type="dxa"/>
            <w:shd w:val="clear" w:color="auto" w:fill="FFC0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745" w:type="dxa"/>
            <w:shd w:val="clear" w:color="auto" w:fill="99CCFF"/>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745" w:type="dxa"/>
            <w:shd w:val="clear" w:color="auto" w:fill="95B3D7"/>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745" w:type="dxa"/>
            <w:shd w:val="clear" w:color="auto" w:fill="00FF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745" w:type="dxa"/>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r w:rsidR="008C6C1F" w:rsidRPr="003E7C3D" w:rsidTr="008854BA">
        <w:tc>
          <w:tcPr>
            <w:tcW w:w="2097" w:type="dxa"/>
          </w:tcPr>
          <w:p w:rsidR="008C6C1F" w:rsidRPr="003E7C3D" w:rsidRDefault="008C6C1F" w:rsidP="001E0B1E">
            <w:pPr>
              <w:rPr>
                <w:rFonts w:ascii="Trebuchet MS" w:hAnsi="Trebuchet MS"/>
                <w:sz w:val="24"/>
                <w:szCs w:val="24"/>
              </w:rPr>
            </w:pPr>
            <w:r w:rsidRPr="003E7C3D">
              <w:rPr>
                <w:rFonts w:ascii="Trebuchet MS" w:hAnsi="Trebuchet MS"/>
                <w:sz w:val="24"/>
                <w:szCs w:val="24"/>
              </w:rPr>
              <w:t>Peisaj</w:t>
            </w:r>
          </w:p>
        </w:tc>
        <w:tc>
          <w:tcPr>
            <w:tcW w:w="577" w:type="dxa"/>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545" w:type="dxa"/>
            <w:shd w:val="clear" w:color="auto" w:fill="95B3D7"/>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745" w:type="dxa"/>
            <w:shd w:val="clear" w:color="auto" w:fill="99CCFF"/>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745" w:type="dxa"/>
            <w:shd w:val="clear" w:color="auto" w:fill="95B3D7"/>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745" w:type="dxa"/>
            <w:shd w:val="clear" w:color="auto" w:fill="00FF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745" w:type="dxa"/>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r w:rsidR="008C6C1F" w:rsidRPr="003E7C3D" w:rsidTr="008854BA">
        <w:tc>
          <w:tcPr>
            <w:tcW w:w="2097" w:type="dxa"/>
          </w:tcPr>
          <w:p w:rsidR="008C6C1F" w:rsidRPr="003E7C3D" w:rsidRDefault="008C6C1F" w:rsidP="001E0B1E">
            <w:pPr>
              <w:rPr>
                <w:rFonts w:ascii="Trebuchet MS" w:hAnsi="Trebuchet MS"/>
                <w:sz w:val="24"/>
                <w:szCs w:val="24"/>
              </w:rPr>
            </w:pPr>
            <w:r w:rsidRPr="003E7C3D">
              <w:rPr>
                <w:rFonts w:ascii="Trebuchet MS" w:hAnsi="Trebuchet MS"/>
                <w:sz w:val="24"/>
                <w:szCs w:val="24"/>
              </w:rPr>
              <w:t>Biodiversitate</w:t>
            </w:r>
          </w:p>
        </w:tc>
        <w:tc>
          <w:tcPr>
            <w:tcW w:w="577" w:type="dxa"/>
            <w:shd w:val="clear" w:color="auto" w:fill="FFCC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545" w:type="dxa"/>
            <w:shd w:val="clear" w:color="auto" w:fill="FFC0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745" w:type="dxa"/>
            <w:shd w:val="clear" w:color="auto" w:fill="00FF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745" w:type="dxa"/>
            <w:shd w:val="clear" w:color="auto" w:fill="00FF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745" w:type="dxa"/>
            <w:shd w:val="clear" w:color="auto" w:fill="00FF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745" w:type="dxa"/>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r w:rsidR="008C6C1F" w:rsidRPr="003E7C3D" w:rsidTr="008854BA">
        <w:tc>
          <w:tcPr>
            <w:tcW w:w="2097" w:type="dxa"/>
          </w:tcPr>
          <w:p w:rsidR="008C6C1F" w:rsidRPr="003E7C3D" w:rsidRDefault="008C6C1F" w:rsidP="001E0B1E">
            <w:pPr>
              <w:rPr>
                <w:rFonts w:ascii="Trebuchet MS" w:hAnsi="Trebuchet MS"/>
                <w:sz w:val="24"/>
                <w:szCs w:val="24"/>
              </w:rPr>
            </w:pPr>
            <w:r w:rsidRPr="003E7C3D">
              <w:rPr>
                <w:rFonts w:ascii="Trebuchet MS" w:hAnsi="Trebuchet MS"/>
                <w:sz w:val="24"/>
                <w:szCs w:val="24"/>
              </w:rPr>
              <w:t xml:space="preserve">Patrimoniu Cultural </w:t>
            </w:r>
          </w:p>
        </w:tc>
        <w:tc>
          <w:tcPr>
            <w:tcW w:w="577" w:type="dxa"/>
            <w:shd w:val="clear" w:color="auto" w:fill="FFCC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545" w:type="dxa"/>
            <w:shd w:val="clear" w:color="auto" w:fill="FFC0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745" w:type="dxa"/>
            <w:shd w:val="clear" w:color="auto" w:fill="00FF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745" w:type="dxa"/>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745" w:type="dxa"/>
            <w:shd w:val="clear" w:color="auto" w:fill="00FF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745" w:type="dxa"/>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r w:rsidR="008C6C1F" w:rsidRPr="003E7C3D" w:rsidTr="008854BA">
        <w:tc>
          <w:tcPr>
            <w:tcW w:w="2097" w:type="dxa"/>
          </w:tcPr>
          <w:p w:rsidR="008C6C1F" w:rsidRPr="003E7C3D" w:rsidRDefault="008C6C1F" w:rsidP="001E0B1E">
            <w:pPr>
              <w:rPr>
                <w:rFonts w:ascii="Trebuchet MS" w:hAnsi="Trebuchet MS"/>
                <w:sz w:val="24"/>
                <w:szCs w:val="24"/>
              </w:rPr>
            </w:pPr>
            <w:r w:rsidRPr="003E7C3D">
              <w:rPr>
                <w:rFonts w:ascii="Trebuchet MS" w:hAnsi="Trebuchet MS"/>
                <w:sz w:val="24"/>
                <w:szCs w:val="24"/>
              </w:rPr>
              <w:t>Valori materiale</w:t>
            </w:r>
          </w:p>
        </w:tc>
        <w:tc>
          <w:tcPr>
            <w:tcW w:w="577" w:type="dxa"/>
            <w:shd w:val="clear" w:color="auto" w:fill="FFCC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545" w:type="dxa"/>
            <w:shd w:val="clear" w:color="auto" w:fill="FFC0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745" w:type="dxa"/>
            <w:shd w:val="clear" w:color="auto" w:fill="99CCFF"/>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745" w:type="dxa"/>
            <w:shd w:val="clear" w:color="auto" w:fill="95B3D7"/>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745" w:type="dxa"/>
            <w:shd w:val="clear" w:color="auto" w:fill="00FF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745" w:type="dxa"/>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r w:rsidR="008C6C1F" w:rsidRPr="003E7C3D" w:rsidTr="008854BA">
        <w:tc>
          <w:tcPr>
            <w:tcW w:w="2097" w:type="dxa"/>
          </w:tcPr>
          <w:p w:rsidR="008C6C1F" w:rsidRPr="003E7C3D" w:rsidRDefault="008C6C1F" w:rsidP="001E0B1E">
            <w:pPr>
              <w:rPr>
                <w:rFonts w:ascii="Trebuchet MS" w:hAnsi="Trebuchet MS"/>
                <w:sz w:val="24"/>
                <w:szCs w:val="24"/>
              </w:rPr>
            </w:pPr>
            <w:r w:rsidRPr="003E7C3D">
              <w:rPr>
                <w:rFonts w:ascii="Trebuchet MS" w:hAnsi="Trebuchet MS"/>
                <w:sz w:val="24"/>
                <w:szCs w:val="24"/>
              </w:rPr>
              <w:t>De</w:t>
            </w:r>
            <w:r w:rsidRPr="003E7C3D">
              <w:rPr>
                <w:rFonts w:ascii="Tahoma" w:hAnsi="Tahoma" w:cs="Tahoma"/>
                <w:sz w:val="24"/>
                <w:szCs w:val="24"/>
              </w:rPr>
              <w:t>ș</w:t>
            </w:r>
            <w:r w:rsidRPr="003E7C3D">
              <w:rPr>
                <w:rFonts w:ascii="Trebuchet MS" w:hAnsi="Trebuchet MS"/>
                <w:sz w:val="24"/>
                <w:szCs w:val="24"/>
              </w:rPr>
              <w:t>euri</w:t>
            </w:r>
          </w:p>
        </w:tc>
        <w:tc>
          <w:tcPr>
            <w:tcW w:w="577" w:type="dxa"/>
            <w:shd w:val="clear" w:color="auto" w:fill="FFCC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545" w:type="dxa"/>
            <w:shd w:val="clear" w:color="auto" w:fill="FFC0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745" w:type="dxa"/>
            <w:shd w:val="clear" w:color="auto" w:fill="99CCFF"/>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745" w:type="dxa"/>
            <w:shd w:val="clear" w:color="auto" w:fill="95B3D7"/>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745" w:type="dxa"/>
            <w:shd w:val="clear" w:color="auto" w:fill="00FF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745" w:type="dxa"/>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r w:rsidR="008C6C1F" w:rsidRPr="003E7C3D" w:rsidTr="008854BA">
        <w:tc>
          <w:tcPr>
            <w:tcW w:w="2097" w:type="dxa"/>
          </w:tcPr>
          <w:p w:rsidR="008C6C1F" w:rsidRPr="003E7C3D" w:rsidRDefault="008C6C1F" w:rsidP="001E0B1E">
            <w:pPr>
              <w:rPr>
                <w:rFonts w:ascii="Trebuchet MS" w:hAnsi="Trebuchet MS"/>
                <w:sz w:val="24"/>
                <w:szCs w:val="24"/>
              </w:rPr>
            </w:pPr>
            <w:r w:rsidRPr="003E7C3D">
              <w:rPr>
                <w:rFonts w:ascii="Trebuchet MS" w:hAnsi="Trebuchet MS"/>
                <w:sz w:val="24"/>
                <w:szCs w:val="24"/>
              </w:rPr>
              <w:t>Popula</w:t>
            </w:r>
            <w:r w:rsidRPr="003E7C3D">
              <w:rPr>
                <w:rFonts w:ascii="Tahoma" w:hAnsi="Tahoma" w:cs="Tahoma"/>
                <w:sz w:val="24"/>
                <w:szCs w:val="24"/>
              </w:rPr>
              <w:t>ț</w:t>
            </w:r>
            <w:r w:rsidRPr="003E7C3D">
              <w:rPr>
                <w:rFonts w:ascii="Trebuchet MS" w:hAnsi="Trebuchet MS"/>
                <w:sz w:val="24"/>
                <w:szCs w:val="24"/>
              </w:rPr>
              <w:t xml:space="preserve">ie </w:t>
            </w:r>
          </w:p>
        </w:tc>
        <w:tc>
          <w:tcPr>
            <w:tcW w:w="577" w:type="dxa"/>
            <w:shd w:val="clear" w:color="auto" w:fill="FFCC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545" w:type="dxa"/>
            <w:shd w:val="clear" w:color="auto" w:fill="FFC0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745" w:type="dxa"/>
            <w:shd w:val="clear" w:color="auto" w:fill="00FF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745" w:type="dxa"/>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745" w:type="dxa"/>
            <w:shd w:val="clear" w:color="auto" w:fill="00FF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745" w:type="dxa"/>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r w:rsidR="008C6C1F" w:rsidRPr="003E7C3D" w:rsidTr="008854BA">
        <w:tc>
          <w:tcPr>
            <w:tcW w:w="2097" w:type="dxa"/>
          </w:tcPr>
          <w:p w:rsidR="008C6C1F" w:rsidRPr="003E7C3D" w:rsidRDefault="008C6C1F" w:rsidP="001E0B1E">
            <w:pPr>
              <w:rPr>
                <w:rFonts w:ascii="Trebuchet MS" w:hAnsi="Trebuchet MS"/>
                <w:sz w:val="24"/>
                <w:szCs w:val="24"/>
              </w:rPr>
            </w:pPr>
            <w:r w:rsidRPr="003E7C3D">
              <w:rPr>
                <w:rFonts w:ascii="Trebuchet MS" w:hAnsi="Trebuchet MS"/>
                <w:sz w:val="24"/>
                <w:szCs w:val="24"/>
              </w:rPr>
              <w:t>Sănătate Umana</w:t>
            </w:r>
          </w:p>
        </w:tc>
        <w:tc>
          <w:tcPr>
            <w:tcW w:w="577" w:type="dxa"/>
            <w:shd w:val="clear" w:color="auto" w:fill="FFCC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545" w:type="dxa"/>
            <w:shd w:val="clear" w:color="auto" w:fill="FFC0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745" w:type="dxa"/>
            <w:shd w:val="clear" w:color="auto" w:fill="00FF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745" w:type="dxa"/>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745" w:type="dxa"/>
            <w:shd w:val="clear" w:color="auto" w:fill="00FF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745" w:type="dxa"/>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r w:rsidR="008C6C1F" w:rsidRPr="003E7C3D" w:rsidTr="008854BA">
        <w:tc>
          <w:tcPr>
            <w:tcW w:w="2097" w:type="dxa"/>
          </w:tcPr>
          <w:p w:rsidR="008C6C1F" w:rsidRPr="003E7C3D" w:rsidRDefault="008C6C1F" w:rsidP="001E0B1E">
            <w:pPr>
              <w:rPr>
                <w:rFonts w:ascii="Trebuchet MS" w:hAnsi="Trebuchet MS"/>
                <w:sz w:val="24"/>
                <w:szCs w:val="24"/>
              </w:rPr>
            </w:pPr>
            <w:r w:rsidRPr="003E7C3D">
              <w:rPr>
                <w:rFonts w:ascii="Trebuchet MS" w:hAnsi="Trebuchet MS"/>
                <w:sz w:val="24"/>
                <w:szCs w:val="24"/>
              </w:rPr>
              <w:t xml:space="preserve">Impact cumulat </w:t>
            </w:r>
          </w:p>
        </w:tc>
        <w:tc>
          <w:tcPr>
            <w:tcW w:w="577" w:type="dxa"/>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545" w:type="dxa"/>
            <w:shd w:val="clear" w:color="auto" w:fill="F2F2F2"/>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745" w:type="dxa"/>
            <w:shd w:val="clear" w:color="auto" w:fill="99CCFF"/>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745" w:type="dxa"/>
            <w:shd w:val="clear" w:color="auto" w:fill="95B3D7"/>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745" w:type="dxa"/>
            <w:shd w:val="clear" w:color="auto" w:fill="00FF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745" w:type="dxa"/>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r w:rsidR="008C6C1F" w:rsidRPr="003E7C3D" w:rsidTr="008854BA">
        <w:tc>
          <w:tcPr>
            <w:tcW w:w="2097" w:type="dxa"/>
            <w:tcBorders>
              <w:bottom w:val="double" w:sz="4" w:space="0" w:color="auto"/>
            </w:tcBorders>
          </w:tcPr>
          <w:p w:rsidR="008C6C1F" w:rsidRPr="003E7C3D" w:rsidRDefault="008C6C1F" w:rsidP="001E0B1E">
            <w:pPr>
              <w:rPr>
                <w:rFonts w:ascii="Trebuchet MS" w:hAnsi="Trebuchet MS"/>
                <w:sz w:val="24"/>
                <w:szCs w:val="24"/>
              </w:rPr>
            </w:pPr>
            <w:r w:rsidRPr="003E7C3D">
              <w:rPr>
                <w:rFonts w:ascii="Trebuchet MS" w:hAnsi="Trebuchet MS"/>
                <w:sz w:val="24"/>
                <w:szCs w:val="24"/>
              </w:rPr>
              <w:t>Impact sinergic</w:t>
            </w:r>
          </w:p>
        </w:tc>
        <w:tc>
          <w:tcPr>
            <w:tcW w:w="577" w:type="dxa"/>
            <w:tcBorders>
              <w:bottom w:val="double" w:sz="4" w:space="0" w:color="auto"/>
            </w:tcBorders>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545" w:type="dxa"/>
            <w:tcBorders>
              <w:bottom w:val="double" w:sz="4" w:space="0" w:color="auto"/>
            </w:tcBorders>
            <w:shd w:val="clear" w:color="auto" w:fill="FFC0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745" w:type="dxa"/>
            <w:tcBorders>
              <w:bottom w:val="double" w:sz="4" w:space="0" w:color="auto"/>
            </w:tcBorders>
            <w:shd w:val="clear" w:color="auto" w:fill="99CCFF"/>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745" w:type="dxa"/>
            <w:tcBorders>
              <w:bottom w:val="double" w:sz="4" w:space="0" w:color="auto"/>
            </w:tcBorders>
            <w:shd w:val="clear" w:color="auto" w:fill="8DB3E2"/>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745" w:type="dxa"/>
            <w:tcBorders>
              <w:bottom w:val="double" w:sz="4" w:space="0" w:color="auto"/>
            </w:tcBorders>
            <w:shd w:val="clear" w:color="auto" w:fill="00FF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745" w:type="dxa"/>
            <w:tcBorders>
              <w:bottom w:val="double" w:sz="4" w:space="0" w:color="auto"/>
            </w:tcBorders>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bl>
    <w:p w:rsidR="008C6C1F" w:rsidRPr="003E7C3D" w:rsidRDefault="008C6C1F" w:rsidP="001E0B1E">
      <w:pPr>
        <w:rPr>
          <w:rFonts w:ascii="Trebuchet MS" w:hAnsi="Trebuchet MS" w:cs="Arial"/>
          <w:sz w:val="24"/>
          <w:szCs w:val="24"/>
          <w:highlight w:val="yellow"/>
        </w:rPr>
      </w:pPr>
    </w:p>
    <w:p w:rsidR="008C6C1F" w:rsidRPr="003E7C3D" w:rsidRDefault="008C6C1F" w:rsidP="001E0B1E">
      <w:pPr>
        <w:autoSpaceDE w:val="0"/>
        <w:autoSpaceDN w:val="0"/>
        <w:adjustRightInd w:val="0"/>
        <w:jc w:val="both"/>
        <w:rPr>
          <w:rFonts w:ascii="Trebuchet MS" w:hAnsi="Trebuchet MS"/>
          <w:b/>
          <w:sz w:val="24"/>
          <w:szCs w:val="24"/>
        </w:rPr>
      </w:pPr>
    </w:p>
    <w:p w:rsidR="008C6C1F" w:rsidRPr="003E7C3D" w:rsidRDefault="008C6C1F" w:rsidP="001E0B1E">
      <w:pPr>
        <w:autoSpaceDE w:val="0"/>
        <w:autoSpaceDN w:val="0"/>
        <w:adjustRightInd w:val="0"/>
        <w:jc w:val="both"/>
        <w:rPr>
          <w:rFonts w:ascii="Trebuchet MS" w:hAnsi="Trebuchet MS"/>
          <w:b/>
          <w:sz w:val="24"/>
          <w:szCs w:val="24"/>
        </w:rPr>
      </w:pPr>
      <w:r w:rsidRPr="003E7C3D">
        <w:rPr>
          <w:rFonts w:ascii="Trebuchet MS" w:hAnsi="Trebuchet MS"/>
          <w:b/>
          <w:sz w:val="24"/>
          <w:szCs w:val="24"/>
        </w:rPr>
        <w:t>Tabel 9-3: Op</w:t>
      </w:r>
      <w:r w:rsidRPr="003E7C3D">
        <w:rPr>
          <w:rFonts w:ascii="Tahoma" w:hAnsi="Tahoma" w:cs="Tahoma"/>
          <w:b/>
          <w:sz w:val="24"/>
          <w:szCs w:val="24"/>
        </w:rPr>
        <w:t>ț</w:t>
      </w:r>
      <w:r w:rsidRPr="003E7C3D">
        <w:rPr>
          <w:rFonts w:ascii="Trebuchet MS" w:hAnsi="Trebuchet MS"/>
          <w:b/>
          <w:sz w:val="24"/>
          <w:szCs w:val="24"/>
        </w:rPr>
        <w:t>iunea “0” comparata cu Axa Prioritara 3</w:t>
      </w:r>
    </w:p>
    <w:tbl>
      <w:tblPr>
        <w:tblW w:w="4709"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A0"/>
      </w:tblPr>
      <w:tblGrid>
        <w:gridCol w:w="2097"/>
        <w:gridCol w:w="577"/>
        <w:gridCol w:w="545"/>
        <w:gridCol w:w="745"/>
        <w:gridCol w:w="745"/>
      </w:tblGrid>
      <w:tr w:rsidR="008C6C1F" w:rsidRPr="003E7C3D" w:rsidTr="008854BA">
        <w:trPr>
          <w:tblHeader/>
        </w:trPr>
        <w:tc>
          <w:tcPr>
            <w:tcW w:w="2097" w:type="dxa"/>
            <w:vMerge w:val="restart"/>
            <w:tcBorders>
              <w:top w:val="double" w:sz="4" w:space="0" w:color="auto"/>
            </w:tcBorders>
            <w:shd w:val="clear" w:color="auto" w:fill="CCCCCC"/>
          </w:tcPr>
          <w:p w:rsidR="008C6C1F" w:rsidRPr="003E7C3D" w:rsidRDefault="008C6C1F" w:rsidP="001E0B1E">
            <w:pPr>
              <w:rPr>
                <w:rFonts w:ascii="Trebuchet MS" w:hAnsi="Trebuchet MS"/>
                <w:sz w:val="24"/>
                <w:szCs w:val="24"/>
              </w:rPr>
            </w:pPr>
            <w:r w:rsidRPr="003E7C3D">
              <w:rPr>
                <w:rFonts w:ascii="Trebuchet MS" w:hAnsi="Trebuchet MS"/>
                <w:sz w:val="24"/>
                <w:szCs w:val="24"/>
              </w:rPr>
              <w:t>Component / Factor de Mediu</w:t>
            </w:r>
          </w:p>
        </w:tc>
        <w:tc>
          <w:tcPr>
            <w:tcW w:w="1122" w:type="dxa"/>
            <w:gridSpan w:val="2"/>
            <w:vMerge w:val="restart"/>
            <w:tcBorders>
              <w:top w:val="double" w:sz="4" w:space="0" w:color="auto"/>
            </w:tcBorders>
            <w:shd w:val="clear" w:color="auto" w:fill="CCCCCC"/>
          </w:tcPr>
          <w:p w:rsidR="008C6C1F" w:rsidRPr="003E7C3D" w:rsidRDefault="008C6C1F" w:rsidP="001E0B1E">
            <w:pPr>
              <w:rPr>
                <w:rFonts w:ascii="Trebuchet MS" w:hAnsi="Trebuchet MS"/>
                <w:sz w:val="24"/>
                <w:szCs w:val="24"/>
              </w:rPr>
            </w:pPr>
            <w:r w:rsidRPr="003E7C3D">
              <w:rPr>
                <w:rFonts w:ascii="Trebuchet MS" w:hAnsi="Trebuchet MS"/>
                <w:sz w:val="24"/>
                <w:szCs w:val="24"/>
              </w:rPr>
              <w:t>Op</w:t>
            </w:r>
            <w:r w:rsidRPr="003E7C3D">
              <w:rPr>
                <w:rFonts w:ascii="Tahoma" w:hAnsi="Tahoma" w:cs="Tahoma"/>
                <w:sz w:val="24"/>
                <w:szCs w:val="24"/>
              </w:rPr>
              <w:t>ț</w:t>
            </w:r>
            <w:r w:rsidRPr="003E7C3D">
              <w:rPr>
                <w:rFonts w:ascii="Trebuchet MS" w:hAnsi="Trebuchet MS"/>
                <w:sz w:val="24"/>
                <w:szCs w:val="24"/>
              </w:rPr>
              <w:t>iune „0“</w:t>
            </w:r>
          </w:p>
        </w:tc>
        <w:tc>
          <w:tcPr>
            <w:tcW w:w="1490" w:type="dxa"/>
            <w:gridSpan w:val="2"/>
            <w:tcBorders>
              <w:top w:val="double" w:sz="4" w:space="0" w:color="auto"/>
            </w:tcBorders>
            <w:shd w:val="clear" w:color="auto" w:fill="CCCCCC"/>
          </w:tcPr>
          <w:p w:rsidR="008C6C1F" w:rsidRPr="003E7C3D" w:rsidRDefault="008C6C1F" w:rsidP="001E0B1E">
            <w:pPr>
              <w:jc w:val="center"/>
              <w:rPr>
                <w:rFonts w:ascii="Trebuchet MS" w:hAnsi="Trebuchet MS"/>
                <w:sz w:val="24"/>
                <w:szCs w:val="24"/>
              </w:rPr>
            </w:pPr>
            <w:r w:rsidRPr="003E7C3D">
              <w:rPr>
                <w:rFonts w:ascii="Trebuchet MS" w:hAnsi="Trebuchet MS"/>
                <w:sz w:val="24"/>
                <w:szCs w:val="24"/>
              </w:rPr>
              <w:t>AP 3</w:t>
            </w:r>
          </w:p>
        </w:tc>
      </w:tr>
      <w:tr w:rsidR="008C6C1F" w:rsidRPr="003E7C3D" w:rsidTr="008854BA">
        <w:trPr>
          <w:tblHeader/>
        </w:trPr>
        <w:tc>
          <w:tcPr>
            <w:tcW w:w="2097" w:type="dxa"/>
            <w:vMerge/>
            <w:shd w:val="clear" w:color="auto" w:fill="CCCCCC"/>
          </w:tcPr>
          <w:p w:rsidR="008C6C1F" w:rsidRPr="003E7C3D" w:rsidRDefault="008C6C1F" w:rsidP="001E0B1E">
            <w:pPr>
              <w:rPr>
                <w:rFonts w:ascii="Trebuchet MS" w:hAnsi="Trebuchet MS"/>
                <w:sz w:val="24"/>
                <w:szCs w:val="24"/>
              </w:rPr>
            </w:pPr>
          </w:p>
        </w:tc>
        <w:tc>
          <w:tcPr>
            <w:tcW w:w="1122" w:type="dxa"/>
            <w:gridSpan w:val="2"/>
            <w:vMerge/>
            <w:shd w:val="clear" w:color="auto" w:fill="CCCCCC"/>
          </w:tcPr>
          <w:p w:rsidR="008C6C1F" w:rsidRPr="003E7C3D" w:rsidRDefault="008C6C1F" w:rsidP="001E0B1E">
            <w:pPr>
              <w:rPr>
                <w:rFonts w:ascii="Trebuchet MS" w:hAnsi="Trebuchet MS"/>
                <w:sz w:val="24"/>
                <w:szCs w:val="24"/>
              </w:rPr>
            </w:pPr>
          </w:p>
        </w:tc>
        <w:tc>
          <w:tcPr>
            <w:tcW w:w="1490" w:type="dxa"/>
            <w:gridSpan w:val="2"/>
            <w:shd w:val="clear" w:color="auto" w:fill="CCCCCC"/>
          </w:tcPr>
          <w:p w:rsidR="008C6C1F" w:rsidRPr="003E7C3D" w:rsidRDefault="008C6C1F" w:rsidP="001E0B1E">
            <w:pPr>
              <w:jc w:val="center"/>
              <w:rPr>
                <w:rFonts w:ascii="Trebuchet MS" w:hAnsi="Trebuchet MS"/>
                <w:sz w:val="24"/>
                <w:szCs w:val="24"/>
              </w:rPr>
            </w:pPr>
            <w:r w:rsidRPr="003E7C3D">
              <w:rPr>
                <w:rFonts w:ascii="Trebuchet MS" w:hAnsi="Trebuchet MS"/>
                <w:sz w:val="24"/>
                <w:szCs w:val="24"/>
              </w:rPr>
              <w:t>PI 1</w:t>
            </w:r>
          </w:p>
        </w:tc>
      </w:tr>
      <w:tr w:rsidR="008C6C1F" w:rsidRPr="003E7C3D" w:rsidTr="008854BA">
        <w:trPr>
          <w:tblHeader/>
        </w:trPr>
        <w:tc>
          <w:tcPr>
            <w:tcW w:w="2097" w:type="dxa"/>
            <w:vMerge/>
            <w:shd w:val="clear" w:color="auto" w:fill="CCCCCC"/>
          </w:tcPr>
          <w:p w:rsidR="008C6C1F" w:rsidRPr="003E7C3D" w:rsidRDefault="008C6C1F" w:rsidP="001E0B1E">
            <w:pPr>
              <w:rPr>
                <w:rFonts w:ascii="Trebuchet MS" w:hAnsi="Trebuchet MS"/>
                <w:sz w:val="24"/>
                <w:szCs w:val="24"/>
              </w:rPr>
            </w:pPr>
          </w:p>
        </w:tc>
        <w:tc>
          <w:tcPr>
            <w:tcW w:w="1122" w:type="dxa"/>
            <w:gridSpan w:val="2"/>
            <w:vMerge/>
            <w:shd w:val="clear" w:color="auto" w:fill="CCCCCC"/>
          </w:tcPr>
          <w:p w:rsidR="008C6C1F" w:rsidRPr="003E7C3D" w:rsidRDefault="008C6C1F" w:rsidP="001E0B1E">
            <w:pPr>
              <w:rPr>
                <w:rFonts w:ascii="Trebuchet MS" w:hAnsi="Trebuchet MS"/>
                <w:sz w:val="24"/>
                <w:szCs w:val="24"/>
              </w:rPr>
            </w:pPr>
          </w:p>
        </w:tc>
        <w:tc>
          <w:tcPr>
            <w:tcW w:w="1490" w:type="dxa"/>
            <w:gridSpan w:val="2"/>
            <w:shd w:val="clear" w:color="auto" w:fill="CCCCCC"/>
          </w:tcPr>
          <w:p w:rsidR="008C6C1F" w:rsidRPr="003E7C3D" w:rsidRDefault="008C6C1F" w:rsidP="001E0B1E">
            <w:pPr>
              <w:jc w:val="center"/>
              <w:rPr>
                <w:rFonts w:ascii="Trebuchet MS" w:hAnsi="Trebuchet MS"/>
                <w:sz w:val="24"/>
                <w:szCs w:val="24"/>
              </w:rPr>
            </w:pPr>
            <w:r w:rsidRPr="003E7C3D">
              <w:rPr>
                <w:rFonts w:ascii="Trebuchet MS" w:hAnsi="Trebuchet MS"/>
                <w:sz w:val="24"/>
                <w:szCs w:val="24"/>
              </w:rPr>
              <w:t>OS 3.1</w:t>
            </w:r>
          </w:p>
        </w:tc>
      </w:tr>
      <w:tr w:rsidR="008C6C1F" w:rsidRPr="003E7C3D" w:rsidTr="008854BA">
        <w:trPr>
          <w:tblHeader/>
        </w:trPr>
        <w:tc>
          <w:tcPr>
            <w:tcW w:w="2097" w:type="dxa"/>
            <w:tcBorders>
              <w:bottom w:val="double" w:sz="4" w:space="0" w:color="auto"/>
            </w:tcBorders>
            <w:shd w:val="clear" w:color="auto" w:fill="CCCCCC"/>
          </w:tcPr>
          <w:p w:rsidR="008C6C1F" w:rsidRPr="003E7C3D" w:rsidRDefault="008C6C1F" w:rsidP="001E0B1E">
            <w:pPr>
              <w:jc w:val="right"/>
              <w:rPr>
                <w:rFonts w:ascii="Trebuchet MS" w:hAnsi="Trebuchet MS"/>
                <w:sz w:val="24"/>
                <w:szCs w:val="24"/>
              </w:rPr>
            </w:pPr>
            <w:r w:rsidRPr="003E7C3D">
              <w:rPr>
                <w:rFonts w:ascii="Trebuchet MS" w:hAnsi="Trebuchet MS"/>
                <w:sz w:val="24"/>
                <w:szCs w:val="24"/>
              </w:rPr>
              <w:t>Tara</w:t>
            </w:r>
          </w:p>
        </w:tc>
        <w:tc>
          <w:tcPr>
            <w:tcW w:w="577" w:type="dxa"/>
            <w:tcBorders>
              <w:bottom w:val="double" w:sz="4" w:space="0" w:color="auto"/>
            </w:tcBorders>
            <w:shd w:val="clear" w:color="auto" w:fill="CCCCCC"/>
          </w:tcPr>
          <w:p w:rsidR="008C6C1F" w:rsidRPr="003E7C3D" w:rsidRDefault="008C6C1F" w:rsidP="001E0B1E">
            <w:pPr>
              <w:rPr>
                <w:rFonts w:ascii="Trebuchet MS" w:hAnsi="Trebuchet MS"/>
                <w:sz w:val="24"/>
                <w:szCs w:val="24"/>
              </w:rPr>
            </w:pPr>
            <w:r w:rsidRPr="003E7C3D">
              <w:rPr>
                <w:rFonts w:ascii="Trebuchet MS" w:hAnsi="Trebuchet MS"/>
                <w:sz w:val="24"/>
                <w:szCs w:val="24"/>
              </w:rPr>
              <w:t>RO</w:t>
            </w:r>
          </w:p>
        </w:tc>
        <w:tc>
          <w:tcPr>
            <w:tcW w:w="545" w:type="dxa"/>
            <w:tcBorders>
              <w:bottom w:val="double" w:sz="4" w:space="0" w:color="auto"/>
            </w:tcBorders>
            <w:shd w:val="clear" w:color="auto" w:fill="CCCCCC"/>
          </w:tcPr>
          <w:p w:rsidR="008C6C1F" w:rsidRPr="003E7C3D" w:rsidRDefault="008C6C1F" w:rsidP="001E0B1E">
            <w:pPr>
              <w:rPr>
                <w:rFonts w:ascii="Trebuchet MS" w:hAnsi="Trebuchet MS"/>
                <w:sz w:val="24"/>
                <w:szCs w:val="24"/>
              </w:rPr>
            </w:pPr>
            <w:r w:rsidRPr="003E7C3D">
              <w:rPr>
                <w:rFonts w:ascii="Trebuchet MS" w:hAnsi="Trebuchet MS"/>
                <w:sz w:val="24"/>
                <w:szCs w:val="24"/>
              </w:rPr>
              <w:t>BG</w:t>
            </w:r>
          </w:p>
        </w:tc>
        <w:tc>
          <w:tcPr>
            <w:tcW w:w="745" w:type="dxa"/>
            <w:tcBorders>
              <w:bottom w:val="double" w:sz="4" w:space="0" w:color="auto"/>
            </w:tcBorders>
            <w:shd w:val="clear" w:color="auto" w:fill="CCCCCC"/>
          </w:tcPr>
          <w:p w:rsidR="008C6C1F" w:rsidRPr="003E7C3D" w:rsidRDefault="008C6C1F" w:rsidP="001E0B1E">
            <w:pPr>
              <w:rPr>
                <w:rFonts w:ascii="Trebuchet MS" w:hAnsi="Trebuchet MS"/>
                <w:sz w:val="24"/>
                <w:szCs w:val="24"/>
              </w:rPr>
            </w:pPr>
            <w:r w:rsidRPr="003E7C3D">
              <w:rPr>
                <w:rFonts w:ascii="Trebuchet MS" w:hAnsi="Trebuchet MS"/>
                <w:sz w:val="24"/>
                <w:szCs w:val="24"/>
              </w:rPr>
              <w:t>RO</w:t>
            </w:r>
          </w:p>
        </w:tc>
        <w:tc>
          <w:tcPr>
            <w:tcW w:w="745" w:type="dxa"/>
            <w:tcBorders>
              <w:bottom w:val="double" w:sz="4" w:space="0" w:color="auto"/>
            </w:tcBorders>
            <w:shd w:val="clear" w:color="auto" w:fill="CCCCCC"/>
          </w:tcPr>
          <w:p w:rsidR="008C6C1F" w:rsidRPr="003E7C3D" w:rsidRDefault="008C6C1F" w:rsidP="001E0B1E">
            <w:pPr>
              <w:rPr>
                <w:rFonts w:ascii="Trebuchet MS" w:hAnsi="Trebuchet MS"/>
                <w:sz w:val="24"/>
                <w:szCs w:val="24"/>
              </w:rPr>
            </w:pPr>
            <w:r w:rsidRPr="003E7C3D">
              <w:rPr>
                <w:rFonts w:ascii="Trebuchet MS" w:hAnsi="Trebuchet MS"/>
                <w:sz w:val="24"/>
                <w:szCs w:val="24"/>
              </w:rPr>
              <w:t>BG</w:t>
            </w:r>
          </w:p>
        </w:tc>
      </w:tr>
      <w:tr w:rsidR="008C6C1F" w:rsidRPr="003E7C3D" w:rsidTr="008854BA">
        <w:tc>
          <w:tcPr>
            <w:tcW w:w="2097" w:type="dxa"/>
            <w:tcBorders>
              <w:top w:val="double" w:sz="4" w:space="0" w:color="auto"/>
            </w:tcBorders>
          </w:tcPr>
          <w:p w:rsidR="008C6C1F" w:rsidRPr="003E7C3D" w:rsidRDefault="008C6C1F" w:rsidP="001E0B1E">
            <w:pPr>
              <w:rPr>
                <w:rFonts w:ascii="Trebuchet MS" w:hAnsi="Trebuchet MS"/>
                <w:sz w:val="24"/>
                <w:szCs w:val="24"/>
              </w:rPr>
            </w:pPr>
            <w:r w:rsidRPr="003E7C3D">
              <w:rPr>
                <w:rFonts w:ascii="Trebuchet MS" w:hAnsi="Trebuchet MS"/>
                <w:sz w:val="24"/>
                <w:szCs w:val="24"/>
              </w:rPr>
              <w:t>Aer / Clima</w:t>
            </w:r>
          </w:p>
        </w:tc>
        <w:tc>
          <w:tcPr>
            <w:tcW w:w="577" w:type="dxa"/>
            <w:tcBorders>
              <w:top w:val="double" w:sz="4" w:space="0" w:color="auto"/>
            </w:tcBorders>
            <w:shd w:val="clear" w:color="auto" w:fill="FFCC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545" w:type="dxa"/>
            <w:tcBorders>
              <w:top w:val="double" w:sz="4" w:space="0" w:color="auto"/>
            </w:tcBorders>
            <w:shd w:val="clear" w:color="auto" w:fill="FFC0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745" w:type="dxa"/>
            <w:tcBorders>
              <w:top w:val="double" w:sz="4" w:space="0" w:color="auto"/>
            </w:tcBorders>
            <w:shd w:val="clear" w:color="auto" w:fill="00FF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745" w:type="dxa"/>
            <w:tcBorders>
              <w:top w:val="double" w:sz="4" w:space="0" w:color="auto"/>
            </w:tcBorders>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r w:rsidR="008C6C1F" w:rsidRPr="003E7C3D" w:rsidTr="008854BA">
        <w:tc>
          <w:tcPr>
            <w:tcW w:w="2097" w:type="dxa"/>
          </w:tcPr>
          <w:p w:rsidR="008C6C1F" w:rsidRPr="003E7C3D" w:rsidRDefault="008C6C1F" w:rsidP="001E0B1E">
            <w:pPr>
              <w:rPr>
                <w:rFonts w:ascii="Trebuchet MS" w:hAnsi="Trebuchet MS"/>
                <w:sz w:val="24"/>
                <w:szCs w:val="24"/>
              </w:rPr>
            </w:pPr>
            <w:r w:rsidRPr="003E7C3D">
              <w:rPr>
                <w:rFonts w:ascii="Trebuchet MS" w:hAnsi="Trebuchet MS"/>
                <w:sz w:val="24"/>
                <w:szCs w:val="24"/>
              </w:rPr>
              <w:t>Apa</w:t>
            </w:r>
          </w:p>
        </w:tc>
        <w:tc>
          <w:tcPr>
            <w:tcW w:w="577" w:type="dxa"/>
            <w:shd w:val="clear" w:color="auto" w:fill="FFCC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545" w:type="dxa"/>
            <w:shd w:val="clear" w:color="auto" w:fill="FFC0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745" w:type="dxa"/>
            <w:shd w:val="clear" w:color="auto" w:fill="99CCFF"/>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745" w:type="dxa"/>
            <w:shd w:val="clear" w:color="auto" w:fill="C4FFA7"/>
          </w:tcPr>
          <w:p w:rsidR="008C6C1F" w:rsidRPr="003E7C3D" w:rsidRDefault="008C6C1F" w:rsidP="001E0B1E">
            <w:pPr>
              <w:jc w:val="center"/>
              <w:rPr>
                <w:rFonts w:ascii="Trebuchet MS" w:hAnsi="Trebuchet MS"/>
                <w:b/>
                <w:sz w:val="24"/>
                <w:szCs w:val="24"/>
              </w:rPr>
            </w:pPr>
            <w:r w:rsidRPr="003E7C3D">
              <w:rPr>
                <w:rFonts w:ascii="Trebuchet MS" w:hAnsi="Trebuchet MS"/>
                <w:b/>
                <w:sz w:val="24"/>
                <w:szCs w:val="24"/>
              </w:rPr>
              <w:t>0/+</w:t>
            </w:r>
          </w:p>
        </w:tc>
      </w:tr>
      <w:tr w:rsidR="008C6C1F" w:rsidRPr="003E7C3D" w:rsidTr="008854BA">
        <w:tc>
          <w:tcPr>
            <w:tcW w:w="2097" w:type="dxa"/>
          </w:tcPr>
          <w:p w:rsidR="008C6C1F" w:rsidRPr="003E7C3D" w:rsidRDefault="008C6C1F" w:rsidP="001E0B1E">
            <w:pPr>
              <w:rPr>
                <w:rFonts w:ascii="Trebuchet MS" w:hAnsi="Trebuchet MS"/>
                <w:sz w:val="24"/>
                <w:szCs w:val="24"/>
              </w:rPr>
            </w:pPr>
            <w:r w:rsidRPr="003E7C3D">
              <w:rPr>
                <w:rFonts w:ascii="Trebuchet MS" w:hAnsi="Trebuchet MS"/>
                <w:sz w:val="24"/>
                <w:szCs w:val="24"/>
              </w:rPr>
              <w:t>Sol</w:t>
            </w:r>
          </w:p>
        </w:tc>
        <w:tc>
          <w:tcPr>
            <w:tcW w:w="577" w:type="dxa"/>
            <w:shd w:val="clear" w:color="auto" w:fill="FFCC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545" w:type="dxa"/>
            <w:shd w:val="clear" w:color="auto" w:fill="FFC0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745" w:type="dxa"/>
            <w:shd w:val="clear" w:color="auto" w:fill="00FF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745" w:type="dxa"/>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r w:rsidR="008C6C1F" w:rsidRPr="003E7C3D" w:rsidTr="008854BA">
        <w:tc>
          <w:tcPr>
            <w:tcW w:w="2097" w:type="dxa"/>
          </w:tcPr>
          <w:p w:rsidR="008C6C1F" w:rsidRPr="003E7C3D" w:rsidRDefault="008C6C1F" w:rsidP="001E0B1E">
            <w:pPr>
              <w:rPr>
                <w:rFonts w:ascii="Trebuchet MS" w:hAnsi="Trebuchet MS"/>
                <w:sz w:val="24"/>
                <w:szCs w:val="24"/>
              </w:rPr>
            </w:pPr>
            <w:r w:rsidRPr="003E7C3D">
              <w:rPr>
                <w:rFonts w:ascii="Trebuchet MS" w:hAnsi="Trebuchet MS"/>
                <w:sz w:val="24"/>
                <w:szCs w:val="24"/>
              </w:rPr>
              <w:t>Peisaj</w:t>
            </w:r>
          </w:p>
        </w:tc>
        <w:tc>
          <w:tcPr>
            <w:tcW w:w="577" w:type="dxa"/>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545" w:type="dxa"/>
            <w:shd w:val="clear" w:color="auto" w:fill="95B3D7"/>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745" w:type="dxa"/>
            <w:shd w:val="clear" w:color="auto" w:fill="00FF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745" w:type="dxa"/>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r w:rsidR="008C6C1F" w:rsidRPr="003E7C3D" w:rsidTr="008854BA">
        <w:tc>
          <w:tcPr>
            <w:tcW w:w="2097" w:type="dxa"/>
          </w:tcPr>
          <w:p w:rsidR="008C6C1F" w:rsidRPr="003E7C3D" w:rsidRDefault="008C6C1F" w:rsidP="001E0B1E">
            <w:pPr>
              <w:rPr>
                <w:rFonts w:ascii="Trebuchet MS" w:hAnsi="Trebuchet MS"/>
                <w:sz w:val="24"/>
                <w:szCs w:val="24"/>
              </w:rPr>
            </w:pPr>
            <w:r w:rsidRPr="003E7C3D">
              <w:rPr>
                <w:rFonts w:ascii="Trebuchet MS" w:hAnsi="Trebuchet MS"/>
                <w:sz w:val="24"/>
                <w:szCs w:val="24"/>
              </w:rPr>
              <w:t>Biodiversitate</w:t>
            </w:r>
          </w:p>
        </w:tc>
        <w:tc>
          <w:tcPr>
            <w:tcW w:w="577" w:type="dxa"/>
            <w:shd w:val="clear" w:color="auto" w:fill="FFCC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545" w:type="dxa"/>
            <w:shd w:val="clear" w:color="auto" w:fill="FFC0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745" w:type="dxa"/>
            <w:shd w:val="clear" w:color="auto" w:fill="00FF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745" w:type="dxa"/>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r w:rsidR="008C6C1F" w:rsidRPr="003E7C3D" w:rsidTr="008854BA">
        <w:tc>
          <w:tcPr>
            <w:tcW w:w="2097" w:type="dxa"/>
          </w:tcPr>
          <w:p w:rsidR="008C6C1F" w:rsidRPr="003E7C3D" w:rsidRDefault="008C6C1F" w:rsidP="001E0B1E">
            <w:pPr>
              <w:rPr>
                <w:rFonts w:ascii="Trebuchet MS" w:hAnsi="Trebuchet MS"/>
                <w:sz w:val="24"/>
                <w:szCs w:val="24"/>
              </w:rPr>
            </w:pPr>
            <w:r w:rsidRPr="003E7C3D">
              <w:rPr>
                <w:rFonts w:ascii="Trebuchet MS" w:hAnsi="Trebuchet MS"/>
                <w:sz w:val="24"/>
                <w:szCs w:val="24"/>
              </w:rPr>
              <w:t xml:space="preserve">Patrimoniu Cultural </w:t>
            </w:r>
          </w:p>
        </w:tc>
        <w:tc>
          <w:tcPr>
            <w:tcW w:w="577" w:type="dxa"/>
            <w:shd w:val="clear" w:color="auto" w:fill="FFCC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545" w:type="dxa"/>
            <w:shd w:val="clear" w:color="auto" w:fill="FFC0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745" w:type="dxa"/>
            <w:shd w:val="clear" w:color="auto" w:fill="00FF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745" w:type="dxa"/>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r w:rsidR="008C6C1F" w:rsidRPr="003E7C3D" w:rsidTr="008854BA">
        <w:tc>
          <w:tcPr>
            <w:tcW w:w="2097" w:type="dxa"/>
          </w:tcPr>
          <w:p w:rsidR="008C6C1F" w:rsidRPr="003E7C3D" w:rsidRDefault="008C6C1F" w:rsidP="001E0B1E">
            <w:pPr>
              <w:rPr>
                <w:rFonts w:ascii="Trebuchet MS" w:hAnsi="Trebuchet MS"/>
                <w:sz w:val="24"/>
                <w:szCs w:val="24"/>
              </w:rPr>
            </w:pPr>
            <w:r w:rsidRPr="003E7C3D">
              <w:rPr>
                <w:rFonts w:ascii="Trebuchet MS" w:hAnsi="Trebuchet MS"/>
                <w:sz w:val="24"/>
                <w:szCs w:val="24"/>
              </w:rPr>
              <w:t>Valori materiale</w:t>
            </w:r>
          </w:p>
        </w:tc>
        <w:tc>
          <w:tcPr>
            <w:tcW w:w="577" w:type="dxa"/>
            <w:shd w:val="clear" w:color="auto" w:fill="FFCC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545" w:type="dxa"/>
            <w:shd w:val="clear" w:color="auto" w:fill="FFC0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745" w:type="dxa"/>
            <w:shd w:val="clear" w:color="auto" w:fill="00FF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745" w:type="dxa"/>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r w:rsidR="008C6C1F" w:rsidRPr="003E7C3D" w:rsidTr="008854BA">
        <w:tc>
          <w:tcPr>
            <w:tcW w:w="2097" w:type="dxa"/>
          </w:tcPr>
          <w:p w:rsidR="008C6C1F" w:rsidRPr="003E7C3D" w:rsidRDefault="008C6C1F" w:rsidP="001E0B1E">
            <w:pPr>
              <w:rPr>
                <w:rFonts w:ascii="Trebuchet MS" w:hAnsi="Trebuchet MS"/>
                <w:sz w:val="24"/>
                <w:szCs w:val="24"/>
              </w:rPr>
            </w:pPr>
            <w:r w:rsidRPr="003E7C3D">
              <w:rPr>
                <w:rFonts w:ascii="Trebuchet MS" w:hAnsi="Trebuchet MS"/>
                <w:sz w:val="24"/>
                <w:szCs w:val="24"/>
              </w:rPr>
              <w:t>De</w:t>
            </w:r>
            <w:r w:rsidRPr="003E7C3D">
              <w:rPr>
                <w:rFonts w:ascii="Tahoma" w:hAnsi="Tahoma" w:cs="Tahoma"/>
                <w:sz w:val="24"/>
                <w:szCs w:val="24"/>
              </w:rPr>
              <w:t>ș</w:t>
            </w:r>
            <w:r w:rsidRPr="003E7C3D">
              <w:rPr>
                <w:rFonts w:ascii="Trebuchet MS" w:hAnsi="Trebuchet MS"/>
                <w:sz w:val="24"/>
                <w:szCs w:val="24"/>
              </w:rPr>
              <w:t>euri</w:t>
            </w:r>
          </w:p>
        </w:tc>
        <w:tc>
          <w:tcPr>
            <w:tcW w:w="577" w:type="dxa"/>
            <w:shd w:val="clear" w:color="auto" w:fill="FFCC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545" w:type="dxa"/>
            <w:shd w:val="clear" w:color="auto" w:fill="FFC0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745" w:type="dxa"/>
            <w:shd w:val="clear" w:color="auto" w:fill="00FF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745" w:type="dxa"/>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r w:rsidR="008C6C1F" w:rsidRPr="003E7C3D" w:rsidTr="008854BA">
        <w:tc>
          <w:tcPr>
            <w:tcW w:w="2097" w:type="dxa"/>
          </w:tcPr>
          <w:p w:rsidR="008C6C1F" w:rsidRPr="003E7C3D" w:rsidRDefault="008C6C1F" w:rsidP="001E0B1E">
            <w:pPr>
              <w:rPr>
                <w:rFonts w:ascii="Trebuchet MS" w:hAnsi="Trebuchet MS"/>
                <w:sz w:val="24"/>
                <w:szCs w:val="24"/>
              </w:rPr>
            </w:pPr>
            <w:r w:rsidRPr="003E7C3D">
              <w:rPr>
                <w:rFonts w:ascii="Trebuchet MS" w:hAnsi="Trebuchet MS"/>
                <w:sz w:val="24"/>
                <w:szCs w:val="24"/>
              </w:rPr>
              <w:t>Popula</w:t>
            </w:r>
            <w:r w:rsidRPr="003E7C3D">
              <w:rPr>
                <w:rFonts w:ascii="Tahoma" w:hAnsi="Tahoma" w:cs="Tahoma"/>
                <w:sz w:val="24"/>
                <w:szCs w:val="24"/>
              </w:rPr>
              <w:t>ț</w:t>
            </w:r>
            <w:r w:rsidRPr="003E7C3D">
              <w:rPr>
                <w:rFonts w:ascii="Trebuchet MS" w:hAnsi="Trebuchet MS"/>
                <w:sz w:val="24"/>
                <w:szCs w:val="24"/>
              </w:rPr>
              <w:t xml:space="preserve">ie </w:t>
            </w:r>
          </w:p>
        </w:tc>
        <w:tc>
          <w:tcPr>
            <w:tcW w:w="577" w:type="dxa"/>
            <w:shd w:val="clear" w:color="auto" w:fill="FFCC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545" w:type="dxa"/>
            <w:shd w:val="clear" w:color="auto" w:fill="FFC0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745" w:type="dxa"/>
            <w:shd w:val="clear" w:color="auto" w:fill="00FF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745" w:type="dxa"/>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r w:rsidR="008C6C1F" w:rsidRPr="003E7C3D" w:rsidTr="008854BA">
        <w:tc>
          <w:tcPr>
            <w:tcW w:w="2097" w:type="dxa"/>
          </w:tcPr>
          <w:p w:rsidR="008C6C1F" w:rsidRPr="003E7C3D" w:rsidRDefault="008C6C1F" w:rsidP="001E0B1E">
            <w:pPr>
              <w:rPr>
                <w:rFonts w:ascii="Trebuchet MS" w:hAnsi="Trebuchet MS"/>
                <w:sz w:val="24"/>
                <w:szCs w:val="24"/>
              </w:rPr>
            </w:pPr>
            <w:r w:rsidRPr="003E7C3D">
              <w:rPr>
                <w:rFonts w:ascii="Trebuchet MS" w:hAnsi="Trebuchet MS"/>
                <w:sz w:val="24"/>
                <w:szCs w:val="24"/>
              </w:rPr>
              <w:t>Sănătate Umana</w:t>
            </w:r>
          </w:p>
        </w:tc>
        <w:tc>
          <w:tcPr>
            <w:tcW w:w="577" w:type="dxa"/>
            <w:shd w:val="clear" w:color="auto" w:fill="FFCC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545" w:type="dxa"/>
            <w:shd w:val="clear" w:color="auto" w:fill="FFC0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745" w:type="dxa"/>
            <w:shd w:val="clear" w:color="auto" w:fill="00FF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745" w:type="dxa"/>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r w:rsidR="008C6C1F" w:rsidRPr="003E7C3D" w:rsidTr="008854BA">
        <w:tc>
          <w:tcPr>
            <w:tcW w:w="2097" w:type="dxa"/>
          </w:tcPr>
          <w:p w:rsidR="008C6C1F" w:rsidRPr="003E7C3D" w:rsidRDefault="008C6C1F" w:rsidP="001E0B1E">
            <w:pPr>
              <w:rPr>
                <w:rFonts w:ascii="Trebuchet MS" w:hAnsi="Trebuchet MS"/>
                <w:sz w:val="24"/>
                <w:szCs w:val="24"/>
              </w:rPr>
            </w:pPr>
            <w:r w:rsidRPr="003E7C3D">
              <w:rPr>
                <w:rFonts w:ascii="Trebuchet MS" w:hAnsi="Trebuchet MS"/>
                <w:sz w:val="24"/>
                <w:szCs w:val="24"/>
              </w:rPr>
              <w:t xml:space="preserve">Impact cumulat </w:t>
            </w:r>
          </w:p>
        </w:tc>
        <w:tc>
          <w:tcPr>
            <w:tcW w:w="577" w:type="dxa"/>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545" w:type="dxa"/>
            <w:shd w:val="clear" w:color="auto" w:fill="F2F2F2"/>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745" w:type="dxa"/>
            <w:shd w:val="clear" w:color="auto" w:fill="00FF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745" w:type="dxa"/>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r w:rsidR="008C6C1F" w:rsidRPr="003E7C3D" w:rsidTr="008854BA">
        <w:tc>
          <w:tcPr>
            <w:tcW w:w="2097" w:type="dxa"/>
            <w:tcBorders>
              <w:bottom w:val="double" w:sz="4" w:space="0" w:color="auto"/>
            </w:tcBorders>
          </w:tcPr>
          <w:p w:rsidR="008C6C1F" w:rsidRPr="003E7C3D" w:rsidRDefault="008C6C1F" w:rsidP="001E0B1E">
            <w:pPr>
              <w:rPr>
                <w:rFonts w:ascii="Trebuchet MS" w:hAnsi="Trebuchet MS"/>
                <w:sz w:val="24"/>
                <w:szCs w:val="24"/>
              </w:rPr>
            </w:pPr>
            <w:r w:rsidRPr="003E7C3D">
              <w:rPr>
                <w:rFonts w:ascii="Trebuchet MS" w:hAnsi="Trebuchet MS"/>
                <w:sz w:val="24"/>
                <w:szCs w:val="24"/>
              </w:rPr>
              <w:t>Impact sinergic</w:t>
            </w:r>
          </w:p>
        </w:tc>
        <w:tc>
          <w:tcPr>
            <w:tcW w:w="577" w:type="dxa"/>
            <w:tcBorders>
              <w:bottom w:val="double" w:sz="4" w:space="0" w:color="auto"/>
            </w:tcBorders>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545" w:type="dxa"/>
            <w:tcBorders>
              <w:bottom w:val="double" w:sz="4" w:space="0" w:color="auto"/>
            </w:tcBorders>
            <w:shd w:val="clear" w:color="auto" w:fill="FFC0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745" w:type="dxa"/>
            <w:tcBorders>
              <w:bottom w:val="double" w:sz="4" w:space="0" w:color="auto"/>
            </w:tcBorders>
            <w:shd w:val="clear" w:color="auto" w:fill="00FF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745" w:type="dxa"/>
            <w:tcBorders>
              <w:bottom w:val="double" w:sz="4" w:space="0" w:color="auto"/>
            </w:tcBorders>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bl>
    <w:p w:rsidR="008C6C1F" w:rsidRPr="003E7C3D" w:rsidRDefault="008C6C1F" w:rsidP="001E0B1E">
      <w:pPr>
        <w:rPr>
          <w:rFonts w:ascii="Trebuchet MS" w:hAnsi="Trebuchet MS" w:cs="Arial"/>
          <w:sz w:val="24"/>
          <w:szCs w:val="24"/>
          <w:highlight w:val="yellow"/>
        </w:rPr>
      </w:pPr>
    </w:p>
    <w:p w:rsidR="008C6C1F" w:rsidRPr="003E7C3D" w:rsidRDefault="008C6C1F" w:rsidP="001E0B1E">
      <w:pPr>
        <w:autoSpaceDE w:val="0"/>
        <w:autoSpaceDN w:val="0"/>
        <w:adjustRightInd w:val="0"/>
        <w:jc w:val="both"/>
        <w:rPr>
          <w:rFonts w:ascii="Trebuchet MS" w:hAnsi="Trebuchet MS"/>
          <w:b/>
          <w:sz w:val="24"/>
          <w:szCs w:val="24"/>
        </w:rPr>
      </w:pPr>
      <w:r w:rsidRPr="003E7C3D">
        <w:rPr>
          <w:rFonts w:ascii="Trebuchet MS" w:hAnsi="Trebuchet MS"/>
          <w:b/>
          <w:sz w:val="24"/>
          <w:szCs w:val="24"/>
        </w:rPr>
        <w:t>Tabel 9-4: Op</w:t>
      </w:r>
      <w:r w:rsidRPr="003E7C3D">
        <w:rPr>
          <w:rFonts w:ascii="Tahoma" w:hAnsi="Tahoma" w:cs="Tahoma"/>
          <w:b/>
          <w:sz w:val="24"/>
          <w:szCs w:val="24"/>
        </w:rPr>
        <w:t>ț</w:t>
      </w:r>
      <w:r w:rsidRPr="003E7C3D">
        <w:rPr>
          <w:rFonts w:ascii="Trebuchet MS" w:hAnsi="Trebuchet MS"/>
          <w:b/>
          <w:sz w:val="24"/>
          <w:szCs w:val="24"/>
        </w:rPr>
        <w:t>iunea “0” comparata cu Axa Prioritara 4</w:t>
      </w:r>
    </w:p>
    <w:tbl>
      <w:tblPr>
        <w:tblW w:w="0" w:type="auto"/>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A0"/>
      </w:tblPr>
      <w:tblGrid>
        <w:gridCol w:w="2106"/>
        <w:gridCol w:w="889"/>
        <w:gridCol w:w="883"/>
        <w:gridCol w:w="946"/>
        <w:gridCol w:w="826"/>
      </w:tblGrid>
      <w:tr w:rsidR="008C6C1F" w:rsidRPr="003E7C3D" w:rsidTr="008854BA">
        <w:tc>
          <w:tcPr>
            <w:tcW w:w="2106" w:type="dxa"/>
            <w:vMerge w:val="restart"/>
            <w:tcBorders>
              <w:top w:val="double" w:sz="4" w:space="0" w:color="auto"/>
            </w:tcBorders>
            <w:shd w:val="clear" w:color="auto" w:fill="CCCCCC"/>
          </w:tcPr>
          <w:p w:rsidR="008C6C1F" w:rsidRPr="003E7C3D" w:rsidRDefault="008C6C1F" w:rsidP="001E0B1E">
            <w:pPr>
              <w:rPr>
                <w:rFonts w:ascii="Trebuchet MS" w:hAnsi="Trebuchet MS"/>
                <w:sz w:val="24"/>
                <w:szCs w:val="24"/>
              </w:rPr>
            </w:pPr>
            <w:r w:rsidRPr="003E7C3D">
              <w:rPr>
                <w:rFonts w:ascii="Trebuchet MS" w:hAnsi="Trebuchet MS"/>
                <w:sz w:val="24"/>
                <w:szCs w:val="24"/>
              </w:rPr>
              <w:t>Component / Factor de Mediu</w:t>
            </w:r>
          </w:p>
        </w:tc>
        <w:tc>
          <w:tcPr>
            <w:tcW w:w="1772" w:type="dxa"/>
            <w:gridSpan w:val="2"/>
            <w:vMerge w:val="restart"/>
            <w:tcBorders>
              <w:top w:val="double" w:sz="4" w:space="0" w:color="auto"/>
            </w:tcBorders>
            <w:shd w:val="clear" w:color="auto" w:fill="CCCCCC"/>
          </w:tcPr>
          <w:p w:rsidR="008C6C1F" w:rsidRPr="003E7C3D" w:rsidRDefault="008C6C1F" w:rsidP="001E0B1E">
            <w:pPr>
              <w:rPr>
                <w:rFonts w:ascii="Trebuchet MS" w:hAnsi="Trebuchet MS"/>
                <w:sz w:val="24"/>
                <w:szCs w:val="24"/>
              </w:rPr>
            </w:pPr>
            <w:r w:rsidRPr="003E7C3D">
              <w:rPr>
                <w:rFonts w:ascii="Trebuchet MS" w:hAnsi="Trebuchet MS"/>
                <w:sz w:val="24"/>
                <w:szCs w:val="24"/>
              </w:rPr>
              <w:t>Op</w:t>
            </w:r>
            <w:r w:rsidRPr="003E7C3D">
              <w:rPr>
                <w:rFonts w:ascii="Tahoma" w:hAnsi="Tahoma" w:cs="Tahoma"/>
                <w:sz w:val="24"/>
                <w:szCs w:val="24"/>
              </w:rPr>
              <w:t>ț</w:t>
            </w:r>
            <w:r w:rsidRPr="003E7C3D">
              <w:rPr>
                <w:rFonts w:ascii="Trebuchet MS" w:hAnsi="Trebuchet MS"/>
                <w:sz w:val="24"/>
                <w:szCs w:val="24"/>
              </w:rPr>
              <w:t>iune „0“</w:t>
            </w:r>
          </w:p>
        </w:tc>
        <w:tc>
          <w:tcPr>
            <w:tcW w:w="1772" w:type="dxa"/>
            <w:gridSpan w:val="2"/>
            <w:tcBorders>
              <w:top w:val="double" w:sz="4" w:space="0" w:color="auto"/>
            </w:tcBorders>
            <w:shd w:val="clear" w:color="auto" w:fill="CCCCCC"/>
          </w:tcPr>
          <w:p w:rsidR="008C6C1F" w:rsidRPr="003E7C3D" w:rsidRDefault="008C6C1F" w:rsidP="001E0B1E">
            <w:pPr>
              <w:jc w:val="center"/>
              <w:rPr>
                <w:rFonts w:ascii="Trebuchet MS" w:hAnsi="Trebuchet MS"/>
                <w:sz w:val="24"/>
                <w:szCs w:val="24"/>
              </w:rPr>
            </w:pPr>
            <w:r w:rsidRPr="003E7C3D">
              <w:rPr>
                <w:rFonts w:ascii="Trebuchet MS" w:hAnsi="Trebuchet MS"/>
                <w:sz w:val="24"/>
                <w:szCs w:val="24"/>
              </w:rPr>
              <w:t>AP 4</w:t>
            </w:r>
          </w:p>
        </w:tc>
      </w:tr>
      <w:tr w:rsidR="008C6C1F" w:rsidRPr="003E7C3D" w:rsidTr="008854BA">
        <w:tc>
          <w:tcPr>
            <w:tcW w:w="2106" w:type="dxa"/>
            <w:vMerge/>
            <w:shd w:val="clear" w:color="auto" w:fill="CCCCCC"/>
          </w:tcPr>
          <w:p w:rsidR="008C6C1F" w:rsidRPr="003E7C3D" w:rsidRDefault="008C6C1F" w:rsidP="001E0B1E">
            <w:pPr>
              <w:rPr>
                <w:rFonts w:ascii="Trebuchet MS" w:hAnsi="Trebuchet MS"/>
                <w:sz w:val="24"/>
                <w:szCs w:val="24"/>
              </w:rPr>
            </w:pPr>
          </w:p>
        </w:tc>
        <w:tc>
          <w:tcPr>
            <w:tcW w:w="1772" w:type="dxa"/>
            <w:gridSpan w:val="2"/>
            <w:vMerge/>
            <w:shd w:val="clear" w:color="auto" w:fill="CCCCCC"/>
          </w:tcPr>
          <w:p w:rsidR="008C6C1F" w:rsidRPr="003E7C3D" w:rsidRDefault="008C6C1F" w:rsidP="001E0B1E">
            <w:pPr>
              <w:rPr>
                <w:rFonts w:ascii="Trebuchet MS" w:hAnsi="Trebuchet MS"/>
                <w:sz w:val="24"/>
                <w:szCs w:val="24"/>
              </w:rPr>
            </w:pPr>
          </w:p>
        </w:tc>
        <w:tc>
          <w:tcPr>
            <w:tcW w:w="1772" w:type="dxa"/>
            <w:gridSpan w:val="2"/>
            <w:shd w:val="clear" w:color="auto" w:fill="CCCCCC"/>
          </w:tcPr>
          <w:p w:rsidR="008C6C1F" w:rsidRPr="003E7C3D" w:rsidRDefault="008C6C1F" w:rsidP="001E0B1E">
            <w:pPr>
              <w:jc w:val="center"/>
              <w:rPr>
                <w:rFonts w:ascii="Trebuchet MS" w:hAnsi="Trebuchet MS"/>
                <w:sz w:val="24"/>
                <w:szCs w:val="24"/>
              </w:rPr>
            </w:pPr>
            <w:r w:rsidRPr="003E7C3D">
              <w:rPr>
                <w:rFonts w:ascii="Trebuchet MS" w:hAnsi="Trebuchet MS"/>
                <w:sz w:val="24"/>
                <w:szCs w:val="24"/>
              </w:rPr>
              <w:t>PI 1</w:t>
            </w:r>
          </w:p>
        </w:tc>
      </w:tr>
      <w:tr w:rsidR="008C6C1F" w:rsidRPr="003E7C3D" w:rsidTr="008854BA">
        <w:tc>
          <w:tcPr>
            <w:tcW w:w="2106" w:type="dxa"/>
            <w:vMerge/>
            <w:shd w:val="clear" w:color="auto" w:fill="CCCCCC"/>
          </w:tcPr>
          <w:p w:rsidR="008C6C1F" w:rsidRPr="003E7C3D" w:rsidRDefault="008C6C1F" w:rsidP="001E0B1E">
            <w:pPr>
              <w:rPr>
                <w:rFonts w:ascii="Trebuchet MS" w:hAnsi="Trebuchet MS"/>
                <w:sz w:val="24"/>
                <w:szCs w:val="24"/>
              </w:rPr>
            </w:pPr>
          </w:p>
        </w:tc>
        <w:tc>
          <w:tcPr>
            <w:tcW w:w="1772" w:type="dxa"/>
            <w:gridSpan w:val="2"/>
            <w:vMerge/>
            <w:shd w:val="clear" w:color="auto" w:fill="CCCCCC"/>
          </w:tcPr>
          <w:p w:rsidR="008C6C1F" w:rsidRPr="003E7C3D" w:rsidRDefault="008C6C1F" w:rsidP="001E0B1E">
            <w:pPr>
              <w:rPr>
                <w:rFonts w:ascii="Trebuchet MS" w:hAnsi="Trebuchet MS"/>
                <w:sz w:val="24"/>
                <w:szCs w:val="24"/>
              </w:rPr>
            </w:pPr>
          </w:p>
        </w:tc>
        <w:tc>
          <w:tcPr>
            <w:tcW w:w="1772" w:type="dxa"/>
            <w:gridSpan w:val="2"/>
            <w:shd w:val="clear" w:color="auto" w:fill="CCCCCC"/>
          </w:tcPr>
          <w:p w:rsidR="008C6C1F" w:rsidRPr="003E7C3D" w:rsidRDefault="008C6C1F" w:rsidP="001E0B1E">
            <w:pPr>
              <w:jc w:val="center"/>
              <w:rPr>
                <w:rFonts w:ascii="Trebuchet MS" w:hAnsi="Trebuchet MS"/>
                <w:sz w:val="24"/>
                <w:szCs w:val="24"/>
              </w:rPr>
            </w:pPr>
            <w:r w:rsidRPr="003E7C3D">
              <w:rPr>
                <w:rFonts w:ascii="Trebuchet MS" w:hAnsi="Trebuchet MS"/>
                <w:sz w:val="24"/>
                <w:szCs w:val="24"/>
              </w:rPr>
              <w:t>OS 4.1</w:t>
            </w:r>
          </w:p>
        </w:tc>
      </w:tr>
      <w:tr w:rsidR="008C6C1F" w:rsidRPr="003E7C3D" w:rsidTr="008854BA">
        <w:tc>
          <w:tcPr>
            <w:tcW w:w="2106" w:type="dxa"/>
            <w:tcBorders>
              <w:bottom w:val="double" w:sz="4" w:space="0" w:color="auto"/>
            </w:tcBorders>
            <w:shd w:val="clear" w:color="auto" w:fill="CCCCCC"/>
          </w:tcPr>
          <w:p w:rsidR="008C6C1F" w:rsidRPr="003E7C3D" w:rsidRDefault="008C6C1F" w:rsidP="001E0B1E">
            <w:pPr>
              <w:jc w:val="right"/>
              <w:rPr>
                <w:rFonts w:ascii="Trebuchet MS" w:hAnsi="Trebuchet MS"/>
                <w:sz w:val="24"/>
                <w:szCs w:val="24"/>
              </w:rPr>
            </w:pPr>
            <w:r w:rsidRPr="003E7C3D">
              <w:rPr>
                <w:rFonts w:ascii="Trebuchet MS" w:hAnsi="Trebuchet MS"/>
                <w:sz w:val="24"/>
                <w:szCs w:val="24"/>
              </w:rPr>
              <w:t>Tara</w:t>
            </w:r>
          </w:p>
        </w:tc>
        <w:tc>
          <w:tcPr>
            <w:tcW w:w="889" w:type="dxa"/>
            <w:tcBorders>
              <w:bottom w:val="double" w:sz="4" w:space="0" w:color="auto"/>
            </w:tcBorders>
            <w:shd w:val="clear" w:color="auto" w:fill="CCCCCC"/>
          </w:tcPr>
          <w:p w:rsidR="008C6C1F" w:rsidRPr="003E7C3D" w:rsidRDefault="008C6C1F" w:rsidP="001E0B1E">
            <w:pPr>
              <w:rPr>
                <w:rFonts w:ascii="Trebuchet MS" w:hAnsi="Trebuchet MS"/>
                <w:sz w:val="24"/>
                <w:szCs w:val="24"/>
              </w:rPr>
            </w:pPr>
            <w:r w:rsidRPr="003E7C3D">
              <w:rPr>
                <w:rFonts w:ascii="Trebuchet MS" w:hAnsi="Trebuchet MS"/>
                <w:sz w:val="24"/>
                <w:szCs w:val="24"/>
              </w:rPr>
              <w:t>RO</w:t>
            </w:r>
          </w:p>
        </w:tc>
        <w:tc>
          <w:tcPr>
            <w:tcW w:w="883" w:type="dxa"/>
            <w:tcBorders>
              <w:bottom w:val="double" w:sz="4" w:space="0" w:color="auto"/>
            </w:tcBorders>
            <w:shd w:val="clear" w:color="auto" w:fill="CCCCCC"/>
          </w:tcPr>
          <w:p w:rsidR="008C6C1F" w:rsidRPr="003E7C3D" w:rsidRDefault="008C6C1F" w:rsidP="001E0B1E">
            <w:pPr>
              <w:rPr>
                <w:rFonts w:ascii="Trebuchet MS" w:hAnsi="Trebuchet MS"/>
                <w:sz w:val="24"/>
                <w:szCs w:val="24"/>
              </w:rPr>
            </w:pPr>
            <w:r w:rsidRPr="003E7C3D">
              <w:rPr>
                <w:rFonts w:ascii="Trebuchet MS" w:hAnsi="Trebuchet MS"/>
                <w:sz w:val="24"/>
                <w:szCs w:val="24"/>
              </w:rPr>
              <w:t>BG</w:t>
            </w:r>
          </w:p>
        </w:tc>
        <w:tc>
          <w:tcPr>
            <w:tcW w:w="946" w:type="dxa"/>
            <w:tcBorders>
              <w:bottom w:val="double" w:sz="4" w:space="0" w:color="auto"/>
            </w:tcBorders>
            <w:shd w:val="clear" w:color="auto" w:fill="CCCCCC"/>
          </w:tcPr>
          <w:p w:rsidR="008C6C1F" w:rsidRPr="003E7C3D" w:rsidRDefault="008C6C1F" w:rsidP="001E0B1E">
            <w:pPr>
              <w:rPr>
                <w:rFonts w:ascii="Trebuchet MS" w:hAnsi="Trebuchet MS"/>
                <w:sz w:val="24"/>
                <w:szCs w:val="24"/>
              </w:rPr>
            </w:pPr>
            <w:r w:rsidRPr="003E7C3D">
              <w:rPr>
                <w:rFonts w:ascii="Trebuchet MS" w:hAnsi="Trebuchet MS"/>
                <w:sz w:val="24"/>
                <w:szCs w:val="24"/>
              </w:rPr>
              <w:t>RO</w:t>
            </w:r>
          </w:p>
        </w:tc>
        <w:tc>
          <w:tcPr>
            <w:tcW w:w="826" w:type="dxa"/>
            <w:tcBorders>
              <w:bottom w:val="double" w:sz="4" w:space="0" w:color="auto"/>
            </w:tcBorders>
            <w:shd w:val="clear" w:color="auto" w:fill="CCCCCC"/>
          </w:tcPr>
          <w:p w:rsidR="008C6C1F" w:rsidRPr="003E7C3D" w:rsidRDefault="008C6C1F" w:rsidP="001E0B1E">
            <w:pPr>
              <w:rPr>
                <w:rFonts w:ascii="Trebuchet MS" w:hAnsi="Trebuchet MS"/>
                <w:sz w:val="24"/>
                <w:szCs w:val="24"/>
              </w:rPr>
            </w:pPr>
            <w:r w:rsidRPr="003E7C3D">
              <w:rPr>
                <w:rFonts w:ascii="Trebuchet MS" w:hAnsi="Trebuchet MS"/>
                <w:sz w:val="24"/>
                <w:szCs w:val="24"/>
              </w:rPr>
              <w:t>BG</w:t>
            </w:r>
          </w:p>
        </w:tc>
      </w:tr>
      <w:tr w:rsidR="008C6C1F" w:rsidRPr="003E7C3D" w:rsidTr="008854BA">
        <w:tc>
          <w:tcPr>
            <w:tcW w:w="2106" w:type="dxa"/>
            <w:tcBorders>
              <w:top w:val="double" w:sz="4" w:space="0" w:color="auto"/>
            </w:tcBorders>
          </w:tcPr>
          <w:p w:rsidR="008C6C1F" w:rsidRPr="003E7C3D" w:rsidRDefault="008C6C1F" w:rsidP="001E0B1E">
            <w:pPr>
              <w:rPr>
                <w:rFonts w:ascii="Trebuchet MS" w:hAnsi="Trebuchet MS"/>
                <w:sz w:val="24"/>
                <w:szCs w:val="24"/>
              </w:rPr>
            </w:pPr>
            <w:r w:rsidRPr="003E7C3D">
              <w:rPr>
                <w:rFonts w:ascii="Trebuchet MS" w:hAnsi="Trebuchet MS"/>
                <w:sz w:val="24"/>
                <w:szCs w:val="24"/>
              </w:rPr>
              <w:t>Aer / Clima</w:t>
            </w:r>
          </w:p>
        </w:tc>
        <w:tc>
          <w:tcPr>
            <w:tcW w:w="889" w:type="dxa"/>
            <w:tcBorders>
              <w:top w:val="double" w:sz="4" w:space="0" w:color="auto"/>
            </w:tcBorders>
            <w:shd w:val="clear" w:color="auto" w:fill="FFCC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883" w:type="dxa"/>
            <w:tcBorders>
              <w:top w:val="double" w:sz="4" w:space="0" w:color="auto"/>
            </w:tcBorders>
            <w:shd w:val="clear" w:color="auto" w:fill="FFC0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946" w:type="dxa"/>
            <w:tcBorders>
              <w:top w:val="double" w:sz="4" w:space="0" w:color="auto"/>
            </w:tcBorders>
            <w:shd w:val="clear" w:color="auto" w:fill="FFCC00"/>
          </w:tcPr>
          <w:p w:rsidR="008C6C1F" w:rsidRPr="003E7C3D" w:rsidRDefault="008C6C1F" w:rsidP="001E0B1E">
            <w:pPr>
              <w:jc w:val="center"/>
              <w:rPr>
                <w:rFonts w:ascii="Trebuchet MS" w:hAnsi="Trebuchet MS"/>
                <w:b/>
                <w:sz w:val="24"/>
                <w:szCs w:val="24"/>
              </w:rPr>
            </w:pPr>
            <w:r w:rsidRPr="003E7C3D">
              <w:rPr>
                <w:rFonts w:ascii="Trebuchet MS" w:hAnsi="Trebuchet MS"/>
                <w:b/>
                <w:sz w:val="24"/>
                <w:szCs w:val="24"/>
              </w:rPr>
              <w:t>0/-</w:t>
            </w:r>
          </w:p>
        </w:tc>
        <w:tc>
          <w:tcPr>
            <w:tcW w:w="826" w:type="dxa"/>
            <w:tcBorders>
              <w:top w:val="double" w:sz="4" w:space="0" w:color="auto"/>
            </w:tcBorders>
            <w:shd w:val="clear" w:color="auto" w:fill="FFC000"/>
          </w:tcPr>
          <w:p w:rsidR="008C6C1F" w:rsidRPr="003E7C3D" w:rsidRDefault="008C6C1F" w:rsidP="001E0B1E">
            <w:pPr>
              <w:jc w:val="center"/>
              <w:rPr>
                <w:rFonts w:ascii="Trebuchet MS" w:hAnsi="Trebuchet MS"/>
                <w:b/>
                <w:sz w:val="24"/>
                <w:szCs w:val="24"/>
              </w:rPr>
            </w:pPr>
            <w:r w:rsidRPr="003E7C3D">
              <w:rPr>
                <w:rFonts w:ascii="Trebuchet MS" w:hAnsi="Trebuchet MS"/>
                <w:b/>
                <w:sz w:val="24"/>
                <w:szCs w:val="24"/>
              </w:rPr>
              <w:t>0/-</w:t>
            </w:r>
          </w:p>
        </w:tc>
      </w:tr>
      <w:tr w:rsidR="008C6C1F" w:rsidRPr="003E7C3D" w:rsidTr="008854BA">
        <w:tc>
          <w:tcPr>
            <w:tcW w:w="2106" w:type="dxa"/>
          </w:tcPr>
          <w:p w:rsidR="008C6C1F" w:rsidRPr="003E7C3D" w:rsidRDefault="008C6C1F" w:rsidP="001E0B1E">
            <w:pPr>
              <w:rPr>
                <w:rFonts w:ascii="Trebuchet MS" w:hAnsi="Trebuchet MS"/>
                <w:sz w:val="24"/>
                <w:szCs w:val="24"/>
              </w:rPr>
            </w:pPr>
            <w:r w:rsidRPr="003E7C3D">
              <w:rPr>
                <w:rFonts w:ascii="Trebuchet MS" w:hAnsi="Trebuchet MS"/>
                <w:sz w:val="24"/>
                <w:szCs w:val="24"/>
              </w:rPr>
              <w:t>Apa</w:t>
            </w:r>
          </w:p>
        </w:tc>
        <w:tc>
          <w:tcPr>
            <w:tcW w:w="889" w:type="dxa"/>
            <w:shd w:val="clear" w:color="auto" w:fill="FFCC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883" w:type="dxa"/>
            <w:shd w:val="clear" w:color="auto" w:fill="FFC0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946" w:type="dxa"/>
            <w:shd w:val="clear" w:color="auto" w:fill="FFCC00"/>
          </w:tcPr>
          <w:p w:rsidR="008C6C1F" w:rsidRPr="003E7C3D" w:rsidRDefault="008C6C1F" w:rsidP="001E0B1E">
            <w:pPr>
              <w:jc w:val="center"/>
              <w:rPr>
                <w:rFonts w:ascii="Trebuchet MS" w:hAnsi="Trebuchet MS"/>
                <w:b/>
                <w:sz w:val="24"/>
                <w:szCs w:val="24"/>
              </w:rPr>
            </w:pPr>
            <w:r w:rsidRPr="003E7C3D">
              <w:rPr>
                <w:rFonts w:ascii="Trebuchet MS" w:hAnsi="Trebuchet MS"/>
                <w:b/>
                <w:sz w:val="24"/>
                <w:szCs w:val="24"/>
              </w:rPr>
              <w:t>0/-</w:t>
            </w:r>
          </w:p>
        </w:tc>
        <w:tc>
          <w:tcPr>
            <w:tcW w:w="826" w:type="dxa"/>
            <w:shd w:val="clear" w:color="auto" w:fill="FFC000"/>
          </w:tcPr>
          <w:p w:rsidR="008C6C1F" w:rsidRPr="003E7C3D" w:rsidRDefault="008C6C1F" w:rsidP="001E0B1E">
            <w:pPr>
              <w:jc w:val="center"/>
              <w:rPr>
                <w:rFonts w:ascii="Trebuchet MS" w:hAnsi="Trebuchet MS"/>
                <w:b/>
                <w:sz w:val="24"/>
                <w:szCs w:val="24"/>
              </w:rPr>
            </w:pPr>
            <w:r w:rsidRPr="003E7C3D">
              <w:rPr>
                <w:rFonts w:ascii="Trebuchet MS" w:hAnsi="Trebuchet MS"/>
                <w:b/>
                <w:sz w:val="24"/>
                <w:szCs w:val="24"/>
              </w:rPr>
              <w:t>0/-</w:t>
            </w:r>
          </w:p>
        </w:tc>
      </w:tr>
      <w:tr w:rsidR="008C6C1F" w:rsidRPr="003E7C3D" w:rsidTr="008854BA">
        <w:tc>
          <w:tcPr>
            <w:tcW w:w="2106" w:type="dxa"/>
          </w:tcPr>
          <w:p w:rsidR="008C6C1F" w:rsidRPr="003E7C3D" w:rsidRDefault="008C6C1F" w:rsidP="001E0B1E">
            <w:pPr>
              <w:rPr>
                <w:rFonts w:ascii="Trebuchet MS" w:hAnsi="Trebuchet MS"/>
                <w:sz w:val="24"/>
                <w:szCs w:val="24"/>
              </w:rPr>
            </w:pPr>
            <w:r w:rsidRPr="003E7C3D">
              <w:rPr>
                <w:rFonts w:ascii="Trebuchet MS" w:hAnsi="Trebuchet MS"/>
                <w:sz w:val="24"/>
                <w:szCs w:val="24"/>
              </w:rPr>
              <w:t>Sol</w:t>
            </w:r>
          </w:p>
        </w:tc>
        <w:tc>
          <w:tcPr>
            <w:tcW w:w="889" w:type="dxa"/>
            <w:shd w:val="clear" w:color="auto" w:fill="FFCC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883" w:type="dxa"/>
            <w:shd w:val="clear" w:color="auto" w:fill="FFC0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946" w:type="dxa"/>
            <w:shd w:val="clear" w:color="auto" w:fill="FFCC00"/>
          </w:tcPr>
          <w:p w:rsidR="008C6C1F" w:rsidRPr="003E7C3D" w:rsidRDefault="008C6C1F" w:rsidP="001E0B1E">
            <w:pPr>
              <w:jc w:val="center"/>
              <w:rPr>
                <w:rFonts w:ascii="Trebuchet MS" w:hAnsi="Trebuchet MS"/>
                <w:b/>
                <w:sz w:val="24"/>
                <w:szCs w:val="24"/>
              </w:rPr>
            </w:pPr>
            <w:r w:rsidRPr="003E7C3D">
              <w:rPr>
                <w:rFonts w:ascii="Trebuchet MS" w:hAnsi="Trebuchet MS"/>
                <w:b/>
                <w:sz w:val="24"/>
                <w:szCs w:val="24"/>
              </w:rPr>
              <w:t>0/-</w:t>
            </w:r>
          </w:p>
        </w:tc>
        <w:tc>
          <w:tcPr>
            <w:tcW w:w="826" w:type="dxa"/>
            <w:shd w:val="clear" w:color="auto" w:fill="FFC000"/>
          </w:tcPr>
          <w:p w:rsidR="008C6C1F" w:rsidRPr="003E7C3D" w:rsidRDefault="008C6C1F" w:rsidP="001E0B1E">
            <w:pPr>
              <w:jc w:val="center"/>
              <w:rPr>
                <w:rFonts w:ascii="Trebuchet MS" w:hAnsi="Trebuchet MS"/>
                <w:b/>
                <w:sz w:val="24"/>
                <w:szCs w:val="24"/>
              </w:rPr>
            </w:pPr>
            <w:r w:rsidRPr="003E7C3D">
              <w:rPr>
                <w:rFonts w:ascii="Trebuchet MS" w:hAnsi="Trebuchet MS"/>
                <w:b/>
                <w:sz w:val="24"/>
                <w:szCs w:val="24"/>
              </w:rPr>
              <w:t>0/-</w:t>
            </w:r>
          </w:p>
        </w:tc>
      </w:tr>
      <w:tr w:rsidR="008C6C1F" w:rsidRPr="003E7C3D" w:rsidTr="008854BA">
        <w:tc>
          <w:tcPr>
            <w:tcW w:w="2106" w:type="dxa"/>
          </w:tcPr>
          <w:p w:rsidR="008C6C1F" w:rsidRPr="003E7C3D" w:rsidRDefault="008C6C1F" w:rsidP="001E0B1E">
            <w:pPr>
              <w:rPr>
                <w:rFonts w:ascii="Trebuchet MS" w:hAnsi="Trebuchet MS"/>
                <w:sz w:val="24"/>
                <w:szCs w:val="24"/>
              </w:rPr>
            </w:pPr>
            <w:r w:rsidRPr="003E7C3D">
              <w:rPr>
                <w:rFonts w:ascii="Trebuchet MS" w:hAnsi="Trebuchet MS"/>
                <w:sz w:val="24"/>
                <w:szCs w:val="24"/>
              </w:rPr>
              <w:t>Peisaj</w:t>
            </w:r>
          </w:p>
        </w:tc>
        <w:tc>
          <w:tcPr>
            <w:tcW w:w="889" w:type="dxa"/>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883" w:type="dxa"/>
            <w:shd w:val="clear" w:color="auto" w:fill="95B3D7"/>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946" w:type="dxa"/>
            <w:shd w:val="clear" w:color="auto" w:fill="FFCC00"/>
          </w:tcPr>
          <w:p w:rsidR="008C6C1F" w:rsidRPr="003E7C3D" w:rsidRDefault="008C6C1F" w:rsidP="001E0B1E">
            <w:pPr>
              <w:jc w:val="center"/>
              <w:rPr>
                <w:rFonts w:ascii="Trebuchet MS" w:hAnsi="Trebuchet MS"/>
                <w:b/>
                <w:sz w:val="24"/>
                <w:szCs w:val="24"/>
              </w:rPr>
            </w:pPr>
            <w:r w:rsidRPr="003E7C3D">
              <w:rPr>
                <w:rFonts w:ascii="Trebuchet MS" w:hAnsi="Trebuchet MS"/>
                <w:b/>
                <w:sz w:val="24"/>
                <w:szCs w:val="24"/>
              </w:rPr>
              <w:t>0/-</w:t>
            </w:r>
          </w:p>
        </w:tc>
        <w:tc>
          <w:tcPr>
            <w:tcW w:w="826" w:type="dxa"/>
            <w:shd w:val="clear" w:color="auto" w:fill="FFC000"/>
          </w:tcPr>
          <w:p w:rsidR="008C6C1F" w:rsidRPr="003E7C3D" w:rsidRDefault="008C6C1F" w:rsidP="001E0B1E">
            <w:pPr>
              <w:jc w:val="center"/>
              <w:rPr>
                <w:rFonts w:ascii="Trebuchet MS" w:hAnsi="Trebuchet MS"/>
                <w:b/>
                <w:sz w:val="24"/>
                <w:szCs w:val="24"/>
              </w:rPr>
            </w:pPr>
            <w:r w:rsidRPr="003E7C3D">
              <w:rPr>
                <w:rFonts w:ascii="Trebuchet MS" w:hAnsi="Trebuchet MS"/>
                <w:b/>
                <w:sz w:val="24"/>
                <w:szCs w:val="24"/>
              </w:rPr>
              <w:t>0/-</w:t>
            </w:r>
          </w:p>
        </w:tc>
      </w:tr>
      <w:tr w:rsidR="008C6C1F" w:rsidRPr="003E7C3D" w:rsidTr="008854BA">
        <w:tc>
          <w:tcPr>
            <w:tcW w:w="2106" w:type="dxa"/>
          </w:tcPr>
          <w:p w:rsidR="008C6C1F" w:rsidRPr="003E7C3D" w:rsidRDefault="008C6C1F" w:rsidP="001E0B1E">
            <w:pPr>
              <w:rPr>
                <w:rFonts w:ascii="Trebuchet MS" w:hAnsi="Trebuchet MS"/>
                <w:sz w:val="24"/>
                <w:szCs w:val="24"/>
              </w:rPr>
            </w:pPr>
            <w:r w:rsidRPr="003E7C3D">
              <w:rPr>
                <w:rFonts w:ascii="Trebuchet MS" w:hAnsi="Trebuchet MS"/>
                <w:sz w:val="24"/>
                <w:szCs w:val="24"/>
              </w:rPr>
              <w:t>Biodiversitate</w:t>
            </w:r>
          </w:p>
        </w:tc>
        <w:tc>
          <w:tcPr>
            <w:tcW w:w="889" w:type="dxa"/>
            <w:shd w:val="clear" w:color="auto" w:fill="FFCC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883" w:type="dxa"/>
            <w:shd w:val="clear" w:color="auto" w:fill="FFC0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946" w:type="dxa"/>
            <w:shd w:val="clear" w:color="auto" w:fill="FFCC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826" w:type="dxa"/>
            <w:shd w:val="clear" w:color="auto" w:fill="FFC0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r>
      <w:tr w:rsidR="008C6C1F" w:rsidRPr="003E7C3D" w:rsidTr="008854BA">
        <w:tc>
          <w:tcPr>
            <w:tcW w:w="2106" w:type="dxa"/>
          </w:tcPr>
          <w:p w:rsidR="008C6C1F" w:rsidRPr="003E7C3D" w:rsidRDefault="008C6C1F" w:rsidP="001E0B1E">
            <w:pPr>
              <w:rPr>
                <w:rFonts w:ascii="Trebuchet MS" w:hAnsi="Trebuchet MS"/>
                <w:sz w:val="24"/>
                <w:szCs w:val="24"/>
              </w:rPr>
            </w:pPr>
            <w:r w:rsidRPr="003E7C3D">
              <w:rPr>
                <w:rFonts w:ascii="Trebuchet MS" w:hAnsi="Trebuchet MS"/>
                <w:sz w:val="24"/>
                <w:szCs w:val="24"/>
              </w:rPr>
              <w:t xml:space="preserve">Patrimoniu Cultural </w:t>
            </w:r>
          </w:p>
        </w:tc>
        <w:tc>
          <w:tcPr>
            <w:tcW w:w="889" w:type="dxa"/>
            <w:shd w:val="clear" w:color="auto" w:fill="FFCC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883" w:type="dxa"/>
            <w:shd w:val="clear" w:color="auto" w:fill="FFC0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946" w:type="dxa"/>
            <w:shd w:val="clear" w:color="auto" w:fill="99CCFF"/>
          </w:tcPr>
          <w:p w:rsidR="008C6C1F" w:rsidRPr="003E7C3D" w:rsidRDefault="008C6C1F" w:rsidP="001E0B1E">
            <w:pPr>
              <w:jc w:val="center"/>
              <w:rPr>
                <w:rFonts w:ascii="Trebuchet MS" w:hAnsi="Trebuchet MS"/>
                <w:b/>
                <w:sz w:val="24"/>
                <w:szCs w:val="24"/>
              </w:rPr>
            </w:pPr>
            <w:r w:rsidRPr="003E7C3D">
              <w:rPr>
                <w:rFonts w:ascii="Trebuchet MS" w:hAnsi="Trebuchet MS"/>
                <w:b/>
                <w:sz w:val="24"/>
                <w:szCs w:val="24"/>
              </w:rPr>
              <w:t>0</w:t>
            </w:r>
          </w:p>
        </w:tc>
        <w:tc>
          <w:tcPr>
            <w:tcW w:w="826" w:type="dxa"/>
            <w:shd w:val="clear" w:color="auto" w:fill="C4FFA7"/>
          </w:tcPr>
          <w:p w:rsidR="008C6C1F" w:rsidRPr="003E7C3D" w:rsidRDefault="008C6C1F" w:rsidP="001E0B1E">
            <w:pPr>
              <w:jc w:val="center"/>
              <w:rPr>
                <w:rFonts w:ascii="Trebuchet MS" w:hAnsi="Trebuchet MS"/>
                <w:b/>
                <w:sz w:val="24"/>
                <w:szCs w:val="24"/>
              </w:rPr>
            </w:pPr>
            <w:r w:rsidRPr="003E7C3D">
              <w:rPr>
                <w:rFonts w:ascii="Trebuchet MS" w:hAnsi="Trebuchet MS"/>
                <w:b/>
                <w:sz w:val="24"/>
                <w:szCs w:val="24"/>
              </w:rPr>
              <w:t>0/+</w:t>
            </w:r>
          </w:p>
        </w:tc>
      </w:tr>
      <w:tr w:rsidR="008C6C1F" w:rsidRPr="003E7C3D" w:rsidTr="008854BA">
        <w:tc>
          <w:tcPr>
            <w:tcW w:w="2106" w:type="dxa"/>
          </w:tcPr>
          <w:p w:rsidR="008C6C1F" w:rsidRPr="003E7C3D" w:rsidRDefault="008C6C1F" w:rsidP="001E0B1E">
            <w:pPr>
              <w:rPr>
                <w:rFonts w:ascii="Trebuchet MS" w:hAnsi="Trebuchet MS"/>
                <w:sz w:val="24"/>
                <w:szCs w:val="24"/>
              </w:rPr>
            </w:pPr>
            <w:r w:rsidRPr="003E7C3D">
              <w:rPr>
                <w:rFonts w:ascii="Trebuchet MS" w:hAnsi="Trebuchet MS"/>
                <w:sz w:val="24"/>
                <w:szCs w:val="24"/>
              </w:rPr>
              <w:t>Valori materiale</w:t>
            </w:r>
          </w:p>
        </w:tc>
        <w:tc>
          <w:tcPr>
            <w:tcW w:w="889" w:type="dxa"/>
            <w:shd w:val="clear" w:color="auto" w:fill="FFCC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883" w:type="dxa"/>
            <w:shd w:val="clear" w:color="auto" w:fill="FFC0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946" w:type="dxa"/>
            <w:shd w:val="clear" w:color="auto" w:fill="FFCC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826" w:type="dxa"/>
            <w:shd w:val="clear" w:color="auto" w:fill="FFC0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r>
      <w:tr w:rsidR="008C6C1F" w:rsidRPr="003E7C3D" w:rsidTr="008854BA">
        <w:tc>
          <w:tcPr>
            <w:tcW w:w="2106" w:type="dxa"/>
          </w:tcPr>
          <w:p w:rsidR="008C6C1F" w:rsidRPr="003E7C3D" w:rsidRDefault="008C6C1F" w:rsidP="001E0B1E">
            <w:pPr>
              <w:rPr>
                <w:rFonts w:ascii="Trebuchet MS" w:hAnsi="Trebuchet MS"/>
                <w:sz w:val="24"/>
                <w:szCs w:val="24"/>
              </w:rPr>
            </w:pPr>
            <w:r w:rsidRPr="003E7C3D">
              <w:rPr>
                <w:rFonts w:ascii="Trebuchet MS" w:hAnsi="Trebuchet MS"/>
                <w:sz w:val="24"/>
                <w:szCs w:val="24"/>
              </w:rPr>
              <w:t>De</w:t>
            </w:r>
            <w:r w:rsidRPr="003E7C3D">
              <w:rPr>
                <w:rFonts w:ascii="Tahoma" w:hAnsi="Tahoma" w:cs="Tahoma"/>
                <w:sz w:val="24"/>
                <w:szCs w:val="24"/>
              </w:rPr>
              <w:t>ș</w:t>
            </w:r>
            <w:r w:rsidRPr="003E7C3D">
              <w:rPr>
                <w:rFonts w:ascii="Trebuchet MS" w:hAnsi="Trebuchet MS"/>
                <w:sz w:val="24"/>
                <w:szCs w:val="24"/>
              </w:rPr>
              <w:t>euri</w:t>
            </w:r>
          </w:p>
        </w:tc>
        <w:tc>
          <w:tcPr>
            <w:tcW w:w="889" w:type="dxa"/>
            <w:shd w:val="clear" w:color="auto" w:fill="FFCC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883" w:type="dxa"/>
            <w:shd w:val="clear" w:color="auto" w:fill="FFC0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946" w:type="dxa"/>
            <w:shd w:val="clear" w:color="auto" w:fill="FFCC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826" w:type="dxa"/>
            <w:shd w:val="clear" w:color="auto" w:fill="FFC0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r>
      <w:tr w:rsidR="008C6C1F" w:rsidRPr="003E7C3D" w:rsidTr="008854BA">
        <w:tc>
          <w:tcPr>
            <w:tcW w:w="2106" w:type="dxa"/>
          </w:tcPr>
          <w:p w:rsidR="008C6C1F" w:rsidRPr="003E7C3D" w:rsidRDefault="008C6C1F" w:rsidP="001E0B1E">
            <w:pPr>
              <w:rPr>
                <w:rFonts w:ascii="Trebuchet MS" w:hAnsi="Trebuchet MS"/>
                <w:sz w:val="24"/>
                <w:szCs w:val="24"/>
              </w:rPr>
            </w:pPr>
            <w:r w:rsidRPr="003E7C3D">
              <w:rPr>
                <w:rFonts w:ascii="Trebuchet MS" w:hAnsi="Trebuchet MS"/>
                <w:sz w:val="24"/>
                <w:szCs w:val="24"/>
              </w:rPr>
              <w:t>Popula</w:t>
            </w:r>
            <w:r w:rsidRPr="003E7C3D">
              <w:rPr>
                <w:rFonts w:ascii="Tahoma" w:hAnsi="Tahoma" w:cs="Tahoma"/>
                <w:sz w:val="24"/>
                <w:szCs w:val="24"/>
              </w:rPr>
              <w:t>ț</w:t>
            </w:r>
            <w:r w:rsidRPr="003E7C3D">
              <w:rPr>
                <w:rFonts w:ascii="Trebuchet MS" w:hAnsi="Trebuchet MS"/>
                <w:sz w:val="24"/>
                <w:szCs w:val="24"/>
              </w:rPr>
              <w:t xml:space="preserve">ie </w:t>
            </w:r>
          </w:p>
        </w:tc>
        <w:tc>
          <w:tcPr>
            <w:tcW w:w="889" w:type="dxa"/>
            <w:shd w:val="clear" w:color="auto" w:fill="FFCC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883" w:type="dxa"/>
            <w:shd w:val="clear" w:color="auto" w:fill="FFC0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946" w:type="dxa"/>
            <w:shd w:val="clear" w:color="auto" w:fill="00FF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826" w:type="dxa"/>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r w:rsidR="008C6C1F" w:rsidRPr="003E7C3D" w:rsidTr="008854BA">
        <w:tc>
          <w:tcPr>
            <w:tcW w:w="2106" w:type="dxa"/>
          </w:tcPr>
          <w:p w:rsidR="008C6C1F" w:rsidRPr="003E7C3D" w:rsidRDefault="008C6C1F" w:rsidP="001E0B1E">
            <w:pPr>
              <w:rPr>
                <w:rFonts w:ascii="Trebuchet MS" w:hAnsi="Trebuchet MS"/>
                <w:sz w:val="24"/>
                <w:szCs w:val="24"/>
              </w:rPr>
            </w:pPr>
            <w:r w:rsidRPr="003E7C3D">
              <w:rPr>
                <w:rFonts w:ascii="Trebuchet MS" w:hAnsi="Trebuchet MS"/>
                <w:sz w:val="24"/>
                <w:szCs w:val="24"/>
              </w:rPr>
              <w:t>Sănătate Umana</w:t>
            </w:r>
          </w:p>
        </w:tc>
        <w:tc>
          <w:tcPr>
            <w:tcW w:w="889" w:type="dxa"/>
            <w:shd w:val="clear" w:color="auto" w:fill="FFCC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883" w:type="dxa"/>
            <w:shd w:val="clear" w:color="auto" w:fill="FFC0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946" w:type="dxa"/>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826" w:type="dxa"/>
            <w:shd w:val="clear" w:color="auto" w:fill="F2F2F2"/>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r w:rsidR="008C6C1F" w:rsidRPr="003E7C3D" w:rsidTr="008854BA">
        <w:tc>
          <w:tcPr>
            <w:tcW w:w="2106" w:type="dxa"/>
          </w:tcPr>
          <w:p w:rsidR="008C6C1F" w:rsidRPr="003E7C3D" w:rsidRDefault="008C6C1F" w:rsidP="001E0B1E">
            <w:pPr>
              <w:rPr>
                <w:rFonts w:ascii="Trebuchet MS" w:hAnsi="Trebuchet MS"/>
                <w:sz w:val="24"/>
                <w:szCs w:val="24"/>
              </w:rPr>
            </w:pPr>
            <w:r w:rsidRPr="003E7C3D">
              <w:rPr>
                <w:rFonts w:ascii="Trebuchet MS" w:hAnsi="Trebuchet MS"/>
                <w:sz w:val="24"/>
                <w:szCs w:val="24"/>
              </w:rPr>
              <w:t xml:space="preserve">Impact cumulat </w:t>
            </w:r>
          </w:p>
        </w:tc>
        <w:tc>
          <w:tcPr>
            <w:tcW w:w="889" w:type="dxa"/>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883" w:type="dxa"/>
            <w:shd w:val="clear" w:color="auto" w:fill="F2F2F2"/>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946" w:type="dxa"/>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826" w:type="dxa"/>
            <w:shd w:val="clear" w:color="auto" w:fill="F2F2F2"/>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r w:rsidR="008C6C1F" w:rsidRPr="003E7C3D" w:rsidTr="008854BA">
        <w:tc>
          <w:tcPr>
            <w:tcW w:w="2106" w:type="dxa"/>
            <w:tcBorders>
              <w:bottom w:val="double" w:sz="4" w:space="0" w:color="auto"/>
            </w:tcBorders>
          </w:tcPr>
          <w:p w:rsidR="008C6C1F" w:rsidRPr="003E7C3D" w:rsidRDefault="008C6C1F" w:rsidP="001E0B1E">
            <w:pPr>
              <w:rPr>
                <w:rFonts w:ascii="Trebuchet MS" w:hAnsi="Trebuchet MS"/>
                <w:sz w:val="24"/>
                <w:szCs w:val="24"/>
              </w:rPr>
            </w:pPr>
            <w:r w:rsidRPr="003E7C3D">
              <w:rPr>
                <w:rFonts w:ascii="Trebuchet MS" w:hAnsi="Trebuchet MS"/>
                <w:sz w:val="24"/>
                <w:szCs w:val="24"/>
              </w:rPr>
              <w:t>Impact sinergic</w:t>
            </w:r>
          </w:p>
        </w:tc>
        <w:tc>
          <w:tcPr>
            <w:tcW w:w="889" w:type="dxa"/>
            <w:tcBorders>
              <w:bottom w:val="double" w:sz="4" w:space="0" w:color="auto"/>
            </w:tcBorders>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883" w:type="dxa"/>
            <w:tcBorders>
              <w:bottom w:val="double" w:sz="4" w:space="0" w:color="auto"/>
            </w:tcBorders>
            <w:shd w:val="clear" w:color="auto" w:fill="FFC0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946" w:type="dxa"/>
            <w:tcBorders>
              <w:bottom w:val="double" w:sz="4" w:space="0" w:color="auto"/>
            </w:tcBorders>
            <w:shd w:val="clear" w:color="auto" w:fill="FFCC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826" w:type="dxa"/>
            <w:tcBorders>
              <w:bottom w:val="double" w:sz="4" w:space="0" w:color="auto"/>
            </w:tcBorders>
            <w:shd w:val="clear" w:color="auto" w:fill="FFC0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r>
    </w:tbl>
    <w:p w:rsidR="008C6C1F" w:rsidRPr="003E7C3D" w:rsidRDefault="008C6C1F" w:rsidP="001E0B1E">
      <w:pPr>
        <w:autoSpaceDE w:val="0"/>
        <w:autoSpaceDN w:val="0"/>
        <w:adjustRightInd w:val="0"/>
        <w:jc w:val="both"/>
        <w:rPr>
          <w:rFonts w:ascii="Trebuchet MS" w:hAnsi="Trebuchet MS"/>
          <w:b/>
          <w:sz w:val="24"/>
          <w:szCs w:val="24"/>
        </w:rPr>
      </w:pPr>
    </w:p>
    <w:p w:rsidR="008C6C1F" w:rsidRPr="003E7C3D" w:rsidRDefault="008C6C1F" w:rsidP="001E0B1E">
      <w:pPr>
        <w:autoSpaceDE w:val="0"/>
        <w:autoSpaceDN w:val="0"/>
        <w:adjustRightInd w:val="0"/>
        <w:jc w:val="both"/>
        <w:rPr>
          <w:rFonts w:ascii="Trebuchet MS" w:hAnsi="Trebuchet MS"/>
          <w:b/>
          <w:sz w:val="24"/>
          <w:szCs w:val="24"/>
        </w:rPr>
      </w:pPr>
      <w:r w:rsidRPr="003E7C3D">
        <w:rPr>
          <w:rFonts w:ascii="Trebuchet MS" w:hAnsi="Trebuchet MS"/>
          <w:b/>
          <w:sz w:val="24"/>
          <w:szCs w:val="24"/>
        </w:rPr>
        <w:t>Tabel 9-5: Op</w:t>
      </w:r>
      <w:r w:rsidRPr="003E7C3D">
        <w:rPr>
          <w:rFonts w:ascii="Tahoma" w:hAnsi="Tahoma" w:cs="Tahoma"/>
          <w:b/>
          <w:sz w:val="24"/>
          <w:szCs w:val="24"/>
        </w:rPr>
        <w:t>ț</w:t>
      </w:r>
      <w:r w:rsidRPr="003E7C3D">
        <w:rPr>
          <w:rFonts w:ascii="Trebuchet MS" w:hAnsi="Trebuchet MS"/>
          <w:b/>
          <w:sz w:val="24"/>
          <w:szCs w:val="24"/>
        </w:rPr>
        <w:t>iunea “0” comparata cu Axa Prioritara 5</w:t>
      </w:r>
    </w:p>
    <w:tbl>
      <w:tblPr>
        <w:tblpPr w:leftFromText="180" w:rightFromText="180" w:vertAnchor="text" w:horzAnchor="margin" w:tblpY="440"/>
        <w:tblOverlap w:val="never"/>
        <w:tblW w:w="0" w:type="auto"/>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A0"/>
      </w:tblPr>
      <w:tblGrid>
        <w:gridCol w:w="2106"/>
        <w:gridCol w:w="889"/>
        <w:gridCol w:w="883"/>
        <w:gridCol w:w="832"/>
        <w:gridCol w:w="826"/>
      </w:tblGrid>
      <w:tr w:rsidR="008C6C1F" w:rsidRPr="003E7C3D" w:rsidTr="00326504">
        <w:trPr>
          <w:tblHeader/>
        </w:trPr>
        <w:tc>
          <w:tcPr>
            <w:tcW w:w="2106" w:type="dxa"/>
            <w:vMerge w:val="restart"/>
            <w:tcBorders>
              <w:top w:val="double" w:sz="4" w:space="0" w:color="auto"/>
            </w:tcBorders>
            <w:shd w:val="clear" w:color="auto" w:fill="CCCCCC"/>
          </w:tcPr>
          <w:p w:rsidR="008C6C1F" w:rsidRPr="003E7C3D" w:rsidRDefault="008C6C1F" w:rsidP="001E0B1E">
            <w:pPr>
              <w:rPr>
                <w:rFonts w:ascii="Trebuchet MS" w:hAnsi="Trebuchet MS"/>
                <w:sz w:val="24"/>
                <w:szCs w:val="24"/>
              </w:rPr>
            </w:pPr>
            <w:r w:rsidRPr="003E7C3D">
              <w:rPr>
                <w:rFonts w:ascii="Trebuchet MS" w:hAnsi="Trebuchet MS"/>
                <w:sz w:val="24"/>
                <w:szCs w:val="24"/>
              </w:rPr>
              <w:t>Component / Factor de Mediu</w:t>
            </w:r>
          </w:p>
        </w:tc>
        <w:tc>
          <w:tcPr>
            <w:tcW w:w="1772" w:type="dxa"/>
            <w:gridSpan w:val="2"/>
            <w:vMerge w:val="restart"/>
            <w:tcBorders>
              <w:top w:val="double" w:sz="4" w:space="0" w:color="auto"/>
            </w:tcBorders>
            <w:shd w:val="clear" w:color="auto" w:fill="CCCCCC"/>
          </w:tcPr>
          <w:p w:rsidR="008C6C1F" w:rsidRPr="003E7C3D" w:rsidRDefault="008C6C1F" w:rsidP="001E0B1E">
            <w:pPr>
              <w:rPr>
                <w:rFonts w:ascii="Trebuchet MS" w:hAnsi="Trebuchet MS"/>
                <w:sz w:val="24"/>
                <w:szCs w:val="24"/>
              </w:rPr>
            </w:pPr>
            <w:r w:rsidRPr="003E7C3D">
              <w:rPr>
                <w:rFonts w:ascii="Trebuchet MS" w:hAnsi="Trebuchet MS"/>
                <w:sz w:val="24"/>
                <w:szCs w:val="24"/>
              </w:rPr>
              <w:t>Op</w:t>
            </w:r>
            <w:r w:rsidRPr="003E7C3D">
              <w:rPr>
                <w:rFonts w:ascii="Tahoma" w:hAnsi="Tahoma" w:cs="Tahoma"/>
                <w:sz w:val="24"/>
                <w:szCs w:val="24"/>
              </w:rPr>
              <w:t>ț</w:t>
            </w:r>
            <w:r w:rsidRPr="003E7C3D">
              <w:rPr>
                <w:rFonts w:ascii="Trebuchet MS" w:hAnsi="Trebuchet MS"/>
                <w:sz w:val="24"/>
                <w:szCs w:val="24"/>
              </w:rPr>
              <w:t>iune „0“</w:t>
            </w:r>
          </w:p>
        </w:tc>
        <w:tc>
          <w:tcPr>
            <w:tcW w:w="1658" w:type="dxa"/>
            <w:gridSpan w:val="2"/>
            <w:tcBorders>
              <w:top w:val="double" w:sz="4" w:space="0" w:color="auto"/>
            </w:tcBorders>
            <w:shd w:val="clear" w:color="auto" w:fill="CCCCCC"/>
          </w:tcPr>
          <w:p w:rsidR="008C6C1F" w:rsidRPr="003E7C3D" w:rsidRDefault="008C6C1F" w:rsidP="001E0B1E">
            <w:pPr>
              <w:jc w:val="center"/>
              <w:rPr>
                <w:rFonts w:ascii="Trebuchet MS" w:hAnsi="Trebuchet MS"/>
                <w:sz w:val="24"/>
                <w:szCs w:val="24"/>
              </w:rPr>
            </w:pPr>
            <w:r w:rsidRPr="003E7C3D">
              <w:rPr>
                <w:rFonts w:ascii="Trebuchet MS" w:hAnsi="Trebuchet MS"/>
                <w:sz w:val="24"/>
                <w:szCs w:val="24"/>
              </w:rPr>
              <w:t>AP5</w:t>
            </w:r>
          </w:p>
        </w:tc>
      </w:tr>
      <w:tr w:rsidR="008C6C1F" w:rsidRPr="003E7C3D" w:rsidTr="00326504">
        <w:trPr>
          <w:tblHeader/>
        </w:trPr>
        <w:tc>
          <w:tcPr>
            <w:tcW w:w="2106" w:type="dxa"/>
            <w:vMerge/>
            <w:shd w:val="clear" w:color="auto" w:fill="CCCCCC"/>
          </w:tcPr>
          <w:p w:rsidR="008C6C1F" w:rsidRPr="003E7C3D" w:rsidRDefault="008C6C1F" w:rsidP="001E0B1E">
            <w:pPr>
              <w:rPr>
                <w:rFonts w:ascii="Trebuchet MS" w:hAnsi="Trebuchet MS"/>
                <w:sz w:val="24"/>
                <w:szCs w:val="24"/>
              </w:rPr>
            </w:pPr>
          </w:p>
        </w:tc>
        <w:tc>
          <w:tcPr>
            <w:tcW w:w="1772" w:type="dxa"/>
            <w:gridSpan w:val="2"/>
            <w:vMerge/>
            <w:shd w:val="clear" w:color="auto" w:fill="CCCCCC"/>
          </w:tcPr>
          <w:p w:rsidR="008C6C1F" w:rsidRPr="003E7C3D" w:rsidRDefault="008C6C1F" w:rsidP="001E0B1E">
            <w:pPr>
              <w:rPr>
                <w:rFonts w:ascii="Trebuchet MS" w:hAnsi="Trebuchet MS"/>
                <w:sz w:val="24"/>
                <w:szCs w:val="24"/>
              </w:rPr>
            </w:pPr>
          </w:p>
        </w:tc>
        <w:tc>
          <w:tcPr>
            <w:tcW w:w="1658" w:type="dxa"/>
            <w:gridSpan w:val="2"/>
            <w:shd w:val="clear" w:color="auto" w:fill="CCCCCC"/>
          </w:tcPr>
          <w:p w:rsidR="008C6C1F" w:rsidRPr="003E7C3D" w:rsidRDefault="008C6C1F" w:rsidP="001E0B1E">
            <w:pPr>
              <w:jc w:val="center"/>
              <w:rPr>
                <w:rFonts w:ascii="Trebuchet MS" w:hAnsi="Trebuchet MS"/>
                <w:sz w:val="24"/>
                <w:szCs w:val="24"/>
              </w:rPr>
            </w:pPr>
            <w:r w:rsidRPr="003E7C3D">
              <w:rPr>
                <w:rFonts w:ascii="Trebuchet MS" w:hAnsi="Trebuchet MS"/>
                <w:sz w:val="24"/>
                <w:szCs w:val="24"/>
              </w:rPr>
              <w:t>PI 1</w:t>
            </w:r>
          </w:p>
        </w:tc>
      </w:tr>
      <w:tr w:rsidR="008C6C1F" w:rsidRPr="003E7C3D" w:rsidTr="00326504">
        <w:trPr>
          <w:tblHeader/>
        </w:trPr>
        <w:tc>
          <w:tcPr>
            <w:tcW w:w="2106" w:type="dxa"/>
            <w:vMerge/>
            <w:shd w:val="clear" w:color="auto" w:fill="CCCCCC"/>
          </w:tcPr>
          <w:p w:rsidR="008C6C1F" w:rsidRPr="003E7C3D" w:rsidRDefault="008C6C1F" w:rsidP="001E0B1E">
            <w:pPr>
              <w:rPr>
                <w:rFonts w:ascii="Trebuchet MS" w:hAnsi="Trebuchet MS"/>
                <w:sz w:val="24"/>
                <w:szCs w:val="24"/>
              </w:rPr>
            </w:pPr>
          </w:p>
        </w:tc>
        <w:tc>
          <w:tcPr>
            <w:tcW w:w="1772" w:type="dxa"/>
            <w:gridSpan w:val="2"/>
            <w:vMerge/>
            <w:shd w:val="clear" w:color="auto" w:fill="CCCCCC"/>
          </w:tcPr>
          <w:p w:rsidR="008C6C1F" w:rsidRPr="003E7C3D" w:rsidRDefault="008C6C1F" w:rsidP="001E0B1E">
            <w:pPr>
              <w:rPr>
                <w:rFonts w:ascii="Trebuchet MS" w:hAnsi="Trebuchet MS"/>
                <w:sz w:val="24"/>
                <w:szCs w:val="24"/>
              </w:rPr>
            </w:pPr>
          </w:p>
        </w:tc>
        <w:tc>
          <w:tcPr>
            <w:tcW w:w="1658" w:type="dxa"/>
            <w:gridSpan w:val="2"/>
            <w:shd w:val="clear" w:color="auto" w:fill="CCCCCC"/>
          </w:tcPr>
          <w:p w:rsidR="008C6C1F" w:rsidRPr="003E7C3D" w:rsidRDefault="008C6C1F" w:rsidP="001E0B1E">
            <w:pPr>
              <w:jc w:val="center"/>
              <w:rPr>
                <w:rFonts w:ascii="Trebuchet MS" w:hAnsi="Trebuchet MS"/>
                <w:sz w:val="24"/>
                <w:szCs w:val="24"/>
              </w:rPr>
            </w:pPr>
            <w:r w:rsidRPr="003E7C3D">
              <w:rPr>
                <w:rFonts w:ascii="Trebuchet MS" w:hAnsi="Trebuchet MS"/>
                <w:sz w:val="24"/>
                <w:szCs w:val="24"/>
              </w:rPr>
              <w:t>OS 5.1</w:t>
            </w:r>
          </w:p>
        </w:tc>
      </w:tr>
      <w:tr w:rsidR="008C6C1F" w:rsidRPr="003E7C3D" w:rsidTr="00326504">
        <w:trPr>
          <w:tblHeader/>
        </w:trPr>
        <w:tc>
          <w:tcPr>
            <w:tcW w:w="2106" w:type="dxa"/>
            <w:tcBorders>
              <w:bottom w:val="double" w:sz="4" w:space="0" w:color="auto"/>
            </w:tcBorders>
            <w:shd w:val="clear" w:color="auto" w:fill="CCCCCC"/>
          </w:tcPr>
          <w:p w:rsidR="008C6C1F" w:rsidRPr="003E7C3D" w:rsidRDefault="008C6C1F" w:rsidP="001E0B1E">
            <w:pPr>
              <w:jc w:val="right"/>
              <w:rPr>
                <w:rFonts w:ascii="Trebuchet MS" w:hAnsi="Trebuchet MS"/>
                <w:sz w:val="24"/>
                <w:szCs w:val="24"/>
              </w:rPr>
            </w:pPr>
            <w:r w:rsidRPr="003E7C3D">
              <w:rPr>
                <w:rFonts w:ascii="Trebuchet MS" w:hAnsi="Trebuchet MS"/>
                <w:sz w:val="24"/>
                <w:szCs w:val="24"/>
              </w:rPr>
              <w:t>Tara</w:t>
            </w:r>
          </w:p>
        </w:tc>
        <w:tc>
          <w:tcPr>
            <w:tcW w:w="889" w:type="dxa"/>
            <w:tcBorders>
              <w:bottom w:val="double" w:sz="4" w:space="0" w:color="auto"/>
            </w:tcBorders>
            <w:shd w:val="clear" w:color="auto" w:fill="CCCCCC"/>
          </w:tcPr>
          <w:p w:rsidR="008C6C1F" w:rsidRPr="003E7C3D" w:rsidRDefault="008C6C1F" w:rsidP="001E0B1E">
            <w:pPr>
              <w:rPr>
                <w:rFonts w:ascii="Trebuchet MS" w:hAnsi="Trebuchet MS"/>
                <w:sz w:val="24"/>
                <w:szCs w:val="24"/>
              </w:rPr>
            </w:pPr>
            <w:r w:rsidRPr="003E7C3D">
              <w:rPr>
                <w:rFonts w:ascii="Trebuchet MS" w:hAnsi="Trebuchet MS"/>
                <w:sz w:val="24"/>
                <w:szCs w:val="24"/>
              </w:rPr>
              <w:t>RO</w:t>
            </w:r>
          </w:p>
        </w:tc>
        <w:tc>
          <w:tcPr>
            <w:tcW w:w="883" w:type="dxa"/>
            <w:tcBorders>
              <w:bottom w:val="double" w:sz="4" w:space="0" w:color="auto"/>
            </w:tcBorders>
            <w:shd w:val="clear" w:color="auto" w:fill="CCCCCC"/>
          </w:tcPr>
          <w:p w:rsidR="008C6C1F" w:rsidRPr="003E7C3D" w:rsidRDefault="008C6C1F" w:rsidP="001E0B1E">
            <w:pPr>
              <w:rPr>
                <w:rFonts w:ascii="Trebuchet MS" w:hAnsi="Trebuchet MS"/>
                <w:sz w:val="24"/>
                <w:szCs w:val="24"/>
              </w:rPr>
            </w:pPr>
            <w:r w:rsidRPr="003E7C3D">
              <w:rPr>
                <w:rFonts w:ascii="Trebuchet MS" w:hAnsi="Trebuchet MS"/>
                <w:sz w:val="24"/>
                <w:szCs w:val="24"/>
              </w:rPr>
              <w:t>BG</w:t>
            </w:r>
          </w:p>
        </w:tc>
        <w:tc>
          <w:tcPr>
            <w:tcW w:w="832" w:type="dxa"/>
            <w:tcBorders>
              <w:bottom w:val="double" w:sz="4" w:space="0" w:color="auto"/>
            </w:tcBorders>
            <w:shd w:val="clear" w:color="auto" w:fill="CCCCCC"/>
          </w:tcPr>
          <w:p w:rsidR="008C6C1F" w:rsidRPr="003E7C3D" w:rsidRDefault="008C6C1F" w:rsidP="001E0B1E">
            <w:pPr>
              <w:rPr>
                <w:rFonts w:ascii="Trebuchet MS" w:hAnsi="Trebuchet MS"/>
                <w:sz w:val="24"/>
                <w:szCs w:val="24"/>
              </w:rPr>
            </w:pPr>
            <w:r w:rsidRPr="003E7C3D">
              <w:rPr>
                <w:rFonts w:ascii="Trebuchet MS" w:hAnsi="Trebuchet MS"/>
                <w:sz w:val="24"/>
                <w:szCs w:val="24"/>
              </w:rPr>
              <w:t>RO</w:t>
            </w:r>
          </w:p>
        </w:tc>
        <w:tc>
          <w:tcPr>
            <w:tcW w:w="826" w:type="dxa"/>
            <w:tcBorders>
              <w:bottom w:val="double" w:sz="4" w:space="0" w:color="auto"/>
            </w:tcBorders>
            <w:shd w:val="clear" w:color="auto" w:fill="CCCCCC"/>
          </w:tcPr>
          <w:p w:rsidR="008C6C1F" w:rsidRPr="003E7C3D" w:rsidRDefault="008C6C1F" w:rsidP="001E0B1E">
            <w:pPr>
              <w:rPr>
                <w:rFonts w:ascii="Trebuchet MS" w:hAnsi="Trebuchet MS"/>
                <w:sz w:val="24"/>
                <w:szCs w:val="24"/>
              </w:rPr>
            </w:pPr>
            <w:r w:rsidRPr="003E7C3D">
              <w:rPr>
                <w:rFonts w:ascii="Trebuchet MS" w:hAnsi="Trebuchet MS"/>
                <w:sz w:val="24"/>
                <w:szCs w:val="24"/>
              </w:rPr>
              <w:t>BG</w:t>
            </w:r>
          </w:p>
        </w:tc>
      </w:tr>
      <w:tr w:rsidR="008C6C1F" w:rsidRPr="003E7C3D" w:rsidTr="00326504">
        <w:tc>
          <w:tcPr>
            <w:tcW w:w="2106" w:type="dxa"/>
            <w:tcBorders>
              <w:top w:val="double" w:sz="4" w:space="0" w:color="auto"/>
            </w:tcBorders>
          </w:tcPr>
          <w:p w:rsidR="008C6C1F" w:rsidRPr="003E7C3D" w:rsidRDefault="008C6C1F" w:rsidP="001E0B1E">
            <w:pPr>
              <w:rPr>
                <w:rFonts w:ascii="Trebuchet MS" w:hAnsi="Trebuchet MS"/>
                <w:sz w:val="24"/>
                <w:szCs w:val="24"/>
              </w:rPr>
            </w:pPr>
            <w:r w:rsidRPr="003E7C3D">
              <w:rPr>
                <w:rFonts w:ascii="Trebuchet MS" w:hAnsi="Trebuchet MS"/>
                <w:sz w:val="24"/>
                <w:szCs w:val="24"/>
              </w:rPr>
              <w:t>Aer / Clima</w:t>
            </w:r>
          </w:p>
        </w:tc>
        <w:tc>
          <w:tcPr>
            <w:tcW w:w="889" w:type="dxa"/>
            <w:tcBorders>
              <w:top w:val="double" w:sz="4" w:space="0" w:color="auto"/>
            </w:tcBorders>
            <w:shd w:val="clear" w:color="auto" w:fill="FFCC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883" w:type="dxa"/>
            <w:tcBorders>
              <w:top w:val="double" w:sz="4" w:space="0" w:color="auto"/>
            </w:tcBorders>
            <w:shd w:val="clear" w:color="auto" w:fill="FFC0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832" w:type="dxa"/>
            <w:tcBorders>
              <w:top w:val="double" w:sz="4" w:space="0" w:color="auto"/>
            </w:tcBorders>
            <w:shd w:val="clear" w:color="auto" w:fill="00FF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826" w:type="dxa"/>
            <w:tcBorders>
              <w:top w:val="double" w:sz="4" w:space="0" w:color="auto"/>
            </w:tcBorders>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r w:rsidR="008C6C1F" w:rsidRPr="003E7C3D" w:rsidTr="00326504">
        <w:tc>
          <w:tcPr>
            <w:tcW w:w="2106" w:type="dxa"/>
          </w:tcPr>
          <w:p w:rsidR="008C6C1F" w:rsidRPr="003E7C3D" w:rsidRDefault="008C6C1F" w:rsidP="001E0B1E">
            <w:pPr>
              <w:rPr>
                <w:rFonts w:ascii="Trebuchet MS" w:hAnsi="Trebuchet MS"/>
                <w:sz w:val="24"/>
                <w:szCs w:val="24"/>
              </w:rPr>
            </w:pPr>
            <w:r w:rsidRPr="003E7C3D">
              <w:rPr>
                <w:rFonts w:ascii="Trebuchet MS" w:hAnsi="Trebuchet MS"/>
                <w:sz w:val="24"/>
                <w:szCs w:val="24"/>
              </w:rPr>
              <w:t>Apa</w:t>
            </w:r>
          </w:p>
        </w:tc>
        <w:tc>
          <w:tcPr>
            <w:tcW w:w="889" w:type="dxa"/>
            <w:shd w:val="clear" w:color="auto" w:fill="FFCC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883" w:type="dxa"/>
            <w:shd w:val="clear" w:color="auto" w:fill="FFC0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832" w:type="dxa"/>
            <w:shd w:val="clear" w:color="auto" w:fill="00FF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826" w:type="dxa"/>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r w:rsidR="008C6C1F" w:rsidRPr="003E7C3D" w:rsidTr="00326504">
        <w:tc>
          <w:tcPr>
            <w:tcW w:w="2106" w:type="dxa"/>
          </w:tcPr>
          <w:p w:rsidR="008C6C1F" w:rsidRPr="003E7C3D" w:rsidRDefault="008C6C1F" w:rsidP="001E0B1E">
            <w:pPr>
              <w:rPr>
                <w:rFonts w:ascii="Trebuchet MS" w:hAnsi="Trebuchet MS"/>
                <w:sz w:val="24"/>
                <w:szCs w:val="24"/>
              </w:rPr>
            </w:pPr>
            <w:r w:rsidRPr="003E7C3D">
              <w:rPr>
                <w:rFonts w:ascii="Trebuchet MS" w:hAnsi="Trebuchet MS"/>
                <w:sz w:val="24"/>
                <w:szCs w:val="24"/>
              </w:rPr>
              <w:t>Sol</w:t>
            </w:r>
          </w:p>
        </w:tc>
        <w:tc>
          <w:tcPr>
            <w:tcW w:w="889" w:type="dxa"/>
            <w:shd w:val="clear" w:color="auto" w:fill="FFCC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883" w:type="dxa"/>
            <w:shd w:val="clear" w:color="auto" w:fill="FFC0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832" w:type="dxa"/>
            <w:shd w:val="clear" w:color="auto" w:fill="00FF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826" w:type="dxa"/>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r w:rsidR="008C6C1F" w:rsidRPr="003E7C3D" w:rsidTr="00326504">
        <w:tc>
          <w:tcPr>
            <w:tcW w:w="2106" w:type="dxa"/>
          </w:tcPr>
          <w:p w:rsidR="008C6C1F" w:rsidRPr="003E7C3D" w:rsidRDefault="008C6C1F" w:rsidP="001E0B1E">
            <w:pPr>
              <w:rPr>
                <w:rFonts w:ascii="Trebuchet MS" w:hAnsi="Trebuchet MS"/>
                <w:sz w:val="24"/>
                <w:szCs w:val="24"/>
              </w:rPr>
            </w:pPr>
            <w:r w:rsidRPr="003E7C3D">
              <w:rPr>
                <w:rFonts w:ascii="Trebuchet MS" w:hAnsi="Trebuchet MS"/>
                <w:sz w:val="24"/>
                <w:szCs w:val="24"/>
              </w:rPr>
              <w:t>Peisaj</w:t>
            </w:r>
          </w:p>
        </w:tc>
        <w:tc>
          <w:tcPr>
            <w:tcW w:w="889" w:type="dxa"/>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883" w:type="dxa"/>
            <w:shd w:val="clear" w:color="auto" w:fill="95B3D7"/>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832" w:type="dxa"/>
            <w:shd w:val="clear" w:color="auto" w:fill="00FF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826" w:type="dxa"/>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r w:rsidR="008C6C1F" w:rsidRPr="003E7C3D" w:rsidTr="00326504">
        <w:tc>
          <w:tcPr>
            <w:tcW w:w="2106" w:type="dxa"/>
          </w:tcPr>
          <w:p w:rsidR="008C6C1F" w:rsidRPr="003E7C3D" w:rsidRDefault="008C6C1F" w:rsidP="001E0B1E">
            <w:pPr>
              <w:rPr>
                <w:rFonts w:ascii="Trebuchet MS" w:hAnsi="Trebuchet MS"/>
                <w:sz w:val="24"/>
                <w:szCs w:val="24"/>
              </w:rPr>
            </w:pPr>
            <w:r w:rsidRPr="003E7C3D">
              <w:rPr>
                <w:rFonts w:ascii="Trebuchet MS" w:hAnsi="Trebuchet MS"/>
                <w:sz w:val="24"/>
                <w:szCs w:val="24"/>
              </w:rPr>
              <w:t>Biodiversitate</w:t>
            </w:r>
          </w:p>
        </w:tc>
        <w:tc>
          <w:tcPr>
            <w:tcW w:w="889" w:type="dxa"/>
            <w:shd w:val="clear" w:color="auto" w:fill="FFCC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883" w:type="dxa"/>
            <w:shd w:val="clear" w:color="auto" w:fill="FFC0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832" w:type="dxa"/>
            <w:shd w:val="clear" w:color="auto" w:fill="00FF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826" w:type="dxa"/>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r w:rsidR="008C6C1F" w:rsidRPr="003E7C3D" w:rsidTr="00326504">
        <w:tc>
          <w:tcPr>
            <w:tcW w:w="2106" w:type="dxa"/>
          </w:tcPr>
          <w:p w:rsidR="008C6C1F" w:rsidRPr="003E7C3D" w:rsidRDefault="008C6C1F" w:rsidP="001E0B1E">
            <w:pPr>
              <w:rPr>
                <w:rFonts w:ascii="Trebuchet MS" w:hAnsi="Trebuchet MS"/>
                <w:sz w:val="24"/>
                <w:szCs w:val="24"/>
              </w:rPr>
            </w:pPr>
            <w:r w:rsidRPr="003E7C3D">
              <w:rPr>
                <w:rFonts w:ascii="Trebuchet MS" w:hAnsi="Trebuchet MS"/>
                <w:sz w:val="24"/>
                <w:szCs w:val="24"/>
              </w:rPr>
              <w:t xml:space="preserve">Patrimoniu Cultural </w:t>
            </w:r>
          </w:p>
        </w:tc>
        <w:tc>
          <w:tcPr>
            <w:tcW w:w="889" w:type="dxa"/>
            <w:shd w:val="clear" w:color="auto" w:fill="FFCC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883" w:type="dxa"/>
            <w:shd w:val="clear" w:color="auto" w:fill="FFC0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832" w:type="dxa"/>
            <w:shd w:val="clear" w:color="auto" w:fill="00FF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826" w:type="dxa"/>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r w:rsidR="008C6C1F" w:rsidRPr="003E7C3D" w:rsidTr="00326504">
        <w:tc>
          <w:tcPr>
            <w:tcW w:w="2106" w:type="dxa"/>
          </w:tcPr>
          <w:p w:rsidR="008C6C1F" w:rsidRPr="003E7C3D" w:rsidRDefault="008C6C1F" w:rsidP="001E0B1E">
            <w:pPr>
              <w:rPr>
                <w:rFonts w:ascii="Trebuchet MS" w:hAnsi="Trebuchet MS"/>
                <w:sz w:val="24"/>
                <w:szCs w:val="24"/>
              </w:rPr>
            </w:pPr>
            <w:r w:rsidRPr="003E7C3D">
              <w:rPr>
                <w:rFonts w:ascii="Trebuchet MS" w:hAnsi="Trebuchet MS"/>
                <w:sz w:val="24"/>
                <w:szCs w:val="24"/>
              </w:rPr>
              <w:t>Valori materiale</w:t>
            </w:r>
          </w:p>
        </w:tc>
        <w:tc>
          <w:tcPr>
            <w:tcW w:w="889" w:type="dxa"/>
            <w:shd w:val="clear" w:color="auto" w:fill="FFCC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883" w:type="dxa"/>
            <w:shd w:val="clear" w:color="auto" w:fill="FFC0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832" w:type="dxa"/>
            <w:shd w:val="clear" w:color="auto" w:fill="00FF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826" w:type="dxa"/>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r w:rsidR="008C6C1F" w:rsidRPr="003E7C3D" w:rsidTr="00326504">
        <w:tc>
          <w:tcPr>
            <w:tcW w:w="2106" w:type="dxa"/>
          </w:tcPr>
          <w:p w:rsidR="008C6C1F" w:rsidRPr="003E7C3D" w:rsidRDefault="008C6C1F" w:rsidP="001E0B1E">
            <w:pPr>
              <w:rPr>
                <w:rFonts w:ascii="Trebuchet MS" w:hAnsi="Trebuchet MS"/>
                <w:sz w:val="24"/>
                <w:szCs w:val="24"/>
              </w:rPr>
            </w:pPr>
            <w:r w:rsidRPr="003E7C3D">
              <w:rPr>
                <w:rFonts w:ascii="Trebuchet MS" w:hAnsi="Trebuchet MS"/>
                <w:sz w:val="24"/>
                <w:szCs w:val="24"/>
              </w:rPr>
              <w:t>De</w:t>
            </w:r>
            <w:r w:rsidRPr="003E7C3D">
              <w:rPr>
                <w:rFonts w:ascii="Tahoma" w:hAnsi="Tahoma" w:cs="Tahoma"/>
                <w:sz w:val="24"/>
                <w:szCs w:val="24"/>
              </w:rPr>
              <w:t>ș</w:t>
            </w:r>
            <w:r w:rsidRPr="003E7C3D">
              <w:rPr>
                <w:rFonts w:ascii="Trebuchet MS" w:hAnsi="Trebuchet MS"/>
                <w:sz w:val="24"/>
                <w:szCs w:val="24"/>
              </w:rPr>
              <w:t>euri</w:t>
            </w:r>
          </w:p>
        </w:tc>
        <w:tc>
          <w:tcPr>
            <w:tcW w:w="889" w:type="dxa"/>
            <w:shd w:val="clear" w:color="auto" w:fill="FFCC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883" w:type="dxa"/>
            <w:shd w:val="clear" w:color="auto" w:fill="FFC0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832" w:type="dxa"/>
            <w:shd w:val="clear" w:color="auto" w:fill="00FF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826" w:type="dxa"/>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r w:rsidR="008C6C1F" w:rsidRPr="003E7C3D" w:rsidTr="00326504">
        <w:tc>
          <w:tcPr>
            <w:tcW w:w="2106" w:type="dxa"/>
          </w:tcPr>
          <w:p w:rsidR="008C6C1F" w:rsidRPr="003E7C3D" w:rsidRDefault="008C6C1F" w:rsidP="001E0B1E">
            <w:pPr>
              <w:rPr>
                <w:rFonts w:ascii="Trebuchet MS" w:hAnsi="Trebuchet MS"/>
                <w:sz w:val="24"/>
                <w:szCs w:val="24"/>
              </w:rPr>
            </w:pPr>
            <w:r w:rsidRPr="003E7C3D">
              <w:rPr>
                <w:rFonts w:ascii="Trebuchet MS" w:hAnsi="Trebuchet MS"/>
                <w:sz w:val="24"/>
                <w:szCs w:val="24"/>
              </w:rPr>
              <w:t>Popula</w:t>
            </w:r>
            <w:r w:rsidRPr="003E7C3D">
              <w:rPr>
                <w:rFonts w:ascii="Tahoma" w:hAnsi="Tahoma" w:cs="Tahoma"/>
                <w:sz w:val="24"/>
                <w:szCs w:val="24"/>
              </w:rPr>
              <w:t>ț</w:t>
            </w:r>
            <w:r w:rsidRPr="003E7C3D">
              <w:rPr>
                <w:rFonts w:ascii="Trebuchet MS" w:hAnsi="Trebuchet MS"/>
                <w:sz w:val="24"/>
                <w:szCs w:val="24"/>
              </w:rPr>
              <w:t xml:space="preserve">ie </w:t>
            </w:r>
          </w:p>
        </w:tc>
        <w:tc>
          <w:tcPr>
            <w:tcW w:w="889" w:type="dxa"/>
            <w:shd w:val="clear" w:color="auto" w:fill="FFCC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883" w:type="dxa"/>
            <w:shd w:val="clear" w:color="auto" w:fill="FFC0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832" w:type="dxa"/>
            <w:shd w:val="clear" w:color="auto" w:fill="00FF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826" w:type="dxa"/>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r w:rsidR="008C6C1F" w:rsidRPr="003E7C3D" w:rsidTr="00326504">
        <w:tc>
          <w:tcPr>
            <w:tcW w:w="2106" w:type="dxa"/>
          </w:tcPr>
          <w:p w:rsidR="008C6C1F" w:rsidRPr="003E7C3D" w:rsidRDefault="008C6C1F" w:rsidP="001E0B1E">
            <w:pPr>
              <w:rPr>
                <w:rFonts w:ascii="Trebuchet MS" w:hAnsi="Trebuchet MS"/>
                <w:sz w:val="24"/>
                <w:szCs w:val="24"/>
              </w:rPr>
            </w:pPr>
            <w:r w:rsidRPr="003E7C3D">
              <w:rPr>
                <w:rFonts w:ascii="Trebuchet MS" w:hAnsi="Trebuchet MS"/>
                <w:sz w:val="24"/>
                <w:szCs w:val="24"/>
              </w:rPr>
              <w:t>Sănătate Umana</w:t>
            </w:r>
          </w:p>
        </w:tc>
        <w:tc>
          <w:tcPr>
            <w:tcW w:w="889" w:type="dxa"/>
            <w:shd w:val="clear" w:color="auto" w:fill="FFCC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883" w:type="dxa"/>
            <w:shd w:val="clear" w:color="auto" w:fill="FFC0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832" w:type="dxa"/>
            <w:shd w:val="clear" w:color="auto" w:fill="00FF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826" w:type="dxa"/>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r w:rsidR="008C6C1F" w:rsidRPr="003E7C3D" w:rsidTr="00326504">
        <w:tc>
          <w:tcPr>
            <w:tcW w:w="2106" w:type="dxa"/>
          </w:tcPr>
          <w:p w:rsidR="008C6C1F" w:rsidRPr="003E7C3D" w:rsidRDefault="008C6C1F" w:rsidP="001E0B1E">
            <w:pPr>
              <w:rPr>
                <w:rFonts w:ascii="Trebuchet MS" w:hAnsi="Trebuchet MS"/>
                <w:sz w:val="24"/>
                <w:szCs w:val="24"/>
              </w:rPr>
            </w:pPr>
            <w:r w:rsidRPr="003E7C3D">
              <w:rPr>
                <w:rFonts w:ascii="Trebuchet MS" w:hAnsi="Trebuchet MS"/>
                <w:sz w:val="24"/>
                <w:szCs w:val="24"/>
              </w:rPr>
              <w:t xml:space="preserve">Impact cumulat </w:t>
            </w:r>
          </w:p>
        </w:tc>
        <w:tc>
          <w:tcPr>
            <w:tcW w:w="889" w:type="dxa"/>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883" w:type="dxa"/>
            <w:shd w:val="clear" w:color="auto" w:fill="F2F2F2"/>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832" w:type="dxa"/>
            <w:shd w:val="clear" w:color="auto" w:fill="00FF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826" w:type="dxa"/>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r w:rsidR="008C6C1F" w:rsidRPr="003E7C3D" w:rsidTr="00326504">
        <w:tc>
          <w:tcPr>
            <w:tcW w:w="2106" w:type="dxa"/>
            <w:tcBorders>
              <w:bottom w:val="double" w:sz="4" w:space="0" w:color="auto"/>
            </w:tcBorders>
          </w:tcPr>
          <w:p w:rsidR="008C6C1F" w:rsidRPr="003E7C3D" w:rsidRDefault="008C6C1F" w:rsidP="001E0B1E">
            <w:pPr>
              <w:rPr>
                <w:rFonts w:ascii="Trebuchet MS" w:hAnsi="Trebuchet MS"/>
                <w:sz w:val="24"/>
                <w:szCs w:val="24"/>
              </w:rPr>
            </w:pPr>
            <w:r w:rsidRPr="003E7C3D">
              <w:rPr>
                <w:rFonts w:ascii="Trebuchet MS" w:hAnsi="Trebuchet MS"/>
                <w:sz w:val="24"/>
                <w:szCs w:val="24"/>
              </w:rPr>
              <w:t>Impact sinergic</w:t>
            </w:r>
          </w:p>
        </w:tc>
        <w:tc>
          <w:tcPr>
            <w:tcW w:w="889" w:type="dxa"/>
            <w:tcBorders>
              <w:bottom w:val="double" w:sz="4" w:space="0" w:color="auto"/>
            </w:tcBorders>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883" w:type="dxa"/>
            <w:tcBorders>
              <w:bottom w:val="double" w:sz="4" w:space="0" w:color="auto"/>
            </w:tcBorders>
            <w:shd w:val="clear" w:color="auto" w:fill="FFC0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0/-</w:t>
            </w:r>
          </w:p>
        </w:tc>
        <w:tc>
          <w:tcPr>
            <w:tcW w:w="832" w:type="dxa"/>
            <w:tcBorders>
              <w:bottom w:val="double" w:sz="4" w:space="0" w:color="auto"/>
            </w:tcBorders>
            <w:shd w:val="clear" w:color="auto" w:fill="00FF00"/>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c>
          <w:tcPr>
            <w:tcW w:w="826" w:type="dxa"/>
            <w:tcBorders>
              <w:bottom w:val="double" w:sz="4" w:space="0" w:color="auto"/>
            </w:tcBorders>
            <w:shd w:val="clear" w:color="auto" w:fill="66FF33"/>
            <w:vAlign w:val="center"/>
          </w:tcPr>
          <w:p w:rsidR="008C6C1F" w:rsidRPr="003E7C3D" w:rsidRDefault="008C6C1F" w:rsidP="001E0B1E">
            <w:pPr>
              <w:pStyle w:val="BodyText"/>
              <w:spacing w:before="30" w:after="30"/>
              <w:jc w:val="center"/>
              <w:rPr>
                <w:rFonts w:ascii="Trebuchet MS" w:hAnsi="Trebuchet MS" w:cs="Arial"/>
                <w:b/>
                <w:sz w:val="24"/>
                <w:szCs w:val="24"/>
              </w:rPr>
            </w:pPr>
            <w:r w:rsidRPr="003E7C3D">
              <w:rPr>
                <w:rFonts w:ascii="Trebuchet MS" w:hAnsi="Trebuchet MS" w:cs="Arial"/>
                <w:b/>
                <w:sz w:val="24"/>
                <w:szCs w:val="24"/>
              </w:rPr>
              <w:t>+</w:t>
            </w:r>
          </w:p>
        </w:tc>
      </w:tr>
    </w:tbl>
    <w:p w:rsidR="008C6C1F" w:rsidRPr="003E7C3D" w:rsidRDefault="008C6C1F" w:rsidP="001E0B1E">
      <w:pPr>
        <w:autoSpaceDE w:val="0"/>
        <w:autoSpaceDN w:val="0"/>
        <w:adjustRightInd w:val="0"/>
        <w:jc w:val="both"/>
        <w:rPr>
          <w:rFonts w:ascii="Trebuchet MS" w:hAnsi="Trebuchet MS"/>
          <w:sz w:val="24"/>
          <w:szCs w:val="24"/>
        </w:rPr>
      </w:pPr>
      <w:r w:rsidRPr="003E7C3D">
        <w:rPr>
          <w:rFonts w:ascii="Trebuchet MS" w:hAnsi="Trebuchet MS"/>
          <w:sz w:val="24"/>
          <w:szCs w:val="24"/>
          <w:highlight w:val="yellow"/>
        </w:rPr>
        <w:br w:type="page"/>
      </w:r>
    </w:p>
    <w:p w:rsidR="008C6C1F" w:rsidRPr="003E7C3D" w:rsidRDefault="008C6C1F" w:rsidP="008E54E0">
      <w:pPr>
        <w:pStyle w:val="Heading1"/>
        <w:numPr>
          <w:ilvl w:val="0"/>
          <w:numId w:val="130"/>
        </w:numPr>
        <w:rPr>
          <w:lang w:val="ro-RO"/>
        </w:rPr>
      </w:pPr>
      <w:bookmarkStart w:id="168" w:name="_Toc390948261"/>
      <w:r w:rsidRPr="003E7C3D">
        <w:rPr>
          <w:lang w:val="ro-RO"/>
        </w:rPr>
        <w:t>Dificultă</w:t>
      </w:r>
      <w:r w:rsidRPr="003E7C3D">
        <w:rPr>
          <w:rFonts w:ascii="Tahoma" w:hAnsi="Tahoma" w:cs="Tahoma"/>
          <w:lang w:val="ro-RO"/>
        </w:rPr>
        <w:t>ț</w:t>
      </w:r>
      <w:r w:rsidRPr="003E7C3D">
        <w:rPr>
          <w:lang w:val="ro-RO"/>
        </w:rPr>
        <w:t>i</w:t>
      </w:r>
      <w:bookmarkEnd w:id="168"/>
    </w:p>
    <w:p w:rsidR="008C6C1F" w:rsidRPr="003E7C3D" w:rsidRDefault="008C6C1F" w:rsidP="001E0B1E">
      <w:pPr>
        <w:autoSpaceDE w:val="0"/>
        <w:autoSpaceDN w:val="0"/>
        <w:adjustRightInd w:val="0"/>
        <w:jc w:val="both"/>
        <w:rPr>
          <w:rFonts w:ascii="Trebuchet MS" w:hAnsi="Trebuchet MS"/>
          <w:sz w:val="24"/>
          <w:szCs w:val="24"/>
        </w:rPr>
      </w:pPr>
      <w:r w:rsidRPr="003E7C3D">
        <w:rPr>
          <w:rFonts w:ascii="Trebuchet MS" w:hAnsi="Trebuchet MS"/>
          <w:sz w:val="24"/>
          <w:szCs w:val="24"/>
        </w:rPr>
        <w:t>Dificultă</w:t>
      </w:r>
      <w:r w:rsidRPr="003E7C3D">
        <w:rPr>
          <w:rFonts w:ascii="Tahoma" w:hAnsi="Tahoma" w:cs="Tahoma"/>
          <w:sz w:val="24"/>
          <w:szCs w:val="24"/>
        </w:rPr>
        <w:t>ț</w:t>
      </w:r>
      <w:r w:rsidRPr="003E7C3D">
        <w:rPr>
          <w:rFonts w:ascii="Trebuchet MS" w:hAnsi="Trebuchet MS"/>
          <w:sz w:val="24"/>
          <w:szCs w:val="24"/>
        </w:rPr>
        <w:t>ile principale întâmpinate in analizele din cadrul SEA realizate in timpul pregătirii proiectului de raport au fost legate de lipsa informa</w:t>
      </w:r>
      <w:r w:rsidRPr="003E7C3D">
        <w:rPr>
          <w:rFonts w:ascii="Tahoma" w:hAnsi="Tahoma" w:cs="Tahoma"/>
          <w:sz w:val="24"/>
          <w:szCs w:val="24"/>
        </w:rPr>
        <w:t>ț</w:t>
      </w:r>
      <w:r w:rsidRPr="003E7C3D">
        <w:rPr>
          <w:rFonts w:ascii="Trebuchet MS" w:hAnsi="Trebuchet MS"/>
          <w:sz w:val="24"/>
          <w:szCs w:val="24"/>
        </w:rPr>
        <w:t>iilor suficiente pentru jude</w:t>
      </w:r>
      <w:r w:rsidRPr="003E7C3D">
        <w:rPr>
          <w:rFonts w:ascii="Tahoma" w:hAnsi="Tahoma" w:cs="Tahoma"/>
          <w:sz w:val="24"/>
          <w:szCs w:val="24"/>
        </w:rPr>
        <w:t>ț</w:t>
      </w:r>
      <w:r w:rsidRPr="003E7C3D">
        <w:rPr>
          <w:rFonts w:ascii="Trebuchet MS" w:hAnsi="Trebuchet MS"/>
          <w:sz w:val="24"/>
          <w:szCs w:val="24"/>
        </w:rPr>
        <w:t xml:space="preserve">ele (RO)/ districtele (BG) de interes in evaluare. </w:t>
      </w:r>
    </w:p>
    <w:p w:rsidR="008C6C1F" w:rsidRPr="003E7C3D" w:rsidRDefault="008C6C1F" w:rsidP="001E0B1E">
      <w:pPr>
        <w:autoSpaceDE w:val="0"/>
        <w:autoSpaceDN w:val="0"/>
        <w:adjustRightInd w:val="0"/>
        <w:jc w:val="both"/>
        <w:rPr>
          <w:rFonts w:ascii="Trebuchet MS" w:hAnsi="Trebuchet MS"/>
          <w:sz w:val="24"/>
          <w:szCs w:val="24"/>
          <w:highlight w:val="yellow"/>
        </w:rPr>
      </w:pPr>
      <w:r w:rsidRPr="003E7C3D">
        <w:rPr>
          <w:rFonts w:ascii="Trebuchet MS" w:hAnsi="Trebuchet MS"/>
          <w:sz w:val="24"/>
          <w:szCs w:val="24"/>
        </w:rPr>
        <w:br w:type="page"/>
      </w:r>
    </w:p>
    <w:p w:rsidR="008C6C1F" w:rsidRPr="003E7C3D" w:rsidRDefault="008C6C1F" w:rsidP="008E54E0">
      <w:pPr>
        <w:pStyle w:val="Heading1"/>
        <w:numPr>
          <w:ilvl w:val="0"/>
          <w:numId w:val="130"/>
        </w:numPr>
        <w:rPr>
          <w:lang w:val="ro-RO"/>
        </w:rPr>
      </w:pPr>
      <w:bookmarkStart w:id="169" w:name="_Toc390948262"/>
      <w:r w:rsidRPr="003E7C3D">
        <w:rPr>
          <w:lang w:val="ro-RO"/>
        </w:rPr>
        <w:t>Monitorizare</w:t>
      </w:r>
      <w:bookmarkEnd w:id="169"/>
    </w:p>
    <w:p w:rsidR="008C6C1F" w:rsidRPr="003E7C3D" w:rsidRDefault="008C6C1F" w:rsidP="001E0B1E">
      <w:pPr>
        <w:pStyle w:val="BodyText"/>
        <w:jc w:val="both"/>
        <w:rPr>
          <w:rFonts w:ascii="Trebuchet MS" w:hAnsi="Trebuchet MS"/>
          <w:sz w:val="24"/>
          <w:szCs w:val="24"/>
        </w:rPr>
      </w:pPr>
      <w:r w:rsidRPr="003E7C3D">
        <w:rPr>
          <w:rFonts w:ascii="Trebuchet MS" w:hAnsi="Trebuchet MS"/>
          <w:sz w:val="24"/>
          <w:szCs w:val="24"/>
        </w:rPr>
        <w:t>În conformitate cu Directiva privind Evaluarea Strategica de Mediu, art. 10, efectele semnificative asupra mediului generate de implementarea planurilor şi programelor trebuie să fie monitorizate pentru a se identifica într-un stadiu incipient efectele adverse neprevăzute şi pentru a face posibilă întreprinderea unor acţiuni corespunzătoare de remediere.</w:t>
      </w:r>
    </w:p>
    <w:p w:rsidR="008C6C1F" w:rsidRPr="003E7C3D" w:rsidRDefault="008C6C1F" w:rsidP="001E0B1E">
      <w:pPr>
        <w:pStyle w:val="BodyText"/>
        <w:jc w:val="both"/>
        <w:rPr>
          <w:rFonts w:ascii="Trebuchet MS" w:hAnsi="Trebuchet MS"/>
          <w:sz w:val="24"/>
          <w:szCs w:val="24"/>
        </w:rPr>
      </w:pPr>
      <w:r w:rsidRPr="003E7C3D">
        <w:rPr>
          <w:rFonts w:ascii="Trebuchet MS" w:hAnsi="Trebuchet MS"/>
          <w:sz w:val="24"/>
          <w:szCs w:val="24"/>
        </w:rPr>
        <w:t>Sistemul de monitorizare propus, realizat pe baza obiectivelor de mediu relevante a fost testat in perioada anterioara de programare. Obiectivele de mediu sunt reprezentate de acele domenii şi teme privind mediul, care pot fi influenţate în mod substanţial de implementarea programului. De aceea, impactul asupra mediului generat de implementarea programului va fi evaluat luându-se în considerare măsura în care programul va influenţa îndeplinirea acestor obiective.</w:t>
      </w:r>
    </w:p>
    <w:p w:rsidR="008C6C1F" w:rsidRPr="003E7C3D" w:rsidRDefault="008C6C1F" w:rsidP="001E0B1E">
      <w:pPr>
        <w:pStyle w:val="BodyText"/>
        <w:jc w:val="both"/>
        <w:rPr>
          <w:rFonts w:ascii="Trebuchet MS" w:hAnsi="Trebuchet MS"/>
          <w:sz w:val="24"/>
          <w:szCs w:val="24"/>
        </w:rPr>
      </w:pPr>
      <w:r w:rsidRPr="003E7C3D">
        <w:rPr>
          <w:rFonts w:ascii="Trebuchet MS" w:hAnsi="Trebuchet MS"/>
          <w:sz w:val="24"/>
          <w:szCs w:val="24"/>
        </w:rPr>
        <w:t>Se propun următorii indicatori:</w:t>
      </w:r>
    </w:p>
    <w:p w:rsidR="008C6C1F" w:rsidRPr="003E7C3D" w:rsidRDefault="008C6C1F" w:rsidP="001E0B1E">
      <w:pPr>
        <w:pStyle w:val="Caption"/>
        <w:jc w:val="both"/>
        <w:rPr>
          <w:rFonts w:ascii="Trebuchet MS" w:hAnsi="Trebuchet MS"/>
          <w:sz w:val="24"/>
          <w:szCs w:val="24"/>
        </w:rPr>
      </w:pPr>
      <w:r w:rsidRPr="003E7C3D">
        <w:rPr>
          <w:rFonts w:ascii="Trebuchet MS" w:hAnsi="Trebuchet MS"/>
          <w:sz w:val="24"/>
          <w:szCs w:val="24"/>
        </w:rPr>
        <w:t>Tabel 11.1. Indicatori pentru monitorizarea efectelor asupra mediului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568"/>
      </w:tblGrid>
      <w:tr w:rsidR="008C6C1F" w:rsidRPr="003E7C3D" w:rsidTr="00DF03B7">
        <w:trPr>
          <w:trHeight w:val="885"/>
          <w:tblHeader/>
        </w:trPr>
        <w:tc>
          <w:tcPr>
            <w:tcW w:w="8568" w:type="dxa"/>
            <w:tcBorders>
              <w:top w:val="double" w:sz="4" w:space="0" w:color="auto"/>
              <w:left w:val="double" w:sz="4" w:space="0" w:color="auto"/>
              <w:bottom w:val="double" w:sz="4" w:space="0" w:color="auto"/>
              <w:right w:val="double" w:sz="4" w:space="0" w:color="auto"/>
            </w:tcBorders>
            <w:shd w:val="clear" w:color="auto" w:fill="CCCCCC"/>
          </w:tcPr>
          <w:p w:rsidR="008C6C1F" w:rsidRPr="003E7C3D" w:rsidRDefault="008C6C1F" w:rsidP="001E0B1E">
            <w:pPr>
              <w:pStyle w:val="BodyText"/>
              <w:jc w:val="center"/>
              <w:rPr>
                <w:rFonts w:ascii="Trebuchet MS" w:hAnsi="Trebuchet MS"/>
                <w:b/>
                <w:sz w:val="24"/>
                <w:szCs w:val="24"/>
              </w:rPr>
            </w:pPr>
            <w:r w:rsidRPr="003E7C3D">
              <w:rPr>
                <w:rFonts w:ascii="Trebuchet MS" w:hAnsi="Trebuchet MS"/>
                <w:b/>
                <w:sz w:val="24"/>
                <w:szCs w:val="24"/>
              </w:rPr>
              <w:t>Indicatori</w:t>
            </w:r>
          </w:p>
        </w:tc>
      </w:tr>
      <w:tr w:rsidR="008C6C1F" w:rsidRPr="003E7C3D" w:rsidTr="00DF03B7">
        <w:trPr>
          <w:trHeight w:val="555"/>
        </w:trPr>
        <w:tc>
          <w:tcPr>
            <w:tcW w:w="8568" w:type="dxa"/>
            <w:tcBorders>
              <w:left w:val="double" w:sz="4" w:space="0" w:color="auto"/>
              <w:right w:val="double" w:sz="4" w:space="0" w:color="auto"/>
            </w:tcBorders>
          </w:tcPr>
          <w:p w:rsidR="008C6C1F" w:rsidRPr="003E7C3D" w:rsidRDefault="008C6C1F" w:rsidP="00047F22">
            <w:pPr>
              <w:pStyle w:val="ListBullet"/>
              <w:numPr>
                <w:ilvl w:val="0"/>
                <w:numId w:val="71"/>
              </w:numPr>
              <w:tabs>
                <w:tab w:val="left" w:pos="425"/>
              </w:tabs>
              <w:spacing w:after="270"/>
              <w:ind w:left="425" w:hanging="425"/>
              <w:rPr>
                <w:rFonts w:ascii="Trebuchet MS" w:hAnsi="Trebuchet MS"/>
                <w:lang w:val="ro-RO"/>
              </w:rPr>
            </w:pPr>
            <w:r w:rsidRPr="003E7C3D">
              <w:rPr>
                <w:rFonts w:ascii="Trebuchet MS" w:hAnsi="Trebuchet MS"/>
                <w:lang w:val="ro-RO"/>
              </w:rPr>
              <w:t>Numărul planurilor de management implementate</w:t>
            </w:r>
          </w:p>
        </w:tc>
      </w:tr>
      <w:tr w:rsidR="008C6C1F" w:rsidRPr="003E7C3D" w:rsidTr="00DF03B7">
        <w:trPr>
          <w:trHeight w:val="480"/>
        </w:trPr>
        <w:tc>
          <w:tcPr>
            <w:tcW w:w="8568" w:type="dxa"/>
            <w:tcBorders>
              <w:left w:val="double" w:sz="4" w:space="0" w:color="auto"/>
              <w:right w:val="double" w:sz="4" w:space="0" w:color="auto"/>
            </w:tcBorders>
          </w:tcPr>
          <w:p w:rsidR="008C6C1F" w:rsidRPr="003E7C3D" w:rsidRDefault="008C6C1F" w:rsidP="00047F22">
            <w:pPr>
              <w:pStyle w:val="ListBullet"/>
              <w:numPr>
                <w:ilvl w:val="0"/>
                <w:numId w:val="71"/>
              </w:numPr>
              <w:tabs>
                <w:tab w:val="left" w:pos="425"/>
              </w:tabs>
              <w:spacing w:after="270"/>
              <w:ind w:left="425" w:hanging="425"/>
              <w:rPr>
                <w:rFonts w:ascii="Trebuchet MS" w:hAnsi="Trebuchet MS"/>
                <w:lang w:val="ro-RO"/>
              </w:rPr>
            </w:pPr>
            <w:r w:rsidRPr="003E7C3D">
              <w:rPr>
                <w:rFonts w:ascii="Trebuchet MS" w:hAnsi="Trebuchet MS"/>
                <w:lang w:val="ro-RO"/>
              </w:rPr>
              <w:t>Numărul proiectelor privind îmbunătăţirea calităţii aerului</w:t>
            </w:r>
          </w:p>
        </w:tc>
      </w:tr>
      <w:tr w:rsidR="008C6C1F" w:rsidRPr="003E7C3D" w:rsidTr="00DF03B7">
        <w:tc>
          <w:tcPr>
            <w:tcW w:w="8568" w:type="dxa"/>
            <w:tcBorders>
              <w:left w:val="double" w:sz="4" w:space="0" w:color="auto"/>
              <w:right w:val="double" w:sz="4" w:space="0" w:color="auto"/>
            </w:tcBorders>
          </w:tcPr>
          <w:p w:rsidR="008C6C1F" w:rsidRPr="003E7C3D" w:rsidRDefault="008C6C1F" w:rsidP="00047F22">
            <w:pPr>
              <w:pStyle w:val="ListBullet"/>
              <w:numPr>
                <w:ilvl w:val="0"/>
                <w:numId w:val="71"/>
              </w:numPr>
              <w:tabs>
                <w:tab w:val="left" w:pos="425"/>
              </w:tabs>
              <w:spacing w:after="270"/>
              <w:ind w:left="425" w:hanging="425"/>
              <w:rPr>
                <w:rFonts w:ascii="Trebuchet MS" w:hAnsi="Trebuchet MS"/>
                <w:lang w:val="ro-RO"/>
              </w:rPr>
            </w:pPr>
            <w:r w:rsidRPr="003E7C3D">
              <w:rPr>
                <w:rFonts w:ascii="Trebuchet MS" w:hAnsi="Trebuchet MS"/>
                <w:lang w:val="ro-RO"/>
              </w:rPr>
              <w:t xml:space="preserve">Numărul proiectelor ce afectează moştenirea culturală </w:t>
            </w:r>
          </w:p>
        </w:tc>
      </w:tr>
      <w:tr w:rsidR="008C6C1F" w:rsidRPr="003E7C3D" w:rsidTr="00DF03B7">
        <w:trPr>
          <w:trHeight w:val="450"/>
        </w:trPr>
        <w:tc>
          <w:tcPr>
            <w:tcW w:w="8568" w:type="dxa"/>
            <w:tcBorders>
              <w:left w:val="double" w:sz="4" w:space="0" w:color="auto"/>
              <w:right w:val="double" w:sz="4" w:space="0" w:color="auto"/>
            </w:tcBorders>
          </w:tcPr>
          <w:p w:rsidR="008C6C1F" w:rsidRPr="003E7C3D" w:rsidRDefault="008C6C1F" w:rsidP="00047F22">
            <w:pPr>
              <w:pStyle w:val="ListBullet"/>
              <w:numPr>
                <w:ilvl w:val="0"/>
                <w:numId w:val="71"/>
              </w:numPr>
              <w:tabs>
                <w:tab w:val="left" w:pos="425"/>
              </w:tabs>
              <w:spacing w:after="270"/>
              <w:ind w:left="425" w:hanging="425"/>
              <w:rPr>
                <w:rFonts w:ascii="Trebuchet MS" w:hAnsi="Trebuchet MS"/>
                <w:lang w:val="ro-RO"/>
              </w:rPr>
            </w:pPr>
            <w:r w:rsidRPr="003E7C3D">
              <w:rPr>
                <w:rFonts w:ascii="Trebuchet MS" w:hAnsi="Trebuchet MS"/>
                <w:lang w:val="ro-RO"/>
              </w:rPr>
              <w:t xml:space="preserve">Numărul proiectelor cu impact pozitiv asupra peisajului </w:t>
            </w:r>
          </w:p>
        </w:tc>
      </w:tr>
      <w:tr w:rsidR="008C6C1F" w:rsidRPr="003E7C3D" w:rsidTr="00DF03B7">
        <w:trPr>
          <w:trHeight w:val="630"/>
        </w:trPr>
        <w:tc>
          <w:tcPr>
            <w:tcW w:w="8568" w:type="dxa"/>
            <w:tcBorders>
              <w:left w:val="double" w:sz="4" w:space="0" w:color="auto"/>
              <w:right w:val="double" w:sz="4" w:space="0" w:color="auto"/>
            </w:tcBorders>
          </w:tcPr>
          <w:p w:rsidR="008C6C1F" w:rsidRPr="003E7C3D" w:rsidRDefault="008C6C1F" w:rsidP="00047F22">
            <w:pPr>
              <w:pStyle w:val="ListBullet"/>
              <w:numPr>
                <w:ilvl w:val="0"/>
                <w:numId w:val="71"/>
              </w:numPr>
              <w:tabs>
                <w:tab w:val="left" w:pos="425"/>
              </w:tabs>
              <w:spacing w:after="270"/>
              <w:ind w:left="425" w:hanging="425"/>
              <w:rPr>
                <w:rFonts w:ascii="Trebuchet MS" w:hAnsi="Trebuchet MS"/>
                <w:lang w:val="ro-RO"/>
              </w:rPr>
            </w:pPr>
            <w:r w:rsidRPr="003E7C3D">
              <w:rPr>
                <w:rFonts w:ascii="Trebuchet MS" w:hAnsi="Trebuchet MS"/>
                <w:lang w:val="ro-RO"/>
              </w:rPr>
              <w:t>Numărul proiectelor cu impact negativ asupra peisajului</w:t>
            </w:r>
          </w:p>
        </w:tc>
      </w:tr>
      <w:tr w:rsidR="008C6C1F" w:rsidRPr="003E7C3D" w:rsidTr="00DF03B7">
        <w:trPr>
          <w:trHeight w:val="315"/>
        </w:trPr>
        <w:tc>
          <w:tcPr>
            <w:tcW w:w="8568" w:type="dxa"/>
            <w:tcBorders>
              <w:left w:val="double" w:sz="4" w:space="0" w:color="auto"/>
              <w:right w:val="double" w:sz="4" w:space="0" w:color="auto"/>
            </w:tcBorders>
          </w:tcPr>
          <w:p w:rsidR="008C6C1F" w:rsidRPr="003E7C3D" w:rsidRDefault="008C6C1F" w:rsidP="00047F22">
            <w:pPr>
              <w:pStyle w:val="ListBullet"/>
              <w:numPr>
                <w:ilvl w:val="0"/>
                <w:numId w:val="71"/>
              </w:numPr>
              <w:tabs>
                <w:tab w:val="left" w:pos="425"/>
              </w:tabs>
              <w:spacing w:after="270"/>
              <w:ind w:left="425" w:hanging="425"/>
              <w:rPr>
                <w:rFonts w:ascii="Trebuchet MS" w:hAnsi="Trebuchet MS"/>
                <w:lang w:val="ro-RO"/>
              </w:rPr>
            </w:pPr>
            <w:r w:rsidRPr="003E7C3D">
              <w:rPr>
                <w:rFonts w:ascii="Trebuchet MS" w:hAnsi="Trebuchet MS"/>
                <w:lang w:val="ro-RO"/>
              </w:rPr>
              <w:t xml:space="preserve">Numărul proiectelor ce au ca efect o trecere modală de la transportul rutier la transportul pe apă. </w:t>
            </w:r>
          </w:p>
        </w:tc>
      </w:tr>
      <w:tr w:rsidR="008C6C1F" w:rsidRPr="003E7C3D" w:rsidTr="00DF03B7">
        <w:trPr>
          <w:trHeight w:val="480"/>
        </w:trPr>
        <w:tc>
          <w:tcPr>
            <w:tcW w:w="8568" w:type="dxa"/>
            <w:tcBorders>
              <w:left w:val="double" w:sz="4" w:space="0" w:color="auto"/>
              <w:right w:val="double" w:sz="4" w:space="0" w:color="auto"/>
            </w:tcBorders>
          </w:tcPr>
          <w:p w:rsidR="008C6C1F" w:rsidRPr="003E7C3D" w:rsidRDefault="008C6C1F" w:rsidP="00047F22">
            <w:pPr>
              <w:pStyle w:val="ListBullet"/>
              <w:numPr>
                <w:ilvl w:val="0"/>
                <w:numId w:val="71"/>
              </w:numPr>
              <w:tabs>
                <w:tab w:val="left" w:pos="425"/>
              </w:tabs>
              <w:spacing w:after="270"/>
              <w:ind w:left="425" w:hanging="425"/>
              <w:rPr>
                <w:rFonts w:ascii="Trebuchet MS" w:hAnsi="Trebuchet MS"/>
                <w:lang w:val="ro-RO"/>
              </w:rPr>
            </w:pPr>
            <w:r w:rsidRPr="003E7C3D">
              <w:rPr>
                <w:rFonts w:ascii="Trebuchet MS" w:hAnsi="Trebuchet MS"/>
                <w:lang w:val="ro-RO"/>
              </w:rPr>
              <w:t xml:space="preserve">Numărul proiectelor ce se axează pe infrastructura de transport rutier </w:t>
            </w:r>
          </w:p>
        </w:tc>
      </w:tr>
      <w:tr w:rsidR="008C6C1F" w:rsidRPr="003E7C3D" w:rsidTr="00DF03B7">
        <w:trPr>
          <w:trHeight w:val="458"/>
        </w:trPr>
        <w:tc>
          <w:tcPr>
            <w:tcW w:w="8568" w:type="dxa"/>
            <w:tcBorders>
              <w:left w:val="double" w:sz="4" w:space="0" w:color="auto"/>
              <w:right w:val="double" w:sz="4" w:space="0" w:color="auto"/>
            </w:tcBorders>
          </w:tcPr>
          <w:p w:rsidR="008C6C1F" w:rsidRPr="003E7C3D" w:rsidRDefault="008C6C1F" w:rsidP="00047F22">
            <w:pPr>
              <w:pStyle w:val="ListBullet"/>
              <w:numPr>
                <w:ilvl w:val="0"/>
                <w:numId w:val="71"/>
              </w:numPr>
              <w:tabs>
                <w:tab w:val="left" w:pos="425"/>
              </w:tabs>
              <w:spacing w:after="270"/>
              <w:ind w:left="425" w:hanging="425"/>
              <w:rPr>
                <w:rFonts w:ascii="Trebuchet MS" w:hAnsi="Trebuchet MS"/>
                <w:lang w:val="ro-RO"/>
              </w:rPr>
            </w:pPr>
            <w:r w:rsidRPr="003E7C3D">
              <w:rPr>
                <w:rFonts w:ascii="Trebuchet MS" w:hAnsi="Trebuchet MS"/>
                <w:lang w:val="ro-RO"/>
              </w:rPr>
              <w:t xml:space="preserve">Numărul proiectelor ce se axează pe infrastructura de transport fluvial </w:t>
            </w:r>
          </w:p>
        </w:tc>
      </w:tr>
      <w:tr w:rsidR="008C6C1F" w:rsidRPr="003E7C3D" w:rsidTr="00DF03B7">
        <w:trPr>
          <w:trHeight w:val="330"/>
        </w:trPr>
        <w:tc>
          <w:tcPr>
            <w:tcW w:w="8568" w:type="dxa"/>
            <w:tcBorders>
              <w:left w:val="double" w:sz="4" w:space="0" w:color="auto"/>
              <w:right w:val="double" w:sz="4" w:space="0" w:color="auto"/>
            </w:tcBorders>
          </w:tcPr>
          <w:p w:rsidR="008C6C1F" w:rsidRPr="003E7C3D" w:rsidRDefault="008C6C1F" w:rsidP="00047F22">
            <w:pPr>
              <w:pStyle w:val="ListBullet"/>
              <w:numPr>
                <w:ilvl w:val="0"/>
                <w:numId w:val="71"/>
              </w:numPr>
              <w:tabs>
                <w:tab w:val="left" w:pos="425"/>
              </w:tabs>
              <w:spacing w:after="270"/>
              <w:ind w:left="425" w:hanging="425"/>
              <w:rPr>
                <w:rFonts w:ascii="Trebuchet MS" w:hAnsi="Trebuchet MS"/>
                <w:lang w:val="ro-RO"/>
              </w:rPr>
            </w:pPr>
            <w:r w:rsidRPr="003E7C3D">
              <w:rPr>
                <w:rFonts w:ascii="Trebuchet MS" w:hAnsi="Trebuchet MS"/>
                <w:lang w:val="ro-RO"/>
              </w:rPr>
              <w:t xml:space="preserve">Numărul proiectelor ce includ reabilitarea malurilor râurilor </w:t>
            </w:r>
          </w:p>
        </w:tc>
      </w:tr>
      <w:tr w:rsidR="008C6C1F" w:rsidRPr="003E7C3D" w:rsidTr="00DF03B7">
        <w:trPr>
          <w:trHeight w:val="422"/>
        </w:trPr>
        <w:tc>
          <w:tcPr>
            <w:tcW w:w="8568" w:type="dxa"/>
            <w:tcBorders>
              <w:left w:val="double" w:sz="4" w:space="0" w:color="auto"/>
              <w:right w:val="double" w:sz="4" w:space="0" w:color="auto"/>
            </w:tcBorders>
          </w:tcPr>
          <w:p w:rsidR="008C6C1F" w:rsidRPr="003E7C3D" w:rsidRDefault="008C6C1F" w:rsidP="00047F22">
            <w:pPr>
              <w:pStyle w:val="ListBullet"/>
              <w:numPr>
                <w:ilvl w:val="0"/>
                <w:numId w:val="71"/>
              </w:numPr>
              <w:tabs>
                <w:tab w:val="left" w:pos="425"/>
              </w:tabs>
              <w:spacing w:after="270"/>
              <w:ind w:left="425" w:hanging="425"/>
              <w:rPr>
                <w:rFonts w:ascii="Trebuchet MS" w:hAnsi="Trebuchet MS"/>
                <w:lang w:val="ro-RO"/>
              </w:rPr>
            </w:pPr>
            <w:r w:rsidRPr="003E7C3D">
              <w:rPr>
                <w:rFonts w:ascii="Trebuchet MS" w:hAnsi="Trebuchet MS"/>
                <w:lang w:val="ro-RO"/>
              </w:rPr>
              <w:t>Maluri reabilitate (km)</w:t>
            </w:r>
          </w:p>
        </w:tc>
      </w:tr>
      <w:tr w:rsidR="008C6C1F" w:rsidRPr="003E7C3D" w:rsidTr="00DF03B7">
        <w:trPr>
          <w:trHeight w:val="630"/>
        </w:trPr>
        <w:tc>
          <w:tcPr>
            <w:tcW w:w="8568" w:type="dxa"/>
            <w:tcBorders>
              <w:left w:val="double" w:sz="4" w:space="0" w:color="auto"/>
              <w:right w:val="double" w:sz="4" w:space="0" w:color="auto"/>
            </w:tcBorders>
          </w:tcPr>
          <w:p w:rsidR="008C6C1F" w:rsidRPr="003E7C3D" w:rsidRDefault="008C6C1F" w:rsidP="00047F22">
            <w:pPr>
              <w:pStyle w:val="ListBullet"/>
              <w:numPr>
                <w:ilvl w:val="0"/>
                <w:numId w:val="71"/>
              </w:numPr>
              <w:tabs>
                <w:tab w:val="left" w:pos="425"/>
              </w:tabs>
              <w:spacing w:after="270"/>
              <w:ind w:left="425" w:hanging="425"/>
              <w:rPr>
                <w:rFonts w:ascii="Trebuchet MS" w:hAnsi="Trebuchet MS"/>
                <w:lang w:val="ro-RO"/>
              </w:rPr>
            </w:pPr>
            <w:r w:rsidRPr="003E7C3D">
              <w:rPr>
                <w:rFonts w:ascii="Trebuchet MS" w:hAnsi="Trebuchet MS"/>
                <w:lang w:val="ro-RO"/>
              </w:rPr>
              <w:t xml:space="preserve">Numărul persoanelor ce beneficiază de pe urma aplicării măsurilor de protecţie împotriva inundaţiilor </w:t>
            </w:r>
          </w:p>
        </w:tc>
      </w:tr>
      <w:tr w:rsidR="008C6C1F" w:rsidRPr="003E7C3D" w:rsidTr="00DF03B7">
        <w:tc>
          <w:tcPr>
            <w:tcW w:w="8568" w:type="dxa"/>
            <w:tcBorders>
              <w:left w:val="double" w:sz="4" w:space="0" w:color="auto"/>
              <w:right w:val="double" w:sz="4" w:space="0" w:color="auto"/>
            </w:tcBorders>
          </w:tcPr>
          <w:p w:rsidR="008C6C1F" w:rsidRPr="003E7C3D" w:rsidRDefault="008C6C1F" w:rsidP="00047F22">
            <w:pPr>
              <w:pStyle w:val="ListBullet"/>
              <w:numPr>
                <w:ilvl w:val="0"/>
                <w:numId w:val="71"/>
              </w:numPr>
              <w:tabs>
                <w:tab w:val="left" w:pos="425"/>
              </w:tabs>
              <w:spacing w:after="270"/>
              <w:ind w:left="425" w:hanging="425"/>
              <w:rPr>
                <w:rFonts w:ascii="Trebuchet MS" w:hAnsi="Trebuchet MS"/>
                <w:lang w:val="ro-RO"/>
              </w:rPr>
            </w:pPr>
            <w:r w:rsidRPr="003E7C3D">
              <w:rPr>
                <w:rFonts w:ascii="Trebuchet MS" w:hAnsi="Trebuchet MS"/>
                <w:lang w:val="ro-RO"/>
              </w:rPr>
              <w:t>Suprafaţa de teren ocupată ca urmare a construirii infrastructurii de transport (km2)</w:t>
            </w:r>
          </w:p>
        </w:tc>
      </w:tr>
      <w:tr w:rsidR="008C6C1F" w:rsidRPr="003E7C3D" w:rsidTr="00DF03B7">
        <w:tc>
          <w:tcPr>
            <w:tcW w:w="8568" w:type="dxa"/>
            <w:tcBorders>
              <w:left w:val="double" w:sz="4" w:space="0" w:color="auto"/>
              <w:right w:val="double" w:sz="4" w:space="0" w:color="auto"/>
            </w:tcBorders>
          </w:tcPr>
          <w:p w:rsidR="008C6C1F" w:rsidRPr="003E7C3D" w:rsidRDefault="008C6C1F" w:rsidP="00047F22">
            <w:pPr>
              <w:numPr>
                <w:ilvl w:val="0"/>
                <w:numId w:val="71"/>
              </w:numPr>
              <w:rPr>
                <w:rFonts w:ascii="Trebuchet MS" w:hAnsi="Trebuchet MS" w:cs="Arial"/>
                <w:sz w:val="24"/>
                <w:szCs w:val="24"/>
                <w:lang w:eastAsia="en-US"/>
              </w:rPr>
            </w:pPr>
            <w:r w:rsidRPr="003E7C3D">
              <w:rPr>
                <w:rFonts w:ascii="Trebuchet MS" w:hAnsi="Trebuchet MS" w:cs="Arial"/>
                <w:sz w:val="24"/>
                <w:szCs w:val="24"/>
                <w:lang w:eastAsia="en-US"/>
              </w:rPr>
              <w:t>Numărul de ini</w:t>
            </w:r>
            <w:r w:rsidRPr="003E7C3D">
              <w:rPr>
                <w:rFonts w:ascii="Tahoma" w:hAnsi="Tahoma" w:cs="Tahoma"/>
                <w:sz w:val="24"/>
                <w:szCs w:val="24"/>
                <w:lang w:eastAsia="en-US"/>
              </w:rPr>
              <w:t>ț</w:t>
            </w:r>
            <w:r w:rsidRPr="003E7C3D">
              <w:rPr>
                <w:rFonts w:ascii="Trebuchet MS" w:hAnsi="Trebuchet MS" w:cs="Arial"/>
                <w:sz w:val="24"/>
                <w:szCs w:val="24"/>
                <w:lang w:eastAsia="en-US"/>
              </w:rPr>
              <w:t>iative (instruiri, scheme educa</w:t>
            </w:r>
            <w:r w:rsidRPr="003E7C3D">
              <w:rPr>
                <w:rFonts w:ascii="Tahoma" w:hAnsi="Tahoma" w:cs="Tahoma"/>
                <w:sz w:val="24"/>
                <w:szCs w:val="24"/>
                <w:lang w:eastAsia="en-US"/>
              </w:rPr>
              <w:t>ț</w:t>
            </w:r>
            <w:r w:rsidRPr="003E7C3D">
              <w:rPr>
                <w:rFonts w:ascii="Trebuchet MS" w:hAnsi="Trebuchet MS" w:cs="Arial"/>
                <w:sz w:val="24"/>
                <w:szCs w:val="24"/>
                <w:lang w:eastAsia="en-US"/>
              </w:rPr>
              <w:t>ionale, domenii pe internet, acorduri, re</w:t>
            </w:r>
            <w:r w:rsidRPr="003E7C3D">
              <w:rPr>
                <w:rFonts w:ascii="Tahoma" w:hAnsi="Tahoma" w:cs="Tahoma"/>
                <w:sz w:val="24"/>
                <w:szCs w:val="24"/>
                <w:lang w:eastAsia="en-US"/>
              </w:rPr>
              <w:t>ț</w:t>
            </w:r>
            <w:r w:rsidRPr="003E7C3D">
              <w:rPr>
                <w:rFonts w:ascii="Trebuchet MS" w:hAnsi="Trebuchet MS" w:cs="Arial"/>
                <w:sz w:val="24"/>
                <w:szCs w:val="24"/>
                <w:lang w:eastAsia="en-US"/>
              </w:rPr>
              <w:t>ele, oferte de munca, etc.) care activează mobilitatea for</w:t>
            </w:r>
            <w:r w:rsidRPr="003E7C3D">
              <w:rPr>
                <w:rFonts w:ascii="Tahoma" w:hAnsi="Tahoma" w:cs="Tahoma"/>
                <w:sz w:val="24"/>
                <w:szCs w:val="24"/>
                <w:lang w:eastAsia="en-US"/>
              </w:rPr>
              <w:t>ț</w:t>
            </w:r>
            <w:r w:rsidRPr="003E7C3D">
              <w:rPr>
                <w:rFonts w:ascii="Trebuchet MS" w:hAnsi="Trebuchet MS" w:cs="Arial"/>
                <w:sz w:val="24"/>
                <w:szCs w:val="24"/>
                <w:lang w:eastAsia="en-US"/>
              </w:rPr>
              <w:t>ei de munca în zona transfrontalieră</w:t>
            </w:r>
          </w:p>
        </w:tc>
      </w:tr>
      <w:tr w:rsidR="008C6C1F" w:rsidRPr="003E7C3D" w:rsidTr="00DF03B7">
        <w:tc>
          <w:tcPr>
            <w:tcW w:w="8568" w:type="dxa"/>
            <w:tcBorders>
              <w:left w:val="double" w:sz="4" w:space="0" w:color="auto"/>
              <w:right w:val="double" w:sz="4" w:space="0" w:color="auto"/>
            </w:tcBorders>
          </w:tcPr>
          <w:p w:rsidR="008C6C1F" w:rsidRPr="003E7C3D" w:rsidRDefault="008C6C1F" w:rsidP="00047F22">
            <w:pPr>
              <w:numPr>
                <w:ilvl w:val="0"/>
                <w:numId w:val="71"/>
              </w:numPr>
              <w:rPr>
                <w:rFonts w:ascii="Trebuchet MS" w:hAnsi="Trebuchet MS" w:cs="Arial"/>
                <w:sz w:val="24"/>
                <w:szCs w:val="24"/>
                <w:lang w:eastAsia="en-US"/>
              </w:rPr>
            </w:pPr>
            <w:r w:rsidRPr="003E7C3D">
              <w:rPr>
                <w:rFonts w:ascii="Trebuchet MS" w:hAnsi="Trebuchet MS" w:cs="Arial"/>
                <w:sz w:val="24"/>
                <w:szCs w:val="24"/>
                <w:lang w:eastAsia="en-US"/>
              </w:rPr>
              <w:t>Număr de mecanisme transfrontaliere (sus</w:t>
            </w:r>
            <w:r w:rsidRPr="003E7C3D">
              <w:rPr>
                <w:rFonts w:ascii="Tahoma" w:hAnsi="Tahoma" w:cs="Tahoma"/>
                <w:sz w:val="24"/>
                <w:szCs w:val="24"/>
                <w:lang w:eastAsia="en-US"/>
              </w:rPr>
              <w:t>ț</w:t>
            </w:r>
            <w:r w:rsidRPr="003E7C3D">
              <w:rPr>
                <w:rFonts w:ascii="Trebuchet MS" w:hAnsi="Trebuchet MS" w:cs="Arial"/>
                <w:sz w:val="24"/>
                <w:szCs w:val="24"/>
                <w:lang w:eastAsia="en-US"/>
              </w:rPr>
              <w:t>inute) (acord, re</w:t>
            </w:r>
            <w:r w:rsidRPr="003E7C3D">
              <w:rPr>
                <w:rFonts w:ascii="Tahoma" w:hAnsi="Tahoma" w:cs="Tahoma"/>
                <w:sz w:val="24"/>
                <w:szCs w:val="24"/>
                <w:lang w:eastAsia="en-US"/>
              </w:rPr>
              <w:t>ț</w:t>
            </w:r>
            <w:r w:rsidRPr="003E7C3D">
              <w:rPr>
                <w:rFonts w:ascii="Trebuchet MS" w:hAnsi="Trebuchet MS" w:cs="Arial"/>
                <w:sz w:val="24"/>
                <w:szCs w:val="24"/>
                <w:lang w:eastAsia="en-US"/>
              </w:rPr>
              <w:t>ele, reglementări, studii, politici, strategii, cooperări, schimburi de informa</w:t>
            </w:r>
            <w:r w:rsidRPr="003E7C3D">
              <w:rPr>
                <w:rFonts w:ascii="Tahoma" w:hAnsi="Tahoma" w:cs="Tahoma"/>
                <w:sz w:val="24"/>
                <w:szCs w:val="24"/>
                <w:lang w:eastAsia="en-US"/>
              </w:rPr>
              <w:t>ț</w:t>
            </w:r>
            <w:r w:rsidRPr="003E7C3D">
              <w:rPr>
                <w:rFonts w:ascii="Trebuchet MS" w:hAnsi="Trebuchet MS" w:cs="Arial"/>
                <w:sz w:val="24"/>
                <w:szCs w:val="24"/>
                <w:lang w:eastAsia="en-US"/>
              </w:rPr>
              <w:t>ii, instrumente) de sporire a capacită</w:t>
            </w:r>
            <w:r w:rsidRPr="003E7C3D">
              <w:rPr>
                <w:rFonts w:ascii="Tahoma" w:hAnsi="Tahoma" w:cs="Tahoma"/>
                <w:sz w:val="24"/>
                <w:szCs w:val="24"/>
                <w:lang w:eastAsia="en-US"/>
              </w:rPr>
              <w:t>ț</w:t>
            </w:r>
            <w:r w:rsidRPr="003E7C3D">
              <w:rPr>
                <w:rFonts w:ascii="Trebuchet MS" w:hAnsi="Trebuchet MS" w:cs="Arial"/>
                <w:sz w:val="24"/>
                <w:szCs w:val="24"/>
                <w:lang w:eastAsia="en-US"/>
              </w:rPr>
              <w:t>ii de cooperare</w:t>
            </w:r>
          </w:p>
        </w:tc>
      </w:tr>
    </w:tbl>
    <w:p w:rsidR="008C6C1F" w:rsidRPr="003E7C3D" w:rsidRDefault="008C6C1F" w:rsidP="001E0B1E">
      <w:pPr>
        <w:pStyle w:val="BodyText"/>
        <w:jc w:val="both"/>
        <w:rPr>
          <w:rFonts w:ascii="Trebuchet MS" w:hAnsi="Trebuchet MS"/>
          <w:color w:val="FF0000"/>
          <w:sz w:val="24"/>
          <w:szCs w:val="24"/>
        </w:rPr>
      </w:pPr>
    </w:p>
    <w:p w:rsidR="008C6C1F" w:rsidRPr="003E7C3D" w:rsidRDefault="008C6C1F" w:rsidP="001E0B1E">
      <w:pPr>
        <w:pStyle w:val="BodyText"/>
        <w:suppressAutoHyphens/>
        <w:jc w:val="both"/>
        <w:rPr>
          <w:rFonts w:ascii="Trebuchet MS" w:hAnsi="Trebuchet MS"/>
          <w:sz w:val="24"/>
          <w:szCs w:val="24"/>
        </w:rPr>
      </w:pPr>
      <w:r w:rsidRPr="003E7C3D">
        <w:rPr>
          <w:rFonts w:ascii="Trebuchet MS" w:hAnsi="Trebuchet MS"/>
          <w:sz w:val="24"/>
          <w:szCs w:val="24"/>
        </w:rPr>
        <w:t xml:space="preserve">Actorii relevanţi implicaţi în monitorizarea efectelor şi factorilor de mediu includ: beneficiarii finali ai proiectelor finanţate în cadrul PO, Secretariatul Comun, Autoritatea Naţională şi Autoritatea de Management a PO. </w:t>
      </w:r>
    </w:p>
    <w:p w:rsidR="008C6C1F" w:rsidRPr="003E7C3D" w:rsidRDefault="008C6C1F" w:rsidP="001E0B1E">
      <w:pPr>
        <w:pStyle w:val="BodyText"/>
        <w:suppressAutoHyphens/>
        <w:jc w:val="both"/>
        <w:rPr>
          <w:rFonts w:ascii="Trebuchet MS" w:hAnsi="Trebuchet MS"/>
          <w:sz w:val="24"/>
          <w:szCs w:val="24"/>
        </w:rPr>
      </w:pPr>
      <w:r w:rsidRPr="003E7C3D">
        <w:rPr>
          <w:rFonts w:ascii="Trebuchet MS" w:hAnsi="Trebuchet MS"/>
          <w:sz w:val="24"/>
          <w:szCs w:val="24"/>
        </w:rPr>
        <w:t xml:space="preserve">Indicatorii de monitorizare vor fi folosiţi pentru a se monitoriza efectele asupra mediului, în funcţie de caracteristicile proiectelor selectate pentru finanţare. Criteriile de mediu folosite în cadrul evaluării şi selecţiei proiectelor vor fi folosite în continuare pentru monitorizarea acestora. Estimarea efectelor generale asupra principalilor factori de mediu va fi posibilă în urma monitorizării efectelor fiecărui proiect în parte şi în urma elaborării unei sinteze a rezultatelor monitorizării.  </w:t>
      </w:r>
    </w:p>
    <w:p w:rsidR="008C6C1F" w:rsidRPr="003E7C3D" w:rsidRDefault="008C6C1F" w:rsidP="001E0B1E">
      <w:pPr>
        <w:pStyle w:val="BodyText"/>
        <w:suppressAutoHyphens/>
        <w:jc w:val="both"/>
        <w:rPr>
          <w:rFonts w:ascii="Trebuchet MS" w:hAnsi="Trebuchet MS"/>
          <w:sz w:val="24"/>
          <w:szCs w:val="24"/>
        </w:rPr>
      </w:pPr>
      <w:r w:rsidRPr="003E7C3D">
        <w:rPr>
          <w:rFonts w:ascii="Trebuchet MS" w:hAnsi="Trebuchet MS"/>
          <w:sz w:val="24"/>
          <w:szCs w:val="24"/>
        </w:rPr>
        <w:t xml:space="preserve">Informaţiile necesare pentru monitorizarea efectelor PO asupra mediului, trebuie să fie oferite de către beneficiarii proiectelor la sfârşitul implementării proiectelor, odată cu rapoartele finale ale proiectului. Autoritatea de Management şi Secretariatul Comun trebuie sa solicite informaţiile, cel mai târziu, la sfârşitul implementării fiecărui proiect.   </w:t>
      </w:r>
    </w:p>
    <w:p w:rsidR="008C6C1F" w:rsidRPr="003E7C3D" w:rsidRDefault="008C6C1F" w:rsidP="001E0B1E">
      <w:pPr>
        <w:pStyle w:val="BodyText"/>
        <w:suppressAutoHyphens/>
        <w:jc w:val="both"/>
        <w:rPr>
          <w:rFonts w:ascii="Trebuchet MS" w:hAnsi="Trebuchet MS"/>
          <w:sz w:val="24"/>
          <w:szCs w:val="24"/>
        </w:rPr>
      </w:pPr>
      <w:r w:rsidRPr="003E7C3D">
        <w:rPr>
          <w:rFonts w:ascii="Trebuchet MS" w:hAnsi="Trebuchet MS"/>
          <w:sz w:val="24"/>
          <w:szCs w:val="24"/>
        </w:rPr>
        <w:t>Pentru proiectele care au urmat procedura de Evaluare a Impactului de Mediu - EIA (pentru care beneficiarii au responsabilitatea să monitorizeze intensitatea efectelor generate de proiect asupra componentelor de mediu afectate), datele privind indicatorii de monitorizare trebuie să fie furnizate de către sistemele de monitorizare stabilite prin evaluare.</w:t>
      </w:r>
    </w:p>
    <w:p w:rsidR="008C6C1F" w:rsidRPr="003E7C3D" w:rsidRDefault="008C6C1F" w:rsidP="001E0B1E">
      <w:pPr>
        <w:pStyle w:val="BodyText"/>
        <w:suppressAutoHyphens/>
        <w:jc w:val="both"/>
        <w:rPr>
          <w:rFonts w:ascii="Trebuchet MS" w:hAnsi="Trebuchet MS"/>
          <w:sz w:val="24"/>
          <w:szCs w:val="24"/>
        </w:rPr>
      </w:pPr>
      <w:r w:rsidRPr="003E7C3D">
        <w:rPr>
          <w:rFonts w:ascii="Trebuchet MS" w:hAnsi="Trebuchet MS"/>
          <w:sz w:val="24"/>
          <w:szCs w:val="24"/>
        </w:rPr>
        <w:t xml:space="preserve">Informaţiile vor fi colectate anual, vor fi transmise la Ministerul Mediului şi Schimbărilor Climatice pentru analiză şi vor fi incluse în raportul anual prezentat Comitetului de Monitorizare. </w:t>
      </w:r>
    </w:p>
    <w:p w:rsidR="008C6C1F" w:rsidRPr="003E7C3D" w:rsidRDefault="008C6C1F" w:rsidP="007B2B55">
      <w:pPr>
        <w:autoSpaceDE w:val="0"/>
        <w:autoSpaceDN w:val="0"/>
        <w:adjustRightInd w:val="0"/>
        <w:jc w:val="both"/>
        <w:rPr>
          <w:rFonts w:ascii="Trebuchet MS" w:hAnsi="Trebuchet MS" w:cs="Arial"/>
          <w:szCs w:val="22"/>
        </w:rPr>
      </w:pPr>
      <w:r w:rsidRPr="003E7C3D">
        <w:rPr>
          <w:rFonts w:ascii="Trebuchet MS" w:hAnsi="Trebuchet MS" w:cs="Arial"/>
          <w:szCs w:val="22"/>
        </w:rPr>
        <w:t xml:space="preserve">Rapoartele anuale, ce includ date privind indicatorii pentru monitorizarea impactului asupra mediului </w:t>
      </w:r>
      <w:r w:rsidRPr="003E7C3D">
        <w:rPr>
          <w:rFonts w:ascii="Tahoma" w:hAnsi="Tahoma" w:cs="Tahoma"/>
          <w:szCs w:val="22"/>
        </w:rPr>
        <w:t>ș</w:t>
      </w:r>
      <w:r w:rsidRPr="003E7C3D">
        <w:rPr>
          <w:rFonts w:ascii="Trebuchet MS" w:hAnsi="Trebuchet MS" w:cs="Arial"/>
          <w:szCs w:val="22"/>
        </w:rPr>
        <w:t xml:space="preserve">i sanatatii umane, trebuie transmise </w:t>
      </w:r>
      <w:r w:rsidRPr="003E7C3D">
        <w:rPr>
          <w:rFonts w:ascii="Tahoma" w:hAnsi="Tahoma" w:cs="Tahoma"/>
          <w:szCs w:val="22"/>
        </w:rPr>
        <w:t>ș</w:t>
      </w:r>
      <w:r w:rsidRPr="003E7C3D">
        <w:rPr>
          <w:rFonts w:ascii="Trebuchet MS" w:hAnsi="Trebuchet MS" w:cs="Arial"/>
          <w:szCs w:val="22"/>
        </w:rPr>
        <w:t xml:space="preserve">i Ministerului Mediului </w:t>
      </w:r>
      <w:r w:rsidRPr="003E7C3D">
        <w:rPr>
          <w:rFonts w:ascii="Tahoma" w:hAnsi="Tahoma" w:cs="Tahoma"/>
          <w:szCs w:val="22"/>
        </w:rPr>
        <w:t>ș</w:t>
      </w:r>
      <w:r w:rsidRPr="003E7C3D">
        <w:rPr>
          <w:rFonts w:ascii="Trebuchet MS" w:hAnsi="Trebuchet MS" w:cs="Arial"/>
          <w:szCs w:val="22"/>
        </w:rPr>
        <w:t xml:space="preserve">i Apelor din Bulgaria pentru aprobare, conform Art. 30, paragraf 1 din Ordonanta Bulgara privind conditiile </w:t>
      </w:r>
      <w:r w:rsidRPr="003E7C3D">
        <w:rPr>
          <w:rFonts w:ascii="Tahoma" w:hAnsi="Tahoma" w:cs="Tahoma"/>
          <w:szCs w:val="22"/>
        </w:rPr>
        <w:t>ș</w:t>
      </w:r>
      <w:r w:rsidRPr="003E7C3D">
        <w:rPr>
          <w:rFonts w:ascii="Trebuchet MS" w:hAnsi="Trebuchet MS" w:cs="Arial"/>
          <w:szCs w:val="22"/>
        </w:rPr>
        <w:t xml:space="preserve">i procedurile pentru evaluarea de mediu a planurilor </w:t>
      </w:r>
      <w:r w:rsidRPr="003E7C3D">
        <w:rPr>
          <w:rFonts w:ascii="Tahoma" w:hAnsi="Tahoma" w:cs="Tahoma"/>
          <w:szCs w:val="22"/>
        </w:rPr>
        <w:t>ș</w:t>
      </w:r>
      <w:r w:rsidRPr="003E7C3D">
        <w:rPr>
          <w:rFonts w:ascii="Trebuchet MS" w:hAnsi="Trebuchet MS" w:cs="Arial"/>
          <w:szCs w:val="22"/>
        </w:rPr>
        <w:t xml:space="preserve">i programelor. </w:t>
      </w:r>
    </w:p>
    <w:p w:rsidR="008C6C1F" w:rsidRPr="003E7C3D" w:rsidRDefault="008C6C1F" w:rsidP="001E0B1E">
      <w:pPr>
        <w:pStyle w:val="BodyText"/>
        <w:suppressAutoHyphens/>
        <w:jc w:val="both"/>
        <w:rPr>
          <w:rFonts w:ascii="Trebuchet MS" w:hAnsi="Trebuchet MS"/>
          <w:sz w:val="24"/>
          <w:szCs w:val="24"/>
        </w:rPr>
      </w:pPr>
    </w:p>
    <w:p w:rsidR="008C6C1F" w:rsidRPr="003E7C3D" w:rsidRDefault="008C6C1F" w:rsidP="001E0B1E">
      <w:pPr>
        <w:pStyle w:val="BodyText"/>
        <w:suppressAutoHyphens/>
        <w:jc w:val="both"/>
        <w:rPr>
          <w:rFonts w:ascii="Trebuchet MS" w:hAnsi="Trebuchet MS"/>
          <w:sz w:val="24"/>
          <w:szCs w:val="24"/>
        </w:rPr>
      </w:pPr>
      <w:r w:rsidRPr="003E7C3D">
        <w:rPr>
          <w:rFonts w:ascii="Trebuchet MS" w:hAnsi="Trebuchet MS"/>
          <w:sz w:val="24"/>
          <w:szCs w:val="24"/>
        </w:rPr>
        <w:t xml:space="preserve">În activitatea de colectare a datelor privind mediul vor fi folosite instrumentele de monitorizare stabilite la nivelul structurilor de management. În plus, oricând va fi necesar, vor fi utilizate informaţiile statistice relevante (Raportul privind starea mediului, Anuarul Statistic al României) </w:t>
      </w:r>
      <w:r w:rsidRPr="003E7C3D">
        <w:rPr>
          <w:rFonts w:ascii="Tahoma" w:hAnsi="Tahoma" w:cs="Tahoma"/>
          <w:sz w:val="24"/>
          <w:szCs w:val="24"/>
        </w:rPr>
        <w:t>ș</w:t>
      </w:r>
      <w:r w:rsidRPr="003E7C3D">
        <w:rPr>
          <w:rFonts w:ascii="Trebuchet MS" w:hAnsi="Trebuchet MS"/>
          <w:sz w:val="24"/>
          <w:szCs w:val="24"/>
        </w:rPr>
        <w:t>i informa</w:t>
      </w:r>
      <w:r w:rsidRPr="003E7C3D">
        <w:rPr>
          <w:rFonts w:ascii="Tahoma" w:hAnsi="Tahoma" w:cs="Tahoma"/>
          <w:sz w:val="24"/>
          <w:szCs w:val="24"/>
        </w:rPr>
        <w:t>ț</w:t>
      </w:r>
      <w:r w:rsidRPr="003E7C3D">
        <w:rPr>
          <w:rFonts w:ascii="Trebuchet MS" w:hAnsi="Trebuchet MS"/>
          <w:sz w:val="24"/>
          <w:szCs w:val="24"/>
        </w:rPr>
        <w:t>ii de la autorită</w:t>
      </w:r>
      <w:r w:rsidRPr="003E7C3D">
        <w:rPr>
          <w:rFonts w:ascii="Tahoma" w:hAnsi="Tahoma" w:cs="Tahoma"/>
          <w:sz w:val="24"/>
          <w:szCs w:val="24"/>
        </w:rPr>
        <w:t>ț</w:t>
      </w:r>
      <w:r w:rsidRPr="003E7C3D">
        <w:rPr>
          <w:rFonts w:ascii="Trebuchet MS" w:hAnsi="Trebuchet MS"/>
          <w:sz w:val="24"/>
          <w:szCs w:val="24"/>
        </w:rPr>
        <w:t>ile competente pentru protec</w:t>
      </w:r>
      <w:r w:rsidRPr="003E7C3D">
        <w:rPr>
          <w:rFonts w:ascii="Tahoma" w:hAnsi="Tahoma" w:cs="Tahoma"/>
          <w:sz w:val="24"/>
          <w:szCs w:val="24"/>
        </w:rPr>
        <w:t>ț</w:t>
      </w:r>
      <w:r w:rsidRPr="003E7C3D">
        <w:rPr>
          <w:rFonts w:ascii="Trebuchet MS" w:hAnsi="Trebuchet MS"/>
          <w:sz w:val="24"/>
          <w:szCs w:val="24"/>
        </w:rPr>
        <w:t>ia mediului (de ex. ANPM, agen</w:t>
      </w:r>
      <w:r w:rsidRPr="003E7C3D">
        <w:rPr>
          <w:rFonts w:ascii="Tahoma" w:hAnsi="Tahoma" w:cs="Tahoma"/>
          <w:sz w:val="24"/>
          <w:szCs w:val="24"/>
        </w:rPr>
        <w:t>ț</w:t>
      </w:r>
      <w:r w:rsidRPr="003E7C3D">
        <w:rPr>
          <w:rFonts w:ascii="Trebuchet MS" w:hAnsi="Trebuchet MS"/>
          <w:sz w:val="24"/>
          <w:szCs w:val="24"/>
        </w:rPr>
        <w:t>ii jude</w:t>
      </w:r>
      <w:r w:rsidRPr="003E7C3D">
        <w:rPr>
          <w:rFonts w:ascii="Tahoma" w:hAnsi="Tahoma" w:cs="Tahoma"/>
          <w:sz w:val="24"/>
          <w:szCs w:val="24"/>
        </w:rPr>
        <w:t>ț</w:t>
      </w:r>
      <w:r w:rsidRPr="003E7C3D">
        <w:rPr>
          <w:rFonts w:ascii="Trebuchet MS" w:hAnsi="Trebuchet MS"/>
          <w:sz w:val="24"/>
          <w:szCs w:val="24"/>
        </w:rPr>
        <w:t>ene pentru protec</w:t>
      </w:r>
      <w:r w:rsidRPr="003E7C3D">
        <w:rPr>
          <w:rFonts w:ascii="Tahoma" w:hAnsi="Tahoma" w:cs="Tahoma"/>
          <w:sz w:val="24"/>
          <w:szCs w:val="24"/>
        </w:rPr>
        <w:t>ț</w:t>
      </w:r>
      <w:r w:rsidRPr="003E7C3D">
        <w:rPr>
          <w:rFonts w:ascii="Trebuchet MS" w:hAnsi="Trebuchet MS"/>
          <w:sz w:val="24"/>
          <w:szCs w:val="24"/>
        </w:rPr>
        <w:t xml:space="preserve">ia mediului). </w:t>
      </w:r>
    </w:p>
    <w:p w:rsidR="008C6C1F" w:rsidRPr="003E7C3D" w:rsidRDefault="008C6C1F" w:rsidP="001E0B1E">
      <w:pPr>
        <w:pStyle w:val="BodyText"/>
        <w:suppressAutoHyphens/>
        <w:jc w:val="both"/>
        <w:rPr>
          <w:rFonts w:ascii="Trebuchet MS" w:hAnsi="Trebuchet MS"/>
          <w:sz w:val="24"/>
          <w:szCs w:val="24"/>
        </w:rPr>
      </w:pPr>
      <w:r w:rsidRPr="003E7C3D">
        <w:rPr>
          <w:rFonts w:ascii="Trebuchet MS" w:hAnsi="Trebuchet MS"/>
          <w:sz w:val="24"/>
          <w:szCs w:val="24"/>
        </w:rPr>
        <w:t xml:space="preserve">Când se vor stabili termenii de referinţă pentru evaluările programului, se va introduce o cerinţă specifică, şi anume să se propună măsuri corective dacă evaluarea identifică efecte negative neprevăzute asupra mediului. </w:t>
      </w:r>
    </w:p>
    <w:p w:rsidR="008C6C1F" w:rsidRPr="003E7C3D" w:rsidRDefault="008C6C1F" w:rsidP="00EC6F84">
      <w:pPr>
        <w:pStyle w:val="BodyText"/>
        <w:suppressAutoHyphens/>
        <w:jc w:val="both"/>
        <w:rPr>
          <w:rFonts w:ascii="Trebuchet MS" w:hAnsi="Trebuchet MS"/>
          <w:sz w:val="24"/>
          <w:szCs w:val="24"/>
        </w:rPr>
      </w:pPr>
      <w:r w:rsidRPr="003E7C3D">
        <w:rPr>
          <w:rFonts w:ascii="Trebuchet MS" w:hAnsi="Trebuchet MS"/>
          <w:sz w:val="24"/>
          <w:szCs w:val="24"/>
        </w:rPr>
        <w:t>Proiectele finanţate prin acest PO vor fi în deplină conformitate cu legislaţia naţională şi cea a UE privind mediul (ex: Evaluarea Impactului de Mediu/ Evaluarea Strategică de Mediu, Directiva Habitate şi Directiva Păsări, Directiva Cadru Apă).</w:t>
      </w:r>
    </w:p>
    <w:p w:rsidR="008C6C1F" w:rsidRPr="003E7C3D" w:rsidRDefault="008C6C1F" w:rsidP="001E0B1E">
      <w:pPr>
        <w:spacing w:before="0"/>
        <w:ind w:right="357"/>
        <w:jc w:val="both"/>
        <w:rPr>
          <w:rFonts w:ascii="Trebuchet MS" w:hAnsi="Trebuchet MS" w:cs="Arial"/>
          <w:b/>
          <w:sz w:val="24"/>
          <w:szCs w:val="24"/>
        </w:rPr>
      </w:pPr>
    </w:p>
    <w:p w:rsidR="008C6C1F" w:rsidRPr="003E7C3D" w:rsidRDefault="008C6C1F" w:rsidP="001E0B1E">
      <w:pPr>
        <w:spacing w:before="0"/>
        <w:ind w:right="357"/>
        <w:jc w:val="both"/>
        <w:rPr>
          <w:rFonts w:ascii="Trebuchet MS" w:hAnsi="Trebuchet MS" w:cs="Arial"/>
          <w:b/>
          <w:sz w:val="24"/>
          <w:szCs w:val="24"/>
        </w:rPr>
        <w:sectPr w:rsidR="008C6C1F" w:rsidRPr="003E7C3D" w:rsidSect="00451DA4">
          <w:pgSz w:w="11906" w:h="16838" w:code="9"/>
          <w:pgMar w:top="1418" w:right="1418" w:bottom="1134" w:left="1418" w:header="425" w:footer="323" w:gutter="0"/>
          <w:cols w:space="708"/>
          <w:docGrid w:linePitch="360"/>
        </w:sectPr>
      </w:pPr>
    </w:p>
    <w:p w:rsidR="008C6C1F" w:rsidRPr="003E7C3D" w:rsidRDefault="008C6C1F" w:rsidP="001E0B1E">
      <w:pPr>
        <w:spacing w:before="0"/>
        <w:ind w:right="357"/>
        <w:jc w:val="both"/>
        <w:rPr>
          <w:rFonts w:ascii="Trebuchet MS" w:hAnsi="Trebuchet MS" w:cs="Arial"/>
          <w:b/>
          <w:sz w:val="24"/>
          <w:szCs w:val="24"/>
        </w:rPr>
      </w:pPr>
      <w:r w:rsidRPr="003E7C3D">
        <w:rPr>
          <w:rFonts w:ascii="Trebuchet MS" w:hAnsi="Trebuchet MS" w:cs="Arial"/>
          <w:b/>
          <w:sz w:val="24"/>
          <w:szCs w:val="24"/>
        </w:rPr>
        <w:t>Tabel 11.2 Indicatori propuşi pentru monitorizare</w:t>
      </w:r>
    </w:p>
    <w:p w:rsidR="008C6C1F" w:rsidRPr="003E7C3D" w:rsidRDefault="008C6C1F" w:rsidP="001E0B1E">
      <w:pPr>
        <w:spacing w:before="0"/>
        <w:ind w:right="357"/>
        <w:jc w:val="both"/>
        <w:rPr>
          <w:rFonts w:ascii="Trebuchet MS" w:hAnsi="Trebuchet MS" w:cs="Arial"/>
          <w:b/>
          <w:sz w:val="24"/>
          <w:szCs w:val="24"/>
        </w:rPr>
      </w:pPr>
    </w:p>
    <w:tbl>
      <w:tblPr>
        <w:tblW w:w="143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968"/>
        <w:gridCol w:w="2090"/>
        <w:gridCol w:w="4320"/>
        <w:gridCol w:w="2430"/>
        <w:gridCol w:w="2520"/>
      </w:tblGrid>
      <w:tr w:rsidR="008C6C1F" w:rsidRPr="003E7C3D" w:rsidTr="00D70FD5">
        <w:trPr>
          <w:tblHeader/>
        </w:trPr>
        <w:tc>
          <w:tcPr>
            <w:tcW w:w="2968" w:type="dxa"/>
          </w:tcPr>
          <w:p w:rsidR="008C6C1F" w:rsidRPr="003E7C3D" w:rsidRDefault="008C6C1F" w:rsidP="00DB09C6">
            <w:pPr>
              <w:spacing w:before="0"/>
              <w:ind w:right="357"/>
              <w:jc w:val="center"/>
              <w:rPr>
                <w:rFonts w:ascii="Trebuchet MS" w:hAnsi="Trebuchet MS" w:cs="Arial"/>
                <w:b/>
                <w:sz w:val="24"/>
                <w:szCs w:val="24"/>
              </w:rPr>
            </w:pPr>
            <w:r w:rsidRPr="003E7C3D">
              <w:rPr>
                <w:rFonts w:ascii="Trebuchet MS" w:hAnsi="Trebuchet MS" w:cs="Arial"/>
                <w:b/>
                <w:sz w:val="24"/>
                <w:szCs w:val="24"/>
              </w:rPr>
              <w:t>Obiective Relevante de Mediu</w:t>
            </w:r>
          </w:p>
        </w:tc>
        <w:tc>
          <w:tcPr>
            <w:tcW w:w="2090" w:type="dxa"/>
          </w:tcPr>
          <w:p w:rsidR="008C6C1F" w:rsidRPr="003E7C3D" w:rsidRDefault="008C6C1F" w:rsidP="00DB09C6">
            <w:pPr>
              <w:spacing w:before="0"/>
              <w:ind w:right="357"/>
              <w:jc w:val="center"/>
              <w:rPr>
                <w:rFonts w:ascii="Trebuchet MS" w:hAnsi="Trebuchet MS" w:cs="Arial"/>
                <w:b/>
                <w:sz w:val="24"/>
                <w:szCs w:val="24"/>
              </w:rPr>
            </w:pPr>
            <w:r w:rsidRPr="003E7C3D">
              <w:rPr>
                <w:rFonts w:ascii="Trebuchet MS" w:hAnsi="Trebuchet MS" w:cs="Arial"/>
                <w:b/>
                <w:sz w:val="24"/>
                <w:szCs w:val="24"/>
              </w:rPr>
              <w:t>Factori de mediu</w:t>
            </w:r>
          </w:p>
        </w:tc>
        <w:tc>
          <w:tcPr>
            <w:tcW w:w="4320" w:type="dxa"/>
          </w:tcPr>
          <w:p w:rsidR="008C6C1F" w:rsidRPr="003E7C3D" w:rsidRDefault="008C6C1F" w:rsidP="00DB09C6">
            <w:pPr>
              <w:spacing w:before="0"/>
              <w:ind w:right="357"/>
              <w:jc w:val="center"/>
              <w:rPr>
                <w:rFonts w:ascii="Trebuchet MS" w:hAnsi="Trebuchet MS" w:cs="Arial"/>
                <w:b/>
                <w:sz w:val="24"/>
                <w:szCs w:val="24"/>
              </w:rPr>
            </w:pPr>
            <w:r w:rsidRPr="003E7C3D">
              <w:rPr>
                <w:rFonts w:ascii="Trebuchet MS" w:hAnsi="Trebuchet MS" w:cs="Arial"/>
                <w:b/>
                <w:sz w:val="24"/>
                <w:szCs w:val="24"/>
              </w:rPr>
              <w:t>Indicatori propuşi</w:t>
            </w:r>
          </w:p>
        </w:tc>
        <w:tc>
          <w:tcPr>
            <w:tcW w:w="2430" w:type="dxa"/>
          </w:tcPr>
          <w:p w:rsidR="008C6C1F" w:rsidRPr="003E7C3D" w:rsidRDefault="008C6C1F" w:rsidP="00DB09C6">
            <w:pPr>
              <w:spacing w:before="0"/>
              <w:ind w:right="357"/>
              <w:jc w:val="center"/>
              <w:rPr>
                <w:rFonts w:ascii="Trebuchet MS" w:hAnsi="Trebuchet MS" w:cs="Arial"/>
                <w:b/>
                <w:sz w:val="24"/>
                <w:szCs w:val="24"/>
              </w:rPr>
            </w:pPr>
            <w:r w:rsidRPr="003E7C3D">
              <w:rPr>
                <w:rFonts w:ascii="Trebuchet MS" w:hAnsi="Trebuchet MS" w:cs="Arial"/>
                <w:b/>
                <w:sz w:val="24"/>
                <w:szCs w:val="24"/>
              </w:rPr>
              <w:t>Sursă de obţinere a informaţiilor</w:t>
            </w:r>
          </w:p>
        </w:tc>
        <w:tc>
          <w:tcPr>
            <w:tcW w:w="2520" w:type="dxa"/>
          </w:tcPr>
          <w:p w:rsidR="008C6C1F" w:rsidRPr="003E7C3D" w:rsidRDefault="008C6C1F" w:rsidP="00DB09C6">
            <w:pPr>
              <w:spacing w:before="0"/>
              <w:ind w:right="357"/>
              <w:jc w:val="center"/>
              <w:rPr>
                <w:rFonts w:ascii="Trebuchet MS" w:hAnsi="Trebuchet MS" w:cs="Arial"/>
                <w:b/>
                <w:sz w:val="24"/>
                <w:szCs w:val="24"/>
              </w:rPr>
            </w:pPr>
            <w:r w:rsidRPr="003E7C3D">
              <w:rPr>
                <w:rFonts w:ascii="Trebuchet MS" w:hAnsi="Trebuchet MS" w:cs="Arial"/>
                <w:b/>
                <w:sz w:val="24"/>
                <w:szCs w:val="24"/>
              </w:rPr>
              <w:t>Responsabilitate</w:t>
            </w:r>
          </w:p>
        </w:tc>
      </w:tr>
      <w:tr w:rsidR="008C6C1F" w:rsidRPr="003E7C3D" w:rsidTr="00D70FD5">
        <w:tc>
          <w:tcPr>
            <w:tcW w:w="2968" w:type="dxa"/>
          </w:tcPr>
          <w:p w:rsidR="008C6C1F" w:rsidRPr="003E7C3D" w:rsidRDefault="008C6C1F" w:rsidP="00AD637A">
            <w:pPr>
              <w:rPr>
                <w:rFonts w:ascii="Trebuchet MS" w:hAnsi="Trebuchet MS" w:cs="Arial"/>
                <w:sz w:val="24"/>
                <w:szCs w:val="24"/>
              </w:rPr>
            </w:pPr>
            <w:r w:rsidRPr="003E7C3D">
              <w:rPr>
                <w:rFonts w:ascii="Trebuchet MS" w:hAnsi="Trebuchet MS" w:cs="Arial"/>
                <w:bCs/>
                <w:color w:val="000000"/>
                <w:sz w:val="24"/>
                <w:szCs w:val="24"/>
                <w:lang w:eastAsia="en-US"/>
              </w:rPr>
              <w:t>Corelarea raţională a obiectivelor de dezvoltare, inclusiv a programelor investiţionale în profil inter-sectorial şi regional, cu potenţialul şi capacitatea de susţinere a capitalului natural</w:t>
            </w:r>
          </w:p>
        </w:tc>
        <w:tc>
          <w:tcPr>
            <w:tcW w:w="2090" w:type="dxa"/>
          </w:tcPr>
          <w:p w:rsidR="008C6C1F" w:rsidRPr="003E7C3D" w:rsidRDefault="008C6C1F" w:rsidP="00DB09C6">
            <w:pPr>
              <w:jc w:val="both"/>
              <w:rPr>
                <w:rFonts w:ascii="Trebuchet MS" w:hAnsi="Trebuchet MS" w:cs="Arial"/>
                <w:sz w:val="24"/>
                <w:szCs w:val="24"/>
              </w:rPr>
            </w:pPr>
            <w:r w:rsidRPr="003E7C3D">
              <w:rPr>
                <w:rFonts w:ascii="Trebuchet MS" w:hAnsi="Trebuchet MS" w:cs="Arial"/>
                <w:sz w:val="24"/>
                <w:szCs w:val="24"/>
              </w:rPr>
              <w:t>Aer / Clima</w:t>
            </w:r>
          </w:p>
          <w:p w:rsidR="008C6C1F" w:rsidRPr="003E7C3D" w:rsidRDefault="008C6C1F" w:rsidP="00DB09C6">
            <w:pPr>
              <w:jc w:val="both"/>
              <w:rPr>
                <w:rFonts w:ascii="Trebuchet MS" w:hAnsi="Trebuchet MS" w:cs="Arial"/>
                <w:sz w:val="24"/>
                <w:szCs w:val="24"/>
              </w:rPr>
            </w:pPr>
            <w:r w:rsidRPr="003E7C3D">
              <w:rPr>
                <w:rFonts w:ascii="Trebuchet MS" w:hAnsi="Trebuchet MS" w:cs="Arial"/>
                <w:sz w:val="24"/>
                <w:szCs w:val="24"/>
              </w:rPr>
              <w:t>Apa</w:t>
            </w:r>
          </w:p>
          <w:p w:rsidR="008C6C1F" w:rsidRPr="003E7C3D" w:rsidRDefault="008C6C1F" w:rsidP="00DB09C6">
            <w:pPr>
              <w:jc w:val="both"/>
              <w:rPr>
                <w:rFonts w:ascii="Trebuchet MS" w:hAnsi="Trebuchet MS" w:cs="Arial"/>
                <w:sz w:val="24"/>
                <w:szCs w:val="24"/>
              </w:rPr>
            </w:pPr>
            <w:r w:rsidRPr="003E7C3D">
              <w:rPr>
                <w:rFonts w:ascii="Trebuchet MS" w:hAnsi="Trebuchet MS" w:cs="Arial"/>
                <w:sz w:val="24"/>
                <w:szCs w:val="24"/>
              </w:rPr>
              <w:t>Sol</w:t>
            </w:r>
          </w:p>
          <w:p w:rsidR="008C6C1F" w:rsidRPr="003E7C3D" w:rsidRDefault="008C6C1F" w:rsidP="00DB09C6">
            <w:pPr>
              <w:jc w:val="both"/>
              <w:rPr>
                <w:rFonts w:ascii="Trebuchet MS" w:hAnsi="Trebuchet MS" w:cs="Arial"/>
                <w:sz w:val="24"/>
                <w:szCs w:val="24"/>
              </w:rPr>
            </w:pPr>
            <w:r w:rsidRPr="003E7C3D">
              <w:rPr>
                <w:rFonts w:ascii="Trebuchet MS" w:hAnsi="Trebuchet MS" w:cs="Arial"/>
                <w:sz w:val="24"/>
                <w:szCs w:val="24"/>
              </w:rPr>
              <w:t>Peisaj</w:t>
            </w:r>
          </w:p>
          <w:p w:rsidR="008C6C1F" w:rsidRPr="003E7C3D" w:rsidRDefault="008C6C1F" w:rsidP="00DB09C6">
            <w:pPr>
              <w:spacing w:before="0"/>
              <w:ind w:right="357"/>
              <w:jc w:val="both"/>
              <w:rPr>
                <w:rFonts w:ascii="Trebuchet MS" w:hAnsi="Trebuchet MS" w:cs="Arial"/>
                <w:b/>
                <w:sz w:val="24"/>
                <w:szCs w:val="24"/>
              </w:rPr>
            </w:pPr>
            <w:r w:rsidRPr="003E7C3D">
              <w:rPr>
                <w:rFonts w:ascii="Trebuchet MS" w:hAnsi="Trebuchet MS" w:cs="Arial"/>
                <w:sz w:val="24"/>
                <w:szCs w:val="24"/>
              </w:rPr>
              <w:t>Biodiversitate</w:t>
            </w:r>
          </w:p>
        </w:tc>
        <w:tc>
          <w:tcPr>
            <w:tcW w:w="4320" w:type="dxa"/>
          </w:tcPr>
          <w:p w:rsidR="008C6C1F" w:rsidRPr="003E7C3D" w:rsidRDefault="008C6C1F" w:rsidP="00047F22">
            <w:pPr>
              <w:numPr>
                <w:ilvl w:val="0"/>
                <w:numId w:val="120"/>
              </w:numPr>
              <w:spacing w:before="0"/>
              <w:ind w:right="357"/>
              <w:jc w:val="both"/>
              <w:rPr>
                <w:rFonts w:ascii="Trebuchet MS" w:hAnsi="Trebuchet MS" w:cs="Arial"/>
                <w:sz w:val="20"/>
              </w:rPr>
            </w:pPr>
            <w:r w:rsidRPr="003E7C3D">
              <w:rPr>
                <w:rFonts w:ascii="Trebuchet MS" w:hAnsi="Trebuchet MS" w:cs="Arial"/>
                <w:sz w:val="20"/>
              </w:rPr>
              <w:t>Numărul planurilor de management implementate</w:t>
            </w:r>
          </w:p>
          <w:p w:rsidR="008C6C1F" w:rsidRPr="003E7C3D" w:rsidRDefault="008C6C1F" w:rsidP="00047F22">
            <w:pPr>
              <w:numPr>
                <w:ilvl w:val="0"/>
                <w:numId w:val="120"/>
              </w:numPr>
              <w:spacing w:before="0"/>
              <w:ind w:right="357"/>
              <w:jc w:val="both"/>
              <w:rPr>
                <w:rFonts w:ascii="Trebuchet MS" w:hAnsi="Trebuchet MS" w:cs="Arial"/>
                <w:sz w:val="20"/>
              </w:rPr>
            </w:pPr>
            <w:r w:rsidRPr="003E7C3D">
              <w:rPr>
                <w:rFonts w:ascii="Trebuchet MS" w:hAnsi="Trebuchet MS" w:cs="Arial"/>
                <w:sz w:val="20"/>
              </w:rPr>
              <w:t xml:space="preserve">Numărul proiectelor privind îmbunătăţirea calităţii aerului </w:t>
            </w:r>
          </w:p>
          <w:p w:rsidR="008C6C1F" w:rsidRPr="003E7C3D" w:rsidRDefault="008C6C1F" w:rsidP="00047F22">
            <w:pPr>
              <w:numPr>
                <w:ilvl w:val="0"/>
                <w:numId w:val="120"/>
              </w:numPr>
              <w:spacing w:before="0"/>
              <w:ind w:right="357"/>
              <w:jc w:val="both"/>
              <w:rPr>
                <w:rFonts w:ascii="Trebuchet MS" w:hAnsi="Trebuchet MS" w:cs="Arial"/>
                <w:sz w:val="20"/>
              </w:rPr>
            </w:pPr>
            <w:r w:rsidRPr="003E7C3D">
              <w:rPr>
                <w:rFonts w:ascii="Trebuchet MS" w:hAnsi="Trebuchet MS" w:cs="Arial"/>
                <w:sz w:val="20"/>
              </w:rPr>
              <w:t>Numărul proiectelor cu impact pozitiv asupra peisajului</w:t>
            </w:r>
          </w:p>
          <w:p w:rsidR="008C6C1F" w:rsidRPr="003E7C3D" w:rsidRDefault="008C6C1F" w:rsidP="00047F22">
            <w:pPr>
              <w:numPr>
                <w:ilvl w:val="0"/>
                <w:numId w:val="120"/>
              </w:numPr>
              <w:spacing w:before="0"/>
              <w:ind w:right="357"/>
              <w:jc w:val="both"/>
              <w:rPr>
                <w:rFonts w:ascii="Trebuchet MS" w:hAnsi="Trebuchet MS" w:cs="Arial"/>
                <w:sz w:val="20"/>
              </w:rPr>
            </w:pPr>
            <w:r w:rsidRPr="003E7C3D">
              <w:rPr>
                <w:rFonts w:ascii="Trebuchet MS" w:hAnsi="Trebuchet MS" w:cs="Arial"/>
                <w:sz w:val="20"/>
              </w:rPr>
              <w:t>Numărul proiectelor cu impact negativ asupra peisajului</w:t>
            </w:r>
          </w:p>
          <w:p w:rsidR="008C6C1F" w:rsidRPr="003E7C3D" w:rsidRDefault="008C6C1F" w:rsidP="00047F22">
            <w:pPr>
              <w:numPr>
                <w:ilvl w:val="0"/>
                <w:numId w:val="120"/>
              </w:numPr>
              <w:spacing w:before="0"/>
              <w:ind w:right="357"/>
              <w:jc w:val="both"/>
              <w:rPr>
                <w:rFonts w:ascii="Trebuchet MS" w:hAnsi="Trebuchet MS" w:cs="Arial"/>
                <w:sz w:val="20"/>
              </w:rPr>
            </w:pPr>
            <w:r w:rsidRPr="003E7C3D">
              <w:rPr>
                <w:rFonts w:ascii="Trebuchet MS" w:hAnsi="Trebuchet MS" w:cs="Arial"/>
                <w:sz w:val="20"/>
              </w:rPr>
              <w:t xml:space="preserve">Numărul proiectelor ce au ca efect o trecere modală de la transportul rutier la transportul pe apă. </w:t>
            </w:r>
          </w:p>
          <w:p w:rsidR="008C6C1F" w:rsidRPr="003E7C3D" w:rsidRDefault="008C6C1F" w:rsidP="00047F22">
            <w:pPr>
              <w:numPr>
                <w:ilvl w:val="0"/>
                <w:numId w:val="120"/>
              </w:numPr>
              <w:spacing w:before="0"/>
              <w:ind w:right="357"/>
              <w:jc w:val="both"/>
              <w:rPr>
                <w:rFonts w:ascii="Trebuchet MS" w:hAnsi="Trebuchet MS" w:cs="Arial"/>
                <w:sz w:val="20"/>
              </w:rPr>
            </w:pPr>
            <w:r w:rsidRPr="003E7C3D">
              <w:rPr>
                <w:rFonts w:ascii="Trebuchet MS" w:hAnsi="Trebuchet MS" w:cs="Arial"/>
                <w:sz w:val="20"/>
              </w:rPr>
              <w:t xml:space="preserve">Numărul proiectelor ce se axează pe infrastructura de transport rutier </w:t>
            </w:r>
          </w:p>
          <w:p w:rsidR="008C6C1F" w:rsidRPr="003E7C3D" w:rsidRDefault="008C6C1F" w:rsidP="00047F22">
            <w:pPr>
              <w:numPr>
                <w:ilvl w:val="0"/>
                <w:numId w:val="120"/>
              </w:numPr>
              <w:spacing w:before="0"/>
              <w:ind w:right="357"/>
              <w:jc w:val="both"/>
              <w:rPr>
                <w:rFonts w:ascii="Trebuchet MS" w:hAnsi="Trebuchet MS" w:cs="Arial"/>
                <w:sz w:val="20"/>
              </w:rPr>
            </w:pPr>
            <w:r w:rsidRPr="003E7C3D">
              <w:rPr>
                <w:rFonts w:ascii="Trebuchet MS" w:hAnsi="Trebuchet MS" w:cs="Arial"/>
                <w:sz w:val="20"/>
              </w:rPr>
              <w:t xml:space="preserve">Numărul proiectelor ce se axează pe infrastructura de transport fluvial </w:t>
            </w:r>
          </w:p>
        </w:tc>
        <w:tc>
          <w:tcPr>
            <w:tcW w:w="2430" w:type="dxa"/>
          </w:tcPr>
          <w:p w:rsidR="008C6C1F" w:rsidRPr="003E7C3D" w:rsidRDefault="008C6C1F" w:rsidP="00DB09C6">
            <w:pPr>
              <w:spacing w:before="0"/>
              <w:ind w:right="357"/>
              <w:jc w:val="both"/>
              <w:rPr>
                <w:rFonts w:ascii="Trebuchet MS" w:hAnsi="Trebuchet MS" w:cs="Arial"/>
                <w:sz w:val="24"/>
                <w:szCs w:val="24"/>
              </w:rPr>
            </w:pPr>
            <w:r w:rsidRPr="003E7C3D">
              <w:rPr>
                <w:rFonts w:ascii="Trebuchet MS" w:hAnsi="Trebuchet MS" w:cs="Arial"/>
                <w:sz w:val="24"/>
                <w:szCs w:val="24"/>
              </w:rPr>
              <w:t xml:space="preserve">Rapoarte de progres – la nivel de proiecte </w:t>
            </w:r>
          </w:p>
          <w:p w:rsidR="008C6C1F" w:rsidRPr="003E7C3D" w:rsidRDefault="008C6C1F" w:rsidP="00DB09C6">
            <w:pPr>
              <w:spacing w:before="0"/>
              <w:ind w:right="357"/>
              <w:jc w:val="both"/>
              <w:rPr>
                <w:rFonts w:ascii="Trebuchet MS" w:hAnsi="Trebuchet MS" w:cs="Arial"/>
                <w:sz w:val="24"/>
                <w:szCs w:val="24"/>
              </w:rPr>
            </w:pPr>
            <w:r w:rsidRPr="003E7C3D">
              <w:rPr>
                <w:rFonts w:ascii="Trebuchet MS" w:hAnsi="Trebuchet MS" w:cs="Arial"/>
                <w:sz w:val="24"/>
                <w:szCs w:val="24"/>
              </w:rPr>
              <w:t>Situaţii interne de monitorizare la nivel de SC, AN şi AM</w:t>
            </w:r>
          </w:p>
          <w:p w:rsidR="008C6C1F" w:rsidRPr="003E7C3D" w:rsidRDefault="008C6C1F" w:rsidP="00DB09C6">
            <w:pPr>
              <w:spacing w:before="0"/>
              <w:ind w:right="357"/>
              <w:jc w:val="both"/>
              <w:rPr>
                <w:rFonts w:ascii="Trebuchet MS" w:hAnsi="Trebuchet MS" w:cs="Arial"/>
                <w:sz w:val="24"/>
                <w:szCs w:val="24"/>
              </w:rPr>
            </w:pPr>
            <w:r w:rsidRPr="003E7C3D">
              <w:rPr>
                <w:rFonts w:ascii="Trebuchet MS" w:hAnsi="Trebuchet MS" w:cs="Arial"/>
                <w:sz w:val="24"/>
                <w:szCs w:val="24"/>
              </w:rPr>
              <w:t>Rapoarte de evaluare program</w:t>
            </w:r>
          </w:p>
          <w:p w:rsidR="008C6C1F" w:rsidRPr="003E7C3D" w:rsidRDefault="008C6C1F" w:rsidP="00DB09C6">
            <w:pPr>
              <w:spacing w:before="0"/>
              <w:ind w:right="357"/>
              <w:jc w:val="both"/>
              <w:rPr>
                <w:rFonts w:ascii="Trebuchet MS" w:hAnsi="Trebuchet MS" w:cs="Arial"/>
                <w:sz w:val="24"/>
                <w:szCs w:val="24"/>
              </w:rPr>
            </w:pPr>
            <w:r w:rsidRPr="003E7C3D">
              <w:rPr>
                <w:rFonts w:ascii="Trebuchet MS" w:hAnsi="Trebuchet MS" w:cs="Arial"/>
                <w:sz w:val="24"/>
                <w:szCs w:val="24"/>
              </w:rPr>
              <w:t xml:space="preserve">Studii relevante </w:t>
            </w:r>
          </w:p>
        </w:tc>
        <w:tc>
          <w:tcPr>
            <w:tcW w:w="2520" w:type="dxa"/>
            <w:vMerge w:val="restart"/>
          </w:tcPr>
          <w:p w:rsidR="008C6C1F" w:rsidRPr="003E7C3D" w:rsidRDefault="008C6C1F" w:rsidP="00DB09C6">
            <w:pPr>
              <w:spacing w:before="0"/>
              <w:ind w:right="357"/>
              <w:jc w:val="both"/>
              <w:rPr>
                <w:rFonts w:ascii="Trebuchet MS" w:hAnsi="Trebuchet MS" w:cs="Arial"/>
                <w:sz w:val="24"/>
                <w:szCs w:val="24"/>
              </w:rPr>
            </w:pPr>
            <w:r w:rsidRPr="003E7C3D">
              <w:rPr>
                <w:rFonts w:ascii="Trebuchet MS" w:hAnsi="Trebuchet MS" w:cs="Arial"/>
                <w:sz w:val="24"/>
                <w:szCs w:val="24"/>
              </w:rPr>
              <w:t xml:space="preserve">Beneficiari, Secretariatul Comun, Autoritatea Naţională, Autoritatea de Management </w:t>
            </w:r>
          </w:p>
        </w:tc>
      </w:tr>
      <w:tr w:rsidR="008C6C1F" w:rsidRPr="003E7C3D" w:rsidTr="00D70FD5">
        <w:tc>
          <w:tcPr>
            <w:tcW w:w="2968" w:type="dxa"/>
          </w:tcPr>
          <w:p w:rsidR="008C6C1F" w:rsidRPr="003E7C3D" w:rsidRDefault="008C6C1F" w:rsidP="00AD637A">
            <w:pPr>
              <w:rPr>
                <w:rFonts w:ascii="Trebuchet MS" w:hAnsi="Trebuchet MS" w:cs="Arial"/>
                <w:sz w:val="24"/>
                <w:szCs w:val="24"/>
              </w:rPr>
            </w:pPr>
            <w:r w:rsidRPr="003E7C3D">
              <w:rPr>
                <w:rFonts w:ascii="Trebuchet MS" w:hAnsi="Trebuchet MS" w:cs="Arial"/>
                <w:bCs/>
                <w:color w:val="000000"/>
                <w:sz w:val="24"/>
                <w:szCs w:val="24"/>
                <w:lang w:eastAsia="en-US"/>
              </w:rPr>
              <w:t>Modernizarea accelerată a sistemelor de educaţie şi formare profesională, sănătate publică şi servicii sociale, ţinând seama de evoluţiile demografice şi de impactul acestora pe piaţa muncii</w:t>
            </w:r>
          </w:p>
        </w:tc>
        <w:tc>
          <w:tcPr>
            <w:tcW w:w="2090" w:type="dxa"/>
          </w:tcPr>
          <w:p w:rsidR="008C6C1F" w:rsidRPr="003E7C3D" w:rsidRDefault="008C6C1F" w:rsidP="00DB09C6">
            <w:pPr>
              <w:jc w:val="both"/>
              <w:rPr>
                <w:rFonts w:ascii="Trebuchet MS" w:hAnsi="Trebuchet MS" w:cs="Arial"/>
                <w:sz w:val="24"/>
                <w:szCs w:val="24"/>
              </w:rPr>
            </w:pPr>
            <w:r w:rsidRPr="003E7C3D">
              <w:rPr>
                <w:rFonts w:ascii="Trebuchet MS" w:hAnsi="Trebuchet MS" w:cs="Arial"/>
                <w:sz w:val="24"/>
                <w:szCs w:val="24"/>
              </w:rPr>
              <w:t>Popula</w:t>
            </w:r>
            <w:r w:rsidRPr="003E7C3D">
              <w:rPr>
                <w:rFonts w:ascii="Tahoma" w:hAnsi="Tahoma" w:cs="Tahoma"/>
                <w:sz w:val="24"/>
                <w:szCs w:val="24"/>
              </w:rPr>
              <w:t>ț</w:t>
            </w:r>
            <w:r w:rsidRPr="003E7C3D">
              <w:rPr>
                <w:rFonts w:ascii="Trebuchet MS" w:hAnsi="Trebuchet MS" w:cs="Arial"/>
                <w:sz w:val="24"/>
                <w:szCs w:val="24"/>
              </w:rPr>
              <w:t xml:space="preserve">ie </w:t>
            </w:r>
          </w:p>
          <w:p w:rsidR="008C6C1F" w:rsidRPr="003E7C3D" w:rsidRDefault="008C6C1F" w:rsidP="00DB09C6">
            <w:pPr>
              <w:jc w:val="both"/>
              <w:rPr>
                <w:rFonts w:ascii="Trebuchet MS" w:hAnsi="Trebuchet MS" w:cs="Arial"/>
                <w:sz w:val="24"/>
                <w:szCs w:val="24"/>
              </w:rPr>
            </w:pPr>
            <w:r w:rsidRPr="003E7C3D">
              <w:rPr>
                <w:rFonts w:ascii="Trebuchet MS" w:hAnsi="Trebuchet MS" w:cs="Arial"/>
                <w:sz w:val="24"/>
                <w:szCs w:val="24"/>
              </w:rPr>
              <w:t>Sănătate Umana</w:t>
            </w:r>
          </w:p>
        </w:tc>
        <w:tc>
          <w:tcPr>
            <w:tcW w:w="4320" w:type="dxa"/>
          </w:tcPr>
          <w:p w:rsidR="008C6C1F" w:rsidRPr="003E7C3D" w:rsidRDefault="008C6C1F" w:rsidP="00047F22">
            <w:pPr>
              <w:numPr>
                <w:ilvl w:val="0"/>
                <w:numId w:val="121"/>
              </w:numPr>
              <w:spacing w:before="0"/>
              <w:ind w:right="357"/>
              <w:jc w:val="both"/>
              <w:rPr>
                <w:rFonts w:ascii="Trebuchet MS" w:hAnsi="Trebuchet MS" w:cs="Arial"/>
                <w:sz w:val="20"/>
              </w:rPr>
            </w:pPr>
            <w:r w:rsidRPr="003E7C3D">
              <w:rPr>
                <w:rFonts w:ascii="Trebuchet MS" w:hAnsi="Trebuchet MS" w:cs="Arial"/>
                <w:sz w:val="20"/>
              </w:rPr>
              <w:t>Numărul de ini</w:t>
            </w:r>
            <w:r w:rsidRPr="003E7C3D">
              <w:rPr>
                <w:rFonts w:ascii="Tahoma" w:hAnsi="Tahoma" w:cs="Tahoma"/>
                <w:sz w:val="20"/>
              </w:rPr>
              <w:t>ț</w:t>
            </w:r>
            <w:r w:rsidRPr="003E7C3D">
              <w:rPr>
                <w:rFonts w:ascii="Trebuchet MS" w:hAnsi="Trebuchet MS" w:cs="Arial"/>
                <w:sz w:val="20"/>
              </w:rPr>
              <w:t>iative (instruiri, scheme educa</w:t>
            </w:r>
            <w:r w:rsidRPr="003E7C3D">
              <w:rPr>
                <w:rFonts w:ascii="Tahoma" w:hAnsi="Tahoma" w:cs="Tahoma"/>
                <w:sz w:val="20"/>
              </w:rPr>
              <w:t>ț</w:t>
            </w:r>
            <w:r w:rsidRPr="003E7C3D">
              <w:rPr>
                <w:rFonts w:ascii="Trebuchet MS" w:hAnsi="Trebuchet MS" w:cs="Arial"/>
                <w:sz w:val="20"/>
              </w:rPr>
              <w:t>ionale, domenii pe internet, acorduri, re</w:t>
            </w:r>
            <w:r w:rsidRPr="003E7C3D">
              <w:rPr>
                <w:rFonts w:ascii="Tahoma" w:hAnsi="Tahoma" w:cs="Tahoma"/>
                <w:sz w:val="20"/>
              </w:rPr>
              <w:t>ț</w:t>
            </w:r>
            <w:r w:rsidRPr="003E7C3D">
              <w:rPr>
                <w:rFonts w:ascii="Trebuchet MS" w:hAnsi="Trebuchet MS" w:cs="Arial"/>
                <w:sz w:val="20"/>
              </w:rPr>
              <w:t>ele, oferte de munca, etc.) care activează mobilitatea for</w:t>
            </w:r>
            <w:r w:rsidRPr="003E7C3D">
              <w:rPr>
                <w:rFonts w:ascii="Tahoma" w:hAnsi="Tahoma" w:cs="Tahoma"/>
                <w:sz w:val="20"/>
              </w:rPr>
              <w:t>ț</w:t>
            </w:r>
            <w:r w:rsidRPr="003E7C3D">
              <w:rPr>
                <w:rFonts w:ascii="Trebuchet MS" w:hAnsi="Trebuchet MS" w:cs="Arial"/>
                <w:sz w:val="20"/>
              </w:rPr>
              <w:t>ei de munca în zona transfrontalieră</w:t>
            </w:r>
          </w:p>
          <w:p w:rsidR="008C6C1F" w:rsidRPr="003E7C3D" w:rsidRDefault="008C6C1F" w:rsidP="00047F22">
            <w:pPr>
              <w:numPr>
                <w:ilvl w:val="0"/>
                <w:numId w:val="121"/>
              </w:numPr>
              <w:spacing w:before="0"/>
              <w:ind w:right="357"/>
              <w:jc w:val="both"/>
              <w:rPr>
                <w:rFonts w:ascii="Trebuchet MS" w:hAnsi="Trebuchet MS" w:cs="Arial"/>
                <w:sz w:val="20"/>
              </w:rPr>
            </w:pPr>
            <w:r w:rsidRPr="003E7C3D">
              <w:rPr>
                <w:rFonts w:ascii="Trebuchet MS" w:hAnsi="Trebuchet MS" w:cs="Arial"/>
                <w:sz w:val="20"/>
              </w:rPr>
              <w:t>Număr de mecanisme transfrontaliere (sus</w:t>
            </w:r>
            <w:r w:rsidRPr="003E7C3D">
              <w:rPr>
                <w:rFonts w:ascii="Tahoma" w:hAnsi="Tahoma" w:cs="Tahoma"/>
                <w:sz w:val="20"/>
              </w:rPr>
              <w:t>ț</w:t>
            </w:r>
            <w:r w:rsidRPr="003E7C3D">
              <w:rPr>
                <w:rFonts w:ascii="Trebuchet MS" w:hAnsi="Trebuchet MS" w:cs="Arial"/>
                <w:sz w:val="20"/>
              </w:rPr>
              <w:t>inute) (acord, re</w:t>
            </w:r>
            <w:r w:rsidRPr="003E7C3D">
              <w:rPr>
                <w:rFonts w:ascii="Tahoma" w:hAnsi="Tahoma" w:cs="Tahoma"/>
                <w:sz w:val="20"/>
              </w:rPr>
              <w:t>ț</w:t>
            </w:r>
            <w:r w:rsidRPr="003E7C3D">
              <w:rPr>
                <w:rFonts w:ascii="Trebuchet MS" w:hAnsi="Trebuchet MS" w:cs="Arial"/>
                <w:sz w:val="20"/>
              </w:rPr>
              <w:t>ele, reglementări, studii, politici, strategii, cooperări, schimburi de informa</w:t>
            </w:r>
            <w:r w:rsidRPr="003E7C3D">
              <w:rPr>
                <w:rFonts w:ascii="Tahoma" w:hAnsi="Tahoma" w:cs="Tahoma"/>
                <w:sz w:val="20"/>
              </w:rPr>
              <w:t>ț</w:t>
            </w:r>
            <w:r w:rsidRPr="003E7C3D">
              <w:rPr>
                <w:rFonts w:ascii="Trebuchet MS" w:hAnsi="Trebuchet MS" w:cs="Arial"/>
                <w:sz w:val="20"/>
              </w:rPr>
              <w:t>ii, instrumente) de sporire a capacită</w:t>
            </w:r>
            <w:r w:rsidRPr="003E7C3D">
              <w:rPr>
                <w:rFonts w:ascii="Tahoma" w:hAnsi="Tahoma" w:cs="Tahoma"/>
                <w:sz w:val="20"/>
              </w:rPr>
              <w:t>ț</w:t>
            </w:r>
            <w:r w:rsidRPr="003E7C3D">
              <w:rPr>
                <w:rFonts w:ascii="Trebuchet MS" w:hAnsi="Trebuchet MS" w:cs="Arial"/>
                <w:sz w:val="20"/>
              </w:rPr>
              <w:t>ii de cooperare</w:t>
            </w:r>
          </w:p>
        </w:tc>
        <w:tc>
          <w:tcPr>
            <w:tcW w:w="2430" w:type="dxa"/>
          </w:tcPr>
          <w:p w:rsidR="008C6C1F" w:rsidRPr="003E7C3D" w:rsidRDefault="008C6C1F" w:rsidP="00DB09C6">
            <w:pPr>
              <w:spacing w:before="0"/>
              <w:ind w:right="357"/>
              <w:jc w:val="both"/>
              <w:rPr>
                <w:rFonts w:ascii="Trebuchet MS" w:hAnsi="Trebuchet MS" w:cs="Arial"/>
                <w:sz w:val="24"/>
                <w:szCs w:val="24"/>
              </w:rPr>
            </w:pPr>
            <w:r w:rsidRPr="003E7C3D">
              <w:rPr>
                <w:rFonts w:ascii="Trebuchet MS" w:hAnsi="Trebuchet MS" w:cs="Arial"/>
                <w:sz w:val="24"/>
                <w:szCs w:val="24"/>
              </w:rPr>
              <w:t xml:space="preserve">Rapoarte de progres – la nivel de proiecte </w:t>
            </w:r>
          </w:p>
          <w:p w:rsidR="008C6C1F" w:rsidRPr="003E7C3D" w:rsidRDefault="008C6C1F" w:rsidP="00DB09C6">
            <w:pPr>
              <w:spacing w:before="0"/>
              <w:ind w:right="357"/>
              <w:jc w:val="both"/>
              <w:rPr>
                <w:rFonts w:ascii="Trebuchet MS" w:hAnsi="Trebuchet MS" w:cs="Arial"/>
                <w:sz w:val="24"/>
                <w:szCs w:val="24"/>
              </w:rPr>
            </w:pPr>
            <w:r w:rsidRPr="003E7C3D">
              <w:rPr>
                <w:rFonts w:ascii="Trebuchet MS" w:hAnsi="Trebuchet MS" w:cs="Arial"/>
                <w:sz w:val="24"/>
                <w:szCs w:val="24"/>
              </w:rPr>
              <w:t>Situaţii interne de monitorizare la nivel de SC, AN şi AM</w:t>
            </w:r>
          </w:p>
          <w:p w:rsidR="008C6C1F" w:rsidRPr="003E7C3D" w:rsidRDefault="008C6C1F" w:rsidP="006C44D6">
            <w:pPr>
              <w:spacing w:before="0"/>
              <w:ind w:right="357"/>
              <w:jc w:val="both"/>
              <w:rPr>
                <w:rFonts w:ascii="Trebuchet MS" w:hAnsi="Trebuchet MS" w:cs="Arial"/>
                <w:sz w:val="24"/>
                <w:szCs w:val="24"/>
              </w:rPr>
            </w:pPr>
            <w:r w:rsidRPr="003E7C3D">
              <w:rPr>
                <w:rFonts w:ascii="Trebuchet MS" w:hAnsi="Trebuchet MS" w:cs="Arial"/>
                <w:sz w:val="24"/>
                <w:szCs w:val="24"/>
              </w:rPr>
              <w:t>Rapoarte de evaluare program</w:t>
            </w:r>
          </w:p>
          <w:p w:rsidR="008C6C1F" w:rsidRPr="003E7C3D" w:rsidRDefault="008C6C1F" w:rsidP="006C44D6">
            <w:pPr>
              <w:spacing w:before="0"/>
              <w:ind w:right="357"/>
              <w:jc w:val="both"/>
              <w:rPr>
                <w:rFonts w:ascii="Trebuchet MS" w:hAnsi="Trebuchet MS" w:cs="Arial"/>
                <w:b/>
                <w:sz w:val="24"/>
                <w:szCs w:val="24"/>
              </w:rPr>
            </w:pPr>
            <w:r w:rsidRPr="003E7C3D">
              <w:rPr>
                <w:rFonts w:ascii="Trebuchet MS" w:hAnsi="Trebuchet MS" w:cs="Arial"/>
                <w:sz w:val="24"/>
                <w:szCs w:val="24"/>
              </w:rPr>
              <w:t>Studii relevante</w:t>
            </w:r>
          </w:p>
        </w:tc>
        <w:tc>
          <w:tcPr>
            <w:tcW w:w="2520" w:type="dxa"/>
            <w:vMerge/>
          </w:tcPr>
          <w:p w:rsidR="008C6C1F" w:rsidRPr="003E7C3D" w:rsidRDefault="008C6C1F" w:rsidP="00DB09C6">
            <w:pPr>
              <w:spacing w:before="0"/>
              <w:ind w:right="357"/>
              <w:jc w:val="both"/>
              <w:rPr>
                <w:rFonts w:ascii="Trebuchet MS" w:hAnsi="Trebuchet MS" w:cs="Arial"/>
                <w:b/>
                <w:sz w:val="24"/>
                <w:szCs w:val="24"/>
              </w:rPr>
            </w:pPr>
          </w:p>
        </w:tc>
      </w:tr>
      <w:tr w:rsidR="008C6C1F" w:rsidRPr="003E7C3D" w:rsidTr="00D70FD5">
        <w:tc>
          <w:tcPr>
            <w:tcW w:w="2968" w:type="dxa"/>
          </w:tcPr>
          <w:p w:rsidR="008C6C1F" w:rsidRPr="003E7C3D" w:rsidRDefault="008C6C1F" w:rsidP="00DB09C6">
            <w:pPr>
              <w:autoSpaceDE w:val="0"/>
              <w:autoSpaceDN w:val="0"/>
              <w:adjustRightInd w:val="0"/>
              <w:spacing w:before="0"/>
              <w:rPr>
                <w:rFonts w:ascii="Trebuchet MS" w:hAnsi="Trebuchet MS" w:cs="Arial"/>
                <w:bCs/>
                <w:color w:val="000000"/>
                <w:sz w:val="24"/>
                <w:szCs w:val="24"/>
                <w:lang w:eastAsia="en-US"/>
              </w:rPr>
            </w:pPr>
            <w:r w:rsidRPr="003E7C3D">
              <w:rPr>
                <w:rFonts w:ascii="Trebuchet MS" w:hAnsi="Trebuchet MS" w:cs="Arial"/>
                <w:bCs/>
                <w:color w:val="000000"/>
                <w:sz w:val="24"/>
                <w:szCs w:val="24"/>
                <w:lang w:eastAsia="en-US"/>
              </w:rPr>
              <w:t xml:space="preserve">Folosirea generalizată a celor mai bune tehnologii existente, din punct de vedere economic şi ecologic, în deciziile investiţionale; introducerea fermă a criteriilor de eco-eficienţă în toate activităţile de producţie şi servicii; </w:t>
            </w:r>
          </w:p>
        </w:tc>
        <w:tc>
          <w:tcPr>
            <w:tcW w:w="2090" w:type="dxa"/>
          </w:tcPr>
          <w:p w:rsidR="008C6C1F" w:rsidRPr="003E7C3D" w:rsidRDefault="008C6C1F" w:rsidP="00DB09C6">
            <w:pPr>
              <w:jc w:val="both"/>
              <w:rPr>
                <w:rFonts w:ascii="Trebuchet MS" w:hAnsi="Trebuchet MS" w:cs="Arial"/>
                <w:sz w:val="24"/>
                <w:szCs w:val="24"/>
              </w:rPr>
            </w:pPr>
            <w:r w:rsidRPr="003E7C3D">
              <w:rPr>
                <w:rFonts w:ascii="Trebuchet MS" w:hAnsi="Trebuchet MS" w:cs="Arial"/>
                <w:sz w:val="24"/>
                <w:szCs w:val="24"/>
              </w:rPr>
              <w:t>Aer / Clima</w:t>
            </w:r>
          </w:p>
          <w:p w:rsidR="008C6C1F" w:rsidRPr="003E7C3D" w:rsidRDefault="008C6C1F" w:rsidP="00DB09C6">
            <w:pPr>
              <w:jc w:val="both"/>
              <w:rPr>
                <w:rFonts w:ascii="Trebuchet MS" w:hAnsi="Trebuchet MS" w:cs="Arial"/>
                <w:sz w:val="24"/>
                <w:szCs w:val="24"/>
              </w:rPr>
            </w:pPr>
            <w:r w:rsidRPr="003E7C3D">
              <w:rPr>
                <w:rFonts w:ascii="Trebuchet MS" w:hAnsi="Trebuchet MS" w:cs="Arial"/>
                <w:sz w:val="24"/>
                <w:szCs w:val="24"/>
              </w:rPr>
              <w:t>Apa</w:t>
            </w:r>
          </w:p>
          <w:p w:rsidR="008C6C1F" w:rsidRPr="003E7C3D" w:rsidRDefault="008C6C1F" w:rsidP="00DB09C6">
            <w:pPr>
              <w:jc w:val="both"/>
              <w:rPr>
                <w:rFonts w:ascii="Trebuchet MS" w:hAnsi="Trebuchet MS" w:cs="Arial"/>
                <w:sz w:val="24"/>
                <w:szCs w:val="24"/>
              </w:rPr>
            </w:pPr>
            <w:r w:rsidRPr="003E7C3D">
              <w:rPr>
                <w:rFonts w:ascii="Trebuchet MS" w:hAnsi="Trebuchet MS" w:cs="Arial"/>
                <w:sz w:val="24"/>
                <w:szCs w:val="24"/>
              </w:rPr>
              <w:t>Sol</w:t>
            </w:r>
          </w:p>
          <w:p w:rsidR="008C6C1F" w:rsidRPr="003E7C3D" w:rsidRDefault="008C6C1F" w:rsidP="00DB09C6">
            <w:pPr>
              <w:jc w:val="both"/>
              <w:rPr>
                <w:rFonts w:ascii="Trebuchet MS" w:hAnsi="Trebuchet MS" w:cs="Arial"/>
                <w:sz w:val="24"/>
                <w:szCs w:val="24"/>
              </w:rPr>
            </w:pPr>
            <w:r w:rsidRPr="003E7C3D">
              <w:rPr>
                <w:rFonts w:ascii="Trebuchet MS" w:hAnsi="Trebuchet MS" w:cs="Arial"/>
                <w:sz w:val="24"/>
                <w:szCs w:val="24"/>
              </w:rPr>
              <w:t>De</w:t>
            </w:r>
            <w:r w:rsidRPr="003E7C3D">
              <w:rPr>
                <w:rFonts w:ascii="Tahoma" w:hAnsi="Tahoma" w:cs="Tahoma"/>
                <w:sz w:val="24"/>
                <w:szCs w:val="24"/>
              </w:rPr>
              <w:t>ș</w:t>
            </w:r>
            <w:r w:rsidRPr="003E7C3D">
              <w:rPr>
                <w:rFonts w:ascii="Trebuchet MS" w:hAnsi="Trebuchet MS" w:cs="Arial"/>
                <w:sz w:val="24"/>
                <w:szCs w:val="24"/>
              </w:rPr>
              <w:t>euri</w:t>
            </w:r>
          </w:p>
          <w:p w:rsidR="008C6C1F" w:rsidRPr="003E7C3D" w:rsidRDefault="008C6C1F" w:rsidP="00DB09C6">
            <w:pPr>
              <w:jc w:val="both"/>
              <w:rPr>
                <w:rFonts w:ascii="Trebuchet MS" w:hAnsi="Trebuchet MS" w:cs="Arial"/>
                <w:sz w:val="24"/>
                <w:szCs w:val="24"/>
              </w:rPr>
            </w:pPr>
            <w:r w:rsidRPr="003E7C3D">
              <w:rPr>
                <w:rFonts w:ascii="Trebuchet MS" w:hAnsi="Trebuchet MS" w:cs="Arial"/>
                <w:sz w:val="24"/>
                <w:szCs w:val="24"/>
              </w:rPr>
              <w:t>Popula</w:t>
            </w:r>
            <w:r w:rsidRPr="003E7C3D">
              <w:rPr>
                <w:rFonts w:ascii="Tahoma" w:hAnsi="Tahoma" w:cs="Tahoma"/>
                <w:sz w:val="24"/>
                <w:szCs w:val="24"/>
              </w:rPr>
              <w:t>ț</w:t>
            </w:r>
            <w:r w:rsidRPr="003E7C3D">
              <w:rPr>
                <w:rFonts w:ascii="Trebuchet MS" w:hAnsi="Trebuchet MS" w:cs="Arial"/>
                <w:sz w:val="24"/>
                <w:szCs w:val="24"/>
              </w:rPr>
              <w:t xml:space="preserve">ie </w:t>
            </w:r>
          </w:p>
          <w:p w:rsidR="008C6C1F" w:rsidRPr="003E7C3D" w:rsidRDefault="008C6C1F" w:rsidP="00DB09C6">
            <w:pPr>
              <w:jc w:val="both"/>
              <w:rPr>
                <w:rFonts w:ascii="Trebuchet MS" w:hAnsi="Trebuchet MS" w:cs="Arial"/>
                <w:sz w:val="24"/>
                <w:szCs w:val="24"/>
              </w:rPr>
            </w:pPr>
            <w:r w:rsidRPr="003E7C3D">
              <w:rPr>
                <w:rFonts w:ascii="Trebuchet MS" w:hAnsi="Trebuchet MS" w:cs="Arial"/>
                <w:sz w:val="24"/>
                <w:szCs w:val="24"/>
              </w:rPr>
              <w:t>Sănătate Umana</w:t>
            </w:r>
          </w:p>
        </w:tc>
        <w:tc>
          <w:tcPr>
            <w:tcW w:w="4320" w:type="dxa"/>
          </w:tcPr>
          <w:p w:rsidR="008C6C1F" w:rsidRPr="003E7C3D" w:rsidRDefault="008C6C1F" w:rsidP="00047F22">
            <w:pPr>
              <w:numPr>
                <w:ilvl w:val="0"/>
                <w:numId w:val="122"/>
              </w:numPr>
              <w:spacing w:before="0"/>
              <w:ind w:right="357"/>
              <w:jc w:val="both"/>
              <w:rPr>
                <w:rFonts w:ascii="Trebuchet MS" w:hAnsi="Trebuchet MS" w:cs="Arial"/>
                <w:sz w:val="20"/>
              </w:rPr>
            </w:pPr>
            <w:r w:rsidRPr="003E7C3D">
              <w:rPr>
                <w:rFonts w:ascii="Trebuchet MS" w:hAnsi="Trebuchet MS" w:cs="Arial"/>
                <w:sz w:val="20"/>
              </w:rPr>
              <w:t>Numărul planurilor de management implementate</w:t>
            </w:r>
          </w:p>
          <w:p w:rsidR="008C6C1F" w:rsidRPr="003E7C3D" w:rsidRDefault="008C6C1F" w:rsidP="00047F22">
            <w:pPr>
              <w:numPr>
                <w:ilvl w:val="0"/>
                <w:numId w:val="122"/>
              </w:numPr>
              <w:spacing w:before="0"/>
              <w:ind w:right="357"/>
              <w:jc w:val="both"/>
              <w:rPr>
                <w:rFonts w:ascii="Trebuchet MS" w:hAnsi="Trebuchet MS" w:cs="Arial"/>
                <w:sz w:val="20"/>
              </w:rPr>
            </w:pPr>
            <w:r w:rsidRPr="003E7C3D">
              <w:rPr>
                <w:rFonts w:ascii="Trebuchet MS" w:hAnsi="Trebuchet MS" w:cs="Arial"/>
                <w:sz w:val="20"/>
              </w:rPr>
              <w:t>Numărul proiectelor privind îmbunătăţirea calităţii aerului</w:t>
            </w:r>
          </w:p>
          <w:p w:rsidR="008C6C1F" w:rsidRPr="003E7C3D" w:rsidRDefault="008C6C1F" w:rsidP="00047F22">
            <w:pPr>
              <w:numPr>
                <w:ilvl w:val="0"/>
                <w:numId w:val="122"/>
              </w:numPr>
              <w:spacing w:before="0"/>
              <w:ind w:right="357"/>
              <w:jc w:val="both"/>
              <w:rPr>
                <w:rFonts w:ascii="Trebuchet MS" w:hAnsi="Trebuchet MS" w:cs="Arial"/>
                <w:sz w:val="20"/>
              </w:rPr>
            </w:pPr>
            <w:r w:rsidRPr="003E7C3D">
              <w:rPr>
                <w:rFonts w:ascii="Trebuchet MS" w:hAnsi="Trebuchet MS" w:cs="Arial"/>
                <w:sz w:val="20"/>
              </w:rPr>
              <w:t xml:space="preserve">Numărul proiectelor ce au ca efect o trecere modală de la transportul rutier la transportul pe apă. </w:t>
            </w:r>
          </w:p>
          <w:p w:rsidR="008C6C1F" w:rsidRPr="003E7C3D" w:rsidRDefault="008C6C1F" w:rsidP="00047F22">
            <w:pPr>
              <w:numPr>
                <w:ilvl w:val="0"/>
                <w:numId w:val="122"/>
              </w:numPr>
              <w:spacing w:before="0"/>
              <w:ind w:right="357"/>
              <w:jc w:val="both"/>
              <w:rPr>
                <w:rFonts w:ascii="Trebuchet MS" w:hAnsi="Trebuchet MS" w:cs="Arial"/>
                <w:sz w:val="20"/>
              </w:rPr>
            </w:pPr>
            <w:r w:rsidRPr="003E7C3D">
              <w:rPr>
                <w:rFonts w:ascii="Trebuchet MS" w:hAnsi="Trebuchet MS" w:cs="Arial"/>
                <w:sz w:val="20"/>
              </w:rPr>
              <w:t xml:space="preserve">Numărul proiectelor ce se axează pe infrastructura de transport rutier </w:t>
            </w:r>
          </w:p>
          <w:p w:rsidR="008C6C1F" w:rsidRPr="003E7C3D" w:rsidRDefault="008C6C1F" w:rsidP="00047F22">
            <w:pPr>
              <w:numPr>
                <w:ilvl w:val="0"/>
                <w:numId w:val="122"/>
              </w:numPr>
              <w:spacing w:before="0"/>
              <w:ind w:right="357"/>
              <w:jc w:val="both"/>
              <w:rPr>
                <w:rFonts w:ascii="Trebuchet MS" w:hAnsi="Trebuchet MS" w:cs="Arial"/>
                <w:sz w:val="20"/>
              </w:rPr>
            </w:pPr>
            <w:r w:rsidRPr="003E7C3D">
              <w:rPr>
                <w:rFonts w:ascii="Trebuchet MS" w:hAnsi="Trebuchet MS" w:cs="Arial"/>
                <w:sz w:val="20"/>
              </w:rPr>
              <w:t xml:space="preserve">Numărul proiectelor ce se axează pe infrastructura de transport fluvial </w:t>
            </w:r>
          </w:p>
          <w:p w:rsidR="008C6C1F" w:rsidRPr="003E7C3D" w:rsidRDefault="008C6C1F" w:rsidP="00047F22">
            <w:pPr>
              <w:numPr>
                <w:ilvl w:val="0"/>
                <w:numId w:val="122"/>
              </w:numPr>
              <w:spacing w:before="0"/>
              <w:ind w:right="357"/>
              <w:jc w:val="both"/>
              <w:rPr>
                <w:rFonts w:ascii="Trebuchet MS" w:hAnsi="Trebuchet MS" w:cs="Arial"/>
                <w:sz w:val="20"/>
              </w:rPr>
            </w:pPr>
            <w:r w:rsidRPr="003E7C3D">
              <w:rPr>
                <w:rFonts w:ascii="Trebuchet MS" w:hAnsi="Trebuchet MS" w:cs="Arial"/>
                <w:sz w:val="20"/>
              </w:rPr>
              <w:t>Suprafaţa de teren ocupată ca urmare a construirii infrastructurii de transport (km2)</w:t>
            </w:r>
          </w:p>
        </w:tc>
        <w:tc>
          <w:tcPr>
            <w:tcW w:w="2430" w:type="dxa"/>
          </w:tcPr>
          <w:p w:rsidR="008C6C1F" w:rsidRPr="003E7C3D" w:rsidRDefault="008C6C1F" w:rsidP="00DB09C6">
            <w:pPr>
              <w:spacing w:before="0"/>
              <w:ind w:right="357"/>
              <w:jc w:val="both"/>
              <w:rPr>
                <w:rFonts w:ascii="Trebuchet MS" w:hAnsi="Trebuchet MS" w:cs="Arial"/>
                <w:sz w:val="24"/>
                <w:szCs w:val="24"/>
              </w:rPr>
            </w:pPr>
            <w:r w:rsidRPr="003E7C3D">
              <w:rPr>
                <w:rFonts w:ascii="Trebuchet MS" w:hAnsi="Trebuchet MS" w:cs="Arial"/>
                <w:sz w:val="24"/>
                <w:szCs w:val="24"/>
              </w:rPr>
              <w:t xml:space="preserve">Rapoarte de progres – la nivel de proiecte </w:t>
            </w:r>
          </w:p>
          <w:p w:rsidR="008C6C1F" w:rsidRPr="003E7C3D" w:rsidRDefault="008C6C1F" w:rsidP="00DB09C6">
            <w:pPr>
              <w:spacing w:before="0"/>
              <w:ind w:right="357"/>
              <w:jc w:val="both"/>
              <w:rPr>
                <w:rFonts w:ascii="Trebuchet MS" w:hAnsi="Trebuchet MS" w:cs="Arial"/>
                <w:sz w:val="24"/>
                <w:szCs w:val="24"/>
              </w:rPr>
            </w:pPr>
            <w:r w:rsidRPr="003E7C3D">
              <w:rPr>
                <w:rFonts w:ascii="Trebuchet MS" w:hAnsi="Trebuchet MS" w:cs="Arial"/>
                <w:sz w:val="24"/>
                <w:szCs w:val="24"/>
              </w:rPr>
              <w:t>Situaţii interne de monitorizare la nivel de SC, AN şi AM</w:t>
            </w:r>
          </w:p>
          <w:p w:rsidR="008C6C1F" w:rsidRPr="003E7C3D" w:rsidRDefault="008C6C1F" w:rsidP="006C44D6">
            <w:pPr>
              <w:spacing w:before="0"/>
              <w:ind w:right="357"/>
              <w:jc w:val="both"/>
              <w:rPr>
                <w:rFonts w:ascii="Trebuchet MS" w:hAnsi="Trebuchet MS" w:cs="Arial"/>
                <w:sz w:val="24"/>
                <w:szCs w:val="24"/>
              </w:rPr>
            </w:pPr>
            <w:r w:rsidRPr="003E7C3D">
              <w:rPr>
                <w:rFonts w:ascii="Trebuchet MS" w:hAnsi="Trebuchet MS" w:cs="Arial"/>
                <w:sz w:val="24"/>
                <w:szCs w:val="24"/>
              </w:rPr>
              <w:t>Rapoarte de evaluare program</w:t>
            </w:r>
          </w:p>
          <w:p w:rsidR="008C6C1F" w:rsidRPr="003E7C3D" w:rsidRDefault="008C6C1F" w:rsidP="006C44D6">
            <w:pPr>
              <w:spacing w:before="0"/>
              <w:ind w:right="357"/>
              <w:jc w:val="both"/>
              <w:rPr>
                <w:rFonts w:ascii="Trebuchet MS" w:hAnsi="Trebuchet MS" w:cs="Arial"/>
                <w:b/>
                <w:sz w:val="24"/>
                <w:szCs w:val="24"/>
              </w:rPr>
            </w:pPr>
            <w:r w:rsidRPr="003E7C3D">
              <w:rPr>
                <w:rFonts w:ascii="Trebuchet MS" w:hAnsi="Trebuchet MS" w:cs="Arial"/>
                <w:sz w:val="24"/>
                <w:szCs w:val="24"/>
              </w:rPr>
              <w:t>Studii relevante</w:t>
            </w:r>
          </w:p>
        </w:tc>
        <w:tc>
          <w:tcPr>
            <w:tcW w:w="2520" w:type="dxa"/>
            <w:vMerge/>
          </w:tcPr>
          <w:p w:rsidR="008C6C1F" w:rsidRPr="003E7C3D" w:rsidRDefault="008C6C1F" w:rsidP="00DB09C6">
            <w:pPr>
              <w:spacing w:before="0"/>
              <w:ind w:right="357"/>
              <w:jc w:val="both"/>
              <w:rPr>
                <w:rFonts w:ascii="Trebuchet MS" w:hAnsi="Trebuchet MS" w:cs="Arial"/>
                <w:b/>
                <w:sz w:val="24"/>
                <w:szCs w:val="24"/>
              </w:rPr>
            </w:pPr>
          </w:p>
        </w:tc>
      </w:tr>
      <w:tr w:rsidR="008C6C1F" w:rsidRPr="003E7C3D" w:rsidTr="00D70FD5">
        <w:tc>
          <w:tcPr>
            <w:tcW w:w="2968" w:type="dxa"/>
          </w:tcPr>
          <w:p w:rsidR="008C6C1F" w:rsidRPr="003E7C3D" w:rsidRDefault="008C6C1F" w:rsidP="00DB09C6">
            <w:pPr>
              <w:autoSpaceDE w:val="0"/>
              <w:autoSpaceDN w:val="0"/>
              <w:adjustRightInd w:val="0"/>
              <w:spacing w:before="0"/>
              <w:rPr>
                <w:rFonts w:ascii="Trebuchet MS" w:hAnsi="Trebuchet MS" w:cs="Arial"/>
                <w:bCs/>
                <w:color w:val="000000"/>
                <w:sz w:val="24"/>
                <w:szCs w:val="24"/>
                <w:lang w:eastAsia="en-US"/>
              </w:rPr>
            </w:pPr>
            <w:r w:rsidRPr="003E7C3D">
              <w:rPr>
                <w:rFonts w:ascii="Trebuchet MS" w:hAnsi="Trebuchet MS" w:cs="Arial"/>
                <w:bCs/>
                <w:color w:val="000000"/>
                <w:sz w:val="24"/>
                <w:szCs w:val="24"/>
                <w:lang w:eastAsia="en-US"/>
              </w:rPr>
              <w:t xml:space="preserve">Anticiparea efectelor schimbărilor climatice şi elaborarea din timp a unor planuri de măsuri pentru situaţii de criză generate de fenomene naturale sau antropice; </w:t>
            </w:r>
          </w:p>
        </w:tc>
        <w:tc>
          <w:tcPr>
            <w:tcW w:w="2090" w:type="dxa"/>
          </w:tcPr>
          <w:p w:rsidR="008C6C1F" w:rsidRPr="003E7C3D" w:rsidRDefault="008C6C1F" w:rsidP="00DB09C6">
            <w:pPr>
              <w:jc w:val="both"/>
              <w:rPr>
                <w:rFonts w:ascii="Trebuchet MS" w:hAnsi="Trebuchet MS" w:cs="Arial"/>
                <w:sz w:val="24"/>
                <w:szCs w:val="24"/>
              </w:rPr>
            </w:pPr>
            <w:r w:rsidRPr="003E7C3D">
              <w:rPr>
                <w:rFonts w:ascii="Trebuchet MS" w:hAnsi="Trebuchet MS" w:cs="Arial"/>
                <w:sz w:val="24"/>
                <w:szCs w:val="24"/>
              </w:rPr>
              <w:t>Aer / Clima</w:t>
            </w:r>
          </w:p>
          <w:p w:rsidR="008C6C1F" w:rsidRPr="003E7C3D" w:rsidRDefault="008C6C1F" w:rsidP="00DB09C6">
            <w:pPr>
              <w:jc w:val="both"/>
              <w:rPr>
                <w:rFonts w:ascii="Trebuchet MS" w:hAnsi="Trebuchet MS" w:cs="Arial"/>
                <w:sz w:val="24"/>
                <w:szCs w:val="24"/>
              </w:rPr>
            </w:pPr>
            <w:r w:rsidRPr="003E7C3D">
              <w:rPr>
                <w:rFonts w:ascii="Trebuchet MS" w:hAnsi="Trebuchet MS" w:cs="Arial"/>
                <w:sz w:val="24"/>
                <w:szCs w:val="24"/>
              </w:rPr>
              <w:t>Apa</w:t>
            </w:r>
          </w:p>
          <w:p w:rsidR="008C6C1F" w:rsidRPr="003E7C3D" w:rsidRDefault="008C6C1F" w:rsidP="00DB09C6">
            <w:pPr>
              <w:jc w:val="both"/>
              <w:rPr>
                <w:rFonts w:ascii="Trebuchet MS" w:hAnsi="Trebuchet MS" w:cs="Arial"/>
                <w:sz w:val="24"/>
                <w:szCs w:val="24"/>
              </w:rPr>
            </w:pPr>
            <w:r w:rsidRPr="003E7C3D">
              <w:rPr>
                <w:rFonts w:ascii="Trebuchet MS" w:hAnsi="Trebuchet MS" w:cs="Arial"/>
                <w:sz w:val="24"/>
                <w:szCs w:val="24"/>
              </w:rPr>
              <w:t>Sol</w:t>
            </w:r>
          </w:p>
          <w:p w:rsidR="008C6C1F" w:rsidRPr="003E7C3D" w:rsidRDefault="008C6C1F" w:rsidP="00DB09C6">
            <w:pPr>
              <w:jc w:val="both"/>
              <w:rPr>
                <w:rFonts w:ascii="Trebuchet MS" w:hAnsi="Trebuchet MS" w:cs="Arial"/>
                <w:sz w:val="24"/>
                <w:szCs w:val="24"/>
              </w:rPr>
            </w:pPr>
            <w:r w:rsidRPr="003E7C3D">
              <w:rPr>
                <w:rFonts w:ascii="Trebuchet MS" w:hAnsi="Trebuchet MS" w:cs="Arial"/>
                <w:sz w:val="24"/>
                <w:szCs w:val="24"/>
              </w:rPr>
              <w:t>Peisaj</w:t>
            </w:r>
          </w:p>
          <w:p w:rsidR="008C6C1F" w:rsidRPr="003E7C3D" w:rsidRDefault="008C6C1F" w:rsidP="00DB09C6">
            <w:pPr>
              <w:jc w:val="both"/>
              <w:rPr>
                <w:rFonts w:ascii="Trebuchet MS" w:hAnsi="Trebuchet MS" w:cs="Arial"/>
                <w:sz w:val="24"/>
                <w:szCs w:val="24"/>
              </w:rPr>
            </w:pPr>
            <w:r w:rsidRPr="003E7C3D">
              <w:rPr>
                <w:rFonts w:ascii="Trebuchet MS" w:hAnsi="Trebuchet MS" w:cs="Arial"/>
                <w:sz w:val="24"/>
                <w:szCs w:val="24"/>
              </w:rPr>
              <w:t xml:space="preserve">Biodiversitate </w:t>
            </w:r>
          </w:p>
          <w:p w:rsidR="008C6C1F" w:rsidRPr="003E7C3D" w:rsidRDefault="008C6C1F" w:rsidP="00DB09C6">
            <w:pPr>
              <w:jc w:val="both"/>
              <w:rPr>
                <w:rFonts w:ascii="Trebuchet MS" w:hAnsi="Trebuchet MS" w:cs="Arial"/>
                <w:sz w:val="24"/>
                <w:szCs w:val="24"/>
              </w:rPr>
            </w:pPr>
            <w:r w:rsidRPr="003E7C3D">
              <w:rPr>
                <w:rFonts w:ascii="Trebuchet MS" w:hAnsi="Trebuchet MS" w:cs="Arial"/>
                <w:sz w:val="24"/>
                <w:szCs w:val="24"/>
              </w:rPr>
              <w:t>Popula</w:t>
            </w:r>
            <w:r w:rsidRPr="003E7C3D">
              <w:rPr>
                <w:rFonts w:ascii="Tahoma" w:hAnsi="Tahoma" w:cs="Tahoma"/>
                <w:sz w:val="24"/>
                <w:szCs w:val="24"/>
              </w:rPr>
              <w:t>ț</w:t>
            </w:r>
            <w:r w:rsidRPr="003E7C3D">
              <w:rPr>
                <w:rFonts w:ascii="Trebuchet MS" w:hAnsi="Trebuchet MS" w:cs="Arial"/>
                <w:sz w:val="24"/>
                <w:szCs w:val="24"/>
              </w:rPr>
              <w:t xml:space="preserve">ie </w:t>
            </w:r>
          </w:p>
          <w:p w:rsidR="008C6C1F" w:rsidRPr="003E7C3D" w:rsidRDefault="008C6C1F" w:rsidP="00DB09C6">
            <w:pPr>
              <w:jc w:val="both"/>
              <w:rPr>
                <w:rFonts w:ascii="Trebuchet MS" w:hAnsi="Trebuchet MS" w:cs="Arial"/>
                <w:sz w:val="24"/>
                <w:szCs w:val="24"/>
              </w:rPr>
            </w:pPr>
            <w:r w:rsidRPr="003E7C3D">
              <w:rPr>
                <w:rFonts w:ascii="Trebuchet MS" w:hAnsi="Trebuchet MS" w:cs="Arial"/>
                <w:sz w:val="24"/>
                <w:szCs w:val="24"/>
              </w:rPr>
              <w:t>Sănătate Umana</w:t>
            </w:r>
          </w:p>
        </w:tc>
        <w:tc>
          <w:tcPr>
            <w:tcW w:w="4320" w:type="dxa"/>
          </w:tcPr>
          <w:p w:rsidR="008C6C1F" w:rsidRPr="003E7C3D" w:rsidRDefault="008C6C1F" w:rsidP="00047F22">
            <w:pPr>
              <w:numPr>
                <w:ilvl w:val="0"/>
                <w:numId w:val="122"/>
              </w:numPr>
              <w:spacing w:before="0"/>
              <w:ind w:right="357"/>
              <w:jc w:val="both"/>
              <w:rPr>
                <w:rFonts w:ascii="Trebuchet MS" w:hAnsi="Trebuchet MS" w:cs="Arial"/>
                <w:sz w:val="20"/>
              </w:rPr>
            </w:pPr>
            <w:r w:rsidRPr="003E7C3D">
              <w:rPr>
                <w:rFonts w:ascii="Trebuchet MS" w:hAnsi="Trebuchet MS" w:cs="Arial"/>
                <w:sz w:val="20"/>
              </w:rPr>
              <w:t>Numărul planurilor de management implementate</w:t>
            </w:r>
          </w:p>
          <w:p w:rsidR="008C6C1F" w:rsidRPr="003E7C3D" w:rsidRDefault="008C6C1F" w:rsidP="00047F22">
            <w:pPr>
              <w:numPr>
                <w:ilvl w:val="0"/>
                <w:numId w:val="122"/>
              </w:numPr>
              <w:spacing w:before="0"/>
              <w:ind w:right="357"/>
              <w:jc w:val="both"/>
              <w:rPr>
                <w:rFonts w:ascii="Trebuchet MS" w:hAnsi="Trebuchet MS" w:cs="Arial"/>
                <w:sz w:val="20"/>
              </w:rPr>
            </w:pPr>
            <w:r w:rsidRPr="003E7C3D">
              <w:rPr>
                <w:rFonts w:ascii="Trebuchet MS" w:hAnsi="Trebuchet MS" w:cs="Arial"/>
                <w:sz w:val="20"/>
              </w:rPr>
              <w:t>Numărul proiectelor privind îmbunătăţirea calităţii aerului</w:t>
            </w:r>
          </w:p>
          <w:p w:rsidR="008C6C1F" w:rsidRPr="003E7C3D" w:rsidRDefault="008C6C1F" w:rsidP="00047F22">
            <w:pPr>
              <w:numPr>
                <w:ilvl w:val="0"/>
                <w:numId w:val="122"/>
              </w:numPr>
              <w:spacing w:before="0"/>
              <w:ind w:right="357"/>
              <w:jc w:val="both"/>
              <w:rPr>
                <w:rFonts w:ascii="Trebuchet MS" w:hAnsi="Trebuchet MS" w:cs="Arial"/>
                <w:sz w:val="20"/>
              </w:rPr>
            </w:pPr>
            <w:r w:rsidRPr="003E7C3D">
              <w:rPr>
                <w:rFonts w:ascii="Trebuchet MS" w:hAnsi="Trebuchet MS" w:cs="Arial"/>
                <w:sz w:val="20"/>
              </w:rPr>
              <w:t xml:space="preserve">Numărul proiectelor ce afectează moştenirea culturală </w:t>
            </w:r>
          </w:p>
          <w:p w:rsidR="008C6C1F" w:rsidRPr="003E7C3D" w:rsidRDefault="008C6C1F" w:rsidP="00047F22">
            <w:pPr>
              <w:numPr>
                <w:ilvl w:val="0"/>
                <w:numId w:val="122"/>
              </w:numPr>
              <w:spacing w:before="0"/>
              <w:ind w:right="357"/>
              <w:jc w:val="both"/>
              <w:rPr>
                <w:rFonts w:ascii="Trebuchet MS" w:hAnsi="Trebuchet MS" w:cs="Arial"/>
                <w:sz w:val="20"/>
              </w:rPr>
            </w:pPr>
            <w:r w:rsidRPr="003E7C3D">
              <w:rPr>
                <w:rFonts w:ascii="Trebuchet MS" w:hAnsi="Trebuchet MS" w:cs="Arial"/>
                <w:sz w:val="20"/>
              </w:rPr>
              <w:t xml:space="preserve">Numărul proiectelor cu impact pozitiv asupra peisajului </w:t>
            </w:r>
          </w:p>
          <w:p w:rsidR="008C6C1F" w:rsidRPr="003E7C3D" w:rsidRDefault="008C6C1F" w:rsidP="00047F22">
            <w:pPr>
              <w:numPr>
                <w:ilvl w:val="0"/>
                <w:numId w:val="122"/>
              </w:numPr>
              <w:spacing w:before="0"/>
              <w:ind w:right="357"/>
              <w:jc w:val="both"/>
              <w:rPr>
                <w:rFonts w:ascii="Trebuchet MS" w:hAnsi="Trebuchet MS" w:cs="Arial"/>
                <w:sz w:val="20"/>
              </w:rPr>
            </w:pPr>
            <w:r w:rsidRPr="003E7C3D">
              <w:rPr>
                <w:rFonts w:ascii="Trebuchet MS" w:hAnsi="Trebuchet MS" w:cs="Arial"/>
                <w:sz w:val="20"/>
              </w:rPr>
              <w:t>Numărul proiectelor cu impact negativ asupra peisajului</w:t>
            </w:r>
          </w:p>
          <w:p w:rsidR="008C6C1F" w:rsidRPr="003E7C3D" w:rsidRDefault="008C6C1F" w:rsidP="00047F22">
            <w:pPr>
              <w:numPr>
                <w:ilvl w:val="0"/>
                <w:numId w:val="122"/>
              </w:numPr>
              <w:spacing w:before="0"/>
              <w:ind w:right="357"/>
              <w:jc w:val="both"/>
              <w:rPr>
                <w:rFonts w:ascii="Trebuchet MS" w:hAnsi="Trebuchet MS" w:cs="Arial"/>
                <w:sz w:val="20"/>
              </w:rPr>
            </w:pPr>
            <w:r w:rsidRPr="003E7C3D">
              <w:rPr>
                <w:rFonts w:ascii="Trebuchet MS" w:hAnsi="Trebuchet MS" w:cs="Arial"/>
                <w:sz w:val="20"/>
              </w:rPr>
              <w:t xml:space="preserve">Numărul proiectelor ce au ca efect o trecere modală de la transportul rutier la transportul pe apă. </w:t>
            </w:r>
          </w:p>
          <w:p w:rsidR="008C6C1F" w:rsidRPr="003E7C3D" w:rsidRDefault="008C6C1F" w:rsidP="00047F22">
            <w:pPr>
              <w:numPr>
                <w:ilvl w:val="0"/>
                <w:numId w:val="122"/>
              </w:numPr>
              <w:spacing w:before="0"/>
              <w:ind w:right="357"/>
              <w:jc w:val="both"/>
              <w:rPr>
                <w:rFonts w:ascii="Trebuchet MS" w:hAnsi="Trebuchet MS" w:cs="Arial"/>
                <w:sz w:val="20"/>
              </w:rPr>
            </w:pPr>
            <w:r w:rsidRPr="003E7C3D">
              <w:rPr>
                <w:rFonts w:ascii="Trebuchet MS" w:hAnsi="Trebuchet MS" w:cs="Arial"/>
                <w:sz w:val="20"/>
              </w:rPr>
              <w:t xml:space="preserve">Numărul proiectelor ce se axează pe infrastructura de transport rutier </w:t>
            </w:r>
          </w:p>
          <w:p w:rsidR="008C6C1F" w:rsidRPr="003E7C3D" w:rsidRDefault="008C6C1F" w:rsidP="00047F22">
            <w:pPr>
              <w:numPr>
                <w:ilvl w:val="0"/>
                <w:numId w:val="122"/>
              </w:numPr>
              <w:spacing w:before="0"/>
              <w:ind w:right="357"/>
              <w:jc w:val="both"/>
              <w:rPr>
                <w:rFonts w:ascii="Trebuchet MS" w:hAnsi="Trebuchet MS" w:cs="Arial"/>
                <w:b/>
                <w:sz w:val="24"/>
                <w:szCs w:val="24"/>
              </w:rPr>
            </w:pPr>
            <w:r w:rsidRPr="003E7C3D">
              <w:rPr>
                <w:rFonts w:ascii="Trebuchet MS" w:hAnsi="Trebuchet MS" w:cs="Arial"/>
                <w:sz w:val="20"/>
              </w:rPr>
              <w:t>Numărul proiectelor ce se axează pe infrastructura de transport fluvial</w:t>
            </w:r>
          </w:p>
          <w:p w:rsidR="008C6C1F" w:rsidRPr="003E7C3D" w:rsidRDefault="008C6C1F" w:rsidP="00047F22">
            <w:pPr>
              <w:numPr>
                <w:ilvl w:val="0"/>
                <w:numId w:val="122"/>
              </w:numPr>
              <w:spacing w:before="0"/>
              <w:ind w:right="357"/>
              <w:jc w:val="both"/>
              <w:rPr>
                <w:rFonts w:ascii="Trebuchet MS" w:hAnsi="Trebuchet MS" w:cs="Arial"/>
                <w:sz w:val="20"/>
              </w:rPr>
            </w:pPr>
            <w:r w:rsidRPr="003E7C3D">
              <w:rPr>
                <w:rFonts w:ascii="Trebuchet MS" w:hAnsi="Trebuchet MS" w:cs="Arial"/>
                <w:sz w:val="20"/>
              </w:rPr>
              <w:t xml:space="preserve">Numărul proiectelor ce includ reabilitarea malurilor râurilor </w:t>
            </w:r>
          </w:p>
          <w:p w:rsidR="008C6C1F" w:rsidRPr="003E7C3D" w:rsidRDefault="008C6C1F" w:rsidP="00047F22">
            <w:pPr>
              <w:numPr>
                <w:ilvl w:val="0"/>
                <w:numId w:val="122"/>
              </w:numPr>
              <w:spacing w:before="0"/>
              <w:ind w:right="357"/>
              <w:jc w:val="both"/>
              <w:rPr>
                <w:rFonts w:ascii="Trebuchet MS" w:hAnsi="Trebuchet MS" w:cs="Arial"/>
                <w:sz w:val="20"/>
              </w:rPr>
            </w:pPr>
            <w:r w:rsidRPr="003E7C3D">
              <w:rPr>
                <w:rFonts w:ascii="Trebuchet MS" w:hAnsi="Trebuchet MS" w:cs="Arial"/>
                <w:sz w:val="20"/>
              </w:rPr>
              <w:t>Maluri reabilitate (km)</w:t>
            </w:r>
          </w:p>
          <w:p w:rsidR="008C6C1F" w:rsidRPr="003E7C3D" w:rsidRDefault="008C6C1F" w:rsidP="00047F22">
            <w:pPr>
              <w:numPr>
                <w:ilvl w:val="0"/>
                <w:numId w:val="122"/>
              </w:numPr>
              <w:spacing w:before="0"/>
              <w:ind w:right="357"/>
              <w:jc w:val="both"/>
              <w:rPr>
                <w:rFonts w:ascii="Trebuchet MS" w:hAnsi="Trebuchet MS" w:cs="Arial"/>
                <w:sz w:val="20"/>
              </w:rPr>
            </w:pPr>
            <w:r w:rsidRPr="003E7C3D">
              <w:rPr>
                <w:rFonts w:ascii="Trebuchet MS" w:hAnsi="Trebuchet MS" w:cs="Arial"/>
                <w:sz w:val="20"/>
              </w:rPr>
              <w:t>Reducerea zonelor predispuse la inundaţii (km2)</w:t>
            </w:r>
          </w:p>
          <w:p w:rsidR="008C6C1F" w:rsidRPr="003E7C3D" w:rsidRDefault="008C6C1F" w:rsidP="00047F22">
            <w:pPr>
              <w:numPr>
                <w:ilvl w:val="0"/>
                <w:numId w:val="122"/>
              </w:numPr>
              <w:spacing w:before="0"/>
              <w:ind w:right="357"/>
              <w:jc w:val="both"/>
              <w:rPr>
                <w:rFonts w:ascii="Trebuchet MS" w:hAnsi="Trebuchet MS" w:cs="Arial"/>
                <w:b/>
                <w:sz w:val="24"/>
                <w:szCs w:val="24"/>
              </w:rPr>
            </w:pPr>
            <w:r w:rsidRPr="003E7C3D">
              <w:rPr>
                <w:rFonts w:ascii="Trebuchet MS" w:hAnsi="Trebuchet MS" w:cs="Arial"/>
                <w:sz w:val="20"/>
              </w:rPr>
              <w:t>Numărul persoanelor ce beneficiază de pe urma aplicării măsurilor de protecţie împotriva inundaţiilor</w:t>
            </w:r>
          </w:p>
        </w:tc>
        <w:tc>
          <w:tcPr>
            <w:tcW w:w="2430" w:type="dxa"/>
          </w:tcPr>
          <w:p w:rsidR="008C6C1F" w:rsidRPr="003E7C3D" w:rsidRDefault="008C6C1F" w:rsidP="00DB09C6">
            <w:pPr>
              <w:spacing w:before="0"/>
              <w:ind w:right="357"/>
              <w:jc w:val="both"/>
              <w:rPr>
                <w:rFonts w:ascii="Trebuchet MS" w:hAnsi="Trebuchet MS" w:cs="Arial"/>
                <w:sz w:val="24"/>
                <w:szCs w:val="24"/>
              </w:rPr>
            </w:pPr>
            <w:r w:rsidRPr="003E7C3D">
              <w:rPr>
                <w:rFonts w:ascii="Trebuchet MS" w:hAnsi="Trebuchet MS" w:cs="Arial"/>
                <w:sz w:val="24"/>
                <w:szCs w:val="24"/>
              </w:rPr>
              <w:t xml:space="preserve">Rapoarte de progres – la nivel de proiecte </w:t>
            </w:r>
          </w:p>
          <w:p w:rsidR="008C6C1F" w:rsidRPr="003E7C3D" w:rsidRDefault="008C6C1F" w:rsidP="00DB09C6">
            <w:pPr>
              <w:spacing w:before="0"/>
              <w:ind w:right="357"/>
              <w:jc w:val="both"/>
              <w:rPr>
                <w:rFonts w:ascii="Trebuchet MS" w:hAnsi="Trebuchet MS" w:cs="Arial"/>
                <w:sz w:val="24"/>
                <w:szCs w:val="24"/>
              </w:rPr>
            </w:pPr>
            <w:r w:rsidRPr="003E7C3D">
              <w:rPr>
                <w:rFonts w:ascii="Trebuchet MS" w:hAnsi="Trebuchet MS" w:cs="Arial"/>
                <w:sz w:val="24"/>
                <w:szCs w:val="24"/>
              </w:rPr>
              <w:t>Situaţii interne de monitorizare la nivel de SC, AN şi AM</w:t>
            </w:r>
          </w:p>
          <w:p w:rsidR="008C6C1F" w:rsidRPr="003E7C3D" w:rsidRDefault="008C6C1F" w:rsidP="006C44D6">
            <w:pPr>
              <w:spacing w:before="0"/>
              <w:ind w:right="357"/>
              <w:jc w:val="both"/>
              <w:rPr>
                <w:rFonts w:ascii="Trebuchet MS" w:hAnsi="Trebuchet MS" w:cs="Arial"/>
                <w:sz w:val="24"/>
                <w:szCs w:val="24"/>
              </w:rPr>
            </w:pPr>
            <w:r w:rsidRPr="003E7C3D">
              <w:rPr>
                <w:rFonts w:ascii="Trebuchet MS" w:hAnsi="Trebuchet MS" w:cs="Arial"/>
                <w:sz w:val="24"/>
                <w:szCs w:val="24"/>
              </w:rPr>
              <w:t>Rapoarte de evaluare program</w:t>
            </w:r>
          </w:p>
          <w:p w:rsidR="008C6C1F" w:rsidRPr="003E7C3D" w:rsidRDefault="008C6C1F" w:rsidP="006C44D6">
            <w:pPr>
              <w:spacing w:before="0"/>
              <w:ind w:right="357"/>
              <w:jc w:val="both"/>
              <w:rPr>
                <w:rFonts w:ascii="Trebuchet MS" w:hAnsi="Trebuchet MS" w:cs="Arial"/>
                <w:b/>
                <w:sz w:val="24"/>
                <w:szCs w:val="24"/>
              </w:rPr>
            </w:pPr>
            <w:r w:rsidRPr="003E7C3D">
              <w:rPr>
                <w:rFonts w:ascii="Trebuchet MS" w:hAnsi="Trebuchet MS" w:cs="Arial"/>
                <w:sz w:val="24"/>
                <w:szCs w:val="24"/>
              </w:rPr>
              <w:t>Studii relevante</w:t>
            </w:r>
          </w:p>
        </w:tc>
        <w:tc>
          <w:tcPr>
            <w:tcW w:w="2520" w:type="dxa"/>
            <w:vMerge/>
          </w:tcPr>
          <w:p w:rsidR="008C6C1F" w:rsidRPr="003E7C3D" w:rsidRDefault="008C6C1F" w:rsidP="00DB09C6">
            <w:pPr>
              <w:spacing w:before="0"/>
              <w:ind w:right="357"/>
              <w:jc w:val="both"/>
              <w:rPr>
                <w:rFonts w:ascii="Trebuchet MS" w:hAnsi="Trebuchet MS" w:cs="Arial"/>
                <w:b/>
                <w:sz w:val="24"/>
                <w:szCs w:val="24"/>
              </w:rPr>
            </w:pPr>
          </w:p>
        </w:tc>
      </w:tr>
      <w:tr w:rsidR="008C6C1F" w:rsidRPr="003E7C3D" w:rsidTr="00D70FD5">
        <w:tc>
          <w:tcPr>
            <w:tcW w:w="2968" w:type="dxa"/>
          </w:tcPr>
          <w:p w:rsidR="008C6C1F" w:rsidRPr="003E7C3D" w:rsidRDefault="008C6C1F" w:rsidP="00AD637A">
            <w:pPr>
              <w:rPr>
                <w:rFonts w:ascii="Trebuchet MS" w:hAnsi="Trebuchet MS" w:cs="Arial"/>
                <w:bCs/>
                <w:color w:val="000000"/>
                <w:sz w:val="24"/>
                <w:szCs w:val="24"/>
                <w:lang w:eastAsia="en-US"/>
              </w:rPr>
            </w:pPr>
            <w:r w:rsidRPr="003E7C3D">
              <w:rPr>
                <w:rFonts w:ascii="Trebuchet MS" w:hAnsi="Trebuchet MS" w:cs="Arial"/>
                <w:bCs/>
                <w:color w:val="000000"/>
                <w:sz w:val="24"/>
                <w:szCs w:val="24"/>
                <w:lang w:eastAsia="en-US"/>
              </w:rPr>
              <w:t>Asigurarea securităţii şi siguranţei alimentare prin valorificarea avantajelor comparative ale României, fără a face rabat de la exigenţele privind menţinerea fertilităţii solului, conservarea biodiversităţii şi protejarea mediului;</w:t>
            </w:r>
          </w:p>
        </w:tc>
        <w:tc>
          <w:tcPr>
            <w:tcW w:w="2090" w:type="dxa"/>
          </w:tcPr>
          <w:p w:rsidR="008C6C1F" w:rsidRPr="003E7C3D" w:rsidRDefault="008C6C1F" w:rsidP="00DB09C6">
            <w:pPr>
              <w:jc w:val="both"/>
              <w:rPr>
                <w:rFonts w:ascii="Trebuchet MS" w:hAnsi="Trebuchet MS" w:cs="Arial"/>
                <w:sz w:val="24"/>
                <w:szCs w:val="24"/>
              </w:rPr>
            </w:pPr>
            <w:r w:rsidRPr="003E7C3D">
              <w:rPr>
                <w:rFonts w:ascii="Trebuchet MS" w:hAnsi="Trebuchet MS" w:cs="Arial"/>
                <w:sz w:val="24"/>
                <w:szCs w:val="24"/>
              </w:rPr>
              <w:t>Apa</w:t>
            </w:r>
          </w:p>
          <w:p w:rsidR="008C6C1F" w:rsidRPr="003E7C3D" w:rsidRDefault="008C6C1F" w:rsidP="00DB09C6">
            <w:pPr>
              <w:jc w:val="both"/>
              <w:rPr>
                <w:rFonts w:ascii="Trebuchet MS" w:hAnsi="Trebuchet MS" w:cs="Arial"/>
                <w:sz w:val="24"/>
                <w:szCs w:val="24"/>
              </w:rPr>
            </w:pPr>
            <w:r w:rsidRPr="003E7C3D">
              <w:rPr>
                <w:rFonts w:ascii="Trebuchet MS" w:hAnsi="Trebuchet MS" w:cs="Arial"/>
                <w:sz w:val="24"/>
                <w:szCs w:val="24"/>
              </w:rPr>
              <w:t>Sol</w:t>
            </w:r>
          </w:p>
          <w:p w:rsidR="008C6C1F" w:rsidRPr="003E7C3D" w:rsidRDefault="008C6C1F" w:rsidP="00DB09C6">
            <w:pPr>
              <w:jc w:val="both"/>
              <w:rPr>
                <w:rFonts w:ascii="Trebuchet MS" w:hAnsi="Trebuchet MS" w:cs="Arial"/>
                <w:sz w:val="24"/>
                <w:szCs w:val="24"/>
              </w:rPr>
            </w:pPr>
            <w:r w:rsidRPr="003E7C3D">
              <w:rPr>
                <w:rFonts w:ascii="Trebuchet MS" w:hAnsi="Trebuchet MS" w:cs="Arial"/>
                <w:sz w:val="24"/>
                <w:szCs w:val="24"/>
              </w:rPr>
              <w:t>Peisaj</w:t>
            </w:r>
          </w:p>
          <w:p w:rsidR="008C6C1F" w:rsidRPr="003E7C3D" w:rsidRDefault="008C6C1F" w:rsidP="00DB09C6">
            <w:pPr>
              <w:jc w:val="both"/>
              <w:rPr>
                <w:rFonts w:ascii="Trebuchet MS" w:hAnsi="Trebuchet MS" w:cs="Arial"/>
                <w:sz w:val="24"/>
                <w:szCs w:val="24"/>
              </w:rPr>
            </w:pPr>
            <w:r w:rsidRPr="003E7C3D">
              <w:rPr>
                <w:rFonts w:ascii="Trebuchet MS" w:hAnsi="Trebuchet MS" w:cs="Arial"/>
                <w:sz w:val="24"/>
                <w:szCs w:val="24"/>
              </w:rPr>
              <w:t>Biodiversitate</w:t>
            </w:r>
          </w:p>
          <w:p w:rsidR="008C6C1F" w:rsidRPr="003E7C3D" w:rsidRDefault="008C6C1F" w:rsidP="00DB09C6">
            <w:pPr>
              <w:jc w:val="both"/>
              <w:rPr>
                <w:rFonts w:ascii="Trebuchet MS" w:hAnsi="Trebuchet MS" w:cs="Arial"/>
                <w:sz w:val="24"/>
                <w:szCs w:val="24"/>
              </w:rPr>
            </w:pPr>
            <w:r w:rsidRPr="003E7C3D">
              <w:rPr>
                <w:rFonts w:ascii="Trebuchet MS" w:hAnsi="Trebuchet MS" w:cs="Arial"/>
                <w:sz w:val="24"/>
                <w:szCs w:val="24"/>
              </w:rPr>
              <w:t>Popula</w:t>
            </w:r>
            <w:r w:rsidRPr="003E7C3D">
              <w:rPr>
                <w:rFonts w:ascii="Tahoma" w:hAnsi="Tahoma" w:cs="Tahoma"/>
                <w:sz w:val="24"/>
                <w:szCs w:val="24"/>
              </w:rPr>
              <w:t>ț</w:t>
            </w:r>
            <w:r w:rsidRPr="003E7C3D">
              <w:rPr>
                <w:rFonts w:ascii="Trebuchet MS" w:hAnsi="Trebuchet MS" w:cs="Arial"/>
                <w:sz w:val="24"/>
                <w:szCs w:val="24"/>
              </w:rPr>
              <w:t xml:space="preserve">ie </w:t>
            </w:r>
          </w:p>
          <w:p w:rsidR="008C6C1F" w:rsidRPr="003E7C3D" w:rsidRDefault="008C6C1F" w:rsidP="00DB09C6">
            <w:pPr>
              <w:jc w:val="both"/>
              <w:rPr>
                <w:rFonts w:ascii="Trebuchet MS" w:hAnsi="Trebuchet MS" w:cs="Arial"/>
                <w:sz w:val="24"/>
                <w:szCs w:val="24"/>
              </w:rPr>
            </w:pPr>
            <w:r w:rsidRPr="003E7C3D">
              <w:rPr>
                <w:rFonts w:ascii="Trebuchet MS" w:hAnsi="Trebuchet MS" w:cs="Arial"/>
                <w:sz w:val="24"/>
                <w:szCs w:val="24"/>
              </w:rPr>
              <w:t>Sănătate Umana</w:t>
            </w:r>
          </w:p>
        </w:tc>
        <w:tc>
          <w:tcPr>
            <w:tcW w:w="4320" w:type="dxa"/>
          </w:tcPr>
          <w:p w:rsidR="008C6C1F" w:rsidRPr="003E7C3D" w:rsidRDefault="008C6C1F" w:rsidP="00047F22">
            <w:pPr>
              <w:numPr>
                <w:ilvl w:val="0"/>
                <w:numId w:val="123"/>
              </w:numPr>
              <w:spacing w:before="0"/>
              <w:ind w:right="357"/>
              <w:jc w:val="both"/>
              <w:rPr>
                <w:rFonts w:ascii="Trebuchet MS" w:hAnsi="Trebuchet MS" w:cs="Arial"/>
                <w:sz w:val="20"/>
              </w:rPr>
            </w:pPr>
            <w:r w:rsidRPr="003E7C3D">
              <w:rPr>
                <w:rFonts w:ascii="Trebuchet MS" w:hAnsi="Trebuchet MS" w:cs="Arial"/>
                <w:sz w:val="20"/>
              </w:rPr>
              <w:t xml:space="preserve">Numărul proiectelor ce includ reabilitarea malurilor râurilor </w:t>
            </w:r>
          </w:p>
          <w:p w:rsidR="008C6C1F" w:rsidRPr="003E7C3D" w:rsidRDefault="008C6C1F" w:rsidP="00047F22">
            <w:pPr>
              <w:numPr>
                <w:ilvl w:val="0"/>
                <w:numId w:val="123"/>
              </w:numPr>
              <w:spacing w:before="0"/>
              <w:ind w:right="357"/>
              <w:jc w:val="both"/>
              <w:rPr>
                <w:rFonts w:ascii="Trebuchet MS" w:hAnsi="Trebuchet MS" w:cs="Arial"/>
                <w:sz w:val="20"/>
              </w:rPr>
            </w:pPr>
            <w:r w:rsidRPr="003E7C3D">
              <w:rPr>
                <w:rFonts w:ascii="Trebuchet MS" w:hAnsi="Trebuchet MS" w:cs="Arial"/>
                <w:sz w:val="20"/>
              </w:rPr>
              <w:t>Maluri reabilitate (km)</w:t>
            </w:r>
          </w:p>
          <w:p w:rsidR="008C6C1F" w:rsidRPr="003E7C3D" w:rsidRDefault="008C6C1F" w:rsidP="00047F22">
            <w:pPr>
              <w:numPr>
                <w:ilvl w:val="0"/>
                <w:numId w:val="123"/>
              </w:numPr>
              <w:spacing w:before="0"/>
              <w:ind w:right="357"/>
              <w:jc w:val="both"/>
              <w:rPr>
                <w:rFonts w:ascii="Trebuchet MS" w:hAnsi="Trebuchet MS" w:cs="Arial"/>
                <w:sz w:val="20"/>
              </w:rPr>
            </w:pPr>
            <w:r w:rsidRPr="003E7C3D">
              <w:rPr>
                <w:rFonts w:ascii="Trebuchet MS" w:hAnsi="Trebuchet MS" w:cs="Arial"/>
                <w:sz w:val="20"/>
              </w:rPr>
              <w:t>Suprafaţa de teren ocupată ca urmare a construirii infrastructurii de transport (km2)</w:t>
            </w:r>
          </w:p>
          <w:p w:rsidR="008C6C1F" w:rsidRPr="003E7C3D" w:rsidRDefault="008C6C1F" w:rsidP="00047F22">
            <w:pPr>
              <w:numPr>
                <w:ilvl w:val="0"/>
                <w:numId w:val="123"/>
              </w:numPr>
              <w:spacing w:before="0"/>
              <w:ind w:right="357"/>
              <w:jc w:val="both"/>
              <w:rPr>
                <w:rFonts w:ascii="Trebuchet MS" w:hAnsi="Trebuchet MS" w:cs="Arial"/>
                <w:sz w:val="20"/>
              </w:rPr>
            </w:pPr>
            <w:r w:rsidRPr="003E7C3D">
              <w:rPr>
                <w:rFonts w:ascii="Trebuchet MS" w:hAnsi="Trebuchet MS" w:cs="Arial"/>
                <w:sz w:val="20"/>
              </w:rPr>
              <w:t xml:space="preserve">Numărul proiectelor cu impact pozitiv asupra peisajului </w:t>
            </w:r>
          </w:p>
          <w:p w:rsidR="008C6C1F" w:rsidRPr="003E7C3D" w:rsidRDefault="008C6C1F" w:rsidP="00047F22">
            <w:pPr>
              <w:numPr>
                <w:ilvl w:val="0"/>
                <w:numId w:val="123"/>
              </w:numPr>
              <w:spacing w:before="0"/>
              <w:ind w:right="357"/>
              <w:jc w:val="both"/>
              <w:rPr>
                <w:rFonts w:ascii="Trebuchet MS" w:hAnsi="Trebuchet MS" w:cs="Arial"/>
                <w:sz w:val="20"/>
              </w:rPr>
            </w:pPr>
            <w:r w:rsidRPr="003E7C3D">
              <w:rPr>
                <w:rFonts w:ascii="Trebuchet MS" w:hAnsi="Trebuchet MS" w:cs="Arial"/>
                <w:sz w:val="20"/>
              </w:rPr>
              <w:t>Numărul proiectelor cu impact negativ asupra peisajului</w:t>
            </w:r>
          </w:p>
        </w:tc>
        <w:tc>
          <w:tcPr>
            <w:tcW w:w="2430" w:type="dxa"/>
          </w:tcPr>
          <w:p w:rsidR="008C6C1F" w:rsidRPr="003E7C3D" w:rsidRDefault="008C6C1F" w:rsidP="00DB09C6">
            <w:pPr>
              <w:spacing w:before="0"/>
              <w:ind w:right="357"/>
              <w:jc w:val="both"/>
              <w:rPr>
                <w:rFonts w:ascii="Trebuchet MS" w:hAnsi="Trebuchet MS" w:cs="Arial"/>
                <w:sz w:val="24"/>
                <w:szCs w:val="24"/>
              </w:rPr>
            </w:pPr>
            <w:r w:rsidRPr="003E7C3D">
              <w:rPr>
                <w:rFonts w:ascii="Trebuchet MS" w:hAnsi="Trebuchet MS" w:cs="Arial"/>
                <w:sz w:val="24"/>
                <w:szCs w:val="24"/>
              </w:rPr>
              <w:t xml:space="preserve">Rapoarte de progres – la nivel de proiecte </w:t>
            </w:r>
          </w:p>
          <w:p w:rsidR="008C6C1F" w:rsidRPr="003E7C3D" w:rsidRDefault="008C6C1F" w:rsidP="00DB09C6">
            <w:pPr>
              <w:spacing w:before="0"/>
              <w:ind w:right="357"/>
              <w:jc w:val="both"/>
              <w:rPr>
                <w:rFonts w:ascii="Trebuchet MS" w:hAnsi="Trebuchet MS" w:cs="Arial"/>
                <w:sz w:val="24"/>
                <w:szCs w:val="24"/>
              </w:rPr>
            </w:pPr>
            <w:r w:rsidRPr="003E7C3D">
              <w:rPr>
                <w:rFonts w:ascii="Trebuchet MS" w:hAnsi="Trebuchet MS" w:cs="Arial"/>
                <w:sz w:val="24"/>
                <w:szCs w:val="24"/>
              </w:rPr>
              <w:t>Situaţii interne de monitorizare la nivel de SC, AN şi AM</w:t>
            </w:r>
          </w:p>
          <w:p w:rsidR="008C6C1F" w:rsidRPr="003E7C3D" w:rsidRDefault="008C6C1F" w:rsidP="006C44D6">
            <w:pPr>
              <w:spacing w:before="0"/>
              <w:ind w:right="357"/>
              <w:jc w:val="both"/>
              <w:rPr>
                <w:rFonts w:ascii="Trebuchet MS" w:hAnsi="Trebuchet MS" w:cs="Arial"/>
                <w:sz w:val="24"/>
                <w:szCs w:val="24"/>
              </w:rPr>
            </w:pPr>
            <w:r w:rsidRPr="003E7C3D">
              <w:rPr>
                <w:rFonts w:ascii="Trebuchet MS" w:hAnsi="Trebuchet MS" w:cs="Arial"/>
                <w:sz w:val="24"/>
                <w:szCs w:val="24"/>
              </w:rPr>
              <w:t>Rapoarte de evaluare program</w:t>
            </w:r>
          </w:p>
          <w:p w:rsidR="008C6C1F" w:rsidRPr="003E7C3D" w:rsidRDefault="008C6C1F" w:rsidP="006C44D6">
            <w:pPr>
              <w:spacing w:before="0"/>
              <w:ind w:right="357"/>
              <w:jc w:val="both"/>
              <w:rPr>
                <w:rFonts w:ascii="Trebuchet MS" w:hAnsi="Trebuchet MS" w:cs="Arial"/>
                <w:b/>
                <w:sz w:val="24"/>
                <w:szCs w:val="24"/>
              </w:rPr>
            </w:pPr>
            <w:r w:rsidRPr="003E7C3D">
              <w:rPr>
                <w:rFonts w:ascii="Trebuchet MS" w:hAnsi="Trebuchet MS" w:cs="Arial"/>
                <w:sz w:val="24"/>
                <w:szCs w:val="24"/>
              </w:rPr>
              <w:t>Studii relevante</w:t>
            </w:r>
          </w:p>
        </w:tc>
        <w:tc>
          <w:tcPr>
            <w:tcW w:w="2520" w:type="dxa"/>
            <w:vMerge/>
          </w:tcPr>
          <w:p w:rsidR="008C6C1F" w:rsidRPr="003E7C3D" w:rsidRDefault="008C6C1F" w:rsidP="00DB09C6">
            <w:pPr>
              <w:spacing w:before="0"/>
              <w:ind w:right="357"/>
              <w:jc w:val="both"/>
              <w:rPr>
                <w:rFonts w:ascii="Trebuchet MS" w:hAnsi="Trebuchet MS" w:cs="Arial"/>
                <w:b/>
                <w:sz w:val="24"/>
                <w:szCs w:val="24"/>
              </w:rPr>
            </w:pPr>
          </w:p>
        </w:tc>
      </w:tr>
      <w:tr w:rsidR="008C6C1F" w:rsidRPr="003E7C3D" w:rsidTr="00D70FD5">
        <w:tc>
          <w:tcPr>
            <w:tcW w:w="2968" w:type="dxa"/>
          </w:tcPr>
          <w:p w:rsidR="008C6C1F" w:rsidRPr="003E7C3D" w:rsidRDefault="008C6C1F" w:rsidP="00AD637A">
            <w:pPr>
              <w:rPr>
                <w:rFonts w:ascii="Trebuchet MS" w:hAnsi="Trebuchet MS" w:cs="Arial"/>
                <w:bCs/>
                <w:color w:val="000000"/>
                <w:sz w:val="24"/>
                <w:szCs w:val="24"/>
                <w:lang w:eastAsia="en-US"/>
              </w:rPr>
            </w:pPr>
            <w:r w:rsidRPr="003E7C3D">
              <w:rPr>
                <w:rFonts w:ascii="Trebuchet MS" w:hAnsi="Trebuchet MS" w:cs="Arial"/>
                <w:bCs/>
                <w:color w:val="000000"/>
                <w:sz w:val="24"/>
                <w:szCs w:val="24"/>
                <w:lang w:eastAsia="en-US"/>
              </w:rPr>
              <w:t xml:space="preserve">Identificarea unor surse suplimentare de finanţare pentru realizarea unor proiecte şi programe de anvergură, în special în domeniile infrastructurii, energiei, protecţiei mediului, siguranţei alimentare, educaţiei, sănătăţii şi serviciilor sociale; </w:t>
            </w:r>
          </w:p>
        </w:tc>
        <w:tc>
          <w:tcPr>
            <w:tcW w:w="2090" w:type="dxa"/>
          </w:tcPr>
          <w:p w:rsidR="008C6C1F" w:rsidRPr="003E7C3D" w:rsidRDefault="008C6C1F" w:rsidP="00DB09C6">
            <w:pPr>
              <w:jc w:val="both"/>
              <w:rPr>
                <w:rFonts w:ascii="Trebuchet MS" w:hAnsi="Trebuchet MS" w:cs="Arial"/>
                <w:sz w:val="24"/>
                <w:szCs w:val="24"/>
              </w:rPr>
            </w:pPr>
            <w:r w:rsidRPr="003E7C3D">
              <w:rPr>
                <w:rFonts w:ascii="Trebuchet MS" w:hAnsi="Trebuchet MS" w:cs="Arial"/>
                <w:sz w:val="24"/>
                <w:szCs w:val="24"/>
              </w:rPr>
              <w:t>Aer / Clima</w:t>
            </w:r>
          </w:p>
          <w:p w:rsidR="008C6C1F" w:rsidRPr="003E7C3D" w:rsidRDefault="008C6C1F" w:rsidP="00DB09C6">
            <w:pPr>
              <w:jc w:val="both"/>
              <w:rPr>
                <w:rFonts w:ascii="Trebuchet MS" w:hAnsi="Trebuchet MS" w:cs="Arial"/>
                <w:sz w:val="24"/>
                <w:szCs w:val="24"/>
              </w:rPr>
            </w:pPr>
            <w:r w:rsidRPr="003E7C3D">
              <w:rPr>
                <w:rFonts w:ascii="Trebuchet MS" w:hAnsi="Trebuchet MS" w:cs="Arial"/>
                <w:sz w:val="24"/>
                <w:szCs w:val="24"/>
              </w:rPr>
              <w:t>Apa</w:t>
            </w:r>
          </w:p>
          <w:p w:rsidR="008C6C1F" w:rsidRPr="003E7C3D" w:rsidRDefault="008C6C1F" w:rsidP="00DB09C6">
            <w:pPr>
              <w:jc w:val="both"/>
              <w:rPr>
                <w:rFonts w:ascii="Trebuchet MS" w:hAnsi="Trebuchet MS" w:cs="Arial"/>
                <w:sz w:val="24"/>
                <w:szCs w:val="24"/>
              </w:rPr>
            </w:pPr>
            <w:r w:rsidRPr="003E7C3D">
              <w:rPr>
                <w:rFonts w:ascii="Trebuchet MS" w:hAnsi="Trebuchet MS" w:cs="Arial"/>
                <w:sz w:val="24"/>
                <w:szCs w:val="24"/>
              </w:rPr>
              <w:t>Sol</w:t>
            </w:r>
          </w:p>
          <w:p w:rsidR="008C6C1F" w:rsidRPr="003E7C3D" w:rsidRDefault="008C6C1F" w:rsidP="00DB09C6">
            <w:pPr>
              <w:jc w:val="both"/>
              <w:rPr>
                <w:rFonts w:ascii="Trebuchet MS" w:hAnsi="Trebuchet MS" w:cs="Arial"/>
                <w:sz w:val="24"/>
                <w:szCs w:val="24"/>
              </w:rPr>
            </w:pPr>
            <w:r w:rsidRPr="003E7C3D">
              <w:rPr>
                <w:rFonts w:ascii="Trebuchet MS" w:hAnsi="Trebuchet MS" w:cs="Arial"/>
                <w:sz w:val="24"/>
                <w:szCs w:val="24"/>
              </w:rPr>
              <w:t>Peisaj</w:t>
            </w:r>
          </w:p>
          <w:p w:rsidR="008C6C1F" w:rsidRPr="003E7C3D" w:rsidRDefault="008C6C1F" w:rsidP="00DB09C6">
            <w:pPr>
              <w:jc w:val="both"/>
              <w:rPr>
                <w:rFonts w:ascii="Trebuchet MS" w:hAnsi="Trebuchet MS" w:cs="Arial"/>
                <w:sz w:val="24"/>
                <w:szCs w:val="24"/>
              </w:rPr>
            </w:pPr>
            <w:r w:rsidRPr="003E7C3D">
              <w:rPr>
                <w:rFonts w:ascii="Trebuchet MS" w:hAnsi="Trebuchet MS" w:cs="Arial"/>
                <w:sz w:val="24"/>
                <w:szCs w:val="24"/>
              </w:rPr>
              <w:t>Biodiversitate</w:t>
            </w:r>
          </w:p>
          <w:p w:rsidR="008C6C1F" w:rsidRPr="003E7C3D" w:rsidRDefault="008C6C1F" w:rsidP="00DB09C6">
            <w:pPr>
              <w:jc w:val="both"/>
              <w:rPr>
                <w:rFonts w:ascii="Trebuchet MS" w:hAnsi="Trebuchet MS" w:cs="Arial"/>
                <w:sz w:val="24"/>
                <w:szCs w:val="24"/>
              </w:rPr>
            </w:pPr>
            <w:r w:rsidRPr="003E7C3D">
              <w:rPr>
                <w:rFonts w:ascii="Trebuchet MS" w:hAnsi="Trebuchet MS" w:cs="Arial"/>
                <w:sz w:val="24"/>
                <w:szCs w:val="24"/>
              </w:rPr>
              <w:t xml:space="preserve">Patrimoniu Cultural </w:t>
            </w:r>
          </w:p>
          <w:p w:rsidR="008C6C1F" w:rsidRPr="003E7C3D" w:rsidRDefault="008C6C1F" w:rsidP="00DB09C6">
            <w:pPr>
              <w:jc w:val="both"/>
              <w:rPr>
                <w:rFonts w:ascii="Trebuchet MS" w:hAnsi="Trebuchet MS" w:cs="Arial"/>
                <w:sz w:val="24"/>
                <w:szCs w:val="24"/>
              </w:rPr>
            </w:pPr>
            <w:r w:rsidRPr="003E7C3D">
              <w:rPr>
                <w:rFonts w:ascii="Trebuchet MS" w:hAnsi="Trebuchet MS" w:cs="Arial"/>
                <w:sz w:val="24"/>
                <w:szCs w:val="24"/>
              </w:rPr>
              <w:t>Valori materiale</w:t>
            </w:r>
          </w:p>
          <w:p w:rsidR="008C6C1F" w:rsidRPr="003E7C3D" w:rsidRDefault="008C6C1F" w:rsidP="00DB09C6">
            <w:pPr>
              <w:jc w:val="both"/>
              <w:rPr>
                <w:rFonts w:ascii="Trebuchet MS" w:hAnsi="Trebuchet MS" w:cs="Arial"/>
                <w:sz w:val="24"/>
                <w:szCs w:val="24"/>
              </w:rPr>
            </w:pPr>
            <w:r w:rsidRPr="003E7C3D">
              <w:rPr>
                <w:rFonts w:ascii="Trebuchet MS" w:hAnsi="Trebuchet MS" w:cs="Arial"/>
                <w:sz w:val="24"/>
                <w:szCs w:val="24"/>
              </w:rPr>
              <w:t>De</w:t>
            </w:r>
            <w:r w:rsidRPr="003E7C3D">
              <w:rPr>
                <w:rFonts w:ascii="Tahoma" w:hAnsi="Tahoma" w:cs="Tahoma"/>
                <w:sz w:val="24"/>
                <w:szCs w:val="24"/>
              </w:rPr>
              <w:t>ș</w:t>
            </w:r>
            <w:r w:rsidRPr="003E7C3D">
              <w:rPr>
                <w:rFonts w:ascii="Trebuchet MS" w:hAnsi="Trebuchet MS" w:cs="Arial"/>
                <w:sz w:val="24"/>
                <w:szCs w:val="24"/>
              </w:rPr>
              <w:t>euri</w:t>
            </w:r>
          </w:p>
          <w:p w:rsidR="008C6C1F" w:rsidRPr="003E7C3D" w:rsidRDefault="008C6C1F" w:rsidP="00DB09C6">
            <w:pPr>
              <w:jc w:val="both"/>
              <w:rPr>
                <w:rFonts w:ascii="Trebuchet MS" w:hAnsi="Trebuchet MS" w:cs="Arial"/>
                <w:sz w:val="24"/>
                <w:szCs w:val="24"/>
                <w:u w:val="single"/>
              </w:rPr>
            </w:pPr>
            <w:r w:rsidRPr="003E7C3D">
              <w:rPr>
                <w:rFonts w:ascii="Trebuchet MS" w:hAnsi="Trebuchet MS" w:cs="Arial"/>
                <w:sz w:val="24"/>
                <w:szCs w:val="24"/>
                <w:u w:val="single"/>
              </w:rPr>
              <w:t>Popula</w:t>
            </w:r>
            <w:r w:rsidRPr="003E7C3D">
              <w:rPr>
                <w:rFonts w:ascii="Tahoma" w:hAnsi="Tahoma" w:cs="Tahoma"/>
                <w:sz w:val="24"/>
                <w:szCs w:val="24"/>
                <w:u w:val="single"/>
              </w:rPr>
              <w:t>ț</w:t>
            </w:r>
            <w:r w:rsidRPr="003E7C3D">
              <w:rPr>
                <w:rFonts w:ascii="Trebuchet MS" w:hAnsi="Trebuchet MS" w:cs="Arial"/>
                <w:sz w:val="24"/>
                <w:szCs w:val="24"/>
                <w:u w:val="single"/>
              </w:rPr>
              <w:t xml:space="preserve">ie </w:t>
            </w:r>
          </w:p>
          <w:p w:rsidR="008C6C1F" w:rsidRPr="003E7C3D" w:rsidRDefault="008C6C1F" w:rsidP="00DB09C6">
            <w:pPr>
              <w:jc w:val="both"/>
              <w:rPr>
                <w:rFonts w:ascii="Trebuchet MS" w:hAnsi="Trebuchet MS" w:cs="Arial"/>
                <w:sz w:val="24"/>
                <w:szCs w:val="24"/>
              </w:rPr>
            </w:pPr>
            <w:r w:rsidRPr="003E7C3D">
              <w:rPr>
                <w:rFonts w:ascii="Trebuchet MS" w:hAnsi="Trebuchet MS" w:cs="Arial"/>
                <w:sz w:val="24"/>
                <w:szCs w:val="24"/>
                <w:u w:val="single"/>
              </w:rPr>
              <w:t>Sănătate Umana</w:t>
            </w:r>
          </w:p>
        </w:tc>
        <w:tc>
          <w:tcPr>
            <w:tcW w:w="4320" w:type="dxa"/>
          </w:tcPr>
          <w:p w:rsidR="008C6C1F" w:rsidRPr="003E7C3D" w:rsidRDefault="008C6C1F" w:rsidP="00047F22">
            <w:pPr>
              <w:numPr>
                <w:ilvl w:val="0"/>
                <w:numId w:val="123"/>
              </w:numPr>
              <w:spacing w:before="0"/>
              <w:ind w:right="357"/>
              <w:jc w:val="both"/>
              <w:rPr>
                <w:rFonts w:ascii="Trebuchet MS" w:hAnsi="Trebuchet MS" w:cs="Arial"/>
                <w:sz w:val="20"/>
              </w:rPr>
            </w:pPr>
            <w:r w:rsidRPr="003E7C3D">
              <w:rPr>
                <w:rFonts w:ascii="Trebuchet MS" w:hAnsi="Trebuchet MS" w:cs="Arial"/>
                <w:sz w:val="20"/>
              </w:rPr>
              <w:t>Numărul planurilor de management implementate</w:t>
            </w:r>
          </w:p>
          <w:p w:rsidR="008C6C1F" w:rsidRPr="003E7C3D" w:rsidRDefault="008C6C1F" w:rsidP="00047F22">
            <w:pPr>
              <w:numPr>
                <w:ilvl w:val="0"/>
                <w:numId w:val="123"/>
              </w:numPr>
              <w:spacing w:before="0"/>
              <w:ind w:right="357"/>
              <w:jc w:val="both"/>
              <w:rPr>
                <w:rFonts w:ascii="Trebuchet MS" w:hAnsi="Trebuchet MS" w:cs="Arial"/>
                <w:sz w:val="20"/>
              </w:rPr>
            </w:pPr>
            <w:r w:rsidRPr="003E7C3D">
              <w:rPr>
                <w:rFonts w:ascii="Trebuchet MS" w:hAnsi="Trebuchet MS" w:cs="Arial"/>
                <w:sz w:val="20"/>
              </w:rPr>
              <w:t>Numărul proiectelor privind îmbunătăţirea calităţii aerului</w:t>
            </w:r>
          </w:p>
          <w:p w:rsidR="008C6C1F" w:rsidRPr="003E7C3D" w:rsidRDefault="008C6C1F" w:rsidP="00047F22">
            <w:pPr>
              <w:numPr>
                <w:ilvl w:val="0"/>
                <w:numId w:val="123"/>
              </w:numPr>
              <w:spacing w:before="0"/>
              <w:ind w:right="357"/>
              <w:jc w:val="both"/>
              <w:rPr>
                <w:rFonts w:ascii="Trebuchet MS" w:hAnsi="Trebuchet MS" w:cs="Arial"/>
                <w:sz w:val="20"/>
              </w:rPr>
            </w:pPr>
            <w:r w:rsidRPr="003E7C3D">
              <w:rPr>
                <w:rFonts w:ascii="Trebuchet MS" w:hAnsi="Trebuchet MS" w:cs="Arial"/>
                <w:sz w:val="20"/>
              </w:rPr>
              <w:t xml:space="preserve">Numărul proiectelor ce afectează moştenirea culturală </w:t>
            </w:r>
          </w:p>
          <w:p w:rsidR="008C6C1F" w:rsidRPr="003E7C3D" w:rsidRDefault="008C6C1F" w:rsidP="00047F22">
            <w:pPr>
              <w:numPr>
                <w:ilvl w:val="0"/>
                <w:numId w:val="123"/>
              </w:numPr>
              <w:spacing w:before="0"/>
              <w:ind w:right="357"/>
              <w:jc w:val="both"/>
              <w:rPr>
                <w:rFonts w:ascii="Trebuchet MS" w:hAnsi="Trebuchet MS" w:cs="Arial"/>
                <w:sz w:val="20"/>
              </w:rPr>
            </w:pPr>
            <w:r w:rsidRPr="003E7C3D">
              <w:rPr>
                <w:rFonts w:ascii="Trebuchet MS" w:hAnsi="Trebuchet MS" w:cs="Arial"/>
                <w:sz w:val="20"/>
              </w:rPr>
              <w:t xml:space="preserve">Numărul proiectelor cu impact pozitiv asupra peisajului </w:t>
            </w:r>
          </w:p>
          <w:p w:rsidR="008C6C1F" w:rsidRPr="003E7C3D" w:rsidRDefault="008C6C1F" w:rsidP="00047F22">
            <w:pPr>
              <w:numPr>
                <w:ilvl w:val="0"/>
                <w:numId w:val="123"/>
              </w:numPr>
              <w:spacing w:before="0"/>
              <w:ind w:right="357"/>
              <w:jc w:val="both"/>
              <w:rPr>
                <w:rFonts w:ascii="Trebuchet MS" w:hAnsi="Trebuchet MS" w:cs="Arial"/>
                <w:sz w:val="20"/>
              </w:rPr>
            </w:pPr>
            <w:r w:rsidRPr="003E7C3D">
              <w:rPr>
                <w:rFonts w:ascii="Trebuchet MS" w:hAnsi="Trebuchet MS" w:cs="Arial"/>
                <w:sz w:val="20"/>
              </w:rPr>
              <w:t>Numărul proiectelor cu impact negativ asupra peisajului</w:t>
            </w:r>
          </w:p>
          <w:p w:rsidR="008C6C1F" w:rsidRPr="003E7C3D" w:rsidRDefault="008C6C1F" w:rsidP="00047F22">
            <w:pPr>
              <w:numPr>
                <w:ilvl w:val="0"/>
                <w:numId w:val="123"/>
              </w:numPr>
              <w:spacing w:before="0"/>
              <w:ind w:right="357"/>
              <w:jc w:val="both"/>
              <w:rPr>
                <w:rFonts w:ascii="Trebuchet MS" w:hAnsi="Trebuchet MS" w:cs="Arial"/>
                <w:sz w:val="20"/>
              </w:rPr>
            </w:pPr>
            <w:r w:rsidRPr="003E7C3D">
              <w:rPr>
                <w:rFonts w:ascii="Trebuchet MS" w:hAnsi="Trebuchet MS" w:cs="Arial"/>
                <w:sz w:val="20"/>
              </w:rPr>
              <w:t xml:space="preserve">Numărul proiectelor ce au ca efect o trecere modală de la transportul rutier la transportul pe apă. </w:t>
            </w:r>
          </w:p>
          <w:p w:rsidR="008C6C1F" w:rsidRPr="003E7C3D" w:rsidRDefault="008C6C1F" w:rsidP="00047F22">
            <w:pPr>
              <w:numPr>
                <w:ilvl w:val="0"/>
                <w:numId w:val="123"/>
              </w:numPr>
              <w:spacing w:before="0"/>
              <w:ind w:right="357"/>
              <w:jc w:val="both"/>
              <w:rPr>
                <w:rFonts w:ascii="Trebuchet MS" w:hAnsi="Trebuchet MS" w:cs="Arial"/>
                <w:sz w:val="20"/>
              </w:rPr>
            </w:pPr>
            <w:r w:rsidRPr="003E7C3D">
              <w:rPr>
                <w:rFonts w:ascii="Trebuchet MS" w:hAnsi="Trebuchet MS" w:cs="Arial"/>
                <w:sz w:val="20"/>
              </w:rPr>
              <w:t xml:space="preserve">Numărul proiectelor ce se axează pe infrastructura de transport rutier </w:t>
            </w:r>
          </w:p>
          <w:p w:rsidR="008C6C1F" w:rsidRPr="003E7C3D" w:rsidRDefault="008C6C1F" w:rsidP="00047F22">
            <w:pPr>
              <w:numPr>
                <w:ilvl w:val="0"/>
                <w:numId w:val="123"/>
              </w:numPr>
              <w:spacing w:before="0"/>
              <w:ind w:right="357"/>
              <w:jc w:val="both"/>
              <w:rPr>
                <w:rFonts w:ascii="Trebuchet MS" w:hAnsi="Trebuchet MS" w:cs="Arial"/>
                <w:sz w:val="20"/>
              </w:rPr>
            </w:pPr>
            <w:r w:rsidRPr="003E7C3D">
              <w:rPr>
                <w:rFonts w:ascii="Trebuchet MS" w:hAnsi="Trebuchet MS" w:cs="Arial"/>
                <w:sz w:val="20"/>
              </w:rPr>
              <w:t xml:space="preserve">Numărul proiectelor ce se axează pe infrastructura de transport fluvial </w:t>
            </w:r>
          </w:p>
          <w:p w:rsidR="008C6C1F" w:rsidRPr="003E7C3D" w:rsidRDefault="008C6C1F" w:rsidP="00047F22">
            <w:pPr>
              <w:numPr>
                <w:ilvl w:val="0"/>
                <w:numId w:val="123"/>
              </w:numPr>
              <w:spacing w:before="0"/>
              <w:ind w:right="357"/>
              <w:jc w:val="both"/>
              <w:rPr>
                <w:rFonts w:ascii="Trebuchet MS" w:hAnsi="Trebuchet MS" w:cs="Arial"/>
                <w:sz w:val="20"/>
              </w:rPr>
            </w:pPr>
            <w:r w:rsidRPr="003E7C3D">
              <w:rPr>
                <w:rFonts w:ascii="Trebuchet MS" w:hAnsi="Trebuchet MS" w:cs="Arial"/>
                <w:sz w:val="20"/>
              </w:rPr>
              <w:t xml:space="preserve">Numărul proiectelor ce includ reabilitarea malurilor râurilor </w:t>
            </w:r>
          </w:p>
          <w:p w:rsidR="008C6C1F" w:rsidRPr="003E7C3D" w:rsidRDefault="008C6C1F" w:rsidP="00047F22">
            <w:pPr>
              <w:numPr>
                <w:ilvl w:val="0"/>
                <w:numId w:val="123"/>
              </w:numPr>
              <w:spacing w:before="0"/>
              <w:ind w:right="357"/>
              <w:jc w:val="both"/>
              <w:rPr>
                <w:rFonts w:ascii="Trebuchet MS" w:hAnsi="Trebuchet MS" w:cs="Arial"/>
                <w:sz w:val="20"/>
              </w:rPr>
            </w:pPr>
            <w:r w:rsidRPr="003E7C3D">
              <w:rPr>
                <w:rFonts w:ascii="Trebuchet MS" w:hAnsi="Trebuchet MS" w:cs="Arial"/>
                <w:sz w:val="20"/>
              </w:rPr>
              <w:t>Maluri reabilitate (km)</w:t>
            </w:r>
          </w:p>
          <w:p w:rsidR="008C6C1F" w:rsidRPr="003E7C3D" w:rsidRDefault="008C6C1F" w:rsidP="00047F22">
            <w:pPr>
              <w:numPr>
                <w:ilvl w:val="0"/>
                <w:numId w:val="123"/>
              </w:numPr>
              <w:spacing w:before="0"/>
              <w:ind w:right="357"/>
              <w:jc w:val="both"/>
              <w:rPr>
                <w:rFonts w:ascii="Trebuchet MS" w:hAnsi="Trebuchet MS" w:cs="Arial"/>
                <w:sz w:val="20"/>
              </w:rPr>
            </w:pPr>
            <w:r w:rsidRPr="003E7C3D">
              <w:rPr>
                <w:rFonts w:ascii="Trebuchet MS" w:hAnsi="Trebuchet MS" w:cs="Arial"/>
                <w:sz w:val="20"/>
              </w:rPr>
              <w:t xml:space="preserve">Numărul persoanelor ce beneficiază de pe urma aplicării măsurilor de protecţie împotriva inundaţiilor </w:t>
            </w:r>
          </w:p>
          <w:p w:rsidR="008C6C1F" w:rsidRPr="003E7C3D" w:rsidRDefault="008C6C1F" w:rsidP="00047F22">
            <w:pPr>
              <w:numPr>
                <w:ilvl w:val="0"/>
                <w:numId w:val="123"/>
              </w:numPr>
              <w:spacing w:before="0"/>
              <w:ind w:right="357"/>
              <w:jc w:val="both"/>
              <w:rPr>
                <w:rFonts w:ascii="Trebuchet MS" w:hAnsi="Trebuchet MS" w:cs="Arial"/>
                <w:sz w:val="20"/>
              </w:rPr>
            </w:pPr>
            <w:r w:rsidRPr="003E7C3D">
              <w:rPr>
                <w:rFonts w:ascii="Trebuchet MS" w:hAnsi="Trebuchet MS" w:cs="Arial"/>
                <w:sz w:val="20"/>
              </w:rPr>
              <w:t>Suprafaţa de teren ocupată ca urmare a construirii infrastructurii de transport (km2)</w:t>
            </w:r>
          </w:p>
          <w:p w:rsidR="008C6C1F" w:rsidRPr="003E7C3D" w:rsidRDefault="008C6C1F" w:rsidP="00047F22">
            <w:pPr>
              <w:numPr>
                <w:ilvl w:val="0"/>
                <w:numId w:val="123"/>
              </w:numPr>
              <w:spacing w:before="0"/>
              <w:ind w:right="357"/>
              <w:jc w:val="both"/>
              <w:rPr>
                <w:rFonts w:ascii="Trebuchet MS" w:hAnsi="Trebuchet MS" w:cs="Arial"/>
                <w:sz w:val="20"/>
              </w:rPr>
            </w:pPr>
            <w:r w:rsidRPr="003E7C3D">
              <w:rPr>
                <w:rFonts w:ascii="Trebuchet MS" w:hAnsi="Trebuchet MS" w:cs="Arial"/>
                <w:sz w:val="20"/>
              </w:rPr>
              <w:t>Numărul de ini</w:t>
            </w:r>
            <w:r w:rsidRPr="003E7C3D">
              <w:rPr>
                <w:rFonts w:ascii="Tahoma" w:hAnsi="Tahoma" w:cs="Tahoma"/>
                <w:sz w:val="20"/>
              </w:rPr>
              <w:t>ț</w:t>
            </w:r>
            <w:r w:rsidRPr="003E7C3D">
              <w:rPr>
                <w:rFonts w:ascii="Trebuchet MS" w:hAnsi="Trebuchet MS" w:cs="Arial"/>
                <w:sz w:val="20"/>
              </w:rPr>
              <w:t>iative (instruiri, scheme educa</w:t>
            </w:r>
            <w:r w:rsidRPr="003E7C3D">
              <w:rPr>
                <w:rFonts w:ascii="Tahoma" w:hAnsi="Tahoma" w:cs="Tahoma"/>
                <w:sz w:val="20"/>
              </w:rPr>
              <w:t>ț</w:t>
            </w:r>
            <w:r w:rsidRPr="003E7C3D">
              <w:rPr>
                <w:rFonts w:ascii="Trebuchet MS" w:hAnsi="Trebuchet MS" w:cs="Arial"/>
                <w:sz w:val="20"/>
              </w:rPr>
              <w:t>ionale, domenii pe internet, acorduri, re</w:t>
            </w:r>
            <w:r w:rsidRPr="003E7C3D">
              <w:rPr>
                <w:rFonts w:ascii="Tahoma" w:hAnsi="Tahoma" w:cs="Tahoma"/>
                <w:sz w:val="20"/>
              </w:rPr>
              <w:t>ț</w:t>
            </w:r>
            <w:r w:rsidRPr="003E7C3D">
              <w:rPr>
                <w:rFonts w:ascii="Trebuchet MS" w:hAnsi="Trebuchet MS" w:cs="Arial"/>
                <w:sz w:val="20"/>
              </w:rPr>
              <w:t>ele, oferte de munca, etc.) care activează mobilitatea for</w:t>
            </w:r>
            <w:r w:rsidRPr="003E7C3D">
              <w:rPr>
                <w:rFonts w:ascii="Tahoma" w:hAnsi="Tahoma" w:cs="Tahoma"/>
                <w:sz w:val="20"/>
              </w:rPr>
              <w:t>ț</w:t>
            </w:r>
            <w:r w:rsidRPr="003E7C3D">
              <w:rPr>
                <w:rFonts w:ascii="Trebuchet MS" w:hAnsi="Trebuchet MS" w:cs="Arial"/>
                <w:sz w:val="20"/>
              </w:rPr>
              <w:t>ei de munca în zona transfrontalieră</w:t>
            </w:r>
          </w:p>
          <w:p w:rsidR="008C6C1F" w:rsidRPr="003E7C3D" w:rsidRDefault="008C6C1F" w:rsidP="00047F22">
            <w:pPr>
              <w:numPr>
                <w:ilvl w:val="0"/>
                <w:numId w:val="123"/>
              </w:numPr>
              <w:spacing w:before="0"/>
              <w:ind w:right="357"/>
              <w:jc w:val="both"/>
              <w:rPr>
                <w:rFonts w:ascii="Trebuchet MS" w:hAnsi="Trebuchet MS" w:cs="Arial"/>
                <w:sz w:val="20"/>
              </w:rPr>
            </w:pPr>
            <w:r w:rsidRPr="003E7C3D">
              <w:rPr>
                <w:rFonts w:ascii="Trebuchet MS" w:hAnsi="Trebuchet MS" w:cs="Arial"/>
                <w:sz w:val="20"/>
              </w:rPr>
              <w:t>Număr de mecanisme transfrontaliere (sus</w:t>
            </w:r>
            <w:r w:rsidRPr="003E7C3D">
              <w:rPr>
                <w:rFonts w:ascii="Tahoma" w:hAnsi="Tahoma" w:cs="Tahoma"/>
                <w:sz w:val="20"/>
              </w:rPr>
              <w:t>ț</w:t>
            </w:r>
            <w:r w:rsidRPr="003E7C3D">
              <w:rPr>
                <w:rFonts w:ascii="Trebuchet MS" w:hAnsi="Trebuchet MS" w:cs="Arial"/>
                <w:sz w:val="20"/>
              </w:rPr>
              <w:t>inute) (acord, re</w:t>
            </w:r>
            <w:r w:rsidRPr="003E7C3D">
              <w:rPr>
                <w:rFonts w:ascii="Tahoma" w:hAnsi="Tahoma" w:cs="Tahoma"/>
                <w:sz w:val="20"/>
              </w:rPr>
              <w:t>ț</w:t>
            </w:r>
            <w:r w:rsidRPr="003E7C3D">
              <w:rPr>
                <w:rFonts w:ascii="Trebuchet MS" w:hAnsi="Trebuchet MS" w:cs="Arial"/>
                <w:sz w:val="20"/>
              </w:rPr>
              <w:t>ele, reglementări, studii, politici, strategii, cooperări, schimburi de informa</w:t>
            </w:r>
            <w:r w:rsidRPr="003E7C3D">
              <w:rPr>
                <w:rFonts w:ascii="Tahoma" w:hAnsi="Tahoma" w:cs="Tahoma"/>
                <w:sz w:val="20"/>
              </w:rPr>
              <w:t>ț</w:t>
            </w:r>
            <w:r w:rsidRPr="003E7C3D">
              <w:rPr>
                <w:rFonts w:ascii="Trebuchet MS" w:hAnsi="Trebuchet MS" w:cs="Arial"/>
                <w:sz w:val="20"/>
              </w:rPr>
              <w:t>ii, instrumente) de sporire a capacită</w:t>
            </w:r>
            <w:r w:rsidRPr="003E7C3D">
              <w:rPr>
                <w:rFonts w:ascii="Tahoma" w:hAnsi="Tahoma" w:cs="Tahoma"/>
                <w:sz w:val="20"/>
              </w:rPr>
              <w:t>ț</w:t>
            </w:r>
            <w:r w:rsidRPr="003E7C3D">
              <w:rPr>
                <w:rFonts w:ascii="Trebuchet MS" w:hAnsi="Trebuchet MS" w:cs="Arial"/>
                <w:sz w:val="20"/>
              </w:rPr>
              <w:t>ii de cooperare</w:t>
            </w:r>
          </w:p>
          <w:p w:rsidR="008C6C1F" w:rsidRPr="003E7C3D" w:rsidRDefault="008C6C1F" w:rsidP="006C44D6">
            <w:pPr>
              <w:spacing w:before="0"/>
              <w:ind w:right="357"/>
              <w:jc w:val="both"/>
              <w:rPr>
                <w:rFonts w:ascii="Trebuchet MS" w:hAnsi="Trebuchet MS" w:cs="Arial"/>
                <w:sz w:val="20"/>
              </w:rPr>
            </w:pPr>
          </w:p>
        </w:tc>
        <w:tc>
          <w:tcPr>
            <w:tcW w:w="2430" w:type="dxa"/>
          </w:tcPr>
          <w:p w:rsidR="008C6C1F" w:rsidRPr="003E7C3D" w:rsidRDefault="008C6C1F" w:rsidP="00DB09C6">
            <w:pPr>
              <w:spacing w:before="0"/>
              <w:ind w:right="357"/>
              <w:jc w:val="both"/>
              <w:rPr>
                <w:rFonts w:ascii="Trebuchet MS" w:hAnsi="Trebuchet MS" w:cs="Arial"/>
                <w:sz w:val="24"/>
                <w:szCs w:val="24"/>
              </w:rPr>
            </w:pPr>
            <w:r w:rsidRPr="003E7C3D">
              <w:rPr>
                <w:rFonts w:ascii="Trebuchet MS" w:hAnsi="Trebuchet MS" w:cs="Arial"/>
                <w:sz w:val="24"/>
                <w:szCs w:val="24"/>
              </w:rPr>
              <w:t xml:space="preserve">Rapoarte de progres – la nivel de proiecte </w:t>
            </w:r>
          </w:p>
          <w:p w:rsidR="008C6C1F" w:rsidRPr="003E7C3D" w:rsidRDefault="008C6C1F" w:rsidP="00DB09C6">
            <w:pPr>
              <w:spacing w:before="0"/>
              <w:ind w:right="357"/>
              <w:jc w:val="both"/>
              <w:rPr>
                <w:rFonts w:ascii="Trebuchet MS" w:hAnsi="Trebuchet MS" w:cs="Arial"/>
                <w:sz w:val="24"/>
                <w:szCs w:val="24"/>
              </w:rPr>
            </w:pPr>
            <w:r w:rsidRPr="003E7C3D">
              <w:rPr>
                <w:rFonts w:ascii="Trebuchet MS" w:hAnsi="Trebuchet MS" w:cs="Arial"/>
                <w:sz w:val="24"/>
                <w:szCs w:val="24"/>
              </w:rPr>
              <w:t>Situaţii interne de monitorizare la nivel de SC, AN şi AM</w:t>
            </w:r>
          </w:p>
          <w:p w:rsidR="008C6C1F" w:rsidRPr="003E7C3D" w:rsidRDefault="008C6C1F" w:rsidP="006C44D6">
            <w:pPr>
              <w:spacing w:before="0"/>
              <w:ind w:right="357"/>
              <w:jc w:val="both"/>
              <w:rPr>
                <w:rFonts w:ascii="Trebuchet MS" w:hAnsi="Trebuchet MS" w:cs="Arial"/>
                <w:sz w:val="24"/>
                <w:szCs w:val="24"/>
              </w:rPr>
            </w:pPr>
            <w:r w:rsidRPr="003E7C3D">
              <w:rPr>
                <w:rFonts w:ascii="Trebuchet MS" w:hAnsi="Trebuchet MS" w:cs="Arial"/>
                <w:sz w:val="24"/>
                <w:szCs w:val="24"/>
              </w:rPr>
              <w:t>Rapoarte de evaluare program</w:t>
            </w:r>
          </w:p>
          <w:p w:rsidR="008C6C1F" w:rsidRPr="003E7C3D" w:rsidRDefault="008C6C1F" w:rsidP="006C44D6">
            <w:pPr>
              <w:spacing w:before="0"/>
              <w:ind w:right="357"/>
              <w:jc w:val="both"/>
              <w:rPr>
                <w:rFonts w:ascii="Trebuchet MS" w:hAnsi="Trebuchet MS" w:cs="Arial"/>
                <w:b/>
                <w:sz w:val="24"/>
                <w:szCs w:val="24"/>
              </w:rPr>
            </w:pPr>
            <w:r w:rsidRPr="003E7C3D">
              <w:rPr>
                <w:rFonts w:ascii="Trebuchet MS" w:hAnsi="Trebuchet MS" w:cs="Arial"/>
                <w:sz w:val="24"/>
                <w:szCs w:val="24"/>
              </w:rPr>
              <w:t>Studii relevante</w:t>
            </w:r>
          </w:p>
        </w:tc>
        <w:tc>
          <w:tcPr>
            <w:tcW w:w="2520" w:type="dxa"/>
            <w:vMerge/>
          </w:tcPr>
          <w:p w:rsidR="008C6C1F" w:rsidRPr="003E7C3D" w:rsidRDefault="008C6C1F" w:rsidP="00DB09C6">
            <w:pPr>
              <w:spacing w:before="0"/>
              <w:ind w:right="357"/>
              <w:jc w:val="both"/>
              <w:rPr>
                <w:rFonts w:ascii="Trebuchet MS" w:hAnsi="Trebuchet MS" w:cs="Arial"/>
                <w:b/>
                <w:sz w:val="24"/>
                <w:szCs w:val="24"/>
              </w:rPr>
            </w:pPr>
          </w:p>
        </w:tc>
      </w:tr>
      <w:tr w:rsidR="008C6C1F" w:rsidRPr="003E7C3D" w:rsidTr="00D70FD5">
        <w:tc>
          <w:tcPr>
            <w:tcW w:w="2968" w:type="dxa"/>
          </w:tcPr>
          <w:p w:rsidR="008C6C1F" w:rsidRPr="003E7C3D" w:rsidRDefault="008C6C1F" w:rsidP="00AD637A">
            <w:pPr>
              <w:rPr>
                <w:rFonts w:ascii="Trebuchet MS" w:hAnsi="Trebuchet MS" w:cs="Arial"/>
                <w:bCs/>
                <w:color w:val="000000"/>
                <w:sz w:val="24"/>
                <w:szCs w:val="24"/>
                <w:lang w:eastAsia="en-US"/>
              </w:rPr>
            </w:pPr>
            <w:r w:rsidRPr="003E7C3D">
              <w:rPr>
                <w:rFonts w:ascii="Trebuchet MS" w:hAnsi="Trebuchet MS" w:cs="Arial"/>
                <w:bCs/>
                <w:color w:val="000000"/>
                <w:sz w:val="24"/>
                <w:szCs w:val="24"/>
                <w:lang w:eastAsia="en-US"/>
              </w:rPr>
              <w:t xml:space="preserve">Protecţia şi punerea în valoare a patrimoniului cultural şi natural naţional; racordarea la normele şi standardele europene privind calitatea vieţii. </w:t>
            </w:r>
          </w:p>
        </w:tc>
        <w:tc>
          <w:tcPr>
            <w:tcW w:w="2090" w:type="dxa"/>
          </w:tcPr>
          <w:p w:rsidR="008C6C1F" w:rsidRPr="003E7C3D" w:rsidRDefault="008C6C1F" w:rsidP="00DB09C6">
            <w:pPr>
              <w:jc w:val="both"/>
              <w:rPr>
                <w:rFonts w:ascii="Trebuchet MS" w:hAnsi="Trebuchet MS" w:cs="Arial"/>
                <w:sz w:val="24"/>
                <w:szCs w:val="24"/>
              </w:rPr>
            </w:pPr>
            <w:r w:rsidRPr="003E7C3D">
              <w:rPr>
                <w:rFonts w:ascii="Trebuchet MS" w:hAnsi="Trebuchet MS" w:cs="Arial"/>
                <w:sz w:val="24"/>
                <w:szCs w:val="24"/>
              </w:rPr>
              <w:t>Peisaj</w:t>
            </w:r>
          </w:p>
          <w:p w:rsidR="008C6C1F" w:rsidRPr="003E7C3D" w:rsidRDefault="008C6C1F" w:rsidP="00DB09C6">
            <w:pPr>
              <w:jc w:val="both"/>
              <w:rPr>
                <w:rFonts w:ascii="Trebuchet MS" w:hAnsi="Trebuchet MS" w:cs="Arial"/>
                <w:sz w:val="24"/>
                <w:szCs w:val="24"/>
              </w:rPr>
            </w:pPr>
            <w:r w:rsidRPr="003E7C3D">
              <w:rPr>
                <w:rFonts w:ascii="Trebuchet MS" w:hAnsi="Trebuchet MS" w:cs="Arial"/>
                <w:sz w:val="24"/>
                <w:szCs w:val="24"/>
              </w:rPr>
              <w:t>Biodiversitate</w:t>
            </w:r>
          </w:p>
          <w:p w:rsidR="008C6C1F" w:rsidRPr="003E7C3D" w:rsidRDefault="008C6C1F" w:rsidP="00DB09C6">
            <w:pPr>
              <w:jc w:val="both"/>
              <w:rPr>
                <w:rFonts w:ascii="Trebuchet MS" w:hAnsi="Trebuchet MS" w:cs="Arial"/>
                <w:sz w:val="24"/>
                <w:szCs w:val="24"/>
              </w:rPr>
            </w:pPr>
            <w:r w:rsidRPr="003E7C3D">
              <w:rPr>
                <w:rFonts w:ascii="Trebuchet MS" w:hAnsi="Trebuchet MS" w:cs="Arial"/>
                <w:sz w:val="24"/>
                <w:szCs w:val="24"/>
              </w:rPr>
              <w:t xml:space="preserve">Patrimoniu Cultural </w:t>
            </w:r>
          </w:p>
          <w:p w:rsidR="008C6C1F" w:rsidRPr="003E7C3D" w:rsidRDefault="008C6C1F" w:rsidP="00DB09C6">
            <w:pPr>
              <w:jc w:val="both"/>
              <w:rPr>
                <w:rFonts w:ascii="Trebuchet MS" w:hAnsi="Trebuchet MS" w:cs="Arial"/>
                <w:sz w:val="24"/>
                <w:szCs w:val="24"/>
              </w:rPr>
            </w:pPr>
            <w:r w:rsidRPr="003E7C3D">
              <w:rPr>
                <w:rFonts w:ascii="Trebuchet MS" w:hAnsi="Trebuchet MS" w:cs="Arial"/>
                <w:sz w:val="24"/>
                <w:szCs w:val="24"/>
              </w:rPr>
              <w:t>Valori materiale</w:t>
            </w:r>
          </w:p>
          <w:p w:rsidR="008C6C1F" w:rsidRPr="003E7C3D" w:rsidRDefault="008C6C1F" w:rsidP="00DB09C6">
            <w:pPr>
              <w:jc w:val="both"/>
              <w:rPr>
                <w:rFonts w:ascii="Trebuchet MS" w:hAnsi="Trebuchet MS" w:cs="Arial"/>
                <w:sz w:val="24"/>
                <w:szCs w:val="24"/>
              </w:rPr>
            </w:pPr>
            <w:r w:rsidRPr="003E7C3D">
              <w:rPr>
                <w:rFonts w:ascii="Trebuchet MS" w:hAnsi="Trebuchet MS" w:cs="Arial"/>
                <w:sz w:val="24"/>
                <w:szCs w:val="24"/>
              </w:rPr>
              <w:t>Popula</w:t>
            </w:r>
            <w:r w:rsidRPr="003E7C3D">
              <w:rPr>
                <w:rFonts w:ascii="Tahoma" w:hAnsi="Tahoma" w:cs="Tahoma"/>
                <w:sz w:val="24"/>
                <w:szCs w:val="24"/>
              </w:rPr>
              <w:t>ț</w:t>
            </w:r>
            <w:r w:rsidRPr="003E7C3D">
              <w:rPr>
                <w:rFonts w:ascii="Trebuchet MS" w:hAnsi="Trebuchet MS" w:cs="Arial"/>
                <w:sz w:val="24"/>
                <w:szCs w:val="24"/>
              </w:rPr>
              <w:t xml:space="preserve">ie </w:t>
            </w:r>
          </w:p>
          <w:p w:rsidR="008C6C1F" w:rsidRPr="003E7C3D" w:rsidRDefault="008C6C1F" w:rsidP="00DB09C6">
            <w:pPr>
              <w:jc w:val="both"/>
              <w:rPr>
                <w:rFonts w:ascii="Trebuchet MS" w:hAnsi="Trebuchet MS" w:cs="Arial"/>
                <w:sz w:val="24"/>
                <w:szCs w:val="24"/>
              </w:rPr>
            </w:pPr>
            <w:r w:rsidRPr="003E7C3D">
              <w:rPr>
                <w:rFonts w:ascii="Trebuchet MS" w:hAnsi="Trebuchet MS" w:cs="Arial"/>
                <w:sz w:val="24"/>
                <w:szCs w:val="24"/>
              </w:rPr>
              <w:t>Sănătate Umana</w:t>
            </w:r>
          </w:p>
        </w:tc>
        <w:tc>
          <w:tcPr>
            <w:tcW w:w="4320" w:type="dxa"/>
          </w:tcPr>
          <w:p w:rsidR="008C6C1F" w:rsidRPr="003E7C3D" w:rsidRDefault="008C6C1F" w:rsidP="00047F22">
            <w:pPr>
              <w:numPr>
                <w:ilvl w:val="0"/>
                <w:numId w:val="123"/>
              </w:numPr>
              <w:spacing w:before="0"/>
              <w:ind w:right="357"/>
              <w:jc w:val="both"/>
              <w:rPr>
                <w:rFonts w:ascii="Trebuchet MS" w:hAnsi="Trebuchet MS" w:cs="Arial"/>
                <w:sz w:val="20"/>
              </w:rPr>
            </w:pPr>
            <w:r w:rsidRPr="003E7C3D">
              <w:rPr>
                <w:rFonts w:ascii="Trebuchet MS" w:hAnsi="Trebuchet MS" w:cs="Arial"/>
                <w:sz w:val="20"/>
              </w:rPr>
              <w:t>Numărul planurilor de management implementate</w:t>
            </w:r>
          </w:p>
          <w:p w:rsidR="008C6C1F" w:rsidRPr="003E7C3D" w:rsidRDefault="008C6C1F" w:rsidP="00047F22">
            <w:pPr>
              <w:numPr>
                <w:ilvl w:val="0"/>
                <w:numId w:val="123"/>
              </w:numPr>
              <w:spacing w:before="0"/>
              <w:ind w:right="357"/>
              <w:jc w:val="both"/>
              <w:rPr>
                <w:rFonts w:ascii="Trebuchet MS" w:hAnsi="Trebuchet MS" w:cs="Arial"/>
                <w:sz w:val="20"/>
              </w:rPr>
            </w:pPr>
            <w:r w:rsidRPr="003E7C3D">
              <w:rPr>
                <w:rFonts w:ascii="Trebuchet MS" w:hAnsi="Trebuchet MS" w:cs="Arial"/>
                <w:sz w:val="20"/>
              </w:rPr>
              <w:t xml:space="preserve">Numărul proiectelor ce afectează moştenirea culturală </w:t>
            </w:r>
          </w:p>
          <w:p w:rsidR="008C6C1F" w:rsidRPr="003E7C3D" w:rsidRDefault="008C6C1F" w:rsidP="00047F22">
            <w:pPr>
              <w:numPr>
                <w:ilvl w:val="0"/>
                <w:numId w:val="123"/>
              </w:numPr>
              <w:spacing w:before="0"/>
              <w:ind w:right="357"/>
              <w:jc w:val="both"/>
              <w:rPr>
                <w:rFonts w:ascii="Trebuchet MS" w:hAnsi="Trebuchet MS" w:cs="Arial"/>
                <w:sz w:val="20"/>
              </w:rPr>
            </w:pPr>
            <w:r w:rsidRPr="003E7C3D">
              <w:rPr>
                <w:rFonts w:ascii="Trebuchet MS" w:hAnsi="Trebuchet MS" w:cs="Arial"/>
                <w:sz w:val="20"/>
              </w:rPr>
              <w:t xml:space="preserve">Numărul proiectelor cu impact pozitiv asupra peisajului </w:t>
            </w:r>
          </w:p>
          <w:p w:rsidR="008C6C1F" w:rsidRPr="003E7C3D" w:rsidRDefault="008C6C1F" w:rsidP="00047F22">
            <w:pPr>
              <w:numPr>
                <w:ilvl w:val="0"/>
                <w:numId w:val="123"/>
              </w:numPr>
              <w:spacing w:before="0"/>
              <w:ind w:right="357"/>
              <w:jc w:val="both"/>
              <w:rPr>
                <w:rFonts w:ascii="Trebuchet MS" w:hAnsi="Trebuchet MS" w:cs="Arial"/>
                <w:sz w:val="20"/>
              </w:rPr>
            </w:pPr>
            <w:r w:rsidRPr="003E7C3D">
              <w:rPr>
                <w:rFonts w:ascii="Trebuchet MS" w:hAnsi="Trebuchet MS" w:cs="Arial"/>
                <w:sz w:val="20"/>
              </w:rPr>
              <w:t>Numărul proiectelor cu impact negativ asupra peisajului</w:t>
            </w:r>
          </w:p>
          <w:p w:rsidR="008C6C1F" w:rsidRPr="003E7C3D" w:rsidRDefault="008C6C1F" w:rsidP="00047F22">
            <w:pPr>
              <w:numPr>
                <w:ilvl w:val="0"/>
                <w:numId w:val="123"/>
              </w:numPr>
              <w:spacing w:before="0"/>
              <w:ind w:right="357"/>
              <w:jc w:val="both"/>
              <w:rPr>
                <w:rFonts w:ascii="Trebuchet MS" w:hAnsi="Trebuchet MS" w:cs="Arial"/>
                <w:sz w:val="20"/>
              </w:rPr>
            </w:pPr>
            <w:r w:rsidRPr="003E7C3D">
              <w:rPr>
                <w:rFonts w:ascii="Trebuchet MS" w:hAnsi="Trebuchet MS" w:cs="Arial"/>
                <w:sz w:val="20"/>
              </w:rPr>
              <w:t>Numărul de ini</w:t>
            </w:r>
            <w:r w:rsidRPr="003E7C3D">
              <w:rPr>
                <w:rFonts w:ascii="Tahoma" w:hAnsi="Tahoma" w:cs="Tahoma"/>
                <w:sz w:val="20"/>
              </w:rPr>
              <w:t>ț</w:t>
            </w:r>
            <w:r w:rsidRPr="003E7C3D">
              <w:rPr>
                <w:rFonts w:ascii="Trebuchet MS" w:hAnsi="Trebuchet MS" w:cs="Arial"/>
                <w:sz w:val="20"/>
              </w:rPr>
              <w:t>iative (instruiri, scheme educa</w:t>
            </w:r>
            <w:r w:rsidRPr="003E7C3D">
              <w:rPr>
                <w:rFonts w:ascii="Tahoma" w:hAnsi="Tahoma" w:cs="Tahoma"/>
                <w:sz w:val="20"/>
              </w:rPr>
              <w:t>ț</w:t>
            </w:r>
            <w:r w:rsidRPr="003E7C3D">
              <w:rPr>
                <w:rFonts w:ascii="Trebuchet MS" w:hAnsi="Trebuchet MS" w:cs="Arial"/>
                <w:sz w:val="20"/>
              </w:rPr>
              <w:t>ionale, domenii pe internet, acorduri, re</w:t>
            </w:r>
            <w:r w:rsidRPr="003E7C3D">
              <w:rPr>
                <w:rFonts w:ascii="Tahoma" w:hAnsi="Tahoma" w:cs="Tahoma"/>
                <w:sz w:val="20"/>
              </w:rPr>
              <w:t>ț</w:t>
            </w:r>
            <w:r w:rsidRPr="003E7C3D">
              <w:rPr>
                <w:rFonts w:ascii="Trebuchet MS" w:hAnsi="Trebuchet MS" w:cs="Arial"/>
                <w:sz w:val="20"/>
              </w:rPr>
              <w:t>ele, oferte de munca, etc.) care activează mobilitatea for</w:t>
            </w:r>
            <w:r w:rsidRPr="003E7C3D">
              <w:rPr>
                <w:rFonts w:ascii="Tahoma" w:hAnsi="Tahoma" w:cs="Tahoma"/>
                <w:sz w:val="20"/>
              </w:rPr>
              <w:t>ț</w:t>
            </w:r>
            <w:r w:rsidRPr="003E7C3D">
              <w:rPr>
                <w:rFonts w:ascii="Trebuchet MS" w:hAnsi="Trebuchet MS" w:cs="Arial"/>
                <w:sz w:val="20"/>
              </w:rPr>
              <w:t>ei de munca în zona transfrontalieră</w:t>
            </w:r>
          </w:p>
          <w:p w:rsidR="008C6C1F" w:rsidRPr="003E7C3D" w:rsidRDefault="008C6C1F" w:rsidP="00047F22">
            <w:pPr>
              <w:numPr>
                <w:ilvl w:val="0"/>
                <w:numId w:val="123"/>
              </w:numPr>
              <w:spacing w:before="0"/>
              <w:ind w:right="357"/>
              <w:jc w:val="both"/>
              <w:rPr>
                <w:rFonts w:ascii="Trebuchet MS" w:hAnsi="Trebuchet MS" w:cs="Arial"/>
                <w:sz w:val="20"/>
              </w:rPr>
            </w:pPr>
            <w:r w:rsidRPr="003E7C3D">
              <w:rPr>
                <w:rFonts w:ascii="Trebuchet MS" w:hAnsi="Trebuchet MS" w:cs="Arial"/>
                <w:sz w:val="20"/>
              </w:rPr>
              <w:t>Număr de mecanisme transfrontaliere (sus</w:t>
            </w:r>
            <w:r w:rsidRPr="003E7C3D">
              <w:rPr>
                <w:rFonts w:ascii="Tahoma" w:hAnsi="Tahoma" w:cs="Tahoma"/>
                <w:sz w:val="20"/>
              </w:rPr>
              <w:t>ț</w:t>
            </w:r>
            <w:r w:rsidRPr="003E7C3D">
              <w:rPr>
                <w:rFonts w:ascii="Trebuchet MS" w:hAnsi="Trebuchet MS" w:cs="Arial"/>
                <w:sz w:val="20"/>
              </w:rPr>
              <w:t>inute) (acord, re</w:t>
            </w:r>
            <w:r w:rsidRPr="003E7C3D">
              <w:rPr>
                <w:rFonts w:ascii="Tahoma" w:hAnsi="Tahoma" w:cs="Tahoma"/>
                <w:sz w:val="20"/>
              </w:rPr>
              <w:t>ț</w:t>
            </w:r>
            <w:r w:rsidRPr="003E7C3D">
              <w:rPr>
                <w:rFonts w:ascii="Trebuchet MS" w:hAnsi="Trebuchet MS" w:cs="Arial"/>
                <w:sz w:val="20"/>
              </w:rPr>
              <w:t>ele, reglementări, studii, politici, strategii, cooperări, schimburi de informa</w:t>
            </w:r>
            <w:r w:rsidRPr="003E7C3D">
              <w:rPr>
                <w:rFonts w:ascii="Tahoma" w:hAnsi="Tahoma" w:cs="Tahoma"/>
                <w:sz w:val="20"/>
              </w:rPr>
              <w:t>ț</w:t>
            </w:r>
            <w:r w:rsidRPr="003E7C3D">
              <w:rPr>
                <w:rFonts w:ascii="Trebuchet MS" w:hAnsi="Trebuchet MS" w:cs="Arial"/>
                <w:sz w:val="20"/>
              </w:rPr>
              <w:t>ii, instrumente) de sporire a capacită</w:t>
            </w:r>
            <w:r w:rsidRPr="003E7C3D">
              <w:rPr>
                <w:rFonts w:ascii="Tahoma" w:hAnsi="Tahoma" w:cs="Tahoma"/>
                <w:sz w:val="20"/>
              </w:rPr>
              <w:t>ț</w:t>
            </w:r>
            <w:r w:rsidRPr="003E7C3D">
              <w:rPr>
                <w:rFonts w:ascii="Trebuchet MS" w:hAnsi="Trebuchet MS" w:cs="Arial"/>
                <w:sz w:val="20"/>
              </w:rPr>
              <w:t>ii de cooperare</w:t>
            </w:r>
          </w:p>
        </w:tc>
        <w:tc>
          <w:tcPr>
            <w:tcW w:w="2430" w:type="dxa"/>
          </w:tcPr>
          <w:p w:rsidR="008C6C1F" w:rsidRPr="003E7C3D" w:rsidRDefault="008C6C1F" w:rsidP="00DB09C6">
            <w:pPr>
              <w:spacing w:before="0"/>
              <w:ind w:right="357"/>
              <w:jc w:val="both"/>
              <w:rPr>
                <w:rFonts w:ascii="Trebuchet MS" w:hAnsi="Trebuchet MS" w:cs="Arial"/>
                <w:sz w:val="24"/>
                <w:szCs w:val="24"/>
              </w:rPr>
            </w:pPr>
            <w:r w:rsidRPr="003E7C3D">
              <w:rPr>
                <w:rFonts w:ascii="Trebuchet MS" w:hAnsi="Trebuchet MS" w:cs="Arial"/>
                <w:sz w:val="24"/>
                <w:szCs w:val="24"/>
              </w:rPr>
              <w:t xml:space="preserve">Rapoarte de progres – la nivel de proiecte </w:t>
            </w:r>
          </w:p>
          <w:p w:rsidR="008C6C1F" w:rsidRPr="003E7C3D" w:rsidRDefault="008C6C1F" w:rsidP="00DB09C6">
            <w:pPr>
              <w:spacing w:before="0"/>
              <w:ind w:right="357"/>
              <w:jc w:val="both"/>
              <w:rPr>
                <w:rFonts w:ascii="Trebuchet MS" w:hAnsi="Trebuchet MS" w:cs="Arial"/>
                <w:sz w:val="24"/>
                <w:szCs w:val="24"/>
              </w:rPr>
            </w:pPr>
            <w:r w:rsidRPr="003E7C3D">
              <w:rPr>
                <w:rFonts w:ascii="Trebuchet MS" w:hAnsi="Trebuchet MS" w:cs="Arial"/>
                <w:sz w:val="24"/>
                <w:szCs w:val="24"/>
              </w:rPr>
              <w:t>Situaţii interne de monitorizare la nivel de SC, AN şi AM</w:t>
            </w:r>
          </w:p>
          <w:p w:rsidR="008C6C1F" w:rsidRPr="003E7C3D" w:rsidRDefault="008C6C1F" w:rsidP="006C44D6">
            <w:pPr>
              <w:spacing w:before="0"/>
              <w:ind w:right="357"/>
              <w:jc w:val="both"/>
              <w:rPr>
                <w:rFonts w:ascii="Trebuchet MS" w:hAnsi="Trebuchet MS" w:cs="Arial"/>
                <w:sz w:val="24"/>
                <w:szCs w:val="24"/>
              </w:rPr>
            </w:pPr>
            <w:r w:rsidRPr="003E7C3D">
              <w:rPr>
                <w:rFonts w:ascii="Trebuchet MS" w:hAnsi="Trebuchet MS" w:cs="Arial"/>
                <w:sz w:val="24"/>
                <w:szCs w:val="24"/>
              </w:rPr>
              <w:t>Rapoarte de evaluare program</w:t>
            </w:r>
          </w:p>
          <w:p w:rsidR="008C6C1F" w:rsidRPr="003E7C3D" w:rsidRDefault="008C6C1F" w:rsidP="006C44D6">
            <w:pPr>
              <w:spacing w:before="0"/>
              <w:ind w:right="357"/>
              <w:jc w:val="both"/>
              <w:rPr>
                <w:rFonts w:ascii="Trebuchet MS" w:hAnsi="Trebuchet MS" w:cs="Arial"/>
                <w:b/>
                <w:sz w:val="24"/>
                <w:szCs w:val="24"/>
              </w:rPr>
            </w:pPr>
            <w:r w:rsidRPr="003E7C3D">
              <w:rPr>
                <w:rFonts w:ascii="Trebuchet MS" w:hAnsi="Trebuchet MS" w:cs="Arial"/>
                <w:sz w:val="24"/>
                <w:szCs w:val="24"/>
              </w:rPr>
              <w:t>Studii relevante</w:t>
            </w:r>
          </w:p>
        </w:tc>
        <w:tc>
          <w:tcPr>
            <w:tcW w:w="2520" w:type="dxa"/>
            <w:vMerge/>
          </w:tcPr>
          <w:p w:rsidR="008C6C1F" w:rsidRPr="003E7C3D" w:rsidRDefault="008C6C1F" w:rsidP="00DB09C6">
            <w:pPr>
              <w:spacing w:before="0"/>
              <w:ind w:right="357"/>
              <w:jc w:val="both"/>
              <w:rPr>
                <w:rFonts w:ascii="Trebuchet MS" w:hAnsi="Trebuchet MS" w:cs="Arial"/>
                <w:b/>
                <w:sz w:val="24"/>
                <w:szCs w:val="24"/>
              </w:rPr>
            </w:pPr>
          </w:p>
        </w:tc>
      </w:tr>
    </w:tbl>
    <w:p w:rsidR="008C6C1F" w:rsidRPr="003E7C3D" w:rsidRDefault="008C6C1F" w:rsidP="00713FED">
      <w:pPr>
        <w:spacing w:before="0"/>
        <w:ind w:right="357"/>
        <w:jc w:val="both"/>
        <w:rPr>
          <w:rFonts w:ascii="Trebuchet MS" w:hAnsi="Trebuchet MS" w:cs="Arial"/>
          <w:b/>
          <w:sz w:val="24"/>
          <w:szCs w:val="24"/>
        </w:rPr>
        <w:sectPr w:rsidR="008C6C1F" w:rsidRPr="003E7C3D" w:rsidSect="004B5304">
          <w:pgSz w:w="16838" w:h="11906" w:orient="landscape" w:code="9"/>
          <w:pgMar w:top="1411" w:right="1411" w:bottom="1411" w:left="1138" w:header="432" w:footer="317" w:gutter="0"/>
          <w:cols w:space="708"/>
          <w:docGrid w:linePitch="360"/>
        </w:sectPr>
      </w:pPr>
    </w:p>
    <w:p w:rsidR="008C6C1F" w:rsidRPr="003E7C3D" w:rsidRDefault="008C6C1F" w:rsidP="001E0B1E">
      <w:pPr>
        <w:spacing w:before="0"/>
        <w:ind w:right="357"/>
        <w:jc w:val="both"/>
        <w:rPr>
          <w:rFonts w:ascii="Trebuchet MS" w:hAnsi="Trebuchet MS" w:cs="Arial"/>
          <w:b/>
          <w:sz w:val="24"/>
          <w:szCs w:val="24"/>
        </w:rPr>
      </w:pPr>
    </w:p>
    <w:p w:rsidR="008C6C1F" w:rsidRPr="003E7C3D" w:rsidRDefault="008C6C1F" w:rsidP="008E54E0">
      <w:pPr>
        <w:pStyle w:val="Heading1"/>
        <w:numPr>
          <w:ilvl w:val="0"/>
          <w:numId w:val="130"/>
        </w:numPr>
        <w:rPr>
          <w:lang w:val="ro-RO"/>
        </w:rPr>
      </w:pPr>
      <w:bookmarkStart w:id="170" w:name="_Toc377755478"/>
      <w:bookmarkStart w:id="171" w:name="_Toc378161454"/>
      <w:bookmarkStart w:id="172" w:name="_Toc390948263"/>
      <w:r w:rsidRPr="003E7C3D">
        <w:rPr>
          <w:lang w:val="ro-RO"/>
        </w:rPr>
        <w:t>Concluzi</w:t>
      </w:r>
      <w:bookmarkEnd w:id="170"/>
      <w:bookmarkEnd w:id="171"/>
      <w:r w:rsidRPr="003E7C3D">
        <w:rPr>
          <w:lang w:val="ro-RO"/>
        </w:rPr>
        <w:t>i</w:t>
      </w:r>
      <w:bookmarkEnd w:id="172"/>
    </w:p>
    <w:p w:rsidR="008C6C1F" w:rsidRPr="003E7C3D" w:rsidRDefault="008C6C1F" w:rsidP="001E0B1E">
      <w:pPr>
        <w:autoSpaceDE w:val="0"/>
        <w:autoSpaceDN w:val="0"/>
        <w:adjustRightInd w:val="0"/>
        <w:jc w:val="both"/>
        <w:rPr>
          <w:rFonts w:ascii="Trebuchet MS" w:hAnsi="Trebuchet MS"/>
          <w:color w:val="000000"/>
          <w:sz w:val="24"/>
          <w:szCs w:val="24"/>
        </w:rPr>
      </w:pPr>
      <w:r w:rsidRPr="003E7C3D">
        <w:rPr>
          <w:rFonts w:ascii="Trebuchet MS" w:hAnsi="Trebuchet MS"/>
          <w:sz w:val="24"/>
          <w:szCs w:val="24"/>
        </w:rPr>
        <w:t xml:space="preserve">Ca urmare a analizei de mediu a Programului de Cooperare Transfrontaliera Romania-Bulgaria 2014-2020 pe baza analizei </w:t>
      </w:r>
      <w:r w:rsidRPr="003E7C3D">
        <w:rPr>
          <w:rFonts w:ascii="Tahoma" w:hAnsi="Tahoma" w:cs="Tahoma"/>
          <w:sz w:val="24"/>
          <w:szCs w:val="24"/>
        </w:rPr>
        <w:t>ș</w:t>
      </w:r>
      <w:r w:rsidRPr="003E7C3D">
        <w:rPr>
          <w:rFonts w:ascii="Trebuchet MS" w:hAnsi="Trebuchet MS"/>
          <w:sz w:val="24"/>
          <w:szCs w:val="24"/>
        </w:rPr>
        <w:t>i evaluării efectelor poten</w:t>
      </w:r>
      <w:r w:rsidRPr="003E7C3D">
        <w:rPr>
          <w:rFonts w:ascii="Tahoma" w:hAnsi="Tahoma" w:cs="Tahoma"/>
          <w:sz w:val="24"/>
          <w:szCs w:val="24"/>
        </w:rPr>
        <w:t>ț</w:t>
      </w:r>
      <w:r w:rsidRPr="003E7C3D">
        <w:rPr>
          <w:rFonts w:ascii="Trebuchet MS" w:hAnsi="Trebuchet MS"/>
          <w:sz w:val="24"/>
          <w:szCs w:val="24"/>
        </w:rPr>
        <w:t>iale ale activită</w:t>
      </w:r>
      <w:r w:rsidRPr="003E7C3D">
        <w:rPr>
          <w:rFonts w:ascii="Tahoma" w:hAnsi="Tahoma" w:cs="Tahoma"/>
          <w:sz w:val="24"/>
          <w:szCs w:val="24"/>
        </w:rPr>
        <w:t>ț</w:t>
      </w:r>
      <w:r w:rsidRPr="003E7C3D">
        <w:rPr>
          <w:rFonts w:ascii="Trebuchet MS" w:hAnsi="Trebuchet MS"/>
          <w:sz w:val="24"/>
          <w:szCs w:val="24"/>
        </w:rPr>
        <w:t>ilor prevăzute în cadrul axelor prioritare relevante, concluzia echipei de exper</w:t>
      </w:r>
      <w:r w:rsidRPr="003E7C3D">
        <w:rPr>
          <w:rFonts w:ascii="Tahoma" w:hAnsi="Tahoma" w:cs="Tahoma"/>
          <w:sz w:val="24"/>
          <w:szCs w:val="24"/>
        </w:rPr>
        <w:t>ț</w:t>
      </w:r>
      <w:r w:rsidRPr="003E7C3D">
        <w:rPr>
          <w:rFonts w:ascii="Trebuchet MS" w:hAnsi="Trebuchet MS"/>
          <w:sz w:val="24"/>
          <w:szCs w:val="24"/>
        </w:rPr>
        <w:t>i independen</w:t>
      </w:r>
      <w:r w:rsidRPr="003E7C3D">
        <w:rPr>
          <w:rFonts w:ascii="Tahoma" w:hAnsi="Tahoma" w:cs="Tahoma"/>
          <w:sz w:val="24"/>
          <w:szCs w:val="24"/>
        </w:rPr>
        <w:t>ț</w:t>
      </w:r>
      <w:r w:rsidRPr="003E7C3D">
        <w:rPr>
          <w:rFonts w:ascii="Trebuchet MS" w:hAnsi="Trebuchet MS"/>
          <w:sz w:val="24"/>
          <w:szCs w:val="24"/>
        </w:rPr>
        <w:t xml:space="preserve">i este că programul va determina un impact pozitiv comprehensiv asupra mediului </w:t>
      </w:r>
      <w:r w:rsidRPr="003E7C3D">
        <w:rPr>
          <w:rFonts w:ascii="Tahoma" w:hAnsi="Tahoma" w:cs="Tahoma"/>
          <w:sz w:val="24"/>
          <w:szCs w:val="24"/>
        </w:rPr>
        <w:t>ș</w:t>
      </w:r>
      <w:r w:rsidRPr="003E7C3D">
        <w:rPr>
          <w:rFonts w:ascii="Trebuchet MS" w:hAnsi="Trebuchet MS"/>
          <w:sz w:val="24"/>
          <w:szCs w:val="24"/>
        </w:rPr>
        <w:t>i sănătă</w:t>
      </w:r>
      <w:r w:rsidRPr="003E7C3D">
        <w:rPr>
          <w:rFonts w:ascii="Tahoma" w:hAnsi="Tahoma" w:cs="Tahoma"/>
          <w:sz w:val="24"/>
          <w:szCs w:val="24"/>
        </w:rPr>
        <w:t>ț</w:t>
      </w:r>
      <w:r w:rsidRPr="003E7C3D">
        <w:rPr>
          <w:rFonts w:ascii="Trebuchet MS" w:hAnsi="Trebuchet MS"/>
          <w:sz w:val="24"/>
          <w:szCs w:val="24"/>
        </w:rPr>
        <w:t>ii umane la nivel na</w:t>
      </w:r>
      <w:r w:rsidRPr="003E7C3D">
        <w:rPr>
          <w:rFonts w:ascii="Tahoma" w:hAnsi="Tahoma" w:cs="Tahoma"/>
          <w:sz w:val="24"/>
          <w:szCs w:val="24"/>
        </w:rPr>
        <w:t>ț</w:t>
      </w:r>
      <w:r w:rsidRPr="003E7C3D">
        <w:rPr>
          <w:rFonts w:ascii="Trebuchet MS" w:hAnsi="Trebuchet MS"/>
          <w:sz w:val="24"/>
          <w:szCs w:val="24"/>
        </w:rPr>
        <w:t xml:space="preserve">ional </w:t>
      </w:r>
      <w:r w:rsidRPr="003E7C3D">
        <w:rPr>
          <w:rFonts w:ascii="Tahoma" w:hAnsi="Tahoma" w:cs="Tahoma"/>
          <w:sz w:val="24"/>
          <w:szCs w:val="24"/>
        </w:rPr>
        <w:t>ș</w:t>
      </w:r>
      <w:r w:rsidRPr="003E7C3D">
        <w:rPr>
          <w:rFonts w:ascii="Trebuchet MS" w:hAnsi="Trebuchet MS"/>
          <w:sz w:val="24"/>
          <w:szCs w:val="24"/>
        </w:rPr>
        <w:t>i transfrontalier deoarece majoritatea ac</w:t>
      </w:r>
      <w:r w:rsidRPr="003E7C3D">
        <w:rPr>
          <w:rFonts w:ascii="Tahoma" w:hAnsi="Tahoma" w:cs="Tahoma"/>
          <w:sz w:val="24"/>
          <w:szCs w:val="24"/>
        </w:rPr>
        <w:t>ț</w:t>
      </w:r>
      <w:r w:rsidRPr="003E7C3D">
        <w:rPr>
          <w:rFonts w:ascii="Trebuchet MS" w:hAnsi="Trebuchet MS"/>
          <w:sz w:val="24"/>
          <w:szCs w:val="24"/>
        </w:rPr>
        <w:t xml:space="preserve">iunilor indicative </w:t>
      </w:r>
      <w:r w:rsidRPr="003E7C3D">
        <w:rPr>
          <w:rFonts w:ascii="Tahoma" w:hAnsi="Tahoma" w:cs="Tahoma"/>
          <w:sz w:val="24"/>
          <w:szCs w:val="24"/>
        </w:rPr>
        <w:t>ț</w:t>
      </w:r>
      <w:r w:rsidRPr="003E7C3D">
        <w:rPr>
          <w:rFonts w:ascii="Trebuchet MS" w:hAnsi="Trebuchet MS"/>
          <w:sz w:val="24"/>
          <w:szCs w:val="24"/>
        </w:rPr>
        <w:t>in direct sau indirect de îmbunătă</w:t>
      </w:r>
      <w:r w:rsidRPr="003E7C3D">
        <w:rPr>
          <w:rFonts w:ascii="Tahoma" w:hAnsi="Tahoma" w:cs="Tahoma"/>
          <w:sz w:val="24"/>
          <w:szCs w:val="24"/>
        </w:rPr>
        <w:t>ț</w:t>
      </w:r>
      <w:r w:rsidRPr="003E7C3D">
        <w:rPr>
          <w:rFonts w:ascii="Trebuchet MS" w:hAnsi="Trebuchet MS"/>
          <w:sz w:val="24"/>
          <w:szCs w:val="24"/>
        </w:rPr>
        <w:t>irea stării mediului, a calită</w:t>
      </w:r>
      <w:r w:rsidRPr="003E7C3D">
        <w:rPr>
          <w:rFonts w:ascii="Tahoma" w:hAnsi="Tahoma" w:cs="Tahoma"/>
          <w:sz w:val="24"/>
          <w:szCs w:val="24"/>
        </w:rPr>
        <w:t>ț</w:t>
      </w:r>
      <w:r w:rsidRPr="003E7C3D">
        <w:rPr>
          <w:rFonts w:ascii="Trebuchet MS" w:hAnsi="Trebuchet MS"/>
          <w:sz w:val="24"/>
          <w:szCs w:val="24"/>
        </w:rPr>
        <w:t>ii vie</w:t>
      </w:r>
      <w:r w:rsidRPr="003E7C3D">
        <w:rPr>
          <w:rFonts w:ascii="Tahoma" w:hAnsi="Tahoma" w:cs="Tahoma"/>
          <w:sz w:val="24"/>
          <w:szCs w:val="24"/>
        </w:rPr>
        <w:t>ț</w:t>
      </w:r>
      <w:r w:rsidRPr="003E7C3D">
        <w:rPr>
          <w:rFonts w:ascii="Trebuchet MS" w:hAnsi="Trebuchet MS"/>
          <w:sz w:val="24"/>
          <w:szCs w:val="24"/>
        </w:rPr>
        <w:t xml:space="preserve">ii </w:t>
      </w:r>
      <w:r w:rsidRPr="003E7C3D">
        <w:rPr>
          <w:rFonts w:ascii="Tahoma" w:hAnsi="Tahoma" w:cs="Tahoma"/>
          <w:sz w:val="24"/>
          <w:szCs w:val="24"/>
        </w:rPr>
        <w:t>ș</w:t>
      </w:r>
      <w:r w:rsidRPr="003E7C3D">
        <w:rPr>
          <w:rFonts w:ascii="Trebuchet MS" w:hAnsi="Trebuchet MS"/>
          <w:sz w:val="24"/>
          <w:szCs w:val="24"/>
        </w:rPr>
        <w:t>i sănătă</w:t>
      </w:r>
      <w:r w:rsidRPr="003E7C3D">
        <w:rPr>
          <w:rFonts w:ascii="Tahoma" w:hAnsi="Tahoma" w:cs="Tahoma"/>
          <w:sz w:val="24"/>
          <w:szCs w:val="24"/>
        </w:rPr>
        <w:t>ț</w:t>
      </w:r>
      <w:r w:rsidRPr="003E7C3D">
        <w:rPr>
          <w:rFonts w:ascii="Trebuchet MS" w:hAnsi="Trebuchet MS"/>
          <w:sz w:val="24"/>
          <w:szCs w:val="24"/>
        </w:rPr>
        <w:t xml:space="preserve">ii umane. </w:t>
      </w:r>
    </w:p>
    <w:p w:rsidR="008C6C1F" w:rsidRPr="003E7C3D" w:rsidRDefault="008C6C1F" w:rsidP="0041754E">
      <w:pPr>
        <w:jc w:val="both"/>
        <w:rPr>
          <w:rFonts w:ascii="Trebuchet MS" w:hAnsi="Trebuchet MS"/>
          <w:sz w:val="24"/>
          <w:szCs w:val="24"/>
        </w:rPr>
      </w:pPr>
    </w:p>
    <w:p w:rsidR="008C6C1F" w:rsidRPr="003E7C3D" w:rsidRDefault="008C6C1F" w:rsidP="0041754E">
      <w:pPr>
        <w:jc w:val="both"/>
        <w:rPr>
          <w:rFonts w:ascii="Trebuchet MS" w:hAnsi="Trebuchet MS" w:cs="Arial"/>
          <w:sz w:val="24"/>
          <w:szCs w:val="24"/>
          <w:lang w:eastAsia="en-US"/>
        </w:rPr>
      </w:pPr>
      <w:r w:rsidRPr="003E7C3D">
        <w:rPr>
          <w:rFonts w:ascii="Trebuchet MS" w:hAnsi="Trebuchet MS"/>
          <w:sz w:val="24"/>
          <w:szCs w:val="24"/>
        </w:rPr>
        <w:br w:type="page"/>
      </w:r>
      <w:r w:rsidRPr="003E7C3D">
        <w:rPr>
          <w:rFonts w:ascii="Trebuchet MS" w:hAnsi="Trebuchet MS"/>
          <w:sz w:val="24"/>
          <w:szCs w:val="24"/>
        </w:rPr>
        <w:br w:type="page"/>
      </w:r>
    </w:p>
    <w:p w:rsidR="008C6C1F" w:rsidRPr="003E7C3D" w:rsidRDefault="008C6C1F" w:rsidP="00D51D24">
      <w:pPr>
        <w:pStyle w:val="Heading1"/>
        <w:ind w:left="0" w:firstLine="0"/>
        <w:rPr>
          <w:rFonts w:cs="Arial"/>
          <w:szCs w:val="24"/>
          <w:lang w:val="ro-RO"/>
        </w:rPr>
      </w:pPr>
    </w:p>
    <w:sectPr w:rsidR="008C6C1F" w:rsidRPr="003E7C3D" w:rsidSect="00451DA4">
      <w:pgSz w:w="11906" w:h="16838" w:code="9"/>
      <w:pgMar w:top="1418" w:right="1418" w:bottom="1134" w:left="1418" w:header="425" w:footer="323"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C6C1F" w:rsidRDefault="008C6C1F" w:rsidP="000A1998">
      <w:r>
        <w:separator/>
      </w:r>
    </w:p>
  </w:endnote>
  <w:endnote w:type="continuationSeparator" w:id="0">
    <w:p w:rsidR="008C6C1F" w:rsidRDefault="008C6C1F" w:rsidP="000A1998">
      <w:r>
        <w:continuationSeparator/>
      </w:r>
    </w:p>
  </w:endnote>
  <w:endnote w:type="continuationNotice" w:id="1">
    <w:p w:rsidR="008C6C1F" w:rsidRDefault="008C6C1F">
      <w:pPr>
        <w:spacing w:before="0"/>
      </w:pP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Garamond">
    <w:panose1 w:val="02020404030301010803"/>
    <w:charset w:val="00"/>
    <w:family w:val="roman"/>
    <w:pitch w:val="variable"/>
    <w:sig w:usb0="00000287" w:usb1="00000000" w:usb2="00000000" w:usb3="00000000" w:csb0="0000009F" w:csb1="00000000"/>
  </w:font>
  <w:font w:name="Helvetica">
    <w:panose1 w:val="020B0604020202020204"/>
    <w:charset w:val="00"/>
    <w:family w:val="swiss"/>
    <w:pitch w:val="variable"/>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61002A87" w:usb1="80000000" w:usb2="00000008" w:usb3="00000000" w:csb0="000101FF" w:csb1="00000000"/>
  </w:font>
  <w:font w:name="Optima">
    <w:altName w:val="Arial"/>
    <w:panose1 w:val="00000000000000000000"/>
    <w:charset w:val="00"/>
    <w:family w:val="auto"/>
    <w:notTrueType/>
    <w:pitch w:val="variable"/>
    <w:sig w:usb0="00000003" w:usb1="00000000" w:usb2="00000000" w:usb3="00000000" w:csb0="00000001" w:csb1="00000000"/>
  </w:font>
  <w:font w:name="Arial Narrow">
    <w:panose1 w:val="020B05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 w:name="SimSun">
    <w:altName w:val="??¨¬?"/>
    <w:panose1 w:val="02010600030101010101"/>
    <w:charset w:val="86"/>
    <w:family w:val="auto"/>
    <w:notTrueType/>
    <w:pitch w:val="variable"/>
    <w:sig w:usb0="00000001" w:usb1="080E0000" w:usb2="00000010" w:usb3="00000000" w:csb0="00040000" w:csb1="00000000"/>
  </w:font>
  <w:font w:name="Book Antiqua">
    <w:panose1 w:val="02040602050305030304"/>
    <w:charset w:val="00"/>
    <w:family w:val="roman"/>
    <w:pitch w:val="variable"/>
    <w:sig w:usb0="00000287" w:usb1="00000000" w:usb2="00000000" w:usb3="00000000" w:csb0="0000009F" w:csb1="00000000"/>
  </w:font>
  <w:font w:name="EUAlbertina">
    <w:altName w:val="EU Albertina"/>
    <w:panose1 w:val="00000000000000000000"/>
    <w:charset w:val="00"/>
    <w:family w:val="auto"/>
    <w:notTrueType/>
    <w:pitch w:val="default"/>
    <w:sig w:usb0="00000003" w:usb1="00000000" w:usb2="00000000" w:usb3="00000000" w:csb0="00000001" w:csb1="00000000"/>
  </w:font>
  <w:font w:name="Batang">
    <w:altName w:val="©öUAA"/>
    <w:panose1 w:val="02030600000101010101"/>
    <w:charset w:val="81"/>
    <w:family w:val="auto"/>
    <w:notTrueType/>
    <w:pitch w:val="fixed"/>
    <w:sig w:usb0="00000001" w:usb1="09060000" w:usb2="00000010" w:usb3="00000000" w:csb0="00080000" w:csb1="00000000"/>
  </w:font>
  <w:font w:name="MS Gothic">
    <w:altName w:val="?l?r ?S?V?b?N"/>
    <w:panose1 w:val="020B0609070205080204"/>
    <w:charset w:val="80"/>
    <w:family w:val="modern"/>
    <w:notTrueType/>
    <w:pitch w:val="fixed"/>
    <w:sig w:usb0="00000001" w:usb1="08070000" w:usb2="00000010" w:usb3="00000000" w:csb0="00020000" w:csb1="00000000"/>
  </w:font>
  <w:font w:name="MS Mincho">
    <w:altName w:val="?l?r ??fc"/>
    <w:panose1 w:val="02020609040205080304"/>
    <w:charset w:val="80"/>
    <w:family w:val="roman"/>
    <w:notTrueType/>
    <w:pitch w:val="fixed"/>
    <w:sig w:usb0="00000001" w:usb1="08070000" w:usb2="00000010" w:usb3="00000000" w:csb0="00020000" w:csb1="00000000"/>
  </w:font>
  <w:font w:name="Times CY">
    <w:altName w:val="Arial Unicode MS"/>
    <w:panose1 w:val="00000000000000000000"/>
    <w:charset w:val="80"/>
    <w:family w:val="auto"/>
    <w:notTrueType/>
    <w:pitch w:val="variable"/>
    <w:sig w:usb0="00000001" w:usb1="08070000" w:usb2="00000010" w:usb3="00000000" w:csb0="00020000" w:csb1="00000000"/>
  </w:font>
  <w:font w:name="EUAlbertina-Bold-Identity-H">
    <w:altName w:val="Arial Unicode MS"/>
    <w:panose1 w:val="00000000000000000000"/>
    <w:charset w:val="80"/>
    <w:family w:val="auto"/>
    <w:notTrueType/>
    <w:pitch w:val="default"/>
    <w:sig w:usb0="00000001" w:usb1="08070000" w:usb2="00000010" w:usb3="00000000" w:csb0="00020000" w:csb1="00000000"/>
  </w:font>
  <w:font w:name="TimesNewRomanPSMT">
    <w:altName w:val="Arial Unicode MS"/>
    <w:panose1 w:val="00000000000000000000"/>
    <w:charset w:val="00"/>
    <w:family w:val="roman"/>
    <w:notTrueType/>
    <w:pitch w:val="default"/>
    <w:sig w:usb0="00000003" w:usb1="00000000" w:usb2="00000000" w:usb3="00000000" w:csb0="00000001" w:csb1="00000000"/>
  </w:font>
  <w:font w:name="Cambria,BoldItalic">
    <w:altName w:val="Times New Roman"/>
    <w:panose1 w:val="00000000000000000000"/>
    <w:charset w:val="EE"/>
    <w:family w:val="auto"/>
    <w:notTrueType/>
    <w:pitch w:val="default"/>
    <w:sig w:usb0="00000007" w:usb1="00000000" w:usb2="00000000" w:usb3="00000000" w:csb0="00000003" w:csb1="00000000"/>
  </w:font>
  <w:font w:name="ArialMT">
    <w:altName w:val="Arial Unicode MS"/>
    <w:panose1 w:val="00000000000000000000"/>
    <w:charset w:val="00"/>
    <w:family w:val="swiss"/>
    <w:notTrueType/>
    <w:pitch w:val="default"/>
    <w:sig w:usb0="00000003" w:usb1="00000000" w:usb2="00000000" w:usb3="00000000" w:csb0="00000001" w:csb1="00000000"/>
  </w:font>
  <w:font w:name="Arial-BoldItalicMT">
    <w:panose1 w:val="00000000000000000000"/>
    <w:charset w:val="00"/>
    <w:family w:val="swiss"/>
    <w:notTrueType/>
    <w:pitch w:val="default"/>
    <w:sig w:usb0="00000003" w:usb1="00000000" w:usb2="00000000" w:usb3="00000000" w:csb0="00000001" w:csb1="00000000"/>
  </w:font>
  <w:font w:name="Arial-ItalicMT">
    <w:panose1 w:val="00000000000000000000"/>
    <w:charset w:val="00"/>
    <w:family w:val="swiss"/>
    <w:notTrueType/>
    <w:pitch w:val="default"/>
    <w:sig w:usb0="00000003" w:usb1="00000000" w:usb2="00000000" w:usb3="00000000" w:csb0="00000001" w:csb1="00000000"/>
  </w:font>
  <w:font w:name="Arial-BoldMT">
    <w:altName w:val="Arial"/>
    <w:panose1 w:val="00000000000000000000"/>
    <w:charset w:val="00"/>
    <w:family w:val="swiss"/>
    <w:notTrueType/>
    <w:pitch w:val="default"/>
    <w:sig w:usb0="00000003" w:usb1="00000000" w:usb2="00000000" w:usb3="00000000" w:csb0="00000001" w:csb1="00000000"/>
  </w:font>
  <w:font w:name="Arial,Italic">
    <w:altName w:val="Arial Unicode MS"/>
    <w:panose1 w:val="00000000000000000000"/>
    <w:charset w:val="81"/>
    <w:family w:val="auto"/>
    <w:notTrueType/>
    <w:pitch w:val="default"/>
    <w:sig w:usb0="00000001" w:usb1="09060000" w:usb2="00000010" w:usb3="00000000" w:csb0="00080000" w:csb1="00000000"/>
  </w:font>
  <w:font w:name="Cambria,Bold">
    <w:altName w:val="Arial"/>
    <w:panose1 w:val="00000000000000000000"/>
    <w:charset w:val="00"/>
    <w:family w:val="swiss"/>
    <w:notTrueType/>
    <w:pitch w:val="default"/>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Italic">
    <w:panose1 w:val="00000000000000000000"/>
    <w:charset w:val="00"/>
    <w:family w:val="swiss"/>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6C1F" w:rsidRPr="00FD6AA2" w:rsidRDefault="008C6C1F" w:rsidP="00FD6AA2">
    <w:pPr>
      <w:pBdr>
        <w:top w:val="single" w:sz="6" w:space="1" w:color="1F497D"/>
      </w:pBdr>
      <w:rPr>
        <w:smallCaps/>
        <w:noProof/>
        <w:color w:val="1F497D"/>
        <w:sz w:val="8"/>
        <w:lang w:val="en-US"/>
      </w:rPr>
    </w:pPr>
  </w:p>
  <w:p w:rsidR="008C6C1F" w:rsidRPr="00FD6AA2" w:rsidRDefault="008C6C1F" w:rsidP="0006408C">
    <w:pPr>
      <w:pStyle w:val="Footer"/>
      <w:rPr>
        <w:lang w:val="de-LI"/>
      </w:rPr>
    </w:pPr>
    <w:r w:rsidRPr="00FD6AA2">
      <w:tab/>
    </w:r>
    <w:r w:rsidRPr="00FD6AA2">
      <w:tab/>
    </w:r>
    <w:fldSimple w:instr="PAGE   \* MERGEFORMAT">
      <w:r w:rsidRPr="005D2D1F">
        <w:rPr>
          <w:noProof/>
          <w:lang w:val="de-DE"/>
        </w:rPr>
        <w:t>13</w:t>
      </w:r>
    </w:fldSimple>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6C1F" w:rsidRDefault="008C6C1F" w:rsidP="00B520DA">
    <w:pPr>
      <w:tabs>
        <w:tab w:val="left" w:pos="1276"/>
        <w:tab w:val="right" w:pos="5245"/>
      </w:tabs>
      <w:ind w:right="-1"/>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6C1F" w:rsidRDefault="008C6C1F">
    <w:pPr>
      <w:pStyle w:val="Footer"/>
      <w:jc w:val="right"/>
    </w:pPr>
    <w:fldSimple w:instr=" PAGE   \* MERGEFORMAT ">
      <w:r>
        <w:rPr>
          <w:noProof/>
        </w:rPr>
        <w:t>27</w:t>
      </w:r>
    </w:fldSimple>
  </w:p>
  <w:p w:rsidR="008C6C1F" w:rsidRDefault="008C6C1F">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C6C1F" w:rsidRDefault="008C6C1F" w:rsidP="000A1998">
      <w:r>
        <w:separator/>
      </w:r>
    </w:p>
  </w:footnote>
  <w:footnote w:type="continuationSeparator" w:id="0">
    <w:p w:rsidR="008C6C1F" w:rsidRDefault="008C6C1F" w:rsidP="000A1998">
      <w:r>
        <w:continuationSeparator/>
      </w:r>
    </w:p>
  </w:footnote>
  <w:footnote w:type="continuationNotice" w:id="1">
    <w:p w:rsidR="008C6C1F" w:rsidRDefault="008C6C1F">
      <w:pPr>
        <w:spacing w:before="0"/>
      </w:pPr>
    </w:p>
  </w:footnote>
  <w:footnote w:id="2">
    <w:p w:rsidR="008C6C1F" w:rsidRDefault="008C6C1F">
      <w:pPr>
        <w:pStyle w:val="FootnoteText"/>
      </w:pPr>
      <w:r>
        <w:rPr>
          <w:rStyle w:val="FootnoteReference"/>
        </w:rPr>
        <w:footnoteRef/>
      </w:r>
      <w:r w:rsidRPr="00661EBF">
        <w:rPr>
          <w:lang w:val="it-IT"/>
        </w:rPr>
        <w:t xml:space="preserve"> </w:t>
      </w:r>
      <w:r w:rsidRPr="00661EBF">
        <w:rPr>
          <w:rFonts w:ascii="Trebuchet MS" w:hAnsi="Trebuchet MS"/>
          <w:sz w:val="20"/>
          <w:lang w:val="it-IT"/>
        </w:rPr>
        <w:t>Derivat din definitia in limba engleza. Prezentare in ordine alfabetica.</w:t>
      </w:r>
    </w:p>
  </w:footnote>
  <w:footnote w:id="3">
    <w:p w:rsidR="008C6C1F" w:rsidRDefault="008C6C1F">
      <w:pPr>
        <w:pStyle w:val="FootnoteText"/>
      </w:pPr>
      <w:r>
        <w:rPr>
          <w:rStyle w:val="FootnoteReference"/>
        </w:rPr>
        <w:footnoteRef/>
      </w:r>
      <w:r w:rsidRPr="008A4479">
        <w:t xml:space="preserve"> </w:t>
      </w:r>
      <w:r w:rsidRPr="008A4479">
        <w:rPr>
          <w:rFonts w:ascii="Trebuchet MS" w:hAnsi="Trebuchet MS"/>
          <w:sz w:val="20"/>
        </w:rPr>
        <w:t>Prezentare in ordine alfabetica.</w:t>
      </w:r>
    </w:p>
  </w:footnote>
  <w:footnote w:id="4">
    <w:p w:rsidR="008C6C1F" w:rsidRDefault="008C6C1F">
      <w:pPr>
        <w:pStyle w:val="FootnoteText"/>
      </w:pPr>
      <w:r w:rsidRPr="006269C7">
        <w:rPr>
          <w:rStyle w:val="FootnoteReference"/>
          <w:rFonts w:ascii="Trebuchet MS" w:hAnsi="Trebuchet MS"/>
          <w:sz w:val="20"/>
        </w:rPr>
        <w:footnoteRef/>
      </w:r>
      <w:r w:rsidRPr="008A4479">
        <w:rPr>
          <w:rFonts w:ascii="Trebuchet MS" w:hAnsi="Trebuchet MS"/>
          <w:sz w:val="20"/>
        </w:rPr>
        <w:t xml:space="preserve"> </w:t>
      </w:r>
      <w:r w:rsidRPr="008A4479">
        <w:rPr>
          <w:rFonts w:ascii="Trebuchet MS" w:hAnsi="Trebuchet MS"/>
          <w:color w:val="000000"/>
          <w:sz w:val="20"/>
          <w:lang w:eastAsia="en-US"/>
        </w:rPr>
        <w:t xml:space="preserve">Cf. „Îndrumarului UE privind integrarea schimbărilor climatice </w:t>
      </w:r>
      <w:r w:rsidRPr="008A4479">
        <w:rPr>
          <w:rFonts w:ascii="Calibri" w:hAnsi="Calibri"/>
          <w:color w:val="000000"/>
          <w:sz w:val="20"/>
          <w:lang w:eastAsia="en-US"/>
        </w:rPr>
        <w:t>ș</w:t>
      </w:r>
      <w:r w:rsidRPr="008A4479">
        <w:rPr>
          <w:rFonts w:ascii="Trebuchet MS" w:hAnsi="Trebuchet MS"/>
          <w:color w:val="000000"/>
          <w:sz w:val="20"/>
          <w:lang w:eastAsia="en-US"/>
        </w:rPr>
        <w:t>i a biodiversită</w:t>
      </w:r>
      <w:r w:rsidRPr="008A4479">
        <w:rPr>
          <w:rFonts w:ascii="Calibri" w:hAnsi="Calibri"/>
          <w:color w:val="000000"/>
          <w:sz w:val="20"/>
          <w:lang w:eastAsia="en-US"/>
        </w:rPr>
        <w:t>ț</w:t>
      </w:r>
      <w:r w:rsidRPr="008A4479">
        <w:rPr>
          <w:rFonts w:ascii="Trebuchet MS" w:hAnsi="Trebuchet MS"/>
          <w:color w:val="000000"/>
          <w:sz w:val="20"/>
          <w:lang w:eastAsia="en-US"/>
        </w:rPr>
        <w:t>ii în evaluarea strategică de mediu - 2013”.</w:t>
      </w:r>
    </w:p>
  </w:footnote>
  <w:footnote w:id="5">
    <w:p w:rsidR="008C6C1F" w:rsidRDefault="008C6C1F" w:rsidP="009C043B">
      <w:pPr>
        <w:pStyle w:val="Default"/>
        <w:jc w:val="both"/>
      </w:pPr>
      <w:r w:rsidRPr="0071649E">
        <w:rPr>
          <w:rStyle w:val="FootnoteReference"/>
          <w:rFonts w:ascii="Arial" w:hAnsi="Arial" w:cs="Arial"/>
          <w:sz w:val="18"/>
          <w:szCs w:val="18"/>
        </w:rPr>
        <w:footnoteRef/>
      </w:r>
      <w:r w:rsidRPr="00ED103A">
        <w:rPr>
          <w:rFonts w:ascii="Arial" w:hAnsi="Arial" w:cs="Arial"/>
          <w:sz w:val="18"/>
          <w:szCs w:val="18"/>
          <w:lang w:val="ro-RO"/>
        </w:rPr>
        <w:t xml:space="preserve"> </w:t>
      </w:r>
      <w:r w:rsidRPr="00E857A4">
        <w:rPr>
          <w:rFonts w:cs="Arial"/>
          <w:sz w:val="18"/>
          <w:szCs w:val="18"/>
          <w:lang w:val="ro-RO"/>
        </w:rPr>
        <w:t>Jude</w:t>
      </w:r>
      <w:r w:rsidRPr="00E857A4">
        <w:rPr>
          <w:rFonts w:ascii="Tahoma" w:hAnsi="Tahoma" w:cs="Tahoma"/>
          <w:sz w:val="18"/>
          <w:szCs w:val="18"/>
          <w:lang w:val="ro-RO"/>
        </w:rPr>
        <w:t>ț</w:t>
      </w:r>
      <w:r w:rsidRPr="00E857A4">
        <w:rPr>
          <w:rFonts w:cs="Arial"/>
          <w:sz w:val="18"/>
          <w:szCs w:val="18"/>
          <w:lang w:val="ro-RO"/>
        </w:rPr>
        <w:t>ele Mehedin</w:t>
      </w:r>
      <w:r w:rsidRPr="00E857A4">
        <w:rPr>
          <w:rFonts w:ascii="Tahoma" w:hAnsi="Tahoma" w:cs="Tahoma"/>
          <w:sz w:val="18"/>
          <w:szCs w:val="18"/>
          <w:lang w:val="ro-RO"/>
        </w:rPr>
        <w:t>ț</w:t>
      </w:r>
      <w:r w:rsidRPr="00E857A4">
        <w:rPr>
          <w:rFonts w:cs="Arial"/>
          <w:sz w:val="18"/>
          <w:szCs w:val="18"/>
          <w:lang w:val="ro-RO"/>
        </w:rPr>
        <w:t xml:space="preserve">i, Dolj </w:t>
      </w:r>
      <w:r w:rsidRPr="00E857A4">
        <w:rPr>
          <w:rFonts w:ascii="Tahoma" w:hAnsi="Tahoma" w:cs="Tahoma"/>
          <w:sz w:val="18"/>
          <w:szCs w:val="18"/>
          <w:lang w:val="ro-RO"/>
        </w:rPr>
        <w:t>ș</w:t>
      </w:r>
      <w:r w:rsidRPr="00E857A4">
        <w:rPr>
          <w:rFonts w:cs="Arial"/>
          <w:sz w:val="18"/>
          <w:szCs w:val="18"/>
          <w:lang w:val="ro-RO"/>
        </w:rPr>
        <w:t>i Olt apar</w:t>
      </w:r>
      <w:r w:rsidRPr="00E857A4">
        <w:rPr>
          <w:rFonts w:ascii="Tahoma" w:hAnsi="Tahoma" w:cs="Tahoma"/>
          <w:sz w:val="18"/>
          <w:szCs w:val="18"/>
          <w:lang w:val="ro-RO"/>
        </w:rPr>
        <w:t>ț</w:t>
      </w:r>
      <w:r w:rsidRPr="00E857A4">
        <w:rPr>
          <w:rFonts w:cs="Arial"/>
          <w:sz w:val="18"/>
          <w:szCs w:val="18"/>
          <w:lang w:val="ro-RO"/>
        </w:rPr>
        <w:t>in Regiunii de Dezvoltare Sud – Vest Oltenia; jude</w:t>
      </w:r>
      <w:r w:rsidRPr="00E857A4">
        <w:rPr>
          <w:rFonts w:ascii="Tahoma" w:hAnsi="Tahoma" w:cs="Tahoma"/>
          <w:sz w:val="18"/>
          <w:szCs w:val="18"/>
          <w:lang w:val="ro-RO"/>
        </w:rPr>
        <w:t>ț</w:t>
      </w:r>
      <w:r w:rsidRPr="00E857A4">
        <w:rPr>
          <w:rFonts w:cs="Arial"/>
          <w:sz w:val="18"/>
          <w:szCs w:val="18"/>
          <w:lang w:val="ro-RO"/>
        </w:rPr>
        <w:t xml:space="preserve">ele Teleorman, Giurgiu </w:t>
      </w:r>
      <w:r w:rsidRPr="00E857A4">
        <w:rPr>
          <w:rFonts w:ascii="Tahoma" w:hAnsi="Tahoma" w:cs="Tahoma"/>
          <w:sz w:val="18"/>
          <w:szCs w:val="18"/>
          <w:lang w:val="ro-RO"/>
        </w:rPr>
        <w:t>ș</w:t>
      </w:r>
      <w:r w:rsidRPr="00E857A4">
        <w:rPr>
          <w:rFonts w:cs="Arial"/>
          <w:sz w:val="18"/>
          <w:szCs w:val="18"/>
          <w:lang w:val="ro-RO"/>
        </w:rPr>
        <w:t>i Calarasi apar</w:t>
      </w:r>
      <w:r w:rsidRPr="00E857A4">
        <w:rPr>
          <w:rFonts w:ascii="Tahoma" w:hAnsi="Tahoma" w:cs="Tahoma"/>
          <w:sz w:val="18"/>
          <w:szCs w:val="18"/>
          <w:lang w:val="ro-RO"/>
        </w:rPr>
        <w:t>ț</w:t>
      </w:r>
      <w:r w:rsidRPr="00E857A4">
        <w:rPr>
          <w:rFonts w:cs="Arial"/>
          <w:sz w:val="18"/>
          <w:szCs w:val="18"/>
          <w:lang w:val="ro-RO"/>
        </w:rPr>
        <w:t>in Regiunii de Dezvoltare Sud Muntenia; jude</w:t>
      </w:r>
      <w:r w:rsidRPr="00E857A4">
        <w:rPr>
          <w:rFonts w:ascii="Tahoma" w:hAnsi="Tahoma" w:cs="Tahoma"/>
          <w:sz w:val="18"/>
          <w:szCs w:val="18"/>
          <w:lang w:val="ro-RO"/>
        </w:rPr>
        <w:t>ț</w:t>
      </w:r>
      <w:r w:rsidRPr="00E857A4">
        <w:rPr>
          <w:rFonts w:cs="Arial"/>
          <w:sz w:val="18"/>
          <w:szCs w:val="18"/>
          <w:lang w:val="ro-RO"/>
        </w:rPr>
        <w:t>ul Constanta apar</w:t>
      </w:r>
      <w:r w:rsidRPr="00E857A4">
        <w:rPr>
          <w:rFonts w:ascii="Tahoma" w:hAnsi="Tahoma" w:cs="Tahoma"/>
          <w:sz w:val="18"/>
          <w:szCs w:val="18"/>
          <w:lang w:val="ro-RO"/>
        </w:rPr>
        <w:t>ț</w:t>
      </w:r>
      <w:r w:rsidRPr="00E857A4">
        <w:rPr>
          <w:rFonts w:cs="Arial"/>
          <w:sz w:val="18"/>
          <w:szCs w:val="18"/>
          <w:lang w:val="ro-RO"/>
        </w:rPr>
        <w:t xml:space="preserve">ine Regiunii de Dezvoltare Sud - Est; </w:t>
      </w:r>
    </w:p>
  </w:footnote>
  <w:footnote w:id="6">
    <w:p w:rsidR="008C6C1F" w:rsidRDefault="008C6C1F" w:rsidP="009C043B">
      <w:pPr>
        <w:pStyle w:val="Default"/>
        <w:jc w:val="both"/>
      </w:pPr>
      <w:r w:rsidRPr="00E857A4">
        <w:rPr>
          <w:rStyle w:val="FootnoteReference"/>
          <w:rFonts w:cs="Arial"/>
          <w:sz w:val="18"/>
          <w:szCs w:val="18"/>
        </w:rPr>
        <w:footnoteRef/>
      </w:r>
      <w:r w:rsidRPr="00E857A4">
        <w:rPr>
          <w:rFonts w:cs="Arial"/>
          <w:sz w:val="18"/>
          <w:szCs w:val="18"/>
          <w:lang w:val="ro-RO"/>
        </w:rPr>
        <w:t xml:space="preserve">Districtele Vidin, Vratza, Montana </w:t>
      </w:r>
      <w:r w:rsidRPr="00E857A4">
        <w:rPr>
          <w:rFonts w:ascii="Tahoma" w:hAnsi="Tahoma" w:cs="Tahoma"/>
          <w:sz w:val="18"/>
          <w:szCs w:val="18"/>
          <w:lang w:val="ro-RO"/>
        </w:rPr>
        <w:t>ș</w:t>
      </w:r>
      <w:r w:rsidRPr="00E857A4">
        <w:rPr>
          <w:rFonts w:cs="Arial"/>
          <w:sz w:val="18"/>
          <w:szCs w:val="18"/>
          <w:lang w:val="ro-RO"/>
        </w:rPr>
        <w:t>i Pleven apar</w:t>
      </w:r>
      <w:r w:rsidRPr="00E857A4">
        <w:rPr>
          <w:rFonts w:ascii="Tahoma" w:hAnsi="Tahoma" w:cs="Tahoma"/>
          <w:sz w:val="18"/>
          <w:szCs w:val="18"/>
          <w:lang w:val="ro-RO"/>
        </w:rPr>
        <w:t>ț</w:t>
      </w:r>
      <w:r w:rsidRPr="00E857A4">
        <w:rPr>
          <w:rFonts w:cs="Arial"/>
          <w:sz w:val="18"/>
          <w:szCs w:val="18"/>
          <w:lang w:val="ro-RO"/>
        </w:rPr>
        <w:t xml:space="preserve">in Regiunii de Programare Nord-Vest; Districtele Veliko Turnovo, Ruse </w:t>
      </w:r>
      <w:r w:rsidRPr="00E857A4">
        <w:rPr>
          <w:rFonts w:ascii="Tahoma" w:hAnsi="Tahoma" w:cs="Tahoma"/>
          <w:sz w:val="18"/>
          <w:szCs w:val="18"/>
          <w:lang w:val="ro-RO"/>
        </w:rPr>
        <w:t>ș</w:t>
      </w:r>
      <w:r w:rsidRPr="00E857A4">
        <w:rPr>
          <w:rFonts w:cs="Arial"/>
          <w:sz w:val="18"/>
          <w:szCs w:val="18"/>
          <w:lang w:val="ro-RO"/>
        </w:rPr>
        <w:t>i Silistra apar</w:t>
      </w:r>
      <w:r w:rsidRPr="00E857A4">
        <w:rPr>
          <w:rFonts w:ascii="Tahoma" w:hAnsi="Tahoma" w:cs="Tahoma"/>
          <w:sz w:val="18"/>
          <w:szCs w:val="18"/>
          <w:lang w:val="ro-RO"/>
        </w:rPr>
        <w:t>ț</w:t>
      </w:r>
      <w:r w:rsidRPr="00E857A4">
        <w:rPr>
          <w:rFonts w:cs="Arial"/>
          <w:sz w:val="18"/>
          <w:szCs w:val="18"/>
          <w:lang w:val="ro-RO"/>
        </w:rPr>
        <w:t>in Regiunii de Programare Centrală – Nord; districtul Dobrich apar</w:t>
      </w:r>
      <w:r w:rsidRPr="00E857A4">
        <w:rPr>
          <w:rFonts w:ascii="Tahoma" w:hAnsi="Tahoma" w:cs="Tahoma"/>
          <w:sz w:val="18"/>
          <w:szCs w:val="18"/>
          <w:lang w:val="ro-RO"/>
        </w:rPr>
        <w:t>ț</w:t>
      </w:r>
      <w:r w:rsidRPr="00E857A4">
        <w:rPr>
          <w:rFonts w:cs="Arial"/>
          <w:sz w:val="18"/>
          <w:szCs w:val="18"/>
          <w:lang w:val="ro-RO"/>
        </w:rPr>
        <w:t xml:space="preserve">ine Regiunii de Planificare Nord-Vest. </w:t>
      </w:r>
    </w:p>
  </w:footnote>
  <w:footnote w:id="7">
    <w:p w:rsidR="008C6C1F" w:rsidRDefault="008C6C1F">
      <w:pPr>
        <w:pStyle w:val="FootnoteText"/>
      </w:pPr>
      <w:r w:rsidRPr="00A05F91">
        <w:rPr>
          <w:rStyle w:val="FootnoteReference"/>
          <w:rFonts w:ascii="Trebuchet MS" w:hAnsi="Trebuchet MS"/>
          <w:sz w:val="20"/>
        </w:rPr>
        <w:footnoteRef/>
      </w:r>
      <w:r w:rsidRPr="00A05F91">
        <w:rPr>
          <w:rFonts w:ascii="Trebuchet MS" w:hAnsi="Trebuchet MS"/>
          <w:sz w:val="20"/>
          <w:lang w:val="pt-BR"/>
        </w:rPr>
        <w:t xml:space="preserve"> Conform Regulamentului UE 1299/2014, art. 7 (1)-(a/i).</w:t>
      </w:r>
    </w:p>
  </w:footnote>
  <w:footnote w:id="8">
    <w:p w:rsidR="008C6C1F" w:rsidRDefault="008C6C1F" w:rsidP="00A05F91">
      <w:pPr>
        <w:pStyle w:val="FootnoteText"/>
      </w:pPr>
      <w:r w:rsidRPr="00A05F91">
        <w:rPr>
          <w:rStyle w:val="FootnoteReference"/>
          <w:rFonts w:ascii="Trebuchet MS" w:hAnsi="Trebuchet MS"/>
          <w:sz w:val="20"/>
        </w:rPr>
        <w:footnoteRef/>
      </w:r>
      <w:r w:rsidRPr="00A05F91">
        <w:rPr>
          <w:rFonts w:ascii="Trebuchet MS" w:hAnsi="Trebuchet MS"/>
          <w:sz w:val="20"/>
          <w:lang w:val="pt-BR"/>
        </w:rPr>
        <w:t xml:space="preserve"> Conform Regulamentului UE 1299/2014, art. 7 (1)-(a/iv).</w:t>
      </w:r>
    </w:p>
  </w:footnote>
  <w:footnote w:id="9">
    <w:p w:rsidR="008C6C1F" w:rsidRPr="008A4479" w:rsidRDefault="008C6C1F" w:rsidP="00827E90">
      <w:pPr>
        <w:autoSpaceDE w:val="0"/>
        <w:autoSpaceDN w:val="0"/>
        <w:adjustRightInd w:val="0"/>
        <w:spacing w:before="100" w:beforeAutospacing="1" w:after="100" w:afterAutospacing="1" w:line="288" w:lineRule="auto"/>
        <w:ind w:right="15"/>
        <w:rPr>
          <w:rFonts w:cs="Arial"/>
        </w:rPr>
      </w:pPr>
      <w:r w:rsidRPr="00234068">
        <w:rPr>
          <w:rStyle w:val="FootnoteReference"/>
        </w:rPr>
        <w:footnoteRef/>
      </w:r>
      <w:r w:rsidRPr="008A4479">
        <w:t xml:space="preserve"> </w:t>
      </w:r>
      <w:r w:rsidRPr="008A4479">
        <w:rPr>
          <w:rFonts w:cs="Arial"/>
        </w:rPr>
        <w:t xml:space="preserve">Aprobată prin Hotărârea Guvernului nr. 846/2010, publicată în Monitorul Oficial al Romaniei, Partea I, nr. 626 din 6 septembrie 2010. </w:t>
      </w:r>
    </w:p>
    <w:p w:rsidR="008C6C1F" w:rsidRDefault="008C6C1F" w:rsidP="00827E90">
      <w:pPr>
        <w:autoSpaceDE w:val="0"/>
        <w:autoSpaceDN w:val="0"/>
        <w:adjustRightInd w:val="0"/>
        <w:spacing w:before="100" w:beforeAutospacing="1" w:after="100" w:afterAutospacing="1" w:line="288" w:lineRule="auto"/>
        <w:ind w:right="15"/>
      </w:pPr>
    </w:p>
  </w:footnote>
  <w:footnote w:id="10">
    <w:p w:rsidR="008C6C1F" w:rsidRDefault="008C6C1F">
      <w:pPr>
        <w:pStyle w:val="FootnoteText"/>
      </w:pPr>
      <w:r w:rsidRPr="00362753">
        <w:rPr>
          <w:rStyle w:val="FootnoteReference"/>
          <w:rFonts w:ascii="Trebuchet MS" w:hAnsi="Trebuchet MS"/>
          <w:sz w:val="20"/>
        </w:rPr>
        <w:footnoteRef/>
      </w:r>
      <w:r w:rsidRPr="00362753">
        <w:rPr>
          <w:rFonts w:ascii="Trebuchet MS" w:hAnsi="Trebuchet MS"/>
          <w:sz w:val="20"/>
        </w:rPr>
        <w:t xml:space="preserve"> Informa</w:t>
      </w:r>
      <w:r w:rsidRPr="00362753">
        <w:rPr>
          <w:rFonts w:ascii="Tahoma" w:hAnsi="Tahoma" w:cs="Tahoma"/>
          <w:sz w:val="20"/>
        </w:rPr>
        <w:t>ț</w:t>
      </w:r>
      <w:r w:rsidRPr="00362753">
        <w:rPr>
          <w:rFonts w:ascii="Trebuchet MS" w:hAnsi="Trebuchet MS"/>
          <w:sz w:val="20"/>
        </w:rPr>
        <w:t xml:space="preserve">iile sunt extrase din: </w:t>
      </w:r>
      <w:r w:rsidRPr="00362753">
        <w:rPr>
          <w:rFonts w:ascii="Trebuchet MS" w:hAnsi="Trebuchet MS" w:cs="Arial"/>
          <w:color w:val="000000"/>
          <w:sz w:val="20"/>
        </w:rPr>
        <w:t>“Starea Mediului – Raport Final 2012” elaborat de către Agen</w:t>
      </w:r>
      <w:r w:rsidRPr="00362753">
        <w:rPr>
          <w:rFonts w:ascii="Tahoma" w:hAnsi="Tahoma" w:cs="Tahoma"/>
          <w:color w:val="000000"/>
          <w:sz w:val="20"/>
        </w:rPr>
        <w:t>ț</w:t>
      </w:r>
      <w:r w:rsidRPr="00362753">
        <w:rPr>
          <w:rFonts w:ascii="Trebuchet MS" w:hAnsi="Trebuchet MS" w:cs="Arial"/>
          <w:color w:val="000000"/>
          <w:sz w:val="20"/>
        </w:rPr>
        <w:t>ia Na</w:t>
      </w:r>
      <w:r w:rsidRPr="00362753">
        <w:rPr>
          <w:rFonts w:ascii="Tahoma" w:hAnsi="Tahoma" w:cs="Tahoma"/>
          <w:color w:val="000000"/>
          <w:sz w:val="20"/>
        </w:rPr>
        <w:t>ț</w:t>
      </w:r>
      <w:r w:rsidRPr="00362753">
        <w:rPr>
          <w:rFonts w:ascii="Trebuchet MS" w:hAnsi="Trebuchet MS" w:cs="Arial"/>
          <w:color w:val="000000"/>
          <w:sz w:val="20"/>
        </w:rPr>
        <w:t>ională de Protec</w:t>
      </w:r>
      <w:r w:rsidRPr="00362753">
        <w:rPr>
          <w:rFonts w:ascii="Tahoma" w:hAnsi="Tahoma" w:cs="Tahoma"/>
          <w:color w:val="000000"/>
          <w:sz w:val="20"/>
        </w:rPr>
        <w:t>ț</w:t>
      </w:r>
      <w:r w:rsidRPr="00362753">
        <w:rPr>
          <w:rFonts w:ascii="Trebuchet MS" w:hAnsi="Trebuchet MS" w:cs="Arial"/>
          <w:color w:val="000000"/>
          <w:sz w:val="20"/>
        </w:rPr>
        <w:t>ie a Mediului din Romania</w:t>
      </w:r>
      <w:r w:rsidRPr="005F32E0">
        <w:rPr>
          <w:rFonts w:cs="Arial"/>
          <w:color w:val="000000"/>
          <w:sz w:val="18"/>
          <w:szCs w:val="18"/>
        </w:rPr>
        <w:t>.</w:t>
      </w:r>
    </w:p>
  </w:footnote>
  <w:footnote w:id="11">
    <w:p w:rsidR="008C6C1F" w:rsidRDefault="008C6C1F" w:rsidP="00462755">
      <w:pPr>
        <w:pStyle w:val="FootnoteText"/>
      </w:pPr>
      <w:r w:rsidRPr="003E6D05">
        <w:rPr>
          <w:rStyle w:val="FootnoteReference"/>
          <w:rFonts w:ascii="Trebuchet MS" w:hAnsi="Trebuchet MS"/>
          <w:sz w:val="20"/>
          <w:lang w:val="en-US"/>
        </w:rPr>
        <w:footnoteRef/>
      </w:r>
      <w:r w:rsidRPr="003E6D05">
        <w:rPr>
          <w:rFonts w:ascii="Trebuchet MS" w:hAnsi="Trebuchet MS"/>
          <w:sz w:val="20"/>
        </w:rPr>
        <w:t xml:space="preserve"> Pragul critic de ozon pentru protec</w:t>
      </w:r>
      <w:r w:rsidRPr="003E6D05">
        <w:rPr>
          <w:rFonts w:ascii="Tahoma" w:hAnsi="Tahoma" w:cs="Tahoma"/>
          <w:sz w:val="20"/>
        </w:rPr>
        <w:t>ț</w:t>
      </w:r>
      <w:r w:rsidRPr="003E6D05">
        <w:rPr>
          <w:rFonts w:ascii="Trebuchet MS" w:hAnsi="Trebuchet MS"/>
          <w:sz w:val="20"/>
        </w:rPr>
        <w:t>ia vegeta</w:t>
      </w:r>
      <w:r w:rsidRPr="003E6D05">
        <w:rPr>
          <w:rFonts w:ascii="Tahoma" w:hAnsi="Tahoma" w:cs="Tahoma"/>
          <w:sz w:val="20"/>
        </w:rPr>
        <w:t>ț</w:t>
      </w:r>
      <w:r w:rsidRPr="003E6D05">
        <w:rPr>
          <w:rFonts w:ascii="Trebuchet MS" w:hAnsi="Trebuchet MS"/>
          <w:sz w:val="20"/>
        </w:rPr>
        <w:t xml:space="preserve">iei </w:t>
      </w:r>
    </w:p>
  </w:footnote>
  <w:footnote w:id="12">
    <w:p w:rsidR="008C6C1F" w:rsidRDefault="008C6C1F" w:rsidP="004D35F9">
      <w:pPr>
        <w:pStyle w:val="FootnoteText"/>
      </w:pPr>
      <w:r>
        <w:rPr>
          <w:rStyle w:val="FootnoteReference"/>
        </w:rPr>
        <w:footnoteRef/>
      </w:r>
      <w:r w:rsidRPr="004D35F9">
        <w:t xml:space="preserve"> </w:t>
      </w:r>
      <w:r w:rsidRPr="00941B90">
        <w:rPr>
          <w:rFonts w:ascii="Trebuchet MS" w:hAnsi="Trebuchet MS"/>
          <w:sz w:val="20"/>
        </w:rPr>
        <w:t>Sursă: Raportul cu privire la utilizarea teritoriului Republicii Bulgaria pentru 2011, Ministerul Agriculturii, Departamentul Agrostatistic</w:t>
      </w:r>
    </w:p>
  </w:footnote>
  <w:footnote w:id="13">
    <w:p w:rsidR="008C6C1F" w:rsidRDefault="008C6C1F" w:rsidP="00D56E74">
      <w:pPr>
        <w:pStyle w:val="FootnoteText"/>
      </w:pPr>
      <w:r>
        <w:rPr>
          <w:rStyle w:val="FootnoteReference"/>
        </w:rPr>
        <w:footnoteRef/>
      </w:r>
      <w:r w:rsidRPr="00D56E74">
        <w:rPr>
          <w:sz w:val="20"/>
        </w:rPr>
        <w:t xml:space="preserve"> </w:t>
      </w:r>
      <w:r w:rsidRPr="00D56E74">
        <w:rPr>
          <w:sz w:val="16"/>
          <w:szCs w:val="16"/>
        </w:rPr>
        <w:t>Conform studiului realizat de Institutul Na</w:t>
      </w:r>
      <w:r w:rsidRPr="00D56E74">
        <w:rPr>
          <w:rFonts w:ascii="Tahoma" w:hAnsi="Tahoma" w:cs="Tahoma"/>
          <w:sz w:val="16"/>
          <w:szCs w:val="16"/>
        </w:rPr>
        <w:t>ț</w:t>
      </w:r>
      <w:r w:rsidRPr="00D56E74">
        <w:rPr>
          <w:sz w:val="16"/>
          <w:szCs w:val="16"/>
        </w:rPr>
        <w:t xml:space="preserve">ional de Hidrologie </w:t>
      </w:r>
      <w:r w:rsidRPr="00D56E74">
        <w:rPr>
          <w:rFonts w:ascii="Tahoma" w:hAnsi="Tahoma" w:cs="Tahoma"/>
          <w:sz w:val="16"/>
          <w:szCs w:val="16"/>
        </w:rPr>
        <w:t>ș</w:t>
      </w:r>
      <w:r w:rsidRPr="00D56E74">
        <w:rPr>
          <w:sz w:val="16"/>
          <w:szCs w:val="16"/>
        </w:rPr>
        <w:t>i Gospodărire a Apelor din România „</w:t>
      </w:r>
      <w:r w:rsidRPr="00D56E74">
        <w:rPr>
          <w:i/>
          <w:iCs/>
          <w:sz w:val="16"/>
          <w:szCs w:val="16"/>
        </w:rPr>
        <w:t xml:space="preserve">Impactul schimbărilor climatice </w:t>
      </w:r>
      <w:r w:rsidRPr="00D56E74">
        <w:rPr>
          <w:rFonts w:ascii="Tahoma" w:hAnsi="Tahoma" w:cs="Tahoma"/>
          <w:i/>
          <w:iCs/>
          <w:sz w:val="16"/>
          <w:szCs w:val="16"/>
        </w:rPr>
        <w:t>ș</w:t>
      </w:r>
      <w:r w:rsidRPr="00D56E74">
        <w:rPr>
          <w:i/>
          <w:iCs/>
          <w:sz w:val="16"/>
          <w:szCs w:val="16"/>
        </w:rPr>
        <w:t xml:space="preserve">i al directive cadru asupra costurilor </w:t>
      </w:r>
      <w:r w:rsidRPr="00D56E74">
        <w:rPr>
          <w:rFonts w:ascii="Tahoma" w:hAnsi="Tahoma" w:cs="Tahoma"/>
          <w:i/>
          <w:iCs/>
          <w:sz w:val="16"/>
          <w:szCs w:val="16"/>
        </w:rPr>
        <w:t>ș</w:t>
      </w:r>
      <w:r w:rsidRPr="00D56E74">
        <w:rPr>
          <w:i/>
          <w:iCs/>
          <w:sz w:val="16"/>
          <w:szCs w:val="16"/>
        </w:rPr>
        <w:t>i resurselor de apă în sud – estul României”</w:t>
      </w:r>
      <w:r w:rsidRPr="00D56E74">
        <w:rPr>
          <w:sz w:val="16"/>
          <w:szCs w:val="16"/>
        </w:rPr>
        <w:t xml:space="preserve">, care a început în 2011, </w:t>
      </w:r>
      <w:r w:rsidRPr="00D56E74">
        <w:rPr>
          <w:rFonts w:ascii="Tahoma" w:hAnsi="Tahoma" w:cs="Tahoma"/>
          <w:sz w:val="16"/>
          <w:szCs w:val="16"/>
        </w:rPr>
        <w:t>ș</w:t>
      </w:r>
      <w:r w:rsidRPr="00D56E74">
        <w:rPr>
          <w:sz w:val="16"/>
          <w:szCs w:val="16"/>
        </w:rPr>
        <w:t>i finalizat în 2014</w:t>
      </w:r>
    </w:p>
  </w:footnote>
  <w:footnote w:id="14">
    <w:p w:rsidR="008C6C1F" w:rsidRDefault="008C6C1F" w:rsidP="0011460B">
      <w:pPr>
        <w:pStyle w:val="FootnoteText"/>
      </w:pPr>
      <w:r>
        <w:rPr>
          <w:rStyle w:val="FootnoteReference"/>
          <w:lang w:val="en-US"/>
        </w:rPr>
        <w:footnoteRef/>
      </w:r>
      <w:r w:rsidRPr="000B5B9A">
        <w:rPr>
          <w:lang w:val="fr-FR"/>
        </w:rPr>
        <w:t xml:space="preserve"> </w:t>
      </w:r>
      <w:r w:rsidRPr="000B5B9A">
        <w:rPr>
          <w:sz w:val="18"/>
          <w:szCs w:val="18"/>
          <w:lang w:val="fr-FR"/>
        </w:rPr>
        <w:t>Sursa: http://en.vidin.government.bg/094/60-16-16/sidebar/oblast_vidin/okolna_sreda2.html</w:t>
      </w:r>
    </w:p>
  </w:footnote>
  <w:footnote w:id="15">
    <w:p w:rsidR="008C6C1F" w:rsidRDefault="008C6C1F" w:rsidP="005D6E12">
      <w:pPr>
        <w:pStyle w:val="FootnoteText"/>
        <w:spacing w:before="0"/>
      </w:pPr>
      <w:r w:rsidRPr="005D6E12">
        <w:rPr>
          <w:rStyle w:val="FootnoteReference"/>
          <w:rFonts w:ascii="Trebuchet MS" w:hAnsi="Trebuchet MS"/>
          <w:sz w:val="20"/>
          <w:lang w:val="en-US"/>
        </w:rPr>
        <w:footnoteRef/>
      </w:r>
      <w:r w:rsidRPr="005D6E12">
        <w:rPr>
          <w:rFonts w:ascii="Trebuchet MS" w:hAnsi="Trebuchet MS"/>
          <w:sz w:val="20"/>
          <w:lang w:val="fr-FR"/>
        </w:rPr>
        <w:t xml:space="preserve"> Sursa: http://riosv.vracakarst.com/pic/RIOSV_Vratsa_2013.pdf</w:t>
      </w:r>
    </w:p>
  </w:footnote>
  <w:footnote w:id="16">
    <w:p w:rsidR="008C6C1F" w:rsidRDefault="008C6C1F" w:rsidP="005D6E12">
      <w:pPr>
        <w:pStyle w:val="FootnoteText"/>
        <w:spacing w:before="0"/>
      </w:pPr>
      <w:r w:rsidRPr="005D6E12">
        <w:rPr>
          <w:rStyle w:val="FootnoteReference"/>
          <w:rFonts w:ascii="Trebuchet MS" w:hAnsi="Trebuchet MS"/>
          <w:sz w:val="20"/>
          <w:lang w:val="en-US"/>
        </w:rPr>
        <w:footnoteRef/>
      </w:r>
      <w:r w:rsidRPr="005D6E12">
        <w:rPr>
          <w:rFonts w:ascii="Trebuchet MS" w:hAnsi="Trebuchet MS"/>
          <w:sz w:val="20"/>
          <w:lang w:val="fr-FR"/>
        </w:rPr>
        <w:t xml:space="preserve"> Sursa: http://vr-balkan.net/en/home</w:t>
      </w:r>
    </w:p>
  </w:footnote>
  <w:footnote w:id="17">
    <w:p w:rsidR="008C6C1F" w:rsidRDefault="008C6C1F" w:rsidP="005D6E12">
      <w:pPr>
        <w:pStyle w:val="FootnoteText"/>
        <w:spacing w:before="0"/>
      </w:pPr>
      <w:r w:rsidRPr="005D6E12">
        <w:rPr>
          <w:rStyle w:val="FootnoteReference"/>
          <w:rFonts w:ascii="Trebuchet MS" w:hAnsi="Trebuchet MS"/>
          <w:sz w:val="20"/>
          <w:lang w:val="en-US"/>
        </w:rPr>
        <w:footnoteRef/>
      </w:r>
      <w:r w:rsidRPr="005D6E12">
        <w:rPr>
          <w:rFonts w:ascii="Trebuchet MS" w:hAnsi="Trebuchet MS"/>
          <w:sz w:val="20"/>
          <w:lang w:val="fr-FR"/>
        </w:rPr>
        <w:t xml:space="preserve"> Sursa: http://www.riosv-montana.com/kd/2010-10-28-13-17-00/cat_view/61--/64------</w:t>
      </w:r>
    </w:p>
  </w:footnote>
  <w:footnote w:id="18">
    <w:p w:rsidR="008C6C1F" w:rsidRDefault="008C6C1F" w:rsidP="005D6E12">
      <w:pPr>
        <w:pStyle w:val="FootnoteText"/>
        <w:spacing w:before="0"/>
      </w:pPr>
      <w:r w:rsidRPr="005D6E12">
        <w:rPr>
          <w:rStyle w:val="FootnoteReference"/>
          <w:rFonts w:ascii="Trebuchet MS" w:hAnsi="Trebuchet MS"/>
          <w:sz w:val="20"/>
          <w:lang w:val="en-US"/>
        </w:rPr>
        <w:footnoteRef/>
      </w:r>
      <w:r w:rsidRPr="005D6E12">
        <w:rPr>
          <w:rFonts w:ascii="Trebuchet MS" w:hAnsi="Trebuchet MS"/>
          <w:sz w:val="20"/>
          <w:lang w:val="fr-FR"/>
        </w:rPr>
        <w:t xml:space="preserve"> Sursa: http://oblastmontana.org/en/index.php?do=cat&amp;category=oblast</w:t>
      </w:r>
    </w:p>
  </w:footnote>
  <w:footnote w:id="19">
    <w:p w:rsidR="008C6C1F" w:rsidRDefault="008C6C1F" w:rsidP="005D6E12">
      <w:pPr>
        <w:pStyle w:val="FootnoteText"/>
        <w:spacing w:before="0"/>
      </w:pPr>
      <w:r w:rsidRPr="005D6E12">
        <w:rPr>
          <w:rStyle w:val="FootnoteReference"/>
          <w:rFonts w:ascii="Trebuchet MS" w:hAnsi="Trebuchet MS"/>
          <w:sz w:val="20"/>
          <w:lang w:val="en-US"/>
        </w:rPr>
        <w:footnoteRef/>
      </w:r>
      <w:r w:rsidRPr="005D6E12">
        <w:rPr>
          <w:rFonts w:ascii="Trebuchet MS" w:hAnsi="Trebuchet MS"/>
          <w:sz w:val="20"/>
          <w:lang w:val="fr-FR"/>
        </w:rPr>
        <w:t xml:space="preserve"> Sursa: http://riew-pleven.eu/bio.html</w:t>
      </w:r>
    </w:p>
  </w:footnote>
  <w:footnote w:id="20">
    <w:p w:rsidR="008C6C1F" w:rsidRDefault="008C6C1F" w:rsidP="0011460B">
      <w:pPr>
        <w:pStyle w:val="FootnoteText"/>
      </w:pPr>
      <w:r>
        <w:rPr>
          <w:rStyle w:val="FootnoteReference"/>
          <w:lang w:val="en-US"/>
        </w:rPr>
        <w:footnoteRef/>
      </w:r>
      <w:r w:rsidRPr="000B5B9A">
        <w:rPr>
          <w:lang w:val="fr-FR"/>
        </w:rPr>
        <w:t xml:space="preserve"> </w:t>
      </w:r>
      <w:r w:rsidRPr="000B5B9A">
        <w:rPr>
          <w:sz w:val="18"/>
          <w:szCs w:val="18"/>
          <w:lang w:val="fr-FR"/>
        </w:rPr>
        <w:t>Sursa: http://www.veliko-tarnovo.bg/bg/opazvane-na-okolnata-sreda/bioraznoobrazie/</w:t>
      </w:r>
    </w:p>
  </w:footnote>
  <w:footnote w:id="21">
    <w:p w:rsidR="008C6C1F" w:rsidRDefault="008C6C1F" w:rsidP="0011460B">
      <w:pPr>
        <w:pStyle w:val="FootnoteText"/>
      </w:pPr>
      <w:r w:rsidRPr="007D0F8B">
        <w:rPr>
          <w:rStyle w:val="FootnoteReference"/>
          <w:rFonts w:ascii="Trebuchet MS" w:hAnsi="Trebuchet MS"/>
          <w:sz w:val="20"/>
          <w:lang w:val="en-US"/>
        </w:rPr>
        <w:footnoteRef/>
      </w:r>
      <w:r w:rsidRPr="007D0F8B">
        <w:rPr>
          <w:rFonts w:ascii="Trebuchet MS" w:hAnsi="Trebuchet MS"/>
          <w:sz w:val="20"/>
          <w:lang w:val="fr-FR"/>
        </w:rPr>
        <w:t xml:space="preserve"> Sursa: http://www.varna-bg.com/library/geografia/dobrich/ekologia.html</w:t>
      </w:r>
    </w:p>
  </w:footnote>
  <w:footnote w:id="22">
    <w:p w:rsidR="008C6C1F" w:rsidRDefault="008C6C1F" w:rsidP="007131EB">
      <w:pPr>
        <w:pStyle w:val="FootnoteText"/>
        <w:spacing w:before="0"/>
      </w:pPr>
      <w:r w:rsidRPr="007131EB">
        <w:rPr>
          <w:rStyle w:val="FootnoteReference"/>
          <w:rFonts w:ascii="Trebuchet MS" w:hAnsi="Trebuchet MS"/>
          <w:sz w:val="20"/>
          <w:lang w:val="en-US"/>
        </w:rPr>
        <w:footnoteRef/>
      </w:r>
      <w:r w:rsidRPr="007131EB">
        <w:rPr>
          <w:rFonts w:ascii="Trebuchet MS" w:hAnsi="Trebuchet MS"/>
          <w:sz w:val="20"/>
          <w:lang w:val="fr-FR"/>
        </w:rPr>
        <w:t xml:space="preserve"> Sursa: http://en.vidin.government.bg/094/60-16-16/sidebar/oblast_vidin/zabelejitelnosti.html</w:t>
      </w:r>
    </w:p>
  </w:footnote>
  <w:footnote w:id="23">
    <w:p w:rsidR="008C6C1F" w:rsidRDefault="008C6C1F" w:rsidP="007131EB">
      <w:pPr>
        <w:pStyle w:val="FootnoteText"/>
        <w:spacing w:before="0"/>
      </w:pPr>
      <w:r w:rsidRPr="007131EB">
        <w:rPr>
          <w:rStyle w:val="FootnoteReference"/>
          <w:rFonts w:ascii="Trebuchet MS" w:hAnsi="Trebuchet MS"/>
          <w:sz w:val="20"/>
          <w:lang w:val="en-US"/>
        </w:rPr>
        <w:footnoteRef/>
      </w:r>
      <w:r w:rsidRPr="007131EB">
        <w:rPr>
          <w:rFonts w:ascii="Trebuchet MS" w:hAnsi="Trebuchet MS"/>
          <w:sz w:val="20"/>
          <w:lang w:val="fr-FR"/>
        </w:rPr>
        <w:t xml:space="preserve"> Sursa: http://www.guide-bulgaria.com/NW/vratsa</w:t>
      </w:r>
    </w:p>
  </w:footnote>
  <w:footnote w:id="24">
    <w:p w:rsidR="008C6C1F" w:rsidRDefault="008C6C1F" w:rsidP="007131EB">
      <w:pPr>
        <w:pStyle w:val="FootnoteText"/>
        <w:spacing w:before="0"/>
      </w:pPr>
      <w:r w:rsidRPr="007131EB">
        <w:rPr>
          <w:rStyle w:val="FootnoteReference"/>
          <w:rFonts w:ascii="Trebuchet MS" w:hAnsi="Trebuchet MS"/>
          <w:sz w:val="20"/>
          <w:lang w:val="en-US"/>
        </w:rPr>
        <w:footnoteRef/>
      </w:r>
      <w:r w:rsidRPr="007131EB">
        <w:rPr>
          <w:rFonts w:ascii="Trebuchet MS" w:hAnsi="Trebuchet MS"/>
          <w:sz w:val="20"/>
          <w:lang w:val="fr-FR"/>
        </w:rPr>
        <w:t xml:space="preserve"> Sursa: http://oblastmontana.org/en/index.php?do=cat&amp;category=oblast</w:t>
      </w:r>
    </w:p>
  </w:footnote>
  <w:footnote w:id="25">
    <w:p w:rsidR="008C6C1F" w:rsidRDefault="008C6C1F" w:rsidP="007131EB">
      <w:pPr>
        <w:pStyle w:val="FootnoteText"/>
        <w:spacing w:before="0"/>
      </w:pPr>
      <w:r w:rsidRPr="007131EB">
        <w:rPr>
          <w:rStyle w:val="FootnoteReference"/>
          <w:rFonts w:ascii="Trebuchet MS" w:hAnsi="Trebuchet MS"/>
          <w:sz w:val="20"/>
          <w:lang w:val="en-US"/>
        </w:rPr>
        <w:footnoteRef/>
      </w:r>
      <w:r w:rsidRPr="007131EB">
        <w:rPr>
          <w:rFonts w:ascii="Trebuchet MS" w:hAnsi="Trebuchet MS"/>
          <w:sz w:val="20"/>
          <w:lang w:val="fr-FR"/>
        </w:rPr>
        <w:t xml:space="preserve"> Sursa: http://www.pleven-oblast.bg/subsection-500-oblastna_strategiya_za.html</w:t>
      </w:r>
    </w:p>
  </w:footnote>
  <w:footnote w:id="26">
    <w:p w:rsidR="008C6C1F" w:rsidRDefault="008C6C1F" w:rsidP="007131EB">
      <w:pPr>
        <w:pStyle w:val="FootnoteText"/>
        <w:spacing w:before="0"/>
      </w:pPr>
      <w:r w:rsidRPr="007131EB">
        <w:rPr>
          <w:rStyle w:val="FootnoteReference"/>
          <w:rFonts w:ascii="Trebuchet MS" w:hAnsi="Trebuchet MS"/>
          <w:sz w:val="20"/>
          <w:lang w:val="en-US"/>
        </w:rPr>
        <w:footnoteRef/>
      </w:r>
      <w:r w:rsidRPr="007131EB">
        <w:rPr>
          <w:rFonts w:ascii="Trebuchet MS" w:hAnsi="Trebuchet MS"/>
          <w:sz w:val="20"/>
          <w:lang w:val="fr-FR"/>
        </w:rPr>
        <w:t xml:space="preserve"> Sursa: http://www.vt.government.bg/documents/OSR_Veliko_Tarnovo_27.05.13.pdf</w:t>
      </w:r>
    </w:p>
  </w:footnote>
  <w:footnote w:id="27">
    <w:p w:rsidR="008C6C1F" w:rsidRDefault="008C6C1F" w:rsidP="007131EB">
      <w:pPr>
        <w:pStyle w:val="FootnoteText"/>
        <w:spacing w:before="0"/>
      </w:pPr>
      <w:r w:rsidRPr="007131EB">
        <w:rPr>
          <w:rStyle w:val="FootnoteReference"/>
          <w:rFonts w:ascii="Trebuchet MS" w:hAnsi="Trebuchet MS"/>
          <w:sz w:val="20"/>
          <w:lang w:val="en-US"/>
        </w:rPr>
        <w:footnoteRef/>
      </w:r>
      <w:r w:rsidRPr="007131EB">
        <w:rPr>
          <w:rFonts w:ascii="Trebuchet MS" w:hAnsi="Trebuchet MS"/>
          <w:sz w:val="20"/>
          <w:lang w:val="fr-FR"/>
        </w:rPr>
        <w:t xml:space="preserve"> Sursa: http://www.ruse.bg/zone/admin/uploads/files/OSR%2018_07_2013%20part1_1.pdf</w:t>
      </w:r>
    </w:p>
  </w:footnote>
  <w:footnote w:id="28">
    <w:p w:rsidR="008C6C1F" w:rsidRDefault="008C6C1F" w:rsidP="007131EB">
      <w:pPr>
        <w:pStyle w:val="FootnoteText"/>
        <w:spacing w:before="0"/>
      </w:pPr>
      <w:r w:rsidRPr="007131EB">
        <w:rPr>
          <w:rStyle w:val="FootnoteReference"/>
          <w:rFonts w:ascii="Trebuchet MS" w:hAnsi="Trebuchet MS"/>
          <w:sz w:val="20"/>
          <w:lang w:val="en-US"/>
        </w:rPr>
        <w:footnoteRef/>
      </w:r>
      <w:r w:rsidRPr="007131EB">
        <w:rPr>
          <w:rFonts w:ascii="Trebuchet MS" w:hAnsi="Trebuchet MS"/>
          <w:sz w:val="20"/>
          <w:lang w:val="fr-FR"/>
        </w:rPr>
        <w:t xml:space="preserve"> Sursa: http://www.strategy.bg/FileHandler.ashx?fileId=3696%E2%80%8E</w:t>
      </w:r>
    </w:p>
  </w:footnote>
  <w:footnote w:id="29">
    <w:p w:rsidR="008C6C1F" w:rsidRDefault="008C6C1F" w:rsidP="007131EB">
      <w:pPr>
        <w:pStyle w:val="FootnoteText"/>
        <w:spacing w:before="0"/>
      </w:pPr>
      <w:r w:rsidRPr="007131EB">
        <w:rPr>
          <w:rStyle w:val="FootnoteReference"/>
          <w:rFonts w:ascii="Trebuchet MS" w:hAnsi="Trebuchet MS"/>
          <w:sz w:val="20"/>
          <w:lang w:val="en-US"/>
        </w:rPr>
        <w:footnoteRef/>
      </w:r>
      <w:r w:rsidRPr="007131EB">
        <w:rPr>
          <w:rFonts w:ascii="Trebuchet MS" w:hAnsi="Trebuchet MS"/>
          <w:sz w:val="20"/>
          <w:lang w:val="fr-FR"/>
        </w:rPr>
        <w:t xml:space="preserve"> Sursa: http://dobrich.government.bg/files/news/OSR_Dob_format____I_II_fin1.pdf</w:t>
      </w:r>
    </w:p>
  </w:footnote>
  <w:footnote w:id="30">
    <w:p w:rsidR="008C6C1F" w:rsidRDefault="008C6C1F" w:rsidP="00415A61">
      <w:pPr>
        <w:pStyle w:val="FootnoteText"/>
      </w:pPr>
      <w:r>
        <w:rPr>
          <w:rStyle w:val="FootnoteReference"/>
        </w:rPr>
        <w:footnoteRef/>
      </w:r>
      <w:r w:rsidRPr="00E45B3B">
        <w:rPr>
          <w:lang w:val="fr-FR"/>
        </w:rPr>
        <w:t xml:space="preserve"> </w:t>
      </w:r>
      <w:r w:rsidRPr="00325A52">
        <w:rPr>
          <w:sz w:val="18"/>
          <w:szCs w:val="18"/>
          <w:lang w:val="fr-FR"/>
        </w:rPr>
        <w:t>Date de la Institutul National de Statistica</w:t>
      </w:r>
      <w:r>
        <w:rPr>
          <w:sz w:val="18"/>
          <w:szCs w:val="18"/>
          <w:lang w:val="fr-FR"/>
        </w:rPr>
        <w:t>.</w:t>
      </w:r>
    </w:p>
  </w:footnote>
  <w:footnote w:id="31">
    <w:p w:rsidR="008C6C1F" w:rsidRDefault="008C6C1F" w:rsidP="00D84481">
      <w:pPr>
        <w:pStyle w:val="FootnoteText"/>
      </w:pPr>
      <w:r>
        <w:rPr>
          <w:rStyle w:val="FootnoteReference"/>
          <w:lang w:val="en-US"/>
        </w:rPr>
        <w:footnoteRef/>
      </w:r>
      <w:r w:rsidRPr="000B5B9A">
        <w:rPr>
          <w:lang w:val="fr-FR"/>
        </w:rPr>
        <w:t xml:space="preserve"> </w:t>
      </w:r>
      <w:r w:rsidRPr="000B5B9A">
        <w:rPr>
          <w:sz w:val="18"/>
          <w:szCs w:val="18"/>
          <w:lang w:val="fr-FR"/>
        </w:rPr>
        <w:t>Sursa: http://www.bgregio.eu/en/op-regional-development/op-regional-development-priorities/priority-axis-1--sustainable-and-integrated-urban-development/social-infrastructure.aspx</w:t>
      </w:r>
    </w:p>
  </w:footnote>
  <w:footnote w:id="32">
    <w:p w:rsidR="008C6C1F" w:rsidRPr="0076020E" w:rsidRDefault="008C6C1F" w:rsidP="006A58CD">
      <w:pPr>
        <w:rPr>
          <w:rFonts w:ascii="Times New Roman" w:hAnsi="Times New Roman"/>
          <w:sz w:val="20"/>
          <w:lang w:val="bg-BG"/>
        </w:rPr>
      </w:pPr>
      <w:r w:rsidRPr="0076020E">
        <w:rPr>
          <w:rStyle w:val="FootnoteReference"/>
          <w:sz w:val="20"/>
        </w:rPr>
        <w:footnoteRef/>
      </w:r>
      <w:r w:rsidRPr="0076020E">
        <w:rPr>
          <w:sz w:val="20"/>
          <w:lang w:val="ru-RU"/>
        </w:rPr>
        <w:t xml:space="preserve"> </w:t>
      </w:r>
      <w:r w:rsidRPr="0076020E">
        <w:rPr>
          <w:rFonts w:ascii="Times New Roman" w:hAnsi="Times New Roman"/>
          <w:sz w:val="20"/>
          <w:lang w:val="bg-BG"/>
        </w:rPr>
        <w:t>В пътен транспорт са включени всички моторни превозни средства движещи се по пътната транспортна мрежа, а в друг транспорт са включени въздушен транспорт, речен, морски и железопътен транспорт.</w:t>
      </w:r>
    </w:p>
    <w:p w:rsidR="008C6C1F" w:rsidRDefault="008C6C1F" w:rsidP="006A58CD"/>
  </w:footnote>
  <w:footnote w:id="33">
    <w:p w:rsidR="008C6C1F" w:rsidRDefault="008C6C1F" w:rsidP="006A62AB">
      <w:pPr>
        <w:pStyle w:val="FootnoteText"/>
      </w:pPr>
      <w:r>
        <w:rPr>
          <w:rStyle w:val="FootnoteReference"/>
        </w:rPr>
        <w:footnoteRef/>
      </w:r>
      <w:r w:rsidRPr="00F83872">
        <w:rPr>
          <w:lang w:val="hu-HU"/>
        </w:rPr>
        <w:t xml:space="preserve"> </w:t>
      </w:r>
      <w:hyperlink r:id="rId1" w:history="1">
        <w:r w:rsidRPr="00F83872">
          <w:rPr>
            <w:rStyle w:val="Hyperlink"/>
            <w:lang w:val="hu-HU"/>
          </w:rPr>
          <w:t>http://ec.europa.eu/environment/nature/natura2000/management/guidance_en.htm</w:t>
        </w:r>
      </w:hyperlink>
      <w:r w:rsidRPr="00F83872">
        <w:rPr>
          <w:lang w:val="hu-HU"/>
        </w:rPr>
        <w:t xml:space="preserve"> </w:t>
      </w:r>
    </w:p>
  </w:footnote>
  <w:footnote w:id="34">
    <w:p w:rsidR="008C6C1F" w:rsidRDefault="008C6C1F" w:rsidP="00823911">
      <w:r>
        <w:rPr>
          <w:rStyle w:val="FootnoteReference"/>
          <w:lang w:val="en-US"/>
        </w:rPr>
        <w:footnoteRef/>
      </w:r>
      <w:r w:rsidRPr="008A4479">
        <w:t xml:space="preserve"> </w:t>
      </w:r>
      <w:r w:rsidRPr="008A4479">
        <w:rPr>
          <w:i/>
          <w:sz w:val="18"/>
        </w:rPr>
        <w:t>Planul Strategic Na</w:t>
      </w:r>
      <w:r w:rsidRPr="008A4479">
        <w:rPr>
          <w:rFonts w:ascii="Tahoma" w:hAnsi="Tahoma" w:cs="Tahoma"/>
          <w:i/>
          <w:sz w:val="18"/>
        </w:rPr>
        <w:t>ț</w:t>
      </w:r>
      <w:r w:rsidRPr="008A4479">
        <w:rPr>
          <w:i/>
          <w:sz w:val="18"/>
        </w:rPr>
        <w:t xml:space="preserve">ional de Dezvoltare a Republicii Bulgaria în perioada 2012-2022 (Ministerul Dezvoltării Regionale </w:t>
      </w:r>
      <w:r w:rsidRPr="008A4479">
        <w:rPr>
          <w:rFonts w:ascii="Tahoma" w:hAnsi="Tahoma" w:cs="Tahoma"/>
          <w:i/>
          <w:sz w:val="18"/>
        </w:rPr>
        <w:t>ș</w:t>
      </w:r>
      <w:r w:rsidRPr="008A4479">
        <w:rPr>
          <w:i/>
          <w:sz w:val="18"/>
        </w:rPr>
        <w:t>i Lucrărilor Publice, 2012)</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6C1F" w:rsidRPr="00A23EFF" w:rsidRDefault="008C6C1F" w:rsidP="00FC6599">
    <w:pPr>
      <w:pStyle w:val="Header"/>
      <w:pBdr>
        <w:bottom w:val="single" w:sz="6" w:space="1" w:color="1F497D"/>
      </w:pBdr>
      <w:tabs>
        <w:tab w:val="clear" w:pos="9072"/>
        <w:tab w:val="right" w:pos="8931"/>
      </w:tabs>
      <w:jc w:val="both"/>
      <w:rPr>
        <w:b/>
        <w:color w:val="1F497D"/>
        <w:sz w:val="16"/>
        <w:szCs w:val="16"/>
        <w:lang w:val="pt-BR"/>
      </w:rPr>
    </w:pPr>
    <w:r w:rsidRPr="00A23EFF">
      <w:rPr>
        <w:b/>
        <w:color w:val="1F497D"/>
        <w:sz w:val="16"/>
        <w:szCs w:val="16"/>
        <w:lang w:val="pt-BR"/>
      </w:rPr>
      <w:t>R</w:t>
    </w:r>
    <w:r>
      <w:rPr>
        <w:b/>
        <w:color w:val="1F497D"/>
        <w:sz w:val="16"/>
        <w:szCs w:val="16"/>
        <w:lang w:val="pt-BR"/>
      </w:rPr>
      <w:t>aport de mediu - proiect</w:t>
    </w:r>
    <w:r>
      <w:rPr>
        <w:b/>
        <w:color w:val="1F497D"/>
        <w:sz w:val="16"/>
        <w:szCs w:val="16"/>
        <w:lang w:val="pt-BR"/>
      </w:rPr>
      <w:tab/>
    </w:r>
    <w:r>
      <w:rPr>
        <w:b/>
        <w:color w:val="1F497D"/>
        <w:sz w:val="16"/>
        <w:szCs w:val="16"/>
        <w:lang w:val="pt-BR"/>
      </w:rPr>
      <w:tab/>
      <w:t>SEA</w:t>
    </w:r>
    <w:r>
      <w:rPr>
        <w:b/>
        <w:color w:val="1F497D"/>
        <w:sz w:val="16"/>
        <w:szCs w:val="16"/>
        <w:lang w:val="pt-BR"/>
      </w:rPr>
      <w:br/>
      <w:t>11</w:t>
    </w:r>
    <w:r w:rsidRPr="00A23EFF">
      <w:rPr>
        <w:b/>
        <w:color w:val="1F497D"/>
        <w:sz w:val="16"/>
        <w:szCs w:val="16"/>
        <w:lang w:val="pt-BR"/>
      </w:rPr>
      <w:t>.0</w:t>
    </w:r>
    <w:r>
      <w:rPr>
        <w:b/>
        <w:color w:val="1F497D"/>
        <w:sz w:val="16"/>
        <w:szCs w:val="16"/>
        <w:lang w:val="pt-BR"/>
      </w:rPr>
      <w:t>8</w:t>
    </w:r>
    <w:r w:rsidRPr="00A23EFF">
      <w:rPr>
        <w:b/>
        <w:color w:val="1F497D"/>
        <w:sz w:val="16"/>
        <w:szCs w:val="16"/>
        <w:lang w:val="pt-BR"/>
      </w:rPr>
      <w:t>.2014</w:t>
    </w:r>
    <w:r w:rsidRPr="00A23EFF">
      <w:rPr>
        <w:b/>
        <w:color w:val="1F497D"/>
        <w:sz w:val="16"/>
        <w:szCs w:val="16"/>
        <w:lang w:val="pt-BR"/>
      </w:rPr>
      <w:tab/>
    </w:r>
    <w:r w:rsidRPr="00A23EFF">
      <w:rPr>
        <w:b/>
        <w:color w:val="1F497D"/>
        <w:sz w:val="16"/>
        <w:szCs w:val="16"/>
        <w:lang w:val="pt-BR"/>
      </w:rPr>
      <w:tab/>
      <w:t xml:space="preserve">2014-2020 RO-BG CBC Programme </w:t>
    </w:r>
  </w:p>
  <w:p w:rsidR="008C6C1F" w:rsidRPr="00A23EFF" w:rsidRDefault="008C6C1F" w:rsidP="00A872C1">
    <w:pPr>
      <w:pStyle w:val="Header"/>
      <w:tabs>
        <w:tab w:val="clear" w:pos="9072"/>
        <w:tab w:val="right" w:pos="8931"/>
      </w:tabs>
      <w:rPr>
        <w:b/>
        <w:color w:val="1F497D"/>
        <w:sz w:val="16"/>
        <w:szCs w:val="16"/>
        <w:lang w:val="pt-BR"/>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460A4E78"/>
    <w:lvl w:ilvl="0">
      <w:start w:val="1"/>
      <w:numFmt w:val="bullet"/>
      <w:lvlText w:val=""/>
      <w:lvlJc w:val="left"/>
      <w:pPr>
        <w:tabs>
          <w:tab w:val="num" w:pos="360"/>
        </w:tabs>
        <w:ind w:left="360" w:hanging="360"/>
      </w:pPr>
      <w:rPr>
        <w:rFonts w:ascii="Symbol" w:hAnsi="Symbol" w:hint="default"/>
      </w:rPr>
    </w:lvl>
  </w:abstractNum>
  <w:abstractNum w:abstractNumId="1">
    <w:nsid w:val="FFFFFFFE"/>
    <w:multiLevelType w:val="singleLevel"/>
    <w:tmpl w:val="FFFFFFFF"/>
    <w:lvl w:ilvl="0">
      <w:numFmt w:val="decimal"/>
      <w:lvlText w:val="*"/>
      <w:lvlJc w:val="left"/>
      <w:rPr>
        <w:rFonts w:cs="Times New Roman"/>
      </w:rPr>
    </w:lvl>
  </w:abstractNum>
  <w:abstractNum w:abstractNumId="2">
    <w:nsid w:val="00000002"/>
    <w:multiLevelType w:val="singleLevel"/>
    <w:tmpl w:val="00000002"/>
    <w:name w:val="WW8Num2"/>
    <w:lvl w:ilvl="0">
      <w:numFmt w:val="bullet"/>
      <w:lvlText w:val=""/>
      <w:lvlJc w:val="left"/>
      <w:pPr>
        <w:tabs>
          <w:tab w:val="num" w:pos="0"/>
        </w:tabs>
        <w:ind w:left="283" w:hanging="283"/>
      </w:pPr>
      <w:rPr>
        <w:rFonts w:ascii="Symbol" w:hAnsi="Symbol"/>
      </w:rPr>
    </w:lvl>
  </w:abstractNum>
  <w:abstractNum w:abstractNumId="3">
    <w:nsid w:val="025E7A30"/>
    <w:multiLevelType w:val="hybridMultilevel"/>
    <w:tmpl w:val="9512555C"/>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
    <w:nsid w:val="034D40AB"/>
    <w:multiLevelType w:val="hybridMultilevel"/>
    <w:tmpl w:val="3428666A"/>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5">
    <w:nsid w:val="036A2749"/>
    <w:multiLevelType w:val="hybridMultilevel"/>
    <w:tmpl w:val="9170EEE4"/>
    <w:lvl w:ilvl="0" w:tplc="ABCC3AA4">
      <w:start w:val="1"/>
      <w:numFmt w:val="bullet"/>
      <w:lvlText w:val=""/>
      <w:lvlJc w:val="left"/>
      <w:pPr>
        <w:ind w:left="1440" w:hanging="360"/>
      </w:pPr>
      <w:rPr>
        <w:rFonts w:ascii="Wingdings" w:hAnsi="Wingdings" w:hint="default"/>
        <w:b/>
        <w:i w:val="0"/>
        <w:color w:val="auto"/>
        <w:sz w:val="24"/>
      </w:rPr>
    </w:lvl>
    <w:lvl w:ilvl="1" w:tplc="040C0003" w:tentative="1">
      <w:start w:val="1"/>
      <w:numFmt w:val="bullet"/>
      <w:lvlText w:val="o"/>
      <w:lvlJc w:val="left"/>
      <w:pPr>
        <w:ind w:left="2160" w:hanging="360"/>
      </w:pPr>
      <w:rPr>
        <w:rFonts w:ascii="Courier New" w:hAnsi="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6">
    <w:nsid w:val="06BE48BC"/>
    <w:multiLevelType w:val="hybridMultilevel"/>
    <w:tmpl w:val="4EC67310"/>
    <w:lvl w:ilvl="0" w:tplc="B4A006A0">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080848DC"/>
    <w:multiLevelType w:val="hybridMultilevel"/>
    <w:tmpl w:val="C50030A2"/>
    <w:lvl w:ilvl="0" w:tplc="B4A006A0">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0920407D"/>
    <w:multiLevelType w:val="hybridMultilevel"/>
    <w:tmpl w:val="5BC401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0A7147BA"/>
    <w:multiLevelType w:val="multilevel"/>
    <w:tmpl w:val="F574018C"/>
    <w:lvl w:ilvl="0">
      <w:start w:val="1"/>
      <w:numFmt w:val="bullet"/>
      <w:lvlText w:val=""/>
      <w:lvlJc w:val="left"/>
      <w:pPr>
        <w:ind w:left="432" w:hanging="432"/>
      </w:pPr>
      <w:rPr>
        <w:rFonts w:ascii="Wingdings" w:hAnsi="Wingdings" w:hint="default"/>
      </w:rPr>
    </w:lvl>
    <w:lvl w:ilvl="1">
      <w:start w:val="2"/>
      <w:numFmt w:val="decimal"/>
      <w:lvlText w:val="%1.%2"/>
      <w:lvlJc w:val="left"/>
      <w:pPr>
        <w:ind w:left="576" w:hanging="576"/>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864" w:hanging="864"/>
      </w:pPr>
      <w:rPr>
        <w:rFonts w:cs="Times New Roman" w:hint="default"/>
      </w:rPr>
    </w:lvl>
    <w:lvl w:ilvl="4">
      <w:start w:val="1"/>
      <w:numFmt w:val="decimal"/>
      <w:lvlText w:val="%1.%2.%3.%4.%5"/>
      <w:lvlJc w:val="left"/>
      <w:pPr>
        <w:ind w:left="1008" w:hanging="1008"/>
      </w:pPr>
      <w:rPr>
        <w:rFonts w:cs="Times New Roman" w:hint="default"/>
      </w:rPr>
    </w:lvl>
    <w:lvl w:ilvl="5">
      <w:start w:val="1"/>
      <w:numFmt w:val="decimal"/>
      <w:lvlText w:val="%1.%2.%3.%4.%5.%6"/>
      <w:lvlJc w:val="left"/>
      <w:pPr>
        <w:ind w:left="1152" w:hanging="1152"/>
      </w:pPr>
      <w:rPr>
        <w:rFonts w:cs="Times New Roman" w:hint="default"/>
      </w:rPr>
    </w:lvl>
    <w:lvl w:ilvl="6">
      <w:start w:val="1"/>
      <w:numFmt w:val="decimal"/>
      <w:lvlText w:val="%1.%2.%3.%4.%5.%6.%7"/>
      <w:lvlJc w:val="left"/>
      <w:pPr>
        <w:ind w:left="1296" w:hanging="1296"/>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584" w:hanging="1584"/>
      </w:pPr>
      <w:rPr>
        <w:rFonts w:cs="Times New Roman" w:hint="default"/>
      </w:rPr>
    </w:lvl>
  </w:abstractNum>
  <w:abstractNum w:abstractNumId="10">
    <w:nsid w:val="0B987D1B"/>
    <w:multiLevelType w:val="hybridMultilevel"/>
    <w:tmpl w:val="89DA1B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0CFA006B"/>
    <w:multiLevelType w:val="hybridMultilevel"/>
    <w:tmpl w:val="317E1B4C"/>
    <w:lvl w:ilvl="0" w:tplc="0C184FA6">
      <w:start w:val="1"/>
      <w:numFmt w:val="decimal"/>
      <w:lvlText w:val="%1."/>
      <w:lvlJc w:val="left"/>
      <w:pPr>
        <w:ind w:left="720" w:hanging="360"/>
      </w:pPr>
      <w:rPr>
        <w:rFonts w:cs="Times New Roman"/>
        <w:color w:val="auto"/>
      </w:rPr>
    </w:lvl>
    <w:lvl w:ilvl="1" w:tplc="040E0019">
      <w:start w:val="1"/>
      <w:numFmt w:val="lowerLetter"/>
      <w:lvlText w:val="%2."/>
      <w:lvlJc w:val="left"/>
      <w:pPr>
        <w:ind w:left="1440" w:hanging="360"/>
      </w:pPr>
      <w:rPr>
        <w:rFonts w:cs="Times New Roman"/>
      </w:rPr>
    </w:lvl>
    <w:lvl w:ilvl="2" w:tplc="040E001B">
      <w:start w:val="1"/>
      <w:numFmt w:val="lowerRoman"/>
      <w:lvlText w:val="%3."/>
      <w:lvlJc w:val="right"/>
      <w:pPr>
        <w:ind w:left="2160" w:hanging="180"/>
      </w:pPr>
      <w:rPr>
        <w:rFonts w:cs="Times New Roman"/>
      </w:rPr>
    </w:lvl>
    <w:lvl w:ilvl="3" w:tplc="040E000F">
      <w:start w:val="1"/>
      <w:numFmt w:val="decimal"/>
      <w:lvlText w:val="%4."/>
      <w:lvlJc w:val="left"/>
      <w:pPr>
        <w:ind w:left="2880" w:hanging="360"/>
      </w:pPr>
      <w:rPr>
        <w:rFonts w:cs="Times New Roman"/>
      </w:rPr>
    </w:lvl>
    <w:lvl w:ilvl="4" w:tplc="040E0019">
      <w:start w:val="1"/>
      <w:numFmt w:val="lowerLetter"/>
      <w:lvlText w:val="%5."/>
      <w:lvlJc w:val="left"/>
      <w:pPr>
        <w:ind w:left="3600" w:hanging="360"/>
      </w:pPr>
      <w:rPr>
        <w:rFonts w:cs="Times New Roman"/>
      </w:rPr>
    </w:lvl>
    <w:lvl w:ilvl="5" w:tplc="040E001B">
      <w:start w:val="1"/>
      <w:numFmt w:val="lowerRoman"/>
      <w:lvlText w:val="%6."/>
      <w:lvlJc w:val="right"/>
      <w:pPr>
        <w:ind w:left="4320" w:hanging="180"/>
      </w:pPr>
      <w:rPr>
        <w:rFonts w:cs="Times New Roman"/>
      </w:rPr>
    </w:lvl>
    <w:lvl w:ilvl="6" w:tplc="040E000F">
      <w:start w:val="1"/>
      <w:numFmt w:val="decimal"/>
      <w:lvlText w:val="%7."/>
      <w:lvlJc w:val="left"/>
      <w:pPr>
        <w:ind w:left="5040" w:hanging="360"/>
      </w:pPr>
      <w:rPr>
        <w:rFonts w:cs="Times New Roman"/>
      </w:rPr>
    </w:lvl>
    <w:lvl w:ilvl="7" w:tplc="040E0019">
      <w:start w:val="1"/>
      <w:numFmt w:val="lowerLetter"/>
      <w:lvlText w:val="%8."/>
      <w:lvlJc w:val="left"/>
      <w:pPr>
        <w:ind w:left="5760" w:hanging="360"/>
      </w:pPr>
      <w:rPr>
        <w:rFonts w:cs="Times New Roman"/>
      </w:rPr>
    </w:lvl>
    <w:lvl w:ilvl="8" w:tplc="040E001B">
      <w:start w:val="1"/>
      <w:numFmt w:val="lowerRoman"/>
      <w:lvlText w:val="%9."/>
      <w:lvlJc w:val="right"/>
      <w:pPr>
        <w:ind w:left="6480" w:hanging="180"/>
      </w:pPr>
      <w:rPr>
        <w:rFonts w:cs="Times New Roman"/>
      </w:rPr>
    </w:lvl>
  </w:abstractNum>
  <w:abstractNum w:abstractNumId="12">
    <w:nsid w:val="0D7338A5"/>
    <w:multiLevelType w:val="hybridMultilevel"/>
    <w:tmpl w:val="838AAB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0E84105A"/>
    <w:multiLevelType w:val="multilevel"/>
    <w:tmpl w:val="DCE6F2D0"/>
    <w:lvl w:ilvl="0">
      <w:start w:val="2"/>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2160" w:hanging="2160"/>
      </w:pPr>
      <w:rPr>
        <w:rFonts w:cs="Times New Roman" w:hint="default"/>
      </w:rPr>
    </w:lvl>
  </w:abstractNum>
  <w:abstractNum w:abstractNumId="14">
    <w:nsid w:val="0E993C49"/>
    <w:multiLevelType w:val="hybridMultilevel"/>
    <w:tmpl w:val="12EC4AEC"/>
    <w:lvl w:ilvl="0" w:tplc="04090001">
      <w:start w:val="1"/>
      <w:numFmt w:val="bullet"/>
      <w:lvlText w:val=""/>
      <w:lvlJc w:val="left"/>
      <w:pPr>
        <w:tabs>
          <w:tab w:val="num" w:pos="1080"/>
        </w:tabs>
        <w:ind w:left="1080" w:hanging="360"/>
      </w:pPr>
      <w:rPr>
        <w:rFonts w:ascii="Symbol" w:hAnsi="Symbol" w:hint="default"/>
      </w:rPr>
    </w:lvl>
    <w:lvl w:ilvl="1" w:tplc="04090003">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5">
    <w:nsid w:val="0F7D73BA"/>
    <w:multiLevelType w:val="hybridMultilevel"/>
    <w:tmpl w:val="0960E3D0"/>
    <w:lvl w:ilvl="0" w:tplc="0C070001">
      <w:start w:val="1"/>
      <w:numFmt w:val="bullet"/>
      <w:lvlText w:val=""/>
      <w:lvlJc w:val="left"/>
      <w:pPr>
        <w:ind w:left="720" w:hanging="360"/>
      </w:pPr>
      <w:rPr>
        <w:rFonts w:ascii="Symbol" w:hAnsi="Symbol" w:hint="default"/>
      </w:rPr>
    </w:lvl>
    <w:lvl w:ilvl="1" w:tplc="0C070003">
      <w:start w:val="1"/>
      <w:numFmt w:val="bullet"/>
      <w:lvlText w:val="o"/>
      <w:lvlJc w:val="left"/>
      <w:pPr>
        <w:ind w:left="1440" w:hanging="360"/>
      </w:pPr>
      <w:rPr>
        <w:rFonts w:ascii="Courier New" w:hAnsi="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6">
    <w:nsid w:val="0F9457C9"/>
    <w:multiLevelType w:val="multilevel"/>
    <w:tmpl w:val="1E2247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113F5F0B"/>
    <w:multiLevelType w:val="hybridMultilevel"/>
    <w:tmpl w:val="CF0A3D0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11D07BBF"/>
    <w:multiLevelType w:val="hybridMultilevel"/>
    <w:tmpl w:val="43823CA2"/>
    <w:lvl w:ilvl="0" w:tplc="EF984AC6">
      <w:start w:val="1"/>
      <w:numFmt w:val="decimal"/>
      <w:lvlText w:val="%1."/>
      <w:lvlJc w:val="left"/>
      <w:pPr>
        <w:ind w:left="720" w:hanging="360"/>
      </w:pPr>
      <w:rPr>
        <w:rFonts w:cs="Times New Roman" w:hint="default"/>
        <w:color w:val="auto"/>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9">
    <w:nsid w:val="11F7519E"/>
    <w:multiLevelType w:val="hybridMultilevel"/>
    <w:tmpl w:val="C0D40186"/>
    <w:lvl w:ilvl="0" w:tplc="B4A006A0">
      <w:start w:val="1"/>
      <w:numFmt w:val="bullet"/>
      <w:lvlText w:val=""/>
      <w:lvlJc w:val="left"/>
      <w:pPr>
        <w:tabs>
          <w:tab w:val="num" w:pos="720"/>
        </w:tabs>
        <w:ind w:left="720" w:hanging="360"/>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13E437B3"/>
    <w:multiLevelType w:val="hybridMultilevel"/>
    <w:tmpl w:val="109A1FE2"/>
    <w:lvl w:ilvl="0" w:tplc="B4A006A0">
      <w:start w:val="1"/>
      <w:numFmt w:val="bullet"/>
      <w:lvlText w:val=""/>
      <w:lvlJc w:val="left"/>
      <w:pPr>
        <w:tabs>
          <w:tab w:val="num" w:pos="780"/>
        </w:tabs>
        <w:ind w:left="780" w:hanging="360"/>
      </w:pPr>
      <w:rPr>
        <w:rFonts w:ascii="Symbol" w:hAnsi="Symbol" w:hint="default"/>
        <w:color w:val="auto"/>
      </w:rPr>
    </w:lvl>
    <w:lvl w:ilvl="1" w:tplc="04090003" w:tentative="1">
      <w:start w:val="1"/>
      <w:numFmt w:val="bullet"/>
      <w:lvlText w:val="o"/>
      <w:lvlJc w:val="left"/>
      <w:pPr>
        <w:tabs>
          <w:tab w:val="num" w:pos="1500"/>
        </w:tabs>
        <w:ind w:left="1500" w:hanging="360"/>
      </w:pPr>
      <w:rPr>
        <w:rFonts w:ascii="Courier New" w:hAnsi="Courier New"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21">
    <w:nsid w:val="14221F05"/>
    <w:multiLevelType w:val="hybridMultilevel"/>
    <w:tmpl w:val="7D5246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1441282B"/>
    <w:multiLevelType w:val="hybridMultilevel"/>
    <w:tmpl w:val="68864D1C"/>
    <w:lvl w:ilvl="0" w:tplc="B4A006A0">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15162991"/>
    <w:multiLevelType w:val="hybridMultilevel"/>
    <w:tmpl w:val="9B24258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nsid w:val="16BD75EE"/>
    <w:multiLevelType w:val="hybridMultilevel"/>
    <w:tmpl w:val="12ACA446"/>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25">
    <w:nsid w:val="186761F6"/>
    <w:multiLevelType w:val="hybridMultilevel"/>
    <w:tmpl w:val="ABF2E97A"/>
    <w:lvl w:ilvl="0" w:tplc="04090001">
      <w:start w:val="1"/>
      <w:numFmt w:val="bullet"/>
      <w:lvlText w:val=""/>
      <w:lvlJc w:val="left"/>
      <w:pPr>
        <w:ind w:left="1069" w:hanging="360"/>
      </w:pPr>
      <w:rPr>
        <w:rFonts w:ascii="Symbol" w:hAnsi="Symbol" w:hint="default"/>
      </w:rPr>
    </w:lvl>
    <w:lvl w:ilvl="1" w:tplc="04090003" w:tentative="1">
      <w:start w:val="1"/>
      <w:numFmt w:val="bullet"/>
      <w:lvlText w:val="o"/>
      <w:lvlJc w:val="left"/>
      <w:pPr>
        <w:ind w:left="1789" w:hanging="360"/>
      </w:pPr>
      <w:rPr>
        <w:rFonts w:ascii="Courier New" w:hAnsi="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26">
    <w:nsid w:val="19EE70B9"/>
    <w:multiLevelType w:val="hybridMultilevel"/>
    <w:tmpl w:val="A8125A3E"/>
    <w:lvl w:ilvl="0" w:tplc="0409000B">
      <w:start w:val="1"/>
      <w:numFmt w:val="bullet"/>
      <w:lvlText w:val=""/>
      <w:lvlJc w:val="left"/>
      <w:pPr>
        <w:ind w:left="2911"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1DA6300B"/>
    <w:multiLevelType w:val="hybridMultilevel"/>
    <w:tmpl w:val="C896BA72"/>
    <w:lvl w:ilvl="0" w:tplc="2A4CFB24">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8">
    <w:nsid w:val="1E6A1256"/>
    <w:multiLevelType w:val="multilevel"/>
    <w:tmpl w:val="B588B94C"/>
    <w:lvl w:ilvl="0">
      <w:start w:val="1"/>
      <w:numFmt w:val="decimal"/>
      <w:lvlText w:val="%1."/>
      <w:lvlJc w:val="left"/>
      <w:pPr>
        <w:tabs>
          <w:tab w:val="num" w:pos="720"/>
        </w:tabs>
        <w:ind w:left="720" w:hanging="360"/>
      </w:pPr>
      <w:rPr>
        <w:rFonts w:cs="Times New Roman" w:hint="default"/>
        <w:color w:val="auto"/>
      </w:rPr>
    </w:lvl>
    <w:lvl w:ilvl="1">
      <w:start w:val="2"/>
      <w:numFmt w:val="decimal"/>
      <w:isLgl/>
      <w:lvlText w:val="%1.%2"/>
      <w:lvlJc w:val="left"/>
      <w:pPr>
        <w:ind w:left="720" w:hanging="36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440" w:hanging="108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800" w:hanging="144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2160" w:hanging="1800"/>
      </w:pPr>
      <w:rPr>
        <w:rFonts w:cs="Times New Roman" w:hint="default"/>
      </w:rPr>
    </w:lvl>
    <w:lvl w:ilvl="8">
      <w:start w:val="1"/>
      <w:numFmt w:val="decimal"/>
      <w:isLgl/>
      <w:lvlText w:val="%1.%2.%3.%4.%5.%6.%7.%8.%9"/>
      <w:lvlJc w:val="left"/>
      <w:pPr>
        <w:ind w:left="2520" w:hanging="2160"/>
      </w:pPr>
      <w:rPr>
        <w:rFonts w:cs="Times New Roman" w:hint="default"/>
      </w:rPr>
    </w:lvl>
  </w:abstractNum>
  <w:abstractNum w:abstractNumId="29">
    <w:nsid w:val="22205E07"/>
    <w:multiLevelType w:val="hybridMultilevel"/>
    <w:tmpl w:val="D92636E4"/>
    <w:lvl w:ilvl="0" w:tplc="B4A006A0">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nsid w:val="22E72248"/>
    <w:multiLevelType w:val="hybridMultilevel"/>
    <w:tmpl w:val="DBA62ACC"/>
    <w:lvl w:ilvl="0" w:tplc="C2828A06">
      <w:start w:val="2"/>
      <w:numFmt w:val="bullet"/>
      <w:lvlText w:val="-"/>
      <w:lvlJc w:val="left"/>
      <w:pPr>
        <w:tabs>
          <w:tab w:val="num" w:pos="360"/>
        </w:tabs>
        <w:ind w:left="360" w:hanging="360"/>
      </w:pPr>
      <w:rPr>
        <w:rFonts w:ascii="Times New Roman" w:eastAsia="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nsid w:val="246459A9"/>
    <w:multiLevelType w:val="hybridMultilevel"/>
    <w:tmpl w:val="E76A87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247E2F82"/>
    <w:multiLevelType w:val="hybridMultilevel"/>
    <w:tmpl w:val="B36CD5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25FF66D2"/>
    <w:multiLevelType w:val="hybridMultilevel"/>
    <w:tmpl w:val="CA64D5E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nsid w:val="26D868A9"/>
    <w:multiLevelType w:val="hybridMultilevel"/>
    <w:tmpl w:val="E17E57E8"/>
    <w:lvl w:ilvl="0" w:tplc="65A856E6">
      <w:start w:val="1"/>
      <w:numFmt w:val="decimal"/>
      <w:lvlText w:val="%1."/>
      <w:lvlJc w:val="left"/>
      <w:pPr>
        <w:ind w:left="720" w:hanging="360"/>
      </w:pPr>
      <w:rPr>
        <w:rFonts w:cs="Times New Roman" w:hint="default"/>
        <w:color w:val="auto"/>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5">
    <w:nsid w:val="26DB6749"/>
    <w:multiLevelType w:val="hybridMultilevel"/>
    <w:tmpl w:val="36E65E76"/>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nsid w:val="27BD28B8"/>
    <w:multiLevelType w:val="hybridMultilevel"/>
    <w:tmpl w:val="9670C1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27E70A1E"/>
    <w:multiLevelType w:val="hybridMultilevel"/>
    <w:tmpl w:val="872E51D4"/>
    <w:lvl w:ilvl="0" w:tplc="B4A006A0">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nsid w:val="298872C9"/>
    <w:multiLevelType w:val="hybridMultilevel"/>
    <w:tmpl w:val="B310EB32"/>
    <w:lvl w:ilvl="0" w:tplc="B4A006A0">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nsid w:val="2B0D5AD9"/>
    <w:multiLevelType w:val="hybridMultilevel"/>
    <w:tmpl w:val="E49A80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2B4E0C00"/>
    <w:multiLevelType w:val="hybridMultilevel"/>
    <w:tmpl w:val="F7E6C4E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nsid w:val="30DC27FD"/>
    <w:multiLevelType w:val="hybridMultilevel"/>
    <w:tmpl w:val="AFD030D0"/>
    <w:lvl w:ilvl="0" w:tplc="C2828A06">
      <w:start w:val="2"/>
      <w:numFmt w:val="bullet"/>
      <w:lvlText w:val="-"/>
      <w:lvlJc w:val="left"/>
      <w:pPr>
        <w:tabs>
          <w:tab w:val="num" w:pos="360"/>
        </w:tabs>
        <w:ind w:left="360" w:hanging="360"/>
      </w:pPr>
      <w:rPr>
        <w:rFonts w:ascii="Times New Roman" w:eastAsia="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nsid w:val="31D027B6"/>
    <w:multiLevelType w:val="hybridMultilevel"/>
    <w:tmpl w:val="3530C2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32522A00"/>
    <w:multiLevelType w:val="hybridMultilevel"/>
    <w:tmpl w:val="16A289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tabs>
          <w:tab w:val="num" w:pos="1800"/>
        </w:tabs>
        <w:ind w:left="1800" w:hanging="360"/>
      </w:pPr>
      <w:rPr>
        <w:rFonts w:ascii="Courier New" w:hAnsi="Courier New" w:hint="default"/>
      </w:rPr>
    </w:lvl>
    <w:lvl w:ilvl="2" w:tplc="04090005">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44">
    <w:nsid w:val="336E5207"/>
    <w:multiLevelType w:val="hybridMultilevel"/>
    <w:tmpl w:val="5E02EBAA"/>
    <w:lvl w:ilvl="0" w:tplc="0C070001">
      <w:start w:val="1"/>
      <w:numFmt w:val="bullet"/>
      <w:lvlText w:val=""/>
      <w:lvlJc w:val="left"/>
      <w:pPr>
        <w:ind w:left="360" w:hanging="360"/>
      </w:pPr>
      <w:rPr>
        <w:rFonts w:ascii="Symbol" w:hAnsi="Symbol" w:hint="default"/>
      </w:rPr>
    </w:lvl>
    <w:lvl w:ilvl="1" w:tplc="0C070003" w:tentative="1">
      <w:start w:val="1"/>
      <w:numFmt w:val="bullet"/>
      <w:lvlText w:val="o"/>
      <w:lvlJc w:val="left"/>
      <w:pPr>
        <w:ind w:left="1080" w:hanging="360"/>
      </w:pPr>
      <w:rPr>
        <w:rFonts w:ascii="Courier New" w:hAnsi="Courier New" w:hint="default"/>
      </w:rPr>
    </w:lvl>
    <w:lvl w:ilvl="2" w:tplc="0C070005" w:tentative="1">
      <w:start w:val="1"/>
      <w:numFmt w:val="bullet"/>
      <w:lvlText w:val=""/>
      <w:lvlJc w:val="left"/>
      <w:pPr>
        <w:ind w:left="1800" w:hanging="360"/>
      </w:pPr>
      <w:rPr>
        <w:rFonts w:ascii="Wingdings" w:hAnsi="Wingdings" w:hint="default"/>
      </w:rPr>
    </w:lvl>
    <w:lvl w:ilvl="3" w:tplc="0C070001" w:tentative="1">
      <w:start w:val="1"/>
      <w:numFmt w:val="bullet"/>
      <w:lvlText w:val=""/>
      <w:lvlJc w:val="left"/>
      <w:pPr>
        <w:ind w:left="2520" w:hanging="360"/>
      </w:pPr>
      <w:rPr>
        <w:rFonts w:ascii="Symbol" w:hAnsi="Symbol" w:hint="default"/>
      </w:rPr>
    </w:lvl>
    <w:lvl w:ilvl="4" w:tplc="0C070003" w:tentative="1">
      <w:start w:val="1"/>
      <w:numFmt w:val="bullet"/>
      <w:lvlText w:val="o"/>
      <w:lvlJc w:val="left"/>
      <w:pPr>
        <w:ind w:left="3240" w:hanging="360"/>
      </w:pPr>
      <w:rPr>
        <w:rFonts w:ascii="Courier New" w:hAnsi="Courier New" w:hint="default"/>
      </w:rPr>
    </w:lvl>
    <w:lvl w:ilvl="5" w:tplc="0C070005" w:tentative="1">
      <w:start w:val="1"/>
      <w:numFmt w:val="bullet"/>
      <w:lvlText w:val=""/>
      <w:lvlJc w:val="left"/>
      <w:pPr>
        <w:ind w:left="3960" w:hanging="360"/>
      </w:pPr>
      <w:rPr>
        <w:rFonts w:ascii="Wingdings" w:hAnsi="Wingdings" w:hint="default"/>
      </w:rPr>
    </w:lvl>
    <w:lvl w:ilvl="6" w:tplc="0C070001" w:tentative="1">
      <w:start w:val="1"/>
      <w:numFmt w:val="bullet"/>
      <w:lvlText w:val=""/>
      <w:lvlJc w:val="left"/>
      <w:pPr>
        <w:ind w:left="4680" w:hanging="360"/>
      </w:pPr>
      <w:rPr>
        <w:rFonts w:ascii="Symbol" w:hAnsi="Symbol" w:hint="default"/>
      </w:rPr>
    </w:lvl>
    <w:lvl w:ilvl="7" w:tplc="0C070003" w:tentative="1">
      <w:start w:val="1"/>
      <w:numFmt w:val="bullet"/>
      <w:lvlText w:val="o"/>
      <w:lvlJc w:val="left"/>
      <w:pPr>
        <w:ind w:left="5400" w:hanging="360"/>
      </w:pPr>
      <w:rPr>
        <w:rFonts w:ascii="Courier New" w:hAnsi="Courier New" w:hint="default"/>
      </w:rPr>
    </w:lvl>
    <w:lvl w:ilvl="8" w:tplc="0C070005" w:tentative="1">
      <w:start w:val="1"/>
      <w:numFmt w:val="bullet"/>
      <w:lvlText w:val=""/>
      <w:lvlJc w:val="left"/>
      <w:pPr>
        <w:ind w:left="6120" w:hanging="360"/>
      </w:pPr>
      <w:rPr>
        <w:rFonts w:ascii="Wingdings" w:hAnsi="Wingdings" w:hint="default"/>
      </w:rPr>
    </w:lvl>
  </w:abstractNum>
  <w:abstractNum w:abstractNumId="45">
    <w:nsid w:val="338E7DBA"/>
    <w:multiLevelType w:val="singleLevel"/>
    <w:tmpl w:val="9484297E"/>
    <w:lvl w:ilvl="0">
      <w:start w:val="1"/>
      <w:numFmt w:val="bullet"/>
      <w:pStyle w:val="Bullet"/>
      <w:lvlText w:val=""/>
      <w:lvlJc w:val="left"/>
      <w:pPr>
        <w:tabs>
          <w:tab w:val="num" w:pos="360"/>
        </w:tabs>
        <w:ind w:left="360" w:hanging="360"/>
      </w:pPr>
      <w:rPr>
        <w:rFonts w:ascii="Symbol" w:hAnsi="Symbol" w:hint="default"/>
      </w:rPr>
    </w:lvl>
  </w:abstractNum>
  <w:abstractNum w:abstractNumId="46">
    <w:nsid w:val="35EB3666"/>
    <w:multiLevelType w:val="hybridMultilevel"/>
    <w:tmpl w:val="6EE01F6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nsid w:val="36261F89"/>
    <w:multiLevelType w:val="hybridMultilevel"/>
    <w:tmpl w:val="E9B670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368C4513"/>
    <w:multiLevelType w:val="hybridMultilevel"/>
    <w:tmpl w:val="355A0F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36A22BBF"/>
    <w:multiLevelType w:val="hybridMultilevel"/>
    <w:tmpl w:val="A43E834E"/>
    <w:lvl w:ilvl="0" w:tplc="60529D46">
      <w:start w:val="1"/>
      <w:numFmt w:val="lowerLetter"/>
      <w:lvlText w:val="%1)"/>
      <w:lvlJc w:val="left"/>
      <w:pPr>
        <w:tabs>
          <w:tab w:val="num" w:pos="390"/>
        </w:tabs>
        <w:ind w:left="390" w:hanging="390"/>
      </w:pPr>
      <w:rPr>
        <w:rFonts w:cs="Times New Roman" w:hint="default"/>
        <w:b w:val="0"/>
      </w:rPr>
    </w:lvl>
    <w:lvl w:ilvl="1" w:tplc="B4A006A0">
      <w:start w:val="1"/>
      <w:numFmt w:val="bullet"/>
      <w:lvlText w:val=""/>
      <w:lvlJc w:val="left"/>
      <w:pPr>
        <w:tabs>
          <w:tab w:val="num" w:pos="1080"/>
        </w:tabs>
        <w:ind w:left="1080" w:hanging="360"/>
      </w:pPr>
      <w:rPr>
        <w:rFonts w:ascii="Symbol" w:hAnsi="Symbol" w:hint="default"/>
        <w:b w:val="0"/>
        <w:color w:val="auto"/>
      </w:rPr>
    </w:lvl>
    <w:lvl w:ilvl="2" w:tplc="0409001B" w:tentative="1">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50">
    <w:nsid w:val="37294F9B"/>
    <w:multiLevelType w:val="hybridMultilevel"/>
    <w:tmpl w:val="4FC81D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37C41FAD"/>
    <w:multiLevelType w:val="hybridMultilevel"/>
    <w:tmpl w:val="CE949BC8"/>
    <w:lvl w:ilvl="0" w:tplc="8B782160">
      <w:start w:val="1"/>
      <w:numFmt w:val="bullet"/>
      <w:lvlText w:val="-"/>
      <w:lvlJc w:val="left"/>
      <w:pPr>
        <w:ind w:left="360" w:hanging="360"/>
      </w:pPr>
      <w:rPr>
        <w:rFonts w:ascii="Calibri" w:eastAsia="Times New Roman" w:hAnsi="Calibri"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nsid w:val="387E67BE"/>
    <w:multiLevelType w:val="multilevel"/>
    <w:tmpl w:val="C4D83E96"/>
    <w:lvl w:ilvl="0">
      <w:start w:val="1"/>
      <w:numFmt w:val="decimal"/>
      <w:lvlText w:val="%1."/>
      <w:lvlJc w:val="left"/>
      <w:pPr>
        <w:ind w:left="720" w:hanging="360"/>
      </w:pPr>
      <w:rPr>
        <w:rFonts w:cs="Times New Roman" w:hint="default"/>
      </w:rPr>
    </w:lvl>
    <w:lvl w:ilvl="1">
      <w:start w:val="1"/>
      <w:numFmt w:val="decimal"/>
      <w:isLgl/>
      <w:lvlText w:val="%1.%2"/>
      <w:lvlJc w:val="left"/>
      <w:pPr>
        <w:tabs>
          <w:tab w:val="num" w:pos="825"/>
        </w:tabs>
        <w:ind w:left="825" w:hanging="465"/>
      </w:pPr>
      <w:rPr>
        <w:rFonts w:cs="Times New Roman" w:hint="default"/>
      </w:rPr>
    </w:lvl>
    <w:lvl w:ilvl="2">
      <w:start w:val="1"/>
      <w:numFmt w:val="decimal"/>
      <w:isLgl/>
      <w:lvlText w:val="%1.%2.%3"/>
      <w:lvlJc w:val="left"/>
      <w:pPr>
        <w:tabs>
          <w:tab w:val="num" w:pos="1080"/>
        </w:tabs>
        <w:ind w:left="1080" w:hanging="720"/>
      </w:pPr>
      <w:rPr>
        <w:rFonts w:cs="Times New Roman" w:hint="default"/>
      </w:rPr>
    </w:lvl>
    <w:lvl w:ilvl="3">
      <w:start w:val="1"/>
      <w:numFmt w:val="decimal"/>
      <w:isLgl/>
      <w:lvlText w:val="%1.%2.%3.%4"/>
      <w:lvlJc w:val="left"/>
      <w:pPr>
        <w:tabs>
          <w:tab w:val="num" w:pos="1440"/>
        </w:tabs>
        <w:ind w:left="1440" w:hanging="1080"/>
      </w:pPr>
      <w:rPr>
        <w:rFonts w:cs="Times New Roman" w:hint="default"/>
      </w:rPr>
    </w:lvl>
    <w:lvl w:ilvl="4">
      <w:start w:val="1"/>
      <w:numFmt w:val="decimal"/>
      <w:isLgl/>
      <w:lvlText w:val="%1.%2.%3.%4.%5"/>
      <w:lvlJc w:val="left"/>
      <w:pPr>
        <w:tabs>
          <w:tab w:val="num" w:pos="1440"/>
        </w:tabs>
        <w:ind w:left="1440" w:hanging="1080"/>
      </w:pPr>
      <w:rPr>
        <w:rFonts w:cs="Times New Roman" w:hint="default"/>
      </w:rPr>
    </w:lvl>
    <w:lvl w:ilvl="5">
      <w:start w:val="1"/>
      <w:numFmt w:val="decimal"/>
      <w:isLgl/>
      <w:lvlText w:val="%1.%2.%3.%4.%5.%6"/>
      <w:lvlJc w:val="left"/>
      <w:pPr>
        <w:tabs>
          <w:tab w:val="num" w:pos="1800"/>
        </w:tabs>
        <w:ind w:left="1800" w:hanging="1440"/>
      </w:pPr>
      <w:rPr>
        <w:rFonts w:cs="Times New Roman" w:hint="default"/>
      </w:rPr>
    </w:lvl>
    <w:lvl w:ilvl="6">
      <w:start w:val="1"/>
      <w:numFmt w:val="decimal"/>
      <w:isLgl/>
      <w:lvlText w:val="%1.%2.%3.%4.%5.%6.%7"/>
      <w:lvlJc w:val="left"/>
      <w:pPr>
        <w:tabs>
          <w:tab w:val="num" w:pos="1800"/>
        </w:tabs>
        <w:ind w:left="1800" w:hanging="1440"/>
      </w:pPr>
      <w:rPr>
        <w:rFonts w:cs="Times New Roman" w:hint="default"/>
      </w:rPr>
    </w:lvl>
    <w:lvl w:ilvl="7">
      <w:start w:val="1"/>
      <w:numFmt w:val="decimal"/>
      <w:isLgl/>
      <w:lvlText w:val="%1.%2.%3.%4.%5.%6.%7.%8"/>
      <w:lvlJc w:val="left"/>
      <w:pPr>
        <w:tabs>
          <w:tab w:val="num" w:pos="2160"/>
        </w:tabs>
        <w:ind w:left="2160" w:hanging="1800"/>
      </w:pPr>
      <w:rPr>
        <w:rFonts w:cs="Times New Roman" w:hint="default"/>
      </w:rPr>
    </w:lvl>
    <w:lvl w:ilvl="8">
      <w:start w:val="1"/>
      <w:numFmt w:val="decimal"/>
      <w:isLgl/>
      <w:lvlText w:val="%1.%2.%3.%4.%5.%6.%7.%8.%9"/>
      <w:lvlJc w:val="left"/>
      <w:pPr>
        <w:tabs>
          <w:tab w:val="num" w:pos="2160"/>
        </w:tabs>
        <w:ind w:left="2160" w:hanging="1800"/>
      </w:pPr>
      <w:rPr>
        <w:rFonts w:cs="Times New Roman" w:hint="default"/>
      </w:rPr>
    </w:lvl>
  </w:abstractNum>
  <w:abstractNum w:abstractNumId="53">
    <w:nsid w:val="38AE2343"/>
    <w:multiLevelType w:val="hybridMultilevel"/>
    <w:tmpl w:val="F89C0FA4"/>
    <w:lvl w:ilvl="0" w:tplc="04090001">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54">
    <w:nsid w:val="38DC0354"/>
    <w:multiLevelType w:val="hybridMultilevel"/>
    <w:tmpl w:val="D51C3C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3987267B"/>
    <w:multiLevelType w:val="hybridMultilevel"/>
    <w:tmpl w:val="D5A6E4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39CC090F"/>
    <w:multiLevelType w:val="hybridMultilevel"/>
    <w:tmpl w:val="893EA4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nsid w:val="3A191EA3"/>
    <w:multiLevelType w:val="hybridMultilevel"/>
    <w:tmpl w:val="3962B7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nsid w:val="3B0A220D"/>
    <w:multiLevelType w:val="hybridMultilevel"/>
    <w:tmpl w:val="A678D124"/>
    <w:lvl w:ilvl="0" w:tplc="0409000F">
      <w:start w:val="1"/>
      <w:numFmt w:val="decimal"/>
      <w:lvlText w:val="%1."/>
      <w:lvlJc w:val="left"/>
      <w:pPr>
        <w:tabs>
          <w:tab w:val="num" w:pos="720"/>
        </w:tabs>
        <w:ind w:left="720" w:hanging="360"/>
      </w:pPr>
      <w:rPr>
        <w:rFonts w:cs="Times New Roman"/>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59">
    <w:nsid w:val="3CB82833"/>
    <w:multiLevelType w:val="hybridMultilevel"/>
    <w:tmpl w:val="C540B0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3DC44FA0"/>
    <w:multiLevelType w:val="hybridMultilevel"/>
    <w:tmpl w:val="0286451E"/>
    <w:lvl w:ilvl="0" w:tplc="B4A006A0">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1">
    <w:nsid w:val="3DD30242"/>
    <w:multiLevelType w:val="hybridMultilevel"/>
    <w:tmpl w:val="7986A7B2"/>
    <w:lvl w:ilvl="0" w:tplc="0409000F">
      <w:start w:val="1"/>
      <w:numFmt w:val="decimal"/>
      <w:lvlText w:val="%1."/>
      <w:lvlJc w:val="left"/>
      <w:pPr>
        <w:ind w:left="720" w:hanging="360"/>
      </w:pPr>
      <w:rPr>
        <w:rFonts w:cs="Times New Roman"/>
      </w:rPr>
    </w:lvl>
    <w:lvl w:ilvl="1" w:tplc="040E0019">
      <w:start w:val="1"/>
      <w:numFmt w:val="lowerLetter"/>
      <w:lvlText w:val="%2."/>
      <w:lvlJc w:val="left"/>
      <w:pPr>
        <w:ind w:left="1440" w:hanging="360"/>
      </w:pPr>
      <w:rPr>
        <w:rFonts w:cs="Times New Roman"/>
      </w:rPr>
    </w:lvl>
    <w:lvl w:ilvl="2" w:tplc="040E001B">
      <w:start w:val="1"/>
      <w:numFmt w:val="lowerRoman"/>
      <w:lvlText w:val="%3."/>
      <w:lvlJc w:val="right"/>
      <w:pPr>
        <w:ind w:left="2160" w:hanging="180"/>
      </w:pPr>
      <w:rPr>
        <w:rFonts w:cs="Times New Roman"/>
      </w:rPr>
    </w:lvl>
    <w:lvl w:ilvl="3" w:tplc="040E000F">
      <w:start w:val="1"/>
      <w:numFmt w:val="decimal"/>
      <w:lvlText w:val="%4."/>
      <w:lvlJc w:val="left"/>
      <w:pPr>
        <w:ind w:left="2880" w:hanging="360"/>
      </w:pPr>
      <w:rPr>
        <w:rFonts w:cs="Times New Roman"/>
      </w:rPr>
    </w:lvl>
    <w:lvl w:ilvl="4" w:tplc="040E0019">
      <w:start w:val="1"/>
      <w:numFmt w:val="lowerLetter"/>
      <w:lvlText w:val="%5."/>
      <w:lvlJc w:val="left"/>
      <w:pPr>
        <w:ind w:left="3600" w:hanging="360"/>
      </w:pPr>
      <w:rPr>
        <w:rFonts w:cs="Times New Roman"/>
      </w:rPr>
    </w:lvl>
    <w:lvl w:ilvl="5" w:tplc="040E001B">
      <w:start w:val="1"/>
      <w:numFmt w:val="lowerRoman"/>
      <w:lvlText w:val="%6."/>
      <w:lvlJc w:val="right"/>
      <w:pPr>
        <w:ind w:left="4320" w:hanging="180"/>
      </w:pPr>
      <w:rPr>
        <w:rFonts w:cs="Times New Roman"/>
      </w:rPr>
    </w:lvl>
    <w:lvl w:ilvl="6" w:tplc="040E000F">
      <w:start w:val="1"/>
      <w:numFmt w:val="decimal"/>
      <w:lvlText w:val="%7."/>
      <w:lvlJc w:val="left"/>
      <w:pPr>
        <w:ind w:left="5040" w:hanging="360"/>
      </w:pPr>
      <w:rPr>
        <w:rFonts w:cs="Times New Roman"/>
      </w:rPr>
    </w:lvl>
    <w:lvl w:ilvl="7" w:tplc="040E0019">
      <w:start w:val="1"/>
      <w:numFmt w:val="lowerLetter"/>
      <w:lvlText w:val="%8."/>
      <w:lvlJc w:val="left"/>
      <w:pPr>
        <w:ind w:left="5760" w:hanging="360"/>
      </w:pPr>
      <w:rPr>
        <w:rFonts w:cs="Times New Roman"/>
      </w:rPr>
    </w:lvl>
    <w:lvl w:ilvl="8" w:tplc="040E001B">
      <w:start w:val="1"/>
      <w:numFmt w:val="lowerRoman"/>
      <w:lvlText w:val="%9."/>
      <w:lvlJc w:val="right"/>
      <w:pPr>
        <w:ind w:left="6480" w:hanging="180"/>
      </w:pPr>
      <w:rPr>
        <w:rFonts w:cs="Times New Roman"/>
      </w:rPr>
    </w:lvl>
  </w:abstractNum>
  <w:abstractNum w:abstractNumId="62">
    <w:nsid w:val="3FC53847"/>
    <w:multiLevelType w:val="hybridMultilevel"/>
    <w:tmpl w:val="86B657A8"/>
    <w:lvl w:ilvl="0" w:tplc="04090001">
      <w:start w:val="1"/>
      <w:numFmt w:val="bullet"/>
      <w:lvlText w:val=""/>
      <w:lvlJc w:val="left"/>
      <w:pPr>
        <w:ind w:left="1364" w:hanging="360"/>
      </w:pPr>
      <w:rPr>
        <w:rFonts w:ascii="Symbol" w:hAnsi="Symbol" w:hint="default"/>
      </w:rPr>
    </w:lvl>
    <w:lvl w:ilvl="1" w:tplc="04090003" w:tentative="1">
      <w:start w:val="1"/>
      <w:numFmt w:val="bullet"/>
      <w:lvlText w:val="o"/>
      <w:lvlJc w:val="left"/>
      <w:pPr>
        <w:ind w:left="2084" w:hanging="360"/>
      </w:pPr>
      <w:rPr>
        <w:rFonts w:ascii="Courier New" w:hAnsi="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63">
    <w:nsid w:val="42866293"/>
    <w:multiLevelType w:val="hybridMultilevel"/>
    <w:tmpl w:val="E4F893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nsid w:val="431533A9"/>
    <w:multiLevelType w:val="hybridMultilevel"/>
    <w:tmpl w:val="CB562DA4"/>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65">
    <w:nsid w:val="43473496"/>
    <w:multiLevelType w:val="multilevel"/>
    <w:tmpl w:val="45EE1786"/>
    <w:lvl w:ilvl="0">
      <w:start w:val="1"/>
      <w:numFmt w:val="decimal"/>
      <w:lvlText w:val="%1"/>
      <w:lvlJc w:val="left"/>
      <w:pPr>
        <w:ind w:left="432" w:hanging="432"/>
      </w:pPr>
      <w:rPr>
        <w:rFonts w:cs="Times New Roman" w:hint="default"/>
      </w:rPr>
    </w:lvl>
    <w:lvl w:ilvl="1">
      <w:start w:val="2"/>
      <w:numFmt w:val="decimal"/>
      <w:lvlText w:val="%1.%2"/>
      <w:lvlJc w:val="left"/>
      <w:pPr>
        <w:ind w:left="576" w:hanging="576"/>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864" w:hanging="864"/>
      </w:pPr>
      <w:rPr>
        <w:rFonts w:cs="Times New Roman" w:hint="default"/>
      </w:rPr>
    </w:lvl>
    <w:lvl w:ilvl="4">
      <w:start w:val="1"/>
      <w:numFmt w:val="decimal"/>
      <w:lvlText w:val="%1.%2.%3.%4.%5"/>
      <w:lvlJc w:val="left"/>
      <w:pPr>
        <w:ind w:left="1008" w:hanging="1008"/>
      </w:pPr>
      <w:rPr>
        <w:rFonts w:cs="Times New Roman" w:hint="default"/>
      </w:rPr>
    </w:lvl>
    <w:lvl w:ilvl="5">
      <w:start w:val="1"/>
      <w:numFmt w:val="decimal"/>
      <w:lvlText w:val="%1.%2.%3.%4.%5.%6"/>
      <w:lvlJc w:val="left"/>
      <w:pPr>
        <w:ind w:left="1152" w:hanging="1152"/>
      </w:pPr>
      <w:rPr>
        <w:rFonts w:cs="Times New Roman" w:hint="default"/>
      </w:rPr>
    </w:lvl>
    <w:lvl w:ilvl="6">
      <w:start w:val="1"/>
      <w:numFmt w:val="decimal"/>
      <w:lvlText w:val="%1.%2.%3.%4.%5.%6.%7"/>
      <w:lvlJc w:val="left"/>
      <w:pPr>
        <w:ind w:left="1296" w:hanging="1296"/>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584" w:hanging="1584"/>
      </w:pPr>
      <w:rPr>
        <w:rFonts w:cs="Times New Roman" w:hint="default"/>
      </w:rPr>
    </w:lvl>
  </w:abstractNum>
  <w:abstractNum w:abstractNumId="66">
    <w:nsid w:val="44B81A43"/>
    <w:multiLevelType w:val="hybridMultilevel"/>
    <w:tmpl w:val="2592AA20"/>
    <w:lvl w:ilvl="0" w:tplc="A0D0FB0C">
      <w:start w:val="1"/>
      <w:numFmt w:val="decimal"/>
      <w:lvlText w:val="%1."/>
      <w:lvlJc w:val="left"/>
      <w:pPr>
        <w:ind w:left="720" w:hanging="360"/>
      </w:pPr>
      <w:rPr>
        <w:rFonts w:cs="Times New Roman" w:hint="default"/>
      </w:rPr>
    </w:lvl>
    <w:lvl w:ilvl="1" w:tplc="04090019">
      <w:start w:val="1"/>
      <w:numFmt w:val="lowerLetter"/>
      <w:lvlText w:val="%2."/>
      <w:lvlJc w:val="left"/>
      <w:pPr>
        <w:ind w:left="1440" w:hanging="360"/>
      </w:pPr>
      <w:rPr>
        <w:rFonts w:cs="Times New Roman" w:hint="default"/>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67">
    <w:nsid w:val="46B13DEE"/>
    <w:multiLevelType w:val="hybridMultilevel"/>
    <w:tmpl w:val="0CD0D2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nsid w:val="49DC3494"/>
    <w:multiLevelType w:val="hybridMultilevel"/>
    <w:tmpl w:val="979CE5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nsid w:val="4A9A3FDA"/>
    <w:multiLevelType w:val="hybridMultilevel"/>
    <w:tmpl w:val="A0CE71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4AB965FF"/>
    <w:multiLevelType w:val="hybridMultilevel"/>
    <w:tmpl w:val="77F0C046"/>
    <w:lvl w:ilvl="0" w:tplc="3CF25E00">
      <w:numFmt w:val="bullet"/>
      <w:lvlText w:val="-"/>
      <w:lvlJc w:val="left"/>
      <w:pPr>
        <w:ind w:left="1004" w:hanging="360"/>
      </w:pPr>
      <w:rPr>
        <w:rFonts w:ascii="Garamond" w:eastAsia="Times New Roman" w:hAnsi="Garamond" w:hint="default"/>
      </w:rPr>
    </w:lvl>
    <w:lvl w:ilvl="1" w:tplc="04090003" w:tentative="1">
      <w:start w:val="1"/>
      <w:numFmt w:val="bullet"/>
      <w:lvlText w:val="o"/>
      <w:lvlJc w:val="left"/>
      <w:pPr>
        <w:ind w:left="1724" w:hanging="360"/>
      </w:pPr>
      <w:rPr>
        <w:rFonts w:ascii="Courier New" w:hAnsi="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1">
    <w:nsid w:val="4CBD39D9"/>
    <w:multiLevelType w:val="hybridMultilevel"/>
    <w:tmpl w:val="FD66CB34"/>
    <w:lvl w:ilvl="0" w:tplc="C2828A06">
      <w:start w:val="2"/>
      <w:numFmt w:val="bullet"/>
      <w:lvlText w:val="-"/>
      <w:lvlJc w:val="left"/>
      <w:pPr>
        <w:tabs>
          <w:tab w:val="num" w:pos="360"/>
        </w:tabs>
        <w:ind w:left="360" w:hanging="360"/>
      </w:pPr>
      <w:rPr>
        <w:rFonts w:ascii="Times New Roman" w:eastAsia="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2">
    <w:nsid w:val="4D980246"/>
    <w:multiLevelType w:val="hybridMultilevel"/>
    <w:tmpl w:val="CB62E2DC"/>
    <w:lvl w:ilvl="0" w:tplc="04090001">
      <w:start w:val="1"/>
      <w:numFmt w:val="bullet"/>
      <w:lvlText w:val=""/>
      <w:lvlJc w:val="left"/>
      <w:pPr>
        <w:ind w:left="360" w:hanging="360"/>
      </w:pPr>
      <w:rPr>
        <w:rFonts w:ascii="Symbol" w:hAnsi="Symbol" w:hint="default"/>
      </w:rPr>
    </w:lvl>
    <w:lvl w:ilvl="1" w:tplc="14070003" w:tentative="1">
      <w:start w:val="1"/>
      <w:numFmt w:val="bullet"/>
      <w:lvlText w:val="o"/>
      <w:lvlJc w:val="left"/>
      <w:pPr>
        <w:ind w:left="1080" w:hanging="360"/>
      </w:pPr>
      <w:rPr>
        <w:rFonts w:ascii="Courier New" w:hAnsi="Courier New" w:hint="default"/>
      </w:rPr>
    </w:lvl>
    <w:lvl w:ilvl="2" w:tplc="14070005" w:tentative="1">
      <w:start w:val="1"/>
      <w:numFmt w:val="bullet"/>
      <w:lvlText w:val=""/>
      <w:lvlJc w:val="left"/>
      <w:pPr>
        <w:ind w:left="1800" w:hanging="360"/>
      </w:pPr>
      <w:rPr>
        <w:rFonts w:ascii="Wingdings" w:hAnsi="Wingdings" w:hint="default"/>
      </w:rPr>
    </w:lvl>
    <w:lvl w:ilvl="3" w:tplc="14070001" w:tentative="1">
      <w:start w:val="1"/>
      <w:numFmt w:val="bullet"/>
      <w:lvlText w:val=""/>
      <w:lvlJc w:val="left"/>
      <w:pPr>
        <w:ind w:left="2520" w:hanging="360"/>
      </w:pPr>
      <w:rPr>
        <w:rFonts w:ascii="Symbol" w:hAnsi="Symbol" w:hint="default"/>
      </w:rPr>
    </w:lvl>
    <w:lvl w:ilvl="4" w:tplc="14070003" w:tentative="1">
      <w:start w:val="1"/>
      <w:numFmt w:val="bullet"/>
      <w:lvlText w:val="o"/>
      <w:lvlJc w:val="left"/>
      <w:pPr>
        <w:ind w:left="3240" w:hanging="360"/>
      </w:pPr>
      <w:rPr>
        <w:rFonts w:ascii="Courier New" w:hAnsi="Courier New" w:hint="default"/>
      </w:rPr>
    </w:lvl>
    <w:lvl w:ilvl="5" w:tplc="14070005" w:tentative="1">
      <w:start w:val="1"/>
      <w:numFmt w:val="bullet"/>
      <w:lvlText w:val=""/>
      <w:lvlJc w:val="left"/>
      <w:pPr>
        <w:ind w:left="3960" w:hanging="360"/>
      </w:pPr>
      <w:rPr>
        <w:rFonts w:ascii="Wingdings" w:hAnsi="Wingdings" w:hint="default"/>
      </w:rPr>
    </w:lvl>
    <w:lvl w:ilvl="6" w:tplc="14070001" w:tentative="1">
      <w:start w:val="1"/>
      <w:numFmt w:val="bullet"/>
      <w:lvlText w:val=""/>
      <w:lvlJc w:val="left"/>
      <w:pPr>
        <w:ind w:left="4680" w:hanging="360"/>
      </w:pPr>
      <w:rPr>
        <w:rFonts w:ascii="Symbol" w:hAnsi="Symbol" w:hint="default"/>
      </w:rPr>
    </w:lvl>
    <w:lvl w:ilvl="7" w:tplc="14070003" w:tentative="1">
      <w:start w:val="1"/>
      <w:numFmt w:val="bullet"/>
      <w:lvlText w:val="o"/>
      <w:lvlJc w:val="left"/>
      <w:pPr>
        <w:ind w:left="5400" w:hanging="360"/>
      </w:pPr>
      <w:rPr>
        <w:rFonts w:ascii="Courier New" w:hAnsi="Courier New" w:hint="default"/>
      </w:rPr>
    </w:lvl>
    <w:lvl w:ilvl="8" w:tplc="14070005" w:tentative="1">
      <w:start w:val="1"/>
      <w:numFmt w:val="bullet"/>
      <w:lvlText w:val=""/>
      <w:lvlJc w:val="left"/>
      <w:pPr>
        <w:ind w:left="6120" w:hanging="360"/>
      </w:pPr>
      <w:rPr>
        <w:rFonts w:ascii="Wingdings" w:hAnsi="Wingdings" w:hint="default"/>
      </w:rPr>
    </w:lvl>
  </w:abstractNum>
  <w:abstractNum w:abstractNumId="73">
    <w:nsid w:val="4DF91E09"/>
    <w:multiLevelType w:val="multilevel"/>
    <w:tmpl w:val="D966CB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nsid w:val="4E1A05FD"/>
    <w:multiLevelType w:val="hybridMultilevel"/>
    <w:tmpl w:val="F49823E2"/>
    <w:lvl w:ilvl="0" w:tplc="B4A006A0">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nsid w:val="4E752FA4"/>
    <w:multiLevelType w:val="multilevel"/>
    <w:tmpl w:val="C0E6CB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nsid w:val="50E76A59"/>
    <w:multiLevelType w:val="hybridMultilevel"/>
    <w:tmpl w:val="6BECB4FE"/>
    <w:lvl w:ilvl="0" w:tplc="8B782160">
      <w:start w:val="1"/>
      <w:numFmt w:val="bullet"/>
      <w:lvlText w:val="-"/>
      <w:lvlJc w:val="left"/>
      <w:pPr>
        <w:ind w:left="360" w:hanging="360"/>
      </w:pPr>
      <w:rPr>
        <w:rFonts w:ascii="Calibri" w:eastAsia="Times New Roman" w:hAnsi="Calibri" w:hint="default"/>
      </w:rPr>
    </w:lvl>
    <w:lvl w:ilvl="1" w:tplc="14070003">
      <w:start w:val="1"/>
      <w:numFmt w:val="bullet"/>
      <w:lvlText w:val="o"/>
      <w:lvlJc w:val="left"/>
      <w:pPr>
        <w:ind w:left="1080" w:hanging="360"/>
      </w:pPr>
      <w:rPr>
        <w:rFonts w:ascii="Courier New" w:hAnsi="Courier New" w:hint="default"/>
      </w:rPr>
    </w:lvl>
    <w:lvl w:ilvl="2" w:tplc="14070005" w:tentative="1">
      <w:start w:val="1"/>
      <w:numFmt w:val="bullet"/>
      <w:lvlText w:val=""/>
      <w:lvlJc w:val="left"/>
      <w:pPr>
        <w:ind w:left="1800" w:hanging="360"/>
      </w:pPr>
      <w:rPr>
        <w:rFonts w:ascii="Wingdings" w:hAnsi="Wingdings" w:hint="default"/>
      </w:rPr>
    </w:lvl>
    <w:lvl w:ilvl="3" w:tplc="14070001" w:tentative="1">
      <w:start w:val="1"/>
      <w:numFmt w:val="bullet"/>
      <w:lvlText w:val=""/>
      <w:lvlJc w:val="left"/>
      <w:pPr>
        <w:ind w:left="2520" w:hanging="360"/>
      </w:pPr>
      <w:rPr>
        <w:rFonts w:ascii="Symbol" w:hAnsi="Symbol" w:hint="default"/>
      </w:rPr>
    </w:lvl>
    <w:lvl w:ilvl="4" w:tplc="14070003" w:tentative="1">
      <w:start w:val="1"/>
      <w:numFmt w:val="bullet"/>
      <w:lvlText w:val="o"/>
      <w:lvlJc w:val="left"/>
      <w:pPr>
        <w:ind w:left="3240" w:hanging="360"/>
      </w:pPr>
      <w:rPr>
        <w:rFonts w:ascii="Courier New" w:hAnsi="Courier New" w:hint="default"/>
      </w:rPr>
    </w:lvl>
    <w:lvl w:ilvl="5" w:tplc="14070005" w:tentative="1">
      <w:start w:val="1"/>
      <w:numFmt w:val="bullet"/>
      <w:lvlText w:val=""/>
      <w:lvlJc w:val="left"/>
      <w:pPr>
        <w:ind w:left="3960" w:hanging="360"/>
      </w:pPr>
      <w:rPr>
        <w:rFonts w:ascii="Wingdings" w:hAnsi="Wingdings" w:hint="default"/>
      </w:rPr>
    </w:lvl>
    <w:lvl w:ilvl="6" w:tplc="14070001" w:tentative="1">
      <w:start w:val="1"/>
      <w:numFmt w:val="bullet"/>
      <w:lvlText w:val=""/>
      <w:lvlJc w:val="left"/>
      <w:pPr>
        <w:ind w:left="4680" w:hanging="360"/>
      </w:pPr>
      <w:rPr>
        <w:rFonts w:ascii="Symbol" w:hAnsi="Symbol" w:hint="default"/>
      </w:rPr>
    </w:lvl>
    <w:lvl w:ilvl="7" w:tplc="14070003" w:tentative="1">
      <w:start w:val="1"/>
      <w:numFmt w:val="bullet"/>
      <w:lvlText w:val="o"/>
      <w:lvlJc w:val="left"/>
      <w:pPr>
        <w:ind w:left="5400" w:hanging="360"/>
      </w:pPr>
      <w:rPr>
        <w:rFonts w:ascii="Courier New" w:hAnsi="Courier New" w:hint="default"/>
      </w:rPr>
    </w:lvl>
    <w:lvl w:ilvl="8" w:tplc="14070005" w:tentative="1">
      <w:start w:val="1"/>
      <w:numFmt w:val="bullet"/>
      <w:lvlText w:val=""/>
      <w:lvlJc w:val="left"/>
      <w:pPr>
        <w:ind w:left="6120" w:hanging="360"/>
      </w:pPr>
      <w:rPr>
        <w:rFonts w:ascii="Wingdings" w:hAnsi="Wingdings" w:hint="default"/>
      </w:rPr>
    </w:lvl>
  </w:abstractNum>
  <w:abstractNum w:abstractNumId="77">
    <w:nsid w:val="51B84F4C"/>
    <w:multiLevelType w:val="hybridMultilevel"/>
    <w:tmpl w:val="BC0E12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nsid w:val="52553B70"/>
    <w:multiLevelType w:val="hybridMultilevel"/>
    <w:tmpl w:val="08284E00"/>
    <w:lvl w:ilvl="0" w:tplc="B5B2F424">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79">
    <w:nsid w:val="54C721FF"/>
    <w:multiLevelType w:val="multilevel"/>
    <w:tmpl w:val="F55682DC"/>
    <w:lvl w:ilvl="0">
      <w:start w:val="7"/>
      <w:numFmt w:val="decimal"/>
      <w:lvlText w:val="%1"/>
      <w:lvlJc w:val="left"/>
      <w:pPr>
        <w:ind w:left="360" w:hanging="360"/>
      </w:pPr>
      <w:rPr>
        <w:rFonts w:cs="Times New Roman" w:hint="default"/>
      </w:rPr>
    </w:lvl>
    <w:lvl w:ilvl="1">
      <w:start w:val="2"/>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2160" w:hanging="2160"/>
      </w:pPr>
      <w:rPr>
        <w:rFonts w:cs="Times New Roman" w:hint="default"/>
      </w:rPr>
    </w:lvl>
  </w:abstractNum>
  <w:abstractNum w:abstractNumId="80">
    <w:nsid w:val="555275BF"/>
    <w:multiLevelType w:val="singleLevel"/>
    <w:tmpl w:val="945C091E"/>
    <w:lvl w:ilvl="0">
      <w:start w:val="1"/>
      <w:numFmt w:val="bullet"/>
      <w:pStyle w:val="BulletStyle"/>
      <w:lvlText w:val=""/>
      <w:lvlJc w:val="left"/>
      <w:pPr>
        <w:tabs>
          <w:tab w:val="num" w:pos="360"/>
        </w:tabs>
        <w:ind w:left="283" w:hanging="283"/>
      </w:pPr>
      <w:rPr>
        <w:rFonts w:ascii="Symbol" w:hAnsi="Symbol" w:hint="default"/>
      </w:rPr>
    </w:lvl>
  </w:abstractNum>
  <w:abstractNum w:abstractNumId="81">
    <w:nsid w:val="55CB0A42"/>
    <w:multiLevelType w:val="hybridMultilevel"/>
    <w:tmpl w:val="68365A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nsid w:val="55EB5744"/>
    <w:multiLevelType w:val="hybridMultilevel"/>
    <w:tmpl w:val="344E1C52"/>
    <w:lvl w:ilvl="0" w:tplc="B4A006A0">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3">
    <w:nsid w:val="573D0940"/>
    <w:multiLevelType w:val="hybridMultilevel"/>
    <w:tmpl w:val="2C6EC4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nsid w:val="573F484D"/>
    <w:multiLevelType w:val="hybridMultilevel"/>
    <w:tmpl w:val="063C65BE"/>
    <w:lvl w:ilvl="0" w:tplc="B4A006A0">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5">
    <w:nsid w:val="583707EF"/>
    <w:multiLevelType w:val="multilevel"/>
    <w:tmpl w:val="14C05C56"/>
    <w:lvl w:ilvl="0">
      <w:start w:val="2"/>
      <w:numFmt w:val="decimal"/>
      <w:lvlText w:val="%1"/>
      <w:lvlJc w:val="left"/>
      <w:pPr>
        <w:ind w:left="360" w:hanging="360"/>
      </w:pPr>
      <w:rPr>
        <w:rFonts w:cs="Times New Roman" w:hint="default"/>
      </w:rPr>
    </w:lvl>
    <w:lvl w:ilvl="1">
      <w:start w:val="4"/>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2160" w:hanging="2160"/>
      </w:pPr>
      <w:rPr>
        <w:rFonts w:cs="Times New Roman" w:hint="default"/>
      </w:rPr>
    </w:lvl>
  </w:abstractNum>
  <w:abstractNum w:abstractNumId="86">
    <w:nsid w:val="58446E1F"/>
    <w:multiLevelType w:val="hybridMultilevel"/>
    <w:tmpl w:val="BC8CD6B0"/>
    <w:lvl w:ilvl="0" w:tplc="F962E28C">
      <w:start w:val="1"/>
      <w:numFmt w:val="decimal"/>
      <w:lvlText w:val="%1."/>
      <w:lvlJc w:val="left"/>
      <w:pPr>
        <w:ind w:left="720" w:hanging="360"/>
      </w:pPr>
      <w:rPr>
        <w:rFonts w:cs="Times New Roman" w:hint="default"/>
      </w:rPr>
    </w:lvl>
    <w:lvl w:ilvl="1" w:tplc="040E0003">
      <w:start w:val="1"/>
      <w:numFmt w:val="bullet"/>
      <w:lvlText w:val="o"/>
      <w:lvlJc w:val="left"/>
      <w:pPr>
        <w:ind w:left="1440" w:hanging="360"/>
      </w:pPr>
      <w:rPr>
        <w:rFonts w:ascii="Courier New" w:hAnsi="Courier New" w:hint="default"/>
      </w:rPr>
    </w:lvl>
    <w:lvl w:ilvl="2" w:tplc="040E0005">
      <w:start w:val="1"/>
      <w:numFmt w:val="bullet"/>
      <w:lvlText w:val=""/>
      <w:lvlJc w:val="left"/>
      <w:pPr>
        <w:ind w:left="2160" w:hanging="360"/>
      </w:pPr>
      <w:rPr>
        <w:rFonts w:ascii="Wingdings" w:hAnsi="Wingdings" w:hint="default"/>
      </w:rPr>
    </w:lvl>
    <w:lvl w:ilvl="3" w:tplc="040E0001">
      <w:start w:val="1"/>
      <w:numFmt w:val="bullet"/>
      <w:lvlText w:val=""/>
      <w:lvlJc w:val="left"/>
      <w:pPr>
        <w:ind w:left="2880" w:hanging="360"/>
      </w:pPr>
      <w:rPr>
        <w:rFonts w:ascii="Symbol" w:hAnsi="Symbol" w:hint="default"/>
      </w:rPr>
    </w:lvl>
    <w:lvl w:ilvl="4" w:tplc="040E0003">
      <w:start w:val="1"/>
      <w:numFmt w:val="bullet"/>
      <w:lvlText w:val="o"/>
      <w:lvlJc w:val="left"/>
      <w:pPr>
        <w:ind w:left="3600" w:hanging="360"/>
      </w:pPr>
      <w:rPr>
        <w:rFonts w:ascii="Courier New" w:hAnsi="Courier New" w:hint="default"/>
      </w:rPr>
    </w:lvl>
    <w:lvl w:ilvl="5" w:tplc="040E0005">
      <w:start w:val="1"/>
      <w:numFmt w:val="bullet"/>
      <w:lvlText w:val=""/>
      <w:lvlJc w:val="left"/>
      <w:pPr>
        <w:ind w:left="4320" w:hanging="360"/>
      </w:pPr>
      <w:rPr>
        <w:rFonts w:ascii="Wingdings" w:hAnsi="Wingdings" w:hint="default"/>
      </w:rPr>
    </w:lvl>
    <w:lvl w:ilvl="6" w:tplc="040E0001">
      <w:start w:val="1"/>
      <w:numFmt w:val="bullet"/>
      <w:lvlText w:val=""/>
      <w:lvlJc w:val="left"/>
      <w:pPr>
        <w:ind w:left="5040" w:hanging="360"/>
      </w:pPr>
      <w:rPr>
        <w:rFonts w:ascii="Symbol" w:hAnsi="Symbol" w:hint="default"/>
      </w:rPr>
    </w:lvl>
    <w:lvl w:ilvl="7" w:tplc="040E0003">
      <w:start w:val="1"/>
      <w:numFmt w:val="bullet"/>
      <w:lvlText w:val="o"/>
      <w:lvlJc w:val="left"/>
      <w:pPr>
        <w:ind w:left="5760" w:hanging="360"/>
      </w:pPr>
      <w:rPr>
        <w:rFonts w:ascii="Courier New" w:hAnsi="Courier New" w:hint="default"/>
      </w:rPr>
    </w:lvl>
    <w:lvl w:ilvl="8" w:tplc="040E0005">
      <w:start w:val="1"/>
      <w:numFmt w:val="bullet"/>
      <w:lvlText w:val=""/>
      <w:lvlJc w:val="left"/>
      <w:pPr>
        <w:ind w:left="6480" w:hanging="360"/>
      </w:pPr>
      <w:rPr>
        <w:rFonts w:ascii="Wingdings" w:hAnsi="Wingdings" w:hint="default"/>
      </w:rPr>
    </w:lvl>
  </w:abstractNum>
  <w:abstractNum w:abstractNumId="87">
    <w:nsid w:val="592A61A3"/>
    <w:multiLevelType w:val="hybridMultilevel"/>
    <w:tmpl w:val="E214D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88">
    <w:nsid w:val="5B0D5309"/>
    <w:multiLevelType w:val="hybridMultilevel"/>
    <w:tmpl w:val="B4D85FF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9">
    <w:nsid w:val="5B6A2941"/>
    <w:multiLevelType w:val="hybridMultilevel"/>
    <w:tmpl w:val="D2660B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nsid w:val="5CFE4375"/>
    <w:multiLevelType w:val="hybridMultilevel"/>
    <w:tmpl w:val="4A925100"/>
    <w:lvl w:ilvl="0" w:tplc="B4A006A0">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1">
    <w:nsid w:val="5DA26392"/>
    <w:multiLevelType w:val="hybridMultilevel"/>
    <w:tmpl w:val="5BE6225A"/>
    <w:lvl w:ilvl="0" w:tplc="04090001">
      <w:start w:val="1"/>
      <w:numFmt w:val="bullet"/>
      <w:lvlText w:val=""/>
      <w:lvlJc w:val="left"/>
      <w:pPr>
        <w:ind w:left="1440" w:hanging="360"/>
      </w:pPr>
      <w:rPr>
        <w:rFonts w:ascii="Symbol" w:hAnsi="Symbol" w:hint="default"/>
        <w:b/>
        <w:i w:val="0"/>
        <w:color w:val="0070C0"/>
        <w:sz w:val="24"/>
      </w:rPr>
    </w:lvl>
    <w:lvl w:ilvl="1" w:tplc="040C0019" w:tentative="1">
      <w:start w:val="1"/>
      <w:numFmt w:val="bullet"/>
      <w:lvlText w:val="o"/>
      <w:lvlJc w:val="left"/>
      <w:pPr>
        <w:ind w:left="2160" w:hanging="360"/>
      </w:pPr>
      <w:rPr>
        <w:rFonts w:ascii="Courier New" w:hAnsi="Courier New" w:hint="default"/>
      </w:rPr>
    </w:lvl>
    <w:lvl w:ilvl="2" w:tplc="040C001B" w:tentative="1">
      <w:start w:val="1"/>
      <w:numFmt w:val="bullet"/>
      <w:lvlText w:val=""/>
      <w:lvlJc w:val="left"/>
      <w:pPr>
        <w:ind w:left="2880" w:hanging="360"/>
      </w:pPr>
      <w:rPr>
        <w:rFonts w:ascii="Wingdings" w:hAnsi="Wingdings" w:hint="default"/>
      </w:rPr>
    </w:lvl>
    <w:lvl w:ilvl="3" w:tplc="040C000F" w:tentative="1">
      <w:start w:val="1"/>
      <w:numFmt w:val="bullet"/>
      <w:lvlText w:val=""/>
      <w:lvlJc w:val="left"/>
      <w:pPr>
        <w:ind w:left="3600" w:hanging="360"/>
      </w:pPr>
      <w:rPr>
        <w:rFonts w:ascii="Symbol" w:hAnsi="Symbol" w:hint="default"/>
      </w:rPr>
    </w:lvl>
    <w:lvl w:ilvl="4" w:tplc="040C0019" w:tentative="1">
      <w:start w:val="1"/>
      <w:numFmt w:val="bullet"/>
      <w:lvlText w:val="o"/>
      <w:lvlJc w:val="left"/>
      <w:pPr>
        <w:ind w:left="4320" w:hanging="360"/>
      </w:pPr>
      <w:rPr>
        <w:rFonts w:ascii="Courier New" w:hAnsi="Courier New" w:hint="default"/>
      </w:rPr>
    </w:lvl>
    <w:lvl w:ilvl="5" w:tplc="040C001B" w:tentative="1">
      <w:start w:val="1"/>
      <w:numFmt w:val="bullet"/>
      <w:lvlText w:val=""/>
      <w:lvlJc w:val="left"/>
      <w:pPr>
        <w:ind w:left="5040" w:hanging="360"/>
      </w:pPr>
      <w:rPr>
        <w:rFonts w:ascii="Wingdings" w:hAnsi="Wingdings" w:hint="default"/>
      </w:rPr>
    </w:lvl>
    <w:lvl w:ilvl="6" w:tplc="040C000F" w:tentative="1">
      <w:start w:val="1"/>
      <w:numFmt w:val="bullet"/>
      <w:lvlText w:val=""/>
      <w:lvlJc w:val="left"/>
      <w:pPr>
        <w:ind w:left="5760" w:hanging="360"/>
      </w:pPr>
      <w:rPr>
        <w:rFonts w:ascii="Symbol" w:hAnsi="Symbol" w:hint="default"/>
      </w:rPr>
    </w:lvl>
    <w:lvl w:ilvl="7" w:tplc="040C0019" w:tentative="1">
      <w:start w:val="1"/>
      <w:numFmt w:val="bullet"/>
      <w:lvlText w:val="o"/>
      <w:lvlJc w:val="left"/>
      <w:pPr>
        <w:ind w:left="6480" w:hanging="360"/>
      </w:pPr>
      <w:rPr>
        <w:rFonts w:ascii="Courier New" w:hAnsi="Courier New" w:hint="default"/>
      </w:rPr>
    </w:lvl>
    <w:lvl w:ilvl="8" w:tplc="040C001B" w:tentative="1">
      <w:start w:val="1"/>
      <w:numFmt w:val="bullet"/>
      <w:lvlText w:val=""/>
      <w:lvlJc w:val="left"/>
      <w:pPr>
        <w:ind w:left="7200" w:hanging="360"/>
      </w:pPr>
      <w:rPr>
        <w:rFonts w:ascii="Wingdings" w:hAnsi="Wingdings" w:hint="default"/>
      </w:rPr>
    </w:lvl>
  </w:abstractNum>
  <w:abstractNum w:abstractNumId="92">
    <w:nsid w:val="5F0646D3"/>
    <w:multiLevelType w:val="hybridMultilevel"/>
    <w:tmpl w:val="C1F8F19A"/>
    <w:lvl w:ilvl="0" w:tplc="B4A006A0">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3">
    <w:nsid w:val="5F463F55"/>
    <w:multiLevelType w:val="multilevel"/>
    <w:tmpl w:val="E76243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
    <w:nsid w:val="60D75CF8"/>
    <w:multiLevelType w:val="hybridMultilevel"/>
    <w:tmpl w:val="A2D08708"/>
    <w:lvl w:ilvl="0" w:tplc="B4A006A0">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5">
    <w:nsid w:val="627E441A"/>
    <w:multiLevelType w:val="hybridMultilevel"/>
    <w:tmpl w:val="622003CE"/>
    <w:lvl w:ilvl="0" w:tplc="C2828A06">
      <w:start w:val="2"/>
      <w:numFmt w:val="bullet"/>
      <w:lvlText w:val="-"/>
      <w:lvlJc w:val="left"/>
      <w:pPr>
        <w:tabs>
          <w:tab w:val="num" w:pos="360"/>
        </w:tabs>
        <w:ind w:left="360" w:hanging="360"/>
      </w:pPr>
      <w:rPr>
        <w:rFonts w:ascii="Times New Roman" w:eastAsia="Times New Roman" w:hAnsi="Times New Roman"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6">
    <w:nsid w:val="6344747E"/>
    <w:multiLevelType w:val="hybridMultilevel"/>
    <w:tmpl w:val="94285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nsid w:val="64A12FA4"/>
    <w:multiLevelType w:val="multilevel"/>
    <w:tmpl w:val="07964D94"/>
    <w:name w:val="Heading"/>
    <w:lvl w:ilvl="0">
      <w:start w:val="1"/>
      <w:numFmt w:val="decimal"/>
      <w:lvlRestart w:val="0"/>
      <w:lvlText w:val="%1."/>
      <w:lvlJc w:val="left"/>
      <w:pPr>
        <w:tabs>
          <w:tab w:val="num" w:pos="850"/>
        </w:tabs>
        <w:ind w:left="850" w:hanging="850"/>
      </w:pPr>
      <w:rPr>
        <w:rFonts w:cs="Times New Roman"/>
      </w:rPr>
    </w:lvl>
    <w:lvl w:ilvl="1">
      <w:start w:val="1"/>
      <w:numFmt w:val="decimal"/>
      <w:lvlText w:val="%1.%2."/>
      <w:lvlJc w:val="left"/>
      <w:pPr>
        <w:tabs>
          <w:tab w:val="num" w:pos="850"/>
        </w:tabs>
        <w:ind w:left="850" w:hanging="850"/>
      </w:pPr>
      <w:rPr>
        <w:rFonts w:cs="Times New Roman"/>
      </w:rPr>
    </w:lvl>
    <w:lvl w:ilvl="2">
      <w:start w:val="1"/>
      <w:numFmt w:val="decimal"/>
      <w:lvlText w:val="%1.%2.%3."/>
      <w:lvlJc w:val="left"/>
      <w:pPr>
        <w:tabs>
          <w:tab w:val="num" w:pos="850"/>
        </w:tabs>
        <w:ind w:left="850" w:hanging="850"/>
      </w:pPr>
      <w:rPr>
        <w:rFonts w:cs="Times New Roman"/>
      </w:rPr>
    </w:lvl>
    <w:lvl w:ilvl="3">
      <w:start w:val="1"/>
      <w:numFmt w:val="decimal"/>
      <w:lvlText w:val="%1.%2.%3.%4."/>
      <w:lvlJc w:val="left"/>
      <w:pPr>
        <w:tabs>
          <w:tab w:val="num" w:pos="850"/>
        </w:tabs>
        <w:ind w:left="850" w:hanging="85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98">
    <w:nsid w:val="65495D9D"/>
    <w:multiLevelType w:val="multilevel"/>
    <w:tmpl w:val="0326363A"/>
    <w:styleLink w:val="Formatvorlage2"/>
    <w:lvl w:ilvl="0">
      <w:start w:val="1"/>
      <w:numFmt w:val="ordinal"/>
      <w:lvlText w:val="%1"/>
      <w:lvlJc w:val="left"/>
      <w:pPr>
        <w:ind w:left="360" w:hanging="360"/>
      </w:pPr>
      <w:rPr>
        <w:rFonts w:ascii="Helvetica" w:hAnsi="Helvetica" w:cs="Times New Roman" w:hint="default"/>
        <w:b/>
        <w:color w:val="auto"/>
        <w:sz w:val="28"/>
      </w:rPr>
    </w:lvl>
    <w:lvl w:ilvl="1">
      <w:start w:val="1"/>
      <w:numFmt w:val="decimal"/>
      <w:lvlText w:val="%2"/>
      <w:lvlJc w:val="left"/>
      <w:pPr>
        <w:ind w:left="1080" w:hanging="360"/>
      </w:pPr>
      <w:rPr>
        <w:rFonts w:cs="Times New Roman" w:hint="default"/>
      </w:rPr>
    </w:lvl>
    <w:lvl w:ilvl="2">
      <w:start w:val="1"/>
      <w:numFmt w:val="lowerRoman"/>
      <w:lvlText w:val="%3."/>
      <w:lvlJc w:val="right"/>
      <w:pPr>
        <w:ind w:left="1800" w:hanging="180"/>
      </w:pPr>
      <w:rPr>
        <w:rFonts w:cs="Times New Roman" w:hint="default"/>
      </w:rPr>
    </w:lvl>
    <w:lvl w:ilvl="3">
      <w:start w:val="1"/>
      <w:numFmt w:val="decimal"/>
      <w:lvlText w:val="%4."/>
      <w:lvlJc w:val="left"/>
      <w:pPr>
        <w:ind w:left="2520" w:hanging="360"/>
      </w:pPr>
      <w:rPr>
        <w:rFonts w:cs="Times New Roman" w:hint="default"/>
      </w:rPr>
    </w:lvl>
    <w:lvl w:ilvl="4">
      <w:start w:val="1"/>
      <w:numFmt w:val="lowerLetter"/>
      <w:lvlText w:val="%5."/>
      <w:lvlJc w:val="left"/>
      <w:pPr>
        <w:ind w:left="3240" w:hanging="360"/>
      </w:pPr>
      <w:rPr>
        <w:rFonts w:cs="Times New Roman" w:hint="default"/>
      </w:rPr>
    </w:lvl>
    <w:lvl w:ilvl="5">
      <w:start w:val="1"/>
      <w:numFmt w:val="lowerRoman"/>
      <w:lvlText w:val="%6."/>
      <w:lvlJc w:val="right"/>
      <w:pPr>
        <w:ind w:left="3960" w:hanging="180"/>
      </w:pPr>
      <w:rPr>
        <w:rFonts w:cs="Times New Roman" w:hint="default"/>
      </w:rPr>
    </w:lvl>
    <w:lvl w:ilvl="6">
      <w:start w:val="1"/>
      <w:numFmt w:val="decimal"/>
      <w:lvlText w:val="%7."/>
      <w:lvlJc w:val="left"/>
      <w:pPr>
        <w:ind w:left="4680" w:hanging="360"/>
      </w:pPr>
      <w:rPr>
        <w:rFonts w:cs="Times New Roman" w:hint="default"/>
      </w:rPr>
    </w:lvl>
    <w:lvl w:ilvl="7">
      <w:start w:val="1"/>
      <w:numFmt w:val="lowerLetter"/>
      <w:lvlText w:val="%8."/>
      <w:lvlJc w:val="left"/>
      <w:pPr>
        <w:ind w:left="5400" w:hanging="360"/>
      </w:pPr>
      <w:rPr>
        <w:rFonts w:cs="Times New Roman" w:hint="default"/>
      </w:rPr>
    </w:lvl>
    <w:lvl w:ilvl="8">
      <w:start w:val="1"/>
      <w:numFmt w:val="lowerRoman"/>
      <w:lvlText w:val="%9."/>
      <w:lvlJc w:val="right"/>
      <w:pPr>
        <w:ind w:left="6120" w:hanging="180"/>
      </w:pPr>
      <w:rPr>
        <w:rFonts w:cs="Times New Roman" w:hint="default"/>
      </w:rPr>
    </w:lvl>
  </w:abstractNum>
  <w:abstractNum w:abstractNumId="99">
    <w:nsid w:val="65F5324E"/>
    <w:multiLevelType w:val="hybridMultilevel"/>
    <w:tmpl w:val="25E429A8"/>
    <w:lvl w:ilvl="0" w:tplc="B4A006A0">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0">
    <w:nsid w:val="6740418A"/>
    <w:multiLevelType w:val="hybridMultilevel"/>
    <w:tmpl w:val="28548D0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1">
    <w:nsid w:val="68D33676"/>
    <w:multiLevelType w:val="hybridMultilevel"/>
    <w:tmpl w:val="302EB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nsid w:val="6A36608A"/>
    <w:multiLevelType w:val="hybridMultilevel"/>
    <w:tmpl w:val="9D58DA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nsid w:val="6AC148B5"/>
    <w:multiLevelType w:val="multilevel"/>
    <w:tmpl w:val="326EFAB4"/>
    <w:styleLink w:val="Style1"/>
    <w:lvl w:ilvl="0">
      <w:start w:val="4"/>
      <w:numFmt w:val="decimal"/>
      <w:lvlText w:val="%1"/>
      <w:lvlJc w:val="left"/>
      <w:pPr>
        <w:ind w:left="645" w:hanging="645"/>
      </w:pPr>
      <w:rPr>
        <w:rFonts w:cs="Times New Roman" w:hint="default"/>
      </w:rPr>
    </w:lvl>
    <w:lvl w:ilvl="1">
      <w:start w:val="2"/>
      <w:numFmt w:val="decimal"/>
      <w:lvlText w:val="%1.%2"/>
      <w:lvlJc w:val="left"/>
      <w:pPr>
        <w:ind w:left="1053" w:hanging="645"/>
      </w:pPr>
      <w:rPr>
        <w:rFonts w:cs="Times New Roman" w:hint="default"/>
      </w:rPr>
    </w:lvl>
    <w:lvl w:ilvl="2">
      <w:start w:val="1"/>
      <w:numFmt w:val="decimal"/>
      <w:lvlText w:val="%1.%2.%3"/>
      <w:lvlJc w:val="left"/>
      <w:pPr>
        <w:ind w:left="1536" w:hanging="720"/>
      </w:pPr>
      <w:rPr>
        <w:rFonts w:cs="Times New Roman" w:hint="default"/>
      </w:rPr>
    </w:lvl>
    <w:lvl w:ilvl="3">
      <w:start w:val="1"/>
      <w:numFmt w:val="decimal"/>
      <w:lvlText w:val="%1.%2.%3.%4"/>
      <w:lvlJc w:val="left"/>
      <w:pPr>
        <w:ind w:left="1288" w:hanging="720"/>
      </w:pPr>
      <w:rPr>
        <w:rFonts w:cs="Times New Roman" w:hint="default"/>
      </w:rPr>
    </w:lvl>
    <w:lvl w:ilvl="4">
      <w:start w:val="1"/>
      <w:numFmt w:val="decimal"/>
      <w:lvlText w:val="%1.%2.%3.%4.%5"/>
      <w:lvlJc w:val="left"/>
      <w:pPr>
        <w:ind w:left="2712" w:hanging="1080"/>
      </w:pPr>
      <w:rPr>
        <w:rFonts w:cs="Times New Roman" w:hint="default"/>
      </w:rPr>
    </w:lvl>
    <w:lvl w:ilvl="5">
      <w:start w:val="1"/>
      <w:numFmt w:val="decimal"/>
      <w:lvlText w:val="%1.%2.%3.%4.%5.%6"/>
      <w:lvlJc w:val="left"/>
      <w:pPr>
        <w:ind w:left="3120" w:hanging="1080"/>
      </w:pPr>
      <w:rPr>
        <w:rFonts w:cs="Times New Roman" w:hint="default"/>
      </w:rPr>
    </w:lvl>
    <w:lvl w:ilvl="6">
      <w:start w:val="1"/>
      <w:numFmt w:val="decimal"/>
      <w:lvlText w:val="%1.%2.%3.%4.%5.%6.%7"/>
      <w:lvlJc w:val="left"/>
      <w:pPr>
        <w:ind w:left="3888" w:hanging="1440"/>
      </w:pPr>
      <w:rPr>
        <w:rFonts w:cs="Times New Roman" w:hint="default"/>
      </w:rPr>
    </w:lvl>
    <w:lvl w:ilvl="7">
      <w:start w:val="1"/>
      <w:numFmt w:val="decimal"/>
      <w:lvlText w:val="%1.%2.%3.%4.%5.%6.%7.%8"/>
      <w:lvlJc w:val="left"/>
      <w:pPr>
        <w:ind w:left="4296" w:hanging="1440"/>
      </w:pPr>
      <w:rPr>
        <w:rFonts w:cs="Times New Roman" w:hint="default"/>
      </w:rPr>
    </w:lvl>
    <w:lvl w:ilvl="8">
      <w:start w:val="1"/>
      <w:numFmt w:val="decimal"/>
      <w:lvlText w:val="%1.%2.%3.%4.%5.%6.%7.%8.%9"/>
      <w:lvlJc w:val="left"/>
      <w:pPr>
        <w:ind w:left="4704" w:hanging="1440"/>
      </w:pPr>
      <w:rPr>
        <w:rFonts w:cs="Times New Roman" w:hint="default"/>
      </w:rPr>
    </w:lvl>
  </w:abstractNum>
  <w:abstractNum w:abstractNumId="104">
    <w:nsid w:val="6BCC3514"/>
    <w:multiLevelType w:val="hybridMultilevel"/>
    <w:tmpl w:val="1770A734"/>
    <w:lvl w:ilvl="0" w:tplc="B4A006A0">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5">
    <w:nsid w:val="6C9F6062"/>
    <w:multiLevelType w:val="hybridMultilevel"/>
    <w:tmpl w:val="D298A6D2"/>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06">
    <w:nsid w:val="6CE443C0"/>
    <w:multiLevelType w:val="hybridMultilevel"/>
    <w:tmpl w:val="A8BA56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nsid w:val="6D633F6E"/>
    <w:multiLevelType w:val="hybridMultilevel"/>
    <w:tmpl w:val="646C0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nsid w:val="6E783FE6"/>
    <w:multiLevelType w:val="hybridMultilevel"/>
    <w:tmpl w:val="3798272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9">
    <w:nsid w:val="6E951F51"/>
    <w:multiLevelType w:val="hybridMultilevel"/>
    <w:tmpl w:val="2FCAB42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800"/>
        </w:tabs>
        <w:ind w:left="1800" w:hanging="360"/>
      </w:pPr>
      <w:rPr>
        <w:rFonts w:ascii="Courier New" w:hAnsi="Courier New" w:hint="default"/>
      </w:rPr>
    </w:lvl>
    <w:lvl w:ilvl="2" w:tplc="04090005">
      <w:start w:val="1"/>
      <w:numFmt w:val="bullet"/>
      <w:lvlText w:val=""/>
      <w:lvlJc w:val="left"/>
      <w:pPr>
        <w:tabs>
          <w:tab w:val="num" w:pos="2520"/>
        </w:tabs>
        <w:ind w:left="2520" w:hanging="360"/>
      </w:pPr>
      <w:rPr>
        <w:rFonts w:ascii="Wingdings" w:hAnsi="Wingdings" w:hint="default"/>
      </w:rPr>
    </w:lvl>
    <w:lvl w:ilvl="3" w:tplc="04090001">
      <w:start w:val="1"/>
      <w:numFmt w:val="bullet"/>
      <w:lvlText w:val=""/>
      <w:lvlJc w:val="left"/>
      <w:pPr>
        <w:tabs>
          <w:tab w:val="num" w:pos="3240"/>
        </w:tabs>
        <w:ind w:left="3240" w:hanging="360"/>
      </w:pPr>
      <w:rPr>
        <w:rFonts w:ascii="Symbol" w:hAnsi="Symbol" w:hint="default"/>
      </w:rPr>
    </w:lvl>
    <w:lvl w:ilvl="4" w:tplc="04090003">
      <w:start w:val="1"/>
      <w:numFmt w:val="bullet"/>
      <w:lvlText w:val="o"/>
      <w:lvlJc w:val="left"/>
      <w:pPr>
        <w:tabs>
          <w:tab w:val="num" w:pos="3960"/>
        </w:tabs>
        <w:ind w:left="3960" w:hanging="360"/>
      </w:pPr>
      <w:rPr>
        <w:rFonts w:ascii="Courier New" w:hAnsi="Courier New" w:hint="default"/>
      </w:rPr>
    </w:lvl>
    <w:lvl w:ilvl="5" w:tplc="04090005">
      <w:start w:val="1"/>
      <w:numFmt w:val="bullet"/>
      <w:lvlText w:val=""/>
      <w:lvlJc w:val="left"/>
      <w:pPr>
        <w:tabs>
          <w:tab w:val="num" w:pos="4680"/>
        </w:tabs>
        <w:ind w:left="4680" w:hanging="360"/>
      </w:pPr>
      <w:rPr>
        <w:rFonts w:ascii="Wingdings" w:hAnsi="Wingdings" w:hint="default"/>
      </w:rPr>
    </w:lvl>
    <w:lvl w:ilvl="6" w:tplc="04090001">
      <w:start w:val="1"/>
      <w:numFmt w:val="bullet"/>
      <w:lvlText w:val=""/>
      <w:lvlJc w:val="left"/>
      <w:pPr>
        <w:tabs>
          <w:tab w:val="num" w:pos="5400"/>
        </w:tabs>
        <w:ind w:left="5400" w:hanging="360"/>
      </w:pPr>
      <w:rPr>
        <w:rFonts w:ascii="Symbol" w:hAnsi="Symbol" w:hint="default"/>
      </w:rPr>
    </w:lvl>
    <w:lvl w:ilvl="7" w:tplc="04090003">
      <w:start w:val="1"/>
      <w:numFmt w:val="bullet"/>
      <w:lvlText w:val="o"/>
      <w:lvlJc w:val="left"/>
      <w:pPr>
        <w:tabs>
          <w:tab w:val="num" w:pos="6120"/>
        </w:tabs>
        <w:ind w:left="6120" w:hanging="360"/>
      </w:pPr>
      <w:rPr>
        <w:rFonts w:ascii="Courier New" w:hAnsi="Courier New" w:hint="default"/>
      </w:rPr>
    </w:lvl>
    <w:lvl w:ilvl="8" w:tplc="04090005">
      <w:start w:val="1"/>
      <w:numFmt w:val="bullet"/>
      <w:lvlText w:val=""/>
      <w:lvlJc w:val="left"/>
      <w:pPr>
        <w:tabs>
          <w:tab w:val="num" w:pos="6840"/>
        </w:tabs>
        <w:ind w:left="6840" w:hanging="360"/>
      </w:pPr>
      <w:rPr>
        <w:rFonts w:ascii="Wingdings" w:hAnsi="Wingdings" w:hint="default"/>
      </w:rPr>
    </w:lvl>
  </w:abstractNum>
  <w:abstractNum w:abstractNumId="110">
    <w:nsid w:val="6F5D18B9"/>
    <w:multiLevelType w:val="hybridMultilevel"/>
    <w:tmpl w:val="3F367C8E"/>
    <w:lvl w:ilvl="0" w:tplc="B4A006A0">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1">
    <w:nsid w:val="72556570"/>
    <w:multiLevelType w:val="hybridMultilevel"/>
    <w:tmpl w:val="8354C6EA"/>
    <w:lvl w:ilvl="0" w:tplc="04090001">
      <w:start w:val="1"/>
      <w:numFmt w:val="bullet"/>
      <w:lvlText w:val=""/>
      <w:lvlJc w:val="left"/>
      <w:pPr>
        <w:ind w:left="1778" w:hanging="360"/>
      </w:pPr>
      <w:rPr>
        <w:rFonts w:ascii="Symbol" w:hAnsi="Symbol" w:hint="default"/>
      </w:rPr>
    </w:lvl>
    <w:lvl w:ilvl="1" w:tplc="04090003" w:tentative="1">
      <w:start w:val="1"/>
      <w:numFmt w:val="bullet"/>
      <w:lvlText w:val="o"/>
      <w:lvlJc w:val="left"/>
      <w:pPr>
        <w:ind w:left="2498" w:hanging="360"/>
      </w:pPr>
      <w:rPr>
        <w:rFonts w:ascii="Courier New" w:hAnsi="Courier New" w:hint="default"/>
      </w:rPr>
    </w:lvl>
    <w:lvl w:ilvl="2" w:tplc="04090005" w:tentative="1">
      <w:start w:val="1"/>
      <w:numFmt w:val="bullet"/>
      <w:lvlText w:val=""/>
      <w:lvlJc w:val="left"/>
      <w:pPr>
        <w:ind w:left="3218" w:hanging="360"/>
      </w:pPr>
      <w:rPr>
        <w:rFonts w:ascii="Wingdings" w:hAnsi="Wingdings" w:hint="default"/>
      </w:rPr>
    </w:lvl>
    <w:lvl w:ilvl="3" w:tplc="04090001" w:tentative="1">
      <w:start w:val="1"/>
      <w:numFmt w:val="bullet"/>
      <w:lvlText w:val=""/>
      <w:lvlJc w:val="left"/>
      <w:pPr>
        <w:ind w:left="3938" w:hanging="360"/>
      </w:pPr>
      <w:rPr>
        <w:rFonts w:ascii="Symbol" w:hAnsi="Symbol" w:hint="default"/>
      </w:rPr>
    </w:lvl>
    <w:lvl w:ilvl="4" w:tplc="04090003" w:tentative="1">
      <w:start w:val="1"/>
      <w:numFmt w:val="bullet"/>
      <w:lvlText w:val="o"/>
      <w:lvlJc w:val="left"/>
      <w:pPr>
        <w:ind w:left="4658" w:hanging="360"/>
      </w:pPr>
      <w:rPr>
        <w:rFonts w:ascii="Courier New" w:hAnsi="Courier New" w:hint="default"/>
      </w:rPr>
    </w:lvl>
    <w:lvl w:ilvl="5" w:tplc="04090005" w:tentative="1">
      <w:start w:val="1"/>
      <w:numFmt w:val="bullet"/>
      <w:lvlText w:val=""/>
      <w:lvlJc w:val="left"/>
      <w:pPr>
        <w:ind w:left="5378" w:hanging="360"/>
      </w:pPr>
      <w:rPr>
        <w:rFonts w:ascii="Wingdings" w:hAnsi="Wingdings" w:hint="default"/>
      </w:rPr>
    </w:lvl>
    <w:lvl w:ilvl="6" w:tplc="04090001" w:tentative="1">
      <w:start w:val="1"/>
      <w:numFmt w:val="bullet"/>
      <w:lvlText w:val=""/>
      <w:lvlJc w:val="left"/>
      <w:pPr>
        <w:ind w:left="6098" w:hanging="360"/>
      </w:pPr>
      <w:rPr>
        <w:rFonts w:ascii="Symbol" w:hAnsi="Symbol" w:hint="default"/>
      </w:rPr>
    </w:lvl>
    <w:lvl w:ilvl="7" w:tplc="04090003" w:tentative="1">
      <w:start w:val="1"/>
      <w:numFmt w:val="bullet"/>
      <w:lvlText w:val="o"/>
      <w:lvlJc w:val="left"/>
      <w:pPr>
        <w:ind w:left="6818" w:hanging="360"/>
      </w:pPr>
      <w:rPr>
        <w:rFonts w:ascii="Courier New" w:hAnsi="Courier New" w:hint="default"/>
      </w:rPr>
    </w:lvl>
    <w:lvl w:ilvl="8" w:tplc="04090005" w:tentative="1">
      <w:start w:val="1"/>
      <w:numFmt w:val="bullet"/>
      <w:lvlText w:val=""/>
      <w:lvlJc w:val="left"/>
      <w:pPr>
        <w:ind w:left="7538" w:hanging="360"/>
      </w:pPr>
      <w:rPr>
        <w:rFonts w:ascii="Wingdings" w:hAnsi="Wingdings" w:hint="default"/>
      </w:rPr>
    </w:lvl>
  </w:abstractNum>
  <w:abstractNum w:abstractNumId="112">
    <w:nsid w:val="737E0B72"/>
    <w:multiLevelType w:val="hybridMultilevel"/>
    <w:tmpl w:val="8896694A"/>
    <w:lvl w:ilvl="0" w:tplc="04020001">
      <w:start w:val="1"/>
      <w:numFmt w:val="bullet"/>
      <w:lvlText w:val=""/>
      <w:lvlJc w:val="left"/>
      <w:pPr>
        <w:ind w:left="780" w:hanging="360"/>
      </w:pPr>
      <w:rPr>
        <w:rFonts w:ascii="Symbol" w:hAnsi="Symbol" w:hint="default"/>
      </w:rPr>
    </w:lvl>
    <w:lvl w:ilvl="1" w:tplc="04020003">
      <w:start w:val="1"/>
      <w:numFmt w:val="bullet"/>
      <w:lvlText w:val="o"/>
      <w:lvlJc w:val="left"/>
      <w:pPr>
        <w:ind w:left="1500" w:hanging="360"/>
      </w:pPr>
      <w:rPr>
        <w:rFonts w:ascii="Courier New" w:hAnsi="Courier New" w:hint="default"/>
      </w:rPr>
    </w:lvl>
    <w:lvl w:ilvl="2" w:tplc="04020005" w:tentative="1">
      <w:start w:val="1"/>
      <w:numFmt w:val="bullet"/>
      <w:lvlText w:val=""/>
      <w:lvlJc w:val="left"/>
      <w:pPr>
        <w:ind w:left="2220" w:hanging="360"/>
      </w:pPr>
      <w:rPr>
        <w:rFonts w:ascii="Wingdings" w:hAnsi="Wingdings" w:hint="default"/>
      </w:rPr>
    </w:lvl>
    <w:lvl w:ilvl="3" w:tplc="04020001" w:tentative="1">
      <w:start w:val="1"/>
      <w:numFmt w:val="bullet"/>
      <w:lvlText w:val=""/>
      <w:lvlJc w:val="left"/>
      <w:pPr>
        <w:ind w:left="2940" w:hanging="360"/>
      </w:pPr>
      <w:rPr>
        <w:rFonts w:ascii="Symbol" w:hAnsi="Symbol" w:hint="default"/>
      </w:rPr>
    </w:lvl>
    <w:lvl w:ilvl="4" w:tplc="04020003" w:tentative="1">
      <w:start w:val="1"/>
      <w:numFmt w:val="bullet"/>
      <w:lvlText w:val="o"/>
      <w:lvlJc w:val="left"/>
      <w:pPr>
        <w:ind w:left="3660" w:hanging="360"/>
      </w:pPr>
      <w:rPr>
        <w:rFonts w:ascii="Courier New" w:hAnsi="Courier New" w:hint="default"/>
      </w:rPr>
    </w:lvl>
    <w:lvl w:ilvl="5" w:tplc="04020005" w:tentative="1">
      <w:start w:val="1"/>
      <w:numFmt w:val="bullet"/>
      <w:lvlText w:val=""/>
      <w:lvlJc w:val="left"/>
      <w:pPr>
        <w:ind w:left="4380" w:hanging="360"/>
      </w:pPr>
      <w:rPr>
        <w:rFonts w:ascii="Wingdings" w:hAnsi="Wingdings" w:hint="default"/>
      </w:rPr>
    </w:lvl>
    <w:lvl w:ilvl="6" w:tplc="04020001" w:tentative="1">
      <w:start w:val="1"/>
      <w:numFmt w:val="bullet"/>
      <w:lvlText w:val=""/>
      <w:lvlJc w:val="left"/>
      <w:pPr>
        <w:ind w:left="5100" w:hanging="360"/>
      </w:pPr>
      <w:rPr>
        <w:rFonts w:ascii="Symbol" w:hAnsi="Symbol" w:hint="default"/>
      </w:rPr>
    </w:lvl>
    <w:lvl w:ilvl="7" w:tplc="04020003" w:tentative="1">
      <w:start w:val="1"/>
      <w:numFmt w:val="bullet"/>
      <w:lvlText w:val="o"/>
      <w:lvlJc w:val="left"/>
      <w:pPr>
        <w:ind w:left="5820" w:hanging="360"/>
      </w:pPr>
      <w:rPr>
        <w:rFonts w:ascii="Courier New" w:hAnsi="Courier New" w:hint="default"/>
      </w:rPr>
    </w:lvl>
    <w:lvl w:ilvl="8" w:tplc="04020005" w:tentative="1">
      <w:start w:val="1"/>
      <w:numFmt w:val="bullet"/>
      <w:lvlText w:val=""/>
      <w:lvlJc w:val="left"/>
      <w:pPr>
        <w:ind w:left="6540" w:hanging="360"/>
      </w:pPr>
      <w:rPr>
        <w:rFonts w:ascii="Wingdings" w:hAnsi="Wingdings" w:hint="default"/>
      </w:rPr>
    </w:lvl>
  </w:abstractNum>
  <w:abstractNum w:abstractNumId="113">
    <w:nsid w:val="74581986"/>
    <w:multiLevelType w:val="multilevel"/>
    <w:tmpl w:val="A55AEB30"/>
    <w:lvl w:ilvl="0">
      <w:start w:val="3"/>
      <w:numFmt w:val="decimal"/>
      <w:lvlText w:val="%1"/>
      <w:lvlJc w:val="left"/>
      <w:pPr>
        <w:ind w:left="360" w:hanging="360"/>
      </w:pPr>
      <w:rPr>
        <w:rFonts w:cs="Times New Roman" w:hint="default"/>
      </w:rPr>
    </w:lvl>
    <w:lvl w:ilvl="1">
      <w:start w:val="3"/>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2160" w:hanging="2160"/>
      </w:pPr>
      <w:rPr>
        <w:rFonts w:cs="Times New Roman" w:hint="default"/>
      </w:rPr>
    </w:lvl>
  </w:abstractNum>
  <w:abstractNum w:abstractNumId="114">
    <w:nsid w:val="7468133F"/>
    <w:multiLevelType w:val="hybridMultilevel"/>
    <w:tmpl w:val="317E1B4C"/>
    <w:lvl w:ilvl="0" w:tplc="0C184FA6">
      <w:start w:val="1"/>
      <w:numFmt w:val="decimal"/>
      <w:lvlText w:val="%1."/>
      <w:lvlJc w:val="left"/>
      <w:pPr>
        <w:ind w:left="720" w:hanging="360"/>
      </w:pPr>
      <w:rPr>
        <w:rFonts w:cs="Times New Roman"/>
        <w:color w:val="auto"/>
      </w:rPr>
    </w:lvl>
    <w:lvl w:ilvl="1" w:tplc="040E0019">
      <w:start w:val="1"/>
      <w:numFmt w:val="lowerLetter"/>
      <w:lvlText w:val="%2."/>
      <w:lvlJc w:val="left"/>
      <w:pPr>
        <w:ind w:left="1440" w:hanging="360"/>
      </w:pPr>
      <w:rPr>
        <w:rFonts w:cs="Times New Roman"/>
      </w:rPr>
    </w:lvl>
    <w:lvl w:ilvl="2" w:tplc="040E001B">
      <w:start w:val="1"/>
      <w:numFmt w:val="lowerRoman"/>
      <w:lvlText w:val="%3."/>
      <w:lvlJc w:val="right"/>
      <w:pPr>
        <w:ind w:left="2160" w:hanging="180"/>
      </w:pPr>
      <w:rPr>
        <w:rFonts w:cs="Times New Roman"/>
      </w:rPr>
    </w:lvl>
    <w:lvl w:ilvl="3" w:tplc="040E000F">
      <w:start w:val="1"/>
      <w:numFmt w:val="decimal"/>
      <w:lvlText w:val="%4."/>
      <w:lvlJc w:val="left"/>
      <w:pPr>
        <w:ind w:left="2880" w:hanging="360"/>
      </w:pPr>
      <w:rPr>
        <w:rFonts w:cs="Times New Roman"/>
      </w:rPr>
    </w:lvl>
    <w:lvl w:ilvl="4" w:tplc="040E0019">
      <w:start w:val="1"/>
      <w:numFmt w:val="lowerLetter"/>
      <w:lvlText w:val="%5."/>
      <w:lvlJc w:val="left"/>
      <w:pPr>
        <w:ind w:left="3600" w:hanging="360"/>
      </w:pPr>
      <w:rPr>
        <w:rFonts w:cs="Times New Roman"/>
      </w:rPr>
    </w:lvl>
    <w:lvl w:ilvl="5" w:tplc="040E001B">
      <w:start w:val="1"/>
      <w:numFmt w:val="lowerRoman"/>
      <w:lvlText w:val="%6."/>
      <w:lvlJc w:val="right"/>
      <w:pPr>
        <w:ind w:left="4320" w:hanging="180"/>
      </w:pPr>
      <w:rPr>
        <w:rFonts w:cs="Times New Roman"/>
      </w:rPr>
    </w:lvl>
    <w:lvl w:ilvl="6" w:tplc="040E000F">
      <w:start w:val="1"/>
      <w:numFmt w:val="decimal"/>
      <w:lvlText w:val="%7."/>
      <w:lvlJc w:val="left"/>
      <w:pPr>
        <w:ind w:left="5040" w:hanging="360"/>
      </w:pPr>
      <w:rPr>
        <w:rFonts w:cs="Times New Roman"/>
      </w:rPr>
    </w:lvl>
    <w:lvl w:ilvl="7" w:tplc="040E0019">
      <w:start w:val="1"/>
      <w:numFmt w:val="lowerLetter"/>
      <w:lvlText w:val="%8."/>
      <w:lvlJc w:val="left"/>
      <w:pPr>
        <w:ind w:left="5760" w:hanging="360"/>
      </w:pPr>
      <w:rPr>
        <w:rFonts w:cs="Times New Roman"/>
      </w:rPr>
    </w:lvl>
    <w:lvl w:ilvl="8" w:tplc="040E001B">
      <w:start w:val="1"/>
      <w:numFmt w:val="lowerRoman"/>
      <w:lvlText w:val="%9."/>
      <w:lvlJc w:val="right"/>
      <w:pPr>
        <w:ind w:left="6480" w:hanging="180"/>
      </w:pPr>
      <w:rPr>
        <w:rFonts w:cs="Times New Roman"/>
      </w:rPr>
    </w:lvl>
  </w:abstractNum>
  <w:abstractNum w:abstractNumId="115">
    <w:nsid w:val="74692A91"/>
    <w:multiLevelType w:val="multilevel"/>
    <w:tmpl w:val="031ED8A0"/>
    <w:lvl w:ilvl="0">
      <w:start w:val="1"/>
      <w:numFmt w:val="decimal"/>
      <w:pStyle w:val="berschriftber1"/>
      <w:lvlText w:val="%1"/>
      <w:lvlJc w:val="left"/>
      <w:pPr>
        <w:tabs>
          <w:tab w:val="num" w:pos="432"/>
        </w:tabs>
        <w:ind w:left="432" w:hanging="432"/>
      </w:pPr>
      <w:rPr>
        <w:rFonts w:cs="Times New Roman" w:hint="default"/>
      </w:rPr>
    </w:lvl>
    <w:lvl w:ilvl="1">
      <w:start w:val="1"/>
      <w:numFmt w:val="decimal"/>
      <w:pStyle w:val="berschriftber2"/>
      <w:lvlText w:val="%1.%2"/>
      <w:lvlJc w:val="left"/>
      <w:pPr>
        <w:tabs>
          <w:tab w:val="num" w:pos="576"/>
        </w:tabs>
        <w:ind w:left="576" w:hanging="576"/>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116">
    <w:nsid w:val="753F32C7"/>
    <w:multiLevelType w:val="hybridMultilevel"/>
    <w:tmpl w:val="26CCC058"/>
    <w:lvl w:ilvl="0" w:tplc="B4A006A0">
      <w:start w:val="1"/>
      <w:numFmt w:val="bullet"/>
      <w:lvlText w:val=""/>
      <w:lvlJc w:val="left"/>
      <w:pPr>
        <w:tabs>
          <w:tab w:val="num" w:pos="1429"/>
        </w:tabs>
        <w:ind w:left="1429" w:hanging="360"/>
      </w:pPr>
      <w:rPr>
        <w:rFonts w:ascii="Symbol" w:hAnsi="Symbol" w:hint="default"/>
        <w:color w:val="auto"/>
      </w:rPr>
    </w:lvl>
    <w:lvl w:ilvl="1" w:tplc="04090003" w:tentative="1">
      <w:start w:val="1"/>
      <w:numFmt w:val="bullet"/>
      <w:lvlText w:val="o"/>
      <w:lvlJc w:val="left"/>
      <w:pPr>
        <w:tabs>
          <w:tab w:val="num" w:pos="2149"/>
        </w:tabs>
        <w:ind w:left="2149" w:hanging="360"/>
      </w:pPr>
      <w:rPr>
        <w:rFonts w:ascii="Courier New" w:hAnsi="Courier New" w:hint="default"/>
      </w:rPr>
    </w:lvl>
    <w:lvl w:ilvl="2" w:tplc="04090005" w:tentative="1">
      <w:start w:val="1"/>
      <w:numFmt w:val="bullet"/>
      <w:lvlText w:val=""/>
      <w:lvlJc w:val="left"/>
      <w:pPr>
        <w:tabs>
          <w:tab w:val="num" w:pos="2869"/>
        </w:tabs>
        <w:ind w:left="2869" w:hanging="360"/>
      </w:pPr>
      <w:rPr>
        <w:rFonts w:ascii="Wingdings" w:hAnsi="Wingdings" w:hint="default"/>
      </w:rPr>
    </w:lvl>
    <w:lvl w:ilvl="3" w:tplc="04090001" w:tentative="1">
      <w:start w:val="1"/>
      <w:numFmt w:val="bullet"/>
      <w:lvlText w:val=""/>
      <w:lvlJc w:val="left"/>
      <w:pPr>
        <w:tabs>
          <w:tab w:val="num" w:pos="3589"/>
        </w:tabs>
        <w:ind w:left="3589" w:hanging="360"/>
      </w:pPr>
      <w:rPr>
        <w:rFonts w:ascii="Symbol" w:hAnsi="Symbol" w:hint="default"/>
      </w:rPr>
    </w:lvl>
    <w:lvl w:ilvl="4" w:tplc="04090003" w:tentative="1">
      <w:start w:val="1"/>
      <w:numFmt w:val="bullet"/>
      <w:lvlText w:val="o"/>
      <w:lvlJc w:val="left"/>
      <w:pPr>
        <w:tabs>
          <w:tab w:val="num" w:pos="4309"/>
        </w:tabs>
        <w:ind w:left="4309" w:hanging="360"/>
      </w:pPr>
      <w:rPr>
        <w:rFonts w:ascii="Courier New" w:hAnsi="Courier New" w:hint="default"/>
      </w:rPr>
    </w:lvl>
    <w:lvl w:ilvl="5" w:tplc="04090005" w:tentative="1">
      <w:start w:val="1"/>
      <w:numFmt w:val="bullet"/>
      <w:lvlText w:val=""/>
      <w:lvlJc w:val="left"/>
      <w:pPr>
        <w:tabs>
          <w:tab w:val="num" w:pos="5029"/>
        </w:tabs>
        <w:ind w:left="5029" w:hanging="360"/>
      </w:pPr>
      <w:rPr>
        <w:rFonts w:ascii="Wingdings" w:hAnsi="Wingdings" w:hint="default"/>
      </w:rPr>
    </w:lvl>
    <w:lvl w:ilvl="6" w:tplc="04090001" w:tentative="1">
      <w:start w:val="1"/>
      <w:numFmt w:val="bullet"/>
      <w:lvlText w:val=""/>
      <w:lvlJc w:val="left"/>
      <w:pPr>
        <w:tabs>
          <w:tab w:val="num" w:pos="5749"/>
        </w:tabs>
        <w:ind w:left="5749" w:hanging="360"/>
      </w:pPr>
      <w:rPr>
        <w:rFonts w:ascii="Symbol" w:hAnsi="Symbol" w:hint="default"/>
      </w:rPr>
    </w:lvl>
    <w:lvl w:ilvl="7" w:tplc="04090003" w:tentative="1">
      <w:start w:val="1"/>
      <w:numFmt w:val="bullet"/>
      <w:lvlText w:val="o"/>
      <w:lvlJc w:val="left"/>
      <w:pPr>
        <w:tabs>
          <w:tab w:val="num" w:pos="6469"/>
        </w:tabs>
        <w:ind w:left="6469" w:hanging="360"/>
      </w:pPr>
      <w:rPr>
        <w:rFonts w:ascii="Courier New" w:hAnsi="Courier New" w:hint="default"/>
      </w:rPr>
    </w:lvl>
    <w:lvl w:ilvl="8" w:tplc="04090005" w:tentative="1">
      <w:start w:val="1"/>
      <w:numFmt w:val="bullet"/>
      <w:lvlText w:val=""/>
      <w:lvlJc w:val="left"/>
      <w:pPr>
        <w:tabs>
          <w:tab w:val="num" w:pos="7189"/>
        </w:tabs>
        <w:ind w:left="7189" w:hanging="360"/>
      </w:pPr>
      <w:rPr>
        <w:rFonts w:ascii="Wingdings" w:hAnsi="Wingdings" w:hint="default"/>
      </w:rPr>
    </w:lvl>
  </w:abstractNum>
  <w:abstractNum w:abstractNumId="117">
    <w:nsid w:val="77BA5B3C"/>
    <w:multiLevelType w:val="hybridMultilevel"/>
    <w:tmpl w:val="9CA6F4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nsid w:val="79CE3061"/>
    <w:multiLevelType w:val="hybridMultilevel"/>
    <w:tmpl w:val="54A470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nsid w:val="7A6D0CB2"/>
    <w:multiLevelType w:val="hybridMultilevel"/>
    <w:tmpl w:val="6C72B2B8"/>
    <w:lvl w:ilvl="0" w:tplc="C2828A06">
      <w:start w:val="2"/>
      <w:numFmt w:val="bullet"/>
      <w:lvlText w:val="-"/>
      <w:lvlJc w:val="left"/>
      <w:pPr>
        <w:tabs>
          <w:tab w:val="num" w:pos="360"/>
        </w:tabs>
        <w:ind w:left="360" w:hanging="360"/>
      </w:pPr>
      <w:rPr>
        <w:rFonts w:ascii="Times New Roman" w:eastAsia="Times New Roman" w:hAnsi="Times New Roman"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0">
    <w:nsid w:val="7B0B32C5"/>
    <w:multiLevelType w:val="hybridMultilevel"/>
    <w:tmpl w:val="BE58E5DC"/>
    <w:lvl w:ilvl="0" w:tplc="B4A006A0">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1">
    <w:nsid w:val="7E206102"/>
    <w:multiLevelType w:val="multilevel"/>
    <w:tmpl w:val="45EE1786"/>
    <w:lvl w:ilvl="0">
      <w:start w:val="1"/>
      <w:numFmt w:val="decimal"/>
      <w:lvlText w:val="%1"/>
      <w:lvlJc w:val="left"/>
      <w:pPr>
        <w:ind w:left="432" w:hanging="432"/>
      </w:pPr>
      <w:rPr>
        <w:rFonts w:cs="Times New Roman" w:hint="default"/>
      </w:rPr>
    </w:lvl>
    <w:lvl w:ilvl="1">
      <w:start w:val="2"/>
      <w:numFmt w:val="decimal"/>
      <w:lvlText w:val="%1.%2"/>
      <w:lvlJc w:val="left"/>
      <w:pPr>
        <w:ind w:left="576" w:hanging="576"/>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864" w:hanging="864"/>
      </w:pPr>
      <w:rPr>
        <w:rFonts w:cs="Times New Roman" w:hint="default"/>
      </w:rPr>
    </w:lvl>
    <w:lvl w:ilvl="4">
      <w:start w:val="1"/>
      <w:numFmt w:val="decimal"/>
      <w:lvlText w:val="%1.%2.%3.%4.%5"/>
      <w:lvlJc w:val="left"/>
      <w:pPr>
        <w:ind w:left="1008" w:hanging="1008"/>
      </w:pPr>
      <w:rPr>
        <w:rFonts w:cs="Times New Roman" w:hint="default"/>
      </w:rPr>
    </w:lvl>
    <w:lvl w:ilvl="5">
      <w:start w:val="1"/>
      <w:numFmt w:val="decimal"/>
      <w:lvlText w:val="%1.%2.%3.%4.%5.%6"/>
      <w:lvlJc w:val="left"/>
      <w:pPr>
        <w:ind w:left="1152" w:hanging="1152"/>
      </w:pPr>
      <w:rPr>
        <w:rFonts w:cs="Times New Roman" w:hint="default"/>
      </w:rPr>
    </w:lvl>
    <w:lvl w:ilvl="6">
      <w:start w:val="1"/>
      <w:numFmt w:val="decimal"/>
      <w:lvlText w:val="%1.%2.%3.%4.%5.%6.%7"/>
      <w:lvlJc w:val="left"/>
      <w:pPr>
        <w:ind w:left="1296" w:hanging="1296"/>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584" w:hanging="1584"/>
      </w:pPr>
      <w:rPr>
        <w:rFonts w:cs="Times New Roman" w:hint="default"/>
      </w:rPr>
    </w:lvl>
  </w:abstractNum>
  <w:abstractNum w:abstractNumId="122">
    <w:nsid w:val="7E474615"/>
    <w:multiLevelType w:val="hybridMultilevel"/>
    <w:tmpl w:val="A45E26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nsid w:val="7F2A346D"/>
    <w:multiLevelType w:val="hybridMultilevel"/>
    <w:tmpl w:val="D764B9F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4">
    <w:nsid w:val="7F3D1923"/>
    <w:multiLevelType w:val="hybridMultilevel"/>
    <w:tmpl w:val="0D6EA99E"/>
    <w:lvl w:ilvl="0" w:tplc="040E0001">
      <w:start w:val="1"/>
      <w:numFmt w:val="decimal"/>
      <w:lvlText w:val="%1."/>
      <w:lvlJc w:val="left"/>
      <w:pPr>
        <w:ind w:left="720" w:hanging="360"/>
      </w:pPr>
      <w:rPr>
        <w:rFonts w:cs="Times New Roman"/>
      </w:rPr>
    </w:lvl>
    <w:lvl w:ilvl="1" w:tplc="040E0003">
      <w:start w:val="1"/>
      <w:numFmt w:val="bullet"/>
      <w:lvlText w:val="o"/>
      <w:lvlJc w:val="left"/>
      <w:pPr>
        <w:ind w:left="1440" w:hanging="360"/>
      </w:pPr>
      <w:rPr>
        <w:rFonts w:ascii="Courier New" w:hAnsi="Courier New" w:hint="default"/>
      </w:rPr>
    </w:lvl>
    <w:lvl w:ilvl="2" w:tplc="040E0005">
      <w:start w:val="1"/>
      <w:numFmt w:val="bullet"/>
      <w:lvlText w:val=""/>
      <w:lvlJc w:val="left"/>
      <w:pPr>
        <w:ind w:left="2160" w:hanging="360"/>
      </w:pPr>
      <w:rPr>
        <w:rFonts w:ascii="Wingdings" w:hAnsi="Wingdings" w:hint="default"/>
      </w:rPr>
    </w:lvl>
    <w:lvl w:ilvl="3" w:tplc="040E0001">
      <w:start w:val="1"/>
      <w:numFmt w:val="bullet"/>
      <w:lvlText w:val=""/>
      <w:lvlJc w:val="left"/>
      <w:pPr>
        <w:ind w:left="2880" w:hanging="360"/>
      </w:pPr>
      <w:rPr>
        <w:rFonts w:ascii="Symbol" w:hAnsi="Symbol" w:hint="default"/>
      </w:rPr>
    </w:lvl>
    <w:lvl w:ilvl="4" w:tplc="040E0003">
      <w:start w:val="1"/>
      <w:numFmt w:val="bullet"/>
      <w:lvlText w:val="o"/>
      <w:lvlJc w:val="left"/>
      <w:pPr>
        <w:ind w:left="3600" w:hanging="360"/>
      </w:pPr>
      <w:rPr>
        <w:rFonts w:ascii="Courier New" w:hAnsi="Courier New" w:hint="default"/>
      </w:rPr>
    </w:lvl>
    <w:lvl w:ilvl="5" w:tplc="040E0005">
      <w:start w:val="1"/>
      <w:numFmt w:val="bullet"/>
      <w:lvlText w:val=""/>
      <w:lvlJc w:val="left"/>
      <w:pPr>
        <w:ind w:left="4320" w:hanging="360"/>
      </w:pPr>
      <w:rPr>
        <w:rFonts w:ascii="Wingdings" w:hAnsi="Wingdings" w:hint="default"/>
      </w:rPr>
    </w:lvl>
    <w:lvl w:ilvl="6" w:tplc="040E0001">
      <w:start w:val="1"/>
      <w:numFmt w:val="bullet"/>
      <w:lvlText w:val=""/>
      <w:lvlJc w:val="left"/>
      <w:pPr>
        <w:ind w:left="5040" w:hanging="360"/>
      </w:pPr>
      <w:rPr>
        <w:rFonts w:ascii="Symbol" w:hAnsi="Symbol" w:hint="default"/>
      </w:rPr>
    </w:lvl>
    <w:lvl w:ilvl="7" w:tplc="040E0003">
      <w:start w:val="1"/>
      <w:numFmt w:val="bullet"/>
      <w:lvlText w:val="o"/>
      <w:lvlJc w:val="left"/>
      <w:pPr>
        <w:ind w:left="5760" w:hanging="360"/>
      </w:pPr>
      <w:rPr>
        <w:rFonts w:ascii="Courier New" w:hAnsi="Courier New" w:hint="default"/>
      </w:rPr>
    </w:lvl>
    <w:lvl w:ilvl="8" w:tplc="040E0005">
      <w:start w:val="1"/>
      <w:numFmt w:val="bullet"/>
      <w:lvlText w:val=""/>
      <w:lvlJc w:val="left"/>
      <w:pPr>
        <w:ind w:left="6480" w:hanging="360"/>
      </w:pPr>
      <w:rPr>
        <w:rFonts w:ascii="Wingdings" w:hAnsi="Wingdings" w:hint="default"/>
      </w:rPr>
    </w:lvl>
  </w:abstractNum>
  <w:abstractNum w:abstractNumId="125">
    <w:nsid w:val="7FE65D4F"/>
    <w:multiLevelType w:val="hybridMultilevel"/>
    <w:tmpl w:val="E30C09DE"/>
    <w:lvl w:ilvl="0" w:tplc="22C086F0">
      <w:start w:val="1"/>
      <w:numFmt w:val="bullet"/>
      <w:lvlText w:val=""/>
      <w:lvlJc w:val="left"/>
      <w:pPr>
        <w:ind w:left="1440" w:hanging="360"/>
      </w:pPr>
      <w:rPr>
        <w:rFonts w:ascii="Wingdings" w:hAnsi="Wingdings" w:hint="default"/>
        <w:b/>
        <w:i w:val="0"/>
        <w:color w:val="0070C0"/>
        <w:sz w:val="24"/>
      </w:rPr>
    </w:lvl>
    <w:lvl w:ilvl="1" w:tplc="040C0019" w:tentative="1">
      <w:start w:val="1"/>
      <w:numFmt w:val="bullet"/>
      <w:lvlText w:val="o"/>
      <w:lvlJc w:val="left"/>
      <w:pPr>
        <w:ind w:left="2160" w:hanging="360"/>
      </w:pPr>
      <w:rPr>
        <w:rFonts w:ascii="Courier New" w:hAnsi="Courier New" w:hint="default"/>
      </w:rPr>
    </w:lvl>
    <w:lvl w:ilvl="2" w:tplc="040C001B" w:tentative="1">
      <w:start w:val="1"/>
      <w:numFmt w:val="bullet"/>
      <w:lvlText w:val=""/>
      <w:lvlJc w:val="left"/>
      <w:pPr>
        <w:ind w:left="2880" w:hanging="360"/>
      </w:pPr>
      <w:rPr>
        <w:rFonts w:ascii="Wingdings" w:hAnsi="Wingdings" w:hint="default"/>
      </w:rPr>
    </w:lvl>
    <w:lvl w:ilvl="3" w:tplc="040C000F" w:tentative="1">
      <w:start w:val="1"/>
      <w:numFmt w:val="bullet"/>
      <w:lvlText w:val=""/>
      <w:lvlJc w:val="left"/>
      <w:pPr>
        <w:ind w:left="3600" w:hanging="360"/>
      </w:pPr>
      <w:rPr>
        <w:rFonts w:ascii="Symbol" w:hAnsi="Symbol" w:hint="default"/>
      </w:rPr>
    </w:lvl>
    <w:lvl w:ilvl="4" w:tplc="040C0019" w:tentative="1">
      <w:start w:val="1"/>
      <w:numFmt w:val="bullet"/>
      <w:lvlText w:val="o"/>
      <w:lvlJc w:val="left"/>
      <w:pPr>
        <w:ind w:left="4320" w:hanging="360"/>
      </w:pPr>
      <w:rPr>
        <w:rFonts w:ascii="Courier New" w:hAnsi="Courier New" w:hint="default"/>
      </w:rPr>
    </w:lvl>
    <w:lvl w:ilvl="5" w:tplc="040C001B" w:tentative="1">
      <w:start w:val="1"/>
      <w:numFmt w:val="bullet"/>
      <w:lvlText w:val=""/>
      <w:lvlJc w:val="left"/>
      <w:pPr>
        <w:ind w:left="5040" w:hanging="360"/>
      </w:pPr>
      <w:rPr>
        <w:rFonts w:ascii="Wingdings" w:hAnsi="Wingdings" w:hint="default"/>
      </w:rPr>
    </w:lvl>
    <w:lvl w:ilvl="6" w:tplc="040C000F" w:tentative="1">
      <w:start w:val="1"/>
      <w:numFmt w:val="bullet"/>
      <w:lvlText w:val=""/>
      <w:lvlJc w:val="left"/>
      <w:pPr>
        <w:ind w:left="5760" w:hanging="360"/>
      </w:pPr>
      <w:rPr>
        <w:rFonts w:ascii="Symbol" w:hAnsi="Symbol" w:hint="default"/>
      </w:rPr>
    </w:lvl>
    <w:lvl w:ilvl="7" w:tplc="040C0019" w:tentative="1">
      <w:start w:val="1"/>
      <w:numFmt w:val="bullet"/>
      <w:lvlText w:val="o"/>
      <w:lvlJc w:val="left"/>
      <w:pPr>
        <w:ind w:left="6480" w:hanging="360"/>
      </w:pPr>
      <w:rPr>
        <w:rFonts w:ascii="Courier New" w:hAnsi="Courier New" w:hint="default"/>
      </w:rPr>
    </w:lvl>
    <w:lvl w:ilvl="8" w:tplc="040C001B" w:tentative="1">
      <w:start w:val="1"/>
      <w:numFmt w:val="bullet"/>
      <w:lvlText w:val=""/>
      <w:lvlJc w:val="left"/>
      <w:pPr>
        <w:ind w:left="7200" w:hanging="360"/>
      </w:pPr>
      <w:rPr>
        <w:rFonts w:ascii="Wingdings" w:hAnsi="Wingdings" w:hint="default"/>
      </w:rPr>
    </w:lvl>
  </w:abstractNum>
  <w:num w:numId="1">
    <w:abstractNumId w:val="0"/>
  </w:num>
  <w:num w:numId="2">
    <w:abstractNumId w:val="0"/>
  </w:num>
  <w:num w:numId="3">
    <w:abstractNumId w:val="0"/>
  </w:num>
  <w:num w:numId="4">
    <w:abstractNumId w:val="0"/>
  </w:num>
  <w:num w:numId="5">
    <w:abstractNumId w:val="0"/>
  </w:num>
  <w:num w:numId="6">
    <w:abstractNumId w:val="98"/>
  </w:num>
  <w:num w:numId="7">
    <w:abstractNumId w:val="65"/>
  </w:num>
  <w:num w:numId="8">
    <w:abstractNumId w:val="115"/>
  </w:num>
  <w:num w:numId="9">
    <w:abstractNumId w:val="15"/>
  </w:num>
  <w:num w:numId="10">
    <w:abstractNumId w:val="45"/>
  </w:num>
  <w:num w:numId="11">
    <w:abstractNumId w:val="125"/>
  </w:num>
  <w:num w:numId="12">
    <w:abstractNumId w:val="44"/>
  </w:num>
  <w:num w:numId="13">
    <w:abstractNumId w:val="76"/>
  </w:num>
  <w:num w:numId="14">
    <w:abstractNumId w:val="7"/>
  </w:num>
  <w:num w:numId="15">
    <w:abstractNumId w:val="104"/>
  </w:num>
  <w:num w:numId="16">
    <w:abstractNumId w:val="19"/>
  </w:num>
  <w:num w:numId="17">
    <w:abstractNumId w:val="49"/>
  </w:num>
  <w:num w:numId="18">
    <w:abstractNumId w:val="119"/>
  </w:num>
  <w:num w:numId="19">
    <w:abstractNumId w:val="80"/>
  </w:num>
  <w:num w:numId="20">
    <w:abstractNumId w:val="5"/>
  </w:num>
  <w:num w:numId="21">
    <w:abstractNumId w:val="77"/>
  </w:num>
  <w:num w:numId="22">
    <w:abstractNumId w:val="59"/>
  </w:num>
  <w:num w:numId="23">
    <w:abstractNumId w:val="24"/>
  </w:num>
  <w:num w:numId="24">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12"/>
  </w:num>
  <w:num w:numId="26">
    <w:abstractNumId w:val="66"/>
  </w:num>
  <w:num w:numId="27">
    <w:abstractNumId w:val="27"/>
  </w:num>
  <w:num w:numId="28">
    <w:abstractNumId w:val="78"/>
  </w:num>
  <w:num w:numId="29">
    <w:abstractNumId w:val="17"/>
  </w:num>
  <w:num w:numId="30">
    <w:abstractNumId w:val="56"/>
  </w:num>
  <w:num w:numId="31">
    <w:abstractNumId w:val="105"/>
  </w:num>
  <w:num w:numId="32">
    <w:abstractNumId w:val="34"/>
  </w:num>
  <w:num w:numId="33">
    <w:abstractNumId w:val="114"/>
  </w:num>
  <w:num w:numId="34">
    <w:abstractNumId w:val="86"/>
  </w:num>
  <w:num w:numId="35">
    <w:abstractNumId w:val="11"/>
  </w:num>
  <w:num w:numId="36">
    <w:abstractNumId w:val="28"/>
  </w:num>
  <w:num w:numId="37">
    <w:abstractNumId w:val="110"/>
  </w:num>
  <w:num w:numId="38">
    <w:abstractNumId w:val="22"/>
  </w:num>
  <w:num w:numId="39">
    <w:abstractNumId w:val="51"/>
  </w:num>
  <w:num w:numId="40">
    <w:abstractNumId w:val="8"/>
  </w:num>
  <w:num w:numId="41">
    <w:abstractNumId w:val="26"/>
  </w:num>
  <w:num w:numId="42">
    <w:abstractNumId w:val="70"/>
  </w:num>
  <w:num w:numId="43">
    <w:abstractNumId w:val="103"/>
  </w:num>
  <w:num w:numId="44">
    <w:abstractNumId w:val="37"/>
  </w:num>
  <w:num w:numId="45">
    <w:abstractNumId w:val="74"/>
  </w:num>
  <w:num w:numId="46">
    <w:abstractNumId w:val="99"/>
  </w:num>
  <w:num w:numId="47">
    <w:abstractNumId w:val="82"/>
  </w:num>
  <w:num w:numId="48">
    <w:abstractNumId w:val="95"/>
  </w:num>
  <w:num w:numId="49">
    <w:abstractNumId w:val="6"/>
  </w:num>
  <w:num w:numId="50">
    <w:abstractNumId w:val="29"/>
  </w:num>
  <w:num w:numId="51">
    <w:abstractNumId w:val="73"/>
  </w:num>
  <w:num w:numId="52">
    <w:abstractNumId w:val="16"/>
  </w:num>
  <w:num w:numId="53">
    <w:abstractNumId w:val="92"/>
  </w:num>
  <w:num w:numId="54">
    <w:abstractNumId w:val="84"/>
  </w:num>
  <w:num w:numId="55">
    <w:abstractNumId w:val="20"/>
  </w:num>
  <w:num w:numId="56">
    <w:abstractNumId w:val="93"/>
  </w:num>
  <w:num w:numId="57">
    <w:abstractNumId w:val="75"/>
  </w:num>
  <w:num w:numId="58">
    <w:abstractNumId w:val="65"/>
    <w:lvlOverride w:ilvl="0">
      <w:startOverride w:val="2"/>
    </w:lvlOverride>
    <w:lvlOverride w:ilvl="1">
      <w:startOverride w:val="1"/>
    </w:lvlOverride>
  </w:num>
  <w:num w:numId="59">
    <w:abstractNumId w:val="94"/>
  </w:num>
  <w:num w:numId="60">
    <w:abstractNumId w:val="30"/>
  </w:num>
  <w:num w:numId="61">
    <w:abstractNumId w:val="71"/>
  </w:num>
  <w:num w:numId="62">
    <w:abstractNumId w:val="41"/>
  </w:num>
  <w:num w:numId="63">
    <w:abstractNumId w:val="60"/>
  </w:num>
  <w:num w:numId="64">
    <w:abstractNumId w:val="116"/>
  </w:num>
  <w:num w:numId="65">
    <w:abstractNumId w:val="24"/>
  </w:num>
  <w:num w:numId="66">
    <w:abstractNumId w:val="124"/>
  </w:num>
  <w:num w:numId="67">
    <w:abstractNumId w:val="52"/>
  </w:num>
  <w:num w:numId="68">
    <w:abstractNumId w:val="38"/>
  </w:num>
  <w:num w:numId="69">
    <w:abstractNumId w:val="120"/>
  </w:num>
  <w:num w:numId="70">
    <w:abstractNumId w:val="90"/>
  </w:num>
  <w:num w:numId="71">
    <w:abstractNumId w:val="1"/>
    <w:lvlOverride w:ilvl="0">
      <w:lvl w:ilvl="0">
        <w:start w:val="1"/>
        <w:numFmt w:val="bullet"/>
        <w:lvlText w:val="•"/>
        <w:legacy w:legacy="1" w:legacySpace="0" w:legacyIndent="283"/>
        <w:lvlJc w:val="left"/>
        <w:pPr>
          <w:ind w:left="283" w:hanging="283"/>
        </w:pPr>
        <w:rPr>
          <w:rFonts w:ascii="Times New Roman" w:hAnsi="Times New Roman" w:hint="default"/>
          <w:sz w:val="23"/>
        </w:rPr>
      </w:lvl>
    </w:lvlOverride>
  </w:num>
  <w:num w:numId="72">
    <w:abstractNumId w:val="57"/>
  </w:num>
  <w:num w:numId="73">
    <w:abstractNumId w:val="32"/>
  </w:num>
  <w:num w:numId="74">
    <w:abstractNumId w:val="64"/>
  </w:num>
  <w:num w:numId="75">
    <w:abstractNumId w:val="96"/>
  </w:num>
  <w:num w:numId="76">
    <w:abstractNumId w:val="67"/>
  </w:num>
  <w:num w:numId="77">
    <w:abstractNumId w:val="3"/>
  </w:num>
  <w:num w:numId="78">
    <w:abstractNumId w:val="50"/>
  </w:num>
  <w:num w:numId="79">
    <w:abstractNumId w:val="47"/>
  </w:num>
  <w:num w:numId="80">
    <w:abstractNumId w:val="81"/>
  </w:num>
  <w:num w:numId="81">
    <w:abstractNumId w:val="118"/>
  </w:num>
  <w:num w:numId="82">
    <w:abstractNumId w:val="36"/>
  </w:num>
  <w:num w:numId="83">
    <w:abstractNumId w:val="102"/>
  </w:num>
  <w:num w:numId="84">
    <w:abstractNumId w:val="4"/>
  </w:num>
  <w:num w:numId="85">
    <w:abstractNumId w:val="12"/>
  </w:num>
  <w:num w:numId="86">
    <w:abstractNumId w:val="68"/>
  </w:num>
  <w:num w:numId="87">
    <w:abstractNumId w:val="54"/>
  </w:num>
  <w:num w:numId="88">
    <w:abstractNumId w:val="43"/>
  </w:num>
  <w:num w:numId="89">
    <w:abstractNumId w:val="25"/>
  </w:num>
  <w:num w:numId="90">
    <w:abstractNumId w:val="83"/>
  </w:num>
  <w:num w:numId="91">
    <w:abstractNumId w:val="23"/>
  </w:num>
  <w:num w:numId="92">
    <w:abstractNumId w:val="55"/>
  </w:num>
  <w:num w:numId="93">
    <w:abstractNumId w:val="63"/>
  </w:num>
  <w:num w:numId="94">
    <w:abstractNumId w:val="108"/>
  </w:num>
  <w:num w:numId="95">
    <w:abstractNumId w:val="14"/>
  </w:num>
  <w:num w:numId="96">
    <w:abstractNumId w:val="109"/>
  </w:num>
  <w:num w:numId="97">
    <w:abstractNumId w:val="69"/>
  </w:num>
  <w:num w:numId="98">
    <w:abstractNumId w:val="42"/>
  </w:num>
  <w:num w:numId="99">
    <w:abstractNumId w:val="72"/>
  </w:num>
  <w:num w:numId="100">
    <w:abstractNumId w:val="39"/>
  </w:num>
  <w:num w:numId="101">
    <w:abstractNumId w:val="107"/>
  </w:num>
  <w:num w:numId="102">
    <w:abstractNumId w:val="123"/>
  </w:num>
  <w:num w:numId="103">
    <w:abstractNumId w:val="40"/>
  </w:num>
  <w:num w:numId="104">
    <w:abstractNumId w:val="87"/>
  </w:num>
  <w:num w:numId="105">
    <w:abstractNumId w:val="89"/>
  </w:num>
  <w:num w:numId="106">
    <w:abstractNumId w:val="91"/>
  </w:num>
  <w:num w:numId="107">
    <w:abstractNumId w:val="58"/>
  </w:num>
  <w:num w:numId="108">
    <w:abstractNumId w:val="18"/>
  </w:num>
  <w:num w:numId="109">
    <w:abstractNumId w:val="48"/>
  </w:num>
  <w:num w:numId="110">
    <w:abstractNumId w:val="31"/>
  </w:num>
  <w:num w:numId="111">
    <w:abstractNumId w:val="35"/>
  </w:num>
  <w:num w:numId="112">
    <w:abstractNumId w:val="111"/>
  </w:num>
  <w:num w:numId="113">
    <w:abstractNumId w:val="62"/>
  </w:num>
  <w:num w:numId="114">
    <w:abstractNumId w:val="100"/>
  </w:num>
  <w:num w:numId="115">
    <w:abstractNumId w:val="88"/>
  </w:num>
  <w:num w:numId="116">
    <w:abstractNumId w:val="33"/>
  </w:num>
  <w:num w:numId="117">
    <w:abstractNumId w:val="10"/>
  </w:num>
  <w:num w:numId="118">
    <w:abstractNumId w:val="46"/>
  </w:num>
  <w:num w:numId="119">
    <w:abstractNumId w:val="122"/>
  </w:num>
  <w:num w:numId="120">
    <w:abstractNumId w:val="21"/>
  </w:num>
  <w:num w:numId="121">
    <w:abstractNumId w:val="53"/>
  </w:num>
  <w:num w:numId="122">
    <w:abstractNumId w:val="117"/>
  </w:num>
  <w:num w:numId="123">
    <w:abstractNumId w:val="106"/>
  </w:num>
  <w:num w:numId="124">
    <w:abstractNumId w:val="101"/>
  </w:num>
  <w:num w:numId="125">
    <w:abstractNumId w:val="13"/>
  </w:num>
  <w:num w:numId="126">
    <w:abstractNumId w:val="85"/>
  </w:num>
  <w:num w:numId="127">
    <w:abstractNumId w:val="113"/>
  </w:num>
  <w:num w:numId="128">
    <w:abstractNumId w:val="16"/>
  </w:num>
  <w:num w:numId="129">
    <w:abstractNumId w:val="16"/>
  </w:num>
  <w:num w:numId="130">
    <w:abstractNumId w:val="79"/>
  </w:num>
  <w:num w:numId="131">
    <w:abstractNumId w:val="16"/>
  </w:num>
  <w:num w:numId="132">
    <w:abstractNumId w:val="16"/>
  </w:num>
  <w:num w:numId="133">
    <w:abstractNumId w:val="121"/>
  </w:num>
  <w:num w:numId="134">
    <w:abstractNumId w:val="9"/>
  </w:num>
  <w:numIdMacAtCleanup w:val="12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attachedTemplate r:id="rId1"/>
  <w:stylePaneFormatFilter w:val="1021"/>
  <w:defaultTabStop w:val="709"/>
  <w:hyphenationZone w:val="425"/>
  <w:drawingGridHorizontalSpacing w:val="110"/>
  <w:displayHorizontalDrawingGridEvery w:val="2"/>
  <w:characterSpacingControl w:val="doNotCompress"/>
  <w:footnotePr>
    <w:footnote w:id="-1"/>
    <w:footnote w:id="0"/>
    <w:footnote w:id="1"/>
  </w:footnotePr>
  <w:endnotePr>
    <w:endnote w:id="-1"/>
    <w:endnote w:id="0"/>
    <w:endnote w:id="1"/>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B82A72"/>
    <w:rsid w:val="00000F25"/>
    <w:rsid w:val="0000199A"/>
    <w:rsid w:val="00001A90"/>
    <w:rsid w:val="00001AD4"/>
    <w:rsid w:val="00001F00"/>
    <w:rsid w:val="00002481"/>
    <w:rsid w:val="00002912"/>
    <w:rsid w:val="00003694"/>
    <w:rsid w:val="00003905"/>
    <w:rsid w:val="000058F0"/>
    <w:rsid w:val="00006B89"/>
    <w:rsid w:val="00007915"/>
    <w:rsid w:val="00007C1C"/>
    <w:rsid w:val="000104AD"/>
    <w:rsid w:val="00012191"/>
    <w:rsid w:val="0001290A"/>
    <w:rsid w:val="00012EAC"/>
    <w:rsid w:val="00013740"/>
    <w:rsid w:val="00013CDE"/>
    <w:rsid w:val="00013F1D"/>
    <w:rsid w:val="00014B4B"/>
    <w:rsid w:val="00015591"/>
    <w:rsid w:val="0001648D"/>
    <w:rsid w:val="000169DE"/>
    <w:rsid w:val="00016E65"/>
    <w:rsid w:val="00017623"/>
    <w:rsid w:val="00020CC2"/>
    <w:rsid w:val="0002159F"/>
    <w:rsid w:val="00022111"/>
    <w:rsid w:val="00022989"/>
    <w:rsid w:val="00023C68"/>
    <w:rsid w:val="00023FC1"/>
    <w:rsid w:val="000245C2"/>
    <w:rsid w:val="000252CB"/>
    <w:rsid w:val="0002530B"/>
    <w:rsid w:val="000256D1"/>
    <w:rsid w:val="00025970"/>
    <w:rsid w:val="000259F3"/>
    <w:rsid w:val="00027627"/>
    <w:rsid w:val="000277D4"/>
    <w:rsid w:val="000277F0"/>
    <w:rsid w:val="000278E6"/>
    <w:rsid w:val="000301E5"/>
    <w:rsid w:val="0003024E"/>
    <w:rsid w:val="000304AF"/>
    <w:rsid w:val="00030C0E"/>
    <w:rsid w:val="0003153D"/>
    <w:rsid w:val="0003262C"/>
    <w:rsid w:val="000347A1"/>
    <w:rsid w:val="000353C2"/>
    <w:rsid w:val="000356D8"/>
    <w:rsid w:val="00036750"/>
    <w:rsid w:val="00036E5F"/>
    <w:rsid w:val="000373AF"/>
    <w:rsid w:val="0003768E"/>
    <w:rsid w:val="00037900"/>
    <w:rsid w:val="000379A0"/>
    <w:rsid w:val="00037A82"/>
    <w:rsid w:val="00037DA3"/>
    <w:rsid w:val="00040858"/>
    <w:rsid w:val="00040B02"/>
    <w:rsid w:val="000418AD"/>
    <w:rsid w:val="00041D3C"/>
    <w:rsid w:val="0004281B"/>
    <w:rsid w:val="00043901"/>
    <w:rsid w:val="00044009"/>
    <w:rsid w:val="000445E6"/>
    <w:rsid w:val="000448AD"/>
    <w:rsid w:val="00044D6E"/>
    <w:rsid w:val="00045249"/>
    <w:rsid w:val="00045281"/>
    <w:rsid w:val="000456D4"/>
    <w:rsid w:val="00045BF0"/>
    <w:rsid w:val="00045E9F"/>
    <w:rsid w:val="000479EC"/>
    <w:rsid w:val="00047F22"/>
    <w:rsid w:val="00050590"/>
    <w:rsid w:val="00050754"/>
    <w:rsid w:val="00051D56"/>
    <w:rsid w:val="00053340"/>
    <w:rsid w:val="000542F6"/>
    <w:rsid w:val="000548FC"/>
    <w:rsid w:val="000570F0"/>
    <w:rsid w:val="0005726F"/>
    <w:rsid w:val="00057DEB"/>
    <w:rsid w:val="000601C9"/>
    <w:rsid w:val="00061855"/>
    <w:rsid w:val="000619D3"/>
    <w:rsid w:val="0006277C"/>
    <w:rsid w:val="00063488"/>
    <w:rsid w:val="000635D0"/>
    <w:rsid w:val="00063FA4"/>
    <w:rsid w:val="0006408C"/>
    <w:rsid w:val="00064848"/>
    <w:rsid w:val="00064CBC"/>
    <w:rsid w:val="00065691"/>
    <w:rsid w:val="000658A9"/>
    <w:rsid w:val="00065BD4"/>
    <w:rsid w:val="00065CD2"/>
    <w:rsid w:val="00065DE1"/>
    <w:rsid w:val="000668C3"/>
    <w:rsid w:val="00067463"/>
    <w:rsid w:val="00070131"/>
    <w:rsid w:val="00070260"/>
    <w:rsid w:val="000711E8"/>
    <w:rsid w:val="0007142B"/>
    <w:rsid w:val="00074068"/>
    <w:rsid w:val="0007494A"/>
    <w:rsid w:val="000766E1"/>
    <w:rsid w:val="000779D2"/>
    <w:rsid w:val="00077FB9"/>
    <w:rsid w:val="0008021A"/>
    <w:rsid w:val="00080C6D"/>
    <w:rsid w:val="00080E0E"/>
    <w:rsid w:val="00080E54"/>
    <w:rsid w:val="0008183B"/>
    <w:rsid w:val="00081A57"/>
    <w:rsid w:val="00081CFF"/>
    <w:rsid w:val="0008314E"/>
    <w:rsid w:val="0008417B"/>
    <w:rsid w:val="00084D87"/>
    <w:rsid w:val="000850E5"/>
    <w:rsid w:val="000862AE"/>
    <w:rsid w:val="0008743D"/>
    <w:rsid w:val="00087516"/>
    <w:rsid w:val="00087F7B"/>
    <w:rsid w:val="000900C2"/>
    <w:rsid w:val="00091560"/>
    <w:rsid w:val="00091C45"/>
    <w:rsid w:val="000923DA"/>
    <w:rsid w:val="00092426"/>
    <w:rsid w:val="00093632"/>
    <w:rsid w:val="0009371F"/>
    <w:rsid w:val="00094081"/>
    <w:rsid w:val="000950E3"/>
    <w:rsid w:val="0009543A"/>
    <w:rsid w:val="00095540"/>
    <w:rsid w:val="00095A34"/>
    <w:rsid w:val="00095EBF"/>
    <w:rsid w:val="00096118"/>
    <w:rsid w:val="00096A4D"/>
    <w:rsid w:val="00097290"/>
    <w:rsid w:val="0009759D"/>
    <w:rsid w:val="00097825"/>
    <w:rsid w:val="000A037B"/>
    <w:rsid w:val="000A100B"/>
    <w:rsid w:val="000A128F"/>
    <w:rsid w:val="000A1998"/>
    <w:rsid w:val="000A31FD"/>
    <w:rsid w:val="000A34BE"/>
    <w:rsid w:val="000A5122"/>
    <w:rsid w:val="000A771B"/>
    <w:rsid w:val="000B1893"/>
    <w:rsid w:val="000B19A2"/>
    <w:rsid w:val="000B1ADF"/>
    <w:rsid w:val="000B1EA2"/>
    <w:rsid w:val="000B3EAE"/>
    <w:rsid w:val="000B4050"/>
    <w:rsid w:val="000B4271"/>
    <w:rsid w:val="000B5212"/>
    <w:rsid w:val="000B5B9A"/>
    <w:rsid w:val="000B6166"/>
    <w:rsid w:val="000B66BB"/>
    <w:rsid w:val="000B6C3C"/>
    <w:rsid w:val="000B7CB1"/>
    <w:rsid w:val="000C42BB"/>
    <w:rsid w:val="000C467D"/>
    <w:rsid w:val="000C5534"/>
    <w:rsid w:val="000C5694"/>
    <w:rsid w:val="000C655A"/>
    <w:rsid w:val="000C6A8B"/>
    <w:rsid w:val="000C77FF"/>
    <w:rsid w:val="000D06B1"/>
    <w:rsid w:val="000D0DA4"/>
    <w:rsid w:val="000D1551"/>
    <w:rsid w:val="000D1651"/>
    <w:rsid w:val="000D16AA"/>
    <w:rsid w:val="000D1CEE"/>
    <w:rsid w:val="000D1F22"/>
    <w:rsid w:val="000D23C6"/>
    <w:rsid w:val="000D2744"/>
    <w:rsid w:val="000D27FE"/>
    <w:rsid w:val="000D34DA"/>
    <w:rsid w:val="000D3CB0"/>
    <w:rsid w:val="000D3CFD"/>
    <w:rsid w:val="000D46F0"/>
    <w:rsid w:val="000D48D8"/>
    <w:rsid w:val="000D5E2C"/>
    <w:rsid w:val="000D6EB2"/>
    <w:rsid w:val="000D7728"/>
    <w:rsid w:val="000E004E"/>
    <w:rsid w:val="000E03BF"/>
    <w:rsid w:val="000E060A"/>
    <w:rsid w:val="000E0A3F"/>
    <w:rsid w:val="000E180A"/>
    <w:rsid w:val="000E223E"/>
    <w:rsid w:val="000E3947"/>
    <w:rsid w:val="000E3F12"/>
    <w:rsid w:val="000E4552"/>
    <w:rsid w:val="000E7216"/>
    <w:rsid w:val="000E7B64"/>
    <w:rsid w:val="000E7D05"/>
    <w:rsid w:val="000F105C"/>
    <w:rsid w:val="000F2BD6"/>
    <w:rsid w:val="000F2FFB"/>
    <w:rsid w:val="000F3BB1"/>
    <w:rsid w:val="000F3EFC"/>
    <w:rsid w:val="000F3F29"/>
    <w:rsid w:val="000F4627"/>
    <w:rsid w:val="000F53E7"/>
    <w:rsid w:val="000F562E"/>
    <w:rsid w:val="000F5BA2"/>
    <w:rsid w:val="000F6235"/>
    <w:rsid w:val="000F6861"/>
    <w:rsid w:val="000F7543"/>
    <w:rsid w:val="000F7685"/>
    <w:rsid w:val="001008E6"/>
    <w:rsid w:val="00101049"/>
    <w:rsid w:val="00101317"/>
    <w:rsid w:val="0010137F"/>
    <w:rsid w:val="001015A7"/>
    <w:rsid w:val="001017E2"/>
    <w:rsid w:val="00101DE9"/>
    <w:rsid w:val="001021AF"/>
    <w:rsid w:val="00103308"/>
    <w:rsid w:val="00103BFD"/>
    <w:rsid w:val="00103E39"/>
    <w:rsid w:val="001054A6"/>
    <w:rsid w:val="001062FB"/>
    <w:rsid w:val="00106391"/>
    <w:rsid w:val="001066FA"/>
    <w:rsid w:val="001079C2"/>
    <w:rsid w:val="00107B1F"/>
    <w:rsid w:val="00110B4D"/>
    <w:rsid w:val="00113BC9"/>
    <w:rsid w:val="0011460B"/>
    <w:rsid w:val="0011483A"/>
    <w:rsid w:val="00115210"/>
    <w:rsid w:val="00115B50"/>
    <w:rsid w:val="00116493"/>
    <w:rsid w:val="0011730C"/>
    <w:rsid w:val="00117508"/>
    <w:rsid w:val="00120BAB"/>
    <w:rsid w:val="0012116E"/>
    <w:rsid w:val="0012138C"/>
    <w:rsid w:val="00121D4A"/>
    <w:rsid w:val="001225B3"/>
    <w:rsid w:val="00125072"/>
    <w:rsid w:val="001252B9"/>
    <w:rsid w:val="00125879"/>
    <w:rsid w:val="00125B3B"/>
    <w:rsid w:val="00125EDE"/>
    <w:rsid w:val="0012610B"/>
    <w:rsid w:val="001272B1"/>
    <w:rsid w:val="0012742F"/>
    <w:rsid w:val="0012748D"/>
    <w:rsid w:val="00127879"/>
    <w:rsid w:val="00127E2B"/>
    <w:rsid w:val="00130346"/>
    <w:rsid w:val="00131692"/>
    <w:rsid w:val="00132000"/>
    <w:rsid w:val="00132938"/>
    <w:rsid w:val="00133023"/>
    <w:rsid w:val="00134246"/>
    <w:rsid w:val="00134711"/>
    <w:rsid w:val="00135F65"/>
    <w:rsid w:val="001415A1"/>
    <w:rsid w:val="001429C2"/>
    <w:rsid w:val="001448BA"/>
    <w:rsid w:val="00144B54"/>
    <w:rsid w:val="001451C0"/>
    <w:rsid w:val="00145566"/>
    <w:rsid w:val="001477B8"/>
    <w:rsid w:val="00150214"/>
    <w:rsid w:val="00150737"/>
    <w:rsid w:val="00150D00"/>
    <w:rsid w:val="00152088"/>
    <w:rsid w:val="00152AC0"/>
    <w:rsid w:val="00152C38"/>
    <w:rsid w:val="0015454B"/>
    <w:rsid w:val="00154FCC"/>
    <w:rsid w:val="001558FF"/>
    <w:rsid w:val="001559A1"/>
    <w:rsid w:val="001604A7"/>
    <w:rsid w:val="00160659"/>
    <w:rsid w:val="00160C04"/>
    <w:rsid w:val="001612C2"/>
    <w:rsid w:val="00161959"/>
    <w:rsid w:val="00161D99"/>
    <w:rsid w:val="00162AD1"/>
    <w:rsid w:val="00164556"/>
    <w:rsid w:val="001646DC"/>
    <w:rsid w:val="00164CCD"/>
    <w:rsid w:val="001662CE"/>
    <w:rsid w:val="00167E07"/>
    <w:rsid w:val="00171255"/>
    <w:rsid w:val="0017211C"/>
    <w:rsid w:val="0017214D"/>
    <w:rsid w:val="00172682"/>
    <w:rsid w:val="00172F5F"/>
    <w:rsid w:val="00173AB0"/>
    <w:rsid w:val="001745AB"/>
    <w:rsid w:val="00174B62"/>
    <w:rsid w:val="001763C8"/>
    <w:rsid w:val="001765F4"/>
    <w:rsid w:val="00176805"/>
    <w:rsid w:val="00177BA6"/>
    <w:rsid w:val="001804E6"/>
    <w:rsid w:val="0018083D"/>
    <w:rsid w:val="0018087C"/>
    <w:rsid w:val="00181ADA"/>
    <w:rsid w:val="00181AF4"/>
    <w:rsid w:val="00182920"/>
    <w:rsid w:val="001829AE"/>
    <w:rsid w:val="0018389A"/>
    <w:rsid w:val="001840EF"/>
    <w:rsid w:val="00185080"/>
    <w:rsid w:val="001855F6"/>
    <w:rsid w:val="00186B8A"/>
    <w:rsid w:val="00186D0E"/>
    <w:rsid w:val="00187059"/>
    <w:rsid w:val="0018740A"/>
    <w:rsid w:val="001876D1"/>
    <w:rsid w:val="0018798B"/>
    <w:rsid w:val="001901E5"/>
    <w:rsid w:val="00190730"/>
    <w:rsid w:val="00190A1B"/>
    <w:rsid w:val="00190D09"/>
    <w:rsid w:val="001930E1"/>
    <w:rsid w:val="0019429F"/>
    <w:rsid w:val="00196EA2"/>
    <w:rsid w:val="00197357"/>
    <w:rsid w:val="00197900"/>
    <w:rsid w:val="00197C38"/>
    <w:rsid w:val="00197CF3"/>
    <w:rsid w:val="001A07DD"/>
    <w:rsid w:val="001A3062"/>
    <w:rsid w:val="001A3CD1"/>
    <w:rsid w:val="001A3D99"/>
    <w:rsid w:val="001A5722"/>
    <w:rsid w:val="001A5AA9"/>
    <w:rsid w:val="001A60EC"/>
    <w:rsid w:val="001A737C"/>
    <w:rsid w:val="001A7D7D"/>
    <w:rsid w:val="001B1038"/>
    <w:rsid w:val="001B11D7"/>
    <w:rsid w:val="001B1612"/>
    <w:rsid w:val="001B1E82"/>
    <w:rsid w:val="001B284B"/>
    <w:rsid w:val="001B29D3"/>
    <w:rsid w:val="001B3281"/>
    <w:rsid w:val="001B43DC"/>
    <w:rsid w:val="001B47C7"/>
    <w:rsid w:val="001B4F9A"/>
    <w:rsid w:val="001B6051"/>
    <w:rsid w:val="001B64B8"/>
    <w:rsid w:val="001B7895"/>
    <w:rsid w:val="001C1802"/>
    <w:rsid w:val="001C19E3"/>
    <w:rsid w:val="001C28B7"/>
    <w:rsid w:val="001C2A03"/>
    <w:rsid w:val="001C2F5C"/>
    <w:rsid w:val="001C333E"/>
    <w:rsid w:val="001C3EA0"/>
    <w:rsid w:val="001C487C"/>
    <w:rsid w:val="001C59C7"/>
    <w:rsid w:val="001C60D4"/>
    <w:rsid w:val="001C7CF1"/>
    <w:rsid w:val="001D0667"/>
    <w:rsid w:val="001D2294"/>
    <w:rsid w:val="001D35FD"/>
    <w:rsid w:val="001D3B17"/>
    <w:rsid w:val="001D4D32"/>
    <w:rsid w:val="001D59CF"/>
    <w:rsid w:val="001D5CFB"/>
    <w:rsid w:val="001D5D12"/>
    <w:rsid w:val="001D6055"/>
    <w:rsid w:val="001D612F"/>
    <w:rsid w:val="001D64A3"/>
    <w:rsid w:val="001D6DA5"/>
    <w:rsid w:val="001D740A"/>
    <w:rsid w:val="001E0B1E"/>
    <w:rsid w:val="001E120A"/>
    <w:rsid w:val="001E169C"/>
    <w:rsid w:val="001E1777"/>
    <w:rsid w:val="001E215D"/>
    <w:rsid w:val="001E3540"/>
    <w:rsid w:val="001E3600"/>
    <w:rsid w:val="001E3ED2"/>
    <w:rsid w:val="001E4615"/>
    <w:rsid w:val="001E4BF8"/>
    <w:rsid w:val="001E511C"/>
    <w:rsid w:val="001E6527"/>
    <w:rsid w:val="001E757E"/>
    <w:rsid w:val="001E79B3"/>
    <w:rsid w:val="001E7D87"/>
    <w:rsid w:val="001E7F81"/>
    <w:rsid w:val="001F0FA7"/>
    <w:rsid w:val="001F246A"/>
    <w:rsid w:val="001F33CC"/>
    <w:rsid w:val="001F4127"/>
    <w:rsid w:val="001F43C3"/>
    <w:rsid w:val="001F4D41"/>
    <w:rsid w:val="001F6062"/>
    <w:rsid w:val="001F6419"/>
    <w:rsid w:val="001F6808"/>
    <w:rsid w:val="001F68ED"/>
    <w:rsid w:val="001F7872"/>
    <w:rsid w:val="001F79F6"/>
    <w:rsid w:val="00201C71"/>
    <w:rsid w:val="002020AB"/>
    <w:rsid w:val="00202D81"/>
    <w:rsid w:val="002032CE"/>
    <w:rsid w:val="0020390C"/>
    <w:rsid w:val="00203945"/>
    <w:rsid w:val="00203A1F"/>
    <w:rsid w:val="00203FF8"/>
    <w:rsid w:val="00204044"/>
    <w:rsid w:val="00204C39"/>
    <w:rsid w:val="00204DEA"/>
    <w:rsid w:val="002054B6"/>
    <w:rsid w:val="00205566"/>
    <w:rsid w:val="0020630A"/>
    <w:rsid w:val="00206A75"/>
    <w:rsid w:val="00206BCB"/>
    <w:rsid w:val="0020722D"/>
    <w:rsid w:val="00207542"/>
    <w:rsid w:val="00210929"/>
    <w:rsid w:val="00210A71"/>
    <w:rsid w:val="00210B4F"/>
    <w:rsid w:val="00210C1A"/>
    <w:rsid w:val="002116E6"/>
    <w:rsid w:val="0021171C"/>
    <w:rsid w:val="00212958"/>
    <w:rsid w:val="00212E19"/>
    <w:rsid w:val="00213126"/>
    <w:rsid w:val="00213E46"/>
    <w:rsid w:val="00214331"/>
    <w:rsid w:val="0021545C"/>
    <w:rsid w:val="0021646A"/>
    <w:rsid w:val="00216CDF"/>
    <w:rsid w:val="00220CAD"/>
    <w:rsid w:val="00221025"/>
    <w:rsid w:val="00221289"/>
    <w:rsid w:val="00221DE0"/>
    <w:rsid w:val="00221F90"/>
    <w:rsid w:val="00222107"/>
    <w:rsid w:val="002228DE"/>
    <w:rsid w:val="00223247"/>
    <w:rsid w:val="00223C08"/>
    <w:rsid w:val="00223EF1"/>
    <w:rsid w:val="002247E3"/>
    <w:rsid w:val="00224862"/>
    <w:rsid w:val="00225338"/>
    <w:rsid w:val="0022543B"/>
    <w:rsid w:val="00226292"/>
    <w:rsid w:val="002268E8"/>
    <w:rsid w:val="0022763D"/>
    <w:rsid w:val="002308BD"/>
    <w:rsid w:val="00231AA0"/>
    <w:rsid w:val="00231C93"/>
    <w:rsid w:val="00232072"/>
    <w:rsid w:val="0023297F"/>
    <w:rsid w:val="00232E4F"/>
    <w:rsid w:val="002337CC"/>
    <w:rsid w:val="00234068"/>
    <w:rsid w:val="0023494A"/>
    <w:rsid w:val="00234B88"/>
    <w:rsid w:val="00234BBC"/>
    <w:rsid w:val="00235DB4"/>
    <w:rsid w:val="002361AC"/>
    <w:rsid w:val="00241A5E"/>
    <w:rsid w:val="002424B5"/>
    <w:rsid w:val="00243B96"/>
    <w:rsid w:val="00243D9E"/>
    <w:rsid w:val="0024440B"/>
    <w:rsid w:val="00244BA3"/>
    <w:rsid w:val="00245D55"/>
    <w:rsid w:val="002463C8"/>
    <w:rsid w:val="002463CC"/>
    <w:rsid w:val="002467B4"/>
    <w:rsid w:val="002471AC"/>
    <w:rsid w:val="00247C07"/>
    <w:rsid w:val="00250239"/>
    <w:rsid w:val="002502A9"/>
    <w:rsid w:val="0025111E"/>
    <w:rsid w:val="0025118E"/>
    <w:rsid w:val="0025254B"/>
    <w:rsid w:val="002525D4"/>
    <w:rsid w:val="0025269D"/>
    <w:rsid w:val="00253059"/>
    <w:rsid w:val="00253588"/>
    <w:rsid w:val="00253919"/>
    <w:rsid w:val="00253EBF"/>
    <w:rsid w:val="002541EA"/>
    <w:rsid w:val="00254D8A"/>
    <w:rsid w:val="00254E3C"/>
    <w:rsid w:val="002564AA"/>
    <w:rsid w:val="00257108"/>
    <w:rsid w:val="00257F0D"/>
    <w:rsid w:val="002616E1"/>
    <w:rsid w:val="002616FD"/>
    <w:rsid w:val="00261709"/>
    <w:rsid w:val="002652F4"/>
    <w:rsid w:val="00265624"/>
    <w:rsid w:val="002659C1"/>
    <w:rsid w:val="00266E94"/>
    <w:rsid w:val="002679B2"/>
    <w:rsid w:val="002706E9"/>
    <w:rsid w:val="002709F4"/>
    <w:rsid w:val="00271EE0"/>
    <w:rsid w:val="002729C6"/>
    <w:rsid w:val="00272F3D"/>
    <w:rsid w:val="00273291"/>
    <w:rsid w:val="00273C47"/>
    <w:rsid w:val="00273E49"/>
    <w:rsid w:val="00274716"/>
    <w:rsid w:val="00274FC1"/>
    <w:rsid w:val="002765EB"/>
    <w:rsid w:val="00277950"/>
    <w:rsid w:val="00277C52"/>
    <w:rsid w:val="00277CD5"/>
    <w:rsid w:val="00280111"/>
    <w:rsid w:val="00280586"/>
    <w:rsid w:val="00280737"/>
    <w:rsid w:val="00280F71"/>
    <w:rsid w:val="00280FC4"/>
    <w:rsid w:val="002810F4"/>
    <w:rsid w:val="00281732"/>
    <w:rsid w:val="00282A1F"/>
    <w:rsid w:val="002838BD"/>
    <w:rsid w:val="00284455"/>
    <w:rsid w:val="00284CD6"/>
    <w:rsid w:val="00284FFE"/>
    <w:rsid w:val="00286DC1"/>
    <w:rsid w:val="002875ED"/>
    <w:rsid w:val="00287AC5"/>
    <w:rsid w:val="00287B3F"/>
    <w:rsid w:val="00287EF0"/>
    <w:rsid w:val="00287F9B"/>
    <w:rsid w:val="0029140C"/>
    <w:rsid w:val="00292021"/>
    <w:rsid w:val="00292059"/>
    <w:rsid w:val="002920BB"/>
    <w:rsid w:val="00292ADB"/>
    <w:rsid w:val="0029301F"/>
    <w:rsid w:val="0029395F"/>
    <w:rsid w:val="00293B22"/>
    <w:rsid w:val="0029437A"/>
    <w:rsid w:val="002965B3"/>
    <w:rsid w:val="00297CAC"/>
    <w:rsid w:val="002A1221"/>
    <w:rsid w:val="002A473F"/>
    <w:rsid w:val="002A47D6"/>
    <w:rsid w:val="002A5532"/>
    <w:rsid w:val="002A58D2"/>
    <w:rsid w:val="002A5CCD"/>
    <w:rsid w:val="002A5FB1"/>
    <w:rsid w:val="002A6ACB"/>
    <w:rsid w:val="002A6CBC"/>
    <w:rsid w:val="002A6F32"/>
    <w:rsid w:val="002B034E"/>
    <w:rsid w:val="002B048B"/>
    <w:rsid w:val="002B070F"/>
    <w:rsid w:val="002B082B"/>
    <w:rsid w:val="002B0C29"/>
    <w:rsid w:val="002B1080"/>
    <w:rsid w:val="002B28C4"/>
    <w:rsid w:val="002B28CC"/>
    <w:rsid w:val="002B2C34"/>
    <w:rsid w:val="002B3A81"/>
    <w:rsid w:val="002B3C19"/>
    <w:rsid w:val="002B5D9F"/>
    <w:rsid w:val="002B5FB4"/>
    <w:rsid w:val="002B6EAB"/>
    <w:rsid w:val="002B75A1"/>
    <w:rsid w:val="002B7937"/>
    <w:rsid w:val="002C062A"/>
    <w:rsid w:val="002C1772"/>
    <w:rsid w:val="002C18FD"/>
    <w:rsid w:val="002C1B64"/>
    <w:rsid w:val="002C1CED"/>
    <w:rsid w:val="002C2014"/>
    <w:rsid w:val="002C281A"/>
    <w:rsid w:val="002C3AA6"/>
    <w:rsid w:val="002C6078"/>
    <w:rsid w:val="002C617B"/>
    <w:rsid w:val="002C66BC"/>
    <w:rsid w:val="002C6855"/>
    <w:rsid w:val="002C6F69"/>
    <w:rsid w:val="002D0C07"/>
    <w:rsid w:val="002D1A5F"/>
    <w:rsid w:val="002D1C6B"/>
    <w:rsid w:val="002D33FC"/>
    <w:rsid w:val="002D4318"/>
    <w:rsid w:val="002D4795"/>
    <w:rsid w:val="002D7026"/>
    <w:rsid w:val="002D7098"/>
    <w:rsid w:val="002D7499"/>
    <w:rsid w:val="002D756D"/>
    <w:rsid w:val="002D7918"/>
    <w:rsid w:val="002E0687"/>
    <w:rsid w:val="002E1373"/>
    <w:rsid w:val="002E18CC"/>
    <w:rsid w:val="002E3985"/>
    <w:rsid w:val="002E4812"/>
    <w:rsid w:val="002E4B26"/>
    <w:rsid w:val="002E4B7D"/>
    <w:rsid w:val="002E5A35"/>
    <w:rsid w:val="002E62F4"/>
    <w:rsid w:val="002F076A"/>
    <w:rsid w:val="002F0881"/>
    <w:rsid w:val="002F08E6"/>
    <w:rsid w:val="002F1970"/>
    <w:rsid w:val="002F1C7A"/>
    <w:rsid w:val="002F2195"/>
    <w:rsid w:val="002F310D"/>
    <w:rsid w:val="002F3C8A"/>
    <w:rsid w:val="002F480C"/>
    <w:rsid w:val="002F51EF"/>
    <w:rsid w:val="002F56B6"/>
    <w:rsid w:val="002F5A61"/>
    <w:rsid w:val="002F6357"/>
    <w:rsid w:val="002F6619"/>
    <w:rsid w:val="002F68BD"/>
    <w:rsid w:val="0030027D"/>
    <w:rsid w:val="00300CF8"/>
    <w:rsid w:val="00302601"/>
    <w:rsid w:val="00302D6B"/>
    <w:rsid w:val="0030339C"/>
    <w:rsid w:val="00304160"/>
    <w:rsid w:val="003041F7"/>
    <w:rsid w:val="00304CE5"/>
    <w:rsid w:val="00305FB8"/>
    <w:rsid w:val="00306278"/>
    <w:rsid w:val="00306AA2"/>
    <w:rsid w:val="00306EDE"/>
    <w:rsid w:val="0030703E"/>
    <w:rsid w:val="00307BB9"/>
    <w:rsid w:val="00310518"/>
    <w:rsid w:val="00310C35"/>
    <w:rsid w:val="00311895"/>
    <w:rsid w:val="00311B85"/>
    <w:rsid w:val="00312698"/>
    <w:rsid w:val="0031271E"/>
    <w:rsid w:val="00313276"/>
    <w:rsid w:val="003134B4"/>
    <w:rsid w:val="00315420"/>
    <w:rsid w:val="003159C7"/>
    <w:rsid w:val="003159C8"/>
    <w:rsid w:val="003161DD"/>
    <w:rsid w:val="003169E1"/>
    <w:rsid w:val="00317D17"/>
    <w:rsid w:val="00320FFA"/>
    <w:rsid w:val="003222D6"/>
    <w:rsid w:val="00322C4B"/>
    <w:rsid w:val="0032306B"/>
    <w:rsid w:val="003234C2"/>
    <w:rsid w:val="00323B20"/>
    <w:rsid w:val="00323E89"/>
    <w:rsid w:val="00325140"/>
    <w:rsid w:val="00325A52"/>
    <w:rsid w:val="00326504"/>
    <w:rsid w:val="00326858"/>
    <w:rsid w:val="0032698A"/>
    <w:rsid w:val="0033017D"/>
    <w:rsid w:val="00331A3D"/>
    <w:rsid w:val="00331EE5"/>
    <w:rsid w:val="003321AE"/>
    <w:rsid w:val="00332310"/>
    <w:rsid w:val="00332408"/>
    <w:rsid w:val="003328DE"/>
    <w:rsid w:val="00333A2C"/>
    <w:rsid w:val="00333CEF"/>
    <w:rsid w:val="003342C0"/>
    <w:rsid w:val="003355D8"/>
    <w:rsid w:val="003357E4"/>
    <w:rsid w:val="00335915"/>
    <w:rsid w:val="00335B50"/>
    <w:rsid w:val="003363C5"/>
    <w:rsid w:val="00336BCB"/>
    <w:rsid w:val="00336DDC"/>
    <w:rsid w:val="00336FF3"/>
    <w:rsid w:val="0033717E"/>
    <w:rsid w:val="00337230"/>
    <w:rsid w:val="00337255"/>
    <w:rsid w:val="00337292"/>
    <w:rsid w:val="003376CF"/>
    <w:rsid w:val="00337BB9"/>
    <w:rsid w:val="003403C0"/>
    <w:rsid w:val="00340954"/>
    <w:rsid w:val="00341FD6"/>
    <w:rsid w:val="00342500"/>
    <w:rsid w:val="00342550"/>
    <w:rsid w:val="00342AF6"/>
    <w:rsid w:val="00345202"/>
    <w:rsid w:val="003454BC"/>
    <w:rsid w:val="003463CF"/>
    <w:rsid w:val="00346513"/>
    <w:rsid w:val="00346669"/>
    <w:rsid w:val="003476A7"/>
    <w:rsid w:val="00347A0F"/>
    <w:rsid w:val="00350731"/>
    <w:rsid w:val="00350C0C"/>
    <w:rsid w:val="00350CC4"/>
    <w:rsid w:val="00350D7A"/>
    <w:rsid w:val="00350E7E"/>
    <w:rsid w:val="00351423"/>
    <w:rsid w:val="00351591"/>
    <w:rsid w:val="00351F11"/>
    <w:rsid w:val="00352BF0"/>
    <w:rsid w:val="00353800"/>
    <w:rsid w:val="00353CA4"/>
    <w:rsid w:val="003556C2"/>
    <w:rsid w:val="0035636A"/>
    <w:rsid w:val="00356808"/>
    <w:rsid w:val="00356A13"/>
    <w:rsid w:val="00356DCF"/>
    <w:rsid w:val="00356E55"/>
    <w:rsid w:val="00357702"/>
    <w:rsid w:val="003612FA"/>
    <w:rsid w:val="003616F2"/>
    <w:rsid w:val="00361780"/>
    <w:rsid w:val="00362753"/>
    <w:rsid w:val="00362DE1"/>
    <w:rsid w:val="00362FBA"/>
    <w:rsid w:val="00363AAB"/>
    <w:rsid w:val="00364512"/>
    <w:rsid w:val="0036460B"/>
    <w:rsid w:val="003646F9"/>
    <w:rsid w:val="0036660D"/>
    <w:rsid w:val="00366852"/>
    <w:rsid w:val="00366D5C"/>
    <w:rsid w:val="00367711"/>
    <w:rsid w:val="0036799B"/>
    <w:rsid w:val="00367E13"/>
    <w:rsid w:val="00371594"/>
    <w:rsid w:val="00371A75"/>
    <w:rsid w:val="00371E82"/>
    <w:rsid w:val="0037228F"/>
    <w:rsid w:val="003722C2"/>
    <w:rsid w:val="00373652"/>
    <w:rsid w:val="003746A7"/>
    <w:rsid w:val="00375064"/>
    <w:rsid w:val="00375911"/>
    <w:rsid w:val="003763B1"/>
    <w:rsid w:val="0037652B"/>
    <w:rsid w:val="00380238"/>
    <w:rsid w:val="003803D0"/>
    <w:rsid w:val="003804E0"/>
    <w:rsid w:val="00380652"/>
    <w:rsid w:val="0038065A"/>
    <w:rsid w:val="00381328"/>
    <w:rsid w:val="00381CC0"/>
    <w:rsid w:val="00382B4F"/>
    <w:rsid w:val="00382E50"/>
    <w:rsid w:val="00383AB5"/>
    <w:rsid w:val="003857B1"/>
    <w:rsid w:val="003872E8"/>
    <w:rsid w:val="0038767A"/>
    <w:rsid w:val="00387948"/>
    <w:rsid w:val="00387AE3"/>
    <w:rsid w:val="00392545"/>
    <w:rsid w:val="00393170"/>
    <w:rsid w:val="00393360"/>
    <w:rsid w:val="003934D9"/>
    <w:rsid w:val="00393746"/>
    <w:rsid w:val="003959F4"/>
    <w:rsid w:val="003A09B1"/>
    <w:rsid w:val="003A0B88"/>
    <w:rsid w:val="003A0EEF"/>
    <w:rsid w:val="003A17A7"/>
    <w:rsid w:val="003A1A62"/>
    <w:rsid w:val="003A2739"/>
    <w:rsid w:val="003A280A"/>
    <w:rsid w:val="003A2C3E"/>
    <w:rsid w:val="003A3C52"/>
    <w:rsid w:val="003A3F9A"/>
    <w:rsid w:val="003A46FC"/>
    <w:rsid w:val="003A48DC"/>
    <w:rsid w:val="003A58CD"/>
    <w:rsid w:val="003A7AAC"/>
    <w:rsid w:val="003B0977"/>
    <w:rsid w:val="003B0B5A"/>
    <w:rsid w:val="003B1BD3"/>
    <w:rsid w:val="003B1D3C"/>
    <w:rsid w:val="003B1D78"/>
    <w:rsid w:val="003B396C"/>
    <w:rsid w:val="003B3D8C"/>
    <w:rsid w:val="003B4327"/>
    <w:rsid w:val="003B440F"/>
    <w:rsid w:val="003B4DF5"/>
    <w:rsid w:val="003B4E3F"/>
    <w:rsid w:val="003B519A"/>
    <w:rsid w:val="003B5928"/>
    <w:rsid w:val="003B5939"/>
    <w:rsid w:val="003B5E91"/>
    <w:rsid w:val="003C1713"/>
    <w:rsid w:val="003C1BA4"/>
    <w:rsid w:val="003C1E9E"/>
    <w:rsid w:val="003C1EED"/>
    <w:rsid w:val="003C3831"/>
    <w:rsid w:val="003C3D5D"/>
    <w:rsid w:val="003C4424"/>
    <w:rsid w:val="003C45CD"/>
    <w:rsid w:val="003C5FE5"/>
    <w:rsid w:val="003C65D7"/>
    <w:rsid w:val="003D1641"/>
    <w:rsid w:val="003D1FDA"/>
    <w:rsid w:val="003D2BCF"/>
    <w:rsid w:val="003D346E"/>
    <w:rsid w:val="003D3845"/>
    <w:rsid w:val="003D39E4"/>
    <w:rsid w:val="003D5D29"/>
    <w:rsid w:val="003D6911"/>
    <w:rsid w:val="003D6CDB"/>
    <w:rsid w:val="003E00B0"/>
    <w:rsid w:val="003E049E"/>
    <w:rsid w:val="003E0708"/>
    <w:rsid w:val="003E18ED"/>
    <w:rsid w:val="003E1DFE"/>
    <w:rsid w:val="003E1EF6"/>
    <w:rsid w:val="003E2478"/>
    <w:rsid w:val="003E2A9A"/>
    <w:rsid w:val="003E4D2C"/>
    <w:rsid w:val="003E5873"/>
    <w:rsid w:val="003E5DD1"/>
    <w:rsid w:val="003E6144"/>
    <w:rsid w:val="003E6D05"/>
    <w:rsid w:val="003E6F8A"/>
    <w:rsid w:val="003E7C3D"/>
    <w:rsid w:val="003F058E"/>
    <w:rsid w:val="003F0C29"/>
    <w:rsid w:val="003F15BF"/>
    <w:rsid w:val="003F18A0"/>
    <w:rsid w:val="003F2220"/>
    <w:rsid w:val="003F2429"/>
    <w:rsid w:val="003F3157"/>
    <w:rsid w:val="003F3833"/>
    <w:rsid w:val="003F3A5B"/>
    <w:rsid w:val="003F4551"/>
    <w:rsid w:val="003F544D"/>
    <w:rsid w:val="003F57B9"/>
    <w:rsid w:val="003F6147"/>
    <w:rsid w:val="003F6464"/>
    <w:rsid w:val="003F745D"/>
    <w:rsid w:val="0040005B"/>
    <w:rsid w:val="00400219"/>
    <w:rsid w:val="00400294"/>
    <w:rsid w:val="004003C5"/>
    <w:rsid w:val="004004CB"/>
    <w:rsid w:val="00401246"/>
    <w:rsid w:val="00401651"/>
    <w:rsid w:val="00401C6A"/>
    <w:rsid w:val="00402792"/>
    <w:rsid w:val="004031DA"/>
    <w:rsid w:val="00404323"/>
    <w:rsid w:val="00404823"/>
    <w:rsid w:val="00405198"/>
    <w:rsid w:val="00406F0B"/>
    <w:rsid w:val="004070A7"/>
    <w:rsid w:val="0041041E"/>
    <w:rsid w:val="00410C42"/>
    <w:rsid w:val="00410EC4"/>
    <w:rsid w:val="00411213"/>
    <w:rsid w:val="00411693"/>
    <w:rsid w:val="00412C23"/>
    <w:rsid w:val="004134D8"/>
    <w:rsid w:val="00414405"/>
    <w:rsid w:val="00415A61"/>
    <w:rsid w:val="00415AE0"/>
    <w:rsid w:val="00415F38"/>
    <w:rsid w:val="00416324"/>
    <w:rsid w:val="004163CC"/>
    <w:rsid w:val="00416539"/>
    <w:rsid w:val="00416BC9"/>
    <w:rsid w:val="00417233"/>
    <w:rsid w:val="0041754E"/>
    <w:rsid w:val="00417831"/>
    <w:rsid w:val="00417AB8"/>
    <w:rsid w:val="004207AF"/>
    <w:rsid w:val="00421BED"/>
    <w:rsid w:val="00422005"/>
    <w:rsid w:val="00422C59"/>
    <w:rsid w:val="004259B4"/>
    <w:rsid w:val="004262D9"/>
    <w:rsid w:val="0042718A"/>
    <w:rsid w:val="00427B3C"/>
    <w:rsid w:val="00430562"/>
    <w:rsid w:val="00430E74"/>
    <w:rsid w:val="004317E7"/>
    <w:rsid w:val="00432035"/>
    <w:rsid w:val="004322E9"/>
    <w:rsid w:val="00432680"/>
    <w:rsid w:val="00432A9D"/>
    <w:rsid w:val="00432D4B"/>
    <w:rsid w:val="0043308E"/>
    <w:rsid w:val="0043315E"/>
    <w:rsid w:val="00433D2F"/>
    <w:rsid w:val="00434241"/>
    <w:rsid w:val="004343B3"/>
    <w:rsid w:val="0043484D"/>
    <w:rsid w:val="00434916"/>
    <w:rsid w:val="00434932"/>
    <w:rsid w:val="00434BA5"/>
    <w:rsid w:val="0043594A"/>
    <w:rsid w:val="00435E62"/>
    <w:rsid w:val="00436EAF"/>
    <w:rsid w:val="004375B7"/>
    <w:rsid w:val="00437F58"/>
    <w:rsid w:val="00437FBF"/>
    <w:rsid w:val="00440029"/>
    <w:rsid w:val="00441047"/>
    <w:rsid w:val="00441227"/>
    <w:rsid w:val="00441AB7"/>
    <w:rsid w:val="00443813"/>
    <w:rsid w:val="0044429A"/>
    <w:rsid w:val="00444798"/>
    <w:rsid w:val="004447C9"/>
    <w:rsid w:val="00447A0A"/>
    <w:rsid w:val="004503D8"/>
    <w:rsid w:val="00450647"/>
    <w:rsid w:val="004509A6"/>
    <w:rsid w:val="00450BF4"/>
    <w:rsid w:val="004514EA"/>
    <w:rsid w:val="004516BE"/>
    <w:rsid w:val="00451DA4"/>
    <w:rsid w:val="00453158"/>
    <w:rsid w:val="00453992"/>
    <w:rsid w:val="00453B87"/>
    <w:rsid w:val="00454B4C"/>
    <w:rsid w:val="00454E9B"/>
    <w:rsid w:val="004552C1"/>
    <w:rsid w:val="0045611F"/>
    <w:rsid w:val="00456AE5"/>
    <w:rsid w:val="00456DD3"/>
    <w:rsid w:val="0045717D"/>
    <w:rsid w:val="00457FE6"/>
    <w:rsid w:val="0046020B"/>
    <w:rsid w:val="004618D0"/>
    <w:rsid w:val="00461F1E"/>
    <w:rsid w:val="00462755"/>
    <w:rsid w:val="004645BA"/>
    <w:rsid w:val="00464AAA"/>
    <w:rsid w:val="00464C02"/>
    <w:rsid w:val="00464E17"/>
    <w:rsid w:val="0046614B"/>
    <w:rsid w:val="00466790"/>
    <w:rsid w:val="00467925"/>
    <w:rsid w:val="004679F3"/>
    <w:rsid w:val="00467A06"/>
    <w:rsid w:val="0047128D"/>
    <w:rsid w:val="00471801"/>
    <w:rsid w:val="004722B8"/>
    <w:rsid w:val="0047276F"/>
    <w:rsid w:val="004736B3"/>
    <w:rsid w:val="004745EB"/>
    <w:rsid w:val="00474800"/>
    <w:rsid w:val="0047485B"/>
    <w:rsid w:val="00474AFC"/>
    <w:rsid w:val="00474FE6"/>
    <w:rsid w:val="00475F22"/>
    <w:rsid w:val="0047698F"/>
    <w:rsid w:val="00476A8A"/>
    <w:rsid w:val="00476EB5"/>
    <w:rsid w:val="004773A8"/>
    <w:rsid w:val="00480EFD"/>
    <w:rsid w:val="004814F8"/>
    <w:rsid w:val="0048195E"/>
    <w:rsid w:val="0048245F"/>
    <w:rsid w:val="004824B6"/>
    <w:rsid w:val="00482BD9"/>
    <w:rsid w:val="004833A3"/>
    <w:rsid w:val="00483520"/>
    <w:rsid w:val="00483F85"/>
    <w:rsid w:val="0048460A"/>
    <w:rsid w:val="004846A2"/>
    <w:rsid w:val="004853B0"/>
    <w:rsid w:val="00485B91"/>
    <w:rsid w:val="00486D52"/>
    <w:rsid w:val="00486E96"/>
    <w:rsid w:val="00486F46"/>
    <w:rsid w:val="004912DF"/>
    <w:rsid w:val="0049173F"/>
    <w:rsid w:val="00492F22"/>
    <w:rsid w:val="00494961"/>
    <w:rsid w:val="00494AFF"/>
    <w:rsid w:val="0049532C"/>
    <w:rsid w:val="0049575E"/>
    <w:rsid w:val="00495C0E"/>
    <w:rsid w:val="00495C7D"/>
    <w:rsid w:val="0049647C"/>
    <w:rsid w:val="004971B0"/>
    <w:rsid w:val="00497952"/>
    <w:rsid w:val="004A0322"/>
    <w:rsid w:val="004A120B"/>
    <w:rsid w:val="004A1324"/>
    <w:rsid w:val="004A22A9"/>
    <w:rsid w:val="004A231E"/>
    <w:rsid w:val="004A260B"/>
    <w:rsid w:val="004A27DE"/>
    <w:rsid w:val="004A3FB9"/>
    <w:rsid w:val="004A4521"/>
    <w:rsid w:val="004A548F"/>
    <w:rsid w:val="004A5839"/>
    <w:rsid w:val="004A5C8E"/>
    <w:rsid w:val="004A6463"/>
    <w:rsid w:val="004A69A5"/>
    <w:rsid w:val="004B0C60"/>
    <w:rsid w:val="004B2669"/>
    <w:rsid w:val="004B3798"/>
    <w:rsid w:val="004B39D4"/>
    <w:rsid w:val="004B3A26"/>
    <w:rsid w:val="004B3D8C"/>
    <w:rsid w:val="004B5304"/>
    <w:rsid w:val="004B557C"/>
    <w:rsid w:val="004B60BA"/>
    <w:rsid w:val="004B698E"/>
    <w:rsid w:val="004B6BFA"/>
    <w:rsid w:val="004B70A7"/>
    <w:rsid w:val="004B7672"/>
    <w:rsid w:val="004B7D60"/>
    <w:rsid w:val="004C0E77"/>
    <w:rsid w:val="004C10BB"/>
    <w:rsid w:val="004C144C"/>
    <w:rsid w:val="004C1611"/>
    <w:rsid w:val="004C1F9F"/>
    <w:rsid w:val="004C20B1"/>
    <w:rsid w:val="004C2290"/>
    <w:rsid w:val="004C2360"/>
    <w:rsid w:val="004C3A1B"/>
    <w:rsid w:val="004C5CE3"/>
    <w:rsid w:val="004C6D1A"/>
    <w:rsid w:val="004C7209"/>
    <w:rsid w:val="004C72A0"/>
    <w:rsid w:val="004C7621"/>
    <w:rsid w:val="004D0005"/>
    <w:rsid w:val="004D0939"/>
    <w:rsid w:val="004D1B64"/>
    <w:rsid w:val="004D222C"/>
    <w:rsid w:val="004D2D69"/>
    <w:rsid w:val="004D35F9"/>
    <w:rsid w:val="004D3A53"/>
    <w:rsid w:val="004D3FDD"/>
    <w:rsid w:val="004D48E9"/>
    <w:rsid w:val="004D5FEE"/>
    <w:rsid w:val="004E0252"/>
    <w:rsid w:val="004E0C0A"/>
    <w:rsid w:val="004E0C4F"/>
    <w:rsid w:val="004E13D4"/>
    <w:rsid w:val="004E15D0"/>
    <w:rsid w:val="004E17FF"/>
    <w:rsid w:val="004E1B21"/>
    <w:rsid w:val="004E20E2"/>
    <w:rsid w:val="004E358A"/>
    <w:rsid w:val="004E3888"/>
    <w:rsid w:val="004E4852"/>
    <w:rsid w:val="004E497B"/>
    <w:rsid w:val="004E4EE9"/>
    <w:rsid w:val="004E59CD"/>
    <w:rsid w:val="004E7363"/>
    <w:rsid w:val="004E7BD0"/>
    <w:rsid w:val="004F0BFF"/>
    <w:rsid w:val="004F1F77"/>
    <w:rsid w:val="004F311D"/>
    <w:rsid w:val="004F32CB"/>
    <w:rsid w:val="004F3571"/>
    <w:rsid w:val="004F4464"/>
    <w:rsid w:val="004F4497"/>
    <w:rsid w:val="004F5F2F"/>
    <w:rsid w:val="004F6A26"/>
    <w:rsid w:val="004F7AC7"/>
    <w:rsid w:val="005009B3"/>
    <w:rsid w:val="00502F1C"/>
    <w:rsid w:val="005032DB"/>
    <w:rsid w:val="005036A8"/>
    <w:rsid w:val="00503AD8"/>
    <w:rsid w:val="00504F26"/>
    <w:rsid w:val="00506C30"/>
    <w:rsid w:val="00507125"/>
    <w:rsid w:val="005075E0"/>
    <w:rsid w:val="005077EF"/>
    <w:rsid w:val="00507A3C"/>
    <w:rsid w:val="0051088B"/>
    <w:rsid w:val="005109BA"/>
    <w:rsid w:val="005111CC"/>
    <w:rsid w:val="005118DF"/>
    <w:rsid w:val="00513697"/>
    <w:rsid w:val="0051370E"/>
    <w:rsid w:val="00514EB9"/>
    <w:rsid w:val="00515FBF"/>
    <w:rsid w:val="005165F5"/>
    <w:rsid w:val="00516DDE"/>
    <w:rsid w:val="005171DF"/>
    <w:rsid w:val="005223BA"/>
    <w:rsid w:val="0052345C"/>
    <w:rsid w:val="0052359C"/>
    <w:rsid w:val="00524514"/>
    <w:rsid w:val="005245D9"/>
    <w:rsid w:val="005262A4"/>
    <w:rsid w:val="00526D11"/>
    <w:rsid w:val="00527767"/>
    <w:rsid w:val="0052799D"/>
    <w:rsid w:val="00530931"/>
    <w:rsid w:val="00530F1B"/>
    <w:rsid w:val="00531E57"/>
    <w:rsid w:val="0053261B"/>
    <w:rsid w:val="00532AF4"/>
    <w:rsid w:val="00533B0D"/>
    <w:rsid w:val="0053405A"/>
    <w:rsid w:val="00534547"/>
    <w:rsid w:val="00534BB3"/>
    <w:rsid w:val="005357E9"/>
    <w:rsid w:val="00535B5A"/>
    <w:rsid w:val="00536558"/>
    <w:rsid w:val="005365B2"/>
    <w:rsid w:val="00537419"/>
    <w:rsid w:val="00537EEC"/>
    <w:rsid w:val="00540620"/>
    <w:rsid w:val="00541B65"/>
    <w:rsid w:val="0054231B"/>
    <w:rsid w:val="005428B8"/>
    <w:rsid w:val="00543571"/>
    <w:rsid w:val="005435A1"/>
    <w:rsid w:val="00543D8B"/>
    <w:rsid w:val="00544F54"/>
    <w:rsid w:val="005452C4"/>
    <w:rsid w:val="005454A1"/>
    <w:rsid w:val="0054559E"/>
    <w:rsid w:val="00551C98"/>
    <w:rsid w:val="005525B9"/>
    <w:rsid w:val="00552A54"/>
    <w:rsid w:val="00552E2D"/>
    <w:rsid w:val="00555511"/>
    <w:rsid w:val="00555BCF"/>
    <w:rsid w:val="00555E02"/>
    <w:rsid w:val="00556106"/>
    <w:rsid w:val="0055682A"/>
    <w:rsid w:val="00556DA5"/>
    <w:rsid w:val="00556F0F"/>
    <w:rsid w:val="005608D4"/>
    <w:rsid w:val="00560DB4"/>
    <w:rsid w:val="005611A9"/>
    <w:rsid w:val="00561EF7"/>
    <w:rsid w:val="00562C23"/>
    <w:rsid w:val="0056365B"/>
    <w:rsid w:val="00563D34"/>
    <w:rsid w:val="00564654"/>
    <w:rsid w:val="0056498C"/>
    <w:rsid w:val="00565043"/>
    <w:rsid w:val="005658D4"/>
    <w:rsid w:val="00565C8D"/>
    <w:rsid w:val="005677AD"/>
    <w:rsid w:val="005701CC"/>
    <w:rsid w:val="00570516"/>
    <w:rsid w:val="00570726"/>
    <w:rsid w:val="0057078D"/>
    <w:rsid w:val="00571048"/>
    <w:rsid w:val="005712A6"/>
    <w:rsid w:val="0057158F"/>
    <w:rsid w:val="0057256C"/>
    <w:rsid w:val="005726AA"/>
    <w:rsid w:val="00572761"/>
    <w:rsid w:val="00572AB3"/>
    <w:rsid w:val="00573BDB"/>
    <w:rsid w:val="00573EE8"/>
    <w:rsid w:val="005746DB"/>
    <w:rsid w:val="005767DE"/>
    <w:rsid w:val="00576B38"/>
    <w:rsid w:val="00576FC8"/>
    <w:rsid w:val="005802CA"/>
    <w:rsid w:val="00581A0C"/>
    <w:rsid w:val="00582017"/>
    <w:rsid w:val="005820FB"/>
    <w:rsid w:val="00582273"/>
    <w:rsid w:val="005828C8"/>
    <w:rsid w:val="00582963"/>
    <w:rsid w:val="00582ED8"/>
    <w:rsid w:val="005837E6"/>
    <w:rsid w:val="00583A46"/>
    <w:rsid w:val="005844AB"/>
    <w:rsid w:val="005849CF"/>
    <w:rsid w:val="00584D69"/>
    <w:rsid w:val="00586014"/>
    <w:rsid w:val="00586916"/>
    <w:rsid w:val="0058725F"/>
    <w:rsid w:val="005877CD"/>
    <w:rsid w:val="00587C32"/>
    <w:rsid w:val="00590D61"/>
    <w:rsid w:val="00591F92"/>
    <w:rsid w:val="00594549"/>
    <w:rsid w:val="00595177"/>
    <w:rsid w:val="005951EE"/>
    <w:rsid w:val="0059551A"/>
    <w:rsid w:val="0059665C"/>
    <w:rsid w:val="005966FE"/>
    <w:rsid w:val="00597029"/>
    <w:rsid w:val="005972EB"/>
    <w:rsid w:val="005977DF"/>
    <w:rsid w:val="00597C53"/>
    <w:rsid w:val="005A0906"/>
    <w:rsid w:val="005A1557"/>
    <w:rsid w:val="005A21C2"/>
    <w:rsid w:val="005A2C54"/>
    <w:rsid w:val="005A4770"/>
    <w:rsid w:val="005A483B"/>
    <w:rsid w:val="005A7750"/>
    <w:rsid w:val="005A7B5E"/>
    <w:rsid w:val="005A7ED4"/>
    <w:rsid w:val="005B0CFA"/>
    <w:rsid w:val="005B13BE"/>
    <w:rsid w:val="005B1C77"/>
    <w:rsid w:val="005B2069"/>
    <w:rsid w:val="005B217A"/>
    <w:rsid w:val="005B25FE"/>
    <w:rsid w:val="005B26DE"/>
    <w:rsid w:val="005B2DCE"/>
    <w:rsid w:val="005B493A"/>
    <w:rsid w:val="005B4C4B"/>
    <w:rsid w:val="005B4D91"/>
    <w:rsid w:val="005B4FB1"/>
    <w:rsid w:val="005B5529"/>
    <w:rsid w:val="005B643D"/>
    <w:rsid w:val="005B7798"/>
    <w:rsid w:val="005C09DA"/>
    <w:rsid w:val="005C0A7D"/>
    <w:rsid w:val="005C194D"/>
    <w:rsid w:val="005C1B28"/>
    <w:rsid w:val="005C1B4A"/>
    <w:rsid w:val="005C2493"/>
    <w:rsid w:val="005C31ED"/>
    <w:rsid w:val="005C3DD2"/>
    <w:rsid w:val="005C4E12"/>
    <w:rsid w:val="005C53FC"/>
    <w:rsid w:val="005C5B4F"/>
    <w:rsid w:val="005C6A38"/>
    <w:rsid w:val="005C6BBD"/>
    <w:rsid w:val="005C6C4C"/>
    <w:rsid w:val="005C6D63"/>
    <w:rsid w:val="005C7100"/>
    <w:rsid w:val="005D058F"/>
    <w:rsid w:val="005D05F4"/>
    <w:rsid w:val="005D2370"/>
    <w:rsid w:val="005D285D"/>
    <w:rsid w:val="005D2D1F"/>
    <w:rsid w:val="005D32F5"/>
    <w:rsid w:val="005D4790"/>
    <w:rsid w:val="005D4813"/>
    <w:rsid w:val="005D4D8A"/>
    <w:rsid w:val="005D5F12"/>
    <w:rsid w:val="005D6E12"/>
    <w:rsid w:val="005D6F73"/>
    <w:rsid w:val="005D7E1D"/>
    <w:rsid w:val="005E11D0"/>
    <w:rsid w:val="005E13B9"/>
    <w:rsid w:val="005E1ECE"/>
    <w:rsid w:val="005E21A1"/>
    <w:rsid w:val="005E25F8"/>
    <w:rsid w:val="005E2BB6"/>
    <w:rsid w:val="005E3201"/>
    <w:rsid w:val="005E375E"/>
    <w:rsid w:val="005E3AD1"/>
    <w:rsid w:val="005E47A4"/>
    <w:rsid w:val="005E4F40"/>
    <w:rsid w:val="005E518D"/>
    <w:rsid w:val="005E52E4"/>
    <w:rsid w:val="005E5D37"/>
    <w:rsid w:val="005E6B0A"/>
    <w:rsid w:val="005E6DF5"/>
    <w:rsid w:val="005E6F98"/>
    <w:rsid w:val="005F0AA3"/>
    <w:rsid w:val="005F0CCF"/>
    <w:rsid w:val="005F243A"/>
    <w:rsid w:val="005F266E"/>
    <w:rsid w:val="005F2901"/>
    <w:rsid w:val="005F2ADF"/>
    <w:rsid w:val="005F2EE2"/>
    <w:rsid w:val="005F32E0"/>
    <w:rsid w:val="005F34E1"/>
    <w:rsid w:val="005F366D"/>
    <w:rsid w:val="005F3732"/>
    <w:rsid w:val="005F4732"/>
    <w:rsid w:val="005F49A5"/>
    <w:rsid w:val="005F5392"/>
    <w:rsid w:val="005F5BEE"/>
    <w:rsid w:val="0060028C"/>
    <w:rsid w:val="00600613"/>
    <w:rsid w:val="00600AEF"/>
    <w:rsid w:val="00600EE6"/>
    <w:rsid w:val="006013FF"/>
    <w:rsid w:val="00601837"/>
    <w:rsid w:val="00602D36"/>
    <w:rsid w:val="0060387F"/>
    <w:rsid w:val="00603DE1"/>
    <w:rsid w:val="00604007"/>
    <w:rsid w:val="00605546"/>
    <w:rsid w:val="006075BE"/>
    <w:rsid w:val="00607A3F"/>
    <w:rsid w:val="00607DDD"/>
    <w:rsid w:val="00607F16"/>
    <w:rsid w:val="00611333"/>
    <w:rsid w:val="00611393"/>
    <w:rsid w:val="00613057"/>
    <w:rsid w:val="00614921"/>
    <w:rsid w:val="0061492D"/>
    <w:rsid w:val="00615128"/>
    <w:rsid w:val="00615255"/>
    <w:rsid w:val="0061540E"/>
    <w:rsid w:val="006177A8"/>
    <w:rsid w:val="0062069C"/>
    <w:rsid w:val="006206A8"/>
    <w:rsid w:val="00620966"/>
    <w:rsid w:val="00621A8F"/>
    <w:rsid w:val="00621CB0"/>
    <w:rsid w:val="00623AAE"/>
    <w:rsid w:val="0062411D"/>
    <w:rsid w:val="0062421B"/>
    <w:rsid w:val="00624802"/>
    <w:rsid w:val="00624AF3"/>
    <w:rsid w:val="00624B84"/>
    <w:rsid w:val="00624BE8"/>
    <w:rsid w:val="00626355"/>
    <w:rsid w:val="006269C7"/>
    <w:rsid w:val="00627581"/>
    <w:rsid w:val="00627D01"/>
    <w:rsid w:val="00627F15"/>
    <w:rsid w:val="006301D0"/>
    <w:rsid w:val="006306EA"/>
    <w:rsid w:val="00630D0C"/>
    <w:rsid w:val="0063213B"/>
    <w:rsid w:val="006323FA"/>
    <w:rsid w:val="006341D4"/>
    <w:rsid w:val="00634528"/>
    <w:rsid w:val="0063470A"/>
    <w:rsid w:val="00634B16"/>
    <w:rsid w:val="006350EB"/>
    <w:rsid w:val="0063615E"/>
    <w:rsid w:val="00636956"/>
    <w:rsid w:val="00636AE2"/>
    <w:rsid w:val="00636C7D"/>
    <w:rsid w:val="00637148"/>
    <w:rsid w:val="00641383"/>
    <w:rsid w:val="00641A32"/>
    <w:rsid w:val="006420DF"/>
    <w:rsid w:val="00642164"/>
    <w:rsid w:val="00642C67"/>
    <w:rsid w:val="00642C7F"/>
    <w:rsid w:val="00644B4C"/>
    <w:rsid w:val="00645918"/>
    <w:rsid w:val="0064700D"/>
    <w:rsid w:val="00647330"/>
    <w:rsid w:val="00647590"/>
    <w:rsid w:val="00652569"/>
    <w:rsid w:val="006525FD"/>
    <w:rsid w:val="006531D7"/>
    <w:rsid w:val="006535D1"/>
    <w:rsid w:val="00653E6C"/>
    <w:rsid w:val="00653FF1"/>
    <w:rsid w:val="00654006"/>
    <w:rsid w:val="00654BBD"/>
    <w:rsid w:val="0065637A"/>
    <w:rsid w:val="00656ECD"/>
    <w:rsid w:val="006576B6"/>
    <w:rsid w:val="00660805"/>
    <w:rsid w:val="00660902"/>
    <w:rsid w:val="00661124"/>
    <w:rsid w:val="00661EBF"/>
    <w:rsid w:val="00662C93"/>
    <w:rsid w:val="00663C91"/>
    <w:rsid w:val="00664E80"/>
    <w:rsid w:val="006657FA"/>
    <w:rsid w:val="006659A5"/>
    <w:rsid w:val="006667AD"/>
    <w:rsid w:val="00666C0D"/>
    <w:rsid w:val="00671161"/>
    <w:rsid w:val="006725A4"/>
    <w:rsid w:val="0067383D"/>
    <w:rsid w:val="00673871"/>
    <w:rsid w:val="00674A03"/>
    <w:rsid w:val="00674A20"/>
    <w:rsid w:val="0067513E"/>
    <w:rsid w:val="00675721"/>
    <w:rsid w:val="00676AC5"/>
    <w:rsid w:val="00676B90"/>
    <w:rsid w:val="0067751A"/>
    <w:rsid w:val="006815F9"/>
    <w:rsid w:val="0068164F"/>
    <w:rsid w:val="006819A9"/>
    <w:rsid w:val="00682C66"/>
    <w:rsid w:val="00683265"/>
    <w:rsid w:val="0068383E"/>
    <w:rsid w:val="00683E36"/>
    <w:rsid w:val="00683EFF"/>
    <w:rsid w:val="00683F2F"/>
    <w:rsid w:val="00684087"/>
    <w:rsid w:val="006846BF"/>
    <w:rsid w:val="00684827"/>
    <w:rsid w:val="00684B44"/>
    <w:rsid w:val="00684F3A"/>
    <w:rsid w:val="00686971"/>
    <w:rsid w:val="0068713A"/>
    <w:rsid w:val="0068731A"/>
    <w:rsid w:val="00687819"/>
    <w:rsid w:val="006903D3"/>
    <w:rsid w:val="006909B6"/>
    <w:rsid w:val="00690EC0"/>
    <w:rsid w:val="0069184D"/>
    <w:rsid w:val="006924FB"/>
    <w:rsid w:val="00692D90"/>
    <w:rsid w:val="00692EE9"/>
    <w:rsid w:val="006938A8"/>
    <w:rsid w:val="00693F0A"/>
    <w:rsid w:val="00694DE9"/>
    <w:rsid w:val="00695281"/>
    <w:rsid w:val="00695A83"/>
    <w:rsid w:val="00695B6B"/>
    <w:rsid w:val="00696A32"/>
    <w:rsid w:val="006A0B05"/>
    <w:rsid w:val="006A0BEC"/>
    <w:rsid w:val="006A11E4"/>
    <w:rsid w:val="006A2A0A"/>
    <w:rsid w:val="006A4620"/>
    <w:rsid w:val="006A4835"/>
    <w:rsid w:val="006A4B4D"/>
    <w:rsid w:val="006A4B90"/>
    <w:rsid w:val="006A4CFE"/>
    <w:rsid w:val="006A4F2C"/>
    <w:rsid w:val="006A57F7"/>
    <w:rsid w:val="006A58CD"/>
    <w:rsid w:val="006A5978"/>
    <w:rsid w:val="006A5FFE"/>
    <w:rsid w:val="006A62AB"/>
    <w:rsid w:val="006A6443"/>
    <w:rsid w:val="006A7A75"/>
    <w:rsid w:val="006A7AC5"/>
    <w:rsid w:val="006B08AB"/>
    <w:rsid w:val="006B13DB"/>
    <w:rsid w:val="006B1C27"/>
    <w:rsid w:val="006B1DBB"/>
    <w:rsid w:val="006B1E07"/>
    <w:rsid w:val="006B271D"/>
    <w:rsid w:val="006B2CE3"/>
    <w:rsid w:val="006B2DF9"/>
    <w:rsid w:val="006B2E4E"/>
    <w:rsid w:val="006B37F5"/>
    <w:rsid w:val="006B42E4"/>
    <w:rsid w:val="006B5530"/>
    <w:rsid w:val="006B6A02"/>
    <w:rsid w:val="006B7016"/>
    <w:rsid w:val="006B725C"/>
    <w:rsid w:val="006B773D"/>
    <w:rsid w:val="006B79BE"/>
    <w:rsid w:val="006B7E63"/>
    <w:rsid w:val="006C00BC"/>
    <w:rsid w:val="006C00E7"/>
    <w:rsid w:val="006C14DC"/>
    <w:rsid w:val="006C313A"/>
    <w:rsid w:val="006C3399"/>
    <w:rsid w:val="006C409B"/>
    <w:rsid w:val="006C4289"/>
    <w:rsid w:val="006C43FF"/>
    <w:rsid w:val="006C44D6"/>
    <w:rsid w:val="006C5269"/>
    <w:rsid w:val="006C5C3D"/>
    <w:rsid w:val="006C5DFD"/>
    <w:rsid w:val="006C5F3C"/>
    <w:rsid w:val="006C6150"/>
    <w:rsid w:val="006C6DA1"/>
    <w:rsid w:val="006D0392"/>
    <w:rsid w:val="006D118A"/>
    <w:rsid w:val="006D1365"/>
    <w:rsid w:val="006D1390"/>
    <w:rsid w:val="006D37F8"/>
    <w:rsid w:val="006D40FC"/>
    <w:rsid w:val="006D4D73"/>
    <w:rsid w:val="006D5159"/>
    <w:rsid w:val="006D5C92"/>
    <w:rsid w:val="006D6254"/>
    <w:rsid w:val="006D63CA"/>
    <w:rsid w:val="006D7209"/>
    <w:rsid w:val="006E0380"/>
    <w:rsid w:val="006E04E0"/>
    <w:rsid w:val="006E086A"/>
    <w:rsid w:val="006E0908"/>
    <w:rsid w:val="006E0AF1"/>
    <w:rsid w:val="006E0E68"/>
    <w:rsid w:val="006E17B8"/>
    <w:rsid w:val="006E1940"/>
    <w:rsid w:val="006E2F53"/>
    <w:rsid w:val="006E4832"/>
    <w:rsid w:val="006E503D"/>
    <w:rsid w:val="006E541C"/>
    <w:rsid w:val="006E5D43"/>
    <w:rsid w:val="006E60BD"/>
    <w:rsid w:val="006F1981"/>
    <w:rsid w:val="006F4594"/>
    <w:rsid w:val="006F4914"/>
    <w:rsid w:val="006F55FA"/>
    <w:rsid w:val="006F76B9"/>
    <w:rsid w:val="006F7DDA"/>
    <w:rsid w:val="007010D0"/>
    <w:rsid w:val="007020F9"/>
    <w:rsid w:val="0070374C"/>
    <w:rsid w:val="00704E38"/>
    <w:rsid w:val="0070669F"/>
    <w:rsid w:val="0070696B"/>
    <w:rsid w:val="00706B1C"/>
    <w:rsid w:val="00707088"/>
    <w:rsid w:val="00707735"/>
    <w:rsid w:val="0070779A"/>
    <w:rsid w:val="00707918"/>
    <w:rsid w:val="00710069"/>
    <w:rsid w:val="00711223"/>
    <w:rsid w:val="00711D2B"/>
    <w:rsid w:val="00712702"/>
    <w:rsid w:val="007131EB"/>
    <w:rsid w:val="00713896"/>
    <w:rsid w:val="00713FDC"/>
    <w:rsid w:val="00713FED"/>
    <w:rsid w:val="00715790"/>
    <w:rsid w:val="00715B2B"/>
    <w:rsid w:val="0071649E"/>
    <w:rsid w:val="007166CA"/>
    <w:rsid w:val="0071699C"/>
    <w:rsid w:val="00717409"/>
    <w:rsid w:val="007179F2"/>
    <w:rsid w:val="00720685"/>
    <w:rsid w:val="00720956"/>
    <w:rsid w:val="00721591"/>
    <w:rsid w:val="00721B77"/>
    <w:rsid w:val="007221C8"/>
    <w:rsid w:val="00723861"/>
    <w:rsid w:val="0072409D"/>
    <w:rsid w:val="007254E3"/>
    <w:rsid w:val="007256E0"/>
    <w:rsid w:val="00725BE6"/>
    <w:rsid w:val="00725CC2"/>
    <w:rsid w:val="00727B72"/>
    <w:rsid w:val="00730056"/>
    <w:rsid w:val="0073057E"/>
    <w:rsid w:val="007310C5"/>
    <w:rsid w:val="0073174F"/>
    <w:rsid w:val="00732655"/>
    <w:rsid w:val="007327E9"/>
    <w:rsid w:val="007328A3"/>
    <w:rsid w:val="00733A59"/>
    <w:rsid w:val="00734082"/>
    <w:rsid w:val="007342C6"/>
    <w:rsid w:val="0073431A"/>
    <w:rsid w:val="0073431F"/>
    <w:rsid w:val="0073526F"/>
    <w:rsid w:val="007355FF"/>
    <w:rsid w:val="00735C94"/>
    <w:rsid w:val="00735D0B"/>
    <w:rsid w:val="00735FB6"/>
    <w:rsid w:val="007360AF"/>
    <w:rsid w:val="00736597"/>
    <w:rsid w:val="00736C77"/>
    <w:rsid w:val="0074023D"/>
    <w:rsid w:val="007402C1"/>
    <w:rsid w:val="00740655"/>
    <w:rsid w:val="00741AEE"/>
    <w:rsid w:val="007428B5"/>
    <w:rsid w:val="0074335A"/>
    <w:rsid w:val="007442C3"/>
    <w:rsid w:val="007444B4"/>
    <w:rsid w:val="0074463D"/>
    <w:rsid w:val="00745325"/>
    <w:rsid w:val="00746CEE"/>
    <w:rsid w:val="00747DA1"/>
    <w:rsid w:val="00750129"/>
    <w:rsid w:val="0075081D"/>
    <w:rsid w:val="00750A13"/>
    <w:rsid w:val="0075102A"/>
    <w:rsid w:val="0075146B"/>
    <w:rsid w:val="00751A58"/>
    <w:rsid w:val="00751BF0"/>
    <w:rsid w:val="00751DDB"/>
    <w:rsid w:val="00752C52"/>
    <w:rsid w:val="00754F2E"/>
    <w:rsid w:val="007557D3"/>
    <w:rsid w:val="007561EA"/>
    <w:rsid w:val="00756235"/>
    <w:rsid w:val="007567F6"/>
    <w:rsid w:val="00756DCC"/>
    <w:rsid w:val="0076020E"/>
    <w:rsid w:val="007603DF"/>
    <w:rsid w:val="007604B3"/>
    <w:rsid w:val="00760914"/>
    <w:rsid w:val="00761738"/>
    <w:rsid w:val="00761DC0"/>
    <w:rsid w:val="007622FB"/>
    <w:rsid w:val="00762C90"/>
    <w:rsid w:val="00763081"/>
    <w:rsid w:val="00763417"/>
    <w:rsid w:val="0076356E"/>
    <w:rsid w:val="0076362E"/>
    <w:rsid w:val="00763CC2"/>
    <w:rsid w:val="00764300"/>
    <w:rsid w:val="0076562A"/>
    <w:rsid w:val="00765A56"/>
    <w:rsid w:val="007700E0"/>
    <w:rsid w:val="0077172B"/>
    <w:rsid w:val="00773B5A"/>
    <w:rsid w:val="00773EC3"/>
    <w:rsid w:val="00774400"/>
    <w:rsid w:val="007750AA"/>
    <w:rsid w:val="00775728"/>
    <w:rsid w:val="00775DE3"/>
    <w:rsid w:val="0077652A"/>
    <w:rsid w:val="0077654B"/>
    <w:rsid w:val="007776CE"/>
    <w:rsid w:val="00780A3A"/>
    <w:rsid w:val="00780C38"/>
    <w:rsid w:val="00782724"/>
    <w:rsid w:val="007831E9"/>
    <w:rsid w:val="00784089"/>
    <w:rsid w:val="00784701"/>
    <w:rsid w:val="0078476B"/>
    <w:rsid w:val="00784C9B"/>
    <w:rsid w:val="0078527E"/>
    <w:rsid w:val="0078562B"/>
    <w:rsid w:val="00785E9B"/>
    <w:rsid w:val="00786CCC"/>
    <w:rsid w:val="00786D95"/>
    <w:rsid w:val="00787083"/>
    <w:rsid w:val="0079063D"/>
    <w:rsid w:val="0079094A"/>
    <w:rsid w:val="0079112E"/>
    <w:rsid w:val="00792001"/>
    <w:rsid w:val="00792D6E"/>
    <w:rsid w:val="00793C98"/>
    <w:rsid w:val="007959B8"/>
    <w:rsid w:val="00796296"/>
    <w:rsid w:val="00797B39"/>
    <w:rsid w:val="00797CF3"/>
    <w:rsid w:val="007A007E"/>
    <w:rsid w:val="007A0E3B"/>
    <w:rsid w:val="007A2E96"/>
    <w:rsid w:val="007A3375"/>
    <w:rsid w:val="007A5982"/>
    <w:rsid w:val="007A5EC1"/>
    <w:rsid w:val="007B0195"/>
    <w:rsid w:val="007B0916"/>
    <w:rsid w:val="007B0D95"/>
    <w:rsid w:val="007B1D44"/>
    <w:rsid w:val="007B1D49"/>
    <w:rsid w:val="007B2403"/>
    <w:rsid w:val="007B2B55"/>
    <w:rsid w:val="007B31D2"/>
    <w:rsid w:val="007B42F5"/>
    <w:rsid w:val="007B4978"/>
    <w:rsid w:val="007B6D07"/>
    <w:rsid w:val="007C0490"/>
    <w:rsid w:val="007C1140"/>
    <w:rsid w:val="007C1392"/>
    <w:rsid w:val="007C1E73"/>
    <w:rsid w:val="007C20F8"/>
    <w:rsid w:val="007C2741"/>
    <w:rsid w:val="007C2FE1"/>
    <w:rsid w:val="007C4489"/>
    <w:rsid w:val="007C5106"/>
    <w:rsid w:val="007C631C"/>
    <w:rsid w:val="007C6729"/>
    <w:rsid w:val="007C6BA6"/>
    <w:rsid w:val="007C7CF5"/>
    <w:rsid w:val="007D00EF"/>
    <w:rsid w:val="007D0190"/>
    <w:rsid w:val="007D01DD"/>
    <w:rsid w:val="007D0995"/>
    <w:rsid w:val="007D0A39"/>
    <w:rsid w:val="007D0E2C"/>
    <w:rsid w:val="007D0F8B"/>
    <w:rsid w:val="007D2263"/>
    <w:rsid w:val="007D4082"/>
    <w:rsid w:val="007D4605"/>
    <w:rsid w:val="007D49ED"/>
    <w:rsid w:val="007D5BD7"/>
    <w:rsid w:val="007D5BF8"/>
    <w:rsid w:val="007D5E7D"/>
    <w:rsid w:val="007D6D39"/>
    <w:rsid w:val="007D6FAE"/>
    <w:rsid w:val="007D762F"/>
    <w:rsid w:val="007D7DC8"/>
    <w:rsid w:val="007E0F56"/>
    <w:rsid w:val="007E1314"/>
    <w:rsid w:val="007E2D8F"/>
    <w:rsid w:val="007E368A"/>
    <w:rsid w:val="007E3AD5"/>
    <w:rsid w:val="007E3E64"/>
    <w:rsid w:val="007E4DB2"/>
    <w:rsid w:val="007E55A0"/>
    <w:rsid w:val="007E6126"/>
    <w:rsid w:val="007E6578"/>
    <w:rsid w:val="007E6EFF"/>
    <w:rsid w:val="007E7104"/>
    <w:rsid w:val="007F06DD"/>
    <w:rsid w:val="007F299E"/>
    <w:rsid w:val="007F2FA9"/>
    <w:rsid w:val="007F3E86"/>
    <w:rsid w:val="007F4117"/>
    <w:rsid w:val="007F5E97"/>
    <w:rsid w:val="007F71AC"/>
    <w:rsid w:val="007F7286"/>
    <w:rsid w:val="007F7CC6"/>
    <w:rsid w:val="00800778"/>
    <w:rsid w:val="0080348F"/>
    <w:rsid w:val="0080362F"/>
    <w:rsid w:val="00803A9E"/>
    <w:rsid w:val="00803F57"/>
    <w:rsid w:val="00803F66"/>
    <w:rsid w:val="00804473"/>
    <w:rsid w:val="0080495D"/>
    <w:rsid w:val="0080549E"/>
    <w:rsid w:val="008057A9"/>
    <w:rsid w:val="00805873"/>
    <w:rsid w:val="00805B2D"/>
    <w:rsid w:val="00806128"/>
    <w:rsid w:val="00806731"/>
    <w:rsid w:val="00811928"/>
    <w:rsid w:val="0081239E"/>
    <w:rsid w:val="00812B3C"/>
    <w:rsid w:val="00812E71"/>
    <w:rsid w:val="00813FF2"/>
    <w:rsid w:val="00814F46"/>
    <w:rsid w:val="00817769"/>
    <w:rsid w:val="008179E0"/>
    <w:rsid w:val="0082119E"/>
    <w:rsid w:val="0082193D"/>
    <w:rsid w:val="00822D08"/>
    <w:rsid w:val="00823696"/>
    <w:rsid w:val="00823911"/>
    <w:rsid w:val="00823A02"/>
    <w:rsid w:val="00823D70"/>
    <w:rsid w:val="00823E80"/>
    <w:rsid w:val="008252A7"/>
    <w:rsid w:val="008258D7"/>
    <w:rsid w:val="00826537"/>
    <w:rsid w:val="00826681"/>
    <w:rsid w:val="00826FDE"/>
    <w:rsid w:val="00827E90"/>
    <w:rsid w:val="00831485"/>
    <w:rsid w:val="00832785"/>
    <w:rsid w:val="008327CB"/>
    <w:rsid w:val="00832F96"/>
    <w:rsid w:val="00834340"/>
    <w:rsid w:val="008347F0"/>
    <w:rsid w:val="00835C05"/>
    <w:rsid w:val="00836849"/>
    <w:rsid w:val="00837090"/>
    <w:rsid w:val="00837861"/>
    <w:rsid w:val="00840829"/>
    <w:rsid w:val="00840A0B"/>
    <w:rsid w:val="008412F3"/>
    <w:rsid w:val="00841713"/>
    <w:rsid w:val="00841B1A"/>
    <w:rsid w:val="0084261B"/>
    <w:rsid w:val="00842970"/>
    <w:rsid w:val="00842B00"/>
    <w:rsid w:val="008437B4"/>
    <w:rsid w:val="00843ACA"/>
    <w:rsid w:val="00843E37"/>
    <w:rsid w:val="008440A8"/>
    <w:rsid w:val="008444AA"/>
    <w:rsid w:val="00844BB0"/>
    <w:rsid w:val="00845B71"/>
    <w:rsid w:val="00846274"/>
    <w:rsid w:val="00847571"/>
    <w:rsid w:val="008476F7"/>
    <w:rsid w:val="008507B1"/>
    <w:rsid w:val="008510A3"/>
    <w:rsid w:val="0085189B"/>
    <w:rsid w:val="00851DC7"/>
    <w:rsid w:val="008522DC"/>
    <w:rsid w:val="00852966"/>
    <w:rsid w:val="00853EA9"/>
    <w:rsid w:val="00855113"/>
    <w:rsid w:val="00855509"/>
    <w:rsid w:val="00855CE3"/>
    <w:rsid w:val="008561F6"/>
    <w:rsid w:val="00856977"/>
    <w:rsid w:val="00856CB2"/>
    <w:rsid w:val="008570D8"/>
    <w:rsid w:val="008571EC"/>
    <w:rsid w:val="00857831"/>
    <w:rsid w:val="00860212"/>
    <w:rsid w:val="008604E4"/>
    <w:rsid w:val="008620ED"/>
    <w:rsid w:val="00862627"/>
    <w:rsid w:val="008638AD"/>
    <w:rsid w:val="008644F1"/>
    <w:rsid w:val="0086515F"/>
    <w:rsid w:val="008651A5"/>
    <w:rsid w:val="0086717A"/>
    <w:rsid w:val="008673B8"/>
    <w:rsid w:val="0086755B"/>
    <w:rsid w:val="00867A41"/>
    <w:rsid w:val="008700E0"/>
    <w:rsid w:val="008710AA"/>
    <w:rsid w:val="00871E2C"/>
    <w:rsid w:val="00872CB3"/>
    <w:rsid w:val="0087306D"/>
    <w:rsid w:val="00875983"/>
    <w:rsid w:val="00875C52"/>
    <w:rsid w:val="0087673E"/>
    <w:rsid w:val="0087733F"/>
    <w:rsid w:val="0088109B"/>
    <w:rsid w:val="008837A1"/>
    <w:rsid w:val="00884644"/>
    <w:rsid w:val="008854BA"/>
    <w:rsid w:val="00885DE7"/>
    <w:rsid w:val="0088607D"/>
    <w:rsid w:val="008864BA"/>
    <w:rsid w:val="00886DC4"/>
    <w:rsid w:val="00887195"/>
    <w:rsid w:val="008905A4"/>
    <w:rsid w:val="00890BDC"/>
    <w:rsid w:val="00891194"/>
    <w:rsid w:val="00891C01"/>
    <w:rsid w:val="00891DD5"/>
    <w:rsid w:val="0089337B"/>
    <w:rsid w:val="00893B07"/>
    <w:rsid w:val="008948A5"/>
    <w:rsid w:val="00894B04"/>
    <w:rsid w:val="00895A65"/>
    <w:rsid w:val="00895C5E"/>
    <w:rsid w:val="00896FFC"/>
    <w:rsid w:val="008973C0"/>
    <w:rsid w:val="00897489"/>
    <w:rsid w:val="00897783"/>
    <w:rsid w:val="00897ADC"/>
    <w:rsid w:val="008A0276"/>
    <w:rsid w:val="008A1C62"/>
    <w:rsid w:val="008A1E4C"/>
    <w:rsid w:val="008A29B8"/>
    <w:rsid w:val="008A36D2"/>
    <w:rsid w:val="008A37B6"/>
    <w:rsid w:val="008A4479"/>
    <w:rsid w:val="008A4D29"/>
    <w:rsid w:val="008A5FCF"/>
    <w:rsid w:val="008A68DF"/>
    <w:rsid w:val="008A6B74"/>
    <w:rsid w:val="008B0A9A"/>
    <w:rsid w:val="008B0AFA"/>
    <w:rsid w:val="008B0F4F"/>
    <w:rsid w:val="008B18D1"/>
    <w:rsid w:val="008B2C4A"/>
    <w:rsid w:val="008B2C79"/>
    <w:rsid w:val="008B3EAF"/>
    <w:rsid w:val="008B4386"/>
    <w:rsid w:val="008B45AB"/>
    <w:rsid w:val="008B551E"/>
    <w:rsid w:val="008B5932"/>
    <w:rsid w:val="008B6530"/>
    <w:rsid w:val="008B717F"/>
    <w:rsid w:val="008B7516"/>
    <w:rsid w:val="008B7926"/>
    <w:rsid w:val="008B7E82"/>
    <w:rsid w:val="008B7FB1"/>
    <w:rsid w:val="008C011A"/>
    <w:rsid w:val="008C0C8E"/>
    <w:rsid w:val="008C17F3"/>
    <w:rsid w:val="008C1ACF"/>
    <w:rsid w:val="008C1DDA"/>
    <w:rsid w:val="008C1FFE"/>
    <w:rsid w:val="008C285D"/>
    <w:rsid w:val="008C37B4"/>
    <w:rsid w:val="008C3D69"/>
    <w:rsid w:val="008C4C0A"/>
    <w:rsid w:val="008C4E27"/>
    <w:rsid w:val="008C5164"/>
    <w:rsid w:val="008C5CD6"/>
    <w:rsid w:val="008C5D21"/>
    <w:rsid w:val="008C6C1F"/>
    <w:rsid w:val="008C777C"/>
    <w:rsid w:val="008D0C2D"/>
    <w:rsid w:val="008D0F25"/>
    <w:rsid w:val="008D1529"/>
    <w:rsid w:val="008D154B"/>
    <w:rsid w:val="008D15E6"/>
    <w:rsid w:val="008D1B5F"/>
    <w:rsid w:val="008D3102"/>
    <w:rsid w:val="008D342F"/>
    <w:rsid w:val="008D3643"/>
    <w:rsid w:val="008D4377"/>
    <w:rsid w:val="008D4D3F"/>
    <w:rsid w:val="008D53BE"/>
    <w:rsid w:val="008D571A"/>
    <w:rsid w:val="008D5A84"/>
    <w:rsid w:val="008D5BA8"/>
    <w:rsid w:val="008D7E4D"/>
    <w:rsid w:val="008E005D"/>
    <w:rsid w:val="008E02AF"/>
    <w:rsid w:val="008E0AC2"/>
    <w:rsid w:val="008E0C20"/>
    <w:rsid w:val="008E0C4F"/>
    <w:rsid w:val="008E1B6B"/>
    <w:rsid w:val="008E259A"/>
    <w:rsid w:val="008E2B10"/>
    <w:rsid w:val="008E3306"/>
    <w:rsid w:val="008E3A87"/>
    <w:rsid w:val="008E486B"/>
    <w:rsid w:val="008E4A74"/>
    <w:rsid w:val="008E4BFB"/>
    <w:rsid w:val="008E52BF"/>
    <w:rsid w:val="008E54E0"/>
    <w:rsid w:val="008E5AA9"/>
    <w:rsid w:val="008E5D7F"/>
    <w:rsid w:val="008E5F8E"/>
    <w:rsid w:val="008E611F"/>
    <w:rsid w:val="008E6958"/>
    <w:rsid w:val="008E6EEF"/>
    <w:rsid w:val="008E7A41"/>
    <w:rsid w:val="008F0B51"/>
    <w:rsid w:val="008F1936"/>
    <w:rsid w:val="008F2797"/>
    <w:rsid w:val="008F32E6"/>
    <w:rsid w:val="008F4B49"/>
    <w:rsid w:val="008F5C88"/>
    <w:rsid w:val="008F68B1"/>
    <w:rsid w:val="008F7ABD"/>
    <w:rsid w:val="00901122"/>
    <w:rsid w:val="00901D36"/>
    <w:rsid w:val="00901FB1"/>
    <w:rsid w:val="00903BAF"/>
    <w:rsid w:val="0090412B"/>
    <w:rsid w:val="0090431F"/>
    <w:rsid w:val="0090514A"/>
    <w:rsid w:val="00905AF4"/>
    <w:rsid w:val="00906128"/>
    <w:rsid w:val="009061E8"/>
    <w:rsid w:val="00906471"/>
    <w:rsid w:val="009073C2"/>
    <w:rsid w:val="00907799"/>
    <w:rsid w:val="00907992"/>
    <w:rsid w:val="00907C4E"/>
    <w:rsid w:val="009110A4"/>
    <w:rsid w:val="00911A4E"/>
    <w:rsid w:val="00911C9B"/>
    <w:rsid w:val="00911D8E"/>
    <w:rsid w:val="00912982"/>
    <w:rsid w:val="00913006"/>
    <w:rsid w:val="00913D11"/>
    <w:rsid w:val="00914C59"/>
    <w:rsid w:val="00916510"/>
    <w:rsid w:val="00916594"/>
    <w:rsid w:val="00916CC4"/>
    <w:rsid w:val="009200BE"/>
    <w:rsid w:val="009209BC"/>
    <w:rsid w:val="00920C63"/>
    <w:rsid w:val="00922048"/>
    <w:rsid w:val="0092380C"/>
    <w:rsid w:val="00923B2F"/>
    <w:rsid w:val="00923C4F"/>
    <w:rsid w:val="00924AC2"/>
    <w:rsid w:val="00925EF7"/>
    <w:rsid w:val="00926A3A"/>
    <w:rsid w:val="00926B61"/>
    <w:rsid w:val="0092795D"/>
    <w:rsid w:val="009301C4"/>
    <w:rsid w:val="0093164F"/>
    <w:rsid w:val="00931E70"/>
    <w:rsid w:val="009327D3"/>
    <w:rsid w:val="0093354B"/>
    <w:rsid w:val="00934084"/>
    <w:rsid w:val="0093488F"/>
    <w:rsid w:val="00935747"/>
    <w:rsid w:val="0093673B"/>
    <w:rsid w:val="009370DE"/>
    <w:rsid w:val="0093711F"/>
    <w:rsid w:val="009379AA"/>
    <w:rsid w:val="00937FE1"/>
    <w:rsid w:val="009404B5"/>
    <w:rsid w:val="00941161"/>
    <w:rsid w:val="00941942"/>
    <w:rsid w:val="00941B90"/>
    <w:rsid w:val="0094208F"/>
    <w:rsid w:val="009422EB"/>
    <w:rsid w:val="0094232D"/>
    <w:rsid w:val="009451C2"/>
    <w:rsid w:val="009505A9"/>
    <w:rsid w:val="00950760"/>
    <w:rsid w:val="00950E9B"/>
    <w:rsid w:val="0095164E"/>
    <w:rsid w:val="00951BFA"/>
    <w:rsid w:val="009521D6"/>
    <w:rsid w:val="009539CD"/>
    <w:rsid w:val="00954AF9"/>
    <w:rsid w:val="009569D8"/>
    <w:rsid w:val="00957F63"/>
    <w:rsid w:val="009604F7"/>
    <w:rsid w:val="009609B9"/>
    <w:rsid w:val="009612FB"/>
    <w:rsid w:val="00961620"/>
    <w:rsid w:val="00961C27"/>
    <w:rsid w:val="00962240"/>
    <w:rsid w:val="009624A0"/>
    <w:rsid w:val="00962EC2"/>
    <w:rsid w:val="00963370"/>
    <w:rsid w:val="0096652A"/>
    <w:rsid w:val="009665A9"/>
    <w:rsid w:val="00966964"/>
    <w:rsid w:val="00970689"/>
    <w:rsid w:val="0097078D"/>
    <w:rsid w:val="00970AB6"/>
    <w:rsid w:val="00971CF1"/>
    <w:rsid w:val="00972275"/>
    <w:rsid w:val="0097298D"/>
    <w:rsid w:val="00973073"/>
    <w:rsid w:val="009738E1"/>
    <w:rsid w:val="0097397A"/>
    <w:rsid w:val="00973A0D"/>
    <w:rsid w:val="00973F2E"/>
    <w:rsid w:val="009740AF"/>
    <w:rsid w:val="00975137"/>
    <w:rsid w:val="00975149"/>
    <w:rsid w:val="009759E4"/>
    <w:rsid w:val="009764C8"/>
    <w:rsid w:val="00977C28"/>
    <w:rsid w:val="00977FCA"/>
    <w:rsid w:val="009802F4"/>
    <w:rsid w:val="0098148E"/>
    <w:rsid w:val="009823CA"/>
    <w:rsid w:val="0098248C"/>
    <w:rsid w:val="009827D1"/>
    <w:rsid w:val="00983BF1"/>
    <w:rsid w:val="0098418B"/>
    <w:rsid w:val="0098568B"/>
    <w:rsid w:val="0098593A"/>
    <w:rsid w:val="00986318"/>
    <w:rsid w:val="00986479"/>
    <w:rsid w:val="00987642"/>
    <w:rsid w:val="00987B3B"/>
    <w:rsid w:val="00987C4B"/>
    <w:rsid w:val="00990158"/>
    <w:rsid w:val="00990C3F"/>
    <w:rsid w:val="0099133A"/>
    <w:rsid w:val="009929B4"/>
    <w:rsid w:val="009929C6"/>
    <w:rsid w:val="0099433F"/>
    <w:rsid w:val="009952A5"/>
    <w:rsid w:val="0099585F"/>
    <w:rsid w:val="00995E77"/>
    <w:rsid w:val="00996482"/>
    <w:rsid w:val="0099698E"/>
    <w:rsid w:val="00996A3A"/>
    <w:rsid w:val="00997498"/>
    <w:rsid w:val="009A140B"/>
    <w:rsid w:val="009A17EB"/>
    <w:rsid w:val="009A1ACC"/>
    <w:rsid w:val="009A2100"/>
    <w:rsid w:val="009A21A4"/>
    <w:rsid w:val="009A220D"/>
    <w:rsid w:val="009A2321"/>
    <w:rsid w:val="009A26CC"/>
    <w:rsid w:val="009A27DA"/>
    <w:rsid w:val="009A45CB"/>
    <w:rsid w:val="009A4C01"/>
    <w:rsid w:val="009A6128"/>
    <w:rsid w:val="009A6308"/>
    <w:rsid w:val="009A67AB"/>
    <w:rsid w:val="009A6E1C"/>
    <w:rsid w:val="009A7371"/>
    <w:rsid w:val="009B1885"/>
    <w:rsid w:val="009B29E7"/>
    <w:rsid w:val="009B30D9"/>
    <w:rsid w:val="009B34B0"/>
    <w:rsid w:val="009B38F5"/>
    <w:rsid w:val="009B3D6C"/>
    <w:rsid w:val="009B3DAA"/>
    <w:rsid w:val="009B5744"/>
    <w:rsid w:val="009B7165"/>
    <w:rsid w:val="009C0258"/>
    <w:rsid w:val="009C043B"/>
    <w:rsid w:val="009C238E"/>
    <w:rsid w:val="009C33E3"/>
    <w:rsid w:val="009C34B1"/>
    <w:rsid w:val="009C39F8"/>
    <w:rsid w:val="009C3AB0"/>
    <w:rsid w:val="009C4299"/>
    <w:rsid w:val="009C49D9"/>
    <w:rsid w:val="009C5333"/>
    <w:rsid w:val="009C56D9"/>
    <w:rsid w:val="009C5DE3"/>
    <w:rsid w:val="009C5F43"/>
    <w:rsid w:val="009C6266"/>
    <w:rsid w:val="009C662F"/>
    <w:rsid w:val="009C72BE"/>
    <w:rsid w:val="009C786D"/>
    <w:rsid w:val="009C7E30"/>
    <w:rsid w:val="009C7E6D"/>
    <w:rsid w:val="009C7FF5"/>
    <w:rsid w:val="009D036B"/>
    <w:rsid w:val="009D043D"/>
    <w:rsid w:val="009D065E"/>
    <w:rsid w:val="009D0A5E"/>
    <w:rsid w:val="009D29CA"/>
    <w:rsid w:val="009D30BD"/>
    <w:rsid w:val="009D437B"/>
    <w:rsid w:val="009D4D36"/>
    <w:rsid w:val="009D53D4"/>
    <w:rsid w:val="009D6989"/>
    <w:rsid w:val="009D6F3F"/>
    <w:rsid w:val="009D75F6"/>
    <w:rsid w:val="009E028E"/>
    <w:rsid w:val="009E02B8"/>
    <w:rsid w:val="009E0AD1"/>
    <w:rsid w:val="009E11F4"/>
    <w:rsid w:val="009E128F"/>
    <w:rsid w:val="009E16CE"/>
    <w:rsid w:val="009E3B92"/>
    <w:rsid w:val="009E3E3A"/>
    <w:rsid w:val="009E41FE"/>
    <w:rsid w:val="009E44AB"/>
    <w:rsid w:val="009E474F"/>
    <w:rsid w:val="009E5A11"/>
    <w:rsid w:val="009E5C35"/>
    <w:rsid w:val="009E5E2E"/>
    <w:rsid w:val="009E69B6"/>
    <w:rsid w:val="009E6FFF"/>
    <w:rsid w:val="009E7934"/>
    <w:rsid w:val="009E7AE1"/>
    <w:rsid w:val="009F09D8"/>
    <w:rsid w:val="009F0BB9"/>
    <w:rsid w:val="009F10AF"/>
    <w:rsid w:val="009F1E40"/>
    <w:rsid w:val="009F24D3"/>
    <w:rsid w:val="009F3500"/>
    <w:rsid w:val="009F359D"/>
    <w:rsid w:val="009F43AA"/>
    <w:rsid w:val="009F46E7"/>
    <w:rsid w:val="009F4BF1"/>
    <w:rsid w:val="009F4DBF"/>
    <w:rsid w:val="009F556E"/>
    <w:rsid w:val="009F55BD"/>
    <w:rsid w:val="009F5DEE"/>
    <w:rsid w:val="009F654F"/>
    <w:rsid w:val="009F6639"/>
    <w:rsid w:val="009F7DE3"/>
    <w:rsid w:val="00A00AAF"/>
    <w:rsid w:val="00A0154A"/>
    <w:rsid w:val="00A01A3C"/>
    <w:rsid w:val="00A01DCB"/>
    <w:rsid w:val="00A02476"/>
    <w:rsid w:val="00A02E25"/>
    <w:rsid w:val="00A02E8B"/>
    <w:rsid w:val="00A037D0"/>
    <w:rsid w:val="00A042D2"/>
    <w:rsid w:val="00A044A1"/>
    <w:rsid w:val="00A0478F"/>
    <w:rsid w:val="00A04E82"/>
    <w:rsid w:val="00A050F8"/>
    <w:rsid w:val="00A05120"/>
    <w:rsid w:val="00A05D47"/>
    <w:rsid w:val="00A05F91"/>
    <w:rsid w:val="00A060E1"/>
    <w:rsid w:val="00A06FB7"/>
    <w:rsid w:val="00A10B8D"/>
    <w:rsid w:val="00A113C2"/>
    <w:rsid w:val="00A114D3"/>
    <w:rsid w:val="00A114E2"/>
    <w:rsid w:val="00A12208"/>
    <w:rsid w:val="00A12CC7"/>
    <w:rsid w:val="00A14D6E"/>
    <w:rsid w:val="00A1582E"/>
    <w:rsid w:val="00A15DCF"/>
    <w:rsid w:val="00A16324"/>
    <w:rsid w:val="00A168E5"/>
    <w:rsid w:val="00A16ED4"/>
    <w:rsid w:val="00A17013"/>
    <w:rsid w:val="00A20731"/>
    <w:rsid w:val="00A20D4D"/>
    <w:rsid w:val="00A2186E"/>
    <w:rsid w:val="00A23EFF"/>
    <w:rsid w:val="00A26560"/>
    <w:rsid w:val="00A2708B"/>
    <w:rsid w:val="00A273D6"/>
    <w:rsid w:val="00A273D9"/>
    <w:rsid w:val="00A27AF9"/>
    <w:rsid w:val="00A30061"/>
    <w:rsid w:val="00A304C8"/>
    <w:rsid w:val="00A30564"/>
    <w:rsid w:val="00A30C65"/>
    <w:rsid w:val="00A30CAA"/>
    <w:rsid w:val="00A30DB2"/>
    <w:rsid w:val="00A32346"/>
    <w:rsid w:val="00A32BCA"/>
    <w:rsid w:val="00A32D8E"/>
    <w:rsid w:val="00A3349E"/>
    <w:rsid w:val="00A33958"/>
    <w:rsid w:val="00A33F39"/>
    <w:rsid w:val="00A34A58"/>
    <w:rsid w:val="00A3569D"/>
    <w:rsid w:val="00A3710D"/>
    <w:rsid w:val="00A37C14"/>
    <w:rsid w:val="00A40DCB"/>
    <w:rsid w:val="00A42077"/>
    <w:rsid w:val="00A42156"/>
    <w:rsid w:val="00A4278D"/>
    <w:rsid w:val="00A42E9F"/>
    <w:rsid w:val="00A4324A"/>
    <w:rsid w:val="00A44059"/>
    <w:rsid w:val="00A44DE5"/>
    <w:rsid w:val="00A46BF5"/>
    <w:rsid w:val="00A46F85"/>
    <w:rsid w:val="00A46FA3"/>
    <w:rsid w:val="00A4710C"/>
    <w:rsid w:val="00A47681"/>
    <w:rsid w:val="00A47B26"/>
    <w:rsid w:val="00A51212"/>
    <w:rsid w:val="00A51381"/>
    <w:rsid w:val="00A5175D"/>
    <w:rsid w:val="00A52D3F"/>
    <w:rsid w:val="00A53FF5"/>
    <w:rsid w:val="00A543FB"/>
    <w:rsid w:val="00A54447"/>
    <w:rsid w:val="00A54F6D"/>
    <w:rsid w:val="00A567A4"/>
    <w:rsid w:val="00A5729F"/>
    <w:rsid w:val="00A57C41"/>
    <w:rsid w:val="00A57F89"/>
    <w:rsid w:val="00A60237"/>
    <w:rsid w:val="00A61574"/>
    <w:rsid w:val="00A616DA"/>
    <w:rsid w:val="00A624F3"/>
    <w:rsid w:val="00A62B8E"/>
    <w:rsid w:val="00A633F2"/>
    <w:rsid w:val="00A63BA5"/>
    <w:rsid w:val="00A645A7"/>
    <w:rsid w:val="00A64BF0"/>
    <w:rsid w:val="00A6545B"/>
    <w:rsid w:val="00A65D62"/>
    <w:rsid w:val="00A672BC"/>
    <w:rsid w:val="00A676EA"/>
    <w:rsid w:val="00A67ECF"/>
    <w:rsid w:val="00A7156B"/>
    <w:rsid w:val="00A71615"/>
    <w:rsid w:val="00A717DE"/>
    <w:rsid w:val="00A71D7E"/>
    <w:rsid w:val="00A72575"/>
    <w:rsid w:val="00A72C57"/>
    <w:rsid w:val="00A7381F"/>
    <w:rsid w:val="00A73B10"/>
    <w:rsid w:val="00A73BCB"/>
    <w:rsid w:val="00A748F7"/>
    <w:rsid w:val="00A74B78"/>
    <w:rsid w:val="00A753B3"/>
    <w:rsid w:val="00A76195"/>
    <w:rsid w:val="00A76706"/>
    <w:rsid w:val="00A767C4"/>
    <w:rsid w:val="00A779D2"/>
    <w:rsid w:val="00A803F2"/>
    <w:rsid w:val="00A808AC"/>
    <w:rsid w:val="00A81C4D"/>
    <w:rsid w:val="00A81C78"/>
    <w:rsid w:val="00A81E0E"/>
    <w:rsid w:val="00A81E15"/>
    <w:rsid w:val="00A83427"/>
    <w:rsid w:val="00A84714"/>
    <w:rsid w:val="00A847FA"/>
    <w:rsid w:val="00A84ADB"/>
    <w:rsid w:val="00A84BEA"/>
    <w:rsid w:val="00A84F85"/>
    <w:rsid w:val="00A860AE"/>
    <w:rsid w:val="00A86D92"/>
    <w:rsid w:val="00A872C1"/>
    <w:rsid w:val="00A907F2"/>
    <w:rsid w:val="00A91360"/>
    <w:rsid w:val="00A91420"/>
    <w:rsid w:val="00A919CB"/>
    <w:rsid w:val="00A91C83"/>
    <w:rsid w:val="00A91F78"/>
    <w:rsid w:val="00A92BF6"/>
    <w:rsid w:val="00A93A64"/>
    <w:rsid w:val="00A93D90"/>
    <w:rsid w:val="00A9498C"/>
    <w:rsid w:val="00A9500C"/>
    <w:rsid w:val="00A960EB"/>
    <w:rsid w:val="00A970BE"/>
    <w:rsid w:val="00A97654"/>
    <w:rsid w:val="00AA0D1A"/>
    <w:rsid w:val="00AA1F10"/>
    <w:rsid w:val="00AA291C"/>
    <w:rsid w:val="00AA2B08"/>
    <w:rsid w:val="00AA4A02"/>
    <w:rsid w:val="00AA5213"/>
    <w:rsid w:val="00AA5B78"/>
    <w:rsid w:val="00AA73FF"/>
    <w:rsid w:val="00AA74E4"/>
    <w:rsid w:val="00AB0A77"/>
    <w:rsid w:val="00AB1B9A"/>
    <w:rsid w:val="00AB212F"/>
    <w:rsid w:val="00AB258C"/>
    <w:rsid w:val="00AB2F20"/>
    <w:rsid w:val="00AB422D"/>
    <w:rsid w:val="00AB51CA"/>
    <w:rsid w:val="00AB53C5"/>
    <w:rsid w:val="00AB53F3"/>
    <w:rsid w:val="00AB5538"/>
    <w:rsid w:val="00AB56EC"/>
    <w:rsid w:val="00AC0165"/>
    <w:rsid w:val="00AC0D3D"/>
    <w:rsid w:val="00AC22AD"/>
    <w:rsid w:val="00AC23CF"/>
    <w:rsid w:val="00AC276B"/>
    <w:rsid w:val="00AC3B75"/>
    <w:rsid w:val="00AC3E48"/>
    <w:rsid w:val="00AC3E73"/>
    <w:rsid w:val="00AC42F2"/>
    <w:rsid w:val="00AC498A"/>
    <w:rsid w:val="00AC5305"/>
    <w:rsid w:val="00AC591B"/>
    <w:rsid w:val="00AC5C1F"/>
    <w:rsid w:val="00AC6E95"/>
    <w:rsid w:val="00AC6F39"/>
    <w:rsid w:val="00AD1524"/>
    <w:rsid w:val="00AD1D22"/>
    <w:rsid w:val="00AD216C"/>
    <w:rsid w:val="00AD28C8"/>
    <w:rsid w:val="00AD3266"/>
    <w:rsid w:val="00AD3AAD"/>
    <w:rsid w:val="00AD3F8E"/>
    <w:rsid w:val="00AD44F0"/>
    <w:rsid w:val="00AD563F"/>
    <w:rsid w:val="00AD59D6"/>
    <w:rsid w:val="00AD5AEA"/>
    <w:rsid w:val="00AD603E"/>
    <w:rsid w:val="00AD637A"/>
    <w:rsid w:val="00AD6A4A"/>
    <w:rsid w:val="00AE03C8"/>
    <w:rsid w:val="00AE0FDA"/>
    <w:rsid w:val="00AE11CC"/>
    <w:rsid w:val="00AE1673"/>
    <w:rsid w:val="00AE1770"/>
    <w:rsid w:val="00AE21C4"/>
    <w:rsid w:val="00AE2EF4"/>
    <w:rsid w:val="00AE3395"/>
    <w:rsid w:val="00AE4E58"/>
    <w:rsid w:val="00AE5E93"/>
    <w:rsid w:val="00AE69DD"/>
    <w:rsid w:val="00AE79D2"/>
    <w:rsid w:val="00AE7B96"/>
    <w:rsid w:val="00AF0FDC"/>
    <w:rsid w:val="00AF115F"/>
    <w:rsid w:val="00AF342A"/>
    <w:rsid w:val="00AF5372"/>
    <w:rsid w:val="00AF660C"/>
    <w:rsid w:val="00AF7195"/>
    <w:rsid w:val="00B004A8"/>
    <w:rsid w:val="00B00718"/>
    <w:rsid w:val="00B029B6"/>
    <w:rsid w:val="00B02DC1"/>
    <w:rsid w:val="00B03595"/>
    <w:rsid w:val="00B03D6A"/>
    <w:rsid w:val="00B044FC"/>
    <w:rsid w:val="00B051C7"/>
    <w:rsid w:val="00B054ED"/>
    <w:rsid w:val="00B062EC"/>
    <w:rsid w:val="00B071A2"/>
    <w:rsid w:val="00B0775F"/>
    <w:rsid w:val="00B102DB"/>
    <w:rsid w:val="00B107BE"/>
    <w:rsid w:val="00B10C28"/>
    <w:rsid w:val="00B11503"/>
    <w:rsid w:val="00B11AF3"/>
    <w:rsid w:val="00B1207B"/>
    <w:rsid w:val="00B12F55"/>
    <w:rsid w:val="00B14263"/>
    <w:rsid w:val="00B143DC"/>
    <w:rsid w:val="00B14D08"/>
    <w:rsid w:val="00B150FA"/>
    <w:rsid w:val="00B15AE7"/>
    <w:rsid w:val="00B16401"/>
    <w:rsid w:val="00B168B8"/>
    <w:rsid w:val="00B16D60"/>
    <w:rsid w:val="00B17135"/>
    <w:rsid w:val="00B1752B"/>
    <w:rsid w:val="00B17F5E"/>
    <w:rsid w:val="00B21632"/>
    <w:rsid w:val="00B22E26"/>
    <w:rsid w:val="00B2398E"/>
    <w:rsid w:val="00B25610"/>
    <w:rsid w:val="00B2582D"/>
    <w:rsid w:val="00B262FC"/>
    <w:rsid w:val="00B26F95"/>
    <w:rsid w:val="00B2748E"/>
    <w:rsid w:val="00B30CEA"/>
    <w:rsid w:val="00B316E9"/>
    <w:rsid w:val="00B32AB3"/>
    <w:rsid w:val="00B32DEF"/>
    <w:rsid w:val="00B33221"/>
    <w:rsid w:val="00B33F00"/>
    <w:rsid w:val="00B34820"/>
    <w:rsid w:val="00B34845"/>
    <w:rsid w:val="00B366EA"/>
    <w:rsid w:val="00B3675A"/>
    <w:rsid w:val="00B3717F"/>
    <w:rsid w:val="00B3779A"/>
    <w:rsid w:val="00B37EF1"/>
    <w:rsid w:val="00B42490"/>
    <w:rsid w:val="00B426FB"/>
    <w:rsid w:val="00B4270A"/>
    <w:rsid w:val="00B4520A"/>
    <w:rsid w:val="00B456D1"/>
    <w:rsid w:val="00B4577C"/>
    <w:rsid w:val="00B46117"/>
    <w:rsid w:val="00B463ED"/>
    <w:rsid w:val="00B46855"/>
    <w:rsid w:val="00B46CE4"/>
    <w:rsid w:val="00B46FE9"/>
    <w:rsid w:val="00B472C3"/>
    <w:rsid w:val="00B477AF"/>
    <w:rsid w:val="00B4789E"/>
    <w:rsid w:val="00B4793C"/>
    <w:rsid w:val="00B50FBC"/>
    <w:rsid w:val="00B520DA"/>
    <w:rsid w:val="00B521C0"/>
    <w:rsid w:val="00B53318"/>
    <w:rsid w:val="00B540F0"/>
    <w:rsid w:val="00B54A76"/>
    <w:rsid w:val="00B5519B"/>
    <w:rsid w:val="00B5581E"/>
    <w:rsid w:val="00B55A60"/>
    <w:rsid w:val="00B561A8"/>
    <w:rsid w:val="00B565D4"/>
    <w:rsid w:val="00B56C1F"/>
    <w:rsid w:val="00B56FE3"/>
    <w:rsid w:val="00B57428"/>
    <w:rsid w:val="00B5786C"/>
    <w:rsid w:val="00B578E5"/>
    <w:rsid w:val="00B602B1"/>
    <w:rsid w:val="00B60888"/>
    <w:rsid w:val="00B61017"/>
    <w:rsid w:val="00B6263A"/>
    <w:rsid w:val="00B629ED"/>
    <w:rsid w:val="00B62E5C"/>
    <w:rsid w:val="00B631CE"/>
    <w:rsid w:val="00B63790"/>
    <w:rsid w:val="00B63D2B"/>
    <w:rsid w:val="00B6412E"/>
    <w:rsid w:val="00B6438B"/>
    <w:rsid w:val="00B65F8D"/>
    <w:rsid w:val="00B66035"/>
    <w:rsid w:val="00B70A72"/>
    <w:rsid w:val="00B721EA"/>
    <w:rsid w:val="00B7229A"/>
    <w:rsid w:val="00B74029"/>
    <w:rsid w:val="00B74A58"/>
    <w:rsid w:val="00B76438"/>
    <w:rsid w:val="00B76BE2"/>
    <w:rsid w:val="00B7732A"/>
    <w:rsid w:val="00B77D91"/>
    <w:rsid w:val="00B77E1A"/>
    <w:rsid w:val="00B80345"/>
    <w:rsid w:val="00B80432"/>
    <w:rsid w:val="00B80444"/>
    <w:rsid w:val="00B80565"/>
    <w:rsid w:val="00B811CC"/>
    <w:rsid w:val="00B82A72"/>
    <w:rsid w:val="00B82FD3"/>
    <w:rsid w:val="00B82FE2"/>
    <w:rsid w:val="00B83FA7"/>
    <w:rsid w:val="00B859CF"/>
    <w:rsid w:val="00B860C4"/>
    <w:rsid w:val="00B879D1"/>
    <w:rsid w:val="00B901E5"/>
    <w:rsid w:val="00B90794"/>
    <w:rsid w:val="00B9089C"/>
    <w:rsid w:val="00B91162"/>
    <w:rsid w:val="00B91392"/>
    <w:rsid w:val="00B916C6"/>
    <w:rsid w:val="00B92967"/>
    <w:rsid w:val="00B93325"/>
    <w:rsid w:val="00B93403"/>
    <w:rsid w:val="00B94824"/>
    <w:rsid w:val="00B94E4F"/>
    <w:rsid w:val="00B94E93"/>
    <w:rsid w:val="00B95BF6"/>
    <w:rsid w:val="00B96215"/>
    <w:rsid w:val="00B97385"/>
    <w:rsid w:val="00B97A97"/>
    <w:rsid w:val="00BA0672"/>
    <w:rsid w:val="00BA0D7F"/>
    <w:rsid w:val="00BA1159"/>
    <w:rsid w:val="00BA1919"/>
    <w:rsid w:val="00BA2B06"/>
    <w:rsid w:val="00BA2E96"/>
    <w:rsid w:val="00BA3458"/>
    <w:rsid w:val="00BA3C1F"/>
    <w:rsid w:val="00BA3FB4"/>
    <w:rsid w:val="00BA59DB"/>
    <w:rsid w:val="00BA72D9"/>
    <w:rsid w:val="00BB23A7"/>
    <w:rsid w:val="00BB2A41"/>
    <w:rsid w:val="00BB32F0"/>
    <w:rsid w:val="00BB4B93"/>
    <w:rsid w:val="00BB67FC"/>
    <w:rsid w:val="00BB6B75"/>
    <w:rsid w:val="00BB7162"/>
    <w:rsid w:val="00BB784F"/>
    <w:rsid w:val="00BB78FD"/>
    <w:rsid w:val="00BB799C"/>
    <w:rsid w:val="00BC03E3"/>
    <w:rsid w:val="00BC11C0"/>
    <w:rsid w:val="00BC1687"/>
    <w:rsid w:val="00BC2604"/>
    <w:rsid w:val="00BC3147"/>
    <w:rsid w:val="00BC3D4E"/>
    <w:rsid w:val="00BC4C8C"/>
    <w:rsid w:val="00BC4D60"/>
    <w:rsid w:val="00BC5600"/>
    <w:rsid w:val="00BC58EE"/>
    <w:rsid w:val="00BC5F73"/>
    <w:rsid w:val="00BC71B7"/>
    <w:rsid w:val="00BC76B2"/>
    <w:rsid w:val="00BC77F5"/>
    <w:rsid w:val="00BC7B55"/>
    <w:rsid w:val="00BD0117"/>
    <w:rsid w:val="00BD0FC8"/>
    <w:rsid w:val="00BD12DF"/>
    <w:rsid w:val="00BD2702"/>
    <w:rsid w:val="00BD2DA3"/>
    <w:rsid w:val="00BD34E1"/>
    <w:rsid w:val="00BD39C4"/>
    <w:rsid w:val="00BD3FB1"/>
    <w:rsid w:val="00BD6729"/>
    <w:rsid w:val="00BD6AF1"/>
    <w:rsid w:val="00BD6EC3"/>
    <w:rsid w:val="00BD731A"/>
    <w:rsid w:val="00BE1871"/>
    <w:rsid w:val="00BE248D"/>
    <w:rsid w:val="00BE3E14"/>
    <w:rsid w:val="00BE4026"/>
    <w:rsid w:val="00BE5074"/>
    <w:rsid w:val="00BE6D9C"/>
    <w:rsid w:val="00BF1E80"/>
    <w:rsid w:val="00BF2628"/>
    <w:rsid w:val="00BF3056"/>
    <w:rsid w:val="00BF41CF"/>
    <w:rsid w:val="00BF539C"/>
    <w:rsid w:val="00BF5424"/>
    <w:rsid w:val="00BF6CF4"/>
    <w:rsid w:val="00BF7753"/>
    <w:rsid w:val="00BF798F"/>
    <w:rsid w:val="00C005DF"/>
    <w:rsid w:val="00C00BE6"/>
    <w:rsid w:val="00C0239C"/>
    <w:rsid w:val="00C02CE9"/>
    <w:rsid w:val="00C02F23"/>
    <w:rsid w:val="00C044EE"/>
    <w:rsid w:val="00C045AC"/>
    <w:rsid w:val="00C04802"/>
    <w:rsid w:val="00C05E81"/>
    <w:rsid w:val="00C07525"/>
    <w:rsid w:val="00C07F90"/>
    <w:rsid w:val="00C10186"/>
    <w:rsid w:val="00C11736"/>
    <w:rsid w:val="00C124E6"/>
    <w:rsid w:val="00C1270C"/>
    <w:rsid w:val="00C12F57"/>
    <w:rsid w:val="00C136FF"/>
    <w:rsid w:val="00C1485A"/>
    <w:rsid w:val="00C15EA3"/>
    <w:rsid w:val="00C163B1"/>
    <w:rsid w:val="00C16B8B"/>
    <w:rsid w:val="00C175E2"/>
    <w:rsid w:val="00C1774B"/>
    <w:rsid w:val="00C178B1"/>
    <w:rsid w:val="00C20DA1"/>
    <w:rsid w:val="00C21E01"/>
    <w:rsid w:val="00C22A92"/>
    <w:rsid w:val="00C22E19"/>
    <w:rsid w:val="00C2367E"/>
    <w:rsid w:val="00C24EB0"/>
    <w:rsid w:val="00C25CA1"/>
    <w:rsid w:val="00C260BA"/>
    <w:rsid w:val="00C268E6"/>
    <w:rsid w:val="00C271B8"/>
    <w:rsid w:val="00C2781A"/>
    <w:rsid w:val="00C30401"/>
    <w:rsid w:val="00C30699"/>
    <w:rsid w:val="00C30971"/>
    <w:rsid w:val="00C32133"/>
    <w:rsid w:val="00C32222"/>
    <w:rsid w:val="00C32C09"/>
    <w:rsid w:val="00C33B20"/>
    <w:rsid w:val="00C341C3"/>
    <w:rsid w:val="00C34E45"/>
    <w:rsid w:val="00C34F9E"/>
    <w:rsid w:val="00C36B22"/>
    <w:rsid w:val="00C376B2"/>
    <w:rsid w:val="00C37D13"/>
    <w:rsid w:val="00C37D92"/>
    <w:rsid w:val="00C409FF"/>
    <w:rsid w:val="00C40F64"/>
    <w:rsid w:val="00C4104E"/>
    <w:rsid w:val="00C415AF"/>
    <w:rsid w:val="00C42345"/>
    <w:rsid w:val="00C42DCB"/>
    <w:rsid w:val="00C4311B"/>
    <w:rsid w:val="00C438A9"/>
    <w:rsid w:val="00C44162"/>
    <w:rsid w:val="00C44A71"/>
    <w:rsid w:val="00C44B08"/>
    <w:rsid w:val="00C4515A"/>
    <w:rsid w:val="00C452CB"/>
    <w:rsid w:val="00C45313"/>
    <w:rsid w:val="00C457F6"/>
    <w:rsid w:val="00C45AF7"/>
    <w:rsid w:val="00C45F67"/>
    <w:rsid w:val="00C52506"/>
    <w:rsid w:val="00C528A8"/>
    <w:rsid w:val="00C52A55"/>
    <w:rsid w:val="00C53B08"/>
    <w:rsid w:val="00C54073"/>
    <w:rsid w:val="00C551E4"/>
    <w:rsid w:val="00C55783"/>
    <w:rsid w:val="00C6053C"/>
    <w:rsid w:val="00C60A37"/>
    <w:rsid w:val="00C61360"/>
    <w:rsid w:val="00C61C09"/>
    <w:rsid w:val="00C62472"/>
    <w:rsid w:val="00C631A7"/>
    <w:rsid w:val="00C639A5"/>
    <w:rsid w:val="00C64014"/>
    <w:rsid w:val="00C641E7"/>
    <w:rsid w:val="00C667ED"/>
    <w:rsid w:val="00C6691C"/>
    <w:rsid w:val="00C66E5B"/>
    <w:rsid w:val="00C671AE"/>
    <w:rsid w:val="00C671C0"/>
    <w:rsid w:val="00C70781"/>
    <w:rsid w:val="00C7263F"/>
    <w:rsid w:val="00C72755"/>
    <w:rsid w:val="00C72784"/>
    <w:rsid w:val="00C735FE"/>
    <w:rsid w:val="00C76C6D"/>
    <w:rsid w:val="00C76CB3"/>
    <w:rsid w:val="00C80899"/>
    <w:rsid w:val="00C809F3"/>
    <w:rsid w:val="00C810B9"/>
    <w:rsid w:val="00C81155"/>
    <w:rsid w:val="00C82422"/>
    <w:rsid w:val="00C824D0"/>
    <w:rsid w:val="00C82B50"/>
    <w:rsid w:val="00C82D4E"/>
    <w:rsid w:val="00C837E3"/>
    <w:rsid w:val="00C84243"/>
    <w:rsid w:val="00C842A8"/>
    <w:rsid w:val="00C8497A"/>
    <w:rsid w:val="00C84AF0"/>
    <w:rsid w:val="00C84F75"/>
    <w:rsid w:val="00C85233"/>
    <w:rsid w:val="00C8530C"/>
    <w:rsid w:val="00C8618A"/>
    <w:rsid w:val="00C86411"/>
    <w:rsid w:val="00C864D7"/>
    <w:rsid w:val="00C8750D"/>
    <w:rsid w:val="00C87CA3"/>
    <w:rsid w:val="00C87D07"/>
    <w:rsid w:val="00C91F69"/>
    <w:rsid w:val="00C92EE5"/>
    <w:rsid w:val="00C933F3"/>
    <w:rsid w:val="00C95A6B"/>
    <w:rsid w:val="00C96076"/>
    <w:rsid w:val="00C96412"/>
    <w:rsid w:val="00C96799"/>
    <w:rsid w:val="00C96B37"/>
    <w:rsid w:val="00CA0253"/>
    <w:rsid w:val="00CA02DC"/>
    <w:rsid w:val="00CA159C"/>
    <w:rsid w:val="00CA16F8"/>
    <w:rsid w:val="00CA2D0A"/>
    <w:rsid w:val="00CA384A"/>
    <w:rsid w:val="00CA390E"/>
    <w:rsid w:val="00CA4B66"/>
    <w:rsid w:val="00CA5008"/>
    <w:rsid w:val="00CA588C"/>
    <w:rsid w:val="00CA5BF6"/>
    <w:rsid w:val="00CA760C"/>
    <w:rsid w:val="00CB108C"/>
    <w:rsid w:val="00CB13F3"/>
    <w:rsid w:val="00CB38C4"/>
    <w:rsid w:val="00CB39E2"/>
    <w:rsid w:val="00CB4844"/>
    <w:rsid w:val="00CB55E4"/>
    <w:rsid w:val="00CB5D96"/>
    <w:rsid w:val="00CB71E4"/>
    <w:rsid w:val="00CB7E97"/>
    <w:rsid w:val="00CC12B8"/>
    <w:rsid w:val="00CC18A4"/>
    <w:rsid w:val="00CC1A61"/>
    <w:rsid w:val="00CC1CEF"/>
    <w:rsid w:val="00CC2BA0"/>
    <w:rsid w:val="00CC3DC1"/>
    <w:rsid w:val="00CC414C"/>
    <w:rsid w:val="00CC5325"/>
    <w:rsid w:val="00CC5792"/>
    <w:rsid w:val="00CC59D9"/>
    <w:rsid w:val="00CC644B"/>
    <w:rsid w:val="00CC6CAD"/>
    <w:rsid w:val="00CC6E3E"/>
    <w:rsid w:val="00CC6F75"/>
    <w:rsid w:val="00CC7226"/>
    <w:rsid w:val="00CC7305"/>
    <w:rsid w:val="00CC78D1"/>
    <w:rsid w:val="00CD0B3A"/>
    <w:rsid w:val="00CD2BC6"/>
    <w:rsid w:val="00CD2D0F"/>
    <w:rsid w:val="00CD3B85"/>
    <w:rsid w:val="00CD441A"/>
    <w:rsid w:val="00CD458B"/>
    <w:rsid w:val="00CD4EDE"/>
    <w:rsid w:val="00CD4F21"/>
    <w:rsid w:val="00CD60D8"/>
    <w:rsid w:val="00CD6B1A"/>
    <w:rsid w:val="00CD6C52"/>
    <w:rsid w:val="00CD6DEA"/>
    <w:rsid w:val="00CE05E9"/>
    <w:rsid w:val="00CE1CC7"/>
    <w:rsid w:val="00CE3ABE"/>
    <w:rsid w:val="00CE3D76"/>
    <w:rsid w:val="00CE3E66"/>
    <w:rsid w:val="00CE4451"/>
    <w:rsid w:val="00CE4FC6"/>
    <w:rsid w:val="00CE53D3"/>
    <w:rsid w:val="00CE595E"/>
    <w:rsid w:val="00CE6F14"/>
    <w:rsid w:val="00CE7F67"/>
    <w:rsid w:val="00CF0039"/>
    <w:rsid w:val="00CF096F"/>
    <w:rsid w:val="00CF13C1"/>
    <w:rsid w:val="00CF1DC6"/>
    <w:rsid w:val="00CF257C"/>
    <w:rsid w:val="00CF381F"/>
    <w:rsid w:val="00CF3F4E"/>
    <w:rsid w:val="00CF5BAF"/>
    <w:rsid w:val="00CF6693"/>
    <w:rsid w:val="00CF6BC8"/>
    <w:rsid w:val="00CF721C"/>
    <w:rsid w:val="00CF79A9"/>
    <w:rsid w:val="00D01128"/>
    <w:rsid w:val="00D014BB"/>
    <w:rsid w:val="00D025A9"/>
    <w:rsid w:val="00D02B2F"/>
    <w:rsid w:val="00D02B98"/>
    <w:rsid w:val="00D0360C"/>
    <w:rsid w:val="00D038B0"/>
    <w:rsid w:val="00D04DF0"/>
    <w:rsid w:val="00D04F03"/>
    <w:rsid w:val="00D0549A"/>
    <w:rsid w:val="00D0565C"/>
    <w:rsid w:val="00D057F0"/>
    <w:rsid w:val="00D0625B"/>
    <w:rsid w:val="00D06D19"/>
    <w:rsid w:val="00D07031"/>
    <w:rsid w:val="00D075C7"/>
    <w:rsid w:val="00D076CE"/>
    <w:rsid w:val="00D12172"/>
    <w:rsid w:val="00D1464F"/>
    <w:rsid w:val="00D14FFD"/>
    <w:rsid w:val="00D15936"/>
    <w:rsid w:val="00D2044A"/>
    <w:rsid w:val="00D213D9"/>
    <w:rsid w:val="00D21BF3"/>
    <w:rsid w:val="00D21C0C"/>
    <w:rsid w:val="00D21EAE"/>
    <w:rsid w:val="00D22AFA"/>
    <w:rsid w:val="00D23D03"/>
    <w:rsid w:val="00D24001"/>
    <w:rsid w:val="00D250A7"/>
    <w:rsid w:val="00D25AF1"/>
    <w:rsid w:val="00D25BB4"/>
    <w:rsid w:val="00D25EC7"/>
    <w:rsid w:val="00D2734F"/>
    <w:rsid w:val="00D27381"/>
    <w:rsid w:val="00D27949"/>
    <w:rsid w:val="00D27ACB"/>
    <w:rsid w:val="00D27B25"/>
    <w:rsid w:val="00D27B80"/>
    <w:rsid w:val="00D27DDB"/>
    <w:rsid w:val="00D30964"/>
    <w:rsid w:val="00D30CEA"/>
    <w:rsid w:val="00D30E94"/>
    <w:rsid w:val="00D312C3"/>
    <w:rsid w:val="00D318F2"/>
    <w:rsid w:val="00D31B23"/>
    <w:rsid w:val="00D32C03"/>
    <w:rsid w:val="00D3363C"/>
    <w:rsid w:val="00D33D90"/>
    <w:rsid w:val="00D35FD8"/>
    <w:rsid w:val="00D36BDA"/>
    <w:rsid w:val="00D405A4"/>
    <w:rsid w:val="00D405C7"/>
    <w:rsid w:val="00D40EC4"/>
    <w:rsid w:val="00D4411A"/>
    <w:rsid w:val="00D44261"/>
    <w:rsid w:val="00D44383"/>
    <w:rsid w:val="00D443E3"/>
    <w:rsid w:val="00D45187"/>
    <w:rsid w:val="00D45B17"/>
    <w:rsid w:val="00D475A1"/>
    <w:rsid w:val="00D47D16"/>
    <w:rsid w:val="00D50E52"/>
    <w:rsid w:val="00D510DD"/>
    <w:rsid w:val="00D514B1"/>
    <w:rsid w:val="00D51ABD"/>
    <w:rsid w:val="00D51D24"/>
    <w:rsid w:val="00D526E4"/>
    <w:rsid w:val="00D528C8"/>
    <w:rsid w:val="00D52D8E"/>
    <w:rsid w:val="00D5337F"/>
    <w:rsid w:val="00D542E5"/>
    <w:rsid w:val="00D555F7"/>
    <w:rsid w:val="00D559C4"/>
    <w:rsid w:val="00D56700"/>
    <w:rsid w:val="00D56E74"/>
    <w:rsid w:val="00D57A13"/>
    <w:rsid w:val="00D57AB3"/>
    <w:rsid w:val="00D6007D"/>
    <w:rsid w:val="00D61416"/>
    <w:rsid w:val="00D614F3"/>
    <w:rsid w:val="00D61C2F"/>
    <w:rsid w:val="00D62706"/>
    <w:rsid w:val="00D64372"/>
    <w:rsid w:val="00D64CF2"/>
    <w:rsid w:val="00D65E38"/>
    <w:rsid w:val="00D667E9"/>
    <w:rsid w:val="00D66A48"/>
    <w:rsid w:val="00D67CFE"/>
    <w:rsid w:val="00D67D9F"/>
    <w:rsid w:val="00D70131"/>
    <w:rsid w:val="00D701F4"/>
    <w:rsid w:val="00D70D80"/>
    <w:rsid w:val="00D70FD5"/>
    <w:rsid w:val="00D7182C"/>
    <w:rsid w:val="00D72069"/>
    <w:rsid w:val="00D725A2"/>
    <w:rsid w:val="00D72800"/>
    <w:rsid w:val="00D7299C"/>
    <w:rsid w:val="00D72BC0"/>
    <w:rsid w:val="00D75179"/>
    <w:rsid w:val="00D76941"/>
    <w:rsid w:val="00D77479"/>
    <w:rsid w:val="00D81429"/>
    <w:rsid w:val="00D82147"/>
    <w:rsid w:val="00D8215E"/>
    <w:rsid w:val="00D83553"/>
    <w:rsid w:val="00D83A16"/>
    <w:rsid w:val="00D83D7F"/>
    <w:rsid w:val="00D83F2A"/>
    <w:rsid w:val="00D841B9"/>
    <w:rsid w:val="00D84481"/>
    <w:rsid w:val="00D846B7"/>
    <w:rsid w:val="00D84807"/>
    <w:rsid w:val="00D85ACA"/>
    <w:rsid w:val="00D86A32"/>
    <w:rsid w:val="00D8748C"/>
    <w:rsid w:val="00D875ED"/>
    <w:rsid w:val="00D87F42"/>
    <w:rsid w:val="00D91C0A"/>
    <w:rsid w:val="00D92EC4"/>
    <w:rsid w:val="00D93798"/>
    <w:rsid w:val="00D944C4"/>
    <w:rsid w:val="00D947C6"/>
    <w:rsid w:val="00D95798"/>
    <w:rsid w:val="00D95B01"/>
    <w:rsid w:val="00D9603C"/>
    <w:rsid w:val="00D960B3"/>
    <w:rsid w:val="00D96DE2"/>
    <w:rsid w:val="00D97A59"/>
    <w:rsid w:val="00DA0953"/>
    <w:rsid w:val="00DA09B3"/>
    <w:rsid w:val="00DA1419"/>
    <w:rsid w:val="00DA16BC"/>
    <w:rsid w:val="00DA24C2"/>
    <w:rsid w:val="00DA29DD"/>
    <w:rsid w:val="00DA30F3"/>
    <w:rsid w:val="00DA456D"/>
    <w:rsid w:val="00DA45AA"/>
    <w:rsid w:val="00DA7635"/>
    <w:rsid w:val="00DA7A42"/>
    <w:rsid w:val="00DA7A63"/>
    <w:rsid w:val="00DB07DA"/>
    <w:rsid w:val="00DB09C6"/>
    <w:rsid w:val="00DB1A62"/>
    <w:rsid w:val="00DB2F75"/>
    <w:rsid w:val="00DB3815"/>
    <w:rsid w:val="00DB4558"/>
    <w:rsid w:val="00DB4F91"/>
    <w:rsid w:val="00DB59DC"/>
    <w:rsid w:val="00DB5FBC"/>
    <w:rsid w:val="00DB601B"/>
    <w:rsid w:val="00DB67CD"/>
    <w:rsid w:val="00DB6B85"/>
    <w:rsid w:val="00DB6F3C"/>
    <w:rsid w:val="00DB7085"/>
    <w:rsid w:val="00DB7D32"/>
    <w:rsid w:val="00DC09BC"/>
    <w:rsid w:val="00DC0AC2"/>
    <w:rsid w:val="00DC0AC5"/>
    <w:rsid w:val="00DC0AEB"/>
    <w:rsid w:val="00DC1B9E"/>
    <w:rsid w:val="00DC1CD7"/>
    <w:rsid w:val="00DC20DB"/>
    <w:rsid w:val="00DC2496"/>
    <w:rsid w:val="00DC2BD2"/>
    <w:rsid w:val="00DC2E63"/>
    <w:rsid w:val="00DC3797"/>
    <w:rsid w:val="00DC58E5"/>
    <w:rsid w:val="00DC6132"/>
    <w:rsid w:val="00DC70FF"/>
    <w:rsid w:val="00DC7504"/>
    <w:rsid w:val="00DC791F"/>
    <w:rsid w:val="00DD1F3F"/>
    <w:rsid w:val="00DD21C8"/>
    <w:rsid w:val="00DD3071"/>
    <w:rsid w:val="00DD56FE"/>
    <w:rsid w:val="00DD6012"/>
    <w:rsid w:val="00DD6044"/>
    <w:rsid w:val="00DD6F17"/>
    <w:rsid w:val="00DD7725"/>
    <w:rsid w:val="00DD7F4B"/>
    <w:rsid w:val="00DE007C"/>
    <w:rsid w:val="00DE16C8"/>
    <w:rsid w:val="00DE1937"/>
    <w:rsid w:val="00DE24A0"/>
    <w:rsid w:val="00DE2C95"/>
    <w:rsid w:val="00DE2FFC"/>
    <w:rsid w:val="00DE31BA"/>
    <w:rsid w:val="00DE3BB3"/>
    <w:rsid w:val="00DE3C47"/>
    <w:rsid w:val="00DE45B4"/>
    <w:rsid w:val="00DE4CAC"/>
    <w:rsid w:val="00DE5413"/>
    <w:rsid w:val="00DE56AA"/>
    <w:rsid w:val="00DE5801"/>
    <w:rsid w:val="00DE58B5"/>
    <w:rsid w:val="00DE59DF"/>
    <w:rsid w:val="00DE6430"/>
    <w:rsid w:val="00DE645D"/>
    <w:rsid w:val="00DF03B7"/>
    <w:rsid w:val="00DF0C69"/>
    <w:rsid w:val="00DF33DE"/>
    <w:rsid w:val="00DF3E59"/>
    <w:rsid w:val="00DF5547"/>
    <w:rsid w:val="00DF5889"/>
    <w:rsid w:val="00DF58FF"/>
    <w:rsid w:val="00DF6301"/>
    <w:rsid w:val="00DF6D3C"/>
    <w:rsid w:val="00DF6F39"/>
    <w:rsid w:val="00DF7A22"/>
    <w:rsid w:val="00E006DE"/>
    <w:rsid w:val="00E00B10"/>
    <w:rsid w:val="00E00C06"/>
    <w:rsid w:val="00E01BF2"/>
    <w:rsid w:val="00E02CB0"/>
    <w:rsid w:val="00E02F43"/>
    <w:rsid w:val="00E041A0"/>
    <w:rsid w:val="00E05B54"/>
    <w:rsid w:val="00E05DA2"/>
    <w:rsid w:val="00E06456"/>
    <w:rsid w:val="00E06E28"/>
    <w:rsid w:val="00E077FD"/>
    <w:rsid w:val="00E103E1"/>
    <w:rsid w:val="00E1055C"/>
    <w:rsid w:val="00E1066E"/>
    <w:rsid w:val="00E1143D"/>
    <w:rsid w:val="00E115FC"/>
    <w:rsid w:val="00E11C91"/>
    <w:rsid w:val="00E1362F"/>
    <w:rsid w:val="00E142C6"/>
    <w:rsid w:val="00E142E5"/>
    <w:rsid w:val="00E158E4"/>
    <w:rsid w:val="00E16276"/>
    <w:rsid w:val="00E168F9"/>
    <w:rsid w:val="00E17354"/>
    <w:rsid w:val="00E17C6B"/>
    <w:rsid w:val="00E17C85"/>
    <w:rsid w:val="00E200C4"/>
    <w:rsid w:val="00E2066B"/>
    <w:rsid w:val="00E21060"/>
    <w:rsid w:val="00E21598"/>
    <w:rsid w:val="00E22DDF"/>
    <w:rsid w:val="00E230FC"/>
    <w:rsid w:val="00E246DB"/>
    <w:rsid w:val="00E24C88"/>
    <w:rsid w:val="00E2662D"/>
    <w:rsid w:val="00E26952"/>
    <w:rsid w:val="00E27E7C"/>
    <w:rsid w:val="00E27EE3"/>
    <w:rsid w:val="00E30D25"/>
    <w:rsid w:val="00E312A4"/>
    <w:rsid w:val="00E33059"/>
    <w:rsid w:val="00E33076"/>
    <w:rsid w:val="00E33AC6"/>
    <w:rsid w:val="00E33BB8"/>
    <w:rsid w:val="00E34620"/>
    <w:rsid w:val="00E35199"/>
    <w:rsid w:val="00E35376"/>
    <w:rsid w:val="00E3540C"/>
    <w:rsid w:val="00E35BA5"/>
    <w:rsid w:val="00E36422"/>
    <w:rsid w:val="00E37140"/>
    <w:rsid w:val="00E37566"/>
    <w:rsid w:val="00E41669"/>
    <w:rsid w:val="00E4192D"/>
    <w:rsid w:val="00E425E9"/>
    <w:rsid w:val="00E42A4B"/>
    <w:rsid w:val="00E43FBA"/>
    <w:rsid w:val="00E4435F"/>
    <w:rsid w:val="00E45B3B"/>
    <w:rsid w:val="00E46134"/>
    <w:rsid w:val="00E463D2"/>
    <w:rsid w:val="00E4693F"/>
    <w:rsid w:val="00E46B4C"/>
    <w:rsid w:val="00E47D27"/>
    <w:rsid w:val="00E5040E"/>
    <w:rsid w:val="00E518DD"/>
    <w:rsid w:val="00E533ED"/>
    <w:rsid w:val="00E54AD1"/>
    <w:rsid w:val="00E556AD"/>
    <w:rsid w:val="00E55D60"/>
    <w:rsid w:val="00E56360"/>
    <w:rsid w:val="00E56951"/>
    <w:rsid w:val="00E5723F"/>
    <w:rsid w:val="00E5748F"/>
    <w:rsid w:val="00E57950"/>
    <w:rsid w:val="00E57A11"/>
    <w:rsid w:val="00E57E56"/>
    <w:rsid w:val="00E609F2"/>
    <w:rsid w:val="00E60C57"/>
    <w:rsid w:val="00E60EE6"/>
    <w:rsid w:val="00E61A44"/>
    <w:rsid w:val="00E627B1"/>
    <w:rsid w:val="00E63344"/>
    <w:rsid w:val="00E65194"/>
    <w:rsid w:val="00E65ED3"/>
    <w:rsid w:val="00E7072D"/>
    <w:rsid w:val="00E71779"/>
    <w:rsid w:val="00E71837"/>
    <w:rsid w:val="00E7294C"/>
    <w:rsid w:val="00E72A4F"/>
    <w:rsid w:val="00E7345F"/>
    <w:rsid w:val="00E734F5"/>
    <w:rsid w:val="00E73905"/>
    <w:rsid w:val="00E73C11"/>
    <w:rsid w:val="00E73D20"/>
    <w:rsid w:val="00E73F8E"/>
    <w:rsid w:val="00E74E44"/>
    <w:rsid w:val="00E767B0"/>
    <w:rsid w:val="00E76B7D"/>
    <w:rsid w:val="00E8251B"/>
    <w:rsid w:val="00E838B8"/>
    <w:rsid w:val="00E83BF3"/>
    <w:rsid w:val="00E845CF"/>
    <w:rsid w:val="00E857A4"/>
    <w:rsid w:val="00E85936"/>
    <w:rsid w:val="00E85DE3"/>
    <w:rsid w:val="00E867BA"/>
    <w:rsid w:val="00E867ED"/>
    <w:rsid w:val="00E869B9"/>
    <w:rsid w:val="00E86FA0"/>
    <w:rsid w:val="00E8753A"/>
    <w:rsid w:val="00E909ED"/>
    <w:rsid w:val="00E9198C"/>
    <w:rsid w:val="00E91F85"/>
    <w:rsid w:val="00E92314"/>
    <w:rsid w:val="00E944C4"/>
    <w:rsid w:val="00E94A6D"/>
    <w:rsid w:val="00E95ECA"/>
    <w:rsid w:val="00E962D4"/>
    <w:rsid w:val="00E969BE"/>
    <w:rsid w:val="00E971E2"/>
    <w:rsid w:val="00E97284"/>
    <w:rsid w:val="00E97FD9"/>
    <w:rsid w:val="00EA01B8"/>
    <w:rsid w:val="00EA066A"/>
    <w:rsid w:val="00EA0806"/>
    <w:rsid w:val="00EA1D9E"/>
    <w:rsid w:val="00EA2149"/>
    <w:rsid w:val="00EA2D3D"/>
    <w:rsid w:val="00EA2FBF"/>
    <w:rsid w:val="00EA32AE"/>
    <w:rsid w:val="00EA5BA7"/>
    <w:rsid w:val="00EA5F78"/>
    <w:rsid w:val="00EA6243"/>
    <w:rsid w:val="00EA7D72"/>
    <w:rsid w:val="00EB0AA8"/>
    <w:rsid w:val="00EB0D1F"/>
    <w:rsid w:val="00EB19C5"/>
    <w:rsid w:val="00EB1CE8"/>
    <w:rsid w:val="00EB28D5"/>
    <w:rsid w:val="00EB292C"/>
    <w:rsid w:val="00EB43F9"/>
    <w:rsid w:val="00EB5A08"/>
    <w:rsid w:val="00EB7D15"/>
    <w:rsid w:val="00EC267B"/>
    <w:rsid w:val="00EC2C7F"/>
    <w:rsid w:val="00EC2F34"/>
    <w:rsid w:val="00EC302C"/>
    <w:rsid w:val="00EC3454"/>
    <w:rsid w:val="00EC3F25"/>
    <w:rsid w:val="00EC46A2"/>
    <w:rsid w:val="00EC4FD2"/>
    <w:rsid w:val="00EC6F84"/>
    <w:rsid w:val="00EC75EE"/>
    <w:rsid w:val="00ED0B06"/>
    <w:rsid w:val="00ED0B24"/>
    <w:rsid w:val="00ED103A"/>
    <w:rsid w:val="00ED1FA5"/>
    <w:rsid w:val="00ED2709"/>
    <w:rsid w:val="00ED494D"/>
    <w:rsid w:val="00ED4DA9"/>
    <w:rsid w:val="00ED6334"/>
    <w:rsid w:val="00ED6612"/>
    <w:rsid w:val="00ED6667"/>
    <w:rsid w:val="00ED6A0B"/>
    <w:rsid w:val="00ED7614"/>
    <w:rsid w:val="00ED7DAA"/>
    <w:rsid w:val="00ED7DC2"/>
    <w:rsid w:val="00EE0334"/>
    <w:rsid w:val="00EE06CA"/>
    <w:rsid w:val="00EE1975"/>
    <w:rsid w:val="00EE1E33"/>
    <w:rsid w:val="00EE30EA"/>
    <w:rsid w:val="00EE3DC5"/>
    <w:rsid w:val="00EE3F2D"/>
    <w:rsid w:val="00EE4071"/>
    <w:rsid w:val="00EE4B09"/>
    <w:rsid w:val="00EE4B7A"/>
    <w:rsid w:val="00EE7E1F"/>
    <w:rsid w:val="00EF1AEB"/>
    <w:rsid w:val="00EF3D73"/>
    <w:rsid w:val="00EF4766"/>
    <w:rsid w:val="00EF4FD5"/>
    <w:rsid w:val="00EF5E21"/>
    <w:rsid w:val="00EF6ACF"/>
    <w:rsid w:val="00F00326"/>
    <w:rsid w:val="00F009E7"/>
    <w:rsid w:val="00F00CC3"/>
    <w:rsid w:val="00F00CD7"/>
    <w:rsid w:val="00F00E90"/>
    <w:rsid w:val="00F011D8"/>
    <w:rsid w:val="00F0182F"/>
    <w:rsid w:val="00F033CA"/>
    <w:rsid w:val="00F036FC"/>
    <w:rsid w:val="00F037FC"/>
    <w:rsid w:val="00F038C6"/>
    <w:rsid w:val="00F04D96"/>
    <w:rsid w:val="00F05B3A"/>
    <w:rsid w:val="00F060AB"/>
    <w:rsid w:val="00F072DE"/>
    <w:rsid w:val="00F10357"/>
    <w:rsid w:val="00F11086"/>
    <w:rsid w:val="00F11FEA"/>
    <w:rsid w:val="00F12393"/>
    <w:rsid w:val="00F128DC"/>
    <w:rsid w:val="00F13A74"/>
    <w:rsid w:val="00F13FAD"/>
    <w:rsid w:val="00F14B80"/>
    <w:rsid w:val="00F161A5"/>
    <w:rsid w:val="00F1665A"/>
    <w:rsid w:val="00F20266"/>
    <w:rsid w:val="00F20465"/>
    <w:rsid w:val="00F20D2C"/>
    <w:rsid w:val="00F20FA9"/>
    <w:rsid w:val="00F22DF6"/>
    <w:rsid w:val="00F230B6"/>
    <w:rsid w:val="00F230D0"/>
    <w:rsid w:val="00F233AE"/>
    <w:rsid w:val="00F23533"/>
    <w:rsid w:val="00F2477E"/>
    <w:rsid w:val="00F263F6"/>
    <w:rsid w:val="00F26BC0"/>
    <w:rsid w:val="00F26C2E"/>
    <w:rsid w:val="00F26E8A"/>
    <w:rsid w:val="00F27466"/>
    <w:rsid w:val="00F278E5"/>
    <w:rsid w:val="00F27DAB"/>
    <w:rsid w:val="00F304DB"/>
    <w:rsid w:val="00F30E40"/>
    <w:rsid w:val="00F3232C"/>
    <w:rsid w:val="00F327D1"/>
    <w:rsid w:val="00F340A4"/>
    <w:rsid w:val="00F34380"/>
    <w:rsid w:val="00F35D10"/>
    <w:rsid w:val="00F363C0"/>
    <w:rsid w:val="00F36E5E"/>
    <w:rsid w:val="00F37125"/>
    <w:rsid w:val="00F40767"/>
    <w:rsid w:val="00F42A6F"/>
    <w:rsid w:val="00F43AB6"/>
    <w:rsid w:val="00F43CD9"/>
    <w:rsid w:val="00F43EC2"/>
    <w:rsid w:val="00F44EE9"/>
    <w:rsid w:val="00F45925"/>
    <w:rsid w:val="00F45DEE"/>
    <w:rsid w:val="00F471EA"/>
    <w:rsid w:val="00F47BE6"/>
    <w:rsid w:val="00F47E2B"/>
    <w:rsid w:val="00F50A7D"/>
    <w:rsid w:val="00F51065"/>
    <w:rsid w:val="00F510B0"/>
    <w:rsid w:val="00F52A14"/>
    <w:rsid w:val="00F52E8D"/>
    <w:rsid w:val="00F53C01"/>
    <w:rsid w:val="00F548FE"/>
    <w:rsid w:val="00F54C00"/>
    <w:rsid w:val="00F54D10"/>
    <w:rsid w:val="00F55877"/>
    <w:rsid w:val="00F55957"/>
    <w:rsid w:val="00F5635F"/>
    <w:rsid w:val="00F57250"/>
    <w:rsid w:val="00F57C0F"/>
    <w:rsid w:val="00F61E0E"/>
    <w:rsid w:val="00F627F6"/>
    <w:rsid w:val="00F62DC1"/>
    <w:rsid w:val="00F63641"/>
    <w:rsid w:val="00F63E20"/>
    <w:rsid w:val="00F643BC"/>
    <w:rsid w:val="00F645D8"/>
    <w:rsid w:val="00F64FA2"/>
    <w:rsid w:val="00F6593D"/>
    <w:rsid w:val="00F65D7E"/>
    <w:rsid w:val="00F66240"/>
    <w:rsid w:val="00F665BF"/>
    <w:rsid w:val="00F672B3"/>
    <w:rsid w:val="00F703A0"/>
    <w:rsid w:val="00F72D7C"/>
    <w:rsid w:val="00F73A4D"/>
    <w:rsid w:val="00F73C56"/>
    <w:rsid w:val="00F748CB"/>
    <w:rsid w:val="00F74D42"/>
    <w:rsid w:val="00F77F2B"/>
    <w:rsid w:val="00F800CE"/>
    <w:rsid w:val="00F81544"/>
    <w:rsid w:val="00F82134"/>
    <w:rsid w:val="00F823A2"/>
    <w:rsid w:val="00F82BA6"/>
    <w:rsid w:val="00F83872"/>
    <w:rsid w:val="00F83CF9"/>
    <w:rsid w:val="00F840BF"/>
    <w:rsid w:val="00F841BF"/>
    <w:rsid w:val="00F85211"/>
    <w:rsid w:val="00F85EA2"/>
    <w:rsid w:val="00F86953"/>
    <w:rsid w:val="00F872A9"/>
    <w:rsid w:val="00F90480"/>
    <w:rsid w:val="00F90729"/>
    <w:rsid w:val="00F90B79"/>
    <w:rsid w:val="00F90C32"/>
    <w:rsid w:val="00F91254"/>
    <w:rsid w:val="00F91792"/>
    <w:rsid w:val="00F927DE"/>
    <w:rsid w:val="00F9286E"/>
    <w:rsid w:val="00F948E9"/>
    <w:rsid w:val="00F953C5"/>
    <w:rsid w:val="00F95D8C"/>
    <w:rsid w:val="00F96FD1"/>
    <w:rsid w:val="00F97226"/>
    <w:rsid w:val="00FA084D"/>
    <w:rsid w:val="00FA1F44"/>
    <w:rsid w:val="00FA235E"/>
    <w:rsid w:val="00FA4352"/>
    <w:rsid w:val="00FA4FA7"/>
    <w:rsid w:val="00FA5219"/>
    <w:rsid w:val="00FA5399"/>
    <w:rsid w:val="00FA56BF"/>
    <w:rsid w:val="00FA6C5A"/>
    <w:rsid w:val="00FA7203"/>
    <w:rsid w:val="00FA77CF"/>
    <w:rsid w:val="00FB063C"/>
    <w:rsid w:val="00FB0B1C"/>
    <w:rsid w:val="00FB19A3"/>
    <w:rsid w:val="00FB1D34"/>
    <w:rsid w:val="00FB2012"/>
    <w:rsid w:val="00FB267C"/>
    <w:rsid w:val="00FB2BB7"/>
    <w:rsid w:val="00FB326D"/>
    <w:rsid w:val="00FB3383"/>
    <w:rsid w:val="00FB4211"/>
    <w:rsid w:val="00FB5996"/>
    <w:rsid w:val="00FB5BA4"/>
    <w:rsid w:val="00FB5BC9"/>
    <w:rsid w:val="00FB6057"/>
    <w:rsid w:val="00FB68AB"/>
    <w:rsid w:val="00FB6E84"/>
    <w:rsid w:val="00FB6EE5"/>
    <w:rsid w:val="00FB7F8D"/>
    <w:rsid w:val="00FC08DE"/>
    <w:rsid w:val="00FC2948"/>
    <w:rsid w:val="00FC29B0"/>
    <w:rsid w:val="00FC2D20"/>
    <w:rsid w:val="00FC2E14"/>
    <w:rsid w:val="00FC33DF"/>
    <w:rsid w:val="00FC38FD"/>
    <w:rsid w:val="00FC3A50"/>
    <w:rsid w:val="00FC520D"/>
    <w:rsid w:val="00FC53E3"/>
    <w:rsid w:val="00FC6599"/>
    <w:rsid w:val="00FC6979"/>
    <w:rsid w:val="00FC6B20"/>
    <w:rsid w:val="00FC747E"/>
    <w:rsid w:val="00FC77C5"/>
    <w:rsid w:val="00FC7AC5"/>
    <w:rsid w:val="00FC7CA6"/>
    <w:rsid w:val="00FC7E48"/>
    <w:rsid w:val="00FD0A44"/>
    <w:rsid w:val="00FD0B3B"/>
    <w:rsid w:val="00FD0D7B"/>
    <w:rsid w:val="00FD0F91"/>
    <w:rsid w:val="00FD2ABF"/>
    <w:rsid w:val="00FD2C51"/>
    <w:rsid w:val="00FD2DB9"/>
    <w:rsid w:val="00FD3DAD"/>
    <w:rsid w:val="00FD43BB"/>
    <w:rsid w:val="00FD6A2E"/>
    <w:rsid w:val="00FD6AA2"/>
    <w:rsid w:val="00FD70FC"/>
    <w:rsid w:val="00FD7E3F"/>
    <w:rsid w:val="00FE156B"/>
    <w:rsid w:val="00FE1A30"/>
    <w:rsid w:val="00FE1CD5"/>
    <w:rsid w:val="00FE1DEB"/>
    <w:rsid w:val="00FE446A"/>
    <w:rsid w:val="00FE5A78"/>
    <w:rsid w:val="00FE671D"/>
    <w:rsid w:val="00FE7A51"/>
    <w:rsid w:val="00FF0461"/>
    <w:rsid w:val="00FF0608"/>
    <w:rsid w:val="00FF0B00"/>
    <w:rsid w:val="00FF2793"/>
    <w:rsid w:val="00FF4AAD"/>
    <w:rsid w:val="00FF6BAE"/>
    <w:rsid w:val="00FF6DA3"/>
    <w:rsid w:val="00FF7181"/>
    <w:rsid w:val="00FF7F6D"/>
  </w:rsids>
  <m:mathPr>
    <m:mathFont m:val="Cambria Math"/>
    <m:brkBin m:val="before"/>
    <m:brkBinSub m:val="--"/>
    <m:smallFrac m:val="off"/>
    <m:dispDef/>
    <m:lMargin m:val="0"/>
    <m:rMargin m:val="0"/>
    <m:defJc m:val="centerGroup"/>
    <m:wrapIndent m:val="1440"/>
    <m:intLim m:val="subSup"/>
    <m:naryLim m:val="undOvr"/>
  </m:mathPr>
  <w:uiCompat97To2003/>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5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Helvetica" w:eastAsia="Times New Roman" w:hAnsi="Helvetica" w:cs="Times New Roman"/>
        <w:sz w:val="22"/>
        <w:szCs w:val="22"/>
        <w:lang w:val="en-US" w:eastAsia="en-US" w:bidi="ar-SA"/>
      </w:rPr>
    </w:rPrDefault>
    <w:pPrDefault/>
  </w:docDefaults>
  <w:latentStyles w:defLockedState="0" w:defUIPriority="99" w:defSemiHidden="0" w:defUnhideWhenUsed="0" w:defQFormat="0" w:count="267">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uiPriority="0"/>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uiPriority="0"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uiPriority="0" w:qFormat="1"/>
    <w:lsdException w:name="Closing" w:locked="1" w:semiHidden="1" w:unhideWhenUsed="1"/>
    <w:lsdException w:name="Signature" w:locked="1" w:semiHidden="1" w:unhideWhenUsed="1"/>
    <w:lsdException w:name="Default Paragraph Font" w:uiPriority="0"/>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uiPriority="0"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uiPriority="0" w:qFormat="1"/>
    <w:lsdException w:name="Emphasis" w:uiPriority="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uiPriority="0"/>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Normal">
    <w:name w:val="Normal"/>
    <w:qFormat/>
    <w:rsid w:val="00EC6F84"/>
    <w:pPr>
      <w:spacing w:before="120"/>
    </w:pPr>
    <w:rPr>
      <w:rFonts w:ascii="Arial" w:hAnsi="Arial"/>
      <w:szCs w:val="20"/>
      <w:lang w:val="ro-RO" w:eastAsia="de-AT"/>
    </w:rPr>
  </w:style>
  <w:style w:type="paragraph" w:styleId="Heading1">
    <w:name w:val="heading 1"/>
    <w:aliases w:val="Chapter Heading,Heading 1 povvik_new"/>
    <w:basedOn w:val="Normal"/>
    <w:next w:val="Normal"/>
    <w:link w:val="Heading1Char1"/>
    <w:autoRedefine/>
    <w:uiPriority w:val="99"/>
    <w:qFormat/>
    <w:rsid w:val="00894B04"/>
    <w:pPr>
      <w:keepNext/>
      <w:shd w:val="clear" w:color="auto" w:fill="B6DDE8"/>
      <w:ind w:left="432" w:hanging="432"/>
      <w:outlineLvl w:val="0"/>
    </w:pPr>
    <w:rPr>
      <w:rFonts w:ascii="Trebuchet MS" w:hAnsi="Trebuchet MS"/>
      <w:b/>
      <w:color w:val="17365D"/>
      <w:sz w:val="20"/>
      <w:lang w:val="en-US" w:eastAsia="en-US"/>
    </w:rPr>
  </w:style>
  <w:style w:type="paragraph" w:styleId="Heading2">
    <w:name w:val="heading 2"/>
    <w:aliases w:val="Major Heading"/>
    <w:basedOn w:val="Normal"/>
    <w:next w:val="Normal"/>
    <w:link w:val="Heading2Char1"/>
    <w:autoRedefine/>
    <w:uiPriority w:val="99"/>
    <w:qFormat/>
    <w:rsid w:val="005165F5"/>
    <w:pPr>
      <w:keepNext/>
      <w:keepLines/>
      <w:numPr>
        <w:ilvl w:val="1"/>
        <w:numId w:val="49"/>
      </w:numPr>
      <w:pBdr>
        <w:bottom w:val="single" w:sz="12" w:space="1" w:color="365F91"/>
      </w:pBdr>
      <w:outlineLvl w:val="1"/>
    </w:pPr>
    <w:rPr>
      <w:rFonts w:ascii="Trebuchet MS" w:hAnsi="Trebuchet MS"/>
      <w:b/>
      <w:sz w:val="20"/>
      <w:u w:color="17365D"/>
      <w:lang w:eastAsia="en-US"/>
    </w:rPr>
  </w:style>
  <w:style w:type="paragraph" w:styleId="Heading3">
    <w:name w:val="heading 3"/>
    <w:aliases w:val="Sub-heading,L3 Char,Titlu 1,L#3 Char"/>
    <w:basedOn w:val="Normal"/>
    <w:next w:val="Normal"/>
    <w:link w:val="Heading3Char"/>
    <w:autoRedefine/>
    <w:uiPriority w:val="99"/>
    <w:qFormat/>
    <w:rsid w:val="007D0F8B"/>
    <w:pPr>
      <w:keepNext/>
      <w:keepLines/>
      <w:jc w:val="both"/>
      <w:outlineLvl w:val="2"/>
    </w:pPr>
    <w:rPr>
      <w:rFonts w:ascii="Calibri" w:hAnsi="Calibri"/>
      <w:b/>
      <w:bCs/>
      <w:sz w:val="24"/>
      <w:szCs w:val="24"/>
      <w:lang w:eastAsia="en-US"/>
    </w:rPr>
  </w:style>
  <w:style w:type="paragraph" w:styleId="Heading4">
    <w:name w:val="heading 4"/>
    <w:aliases w:val="Minor Heading"/>
    <w:basedOn w:val="Heading3"/>
    <w:next w:val="Normal"/>
    <w:link w:val="Heading4Char1"/>
    <w:uiPriority w:val="99"/>
    <w:qFormat/>
    <w:rsid w:val="00A4710C"/>
    <w:pPr>
      <w:outlineLvl w:val="3"/>
    </w:pPr>
    <w:rPr>
      <w:rFonts w:ascii="Arial" w:hAnsi="Arial"/>
      <w:bCs w:val="0"/>
      <w:sz w:val="22"/>
      <w:szCs w:val="20"/>
      <w:lang w:val="en-US"/>
    </w:rPr>
  </w:style>
  <w:style w:type="paragraph" w:styleId="Heading5">
    <w:name w:val="heading 5"/>
    <w:aliases w:val="Further Points"/>
    <w:basedOn w:val="Normal"/>
    <w:next w:val="Normal"/>
    <w:link w:val="Heading5Char1"/>
    <w:uiPriority w:val="99"/>
    <w:qFormat/>
    <w:rsid w:val="00292059"/>
    <w:pPr>
      <w:keepNext/>
      <w:keepLines/>
      <w:numPr>
        <w:ilvl w:val="4"/>
        <w:numId w:val="1"/>
      </w:numPr>
      <w:tabs>
        <w:tab w:val="clear" w:pos="360"/>
      </w:tabs>
      <w:spacing w:before="200"/>
      <w:ind w:left="1008" w:hanging="1008"/>
      <w:outlineLvl w:val="4"/>
    </w:pPr>
    <w:rPr>
      <w:rFonts w:ascii="Helvetica" w:hAnsi="Helvetica"/>
      <w:color w:val="7F7F7F"/>
      <w:sz w:val="20"/>
      <w:lang w:val="en-US" w:eastAsia="en-US"/>
    </w:rPr>
  </w:style>
  <w:style w:type="paragraph" w:styleId="Heading6">
    <w:name w:val="heading 6"/>
    <w:aliases w:val="Points in Text"/>
    <w:basedOn w:val="Normal"/>
    <w:next w:val="Normal"/>
    <w:link w:val="Heading6Char1"/>
    <w:uiPriority w:val="99"/>
    <w:qFormat/>
    <w:rsid w:val="00292059"/>
    <w:pPr>
      <w:keepNext/>
      <w:keepLines/>
      <w:numPr>
        <w:ilvl w:val="5"/>
        <w:numId w:val="1"/>
      </w:numPr>
      <w:tabs>
        <w:tab w:val="clear" w:pos="360"/>
      </w:tabs>
      <w:spacing w:before="200"/>
      <w:ind w:left="1152" w:hanging="1152"/>
      <w:outlineLvl w:val="5"/>
    </w:pPr>
    <w:rPr>
      <w:rFonts w:ascii="Helvetica" w:hAnsi="Helvetica"/>
      <w:i/>
      <w:color w:val="7F7F7F"/>
      <w:sz w:val="20"/>
      <w:lang w:val="en-US" w:eastAsia="en-US"/>
    </w:rPr>
  </w:style>
  <w:style w:type="paragraph" w:styleId="Heading7">
    <w:name w:val="heading 7"/>
    <w:basedOn w:val="Normal"/>
    <w:next w:val="Normal"/>
    <w:link w:val="Heading7Char1"/>
    <w:uiPriority w:val="99"/>
    <w:qFormat/>
    <w:rsid w:val="00292059"/>
    <w:pPr>
      <w:keepNext/>
      <w:keepLines/>
      <w:numPr>
        <w:ilvl w:val="6"/>
        <w:numId w:val="1"/>
      </w:numPr>
      <w:tabs>
        <w:tab w:val="clear" w:pos="360"/>
      </w:tabs>
      <w:spacing w:before="200"/>
      <w:ind w:left="1296" w:hanging="1296"/>
      <w:outlineLvl w:val="6"/>
    </w:pPr>
    <w:rPr>
      <w:rFonts w:ascii="Helvetica" w:hAnsi="Helvetica"/>
      <w:i/>
      <w:color w:val="404040"/>
      <w:sz w:val="20"/>
      <w:lang w:val="en-US" w:eastAsia="en-US"/>
    </w:rPr>
  </w:style>
  <w:style w:type="paragraph" w:styleId="Heading8">
    <w:name w:val="heading 8"/>
    <w:aliases w:val="Appendix Level 2"/>
    <w:basedOn w:val="Normal"/>
    <w:next w:val="Normal"/>
    <w:link w:val="Heading8Char1"/>
    <w:uiPriority w:val="99"/>
    <w:qFormat/>
    <w:rsid w:val="00292059"/>
    <w:pPr>
      <w:keepNext/>
      <w:keepLines/>
      <w:numPr>
        <w:ilvl w:val="7"/>
        <w:numId w:val="1"/>
      </w:numPr>
      <w:tabs>
        <w:tab w:val="clear" w:pos="360"/>
      </w:tabs>
      <w:spacing w:before="200"/>
      <w:ind w:left="1440" w:hanging="1440"/>
      <w:outlineLvl w:val="7"/>
    </w:pPr>
    <w:rPr>
      <w:rFonts w:ascii="Helvetica" w:hAnsi="Helvetica"/>
      <w:color w:val="404040"/>
      <w:sz w:val="20"/>
      <w:lang w:val="en-US" w:eastAsia="en-US"/>
    </w:rPr>
  </w:style>
  <w:style w:type="paragraph" w:styleId="Heading9">
    <w:name w:val="heading 9"/>
    <w:aliases w:val="Appendix Level 3"/>
    <w:basedOn w:val="Normal"/>
    <w:next w:val="Normal"/>
    <w:link w:val="Heading9Char1"/>
    <w:uiPriority w:val="99"/>
    <w:qFormat/>
    <w:rsid w:val="00292059"/>
    <w:pPr>
      <w:keepNext/>
      <w:keepLines/>
      <w:numPr>
        <w:ilvl w:val="8"/>
        <w:numId w:val="2"/>
      </w:numPr>
      <w:tabs>
        <w:tab w:val="clear" w:pos="360"/>
      </w:tabs>
      <w:spacing w:before="200"/>
      <w:ind w:left="1584" w:hanging="1584"/>
      <w:outlineLvl w:val="8"/>
    </w:pPr>
    <w:rPr>
      <w:rFonts w:ascii="Helvetica" w:hAnsi="Helvetica"/>
      <w:i/>
      <w:color w:val="404040"/>
      <w:sz w:val="20"/>
      <w:lang w:val="en-US" w:eastAsia="en-US"/>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hapter Heading Char,Heading 1 povvik_new Char"/>
    <w:basedOn w:val="DefaultParagraphFont"/>
    <w:link w:val="Heading1"/>
    <w:uiPriority w:val="99"/>
    <w:locked/>
    <w:rsid w:val="00891DD5"/>
    <w:rPr>
      <w:rFonts w:ascii="Arial" w:hAnsi="Arial" w:cs="Times New Roman"/>
      <w:b/>
      <w:color w:val="17365D"/>
      <w:sz w:val="28"/>
      <w:lang w:val="de-AT" w:eastAsia="de-AT"/>
    </w:rPr>
  </w:style>
  <w:style w:type="character" w:customStyle="1" w:styleId="Heading2Char">
    <w:name w:val="Heading 2 Char"/>
    <w:aliases w:val="Major Heading Char"/>
    <w:basedOn w:val="DefaultParagraphFont"/>
    <w:link w:val="Heading2"/>
    <w:uiPriority w:val="99"/>
    <w:locked/>
    <w:rsid w:val="00891DD5"/>
    <w:rPr>
      <w:rFonts w:ascii="Arial" w:hAnsi="Arial" w:cs="Times New Roman"/>
      <w:b/>
      <w:color w:val="365F91"/>
      <w:sz w:val="26"/>
      <w:u w:color="17365D"/>
      <w:lang w:val="en-GB" w:eastAsia="de-AT"/>
    </w:rPr>
  </w:style>
  <w:style w:type="character" w:customStyle="1" w:styleId="Heading3Char">
    <w:name w:val="Heading 3 Char"/>
    <w:aliases w:val="Sub-heading Char,L3 Char Char,Titlu 1 Char,L#3 Char Char"/>
    <w:basedOn w:val="DefaultParagraphFont"/>
    <w:link w:val="Heading3"/>
    <w:uiPriority w:val="99"/>
    <w:locked/>
    <w:rsid w:val="007D0F8B"/>
    <w:rPr>
      <w:rFonts w:ascii="Calibri" w:hAnsi="Calibri" w:cs="Times New Roman"/>
      <w:b/>
      <w:sz w:val="24"/>
      <w:lang w:val="ro-RO"/>
    </w:rPr>
  </w:style>
  <w:style w:type="character" w:customStyle="1" w:styleId="Heading4Char">
    <w:name w:val="Heading 4 Char"/>
    <w:aliases w:val="Minor Heading Char"/>
    <w:basedOn w:val="DefaultParagraphFont"/>
    <w:link w:val="Heading4"/>
    <w:uiPriority w:val="99"/>
    <w:locked/>
    <w:rsid w:val="00891DD5"/>
    <w:rPr>
      <w:rFonts w:ascii="Arial" w:hAnsi="Arial" w:cs="Times New Roman"/>
      <w:b/>
      <w:sz w:val="22"/>
      <w:lang w:eastAsia="en-US"/>
    </w:rPr>
  </w:style>
  <w:style w:type="character" w:customStyle="1" w:styleId="Heading5Char">
    <w:name w:val="Heading 5 Char"/>
    <w:aliases w:val="Further Points Char"/>
    <w:basedOn w:val="DefaultParagraphFont"/>
    <w:link w:val="Heading5"/>
    <w:uiPriority w:val="99"/>
    <w:locked/>
    <w:rsid w:val="00891DD5"/>
    <w:rPr>
      <w:rFonts w:ascii="Helvetica" w:hAnsi="Helvetica" w:cs="Times New Roman"/>
      <w:color w:val="7F7F7F"/>
      <w:lang w:val="de-AT" w:eastAsia="de-AT"/>
    </w:rPr>
  </w:style>
  <w:style w:type="character" w:customStyle="1" w:styleId="Heading6Char">
    <w:name w:val="Heading 6 Char"/>
    <w:aliases w:val="Points in Text Char"/>
    <w:basedOn w:val="DefaultParagraphFont"/>
    <w:link w:val="Heading6"/>
    <w:uiPriority w:val="99"/>
    <w:locked/>
    <w:rsid w:val="00891DD5"/>
    <w:rPr>
      <w:rFonts w:ascii="Helvetica" w:hAnsi="Helvetica" w:cs="Times New Roman"/>
      <w:i/>
      <w:color w:val="7F7F7F"/>
      <w:lang w:val="de-AT" w:eastAsia="de-AT"/>
    </w:rPr>
  </w:style>
  <w:style w:type="character" w:customStyle="1" w:styleId="Heading7Char">
    <w:name w:val="Heading 7 Char"/>
    <w:basedOn w:val="DefaultParagraphFont"/>
    <w:link w:val="Heading7"/>
    <w:uiPriority w:val="99"/>
    <w:locked/>
    <w:rsid w:val="00891DD5"/>
    <w:rPr>
      <w:rFonts w:ascii="Helvetica" w:hAnsi="Helvetica" w:cs="Times New Roman"/>
      <w:i/>
      <w:color w:val="404040"/>
      <w:lang w:val="de-AT" w:eastAsia="de-AT"/>
    </w:rPr>
  </w:style>
  <w:style w:type="character" w:customStyle="1" w:styleId="Heading8Char">
    <w:name w:val="Heading 8 Char"/>
    <w:aliases w:val="Appendix Level 2 Char"/>
    <w:basedOn w:val="DefaultParagraphFont"/>
    <w:link w:val="Heading8"/>
    <w:uiPriority w:val="99"/>
    <w:locked/>
    <w:rsid w:val="00891DD5"/>
    <w:rPr>
      <w:rFonts w:ascii="Helvetica" w:hAnsi="Helvetica" w:cs="Times New Roman"/>
      <w:color w:val="404040"/>
      <w:lang w:val="de-AT" w:eastAsia="de-AT"/>
    </w:rPr>
  </w:style>
  <w:style w:type="character" w:customStyle="1" w:styleId="Heading9Char">
    <w:name w:val="Heading 9 Char"/>
    <w:aliases w:val="Appendix Level 3 Char"/>
    <w:basedOn w:val="DefaultParagraphFont"/>
    <w:link w:val="Heading9"/>
    <w:uiPriority w:val="99"/>
    <w:locked/>
    <w:rsid w:val="00891DD5"/>
    <w:rPr>
      <w:rFonts w:ascii="Helvetica" w:hAnsi="Helvetica" w:cs="Times New Roman"/>
      <w:i/>
      <w:color w:val="404040"/>
      <w:lang w:val="de-AT" w:eastAsia="de-AT"/>
    </w:rPr>
  </w:style>
  <w:style w:type="character" w:customStyle="1" w:styleId="Heading1Char1">
    <w:name w:val="Heading 1 Char1"/>
    <w:aliases w:val="Chapter Heading Char1,Heading 1 povvik_new Char1"/>
    <w:link w:val="Heading1"/>
    <w:uiPriority w:val="99"/>
    <w:locked/>
    <w:rsid w:val="00894B04"/>
    <w:rPr>
      <w:rFonts w:ascii="Trebuchet MS" w:hAnsi="Trebuchet MS"/>
      <w:b/>
      <w:color w:val="17365D"/>
      <w:sz w:val="20"/>
      <w:shd w:val="clear" w:color="auto" w:fill="B6DDE8"/>
    </w:rPr>
  </w:style>
  <w:style w:type="character" w:customStyle="1" w:styleId="Heading2Char1">
    <w:name w:val="Heading 2 Char1"/>
    <w:aliases w:val="Major Heading Char1"/>
    <w:link w:val="Heading2"/>
    <w:uiPriority w:val="99"/>
    <w:locked/>
    <w:rsid w:val="005165F5"/>
    <w:rPr>
      <w:rFonts w:ascii="Trebuchet MS" w:hAnsi="Trebuchet MS"/>
      <w:b/>
      <w:u w:color="17365D"/>
      <w:lang w:val="ro-RO" w:eastAsia="en-US"/>
    </w:rPr>
  </w:style>
  <w:style w:type="character" w:customStyle="1" w:styleId="Heading4Char1">
    <w:name w:val="Heading 4 Char1"/>
    <w:aliases w:val="Minor Heading Char1"/>
    <w:link w:val="Heading4"/>
    <w:uiPriority w:val="99"/>
    <w:locked/>
    <w:rsid w:val="00CF79A9"/>
    <w:rPr>
      <w:rFonts w:ascii="Arial" w:hAnsi="Arial"/>
      <w:b/>
      <w:sz w:val="22"/>
      <w:lang w:eastAsia="en-US"/>
    </w:rPr>
  </w:style>
  <w:style w:type="paragraph" w:styleId="ListParagraph">
    <w:name w:val="List Paragraph"/>
    <w:basedOn w:val="Normal"/>
    <w:link w:val="ListParagraphChar"/>
    <w:uiPriority w:val="99"/>
    <w:qFormat/>
    <w:rsid w:val="00292059"/>
    <w:pPr>
      <w:ind w:left="720"/>
    </w:pPr>
    <w:rPr>
      <w:lang w:val="de-AT"/>
    </w:rPr>
  </w:style>
  <w:style w:type="character" w:customStyle="1" w:styleId="Heading6Char1">
    <w:name w:val="Heading 6 Char1"/>
    <w:aliases w:val="Points in Text Char1"/>
    <w:link w:val="Heading6"/>
    <w:uiPriority w:val="99"/>
    <w:locked/>
    <w:rsid w:val="00292059"/>
    <w:rPr>
      <w:i/>
      <w:color w:val="7F7F7F"/>
      <w:sz w:val="20"/>
    </w:rPr>
  </w:style>
  <w:style w:type="character" w:customStyle="1" w:styleId="Heading7Char1">
    <w:name w:val="Heading 7 Char1"/>
    <w:link w:val="Heading7"/>
    <w:uiPriority w:val="99"/>
    <w:locked/>
    <w:rsid w:val="00292059"/>
    <w:rPr>
      <w:i/>
      <w:color w:val="404040"/>
      <w:sz w:val="20"/>
    </w:rPr>
  </w:style>
  <w:style w:type="character" w:customStyle="1" w:styleId="Heading8Char1">
    <w:name w:val="Heading 8 Char1"/>
    <w:aliases w:val="Appendix Level 2 Char1"/>
    <w:link w:val="Heading8"/>
    <w:uiPriority w:val="99"/>
    <w:locked/>
    <w:rsid w:val="00292059"/>
    <w:rPr>
      <w:color w:val="404040"/>
      <w:sz w:val="20"/>
    </w:rPr>
  </w:style>
  <w:style w:type="character" w:customStyle="1" w:styleId="Heading9Char1">
    <w:name w:val="Heading 9 Char1"/>
    <w:aliases w:val="Appendix Level 3 Char1"/>
    <w:link w:val="Heading9"/>
    <w:uiPriority w:val="99"/>
    <w:locked/>
    <w:rsid w:val="00292059"/>
    <w:rPr>
      <w:rFonts w:ascii="Helvetica" w:hAnsi="Helvetica"/>
      <w:i/>
      <w:color w:val="404040"/>
      <w:lang w:val="en-US" w:eastAsia="en-US"/>
    </w:rPr>
  </w:style>
  <w:style w:type="paragraph" w:styleId="Header">
    <w:name w:val="header"/>
    <w:basedOn w:val="Normal"/>
    <w:link w:val="HeaderChar1"/>
    <w:uiPriority w:val="99"/>
    <w:rsid w:val="004A6463"/>
    <w:pPr>
      <w:tabs>
        <w:tab w:val="center" w:pos="4536"/>
        <w:tab w:val="right" w:pos="9072"/>
      </w:tabs>
    </w:pPr>
  </w:style>
  <w:style w:type="character" w:customStyle="1" w:styleId="HeaderChar">
    <w:name w:val="Header Char"/>
    <w:basedOn w:val="DefaultParagraphFont"/>
    <w:link w:val="Header"/>
    <w:uiPriority w:val="99"/>
    <w:locked/>
    <w:rsid w:val="00891DD5"/>
    <w:rPr>
      <w:rFonts w:cs="Times New Roman"/>
    </w:rPr>
  </w:style>
  <w:style w:type="table" w:styleId="TableGrid">
    <w:name w:val="Table Grid"/>
    <w:aliases w:val="таблица"/>
    <w:basedOn w:val="TableNormal"/>
    <w:uiPriority w:val="99"/>
    <w:rsid w:val="000A1998"/>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erChar1">
    <w:name w:val="Header Char1"/>
    <w:basedOn w:val="DefaultParagraphFont"/>
    <w:link w:val="Header"/>
    <w:uiPriority w:val="99"/>
    <w:locked/>
    <w:rsid w:val="004A6463"/>
    <w:rPr>
      <w:rFonts w:cs="Times New Roman"/>
    </w:rPr>
  </w:style>
  <w:style w:type="character" w:customStyle="1" w:styleId="Heading5Char1">
    <w:name w:val="Heading 5 Char1"/>
    <w:aliases w:val="Further Points Char1"/>
    <w:link w:val="Heading5"/>
    <w:uiPriority w:val="99"/>
    <w:locked/>
    <w:rsid w:val="00BF7753"/>
    <w:rPr>
      <w:color w:val="7F7F7F"/>
      <w:sz w:val="20"/>
    </w:rPr>
  </w:style>
  <w:style w:type="paragraph" w:styleId="Footer">
    <w:name w:val="footer"/>
    <w:basedOn w:val="Normal"/>
    <w:link w:val="FooterChar1"/>
    <w:autoRedefine/>
    <w:uiPriority w:val="99"/>
    <w:rsid w:val="0006408C"/>
    <w:pPr>
      <w:tabs>
        <w:tab w:val="center" w:pos="4536"/>
        <w:tab w:val="right" w:pos="9072"/>
      </w:tabs>
      <w:spacing w:before="0"/>
    </w:pPr>
    <w:rPr>
      <w:rFonts w:ascii="Helvetica" w:hAnsi="Helvetica"/>
      <w:sz w:val="18"/>
      <w:lang w:val="en-US" w:eastAsia="en-US"/>
    </w:rPr>
  </w:style>
  <w:style w:type="character" w:customStyle="1" w:styleId="FooterChar">
    <w:name w:val="Footer Char"/>
    <w:basedOn w:val="DefaultParagraphFont"/>
    <w:link w:val="Footer"/>
    <w:uiPriority w:val="99"/>
    <w:locked/>
    <w:rsid w:val="00891DD5"/>
    <w:rPr>
      <w:rFonts w:cs="Times New Roman"/>
      <w:sz w:val="18"/>
    </w:rPr>
  </w:style>
  <w:style w:type="character" w:customStyle="1" w:styleId="FooterChar1">
    <w:name w:val="Footer Char1"/>
    <w:link w:val="Footer"/>
    <w:uiPriority w:val="99"/>
    <w:locked/>
    <w:rsid w:val="0006408C"/>
    <w:rPr>
      <w:sz w:val="18"/>
    </w:rPr>
  </w:style>
  <w:style w:type="paragraph" w:customStyle="1" w:styleId="HaupttitelOEAR">
    <w:name w:val="Haupttitel_OEAR"/>
    <w:basedOn w:val="Normal"/>
    <w:link w:val="HaupttitelOEARZchn"/>
    <w:uiPriority w:val="99"/>
    <w:rsid w:val="00595177"/>
    <w:rPr>
      <w:rFonts w:ascii="Helvetica" w:hAnsi="Helvetica"/>
      <w:b/>
      <w:sz w:val="28"/>
      <w:lang w:val="en-US" w:eastAsia="en-US"/>
    </w:rPr>
  </w:style>
  <w:style w:type="paragraph" w:customStyle="1" w:styleId="UntertitelOEAR">
    <w:name w:val="Untertitel_OEAR"/>
    <w:basedOn w:val="Normal"/>
    <w:link w:val="UntertitelOEARZchn"/>
    <w:uiPriority w:val="99"/>
    <w:rsid w:val="00595177"/>
    <w:rPr>
      <w:rFonts w:ascii="Helvetica" w:hAnsi="Helvetica"/>
      <w:sz w:val="36"/>
      <w:lang w:val="en-US" w:eastAsia="en-US"/>
    </w:rPr>
  </w:style>
  <w:style w:type="character" w:customStyle="1" w:styleId="HaupttitelOEARZchn">
    <w:name w:val="Haupttitel_OEAR Zchn"/>
    <w:link w:val="HaupttitelOEAR"/>
    <w:uiPriority w:val="99"/>
    <w:locked/>
    <w:rsid w:val="00E17354"/>
    <w:rPr>
      <w:rFonts w:eastAsia="Times New Roman"/>
      <w:b/>
      <w:sz w:val="28"/>
      <w:lang w:eastAsia="en-US"/>
    </w:rPr>
  </w:style>
  <w:style w:type="paragraph" w:customStyle="1" w:styleId="NameBeraterInnenDeckblatt">
    <w:name w:val="Name_BeraterInnen_Deckblatt"/>
    <w:basedOn w:val="Normal"/>
    <w:link w:val="NameBeraterInnenDeckblattZchn"/>
    <w:uiPriority w:val="99"/>
    <w:rsid w:val="00595177"/>
    <w:rPr>
      <w:rFonts w:ascii="Helvetica" w:hAnsi="Helvetica"/>
      <w:b/>
      <w:sz w:val="20"/>
      <w:lang w:val="en-US" w:eastAsia="en-US"/>
    </w:rPr>
  </w:style>
  <w:style w:type="paragraph" w:styleId="BalloonText">
    <w:name w:val="Balloon Text"/>
    <w:basedOn w:val="Normal"/>
    <w:link w:val="BalloonTextChar1"/>
    <w:uiPriority w:val="99"/>
    <w:rsid w:val="00E1055C"/>
    <w:rPr>
      <w:rFonts w:ascii="Tahoma" w:hAnsi="Tahoma"/>
      <w:sz w:val="16"/>
      <w:lang w:val="en-US" w:eastAsia="en-US"/>
    </w:rPr>
  </w:style>
  <w:style w:type="character" w:customStyle="1" w:styleId="BalloonTextChar">
    <w:name w:val="Balloon Text Char"/>
    <w:basedOn w:val="DefaultParagraphFont"/>
    <w:link w:val="BalloonText"/>
    <w:uiPriority w:val="99"/>
    <w:locked/>
    <w:rsid w:val="00891DD5"/>
    <w:rPr>
      <w:rFonts w:ascii="Tahoma" w:hAnsi="Tahoma" w:cs="Times New Roman"/>
      <w:sz w:val="16"/>
    </w:rPr>
  </w:style>
  <w:style w:type="character" w:customStyle="1" w:styleId="BalloonTextChar1">
    <w:name w:val="Balloon Text Char1"/>
    <w:link w:val="BalloonText"/>
    <w:uiPriority w:val="99"/>
    <w:locked/>
    <w:rsid w:val="00E1055C"/>
    <w:rPr>
      <w:rFonts w:ascii="Tahoma" w:hAnsi="Tahoma"/>
      <w:sz w:val="16"/>
    </w:rPr>
  </w:style>
  <w:style w:type="character" w:customStyle="1" w:styleId="UntertitelOEARZchn">
    <w:name w:val="Untertitel_OEAR Zchn"/>
    <w:link w:val="UntertitelOEAR"/>
    <w:uiPriority w:val="99"/>
    <w:locked/>
    <w:rsid w:val="00E17354"/>
    <w:rPr>
      <w:rFonts w:eastAsia="Times New Roman"/>
      <w:sz w:val="36"/>
      <w:lang w:eastAsia="en-US"/>
    </w:rPr>
  </w:style>
  <w:style w:type="paragraph" w:styleId="TOC1">
    <w:name w:val="toc 1"/>
    <w:basedOn w:val="Normal"/>
    <w:next w:val="Normal"/>
    <w:autoRedefine/>
    <w:uiPriority w:val="99"/>
    <w:rsid w:val="00736597"/>
    <w:pPr>
      <w:tabs>
        <w:tab w:val="left" w:pos="600"/>
        <w:tab w:val="right" w:leader="dot" w:pos="8910"/>
      </w:tabs>
      <w:spacing w:before="40"/>
      <w:ind w:left="567" w:right="848" w:hanging="567"/>
      <w:contextualSpacing/>
      <w:jc w:val="both"/>
    </w:pPr>
    <w:rPr>
      <w:rFonts w:cs="Helvetica"/>
      <w:b/>
      <w:bCs/>
    </w:rPr>
  </w:style>
  <w:style w:type="character" w:customStyle="1" w:styleId="NameBeraterInnenDeckblattZchn">
    <w:name w:val="Name_BeraterInnen_Deckblatt Zchn"/>
    <w:link w:val="NameBeraterInnenDeckblatt"/>
    <w:uiPriority w:val="99"/>
    <w:locked/>
    <w:rsid w:val="00E17354"/>
    <w:rPr>
      <w:rFonts w:eastAsia="Times New Roman"/>
      <w:b/>
      <w:lang w:eastAsia="en-US"/>
    </w:rPr>
  </w:style>
  <w:style w:type="paragraph" w:styleId="TOC2">
    <w:name w:val="toc 2"/>
    <w:basedOn w:val="Normal"/>
    <w:next w:val="Normal"/>
    <w:autoRedefine/>
    <w:uiPriority w:val="99"/>
    <w:rsid w:val="00C045AC"/>
    <w:pPr>
      <w:tabs>
        <w:tab w:val="left" w:pos="851"/>
        <w:tab w:val="right" w:leader="dot" w:pos="8910"/>
      </w:tabs>
      <w:ind w:left="851" w:hanging="851"/>
    </w:pPr>
    <w:rPr>
      <w:rFonts w:cs="Helvetica"/>
      <w:iCs/>
    </w:rPr>
  </w:style>
  <w:style w:type="paragraph" w:styleId="TOC3">
    <w:name w:val="toc 3"/>
    <w:basedOn w:val="Normal"/>
    <w:next w:val="Normal"/>
    <w:autoRedefine/>
    <w:uiPriority w:val="99"/>
    <w:rsid w:val="00BE4026"/>
    <w:pPr>
      <w:tabs>
        <w:tab w:val="left" w:pos="426"/>
        <w:tab w:val="left" w:pos="800"/>
        <w:tab w:val="right" w:leader="dot" w:pos="8931"/>
      </w:tabs>
      <w:ind w:left="851" w:hanging="851"/>
    </w:pPr>
    <w:rPr>
      <w:rFonts w:cs="Helvetica"/>
    </w:rPr>
  </w:style>
  <w:style w:type="paragraph" w:styleId="TOC4">
    <w:name w:val="toc 4"/>
    <w:basedOn w:val="Normal"/>
    <w:next w:val="Normal"/>
    <w:link w:val="TOC4Char1"/>
    <w:autoRedefine/>
    <w:uiPriority w:val="99"/>
    <w:rsid w:val="0008314E"/>
    <w:pPr>
      <w:ind w:left="600"/>
    </w:pPr>
    <w:rPr>
      <w:rFonts w:ascii="Helvetica" w:hAnsi="Helvetica"/>
      <w:sz w:val="20"/>
      <w:lang w:val="en-US" w:eastAsia="en-US"/>
    </w:rPr>
  </w:style>
  <w:style w:type="paragraph" w:styleId="TOC5">
    <w:name w:val="toc 5"/>
    <w:basedOn w:val="Normal"/>
    <w:next w:val="Normal"/>
    <w:autoRedefine/>
    <w:uiPriority w:val="99"/>
    <w:rsid w:val="00091C45"/>
    <w:pPr>
      <w:ind w:left="800"/>
    </w:pPr>
    <w:rPr>
      <w:rFonts w:cs="Helvetica"/>
    </w:rPr>
  </w:style>
  <w:style w:type="paragraph" w:styleId="TOC6">
    <w:name w:val="toc 6"/>
    <w:basedOn w:val="Normal"/>
    <w:next w:val="Normal"/>
    <w:autoRedefine/>
    <w:uiPriority w:val="99"/>
    <w:rsid w:val="00091C45"/>
    <w:pPr>
      <w:ind w:left="1000"/>
    </w:pPr>
    <w:rPr>
      <w:rFonts w:cs="Helvetica"/>
    </w:rPr>
  </w:style>
  <w:style w:type="paragraph" w:styleId="TOC7">
    <w:name w:val="toc 7"/>
    <w:basedOn w:val="Normal"/>
    <w:next w:val="Normal"/>
    <w:autoRedefine/>
    <w:uiPriority w:val="99"/>
    <w:rsid w:val="00091C45"/>
    <w:pPr>
      <w:ind w:left="1200"/>
    </w:pPr>
    <w:rPr>
      <w:rFonts w:cs="Helvetica"/>
    </w:rPr>
  </w:style>
  <w:style w:type="paragraph" w:styleId="TOC8">
    <w:name w:val="toc 8"/>
    <w:basedOn w:val="Normal"/>
    <w:next w:val="Normal"/>
    <w:autoRedefine/>
    <w:uiPriority w:val="99"/>
    <w:rsid w:val="00091C45"/>
    <w:pPr>
      <w:ind w:left="1400"/>
    </w:pPr>
    <w:rPr>
      <w:rFonts w:cs="Helvetica"/>
    </w:rPr>
  </w:style>
  <w:style w:type="paragraph" w:styleId="TOC9">
    <w:name w:val="toc 9"/>
    <w:basedOn w:val="Normal"/>
    <w:next w:val="Normal"/>
    <w:autoRedefine/>
    <w:uiPriority w:val="99"/>
    <w:rsid w:val="00091C45"/>
    <w:pPr>
      <w:ind w:left="1600"/>
    </w:pPr>
    <w:rPr>
      <w:rFonts w:cs="Helvetica"/>
    </w:rPr>
  </w:style>
  <w:style w:type="character" w:styleId="Hyperlink">
    <w:name w:val="Hyperlink"/>
    <w:basedOn w:val="DefaultParagraphFont"/>
    <w:uiPriority w:val="99"/>
    <w:rsid w:val="00A113C2"/>
    <w:rPr>
      <w:rFonts w:ascii="Helvetica" w:hAnsi="Helvetica" w:cs="Times New Roman"/>
      <w:color w:val="000000"/>
      <w:u w:val="none"/>
    </w:rPr>
  </w:style>
  <w:style w:type="paragraph" w:styleId="TOCHeading">
    <w:name w:val="TOC Heading"/>
    <w:basedOn w:val="Heading1"/>
    <w:next w:val="Normal"/>
    <w:uiPriority w:val="99"/>
    <w:qFormat/>
    <w:rsid w:val="00421BED"/>
    <w:pPr>
      <w:spacing w:before="480" w:line="260" w:lineRule="exact"/>
      <w:ind w:left="0" w:firstLine="0"/>
      <w:outlineLvl w:val="9"/>
    </w:pPr>
    <w:rPr>
      <w:color w:val="BFBFBF"/>
      <w:lang w:eastAsia="de-AT"/>
    </w:rPr>
  </w:style>
  <w:style w:type="paragraph" w:customStyle="1" w:styleId="InhaltsverzeichnisOEAR1">
    <w:name w:val="Inhaltsverzeichnis_OEAR_1"/>
    <w:basedOn w:val="TOC1"/>
    <w:link w:val="InhaltsverzeichnisOEAR1Zchn"/>
    <w:uiPriority w:val="99"/>
    <w:rsid w:val="00803A9E"/>
    <w:pPr>
      <w:tabs>
        <w:tab w:val="left" w:pos="851"/>
        <w:tab w:val="right" w:leader="dot" w:pos="7360"/>
      </w:tabs>
    </w:pPr>
    <w:rPr>
      <w:rFonts w:cs="Times New Roman"/>
      <w:bCs w:val="0"/>
      <w:sz w:val="20"/>
      <w:lang w:val="en-US" w:eastAsia="en-US"/>
    </w:rPr>
  </w:style>
  <w:style w:type="character" w:customStyle="1" w:styleId="TOC4Char1">
    <w:name w:val="TOC 4 Char1"/>
    <w:link w:val="TOC4"/>
    <w:uiPriority w:val="99"/>
    <w:locked/>
    <w:rsid w:val="0008314E"/>
  </w:style>
  <w:style w:type="character" w:customStyle="1" w:styleId="InhaltsverzeichnisOEAR1Zchn">
    <w:name w:val="Inhaltsverzeichnis_OEAR_1 Zchn"/>
    <w:link w:val="InhaltsverzeichnisOEAR1"/>
    <w:uiPriority w:val="99"/>
    <w:locked/>
    <w:rsid w:val="00803A9E"/>
    <w:rPr>
      <w:rFonts w:ascii="Arial" w:hAnsi="Arial"/>
      <w:b/>
    </w:rPr>
  </w:style>
  <w:style w:type="paragraph" w:customStyle="1" w:styleId="Formatvorlage1">
    <w:name w:val="Formatvorlage1"/>
    <w:basedOn w:val="TOC4"/>
    <w:link w:val="Formatvorlage1Zchn"/>
    <w:uiPriority w:val="99"/>
    <w:rsid w:val="00AA74E4"/>
    <w:pPr>
      <w:tabs>
        <w:tab w:val="left" w:pos="993"/>
        <w:tab w:val="left" w:pos="1400"/>
      </w:tabs>
    </w:pPr>
    <w:rPr>
      <w:noProof/>
    </w:rPr>
  </w:style>
  <w:style w:type="paragraph" w:styleId="FootnoteText">
    <w:name w:val="footnote text"/>
    <w:aliases w:val="Footnote Text Char Char,Fußnote,single space,FOOTNOTES,fn,Footnote,Fußnotentextf,Fußnotentextr,stile 1,Footnote1,Footnote2,Footnote3,Footnote4,Footnote5,Footnote6,Footnote7,Footnote8,Footnote9,Footnote10,Footnote11"/>
    <w:basedOn w:val="Normal"/>
    <w:link w:val="FootnoteTextChar2"/>
    <w:uiPriority w:val="99"/>
    <w:rsid w:val="000E0A3F"/>
  </w:style>
  <w:style w:type="character" w:customStyle="1" w:styleId="FootnoteTextChar">
    <w:name w:val="Footnote Text Char"/>
    <w:aliases w:val="Footnote Text Char Char Char,Fußnote Char,single space Char,FOOTNOTES Char,fn Char,Footnote Char,Fußnotentextf Char,Fußnotentextr Char,stile 1 Char,Footnote1 Char,Footnote2 Char,Footnote3 Char,Footnote4 Char,Footnote5 Char"/>
    <w:basedOn w:val="DefaultParagraphFont"/>
    <w:link w:val="FootnoteText"/>
    <w:uiPriority w:val="99"/>
    <w:semiHidden/>
    <w:locked/>
    <w:rsid w:val="00DB7085"/>
    <w:rPr>
      <w:rFonts w:ascii="Arial" w:hAnsi="Arial" w:cs="Times New Roman"/>
      <w:sz w:val="20"/>
      <w:szCs w:val="20"/>
      <w:lang w:val="ro-RO" w:eastAsia="de-AT"/>
    </w:rPr>
  </w:style>
  <w:style w:type="character" w:customStyle="1" w:styleId="Formatvorlage1Zchn">
    <w:name w:val="Formatvorlage1 Zchn"/>
    <w:link w:val="Formatvorlage1"/>
    <w:uiPriority w:val="99"/>
    <w:locked/>
    <w:rsid w:val="00AA74E4"/>
    <w:rPr>
      <w:noProof/>
    </w:rPr>
  </w:style>
  <w:style w:type="character" w:customStyle="1" w:styleId="FootnoteTextChar2">
    <w:name w:val="Footnote Text Char2"/>
    <w:aliases w:val="Footnote Text Char Char Char2,Fußnote Char2,single space Char2,FOOTNOTES Char2,fn Char2,Footnote Char2,Fußnotentextf Char2,Fußnotentextr Char2,stile 1 Char2,Footnote1 Char2,Footnote2 Char2,Footnote3 Char2,Footnote4 Char2"/>
    <w:basedOn w:val="DefaultParagraphFont"/>
    <w:link w:val="FootnoteText"/>
    <w:uiPriority w:val="99"/>
    <w:locked/>
    <w:rsid w:val="000E0A3F"/>
    <w:rPr>
      <w:rFonts w:cs="Times New Roman"/>
    </w:rPr>
  </w:style>
  <w:style w:type="character" w:styleId="FootnoteReference">
    <w:name w:val="footnote reference"/>
    <w:aliases w:val="Überschrift 4 Zchn1,Título 4 Car Zchn,Heading 4 Char1 Car Zchn,no vale 2 Zchn,no vale 2 Car Zchn,ftref,Footnote symbol,-E Fußnotenzeichen,ESPON Footnote No,Footnote call,Odwołanie przypisu,Voetnootverwijzing,Fußnotenzeichen2,BVI fnr"/>
    <w:basedOn w:val="DefaultParagraphFont"/>
    <w:uiPriority w:val="99"/>
    <w:rsid w:val="000E0A3F"/>
    <w:rPr>
      <w:rFonts w:cs="Times New Roman"/>
      <w:vertAlign w:val="superscript"/>
    </w:rPr>
  </w:style>
  <w:style w:type="paragraph" w:styleId="Caption">
    <w:name w:val="caption"/>
    <w:basedOn w:val="Normal"/>
    <w:next w:val="Normal"/>
    <w:uiPriority w:val="99"/>
    <w:qFormat/>
    <w:rsid w:val="00B631CE"/>
    <w:rPr>
      <w:b/>
      <w:bCs/>
      <w:sz w:val="18"/>
    </w:rPr>
  </w:style>
  <w:style w:type="character" w:styleId="FollowedHyperlink">
    <w:name w:val="FollowedHyperlink"/>
    <w:basedOn w:val="DefaultParagraphFont"/>
    <w:uiPriority w:val="99"/>
    <w:rsid w:val="008C3D69"/>
    <w:rPr>
      <w:rFonts w:cs="Times New Roman"/>
      <w:color w:val="800080"/>
      <w:u w:val="single"/>
    </w:rPr>
  </w:style>
  <w:style w:type="paragraph" w:styleId="TableofFigures">
    <w:name w:val="table of figures"/>
    <w:basedOn w:val="Normal"/>
    <w:next w:val="Normal"/>
    <w:autoRedefine/>
    <w:uiPriority w:val="99"/>
    <w:rsid w:val="008B7926"/>
    <w:pPr>
      <w:tabs>
        <w:tab w:val="right" w:leader="dot" w:pos="8494"/>
      </w:tabs>
      <w:spacing w:after="120"/>
      <w:ind w:left="1021" w:hanging="1021"/>
    </w:pPr>
  </w:style>
  <w:style w:type="character" w:styleId="CommentReference">
    <w:name w:val="annotation reference"/>
    <w:basedOn w:val="DefaultParagraphFont"/>
    <w:uiPriority w:val="99"/>
    <w:semiHidden/>
    <w:rsid w:val="00135F65"/>
    <w:rPr>
      <w:rFonts w:cs="Times New Roman"/>
      <w:sz w:val="16"/>
    </w:rPr>
  </w:style>
  <w:style w:type="paragraph" w:styleId="CommentText">
    <w:name w:val="annotation text"/>
    <w:basedOn w:val="Normal"/>
    <w:link w:val="CommentTextChar1"/>
    <w:uiPriority w:val="99"/>
    <w:rsid w:val="00135F65"/>
  </w:style>
  <w:style w:type="character" w:customStyle="1" w:styleId="CommentTextChar">
    <w:name w:val="Comment Text Char"/>
    <w:basedOn w:val="DefaultParagraphFont"/>
    <w:link w:val="CommentText"/>
    <w:uiPriority w:val="99"/>
    <w:locked/>
    <w:rsid w:val="00891DD5"/>
    <w:rPr>
      <w:rFonts w:cs="Times New Roman"/>
    </w:rPr>
  </w:style>
  <w:style w:type="character" w:customStyle="1" w:styleId="CommentTextChar1">
    <w:name w:val="Comment Text Char1"/>
    <w:basedOn w:val="DefaultParagraphFont"/>
    <w:link w:val="CommentText"/>
    <w:uiPriority w:val="99"/>
    <w:locked/>
    <w:rsid w:val="00135F65"/>
    <w:rPr>
      <w:rFonts w:cs="Times New Roman"/>
    </w:rPr>
  </w:style>
  <w:style w:type="paragraph" w:styleId="CommentSubject">
    <w:name w:val="annotation subject"/>
    <w:basedOn w:val="CommentText"/>
    <w:next w:val="CommentText"/>
    <w:link w:val="CommentSubjectChar1"/>
    <w:uiPriority w:val="99"/>
    <w:semiHidden/>
    <w:rsid w:val="00135F65"/>
    <w:rPr>
      <w:rFonts w:ascii="Helvetica" w:hAnsi="Helvetica"/>
      <w:b/>
      <w:sz w:val="20"/>
      <w:lang w:val="en-US" w:eastAsia="en-US"/>
    </w:rPr>
  </w:style>
  <w:style w:type="character" w:customStyle="1" w:styleId="CommentSubjectChar">
    <w:name w:val="Comment Subject Char"/>
    <w:basedOn w:val="CommentTextChar1"/>
    <w:link w:val="CommentSubject"/>
    <w:uiPriority w:val="99"/>
    <w:semiHidden/>
    <w:locked/>
    <w:rsid w:val="00891DD5"/>
    <w:rPr>
      <w:b/>
    </w:rPr>
  </w:style>
  <w:style w:type="character" w:customStyle="1" w:styleId="CommentSubjectChar1">
    <w:name w:val="Comment Subject Char1"/>
    <w:link w:val="CommentSubject"/>
    <w:uiPriority w:val="99"/>
    <w:semiHidden/>
    <w:locked/>
    <w:rsid w:val="00135F65"/>
    <w:rPr>
      <w:b/>
    </w:rPr>
  </w:style>
  <w:style w:type="paragraph" w:styleId="Revision">
    <w:name w:val="Revision"/>
    <w:hidden/>
    <w:uiPriority w:val="99"/>
    <w:semiHidden/>
    <w:rsid w:val="00135F65"/>
    <w:rPr>
      <w:sz w:val="20"/>
      <w:szCs w:val="20"/>
      <w:lang w:val="de-AT" w:eastAsia="de-AT"/>
    </w:rPr>
  </w:style>
  <w:style w:type="paragraph" w:styleId="BodyText2">
    <w:name w:val="Body Text 2"/>
    <w:basedOn w:val="Normal"/>
    <w:link w:val="BodyText2Char1"/>
    <w:uiPriority w:val="99"/>
    <w:semiHidden/>
    <w:rsid w:val="004C2290"/>
    <w:pPr>
      <w:spacing w:after="120" w:line="480" w:lineRule="auto"/>
    </w:pPr>
    <w:rPr>
      <w:lang w:val="de-DE" w:eastAsia="de-DE"/>
    </w:rPr>
  </w:style>
  <w:style w:type="character" w:customStyle="1" w:styleId="BodyText2Char">
    <w:name w:val="Body Text 2 Char"/>
    <w:basedOn w:val="DefaultParagraphFont"/>
    <w:link w:val="BodyText2"/>
    <w:uiPriority w:val="99"/>
    <w:semiHidden/>
    <w:locked/>
    <w:rsid w:val="00891DD5"/>
    <w:rPr>
      <w:rFonts w:ascii="Arial" w:hAnsi="Arial" w:cs="Times New Roman"/>
      <w:sz w:val="22"/>
      <w:lang w:val="de-DE" w:eastAsia="de-DE"/>
    </w:rPr>
  </w:style>
  <w:style w:type="character" w:customStyle="1" w:styleId="BodyText2Char1">
    <w:name w:val="Body Text 2 Char1"/>
    <w:link w:val="BodyText2"/>
    <w:uiPriority w:val="99"/>
    <w:semiHidden/>
    <w:locked/>
    <w:rsid w:val="004C2290"/>
    <w:rPr>
      <w:rFonts w:ascii="Arial" w:hAnsi="Arial"/>
      <w:sz w:val="22"/>
      <w:lang w:val="de-DE" w:eastAsia="de-DE"/>
    </w:rPr>
  </w:style>
  <w:style w:type="paragraph" w:styleId="BodyText3">
    <w:name w:val="Body Text 3"/>
    <w:basedOn w:val="Normal"/>
    <w:link w:val="BodyText3Char1"/>
    <w:uiPriority w:val="99"/>
    <w:rsid w:val="00040B02"/>
    <w:pPr>
      <w:spacing w:after="120"/>
    </w:pPr>
    <w:rPr>
      <w:rFonts w:ascii="Helvetica" w:hAnsi="Helvetica"/>
      <w:sz w:val="16"/>
      <w:lang w:val="en-US" w:eastAsia="en-US"/>
    </w:rPr>
  </w:style>
  <w:style w:type="character" w:customStyle="1" w:styleId="BodyText3Char">
    <w:name w:val="Body Text 3 Char"/>
    <w:basedOn w:val="DefaultParagraphFont"/>
    <w:link w:val="BodyText3"/>
    <w:uiPriority w:val="99"/>
    <w:locked/>
    <w:rsid w:val="00891DD5"/>
    <w:rPr>
      <w:rFonts w:cs="Times New Roman"/>
      <w:sz w:val="16"/>
    </w:rPr>
  </w:style>
  <w:style w:type="character" w:customStyle="1" w:styleId="BodyText3Char1">
    <w:name w:val="Body Text 3 Char1"/>
    <w:link w:val="BodyText3"/>
    <w:uiPriority w:val="99"/>
    <w:locked/>
    <w:rsid w:val="00040B02"/>
    <w:rPr>
      <w:sz w:val="16"/>
    </w:rPr>
  </w:style>
  <w:style w:type="paragraph" w:customStyle="1" w:styleId="normaltableau">
    <w:name w:val="normal_tableau"/>
    <w:basedOn w:val="Normal"/>
    <w:uiPriority w:val="99"/>
    <w:rsid w:val="00B14D08"/>
    <w:pPr>
      <w:spacing w:after="120"/>
      <w:jc w:val="both"/>
    </w:pPr>
    <w:rPr>
      <w:rFonts w:ascii="Optima" w:hAnsi="Optima"/>
      <w:lang w:val="en-GB" w:eastAsia="en-GB"/>
    </w:rPr>
  </w:style>
  <w:style w:type="paragraph" w:styleId="BodyText">
    <w:name w:val="Body Text"/>
    <w:basedOn w:val="Normal"/>
    <w:link w:val="BodyTextChar1"/>
    <w:uiPriority w:val="99"/>
    <w:rsid w:val="00401246"/>
    <w:pPr>
      <w:spacing w:after="120"/>
    </w:pPr>
  </w:style>
  <w:style w:type="character" w:customStyle="1" w:styleId="BodyTextChar">
    <w:name w:val="Body Text Char"/>
    <w:basedOn w:val="DefaultParagraphFont"/>
    <w:link w:val="BodyText"/>
    <w:uiPriority w:val="99"/>
    <w:locked/>
    <w:rsid w:val="00891DD5"/>
    <w:rPr>
      <w:rFonts w:cs="Times New Roman"/>
    </w:rPr>
  </w:style>
  <w:style w:type="character" w:customStyle="1" w:styleId="BodyTextChar1">
    <w:name w:val="Body Text Char1"/>
    <w:basedOn w:val="DefaultParagraphFont"/>
    <w:link w:val="BodyText"/>
    <w:uiPriority w:val="99"/>
    <w:locked/>
    <w:rsid w:val="00401246"/>
    <w:rPr>
      <w:rFonts w:cs="Times New Roman"/>
    </w:rPr>
  </w:style>
  <w:style w:type="paragraph" w:styleId="NormalWeb">
    <w:name w:val="Normal (Web)"/>
    <w:aliases w:val="webb"/>
    <w:basedOn w:val="Normal"/>
    <w:uiPriority w:val="99"/>
    <w:rsid w:val="008E0C4F"/>
    <w:pPr>
      <w:spacing w:before="100" w:beforeAutospacing="1" w:after="100" w:afterAutospacing="1"/>
    </w:pPr>
    <w:rPr>
      <w:rFonts w:ascii="Times New Roman" w:hAnsi="Times New Roman"/>
      <w:sz w:val="24"/>
      <w:szCs w:val="24"/>
      <w:lang w:val="de-DE" w:eastAsia="de-DE"/>
    </w:rPr>
  </w:style>
  <w:style w:type="character" w:styleId="Strong">
    <w:name w:val="Strong"/>
    <w:basedOn w:val="DefaultParagraphFont"/>
    <w:uiPriority w:val="99"/>
    <w:qFormat/>
    <w:rsid w:val="00C32133"/>
    <w:rPr>
      <w:rFonts w:cs="Times New Roman"/>
      <w:b/>
    </w:rPr>
  </w:style>
  <w:style w:type="character" w:customStyle="1" w:styleId="apple-converted-space">
    <w:name w:val="apple-converted-space"/>
    <w:basedOn w:val="DefaultParagraphFont"/>
    <w:uiPriority w:val="99"/>
    <w:rsid w:val="009C7E30"/>
    <w:rPr>
      <w:rFonts w:cs="Times New Roman"/>
    </w:rPr>
  </w:style>
  <w:style w:type="paragraph" w:customStyle="1" w:styleId="CVNormal">
    <w:name w:val="CV Normal"/>
    <w:basedOn w:val="Normal"/>
    <w:uiPriority w:val="99"/>
    <w:rsid w:val="008D4377"/>
    <w:pPr>
      <w:suppressAutoHyphens/>
      <w:ind w:left="113" w:right="113"/>
    </w:pPr>
    <w:rPr>
      <w:rFonts w:ascii="Arial Narrow" w:hAnsi="Arial Narrow"/>
      <w:sz w:val="20"/>
      <w:lang w:val="en-US" w:eastAsia="ar-SA"/>
    </w:rPr>
  </w:style>
  <w:style w:type="paragraph" w:customStyle="1" w:styleId="Eaoaeaa">
    <w:name w:val="Eaoae?aa"/>
    <w:basedOn w:val="Normal"/>
    <w:uiPriority w:val="99"/>
    <w:rsid w:val="00DD3071"/>
    <w:pPr>
      <w:widowControl w:val="0"/>
      <w:tabs>
        <w:tab w:val="center" w:pos="4153"/>
        <w:tab w:val="right" w:pos="8306"/>
      </w:tabs>
    </w:pPr>
    <w:rPr>
      <w:rFonts w:ascii="Times New Roman" w:hAnsi="Times New Roman"/>
      <w:sz w:val="20"/>
      <w:lang w:val="en-US" w:eastAsia="de-DE"/>
    </w:rPr>
  </w:style>
  <w:style w:type="paragraph" w:customStyle="1" w:styleId="paginanummer">
    <w:name w:val="paginanummer"/>
    <w:basedOn w:val="Normal"/>
    <w:uiPriority w:val="99"/>
    <w:rsid w:val="00DD3071"/>
    <w:pPr>
      <w:spacing w:line="280" w:lineRule="atLeast"/>
      <w:jc w:val="center"/>
    </w:pPr>
    <w:rPr>
      <w:sz w:val="14"/>
      <w:szCs w:val="24"/>
      <w:lang w:val="en-GB" w:eastAsia="nl-NL"/>
    </w:rPr>
  </w:style>
  <w:style w:type="paragraph" w:styleId="BodyTextIndent">
    <w:name w:val="Body Text Indent"/>
    <w:basedOn w:val="Normal"/>
    <w:link w:val="BodyTextIndentChar1"/>
    <w:uiPriority w:val="99"/>
    <w:rsid w:val="002652F4"/>
    <w:pPr>
      <w:spacing w:after="120"/>
      <w:ind w:left="283"/>
    </w:pPr>
    <w:rPr>
      <w:lang w:val="en-US" w:eastAsia="en-US"/>
    </w:rPr>
  </w:style>
  <w:style w:type="character" w:customStyle="1" w:styleId="BodyTextIndentChar">
    <w:name w:val="Body Text Indent Char"/>
    <w:basedOn w:val="DefaultParagraphFont"/>
    <w:link w:val="BodyTextIndent"/>
    <w:uiPriority w:val="99"/>
    <w:semiHidden/>
    <w:locked/>
    <w:rsid w:val="00891DD5"/>
    <w:rPr>
      <w:rFonts w:ascii="Arial" w:hAnsi="Arial" w:cs="Times New Roman"/>
      <w:sz w:val="22"/>
    </w:rPr>
  </w:style>
  <w:style w:type="character" w:customStyle="1" w:styleId="BodyTextIndentChar1">
    <w:name w:val="Body Text Indent Char1"/>
    <w:link w:val="BodyTextIndent"/>
    <w:uiPriority w:val="99"/>
    <w:semiHidden/>
    <w:locked/>
    <w:rsid w:val="002652F4"/>
    <w:rPr>
      <w:rFonts w:ascii="Arial" w:hAnsi="Arial"/>
      <w:sz w:val="22"/>
    </w:rPr>
  </w:style>
  <w:style w:type="paragraph" w:customStyle="1" w:styleId="wfxRecipient">
    <w:name w:val="wfxRecipient"/>
    <w:basedOn w:val="Normal"/>
    <w:uiPriority w:val="99"/>
    <w:rsid w:val="002652F4"/>
    <w:rPr>
      <w:rFonts w:ascii="Times New Roman" w:hAnsi="Times New Roman"/>
      <w:sz w:val="24"/>
      <w:szCs w:val="24"/>
      <w:lang w:val="en-GB" w:eastAsia="en-GB"/>
    </w:rPr>
  </w:style>
  <w:style w:type="paragraph" w:customStyle="1" w:styleId="CVNormal-FirstLine">
    <w:name w:val="CV Normal - First Line"/>
    <w:basedOn w:val="CVNormal"/>
    <w:next w:val="CVNormal"/>
    <w:uiPriority w:val="99"/>
    <w:rsid w:val="002652F4"/>
    <w:pPr>
      <w:spacing w:before="74"/>
    </w:pPr>
  </w:style>
  <w:style w:type="paragraph" w:customStyle="1" w:styleId="Default">
    <w:name w:val="Default"/>
    <w:uiPriority w:val="99"/>
    <w:rsid w:val="00C0239C"/>
    <w:pPr>
      <w:autoSpaceDE w:val="0"/>
      <w:autoSpaceDN w:val="0"/>
      <w:adjustRightInd w:val="0"/>
    </w:pPr>
    <w:rPr>
      <w:rFonts w:ascii="Trebuchet MS" w:hAnsi="Trebuchet MS" w:cs="Trebuchet MS"/>
      <w:color w:val="000000"/>
      <w:sz w:val="24"/>
      <w:szCs w:val="24"/>
      <w:lang w:val="de-AT" w:eastAsia="de-AT"/>
    </w:rPr>
  </w:style>
  <w:style w:type="paragraph" w:styleId="Subtitle">
    <w:name w:val="Subtitle"/>
    <w:basedOn w:val="Normal"/>
    <w:next w:val="Normal"/>
    <w:link w:val="SubtitleChar1"/>
    <w:uiPriority w:val="99"/>
    <w:qFormat/>
    <w:rsid w:val="006D7209"/>
    <w:pPr>
      <w:numPr>
        <w:ilvl w:val="1"/>
      </w:numPr>
      <w:spacing w:after="200" w:line="276" w:lineRule="auto"/>
    </w:pPr>
    <w:rPr>
      <w:rFonts w:ascii="Cambria" w:hAnsi="Cambria"/>
      <w:i/>
      <w:color w:val="4F81BD"/>
      <w:spacing w:val="15"/>
      <w:sz w:val="24"/>
      <w:lang w:val="en-US" w:eastAsia="en-US"/>
    </w:rPr>
  </w:style>
  <w:style w:type="character" w:customStyle="1" w:styleId="SubtitleChar">
    <w:name w:val="Subtitle Char"/>
    <w:basedOn w:val="DefaultParagraphFont"/>
    <w:link w:val="Subtitle"/>
    <w:uiPriority w:val="99"/>
    <w:locked/>
    <w:rsid w:val="00891DD5"/>
    <w:rPr>
      <w:rFonts w:ascii="Cambria" w:hAnsi="Cambria" w:cs="Times New Roman"/>
      <w:i/>
      <w:color w:val="4F81BD"/>
      <w:spacing w:val="15"/>
      <w:sz w:val="24"/>
      <w:lang w:eastAsia="en-US"/>
    </w:rPr>
  </w:style>
  <w:style w:type="character" w:customStyle="1" w:styleId="SubtitleChar1">
    <w:name w:val="Subtitle Char1"/>
    <w:link w:val="Subtitle"/>
    <w:uiPriority w:val="99"/>
    <w:locked/>
    <w:rsid w:val="006D7209"/>
    <w:rPr>
      <w:rFonts w:ascii="Cambria" w:hAnsi="Cambria"/>
      <w:i/>
      <w:color w:val="4F81BD"/>
      <w:spacing w:val="15"/>
      <w:sz w:val="24"/>
      <w:lang w:eastAsia="en-US"/>
    </w:rPr>
  </w:style>
  <w:style w:type="paragraph" w:customStyle="1" w:styleId="CVTitle">
    <w:name w:val="CV Title"/>
    <w:basedOn w:val="Normal"/>
    <w:uiPriority w:val="99"/>
    <w:rsid w:val="000F6861"/>
    <w:pPr>
      <w:suppressAutoHyphens/>
      <w:ind w:left="113" w:right="113"/>
      <w:jc w:val="right"/>
    </w:pPr>
    <w:rPr>
      <w:rFonts w:ascii="Arial Narrow" w:hAnsi="Arial Narrow"/>
      <w:b/>
      <w:bCs/>
      <w:spacing w:val="10"/>
      <w:sz w:val="28"/>
      <w:lang w:val="fr-FR" w:eastAsia="ar-SA"/>
    </w:rPr>
  </w:style>
  <w:style w:type="paragraph" w:customStyle="1" w:styleId="CVHeading1">
    <w:name w:val="CV Heading 1"/>
    <w:basedOn w:val="Normal"/>
    <w:next w:val="Normal"/>
    <w:uiPriority w:val="99"/>
    <w:rsid w:val="000F6861"/>
    <w:pPr>
      <w:suppressAutoHyphens/>
      <w:spacing w:before="74"/>
      <w:ind w:left="113" w:right="113"/>
      <w:jc w:val="right"/>
    </w:pPr>
    <w:rPr>
      <w:rFonts w:ascii="Arial Narrow" w:hAnsi="Arial Narrow"/>
      <w:b/>
      <w:sz w:val="24"/>
      <w:lang w:val="en-US" w:eastAsia="ar-SA"/>
    </w:rPr>
  </w:style>
  <w:style w:type="paragraph" w:customStyle="1" w:styleId="CVHeading2">
    <w:name w:val="CV Heading 2"/>
    <w:basedOn w:val="CVHeading1"/>
    <w:next w:val="Normal"/>
    <w:uiPriority w:val="99"/>
    <w:rsid w:val="000F6861"/>
    <w:pPr>
      <w:spacing w:before="0"/>
    </w:pPr>
    <w:rPr>
      <w:b w:val="0"/>
      <w:sz w:val="22"/>
    </w:rPr>
  </w:style>
  <w:style w:type="paragraph" w:customStyle="1" w:styleId="CVHeading2-FirstLine">
    <w:name w:val="CV Heading 2 - First Line"/>
    <w:basedOn w:val="CVHeading2"/>
    <w:next w:val="CVHeading2"/>
    <w:uiPriority w:val="99"/>
    <w:rsid w:val="000F6861"/>
    <w:pPr>
      <w:spacing w:before="74"/>
    </w:pPr>
  </w:style>
  <w:style w:type="paragraph" w:customStyle="1" w:styleId="CVHeading3">
    <w:name w:val="CV Heading 3"/>
    <w:basedOn w:val="Normal"/>
    <w:next w:val="Normal"/>
    <w:uiPriority w:val="99"/>
    <w:rsid w:val="000F6861"/>
    <w:pPr>
      <w:suppressAutoHyphens/>
      <w:ind w:left="113" w:right="113"/>
      <w:jc w:val="right"/>
      <w:textAlignment w:val="center"/>
    </w:pPr>
    <w:rPr>
      <w:rFonts w:ascii="Arial Narrow" w:hAnsi="Arial Narrow"/>
      <w:sz w:val="20"/>
      <w:lang w:val="en-US" w:eastAsia="ar-SA"/>
    </w:rPr>
  </w:style>
  <w:style w:type="paragraph" w:customStyle="1" w:styleId="CVHeading3-FirstLine">
    <w:name w:val="CV Heading 3 - First Line"/>
    <w:basedOn w:val="CVHeading3"/>
    <w:next w:val="CVHeading3"/>
    <w:uiPriority w:val="99"/>
    <w:rsid w:val="000F6861"/>
    <w:pPr>
      <w:spacing w:before="74"/>
    </w:pPr>
  </w:style>
  <w:style w:type="paragraph" w:customStyle="1" w:styleId="CVHeadingLanguage">
    <w:name w:val="CV Heading Language"/>
    <w:basedOn w:val="CVHeading2"/>
    <w:next w:val="LevelAssessment-Code"/>
    <w:uiPriority w:val="99"/>
    <w:rsid w:val="000F6861"/>
    <w:rPr>
      <w:b/>
    </w:rPr>
  </w:style>
  <w:style w:type="paragraph" w:customStyle="1" w:styleId="LevelAssessment-Code">
    <w:name w:val="Level Assessment - Code"/>
    <w:basedOn w:val="Normal"/>
    <w:next w:val="LevelAssessment-Description"/>
    <w:uiPriority w:val="99"/>
    <w:rsid w:val="000F6861"/>
    <w:pPr>
      <w:suppressAutoHyphens/>
      <w:ind w:left="28"/>
      <w:jc w:val="center"/>
    </w:pPr>
    <w:rPr>
      <w:rFonts w:ascii="Arial Narrow" w:hAnsi="Arial Narrow"/>
      <w:sz w:val="18"/>
      <w:lang w:val="en-US" w:eastAsia="ar-SA"/>
    </w:rPr>
  </w:style>
  <w:style w:type="paragraph" w:customStyle="1" w:styleId="LevelAssessment-Description">
    <w:name w:val="Level Assessment - Description"/>
    <w:basedOn w:val="LevelAssessment-Code"/>
    <w:next w:val="LevelAssessment-Code"/>
    <w:uiPriority w:val="99"/>
    <w:rsid w:val="000F6861"/>
    <w:pPr>
      <w:textAlignment w:val="bottom"/>
    </w:pPr>
  </w:style>
  <w:style w:type="paragraph" w:customStyle="1" w:styleId="CVHeadingLevel">
    <w:name w:val="CV Heading Level"/>
    <w:basedOn w:val="CVHeading3"/>
    <w:next w:val="Normal"/>
    <w:uiPriority w:val="99"/>
    <w:rsid w:val="000F6861"/>
    <w:rPr>
      <w:i/>
    </w:rPr>
  </w:style>
  <w:style w:type="paragraph" w:customStyle="1" w:styleId="LevelAssessment-Heading1">
    <w:name w:val="Level Assessment - Heading 1"/>
    <w:basedOn w:val="LevelAssessment-Code"/>
    <w:uiPriority w:val="99"/>
    <w:rsid w:val="000F6861"/>
    <w:pPr>
      <w:ind w:left="57" w:right="57"/>
    </w:pPr>
    <w:rPr>
      <w:b/>
      <w:sz w:val="22"/>
    </w:rPr>
  </w:style>
  <w:style w:type="paragraph" w:customStyle="1" w:styleId="LevelAssessment-Heading2">
    <w:name w:val="Level Assessment - Heading 2"/>
    <w:basedOn w:val="Normal"/>
    <w:uiPriority w:val="99"/>
    <w:rsid w:val="000F6861"/>
    <w:pPr>
      <w:suppressAutoHyphens/>
      <w:ind w:left="57" w:right="57"/>
      <w:jc w:val="center"/>
    </w:pPr>
    <w:rPr>
      <w:rFonts w:ascii="Arial Narrow" w:hAnsi="Arial Narrow"/>
      <w:sz w:val="18"/>
      <w:lang w:val="en-US" w:eastAsia="ar-SA"/>
    </w:rPr>
  </w:style>
  <w:style w:type="paragraph" w:customStyle="1" w:styleId="LevelAssessment-Note">
    <w:name w:val="Level Assessment - Note"/>
    <w:basedOn w:val="LevelAssessment-Code"/>
    <w:uiPriority w:val="99"/>
    <w:rsid w:val="000F6861"/>
    <w:pPr>
      <w:ind w:left="113"/>
      <w:jc w:val="left"/>
    </w:pPr>
    <w:rPr>
      <w:i/>
    </w:rPr>
  </w:style>
  <w:style w:type="paragraph" w:customStyle="1" w:styleId="CVMajor-FirstLine">
    <w:name w:val="CV Major - First Line"/>
    <w:basedOn w:val="Normal"/>
    <w:next w:val="Normal"/>
    <w:uiPriority w:val="99"/>
    <w:rsid w:val="000F6861"/>
    <w:pPr>
      <w:suppressAutoHyphens/>
      <w:spacing w:before="74"/>
      <w:ind w:left="113" w:right="113"/>
    </w:pPr>
    <w:rPr>
      <w:rFonts w:ascii="Arial Narrow" w:hAnsi="Arial Narrow"/>
      <w:b/>
      <w:sz w:val="24"/>
      <w:lang w:val="en-US" w:eastAsia="ar-SA"/>
    </w:rPr>
  </w:style>
  <w:style w:type="paragraph" w:customStyle="1" w:styleId="CVMedium-FirstLine">
    <w:name w:val="CV Medium - First Line"/>
    <w:basedOn w:val="Normal"/>
    <w:next w:val="Normal"/>
    <w:uiPriority w:val="99"/>
    <w:rsid w:val="000F6861"/>
    <w:pPr>
      <w:suppressAutoHyphens/>
      <w:spacing w:before="74"/>
      <w:ind w:left="113" w:right="113"/>
    </w:pPr>
    <w:rPr>
      <w:rFonts w:ascii="Arial Narrow" w:hAnsi="Arial Narrow"/>
      <w:b/>
      <w:lang w:val="en-US" w:eastAsia="ar-SA"/>
    </w:rPr>
  </w:style>
  <w:style w:type="paragraph" w:customStyle="1" w:styleId="CVSpacer">
    <w:name w:val="CV Spacer"/>
    <w:basedOn w:val="CVNormal"/>
    <w:uiPriority w:val="99"/>
    <w:rsid w:val="000F6861"/>
    <w:rPr>
      <w:sz w:val="4"/>
    </w:rPr>
  </w:style>
  <w:style w:type="paragraph" w:customStyle="1" w:styleId="CVFooterLeft">
    <w:name w:val="CV Footer Left"/>
    <w:basedOn w:val="Normal"/>
    <w:uiPriority w:val="99"/>
    <w:rsid w:val="000F6861"/>
    <w:pPr>
      <w:suppressAutoHyphens/>
      <w:ind w:firstLine="360"/>
      <w:jc w:val="right"/>
    </w:pPr>
    <w:rPr>
      <w:rFonts w:ascii="Arial Narrow" w:hAnsi="Arial Narrow"/>
      <w:bCs/>
      <w:sz w:val="16"/>
      <w:lang w:val="en-US" w:eastAsia="ar-SA"/>
    </w:rPr>
  </w:style>
  <w:style w:type="paragraph" w:customStyle="1" w:styleId="CVFooterRight">
    <w:name w:val="CV Footer Right"/>
    <w:basedOn w:val="Normal"/>
    <w:uiPriority w:val="99"/>
    <w:rsid w:val="000F6861"/>
    <w:pPr>
      <w:suppressAutoHyphens/>
    </w:pPr>
    <w:rPr>
      <w:rFonts w:ascii="Arial Narrow" w:hAnsi="Arial Narrow"/>
      <w:bCs/>
      <w:sz w:val="16"/>
      <w:lang w:val="de-DE" w:eastAsia="ar-SA"/>
    </w:rPr>
  </w:style>
  <w:style w:type="character" w:customStyle="1" w:styleId="ListParagraphChar">
    <w:name w:val="List Paragraph Char"/>
    <w:link w:val="ListParagraph"/>
    <w:uiPriority w:val="99"/>
    <w:locked/>
    <w:rsid w:val="008644F1"/>
    <w:rPr>
      <w:rFonts w:ascii="Arial" w:hAnsi="Arial"/>
      <w:sz w:val="22"/>
      <w:lang w:val="de-AT" w:eastAsia="de-AT"/>
    </w:rPr>
  </w:style>
  <w:style w:type="paragraph" w:styleId="ListBullet">
    <w:name w:val="List Bullet"/>
    <w:basedOn w:val="Normal"/>
    <w:uiPriority w:val="99"/>
    <w:rsid w:val="0093673B"/>
    <w:pPr>
      <w:tabs>
        <w:tab w:val="num" w:pos="360"/>
      </w:tabs>
      <w:spacing w:before="0" w:after="240"/>
      <w:ind w:left="360" w:hanging="360"/>
      <w:jc w:val="both"/>
    </w:pPr>
    <w:rPr>
      <w:rFonts w:cs="Arial"/>
      <w:sz w:val="24"/>
      <w:szCs w:val="24"/>
      <w:lang w:val="en-GB" w:eastAsia="en-US"/>
    </w:rPr>
  </w:style>
  <w:style w:type="character" w:customStyle="1" w:styleId="hps">
    <w:name w:val="hps"/>
    <w:basedOn w:val="DefaultParagraphFont"/>
    <w:uiPriority w:val="99"/>
    <w:rsid w:val="00044009"/>
    <w:rPr>
      <w:rFonts w:cs="Times New Roman"/>
    </w:rPr>
  </w:style>
  <w:style w:type="paragraph" w:customStyle="1" w:styleId="CharChar1CharChar1CharCharCharCharCharCharCharCharCharChar2CharCharChar3Char">
    <w:name w:val="Char Char1 Char Char1 Char Char Char Char Char Char Char Char Char Char2 Char Char Char3 Char"/>
    <w:basedOn w:val="Normal"/>
    <w:uiPriority w:val="99"/>
    <w:rsid w:val="006A4CFE"/>
    <w:pPr>
      <w:tabs>
        <w:tab w:val="left" w:pos="709"/>
      </w:tabs>
      <w:spacing w:before="0"/>
    </w:pPr>
    <w:rPr>
      <w:rFonts w:ascii="Tahoma" w:hAnsi="Tahoma"/>
      <w:sz w:val="24"/>
      <w:szCs w:val="24"/>
      <w:lang w:val="pl-PL" w:eastAsia="pl-PL"/>
    </w:rPr>
  </w:style>
  <w:style w:type="paragraph" w:styleId="IntenseQuote">
    <w:name w:val="Intense Quote"/>
    <w:basedOn w:val="Normal"/>
    <w:next w:val="Normal"/>
    <w:link w:val="IntenseQuoteChar"/>
    <w:uiPriority w:val="99"/>
    <w:qFormat/>
    <w:rsid w:val="00190A1B"/>
    <w:pPr>
      <w:pBdr>
        <w:bottom w:val="single" w:sz="4" w:space="4" w:color="4F81BD"/>
      </w:pBdr>
      <w:spacing w:before="200" w:after="280"/>
      <w:ind w:left="936" w:right="936"/>
    </w:pPr>
    <w:rPr>
      <w:rFonts w:ascii="Times New Roman" w:hAnsi="Times New Roman"/>
      <w:b/>
      <w:bCs/>
      <w:i/>
      <w:iCs/>
      <w:color w:val="4F81BD"/>
      <w:sz w:val="24"/>
      <w:szCs w:val="24"/>
      <w:lang w:val="el-GR" w:eastAsia="el-GR"/>
    </w:rPr>
  </w:style>
  <w:style w:type="character" w:customStyle="1" w:styleId="IntenseQuoteChar">
    <w:name w:val="Intense Quote Char"/>
    <w:basedOn w:val="DefaultParagraphFont"/>
    <w:link w:val="IntenseQuote"/>
    <w:uiPriority w:val="99"/>
    <w:locked/>
    <w:rsid w:val="00190A1B"/>
    <w:rPr>
      <w:rFonts w:ascii="Times New Roman" w:hAnsi="Times New Roman" w:cs="Times New Roman"/>
      <w:b/>
      <w:i/>
      <w:color w:val="4F81BD"/>
      <w:sz w:val="24"/>
      <w:lang w:val="el-GR" w:eastAsia="el-GR"/>
    </w:rPr>
  </w:style>
  <w:style w:type="paragraph" w:customStyle="1" w:styleId="berschriftber1">
    <w:name w:val="Überschrift_ber1"/>
    <w:basedOn w:val="Normal"/>
    <w:uiPriority w:val="99"/>
    <w:rsid w:val="00467A06"/>
    <w:pPr>
      <w:numPr>
        <w:numId w:val="8"/>
      </w:numPr>
      <w:spacing w:after="240"/>
    </w:pPr>
    <w:rPr>
      <w:rFonts w:cs="Arial"/>
      <w:b/>
      <w:noProof/>
      <w:sz w:val="28"/>
      <w:szCs w:val="28"/>
      <w:lang w:val="en-GB" w:eastAsia="de-DE"/>
    </w:rPr>
  </w:style>
  <w:style w:type="paragraph" w:customStyle="1" w:styleId="berschriftber2">
    <w:name w:val="Überschrift_ber2"/>
    <w:basedOn w:val="Normal"/>
    <w:uiPriority w:val="99"/>
    <w:rsid w:val="00467A06"/>
    <w:pPr>
      <w:numPr>
        <w:ilvl w:val="1"/>
        <w:numId w:val="8"/>
      </w:numPr>
      <w:spacing w:after="120" w:line="288" w:lineRule="auto"/>
      <w:jc w:val="both"/>
    </w:pPr>
    <w:rPr>
      <w:rFonts w:cs="Arial"/>
      <w:b/>
      <w:noProof/>
      <w:sz w:val="24"/>
      <w:szCs w:val="24"/>
      <w:lang w:val="en-GB" w:eastAsia="de-DE"/>
    </w:rPr>
  </w:style>
  <w:style w:type="character" w:customStyle="1" w:styleId="a">
    <w:name w:val="Основен текст"/>
    <w:uiPriority w:val="99"/>
    <w:rsid w:val="0018389A"/>
    <w:rPr>
      <w:rFonts w:ascii="Times New Roman" w:hAnsi="Times New Roman"/>
      <w:spacing w:val="0"/>
      <w:sz w:val="22"/>
    </w:rPr>
  </w:style>
  <w:style w:type="character" w:customStyle="1" w:styleId="1">
    <w:name w:val="Основен текст + Курсив1"/>
    <w:uiPriority w:val="99"/>
    <w:rsid w:val="0018389A"/>
    <w:rPr>
      <w:rFonts w:ascii="Times New Roman" w:hAnsi="Times New Roman"/>
      <w:i/>
      <w:spacing w:val="0"/>
      <w:sz w:val="22"/>
    </w:rPr>
  </w:style>
  <w:style w:type="character" w:customStyle="1" w:styleId="a0">
    <w:name w:val="Основен текст + Удебелен"/>
    <w:uiPriority w:val="99"/>
    <w:rsid w:val="0018389A"/>
    <w:rPr>
      <w:rFonts w:ascii="Times New Roman" w:hAnsi="Times New Roman"/>
      <w:b/>
      <w:spacing w:val="0"/>
      <w:sz w:val="22"/>
    </w:rPr>
  </w:style>
  <w:style w:type="paragraph" w:styleId="BodyTextIndent2">
    <w:name w:val="Body Text Indent 2"/>
    <w:basedOn w:val="Normal"/>
    <w:link w:val="BodyTextIndent2Char1"/>
    <w:uiPriority w:val="99"/>
    <w:semiHidden/>
    <w:rsid w:val="003857B1"/>
    <w:pPr>
      <w:spacing w:after="120" w:line="480" w:lineRule="auto"/>
      <w:ind w:left="283"/>
    </w:pPr>
    <w:rPr>
      <w:lang w:val="de-AT"/>
    </w:rPr>
  </w:style>
  <w:style w:type="character" w:customStyle="1" w:styleId="BodyTextIndent2Char">
    <w:name w:val="Body Text Indent 2 Char"/>
    <w:basedOn w:val="DefaultParagraphFont"/>
    <w:link w:val="BodyTextIndent2"/>
    <w:uiPriority w:val="99"/>
    <w:semiHidden/>
    <w:locked/>
    <w:rsid w:val="00891DD5"/>
    <w:rPr>
      <w:rFonts w:ascii="Arial" w:hAnsi="Arial" w:cs="Times New Roman"/>
      <w:sz w:val="22"/>
      <w:lang w:val="de-AT" w:eastAsia="de-AT"/>
    </w:rPr>
  </w:style>
  <w:style w:type="character" w:customStyle="1" w:styleId="BodyTextIndent2Char1">
    <w:name w:val="Body Text Indent 2 Char1"/>
    <w:link w:val="BodyTextIndent2"/>
    <w:uiPriority w:val="99"/>
    <w:semiHidden/>
    <w:locked/>
    <w:rsid w:val="003857B1"/>
    <w:rPr>
      <w:rFonts w:ascii="Arial" w:hAnsi="Arial"/>
      <w:sz w:val="22"/>
      <w:lang w:val="de-AT" w:eastAsia="de-AT"/>
    </w:rPr>
  </w:style>
  <w:style w:type="paragraph" w:customStyle="1" w:styleId="Bullet">
    <w:name w:val="Bullet"/>
    <w:basedOn w:val="Normal"/>
    <w:uiPriority w:val="99"/>
    <w:rsid w:val="003857B1"/>
    <w:pPr>
      <w:numPr>
        <w:numId w:val="10"/>
      </w:numPr>
      <w:suppressAutoHyphens/>
      <w:spacing w:before="0"/>
      <w:ind w:right="357"/>
    </w:pPr>
    <w:rPr>
      <w:rFonts w:ascii="Times New Roman" w:hAnsi="Times New Roman"/>
      <w:sz w:val="24"/>
      <w:lang w:val="bg-BG"/>
    </w:rPr>
  </w:style>
  <w:style w:type="paragraph" w:customStyle="1" w:styleId="Style">
    <w:name w:val="Style"/>
    <w:uiPriority w:val="99"/>
    <w:rsid w:val="005D2D1F"/>
    <w:pPr>
      <w:widowControl w:val="0"/>
      <w:autoSpaceDE w:val="0"/>
      <w:autoSpaceDN w:val="0"/>
      <w:adjustRightInd w:val="0"/>
    </w:pPr>
    <w:rPr>
      <w:rFonts w:ascii="Arial" w:eastAsia="SimSun" w:hAnsi="Arial" w:cs="Arial"/>
      <w:sz w:val="24"/>
      <w:szCs w:val="24"/>
      <w:lang w:val="bg-BG" w:eastAsia="zh-CN"/>
    </w:rPr>
  </w:style>
  <w:style w:type="paragraph" w:customStyle="1" w:styleId="CharCharCharCharCharCharCharCharCharCharCharCharCharChar">
    <w:name w:val="Char Char Char Char Char Char Char Char Char Char Char Char Char Char"/>
    <w:basedOn w:val="Normal"/>
    <w:uiPriority w:val="99"/>
    <w:rsid w:val="00F27DAB"/>
    <w:pPr>
      <w:tabs>
        <w:tab w:val="left" w:pos="709"/>
      </w:tabs>
      <w:spacing w:before="0"/>
    </w:pPr>
    <w:rPr>
      <w:rFonts w:ascii="Tahoma" w:hAnsi="Tahoma"/>
      <w:sz w:val="24"/>
      <w:szCs w:val="24"/>
      <w:lang w:val="pl-PL" w:eastAsia="pl-PL"/>
    </w:rPr>
  </w:style>
  <w:style w:type="paragraph" w:styleId="Title">
    <w:name w:val="Title"/>
    <w:basedOn w:val="Normal"/>
    <w:next w:val="Normal"/>
    <w:link w:val="TitleChar1"/>
    <w:uiPriority w:val="99"/>
    <w:qFormat/>
    <w:rsid w:val="000D6EB2"/>
    <w:pPr>
      <w:spacing w:before="480" w:after="480"/>
      <w:jc w:val="center"/>
    </w:pPr>
    <w:rPr>
      <w:rFonts w:ascii="Calibri" w:hAnsi="Calibri"/>
      <w:b/>
      <w:color w:val="365F91"/>
      <w:spacing w:val="5"/>
      <w:kern w:val="28"/>
      <w:sz w:val="52"/>
      <w:lang w:val="en-US" w:eastAsia="en-US"/>
    </w:rPr>
  </w:style>
  <w:style w:type="character" w:customStyle="1" w:styleId="TitleChar">
    <w:name w:val="Title Char"/>
    <w:basedOn w:val="DefaultParagraphFont"/>
    <w:link w:val="Title"/>
    <w:uiPriority w:val="99"/>
    <w:locked/>
    <w:rsid w:val="00891DD5"/>
    <w:rPr>
      <w:rFonts w:ascii="Calibri" w:hAnsi="Calibri" w:cs="Times New Roman"/>
      <w:b/>
      <w:color w:val="365F91"/>
      <w:spacing w:val="5"/>
      <w:kern w:val="28"/>
      <w:sz w:val="52"/>
    </w:rPr>
  </w:style>
  <w:style w:type="character" w:customStyle="1" w:styleId="TitleChar1">
    <w:name w:val="Title Char1"/>
    <w:link w:val="Title"/>
    <w:uiPriority w:val="99"/>
    <w:locked/>
    <w:rsid w:val="000D6EB2"/>
    <w:rPr>
      <w:rFonts w:ascii="Calibri" w:hAnsi="Calibri"/>
      <w:b/>
      <w:color w:val="365F91"/>
      <w:spacing w:val="5"/>
      <w:kern w:val="28"/>
      <w:sz w:val="52"/>
    </w:rPr>
  </w:style>
  <w:style w:type="paragraph" w:customStyle="1" w:styleId="Style2">
    <w:name w:val="Style2"/>
    <w:basedOn w:val="Heading1"/>
    <w:uiPriority w:val="99"/>
    <w:rsid w:val="003722C2"/>
    <w:pPr>
      <w:shd w:val="clear" w:color="auto" w:fill="auto"/>
      <w:tabs>
        <w:tab w:val="num" w:pos="432"/>
      </w:tabs>
      <w:ind w:left="720" w:hanging="360"/>
    </w:pPr>
    <w:rPr>
      <w:color w:val="auto"/>
      <w:kern w:val="32"/>
      <w:sz w:val="32"/>
      <w:szCs w:val="32"/>
    </w:rPr>
  </w:style>
  <w:style w:type="paragraph" w:customStyle="1" w:styleId="BulletStyle">
    <w:name w:val="BulletStyle"/>
    <w:basedOn w:val="Normal"/>
    <w:uiPriority w:val="99"/>
    <w:rsid w:val="003722C2"/>
    <w:pPr>
      <w:numPr>
        <w:numId w:val="19"/>
      </w:numPr>
      <w:tabs>
        <w:tab w:val="clear" w:pos="360"/>
        <w:tab w:val="left" w:pos="284"/>
      </w:tabs>
      <w:spacing w:before="0" w:after="240" w:line="264" w:lineRule="auto"/>
      <w:jc w:val="both"/>
    </w:pPr>
    <w:rPr>
      <w:rFonts w:ascii="Book Antiqua" w:hAnsi="Book Antiqua"/>
      <w:lang w:val="en-AU" w:eastAsia="en-US"/>
    </w:rPr>
  </w:style>
  <w:style w:type="character" w:styleId="PageNumber">
    <w:name w:val="page number"/>
    <w:basedOn w:val="DefaultParagraphFont"/>
    <w:uiPriority w:val="99"/>
    <w:rsid w:val="003722C2"/>
    <w:rPr>
      <w:rFonts w:cs="Times New Roman"/>
    </w:rPr>
  </w:style>
  <w:style w:type="paragraph" w:customStyle="1" w:styleId="Char">
    <w:name w:val="Char"/>
    <w:basedOn w:val="Normal"/>
    <w:uiPriority w:val="99"/>
    <w:rsid w:val="003722C2"/>
    <w:pPr>
      <w:tabs>
        <w:tab w:val="left" w:pos="709"/>
      </w:tabs>
      <w:spacing w:before="0"/>
    </w:pPr>
    <w:rPr>
      <w:rFonts w:ascii="Tahoma" w:hAnsi="Tahoma"/>
      <w:sz w:val="24"/>
      <w:szCs w:val="24"/>
      <w:lang w:val="pl-PL" w:eastAsia="pl-PL"/>
    </w:rPr>
  </w:style>
  <w:style w:type="paragraph" w:customStyle="1" w:styleId="Char1">
    <w:name w:val="Char1"/>
    <w:basedOn w:val="Normal"/>
    <w:uiPriority w:val="99"/>
    <w:rsid w:val="003722C2"/>
    <w:pPr>
      <w:tabs>
        <w:tab w:val="left" w:pos="709"/>
      </w:tabs>
      <w:spacing w:before="0"/>
    </w:pPr>
    <w:rPr>
      <w:rFonts w:ascii="Tahoma" w:hAnsi="Tahoma"/>
      <w:sz w:val="24"/>
      <w:szCs w:val="24"/>
      <w:lang w:val="pl-PL" w:eastAsia="pl-PL"/>
    </w:rPr>
  </w:style>
  <w:style w:type="paragraph" w:customStyle="1" w:styleId="CharChar1CharChar1CharCharCharCharCharCharChar">
    <w:name w:val="Char Char1 Char Char1 Char Char Char Char Char Char Char"/>
    <w:basedOn w:val="Normal"/>
    <w:uiPriority w:val="99"/>
    <w:rsid w:val="003722C2"/>
    <w:pPr>
      <w:tabs>
        <w:tab w:val="left" w:pos="709"/>
      </w:tabs>
      <w:spacing w:before="0"/>
    </w:pPr>
    <w:rPr>
      <w:rFonts w:ascii="Tahoma" w:hAnsi="Tahoma"/>
      <w:sz w:val="24"/>
      <w:szCs w:val="24"/>
      <w:lang w:val="pl-PL" w:eastAsia="pl-PL"/>
    </w:rPr>
  </w:style>
  <w:style w:type="character" w:customStyle="1" w:styleId="fthete">
    <w:name w:val="fthete"/>
    <w:uiPriority w:val="99"/>
    <w:rsid w:val="003722C2"/>
  </w:style>
  <w:style w:type="character" w:styleId="Emphasis">
    <w:name w:val="Emphasis"/>
    <w:basedOn w:val="DefaultParagraphFont"/>
    <w:uiPriority w:val="99"/>
    <w:qFormat/>
    <w:rsid w:val="003722C2"/>
    <w:rPr>
      <w:rFonts w:cs="Times New Roman"/>
      <w:i/>
    </w:rPr>
  </w:style>
  <w:style w:type="paragraph" w:customStyle="1" w:styleId="yiv5404981319msonormal">
    <w:name w:val="yiv5404981319msonormal"/>
    <w:basedOn w:val="Normal"/>
    <w:uiPriority w:val="99"/>
    <w:rsid w:val="003722C2"/>
    <w:pPr>
      <w:spacing w:before="100" w:beforeAutospacing="1" w:after="100" w:afterAutospacing="1"/>
    </w:pPr>
    <w:rPr>
      <w:rFonts w:ascii="Times New Roman" w:hAnsi="Times New Roman"/>
      <w:sz w:val="24"/>
      <w:szCs w:val="24"/>
      <w:lang w:val="en-US" w:eastAsia="en-US"/>
    </w:rPr>
  </w:style>
  <w:style w:type="paragraph" w:customStyle="1" w:styleId="CM1">
    <w:name w:val="CM1"/>
    <w:basedOn w:val="Default"/>
    <w:next w:val="Default"/>
    <w:uiPriority w:val="99"/>
    <w:rsid w:val="003722C2"/>
    <w:rPr>
      <w:rFonts w:ascii="EUAlbertina" w:hAnsi="EUAlbertina" w:cs="Times New Roman"/>
      <w:color w:val="auto"/>
      <w:lang w:val="en-US" w:eastAsia="en-US"/>
    </w:rPr>
  </w:style>
  <w:style w:type="paragraph" w:customStyle="1" w:styleId="CM3">
    <w:name w:val="CM3"/>
    <w:basedOn w:val="Default"/>
    <w:next w:val="Default"/>
    <w:uiPriority w:val="99"/>
    <w:rsid w:val="003722C2"/>
    <w:rPr>
      <w:rFonts w:ascii="EUAlbertina" w:hAnsi="EUAlbertina" w:cs="Times New Roman"/>
      <w:color w:val="auto"/>
      <w:lang w:val="en-US" w:eastAsia="en-US"/>
    </w:rPr>
  </w:style>
  <w:style w:type="paragraph" w:customStyle="1" w:styleId="CM4">
    <w:name w:val="CM4"/>
    <w:basedOn w:val="Default"/>
    <w:next w:val="Default"/>
    <w:uiPriority w:val="99"/>
    <w:rsid w:val="003722C2"/>
    <w:rPr>
      <w:rFonts w:ascii="EUAlbertina" w:hAnsi="EUAlbertina" w:cs="Times New Roman"/>
      <w:color w:val="auto"/>
      <w:lang w:val="en-US" w:eastAsia="en-US"/>
    </w:rPr>
  </w:style>
  <w:style w:type="character" w:customStyle="1" w:styleId="A12">
    <w:name w:val="A1+2"/>
    <w:uiPriority w:val="99"/>
    <w:rsid w:val="003722C2"/>
    <w:rPr>
      <w:color w:val="000000"/>
      <w:sz w:val="32"/>
    </w:rPr>
  </w:style>
  <w:style w:type="paragraph" w:customStyle="1" w:styleId="xl63">
    <w:name w:val="xl63"/>
    <w:basedOn w:val="Normal"/>
    <w:uiPriority w:val="99"/>
    <w:rsid w:val="0029301F"/>
    <w:pPr>
      <w:spacing w:before="100" w:beforeAutospacing="1" w:after="100" w:afterAutospacing="1"/>
    </w:pPr>
    <w:rPr>
      <w:rFonts w:ascii="Times New Roman" w:hAnsi="Times New Roman"/>
      <w:b/>
      <w:bCs/>
      <w:sz w:val="24"/>
      <w:szCs w:val="24"/>
      <w:lang w:val="en-US" w:eastAsia="en-US"/>
    </w:rPr>
  </w:style>
  <w:style w:type="paragraph" w:customStyle="1" w:styleId="xl64">
    <w:name w:val="xl64"/>
    <w:basedOn w:val="Normal"/>
    <w:uiPriority w:val="99"/>
    <w:rsid w:val="0029301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sz w:val="24"/>
      <w:szCs w:val="24"/>
      <w:lang w:val="en-US" w:eastAsia="en-US"/>
    </w:rPr>
  </w:style>
  <w:style w:type="paragraph" w:customStyle="1" w:styleId="xl65">
    <w:name w:val="xl65"/>
    <w:basedOn w:val="Normal"/>
    <w:uiPriority w:val="99"/>
    <w:rsid w:val="0029301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sz w:val="24"/>
      <w:szCs w:val="24"/>
      <w:lang w:val="en-US" w:eastAsia="en-US"/>
    </w:rPr>
  </w:style>
  <w:style w:type="paragraph" w:customStyle="1" w:styleId="xl66">
    <w:name w:val="xl66"/>
    <w:basedOn w:val="Normal"/>
    <w:uiPriority w:val="99"/>
    <w:rsid w:val="0029301F"/>
    <w:pPr>
      <w:pBdr>
        <w:top w:val="single" w:sz="8" w:space="0" w:color="auto"/>
        <w:left w:val="single" w:sz="8" w:space="0" w:color="auto"/>
        <w:bottom w:val="single" w:sz="4" w:space="0" w:color="auto"/>
        <w:right w:val="single" w:sz="4" w:space="0" w:color="auto"/>
      </w:pBdr>
      <w:spacing w:before="100" w:beforeAutospacing="1" w:after="100" w:afterAutospacing="1"/>
    </w:pPr>
    <w:rPr>
      <w:rFonts w:ascii="Times New Roman" w:hAnsi="Times New Roman"/>
      <w:b/>
      <w:bCs/>
      <w:sz w:val="24"/>
      <w:szCs w:val="24"/>
      <w:lang w:val="en-US" w:eastAsia="en-US"/>
    </w:rPr>
  </w:style>
  <w:style w:type="paragraph" w:customStyle="1" w:styleId="xl67">
    <w:name w:val="xl67"/>
    <w:basedOn w:val="Normal"/>
    <w:uiPriority w:val="99"/>
    <w:rsid w:val="0029301F"/>
    <w:pPr>
      <w:pBdr>
        <w:top w:val="single" w:sz="8"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b/>
      <w:bCs/>
      <w:sz w:val="24"/>
      <w:szCs w:val="24"/>
      <w:lang w:val="en-US" w:eastAsia="en-US"/>
    </w:rPr>
  </w:style>
  <w:style w:type="paragraph" w:customStyle="1" w:styleId="xl68">
    <w:name w:val="xl68"/>
    <w:basedOn w:val="Normal"/>
    <w:uiPriority w:val="99"/>
    <w:rsid w:val="0029301F"/>
    <w:pPr>
      <w:pBdr>
        <w:top w:val="single" w:sz="8" w:space="0" w:color="auto"/>
        <w:left w:val="single" w:sz="4" w:space="0" w:color="auto"/>
        <w:bottom w:val="single" w:sz="4" w:space="0" w:color="auto"/>
        <w:right w:val="single" w:sz="8" w:space="0" w:color="auto"/>
      </w:pBdr>
      <w:spacing w:before="100" w:beforeAutospacing="1" w:after="100" w:afterAutospacing="1"/>
    </w:pPr>
    <w:rPr>
      <w:rFonts w:ascii="Times New Roman" w:hAnsi="Times New Roman"/>
      <w:b/>
      <w:bCs/>
      <w:sz w:val="24"/>
      <w:szCs w:val="24"/>
      <w:lang w:val="en-US" w:eastAsia="en-US"/>
    </w:rPr>
  </w:style>
  <w:style w:type="paragraph" w:customStyle="1" w:styleId="xl69">
    <w:name w:val="xl69"/>
    <w:basedOn w:val="Normal"/>
    <w:uiPriority w:val="99"/>
    <w:rsid w:val="0029301F"/>
    <w:pPr>
      <w:pBdr>
        <w:top w:val="single" w:sz="4" w:space="0" w:color="auto"/>
        <w:left w:val="single" w:sz="8" w:space="0" w:color="auto"/>
        <w:bottom w:val="single" w:sz="4" w:space="0" w:color="auto"/>
        <w:right w:val="single" w:sz="4" w:space="0" w:color="auto"/>
      </w:pBdr>
      <w:spacing w:before="100" w:beforeAutospacing="1" w:after="100" w:afterAutospacing="1"/>
    </w:pPr>
    <w:rPr>
      <w:rFonts w:ascii="Times New Roman" w:hAnsi="Times New Roman"/>
      <w:sz w:val="24"/>
      <w:szCs w:val="24"/>
      <w:lang w:val="en-US" w:eastAsia="en-US"/>
    </w:rPr>
  </w:style>
  <w:style w:type="paragraph" w:customStyle="1" w:styleId="xl70">
    <w:name w:val="xl70"/>
    <w:basedOn w:val="Normal"/>
    <w:uiPriority w:val="99"/>
    <w:rsid w:val="0029301F"/>
    <w:pPr>
      <w:pBdr>
        <w:top w:val="single" w:sz="4" w:space="0" w:color="auto"/>
        <w:left w:val="single" w:sz="4" w:space="0" w:color="auto"/>
        <w:bottom w:val="single" w:sz="4" w:space="0" w:color="auto"/>
        <w:right w:val="single" w:sz="8" w:space="0" w:color="auto"/>
      </w:pBdr>
      <w:spacing w:before="100" w:beforeAutospacing="1" w:after="100" w:afterAutospacing="1"/>
    </w:pPr>
    <w:rPr>
      <w:rFonts w:ascii="Times New Roman" w:hAnsi="Times New Roman"/>
      <w:sz w:val="24"/>
      <w:szCs w:val="24"/>
      <w:lang w:val="en-US" w:eastAsia="en-US"/>
    </w:rPr>
  </w:style>
  <w:style w:type="paragraph" w:customStyle="1" w:styleId="xl71">
    <w:name w:val="xl71"/>
    <w:basedOn w:val="Normal"/>
    <w:uiPriority w:val="99"/>
    <w:rsid w:val="0029301F"/>
    <w:pPr>
      <w:pBdr>
        <w:top w:val="single" w:sz="4" w:space="0" w:color="auto"/>
        <w:left w:val="single" w:sz="8" w:space="0" w:color="auto"/>
        <w:bottom w:val="single" w:sz="8" w:space="0" w:color="auto"/>
        <w:right w:val="single" w:sz="4" w:space="0" w:color="auto"/>
      </w:pBdr>
      <w:spacing w:before="100" w:beforeAutospacing="1" w:after="100" w:afterAutospacing="1"/>
    </w:pPr>
    <w:rPr>
      <w:rFonts w:ascii="Times New Roman" w:hAnsi="Times New Roman"/>
      <w:sz w:val="24"/>
      <w:szCs w:val="24"/>
      <w:lang w:val="en-US" w:eastAsia="en-US"/>
    </w:rPr>
  </w:style>
  <w:style w:type="paragraph" w:customStyle="1" w:styleId="xl72">
    <w:name w:val="xl72"/>
    <w:basedOn w:val="Normal"/>
    <w:uiPriority w:val="99"/>
    <w:rsid w:val="0029301F"/>
    <w:pPr>
      <w:pBdr>
        <w:top w:val="single" w:sz="4" w:space="0" w:color="auto"/>
        <w:left w:val="single" w:sz="4" w:space="0" w:color="auto"/>
        <w:bottom w:val="single" w:sz="8" w:space="0" w:color="auto"/>
        <w:right w:val="single" w:sz="4" w:space="0" w:color="auto"/>
      </w:pBdr>
      <w:spacing w:before="100" w:beforeAutospacing="1" w:after="100" w:afterAutospacing="1"/>
    </w:pPr>
    <w:rPr>
      <w:rFonts w:ascii="Times New Roman" w:hAnsi="Times New Roman"/>
      <w:sz w:val="24"/>
      <w:szCs w:val="24"/>
      <w:lang w:val="en-US" w:eastAsia="en-US"/>
    </w:rPr>
  </w:style>
  <w:style w:type="paragraph" w:customStyle="1" w:styleId="xl73">
    <w:name w:val="xl73"/>
    <w:basedOn w:val="Normal"/>
    <w:uiPriority w:val="99"/>
    <w:rsid w:val="0029301F"/>
    <w:pPr>
      <w:pBdr>
        <w:top w:val="single" w:sz="4" w:space="0" w:color="auto"/>
        <w:left w:val="single" w:sz="4" w:space="0" w:color="auto"/>
        <w:bottom w:val="single" w:sz="8" w:space="0" w:color="auto"/>
        <w:right w:val="single" w:sz="4" w:space="0" w:color="auto"/>
      </w:pBdr>
      <w:spacing w:before="100" w:beforeAutospacing="1" w:after="100" w:afterAutospacing="1"/>
    </w:pPr>
    <w:rPr>
      <w:rFonts w:ascii="Times New Roman" w:hAnsi="Times New Roman"/>
      <w:sz w:val="24"/>
      <w:szCs w:val="24"/>
      <w:lang w:val="en-US" w:eastAsia="en-US"/>
    </w:rPr>
  </w:style>
  <w:style w:type="paragraph" w:customStyle="1" w:styleId="xl74">
    <w:name w:val="xl74"/>
    <w:basedOn w:val="Normal"/>
    <w:uiPriority w:val="99"/>
    <w:rsid w:val="0029301F"/>
    <w:pPr>
      <w:pBdr>
        <w:top w:val="single" w:sz="4" w:space="0" w:color="auto"/>
        <w:left w:val="single" w:sz="4" w:space="0" w:color="auto"/>
        <w:bottom w:val="single" w:sz="8" w:space="0" w:color="auto"/>
        <w:right w:val="single" w:sz="8" w:space="0" w:color="auto"/>
      </w:pBdr>
      <w:spacing w:before="100" w:beforeAutospacing="1" w:after="100" w:afterAutospacing="1"/>
    </w:pPr>
    <w:rPr>
      <w:rFonts w:ascii="Times New Roman" w:hAnsi="Times New Roman"/>
      <w:sz w:val="24"/>
      <w:szCs w:val="24"/>
      <w:lang w:val="en-US" w:eastAsia="en-US"/>
    </w:rPr>
  </w:style>
  <w:style w:type="paragraph" w:customStyle="1" w:styleId="Text1">
    <w:name w:val="Text 1"/>
    <w:basedOn w:val="Normal"/>
    <w:link w:val="Text1Char"/>
    <w:uiPriority w:val="99"/>
    <w:rsid w:val="00EB7D15"/>
    <w:pPr>
      <w:spacing w:after="120"/>
      <w:ind w:left="850"/>
      <w:jc w:val="both"/>
    </w:pPr>
    <w:rPr>
      <w:rFonts w:ascii="Helvetica" w:hAnsi="Helvetica"/>
      <w:sz w:val="24"/>
      <w:lang w:val="en-GB" w:eastAsia="en-US"/>
    </w:rPr>
  </w:style>
  <w:style w:type="character" w:customStyle="1" w:styleId="Text1Char">
    <w:name w:val="Text 1 Char"/>
    <w:link w:val="Text1"/>
    <w:uiPriority w:val="99"/>
    <w:locked/>
    <w:rsid w:val="00EB7D15"/>
    <w:rPr>
      <w:sz w:val="24"/>
      <w:lang w:val="en-GB" w:eastAsia="en-US"/>
    </w:rPr>
  </w:style>
  <w:style w:type="character" w:customStyle="1" w:styleId="TOC4Char">
    <w:name w:val="TOC 4 Char"/>
    <w:uiPriority w:val="99"/>
    <w:locked/>
    <w:rsid w:val="00891DD5"/>
  </w:style>
  <w:style w:type="character" w:customStyle="1" w:styleId="FootnoteTextChar1">
    <w:name w:val="Footnote Text Char1"/>
    <w:aliases w:val="Footnote Text Char Char Char1,Fußnote Char1,single space Char1,FOOTNOTES Char1,fn Char1,Footnote Char1,Fußnotentextf Char1,Fußnotentextr Char1,stile 1 Char1,Footnote1 Char1,Footnote2 Char1,Footnote3 Char1,Footnote4 Char1"/>
    <w:uiPriority w:val="99"/>
    <w:locked/>
    <w:rsid w:val="00891DD5"/>
  </w:style>
  <w:style w:type="paragraph" w:customStyle="1" w:styleId="CharChar1CharChar1CharCharCharCharCharCharCharCharCharChar2CharCharChar3Char1">
    <w:name w:val="Char Char1 Char Char1 Char Char Char Char Char Char Char Char Char Char2 Char Char Char3 Char1"/>
    <w:basedOn w:val="Normal"/>
    <w:uiPriority w:val="99"/>
    <w:rsid w:val="00891DD5"/>
    <w:pPr>
      <w:tabs>
        <w:tab w:val="left" w:pos="709"/>
      </w:tabs>
      <w:spacing w:before="0"/>
    </w:pPr>
    <w:rPr>
      <w:rFonts w:ascii="Tahoma" w:hAnsi="Tahoma"/>
      <w:sz w:val="24"/>
      <w:szCs w:val="24"/>
      <w:lang w:val="pl-PL" w:eastAsia="pl-PL"/>
    </w:rPr>
  </w:style>
  <w:style w:type="paragraph" w:customStyle="1" w:styleId="CharCharCharCharCharCharCharCharCharCharCharCharCharChar1">
    <w:name w:val="Char Char Char Char Char Char Char Char Char Char Char Char Char Char1"/>
    <w:basedOn w:val="Normal"/>
    <w:uiPriority w:val="99"/>
    <w:rsid w:val="00891DD5"/>
    <w:pPr>
      <w:tabs>
        <w:tab w:val="left" w:pos="709"/>
      </w:tabs>
      <w:spacing w:before="0"/>
    </w:pPr>
    <w:rPr>
      <w:rFonts w:ascii="Tahoma" w:hAnsi="Tahoma"/>
      <w:sz w:val="24"/>
      <w:szCs w:val="24"/>
      <w:lang w:val="pl-PL" w:eastAsia="pl-PL"/>
    </w:rPr>
  </w:style>
  <w:style w:type="paragraph" w:customStyle="1" w:styleId="Char2">
    <w:name w:val="Char2"/>
    <w:basedOn w:val="Normal"/>
    <w:uiPriority w:val="99"/>
    <w:rsid w:val="00891DD5"/>
    <w:pPr>
      <w:tabs>
        <w:tab w:val="left" w:pos="709"/>
      </w:tabs>
      <w:spacing w:before="0"/>
    </w:pPr>
    <w:rPr>
      <w:rFonts w:ascii="Tahoma" w:hAnsi="Tahoma"/>
      <w:sz w:val="24"/>
      <w:szCs w:val="24"/>
      <w:lang w:val="pl-PL" w:eastAsia="pl-PL"/>
    </w:rPr>
  </w:style>
  <w:style w:type="paragraph" w:customStyle="1" w:styleId="Char11">
    <w:name w:val="Char11"/>
    <w:basedOn w:val="Normal"/>
    <w:uiPriority w:val="99"/>
    <w:rsid w:val="00891DD5"/>
    <w:pPr>
      <w:tabs>
        <w:tab w:val="left" w:pos="709"/>
      </w:tabs>
      <w:spacing w:before="0"/>
    </w:pPr>
    <w:rPr>
      <w:rFonts w:ascii="Tahoma" w:hAnsi="Tahoma"/>
      <w:sz w:val="24"/>
      <w:szCs w:val="24"/>
      <w:lang w:val="pl-PL" w:eastAsia="pl-PL"/>
    </w:rPr>
  </w:style>
  <w:style w:type="paragraph" w:customStyle="1" w:styleId="CharChar1CharChar1CharCharCharCharCharCharChar1">
    <w:name w:val="Char Char1 Char Char1 Char Char Char Char Char Char Char1"/>
    <w:basedOn w:val="Normal"/>
    <w:uiPriority w:val="99"/>
    <w:rsid w:val="00891DD5"/>
    <w:pPr>
      <w:tabs>
        <w:tab w:val="left" w:pos="709"/>
      </w:tabs>
      <w:spacing w:before="0"/>
    </w:pPr>
    <w:rPr>
      <w:rFonts w:ascii="Tahoma" w:hAnsi="Tahoma"/>
      <w:sz w:val="24"/>
      <w:szCs w:val="24"/>
      <w:lang w:val="pl-PL" w:eastAsia="pl-PL"/>
    </w:rPr>
  </w:style>
  <w:style w:type="character" w:customStyle="1" w:styleId="a1">
    <w:name w:val="a"/>
    <w:uiPriority w:val="99"/>
    <w:rsid w:val="00891DD5"/>
  </w:style>
  <w:style w:type="character" w:customStyle="1" w:styleId="l6">
    <w:name w:val="l6"/>
    <w:uiPriority w:val="99"/>
    <w:rsid w:val="00891DD5"/>
  </w:style>
  <w:style w:type="character" w:styleId="HTMLCite">
    <w:name w:val="HTML Cite"/>
    <w:basedOn w:val="DefaultParagraphFont"/>
    <w:uiPriority w:val="99"/>
    <w:semiHidden/>
    <w:rsid w:val="008A36D2"/>
    <w:rPr>
      <w:rFonts w:cs="Times New Roman"/>
      <w:i/>
    </w:rPr>
  </w:style>
  <w:style w:type="character" w:customStyle="1" w:styleId="contenttitle">
    <w:name w:val="content_title"/>
    <w:uiPriority w:val="99"/>
    <w:rsid w:val="008437B4"/>
  </w:style>
  <w:style w:type="paragraph" w:customStyle="1" w:styleId="Vision">
    <w:name w:val="Vision"/>
    <w:basedOn w:val="Normal"/>
    <w:uiPriority w:val="99"/>
    <w:rsid w:val="00752C52"/>
    <w:pPr>
      <w:pBdr>
        <w:top w:val="threeDEngrave" w:sz="12" w:space="1" w:color="97717E"/>
        <w:left w:val="threeDEngrave" w:sz="12" w:space="4" w:color="97717E"/>
        <w:bottom w:val="threeDEngrave" w:sz="12" w:space="1" w:color="97717E"/>
        <w:right w:val="threeDEngrave" w:sz="12" w:space="4" w:color="97717E"/>
      </w:pBdr>
      <w:spacing w:before="0" w:after="120" w:line="360" w:lineRule="auto"/>
      <w:ind w:firstLine="720"/>
      <w:jc w:val="both"/>
    </w:pPr>
    <w:rPr>
      <w:rFonts w:ascii="Times New Roman" w:hAnsi="Times New Roman"/>
      <w:b/>
      <w:sz w:val="24"/>
      <w:lang w:val="bg-BG" w:eastAsia="bg-BG"/>
    </w:rPr>
  </w:style>
  <w:style w:type="character" w:customStyle="1" w:styleId="CharChar">
    <w:name w:val="таблица Char Char"/>
    <w:uiPriority w:val="99"/>
    <w:locked/>
    <w:rsid w:val="00752C52"/>
    <w:rPr>
      <w:b/>
      <w:color w:val="97717E"/>
      <w:sz w:val="24"/>
      <w:lang w:val="bg-BG"/>
    </w:rPr>
  </w:style>
  <w:style w:type="paragraph" w:customStyle="1" w:styleId="font5">
    <w:name w:val="font5"/>
    <w:basedOn w:val="Normal"/>
    <w:uiPriority w:val="99"/>
    <w:rsid w:val="00346669"/>
    <w:pPr>
      <w:spacing w:before="100" w:beforeAutospacing="1" w:after="100" w:afterAutospacing="1"/>
    </w:pPr>
    <w:rPr>
      <w:rFonts w:ascii="Tahoma" w:hAnsi="Tahoma" w:cs="Tahoma"/>
      <w:color w:val="000000"/>
      <w:sz w:val="16"/>
      <w:szCs w:val="16"/>
      <w:lang w:val="en-US" w:eastAsia="en-US"/>
    </w:rPr>
  </w:style>
  <w:style w:type="paragraph" w:customStyle="1" w:styleId="font6">
    <w:name w:val="font6"/>
    <w:basedOn w:val="Normal"/>
    <w:uiPriority w:val="99"/>
    <w:rsid w:val="00346669"/>
    <w:pPr>
      <w:spacing w:before="100" w:beforeAutospacing="1" w:after="100" w:afterAutospacing="1"/>
    </w:pPr>
    <w:rPr>
      <w:rFonts w:ascii="Tahoma" w:hAnsi="Tahoma" w:cs="Tahoma"/>
      <w:b/>
      <w:bCs/>
      <w:szCs w:val="22"/>
      <w:lang w:val="en-US" w:eastAsia="en-US"/>
    </w:rPr>
  </w:style>
  <w:style w:type="paragraph" w:customStyle="1" w:styleId="font7">
    <w:name w:val="font7"/>
    <w:basedOn w:val="Normal"/>
    <w:uiPriority w:val="99"/>
    <w:rsid w:val="00346669"/>
    <w:pPr>
      <w:spacing w:before="100" w:beforeAutospacing="1" w:after="100" w:afterAutospacing="1"/>
    </w:pPr>
    <w:rPr>
      <w:rFonts w:ascii="Tahoma" w:hAnsi="Tahoma" w:cs="Tahoma"/>
      <w:color w:val="000000"/>
      <w:sz w:val="16"/>
      <w:szCs w:val="16"/>
      <w:lang w:val="en-US" w:eastAsia="en-US"/>
    </w:rPr>
  </w:style>
  <w:style w:type="paragraph" w:customStyle="1" w:styleId="xl75">
    <w:name w:val="xl75"/>
    <w:basedOn w:val="Normal"/>
    <w:uiPriority w:val="99"/>
    <w:rsid w:val="00346669"/>
    <w:pPr>
      <w:pBdr>
        <w:top w:val="single" w:sz="8" w:space="0" w:color="969696"/>
        <w:left w:val="single" w:sz="8" w:space="0" w:color="969696"/>
        <w:bottom w:val="single" w:sz="8" w:space="0" w:color="969696"/>
        <w:right w:val="single" w:sz="8" w:space="0" w:color="969696"/>
      </w:pBdr>
      <w:spacing w:before="100" w:beforeAutospacing="1" w:after="100" w:afterAutospacing="1"/>
    </w:pPr>
    <w:rPr>
      <w:rFonts w:ascii="Tahoma" w:hAnsi="Tahoma" w:cs="Tahoma"/>
      <w:sz w:val="16"/>
      <w:szCs w:val="16"/>
      <w:lang w:val="en-US" w:eastAsia="en-US"/>
    </w:rPr>
  </w:style>
  <w:style w:type="paragraph" w:customStyle="1" w:styleId="xl76">
    <w:name w:val="xl76"/>
    <w:basedOn w:val="Normal"/>
    <w:uiPriority w:val="99"/>
    <w:rsid w:val="00346669"/>
    <w:pPr>
      <w:pBdr>
        <w:top w:val="single" w:sz="8" w:space="0" w:color="969696"/>
        <w:left w:val="single" w:sz="8" w:space="0" w:color="969696"/>
        <w:bottom w:val="single" w:sz="8" w:space="0" w:color="969696"/>
        <w:right w:val="single" w:sz="8" w:space="0" w:color="969696"/>
      </w:pBdr>
      <w:spacing w:before="100" w:beforeAutospacing="1" w:after="100" w:afterAutospacing="1"/>
    </w:pPr>
    <w:rPr>
      <w:rFonts w:ascii="Tahoma" w:hAnsi="Tahoma" w:cs="Tahoma"/>
      <w:b/>
      <w:bCs/>
      <w:color w:val="000000"/>
      <w:sz w:val="16"/>
      <w:szCs w:val="16"/>
      <w:lang w:val="en-US" w:eastAsia="en-US"/>
    </w:rPr>
  </w:style>
  <w:style w:type="paragraph" w:customStyle="1" w:styleId="xl77">
    <w:name w:val="xl77"/>
    <w:basedOn w:val="Normal"/>
    <w:uiPriority w:val="99"/>
    <w:rsid w:val="00346669"/>
    <w:pPr>
      <w:pBdr>
        <w:top w:val="single" w:sz="8" w:space="0" w:color="969696"/>
        <w:left w:val="single" w:sz="8" w:space="0" w:color="969696"/>
        <w:bottom w:val="single" w:sz="8" w:space="0" w:color="969696"/>
        <w:right w:val="single" w:sz="8" w:space="0" w:color="969696"/>
      </w:pBdr>
      <w:spacing w:before="100" w:beforeAutospacing="1" w:after="100" w:afterAutospacing="1"/>
    </w:pPr>
    <w:rPr>
      <w:rFonts w:ascii="Times New Roman" w:hAnsi="Times New Roman"/>
      <w:b/>
      <w:bCs/>
      <w:sz w:val="24"/>
      <w:szCs w:val="24"/>
      <w:lang w:val="en-US" w:eastAsia="en-US"/>
    </w:rPr>
  </w:style>
  <w:style w:type="paragraph" w:customStyle="1" w:styleId="xl78">
    <w:name w:val="xl78"/>
    <w:basedOn w:val="Normal"/>
    <w:uiPriority w:val="99"/>
    <w:rsid w:val="00346669"/>
    <w:pPr>
      <w:pBdr>
        <w:top w:val="single" w:sz="8" w:space="0" w:color="969696"/>
        <w:left w:val="single" w:sz="8" w:space="0" w:color="969696"/>
        <w:bottom w:val="single" w:sz="8" w:space="0" w:color="969696"/>
        <w:right w:val="single" w:sz="8" w:space="0" w:color="969696"/>
      </w:pBdr>
      <w:spacing w:before="100" w:beforeAutospacing="1" w:after="100" w:afterAutospacing="1"/>
    </w:pPr>
    <w:rPr>
      <w:rFonts w:ascii="Tahoma" w:hAnsi="Tahoma" w:cs="Tahoma"/>
      <w:sz w:val="16"/>
      <w:szCs w:val="16"/>
      <w:lang w:val="en-US" w:eastAsia="en-US"/>
    </w:rPr>
  </w:style>
  <w:style w:type="paragraph" w:customStyle="1" w:styleId="xl79">
    <w:name w:val="xl79"/>
    <w:basedOn w:val="Normal"/>
    <w:uiPriority w:val="99"/>
    <w:rsid w:val="00346669"/>
    <w:pPr>
      <w:pBdr>
        <w:top w:val="single" w:sz="8" w:space="0" w:color="969696"/>
        <w:left w:val="single" w:sz="8" w:space="0" w:color="969696"/>
        <w:bottom w:val="single" w:sz="8" w:space="0" w:color="969696"/>
        <w:right w:val="single" w:sz="8" w:space="0" w:color="969696"/>
      </w:pBdr>
      <w:spacing w:before="100" w:beforeAutospacing="1" w:after="100" w:afterAutospacing="1"/>
    </w:pPr>
    <w:rPr>
      <w:rFonts w:ascii="Times New Roman" w:hAnsi="Times New Roman"/>
      <w:sz w:val="24"/>
      <w:szCs w:val="24"/>
      <w:lang w:val="en-US" w:eastAsia="en-US"/>
    </w:rPr>
  </w:style>
  <w:style w:type="paragraph" w:customStyle="1" w:styleId="xl80">
    <w:name w:val="xl80"/>
    <w:basedOn w:val="Normal"/>
    <w:uiPriority w:val="99"/>
    <w:rsid w:val="00346669"/>
    <w:pPr>
      <w:pBdr>
        <w:top w:val="single" w:sz="8" w:space="0" w:color="969696"/>
        <w:left w:val="single" w:sz="8" w:space="0" w:color="969696"/>
        <w:bottom w:val="single" w:sz="8" w:space="0" w:color="969696"/>
        <w:right w:val="single" w:sz="8" w:space="0" w:color="969696"/>
      </w:pBdr>
      <w:spacing w:before="100" w:beforeAutospacing="1" w:after="100" w:afterAutospacing="1"/>
    </w:pPr>
    <w:rPr>
      <w:rFonts w:ascii="Tahoma" w:hAnsi="Tahoma" w:cs="Tahoma"/>
      <w:b/>
      <w:bCs/>
      <w:sz w:val="16"/>
      <w:szCs w:val="16"/>
      <w:lang w:val="en-US" w:eastAsia="en-US"/>
    </w:rPr>
  </w:style>
  <w:style w:type="paragraph" w:customStyle="1" w:styleId="xl81">
    <w:name w:val="xl81"/>
    <w:basedOn w:val="Normal"/>
    <w:uiPriority w:val="99"/>
    <w:rsid w:val="00346669"/>
    <w:pPr>
      <w:pBdr>
        <w:top w:val="single" w:sz="8" w:space="0" w:color="969696"/>
        <w:left w:val="single" w:sz="8" w:space="0" w:color="969696"/>
        <w:bottom w:val="single" w:sz="8" w:space="0" w:color="969696"/>
        <w:right w:val="single" w:sz="8" w:space="0" w:color="969696"/>
      </w:pBdr>
      <w:spacing w:before="100" w:beforeAutospacing="1" w:after="100" w:afterAutospacing="1"/>
    </w:pPr>
    <w:rPr>
      <w:rFonts w:ascii="Tahoma" w:hAnsi="Tahoma" w:cs="Tahoma"/>
      <w:color w:val="000000"/>
      <w:sz w:val="16"/>
      <w:szCs w:val="16"/>
      <w:lang w:val="en-US" w:eastAsia="en-US"/>
    </w:rPr>
  </w:style>
  <w:style w:type="paragraph" w:customStyle="1" w:styleId="xl82">
    <w:name w:val="xl82"/>
    <w:basedOn w:val="Normal"/>
    <w:uiPriority w:val="99"/>
    <w:rsid w:val="00346669"/>
    <w:pPr>
      <w:spacing w:before="100" w:beforeAutospacing="1" w:after="100" w:afterAutospacing="1"/>
      <w:jc w:val="right"/>
    </w:pPr>
    <w:rPr>
      <w:rFonts w:ascii="Tahoma" w:hAnsi="Tahoma" w:cs="Tahoma"/>
      <w:color w:val="000000"/>
      <w:sz w:val="16"/>
      <w:szCs w:val="16"/>
      <w:lang w:val="en-US" w:eastAsia="en-US"/>
    </w:rPr>
  </w:style>
  <w:style w:type="paragraph" w:customStyle="1" w:styleId="xl83">
    <w:name w:val="xl83"/>
    <w:basedOn w:val="Normal"/>
    <w:uiPriority w:val="99"/>
    <w:rsid w:val="00346669"/>
    <w:pPr>
      <w:spacing w:before="100" w:beforeAutospacing="1" w:after="100" w:afterAutospacing="1"/>
    </w:pPr>
    <w:rPr>
      <w:rFonts w:ascii="Tahoma" w:hAnsi="Tahoma" w:cs="Tahoma"/>
      <w:b/>
      <w:bCs/>
      <w:color w:val="000000"/>
      <w:sz w:val="16"/>
      <w:szCs w:val="16"/>
      <w:lang w:val="en-US" w:eastAsia="en-US"/>
    </w:rPr>
  </w:style>
  <w:style w:type="paragraph" w:customStyle="1" w:styleId="xl84">
    <w:name w:val="xl84"/>
    <w:basedOn w:val="Normal"/>
    <w:uiPriority w:val="99"/>
    <w:rsid w:val="00346669"/>
    <w:pPr>
      <w:pBdr>
        <w:top w:val="single" w:sz="8" w:space="0" w:color="969696"/>
        <w:left w:val="single" w:sz="8" w:space="0" w:color="969696"/>
        <w:bottom w:val="single" w:sz="8" w:space="0" w:color="969696"/>
        <w:right w:val="single" w:sz="8" w:space="0" w:color="969696"/>
      </w:pBdr>
      <w:spacing w:before="100" w:beforeAutospacing="1" w:after="100" w:afterAutospacing="1"/>
    </w:pPr>
    <w:rPr>
      <w:rFonts w:ascii="Tahoma" w:hAnsi="Tahoma" w:cs="Tahoma"/>
      <w:b/>
      <w:bCs/>
      <w:i/>
      <w:iCs/>
      <w:sz w:val="16"/>
      <w:szCs w:val="16"/>
      <w:lang w:val="en-US" w:eastAsia="en-US"/>
    </w:rPr>
  </w:style>
  <w:style w:type="paragraph" w:customStyle="1" w:styleId="xl85">
    <w:name w:val="xl85"/>
    <w:basedOn w:val="Normal"/>
    <w:uiPriority w:val="99"/>
    <w:rsid w:val="00346669"/>
    <w:pPr>
      <w:pBdr>
        <w:top w:val="single" w:sz="8" w:space="0" w:color="969696"/>
        <w:left w:val="single" w:sz="8" w:space="0" w:color="969696"/>
        <w:bottom w:val="single" w:sz="8" w:space="0" w:color="969696"/>
        <w:right w:val="single" w:sz="8" w:space="0" w:color="969696"/>
      </w:pBdr>
      <w:spacing w:before="100" w:beforeAutospacing="1" w:after="100" w:afterAutospacing="1"/>
    </w:pPr>
    <w:rPr>
      <w:rFonts w:ascii="Tahoma" w:hAnsi="Tahoma" w:cs="Tahoma"/>
      <w:b/>
      <w:bCs/>
      <w:i/>
      <w:iCs/>
      <w:color w:val="000000"/>
      <w:sz w:val="16"/>
      <w:szCs w:val="16"/>
      <w:lang w:val="en-US" w:eastAsia="en-US"/>
    </w:rPr>
  </w:style>
  <w:style w:type="paragraph" w:customStyle="1" w:styleId="xl86">
    <w:name w:val="xl86"/>
    <w:basedOn w:val="Normal"/>
    <w:uiPriority w:val="99"/>
    <w:rsid w:val="00346669"/>
    <w:pPr>
      <w:pBdr>
        <w:top w:val="single" w:sz="8" w:space="0" w:color="969696"/>
        <w:left w:val="single" w:sz="8" w:space="0" w:color="969696"/>
        <w:bottom w:val="single" w:sz="8" w:space="0" w:color="969696"/>
        <w:right w:val="single" w:sz="8" w:space="0" w:color="969696"/>
      </w:pBdr>
      <w:spacing w:before="100" w:beforeAutospacing="1" w:after="100" w:afterAutospacing="1"/>
    </w:pPr>
    <w:rPr>
      <w:rFonts w:ascii="Tahoma" w:hAnsi="Tahoma" w:cs="Tahoma"/>
      <w:b/>
      <w:bCs/>
      <w:i/>
      <w:iCs/>
      <w:sz w:val="16"/>
      <w:szCs w:val="16"/>
      <w:lang w:val="en-US" w:eastAsia="en-US"/>
    </w:rPr>
  </w:style>
  <w:style w:type="paragraph" w:customStyle="1" w:styleId="xl87">
    <w:name w:val="xl87"/>
    <w:basedOn w:val="Normal"/>
    <w:uiPriority w:val="99"/>
    <w:rsid w:val="00346669"/>
    <w:pPr>
      <w:pBdr>
        <w:top w:val="single" w:sz="8" w:space="0" w:color="969696"/>
        <w:left w:val="single" w:sz="8" w:space="0" w:color="969696"/>
        <w:bottom w:val="single" w:sz="8" w:space="0" w:color="969696"/>
        <w:right w:val="single" w:sz="8" w:space="0" w:color="969696"/>
      </w:pBdr>
      <w:spacing w:before="100" w:beforeAutospacing="1" w:after="100" w:afterAutospacing="1"/>
    </w:pPr>
    <w:rPr>
      <w:rFonts w:ascii="Tahoma" w:hAnsi="Tahoma" w:cs="Tahoma"/>
      <w:b/>
      <w:bCs/>
      <w:i/>
      <w:iCs/>
      <w:color w:val="000000"/>
      <w:sz w:val="16"/>
      <w:szCs w:val="16"/>
      <w:lang w:val="en-US" w:eastAsia="en-US"/>
    </w:rPr>
  </w:style>
  <w:style w:type="paragraph" w:customStyle="1" w:styleId="xl88">
    <w:name w:val="xl88"/>
    <w:basedOn w:val="Normal"/>
    <w:uiPriority w:val="99"/>
    <w:rsid w:val="00346669"/>
    <w:pPr>
      <w:pBdr>
        <w:top w:val="single" w:sz="8" w:space="0" w:color="969696"/>
        <w:left w:val="single" w:sz="8" w:space="0" w:color="969696"/>
        <w:bottom w:val="single" w:sz="8" w:space="0" w:color="969696"/>
        <w:right w:val="single" w:sz="8" w:space="0" w:color="969696"/>
      </w:pBdr>
      <w:shd w:val="clear" w:color="000000" w:fill="CCFFFF"/>
      <w:spacing w:before="100" w:beforeAutospacing="1" w:after="100" w:afterAutospacing="1"/>
      <w:jc w:val="right"/>
    </w:pPr>
    <w:rPr>
      <w:rFonts w:ascii="Tahoma" w:hAnsi="Tahoma" w:cs="Tahoma"/>
      <w:b/>
      <w:bCs/>
      <w:color w:val="000000"/>
      <w:sz w:val="16"/>
      <w:szCs w:val="16"/>
      <w:lang w:val="en-US" w:eastAsia="en-US"/>
    </w:rPr>
  </w:style>
  <w:style w:type="paragraph" w:customStyle="1" w:styleId="xl89">
    <w:name w:val="xl89"/>
    <w:basedOn w:val="Normal"/>
    <w:uiPriority w:val="99"/>
    <w:rsid w:val="00346669"/>
    <w:pPr>
      <w:pBdr>
        <w:top w:val="single" w:sz="8" w:space="0" w:color="969696"/>
        <w:left w:val="single" w:sz="8" w:space="0" w:color="969696"/>
        <w:bottom w:val="single" w:sz="8" w:space="0" w:color="969696"/>
        <w:right w:val="single" w:sz="8" w:space="0" w:color="969696"/>
      </w:pBdr>
      <w:spacing w:before="100" w:beforeAutospacing="1" w:after="100" w:afterAutospacing="1"/>
    </w:pPr>
    <w:rPr>
      <w:rFonts w:ascii="Times New Roman" w:hAnsi="Times New Roman"/>
      <w:color w:val="000000"/>
      <w:sz w:val="24"/>
      <w:szCs w:val="24"/>
      <w:lang w:val="en-US" w:eastAsia="en-US"/>
    </w:rPr>
  </w:style>
  <w:style w:type="paragraph" w:customStyle="1" w:styleId="xl90">
    <w:name w:val="xl90"/>
    <w:basedOn w:val="Normal"/>
    <w:uiPriority w:val="99"/>
    <w:rsid w:val="00346669"/>
    <w:pPr>
      <w:pBdr>
        <w:top w:val="single" w:sz="8" w:space="0" w:color="969696"/>
        <w:left w:val="single" w:sz="8" w:space="0" w:color="969696"/>
        <w:bottom w:val="single" w:sz="8" w:space="0" w:color="969696"/>
        <w:right w:val="single" w:sz="8" w:space="0" w:color="969696"/>
      </w:pBdr>
      <w:shd w:val="clear" w:color="000000" w:fill="CCFFFF"/>
      <w:spacing w:before="100" w:beforeAutospacing="1" w:after="100" w:afterAutospacing="1"/>
      <w:jc w:val="right"/>
    </w:pPr>
    <w:rPr>
      <w:rFonts w:ascii="Tahoma" w:hAnsi="Tahoma" w:cs="Tahoma"/>
      <w:b/>
      <w:bCs/>
      <w:sz w:val="16"/>
      <w:szCs w:val="16"/>
      <w:lang w:val="en-US" w:eastAsia="en-US"/>
    </w:rPr>
  </w:style>
  <w:style w:type="paragraph" w:customStyle="1" w:styleId="xl91">
    <w:name w:val="xl91"/>
    <w:basedOn w:val="Normal"/>
    <w:uiPriority w:val="99"/>
    <w:rsid w:val="00346669"/>
    <w:pPr>
      <w:spacing w:before="100" w:beforeAutospacing="1" w:after="100" w:afterAutospacing="1"/>
      <w:textAlignment w:val="center"/>
    </w:pPr>
    <w:rPr>
      <w:rFonts w:ascii="Tahoma" w:hAnsi="Tahoma" w:cs="Tahoma"/>
      <w:b/>
      <w:bCs/>
      <w:szCs w:val="22"/>
      <w:lang w:val="en-US" w:eastAsia="en-US"/>
    </w:rPr>
  </w:style>
  <w:style w:type="paragraph" w:customStyle="1" w:styleId="xl92">
    <w:name w:val="xl92"/>
    <w:basedOn w:val="Normal"/>
    <w:uiPriority w:val="99"/>
    <w:rsid w:val="00346669"/>
    <w:pPr>
      <w:spacing w:before="100" w:beforeAutospacing="1" w:after="100" w:afterAutospacing="1"/>
      <w:textAlignment w:val="center"/>
    </w:pPr>
    <w:rPr>
      <w:rFonts w:ascii="Times New Roman" w:hAnsi="Times New Roman"/>
      <w:sz w:val="24"/>
      <w:szCs w:val="24"/>
      <w:lang w:val="en-US" w:eastAsia="en-US"/>
    </w:rPr>
  </w:style>
  <w:style w:type="paragraph" w:customStyle="1" w:styleId="xl93">
    <w:name w:val="xl93"/>
    <w:basedOn w:val="Normal"/>
    <w:uiPriority w:val="99"/>
    <w:rsid w:val="00346669"/>
    <w:pPr>
      <w:spacing w:before="100" w:beforeAutospacing="1" w:after="100" w:afterAutospacing="1"/>
    </w:pPr>
    <w:rPr>
      <w:rFonts w:ascii="Tahoma" w:hAnsi="Tahoma" w:cs="Tahoma"/>
      <w:b/>
      <w:bCs/>
      <w:szCs w:val="22"/>
      <w:lang w:val="en-US" w:eastAsia="en-US"/>
    </w:rPr>
  </w:style>
  <w:style w:type="paragraph" w:customStyle="1" w:styleId="xl94">
    <w:name w:val="xl94"/>
    <w:basedOn w:val="Normal"/>
    <w:uiPriority w:val="99"/>
    <w:rsid w:val="00346669"/>
    <w:pPr>
      <w:pBdr>
        <w:top w:val="single" w:sz="8" w:space="0" w:color="969696"/>
        <w:left w:val="single" w:sz="8" w:space="0" w:color="969696"/>
        <w:bottom w:val="single" w:sz="8" w:space="0" w:color="969696"/>
        <w:right w:val="single" w:sz="8" w:space="0" w:color="969696"/>
      </w:pBdr>
      <w:shd w:val="clear" w:color="000000" w:fill="CCFFFF"/>
      <w:spacing w:before="100" w:beforeAutospacing="1" w:after="100" w:afterAutospacing="1"/>
    </w:pPr>
    <w:rPr>
      <w:rFonts w:ascii="Tahoma" w:hAnsi="Tahoma" w:cs="Tahoma"/>
      <w:b/>
      <w:bCs/>
      <w:sz w:val="16"/>
      <w:szCs w:val="16"/>
      <w:lang w:val="en-US" w:eastAsia="en-US"/>
    </w:rPr>
  </w:style>
  <w:style w:type="character" w:customStyle="1" w:styleId="atn">
    <w:name w:val="atn"/>
    <w:uiPriority w:val="99"/>
    <w:rsid w:val="00F340A4"/>
  </w:style>
  <w:style w:type="paragraph" w:customStyle="1" w:styleId="N">
    <w:name w:val="N"/>
    <w:uiPriority w:val="99"/>
    <w:rsid w:val="000B6166"/>
    <w:pPr>
      <w:spacing w:after="120" w:line="360" w:lineRule="auto"/>
      <w:ind w:firstLine="720"/>
      <w:jc w:val="both"/>
    </w:pPr>
    <w:rPr>
      <w:rFonts w:ascii="Times New Roman" w:hAnsi="Times New Roman"/>
      <w:sz w:val="24"/>
      <w:szCs w:val="20"/>
    </w:rPr>
  </w:style>
  <w:style w:type="character" w:customStyle="1" w:styleId="2">
    <w:name w:val="Основен текст2"/>
    <w:uiPriority w:val="99"/>
    <w:rsid w:val="00001F00"/>
    <w:rPr>
      <w:rFonts w:ascii="Times New Roman" w:hAnsi="Times New Roman"/>
      <w:spacing w:val="0"/>
      <w:sz w:val="23"/>
      <w:shd w:val="clear" w:color="auto" w:fill="FFFFFF"/>
    </w:rPr>
  </w:style>
  <w:style w:type="character" w:customStyle="1" w:styleId="shorttext">
    <w:name w:val="short_text"/>
    <w:uiPriority w:val="99"/>
    <w:rsid w:val="00FC6979"/>
  </w:style>
  <w:style w:type="character" w:customStyle="1" w:styleId="st">
    <w:name w:val="st"/>
    <w:uiPriority w:val="99"/>
    <w:rsid w:val="00EC2C7F"/>
  </w:style>
  <w:style w:type="paragraph" w:customStyle="1" w:styleId="CharCharCharCharCharChar1Char1CharCharCharCharCharCharCharCharCharCharCharChar2CharCharCharCharCharChar2CharCharCharCharCharChar">
    <w:name w:val="Char Char Char Char Char Char1 Char1 Char Char Char Char Char Char Char Char Char Char Char Char2 Char Char Char Char Char Char2 Char Char Char Char Char Char"/>
    <w:basedOn w:val="Normal"/>
    <w:uiPriority w:val="99"/>
    <w:rsid w:val="008B3EAF"/>
    <w:pPr>
      <w:adjustRightInd w:val="0"/>
      <w:spacing w:before="0" w:after="160" w:line="240" w:lineRule="exact"/>
      <w:jc w:val="both"/>
      <w:textAlignment w:val="baseline"/>
    </w:pPr>
    <w:rPr>
      <w:rFonts w:ascii="Tahoma" w:hAnsi="Tahoma"/>
      <w:sz w:val="20"/>
      <w:lang w:val="en-US" w:eastAsia="en-US"/>
    </w:rPr>
  </w:style>
  <w:style w:type="character" w:customStyle="1" w:styleId="tal1">
    <w:name w:val="tal1"/>
    <w:uiPriority w:val="99"/>
    <w:rsid w:val="00827E90"/>
  </w:style>
  <w:style w:type="character" w:customStyle="1" w:styleId="longtext">
    <w:name w:val="long_text"/>
    <w:uiPriority w:val="99"/>
    <w:rsid w:val="00D45B17"/>
  </w:style>
  <w:style w:type="paragraph" w:customStyle="1" w:styleId="Listparagraf">
    <w:name w:val="Listă paragraf"/>
    <w:basedOn w:val="Normal"/>
    <w:link w:val="ListparagrafCaracter"/>
    <w:uiPriority w:val="99"/>
    <w:rsid w:val="0051370E"/>
    <w:pPr>
      <w:ind w:left="720"/>
    </w:pPr>
    <w:rPr>
      <w:lang w:val="de-AT"/>
    </w:rPr>
  </w:style>
  <w:style w:type="character" w:customStyle="1" w:styleId="ListparagrafCaracter">
    <w:name w:val="Listă paragraf Caracter"/>
    <w:link w:val="Listparagraf"/>
    <w:uiPriority w:val="99"/>
    <w:locked/>
    <w:rsid w:val="0051370E"/>
    <w:rPr>
      <w:rFonts w:ascii="Arial" w:hAnsi="Arial"/>
      <w:sz w:val="22"/>
      <w:lang w:val="de-AT" w:eastAsia="de-AT"/>
    </w:rPr>
  </w:style>
  <w:style w:type="character" w:customStyle="1" w:styleId="tw4winMark">
    <w:name w:val="tw4winMark"/>
    <w:uiPriority w:val="99"/>
    <w:rsid w:val="003B4327"/>
    <w:rPr>
      <w:rFonts w:ascii="Times New Roman" w:hAnsi="Times New Roman"/>
      <w:vanish/>
      <w:color w:val="800080"/>
      <w:vertAlign w:val="subscript"/>
    </w:rPr>
  </w:style>
  <w:style w:type="paragraph" w:customStyle="1" w:styleId="Lgende1">
    <w:name w:val="Légende1"/>
    <w:basedOn w:val="Normal"/>
    <w:uiPriority w:val="99"/>
    <w:rsid w:val="00A543FB"/>
    <w:pPr>
      <w:suppressAutoHyphens/>
      <w:spacing w:before="0" w:line="100" w:lineRule="atLeast"/>
      <w:jc w:val="center"/>
    </w:pPr>
    <w:rPr>
      <w:rFonts w:ascii="Calibri" w:hAnsi="Calibri" w:cs="Calibri"/>
      <w:i/>
      <w:iCs/>
      <w:color w:val="0070C0"/>
      <w:kern w:val="1"/>
      <w:sz w:val="20"/>
      <w:szCs w:val="24"/>
      <w:lang w:eastAsia="ro-RO"/>
    </w:rPr>
  </w:style>
  <w:style w:type="paragraph" w:customStyle="1" w:styleId="NormalWeb2">
    <w:name w:val="Normal (Web)2"/>
    <w:basedOn w:val="Normal"/>
    <w:uiPriority w:val="99"/>
    <w:rsid w:val="0082119E"/>
    <w:pPr>
      <w:spacing w:before="105" w:after="105"/>
      <w:ind w:left="105" w:right="105"/>
    </w:pPr>
    <w:rPr>
      <w:rFonts w:ascii="Times New Roman" w:hAnsi="Times New Roman"/>
      <w:sz w:val="24"/>
      <w:szCs w:val="24"/>
      <w:lang w:eastAsia="ro-RO"/>
    </w:rPr>
  </w:style>
  <w:style w:type="character" w:customStyle="1" w:styleId="CharChar12">
    <w:name w:val="Char Char12"/>
    <w:basedOn w:val="DefaultParagraphFont"/>
    <w:uiPriority w:val="99"/>
    <w:rsid w:val="003A48DC"/>
    <w:rPr>
      <w:rFonts w:cs="Times New Roman"/>
    </w:rPr>
  </w:style>
  <w:style w:type="character" w:customStyle="1" w:styleId="CharChar11">
    <w:name w:val="Char Char11"/>
    <w:uiPriority w:val="99"/>
    <w:rsid w:val="003A48DC"/>
    <w:rPr>
      <w:sz w:val="18"/>
    </w:rPr>
  </w:style>
  <w:style w:type="numbering" w:customStyle="1" w:styleId="Formatvorlage2">
    <w:name w:val="Formatvorlage2"/>
    <w:rsid w:val="003F5867"/>
    <w:pPr>
      <w:numPr>
        <w:numId w:val="6"/>
      </w:numPr>
    </w:pPr>
  </w:style>
  <w:style w:type="numbering" w:customStyle="1" w:styleId="Style1">
    <w:name w:val="Style1"/>
    <w:rsid w:val="003F5867"/>
    <w:pPr>
      <w:numPr>
        <w:numId w:val="43"/>
      </w:numPr>
    </w:pPr>
  </w:style>
</w:styles>
</file>

<file path=word/webSettings.xml><?xml version="1.0" encoding="utf-8"?>
<w:webSettings xmlns:r="http://schemas.openxmlformats.org/officeDocument/2006/relationships" xmlns:w="http://schemas.openxmlformats.org/wordprocessingml/2006/main">
  <w:divs>
    <w:div w:id="1098326434">
      <w:marLeft w:val="0"/>
      <w:marRight w:val="0"/>
      <w:marTop w:val="0"/>
      <w:marBottom w:val="0"/>
      <w:divBdr>
        <w:top w:val="none" w:sz="0" w:space="0" w:color="auto"/>
        <w:left w:val="none" w:sz="0" w:space="0" w:color="auto"/>
        <w:bottom w:val="none" w:sz="0" w:space="0" w:color="auto"/>
        <w:right w:val="none" w:sz="0" w:space="0" w:color="auto"/>
      </w:divBdr>
    </w:div>
    <w:div w:id="1098326435">
      <w:marLeft w:val="0"/>
      <w:marRight w:val="0"/>
      <w:marTop w:val="0"/>
      <w:marBottom w:val="0"/>
      <w:divBdr>
        <w:top w:val="none" w:sz="0" w:space="0" w:color="auto"/>
        <w:left w:val="none" w:sz="0" w:space="0" w:color="auto"/>
        <w:bottom w:val="none" w:sz="0" w:space="0" w:color="auto"/>
        <w:right w:val="none" w:sz="0" w:space="0" w:color="auto"/>
      </w:divBdr>
    </w:div>
    <w:div w:id="1098326438">
      <w:marLeft w:val="0"/>
      <w:marRight w:val="0"/>
      <w:marTop w:val="0"/>
      <w:marBottom w:val="0"/>
      <w:divBdr>
        <w:top w:val="none" w:sz="0" w:space="0" w:color="auto"/>
        <w:left w:val="none" w:sz="0" w:space="0" w:color="auto"/>
        <w:bottom w:val="none" w:sz="0" w:space="0" w:color="auto"/>
        <w:right w:val="none" w:sz="0" w:space="0" w:color="auto"/>
      </w:divBdr>
      <w:divsChild>
        <w:div w:id="1098326628">
          <w:marLeft w:val="547"/>
          <w:marRight w:val="0"/>
          <w:marTop w:val="0"/>
          <w:marBottom w:val="0"/>
          <w:divBdr>
            <w:top w:val="none" w:sz="0" w:space="0" w:color="auto"/>
            <w:left w:val="none" w:sz="0" w:space="0" w:color="auto"/>
            <w:bottom w:val="none" w:sz="0" w:space="0" w:color="auto"/>
            <w:right w:val="none" w:sz="0" w:space="0" w:color="auto"/>
          </w:divBdr>
        </w:div>
      </w:divsChild>
    </w:div>
    <w:div w:id="1098326439">
      <w:marLeft w:val="0"/>
      <w:marRight w:val="0"/>
      <w:marTop w:val="0"/>
      <w:marBottom w:val="0"/>
      <w:divBdr>
        <w:top w:val="none" w:sz="0" w:space="0" w:color="auto"/>
        <w:left w:val="none" w:sz="0" w:space="0" w:color="auto"/>
        <w:bottom w:val="none" w:sz="0" w:space="0" w:color="auto"/>
        <w:right w:val="none" w:sz="0" w:space="0" w:color="auto"/>
      </w:divBdr>
      <w:divsChild>
        <w:div w:id="1098326532">
          <w:marLeft w:val="0"/>
          <w:marRight w:val="0"/>
          <w:marTop w:val="0"/>
          <w:marBottom w:val="0"/>
          <w:divBdr>
            <w:top w:val="none" w:sz="0" w:space="0" w:color="auto"/>
            <w:left w:val="none" w:sz="0" w:space="0" w:color="auto"/>
            <w:bottom w:val="none" w:sz="0" w:space="0" w:color="auto"/>
            <w:right w:val="none" w:sz="0" w:space="0" w:color="auto"/>
          </w:divBdr>
          <w:divsChild>
            <w:div w:id="1098326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8326440">
      <w:marLeft w:val="0"/>
      <w:marRight w:val="0"/>
      <w:marTop w:val="0"/>
      <w:marBottom w:val="0"/>
      <w:divBdr>
        <w:top w:val="none" w:sz="0" w:space="0" w:color="auto"/>
        <w:left w:val="none" w:sz="0" w:space="0" w:color="auto"/>
        <w:bottom w:val="none" w:sz="0" w:space="0" w:color="auto"/>
        <w:right w:val="none" w:sz="0" w:space="0" w:color="auto"/>
      </w:divBdr>
    </w:div>
    <w:div w:id="1098326442">
      <w:marLeft w:val="0"/>
      <w:marRight w:val="0"/>
      <w:marTop w:val="0"/>
      <w:marBottom w:val="0"/>
      <w:divBdr>
        <w:top w:val="none" w:sz="0" w:space="0" w:color="auto"/>
        <w:left w:val="none" w:sz="0" w:space="0" w:color="auto"/>
        <w:bottom w:val="none" w:sz="0" w:space="0" w:color="auto"/>
        <w:right w:val="none" w:sz="0" w:space="0" w:color="auto"/>
      </w:divBdr>
    </w:div>
    <w:div w:id="1098326443">
      <w:marLeft w:val="0"/>
      <w:marRight w:val="0"/>
      <w:marTop w:val="0"/>
      <w:marBottom w:val="0"/>
      <w:divBdr>
        <w:top w:val="none" w:sz="0" w:space="0" w:color="auto"/>
        <w:left w:val="none" w:sz="0" w:space="0" w:color="auto"/>
        <w:bottom w:val="none" w:sz="0" w:space="0" w:color="auto"/>
        <w:right w:val="none" w:sz="0" w:space="0" w:color="auto"/>
      </w:divBdr>
    </w:div>
    <w:div w:id="1098326444">
      <w:marLeft w:val="0"/>
      <w:marRight w:val="0"/>
      <w:marTop w:val="0"/>
      <w:marBottom w:val="0"/>
      <w:divBdr>
        <w:top w:val="none" w:sz="0" w:space="0" w:color="auto"/>
        <w:left w:val="none" w:sz="0" w:space="0" w:color="auto"/>
        <w:bottom w:val="none" w:sz="0" w:space="0" w:color="auto"/>
        <w:right w:val="none" w:sz="0" w:space="0" w:color="auto"/>
      </w:divBdr>
      <w:divsChild>
        <w:div w:id="1098326630">
          <w:marLeft w:val="547"/>
          <w:marRight w:val="0"/>
          <w:marTop w:val="0"/>
          <w:marBottom w:val="0"/>
          <w:divBdr>
            <w:top w:val="none" w:sz="0" w:space="0" w:color="auto"/>
            <w:left w:val="none" w:sz="0" w:space="0" w:color="auto"/>
            <w:bottom w:val="none" w:sz="0" w:space="0" w:color="auto"/>
            <w:right w:val="none" w:sz="0" w:space="0" w:color="auto"/>
          </w:divBdr>
        </w:div>
      </w:divsChild>
    </w:div>
    <w:div w:id="1098326445">
      <w:marLeft w:val="0"/>
      <w:marRight w:val="0"/>
      <w:marTop w:val="0"/>
      <w:marBottom w:val="0"/>
      <w:divBdr>
        <w:top w:val="none" w:sz="0" w:space="0" w:color="auto"/>
        <w:left w:val="none" w:sz="0" w:space="0" w:color="auto"/>
        <w:bottom w:val="none" w:sz="0" w:space="0" w:color="auto"/>
        <w:right w:val="none" w:sz="0" w:space="0" w:color="auto"/>
      </w:divBdr>
    </w:div>
    <w:div w:id="1098326446">
      <w:marLeft w:val="0"/>
      <w:marRight w:val="0"/>
      <w:marTop w:val="0"/>
      <w:marBottom w:val="0"/>
      <w:divBdr>
        <w:top w:val="none" w:sz="0" w:space="0" w:color="auto"/>
        <w:left w:val="none" w:sz="0" w:space="0" w:color="auto"/>
        <w:bottom w:val="none" w:sz="0" w:space="0" w:color="auto"/>
        <w:right w:val="none" w:sz="0" w:space="0" w:color="auto"/>
      </w:divBdr>
    </w:div>
    <w:div w:id="1098326447">
      <w:marLeft w:val="0"/>
      <w:marRight w:val="0"/>
      <w:marTop w:val="0"/>
      <w:marBottom w:val="0"/>
      <w:divBdr>
        <w:top w:val="none" w:sz="0" w:space="0" w:color="auto"/>
        <w:left w:val="none" w:sz="0" w:space="0" w:color="auto"/>
        <w:bottom w:val="none" w:sz="0" w:space="0" w:color="auto"/>
        <w:right w:val="none" w:sz="0" w:space="0" w:color="auto"/>
      </w:divBdr>
    </w:div>
    <w:div w:id="1098326450">
      <w:marLeft w:val="0"/>
      <w:marRight w:val="0"/>
      <w:marTop w:val="0"/>
      <w:marBottom w:val="0"/>
      <w:divBdr>
        <w:top w:val="none" w:sz="0" w:space="0" w:color="auto"/>
        <w:left w:val="none" w:sz="0" w:space="0" w:color="auto"/>
        <w:bottom w:val="none" w:sz="0" w:space="0" w:color="auto"/>
        <w:right w:val="none" w:sz="0" w:space="0" w:color="auto"/>
      </w:divBdr>
    </w:div>
    <w:div w:id="1098326451">
      <w:marLeft w:val="0"/>
      <w:marRight w:val="0"/>
      <w:marTop w:val="0"/>
      <w:marBottom w:val="0"/>
      <w:divBdr>
        <w:top w:val="none" w:sz="0" w:space="0" w:color="auto"/>
        <w:left w:val="none" w:sz="0" w:space="0" w:color="auto"/>
        <w:bottom w:val="none" w:sz="0" w:space="0" w:color="auto"/>
        <w:right w:val="none" w:sz="0" w:space="0" w:color="auto"/>
      </w:divBdr>
    </w:div>
    <w:div w:id="1098326452">
      <w:marLeft w:val="0"/>
      <w:marRight w:val="0"/>
      <w:marTop w:val="0"/>
      <w:marBottom w:val="0"/>
      <w:divBdr>
        <w:top w:val="none" w:sz="0" w:space="0" w:color="auto"/>
        <w:left w:val="none" w:sz="0" w:space="0" w:color="auto"/>
        <w:bottom w:val="none" w:sz="0" w:space="0" w:color="auto"/>
        <w:right w:val="none" w:sz="0" w:space="0" w:color="auto"/>
      </w:divBdr>
    </w:div>
    <w:div w:id="1098326453">
      <w:marLeft w:val="0"/>
      <w:marRight w:val="0"/>
      <w:marTop w:val="0"/>
      <w:marBottom w:val="0"/>
      <w:divBdr>
        <w:top w:val="none" w:sz="0" w:space="0" w:color="auto"/>
        <w:left w:val="none" w:sz="0" w:space="0" w:color="auto"/>
        <w:bottom w:val="none" w:sz="0" w:space="0" w:color="auto"/>
        <w:right w:val="none" w:sz="0" w:space="0" w:color="auto"/>
      </w:divBdr>
    </w:div>
    <w:div w:id="1098326455">
      <w:marLeft w:val="0"/>
      <w:marRight w:val="0"/>
      <w:marTop w:val="0"/>
      <w:marBottom w:val="0"/>
      <w:divBdr>
        <w:top w:val="none" w:sz="0" w:space="0" w:color="auto"/>
        <w:left w:val="none" w:sz="0" w:space="0" w:color="auto"/>
        <w:bottom w:val="none" w:sz="0" w:space="0" w:color="auto"/>
        <w:right w:val="none" w:sz="0" w:space="0" w:color="auto"/>
      </w:divBdr>
    </w:div>
    <w:div w:id="1098326456">
      <w:marLeft w:val="0"/>
      <w:marRight w:val="0"/>
      <w:marTop w:val="0"/>
      <w:marBottom w:val="0"/>
      <w:divBdr>
        <w:top w:val="none" w:sz="0" w:space="0" w:color="auto"/>
        <w:left w:val="none" w:sz="0" w:space="0" w:color="auto"/>
        <w:bottom w:val="none" w:sz="0" w:space="0" w:color="auto"/>
        <w:right w:val="none" w:sz="0" w:space="0" w:color="auto"/>
      </w:divBdr>
    </w:div>
    <w:div w:id="1098326457">
      <w:marLeft w:val="0"/>
      <w:marRight w:val="0"/>
      <w:marTop w:val="0"/>
      <w:marBottom w:val="0"/>
      <w:divBdr>
        <w:top w:val="none" w:sz="0" w:space="0" w:color="auto"/>
        <w:left w:val="none" w:sz="0" w:space="0" w:color="auto"/>
        <w:bottom w:val="none" w:sz="0" w:space="0" w:color="auto"/>
        <w:right w:val="none" w:sz="0" w:space="0" w:color="auto"/>
      </w:divBdr>
    </w:div>
    <w:div w:id="1098326458">
      <w:marLeft w:val="0"/>
      <w:marRight w:val="0"/>
      <w:marTop w:val="0"/>
      <w:marBottom w:val="0"/>
      <w:divBdr>
        <w:top w:val="none" w:sz="0" w:space="0" w:color="auto"/>
        <w:left w:val="none" w:sz="0" w:space="0" w:color="auto"/>
        <w:bottom w:val="none" w:sz="0" w:space="0" w:color="auto"/>
        <w:right w:val="none" w:sz="0" w:space="0" w:color="auto"/>
      </w:divBdr>
    </w:div>
    <w:div w:id="1098326459">
      <w:marLeft w:val="0"/>
      <w:marRight w:val="0"/>
      <w:marTop w:val="0"/>
      <w:marBottom w:val="0"/>
      <w:divBdr>
        <w:top w:val="none" w:sz="0" w:space="0" w:color="auto"/>
        <w:left w:val="none" w:sz="0" w:space="0" w:color="auto"/>
        <w:bottom w:val="none" w:sz="0" w:space="0" w:color="auto"/>
        <w:right w:val="none" w:sz="0" w:space="0" w:color="auto"/>
      </w:divBdr>
      <w:divsChild>
        <w:div w:id="1098326583">
          <w:marLeft w:val="547"/>
          <w:marRight w:val="0"/>
          <w:marTop w:val="0"/>
          <w:marBottom w:val="0"/>
          <w:divBdr>
            <w:top w:val="none" w:sz="0" w:space="0" w:color="auto"/>
            <w:left w:val="none" w:sz="0" w:space="0" w:color="auto"/>
            <w:bottom w:val="none" w:sz="0" w:space="0" w:color="auto"/>
            <w:right w:val="none" w:sz="0" w:space="0" w:color="auto"/>
          </w:divBdr>
        </w:div>
      </w:divsChild>
    </w:div>
    <w:div w:id="1098326460">
      <w:marLeft w:val="0"/>
      <w:marRight w:val="0"/>
      <w:marTop w:val="0"/>
      <w:marBottom w:val="0"/>
      <w:divBdr>
        <w:top w:val="none" w:sz="0" w:space="0" w:color="auto"/>
        <w:left w:val="none" w:sz="0" w:space="0" w:color="auto"/>
        <w:bottom w:val="none" w:sz="0" w:space="0" w:color="auto"/>
        <w:right w:val="none" w:sz="0" w:space="0" w:color="auto"/>
      </w:divBdr>
      <w:divsChild>
        <w:div w:id="1098326519">
          <w:marLeft w:val="450"/>
          <w:marRight w:val="450"/>
          <w:marTop w:val="0"/>
          <w:marBottom w:val="150"/>
          <w:divBdr>
            <w:top w:val="single" w:sz="6" w:space="8" w:color="112449"/>
            <w:left w:val="single" w:sz="6" w:space="8" w:color="112449"/>
            <w:bottom w:val="single" w:sz="6" w:space="8" w:color="112449"/>
            <w:right w:val="single" w:sz="6" w:space="8" w:color="112449"/>
          </w:divBdr>
        </w:div>
      </w:divsChild>
    </w:div>
    <w:div w:id="1098326461">
      <w:marLeft w:val="0"/>
      <w:marRight w:val="0"/>
      <w:marTop w:val="0"/>
      <w:marBottom w:val="0"/>
      <w:divBdr>
        <w:top w:val="none" w:sz="0" w:space="0" w:color="auto"/>
        <w:left w:val="none" w:sz="0" w:space="0" w:color="auto"/>
        <w:bottom w:val="none" w:sz="0" w:space="0" w:color="auto"/>
        <w:right w:val="none" w:sz="0" w:space="0" w:color="auto"/>
      </w:divBdr>
    </w:div>
    <w:div w:id="1098326462">
      <w:marLeft w:val="0"/>
      <w:marRight w:val="0"/>
      <w:marTop w:val="0"/>
      <w:marBottom w:val="0"/>
      <w:divBdr>
        <w:top w:val="none" w:sz="0" w:space="0" w:color="auto"/>
        <w:left w:val="none" w:sz="0" w:space="0" w:color="auto"/>
        <w:bottom w:val="none" w:sz="0" w:space="0" w:color="auto"/>
        <w:right w:val="none" w:sz="0" w:space="0" w:color="auto"/>
      </w:divBdr>
    </w:div>
    <w:div w:id="1098326463">
      <w:marLeft w:val="0"/>
      <w:marRight w:val="0"/>
      <w:marTop w:val="0"/>
      <w:marBottom w:val="0"/>
      <w:divBdr>
        <w:top w:val="none" w:sz="0" w:space="0" w:color="auto"/>
        <w:left w:val="none" w:sz="0" w:space="0" w:color="auto"/>
        <w:bottom w:val="none" w:sz="0" w:space="0" w:color="auto"/>
        <w:right w:val="none" w:sz="0" w:space="0" w:color="auto"/>
      </w:divBdr>
    </w:div>
    <w:div w:id="1098326465">
      <w:marLeft w:val="0"/>
      <w:marRight w:val="0"/>
      <w:marTop w:val="0"/>
      <w:marBottom w:val="0"/>
      <w:divBdr>
        <w:top w:val="none" w:sz="0" w:space="0" w:color="auto"/>
        <w:left w:val="none" w:sz="0" w:space="0" w:color="auto"/>
        <w:bottom w:val="none" w:sz="0" w:space="0" w:color="auto"/>
        <w:right w:val="none" w:sz="0" w:space="0" w:color="auto"/>
      </w:divBdr>
    </w:div>
    <w:div w:id="1098326467">
      <w:marLeft w:val="0"/>
      <w:marRight w:val="0"/>
      <w:marTop w:val="0"/>
      <w:marBottom w:val="0"/>
      <w:divBdr>
        <w:top w:val="none" w:sz="0" w:space="0" w:color="auto"/>
        <w:left w:val="none" w:sz="0" w:space="0" w:color="auto"/>
        <w:bottom w:val="none" w:sz="0" w:space="0" w:color="auto"/>
        <w:right w:val="none" w:sz="0" w:space="0" w:color="auto"/>
      </w:divBdr>
      <w:divsChild>
        <w:div w:id="1098326487">
          <w:marLeft w:val="547"/>
          <w:marRight w:val="0"/>
          <w:marTop w:val="0"/>
          <w:marBottom w:val="0"/>
          <w:divBdr>
            <w:top w:val="none" w:sz="0" w:space="0" w:color="auto"/>
            <w:left w:val="none" w:sz="0" w:space="0" w:color="auto"/>
            <w:bottom w:val="none" w:sz="0" w:space="0" w:color="auto"/>
            <w:right w:val="none" w:sz="0" w:space="0" w:color="auto"/>
          </w:divBdr>
        </w:div>
      </w:divsChild>
    </w:div>
    <w:div w:id="1098326468">
      <w:marLeft w:val="0"/>
      <w:marRight w:val="0"/>
      <w:marTop w:val="0"/>
      <w:marBottom w:val="0"/>
      <w:divBdr>
        <w:top w:val="none" w:sz="0" w:space="0" w:color="auto"/>
        <w:left w:val="none" w:sz="0" w:space="0" w:color="auto"/>
        <w:bottom w:val="none" w:sz="0" w:space="0" w:color="auto"/>
        <w:right w:val="none" w:sz="0" w:space="0" w:color="auto"/>
      </w:divBdr>
    </w:div>
    <w:div w:id="1098326469">
      <w:marLeft w:val="0"/>
      <w:marRight w:val="0"/>
      <w:marTop w:val="0"/>
      <w:marBottom w:val="0"/>
      <w:divBdr>
        <w:top w:val="none" w:sz="0" w:space="0" w:color="auto"/>
        <w:left w:val="none" w:sz="0" w:space="0" w:color="auto"/>
        <w:bottom w:val="none" w:sz="0" w:space="0" w:color="auto"/>
        <w:right w:val="none" w:sz="0" w:space="0" w:color="auto"/>
      </w:divBdr>
    </w:div>
    <w:div w:id="1098326470">
      <w:marLeft w:val="0"/>
      <w:marRight w:val="0"/>
      <w:marTop w:val="0"/>
      <w:marBottom w:val="0"/>
      <w:divBdr>
        <w:top w:val="none" w:sz="0" w:space="0" w:color="auto"/>
        <w:left w:val="none" w:sz="0" w:space="0" w:color="auto"/>
        <w:bottom w:val="none" w:sz="0" w:space="0" w:color="auto"/>
        <w:right w:val="none" w:sz="0" w:space="0" w:color="auto"/>
      </w:divBdr>
    </w:div>
    <w:div w:id="1098326471">
      <w:marLeft w:val="0"/>
      <w:marRight w:val="0"/>
      <w:marTop w:val="0"/>
      <w:marBottom w:val="0"/>
      <w:divBdr>
        <w:top w:val="none" w:sz="0" w:space="0" w:color="auto"/>
        <w:left w:val="none" w:sz="0" w:space="0" w:color="auto"/>
        <w:bottom w:val="none" w:sz="0" w:space="0" w:color="auto"/>
        <w:right w:val="none" w:sz="0" w:space="0" w:color="auto"/>
      </w:divBdr>
    </w:div>
    <w:div w:id="1098326472">
      <w:marLeft w:val="0"/>
      <w:marRight w:val="0"/>
      <w:marTop w:val="0"/>
      <w:marBottom w:val="0"/>
      <w:divBdr>
        <w:top w:val="none" w:sz="0" w:space="0" w:color="auto"/>
        <w:left w:val="none" w:sz="0" w:space="0" w:color="auto"/>
        <w:bottom w:val="none" w:sz="0" w:space="0" w:color="auto"/>
        <w:right w:val="none" w:sz="0" w:space="0" w:color="auto"/>
      </w:divBdr>
    </w:div>
    <w:div w:id="1098326473">
      <w:marLeft w:val="0"/>
      <w:marRight w:val="0"/>
      <w:marTop w:val="0"/>
      <w:marBottom w:val="0"/>
      <w:divBdr>
        <w:top w:val="none" w:sz="0" w:space="0" w:color="auto"/>
        <w:left w:val="none" w:sz="0" w:space="0" w:color="auto"/>
        <w:bottom w:val="none" w:sz="0" w:space="0" w:color="auto"/>
        <w:right w:val="none" w:sz="0" w:space="0" w:color="auto"/>
      </w:divBdr>
    </w:div>
    <w:div w:id="1098326474">
      <w:marLeft w:val="0"/>
      <w:marRight w:val="0"/>
      <w:marTop w:val="0"/>
      <w:marBottom w:val="0"/>
      <w:divBdr>
        <w:top w:val="none" w:sz="0" w:space="0" w:color="auto"/>
        <w:left w:val="none" w:sz="0" w:space="0" w:color="auto"/>
        <w:bottom w:val="none" w:sz="0" w:space="0" w:color="auto"/>
        <w:right w:val="none" w:sz="0" w:space="0" w:color="auto"/>
      </w:divBdr>
      <w:divsChild>
        <w:div w:id="1098326623">
          <w:marLeft w:val="0"/>
          <w:marRight w:val="0"/>
          <w:marTop w:val="0"/>
          <w:marBottom w:val="0"/>
          <w:divBdr>
            <w:top w:val="none" w:sz="0" w:space="0" w:color="auto"/>
            <w:left w:val="none" w:sz="0" w:space="0" w:color="auto"/>
            <w:bottom w:val="none" w:sz="0" w:space="0" w:color="auto"/>
            <w:right w:val="none" w:sz="0" w:space="0" w:color="auto"/>
          </w:divBdr>
          <w:divsChild>
            <w:div w:id="1098326612">
              <w:marLeft w:val="0"/>
              <w:marRight w:val="0"/>
              <w:marTop w:val="0"/>
              <w:marBottom w:val="0"/>
              <w:divBdr>
                <w:top w:val="none" w:sz="0" w:space="0" w:color="auto"/>
                <w:left w:val="none" w:sz="0" w:space="0" w:color="auto"/>
                <w:bottom w:val="none" w:sz="0" w:space="0" w:color="auto"/>
                <w:right w:val="none" w:sz="0" w:space="0" w:color="auto"/>
              </w:divBdr>
            </w:div>
            <w:div w:id="1098326646">
              <w:marLeft w:val="0"/>
              <w:marRight w:val="0"/>
              <w:marTop w:val="0"/>
              <w:marBottom w:val="0"/>
              <w:divBdr>
                <w:top w:val="none" w:sz="0" w:space="0" w:color="auto"/>
                <w:left w:val="none" w:sz="0" w:space="0" w:color="auto"/>
                <w:bottom w:val="none" w:sz="0" w:space="0" w:color="auto"/>
                <w:right w:val="none" w:sz="0" w:space="0" w:color="auto"/>
              </w:divBdr>
            </w:div>
            <w:div w:id="1098326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8326475">
      <w:marLeft w:val="0"/>
      <w:marRight w:val="0"/>
      <w:marTop w:val="0"/>
      <w:marBottom w:val="0"/>
      <w:divBdr>
        <w:top w:val="none" w:sz="0" w:space="0" w:color="auto"/>
        <w:left w:val="none" w:sz="0" w:space="0" w:color="auto"/>
        <w:bottom w:val="none" w:sz="0" w:space="0" w:color="auto"/>
        <w:right w:val="none" w:sz="0" w:space="0" w:color="auto"/>
      </w:divBdr>
    </w:div>
    <w:div w:id="1098326476">
      <w:marLeft w:val="0"/>
      <w:marRight w:val="0"/>
      <w:marTop w:val="0"/>
      <w:marBottom w:val="0"/>
      <w:divBdr>
        <w:top w:val="none" w:sz="0" w:space="0" w:color="auto"/>
        <w:left w:val="none" w:sz="0" w:space="0" w:color="auto"/>
        <w:bottom w:val="none" w:sz="0" w:space="0" w:color="auto"/>
        <w:right w:val="none" w:sz="0" w:space="0" w:color="auto"/>
      </w:divBdr>
    </w:div>
    <w:div w:id="1098326477">
      <w:marLeft w:val="0"/>
      <w:marRight w:val="0"/>
      <w:marTop w:val="0"/>
      <w:marBottom w:val="0"/>
      <w:divBdr>
        <w:top w:val="none" w:sz="0" w:space="0" w:color="auto"/>
        <w:left w:val="none" w:sz="0" w:space="0" w:color="auto"/>
        <w:bottom w:val="none" w:sz="0" w:space="0" w:color="auto"/>
        <w:right w:val="none" w:sz="0" w:space="0" w:color="auto"/>
      </w:divBdr>
    </w:div>
    <w:div w:id="1098326478">
      <w:marLeft w:val="0"/>
      <w:marRight w:val="0"/>
      <w:marTop w:val="0"/>
      <w:marBottom w:val="0"/>
      <w:divBdr>
        <w:top w:val="none" w:sz="0" w:space="0" w:color="auto"/>
        <w:left w:val="none" w:sz="0" w:space="0" w:color="auto"/>
        <w:bottom w:val="none" w:sz="0" w:space="0" w:color="auto"/>
        <w:right w:val="none" w:sz="0" w:space="0" w:color="auto"/>
      </w:divBdr>
      <w:divsChild>
        <w:div w:id="1098326491">
          <w:marLeft w:val="0"/>
          <w:marRight w:val="0"/>
          <w:marTop w:val="0"/>
          <w:marBottom w:val="0"/>
          <w:divBdr>
            <w:top w:val="none" w:sz="0" w:space="0" w:color="auto"/>
            <w:left w:val="none" w:sz="0" w:space="0" w:color="auto"/>
            <w:bottom w:val="none" w:sz="0" w:space="0" w:color="auto"/>
            <w:right w:val="none" w:sz="0" w:space="0" w:color="auto"/>
          </w:divBdr>
          <w:divsChild>
            <w:div w:id="1098326433">
              <w:marLeft w:val="0"/>
              <w:marRight w:val="0"/>
              <w:marTop w:val="0"/>
              <w:marBottom w:val="0"/>
              <w:divBdr>
                <w:top w:val="none" w:sz="0" w:space="0" w:color="auto"/>
                <w:left w:val="none" w:sz="0" w:space="0" w:color="auto"/>
                <w:bottom w:val="none" w:sz="0" w:space="0" w:color="auto"/>
                <w:right w:val="none" w:sz="0" w:space="0" w:color="auto"/>
              </w:divBdr>
            </w:div>
            <w:div w:id="1098326540">
              <w:marLeft w:val="0"/>
              <w:marRight w:val="0"/>
              <w:marTop w:val="0"/>
              <w:marBottom w:val="0"/>
              <w:divBdr>
                <w:top w:val="none" w:sz="0" w:space="0" w:color="auto"/>
                <w:left w:val="none" w:sz="0" w:space="0" w:color="auto"/>
                <w:bottom w:val="none" w:sz="0" w:space="0" w:color="auto"/>
                <w:right w:val="none" w:sz="0" w:space="0" w:color="auto"/>
              </w:divBdr>
            </w:div>
            <w:div w:id="1098326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8326479">
      <w:marLeft w:val="0"/>
      <w:marRight w:val="0"/>
      <w:marTop w:val="0"/>
      <w:marBottom w:val="0"/>
      <w:divBdr>
        <w:top w:val="none" w:sz="0" w:space="0" w:color="auto"/>
        <w:left w:val="none" w:sz="0" w:space="0" w:color="auto"/>
        <w:bottom w:val="none" w:sz="0" w:space="0" w:color="auto"/>
        <w:right w:val="none" w:sz="0" w:space="0" w:color="auto"/>
      </w:divBdr>
    </w:div>
    <w:div w:id="1098326480">
      <w:marLeft w:val="0"/>
      <w:marRight w:val="0"/>
      <w:marTop w:val="0"/>
      <w:marBottom w:val="0"/>
      <w:divBdr>
        <w:top w:val="none" w:sz="0" w:space="0" w:color="auto"/>
        <w:left w:val="none" w:sz="0" w:space="0" w:color="auto"/>
        <w:bottom w:val="none" w:sz="0" w:space="0" w:color="auto"/>
        <w:right w:val="none" w:sz="0" w:space="0" w:color="auto"/>
      </w:divBdr>
    </w:div>
    <w:div w:id="1098326481">
      <w:marLeft w:val="0"/>
      <w:marRight w:val="0"/>
      <w:marTop w:val="0"/>
      <w:marBottom w:val="0"/>
      <w:divBdr>
        <w:top w:val="none" w:sz="0" w:space="0" w:color="auto"/>
        <w:left w:val="none" w:sz="0" w:space="0" w:color="auto"/>
        <w:bottom w:val="none" w:sz="0" w:space="0" w:color="auto"/>
        <w:right w:val="none" w:sz="0" w:space="0" w:color="auto"/>
      </w:divBdr>
    </w:div>
    <w:div w:id="1098326483">
      <w:marLeft w:val="0"/>
      <w:marRight w:val="0"/>
      <w:marTop w:val="0"/>
      <w:marBottom w:val="0"/>
      <w:divBdr>
        <w:top w:val="none" w:sz="0" w:space="0" w:color="auto"/>
        <w:left w:val="none" w:sz="0" w:space="0" w:color="auto"/>
        <w:bottom w:val="none" w:sz="0" w:space="0" w:color="auto"/>
        <w:right w:val="none" w:sz="0" w:space="0" w:color="auto"/>
      </w:divBdr>
    </w:div>
    <w:div w:id="1098326484">
      <w:marLeft w:val="0"/>
      <w:marRight w:val="0"/>
      <w:marTop w:val="0"/>
      <w:marBottom w:val="0"/>
      <w:divBdr>
        <w:top w:val="none" w:sz="0" w:space="0" w:color="auto"/>
        <w:left w:val="none" w:sz="0" w:space="0" w:color="auto"/>
        <w:bottom w:val="none" w:sz="0" w:space="0" w:color="auto"/>
        <w:right w:val="none" w:sz="0" w:space="0" w:color="auto"/>
      </w:divBdr>
    </w:div>
    <w:div w:id="1098326486">
      <w:marLeft w:val="0"/>
      <w:marRight w:val="0"/>
      <w:marTop w:val="0"/>
      <w:marBottom w:val="0"/>
      <w:divBdr>
        <w:top w:val="none" w:sz="0" w:space="0" w:color="auto"/>
        <w:left w:val="none" w:sz="0" w:space="0" w:color="auto"/>
        <w:bottom w:val="none" w:sz="0" w:space="0" w:color="auto"/>
        <w:right w:val="none" w:sz="0" w:space="0" w:color="auto"/>
      </w:divBdr>
    </w:div>
    <w:div w:id="1098326489">
      <w:marLeft w:val="0"/>
      <w:marRight w:val="0"/>
      <w:marTop w:val="0"/>
      <w:marBottom w:val="0"/>
      <w:divBdr>
        <w:top w:val="none" w:sz="0" w:space="0" w:color="auto"/>
        <w:left w:val="none" w:sz="0" w:space="0" w:color="auto"/>
        <w:bottom w:val="none" w:sz="0" w:space="0" w:color="auto"/>
        <w:right w:val="none" w:sz="0" w:space="0" w:color="auto"/>
      </w:divBdr>
    </w:div>
    <w:div w:id="1098326490">
      <w:marLeft w:val="0"/>
      <w:marRight w:val="0"/>
      <w:marTop w:val="0"/>
      <w:marBottom w:val="0"/>
      <w:divBdr>
        <w:top w:val="none" w:sz="0" w:space="0" w:color="auto"/>
        <w:left w:val="none" w:sz="0" w:space="0" w:color="auto"/>
        <w:bottom w:val="none" w:sz="0" w:space="0" w:color="auto"/>
        <w:right w:val="none" w:sz="0" w:space="0" w:color="auto"/>
      </w:divBdr>
    </w:div>
    <w:div w:id="1098326492">
      <w:marLeft w:val="0"/>
      <w:marRight w:val="0"/>
      <w:marTop w:val="0"/>
      <w:marBottom w:val="0"/>
      <w:divBdr>
        <w:top w:val="none" w:sz="0" w:space="0" w:color="auto"/>
        <w:left w:val="none" w:sz="0" w:space="0" w:color="auto"/>
        <w:bottom w:val="none" w:sz="0" w:space="0" w:color="auto"/>
        <w:right w:val="none" w:sz="0" w:space="0" w:color="auto"/>
      </w:divBdr>
    </w:div>
    <w:div w:id="1098326493">
      <w:marLeft w:val="0"/>
      <w:marRight w:val="0"/>
      <w:marTop w:val="0"/>
      <w:marBottom w:val="0"/>
      <w:divBdr>
        <w:top w:val="none" w:sz="0" w:space="0" w:color="auto"/>
        <w:left w:val="none" w:sz="0" w:space="0" w:color="auto"/>
        <w:bottom w:val="none" w:sz="0" w:space="0" w:color="auto"/>
        <w:right w:val="none" w:sz="0" w:space="0" w:color="auto"/>
      </w:divBdr>
    </w:div>
    <w:div w:id="1098326494">
      <w:marLeft w:val="0"/>
      <w:marRight w:val="0"/>
      <w:marTop w:val="0"/>
      <w:marBottom w:val="0"/>
      <w:divBdr>
        <w:top w:val="none" w:sz="0" w:space="0" w:color="auto"/>
        <w:left w:val="none" w:sz="0" w:space="0" w:color="auto"/>
        <w:bottom w:val="none" w:sz="0" w:space="0" w:color="auto"/>
        <w:right w:val="none" w:sz="0" w:space="0" w:color="auto"/>
      </w:divBdr>
    </w:div>
    <w:div w:id="1098326495">
      <w:marLeft w:val="0"/>
      <w:marRight w:val="0"/>
      <w:marTop w:val="0"/>
      <w:marBottom w:val="0"/>
      <w:divBdr>
        <w:top w:val="none" w:sz="0" w:space="0" w:color="auto"/>
        <w:left w:val="none" w:sz="0" w:space="0" w:color="auto"/>
        <w:bottom w:val="none" w:sz="0" w:space="0" w:color="auto"/>
        <w:right w:val="none" w:sz="0" w:space="0" w:color="auto"/>
      </w:divBdr>
      <w:divsChild>
        <w:div w:id="1098326622">
          <w:marLeft w:val="547"/>
          <w:marRight w:val="0"/>
          <w:marTop w:val="0"/>
          <w:marBottom w:val="0"/>
          <w:divBdr>
            <w:top w:val="none" w:sz="0" w:space="0" w:color="auto"/>
            <w:left w:val="none" w:sz="0" w:space="0" w:color="auto"/>
            <w:bottom w:val="none" w:sz="0" w:space="0" w:color="auto"/>
            <w:right w:val="none" w:sz="0" w:space="0" w:color="auto"/>
          </w:divBdr>
        </w:div>
      </w:divsChild>
    </w:div>
    <w:div w:id="1098326496">
      <w:marLeft w:val="0"/>
      <w:marRight w:val="0"/>
      <w:marTop w:val="0"/>
      <w:marBottom w:val="0"/>
      <w:divBdr>
        <w:top w:val="none" w:sz="0" w:space="0" w:color="auto"/>
        <w:left w:val="none" w:sz="0" w:space="0" w:color="auto"/>
        <w:bottom w:val="none" w:sz="0" w:space="0" w:color="auto"/>
        <w:right w:val="none" w:sz="0" w:space="0" w:color="auto"/>
      </w:divBdr>
    </w:div>
    <w:div w:id="1098326497">
      <w:marLeft w:val="0"/>
      <w:marRight w:val="0"/>
      <w:marTop w:val="0"/>
      <w:marBottom w:val="0"/>
      <w:divBdr>
        <w:top w:val="none" w:sz="0" w:space="0" w:color="auto"/>
        <w:left w:val="none" w:sz="0" w:space="0" w:color="auto"/>
        <w:bottom w:val="none" w:sz="0" w:space="0" w:color="auto"/>
        <w:right w:val="none" w:sz="0" w:space="0" w:color="auto"/>
      </w:divBdr>
    </w:div>
    <w:div w:id="1098326498">
      <w:marLeft w:val="0"/>
      <w:marRight w:val="0"/>
      <w:marTop w:val="0"/>
      <w:marBottom w:val="0"/>
      <w:divBdr>
        <w:top w:val="none" w:sz="0" w:space="0" w:color="auto"/>
        <w:left w:val="none" w:sz="0" w:space="0" w:color="auto"/>
        <w:bottom w:val="none" w:sz="0" w:space="0" w:color="auto"/>
        <w:right w:val="none" w:sz="0" w:space="0" w:color="auto"/>
      </w:divBdr>
    </w:div>
    <w:div w:id="1098326499">
      <w:marLeft w:val="0"/>
      <w:marRight w:val="0"/>
      <w:marTop w:val="0"/>
      <w:marBottom w:val="0"/>
      <w:divBdr>
        <w:top w:val="none" w:sz="0" w:space="0" w:color="auto"/>
        <w:left w:val="none" w:sz="0" w:space="0" w:color="auto"/>
        <w:bottom w:val="none" w:sz="0" w:space="0" w:color="auto"/>
        <w:right w:val="none" w:sz="0" w:space="0" w:color="auto"/>
      </w:divBdr>
    </w:div>
    <w:div w:id="1098326500">
      <w:marLeft w:val="0"/>
      <w:marRight w:val="0"/>
      <w:marTop w:val="0"/>
      <w:marBottom w:val="0"/>
      <w:divBdr>
        <w:top w:val="none" w:sz="0" w:space="0" w:color="auto"/>
        <w:left w:val="none" w:sz="0" w:space="0" w:color="auto"/>
        <w:bottom w:val="none" w:sz="0" w:space="0" w:color="auto"/>
        <w:right w:val="none" w:sz="0" w:space="0" w:color="auto"/>
      </w:divBdr>
    </w:div>
    <w:div w:id="1098326501">
      <w:marLeft w:val="0"/>
      <w:marRight w:val="0"/>
      <w:marTop w:val="0"/>
      <w:marBottom w:val="0"/>
      <w:divBdr>
        <w:top w:val="none" w:sz="0" w:space="0" w:color="auto"/>
        <w:left w:val="none" w:sz="0" w:space="0" w:color="auto"/>
        <w:bottom w:val="none" w:sz="0" w:space="0" w:color="auto"/>
        <w:right w:val="none" w:sz="0" w:space="0" w:color="auto"/>
      </w:divBdr>
    </w:div>
    <w:div w:id="1098326502">
      <w:marLeft w:val="0"/>
      <w:marRight w:val="0"/>
      <w:marTop w:val="0"/>
      <w:marBottom w:val="0"/>
      <w:divBdr>
        <w:top w:val="none" w:sz="0" w:space="0" w:color="auto"/>
        <w:left w:val="none" w:sz="0" w:space="0" w:color="auto"/>
        <w:bottom w:val="none" w:sz="0" w:space="0" w:color="auto"/>
        <w:right w:val="none" w:sz="0" w:space="0" w:color="auto"/>
      </w:divBdr>
    </w:div>
    <w:div w:id="1098326503">
      <w:marLeft w:val="0"/>
      <w:marRight w:val="0"/>
      <w:marTop w:val="0"/>
      <w:marBottom w:val="0"/>
      <w:divBdr>
        <w:top w:val="none" w:sz="0" w:space="0" w:color="auto"/>
        <w:left w:val="none" w:sz="0" w:space="0" w:color="auto"/>
        <w:bottom w:val="none" w:sz="0" w:space="0" w:color="auto"/>
        <w:right w:val="none" w:sz="0" w:space="0" w:color="auto"/>
      </w:divBdr>
    </w:div>
    <w:div w:id="1098326504">
      <w:marLeft w:val="0"/>
      <w:marRight w:val="0"/>
      <w:marTop w:val="0"/>
      <w:marBottom w:val="0"/>
      <w:divBdr>
        <w:top w:val="none" w:sz="0" w:space="0" w:color="auto"/>
        <w:left w:val="none" w:sz="0" w:space="0" w:color="auto"/>
        <w:bottom w:val="none" w:sz="0" w:space="0" w:color="auto"/>
        <w:right w:val="none" w:sz="0" w:space="0" w:color="auto"/>
      </w:divBdr>
    </w:div>
    <w:div w:id="1098326505">
      <w:marLeft w:val="0"/>
      <w:marRight w:val="0"/>
      <w:marTop w:val="0"/>
      <w:marBottom w:val="0"/>
      <w:divBdr>
        <w:top w:val="none" w:sz="0" w:space="0" w:color="auto"/>
        <w:left w:val="none" w:sz="0" w:space="0" w:color="auto"/>
        <w:bottom w:val="none" w:sz="0" w:space="0" w:color="auto"/>
        <w:right w:val="none" w:sz="0" w:space="0" w:color="auto"/>
      </w:divBdr>
    </w:div>
    <w:div w:id="1098326506">
      <w:marLeft w:val="0"/>
      <w:marRight w:val="0"/>
      <w:marTop w:val="0"/>
      <w:marBottom w:val="0"/>
      <w:divBdr>
        <w:top w:val="none" w:sz="0" w:space="0" w:color="auto"/>
        <w:left w:val="none" w:sz="0" w:space="0" w:color="auto"/>
        <w:bottom w:val="none" w:sz="0" w:space="0" w:color="auto"/>
        <w:right w:val="none" w:sz="0" w:space="0" w:color="auto"/>
      </w:divBdr>
      <w:divsChild>
        <w:div w:id="1098326552">
          <w:marLeft w:val="547"/>
          <w:marRight w:val="0"/>
          <w:marTop w:val="0"/>
          <w:marBottom w:val="0"/>
          <w:divBdr>
            <w:top w:val="none" w:sz="0" w:space="0" w:color="auto"/>
            <w:left w:val="none" w:sz="0" w:space="0" w:color="auto"/>
            <w:bottom w:val="none" w:sz="0" w:space="0" w:color="auto"/>
            <w:right w:val="none" w:sz="0" w:space="0" w:color="auto"/>
          </w:divBdr>
        </w:div>
      </w:divsChild>
    </w:div>
    <w:div w:id="1098326507">
      <w:marLeft w:val="0"/>
      <w:marRight w:val="0"/>
      <w:marTop w:val="0"/>
      <w:marBottom w:val="0"/>
      <w:divBdr>
        <w:top w:val="none" w:sz="0" w:space="0" w:color="auto"/>
        <w:left w:val="none" w:sz="0" w:space="0" w:color="auto"/>
        <w:bottom w:val="none" w:sz="0" w:space="0" w:color="auto"/>
        <w:right w:val="none" w:sz="0" w:space="0" w:color="auto"/>
      </w:divBdr>
    </w:div>
    <w:div w:id="1098326510">
      <w:marLeft w:val="0"/>
      <w:marRight w:val="0"/>
      <w:marTop w:val="0"/>
      <w:marBottom w:val="0"/>
      <w:divBdr>
        <w:top w:val="none" w:sz="0" w:space="0" w:color="auto"/>
        <w:left w:val="none" w:sz="0" w:space="0" w:color="auto"/>
        <w:bottom w:val="none" w:sz="0" w:space="0" w:color="auto"/>
        <w:right w:val="none" w:sz="0" w:space="0" w:color="auto"/>
      </w:divBdr>
    </w:div>
    <w:div w:id="1098326511">
      <w:marLeft w:val="0"/>
      <w:marRight w:val="0"/>
      <w:marTop w:val="0"/>
      <w:marBottom w:val="0"/>
      <w:divBdr>
        <w:top w:val="none" w:sz="0" w:space="0" w:color="auto"/>
        <w:left w:val="none" w:sz="0" w:space="0" w:color="auto"/>
        <w:bottom w:val="none" w:sz="0" w:space="0" w:color="auto"/>
        <w:right w:val="none" w:sz="0" w:space="0" w:color="auto"/>
      </w:divBdr>
    </w:div>
    <w:div w:id="1098326512">
      <w:marLeft w:val="0"/>
      <w:marRight w:val="0"/>
      <w:marTop w:val="0"/>
      <w:marBottom w:val="0"/>
      <w:divBdr>
        <w:top w:val="none" w:sz="0" w:space="0" w:color="auto"/>
        <w:left w:val="none" w:sz="0" w:space="0" w:color="auto"/>
        <w:bottom w:val="none" w:sz="0" w:space="0" w:color="auto"/>
        <w:right w:val="none" w:sz="0" w:space="0" w:color="auto"/>
      </w:divBdr>
    </w:div>
    <w:div w:id="1098326513">
      <w:marLeft w:val="0"/>
      <w:marRight w:val="0"/>
      <w:marTop w:val="0"/>
      <w:marBottom w:val="0"/>
      <w:divBdr>
        <w:top w:val="none" w:sz="0" w:space="0" w:color="auto"/>
        <w:left w:val="none" w:sz="0" w:space="0" w:color="auto"/>
        <w:bottom w:val="none" w:sz="0" w:space="0" w:color="auto"/>
        <w:right w:val="none" w:sz="0" w:space="0" w:color="auto"/>
      </w:divBdr>
    </w:div>
    <w:div w:id="1098326514">
      <w:marLeft w:val="0"/>
      <w:marRight w:val="0"/>
      <w:marTop w:val="0"/>
      <w:marBottom w:val="0"/>
      <w:divBdr>
        <w:top w:val="none" w:sz="0" w:space="0" w:color="auto"/>
        <w:left w:val="none" w:sz="0" w:space="0" w:color="auto"/>
        <w:bottom w:val="none" w:sz="0" w:space="0" w:color="auto"/>
        <w:right w:val="none" w:sz="0" w:space="0" w:color="auto"/>
      </w:divBdr>
    </w:div>
    <w:div w:id="1098326515">
      <w:marLeft w:val="0"/>
      <w:marRight w:val="0"/>
      <w:marTop w:val="0"/>
      <w:marBottom w:val="0"/>
      <w:divBdr>
        <w:top w:val="none" w:sz="0" w:space="0" w:color="auto"/>
        <w:left w:val="none" w:sz="0" w:space="0" w:color="auto"/>
        <w:bottom w:val="none" w:sz="0" w:space="0" w:color="auto"/>
        <w:right w:val="none" w:sz="0" w:space="0" w:color="auto"/>
      </w:divBdr>
      <w:divsChild>
        <w:div w:id="1098326598">
          <w:marLeft w:val="0"/>
          <w:marRight w:val="0"/>
          <w:marTop w:val="0"/>
          <w:marBottom w:val="0"/>
          <w:divBdr>
            <w:top w:val="none" w:sz="0" w:space="0" w:color="auto"/>
            <w:left w:val="none" w:sz="0" w:space="0" w:color="auto"/>
            <w:bottom w:val="none" w:sz="0" w:space="0" w:color="auto"/>
            <w:right w:val="none" w:sz="0" w:space="0" w:color="auto"/>
          </w:divBdr>
          <w:divsChild>
            <w:div w:id="1098326436">
              <w:marLeft w:val="0"/>
              <w:marRight w:val="0"/>
              <w:marTop w:val="0"/>
              <w:marBottom w:val="0"/>
              <w:divBdr>
                <w:top w:val="none" w:sz="0" w:space="0" w:color="auto"/>
                <w:left w:val="none" w:sz="0" w:space="0" w:color="auto"/>
                <w:bottom w:val="none" w:sz="0" w:space="0" w:color="auto"/>
                <w:right w:val="none" w:sz="0" w:space="0" w:color="auto"/>
              </w:divBdr>
            </w:div>
            <w:div w:id="1098326449">
              <w:marLeft w:val="0"/>
              <w:marRight w:val="0"/>
              <w:marTop w:val="0"/>
              <w:marBottom w:val="0"/>
              <w:divBdr>
                <w:top w:val="none" w:sz="0" w:space="0" w:color="auto"/>
                <w:left w:val="none" w:sz="0" w:space="0" w:color="auto"/>
                <w:bottom w:val="none" w:sz="0" w:space="0" w:color="auto"/>
                <w:right w:val="none" w:sz="0" w:space="0" w:color="auto"/>
              </w:divBdr>
            </w:div>
            <w:div w:id="1098326528">
              <w:marLeft w:val="0"/>
              <w:marRight w:val="0"/>
              <w:marTop w:val="0"/>
              <w:marBottom w:val="0"/>
              <w:divBdr>
                <w:top w:val="none" w:sz="0" w:space="0" w:color="auto"/>
                <w:left w:val="none" w:sz="0" w:space="0" w:color="auto"/>
                <w:bottom w:val="none" w:sz="0" w:space="0" w:color="auto"/>
                <w:right w:val="none" w:sz="0" w:space="0" w:color="auto"/>
              </w:divBdr>
            </w:div>
            <w:div w:id="1098326531">
              <w:marLeft w:val="0"/>
              <w:marRight w:val="0"/>
              <w:marTop w:val="0"/>
              <w:marBottom w:val="0"/>
              <w:divBdr>
                <w:top w:val="none" w:sz="0" w:space="0" w:color="auto"/>
                <w:left w:val="none" w:sz="0" w:space="0" w:color="auto"/>
                <w:bottom w:val="none" w:sz="0" w:space="0" w:color="auto"/>
                <w:right w:val="none" w:sz="0" w:space="0" w:color="auto"/>
              </w:divBdr>
            </w:div>
            <w:div w:id="1098326539">
              <w:marLeft w:val="0"/>
              <w:marRight w:val="0"/>
              <w:marTop w:val="0"/>
              <w:marBottom w:val="0"/>
              <w:divBdr>
                <w:top w:val="none" w:sz="0" w:space="0" w:color="auto"/>
                <w:left w:val="none" w:sz="0" w:space="0" w:color="auto"/>
                <w:bottom w:val="none" w:sz="0" w:space="0" w:color="auto"/>
                <w:right w:val="none" w:sz="0" w:space="0" w:color="auto"/>
              </w:divBdr>
            </w:div>
            <w:div w:id="1098326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8326516">
      <w:marLeft w:val="0"/>
      <w:marRight w:val="0"/>
      <w:marTop w:val="0"/>
      <w:marBottom w:val="0"/>
      <w:divBdr>
        <w:top w:val="none" w:sz="0" w:space="0" w:color="auto"/>
        <w:left w:val="none" w:sz="0" w:space="0" w:color="auto"/>
        <w:bottom w:val="none" w:sz="0" w:space="0" w:color="auto"/>
        <w:right w:val="none" w:sz="0" w:space="0" w:color="auto"/>
      </w:divBdr>
    </w:div>
    <w:div w:id="1098326517">
      <w:marLeft w:val="0"/>
      <w:marRight w:val="0"/>
      <w:marTop w:val="0"/>
      <w:marBottom w:val="0"/>
      <w:divBdr>
        <w:top w:val="none" w:sz="0" w:space="0" w:color="auto"/>
        <w:left w:val="none" w:sz="0" w:space="0" w:color="auto"/>
        <w:bottom w:val="none" w:sz="0" w:space="0" w:color="auto"/>
        <w:right w:val="none" w:sz="0" w:space="0" w:color="auto"/>
      </w:divBdr>
    </w:div>
    <w:div w:id="1098326518">
      <w:marLeft w:val="0"/>
      <w:marRight w:val="0"/>
      <w:marTop w:val="0"/>
      <w:marBottom w:val="0"/>
      <w:divBdr>
        <w:top w:val="none" w:sz="0" w:space="0" w:color="auto"/>
        <w:left w:val="none" w:sz="0" w:space="0" w:color="auto"/>
        <w:bottom w:val="none" w:sz="0" w:space="0" w:color="auto"/>
        <w:right w:val="none" w:sz="0" w:space="0" w:color="auto"/>
      </w:divBdr>
    </w:div>
    <w:div w:id="1098326520">
      <w:marLeft w:val="0"/>
      <w:marRight w:val="0"/>
      <w:marTop w:val="0"/>
      <w:marBottom w:val="0"/>
      <w:divBdr>
        <w:top w:val="none" w:sz="0" w:space="0" w:color="auto"/>
        <w:left w:val="none" w:sz="0" w:space="0" w:color="auto"/>
        <w:bottom w:val="none" w:sz="0" w:space="0" w:color="auto"/>
        <w:right w:val="none" w:sz="0" w:space="0" w:color="auto"/>
      </w:divBdr>
    </w:div>
    <w:div w:id="1098326521">
      <w:marLeft w:val="0"/>
      <w:marRight w:val="0"/>
      <w:marTop w:val="0"/>
      <w:marBottom w:val="0"/>
      <w:divBdr>
        <w:top w:val="none" w:sz="0" w:space="0" w:color="auto"/>
        <w:left w:val="none" w:sz="0" w:space="0" w:color="auto"/>
        <w:bottom w:val="none" w:sz="0" w:space="0" w:color="auto"/>
        <w:right w:val="none" w:sz="0" w:space="0" w:color="auto"/>
      </w:divBdr>
    </w:div>
    <w:div w:id="1098326522">
      <w:marLeft w:val="0"/>
      <w:marRight w:val="0"/>
      <w:marTop w:val="0"/>
      <w:marBottom w:val="0"/>
      <w:divBdr>
        <w:top w:val="none" w:sz="0" w:space="0" w:color="auto"/>
        <w:left w:val="none" w:sz="0" w:space="0" w:color="auto"/>
        <w:bottom w:val="none" w:sz="0" w:space="0" w:color="auto"/>
        <w:right w:val="none" w:sz="0" w:space="0" w:color="auto"/>
      </w:divBdr>
    </w:div>
    <w:div w:id="1098326523">
      <w:marLeft w:val="0"/>
      <w:marRight w:val="0"/>
      <w:marTop w:val="0"/>
      <w:marBottom w:val="0"/>
      <w:divBdr>
        <w:top w:val="none" w:sz="0" w:space="0" w:color="auto"/>
        <w:left w:val="none" w:sz="0" w:space="0" w:color="auto"/>
        <w:bottom w:val="none" w:sz="0" w:space="0" w:color="auto"/>
        <w:right w:val="none" w:sz="0" w:space="0" w:color="auto"/>
      </w:divBdr>
    </w:div>
    <w:div w:id="1098326524">
      <w:marLeft w:val="0"/>
      <w:marRight w:val="0"/>
      <w:marTop w:val="0"/>
      <w:marBottom w:val="0"/>
      <w:divBdr>
        <w:top w:val="none" w:sz="0" w:space="0" w:color="auto"/>
        <w:left w:val="none" w:sz="0" w:space="0" w:color="auto"/>
        <w:bottom w:val="none" w:sz="0" w:space="0" w:color="auto"/>
        <w:right w:val="none" w:sz="0" w:space="0" w:color="auto"/>
      </w:divBdr>
    </w:div>
    <w:div w:id="1098326525">
      <w:marLeft w:val="0"/>
      <w:marRight w:val="0"/>
      <w:marTop w:val="0"/>
      <w:marBottom w:val="0"/>
      <w:divBdr>
        <w:top w:val="none" w:sz="0" w:space="0" w:color="auto"/>
        <w:left w:val="none" w:sz="0" w:space="0" w:color="auto"/>
        <w:bottom w:val="none" w:sz="0" w:space="0" w:color="auto"/>
        <w:right w:val="none" w:sz="0" w:space="0" w:color="auto"/>
      </w:divBdr>
    </w:div>
    <w:div w:id="1098326526">
      <w:marLeft w:val="0"/>
      <w:marRight w:val="0"/>
      <w:marTop w:val="0"/>
      <w:marBottom w:val="0"/>
      <w:divBdr>
        <w:top w:val="none" w:sz="0" w:space="0" w:color="auto"/>
        <w:left w:val="none" w:sz="0" w:space="0" w:color="auto"/>
        <w:bottom w:val="none" w:sz="0" w:space="0" w:color="auto"/>
        <w:right w:val="none" w:sz="0" w:space="0" w:color="auto"/>
      </w:divBdr>
    </w:div>
    <w:div w:id="1098326527">
      <w:marLeft w:val="0"/>
      <w:marRight w:val="0"/>
      <w:marTop w:val="0"/>
      <w:marBottom w:val="0"/>
      <w:divBdr>
        <w:top w:val="none" w:sz="0" w:space="0" w:color="auto"/>
        <w:left w:val="none" w:sz="0" w:space="0" w:color="auto"/>
        <w:bottom w:val="none" w:sz="0" w:space="0" w:color="auto"/>
        <w:right w:val="none" w:sz="0" w:space="0" w:color="auto"/>
      </w:divBdr>
    </w:div>
    <w:div w:id="1098326529">
      <w:marLeft w:val="0"/>
      <w:marRight w:val="0"/>
      <w:marTop w:val="0"/>
      <w:marBottom w:val="0"/>
      <w:divBdr>
        <w:top w:val="none" w:sz="0" w:space="0" w:color="auto"/>
        <w:left w:val="none" w:sz="0" w:space="0" w:color="auto"/>
        <w:bottom w:val="none" w:sz="0" w:space="0" w:color="auto"/>
        <w:right w:val="none" w:sz="0" w:space="0" w:color="auto"/>
      </w:divBdr>
      <w:divsChild>
        <w:div w:id="1098326587">
          <w:marLeft w:val="0"/>
          <w:marRight w:val="0"/>
          <w:marTop w:val="0"/>
          <w:marBottom w:val="0"/>
          <w:divBdr>
            <w:top w:val="none" w:sz="0" w:space="0" w:color="auto"/>
            <w:left w:val="none" w:sz="0" w:space="0" w:color="auto"/>
            <w:bottom w:val="none" w:sz="0" w:space="0" w:color="auto"/>
            <w:right w:val="none" w:sz="0" w:space="0" w:color="auto"/>
          </w:divBdr>
          <w:divsChild>
            <w:div w:id="1098326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8326530">
      <w:marLeft w:val="0"/>
      <w:marRight w:val="0"/>
      <w:marTop w:val="0"/>
      <w:marBottom w:val="0"/>
      <w:divBdr>
        <w:top w:val="none" w:sz="0" w:space="0" w:color="auto"/>
        <w:left w:val="none" w:sz="0" w:space="0" w:color="auto"/>
        <w:bottom w:val="none" w:sz="0" w:space="0" w:color="auto"/>
        <w:right w:val="none" w:sz="0" w:space="0" w:color="auto"/>
      </w:divBdr>
    </w:div>
    <w:div w:id="1098326533">
      <w:marLeft w:val="0"/>
      <w:marRight w:val="0"/>
      <w:marTop w:val="0"/>
      <w:marBottom w:val="0"/>
      <w:divBdr>
        <w:top w:val="none" w:sz="0" w:space="0" w:color="auto"/>
        <w:left w:val="none" w:sz="0" w:space="0" w:color="auto"/>
        <w:bottom w:val="none" w:sz="0" w:space="0" w:color="auto"/>
        <w:right w:val="none" w:sz="0" w:space="0" w:color="auto"/>
      </w:divBdr>
    </w:div>
    <w:div w:id="1098326535">
      <w:marLeft w:val="0"/>
      <w:marRight w:val="0"/>
      <w:marTop w:val="0"/>
      <w:marBottom w:val="0"/>
      <w:divBdr>
        <w:top w:val="none" w:sz="0" w:space="0" w:color="auto"/>
        <w:left w:val="none" w:sz="0" w:space="0" w:color="auto"/>
        <w:bottom w:val="none" w:sz="0" w:space="0" w:color="auto"/>
        <w:right w:val="none" w:sz="0" w:space="0" w:color="auto"/>
      </w:divBdr>
    </w:div>
    <w:div w:id="1098326536">
      <w:marLeft w:val="0"/>
      <w:marRight w:val="0"/>
      <w:marTop w:val="0"/>
      <w:marBottom w:val="0"/>
      <w:divBdr>
        <w:top w:val="none" w:sz="0" w:space="0" w:color="auto"/>
        <w:left w:val="none" w:sz="0" w:space="0" w:color="auto"/>
        <w:bottom w:val="none" w:sz="0" w:space="0" w:color="auto"/>
        <w:right w:val="none" w:sz="0" w:space="0" w:color="auto"/>
      </w:divBdr>
    </w:div>
    <w:div w:id="1098326537">
      <w:marLeft w:val="0"/>
      <w:marRight w:val="0"/>
      <w:marTop w:val="0"/>
      <w:marBottom w:val="0"/>
      <w:divBdr>
        <w:top w:val="none" w:sz="0" w:space="0" w:color="auto"/>
        <w:left w:val="none" w:sz="0" w:space="0" w:color="auto"/>
        <w:bottom w:val="none" w:sz="0" w:space="0" w:color="auto"/>
        <w:right w:val="none" w:sz="0" w:space="0" w:color="auto"/>
      </w:divBdr>
    </w:div>
    <w:div w:id="1098326538">
      <w:marLeft w:val="0"/>
      <w:marRight w:val="0"/>
      <w:marTop w:val="0"/>
      <w:marBottom w:val="0"/>
      <w:divBdr>
        <w:top w:val="none" w:sz="0" w:space="0" w:color="auto"/>
        <w:left w:val="none" w:sz="0" w:space="0" w:color="auto"/>
        <w:bottom w:val="none" w:sz="0" w:space="0" w:color="auto"/>
        <w:right w:val="none" w:sz="0" w:space="0" w:color="auto"/>
      </w:divBdr>
    </w:div>
    <w:div w:id="1098326541">
      <w:marLeft w:val="0"/>
      <w:marRight w:val="0"/>
      <w:marTop w:val="0"/>
      <w:marBottom w:val="0"/>
      <w:divBdr>
        <w:top w:val="none" w:sz="0" w:space="0" w:color="auto"/>
        <w:left w:val="none" w:sz="0" w:space="0" w:color="auto"/>
        <w:bottom w:val="none" w:sz="0" w:space="0" w:color="auto"/>
        <w:right w:val="none" w:sz="0" w:space="0" w:color="auto"/>
      </w:divBdr>
    </w:div>
    <w:div w:id="1098326542">
      <w:marLeft w:val="0"/>
      <w:marRight w:val="0"/>
      <w:marTop w:val="0"/>
      <w:marBottom w:val="0"/>
      <w:divBdr>
        <w:top w:val="none" w:sz="0" w:space="0" w:color="auto"/>
        <w:left w:val="none" w:sz="0" w:space="0" w:color="auto"/>
        <w:bottom w:val="none" w:sz="0" w:space="0" w:color="auto"/>
        <w:right w:val="none" w:sz="0" w:space="0" w:color="auto"/>
      </w:divBdr>
    </w:div>
    <w:div w:id="1098326543">
      <w:marLeft w:val="0"/>
      <w:marRight w:val="0"/>
      <w:marTop w:val="0"/>
      <w:marBottom w:val="0"/>
      <w:divBdr>
        <w:top w:val="none" w:sz="0" w:space="0" w:color="auto"/>
        <w:left w:val="none" w:sz="0" w:space="0" w:color="auto"/>
        <w:bottom w:val="none" w:sz="0" w:space="0" w:color="auto"/>
        <w:right w:val="none" w:sz="0" w:space="0" w:color="auto"/>
      </w:divBdr>
    </w:div>
    <w:div w:id="1098326544">
      <w:marLeft w:val="0"/>
      <w:marRight w:val="0"/>
      <w:marTop w:val="0"/>
      <w:marBottom w:val="0"/>
      <w:divBdr>
        <w:top w:val="none" w:sz="0" w:space="0" w:color="auto"/>
        <w:left w:val="none" w:sz="0" w:space="0" w:color="auto"/>
        <w:bottom w:val="none" w:sz="0" w:space="0" w:color="auto"/>
        <w:right w:val="none" w:sz="0" w:space="0" w:color="auto"/>
      </w:divBdr>
    </w:div>
    <w:div w:id="1098326545">
      <w:marLeft w:val="0"/>
      <w:marRight w:val="0"/>
      <w:marTop w:val="0"/>
      <w:marBottom w:val="0"/>
      <w:divBdr>
        <w:top w:val="none" w:sz="0" w:space="0" w:color="auto"/>
        <w:left w:val="none" w:sz="0" w:space="0" w:color="auto"/>
        <w:bottom w:val="none" w:sz="0" w:space="0" w:color="auto"/>
        <w:right w:val="none" w:sz="0" w:space="0" w:color="auto"/>
      </w:divBdr>
    </w:div>
    <w:div w:id="1098326546">
      <w:marLeft w:val="0"/>
      <w:marRight w:val="0"/>
      <w:marTop w:val="0"/>
      <w:marBottom w:val="0"/>
      <w:divBdr>
        <w:top w:val="none" w:sz="0" w:space="0" w:color="auto"/>
        <w:left w:val="none" w:sz="0" w:space="0" w:color="auto"/>
        <w:bottom w:val="none" w:sz="0" w:space="0" w:color="auto"/>
        <w:right w:val="none" w:sz="0" w:space="0" w:color="auto"/>
      </w:divBdr>
    </w:div>
    <w:div w:id="1098326547">
      <w:marLeft w:val="0"/>
      <w:marRight w:val="0"/>
      <w:marTop w:val="0"/>
      <w:marBottom w:val="0"/>
      <w:divBdr>
        <w:top w:val="none" w:sz="0" w:space="0" w:color="auto"/>
        <w:left w:val="none" w:sz="0" w:space="0" w:color="auto"/>
        <w:bottom w:val="none" w:sz="0" w:space="0" w:color="auto"/>
        <w:right w:val="none" w:sz="0" w:space="0" w:color="auto"/>
      </w:divBdr>
      <w:divsChild>
        <w:div w:id="1098326627">
          <w:marLeft w:val="45"/>
          <w:marRight w:val="45"/>
          <w:marTop w:val="0"/>
          <w:marBottom w:val="0"/>
          <w:divBdr>
            <w:top w:val="none" w:sz="0" w:space="0" w:color="auto"/>
            <w:left w:val="none" w:sz="0" w:space="0" w:color="auto"/>
            <w:bottom w:val="none" w:sz="0" w:space="0" w:color="auto"/>
            <w:right w:val="none" w:sz="0" w:space="0" w:color="auto"/>
          </w:divBdr>
          <w:divsChild>
            <w:div w:id="10983266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8326549">
      <w:marLeft w:val="0"/>
      <w:marRight w:val="0"/>
      <w:marTop w:val="0"/>
      <w:marBottom w:val="0"/>
      <w:divBdr>
        <w:top w:val="none" w:sz="0" w:space="0" w:color="auto"/>
        <w:left w:val="none" w:sz="0" w:space="0" w:color="auto"/>
        <w:bottom w:val="none" w:sz="0" w:space="0" w:color="auto"/>
        <w:right w:val="none" w:sz="0" w:space="0" w:color="auto"/>
      </w:divBdr>
    </w:div>
    <w:div w:id="1098326550">
      <w:marLeft w:val="0"/>
      <w:marRight w:val="0"/>
      <w:marTop w:val="0"/>
      <w:marBottom w:val="0"/>
      <w:divBdr>
        <w:top w:val="none" w:sz="0" w:space="0" w:color="auto"/>
        <w:left w:val="none" w:sz="0" w:space="0" w:color="auto"/>
        <w:bottom w:val="none" w:sz="0" w:space="0" w:color="auto"/>
        <w:right w:val="none" w:sz="0" w:space="0" w:color="auto"/>
      </w:divBdr>
    </w:div>
    <w:div w:id="1098326551">
      <w:marLeft w:val="0"/>
      <w:marRight w:val="0"/>
      <w:marTop w:val="0"/>
      <w:marBottom w:val="0"/>
      <w:divBdr>
        <w:top w:val="none" w:sz="0" w:space="0" w:color="auto"/>
        <w:left w:val="none" w:sz="0" w:space="0" w:color="auto"/>
        <w:bottom w:val="none" w:sz="0" w:space="0" w:color="auto"/>
        <w:right w:val="none" w:sz="0" w:space="0" w:color="auto"/>
      </w:divBdr>
      <w:divsChild>
        <w:div w:id="1098326609">
          <w:marLeft w:val="0"/>
          <w:marRight w:val="0"/>
          <w:marTop w:val="0"/>
          <w:marBottom w:val="0"/>
          <w:divBdr>
            <w:top w:val="none" w:sz="0" w:space="0" w:color="auto"/>
            <w:left w:val="none" w:sz="0" w:space="0" w:color="auto"/>
            <w:bottom w:val="none" w:sz="0" w:space="0" w:color="auto"/>
            <w:right w:val="none" w:sz="0" w:space="0" w:color="auto"/>
          </w:divBdr>
        </w:div>
      </w:divsChild>
    </w:div>
    <w:div w:id="1098326553">
      <w:marLeft w:val="0"/>
      <w:marRight w:val="0"/>
      <w:marTop w:val="0"/>
      <w:marBottom w:val="0"/>
      <w:divBdr>
        <w:top w:val="none" w:sz="0" w:space="0" w:color="auto"/>
        <w:left w:val="none" w:sz="0" w:space="0" w:color="auto"/>
        <w:bottom w:val="none" w:sz="0" w:space="0" w:color="auto"/>
        <w:right w:val="none" w:sz="0" w:space="0" w:color="auto"/>
      </w:divBdr>
    </w:div>
    <w:div w:id="1098326554">
      <w:marLeft w:val="0"/>
      <w:marRight w:val="0"/>
      <w:marTop w:val="0"/>
      <w:marBottom w:val="0"/>
      <w:divBdr>
        <w:top w:val="none" w:sz="0" w:space="0" w:color="auto"/>
        <w:left w:val="none" w:sz="0" w:space="0" w:color="auto"/>
        <w:bottom w:val="none" w:sz="0" w:space="0" w:color="auto"/>
        <w:right w:val="none" w:sz="0" w:space="0" w:color="auto"/>
      </w:divBdr>
    </w:div>
    <w:div w:id="1098326555">
      <w:marLeft w:val="0"/>
      <w:marRight w:val="0"/>
      <w:marTop w:val="0"/>
      <w:marBottom w:val="0"/>
      <w:divBdr>
        <w:top w:val="none" w:sz="0" w:space="0" w:color="auto"/>
        <w:left w:val="none" w:sz="0" w:space="0" w:color="auto"/>
        <w:bottom w:val="none" w:sz="0" w:space="0" w:color="auto"/>
        <w:right w:val="none" w:sz="0" w:space="0" w:color="auto"/>
      </w:divBdr>
      <w:divsChild>
        <w:div w:id="1098326448">
          <w:marLeft w:val="547"/>
          <w:marRight w:val="0"/>
          <w:marTop w:val="0"/>
          <w:marBottom w:val="0"/>
          <w:divBdr>
            <w:top w:val="none" w:sz="0" w:space="0" w:color="auto"/>
            <w:left w:val="none" w:sz="0" w:space="0" w:color="auto"/>
            <w:bottom w:val="none" w:sz="0" w:space="0" w:color="auto"/>
            <w:right w:val="none" w:sz="0" w:space="0" w:color="auto"/>
          </w:divBdr>
        </w:div>
      </w:divsChild>
    </w:div>
    <w:div w:id="1098326556">
      <w:marLeft w:val="0"/>
      <w:marRight w:val="0"/>
      <w:marTop w:val="0"/>
      <w:marBottom w:val="0"/>
      <w:divBdr>
        <w:top w:val="none" w:sz="0" w:space="0" w:color="auto"/>
        <w:left w:val="none" w:sz="0" w:space="0" w:color="auto"/>
        <w:bottom w:val="none" w:sz="0" w:space="0" w:color="auto"/>
        <w:right w:val="none" w:sz="0" w:space="0" w:color="auto"/>
      </w:divBdr>
    </w:div>
    <w:div w:id="1098326557">
      <w:marLeft w:val="0"/>
      <w:marRight w:val="0"/>
      <w:marTop w:val="0"/>
      <w:marBottom w:val="0"/>
      <w:divBdr>
        <w:top w:val="none" w:sz="0" w:space="0" w:color="auto"/>
        <w:left w:val="none" w:sz="0" w:space="0" w:color="auto"/>
        <w:bottom w:val="none" w:sz="0" w:space="0" w:color="auto"/>
        <w:right w:val="none" w:sz="0" w:space="0" w:color="auto"/>
      </w:divBdr>
    </w:div>
    <w:div w:id="1098326558">
      <w:marLeft w:val="0"/>
      <w:marRight w:val="0"/>
      <w:marTop w:val="0"/>
      <w:marBottom w:val="0"/>
      <w:divBdr>
        <w:top w:val="none" w:sz="0" w:space="0" w:color="auto"/>
        <w:left w:val="none" w:sz="0" w:space="0" w:color="auto"/>
        <w:bottom w:val="none" w:sz="0" w:space="0" w:color="auto"/>
        <w:right w:val="none" w:sz="0" w:space="0" w:color="auto"/>
      </w:divBdr>
      <w:divsChild>
        <w:div w:id="1098326613">
          <w:marLeft w:val="0"/>
          <w:marRight w:val="0"/>
          <w:marTop w:val="0"/>
          <w:marBottom w:val="0"/>
          <w:divBdr>
            <w:top w:val="none" w:sz="0" w:space="0" w:color="auto"/>
            <w:left w:val="none" w:sz="0" w:space="0" w:color="auto"/>
            <w:bottom w:val="none" w:sz="0" w:space="0" w:color="auto"/>
            <w:right w:val="none" w:sz="0" w:space="0" w:color="auto"/>
          </w:divBdr>
          <w:divsChild>
            <w:div w:id="1098326454">
              <w:marLeft w:val="0"/>
              <w:marRight w:val="0"/>
              <w:marTop w:val="0"/>
              <w:marBottom w:val="0"/>
              <w:divBdr>
                <w:top w:val="none" w:sz="0" w:space="0" w:color="auto"/>
                <w:left w:val="none" w:sz="0" w:space="0" w:color="auto"/>
                <w:bottom w:val="none" w:sz="0" w:space="0" w:color="auto"/>
                <w:right w:val="none" w:sz="0" w:space="0" w:color="auto"/>
              </w:divBdr>
            </w:div>
            <w:div w:id="1098326534">
              <w:marLeft w:val="0"/>
              <w:marRight w:val="0"/>
              <w:marTop w:val="0"/>
              <w:marBottom w:val="0"/>
              <w:divBdr>
                <w:top w:val="none" w:sz="0" w:space="0" w:color="auto"/>
                <w:left w:val="none" w:sz="0" w:space="0" w:color="auto"/>
                <w:bottom w:val="none" w:sz="0" w:space="0" w:color="auto"/>
                <w:right w:val="none" w:sz="0" w:space="0" w:color="auto"/>
              </w:divBdr>
            </w:div>
            <w:div w:id="10983265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8326559">
      <w:marLeft w:val="0"/>
      <w:marRight w:val="0"/>
      <w:marTop w:val="0"/>
      <w:marBottom w:val="0"/>
      <w:divBdr>
        <w:top w:val="none" w:sz="0" w:space="0" w:color="auto"/>
        <w:left w:val="none" w:sz="0" w:space="0" w:color="auto"/>
        <w:bottom w:val="none" w:sz="0" w:space="0" w:color="auto"/>
        <w:right w:val="none" w:sz="0" w:space="0" w:color="auto"/>
      </w:divBdr>
    </w:div>
    <w:div w:id="1098326560">
      <w:marLeft w:val="0"/>
      <w:marRight w:val="0"/>
      <w:marTop w:val="0"/>
      <w:marBottom w:val="0"/>
      <w:divBdr>
        <w:top w:val="none" w:sz="0" w:space="0" w:color="auto"/>
        <w:left w:val="none" w:sz="0" w:space="0" w:color="auto"/>
        <w:bottom w:val="none" w:sz="0" w:space="0" w:color="auto"/>
        <w:right w:val="none" w:sz="0" w:space="0" w:color="auto"/>
      </w:divBdr>
    </w:div>
    <w:div w:id="1098326561">
      <w:marLeft w:val="0"/>
      <w:marRight w:val="0"/>
      <w:marTop w:val="0"/>
      <w:marBottom w:val="0"/>
      <w:divBdr>
        <w:top w:val="none" w:sz="0" w:space="0" w:color="auto"/>
        <w:left w:val="none" w:sz="0" w:space="0" w:color="auto"/>
        <w:bottom w:val="none" w:sz="0" w:space="0" w:color="auto"/>
        <w:right w:val="none" w:sz="0" w:space="0" w:color="auto"/>
      </w:divBdr>
    </w:div>
    <w:div w:id="1098326562">
      <w:marLeft w:val="0"/>
      <w:marRight w:val="0"/>
      <w:marTop w:val="0"/>
      <w:marBottom w:val="0"/>
      <w:divBdr>
        <w:top w:val="none" w:sz="0" w:space="0" w:color="auto"/>
        <w:left w:val="none" w:sz="0" w:space="0" w:color="auto"/>
        <w:bottom w:val="none" w:sz="0" w:space="0" w:color="auto"/>
        <w:right w:val="none" w:sz="0" w:space="0" w:color="auto"/>
      </w:divBdr>
    </w:div>
    <w:div w:id="1098326563">
      <w:marLeft w:val="0"/>
      <w:marRight w:val="0"/>
      <w:marTop w:val="0"/>
      <w:marBottom w:val="0"/>
      <w:divBdr>
        <w:top w:val="none" w:sz="0" w:space="0" w:color="auto"/>
        <w:left w:val="none" w:sz="0" w:space="0" w:color="auto"/>
        <w:bottom w:val="none" w:sz="0" w:space="0" w:color="auto"/>
        <w:right w:val="none" w:sz="0" w:space="0" w:color="auto"/>
      </w:divBdr>
    </w:div>
    <w:div w:id="1098326564">
      <w:marLeft w:val="0"/>
      <w:marRight w:val="0"/>
      <w:marTop w:val="0"/>
      <w:marBottom w:val="0"/>
      <w:divBdr>
        <w:top w:val="none" w:sz="0" w:space="0" w:color="auto"/>
        <w:left w:val="none" w:sz="0" w:space="0" w:color="auto"/>
        <w:bottom w:val="none" w:sz="0" w:space="0" w:color="auto"/>
        <w:right w:val="none" w:sz="0" w:space="0" w:color="auto"/>
      </w:divBdr>
    </w:div>
    <w:div w:id="1098326565">
      <w:marLeft w:val="0"/>
      <w:marRight w:val="0"/>
      <w:marTop w:val="0"/>
      <w:marBottom w:val="0"/>
      <w:divBdr>
        <w:top w:val="none" w:sz="0" w:space="0" w:color="auto"/>
        <w:left w:val="none" w:sz="0" w:space="0" w:color="auto"/>
        <w:bottom w:val="none" w:sz="0" w:space="0" w:color="auto"/>
        <w:right w:val="none" w:sz="0" w:space="0" w:color="auto"/>
      </w:divBdr>
      <w:divsChild>
        <w:div w:id="1098326572">
          <w:marLeft w:val="0"/>
          <w:marRight w:val="0"/>
          <w:marTop w:val="0"/>
          <w:marBottom w:val="0"/>
          <w:divBdr>
            <w:top w:val="none" w:sz="0" w:space="0" w:color="auto"/>
            <w:left w:val="none" w:sz="0" w:space="0" w:color="auto"/>
            <w:bottom w:val="none" w:sz="0" w:space="0" w:color="auto"/>
            <w:right w:val="none" w:sz="0" w:space="0" w:color="auto"/>
          </w:divBdr>
        </w:div>
      </w:divsChild>
    </w:div>
    <w:div w:id="1098326566">
      <w:marLeft w:val="0"/>
      <w:marRight w:val="0"/>
      <w:marTop w:val="0"/>
      <w:marBottom w:val="0"/>
      <w:divBdr>
        <w:top w:val="none" w:sz="0" w:space="0" w:color="auto"/>
        <w:left w:val="none" w:sz="0" w:space="0" w:color="auto"/>
        <w:bottom w:val="none" w:sz="0" w:space="0" w:color="auto"/>
        <w:right w:val="none" w:sz="0" w:space="0" w:color="auto"/>
      </w:divBdr>
    </w:div>
    <w:div w:id="1098326567">
      <w:marLeft w:val="0"/>
      <w:marRight w:val="0"/>
      <w:marTop w:val="0"/>
      <w:marBottom w:val="0"/>
      <w:divBdr>
        <w:top w:val="none" w:sz="0" w:space="0" w:color="auto"/>
        <w:left w:val="none" w:sz="0" w:space="0" w:color="auto"/>
        <w:bottom w:val="none" w:sz="0" w:space="0" w:color="auto"/>
        <w:right w:val="none" w:sz="0" w:space="0" w:color="auto"/>
      </w:divBdr>
    </w:div>
    <w:div w:id="1098326568">
      <w:marLeft w:val="0"/>
      <w:marRight w:val="0"/>
      <w:marTop w:val="0"/>
      <w:marBottom w:val="0"/>
      <w:divBdr>
        <w:top w:val="none" w:sz="0" w:space="0" w:color="auto"/>
        <w:left w:val="none" w:sz="0" w:space="0" w:color="auto"/>
        <w:bottom w:val="none" w:sz="0" w:space="0" w:color="auto"/>
        <w:right w:val="none" w:sz="0" w:space="0" w:color="auto"/>
      </w:divBdr>
    </w:div>
    <w:div w:id="1098326569">
      <w:marLeft w:val="0"/>
      <w:marRight w:val="0"/>
      <w:marTop w:val="0"/>
      <w:marBottom w:val="0"/>
      <w:divBdr>
        <w:top w:val="none" w:sz="0" w:space="0" w:color="auto"/>
        <w:left w:val="none" w:sz="0" w:space="0" w:color="auto"/>
        <w:bottom w:val="none" w:sz="0" w:space="0" w:color="auto"/>
        <w:right w:val="none" w:sz="0" w:space="0" w:color="auto"/>
      </w:divBdr>
      <w:divsChild>
        <w:div w:id="1098326548">
          <w:marLeft w:val="0"/>
          <w:marRight w:val="0"/>
          <w:marTop w:val="0"/>
          <w:marBottom w:val="0"/>
          <w:divBdr>
            <w:top w:val="none" w:sz="0" w:space="0" w:color="auto"/>
            <w:left w:val="none" w:sz="0" w:space="0" w:color="auto"/>
            <w:bottom w:val="none" w:sz="0" w:space="0" w:color="auto"/>
            <w:right w:val="none" w:sz="0" w:space="0" w:color="auto"/>
          </w:divBdr>
        </w:div>
      </w:divsChild>
    </w:div>
    <w:div w:id="1098326570">
      <w:marLeft w:val="0"/>
      <w:marRight w:val="0"/>
      <w:marTop w:val="0"/>
      <w:marBottom w:val="0"/>
      <w:divBdr>
        <w:top w:val="none" w:sz="0" w:space="0" w:color="auto"/>
        <w:left w:val="none" w:sz="0" w:space="0" w:color="auto"/>
        <w:bottom w:val="none" w:sz="0" w:space="0" w:color="auto"/>
        <w:right w:val="none" w:sz="0" w:space="0" w:color="auto"/>
      </w:divBdr>
    </w:div>
    <w:div w:id="1098326571">
      <w:marLeft w:val="0"/>
      <w:marRight w:val="0"/>
      <w:marTop w:val="0"/>
      <w:marBottom w:val="0"/>
      <w:divBdr>
        <w:top w:val="none" w:sz="0" w:space="0" w:color="auto"/>
        <w:left w:val="none" w:sz="0" w:space="0" w:color="auto"/>
        <w:bottom w:val="none" w:sz="0" w:space="0" w:color="auto"/>
        <w:right w:val="none" w:sz="0" w:space="0" w:color="auto"/>
      </w:divBdr>
    </w:div>
    <w:div w:id="1098326573">
      <w:marLeft w:val="0"/>
      <w:marRight w:val="0"/>
      <w:marTop w:val="0"/>
      <w:marBottom w:val="0"/>
      <w:divBdr>
        <w:top w:val="none" w:sz="0" w:space="0" w:color="auto"/>
        <w:left w:val="none" w:sz="0" w:space="0" w:color="auto"/>
        <w:bottom w:val="none" w:sz="0" w:space="0" w:color="auto"/>
        <w:right w:val="none" w:sz="0" w:space="0" w:color="auto"/>
      </w:divBdr>
    </w:div>
    <w:div w:id="1098326574">
      <w:marLeft w:val="0"/>
      <w:marRight w:val="0"/>
      <w:marTop w:val="0"/>
      <w:marBottom w:val="0"/>
      <w:divBdr>
        <w:top w:val="none" w:sz="0" w:space="0" w:color="auto"/>
        <w:left w:val="none" w:sz="0" w:space="0" w:color="auto"/>
        <w:bottom w:val="none" w:sz="0" w:space="0" w:color="auto"/>
        <w:right w:val="none" w:sz="0" w:space="0" w:color="auto"/>
      </w:divBdr>
      <w:divsChild>
        <w:div w:id="1098326466">
          <w:marLeft w:val="0"/>
          <w:marRight w:val="0"/>
          <w:marTop w:val="0"/>
          <w:marBottom w:val="0"/>
          <w:divBdr>
            <w:top w:val="none" w:sz="0" w:space="0" w:color="auto"/>
            <w:left w:val="none" w:sz="0" w:space="0" w:color="auto"/>
            <w:bottom w:val="none" w:sz="0" w:space="0" w:color="auto"/>
            <w:right w:val="none" w:sz="0" w:space="0" w:color="auto"/>
          </w:divBdr>
        </w:div>
      </w:divsChild>
    </w:div>
    <w:div w:id="1098326575">
      <w:marLeft w:val="0"/>
      <w:marRight w:val="0"/>
      <w:marTop w:val="0"/>
      <w:marBottom w:val="0"/>
      <w:divBdr>
        <w:top w:val="none" w:sz="0" w:space="0" w:color="auto"/>
        <w:left w:val="none" w:sz="0" w:space="0" w:color="auto"/>
        <w:bottom w:val="none" w:sz="0" w:space="0" w:color="auto"/>
        <w:right w:val="none" w:sz="0" w:space="0" w:color="auto"/>
      </w:divBdr>
    </w:div>
    <w:div w:id="1098326577">
      <w:marLeft w:val="0"/>
      <w:marRight w:val="0"/>
      <w:marTop w:val="0"/>
      <w:marBottom w:val="0"/>
      <w:divBdr>
        <w:top w:val="none" w:sz="0" w:space="0" w:color="auto"/>
        <w:left w:val="none" w:sz="0" w:space="0" w:color="auto"/>
        <w:bottom w:val="none" w:sz="0" w:space="0" w:color="auto"/>
        <w:right w:val="none" w:sz="0" w:space="0" w:color="auto"/>
      </w:divBdr>
    </w:div>
    <w:div w:id="1098326578">
      <w:marLeft w:val="0"/>
      <w:marRight w:val="0"/>
      <w:marTop w:val="0"/>
      <w:marBottom w:val="0"/>
      <w:divBdr>
        <w:top w:val="none" w:sz="0" w:space="0" w:color="auto"/>
        <w:left w:val="none" w:sz="0" w:space="0" w:color="auto"/>
        <w:bottom w:val="none" w:sz="0" w:space="0" w:color="auto"/>
        <w:right w:val="none" w:sz="0" w:space="0" w:color="auto"/>
      </w:divBdr>
      <w:divsChild>
        <w:div w:id="1098326482">
          <w:marLeft w:val="0"/>
          <w:marRight w:val="0"/>
          <w:marTop w:val="0"/>
          <w:marBottom w:val="0"/>
          <w:divBdr>
            <w:top w:val="none" w:sz="0" w:space="0" w:color="auto"/>
            <w:left w:val="none" w:sz="0" w:space="0" w:color="auto"/>
            <w:bottom w:val="none" w:sz="0" w:space="0" w:color="auto"/>
            <w:right w:val="none" w:sz="0" w:space="0" w:color="auto"/>
          </w:divBdr>
        </w:div>
      </w:divsChild>
    </w:div>
    <w:div w:id="1098326579">
      <w:marLeft w:val="0"/>
      <w:marRight w:val="0"/>
      <w:marTop w:val="0"/>
      <w:marBottom w:val="0"/>
      <w:divBdr>
        <w:top w:val="none" w:sz="0" w:space="0" w:color="auto"/>
        <w:left w:val="none" w:sz="0" w:space="0" w:color="auto"/>
        <w:bottom w:val="none" w:sz="0" w:space="0" w:color="auto"/>
        <w:right w:val="none" w:sz="0" w:space="0" w:color="auto"/>
      </w:divBdr>
    </w:div>
    <w:div w:id="1098326580">
      <w:marLeft w:val="0"/>
      <w:marRight w:val="0"/>
      <w:marTop w:val="0"/>
      <w:marBottom w:val="0"/>
      <w:divBdr>
        <w:top w:val="none" w:sz="0" w:space="0" w:color="auto"/>
        <w:left w:val="none" w:sz="0" w:space="0" w:color="auto"/>
        <w:bottom w:val="none" w:sz="0" w:space="0" w:color="auto"/>
        <w:right w:val="none" w:sz="0" w:space="0" w:color="auto"/>
      </w:divBdr>
      <w:divsChild>
        <w:div w:id="1098326607">
          <w:marLeft w:val="547"/>
          <w:marRight w:val="0"/>
          <w:marTop w:val="0"/>
          <w:marBottom w:val="0"/>
          <w:divBdr>
            <w:top w:val="none" w:sz="0" w:space="0" w:color="auto"/>
            <w:left w:val="none" w:sz="0" w:space="0" w:color="auto"/>
            <w:bottom w:val="none" w:sz="0" w:space="0" w:color="auto"/>
            <w:right w:val="none" w:sz="0" w:space="0" w:color="auto"/>
          </w:divBdr>
        </w:div>
      </w:divsChild>
    </w:div>
    <w:div w:id="1098326581">
      <w:marLeft w:val="0"/>
      <w:marRight w:val="0"/>
      <w:marTop w:val="0"/>
      <w:marBottom w:val="0"/>
      <w:divBdr>
        <w:top w:val="none" w:sz="0" w:space="0" w:color="auto"/>
        <w:left w:val="none" w:sz="0" w:space="0" w:color="auto"/>
        <w:bottom w:val="none" w:sz="0" w:space="0" w:color="auto"/>
        <w:right w:val="none" w:sz="0" w:space="0" w:color="auto"/>
      </w:divBdr>
      <w:divsChild>
        <w:div w:id="1098326441">
          <w:marLeft w:val="450"/>
          <w:marRight w:val="450"/>
          <w:marTop w:val="0"/>
          <w:marBottom w:val="150"/>
          <w:divBdr>
            <w:top w:val="single" w:sz="6" w:space="8" w:color="112449"/>
            <w:left w:val="single" w:sz="6" w:space="8" w:color="112449"/>
            <w:bottom w:val="single" w:sz="6" w:space="8" w:color="112449"/>
            <w:right w:val="single" w:sz="6" w:space="8" w:color="112449"/>
          </w:divBdr>
        </w:div>
      </w:divsChild>
    </w:div>
    <w:div w:id="1098326582">
      <w:marLeft w:val="0"/>
      <w:marRight w:val="0"/>
      <w:marTop w:val="0"/>
      <w:marBottom w:val="0"/>
      <w:divBdr>
        <w:top w:val="none" w:sz="0" w:space="0" w:color="auto"/>
        <w:left w:val="none" w:sz="0" w:space="0" w:color="auto"/>
        <w:bottom w:val="none" w:sz="0" w:space="0" w:color="auto"/>
        <w:right w:val="none" w:sz="0" w:space="0" w:color="auto"/>
      </w:divBdr>
    </w:div>
    <w:div w:id="1098326584">
      <w:marLeft w:val="0"/>
      <w:marRight w:val="0"/>
      <w:marTop w:val="0"/>
      <w:marBottom w:val="0"/>
      <w:divBdr>
        <w:top w:val="none" w:sz="0" w:space="0" w:color="auto"/>
        <w:left w:val="none" w:sz="0" w:space="0" w:color="auto"/>
        <w:bottom w:val="none" w:sz="0" w:space="0" w:color="auto"/>
        <w:right w:val="none" w:sz="0" w:space="0" w:color="auto"/>
      </w:divBdr>
    </w:div>
    <w:div w:id="1098326585">
      <w:marLeft w:val="0"/>
      <w:marRight w:val="0"/>
      <w:marTop w:val="0"/>
      <w:marBottom w:val="0"/>
      <w:divBdr>
        <w:top w:val="none" w:sz="0" w:space="0" w:color="auto"/>
        <w:left w:val="none" w:sz="0" w:space="0" w:color="auto"/>
        <w:bottom w:val="none" w:sz="0" w:space="0" w:color="auto"/>
        <w:right w:val="none" w:sz="0" w:space="0" w:color="auto"/>
      </w:divBdr>
    </w:div>
    <w:div w:id="1098326588">
      <w:marLeft w:val="0"/>
      <w:marRight w:val="0"/>
      <w:marTop w:val="0"/>
      <w:marBottom w:val="0"/>
      <w:divBdr>
        <w:top w:val="none" w:sz="0" w:space="0" w:color="auto"/>
        <w:left w:val="none" w:sz="0" w:space="0" w:color="auto"/>
        <w:bottom w:val="none" w:sz="0" w:space="0" w:color="auto"/>
        <w:right w:val="none" w:sz="0" w:space="0" w:color="auto"/>
      </w:divBdr>
    </w:div>
    <w:div w:id="1098326589">
      <w:marLeft w:val="0"/>
      <w:marRight w:val="0"/>
      <w:marTop w:val="0"/>
      <w:marBottom w:val="0"/>
      <w:divBdr>
        <w:top w:val="none" w:sz="0" w:space="0" w:color="auto"/>
        <w:left w:val="none" w:sz="0" w:space="0" w:color="auto"/>
        <w:bottom w:val="none" w:sz="0" w:space="0" w:color="auto"/>
        <w:right w:val="none" w:sz="0" w:space="0" w:color="auto"/>
      </w:divBdr>
    </w:div>
    <w:div w:id="1098326590">
      <w:marLeft w:val="0"/>
      <w:marRight w:val="0"/>
      <w:marTop w:val="0"/>
      <w:marBottom w:val="0"/>
      <w:divBdr>
        <w:top w:val="none" w:sz="0" w:space="0" w:color="auto"/>
        <w:left w:val="none" w:sz="0" w:space="0" w:color="auto"/>
        <w:bottom w:val="none" w:sz="0" w:space="0" w:color="auto"/>
        <w:right w:val="none" w:sz="0" w:space="0" w:color="auto"/>
      </w:divBdr>
    </w:div>
    <w:div w:id="1098326591">
      <w:marLeft w:val="0"/>
      <w:marRight w:val="0"/>
      <w:marTop w:val="0"/>
      <w:marBottom w:val="0"/>
      <w:divBdr>
        <w:top w:val="none" w:sz="0" w:space="0" w:color="auto"/>
        <w:left w:val="none" w:sz="0" w:space="0" w:color="auto"/>
        <w:bottom w:val="none" w:sz="0" w:space="0" w:color="auto"/>
        <w:right w:val="none" w:sz="0" w:space="0" w:color="auto"/>
      </w:divBdr>
    </w:div>
    <w:div w:id="1098326593">
      <w:marLeft w:val="0"/>
      <w:marRight w:val="0"/>
      <w:marTop w:val="0"/>
      <w:marBottom w:val="0"/>
      <w:divBdr>
        <w:top w:val="none" w:sz="0" w:space="0" w:color="auto"/>
        <w:left w:val="none" w:sz="0" w:space="0" w:color="auto"/>
        <w:bottom w:val="none" w:sz="0" w:space="0" w:color="auto"/>
        <w:right w:val="none" w:sz="0" w:space="0" w:color="auto"/>
      </w:divBdr>
    </w:div>
    <w:div w:id="1098326594">
      <w:marLeft w:val="0"/>
      <w:marRight w:val="0"/>
      <w:marTop w:val="0"/>
      <w:marBottom w:val="0"/>
      <w:divBdr>
        <w:top w:val="none" w:sz="0" w:space="0" w:color="auto"/>
        <w:left w:val="none" w:sz="0" w:space="0" w:color="auto"/>
        <w:bottom w:val="none" w:sz="0" w:space="0" w:color="auto"/>
        <w:right w:val="none" w:sz="0" w:space="0" w:color="auto"/>
      </w:divBdr>
    </w:div>
    <w:div w:id="1098326595">
      <w:marLeft w:val="0"/>
      <w:marRight w:val="0"/>
      <w:marTop w:val="0"/>
      <w:marBottom w:val="0"/>
      <w:divBdr>
        <w:top w:val="none" w:sz="0" w:space="0" w:color="auto"/>
        <w:left w:val="none" w:sz="0" w:space="0" w:color="auto"/>
        <w:bottom w:val="none" w:sz="0" w:space="0" w:color="auto"/>
        <w:right w:val="none" w:sz="0" w:space="0" w:color="auto"/>
      </w:divBdr>
    </w:div>
    <w:div w:id="1098326596">
      <w:marLeft w:val="0"/>
      <w:marRight w:val="0"/>
      <w:marTop w:val="0"/>
      <w:marBottom w:val="0"/>
      <w:divBdr>
        <w:top w:val="none" w:sz="0" w:space="0" w:color="auto"/>
        <w:left w:val="none" w:sz="0" w:space="0" w:color="auto"/>
        <w:bottom w:val="none" w:sz="0" w:space="0" w:color="auto"/>
        <w:right w:val="none" w:sz="0" w:space="0" w:color="auto"/>
      </w:divBdr>
    </w:div>
    <w:div w:id="1098326597">
      <w:marLeft w:val="0"/>
      <w:marRight w:val="0"/>
      <w:marTop w:val="0"/>
      <w:marBottom w:val="0"/>
      <w:divBdr>
        <w:top w:val="none" w:sz="0" w:space="0" w:color="auto"/>
        <w:left w:val="none" w:sz="0" w:space="0" w:color="auto"/>
        <w:bottom w:val="none" w:sz="0" w:space="0" w:color="auto"/>
        <w:right w:val="none" w:sz="0" w:space="0" w:color="auto"/>
      </w:divBdr>
    </w:div>
    <w:div w:id="1098326599">
      <w:marLeft w:val="0"/>
      <w:marRight w:val="0"/>
      <w:marTop w:val="0"/>
      <w:marBottom w:val="0"/>
      <w:divBdr>
        <w:top w:val="none" w:sz="0" w:space="0" w:color="auto"/>
        <w:left w:val="none" w:sz="0" w:space="0" w:color="auto"/>
        <w:bottom w:val="none" w:sz="0" w:space="0" w:color="auto"/>
        <w:right w:val="none" w:sz="0" w:space="0" w:color="auto"/>
      </w:divBdr>
    </w:div>
    <w:div w:id="1098326602">
      <w:marLeft w:val="0"/>
      <w:marRight w:val="0"/>
      <w:marTop w:val="0"/>
      <w:marBottom w:val="0"/>
      <w:divBdr>
        <w:top w:val="none" w:sz="0" w:space="0" w:color="auto"/>
        <w:left w:val="none" w:sz="0" w:space="0" w:color="auto"/>
        <w:bottom w:val="none" w:sz="0" w:space="0" w:color="auto"/>
        <w:right w:val="none" w:sz="0" w:space="0" w:color="auto"/>
      </w:divBdr>
    </w:div>
    <w:div w:id="1098326603">
      <w:marLeft w:val="0"/>
      <w:marRight w:val="0"/>
      <w:marTop w:val="0"/>
      <w:marBottom w:val="0"/>
      <w:divBdr>
        <w:top w:val="none" w:sz="0" w:space="0" w:color="auto"/>
        <w:left w:val="none" w:sz="0" w:space="0" w:color="auto"/>
        <w:bottom w:val="none" w:sz="0" w:space="0" w:color="auto"/>
        <w:right w:val="none" w:sz="0" w:space="0" w:color="auto"/>
      </w:divBdr>
    </w:div>
    <w:div w:id="1098326604">
      <w:marLeft w:val="0"/>
      <w:marRight w:val="0"/>
      <w:marTop w:val="0"/>
      <w:marBottom w:val="0"/>
      <w:divBdr>
        <w:top w:val="none" w:sz="0" w:space="0" w:color="auto"/>
        <w:left w:val="none" w:sz="0" w:space="0" w:color="auto"/>
        <w:bottom w:val="none" w:sz="0" w:space="0" w:color="auto"/>
        <w:right w:val="none" w:sz="0" w:space="0" w:color="auto"/>
      </w:divBdr>
    </w:div>
    <w:div w:id="1098326605">
      <w:marLeft w:val="0"/>
      <w:marRight w:val="0"/>
      <w:marTop w:val="0"/>
      <w:marBottom w:val="0"/>
      <w:divBdr>
        <w:top w:val="none" w:sz="0" w:space="0" w:color="auto"/>
        <w:left w:val="none" w:sz="0" w:space="0" w:color="auto"/>
        <w:bottom w:val="none" w:sz="0" w:space="0" w:color="auto"/>
        <w:right w:val="none" w:sz="0" w:space="0" w:color="auto"/>
      </w:divBdr>
    </w:div>
    <w:div w:id="1098326606">
      <w:marLeft w:val="0"/>
      <w:marRight w:val="0"/>
      <w:marTop w:val="0"/>
      <w:marBottom w:val="0"/>
      <w:divBdr>
        <w:top w:val="none" w:sz="0" w:space="0" w:color="auto"/>
        <w:left w:val="none" w:sz="0" w:space="0" w:color="auto"/>
        <w:bottom w:val="none" w:sz="0" w:space="0" w:color="auto"/>
        <w:right w:val="none" w:sz="0" w:space="0" w:color="auto"/>
      </w:divBdr>
      <w:divsChild>
        <w:div w:id="1098326509">
          <w:marLeft w:val="547"/>
          <w:marRight w:val="0"/>
          <w:marTop w:val="0"/>
          <w:marBottom w:val="0"/>
          <w:divBdr>
            <w:top w:val="none" w:sz="0" w:space="0" w:color="auto"/>
            <w:left w:val="none" w:sz="0" w:space="0" w:color="auto"/>
            <w:bottom w:val="none" w:sz="0" w:space="0" w:color="auto"/>
            <w:right w:val="none" w:sz="0" w:space="0" w:color="auto"/>
          </w:divBdr>
        </w:div>
      </w:divsChild>
    </w:div>
    <w:div w:id="1098326608">
      <w:marLeft w:val="0"/>
      <w:marRight w:val="0"/>
      <w:marTop w:val="0"/>
      <w:marBottom w:val="0"/>
      <w:divBdr>
        <w:top w:val="none" w:sz="0" w:space="0" w:color="auto"/>
        <w:left w:val="none" w:sz="0" w:space="0" w:color="auto"/>
        <w:bottom w:val="none" w:sz="0" w:space="0" w:color="auto"/>
        <w:right w:val="none" w:sz="0" w:space="0" w:color="auto"/>
      </w:divBdr>
    </w:div>
    <w:div w:id="1098326610">
      <w:marLeft w:val="0"/>
      <w:marRight w:val="0"/>
      <w:marTop w:val="0"/>
      <w:marBottom w:val="0"/>
      <w:divBdr>
        <w:top w:val="none" w:sz="0" w:space="0" w:color="auto"/>
        <w:left w:val="none" w:sz="0" w:space="0" w:color="auto"/>
        <w:bottom w:val="none" w:sz="0" w:space="0" w:color="auto"/>
        <w:right w:val="none" w:sz="0" w:space="0" w:color="auto"/>
      </w:divBdr>
    </w:div>
    <w:div w:id="1098326614">
      <w:marLeft w:val="0"/>
      <w:marRight w:val="0"/>
      <w:marTop w:val="0"/>
      <w:marBottom w:val="0"/>
      <w:divBdr>
        <w:top w:val="none" w:sz="0" w:space="0" w:color="auto"/>
        <w:left w:val="none" w:sz="0" w:space="0" w:color="auto"/>
        <w:bottom w:val="none" w:sz="0" w:space="0" w:color="auto"/>
        <w:right w:val="none" w:sz="0" w:space="0" w:color="auto"/>
      </w:divBdr>
    </w:div>
    <w:div w:id="1098326615">
      <w:marLeft w:val="0"/>
      <w:marRight w:val="0"/>
      <w:marTop w:val="0"/>
      <w:marBottom w:val="0"/>
      <w:divBdr>
        <w:top w:val="none" w:sz="0" w:space="0" w:color="auto"/>
        <w:left w:val="none" w:sz="0" w:space="0" w:color="auto"/>
        <w:bottom w:val="none" w:sz="0" w:space="0" w:color="auto"/>
        <w:right w:val="none" w:sz="0" w:space="0" w:color="auto"/>
      </w:divBdr>
    </w:div>
    <w:div w:id="1098326616">
      <w:marLeft w:val="0"/>
      <w:marRight w:val="0"/>
      <w:marTop w:val="0"/>
      <w:marBottom w:val="0"/>
      <w:divBdr>
        <w:top w:val="none" w:sz="0" w:space="0" w:color="auto"/>
        <w:left w:val="none" w:sz="0" w:space="0" w:color="auto"/>
        <w:bottom w:val="none" w:sz="0" w:space="0" w:color="auto"/>
        <w:right w:val="none" w:sz="0" w:space="0" w:color="auto"/>
      </w:divBdr>
    </w:div>
    <w:div w:id="1098326617">
      <w:marLeft w:val="0"/>
      <w:marRight w:val="0"/>
      <w:marTop w:val="0"/>
      <w:marBottom w:val="0"/>
      <w:divBdr>
        <w:top w:val="none" w:sz="0" w:space="0" w:color="auto"/>
        <w:left w:val="none" w:sz="0" w:space="0" w:color="auto"/>
        <w:bottom w:val="none" w:sz="0" w:space="0" w:color="auto"/>
        <w:right w:val="none" w:sz="0" w:space="0" w:color="auto"/>
      </w:divBdr>
    </w:div>
    <w:div w:id="1098326618">
      <w:marLeft w:val="0"/>
      <w:marRight w:val="0"/>
      <w:marTop w:val="0"/>
      <w:marBottom w:val="0"/>
      <w:divBdr>
        <w:top w:val="none" w:sz="0" w:space="0" w:color="auto"/>
        <w:left w:val="none" w:sz="0" w:space="0" w:color="auto"/>
        <w:bottom w:val="none" w:sz="0" w:space="0" w:color="auto"/>
        <w:right w:val="none" w:sz="0" w:space="0" w:color="auto"/>
      </w:divBdr>
    </w:div>
    <w:div w:id="1098326619">
      <w:marLeft w:val="0"/>
      <w:marRight w:val="0"/>
      <w:marTop w:val="0"/>
      <w:marBottom w:val="0"/>
      <w:divBdr>
        <w:top w:val="none" w:sz="0" w:space="0" w:color="auto"/>
        <w:left w:val="none" w:sz="0" w:space="0" w:color="auto"/>
        <w:bottom w:val="none" w:sz="0" w:space="0" w:color="auto"/>
        <w:right w:val="none" w:sz="0" w:space="0" w:color="auto"/>
      </w:divBdr>
    </w:div>
    <w:div w:id="1098326620">
      <w:marLeft w:val="0"/>
      <w:marRight w:val="0"/>
      <w:marTop w:val="0"/>
      <w:marBottom w:val="0"/>
      <w:divBdr>
        <w:top w:val="none" w:sz="0" w:space="0" w:color="auto"/>
        <w:left w:val="none" w:sz="0" w:space="0" w:color="auto"/>
        <w:bottom w:val="none" w:sz="0" w:space="0" w:color="auto"/>
        <w:right w:val="none" w:sz="0" w:space="0" w:color="auto"/>
      </w:divBdr>
    </w:div>
    <w:div w:id="1098326625">
      <w:marLeft w:val="0"/>
      <w:marRight w:val="0"/>
      <w:marTop w:val="0"/>
      <w:marBottom w:val="0"/>
      <w:divBdr>
        <w:top w:val="none" w:sz="0" w:space="0" w:color="auto"/>
        <w:left w:val="none" w:sz="0" w:space="0" w:color="auto"/>
        <w:bottom w:val="none" w:sz="0" w:space="0" w:color="auto"/>
        <w:right w:val="none" w:sz="0" w:space="0" w:color="auto"/>
      </w:divBdr>
    </w:div>
    <w:div w:id="1098326626">
      <w:marLeft w:val="0"/>
      <w:marRight w:val="0"/>
      <w:marTop w:val="0"/>
      <w:marBottom w:val="0"/>
      <w:divBdr>
        <w:top w:val="none" w:sz="0" w:space="0" w:color="auto"/>
        <w:left w:val="none" w:sz="0" w:space="0" w:color="auto"/>
        <w:bottom w:val="none" w:sz="0" w:space="0" w:color="auto"/>
        <w:right w:val="none" w:sz="0" w:space="0" w:color="auto"/>
      </w:divBdr>
    </w:div>
    <w:div w:id="1098326629">
      <w:marLeft w:val="0"/>
      <w:marRight w:val="0"/>
      <w:marTop w:val="0"/>
      <w:marBottom w:val="0"/>
      <w:divBdr>
        <w:top w:val="none" w:sz="0" w:space="0" w:color="auto"/>
        <w:left w:val="none" w:sz="0" w:space="0" w:color="auto"/>
        <w:bottom w:val="none" w:sz="0" w:space="0" w:color="auto"/>
        <w:right w:val="none" w:sz="0" w:space="0" w:color="auto"/>
      </w:divBdr>
    </w:div>
    <w:div w:id="1098326631">
      <w:marLeft w:val="0"/>
      <w:marRight w:val="0"/>
      <w:marTop w:val="0"/>
      <w:marBottom w:val="0"/>
      <w:divBdr>
        <w:top w:val="none" w:sz="0" w:space="0" w:color="auto"/>
        <w:left w:val="none" w:sz="0" w:space="0" w:color="auto"/>
        <w:bottom w:val="none" w:sz="0" w:space="0" w:color="auto"/>
        <w:right w:val="none" w:sz="0" w:space="0" w:color="auto"/>
      </w:divBdr>
    </w:div>
    <w:div w:id="1098326632">
      <w:marLeft w:val="0"/>
      <w:marRight w:val="0"/>
      <w:marTop w:val="0"/>
      <w:marBottom w:val="0"/>
      <w:divBdr>
        <w:top w:val="none" w:sz="0" w:space="0" w:color="auto"/>
        <w:left w:val="none" w:sz="0" w:space="0" w:color="auto"/>
        <w:bottom w:val="none" w:sz="0" w:space="0" w:color="auto"/>
        <w:right w:val="none" w:sz="0" w:space="0" w:color="auto"/>
      </w:divBdr>
    </w:div>
    <w:div w:id="1098326633">
      <w:marLeft w:val="0"/>
      <w:marRight w:val="0"/>
      <w:marTop w:val="0"/>
      <w:marBottom w:val="0"/>
      <w:divBdr>
        <w:top w:val="none" w:sz="0" w:space="0" w:color="auto"/>
        <w:left w:val="none" w:sz="0" w:space="0" w:color="auto"/>
        <w:bottom w:val="none" w:sz="0" w:space="0" w:color="auto"/>
        <w:right w:val="none" w:sz="0" w:space="0" w:color="auto"/>
      </w:divBdr>
      <w:divsChild>
        <w:div w:id="1098326592">
          <w:marLeft w:val="0"/>
          <w:marRight w:val="0"/>
          <w:marTop w:val="0"/>
          <w:marBottom w:val="0"/>
          <w:divBdr>
            <w:top w:val="none" w:sz="0" w:space="0" w:color="auto"/>
            <w:left w:val="none" w:sz="0" w:space="0" w:color="auto"/>
            <w:bottom w:val="none" w:sz="0" w:space="0" w:color="auto"/>
            <w:right w:val="none" w:sz="0" w:space="0" w:color="auto"/>
          </w:divBdr>
          <w:divsChild>
            <w:div w:id="1098326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8326634">
      <w:marLeft w:val="0"/>
      <w:marRight w:val="0"/>
      <w:marTop w:val="0"/>
      <w:marBottom w:val="0"/>
      <w:divBdr>
        <w:top w:val="none" w:sz="0" w:space="0" w:color="auto"/>
        <w:left w:val="none" w:sz="0" w:space="0" w:color="auto"/>
        <w:bottom w:val="none" w:sz="0" w:space="0" w:color="auto"/>
        <w:right w:val="none" w:sz="0" w:space="0" w:color="auto"/>
      </w:divBdr>
    </w:div>
    <w:div w:id="1098326635">
      <w:marLeft w:val="0"/>
      <w:marRight w:val="0"/>
      <w:marTop w:val="0"/>
      <w:marBottom w:val="0"/>
      <w:divBdr>
        <w:top w:val="none" w:sz="0" w:space="0" w:color="auto"/>
        <w:left w:val="none" w:sz="0" w:space="0" w:color="auto"/>
        <w:bottom w:val="none" w:sz="0" w:space="0" w:color="auto"/>
        <w:right w:val="none" w:sz="0" w:space="0" w:color="auto"/>
      </w:divBdr>
      <w:divsChild>
        <w:div w:id="1098326601">
          <w:marLeft w:val="547"/>
          <w:marRight w:val="0"/>
          <w:marTop w:val="0"/>
          <w:marBottom w:val="0"/>
          <w:divBdr>
            <w:top w:val="none" w:sz="0" w:space="0" w:color="auto"/>
            <w:left w:val="none" w:sz="0" w:space="0" w:color="auto"/>
            <w:bottom w:val="none" w:sz="0" w:space="0" w:color="auto"/>
            <w:right w:val="none" w:sz="0" w:space="0" w:color="auto"/>
          </w:divBdr>
        </w:div>
      </w:divsChild>
    </w:div>
    <w:div w:id="1098326636">
      <w:marLeft w:val="0"/>
      <w:marRight w:val="0"/>
      <w:marTop w:val="0"/>
      <w:marBottom w:val="0"/>
      <w:divBdr>
        <w:top w:val="none" w:sz="0" w:space="0" w:color="auto"/>
        <w:left w:val="none" w:sz="0" w:space="0" w:color="auto"/>
        <w:bottom w:val="none" w:sz="0" w:space="0" w:color="auto"/>
        <w:right w:val="none" w:sz="0" w:space="0" w:color="auto"/>
      </w:divBdr>
      <w:divsChild>
        <w:div w:id="1098326624">
          <w:marLeft w:val="450"/>
          <w:marRight w:val="450"/>
          <w:marTop w:val="0"/>
          <w:marBottom w:val="150"/>
          <w:divBdr>
            <w:top w:val="single" w:sz="6" w:space="8" w:color="112449"/>
            <w:left w:val="single" w:sz="6" w:space="8" w:color="112449"/>
            <w:bottom w:val="single" w:sz="6" w:space="8" w:color="112449"/>
            <w:right w:val="single" w:sz="6" w:space="8" w:color="112449"/>
          </w:divBdr>
        </w:div>
      </w:divsChild>
    </w:div>
    <w:div w:id="1098326637">
      <w:marLeft w:val="0"/>
      <w:marRight w:val="0"/>
      <w:marTop w:val="0"/>
      <w:marBottom w:val="0"/>
      <w:divBdr>
        <w:top w:val="none" w:sz="0" w:space="0" w:color="auto"/>
        <w:left w:val="none" w:sz="0" w:space="0" w:color="auto"/>
        <w:bottom w:val="none" w:sz="0" w:space="0" w:color="auto"/>
        <w:right w:val="none" w:sz="0" w:space="0" w:color="auto"/>
      </w:divBdr>
      <w:divsChild>
        <w:div w:id="1098326488">
          <w:marLeft w:val="0"/>
          <w:marRight w:val="0"/>
          <w:marTop w:val="0"/>
          <w:marBottom w:val="0"/>
          <w:divBdr>
            <w:top w:val="none" w:sz="0" w:space="0" w:color="auto"/>
            <w:left w:val="none" w:sz="0" w:space="0" w:color="auto"/>
            <w:bottom w:val="none" w:sz="0" w:space="0" w:color="auto"/>
            <w:right w:val="none" w:sz="0" w:space="0" w:color="auto"/>
          </w:divBdr>
          <w:divsChild>
            <w:div w:id="1098326508">
              <w:marLeft w:val="0"/>
              <w:marRight w:val="0"/>
              <w:marTop w:val="0"/>
              <w:marBottom w:val="0"/>
              <w:divBdr>
                <w:top w:val="none" w:sz="0" w:space="0" w:color="auto"/>
                <w:left w:val="none" w:sz="0" w:space="0" w:color="auto"/>
                <w:bottom w:val="none" w:sz="0" w:space="0" w:color="auto"/>
                <w:right w:val="none" w:sz="0" w:space="0" w:color="auto"/>
              </w:divBdr>
            </w:div>
            <w:div w:id="1098326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8326638">
      <w:marLeft w:val="0"/>
      <w:marRight w:val="0"/>
      <w:marTop w:val="0"/>
      <w:marBottom w:val="0"/>
      <w:divBdr>
        <w:top w:val="none" w:sz="0" w:space="0" w:color="auto"/>
        <w:left w:val="none" w:sz="0" w:space="0" w:color="auto"/>
        <w:bottom w:val="none" w:sz="0" w:space="0" w:color="auto"/>
        <w:right w:val="none" w:sz="0" w:space="0" w:color="auto"/>
      </w:divBdr>
    </w:div>
    <w:div w:id="1098326639">
      <w:marLeft w:val="0"/>
      <w:marRight w:val="0"/>
      <w:marTop w:val="0"/>
      <w:marBottom w:val="0"/>
      <w:divBdr>
        <w:top w:val="none" w:sz="0" w:space="0" w:color="auto"/>
        <w:left w:val="none" w:sz="0" w:space="0" w:color="auto"/>
        <w:bottom w:val="none" w:sz="0" w:space="0" w:color="auto"/>
        <w:right w:val="none" w:sz="0" w:space="0" w:color="auto"/>
      </w:divBdr>
    </w:div>
    <w:div w:id="1098326640">
      <w:marLeft w:val="0"/>
      <w:marRight w:val="0"/>
      <w:marTop w:val="0"/>
      <w:marBottom w:val="0"/>
      <w:divBdr>
        <w:top w:val="none" w:sz="0" w:space="0" w:color="auto"/>
        <w:left w:val="none" w:sz="0" w:space="0" w:color="auto"/>
        <w:bottom w:val="none" w:sz="0" w:space="0" w:color="auto"/>
        <w:right w:val="none" w:sz="0" w:space="0" w:color="auto"/>
      </w:divBdr>
    </w:div>
    <w:div w:id="1098326641">
      <w:marLeft w:val="0"/>
      <w:marRight w:val="0"/>
      <w:marTop w:val="0"/>
      <w:marBottom w:val="0"/>
      <w:divBdr>
        <w:top w:val="none" w:sz="0" w:space="0" w:color="auto"/>
        <w:left w:val="none" w:sz="0" w:space="0" w:color="auto"/>
        <w:bottom w:val="none" w:sz="0" w:space="0" w:color="auto"/>
        <w:right w:val="none" w:sz="0" w:space="0" w:color="auto"/>
      </w:divBdr>
    </w:div>
    <w:div w:id="1098326642">
      <w:marLeft w:val="0"/>
      <w:marRight w:val="0"/>
      <w:marTop w:val="0"/>
      <w:marBottom w:val="0"/>
      <w:divBdr>
        <w:top w:val="none" w:sz="0" w:space="0" w:color="auto"/>
        <w:left w:val="none" w:sz="0" w:space="0" w:color="auto"/>
        <w:bottom w:val="none" w:sz="0" w:space="0" w:color="auto"/>
        <w:right w:val="none" w:sz="0" w:space="0" w:color="auto"/>
      </w:divBdr>
      <w:divsChild>
        <w:div w:id="1098326485">
          <w:marLeft w:val="0"/>
          <w:marRight w:val="0"/>
          <w:marTop w:val="0"/>
          <w:marBottom w:val="0"/>
          <w:divBdr>
            <w:top w:val="none" w:sz="0" w:space="0" w:color="auto"/>
            <w:left w:val="none" w:sz="0" w:space="0" w:color="auto"/>
            <w:bottom w:val="none" w:sz="0" w:space="0" w:color="auto"/>
            <w:right w:val="none" w:sz="0" w:space="0" w:color="auto"/>
          </w:divBdr>
        </w:div>
      </w:divsChild>
    </w:div>
    <w:div w:id="1098326643">
      <w:marLeft w:val="0"/>
      <w:marRight w:val="0"/>
      <w:marTop w:val="0"/>
      <w:marBottom w:val="0"/>
      <w:divBdr>
        <w:top w:val="none" w:sz="0" w:space="0" w:color="auto"/>
        <w:left w:val="none" w:sz="0" w:space="0" w:color="auto"/>
        <w:bottom w:val="none" w:sz="0" w:space="0" w:color="auto"/>
        <w:right w:val="none" w:sz="0" w:space="0" w:color="auto"/>
      </w:divBdr>
    </w:div>
    <w:div w:id="1098326644">
      <w:marLeft w:val="0"/>
      <w:marRight w:val="0"/>
      <w:marTop w:val="0"/>
      <w:marBottom w:val="0"/>
      <w:divBdr>
        <w:top w:val="none" w:sz="0" w:space="0" w:color="auto"/>
        <w:left w:val="none" w:sz="0" w:space="0" w:color="auto"/>
        <w:bottom w:val="none" w:sz="0" w:space="0" w:color="auto"/>
        <w:right w:val="none" w:sz="0" w:space="0" w:color="auto"/>
      </w:divBdr>
    </w:div>
    <w:div w:id="1098326645">
      <w:marLeft w:val="0"/>
      <w:marRight w:val="0"/>
      <w:marTop w:val="0"/>
      <w:marBottom w:val="0"/>
      <w:divBdr>
        <w:top w:val="none" w:sz="0" w:space="0" w:color="auto"/>
        <w:left w:val="none" w:sz="0" w:space="0" w:color="auto"/>
        <w:bottom w:val="none" w:sz="0" w:space="0" w:color="auto"/>
        <w:right w:val="none" w:sz="0" w:space="0" w:color="auto"/>
      </w:divBdr>
    </w:div>
    <w:div w:id="1098326647">
      <w:marLeft w:val="0"/>
      <w:marRight w:val="0"/>
      <w:marTop w:val="0"/>
      <w:marBottom w:val="0"/>
      <w:divBdr>
        <w:top w:val="none" w:sz="0" w:space="0" w:color="auto"/>
        <w:left w:val="none" w:sz="0" w:space="0" w:color="auto"/>
        <w:bottom w:val="none" w:sz="0" w:space="0" w:color="auto"/>
        <w:right w:val="none" w:sz="0" w:space="0" w:color="auto"/>
      </w:divBdr>
    </w:div>
    <w:div w:id="1098326649">
      <w:marLeft w:val="0"/>
      <w:marRight w:val="0"/>
      <w:marTop w:val="0"/>
      <w:marBottom w:val="0"/>
      <w:divBdr>
        <w:top w:val="none" w:sz="0" w:space="0" w:color="auto"/>
        <w:left w:val="none" w:sz="0" w:space="0" w:color="auto"/>
        <w:bottom w:val="none" w:sz="0" w:space="0" w:color="auto"/>
        <w:right w:val="none" w:sz="0" w:space="0" w:color="auto"/>
      </w:divBdr>
    </w:div>
    <w:div w:id="1098326650">
      <w:marLeft w:val="0"/>
      <w:marRight w:val="0"/>
      <w:marTop w:val="0"/>
      <w:marBottom w:val="0"/>
      <w:divBdr>
        <w:top w:val="none" w:sz="0" w:space="0" w:color="auto"/>
        <w:left w:val="none" w:sz="0" w:space="0" w:color="auto"/>
        <w:bottom w:val="none" w:sz="0" w:space="0" w:color="auto"/>
        <w:right w:val="none" w:sz="0" w:space="0" w:color="auto"/>
      </w:divBdr>
    </w:div>
    <w:div w:id="1098326651">
      <w:marLeft w:val="0"/>
      <w:marRight w:val="0"/>
      <w:marTop w:val="0"/>
      <w:marBottom w:val="0"/>
      <w:divBdr>
        <w:top w:val="none" w:sz="0" w:space="0" w:color="auto"/>
        <w:left w:val="none" w:sz="0" w:space="0" w:color="auto"/>
        <w:bottom w:val="none" w:sz="0" w:space="0" w:color="auto"/>
        <w:right w:val="none" w:sz="0" w:space="0" w:color="auto"/>
      </w:divBdr>
    </w:div>
    <w:div w:id="1098326653">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mailto:mihaela.piroi@mdrap.ro" TargetMode="External"/><Relationship Id="rId117" Type="http://schemas.openxmlformats.org/officeDocument/2006/relationships/theme" Target="theme/theme1.xml"/><Relationship Id="rId21" Type="http://schemas.openxmlformats.org/officeDocument/2006/relationships/hyperlink" Target="http://www.cbcromaniabulgaria.eu" TargetMode="External"/><Relationship Id="rId42" Type="http://schemas.openxmlformats.org/officeDocument/2006/relationships/image" Target="media/image16.png"/><Relationship Id="rId47" Type="http://schemas.openxmlformats.org/officeDocument/2006/relationships/hyperlink" Target="http://en.wikipedia.org/wiki/Moesia" TargetMode="External"/><Relationship Id="rId63" Type="http://schemas.openxmlformats.org/officeDocument/2006/relationships/hyperlink" Target="http://ro.wikipedia.org/wiki/Izvoarele_sulfuroase_submarine_de_la_Mangalia" TargetMode="External"/><Relationship Id="rId68" Type="http://schemas.openxmlformats.org/officeDocument/2006/relationships/hyperlink" Target="http://ro.wikipedia.org/wiki/Lacurile_Ta%C8%99aul_-_Corbu" TargetMode="External"/><Relationship Id="rId84" Type="http://schemas.openxmlformats.org/officeDocument/2006/relationships/hyperlink" Target="http://ro.wikipedia.org/wiki/Vit%C4%83ne%C8%99ti_-_R%C4%83smire%C8%99ti_%28sit_SPA%29" TargetMode="External"/><Relationship Id="rId89" Type="http://schemas.openxmlformats.org/officeDocument/2006/relationships/hyperlink" Target="http://www.guide-bulgaria.com/NW/Vratsa/Roman/Dolna_Beshovitsa" TargetMode="External"/><Relationship Id="rId112" Type="http://schemas.openxmlformats.org/officeDocument/2006/relationships/hyperlink" Target="http://ro.wikipedia.org/wiki/Parcul_Natural_Por%C8%9Bile_de_Fier" TargetMode="External"/><Relationship Id="rId16" Type="http://schemas.openxmlformats.org/officeDocument/2006/relationships/hyperlink" Target="http://www.calarasicbc.ro" TargetMode="External"/><Relationship Id="rId107" Type="http://schemas.openxmlformats.org/officeDocument/2006/relationships/hyperlink" Target="http://ro.wikipedia.org/wiki/Parcul_Natural_Por%C8%9Bile_de_Fier" TargetMode="External"/><Relationship Id="rId11" Type="http://schemas.openxmlformats.org/officeDocument/2006/relationships/image" Target="media/image5.png"/><Relationship Id="rId24" Type="http://schemas.openxmlformats.org/officeDocument/2006/relationships/hyperlink" Target="mailto:ana.varnaiote@mdrap.ro" TargetMode="External"/><Relationship Id="rId32" Type="http://schemas.openxmlformats.org/officeDocument/2006/relationships/footer" Target="footer3.xml"/><Relationship Id="rId37" Type="http://schemas.openxmlformats.org/officeDocument/2006/relationships/image" Target="media/image11.emf"/><Relationship Id="rId40" Type="http://schemas.openxmlformats.org/officeDocument/2006/relationships/image" Target="media/image14.emf"/><Relationship Id="rId45" Type="http://schemas.openxmlformats.org/officeDocument/2006/relationships/image" Target="media/image19.jpeg"/><Relationship Id="rId53" Type="http://schemas.openxmlformats.org/officeDocument/2006/relationships/hyperlink" Target="http://ro.wikipedia.org/wiki/Calafat_-_Ciuperceni_-_Dun%C4%83re" TargetMode="External"/><Relationship Id="rId58" Type="http://schemas.openxmlformats.org/officeDocument/2006/relationships/hyperlink" Target="http://ro.wikipedia.org/wiki/Ostroavele_Dun%C4%83rii_-_Bugeac_-_Iortmac" TargetMode="External"/><Relationship Id="rId66" Type="http://schemas.openxmlformats.org/officeDocument/2006/relationships/hyperlink" Target="http://ro.wikipedia.org/wiki/Lacul_Siutghiol" TargetMode="External"/><Relationship Id="rId74" Type="http://schemas.openxmlformats.org/officeDocument/2006/relationships/hyperlink" Target="http://ro.wikipedia.org/wiki/P%C4%83durea_Sarului" TargetMode="External"/><Relationship Id="rId79" Type="http://schemas.openxmlformats.org/officeDocument/2006/relationships/hyperlink" Target="http://ro.wikipedia.org/wiki/Stepa_Casimcea" TargetMode="External"/><Relationship Id="rId87" Type="http://schemas.openxmlformats.org/officeDocument/2006/relationships/hyperlink" Target="http://www.guide-bulgaria.com/NW/Vratsa/Hayredin/Rogozen" TargetMode="External"/><Relationship Id="rId102" Type="http://schemas.openxmlformats.org/officeDocument/2006/relationships/hyperlink" Target="http://ro.wikipedia.org/wiki/Parcul_Natural_Comana" TargetMode="External"/><Relationship Id="rId110" Type="http://schemas.openxmlformats.org/officeDocument/2006/relationships/hyperlink" Target="http://ro.wikipedia.org/wiki/1990" TargetMode="External"/><Relationship Id="rId115" Type="http://schemas.openxmlformats.org/officeDocument/2006/relationships/image" Target="media/image26.emf"/><Relationship Id="rId5" Type="http://schemas.openxmlformats.org/officeDocument/2006/relationships/footnotes" Target="footnotes.xml"/><Relationship Id="rId61" Type="http://schemas.openxmlformats.org/officeDocument/2006/relationships/hyperlink" Target="http://ro.wikipedia.org/wiki/Gura_Vedei_%E2%80%93_%C8%98aica_%E2%80%93_Slobozia" TargetMode="External"/><Relationship Id="rId82" Type="http://schemas.openxmlformats.org/officeDocument/2006/relationships/hyperlink" Target="http://ro.wikipedia.org/wiki/Suhaia_%28sit_SPA%29" TargetMode="External"/><Relationship Id="rId90" Type="http://schemas.openxmlformats.org/officeDocument/2006/relationships/image" Target="media/image20.jpeg"/><Relationship Id="rId95" Type="http://schemas.openxmlformats.org/officeDocument/2006/relationships/hyperlink" Target="http://ro.wikipedia.org/wiki/Delta_Dun%C4%83rii" TargetMode="External"/><Relationship Id="rId19" Type="http://schemas.openxmlformats.org/officeDocument/2006/relationships/hyperlink" Target="mailto:maria.timofte@eco3.ro" TargetMode="External"/><Relationship Id="rId14" Type="http://schemas.openxmlformats.org/officeDocument/2006/relationships/footer" Target="footer1.xml"/><Relationship Id="rId22" Type="http://schemas.openxmlformats.org/officeDocument/2006/relationships/hyperlink" Target="mailto:robg@mdrap.ro" TargetMode="External"/><Relationship Id="rId27" Type="http://schemas.openxmlformats.org/officeDocument/2006/relationships/hyperlink" Target="mailto:marcela.glodeanu@mdrap.ro" TargetMode="External"/><Relationship Id="rId30" Type="http://schemas.openxmlformats.org/officeDocument/2006/relationships/hyperlink" Target="http://www.mrrb.government.bg" TargetMode="External"/><Relationship Id="rId35" Type="http://schemas.openxmlformats.org/officeDocument/2006/relationships/image" Target="media/image9.emf"/><Relationship Id="rId43" Type="http://schemas.openxmlformats.org/officeDocument/2006/relationships/image" Target="media/image17.png"/><Relationship Id="rId48" Type="http://schemas.openxmlformats.org/officeDocument/2006/relationships/hyperlink" Target="http://www.mmediu.ro/protectia_naturii/biodiversitate/2011-10-20_protectia_naturii_hg971din2011declarareaspa.pdf" TargetMode="External"/><Relationship Id="rId56" Type="http://schemas.openxmlformats.org/officeDocument/2006/relationships/hyperlink" Target="http://ro.wikipedia.org/wiki/Confluen%C8%9Ba_Olt-Dun%C4%83re_%28sit_SPA%29" TargetMode="External"/><Relationship Id="rId64" Type="http://schemas.openxmlformats.org/officeDocument/2006/relationships/hyperlink" Target="http://ro.wikipedia.org/wiki/Lacul_Bugeac" TargetMode="External"/><Relationship Id="rId69" Type="http://schemas.openxmlformats.org/officeDocument/2006/relationships/hyperlink" Target="http://ro.wikipedia.org/wiki/Limanu_-_Herghelia" TargetMode="External"/><Relationship Id="rId77" Type="http://schemas.openxmlformats.org/officeDocument/2006/relationships/hyperlink" Target="http://ro.wikipedia.org/wiki/P%C4%83durea_Vl%C4%83dila" TargetMode="External"/><Relationship Id="rId100" Type="http://schemas.openxmlformats.org/officeDocument/2006/relationships/hyperlink" Target="http://ro.wikipedia.org/wiki/Jude%C8%9Bul_Gorj" TargetMode="External"/><Relationship Id="rId105" Type="http://schemas.openxmlformats.org/officeDocument/2006/relationships/hyperlink" Target="http://ro.wikipedia.org/wiki/Jude%C8%9Bul_Gorj" TargetMode="External"/><Relationship Id="rId113" Type="http://schemas.openxmlformats.org/officeDocument/2006/relationships/hyperlink" Target="http://ro.wikipedia.org/wiki/1990" TargetMode="External"/><Relationship Id="rId8" Type="http://schemas.openxmlformats.org/officeDocument/2006/relationships/image" Target="media/image2.jpeg"/><Relationship Id="rId51" Type="http://schemas.openxmlformats.org/officeDocument/2006/relationships/hyperlink" Target="http://ro.wikipedia.org/wiki/Blahni%C8%9Ba" TargetMode="External"/><Relationship Id="rId72" Type="http://schemas.openxmlformats.org/officeDocument/2006/relationships/hyperlink" Target="http://ro.wikipedia.org/wiki/Ostrovu_Lung_-_Gostinu" TargetMode="External"/><Relationship Id="rId80" Type="http://schemas.openxmlformats.org/officeDocument/2006/relationships/hyperlink" Target="http://ro.wikipedia.org/wiki/Stepa_Saraiu_-_Horea" TargetMode="External"/><Relationship Id="rId85" Type="http://schemas.openxmlformats.org/officeDocument/2006/relationships/hyperlink" Target="http://ro.wikipedia.org/wiki/Zona_marin%C4%83_de_la_Capul_Tuzla" TargetMode="External"/><Relationship Id="rId93" Type="http://schemas.openxmlformats.org/officeDocument/2006/relationships/image" Target="media/image23.emf"/><Relationship Id="rId98" Type="http://schemas.openxmlformats.org/officeDocument/2006/relationships/hyperlink" Target="http://ro.wikipedia.org/wiki/Parcul_Na%C8%9Bional_Domogled_-_Valea_Cernei" TargetMode="External"/><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hyperlink" Target="http://www.cbcromaniabulgaria.eu/" TargetMode="External"/><Relationship Id="rId25" Type="http://schemas.openxmlformats.org/officeDocument/2006/relationships/hyperlink" Target="mailto:simona.vatafu@mdrap.ro" TargetMode="External"/><Relationship Id="rId33" Type="http://schemas.openxmlformats.org/officeDocument/2006/relationships/image" Target="media/image7.jpeg"/><Relationship Id="rId38" Type="http://schemas.openxmlformats.org/officeDocument/2006/relationships/image" Target="media/image12.emf"/><Relationship Id="rId46" Type="http://schemas.openxmlformats.org/officeDocument/2006/relationships/hyperlink" Target="http://en.wikipedia.org/wiki/Continental_climate" TargetMode="External"/><Relationship Id="rId59" Type="http://schemas.openxmlformats.org/officeDocument/2006/relationships/hyperlink" Target="http://ro.wikipedia.org/wiki/Dun%C4%83rea_Veche_%E2%80%93_Bra%C8%9Bul_M%C4%83cin" TargetMode="External"/><Relationship Id="rId67" Type="http://schemas.openxmlformats.org/officeDocument/2006/relationships/hyperlink" Target="http://ro.wikipedia.org/wiki/Lacul_Techirghiol_%28sit_SPA%29" TargetMode="External"/><Relationship Id="rId103" Type="http://schemas.openxmlformats.org/officeDocument/2006/relationships/hyperlink" Target="http://ro.wikipedia.org/wiki/Jude%C8%9Bul_Giurgiu" TargetMode="External"/><Relationship Id="rId108" Type="http://schemas.openxmlformats.org/officeDocument/2006/relationships/hyperlink" Target="http://ro.wikipedia.org/wiki/Jude%C8%9Bul_Cara%C8%99-Severin" TargetMode="External"/><Relationship Id="rId116" Type="http://schemas.openxmlformats.org/officeDocument/2006/relationships/fontTable" Target="fontTable.xml"/><Relationship Id="rId20" Type="http://schemas.openxmlformats.org/officeDocument/2006/relationships/hyperlink" Target="http://www.mdrap.ro" TargetMode="External"/><Relationship Id="rId41" Type="http://schemas.openxmlformats.org/officeDocument/2006/relationships/image" Target="media/image15.emf"/><Relationship Id="rId54" Type="http://schemas.openxmlformats.org/officeDocument/2006/relationships/hyperlink" Target="http://ro.wikipedia.org/wiki/Canaralele_de_la_H%C3%A2r%C8%99ova_%28sit_SPA%29" TargetMode="External"/><Relationship Id="rId62" Type="http://schemas.openxmlformats.org/officeDocument/2006/relationships/hyperlink" Target="http://ro.wikipedia.org/wiki/Iezerul_C%C4%83l%C4%83ra%C8%99i" TargetMode="External"/><Relationship Id="rId70" Type="http://schemas.openxmlformats.org/officeDocument/2006/relationships/hyperlink" Target="http://ro.wikipedia.org/wiki/Lunca_Mijlocie_a_Arge%C8%99ului" TargetMode="External"/><Relationship Id="rId75" Type="http://schemas.openxmlformats.org/officeDocument/2006/relationships/hyperlink" Target="http://ro.wikipedia.org/wiki/P%C4%83durea_Studini%C8%9Ba" TargetMode="External"/><Relationship Id="rId83" Type="http://schemas.openxmlformats.org/officeDocument/2006/relationships/hyperlink" Target="http://ro.wikipedia.org/wiki/Valea_Mosti%C8%99tea_%28sit_SPA%29" TargetMode="External"/><Relationship Id="rId88" Type="http://schemas.openxmlformats.org/officeDocument/2006/relationships/hyperlink" Target="http://www.guide-bulgaria.com/NW/Vratsa/Borovan/Borovan" TargetMode="External"/><Relationship Id="rId91" Type="http://schemas.openxmlformats.org/officeDocument/2006/relationships/image" Target="media/image21.jpeg"/><Relationship Id="rId96" Type="http://schemas.openxmlformats.org/officeDocument/2006/relationships/hyperlink" Target="http://ro.wikipedia.org/wiki/Jude%C8%9Bul_Constan%C8%9Ba" TargetMode="External"/><Relationship Id="rId111" Type="http://schemas.openxmlformats.org/officeDocument/2006/relationships/hyperlink" Target="http://ro.wikipedia.org/wiki/Parcul_Na%C8%9Bional_Domogled_-_Valea_Cernei" TargetMode="Externa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footer" Target="footer2.xml"/><Relationship Id="rId23" Type="http://schemas.openxmlformats.org/officeDocument/2006/relationships/hyperlink" Target="mailto:ioana.glavan@mdrap.ro" TargetMode="External"/><Relationship Id="rId28" Type="http://schemas.openxmlformats.org/officeDocument/2006/relationships/hyperlink" Target="mailto:valentina.visan@mdrap.ro" TargetMode="External"/><Relationship Id="rId36" Type="http://schemas.openxmlformats.org/officeDocument/2006/relationships/image" Target="media/image10.png"/><Relationship Id="rId49" Type="http://schemas.openxmlformats.org/officeDocument/2006/relationships/hyperlink" Target="http://ro.wikipedia.org/wiki/Aliman_-_Adamclisi" TargetMode="External"/><Relationship Id="rId57" Type="http://schemas.openxmlformats.org/officeDocument/2006/relationships/hyperlink" Target="http://ro.wikipedia.org/wiki/Corabia_%E2%80%93_Turnu_M%C4%83gurele" TargetMode="External"/><Relationship Id="rId106" Type="http://schemas.openxmlformats.org/officeDocument/2006/relationships/hyperlink" Target="http://ro.wikipedia.org/wiki/Jude%C8%9Bul_Mehedin%C8%9Bi" TargetMode="External"/><Relationship Id="rId114" Type="http://schemas.openxmlformats.org/officeDocument/2006/relationships/image" Target="media/image25.emf"/><Relationship Id="rId10" Type="http://schemas.openxmlformats.org/officeDocument/2006/relationships/image" Target="media/image4.jpeg"/><Relationship Id="rId31" Type="http://schemas.openxmlformats.org/officeDocument/2006/relationships/hyperlink" Target="mailto:DSadonkova@mrrb.government.bg" TargetMode="External"/><Relationship Id="rId44" Type="http://schemas.openxmlformats.org/officeDocument/2006/relationships/image" Target="media/image18.png"/><Relationship Id="rId52" Type="http://schemas.openxmlformats.org/officeDocument/2006/relationships/hyperlink" Target="http://ro.wikipedia.org/wiki/Bra%C8%9Bul_Borcea_%28sit_SPA%29" TargetMode="External"/><Relationship Id="rId60" Type="http://schemas.openxmlformats.org/officeDocument/2006/relationships/hyperlink" Target="http://ro.wikipedia.org/wiki/Gruia_-_G%C3%A2rla_Mare" TargetMode="External"/><Relationship Id="rId65" Type="http://schemas.openxmlformats.org/officeDocument/2006/relationships/hyperlink" Target="http://ro.wikipedia.org/wiki/Lacul_G%C4%83l%C4%83%C8%9Bui" TargetMode="External"/><Relationship Id="rId73" Type="http://schemas.openxmlformats.org/officeDocument/2006/relationships/hyperlink" Target="http://ro.wikipedia.org/wiki/Ostrovu_Lung_-_Gostinu" TargetMode="External"/><Relationship Id="rId78" Type="http://schemas.openxmlformats.org/officeDocument/2006/relationships/hyperlink" Target="http://ro.wikipedia.org/wiki/Plaja_submers%C4%83_Eforie_Nord_%E2%80%93_Eforie_Sud" TargetMode="External"/><Relationship Id="rId81" Type="http://schemas.openxmlformats.org/officeDocument/2006/relationships/hyperlink" Target="http://ro.wikipedia.org/wiki/Structuri_marine_metanogene_-_Sf._Gheorghe" TargetMode="External"/><Relationship Id="rId86" Type="http://schemas.openxmlformats.org/officeDocument/2006/relationships/hyperlink" Target="http://www.guide-bulgaria.com/NW/Vratsa/Vratsa/Vratsa" TargetMode="External"/><Relationship Id="rId94" Type="http://schemas.openxmlformats.org/officeDocument/2006/relationships/image" Target="media/image24.jpeg"/><Relationship Id="rId99" Type="http://schemas.openxmlformats.org/officeDocument/2006/relationships/hyperlink" Target="http://ro.wikipedia.org/wiki/Jude%C8%9Bul_Cara%C8%99-Severin" TargetMode="External"/><Relationship Id="rId101" Type="http://schemas.openxmlformats.org/officeDocument/2006/relationships/hyperlink" Target="http://ro.wikipedia.org/wiki/Jude%C8%9Bul_Mehedin%C8%9Bi" TargetMode="External"/><Relationship Id="rId4" Type="http://schemas.openxmlformats.org/officeDocument/2006/relationships/webSettings" Target="webSettings.xml"/><Relationship Id="rId9" Type="http://schemas.openxmlformats.org/officeDocument/2006/relationships/image" Target="media/image3.jpeg"/><Relationship Id="rId13" Type="http://schemas.openxmlformats.org/officeDocument/2006/relationships/header" Target="header1.xml"/><Relationship Id="rId18" Type="http://schemas.openxmlformats.org/officeDocument/2006/relationships/hyperlink" Target="mailto:office@iceconsult.ro" TargetMode="External"/><Relationship Id="rId39" Type="http://schemas.openxmlformats.org/officeDocument/2006/relationships/image" Target="media/image13.emf"/><Relationship Id="rId109" Type="http://schemas.openxmlformats.org/officeDocument/2006/relationships/hyperlink" Target="http://ro.wikipedia.org/wiki/Jude%C8%9Bul_Mehedin%C8%9Bi" TargetMode="External"/><Relationship Id="rId34" Type="http://schemas.openxmlformats.org/officeDocument/2006/relationships/image" Target="media/image8.emf"/><Relationship Id="rId50" Type="http://schemas.openxmlformats.org/officeDocument/2006/relationships/hyperlink" Target="http://ro.wikipedia.org/wiki/Bistre%C8%9B_%28sit_SPA%29" TargetMode="External"/><Relationship Id="rId55" Type="http://schemas.openxmlformats.org/officeDocument/2006/relationships/hyperlink" Target="http://ro.wikipedia.org/wiki/Confluen%C8%9Ba_Jiu-Dun%C4%83re_%28sit_SPA%29" TargetMode="External"/><Relationship Id="rId76" Type="http://schemas.openxmlformats.org/officeDocument/2006/relationships/hyperlink" Target="http://ro.wikipedia.org/wiki/P%C4%83durea_Topana" TargetMode="External"/><Relationship Id="rId97" Type="http://schemas.openxmlformats.org/officeDocument/2006/relationships/hyperlink" Target="http://ro.wikipedia.org/wiki/Jude%C8%9Bul_Tulcea" TargetMode="External"/><Relationship Id="rId104" Type="http://schemas.openxmlformats.org/officeDocument/2006/relationships/hyperlink" Target="http://ro.wikipedia.org/wiki/Geoparcul_Platoul_Mehedin%C8%9Bi" TargetMode="External"/><Relationship Id="rId7" Type="http://schemas.openxmlformats.org/officeDocument/2006/relationships/image" Target="media/image1.jpeg"/><Relationship Id="rId71" Type="http://schemas.openxmlformats.org/officeDocument/2006/relationships/hyperlink" Target="http://ro.wikipedia.org/wiki/Marea_Neagr%C4%83" TargetMode="External"/><Relationship Id="rId92" Type="http://schemas.openxmlformats.org/officeDocument/2006/relationships/image" Target="media/image22.emf"/><Relationship Id="rId2" Type="http://schemas.openxmlformats.org/officeDocument/2006/relationships/styles" Target="styles.xml"/><Relationship Id="rId29" Type="http://schemas.openxmlformats.org/officeDocument/2006/relationships/hyperlink" Target="mailto:anca.simion@mdrap.ro"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http://ec.europa.eu/environment/nature/natura2000/management/guidance_en.ht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MW\Admin2012\Vorlagen\OEAR_Vorlagen\2012\Vorlage_OEAR_Bericht_1.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Vorlage_OEAR_Bericht_1</Template>
  <TotalTime>5</TotalTime>
  <Pages>274</Pages>
  <Words>-32766</Words>
  <Characters>-32766</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mw</dc:creator>
  <cp:keywords/>
  <dc:description/>
  <cp:lastModifiedBy>vmp</cp:lastModifiedBy>
  <cp:revision>3</cp:revision>
  <cp:lastPrinted>2014-06-19T10:36:00Z</cp:lastPrinted>
  <dcterms:created xsi:type="dcterms:W3CDTF">2014-09-15T08:55:00Z</dcterms:created>
  <dcterms:modified xsi:type="dcterms:W3CDTF">2014-09-15T16:50:00Z</dcterms:modified>
</cp:coreProperties>
</file>